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2A9EC" w14:textId="53A3D377" w:rsidR="000544F3" w:rsidRPr="00A4793D" w:rsidRDefault="0093570B" w:rsidP="002320F9">
      <w:pPr>
        <w:pStyle w:val="Bezodstpw"/>
        <w:spacing w:line="276" w:lineRule="auto"/>
        <w:rPr>
          <w:rFonts w:ascii="Arial" w:hAnsi="Arial" w:cs="Arial"/>
        </w:rPr>
      </w:pPr>
      <w:r w:rsidRPr="00A4793D">
        <w:rPr>
          <w:rFonts w:ascii="Arial" w:hAnsi="Arial" w:cs="Arial"/>
          <w:noProof/>
          <w:shd w:val="clear" w:color="auto" w:fill="E6E6E6"/>
        </w:rPr>
        <mc:AlternateContent>
          <mc:Choice Requires="wps">
            <w:drawing>
              <wp:anchor distT="45720" distB="45720" distL="114300" distR="114300" simplePos="0" relativeHeight="251658241" behindDoc="1" locked="0" layoutInCell="1" allowOverlap="1" wp14:anchorId="005D3F85" wp14:editId="22E031F5">
                <wp:simplePos x="0" y="0"/>
                <wp:positionH relativeFrom="margin">
                  <wp:posOffset>3680460</wp:posOffset>
                </wp:positionH>
                <wp:positionV relativeFrom="page">
                  <wp:posOffset>266700</wp:posOffset>
                </wp:positionV>
                <wp:extent cx="2625725" cy="768350"/>
                <wp:effectExtent l="0" t="0" r="0" b="0"/>
                <wp:wrapTight wrapText="bothSides">
                  <wp:wrapPolygon edited="0">
                    <wp:start x="470" y="0"/>
                    <wp:lineTo x="470" y="20886"/>
                    <wp:lineTo x="20999" y="20886"/>
                    <wp:lineTo x="20999" y="0"/>
                    <wp:lineTo x="470" y="0"/>
                  </wp:wrapPolygon>
                </wp:wrapTight>
                <wp:docPr id="4"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768350"/>
                        </a:xfrm>
                        <a:prstGeom prst="rect">
                          <a:avLst/>
                        </a:prstGeom>
                        <a:noFill/>
                        <a:ln w="9525">
                          <a:noFill/>
                          <a:miter lim="800000"/>
                          <a:headEnd/>
                          <a:tailEnd/>
                        </a:ln>
                      </wps:spPr>
                      <wps:txbx>
                        <w:txbxContent>
                          <w:p w14:paraId="62E7601C" w14:textId="7853BB39" w:rsidR="009A122F" w:rsidRPr="009A122F" w:rsidRDefault="009A122F" w:rsidP="009A122F">
                            <w:pPr>
                              <w:jc w:val="right"/>
                              <w:rPr>
                                <w:rFonts w:eastAsia="Times New Roman" w:cs="Arial"/>
                                <w:sz w:val="20"/>
                                <w:szCs w:val="20"/>
                                <w:lang w:eastAsia="pl-PL"/>
                              </w:rPr>
                            </w:pPr>
                            <w:bookmarkStart w:id="0" w:name="_Hlk1484615"/>
                            <w:bookmarkStart w:id="1" w:name="_Hlk53040790"/>
                            <w:bookmarkStart w:id="2" w:name="_Hlk516054457"/>
                            <w:r w:rsidRPr="009A122F">
                              <w:rPr>
                                <w:rFonts w:eastAsia="Times New Roman" w:cs="Arial"/>
                                <w:sz w:val="20"/>
                                <w:szCs w:val="20"/>
                                <w:lang w:eastAsia="pl-PL"/>
                              </w:rPr>
                              <w:t xml:space="preserve">Załącznik </w:t>
                            </w:r>
                            <w:bookmarkStart w:id="3" w:name="_Hlk19006571"/>
                            <w:r>
                              <w:rPr>
                                <w:rFonts w:eastAsia="Times New Roman" w:cs="Arial"/>
                                <w:sz w:val="20"/>
                                <w:szCs w:val="20"/>
                                <w:lang w:eastAsia="pl-PL"/>
                              </w:rPr>
                              <w:t>nr 1</w:t>
                            </w:r>
                            <w:r w:rsidRPr="009A122F">
                              <w:rPr>
                                <w:rFonts w:eastAsia="Times New Roman" w:cs="Arial"/>
                                <w:sz w:val="20"/>
                                <w:szCs w:val="20"/>
                                <w:lang w:eastAsia="pl-PL"/>
                              </w:rPr>
                              <w:br/>
                              <w:t>do uchwały nr CXLVI/</w:t>
                            </w:r>
                            <w:r w:rsidR="00AA3A4F">
                              <w:rPr>
                                <w:rFonts w:eastAsia="Times New Roman" w:cs="Arial"/>
                                <w:sz w:val="20"/>
                                <w:szCs w:val="20"/>
                                <w:lang w:eastAsia="pl-PL"/>
                              </w:rPr>
                              <w:t>2773</w:t>
                            </w:r>
                            <w:r w:rsidRPr="009A122F">
                              <w:rPr>
                                <w:rFonts w:eastAsia="Times New Roman" w:cs="Arial"/>
                                <w:sz w:val="20"/>
                                <w:szCs w:val="20"/>
                                <w:lang w:eastAsia="pl-PL"/>
                              </w:rPr>
                              <w:t>/2025</w:t>
                            </w:r>
                            <w:r w:rsidRPr="009A122F">
                              <w:rPr>
                                <w:rFonts w:eastAsia="Times New Roman" w:cs="Arial"/>
                                <w:sz w:val="20"/>
                                <w:szCs w:val="20"/>
                                <w:lang w:eastAsia="pl-PL"/>
                              </w:rPr>
                              <w:br/>
                              <w:t>Zarządu Województwa Lubelskiego</w:t>
                            </w:r>
                            <w:r w:rsidRPr="009A122F">
                              <w:rPr>
                                <w:rFonts w:eastAsia="Times New Roman" w:cs="Arial"/>
                                <w:sz w:val="20"/>
                                <w:szCs w:val="20"/>
                                <w:lang w:eastAsia="pl-PL"/>
                              </w:rPr>
                              <w:br/>
                              <w:t>z dnia 22 lipca 2025 r</w:t>
                            </w:r>
                            <w:bookmarkEnd w:id="0"/>
                            <w:r w:rsidRPr="009A122F">
                              <w:rPr>
                                <w:rFonts w:eastAsia="Times New Roman" w:cs="Arial"/>
                                <w:sz w:val="20"/>
                                <w:szCs w:val="20"/>
                                <w:lang w:eastAsia="pl-PL"/>
                              </w:rPr>
                              <w:t>.</w:t>
                            </w:r>
                            <w:bookmarkEnd w:id="1"/>
                          </w:p>
                          <w:bookmarkEnd w:id="2"/>
                          <w:bookmarkEnd w:id="3"/>
                          <w:p w14:paraId="772BEE0C" w14:textId="349DFC98" w:rsidR="007E3E3A" w:rsidRPr="009C7D47" w:rsidRDefault="007E3E3A" w:rsidP="007E3E3A">
                            <w:pPr>
                              <w:jc w:val="left"/>
                              <w:rPr>
                                <w:rFonts w:cs="Arial"/>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D3F85" id="_x0000_t202" coordsize="21600,21600" o:spt="202" path="m,l,21600r21600,l21600,xe">
                <v:stroke joinstyle="miter"/>
                <v:path gradientshapeok="t" o:connecttype="rect"/>
              </v:shapetype>
              <v:shape id="Pole tekstowe 2" o:spid="_x0000_s1026" type="#_x0000_t202" alt="&quot;&quot;" style="position:absolute;margin-left:289.8pt;margin-top:21pt;width:206.75pt;height:60.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" filled="f" stroked="f">
                <v:textbox>
                  <w:txbxContent>
                    <w:p w14:paraId="62E7601C" w14:textId="7853BB39" w:rsidR="009A122F" w:rsidRPr="009A122F" w:rsidRDefault="009A122F" w:rsidP="009A122F">
                      <w:pPr>
                        <w:jc w:val="right"/>
                        <w:rPr>
                          <w:rFonts w:eastAsia="Times New Roman" w:cs="Arial"/>
                          <w:sz w:val="20"/>
                          <w:szCs w:val="20"/>
                          <w:lang w:eastAsia="pl-PL"/>
                        </w:rPr>
                      </w:pPr>
                      <w:bookmarkStart w:id="4" w:name="_Hlk1484615"/>
                      <w:bookmarkStart w:id="5" w:name="_Hlk53040790"/>
                      <w:bookmarkStart w:id="6" w:name="_Hlk516054457"/>
                      <w:r w:rsidRPr="009A122F">
                        <w:rPr>
                          <w:rFonts w:eastAsia="Times New Roman" w:cs="Arial"/>
                          <w:sz w:val="20"/>
                          <w:szCs w:val="20"/>
                          <w:lang w:eastAsia="pl-PL"/>
                        </w:rPr>
                        <w:t xml:space="preserve">Załącznik </w:t>
                      </w:r>
                      <w:bookmarkStart w:id="7" w:name="_Hlk19006571"/>
                      <w:r>
                        <w:rPr>
                          <w:rFonts w:eastAsia="Times New Roman" w:cs="Arial"/>
                          <w:sz w:val="20"/>
                          <w:szCs w:val="20"/>
                          <w:lang w:eastAsia="pl-PL"/>
                        </w:rPr>
                        <w:t>nr 1</w:t>
                      </w:r>
                      <w:r w:rsidRPr="009A122F">
                        <w:rPr>
                          <w:rFonts w:eastAsia="Times New Roman" w:cs="Arial"/>
                          <w:sz w:val="20"/>
                          <w:szCs w:val="20"/>
                          <w:lang w:eastAsia="pl-PL"/>
                        </w:rPr>
                        <w:br/>
                        <w:t>do uchwały nr CXLVI/</w:t>
                      </w:r>
                      <w:r w:rsidR="00AA3A4F">
                        <w:rPr>
                          <w:rFonts w:eastAsia="Times New Roman" w:cs="Arial"/>
                          <w:sz w:val="20"/>
                          <w:szCs w:val="20"/>
                          <w:lang w:eastAsia="pl-PL"/>
                        </w:rPr>
                        <w:t>2773</w:t>
                      </w:r>
                      <w:r w:rsidRPr="009A122F">
                        <w:rPr>
                          <w:rFonts w:eastAsia="Times New Roman" w:cs="Arial"/>
                          <w:sz w:val="20"/>
                          <w:szCs w:val="20"/>
                          <w:lang w:eastAsia="pl-PL"/>
                        </w:rPr>
                        <w:t>/2025</w:t>
                      </w:r>
                      <w:r w:rsidRPr="009A122F">
                        <w:rPr>
                          <w:rFonts w:eastAsia="Times New Roman" w:cs="Arial"/>
                          <w:sz w:val="20"/>
                          <w:szCs w:val="20"/>
                          <w:lang w:eastAsia="pl-PL"/>
                        </w:rPr>
                        <w:br/>
                        <w:t>Zarządu Województwa Lubelskiego</w:t>
                      </w:r>
                      <w:r w:rsidRPr="009A122F">
                        <w:rPr>
                          <w:rFonts w:eastAsia="Times New Roman" w:cs="Arial"/>
                          <w:sz w:val="20"/>
                          <w:szCs w:val="20"/>
                          <w:lang w:eastAsia="pl-PL"/>
                        </w:rPr>
                        <w:br/>
                        <w:t>z dnia 22 lipca 2025 r</w:t>
                      </w:r>
                      <w:bookmarkEnd w:id="4"/>
                      <w:r w:rsidRPr="009A122F">
                        <w:rPr>
                          <w:rFonts w:eastAsia="Times New Roman" w:cs="Arial"/>
                          <w:sz w:val="20"/>
                          <w:szCs w:val="20"/>
                          <w:lang w:eastAsia="pl-PL"/>
                        </w:rPr>
                        <w:t>.</w:t>
                      </w:r>
                      <w:bookmarkEnd w:id="5"/>
                    </w:p>
                    <w:bookmarkEnd w:id="6"/>
                    <w:bookmarkEnd w:id="7"/>
                    <w:p w14:paraId="772BEE0C" w14:textId="349DFC98" w:rsidR="007E3E3A" w:rsidRPr="009C7D47" w:rsidRDefault="007E3E3A" w:rsidP="007E3E3A">
                      <w:pPr>
                        <w:jc w:val="left"/>
                        <w:rPr>
                          <w:rFonts w:cs="Arial"/>
                          <w:bCs/>
                          <w:sz w:val="18"/>
                          <w:szCs w:val="18"/>
                        </w:rPr>
                      </w:pPr>
                    </w:p>
                  </w:txbxContent>
                </v:textbox>
                <w10:wrap type="tight" anchorx="margin" anchory="page"/>
              </v:shape>
            </w:pict>
          </mc:Fallback>
        </mc:AlternateContent>
      </w:r>
      <w:r w:rsidR="004D0E37" w:rsidRPr="00A4793D">
        <w:rPr>
          <w:rFonts w:ascii="Arial" w:eastAsiaTheme="minorHAnsi" w:hAnsi="Arial" w:cs="Arial"/>
          <w:noProof/>
          <w:shd w:val="clear" w:color="auto" w:fill="E6E6E6"/>
        </w:rPr>
        <mc:AlternateContent>
          <mc:Choice Requires="wps">
            <w:drawing>
              <wp:anchor distT="0" distB="0" distL="114300" distR="114300" simplePos="0" relativeHeight="251658242" behindDoc="0" locked="0" layoutInCell="1" allowOverlap="1" wp14:anchorId="33F62CE3" wp14:editId="35E9FEA8">
                <wp:simplePos x="0" y="0"/>
                <wp:positionH relativeFrom="column">
                  <wp:posOffset>451485</wp:posOffset>
                </wp:positionH>
                <wp:positionV relativeFrom="paragraph">
                  <wp:posOffset>1190625</wp:posOffset>
                </wp:positionV>
                <wp:extent cx="5346700" cy="1019175"/>
                <wp:effectExtent l="0" t="0" r="0" b="0"/>
                <wp:wrapThrough wrapText="bothSides">
                  <wp:wrapPolygon edited="0">
                    <wp:start x="231" y="0"/>
                    <wp:lineTo x="231" y="20994"/>
                    <wp:lineTo x="21318" y="20994"/>
                    <wp:lineTo x="21318" y="0"/>
                    <wp:lineTo x="231" y="0"/>
                  </wp:wrapPolygon>
                </wp:wrapThrough>
                <wp:docPr id="1"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019175"/>
                        </a:xfrm>
                        <a:prstGeom prst="rect">
                          <a:avLst/>
                        </a:prstGeom>
                        <a:noFill/>
                        <a:ln w="9525">
                          <a:noFill/>
                          <a:miter lim="800000"/>
                          <a:headEnd/>
                          <a:tailEnd/>
                        </a:ln>
                      </wps:spPr>
                      <wps:txbx>
                        <w:txbxContent>
                          <w:p w14:paraId="4C3A8D77" w14:textId="2F1ACE61" w:rsidR="007901FC" w:rsidRPr="00941640" w:rsidRDefault="00AD62B4" w:rsidP="00AD62B4">
                            <w:pPr>
                              <w:pStyle w:val="Nagwek1"/>
                            </w:pPr>
                            <w:bookmarkStart w:id="4" w:name="_Toc115425755"/>
                            <w:bookmarkStart w:id="5" w:name="_Toc115451841"/>
                            <w:bookmarkStart w:id="6" w:name="_Toc115451874"/>
                            <w:bookmarkStart w:id="7" w:name="_Toc115452239"/>
                            <w:r w:rsidRPr="00941640">
                              <w:t>Fundusze Europejskie</w:t>
                            </w:r>
                            <w:r w:rsidRPr="00941640">
                              <w:br/>
                            </w:r>
                            <w:r>
                              <w:t>d</w:t>
                            </w:r>
                            <w:r w:rsidRPr="00941640">
                              <w:t>la Lubelskiego</w:t>
                            </w:r>
                            <w:r>
                              <w:t xml:space="preserve"> </w:t>
                            </w:r>
                            <w:r w:rsidRPr="00941640">
                              <w:t>2021-2027</w:t>
                            </w:r>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62CE3" id="_x0000_s1027" type="#_x0000_t202" alt="&quot;&quot;" style="position:absolute;margin-left:35.55pt;margin-top:93.75pt;width:421pt;height:8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gk+wEAANUDAAAOAAAAZHJzL2Uyb0RvYy54bWysU9uO2yAQfa/Uf0C8N7bTeLO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" filled="f" stroked="f">
                <v:textbox>
                  <w:txbxContent>
                    <w:p w14:paraId="4C3A8D77" w14:textId="2F1ACE61" w:rsidR="007901FC" w:rsidRPr="00941640" w:rsidRDefault="00AD62B4" w:rsidP="00AD62B4">
                      <w:pPr>
                        <w:pStyle w:val="Nagwek1"/>
                      </w:pPr>
                      <w:bookmarkStart w:id="12" w:name="_Toc115425755"/>
                      <w:bookmarkStart w:id="13" w:name="_Toc115451841"/>
                      <w:bookmarkStart w:id="14" w:name="_Toc115451874"/>
                      <w:bookmarkStart w:id="15" w:name="_Toc115452239"/>
                      <w:r w:rsidRPr="00941640">
                        <w:t>Fundusze Europejskie</w:t>
                      </w:r>
                      <w:r w:rsidRPr="00941640">
                        <w:br/>
                      </w:r>
                      <w:r>
                        <w:t>d</w:t>
                      </w:r>
                      <w:r w:rsidRPr="00941640">
                        <w:t>la Lubelskiego</w:t>
                      </w:r>
                      <w:r>
                        <w:t xml:space="preserve"> </w:t>
                      </w:r>
                      <w:r w:rsidRPr="00941640">
                        <w:t>2021-2027</w:t>
                      </w:r>
                      <w:bookmarkEnd w:id="12"/>
                      <w:bookmarkEnd w:id="13"/>
                      <w:bookmarkEnd w:id="14"/>
                      <w:bookmarkEnd w:id="15"/>
                    </w:p>
                  </w:txbxContent>
                </v:textbox>
                <w10:wrap type="through"/>
              </v:shape>
            </w:pict>
          </mc:Fallback>
        </mc:AlternateContent>
      </w:r>
      <w:r w:rsidR="0003548A" w:rsidRPr="00A4793D">
        <w:rPr>
          <w:rFonts w:ascii="Arial" w:hAnsi="Arial" w:cs="Arial"/>
          <w:noProof/>
        </w:rPr>
        <w:drawing>
          <wp:anchor distT="0" distB="0" distL="114300" distR="114300" simplePos="0" relativeHeight="251658240" behindDoc="0" locked="0" layoutInCell="1" allowOverlap="1" wp14:anchorId="3F309502" wp14:editId="0451FCA7">
            <wp:simplePos x="0" y="0"/>
            <wp:positionH relativeFrom="page">
              <wp:posOffset>-19050</wp:posOffset>
            </wp:positionH>
            <wp:positionV relativeFrom="paragraph">
              <wp:posOffset>-855708</wp:posOffset>
            </wp:positionV>
            <wp:extent cx="7583383" cy="10721756"/>
            <wp:effectExtent l="0" t="0" r="0" b="3810"/>
            <wp:wrapNone/>
            <wp:docPr id="5" name="Obraz 5" descr="Na stronie znajduje się okładka programu Fundusze Europejskie dla Lubelskiego 2021-2027. &#10;W lewym górnym rogu znajduje się herb województwa lubelskiego z podpisem „Urząd Marszałkowski Województwa Lubelskiego w Lublinie”. W pod herbem, w górnej części strony, znajduje się napis Fundusze Europejskie a pod nim 6 ilustracji przedstawiających: &#10;• widok z lotu ptaka na krajobraz z drogą oraz jeziorem i drzewami&#10;• kobietę w laboratorium w fartuchu patrzącą na menzurkę z płynem &#10;• widok z lotu ptaka na farmę fotowoltaiczną znajdującą się na polu przy zabudowaniach &#10;• widok z lotu ptaka na oczyszczalnię ścieków w Hajdowie (pow. lubelski) &#10;• seniorów biorących udział w warsztatach plastycznych &#10;• Elektryczny Zespół Trakcyjny (ETZ) na dworcu PKP&#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Na stronie znajduje się okładka programu Fundusze Europejskie dla Lubelskiego 2021-2027. &#10;W lewym górnym rogu znajduje się herb województwa lubelskiego z podpisem „Urząd Marszałkowski Województwa Lubelskiego w Lublinie”. W pod herbem, w górnej części strony, znajduje się napis Fundusze Europejskie a pod nim 6 ilustracji przedstawiających: &#10;• widok z lotu ptaka na krajobraz z drogą oraz jeziorem i drzewami&#10;• kobietę w laboratorium w fartuchu patrzącą na menzurkę z płynem &#10;• widok z lotu ptaka na farmę fotowoltaiczną znajdującą się na polu przy zabudowaniach &#10;• widok z lotu ptaka na oczyszczalnię ścieków w Hajdowie (pow. lubelski) &#10;• seniorów biorących udział w warsztatach plastycznych &#10;• Elektryczny Zespół Trakcyjny (ETZ) na dworcu PKP&#10;">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383" cy="10721756"/>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eastAsiaTheme="minorHAnsi" w:hAnsi="Arial" w:cs="Arial"/>
            <w:shd w:val="clear" w:color="auto" w:fill="E6E6E6"/>
          </w:rPr>
          <w:id w:val="1288474206"/>
          <w:docPartObj>
            <w:docPartGallery w:val="Cover Pages"/>
            <w:docPartUnique/>
          </w:docPartObj>
        </w:sdtPr>
        <w:sdtEndPr>
          <w:rPr>
            <w:rFonts w:eastAsiaTheme="minorEastAsia"/>
          </w:rPr>
        </w:sdtEndPr>
        <w:sdtContent>
          <w:r w:rsidR="00803803" w:rsidRPr="00A4793D">
            <w:rPr>
              <w:rFonts w:ascii="Arial" w:hAnsi="Arial" w:cs="Arial"/>
            </w:rPr>
            <w:br w:type="page"/>
          </w:r>
        </w:sdtContent>
      </w:sdt>
    </w:p>
    <w:sdt>
      <w:sdtPr>
        <w:rPr>
          <w:rFonts w:asciiTheme="minorHAnsi" w:hAnsiTheme="minorHAnsi" w:cs="Arial"/>
          <w:b/>
          <w:bCs/>
          <w:caps/>
          <w:sz w:val="20"/>
          <w:szCs w:val="20"/>
          <w:shd w:val="clear" w:color="auto" w:fill="E6E6E6"/>
        </w:rPr>
        <w:id w:val="-1118375289"/>
        <w:docPartObj>
          <w:docPartGallery w:val="Table of Contents"/>
          <w:docPartUnique/>
        </w:docPartObj>
      </w:sdtPr>
      <w:sdtEndPr>
        <w:rPr>
          <w:caps w:val="0"/>
          <w:sz w:val="22"/>
          <w:szCs w:val="22"/>
        </w:rPr>
      </w:sdtEndPr>
      <w:sdtContent>
        <w:p w14:paraId="7D864F1A" w14:textId="5C5F542F" w:rsidR="002000D8" w:rsidRPr="00A4793D" w:rsidRDefault="002000D8" w:rsidP="00A31D9D">
          <w:pPr>
            <w:rPr>
              <w:rFonts w:cs="Arial"/>
              <w:b/>
              <w:bCs/>
              <w:sz w:val="20"/>
              <w:szCs w:val="20"/>
            </w:rPr>
          </w:pPr>
          <w:r w:rsidRPr="00A4793D">
            <w:rPr>
              <w:rFonts w:cs="Arial"/>
              <w:b/>
              <w:bCs/>
              <w:sz w:val="20"/>
              <w:szCs w:val="20"/>
            </w:rPr>
            <w:t>Spis treści</w:t>
          </w:r>
        </w:p>
        <w:p w14:paraId="06D7C76C" w14:textId="7A2B41E6" w:rsidR="00666E9F" w:rsidRPr="00A4793D" w:rsidRDefault="00666E9F">
          <w:pPr>
            <w:pStyle w:val="Spistreci1"/>
            <w:tabs>
              <w:tab w:val="right" w:leader="dot" w:pos="9629"/>
            </w:tabs>
            <w:rPr>
              <w:rFonts w:ascii="Arial" w:hAnsi="Arial" w:cs="Arial"/>
              <w:b w:val="0"/>
              <w:bCs w:val="0"/>
              <w:caps w:val="0"/>
              <w:noProof/>
              <w:lang w:eastAsia="pl-PL"/>
            </w:rPr>
          </w:pPr>
          <w:r w:rsidRPr="00A4793D">
            <w:rPr>
              <w:rFonts w:ascii="Arial" w:eastAsia="Times New Roman" w:hAnsi="Arial" w:cs="Arial"/>
              <w:caps w:val="0"/>
            </w:rPr>
            <w:fldChar w:fldCharType="begin"/>
          </w:r>
          <w:r w:rsidRPr="00A4793D">
            <w:rPr>
              <w:rFonts w:ascii="Arial" w:eastAsia="Times New Roman" w:hAnsi="Arial" w:cs="Arial"/>
              <w:caps w:val="0"/>
            </w:rPr>
            <w:instrText xml:space="preserve"> TOC \o "1-5" \h \z \u </w:instrText>
          </w:r>
          <w:r w:rsidRPr="00A4793D">
            <w:rPr>
              <w:rFonts w:ascii="Arial" w:eastAsia="Times New Roman" w:hAnsi="Arial" w:cs="Arial"/>
              <w:caps w:val="0"/>
            </w:rPr>
            <w:fldChar w:fldCharType="separate"/>
          </w:r>
          <w:hyperlink r:id="rId12" w:anchor="_Toc115452239" w:history="1">
            <w:r w:rsidRPr="00A4793D">
              <w:rPr>
                <w:rStyle w:val="Hipercze"/>
                <w:rFonts w:ascii="Arial" w:hAnsi="Arial" w:cs="Arial"/>
                <w:caps w:val="0"/>
                <w:noProof/>
              </w:rPr>
              <w:t>FUNDUSZE EUROPEJSKIE DLA LUBELSKIEGO 2021-2027</w:t>
            </w:r>
            <w:r w:rsidRPr="00A4793D">
              <w:rPr>
                <w:rFonts w:ascii="Arial" w:hAnsi="Arial" w:cs="Arial"/>
                <w:caps w:val="0"/>
                <w:noProof/>
                <w:webHidden/>
              </w:rPr>
              <w:tab/>
            </w:r>
            <w:r w:rsidRPr="00A4793D">
              <w:rPr>
                <w:rFonts w:ascii="Arial" w:hAnsi="Arial" w:cs="Arial"/>
                <w:caps w:val="0"/>
                <w:noProof/>
                <w:webHidden/>
              </w:rPr>
              <w:fldChar w:fldCharType="begin"/>
            </w:r>
            <w:r w:rsidRPr="00A4793D">
              <w:rPr>
                <w:rFonts w:ascii="Arial" w:hAnsi="Arial" w:cs="Arial"/>
                <w:caps w:val="0"/>
                <w:noProof/>
                <w:webHidden/>
              </w:rPr>
              <w:instrText xml:space="preserve"> PAGEREF _Toc115452239 \h </w:instrText>
            </w:r>
            <w:r w:rsidRPr="00A4793D">
              <w:rPr>
                <w:rFonts w:ascii="Arial" w:hAnsi="Arial" w:cs="Arial"/>
                <w:caps w:val="0"/>
                <w:noProof/>
                <w:webHidden/>
              </w:rPr>
            </w:r>
            <w:r w:rsidRPr="00A4793D">
              <w:rPr>
                <w:rFonts w:ascii="Arial" w:hAnsi="Arial" w:cs="Arial"/>
                <w:caps w:val="0"/>
                <w:noProof/>
                <w:webHidden/>
              </w:rPr>
              <w:fldChar w:fldCharType="separate"/>
            </w:r>
            <w:r w:rsidR="00C055CE">
              <w:rPr>
                <w:rFonts w:ascii="Arial" w:hAnsi="Arial" w:cs="Arial"/>
                <w:caps w:val="0"/>
                <w:noProof/>
                <w:webHidden/>
              </w:rPr>
              <w:t>1</w:t>
            </w:r>
            <w:r w:rsidRPr="00A4793D">
              <w:rPr>
                <w:rFonts w:ascii="Arial" w:hAnsi="Arial" w:cs="Arial"/>
                <w:caps w:val="0"/>
                <w:noProof/>
                <w:webHidden/>
              </w:rPr>
              <w:fldChar w:fldCharType="end"/>
            </w:r>
          </w:hyperlink>
        </w:p>
        <w:p w14:paraId="1F0A3B20" w14:textId="04918D42" w:rsidR="00666E9F" w:rsidRPr="00A4793D" w:rsidRDefault="00666E9F">
          <w:pPr>
            <w:pStyle w:val="Spistreci2"/>
            <w:tabs>
              <w:tab w:val="right" w:leader="dot" w:pos="9629"/>
            </w:tabs>
            <w:rPr>
              <w:rFonts w:ascii="Arial" w:hAnsi="Arial" w:cs="Arial"/>
              <w:smallCaps w:val="0"/>
              <w:noProof/>
              <w:lang w:eastAsia="pl-PL"/>
            </w:rPr>
          </w:pPr>
          <w:hyperlink w:anchor="_Toc115452240" w:history="1">
            <w:r w:rsidRPr="00A4793D">
              <w:rPr>
                <w:rStyle w:val="Hipercze"/>
                <w:rFonts w:ascii="Arial" w:hAnsi="Arial" w:cs="Arial"/>
                <w:smallCaps w:val="0"/>
                <w:noProof/>
              </w:rPr>
              <w:t>Wykaz Skrótów</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_Toc115452240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6</w:t>
            </w:r>
            <w:r w:rsidRPr="00A4793D">
              <w:rPr>
                <w:rFonts w:ascii="Arial" w:hAnsi="Arial" w:cs="Arial"/>
                <w:smallCaps w:val="0"/>
                <w:noProof/>
                <w:webHidden/>
              </w:rPr>
              <w:fldChar w:fldCharType="end"/>
            </w:r>
          </w:hyperlink>
        </w:p>
        <w:p w14:paraId="668AF9A3" w14:textId="0BF850FB" w:rsidR="00666E9F" w:rsidRPr="00A4793D" w:rsidRDefault="00666E9F">
          <w:pPr>
            <w:pStyle w:val="Spistreci2"/>
            <w:tabs>
              <w:tab w:val="right" w:leader="dot" w:pos="9629"/>
            </w:tabs>
            <w:rPr>
              <w:rFonts w:ascii="Arial" w:hAnsi="Arial" w:cs="Arial"/>
              <w:smallCaps w:val="0"/>
              <w:noProof/>
              <w:lang w:eastAsia="pl-PL"/>
            </w:rPr>
          </w:pPr>
          <w:hyperlink w:anchor="_Toc115452241" w:history="1">
            <w:r w:rsidRPr="00A4793D">
              <w:rPr>
                <w:rStyle w:val="Hipercze"/>
                <w:rFonts w:ascii="Arial" w:hAnsi="Arial" w:cs="Arial"/>
                <w:smallCaps w:val="0"/>
                <w:noProof/>
              </w:rPr>
              <w:t>1.Strategia programu: główne wyzwania w zakresie rozwoju oraz działania podejmowane w ramach polityki</w:t>
            </w:r>
            <w:r w:rsidR="00A94B47">
              <w:rPr>
                <w:rStyle w:val="Hipercze"/>
                <w:rFonts w:ascii="Arial" w:hAnsi="Arial" w:cs="Arial"/>
                <w:smallCaps w:val="0"/>
                <w:noProof/>
              </w:rPr>
              <w:t>nn</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_Toc115452241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10</w:t>
            </w:r>
            <w:r w:rsidRPr="00A4793D">
              <w:rPr>
                <w:rFonts w:ascii="Arial" w:hAnsi="Arial" w:cs="Arial"/>
                <w:smallCaps w:val="0"/>
                <w:noProof/>
                <w:webHidden/>
              </w:rPr>
              <w:fldChar w:fldCharType="end"/>
            </w:r>
          </w:hyperlink>
        </w:p>
        <w:p w14:paraId="7C97D933" w14:textId="5E6AD885" w:rsidR="00666E9F" w:rsidRPr="00A4793D" w:rsidRDefault="00666E9F">
          <w:pPr>
            <w:pStyle w:val="Spistreci3"/>
            <w:tabs>
              <w:tab w:val="right" w:leader="dot" w:pos="9629"/>
            </w:tabs>
            <w:rPr>
              <w:rFonts w:ascii="Arial" w:hAnsi="Arial" w:cs="Arial"/>
              <w:i w:val="0"/>
              <w:iCs w:val="0"/>
              <w:noProof/>
              <w:lang w:eastAsia="pl-PL"/>
            </w:rPr>
          </w:pPr>
          <w:hyperlink w:anchor="_Toc115452242" w:history="1">
            <w:r w:rsidRPr="00A4793D">
              <w:rPr>
                <w:rStyle w:val="Hipercze"/>
                <w:rFonts w:ascii="Arial" w:hAnsi="Arial" w:cs="Arial"/>
                <w:i w:val="0"/>
                <w:iCs w:val="0"/>
                <w:noProof/>
              </w:rPr>
              <w:t>Badania naukowe i innowacje</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_Toc115452242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10</w:t>
            </w:r>
            <w:r w:rsidRPr="00A4793D">
              <w:rPr>
                <w:rFonts w:ascii="Arial" w:hAnsi="Arial" w:cs="Arial"/>
                <w:i w:val="0"/>
                <w:iCs w:val="0"/>
                <w:noProof/>
                <w:webHidden/>
              </w:rPr>
              <w:fldChar w:fldCharType="end"/>
            </w:r>
          </w:hyperlink>
        </w:p>
        <w:p w14:paraId="68746473" w14:textId="024B8A93" w:rsidR="00666E9F" w:rsidRPr="00A4793D" w:rsidRDefault="00666E9F">
          <w:pPr>
            <w:pStyle w:val="Spistreci3"/>
            <w:tabs>
              <w:tab w:val="right" w:leader="dot" w:pos="9629"/>
            </w:tabs>
            <w:rPr>
              <w:rFonts w:ascii="Arial" w:hAnsi="Arial" w:cs="Arial"/>
              <w:i w:val="0"/>
              <w:iCs w:val="0"/>
              <w:noProof/>
              <w:lang w:eastAsia="pl-PL"/>
            </w:rPr>
          </w:pPr>
          <w:hyperlink w:anchor="_Toc115452243" w:history="1">
            <w:r w:rsidRPr="00A4793D">
              <w:rPr>
                <w:rStyle w:val="Hipercze"/>
                <w:rFonts w:ascii="Arial" w:hAnsi="Arial" w:cs="Arial"/>
                <w:i w:val="0"/>
                <w:iCs w:val="0"/>
                <w:noProof/>
              </w:rPr>
              <w:t>Transformacja gospodarcza i cyfrowa</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_Toc115452243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10</w:t>
            </w:r>
            <w:r w:rsidRPr="00A4793D">
              <w:rPr>
                <w:rFonts w:ascii="Arial" w:hAnsi="Arial" w:cs="Arial"/>
                <w:i w:val="0"/>
                <w:iCs w:val="0"/>
                <w:noProof/>
                <w:webHidden/>
              </w:rPr>
              <w:fldChar w:fldCharType="end"/>
            </w:r>
          </w:hyperlink>
        </w:p>
        <w:p w14:paraId="543E7168" w14:textId="2509E764" w:rsidR="00666E9F" w:rsidRPr="00A4793D" w:rsidRDefault="00666E9F">
          <w:pPr>
            <w:pStyle w:val="Spistreci3"/>
            <w:tabs>
              <w:tab w:val="right" w:leader="dot" w:pos="9629"/>
            </w:tabs>
            <w:rPr>
              <w:rFonts w:ascii="Arial" w:hAnsi="Arial" w:cs="Arial"/>
              <w:i w:val="0"/>
              <w:iCs w:val="0"/>
              <w:noProof/>
              <w:lang w:eastAsia="pl-PL"/>
            </w:rPr>
          </w:pPr>
          <w:hyperlink w:anchor="_Toc115452244" w:history="1">
            <w:r w:rsidRPr="00A4793D">
              <w:rPr>
                <w:rStyle w:val="Hipercze"/>
                <w:rFonts w:ascii="Arial" w:hAnsi="Arial" w:cs="Arial"/>
                <w:i w:val="0"/>
                <w:iCs w:val="0"/>
                <w:noProof/>
              </w:rPr>
              <w:t>Środowisko i klimat</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_Toc115452244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11</w:t>
            </w:r>
            <w:r w:rsidRPr="00A4793D">
              <w:rPr>
                <w:rFonts w:ascii="Arial" w:hAnsi="Arial" w:cs="Arial"/>
                <w:i w:val="0"/>
                <w:iCs w:val="0"/>
                <w:noProof/>
                <w:webHidden/>
              </w:rPr>
              <w:fldChar w:fldCharType="end"/>
            </w:r>
          </w:hyperlink>
        </w:p>
        <w:p w14:paraId="7A91969E" w14:textId="5082401B" w:rsidR="00666E9F" w:rsidRPr="00A4793D" w:rsidRDefault="00666E9F">
          <w:pPr>
            <w:pStyle w:val="Spistreci3"/>
            <w:tabs>
              <w:tab w:val="right" w:leader="dot" w:pos="9629"/>
            </w:tabs>
            <w:rPr>
              <w:rFonts w:ascii="Arial" w:hAnsi="Arial" w:cs="Arial"/>
              <w:i w:val="0"/>
              <w:iCs w:val="0"/>
              <w:noProof/>
              <w:lang w:eastAsia="pl-PL"/>
            </w:rPr>
          </w:pPr>
          <w:hyperlink w:anchor="_Toc115452245" w:history="1">
            <w:r w:rsidRPr="00A4793D">
              <w:rPr>
                <w:rStyle w:val="Hipercze"/>
                <w:rFonts w:ascii="Arial" w:hAnsi="Arial" w:cs="Arial"/>
                <w:i w:val="0"/>
                <w:iCs w:val="0"/>
                <w:noProof/>
              </w:rPr>
              <w:t>Wykorzystanie energii</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_Toc115452245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11</w:t>
            </w:r>
            <w:r w:rsidRPr="00A4793D">
              <w:rPr>
                <w:rFonts w:ascii="Arial" w:hAnsi="Arial" w:cs="Arial"/>
                <w:i w:val="0"/>
                <w:iCs w:val="0"/>
                <w:noProof/>
                <w:webHidden/>
              </w:rPr>
              <w:fldChar w:fldCharType="end"/>
            </w:r>
          </w:hyperlink>
        </w:p>
        <w:p w14:paraId="3E4C248F" w14:textId="142C8790" w:rsidR="00666E9F" w:rsidRPr="00A4793D" w:rsidRDefault="00666E9F">
          <w:pPr>
            <w:pStyle w:val="Spistreci3"/>
            <w:tabs>
              <w:tab w:val="right" w:leader="dot" w:pos="9629"/>
            </w:tabs>
            <w:rPr>
              <w:rFonts w:ascii="Arial" w:hAnsi="Arial" w:cs="Arial"/>
              <w:i w:val="0"/>
              <w:iCs w:val="0"/>
              <w:noProof/>
              <w:lang w:eastAsia="pl-PL"/>
            </w:rPr>
          </w:pPr>
          <w:hyperlink w:anchor="_Toc115452246" w:history="1">
            <w:r w:rsidRPr="00A4793D">
              <w:rPr>
                <w:rStyle w:val="Hipercze"/>
                <w:rFonts w:ascii="Arial" w:hAnsi="Arial" w:cs="Arial"/>
                <w:i w:val="0"/>
                <w:iCs w:val="0"/>
                <w:noProof/>
              </w:rPr>
              <w:t>Mobilność miejska</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_Toc115452246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12</w:t>
            </w:r>
            <w:r w:rsidRPr="00A4793D">
              <w:rPr>
                <w:rFonts w:ascii="Arial" w:hAnsi="Arial" w:cs="Arial"/>
                <w:i w:val="0"/>
                <w:iCs w:val="0"/>
                <w:noProof/>
                <w:webHidden/>
              </w:rPr>
              <w:fldChar w:fldCharType="end"/>
            </w:r>
          </w:hyperlink>
        </w:p>
        <w:p w14:paraId="0A2350DA" w14:textId="7E0612D3" w:rsidR="00666E9F" w:rsidRPr="00A4793D" w:rsidRDefault="00666E9F">
          <w:pPr>
            <w:pStyle w:val="Spistreci3"/>
            <w:tabs>
              <w:tab w:val="right" w:leader="dot" w:pos="9629"/>
            </w:tabs>
            <w:rPr>
              <w:rFonts w:ascii="Arial" w:hAnsi="Arial" w:cs="Arial"/>
              <w:i w:val="0"/>
              <w:iCs w:val="0"/>
              <w:noProof/>
              <w:lang w:eastAsia="pl-PL"/>
            </w:rPr>
          </w:pPr>
          <w:hyperlink w:anchor="_Toc115452247" w:history="1">
            <w:r w:rsidRPr="00A4793D">
              <w:rPr>
                <w:rStyle w:val="Hipercze"/>
                <w:rFonts w:ascii="Arial" w:hAnsi="Arial" w:cs="Arial"/>
                <w:i w:val="0"/>
                <w:iCs w:val="0"/>
                <w:noProof/>
              </w:rPr>
              <w:t>System transportu</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_Toc115452247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12</w:t>
            </w:r>
            <w:r w:rsidRPr="00A4793D">
              <w:rPr>
                <w:rFonts w:ascii="Arial" w:hAnsi="Arial" w:cs="Arial"/>
                <w:i w:val="0"/>
                <w:iCs w:val="0"/>
                <w:noProof/>
                <w:webHidden/>
              </w:rPr>
              <w:fldChar w:fldCharType="end"/>
            </w:r>
          </w:hyperlink>
        </w:p>
        <w:p w14:paraId="07E178F1" w14:textId="76E21FEC" w:rsidR="00666E9F" w:rsidRPr="00A4793D" w:rsidRDefault="00666E9F">
          <w:pPr>
            <w:pStyle w:val="Spistreci3"/>
            <w:tabs>
              <w:tab w:val="right" w:leader="dot" w:pos="9629"/>
            </w:tabs>
            <w:rPr>
              <w:rFonts w:ascii="Arial" w:hAnsi="Arial" w:cs="Arial"/>
              <w:i w:val="0"/>
              <w:iCs w:val="0"/>
              <w:noProof/>
              <w:lang w:eastAsia="pl-PL"/>
            </w:rPr>
          </w:pPr>
          <w:hyperlink w:anchor="_Toc115452248" w:history="1">
            <w:r w:rsidRPr="00A4793D">
              <w:rPr>
                <w:rStyle w:val="Hipercze"/>
                <w:rFonts w:ascii="Arial" w:hAnsi="Arial" w:cs="Arial"/>
                <w:i w:val="0"/>
                <w:iCs w:val="0"/>
                <w:noProof/>
              </w:rPr>
              <w:t>Infrastruktura w:</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_Toc115452248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12</w:t>
            </w:r>
            <w:r w:rsidRPr="00A4793D">
              <w:rPr>
                <w:rFonts w:ascii="Arial" w:hAnsi="Arial" w:cs="Arial"/>
                <w:i w:val="0"/>
                <w:iCs w:val="0"/>
                <w:noProof/>
                <w:webHidden/>
              </w:rPr>
              <w:fldChar w:fldCharType="end"/>
            </w:r>
          </w:hyperlink>
        </w:p>
        <w:p w14:paraId="6FE95C70" w14:textId="115D1BC4" w:rsidR="00666E9F" w:rsidRPr="00A4793D" w:rsidRDefault="00666E9F">
          <w:pPr>
            <w:pStyle w:val="Spistreci4"/>
            <w:tabs>
              <w:tab w:val="right" w:leader="dot" w:pos="9629"/>
            </w:tabs>
            <w:rPr>
              <w:rFonts w:ascii="Arial" w:hAnsi="Arial" w:cs="Arial"/>
              <w:noProof/>
              <w:sz w:val="20"/>
              <w:szCs w:val="20"/>
              <w:lang w:eastAsia="pl-PL"/>
            </w:rPr>
          </w:pPr>
          <w:hyperlink w:anchor="_Toc115452249" w:history="1">
            <w:r w:rsidRPr="00A4793D">
              <w:rPr>
                <w:rStyle w:val="Hipercze"/>
                <w:rFonts w:ascii="Arial" w:hAnsi="Arial" w:cs="Arial"/>
                <w:noProof/>
                <w:sz w:val="20"/>
                <w:szCs w:val="20"/>
              </w:rPr>
              <w:t>Edukacji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_Toc115452249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12</w:t>
            </w:r>
            <w:r w:rsidRPr="00A4793D">
              <w:rPr>
                <w:rFonts w:ascii="Arial" w:hAnsi="Arial" w:cs="Arial"/>
                <w:noProof/>
                <w:webHidden/>
                <w:sz w:val="20"/>
                <w:szCs w:val="20"/>
              </w:rPr>
              <w:fldChar w:fldCharType="end"/>
            </w:r>
          </w:hyperlink>
        </w:p>
        <w:p w14:paraId="668C18F1" w14:textId="3BBA46AB" w:rsidR="00666E9F" w:rsidRPr="00A4793D" w:rsidRDefault="00666E9F">
          <w:pPr>
            <w:pStyle w:val="Spistreci4"/>
            <w:tabs>
              <w:tab w:val="right" w:leader="dot" w:pos="9629"/>
            </w:tabs>
            <w:rPr>
              <w:rFonts w:ascii="Arial" w:hAnsi="Arial" w:cs="Arial"/>
              <w:noProof/>
              <w:sz w:val="20"/>
              <w:szCs w:val="20"/>
              <w:lang w:eastAsia="pl-PL"/>
            </w:rPr>
          </w:pPr>
          <w:hyperlink w:anchor="_Toc115452250" w:history="1">
            <w:r w:rsidRPr="00A4793D">
              <w:rPr>
                <w:rStyle w:val="Hipercze"/>
                <w:rFonts w:ascii="Arial" w:hAnsi="Arial" w:cs="Arial"/>
                <w:noProof/>
                <w:sz w:val="20"/>
                <w:szCs w:val="20"/>
              </w:rPr>
              <w:t>Usługach społecznych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_Toc115452250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13</w:t>
            </w:r>
            <w:r w:rsidRPr="00A4793D">
              <w:rPr>
                <w:rFonts w:ascii="Arial" w:hAnsi="Arial" w:cs="Arial"/>
                <w:noProof/>
                <w:webHidden/>
                <w:sz w:val="20"/>
                <w:szCs w:val="20"/>
              </w:rPr>
              <w:fldChar w:fldCharType="end"/>
            </w:r>
          </w:hyperlink>
        </w:p>
        <w:p w14:paraId="27A5B0E4" w14:textId="52D9FC7F" w:rsidR="00666E9F" w:rsidRPr="00A4793D" w:rsidRDefault="00666E9F">
          <w:pPr>
            <w:pStyle w:val="Spistreci4"/>
            <w:tabs>
              <w:tab w:val="right" w:leader="dot" w:pos="9629"/>
            </w:tabs>
            <w:rPr>
              <w:rFonts w:ascii="Arial" w:hAnsi="Arial" w:cs="Arial"/>
              <w:noProof/>
              <w:sz w:val="20"/>
              <w:szCs w:val="20"/>
              <w:lang w:eastAsia="pl-PL"/>
            </w:rPr>
          </w:pPr>
          <w:hyperlink w:anchor="_Toc115452251" w:history="1">
            <w:r w:rsidRPr="00A4793D">
              <w:rPr>
                <w:rStyle w:val="Hipercze"/>
                <w:rFonts w:ascii="Arial" w:hAnsi="Arial" w:cs="Arial"/>
                <w:noProof/>
                <w:sz w:val="20"/>
                <w:szCs w:val="20"/>
              </w:rPr>
              <w:t>Zdrowiu</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_Toc115452251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13</w:t>
            </w:r>
            <w:r w:rsidRPr="00A4793D">
              <w:rPr>
                <w:rFonts w:ascii="Arial" w:hAnsi="Arial" w:cs="Arial"/>
                <w:noProof/>
                <w:webHidden/>
                <w:sz w:val="20"/>
                <w:szCs w:val="20"/>
              </w:rPr>
              <w:fldChar w:fldCharType="end"/>
            </w:r>
          </w:hyperlink>
        </w:p>
        <w:p w14:paraId="1A7FDE6B" w14:textId="318DDF6D" w:rsidR="00666E9F" w:rsidRPr="00A4793D" w:rsidRDefault="00666E9F">
          <w:pPr>
            <w:pStyle w:val="Spistreci4"/>
            <w:tabs>
              <w:tab w:val="right" w:leader="dot" w:pos="9629"/>
            </w:tabs>
            <w:rPr>
              <w:rFonts w:ascii="Arial" w:hAnsi="Arial" w:cs="Arial"/>
              <w:noProof/>
              <w:sz w:val="20"/>
              <w:szCs w:val="20"/>
              <w:lang w:eastAsia="pl-PL"/>
            </w:rPr>
          </w:pPr>
          <w:hyperlink w:anchor="_Toc115452252" w:history="1">
            <w:r w:rsidRPr="00A4793D">
              <w:rPr>
                <w:rStyle w:val="Hipercze"/>
                <w:rFonts w:ascii="Arial" w:hAnsi="Arial" w:cs="Arial"/>
                <w:noProof/>
                <w:sz w:val="20"/>
                <w:szCs w:val="20"/>
              </w:rPr>
              <w:t>Kulturze i Turystyce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_Toc115452252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13</w:t>
            </w:r>
            <w:r w:rsidRPr="00A4793D">
              <w:rPr>
                <w:rFonts w:ascii="Arial" w:hAnsi="Arial" w:cs="Arial"/>
                <w:noProof/>
                <w:webHidden/>
                <w:sz w:val="20"/>
                <w:szCs w:val="20"/>
              </w:rPr>
              <w:fldChar w:fldCharType="end"/>
            </w:r>
          </w:hyperlink>
        </w:p>
        <w:p w14:paraId="36845C34" w14:textId="4C85B4BA" w:rsidR="00666E9F" w:rsidRPr="00A4793D" w:rsidRDefault="00666E9F">
          <w:pPr>
            <w:pStyle w:val="Spistreci3"/>
            <w:tabs>
              <w:tab w:val="right" w:leader="dot" w:pos="9629"/>
            </w:tabs>
            <w:rPr>
              <w:rFonts w:ascii="Arial" w:hAnsi="Arial" w:cs="Arial"/>
              <w:i w:val="0"/>
              <w:iCs w:val="0"/>
              <w:noProof/>
              <w:lang w:eastAsia="pl-PL"/>
            </w:rPr>
          </w:pPr>
          <w:hyperlink w:anchor="_Toc115452253" w:history="1">
            <w:r w:rsidRPr="00A4793D">
              <w:rPr>
                <w:rStyle w:val="Hipercze"/>
                <w:rFonts w:ascii="Arial" w:hAnsi="Arial" w:cs="Arial"/>
                <w:i w:val="0"/>
                <w:iCs w:val="0"/>
                <w:noProof/>
              </w:rPr>
              <w:t>Spójność społeczna</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_Toc115452253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14</w:t>
            </w:r>
            <w:r w:rsidRPr="00A4793D">
              <w:rPr>
                <w:rFonts w:ascii="Arial" w:hAnsi="Arial" w:cs="Arial"/>
                <w:i w:val="0"/>
                <w:iCs w:val="0"/>
                <w:noProof/>
                <w:webHidden/>
              </w:rPr>
              <w:fldChar w:fldCharType="end"/>
            </w:r>
          </w:hyperlink>
        </w:p>
        <w:p w14:paraId="0ED20C9D" w14:textId="1C2D8BF5" w:rsidR="00666E9F" w:rsidRPr="00A4793D" w:rsidRDefault="00666E9F">
          <w:pPr>
            <w:pStyle w:val="Spistreci3"/>
            <w:tabs>
              <w:tab w:val="right" w:leader="dot" w:pos="9629"/>
            </w:tabs>
            <w:rPr>
              <w:rFonts w:ascii="Arial" w:hAnsi="Arial" w:cs="Arial"/>
              <w:i w:val="0"/>
              <w:iCs w:val="0"/>
              <w:noProof/>
              <w:lang w:eastAsia="pl-PL"/>
            </w:rPr>
          </w:pPr>
          <w:hyperlink w:anchor="_Toc115452254" w:history="1">
            <w:r w:rsidRPr="00A4793D">
              <w:rPr>
                <w:rStyle w:val="Hipercze"/>
                <w:rFonts w:ascii="Arial" w:hAnsi="Arial" w:cs="Arial"/>
                <w:i w:val="0"/>
                <w:iCs w:val="0"/>
                <w:noProof/>
              </w:rPr>
              <w:t>Rynek pracy</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_Toc115452254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14</w:t>
            </w:r>
            <w:r w:rsidRPr="00A4793D">
              <w:rPr>
                <w:rFonts w:ascii="Arial" w:hAnsi="Arial" w:cs="Arial"/>
                <w:i w:val="0"/>
                <w:iCs w:val="0"/>
                <w:noProof/>
                <w:webHidden/>
              </w:rPr>
              <w:fldChar w:fldCharType="end"/>
            </w:r>
          </w:hyperlink>
        </w:p>
        <w:p w14:paraId="2B3A8EB8" w14:textId="45FC27AF" w:rsidR="00666E9F" w:rsidRPr="00A4793D" w:rsidRDefault="00666E9F">
          <w:pPr>
            <w:pStyle w:val="Spistreci3"/>
            <w:tabs>
              <w:tab w:val="right" w:leader="dot" w:pos="9629"/>
            </w:tabs>
            <w:rPr>
              <w:rFonts w:ascii="Arial" w:hAnsi="Arial" w:cs="Arial"/>
              <w:i w:val="0"/>
              <w:iCs w:val="0"/>
              <w:noProof/>
              <w:lang w:eastAsia="pl-PL"/>
            </w:rPr>
          </w:pPr>
          <w:hyperlink w:anchor="_Toc115452255" w:history="1">
            <w:r w:rsidRPr="00A4793D">
              <w:rPr>
                <w:rStyle w:val="Hipercze"/>
                <w:rFonts w:ascii="Arial" w:hAnsi="Arial" w:cs="Arial"/>
                <w:i w:val="0"/>
                <w:iCs w:val="0"/>
                <w:noProof/>
              </w:rPr>
              <w:t>Lepsza edukacja</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_Toc115452255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14</w:t>
            </w:r>
            <w:r w:rsidRPr="00A4793D">
              <w:rPr>
                <w:rFonts w:ascii="Arial" w:hAnsi="Arial" w:cs="Arial"/>
                <w:i w:val="0"/>
                <w:iCs w:val="0"/>
                <w:noProof/>
                <w:webHidden/>
              </w:rPr>
              <w:fldChar w:fldCharType="end"/>
            </w:r>
          </w:hyperlink>
        </w:p>
        <w:p w14:paraId="0081FEB7" w14:textId="79733F59" w:rsidR="00666E9F" w:rsidRPr="00A4793D" w:rsidRDefault="00666E9F">
          <w:pPr>
            <w:pStyle w:val="Spistreci3"/>
            <w:tabs>
              <w:tab w:val="right" w:leader="dot" w:pos="9629"/>
            </w:tabs>
            <w:rPr>
              <w:rFonts w:ascii="Arial" w:hAnsi="Arial" w:cs="Arial"/>
              <w:i w:val="0"/>
              <w:iCs w:val="0"/>
              <w:noProof/>
              <w:lang w:eastAsia="pl-PL"/>
            </w:rPr>
          </w:pPr>
          <w:hyperlink w:anchor="_Toc115452256" w:history="1">
            <w:r w:rsidRPr="00A4793D">
              <w:rPr>
                <w:rStyle w:val="Hipercze"/>
                <w:rFonts w:ascii="Arial" w:hAnsi="Arial" w:cs="Arial"/>
                <w:i w:val="0"/>
                <w:iCs w:val="0"/>
                <w:noProof/>
              </w:rPr>
              <w:t>Rozwój zrównoważony terytorialnie</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_Toc115452256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15</w:t>
            </w:r>
            <w:r w:rsidRPr="00A4793D">
              <w:rPr>
                <w:rFonts w:ascii="Arial" w:hAnsi="Arial" w:cs="Arial"/>
                <w:i w:val="0"/>
                <w:iCs w:val="0"/>
                <w:noProof/>
                <w:webHidden/>
              </w:rPr>
              <w:fldChar w:fldCharType="end"/>
            </w:r>
          </w:hyperlink>
        </w:p>
        <w:p w14:paraId="16156C1A" w14:textId="501F7B60" w:rsidR="00666E9F" w:rsidRPr="00A4793D" w:rsidRDefault="00666E9F">
          <w:pPr>
            <w:pStyle w:val="Spistreci4"/>
            <w:tabs>
              <w:tab w:val="right" w:leader="dot" w:pos="9629"/>
            </w:tabs>
            <w:rPr>
              <w:rFonts w:ascii="Arial" w:hAnsi="Arial" w:cs="Arial"/>
              <w:noProof/>
              <w:sz w:val="20"/>
              <w:szCs w:val="20"/>
              <w:lang w:eastAsia="pl-PL"/>
            </w:rPr>
          </w:pPr>
          <w:hyperlink w:anchor="_Toc115452257" w:history="1">
            <w:r w:rsidRPr="00A4793D">
              <w:rPr>
                <w:rStyle w:val="Hipercze"/>
                <w:rFonts w:ascii="Arial" w:hAnsi="Arial" w:cs="Arial"/>
                <w:noProof/>
                <w:sz w:val="20"/>
                <w:szCs w:val="20"/>
              </w:rPr>
              <w:t>Podejście terytorialne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_Toc115452257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15</w:t>
            </w:r>
            <w:r w:rsidRPr="00A4793D">
              <w:rPr>
                <w:rFonts w:ascii="Arial" w:hAnsi="Arial" w:cs="Arial"/>
                <w:noProof/>
                <w:webHidden/>
                <w:sz w:val="20"/>
                <w:szCs w:val="20"/>
              </w:rPr>
              <w:fldChar w:fldCharType="end"/>
            </w:r>
          </w:hyperlink>
        </w:p>
        <w:p w14:paraId="4EE0EF12" w14:textId="6C0B2B2C" w:rsidR="00666E9F" w:rsidRPr="00A4793D" w:rsidRDefault="00666E9F">
          <w:pPr>
            <w:pStyle w:val="Spistreci3"/>
            <w:tabs>
              <w:tab w:val="right" w:leader="dot" w:pos="9629"/>
            </w:tabs>
            <w:rPr>
              <w:rFonts w:ascii="Arial" w:hAnsi="Arial" w:cs="Arial"/>
              <w:i w:val="0"/>
              <w:iCs w:val="0"/>
              <w:noProof/>
              <w:lang w:eastAsia="pl-PL"/>
            </w:rPr>
          </w:pPr>
          <w:hyperlink w:anchor="_Toc115452258" w:history="1">
            <w:r w:rsidRPr="00A4793D">
              <w:rPr>
                <w:rStyle w:val="Hipercze"/>
                <w:rFonts w:ascii="Arial" w:hAnsi="Arial" w:cs="Arial"/>
                <w:i w:val="0"/>
                <w:iCs w:val="0"/>
                <w:noProof/>
              </w:rPr>
              <w:t>Uzasadnienie wyboru celów szczegółowych</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_Toc115452258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20</w:t>
            </w:r>
            <w:r w:rsidRPr="00A4793D">
              <w:rPr>
                <w:rFonts w:ascii="Arial" w:hAnsi="Arial" w:cs="Arial"/>
                <w:i w:val="0"/>
                <w:iCs w:val="0"/>
                <w:noProof/>
                <w:webHidden/>
              </w:rPr>
              <w:fldChar w:fldCharType="end"/>
            </w:r>
          </w:hyperlink>
        </w:p>
        <w:p w14:paraId="264071C6" w14:textId="02995A5D" w:rsidR="00666E9F" w:rsidRPr="00A4793D" w:rsidRDefault="00666E9F">
          <w:pPr>
            <w:pStyle w:val="Spistreci4"/>
            <w:tabs>
              <w:tab w:val="right" w:leader="dot" w:pos="9629"/>
            </w:tabs>
            <w:rPr>
              <w:rFonts w:ascii="Arial" w:hAnsi="Arial" w:cs="Arial"/>
              <w:noProof/>
              <w:sz w:val="20"/>
              <w:szCs w:val="20"/>
              <w:lang w:eastAsia="pl-PL"/>
            </w:rPr>
          </w:pPr>
          <w:hyperlink w:anchor="_Toc115452259" w:history="1">
            <w:r w:rsidRPr="00A4793D">
              <w:rPr>
                <w:rStyle w:val="Hipercze"/>
                <w:rFonts w:ascii="Arial" w:hAnsi="Arial" w:cs="Arial"/>
                <w:noProof/>
                <w:sz w:val="20"/>
                <w:szCs w:val="20"/>
              </w:rPr>
              <w:t>Cel Polityki 1. Bardziej konkurencyjna i inteligentna Europa dzięki wspieraniu innowacyjnej i inteligentnej transformacji gospodarczej oraz regionalnej łączności cyfrowej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_Toc115452259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20</w:t>
            </w:r>
            <w:r w:rsidRPr="00A4793D">
              <w:rPr>
                <w:rFonts w:ascii="Arial" w:hAnsi="Arial" w:cs="Arial"/>
                <w:noProof/>
                <w:webHidden/>
                <w:sz w:val="20"/>
                <w:szCs w:val="20"/>
              </w:rPr>
              <w:fldChar w:fldCharType="end"/>
            </w:r>
          </w:hyperlink>
        </w:p>
        <w:p w14:paraId="11598E34" w14:textId="4F14E56B" w:rsidR="00666E9F" w:rsidRPr="00A4793D" w:rsidRDefault="00666E9F">
          <w:pPr>
            <w:pStyle w:val="Spistreci4"/>
            <w:tabs>
              <w:tab w:val="right" w:leader="dot" w:pos="9629"/>
            </w:tabs>
            <w:rPr>
              <w:rFonts w:ascii="Arial" w:hAnsi="Arial" w:cs="Arial"/>
              <w:noProof/>
              <w:sz w:val="20"/>
              <w:szCs w:val="20"/>
              <w:lang w:eastAsia="pl-PL"/>
            </w:rPr>
          </w:pPr>
          <w:hyperlink w:anchor="_Toc115452260" w:history="1">
            <w:r w:rsidRPr="00A4793D">
              <w:rPr>
                <w:rStyle w:val="Hipercze"/>
                <w:rFonts w:ascii="Arial" w:hAnsi="Arial" w:cs="Arial"/>
                <w:noProof/>
                <w:sz w:val="20"/>
                <w:szCs w:val="20"/>
              </w:rPr>
              <w:t>Cel Polityki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24</w:t>
            </w:r>
            <w:r w:rsidRPr="00A4793D">
              <w:rPr>
                <w:rFonts w:ascii="Arial" w:hAnsi="Arial" w:cs="Arial"/>
                <w:noProof/>
                <w:webHidden/>
                <w:sz w:val="20"/>
                <w:szCs w:val="20"/>
              </w:rPr>
              <w:fldChar w:fldCharType="end"/>
            </w:r>
          </w:hyperlink>
        </w:p>
        <w:p w14:paraId="33B10921" w14:textId="20F25907" w:rsidR="00666E9F" w:rsidRPr="00A4793D" w:rsidRDefault="00666E9F">
          <w:pPr>
            <w:pStyle w:val="Spistreci4"/>
            <w:tabs>
              <w:tab w:val="right" w:leader="dot" w:pos="9629"/>
            </w:tabs>
            <w:rPr>
              <w:rFonts w:ascii="Arial" w:hAnsi="Arial" w:cs="Arial"/>
              <w:noProof/>
              <w:sz w:val="20"/>
              <w:szCs w:val="20"/>
              <w:lang w:eastAsia="pl-PL"/>
            </w:rPr>
          </w:pPr>
          <w:hyperlink w:anchor="_Toc115452261" w:history="1">
            <w:r w:rsidRPr="00A4793D">
              <w:rPr>
                <w:rStyle w:val="Hipercze"/>
                <w:rFonts w:ascii="Arial" w:hAnsi="Arial" w:cs="Arial"/>
                <w:noProof/>
                <w:sz w:val="20"/>
                <w:szCs w:val="20"/>
              </w:rPr>
              <w:t>Cel Polityki 3. Lepiej połączona Europa dzięki zwiększeniu mobilności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31</w:t>
            </w:r>
            <w:r w:rsidRPr="00A4793D">
              <w:rPr>
                <w:rFonts w:ascii="Arial" w:hAnsi="Arial" w:cs="Arial"/>
                <w:noProof/>
                <w:webHidden/>
                <w:sz w:val="20"/>
                <w:szCs w:val="20"/>
              </w:rPr>
              <w:fldChar w:fldCharType="end"/>
            </w:r>
          </w:hyperlink>
        </w:p>
        <w:p w14:paraId="29B7FF39" w14:textId="2E21091B" w:rsidR="00666E9F" w:rsidRPr="00A4793D" w:rsidRDefault="00666E9F">
          <w:pPr>
            <w:pStyle w:val="Spistreci4"/>
            <w:tabs>
              <w:tab w:val="right" w:leader="dot" w:pos="9629"/>
            </w:tabs>
            <w:rPr>
              <w:rFonts w:ascii="Arial" w:hAnsi="Arial" w:cs="Arial"/>
              <w:noProof/>
              <w:sz w:val="20"/>
              <w:szCs w:val="20"/>
              <w:lang w:eastAsia="pl-PL"/>
            </w:rPr>
          </w:pPr>
          <w:hyperlink w:anchor="_Toc115452262" w:history="1">
            <w:r w:rsidRPr="00A4793D">
              <w:rPr>
                <w:rStyle w:val="Hipercze"/>
                <w:rFonts w:ascii="Arial" w:hAnsi="Arial" w:cs="Arial"/>
                <w:noProof/>
                <w:sz w:val="20"/>
                <w:szCs w:val="20"/>
              </w:rPr>
              <w:t>Cel Polityki 4. Europa o silniejszym wymiarze społecznym, bardziej sprzyjająca włączeniu społecznemu i wdrażająca Europejski filar praw socjalnych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32</w:t>
            </w:r>
            <w:r w:rsidRPr="00A4793D">
              <w:rPr>
                <w:rFonts w:ascii="Arial" w:hAnsi="Arial" w:cs="Arial"/>
                <w:noProof/>
                <w:webHidden/>
                <w:sz w:val="20"/>
                <w:szCs w:val="20"/>
              </w:rPr>
              <w:fldChar w:fldCharType="end"/>
            </w:r>
          </w:hyperlink>
        </w:p>
        <w:p w14:paraId="12C6E515" w14:textId="42A2CD95" w:rsidR="00666E9F" w:rsidRPr="00A4793D" w:rsidRDefault="00666E9F">
          <w:pPr>
            <w:pStyle w:val="Spistreci5"/>
            <w:tabs>
              <w:tab w:val="right" w:leader="dot" w:pos="9629"/>
            </w:tabs>
            <w:rPr>
              <w:rFonts w:ascii="Arial" w:hAnsi="Arial" w:cs="Arial"/>
              <w:noProof/>
              <w:sz w:val="20"/>
              <w:szCs w:val="20"/>
              <w:lang w:eastAsia="pl-PL"/>
            </w:rPr>
          </w:pPr>
          <w:hyperlink w:anchor="_Toc115452263" w:history="1">
            <w:r w:rsidRPr="00A4793D">
              <w:rPr>
                <w:rStyle w:val="Hipercze"/>
                <w:rFonts w:ascii="Arial" w:hAnsi="Arial" w:cs="Arial"/>
                <w:noProof/>
                <w:sz w:val="20"/>
                <w:szCs w:val="20"/>
              </w:rPr>
              <w:t>EFRR</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_Toc115452263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32</w:t>
            </w:r>
            <w:r w:rsidRPr="00A4793D">
              <w:rPr>
                <w:rFonts w:ascii="Arial" w:hAnsi="Arial" w:cs="Arial"/>
                <w:noProof/>
                <w:webHidden/>
                <w:sz w:val="20"/>
                <w:szCs w:val="20"/>
              </w:rPr>
              <w:fldChar w:fldCharType="end"/>
            </w:r>
          </w:hyperlink>
        </w:p>
        <w:p w14:paraId="734F1305" w14:textId="274EB8B2" w:rsidR="00666E9F" w:rsidRPr="00A4793D" w:rsidRDefault="00666E9F">
          <w:pPr>
            <w:pStyle w:val="Spistreci5"/>
            <w:tabs>
              <w:tab w:val="right" w:leader="dot" w:pos="9629"/>
            </w:tabs>
            <w:rPr>
              <w:rFonts w:ascii="Arial" w:hAnsi="Arial" w:cs="Arial"/>
              <w:noProof/>
              <w:sz w:val="20"/>
              <w:szCs w:val="20"/>
              <w:lang w:eastAsia="pl-PL"/>
            </w:rPr>
          </w:pPr>
          <w:hyperlink w:anchor="_Toc115452264" w:history="1">
            <w:r w:rsidRPr="00A4793D">
              <w:rPr>
                <w:rStyle w:val="Hipercze"/>
                <w:rFonts w:ascii="Arial" w:hAnsi="Arial" w:cs="Arial"/>
                <w:noProof/>
                <w:sz w:val="20"/>
                <w:szCs w:val="20"/>
              </w:rPr>
              <w:t>EFS+</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_Toc115452264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35</w:t>
            </w:r>
            <w:r w:rsidRPr="00A4793D">
              <w:rPr>
                <w:rFonts w:ascii="Arial" w:hAnsi="Arial" w:cs="Arial"/>
                <w:noProof/>
                <w:webHidden/>
                <w:sz w:val="20"/>
                <w:szCs w:val="20"/>
              </w:rPr>
              <w:fldChar w:fldCharType="end"/>
            </w:r>
          </w:hyperlink>
        </w:p>
        <w:p w14:paraId="3B999017" w14:textId="17F258F4" w:rsidR="00666E9F" w:rsidRPr="00A4793D" w:rsidRDefault="00666E9F">
          <w:pPr>
            <w:pStyle w:val="Spistreci4"/>
            <w:tabs>
              <w:tab w:val="right" w:leader="dot" w:pos="9629"/>
            </w:tabs>
            <w:rPr>
              <w:rFonts w:ascii="Arial" w:hAnsi="Arial" w:cs="Arial"/>
              <w:noProof/>
              <w:sz w:val="20"/>
              <w:szCs w:val="20"/>
              <w:lang w:eastAsia="pl-PL"/>
            </w:rPr>
          </w:pPr>
          <w:hyperlink w:anchor="_Toc115452265" w:history="1">
            <w:r w:rsidRPr="00A4793D">
              <w:rPr>
                <w:rStyle w:val="Hipercze"/>
                <w:rFonts w:ascii="Arial" w:hAnsi="Arial" w:cs="Arial"/>
                <w:noProof/>
                <w:sz w:val="20"/>
                <w:szCs w:val="20"/>
              </w:rPr>
              <w:t>Cel Polityki 5. Europa bliższa obywatelom dzięki wspieraniu zrównoważonego i zintegrowanego rozwoju wszystkich rodzajów terytoriów i inicjatyw lokalnych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_Toc115452265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47</w:t>
            </w:r>
            <w:r w:rsidRPr="00A4793D">
              <w:rPr>
                <w:rFonts w:ascii="Arial" w:hAnsi="Arial" w:cs="Arial"/>
                <w:noProof/>
                <w:webHidden/>
                <w:sz w:val="20"/>
                <w:szCs w:val="20"/>
              </w:rPr>
              <w:fldChar w:fldCharType="end"/>
            </w:r>
          </w:hyperlink>
        </w:p>
        <w:p w14:paraId="0D39A424" w14:textId="2E08C8A8" w:rsidR="00666E9F" w:rsidRPr="00A4793D" w:rsidRDefault="00666E9F">
          <w:pPr>
            <w:pStyle w:val="Spistreci2"/>
            <w:tabs>
              <w:tab w:val="right" w:leader="dot" w:pos="9629"/>
            </w:tabs>
            <w:rPr>
              <w:rFonts w:ascii="Arial" w:hAnsi="Arial" w:cs="Arial"/>
              <w:smallCaps w:val="0"/>
              <w:noProof/>
              <w:lang w:eastAsia="pl-PL"/>
            </w:rPr>
          </w:pPr>
          <w:hyperlink w:anchor="_Toc115452266" w:history="1">
            <w:r w:rsidRPr="00A4793D">
              <w:rPr>
                <w:rStyle w:val="Hipercze"/>
                <w:rFonts w:ascii="Arial" w:hAnsi="Arial" w:cs="Arial"/>
                <w:smallCaps w:val="0"/>
                <w:noProof/>
              </w:rPr>
              <w:t>2. Priorytety</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_Toc115452266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50</w:t>
            </w:r>
            <w:r w:rsidRPr="00A4793D">
              <w:rPr>
                <w:rFonts w:ascii="Arial" w:hAnsi="Arial" w:cs="Arial"/>
                <w:smallCaps w:val="0"/>
                <w:noProof/>
                <w:webHidden/>
              </w:rPr>
              <w:fldChar w:fldCharType="end"/>
            </w:r>
          </w:hyperlink>
        </w:p>
        <w:p w14:paraId="775AAE20" w14:textId="723F1769" w:rsidR="00666E9F" w:rsidRPr="00A4793D" w:rsidRDefault="00666E9F">
          <w:pPr>
            <w:pStyle w:val="Spistreci3"/>
            <w:tabs>
              <w:tab w:val="right" w:leader="dot" w:pos="9629"/>
            </w:tabs>
            <w:rPr>
              <w:rFonts w:ascii="Arial" w:hAnsi="Arial" w:cs="Arial"/>
              <w:i w:val="0"/>
              <w:iCs w:val="0"/>
              <w:noProof/>
              <w:lang w:eastAsia="pl-PL"/>
            </w:rPr>
          </w:pPr>
          <w:hyperlink w:anchor="_Toc115452267" w:history="1">
            <w:r w:rsidRPr="00A4793D">
              <w:rPr>
                <w:rStyle w:val="Hipercze"/>
                <w:rFonts w:ascii="Arial" w:hAnsi="Arial" w:cs="Arial"/>
                <w:i w:val="0"/>
                <w:iCs w:val="0"/>
                <w:noProof/>
              </w:rPr>
              <w:t>2.1 Priorytety inne niż pomoc techniczna</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_Toc115452267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50</w:t>
            </w:r>
            <w:r w:rsidRPr="00A4793D">
              <w:rPr>
                <w:rFonts w:ascii="Arial" w:hAnsi="Arial" w:cs="Arial"/>
                <w:i w:val="0"/>
                <w:iCs w:val="0"/>
                <w:noProof/>
                <w:webHidden/>
              </w:rPr>
              <w:fldChar w:fldCharType="end"/>
            </w:r>
          </w:hyperlink>
        </w:p>
        <w:p w14:paraId="6CD6F28A" w14:textId="2610E472" w:rsidR="00666E9F" w:rsidRPr="00A4793D" w:rsidRDefault="00666E9F">
          <w:pPr>
            <w:pStyle w:val="Spistreci4"/>
            <w:tabs>
              <w:tab w:val="right" w:leader="dot" w:pos="9629"/>
            </w:tabs>
            <w:rPr>
              <w:rFonts w:ascii="Arial" w:hAnsi="Arial" w:cs="Arial"/>
              <w:noProof/>
              <w:sz w:val="20"/>
              <w:szCs w:val="20"/>
              <w:lang w:eastAsia="pl-PL"/>
            </w:rPr>
          </w:pPr>
          <w:hyperlink w:anchor="_Toc115452268" w:history="1">
            <w:r w:rsidRPr="00A4793D">
              <w:rPr>
                <w:rStyle w:val="Hipercze"/>
                <w:rFonts w:ascii="Arial" w:hAnsi="Arial" w:cs="Arial"/>
                <w:noProof/>
                <w:sz w:val="20"/>
                <w:szCs w:val="20"/>
              </w:rPr>
              <w:t>2.1.1. Priorytet I Badania naukowe i innowacje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_Toc115452268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50</w:t>
            </w:r>
            <w:r w:rsidRPr="00A4793D">
              <w:rPr>
                <w:rFonts w:ascii="Arial" w:hAnsi="Arial" w:cs="Arial"/>
                <w:noProof/>
                <w:webHidden/>
                <w:sz w:val="20"/>
                <w:szCs w:val="20"/>
              </w:rPr>
              <w:fldChar w:fldCharType="end"/>
            </w:r>
          </w:hyperlink>
        </w:p>
        <w:p w14:paraId="0D238E26" w14:textId="5D60ADC9" w:rsidR="00666E9F" w:rsidRPr="00A4793D" w:rsidRDefault="00666E9F">
          <w:pPr>
            <w:pStyle w:val="Spistreci5"/>
            <w:tabs>
              <w:tab w:val="right" w:leader="dot" w:pos="9629"/>
            </w:tabs>
            <w:rPr>
              <w:rFonts w:ascii="Arial" w:hAnsi="Arial" w:cs="Arial"/>
              <w:noProof/>
              <w:sz w:val="20"/>
              <w:szCs w:val="20"/>
              <w:lang w:eastAsia="pl-PL"/>
            </w:rPr>
          </w:pPr>
          <w:hyperlink w:anchor="_Toc115452269" w:history="1">
            <w:r w:rsidRPr="00A4793D">
              <w:rPr>
                <w:rStyle w:val="Hipercze"/>
                <w:rFonts w:ascii="Arial" w:hAnsi="Arial" w:cs="Arial"/>
                <w:noProof/>
                <w:sz w:val="20"/>
                <w:szCs w:val="20"/>
              </w:rPr>
              <w:t>2.1.1.1. Cel szczegółowy 1(i) rozwijanie i wzmacnianie zdolności badawczych i innowacyjnych oraz wykorzystywanie zaawansowanych technologii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_Toc115452269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50</w:t>
            </w:r>
            <w:r w:rsidRPr="00A4793D">
              <w:rPr>
                <w:rFonts w:ascii="Arial" w:hAnsi="Arial" w:cs="Arial"/>
                <w:noProof/>
                <w:webHidden/>
                <w:sz w:val="20"/>
                <w:szCs w:val="20"/>
              </w:rPr>
              <w:fldChar w:fldCharType="end"/>
            </w:r>
          </w:hyperlink>
        </w:p>
        <w:p w14:paraId="2810FE94" w14:textId="1F7CA81D" w:rsidR="00666E9F" w:rsidRPr="00A4793D" w:rsidRDefault="00666E9F">
          <w:pPr>
            <w:pStyle w:val="Spistreci5"/>
            <w:tabs>
              <w:tab w:val="right" w:leader="dot" w:pos="9629"/>
            </w:tabs>
            <w:rPr>
              <w:rFonts w:ascii="Arial" w:hAnsi="Arial" w:cs="Arial"/>
              <w:noProof/>
              <w:sz w:val="20"/>
              <w:szCs w:val="20"/>
              <w:lang w:eastAsia="pl-PL"/>
            </w:rPr>
          </w:pPr>
          <w:hyperlink w:anchor="_Toc115452270" w:history="1">
            <w:r w:rsidRPr="00A4793D">
              <w:rPr>
                <w:rStyle w:val="Hipercze"/>
                <w:rFonts w:ascii="Arial" w:hAnsi="Arial" w:cs="Arial"/>
                <w:noProof/>
                <w:sz w:val="20"/>
                <w:szCs w:val="20"/>
              </w:rPr>
              <w:t>2.1.1.2. Cel szczegółowy 1(iv) rozwijanie umiejętności w zakresie inteligentnej specjalizacji, transformacji przemysłowej i przedsiębiorczości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56</w:t>
            </w:r>
            <w:r w:rsidRPr="00A4793D">
              <w:rPr>
                <w:rFonts w:ascii="Arial" w:hAnsi="Arial" w:cs="Arial"/>
                <w:noProof/>
                <w:webHidden/>
                <w:sz w:val="20"/>
                <w:szCs w:val="20"/>
              </w:rPr>
              <w:fldChar w:fldCharType="end"/>
            </w:r>
          </w:hyperlink>
        </w:p>
        <w:p w14:paraId="2F034524" w14:textId="10AF4B9C" w:rsidR="00666E9F" w:rsidRPr="00A4793D" w:rsidRDefault="00666E9F">
          <w:pPr>
            <w:pStyle w:val="Spistreci4"/>
            <w:tabs>
              <w:tab w:val="right" w:leader="dot" w:pos="9629"/>
            </w:tabs>
            <w:rPr>
              <w:rFonts w:ascii="Arial" w:hAnsi="Arial" w:cs="Arial"/>
              <w:noProof/>
              <w:sz w:val="20"/>
              <w:szCs w:val="20"/>
              <w:lang w:eastAsia="pl-PL"/>
            </w:rPr>
          </w:pPr>
          <w:hyperlink w:anchor="_Toc115452271" w:history="1">
            <w:r w:rsidRPr="00A4793D">
              <w:rPr>
                <w:rStyle w:val="Hipercze"/>
                <w:rFonts w:ascii="Arial" w:hAnsi="Arial" w:cs="Arial"/>
                <w:noProof/>
                <w:sz w:val="20"/>
                <w:szCs w:val="20"/>
              </w:rPr>
              <w:t>2.1.2. Priorytet II Transformacja gospodarcza i cyfrowa regionu</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60</w:t>
            </w:r>
            <w:r w:rsidRPr="00A4793D">
              <w:rPr>
                <w:rFonts w:ascii="Arial" w:hAnsi="Arial" w:cs="Arial"/>
                <w:noProof/>
                <w:webHidden/>
                <w:sz w:val="20"/>
                <w:szCs w:val="20"/>
              </w:rPr>
              <w:fldChar w:fldCharType="end"/>
            </w:r>
          </w:hyperlink>
        </w:p>
        <w:p w14:paraId="2B803399" w14:textId="4D2C1333" w:rsidR="00666E9F" w:rsidRPr="00A4793D" w:rsidRDefault="00666E9F">
          <w:pPr>
            <w:pStyle w:val="Spistreci5"/>
            <w:tabs>
              <w:tab w:val="right" w:leader="dot" w:pos="9629"/>
            </w:tabs>
            <w:rPr>
              <w:rFonts w:ascii="Arial" w:hAnsi="Arial" w:cs="Arial"/>
              <w:noProof/>
              <w:sz w:val="20"/>
              <w:szCs w:val="20"/>
              <w:lang w:eastAsia="pl-PL"/>
            </w:rPr>
          </w:pPr>
          <w:hyperlink w:anchor="_Toc115452272" w:history="1">
            <w:r w:rsidRPr="00A4793D">
              <w:rPr>
                <w:rStyle w:val="Hipercze"/>
                <w:rFonts w:ascii="Arial" w:hAnsi="Arial" w:cs="Arial"/>
                <w:noProof/>
                <w:sz w:val="20"/>
                <w:szCs w:val="20"/>
              </w:rPr>
              <w:t>2.1.2.1. Cel szczegółowy 1(ii) czerpanie korzyści z cyfryzacji dla obywateli, przedsiębiorstw, organizacji badawczych i instytucji publicznych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60</w:t>
            </w:r>
            <w:r w:rsidRPr="00A4793D">
              <w:rPr>
                <w:rFonts w:ascii="Arial" w:hAnsi="Arial" w:cs="Arial"/>
                <w:noProof/>
                <w:webHidden/>
                <w:sz w:val="20"/>
                <w:szCs w:val="20"/>
              </w:rPr>
              <w:fldChar w:fldCharType="end"/>
            </w:r>
          </w:hyperlink>
        </w:p>
        <w:p w14:paraId="70482CED" w14:textId="48E2EFD7" w:rsidR="00666E9F" w:rsidRPr="00A4793D" w:rsidRDefault="00666E9F">
          <w:pPr>
            <w:pStyle w:val="Spistreci5"/>
            <w:tabs>
              <w:tab w:val="right" w:leader="dot" w:pos="9629"/>
            </w:tabs>
            <w:rPr>
              <w:rFonts w:ascii="Arial" w:hAnsi="Arial" w:cs="Arial"/>
              <w:noProof/>
              <w:sz w:val="20"/>
              <w:szCs w:val="20"/>
              <w:lang w:eastAsia="pl-PL"/>
            </w:rPr>
          </w:pPr>
          <w:hyperlink w:anchor="_Toc115452273" w:history="1">
            <w:r w:rsidRPr="00A4793D">
              <w:rPr>
                <w:rStyle w:val="Hipercze"/>
                <w:rFonts w:ascii="Arial" w:hAnsi="Arial" w:cs="Arial"/>
                <w:noProof/>
                <w:sz w:val="20"/>
                <w:szCs w:val="20"/>
              </w:rPr>
              <w:t>2.1.2.2. Cel szczegółowy 1(iii) wzmacnianie trwałego wzrostu i konkurencyjności MŚP oraz tworzenie miejsc pracy w MŚP, w tym poprzez inwestycje produkcyjne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_Toc115452273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66</w:t>
            </w:r>
            <w:r w:rsidRPr="00A4793D">
              <w:rPr>
                <w:rFonts w:ascii="Arial" w:hAnsi="Arial" w:cs="Arial"/>
                <w:noProof/>
                <w:webHidden/>
                <w:sz w:val="20"/>
                <w:szCs w:val="20"/>
              </w:rPr>
              <w:fldChar w:fldCharType="end"/>
            </w:r>
          </w:hyperlink>
        </w:p>
        <w:p w14:paraId="1BF070B8" w14:textId="4157E258" w:rsidR="00666E9F" w:rsidRPr="00A4793D" w:rsidRDefault="00666E9F">
          <w:pPr>
            <w:pStyle w:val="Spistreci4"/>
            <w:tabs>
              <w:tab w:val="right" w:leader="dot" w:pos="9629"/>
            </w:tabs>
            <w:rPr>
              <w:rFonts w:ascii="Arial" w:hAnsi="Arial" w:cs="Arial"/>
              <w:noProof/>
              <w:sz w:val="20"/>
              <w:szCs w:val="20"/>
              <w:lang w:eastAsia="pl-PL"/>
            </w:rPr>
          </w:pPr>
          <w:hyperlink w:anchor="_Toc115452274" w:history="1">
            <w:r w:rsidRPr="00A4793D">
              <w:rPr>
                <w:rStyle w:val="Hipercze"/>
                <w:rFonts w:ascii="Arial" w:hAnsi="Arial" w:cs="Arial"/>
                <w:noProof/>
                <w:sz w:val="20"/>
                <w:szCs w:val="20"/>
              </w:rPr>
              <w:t>2.1.3. Priorytet III Ochrona zasobów środowiska i klimatu</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_Toc115452274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71</w:t>
            </w:r>
            <w:r w:rsidRPr="00A4793D">
              <w:rPr>
                <w:rFonts w:ascii="Arial" w:hAnsi="Arial" w:cs="Arial"/>
                <w:noProof/>
                <w:webHidden/>
                <w:sz w:val="20"/>
                <w:szCs w:val="20"/>
              </w:rPr>
              <w:fldChar w:fldCharType="end"/>
            </w:r>
          </w:hyperlink>
        </w:p>
        <w:p w14:paraId="7220F69E" w14:textId="1EA94FAF" w:rsidR="00666E9F" w:rsidRPr="00A4793D" w:rsidRDefault="00666E9F">
          <w:pPr>
            <w:pStyle w:val="Spistreci5"/>
            <w:tabs>
              <w:tab w:val="right" w:leader="dot" w:pos="9629"/>
            </w:tabs>
            <w:rPr>
              <w:rFonts w:ascii="Arial" w:hAnsi="Arial" w:cs="Arial"/>
              <w:noProof/>
              <w:sz w:val="20"/>
              <w:szCs w:val="20"/>
              <w:lang w:eastAsia="pl-PL"/>
            </w:rPr>
          </w:pPr>
          <w:hyperlink w:anchor="_Toc115452275" w:history="1">
            <w:r w:rsidRPr="00A4793D">
              <w:rPr>
                <w:rStyle w:val="Hipercze"/>
                <w:rFonts w:ascii="Arial" w:hAnsi="Arial" w:cs="Arial"/>
                <w:noProof/>
                <w:sz w:val="20"/>
                <w:szCs w:val="20"/>
              </w:rPr>
              <w:t>2.1.3.1. Cel szczegółowy 2(iv) wspieranie przystosowania się do zmian klimatu i zapobiegania ryzyku związanemu z klęskami żywiołowymi i katastrofami, a także odporności, z uwzględnieniem podejścia ekosystemowego</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_Toc115452275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71</w:t>
            </w:r>
            <w:r w:rsidRPr="00A4793D">
              <w:rPr>
                <w:rFonts w:ascii="Arial" w:hAnsi="Arial" w:cs="Arial"/>
                <w:noProof/>
                <w:webHidden/>
                <w:sz w:val="20"/>
                <w:szCs w:val="20"/>
              </w:rPr>
              <w:fldChar w:fldCharType="end"/>
            </w:r>
          </w:hyperlink>
        </w:p>
        <w:p w14:paraId="75A1F8F1" w14:textId="457743CE" w:rsidR="00666E9F" w:rsidRPr="00A4793D" w:rsidRDefault="00666E9F">
          <w:pPr>
            <w:pStyle w:val="Spistreci5"/>
            <w:tabs>
              <w:tab w:val="right" w:leader="dot" w:pos="9629"/>
            </w:tabs>
            <w:rPr>
              <w:rFonts w:ascii="Arial" w:hAnsi="Arial" w:cs="Arial"/>
              <w:noProof/>
              <w:sz w:val="20"/>
              <w:szCs w:val="20"/>
              <w:lang w:eastAsia="pl-PL"/>
            </w:rPr>
          </w:pPr>
          <w:hyperlink w:anchor="_Toc115452276" w:history="1">
            <w:r w:rsidRPr="00A4793D">
              <w:rPr>
                <w:rStyle w:val="Hipercze"/>
                <w:rFonts w:ascii="Arial" w:hAnsi="Arial" w:cs="Arial"/>
                <w:noProof/>
                <w:sz w:val="20"/>
                <w:szCs w:val="20"/>
              </w:rPr>
              <w:t>2.1.3.2. Cel szczegółowy 2(v) wspieranie dostępu do wody oraz zrównoważonej gospodarki wodnej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_Toc115452276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78</w:t>
            </w:r>
            <w:r w:rsidRPr="00A4793D">
              <w:rPr>
                <w:rFonts w:ascii="Arial" w:hAnsi="Arial" w:cs="Arial"/>
                <w:noProof/>
                <w:webHidden/>
                <w:sz w:val="20"/>
                <w:szCs w:val="20"/>
              </w:rPr>
              <w:fldChar w:fldCharType="end"/>
            </w:r>
          </w:hyperlink>
        </w:p>
        <w:p w14:paraId="61D824F8" w14:textId="0AFA76F4" w:rsidR="00666E9F" w:rsidRPr="00A4793D" w:rsidRDefault="00666E9F">
          <w:pPr>
            <w:pStyle w:val="Spistreci5"/>
            <w:tabs>
              <w:tab w:val="right" w:leader="dot" w:pos="9629"/>
            </w:tabs>
            <w:rPr>
              <w:rFonts w:ascii="Arial" w:hAnsi="Arial" w:cs="Arial"/>
              <w:noProof/>
              <w:sz w:val="20"/>
              <w:szCs w:val="20"/>
              <w:lang w:eastAsia="pl-PL"/>
            </w:rPr>
          </w:pPr>
          <w:hyperlink w:anchor="_Toc115452277" w:history="1">
            <w:r w:rsidRPr="00A4793D">
              <w:rPr>
                <w:rStyle w:val="Hipercze"/>
                <w:rFonts w:ascii="Arial" w:hAnsi="Arial" w:cs="Arial"/>
                <w:noProof/>
                <w:sz w:val="20"/>
                <w:szCs w:val="20"/>
              </w:rPr>
              <w:t>2.1.3.3. Cel szczegółowy 2(vi) wspieranie transformacji w kierunku gospodarki o obiegu zamkniętym i gospodarki zasobooszczędnej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_Toc115452277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83</w:t>
            </w:r>
            <w:r w:rsidRPr="00A4793D">
              <w:rPr>
                <w:rFonts w:ascii="Arial" w:hAnsi="Arial" w:cs="Arial"/>
                <w:noProof/>
                <w:webHidden/>
                <w:sz w:val="20"/>
                <w:szCs w:val="20"/>
              </w:rPr>
              <w:fldChar w:fldCharType="end"/>
            </w:r>
          </w:hyperlink>
        </w:p>
        <w:p w14:paraId="3C0F1BD4" w14:textId="60B38976" w:rsidR="00666E9F" w:rsidRPr="00A4793D" w:rsidRDefault="00666E9F">
          <w:pPr>
            <w:pStyle w:val="Spistreci5"/>
            <w:tabs>
              <w:tab w:val="right" w:leader="dot" w:pos="9629"/>
            </w:tabs>
            <w:rPr>
              <w:rFonts w:ascii="Arial" w:hAnsi="Arial" w:cs="Arial"/>
              <w:noProof/>
              <w:sz w:val="20"/>
              <w:szCs w:val="20"/>
              <w:lang w:eastAsia="pl-PL"/>
            </w:rPr>
          </w:pPr>
          <w:hyperlink w:anchor="_Toc115452278" w:history="1">
            <w:r w:rsidRPr="00A4793D">
              <w:rPr>
                <w:rStyle w:val="Hipercze"/>
                <w:rFonts w:ascii="Arial" w:hAnsi="Arial" w:cs="Arial"/>
                <w:noProof/>
                <w:sz w:val="20"/>
                <w:szCs w:val="20"/>
              </w:rPr>
              <w:t>2.1.3.4. Cel szczegółowy 2(vii) wzmacnianie ochrony i zachowania przyrody, różnorodności biologicznej oraz zielonej infrastruktury, w tym na obszarach miejskich, oraz ograniczanie wszelkich rodzajów zanieczyszczenia</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_Toc115452278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89</w:t>
            </w:r>
            <w:r w:rsidRPr="00A4793D">
              <w:rPr>
                <w:rFonts w:ascii="Arial" w:hAnsi="Arial" w:cs="Arial"/>
                <w:noProof/>
                <w:webHidden/>
                <w:sz w:val="20"/>
                <w:szCs w:val="20"/>
              </w:rPr>
              <w:fldChar w:fldCharType="end"/>
            </w:r>
          </w:hyperlink>
        </w:p>
        <w:p w14:paraId="2AAB76C6" w14:textId="30598A18" w:rsidR="00666E9F" w:rsidRPr="00A4793D" w:rsidRDefault="00666E9F">
          <w:pPr>
            <w:pStyle w:val="Spistreci4"/>
            <w:tabs>
              <w:tab w:val="right" w:leader="dot" w:pos="9629"/>
            </w:tabs>
            <w:rPr>
              <w:rFonts w:ascii="Arial" w:hAnsi="Arial" w:cs="Arial"/>
              <w:noProof/>
              <w:sz w:val="20"/>
              <w:szCs w:val="20"/>
              <w:lang w:eastAsia="pl-PL"/>
            </w:rPr>
          </w:pPr>
          <w:hyperlink w:anchor="_Toc115452279" w:history="1">
            <w:r w:rsidRPr="00A4793D">
              <w:rPr>
                <w:rStyle w:val="Hipercze"/>
                <w:rFonts w:ascii="Arial" w:hAnsi="Arial" w:cs="Arial"/>
                <w:noProof/>
                <w:sz w:val="20"/>
                <w:szCs w:val="20"/>
              </w:rPr>
              <w:t>2.1.4. Priorytet IV Efektywne wykorzystanie energii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_Toc115452279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94</w:t>
            </w:r>
            <w:r w:rsidRPr="00A4793D">
              <w:rPr>
                <w:rFonts w:ascii="Arial" w:hAnsi="Arial" w:cs="Arial"/>
                <w:noProof/>
                <w:webHidden/>
                <w:sz w:val="20"/>
                <w:szCs w:val="20"/>
              </w:rPr>
              <w:fldChar w:fldCharType="end"/>
            </w:r>
          </w:hyperlink>
        </w:p>
        <w:p w14:paraId="0EF84CD8" w14:textId="68FA7AD3" w:rsidR="00666E9F" w:rsidRPr="00A4793D" w:rsidRDefault="00666E9F">
          <w:pPr>
            <w:pStyle w:val="Spistreci5"/>
            <w:tabs>
              <w:tab w:val="right" w:leader="dot" w:pos="9629"/>
            </w:tabs>
            <w:rPr>
              <w:rFonts w:ascii="Arial" w:hAnsi="Arial" w:cs="Arial"/>
              <w:noProof/>
              <w:sz w:val="20"/>
              <w:szCs w:val="20"/>
              <w:lang w:eastAsia="pl-PL"/>
            </w:rPr>
          </w:pPr>
          <w:hyperlink w:anchor="_Toc115452280" w:history="1">
            <w:r w:rsidRPr="00A4793D">
              <w:rPr>
                <w:rStyle w:val="Hipercze"/>
                <w:rFonts w:ascii="Arial" w:hAnsi="Arial" w:cs="Arial"/>
                <w:noProof/>
                <w:sz w:val="20"/>
                <w:szCs w:val="20"/>
              </w:rPr>
              <w:t>2.1.4.1. Cel szczegółowy 2(i) wspieranie efektywności energetycznej i redukcji emisji gazów cieplarnianych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94</w:t>
            </w:r>
            <w:r w:rsidRPr="00A4793D">
              <w:rPr>
                <w:rFonts w:ascii="Arial" w:hAnsi="Arial" w:cs="Arial"/>
                <w:noProof/>
                <w:webHidden/>
                <w:sz w:val="20"/>
                <w:szCs w:val="20"/>
              </w:rPr>
              <w:fldChar w:fldCharType="end"/>
            </w:r>
          </w:hyperlink>
        </w:p>
        <w:p w14:paraId="66A8B5CF" w14:textId="76C6E7EB" w:rsidR="00666E9F" w:rsidRPr="00A4793D" w:rsidRDefault="00666E9F">
          <w:pPr>
            <w:pStyle w:val="Spistreci5"/>
            <w:tabs>
              <w:tab w:val="right" w:leader="dot" w:pos="9629"/>
            </w:tabs>
            <w:rPr>
              <w:rFonts w:ascii="Arial" w:hAnsi="Arial" w:cs="Arial"/>
              <w:noProof/>
              <w:sz w:val="20"/>
              <w:szCs w:val="20"/>
              <w:lang w:eastAsia="pl-PL"/>
            </w:rPr>
          </w:pPr>
          <w:hyperlink w:anchor="_Toc115452281" w:history="1">
            <w:r w:rsidRPr="00A4793D">
              <w:rPr>
                <w:rStyle w:val="Hipercze"/>
                <w:rFonts w:ascii="Arial" w:hAnsi="Arial" w:cs="Arial"/>
                <w:noProof/>
                <w:sz w:val="20"/>
                <w:szCs w:val="20"/>
              </w:rPr>
              <w:t>2.1.4.2. Cel szczegółowy 2(ii) wspieranie energii odnawialnej zgodnie z dyrektywą (UE) 2018/2001, w tym określonymi w niej kryteriami zrównoważonego rozwoju</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101</w:t>
            </w:r>
            <w:r w:rsidRPr="00A4793D">
              <w:rPr>
                <w:rFonts w:ascii="Arial" w:hAnsi="Arial" w:cs="Arial"/>
                <w:noProof/>
                <w:webHidden/>
                <w:sz w:val="20"/>
                <w:szCs w:val="20"/>
              </w:rPr>
              <w:fldChar w:fldCharType="end"/>
            </w:r>
          </w:hyperlink>
        </w:p>
        <w:p w14:paraId="7153C101" w14:textId="188FA741" w:rsidR="00666E9F" w:rsidRPr="00A4793D" w:rsidRDefault="00666E9F">
          <w:pPr>
            <w:pStyle w:val="Spistreci4"/>
            <w:tabs>
              <w:tab w:val="right" w:leader="dot" w:pos="9629"/>
            </w:tabs>
            <w:rPr>
              <w:rFonts w:ascii="Arial" w:hAnsi="Arial" w:cs="Arial"/>
              <w:noProof/>
              <w:sz w:val="20"/>
              <w:szCs w:val="20"/>
              <w:lang w:eastAsia="pl-PL"/>
            </w:rPr>
          </w:pPr>
          <w:hyperlink w:anchor="_Toc115452282" w:history="1">
            <w:r w:rsidRPr="00A4793D">
              <w:rPr>
                <w:rStyle w:val="Hipercze"/>
                <w:rFonts w:ascii="Arial" w:hAnsi="Arial" w:cs="Arial"/>
                <w:noProof/>
                <w:sz w:val="20"/>
                <w:szCs w:val="20"/>
              </w:rPr>
              <w:t>2.1.5. Priorytet V Zrównoważona mobilność miejska</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107</w:t>
            </w:r>
            <w:r w:rsidRPr="00A4793D">
              <w:rPr>
                <w:rFonts w:ascii="Arial" w:hAnsi="Arial" w:cs="Arial"/>
                <w:noProof/>
                <w:webHidden/>
                <w:sz w:val="20"/>
                <w:szCs w:val="20"/>
              </w:rPr>
              <w:fldChar w:fldCharType="end"/>
            </w:r>
          </w:hyperlink>
        </w:p>
        <w:p w14:paraId="35203867" w14:textId="38B8FD04" w:rsidR="00666E9F" w:rsidRPr="00A4793D" w:rsidRDefault="00666E9F">
          <w:pPr>
            <w:pStyle w:val="Spistreci5"/>
            <w:tabs>
              <w:tab w:val="right" w:leader="dot" w:pos="9629"/>
            </w:tabs>
            <w:rPr>
              <w:rFonts w:ascii="Arial" w:hAnsi="Arial" w:cs="Arial"/>
              <w:noProof/>
              <w:sz w:val="20"/>
              <w:szCs w:val="20"/>
              <w:lang w:eastAsia="pl-PL"/>
            </w:rPr>
          </w:pPr>
          <w:hyperlink w:anchor="_Toc115452283" w:history="1">
            <w:r w:rsidRPr="00A4793D">
              <w:rPr>
                <w:rStyle w:val="Hipercze"/>
                <w:rFonts w:ascii="Arial" w:hAnsi="Arial" w:cs="Arial"/>
                <w:noProof/>
                <w:sz w:val="20"/>
                <w:szCs w:val="20"/>
              </w:rPr>
              <w:t>2.1.5.1. Cel szczegółowy 2(viii) wspieranie zrównoważonej multimodalnej mobilności miejskiej jako elementu transformacji w kierunku gospodarki zeroemisyjnej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_Toc115452283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107</w:t>
            </w:r>
            <w:r w:rsidRPr="00A4793D">
              <w:rPr>
                <w:rFonts w:ascii="Arial" w:hAnsi="Arial" w:cs="Arial"/>
                <w:noProof/>
                <w:webHidden/>
                <w:sz w:val="20"/>
                <w:szCs w:val="20"/>
              </w:rPr>
              <w:fldChar w:fldCharType="end"/>
            </w:r>
          </w:hyperlink>
        </w:p>
        <w:p w14:paraId="302096C5" w14:textId="4E36CDDB" w:rsidR="00666E9F" w:rsidRPr="00A4793D" w:rsidRDefault="00666E9F">
          <w:pPr>
            <w:pStyle w:val="Spistreci4"/>
            <w:tabs>
              <w:tab w:val="right" w:leader="dot" w:pos="9629"/>
            </w:tabs>
            <w:rPr>
              <w:rFonts w:ascii="Arial" w:hAnsi="Arial" w:cs="Arial"/>
              <w:noProof/>
              <w:sz w:val="20"/>
              <w:szCs w:val="20"/>
              <w:lang w:eastAsia="pl-PL"/>
            </w:rPr>
          </w:pPr>
          <w:hyperlink w:anchor="_Toc115452284" w:history="1">
            <w:r w:rsidRPr="00A4793D">
              <w:rPr>
                <w:rStyle w:val="Hipercze"/>
                <w:rFonts w:ascii="Arial" w:hAnsi="Arial" w:cs="Arial"/>
                <w:noProof/>
                <w:sz w:val="20"/>
                <w:szCs w:val="20"/>
              </w:rPr>
              <w:t>2.1.6. Priorytet VI Zrównoważony system transportu</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_Toc115452284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112</w:t>
            </w:r>
            <w:r w:rsidRPr="00A4793D">
              <w:rPr>
                <w:rFonts w:ascii="Arial" w:hAnsi="Arial" w:cs="Arial"/>
                <w:noProof/>
                <w:webHidden/>
                <w:sz w:val="20"/>
                <w:szCs w:val="20"/>
              </w:rPr>
              <w:fldChar w:fldCharType="end"/>
            </w:r>
          </w:hyperlink>
        </w:p>
        <w:p w14:paraId="6D44C4C0" w14:textId="1441458C" w:rsidR="00666E9F" w:rsidRPr="00A4793D" w:rsidRDefault="00666E9F">
          <w:pPr>
            <w:pStyle w:val="Spistreci5"/>
            <w:tabs>
              <w:tab w:val="right" w:leader="dot" w:pos="9629"/>
            </w:tabs>
            <w:rPr>
              <w:rFonts w:ascii="Arial" w:hAnsi="Arial" w:cs="Arial"/>
              <w:noProof/>
              <w:sz w:val="20"/>
              <w:szCs w:val="20"/>
              <w:lang w:eastAsia="pl-PL"/>
            </w:rPr>
          </w:pPr>
          <w:hyperlink w:anchor="_Toc115452285" w:history="1">
            <w:r w:rsidRPr="00A4793D">
              <w:rPr>
                <w:rStyle w:val="Hipercze"/>
                <w:rFonts w:ascii="Arial" w:hAnsi="Arial" w:cs="Arial"/>
                <w:noProof/>
                <w:sz w:val="20"/>
                <w:szCs w:val="20"/>
              </w:rPr>
              <w:t>2.1.6.1. Cel szczegółowy 3(ii) rozwój i udoskonalanie zrównoważonej, odpornej na zmiany klimatu, inteligentnej i intermodalnej mobilności na poziomie krajowym, regionalnym i lokalnym, w tym poprawę dostępu do TEN-T oraz mobilności transgranicznej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_Toc115452285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112</w:t>
            </w:r>
            <w:r w:rsidRPr="00A4793D">
              <w:rPr>
                <w:rFonts w:ascii="Arial" w:hAnsi="Arial" w:cs="Arial"/>
                <w:noProof/>
                <w:webHidden/>
                <w:sz w:val="20"/>
                <w:szCs w:val="20"/>
              </w:rPr>
              <w:fldChar w:fldCharType="end"/>
            </w:r>
          </w:hyperlink>
        </w:p>
        <w:p w14:paraId="023CFB01" w14:textId="0A6DDFFE" w:rsidR="00666E9F" w:rsidRPr="00A4793D" w:rsidRDefault="00666E9F">
          <w:pPr>
            <w:pStyle w:val="Spistreci4"/>
            <w:tabs>
              <w:tab w:val="right" w:leader="dot" w:pos="9629"/>
            </w:tabs>
            <w:rPr>
              <w:rFonts w:ascii="Arial" w:hAnsi="Arial" w:cs="Arial"/>
              <w:noProof/>
              <w:sz w:val="20"/>
              <w:szCs w:val="20"/>
              <w:lang w:eastAsia="pl-PL"/>
            </w:rPr>
          </w:pPr>
          <w:hyperlink w:anchor="_Toc115452286" w:history="1">
            <w:r w:rsidRPr="00A4793D">
              <w:rPr>
                <w:rStyle w:val="Hipercze"/>
                <w:rFonts w:ascii="Arial" w:hAnsi="Arial" w:cs="Arial"/>
                <w:noProof/>
                <w:sz w:val="20"/>
                <w:szCs w:val="20"/>
              </w:rPr>
              <w:t>2.1.7. Priorytet VII Lepsza dostępność do usług społecznych i zdrowotnych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_Toc115452286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118</w:t>
            </w:r>
            <w:r w:rsidRPr="00A4793D">
              <w:rPr>
                <w:rFonts w:ascii="Arial" w:hAnsi="Arial" w:cs="Arial"/>
                <w:noProof/>
                <w:webHidden/>
                <w:sz w:val="20"/>
                <w:szCs w:val="20"/>
              </w:rPr>
              <w:fldChar w:fldCharType="end"/>
            </w:r>
          </w:hyperlink>
        </w:p>
        <w:p w14:paraId="78761593" w14:textId="351D1DCB" w:rsidR="00666E9F" w:rsidRPr="00A4793D" w:rsidRDefault="00666E9F">
          <w:pPr>
            <w:pStyle w:val="Spistreci5"/>
            <w:tabs>
              <w:tab w:val="right" w:leader="dot" w:pos="9629"/>
            </w:tabs>
            <w:rPr>
              <w:rFonts w:ascii="Arial" w:hAnsi="Arial" w:cs="Arial"/>
              <w:noProof/>
              <w:sz w:val="20"/>
              <w:szCs w:val="20"/>
              <w:lang w:eastAsia="pl-PL"/>
            </w:rPr>
          </w:pPr>
          <w:hyperlink w:anchor="_Toc115452287" w:history="1">
            <w:r w:rsidRPr="00A4793D">
              <w:rPr>
                <w:rStyle w:val="Hipercze"/>
                <w:rFonts w:ascii="Arial" w:hAnsi="Arial" w:cs="Arial"/>
                <w:noProof/>
                <w:sz w:val="20"/>
                <w:szCs w:val="20"/>
              </w:rPr>
              <w:t>2.1.7.1. Cel szczegółowy 4(ii) (EFRR)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_Toc115452287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118</w:t>
            </w:r>
            <w:r w:rsidRPr="00A4793D">
              <w:rPr>
                <w:rFonts w:ascii="Arial" w:hAnsi="Arial" w:cs="Arial"/>
                <w:noProof/>
                <w:webHidden/>
                <w:sz w:val="20"/>
                <w:szCs w:val="20"/>
              </w:rPr>
              <w:fldChar w:fldCharType="end"/>
            </w:r>
          </w:hyperlink>
        </w:p>
        <w:p w14:paraId="65269BCB" w14:textId="395B9950" w:rsidR="00666E9F" w:rsidRPr="00A4793D" w:rsidRDefault="00666E9F">
          <w:pPr>
            <w:pStyle w:val="Spistreci5"/>
            <w:tabs>
              <w:tab w:val="right" w:leader="dot" w:pos="9629"/>
            </w:tabs>
            <w:rPr>
              <w:rFonts w:ascii="Arial" w:hAnsi="Arial" w:cs="Arial"/>
              <w:noProof/>
              <w:sz w:val="20"/>
              <w:szCs w:val="20"/>
              <w:lang w:eastAsia="pl-PL"/>
            </w:rPr>
          </w:pPr>
          <w:hyperlink w:anchor="_Toc115452288" w:history="1">
            <w:r w:rsidRPr="00A4793D">
              <w:rPr>
                <w:rStyle w:val="Hipercze"/>
                <w:rFonts w:ascii="Arial" w:hAnsi="Arial" w:cs="Arial"/>
                <w:noProof/>
                <w:sz w:val="20"/>
                <w:szCs w:val="20"/>
              </w:rPr>
              <w:t>2.1.7.2. Cel szczegółowy 4(iii) (EFRR)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_Toc115452288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123</w:t>
            </w:r>
            <w:r w:rsidRPr="00A4793D">
              <w:rPr>
                <w:rFonts w:ascii="Arial" w:hAnsi="Arial" w:cs="Arial"/>
                <w:noProof/>
                <w:webHidden/>
                <w:sz w:val="20"/>
                <w:szCs w:val="20"/>
              </w:rPr>
              <w:fldChar w:fldCharType="end"/>
            </w:r>
          </w:hyperlink>
        </w:p>
        <w:p w14:paraId="1533A12D" w14:textId="7418603B" w:rsidR="00666E9F" w:rsidRPr="00A4793D" w:rsidRDefault="00666E9F">
          <w:pPr>
            <w:pStyle w:val="Spistreci5"/>
            <w:tabs>
              <w:tab w:val="right" w:leader="dot" w:pos="9629"/>
            </w:tabs>
            <w:rPr>
              <w:rFonts w:ascii="Arial" w:hAnsi="Arial" w:cs="Arial"/>
              <w:noProof/>
              <w:sz w:val="20"/>
              <w:szCs w:val="20"/>
              <w:lang w:eastAsia="pl-PL"/>
            </w:rPr>
          </w:pPr>
          <w:hyperlink w:anchor="_Toc115452289" w:history="1">
            <w:r w:rsidRPr="00A4793D">
              <w:rPr>
                <w:rStyle w:val="Hipercze"/>
                <w:rFonts w:ascii="Arial" w:hAnsi="Arial" w:cs="Arial"/>
                <w:noProof/>
                <w:sz w:val="20"/>
                <w:szCs w:val="20"/>
              </w:rPr>
              <w:t>2.1.7.3. Cel szczegółowy 4(v) (EFRR) zapewnianie równego dostępu do opieki zdrowotnej i wspieranie odporności systemów opieki zdrowotnej, w tym podstawowej opieki zdrowotnej, oraz wspieranie przechodzenia od opieki instytucjonalnej do opieki rodzinnej i środowiskowej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_Toc115452289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129</w:t>
            </w:r>
            <w:r w:rsidRPr="00A4793D">
              <w:rPr>
                <w:rFonts w:ascii="Arial" w:hAnsi="Arial" w:cs="Arial"/>
                <w:noProof/>
                <w:webHidden/>
                <w:sz w:val="20"/>
                <w:szCs w:val="20"/>
              </w:rPr>
              <w:fldChar w:fldCharType="end"/>
            </w:r>
          </w:hyperlink>
        </w:p>
        <w:p w14:paraId="78BAFA6F" w14:textId="7660959E" w:rsidR="00666E9F" w:rsidRPr="00A4793D" w:rsidRDefault="00666E9F">
          <w:pPr>
            <w:pStyle w:val="Spistreci5"/>
            <w:tabs>
              <w:tab w:val="right" w:leader="dot" w:pos="9629"/>
            </w:tabs>
            <w:rPr>
              <w:rFonts w:ascii="Arial" w:hAnsi="Arial" w:cs="Arial"/>
              <w:noProof/>
              <w:sz w:val="20"/>
              <w:szCs w:val="20"/>
              <w:lang w:eastAsia="pl-PL"/>
            </w:rPr>
          </w:pPr>
          <w:hyperlink w:anchor="_Toc115452290" w:history="1">
            <w:r w:rsidRPr="00A4793D">
              <w:rPr>
                <w:rStyle w:val="Hipercze"/>
                <w:rFonts w:ascii="Arial" w:hAnsi="Arial" w:cs="Arial"/>
                <w:noProof/>
                <w:sz w:val="20"/>
                <w:szCs w:val="20"/>
              </w:rPr>
              <w:t>2.1.7.4. Cel szczegółowy 4(vi) (EFRR) wzmacnianie roli kultury i zrównoważonej turystyki w rozwoju gospodarczym, włączeniu społecznym i innowacjach społecznych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135</w:t>
            </w:r>
            <w:r w:rsidRPr="00A4793D">
              <w:rPr>
                <w:rFonts w:ascii="Arial" w:hAnsi="Arial" w:cs="Arial"/>
                <w:noProof/>
                <w:webHidden/>
                <w:sz w:val="20"/>
                <w:szCs w:val="20"/>
              </w:rPr>
              <w:fldChar w:fldCharType="end"/>
            </w:r>
          </w:hyperlink>
        </w:p>
        <w:p w14:paraId="38267248" w14:textId="50C780A0" w:rsidR="00666E9F" w:rsidRPr="00A4793D" w:rsidRDefault="00666E9F">
          <w:pPr>
            <w:pStyle w:val="Spistreci4"/>
            <w:tabs>
              <w:tab w:val="right" w:leader="dot" w:pos="9629"/>
            </w:tabs>
            <w:rPr>
              <w:rFonts w:ascii="Arial" w:hAnsi="Arial" w:cs="Arial"/>
              <w:noProof/>
              <w:sz w:val="20"/>
              <w:szCs w:val="20"/>
              <w:lang w:eastAsia="pl-PL"/>
            </w:rPr>
          </w:pPr>
          <w:hyperlink w:anchor="_Toc115452291" w:history="1">
            <w:r w:rsidRPr="00A4793D">
              <w:rPr>
                <w:rStyle w:val="Hipercze"/>
                <w:rFonts w:ascii="Arial" w:hAnsi="Arial" w:cs="Arial"/>
                <w:noProof/>
                <w:sz w:val="20"/>
                <w:szCs w:val="20"/>
              </w:rPr>
              <w:t>2.1.8. Priorytet VIII Zwiększanie spójności społecznej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141</w:t>
            </w:r>
            <w:r w:rsidRPr="00A4793D">
              <w:rPr>
                <w:rFonts w:ascii="Arial" w:hAnsi="Arial" w:cs="Arial"/>
                <w:noProof/>
                <w:webHidden/>
                <w:sz w:val="20"/>
                <w:szCs w:val="20"/>
              </w:rPr>
              <w:fldChar w:fldCharType="end"/>
            </w:r>
          </w:hyperlink>
        </w:p>
        <w:p w14:paraId="35FAF4AC" w14:textId="24D9FE79" w:rsidR="00666E9F" w:rsidRPr="00A4793D" w:rsidRDefault="00666E9F">
          <w:pPr>
            <w:pStyle w:val="Spistreci5"/>
            <w:tabs>
              <w:tab w:val="right" w:leader="dot" w:pos="9629"/>
            </w:tabs>
            <w:rPr>
              <w:rFonts w:ascii="Arial" w:hAnsi="Arial" w:cs="Arial"/>
              <w:noProof/>
              <w:sz w:val="20"/>
              <w:szCs w:val="20"/>
              <w:lang w:eastAsia="pl-PL"/>
            </w:rPr>
          </w:pPr>
          <w:hyperlink w:anchor="_Toc115452292" w:history="1">
            <w:r w:rsidRPr="00A4793D">
              <w:rPr>
                <w:rStyle w:val="Hipercze"/>
                <w:rFonts w:ascii="Arial" w:eastAsia="Times New Roman" w:hAnsi="Arial" w:cs="Arial"/>
                <w:noProof/>
                <w:sz w:val="20"/>
                <w:szCs w:val="20"/>
              </w:rPr>
              <w:t xml:space="preserve">2.1.8.1. Cel szczegółowy 4h) (EFS+) </w:t>
            </w:r>
            <w:r w:rsidRPr="00A4793D">
              <w:rPr>
                <w:rStyle w:val="Hipercze"/>
                <w:rFonts w:ascii="Arial" w:hAnsi="Arial" w:cs="Arial"/>
                <w:noProof/>
                <w:sz w:val="20"/>
                <w:szCs w:val="20"/>
              </w:rPr>
              <w:t>wspieranie aktywnego włączenia społecznego w celu promowania równości szans, niedyskryminacji i aktywnego uczestnictwa, oraz zwiększanie zdolności do zatrudnienia, w szczególności grup w niekorzystnej sytuacji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141</w:t>
            </w:r>
            <w:r w:rsidRPr="00A4793D">
              <w:rPr>
                <w:rFonts w:ascii="Arial" w:hAnsi="Arial" w:cs="Arial"/>
                <w:noProof/>
                <w:webHidden/>
                <w:sz w:val="20"/>
                <w:szCs w:val="20"/>
              </w:rPr>
              <w:fldChar w:fldCharType="end"/>
            </w:r>
          </w:hyperlink>
        </w:p>
        <w:p w14:paraId="77892D05" w14:textId="6EADD42D" w:rsidR="00666E9F" w:rsidRPr="00A4793D" w:rsidRDefault="00666E9F">
          <w:pPr>
            <w:pStyle w:val="Spistreci5"/>
            <w:tabs>
              <w:tab w:val="right" w:leader="dot" w:pos="9629"/>
            </w:tabs>
            <w:rPr>
              <w:rFonts w:ascii="Arial" w:hAnsi="Arial" w:cs="Arial"/>
              <w:noProof/>
              <w:sz w:val="20"/>
              <w:szCs w:val="20"/>
              <w:lang w:eastAsia="pl-PL"/>
            </w:rPr>
          </w:pPr>
          <w:hyperlink w:anchor="_Toc115452293" w:history="1">
            <w:r w:rsidRPr="00A4793D">
              <w:rPr>
                <w:rStyle w:val="Hipercze"/>
                <w:rFonts w:ascii="Arial" w:hAnsi="Arial" w:cs="Arial"/>
                <w:noProof/>
                <w:sz w:val="20"/>
                <w:szCs w:val="20"/>
              </w:rPr>
              <w:t>2.1.8.2. Cel szczegółowy 4i) (EFS+) wspieranie integracji społeczno-gospodarczej obywateli państw trzecich, w tym migrantów</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_Toc115452293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147</w:t>
            </w:r>
            <w:r w:rsidRPr="00A4793D">
              <w:rPr>
                <w:rFonts w:ascii="Arial" w:hAnsi="Arial" w:cs="Arial"/>
                <w:noProof/>
                <w:webHidden/>
                <w:sz w:val="20"/>
                <w:szCs w:val="20"/>
              </w:rPr>
              <w:fldChar w:fldCharType="end"/>
            </w:r>
          </w:hyperlink>
        </w:p>
        <w:p w14:paraId="6490FE0B" w14:textId="4816E63F" w:rsidR="00666E9F" w:rsidRPr="00A4793D" w:rsidRDefault="00666E9F">
          <w:pPr>
            <w:pStyle w:val="Spistreci5"/>
            <w:tabs>
              <w:tab w:val="right" w:leader="dot" w:pos="9629"/>
            </w:tabs>
            <w:rPr>
              <w:rFonts w:ascii="Arial" w:hAnsi="Arial" w:cs="Arial"/>
              <w:noProof/>
              <w:sz w:val="20"/>
              <w:szCs w:val="20"/>
              <w:lang w:eastAsia="pl-PL"/>
            </w:rPr>
          </w:pPr>
          <w:hyperlink w:anchor="_Toc115452294" w:history="1">
            <w:r w:rsidRPr="00A4793D">
              <w:rPr>
                <w:rStyle w:val="Hipercze"/>
                <w:rFonts w:ascii="Arial" w:hAnsi="Arial" w:cs="Arial"/>
                <w:noProof/>
                <w:sz w:val="20"/>
                <w:szCs w:val="20"/>
              </w:rPr>
              <w:t>2.1.8.3. Cel szczegółowy 4j) (EFS+) wspieranie integracji społeczno-gospodarczej społeczności marginalizowanych, takich jak Romowie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_Toc115452294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152</w:t>
            </w:r>
            <w:r w:rsidRPr="00A4793D">
              <w:rPr>
                <w:rFonts w:ascii="Arial" w:hAnsi="Arial" w:cs="Arial"/>
                <w:noProof/>
                <w:webHidden/>
                <w:sz w:val="20"/>
                <w:szCs w:val="20"/>
              </w:rPr>
              <w:fldChar w:fldCharType="end"/>
            </w:r>
          </w:hyperlink>
        </w:p>
        <w:p w14:paraId="296ED51F" w14:textId="5AA1E4CA" w:rsidR="00666E9F" w:rsidRPr="00A4793D" w:rsidRDefault="00666E9F">
          <w:pPr>
            <w:pStyle w:val="Spistreci5"/>
            <w:tabs>
              <w:tab w:val="right" w:leader="dot" w:pos="9629"/>
            </w:tabs>
            <w:rPr>
              <w:rFonts w:ascii="Arial" w:hAnsi="Arial" w:cs="Arial"/>
              <w:noProof/>
              <w:sz w:val="20"/>
              <w:szCs w:val="20"/>
              <w:lang w:eastAsia="pl-PL"/>
            </w:rPr>
          </w:pPr>
          <w:hyperlink w:anchor="_Toc115452295" w:history="1">
            <w:r w:rsidRPr="00A4793D">
              <w:rPr>
                <w:rStyle w:val="Hipercze"/>
                <w:rFonts w:ascii="Arial" w:hAnsi="Arial" w:cs="Arial"/>
                <w:noProof/>
                <w:sz w:val="20"/>
                <w:szCs w:val="20"/>
              </w:rPr>
              <w:t>2.1.8.4. Cel szczegółowy 4k) (EFS+)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_Toc115452295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156</w:t>
            </w:r>
            <w:r w:rsidRPr="00A4793D">
              <w:rPr>
                <w:rFonts w:ascii="Arial" w:hAnsi="Arial" w:cs="Arial"/>
                <w:noProof/>
                <w:webHidden/>
                <w:sz w:val="20"/>
                <w:szCs w:val="20"/>
              </w:rPr>
              <w:fldChar w:fldCharType="end"/>
            </w:r>
          </w:hyperlink>
        </w:p>
        <w:p w14:paraId="1BF2DA09" w14:textId="2A090C0C" w:rsidR="00666E9F" w:rsidRPr="00A4793D" w:rsidRDefault="00666E9F">
          <w:pPr>
            <w:pStyle w:val="Spistreci5"/>
            <w:tabs>
              <w:tab w:val="right" w:leader="dot" w:pos="9629"/>
            </w:tabs>
            <w:rPr>
              <w:rFonts w:ascii="Arial" w:hAnsi="Arial" w:cs="Arial"/>
              <w:noProof/>
              <w:sz w:val="20"/>
              <w:szCs w:val="20"/>
              <w:lang w:eastAsia="pl-PL"/>
            </w:rPr>
          </w:pPr>
          <w:hyperlink w:anchor="_Toc115452296" w:history="1">
            <w:r w:rsidRPr="00A4793D">
              <w:rPr>
                <w:rStyle w:val="Hipercze"/>
                <w:rFonts w:ascii="Arial" w:eastAsia="Times New Roman" w:hAnsi="Arial" w:cs="Arial"/>
                <w:noProof/>
                <w:sz w:val="20"/>
                <w:szCs w:val="20"/>
              </w:rPr>
              <w:t xml:space="preserve">2.1.8.5. Cel szczegółowy 4l) (EFS+) </w:t>
            </w:r>
            <w:r w:rsidRPr="00A4793D">
              <w:rPr>
                <w:rStyle w:val="Hipercze"/>
                <w:rFonts w:ascii="Arial" w:hAnsi="Arial" w:cs="Arial"/>
                <w:noProof/>
                <w:sz w:val="20"/>
                <w:szCs w:val="20"/>
              </w:rPr>
              <w:t>wspieranie integracji społecznej osób zagrożonych ubóstwem lub wykluczeniem społecznym, w tym osób najbardziej potrzebujących i dzieci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_Toc115452296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162</w:t>
            </w:r>
            <w:r w:rsidRPr="00A4793D">
              <w:rPr>
                <w:rFonts w:ascii="Arial" w:hAnsi="Arial" w:cs="Arial"/>
                <w:noProof/>
                <w:webHidden/>
                <w:sz w:val="20"/>
                <w:szCs w:val="20"/>
              </w:rPr>
              <w:fldChar w:fldCharType="end"/>
            </w:r>
          </w:hyperlink>
        </w:p>
        <w:p w14:paraId="4EA34198" w14:textId="3A528621" w:rsidR="00666E9F" w:rsidRPr="00A4793D" w:rsidRDefault="00666E9F">
          <w:pPr>
            <w:pStyle w:val="Spistreci4"/>
            <w:tabs>
              <w:tab w:val="right" w:leader="dot" w:pos="9629"/>
            </w:tabs>
            <w:rPr>
              <w:rFonts w:ascii="Arial" w:hAnsi="Arial" w:cs="Arial"/>
              <w:noProof/>
              <w:sz w:val="20"/>
              <w:szCs w:val="20"/>
              <w:lang w:eastAsia="pl-PL"/>
            </w:rPr>
          </w:pPr>
          <w:hyperlink w:anchor="_Toc115452297" w:history="1">
            <w:r w:rsidRPr="00A4793D">
              <w:rPr>
                <w:rStyle w:val="Hipercze"/>
                <w:rFonts w:ascii="Arial" w:hAnsi="Arial" w:cs="Arial"/>
                <w:noProof/>
                <w:sz w:val="20"/>
                <w:szCs w:val="20"/>
              </w:rPr>
              <w:t>2.1.9. Priorytet IX Zaspokajanie potrzeb rynku pracy</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_Toc115452297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168</w:t>
            </w:r>
            <w:r w:rsidRPr="00A4793D">
              <w:rPr>
                <w:rFonts w:ascii="Arial" w:hAnsi="Arial" w:cs="Arial"/>
                <w:noProof/>
                <w:webHidden/>
                <w:sz w:val="20"/>
                <w:szCs w:val="20"/>
              </w:rPr>
              <w:fldChar w:fldCharType="end"/>
            </w:r>
          </w:hyperlink>
        </w:p>
        <w:p w14:paraId="68183224" w14:textId="453F7A0B" w:rsidR="00666E9F" w:rsidRPr="00A4793D" w:rsidRDefault="00666E9F">
          <w:pPr>
            <w:pStyle w:val="Spistreci5"/>
            <w:tabs>
              <w:tab w:val="right" w:leader="dot" w:pos="9629"/>
            </w:tabs>
            <w:rPr>
              <w:rFonts w:ascii="Arial" w:hAnsi="Arial" w:cs="Arial"/>
              <w:noProof/>
              <w:sz w:val="20"/>
              <w:szCs w:val="20"/>
              <w:lang w:eastAsia="pl-PL"/>
            </w:rPr>
          </w:pPr>
          <w:hyperlink w:anchor="_Toc115452298" w:history="1">
            <w:r w:rsidRPr="00A4793D">
              <w:rPr>
                <w:rStyle w:val="Hipercze"/>
                <w:rFonts w:ascii="Arial" w:hAnsi="Arial" w:cs="Arial"/>
                <w:noProof/>
                <w:sz w:val="20"/>
                <w:szCs w:val="20"/>
              </w:rPr>
              <w:t xml:space="preserve">2.1.9.1. Cel szczegółowy 4a) (EFS+) poprawa dostępu do zatrudnienia i działań aktywizujących dla wszystkich osób poszukujących pracy, w szczególności osób młodych, zwłaszcza poprzez wdrażanie gwarancji dla młodzieży, długotrwale bezrobotnych oraz grup znajdujących się w </w:t>
            </w:r>
            <w:r w:rsidRPr="00A4793D">
              <w:rPr>
                <w:rStyle w:val="Hipercze"/>
                <w:rFonts w:ascii="Arial" w:hAnsi="Arial" w:cs="Arial"/>
                <w:noProof/>
                <w:sz w:val="20"/>
                <w:szCs w:val="20"/>
              </w:rPr>
              <w:lastRenderedPageBreak/>
              <w:t>niekorzystnej sytuacji na rynku pracy, jak również dla osób biernych zawodowo, a także poprzez promowanie samozatrudnienia i ekonomii społecznej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_Toc115452298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168</w:t>
            </w:r>
            <w:r w:rsidRPr="00A4793D">
              <w:rPr>
                <w:rFonts w:ascii="Arial" w:hAnsi="Arial" w:cs="Arial"/>
                <w:noProof/>
                <w:webHidden/>
                <w:sz w:val="20"/>
                <w:szCs w:val="20"/>
              </w:rPr>
              <w:fldChar w:fldCharType="end"/>
            </w:r>
          </w:hyperlink>
        </w:p>
        <w:p w14:paraId="03488BB0" w14:textId="57B2763C" w:rsidR="00666E9F" w:rsidRPr="00A4793D" w:rsidRDefault="00666E9F">
          <w:pPr>
            <w:pStyle w:val="Spistreci5"/>
            <w:tabs>
              <w:tab w:val="right" w:leader="dot" w:pos="9629"/>
            </w:tabs>
            <w:rPr>
              <w:rFonts w:ascii="Arial" w:hAnsi="Arial" w:cs="Arial"/>
              <w:noProof/>
              <w:sz w:val="20"/>
              <w:szCs w:val="20"/>
              <w:lang w:eastAsia="pl-PL"/>
            </w:rPr>
          </w:pPr>
          <w:hyperlink w:anchor="_Toc115452299" w:history="1">
            <w:r w:rsidRPr="00A4793D">
              <w:rPr>
                <w:rStyle w:val="Hipercze"/>
                <w:rFonts w:ascii="Arial" w:eastAsia="Times New Roman" w:hAnsi="Arial" w:cs="Arial"/>
                <w:noProof/>
                <w:sz w:val="20"/>
                <w:szCs w:val="20"/>
              </w:rPr>
              <w:t xml:space="preserve">2.1.9.2. Cel szczegółowy 4b) (EFS+) </w:t>
            </w:r>
            <w:r w:rsidRPr="00A4793D">
              <w:rPr>
                <w:rStyle w:val="Hipercze"/>
                <w:rFonts w:ascii="Arial" w:hAnsi="Arial" w:cs="Arial"/>
                <w:noProof/>
                <w:sz w:val="20"/>
                <w:szCs w:val="20"/>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_Toc115452299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173</w:t>
            </w:r>
            <w:r w:rsidRPr="00A4793D">
              <w:rPr>
                <w:rFonts w:ascii="Arial" w:hAnsi="Arial" w:cs="Arial"/>
                <w:noProof/>
                <w:webHidden/>
                <w:sz w:val="20"/>
                <w:szCs w:val="20"/>
              </w:rPr>
              <w:fldChar w:fldCharType="end"/>
            </w:r>
          </w:hyperlink>
        </w:p>
        <w:p w14:paraId="1123950A" w14:textId="55356BA8" w:rsidR="00666E9F" w:rsidRPr="00A4793D" w:rsidRDefault="00666E9F">
          <w:pPr>
            <w:pStyle w:val="Spistreci5"/>
            <w:tabs>
              <w:tab w:val="right" w:leader="dot" w:pos="9629"/>
            </w:tabs>
            <w:rPr>
              <w:rFonts w:ascii="Arial" w:hAnsi="Arial" w:cs="Arial"/>
              <w:noProof/>
              <w:sz w:val="20"/>
              <w:szCs w:val="20"/>
              <w:lang w:eastAsia="pl-PL"/>
            </w:rPr>
          </w:pPr>
          <w:hyperlink w:anchor="_Toc115452300" w:history="1">
            <w:r w:rsidRPr="00A4793D">
              <w:rPr>
                <w:rStyle w:val="Hipercze"/>
                <w:rFonts w:ascii="Arial" w:hAnsi="Arial" w:cs="Arial"/>
                <w:noProof/>
                <w:sz w:val="20"/>
                <w:szCs w:val="20"/>
              </w:rPr>
              <w:t>2.1.9.3. Cel szczegółowy 4c) (EFS+)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177</w:t>
            </w:r>
            <w:r w:rsidRPr="00A4793D">
              <w:rPr>
                <w:rFonts w:ascii="Arial" w:hAnsi="Arial" w:cs="Arial"/>
                <w:noProof/>
                <w:webHidden/>
                <w:sz w:val="20"/>
                <w:szCs w:val="20"/>
              </w:rPr>
              <w:fldChar w:fldCharType="end"/>
            </w:r>
          </w:hyperlink>
        </w:p>
        <w:p w14:paraId="1D1959A8" w14:textId="47797D34" w:rsidR="00666E9F" w:rsidRPr="00A4793D" w:rsidRDefault="00666E9F">
          <w:pPr>
            <w:pStyle w:val="Spistreci5"/>
            <w:tabs>
              <w:tab w:val="right" w:leader="dot" w:pos="9629"/>
            </w:tabs>
            <w:rPr>
              <w:rFonts w:ascii="Arial" w:hAnsi="Arial" w:cs="Arial"/>
              <w:noProof/>
              <w:sz w:val="20"/>
              <w:szCs w:val="20"/>
              <w:lang w:eastAsia="pl-PL"/>
            </w:rPr>
          </w:pPr>
          <w:hyperlink w:anchor="_Toc115452301" w:history="1">
            <w:r w:rsidRPr="00A4793D">
              <w:rPr>
                <w:rStyle w:val="Hipercze"/>
                <w:rFonts w:ascii="Arial" w:eastAsia="Times New Roman" w:hAnsi="Arial" w:cs="Arial"/>
                <w:noProof/>
                <w:sz w:val="20"/>
                <w:szCs w:val="20"/>
              </w:rPr>
              <w:t>2.1.9.4. Cel szczegółowy 4</w:t>
            </w:r>
            <w:r w:rsidRPr="00A4793D">
              <w:rPr>
                <w:rStyle w:val="Hipercze"/>
                <w:rFonts w:ascii="Arial" w:hAnsi="Arial" w:cs="Arial"/>
                <w:noProof/>
                <w:sz w:val="20"/>
                <w:szCs w:val="20"/>
              </w:rPr>
              <w:t>d) (EFS+) wspieranie dostosowania pracowników, przedsiębiorstw i przedsiębiorców do zmian, wspieranie aktywnego i zdrowego starzenia się oraz zdrowego i dobrze dostosowanego środowiska pracy, które uwzględnia zagrożenia dla zdrowia</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181</w:t>
            </w:r>
            <w:r w:rsidRPr="00A4793D">
              <w:rPr>
                <w:rFonts w:ascii="Arial" w:hAnsi="Arial" w:cs="Arial"/>
                <w:noProof/>
                <w:webHidden/>
                <w:sz w:val="20"/>
                <w:szCs w:val="20"/>
              </w:rPr>
              <w:fldChar w:fldCharType="end"/>
            </w:r>
          </w:hyperlink>
        </w:p>
        <w:p w14:paraId="70915546" w14:textId="1400185E" w:rsidR="00666E9F" w:rsidRPr="00A4793D" w:rsidRDefault="00666E9F">
          <w:pPr>
            <w:pStyle w:val="Spistreci4"/>
            <w:tabs>
              <w:tab w:val="right" w:leader="dot" w:pos="9629"/>
            </w:tabs>
            <w:rPr>
              <w:rFonts w:ascii="Arial" w:hAnsi="Arial" w:cs="Arial"/>
              <w:noProof/>
              <w:sz w:val="20"/>
              <w:szCs w:val="20"/>
              <w:lang w:eastAsia="pl-PL"/>
            </w:rPr>
          </w:pPr>
          <w:hyperlink w:anchor="_Toc115452302" w:history="1">
            <w:r w:rsidRPr="00A4793D">
              <w:rPr>
                <w:rStyle w:val="Hipercze"/>
                <w:rFonts w:ascii="Arial" w:hAnsi="Arial" w:cs="Arial"/>
                <w:noProof/>
                <w:sz w:val="20"/>
                <w:szCs w:val="20"/>
              </w:rPr>
              <w:t>2.1.10. Priorytet X Lepsza edukacja</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187</w:t>
            </w:r>
            <w:r w:rsidRPr="00A4793D">
              <w:rPr>
                <w:rFonts w:ascii="Arial" w:hAnsi="Arial" w:cs="Arial"/>
                <w:noProof/>
                <w:webHidden/>
                <w:sz w:val="20"/>
                <w:szCs w:val="20"/>
              </w:rPr>
              <w:fldChar w:fldCharType="end"/>
            </w:r>
          </w:hyperlink>
        </w:p>
        <w:p w14:paraId="12815711" w14:textId="1DFECC17" w:rsidR="00666E9F" w:rsidRPr="00A4793D" w:rsidRDefault="00666E9F">
          <w:pPr>
            <w:pStyle w:val="Spistreci5"/>
            <w:tabs>
              <w:tab w:val="right" w:leader="dot" w:pos="9629"/>
            </w:tabs>
            <w:rPr>
              <w:rFonts w:ascii="Arial" w:hAnsi="Arial" w:cs="Arial"/>
              <w:noProof/>
              <w:sz w:val="20"/>
              <w:szCs w:val="20"/>
              <w:lang w:eastAsia="pl-PL"/>
            </w:rPr>
          </w:pPr>
          <w:hyperlink w:anchor="_Toc115452303" w:history="1">
            <w:r w:rsidRPr="00A4793D">
              <w:rPr>
                <w:rStyle w:val="Hipercze"/>
                <w:rFonts w:ascii="Arial" w:hAnsi="Arial" w:cs="Arial"/>
                <w:noProof/>
                <w:sz w:val="20"/>
                <w:szCs w:val="20"/>
              </w:rPr>
              <w:t>2.1.10.1. Cel szczegółowy 4e) (EFS+) 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_Toc115452303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187</w:t>
            </w:r>
            <w:r w:rsidRPr="00A4793D">
              <w:rPr>
                <w:rFonts w:ascii="Arial" w:hAnsi="Arial" w:cs="Arial"/>
                <w:noProof/>
                <w:webHidden/>
                <w:sz w:val="20"/>
                <w:szCs w:val="20"/>
              </w:rPr>
              <w:fldChar w:fldCharType="end"/>
            </w:r>
          </w:hyperlink>
        </w:p>
        <w:p w14:paraId="06F5EBBD" w14:textId="340150BE" w:rsidR="00666E9F" w:rsidRPr="00A4793D" w:rsidRDefault="00666E9F">
          <w:pPr>
            <w:pStyle w:val="Spistreci5"/>
            <w:tabs>
              <w:tab w:val="right" w:leader="dot" w:pos="9629"/>
            </w:tabs>
            <w:rPr>
              <w:rFonts w:ascii="Arial" w:hAnsi="Arial" w:cs="Arial"/>
              <w:noProof/>
              <w:sz w:val="20"/>
              <w:szCs w:val="20"/>
              <w:lang w:eastAsia="pl-PL"/>
            </w:rPr>
          </w:pPr>
          <w:hyperlink w:anchor="_Toc115452304" w:history="1">
            <w:r w:rsidRPr="00A4793D">
              <w:rPr>
                <w:rStyle w:val="Hipercze"/>
                <w:rFonts w:ascii="Arial" w:hAnsi="Arial" w:cs="Arial"/>
                <w:noProof/>
                <w:sz w:val="20"/>
                <w:szCs w:val="20"/>
              </w:rPr>
              <w:t>2.1.10.2. Cel szczegółowy 4f) (EFS+)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_Toc115452304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192</w:t>
            </w:r>
            <w:r w:rsidRPr="00A4793D">
              <w:rPr>
                <w:rFonts w:ascii="Arial" w:hAnsi="Arial" w:cs="Arial"/>
                <w:noProof/>
                <w:webHidden/>
                <w:sz w:val="20"/>
                <w:szCs w:val="20"/>
              </w:rPr>
              <w:fldChar w:fldCharType="end"/>
            </w:r>
          </w:hyperlink>
        </w:p>
        <w:p w14:paraId="23616CDB" w14:textId="142A7B5D" w:rsidR="00666E9F" w:rsidRPr="00A4793D" w:rsidRDefault="00666E9F">
          <w:pPr>
            <w:pStyle w:val="Spistreci5"/>
            <w:tabs>
              <w:tab w:val="right" w:leader="dot" w:pos="9629"/>
            </w:tabs>
            <w:rPr>
              <w:rFonts w:ascii="Arial" w:hAnsi="Arial" w:cs="Arial"/>
              <w:noProof/>
              <w:sz w:val="20"/>
              <w:szCs w:val="20"/>
              <w:lang w:eastAsia="pl-PL"/>
            </w:rPr>
          </w:pPr>
          <w:hyperlink w:anchor="_Toc115452305" w:history="1">
            <w:r w:rsidRPr="00A4793D">
              <w:rPr>
                <w:rStyle w:val="Hipercze"/>
                <w:rFonts w:ascii="Arial" w:hAnsi="Arial" w:cs="Arial"/>
                <w:noProof/>
                <w:sz w:val="20"/>
                <w:szCs w:val="20"/>
              </w:rPr>
              <w:t>2.1.10.2. 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_Toc115452305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198</w:t>
            </w:r>
            <w:r w:rsidRPr="00A4793D">
              <w:rPr>
                <w:rFonts w:ascii="Arial" w:hAnsi="Arial" w:cs="Arial"/>
                <w:noProof/>
                <w:webHidden/>
                <w:sz w:val="20"/>
                <w:szCs w:val="20"/>
              </w:rPr>
              <w:fldChar w:fldCharType="end"/>
            </w:r>
          </w:hyperlink>
        </w:p>
        <w:p w14:paraId="6B99D410" w14:textId="5F422475" w:rsidR="00666E9F" w:rsidRPr="00A4793D" w:rsidRDefault="00666E9F">
          <w:pPr>
            <w:pStyle w:val="Spistreci4"/>
            <w:tabs>
              <w:tab w:val="right" w:leader="dot" w:pos="9629"/>
            </w:tabs>
            <w:rPr>
              <w:rFonts w:ascii="Arial" w:hAnsi="Arial" w:cs="Arial"/>
              <w:noProof/>
              <w:sz w:val="20"/>
              <w:szCs w:val="20"/>
              <w:lang w:eastAsia="pl-PL"/>
            </w:rPr>
          </w:pPr>
          <w:hyperlink w:anchor="_Toc115452306" w:history="1">
            <w:r w:rsidRPr="00A4793D">
              <w:rPr>
                <w:rStyle w:val="Hipercze"/>
                <w:rFonts w:ascii="Arial" w:hAnsi="Arial" w:cs="Arial"/>
                <w:noProof/>
                <w:sz w:val="20"/>
                <w:szCs w:val="20"/>
              </w:rPr>
              <w:t>2.1.11. Priorytet XI Rozwój zrównoważony terytorialnie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_Toc115452306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202</w:t>
            </w:r>
            <w:r w:rsidRPr="00A4793D">
              <w:rPr>
                <w:rFonts w:ascii="Arial" w:hAnsi="Arial" w:cs="Arial"/>
                <w:noProof/>
                <w:webHidden/>
                <w:sz w:val="20"/>
                <w:szCs w:val="20"/>
              </w:rPr>
              <w:fldChar w:fldCharType="end"/>
            </w:r>
          </w:hyperlink>
        </w:p>
        <w:p w14:paraId="07696719" w14:textId="7736F157" w:rsidR="00666E9F" w:rsidRPr="00A4793D" w:rsidRDefault="00666E9F">
          <w:pPr>
            <w:pStyle w:val="Spistreci5"/>
            <w:tabs>
              <w:tab w:val="right" w:leader="dot" w:pos="9629"/>
            </w:tabs>
            <w:rPr>
              <w:rFonts w:ascii="Arial" w:hAnsi="Arial" w:cs="Arial"/>
              <w:noProof/>
              <w:sz w:val="20"/>
              <w:szCs w:val="20"/>
              <w:lang w:eastAsia="pl-PL"/>
            </w:rPr>
          </w:pPr>
          <w:hyperlink w:anchor="_Toc115452307" w:history="1">
            <w:r w:rsidRPr="00A4793D">
              <w:rPr>
                <w:rStyle w:val="Hipercze"/>
                <w:rFonts w:ascii="Arial" w:hAnsi="Arial" w:cs="Arial"/>
                <w:noProof/>
                <w:sz w:val="20"/>
                <w:szCs w:val="20"/>
              </w:rPr>
              <w:t>2.1.11.1. Cel szczegółowy 5(i) wspieranie zintegrowanego i sprzyjającego włączeniu społecznemu rozwoju społecznego, gospodarczego i środowiskowego, kultury, dziedzictwa naturalnego, zrównoważonej turystyki i bezpieczeństwa na obszarach miejskich</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_Toc115452307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202</w:t>
            </w:r>
            <w:r w:rsidRPr="00A4793D">
              <w:rPr>
                <w:rFonts w:ascii="Arial" w:hAnsi="Arial" w:cs="Arial"/>
                <w:noProof/>
                <w:webHidden/>
                <w:sz w:val="20"/>
                <w:szCs w:val="20"/>
              </w:rPr>
              <w:fldChar w:fldCharType="end"/>
            </w:r>
          </w:hyperlink>
        </w:p>
        <w:p w14:paraId="71A4D22A" w14:textId="475573FC" w:rsidR="00666E9F" w:rsidRPr="00A4793D" w:rsidRDefault="00666E9F">
          <w:pPr>
            <w:pStyle w:val="Spistreci5"/>
            <w:tabs>
              <w:tab w:val="right" w:leader="dot" w:pos="9629"/>
            </w:tabs>
            <w:rPr>
              <w:rFonts w:ascii="Arial" w:hAnsi="Arial" w:cs="Arial"/>
              <w:noProof/>
              <w:sz w:val="20"/>
              <w:szCs w:val="20"/>
              <w:lang w:eastAsia="pl-PL"/>
            </w:rPr>
          </w:pPr>
          <w:hyperlink w:anchor="_Toc115452308" w:history="1">
            <w:r w:rsidRPr="00A4793D">
              <w:rPr>
                <w:rStyle w:val="Hipercze"/>
                <w:rFonts w:ascii="Arial" w:hAnsi="Arial" w:cs="Arial"/>
                <w:noProof/>
                <w:sz w:val="20"/>
                <w:szCs w:val="20"/>
              </w:rPr>
              <w:t>2.1.11.2.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_Toc115452308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209</w:t>
            </w:r>
            <w:r w:rsidRPr="00A4793D">
              <w:rPr>
                <w:rFonts w:ascii="Arial" w:hAnsi="Arial" w:cs="Arial"/>
                <w:noProof/>
                <w:webHidden/>
                <w:sz w:val="20"/>
                <w:szCs w:val="20"/>
              </w:rPr>
              <w:fldChar w:fldCharType="end"/>
            </w:r>
          </w:hyperlink>
        </w:p>
        <w:p w14:paraId="5B1F9C47" w14:textId="64831EDE" w:rsidR="00666E9F" w:rsidRPr="00A4793D" w:rsidRDefault="00666E9F">
          <w:pPr>
            <w:pStyle w:val="Spistreci3"/>
            <w:tabs>
              <w:tab w:val="right" w:leader="dot" w:pos="9629"/>
            </w:tabs>
            <w:rPr>
              <w:rFonts w:ascii="Arial" w:hAnsi="Arial" w:cs="Arial"/>
              <w:i w:val="0"/>
              <w:iCs w:val="0"/>
              <w:noProof/>
              <w:lang w:eastAsia="pl-PL"/>
            </w:rPr>
          </w:pPr>
          <w:hyperlink w:anchor="_Toc115452309" w:history="1">
            <w:r w:rsidRPr="00A4793D">
              <w:rPr>
                <w:rStyle w:val="Hipercze"/>
                <w:rFonts w:ascii="Arial" w:hAnsi="Arial" w:cs="Arial"/>
                <w:i w:val="0"/>
                <w:iCs w:val="0"/>
                <w:noProof/>
              </w:rPr>
              <w:t>2.2. Priorytety dotyczące pomocy technicznej</w:t>
            </w:r>
            <w:r w:rsidRPr="00A4793D">
              <w:rPr>
                <w:rFonts w:ascii="Arial" w:hAnsi="Arial" w:cs="Arial"/>
                <w:i w:val="0"/>
                <w:iCs w:val="0"/>
                <w:noProof/>
                <w:webHidden/>
              </w:rPr>
              <w:tab/>
            </w:r>
            <w:r w:rsidRPr="00A4793D">
              <w:rPr>
                <w:rFonts w:ascii="Arial" w:hAnsi="Arial" w:cs="Arial"/>
                <w:i w:val="0"/>
                <w:iCs w:val="0"/>
                <w:noProof/>
                <w:webHidden/>
              </w:rPr>
              <w:fldChar w:fldCharType="begin"/>
            </w:r>
            <w:r w:rsidRPr="00A4793D">
              <w:rPr>
                <w:rFonts w:ascii="Arial" w:hAnsi="Arial" w:cs="Arial"/>
                <w:i w:val="0"/>
                <w:iCs w:val="0"/>
                <w:noProof/>
                <w:webHidden/>
              </w:rPr>
              <w:instrText xml:space="preserve"> PAGEREF _Toc115452309 \h </w:instrText>
            </w:r>
            <w:r w:rsidRPr="00A4793D">
              <w:rPr>
                <w:rFonts w:ascii="Arial" w:hAnsi="Arial" w:cs="Arial"/>
                <w:i w:val="0"/>
                <w:iCs w:val="0"/>
                <w:noProof/>
                <w:webHidden/>
              </w:rPr>
            </w:r>
            <w:r w:rsidRPr="00A4793D">
              <w:rPr>
                <w:rFonts w:ascii="Arial" w:hAnsi="Arial" w:cs="Arial"/>
                <w:i w:val="0"/>
                <w:iCs w:val="0"/>
                <w:noProof/>
                <w:webHidden/>
              </w:rPr>
              <w:fldChar w:fldCharType="separate"/>
            </w:r>
            <w:r w:rsidR="00C055CE">
              <w:rPr>
                <w:rFonts w:ascii="Arial" w:hAnsi="Arial" w:cs="Arial"/>
                <w:i w:val="0"/>
                <w:iCs w:val="0"/>
                <w:noProof/>
                <w:webHidden/>
              </w:rPr>
              <w:t>215</w:t>
            </w:r>
            <w:r w:rsidRPr="00A4793D">
              <w:rPr>
                <w:rFonts w:ascii="Arial" w:hAnsi="Arial" w:cs="Arial"/>
                <w:i w:val="0"/>
                <w:iCs w:val="0"/>
                <w:noProof/>
                <w:webHidden/>
              </w:rPr>
              <w:fldChar w:fldCharType="end"/>
            </w:r>
          </w:hyperlink>
        </w:p>
        <w:p w14:paraId="66BB35EB" w14:textId="714CB476" w:rsidR="00666E9F" w:rsidRPr="00A4793D" w:rsidRDefault="00666E9F">
          <w:pPr>
            <w:pStyle w:val="Spistreci4"/>
            <w:tabs>
              <w:tab w:val="right" w:leader="dot" w:pos="9629"/>
            </w:tabs>
            <w:rPr>
              <w:rFonts w:ascii="Arial" w:hAnsi="Arial" w:cs="Arial"/>
              <w:noProof/>
              <w:sz w:val="20"/>
              <w:szCs w:val="20"/>
              <w:lang w:eastAsia="pl-PL"/>
            </w:rPr>
          </w:pPr>
          <w:hyperlink w:anchor="_Toc115452310" w:history="1">
            <w:r w:rsidRPr="00A4793D">
              <w:rPr>
                <w:rStyle w:val="Hipercze"/>
                <w:rFonts w:ascii="Arial" w:hAnsi="Arial" w:cs="Arial"/>
                <w:noProof/>
                <w:sz w:val="20"/>
                <w:szCs w:val="20"/>
              </w:rPr>
              <w:t>2.2.1. Priorytet XII Wsparcie wdrażania Funduszy Europejskich dla Lubelskiego 2021-2027 w ramach EFS+</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_Toc115452310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215</w:t>
            </w:r>
            <w:r w:rsidRPr="00A4793D">
              <w:rPr>
                <w:rFonts w:ascii="Arial" w:hAnsi="Arial" w:cs="Arial"/>
                <w:noProof/>
                <w:webHidden/>
                <w:sz w:val="20"/>
                <w:szCs w:val="20"/>
              </w:rPr>
              <w:fldChar w:fldCharType="end"/>
            </w:r>
          </w:hyperlink>
        </w:p>
        <w:p w14:paraId="37106851" w14:textId="64E21025" w:rsidR="00666E9F" w:rsidRPr="00A4793D" w:rsidRDefault="00666E9F">
          <w:pPr>
            <w:pStyle w:val="Spistreci5"/>
            <w:tabs>
              <w:tab w:val="right" w:leader="dot" w:pos="9629"/>
            </w:tabs>
            <w:rPr>
              <w:rFonts w:ascii="Arial" w:hAnsi="Arial" w:cs="Arial"/>
              <w:noProof/>
              <w:sz w:val="20"/>
              <w:szCs w:val="20"/>
              <w:lang w:eastAsia="pl-PL"/>
            </w:rPr>
          </w:pPr>
          <w:hyperlink w:anchor="_Toc115452311" w:history="1">
            <w:r w:rsidRPr="00A4793D">
              <w:rPr>
                <w:rStyle w:val="Hipercze"/>
                <w:rFonts w:ascii="Arial" w:hAnsi="Arial" w:cs="Arial"/>
                <w:noProof/>
                <w:sz w:val="20"/>
                <w:szCs w:val="20"/>
              </w:rPr>
              <w:t>2.2.1.1. Interwencja w ramach Funduszy</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_Toc115452311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215</w:t>
            </w:r>
            <w:r w:rsidRPr="00A4793D">
              <w:rPr>
                <w:rFonts w:ascii="Arial" w:hAnsi="Arial" w:cs="Arial"/>
                <w:noProof/>
                <w:webHidden/>
                <w:sz w:val="20"/>
                <w:szCs w:val="20"/>
              </w:rPr>
              <w:fldChar w:fldCharType="end"/>
            </w:r>
          </w:hyperlink>
        </w:p>
        <w:p w14:paraId="0B7EAD24" w14:textId="38F2E73B" w:rsidR="00666E9F" w:rsidRPr="00A4793D" w:rsidRDefault="00666E9F">
          <w:pPr>
            <w:pStyle w:val="Spistreci5"/>
            <w:tabs>
              <w:tab w:val="right" w:leader="dot" w:pos="9629"/>
            </w:tabs>
            <w:rPr>
              <w:rFonts w:ascii="Arial" w:hAnsi="Arial" w:cs="Arial"/>
              <w:noProof/>
              <w:sz w:val="20"/>
              <w:szCs w:val="20"/>
              <w:lang w:eastAsia="pl-PL"/>
            </w:rPr>
          </w:pPr>
          <w:hyperlink w:anchor="_Toc115452312" w:history="1">
            <w:r w:rsidRPr="00A4793D">
              <w:rPr>
                <w:rStyle w:val="Hipercze"/>
                <w:rFonts w:ascii="Arial" w:hAnsi="Arial" w:cs="Arial"/>
                <w:noProof/>
                <w:sz w:val="20"/>
                <w:szCs w:val="20"/>
              </w:rPr>
              <w:t>2.2.1.2. Wskaźniki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_Toc115452312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218</w:t>
            </w:r>
            <w:r w:rsidRPr="00A4793D">
              <w:rPr>
                <w:rFonts w:ascii="Arial" w:hAnsi="Arial" w:cs="Arial"/>
                <w:noProof/>
                <w:webHidden/>
                <w:sz w:val="20"/>
                <w:szCs w:val="20"/>
              </w:rPr>
              <w:fldChar w:fldCharType="end"/>
            </w:r>
          </w:hyperlink>
        </w:p>
        <w:p w14:paraId="15C4FD05" w14:textId="0EC8D7DF" w:rsidR="00666E9F" w:rsidRPr="00A4793D" w:rsidRDefault="00666E9F">
          <w:pPr>
            <w:pStyle w:val="Spistreci5"/>
            <w:tabs>
              <w:tab w:val="right" w:leader="dot" w:pos="9629"/>
            </w:tabs>
            <w:rPr>
              <w:rFonts w:ascii="Arial" w:hAnsi="Arial" w:cs="Arial"/>
              <w:noProof/>
              <w:sz w:val="20"/>
              <w:szCs w:val="20"/>
              <w:lang w:eastAsia="pl-PL"/>
            </w:rPr>
          </w:pPr>
          <w:hyperlink w:anchor="_Toc115452313" w:history="1">
            <w:r w:rsidRPr="00A4793D">
              <w:rPr>
                <w:rStyle w:val="Hipercze"/>
                <w:rFonts w:ascii="Arial" w:hAnsi="Arial" w:cs="Arial"/>
                <w:noProof/>
                <w:sz w:val="20"/>
                <w:szCs w:val="20"/>
              </w:rPr>
              <w:t>2.2.1.3. Indykatywny podział zaprogramowanych zasobów (UE) według rodzaju interwencji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_Toc115452313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218</w:t>
            </w:r>
            <w:r w:rsidRPr="00A4793D">
              <w:rPr>
                <w:rFonts w:ascii="Arial" w:hAnsi="Arial" w:cs="Arial"/>
                <w:noProof/>
                <w:webHidden/>
                <w:sz w:val="20"/>
                <w:szCs w:val="20"/>
              </w:rPr>
              <w:fldChar w:fldCharType="end"/>
            </w:r>
          </w:hyperlink>
        </w:p>
        <w:p w14:paraId="412B7279" w14:textId="207DCE0A" w:rsidR="00666E9F" w:rsidRPr="00A4793D" w:rsidRDefault="00666E9F">
          <w:pPr>
            <w:pStyle w:val="Spistreci4"/>
            <w:tabs>
              <w:tab w:val="right" w:leader="dot" w:pos="9629"/>
            </w:tabs>
            <w:rPr>
              <w:rFonts w:ascii="Arial" w:hAnsi="Arial" w:cs="Arial"/>
              <w:noProof/>
              <w:sz w:val="20"/>
              <w:szCs w:val="20"/>
              <w:lang w:eastAsia="pl-PL"/>
            </w:rPr>
          </w:pPr>
          <w:hyperlink w:anchor="_Toc115452314" w:history="1">
            <w:r w:rsidRPr="00A4793D">
              <w:rPr>
                <w:rStyle w:val="Hipercze"/>
                <w:rFonts w:ascii="Arial" w:hAnsi="Arial" w:cs="Arial"/>
                <w:noProof/>
                <w:sz w:val="20"/>
                <w:szCs w:val="20"/>
              </w:rPr>
              <w:t>2.2.2. Priorytet XIII Wsparcie wdrażania Funduszy Europejskich dla Lubelskiego 2021-2027 w ramach EFRR</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_Toc115452314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219</w:t>
            </w:r>
            <w:r w:rsidRPr="00A4793D">
              <w:rPr>
                <w:rFonts w:ascii="Arial" w:hAnsi="Arial" w:cs="Arial"/>
                <w:noProof/>
                <w:webHidden/>
                <w:sz w:val="20"/>
                <w:szCs w:val="20"/>
              </w:rPr>
              <w:fldChar w:fldCharType="end"/>
            </w:r>
          </w:hyperlink>
        </w:p>
        <w:p w14:paraId="3AD354A3" w14:textId="22999279" w:rsidR="00666E9F" w:rsidRPr="00A4793D" w:rsidRDefault="00666E9F">
          <w:pPr>
            <w:pStyle w:val="Spistreci5"/>
            <w:tabs>
              <w:tab w:val="right" w:leader="dot" w:pos="9629"/>
            </w:tabs>
            <w:rPr>
              <w:rFonts w:ascii="Arial" w:hAnsi="Arial" w:cs="Arial"/>
              <w:noProof/>
              <w:sz w:val="20"/>
              <w:szCs w:val="20"/>
              <w:lang w:eastAsia="pl-PL"/>
            </w:rPr>
          </w:pPr>
          <w:hyperlink w:anchor="_Toc115452315" w:history="1">
            <w:r w:rsidRPr="00A4793D">
              <w:rPr>
                <w:rStyle w:val="Hipercze"/>
                <w:rFonts w:ascii="Arial" w:hAnsi="Arial" w:cs="Arial"/>
                <w:noProof/>
                <w:sz w:val="20"/>
                <w:szCs w:val="20"/>
              </w:rPr>
              <w:t>2.2.2.1. Interwencja w ramach Funduszy</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_Toc115452315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219</w:t>
            </w:r>
            <w:r w:rsidRPr="00A4793D">
              <w:rPr>
                <w:rFonts w:ascii="Arial" w:hAnsi="Arial" w:cs="Arial"/>
                <w:noProof/>
                <w:webHidden/>
                <w:sz w:val="20"/>
                <w:szCs w:val="20"/>
              </w:rPr>
              <w:fldChar w:fldCharType="end"/>
            </w:r>
          </w:hyperlink>
        </w:p>
        <w:p w14:paraId="5862D265" w14:textId="049F7C3B" w:rsidR="00666E9F" w:rsidRPr="00A4793D" w:rsidRDefault="00666E9F">
          <w:pPr>
            <w:pStyle w:val="Spistreci5"/>
            <w:tabs>
              <w:tab w:val="right" w:leader="dot" w:pos="9629"/>
            </w:tabs>
            <w:rPr>
              <w:rFonts w:ascii="Arial" w:hAnsi="Arial" w:cs="Arial"/>
              <w:noProof/>
              <w:sz w:val="20"/>
              <w:szCs w:val="20"/>
              <w:lang w:eastAsia="pl-PL"/>
            </w:rPr>
          </w:pPr>
          <w:hyperlink w:anchor="_Toc115452316" w:history="1">
            <w:r w:rsidRPr="00A4793D">
              <w:rPr>
                <w:rStyle w:val="Hipercze"/>
                <w:rFonts w:ascii="Arial" w:hAnsi="Arial" w:cs="Arial"/>
                <w:noProof/>
                <w:sz w:val="20"/>
                <w:szCs w:val="20"/>
              </w:rPr>
              <w:t>2.2.2.2. Wskaźniki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_Toc115452316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221</w:t>
            </w:r>
            <w:r w:rsidRPr="00A4793D">
              <w:rPr>
                <w:rFonts w:ascii="Arial" w:hAnsi="Arial" w:cs="Arial"/>
                <w:noProof/>
                <w:webHidden/>
                <w:sz w:val="20"/>
                <w:szCs w:val="20"/>
              </w:rPr>
              <w:fldChar w:fldCharType="end"/>
            </w:r>
          </w:hyperlink>
        </w:p>
        <w:p w14:paraId="622E5D15" w14:textId="06D90A9E" w:rsidR="00666E9F" w:rsidRPr="00A4793D" w:rsidRDefault="00666E9F">
          <w:pPr>
            <w:pStyle w:val="Spistreci5"/>
            <w:tabs>
              <w:tab w:val="right" w:leader="dot" w:pos="9629"/>
            </w:tabs>
            <w:rPr>
              <w:rFonts w:ascii="Arial" w:hAnsi="Arial" w:cs="Arial"/>
              <w:noProof/>
              <w:sz w:val="20"/>
              <w:szCs w:val="20"/>
              <w:lang w:eastAsia="pl-PL"/>
            </w:rPr>
          </w:pPr>
          <w:hyperlink w:anchor="_Toc115452317" w:history="1">
            <w:r w:rsidRPr="00A4793D">
              <w:rPr>
                <w:rStyle w:val="Hipercze"/>
                <w:rFonts w:ascii="Arial" w:hAnsi="Arial" w:cs="Arial"/>
                <w:noProof/>
                <w:sz w:val="20"/>
                <w:szCs w:val="20"/>
              </w:rPr>
              <w:t>2.2.2.3. Indykatywny podział zaprogramowanych zasobów (UE) według rodzaju interwencji</w:t>
            </w:r>
            <w:r w:rsidRPr="00A4793D">
              <w:rPr>
                <w:rFonts w:ascii="Arial" w:hAnsi="Arial" w:cs="Arial"/>
                <w:noProof/>
                <w:webHidden/>
                <w:sz w:val="20"/>
                <w:szCs w:val="20"/>
              </w:rPr>
              <w:tab/>
            </w:r>
            <w:r w:rsidRPr="00A4793D">
              <w:rPr>
                <w:rFonts w:ascii="Arial" w:hAnsi="Arial" w:cs="Arial"/>
                <w:noProof/>
                <w:webHidden/>
                <w:sz w:val="20"/>
                <w:szCs w:val="20"/>
              </w:rPr>
              <w:fldChar w:fldCharType="begin"/>
            </w:r>
            <w:r w:rsidRPr="00A4793D">
              <w:rPr>
                <w:rFonts w:ascii="Arial" w:hAnsi="Arial" w:cs="Arial"/>
                <w:noProof/>
                <w:webHidden/>
                <w:sz w:val="20"/>
                <w:szCs w:val="20"/>
              </w:rPr>
              <w:instrText xml:space="preserve"> PAGEREF _Toc115452317 \h </w:instrText>
            </w:r>
            <w:r w:rsidRPr="00A4793D">
              <w:rPr>
                <w:rFonts w:ascii="Arial" w:hAnsi="Arial" w:cs="Arial"/>
                <w:noProof/>
                <w:webHidden/>
                <w:sz w:val="20"/>
                <w:szCs w:val="20"/>
              </w:rPr>
            </w:r>
            <w:r w:rsidRPr="00A4793D">
              <w:rPr>
                <w:rFonts w:ascii="Arial" w:hAnsi="Arial" w:cs="Arial"/>
                <w:noProof/>
                <w:webHidden/>
                <w:sz w:val="20"/>
                <w:szCs w:val="20"/>
              </w:rPr>
              <w:fldChar w:fldCharType="separate"/>
            </w:r>
            <w:r w:rsidR="00C055CE">
              <w:rPr>
                <w:rFonts w:ascii="Arial" w:hAnsi="Arial" w:cs="Arial"/>
                <w:noProof/>
                <w:webHidden/>
                <w:sz w:val="20"/>
                <w:szCs w:val="20"/>
              </w:rPr>
              <w:t>222</w:t>
            </w:r>
            <w:r w:rsidRPr="00A4793D">
              <w:rPr>
                <w:rFonts w:ascii="Arial" w:hAnsi="Arial" w:cs="Arial"/>
                <w:noProof/>
                <w:webHidden/>
                <w:sz w:val="20"/>
                <w:szCs w:val="20"/>
              </w:rPr>
              <w:fldChar w:fldCharType="end"/>
            </w:r>
          </w:hyperlink>
        </w:p>
        <w:p w14:paraId="27B5DA27" w14:textId="6DB2BC9A" w:rsidR="00666E9F" w:rsidRPr="00A4793D" w:rsidRDefault="00666E9F">
          <w:pPr>
            <w:pStyle w:val="Spistreci2"/>
            <w:tabs>
              <w:tab w:val="right" w:leader="dot" w:pos="9629"/>
            </w:tabs>
            <w:rPr>
              <w:rFonts w:ascii="Arial" w:hAnsi="Arial" w:cs="Arial"/>
              <w:smallCaps w:val="0"/>
              <w:noProof/>
              <w:lang w:eastAsia="pl-PL"/>
            </w:rPr>
          </w:pPr>
          <w:hyperlink w:anchor="_Toc115452318" w:history="1">
            <w:r w:rsidRPr="00A4793D">
              <w:rPr>
                <w:rStyle w:val="Hipercze"/>
                <w:rFonts w:ascii="Arial" w:hAnsi="Arial" w:cs="Arial"/>
                <w:smallCaps w:val="0"/>
                <w:noProof/>
              </w:rPr>
              <w:t>3. Plan finansowy</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_Toc115452318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223</w:t>
            </w:r>
            <w:r w:rsidRPr="00A4793D">
              <w:rPr>
                <w:rFonts w:ascii="Arial" w:hAnsi="Arial" w:cs="Arial"/>
                <w:smallCaps w:val="0"/>
                <w:noProof/>
                <w:webHidden/>
              </w:rPr>
              <w:fldChar w:fldCharType="end"/>
            </w:r>
          </w:hyperlink>
        </w:p>
        <w:p w14:paraId="067ED6C0" w14:textId="27ACD894" w:rsidR="00666E9F" w:rsidRPr="00A4793D" w:rsidRDefault="00666E9F">
          <w:pPr>
            <w:pStyle w:val="Spistreci2"/>
            <w:tabs>
              <w:tab w:val="right" w:leader="dot" w:pos="9629"/>
            </w:tabs>
            <w:rPr>
              <w:rFonts w:ascii="Arial" w:hAnsi="Arial" w:cs="Arial"/>
              <w:smallCaps w:val="0"/>
              <w:noProof/>
              <w:lang w:eastAsia="pl-PL"/>
            </w:rPr>
          </w:pPr>
          <w:hyperlink w:anchor="_Toc115452319" w:history="1">
            <w:r w:rsidRPr="00A4793D">
              <w:rPr>
                <w:rStyle w:val="Hipercze"/>
                <w:rFonts w:ascii="Arial" w:hAnsi="Arial" w:cs="Arial"/>
                <w:smallCaps w:val="0"/>
                <w:noProof/>
              </w:rPr>
              <w:t>4. Warunki podstawowe</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_Toc115452319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225</w:t>
            </w:r>
            <w:r w:rsidRPr="00A4793D">
              <w:rPr>
                <w:rFonts w:ascii="Arial" w:hAnsi="Arial" w:cs="Arial"/>
                <w:smallCaps w:val="0"/>
                <w:noProof/>
                <w:webHidden/>
              </w:rPr>
              <w:fldChar w:fldCharType="end"/>
            </w:r>
          </w:hyperlink>
        </w:p>
        <w:p w14:paraId="4B01294A" w14:textId="0F91A2F9" w:rsidR="00666E9F" w:rsidRPr="00A4793D" w:rsidRDefault="00666E9F">
          <w:pPr>
            <w:pStyle w:val="Spistreci2"/>
            <w:tabs>
              <w:tab w:val="right" w:leader="dot" w:pos="9629"/>
            </w:tabs>
            <w:rPr>
              <w:rFonts w:ascii="Arial" w:hAnsi="Arial" w:cs="Arial"/>
              <w:smallCaps w:val="0"/>
              <w:noProof/>
              <w:lang w:eastAsia="pl-PL"/>
            </w:rPr>
          </w:pPr>
          <w:hyperlink w:anchor="_Toc115452320" w:history="1">
            <w:r w:rsidRPr="00A4793D">
              <w:rPr>
                <w:rStyle w:val="Hipercze"/>
                <w:rFonts w:ascii="Arial" w:hAnsi="Arial" w:cs="Arial"/>
                <w:smallCaps w:val="0"/>
                <w:noProof/>
              </w:rPr>
              <w:t>5. Instytucje Programu</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_Toc115452320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236</w:t>
            </w:r>
            <w:r w:rsidRPr="00A4793D">
              <w:rPr>
                <w:rFonts w:ascii="Arial" w:hAnsi="Arial" w:cs="Arial"/>
                <w:smallCaps w:val="0"/>
                <w:noProof/>
                <w:webHidden/>
              </w:rPr>
              <w:fldChar w:fldCharType="end"/>
            </w:r>
          </w:hyperlink>
        </w:p>
        <w:p w14:paraId="0699D5CD" w14:textId="05BCE01F" w:rsidR="00666E9F" w:rsidRPr="00A4793D" w:rsidRDefault="00666E9F">
          <w:pPr>
            <w:pStyle w:val="Spistreci2"/>
            <w:tabs>
              <w:tab w:val="right" w:leader="dot" w:pos="9629"/>
            </w:tabs>
            <w:rPr>
              <w:rFonts w:ascii="Arial" w:hAnsi="Arial" w:cs="Arial"/>
              <w:smallCaps w:val="0"/>
              <w:noProof/>
              <w:lang w:eastAsia="pl-PL"/>
            </w:rPr>
          </w:pPr>
          <w:hyperlink w:anchor="_Toc115452321" w:history="1">
            <w:r w:rsidRPr="00A4793D">
              <w:rPr>
                <w:rStyle w:val="Hipercze"/>
                <w:rFonts w:ascii="Arial" w:hAnsi="Arial" w:cs="Arial"/>
                <w:smallCaps w:val="0"/>
                <w:noProof/>
              </w:rPr>
              <w:t>6. Partnerstwo</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_Toc115452321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292</w:t>
            </w:r>
            <w:r w:rsidRPr="00A4793D">
              <w:rPr>
                <w:rFonts w:ascii="Arial" w:hAnsi="Arial" w:cs="Arial"/>
                <w:smallCaps w:val="0"/>
                <w:noProof/>
                <w:webHidden/>
              </w:rPr>
              <w:fldChar w:fldCharType="end"/>
            </w:r>
          </w:hyperlink>
        </w:p>
        <w:p w14:paraId="56ABCBC0" w14:textId="1385DB1D" w:rsidR="00666E9F" w:rsidRPr="00A4793D" w:rsidRDefault="00666E9F">
          <w:pPr>
            <w:pStyle w:val="Spistreci2"/>
            <w:tabs>
              <w:tab w:val="right" w:leader="dot" w:pos="9629"/>
            </w:tabs>
            <w:rPr>
              <w:rFonts w:ascii="Arial" w:hAnsi="Arial" w:cs="Arial"/>
              <w:smallCaps w:val="0"/>
              <w:noProof/>
              <w:lang w:eastAsia="pl-PL"/>
            </w:rPr>
          </w:pPr>
          <w:hyperlink w:anchor="_Toc115452322" w:history="1">
            <w:r w:rsidRPr="00A4793D">
              <w:rPr>
                <w:rStyle w:val="Hipercze"/>
                <w:rFonts w:ascii="Arial" w:hAnsi="Arial" w:cs="Arial"/>
                <w:smallCaps w:val="0"/>
                <w:noProof/>
              </w:rPr>
              <w:t>7. Komunikacja i widoczność</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_Toc115452322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296</w:t>
            </w:r>
            <w:r w:rsidRPr="00A4793D">
              <w:rPr>
                <w:rFonts w:ascii="Arial" w:hAnsi="Arial" w:cs="Arial"/>
                <w:smallCaps w:val="0"/>
                <w:noProof/>
                <w:webHidden/>
              </w:rPr>
              <w:fldChar w:fldCharType="end"/>
            </w:r>
          </w:hyperlink>
        </w:p>
        <w:p w14:paraId="17B45A05" w14:textId="06FEEF09" w:rsidR="00666E9F" w:rsidRPr="00A4793D" w:rsidRDefault="00666E9F">
          <w:pPr>
            <w:pStyle w:val="Spistreci2"/>
            <w:tabs>
              <w:tab w:val="right" w:leader="dot" w:pos="9629"/>
            </w:tabs>
            <w:rPr>
              <w:rFonts w:ascii="Arial" w:hAnsi="Arial" w:cs="Arial"/>
              <w:smallCaps w:val="0"/>
              <w:noProof/>
              <w:lang w:eastAsia="pl-PL"/>
            </w:rPr>
          </w:pPr>
          <w:hyperlink w:anchor="_Toc115452323" w:history="1">
            <w:r w:rsidRPr="00A4793D">
              <w:rPr>
                <w:rStyle w:val="Hipercze"/>
                <w:rFonts w:ascii="Arial" w:hAnsi="Arial" w:cs="Arial"/>
                <w:smallCaps w:val="0"/>
                <w:noProof/>
              </w:rPr>
              <w:t>8.Stosowanie stawek jednostkowych, kwot ryczałtowych, stawek ryczałtowych i finansowania niepowiązanego z kosztami</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_Toc115452323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298</w:t>
            </w:r>
            <w:r w:rsidRPr="00A4793D">
              <w:rPr>
                <w:rFonts w:ascii="Arial" w:hAnsi="Arial" w:cs="Arial"/>
                <w:smallCaps w:val="0"/>
                <w:noProof/>
                <w:webHidden/>
              </w:rPr>
              <w:fldChar w:fldCharType="end"/>
            </w:r>
          </w:hyperlink>
        </w:p>
        <w:p w14:paraId="7CEE406A" w14:textId="0D6B943F" w:rsidR="00666E9F" w:rsidRPr="00A4793D" w:rsidRDefault="00666E9F">
          <w:pPr>
            <w:pStyle w:val="Spistreci2"/>
            <w:tabs>
              <w:tab w:val="right" w:leader="dot" w:pos="9629"/>
            </w:tabs>
            <w:rPr>
              <w:rFonts w:ascii="Arial" w:hAnsi="Arial" w:cs="Arial"/>
              <w:smallCaps w:val="0"/>
              <w:noProof/>
              <w:lang w:eastAsia="pl-PL"/>
            </w:rPr>
          </w:pPr>
          <w:hyperlink w:anchor="_Toc115452324" w:history="1">
            <w:r w:rsidRPr="00A4793D">
              <w:rPr>
                <w:rStyle w:val="Hipercze"/>
                <w:rFonts w:ascii="Arial" w:hAnsi="Arial" w:cs="Arial"/>
                <w:smallCaps w:val="0"/>
                <w:noProof/>
              </w:rPr>
              <w:t>Załączniki do Programu</w:t>
            </w:r>
            <w:r w:rsidRPr="00A4793D">
              <w:rPr>
                <w:rFonts w:ascii="Arial" w:hAnsi="Arial" w:cs="Arial"/>
                <w:smallCaps w:val="0"/>
                <w:noProof/>
                <w:webHidden/>
              </w:rPr>
              <w:tab/>
            </w:r>
            <w:r w:rsidRPr="00A4793D">
              <w:rPr>
                <w:rFonts w:ascii="Arial" w:hAnsi="Arial" w:cs="Arial"/>
                <w:smallCaps w:val="0"/>
                <w:noProof/>
                <w:webHidden/>
              </w:rPr>
              <w:fldChar w:fldCharType="begin"/>
            </w:r>
            <w:r w:rsidRPr="00A4793D">
              <w:rPr>
                <w:rFonts w:ascii="Arial" w:hAnsi="Arial" w:cs="Arial"/>
                <w:smallCaps w:val="0"/>
                <w:noProof/>
                <w:webHidden/>
              </w:rPr>
              <w:instrText xml:space="preserve"> PAGEREF _Toc115452324 \h </w:instrText>
            </w:r>
            <w:r w:rsidRPr="00A4793D">
              <w:rPr>
                <w:rFonts w:ascii="Arial" w:hAnsi="Arial" w:cs="Arial"/>
                <w:smallCaps w:val="0"/>
                <w:noProof/>
                <w:webHidden/>
              </w:rPr>
            </w:r>
            <w:r w:rsidRPr="00A4793D">
              <w:rPr>
                <w:rFonts w:ascii="Arial" w:hAnsi="Arial" w:cs="Arial"/>
                <w:smallCaps w:val="0"/>
                <w:noProof/>
                <w:webHidden/>
              </w:rPr>
              <w:fldChar w:fldCharType="separate"/>
            </w:r>
            <w:r w:rsidR="00C055CE">
              <w:rPr>
                <w:rFonts w:ascii="Arial" w:hAnsi="Arial" w:cs="Arial"/>
                <w:smallCaps w:val="0"/>
                <w:noProof/>
                <w:webHidden/>
              </w:rPr>
              <w:t>298</w:t>
            </w:r>
            <w:r w:rsidRPr="00A4793D">
              <w:rPr>
                <w:rFonts w:ascii="Arial" w:hAnsi="Arial" w:cs="Arial"/>
                <w:smallCaps w:val="0"/>
                <w:noProof/>
                <w:webHidden/>
              </w:rPr>
              <w:fldChar w:fldCharType="end"/>
            </w:r>
          </w:hyperlink>
        </w:p>
        <w:p w14:paraId="1B08AFBD" w14:textId="3EB0F778" w:rsidR="006D1843" w:rsidRPr="00A4793D" w:rsidRDefault="00666E9F" w:rsidP="002320F9">
          <w:pPr>
            <w:pStyle w:val="Spistreci1"/>
            <w:tabs>
              <w:tab w:val="right" w:leader="dot" w:pos="9639"/>
            </w:tabs>
            <w:spacing w:before="0" w:after="0"/>
            <w:ind w:right="567"/>
            <w:rPr>
              <w:rFonts w:ascii="Arial" w:eastAsia="Times New Roman" w:hAnsi="Arial" w:cs="Arial"/>
              <w:caps w:val="0"/>
              <w:sz w:val="22"/>
              <w:szCs w:val="22"/>
            </w:rPr>
            <w:sectPr w:rsidR="006D1843" w:rsidRPr="00A4793D" w:rsidSect="00254E4A">
              <w:headerReference w:type="even" r:id="rId13"/>
              <w:headerReference w:type="default" r:id="rId14"/>
              <w:footerReference w:type="even" r:id="rId15"/>
              <w:footerReference w:type="default" r:id="rId16"/>
              <w:headerReference w:type="first" r:id="rId17"/>
              <w:footerReference w:type="first" r:id="rId18"/>
              <w:pgSz w:w="11907" w:h="16839"/>
              <w:pgMar w:top="960" w:right="1134" w:bottom="1560" w:left="1134" w:header="851" w:footer="567" w:gutter="0"/>
              <w:cols w:space="720"/>
              <w:titlePg/>
              <w:docGrid w:linePitch="360"/>
            </w:sectPr>
          </w:pPr>
          <w:r w:rsidRPr="00A4793D">
            <w:rPr>
              <w:rFonts w:ascii="Arial" w:eastAsia="Times New Roman" w:hAnsi="Arial" w:cs="Arial"/>
              <w:caps w:val="0"/>
            </w:rPr>
            <w:fldChar w:fldCharType="end"/>
          </w:r>
        </w:p>
      </w:sdtContent>
    </w:sdt>
    <w:bookmarkStart w:id="11" w:name="_Toc60210420" w:displacedByCustomXml="prev"/>
    <w:p w14:paraId="374AB77C" w14:textId="2763ABCD" w:rsidR="00E461AC" w:rsidRPr="00A4793D" w:rsidRDefault="00E461AC" w:rsidP="008B5D2F">
      <w:pPr>
        <w:pStyle w:val="Nagwek2"/>
      </w:pPr>
      <w:bookmarkStart w:id="12" w:name="_Toc76035855"/>
      <w:bookmarkStart w:id="13" w:name="_Toc90638917"/>
      <w:bookmarkStart w:id="14" w:name="_Toc115452240"/>
      <w:r w:rsidRPr="00A4793D">
        <w:lastRenderedPageBreak/>
        <w:t>W</w:t>
      </w:r>
      <w:r w:rsidR="00FC0F51" w:rsidRPr="00A4793D">
        <w:t>ykaz</w:t>
      </w:r>
      <w:r w:rsidRPr="00A4793D">
        <w:t xml:space="preserve"> Skrótów</w:t>
      </w:r>
      <w:bookmarkEnd w:id="12"/>
      <w:bookmarkEnd w:id="13"/>
      <w:bookmarkEnd w:id="14"/>
    </w:p>
    <w:tbl>
      <w:tblPr>
        <w:tblStyle w:val="Tabela-Siatka24"/>
        <w:tblW w:w="9497" w:type="dxa"/>
        <w:tblLook w:val="04A0" w:firstRow="1" w:lastRow="0" w:firstColumn="1" w:lastColumn="0" w:noHBand="0" w:noVBand="1"/>
        <w:tblCaption w:val="Wykaz skrutów"/>
        <w:tblDescription w:val="Tabela zawiera wykaz skrutów zastosowanych w dokumencie"/>
      </w:tblPr>
      <w:tblGrid>
        <w:gridCol w:w="2001"/>
        <w:gridCol w:w="7496"/>
      </w:tblGrid>
      <w:tr w:rsidR="00962B7F" w:rsidRPr="00A4793D" w14:paraId="039099ED" w14:textId="77777777" w:rsidTr="00F506EA">
        <w:tc>
          <w:tcPr>
            <w:tcW w:w="2001" w:type="dxa"/>
          </w:tcPr>
          <w:p w14:paraId="2076CFE1" w14:textId="5B33A3AA" w:rsidR="00962B7F" w:rsidRPr="00A4793D" w:rsidRDefault="00962B7F" w:rsidP="00454A28">
            <w:pPr>
              <w:spacing w:line="276" w:lineRule="auto"/>
              <w:rPr>
                <w:rFonts w:eastAsia="Calibri" w:cs="Arial"/>
                <w:b/>
                <w:bCs/>
              </w:rPr>
            </w:pPr>
            <w:r w:rsidRPr="00A4793D">
              <w:rPr>
                <w:rFonts w:eastAsia="Calibri" w:cs="Arial"/>
                <w:b/>
                <w:bCs/>
              </w:rPr>
              <w:t>skrót</w:t>
            </w:r>
          </w:p>
        </w:tc>
        <w:tc>
          <w:tcPr>
            <w:tcW w:w="7496" w:type="dxa"/>
          </w:tcPr>
          <w:p w14:paraId="09119BBF" w14:textId="03094841" w:rsidR="00962B7F" w:rsidRPr="00A4793D" w:rsidRDefault="00962B7F" w:rsidP="00454A28">
            <w:pPr>
              <w:spacing w:line="276" w:lineRule="auto"/>
              <w:rPr>
                <w:rFonts w:eastAsia="Calibri" w:cs="Arial"/>
                <w:b/>
                <w:bCs/>
              </w:rPr>
            </w:pPr>
            <w:r w:rsidRPr="00A4793D">
              <w:rPr>
                <w:rFonts w:eastAsia="Calibri" w:cs="Arial"/>
                <w:b/>
                <w:bCs/>
              </w:rPr>
              <w:t>Rozwinięcie skrótu</w:t>
            </w:r>
          </w:p>
        </w:tc>
      </w:tr>
      <w:tr w:rsidR="00007A3E" w:rsidRPr="00A4793D" w14:paraId="45D97367" w14:textId="77777777" w:rsidTr="00F506EA">
        <w:tc>
          <w:tcPr>
            <w:tcW w:w="2001" w:type="dxa"/>
          </w:tcPr>
          <w:p w14:paraId="486DD102" w14:textId="77777777" w:rsidR="00E461AC" w:rsidRPr="00A4793D" w:rsidRDefault="00E461AC" w:rsidP="00454A28">
            <w:pPr>
              <w:spacing w:line="276" w:lineRule="auto"/>
              <w:rPr>
                <w:rFonts w:eastAsia="Calibri" w:cs="Arial"/>
              </w:rPr>
            </w:pPr>
            <w:r w:rsidRPr="00A4793D">
              <w:rPr>
                <w:rFonts w:eastAsia="Calibri" w:cs="Arial"/>
              </w:rPr>
              <w:t>AOS</w:t>
            </w:r>
          </w:p>
        </w:tc>
        <w:tc>
          <w:tcPr>
            <w:tcW w:w="7496" w:type="dxa"/>
          </w:tcPr>
          <w:p w14:paraId="37F82613" w14:textId="77777777" w:rsidR="00E461AC" w:rsidRPr="00A4793D" w:rsidRDefault="00E461AC" w:rsidP="00454A28">
            <w:pPr>
              <w:spacing w:line="276" w:lineRule="auto"/>
              <w:rPr>
                <w:rFonts w:eastAsia="Calibri" w:cs="Arial"/>
              </w:rPr>
            </w:pPr>
            <w:r w:rsidRPr="00A4793D">
              <w:rPr>
                <w:rFonts w:eastAsia="Calibri" w:cs="Arial"/>
              </w:rPr>
              <w:t>Ambulatoryjna opieka specjalistyczna</w:t>
            </w:r>
          </w:p>
        </w:tc>
      </w:tr>
      <w:tr w:rsidR="00007A3E" w:rsidRPr="00A4793D" w14:paraId="0C8D47E7" w14:textId="77777777" w:rsidTr="00F506EA">
        <w:tc>
          <w:tcPr>
            <w:tcW w:w="2001" w:type="dxa"/>
          </w:tcPr>
          <w:p w14:paraId="04F1AE74" w14:textId="16CD0995" w:rsidR="00E16A78" w:rsidRPr="00A4793D" w:rsidRDefault="00277E9E" w:rsidP="00454A28">
            <w:pPr>
              <w:spacing w:line="276" w:lineRule="auto"/>
              <w:rPr>
                <w:rFonts w:eastAsia="Calibri" w:cs="Arial"/>
              </w:rPr>
            </w:pPr>
            <w:r w:rsidRPr="00A4793D">
              <w:rPr>
                <w:rFonts w:eastAsia="Calibri" w:cs="Arial"/>
              </w:rPr>
              <w:t>AOTMiT</w:t>
            </w:r>
          </w:p>
        </w:tc>
        <w:tc>
          <w:tcPr>
            <w:tcW w:w="7496" w:type="dxa"/>
          </w:tcPr>
          <w:p w14:paraId="46BE45EC" w14:textId="36474917" w:rsidR="00E16A78" w:rsidRPr="00A4793D" w:rsidRDefault="002B0732" w:rsidP="00454A28">
            <w:pPr>
              <w:spacing w:line="276" w:lineRule="auto"/>
              <w:rPr>
                <w:rFonts w:eastAsia="Calibri" w:cs="Arial"/>
              </w:rPr>
            </w:pPr>
            <w:r w:rsidRPr="00A4793D">
              <w:rPr>
                <w:rFonts w:eastAsia="Calibri" w:cs="Arial"/>
              </w:rPr>
              <w:t>Agencja Oceny Technologii Medycznych i Taryfikacji</w:t>
            </w:r>
          </w:p>
        </w:tc>
      </w:tr>
      <w:tr w:rsidR="00007A3E" w:rsidRPr="00A4793D" w14:paraId="14E00AF4" w14:textId="77777777" w:rsidTr="00F506EA">
        <w:tc>
          <w:tcPr>
            <w:tcW w:w="2001" w:type="dxa"/>
          </w:tcPr>
          <w:p w14:paraId="0D3F81BC" w14:textId="2B03BFE4" w:rsidR="002C4A8A" w:rsidRPr="00A4793D" w:rsidRDefault="00277E9E" w:rsidP="00454A28">
            <w:pPr>
              <w:spacing w:line="276" w:lineRule="auto"/>
              <w:rPr>
                <w:rFonts w:eastAsia="Calibri" w:cs="Arial"/>
              </w:rPr>
            </w:pPr>
            <w:r w:rsidRPr="00A4793D">
              <w:rPr>
                <w:rFonts w:cs="Arial"/>
              </w:rPr>
              <w:t>BASiW</w:t>
            </w:r>
          </w:p>
        </w:tc>
        <w:tc>
          <w:tcPr>
            <w:tcW w:w="7496" w:type="dxa"/>
          </w:tcPr>
          <w:p w14:paraId="5860CE88" w14:textId="441BBC07" w:rsidR="002C4A8A" w:rsidRPr="00A4793D" w:rsidRDefault="002C4A8A" w:rsidP="00454A28">
            <w:pPr>
              <w:spacing w:line="276" w:lineRule="auto"/>
              <w:rPr>
                <w:rFonts w:eastAsia="Calibri" w:cs="Arial"/>
              </w:rPr>
            </w:pPr>
            <w:r w:rsidRPr="00A4793D">
              <w:rPr>
                <w:rFonts w:cs="Arial"/>
              </w:rPr>
              <w:t>Baza Analiz Systemowych i Wdrożeniowych</w:t>
            </w:r>
          </w:p>
        </w:tc>
      </w:tr>
      <w:tr w:rsidR="00007A3E" w:rsidRPr="00A4793D" w14:paraId="4C736305" w14:textId="77777777" w:rsidTr="00F506EA">
        <w:tc>
          <w:tcPr>
            <w:tcW w:w="2001" w:type="dxa"/>
          </w:tcPr>
          <w:p w14:paraId="6377F421" w14:textId="6A76721B" w:rsidR="00634EC6" w:rsidRPr="00A4793D" w:rsidRDefault="00634EC6" w:rsidP="00454A28">
            <w:pPr>
              <w:spacing w:line="276" w:lineRule="auto"/>
              <w:rPr>
                <w:rFonts w:eastAsia="Calibri" w:cs="Arial"/>
              </w:rPr>
            </w:pPr>
            <w:r w:rsidRPr="00A4793D">
              <w:rPr>
                <w:rFonts w:eastAsia="Calibri" w:cs="Arial"/>
              </w:rPr>
              <w:t>BIZ</w:t>
            </w:r>
          </w:p>
        </w:tc>
        <w:tc>
          <w:tcPr>
            <w:tcW w:w="7496" w:type="dxa"/>
          </w:tcPr>
          <w:p w14:paraId="0BDD863C" w14:textId="19973A08" w:rsidR="00634EC6" w:rsidRPr="00A4793D" w:rsidRDefault="009A6F5E" w:rsidP="00454A28">
            <w:pPr>
              <w:spacing w:line="276" w:lineRule="auto"/>
              <w:rPr>
                <w:rFonts w:eastAsia="Calibri" w:cs="Arial"/>
              </w:rPr>
            </w:pPr>
            <w:r w:rsidRPr="00A4793D">
              <w:rPr>
                <w:rStyle w:val="Uwydatnienie"/>
                <w:rFonts w:cs="Arial"/>
                <w:i w:val="0"/>
                <w:iCs w:val="0"/>
                <w:shd w:val="clear" w:color="auto" w:fill="FFFFFF"/>
              </w:rPr>
              <w:t>Bezpośrednie inwestycje</w:t>
            </w:r>
            <w:r w:rsidR="00307D61" w:rsidRPr="00A4793D">
              <w:rPr>
                <w:rStyle w:val="Uwydatnienie"/>
                <w:rFonts w:cs="Arial"/>
                <w:i w:val="0"/>
                <w:iCs w:val="0"/>
                <w:shd w:val="clear" w:color="auto" w:fill="FFFFFF"/>
              </w:rPr>
              <w:t xml:space="preserve"> </w:t>
            </w:r>
            <w:r w:rsidRPr="00A4793D">
              <w:rPr>
                <w:rStyle w:val="Uwydatnienie"/>
                <w:rFonts w:cs="Arial"/>
                <w:i w:val="0"/>
                <w:iCs w:val="0"/>
                <w:shd w:val="clear" w:color="auto" w:fill="FFFFFF"/>
              </w:rPr>
              <w:t>zagraniczne</w:t>
            </w:r>
          </w:p>
        </w:tc>
      </w:tr>
      <w:tr w:rsidR="00007A3E" w:rsidRPr="00A4793D" w14:paraId="598B6B38" w14:textId="77777777" w:rsidTr="00F506EA">
        <w:tc>
          <w:tcPr>
            <w:tcW w:w="2001" w:type="dxa"/>
            <w:hideMark/>
          </w:tcPr>
          <w:p w14:paraId="422D21B7" w14:textId="1F2570AB" w:rsidR="00E461AC" w:rsidRPr="00A4793D" w:rsidRDefault="00E461AC" w:rsidP="00454A28">
            <w:pPr>
              <w:spacing w:line="276" w:lineRule="auto"/>
              <w:rPr>
                <w:rFonts w:eastAsia="Calibri" w:cs="Arial"/>
              </w:rPr>
            </w:pPr>
            <w:r w:rsidRPr="00A4793D">
              <w:rPr>
                <w:rFonts w:eastAsia="Calibri" w:cs="Arial"/>
              </w:rPr>
              <w:t>B+I</w:t>
            </w:r>
          </w:p>
        </w:tc>
        <w:tc>
          <w:tcPr>
            <w:tcW w:w="7496" w:type="dxa"/>
            <w:hideMark/>
          </w:tcPr>
          <w:p w14:paraId="58734784" w14:textId="36978ABE" w:rsidR="00E461AC" w:rsidRPr="00A4793D" w:rsidRDefault="00F17903" w:rsidP="00454A28">
            <w:pPr>
              <w:spacing w:line="276" w:lineRule="auto"/>
              <w:rPr>
                <w:rFonts w:eastAsia="Calibri" w:cs="Arial"/>
              </w:rPr>
            </w:pPr>
            <w:r w:rsidRPr="00A4793D">
              <w:rPr>
                <w:rFonts w:eastAsia="Calibri" w:cs="Arial"/>
              </w:rPr>
              <w:t xml:space="preserve">Badania </w:t>
            </w:r>
            <w:r w:rsidR="00E461AC" w:rsidRPr="00A4793D">
              <w:rPr>
                <w:rFonts w:eastAsia="Calibri" w:cs="Arial"/>
              </w:rPr>
              <w:t>i innowacje</w:t>
            </w:r>
          </w:p>
        </w:tc>
      </w:tr>
      <w:tr w:rsidR="00007A3E" w:rsidRPr="00A4793D" w14:paraId="6CF35F4E" w14:textId="77777777" w:rsidTr="00F506EA">
        <w:tc>
          <w:tcPr>
            <w:tcW w:w="2001" w:type="dxa"/>
            <w:hideMark/>
          </w:tcPr>
          <w:p w14:paraId="549D1C22" w14:textId="7A6018E0" w:rsidR="00E461AC" w:rsidRPr="00A4793D" w:rsidRDefault="00E461AC" w:rsidP="00454A28">
            <w:pPr>
              <w:spacing w:line="276" w:lineRule="auto"/>
              <w:rPr>
                <w:rFonts w:eastAsia="Calibri" w:cs="Arial"/>
              </w:rPr>
            </w:pPr>
            <w:r w:rsidRPr="00A4793D">
              <w:rPr>
                <w:rFonts w:eastAsia="Calibri" w:cs="Arial"/>
              </w:rPr>
              <w:t>B+R</w:t>
            </w:r>
          </w:p>
        </w:tc>
        <w:tc>
          <w:tcPr>
            <w:tcW w:w="7496" w:type="dxa"/>
            <w:hideMark/>
          </w:tcPr>
          <w:p w14:paraId="2A4D278F" w14:textId="4EAA5A6C" w:rsidR="00E461AC" w:rsidRPr="00A4793D" w:rsidRDefault="00F17903" w:rsidP="00454A28">
            <w:pPr>
              <w:spacing w:line="276" w:lineRule="auto"/>
              <w:rPr>
                <w:rFonts w:eastAsia="Calibri" w:cs="Arial"/>
              </w:rPr>
            </w:pPr>
            <w:r w:rsidRPr="00A4793D">
              <w:rPr>
                <w:rFonts w:eastAsia="Calibri" w:cs="Arial"/>
              </w:rPr>
              <w:t xml:space="preserve">Badania </w:t>
            </w:r>
            <w:r w:rsidR="00E461AC" w:rsidRPr="00A4793D">
              <w:rPr>
                <w:rFonts w:eastAsia="Calibri" w:cs="Arial"/>
              </w:rPr>
              <w:t>i rozwój</w:t>
            </w:r>
          </w:p>
        </w:tc>
      </w:tr>
      <w:tr w:rsidR="00007A3E" w:rsidRPr="00A4793D" w14:paraId="4EF45FAD" w14:textId="77777777" w:rsidTr="00F506EA">
        <w:tc>
          <w:tcPr>
            <w:tcW w:w="2001" w:type="dxa"/>
          </w:tcPr>
          <w:p w14:paraId="385B433D" w14:textId="657581F1" w:rsidR="00EF0A48" w:rsidRPr="00A4793D" w:rsidRDefault="00EF0A48" w:rsidP="00454A28">
            <w:pPr>
              <w:spacing w:line="276" w:lineRule="auto"/>
              <w:rPr>
                <w:rFonts w:eastAsia="Calibri" w:cs="Arial"/>
              </w:rPr>
            </w:pPr>
            <w:r w:rsidRPr="00A4793D">
              <w:rPr>
                <w:rFonts w:eastAsia="Calibri" w:cs="Arial"/>
              </w:rPr>
              <w:t>B+R+I</w:t>
            </w:r>
          </w:p>
        </w:tc>
        <w:tc>
          <w:tcPr>
            <w:tcW w:w="7496" w:type="dxa"/>
          </w:tcPr>
          <w:p w14:paraId="202F3AED" w14:textId="743581C6" w:rsidR="00EF0A48" w:rsidRPr="00A4793D" w:rsidRDefault="00F17903" w:rsidP="00454A28">
            <w:pPr>
              <w:spacing w:line="276" w:lineRule="auto"/>
              <w:rPr>
                <w:rFonts w:eastAsia="Calibri" w:cs="Arial"/>
              </w:rPr>
            </w:pPr>
            <w:r w:rsidRPr="00A4793D">
              <w:rPr>
                <w:rFonts w:eastAsia="Calibri" w:cs="Arial"/>
              </w:rPr>
              <w:t xml:space="preserve">Badania </w:t>
            </w:r>
            <w:r w:rsidR="00EF0A48" w:rsidRPr="00A4793D">
              <w:rPr>
                <w:rFonts w:eastAsia="Calibri" w:cs="Arial"/>
              </w:rPr>
              <w:t>i rozwój i innowacje</w:t>
            </w:r>
          </w:p>
        </w:tc>
      </w:tr>
      <w:tr w:rsidR="00007A3E" w:rsidRPr="00A4793D" w14:paraId="1C2465D3" w14:textId="77777777" w:rsidTr="00F506EA">
        <w:tc>
          <w:tcPr>
            <w:tcW w:w="2001" w:type="dxa"/>
          </w:tcPr>
          <w:p w14:paraId="7E180CCA" w14:textId="7A50556A" w:rsidR="00EC6275" w:rsidRPr="00A4793D" w:rsidRDefault="00EC6275" w:rsidP="00454A28">
            <w:pPr>
              <w:spacing w:line="276" w:lineRule="auto"/>
              <w:rPr>
                <w:rFonts w:eastAsia="Calibri" w:cs="Arial"/>
              </w:rPr>
            </w:pPr>
            <w:r w:rsidRPr="00A4793D">
              <w:rPr>
                <w:rFonts w:eastAsia="Calibri" w:cs="Arial"/>
              </w:rPr>
              <w:t>BUR</w:t>
            </w:r>
          </w:p>
        </w:tc>
        <w:tc>
          <w:tcPr>
            <w:tcW w:w="7496" w:type="dxa"/>
          </w:tcPr>
          <w:p w14:paraId="7BAFA39B" w14:textId="0F7BF014" w:rsidR="00EC6275" w:rsidRPr="00A4793D" w:rsidRDefault="00EC6275" w:rsidP="00454A28">
            <w:pPr>
              <w:spacing w:line="276" w:lineRule="auto"/>
              <w:rPr>
                <w:rFonts w:eastAsia="Calibri" w:cs="Arial"/>
              </w:rPr>
            </w:pPr>
            <w:r w:rsidRPr="00A4793D">
              <w:rPr>
                <w:rFonts w:eastAsia="Calibri" w:cs="Arial"/>
              </w:rPr>
              <w:t>Baza Usług Rozwojowych</w:t>
            </w:r>
          </w:p>
        </w:tc>
      </w:tr>
      <w:tr w:rsidR="00007A3E" w:rsidRPr="00A4793D" w14:paraId="05F8F2F3" w14:textId="77777777" w:rsidTr="00F506EA">
        <w:tc>
          <w:tcPr>
            <w:tcW w:w="2001" w:type="dxa"/>
          </w:tcPr>
          <w:p w14:paraId="49BD3B5C" w14:textId="361687D6" w:rsidR="00CB1A65" w:rsidRPr="00A4793D" w:rsidRDefault="00CB1A65" w:rsidP="00454A28">
            <w:pPr>
              <w:spacing w:line="276" w:lineRule="auto"/>
              <w:rPr>
                <w:rFonts w:eastAsia="Calibri" w:cs="Arial"/>
              </w:rPr>
            </w:pPr>
            <w:r w:rsidRPr="00A4793D">
              <w:rPr>
                <w:rFonts w:eastAsia="Calibri" w:cs="Arial"/>
              </w:rPr>
              <w:t>CR2019</w:t>
            </w:r>
          </w:p>
        </w:tc>
        <w:tc>
          <w:tcPr>
            <w:tcW w:w="7496" w:type="dxa"/>
          </w:tcPr>
          <w:p w14:paraId="7B9B0AC4" w14:textId="16F00114" w:rsidR="00CB1A65" w:rsidRPr="00A4793D" w:rsidRDefault="00112F33" w:rsidP="00454A28">
            <w:pPr>
              <w:spacing w:line="276" w:lineRule="auto"/>
              <w:rPr>
                <w:rFonts w:eastAsia="Calibri" w:cs="Arial"/>
              </w:rPr>
            </w:pPr>
            <w:r w:rsidRPr="00A4793D">
              <w:rPr>
                <w:rFonts w:eastAsia="Calibri" w:cs="Arial"/>
              </w:rPr>
              <w:t>Sprawozdanie krajowe</w:t>
            </w:r>
            <w:r w:rsidR="00166646" w:rsidRPr="00A4793D">
              <w:rPr>
                <w:rFonts w:eastAsia="Calibri" w:cs="Arial"/>
              </w:rPr>
              <w:t xml:space="preserve"> – Polska 2019</w:t>
            </w:r>
            <w:r w:rsidR="00E9306E" w:rsidRPr="00A4793D">
              <w:rPr>
                <w:rFonts w:eastAsia="Calibri" w:cs="Arial"/>
              </w:rPr>
              <w:t xml:space="preserve"> (ang. Country Report)</w:t>
            </w:r>
          </w:p>
        </w:tc>
      </w:tr>
      <w:tr w:rsidR="00007A3E" w:rsidRPr="00A4793D" w14:paraId="3CCC1AF4" w14:textId="77777777" w:rsidTr="00735579">
        <w:tc>
          <w:tcPr>
            <w:tcW w:w="2001" w:type="dxa"/>
          </w:tcPr>
          <w:p w14:paraId="67F67622" w14:textId="174ADCA4" w:rsidR="00C17AB7" w:rsidRPr="00A4793D" w:rsidRDefault="00C17AB7" w:rsidP="00454A28">
            <w:pPr>
              <w:spacing w:line="276" w:lineRule="auto"/>
              <w:rPr>
                <w:rFonts w:eastAsia="Calibri" w:cs="Arial"/>
              </w:rPr>
            </w:pPr>
            <w:r w:rsidRPr="00A4793D">
              <w:rPr>
                <w:rFonts w:eastAsia="Calibri" w:cs="Arial"/>
              </w:rPr>
              <w:t>CR2020</w:t>
            </w:r>
          </w:p>
        </w:tc>
        <w:tc>
          <w:tcPr>
            <w:tcW w:w="7496" w:type="dxa"/>
          </w:tcPr>
          <w:p w14:paraId="751EE1DF" w14:textId="5DE9F0E1" w:rsidR="00C17AB7" w:rsidRPr="00A4793D" w:rsidRDefault="00C17AB7" w:rsidP="00454A28">
            <w:pPr>
              <w:spacing w:line="276" w:lineRule="auto"/>
              <w:rPr>
                <w:rFonts w:eastAsia="Calibri" w:cs="Arial"/>
              </w:rPr>
            </w:pPr>
            <w:r w:rsidRPr="00A4793D">
              <w:rPr>
                <w:rFonts w:eastAsia="Calibri" w:cs="Arial"/>
              </w:rPr>
              <w:t>Sprawozdanie krajowe – Polska 2020 (ang. Country Report)</w:t>
            </w:r>
          </w:p>
        </w:tc>
      </w:tr>
      <w:tr w:rsidR="00814309" w:rsidRPr="00A4793D" w14:paraId="53DEEA05" w14:textId="77777777" w:rsidTr="00735579">
        <w:tc>
          <w:tcPr>
            <w:tcW w:w="2001" w:type="dxa"/>
          </w:tcPr>
          <w:p w14:paraId="18BE2C95" w14:textId="47BF465F" w:rsidR="00814309" w:rsidRPr="00A4793D" w:rsidRDefault="00814309" w:rsidP="00454A28">
            <w:pPr>
              <w:rPr>
                <w:rFonts w:eastAsia="Calibri" w:cs="Arial"/>
              </w:rPr>
            </w:pPr>
            <w:r w:rsidRPr="00A4793D">
              <w:rPr>
                <w:rFonts w:eastAsia="Calibri" w:cs="Arial"/>
              </w:rPr>
              <w:t>CR202</w:t>
            </w:r>
            <w:r>
              <w:rPr>
                <w:rFonts w:eastAsia="Calibri" w:cs="Arial"/>
              </w:rPr>
              <w:t>4</w:t>
            </w:r>
          </w:p>
        </w:tc>
        <w:tc>
          <w:tcPr>
            <w:tcW w:w="7496" w:type="dxa"/>
          </w:tcPr>
          <w:p w14:paraId="52C11211" w14:textId="3F1164A0" w:rsidR="00814309" w:rsidRPr="00A4793D" w:rsidRDefault="00814309" w:rsidP="00454A28">
            <w:pPr>
              <w:rPr>
                <w:rFonts w:eastAsia="Calibri" w:cs="Arial"/>
              </w:rPr>
            </w:pPr>
            <w:r w:rsidRPr="00A4793D">
              <w:rPr>
                <w:rFonts w:eastAsia="Calibri" w:cs="Arial"/>
              </w:rPr>
              <w:t>Sprawozdanie krajowe – Polska 202</w:t>
            </w:r>
            <w:r>
              <w:rPr>
                <w:rFonts w:eastAsia="Calibri" w:cs="Arial"/>
              </w:rPr>
              <w:t>4</w:t>
            </w:r>
            <w:r w:rsidRPr="00A4793D">
              <w:rPr>
                <w:rFonts w:eastAsia="Calibri" w:cs="Arial"/>
              </w:rPr>
              <w:t xml:space="preserve"> (ang. Country Report)</w:t>
            </w:r>
          </w:p>
        </w:tc>
      </w:tr>
      <w:tr w:rsidR="00007A3E" w:rsidRPr="00A4793D" w14:paraId="090B8560" w14:textId="77777777" w:rsidTr="00F506EA">
        <w:tc>
          <w:tcPr>
            <w:tcW w:w="2001" w:type="dxa"/>
          </w:tcPr>
          <w:p w14:paraId="11A02587" w14:textId="394FA60D" w:rsidR="00631B6E" w:rsidRPr="00A4793D" w:rsidRDefault="00631B6E" w:rsidP="00454A28">
            <w:pPr>
              <w:spacing w:line="276" w:lineRule="auto"/>
              <w:rPr>
                <w:rFonts w:eastAsia="Calibri" w:cs="Arial"/>
              </w:rPr>
            </w:pPr>
            <w:r w:rsidRPr="00A4793D">
              <w:rPr>
                <w:rFonts w:eastAsia="Calibri" w:cs="Arial"/>
              </w:rPr>
              <w:t>CS</w:t>
            </w:r>
          </w:p>
        </w:tc>
        <w:tc>
          <w:tcPr>
            <w:tcW w:w="7496" w:type="dxa"/>
          </w:tcPr>
          <w:p w14:paraId="47CC70AD" w14:textId="7D2B15A6" w:rsidR="00631B6E" w:rsidRPr="00A4793D" w:rsidRDefault="00631B6E" w:rsidP="00454A28">
            <w:pPr>
              <w:spacing w:line="276" w:lineRule="auto"/>
              <w:rPr>
                <w:rFonts w:eastAsia="Calibri" w:cs="Arial"/>
              </w:rPr>
            </w:pPr>
            <w:r w:rsidRPr="00A4793D">
              <w:rPr>
                <w:rFonts w:eastAsia="Calibri" w:cs="Arial"/>
              </w:rPr>
              <w:t>Cel Szczegółowy</w:t>
            </w:r>
          </w:p>
        </w:tc>
      </w:tr>
      <w:tr w:rsidR="00007A3E" w:rsidRPr="00A4793D" w:rsidDel="001B7147" w14:paraId="2A55B598" w14:textId="77777777" w:rsidTr="00F506EA">
        <w:tc>
          <w:tcPr>
            <w:tcW w:w="2001" w:type="dxa"/>
          </w:tcPr>
          <w:p w14:paraId="4C0CDE85" w14:textId="4EEAC84E" w:rsidR="00343084" w:rsidRPr="00A4793D" w:rsidDel="001B7147" w:rsidRDefault="00343084" w:rsidP="00454A28">
            <w:pPr>
              <w:spacing w:line="276" w:lineRule="auto"/>
              <w:rPr>
                <w:rFonts w:eastAsia="Calibri" w:cs="Arial"/>
              </w:rPr>
            </w:pPr>
            <w:r w:rsidRPr="00A4793D">
              <w:rPr>
                <w:rFonts w:eastAsia="Calibri" w:cs="Arial"/>
              </w:rPr>
              <w:t>CSR</w:t>
            </w:r>
          </w:p>
        </w:tc>
        <w:tc>
          <w:tcPr>
            <w:tcW w:w="7496" w:type="dxa"/>
          </w:tcPr>
          <w:p w14:paraId="24C1653E" w14:textId="2C70E33C" w:rsidR="00343084" w:rsidRPr="00A4793D" w:rsidDel="001B7147" w:rsidRDefault="00FE43E8" w:rsidP="00454A28">
            <w:pPr>
              <w:spacing w:line="276" w:lineRule="auto"/>
              <w:rPr>
                <w:rFonts w:eastAsia="Calibri" w:cs="Arial"/>
              </w:rPr>
            </w:pPr>
            <w:r w:rsidRPr="00A4793D">
              <w:rPr>
                <w:rFonts w:eastAsia="Calibri" w:cs="Arial"/>
              </w:rPr>
              <w:t>Zalecenia Rady</w:t>
            </w:r>
            <w:r w:rsidR="000A2647" w:rsidRPr="00A4793D">
              <w:rPr>
                <w:rFonts w:eastAsia="Calibri" w:cs="Arial"/>
              </w:rPr>
              <w:t xml:space="preserve"> w sprawie </w:t>
            </w:r>
            <w:r w:rsidR="00C7256D" w:rsidRPr="00A4793D">
              <w:rPr>
                <w:rFonts w:eastAsia="Calibri" w:cs="Arial"/>
              </w:rPr>
              <w:t xml:space="preserve">krajowego programu reform </w:t>
            </w:r>
            <w:r w:rsidR="00985876" w:rsidRPr="00A4793D">
              <w:rPr>
                <w:rFonts w:eastAsia="Calibri" w:cs="Arial"/>
              </w:rPr>
              <w:t xml:space="preserve">(ang. </w:t>
            </w:r>
            <w:r w:rsidR="00343084" w:rsidRPr="00A4793D">
              <w:rPr>
                <w:rFonts w:eastAsia="Calibri" w:cs="Arial"/>
              </w:rPr>
              <w:t xml:space="preserve">Country </w:t>
            </w:r>
            <w:r w:rsidR="00E9306E" w:rsidRPr="00A4793D">
              <w:rPr>
                <w:rFonts w:eastAsia="Calibri" w:cs="Arial"/>
              </w:rPr>
              <w:t>Specyfic Reco</w:t>
            </w:r>
            <w:r w:rsidR="00E41ED1" w:rsidRPr="00A4793D">
              <w:rPr>
                <w:rFonts w:eastAsia="Calibri" w:cs="Arial"/>
              </w:rPr>
              <w:t>m</w:t>
            </w:r>
            <w:r w:rsidR="00E9306E" w:rsidRPr="00A4793D">
              <w:rPr>
                <w:rFonts w:eastAsia="Calibri" w:cs="Arial"/>
              </w:rPr>
              <w:t>mendation</w:t>
            </w:r>
            <w:r w:rsidR="00E41ED1" w:rsidRPr="00A4793D">
              <w:rPr>
                <w:rFonts w:eastAsia="Calibri" w:cs="Arial"/>
              </w:rPr>
              <w:t>s</w:t>
            </w:r>
            <w:r w:rsidR="00985876" w:rsidRPr="00A4793D">
              <w:rPr>
                <w:rFonts w:eastAsia="Calibri" w:cs="Arial"/>
              </w:rPr>
              <w:t>)</w:t>
            </w:r>
            <w:r w:rsidR="007A2171">
              <w:rPr>
                <w:rFonts w:eastAsia="Calibri" w:cs="Arial"/>
              </w:rPr>
              <w:t xml:space="preserve"> odpowiednio na rok 2019, 2020, 2024</w:t>
            </w:r>
          </w:p>
        </w:tc>
      </w:tr>
      <w:tr w:rsidR="00007A3E" w:rsidRPr="00A4793D" w:rsidDel="001B7147" w14:paraId="65167AD9" w14:textId="77777777" w:rsidTr="00F506EA">
        <w:tc>
          <w:tcPr>
            <w:tcW w:w="2001" w:type="dxa"/>
          </w:tcPr>
          <w:p w14:paraId="69F0F734" w14:textId="628474D8" w:rsidR="003B194C" w:rsidRPr="00A4793D" w:rsidRDefault="003B194C" w:rsidP="00454A28">
            <w:pPr>
              <w:spacing w:line="276" w:lineRule="auto"/>
              <w:rPr>
                <w:rFonts w:eastAsia="Calibri" w:cs="Arial"/>
              </w:rPr>
            </w:pPr>
            <w:r w:rsidRPr="00A4793D">
              <w:rPr>
                <w:rFonts w:eastAsia="Calibri" w:cs="Arial"/>
              </w:rPr>
              <w:t>CUS</w:t>
            </w:r>
          </w:p>
        </w:tc>
        <w:tc>
          <w:tcPr>
            <w:tcW w:w="7496" w:type="dxa"/>
          </w:tcPr>
          <w:p w14:paraId="5C4884AB" w14:textId="092AE301" w:rsidR="003B194C" w:rsidRPr="00A4793D" w:rsidRDefault="003B194C" w:rsidP="00454A28">
            <w:pPr>
              <w:spacing w:line="276" w:lineRule="auto"/>
              <w:rPr>
                <w:rFonts w:eastAsia="Calibri" w:cs="Arial"/>
              </w:rPr>
            </w:pPr>
            <w:r w:rsidRPr="00A4793D">
              <w:rPr>
                <w:rFonts w:eastAsia="Calibri" w:cs="Arial"/>
              </w:rPr>
              <w:t>Centrum Usług Społecznych</w:t>
            </w:r>
          </w:p>
        </w:tc>
      </w:tr>
      <w:tr w:rsidR="00007A3E" w:rsidRPr="00A4793D" w:rsidDel="001B7147" w14:paraId="26AD1D95" w14:textId="77777777" w:rsidTr="00F506EA">
        <w:tc>
          <w:tcPr>
            <w:tcW w:w="2001" w:type="dxa"/>
          </w:tcPr>
          <w:p w14:paraId="527AF220" w14:textId="77777777" w:rsidR="003F6773" w:rsidRPr="00A4793D" w:rsidRDefault="003F6773" w:rsidP="00454A28">
            <w:pPr>
              <w:spacing w:line="276" w:lineRule="auto"/>
              <w:rPr>
                <w:rFonts w:eastAsia="Calibri" w:cs="Arial"/>
              </w:rPr>
            </w:pPr>
            <w:r w:rsidRPr="00A4793D">
              <w:rPr>
                <w:rFonts w:eastAsia="Calibri" w:cs="Arial"/>
              </w:rPr>
              <w:t>CWD</w:t>
            </w:r>
          </w:p>
        </w:tc>
        <w:tc>
          <w:tcPr>
            <w:tcW w:w="7496" w:type="dxa"/>
          </w:tcPr>
          <w:p w14:paraId="51A79FDF" w14:textId="77777777" w:rsidR="003F6773" w:rsidRPr="00A4793D" w:rsidRDefault="003F6773" w:rsidP="00454A28">
            <w:pPr>
              <w:spacing w:line="276" w:lineRule="auto"/>
              <w:rPr>
                <w:rFonts w:eastAsia="Calibri" w:cs="Arial"/>
              </w:rPr>
            </w:pPr>
            <w:r w:rsidRPr="00A4793D">
              <w:rPr>
                <w:rFonts w:eastAsia="Calibri" w:cs="Arial"/>
              </w:rPr>
              <w:t>Centrum Wsparcia Doradczego</w:t>
            </w:r>
          </w:p>
        </w:tc>
      </w:tr>
      <w:tr w:rsidR="00007A3E" w:rsidRPr="00A4793D" w:rsidDel="001B7147" w14:paraId="1A80BFBD" w14:textId="77777777" w:rsidTr="00F506EA">
        <w:tc>
          <w:tcPr>
            <w:tcW w:w="2001" w:type="dxa"/>
          </w:tcPr>
          <w:p w14:paraId="600F4DF9" w14:textId="5FB368EF" w:rsidR="006D2434" w:rsidRPr="00A4793D" w:rsidRDefault="006D2434" w:rsidP="00454A28">
            <w:pPr>
              <w:spacing w:line="276" w:lineRule="auto"/>
              <w:rPr>
                <w:rFonts w:eastAsia="Calibri" w:cs="Arial"/>
              </w:rPr>
            </w:pPr>
            <w:r w:rsidRPr="00A4793D">
              <w:rPr>
                <w:rFonts w:eastAsia="Calibri" w:cs="Arial"/>
              </w:rPr>
              <w:t>DDOM</w:t>
            </w:r>
          </w:p>
        </w:tc>
        <w:tc>
          <w:tcPr>
            <w:tcW w:w="7496" w:type="dxa"/>
          </w:tcPr>
          <w:p w14:paraId="462F2A90" w14:textId="41551609" w:rsidR="006D2434" w:rsidRPr="00A4793D" w:rsidRDefault="002D594E" w:rsidP="00454A28">
            <w:pPr>
              <w:spacing w:line="276" w:lineRule="auto"/>
              <w:rPr>
                <w:rFonts w:eastAsia="Calibri" w:cs="Arial"/>
              </w:rPr>
            </w:pPr>
            <w:r w:rsidRPr="00A4793D">
              <w:rPr>
                <w:rFonts w:eastAsia="Calibri" w:cs="Arial"/>
              </w:rPr>
              <w:t>Dzienny Dom Opieki Medycznej</w:t>
            </w:r>
          </w:p>
        </w:tc>
      </w:tr>
      <w:tr w:rsidR="00007A3E" w:rsidRPr="00A4793D" w:rsidDel="001B7147" w14:paraId="6B72255A" w14:textId="77777777" w:rsidTr="00F506EA">
        <w:tc>
          <w:tcPr>
            <w:tcW w:w="2001" w:type="dxa"/>
          </w:tcPr>
          <w:p w14:paraId="0029487C" w14:textId="03DC8F21" w:rsidR="002D594E" w:rsidRPr="00A4793D" w:rsidRDefault="002D594E" w:rsidP="00454A28">
            <w:pPr>
              <w:spacing w:line="276" w:lineRule="auto"/>
              <w:rPr>
                <w:rFonts w:eastAsia="Calibri" w:cs="Arial"/>
              </w:rPr>
            </w:pPr>
            <w:r w:rsidRPr="00A4793D">
              <w:rPr>
                <w:rFonts w:eastAsia="Calibri" w:cs="Arial"/>
              </w:rPr>
              <w:t>DCWP</w:t>
            </w:r>
          </w:p>
        </w:tc>
        <w:tc>
          <w:tcPr>
            <w:tcW w:w="7496" w:type="dxa"/>
          </w:tcPr>
          <w:p w14:paraId="4ACE67D5" w14:textId="665D917D" w:rsidR="002D594E" w:rsidRPr="00A4793D" w:rsidRDefault="002D594E" w:rsidP="00454A28">
            <w:pPr>
              <w:spacing w:line="276" w:lineRule="auto"/>
              <w:rPr>
                <w:rFonts w:eastAsia="Calibri" w:cs="Arial"/>
              </w:rPr>
            </w:pPr>
            <w:r w:rsidRPr="00A4793D">
              <w:rPr>
                <w:rFonts w:eastAsia="Calibri" w:cs="Arial"/>
              </w:rPr>
              <w:t>Dzienne Centrum Wsparcia Pamięci</w:t>
            </w:r>
          </w:p>
        </w:tc>
      </w:tr>
      <w:tr w:rsidR="00007A3E" w:rsidRPr="00A4793D" w:rsidDel="001B7147" w14:paraId="7D9219C7" w14:textId="77777777" w:rsidTr="00F506EA">
        <w:tc>
          <w:tcPr>
            <w:tcW w:w="2001" w:type="dxa"/>
          </w:tcPr>
          <w:p w14:paraId="0A8D1303" w14:textId="53DAC620" w:rsidR="00C46085" w:rsidRPr="00A4793D" w:rsidRDefault="00C46085" w:rsidP="00454A28">
            <w:pPr>
              <w:spacing w:line="276" w:lineRule="auto"/>
              <w:rPr>
                <w:rFonts w:eastAsia="Calibri" w:cs="Arial"/>
              </w:rPr>
            </w:pPr>
            <w:r w:rsidRPr="00A4793D">
              <w:rPr>
                <w:rFonts w:eastAsia="Calibri" w:cs="Arial"/>
              </w:rPr>
              <w:t>DI</w:t>
            </w:r>
          </w:p>
        </w:tc>
        <w:tc>
          <w:tcPr>
            <w:tcW w:w="7496" w:type="dxa"/>
          </w:tcPr>
          <w:p w14:paraId="611F01BA" w14:textId="6B574F15" w:rsidR="00C46085" w:rsidRPr="00A4793D" w:rsidRDefault="00C46085" w:rsidP="00454A28">
            <w:pPr>
              <w:spacing w:line="276" w:lineRule="auto"/>
              <w:rPr>
                <w:rFonts w:eastAsia="Calibri" w:cs="Arial"/>
              </w:rPr>
            </w:pPr>
            <w:r w:rsidRPr="00A4793D">
              <w:rPr>
                <w:rFonts w:eastAsia="Calibri" w:cs="Arial"/>
              </w:rPr>
              <w:t>Deinstytucjonalizacja</w:t>
            </w:r>
          </w:p>
        </w:tc>
      </w:tr>
      <w:tr w:rsidR="00671E2B" w:rsidRPr="00A4793D" w:rsidDel="001B7147" w14:paraId="408415D2" w14:textId="77777777" w:rsidTr="00671E2B">
        <w:tc>
          <w:tcPr>
            <w:tcW w:w="2001" w:type="dxa"/>
          </w:tcPr>
          <w:p w14:paraId="5FD86AD5" w14:textId="77777777" w:rsidR="00671E2B" w:rsidRPr="00A4793D" w:rsidRDefault="00671E2B" w:rsidP="00454A28">
            <w:pPr>
              <w:spacing w:line="276" w:lineRule="auto"/>
              <w:rPr>
                <w:rFonts w:eastAsia="Calibri" w:cs="Arial"/>
              </w:rPr>
            </w:pPr>
            <w:r w:rsidRPr="00A4793D">
              <w:rPr>
                <w:rFonts w:eastAsia="Calibri" w:cs="Arial"/>
              </w:rPr>
              <w:t>DNSH</w:t>
            </w:r>
          </w:p>
        </w:tc>
        <w:tc>
          <w:tcPr>
            <w:tcW w:w="7496" w:type="dxa"/>
          </w:tcPr>
          <w:p w14:paraId="0C87603F" w14:textId="4DA72019" w:rsidR="00671E2B" w:rsidRPr="00A4793D" w:rsidRDefault="00F17903" w:rsidP="00454A28">
            <w:pPr>
              <w:spacing w:line="276" w:lineRule="auto"/>
              <w:rPr>
                <w:rFonts w:eastAsia="Calibri" w:cs="Arial"/>
              </w:rPr>
            </w:pPr>
            <w:r w:rsidRPr="00A4793D">
              <w:rPr>
                <w:rFonts w:eastAsia="Calibri" w:cs="Arial"/>
              </w:rPr>
              <w:t xml:space="preserve">Zasada </w:t>
            </w:r>
            <w:r w:rsidR="00671E2B" w:rsidRPr="00A4793D">
              <w:rPr>
                <w:rFonts w:eastAsia="Calibri" w:cs="Arial"/>
              </w:rPr>
              <w:t>nieczynienia poważnej szkody środowisku (do no significant harm)</w:t>
            </w:r>
          </w:p>
        </w:tc>
      </w:tr>
      <w:tr w:rsidR="00007A3E" w:rsidRPr="00A4793D" w:rsidDel="001B7147" w14:paraId="73A26621" w14:textId="77777777" w:rsidTr="00F506EA">
        <w:tc>
          <w:tcPr>
            <w:tcW w:w="2001" w:type="dxa"/>
          </w:tcPr>
          <w:p w14:paraId="16C7C1BE" w14:textId="1C464B18" w:rsidR="00265C82" w:rsidRPr="00A4793D" w:rsidRDefault="00265C82" w:rsidP="00454A28">
            <w:pPr>
              <w:spacing w:line="276" w:lineRule="auto"/>
              <w:rPr>
                <w:rFonts w:eastAsia="Calibri" w:cs="Arial"/>
              </w:rPr>
            </w:pPr>
            <w:r w:rsidRPr="00A4793D">
              <w:rPr>
                <w:rFonts w:cs="Arial"/>
              </w:rPr>
              <w:t>Dyrektywa 2008/98/WE</w:t>
            </w:r>
          </w:p>
        </w:tc>
        <w:tc>
          <w:tcPr>
            <w:tcW w:w="7496" w:type="dxa"/>
          </w:tcPr>
          <w:p w14:paraId="08605B7C" w14:textId="25DF285E" w:rsidR="00265C82" w:rsidRPr="00A4793D" w:rsidRDefault="00265C82" w:rsidP="00454A28">
            <w:pPr>
              <w:spacing w:line="276" w:lineRule="auto"/>
              <w:rPr>
                <w:rFonts w:eastAsia="Calibri" w:cs="Arial"/>
              </w:rPr>
            </w:pPr>
            <w:r w:rsidRPr="00A4793D">
              <w:rPr>
                <w:rFonts w:cs="Arial"/>
              </w:rPr>
              <w:t xml:space="preserve">Dyrektywa Parlamentu Europejskiego i Rady 2008/98/WE z dnia 19 listopada 2008 r. </w:t>
            </w:r>
            <w:r w:rsidR="00135D3E" w:rsidRPr="00A4793D">
              <w:rPr>
                <w:rFonts w:cs="Arial"/>
              </w:rPr>
              <w:t>w</w:t>
            </w:r>
            <w:r w:rsidR="00F17903" w:rsidRPr="00A4793D">
              <w:rPr>
                <w:rFonts w:cs="Arial"/>
              </w:rPr>
              <w:t xml:space="preserve"> </w:t>
            </w:r>
            <w:r w:rsidRPr="00A4793D">
              <w:rPr>
                <w:rFonts w:cs="Arial"/>
              </w:rPr>
              <w:t>sprawie odpadów oraz uchylającą niektóre dyrektywy (zmieniona Dyrektywą Parlamentu Europejskiego i Rady (UE) 2018/851 z dnia 30 maja 2018 r.)</w:t>
            </w:r>
          </w:p>
        </w:tc>
      </w:tr>
      <w:tr w:rsidR="00007A3E" w:rsidRPr="00A4793D" w:rsidDel="001B7147" w14:paraId="32D18DA9" w14:textId="77777777" w:rsidTr="00F506EA">
        <w:tc>
          <w:tcPr>
            <w:tcW w:w="2001" w:type="dxa"/>
          </w:tcPr>
          <w:p w14:paraId="5A54A25D" w14:textId="77777777" w:rsidR="003F6773" w:rsidRPr="00A4793D" w:rsidRDefault="003F6773" w:rsidP="00454A28">
            <w:pPr>
              <w:spacing w:line="276" w:lineRule="auto"/>
              <w:rPr>
                <w:rFonts w:eastAsia="Calibri" w:cs="Arial"/>
              </w:rPr>
            </w:pPr>
            <w:r w:rsidRPr="00A4793D">
              <w:rPr>
                <w:rFonts w:eastAsia="Calibri" w:cs="Arial"/>
              </w:rPr>
              <w:t>EE</w:t>
            </w:r>
          </w:p>
        </w:tc>
        <w:tc>
          <w:tcPr>
            <w:tcW w:w="7496" w:type="dxa"/>
          </w:tcPr>
          <w:p w14:paraId="7BE59D54" w14:textId="77777777" w:rsidR="003F6773" w:rsidRPr="00A4793D" w:rsidRDefault="003F6773" w:rsidP="00454A28">
            <w:pPr>
              <w:spacing w:line="276" w:lineRule="auto"/>
              <w:rPr>
                <w:rFonts w:eastAsia="Calibri" w:cs="Arial"/>
              </w:rPr>
            </w:pPr>
            <w:r w:rsidRPr="00A4793D">
              <w:rPr>
                <w:rFonts w:eastAsia="Calibri" w:cs="Arial"/>
              </w:rPr>
              <w:t>Efektywność energetyczna</w:t>
            </w:r>
          </w:p>
        </w:tc>
      </w:tr>
      <w:tr w:rsidR="00007A3E" w:rsidRPr="00A4793D" w14:paraId="4725B50B" w14:textId="77777777" w:rsidTr="00F506EA">
        <w:tc>
          <w:tcPr>
            <w:tcW w:w="2001" w:type="dxa"/>
          </w:tcPr>
          <w:p w14:paraId="30CFEAB4" w14:textId="2D42EBB0" w:rsidR="00BC1C0F" w:rsidRPr="00A4793D" w:rsidRDefault="00BC1C0F" w:rsidP="00454A28">
            <w:pPr>
              <w:spacing w:line="276" w:lineRule="auto"/>
              <w:rPr>
                <w:rFonts w:eastAsia="Calibri" w:cs="Arial"/>
              </w:rPr>
            </w:pPr>
            <w:r w:rsidRPr="00A4793D">
              <w:rPr>
                <w:rFonts w:eastAsia="Calibri" w:cs="Arial"/>
              </w:rPr>
              <w:t>EFPS</w:t>
            </w:r>
          </w:p>
        </w:tc>
        <w:tc>
          <w:tcPr>
            <w:tcW w:w="7496" w:type="dxa"/>
          </w:tcPr>
          <w:p w14:paraId="336BBC5B" w14:textId="46A8712A" w:rsidR="00BC1C0F" w:rsidRPr="00A4793D" w:rsidRDefault="00BC1C0F" w:rsidP="00454A28">
            <w:pPr>
              <w:spacing w:line="276" w:lineRule="auto"/>
              <w:rPr>
                <w:rFonts w:eastAsia="Calibri" w:cs="Arial"/>
              </w:rPr>
            </w:pPr>
            <w:r w:rsidRPr="00A4793D">
              <w:rPr>
                <w:rFonts w:eastAsia="Calibri" w:cs="Arial"/>
              </w:rPr>
              <w:t>Europejski Filar Praw Socjalnych</w:t>
            </w:r>
          </w:p>
        </w:tc>
      </w:tr>
      <w:tr w:rsidR="00007A3E" w:rsidRPr="00A4793D" w14:paraId="483B6083" w14:textId="77777777" w:rsidTr="00F506EA">
        <w:tc>
          <w:tcPr>
            <w:tcW w:w="2001" w:type="dxa"/>
          </w:tcPr>
          <w:p w14:paraId="0BDE7A27" w14:textId="6902AAAD" w:rsidR="00902BC1" w:rsidRPr="00A4793D" w:rsidRDefault="00902BC1" w:rsidP="00454A28">
            <w:pPr>
              <w:spacing w:line="276" w:lineRule="auto"/>
              <w:rPr>
                <w:rFonts w:eastAsia="Calibri" w:cs="Arial"/>
              </w:rPr>
            </w:pPr>
            <w:r w:rsidRPr="00A4793D">
              <w:rPr>
                <w:rFonts w:eastAsia="Calibri" w:cs="Arial"/>
              </w:rPr>
              <w:t>EF</w:t>
            </w:r>
            <w:r w:rsidR="00BF7818" w:rsidRPr="00A4793D">
              <w:rPr>
                <w:rFonts w:eastAsia="Calibri" w:cs="Arial"/>
              </w:rPr>
              <w:t>M</w:t>
            </w:r>
            <w:r w:rsidRPr="00A4793D">
              <w:rPr>
                <w:rFonts w:eastAsia="Calibri" w:cs="Arial"/>
              </w:rPr>
              <w:t>R</w:t>
            </w:r>
          </w:p>
        </w:tc>
        <w:tc>
          <w:tcPr>
            <w:tcW w:w="7496" w:type="dxa"/>
          </w:tcPr>
          <w:p w14:paraId="7100D6BF" w14:textId="666ABC89" w:rsidR="00902BC1" w:rsidRPr="00A4793D" w:rsidRDefault="00723289" w:rsidP="00454A28">
            <w:pPr>
              <w:spacing w:line="276" w:lineRule="auto"/>
              <w:rPr>
                <w:rFonts w:eastAsia="Calibri" w:cs="Arial"/>
              </w:rPr>
            </w:pPr>
            <w:r w:rsidRPr="00A4793D">
              <w:rPr>
                <w:rFonts w:eastAsia="Calibri" w:cs="Arial"/>
              </w:rPr>
              <w:t>Europejski Fundusz Morski i Rybacki</w:t>
            </w:r>
          </w:p>
        </w:tc>
      </w:tr>
      <w:tr w:rsidR="00007A3E" w:rsidRPr="00A4793D" w14:paraId="1836FFA0" w14:textId="77777777" w:rsidTr="00F506EA">
        <w:tc>
          <w:tcPr>
            <w:tcW w:w="2001" w:type="dxa"/>
            <w:hideMark/>
          </w:tcPr>
          <w:p w14:paraId="7E35D3C7" w14:textId="77777777" w:rsidR="00E461AC" w:rsidRPr="00A4793D" w:rsidRDefault="00E461AC" w:rsidP="00454A28">
            <w:pPr>
              <w:spacing w:line="276" w:lineRule="auto"/>
              <w:rPr>
                <w:rFonts w:eastAsia="Calibri" w:cs="Arial"/>
              </w:rPr>
            </w:pPr>
            <w:r w:rsidRPr="00A4793D">
              <w:rPr>
                <w:rFonts w:eastAsia="Calibri" w:cs="Arial"/>
              </w:rPr>
              <w:t xml:space="preserve">EFRR </w:t>
            </w:r>
          </w:p>
        </w:tc>
        <w:tc>
          <w:tcPr>
            <w:tcW w:w="7496" w:type="dxa"/>
            <w:hideMark/>
          </w:tcPr>
          <w:p w14:paraId="720A8256" w14:textId="77777777" w:rsidR="00E461AC" w:rsidRPr="00A4793D" w:rsidRDefault="00E461AC" w:rsidP="00454A28">
            <w:pPr>
              <w:spacing w:line="276" w:lineRule="auto"/>
              <w:rPr>
                <w:rFonts w:eastAsia="Calibri" w:cs="Arial"/>
              </w:rPr>
            </w:pPr>
            <w:r w:rsidRPr="00A4793D">
              <w:rPr>
                <w:rFonts w:eastAsia="Calibri" w:cs="Arial"/>
              </w:rPr>
              <w:t>Europejski Fundusz Rozwoju Regionalnego</w:t>
            </w:r>
          </w:p>
        </w:tc>
      </w:tr>
      <w:tr w:rsidR="00007A3E" w:rsidRPr="00A4793D" w14:paraId="3E930AE2" w14:textId="77777777" w:rsidTr="00F506EA">
        <w:tc>
          <w:tcPr>
            <w:tcW w:w="2001" w:type="dxa"/>
          </w:tcPr>
          <w:p w14:paraId="34CB2B27" w14:textId="7A80AA12" w:rsidR="00902BC1" w:rsidRPr="00A4793D" w:rsidRDefault="00902BC1" w:rsidP="00454A28">
            <w:pPr>
              <w:spacing w:line="276" w:lineRule="auto"/>
              <w:rPr>
                <w:rFonts w:eastAsia="Calibri" w:cs="Arial"/>
              </w:rPr>
            </w:pPr>
            <w:r w:rsidRPr="00A4793D">
              <w:rPr>
                <w:rFonts w:eastAsia="Calibri" w:cs="Arial"/>
              </w:rPr>
              <w:t>EFRROW</w:t>
            </w:r>
          </w:p>
        </w:tc>
        <w:tc>
          <w:tcPr>
            <w:tcW w:w="7496" w:type="dxa"/>
          </w:tcPr>
          <w:p w14:paraId="7143514E" w14:textId="3CF22947" w:rsidR="00902BC1" w:rsidRPr="00A4793D" w:rsidRDefault="00841F19" w:rsidP="00454A28">
            <w:pPr>
              <w:spacing w:line="276" w:lineRule="auto"/>
              <w:rPr>
                <w:rFonts w:eastAsia="Calibri" w:cs="Arial"/>
              </w:rPr>
            </w:pPr>
            <w:r w:rsidRPr="00A4793D">
              <w:rPr>
                <w:rFonts w:eastAsia="Calibri" w:cs="Arial"/>
              </w:rPr>
              <w:t>Europejski Fundusz Rolny na rzecz Rozwoju Obszarów Wiejskich</w:t>
            </w:r>
          </w:p>
        </w:tc>
      </w:tr>
      <w:tr w:rsidR="00007A3E" w:rsidRPr="00A4793D" w14:paraId="48D99804" w14:textId="77777777" w:rsidTr="00F506EA">
        <w:tc>
          <w:tcPr>
            <w:tcW w:w="2001" w:type="dxa"/>
            <w:hideMark/>
          </w:tcPr>
          <w:p w14:paraId="10F963A3" w14:textId="45DCB83F" w:rsidR="00E461AC" w:rsidRPr="00A4793D" w:rsidRDefault="00E461AC" w:rsidP="00454A28">
            <w:pPr>
              <w:spacing w:line="276" w:lineRule="auto"/>
              <w:rPr>
                <w:rFonts w:eastAsia="Calibri" w:cs="Arial"/>
                <w:lang w:eastAsia="pl-PL"/>
              </w:rPr>
            </w:pPr>
            <w:r w:rsidRPr="00A4793D">
              <w:rPr>
                <w:rFonts w:eastAsia="Calibri" w:cs="Arial"/>
                <w:lang w:eastAsia="pl-PL"/>
              </w:rPr>
              <w:t>EFS+</w:t>
            </w:r>
          </w:p>
        </w:tc>
        <w:tc>
          <w:tcPr>
            <w:tcW w:w="7496" w:type="dxa"/>
            <w:hideMark/>
          </w:tcPr>
          <w:p w14:paraId="4A7014C5" w14:textId="77777777" w:rsidR="00E461AC" w:rsidRPr="00A4793D" w:rsidRDefault="00E461AC" w:rsidP="00454A28">
            <w:pPr>
              <w:spacing w:line="276" w:lineRule="auto"/>
              <w:rPr>
                <w:rFonts w:eastAsia="Calibri" w:cs="Arial"/>
                <w:lang w:eastAsia="pl-PL"/>
              </w:rPr>
            </w:pPr>
            <w:r w:rsidRPr="00A4793D">
              <w:rPr>
                <w:rFonts w:eastAsia="Calibri" w:cs="Arial"/>
                <w:lang w:eastAsia="pl-PL"/>
              </w:rPr>
              <w:t>Europejski Fundusz Społeczny Plus</w:t>
            </w:r>
          </w:p>
        </w:tc>
      </w:tr>
      <w:tr w:rsidR="00007A3E" w:rsidRPr="00A4793D" w14:paraId="4E8E65EC" w14:textId="77777777" w:rsidTr="00F506EA">
        <w:tc>
          <w:tcPr>
            <w:tcW w:w="2001" w:type="dxa"/>
            <w:hideMark/>
          </w:tcPr>
          <w:p w14:paraId="1C41AE85" w14:textId="3F9519CF" w:rsidR="00E461AC" w:rsidRPr="00A4793D" w:rsidRDefault="00E461AC" w:rsidP="00454A28">
            <w:pPr>
              <w:spacing w:line="276" w:lineRule="auto"/>
              <w:rPr>
                <w:rFonts w:eastAsia="Calibri" w:cs="Arial"/>
              </w:rPr>
            </w:pPr>
            <w:r w:rsidRPr="00A4793D">
              <w:rPr>
                <w:rFonts w:eastAsia="Calibri" w:cs="Arial"/>
              </w:rPr>
              <w:t>ES</w:t>
            </w:r>
          </w:p>
        </w:tc>
        <w:tc>
          <w:tcPr>
            <w:tcW w:w="7496" w:type="dxa"/>
            <w:hideMark/>
          </w:tcPr>
          <w:p w14:paraId="1ED0E282" w14:textId="27630A00" w:rsidR="00E461AC" w:rsidRPr="00A4793D" w:rsidRDefault="00F17903" w:rsidP="00454A28">
            <w:pPr>
              <w:spacing w:line="276" w:lineRule="auto"/>
              <w:rPr>
                <w:rFonts w:eastAsia="Calibri" w:cs="Arial"/>
              </w:rPr>
            </w:pPr>
            <w:r w:rsidRPr="00A4793D">
              <w:rPr>
                <w:rFonts w:eastAsia="Calibri" w:cs="Arial"/>
              </w:rPr>
              <w:t xml:space="preserve">Ekonomia </w:t>
            </w:r>
            <w:r w:rsidR="00E461AC" w:rsidRPr="00A4793D">
              <w:rPr>
                <w:rFonts w:eastAsia="Calibri" w:cs="Arial"/>
              </w:rPr>
              <w:t>społeczna</w:t>
            </w:r>
          </w:p>
        </w:tc>
      </w:tr>
      <w:tr w:rsidR="00007A3E" w:rsidRPr="00A4793D" w14:paraId="10784660" w14:textId="77777777" w:rsidTr="00F506EA">
        <w:tc>
          <w:tcPr>
            <w:tcW w:w="2001" w:type="dxa"/>
          </w:tcPr>
          <w:p w14:paraId="13492A7A" w14:textId="2183F70D" w:rsidR="001E1BC0" w:rsidRPr="00A4793D" w:rsidRDefault="001E1BC0" w:rsidP="00454A28">
            <w:pPr>
              <w:spacing w:line="276" w:lineRule="auto"/>
              <w:rPr>
                <w:rFonts w:eastAsia="Calibri" w:cs="Arial"/>
              </w:rPr>
            </w:pPr>
            <w:r w:rsidRPr="00A4793D">
              <w:rPr>
                <w:rFonts w:eastAsia="Calibri" w:cs="Arial"/>
              </w:rPr>
              <w:t>ETO</w:t>
            </w:r>
          </w:p>
        </w:tc>
        <w:tc>
          <w:tcPr>
            <w:tcW w:w="7496" w:type="dxa"/>
          </w:tcPr>
          <w:p w14:paraId="78EF540C" w14:textId="52C6AB3A" w:rsidR="001E1BC0" w:rsidRPr="00A4793D" w:rsidRDefault="001E1BC0" w:rsidP="00454A28">
            <w:pPr>
              <w:spacing w:line="276" w:lineRule="auto"/>
              <w:rPr>
                <w:rFonts w:eastAsia="Calibri" w:cs="Arial"/>
              </w:rPr>
            </w:pPr>
            <w:r w:rsidRPr="00A4793D">
              <w:rPr>
                <w:rFonts w:eastAsia="Calibri" w:cs="Arial"/>
              </w:rPr>
              <w:t>Europejski Trybunał O</w:t>
            </w:r>
            <w:r w:rsidR="001F7BE8" w:rsidRPr="00A4793D">
              <w:rPr>
                <w:rFonts w:eastAsia="Calibri" w:cs="Arial"/>
              </w:rPr>
              <w:t>brachunkowy</w:t>
            </w:r>
          </w:p>
        </w:tc>
      </w:tr>
      <w:tr w:rsidR="00007A3E" w:rsidRPr="00A4793D" w14:paraId="6A5F7631" w14:textId="77777777" w:rsidTr="00F506EA">
        <w:tc>
          <w:tcPr>
            <w:tcW w:w="2001" w:type="dxa"/>
            <w:hideMark/>
          </w:tcPr>
          <w:p w14:paraId="47E900A0" w14:textId="77777777" w:rsidR="00E461AC" w:rsidRPr="00A4793D" w:rsidRDefault="00E461AC" w:rsidP="00454A28">
            <w:pPr>
              <w:spacing w:line="276" w:lineRule="auto"/>
              <w:rPr>
                <w:rFonts w:eastAsia="Calibri" w:cs="Arial"/>
              </w:rPr>
            </w:pPr>
            <w:r w:rsidRPr="00A4793D">
              <w:rPr>
                <w:rFonts w:eastAsia="Calibri" w:cs="Arial"/>
              </w:rPr>
              <w:t xml:space="preserve">EURES </w:t>
            </w:r>
          </w:p>
        </w:tc>
        <w:tc>
          <w:tcPr>
            <w:tcW w:w="7496" w:type="dxa"/>
            <w:hideMark/>
          </w:tcPr>
          <w:p w14:paraId="50C9D78F" w14:textId="77777777" w:rsidR="00E461AC" w:rsidRPr="00A4793D" w:rsidRDefault="00E461AC" w:rsidP="00454A28">
            <w:pPr>
              <w:spacing w:line="276" w:lineRule="auto"/>
              <w:rPr>
                <w:rFonts w:eastAsia="Calibri" w:cs="Arial"/>
              </w:rPr>
            </w:pPr>
            <w:r w:rsidRPr="00A4793D">
              <w:rPr>
                <w:rFonts w:eastAsia="Calibri" w:cs="Arial"/>
              </w:rPr>
              <w:t>Europejskie Służby Zatrudnienia (ang. European Employment Services)</w:t>
            </w:r>
          </w:p>
        </w:tc>
      </w:tr>
      <w:tr w:rsidR="00007A3E" w:rsidRPr="00A4793D" w14:paraId="29EB1E10" w14:textId="77777777" w:rsidTr="00F506EA">
        <w:tc>
          <w:tcPr>
            <w:tcW w:w="2001" w:type="dxa"/>
          </w:tcPr>
          <w:p w14:paraId="6B462F8F" w14:textId="77777777" w:rsidR="00E461AC" w:rsidRPr="00A4793D" w:rsidRDefault="00E461AC" w:rsidP="00454A28">
            <w:pPr>
              <w:spacing w:line="276" w:lineRule="auto"/>
              <w:rPr>
                <w:rFonts w:eastAsia="Calibri" w:cs="Arial"/>
              </w:rPr>
            </w:pPr>
            <w:r w:rsidRPr="00A4793D">
              <w:rPr>
                <w:rFonts w:eastAsia="Calibri" w:cs="Arial"/>
              </w:rPr>
              <w:t>FE</w:t>
            </w:r>
          </w:p>
        </w:tc>
        <w:tc>
          <w:tcPr>
            <w:tcW w:w="7496" w:type="dxa"/>
          </w:tcPr>
          <w:p w14:paraId="7E9B6127" w14:textId="77777777" w:rsidR="00E461AC" w:rsidRPr="00A4793D" w:rsidRDefault="00E461AC" w:rsidP="00454A28">
            <w:pPr>
              <w:spacing w:line="276" w:lineRule="auto"/>
              <w:rPr>
                <w:rFonts w:eastAsia="Calibri" w:cs="Arial"/>
              </w:rPr>
            </w:pPr>
            <w:r w:rsidRPr="00A4793D">
              <w:rPr>
                <w:rFonts w:eastAsia="Calibri" w:cs="Arial"/>
              </w:rPr>
              <w:t>Fundusze Europejskie</w:t>
            </w:r>
          </w:p>
        </w:tc>
      </w:tr>
      <w:tr w:rsidR="00007A3E" w:rsidRPr="00A4793D" w14:paraId="531F10EA" w14:textId="77777777" w:rsidTr="00F506EA">
        <w:tc>
          <w:tcPr>
            <w:tcW w:w="2001" w:type="dxa"/>
          </w:tcPr>
          <w:p w14:paraId="32458E20" w14:textId="478E7F34" w:rsidR="00774757" w:rsidRPr="00A4793D" w:rsidRDefault="00774757" w:rsidP="00454A28">
            <w:pPr>
              <w:spacing w:line="276" w:lineRule="auto"/>
              <w:rPr>
                <w:rFonts w:eastAsia="Calibri" w:cs="Arial"/>
              </w:rPr>
            </w:pPr>
            <w:r w:rsidRPr="00A4793D">
              <w:rPr>
                <w:rFonts w:eastAsia="Calibri" w:cs="Arial"/>
              </w:rPr>
              <w:t>FENG</w:t>
            </w:r>
          </w:p>
        </w:tc>
        <w:tc>
          <w:tcPr>
            <w:tcW w:w="7496" w:type="dxa"/>
          </w:tcPr>
          <w:p w14:paraId="316A3925" w14:textId="636FA1D9" w:rsidR="00774757" w:rsidRPr="00A4793D" w:rsidRDefault="00F506EA" w:rsidP="00454A28">
            <w:pPr>
              <w:spacing w:line="276" w:lineRule="auto"/>
              <w:rPr>
                <w:rFonts w:eastAsia="Calibri" w:cs="Arial"/>
              </w:rPr>
            </w:pPr>
            <w:r w:rsidRPr="00A4793D">
              <w:rPr>
                <w:rFonts w:eastAsia="Calibri" w:cs="Arial"/>
              </w:rPr>
              <w:t>Fundusze Europejskie dla</w:t>
            </w:r>
            <w:r w:rsidR="00546EB6" w:rsidRPr="00A4793D">
              <w:rPr>
                <w:rFonts w:eastAsia="Calibri" w:cs="Arial"/>
              </w:rPr>
              <w:t xml:space="preserve"> Nowoczesnej Gospodarki</w:t>
            </w:r>
            <w:r w:rsidR="00415B3B" w:rsidRPr="00A4793D">
              <w:rPr>
                <w:rFonts w:eastAsia="Calibri" w:cs="Arial"/>
              </w:rPr>
              <w:t xml:space="preserve"> 2021-2027</w:t>
            </w:r>
          </w:p>
        </w:tc>
      </w:tr>
      <w:tr w:rsidR="00007A3E" w:rsidRPr="00A4793D" w14:paraId="0B1D296A" w14:textId="77777777" w:rsidTr="00F506EA">
        <w:tc>
          <w:tcPr>
            <w:tcW w:w="2001" w:type="dxa"/>
          </w:tcPr>
          <w:p w14:paraId="3EB3B659" w14:textId="577B6897" w:rsidR="00774757" w:rsidRPr="00A4793D" w:rsidRDefault="00774757" w:rsidP="00454A28">
            <w:pPr>
              <w:spacing w:line="276" w:lineRule="auto"/>
              <w:rPr>
                <w:rFonts w:eastAsia="Calibri" w:cs="Arial"/>
              </w:rPr>
            </w:pPr>
            <w:r w:rsidRPr="00A4793D">
              <w:rPr>
                <w:rFonts w:eastAsia="Calibri" w:cs="Arial"/>
              </w:rPr>
              <w:t>FENIKS</w:t>
            </w:r>
          </w:p>
        </w:tc>
        <w:tc>
          <w:tcPr>
            <w:tcW w:w="7496" w:type="dxa"/>
          </w:tcPr>
          <w:p w14:paraId="0F675B10" w14:textId="3B94E39E" w:rsidR="00774757" w:rsidRPr="00A4793D" w:rsidRDefault="00F506EA" w:rsidP="00454A28">
            <w:pPr>
              <w:spacing w:line="276" w:lineRule="auto"/>
              <w:rPr>
                <w:rFonts w:eastAsia="Calibri" w:cs="Arial"/>
              </w:rPr>
            </w:pPr>
            <w:r w:rsidRPr="00A4793D">
              <w:rPr>
                <w:rFonts w:eastAsia="Calibri" w:cs="Arial"/>
              </w:rPr>
              <w:t>Fundusze Europejskie dla</w:t>
            </w:r>
            <w:r w:rsidR="00546EB6" w:rsidRPr="00A4793D">
              <w:rPr>
                <w:rFonts w:eastAsia="Calibri" w:cs="Arial"/>
              </w:rPr>
              <w:t xml:space="preserve"> </w:t>
            </w:r>
            <w:r w:rsidR="00415B3B" w:rsidRPr="00A4793D">
              <w:rPr>
                <w:rFonts w:eastAsia="Calibri" w:cs="Arial"/>
              </w:rPr>
              <w:t>na Infrastrukturę, Klimat, Środowisko 2021-2027</w:t>
            </w:r>
          </w:p>
        </w:tc>
      </w:tr>
      <w:tr w:rsidR="00007A3E" w:rsidRPr="00A4793D" w14:paraId="50D31F98" w14:textId="77777777" w:rsidTr="00F506EA">
        <w:tc>
          <w:tcPr>
            <w:tcW w:w="2001" w:type="dxa"/>
          </w:tcPr>
          <w:p w14:paraId="1D6EFD1E" w14:textId="0029EE86" w:rsidR="00735579" w:rsidRPr="00A4793D" w:rsidRDefault="00735579" w:rsidP="00454A28">
            <w:pPr>
              <w:spacing w:line="276" w:lineRule="auto"/>
              <w:rPr>
                <w:rFonts w:eastAsia="Calibri" w:cs="Arial"/>
              </w:rPr>
            </w:pPr>
            <w:r w:rsidRPr="00A4793D">
              <w:rPr>
                <w:rFonts w:eastAsia="Calibri" w:cs="Arial"/>
              </w:rPr>
              <w:t>FEPW</w:t>
            </w:r>
          </w:p>
        </w:tc>
        <w:tc>
          <w:tcPr>
            <w:tcW w:w="7496" w:type="dxa"/>
          </w:tcPr>
          <w:p w14:paraId="45F13034" w14:textId="442B4450" w:rsidR="00735579" w:rsidRPr="00A4793D" w:rsidRDefault="00F506EA" w:rsidP="00454A28">
            <w:pPr>
              <w:spacing w:line="276" w:lineRule="auto"/>
              <w:rPr>
                <w:rFonts w:eastAsia="Calibri" w:cs="Arial"/>
              </w:rPr>
            </w:pPr>
            <w:r w:rsidRPr="00A4793D">
              <w:rPr>
                <w:rFonts w:eastAsia="Calibri" w:cs="Arial"/>
              </w:rPr>
              <w:t>Fundusze Europejskie dla Polski Wschodniej</w:t>
            </w:r>
            <w:r w:rsidR="00415B3B" w:rsidRPr="00A4793D">
              <w:rPr>
                <w:rFonts w:eastAsia="Calibri" w:cs="Arial"/>
              </w:rPr>
              <w:t xml:space="preserve"> 2021-2027</w:t>
            </w:r>
          </w:p>
        </w:tc>
      </w:tr>
      <w:tr w:rsidR="00007A3E" w:rsidRPr="00A4793D" w14:paraId="1AC24298" w14:textId="77777777" w:rsidTr="00F506EA">
        <w:tc>
          <w:tcPr>
            <w:tcW w:w="2001" w:type="dxa"/>
          </w:tcPr>
          <w:p w14:paraId="1EE71D38" w14:textId="545E05A6" w:rsidR="00774757" w:rsidRPr="00A4793D" w:rsidRDefault="00774757" w:rsidP="00454A28">
            <w:pPr>
              <w:spacing w:line="276" w:lineRule="auto"/>
              <w:rPr>
                <w:rFonts w:eastAsia="Calibri" w:cs="Arial"/>
              </w:rPr>
            </w:pPr>
            <w:r w:rsidRPr="00A4793D">
              <w:rPr>
                <w:rFonts w:eastAsia="Calibri" w:cs="Arial"/>
              </w:rPr>
              <w:t>FERC</w:t>
            </w:r>
          </w:p>
        </w:tc>
        <w:tc>
          <w:tcPr>
            <w:tcW w:w="7496" w:type="dxa"/>
          </w:tcPr>
          <w:p w14:paraId="2358A518" w14:textId="75D999CA" w:rsidR="00774757" w:rsidRPr="00A4793D" w:rsidRDefault="00F506EA" w:rsidP="00454A28">
            <w:pPr>
              <w:spacing w:line="276" w:lineRule="auto"/>
              <w:rPr>
                <w:rFonts w:eastAsia="Calibri" w:cs="Arial"/>
              </w:rPr>
            </w:pPr>
            <w:r w:rsidRPr="00A4793D">
              <w:rPr>
                <w:rFonts w:eastAsia="Calibri" w:cs="Arial"/>
              </w:rPr>
              <w:t xml:space="preserve">Fundusze Europejskie </w:t>
            </w:r>
            <w:r w:rsidR="001924BE" w:rsidRPr="00A4793D">
              <w:rPr>
                <w:rFonts w:eastAsia="Calibri" w:cs="Arial"/>
              </w:rPr>
              <w:t>na Rozwój Cyfrowy 2021-2027</w:t>
            </w:r>
          </w:p>
        </w:tc>
      </w:tr>
      <w:tr w:rsidR="00007A3E" w:rsidRPr="00A4793D" w14:paraId="5AA96807" w14:textId="77777777" w:rsidTr="00F506EA">
        <w:tc>
          <w:tcPr>
            <w:tcW w:w="2001" w:type="dxa"/>
          </w:tcPr>
          <w:p w14:paraId="0BD185D8" w14:textId="11A6045A" w:rsidR="00D4454D" w:rsidRPr="00A4793D" w:rsidRDefault="00D4454D" w:rsidP="00454A28">
            <w:pPr>
              <w:spacing w:line="276" w:lineRule="auto"/>
              <w:rPr>
                <w:rFonts w:eastAsia="Calibri" w:cs="Arial"/>
              </w:rPr>
            </w:pPr>
            <w:r w:rsidRPr="00A4793D">
              <w:rPr>
                <w:rFonts w:eastAsia="Calibri" w:cs="Arial"/>
              </w:rPr>
              <w:t>FERS</w:t>
            </w:r>
          </w:p>
        </w:tc>
        <w:tc>
          <w:tcPr>
            <w:tcW w:w="7496" w:type="dxa"/>
          </w:tcPr>
          <w:p w14:paraId="000854CA" w14:textId="06C0F8A5" w:rsidR="00D4454D" w:rsidRPr="00A4793D" w:rsidRDefault="00F506EA" w:rsidP="00454A28">
            <w:pPr>
              <w:spacing w:line="276" w:lineRule="auto"/>
              <w:rPr>
                <w:rFonts w:eastAsia="Calibri" w:cs="Arial"/>
              </w:rPr>
            </w:pPr>
            <w:r w:rsidRPr="00A4793D">
              <w:rPr>
                <w:rFonts w:eastAsia="Calibri" w:cs="Arial"/>
              </w:rPr>
              <w:t>Fundusze Europejskie dla Rozwoju Społecznego</w:t>
            </w:r>
            <w:r w:rsidR="00FF4A50" w:rsidRPr="00A4793D">
              <w:rPr>
                <w:rFonts w:eastAsia="Calibri" w:cs="Arial"/>
              </w:rPr>
              <w:t xml:space="preserve"> 2021-2027</w:t>
            </w:r>
          </w:p>
        </w:tc>
      </w:tr>
      <w:tr w:rsidR="00007A3E" w:rsidRPr="00A4793D" w14:paraId="067DA0D0" w14:textId="77777777" w:rsidTr="00F506EA">
        <w:tc>
          <w:tcPr>
            <w:tcW w:w="2001" w:type="dxa"/>
          </w:tcPr>
          <w:p w14:paraId="51BB9169" w14:textId="7A823DD8" w:rsidR="00EC6399" w:rsidRPr="00A4793D" w:rsidRDefault="00EC6399" w:rsidP="00454A28">
            <w:pPr>
              <w:spacing w:line="276" w:lineRule="auto"/>
              <w:rPr>
                <w:rFonts w:eastAsia="Calibri" w:cs="Arial"/>
              </w:rPr>
            </w:pPr>
            <w:r w:rsidRPr="00A4793D">
              <w:rPr>
                <w:rFonts w:eastAsia="Calibri" w:cs="Arial"/>
              </w:rPr>
              <w:t>GOZ</w:t>
            </w:r>
          </w:p>
        </w:tc>
        <w:tc>
          <w:tcPr>
            <w:tcW w:w="7496" w:type="dxa"/>
          </w:tcPr>
          <w:p w14:paraId="23C638CC" w14:textId="4D4AB1B3" w:rsidR="00EC6399" w:rsidRPr="00A4793D" w:rsidRDefault="00EC6399" w:rsidP="00454A28">
            <w:pPr>
              <w:spacing w:line="276" w:lineRule="auto"/>
              <w:rPr>
                <w:rFonts w:eastAsia="Calibri" w:cs="Arial"/>
              </w:rPr>
            </w:pPr>
            <w:r w:rsidRPr="00A4793D">
              <w:rPr>
                <w:rFonts w:eastAsia="Calibri" w:cs="Arial"/>
              </w:rPr>
              <w:t>Gospodarka o Obiegu Zamkniętym</w:t>
            </w:r>
          </w:p>
        </w:tc>
      </w:tr>
      <w:tr w:rsidR="00007A3E" w:rsidRPr="00A4793D" w14:paraId="61CF3858" w14:textId="77777777" w:rsidTr="00F506EA">
        <w:tc>
          <w:tcPr>
            <w:tcW w:w="2001" w:type="dxa"/>
          </w:tcPr>
          <w:p w14:paraId="262E1206" w14:textId="77777777" w:rsidR="0017124B" w:rsidRPr="00A4793D" w:rsidRDefault="0017124B" w:rsidP="00454A28">
            <w:pPr>
              <w:spacing w:line="276" w:lineRule="auto"/>
              <w:rPr>
                <w:rFonts w:eastAsia="Calibri" w:cs="Arial"/>
              </w:rPr>
            </w:pPr>
            <w:r w:rsidRPr="00A4793D">
              <w:rPr>
                <w:rFonts w:eastAsia="Calibri" w:cs="Arial"/>
              </w:rPr>
              <w:t>GPR</w:t>
            </w:r>
          </w:p>
        </w:tc>
        <w:tc>
          <w:tcPr>
            <w:tcW w:w="7496" w:type="dxa"/>
          </w:tcPr>
          <w:p w14:paraId="507634AA" w14:textId="6B559B8B" w:rsidR="0017124B" w:rsidRPr="00A4793D" w:rsidRDefault="0017124B" w:rsidP="00454A28">
            <w:pPr>
              <w:spacing w:line="276" w:lineRule="auto"/>
              <w:rPr>
                <w:rFonts w:eastAsia="Calibri" w:cs="Arial"/>
              </w:rPr>
            </w:pPr>
            <w:r w:rsidRPr="00A4793D">
              <w:rPr>
                <w:rFonts w:eastAsia="Calibri" w:cs="Arial"/>
              </w:rPr>
              <w:t>Gminn</w:t>
            </w:r>
            <w:r w:rsidR="001F7BE8" w:rsidRPr="00A4793D">
              <w:rPr>
                <w:rFonts w:eastAsia="Calibri" w:cs="Arial"/>
              </w:rPr>
              <w:t>y</w:t>
            </w:r>
            <w:r w:rsidRPr="00A4793D">
              <w:rPr>
                <w:rFonts w:eastAsia="Calibri" w:cs="Arial"/>
              </w:rPr>
              <w:t xml:space="preserve"> Program Rewitalizacji</w:t>
            </w:r>
          </w:p>
        </w:tc>
      </w:tr>
      <w:tr w:rsidR="00007A3E" w:rsidRPr="00A4793D" w14:paraId="4254D018" w14:textId="77777777" w:rsidTr="00784A14">
        <w:tc>
          <w:tcPr>
            <w:tcW w:w="2001" w:type="dxa"/>
          </w:tcPr>
          <w:p w14:paraId="038D7582" w14:textId="77777777" w:rsidR="00784A14" w:rsidRPr="00A4793D" w:rsidRDefault="00784A14" w:rsidP="00454A28">
            <w:pPr>
              <w:spacing w:line="276" w:lineRule="auto"/>
              <w:rPr>
                <w:rFonts w:eastAsia="Calibri" w:cs="Arial"/>
              </w:rPr>
            </w:pPr>
            <w:r w:rsidRPr="00A4793D">
              <w:rPr>
                <w:rFonts w:eastAsia="Calibri" w:cs="Arial"/>
              </w:rPr>
              <w:t>Grupa FUE</w:t>
            </w:r>
          </w:p>
        </w:tc>
        <w:tc>
          <w:tcPr>
            <w:tcW w:w="7496" w:type="dxa"/>
          </w:tcPr>
          <w:p w14:paraId="64E1B7CB" w14:textId="77777777" w:rsidR="00784A14" w:rsidRPr="00A4793D" w:rsidRDefault="00784A14" w:rsidP="00454A28">
            <w:pPr>
              <w:spacing w:line="276" w:lineRule="auto"/>
              <w:rPr>
                <w:rFonts w:eastAsia="Calibri" w:cs="Arial"/>
              </w:rPr>
            </w:pPr>
            <w:r w:rsidRPr="00A4793D">
              <w:rPr>
                <w:rFonts w:eastAsia="Times New Roman" w:cs="Arial"/>
              </w:rPr>
              <w:t>Grupa wspierająca prace nad przygotowaniem Funduszy Europejskich dla Lubelskiego 2021-2027</w:t>
            </w:r>
          </w:p>
        </w:tc>
      </w:tr>
      <w:tr w:rsidR="00007A3E" w:rsidRPr="00A4793D" w14:paraId="2BE2B902" w14:textId="77777777" w:rsidTr="00F506EA">
        <w:tc>
          <w:tcPr>
            <w:tcW w:w="2001" w:type="dxa"/>
            <w:hideMark/>
          </w:tcPr>
          <w:p w14:paraId="3A805A6F" w14:textId="77777777" w:rsidR="00E461AC" w:rsidRPr="00A4793D" w:rsidRDefault="00E461AC" w:rsidP="00454A28">
            <w:pPr>
              <w:spacing w:line="276" w:lineRule="auto"/>
              <w:rPr>
                <w:rFonts w:eastAsia="Calibri" w:cs="Arial"/>
              </w:rPr>
            </w:pPr>
            <w:r w:rsidRPr="00A4793D">
              <w:rPr>
                <w:rFonts w:eastAsia="Calibri" w:cs="Arial"/>
              </w:rPr>
              <w:t xml:space="preserve">GUS </w:t>
            </w:r>
          </w:p>
        </w:tc>
        <w:tc>
          <w:tcPr>
            <w:tcW w:w="7496" w:type="dxa"/>
            <w:hideMark/>
          </w:tcPr>
          <w:p w14:paraId="691A2AA4" w14:textId="77777777" w:rsidR="00E461AC" w:rsidRPr="00A4793D" w:rsidRDefault="00E461AC" w:rsidP="00454A28">
            <w:pPr>
              <w:spacing w:line="276" w:lineRule="auto"/>
              <w:rPr>
                <w:rFonts w:eastAsia="Calibri" w:cs="Arial"/>
              </w:rPr>
            </w:pPr>
            <w:r w:rsidRPr="00A4793D">
              <w:rPr>
                <w:rFonts w:eastAsia="Calibri" w:cs="Arial"/>
              </w:rPr>
              <w:t>Główny Urząd Statystyczny</w:t>
            </w:r>
          </w:p>
        </w:tc>
      </w:tr>
      <w:tr w:rsidR="00007A3E" w:rsidRPr="00A4793D" w14:paraId="09FF5AA6" w14:textId="77777777" w:rsidTr="00F506EA">
        <w:tc>
          <w:tcPr>
            <w:tcW w:w="2001" w:type="dxa"/>
            <w:hideMark/>
          </w:tcPr>
          <w:p w14:paraId="33E05CFE" w14:textId="560BFAA2" w:rsidR="00E461AC" w:rsidRPr="00A4793D" w:rsidRDefault="00E461AC" w:rsidP="00454A28">
            <w:pPr>
              <w:spacing w:line="276" w:lineRule="auto"/>
              <w:rPr>
                <w:rFonts w:eastAsia="Calibri" w:cs="Arial"/>
              </w:rPr>
            </w:pPr>
            <w:r w:rsidRPr="00A4793D">
              <w:rPr>
                <w:rFonts w:eastAsia="Calibri" w:cs="Arial"/>
              </w:rPr>
              <w:lastRenderedPageBreak/>
              <w:t>IA</w:t>
            </w:r>
          </w:p>
        </w:tc>
        <w:tc>
          <w:tcPr>
            <w:tcW w:w="7496" w:type="dxa"/>
            <w:hideMark/>
          </w:tcPr>
          <w:p w14:paraId="415C38E4" w14:textId="77777777" w:rsidR="00E461AC" w:rsidRPr="00A4793D" w:rsidRDefault="00E461AC" w:rsidP="00454A28">
            <w:pPr>
              <w:spacing w:line="276" w:lineRule="auto"/>
              <w:rPr>
                <w:rFonts w:eastAsia="Calibri" w:cs="Arial"/>
              </w:rPr>
            </w:pPr>
            <w:r w:rsidRPr="00A4793D">
              <w:rPr>
                <w:rFonts w:eastAsia="Calibri" w:cs="Arial"/>
              </w:rPr>
              <w:t>Instytucja Audytowa</w:t>
            </w:r>
          </w:p>
        </w:tc>
      </w:tr>
      <w:tr w:rsidR="00007A3E" w:rsidRPr="00A4793D" w14:paraId="0EB4C0C7" w14:textId="77777777" w:rsidTr="00F506EA">
        <w:tc>
          <w:tcPr>
            <w:tcW w:w="2001" w:type="dxa"/>
          </w:tcPr>
          <w:p w14:paraId="48010C57" w14:textId="77777777" w:rsidR="00E461AC" w:rsidRPr="00A4793D" w:rsidRDefault="00E461AC" w:rsidP="00454A28">
            <w:pPr>
              <w:spacing w:line="276" w:lineRule="auto"/>
              <w:rPr>
                <w:rFonts w:eastAsia="Calibri" w:cs="Arial"/>
              </w:rPr>
            </w:pPr>
            <w:r w:rsidRPr="00A4793D">
              <w:rPr>
                <w:rFonts w:eastAsia="Calibri" w:cs="Arial"/>
              </w:rPr>
              <w:t>IF</w:t>
            </w:r>
          </w:p>
        </w:tc>
        <w:tc>
          <w:tcPr>
            <w:tcW w:w="7496" w:type="dxa"/>
          </w:tcPr>
          <w:p w14:paraId="6B4344D6" w14:textId="543C066E" w:rsidR="00E461AC" w:rsidRPr="00A4793D" w:rsidRDefault="00F17903" w:rsidP="00454A28">
            <w:pPr>
              <w:spacing w:line="276" w:lineRule="auto"/>
              <w:rPr>
                <w:rFonts w:eastAsia="Calibri" w:cs="Arial"/>
              </w:rPr>
            </w:pPr>
            <w:r w:rsidRPr="00A4793D">
              <w:rPr>
                <w:rFonts w:eastAsia="Calibri" w:cs="Arial"/>
              </w:rPr>
              <w:t xml:space="preserve">Instrumenty </w:t>
            </w:r>
            <w:r w:rsidR="00E461AC" w:rsidRPr="00A4793D">
              <w:rPr>
                <w:rFonts w:eastAsia="Calibri" w:cs="Arial"/>
              </w:rPr>
              <w:t>finansowe</w:t>
            </w:r>
          </w:p>
        </w:tc>
      </w:tr>
      <w:tr w:rsidR="00007A3E" w:rsidRPr="00A4793D" w14:paraId="5538610B" w14:textId="77777777" w:rsidTr="00F506EA">
        <w:tc>
          <w:tcPr>
            <w:tcW w:w="2001" w:type="dxa"/>
          </w:tcPr>
          <w:p w14:paraId="19DD5D11" w14:textId="7ED3E995" w:rsidR="00E135C0" w:rsidRPr="00A4793D" w:rsidRDefault="00E135C0" w:rsidP="00454A28">
            <w:pPr>
              <w:spacing w:line="276" w:lineRule="auto"/>
              <w:rPr>
                <w:rFonts w:eastAsia="Calibri" w:cs="Arial"/>
              </w:rPr>
            </w:pPr>
            <w:r w:rsidRPr="00A4793D">
              <w:rPr>
                <w:rFonts w:eastAsia="Calibri" w:cs="Arial"/>
              </w:rPr>
              <w:t>IIT</w:t>
            </w:r>
          </w:p>
        </w:tc>
        <w:tc>
          <w:tcPr>
            <w:tcW w:w="7496" w:type="dxa"/>
          </w:tcPr>
          <w:p w14:paraId="5C481AC8" w14:textId="3C790739" w:rsidR="00E135C0" w:rsidRPr="00A4793D" w:rsidRDefault="00F17903" w:rsidP="00454A28">
            <w:pPr>
              <w:spacing w:line="276" w:lineRule="auto"/>
              <w:rPr>
                <w:rFonts w:eastAsia="Calibri" w:cs="Arial"/>
              </w:rPr>
            </w:pPr>
            <w:r w:rsidRPr="00A4793D">
              <w:rPr>
                <w:rFonts w:eastAsia="Calibri" w:cs="Arial"/>
              </w:rPr>
              <w:t xml:space="preserve">Inny </w:t>
            </w:r>
            <w:r w:rsidR="00906549" w:rsidRPr="00A4793D">
              <w:rPr>
                <w:rFonts w:eastAsia="Calibri" w:cs="Arial"/>
              </w:rPr>
              <w:t>instrument terytorialny</w:t>
            </w:r>
          </w:p>
        </w:tc>
      </w:tr>
      <w:tr w:rsidR="00007A3E" w:rsidRPr="00A4793D" w14:paraId="51CB5F1E" w14:textId="77777777" w:rsidTr="00F506EA">
        <w:tc>
          <w:tcPr>
            <w:tcW w:w="2001" w:type="dxa"/>
            <w:hideMark/>
          </w:tcPr>
          <w:p w14:paraId="47544FA9" w14:textId="249AE9ED" w:rsidR="00E461AC" w:rsidRPr="00A4793D" w:rsidRDefault="00E461AC" w:rsidP="00454A28">
            <w:pPr>
              <w:spacing w:line="276" w:lineRule="auto"/>
              <w:rPr>
                <w:rFonts w:eastAsia="Calibri" w:cs="Arial"/>
                <w:lang w:eastAsia="pl-PL"/>
              </w:rPr>
            </w:pPr>
            <w:r w:rsidRPr="00A4793D">
              <w:rPr>
                <w:rFonts w:eastAsia="Calibri" w:cs="Arial"/>
                <w:lang w:eastAsia="pl-PL"/>
              </w:rPr>
              <w:t>IOB</w:t>
            </w:r>
          </w:p>
        </w:tc>
        <w:tc>
          <w:tcPr>
            <w:tcW w:w="7496" w:type="dxa"/>
            <w:hideMark/>
          </w:tcPr>
          <w:p w14:paraId="0880D72C" w14:textId="2D273D13" w:rsidR="00E461AC" w:rsidRPr="00A4793D" w:rsidRDefault="00F17903" w:rsidP="00454A28">
            <w:pPr>
              <w:spacing w:line="276" w:lineRule="auto"/>
              <w:rPr>
                <w:rFonts w:eastAsia="Calibri" w:cs="Arial"/>
                <w:lang w:eastAsia="pl-PL"/>
              </w:rPr>
            </w:pPr>
            <w:r w:rsidRPr="00A4793D">
              <w:rPr>
                <w:rFonts w:eastAsia="Calibri" w:cs="Arial"/>
                <w:lang w:eastAsia="pl-PL"/>
              </w:rPr>
              <w:t xml:space="preserve">Instytucje </w:t>
            </w:r>
            <w:r w:rsidR="00E461AC" w:rsidRPr="00A4793D">
              <w:rPr>
                <w:rFonts w:eastAsia="Calibri" w:cs="Arial"/>
                <w:lang w:eastAsia="pl-PL"/>
              </w:rPr>
              <w:t>otoczenia biznesu</w:t>
            </w:r>
          </w:p>
        </w:tc>
      </w:tr>
      <w:tr w:rsidR="00007A3E" w:rsidRPr="00A4793D" w14:paraId="0F3DB80A" w14:textId="77777777" w:rsidTr="00F506EA">
        <w:tc>
          <w:tcPr>
            <w:tcW w:w="2001" w:type="dxa"/>
          </w:tcPr>
          <w:p w14:paraId="020CDB38" w14:textId="77777777" w:rsidR="00E461AC" w:rsidRPr="00A4793D" w:rsidRDefault="00E461AC" w:rsidP="00454A28">
            <w:pPr>
              <w:spacing w:line="276" w:lineRule="auto"/>
              <w:rPr>
                <w:rFonts w:eastAsia="Calibri" w:cs="Arial"/>
                <w:lang w:eastAsia="pl-PL"/>
              </w:rPr>
            </w:pPr>
            <w:r w:rsidRPr="00A4793D">
              <w:rPr>
                <w:rFonts w:eastAsia="Calibri" w:cs="Arial"/>
                <w:lang w:eastAsia="pl-PL"/>
              </w:rPr>
              <w:t>IS</w:t>
            </w:r>
          </w:p>
        </w:tc>
        <w:tc>
          <w:tcPr>
            <w:tcW w:w="7496" w:type="dxa"/>
          </w:tcPr>
          <w:p w14:paraId="4242943D" w14:textId="77777777" w:rsidR="00E461AC" w:rsidRPr="00A4793D" w:rsidRDefault="00E461AC" w:rsidP="00454A28">
            <w:pPr>
              <w:spacing w:line="276" w:lineRule="auto"/>
              <w:rPr>
                <w:rFonts w:eastAsia="Calibri" w:cs="Arial"/>
                <w:lang w:eastAsia="pl-PL"/>
              </w:rPr>
            </w:pPr>
            <w:r w:rsidRPr="00A4793D">
              <w:rPr>
                <w:rFonts w:eastAsia="Calibri" w:cs="Arial"/>
                <w:lang w:eastAsia="pl-PL"/>
              </w:rPr>
              <w:t>Inteligentne specjalizacje</w:t>
            </w:r>
          </w:p>
        </w:tc>
      </w:tr>
      <w:tr w:rsidR="00007A3E" w:rsidRPr="00A4793D" w14:paraId="7DB9C564" w14:textId="77777777" w:rsidTr="00F506EA">
        <w:tc>
          <w:tcPr>
            <w:tcW w:w="2001" w:type="dxa"/>
          </w:tcPr>
          <w:p w14:paraId="4201B492" w14:textId="252D51FB" w:rsidR="00DA7F3A" w:rsidRPr="00A4793D" w:rsidRDefault="00DA7F3A" w:rsidP="00454A28">
            <w:pPr>
              <w:spacing w:line="276" w:lineRule="auto"/>
              <w:rPr>
                <w:rFonts w:eastAsia="Calibri" w:cs="Arial"/>
                <w:lang w:eastAsia="pl-PL"/>
              </w:rPr>
            </w:pPr>
            <w:r w:rsidRPr="00A4793D">
              <w:rPr>
                <w:rFonts w:eastAsia="Calibri" w:cs="Arial"/>
                <w:lang w:eastAsia="pl-PL"/>
              </w:rPr>
              <w:t>ISP</w:t>
            </w:r>
          </w:p>
        </w:tc>
        <w:tc>
          <w:tcPr>
            <w:tcW w:w="7496" w:type="dxa"/>
          </w:tcPr>
          <w:p w14:paraId="56791224" w14:textId="0A7CA43C" w:rsidR="00DA7F3A" w:rsidRPr="00A4793D" w:rsidRDefault="00EF5F07" w:rsidP="00454A28">
            <w:pPr>
              <w:spacing w:line="276" w:lineRule="auto"/>
              <w:rPr>
                <w:rFonts w:eastAsia="Calibri" w:cs="Arial"/>
                <w:lang w:eastAsia="pl-PL"/>
              </w:rPr>
            </w:pPr>
            <w:r w:rsidRPr="00A4793D">
              <w:rPr>
                <w:rFonts w:eastAsia="Calibri" w:cs="Arial"/>
                <w:lang w:eastAsia="pl-PL"/>
              </w:rPr>
              <w:t>Informacje sektora publicznego</w:t>
            </w:r>
          </w:p>
        </w:tc>
      </w:tr>
      <w:tr w:rsidR="00007A3E" w:rsidRPr="00A4793D" w14:paraId="4FBD5711" w14:textId="77777777" w:rsidTr="00F506EA">
        <w:tc>
          <w:tcPr>
            <w:tcW w:w="2001" w:type="dxa"/>
            <w:hideMark/>
          </w:tcPr>
          <w:p w14:paraId="4DCA13E0" w14:textId="77777777" w:rsidR="00E461AC" w:rsidRPr="00A4793D" w:rsidRDefault="00E461AC" w:rsidP="00454A28">
            <w:pPr>
              <w:spacing w:line="276" w:lineRule="auto"/>
              <w:rPr>
                <w:rFonts w:eastAsia="Calibri" w:cs="Arial"/>
              </w:rPr>
            </w:pPr>
            <w:r w:rsidRPr="00A4793D">
              <w:rPr>
                <w:rFonts w:eastAsia="Calibri" w:cs="Arial"/>
              </w:rPr>
              <w:t xml:space="preserve">ITS </w:t>
            </w:r>
          </w:p>
        </w:tc>
        <w:tc>
          <w:tcPr>
            <w:tcW w:w="7496" w:type="dxa"/>
            <w:hideMark/>
          </w:tcPr>
          <w:p w14:paraId="5C6953B6" w14:textId="77777777" w:rsidR="00E461AC" w:rsidRPr="00A4793D" w:rsidRDefault="00E461AC" w:rsidP="00454A28">
            <w:pPr>
              <w:spacing w:line="276" w:lineRule="auto"/>
              <w:rPr>
                <w:rFonts w:eastAsia="Calibri" w:cs="Arial"/>
              </w:rPr>
            </w:pPr>
            <w:r w:rsidRPr="00A4793D">
              <w:rPr>
                <w:rFonts w:eastAsia="Calibri" w:cs="Arial"/>
              </w:rPr>
              <w:t>Inteligentne Systemy Transportowe</w:t>
            </w:r>
          </w:p>
        </w:tc>
      </w:tr>
      <w:tr w:rsidR="00007A3E" w:rsidRPr="00A4793D" w14:paraId="015561FC" w14:textId="77777777" w:rsidTr="00F506EA">
        <w:tc>
          <w:tcPr>
            <w:tcW w:w="2001" w:type="dxa"/>
            <w:hideMark/>
          </w:tcPr>
          <w:p w14:paraId="2DC1FADF" w14:textId="660CF11A" w:rsidR="00E461AC" w:rsidRPr="00A4793D" w:rsidRDefault="00E461AC" w:rsidP="00454A28">
            <w:pPr>
              <w:spacing w:line="276" w:lineRule="auto"/>
              <w:rPr>
                <w:rFonts w:eastAsia="Calibri" w:cs="Arial"/>
              </w:rPr>
            </w:pPr>
            <w:r w:rsidRPr="00A4793D">
              <w:rPr>
                <w:rFonts w:eastAsia="Calibri" w:cs="Arial"/>
              </w:rPr>
              <w:t>IZ</w:t>
            </w:r>
          </w:p>
        </w:tc>
        <w:tc>
          <w:tcPr>
            <w:tcW w:w="7496" w:type="dxa"/>
            <w:hideMark/>
          </w:tcPr>
          <w:p w14:paraId="05C212BC" w14:textId="62559B8B" w:rsidR="00E461AC" w:rsidRPr="00A4793D" w:rsidRDefault="00E461AC" w:rsidP="00454A28">
            <w:pPr>
              <w:spacing w:line="276" w:lineRule="auto"/>
              <w:rPr>
                <w:rFonts w:eastAsia="Calibri" w:cs="Arial"/>
              </w:rPr>
            </w:pPr>
            <w:r w:rsidRPr="00A4793D">
              <w:rPr>
                <w:rFonts w:eastAsia="Calibri" w:cs="Arial"/>
              </w:rPr>
              <w:t xml:space="preserve">Instytucja Zarządzająca </w:t>
            </w:r>
            <w:r w:rsidR="00CD20DE" w:rsidRPr="00A4793D">
              <w:rPr>
                <w:rFonts w:eastAsia="Calibri" w:cs="Arial"/>
              </w:rPr>
              <w:t>Funduszami Europejskimi dla Lubelskiego 2021-2027</w:t>
            </w:r>
          </w:p>
        </w:tc>
      </w:tr>
      <w:tr w:rsidR="00007A3E" w:rsidRPr="00A4793D" w14:paraId="36AC72D8" w14:textId="77777777" w:rsidTr="00F506EA">
        <w:tc>
          <w:tcPr>
            <w:tcW w:w="2001" w:type="dxa"/>
            <w:hideMark/>
          </w:tcPr>
          <w:p w14:paraId="439CB00D" w14:textId="198A61A4" w:rsidR="00E461AC" w:rsidRPr="00A4793D" w:rsidRDefault="00E461AC" w:rsidP="00454A28">
            <w:pPr>
              <w:spacing w:line="276" w:lineRule="auto"/>
              <w:rPr>
                <w:rFonts w:eastAsia="Calibri" w:cs="Arial"/>
              </w:rPr>
            </w:pPr>
            <w:r w:rsidRPr="00A4793D">
              <w:rPr>
                <w:rFonts w:eastAsia="Calibri" w:cs="Arial"/>
              </w:rPr>
              <w:t>JST</w:t>
            </w:r>
          </w:p>
        </w:tc>
        <w:tc>
          <w:tcPr>
            <w:tcW w:w="7496" w:type="dxa"/>
            <w:hideMark/>
          </w:tcPr>
          <w:p w14:paraId="6D1AC2B4" w14:textId="32D33D30" w:rsidR="00E461AC" w:rsidRPr="00A4793D" w:rsidRDefault="00F17903" w:rsidP="00454A28">
            <w:pPr>
              <w:spacing w:line="276" w:lineRule="auto"/>
              <w:rPr>
                <w:rFonts w:eastAsia="Calibri" w:cs="Arial"/>
              </w:rPr>
            </w:pPr>
            <w:r w:rsidRPr="00A4793D">
              <w:rPr>
                <w:rFonts w:eastAsia="Calibri" w:cs="Arial"/>
              </w:rPr>
              <w:t xml:space="preserve">Jednostki </w:t>
            </w:r>
            <w:r w:rsidR="00E461AC" w:rsidRPr="00A4793D">
              <w:rPr>
                <w:rFonts w:eastAsia="Calibri" w:cs="Arial"/>
              </w:rPr>
              <w:t>samorządu terytorialnego</w:t>
            </w:r>
          </w:p>
        </w:tc>
      </w:tr>
      <w:tr w:rsidR="00007A3E" w:rsidRPr="00A4793D" w14:paraId="556D856E" w14:textId="77777777" w:rsidTr="00F506EA">
        <w:tc>
          <w:tcPr>
            <w:tcW w:w="2001" w:type="dxa"/>
            <w:hideMark/>
          </w:tcPr>
          <w:p w14:paraId="10BEA143" w14:textId="77777777" w:rsidR="00E461AC" w:rsidRPr="00A4793D" w:rsidRDefault="00E461AC" w:rsidP="00454A28">
            <w:pPr>
              <w:spacing w:line="276" w:lineRule="auto"/>
              <w:rPr>
                <w:rFonts w:eastAsia="Calibri" w:cs="Arial"/>
              </w:rPr>
            </w:pPr>
            <w:r w:rsidRPr="00A4793D">
              <w:rPr>
                <w:rFonts w:eastAsia="Calibri" w:cs="Arial"/>
              </w:rPr>
              <w:t>K</w:t>
            </w:r>
          </w:p>
        </w:tc>
        <w:tc>
          <w:tcPr>
            <w:tcW w:w="7496" w:type="dxa"/>
            <w:hideMark/>
          </w:tcPr>
          <w:p w14:paraId="7C3D442E" w14:textId="31D4C4DD" w:rsidR="00E461AC" w:rsidRPr="00A4793D" w:rsidRDefault="00E461AC" w:rsidP="00454A28">
            <w:pPr>
              <w:spacing w:line="276" w:lineRule="auto"/>
              <w:rPr>
                <w:rFonts w:eastAsia="Calibri" w:cs="Arial"/>
              </w:rPr>
            </w:pPr>
            <w:r w:rsidRPr="00A4793D">
              <w:rPr>
                <w:rFonts w:eastAsia="Calibri" w:cs="Arial"/>
              </w:rPr>
              <w:t xml:space="preserve">Kobiety (dot. </w:t>
            </w:r>
            <w:r w:rsidR="00186593" w:rsidRPr="00A4793D">
              <w:rPr>
                <w:rFonts w:eastAsia="Calibri" w:cs="Arial"/>
              </w:rPr>
              <w:t>t</w:t>
            </w:r>
            <w:r w:rsidR="00F17903" w:rsidRPr="00A4793D">
              <w:rPr>
                <w:rFonts w:eastAsia="Calibri" w:cs="Arial"/>
              </w:rPr>
              <w:t xml:space="preserve">abel </w:t>
            </w:r>
            <w:r w:rsidRPr="00A4793D">
              <w:rPr>
                <w:rFonts w:eastAsia="Calibri" w:cs="Arial"/>
              </w:rPr>
              <w:t>ze wskaźnikami)</w:t>
            </w:r>
          </w:p>
        </w:tc>
      </w:tr>
      <w:tr w:rsidR="00007A3E" w:rsidRPr="00A4793D" w14:paraId="366AFD58" w14:textId="77777777" w:rsidTr="00F506EA">
        <w:tc>
          <w:tcPr>
            <w:tcW w:w="2001" w:type="dxa"/>
            <w:hideMark/>
          </w:tcPr>
          <w:p w14:paraId="65A4BC61" w14:textId="599A0AF7" w:rsidR="00E461AC" w:rsidRPr="00A4793D" w:rsidRDefault="00E461AC" w:rsidP="00454A28">
            <w:pPr>
              <w:spacing w:line="276" w:lineRule="auto"/>
              <w:rPr>
                <w:rFonts w:eastAsia="Calibri" w:cs="Arial"/>
                <w:lang w:eastAsia="pl-PL"/>
              </w:rPr>
            </w:pPr>
            <w:r w:rsidRPr="00A4793D">
              <w:rPr>
                <w:rFonts w:eastAsia="Calibri" w:cs="Arial"/>
                <w:lang w:eastAsia="pl-PL"/>
              </w:rPr>
              <w:t>KE</w:t>
            </w:r>
          </w:p>
        </w:tc>
        <w:tc>
          <w:tcPr>
            <w:tcW w:w="7496" w:type="dxa"/>
            <w:hideMark/>
          </w:tcPr>
          <w:p w14:paraId="7BDBB2E5" w14:textId="77777777" w:rsidR="00E461AC" w:rsidRPr="00A4793D" w:rsidRDefault="00E461AC" w:rsidP="00454A28">
            <w:pPr>
              <w:spacing w:line="276" w:lineRule="auto"/>
              <w:rPr>
                <w:rFonts w:eastAsia="Calibri" w:cs="Arial"/>
                <w:lang w:eastAsia="pl-PL"/>
              </w:rPr>
            </w:pPr>
            <w:r w:rsidRPr="00A4793D">
              <w:rPr>
                <w:rFonts w:eastAsia="Calibri" w:cs="Arial"/>
                <w:lang w:eastAsia="pl-PL"/>
              </w:rPr>
              <w:t>Komisja Europejska</w:t>
            </w:r>
          </w:p>
        </w:tc>
      </w:tr>
      <w:tr w:rsidR="00007A3E" w:rsidRPr="00A4793D" w14:paraId="2EF09BBD" w14:textId="77777777" w:rsidTr="00F506EA">
        <w:tc>
          <w:tcPr>
            <w:tcW w:w="2001" w:type="dxa"/>
            <w:hideMark/>
          </w:tcPr>
          <w:p w14:paraId="4185E013" w14:textId="05A37934" w:rsidR="00E461AC" w:rsidRPr="00A4793D" w:rsidRDefault="00E461AC" w:rsidP="00454A28">
            <w:pPr>
              <w:spacing w:line="276" w:lineRule="auto"/>
              <w:rPr>
                <w:rFonts w:eastAsia="Calibri" w:cs="Arial"/>
              </w:rPr>
            </w:pPr>
            <w:r w:rsidRPr="00A4793D">
              <w:rPr>
                <w:rFonts w:eastAsia="Calibri" w:cs="Arial"/>
              </w:rPr>
              <w:t>KIS</w:t>
            </w:r>
          </w:p>
        </w:tc>
        <w:tc>
          <w:tcPr>
            <w:tcW w:w="7496" w:type="dxa"/>
            <w:hideMark/>
          </w:tcPr>
          <w:p w14:paraId="47F22134" w14:textId="77777777" w:rsidR="00E461AC" w:rsidRPr="00A4793D" w:rsidRDefault="00E461AC" w:rsidP="00454A28">
            <w:pPr>
              <w:spacing w:line="276" w:lineRule="auto"/>
              <w:rPr>
                <w:rFonts w:eastAsia="Calibri" w:cs="Arial"/>
              </w:rPr>
            </w:pPr>
            <w:r w:rsidRPr="00A4793D">
              <w:rPr>
                <w:rFonts w:eastAsia="Calibri" w:cs="Arial"/>
              </w:rPr>
              <w:t>Klub Integracji Społecznej</w:t>
            </w:r>
          </w:p>
        </w:tc>
      </w:tr>
      <w:tr w:rsidR="00007A3E" w:rsidRPr="00A4793D" w14:paraId="5865B726" w14:textId="77777777" w:rsidTr="00F506EA">
        <w:tc>
          <w:tcPr>
            <w:tcW w:w="2001" w:type="dxa"/>
          </w:tcPr>
          <w:p w14:paraId="4E7747D8" w14:textId="77777777" w:rsidR="00E461AC" w:rsidRPr="00A4793D" w:rsidRDefault="00E461AC" w:rsidP="00454A28">
            <w:pPr>
              <w:spacing w:line="276" w:lineRule="auto"/>
              <w:rPr>
                <w:rFonts w:eastAsia="Calibri" w:cs="Arial"/>
              </w:rPr>
            </w:pPr>
            <w:r w:rsidRPr="00A4793D">
              <w:rPr>
                <w:rFonts w:eastAsia="Calibri" w:cs="Arial"/>
              </w:rPr>
              <w:t>KM</w:t>
            </w:r>
          </w:p>
        </w:tc>
        <w:tc>
          <w:tcPr>
            <w:tcW w:w="7496" w:type="dxa"/>
          </w:tcPr>
          <w:p w14:paraId="510C1A9C" w14:textId="3D73D757" w:rsidR="00E461AC" w:rsidRPr="00A4793D" w:rsidRDefault="00E461AC" w:rsidP="00454A28">
            <w:pPr>
              <w:spacing w:line="276" w:lineRule="auto"/>
              <w:rPr>
                <w:rFonts w:eastAsia="Calibri" w:cs="Arial"/>
              </w:rPr>
            </w:pPr>
            <w:r w:rsidRPr="00A4793D">
              <w:rPr>
                <w:rFonts w:eastAsia="Calibri" w:cs="Arial"/>
              </w:rPr>
              <w:t xml:space="preserve">Komitet Monitorujący Funduszy </w:t>
            </w:r>
            <w:r w:rsidR="00EB5D89" w:rsidRPr="00A4793D">
              <w:rPr>
                <w:rFonts w:eastAsia="Calibri" w:cs="Arial"/>
              </w:rPr>
              <w:t>E</w:t>
            </w:r>
            <w:r w:rsidRPr="00A4793D">
              <w:rPr>
                <w:rFonts w:eastAsia="Calibri" w:cs="Arial"/>
              </w:rPr>
              <w:t>uropejskich dla Lubelskiego 2021-2027</w:t>
            </w:r>
          </w:p>
        </w:tc>
      </w:tr>
      <w:tr w:rsidR="00007A3E" w:rsidRPr="00A4793D" w14:paraId="04097E3E" w14:textId="77777777" w:rsidTr="00F506EA">
        <w:tc>
          <w:tcPr>
            <w:tcW w:w="2001" w:type="dxa"/>
          </w:tcPr>
          <w:p w14:paraId="5B167365" w14:textId="13A00147" w:rsidR="00E35939" w:rsidRPr="00A4793D" w:rsidRDefault="00E35939" w:rsidP="00454A28">
            <w:pPr>
              <w:spacing w:line="276" w:lineRule="auto"/>
              <w:rPr>
                <w:rFonts w:eastAsia="Calibri" w:cs="Arial"/>
              </w:rPr>
            </w:pPr>
            <w:r w:rsidRPr="00A4793D">
              <w:rPr>
                <w:rFonts w:eastAsia="Calibri" w:cs="Arial"/>
              </w:rPr>
              <w:t>KP</w:t>
            </w:r>
          </w:p>
        </w:tc>
        <w:tc>
          <w:tcPr>
            <w:tcW w:w="7496" w:type="dxa"/>
          </w:tcPr>
          <w:p w14:paraId="0755DCEF" w14:textId="168C87D8" w:rsidR="00E35939" w:rsidRPr="00A4793D" w:rsidRDefault="00E35939" w:rsidP="00454A28">
            <w:pPr>
              <w:spacing w:line="276" w:lineRule="auto"/>
              <w:rPr>
                <w:rFonts w:eastAsia="Calibri" w:cs="Arial"/>
              </w:rPr>
            </w:pPr>
            <w:r w:rsidRPr="00A4793D">
              <w:rPr>
                <w:rFonts w:eastAsia="Calibri" w:cs="Arial"/>
              </w:rPr>
              <w:t xml:space="preserve">Kontrakt Programowy </w:t>
            </w:r>
            <w:r w:rsidR="00114A6A" w:rsidRPr="00A4793D">
              <w:rPr>
                <w:rFonts w:eastAsia="Calibri" w:cs="Arial"/>
              </w:rPr>
              <w:t>dla Województwa Lubelskiego na lata 2021-2027</w:t>
            </w:r>
          </w:p>
        </w:tc>
      </w:tr>
      <w:tr w:rsidR="00007A3E" w:rsidRPr="00A4793D" w14:paraId="5BCC4346" w14:textId="77777777" w:rsidTr="00F506EA">
        <w:tc>
          <w:tcPr>
            <w:tcW w:w="2001" w:type="dxa"/>
          </w:tcPr>
          <w:p w14:paraId="4C403778" w14:textId="288BFAAD" w:rsidR="00FA409D" w:rsidRPr="00A4793D" w:rsidRDefault="00FA409D" w:rsidP="00454A28">
            <w:pPr>
              <w:spacing w:line="276" w:lineRule="auto"/>
              <w:rPr>
                <w:rFonts w:eastAsia="Calibri" w:cs="Arial"/>
              </w:rPr>
            </w:pPr>
            <w:r w:rsidRPr="00A4793D">
              <w:rPr>
                <w:rFonts w:eastAsia="Calibri" w:cs="Arial"/>
              </w:rPr>
              <w:t>KPD</w:t>
            </w:r>
          </w:p>
        </w:tc>
        <w:tc>
          <w:tcPr>
            <w:tcW w:w="7496" w:type="dxa"/>
          </w:tcPr>
          <w:p w14:paraId="569CE363" w14:textId="0BAB6EB3" w:rsidR="00FA409D" w:rsidRPr="00A4793D" w:rsidRDefault="00FA409D" w:rsidP="00454A28">
            <w:pPr>
              <w:spacing w:line="276" w:lineRule="auto"/>
              <w:rPr>
                <w:rFonts w:eastAsia="Calibri" w:cs="Arial"/>
              </w:rPr>
            </w:pPr>
            <w:r w:rsidRPr="00A4793D">
              <w:rPr>
                <w:rFonts w:eastAsia="Calibri" w:cs="Arial"/>
              </w:rPr>
              <w:t>Krajowy Plan Działa</w:t>
            </w:r>
            <w:r w:rsidR="00D5078E" w:rsidRPr="00A4793D">
              <w:rPr>
                <w:rFonts w:eastAsia="Calibri" w:cs="Arial"/>
              </w:rPr>
              <w:t>nia</w:t>
            </w:r>
          </w:p>
        </w:tc>
      </w:tr>
      <w:tr w:rsidR="00007A3E" w:rsidRPr="00A4793D" w14:paraId="69D79FB7" w14:textId="77777777" w:rsidTr="00F506EA">
        <w:tc>
          <w:tcPr>
            <w:tcW w:w="2001" w:type="dxa"/>
          </w:tcPr>
          <w:p w14:paraId="05CD1F6A" w14:textId="7EFAF17B" w:rsidR="00FA24D5" w:rsidRPr="00A4793D" w:rsidRDefault="00277E9E" w:rsidP="00454A28">
            <w:pPr>
              <w:spacing w:line="276" w:lineRule="auto"/>
              <w:rPr>
                <w:rFonts w:eastAsia="Calibri" w:cs="Arial"/>
              </w:rPr>
            </w:pPr>
            <w:r w:rsidRPr="00A4793D">
              <w:rPr>
                <w:rFonts w:eastAsia="Calibri" w:cs="Arial"/>
              </w:rPr>
              <w:t>KPEiK</w:t>
            </w:r>
          </w:p>
        </w:tc>
        <w:tc>
          <w:tcPr>
            <w:tcW w:w="7496" w:type="dxa"/>
          </w:tcPr>
          <w:p w14:paraId="293AD131" w14:textId="5B1A48E0" w:rsidR="00FA24D5" w:rsidRPr="00A4793D" w:rsidRDefault="00FA24D5" w:rsidP="00454A28">
            <w:pPr>
              <w:spacing w:line="276" w:lineRule="auto"/>
              <w:rPr>
                <w:rFonts w:eastAsia="Calibri" w:cs="Arial"/>
              </w:rPr>
            </w:pPr>
            <w:r w:rsidRPr="00A4793D">
              <w:rPr>
                <w:rFonts w:eastAsia="Calibri" w:cs="Arial"/>
              </w:rPr>
              <w:t>Krajowy Plan na Rzecz Energii i Klimatu na lata 2021-2030</w:t>
            </w:r>
          </w:p>
        </w:tc>
      </w:tr>
      <w:tr w:rsidR="00007A3E" w:rsidRPr="00A4793D" w14:paraId="329AEAFC" w14:textId="77777777" w:rsidTr="00F506EA">
        <w:tc>
          <w:tcPr>
            <w:tcW w:w="2001" w:type="dxa"/>
          </w:tcPr>
          <w:p w14:paraId="32BA6F32" w14:textId="77777777" w:rsidR="00F91D19" w:rsidRPr="00A4793D" w:rsidRDefault="00F91D19" w:rsidP="00454A28">
            <w:pPr>
              <w:spacing w:line="276" w:lineRule="auto"/>
              <w:rPr>
                <w:rFonts w:cs="Arial"/>
              </w:rPr>
            </w:pPr>
            <w:r w:rsidRPr="00A4793D">
              <w:rPr>
                <w:rFonts w:cs="Arial"/>
              </w:rPr>
              <w:t>KPRES</w:t>
            </w:r>
          </w:p>
        </w:tc>
        <w:tc>
          <w:tcPr>
            <w:tcW w:w="7496" w:type="dxa"/>
          </w:tcPr>
          <w:p w14:paraId="35489DD1" w14:textId="77777777" w:rsidR="00F91D19" w:rsidRPr="00A4793D" w:rsidRDefault="00F91D19" w:rsidP="00454A28">
            <w:pPr>
              <w:spacing w:line="276" w:lineRule="auto"/>
              <w:rPr>
                <w:rFonts w:cs="Arial"/>
              </w:rPr>
            </w:pPr>
            <w:r w:rsidRPr="00A4793D">
              <w:rPr>
                <w:rFonts w:cs="Arial"/>
              </w:rPr>
              <w:t>Krajowy Program Rozwoju Ekonomii Społecznej</w:t>
            </w:r>
          </w:p>
        </w:tc>
      </w:tr>
      <w:tr w:rsidR="00007A3E" w:rsidRPr="00A4793D" w14:paraId="02AC0B48" w14:textId="77777777" w:rsidTr="00F506EA">
        <w:tc>
          <w:tcPr>
            <w:tcW w:w="2001" w:type="dxa"/>
          </w:tcPr>
          <w:p w14:paraId="61F387D3" w14:textId="6DCB6447" w:rsidR="00A55845" w:rsidRPr="00A4793D" w:rsidRDefault="00A55845" w:rsidP="00454A28">
            <w:pPr>
              <w:spacing w:line="276" w:lineRule="auto"/>
              <w:rPr>
                <w:rFonts w:cs="Arial"/>
              </w:rPr>
            </w:pPr>
            <w:r w:rsidRPr="00A4793D">
              <w:rPr>
                <w:rFonts w:cs="Arial"/>
              </w:rPr>
              <w:t>KPO</w:t>
            </w:r>
          </w:p>
        </w:tc>
        <w:tc>
          <w:tcPr>
            <w:tcW w:w="7496" w:type="dxa"/>
          </w:tcPr>
          <w:p w14:paraId="56AE958C" w14:textId="326C9885" w:rsidR="00A55845" w:rsidRPr="00A4793D" w:rsidRDefault="00A55845" w:rsidP="00454A28">
            <w:pPr>
              <w:spacing w:line="276" w:lineRule="auto"/>
              <w:rPr>
                <w:rFonts w:cs="Arial"/>
              </w:rPr>
            </w:pPr>
            <w:r w:rsidRPr="00A4793D">
              <w:rPr>
                <w:rFonts w:cs="Arial"/>
              </w:rPr>
              <w:t>Krajowego Planu Odbudowy i Zwiększania Odporności</w:t>
            </w:r>
          </w:p>
        </w:tc>
      </w:tr>
      <w:tr w:rsidR="00007A3E" w:rsidRPr="00A4793D" w14:paraId="797E3EBD" w14:textId="77777777" w:rsidTr="00F506EA">
        <w:tc>
          <w:tcPr>
            <w:tcW w:w="2001" w:type="dxa"/>
          </w:tcPr>
          <w:p w14:paraId="0BD64EB0" w14:textId="72EC942A" w:rsidR="00CB7C73" w:rsidRPr="00A4793D" w:rsidRDefault="00CB7C73" w:rsidP="00454A28">
            <w:pPr>
              <w:spacing w:line="276" w:lineRule="auto"/>
              <w:rPr>
                <w:rFonts w:eastAsia="Calibri" w:cs="Arial"/>
              </w:rPr>
            </w:pPr>
            <w:r w:rsidRPr="00A4793D">
              <w:rPr>
                <w:rFonts w:eastAsia="Calibri" w:cs="Arial"/>
              </w:rPr>
              <w:t>KPOŚK</w:t>
            </w:r>
          </w:p>
        </w:tc>
        <w:tc>
          <w:tcPr>
            <w:tcW w:w="7496" w:type="dxa"/>
          </w:tcPr>
          <w:p w14:paraId="37956631" w14:textId="55225812" w:rsidR="00CB7C73" w:rsidRPr="00A4793D" w:rsidRDefault="00CB7C73" w:rsidP="00454A28">
            <w:pPr>
              <w:spacing w:line="276" w:lineRule="auto"/>
              <w:rPr>
                <w:rFonts w:eastAsia="Calibri" w:cs="Arial"/>
              </w:rPr>
            </w:pPr>
            <w:r w:rsidRPr="00A4793D">
              <w:rPr>
                <w:rFonts w:cs="Arial"/>
              </w:rPr>
              <w:t>Krajowy Program Oczyszczania Ścieków Komunalnych</w:t>
            </w:r>
          </w:p>
        </w:tc>
      </w:tr>
      <w:tr w:rsidR="00007A3E" w:rsidRPr="00A4793D" w14:paraId="178C34EB" w14:textId="77777777" w:rsidTr="00F506EA">
        <w:tc>
          <w:tcPr>
            <w:tcW w:w="2001" w:type="dxa"/>
          </w:tcPr>
          <w:p w14:paraId="0C2D0164" w14:textId="40F027CB" w:rsidR="00B52AE3" w:rsidRPr="00A4793D" w:rsidRDefault="00B52AE3" w:rsidP="00454A28">
            <w:pPr>
              <w:spacing w:line="276" w:lineRule="auto"/>
              <w:rPr>
                <w:rFonts w:cs="Arial"/>
              </w:rPr>
            </w:pPr>
            <w:r w:rsidRPr="00A4793D">
              <w:rPr>
                <w:rFonts w:cs="Arial"/>
              </w:rPr>
              <w:t>KPP</w:t>
            </w:r>
          </w:p>
        </w:tc>
        <w:tc>
          <w:tcPr>
            <w:tcW w:w="7496" w:type="dxa"/>
          </w:tcPr>
          <w:p w14:paraId="359B07EF" w14:textId="1F7419DB" w:rsidR="00B52AE3" w:rsidRPr="00A4793D" w:rsidRDefault="00B52AE3" w:rsidP="00454A28">
            <w:pPr>
              <w:spacing w:line="276" w:lineRule="auto"/>
              <w:rPr>
                <w:rFonts w:cs="Arial"/>
              </w:rPr>
            </w:pPr>
            <w:r w:rsidRPr="00A4793D">
              <w:rPr>
                <w:rFonts w:cs="Arial"/>
              </w:rPr>
              <w:t>Karta Praw Podstawowych</w:t>
            </w:r>
          </w:p>
        </w:tc>
      </w:tr>
      <w:tr w:rsidR="00007A3E" w:rsidRPr="00A4793D" w14:paraId="2CEB8C34" w14:textId="77777777" w:rsidTr="00F506EA">
        <w:tc>
          <w:tcPr>
            <w:tcW w:w="2001" w:type="dxa"/>
          </w:tcPr>
          <w:p w14:paraId="7D5755F5" w14:textId="66E4B992" w:rsidR="00B72104" w:rsidRPr="00A4793D" w:rsidRDefault="00277E9E" w:rsidP="00454A28">
            <w:pPr>
              <w:spacing w:line="276" w:lineRule="auto"/>
              <w:rPr>
                <w:rFonts w:eastAsia="Calibri" w:cs="Arial"/>
              </w:rPr>
            </w:pPr>
            <w:r w:rsidRPr="00A4793D">
              <w:rPr>
                <w:rFonts w:cs="Arial"/>
              </w:rPr>
              <w:t>KPPUiWS</w:t>
            </w:r>
          </w:p>
        </w:tc>
        <w:tc>
          <w:tcPr>
            <w:tcW w:w="7496" w:type="dxa"/>
          </w:tcPr>
          <w:p w14:paraId="1A89A0D3" w14:textId="1CE0D2E4" w:rsidR="00B72104" w:rsidRPr="00A4793D" w:rsidRDefault="00753FEB" w:rsidP="00454A28">
            <w:pPr>
              <w:spacing w:line="276" w:lineRule="auto"/>
              <w:rPr>
                <w:rFonts w:cs="Arial"/>
              </w:rPr>
            </w:pPr>
            <w:r w:rsidRPr="00A4793D">
              <w:rPr>
                <w:rFonts w:cs="Arial"/>
              </w:rPr>
              <w:t>Krajowy Program Przeciwdziałania Ubóstwu i Wykluczeniu Społecznemu. Aktualizacja 2021-2027, polityka publiczna z perspektywą do roku 2030</w:t>
            </w:r>
          </w:p>
        </w:tc>
      </w:tr>
      <w:tr w:rsidR="00007A3E" w:rsidRPr="00A4793D" w14:paraId="273D6EF4" w14:textId="77777777" w:rsidTr="00F506EA">
        <w:tc>
          <w:tcPr>
            <w:tcW w:w="2001" w:type="dxa"/>
            <w:hideMark/>
          </w:tcPr>
          <w:p w14:paraId="51301CE6" w14:textId="2018F0CF" w:rsidR="00E461AC" w:rsidRPr="00A4793D" w:rsidRDefault="00E461AC" w:rsidP="00454A28">
            <w:pPr>
              <w:spacing w:line="276" w:lineRule="auto"/>
              <w:contextualSpacing/>
              <w:rPr>
                <w:rFonts w:eastAsia="Calibri" w:cs="Arial"/>
              </w:rPr>
            </w:pPr>
            <w:r w:rsidRPr="00A4793D">
              <w:rPr>
                <w:rFonts w:eastAsia="Calibri" w:cs="Arial"/>
              </w:rPr>
              <w:t>KSRR</w:t>
            </w:r>
            <w:r w:rsidR="00EB5D89" w:rsidRPr="00A4793D">
              <w:rPr>
                <w:rFonts w:eastAsia="Calibri" w:cs="Arial"/>
              </w:rPr>
              <w:t>2030</w:t>
            </w:r>
          </w:p>
        </w:tc>
        <w:tc>
          <w:tcPr>
            <w:tcW w:w="7496" w:type="dxa"/>
            <w:hideMark/>
          </w:tcPr>
          <w:p w14:paraId="3DD17334" w14:textId="77DB049F" w:rsidR="00E461AC" w:rsidRPr="00A4793D" w:rsidRDefault="00E461AC" w:rsidP="00454A28">
            <w:pPr>
              <w:spacing w:line="276" w:lineRule="auto"/>
              <w:contextualSpacing/>
              <w:rPr>
                <w:rFonts w:eastAsia="Calibri" w:cs="Arial"/>
              </w:rPr>
            </w:pPr>
            <w:r w:rsidRPr="00A4793D">
              <w:rPr>
                <w:rFonts w:eastAsia="Calibri" w:cs="Arial"/>
              </w:rPr>
              <w:t xml:space="preserve">Krajowa Strategia Rozwoju Regionalnego </w:t>
            </w:r>
            <w:r w:rsidR="00EB5D89" w:rsidRPr="00A4793D">
              <w:rPr>
                <w:rFonts w:eastAsia="Calibri" w:cs="Arial"/>
              </w:rPr>
              <w:t>2030</w:t>
            </w:r>
          </w:p>
        </w:tc>
      </w:tr>
      <w:tr w:rsidR="00007A3E" w:rsidRPr="00A4793D" w14:paraId="2F41387B" w14:textId="77777777" w:rsidTr="00A33F46">
        <w:tc>
          <w:tcPr>
            <w:tcW w:w="2001" w:type="dxa"/>
          </w:tcPr>
          <w:p w14:paraId="5E2305C1" w14:textId="77777777" w:rsidR="00A33F46" w:rsidRPr="00A4793D" w:rsidRDefault="00A33F46" w:rsidP="00454A28">
            <w:pPr>
              <w:spacing w:line="276" w:lineRule="auto"/>
              <w:contextualSpacing/>
              <w:rPr>
                <w:rFonts w:eastAsia="Calibri" w:cs="Arial"/>
              </w:rPr>
            </w:pPr>
            <w:r w:rsidRPr="00A4793D">
              <w:rPr>
                <w:rFonts w:eastAsia="Calibri" w:cs="Arial"/>
              </w:rPr>
              <w:t>LOF</w:t>
            </w:r>
          </w:p>
        </w:tc>
        <w:tc>
          <w:tcPr>
            <w:tcW w:w="7496" w:type="dxa"/>
          </w:tcPr>
          <w:p w14:paraId="00A0AE09" w14:textId="77777777" w:rsidR="00A33F46" w:rsidRPr="00A4793D" w:rsidRDefault="00A33F46" w:rsidP="00454A28">
            <w:pPr>
              <w:spacing w:line="276" w:lineRule="auto"/>
              <w:contextualSpacing/>
              <w:rPr>
                <w:rFonts w:eastAsia="Calibri" w:cs="Arial"/>
              </w:rPr>
            </w:pPr>
            <w:r w:rsidRPr="00A4793D">
              <w:rPr>
                <w:rFonts w:eastAsia="Calibri" w:cs="Arial"/>
              </w:rPr>
              <w:t>Lubelski Obszar Funkcjonalny</w:t>
            </w:r>
          </w:p>
        </w:tc>
      </w:tr>
      <w:tr w:rsidR="00007A3E" w:rsidRPr="00A4793D" w14:paraId="3DD510F4" w14:textId="77777777" w:rsidTr="00F506EA">
        <w:tc>
          <w:tcPr>
            <w:tcW w:w="2001" w:type="dxa"/>
          </w:tcPr>
          <w:p w14:paraId="35506CB6" w14:textId="77777777" w:rsidR="007B58B5" w:rsidRPr="00A4793D" w:rsidRDefault="007B58B5" w:rsidP="00454A28">
            <w:pPr>
              <w:spacing w:line="276" w:lineRule="auto"/>
              <w:contextualSpacing/>
              <w:rPr>
                <w:rFonts w:eastAsia="Calibri" w:cs="Arial"/>
              </w:rPr>
            </w:pPr>
            <w:r w:rsidRPr="00A4793D">
              <w:rPr>
                <w:rFonts w:eastAsia="Calibri" w:cs="Arial"/>
              </w:rPr>
              <w:t>LOM</w:t>
            </w:r>
          </w:p>
        </w:tc>
        <w:tc>
          <w:tcPr>
            <w:tcW w:w="7496" w:type="dxa"/>
          </w:tcPr>
          <w:p w14:paraId="69675FDA" w14:textId="217FAEC0" w:rsidR="007B58B5" w:rsidRPr="00A4793D" w:rsidRDefault="007B58B5" w:rsidP="00454A28">
            <w:pPr>
              <w:spacing w:line="276" w:lineRule="auto"/>
              <w:contextualSpacing/>
              <w:rPr>
                <w:rFonts w:eastAsia="Calibri" w:cs="Arial"/>
              </w:rPr>
            </w:pPr>
            <w:r w:rsidRPr="00A4793D">
              <w:rPr>
                <w:rFonts w:eastAsia="Calibri" w:cs="Arial"/>
              </w:rPr>
              <w:t>Lubelski Obszar Metropolitarny</w:t>
            </w:r>
            <w:r w:rsidR="00957B42" w:rsidRPr="00A4793D">
              <w:rPr>
                <w:rFonts w:eastAsia="Calibri" w:cs="Arial"/>
              </w:rPr>
              <w:t xml:space="preserve"> (Miejski Obszar Funkcjonalny </w:t>
            </w:r>
            <w:r w:rsidR="00E51147" w:rsidRPr="00A4793D">
              <w:rPr>
                <w:rFonts w:eastAsia="Calibri" w:cs="Arial"/>
              </w:rPr>
              <w:t>ośrodka wojewódzkiego)</w:t>
            </w:r>
          </w:p>
        </w:tc>
      </w:tr>
      <w:tr w:rsidR="00007A3E" w:rsidRPr="00A4793D" w14:paraId="510304EB" w14:textId="77777777" w:rsidTr="00F506EA">
        <w:tc>
          <w:tcPr>
            <w:tcW w:w="2001" w:type="dxa"/>
          </w:tcPr>
          <w:p w14:paraId="20CBAC5B" w14:textId="4758DFE2" w:rsidR="00AA48D8" w:rsidRPr="00A4793D" w:rsidRDefault="00AA48D8" w:rsidP="00454A28">
            <w:pPr>
              <w:spacing w:line="276" w:lineRule="auto"/>
              <w:contextualSpacing/>
              <w:rPr>
                <w:rFonts w:eastAsia="Calibri" w:cs="Arial"/>
              </w:rPr>
            </w:pPr>
            <w:r w:rsidRPr="00A4793D">
              <w:rPr>
                <w:rFonts w:eastAsia="Calibri" w:cs="Arial"/>
              </w:rPr>
              <w:t>LOWE</w:t>
            </w:r>
          </w:p>
        </w:tc>
        <w:tc>
          <w:tcPr>
            <w:tcW w:w="7496" w:type="dxa"/>
          </w:tcPr>
          <w:p w14:paraId="409FE438" w14:textId="79AE0292" w:rsidR="00AA48D8" w:rsidRPr="00A4793D" w:rsidRDefault="003D6F7C" w:rsidP="00454A28">
            <w:pPr>
              <w:spacing w:line="276" w:lineRule="auto"/>
              <w:contextualSpacing/>
              <w:rPr>
                <w:rFonts w:eastAsia="Calibri" w:cs="Arial"/>
              </w:rPr>
            </w:pPr>
            <w:r w:rsidRPr="00A4793D">
              <w:rPr>
                <w:rFonts w:eastAsia="Calibri" w:cs="Arial"/>
              </w:rPr>
              <w:t>Lokalne Ośrodki Wiedzy i Edukacji</w:t>
            </w:r>
          </w:p>
        </w:tc>
      </w:tr>
      <w:tr w:rsidR="00007A3E" w:rsidRPr="00A4793D" w14:paraId="337CE6F9" w14:textId="77777777" w:rsidTr="00F506EA">
        <w:tc>
          <w:tcPr>
            <w:tcW w:w="2001" w:type="dxa"/>
            <w:hideMark/>
          </w:tcPr>
          <w:p w14:paraId="7AD6510B" w14:textId="77777777" w:rsidR="00E461AC" w:rsidRPr="00A4793D" w:rsidRDefault="00E461AC" w:rsidP="00454A28">
            <w:pPr>
              <w:spacing w:line="276" w:lineRule="auto"/>
              <w:rPr>
                <w:rFonts w:eastAsia="Calibri" w:cs="Arial"/>
              </w:rPr>
            </w:pPr>
            <w:r w:rsidRPr="00A4793D">
              <w:rPr>
                <w:rFonts w:eastAsia="Calibri" w:cs="Arial"/>
              </w:rPr>
              <w:t>M</w:t>
            </w:r>
          </w:p>
        </w:tc>
        <w:tc>
          <w:tcPr>
            <w:tcW w:w="7496" w:type="dxa"/>
            <w:hideMark/>
          </w:tcPr>
          <w:p w14:paraId="0AEFFB00" w14:textId="74D02C37" w:rsidR="00E461AC" w:rsidRPr="00A4793D" w:rsidRDefault="00E461AC" w:rsidP="00454A28">
            <w:pPr>
              <w:spacing w:line="276" w:lineRule="auto"/>
              <w:rPr>
                <w:rFonts w:eastAsia="Calibri" w:cs="Arial"/>
              </w:rPr>
            </w:pPr>
            <w:r w:rsidRPr="00A4793D">
              <w:rPr>
                <w:rFonts w:eastAsia="Calibri" w:cs="Arial"/>
              </w:rPr>
              <w:t xml:space="preserve">Mężczyźni (dot. </w:t>
            </w:r>
            <w:r w:rsidR="00186593" w:rsidRPr="00A4793D">
              <w:rPr>
                <w:rFonts w:eastAsia="Calibri" w:cs="Arial"/>
              </w:rPr>
              <w:t>t</w:t>
            </w:r>
            <w:r w:rsidR="00F17903" w:rsidRPr="00A4793D">
              <w:rPr>
                <w:rFonts w:eastAsia="Calibri" w:cs="Arial"/>
              </w:rPr>
              <w:t xml:space="preserve">abel </w:t>
            </w:r>
            <w:r w:rsidRPr="00A4793D">
              <w:rPr>
                <w:rFonts w:eastAsia="Calibri" w:cs="Arial"/>
              </w:rPr>
              <w:t>ze wskaźnikami)</w:t>
            </w:r>
          </w:p>
        </w:tc>
      </w:tr>
      <w:tr w:rsidR="00007A3E" w:rsidRPr="00A4793D" w14:paraId="3EE5B41A" w14:textId="77777777" w:rsidTr="00F506EA">
        <w:tc>
          <w:tcPr>
            <w:tcW w:w="2001" w:type="dxa"/>
          </w:tcPr>
          <w:p w14:paraId="2BC4A7A8" w14:textId="1BDC21AA" w:rsidR="004C6EC0" w:rsidRPr="00A4793D" w:rsidRDefault="004C6EC0" w:rsidP="00454A28">
            <w:pPr>
              <w:spacing w:line="276" w:lineRule="auto"/>
              <w:rPr>
                <w:rFonts w:eastAsia="Calibri" w:cs="Arial"/>
              </w:rPr>
            </w:pPr>
            <w:r w:rsidRPr="00A4793D">
              <w:rPr>
                <w:rFonts w:eastAsia="Calibri" w:cs="Arial"/>
              </w:rPr>
              <w:t>Ministerstwo</w:t>
            </w:r>
          </w:p>
        </w:tc>
        <w:tc>
          <w:tcPr>
            <w:tcW w:w="7496" w:type="dxa"/>
          </w:tcPr>
          <w:p w14:paraId="3260994C" w14:textId="403F9434" w:rsidR="004C6EC0" w:rsidRPr="00A4793D" w:rsidRDefault="00957B42" w:rsidP="00454A28">
            <w:pPr>
              <w:spacing w:line="276" w:lineRule="auto"/>
              <w:rPr>
                <w:rFonts w:eastAsia="Calibri" w:cs="Arial"/>
              </w:rPr>
            </w:pPr>
            <w:r w:rsidRPr="00A4793D">
              <w:rPr>
                <w:rFonts w:eastAsia="Calibri" w:cs="Arial"/>
              </w:rPr>
              <w:t xml:space="preserve">Ministerstwo właściwe </w:t>
            </w:r>
            <w:r w:rsidR="00823BF5" w:rsidRPr="00A4793D">
              <w:rPr>
                <w:rFonts w:eastAsia="Calibri" w:cs="Arial"/>
              </w:rPr>
              <w:t>do spraw rozwoju</w:t>
            </w:r>
            <w:r w:rsidR="00CC2142" w:rsidRPr="00A4793D">
              <w:rPr>
                <w:rFonts w:eastAsia="Calibri" w:cs="Arial"/>
              </w:rPr>
              <w:t xml:space="preserve"> </w:t>
            </w:r>
            <w:r w:rsidR="00823BF5" w:rsidRPr="00A4793D">
              <w:rPr>
                <w:rFonts w:eastAsia="Calibri" w:cs="Arial"/>
              </w:rPr>
              <w:t>regionalnego</w:t>
            </w:r>
          </w:p>
        </w:tc>
      </w:tr>
      <w:tr w:rsidR="00007A3E" w:rsidRPr="00A4793D" w14:paraId="08A0352D" w14:textId="77777777" w:rsidTr="00F506EA">
        <w:tc>
          <w:tcPr>
            <w:tcW w:w="2001" w:type="dxa"/>
          </w:tcPr>
          <w:p w14:paraId="42BCF316" w14:textId="7C580597" w:rsidR="00B41E60" w:rsidRPr="00A4793D" w:rsidRDefault="00B41E60" w:rsidP="00454A28">
            <w:pPr>
              <w:spacing w:line="276" w:lineRule="auto"/>
              <w:rPr>
                <w:rFonts w:eastAsia="Calibri" w:cs="Arial"/>
              </w:rPr>
            </w:pPr>
            <w:r w:rsidRPr="00A4793D">
              <w:rPr>
                <w:rFonts w:eastAsia="Calibri" w:cs="Arial"/>
              </w:rPr>
              <w:t>MPZ</w:t>
            </w:r>
          </w:p>
        </w:tc>
        <w:tc>
          <w:tcPr>
            <w:tcW w:w="7496" w:type="dxa"/>
          </w:tcPr>
          <w:p w14:paraId="65C66F14" w14:textId="6BCD2ACB" w:rsidR="00B41E60" w:rsidRPr="00A4793D" w:rsidRDefault="00536A37" w:rsidP="00454A28">
            <w:pPr>
              <w:spacing w:line="276" w:lineRule="auto"/>
              <w:rPr>
                <w:rFonts w:eastAsia="Calibri" w:cs="Arial"/>
              </w:rPr>
            </w:pPr>
            <w:r w:rsidRPr="00A4793D">
              <w:rPr>
                <w:rFonts w:eastAsia="Calibri" w:cs="Arial"/>
              </w:rPr>
              <w:t xml:space="preserve">Mapa potrzeb zdrowotnych na okres od 1 stycznia 2022 r. </w:t>
            </w:r>
            <w:r w:rsidR="00816E11" w:rsidRPr="00A4793D">
              <w:rPr>
                <w:rFonts w:eastAsia="Calibri" w:cs="Arial"/>
              </w:rPr>
              <w:t>d</w:t>
            </w:r>
            <w:r w:rsidR="00F17903" w:rsidRPr="00A4793D">
              <w:rPr>
                <w:rFonts w:eastAsia="Calibri" w:cs="Arial"/>
              </w:rPr>
              <w:t xml:space="preserve">o </w:t>
            </w:r>
            <w:r w:rsidRPr="00A4793D">
              <w:rPr>
                <w:rFonts w:eastAsia="Calibri" w:cs="Arial"/>
              </w:rPr>
              <w:t>31 grudnia 2026 r.</w:t>
            </w:r>
          </w:p>
        </w:tc>
      </w:tr>
      <w:tr w:rsidR="00007A3E" w:rsidRPr="00A4793D" w14:paraId="27D8F8BE" w14:textId="77777777" w:rsidTr="00F506EA">
        <w:tc>
          <w:tcPr>
            <w:tcW w:w="2001" w:type="dxa"/>
          </w:tcPr>
          <w:p w14:paraId="335AC5B2" w14:textId="37C49B1B" w:rsidR="001041D6" w:rsidRPr="00A4793D" w:rsidRDefault="001041D6" w:rsidP="00454A28">
            <w:pPr>
              <w:spacing w:line="276" w:lineRule="auto"/>
              <w:rPr>
                <w:rFonts w:eastAsia="Calibri" w:cs="Arial"/>
              </w:rPr>
            </w:pPr>
            <w:r w:rsidRPr="00A4793D">
              <w:rPr>
                <w:rFonts w:eastAsia="Calibri" w:cs="Arial"/>
              </w:rPr>
              <w:t>MOF</w:t>
            </w:r>
          </w:p>
        </w:tc>
        <w:tc>
          <w:tcPr>
            <w:tcW w:w="7496" w:type="dxa"/>
          </w:tcPr>
          <w:p w14:paraId="3C5F1C99" w14:textId="733EA813" w:rsidR="001041D6" w:rsidRPr="00A4793D" w:rsidRDefault="00F17903" w:rsidP="00454A28">
            <w:pPr>
              <w:spacing w:line="276" w:lineRule="auto"/>
              <w:rPr>
                <w:rFonts w:eastAsia="Calibri" w:cs="Arial"/>
              </w:rPr>
            </w:pPr>
            <w:r w:rsidRPr="00A4793D">
              <w:rPr>
                <w:rFonts w:eastAsia="Calibri" w:cs="Arial"/>
              </w:rPr>
              <w:t xml:space="preserve">Miejski </w:t>
            </w:r>
            <w:r w:rsidR="009712B4" w:rsidRPr="00A4793D">
              <w:rPr>
                <w:rFonts w:eastAsia="Calibri" w:cs="Arial"/>
              </w:rPr>
              <w:t>obszar funkcjonalny</w:t>
            </w:r>
            <w:r w:rsidR="00F31482" w:rsidRPr="00A4793D">
              <w:rPr>
                <w:rFonts w:eastAsia="Calibri" w:cs="Arial"/>
              </w:rPr>
              <w:t xml:space="preserve"> (Miejski Obszar Funkcjonalny ośrodka wojewódzkiego)</w:t>
            </w:r>
          </w:p>
        </w:tc>
      </w:tr>
      <w:tr w:rsidR="00007A3E" w:rsidRPr="00A4793D" w14:paraId="422EAB2D" w14:textId="77777777" w:rsidTr="00F506EA">
        <w:tc>
          <w:tcPr>
            <w:tcW w:w="2001" w:type="dxa"/>
          </w:tcPr>
          <w:p w14:paraId="3A03B931" w14:textId="389D8311" w:rsidR="00BE4C0A" w:rsidRPr="00A4793D" w:rsidRDefault="00BE4C0A" w:rsidP="00454A28">
            <w:pPr>
              <w:spacing w:line="276" w:lineRule="auto"/>
              <w:rPr>
                <w:rFonts w:eastAsia="Calibri" w:cs="Arial"/>
              </w:rPr>
            </w:pPr>
            <w:r w:rsidRPr="00A4793D">
              <w:rPr>
                <w:rFonts w:eastAsia="Calibri" w:cs="Arial"/>
              </w:rPr>
              <w:t>MPZ</w:t>
            </w:r>
          </w:p>
        </w:tc>
        <w:tc>
          <w:tcPr>
            <w:tcW w:w="7496" w:type="dxa"/>
          </w:tcPr>
          <w:p w14:paraId="3BE458C7" w14:textId="71CFBD58" w:rsidR="00BE4C0A" w:rsidRPr="00A4793D" w:rsidRDefault="00BE4C0A" w:rsidP="00454A28">
            <w:pPr>
              <w:spacing w:line="276" w:lineRule="auto"/>
              <w:rPr>
                <w:rFonts w:eastAsia="Calibri" w:cs="Arial"/>
              </w:rPr>
            </w:pPr>
            <w:r w:rsidRPr="00A4793D">
              <w:rPr>
                <w:rFonts w:eastAsia="Calibri" w:cs="Arial"/>
              </w:rPr>
              <w:t>Mapa Potrzeb Zdrowotnych</w:t>
            </w:r>
          </w:p>
        </w:tc>
      </w:tr>
      <w:tr w:rsidR="00007A3E" w:rsidRPr="00A4793D" w14:paraId="10FDC427" w14:textId="77777777" w:rsidTr="00F506EA">
        <w:tc>
          <w:tcPr>
            <w:tcW w:w="2001" w:type="dxa"/>
            <w:hideMark/>
          </w:tcPr>
          <w:p w14:paraId="59B5AC3B" w14:textId="07533417" w:rsidR="00E461AC" w:rsidRPr="00A4793D" w:rsidRDefault="00E461AC" w:rsidP="00454A28">
            <w:pPr>
              <w:spacing w:line="276" w:lineRule="auto"/>
              <w:rPr>
                <w:rFonts w:eastAsia="Calibri" w:cs="Arial"/>
                <w:lang w:eastAsia="pl-PL"/>
              </w:rPr>
            </w:pPr>
            <w:r w:rsidRPr="00A4793D">
              <w:rPr>
                <w:rFonts w:eastAsia="Calibri" w:cs="Arial"/>
                <w:lang w:eastAsia="pl-PL"/>
              </w:rPr>
              <w:t>MŚP</w:t>
            </w:r>
          </w:p>
        </w:tc>
        <w:tc>
          <w:tcPr>
            <w:tcW w:w="7496" w:type="dxa"/>
            <w:hideMark/>
          </w:tcPr>
          <w:p w14:paraId="299D421B" w14:textId="60B8752D" w:rsidR="00E461AC" w:rsidRPr="00A4793D" w:rsidRDefault="00F17903" w:rsidP="00454A28">
            <w:pPr>
              <w:spacing w:line="276" w:lineRule="auto"/>
              <w:rPr>
                <w:rFonts w:eastAsia="Calibri" w:cs="Arial"/>
              </w:rPr>
            </w:pPr>
            <w:r w:rsidRPr="00A4793D">
              <w:rPr>
                <w:rFonts w:eastAsia="Calibri" w:cs="Arial"/>
              </w:rPr>
              <w:t>Mikro</w:t>
            </w:r>
            <w:r w:rsidR="00E461AC" w:rsidRPr="00A4793D">
              <w:rPr>
                <w:rFonts w:eastAsia="Calibri" w:cs="Arial"/>
              </w:rPr>
              <w:t>, małe i średnie przedsiębiorstwa</w:t>
            </w:r>
          </w:p>
        </w:tc>
      </w:tr>
      <w:tr w:rsidR="00007A3E" w:rsidRPr="00A4793D" w14:paraId="79FC85CC" w14:textId="77777777" w:rsidTr="00F506EA">
        <w:tc>
          <w:tcPr>
            <w:tcW w:w="2001" w:type="dxa"/>
          </w:tcPr>
          <w:p w14:paraId="23099504" w14:textId="3551B34E" w:rsidR="00816A37" w:rsidRPr="00A4793D" w:rsidRDefault="00816A37" w:rsidP="00454A28">
            <w:pPr>
              <w:spacing w:line="276" w:lineRule="auto"/>
              <w:rPr>
                <w:rFonts w:eastAsia="Calibri" w:cs="Arial"/>
                <w:lang w:eastAsia="pl-PL"/>
              </w:rPr>
            </w:pPr>
            <w:r w:rsidRPr="00A4793D">
              <w:rPr>
                <w:rFonts w:eastAsia="Calibri" w:cs="Arial"/>
                <w:lang w:eastAsia="pl-PL"/>
              </w:rPr>
              <w:t>MZ</w:t>
            </w:r>
          </w:p>
        </w:tc>
        <w:tc>
          <w:tcPr>
            <w:tcW w:w="7496" w:type="dxa"/>
          </w:tcPr>
          <w:p w14:paraId="41A67CFD" w14:textId="0C86E7B4" w:rsidR="00816A37" w:rsidRPr="00A4793D" w:rsidRDefault="00816A37" w:rsidP="00454A28">
            <w:pPr>
              <w:spacing w:line="276" w:lineRule="auto"/>
              <w:rPr>
                <w:rFonts w:eastAsia="Calibri" w:cs="Arial"/>
              </w:rPr>
            </w:pPr>
            <w:r w:rsidRPr="00A4793D">
              <w:rPr>
                <w:rFonts w:eastAsia="Calibri" w:cs="Arial"/>
              </w:rPr>
              <w:t>Ministerstwo Zdrowia</w:t>
            </w:r>
          </w:p>
        </w:tc>
      </w:tr>
      <w:tr w:rsidR="00007A3E" w:rsidRPr="00A4793D" w14:paraId="09B01223" w14:textId="77777777" w:rsidTr="00F506EA">
        <w:tc>
          <w:tcPr>
            <w:tcW w:w="2001" w:type="dxa"/>
          </w:tcPr>
          <w:p w14:paraId="3EDCE0FC" w14:textId="4E77FB0B" w:rsidR="00AF2868" w:rsidRPr="00A4793D" w:rsidRDefault="00277E9E" w:rsidP="00454A28">
            <w:pPr>
              <w:spacing w:line="276" w:lineRule="auto"/>
              <w:rPr>
                <w:rFonts w:eastAsia="Calibri" w:cs="Arial"/>
                <w:lang w:eastAsia="pl-PL"/>
              </w:rPr>
            </w:pPr>
            <w:r w:rsidRPr="00A4793D">
              <w:rPr>
                <w:rFonts w:eastAsia="Calibri" w:cs="Arial"/>
              </w:rPr>
              <w:t>MPZEiS</w:t>
            </w:r>
          </w:p>
        </w:tc>
        <w:tc>
          <w:tcPr>
            <w:tcW w:w="7496" w:type="dxa"/>
          </w:tcPr>
          <w:p w14:paraId="3AAFE9FB" w14:textId="5D964D66" w:rsidR="00AF2868" w:rsidRPr="00A4793D" w:rsidRDefault="00AF2868" w:rsidP="00454A28">
            <w:pPr>
              <w:spacing w:line="276" w:lineRule="auto"/>
              <w:rPr>
                <w:rFonts w:eastAsia="Calibri" w:cs="Arial"/>
              </w:rPr>
            </w:pPr>
            <w:r w:rsidRPr="00A4793D">
              <w:rPr>
                <w:rFonts w:eastAsia="Calibri" w:cs="Arial"/>
              </w:rPr>
              <w:t>Map potrzeb w zakresie infrastruktury edukacyjnej i społecznej w województwie lubelskim</w:t>
            </w:r>
          </w:p>
        </w:tc>
      </w:tr>
      <w:tr w:rsidR="00007A3E" w:rsidRPr="00A4793D" w14:paraId="5B6A0778" w14:textId="77777777" w:rsidTr="00F506EA">
        <w:tc>
          <w:tcPr>
            <w:tcW w:w="2001" w:type="dxa"/>
          </w:tcPr>
          <w:p w14:paraId="500C8308" w14:textId="196AD79F" w:rsidR="001041D6" w:rsidRPr="00A4793D" w:rsidRDefault="001041D6" w:rsidP="00454A28">
            <w:pPr>
              <w:spacing w:line="276" w:lineRule="auto"/>
              <w:rPr>
                <w:rFonts w:eastAsia="Calibri" w:cs="Arial"/>
                <w:lang w:eastAsia="pl-PL"/>
              </w:rPr>
            </w:pPr>
            <w:r w:rsidRPr="00A4793D">
              <w:rPr>
                <w:rFonts w:eastAsia="Calibri" w:cs="Arial"/>
                <w:lang w:eastAsia="pl-PL"/>
              </w:rPr>
              <w:t>NGO</w:t>
            </w:r>
          </w:p>
        </w:tc>
        <w:tc>
          <w:tcPr>
            <w:tcW w:w="7496" w:type="dxa"/>
          </w:tcPr>
          <w:p w14:paraId="0B0BB6A1" w14:textId="03D0E62B" w:rsidR="001041D6" w:rsidRPr="00A4793D" w:rsidRDefault="00397C4D" w:rsidP="00454A28">
            <w:pPr>
              <w:spacing w:line="276" w:lineRule="auto"/>
              <w:rPr>
                <w:rFonts w:eastAsia="Calibri" w:cs="Arial"/>
              </w:rPr>
            </w:pPr>
            <w:r w:rsidRPr="00A4793D">
              <w:rPr>
                <w:rFonts w:eastAsia="Calibri" w:cs="Arial"/>
              </w:rPr>
              <w:t xml:space="preserve">Organizacja pozarządowa (ang. </w:t>
            </w:r>
            <w:r w:rsidR="00F17903" w:rsidRPr="00A4793D">
              <w:rPr>
                <w:rFonts w:eastAsia="Calibri" w:cs="Arial"/>
              </w:rPr>
              <w:t>Non</w:t>
            </w:r>
            <w:r w:rsidRPr="00A4793D">
              <w:rPr>
                <w:rFonts w:eastAsia="Calibri" w:cs="Arial"/>
              </w:rPr>
              <w:t>-government organization)</w:t>
            </w:r>
          </w:p>
        </w:tc>
      </w:tr>
      <w:tr w:rsidR="00007A3E" w:rsidRPr="00A4793D" w14:paraId="65474F93" w14:textId="77777777" w:rsidTr="00F506EA">
        <w:tc>
          <w:tcPr>
            <w:tcW w:w="2001" w:type="dxa"/>
            <w:hideMark/>
          </w:tcPr>
          <w:p w14:paraId="725AC470" w14:textId="77777777" w:rsidR="00E461AC" w:rsidRPr="00A4793D" w:rsidRDefault="00E461AC" w:rsidP="00454A28">
            <w:pPr>
              <w:spacing w:line="276" w:lineRule="auto"/>
              <w:rPr>
                <w:rFonts w:eastAsia="Calibri" w:cs="Arial"/>
                <w:lang w:eastAsia="pl-PL"/>
              </w:rPr>
            </w:pPr>
            <w:r w:rsidRPr="00A4793D">
              <w:rPr>
                <w:rFonts w:eastAsia="Calibri" w:cs="Arial"/>
                <w:lang w:eastAsia="pl-PL"/>
              </w:rPr>
              <w:t>O</w:t>
            </w:r>
          </w:p>
        </w:tc>
        <w:tc>
          <w:tcPr>
            <w:tcW w:w="7496" w:type="dxa"/>
            <w:hideMark/>
          </w:tcPr>
          <w:p w14:paraId="1F2EE657" w14:textId="3F7103FA" w:rsidR="00E461AC" w:rsidRPr="00A4793D" w:rsidRDefault="00E461AC" w:rsidP="00454A28">
            <w:pPr>
              <w:spacing w:line="276" w:lineRule="auto"/>
              <w:rPr>
                <w:rFonts w:eastAsia="Calibri" w:cs="Arial"/>
                <w:lang w:eastAsia="pl-PL"/>
              </w:rPr>
            </w:pPr>
            <w:r w:rsidRPr="00A4793D">
              <w:rPr>
                <w:rFonts w:eastAsia="Calibri" w:cs="Arial"/>
              </w:rPr>
              <w:t xml:space="preserve">Ogółem (dot. </w:t>
            </w:r>
            <w:r w:rsidR="00186593" w:rsidRPr="00A4793D">
              <w:rPr>
                <w:rFonts w:eastAsia="Calibri" w:cs="Arial"/>
              </w:rPr>
              <w:t>t</w:t>
            </w:r>
            <w:r w:rsidR="00F17903" w:rsidRPr="00A4793D">
              <w:rPr>
                <w:rFonts w:eastAsia="Calibri" w:cs="Arial"/>
              </w:rPr>
              <w:t xml:space="preserve">abel </w:t>
            </w:r>
            <w:r w:rsidRPr="00A4793D">
              <w:rPr>
                <w:rFonts w:eastAsia="Calibri" w:cs="Arial"/>
              </w:rPr>
              <w:t>ze wskaźnikami)</w:t>
            </w:r>
          </w:p>
        </w:tc>
      </w:tr>
      <w:tr w:rsidR="00007A3E" w:rsidRPr="00AA3A4F" w14:paraId="012EB712" w14:textId="77777777" w:rsidTr="00F506EA">
        <w:tc>
          <w:tcPr>
            <w:tcW w:w="2001" w:type="dxa"/>
          </w:tcPr>
          <w:p w14:paraId="7FA7D8C1" w14:textId="2BF44A38" w:rsidR="001041D6" w:rsidRPr="00A4793D" w:rsidRDefault="001041D6" w:rsidP="00454A28">
            <w:pPr>
              <w:spacing w:line="276" w:lineRule="auto"/>
              <w:rPr>
                <w:rFonts w:eastAsia="Calibri" w:cs="Arial"/>
                <w:lang w:eastAsia="pl-PL"/>
              </w:rPr>
            </w:pPr>
            <w:r w:rsidRPr="00A4793D">
              <w:rPr>
                <w:rFonts w:eastAsia="Calibri" w:cs="Arial"/>
                <w:lang w:eastAsia="pl-PL"/>
              </w:rPr>
              <w:t>OECD</w:t>
            </w:r>
          </w:p>
        </w:tc>
        <w:tc>
          <w:tcPr>
            <w:tcW w:w="7496" w:type="dxa"/>
          </w:tcPr>
          <w:p w14:paraId="65336ECE" w14:textId="6FE56ED1" w:rsidR="001041D6" w:rsidRPr="00A4793D" w:rsidRDefault="00350B79" w:rsidP="00454A28">
            <w:pPr>
              <w:spacing w:line="276" w:lineRule="auto"/>
              <w:rPr>
                <w:rFonts w:eastAsia="Calibri" w:cs="Arial"/>
                <w:lang w:val="en-GB"/>
              </w:rPr>
            </w:pPr>
            <w:r w:rsidRPr="00A4793D">
              <w:rPr>
                <w:rFonts w:eastAsia="Calibri" w:cs="Arial"/>
              </w:rPr>
              <w:t xml:space="preserve">Organizacja Współpracy Gospodarczej i Rozwoju (ang. </w:t>
            </w:r>
            <w:r w:rsidRPr="00A4793D">
              <w:rPr>
                <w:rFonts w:eastAsia="Calibri" w:cs="Arial"/>
                <w:lang w:val="en-GB"/>
              </w:rPr>
              <w:t>Organisation for Economic Co-operation and Development</w:t>
            </w:r>
          </w:p>
        </w:tc>
      </w:tr>
      <w:tr w:rsidR="00007A3E" w:rsidRPr="00A4793D" w14:paraId="016E7107" w14:textId="77777777" w:rsidTr="00F506EA">
        <w:tc>
          <w:tcPr>
            <w:tcW w:w="2001" w:type="dxa"/>
          </w:tcPr>
          <w:p w14:paraId="6DCF1275" w14:textId="1961F458" w:rsidR="00577062" w:rsidRPr="00A4793D" w:rsidRDefault="00577062" w:rsidP="00454A28">
            <w:pPr>
              <w:spacing w:line="276" w:lineRule="auto"/>
              <w:rPr>
                <w:rFonts w:eastAsia="Calibri" w:cs="Arial"/>
                <w:lang w:eastAsia="pl-PL"/>
              </w:rPr>
            </w:pPr>
            <w:r w:rsidRPr="00A4793D">
              <w:rPr>
                <w:rFonts w:eastAsia="Calibri" w:cs="Arial"/>
                <w:lang w:eastAsia="pl-PL"/>
              </w:rPr>
              <w:t>ONZ</w:t>
            </w:r>
          </w:p>
        </w:tc>
        <w:tc>
          <w:tcPr>
            <w:tcW w:w="7496" w:type="dxa"/>
          </w:tcPr>
          <w:p w14:paraId="3C040632" w14:textId="7C152456" w:rsidR="00577062" w:rsidRPr="00A4793D" w:rsidRDefault="00C112AE" w:rsidP="00454A28">
            <w:pPr>
              <w:spacing w:line="276" w:lineRule="auto"/>
              <w:rPr>
                <w:rFonts w:eastAsia="Calibri" w:cs="Arial"/>
              </w:rPr>
            </w:pPr>
            <w:r w:rsidRPr="00A4793D">
              <w:rPr>
                <w:rFonts w:eastAsia="Calibri" w:cs="Arial"/>
              </w:rPr>
              <w:t>Organizacja Narodów Zjednoczonych</w:t>
            </w:r>
          </w:p>
        </w:tc>
      </w:tr>
      <w:tr w:rsidR="00007A3E" w:rsidRPr="00A4793D" w14:paraId="16DCC6D8" w14:textId="77777777" w:rsidTr="00F506EA">
        <w:tc>
          <w:tcPr>
            <w:tcW w:w="2001" w:type="dxa"/>
            <w:hideMark/>
          </w:tcPr>
          <w:p w14:paraId="719367DA" w14:textId="62EF57CC" w:rsidR="00E461AC" w:rsidRPr="00A4793D" w:rsidRDefault="00E461AC" w:rsidP="00454A28">
            <w:pPr>
              <w:spacing w:line="276" w:lineRule="auto"/>
              <w:rPr>
                <w:rFonts w:eastAsia="Calibri" w:cs="Arial"/>
              </w:rPr>
            </w:pPr>
            <w:r w:rsidRPr="00A4793D">
              <w:rPr>
                <w:rFonts w:eastAsia="Calibri" w:cs="Arial"/>
              </w:rPr>
              <w:t>OWES</w:t>
            </w:r>
          </w:p>
        </w:tc>
        <w:tc>
          <w:tcPr>
            <w:tcW w:w="7496" w:type="dxa"/>
            <w:hideMark/>
          </w:tcPr>
          <w:p w14:paraId="3F03FBB9" w14:textId="77777777" w:rsidR="00E461AC" w:rsidRPr="00A4793D" w:rsidRDefault="00E461AC" w:rsidP="00454A28">
            <w:pPr>
              <w:spacing w:line="276" w:lineRule="auto"/>
              <w:rPr>
                <w:rFonts w:eastAsia="Calibri" w:cs="Arial"/>
              </w:rPr>
            </w:pPr>
            <w:r w:rsidRPr="00A4793D">
              <w:rPr>
                <w:rFonts w:eastAsia="Calibri" w:cs="Arial"/>
              </w:rPr>
              <w:t>Ośrodek Wsparcia Ekonomii Społecznej</w:t>
            </w:r>
          </w:p>
        </w:tc>
      </w:tr>
      <w:tr w:rsidR="00007A3E" w:rsidRPr="00A4793D" w14:paraId="20FCCC91" w14:textId="77777777" w:rsidTr="00F506EA">
        <w:tc>
          <w:tcPr>
            <w:tcW w:w="2001" w:type="dxa"/>
          </w:tcPr>
          <w:p w14:paraId="3A29B50D" w14:textId="6B85F5C2" w:rsidR="00BF4FBB" w:rsidRPr="00A4793D" w:rsidRDefault="00BF4FBB" w:rsidP="00454A28">
            <w:pPr>
              <w:spacing w:line="276" w:lineRule="auto"/>
              <w:rPr>
                <w:rFonts w:eastAsia="Calibri" w:cs="Arial"/>
              </w:rPr>
            </w:pPr>
            <w:r w:rsidRPr="00A4793D">
              <w:rPr>
                <w:rFonts w:eastAsia="Calibri" w:cs="Arial"/>
              </w:rPr>
              <w:t>OWP</w:t>
            </w:r>
          </w:p>
        </w:tc>
        <w:tc>
          <w:tcPr>
            <w:tcW w:w="7496" w:type="dxa"/>
          </w:tcPr>
          <w:p w14:paraId="6D1385B1" w14:textId="543DD2DE" w:rsidR="00BF4FBB" w:rsidRPr="00A4793D" w:rsidRDefault="00BF4FBB" w:rsidP="00454A28">
            <w:pPr>
              <w:spacing w:line="276" w:lineRule="auto"/>
              <w:rPr>
                <w:rFonts w:eastAsia="Calibri" w:cs="Arial"/>
              </w:rPr>
            </w:pPr>
            <w:r w:rsidRPr="00A4793D">
              <w:rPr>
                <w:rFonts w:eastAsia="Calibri" w:cs="Arial"/>
              </w:rPr>
              <w:t>Ośrodek wychowania przedszkolnego</w:t>
            </w:r>
          </w:p>
        </w:tc>
      </w:tr>
      <w:tr w:rsidR="00007A3E" w:rsidRPr="00A4793D" w14:paraId="08A19122" w14:textId="77777777" w:rsidTr="00F506EA">
        <w:tc>
          <w:tcPr>
            <w:tcW w:w="2001" w:type="dxa"/>
          </w:tcPr>
          <w:p w14:paraId="505DBBAC" w14:textId="5ABFA1FB" w:rsidR="001C62CD" w:rsidRPr="00A4793D" w:rsidRDefault="001C62CD" w:rsidP="00454A28">
            <w:pPr>
              <w:spacing w:line="276" w:lineRule="auto"/>
              <w:rPr>
                <w:rFonts w:eastAsia="Calibri" w:cs="Arial"/>
              </w:rPr>
            </w:pPr>
            <w:r w:rsidRPr="00A4793D">
              <w:rPr>
                <w:rFonts w:eastAsia="Calibri" w:cs="Arial"/>
              </w:rPr>
              <w:t>OSI</w:t>
            </w:r>
          </w:p>
        </w:tc>
        <w:tc>
          <w:tcPr>
            <w:tcW w:w="7496" w:type="dxa"/>
          </w:tcPr>
          <w:p w14:paraId="36F5A401" w14:textId="0FE260F4" w:rsidR="001C62CD" w:rsidRPr="00A4793D" w:rsidRDefault="0027753B" w:rsidP="00454A28">
            <w:pPr>
              <w:spacing w:line="276" w:lineRule="auto"/>
              <w:rPr>
                <w:rFonts w:eastAsia="Calibri" w:cs="Arial"/>
              </w:rPr>
            </w:pPr>
            <w:r w:rsidRPr="00A4793D">
              <w:rPr>
                <w:rFonts w:eastAsia="Calibri" w:cs="Arial"/>
              </w:rPr>
              <w:t>Obszary strategicznej interwencji</w:t>
            </w:r>
          </w:p>
        </w:tc>
      </w:tr>
      <w:tr w:rsidR="00007A3E" w:rsidRPr="00A4793D" w14:paraId="130E72D1" w14:textId="77777777" w:rsidTr="00F506EA">
        <w:tc>
          <w:tcPr>
            <w:tcW w:w="2001" w:type="dxa"/>
            <w:hideMark/>
          </w:tcPr>
          <w:p w14:paraId="2EC50FC1" w14:textId="448DB97C" w:rsidR="00E461AC" w:rsidRPr="00A4793D" w:rsidRDefault="00E461AC" w:rsidP="00454A28">
            <w:pPr>
              <w:spacing w:line="276" w:lineRule="auto"/>
              <w:rPr>
                <w:rFonts w:eastAsia="Calibri" w:cs="Arial"/>
              </w:rPr>
            </w:pPr>
            <w:r w:rsidRPr="00A4793D">
              <w:rPr>
                <w:rFonts w:eastAsia="Calibri" w:cs="Arial"/>
              </w:rPr>
              <w:lastRenderedPageBreak/>
              <w:t>OZE</w:t>
            </w:r>
          </w:p>
        </w:tc>
        <w:tc>
          <w:tcPr>
            <w:tcW w:w="7496" w:type="dxa"/>
            <w:hideMark/>
          </w:tcPr>
          <w:p w14:paraId="58FA3D4C" w14:textId="77777777" w:rsidR="00E461AC" w:rsidRPr="00A4793D" w:rsidRDefault="00E461AC" w:rsidP="00454A28">
            <w:pPr>
              <w:spacing w:line="276" w:lineRule="auto"/>
              <w:rPr>
                <w:rFonts w:eastAsia="Calibri" w:cs="Arial"/>
              </w:rPr>
            </w:pPr>
            <w:r w:rsidRPr="00A4793D">
              <w:rPr>
                <w:rFonts w:eastAsia="Calibri" w:cs="Arial"/>
              </w:rPr>
              <w:t>Odnawialne źródła energii</w:t>
            </w:r>
          </w:p>
        </w:tc>
      </w:tr>
      <w:tr w:rsidR="00007A3E" w:rsidRPr="00A4793D" w14:paraId="330EE49F" w14:textId="77777777" w:rsidTr="00F506EA">
        <w:tc>
          <w:tcPr>
            <w:tcW w:w="2001" w:type="dxa"/>
          </w:tcPr>
          <w:p w14:paraId="17B2BBD6" w14:textId="54846880" w:rsidR="00FC727E" w:rsidRPr="00A4793D" w:rsidRDefault="00F17903" w:rsidP="00454A28">
            <w:pPr>
              <w:spacing w:line="276" w:lineRule="auto"/>
              <w:rPr>
                <w:rFonts w:eastAsia="Calibri" w:cs="Arial"/>
              </w:rPr>
            </w:pPr>
            <w:r w:rsidRPr="00A4793D">
              <w:rPr>
                <w:rFonts w:eastAsia="Calibri" w:cs="Arial"/>
              </w:rPr>
              <w:t>Oz</w:t>
            </w:r>
            <w:r w:rsidR="00A33FD0" w:rsidRPr="00A4793D">
              <w:rPr>
                <w:rFonts w:eastAsia="Calibri" w:cs="Arial"/>
              </w:rPr>
              <w:t>N</w:t>
            </w:r>
          </w:p>
        </w:tc>
        <w:tc>
          <w:tcPr>
            <w:tcW w:w="7496" w:type="dxa"/>
          </w:tcPr>
          <w:p w14:paraId="3EDCAE13" w14:textId="5CFC953D" w:rsidR="00FC727E" w:rsidRPr="00A4793D" w:rsidRDefault="002F5FB1" w:rsidP="00454A28">
            <w:pPr>
              <w:spacing w:line="276" w:lineRule="auto"/>
              <w:rPr>
                <w:rFonts w:eastAsia="Calibri" w:cs="Arial"/>
              </w:rPr>
            </w:pPr>
            <w:r w:rsidRPr="00A4793D">
              <w:rPr>
                <w:rFonts w:eastAsia="Calibri" w:cs="Arial"/>
              </w:rPr>
              <w:t>Osoby z niepełnosprawnościami</w:t>
            </w:r>
          </w:p>
        </w:tc>
      </w:tr>
      <w:tr w:rsidR="00007A3E" w:rsidRPr="00A4793D" w14:paraId="4EDE4B16" w14:textId="77777777" w:rsidTr="00B960CA">
        <w:tc>
          <w:tcPr>
            <w:tcW w:w="2001" w:type="dxa"/>
          </w:tcPr>
          <w:p w14:paraId="6437BCC2" w14:textId="77777777" w:rsidR="00A47AAC" w:rsidRPr="00A4793D" w:rsidRDefault="00A47AAC" w:rsidP="00454A28">
            <w:pPr>
              <w:spacing w:line="276" w:lineRule="auto"/>
              <w:rPr>
                <w:rFonts w:eastAsia="Calibri" w:cs="Arial"/>
              </w:rPr>
            </w:pPr>
            <w:r w:rsidRPr="00A4793D">
              <w:rPr>
                <w:rFonts w:eastAsia="Calibri" w:cs="Arial"/>
              </w:rPr>
              <w:t>OZPS</w:t>
            </w:r>
          </w:p>
        </w:tc>
        <w:tc>
          <w:tcPr>
            <w:tcW w:w="7496" w:type="dxa"/>
          </w:tcPr>
          <w:p w14:paraId="49514C05" w14:textId="77777777" w:rsidR="00A47AAC" w:rsidRPr="00A4793D" w:rsidRDefault="00A47AAC" w:rsidP="00454A28">
            <w:pPr>
              <w:spacing w:line="276" w:lineRule="auto"/>
              <w:rPr>
                <w:rFonts w:eastAsia="Calibri" w:cs="Arial"/>
              </w:rPr>
            </w:pPr>
            <w:r w:rsidRPr="00A4793D">
              <w:rPr>
                <w:rFonts w:eastAsia="Calibri" w:cs="Arial"/>
              </w:rPr>
              <w:t>Oceny Zasobów Pomocy Społecznej za 2020 rok</w:t>
            </w:r>
          </w:p>
        </w:tc>
      </w:tr>
      <w:tr w:rsidR="00007A3E" w:rsidRPr="00A4793D" w14:paraId="6A77C54D" w14:textId="77777777" w:rsidTr="00F506EA">
        <w:tc>
          <w:tcPr>
            <w:tcW w:w="2001" w:type="dxa"/>
          </w:tcPr>
          <w:p w14:paraId="2C57661D" w14:textId="77777777" w:rsidR="00C517AB" w:rsidRPr="00A4793D" w:rsidRDefault="00C517AB" w:rsidP="00454A28">
            <w:pPr>
              <w:spacing w:line="276" w:lineRule="auto"/>
              <w:rPr>
                <w:rFonts w:eastAsia="Calibri" w:cs="Arial"/>
              </w:rPr>
            </w:pPr>
            <w:r w:rsidRPr="00A4793D">
              <w:rPr>
                <w:rFonts w:eastAsia="Calibri" w:cs="Arial"/>
              </w:rPr>
              <w:t>P</w:t>
            </w:r>
          </w:p>
        </w:tc>
        <w:tc>
          <w:tcPr>
            <w:tcW w:w="7496" w:type="dxa"/>
          </w:tcPr>
          <w:p w14:paraId="2FF52421" w14:textId="77777777" w:rsidR="00C517AB" w:rsidRPr="00A4793D" w:rsidRDefault="00C517AB" w:rsidP="00454A28">
            <w:pPr>
              <w:spacing w:line="276" w:lineRule="auto"/>
              <w:rPr>
                <w:rFonts w:eastAsia="Calibri" w:cs="Arial"/>
              </w:rPr>
            </w:pPr>
            <w:r w:rsidRPr="00A4793D">
              <w:rPr>
                <w:rFonts w:eastAsia="Calibri" w:cs="Arial"/>
              </w:rPr>
              <w:t>Priorytet</w:t>
            </w:r>
          </w:p>
        </w:tc>
      </w:tr>
      <w:tr w:rsidR="00007A3E" w:rsidRPr="00A4793D" w14:paraId="6D9752F6" w14:textId="77777777" w:rsidTr="00F506EA">
        <w:tc>
          <w:tcPr>
            <w:tcW w:w="2001" w:type="dxa"/>
          </w:tcPr>
          <w:p w14:paraId="0FD90779" w14:textId="77777777" w:rsidR="00E461AC" w:rsidRPr="00A4793D" w:rsidRDefault="00E461AC" w:rsidP="00454A28">
            <w:pPr>
              <w:spacing w:line="276" w:lineRule="auto"/>
              <w:rPr>
                <w:rFonts w:eastAsia="Calibri" w:cs="Arial"/>
              </w:rPr>
            </w:pPr>
            <w:r w:rsidRPr="00A4793D">
              <w:rPr>
                <w:rFonts w:eastAsia="Calibri" w:cs="Arial"/>
              </w:rPr>
              <w:t>PES</w:t>
            </w:r>
          </w:p>
        </w:tc>
        <w:tc>
          <w:tcPr>
            <w:tcW w:w="7496" w:type="dxa"/>
          </w:tcPr>
          <w:p w14:paraId="14006109" w14:textId="77777777" w:rsidR="00E461AC" w:rsidRPr="00A4793D" w:rsidRDefault="00E461AC" w:rsidP="00454A28">
            <w:pPr>
              <w:spacing w:line="276" w:lineRule="auto"/>
              <w:rPr>
                <w:rFonts w:eastAsia="Calibri" w:cs="Arial"/>
              </w:rPr>
            </w:pPr>
            <w:r w:rsidRPr="00A4793D">
              <w:rPr>
                <w:rFonts w:eastAsia="Calibri" w:cs="Arial"/>
              </w:rPr>
              <w:t>Podmiot Ekonomii Społecznej</w:t>
            </w:r>
          </w:p>
        </w:tc>
      </w:tr>
      <w:tr w:rsidR="00007A3E" w:rsidRPr="00A4793D" w14:paraId="7DD94D23" w14:textId="77777777" w:rsidTr="00F506EA">
        <w:tc>
          <w:tcPr>
            <w:tcW w:w="2001" w:type="dxa"/>
            <w:hideMark/>
          </w:tcPr>
          <w:p w14:paraId="61568626" w14:textId="13082838" w:rsidR="00E461AC" w:rsidRPr="00A4793D" w:rsidRDefault="00E461AC" w:rsidP="00454A28">
            <w:pPr>
              <w:spacing w:line="276" w:lineRule="auto"/>
              <w:rPr>
                <w:rFonts w:eastAsia="Calibri" w:cs="Arial"/>
              </w:rPr>
            </w:pPr>
            <w:r w:rsidRPr="00A4793D">
              <w:rPr>
                <w:rFonts w:eastAsia="Calibri" w:cs="Arial"/>
              </w:rPr>
              <w:t>PKB</w:t>
            </w:r>
          </w:p>
        </w:tc>
        <w:tc>
          <w:tcPr>
            <w:tcW w:w="7496" w:type="dxa"/>
            <w:hideMark/>
          </w:tcPr>
          <w:p w14:paraId="4F655777" w14:textId="77777777" w:rsidR="00E461AC" w:rsidRPr="00A4793D" w:rsidRDefault="00E461AC" w:rsidP="00454A28">
            <w:pPr>
              <w:spacing w:line="276" w:lineRule="auto"/>
              <w:rPr>
                <w:rFonts w:eastAsia="Calibri" w:cs="Arial"/>
              </w:rPr>
            </w:pPr>
            <w:r w:rsidRPr="00A4793D">
              <w:rPr>
                <w:rFonts w:eastAsia="Calibri" w:cs="Arial"/>
              </w:rPr>
              <w:t>Produkt Krajowy Brutto</w:t>
            </w:r>
          </w:p>
        </w:tc>
      </w:tr>
      <w:tr w:rsidR="00007A3E" w:rsidRPr="00A4793D" w14:paraId="69DC4404" w14:textId="77777777" w:rsidTr="00F506EA">
        <w:tc>
          <w:tcPr>
            <w:tcW w:w="2001" w:type="dxa"/>
          </w:tcPr>
          <w:p w14:paraId="33AFAD63" w14:textId="78E3E915" w:rsidR="00691E70" w:rsidRPr="00A4793D" w:rsidRDefault="00691E70" w:rsidP="00454A28">
            <w:pPr>
              <w:spacing w:line="276" w:lineRule="auto"/>
              <w:rPr>
                <w:rFonts w:eastAsia="Calibri" w:cs="Arial"/>
              </w:rPr>
            </w:pPr>
            <w:r w:rsidRPr="00A4793D">
              <w:rPr>
                <w:rFonts w:eastAsia="Calibri" w:cs="Arial"/>
              </w:rPr>
              <w:t xml:space="preserve">PO </w:t>
            </w:r>
            <w:r w:rsidR="00BC76AB" w:rsidRPr="00A4793D">
              <w:rPr>
                <w:rFonts w:eastAsia="Calibri" w:cs="Arial"/>
              </w:rPr>
              <w:t>IiŚ</w:t>
            </w:r>
          </w:p>
        </w:tc>
        <w:tc>
          <w:tcPr>
            <w:tcW w:w="7496" w:type="dxa"/>
          </w:tcPr>
          <w:p w14:paraId="759B8222" w14:textId="10738F8A" w:rsidR="00691E70" w:rsidRPr="00A4793D" w:rsidRDefault="00691E70" w:rsidP="00454A28">
            <w:pPr>
              <w:spacing w:line="276" w:lineRule="auto"/>
              <w:rPr>
                <w:rFonts w:eastAsia="Calibri" w:cs="Arial"/>
              </w:rPr>
            </w:pPr>
            <w:r w:rsidRPr="00A4793D">
              <w:rPr>
                <w:rFonts w:eastAsia="Calibri" w:cs="Arial"/>
              </w:rPr>
              <w:t>Program Operacyjny Infrastruktura i Środowisko</w:t>
            </w:r>
          </w:p>
        </w:tc>
      </w:tr>
      <w:tr w:rsidR="00007A3E" w:rsidRPr="00A4793D" w14:paraId="27123237" w14:textId="77777777" w:rsidTr="00F506EA">
        <w:tc>
          <w:tcPr>
            <w:tcW w:w="2001" w:type="dxa"/>
          </w:tcPr>
          <w:p w14:paraId="1AF34B8A" w14:textId="67C269A2" w:rsidR="00667B18" w:rsidRPr="00A4793D" w:rsidRDefault="00667B18" w:rsidP="00454A28">
            <w:pPr>
              <w:spacing w:line="276" w:lineRule="auto"/>
              <w:rPr>
                <w:rFonts w:eastAsia="Calibri" w:cs="Arial"/>
              </w:rPr>
            </w:pPr>
            <w:r w:rsidRPr="00A4793D">
              <w:rPr>
                <w:rFonts w:eastAsia="Calibri" w:cs="Arial"/>
              </w:rPr>
              <w:t>PO IR</w:t>
            </w:r>
          </w:p>
        </w:tc>
        <w:tc>
          <w:tcPr>
            <w:tcW w:w="7496" w:type="dxa"/>
          </w:tcPr>
          <w:p w14:paraId="02A5A0B0" w14:textId="49AAC27A" w:rsidR="00667B18" w:rsidRPr="00A4793D" w:rsidRDefault="00667B18" w:rsidP="00454A28">
            <w:pPr>
              <w:spacing w:line="276" w:lineRule="auto"/>
              <w:rPr>
                <w:rFonts w:eastAsia="Calibri" w:cs="Arial"/>
              </w:rPr>
            </w:pPr>
            <w:r w:rsidRPr="00A4793D">
              <w:rPr>
                <w:rFonts w:eastAsia="Calibri" w:cs="Arial"/>
              </w:rPr>
              <w:t xml:space="preserve">Program Operacyjny </w:t>
            </w:r>
            <w:r w:rsidR="00B14B73" w:rsidRPr="00A4793D">
              <w:rPr>
                <w:rFonts w:eastAsia="Calibri" w:cs="Arial"/>
              </w:rPr>
              <w:t>Inteligentny Rozwój</w:t>
            </w:r>
          </w:p>
        </w:tc>
      </w:tr>
      <w:tr w:rsidR="00007A3E" w:rsidRPr="00A4793D" w14:paraId="5CD6BF3A" w14:textId="77777777" w:rsidTr="00F506EA">
        <w:tc>
          <w:tcPr>
            <w:tcW w:w="2001" w:type="dxa"/>
          </w:tcPr>
          <w:p w14:paraId="36421D9B" w14:textId="4E841EE2" w:rsidR="00843354" w:rsidRPr="00A4793D" w:rsidRDefault="00843354" w:rsidP="00454A28">
            <w:pPr>
              <w:spacing w:line="276" w:lineRule="auto"/>
              <w:rPr>
                <w:rFonts w:eastAsia="Calibri" w:cs="Arial"/>
              </w:rPr>
            </w:pPr>
            <w:r w:rsidRPr="00A4793D">
              <w:rPr>
                <w:rFonts w:eastAsia="Calibri" w:cs="Arial"/>
              </w:rPr>
              <w:t>POP</w:t>
            </w:r>
          </w:p>
        </w:tc>
        <w:tc>
          <w:tcPr>
            <w:tcW w:w="7496" w:type="dxa"/>
          </w:tcPr>
          <w:p w14:paraId="21769249" w14:textId="7A5847FF" w:rsidR="00843354" w:rsidRPr="00A4793D" w:rsidRDefault="00F17903" w:rsidP="00454A28">
            <w:pPr>
              <w:spacing w:line="276" w:lineRule="auto"/>
              <w:rPr>
                <w:rFonts w:eastAsia="Calibri" w:cs="Arial"/>
              </w:rPr>
            </w:pPr>
            <w:r w:rsidRPr="00A4793D">
              <w:rPr>
                <w:rFonts w:eastAsia="Calibri" w:cs="Arial"/>
              </w:rPr>
              <w:t>P</w:t>
            </w:r>
            <w:r w:rsidR="00843354" w:rsidRPr="00A4793D">
              <w:rPr>
                <w:rFonts w:eastAsia="Calibri" w:cs="Arial"/>
              </w:rPr>
              <w:t>rogram ochrony powietrza</w:t>
            </w:r>
          </w:p>
        </w:tc>
      </w:tr>
      <w:tr w:rsidR="00007A3E" w:rsidRPr="00A4793D" w14:paraId="78A65097" w14:textId="77777777" w:rsidTr="00F506EA">
        <w:tc>
          <w:tcPr>
            <w:tcW w:w="2001" w:type="dxa"/>
          </w:tcPr>
          <w:p w14:paraId="5C0A8153" w14:textId="1F6E9EDA" w:rsidR="00F450C4" w:rsidRPr="00A4793D" w:rsidRDefault="00F450C4" w:rsidP="00454A28">
            <w:pPr>
              <w:spacing w:line="276" w:lineRule="auto"/>
              <w:rPr>
                <w:rFonts w:eastAsia="Calibri" w:cs="Arial"/>
              </w:rPr>
            </w:pPr>
            <w:r w:rsidRPr="00A4793D">
              <w:rPr>
                <w:rFonts w:eastAsia="Calibri" w:cs="Arial"/>
              </w:rPr>
              <w:t>POWER</w:t>
            </w:r>
          </w:p>
        </w:tc>
        <w:tc>
          <w:tcPr>
            <w:tcW w:w="7496" w:type="dxa"/>
          </w:tcPr>
          <w:p w14:paraId="1A10269F" w14:textId="7A6DDF4D" w:rsidR="00F450C4" w:rsidRPr="00A4793D" w:rsidRDefault="00374357" w:rsidP="00454A28">
            <w:pPr>
              <w:spacing w:line="276" w:lineRule="auto"/>
              <w:rPr>
                <w:rFonts w:eastAsia="Calibri" w:cs="Arial"/>
              </w:rPr>
            </w:pPr>
            <w:r w:rsidRPr="00A4793D">
              <w:rPr>
                <w:rFonts w:eastAsia="Calibri" w:cs="Arial"/>
              </w:rPr>
              <w:t>Program Operacyjny Wiedza Edukacja Rozwój</w:t>
            </w:r>
          </w:p>
        </w:tc>
      </w:tr>
      <w:tr w:rsidR="00007A3E" w:rsidRPr="00A4793D" w14:paraId="795B7622" w14:textId="77777777" w:rsidTr="00F506EA">
        <w:tc>
          <w:tcPr>
            <w:tcW w:w="2001" w:type="dxa"/>
          </w:tcPr>
          <w:p w14:paraId="147140E9" w14:textId="77777777" w:rsidR="00E461AC" w:rsidRPr="00A4793D" w:rsidRDefault="00E461AC" w:rsidP="00454A28">
            <w:pPr>
              <w:spacing w:line="276" w:lineRule="auto"/>
              <w:rPr>
                <w:rFonts w:eastAsia="Calibri" w:cs="Arial"/>
              </w:rPr>
            </w:pPr>
            <w:r w:rsidRPr="00A4793D">
              <w:rPr>
                <w:rFonts w:eastAsia="Calibri" w:cs="Arial"/>
              </w:rPr>
              <w:t>POZ</w:t>
            </w:r>
          </w:p>
        </w:tc>
        <w:tc>
          <w:tcPr>
            <w:tcW w:w="7496" w:type="dxa"/>
          </w:tcPr>
          <w:p w14:paraId="57D3F499" w14:textId="77777777" w:rsidR="00E461AC" w:rsidRPr="00A4793D" w:rsidRDefault="00E461AC" w:rsidP="00454A28">
            <w:pPr>
              <w:spacing w:line="276" w:lineRule="auto"/>
              <w:rPr>
                <w:rFonts w:eastAsia="Calibri" w:cs="Arial"/>
              </w:rPr>
            </w:pPr>
            <w:r w:rsidRPr="00A4793D">
              <w:rPr>
                <w:rFonts w:eastAsia="Calibri" w:cs="Arial"/>
              </w:rPr>
              <w:t>Podstawowa Opieka Zdrowotna</w:t>
            </w:r>
          </w:p>
        </w:tc>
      </w:tr>
      <w:tr w:rsidR="00007A3E" w:rsidRPr="00A4793D" w14:paraId="2458552E" w14:textId="77777777" w:rsidTr="00F506EA">
        <w:tc>
          <w:tcPr>
            <w:tcW w:w="2001" w:type="dxa"/>
          </w:tcPr>
          <w:p w14:paraId="22DE6FDA" w14:textId="0B7EAE18" w:rsidR="009B4818" w:rsidRPr="00A4793D" w:rsidRDefault="009B4818" w:rsidP="00454A28">
            <w:pPr>
              <w:spacing w:line="276" w:lineRule="auto"/>
              <w:rPr>
                <w:rFonts w:eastAsia="Calibri" w:cs="Arial"/>
              </w:rPr>
            </w:pPr>
            <w:r w:rsidRPr="00A4793D">
              <w:rPr>
                <w:rFonts w:eastAsia="Calibri" w:cs="Arial"/>
              </w:rPr>
              <w:t>PPO</w:t>
            </w:r>
          </w:p>
        </w:tc>
        <w:tc>
          <w:tcPr>
            <w:tcW w:w="7496" w:type="dxa"/>
          </w:tcPr>
          <w:p w14:paraId="4A75CD78" w14:textId="19664D7E" w:rsidR="009B4818" w:rsidRPr="00A4793D" w:rsidRDefault="009B4818" w:rsidP="00454A28">
            <w:pPr>
              <w:spacing w:line="276" w:lineRule="auto"/>
              <w:rPr>
                <w:rFonts w:eastAsia="Calibri" w:cs="Arial"/>
              </w:rPr>
            </w:pPr>
            <w:r w:rsidRPr="00A4793D">
              <w:rPr>
                <w:rFonts w:eastAsia="Calibri" w:cs="Arial"/>
              </w:rPr>
              <w:t>Proces przedsiębiorczego</w:t>
            </w:r>
            <w:r w:rsidR="009B2DFB" w:rsidRPr="00A4793D">
              <w:rPr>
                <w:rFonts w:eastAsia="Calibri" w:cs="Arial"/>
              </w:rPr>
              <w:t xml:space="preserve"> odkrywania</w:t>
            </w:r>
          </w:p>
        </w:tc>
      </w:tr>
      <w:tr w:rsidR="00007A3E" w:rsidRPr="00A4793D" w14:paraId="1C08F74C" w14:textId="77777777" w:rsidTr="00F506EA">
        <w:tc>
          <w:tcPr>
            <w:tcW w:w="2001" w:type="dxa"/>
          </w:tcPr>
          <w:p w14:paraId="02CD2D45" w14:textId="44CD7163" w:rsidR="00246D88" w:rsidRPr="00A4793D" w:rsidRDefault="00246D88" w:rsidP="00454A28">
            <w:pPr>
              <w:spacing w:line="276" w:lineRule="auto"/>
              <w:rPr>
                <w:rFonts w:eastAsia="Calibri" w:cs="Arial"/>
              </w:rPr>
            </w:pPr>
            <w:r w:rsidRPr="00A4793D">
              <w:rPr>
                <w:rFonts w:eastAsia="Calibri" w:cs="Arial"/>
              </w:rPr>
              <w:t>PPP</w:t>
            </w:r>
          </w:p>
        </w:tc>
        <w:tc>
          <w:tcPr>
            <w:tcW w:w="7496" w:type="dxa"/>
          </w:tcPr>
          <w:p w14:paraId="144E5469" w14:textId="49757EA6" w:rsidR="00246D88" w:rsidRPr="00A4793D" w:rsidRDefault="00F17903" w:rsidP="00454A28">
            <w:pPr>
              <w:spacing w:line="276" w:lineRule="auto"/>
              <w:rPr>
                <w:rFonts w:eastAsia="Calibri" w:cs="Arial"/>
              </w:rPr>
            </w:pPr>
            <w:r w:rsidRPr="00A4793D">
              <w:rPr>
                <w:rFonts w:cs="Arial"/>
              </w:rPr>
              <w:t xml:space="preserve">Partnerstwo </w:t>
            </w:r>
            <w:r w:rsidR="00246D88" w:rsidRPr="00A4793D">
              <w:rPr>
                <w:rFonts w:cs="Arial"/>
              </w:rPr>
              <w:t>publiczno-prywatne</w:t>
            </w:r>
          </w:p>
        </w:tc>
      </w:tr>
      <w:tr w:rsidR="00007A3E" w:rsidRPr="00A4793D" w14:paraId="128A6194" w14:textId="77777777" w:rsidTr="00F506EA">
        <w:tc>
          <w:tcPr>
            <w:tcW w:w="2001" w:type="dxa"/>
          </w:tcPr>
          <w:p w14:paraId="44CFED6A" w14:textId="77777777" w:rsidR="00E461AC" w:rsidRPr="00A4793D" w:rsidRDefault="00E461AC" w:rsidP="00454A28">
            <w:pPr>
              <w:spacing w:line="276" w:lineRule="auto"/>
              <w:rPr>
                <w:rFonts w:eastAsia="Calibri" w:cs="Arial"/>
              </w:rPr>
            </w:pPr>
            <w:r w:rsidRPr="00A4793D">
              <w:rPr>
                <w:rFonts w:eastAsia="Calibri" w:cs="Arial"/>
              </w:rPr>
              <w:t>Program</w:t>
            </w:r>
          </w:p>
        </w:tc>
        <w:tc>
          <w:tcPr>
            <w:tcW w:w="7496" w:type="dxa"/>
          </w:tcPr>
          <w:p w14:paraId="77D3C71B" w14:textId="7BC9CA53" w:rsidR="00E461AC" w:rsidRPr="00A4793D" w:rsidRDefault="00E461AC" w:rsidP="00454A28">
            <w:pPr>
              <w:spacing w:line="276" w:lineRule="auto"/>
              <w:rPr>
                <w:rFonts w:eastAsia="Calibri" w:cs="Arial"/>
              </w:rPr>
            </w:pPr>
            <w:r w:rsidRPr="00A4793D">
              <w:rPr>
                <w:rFonts w:eastAsia="Calibri" w:cs="Arial"/>
              </w:rPr>
              <w:t xml:space="preserve">Fundusze </w:t>
            </w:r>
            <w:r w:rsidR="00FC72E5" w:rsidRPr="00A4793D">
              <w:rPr>
                <w:rFonts w:eastAsia="Calibri" w:cs="Arial"/>
              </w:rPr>
              <w:t xml:space="preserve">Europejskie </w:t>
            </w:r>
            <w:r w:rsidRPr="00A4793D">
              <w:rPr>
                <w:rFonts w:eastAsia="Calibri" w:cs="Arial"/>
              </w:rPr>
              <w:t>dla Lubelskiego 2021-2027</w:t>
            </w:r>
          </w:p>
        </w:tc>
      </w:tr>
      <w:tr w:rsidR="00007A3E" w:rsidRPr="00A4793D" w14:paraId="1E4D7EFC" w14:textId="77777777" w:rsidTr="00F506EA">
        <w:tc>
          <w:tcPr>
            <w:tcW w:w="2001" w:type="dxa"/>
          </w:tcPr>
          <w:p w14:paraId="20C2ABD4" w14:textId="00299B7B" w:rsidR="00EC6275" w:rsidRPr="00A4793D" w:rsidRDefault="00EC6275" w:rsidP="00454A28">
            <w:pPr>
              <w:spacing w:line="276" w:lineRule="auto"/>
              <w:rPr>
                <w:rFonts w:eastAsia="Calibri" w:cs="Arial"/>
              </w:rPr>
            </w:pPr>
            <w:r w:rsidRPr="00A4793D">
              <w:rPr>
                <w:rFonts w:eastAsia="Calibri" w:cs="Arial"/>
              </w:rPr>
              <w:t>PS</w:t>
            </w:r>
          </w:p>
        </w:tc>
        <w:tc>
          <w:tcPr>
            <w:tcW w:w="7496" w:type="dxa"/>
          </w:tcPr>
          <w:p w14:paraId="6746B2FD" w14:textId="4CC7709F" w:rsidR="00EC6275" w:rsidRPr="00A4793D" w:rsidRDefault="00EC6275" w:rsidP="00454A28">
            <w:pPr>
              <w:spacing w:line="276" w:lineRule="auto"/>
              <w:rPr>
                <w:rFonts w:eastAsia="Calibri" w:cs="Arial"/>
              </w:rPr>
            </w:pPr>
            <w:r w:rsidRPr="00A4793D">
              <w:rPr>
                <w:rFonts w:eastAsia="Calibri" w:cs="Arial"/>
              </w:rPr>
              <w:t>Przedsiębiorstwo społeczne</w:t>
            </w:r>
          </w:p>
        </w:tc>
      </w:tr>
      <w:tr w:rsidR="00007A3E" w:rsidRPr="00A4793D" w14:paraId="78C9E7F1" w14:textId="77777777" w:rsidTr="00F506EA">
        <w:tc>
          <w:tcPr>
            <w:tcW w:w="2001" w:type="dxa"/>
          </w:tcPr>
          <w:p w14:paraId="5B5081BC" w14:textId="1CB8CB20" w:rsidR="00816A37" w:rsidRPr="00A4793D" w:rsidRDefault="00816A37" w:rsidP="00454A28">
            <w:pPr>
              <w:spacing w:line="276" w:lineRule="auto"/>
              <w:rPr>
                <w:rFonts w:eastAsia="Calibri" w:cs="Arial"/>
              </w:rPr>
            </w:pPr>
            <w:r w:rsidRPr="00A4793D">
              <w:rPr>
                <w:rFonts w:eastAsia="Calibri" w:cs="Arial"/>
              </w:rPr>
              <w:t>PSZ</w:t>
            </w:r>
          </w:p>
        </w:tc>
        <w:tc>
          <w:tcPr>
            <w:tcW w:w="7496" w:type="dxa"/>
          </w:tcPr>
          <w:p w14:paraId="3A8DE143" w14:textId="597A947A" w:rsidR="00816A37" w:rsidRPr="00A4793D" w:rsidRDefault="00816A37" w:rsidP="00454A28">
            <w:pPr>
              <w:spacing w:line="276" w:lineRule="auto"/>
              <w:rPr>
                <w:rFonts w:eastAsia="Calibri" w:cs="Arial"/>
              </w:rPr>
            </w:pPr>
            <w:r w:rsidRPr="00A4793D">
              <w:rPr>
                <w:rFonts w:eastAsia="Calibri" w:cs="Arial"/>
              </w:rPr>
              <w:t>Publiczne Służby Zatrudnienia</w:t>
            </w:r>
          </w:p>
        </w:tc>
      </w:tr>
      <w:tr w:rsidR="00007A3E" w:rsidRPr="00A4793D" w14:paraId="1E3DA4B3" w14:textId="77777777" w:rsidTr="00F506EA">
        <w:tc>
          <w:tcPr>
            <w:tcW w:w="2001" w:type="dxa"/>
          </w:tcPr>
          <w:p w14:paraId="7FF44D58" w14:textId="59BCB577" w:rsidR="0012428D" w:rsidRPr="00A4793D" w:rsidRDefault="0012428D" w:rsidP="00454A28">
            <w:pPr>
              <w:spacing w:line="276" w:lineRule="auto"/>
              <w:rPr>
                <w:rFonts w:eastAsia="Calibri" w:cs="Arial"/>
              </w:rPr>
            </w:pPr>
            <w:r w:rsidRPr="00A4793D">
              <w:rPr>
                <w:rFonts w:eastAsia="Calibri" w:cs="Arial"/>
              </w:rPr>
              <w:t>PSZOK</w:t>
            </w:r>
          </w:p>
        </w:tc>
        <w:tc>
          <w:tcPr>
            <w:tcW w:w="7496" w:type="dxa"/>
          </w:tcPr>
          <w:p w14:paraId="5A482EF0" w14:textId="0C11A47D" w:rsidR="0012428D" w:rsidRPr="00A4793D" w:rsidRDefault="0012428D" w:rsidP="00454A28">
            <w:pPr>
              <w:spacing w:line="276" w:lineRule="auto"/>
              <w:rPr>
                <w:rFonts w:eastAsia="Calibri" w:cs="Arial"/>
              </w:rPr>
            </w:pPr>
            <w:r w:rsidRPr="00A4793D">
              <w:rPr>
                <w:rFonts w:eastAsia="Calibri" w:cs="Arial"/>
              </w:rPr>
              <w:t>Punkty Selektywnego Zbierania Odpadów Komunalnych</w:t>
            </w:r>
          </w:p>
        </w:tc>
      </w:tr>
      <w:tr w:rsidR="00007A3E" w:rsidRPr="00A4793D" w14:paraId="4229F864" w14:textId="77777777" w:rsidTr="00F506EA">
        <w:tc>
          <w:tcPr>
            <w:tcW w:w="2001" w:type="dxa"/>
          </w:tcPr>
          <w:p w14:paraId="67E5C5D2" w14:textId="4B5BE71F" w:rsidR="00044BA4" w:rsidRPr="00A4793D" w:rsidRDefault="007E607E" w:rsidP="00454A28">
            <w:pPr>
              <w:spacing w:line="276" w:lineRule="auto"/>
              <w:rPr>
                <w:rFonts w:eastAsia="Calibri" w:cs="Arial"/>
              </w:rPr>
            </w:pPr>
            <w:r w:rsidRPr="00A4793D">
              <w:rPr>
                <w:rFonts w:eastAsia="Calibri" w:cs="Arial"/>
              </w:rPr>
              <w:t>PTFE</w:t>
            </w:r>
          </w:p>
        </w:tc>
        <w:tc>
          <w:tcPr>
            <w:tcW w:w="7496" w:type="dxa"/>
          </w:tcPr>
          <w:p w14:paraId="74E2F6FB" w14:textId="67F52EBE" w:rsidR="00044BA4" w:rsidRPr="00A4793D" w:rsidRDefault="00933376" w:rsidP="00454A28">
            <w:pPr>
              <w:spacing w:line="276" w:lineRule="auto"/>
              <w:rPr>
                <w:rFonts w:eastAsia="Calibri" w:cs="Arial"/>
              </w:rPr>
            </w:pPr>
            <w:r w:rsidRPr="00A4793D">
              <w:rPr>
                <w:rFonts w:eastAsia="Calibri" w:cs="Arial"/>
              </w:rPr>
              <w:t>Pomoc Techniczna dla Funduszy Europejskich na lata 2021-2027</w:t>
            </w:r>
          </w:p>
        </w:tc>
      </w:tr>
      <w:tr w:rsidR="00007A3E" w:rsidRPr="00A4793D" w14:paraId="1C89064C" w14:textId="77777777" w:rsidTr="00F506EA">
        <w:tc>
          <w:tcPr>
            <w:tcW w:w="2001" w:type="dxa"/>
          </w:tcPr>
          <w:p w14:paraId="0643D4FB" w14:textId="00DAEB38" w:rsidR="000106D0" w:rsidRPr="00A4793D" w:rsidRDefault="000106D0" w:rsidP="00454A28">
            <w:pPr>
              <w:spacing w:line="276" w:lineRule="auto"/>
              <w:rPr>
                <w:rFonts w:eastAsia="Calibri" w:cs="Arial"/>
              </w:rPr>
            </w:pPr>
            <w:r w:rsidRPr="00A4793D">
              <w:rPr>
                <w:rFonts w:eastAsia="Calibri" w:cs="Arial"/>
              </w:rPr>
              <w:t>PZP</w:t>
            </w:r>
          </w:p>
        </w:tc>
        <w:tc>
          <w:tcPr>
            <w:tcW w:w="7496" w:type="dxa"/>
          </w:tcPr>
          <w:p w14:paraId="734E43B9" w14:textId="4372D784" w:rsidR="000106D0" w:rsidRPr="00A4793D" w:rsidRDefault="000106D0" w:rsidP="00454A28">
            <w:pPr>
              <w:spacing w:line="276" w:lineRule="auto"/>
              <w:rPr>
                <w:rFonts w:eastAsia="Calibri" w:cs="Arial"/>
              </w:rPr>
            </w:pPr>
            <w:r w:rsidRPr="00A4793D">
              <w:rPr>
                <w:rFonts w:eastAsia="Calibri" w:cs="Arial"/>
              </w:rPr>
              <w:t>Prawo Zamówień Publicznych</w:t>
            </w:r>
          </w:p>
        </w:tc>
      </w:tr>
      <w:tr w:rsidR="00007A3E" w:rsidRPr="00A4793D" w14:paraId="6646C7E6" w14:textId="77777777" w:rsidTr="00F506EA">
        <w:tc>
          <w:tcPr>
            <w:tcW w:w="2001" w:type="dxa"/>
          </w:tcPr>
          <w:p w14:paraId="2DACFDA6" w14:textId="477E30BE" w:rsidR="002521DA" w:rsidRPr="00A4793D" w:rsidRDefault="00577062" w:rsidP="00454A28">
            <w:pPr>
              <w:spacing w:line="276" w:lineRule="auto"/>
              <w:rPr>
                <w:rFonts w:eastAsia="Calibri" w:cs="Arial"/>
              </w:rPr>
            </w:pPr>
            <w:r w:rsidRPr="00A4793D">
              <w:rPr>
                <w:rFonts w:eastAsia="Calibri" w:cs="Arial"/>
              </w:rPr>
              <w:t>RLM</w:t>
            </w:r>
          </w:p>
        </w:tc>
        <w:tc>
          <w:tcPr>
            <w:tcW w:w="7496" w:type="dxa"/>
          </w:tcPr>
          <w:p w14:paraId="608B97AE" w14:textId="507E03DD" w:rsidR="002521DA" w:rsidRPr="00A4793D" w:rsidRDefault="00475761" w:rsidP="00454A28">
            <w:pPr>
              <w:spacing w:line="276" w:lineRule="auto"/>
              <w:rPr>
                <w:rFonts w:eastAsia="Calibri" w:cs="Arial"/>
              </w:rPr>
            </w:pPr>
            <w:r w:rsidRPr="00A4793D">
              <w:rPr>
                <w:rFonts w:eastAsia="Calibri" w:cs="Arial"/>
              </w:rPr>
              <w:t>Równoważna liczba mieszkańców</w:t>
            </w:r>
          </w:p>
        </w:tc>
      </w:tr>
      <w:tr w:rsidR="00007A3E" w:rsidRPr="00A4793D" w14:paraId="1CFB0B83" w14:textId="77777777" w:rsidTr="00F506EA">
        <w:tc>
          <w:tcPr>
            <w:tcW w:w="2001" w:type="dxa"/>
          </w:tcPr>
          <w:p w14:paraId="391B87F0" w14:textId="1085F2B9" w:rsidR="005A0886" w:rsidRPr="00A4793D" w:rsidRDefault="005A0886" w:rsidP="00454A28">
            <w:pPr>
              <w:spacing w:line="276" w:lineRule="auto"/>
              <w:rPr>
                <w:rFonts w:eastAsia="Calibri" w:cs="Arial"/>
              </w:rPr>
            </w:pPr>
            <w:r w:rsidRPr="00A4793D">
              <w:rPr>
                <w:rFonts w:eastAsia="Calibri" w:cs="Arial"/>
              </w:rPr>
              <w:t>RPDWL</w:t>
            </w:r>
          </w:p>
        </w:tc>
        <w:tc>
          <w:tcPr>
            <w:tcW w:w="7496" w:type="dxa"/>
          </w:tcPr>
          <w:p w14:paraId="703ADB46" w14:textId="622445CA" w:rsidR="005A0886" w:rsidRPr="00A4793D" w:rsidRDefault="00EF5F07" w:rsidP="00454A28">
            <w:pPr>
              <w:spacing w:line="276" w:lineRule="auto"/>
              <w:rPr>
                <w:rFonts w:eastAsia="Calibri" w:cs="Arial"/>
              </w:rPr>
            </w:pPr>
            <w:r w:rsidRPr="00A4793D">
              <w:rPr>
                <w:rFonts w:eastAsia="Calibri" w:cs="Arial"/>
              </w:rPr>
              <w:t>Roczny Plan Działania dla województwa lubelskiego w ramach projektu</w:t>
            </w:r>
            <w:r w:rsidR="00FB1CA8" w:rsidRPr="00A4793D">
              <w:rPr>
                <w:rFonts w:eastAsia="Calibri" w:cs="Arial"/>
              </w:rPr>
              <w:t xml:space="preserve"> REBORN INTERREG EUROPA</w:t>
            </w:r>
          </w:p>
        </w:tc>
      </w:tr>
      <w:tr w:rsidR="00007A3E" w:rsidRPr="00A4793D" w14:paraId="3EAA57B1" w14:textId="77777777" w:rsidTr="00F506EA">
        <w:tc>
          <w:tcPr>
            <w:tcW w:w="2001" w:type="dxa"/>
          </w:tcPr>
          <w:p w14:paraId="70401CB4" w14:textId="2A4E2C76" w:rsidR="00797404" w:rsidRPr="00A4793D" w:rsidRDefault="00797404" w:rsidP="00454A28">
            <w:pPr>
              <w:spacing w:line="276" w:lineRule="auto"/>
              <w:rPr>
                <w:rFonts w:eastAsia="Calibri" w:cs="Arial"/>
              </w:rPr>
            </w:pPr>
            <w:r w:rsidRPr="00A4793D">
              <w:rPr>
                <w:rFonts w:eastAsia="Calibri" w:cs="Arial"/>
              </w:rPr>
              <w:t>ROPS</w:t>
            </w:r>
          </w:p>
        </w:tc>
        <w:tc>
          <w:tcPr>
            <w:tcW w:w="7496" w:type="dxa"/>
          </w:tcPr>
          <w:p w14:paraId="669A0B24" w14:textId="619AA9C7" w:rsidR="00797404" w:rsidRPr="00A4793D" w:rsidRDefault="00797404" w:rsidP="00454A28">
            <w:pPr>
              <w:spacing w:line="276" w:lineRule="auto"/>
              <w:rPr>
                <w:rFonts w:eastAsia="Calibri" w:cs="Arial"/>
              </w:rPr>
            </w:pPr>
            <w:r w:rsidRPr="00A4793D">
              <w:rPr>
                <w:rFonts w:eastAsia="Calibri" w:cs="Arial"/>
              </w:rPr>
              <w:t xml:space="preserve">Regionalny Ośrodek Polityki </w:t>
            </w:r>
            <w:r w:rsidR="00E11D98" w:rsidRPr="00A4793D">
              <w:rPr>
                <w:rFonts w:eastAsia="Calibri" w:cs="Arial"/>
              </w:rPr>
              <w:t>Społecznej</w:t>
            </w:r>
            <w:r w:rsidR="002D594E" w:rsidRPr="00A4793D">
              <w:rPr>
                <w:rFonts w:eastAsia="Calibri" w:cs="Arial"/>
              </w:rPr>
              <w:t xml:space="preserve"> w Lublinie</w:t>
            </w:r>
          </w:p>
        </w:tc>
      </w:tr>
      <w:tr w:rsidR="00007A3E" w:rsidRPr="00A4793D" w14:paraId="650846E7" w14:textId="77777777" w:rsidTr="00F506EA">
        <w:tc>
          <w:tcPr>
            <w:tcW w:w="2001" w:type="dxa"/>
          </w:tcPr>
          <w:p w14:paraId="0150BA61" w14:textId="3DE7533A" w:rsidR="003956BE" w:rsidRPr="00A4793D" w:rsidRDefault="003956BE" w:rsidP="00454A28">
            <w:pPr>
              <w:spacing w:line="276" w:lineRule="auto"/>
              <w:rPr>
                <w:rFonts w:eastAsia="Calibri" w:cs="Arial"/>
              </w:rPr>
            </w:pPr>
            <w:r w:rsidRPr="00A4793D">
              <w:rPr>
                <w:rFonts w:eastAsia="Calibri" w:cs="Arial"/>
              </w:rPr>
              <w:t>Rozporządzenie ogólne</w:t>
            </w:r>
            <w:r w:rsidR="00A41D5C">
              <w:rPr>
                <w:rFonts w:eastAsia="Calibri" w:cs="Arial"/>
              </w:rPr>
              <w:t>/CPR</w:t>
            </w:r>
          </w:p>
        </w:tc>
        <w:tc>
          <w:tcPr>
            <w:tcW w:w="7496" w:type="dxa"/>
          </w:tcPr>
          <w:p w14:paraId="110AC3DA" w14:textId="5908ED9D" w:rsidR="003956BE" w:rsidRPr="00A4793D" w:rsidRDefault="003956BE" w:rsidP="00454A28">
            <w:pPr>
              <w:spacing w:line="276" w:lineRule="auto"/>
              <w:rPr>
                <w:rFonts w:eastAsia="Calibri" w:cs="Arial"/>
              </w:rPr>
            </w:pPr>
            <w:r w:rsidRPr="00A4793D">
              <w:rPr>
                <w:rFonts w:eastAsia="Calibri" w:cs="Arial"/>
              </w:rPr>
              <w:t xml:space="preserve">Rozporządzenie Parlamentu Europejskiego i Rady (UE) 2021/1060 z dnia 24 czerwca 2021 r. </w:t>
            </w:r>
            <w:r w:rsidR="00816E11" w:rsidRPr="00A4793D">
              <w:rPr>
                <w:rFonts w:eastAsia="Calibri" w:cs="Arial"/>
              </w:rPr>
              <w:t>u</w:t>
            </w:r>
            <w:r w:rsidR="00F17903" w:rsidRPr="00A4793D">
              <w:rPr>
                <w:rFonts w:eastAsia="Calibri" w:cs="Arial"/>
              </w:rPr>
              <w:t xml:space="preserve">stanawiające </w:t>
            </w:r>
            <w:r w:rsidRPr="00A4793D">
              <w:rPr>
                <w:rFonts w:eastAsia="Calibri" w:cs="Arial"/>
              </w:rPr>
              <w:t>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tc>
      </w:tr>
      <w:tr w:rsidR="00007A3E" w:rsidRPr="00A4793D" w14:paraId="1F727CB2" w14:textId="77777777" w:rsidTr="00F506EA">
        <w:tc>
          <w:tcPr>
            <w:tcW w:w="2001" w:type="dxa"/>
          </w:tcPr>
          <w:p w14:paraId="4002230F" w14:textId="4D1CFC45" w:rsidR="009F4EC9" w:rsidRPr="00A4793D" w:rsidRDefault="009F4EC9" w:rsidP="00454A28">
            <w:pPr>
              <w:spacing w:line="276" w:lineRule="auto"/>
              <w:rPr>
                <w:rFonts w:eastAsia="Calibri" w:cs="Arial"/>
              </w:rPr>
            </w:pPr>
            <w:r w:rsidRPr="00A4793D">
              <w:rPr>
                <w:rFonts w:eastAsia="Calibri" w:cs="Arial"/>
              </w:rPr>
              <w:t>RPOWL 2014-2020</w:t>
            </w:r>
          </w:p>
        </w:tc>
        <w:tc>
          <w:tcPr>
            <w:tcW w:w="7496" w:type="dxa"/>
          </w:tcPr>
          <w:p w14:paraId="2D07CDE4" w14:textId="62694A74" w:rsidR="009F4EC9" w:rsidRPr="00A4793D" w:rsidRDefault="009F4EC9" w:rsidP="00454A28">
            <w:pPr>
              <w:spacing w:line="276" w:lineRule="auto"/>
              <w:rPr>
                <w:rFonts w:eastAsia="Calibri" w:cs="Arial"/>
              </w:rPr>
            </w:pPr>
            <w:r w:rsidRPr="00A4793D">
              <w:rPr>
                <w:rFonts w:eastAsia="Calibri" w:cs="Arial"/>
              </w:rPr>
              <w:t>Regionalny Program Operacyjny Województwa Lubelskiego na lata 2014-2020</w:t>
            </w:r>
          </w:p>
        </w:tc>
      </w:tr>
      <w:tr w:rsidR="00007A3E" w:rsidRPr="00A4793D" w14:paraId="339220FE" w14:textId="77777777" w:rsidTr="00F506EA">
        <w:tc>
          <w:tcPr>
            <w:tcW w:w="2001" w:type="dxa"/>
          </w:tcPr>
          <w:p w14:paraId="6A4F082F" w14:textId="58930C24" w:rsidR="001C1D1B" w:rsidRPr="00A4793D" w:rsidRDefault="001C1D1B" w:rsidP="00454A28">
            <w:pPr>
              <w:spacing w:line="276" w:lineRule="auto"/>
              <w:rPr>
                <w:rFonts w:eastAsia="Calibri" w:cs="Arial"/>
              </w:rPr>
            </w:pPr>
            <w:r w:rsidRPr="00A4793D">
              <w:rPr>
                <w:rFonts w:eastAsia="Calibri" w:cs="Arial"/>
              </w:rPr>
              <w:t>RIPOK</w:t>
            </w:r>
          </w:p>
        </w:tc>
        <w:tc>
          <w:tcPr>
            <w:tcW w:w="7496" w:type="dxa"/>
          </w:tcPr>
          <w:p w14:paraId="74F9F0A7" w14:textId="5B726378" w:rsidR="001C1D1B" w:rsidRPr="00A4793D" w:rsidRDefault="00DF514C" w:rsidP="00454A28">
            <w:pPr>
              <w:spacing w:line="276" w:lineRule="auto"/>
              <w:rPr>
                <w:rFonts w:eastAsia="Calibri" w:cs="Arial"/>
              </w:rPr>
            </w:pPr>
            <w:r w:rsidRPr="00A4793D">
              <w:rPr>
                <w:rFonts w:eastAsia="Calibri" w:cs="Arial"/>
              </w:rPr>
              <w:t>Regionalna Instalacja Przetwarzania Odpadów Komunalnych</w:t>
            </w:r>
          </w:p>
        </w:tc>
      </w:tr>
      <w:tr w:rsidR="00007A3E" w:rsidRPr="00A4793D" w14:paraId="4B68F819" w14:textId="77777777" w:rsidTr="00F506EA">
        <w:tc>
          <w:tcPr>
            <w:tcW w:w="2001" w:type="dxa"/>
          </w:tcPr>
          <w:p w14:paraId="6C81B035" w14:textId="4BBA12B2" w:rsidR="00ED49B6" w:rsidRPr="00A4793D" w:rsidRDefault="00ED49B6" w:rsidP="00454A28">
            <w:pPr>
              <w:spacing w:line="276" w:lineRule="auto"/>
              <w:rPr>
                <w:rFonts w:eastAsia="Calibri" w:cs="Arial"/>
              </w:rPr>
            </w:pPr>
            <w:r w:rsidRPr="00A4793D">
              <w:rPr>
                <w:rFonts w:eastAsia="Calibri" w:cs="Arial"/>
              </w:rPr>
              <w:t>RIS</w:t>
            </w:r>
          </w:p>
        </w:tc>
        <w:tc>
          <w:tcPr>
            <w:tcW w:w="7496" w:type="dxa"/>
          </w:tcPr>
          <w:p w14:paraId="4651CE6D" w14:textId="389B799E" w:rsidR="00ED49B6" w:rsidRPr="00A4793D" w:rsidRDefault="00ED49B6" w:rsidP="00454A28">
            <w:pPr>
              <w:spacing w:line="276" w:lineRule="auto"/>
              <w:rPr>
                <w:rFonts w:eastAsia="Calibri" w:cs="Arial"/>
              </w:rPr>
            </w:pPr>
            <w:r w:rsidRPr="00A4793D">
              <w:rPr>
                <w:rFonts w:eastAsia="Calibri" w:cs="Arial"/>
              </w:rPr>
              <w:t>Regionalne inteligentne specjalizacje</w:t>
            </w:r>
          </w:p>
        </w:tc>
      </w:tr>
      <w:tr w:rsidR="00007A3E" w:rsidRPr="00A4793D" w14:paraId="5F3B526C" w14:textId="77777777" w:rsidTr="00F506EA">
        <w:tc>
          <w:tcPr>
            <w:tcW w:w="2001" w:type="dxa"/>
          </w:tcPr>
          <w:p w14:paraId="770658D8" w14:textId="5E39AEDC" w:rsidR="00BB1948" w:rsidRPr="00A4793D" w:rsidRDefault="00BB1948" w:rsidP="00454A28">
            <w:pPr>
              <w:spacing w:line="276" w:lineRule="auto"/>
              <w:rPr>
                <w:rFonts w:eastAsia="Calibri" w:cs="Arial"/>
              </w:rPr>
            </w:pPr>
            <w:r w:rsidRPr="00A4793D">
              <w:rPr>
                <w:rFonts w:eastAsia="Calibri" w:cs="Arial"/>
              </w:rPr>
              <w:t>RP</w:t>
            </w:r>
            <w:r w:rsidR="00511B08" w:rsidRPr="00A4793D">
              <w:rPr>
                <w:rFonts w:eastAsia="Calibri" w:cs="Arial"/>
              </w:rPr>
              <w:t>D</w:t>
            </w:r>
            <w:r w:rsidRPr="00A4793D">
              <w:rPr>
                <w:rFonts w:eastAsia="Calibri" w:cs="Arial"/>
              </w:rPr>
              <w:t>I</w:t>
            </w:r>
          </w:p>
        </w:tc>
        <w:tc>
          <w:tcPr>
            <w:tcW w:w="7496" w:type="dxa"/>
          </w:tcPr>
          <w:p w14:paraId="498B4690" w14:textId="54235E72" w:rsidR="00BB1948" w:rsidRPr="00A4793D" w:rsidRDefault="00C754E7" w:rsidP="00454A28">
            <w:pPr>
              <w:spacing w:line="276" w:lineRule="auto"/>
              <w:rPr>
                <w:rFonts w:eastAsia="Calibri" w:cs="Arial"/>
              </w:rPr>
            </w:pPr>
            <w:r w:rsidRPr="00A4793D">
              <w:rPr>
                <w:rFonts w:eastAsia="Calibri" w:cs="Arial"/>
              </w:rPr>
              <w:t xml:space="preserve">Regionalny </w:t>
            </w:r>
            <w:r w:rsidR="00BB1948" w:rsidRPr="00A4793D">
              <w:rPr>
                <w:rFonts w:eastAsia="Calibri" w:cs="Arial"/>
              </w:rPr>
              <w:t>Plan Rozwoju Usług Społecznych (Plan Deinstytucjonalizacji)</w:t>
            </w:r>
          </w:p>
        </w:tc>
      </w:tr>
      <w:tr w:rsidR="00007A3E" w:rsidRPr="00A4793D" w14:paraId="056187B6" w14:textId="77777777" w:rsidTr="00F506EA">
        <w:tc>
          <w:tcPr>
            <w:tcW w:w="2001" w:type="dxa"/>
          </w:tcPr>
          <w:p w14:paraId="3A8F19AE" w14:textId="06C98ACC" w:rsidR="0033135A" w:rsidRPr="00A4793D" w:rsidRDefault="0033135A" w:rsidP="00454A28">
            <w:pPr>
              <w:spacing w:line="276" w:lineRule="auto"/>
              <w:rPr>
                <w:rFonts w:eastAsia="Calibri" w:cs="Arial"/>
              </w:rPr>
            </w:pPr>
            <w:r w:rsidRPr="00A4793D">
              <w:rPr>
                <w:rFonts w:eastAsia="Calibri" w:cs="Arial"/>
              </w:rPr>
              <w:t>RPZ</w:t>
            </w:r>
          </w:p>
        </w:tc>
        <w:tc>
          <w:tcPr>
            <w:tcW w:w="7496" w:type="dxa"/>
          </w:tcPr>
          <w:p w14:paraId="1ED8FCA8" w14:textId="1D382240" w:rsidR="0033135A" w:rsidRPr="00A4793D" w:rsidRDefault="007C0CFF" w:rsidP="00454A28">
            <w:pPr>
              <w:spacing w:line="276" w:lineRule="auto"/>
              <w:rPr>
                <w:rFonts w:eastAsia="Calibri" w:cs="Arial"/>
              </w:rPr>
            </w:pPr>
            <w:r w:rsidRPr="00A4793D">
              <w:rPr>
                <w:rFonts w:eastAsia="Calibri" w:cs="Arial"/>
              </w:rPr>
              <w:t>Regionalny program zdrowotny</w:t>
            </w:r>
          </w:p>
        </w:tc>
      </w:tr>
      <w:tr w:rsidR="00007A3E" w:rsidRPr="00A4793D" w14:paraId="49C5382C" w14:textId="77777777" w:rsidTr="00F506EA">
        <w:tc>
          <w:tcPr>
            <w:tcW w:w="2001" w:type="dxa"/>
            <w:hideMark/>
          </w:tcPr>
          <w:p w14:paraId="64457BCF" w14:textId="77777777" w:rsidR="00E461AC" w:rsidRPr="00A4793D" w:rsidRDefault="00E461AC" w:rsidP="00454A28">
            <w:pPr>
              <w:spacing w:line="276" w:lineRule="auto"/>
              <w:rPr>
                <w:rFonts w:eastAsia="Calibri" w:cs="Arial"/>
              </w:rPr>
            </w:pPr>
            <w:r w:rsidRPr="00A4793D">
              <w:rPr>
                <w:rFonts w:eastAsia="Calibri" w:cs="Arial"/>
              </w:rPr>
              <w:t xml:space="preserve">RSI </w:t>
            </w:r>
          </w:p>
        </w:tc>
        <w:tc>
          <w:tcPr>
            <w:tcW w:w="7496" w:type="dxa"/>
            <w:hideMark/>
          </w:tcPr>
          <w:p w14:paraId="58AB96CE" w14:textId="0763D1AF" w:rsidR="00E461AC" w:rsidRPr="00A4793D" w:rsidRDefault="00E461AC" w:rsidP="00454A28">
            <w:pPr>
              <w:spacing w:line="276" w:lineRule="auto"/>
              <w:rPr>
                <w:rFonts w:eastAsia="Calibri" w:cs="Arial"/>
              </w:rPr>
            </w:pPr>
            <w:r w:rsidRPr="00A4793D">
              <w:rPr>
                <w:rFonts w:eastAsia="Calibri" w:cs="Arial"/>
              </w:rPr>
              <w:t xml:space="preserve">Regionalna Strategia Innowacji Województwa Lubelskiego do </w:t>
            </w:r>
            <w:r w:rsidR="00343084" w:rsidRPr="00A4793D">
              <w:rPr>
                <w:rFonts w:eastAsia="Calibri" w:cs="Arial"/>
              </w:rPr>
              <w:t>2030</w:t>
            </w:r>
            <w:r w:rsidR="00B65101" w:rsidRPr="00A4793D">
              <w:rPr>
                <w:rFonts w:eastAsia="Calibri" w:cs="Arial"/>
              </w:rPr>
              <w:t xml:space="preserve"> roku</w:t>
            </w:r>
            <w:r w:rsidRPr="00A4793D">
              <w:rPr>
                <w:rFonts w:eastAsia="Calibri" w:cs="Arial"/>
              </w:rPr>
              <w:t>.</w:t>
            </w:r>
          </w:p>
        </w:tc>
      </w:tr>
      <w:tr w:rsidR="00007A3E" w:rsidRPr="00A4793D" w14:paraId="7E01F23A" w14:textId="77777777" w:rsidTr="00F506EA">
        <w:tc>
          <w:tcPr>
            <w:tcW w:w="2001" w:type="dxa"/>
            <w:hideMark/>
          </w:tcPr>
          <w:p w14:paraId="1C066052" w14:textId="540AB167" w:rsidR="00E461AC" w:rsidRPr="00A4793D" w:rsidRDefault="00E461AC" w:rsidP="00454A28">
            <w:pPr>
              <w:spacing w:line="276" w:lineRule="auto"/>
              <w:rPr>
                <w:rFonts w:eastAsia="Calibri" w:cs="Arial"/>
              </w:rPr>
            </w:pPr>
            <w:r w:rsidRPr="00A4793D">
              <w:rPr>
                <w:rFonts w:eastAsia="Calibri" w:cs="Arial"/>
              </w:rPr>
              <w:t>SIT</w:t>
            </w:r>
          </w:p>
        </w:tc>
        <w:tc>
          <w:tcPr>
            <w:tcW w:w="7496" w:type="dxa"/>
            <w:hideMark/>
          </w:tcPr>
          <w:p w14:paraId="3BA9D94B" w14:textId="119D4DA2" w:rsidR="00E461AC" w:rsidRPr="00A4793D" w:rsidRDefault="00F17903" w:rsidP="00454A28">
            <w:pPr>
              <w:spacing w:line="276" w:lineRule="auto"/>
              <w:rPr>
                <w:rFonts w:eastAsia="Calibri" w:cs="Arial"/>
              </w:rPr>
            </w:pPr>
            <w:r w:rsidRPr="00A4793D">
              <w:rPr>
                <w:rFonts w:eastAsia="Calibri" w:cs="Arial"/>
              </w:rPr>
              <w:t xml:space="preserve">Strategiczna </w:t>
            </w:r>
            <w:r w:rsidR="00E461AC" w:rsidRPr="00A4793D">
              <w:rPr>
                <w:rFonts w:eastAsia="Calibri" w:cs="Arial"/>
              </w:rPr>
              <w:t>inwestycja terytorialna</w:t>
            </w:r>
          </w:p>
        </w:tc>
      </w:tr>
      <w:tr w:rsidR="00007A3E" w:rsidRPr="00A4793D" w14:paraId="793BB8A7" w14:textId="77777777" w:rsidTr="00F506EA">
        <w:tc>
          <w:tcPr>
            <w:tcW w:w="2001" w:type="dxa"/>
          </w:tcPr>
          <w:p w14:paraId="2BB68F10" w14:textId="77777777" w:rsidR="00E461AC" w:rsidRPr="00A4793D" w:rsidRDefault="00E461AC" w:rsidP="00454A28">
            <w:pPr>
              <w:spacing w:line="276" w:lineRule="auto"/>
              <w:rPr>
                <w:rFonts w:eastAsia="Calibri" w:cs="Arial"/>
              </w:rPr>
            </w:pPr>
            <w:r w:rsidRPr="00A4793D">
              <w:rPr>
                <w:rFonts w:eastAsia="Calibri" w:cs="Arial"/>
              </w:rPr>
              <w:t>SOR</w:t>
            </w:r>
          </w:p>
        </w:tc>
        <w:tc>
          <w:tcPr>
            <w:tcW w:w="7496" w:type="dxa"/>
          </w:tcPr>
          <w:p w14:paraId="159B132F" w14:textId="6870A275" w:rsidR="00E461AC" w:rsidRPr="00A4793D" w:rsidRDefault="00E461AC" w:rsidP="00454A28">
            <w:pPr>
              <w:spacing w:line="276" w:lineRule="auto"/>
              <w:rPr>
                <w:rFonts w:eastAsia="Calibri" w:cs="Arial"/>
              </w:rPr>
            </w:pPr>
            <w:r w:rsidRPr="00A4793D">
              <w:rPr>
                <w:rFonts w:eastAsia="Calibri" w:cs="Arial"/>
              </w:rPr>
              <w:t xml:space="preserve">Strategia na </w:t>
            </w:r>
            <w:r w:rsidR="00343084" w:rsidRPr="00A4793D">
              <w:rPr>
                <w:rFonts w:eastAsia="Calibri" w:cs="Arial"/>
              </w:rPr>
              <w:t xml:space="preserve">Rzecz </w:t>
            </w:r>
            <w:r w:rsidRPr="00A4793D">
              <w:rPr>
                <w:rFonts w:eastAsia="Calibri" w:cs="Arial"/>
              </w:rPr>
              <w:t>Odpowiedzialnego Rozwoju</w:t>
            </w:r>
            <w:r w:rsidR="00A4131C" w:rsidRPr="00A4793D">
              <w:rPr>
                <w:rFonts w:cs="Arial"/>
              </w:rPr>
              <w:t xml:space="preserve"> </w:t>
            </w:r>
            <w:r w:rsidR="00A4131C" w:rsidRPr="00A4793D">
              <w:rPr>
                <w:rFonts w:eastAsia="Calibri" w:cs="Arial"/>
              </w:rPr>
              <w:t>do roku 2020 (z perspektywą do 2030 r.)</w:t>
            </w:r>
          </w:p>
        </w:tc>
      </w:tr>
      <w:tr w:rsidR="00007A3E" w:rsidRPr="00A4793D" w14:paraId="4ED05DE4" w14:textId="77777777" w:rsidTr="00F506EA">
        <w:tc>
          <w:tcPr>
            <w:tcW w:w="2001" w:type="dxa"/>
          </w:tcPr>
          <w:p w14:paraId="138E931F" w14:textId="0522CADF" w:rsidR="00427A5F" w:rsidRPr="00A4793D" w:rsidRDefault="00427A5F" w:rsidP="00454A28">
            <w:pPr>
              <w:spacing w:line="276" w:lineRule="auto"/>
              <w:rPr>
                <w:rFonts w:eastAsia="Calibri" w:cs="Arial"/>
              </w:rPr>
            </w:pPr>
            <w:r w:rsidRPr="00A4793D">
              <w:rPr>
                <w:rFonts w:eastAsia="Calibri" w:cs="Arial"/>
              </w:rPr>
              <w:t>SRKS 2030</w:t>
            </w:r>
          </w:p>
        </w:tc>
        <w:tc>
          <w:tcPr>
            <w:tcW w:w="7496" w:type="dxa"/>
          </w:tcPr>
          <w:p w14:paraId="5FAEC535" w14:textId="427F1FD5" w:rsidR="00427A5F" w:rsidRPr="00A4793D" w:rsidRDefault="00782CAE" w:rsidP="00454A28">
            <w:pPr>
              <w:spacing w:line="276" w:lineRule="auto"/>
              <w:rPr>
                <w:rFonts w:eastAsia="Calibri" w:cs="Arial"/>
              </w:rPr>
            </w:pPr>
            <w:r w:rsidRPr="00A4793D">
              <w:rPr>
                <w:rFonts w:eastAsia="Calibri" w:cs="Arial"/>
              </w:rPr>
              <w:t>Strategia Rozwoju Kapitału Społecznego 2030</w:t>
            </w:r>
          </w:p>
        </w:tc>
      </w:tr>
      <w:tr w:rsidR="00007A3E" w:rsidRPr="00AA3A4F" w14:paraId="1F4977ED" w14:textId="77777777" w:rsidTr="00F506EA">
        <w:tc>
          <w:tcPr>
            <w:tcW w:w="2001" w:type="dxa"/>
          </w:tcPr>
          <w:p w14:paraId="02B8A2F5" w14:textId="2B8EE783" w:rsidR="00511B08" w:rsidRPr="00A4793D" w:rsidRDefault="00511B08" w:rsidP="00454A28">
            <w:pPr>
              <w:spacing w:line="276" w:lineRule="auto"/>
              <w:rPr>
                <w:rFonts w:eastAsia="Calibri" w:cs="Arial"/>
              </w:rPr>
            </w:pPr>
            <w:r w:rsidRPr="00A4793D">
              <w:rPr>
                <w:rFonts w:eastAsia="Calibri" w:cs="Arial"/>
              </w:rPr>
              <w:t>STEAM</w:t>
            </w:r>
          </w:p>
        </w:tc>
        <w:tc>
          <w:tcPr>
            <w:tcW w:w="7496" w:type="dxa"/>
          </w:tcPr>
          <w:p w14:paraId="00502FE1" w14:textId="0A9A9F49" w:rsidR="00511B08" w:rsidRPr="00A4793D" w:rsidRDefault="00D1110A" w:rsidP="00454A28">
            <w:pPr>
              <w:spacing w:line="276" w:lineRule="auto"/>
              <w:rPr>
                <w:rFonts w:eastAsia="Calibri" w:cs="Arial"/>
                <w:lang w:val="en-GB"/>
              </w:rPr>
            </w:pPr>
            <w:r w:rsidRPr="00A4793D">
              <w:rPr>
                <w:rFonts w:eastAsia="Calibri" w:cs="Arial"/>
                <w:lang w:val="en-GB"/>
              </w:rPr>
              <w:t>Science, Technology, Engineering, Art and Mathematics</w:t>
            </w:r>
          </w:p>
        </w:tc>
      </w:tr>
      <w:tr w:rsidR="00007A3E" w:rsidRPr="00A4793D" w14:paraId="32403AA8" w14:textId="77777777" w:rsidTr="00F506EA">
        <w:trPr>
          <w:trHeight w:val="247"/>
        </w:trPr>
        <w:tc>
          <w:tcPr>
            <w:tcW w:w="2001" w:type="dxa"/>
          </w:tcPr>
          <w:p w14:paraId="095C0674" w14:textId="4D3B26BE" w:rsidR="00E461AC" w:rsidRPr="00A4793D" w:rsidRDefault="17213D69" w:rsidP="00454A28">
            <w:pPr>
              <w:spacing w:line="276" w:lineRule="auto"/>
              <w:rPr>
                <w:rFonts w:eastAsia="Calibri" w:cs="Arial"/>
              </w:rPr>
            </w:pPr>
            <w:r w:rsidRPr="00A4793D">
              <w:rPr>
                <w:rFonts w:eastAsia="Calibri" w:cs="Arial"/>
              </w:rPr>
              <w:t>SRT</w:t>
            </w:r>
            <w:r w:rsidR="6C663CCF" w:rsidRPr="00A4793D">
              <w:rPr>
                <w:rFonts w:eastAsia="Calibri" w:cs="Arial"/>
              </w:rPr>
              <w:t>2030</w:t>
            </w:r>
          </w:p>
        </w:tc>
        <w:tc>
          <w:tcPr>
            <w:tcW w:w="7496" w:type="dxa"/>
          </w:tcPr>
          <w:p w14:paraId="2A705381" w14:textId="77777777" w:rsidR="00E461AC" w:rsidRPr="00A4793D" w:rsidRDefault="00E461AC" w:rsidP="00454A28">
            <w:pPr>
              <w:spacing w:line="276" w:lineRule="auto"/>
              <w:rPr>
                <w:rFonts w:eastAsia="Calibri" w:cs="Arial"/>
              </w:rPr>
            </w:pPr>
            <w:r w:rsidRPr="00A4793D">
              <w:rPr>
                <w:rFonts w:eastAsia="Calibri" w:cs="Arial"/>
              </w:rPr>
              <w:t>Strategia Rozwoju Transportu do roku 2030</w:t>
            </w:r>
          </w:p>
        </w:tc>
      </w:tr>
      <w:tr w:rsidR="00007A3E" w:rsidRPr="00A4793D" w14:paraId="46121081" w14:textId="77777777" w:rsidTr="00F506EA">
        <w:trPr>
          <w:trHeight w:val="247"/>
        </w:trPr>
        <w:tc>
          <w:tcPr>
            <w:tcW w:w="2001" w:type="dxa"/>
          </w:tcPr>
          <w:p w14:paraId="33B2AC33" w14:textId="77777777" w:rsidR="0034778E" w:rsidRPr="00A4793D" w:rsidRDefault="0034778E" w:rsidP="00454A28">
            <w:pPr>
              <w:spacing w:line="276" w:lineRule="auto"/>
              <w:rPr>
                <w:rFonts w:cs="Arial"/>
              </w:rPr>
            </w:pPr>
            <w:r w:rsidRPr="00A4793D">
              <w:rPr>
                <w:rFonts w:cs="Arial"/>
              </w:rPr>
              <w:t>SRUS2035</w:t>
            </w:r>
          </w:p>
        </w:tc>
        <w:tc>
          <w:tcPr>
            <w:tcW w:w="7496" w:type="dxa"/>
          </w:tcPr>
          <w:p w14:paraId="6884EEE6" w14:textId="77777777" w:rsidR="0034778E" w:rsidRPr="00A4793D" w:rsidRDefault="0034778E" w:rsidP="00454A28">
            <w:pPr>
              <w:spacing w:line="276" w:lineRule="auto"/>
              <w:rPr>
                <w:rFonts w:cs="Arial"/>
              </w:rPr>
            </w:pPr>
            <w:r w:rsidRPr="00A4793D">
              <w:rPr>
                <w:rFonts w:cs="Arial"/>
              </w:rPr>
              <w:t>Strategia Rozwoju Usług Społecznych – polityka publiczna na lata 2021–2030 (z perspektywą do 2035 r.)</w:t>
            </w:r>
          </w:p>
        </w:tc>
      </w:tr>
      <w:tr w:rsidR="00007A3E" w:rsidRPr="00A4793D" w14:paraId="6AE8C20F" w14:textId="77777777" w:rsidTr="00F506EA">
        <w:tc>
          <w:tcPr>
            <w:tcW w:w="2001" w:type="dxa"/>
          </w:tcPr>
          <w:p w14:paraId="12BC0A47" w14:textId="77777777" w:rsidR="0034778E" w:rsidRPr="00A4793D" w:rsidRDefault="0034778E" w:rsidP="00454A28">
            <w:pPr>
              <w:spacing w:line="276" w:lineRule="auto"/>
              <w:rPr>
                <w:rFonts w:eastAsia="Calibri" w:cs="Arial"/>
              </w:rPr>
            </w:pPr>
            <w:r w:rsidRPr="00A4793D">
              <w:rPr>
                <w:rFonts w:eastAsia="Calibri" w:cs="Arial"/>
              </w:rPr>
              <w:lastRenderedPageBreak/>
              <w:t>SRWL2030</w:t>
            </w:r>
          </w:p>
        </w:tc>
        <w:tc>
          <w:tcPr>
            <w:tcW w:w="7496" w:type="dxa"/>
          </w:tcPr>
          <w:p w14:paraId="52E3094D" w14:textId="1BE00C1B" w:rsidR="0034778E" w:rsidRPr="00A4793D" w:rsidRDefault="0034778E" w:rsidP="00454A28">
            <w:pPr>
              <w:spacing w:line="276" w:lineRule="auto"/>
              <w:rPr>
                <w:rFonts w:eastAsia="Calibri" w:cs="Arial"/>
              </w:rPr>
            </w:pPr>
            <w:r w:rsidRPr="00A4793D">
              <w:rPr>
                <w:rFonts w:eastAsia="Calibri" w:cs="Arial"/>
              </w:rPr>
              <w:t>Strategia Rozwoju Województwa Lubelskiego do 2030 roku</w:t>
            </w:r>
          </w:p>
        </w:tc>
      </w:tr>
      <w:tr w:rsidR="00007A3E" w:rsidRPr="00A4793D" w14:paraId="01226EEC" w14:textId="77777777" w:rsidTr="00F506EA">
        <w:tc>
          <w:tcPr>
            <w:tcW w:w="2001" w:type="dxa"/>
            <w:hideMark/>
          </w:tcPr>
          <w:p w14:paraId="6516FABF" w14:textId="776DA632" w:rsidR="00E461AC" w:rsidRPr="00A4793D" w:rsidRDefault="00E461AC" w:rsidP="00454A28">
            <w:pPr>
              <w:spacing w:line="276" w:lineRule="auto"/>
              <w:rPr>
                <w:rFonts w:eastAsia="Calibri" w:cs="Arial"/>
              </w:rPr>
            </w:pPr>
            <w:r w:rsidRPr="00A4793D">
              <w:rPr>
                <w:rFonts w:eastAsia="Calibri" w:cs="Arial"/>
              </w:rPr>
              <w:t>SUE RMB</w:t>
            </w:r>
          </w:p>
        </w:tc>
        <w:tc>
          <w:tcPr>
            <w:tcW w:w="7496" w:type="dxa"/>
            <w:hideMark/>
          </w:tcPr>
          <w:p w14:paraId="3D9E68AC" w14:textId="77777777" w:rsidR="00E461AC" w:rsidRPr="00A4793D" w:rsidRDefault="00E461AC" w:rsidP="00454A28">
            <w:pPr>
              <w:spacing w:line="276" w:lineRule="auto"/>
              <w:rPr>
                <w:rFonts w:eastAsia="Calibri" w:cs="Arial"/>
              </w:rPr>
            </w:pPr>
            <w:r w:rsidRPr="00A4793D">
              <w:rPr>
                <w:rFonts w:eastAsia="Calibri" w:cs="Arial"/>
              </w:rPr>
              <w:t>Strategia Unii Europejskiej dla Regionu Morza Bałtyckiego</w:t>
            </w:r>
          </w:p>
        </w:tc>
      </w:tr>
      <w:tr w:rsidR="00007A3E" w:rsidRPr="00A4793D" w14:paraId="0A0882CF" w14:textId="77777777" w:rsidTr="00F506EA">
        <w:tc>
          <w:tcPr>
            <w:tcW w:w="2001" w:type="dxa"/>
          </w:tcPr>
          <w:p w14:paraId="1047AAFD" w14:textId="5998B2FE" w:rsidR="001B41B3" w:rsidRPr="00A4793D" w:rsidRDefault="001B41B3" w:rsidP="00454A28">
            <w:pPr>
              <w:spacing w:line="276" w:lineRule="auto"/>
              <w:rPr>
                <w:rFonts w:eastAsia="Calibri" w:cs="Arial"/>
              </w:rPr>
            </w:pPr>
            <w:r w:rsidRPr="00A4793D">
              <w:rPr>
                <w:rFonts w:eastAsia="Calibri" w:cs="Arial"/>
              </w:rPr>
              <w:t>SUMP</w:t>
            </w:r>
          </w:p>
        </w:tc>
        <w:tc>
          <w:tcPr>
            <w:tcW w:w="7496" w:type="dxa"/>
          </w:tcPr>
          <w:p w14:paraId="28777677" w14:textId="527A3817" w:rsidR="001B41B3" w:rsidRPr="00A4793D" w:rsidRDefault="001B41B3" w:rsidP="00454A28">
            <w:pPr>
              <w:spacing w:line="276" w:lineRule="auto"/>
              <w:rPr>
                <w:rFonts w:eastAsia="Calibri" w:cs="Arial"/>
              </w:rPr>
            </w:pPr>
            <w:r w:rsidRPr="00A4793D">
              <w:rPr>
                <w:rFonts w:eastAsia="Calibri" w:cs="Arial"/>
              </w:rPr>
              <w:t xml:space="preserve">Plan Zrównoważonej </w:t>
            </w:r>
            <w:r w:rsidR="00D61865" w:rsidRPr="00A4793D">
              <w:rPr>
                <w:rFonts w:eastAsia="Calibri" w:cs="Arial"/>
              </w:rPr>
              <w:t>Mobilności</w:t>
            </w:r>
            <w:r w:rsidRPr="00A4793D">
              <w:rPr>
                <w:rFonts w:eastAsia="Calibri" w:cs="Arial"/>
              </w:rPr>
              <w:t xml:space="preserve"> Miejskiej</w:t>
            </w:r>
          </w:p>
        </w:tc>
      </w:tr>
      <w:tr w:rsidR="00007A3E" w:rsidRPr="00A4793D" w14:paraId="3FFEBA91" w14:textId="77777777" w:rsidTr="00F506EA">
        <w:tc>
          <w:tcPr>
            <w:tcW w:w="2001" w:type="dxa"/>
            <w:hideMark/>
          </w:tcPr>
          <w:p w14:paraId="2105FE72" w14:textId="457D6A8E" w:rsidR="00E461AC" w:rsidRPr="00A4793D" w:rsidRDefault="00E461AC" w:rsidP="00454A28">
            <w:pPr>
              <w:spacing w:line="276" w:lineRule="auto"/>
              <w:rPr>
                <w:rFonts w:eastAsia="Calibri" w:cs="Arial"/>
              </w:rPr>
            </w:pPr>
            <w:r w:rsidRPr="00A4793D">
              <w:rPr>
                <w:rFonts w:eastAsia="Calibri" w:cs="Arial"/>
              </w:rPr>
              <w:t>TEN-T</w:t>
            </w:r>
          </w:p>
        </w:tc>
        <w:tc>
          <w:tcPr>
            <w:tcW w:w="7496" w:type="dxa"/>
            <w:hideMark/>
          </w:tcPr>
          <w:p w14:paraId="7DFF236B" w14:textId="77777777" w:rsidR="00E461AC" w:rsidRPr="00A4793D" w:rsidRDefault="00E461AC" w:rsidP="00454A28">
            <w:pPr>
              <w:spacing w:line="276" w:lineRule="auto"/>
              <w:rPr>
                <w:rFonts w:eastAsia="Calibri" w:cs="Arial"/>
              </w:rPr>
            </w:pPr>
            <w:r w:rsidRPr="00A4793D">
              <w:rPr>
                <w:rFonts w:eastAsia="Calibri" w:cs="Arial"/>
              </w:rPr>
              <w:t>Transeuropejska sieć transportowa (ang. Trans-European Transport Networks)</w:t>
            </w:r>
          </w:p>
        </w:tc>
      </w:tr>
      <w:tr w:rsidR="00007A3E" w:rsidRPr="00A4793D" w14:paraId="54990203" w14:textId="77777777" w:rsidTr="00F506EA">
        <w:tc>
          <w:tcPr>
            <w:tcW w:w="2001" w:type="dxa"/>
            <w:hideMark/>
          </w:tcPr>
          <w:p w14:paraId="2A48241E" w14:textId="5E6AE26D" w:rsidR="00E461AC" w:rsidRPr="00A4793D" w:rsidRDefault="00E461AC" w:rsidP="00454A28">
            <w:pPr>
              <w:spacing w:line="276" w:lineRule="auto"/>
              <w:rPr>
                <w:rFonts w:eastAsia="Times New Roman" w:cs="Arial"/>
                <w:lang w:eastAsia="pl-PL"/>
              </w:rPr>
            </w:pPr>
            <w:r w:rsidRPr="00A4793D">
              <w:rPr>
                <w:rFonts w:eastAsia="Times New Roman" w:cs="Arial"/>
                <w:lang w:eastAsia="pl-PL"/>
              </w:rPr>
              <w:t>TGR</w:t>
            </w:r>
          </w:p>
        </w:tc>
        <w:tc>
          <w:tcPr>
            <w:tcW w:w="7496" w:type="dxa"/>
            <w:hideMark/>
          </w:tcPr>
          <w:p w14:paraId="2C9E6BC4" w14:textId="77777777" w:rsidR="00E461AC" w:rsidRPr="00A4793D" w:rsidRDefault="00E461AC" w:rsidP="00454A28">
            <w:pPr>
              <w:spacing w:line="276" w:lineRule="auto"/>
              <w:rPr>
                <w:rFonts w:eastAsia="Times New Roman" w:cs="Arial"/>
                <w:lang w:eastAsia="pl-PL"/>
              </w:rPr>
            </w:pPr>
            <w:r w:rsidRPr="00A4793D">
              <w:rPr>
                <w:rFonts w:eastAsia="Times New Roman" w:cs="Arial"/>
                <w:lang w:eastAsia="pl-PL"/>
              </w:rPr>
              <w:t>Tematyczna Grupa Robocza</w:t>
            </w:r>
          </w:p>
        </w:tc>
      </w:tr>
      <w:tr w:rsidR="00007A3E" w:rsidRPr="00A4793D" w14:paraId="23603034" w14:textId="77777777" w:rsidTr="00F506EA">
        <w:tc>
          <w:tcPr>
            <w:tcW w:w="2001" w:type="dxa"/>
            <w:hideMark/>
          </w:tcPr>
          <w:p w14:paraId="0CEF15B1" w14:textId="038347EC" w:rsidR="00E461AC" w:rsidRPr="00A4793D" w:rsidRDefault="00E461AC" w:rsidP="00454A28">
            <w:pPr>
              <w:spacing w:line="276" w:lineRule="auto"/>
              <w:rPr>
                <w:rFonts w:eastAsia="Calibri" w:cs="Arial"/>
              </w:rPr>
            </w:pPr>
            <w:r w:rsidRPr="00A4793D">
              <w:rPr>
                <w:rFonts w:eastAsia="TimesNewRoman" w:cs="Arial"/>
              </w:rPr>
              <w:t>TIK</w:t>
            </w:r>
          </w:p>
        </w:tc>
        <w:tc>
          <w:tcPr>
            <w:tcW w:w="7496" w:type="dxa"/>
            <w:hideMark/>
          </w:tcPr>
          <w:p w14:paraId="4B1FF0A8" w14:textId="77777777" w:rsidR="00E461AC" w:rsidRPr="00A4793D" w:rsidRDefault="00E461AC" w:rsidP="00454A28">
            <w:pPr>
              <w:spacing w:line="276" w:lineRule="auto"/>
              <w:rPr>
                <w:rFonts w:eastAsia="TimesNewRoman" w:cs="Arial"/>
              </w:rPr>
            </w:pPr>
            <w:r w:rsidRPr="00A4793D">
              <w:rPr>
                <w:rFonts w:eastAsia="Calibri" w:cs="Arial"/>
              </w:rPr>
              <w:t>Technologie Informacyjno-Komunikacyjne</w:t>
            </w:r>
          </w:p>
        </w:tc>
      </w:tr>
      <w:tr w:rsidR="00007A3E" w:rsidRPr="00A4793D" w14:paraId="3A31A3E9" w14:textId="77777777" w:rsidTr="00F506EA">
        <w:tc>
          <w:tcPr>
            <w:tcW w:w="2001" w:type="dxa"/>
            <w:hideMark/>
          </w:tcPr>
          <w:p w14:paraId="3C260632" w14:textId="51675060" w:rsidR="00E461AC" w:rsidRPr="00A4793D" w:rsidRDefault="00E461AC" w:rsidP="00454A28">
            <w:pPr>
              <w:spacing w:line="276" w:lineRule="auto"/>
              <w:rPr>
                <w:rFonts w:eastAsia="Calibri" w:cs="Arial"/>
              </w:rPr>
            </w:pPr>
            <w:r w:rsidRPr="00A4793D">
              <w:rPr>
                <w:rFonts w:eastAsia="Calibri" w:cs="Arial"/>
              </w:rPr>
              <w:t>UE</w:t>
            </w:r>
          </w:p>
        </w:tc>
        <w:tc>
          <w:tcPr>
            <w:tcW w:w="7496" w:type="dxa"/>
            <w:hideMark/>
          </w:tcPr>
          <w:p w14:paraId="19C874B3" w14:textId="77777777" w:rsidR="00E461AC" w:rsidRPr="00A4793D" w:rsidRDefault="00E461AC" w:rsidP="00454A28">
            <w:pPr>
              <w:spacing w:line="276" w:lineRule="auto"/>
              <w:rPr>
                <w:rFonts w:eastAsia="Calibri" w:cs="Arial"/>
              </w:rPr>
            </w:pPr>
            <w:r w:rsidRPr="00A4793D">
              <w:rPr>
                <w:rFonts w:eastAsia="Calibri" w:cs="Arial"/>
              </w:rPr>
              <w:t>Unia Europejska</w:t>
            </w:r>
          </w:p>
        </w:tc>
      </w:tr>
      <w:tr w:rsidR="00007A3E" w:rsidRPr="00A4793D" w14:paraId="3871C647" w14:textId="77777777" w:rsidTr="00F506EA">
        <w:tc>
          <w:tcPr>
            <w:tcW w:w="2001" w:type="dxa"/>
            <w:hideMark/>
          </w:tcPr>
          <w:p w14:paraId="1D69F3EB" w14:textId="64B0101F" w:rsidR="00E461AC" w:rsidRPr="00A4793D" w:rsidRDefault="00E461AC" w:rsidP="00454A28">
            <w:pPr>
              <w:spacing w:line="276" w:lineRule="auto"/>
              <w:rPr>
                <w:rFonts w:eastAsia="Calibri" w:cs="Arial"/>
              </w:rPr>
            </w:pPr>
            <w:r w:rsidRPr="00A4793D">
              <w:rPr>
                <w:rFonts w:eastAsia="Calibri" w:cs="Arial"/>
              </w:rPr>
              <w:t>UMWL</w:t>
            </w:r>
          </w:p>
        </w:tc>
        <w:tc>
          <w:tcPr>
            <w:tcW w:w="7496" w:type="dxa"/>
            <w:hideMark/>
          </w:tcPr>
          <w:p w14:paraId="04BF42C9" w14:textId="77777777" w:rsidR="00E461AC" w:rsidRPr="00A4793D" w:rsidRDefault="00E461AC" w:rsidP="00454A28">
            <w:pPr>
              <w:spacing w:line="276" w:lineRule="auto"/>
              <w:rPr>
                <w:rFonts w:eastAsia="Calibri" w:cs="Arial"/>
              </w:rPr>
            </w:pPr>
            <w:r w:rsidRPr="00A4793D">
              <w:rPr>
                <w:rFonts w:eastAsia="Calibri" w:cs="Arial"/>
              </w:rPr>
              <w:t>Urząd Marszałkowski Województwa Lubelskiego w Lublinie</w:t>
            </w:r>
          </w:p>
        </w:tc>
      </w:tr>
      <w:tr w:rsidR="00007A3E" w:rsidRPr="00A4793D" w14:paraId="47187167" w14:textId="77777777" w:rsidTr="00F506EA">
        <w:tc>
          <w:tcPr>
            <w:tcW w:w="2001" w:type="dxa"/>
            <w:hideMark/>
          </w:tcPr>
          <w:p w14:paraId="7FD0608A" w14:textId="4C67D3D4" w:rsidR="00E461AC" w:rsidRPr="00A4793D" w:rsidRDefault="00E461AC" w:rsidP="00454A28">
            <w:pPr>
              <w:spacing w:line="276" w:lineRule="auto"/>
              <w:rPr>
                <w:rFonts w:eastAsia="Calibri" w:cs="Arial"/>
              </w:rPr>
            </w:pPr>
            <w:r w:rsidRPr="00A4793D">
              <w:rPr>
                <w:rFonts w:eastAsia="Calibri" w:cs="Arial"/>
              </w:rPr>
              <w:t>UP</w:t>
            </w:r>
            <w:r w:rsidR="00061AE8" w:rsidRPr="00A4793D">
              <w:rPr>
                <w:rFonts w:eastAsia="Calibri" w:cs="Arial"/>
              </w:rPr>
              <w:t>2021-2027</w:t>
            </w:r>
          </w:p>
        </w:tc>
        <w:tc>
          <w:tcPr>
            <w:tcW w:w="7496" w:type="dxa"/>
            <w:hideMark/>
          </w:tcPr>
          <w:p w14:paraId="78148AA9" w14:textId="1E020A22" w:rsidR="00E461AC" w:rsidRPr="00A4793D" w:rsidRDefault="00061AE8" w:rsidP="00454A28">
            <w:pPr>
              <w:spacing w:line="276" w:lineRule="auto"/>
              <w:rPr>
                <w:rFonts w:eastAsia="Calibri" w:cs="Arial"/>
              </w:rPr>
            </w:pPr>
            <w:r w:rsidRPr="00A4793D">
              <w:rPr>
                <w:rFonts w:eastAsia="Calibri" w:cs="Arial"/>
              </w:rPr>
              <w:t>Umowa Partnerstwa dla realizacji Polityki Spójności 2021-2027 w Polsce.</w:t>
            </w:r>
          </w:p>
        </w:tc>
      </w:tr>
      <w:tr w:rsidR="00007A3E" w:rsidRPr="00A4793D" w14:paraId="50DD94CB" w14:textId="77777777" w:rsidTr="00F506EA">
        <w:tc>
          <w:tcPr>
            <w:tcW w:w="2001" w:type="dxa"/>
          </w:tcPr>
          <w:p w14:paraId="337D3146" w14:textId="61D00337" w:rsidR="00F60657" w:rsidRPr="00A4793D" w:rsidRDefault="00F17903" w:rsidP="00454A28">
            <w:pPr>
              <w:spacing w:line="276" w:lineRule="auto"/>
              <w:rPr>
                <w:rFonts w:eastAsia="Calibri" w:cs="Arial"/>
              </w:rPr>
            </w:pPr>
            <w:r w:rsidRPr="00A4793D">
              <w:rPr>
                <w:rFonts w:eastAsia="Calibri" w:cs="Arial"/>
              </w:rPr>
              <w:t>Wb</w:t>
            </w:r>
          </w:p>
        </w:tc>
        <w:tc>
          <w:tcPr>
            <w:tcW w:w="7496" w:type="dxa"/>
          </w:tcPr>
          <w:p w14:paraId="64D81655" w14:textId="6A3180CF" w:rsidR="00F60657" w:rsidRPr="00A4793D" w:rsidRDefault="007969E2" w:rsidP="00454A28">
            <w:pPr>
              <w:spacing w:line="276" w:lineRule="auto"/>
              <w:rPr>
                <w:rFonts w:eastAsia="Calibri" w:cs="Arial"/>
              </w:rPr>
            </w:pPr>
            <w:r w:rsidRPr="00A4793D">
              <w:rPr>
                <w:rFonts w:eastAsia="Calibri" w:cs="Arial"/>
              </w:rPr>
              <w:t>Wartość bazowa</w:t>
            </w:r>
          </w:p>
        </w:tc>
      </w:tr>
      <w:tr w:rsidR="00007A3E" w:rsidRPr="00A4793D" w14:paraId="5D1C0E71" w14:textId="77777777" w:rsidTr="00F506EA">
        <w:tc>
          <w:tcPr>
            <w:tcW w:w="2001" w:type="dxa"/>
            <w:hideMark/>
          </w:tcPr>
          <w:p w14:paraId="6A5A1325" w14:textId="3AFBB087" w:rsidR="00E461AC" w:rsidRPr="00A4793D" w:rsidRDefault="00E461AC" w:rsidP="00454A28">
            <w:pPr>
              <w:spacing w:line="276" w:lineRule="auto"/>
              <w:rPr>
                <w:rFonts w:eastAsia="Calibri" w:cs="Arial"/>
              </w:rPr>
            </w:pPr>
            <w:r w:rsidRPr="00A4793D">
              <w:rPr>
                <w:rFonts w:eastAsia="Calibri" w:cs="Arial"/>
              </w:rPr>
              <w:t>ZIT</w:t>
            </w:r>
          </w:p>
        </w:tc>
        <w:tc>
          <w:tcPr>
            <w:tcW w:w="7496" w:type="dxa"/>
            <w:hideMark/>
          </w:tcPr>
          <w:p w14:paraId="1C9D6443" w14:textId="77777777" w:rsidR="00E461AC" w:rsidRPr="00A4793D" w:rsidRDefault="00E461AC" w:rsidP="00454A28">
            <w:pPr>
              <w:spacing w:line="276" w:lineRule="auto"/>
              <w:rPr>
                <w:rFonts w:eastAsia="Calibri" w:cs="Arial"/>
              </w:rPr>
            </w:pPr>
            <w:r w:rsidRPr="00A4793D">
              <w:rPr>
                <w:rFonts w:eastAsia="Calibri" w:cs="Arial"/>
              </w:rPr>
              <w:t>Zintegrowana Inwestycja Terytorialna</w:t>
            </w:r>
          </w:p>
        </w:tc>
      </w:tr>
      <w:tr w:rsidR="00007A3E" w:rsidRPr="00A4793D" w14:paraId="7C7DC38E" w14:textId="77777777" w:rsidTr="00F506EA">
        <w:tc>
          <w:tcPr>
            <w:tcW w:w="2001" w:type="dxa"/>
            <w:hideMark/>
          </w:tcPr>
          <w:p w14:paraId="1862F66C" w14:textId="77777777" w:rsidR="00E461AC" w:rsidRPr="00A4793D" w:rsidRDefault="00E461AC" w:rsidP="00454A28">
            <w:pPr>
              <w:spacing w:line="276" w:lineRule="auto"/>
              <w:rPr>
                <w:rFonts w:eastAsia="Calibri" w:cs="Arial"/>
              </w:rPr>
            </w:pPr>
            <w:r w:rsidRPr="00A4793D">
              <w:rPr>
                <w:rFonts w:eastAsia="Calibri" w:cs="Arial"/>
              </w:rPr>
              <w:t>ZWL</w:t>
            </w:r>
          </w:p>
        </w:tc>
        <w:tc>
          <w:tcPr>
            <w:tcW w:w="7496" w:type="dxa"/>
            <w:hideMark/>
          </w:tcPr>
          <w:p w14:paraId="279439E5" w14:textId="77777777" w:rsidR="00E461AC" w:rsidRPr="00A4793D" w:rsidRDefault="00E461AC" w:rsidP="00454A28">
            <w:pPr>
              <w:spacing w:line="276" w:lineRule="auto"/>
              <w:rPr>
                <w:rFonts w:eastAsia="Calibri" w:cs="Arial"/>
              </w:rPr>
            </w:pPr>
            <w:r w:rsidRPr="00A4793D">
              <w:rPr>
                <w:rFonts w:eastAsia="Calibri" w:cs="Arial"/>
              </w:rPr>
              <w:t>Zarząd Województwa Lubelskiego</w:t>
            </w:r>
          </w:p>
        </w:tc>
      </w:tr>
      <w:tr w:rsidR="00AD1430" w:rsidRPr="00A4793D" w14:paraId="6F1545E5" w14:textId="77777777" w:rsidTr="00F506EA">
        <w:tc>
          <w:tcPr>
            <w:tcW w:w="2001" w:type="dxa"/>
          </w:tcPr>
          <w:p w14:paraId="5C05F751" w14:textId="5AEEA3CA" w:rsidR="00632FC8" w:rsidRPr="00A4793D" w:rsidRDefault="00632FC8" w:rsidP="00454A28">
            <w:pPr>
              <w:spacing w:line="276" w:lineRule="auto"/>
              <w:rPr>
                <w:rFonts w:eastAsia="Calibri" w:cs="Arial"/>
              </w:rPr>
            </w:pPr>
            <w:r w:rsidRPr="00A4793D">
              <w:rPr>
                <w:rFonts w:eastAsia="Calibri" w:cs="Arial"/>
              </w:rPr>
              <w:t>ZZL</w:t>
            </w:r>
          </w:p>
        </w:tc>
        <w:tc>
          <w:tcPr>
            <w:tcW w:w="7496" w:type="dxa"/>
          </w:tcPr>
          <w:p w14:paraId="6BEDD735" w14:textId="7DE3EA97" w:rsidR="00632FC8" w:rsidRPr="00A4793D" w:rsidRDefault="00632FC8" w:rsidP="00454A28">
            <w:pPr>
              <w:spacing w:line="276" w:lineRule="auto"/>
              <w:rPr>
                <w:rFonts w:eastAsia="Calibri" w:cs="Arial"/>
              </w:rPr>
            </w:pPr>
            <w:r w:rsidRPr="00A4793D">
              <w:rPr>
                <w:rFonts w:eastAsia="Calibri" w:cs="Arial"/>
              </w:rPr>
              <w:t>Zarządzanie Zasobami Ludzkimi</w:t>
            </w:r>
          </w:p>
        </w:tc>
      </w:tr>
    </w:tbl>
    <w:p w14:paraId="7FC415B8" w14:textId="77777777" w:rsidR="00E461AC" w:rsidRPr="00A4793D" w:rsidRDefault="00E461AC" w:rsidP="00454A28">
      <w:pPr>
        <w:rPr>
          <w:rFonts w:eastAsia="Calibri" w:cs="Arial"/>
        </w:rPr>
      </w:pPr>
    </w:p>
    <w:p w14:paraId="20822CDB" w14:textId="77777777" w:rsidR="00E461AC" w:rsidRPr="00A4793D" w:rsidRDefault="00E461AC" w:rsidP="00454A28">
      <w:pPr>
        <w:rPr>
          <w:rFonts w:eastAsia="Times New Roman" w:cs="Arial"/>
          <w:b/>
        </w:rPr>
      </w:pPr>
      <w:r w:rsidRPr="00A4793D">
        <w:rPr>
          <w:rFonts w:eastAsia="Calibri" w:cs="Arial"/>
        </w:rPr>
        <w:br w:type="page"/>
      </w:r>
    </w:p>
    <w:p w14:paraId="3CFF8E86" w14:textId="72C98201" w:rsidR="00E461AC" w:rsidRPr="00A4793D" w:rsidRDefault="005344E9" w:rsidP="008B5D2F">
      <w:pPr>
        <w:pStyle w:val="Nagwek2"/>
      </w:pPr>
      <w:bookmarkStart w:id="15" w:name="_Toc76035856"/>
      <w:bookmarkStart w:id="16" w:name="_Toc90638918"/>
      <w:bookmarkStart w:id="17" w:name="_Toc115452241"/>
      <w:r w:rsidRPr="00A4793D">
        <w:lastRenderedPageBreak/>
        <w:t>1.</w:t>
      </w:r>
      <w:r w:rsidR="00E461AC" w:rsidRPr="00A4793D">
        <w:t xml:space="preserve">Strategia </w:t>
      </w:r>
      <w:r w:rsidR="00E17639" w:rsidRPr="00A4793D">
        <w:t>programu</w:t>
      </w:r>
      <w:r w:rsidR="00E461AC" w:rsidRPr="00A4793D">
        <w:t xml:space="preserve">: główne wyzwania w zakresie rozwoju </w:t>
      </w:r>
      <w:bookmarkEnd w:id="11"/>
      <w:r w:rsidR="00813EE8" w:rsidRPr="00A4793D">
        <w:t>oraz działania podejmowane w ramach polityki</w:t>
      </w:r>
      <w:bookmarkEnd w:id="15"/>
      <w:bookmarkEnd w:id="16"/>
      <w:bookmarkEnd w:id="17"/>
    </w:p>
    <w:p w14:paraId="6F8515C6" w14:textId="77777777" w:rsidR="000C0DE5" w:rsidRPr="00A4793D" w:rsidRDefault="000C0DE5" w:rsidP="00454A28">
      <w:pPr>
        <w:spacing w:before="240"/>
        <w:rPr>
          <w:rFonts w:eastAsia="Calibri" w:cs="Arial"/>
          <w:b/>
        </w:rPr>
      </w:pPr>
      <w:r w:rsidRPr="00A4793D">
        <w:rPr>
          <w:rFonts w:eastAsia="Calibri" w:cs="Arial"/>
        </w:rPr>
        <w:t xml:space="preserve">Lubelskie jest jednym ze słabiej rozwiniętych regionów Polski, co opisuje </w:t>
      </w:r>
      <w:hyperlink r:id="rId19" w:history="1">
        <w:r w:rsidRPr="00A4793D">
          <w:rPr>
            <w:rFonts w:eastAsia="Calibri" w:cs="Arial"/>
            <w:color w:val="0000FF"/>
            <w:u w:val="single"/>
          </w:rPr>
          <w:t>SRWL2030</w:t>
        </w:r>
      </w:hyperlink>
      <w:r w:rsidRPr="00A4793D">
        <w:rPr>
          <w:rFonts w:eastAsia="Calibri" w:cs="Arial"/>
        </w:rPr>
        <w:t xml:space="preserve">. Diagnoza sytuacji regionu wskazuje na to, że w najbliższych latach będzie on musiał sprostać </w:t>
      </w:r>
      <w:r w:rsidRPr="00A4793D">
        <w:rPr>
          <w:rFonts w:eastAsia="Calibri" w:cs="Arial"/>
          <w:b/>
          <w:bCs/>
        </w:rPr>
        <w:t>wielu wyzwaniom.</w:t>
      </w:r>
      <w:r w:rsidRPr="00A4793D">
        <w:rPr>
          <w:rFonts w:eastAsia="Calibri" w:cs="Arial"/>
        </w:rPr>
        <w:t xml:space="preserve"> W związku z założeniami strategicznymi oraz w odpowiedzi na wyzwania, za cel główny Programu przyjęto:</w:t>
      </w:r>
      <w:r w:rsidRPr="00A4793D">
        <w:rPr>
          <w:rFonts w:eastAsia="Calibri" w:cs="Arial"/>
          <w:b/>
        </w:rPr>
        <w:t xml:space="preserve"> Wzmocnienie i efektywne wykorzystanie gospodarczych i społecznych potencjałów regionu, sprzyjające zintegrowanemu, zrównoważonemu i inteligentnemu rozwojowi województwa lubelskiego, ukierunkowanemu na wysoką jakość życia i bezpieczeństwo jego mieszkańców.</w:t>
      </w:r>
    </w:p>
    <w:p w14:paraId="5FA13BBF" w14:textId="77777777" w:rsidR="000C0DE5" w:rsidRPr="00A4793D" w:rsidRDefault="000C0DE5" w:rsidP="00454A28">
      <w:pPr>
        <w:rPr>
          <w:rFonts w:eastAsia="Calibri" w:cs="Arial"/>
        </w:rPr>
      </w:pPr>
      <w:r w:rsidRPr="00A4793D">
        <w:rPr>
          <w:rFonts w:eastAsia="Calibri" w:cs="Arial"/>
        </w:rPr>
        <w:t>Zostanie on osiągnięty przez interwencje w ramach 11 Priorytetów obejmujących 5 CP pakietu legislacyjnego UE.</w:t>
      </w:r>
    </w:p>
    <w:p w14:paraId="477E011A" w14:textId="77777777" w:rsidR="000C0DE5" w:rsidRPr="00A4793D" w:rsidRDefault="000C0DE5" w:rsidP="00581183">
      <w:pPr>
        <w:pStyle w:val="Nagwek3"/>
      </w:pPr>
      <w:bookmarkStart w:id="18" w:name="_Toc115452242"/>
      <w:r w:rsidRPr="00A4793D">
        <w:t>Badania naukowe i innowacje</w:t>
      </w:r>
      <w:r w:rsidRPr="00A4793D">
        <w:rPr>
          <w:vertAlign w:val="superscript"/>
        </w:rPr>
        <w:footnoteReference w:id="2"/>
      </w:r>
      <w:bookmarkEnd w:id="18"/>
    </w:p>
    <w:p w14:paraId="47FD1FCE" w14:textId="595198CF" w:rsidR="000C0DE5" w:rsidRPr="00A4793D" w:rsidRDefault="000C0DE5" w:rsidP="00454A28">
      <w:pPr>
        <w:rPr>
          <w:rFonts w:cs="Arial"/>
        </w:rPr>
      </w:pPr>
      <w:r w:rsidRPr="00A4793D">
        <w:rPr>
          <w:rFonts w:cs="Arial"/>
        </w:rPr>
        <w:t xml:space="preserve">W regionie występuje niska aktywność przedsiębiorstw w zakresie B+R, ich wdrażania i innowacji. Nakłady przedsiębiorstw na działalność B+R (BERD) w relacji do PKB w 2019 r. </w:t>
      </w:r>
      <w:r w:rsidR="00816E11" w:rsidRPr="00A4793D">
        <w:rPr>
          <w:rFonts w:cs="Arial"/>
        </w:rPr>
        <w:t>w</w:t>
      </w:r>
      <w:r w:rsidRPr="00A4793D">
        <w:rPr>
          <w:rFonts w:cs="Arial"/>
        </w:rPr>
        <w:t xml:space="preserve"> lubelskim wyniosły 1,15%, a 1,</w:t>
      </w:r>
      <w:r w:rsidRPr="00A4793D" w:rsidDel="0093343E">
        <w:rPr>
          <w:rFonts w:cs="Arial"/>
        </w:rPr>
        <w:t>32</w:t>
      </w:r>
      <w:r w:rsidRPr="00A4793D">
        <w:rPr>
          <w:rFonts w:cs="Arial"/>
        </w:rPr>
        <w:t>% w kraju. Działalność B+R prowadzona jest głównie w jednostkach naukowych. Przyczynami, dla których prywatne wydatki na B+R rosną w powolnym tempie są:</w:t>
      </w:r>
    </w:p>
    <w:p w14:paraId="54BA081D" w14:textId="75DE218D" w:rsidR="000C0DE5" w:rsidRPr="00A4793D" w:rsidRDefault="000C0DE5" w:rsidP="00BF4098">
      <w:pPr>
        <w:pStyle w:val="Akapitzlist"/>
        <w:numPr>
          <w:ilvl w:val="0"/>
          <w:numId w:val="162"/>
        </w:numPr>
        <w:rPr>
          <w:rFonts w:cs="Arial"/>
        </w:rPr>
      </w:pPr>
      <w:r w:rsidRPr="00A4793D">
        <w:rPr>
          <w:rFonts w:cs="Arial"/>
        </w:rPr>
        <w:t>niewystarczająca wiedza MŚP do trafnego diagnozowania potrzeb rynkowych i popytu na nowe produkty i usługi i niski potencjał w zakresie ich testowania. Liczba podmiotów, których działalność odnosi się do sektora B+R plasuje region na 10 miejscu w kraju w 2019 r. (</w:t>
      </w:r>
      <w:r w:rsidRPr="00A4793D" w:rsidDel="0093343E">
        <w:rPr>
          <w:rFonts w:cs="Arial"/>
        </w:rPr>
        <w:t>263</w:t>
      </w:r>
      <w:r w:rsidRPr="00A4793D">
        <w:rPr>
          <w:rFonts w:cs="Arial"/>
        </w:rPr>
        <w:t xml:space="preserve"> firm na </w:t>
      </w:r>
      <w:r w:rsidRPr="00A4793D" w:rsidDel="0093343E">
        <w:rPr>
          <w:rFonts w:cs="Arial"/>
        </w:rPr>
        <w:t>5863</w:t>
      </w:r>
      <w:r w:rsidRPr="00A4793D">
        <w:rPr>
          <w:rFonts w:cs="Arial"/>
        </w:rPr>
        <w:t xml:space="preserve"> w Polsce),</w:t>
      </w:r>
    </w:p>
    <w:p w14:paraId="7FD6180C" w14:textId="40ADF130" w:rsidR="000C0DE5" w:rsidRPr="00A4793D" w:rsidRDefault="000C0DE5" w:rsidP="00BF4098">
      <w:pPr>
        <w:pStyle w:val="Akapitzlist"/>
        <w:numPr>
          <w:ilvl w:val="0"/>
          <w:numId w:val="162"/>
        </w:numPr>
        <w:rPr>
          <w:rFonts w:cs="Arial"/>
        </w:rPr>
      </w:pPr>
      <w:r w:rsidRPr="00A4793D">
        <w:rPr>
          <w:rFonts w:cs="Arial"/>
        </w:rPr>
        <w:t>koncentracja na imitowaniu poczynań firm o wyższym zaawansowaniu technologicznym, a nie poszukiwaniu własnej ścieżki wzrostu, w tym poprzez badania,</w:t>
      </w:r>
    </w:p>
    <w:p w14:paraId="53658A8E" w14:textId="23DAB6AF" w:rsidR="000C0DE5" w:rsidRPr="00A4793D" w:rsidRDefault="000C0DE5" w:rsidP="00BF4098">
      <w:pPr>
        <w:pStyle w:val="Akapitzlist"/>
        <w:numPr>
          <w:ilvl w:val="0"/>
          <w:numId w:val="162"/>
        </w:numPr>
        <w:rPr>
          <w:rFonts w:cs="Arial"/>
        </w:rPr>
      </w:pPr>
      <w:r w:rsidRPr="00A4793D">
        <w:rPr>
          <w:rFonts w:cs="Arial"/>
        </w:rPr>
        <w:t>niski poziom zaufania i współpracy pomiędzy przedsiębiorstwami a sektorem nauki wywołany: inną logiką ich funkcjonowania, trudnościami w pozyskiwaniu partnerów do realizacji prac B+R oraz komercjalizacji, ograniczoną podażą wyników badań zgodnych z potrzebami gospodarki woj., skoncentrowaniem uczelni na dydaktyce,</w:t>
      </w:r>
    </w:p>
    <w:p w14:paraId="79814FB6" w14:textId="36DC1E96" w:rsidR="000C0DE5" w:rsidRPr="00A4793D" w:rsidRDefault="000C0DE5" w:rsidP="00BF4098">
      <w:pPr>
        <w:pStyle w:val="Akapitzlist"/>
        <w:numPr>
          <w:ilvl w:val="0"/>
          <w:numId w:val="162"/>
        </w:numPr>
        <w:rPr>
          <w:rFonts w:cs="Arial"/>
        </w:rPr>
      </w:pPr>
      <w:r w:rsidRPr="00A4793D">
        <w:rPr>
          <w:rFonts w:cs="Arial"/>
        </w:rPr>
        <w:t>zbyt mały wachlarz wysokospecjalistycznych usług doradczych IOB lub innych podmiotów na rzecz MŚP,</w:t>
      </w:r>
    </w:p>
    <w:p w14:paraId="70DBE90F" w14:textId="2E2004F0" w:rsidR="000C0DE5" w:rsidRPr="00A4793D" w:rsidRDefault="000C0DE5" w:rsidP="00BF4098">
      <w:pPr>
        <w:pStyle w:val="Akapitzlist"/>
        <w:numPr>
          <w:ilvl w:val="0"/>
          <w:numId w:val="162"/>
        </w:numPr>
        <w:rPr>
          <w:rFonts w:cs="Arial"/>
        </w:rPr>
      </w:pPr>
      <w:r w:rsidRPr="00A4793D">
        <w:rPr>
          <w:rFonts w:cs="Arial"/>
        </w:rPr>
        <w:t xml:space="preserve">brak kadry do realizacji projektów o charakterze badawczo-rozwojowym. W 2020 r. </w:t>
      </w:r>
      <w:r w:rsidR="00816E11" w:rsidRPr="00A4793D">
        <w:rPr>
          <w:rFonts w:cs="Arial"/>
        </w:rPr>
        <w:t>u</w:t>
      </w:r>
      <w:r w:rsidRPr="00A4793D">
        <w:rPr>
          <w:rFonts w:cs="Arial"/>
        </w:rPr>
        <w:t>dział personelu wewnętrznego B+R w przedsiębiorstwach w EPC wynosił 1,</w:t>
      </w:r>
      <w:r w:rsidRPr="00A4793D" w:rsidDel="00CD6D47">
        <w:rPr>
          <w:rFonts w:cs="Arial"/>
        </w:rPr>
        <w:t>72</w:t>
      </w:r>
      <w:r w:rsidRPr="00A4793D">
        <w:rPr>
          <w:rFonts w:cs="Arial"/>
        </w:rPr>
        <w:t>% wartości dla kraju</w:t>
      </w:r>
    </w:p>
    <w:p w14:paraId="3F88CCAD" w14:textId="028434A1" w:rsidR="000C0DE5" w:rsidRPr="00A4793D" w:rsidRDefault="000C0DE5" w:rsidP="00BF4098">
      <w:pPr>
        <w:pStyle w:val="Akapitzlist"/>
        <w:numPr>
          <w:ilvl w:val="0"/>
          <w:numId w:val="162"/>
        </w:numPr>
        <w:rPr>
          <w:rFonts w:cs="Arial"/>
        </w:rPr>
      </w:pPr>
      <w:r w:rsidRPr="00A4793D">
        <w:rPr>
          <w:rFonts w:cs="Arial"/>
        </w:rPr>
        <w:t xml:space="preserve">inwestycje MŚP w badania nie są priorytetem w sytuacji dysponowania własnymi środkami. Regionalna wartość BERD w 2020 r. </w:t>
      </w:r>
      <w:r w:rsidR="00816E11" w:rsidRPr="00A4793D">
        <w:rPr>
          <w:rFonts w:cs="Arial"/>
        </w:rPr>
        <w:t>w</w:t>
      </w:r>
      <w:r w:rsidRPr="00A4793D">
        <w:rPr>
          <w:rFonts w:cs="Arial"/>
        </w:rPr>
        <w:t xml:space="preserve">yniosła </w:t>
      </w:r>
      <w:r w:rsidRPr="00A4793D" w:rsidDel="0071733D">
        <w:rPr>
          <w:rFonts w:cs="Arial"/>
        </w:rPr>
        <w:t>1 023</w:t>
      </w:r>
      <w:r w:rsidRPr="00A4793D">
        <w:rPr>
          <w:rFonts w:cs="Arial"/>
        </w:rPr>
        <w:t xml:space="preserve"> mln zł, a największy udział w finasowaniu B+R miał sektor szkolnictwa wyższego </w:t>
      </w:r>
      <w:r w:rsidRPr="00A4793D" w:rsidDel="0071733D">
        <w:rPr>
          <w:rFonts w:cs="Arial"/>
        </w:rPr>
        <w:t xml:space="preserve">640 </w:t>
      </w:r>
      <w:r w:rsidRPr="00A4793D">
        <w:rPr>
          <w:rFonts w:cs="Arial"/>
        </w:rPr>
        <w:t>mln zł (</w:t>
      </w:r>
      <w:r w:rsidRPr="00A4793D" w:rsidDel="000E3CFC">
        <w:rPr>
          <w:rFonts w:cs="Arial"/>
        </w:rPr>
        <w:t>62</w:t>
      </w:r>
      <w:r w:rsidRPr="00A4793D">
        <w:rPr>
          <w:rFonts w:cs="Arial"/>
        </w:rPr>
        <w:t>%).</w:t>
      </w:r>
    </w:p>
    <w:p w14:paraId="7E20D5CC" w14:textId="77777777" w:rsidR="000C0DE5" w:rsidRPr="00A4793D" w:rsidRDefault="000C0DE5" w:rsidP="00454A28">
      <w:pPr>
        <w:rPr>
          <w:rFonts w:cs="Arial"/>
        </w:rPr>
      </w:pPr>
      <w:r w:rsidRPr="00A4793D">
        <w:rPr>
          <w:rFonts w:cs="Arial"/>
        </w:rPr>
        <w:t>Działalność B+R+I jest kluczowym elementem rozwoju w celu zwiększenia potencjału innowacyjnego gospodarki regionu, a co za tym idzie wzrostu jego konkurencyjności, konieczne jest kontynuowanie wsparcia w latach 2021-2027.</w:t>
      </w:r>
    </w:p>
    <w:p w14:paraId="4CB6E1DA" w14:textId="77777777" w:rsidR="000C0DE5" w:rsidRPr="00A4793D" w:rsidRDefault="000C0DE5" w:rsidP="00581183">
      <w:pPr>
        <w:pStyle w:val="Nagwek3"/>
      </w:pPr>
      <w:bookmarkStart w:id="19" w:name="_Toc115452243"/>
      <w:r w:rsidRPr="00A4793D">
        <w:t>Transformacja gospodarcza i cyfrowa</w:t>
      </w:r>
      <w:r w:rsidRPr="00A4793D">
        <w:rPr>
          <w:vertAlign w:val="superscript"/>
        </w:rPr>
        <w:footnoteReference w:id="3"/>
      </w:r>
      <w:bookmarkEnd w:id="19"/>
    </w:p>
    <w:p w14:paraId="1F035405" w14:textId="61D0D68B" w:rsidR="000C0DE5" w:rsidRPr="00A4793D" w:rsidRDefault="000C0DE5" w:rsidP="00454A28">
      <w:pPr>
        <w:rPr>
          <w:rFonts w:eastAsia="Calibri" w:cs="Arial"/>
        </w:rPr>
      </w:pPr>
      <w:r w:rsidRPr="00A4793D">
        <w:rPr>
          <w:rFonts w:eastAsia="Calibri" w:cs="Arial"/>
        </w:rPr>
        <w:t>Na konkurencyjność MŚP regionu oddziałuje najbardziej powolny wzrost ich wydajności. Nieprzygotowanie firm do transformacji światowej gospodarki (przemysł 4.0, GOZ, robotyzacja oraz informatyzacja) bez właściwego przeciwdziałania będzie w kolejnych latach prowadzić do powiększania dystansu rozwojowego do innych regionów. Poprawa sytuacji wymaga właściwych nakładów na inwestycje. Wartość nakładów inwestycyjnych przedsiębiorstw w 202</w:t>
      </w:r>
      <w:r w:rsidRPr="00A4793D" w:rsidDel="00AD6D0B">
        <w:rPr>
          <w:rFonts w:eastAsia="Calibri" w:cs="Arial"/>
        </w:rPr>
        <w:t>0</w:t>
      </w:r>
      <w:r w:rsidRPr="00A4793D">
        <w:rPr>
          <w:rFonts w:eastAsia="Calibri" w:cs="Arial"/>
        </w:rPr>
        <w:t xml:space="preserve"> r. </w:t>
      </w:r>
      <w:r w:rsidR="00816E11" w:rsidRPr="00A4793D">
        <w:rPr>
          <w:rFonts w:eastAsia="Calibri" w:cs="Arial"/>
        </w:rPr>
        <w:t>w</w:t>
      </w:r>
      <w:r w:rsidRPr="00A4793D">
        <w:rPr>
          <w:rFonts w:eastAsia="Calibri" w:cs="Arial"/>
        </w:rPr>
        <w:t xml:space="preserve">yniosła 6 </w:t>
      </w:r>
      <w:r w:rsidRPr="00A4793D" w:rsidDel="00AD6D0B">
        <w:rPr>
          <w:rFonts w:eastAsia="Calibri" w:cs="Arial"/>
        </w:rPr>
        <w:lastRenderedPageBreak/>
        <w:t>078</w:t>
      </w:r>
      <w:r w:rsidRPr="00A4793D">
        <w:rPr>
          <w:rFonts w:eastAsia="Calibri" w:cs="Arial"/>
        </w:rPr>
        <w:t xml:space="preserve"> mln zł (11 miejsce w kraju), co świadczy o wciąż niskiej aktywności inwestycyjnej przedsiębiorców. W RPO WL 2014-2020 przeznaczono ok. 974 mln zł na projekty inwestycyjne, skierowane na wzrost konkurencyjności. Barierę w rozwoju MŚP nadal stanowi niska innowacyjność. Rozwój przedsiębiorczości musi opierać się o dostępne lokalnie IOB świadczące wysokiej jakości usługi. W regionie działa 12 ośrodków innowacji i 5 ośrodków przedsiębiorczości.</w:t>
      </w:r>
    </w:p>
    <w:p w14:paraId="5DBB05E7" w14:textId="1C0026D4" w:rsidR="000C0DE5" w:rsidRPr="00A4793D" w:rsidRDefault="000C0DE5" w:rsidP="00454A28">
      <w:pPr>
        <w:rPr>
          <w:rFonts w:eastAsia="Calibri" w:cs="Arial"/>
        </w:rPr>
      </w:pPr>
      <w:r w:rsidRPr="00A4793D">
        <w:rPr>
          <w:rFonts w:eastAsia="Calibri" w:cs="Arial"/>
        </w:rPr>
        <w:t xml:space="preserve">W regionie utrzymuje się niski poziom cyfryzacji, w tym kompetencji cyfrowych, także w MŚP. W 2020 r. </w:t>
      </w:r>
      <w:r w:rsidR="00B17935" w:rsidRPr="00A4793D">
        <w:rPr>
          <w:rFonts w:eastAsia="Calibri" w:cs="Arial"/>
        </w:rPr>
        <w:t>j</w:t>
      </w:r>
      <w:r w:rsidRPr="00A4793D">
        <w:rPr>
          <w:rFonts w:eastAsia="Calibri" w:cs="Arial"/>
        </w:rPr>
        <w:t xml:space="preserve">edynie </w:t>
      </w:r>
      <w:r w:rsidRPr="00A4793D" w:rsidDel="008D6714">
        <w:rPr>
          <w:rFonts w:eastAsia="Calibri" w:cs="Arial"/>
        </w:rPr>
        <w:t>63,2</w:t>
      </w:r>
      <w:r w:rsidRPr="00A4793D">
        <w:rPr>
          <w:rFonts w:eastAsia="Calibri" w:cs="Arial"/>
        </w:rPr>
        <w:t xml:space="preserve">% firm regionu posiadało własną stronę internetową. Niska jest skala wykorzystania e-usług w adm., wynikająca z niedostatecznego poziomu dostępu obywateli do publ. </w:t>
      </w:r>
      <w:r w:rsidR="00252075" w:rsidRPr="00A4793D">
        <w:rPr>
          <w:rFonts w:eastAsia="Calibri" w:cs="Arial"/>
        </w:rPr>
        <w:t>i</w:t>
      </w:r>
      <w:r w:rsidRPr="00A4793D">
        <w:rPr>
          <w:rFonts w:eastAsia="Calibri" w:cs="Arial"/>
        </w:rPr>
        <w:t xml:space="preserve">nformacji, zasobów i usług cyfrowych oraz niskiego poziomu świadomości mieszkańców o możliwości korzystania z cyfrowych usług w kontaktach z adm. </w:t>
      </w:r>
      <w:r w:rsidR="00BD01D7" w:rsidRPr="00A4793D">
        <w:rPr>
          <w:rFonts w:eastAsia="Calibri" w:cs="Arial"/>
        </w:rPr>
        <w:t>p</w:t>
      </w:r>
      <w:r w:rsidRPr="00A4793D">
        <w:rPr>
          <w:rFonts w:eastAsia="Calibri" w:cs="Arial"/>
        </w:rPr>
        <w:t xml:space="preserve">ubl. </w:t>
      </w:r>
      <w:r w:rsidR="00BD01D7" w:rsidRPr="00A4793D">
        <w:rPr>
          <w:rFonts w:eastAsia="Calibri" w:cs="Arial"/>
        </w:rPr>
        <w:t>u</w:t>
      </w:r>
      <w:r w:rsidRPr="00A4793D">
        <w:rPr>
          <w:rFonts w:eastAsia="Calibri" w:cs="Arial"/>
        </w:rPr>
        <w:t xml:space="preserve">trudnienia w dostępie do e-usług są spowodowane brakiem lub złym stanem technicznym infrastruktury cyfrowej sektora publ. </w:t>
      </w:r>
      <w:r w:rsidR="00BD01D7" w:rsidRPr="00A4793D">
        <w:rPr>
          <w:rFonts w:eastAsia="Calibri" w:cs="Arial"/>
        </w:rPr>
        <w:t>o</w:t>
      </w:r>
      <w:r w:rsidRPr="00A4793D">
        <w:rPr>
          <w:rFonts w:eastAsia="Calibri" w:cs="Arial"/>
        </w:rPr>
        <w:t xml:space="preserve">raz rozproszeniem usług cyfrowych na wielu portalach. W obszarze e-usług dokonał się znaczący postęp dzięki wsparciu z RPO WL 2014-2020, jednak nadal wykorzystanie e-usług dot. </w:t>
      </w:r>
      <w:r w:rsidR="00B17935" w:rsidRPr="00A4793D">
        <w:rPr>
          <w:rFonts w:eastAsia="Calibri" w:cs="Arial"/>
        </w:rPr>
        <w:t>z</w:t>
      </w:r>
      <w:r w:rsidRPr="00A4793D">
        <w:rPr>
          <w:rFonts w:eastAsia="Calibri" w:cs="Arial"/>
        </w:rPr>
        <w:t>drowia kształtuje się na niskim poziomie.</w:t>
      </w:r>
    </w:p>
    <w:p w14:paraId="6ADE50B2" w14:textId="09C3F919" w:rsidR="000C0DE5" w:rsidRPr="00A4793D" w:rsidRDefault="000C0DE5" w:rsidP="00454A28">
      <w:pPr>
        <w:rPr>
          <w:rFonts w:eastAsia="Times New Roman" w:cs="Arial"/>
          <w:lang w:bidi="pl-PL"/>
        </w:rPr>
      </w:pPr>
      <w:r w:rsidRPr="00A4793D">
        <w:rPr>
          <w:rFonts w:eastAsia="Calibri" w:cs="Arial"/>
        </w:rPr>
        <w:t xml:space="preserve">W RPO WL 2014-2020 zrealizowano 53 projekty z zakresu cyfryzacji i osiągnięto wskaźniki: liczba podmiotów, które udostępniły on-line informacje sektora publ.-278 szt., liczba usług publ. </w:t>
      </w:r>
      <w:r w:rsidR="00B17935" w:rsidRPr="00A4793D">
        <w:rPr>
          <w:rFonts w:eastAsia="Calibri" w:cs="Arial"/>
        </w:rPr>
        <w:t>u</w:t>
      </w:r>
      <w:r w:rsidRPr="00A4793D">
        <w:rPr>
          <w:rFonts w:eastAsia="Calibri" w:cs="Arial"/>
        </w:rPr>
        <w:t xml:space="preserve">dostępnionych on-line o stopniu dojrzałości 3- </w:t>
      </w:r>
      <w:r w:rsidRPr="00A4793D" w:rsidDel="00F31B3C">
        <w:rPr>
          <w:rFonts w:eastAsia="Calibri" w:cs="Arial"/>
        </w:rPr>
        <w:t>479</w:t>
      </w:r>
      <w:r w:rsidRPr="00A4793D">
        <w:rPr>
          <w:rFonts w:eastAsia="Calibri" w:cs="Arial"/>
        </w:rPr>
        <w:t xml:space="preserve"> szt., zakontraktowano 100% alokacji.</w:t>
      </w:r>
    </w:p>
    <w:p w14:paraId="6DCABE70" w14:textId="77777777" w:rsidR="000C0DE5" w:rsidRPr="00A4793D" w:rsidRDefault="000C0DE5" w:rsidP="00581183">
      <w:pPr>
        <w:pStyle w:val="Nagwek3"/>
        <w:rPr>
          <w:noProof/>
        </w:rPr>
      </w:pPr>
      <w:bookmarkStart w:id="20" w:name="_Toc115452244"/>
      <w:r w:rsidRPr="00A4793D">
        <w:rPr>
          <w:noProof/>
        </w:rPr>
        <w:t>Środowisko i klimat</w:t>
      </w:r>
      <w:bookmarkEnd w:id="20"/>
    </w:p>
    <w:p w14:paraId="15F8BF9B" w14:textId="0012EE66" w:rsidR="000C0DE5" w:rsidRPr="00A4793D" w:rsidRDefault="000C0DE5" w:rsidP="00454A28">
      <w:pPr>
        <w:rPr>
          <w:rFonts w:eastAsia="Calibri" w:cs="Arial"/>
        </w:rPr>
      </w:pPr>
      <w:r w:rsidRPr="00A4793D">
        <w:rPr>
          <w:rFonts w:eastAsia="Calibri" w:cs="Arial"/>
        </w:rPr>
        <w:t xml:space="preserve">W regionie istnieje deficyt oraz zła jakość wód pow., co zagraża środowisku i rozwoju społ.-gosp. Zła jakość wód wynika m.in. </w:t>
      </w:r>
      <w:r w:rsidR="00675ABC" w:rsidRPr="00A4793D">
        <w:rPr>
          <w:rFonts w:eastAsia="Calibri" w:cs="Arial"/>
        </w:rPr>
        <w:t>z</w:t>
      </w:r>
      <w:r w:rsidRPr="00A4793D">
        <w:rPr>
          <w:rFonts w:eastAsia="Calibri" w:cs="Arial"/>
        </w:rPr>
        <w:t xml:space="preserve"> niskiego wskaźnika skanalizowania, gł. </w:t>
      </w:r>
      <w:r w:rsidR="00B17935" w:rsidRPr="00A4793D">
        <w:rPr>
          <w:rFonts w:eastAsia="Calibri" w:cs="Arial"/>
        </w:rPr>
        <w:t>t</w:t>
      </w:r>
      <w:r w:rsidRPr="00A4793D">
        <w:rPr>
          <w:rFonts w:eastAsia="Calibri" w:cs="Arial"/>
        </w:rPr>
        <w:t>erenów wiejskich (</w:t>
      </w:r>
      <w:r w:rsidRPr="00A4793D" w:rsidDel="00EE676A">
        <w:rPr>
          <w:rFonts w:eastAsia="Calibri" w:cs="Arial"/>
        </w:rPr>
        <w:t xml:space="preserve">w 2019 r. </w:t>
      </w:r>
      <w:r w:rsidR="00B17935" w:rsidRPr="00A4793D" w:rsidDel="00EE676A">
        <w:rPr>
          <w:rFonts w:eastAsia="Calibri" w:cs="Arial"/>
        </w:rPr>
        <w:t>j</w:t>
      </w:r>
      <w:r w:rsidRPr="00A4793D" w:rsidDel="00EE676A">
        <w:rPr>
          <w:rFonts w:eastAsia="Calibri" w:cs="Arial"/>
        </w:rPr>
        <w:t xml:space="preserve">edynie 22,7% </w:t>
      </w:r>
      <w:r w:rsidRPr="00A4793D">
        <w:rPr>
          <w:rFonts w:eastAsia="Calibri" w:cs="Arial"/>
        </w:rPr>
        <w:t xml:space="preserve">ludności wsi korzystało z sieci kanalizacyjnej), słabego stopnia oczyszczania ścieków oraz napływu zanieczyszczeń rolniczych. Stan techniczny infrastruktury właściwego reagowania na negatywne zjawiska pogodowe pozostaje niezadowalający. W regionie mimo poprawy jakości powietrza (w rocznej ocenie jakości powietrza za 2019 r. </w:t>
      </w:r>
      <w:r w:rsidR="00CE4D29" w:rsidRPr="00A4793D">
        <w:rPr>
          <w:rFonts w:eastAsia="Calibri" w:cs="Arial"/>
        </w:rPr>
        <w:t>z</w:t>
      </w:r>
      <w:r w:rsidRPr="00A4793D">
        <w:rPr>
          <w:rFonts w:eastAsia="Calibri" w:cs="Arial"/>
        </w:rPr>
        <w:t xml:space="preserve">e względu na zanieczyszczenia pyłem PM10 (klasa A), nadal odnotowuje się przekroczenia ze względu na zanieczyszczenia benzo(a)pirenem (klasa C). Niski jest poziom zagospodarowania oraz retencjonowania wód opadowych i roztopowych. W regionie nadal widać niską jakość selektywnego zbierania odpadów komunalnych oraz słabo rozwiniętą infrastrukturę recyklingu odpadów (w 2020 r. </w:t>
      </w:r>
      <w:r w:rsidR="00B17935" w:rsidRPr="00A4793D">
        <w:rPr>
          <w:rFonts w:eastAsia="Calibri" w:cs="Arial"/>
        </w:rPr>
        <w:t>o</w:t>
      </w:r>
      <w:r w:rsidRPr="00A4793D">
        <w:rPr>
          <w:rFonts w:eastAsia="Calibri" w:cs="Arial"/>
        </w:rPr>
        <w:t xml:space="preserve">dpady zebrane selektywnie stanowiły </w:t>
      </w:r>
      <w:r w:rsidRPr="00A4793D" w:rsidDel="00AB4C79">
        <w:rPr>
          <w:rFonts w:eastAsia="Calibri" w:cs="Arial"/>
        </w:rPr>
        <w:t xml:space="preserve">47,9% </w:t>
      </w:r>
      <w:r w:rsidRPr="00A4793D">
        <w:rPr>
          <w:rFonts w:eastAsia="Calibri" w:cs="Arial"/>
        </w:rPr>
        <w:t xml:space="preserve">ogółu odpadów). W regionie brakuje infrastruktury do unieszkodliwiania odpadów medycznych oraz przetwarzania odpadów weterynaryjnych. Ilość wytwarzanych takich odpadów wzrasta (z 3,44 Mg w 2017 r. </w:t>
      </w:r>
      <w:r w:rsidR="00483DEC" w:rsidRPr="00A4793D">
        <w:rPr>
          <w:rFonts w:eastAsia="Calibri" w:cs="Arial"/>
        </w:rPr>
        <w:t>d</w:t>
      </w:r>
      <w:r w:rsidRPr="00A4793D">
        <w:rPr>
          <w:rFonts w:eastAsia="Calibri" w:cs="Arial"/>
        </w:rPr>
        <w:t xml:space="preserve">o </w:t>
      </w:r>
      <w:r w:rsidRPr="00A4793D" w:rsidDel="00851BB1">
        <w:rPr>
          <w:rFonts w:eastAsia="Calibri" w:cs="Arial"/>
        </w:rPr>
        <w:t xml:space="preserve">4,02 </w:t>
      </w:r>
      <w:r w:rsidRPr="00A4793D">
        <w:rPr>
          <w:rFonts w:eastAsia="Calibri" w:cs="Arial"/>
        </w:rPr>
        <w:t>Mg w 2018 r.).</w:t>
      </w:r>
    </w:p>
    <w:p w14:paraId="02DB6CF6" w14:textId="77777777" w:rsidR="000C0DE5" w:rsidRPr="00A4793D" w:rsidRDefault="000C0DE5" w:rsidP="00454A28">
      <w:pPr>
        <w:rPr>
          <w:rFonts w:eastAsia="Calibri" w:cs="Arial"/>
        </w:rPr>
      </w:pPr>
      <w:r w:rsidRPr="00A4793D">
        <w:rPr>
          <w:rFonts w:eastAsia="Calibri" w:cs="Arial"/>
        </w:rPr>
        <w:t>Po doświadczeniach RPO WL 2014-2020, konieczna jest kontynuacja działań w zakresie gospodarki wodno-ściekowej oraz ochrony różnorodności biologicznej, a w sektorach: adaptacja do zmian klimatu czy przechodzenie na gospodarkę o obiegu zamkniętym rozszerzenie zakresu interwencji.</w:t>
      </w:r>
    </w:p>
    <w:p w14:paraId="36EFD011" w14:textId="77777777" w:rsidR="000C0DE5" w:rsidRPr="00A4793D" w:rsidRDefault="000C0DE5" w:rsidP="00581183">
      <w:pPr>
        <w:pStyle w:val="Nagwek3"/>
      </w:pPr>
      <w:bookmarkStart w:id="21" w:name="_Toc115452245"/>
      <w:r w:rsidRPr="00A4793D">
        <w:t>Wykorzystanie energii</w:t>
      </w:r>
      <w:bookmarkEnd w:id="21"/>
    </w:p>
    <w:p w14:paraId="290DE695" w14:textId="1C18DB9E" w:rsidR="000C0DE5" w:rsidRPr="00A4793D" w:rsidRDefault="000C0DE5" w:rsidP="00454A28">
      <w:pPr>
        <w:rPr>
          <w:rFonts w:cs="Arial"/>
        </w:rPr>
      </w:pPr>
      <w:r w:rsidRPr="00A4793D">
        <w:rPr>
          <w:rFonts w:eastAsia="Calibri" w:cs="Arial"/>
        </w:rPr>
        <w:t xml:space="preserve">Lubelskie posiada korzystne warunki dla rozwoju energetyki, których źródłem jest energia słoneczna. Potencjał ten nie jest w pełni wykorzystywany, co wynika m.in. </w:t>
      </w:r>
      <w:r w:rsidR="008D2A2D" w:rsidRPr="00A4793D">
        <w:rPr>
          <w:rFonts w:eastAsia="Calibri" w:cs="Arial"/>
        </w:rPr>
        <w:t>z</w:t>
      </w:r>
      <w:r w:rsidRPr="00A4793D">
        <w:rPr>
          <w:rFonts w:eastAsia="Calibri" w:cs="Arial"/>
        </w:rPr>
        <w:t xml:space="preserve"> ograniczonych możliwości przyłączeniowych spowodowanych stanem istniejącej sieci przesyłowej i dystrybucyjnej. </w:t>
      </w:r>
      <w:r w:rsidRPr="00A4793D" w:rsidDel="00A60927">
        <w:rPr>
          <w:rFonts w:eastAsia="Calibri" w:cs="Arial"/>
        </w:rPr>
        <w:t xml:space="preserve">Udział energii ze źródeł odnawialnych w produkcji energii elektrycznej w 2020 r. wyniósł 21,9%, wobec 17,9 % w kraju (7 miejsce w Polsce). </w:t>
      </w:r>
      <w:r w:rsidRPr="00A4793D">
        <w:rPr>
          <w:rFonts w:eastAsia="Calibri" w:cs="Arial"/>
        </w:rPr>
        <w:t xml:space="preserve">Obserwuje się niewystarczające wykorzystanie systemów magazynowania energii elektrycznej poprawiających efektywność generacji rozproszonej. Występuje niewystarczająca EE obiektów użyteczności publ., budynków mieszkalnych i przeds. </w:t>
      </w:r>
      <w:r w:rsidR="00483DEC" w:rsidRPr="00A4793D">
        <w:rPr>
          <w:rFonts w:eastAsia="Calibri" w:cs="Arial"/>
        </w:rPr>
        <w:t>o</w:t>
      </w:r>
      <w:r w:rsidRPr="00A4793D">
        <w:rPr>
          <w:rFonts w:eastAsia="Calibri" w:cs="Arial"/>
        </w:rPr>
        <w:t xml:space="preserve">raz niska świadomość wyzwań strategicznych związanych z transformacją energetyki. Istotnym problemem jest wysoki poziom nagromadzenia wyrobów zawierających azbest. W regionie zostało do unieszkodliwienia </w:t>
      </w:r>
      <w:r w:rsidRPr="00A4793D" w:rsidDel="00462DE5">
        <w:rPr>
          <w:rFonts w:eastAsia="Calibri" w:cs="Arial"/>
        </w:rPr>
        <w:t xml:space="preserve">1 113 687 Mg </w:t>
      </w:r>
      <w:r w:rsidRPr="00A4793D">
        <w:rPr>
          <w:rFonts w:eastAsia="Calibri" w:cs="Arial"/>
        </w:rPr>
        <w:t>(</w:t>
      </w:r>
      <w:r w:rsidRPr="00A4793D" w:rsidDel="00934139">
        <w:rPr>
          <w:rFonts w:eastAsia="Calibri" w:cs="Arial"/>
        </w:rPr>
        <w:t>8</w:t>
      </w:r>
      <w:r w:rsidRPr="00A4793D" w:rsidDel="00462DE5">
        <w:rPr>
          <w:rFonts w:eastAsia="Calibri" w:cs="Arial"/>
        </w:rPr>
        <w:t>9,1</w:t>
      </w:r>
      <w:r w:rsidRPr="00A4793D">
        <w:rPr>
          <w:rFonts w:eastAsia="Calibri" w:cs="Arial"/>
        </w:rPr>
        <w:t xml:space="preserve">%) odpadów zawierających </w:t>
      </w:r>
      <w:r w:rsidRPr="00A4793D">
        <w:rPr>
          <w:rFonts w:eastAsia="Calibri" w:cs="Arial"/>
        </w:rPr>
        <w:lastRenderedPageBreak/>
        <w:t xml:space="preserve">azbest spośród ogólnej ilości </w:t>
      </w:r>
      <w:r w:rsidRPr="00A4793D" w:rsidDel="00386E9C">
        <w:rPr>
          <w:rFonts w:eastAsia="Calibri" w:cs="Arial"/>
        </w:rPr>
        <w:t>1 249 331</w:t>
      </w:r>
      <w:r w:rsidRPr="00A4793D">
        <w:rPr>
          <w:rFonts w:eastAsia="Calibri" w:cs="Arial"/>
        </w:rPr>
        <w:t xml:space="preserve"> Mg zinwentaryzowanych wyrobów tego rodzaju. W ramach RPOWL 2014-2020 unieszkodliwi się </w:t>
      </w:r>
      <w:r w:rsidRPr="00A4793D" w:rsidDel="003E4207">
        <w:rPr>
          <w:rFonts w:eastAsia="Calibri" w:cs="Arial"/>
        </w:rPr>
        <w:t>76 000</w:t>
      </w:r>
      <w:r w:rsidRPr="00A4793D">
        <w:rPr>
          <w:rFonts w:eastAsia="Calibri" w:cs="Arial"/>
        </w:rPr>
        <w:t xml:space="preserve"> Mg (6,08%) odpadów zawierających azbest, co pokazuje jak duże potrzeby występują w tym zakresie. </w:t>
      </w:r>
      <w:r w:rsidRPr="00A4793D">
        <w:rPr>
          <w:rFonts w:cs="Arial"/>
        </w:rPr>
        <w:t>RPO WL 2014-2020 przyczynił się do poszukiwania nowych źródeł wytwarzania energii oraz ich dywersyfikacji i pokazał, że istnieje dalsza potrzeba działań w zakresie zastępowania konwencjonalnych źródeł energii nośnikami odnawialnymi, głównie energią słoneczną, działań skierowanych na doradztwo w zakresie EE i odnawialnych źródeł energii na rzecz przeds., sektora komunalnego, JST, budownictwa mieszkaniowego oraz osób fizycznych.</w:t>
      </w:r>
    </w:p>
    <w:p w14:paraId="1553BAC6" w14:textId="77777777" w:rsidR="000C0DE5" w:rsidRPr="00A4793D" w:rsidRDefault="000C0DE5" w:rsidP="00581183">
      <w:pPr>
        <w:pStyle w:val="Nagwek3"/>
      </w:pPr>
      <w:bookmarkStart w:id="22" w:name="_Toc115452246"/>
      <w:r w:rsidRPr="00A4793D">
        <w:t>Mobilność miejska</w:t>
      </w:r>
      <w:bookmarkEnd w:id="22"/>
    </w:p>
    <w:p w14:paraId="4830ECD6" w14:textId="02F521CC" w:rsidR="000C0DE5" w:rsidRPr="00A4793D" w:rsidRDefault="000C0DE5" w:rsidP="00454A28">
      <w:pPr>
        <w:rPr>
          <w:rFonts w:eastAsia="Calibri" w:cs="Arial"/>
        </w:rPr>
      </w:pPr>
      <w:r w:rsidRPr="00A4793D">
        <w:rPr>
          <w:rFonts w:eastAsia="Calibri" w:cs="Arial"/>
        </w:rPr>
        <w:t xml:space="preserve">Pomimo inwestycji w mobilność miejską, nadal istnieją luki w dostępie do miejskiego transportu publ. </w:t>
      </w:r>
      <w:r w:rsidRPr="00A4793D">
        <w:rPr>
          <w:rFonts w:cs="Arial"/>
        </w:rPr>
        <w:t xml:space="preserve">Istotnym </w:t>
      </w:r>
      <w:r w:rsidRPr="00A4793D">
        <w:rPr>
          <w:rFonts w:eastAsia="Times New Roman" w:cs="Arial"/>
        </w:rPr>
        <w:t>problemem</w:t>
      </w:r>
      <w:r w:rsidRPr="00A4793D">
        <w:rPr>
          <w:rFonts w:cs="Arial"/>
        </w:rPr>
        <w:t xml:space="preserve"> jest postępująca suburbanizacja dużych ośrodków miejskich, która generuje problemy transportowe, stanowiąca jedną z barier rozwojowych oraz prowadząca do zwiększenia zapotrzebowania na dojazdy w takim stopniu, że istniejący transport publ. </w:t>
      </w:r>
      <w:r w:rsidR="006055C7" w:rsidRPr="00A4793D">
        <w:rPr>
          <w:rFonts w:cs="Arial"/>
        </w:rPr>
        <w:t>n</w:t>
      </w:r>
      <w:r w:rsidRPr="00A4793D">
        <w:rPr>
          <w:rFonts w:cs="Arial"/>
        </w:rPr>
        <w:t xml:space="preserve">ie może go zaspokoić. Duża zależność od transportu indywidualnego zwiększa emisje, m.in. </w:t>
      </w:r>
      <w:r w:rsidR="008D2A2D" w:rsidRPr="00A4793D">
        <w:rPr>
          <w:rFonts w:cs="Arial"/>
        </w:rPr>
        <w:t>d</w:t>
      </w:r>
      <w:r w:rsidRPr="00A4793D">
        <w:rPr>
          <w:rFonts w:cs="Arial"/>
        </w:rPr>
        <w:t>wutlenku węgla, pyłów zawieszonych, pogarsza bezpieczeństwo na drodze oraz prowadzi do zagęszczenia ruchu, co – z niedostatecznie rozwiniętą infrastrukturą dla rowerzystów i pieszych – obniża jakość życia w miastach.</w:t>
      </w:r>
    </w:p>
    <w:p w14:paraId="17FA9C58" w14:textId="77777777" w:rsidR="000C0DE5" w:rsidRPr="00A4793D" w:rsidRDefault="000C0DE5" w:rsidP="00454A28">
      <w:pPr>
        <w:rPr>
          <w:rFonts w:eastAsia="Calibri" w:cs="Arial"/>
        </w:rPr>
      </w:pPr>
      <w:r w:rsidRPr="00A4793D">
        <w:rPr>
          <w:rFonts w:eastAsia="Calibri" w:cs="Arial"/>
        </w:rPr>
        <w:t>RPO WL 2014-2020 miał znaczący wpływ na poprawę niskoemisyjności transportowej regionu. Projekty wpłynęły przede wszystkim na podniesienie atrakcyjności i poprawy infrastruktury drogowej poprzez modernizację ścieżek rowerowych oraz dróg dla rowerów czy budowę parkingów, wzrósł komfort życia mieszkańców poprzez zmniejszenie emisji zanieczyszczeń.</w:t>
      </w:r>
    </w:p>
    <w:p w14:paraId="044CA434" w14:textId="77777777" w:rsidR="000C0DE5" w:rsidRPr="00A4793D" w:rsidRDefault="000C0DE5" w:rsidP="00581183">
      <w:pPr>
        <w:pStyle w:val="Nagwek3"/>
      </w:pPr>
      <w:bookmarkStart w:id="23" w:name="_Toc115452247"/>
      <w:r w:rsidRPr="00A4793D">
        <w:t>System transportu</w:t>
      </w:r>
      <w:bookmarkEnd w:id="23"/>
    </w:p>
    <w:p w14:paraId="0B441644" w14:textId="0E362175" w:rsidR="000C0DE5" w:rsidRPr="00A4793D" w:rsidRDefault="000C0DE5" w:rsidP="00454A28">
      <w:pPr>
        <w:rPr>
          <w:rFonts w:eastAsia="Calibri" w:cs="Arial"/>
        </w:rPr>
      </w:pPr>
      <w:r w:rsidRPr="00A4793D">
        <w:rPr>
          <w:rFonts w:eastAsia="Calibri" w:cs="Arial"/>
        </w:rPr>
        <w:t xml:space="preserve">Niektóre obszary regionu nadal cechuje niekorzystna dostępność komunikacyjna. Wiąże się to z niedostatecznymi połączeniami m.in. </w:t>
      </w:r>
      <w:r w:rsidR="008D2A2D" w:rsidRPr="00A4793D">
        <w:rPr>
          <w:rFonts w:eastAsia="Calibri" w:cs="Arial"/>
        </w:rPr>
        <w:t>d</w:t>
      </w:r>
      <w:r w:rsidRPr="00A4793D">
        <w:rPr>
          <w:rFonts w:eastAsia="Calibri" w:cs="Arial"/>
        </w:rPr>
        <w:t>o sieci TEN-T, co powoduje ograniczone wykorzystanie dróg szybkiego ruchu w połączeniach regionalnych i lokalnych. Odnotowuje się wysokie ryzyko występowania zdarzeń drogowych m</w:t>
      </w:r>
      <w:r w:rsidR="009D636C" w:rsidRPr="00A4793D">
        <w:rPr>
          <w:rFonts w:eastAsia="Calibri" w:cs="Arial"/>
        </w:rPr>
        <w:t>.</w:t>
      </w:r>
      <w:r w:rsidRPr="00A4793D">
        <w:rPr>
          <w:rFonts w:eastAsia="Calibri" w:cs="Arial"/>
        </w:rPr>
        <w:t xml:space="preserve">in. </w:t>
      </w:r>
      <w:r w:rsidR="009D636C" w:rsidRPr="00A4793D">
        <w:rPr>
          <w:rFonts w:eastAsia="Calibri" w:cs="Arial"/>
        </w:rPr>
        <w:t>p</w:t>
      </w:r>
      <w:r w:rsidRPr="00A4793D">
        <w:rPr>
          <w:rFonts w:eastAsia="Calibri" w:cs="Arial"/>
        </w:rPr>
        <w:t xml:space="preserve">rzez nadmierną prędkość, niedostateczną dbałość o niechronionych użytkowników ruchu oraz niedociągnięcia infrastrukturalne. Liczba ofiar śmiertelnych na 100 wypadków drogowych w regionie w </w:t>
      </w:r>
      <w:r w:rsidRPr="00A4793D" w:rsidDel="00C94D2E">
        <w:rPr>
          <w:rFonts w:eastAsia="Calibri" w:cs="Arial"/>
        </w:rPr>
        <w:t xml:space="preserve">2020 </w:t>
      </w:r>
      <w:r w:rsidRPr="00A4793D">
        <w:rPr>
          <w:rFonts w:eastAsia="Calibri" w:cs="Arial"/>
        </w:rPr>
        <w:t xml:space="preserve">r. </w:t>
      </w:r>
      <w:r w:rsidR="00483DEC" w:rsidRPr="00A4793D">
        <w:rPr>
          <w:rFonts w:eastAsia="Calibri" w:cs="Arial"/>
        </w:rPr>
        <w:t>w</w:t>
      </w:r>
      <w:r w:rsidRPr="00A4793D">
        <w:rPr>
          <w:rFonts w:eastAsia="Calibri" w:cs="Arial"/>
        </w:rPr>
        <w:t xml:space="preserve">yniosła </w:t>
      </w:r>
      <w:r w:rsidRPr="00A4793D" w:rsidDel="00C94D2E">
        <w:rPr>
          <w:rFonts w:eastAsia="Calibri" w:cs="Arial"/>
        </w:rPr>
        <w:t>16,8</w:t>
      </w:r>
      <w:r w:rsidRPr="00A4793D">
        <w:rPr>
          <w:rFonts w:eastAsia="Calibri" w:cs="Arial"/>
        </w:rPr>
        <w:t xml:space="preserve"> wobec </w:t>
      </w:r>
      <w:r w:rsidRPr="00A4793D" w:rsidDel="00C94D2E">
        <w:rPr>
          <w:rFonts w:eastAsia="Calibri" w:cs="Arial"/>
        </w:rPr>
        <w:t>10,6</w:t>
      </w:r>
      <w:r w:rsidRPr="00A4793D">
        <w:rPr>
          <w:rFonts w:eastAsia="Calibri" w:cs="Arial"/>
        </w:rPr>
        <w:t xml:space="preserve"> w kraju (2 miejsce w Polsce). Niedoinwestowany transport publ. </w:t>
      </w:r>
      <w:r w:rsidR="00252075" w:rsidRPr="00A4793D">
        <w:rPr>
          <w:rFonts w:eastAsia="Calibri" w:cs="Arial"/>
        </w:rPr>
        <w:t>n</w:t>
      </w:r>
      <w:r w:rsidRPr="00A4793D">
        <w:rPr>
          <w:rFonts w:eastAsia="Calibri" w:cs="Arial"/>
        </w:rPr>
        <w:t>ie stanowi alternatywy dla transportu indywidualnego, co skutkuje zagęszczeniem ruchu i zwiększoną emisją spalin, jak również wpływa na ograniczenie mobilności mieszkańców.</w:t>
      </w:r>
    </w:p>
    <w:p w14:paraId="4E16EB18" w14:textId="77777777" w:rsidR="000C0DE5" w:rsidRPr="00A4793D" w:rsidRDefault="000C0DE5" w:rsidP="00454A28">
      <w:pPr>
        <w:rPr>
          <w:rFonts w:eastAsia="Calibri" w:cs="Arial"/>
        </w:rPr>
      </w:pPr>
      <w:r w:rsidRPr="00A4793D">
        <w:rPr>
          <w:rFonts w:eastAsia="Calibri" w:cs="Arial"/>
        </w:rPr>
        <w:t>RPO WL 2014-2020 miał znaczący wpływ na poprawę dostępności i spójności transportowej regionu, dzięki realizacji inwestycji drogowych i kolejowych. Wpłynął przede wszystkim na poprawę jakości dróg, wzrost bezpieczeństwa ruchu na drogach, przyczyniło się do zwiększenia przepustowości na liniach kolejowych oraz poprawy komfortu podróży. Mimo dotychczas podjętych działań nadal występują znaczne deficyty w standardzie sieci drogowej i kolejowej.</w:t>
      </w:r>
    </w:p>
    <w:p w14:paraId="6045E0FE" w14:textId="77777777" w:rsidR="000C0DE5" w:rsidRPr="00A4793D" w:rsidRDefault="000C0DE5" w:rsidP="00581183">
      <w:pPr>
        <w:pStyle w:val="Nagwek3"/>
        <w:rPr>
          <w:noProof/>
        </w:rPr>
      </w:pPr>
      <w:bookmarkStart w:id="24" w:name="_Toc115452248"/>
      <w:r w:rsidRPr="00A4793D">
        <w:rPr>
          <w:noProof/>
        </w:rPr>
        <w:t>Infrastruktura w:</w:t>
      </w:r>
      <w:bookmarkEnd w:id="24"/>
    </w:p>
    <w:p w14:paraId="73D551FA" w14:textId="77777777" w:rsidR="000C0DE5" w:rsidRPr="00A4793D" w:rsidRDefault="000C0DE5" w:rsidP="00454A28">
      <w:pPr>
        <w:pStyle w:val="Nagwek4"/>
        <w:rPr>
          <w:rFonts w:cs="Arial"/>
        </w:rPr>
      </w:pPr>
      <w:bookmarkStart w:id="25" w:name="_Toc115452249"/>
      <w:r w:rsidRPr="00A4793D">
        <w:rPr>
          <w:rFonts w:cs="Arial"/>
        </w:rPr>
        <w:t>Edukacji</w:t>
      </w:r>
      <w:bookmarkEnd w:id="25"/>
    </w:p>
    <w:p w14:paraId="59B6DEA0" w14:textId="4A09CEFC" w:rsidR="000C0DE5" w:rsidRPr="00A4793D" w:rsidRDefault="000C0DE5" w:rsidP="00454A28">
      <w:pPr>
        <w:spacing w:after="160"/>
        <w:rPr>
          <w:rFonts w:cs="Arial"/>
        </w:rPr>
      </w:pPr>
      <w:r w:rsidRPr="00A4793D">
        <w:rPr>
          <w:rFonts w:cs="Arial"/>
        </w:rPr>
        <w:t xml:space="preserve">Zgodnie z Mapą Potrzeb w zakresie infrastruktury edukacyjnej i społecznej województwa lubelskiego </w:t>
      </w:r>
      <w:r w:rsidRPr="00A4793D">
        <w:rPr>
          <w:rFonts w:eastAsiaTheme="minorHAnsi" w:cs="Arial"/>
        </w:rPr>
        <w:t>(</w:t>
      </w:r>
      <w:r w:rsidR="00A64128" w:rsidRPr="00A4793D">
        <w:rPr>
          <w:rFonts w:eastAsiaTheme="minorHAnsi" w:cs="Arial"/>
        </w:rPr>
        <w:t>MPZEiS</w:t>
      </w:r>
      <w:r w:rsidRPr="00A4793D">
        <w:rPr>
          <w:rFonts w:eastAsiaTheme="minorHAnsi" w:cs="Arial"/>
        </w:rPr>
        <w:t>)</w:t>
      </w:r>
      <w:r w:rsidRPr="00A4793D">
        <w:rPr>
          <w:rFonts w:cs="Arial"/>
        </w:rPr>
        <w:t xml:space="preserve">, w regionie występują dysproporcje w dostępie do edukacji związane z zamieszkaniem (miasto-wieś). Problemem jest też wysoki odsetek uczniów pochodzących z rodzin dysfunkcyjnych. 172 gminy mają wskaźnik upowszechniania edukacji przedszkolnej niższy niż dla woj. </w:t>
      </w:r>
      <w:r w:rsidR="00277E9E" w:rsidRPr="00A4793D">
        <w:rPr>
          <w:rFonts w:cs="Arial"/>
        </w:rPr>
        <w:t>w</w:t>
      </w:r>
      <w:r w:rsidRPr="00A4793D">
        <w:rPr>
          <w:rFonts w:cs="Arial"/>
        </w:rPr>
        <w:t xml:space="preserve"> r. </w:t>
      </w:r>
      <w:r w:rsidR="00277E9E" w:rsidRPr="00A4793D">
        <w:rPr>
          <w:rFonts w:cs="Arial"/>
        </w:rPr>
        <w:t>s</w:t>
      </w:r>
      <w:r w:rsidRPr="00A4793D">
        <w:rPr>
          <w:rFonts w:cs="Arial"/>
        </w:rPr>
        <w:t>zk. 202</w:t>
      </w:r>
      <w:r w:rsidRPr="00A4793D" w:rsidDel="00CA111B">
        <w:rPr>
          <w:rFonts w:cs="Arial"/>
        </w:rPr>
        <w:t>0</w:t>
      </w:r>
      <w:r w:rsidRPr="00A4793D">
        <w:rPr>
          <w:rFonts w:cs="Arial"/>
        </w:rPr>
        <w:t>/</w:t>
      </w:r>
      <w:r w:rsidRPr="00A4793D" w:rsidDel="001403C8">
        <w:rPr>
          <w:rFonts w:cs="Arial"/>
        </w:rPr>
        <w:t xml:space="preserve">2021 </w:t>
      </w:r>
      <w:r w:rsidRPr="00A4793D">
        <w:rPr>
          <w:rFonts w:cs="Arial"/>
        </w:rPr>
        <w:t xml:space="preserve">działało 1 </w:t>
      </w:r>
      <w:r w:rsidRPr="00A4793D" w:rsidDel="001403C8">
        <w:rPr>
          <w:rFonts w:cs="Arial"/>
        </w:rPr>
        <w:t xml:space="preserve">357 </w:t>
      </w:r>
      <w:r w:rsidRPr="00A4793D">
        <w:rPr>
          <w:rFonts w:cs="Arial"/>
        </w:rPr>
        <w:t xml:space="preserve">placówek wych. </w:t>
      </w:r>
      <w:r w:rsidR="00277E9E" w:rsidRPr="00A4793D">
        <w:rPr>
          <w:rFonts w:cs="Arial"/>
        </w:rPr>
        <w:t>p</w:t>
      </w:r>
      <w:r w:rsidRPr="00A4793D">
        <w:rPr>
          <w:rFonts w:cs="Arial"/>
        </w:rPr>
        <w:t xml:space="preserve">rzedszk. </w:t>
      </w:r>
      <w:r w:rsidR="00277E9E" w:rsidRPr="00A4793D">
        <w:rPr>
          <w:rFonts w:cs="Arial"/>
        </w:rPr>
        <w:t>w</w:t>
      </w:r>
      <w:r w:rsidRPr="00A4793D">
        <w:rPr>
          <w:rFonts w:cs="Arial"/>
        </w:rPr>
        <w:t xml:space="preserve"> </w:t>
      </w:r>
      <w:r w:rsidRPr="00A4793D">
        <w:rPr>
          <w:rFonts w:cs="Arial"/>
          <w:lang w:eastAsia="pl-PL"/>
        </w:rPr>
        <w:t xml:space="preserve">2020 r. </w:t>
      </w:r>
      <w:r w:rsidR="00483DEC" w:rsidRPr="00A4793D">
        <w:rPr>
          <w:rFonts w:cs="Arial"/>
          <w:lang w:eastAsia="pl-PL"/>
        </w:rPr>
        <w:t>d</w:t>
      </w:r>
      <w:r w:rsidRPr="00A4793D">
        <w:rPr>
          <w:rFonts w:cs="Arial"/>
          <w:lang w:eastAsia="pl-PL"/>
        </w:rPr>
        <w:t xml:space="preserve">ziałało ogółem 67 branżowych szkół I st. </w:t>
      </w:r>
      <w:r w:rsidR="00483DEC" w:rsidRPr="00A4793D">
        <w:rPr>
          <w:rFonts w:cs="Arial"/>
          <w:lang w:eastAsia="pl-PL"/>
        </w:rPr>
        <w:t>o</w:t>
      </w:r>
      <w:r w:rsidRPr="00A4793D">
        <w:rPr>
          <w:rFonts w:cs="Arial"/>
          <w:lang w:eastAsia="pl-PL"/>
        </w:rPr>
        <w:t xml:space="preserve">raz 7 - II st. (bez specjalnych). </w:t>
      </w:r>
      <w:r w:rsidRPr="00A4793D">
        <w:rPr>
          <w:rFonts w:cs="Arial"/>
        </w:rPr>
        <w:t xml:space="preserve">W 2019 r. </w:t>
      </w:r>
      <w:r w:rsidR="00483DEC" w:rsidRPr="00A4793D">
        <w:rPr>
          <w:rFonts w:cs="Arial"/>
        </w:rPr>
        <w:t>o</w:t>
      </w:r>
      <w:r w:rsidRPr="00A4793D">
        <w:rPr>
          <w:rFonts w:cs="Arial"/>
        </w:rPr>
        <w:t xml:space="preserve">dnotowano wzrost l. </w:t>
      </w:r>
      <w:r w:rsidR="00277E9E" w:rsidRPr="00A4793D">
        <w:rPr>
          <w:rFonts w:cs="Arial"/>
        </w:rPr>
        <w:t>u</w:t>
      </w:r>
      <w:r w:rsidRPr="00A4793D">
        <w:rPr>
          <w:rFonts w:cs="Arial"/>
        </w:rPr>
        <w:t xml:space="preserve">czniów w zasadniczych szkołach zawodowych. W ramach podjętych działań nastąpi poprawa sytuacji w </w:t>
      </w:r>
      <w:r w:rsidRPr="00A4793D">
        <w:rPr>
          <w:rFonts w:cs="Arial"/>
        </w:rPr>
        <w:lastRenderedPageBreak/>
        <w:t>zakresie priorytetowych obszarów wsparcia</w:t>
      </w:r>
      <w:r w:rsidR="00C521E0">
        <w:rPr>
          <w:rFonts w:cs="Arial"/>
        </w:rPr>
        <w:t>,</w:t>
      </w:r>
      <w:r w:rsidRPr="00A4793D">
        <w:rPr>
          <w:rFonts w:cs="Arial"/>
        </w:rPr>
        <w:t xml:space="preserve"> tj.: mocniejszego zaakcentowania działań związanych z edukacją włączającą, w tym na obszarach wiejskich,</w:t>
      </w:r>
      <w:r w:rsidRPr="00A4793D">
        <w:rPr>
          <w:rFonts w:eastAsia="Calibri" w:cs="Arial"/>
        </w:rPr>
        <w:t xml:space="preserve"> wsparcia kształcenia zawodowego, w tym ustawicznego zawodowego i praktycznego w branżach kluczowych z punktu widzenia gospodarki regionu, położenia nacisku na naukę i nabywanie praktycznych umiejętności oraz popularyzacja kształcenia zawodowego, wzmocnienia infrastruktury działań w obszarze edukacji przedszkolnej.</w:t>
      </w:r>
    </w:p>
    <w:p w14:paraId="5787953D" w14:textId="77777777" w:rsidR="000C0DE5" w:rsidRPr="00A4793D" w:rsidRDefault="000C0DE5" w:rsidP="00454A28">
      <w:pPr>
        <w:pStyle w:val="Nagwek4"/>
        <w:rPr>
          <w:rFonts w:cs="Arial"/>
        </w:rPr>
      </w:pPr>
      <w:bookmarkStart w:id="26" w:name="_Toc115452250"/>
      <w:r w:rsidRPr="00A4793D">
        <w:rPr>
          <w:rFonts w:cs="Arial"/>
        </w:rPr>
        <w:t>Usługach społecznych</w:t>
      </w:r>
      <w:bookmarkEnd w:id="26"/>
    </w:p>
    <w:p w14:paraId="07751B55" w14:textId="1FD5CF6E" w:rsidR="000C0DE5" w:rsidRPr="00A4793D" w:rsidRDefault="000C0DE5" w:rsidP="00454A28">
      <w:pPr>
        <w:rPr>
          <w:rFonts w:eastAsiaTheme="minorHAnsi" w:cs="Arial"/>
        </w:rPr>
      </w:pPr>
      <w:r w:rsidRPr="00A4793D">
        <w:rPr>
          <w:rFonts w:eastAsia="Calibri" w:cs="Arial"/>
        </w:rPr>
        <w:t xml:space="preserve">Pomimo znaczącej poprawy sytuacji społeczno-gospodarczej w regionie, wciąż wiele grup zagrożonych jest wykluczeniem społecznym. Dostrzegalne są </w:t>
      </w:r>
      <w:r w:rsidRPr="00A4793D">
        <w:rPr>
          <w:rFonts w:cs="Arial"/>
        </w:rPr>
        <w:t>dysproporcje terytorialne w dostępie do usług społecznych z dominującą pozycją instytucjonalnych form pomocy (</w:t>
      </w:r>
      <w:r w:rsidRPr="00A4793D">
        <w:rPr>
          <w:rFonts w:eastAsiaTheme="minorHAnsi" w:cs="Arial"/>
        </w:rPr>
        <w:t>DPS 4 552 miejsca, placówki opiekuńczo – wychowawcze 1 089 miejsca).</w:t>
      </w:r>
      <w:r w:rsidRPr="00A4793D">
        <w:rPr>
          <w:rFonts w:cs="Arial"/>
        </w:rPr>
        <w:t xml:space="preserve"> </w:t>
      </w:r>
      <w:r w:rsidRPr="00A4793D">
        <w:rPr>
          <w:rFonts w:eastAsiaTheme="minorHAnsi" w:cs="Arial"/>
        </w:rPr>
        <w:t xml:space="preserve">Zgodnie z </w:t>
      </w:r>
      <w:r w:rsidR="00483DEC" w:rsidRPr="00A4793D">
        <w:rPr>
          <w:rFonts w:eastAsiaTheme="minorHAnsi" w:cs="Arial"/>
        </w:rPr>
        <w:t>MPZEiS</w:t>
      </w:r>
      <w:r w:rsidRPr="00A4793D">
        <w:rPr>
          <w:rFonts w:eastAsiaTheme="minorHAnsi" w:cs="Arial"/>
        </w:rPr>
        <w:t xml:space="preserve"> zidentyfikowane potrzeby wskazują na wzrost zapotrzebowania m.in.: </w:t>
      </w:r>
      <w:r w:rsidRPr="00A4793D">
        <w:rPr>
          <w:rFonts w:cs="Arial"/>
        </w:rPr>
        <w:t>w zakresie rodzinnych domów pomocy (z 3 do 23), klubów samopomocy dla osób z zaburzeniami psychicznymi (z 5 do 18), dziennych domów pomocy (z 36 do 69), mieszkań chronionych (z 75 do 128), mieszkań socjalnych (z 2841 do 3202), placówek wsparcia dziennego (z 59 do 91).</w:t>
      </w:r>
    </w:p>
    <w:p w14:paraId="32A63B03" w14:textId="77777777" w:rsidR="000C0DE5" w:rsidRPr="00A4793D" w:rsidRDefault="000C0DE5" w:rsidP="00454A28">
      <w:pPr>
        <w:pStyle w:val="Nagwek4"/>
        <w:rPr>
          <w:rFonts w:cs="Arial"/>
        </w:rPr>
      </w:pPr>
      <w:bookmarkStart w:id="27" w:name="_Toc115452251"/>
      <w:r w:rsidRPr="00A4793D">
        <w:rPr>
          <w:rFonts w:cs="Arial"/>
        </w:rPr>
        <w:t>Zdrowiu</w:t>
      </w:r>
      <w:bookmarkEnd w:id="27"/>
    </w:p>
    <w:p w14:paraId="2E329F3C" w14:textId="713EE2BF" w:rsidR="000C0DE5" w:rsidRPr="00A4793D" w:rsidRDefault="000C0DE5" w:rsidP="00454A28">
      <w:pPr>
        <w:rPr>
          <w:rFonts w:eastAsia="Calibri" w:cs="Arial"/>
        </w:rPr>
      </w:pPr>
      <w:r w:rsidRPr="00A4793D">
        <w:rPr>
          <w:rFonts w:eastAsiaTheme="minorHAnsi" w:cs="Arial"/>
        </w:rPr>
        <w:t xml:space="preserve">MPZ wskazuje, że kluczowym problemem w zakresie ochrony zdrowia jest brak dostępności do świadczeń opieki zdrowotnej, w tym AOS. </w:t>
      </w:r>
      <w:r w:rsidRPr="00A4793D">
        <w:rPr>
          <w:rFonts w:cs="Arial"/>
        </w:rPr>
        <w:t xml:space="preserve">Brak należytej dostępności do ww. </w:t>
      </w:r>
      <w:r w:rsidR="00D70277" w:rsidRPr="00A4793D">
        <w:rPr>
          <w:rFonts w:cs="Arial"/>
        </w:rPr>
        <w:t>ś</w:t>
      </w:r>
      <w:r w:rsidRPr="00A4793D">
        <w:rPr>
          <w:rFonts w:cs="Arial"/>
        </w:rPr>
        <w:t xml:space="preserve">wiadczeń powoduje zbyt częste leczenie w trybie stacjonarnym. Zgodnie z danymi za </w:t>
      </w:r>
      <w:r w:rsidRPr="00A4793D" w:rsidDel="00A73FB0">
        <w:rPr>
          <w:rFonts w:cs="Arial"/>
        </w:rPr>
        <w:t xml:space="preserve">2020 </w:t>
      </w:r>
      <w:r w:rsidRPr="00A4793D">
        <w:rPr>
          <w:rFonts w:cs="Arial"/>
        </w:rPr>
        <w:t xml:space="preserve">r. </w:t>
      </w:r>
      <w:r w:rsidR="00483DEC" w:rsidRPr="00A4793D">
        <w:rPr>
          <w:rFonts w:cs="Arial"/>
        </w:rPr>
        <w:t>z</w:t>
      </w:r>
      <w:r w:rsidRPr="00A4793D">
        <w:rPr>
          <w:rFonts w:cs="Arial"/>
        </w:rPr>
        <w:t xml:space="preserve">awartymi w </w:t>
      </w:r>
      <w:r w:rsidR="00483DEC" w:rsidRPr="00A4793D">
        <w:rPr>
          <w:rFonts w:cs="Arial"/>
        </w:rPr>
        <w:t>BASiW</w:t>
      </w:r>
      <w:r w:rsidRPr="00A4793D">
        <w:rPr>
          <w:rFonts w:cs="Arial"/>
        </w:rPr>
        <w:t xml:space="preserve"> na 10 tys. </w:t>
      </w:r>
      <w:r w:rsidR="00483DEC" w:rsidRPr="00A4793D">
        <w:rPr>
          <w:rFonts w:cs="Arial"/>
        </w:rPr>
        <w:t>m</w:t>
      </w:r>
      <w:r w:rsidRPr="00A4793D">
        <w:rPr>
          <w:rFonts w:cs="Arial"/>
        </w:rPr>
        <w:t xml:space="preserve">ieszkańców przypada </w:t>
      </w:r>
      <w:r w:rsidRPr="00A4793D" w:rsidDel="00A73FB0">
        <w:rPr>
          <w:rFonts w:cs="Arial"/>
        </w:rPr>
        <w:t>2,69</w:t>
      </w:r>
      <w:r w:rsidRPr="00A4793D">
        <w:rPr>
          <w:rFonts w:cs="Arial"/>
        </w:rPr>
        <w:t xml:space="preserve"> podmiotów POZ oraz 6,1 podmiotów AOS. Liczba porad przypadająca rocznie na 1 mieszkańca to odpowiednio: </w:t>
      </w:r>
      <w:r w:rsidRPr="00A4793D" w:rsidDel="00A73FB0">
        <w:rPr>
          <w:rFonts w:cs="Arial"/>
        </w:rPr>
        <w:t>3,96</w:t>
      </w:r>
      <w:r w:rsidRPr="00A4793D">
        <w:rPr>
          <w:rFonts w:cs="Arial"/>
        </w:rPr>
        <w:t xml:space="preserve"> dla POZ i </w:t>
      </w:r>
      <w:r w:rsidRPr="00A4793D" w:rsidDel="00A73FB0">
        <w:rPr>
          <w:rFonts w:cs="Arial"/>
        </w:rPr>
        <w:t>1,76</w:t>
      </w:r>
      <w:r w:rsidRPr="00A4793D">
        <w:rPr>
          <w:rFonts w:cs="Arial"/>
        </w:rPr>
        <w:t xml:space="preserve"> dla AOS. </w:t>
      </w:r>
      <w:r w:rsidRPr="00A4793D">
        <w:rPr>
          <w:rFonts w:eastAsiaTheme="minorHAnsi" w:cs="Arial"/>
        </w:rPr>
        <w:t xml:space="preserve">Analiza struktury problemów zdrowotnych wg wskaźnika DALY (liczba utraconych lat życia w zdrowiu) wykazała, że największy, 84% udział w sumarycznej jego wartości przypadał chorobom niezakaźnym (z decydującym udziałem chorób układu krążenia i nowotworów), co wskazuje na </w:t>
      </w:r>
      <w:r w:rsidRPr="00A4793D">
        <w:rPr>
          <w:rFonts w:cs="Arial"/>
        </w:rPr>
        <w:t>najistotniejsze problemy zdrowotne. Mapa wskazuje na prognozę wzrostu zaburzeń psychicznych (z 4,5 do 20,8% w 2028 r.). Wymaga to interwencji programu zwłaszcza w odniesieniu do dzieci i młodzieży.</w:t>
      </w:r>
    </w:p>
    <w:p w14:paraId="67137CAA" w14:textId="77777777" w:rsidR="000C0DE5" w:rsidRPr="00A4793D" w:rsidRDefault="000C0DE5" w:rsidP="00454A28">
      <w:pPr>
        <w:pStyle w:val="Nagwek4"/>
        <w:rPr>
          <w:rFonts w:cs="Arial"/>
        </w:rPr>
      </w:pPr>
      <w:bookmarkStart w:id="28" w:name="_Toc115452252"/>
      <w:r w:rsidRPr="00A4793D">
        <w:rPr>
          <w:rFonts w:cs="Arial"/>
        </w:rPr>
        <w:t>Kulturze i Turystyce</w:t>
      </w:r>
      <w:bookmarkEnd w:id="28"/>
    </w:p>
    <w:p w14:paraId="71A2649D" w14:textId="574750E4" w:rsidR="000C0DE5" w:rsidRPr="00A4793D" w:rsidRDefault="000C0DE5" w:rsidP="00454A28">
      <w:pPr>
        <w:rPr>
          <w:rFonts w:eastAsia="Times New Roman" w:cs="Arial"/>
        </w:rPr>
      </w:pPr>
      <w:r w:rsidRPr="00A4793D">
        <w:rPr>
          <w:rFonts w:eastAsia="Times New Roman" w:cs="Arial"/>
        </w:rPr>
        <w:t xml:space="preserve">Kluczowym w obszarze wsparcia kultury i turystyki, co potwierdzają m.in. </w:t>
      </w:r>
      <w:r w:rsidR="008D2A2D" w:rsidRPr="00A4793D">
        <w:rPr>
          <w:rFonts w:eastAsia="Times New Roman" w:cs="Arial"/>
        </w:rPr>
        <w:t>w</w:t>
      </w:r>
      <w:r w:rsidRPr="00A4793D">
        <w:rPr>
          <w:rFonts w:eastAsia="Times New Roman" w:cs="Arial"/>
        </w:rPr>
        <w:t xml:space="preserve">nioski z badania ewaluacyjnego będzie ukierunkowanie działań na: </w:t>
      </w:r>
    </w:p>
    <w:p w14:paraId="7DFAD996" w14:textId="0175D632" w:rsidR="000C0DE5" w:rsidRPr="00A4793D" w:rsidRDefault="008635E8" w:rsidP="00BF4098">
      <w:pPr>
        <w:numPr>
          <w:ilvl w:val="0"/>
          <w:numId w:val="158"/>
        </w:numPr>
        <w:autoSpaceDN w:val="0"/>
        <w:ind w:left="317"/>
        <w:contextualSpacing/>
        <w:textAlignment w:val="baseline"/>
        <w:rPr>
          <w:rFonts w:eastAsia="Calibri" w:cs="Arial"/>
        </w:rPr>
      </w:pPr>
      <w:r w:rsidRPr="00A4793D">
        <w:rPr>
          <w:rFonts w:eastAsia="Calibri" w:cs="Arial"/>
          <w:lang w:eastAsia="zh-CN"/>
        </w:rPr>
        <w:t>r</w:t>
      </w:r>
      <w:r w:rsidR="000C0DE5" w:rsidRPr="00A4793D">
        <w:rPr>
          <w:rFonts w:eastAsia="Calibri" w:cs="Arial"/>
          <w:lang w:eastAsia="zh-CN"/>
        </w:rPr>
        <w:t>ozwój potencjału kulturowego i turystycznego regionu jako istotnego czynnika wzrostu gospodarczego oraz płaszczyzny do włączenia społecznego,</w:t>
      </w:r>
    </w:p>
    <w:p w14:paraId="1B7A47C1" w14:textId="40388D42" w:rsidR="000C0DE5" w:rsidRPr="00A4793D" w:rsidRDefault="008635E8" w:rsidP="00BF4098">
      <w:pPr>
        <w:numPr>
          <w:ilvl w:val="0"/>
          <w:numId w:val="158"/>
        </w:numPr>
        <w:autoSpaceDN w:val="0"/>
        <w:ind w:left="317"/>
        <w:contextualSpacing/>
        <w:textAlignment w:val="baseline"/>
        <w:rPr>
          <w:rFonts w:eastAsia="Calibri" w:cs="Arial"/>
        </w:rPr>
      </w:pPr>
      <w:r w:rsidRPr="00A4793D">
        <w:rPr>
          <w:rFonts w:eastAsia="Calibri" w:cs="Arial"/>
          <w:lang w:eastAsia="zh-CN"/>
        </w:rPr>
        <w:t>o</w:t>
      </w:r>
      <w:r w:rsidR="000C0DE5" w:rsidRPr="00A4793D">
        <w:rPr>
          <w:rFonts w:eastAsia="Calibri" w:cs="Arial"/>
          <w:lang w:eastAsia="zh-CN"/>
        </w:rPr>
        <w:t>dbudowę aktywności sektorów szczególnie dotkniętych pandemią COVID-19,</w:t>
      </w:r>
    </w:p>
    <w:p w14:paraId="3D1F7F1F" w14:textId="32E3E727" w:rsidR="000C0DE5" w:rsidRPr="00A4793D" w:rsidRDefault="008635E8" w:rsidP="00BF4098">
      <w:pPr>
        <w:numPr>
          <w:ilvl w:val="0"/>
          <w:numId w:val="158"/>
        </w:numPr>
        <w:autoSpaceDN w:val="0"/>
        <w:ind w:left="317"/>
        <w:contextualSpacing/>
        <w:textAlignment w:val="baseline"/>
        <w:rPr>
          <w:rFonts w:eastAsia="Calibri" w:cs="Arial"/>
        </w:rPr>
      </w:pPr>
      <w:r w:rsidRPr="00A4793D">
        <w:rPr>
          <w:rFonts w:eastAsia="Calibri" w:cs="Arial"/>
          <w:lang w:eastAsia="zh-CN"/>
        </w:rPr>
        <w:t>d</w:t>
      </w:r>
      <w:r w:rsidR="000C0DE5" w:rsidRPr="00A4793D">
        <w:rPr>
          <w:rFonts w:eastAsia="Calibri" w:cs="Arial"/>
          <w:lang w:eastAsia="zh-CN"/>
        </w:rPr>
        <w:t>ostosowanie oferty do zmian w sektorze kultury i turystyki poprzez poszukiwanie nowych rozwiązań w celu wykorzystania potencjału regionu,</w:t>
      </w:r>
    </w:p>
    <w:p w14:paraId="7C5C9117" w14:textId="426F590F" w:rsidR="000C0DE5" w:rsidRPr="00A4793D" w:rsidRDefault="008635E8" w:rsidP="00BF4098">
      <w:pPr>
        <w:numPr>
          <w:ilvl w:val="0"/>
          <w:numId w:val="158"/>
        </w:numPr>
        <w:ind w:left="317"/>
        <w:contextualSpacing/>
        <w:rPr>
          <w:rFonts w:cs="Arial"/>
        </w:rPr>
      </w:pPr>
      <w:r w:rsidRPr="00A4793D">
        <w:rPr>
          <w:rFonts w:eastAsia="Calibri" w:cs="Arial"/>
        </w:rPr>
        <w:t>p</w:t>
      </w:r>
      <w:r w:rsidR="000C0DE5" w:rsidRPr="00A4793D">
        <w:rPr>
          <w:rFonts w:eastAsia="Calibri" w:cs="Arial"/>
        </w:rPr>
        <w:t>odniesienie atrakcyjności kulturowej i turystycznej regionu poprzez poprawę dostępności do infrastruktury.</w:t>
      </w:r>
    </w:p>
    <w:p w14:paraId="06370E7A" w14:textId="611D0657" w:rsidR="000C0DE5" w:rsidRPr="00A4793D" w:rsidRDefault="000C0DE5" w:rsidP="00454A28">
      <w:pPr>
        <w:spacing w:before="120" w:after="120"/>
        <w:rPr>
          <w:rFonts w:eastAsia="Calibri" w:cs="Arial"/>
        </w:rPr>
      </w:pPr>
      <w:r w:rsidRPr="00A4793D">
        <w:rPr>
          <w:rFonts w:eastAsia="Calibri" w:cs="Arial"/>
        </w:rPr>
        <w:t xml:space="preserve">Inwestycje w RPO WL 2014-2020 poprawiły dostępność usług. Kontynuacji wymagają działania dot. </w:t>
      </w:r>
      <w:r w:rsidR="00B3034F" w:rsidRPr="00A4793D">
        <w:rPr>
          <w:rFonts w:eastAsia="Calibri" w:cs="Arial"/>
        </w:rPr>
        <w:t>w</w:t>
      </w:r>
      <w:r w:rsidRPr="00A4793D">
        <w:rPr>
          <w:rFonts w:eastAsia="Calibri" w:cs="Arial"/>
        </w:rPr>
        <w:t xml:space="preserve">sparcia infrastruktury podmiotów świadczących usługi społeczne i zdrowotne, z naciskiem na inicjatywy prowadzące do ich deinstytucjonalizacji. Pomimo znaczącej poprawy sytuacji społ.-gosp. </w:t>
      </w:r>
      <w:r w:rsidR="004A2A6A" w:rsidRPr="00A4793D">
        <w:rPr>
          <w:rFonts w:eastAsia="Calibri" w:cs="Arial"/>
        </w:rPr>
        <w:t>w</w:t>
      </w:r>
      <w:r w:rsidRPr="00A4793D">
        <w:rPr>
          <w:rFonts w:eastAsia="Calibri" w:cs="Arial"/>
        </w:rPr>
        <w:t xml:space="preserve">ciąż wiele grup społecznych jest zagrożonych wykluczeniem społecznym. W Programie istotne znaczenie ma zwiększenie równego dostępu do wysokiej jakości usług świadczonych w szczególności w formach zdeinstytucjonalizowanych oraz usług zdrowotnych, uzupełnienie istniejących deficytów oraz poprawa jakości i dostępności edukacji przedszkolnej i ogólnej, kształcenia zawodowego, ustawicznego i wyższego, wykorzystanie potencjału dziedzictwa kulturowego oraz podniesienie atrakcyjności turyst. </w:t>
      </w:r>
      <w:r w:rsidR="005469EA" w:rsidRPr="00A4793D">
        <w:rPr>
          <w:rFonts w:eastAsia="Calibri" w:cs="Arial"/>
        </w:rPr>
        <w:t>r</w:t>
      </w:r>
      <w:r w:rsidRPr="00A4793D">
        <w:rPr>
          <w:rFonts w:eastAsia="Calibri" w:cs="Arial"/>
        </w:rPr>
        <w:t>egionu.</w:t>
      </w:r>
    </w:p>
    <w:p w14:paraId="09332030" w14:textId="77777777" w:rsidR="000C0DE5" w:rsidRPr="00A4793D" w:rsidRDefault="000C0DE5" w:rsidP="00581183">
      <w:pPr>
        <w:pStyle w:val="Nagwek3"/>
      </w:pPr>
      <w:bookmarkStart w:id="29" w:name="_Toc115452253"/>
      <w:r w:rsidRPr="00A4793D">
        <w:lastRenderedPageBreak/>
        <w:t>Spójność społeczna</w:t>
      </w:r>
      <w:bookmarkEnd w:id="29"/>
    </w:p>
    <w:p w14:paraId="096677F4" w14:textId="5991F456" w:rsidR="000C0DE5" w:rsidRPr="00A4793D" w:rsidRDefault="000C0DE5" w:rsidP="00454A28">
      <w:pPr>
        <w:rPr>
          <w:rFonts w:eastAsia="Calibri" w:cs="Arial"/>
        </w:rPr>
      </w:pPr>
      <w:r w:rsidRPr="00A4793D">
        <w:rPr>
          <w:rFonts w:eastAsia="Calibri" w:cs="Arial"/>
        </w:rPr>
        <w:t xml:space="preserve">Region charakteryzuje niski poziom integracji społeczno-ekonomicznej oraz duża liczba osób długotrwale korzystających z pomocy społecznej. Zgodnie z dok. „Ocena zasobów pomocy społecznej za </w:t>
      </w:r>
      <w:r w:rsidRPr="00A4793D" w:rsidDel="003809C1">
        <w:rPr>
          <w:rFonts w:eastAsia="Calibri" w:cs="Arial"/>
        </w:rPr>
        <w:t xml:space="preserve">2020 </w:t>
      </w:r>
      <w:r w:rsidRPr="00A4793D">
        <w:rPr>
          <w:rFonts w:eastAsia="Calibri" w:cs="Arial"/>
        </w:rPr>
        <w:t xml:space="preserve">r.” Pomoc w formie świadczeń przyznano w roku oceny </w:t>
      </w:r>
      <w:r w:rsidRPr="00A4793D" w:rsidDel="003809C1">
        <w:rPr>
          <w:rFonts w:eastAsia="Calibri" w:cs="Arial"/>
        </w:rPr>
        <w:t xml:space="preserve">61 353 </w:t>
      </w:r>
      <w:r w:rsidRPr="00A4793D">
        <w:rPr>
          <w:rFonts w:eastAsia="Calibri" w:cs="Arial"/>
        </w:rPr>
        <w:t>osobom z</w:t>
      </w:r>
      <w:r w:rsidRPr="00A4793D" w:rsidDel="00207124">
        <w:rPr>
          <w:rFonts w:eastAsia="Calibri" w:cs="Arial"/>
        </w:rPr>
        <w:t xml:space="preserve"> 44 127 rodzin</w:t>
      </w:r>
      <w:r w:rsidRPr="00A4793D">
        <w:rPr>
          <w:rFonts w:eastAsia="Calibri" w:cs="Arial"/>
        </w:rPr>
        <w:t>. Dostrzegalne są również trudności w funkcjonowaniu PES. W regionie nadal utrzymuje się niska świadomość zdrowotna społeczeństwa oraz notuje się wzrost zachorowalności na choroby cywilizacyjne jak: zaburzenia i choroby psychiczne, uzależnienia, choroby kardiologiczne i onkologiczne.</w:t>
      </w:r>
    </w:p>
    <w:p w14:paraId="3B148D0E" w14:textId="3E16032D" w:rsidR="000C0DE5" w:rsidRPr="00A4793D" w:rsidRDefault="000C0DE5" w:rsidP="00454A28">
      <w:pPr>
        <w:rPr>
          <w:rFonts w:eastAsia="Calibri" w:cs="Arial"/>
        </w:rPr>
      </w:pPr>
      <w:r w:rsidRPr="00A4793D">
        <w:rPr>
          <w:rFonts w:eastAsia="Times New Roman" w:cs="Arial"/>
          <w:lang w:bidi="pl-PL"/>
        </w:rPr>
        <w:t xml:space="preserve">RPO WL 2014-2020 zbudował dobre podłoże do rozwoju zdeinstytucjonalizowanych usług społecznych. Kontynuacji wymagają działania z zakresu wsparcia usług świadczonych w środowisku/w miejscu zamieszkania, jak również wsparcie opiekunów faktycznych. Dla zapewnienia kompleksowości usług konieczne jest wsparcie mieszkalnictwa wspomaganego i </w:t>
      </w:r>
      <w:r w:rsidR="005B38D1">
        <w:rPr>
          <w:rFonts w:eastAsia="Times New Roman" w:cs="Arial"/>
          <w:lang w:bidi="pl-PL"/>
        </w:rPr>
        <w:t>treningowego</w:t>
      </w:r>
      <w:r w:rsidR="005B38D1" w:rsidRPr="00A4793D">
        <w:rPr>
          <w:rFonts w:eastAsia="Times New Roman" w:cs="Arial"/>
          <w:lang w:bidi="pl-PL"/>
        </w:rPr>
        <w:t xml:space="preserve"> </w:t>
      </w:r>
      <w:r w:rsidRPr="00A4793D">
        <w:rPr>
          <w:rFonts w:eastAsia="Times New Roman" w:cs="Arial"/>
          <w:lang w:bidi="pl-PL"/>
        </w:rPr>
        <w:t xml:space="preserve">oraz opieki wytchnieniowej oraz wsparcie </w:t>
      </w:r>
      <w:r w:rsidR="00A33FD0" w:rsidRPr="00A4793D">
        <w:rPr>
          <w:rFonts w:eastAsia="Times New Roman" w:cs="Arial"/>
          <w:lang w:bidi="pl-PL"/>
        </w:rPr>
        <w:t>OzN</w:t>
      </w:r>
      <w:r w:rsidRPr="00A4793D">
        <w:rPr>
          <w:rFonts w:eastAsia="Times New Roman" w:cs="Arial"/>
          <w:lang w:bidi="pl-PL"/>
        </w:rPr>
        <w:t xml:space="preserve"> (w tym ze względu na wiek) w realizacji „koncepcji niezależnego życia”. Istotnym elementem są CUS. Ważne, aby ze wsparciem usług szedł w parze rozwój kadr na potrzeby świadczenia usług w środowisku / społeczności lokalnej. </w:t>
      </w:r>
      <w:r w:rsidRPr="00A4793D">
        <w:rPr>
          <w:rFonts w:eastAsia="Calibri" w:cs="Arial"/>
          <w:lang w:bidi="pl-PL"/>
        </w:rPr>
        <w:t xml:space="preserve">W ramach wsparcia ES należy wspierać zarówno już istniejące PES/PS jak i tworzenie nowych miejsc pracy i nowych PES. </w:t>
      </w:r>
      <w:r w:rsidRPr="00A4793D">
        <w:rPr>
          <w:rFonts w:eastAsia="Times New Roman" w:cs="Arial"/>
          <w:lang w:bidi="pl-PL"/>
        </w:rPr>
        <w:t>Wskazane jest rozszerzenie katalogu instrumentów będących w dyspozycji OWES.</w:t>
      </w:r>
    </w:p>
    <w:p w14:paraId="1E741B85" w14:textId="77777777" w:rsidR="000C0DE5" w:rsidRPr="00A4793D" w:rsidRDefault="000C0DE5" w:rsidP="00581183">
      <w:pPr>
        <w:pStyle w:val="Nagwek3"/>
      </w:pPr>
      <w:bookmarkStart w:id="30" w:name="_Toc115452254"/>
      <w:r w:rsidRPr="00A4793D">
        <w:t>Rynek pracy</w:t>
      </w:r>
      <w:bookmarkEnd w:id="30"/>
    </w:p>
    <w:p w14:paraId="67507117" w14:textId="21AEE77B" w:rsidR="000C0DE5" w:rsidRPr="00A4793D" w:rsidRDefault="000C0DE5" w:rsidP="00454A28">
      <w:pPr>
        <w:autoSpaceDE w:val="0"/>
        <w:autoSpaceDN w:val="0"/>
        <w:adjustRightInd w:val="0"/>
        <w:contextualSpacing/>
        <w:rPr>
          <w:rFonts w:eastAsia="Calibri" w:cs="Arial"/>
        </w:rPr>
      </w:pPr>
      <w:r w:rsidRPr="00A4793D">
        <w:rPr>
          <w:rFonts w:eastAsia="Calibri" w:cs="Arial"/>
        </w:rPr>
        <w:t xml:space="preserve">Zmiany na rynku pracy warunkują potrzebę podjęcia działań na rzecz wsparcia osób znajdujących się w trudnej sytuacji na rynku pracy. Wpływ na rynek pracy ma inwazja Federacji Rosyjskiej na Ukrainę i związana z nią migracja obywateli Ukrainy do Polski, którzy korzystają z form wsparcia dostępnych w ofercie PSZ. Stopa bezrobocia w </w:t>
      </w:r>
      <w:r w:rsidRPr="00A4793D" w:rsidDel="006C7E9C">
        <w:rPr>
          <w:rFonts w:eastAsia="Calibri" w:cs="Arial"/>
        </w:rPr>
        <w:t xml:space="preserve">grudniu </w:t>
      </w:r>
      <w:r w:rsidRPr="00A4793D" w:rsidDel="00F76499">
        <w:rPr>
          <w:rFonts w:eastAsia="Calibri" w:cs="Arial"/>
        </w:rPr>
        <w:t xml:space="preserve">2020 </w:t>
      </w:r>
      <w:r w:rsidRPr="00A4793D">
        <w:rPr>
          <w:rFonts w:eastAsia="Calibri" w:cs="Arial"/>
        </w:rPr>
        <w:t xml:space="preserve">r. </w:t>
      </w:r>
      <w:r w:rsidR="00886E71" w:rsidRPr="00A4793D">
        <w:rPr>
          <w:rFonts w:eastAsia="Calibri" w:cs="Arial"/>
        </w:rPr>
        <w:t>w</w:t>
      </w:r>
      <w:r w:rsidRPr="00A4793D">
        <w:rPr>
          <w:rFonts w:eastAsia="Calibri" w:cs="Arial"/>
        </w:rPr>
        <w:t xml:space="preserve">ynosiła </w:t>
      </w:r>
      <w:r w:rsidRPr="00A4793D" w:rsidDel="00F76499">
        <w:rPr>
          <w:rFonts w:eastAsia="Calibri" w:cs="Arial"/>
        </w:rPr>
        <w:t>8</w:t>
      </w:r>
      <w:r w:rsidRPr="00A4793D">
        <w:rPr>
          <w:rFonts w:eastAsia="Calibri" w:cs="Arial"/>
        </w:rPr>
        <w:t xml:space="preserve">,2% (wobec </w:t>
      </w:r>
      <w:r w:rsidRPr="00A4793D" w:rsidDel="00F76499">
        <w:rPr>
          <w:rFonts w:eastAsia="Calibri" w:cs="Arial"/>
        </w:rPr>
        <w:t>6,2</w:t>
      </w:r>
      <w:r w:rsidRPr="00A4793D">
        <w:rPr>
          <w:rFonts w:eastAsia="Calibri" w:cs="Arial"/>
        </w:rPr>
        <w:t>% w kraju), a wskaźnik zatrudnienia osób w wieku 20-64 lata</w:t>
      </w:r>
      <w:r w:rsidR="009E750A">
        <w:rPr>
          <w:rFonts w:eastAsia="Calibri" w:cs="Arial"/>
        </w:rPr>
        <w:t xml:space="preserve"> </w:t>
      </w:r>
      <w:r w:rsidRPr="00A4793D">
        <w:rPr>
          <w:rFonts w:eastAsia="Calibri" w:cs="Arial"/>
        </w:rPr>
        <w:t xml:space="preserve">wyniósł </w:t>
      </w:r>
      <w:r w:rsidRPr="00A4793D" w:rsidDel="00360180">
        <w:rPr>
          <w:rFonts w:eastAsia="Calibri" w:cs="Arial"/>
        </w:rPr>
        <w:t>70</w:t>
      </w:r>
      <w:r w:rsidRPr="00A4793D">
        <w:rPr>
          <w:rFonts w:eastAsia="Calibri" w:cs="Arial"/>
        </w:rPr>
        <w:t>,6%</w:t>
      </w:r>
      <w:r w:rsidRPr="00A4793D" w:rsidDel="00360180">
        <w:rPr>
          <w:rFonts w:eastAsia="Calibri" w:cs="Arial"/>
        </w:rPr>
        <w:t xml:space="preserve"> i był jednym z najniższych w kraju</w:t>
      </w:r>
      <w:r w:rsidRPr="00A4793D">
        <w:rPr>
          <w:rFonts w:eastAsia="Calibri" w:cs="Arial"/>
        </w:rPr>
        <w:t xml:space="preserve">. Kobiety i </w:t>
      </w:r>
      <w:r w:rsidR="00A33FD0" w:rsidRPr="00A4793D">
        <w:rPr>
          <w:rFonts w:eastAsia="Calibri" w:cs="Arial"/>
        </w:rPr>
        <w:t>OzN</w:t>
      </w:r>
      <w:r w:rsidRPr="00A4793D">
        <w:rPr>
          <w:rFonts w:eastAsia="Calibri" w:cs="Arial"/>
        </w:rPr>
        <w:t xml:space="preserve"> to grupy, które mają utrudniony dostęp do zatrudnienia. Według danych GUS wskaźnik zatrudnienia ogółem w II kw. </w:t>
      </w:r>
      <w:r w:rsidRPr="00A4793D" w:rsidDel="00694614">
        <w:rPr>
          <w:rFonts w:eastAsia="Calibri" w:cs="Arial"/>
        </w:rPr>
        <w:t xml:space="preserve">2021 </w:t>
      </w:r>
      <w:r w:rsidRPr="00A4793D">
        <w:rPr>
          <w:rFonts w:eastAsia="Calibri" w:cs="Arial"/>
        </w:rPr>
        <w:t xml:space="preserve">r. </w:t>
      </w:r>
      <w:r w:rsidR="00886E71" w:rsidRPr="00A4793D">
        <w:rPr>
          <w:rFonts w:eastAsia="Calibri" w:cs="Arial"/>
        </w:rPr>
        <w:t>w</w:t>
      </w:r>
      <w:r w:rsidRPr="00A4793D">
        <w:rPr>
          <w:rFonts w:eastAsia="Calibri" w:cs="Arial"/>
        </w:rPr>
        <w:t>yniósł 54,</w:t>
      </w:r>
      <w:r w:rsidRPr="00A4793D" w:rsidDel="00694614">
        <w:rPr>
          <w:rFonts w:eastAsia="Calibri" w:cs="Arial"/>
        </w:rPr>
        <w:t>2</w:t>
      </w:r>
      <w:r w:rsidRPr="00A4793D">
        <w:rPr>
          <w:rFonts w:eastAsia="Calibri" w:cs="Arial"/>
        </w:rPr>
        <w:t xml:space="preserve">%, dla kobiet było to </w:t>
      </w:r>
      <w:r w:rsidRPr="00A4793D" w:rsidDel="00694614">
        <w:rPr>
          <w:rFonts w:eastAsia="Calibri" w:cs="Arial"/>
        </w:rPr>
        <w:t>48,1</w:t>
      </w:r>
      <w:r w:rsidRPr="00A4793D">
        <w:rPr>
          <w:rFonts w:eastAsia="Calibri" w:cs="Arial"/>
        </w:rPr>
        <w:t>%, a dla O</w:t>
      </w:r>
      <w:r w:rsidR="00A33FD0" w:rsidRPr="00A4793D">
        <w:rPr>
          <w:rFonts w:eastAsia="Calibri" w:cs="Arial"/>
        </w:rPr>
        <w:t>z</w:t>
      </w:r>
      <w:r w:rsidRPr="00A4793D">
        <w:rPr>
          <w:rFonts w:eastAsia="Calibri" w:cs="Arial"/>
        </w:rPr>
        <w:t xml:space="preserve">N </w:t>
      </w:r>
      <w:r w:rsidRPr="00A4793D" w:rsidDel="000F2A06">
        <w:rPr>
          <w:rFonts w:eastAsia="Calibri" w:cs="Arial"/>
        </w:rPr>
        <w:t>19,8</w:t>
      </w:r>
      <w:r w:rsidRPr="00A4793D">
        <w:rPr>
          <w:rFonts w:eastAsia="Calibri" w:cs="Arial"/>
        </w:rPr>
        <w:t>%. Wyzwaniem staje się deficyt pracowników o odpowiednich kwalifikacjach, spowodowany niską skłonnością pracowników do zdobywania dodatkowych umiejętności i podnoszenia lub zmiany kwalifikacji zawodowych oraz niedostosowana do potrzeb rynku pracy oferta doradczo-szkoleniowa.</w:t>
      </w:r>
    </w:p>
    <w:p w14:paraId="140F6CE7" w14:textId="77777777" w:rsidR="000C0DE5" w:rsidRPr="00A4793D" w:rsidRDefault="000C0DE5" w:rsidP="00454A28">
      <w:pPr>
        <w:rPr>
          <w:rFonts w:eastAsia="Calibri" w:cs="Arial"/>
        </w:rPr>
      </w:pPr>
      <w:r w:rsidRPr="00A4793D">
        <w:rPr>
          <w:rFonts w:eastAsia="Calibri" w:cs="Arial"/>
        </w:rPr>
        <w:t>RPOWL 2014-2020 wspierał kompleksowo osoby pozostające bez pracy w ramach usług rynku pracy z wykorzystaniem aktywnych form przeciwdziałania bezrobociu. Dzięki programom profilaktycznym zwiększył się odsetek osób, które wzięły udział w badaniach przesiewowych w kierunku wykrycia chorób nowotworowych. Działania w obszarze zdrowia ukierunkowane były również na eliminowanie zdrowotnych czynników ryzyka w miejscu pracy. Doświadczenia oraz obecna sytuacja na rynku stanowią ważną przesłankę do kontynuacji działań w obszarze rynku pracy.</w:t>
      </w:r>
    </w:p>
    <w:p w14:paraId="2ED1A2D3" w14:textId="57001F95" w:rsidR="000C0DE5" w:rsidRPr="00A4793D" w:rsidRDefault="000C0DE5" w:rsidP="00454A28">
      <w:pPr>
        <w:rPr>
          <w:rFonts w:eastAsia="Calibri" w:cs="Arial"/>
        </w:rPr>
      </w:pPr>
      <w:r w:rsidRPr="00A4793D">
        <w:rPr>
          <w:rFonts w:eastAsia="Calibri" w:cs="Arial"/>
        </w:rPr>
        <w:t xml:space="preserve">Program będzie przyczyniać się do niwelowania różnic pomiędzy obecną wartością wskaźnika zatrudnienia a założoną na 2030 r. </w:t>
      </w:r>
      <w:r w:rsidR="00886E71" w:rsidRPr="00A4793D">
        <w:rPr>
          <w:rFonts w:eastAsia="Calibri" w:cs="Arial"/>
        </w:rPr>
        <w:t>d</w:t>
      </w:r>
      <w:r w:rsidRPr="00A4793D">
        <w:rPr>
          <w:rFonts w:eastAsia="Calibri" w:cs="Arial"/>
        </w:rPr>
        <w:t>la krajów UE. Program ma na celu zwiększenie dostępu do zatrudnienia wszystkich osób poszukujących pracy, uelastycznienia działań PSZ.</w:t>
      </w:r>
    </w:p>
    <w:p w14:paraId="3B604860" w14:textId="77777777" w:rsidR="000C0DE5" w:rsidRPr="00A4793D" w:rsidRDefault="000C0DE5" w:rsidP="00581183">
      <w:pPr>
        <w:pStyle w:val="Nagwek3"/>
      </w:pPr>
      <w:bookmarkStart w:id="31" w:name="_Toc115452255"/>
      <w:r w:rsidRPr="00A4793D">
        <w:t>Lepsza edukacja</w:t>
      </w:r>
      <w:bookmarkEnd w:id="31"/>
    </w:p>
    <w:p w14:paraId="77C56EE7" w14:textId="531ECEC2" w:rsidR="000C0DE5" w:rsidRPr="00A4793D" w:rsidRDefault="000C0DE5" w:rsidP="00454A28">
      <w:pPr>
        <w:rPr>
          <w:rFonts w:cs="Arial"/>
        </w:rPr>
      </w:pPr>
      <w:r w:rsidRPr="00A4793D">
        <w:rPr>
          <w:rFonts w:eastAsia="Calibri" w:cs="Arial"/>
        </w:rPr>
        <w:t xml:space="preserve">Bariery związane ze złą sytuacją dzieci ze względu na niski status wielu rodzin negatywnie wpływają na dostęp do wysokiej jakości edukacji, zwłaszcza na obszarach słabo skomunikowanych i wiejskich. Odsetek dzieci w wieku 3-4 lata objętych edukacją przedszkolną w </w:t>
      </w:r>
      <w:r w:rsidRPr="00A4793D" w:rsidDel="00D422B7">
        <w:rPr>
          <w:rFonts w:eastAsia="Calibri" w:cs="Arial"/>
        </w:rPr>
        <w:t xml:space="preserve">2020 </w:t>
      </w:r>
      <w:r w:rsidRPr="00A4793D">
        <w:rPr>
          <w:rFonts w:eastAsia="Calibri" w:cs="Arial"/>
        </w:rPr>
        <w:t xml:space="preserve">r. </w:t>
      </w:r>
      <w:r w:rsidR="00886E71" w:rsidRPr="00A4793D">
        <w:rPr>
          <w:rFonts w:eastAsia="Calibri" w:cs="Arial"/>
        </w:rPr>
        <w:t>n</w:t>
      </w:r>
      <w:r w:rsidRPr="00A4793D">
        <w:rPr>
          <w:rFonts w:eastAsia="Calibri" w:cs="Arial"/>
        </w:rPr>
        <w:t xml:space="preserve">a wsi wyniósł jedynie </w:t>
      </w:r>
      <w:r w:rsidRPr="00A4793D" w:rsidDel="00A65A6A">
        <w:rPr>
          <w:rFonts w:eastAsia="Calibri" w:cs="Arial"/>
        </w:rPr>
        <w:t>61,8</w:t>
      </w:r>
      <w:r w:rsidRPr="00A4793D">
        <w:rPr>
          <w:rFonts w:eastAsia="Calibri" w:cs="Arial"/>
        </w:rPr>
        <w:t xml:space="preserve">%, w kraju </w:t>
      </w:r>
      <w:r w:rsidRPr="00A4793D" w:rsidDel="0014389E">
        <w:rPr>
          <w:rFonts w:eastAsia="Calibri" w:cs="Arial"/>
        </w:rPr>
        <w:t>62</w:t>
      </w:r>
      <w:r w:rsidRPr="00A4793D">
        <w:rPr>
          <w:rFonts w:eastAsia="Calibri" w:cs="Arial"/>
        </w:rPr>
        <w:t>.6%. Cele UE co najmniej 96 % dzieci od 3 roku do wieku szkolnego powinno uczestniczyć we wczesnej edukacji.</w:t>
      </w:r>
      <w:r w:rsidRPr="00A4793D">
        <w:rPr>
          <w:rFonts w:cs="Arial"/>
        </w:rPr>
        <w:t xml:space="preserve"> </w:t>
      </w:r>
      <w:r w:rsidRPr="00A4793D">
        <w:rPr>
          <w:rFonts w:eastAsia="Calibri" w:cs="Arial"/>
        </w:rPr>
        <w:t xml:space="preserve">Konieczne jest podejmowanie działań w zakresie eduk. </w:t>
      </w:r>
      <w:r w:rsidR="007344EA" w:rsidRPr="00A4793D">
        <w:rPr>
          <w:rFonts w:eastAsia="Calibri" w:cs="Arial"/>
        </w:rPr>
        <w:t>p</w:t>
      </w:r>
      <w:r w:rsidRPr="00A4793D">
        <w:rPr>
          <w:rFonts w:eastAsia="Calibri" w:cs="Arial"/>
        </w:rPr>
        <w:t xml:space="preserve">rzedszk., szcz. </w:t>
      </w:r>
      <w:r w:rsidR="007344EA" w:rsidRPr="00A4793D">
        <w:rPr>
          <w:rFonts w:eastAsia="Calibri" w:cs="Arial"/>
        </w:rPr>
        <w:t>n</w:t>
      </w:r>
      <w:r w:rsidRPr="00A4793D">
        <w:rPr>
          <w:rFonts w:eastAsia="Calibri" w:cs="Arial"/>
        </w:rPr>
        <w:t>a terenach wiejskich.</w:t>
      </w:r>
    </w:p>
    <w:p w14:paraId="6C3C8090" w14:textId="72ED9E98" w:rsidR="000C0DE5" w:rsidRPr="00A4793D" w:rsidRDefault="000C0DE5" w:rsidP="00454A28">
      <w:pPr>
        <w:rPr>
          <w:rFonts w:eastAsia="Calibri" w:cs="Arial"/>
        </w:rPr>
      </w:pPr>
      <w:r w:rsidRPr="00A4793D">
        <w:rPr>
          <w:rFonts w:eastAsia="Calibri" w:cs="Arial"/>
        </w:rPr>
        <w:lastRenderedPageBreak/>
        <w:t xml:space="preserve">W kontekście rynku pracy problemem jest nierozwinięty i niedostosowany system szkolnictwa zawodowego oraz niska aktywność w kształceniu ustawicznym. Osoby w wieku 25-64 lata uczestniczące w kształceniu i szkoleniu w 2019 r. </w:t>
      </w:r>
      <w:r w:rsidR="00886E71" w:rsidRPr="00A4793D">
        <w:rPr>
          <w:rFonts w:eastAsia="Calibri" w:cs="Arial"/>
        </w:rPr>
        <w:t>s</w:t>
      </w:r>
      <w:r w:rsidRPr="00A4793D">
        <w:rPr>
          <w:rFonts w:eastAsia="Calibri" w:cs="Arial"/>
        </w:rPr>
        <w:t>tanowiły 5,5% ogółu</w:t>
      </w:r>
      <w:r w:rsidRPr="00A4793D" w:rsidDel="00A60283">
        <w:rPr>
          <w:rFonts w:eastAsia="Calibri" w:cs="Arial"/>
        </w:rPr>
        <w:t xml:space="preserve">, a </w:t>
      </w:r>
      <w:r w:rsidRPr="00A4793D">
        <w:rPr>
          <w:rFonts w:eastAsia="Calibri" w:cs="Arial"/>
        </w:rPr>
        <w:t>ich udział</w:t>
      </w:r>
      <w:r w:rsidR="008645FA">
        <w:rPr>
          <w:rFonts w:eastAsia="Calibri" w:cs="Arial"/>
        </w:rPr>
        <w:t xml:space="preserve"> </w:t>
      </w:r>
      <w:r w:rsidRPr="00A4793D">
        <w:rPr>
          <w:rFonts w:eastAsia="Calibri" w:cs="Arial"/>
        </w:rPr>
        <w:t>(</w:t>
      </w:r>
      <w:r w:rsidRPr="00A4793D" w:rsidDel="00272E11">
        <w:rPr>
          <w:rFonts w:eastAsia="Calibri" w:cs="Arial"/>
        </w:rPr>
        <w:t>4,3</w:t>
      </w:r>
      <w:r w:rsidRPr="00A4793D">
        <w:rPr>
          <w:rFonts w:eastAsia="Calibri" w:cs="Arial"/>
        </w:rPr>
        <w:t xml:space="preserve">%) jest na poziomie wyższym niż śr. </w:t>
      </w:r>
      <w:r w:rsidR="00886E71" w:rsidRPr="00A4793D">
        <w:rPr>
          <w:rFonts w:eastAsia="Calibri" w:cs="Arial"/>
        </w:rPr>
        <w:t>k</w:t>
      </w:r>
      <w:r w:rsidRPr="00A4793D">
        <w:rPr>
          <w:rFonts w:eastAsia="Calibri" w:cs="Arial"/>
        </w:rPr>
        <w:t>rajowa (</w:t>
      </w:r>
      <w:r w:rsidRPr="00A4793D" w:rsidDel="00272E11">
        <w:rPr>
          <w:rFonts w:eastAsia="Calibri" w:cs="Arial"/>
        </w:rPr>
        <w:t>3,7</w:t>
      </w:r>
      <w:r w:rsidRPr="00A4793D">
        <w:rPr>
          <w:rFonts w:eastAsia="Calibri" w:cs="Arial"/>
        </w:rPr>
        <w:t>%), ale jest o wiele niższy niż śr. UE (</w:t>
      </w:r>
      <w:r w:rsidRPr="00A4793D" w:rsidDel="00272E11">
        <w:rPr>
          <w:rFonts w:eastAsia="Calibri" w:cs="Arial"/>
        </w:rPr>
        <w:t>9,2</w:t>
      </w:r>
      <w:r w:rsidRPr="00A4793D">
        <w:rPr>
          <w:rFonts w:eastAsia="Calibri" w:cs="Arial"/>
        </w:rPr>
        <w:t xml:space="preserve">%). Zgodnie z celami UE do 2030 r. </w:t>
      </w:r>
      <w:r w:rsidR="00886E71" w:rsidRPr="00A4793D">
        <w:rPr>
          <w:rFonts w:eastAsia="Calibri" w:cs="Arial"/>
        </w:rPr>
        <w:t>c</w:t>
      </w:r>
      <w:r w:rsidRPr="00A4793D">
        <w:rPr>
          <w:rFonts w:eastAsia="Calibri" w:cs="Arial"/>
        </w:rPr>
        <w:t xml:space="preserve">o najmniej 60% dorosłych powinno co roku uczestniczyć w szkoleniach. </w:t>
      </w:r>
    </w:p>
    <w:p w14:paraId="681CFCD6" w14:textId="2CBE34F8" w:rsidR="000C0DE5" w:rsidRPr="00A4793D" w:rsidRDefault="000C0DE5" w:rsidP="00454A28">
      <w:pPr>
        <w:rPr>
          <w:rFonts w:eastAsia="Calibri" w:cs="Arial"/>
        </w:rPr>
      </w:pPr>
      <w:r w:rsidRPr="00A4793D">
        <w:rPr>
          <w:rFonts w:cs="Arial"/>
        </w:rPr>
        <w:t xml:space="preserve">Dzięki RPOWL 2014-2020 wzrosła dostępność i jakość edukacji przedszkolnej, ale nadal są obszary wymagające wsparcia. Rozszerzono ofertę w obszarze edukacji włączającej, ale nadal istnieją braki, w tym niewystarczająca infrastruktura, a także w zakresie zapewnienia wsparcia asystentów, przygotowania nauczycieli oraz społeczności szkolnej. Istnieje konieczność kierowania wsparcia w celu realizacji działań służących rozwojowi kształcenia ustawicznego oraz sprostaniu wyzwań zielonej i cyfrowej gospodarki. Cele UE do 2030 r. </w:t>
      </w:r>
      <w:r w:rsidR="00886E71" w:rsidRPr="00A4793D">
        <w:rPr>
          <w:rFonts w:cs="Arial"/>
        </w:rPr>
        <w:t>z</w:t>
      </w:r>
      <w:r w:rsidRPr="00A4793D">
        <w:rPr>
          <w:rFonts w:cs="Arial"/>
        </w:rPr>
        <w:t>akładają, że co najmniej 80% osób w wieku 16-74 powinno posiadać podstawowe umiejętności cyfrowe.</w:t>
      </w:r>
    </w:p>
    <w:p w14:paraId="3B1C8691" w14:textId="77777777" w:rsidR="000C0DE5" w:rsidRPr="00A4793D" w:rsidRDefault="000C0DE5" w:rsidP="00454A28">
      <w:pPr>
        <w:rPr>
          <w:rFonts w:eastAsia="Calibri" w:cs="Arial"/>
        </w:rPr>
      </w:pPr>
      <w:r w:rsidRPr="00A4793D">
        <w:rPr>
          <w:rFonts w:eastAsia="Calibri" w:cs="Arial"/>
        </w:rPr>
        <w:t>Szczególny nacisk w zakresie wsparcia zostanie położony na edukację włączającą, podnoszenie poziomu umiejętności i kwalifikacji oraz dostępności form uczenia się przez całe życie.</w:t>
      </w:r>
    </w:p>
    <w:p w14:paraId="506346EF" w14:textId="77777777" w:rsidR="000C0DE5" w:rsidRPr="00A4793D" w:rsidRDefault="000C0DE5" w:rsidP="00581183">
      <w:pPr>
        <w:pStyle w:val="Nagwek3"/>
      </w:pPr>
      <w:bookmarkStart w:id="32" w:name="_Toc115452256"/>
      <w:r w:rsidRPr="00A4793D">
        <w:t>Rozwój zrównoważony terytorialnie</w:t>
      </w:r>
      <w:bookmarkEnd w:id="32"/>
    </w:p>
    <w:p w14:paraId="0BA52C00" w14:textId="77777777" w:rsidR="000C0DE5" w:rsidRPr="00A4793D" w:rsidRDefault="000C0DE5" w:rsidP="00454A28">
      <w:pPr>
        <w:rPr>
          <w:rFonts w:eastAsia="Calibri" w:cs="Arial"/>
        </w:rPr>
      </w:pPr>
      <w:r w:rsidRPr="00A4793D">
        <w:rPr>
          <w:rFonts w:eastAsia="Calibri" w:cs="Arial"/>
        </w:rPr>
        <w:t>Wyzwania:</w:t>
      </w:r>
    </w:p>
    <w:p w14:paraId="5A95A210" w14:textId="4E4DB98E" w:rsidR="000C0DE5" w:rsidRPr="00A4793D" w:rsidRDefault="008F3C21" w:rsidP="00BF4098">
      <w:pPr>
        <w:numPr>
          <w:ilvl w:val="0"/>
          <w:numId w:val="134"/>
        </w:numPr>
        <w:ind w:left="284"/>
        <w:contextualSpacing/>
        <w:rPr>
          <w:rFonts w:eastAsia="Calibri" w:cs="Arial"/>
        </w:rPr>
      </w:pPr>
      <w:r w:rsidRPr="00A4793D">
        <w:rPr>
          <w:rFonts w:eastAsia="Calibri" w:cs="Arial"/>
        </w:rPr>
        <w:t>w</w:t>
      </w:r>
      <w:r w:rsidR="000C0DE5" w:rsidRPr="00A4793D">
        <w:rPr>
          <w:rFonts w:eastAsia="Calibri" w:cs="Arial"/>
        </w:rPr>
        <w:t>zmocnienie funkcji metropolitarnych LOM,</w:t>
      </w:r>
    </w:p>
    <w:p w14:paraId="39772424" w14:textId="6A7D4B58" w:rsidR="000C0DE5" w:rsidRPr="00A4793D" w:rsidRDefault="008F3C21" w:rsidP="00BF4098">
      <w:pPr>
        <w:numPr>
          <w:ilvl w:val="0"/>
          <w:numId w:val="134"/>
        </w:numPr>
        <w:ind w:left="284"/>
        <w:contextualSpacing/>
        <w:rPr>
          <w:rFonts w:eastAsia="Calibri" w:cs="Arial"/>
        </w:rPr>
      </w:pPr>
      <w:r w:rsidRPr="00A4793D">
        <w:rPr>
          <w:rFonts w:eastAsia="Calibri" w:cs="Arial"/>
        </w:rPr>
        <w:t>z</w:t>
      </w:r>
      <w:r w:rsidR="000C0DE5" w:rsidRPr="00A4793D">
        <w:rPr>
          <w:rFonts w:eastAsia="Calibri" w:cs="Arial"/>
        </w:rPr>
        <w:t>apewnienie ośrodkom subregionalnym warunków do trwałego wzrostu,</w:t>
      </w:r>
    </w:p>
    <w:p w14:paraId="2AB25B3C" w14:textId="68AC5A32" w:rsidR="000C0DE5" w:rsidRPr="00A4793D" w:rsidRDefault="008F3C21" w:rsidP="00BF4098">
      <w:pPr>
        <w:numPr>
          <w:ilvl w:val="0"/>
          <w:numId w:val="134"/>
        </w:numPr>
        <w:ind w:left="284"/>
        <w:contextualSpacing/>
        <w:rPr>
          <w:rFonts w:eastAsia="Calibri" w:cs="Arial"/>
        </w:rPr>
      </w:pPr>
      <w:r w:rsidRPr="00A4793D">
        <w:rPr>
          <w:rFonts w:eastAsia="Calibri" w:cs="Arial"/>
        </w:rPr>
        <w:t>o</w:t>
      </w:r>
      <w:r w:rsidR="000C0DE5" w:rsidRPr="00A4793D">
        <w:rPr>
          <w:rFonts w:eastAsia="Calibri" w:cs="Arial"/>
        </w:rPr>
        <w:t>dbudowa bazy gospodarczej i wzmocnienie roli miast średnich tracących funkcje społeczno-gospodarcze jako centrów aktywności społecznej, kulturalnej czy turystycznej,</w:t>
      </w:r>
    </w:p>
    <w:p w14:paraId="1762E4B1" w14:textId="0FB7BB51" w:rsidR="000C0DE5" w:rsidRPr="00A4793D" w:rsidRDefault="008F3C21" w:rsidP="00BF4098">
      <w:pPr>
        <w:numPr>
          <w:ilvl w:val="0"/>
          <w:numId w:val="134"/>
        </w:numPr>
        <w:ind w:left="284"/>
        <w:contextualSpacing/>
        <w:rPr>
          <w:rFonts w:eastAsia="Calibri" w:cs="Arial"/>
        </w:rPr>
      </w:pPr>
      <w:r w:rsidRPr="00A4793D">
        <w:rPr>
          <w:rFonts w:eastAsia="Calibri" w:cs="Arial"/>
        </w:rPr>
        <w:t>z</w:t>
      </w:r>
      <w:r w:rsidR="000C0DE5" w:rsidRPr="00A4793D">
        <w:rPr>
          <w:rFonts w:eastAsia="Calibri" w:cs="Arial"/>
        </w:rPr>
        <w:t>większenie konkurencyjności obszarów wiejskich, podniesienie ich atrakcyjności inwestycyjnej, rozwój obszarów o wysokich walorach przyrodniczych i krajobrazowych, w tym opartych o potencjał uzdrowiskowy i kulturowy stanowiący o ich atrakcyjności turystycznej,</w:t>
      </w:r>
    </w:p>
    <w:p w14:paraId="47EC1040" w14:textId="23A627F7" w:rsidR="000C0DE5" w:rsidRPr="00A4793D" w:rsidRDefault="008F3C21" w:rsidP="00BF4098">
      <w:pPr>
        <w:numPr>
          <w:ilvl w:val="0"/>
          <w:numId w:val="134"/>
        </w:numPr>
        <w:ind w:left="284"/>
        <w:contextualSpacing/>
        <w:rPr>
          <w:rFonts w:eastAsia="Calibri" w:cs="Arial"/>
        </w:rPr>
      </w:pPr>
      <w:r w:rsidRPr="00A4793D">
        <w:rPr>
          <w:rFonts w:eastAsia="Calibri" w:cs="Arial"/>
        </w:rPr>
        <w:t>n</w:t>
      </w:r>
      <w:r w:rsidR="000C0DE5" w:rsidRPr="00A4793D">
        <w:rPr>
          <w:rFonts w:eastAsia="Calibri" w:cs="Arial"/>
        </w:rPr>
        <w:t>adanie nowych funkcji obszarom zdegradowanym i włączenie społeczności lokalnej w te procesy.</w:t>
      </w:r>
    </w:p>
    <w:p w14:paraId="463838B2" w14:textId="3AC12D15" w:rsidR="000C0DE5" w:rsidRPr="00A4793D" w:rsidRDefault="000C0DE5" w:rsidP="00454A28">
      <w:pPr>
        <w:rPr>
          <w:rFonts w:eastAsia="Calibri" w:cs="Arial"/>
        </w:rPr>
      </w:pPr>
      <w:r w:rsidRPr="00A4793D">
        <w:rPr>
          <w:rFonts w:eastAsia="Calibri" w:cs="Arial"/>
        </w:rPr>
        <w:t xml:space="preserve">Wsparcie ukierunkowane jest na obszary zmagające się z trudnościami adaptacyjnymi i restrukturyzacyjnymi na poziomie regionalnym i ponadlokalnym. Instrumenty terytorialne skierowane zostaną do OSI o znaczeniu krajowym, tj. </w:t>
      </w:r>
      <w:r w:rsidR="00662119" w:rsidRPr="00A4793D">
        <w:rPr>
          <w:rFonts w:eastAsia="Calibri" w:cs="Arial"/>
        </w:rPr>
        <w:t>d</w:t>
      </w:r>
      <w:r w:rsidRPr="00A4793D">
        <w:rPr>
          <w:rFonts w:eastAsia="Calibri" w:cs="Arial"/>
        </w:rPr>
        <w:t xml:space="preserve">o 11 miast średnich tracących funkcje społeczno-gospodarcze oraz obszarów zagrożonych trwałą marginalizacją (dostęp dla 140 gmin), do OSI o znaczeniu regionalnym, wyznaczonych na podstawie posiadanych zasobów, wskazujących na potrzebę wzmacniania ich potencjałów (17 ZIT skupiających 72 gminy i co najmniej 5 powiatów), do obszarów wymagających rewitalizacji, wspieranych na podstawie GPR. </w:t>
      </w:r>
    </w:p>
    <w:p w14:paraId="75E3EF82" w14:textId="5574183E" w:rsidR="000C0DE5" w:rsidRPr="00A4793D" w:rsidRDefault="000C0DE5" w:rsidP="00454A28">
      <w:pPr>
        <w:rPr>
          <w:rFonts w:eastAsia="Calibri" w:cs="Arial"/>
        </w:rPr>
      </w:pPr>
      <w:r w:rsidRPr="00A4793D">
        <w:rPr>
          <w:rFonts w:eastAsia="Calibri" w:cs="Arial"/>
        </w:rPr>
        <w:t>Dzięki RPO WL 2014-2020 osiągnięto:</w:t>
      </w:r>
    </w:p>
    <w:p w14:paraId="44684F2E" w14:textId="1F31B58E" w:rsidR="000C0DE5" w:rsidRPr="00A4793D" w:rsidRDefault="008F3C21" w:rsidP="00BF4098">
      <w:pPr>
        <w:numPr>
          <w:ilvl w:val="0"/>
          <w:numId w:val="135"/>
        </w:numPr>
        <w:ind w:left="306"/>
        <w:contextualSpacing/>
        <w:rPr>
          <w:rFonts w:eastAsia="Calibri" w:cs="Arial"/>
        </w:rPr>
      </w:pPr>
      <w:r w:rsidRPr="00A4793D">
        <w:rPr>
          <w:rFonts w:eastAsia="Calibri" w:cs="Arial"/>
        </w:rPr>
        <w:t>w</w:t>
      </w:r>
      <w:r w:rsidR="000C0DE5" w:rsidRPr="00A4793D">
        <w:rPr>
          <w:rFonts w:eastAsia="Calibri" w:cs="Arial"/>
        </w:rPr>
        <w:t>zrost znaczenia współpracy jst na rzecz wykorzystania wspólnych atutów i rozwiązywania problemów w obszarach funkcjonalnych,</w:t>
      </w:r>
    </w:p>
    <w:p w14:paraId="70B26269" w14:textId="424AEA31" w:rsidR="000C0DE5" w:rsidRPr="00A4793D" w:rsidRDefault="008F3C21" w:rsidP="00BF4098">
      <w:pPr>
        <w:numPr>
          <w:ilvl w:val="0"/>
          <w:numId w:val="135"/>
        </w:numPr>
        <w:ind w:left="306"/>
        <w:contextualSpacing/>
        <w:rPr>
          <w:rFonts w:eastAsia="Calibri" w:cs="Arial"/>
        </w:rPr>
      </w:pPr>
      <w:r w:rsidRPr="00A4793D">
        <w:rPr>
          <w:rFonts w:eastAsia="Calibri" w:cs="Arial"/>
        </w:rPr>
        <w:t>a</w:t>
      </w:r>
      <w:r w:rsidR="000C0DE5" w:rsidRPr="00A4793D">
        <w:rPr>
          <w:rFonts w:eastAsia="Calibri" w:cs="Arial"/>
        </w:rPr>
        <w:t>nimacja dynamicznie rozwijających się partnerstw w MOF 5 miast: Lublina, Zamościa, Chełma, Puław i Białej Podlaskiej,</w:t>
      </w:r>
    </w:p>
    <w:p w14:paraId="06765A06" w14:textId="64A231BC" w:rsidR="000C0DE5" w:rsidRPr="00A4793D" w:rsidRDefault="008F3C21" w:rsidP="00BF4098">
      <w:pPr>
        <w:numPr>
          <w:ilvl w:val="0"/>
          <w:numId w:val="135"/>
        </w:numPr>
        <w:ind w:left="306"/>
        <w:contextualSpacing/>
        <w:rPr>
          <w:rFonts w:eastAsia="Calibri" w:cs="Arial"/>
        </w:rPr>
      </w:pPr>
      <w:r w:rsidRPr="00A4793D">
        <w:rPr>
          <w:rFonts w:eastAsia="Calibri" w:cs="Arial"/>
        </w:rPr>
        <w:t>m</w:t>
      </w:r>
      <w:r w:rsidR="000C0DE5" w:rsidRPr="00A4793D">
        <w:rPr>
          <w:rFonts w:eastAsia="Calibri" w:cs="Arial"/>
        </w:rPr>
        <w:t>imo, iż przy realizacji SIT współdziałanie jst miało charakter głównie operacyjny w wybranych płaszczyznach zainteresowań, współpraca jst zaowocowała utworzeniem więzi stymulujących zrównoważony rozwój obszarów funkcjonalnych.</w:t>
      </w:r>
    </w:p>
    <w:p w14:paraId="05683FAC" w14:textId="77777777" w:rsidR="000C0DE5" w:rsidRPr="00A4793D" w:rsidRDefault="000C0DE5" w:rsidP="00454A28">
      <w:pPr>
        <w:pStyle w:val="Nagwek4"/>
        <w:rPr>
          <w:rFonts w:cs="Arial"/>
        </w:rPr>
      </w:pPr>
      <w:bookmarkStart w:id="33" w:name="_Toc115452257"/>
      <w:r w:rsidRPr="00A4793D">
        <w:rPr>
          <w:rFonts w:cs="Arial"/>
        </w:rPr>
        <w:t>Podejście terytorialne</w:t>
      </w:r>
      <w:bookmarkEnd w:id="33"/>
    </w:p>
    <w:p w14:paraId="0B5F5266" w14:textId="77777777" w:rsidR="000C0DE5" w:rsidRPr="00A4793D" w:rsidRDefault="000C0DE5" w:rsidP="00BF4098">
      <w:pPr>
        <w:numPr>
          <w:ilvl w:val="0"/>
          <w:numId w:val="133"/>
        </w:numPr>
        <w:ind w:left="284" w:hanging="284"/>
        <w:contextualSpacing/>
        <w:rPr>
          <w:rFonts w:cs="Arial"/>
        </w:rPr>
      </w:pPr>
      <w:r w:rsidRPr="00A4793D">
        <w:rPr>
          <w:rFonts w:cs="Arial"/>
        </w:rPr>
        <w:t>ZIT: dedykowany MOF zdelimitowanych w SRWL 2030, wskazanych w KP, z uwzględnieniem miast średnich tracących funkcje społeczno-gospodarcze, realizowany w oparciu o strategie rozwoju ponadlokalnego lub strategie ZIT.</w:t>
      </w:r>
    </w:p>
    <w:p w14:paraId="62E8CD46" w14:textId="77777777" w:rsidR="000C0DE5" w:rsidRPr="00A4793D" w:rsidRDefault="000C0DE5" w:rsidP="00454A28">
      <w:pPr>
        <w:ind w:left="284"/>
        <w:contextualSpacing/>
        <w:rPr>
          <w:rFonts w:cs="Arial"/>
        </w:rPr>
      </w:pPr>
      <w:r w:rsidRPr="00A4793D">
        <w:rPr>
          <w:rFonts w:cs="Arial"/>
        </w:rPr>
        <w:t xml:space="preserve">Zakres wsparcia: CP1 (cs (1ii)), CP2 (cs: 2(iv), 2(v), 2(vi), 2(vii), 2(i), 2(ii), 2(viii)), CP4 (EFRR (cs: 4(ii), 4(iii) i EFS+ (cs: 4k), 4f)) oraz CP5 (cs: 5(i)). Na realizację ZIT przeznaczono 229 959 </w:t>
      </w:r>
      <w:r w:rsidRPr="00A4793D">
        <w:rPr>
          <w:rFonts w:cs="Arial"/>
        </w:rPr>
        <w:lastRenderedPageBreak/>
        <w:t>189 Euro (CP1 – 11 257 500 Euro, CP2 – 138 329 189 Euro, CP4 – 18 600 000 Euro (EFRR) + 22 150 000 Euro (EFS +), CP5 – 39 622 500 Euro).</w:t>
      </w:r>
    </w:p>
    <w:p w14:paraId="1817D571" w14:textId="77777777" w:rsidR="000C0DE5" w:rsidRPr="00A4793D" w:rsidRDefault="000C0DE5" w:rsidP="00454A28">
      <w:pPr>
        <w:ind w:left="284"/>
        <w:contextualSpacing/>
        <w:rPr>
          <w:rFonts w:cs="Arial"/>
        </w:rPr>
      </w:pPr>
      <w:r w:rsidRPr="00A4793D">
        <w:rPr>
          <w:rFonts w:cs="Arial"/>
        </w:rPr>
        <w:t>W ramach opracowanej metodyki podziału alokacji na ZIT wykorzystano uzgodniony w modelu partycypacyjnym katalog wskaźników, parametrów specyficznych dla każdego MOF i algorytm przeliczający alokację dla 17 MOF. Dobór obiektywnych współczynników różnicujących MOF oraz algorytm zostały skonsultowane z szerokim gremium partnerów współpracujących w Grupie FUE – nie wniesiono zastrzeżeń i uwag do przyjętej metodyki.</w:t>
      </w:r>
    </w:p>
    <w:p w14:paraId="65640FD0" w14:textId="1FB81813" w:rsidR="000C0DE5" w:rsidRPr="00A4793D" w:rsidRDefault="000C0DE5" w:rsidP="00454A28">
      <w:pPr>
        <w:ind w:left="284"/>
        <w:contextualSpacing/>
        <w:rPr>
          <w:rFonts w:cs="Arial"/>
        </w:rPr>
      </w:pPr>
      <w:r w:rsidRPr="00A4793D">
        <w:rPr>
          <w:rFonts w:cs="Arial"/>
        </w:rPr>
        <w:t xml:space="preserve">Zgodnie z art. 11.1 Rozporządzenia EFRR, IZ zaplanowała ZIT m.in. </w:t>
      </w:r>
      <w:r w:rsidR="008D2A2D" w:rsidRPr="00A4793D">
        <w:rPr>
          <w:rFonts w:cs="Arial"/>
        </w:rPr>
        <w:t>w</w:t>
      </w:r>
      <w:r w:rsidRPr="00A4793D">
        <w:rPr>
          <w:rFonts w:cs="Arial"/>
        </w:rPr>
        <w:t xml:space="preserve"> CS 1(ii), 2(iv), 2(v), 2(vi), 2(vii), 2(i), 2(ii), 2(viii), 4(ii), 4(iii), ukierunkowane m.in. </w:t>
      </w:r>
      <w:r w:rsidR="008D2A2D" w:rsidRPr="00A4793D">
        <w:rPr>
          <w:rFonts w:cs="Arial"/>
        </w:rPr>
        <w:t>n</w:t>
      </w:r>
      <w:r w:rsidRPr="00A4793D">
        <w:rPr>
          <w:rFonts w:cs="Arial"/>
        </w:rPr>
        <w:t xml:space="preserve">a rzecz wyzwań gospodarki neutralnej dla klimatu do 2050 r. </w:t>
      </w:r>
      <w:r w:rsidR="003047F0" w:rsidRPr="00A4793D">
        <w:rPr>
          <w:rFonts w:cs="Arial"/>
        </w:rPr>
        <w:t>i</w:t>
      </w:r>
      <w:r w:rsidRPr="00A4793D">
        <w:rPr>
          <w:rFonts w:cs="Arial"/>
        </w:rPr>
        <w:t xml:space="preserve"> wykorzystanie potencjału technologii cyfrowych.</w:t>
      </w:r>
    </w:p>
    <w:p w14:paraId="4ABF8E81" w14:textId="77777777" w:rsidR="000C0DE5" w:rsidRPr="00A4793D" w:rsidRDefault="000C0DE5" w:rsidP="00BF4098">
      <w:pPr>
        <w:numPr>
          <w:ilvl w:val="0"/>
          <w:numId w:val="133"/>
        </w:numPr>
        <w:ind w:left="284" w:hanging="284"/>
        <w:contextualSpacing/>
        <w:rPr>
          <w:rFonts w:cs="Arial"/>
        </w:rPr>
      </w:pPr>
      <w:r w:rsidRPr="00A4793D">
        <w:rPr>
          <w:rFonts w:cs="Arial"/>
        </w:rPr>
        <w:t>IIT w zakresie rewitalizacji realizowany w oparciu o GPR dla obszarów miejskich i innych niż miejskie; zakres wsparcia CP5 (CS 5(i), 5(ii)). Na działania rewitalizacyjne przeznaczono 130 588 311 Euro. Preferencje dla działań rewitalizacyjnych przewidziano w cs: 4 (ii), 4h), 4k), 4l), 4a), 4f).</w:t>
      </w:r>
    </w:p>
    <w:p w14:paraId="31CAD2F1" w14:textId="37DA5D90" w:rsidR="000C0DE5" w:rsidRPr="00A4793D" w:rsidRDefault="000C0DE5" w:rsidP="00454A28">
      <w:pPr>
        <w:ind w:left="284" w:hanging="284"/>
        <w:rPr>
          <w:rFonts w:cs="Arial"/>
        </w:rPr>
      </w:pPr>
      <w:r w:rsidRPr="00A4793D">
        <w:rPr>
          <w:rFonts w:cs="Arial"/>
        </w:rPr>
        <w:t>3.</w:t>
      </w:r>
      <w:r w:rsidRPr="00A4793D">
        <w:rPr>
          <w:rFonts w:cs="Arial"/>
        </w:rPr>
        <w:tab/>
        <w:t xml:space="preserve">IIT w zakresie współpracy partnerstw JST w ramach OSI krajowych wyznaczonych w KSRR2030, tj. </w:t>
      </w:r>
      <w:r w:rsidR="00662119" w:rsidRPr="00A4793D">
        <w:rPr>
          <w:rFonts w:cs="Arial"/>
        </w:rPr>
        <w:t>d</w:t>
      </w:r>
      <w:r w:rsidRPr="00A4793D">
        <w:rPr>
          <w:rFonts w:cs="Arial"/>
        </w:rPr>
        <w:t>la obszarów zagrożonych trwałą marginalizacją oraz miast średnich tracących funkcje społeczno-gospodarcze – (partnerstwa JST, w ramach których ze wszystkich gmin wchodzących w skład partnerstwa min. 70% to gminy zdelimitowane jako OSI krajowe) realizowany w oparciu o strategie rozwoju ponadlokalnego oraz strategie IIT; projekty realizowane będą w trybie konkurencyjnym w CP5 (CS 5 (ii)), na który przeznaczono 57 073 500,00 Euro) oraz w CP2 (CS 2(i) i CS 2(ii) – przeznaczono: 20 000 000,00 Euro. Preferencje dla partnerstw JST przewidziano w cs: 1(ii), 2(iv), 2(v), 2(vi), 2(vii), 2 (viii), 4(ii), 4(iii), 4k), 4f).</w:t>
      </w:r>
    </w:p>
    <w:p w14:paraId="4D0B267D" w14:textId="77777777" w:rsidR="000C0DE5" w:rsidRPr="00A4793D" w:rsidRDefault="000C0DE5" w:rsidP="00454A28">
      <w:pPr>
        <w:ind w:left="30"/>
        <w:rPr>
          <w:rFonts w:cs="Arial"/>
        </w:rPr>
      </w:pPr>
      <w:r w:rsidRPr="00A4793D">
        <w:rPr>
          <w:rFonts w:cs="Arial"/>
        </w:rPr>
        <w:t xml:space="preserve">Miasta średnie tracące funkcje społeczno-gospodarcze mają zapewniony dostęp do wsparcia w CS 5 (i), jak i CS 5 (ii). W CS 5 (i) pełnią one funkcje rdzenia MOF lub wchodzą w skład MOF (Lubartów w LOM), tym samym są realizatorami ZIT. Ponadto mają możliwość skorzystania z IIT dla rewitalizacji. W CS 5 (ii), w którym priorytetem są obszary inne niż miejskie, miasta mogą wchodzić w skład partnerstw JST realizujących IIT dla współpracy JST z OSI krajowych. </w:t>
      </w:r>
      <w:r w:rsidRPr="00A4793D">
        <w:rPr>
          <w:rFonts w:eastAsia="Arial" w:cs="Arial"/>
        </w:rPr>
        <w:t>Jako ośrodki spajające współpracę w obszarach wiejskich integrują gminy wiejskie wzmacniając więzi funkcjonalne.</w:t>
      </w:r>
      <w:r w:rsidRPr="00A4793D">
        <w:rPr>
          <w:rFonts w:cs="Arial"/>
        </w:rPr>
        <w:t xml:space="preserve"> O włączeniu miasta do partnerstwa JST w 5 (ii) i roli jaką ma odgrywać w układzie współpracy decydują gminy tworzące związek IIT.</w:t>
      </w:r>
    </w:p>
    <w:p w14:paraId="3FD0796E" w14:textId="36517C75" w:rsidR="000C0DE5" w:rsidRPr="00A4793D" w:rsidRDefault="000C0DE5" w:rsidP="00454A28">
      <w:pPr>
        <w:ind w:left="30"/>
        <w:rPr>
          <w:rFonts w:cs="Arial"/>
          <w:bCs/>
        </w:rPr>
      </w:pPr>
      <w:r w:rsidRPr="00A4793D">
        <w:rPr>
          <w:rFonts w:cs="Arial"/>
          <w:bCs/>
        </w:rPr>
        <w:t xml:space="preserve">Na zrównoważony rozwój miejski zaprogramowany w CP1, CP2, CP4 i CP5 i wdrażany m.in. </w:t>
      </w:r>
      <w:r w:rsidR="008D2A2D" w:rsidRPr="00A4793D">
        <w:rPr>
          <w:rFonts w:cs="Arial"/>
          <w:bCs/>
        </w:rPr>
        <w:t>z</w:t>
      </w:r>
      <w:r w:rsidRPr="00A4793D">
        <w:rPr>
          <w:rFonts w:cs="Arial"/>
          <w:bCs/>
        </w:rPr>
        <w:t xml:space="preserve"> wykorzystaniem ZIT zostanie przeznaczone 291 701 000 Euro, tj. </w:t>
      </w:r>
      <w:r w:rsidR="00662119" w:rsidRPr="00A4793D">
        <w:rPr>
          <w:rFonts w:cs="Arial"/>
          <w:bCs/>
        </w:rPr>
        <w:t>o</w:t>
      </w:r>
      <w:r w:rsidRPr="00A4793D">
        <w:rPr>
          <w:rFonts w:cs="Arial"/>
          <w:bCs/>
        </w:rPr>
        <w:t>k. 17,58% alokacji EFRR pomniejszonej o środki Pomocy Technicznej.</w:t>
      </w:r>
    </w:p>
    <w:p w14:paraId="3BCF39A4" w14:textId="77777777" w:rsidR="000C0DE5" w:rsidRPr="00A4793D" w:rsidRDefault="000C0DE5" w:rsidP="00454A28">
      <w:pPr>
        <w:autoSpaceDE w:val="0"/>
        <w:autoSpaceDN w:val="0"/>
        <w:rPr>
          <w:rFonts w:eastAsia="Calibri" w:cs="Arial"/>
        </w:rPr>
      </w:pPr>
      <w:r w:rsidRPr="00A4793D">
        <w:rPr>
          <w:rFonts w:eastAsia="Calibri" w:cs="Arial"/>
        </w:rPr>
        <w:t xml:space="preserve">Szczegóły zawarto w </w:t>
      </w:r>
      <w:r w:rsidRPr="00A4793D">
        <w:rPr>
          <w:rFonts w:eastAsia="Calibri" w:cs="Arial"/>
          <w:b/>
          <w:bCs/>
        </w:rPr>
        <w:t>Aneksie nr 4</w:t>
      </w:r>
      <w:r w:rsidRPr="00A4793D">
        <w:rPr>
          <w:rFonts w:eastAsia="Calibri" w:cs="Arial"/>
        </w:rPr>
        <w:t>.</w:t>
      </w:r>
    </w:p>
    <w:p w14:paraId="17E329C3" w14:textId="1C999DA3" w:rsidR="000C0DE5" w:rsidRPr="00A4793D" w:rsidRDefault="000C0DE5" w:rsidP="00454A28">
      <w:pPr>
        <w:autoSpaceDE w:val="0"/>
        <w:autoSpaceDN w:val="0"/>
        <w:spacing w:before="120"/>
        <w:rPr>
          <w:rFonts w:eastAsia="Calibri" w:cs="Arial"/>
        </w:rPr>
      </w:pPr>
      <w:r w:rsidRPr="00A4793D">
        <w:rPr>
          <w:rFonts w:cs="Arial"/>
        </w:rPr>
        <w:t xml:space="preserve">Procedury wyboru operacji mogą być konkurencyjne lub niekonkurencyjne, pod warunkiem że zastosowane kryteria i procedury są niedyskryminujące, włączające i przejrzyste, a wybrane operacje maksymalizują wkład finansowania unijnego i są zgodne z zasadami horyzontalnymi określonymi w rozporządzeniu 2021/1060. Możliwości zastosowania procedury niekonkurencyjnej zostały dodatkowo ograniczone przez przesłanki określone w ustawie z dnia 28 kwietnia 2022 r. </w:t>
      </w:r>
      <w:r w:rsidR="003047F0" w:rsidRPr="00A4793D">
        <w:rPr>
          <w:rFonts w:cs="Arial"/>
        </w:rPr>
        <w:t>o</w:t>
      </w:r>
      <w:r w:rsidRPr="00A4793D">
        <w:rPr>
          <w:rFonts w:cs="Arial"/>
        </w:rPr>
        <w:t xml:space="preserve"> zasadach realizacji zadań finansowanych ze środków europejskich w perspektywie finansowej 2021–2027, co oznacza, że podstawowym sposobem wyboru jest procedura konkurencyjna, której zastosowanie nie jest uzależnione od spełnienia żadnych dodatkowych wymogów.</w:t>
      </w:r>
    </w:p>
    <w:p w14:paraId="00C5E7E0" w14:textId="77777777" w:rsidR="000C0DE5" w:rsidRPr="00A4793D" w:rsidRDefault="000C0DE5" w:rsidP="00454A28">
      <w:pPr>
        <w:spacing w:before="240"/>
        <w:rPr>
          <w:rFonts w:cs="Arial"/>
        </w:rPr>
      </w:pPr>
      <w:r w:rsidRPr="00A4793D">
        <w:rPr>
          <w:rFonts w:cs="Arial"/>
        </w:rPr>
        <w:t xml:space="preserve">Fundusze polityki spójności będą przyznawane wyłącznie projektom i beneficjentom, którzy przestrzegają przepisów antydyskryminacyjnych, o których mowa w art. 9 ust. 3 Rozporządzenia PE i Rady nr 2021/1060. W przypadku, gdy beneficjentem jest jednostka samorządu terytorialnego (lub podmiot przez nią kontrolowany lub od niej zależny), która podjęła jakiekolwiek działania </w:t>
      </w:r>
      <w:r w:rsidRPr="00A4793D">
        <w:rPr>
          <w:rFonts w:cs="Arial"/>
        </w:rPr>
        <w:lastRenderedPageBreak/>
        <w:t>dyskryminujące, sprzeczne z zasadami, o których mowa w art. 9 ust. 3 rozporządzenia nr 2021/1060, wsparcie w ramach polityki spójności nie może być udzielone.</w:t>
      </w:r>
    </w:p>
    <w:p w14:paraId="435D1B2C" w14:textId="77777777" w:rsidR="000C0DE5" w:rsidRPr="00A4793D" w:rsidRDefault="000C0DE5" w:rsidP="00454A28">
      <w:pPr>
        <w:autoSpaceDE w:val="0"/>
        <w:autoSpaceDN w:val="0"/>
        <w:spacing w:before="240"/>
        <w:rPr>
          <w:rFonts w:cs="Arial"/>
        </w:rPr>
      </w:pPr>
      <w:r w:rsidRPr="00A4793D">
        <w:rPr>
          <w:rFonts w:cs="Arial"/>
        </w:rPr>
        <w:t>W ramach CP 4 EFRR, inwestycje infrastrukturalne w placówki świadczące całodobową opiekę długoterminową w instytucjonalnych formach są niedozwolone.</w:t>
      </w:r>
    </w:p>
    <w:p w14:paraId="65E8338F" w14:textId="77777777" w:rsidR="000C0DE5" w:rsidRPr="00A4793D" w:rsidRDefault="000C0DE5" w:rsidP="00454A28">
      <w:pPr>
        <w:autoSpaceDE w:val="0"/>
        <w:autoSpaceDN w:val="0"/>
        <w:spacing w:before="240"/>
        <w:rPr>
          <w:rFonts w:cs="Arial"/>
        </w:rPr>
      </w:pPr>
      <w:r w:rsidRPr="00A4793D">
        <w:rPr>
          <w:rFonts w:eastAsia="Yu Gothic" w:cs="Arial"/>
        </w:rPr>
        <w:t>Ponadto, w każdym CP, wszystkie inwestycje w infrastrukturę i rozwój usług edukacyjnych, społecznych i zdrowotnych będą zgodne z wymogami Konwencji ONZ o Prawach Osób Niepełnosprawnych, w tym Komentarzami Ogólnymi 4 i 5 i uwagami końcowymi dla Polski Komitetu ONZ ds. Praw Osób Niepełnosprawnych, z należytym poszanowaniem zasad równości, wolności wyboru, prawa do niezależnego życia, dostępności i zakazu wszelkich form segregacji. Inwestycje będą musiały wykazać zgodność ze strategią deinstytucjonalizacji oraz odpowiednią polityką UE i ramami prawnymi odnośnie przestrzegania zobowiązań w zakresie praw człowieka, a mianowicie Kartą praw podstawowych, Europejskim filarem praw socjalnych i Strategią na rzecz praw osób niepełnosprawnych 2021-2030. Zostanie to odpowiednio odzwierciedlone w kryteriach wyboru projektów.</w:t>
      </w:r>
    </w:p>
    <w:p w14:paraId="180EF2AF" w14:textId="3D741EF5" w:rsidR="000C0DE5" w:rsidRPr="00A4793D" w:rsidRDefault="000C0DE5" w:rsidP="00454A28">
      <w:pPr>
        <w:autoSpaceDE w:val="0"/>
        <w:autoSpaceDN w:val="0"/>
        <w:rPr>
          <w:rFonts w:cs="Arial"/>
        </w:rPr>
      </w:pPr>
      <w:r w:rsidRPr="00A4793D">
        <w:rPr>
          <w:rFonts w:cs="Arial"/>
        </w:rPr>
        <w:t xml:space="preserve">Efekty projektów (produkty, usługi, infrastruktura) będą dostępne dla wszystkich z poszanowaniem zasad określonych w art. 9 rozporządzenia nr 2021/1060 a treść projektów nie będzie dyskryminacyjna. Nad ich realizacją czuwać będzie koordynator IZ ds. </w:t>
      </w:r>
      <w:r w:rsidR="009915D4" w:rsidRPr="00A4793D">
        <w:rPr>
          <w:rFonts w:cs="Arial"/>
        </w:rPr>
        <w:t>z</w:t>
      </w:r>
      <w:r w:rsidRPr="00A4793D">
        <w:rPr>
          <w:rFonts w:cs="Arial"/>
        </w:rPr>
        <w:t>asad równościowych, a w KM zostanie zapewniony udział przedstawicieli organizacji pozarządowych reprezentujących grupy zagrożone dyskryminacją i organizacje praw człowieka. Organy te będą zaangażowane we wszystkie etapy programowania, wdrażania, monitorowania i ewaluacji inwestycji w infrastrukturę edukacyjną społeczną i zdrowotną, a także w projekty EFS+, aby zapewnić poszanowanie zasad niezależnego życia, niesegregacji i niedyskryminacji. Ponadto na potrzeby wdrażania programu zostanie przygotowana analiza grup będących w niekorzystnej sytuacji. Przygotowanie analizy zostanie zlecone zewnętrznym ekspertom, a zdiagnozowane bariery zostaną uwzględnione w dokumentach wdrożeniowych. Zostanie to odpowiednio odzwierciedlone w kryteriach wyboru projektów, w tym kryteriach premiujących za zaplanowanie działań wyrównujących szanse grup zagrożonych dyskryminacją. Umowy o dofinansowanie będą miały klauzulę zakazującą dyskryminacji.</w:t>
      </w:r>
    </w:p>
    <w:p w14:paraId="1080CF1C" w14:textId="6D84A691" w:rsidR="000C0DE5" w:rsidRPr="00A4793D" w:rsidRDefault="000C0DE5" w:rsidP="00454A28">
      <w:pPr>
        <w:spacing w:before="240"/>
        <w:rPr>
          <w:rFonts w:eastAsia="Calibri" w:cs="Arial"/>
        </w:rPr>
      </w:pPr>
      <w:r w:rsidRPr="00A4793D">
        <w:rPr>
          <w:rFonts w:eastAsia="Calibri" w:cs="Arial"/>
        </w:rPr>
        <w:t>Planowane wsparcie jest zgodne z wytycznymi KE dla Polski w zakresie priorytetowych obszarów inwestycyjnych i warunków ramowych skutecznej realizacji Polityki Spójności na lata 2021-2027, (</w:t>
      </w:r>
      <w:r w:rsidRPr="00A4793D">
        <w:rPr>
          <w:rFonts w:eastAsia="Calibri" w:cs="Arial"/>
          <w:b/>
        </w:rPr>
        <w:t>zał. D do CR2019</w:t>
      </w:r>
      <w:r w:rsidR="00367878">
        <w:rPr>
          <w:rFonts w:eastAsia="Calibri" w:cs="Arial"/>
          <w:b/>
        </w:rPr>
        <w:t>,</w:t>
      </w:r>
      <w:r w:rsidRPr="00A4793D">
        <w:rPr>
          <w:rFonts w:eastAsia="Calibri" w:cs="Arial"/>
          <w:b/>
        </w:rPr>
        <w:t xml:space="preserve"> zał. A, D i E do CR2020</w:t>
      </w:r>
      <w:r w:rsidR="009A6BA1">
        <w:rPr>
          <w:rFonts w:eastAsia="Calibri" w:cs="Arial"/>
          <w:b/>
        </w:rPr>
        <w:t xml:space="preserve"> i CR2024</w:t>
      </w:r>
      <w:r w:rsidRPr="00A4793D">
        <w:rPr>
          <w:rFonts w:eastAsia="Calibri" w:cs="Arial"/>
          <w:b/>
        </w:rPr>
        <w:t>).</w:t>
      </w:r>
      <w:r w:rsidRPr="00A4793D">
        <w:rPr>
          <w:rFonts w:eastAsia="Calibri" w:cs="Arial"/>
        </w:rPr>
        <w:t xml:space="preserve"> Jest ono planowane zgodnie z CSR2019, CSR2020 r.</w:t>
      </w:r>
      <w:r w:rsidR="009A6BA1">
        <w:rPr>
          <w:rFonts w:eastAsia="Calibri" w:cs="Arial"/>
        </w:rPr>
        <w:t xml:space="preserve"> i CSR2024</w:t>
      </w:r>
      <w:r w:rsidRPr="00A4793D">
        <w:rPr>
          <w:rFonts w:eastAsia="Calibri" w:cs="Arial"/>
        </w:rPr>
        <w:t>, w których zawarto kluczowe rekomendacje.</w:t>
      </w:r>
    </w:p>
    <w:p w14:paraId="38962D1B" w14:textId="77777777" w:rsidR="000C0DE5" w:rsidRPr="00A4793D" w:rsidRDefault="000C0DE5" w:rsidP="00454A28">
      <w:pPr>
        <w:rPr>
          <w:rFonts w:eastAsia="Calibri" w:cs="Arial"/>
        </w:rPr>
      </w:pPr>
      <w:r w:rsidRPr="00A4793D">
        <w:rPr>
          <w:rFonts w:eastAsia="Calibri" w:cs="Arial"/>
        </w:rPr>
        <w:t>Interwencje mają uzasadnienia w Indeksie konkurencyjności regionalnej UE za 2019 r.</w:t>
      </w:r>
    </w:p>
    <w:p w14:paraId="744D26AB" w14:textId="77777777" w:rsidR="000C0DE5" w:rsidRPr="00A4793D" w:rsidRDefault="000C0DE5" w:rsidP="00454A28">
      <w:pPr>
        <w:rPr>
          <w:rFonts w:eastAsia="Calibri" w:cs="Arial"/>
        </w:rPr>
      </w:pPr>
      <w:r w:rsidRPr="00A4793D">
        <w:rPr>
          <w:rFonts w:eastAsia="Calibri" w:cs="Arial"/>
        </w:rPr>
        <w:t xml:space="preserve">Program zakłada spójność z celami, priorytetami oraz działaniami </w:t>
      </w:r>
      <w:r w:rsidRPr="00A4793D">
        <w:rPr>
          <w:rFonts w:eastAsia="Calibri" w:cs="Arial"/>
          <w:b/>
          <w:bCs/>
        </w:rPr>
        <w:t>SUE RMB</w:t>
      </w:r>
      <w:r w:rsidRPr="00A4793D">
        <w:rPr>
          <w:rFonts w:eastAsia="Calibri" w:cs="Arial"/>
        </w:rPr>
        <w:t>, określonymi w Planie Działania. Program realizuje działania horyzontalne SUE RMB skupione na budowaniu potencjału, zmianach klimatycznych oraz planowaniu przestrzennym.</w:t>
      </w:r>
    </w:p>
    <w:p w14:paraId="4ED1615C" w14:textId="77777777" w:rsidR="000C0DE5" w:rsidRPr="00A4793D" w:rsidRDefault="000C0DE5" w:rsidP="00454A28">
      <w:pPr>
        <w:rPr>
          <w:rFonts w:eastAsia="Calibri" w:cs="Arial"/>
        </w:rPr>
      </w:pPr>
      <w:r w:rsidRPr="00A4793D">
        <w:rPr>
          <w:rFonts w:eastAsia="Calibri" w:cs="Arial"/>
        </w:rPr>
        <w:t xml:space="preserve">Program wpisuje się w cele oraz wyzwania określone w </w:t>
      </w:r>
      <w:r w:rsidRPr="00A4793D">
        <w:rPr>
          <w:rFonts w:eastAsia="Calibri" w:cs="Arial"/>
          <w:b/>
        </w:rPr>
        <w:t>UP2021-2027</w:t>
      </w:r>
      <w:r w:rsidRPr="00A4793D">
        <w:rPr>
          <w:rFonts w:eastAsia="Calibri" w:cs="Arial"/>
        </w:rPr>
        <w:t>.</w:t>
      </w:r>
    </w:p>
    <w:p w14:paraId="5190EE59" w14:textId="56B67BD9" w:rsidR="000C0DE5" w:rsidRPr="00A4793D" w:rsidRDefault="000C0DE5" w:rsidP="00454A28">
      <w:pPr>
        <w:rPr>
          <w:rFonts w:eastAsia="Calibri" w:cs="Arial"/>
        </w:rPr>
      </w:pPr>
      <w:r w:rsidRPr="00A4793D">
        <w:rPr>
          <w:rFonts w:eastAsia="Calibri" w:cs="Arial"/>
        </w:rPr>
        <w:t xml:space="preserve">Program realizuje strategiczne cele rozwojowe </w:t>
      </w:r>
      <w:r w:rsidRPr="00A4793D">
        <w:rPr>
          <w:rFonts w:eastAsia="Calibri" w:cs="Arial"/>
          <w:b/>
          <w:bCs/>
        </w:rPr>
        <w:t>SOR</w:t>
      </w:r>
      <w:r w:rsidRPr="00A4793D">
        <w:rPr>
          <w:rFonts w:eastAsia="Calibri" w:cs="Arial"/>
          <w:b/>
        </w:rPr>
        <w:t xml:space="preserve"> </w:t>
      </w:r>
      <w:r w:rsidRPr="00A4793D">
        <w:rPr>
          <w:rFonts w:eastAsia="Calibri" w:cs="Arial"/>
        </w:rPr>
        <w:t xml:space="preserve">m.in. </w:t>
      </w:r>
      <w:r w:rsidR="0068277D" w:rsidRPr="00A4793D">
        <w:rPr>
          <w:rFonts w:eastAsia="Calibri" w:cs="Arial"/>
        </w:rPr>
        <w:t>w</w:t>
      </w:r>
      <w:r w:rsidRPr="00A4793D">
        <w:rPr>
          <w:rFonts w:eastAsia="Calibri" w:cs="Arial"/>
        </w:rPr>
        <w:t xml:space="preserve"> zakresie trwałego wzrostu gospodarczego opartego o wiedzę, dane i doskonałość organizacyjną, rozwoju społecznie wrażliwego i terytorialnie zrównoważonego oraz skutecznych instytucji służących wzrostowi oraz włączeniu społecznemu i gospodarczemu.</w:t>
      </w:r>
    </w:p>
    <w:p w14:paraId="4014A3B3" w14:textId="4A3DEA8F" w:rsidR="000C0DE5" w:rsidRPr="00A4793D" w:rsidRDefault="000C0DE5" w:rsidP="00454A28">
      <w:pPr>
        <w:rPr>
          <w:rFonts w:eastAsia="Calibri" w:cs="Arial"/>
        </w:rPr>
      </w:pPr>
      <w:r w:rsidRPr="00A4793D">
        <w:rPr>
          <w:rFonts w:eastAsia="Calibri" w:cs="Arial"/>
        </w:rPr>
        <w:t xml:space="preserve">Program wpisuje się w cele </w:t>
      </w:r>
      <w:r w:rsidRPr="00A4793D">
        <w:rPr>
          <w:rFonts w:eastAsia="Calibri" w:cs="Arial"/>
          <w:b/>
        </w:rPr>
        <w:t>KSRR2030,</w:t>
      </w:r>
      <w:r w:rsidRPr="00A4793D">
        <w:rPr>
          <w:rFonts w:eastAsia="Calibri" w:cs="Arial"/>
        </w:rPr>
        <w:t xml:space="preserve"> m.in. </w:t>
      </w:r>
      <w:r w:rsidR="0068277D" w:rsidRPr="00A4793D">
        <w:rPr>
          <w:rFonts w:eastAsia="Calibri" w:cs="Arial"/>
        </w:rPr>
        <w:t>e</w:t>
      </w:r>
      <w:r w:rsidRPr="00A4793D">
        <w:rPr>
          <w:rFonts w:eastAsia="Calibri" w:cs="Arial"/>
        </w:rPr>
        <w:t>fektywne wykorzystanie potencjałów terytoriów i ich specyfiki dla osiągania zrównoważonego rozwoju kraju, co stworzy warunki do wzrostu dochodów mieszkańców Polski przy osiągnięciu spójności w wymiarze społecznym, gospodarczym, środowiskowym i przestrzennym.</w:t>
      </w:r>
    </w:p>
    <w:p w14:paraId="72D8DBEC" w14:textId="77777777" w:rsidR="000C0DE5" w:rsidRPr="00A4793D" w:rsidRDefault="000C0DE5" w:rsidP="00454A28">
      <w:pPr>
        <w:rPr>
          <w:rFonts w:eastAsia="Calibri" w:cs="Arial"/>
        </w:rPr>
      </w:pPr>
      <w:r w:rsidRPr="00A4793D">
        <w:rPr>
          <w:rFonts w:eastAsia="Calibri" w:cs="Arial"/>
        </w:rPr>
        <w:lastRenderedPageBreak/>
        <w:t xml:space="preserve">Głównym dokumentem regionalnym dla Programu jest </w:t>
      </w:r>
      <w:r w:rsidRPr="00A4793D">
        <w:rPr>
          <w:rFonts w:eastAsia="Calibri" w:cs="Arial"/>
          <w:b/>
        </w:rPr>
        <w:t>SRWL2030</w:t>
      </w:r>
      <w:r w:rsidRPr="00A4793D">
        <w:rPr>
          <w:rFonts w:eastAsia="Calibri" w:cs="Arial"/>
        </w:rPr>
        <w:t xml:space="preserve">, zgodna z kierunkami rozwoju UE i krajowymi dokumentami strategicznymi. </w:t>
      </w:r>
      <w:r w:rsidRPr="00A4793D">
        <w:rPr>
          <w:rFonts w:eastAsia="Calibri" w:cs="Arial"/>
          <w:lang w:eastAsia="pl-PL"/>
        </w:rPr>
        <w:t>SRWL2030 wyznacza kluczowe cele i kierunki rozwoju i jest podstawą do planowania działań, prowadzenia skoordynowanej polityki rozwoju.</w:t>
      </w:r>
    </w:p>
    <w:p w14:paraId="0479DB08" w14:textId="477B7711" w:rsidR="000C0DE5" w:rsidRPr="00A4793D" w:rsidRDefault="000C0DE5" w:rsidP="00454A28">
      <w:pPr>
        <w:rPr>
          <w:rFonts w:eastAsia="Calibri" w:cs="Arial"/>
        </w:rPr>
      </w:pPr>
      <w:r w:rsidRPr="00A4793D">
        <w:rPr>
          <w:rFonts w:eastAsia="Calibri" w:cs="Arial"/>
        </w:rPr>
        <w:t xml:space="preserve">Program jest zgodny z celami wskazanymi w SRWL2030, dotyczącymi m.in. </w:t>
      </w:r>
      <w:r w:rsidR="0068277D" w:rsidRPr="00A4793D">
        <w:rPr>
          <w:rFonts w:eastAsia="Calibri" w:cs="Arial"/>
        </w:rPr>
        <w:t>w</w:t>
      </w:r>
      <w:r w:rsidRPr="00A4793D">
        <w:rPr>
          <w:rFonts w:eastAsia="Calibri" w:cs="Arial"/>
        </w:rPr>
        <w:t xml:space="preserve">zmocnienia powiązań układów funkcjonalnych, innowacyjnego rozwoju gospodarki opartej o zasoby i potencjały regionu oraz wzmacniania kapitału społecznego, zrównoważonego rozwoju woj. </w:t>
      </w:r>
      <w:r w:rsidR="00662119" w:rsidRPr="00A4793D">
        <w:rPr>
          <w:rFonts w:eastAsia="Calibri" w:cs="Arial"/>
        </w:rPr>
        <w:t>r</w:t>
      </w:r>
      <w:r w:rsidRPr="00A4793D">
        <w:rPr>
          <w:rFonts w:eastAsia="Calibri" w:cs="Arial"/>
        </w:rPr>
        <w:t xml:space="preserve">egion ma być kształtowany m.in. </w:t>
      </w:r>
      <w:r w:rsidR="0068277D" w:rsidRPr="00A4793D">
        <w:rPr>
          <w:rFonts w:eastAsia="Calibri" w:cs="Arial"/>
        </w:rPr>
        <w:t>d</w:t>
      </w:r>
      <w:r w:rsidRPr="00A4793D">
        <w:rPr>
          <w:rFonts w:eastAsia="Calibri" w:cs="Arial"/>
        </w:rPr>
        <w:t>zięki aktywności naukowo-badawczej, tworzeniu i stosowaniu rozwiązań innowacyjnych oraz partnerstwu w zarządzaniu. SRWL2030 przewiduje wzrost znaczenia regionu jako producenta wyrobów żywnościowych oraz dostawcę usług prozdrowotnych i usług czasu wolnego. W efekcie region będzie oferował atrakcyjną przestrzeń do życia, pracy i inwestowania w zdrowym i bezpiecznym otoczeniu.</w:t>
      </w:r>
    </w:p>
    <w:p w14:paraId="51D483C4" w14:textId="77777777" w:rsidR="000C0DE5" w:rsidRPr="00A4793D" w:rsidRDefault="000C0DE5" w:rsidP="00454A28">
      <w:pPr>
        <w:rPr>
          <w:rFonts w:eastAsia="Calibri" w:cs="Arial"/>
        </w:rPr>
      </w:pPr>
      <w:r w:rsidRPr="00A4793D">
        <w:rPr>
          <w:rFonts w:eastAsia="Calibri" w:cs="Arial"/>
        </w:rPr>
        <w:t>SRWL2030 podkreśla konieczność wspierania oddolnych inicjatyw oraz wskazuje, iż poprawa efektywności zarządzania jest kluczowa dla dynamizowania szans rozwojowych oraz osiągania synergicznych efektów rozwojowych i wyznacza priorytetowe kierunki działań w tym zakresie.</w:t>
      </w:r>
    </w:p>
    <w:p w14:paraId="60CFE971" w14:textId="77777777" w:rsidR="000C0DE5" w:rsidRPr="00A4793D" w:rsidRDefault="000C0DE5" w:rsidP="00454A28">
      <w:pPr>
        <w:rPr>
          <w:rFonts w:eastAsia="Calibri" w:cs="Arial"/>
        </w:rPr>
      </w:pPr>
      <w:r w:rsidRPr="00A4793D">
        <w:rPr>
          <w:rFonts w:eastAsia="Calibri" w:cs="Arial"/>
        </w:rPr>
        <w:t xml:space="preserve">Dokumentem kierunkującym interwencję Programu w zakresie badań i innowacji jest </w:t>
      </w:r>
      <w:r w:rsidRPr="00A4793D">
        <w:rPr>
          <w:rFonts w:eastAsia="Calibri" w:cs="Arial"/>
          <w:b/>
          <w:bCs/>
        </w:rPr>
        <w:t>RSI</w:t>
      </w:r>
      <w:r w:rsidRPr="00A4793D">
        <w:rPr>
          <w:rFonts w:eastAsia="Calibri" w:cs="Arial"/>
        </w:rPr>
        <w:t>, wyznaczająca regionalne specjalizacje i priorytety polityki inwestycyjnej.</w:t>
      </w:r>
    </w:p>
    <w:p w14:paraId="233B7BD4" w14:textId="77777777" w:rsidR="000C0DE5" w:rsidRPr="00A4793D" w:rsidRDefault="000C0DE5" w:rsidP="00454A28">
      <w:pPr>
        <w:spacing w:before="240"/>
        <w:rPr>
          <w:rFonts w:eastAsia="Calibri" w:cs="Arial"/>
        </w:rPr>
      </w:pPr>
      <w:r w:rsidRPr="00A4793D">
        <w:rPr>
          <w:rFonts w:eastAsia="Calibri" w:cs="Arial"/>
        </w:rPr>
        <w:t xml:space="preserve">Głównym wyzwaniem będzie utrzymanie i zapobieganie fluktuacji wykwalifikowanego personelu; </w:t>
      </w:r>
      <w:r w:rsidRPr="00A4793D">
        <w:rPr>
          <w:rFonts w:cs="Arial"/>
        </w:rPr>
        <w:t>podnoszenie kompetencji, wiedzy i umiejętności oraz podejmowanie strategicznych działań służących szybkiemu zakończeniu perspektywy 2014-2020 i uruchomienia projektów z perspektywy 2021-2027.</w:t>
      </w:r>
      <w:r w:rsidRPr="00A4793D">
        <w:rPr>
          <w:rFonts w:eastAsia="Calibri" w:cs="Arial"/>
        </w:rPr>
        <w:t xml:space="preserve"> W tym celu opracowano plan działań dla ZZL i zasad funkcjonowania systemu zarządzania Programem.</w:t>
      </w:r>
    </w:p>
    <w:p w14:paraId="3C0A3D72" w14:textId="28959B42" w:rsidR="000C0DE5" w:rsidRPr="00A4793D" w:rsidRDefault="000C0DE5" w:rsidP="00454A28">
      <w:pPr>
        <w:spacing w:before="240"/>
        <w:rPr>
          <w:rFonts w:eastAsia="Calibri" w:cs="Arial"/>
        </w:rPr>
      </w:pPr>
      <w:r w:rsidRPr="00A4793D">
        <w:rPr>
          <w:rFonts w:eastAsia="Calibri" w:cs="Arial"/>
        </w:rPr>
        <w:t xml:space="preserve">Zgodnie z art. 9 ust. 2 Rozporządzenia EFS+, zakłada się, w ramach CS 4b), 4h), 4i), 4j), 4f), </w:t>
      </w:r>
      <w:r w:rsidR="006D4B8B">
        <w:rPr>
          <w:rFonts w:eastAsia="Calibri" w:cs="Arial"/>
        </w:rPr>
        <w:t xml:space="preserve">4k) </w:t>
      </w:r>
      <w:r w:rsidRPr="00A4793D">
        <w:rPr>
          <w:rFonts w:eastAsia="Calibri" w:cs="Arial"/>
        </w:rPr>
        <w:t xml:space="preserve">przeznaczenie środków na wsparcie potencjału partnerów społecznych i organizacji pozarządowych w wysokości </w:t>
      </w:r>
      <w:r w:rsidR="006D4B8B">
        <w:rPr>
          <w:rFonts w:eastAsia="Calibri" w:cs="Arial"/>
        </w:rPr>
        <w:t>9 490 521</w:t>
      </w:r>
      <w:r w:rsidRPr="00A4793D">
        <w:rPr>
          <w:rFonts w:eastAsia="Calibri" w:cs="Arial"/>
        </w:rPr>
        <w:t xml:space="preserve"> EUR, co stanowi 1</w:t>
      </w:r>
      <w:r w:rsidR="006D4B8B">
        <w:rPr>
          <w:rFonts w:eastAsia="Calibri" w:cs="Arial"/>
        </w:rPr>
        <w:t>,41</w:t>
      </w:r>
      <w:r w:rsidRPr="00A4793D">
        <w:rPr>
          <w:rFonts w:eastAsia="Calibri" w:cs="Arial"/>
        </w:rPr>
        <w:t>% alokacji EFS+ na program bez alokacji na pomoc techniczną.</w:t>
      </w:r>
    </w:p>
    <w:p w14:paraId="6FE4188D" w14:textId="77777777" w:rsidR="000C0DE5" w:rsidRPr="00A4793D" w:rsidRDefault="000C0DE5" w:rsidP="00454A28">
      <w:pPr>
        <w:autoSpaceDE w:val="0"/>
        <w:autoSpaceDN w:val="0"/>
        <w:spacing w:before="240"/>
        <w:rPr>
          <w:rFonts w:cs="Arial"/>
        </w:rPr>
      </w:pPr>
      <w:r w:rsidRPr="00A4793D">
        <w:rPr>
          <w:rFonts w:eastAsia="Calibri" w:cs="Arial"/>
        </w:rPr>
        <w:t>Realizacja celu programu nastąpi w zgodzie z celami dotyczącymi zrównoważonego rozwoju oraz z zasadą DNSH. W celu wzmocnienia efektów ekologicznych polityki spójności prowadzone będą działania w zakresie edukacji ekologicznej, zmierzające do zmiany postaw i upowszechnienia ekologicznych praktyk oraz przyczyniających się do osiągnięcia celów środowiskowych i klimatycznych projektu i programu.</w:t>
      </w:r>
      <w:r w:rsidRPr="00A4793D">
        <w:rPr>
          <w:rFonts w:cs="Arial"/>
        </w:rPr>
        <w:t xml:space="preserve"> </w:t>
      </w:r>
      <w:r w:rsidRPr="00A4793D">
        <w:rPr>
          <w:rFonts w:eastAsia="Calibri" w:cs="Arial"/>
        </w:rPr>
        <w:t>Działania w Programie zostały ocenione jako zgodne z zasadą DNSH.</w:t>
      </w:r>
    </w:p>
    <w:p w14:paraId="1C8EC6C5" w14:textId="1CA129BB" w:rsidR="000C0DE5" w:rsidRPr="00A4793D" w:rsidRDefault="000C0DE5" w:rsidP="00454A28">
      <w:pPr>
        <w:spacing w:before="240"/>
        <w:rPr>
          <w:rFonts w:eastAsia="Calibri" w:cs="Arial"/>
        </w:rPr>
      </w:pPr>
      <w:r w:rsidRPr="00A4793D">
        <w:rPr>
          <w:rFonts w:eastAsia="Calibri" w:cs="Arial"/>
        </w:rPr>
        <w:t xml:space="preserve">Program jest komplementarny do: </w:t>
      </w:r>
      <w:r w:rsidRPr="00A4793D">
        <w:rPr>
          <w:rFonts w:eastAsia="Calibri" w:cs="Arial"/>
          <w:b/>
          <w:bCs/>
        </w:rPr>
        <w:t>FERC</w:t>
      </w:r>
      <w:r w:rsidRPr="00A4793D">
        <w:rPr>
          <w:rFonts w:eastAsia="Calibri" w:cs="Arial"/>
        </w:rPr>
        <w:t xml:space="preserve"> (np. </w:t>
      </w:r>
      <w:r w:rsidR="00181A8D" w:rsidRPr="00A4793D">
        <w:rPr>
          <w:rFonts w:eastAsia="Calibri" w:cs="Arial"/>
        </w:rPr>
        <w:t>w</w:t>
      </w:r>
      <w:r w:rsidRPr="00A4793D">
        <w:rPr>
          <w:rFonts w:eastAsia="Calibri" w:cs="Arial"/>
        </w:rPr>
        <w:t xml:space="preserve">sparcie wzmocnienia cyfryzacji kierowane do obywateli, przedsiębiorców oraz sektora publ.), </w:t>
      </w:r>
      <w:r w:rsidRPr="00A4793D">
        <w:rPr>
          <w:rFonts w:eastAsia="Calibri" w:cs="Arial"/>
          <w:b/>
        </w:rPr>
        <w:t>FEPW</w:t>
      </w:r>
      <w:r w:rsidRPr="00A4793D">
        <w:rPr>
          <w:rFonts w:eastAsia="Calibri" w:cs="Arial"/>
        </w:rPr>
        <w:t xml:space="preserve"> (m.in. </w:t>
      </w:r>
      <w:r w:rsidR="0068277D" w:rsidRPr="00A4793D">
        <w:rPr>
          <w:rFonts w:eastAsia="Calibri" w:cs="Arial"/>
        </w:rPr>
        <w:t>w</w:t>
      </w:r>
      <w:r w:rsidRPr="00A4793D">
        <w:rPr>
          <w:rFonts w:eastAsia="Calibri" w:cs="Arial"/>
        </w:rPr>
        <w:t xml:space="preserve"> zakresie rozwoju konkurencyjności i innowacyjności MŚP, poprawy efektywności dystrybucji energii elektrycznej, rozwoju transportu miejskiego, ochrony przed negatywnymi skutkami zmian klimatu, poprawy dostępności transportowej oraz rozwoju kapitału społecznego i potencjału turyst.), </w:t>
      </w:r>
      <w:r w:rsidRPr="00A4793D">
        <w:rPr>
          <w:rFonts w:eastAsia="Calibri" w:cs="Arial"/>
          <w:b/>
          <w:bCs/>
        </w:rPr>
        <w:t>FENG</w:t>
      </w:r>
      <w:r w:rsidRPr="00A4793D">
        <w:rPr>
          <w:rFonts w:eastAsia="Calibri" w:cs="Arial"/>
        </w:rPr>
        <w:t xml:space="preserve"> (instrumenty wspierające rozwój przedsiębiorczości oraz obszar B+R, skierowane do przedsiębiorców, ośrodków badawczych i jednostek naukowych, instytucji ich otoczenia uzupełnią ofertę z poziomu krajowego, gdzie nacisk położony będzie na innowacyjność i działalność badawczo-rozwojową firm), </w:t>
      </w:r>
      <w:r w:rsidR="002A6837" w:rsidRPr="00A4793D">
        <w:rPr>
          <w:rFonts w:eastAsia="Calibri" w:cs="Arial"/>
          <w:b/>
        </w:rPr>
        <w:t>FENIKS</w:t>
      </w:r>
      <w:r w:rsidRPr="00A4793D">
        <w:rPr>
          <w:rFonts w:eastAsia="Calibri" w:cs="Arial"/>
          <w:b/>
        </w:rPr>
        <w:t xml:space="preserve"> </w:t>
      </w:r>
      <w:r w:rsidRPr="00A4793D">
        <w:rPr>
          <w:rFonts w:eastAsia="Calibri" w:cs="Arial"/>
          <w:bCs/>
        </w:rPr>
        <w:t>(p</w:t>
      </w:r>
      <w:r w:rsidRPr="00A4793D">
        <w:rPr>
          <w:rFonts w:eastAsia="Calibri" w:cs="Arial"/>
        </w:rPr>
        <w:t xml:space="preserve">oprawa dostępności transportowej, zmniejszenia emisyjności gospodarki, ochrony dziedzictwa kulturowego i rozwoju zasobów kultury oraz wzmocnienia infrastruktury ochrony zdrowia). </w:t>
      </w:r>
      <w:r w:rsidRPr="00A4793D">
        <w:rPr>
          <w:rFonts w:eastAsia="Calibri" w:cs="Arial"/>
          <w:b/>
          <w:bCs/>
        </w:rPr>
        <w:t>W zakresie EFS+</w:t>
      </w:r>
      <w:r w:rsidRPr="00A4793D">
        <w:rPr>
          <w:rFonts w:eastAsia="Calibri" w:cs="Arial"/>
        </w:rPr>
        <w:t xml:space="preserve"> (rynek pracy, włączenie społeczne, system opieki zdrowotnej i opiekuńczej, rozwój kompetencji zawodowych)</w:t>
      </w:r>
      <w:r w:rsidR="00D574A1">
        <w:rPr>
          <w:rFonts w:eastAsia="Calibri" w:cs="Arial"/>
        </w:rPr>
        <w:t>.</w:t>
      </w:r>
      <w:r w:rsidRPr="00A4793D">
        <w:rPr>
          <w:rFonts w:eastAsia="Calibri" w:cs="Arial"/>
        </w:rPr>
        <w:t xml:space="preserve"> Program jest komplementarny z </w:t>
      </w:r>
      <w:r w:rsidRPr="00A4793D">
        <w:rPr>
          <w:rFonts w:eastAsia="Calibri" w:cs="Arial"/>
          <w:b/>
        </w:rPr>
        <w:t>FERS</w:t>
      </w:r>
      <w:r w:rsidRPr="00A4793D">
        <w:rPr>
          <w:rFonts w:eastAsia="Calibri" w:cs="Arial"/>
        </w:rPr>
        <w:t xml:space="preserve">, </w:t>
      </w:r>
      <w:r w:rsidRPr="00A4793D">
        <w:rPr>
          <w:rFonts w:eastAsia="Calibri" w:cs="Arial"/>
          <w:b/>
        </w:rPr>
        <w:t>Programem w zakresie pomocy żywnościowej</w:t>
      </w:r>
      <w:r w:rsidRPr="00A4793D">
        <w:rPr>
          <w:rFonts w:eastAsia="Calibri" w:cs="Arial"/>
        </w:rPr>
        <w:t xml:space="preserve"> oraz </w:t>
      </w:r>
      <w:r w:rsidRPr="00A4793D">
        <w:rPr>
          <w:rFonts w:eastAsia="Calibri" w:cs="Arial"/>
          <w:b/>
        </w:rPr>
        <w:t>Dostępność+ i Senior+</w:t>
      </w:r>
      <w:r w:rsidRPr="00A4793D">
        <w:rPr>
          <w:rFonts w:eastAsia="Calibri" w:cs="Arial"/>
        </w:rPr>
        <w:t xml:space="preserve">. Wsparcie OZE z Programu będzie uzupełniane przez krajowe inicjatywy, np. </w:t>
      </w:r>
      <w:r w:rsidRPr="00A4793D">
        <w:rPr>
          <w:rFonts w:eastAsia="Calibri" w:cs="Arial"/>
          <w:b/>
          <w:bCs/>
        </w:rPr>
        <w:t>Pr. Mój Prąd</w:t>
      </w:r>
      <w:r w:rsidRPr="00A4793D">
        <w:rPr>
          <w:rFonts w:eastAsia="Calibri" w:cs="Arial"/>
        </w:rPr>
        <w:t xml:space="preserve">. Program jest </w:t>
      </w:r>
      <w:r w:rsidRPr="00A4793D">
        <w:rPr>
          <w:rFonts w:eastAsia="Calibri" w:cs="Arial"/>
        </w:rPr>
        <w:lastRenderedPageBreak/>
        <w:t xml:space="preserve">uzupełnieniem wsparcia z </w:t>
      </w:r>
      <w:r w:rsidRPr="00A4793D">
        <w:rPr>
          <w:rFonts w:eastAsia="Calibri" w:cs="Arial"/>
          <w:b/>
          <w:bCs/>
        </w:rPr>
        <w:t xml:space="preserve">KPO </w:t>
      </w:r>
      <w:r w:rsidRPr="00A4793D">
        <w:rPr>
          <w:rFonts w:eastAsia="Calibri" w:cs="Arial"/>
        </w:rPr>
        <w:t>w zakresie rozwoju przeds., poprawy atrakcyjności inwestycyjnej, dostosowania do zmian klimatu, poprawy EE, zwiększenia dostępności usług publ., poprawy dostępności transportowej, lepszego wykorzystania potencjału turyst., wsparcia rozwoju kapitału ludzkiego,</w:t>
      </w:r>
      <w:r w:rsidRPr="00A4793D">
        <w:rPr>
          <w:rFonts w:cs="Arial"/>
        </w:rPr>
        <w:t xml:space="preserve"> rozwoju szkolnictwa zawodowego, cyfryzacji edukacji i rozwoju kompetencji cyfrowych oraz dostępu do opieki nad dzieckiem poniżej 3 r.ż</w:t>
      </w:r>
      <w:r w:rsidRPr="00A4793D">
        <w:rPr>
          <w:rFonts w:eastAsia="Calibri" w:cs="Arial"/>
        </w:rPr>
        <w:t>.</w:t>
      </w:r>
    </w:p>
    <w:p w14:paraId="2C6C3C9F" w14:textId="77777777" w:rsidR="000C0DE5" w:rsidRPr="00A4793D" w:rsidRDefault="000C0DE5" w:rsidP="00454A28">
      <w:pPr>
        <w:rPr>
          <w:rFonts w:eastAsia="Calibri" w:cs="Arial"/>
        </w:rPr>
      </w:pPr>
      <w:r w:rsidRPr="00A4793D">
        <w:rPr>
          <w:rFonts w:eastAsia="Calibri" w:cs="Arial"/>
        </w:rPr>
        <w:t xml:space="preserve">Program uzupełnia oddziaływanie instrumentów finansowanych z </w:t>
      </w:r>
      <w:r w:rsidRPr="00A4793D">
        <w:rPr>
          <w:rFonts w:eastAsia="Calibri" w:cs="Arial"/>
          <w:b/>
          <w:bCs/>
        </w:rPr>
        <w:t>EFRROW</w:t>
      </w:r>
      <w:r w:rsidRPr="00A4793D">
        <w:rPr>
          <w:rFonts w:eastAsia="Calibri" w:cs="Arial"/>
        </w:rPr>
        <w:t xml:space="preserve"> i </w:t>
      </w:r>
      <w:r w:rsidRPr="00A4793D">
        <w:rPr>
          <w:rFonts w:eastAsia="Calibri" w:cs="Arial"/>
          <w:b/>
          <w:bCs/>
        </w:rPr>
        <w:t>EFMR</w:t>
      </w:r>
      <w:r w:rsidRPr="00A4793D">
        <w:rPr>
          <w:rFonts w:eastAsia="Calibri" w:cs="Arial"/>
        </w:rPr>
        <w:t xml:space="preserve"> oraz jest spójny na poziomie celów Polityki Spójności oraz instrumentu Horyzont Europa. W stosownych przypadkach Program wspierać będzie inwestycje, które łączą zasady zawarte w inicjatywie Nowego Europejskiego Bauhaus’u w celu znalezienia przystępnych cenowo, sprzyjających włączeniu społecznemu, zrównoważonych i atrakcyjnych rozwiązań wyzwań klimatycznych.</w:t>
      </w:r>
    </w:p>
    <w:p w14:paraId="244387D4" w14:textId="6C2C1D49" w:rsidR="00B63019" w:rsidRPr="00A4793D" w:rsidRDefault="000C0DE5" w:rsidP="00454A28">
      <w:pPr>
        <w:rPr>
          <w:rFonts w:eastAsia="Times New Roman" w:cs="Arial"/>
        </w:rPr>
      </w:pPr>
      <w:r w:rsidRPr="00A4793D">
        <w:rPr>
          <w:rFonts w:eastAsia="Calibri" w:cs="Arial"/>
        </w:rPr>
        <w:t xml:space="preserve">Na wdrażanie założeń </w:t>
      </w:r>
      <w:r w:rsidRPr="00A4793D">
        <w:rPr>
          <w:rFonts w:eastAsia="Calibri" w:cs="Arial"/>
          <w:b/>
          <w:bCs/>
        </w:rPr>
        <w:t>Europejskiej gwarancji dla dzieci</w:t>
      </w:r>
      <w:r w:rsidRPr="00A4793D">
        <w:rPr>
          <w:rFonts w:eastAsia="Calibri" w:cs="Arial"/>
        </w:rPr>
        <w:t xml:space="preserve"> przeznaczono kwotę ok. 16 mln EUR z EFS+, </w:t>
      </w:r>
      <w:r w:rsidRPr="00A4793D">
        <w:rPr>
          <w:rFonts w:eastAsia="Times New Roman" w:cs="Arial"/>
          <w:b/>
        </w:rPr>
        <w:t>Europejskiej gwarancji dla młodzieży</w:t>
      </w:r>
      <w:r w:rsidRPr="00A4793D">
        <w:rPr>
          <w:rFonts w:eastAsia="Times New Roman" w:cs="Arial"/>
          <w:bCs/>
        </w:rPr>
        <w:t xml:space="preserve"> kwotę w wysokości 35 192 086 EUR ze środków EFS+. Środki na </w:t>
      </w:r>
      <w:r w:rsidRPr="00A4793D">
        <w:rPr>
          <w:rFonts w:eastAsia="Times New Roman" w:cs="Arial"/>
          <w:b/>
        </w:rPr>
        <w:t>wdrażanie równouprawnienia płci</w:t>
      </w:r>
      <w:r w:rsidRPr="00A4793D">
        <w:rPr>
          <w:rFonts w:eastAsia="Times New Roman" w:cs="Arial"/>
          <w:bCs/>
        </w:rPr>
        <w:t xml:space="preserve"> w zakresie EFS+ wyniosą: 273 017 012,40 EUR. </w:t>
      </w:r>
      <w:r w:rsidR="00951BBA" w:rsidRPr="00A4793D">
        <w:rPr>
          <w:rFonts w:eastAsia="Times New Roman" w:cs="Arial"/>
          <w:bCs/>
        </w:rPr>
        <w:t>k</w:t>
      </w:r>
      <w:r w:rsidRPr="00A4793D">
        <w:rPr>
          <w:rFonts w:eastAsia="Times New Roman" w:cs="Arial"/>
          <w:bCs/>
        </w:rPr>
        <w:t xml:space="preserve">wota EFS+ </w:t>
      </w:r>
      <w:r w:rsidRPr="00A4793D">
        <w:rPr>
          <w:rFonts w:eastAsia="Times New Roman" w:cs="Arial"/>
          <w:b/>
        </w:rPr>
        <w:t>na rozwój umiejętności</w:t>
      </w:r>
      <w:r w:rsidRPr="00A4793D">
        <w:rPr>
          <w:rFonts w:eastAsia="Times New Roman" w:cs="Arial"/>
          <w:bCs/>
        </w:rPr>
        <w:t xml:space="preserve"> wynosi: 308 521 899,60 EUR.</w:t>
      </w:r>
    </w:p>
    <w:p w14:paraId="672D9A9D" w14:textId="36D73AB5" w:rsidR="00065FD6" w:rsidRPr="00A4793D" w:rsidRDefault="00065FD6" w:rsidP="00454A28">
      <w:pPr>
        <w:spacing w:before="240"/>
        <w:rPr>
          <w:rFonts w:eastAsia="Times New Roman" w:cs="Arial"/>
          <w:b/>
        </w:rPr>
      </w:pPr>
      <w:bookmarkStart w:id="34" w:name="_Toc60210421"/>
      <w:bookmarkStart w:id="35" w:name="_Toc76035868"/>
      <w:bookmarkStart w:id="36" w:name="_Toc90638930"/>
      <w:r w:rsidRPr="00A4793D">
        <w:rPr>
          <w:rFonts w:eastAsia="Times New Roman" w:cs="Arial"/>
          <w:b/>
        </w:rPr>
        <w:br w:type="page"/>
      </w:r>
    </w:p>
    <w:p w14:paraId="69D07298" w14:textId="4F63E15D" w:rsidR="00E461AC" w:rsidRPr="00A4793D" w:rsidRDefault="00E461AC" w:rsidP="00581183">
      <w:pPr>
        <w:pStyle w:val="Nagwek3"/>
      </w:pPr>
      <w:bookmarkStart w:id="37" w:name="_Toc115452258"/>
      <w:r w:rsidRPr="00A4793D">
        <w:lastRenderedPageBreak/>
        <w:t>Uzasadnienie wyboru celów szczegółowych</w:t>
      </w:r>
      <w:bookmarkEnd w:id="34"/>
      <w:bookmarkEnd w:id="35"/>
      <w:bookmarkEnd w:id="36"/>
      <w:bookmarkEnd w:id="37"/>
    </w:p>
    <w:p w14:paraId="4CF593DB" w14:textId="47E18E84" w:rsidR="00E461AC" w:rsidRPr="00A4793D" w:rsidRDefault="00CA69B9" w:rsidP="00454A28">
      <w:pPr>
        <w:pStyle w:val="Nagwek4"/>
        <w:rPr>
          <w:rFonts w:cs="Arial"/>
        </w:rPr>
      </w:pPr>
      <w:bookmarkStart w:id="38" w:name="_Toc76035869"/>
      <w:bookmarkStart w:id="39" w:name="_Toc90638931"/>
      <w:bookmarkStart w:id="40" w:name="_Toc115452259"/>
      <w:r w:rsidRPr="00A4793D">
        <w:rPr>
          <w:rFonts w:cs="Arial"/>
        </w:rPr>
        <w:t xml:space="preserve">Cel Polityki 1. Bardziej </w:t>
      </w:r>
      <w:r w:rsidR="00C24A73" w:rsidRPr="00A4793D">
        <w:rPr>
          <w:rFonts w:cs="Arial"/>
        </w:rPr>
        <w:t xml:space="preserve">konkurencyjna i </w:t>
      </w:r>
      <w:r w:rsidRPr="00A4793D">
        <w:rPr>
          <w:rFonts w:cs="Arial"/>
        </w:rPr>
        <w:t>inteligentna Europa dzięki wspieraniu innowacyjnej i inteligentnej transformacji gospodarczej</w:t>
      </w:r>
      <w:r w:rsidR="00C24A73" w:rsidRPr="00A4793D">
        <w:rPr>
          <w:rFonts w:cs="Arial"/>
        </w:rPr>
        <w:t xml:space="preserve"> oraz regionalnej łączności cyfrowej</w:t>
      </w:r>
      <w:bookmarkEnd w:id="38"/>
      <w:bookmarkEnd w:id="39"/>
      <w:bookmarkEnd w:id="40"/>
    </w:p>
    <w:tbl>
      <w:tblPr>
        <w:tblStyle w:val="Tabela-Siatka24"/>
        <w:tblW w:w="5000" w:type="pct"/>
        <w:tblLook w:val="04A0" w:firstRow="1" w:lastRow="0" w:firstColumn="1" w:lastColumn="0" w:noHBand="0" w:noVBand="1"/>
        <w:tblCaption w:val="uzasadnienie wyboru celów"/>
        <w:tblDescription w:val="Tabela zawiera wyszczególnienie celów szczegółowych i przypisanie do nich: wyzwań, zgodności z dokumentami strategicznymi oraz uzasadnienie formy wsparcia"/>
      </w:tblPr>
      <w:tblGrid>
        <w:gridCol w:w="2264"/>
        <w:gridCol w:w="7223"/>
      </w:tblGrid>
      <w:tr w:rsidR="00A14DE6" w:rsidRPr="00A4793D" w14:paraId="24F2004B" w14:textId="77777777" w:rsidTr="00AB4790">
        <w:trPr>
          <w:tblHeader/>
        </w:trPr>
        <w:tc>
          <w:tcPr>
            <w:tcW w:w="1193" w:type="pct"/>
          </w:tcPr>
          <w:p w14:paraId="29052962" w14:textId="65EBEC23" w:rsidR="00E461AC" w:rsidRPr="00A4793D" w:rsidRDefault="00E461AC" w:rsidP="00454A28">
            <w:pPr>
              <w:spacing w:line="276" w:lineRule="auto"/>
              <w:rPr>
                <w:rFonts w:eastAsia="Calibri" w:cs="Arial"/>
                <w:b/>
              </w:rPr>
            </w:pPr>
            <w:r w:rsidRPr="00A4793D">
              <w:rPr>
                <w:rFonts w:eastAsia="Calibri" w:cs="Arial"/>
                <w:b/>
              </w:rPr>
              <w:t xml:space="preserve">Cel </w:t>
            </w:r>
            <w:r w:rsidR="006C024E" w:rsidRPr="00A4793D">
              <w:rPr>
                <w:rFonts w:eastAsia="Calibri" w:cs="Arial"/>
                <w:b/>
              </w:rPr>
              <w:t>szczegółowy</w:t>
            </w:r>
          </w:p>
        </w:tc>
        <w:tc>
          <w:tcPr>
            <w:tcW w:w="3807" w:type="pct"/>
          </w:tcPr>
          <w:p w14:paraId="461168E5" w14:textId="2DA7A6DB" w:rsidR="00E461AC" w:rsidRPr="00A4793D" w:rsidRDefault="00E461AC" w:rsidP="00454A28">
            <w:pPr>
              <w:spacing w:line="276" w:lineRule="auto"/>
              <w:rPr>
                <w:rFonts w:eastAsia="Calibri" w:cs="Arial"/>
                <w:b/>
              </w:rPr>
            </w:pPr>
            <w:r w:rsidRPr="00A4793D">
              <w:rPr>
                <w:rFonts w:eastAsia="Calibri" w:cs="Arial"/>
                <w:b/>
              </w:rPr>
              <w:t xml:space="preserve">Uzasadnienie </w:t>
            </w:r>
            <w:r w:rsidR="00D55784" w:rsidRPr="00A4793D">
              <w:rPr>
                <w:rFonts w:eastAsia="Calibri" w:cs="Arial"/>
                <w:b/>
              </w:rPr>
              <w:t>(podsumowanie)</w:t>
            </w:r>
          </w:p>
        </w:tc>
      </w:tr>
      <w:tr w:rsidR="00A14DE6" w:rsidRPr="00A4793D" w14:paraId="7E09A0DD" w14:textId="77777777" w:rsidTr="00303EC5">
        <w:tc>
          <w:tcPr>
            <w:tcW w:w="1193" w:type="pct"/>
          </w:tcPr>
          <w:p w14:paraId="730214AF" w14:textId="13B8EE63" w:rsidR="00E461AC" w:rsidRPr="00A4793D" w:rsidRDefault="00E461AC" w:rsidP="00454A28">
            <w:pPr>
              <w:spacing w:line="276" w:lineRule="auto"/>
              <w:rPr>
                <w:rFonts w:eastAsia="Calibri" w:cs="Arial"/>
              </w:rPr>
            </w:pPr>
            <w:r w:rsidRPr="00A4793D">
              <w:rPr>
                <w:rFonts w:eastAsia="Calibri" w:cs="Arial"/>
              </w:rPr>
              <w:t xml:space="preserve">(i) </w:t>
            </w:r>
            <w:r w:rsidR="00C24A73" w:rsidRPr="00A4793D">
              <w:rPr>
                <w:rFonts w:eastAsia="Calibri" w:cs="Arial"/>
              </w:rPr>
              <w:t>rozwijanie i wzmacnianie zdolności badawczych i innowacyjnych oraz wykorzystywanie zaawansowanych technologii</w:t>
            </w:r>
          </w:p>
        </w:tc>
        <w:tc>
          <w:tcPr>
            <w:tcW w:w="3807" w:type="pct"/>
          </w:tcPr>
          <w:p w14:paraId="0A0705D5" w14:textId="77777777" w:rsidR="009B59B7" w:rsidRPr="00A4793D" w:rsidRDefault="009B59B7" w:rsidP="00454A28">
            <w:pPr>
              <w:spacing w:line="276" w:lineRule="auto"/>
              <w:rPr>
                <w:rFonts w:eastAsia="Calibri" w:cs="Arial"/>
                <w:b/>
              </w:rPr>
            </w:pPr>
            <w:r w:rsidRPr="00A4793D">
              <w:rPr>
                <w:rFonts w:eastAsia="Calibri" w:cs="Arial"/>
                <w:b/>
              </w:rPr>
              <w:t>Wyzwania:</w:t>
            </w:r>
          </w:p>
          <w:p w14:paraId="4A777A58" w14:textId="27730021" w:rsidR="009B59B7" w:rsidRPr="00A4793D" w:rsidRDefault="00D53292" w:rsidP="00454A28">
            <w:pPr>
              <w:numPr>
                <w:ilvl w:val="0"/>
                <w:numId w:val="49"/>
              </w:numPr>
              <w:spacing w:line="276" w:lineRule="auto"/>
              <w:rPr>
                <w:rFonts w:eastAsia="Calibri" w:cs="Arial"/>
              </w:rPr>
            </w:pPr>
            <w:r w:rsidRPr="00A4793D">
              <w:rPr>
                <w:rFonts w:eastAsia="Calibri" w:cs="Arial"/>
              </w:rPr>
              <w:t xml:space="preserve">Wsparcie </w:t>
            </w:r>
            <w:r w:rsidR="009B59B7" w:rsidRPr="00A4793D">
              <w:rPr>
                <w:rFonts w:eastAsia="Calibri" w:cs="Arial"/>
              </w:rPr>
              <w:t>potencjału infrastrukturalnego i</w:t>
            </w:r>
            <w:r w:rsidR="00090BE4" w:rsidRPr="00A4793D">
              <w:rPr>
                <w:rFonts w:eastAsia="Calibri" w:cs="Arial"/>
              </w:rPr>
              <w:t xml:space="preserve"> </w:t>
            </w:r>
            <w:r w:rsidR="009B59B7" w:rsidRPr="00A4793D">
              <w:rPr>
                <w:rFonts w:eastAsia="Calibri" w:cs="Arial"/>
              </w:rPr>
              <w:t xml:space="preserve">intelektualnego w zakresie B+R w sektorze </w:t>
            </w:r>
            <w:r w:rsidR="00755C8C" w:rsidRPr="00A4793D">
              <w:rPr>
                <w:rFonts w:eastAsia="Calibri" w:cs="Arial"/>
              </w:rPr>
              <w:t xml:space="preserve">biznesu </w:t>
            </w:r>
            <w:r w:rsidR="009B59B7" w:rsidRPr="00A4793D">
              <w:rPr>
                <w:rFonts w:eastAsia="Calibri" w:cs="Arial"/>
              </w:rPr>
              <w:t>i nauki</w:t>
            </w:r>
          </w:p>
          <w:p w14:paraId="649D641F" w14:textId="44C9DF82" w:rsidR="009B59B7" w:rsidRPr="00A4793D" w:rsidRDefault="0001534A" w:rsidP="00454A28">
            <w:pPr>
              <w:numPr>
                <w:ilvl w:val="0"/>
                <w:numId w:val="49"/>
              </w:numPr>
              <w:spacing w:line="276" w:lineRule="auto"/>
              <w:rPr>
                <w:rFonts w:eastAsia="Calibri" w:cs="Arial"/>
              </w:rPr>
            </w:pPr>
            <w:r w:rsidRPr="00A4793D">
              <w:rPr>
                <w:rFonts w:eastAsia="Calibri" w:cs="Arial"/>
              </w:rPr>
              <w:t>K</w:t>
            </w:r>
            <w:r w:rsidR="009B59B7" w:rsidRPr="00A4793D">
              <w:rPr>
                <w:rFonts w:eastAsia="Calibri" w:cs="Arial"/>
              </w:rPr>
              <w:t>ompleksowe działania dot</w:t>
            </w:r>
            <w:r w:rsidR="00D53292" w:rsidRPr="00A4793D">
              <w:rPr>
                <w:rFonts w:eastAsia="Calibri" w:cs="Arial"/>
              </w:rPr>
              <w:t>.</w:t>
            </w:r>
            <w:r w:rsidR="009B59B7" w:rsidRPr="00A4793D">
              <w:rPr>
                <w:rFonts w:eastAsia="Calibri" w:cs="Arial"/>
              </w:rPr>
              <w:t xml:space="preserve"> </w:t>
            </w:r>
            <w:r w:rsidR="00B3034F" w:rsidRPr="00A4793D">
              <w:rPr>
                <w:rFonts w:eastAsia="Calibri" w:cs="Arial"/>
              </w:rPr>
              <w:t>u</w:t>
            </w:r>
            <w:r w:rsidR="00F17903" w:rsidRPr="00A4793D">
              <w:rPr>
                <w:rFonts w:eastAsia="Calibri" w:cs="Arial"/>
              </w:rPr>
              <w:t xml:space="preserve">sług </w:t>
            </w:r>
            <w:r w:rsidR="009B59B7" w:rsidRPr="00A4793D">
              <w:rPr>
                <w:rFonts w:eastAsia="Calibri" w:cs="Arial"/>
              </w:rPr>
              <w:t>zw</w:t>
            </w:r>
            <w:r w:rsidR="00D53292" w:rsidRPr="00A4793D">
              <w:rPr>
                <w:rFonts w:eastAsia="Calibri" w:cs="Arial"/>
              </w:rPr>
              <w:t>.</w:t>
            </w:r>
            <w:r w:rsidR="009B59B7" w:rsidRPr="00A4793D">
              <w:rPr>
                <w:rFonts w:eastAsia="Calibri" w:cs="Arial"/>
              </w:rPr>
              <w:t xml:space="preserve"> </w:t>
            </w:r>
            <w:r w:rsidR="00B3034F" w:rsidRPr="00A4793D">
              <w:rPr>
                <w:rFonts w:eastAsia="Calibri" w:cs="Arial"/>
              </w:rPr>
              <w:t>z</w:t>
            </w:r>
            <w:r w:rsidR="00F17903" w:rsidRPr="00A4793D">
              <w:rPr>
                <w:rFonts w:eastAsia="Calibri" w:cs="Arial"/>
              </w:rPr>
              <w:t xml:space="preserve"> </w:t>
            </w:r>
            <w:r w:rsidR="009B59B7" w:rsidRPr="00A4793D">
              <w:rPr>
                <w:rFonts w:eastAsia="Calibri" w:cs="Arial"/>
              </w:rPr>
              <w:t>transfer</w:t>
            </w:r>
            <w:r w:rsidR="00D53292" w:rsidRPr="00A4793D">
              <w:rPr>
                <w:rFonts w:eastAsia="Calibri" w:cs="Arial"/>
              </w:rPr>
              <w:t>em</w:t>
            </w:r>
            <w:r w:rsidR="009B59B7" w:rsidRPr="00A4793D">
              <w:rPr>
                <w:rFonts w:eastAsia="Calibri" w:cs="Arial"/>
              </w:rPr>
              <w:t xml:space="preserve"> technologii i komercjalizacj</w:t>
            </w:r>
            <w:r w:rsidR="00D53292" w:rsidRPr="00A4793D">
              <w:rPr>
                <w:rFonts w:eastAsia="Calibri" w:cs="Arial"/>
              </w:rPr>
              <w:t>i</w:t>
            </w:r>
            <w:r w:rsidR="009B59B7" w:rsidRPr="00A4793D">
              <w:rPr>
                <w:rFonts w:eastAsia="Calibri" w:cs="Arial"/>
              </w:rPr>
              <w:t xml:space="preserve"> </w:t>
            </w:r>
            <w:r w:rsidR="001B7A08" w:rsidRPr="00A4793D">
              <w:rPr>
                <w:rFonts w:eastAsia="Calibri" w:cs="Arial"/>
              </w:rPr>
              <w:t>badań wpisujących</w:t>
            </w:r>
            <w:r w:rsidR="00657FE3" w:rsidRPr="00A4793D">
              <w:rPr>
                <w:rFonts w:eastAsia="Calibri" w:cs="Arial"/>
              </w:rPr>
              <w:t xml:space="preserve"> się w </w:t>
            </w:r>
            <w:r w:rsidR="00B502F6" w:rsidRPr="00A4793D">
              <w:rPr>
                <w:rFonts w:eastAsia="Calibri" w:cs="Arial"/>
              </w:rPr>
              <w:t>RSI</w:t>
            </w:r>
          </w:p>
          <w:p w14:paraId="0516F785" w14:textId="01D8B0C8" w:rsidR="009B59B7" w:rsidRPr="00A4793D" w:rsidRDefault="0001534A" w:rsidP="00454A28">
            <w:pPr>
              <w:numPr>
                <w:ilvl w:val="0"/>
                <w:numId w:val="49"/>
              </w:numPr>
              <w:spacing w:line="276" w:lineRule="auto"/>
              <w:rPr>
                <w:rFonts w:eastAsia="Calibri" w:cs="Arial"/>
              </w:rPr>
            </w:pPr>
            <w:r w:rsidRPr="00A4793D">
              <w:rPr>
                <w:rFonts w:eastAsia="Calibri" w:cs="Arial"/>
              </w:rPr>
              <w:t>W</w:t>
            </w:r>
            <w:r w:rsidR="009B59B7" w:rsidRPr="00A4793D">
              <w:rPr>
                <w:rFonts w:eastAsia="Calibri" w:cs="Arial"/>
              </w:rPr>
              <w:t>spieranie projektów mających na celu wdrożenie wyników prac B+R</w:t>
            </w:r>
            <w:r w:rsidR="00755C8C" w:rsidRPr="00A4793D">
              <w:rPr>
                <w:rFonts w:eastAsia="Calibri" w:cs="Arial"/>
              </w:rPr>
              <w:t>+I</w:t>
            </w:r>
            <w:r w:rsidR="009B59B7" w:rsidRPr="00A4793D">
              <w:rPr>
                <w:rFonts w:eastAsia="Calibri" w:cs="Arial"/>
              </w:rPr>
              <w:t xml:space="preserve"> przez MŚP</w:t>
            </w:r>
          </w:p>
          <w:p w14:paraId="5D225F43" w14:textId="3C4CB6A4" w:rsidR="009B59B7" w:rsidRPr="00A4793D" w:rsidRDefault="00B502F6" w:rsidP="00454A28">
            <w:pPr>
              <w:numPr>
                <w:ilvl w:val="0"/>
                <w:numId w:val="49"/>
              </w:numPr>
              <w:spacing w:line="276" w:lineRule="auto"/>
              <w:rPr>
                <w:rFonts w:eastAsia="Calibri" w:cs="Arial"/>
              </w:rPr>
            </w:pPr>
            <w:r w:rsidRPr="00A4793D">
              <w:rPr>
                <w:rFonts w:eastAsia="Calibri" w:cs="Arial"/>
              </w:rPr>
              <w:t xml:space="preserve">Wsparcie </w:t>
            </w:r>
            <w:r w:rsidR="009B59B7" w:rsidRPr="00A4793D">
              <w:rPr>
                <w:rFonts w:eastAsia="Calibri" w:cs="Arial"/>
              </w:rPr>
              <w:t xml:space="preserve">inicjatyw </w:t>
            </w:r>
            <w:r w:rsidRPr="00A4793D">
              <w:rPr>
                <w:rFonts w:eastAsia="Calibri" w:cs="Arial"/>
              </w:rPr>
              <w:t xml:space="preserve">i </w:t>
            </w:r>
            <w:r w:rsidR="009B59B7" w:rsidRPr="00A4793D">
              <w:rPr>
                <w:rFonts w:eastAsia="Calibri" w:cs="Arial"/>
              </w:rPr>
              <w:t>projektów</w:t>
            </w:r>
            <w:r w:rsidR="00755C8C" w:rsidRPr="00A4793D">
              <w:rPr>
                <w:rFonts w:eastAsia="Calibri" w:cs="Arial"/>
              </w:rPr>
              <w:t xml:space="preserve"> B+R+I</w:t>
            </w:r>
            <w:r w:rsidR="00C86130" w:rsidRPr="00A4793D">
              <w:rPr>
                <w:rFonts w:eastAsia="Calibri" w:cs="Arial"/>
              </w:rPr>
              <w:t xml:space="preserve"> </w:t>
            </w:r>
            <w:r w:rsidR="009B59B7" w:rsidRPr="00A4793D">
              <w:rPr>
                <w:rFonts w:eastAsia="Calibri" w:cs="Arial"/>
              </w:rPr>
              <w:t xml:space="preserve">realizowanych przez </w:t>
            </w:r>
            <w:r w:rsidR="009B59B7" w:rsidRPr="00A4793D">
              <w:rPr>
                <w:rFonts w:eastAsia="Calibri" w:cs="Arial"/>
                <w:lang w:eastAsia="pl-PL"/>
              </w:rPr>
              <w:t>przedsiębiorstwa lub ich konsorcja</w:t>
            </w:r>
            <w:r w:rsidR="009B59B7" w:rsidRPr="00A4793D">
              <w:rPr>
                <w:rFonts w:eastAsia="Calibri" w:cs="Arial"/>
              </w:rPr>
              <w:t>, mających na celu opracowanie nowych lub znacząco ulepszonych produktów/usług, procesów</w:t>
            </w:r>
          </w:p>
          <w:p w14:paraId="4426B25F" w14:textId="66079634" w:rsidR="006D5110" w:rsidRPr="00A4793D" w:rsidRDefault="70BDD220" w:rsidP="00454A28">
            <w:pPr>
              <w:numPr>
                <w:ilvl w:val="0"/>
                <w:numId w:val="49"/>
              </w:numPr>
              <w:spacing w:line="276" w:lineRule="auto"/>
              <w:rPr>
                <w:rFonts w:eastAsia="Calibri" w:cs="Arial"/>
              </w:rPr>
            </w:pPr>
            <w:r w:rsidRPr="00A4793D">
              <w:rPr>
                <w:rFonts w:cs="Arial"/>
              </w:rPr>
              <w:t xml:space="preserve">Inicjowanie </w:t>
            </w:r>
            <w:r w:rsidRPr="00A4793D">
              <w:rPr>
                <w:rFonts w:eastAsia="CIDFont+F1" w:cs="Arial"/>
              </w:rPr>
              <w:t>i pogłębianie</w:t>
            </w:r>
            <w:r w:rsidRPr="00A4793D">
              <w:rPr>
                <w:rFonts w:cs="Arial"/>
                <w:lang w:eastAsia="pl-PL"/>
              </w:rPr>
              <w:t xml:space="preserve"> </w:t>
            </w:r>
            <w:r w:rsidRPr="00A4793D">
              <w:rPr>
                <w:rFonts w:cs="Arial"/>
              </w:rPr>
              <w:t xml:space="preserve">rozwoju </w:t>
            </w:r>
            <w:r w:rsidR="62D1786D" w:rsidRPr="00A4793D">
              <w:rPr>
                <w:rFonts w:cs="Arial"/>
              </w:rPr>
              <w:t xml:space="preserve">współpracy w sektorze </w:t>
            </w:r>
            <w:r w:rsidR="001E0C75" w:rsidRPr="00A4793D">
              <w:rPr>
                <w:rFonts w:cs="Arial"/>
              </w:rPr>
              <w:t>B+R</w:t>
            </w:r>
            <w:r w:rsidR="00E36970" w:rsidRPr="00A4793D">
              <w:rPr>
                <w:rFonts w:cs="Arial"/>
              </w:rPr>
              <w:t>+</w:t>
            </w:r>
            <w:r w:rsidR="001E0C75" w:rsidRPr="00A4793D">
              <w:rPr>
                <w:rFonts w:cs="Arial"/>
              </w:rPr>
              <w:t>I</w:t>
            </w:r>
          </w:p>
          <w:p w14:paraId="3DD9EDA7" w14:textId="3219B767" w:rsidR="009B59B7" w:rsidRPr="00A4793D" w:rsidRDefault="001E0C75" w:rsidP="00454A28">
            <w:pPr>
              <w:numPr>
                <w:ilvl w:val="0"/>
                <w:numId w:val="49"/>
              </w:numPr>
              <w:spacing w:line="276" w:lineRule="auto"/>
              <w:rPr>
                <w:rFonts w:eastAsia="Calibri" w:cs="Arial"/>
              </w:rPr>
            </w:pPr>
            <w:r w:rsidRPr="00A4793D">
              <w:rPr>
                <w:rFonts w:eastAsia="Calibri" w:cs="Arial"/>
              </w:rPr>
              <w:t>Wsparcie</w:t>
            </w:r>
            <w:r w:rsidR="009B59B7" w:rsidRPr="00A4793D">
              <w:rPr>
                <w:rFonts w:eastAsia="Calibri" w:cs="Arial"/>
              </w:rPr>
              <w:t xml:space="preserve"> rozwoju </w:t>
            </w:r>
            <w:r w:rsidRPr="00A4793D">
              <w:rPr>
                <w:rFonts w:eastAsia="Calibri" w:cs="Arial"/>
              </w:rPr>
              <w:t xml:space="preserve">innowacyjności </w:t>
            </w:r>
            <w:r w:rsidR="009B59B7" w:rsidRPr="00A4793D">
              <w:rPr>
                <w:rFonts w:eastAsia="Calibri" w:cs="Arial"/>
              </w:rPr>
              <w:t xml:space="preserve">w obszarze zielonych technologii </w:t>
            </w:r>
            <w:r w:rsidR="00551A3A" w:rsidRPr="00A4793D">
              <w:rPr>
                <w:rFonts w:eastAsia="Calibri" w:cs="Arial"/>
              </w:rPr>
              <w:t xml:space="preserve">i </w:t>
            </w:r>
            <w:r w:rsidR="009B59B7" w:rsidRPr="00A4793D">
              <w:rPr>
                <w:rFonts w:eastAsia="Calibri" w:cs="Arial"/>
              </w:rPr>
              <w:t>transformacja do zielonej gospodarki</w:t>
            </w:r>
            <w:r w:rsidR="00ED7773" w:rsidRPr="00A4793D">
              <w:rPr>
                <w:rFonts w:eastAsia="Calibri" w:cs="Arial"/>
              </w:rPr>
              <w:t xml:space="preserve"> </w:t>
            </w:r>
          </w:p>
          <w:p w14:paraId="6C7EFA41" w14:textId="77777777" w:rsidR="009B59B7" w:rsidRPr="00A4793D" w:rsidRDefault="009B59B7" w:rsidP="00454A28">
            <w:pPr>
              <w:spacing w:line="276" w:lineRule="auto"/>
              <w:rPr>
                <w:rFonts w:eastAsia="Calibri" w:cs="Arial"/>
                <w:b/>
              </w:rPr>
            </w:pPr>
            <w:r w:rsidRPr="00A4793D">
              <w:rPr>
                <w:rFonts w:eastAsia="Calibri" w:cs="Arial"/>
                <w:b/>
              </w:rPr>
              <w:t>Zgodność z:</w:t>
            </w:r>
          </w:p>
          <w:p w14:paraId="3F5B0B1B" w14:textId="1F9DB353" w:rsidR="00FB050A" w:rsidRPr="00A4793D" w:rsidRDefault="00FB050A" w:rsidP="00454A28">
            <w:pPr>
              <w:numPr>
                <w:ilvl w:val="0"/>
                <w:numId w:val="50"/>
              </w:numPr>
              <w:spacing w:line="276" w:lineRule="auto"/>
              <w:ind w:left="313" w:hanging="283"/>
              <w:rPr>
                <w:rFonts w:eastAsia="Calibri" w:cs="Arial"/>
              </w:rPr>
            </w:pPr>
            <w:r w:rsidRPr="00A4793D">
              <w:rPr>
                <w:rFonts w:eastAsia="Calibri" w:cs="Arial"/>
              </w:rPr>
              <w:t>CR2019</w:t>
            </w:r>
            <w:r w:rsidR="002B1B61" w:rsidRPr="00A4793D">
              <w:rPr>
                <w:rFonts w:eastAsia="Calibri" w:cs="Arial"/>
              </w:rPr>
              <w:t>:</w:t>
            </w:r>
            <w:r w:rsidR="00D31624" w:rsidRPr="00A4793D">
              <w:rPr>
                <w:rFonts w:eastAsia="Calibri" w:cs="Arial"/>
              </w:rPr>
              <w:t xml:space="preserve"> zgodność z potrzebami inwestycyjnymi określonymi jako wysoce priorytetowe w ramach zwiększenia potencjału w zakresie badań i innowacji oraz wykorzystania zaawansowanych technologii</w:t>
            </w:r>
          </w:p>
          <w:p w14:paraId="5E53809B" w14:textId="7FF546DF" w:rsidR="009B59B7" w:rsidRPr="00A4793D" w:rsidRDefault="009B59B7" w:rsidP="00454A28">
            <w:pPr>
              <w:numPr>
                <w:ilvl w:val="0"/>
                <w:numId w:val="50"/>
              </w:numPr>
              <w:spacing w:line="276" w:lineRule="auto"/>
              <w:ind w:left="313" w:hanging="283"/>
              <w:rPr>
                <w:rFonts w:eastAsia="Calibri" w:cs="Arial"/>
              </w:rPr>
            </w:pPr>
            <w:r w:rsidRPr="00A4793D">
              <w:rPr>
                <w:rFonts w:eastAsia="Calibri" w:cs="Arial"/>
              </w:rPr>
              <w:t>UP: Wzrost znaczenia badań i innowacji w strukturze gospodarczej kraju oraz wykorzystywanie zaawansowanych technologii</w:t>
            </w:r>
          </w:p>
          <w:p w14:paraId="447990DA" w14:textId="7FACE367" w:rsidR="009B59B7" w:rsidRPr="00A4793D" w:rsidRDefault="009B59B7" w:rsidP="00454A28">
            <w:pPr>
              <w:numPr>
                <w:ilvl w:val="0"/>
                <w:numId w:val="50"/>
              </w:numPr>
              <w:spacing w:line="276" w:lineRule="auto"/>
              <w:ind w:left="313" w:hanging="283"/>
              <w:rPr>
                <w:rFonts w:eastAsia="Calibri" w:cs="Arial"/>
              </w:rPr>
            </w:pPr>
            <w:r w:rsidRPr="00A4793D">
              <w:rPr>
                <w:rFonts w:eastAsia="Calibri" w:cs="Arial"/>
              </w:rPr>
              <w:t xml:space="preserve">SOR: </w:t>
            </w:r>
            <w:r w:rsidR="00AD1116" w:rsidRPr="00A4793D">
              <w:rPr>
                <w:rFonts w:eastAsia="Calibri" w:cs="Arial"/>
              </w:rPr>
              <w:t>C</w:t>
            </w:r>
            <w:r w:rsidR="001E0C75" w:rsidRPr="00A4793D">
              <w:rPr>
                <w:rFonts w:eastAsia="Calibri" w:cs="Arial"/>
              </w:rPr>
              <w:t>S</w:t>
            </w:r>
            <w:r w:rsidR="00AD1116" w:rsidRPr="00A4793D">
              <w:rPr>
                <w:rFonts w:eastAsia="Calibri" w:cs="Arial"/>
              </w:rPr>
              <w:t xml:space="preserve"> I, obszar: Rozwój</w:t>
            </w:r>
            <w:r w:rsidRPr="00A4793D">
              <w:rPr>
                <w:rFonts w:eastAsia="Calibri" w:cs="Arial"/>
              </w:rPr>
              <w:t xml:space="preserve"> innowacyjnych firm</w:t>
            </w:r>
            <w:r w:rsidR="008A25A7" w:rsidRPr="00A4793D">
              <w:rPr>
                <w:rFonts w:eastAsia="Calibri" w:cs="Arial"/>
              </w:rPr>
              <w:t>.</w:t>
            </w:r>
          </w:p>
          <w:p w14:paraId="06B6CD2C" w14:textId="269CD324" w:rsidR="009B59B7" w:rsidRPr="00A4793D" w:rsidRDefault="009B59B7" w:rsidP="00454A28">
            <w:pPr>
              <w:numPr>
                <w:ilvl w:val="0"/>
                <w:numId w:val="50"/>
              </w:numPr>
              <w:spacing w:line="276" w:lineRule="auto"/>
              <w:ind w:left="313" w:hanging="283"/>
              <w:rPr>
                <w:rFonts w:eastAsia="Calibri" w:cs="Arial"/>
              </w:rPr>
            </w:pPr>
            <w:r w:rsidRPr="00A4793D">
              <w:rPr>
                <w:rFonts w:eastAsia="Calibri" w:cs="Arial"/>
              </w:rPr>
              <w:t xml:space="preserve">KSRR2030: </w:t>
            </w:r>
            <w:r w:rsidR="00EC048D" w:rsidRPr="00A4793D">
              <w:rPr>
                <w:rFonts w:eastAsia="Calibri" w:cs="Arial"/>
              </w:rPr>
              <w:t>Wyzwanie nr 4 i cel 2</w:t>
            </w:r>
          </w:p>
          <w:p w14:paraId="74D14431" w14:textId="03E0D53E" w:rsidR="009A1CB5" w:rsidRPr="00A4793D" w:rsidRDefault="002E0667" w:rsidP="00454A28">
            <w:pPr>
              <w:numPr>
                <w:ilvl w:val="0"/>
                <w:numId w:val="50"/>
              </w:numPr>
              <w:spacing w:line="276" w:lineRule="auto"/>
              <w:ind w:left="313" w:hanging="283"/>
              <w:rPr>
                <w:rFonts w:eastAsia="Calibri" w:cs="Arial"/>
              </w:rPr>
            </w:pPr>
            <w:r w:rsidRPr="00A4793D">
              <w:rPr>
                <w:rFonts w:eastAsia="Calibri" w:cs="Arial"/>
              </w:rPr>
              <w:t>KPEiK</w:t>
            </w:r>
            <w:r w:rsidR="009A1CB5" w:rsidRPr="00A4793D">
              <w:rPr>
                <w:rFonts w:eastAsia="Calibri" w:cs="Arial"/>
              </w:rPr>
              <w:t xml:space="preserve">: </w:t>
            </w:r>
            <w:r w:rsidR="009A1CB5" w:rsidRPr="00A4793D">
              <w:rPr>
                <w:rFonts w:cs="Arial"/>
              </w:rPr>
              <w:t>Badania naukowe, innowacje i konkurencyjność</w:t>
            </w:r>
          </w:p>
          <w:p w14:paraId="2DE9B986" w14:textId="6303BFDD" w:rsidR="006C1C68" w:rsidRPr="00A4793D" w:rsidRDefault="009B59B7" w:rsidP="00454A28">
            <w:pPr>
              <w:numPr>
                <w:ilvl w:val="0"/>
                <w:numId w:val="50"/>
              </w:numPr>
              <w:spacing w:line="276" w:lineRule="auto"/>
              <w:ind w:left="313" w:hanging="283"/>
              <w:rPr>
                <w:rFonts w:eastAsia="Calibri" w:cs="Arial"/>
              </w:rPr>
            </w:pPr>
            <w:r w:rsidRPr="00A4793D">
              <w:rPr>
                <w:rFonts w:eastAsia="Calibri" w:cs="Arial"/>
              </w:rPr>
              <w:t>SRWL203</w:t>
            </w:r>
            <w:r w:rsidR="00760A85" w:rsidRPr="00A4793D">
              <w:rPr>
                <w:rFonts w:eastAsia="Calibri" w:cs="Arial"/>
              </w:rPr>
              <w:t>0</w:t>
            </w:r>
            <w:r w:rsidRPr="00A4793D">
              <w:rPr>
                <w:rFonts w:eastAsia="Calibri" w:cs="Arial"/>
              </w:rPr>
              <w:t xml:space="preserve"> </w:t>
            </w:r>
            <w:r w:rsidR="00EC048D" w:rsidRPr="00A4793D">
              <w:rPr>
                <w:rFonts w:eastAsia="Calibri" w:cs="Arial"/>
              </w:rPr>
              <w:t>– Cel operacyjny 3.1</w:t>
            </w:r>
          </w:p>
          <w:p w14:paraId="1A4C6F7C" w14:textId="2E95CC3F" w:rsidR="00564B15" w:rsidRPr="00A4793D" w:rsidRDefault="00564B15" w:rsidP="00454A28">
            <w:pPr>
              <w:numPr>
                <w:ilvl w:val="0"/>
                <w:numId w:val="50"/>
              </w:numPr>
              <w:spacing w:line="276" w:lineRule="auto"/>
              <w:ind w:left="313" w:hanging="283"/>
              <w:rPr>
                <w:rFonts w:eastAsia="Calibri" w:cs="Arial"/>
              </w:rPr>
            </w:pPr>
            <w:r w:rsidRPr="00A4793D">
              <w:rPr>
                <w:rFonts w:eastAsia="Calibri" w:cs="Arial"/>
              </w:rPr>
              <w:t>RSI</w:t>
            </w:r>
            <w:r w:rsidR="009D515E" w:rsidRPr="00A4793D">
              <w:rPr>
                <w:rFonts w:eastAsia="Calibri" w:cs="Arial"/>
              </w:rPr>
              <w:t>.</w:t>
            </w:r>
          </w:p>
          <w:p w14:paraId="7A7F076B" w14:textId="77777777" w:rsidR="009B59B7" w:rsidRPr="00A4793D" w:rsidRDefault="009B59B7" w:rsidP="00454A28">
            <w:pPr>
              <w:spacing w:line="276" w:lineRule="auto"/>
              <w:ind w:left="30"/>
              <w:rPr>
                <w:rFonts w:eastAsia="Calibri" w:cs="Arial"/>
                <w:b/>
              </w:rPr>
            </w:pPr>
            <w:r w:rsidRPr="00A4793D">
              <w:rPr>
                <w:rFonts w:eastAsia="Calibri" w:cs="Arial"/>
                <w:b/>
              </w:rPr>
              <w:t>Uzasadnienie form wsparcia:</w:t>
            </w:r>
          </w:p>
          <w:p w14:paraId="146557F8" w14:textId="77777777" w:rsidR="001E0C75" w:rsidRPr="00A4793D" w:rsidRDefault="001E0C75" w:rsidP="00454A28">
            <w:pPr>
              <w:spacing w:line="276" w:lineRule="auto"/>
              <w:rPr>
                <w:rFonts w:eastAsia="Calibri" w:cs="Arial"/>
              </w:rPr>
            </w:pPr>
            <w:r w:rsidRPr="00A4793D">
              <w:rPr>
                <w:rFonts w:eastAsia="Calibri" w:cs="Arial"/>
              </w:rPr>
              <w:t>Dotacja</w:t>
            </w:r>
          </w:p>
          <w:p w14:paraId="61CD15EB" w14:textId="440A11A6" w:rsidR="00F76126" w:rsidRPr="00A4793D" w:rsidRDefault="7AEBB2C1" w:rsidP="00454A28">
            <w:pPr>
              <w:spacing w:line="276" w:lineRule="auto"/>
              <w:rPr>
                <w:rFonts w:eastAsia="Calibri" w:cs="Arial"/>
              </w:rPr>
            </w:pPr>
            <w:r w:rsidRPr="00A4793D">
              <w:rPr>
                <w:rFonts w:eastAsia="Calibri" w:cs="Arial"/>
              </w:rPr>
              <w:t xml:space="preserve">Projekty B+R nie są ukierunkowane na osiągnięcie terminowych zysków i obarczone są </w:t>
            </w:r>
            <w:r w:rsidR="00BF5A36" w:rsidRPr="00A4793D">
              <w:rPr>
                <w:rFonts w:eastAsia="Calibri" w:cs="Arial"/>
              </w:rPr>
              <w:t xml:space="preserve">wysokim </w:t>
            </w:r>
            <w:r w:rsidRPr="00A4793D">
              <w:rPr>
                <w:rFonts w:eastAsia="Calibri" w:cs="Arial"/>
              </w:rPr>
              <w:t xml:space="preserve">ryzykiem niepowodzenia. Doposażenie przedsiębiorstw w infrastrukturę B+R nie generuje </w:t>
            </w:r>
            <w:r w:rsidR="00345D11" w:rsidRPr="00A4793D">
              <w:rPr>
                <w:rFonts w:eastAsia="Calibri" w:cs="Arial"/>
              </w:rPr>
              <w:t xml:space="preserve">wprost </w:t>
            </w:r>
            <w:r w:rsidRPr="00A4793D">
              <w:rPr>
                <w:rFonts w:eastAsia="Calibri" w:cs="Arial"/>
              </w:rPr>
              <w:t xml:space="preserve">dochodu i trudno jest ocenić jego skalę rentowności i czas zwrotu, stąd nie jest w pełni wykonalne finansowo. </w:t>
            </w:r>
          </w:p>
          <w:p w14:paraId="3B4C87DD" w14:textId="77777777" w:rsidR="00F76126" w:rsidRPr="00A4793D" w:rsidRDefault="00F76126" w:rsidP="00454A28">
            <w:pPr>
              <w:spacing w:line="276" w:lineRule="auto"/>
              <w:rPr>
                <w:rFonts w:eastAsia="Calibri" w:cs="Arial"/>
              </w:rPr>
            </w:pPr>
            <w:r w:rsidRPr="00A4793D">
              <w:rPr>
                <w:rFonts w:eastAsia="Calibri" w:cs="Arial"/>
              </w:rPr>
              <w:t>Dotacja warunkowa</w:t>
            </w:r>
          </w:p>
          <w:p w14:paraId="6215EBF2" w14:textId="4B8C4530" w:rsidR="00876656" w:rsidRPr="00A4793D" w:rsidRDefault="7AEBB2C1" w:rsidP="00454A28">
            <w:pPr>
              <w:spacing w:line="276" w:lineRule="auto"/>
              <w:rPr>
                <w:rFonts w:eastAsia="Calibri" w:cs="Arial"/>
              </w:rPr>
            </w:pPr>
            <w:r w:rsidRPr="00A4793D">
              <w:rPr>
                <w:rFonts w:eastAsia="Calibri" w:cs="Arial"/>
              </w:rPr>
              <w:t>Projekty związane z wdrożeniem wyników prac B+R</w:t>
            </w:r>
            <w:r w:rsidR="00F76126" w:rsidRPr="00A4793D">
              <w:rPr>
                <w:rFonts w:eastAsia="Calibri" w:cs="Arial"/>
              </w:rPr>
              <w:t>+I</w:t>
            </w:r>
            <w:r w:rsidRPr="00A4793D">
              <w:rPr>
                <w:rFonts w:eastAsia="Calibri" w:cs="Arial"/>
              </w:rPr>
              <w:t xml:space="preserve"> obarczone są dużym ryzykiem, spowodowanym wysokim poziomem początkowych kosztów wejścia na rynek i trudną do przewidzenia reakcję na wprowadzaną nowość, stąd dla MŚP nie są w pełni wykonalne finansowo. </w:t>
            </w:r>
          </w:p>
        </w:tc>
      </w:tr>
      <w:tr w:rsidR="00A14DE6" w:rsidRPr="00A4793D" w14:paraId="2F8FA875" w14:textId="77777777" w:rsidTr="00303EC5">
        <w:trPr>
          <w:trHeight w:val="560"/>
        </w:trPr>
        <w:tc>
          <w:tcPr>
            <w:tcW w:w="1193" w:type="pct"/>
          </w:tcPr>
          <w:p w14:paraId="526D4B73" w14:textId="4B3BDF80" w:rsidR="00E461AC" w:rsidRPr="00A4793D" w:rsidRDefault="00E461AC" w:rsidP="00454A28">
            <w:pPr>
              <w:spacing w:line="276" w:lineRule="auto"/>
              <w:rPr>
                <w:rFonts w:eastAsia="Calibri" w:cs="Arial"/>
              </w:rPr>
            </w:pPr>
            <w:r w:rsidRPr="00A4793D">
              <w:rPr>
                <w:rFonts w:eastAsia="Calibri" w:cs="Arial"/>
              </w:rPr>
              <w:t xml:space="preserve">(ii) </w:t>
            </w:r>
            <w:r w:rsidR="00C24A73" w:rsidRPr="00A4793D">
              <w:rPr>
                <w:rFonts w:eastAsia="Calibri" w:cs="Arial"/>
              </w:rPr>
              <w:t xml:space="preserve">czerpanie </w:t>
            </w:r>
            <w:r w:rsidRPr="00A4793D">
              <w:rPr>
                <w:rFonts w:eastAsia="Calibri" w:cs="Arial"/>
              </w:rPr>
              <w:t>korzyści z cyfryzacji dla obywateli, przedsiębiorstw</w:t>
            </w:r>
            <w:r w:rsidR="00C24A73" w:rsidRPr="00A4793D">
              <w:rPr>
                <w:rFonts w:eastAsia="Calibri" w:cs="Arial"/>
              </w:rPr>
              <w:t xml:space="preserve">, organizacji </w:t>
            </w:r>
            <w:r w:rsidR="00C24A73" w:rsidRPr="00A4793D">
              <w:rPr>
                <w:rFonts w:eastAsia="Calibri" w:cs="Arial"/>
              </w:rPr>
              <w:lastRenderedPageBreak/>
              <w:t>badawczych i instytucji publicznych</w:t>
            </w:r>
          </w:p>
        </w:tc>
        <w:tc>
          <w:tcPr>
            <w:tcW w:w="3807" w:type="pct"/>
          </w:tcPr>
          <w:p w14:paraId="45F45CB5" w14:textId="0E754753"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4A95751A" w14:textId="304A868B" w:rsidR="00E461AC" w:rsidRPr="00A4793D" w:rsidRDefault="0001534A" w:rsidP="00454A28">
            <w:pPr>
              <w:numPr>
                <w:ilvl w:val="0"/>
                <w:numId w:val="50"/>
              </w:numPr>
              <w:spacing w:line="276" w:lineRule="auto"/>
              <w:ind w:left="178" w:hanging="178"/>
              <w:rPr>
                <w:rFonts w:eastAsia="Calibri" w:cs="Arial"/>
              </w:rPr>
            </w:pPr>
            <w:r w:rsidRPr="00A4793D">
              <w:rPr>
                <w:rFonts w:eastAsia="Calibri" w:cs="Arial"/>
              </w:rPr>
              <w:t>R</w:t>
            </w:r>
            <w:r w:rsidR="00E461AC" w:rsidRPr="00A4793D">
              <w:rPr>
                <w:rFonts w:eastAsia="Calibri" w:cs="Arial"/>
              </w:rPr>
              <w:t>ozwój elektronicznych usług publicznych na poziomie regionalnym i lokalnym</w:t>
            </w:r>
          </w:p>
          <w:p w14:paraId="62BA4F1E" w14:textId="36186241" w:rsidR="00E461AC" w:rsidRPr="00A4793D" w:rsidRDefault="0001534A" w:rsidP="00454A28">
            <w:pPr>
              <w:numPr>
                <w:ilvl w:val="0"/>
                <w:numId w:val="50"/>
              </w:numPr>
              <w:spacing w:line="276" w:lineRule="auto"/>
              <w:ind w:left="178" w:hanging="178"/>
              <w:rPr>
                <w:rFonts w:eastAsia="Calibri" w:cs="Arial"/>
              </w:rPr>
            </w:pPr>
            <w:r w:rsidRPr="00A4793D">
              <w:rPr>
                <w:rFonts w:eastAsia="Calibri" w:cs="Arial"/>
              </w:rPr>
              <w:lastRenderedPageBreak/>
              <w:t>U</w:t>
            </w:r>
            <w:r w:rsidR="00E461AC" w:rsidRPr="00A4793D">
              <w:rPr>
                <w:rFonts w:eastAsia="Calibri" w:cs="Arial"/>
              </w:rPr>
              <w:t>dostępnienie informacji sektora publicznego oraz cyfrowych zasobów pozostających w dyspozycji podmiotów spoza sektora publicznego w zakresie zasobów naukowych i kulturowych</w:t>
            </w:r>
          </w:p>
          <w:p w14:paraId="207A2896" w14:textId="607E36B2" w:rsidR="00E461AC" w:rsidRPr="00A4793D" w:rsidRDefault="0001534A" w:rsidP="00454A28">
            <w:pPr>
              <w:numPr>
                <w:ilvl w:val="0"/>
                <w:numId w:val="50"/>
              </w:numPr>
              <w:spacing w:line="276" w:lineRule="auto"/>
              <w:ind w:left="178" w:hanging="178"/>
              <w:rPr>
                <w:rFonts w:eastAsia="Calibri" w:cs="Arial"/>
              </w:rPr>
            </w:pPr>
            <w:r w:rsidRPr="00A4793D">
              <w:rPr>
                <w:rFonts w:eastAsia="Calibri" w:cs="Arial"/>
              </w:rPr>
              <w:t>R</w:t>
            </w:r>
            <w:r w:rsidR="00E461AC" w:rsidRPr="00A4793D">
              <w:rPr>
                <w:rFonts w:eastAsia="Calibri" w:cs="Arial"/>
              </w:rPr>
              <w:t>ozwój, modernizacja i integracja danych geodezyjnych zasobów powiatowych oraz zasobów wojewódzkich, ich udostępnienie w celu tworzenia związanych z nimi usług cyfrowych</w:t>
            </w:r>
          </w:p>
          <w:p w14:paraId="0973D18C" w14:textId="650537C2" w:rsidR="00E461AC" w:rsidRPr="00A4793D" w:rsidRDefault="0001534A" w:rsidP="00454A28">
            <w:pPr>
              <w:numPr>
                <w:ilvl w:val="0"/>
                <w:numId w:val="50"/>
              </w:numPr>
              <w:spacing w:line="276" w:lineRule="auto"/>
              <w:ind w:left="178" w:hanging="178"/>
              <w:rPr>
                <w:rFonts w:eastAsia="Calibri" w:cs="Arial"/>
              </w:rPr>
            </w:pPr>
            <w:r w:rsidRPr="00A4793D">
              <w:rPr>
                <w:rFonts w:eastAsia="Calibri" w:cs="Arial"/>
              </w:rPr>
              <w:t>R</w:t>
            </w:r>
            <w:r w:rsidR="00E461AC" w:rsidRPr="00A4793D">
              <w:rPr>
                <w:rFonts w:eastAsia="Calibri" w:cs="Arial"/>
              </w:rPr>
              <w:t>ozwój usług z zakresu e-zdrowia oraz informatyzacja jednostek w sektorze ochrony zdrowia</w:t>
            </w:r>
          </w:p>
          <w:p w14:paraId="3B3A8D2D" w14:textId="1438F94D" w:rsidR="00E461AC" w:rsidRPr="00A4793D" w:rsidRDefault="0001534A" w:rsidP="00454A28">
            <w:pPr>
              <w:numPr>
                <w:ilvl w:val="0"/>
                <w:numId w:val="50"/>
              </w:numPr>
              <w:spacing w:line="276" w:lineRule="auto"/>
              <w:ind w:left="178" w:hanging="178"/>
              <w:rPr>
                <w:rFonts w:eastAsia="Calibri" w:cs="Arial"/>
              </w:rPr>
            </w:pPr>
            <w:r w:rsidRPr="00A4793D">
              <w:rPr>
                <w:rFonts w:eastAsia="Calibri" w:cs="Arial"/>
              </w:rPr>
              <w:t>R</w:t>
            </w:r>
            <w:r w:rsidR="00E461AC" w:rsidRPr="00A4793D">
              <w:rPr>
                <w:rFonts w:eastAsia="Calibri" w:cs="Arial"/>
              </w:rPr>
              <w:t>ozwój e-Kompetencji w społeczeństwie</w:t>
            </w:r>
          </w:p>
          <w:p w14:paraId="5046BC5B" w14:textId="68C0C10F" w:rsidR="00E461AC" w:rsidRPr="00A4793D" w:rsidRDefault="0001534A" w:rsidP="00454A28">
            <w:pPr>
              <w:numPr>
                <w:ilvl w:val="0"/>
                <w:numId w:val="50"/>
              </w:numPr>
              <w:spacing w:line="276" w:lineRule="auto"/>
              <w:ind w:left="178" w:hanging="178"/>
              <w:rPr>
                <w:rFonts w:eastAsia="Calibri" w:cs="Arial"/>
              </w:rPr>
            </w:pPr>
            <w:r w:rsidRPr="00A4793D">
              <w:rPr>
                <w:rFonts w:eastAsia="Calibri" w:cs="Arial"/>
              </w:rPr>
              <w:t>Z</w:t>
            </w:r>
            <w:r w:rsidR="00E461AC" w:rsidRPr="00A4793D">
              <w:rPr>
                <w:rFonts w:eastAsia="Calibri" w:cs="Arial"/>
              </w:rPr>
              <w:t xml:space="preserve">apewnienie bezpieczeństwa świadczenia e-usług lub systemów informatycznych </w:t>
            </w:r>
          </w:p>
          <w:p w14:paraId="47B64798" w14:textId="331F5EB0" w:rsidR="00733FAD" w:rsidRPr="00A4793D" w:rsidRDefault="00733FAD" w:rsidP="00454A28">
            <w:pPr>
              <w:numPr>
                <w:ilvl w:val="0"/>
                <w:numId w:val="50"/>
              </w:numPr>
              <w:spacing w:line="276" w:lineRule="auto"/>
              <w:ind w:left="313" w:hanging="283"/>
              <w:rPr>
                <w:rFonts w:eastAsia="Calibri" w:cs="Arial"/>
              </w:rPr>
            </w:pPr>
            <w:r w:rsidRPr="00A4793D">
              <w:rPr>
                <w:rFonts w:eastAsia="Calibri" w:cs="Arial"/>
              </w:rPr>
              <w:t xml:space="preserve">Transformacja </w:t>
            </w:r>
            <w:r w:rsidR="002F5515" w:rsidRPr="00A4793D">
              <w:rPr>
                <w:rFonts w:eastAsia="Calibri" w:cs="Arial"/>
              </w:rPr>
              <w:t xml:space="preserve">przedsiębiorstw </w:t>
            </w:r>
            <w:r w:rsidRPr="00A4793D">
              <w:rPr>
                <w:rFonts w:eastAsia="Calibri" w:cs="Arial"/>
              </w:rPr>
              <w:t>w kierunku Przemysłu 4.0 i gospodarki opartej na danych</w:t>
            </w:r>
          </w:p>
          <w:p w14:paraId="44B4D410" w14:textId="443DFF0A" w:rsidR="00E461AC" w:rsidRPr="00A4793D" w:rsidRDefault="00E461AC" w:rsidP="00454A28">
            <w:pPr>
              <w:spacing w:line="276" w:lineRule="auto"/>
              <w:rPr>
                <w:rFonts w:eastAsia="Calibri" w:cs="Arial"/>
                <w:b/>
              </w:rPr>
            </w:pPr>
            <w:r w:rsidRPr="00A4793D">
              <w:rPr>
                <w:rFonts w:eastAsia="Calibri" w:cs="Arial"/>
                <w:b/>
              </w:rPr>
              <w:t>Zgodność z:</w:t>
            </w:r>
          </w:p>
          <w:p w14:paraId="72DD4A35" w14:textId="3B95DBA4" w:rsidR="008000CB" w:rsidRPr="00A4793D" w:rsidRDefault="008000CB" w:rsidP="00454A28">
            <w:pPr>
              <w:numPr>
                <w:ilvl w:val="0"/>
                <w:numId w:val="50"/>
              </w:numPr>
              <w:spacing w:line="276" w:lineRule="auto"/>
              <w:ind w:left="320" w:hanging="320"/>
              <w:rPr>
                <w:rFonts w:eastAsia="Calibri" w:cs="Arial"/>
              </w:rPr>
            </w:pPr>
            <w:r w:rsidRPr="00A4793D">
              <w:rPr>
                <w:rFonts w:eastAsia="Calibri" w:cs="Arial"/>
              </w:rPr>
              <w:t>CR</w:t>
            </w:r>
            <w:r w:rsidR="00A27F5C" w:rsidRPr="00A4793D">
              <w:rPr>
                <w:rFonts w:eastAsia="Calibri" w:cs="Arial"/>
              </w:rPr>
              <w:t>2019</w:t>
            </w:r>
            <w:r w:rsidRPr="00A4793D">
              <w:rPr>
                <w:rFonts w:eastAsia="Calibri" w:cs="Arial"/>
              </w:rPr>
              <w:t>: zgodność z potrzebami inwestycyjnymi określonymi jako priorytetowe</w:t>
            </w:r>
            <w:r w:rsidR="00C219CD" w:rsidRPr="00A4793D">
              <w:rPr>
                <w:rFonts w:eastAsia="Calibri" w:cs="Arial"/>
              </w:rPr>
              <w:t xml:space="preserve"> w zakresie cyfryzacji</w:t>
            </w:r>
            <w:r w:rsidR="00D4028D" w:rsidRPr="00A4793D">
              <w:rPr>
                <w:rFonts w:eastAsia="Calibri" w:cs="Arial"/>
              </w:rPr>
              <w:t>.</w:t>
            </w:r>
          </w:p>
          <w:p w14:paraId="50E15845" w14:textId="5568C7F9" w:rsidR="008000CB" w:rsidRPr="00A4793D" w:rsidRDefault="008000CB" w:rsidP="00454A28">
            <w:pPr>
              <w:numPr>
                <w:ilvl w:val="0"/>
                <w:numId w:val="50"/>
              </w:numPr>
              <w:spacing w:line="276" w:lineRule="auto"/>
              <w:ind w:left="320" w:hanging="320"/>
              <w:rPr>
                <w:rFonts w:eastAsia="Calibri" w:cs="Arial"/>
              </w:rPr>
            </w:pPr>
            <w:r w:rsidRPr="00A4793D">
              <w:rPr>
                <w:rFonts w:eastAsia="Calibri" w:cs="Arial"/>
              </w:rPr>
              <w:t>CSR2020</w:t>
            </w:r>
            <w:r w:rsidR="00B905EF" w:rsidRPr="00A4793D">
              <w:rPr>
                <w:rFonts w:eastAsia="Calibri" w:cs="Arial"/>
              </w:rPr>
              <w:t>:</w:t>
            </w:r>
            <w:r w:rsidR="009A0578" w:rsidRPr="00A4793D">
              <w:rPr>
                <w:rFonts w:eastAsia="Calibri" w:cs="Arial"/>
              </w:rPr>
              <w:t xml:space="preserve"> wdrażani</w:t>
            </w:r>
            <w:r w:rsidR="00F45E3B" w:rsidRPr="00A4793D">
              <w:rPr>
                <w:rFonts w:eastAsia="Calibri" w:cs="Arial"/>
              </w:rPr>
              <w:t>e</w:t>
            </w:r>
            <w:r w:rsidR="009A0578" w:rsidRPr="00A4793D">
              <w:rPr>
                <w:rFonts w:eastAsia="Calibri" w:cs="Arial"/>
              </w:rPr>
              <w:t xml:space="preserve"> usług e-zdrowia</w:t>
            </w:r>
            <w:r w:rsidR="003943E7" w:rsidRPr="00A4793D">
              <w:rPr>
                <w:rFonts w:eastAsia="Calibri" w:cs="Arial"/>
              </w:rPr>
              <w:t xml:space="preserve">. </w:t>
            </w:r>
            <w:r w:rsidR="00CF526F" w:rsidRPr="00A4793D">
              <w:rPr>
                <w:rFonts w:eastAsia="Calibri" w:cs="Arial"/>
              </w:rPr>
              <w:t xml:space="preserve">Podnoszenie umiejętności cyfrowych. </w:t>
            </w:r>
            <w:r w:rsidRPr="00A4793D">
              <w:rPr>
                <w:rFonts w:eastAsia="Calibri" w:cs="Arial"/>
              </w:rPr>
              <w:t>Dalsze promowanie transformacji cyfrowej przedsiębiorstw i administracji publicznej</w:t>
            </w:r>
            <w:r w:rsidR="003943E7" w:rsidRPr="00A4793D">
              <w:rPr>
                <w:rFonts w:eastAsia="Calibri" w:cs="Arial"/>
              </w:rPr>
              <w:t xml:space="preserve"> </w:t>
            </w:r>
          </w:p>
          <w:p w14:paraId="5241288B" w14:textId="2FCC87E1" w:rsidR="00EF3018" w:rsidRPr="00A4793D" w:rsidRDefault="00EF3018" w:rsidP="00454A28">
            <w:pPr>
              <w:numPr>
                <w:ilvl w:val="0"/>
                <w:numId w:val="50"/>
              </w:numPr>
              <w:spacing w:line="276" w:lineRule="auto"/>
              <w:ind w:left="320" w:hanging="320"/>
              <w:rPr>
                <w:rFonts w:eastAsia="Calibri" w:cs="Arial"/>
              </w:rPr>
            </w:pPr>
            <w:r w:rsidRPr="00A4793D">
              <w:rPr>
                <w:rFonts w:eastAsia="Calibri" w:cs="Arial"/>
              </w:rPr>
              <w:t>Europejska Str</w:t>
            </w:r>
            <w:r w:rsidR="00066499" w:rsidRPr="00A4793D">
              <w:rPr>
                <w:rFonts w:eastAsia="Calibri" w:cs="Arial"/>
              </w:rPr>
              <w:t>a</w:t>
            </w:r>
            <w:r w:rsidRPr="00A4793D">
              <w:rPr>
                <w:rFonts w:eastAsia="Calibri" w:cs="Arial"/>
              </w:rPr>
              <w:t>tegia</w:t>
            </w:r>
            <w:r w:rsidR="00066499" w:rsidRPr="00A4793D">
              <w:rPr>
                <w:rFonts w:eastAsia="Calibri" w:cs="Arial"/>
              </w:rPr>
              <w:t xml:space="preserve"> </w:t>
            </w:r>
            <w:r w:rsidRPr="00A4793D">
              <w:rPr>
                <w:rFonts w:eastAsia="Calibri" w:cs="Arial"/>
              </w:rPr>
              <w:t>Cyfrowa</w:t>
            </w:r>
          </w:p>
          <w:p w14:paraId="68383DF4" w14:textId="23E0566F" w:rsidR="000E0BC2" w:rsidRPr="00A4793D" w:rsidRDefault="006146EF" w:rsidP="00454A28">
            <w:pPr>
              <w:numPr>
                <w:ilvl w:val="0"/>
                <w:numId w:val="50"/>
              </w:numPr>
              <w:spacing w:line="276" w:lineRule="auto"/>
              <w:ind w:left="320" w:hanging="320"/>
              <w:rPr>
                <w:rFonts w:eastAsia="Calibri" w:cs="Arial"/>
              </w:rPr>
            </w:pPr>
            <w:r w:rsidRPr="00A4793D">
              <w:rPr>
                <w:rFonts w:eastAsia="Calibri" w:cs="Arial"/>
              </w:rPr>
              <w:t>UP</w:t>
            </w:r>
            <w:r w:rsidR="00BD0546" w:rsidRPr="00A4793D">
              <w:rPr>
                <w:rFonts w:eastAsia="Calibri" w:cs="Arial"/>
              </w:rPr>
              <w:t>:</w:t>
            </w:r>
            <w:r w:rsidR="000E0BC2" w:rsidRPr="00A4793D">
              <w:rPr>
                <w:rFonts w:eastAsia="Calibri" w:cs="Arial"/>
              </w:rPr>
              <w:t xml:space="preserve"> </w:t>
            </w:r>
            <w:r w:rsidRPr="00A4793D">
              <w:rPr>
                <w:rFonts w:eastAsia="Calibri" w:cs="Arial"/>
              </w:rPr>
              <w:t>W</w:t>
            </w:r>
            <w:r w:rsidR="000E0BC2" w:rsidRPr="00A4793D">
              <w:rPr>
                <w:rFonts w:eastAsia="Calibri" w:cs="Arial"/>
              </w:rPr>
              <w:t>zmocnienie potencjału przedsiębiorstw i administracji publicznej</w:t>
            </w:r>
          </w:p>
          <w:p w14:paraId="50ADB92B" w14:textId="6C812D3C" w:rsidR="00E461AC" w:rsidRPr="00A4793D" w:rsidRDefault="00E461AC" w:rsidP="00454A28">
            <w:pPr>
              <w:numPr>
                <w:ilvl w:val="0"/>
                <w:numId w:val="50"/>
              </w:numPr>
              <w:spacing w:line="276" w:lineRule="auto"/>
              <w:ind w:left="320" w:hanging="320"/>
              <w:rPr>
                <w:rFonts w:eastAsia="Calibri" w:cs="Arial"/>
              </w:rPr>
            </w:pPr>
            <w:r w:rsidRPr="00A4793D">
              <w:rPr>
                <w:rFonts w:eastAsia="Calibri" w:cs="Arial"/>
              </w:rPr>
              <w:t xml:space="preserve">SOR: </w:t>
            </w:r>
            <w:r w:rsidR="00970913" w:rsidRPr="00A4793D">
              <w:rPr>
                <w:rFonts w:eastAsia="Calibri" w:cs="Arial"/>
              </w:rPr>
              <w:t>w</w:t>
            </w:r>
            <w:r w:rsidRPr="00A4793D">
              <w:rPr>
                <w:rFonts w:eastAsia="Calibri" w:cs="Arial"/>
              </w:rPr>
              <w:t xml:space="preserve"> </w:t>
            </w:r>
            <w:r w:rsidR="00C62C52" w:rsidRPr="00A4793D">
              <w:rPr>
                <w:rFonts w:eastAsia="Calibri" w:cs="Arial"/>
              </w:rPr>
              <w:t>o</w:t>
            </w:r>
            <w:r w:rsidRPr="00A4793D">
              <w:rPr>
                <w:rFonts w:eastAsia="Calibri" w:cs="Arial"/>
              </w:rPr>
              <w:t>bszar</w:t>
            </w:r>
            <w:r w:rsidR="00C62C52" w:rsidRPr="00A4793D">
              <w:rPr>
                <w:rFonts w:eastAsia="Calibri" w:cs="Arial"/>
              </w:rPr>
              <w:t>ze</w:t>
            </w:r>
            <w:r w:rsidRPr="00A4793D">
              <w:rPr>
                <w:rFonts w:eastAsia="Calibri" w:cs="Arial"/>
              </w:rPr>
              <w:t xml:space="preserve"> </w:t>
            </w:r>
            <w:r w:rsidR="00C62C52" w:rsidRPr="00A4793D">
              <w:rPr>
                <w:rFonts w:eastAsia="Calibri" w:cs="Arial"/>
              </w:rPr>
              <w:t>e</w:t>
            </w:r>
            <w:r w:rsidRPr="00A4793D">
              <w:rPr>
                <w:rFonts w:eastAsia="Calibri" w:cs="Arial"/>
              </w:rPr>
              <w:t>-państwo</w:t>
            </w:r>
          </w:p>
          <w:p w14:paraId="4CEA4CEB" w14:textId="4CB3A7D8" w:rsidR="009F0178" w:rsidRPr="00A4793D" w:rsidRDefault="00E461AC" w:rsidP="00454A28">
            <w:pPr>
              <w:numPr>
                <w:ilvl w:val="0"/>
                <w:numId w:val="50"/>
              </w:numPr>
              <w:spacing w:line="276" w:lineRule="auto"/>
              <w:ind w:left="320" w:hanging="320"/>
              <w:rPr>
                <w:rFonts w:eastAsia="Calibri" w:cs="Arial"/>
              </w:rPr>
            </w:pPr>
            <w:r w:rsidRPr="00A4793D">
              <w:rPr>
                <w:rFonts w:eastAsia="Calibri" w:cs="Arial"/>
              </w:rPr>
              <w:t>KSRR2030: Wzrost produktywności i innowacyjności regionalnych gospodarek</w:t>
            </w:r>
            <w:r w:rsidR="00EC1CA7" w:rsidRPr="00A4793D">
              <w:rPr>
                <w:rFonts w:eastAsia="Calibri" w:cs="Arial"/>
              </w:rPr>
              <w:t xml:space="preserve">. </w:t>
            </w:r>
          </w:p>
          <w:p w14:paraId="23AB926A" w14:textId="40F7B7F1" w:rsidR="009F0178" w:rsidRPr="00A4793D" w:rsidRDefault="2F286AB6" w:rsidP="00454A28">
            <w:pPr>
              <w:numPr>
                <w:ilvl w:val="0"/>
                <w:numId w:val="50"/>
              </w:numPr>
              <w:spacing w:line="276" w:lineRule="auto"/>
              <w:ind w:left="320" w:hanging="320"/>
              <w:rPr>
                <w:rFonts w:eastAsia="Calibri" w:cs="Arial"/>
              </w:rPr>
            </w:pPr>
            <w:r w:rsidRPr="00A4793D">
              <w:rPr>
                <w:rFonts w:eastAsia="Calibri" w:cs="Arial"/>
              </w:rPr>
              <w:t>“Strategi</w:t>
            </w:r>
            <w:r w:rsidR="00C70453">
              <w:rPr>
                <w:rFonts w:eastAsia="Calibri" w:cs="Arial"/>
              </w:rPr>
              <w:t>a</w:t>
            </w:r>
            <w:r w:rsidRPr="00A4793D">
              <w:rPr>
                <w:rFonts w:eastAsia="Calibri" w:cs="Arial"/>
              </w:rPr>
              <w:t xml:space="preserve"> Produktywności 2023"</w:t>
            </w:r>
          </w:p>
          <w:p w14:paraId="701E3673" w14:textId="5D14B379" w:rsidR="000E0BC2" w:rsidRPr="00A4793D" w:rsidRDefault="000E0BC2" w:rsidP="00454A28">
            <w:pPr>
              <w:numPr>
                <w:ilvl w:val="0"/>
                <w:numId w:val="50"/>
              </w:numPr>
              <w:spacing w:line="276" w:lineRule="auto"/>
              <w:ind w:left="320" w:hanging="320"/>
              <w:rPr>
                <w:rFonts w:eastAsia="Calibri" w:cs="Arial"/>
              </w:rPr>
            </w:pPr>
            <w:r w:rsidRPr="00A4793D">
              <w:rPr>
                <w:rFonts w:eastAsia="Calibri" w:cs="Arial"/>
              </w:rPr>
              <w:t>Strategia Jednolitego Rynku Cyfrowego dla Europy</w:t>
            </w:r>
            <w:r w:rsidR="008A25A7" w:rsidRPr="00A4793D">
              <w:rPr>
                <w:rFonts w:eastAsia="Calibri" w:cs="Arial"/>
              </w:rPr>
              <w:t>.</w:t>
            </w:r>
          </w:p>
          <w:p w14:paraId="5BFDFD4E" w14:textId="24D32383" w:rsidR="0083204C" w:rsidRPr="00A4793D" w:rsidRDefault="00EF3018" w:rsidP="00454A28">
            <w:pPr>
              <w:pStyle w:val="Akapitzlist"/>
              <w:numPr>
                <w:ilvl w:val="0"/>
                <w:numId w:val="50"/>
              </w:numPr>
              <w:spacing w:line="276" w:lineRule="auto"/>
              <w:ind w:left="320" w:hanging="320"/>
              <w:rPr>
                <w:rFonts w:eastAsia="Calibri" w:cs="Arial"/>
              </w:rPr>
            </w:pPr>
            <w:r w:rsidRPr="00A4793D">
              <w:rPr>
                <w:rFonts w:eastAsia="Calibri" w:cs="Arial"/>
              </w:rPr>
              <w:t>Program Zintegrowanej Informatyzacji Państwa</w:t>
            </w:r>
          </w:p>
          <w:p w14:paraId="3FE627B0" w14:textId="4FFE83F9" w:rsidR="008A148D" w:rsidRPr="00A4793D" w:rsidRDefault="00E461AC" w:rsidP="00454A28">
            <w:pPr>
              <w:pStyle w:val="Akapitzlist"/>
              <w:numPr>
                <w:ilvl w:val="0"/>
                <w:numId w:val="50"/>
              </w:numPr>
              <w:spacing w:line="276" w:lineRule="auto"/>
              <w:ind w:left="320" w:hanging="320"/>
              <w:rPr>
                <w:rFonts w:eastAsia="Calibri" w:cs="Arial"/>
              </w:rPr>
            </w:pPr>
            <w:r w:rsidRPr="00A4793D">
              <w:rPr>
                <w:rFonts w:eastAsia="Calibri" w:cs="Arial"/>
              </w:rPr>
              <w:t xml:space="preserve">SRWL2030: </w:t>
            </w:r>
            <w:r w:rsidR="00E67688" w:rsidRPr="00A4793D">
              <w:rPr>
                <w:rFonts w:eastAsia="Calibri" w:cs="Arial"/>
              </w:rPr>
              <w:t>Cel operacyjny 3.2</w:t>
            </w:r>
          </w:p>
          <w:p w14:paraId="1F03204E" w14:textId="18508537" w:rsidR="00EF3018" w:rsidRPr="00A4793D" w:rsidRDefault="004A6FF2" w:rsidP="00454A28">
            <w:pPr>
              <w:pStyle w:val="Akapitzlist"/>
              <w:numPr>
                <w:ilvl w:val="0"/>
                <w:numId w:val="50"/>
              </w:numPr>
              <w:spacing w:line="276" w:lineRule="auto"/>
              <w:ind w:left="320" w:hanging="320"/>
              <w:rPr>
                <w:rFonts w:eastAsia="Calibri" w:cs="Arial"/>
              </w:rPr>
            </w:pPr>
            <w:r w:rsidRPr="00A4793D">
              <w:rPr>
                <w:rFonts w:eastAsia="Calibri" w:cs="Arial"/>
              </w:rPr>
              <w:t>Program Działań na Rzecz Rozwoju Cyfrowego Województwa Lubelskiego do 2030 roku</w:t>
            </w:r>
          </w:p>
          <w:p w14:paraId="6A59C891" w14:textId="2BFEF40C" w:rsidR="00257EA2" w:rsidRPr="00A4793D" w:rsidRDefault="00F17903" w:rsidP="00454A28">
            <w:pPr>
              <w:pStyle w:val="Akapitzlist"/>
              <w:numPr>
                <w:ilvl w:val="0"/>
                <w:numId w:val="50"/>
              </w:numPr>
              <w:spacing w:line="276" w:lineRule="auto"/>
              <w:ind w:left="320" w:hanging="320"/>
              <w:rPr>
                <w:rFonts w:eastAsia="Calibri" w:cs="Arial"/>
              </w:rPr>
            </w:pPr>
            <w:r w:rsidRPr="00A4793D">
              <w:rPr>
                <w:rFonts w:eastAsia="Calibri" w:cs="Arial"/>
              </w:rPr>
              <w:t xml:space="preserve">Komunikat </w:t>
            </w:r>
            <w:r w:rsidR="00E50400" w:rsidRPr="00A4793D">
              <w:rPr>
                <w:rFonts w:eastAsia="Calibri" w:cs="Arial"/>
              </w:rPr>
              <w:t>KE „Cyfrowy kompas na 2030 r.: europejska droga w cyfrowej dekadzie ”</w:t>
            </w:r>
          </w:p>
          <w:p w14:paraId="7B8D56D6" w14:textId="77777777" w:rsidR="00876656" w:rsidRPr="00A4793D" w:rsidRDefault="00876656" w:rsidP="00454A28">
            <w:pPr>
              <w:spacing w:line="276" w:lineRule="auto"/>
              <w:ind w:left="30"/>
              <w:rPr>
                <w:rFonts w:eastAsia="Calibri" w:cs="Arial"/>
                <w:b/>
              </w:rPr>
            </w:pPr>
            <w:r w:rsidRPr="00A4793D">
              <w:rPr>
                <w:rFonts w:eastAsia="Calibri" w:cs="Arial"/>
                <w:b/>
              </w:rPr>
              <w:t>Uzasadnienie form wsparcia:</w:t>
            </w:r>
          </w:p>
          <w:p w14:paraId="78495004" w14:textId="797D9601" w:rsidR="00BD0546" w:rsidRPr="00A4793D" w:rsidRDefault="00876656" w:rsidP="00454A28">
            <w:pPr>
              <w:spacing w:line="276" w:lineRule="auto"/>
              <w:ind w:left="-2"/>
              <w:rPr>
                <w:rFonts w:eastAsia="Calibri" w:cs="Arial"/>
              </w:rPr>
            </w:pPr>
            <w:r w:rsidRPr="00A4793D">
              <w:rPr>
                <w:rFonts w:eastAsia="Calibri" w:cs="Arial"/>
              </w:rPr>
              <w:t xml:space="preserve">Interwencja </w:t>
            </w:r>
            <w:r w:rsidR="008826FB" w:rsidRPr="00A4793D">
              <w:rPr>
                <w:rFonts w:eastAsia="Calibri" w:cs="Arial"/>
              </w:rPr>
              <w:t>ma</w:t>
            </w:r>
            <w:r w:rsidRPr="00A4793D">
              <w:rPr>
                <w:rFonts w:eastAsia="Calibri" w:cs="Arial"/>
              </w:rPr>
              <w:t xml:space="preserve"> na</w:t>
            </w:r>
            <w:r w:rsidR="008826FB" w:rsidRPr="00A4793D">
              <w:rPr>
                <w:rFonts w:eastAsia="Calibri" w:cs="Arial"/>
              </w:rPr>
              <w:t xml:space="preserve"> celu</w:t>
            </w:r>
            <w:r w:rsidRPr="00A4793D">
              <w:rPr>
                <w:rFonts w:eastAsia="Calibri" w:cs="Arial"/>
              </w:rPr>
              <w:t xml:space="preserve"> zwiększanie podaży i podnoszenie jakości e-usług sektora publicznego. Nie występuje generowanie korzyści ekonomicznych, dlatego zasadne jest zastosowanie wsparcia </w:t>
            </w:r>
            <w:r w:rsidR="00FB1CA8" w:rsidRPr="00A4793D">
              <w:rPr>
                <w:rFonts w:eastAsia="Calibri" w:cs="Arial"/>
              </w:rPr>
              <w:t>w formie dotacji</w:t>
            </w:r>
            <w:r w:rsidRPr="00A4793D">
              <w:rPr>
                <w:rFonts w:eastAsia="Calibri" w:cs="Arial"/>
              </w:rPr>
              <w:t>.</w:t>
            </w:r>
            <w:r w:rsidR="005B4D44" w:rsidRPr="00A4793D">
              <w:rPr>
                <w:rFonts w:eastAsia="Calibri" w:cs="Arial"/>
              </w:rPr>
              <w:t xml:space="preserve"> Wsparcie dotacyjne zaplanowano także dla inwestycji z zakresu ucyfrowienia MŚP. Wdrożenie specjalistycznych rozwiązań cyfrowych, a w szczególności zmiana modeli biznesowych w kierunku Przemysłu 4.0 i gospodarki opartej na danych wymaga często rozwiązania „szytego na miarę”, które wiąże się ze znacznymi nakładami inwestycyjnymi, reorganizacją procesów w firmie i koniecznością pozyskania nowych kompetencji, </w:t>
            </w:r>
            <w:r w:rsidR="005530C6" w:rsidRPr="00A4793D">
              <w:rPr>
                <w:rFonts w:eastAsia="Calibri" w:cs="Arial"/>
              </w:rPr>
              <w:t>a</w:t>
            </w:r>
            <w:r w:rsidR="005B4D44" w:rsidRPr="00A4793D">
              <w:rPr>
                <w:rFonts w:eastAsia="Calibri" w:cs="Arial"/>
              </w:rPr>
              <w:t xml:space="preserve"> ich pozytywny efekt ujawnia się dopiero po pewnym, niełatwym do skwantyfikowania czasie.</w:t>
            </w:r>
          </w:p>
        </w:tc>
      </w:tr>
      <w:tr w:rsidR="00A14DE6" w:rsidRPr="00A4793D" w14:paraId="4AFCD8C6" w14:textId="77777777" w:rsidTr="00303EC5">
        <w:tc>
          <w:tcPr>
            <w:tcW w:w="1193" w:type="pct"/>
          </w:tcPr>
          <w:p w14:paraId="35D60B67" w14:textId="3B731FE2" w:rsidR="00E461AC" w:rsidRPr="00A4793D" w:rsidRDefault="00E461AC" w:rsidP="007D0561">
            <w:pPr>
              <w:spacing w:line="276" w:lineRule="auto"/>
              <w:rPr>
                <w:rFonts w:eastAsia="Calibri" w:cs="Arial"/>
              </w:rPr>
            </w:pPr>
            <w:r w:rsidRPr="00A4793D">
              <w:rPr>
                <w:rFonts w:eastAsia="Calibri" w:cs="Arial"/>
              </w:rPr>
              <w:lastRenderedPageBreak/>
              <w:t xml:space="preserve">(iii) </w:t>
            </w:r>
            <w:r w:rsidR="00C24A73" w:rsidRPr="00A4793D">
              <w:rPr>
                <w:rFonts w:eastAsia="Calibri" w:cs="Arial"/>
              </w:rPr>
              <w:t xml:space="preserve">wzmacnianie trwałego </w:t>
            </w:r>
            <w:r w:rsidR="00324539" w:rsidRPr="00A4793D">
              <w:rPr>
                <w:rFonts w:eastAsia="Calibri" w:cs="Arial"/>
              </w:rPr>
              <w:t>wzrostu i konkurencyjności MŚP</w:t>
            </w:r>
            <w:r w:rsidR="00C24A73" w:rsidRPr="00A4793D">
              <w:rPr>
                <w:rFonts w:cs="Arial"/>
              </w:rPr>
              <w:t xml:space="preserve"> oraz tworzenie miejsc pracy w MŚP</w:t>
            </w:r>
            <w:r w:rsidR="00324539" w:rsidRPr="00A4793D">
              <w:rPr>
                <w:rFonts w:eastAsia="Calibri" w:cs="Arial"/>
              </w:rPr>
              <w:t>, w tym poprzez inwestycje produkcyjne</w:t>
            </w:r>
          </w:p>
        </w:tc>
        <w:tc>
          <w:tcPr>
            <w:tcW w:w="3807" w:type="pct"/>
          </w:tcPr>
          <w:p w14:paraId="6F803286" w14:textId="680A0D89" w:rsidR="00E461AC" w:rsidRPr="00A4793D" w:rsidRDefault="00E461AC" w:rsidP="00454A28">
            <w:pPr>
              <w:spacing w:line="276" w:lineRule="auto"/>
              <w:rPr>
                <w:rFonts w:eastAsia="Calibri" w:cs="Arial"/>
                <w:b/>
              </w:rPr>
            </w:pPr>
            <w:r w:rsidRPr="00A4793D">
              <w:rPr>
                <w:rFonts w:eastAsia="Calibri" w:cs="Arial"/>
                <w:b/>
              </w:rPr>
              <w:t>Wyzwania:</w:t>
            </w:r>
          </w:p>
          <w:p w14:paraId="241F4328" w14:textId="6D17B3D8" w:rsidR="00E461AC" w:rsidRPr="00A4793D" w:rsidRDefault="7F15214F" w:rsidP="00454A28">
            <w:pPr>
              <w:numPr>
                <w:ilvl w:val="0"/>
                <w:numId w:val="50"/>
              </w:numPr>
              <w:spacing w:line="276" w:lineRule="auto"/>
              <w:ind w:left="313" w:hanging="283"/>
              <w:rPr>
                <w:rFonts w:eastAsia="Calibri" w:cs="Arial"/>
              </w:rPr>
            </w:pPr>
            <w:r w:rsidRPr="00A4793D">
              <w:rPr>
                <w:rFonts w:eastAsia="Calibri" w:cs="Arial"/>
              </w:rPr>
              <w:t>Z</w:t>
            </w:r>
            <w:r w:rsidR="00E461AC" w:rsidRPr="00A4793D">
              <w:rPr>
                <w:rFonts w:eastAsia="Calibri" w:cs="Arial"/>
              </w:rPr>
              <w:t>większenie produktywności MŚP</w:t>
            </w:r>
          </w:p>
          <w:p w14:paraId="5E600E66" w14:textId="2912EFDA" w:rsidR="00E461AC" w:rsidRPr="00A4793D" w:rsidRDefault="00204C94" w:rsidP="00454A28">
            <w:pPr>
              <w:numPr>
                <w:ilvl w:val="0"/>
                <w:numId w:val="50"/>
              </w:numPr>
              <w:spacing w:line="276" w:lineRule="auto"/>
              <w:ind w:left="313" w:hanging="283"/>
              <w:rPr>
                <w:rFonts w:eastAsia="Calibri" w:cs="Arial"/>
              </w:rPr>
            </w:pPr>
            <w:r w:rsidRPr="00A4793D">
              <w:rPr>
                <w:rFonts w:eastAsia="Calibri" w:cs="Arial"/>
              </w:rPr>
              <w:t xml:space="preserve">Zwiększenie </w:t>
            </w:r>
            <w:r w:rsidR="00E461AC" w:rsidRPr="00A4793D">
              <w:rPr>
                <w:rFonts w:eastAsia="Calibri" w:cs="Arial"/>
              </w:rPr>
              <w:t>intensywności wykorzystania technologii i wiedzy w gospodarce</w:t>
            </w:r>
          </w:p>
          <w:p w14:paraId="1C2DE193" w14:textId="49BBCC61" w:rsidR="00E461AC" w:rsidRPr="00A4793D" w:rsidRDefault="005D5AD5" w:rsidP="00454A28">
            <w:pPr>
              <w:numPr>
                <w:ilvl w:val="0"/>
                <w:numId w:val="50"/>
              </w:numPr>
              <w:spacing w:line="276" w:lineRule="auto"/>
              <w:ind w:left="313" w:hanging="283"/>
              <w:rPr>
                <w:rFonts w:eastAsia="Calibri" w:cs="Arial"/>
              </w:rPr>
            </w:pPr>
            <w:r w:rsidRPr="00A4793D">
              <w:rPr>
                <w:rFonts w:eastAsia="Calibri" w:cs="Arial"/>
              </w:rPr>
              <w:t>R</w:t>
            </w:r>
            <w:r w:rsidR="00E461AC" w:rsidRPr="00A4793D">
              <w:rPr>
                <w:rFonts w:eastAsia="Calibri" w:cs="Arial"/>
              </w:rPr>
              <w:t>ozwój usług wspierających prowadzenie działalności, w tym na wczesnym etapie rozwoju</w:t>
            </w:r>
          </w:p>
          <w:p w14:paraId="2733873D" w14:textId="66FE279F" w:rsidR="00E461AC" w:rsidRPr="00A4793D" w:rsidRDefault="005D5AD5" w:rsidP="00454A28">
            <w:pPr>
              <w:numPr>
                <w:ilvl w:val="0"/>
                <w:numId w:val="50"/>
              </w:numPr>
              <w:spacing w:line="276" w:lineRule="auto"/>
              <w:ind w:left="313" w:hanging="283"/>
              <w:rPr>
                <w:rFonts w:eastAsia="Calibri" w:cs="Arial"/>
              </w:rPr>
            </w:pPr>
            <w:r w:rsidRPr="00A4793D">
              <w:rPr>
                <w:rFonts w:eastAsia="Calibri" w:cs="Arial"/>
              </w:rPr>
              <w:t>K</w:t>
            </w:r>
            <w:r w:rsidR="00E461AC" w:rsidRPr="00A4793D">
              <w:rPr>
                <w:rFonts w:eastAsia="Calibri" w:cs="Arial"/>
              </w:rPr>
              <w:t>ompleksowe wsparcie promocji oferty MŚP oraz ich internacjonalizacji</w:t>
            </w:r>
          </w:p>
          <w:p w14:paraId="499F46C8" w14:textId="79231A2A" w:rsidR="0049384B" w:rsidRPr="00A4793D" w:rsidRDefault="005D5AD5" w:rsidP="00454A28">
            <w:pPr>
              <w:numPr>
                <w:ilvl w:val="0"/>
                <w:numId w:val="50"/>
              </w:numPr>
              <w:spacing w:line="276" w:lineRule="auto"/>
              <w:ind w:left="313" w:hanging="283"/>
              <w:rPr>
                <w:rFonts w:eastAsia="Calibri" w:cs="Arial"/>
              </w:rPr>
            </w:pPr>
            <w:r w:rsidRPr="00A4793D">
              <w:rPr>
                <w:rFonts w:eastAsia="Calibri" w:cs="Arial"/>
              </w:rPr>
              <w:t>T</w:t>
            </w:r>
            <w:r w:rsidR="00E461AC" w:rsidRPr="00A4793D">
              <w:rPr>
                <w:rFonts w:eastAsia="Calibri" w:cs="Arial"/>
              </w:rPr>
              <w:t xml:space="preserve">worzenie lepszych warunków </w:t>
            </w:r>
            <w:r w:rsidR="00776F78" w:rsidRPr="00A4793D">
              <w:rPr>
                <w:rFonts w:eastAsia="Calibri" w:cs="Arial"/>
              </w:rPr>
              <w:t>dla rozwoju działalności</w:t>
            </w:r>
            <w:r w:rsidR="00E461AC" w:rsidRPr="00A4793D">
              <w:rPr>
                <w:rFonts w:eastAsia="Calibri" w:cs="Arial"/>
              </w:rPr>
              <w:t xml:space="preserve"> MŚP</w:t>
            </w:r>
          </w:p>
          <w:p w14:paraId="25DB6EE6" w14:textId="26F18D18" w:rsidR="00A20AC7" w:rsidRPr="00A4793D" w:rsidRDefault="00994E08" w:rsidP="00454A28">
            <w:pPr>
              <w:numPr>
                <w:ilvl w:val="0"/>
                <w:numId w:val="50"/>
              </w:numPr>
              <w:spacing w:line="276" w:lineRule="auto"/>
              <w:ind w:left="313" w:hanging="283"/>
              <w:rPr>
                <w:rFonts w:eastAsia="Calibri" w:cs="Arial"/>
              </w:rPr>
            </w:pPr>
            <w:r w:rsidRPr="00A4793D">
              <w:rPr>
                <w:rFonts w:eastAsia="Times New Roman" w:cs="Arial"/>
              </w:rPr>
              <w:t>U</w:t>
            </w:r>
            <w:r w:rsidR="0049384B" w:rsidRPr="00A4793D">
              <w:rPr>
                <w:rFonts w:eastAsia="Times New Roman" w:cs="Arial"/>
              </w:rPr>
              <w:t>sługi inkubacyjne</w:t>
            </w:r>
            <w:r w:rsidRPr="00A4793D">
              <w:rPr>
                <w:rFonts w:eastAsia="Times New Roman" w:cs="Arial"/>
              </w:rPr>
              <w:t xml:space="preserve"> dla nowopowstałych firm</w:t>
            </w:r>
          </w:p>
          <w:p w14:paraId="2FCE7B3F" w14:textId="0C80244D" w:rsidR="00A20AC7" w:rsidRPr="00A4793D" w:rsidRDefault="00B80B73" w:rsidP="00454A28">
            <w:pPr>
              <w:pStyle w:val="Akapitzlist"/>
              <w:numPr>
                <w:ilvl w:val="0"/>
                <w:numId w:val="50"/>
              </w:numPr>
              <w:spacing w:line="276" w:lineRule="auto"/>
              <w:ind w:left="313" w:hanging="283"/>
              <w:rPr>
                <w:rFonts w:eastAsia="Calibri" w:cs="Arial"/>
              </w:rPr>
            </w:pPr>
            <w:r w:rsidRPr="00A4793D">
              <w:rPr>
                <w:rFonts w:eastAsia="Calibri" w:cs="Arial"/>
              </w:rPr>
              <w:t>Budowanie i wzmacnianie powiązań klastrowych</w:t>
            </w:r>
          </w:p>
          <w:p w14:paraId="2A06EAC7" w14:textId="1347427D" w:rsidR="00E461AC" w:rsidRPr="00A4793D" w:rsidRDefault="00E461AC" w:rsidP="00454A28">
            <w:pPr>
              <w:spacing w:line="276" w:lineRule="auto"/>
              <w:rPr>
                <w:rFonts w:eastAsia="Calibri" w:cs="Arial"/>
                <w:b/>
              </w:rPr>
            </w:pPr>
            <w:r w:rsidRPr="00A4793D">
              <w:rPr>
                <w:rFonts w:eastAsia="Calibri" w:cs="Arial"/>
                <w:b/>
              </w:rPr>
              <w:t>Zgodność z:</w:t>
            </w:r>
          </w:p>
          <w:p w14:paraId="33E9C899" w14:textId="7A7BE72C" w:rsidR="00F22BE0" w:rsidRPr="00A4793D" w:rsidRDefault="00F22BE0" w:rsidP="00454A28">
            <w:pPr>
              <w:pStyle w:val="Akapitzlist"/>
              <w:numPr>
                <w:ilvl w:val="0"/>
                <w:numId w:val="50"/>
              </w:numPr>
              <w:spacing w:line="276" w:lineRule="auto"/>
              <w:rPr>
                <w:rFonts w:eastAsia="Calibri" w:cs="Arial"/>
              </w:rPr>
            </w:pPr>
            <w:r w:rsidRPr="00A4793D">
              <w:rPr>
                <w:rFonts w:eastAsia="Calibri" w:cs="Arial"/>
              </w:rPr>
              <w:t xml:space="preserve">CR2019 – zgodność z potrzebami inwestycyjnymi określonymi jako wysoce priorytetowe w celu </w:t>
            </w:r>
            <w:r w:rsidR="00A56C1A" w:rsidRPr="00A4793D">
              <w:rPr>
                <w:rFonts w:eastAsia="Calibri" w:cs="Arial"/>
              </w:rPr>
              <w:t>zwiększenia konkurencyjności i</w:t>
            </w:r>
            <w:r w:rsidRPr="00A4793D">
              <w:rPr>
                <w:rFonts w:eastAsia="Calibri" w:cs="Arial"/>
              </w:rPr>
              <w:t xml:space="preserve"> umiędzynarodowienia </w:t>
            </w:r>
            <w:r w:rsidR="00A56C1A" w:rsidRPr="00A4793D">
              <w:rPr>
                <w:rFonts w:eastAsia="Calibri" w:cs="Arial"/>
              </w:rPr>
              <w:t>małych i</w:t>
            </w:r>
            <w:r w:rsidRPr="00A4793D">
              <w:rPr>
                <w:rFonts w:eastAsia="Calibri" w:cs="Arial"/>
              </w:rPr>
              <w:t xml:space="preserve"> średnich przedsiębiorstw</w:t>
            </w:r>
          </w:p>
          <w:p w14:paraId="754AE76F" w14:textId="54AC5768" w:rsidR="00886981" w:rsidRPr="00A4793D" w:rsidRDefault="00886981" w:rsidP="00454A28">
            <w:pPr>
              <w:pStyle w:val="Akapitzlist"/>
              <w:numPr>
                <w:ilvl w:val="0"/>
                <w:numId w:val="50"/>
              </w:numPr>
              <w:spacing w:line="276" w:lineRule="auto"/>
              <w:rPr>
                <w:rFonts w:cs="Arial"/>
              </w:rPr>
            </w:pPr>
            <w:r w:rsidRPr="00A4793D">
              <w:rPr>
                <w:rFonts w:cs="Arial"/>
              </w:rPr>
              <w:t>CSR2020, Zalecenie 3</w:t>
            </w:r>
          </w:p>
          <w:p w14:paraId="666993E8" w14:textId="1D8E3A18" w:rsidR="000E0BC2" w:rsidRPr="00A4793D" w:rsidRDefault="00D041CF" w:rsidP="00454A28">
            <w:pPr>
              <w:numPr>
                <w:ilvl w:val="0"/>
                <w:numId w:val="50"/>
              </w:numPr>
              <w:spacing w:line="276" w:lineRule="auto"/>
              <w:rPr>
                <w:rFonts w:eastAsia="Calibri" w:cs="Arial"/>
              </w:rPr>
            </w:pPr>
            <w:r w:rsidRPr="00A4793D">
              <w:rPr>
                <w:rFonts w:eastAsia="Calibri" w:cs="Arial"/>
              </w:rPr>
              <w:t>UP</w:t>
            </w:r>
            <w:r w:rsidR="00BD0546" w:rsidRPr="00A4793D">
              <w:rPr>
                <w:rFonts w:eastAsia="Calibri" w:cs="Arial"/>
              </w:rPr>
              <w:t>:</w:t>
            </w:r>
            <w:r w:rsidR="000E0BC2" w:rsidRPr="00A4793D">
              <w:rPr>
                <w:rFonts w:eastAsia="Calibri" w:cs="Arial"/>
              </w:rPr>
              <w:t xml:space="preserve"> </w:t>
            </w:r>
            <w:r w:rsidR="000C2719" w:rsidRPr="00A4793D">
              <w:rPr>
                <w:rFonts w:eastAsia="Calibri" w:cs="Arial"/>
              </w:rPr>
              <w:t>W</w:t>
            </w:r>
            <w:r w:rsidR="000E0BC2" w:rsidRPr="00A4793D">
              <w:rPr>
                <w:rFonts w:eastAsia="Calibri" w:cs="Arial"/>
              </w:rPr>
              <w:t>zmocnienie potencjału przedsiębiorstw i administracji publicznej na rzecz nowoczesnej gospodarki</w:t>
            </w:r>
          </w:p>
          <w:p w14:paraId="7B5C0D49" w14:textId="2AFD57D2" w:rsidR="00E461AC" w:rsidRPr="00A4793D" w:rsidRDefault="00E461AC" w:rsidP="00454A28">
            <w:pPr>
              <w:numPr>
                <w:ilvl w:val="0"/>
                <w:numId w:val="50"/>
              </w:numPr>
              <w:spacing w:line="276" w:lineRule="auto"/>
              <w:rPr>
                <w:rFonts w:eastAsia="Calibri" w:cs="Arial"/>
              </w:rPr>
            </w:pPr>
            <w:r w:rsidRPr="00A4793D">
              <w:rPr>
                <w:rFonts w:eastAsia="Calibri" w:cs="Arial"/>
              </w:rPr>
              <w:t>SOR:</w:t>
            </w:r>
            <w:r w:rsidR="00204C94" w:rsidRPr="00A4793D">
              <w:rPr>
                <w:rFonts w:eastAsia="Calibri" w:cs="Arial"/>
              </w:rPr>
              <w:t xml:space="preserve"> </w:t>
            </w:r>
            <w:r w:rsidR="00233881" w:rsidRPr="00A4793D">
              <w:rPr>
                <w:rFonts w:eastAsia="Calibri" w:cs="Arial"/>
              </w:rPr>
              <w:t>CS</w:t>
            </w:r>
            <w:r w:rsidR="00204C94" w:rsidRPr="00A4793D">
              <w:rPr>
                <w:rFonts w:eastAsia="Calibri" w:cs="Arial"/>
              </w:rPr>
              <w:t xml:space="preserve"> I, obszar: R</w:t>
            </w:r>
            <w:r w:rsidRPr="00A4793D">
              <w:rPr>
                <w:rFonts w:eastAsia="Calibri" w:cs="Arial"/>
              </w:rPr>
              <w:t>ozwój innowacyjnych firm</w:t>
            </w:r>
          </w:p>
          <w:p w14:paraId="157699D7" w14:textId="6B8F81E5" w:rsidR="00E461AC" w:rsidRPr="00A4793D" w:rsidRDefault="00E461AC" w:rsidP="00454A28">
            <w:pPr>
              <w:numPr>
                <w:ilvl w:val="0"/>
                <w:numId w:val="50"/>
              </w:numPr>
              <w:spacing w:line="276" w:lineRule="auto"/>
              <w:rPr>
                <w:rFonts w:eastAsia="Calibri" w:cs="Arial"/>
              </w:rPr>
            </w:pPr>
            <w:r w:rsidRPr="00A4793D">
              <w:rPr>
                <w:rFonts w:eastAsia="Calibri" w:cs="Arial"/>
              </w:rPr>
              <w:t>KSRR2030:</w:t>
            </w:r>
            <w:r w:rsidR="000E0BC2" w:rsidRPr="00A4793D">
              <w:rPr>
                <w:rFonts w:eastAsia="Calibri" w:cs="Arial"/>
              </w:rPr>
              <w:t xml:space="preserve"> </w:t>
            </w:r>
            <w:r w:rsidR="000133F5" w:rsidRPr="00A4793D">
              <w:rPr>
                <w:rFonts w:eastAsia="Calibri" w:cs="Arial"/>
              </w:rPr>
              <w:t>Wyzwanie 4, Cel 1 (kier. 1.1.1), Cel 2 (kier. 2.2.1, 2.2.2, 2.3.2)</w:t>
            </w:r>
          </w:p>
          <w:p w14:paraId="3707932E" w14:textId="3B8728DD" w:rsidR="00E461AC" w:rsidRPr="00A4793D" w:rsidRDefault="00E461AC" w:rsidP="00454A28">
            <w:pPr>
              <w:numPr>
                <w:ilvl w:val="0"/>
                <w:numId w:val="50"/>
              </w:numPr>
              <w:spacing w:line="276" w:lineRule="auto"/>
              <w:rPr>
                <w:rFonts w:eastAsia="Calibri" w:cs="Arial"/>
              </w:rPr>
            </w:pPr>
            <w:r w:rsidRPr="00A4793D">
              <w:rPr>
                <w:rFonts w:eastAsia="Calibri" w:cs="Arial"/>
              </w:rPr>
              <w:t>SRWL</w:t>
            </w:r>
            <w:r w:rsidR="00760A85" w:rsidRPr="00A4793D">
              <w:rPr>
                <w:rFonts w:eastAsia="Calibri" w:cs="Arial"/>
              </w:rPr>
              <w:t>2</w:t>
            </w:r>
            <w:r w:rsidRPr="00A4793D">
              <w:rPr>
                <w:rFonts w:eastAsia="Calibri" w:cs="Arial"/>
              </w:rPr>
              <w:t>030:</w:t>
            </w:r>
            <w:r w:rsidR="000133F5" w:rsidRPr="00A4793D">
              <w:rPr>
                <w:rFonts w:eastAsia="Calibri" w:cs="Arial"/>
              </w:rPr>
              <w:t xml:space="preserve"> Cel operacyjny 3.2</w:t>
            </w:r>
          </w:p>
          <w:p w14:paraId="01BA91AC" w14:textId="45A28D52" w:rsidR="00073166" w:rsidRPr="00A4793D" w:rsidRDefault="00035E3C" w:rsidP="00454A28">
            <w:pPr>
              <w:numPr>
                <w:ilvl w:val="0"/>
                <w:numId w:val="50"/>
              </w:numPr>
              <w:spacing w:line="276" w:lineRule="auto"/>
              <w:rPr>
                <w:rFonts w:eastAsia="Calibri" w:cs="Arial"/>
              </w:rPr>
            </w:pPr>
            <w:r w:rsidRPr="00A4793D">
              <w:rPr>
                <w:rFonts w:eastAsia="Calibri" w:cs="Arial"/>
              </w:rPr>
              <w:t>Raport „Kierunki rozwoju polityki klastrowej w Polsce po 2020 roku</w:t>
            </w:r>
            <w:r w:rsidR="00534770" w:rsidRPr="00A4793D">
              <w:rPr>
                <w:rFonts w:eastAsia="Calibri" w:cs="Arial"/>
              </w:rPr>
              <w:t>”</w:t>
            </w:r>
          </w:p>
          <w:p w14:paraId="38A6131F" w14:textId="44AA6BEA" w:rsidR="00876656" w:rsidRPr="00A4793D" w:rsidRDefault="00876656" w:rsidP="00454A28">
            <w:pPr>
              <w:spacing w:line="276" w:lineRule="auto"/>
              <w:rPr>
                <w:rFonts w:eastAsia="Calibri" w:cs="Arial"/>
                <w:b/>
              </w:rPr>
            </w:pPr>
            <w:r w:rsidRPr="00A4793D">
              <w:rPr>
                <w:rFonts w:eastAsia="Calibri" w:cs="Arial"/>
                <w:b/>
              </w:rPr>
              <w:t>Uzasadnienie form wsparcia:</w:t>
            </w:r>
          </w:p>
          <w:p w14:paraId="590631EB" w14:textId="4D1BD255" w:rsidR="003F3048" w:rsidRPr="00A4793D" w:rsidRDefault="5044A22A" w:rsidP="00454A28">
            <w:pPr>
              <w:spacing w:line="276" w:lineRule="auto"/>
              <w:rPr>
                <w:rFonts w:eastAsia="Calibri" w:cs="Arial"/>
              </w:rPr>
            </w:pPr>
            <w:r w:rsidRPr="00A4793D">
              <w:rPr>
                <w:rFonts w:eastAsia="Calibri" w:cs="Arial"/>
              </w:rPr>
              <w:t xml:space="preserve">Instrumenty finansowe będą stosowane </w:t>
            </w:r>
            <w:r w:rsidR="00711774" w:rsidRPr="00A4793D">
              <w:rPr>
                <w:rFonts w:eastAsia="Calibri" w:cs="Arial"/>
              </w:rPr>
              <w:t>w zakresie wsparcia infrastruktury MŚP</w:t>
            </w:r>
            <w:r w:rsidR="00FC3751" w:rsidRPr="00A4793D">
              <w:rPr>
                <w:rFonts w:eastAsia="Calibri" w:cs="Arial"/>
              </w:rPr>
              <w:t xml:space="preserve"> oraz implementacji rozwiązań cyfrowych o mniej specjalistycznym charakterze (np. </w:t>
            </w:r>
            <w:r w:rsidR="00181A8D" w:rsidRPr="00A4793D">
              <w:rPr>
                <w:rFonts w:eastAsia="Calibri" w:cs="Arial"/>
              </w:rPr>
              <w:t>o</w:t>
            </w:r>
            <w:r w:rsidR="00F17903" w:rsidRPr="00A4793D">
              <w:rPr>
                <w:rFonts w:eastAsia="Calibri" w:cs="Arial"/>
              </w:rPr>
              <w:t xml:space="preserve">programowania </w:t>
            </w:r>
            <w:r w:rsidR="00FC3751" w:rsidRPr="00A4793D">
              <w:rPr>
                <w:rFonts w:eastAsia="Calibri" w:cs="Arial"/>
              </w:rPr>
              <w:t>biurowego, księgowego, systemów operacyjnych, komputerów osobistych)</w:t>
            </w:r>
            <w:r w:rsidR="00711774" w:rsidRPr="00A4793D">
              <w:rPr>
                <w:rFonts w:eastAsia="Calibri" w:cs="Arial"/>
              </w:rPr>
              <w:t>.</w:t>
            </w:r>
            <w:r w:rsidRPr="00A4793D">
              <w:rPr>
                <w:rFonts w:eastAsia="Calibri" w:cs="Arial"/>
              </w:rPr>
              <w:t xml:space="preserve"> </w:t>
            </w:r>
          </w:p>
          <w:p w14:paraId="56385AB6" w14:textId="3FE28C2A" w:rsidR="003F3048" w:rsidRPr="00A4793D" w:rsidRDefault="5044A22A" w:rsidP="00454A28">
            <w:pPr>
              <w:spacing w:line="276" w:lineRule="auto"/>
              <w:rPr>
                <w:rFonts w:eastAsia="Calibri" w:cs="Arial"/>
              </w:rPr>
            </w:pPr>
            <w:r w:rsidRPr="00A4793D">
              <w:rPr>
                <w:rFonts w:eastAsia="Calibri" w:cs="Arial"/>
              </w:rPr>
              <w:t>Dotacje będą stosowane w obszarze prorozwojowych usług dla MŚP</w:t>
            </w:r>
            <w:r w:rsidR="00711774" w:rsidRPr="00A4793D">
              <w:rPr>
                <w:rFonts w:eastAsia="Calibri" w:cs="Arial"/>
              </w:rPr>
              <w:t>,</w:t>
            </w:r>
            <w:r w:rsidRPr="00A4793D">
              <w:rPr>
                <w:rFonts w:eastAsia="Calibri" w:cs="Arial"/>
              </w:rPr>
              <w:t xml:space="preserve"> kompleksowego wsparcia promocji oferty MŚP </w:t>
            </w:r>
            <w:r w:rsidR="00711774" w:rsidRPr="00A4793D">
              <w:rPr>
                <w:rFonts w:eastAsia="Calibri" w:cs="Arial"/>
              </w:rPr>
              <w:t xml:space="preserve">i </w:t>
            </w:r>
            <w:r w:rsidRPr="00A4793D">
              <w:rPr>
                <w:rFonts w:eastAsia="Calibri" w:cs="Arial"/>
              </w:rPr>
              <w:t>ich internacjonalizacji. Usługi te nie generują bezpośrednich przychodów, a ich efekty są trudne do oszacowania i mogą się pojawić dopiero w dłuższej perspektywie czasowej, wsparcie dotacyjne</w:t>
            </w:r>
            <w:r w:rsidR="00C7699A" w:rsidRPr="00A4793D">
              <w:rPr>
                <w:rFonts w:eastAsia="Calibri" w:cs="Arial"/>
              </w:rPr>
              <w:t xml:space="preserve"> stanowić</w:t>
            </w:r>
            <w:r w:rsidRPr="00A4793D">
              <w:rPr>
                <w:rFonts w:eastAsia="Calibri" w:cs="Arial"/>
              </w:rPr>
              <w:t xml:space="preserve"> będzie</w:t>
            </w:r>
            <w:r w:rsidR="00063112" w:rsidRPr="00A4793D">
              <w:rPr>
                <w:rFonts w:eastAsia="Calibri" w:cs="Arial"/>
              </w:rPr>
              <w:t xml:space="preserve"> adekwatną</w:t>
            </w:r>
            <w:r w:rsidRPr="00A4793D">
              <w:rPr>
                <w:rFonts w:eastAsia="Calibri" w:cs="Arial"/>
              </w:rPr>
              <w:t xml:space="preserve"> zachęt</w:t>
            </w:r>
            <w:r w:rsidR="00A20AC7" w:rsidRPr="00A4793D">
              <w:rPr>
                <w:rFonts w:eastAsia="Calibri" w:cs="Arial"/>
              </w:rPr>
              <w:t>ę</w:t>
            </w:r>
            <w:r w:rsidRPr="00A4793D">
              <w:rPr>
                <w:rFonts w:eastAsia="Calibri" w:cs="Arial"/>
              </w:rPr>
              <w:t xml:space="preserve"> do podejmowania przez MŚP działań w tych obszarach.</w:t>
            </w:r>
          </w:p>
        </w:tc>
      </w:tr>
      <w:tr w:rsidR="00A14DE6" w:rsidRPr="00A4793D" w14:paraId="7A86B757" w14:textId="77777777" w:rsidTr="00303EC5">
        <w:tc>
          <w:tcPr>
            <w:tcW w:w="1193" w:type="pct"/>
          </w:tcPr>
          <w:p w14:paraId="611509E8" w14:textId="0F0F8B6B" w:rsidR="00E461AC" w:rsidRPr="00A4793D" w:rsidRDefault="00E461AC" w:rsidP="00454A28">
            <w:pPr>
              <w:spacing w:line="276" w:lineRule="auto"/>
              <w:rPr>
                <w:rFonts w:eastAsia="Calibri" w:cs="Arial"/>
              </w:rPr>
            </w:pPr>
            <w:r w:rsidRPr="00A4793D">
              <w:rPr>
                <w:rFonts w:eastAsia="Calibri" w:cs="Arial"/>
              </w:rPr>
              <w:t xml:space="preserve">(iv) </w:t>
            </w:r>
            <w:r w:rsidR="00C24A73" w:rsidRPr="00A4793D">
              <w:rPr>
                <w:rFonts w:eastAsia="Calibri" w:cs="Arial"/>
              </w:rPr>
              <w:t xml:space="preserve">rozwijanie </w:t>
            </w:r>
            <w:r w:rsidRPr="00A4793D">
              <w:rPr>
                <w:rFonts w:eastAsia="Calibri" w:cs="Arial"/>
              </w:rPr>
              <w:t xml:space="preserve">umiejętności </w:t>
            </w:r>
            <w:r w:rsidR="00C24A73" w:rsidRPr="00A4793D">
              <w:rPr>
                <w:rFonts w:eastAsia="Calibri" w:cs="Arial"/>
              </w:rPr>
              <w:t>w zakresie</w:t>
            </w:r>
            <w:r w:rsidRPr="00A4793D">
              <w:rPr>
                <w:rFonts w:eastAsia="Calibri" w:cs="Arial"/>
              </w:rPr>
              <w:t xml:space="preserve"> inteligentnej specjalizacji, transformacji przemysłowej i przedsiębiorczości</w:t>
            </w:r>
          </w:p>
        </w:tc>
        <w:tc>
          <w:tcPr>
            <w:tcW w:w="3807" w:type="pct"/>
          </w:tcPr>
          <w:p w14:paraId="06343FD7" w14:textId="1D8EC34E" w:rsidR="00E461AC" w:rsidRPr="00A4793D" w:rsidRDefault="00E461AC" w:rsidP="00454A28">
            <w:pPr>
              <w:spacing w:line="276" w:lineRule="auto"/>
              <w:contextualSpacing/>
              <w:rPr>
                <w:rFonts w:eastAsia="Calibri" w:cs="Arial"/>
              </w:rPr>
            </w:pPr>
            <w:r w:rsidRPr="00A4793D">
              <w:rPr>
                <w:rFonts w:eastAsia="Calibri" w:cs="Arial"/>
                <w:b/>
              </w:rPr>
              <w:t>Wyzwania:</w:t>
            </w:r>
          </w:p>
          <w:p w14:paraId="1D81D960" w14:textId="5A9F00E8" w:rsidR="00E461AC" w:rsidRPr="00A4793D" w:rsidRDefault="006A79A5" w:rsidP="00454A28">
            <w:pPr>
              <w:numPr>
                <w:ilvl w:val="0"/>
                <w:numId w:val="58"/>
              </w:numPr>
              <w:spacing w:line="276" w:lineRule="auto"/>
              <w:ind w:left="276" w:hanging="276"/>
              <w:rPr>
                <w:rFonts w:eastAsia="Calibri" w:cs="Arial"/>
              </w:rPr>
            </w:pPr>
            <w:r w:rsidRPr="00A4793D">
              <w:rPr>
                <w:rFonts w:eastAsia="Calibri" w:cs="Arial"/>
              </w:rPr>
              <w:t xml:space="preserve">Wsparcie rozwoju </w:t>
            </w:r>
            <w:r w:rsidR="001B787F" w:rsidRPr="00A4793D">
              <w:rPr>
                <w:rFonts w:eastAsia="Calibri" w:cs="Arial"/>
              </w:rPr>
              <w:t xml:space="preserve">umiejętności w przedsiębiorstwach, instytucjach naukowych </w:t>
            </w:r>
            <w:r w:rsidRPr="00A4793D">
              <w:rPr>
                <w:rFonts w:eastAsia="Calibri" w:cs="Arial"/>
              </w:rPr>
              <w:t>oraz podmiota</w:t>
            </w:r>
            <w:r w:rsidR="00465C55" w:rsidRPr="00A4793D">
              <w:rPr>
                <w:rFonts w:eastAsia="Calibri" w:cs="Arial"/>
              </w:rPr>
              <w:t>ch</w:t>
            </w:r>
            <w:r w:rsidRPr="00A4793D">
              <w:rPr>
                <w:rFonts w:eastAsia="Calibri" w:cs="Arial"/>
              </w:rPr>
              <w:t xml:space="preserve"> sektora publicznego w </w:t>
            </w:r>
            <w:r w:rsidR="001B787F" w:rsidRPr="00A4793D">
              <w:rPr>
                <w:rFonts w:eastAsia="Calibri" w:cs="Arial"/>
              </w:rPr>
              <w:t xml:space="preserve">celu wsparcia </w:t>
            </w:r>
            <w:r w:rsidRPr="00A4793D">
              <w:rPr>
                <w:rFonts w:eastAsia="Calibri" w:cs="Arial"/>
              </w:rPr>
              <w:t>tworzenia, rozwoju i wdrażania innowacji oraz rozwoju mechanizmów dyfuzji wiedzy w gospodarce, jak również transferu technologii.</w:t>
            </w:r>
          </w:p>
          <w:p w14:paraId="197CE92E" w14:textId="5D2C68A9" w:rsidR="00E461AC" w:rsidRPr="00A4793D" w:rsidRDefault="005D5AD5" w:rsidP="00454A28">
            <w:pPr>
              <w:numPr>
                <w:ilvl w:val="0"/>
                <w:numId w:val="58"/>
              </w:numPr>
              <w:spacing w:line="276" w:lineRule="auto"/>
              <w:ind w:left="276" w:hanging="276"/>
              <w:rPr>
                <w:rFonts w:eastAsia="Calibri" w:cs="Arial"/>
              </w:rPr>
            </w:pPr>
            <w:r w:rsidRPr="00A4793D">
              <w:rPr>
                <w:rFonts w:eastAsia="Calibri" w:cs="Arial"/>
              </w:rPr>
              <w:t>W</w:t>
            </w:r>
            <w:r w:rsidR="00E461AC" w:rsidRPr="00A4793D">
              <w:rPr>
                <w:rFonts w:eastAsia="Calibri" w:cs="Arial"/>
              </w:rPr>
              <w:t>zmocnienie potencjału intelektualnego dla działalności innowacyjnej oraz B+R</w:t>
            </w:r>
            <w:r w:rsidRPr="00A4793D">
              <w:rPr>
                <w:rFonts w:eastAsia="Calibri" w:cs="Arial"/>
              </w:rPr>
              <w:t>.</w:t>
            </w:r>
          </w:p>
          <w:p w14:paraId="7A09438C" w14:textId="1F44191B" w:rsidR="00E461AC" w:rsidRPr="00A4793D" w:rsidRDefault="005D5AD5" w:rsidP="00454A28">
            <w:pPr>
              <w:numPr>
                <w:ilvl w:val="0"/>
                <w:numId w:val="58"/>
              </w:numPr>
              <w:spacing w:line="276" w:lineRule="auto"/>
              <w:ind w:left="276" w:hanging="276"/>
              <w:contextualSpacing/>
              <w:rPr>
                <w:rFonts w:eastAsia="Calibri" w:cs="Arial"/>
              </w:rPr>
            </w:pPr>
            <w:r w:rsidRPr="00A4793D">
              <w:rPr>
                <w:rFonts w:eastAsia="Calibri" w:cs="Arial"/>
              </w:rPr>
              <w:t>B</w:t>
            </w:r>
            <w:r w:rsidR="00E461AC" w:rsidRPr="00A4793D">
              <w:rPr>
                <w:rFonts w:eastAsia="Calibri" w:cs="Arial"/>
              </w:rPr>
              <w:t>udowa potencjału</w:t>
            </w:r>
            <w:r w:rsidR="008362D3" w:rsidRPr="00A4793D">
              <w:rPr>
                <w:rFonts w:eastAsia="Calibri" w:cs="Arial"/>
              </w:rPr>
              <w:t xml:space="preserve"> kompetencyjnego</w:t>
            </w:r>
            <w:r w:rsidR="00E461AC" w:rsidRPr="00A4793D">
              <w:rPr>
                <w:rFonts w:eastAsia="Calibri" w:cs="Arial"/>
              </w:rPr>
              <w:t xml:space="preserve"> ośrodków innowacji i inkubatorów przedsiębiorczości.</w:t>
            </w:r>
          </w:p>
          <w:p w14:paraId="50713AE8" w14:textId="66586B7F" w:rsidR="00E461AC" w:rsidRPr="00A4793D" w:rsidRDefault="00E461AC" w:rsidP="00454A28">
            <w:pPr>
              <w:spacing w:line="276" w:lineRule="auto"/>
              <w:contextualSpacing/>
              <w:rPr>
                <w:rFonts w:eastAsia="Calibri" w:cs="Arial"/>
                <w:b/>
              </w:rPr>
            </w:pPr>
            <w:r w:rsidRPr="00A4793D">
              <w:rPr>
                <w:rFonts w:eastAsia="Calibri" w:cs="Arial"/>
                <w:b/>
              </w:rPr>
              <w:t>Zgodność z:</w:t>
            </w:r>
          </w:p>
          <w:p w14:paraId="6ECEEEC4" w14:textId="2973A9C3" w:rsidR="001D18FC" w:rsidRPr="00A4793D" w:rsidRDefault="001D18FC" w:rsidP="00454A28">
            <w:pPr>
              <w:pStyle w:val="Akapitzlist"/>
              <w:numPr>
                <w:ilvl w:val="0"/>
                <w:numId w:val="62"/>
              </w:numPr>
              <w:spacing w:line="276" w:lineRule="auto"/>
              <w:ind w:left="265" w:hanging="265"/>
              <w:rPr>
                <w:rFonts w:eastAsia="Calibri" w:cs="Arial"/>
              </w:rPr>
            </w:pPr>
            <w:r w:rsidRPr="00A4793D">
              <w:rPr>
                <w:rFonts w:eastAsia="Calibri" w:cs="Arial"/>
              </w:rPr>
              <w:t xml:space="preserve">CR2019 – zgodność z potrzebami inwestycyjnymi określonymi w celu zwiększania umiejętności w małych i średnich przedsiębiorstwach </w:t>
            </w:r>
            <w:r w:rsidRPr="00A4793D">
              <w:rPr>
                <w:rFonts w:eastAsia="Calibri" w:cs="Arial"/>
              </w:rPr>
              <w:lastRenderedPageBreak/>
              <w:t>oraz instytucjach badawczych w zakresie obszarów inteligentnej specjalizacji, transformacji przemysłowej i przedsiębiorczości.</w:t>
            </w:r>
          </w:p>
          <w:p w14:paraId="22EDC999" w14:textId="0F7198C9" w:rsidR="000E0BC2" w:rsidRPr="00A4793D" w:rsidRDefault="00A1481A" w:rsidP="00454A28">
            <w:pPr>
              <w:numPr>
                <w:ilvl w:val="0"/>
                <w:numId w:val="62"/>
              </w:numPr>
              <w:spacing w:line="276" w:lineRule="auto"/>
              <w:ind w:left="265" w:hanging="265"/>
              <w:contextualSpacing/>
              <w:rPr>
                <w:rFonts w:eastAsia="Calibri" w:cs="Arial"/>
              </w:rPr>
            </w:pPr>
            <w:r w:rsidRPr="00A4793D">
              <w:rPr>
                <w:rFonts w:eastAsia="Calibri" w:cs="Arial"/>
              </w:rPr>
              <w:t>UP</w:t>
            </w:r>
            <w:r w:rsidR="00BD0546" w:rsidRPr="00A4793D">
              <w:rPr>
                <w:rFonts w:eastAsia="Calibri" w:cs="Arial"/>
              </w:rPr>
              <w:t>:</w:t>
            </w:r>
            <w:r w:rsidR="000E0BC2" w:rsidRPr="00A4793D">
              <w:rPr>
                <w:rFonts w:eastAsia="Calibri" w:cs="Arial"/>
              </w:rPr>
              <w:t xml:space="preserve"> </w:t>
            </w:r>
            <w:r w:rsidRPr="00A4793D">
              <w:rPr>
                <w:rFonts w:eastAsia="Calibri" w:cs="Arial"/>
              </w:rPr>
              <w:t>W</w:t>
            </w:r>
            <w:r w:rsidR="000E0BC2" w:rsidRPr="00A4793D">
              <w:rPr>
                <w:rFonts w:eastAsia="Calibri" w:cs="Arial"/>
              </w:rPr>
              <w:t>zrost znaczenia badań i innowacji w strukturze gospodarczej kraju oraz wykorzystywanie zaawansowanych technologii.</w:t>
            </w:r>
          </w:p>
          <w:p w14:paraId="175BBAF7" w14:textId="5A75FF7E" w:rsidR="00E461AC" w:rsidRPr="00A4793D" w:rsidRDefault="00E461AC" w:rsidP="00454A28">
            <w:pPr>
              <w:numPr>
                <w:ilvl w:val="0"/>
                <w:numId w:val="62"/>
              </w:numPr>
              <w:spacing w:line="276" w:lineRule="auto"/>
              <w:ind w:left="265" w:hanging="265"/>
              <w:contextualSpacing/>
              <w:rPr>
                <w:rFonts w:eastAsia="Calibri" w:cs="Arial"/>
              </w:rPr>
            </w:pPr>
            <w:r w:rsidRPr="00A4793D">
              <w:rPr>
                <w:rFonts w:eastAsia="Calibri" w:cs="Arial"/>
              </w:rPr>
              <w:t xml:space="preserve">KSRR2030: </w:t>
            </w:r>
            <w:r w:rsidR="0032299E" w:rsidRPr="00A4793D">
              <w:rPr>
                <w:rFonts w:eastAsia="Calibri" w:cs="Arial"/>
              </w:rPr>
              <w:t>Cel 1 (kier. 1.1.1), Cel 2 (kier. 2.3)</w:t>
            </w:r>
          </w:p>
          <w:p w14:paraId="35205B0A" w14:textId="0D5FC62F" w:rsidR="00E461AC" w:rsidRPr="00A4793D" w:rsidRDefault="00E461AC" w:rsidP="00454A28">
            <w:pPr>
              <w:numPr>
                <w:ilvl w:val="0"/>
                <w:numId w:val="50"/>
              </w:numPr>
              <w:spacing w:line="276" w:lineRule="auto"/>
              <w:ind w:left="265" w:hanging="265"/>
              <w:contextualSpacing/>
              <w:rPr>
                <w:rFonts w:eastAsia="Calibri" w:cs="Arial"/>
              </w:rPr>
            </w:pPr>
            <w:r w:rsidRPr="00A4793D">
              <w:rPr>
                <w:rFonts w:eastAsia="Calibri" w:cs="Arial"/>
              </w:rPr>
              <w:t xml:space="preserve">SOR: </w:t>
            </w:r>
            <w:r w:rsidR="0032299E" w:rsidRPr="00A4793D">
              <w:rPr>
                <w:rFonts w:eastAsia="Calibri" w:cs="Arial"/>
              </w:rPr>
              <w:t>Cel szczegółowy I, Cel szczegółowy II – obszar: Rozwój zrównoważony terytorialnie</w:t>
            </w:r>
          </w:p>
          <w:p w14:paraId="0F3B9A78" w14:textId="7505530E" w:rsidR="00E461AC" w:rsidRPr="00A4793D" w:rsidRDefault="00E461AC" w:rsidP="00454A28">
            <w:pPr>
              <w:numPr>
                <w:ilvl w:val="0"/>
                <w:numId w:val="50"/>
              </w:numPr>
              <w:spacing w:line="276" w:lineRule="auto"/>
              <w:ind w:left="265" w:hanging="265"/>
              <w:contextualSpacing/>
              <w:rPr>
                <w:rFonts w:eastAsia="Calibri" w:cs="Arial"/>
              </w:rPr>
            </w:pPr>
            <w:r w:rsidRPr="00A4793D">
              <w:rPr>
                <w:rFonts w:eastAsia="Calibri" w:cs="Arial"/>
              </w:rPr>
              <w:t>Raport Agencji Rozwoju Przemysłu „Integracja rynku robotyki i automatyki przemysłowej z rynkiem teleinformatyki. Szanse i wyzwania polskiego Przemysłu 4.0.”</w:t>
            </w:r>
            <w:r w:rsidR="008A25A7" w:rsidRPr="00A4793D">
              <w:rPr>
                <w:rFonts w:eastAsia="Calibri" w:cs="Arial"/>
              </w:rPr>
              <w:t>.</w:t>
            </w:r>
          </w:p>
          <w:p w14:paraId="7CA1A1E4" w14:textId="2AD969D0" w:rsidR="00E461AC" w:rsidRPr="00A4793D" w:rsidRDefault="00E461AC" w:rsidP="00454A28">
            <w:pPr>
              <w:numPr>
                <w:ilvl w:val="0"/>
                <w:numId w:val="50"/>
              </w:numPr>
              <w:spacing w:line="276" w:lineRule="auto"/>
              <w:ind w:left="265" w:hanging="265"/>
              <w:rPr>
                <w:rFonts w:eastAsia="Calibri" w:cs="Arial"/>
              </w:rPr>
            </w:pPr>
            <w:r w:rsidRPr="00A4793D">
              <w:rPr>
                <w:rFonts w:eastAsia="Calibri" w:cs="Arial"/>
              </w:rPr>
              <w:t>Map</w:t>
            </w:r>
            <w:r w:rsidR="00311803">
              <w:rPr>
                <w:rFonts w:eastAsia="Calibri" w:cs="Arial"/>
              </w:rPr>
              <w:t>a</w:t>
            </w:r>
            <w:r w:rsidRPr="00A4793D">
              <w:rPr>
                <w:rFonts w:eastAsia="Calibri" w:cs="Arial"/>
              </w:rPr>
              <w:t xml:space="preserve"> drogow</w:t>
            </w:r>
            <w:r w:rsidR="00311803">
              <w:rPr>
                <w:rFonts w:eastAsia="Calibri" w:cs="Arial"/>
              </w:rPr>
              <w:t>a</w:t>
            </w:r>
            <w:r w:rsidRPr="00A4793D">
              <w:rPr>
                <w:rFonts w:eastAsia="Calibri" w:cs="Arial"/>
              </w:rPr>
              <w:t xml:space="preserve"> transformacji w kierunku gospodarki o obiegu zamkniętym</w:t>
            </w:r>
            <w:r w:rsidR="008A25A7" w:rsidRPr="00A4793D">
              <w:rPr>
                <w:rFonts w:eastAsia="Calibri" w:cs="Arial"/>
              </w:rPr>
              <w:t>.</w:t>
            </w:r>
          </w:p>
          <w:p w14:paraId="5FCC9FC9" w14:textId="154D012D" w:rsidR="006C1C68" w:rsidRPr="00A4793D" w:rsidRDefault="00E461AC" w:rsidP="00454A28">
            <w:pPr>
              <w:numPr>
                <w:ilvl w:val="0"/>
                <w:numId w:val="50"/>
              </w:numPr>
              <w:spacing w:line="276" w:lineRule="auto"/>
              <w:ind w:left="265" w:hanging="265"/>
              <w:rPr>
                <w:rFonts w:eastAsia="Calibri" w:cs="Arial"/>
              </w:rPr>
            </w:pPr>
            <w:r w:rsidRPr="00A4793D">
              <w:rPr>
                <w:rFonts w:eastAsia="Calibri" w:cs="Arial"/>
              </w:rPr>
              <w:t>SRWL</w:t>
            </w:r>
            <w:r w:rsidR="00760A85" w:rsidRPr="00A4793D">
              <w:rPr>
                <w:rFonts w:eastAsia="Calibri" w:cs="Arial"/>
              </w:rPr>
              <w:t>2</w:t>
            </w:r>
            <w:r w:rsidRPr="00A4793D">
              <w:rPr>
                <w:rFonts w:eastAsia="Calibri" w:cs="Arial"/>
              </w:rPr>
              <w:t xml:space="preserve">030: </w:t>
            </w:r>
            <w:r w:rsidR="0032299E" w:rsidRPr="00A4793D">
              <w:rPr>
                <w:rFonts w:eastAsia="Calibri" w:cs="Arial"/>
              </w:rPr>
              <w:t>Cel operacyjny 3.1</w:t>
            </w:r>
          </w:p>
          <w:p w14:paraId="766A1D78" w14:textId="533B796C" w:rsidR="00A50084" w:rsidRPr="00A4793D" w:rsidRDefault="00A50084" w:rsidP="00454A28">
            <w:pPr>
              <w:numPr>
                <w:ilvl w:val="0"/>
                <w:numId w:val="50"/>
              </w:numPr>
              <w:spacing w:line="276" w:lineRule="auto"/>
              <w:ind w:left="265" w:hanging="265"/>
              <w:rPr>
                <w:rFonts w:eastAsia="Calibri" w:cs="Arial"/>
              </w:rPr>
            </w:pPr>
            <w:r w:rsidRPr="00A4793D">
              <w:rPr>
                <w:rFonts w:eastAsia="Calibri" w:cs="Arial"/>
              </w:rPr>
              <w:t>RSI</w:t>
            </w:r>
            <w:r w:rsidR="00DF6584" w:rsidRPr="00A4793D">
              <w:rPr>
                <w:rFonts w:eastAsia="Calibri" w:cs="Arial"/>
              </w:rPr>
              <w:t>.</w:t>
            </w:r>
          </w:p>
          <w:p w14:paraId="481ADAE1" w14:textId="6DAE5342" w:rsidR="00876656" w:rsidRPr="00A4793D" w:rsidRDefault="00876656" w:rsidP="00454A28">
            <w:pPr>
              <w:spacing w:line="276" w:lineRule="auto"/>
              <w:rPr>
                <w:rFonts w:eastAsia="Calibri" w:cs="Arial"/>
                <w:b/>
              </w:rPr>
            </w:pPr>
            <w:r w:rsidRPr="00A4793D">
              <w:rPr>
                <w:rFonts w:eastAsia="Calibri" w:cs="Arial"/>
                <w:b/>
              </w:rPr>
              <w:t>Uzasadnienie form wsparcia:</w:t>
            </w:r>
          </w:p>
          <w:p w14:paraId="494BC30D" w14:textId="480E152A" w:rsidR="00876656" w:rsidRPr="00A4793D" w:rsidRDefault="00876656" w:rsidP="00454A28">
            <w:pPr>
              <w:spacing w:line="276" w:lineRule="auto"/>
              <w:rPr>
                <w:rFonts w:eastAsia="Calibri" w:cs="Arial"/>
              </w:rPr>
            </w:pPr>
            <w:r w:rsidRPr="00A4793D">
              <w:rPr>
                <w:rFonts w:eastAsia="Calibri" w:cs="Arial"/>
              </w:rPr>
              <w:t xml:space="preserve">Działania wynikające z zakresu interwencji mają za zadanie wspierać budowanie szeroko rozumianego potencjału innowacyjnego regionu. Tym samym, w związku z brakiem generowania przychodów, wymagają stosowania </w:t>
            </w:r>
            <w:r w:rsidR="00FB1CA8" w:rsidRPr="00A4793D">
              <w:rPr>
                <w:rFonts w:eastAsia="Calibri" w:cs="Arial"/>
              </w:rPr>
              <w:t>dotacji</w:t>
            </w:r>
            <w:r w:rsidRPr="00A4793D">
              <w:rPr>
                <w:rFonts w:eastAsia="Calibri" w:cs="Arial"/>
              </w:rPr>
              <w:t>.</w:t>
            </w:r>
          </w:p>
        </w:tc>
      </w:tr>
    </w:tbl>
    <w:p w14:paraId="01597C3A" w14:textId="77777777" w:rsidR="007D0C5B" w:rsidRPr="00A4793D" w:rsidRDefault="007D0C5B" w:rsidP="00454A28">
      <w:pPr>
        <w:jc w:val="left"/>
        <w:rPr>
          <w:rFonts w:eastAsia="Calibri" w:cs="Arial"/>
          <w:b/>
        </w:rPr>
      </w:pPr>
      <w:r w:rsidRPr="00A4793D">
        <w:rPr>
          <w:rFonts w:eastAsia="Calibri" w:cs="Arial"/>
        </w:rPr>
        <w:lastRenderedPageBreak/>
        <w:br w:type="page"/>
      </w:r>
    </w:p>
    <w:p w14:paraId="60FF62AF" w14:textId="61350342" w:rsidR="007156D9" w:rsidRPr="00A4793D" w:rsidRDefault="007156D9" w:rsidP="00454A28">
      <w:pPr>
        <w:pStyle w:val="Nagwek4"/>
        <w:rPr>
          <w:rFonts w:cs="Arial"/>
        </w:rPr>
      </w:pPr>
      <w:bookmarkStart w:id="41" w:name="_Toc76035870"/>
      <w:bookmarkStart w:id="42" w:name="_Toc90638932"/>
      <w:bookmarkStart w:id="43" w:name="_Toc115452260"/>
      <w:r w:rsidRPr="00A4793D">
        <w:rPr>
          <w:rFonts w:cs="Arial"/>
        </w:rPr>
        <w:lastRenderedPageBreak/>
        <w:t xml:space="preserve">Cel Polityki 2. Bardziej przyjazna dla środowiska, niskoemisyjna </w:t>
      </w:r>
      <w:r w:rsidR="00C24A73" w:rsidRPr="00A4793D">
        <w:rPr>
          <w:rFonts w:cs="Arial"/>
        </w:rPr>
        <w:t xml:space="preserve">i przechodząca w kierunku gospodarki zeroemisyjnej oraz odporna </w:t>
      </w:r>
      <w:r w:rsidRPr="00A4793D">
        <w:rPr>
          <w:rFonts w:cs="Arial"/>
        </w:rPr>
        <w:t xml:space="preserve">Europa dzięki promowaniu czystej i sprawiedliwej transformacji </w:t>
      </w:r>
      <w:r w:rsidR="00C24A73" w:rsidRPr="00A4793D">
        <w:rPr>
          <w:rFonts w:cs="Arial"/>
        </w:rPr>
        <w:t>energetycznej</w:t>
      </w:r>
      <w:r w:rsidRPr="00A4793D">
        <w:rPr>
          <w:rFonts w:cs="Arial"/>
        </w:rPr>
        <w:t xml:space="preserve">, zielonych i niebieskich inwestycji, gospodarki o obiegu zamkniętym, </w:t>
      </w:r>
      <w:r w:rsidR="00A56C1A" w:rsidRPr="00A4793D">
        <w:rPr>
          <w:rFonts w:cs="Arial"/>
        </w:rPr>
        <w:t>łagodzenia zmian</w:t>
      </w:r>
      <w:r w:rsidRPr="00A4793D">
        <w:rPr>
          <w:rFonts w:cs="Arial"/>
        </w:rPr>
        <w:t xml:space="preserve"> klimatu </w:t>
      </w:r>
      <w:r w:rsidR="00C24A73" w:rsidRPr="00A4793D">
        <w:rPr>
          <w:rFonts w:cs="Arial"/>
        </w:rPr>
        <w:t>i przys</w:t>
      </w:r>
      <w:r w:rsidR="000F1BC0" w:rsidRPr="00A4793D">
        <w:rPr>
          <w:rFonts w:cs="Arial"/>
        </w:rPr>
        <w:t>t</w:t>
      </w:r>
      <w:r w:rsidR="00C24A73" w:rsidRPr="00A4793D">
        <w:rPr>
          <w:rFonts w:cs="Arial"/>
        </w:rPr>
        <w:t xml:space="preserve">osowania się do nich, </w:t>
      </w:r>
      <w:r w:rsidRPr="00A4793D">
        <w:rPr>
          <w:rFonts w:cs="Arial"/>
        </w:rPr>
        <w:t>zapobiegania ryzyku i zarządzania ryzykiem</w:t>
      </w:r>
      <w:r w:rsidR="00C24A73" w:rsidRPr="00A4793D">
        <w:rPr>
          <w:rFonts w:cs="Arial"/>
        </w:rPr>
        <w:t>, oraz zrównoważonej mobilności miejskiej</w:t>
      </w:r>
      <w:bookmarkStart w:id="44" w:name="_Hlk66947888"/>
      <w:bookmarkEnd w:id="41"/>
      <w:bookmarkEnd w:id="42"/>
      <w:bookmarkEnd w:id="43"/>
    </w:p>
    <w:tbl>
      <w:tblPr>
        <w:tblStyle w:val="Tabela-Siatka24"/>
        <w:tblW w:w="5000" w:type="pct"/>
        <w:tblLook w:val="04A0" w:firstRow="1" w:lastRow="0" w:firstColumn="1" w:lastColumn="0" w:noHBand="0" w:noVBand="1"/>
        <w:tblCaption w:val="uzasadnienie formy wsparcia"/>
        <w:tblDescription w:val="Tabela zawiera wyszczególnienie celów szczegółowych i przypisanie do nich: wyzwań, zgodności z dokumentami strategicznymi oraz uzasadnienie formy wsparcia"/>
      </w:tblPr>
      <w:tblGrid>
        <w:gridCol w:w="2599"/>
        <w:gridCol w:w="6888"/>
      </w:tblGrid>
      <w:tr w:rsidR="00A14DE6" w:rsidRPr="00A4793D" w14:paraId="7E2A9BE7" w14:textId="77777777" w:rsidTr="00AB4790">
        <w:trPr>
          <w:tblHeader/>
        </w:trPr>
        <w:tc>
          <w:tcPr>
            <w:tcW w:w="1370" w:type="pct"/>
          </w:tcPr>
          <w:p w14:paraId="52109967" w14:textId="45AE5593" w:rsidR="00244705" w:rsidRPr="00A4793D" w:rsidRDefault="00244705" w:rsidP="00454A28">
            <w:pPr>
              <w:spacing w:line="276" w:lineRule="auto"/>
              <w:rPr>
                <w:rFonts w:eastAsia="Calibri" w:cs="Arial"/>
              </w:rPr>
            </w:pPr>
            <w:r w:rsidRPr="00A4793D">
              <w:rPr>
                <w:rFonts w:eastAsia="Calibri" w:cs="Arial"/>
                <w:b/>
              </w:rPr>
              <w:t>Cel szczegółowy</w:t>
            </w:r>
          </w:p>
        </w:tc>
        <w:tc>
          <w:tcPr>
            <w:tcW w:w="3630" w:type="pct"/>
          </w:tcPr>
          <w:p w14:paraId="61D9DE1B" w14:textId="4C15B26E" w:rsidR="00244705" w:rsidRPr="00A4793D" w:rsidRDefault="00244705" w:rsidP="00454A28">
            <w:pPr>
              <w:spacing w:line="276" w:lineRule="auto"/>
              <w:rPr>
                <w:rFonts w:eastAsia="Calibri" w:cs="Arial"/>
                <w:b/>
              </w:rPr>
            </w:pPr>
            <w:r w:rsidRPr="00A4793D">
              <w:rPr>
                <w:rFonts w:eastAsia="Calibri" w:cs="Arial"/>
                <w:b/>
              </w:rPr>
              <w:t>Uzasadnienie (podsumowanie)</w:t>
            </w:r>
          </w:p>
        </w:tc>
      </w:tr>
      <w:tr w:rsidR="00A14DE6" w:rsidRPr="00A4793D" w14:paraId="30C47C83" w14:textId="77777777" w:rsidTr="00DF6584">
        <w:tc>
          <w:tcPr>
            <w:tcW w:w="1370" w:type="pct"/>
          </w:tcPr>
          <w:p w14:paraId="4079B475" w14:textId="1CA51863" w:rsidR="00E461AC" w:rsidRPr="00A4793D" w:rsidRDefault="00E461AC" w:rsidP="00454A28">
            <w:pPr>
              <w:spacing w:line="276" w:lineRule="auto"/>
              <w:rPr>
                <w:rFonts w:eastAsia="Calibri" w:cs="Arial"/>
              </w:rPr>
            </w:pPr>
            <w:r w:rsidRPr="00A4793D">
              <w:rPr>
                <w:rFonts w:eastAsia="Calibri" w:cs="Arial"/>
              </w:rPr>
              <w:t xml:space="preserve">(i) </w:t>
            </w:r>
            <w:r w:rsidR="000F1BC0" w:rsidRPr="00A4793D">
              <w:rPr>
                <w:rFonts w:eastAsia="Calibri" w:cs="Arial"/>
              </w:rPr>
              <w:t>wspieranie</w:t>
            </w:r>
            <w:r w:rsidRPr="00A4793D">
              <w:rPr>
                <w:rFonts w:eastAsia="Calibri" w:cs="Arial"/>
              </w:rPr>
              <w:t xml:space="preserve"> efektywności energetycznej</w:t>
            </w:r>
            <w:r w:rsidR="000F1BC0" w:rsidRPr="00A4793D">
              <w:rPr>
                <w:rFonts w:eastAsia="Calibri" w:cs="Arial"/>
              </w:rPr>
              <w:t xml:space="preserve"> i redukcji emisji gazów cieplarnianych</w:t>
            </w:r>
          </w:p>
        </w:tc>
        <w:tc>
          <w:tcPr>
            <w:tcW w:w="3630" w:type="pct"/>
          </w:tcPr>
          <w:p w14:paraId="180CCC7D" w14:textId="6C33D733" w:rsidR="00E461AC" w:rsidRPr="00A4793D" w:rsidRDefault="00E461AC" w:rsidP="00454A28">
            <w:pPr>
              <w:spacing w:line="276" w:lineRule="auto"/>
              <w:rPr>
                <w:rFonts w:eastAsia="Calibri" w:cs="Arial"/>
                <w:b/>
              </w:rPr>
            </w:pPr>
            <w:r w:rsidRPr="00A4793D">
              <w:rPr>
                <w:rFonts w:eastAsia="Calibri" w:cs="Arial"/>
                <w:b/>
              </w:rPr>
              <w:t>Wyzwania:</w:t>
            </w:r>
          </w:p>
          <w:p w14:paraId="3E0DA509" w14:textId="48FB513D" w:rsidR="00E461AC" w:rsidRPr="00A4793D" w:rsidRDefault="007B4FD7" w:rsidP="00454A28">
            <w:pPr>
              <w:numPr>
                <w:ilvl w:val="0"/>
                <w:numId w:val="50"/>
              </w:numPr>
              <w:spacing w:line="276" w:lineRule="auto"/>
              <w:ind w:left="313" w:hanging="283"/>
              <w:rPr>
                <w:rFonts w:eastAsia="Calibri" w:cs="Arial"/>
              </w:rPr>
            </w:pPr>
            <w:r w:rsidRPr="00A4793D">
              <w:rPr>
                <w:rFonts w:eastAsia="Calibri" w:cs="Arial"/>
              </w:rPr>
              <w:t>Z</w:t>
            </w:r>
            <w:r w:rsidR="00E461AC" w:rsidRPr="00A4793D">
              <w:rPr>
                <w:rFonts w:eastAsia="Calibri" w:cs="Arial"/>
              </w:rPr>
              <w:t>mniejszenie zapotrzebowania i zużycia energii w budynkach użyteczności publicznej, mieszkalnych oraz w przedsiębiorstwach</w:t>
            </w:r>
            <w:r w:rsidR="00326DD7" w:rsidRPr="00A4793D">
              <w:rPr>
                <w:rFonts w:eastAsia="Calibri" w:cs="Arial"/>
              </w:rPr>
              <w:t>.</w:t>
            </w:r>
          </w:p>
          <w:p w14:paraId="2C812B01" w14:textId="6C6863A7" w:rsidR="00E461AC" w:rsidRPr="00A4793D" w:rsidRDefault="007B4FD7" w:rsidP="00454A28">
            <w:pPr>
              <w:numPr>
                <w:ilvl w:val="0"/>
                <w:numId w:val="50"/>
              </w:numPr>
              <w:spacing w:line="276" w:lineRule="auto"/>
              <w:ind w:left="313" w:hanging="283"/>
              <w:rPr>
                <w:rFonts w:eastAsia="Calibri" w:cs="Arial"/>
              </w:rPr>
            </w:pPr>
            <w:r w:rsidRPr="00A4793D">
              <w:rPr>
                <w:rFonts w:eastAsia="Calibri" w:cs="Arial"/>
              </w:rPr>
              <w:t>R</w:t>
            </w:r>
            <w:r w:rsidR="00E461AC" w:rsidRPr="00A4793D">
              <w:rPr>
                <w:rFonts w:eastAsia="Calibri" w:cs="Arial"/>
              </w:rPr>
              <w:t xml:space="preserve">ozwiązanie problemów związanych </w:t>
            </w:r>
            <w:r w:rsidR="00F54277" w:rsidRPr="00A4793D">
              <w:rPr>
                <w:rFonts w:eastAsia="Calibri" w:cs="Arial"/>
              </w:rPr>
              <w:t xml:space="preserve">z </w:t>
            </w:r>
            <w:r w:rsidR="00E461AC" w:rsidRPr="00A4793D">
              <w:rPr>
                <w:rFonts w:eastAsia="Calibri" w:cs="Arial"/>
              </w:rPr>
              <w:t>ubóstw</w:t>
            </w:r>
            <w:r w:rsidR="00A43FC2" w:rsidRPr="00A4793D">
              <w:rPr>
                <w:rFonts w:eastAsia="Calibri" w:cs="Arial"/>
              </w:rPr>
              <w:t>em</w:t>
            </w:r>
            <w:r w:rsidR="00E461AC" w:rsidRPr="00A4793D">
              <w:rPr>
                <w:rFonts w:eastAsia="Calibri" w:cs="Arial"/>
              </w:rPr>
              <w:t xml:space="preserve"> energetyczn</w:t>
            </w:r>
            <w:r w:rsidR="00A43FC2" w:rsidRPr="00A4793D">
              <w:rPr>
                <w:rFonts w:eastAsia="Calibri" w:cs="Arial"/>
              </w:rPr>
              <w:t>ym</w:t>
            </w:r>
            <w:r w:rsidRPr="00A4793D">
              <w:rPr>
                <w:rFonts w:eastAsia="Calibri" w:cs="Arial"/>
              </w:rPr>
              <w:t>.</w:t>
            </w:r>
          </w:p>
          <w:p w14:paraId="725B8BF1" w14:textId="5D1BF082" w:rsidR="00E461AC" w:rsidRPr="00A4793D" w:rsidRDefault="007B4FD7" w:rsidP="00454A28">
            <w:pPr>
              <w:numPr>
                <w:ilvl w:val="0"/>
                <w:numId w:val="50"/>
              </w:numPr>
              <w:spacing w:line="276" w:lineRule="auto"/>
              <w:ind w:left="313" w:hanging="283"/>
              <w:rPr>
                <w:rFonts w:eastAsia="Calibri" w:cs="Arial"/>
              </w:rPr>
            </w:pPr>
            <w:r w:rsidRPr="00A4793D">
              <w:rPr>
                <w:rFonts w:eastAsia="Calibri" w:cs="Arial"/>
              </w:rPr>
              <w:t>P</w:t>
            </w:r>
            <w:r w:rsidR="00E461AC" w:rsidRPr="00A4793D">
              <w:rPr>
                <w:rFonts w:eastAsia="Calibri" w:cs="Arial"/>
              </w:rPr>
              <w:t>oprawa jakości powietrza</w:t>
            </w:r>
            <w:r w:rsidR="00A43FC2" w:rsidRPr="00A4793D">
              <w:rPr>
                <w:rFonts w:eastAsia="Calibri" w:cs="Arial"/>
              </w:rPr>
              <w:t xml:space="preserve"> i </w:t>
            </w:r>
            <w:r w:rsidR="00E461AC" w:rsidRPr="00A4793D">
              <w:rPr>
                <w:rFonts w:eastAsia="Calibri" w:cs="Arial"/>
              </w:rPr>
              <w:t xml:space="preserve">wzrost produkcji energii </w:t>
            </w:r>
            <w:r w:rsidR="008216FE" w:rsidRPr="00A4793D">
              <w:rPr>
                <w:rFonts w:eastAsia="Calibri" w:cs="Arial"/>
              </w:rPr>
              <w:t>z OZE</w:t>
            </w:r>
            <w:r w:rsidRPr="00A4793D">
              <w:rPr>
                <w:rFonts w:eastAsia="Calibri" w:cs="Arial"/>
              </w:rPr>
              <w:t>.</w:t>
            </w:r>
          </w:p>
          <w:p w14:paraId="3D14A0CD" w14:textId="6F386FE0" w:rsidR="00E461AC" w:rsidRPr="00A4793D" w:rsidRDefault="007B4FD7" w:rsidP="00454A28">
            <w:pPr>
              <w:numPr>
                <w:ilvl w:val="0"/>
                <w:numId w:val="50"/>
              </w:numPr>
              <w:spacing w:line="276" w:lineRule="auto"/>
              <w:ind w:left="313" w:hanging="283"/>
              <w:rPr>
                <w:rFonts w:eastAsia="Calibri" w:cs="Arial"/>
              </w:rPr>
            </w:pPr>
            <w:r w:rsidRPr="00A4793D">
              <w:rPr>
                <w:rFonts w:eastAsia="Calibri" w:cs="Arial"/>
              </w:rPr>
              <w:t>R</w:t>
            </w:r>
            <w:r w:rsidR="00E461AC" w:rsidRPr="00A4793D">
              <w:rPr>
                <w:rFonts w:eastAsia="Calibri" w:cs="Arial"/>
              </w:rPr>
              <w:t>ozwój i modernizacja infrastruktury ciepłowniczej/chłodniczej.</w:t>
            </w:r>
          </w:p>
          <w:p w14:paraId="5B69A2E0" w14:textId="1BD3BED5" w:rsidR="00E461AC" w:rsidRPr="00A4793D" w:rsidRDefault="00E461AC" w:rsidP="00454A28">
            <w:pPr>
              <w:spacing w:line="276" w:lineRule="auto"/>
              <w:contextualSpacing/>
              <w:rPr>
                <w:rFonts w:eastAsia="Calibri" w:cs="Arial"/>
                <w:b/>
              </w:rPr>
            </w:pPr>
            <w:r w:rsidRPr="00A4793D">
              <w:rPr>
                <w:rFonts w:eastAsia="Calibri" w:cs="Arial"/>
                <w:b/>
              </w:rPr>
              <w:t>Zgodność z:</w:t>
            </w:r>
          </w:p>
          <w:p w14:paraId="7E9A535F" w14:textId="1F3DD0CC"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CR2019</w:t>
            </w:r>
            <w:r w:rsidR="00DA52EF" w:rsidRPr="00A4793D">
              <w:rPr>
                <w:rFonts w:eastAsia="Calibri" w:cs="Arial"/>
              </w:rPr>
              <w:t xml:space="preserve"> -</w:t>
            </w:r>
            <w:r w:rsidR="000E0BC2" w:rsidRPr="00A4793D">
              <w:rPr>
                <w:rFonts w:eastAsia="Calibri" w:cs="Arial"/>
              </w:rPr>
              <w:t xml:space="preserve"> </w:t>
            </w:r>
            <w:r w:rsidR="00623AE6" w:rsidRPr="00A4793D">
              <w:rPr>
                <w:rFonts w:eastAsia="Calibri" w:cs="Arial"/>
              </w:rPr>
              <w:t>Cel strategiczny 2: Bardziej przyjazna dla środowiska niskoemisyjna Europa</w:t>
            </w:r>
          </w:p>
          <w:p w14:paraId="124F421B" w14:textId="24EBE777" w:rsidR="00A576C4" w:rsidRPr="00A4793D" w:rsidRDefault="00A576C4" w:rsidP="00454A28">
            <w:pPr>
              <w:numPr>
                <w:ilvl w:val="0"/>
                <w:numId w:val="50"/>
              </w:numPr>
              <w:spacing w:line="276" w:lineRule="auto"/>
              <w:ind w:left="313" w:hanging="283"/>
              <w:rPr>
                <w:rFonts w:eastAsia="Calibri" w:cs="Arial"/>
              </w:rPr>
            </w:pPr>
            <w:r w:rsidRPr="00A4793D">
              <w:rPr>
                <w:rFonts w:eastAsia="Calibri" w:cs="Arial"/>
              </w:rPr>
              <w:t xml:space="preserve">CSR2020: ukierunkowanie inwestycji na transformację </w:t>
            </w:r>
            <w:r w:rsidR="00A96444" w:rsidRPr="00A4793D">
              <w:rPr>
                <w:rFonts w:eastAsia="Calibri" w:cs="Arial"/>
              </w:rPr>
              <w:t>ekologiczną</w:t>
            </w:r>
            <w:r w:rsidR="006C59D9" w:rsidRPr="00A4793D">
              <w:rPr>
                <w:rFonts w:eastAsia="Calibri" w:cs="Arial"/>
              </w:rPr>
              <w:t xml:space="preserve"> (…)</w:t>
            </w:r>
            <w:r w:rsidRPr="00A4793D">
              <w:rPr>
                <w:rFonts w:eastAsia="Calibri" w:cs="Arial"/>
              </w:rPr>
              <w:t>, w szczególności na (…) czyste i wydajne wytwarzanie i wykorzystanie energii (…).</w:t>
            </w:r>
          </w:p>
          <w:p w14:paraId="017D6837" w14:textId="0101B08C"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Europejski Zielony Ład</w:t>
            </w:r>
            <w:r w:rsidR="008A25A7" w:rsidRPr="00A4793D">
              <w:rPr>
                <w:rFonts w:eastAsia="Calibri" w:cs="Arial"/>
              </w:rPr>
              <w:t>.</w:t>
            </w:r>
          </w:p>
          <w:p w14:paraId="4313AD78" w14:textId="18CF01EF" w:rsidR="00E461AC" w:rsidRPr="00A4793D" w:rsidRDefault="00B27BAA" w:rsidP="00454A28">
            <w:pPr>
              <w:numPr>
                <w:ilvl w:val="0"/>
                <w:numId w:val="50"/>
              </w:numPr>
              <w:spacing w:line="276" w:lineRule="auto"/>
              <w:ind w:left="313" w:hanging="283"/>
              <w:rPr>
                <w:rFonts w:eastAsia="Calibri" w:cs="Arial"/>
              </w:rPr>
            </w:pPr>
            <w:r w:rsidRPr="00A4793D">
              <w:rPr>
                <w:rFonts w:eastAsia="Calibri" w:cs="Arial"/>
              </w:rPr>
              <w:t>UP</w:t>
            </w:r>
            <w:r w:rsidR="00E461AC" w:rsidRPr="00A4793D">
              <w:rPr>
                <w:rFonts w:eastAsia="Calibri" w:cs="Arial"/>
              </w:rPr>
              <w:t xml:space="preserve">: </w:t>
            </w:r>
            <w:r w:rsidR="00C24673" w:rsidRPr="00A4793D">
              <w:rPr>
                <w:rFonts w:cs="Arial"/>
              </w:rPr>
              <w:t>Obszar: efektywność energetyczna i redukcja emisji gazów cieplarnianych</w:t>
            </w:r>
            <w:r w:rsidR="008A25A7" w:rsidRPr="00A4793D">
              <w:rPr>
                <w:rFonts w:eastAsia="Calibri" w:cs="Arial"/>
              </w:rPr>
              <w:t>.</w:t>
            </w:r>
          </w:p>
          <w:p w14:paraId="64F2A3DE" w14:textId="64134886" w:rsidR="00E461AC" w:rsidRPr="00A4793D" w:rsidRDefault="00F17F33" w:rsidP="00454A28">
            <w:pPr>
              <w:numPr>
                <w:ilvl w:val="0"/>
                <w:numId w:val="50"/>
              </w:numPr>
              <w:spacing w:line="276" w:lineRule="auto"/>
              <w:ind w:left="313" w:hanging="283"/>
              <w:rPr>
                <w:rFonts w:eastAsia="Calibri" w:cs="Arial"/>
              </w:rPr>
            </w:pPr>
            <w:r w:rsidRPr="00A4793D">
              <w:rPr>
                <w:rFonts w:eastAsia="Calibri" w:cs="Arial"/>
                <w:lang w:eastAsia="pl-PL"/>
              </w:rPr>
              <w:t>KP</w:t>
            </w:r>
            <w:r w:rsidR="00CD12DE" w:rsidRPr="00A4793D">
              <w:rPr>
                <w:rFonts w:eastAsia="Calibri" w:cs="Arial"/>
                <w:lang w:eastAsia="pl-PL"/>
              </w:rPr>
              <w:t>E</w:t>
            </w:r>
            <w:r w:rsidR="002E0667" w:rsidRPr="00A4793D">
              <w:rPr>
                <w:rFonts w:eastAsia="Calibri" w:cs="Arial"/>
                <w:lang w:eastAsia="pl-PL"/>
              </w:rPr>
              <w:t>i</w:t>
            </w:r>
            <w:r w:rsidR="00CD12DE" w:rsidRPr="00A4793D">
              <w:rPr>
                <w:rFonts w:eastAsia="Calibri" w:cs="Arial"/>
                <w:lang w:eastAsia="pl-PL"/>
              </w:rPr>
              <w:t>K</w:t>
            </w:r>
            <w:r w:rsidR="00374AAF" w:rsidRPr="00A4793D">
              <w:rPr>
                <w:rFonts w:eastAsia="Calibri" w:cs="Arial"/>
                <w:lang w:eastAsia="pl-PL"/>
              </w:rPr>
              <w:t xml:space="preserve"> </w:t>
            </w:r>
            <w:r w:rsidR="00E461AC" w:rsidRPr="00A4793D">
              <w:rPr>
                <w:rFonts w:eastAsia="Calibri" w:cs="Arial"/>
                <w:lang w:eastAsia="pl-PL"/>
              </w:rPr>
              <w:t>na lata 2021-2030</w:t>
            </w:r>
            <w:r w:rsidR="008A25A7" w:rsidRPr="00A4793D">
              <w:rPr>
                <w:rFonts w:eastAsia="Calibri" w:cs="Arial"/>
                <w:lang w:eastAsia="pl-PL"/>
              </w:rPr>
              <w:t>.</w:t>
            </w:r>
          </w:p>
          <w:p w14:paraId="4B8567B2" w14:textId="6101E920"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w:t>
            </w:r>
            <w:r w:rsidR="002A4910" w:rsidRPr="00A4793D">
              <w:rPr>
                <w:rFonts w:eastAsia="Calibri" w:cs="Arial"/>
              </w:rPr>
              <w:t xml:space="preserve"> </w:t>
            </w:r>
            <w:r w:rsidRPr="00A4793D">
              <w:rPr>
                <w:rFonts w:eastAsia="Calibri" w:cs="Arial"/>
              </w:rPr>
              <w:t>Adaptacja do zmian klimatu oraz ograniczenie zagrożeń dla środowiska</w:t>
            </w:r>
            <w:r w:rsidR="00516949" w:rsidRPr="00A4793D">
              <w:rPr>
                <w:rFonts w:eastAsia="Calibri" w:cs="Arial"/>
              </w:rPr>
              <w:t>.</w:t>
            </w:r>
          </w:p>
          <w:p w14:paraId="57E7EEA8" w14:textId="467FE069"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KPD dotyczący efektywności energetycznej dla Polski 2017</w:t>
            </w:r>
            <w:r w:rsidR="00516949" w:rsidRPr="00A4793D">
              <w:rPr>
                <w:rFonts w:eastAsia="Calibri" w:cs="Arial"/>
              </w:rPr>
              <w:t>.</w:t>
            </w:r>
          </w:p>
          <w:p w14:paraId="77BB7872" w14:textId="04150321"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Polityka energetyczna Polski do 2040 r</w:t>
            </w:r>
            <w:r w:rsidR="00D948C7" w:rsidRPr="00A4793D">
              <w:rPr>
                <w:rFonts w:eastAsia="Calibri" w:cs="Arial"/>
              </w:rPr>
              <w:t>.</w:t>
            </w:r>
          </w:p>
          <w:p w14:paraId="6E08B050" w14:textId="6040FD63"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Ramy polityki klimatyczno-energetycznej do roku 2030</w:t>
            </w:r>
            <w:r w:rsidR="008A25A7" w:rsidRPr="00A4793D">
              <w:rPr>
                <w:rFonts w:eastAsia="Calibri" w:cs="Arial"/>
              </w:rPr>
              <w:t>.</w:t>
            </w:r>
          </w:p>
          <w:p w14:paraId="5E60D37D" w14:textId="472EA64E"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Aktualizacja „Programu ochrony powietrza dla strefy - Aglomeracja Lubelska </w:t>
            </w:r>
            <w:r w:rsidR="00775218" w:rsidRPr="00A4793D">
              <w:rPr>
                <w:rFonts w:eastAsia="Calibri" w:cs="Arial"/>
              </w:rPr>
              <w:t>(…)”</w:t>
            </w:r>
            <w:r w:rsidR="008A25A7" w:rsidRPr="00A4793D">
              <w:rPr>
                <w:rFonts w:eastAsia="Calibri" w:cs="Arial"/>
              </w:rPr>
              <w:t>.</w:t>
            </w:r>
          </w:p>
          <w:p w14:paraId="439E47F0" w14:textId="1589206D"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lang w:eastAsia="pl-PL"/>
              </w:rPr>
              <w:t>SRWL</w:t>
            </w:r>
            <w:r w:rsidR="00760A85" w:rsidRPr="00A4793D">
              <w:rPr>
                <w:rFonts w:eastAsia="Calibri" w:cs="Arial"/>
                <w:lang w:eastAsia="pl-PL"/>
              </w:rPr>
              <w:t>20</w:t>
            </w:r>
            <w:r w:rsidRPr="00A4793D">
              <w:rPr>
                <w:rFonts w:eastAsia="Calibri" w:cs="Arial"/>
                <w:lang w:eastAsia="pl-PL"/>
              </w:rPr>
              <w:t xml:space="preserve">30: Wzmocnienie powiązań i układów funkcjonalnych </w:t>
            </w:r>
            <w:r w:rsidR="00B27BAA" w:rsidRPr="00A4793D">
              <w:rPr>
                <w:rFonts w:eastAsia="Calibri" w:cs="Arial"/>
                <w:lang w:eastAsia="pl-PL"/>
              </w:rPr>
              <w:t>w zakresie o</w:t>
            </w:r>
            <w:r w:rsidRPr="00A4793D">
              <w:rPr>
                <w:rFonts w:eastAsia="Calibri" w:cs="Arial"/>
                <w:lang w:eastAsia="pl-PL"/>
              </w:rPr>
              <w:t>chron</w:t>
            </w:r>
            <w:r w:rsidR="00B27BAA" w:rsidRPr="00A4793D">
              <w:rPr>
                <w:rFonts w:eastAsia="Calibri" w:cs="Arial"/>
                <w:lang w:eastAsia="pl-PL"/>
              </w:rPr>
              <w:t>y</w:t>
            </w:r>
            <w:r w:rsidRPr="00A4793D">
              <w:rPr>
                <w:rFonts w:eastAsia="Calibri" w:cs="Arial"/>
                <w:lang w:eastAsia="pl-PL"/>
              </w:rPr>
              <w:t xml:space="preserve"> walorów środowiska</w:t>
            </w:r>
            <w:r w:rsidR="008A25A7" w:rsidRPr="00A4793D">
              <w:rPr>
                <w:rFonts w:eastAsia="Calibri" w:cs="Arial"/>
                <w:lang w:eastAsia="pl-PL"/>
              </w:rPr>
              <w:t>.</w:t>
            </w:r>
          </w:p>
          <w:p w14:paraId="2A3AA0C0" w14:textId="77777777" w:rsidR="006129AD" w:rsidRPr="00A4793D" w:rsidRDefault="006129AD" w:rsidP="00454A28">
            <w:pPr>
              <w:spacing w:line="276" w:lineRule="auto"/>
              <w:rPr>
                <w:rFonts w:eastAsia="Calibri" w:cs="Arial"/>
                <w:b/>
                <w:lang w:eastAsia="pl-PL"/>
              </w:rPr>
            </w:pPr>
            <w:r w:rsidRPr="00A4793D">
              <w:rPr>
                <w:rFonts w:eastAsia="Calibri" w:cs="Arial"/>
                <w:b/>
                <w:lang w:eastAsia="pl-PL"/>
              </w:rPr>
              <w:t>Uzasadnienie form wsparcia:</w:t>
            </w:r>
          </w:p>
          <w:p w14:paraId="7297487B" w14:textId="1CDD68CB" w:rsidR="006129AD" w:rsidRPr="00A4793D" w:rsidRDefault="00287569" w:rsidP="00454A28">
            <w:pPr>
              <w:spacing w:line="276" w:lineRule="auto"/>
              <w:rPr>
                <w:rFonts w:eastAsia="Calibri" w:cs="Arial"/>
              </w:rPr>
            </w:pPr>
            <w:r w:rsidRPr="00A4793D">
              <w:rPr>
                <w:rFonts w:eastAsia="Calibri" w:cs="Arial"/>
              </w:rPr>
              <w:t xml:space="preserve">Inwestycje z zakresu efektywności energetycznej w budynkach mieszkalnych, budynkach użyteczności publicznej </w:t>
            </w:r>
            <w:r w:rsidR="00A345A7" w:rsidRPr="00A4793D">
              <w:rPr>
                <w:rFonts w:eastAsia="Calibri" w:cs="Arial"/>
              </w:rPr>
              <w:t xml:space="preserve">(z wyjątkiem inwestycji gmin o wskaźniku dochodów podatkowych niższym od średniej dla województwa) </w:t>
            </w:r>
            <w:r w:rsidRPr="00A4793D">
              <w:rPr>
                <w:rFonts w:eastAsia="Calibri" w:cs="Arial"/>
              </w:rPr>
              <w:t>i przedsiębiorstw, z uwagi na generowanie oszczędności będą finansowane poprzez instrumenty finansowe z uwzględnieniem zachęty w postaci łączenia ich z dotacją w celu poprawy stopy zwrotu, skrócenia okresu zwrotu inwestycji i zminimalizowania ryzyka dla odbiorców wsparcia. W formie dotacji będą finansowane inwestycje dotyczące budynków komunalnych</w:t>
            </w:r>
            <w:r w:rsidR="00641990" w:rsidRPr="00A4793D">
              <w:rPr>
                <w:rFonts w:eastAsia="Calibri" w:cs="Arial"/>
              </w:rPr>
              <w:t xml:space="preserve"> </w:t>
            </w:r>
            <w:r w:rsidR="00641990" w:rsidRPr="00A4793D">
              <w:rPr>
                <w:rFonts w:cs="Arial"/>
              </w:rPr>
              <w:t xml:space="preserve">i historycznych, </w:t>
            </w:r>
            <w:r w:rsidR="00641990" w:rsidRPr="00A4793D">
              <w:rPr>
                <w:rFonts w:eastAsia="Calibri" w:cs="Arial"/>
              </w:rPr>
              <w:t>z uwagi na cel redukcji ubóstwa energetycznego, gdzie możliwości przeprowadzenia skutecznej termomodernizacji prowadzącej do trwałych oszczędności energii są mocno ograniczone.</w:t>
            </w:r>
            <w:r w:rsidR="003537E8" w:rsidRPr="00A4793D">
              <w:rPr>
                <w:rFonts w:eastAsia="Calibri" w:cs="Arial"/>
              </w:rPr>
              <w:t xml:space="preserve"> Inwestycje sektora publicznego będą preferowały </w:t>
            </w:r>
            <w:r w:rsidR="003537E8" w:rsidRPr="00A4793D">
              <w:rPr>
                <w:rFonts w:eastAsia="Calibri" w:cs="Arial"/>
              </w:rPr>
              <w:lastRenderedPageBreak/>
              <w:t>formułę ESCO.</w:t>
            </w:r>
            <w:r w:rsidR="00F52127" w:rsidRPr="00A4793D">
              <w:rPr>
                <w:rFonts w:eastAsia="Calibri" w:cs="Arial"/>
              </w:rPr>
              <w:t xml:space="preserve"> </w:t>
            </w:r>
            <w:r w:rsidR="006F232A" w:rsidRPr="00A4793D">
              <w:rPr>
                <w:rFonts w:cs="Arial"/>
              </w:rPr>
              <w:t>Wykorzystanie dotacji przewidziano dla inwestycji niespełniających kryterium efektywnego systemu ciepłowniczego.</w:t>
            </w:r>
          </w:p>
        </w:tc>
      </w:tr>
      <w:tr w:rsidR="00A14DE6" w:rsidRPr="00A4793D" w14:paraId="70CD2148" w14:textId="77777777" w:rsidTr="00DF6584">
        <w:tc>
          <w:tcPr>
            <w:tcW w:w="1370" w:type="pct"/>
          </w:tcPr>
          <w:p w14:paraId="7CE981BB" w14:textId="6BFAB771" w:rsidR="00E461AC" w:rsidRPr="00A4793D" w:rsidRDefault="00E461AC" w:rsidP="00454A28">
            <w:pPr>
              <w:spacing w:line="276" w:lineRule="auto"/>
              <w:rPr>
                <w:rFonts w:eastAsia="Calibri" w:cs="Arial"/>
              </w:rPr>
            </w:pPr>
            <w:r w:rsidRPr="00A4793D">
              <w:rPr>
                <w:rFonts w:eastAsia="Calibri" w:cs="Arial"/>
              </w:rPr>
              <w:lastRenderedPageBreak/>
              <w:t xml:space="preserve">(ii) </w:t>
            </w:r>
            <w:r w:rsidR="000F1BC0" w:rsidRPr="00A4793D">
              <w:rPr>
                <w:rFonts w:eastAsia="Calibri" w:cs="Arial"/>
              </w:rPr>
              <w:t>wspieranie energii odnawialnej zgodnie z dyrektywą (UE) 2018/2001, w tym określonymi w niej kryteriami zrównoważonego rozwoju</w:t>
            </w:r>
          </w:p>
        </w:tc>
        <w:tc>
          <w:tcPr>
            <w:tcW w:w="3630" w:type="pct"/>
          </w:tcPr>
          <w:p w14:paraId="2522E277" w14:textId="64F92E46" w:rsidR="00E461AC" w:rsidRPr="00A4793D" w:rsidRDefault="00E461AC" w:rsidP="00454A28">
            <w:pPr>
              <w:spacing w:line="276" w:lineRule="auto"/>
              <w:rPr>
                <w:rFonts w:eastAsia="Calibri" w:cs="Arial"/>
                <w:b/>
              </w:rPr>
            </w:pPr>
            <w:bookmarkStart w:id="45" w:name="_Hlk63254655"/>
            <w:bookmarkStart w:id="46" w:name="_Hlk63254522"/>
            <w:r w:rsidRPr="00A4793D">
              <w:rPr>
                <w:rFonts w:eastAsia="Calibri" w:cs="Arial"/>
                <w:b/>
              </w:rPr>
              <w:t>Wyzwania:</w:t>
            </w:r>
          </w:p>
          <w:p w14:paraId="4656A8B3" w14:textId="2BD92063" w:rsidR="00E461AC" w:rsidRPr="00A4793D" w:rsidRDefault="00093656" w:rsidP="00454A28">
            <w:pPr>
              <w:numPr>
                <w:ilvl w:val="0"/>
                <w:numId w:val="50"/>
              </w:numPr>
              <w:spacing w:line="276" w:lineRule="auto"/>
              <w:ind w:left="313" w:hanging="283"/>
              <w:rPr>
                <w:rFonts w:eastAsia="Calibri" w:cs="Arial"/>
              </w:rPr>
            </w:pPr>
            <w:r w:rsidRPr="00A4793D">
              <w:rPr>
                <w:rFonts w:eastAsia="Calibri" w:cs="Arial"/>
                <w:lang w:eastAsia="pl-PL"/>
              </w:rPr>
              <w:t>W</w:t>
            </w:r>
            <w:r w:rsidR="00E461AC" w:rsidRPr="00A4793D">
              <w:rPr>
                <w:rFonts w:eastAsia="Calibri" w:cs="Arial"/>
                <w:lang w:eastAsia="pl-PL"/>
              </w:rPr>
              <w:t>zmacnianie bezpieczeństwa energetycznego regionu poprzez dywersyfikację źródeł energii (zwiększanie udziału OZE w bilansie energetycznym)</w:t>
            </w:r>
            <w:r w:rsidRPr="00A4793D">
              <w:rPr>
                <w:rFonts w:eastAsia="Calibri" w:cs="Arial"/>
              </w:rPr>
              <w:t>.</w:t>
            </w:r>
          </w:p>
          <w:p w14:paraId="0592C115" w14:textId="2643EEE4" w:rsidR="00E461AC" w:rsidRPr="00A4793D" w:rsidRDefault="00093656" w:rsidP="00454A28">
            <w:pPr>
              <w:numPr>
                <w:ilvl w:val="0"/>
                <w:numId w:val="50"/>
              </w:numPr>
              <w:spacing w:line="276" w:lineRule="auto"/>
              <w:ind w:left="313" w:hanging="283"/>
              <w:rPr>
                <w:rFonts w:eastAsia="Calibri" w:cs="Arial"/>
              </w:rPr>
            </w:pPr>
            <w:r w:rsidRPr="00A4793D">
              <w:rPr>
                <w:rFonts w:eastAsia="Calibri" w:cs="Arial"/>
              </w:rPr>
              <w:t>R</w:t>
            </w:r>
            <w:r w:rsidR="00E461AC" w:rsidRPr="00A4793D">
              <w:rPr>
                <w:rFonts w:eastAsia="Calibri" w:cs="Arial"/>
              </w:rPr>
              <w:t xml:space="preserve">ozwiązanie problemów związanych </w:t>
            </w:r>
            <w:r w:rsidR="002A4AA6" w:rsidRPr="00A4793D">
              <w:rPr>
                <w:rFonts w:eastAsia="Calibri" w:cs="Arial"/>
              </w:rPr>
              <w:t xml:space="preserve">z </w:t>
            </w:r>
            <w:r w:rsidR="00E461AC" w:rsidRPr="00A4793D">
              <w:rPr>
                <w:rFonts w:eastAsia="Calibri" w:cs="Arial"/>
              </w:rPr>
              <w:t>ubóstw</w:t>
            </w:r>
            <w:r w:rsidR="002A4AA6" w:rsidRPr="00A4793D">
              <w:rPr>
                <w:rFonts w:eastAsia="Calibri" w:cs="Arial"/>
              </w:rPr>
              <w:t>em</w:t>
            </w:r>
            <w:r w:rsidR="00E461AC" w:rsidRPr="00A4793D">
              <w:rPr>
                <w:rFonts w:eastAsia="Calibri" w:cs="Arial"/>
              </w:rPr>
              <w:t xml:space="preserve"> energetyczn</w:t>
            </w:r>
            <w:r w:rsidR="002A4AA6" w:rsidRPr="00A4793D">
              <w:rPr>
                <w:rFonts w:eastAsia="Calibri" w:cs="Arial"/>
              </w:rPr>
              <w:t>ym</w:t>
            </w:r>
            <w:r w:rsidRPr="00A4793D">
              <w:rPr>
                <w:rFonts w:eastAsia="Calibri" w:cs="Arial"/>
              </w:rPr>
              <w:t>.</w:t>
            </w:r>
          </w:p>
          <w:p w14:paraId="6A06053D" w14:textId="060557C3" w:rsidR="00E461AC" w:rsidRPr="00A4793D" w:rsidRDefault="00093656" w:rsidP="00454A28">
            <w:pPr>
              <w:numPr>
                <w:ilvl w:val="0"/>
                <w:numId w:val="50"/>
              </w:numPr>
              <w:spacing w:line="276" w:lineRule="auto"/>
              <w:ind w:left="313" w:hanging="283"/>
              <w:rPr>
                <w:rFonts w:eastAsia="Calibri" w:cs="Arial"/>
              </w:rPr>
            </w:pPr>
            <w:r w:rsidRPr="00A4793D">
              <w:rPr>
                <w:rFonts w:eastAsia="Calibri" w:cs="Arial"/>
              </w:rPr>
              <w:t>Z</w:t>
            </w:r>
            <w:r w:rsidR="00E461AC" w:rsidRPr="00A4793D">
              <w:rPr>
                <w:rFonts w:eastAsia="Calibri" w:cs="Arial"/>
              </w:rPr>
              <w:t>większenie udziału energii pozyskiwanej ze źródeł odnawialnych</w:t>
            </w:r>
            <w:r w:rsidRPr="00A4793D">
              <w:rPr>
                <w:rFonts w:eastAsia="Calibri" w:cs="Arial"/>
              </w:rPr>
              <w:t>.</w:t>
            </w:r>
          </w:p>
          <w:p w14:paraId="0403E15C" w14:textId="073B0EFB" w:rsidR="00E461AC" w:rsidRPr="00A4793D" w:rsidRDefault="00093656" w:rsidP="00454A28">
            <w:pPr>
              <w:numPr>
                <w:ilvl w:val="0"/>
                <w:numId w:val="50"/>
              </w:numPr>
              <w:spacing w:line="276" w:lineRule="auto"/>
              <w:ind w:left="313" w:hanging="283"/>
              <w:rPr>
                <w:rFonts w:eastAsia="Calibri" w:cs="Arial"/>
              </w:rPr>
            </w:pPr>
            <w:r w:rsidRPr="00A4793D">
              <w:rPr>
                <w:rFonts w:eastAsia="Calibri" w:cs="Arial"/>
              </w:rPr>
              <w:t>P</w:t>
            </w:r>
            <w:r w:rsidR="00E461AC" w:rsidRPr="00A4793D">
              <w:rPr>
                <w:rFonts w:eastAsia="Calibri" w:cs="Arial"/>
              </w:rPr>
              <w:t>oprawa jakości powietrza</w:t>
            </w:r>
            <w:r w:rsidR="008A25A7" w:rsidRPr="00A4793D">
              <w:rPr>
                <w:rFonts w:eastAsia="Calibri" w:cs="Arial"/>
              </w:rPr>
              <w:t>.</w:t>
            </w:r>
          </w:p>
          <w:p w14:paraId="23E944FD" w14:textId="46711D9A" w:rsidR="00E461AC" w:rsidRPr="00A4793D" w:rsidRDefault="00E461AC" w:rsidP="00454A28">
            <w:pPr>
              <w:spacing w:line="276" w:lineRule="auto"/>
              <w:ind w:left="30"/>
              <w:rPr>
                <w:rFonts w:eastAsia="Calibri" w:cs="Arial"/>
                <w:b/>
              </w:rPr>
            </w:pPr>
            <w:r w:rsidRPr="00A4793D">
              <w:rPr>
                <w:rFonts w:eastAsia="Calibri" w:cs="Arial"/>
                <w:b/>
              </w:rPr>
              <w:t>Zgodność z:</w:t>
            </w:r>
          </w:p>
          <w:p w14:paraId="5F117CFD" w14:textId="55446000" w:rsidR="00836131" w:rsidRPr="00A4793D" w:rsidRDefault="00E461AC" w:rsidP="00454A28">
            <w:pPr>
              <w:numPr>
                <w:ilvl w:val="0"/>
                <w:numId w:val="50"/>
              </w:numPr>
              <w:spacing w:line="276" w:lineRule="auto"/>
              <w:ind w:left="313" w:hanging="283"/>
              <w:rPr>
                <w:rFonts w:eastAsia="Calibri" w:cs="Arial"/>
              </w:rPr>
            </w:pPr>
            <w:r w:rsidRPr="00A4793D">
              <w:rPr>
                <w:rFonts w:eastAsia="Calibri" w:cs="Arial"/>
              </w:rPr>
              <w:t>CR2019</w:t>
            </w:r>
            <w:r w:rsidR="00C07D7E" w:rsidRPr="00A4793D">
              <w:rPr>
                <w:rFonts w:eastAsia="Calibri" w:cs="Arial"/>
              </w:rPr>
              <w:t xml:space="preserve"> - zgodność z potrzebami inwestycyjnymi określonymi jako wysoce priorytetowe w celu</w:t>
            </w:r>
            <w:r w:rsidRPr="00A4793D">
              <w:rPr>
                <w:rFonts w:eastAsia="Calibri" w:cs="Arial"/>
              </w:rPr>
              <w:t xml:space="preserve"> zwiększenia udziału niskoemisyjnej i bardziej ekologicznej produkcji energii oraz zmniejszenia zużycia energii</w:t>
            </w:r>
            <w:bookmarkStart w:id="47" w:name="_Hlk63254669"/>
            <w:bookmarkEnd w:id="45"/>
            <w:r w:rsidR="00836131" w:rsidRPr="00A4793D">
              <w:rPr>
                <w:rFonts w:eastAsia="Calibri" w:cs="Arial"/>
              </w:rPr>
              <w:t xml:space="preserve"> poprzez</w:t>
            </w:r>
            <w:r w:rsidRPr="00A4793D">
              <w:rPr>
                <w:rFonts w:eastAsia="Calibri" w:cs="Arial"/>
              </w:rPr>
              <w:t xml:space="preserve"> wsparcie produkcji energii z odnawialnych </w:t>
            </w:r>
            <w:bookmarkStart w:id="48" w:name="_Hlk63254542"/>
            <w:bookmarkEnd w:id="46"/>
            <w:r w:rsidRPr="00A4793D">
              <w:rPr>
                <w:rFonts w:eastAsia="Calibri" w:cs="Arial"/>
              </w:rPr>
              <w:t>źródeł</w:t>
            </w:r>
            <w:r w:rsidR="008A25A7" w:rsidRPr="00A4793D">
              <w:rPr>
                <w:rFonts w:eastAsia="Calibri" w:cs="Arial"/>
              </w:rPr>
              <w:t>.</w:t>
            </w:r>
            <w:r w:rsidRPr="00A4793D">
              <w:rPr>
                <w:rFonts w:eastAsia="Calibri" w:cs="Arial"/>
              </w:rPr>
              <w:t xml:space="preserve"> </w:t>
            </w:r>
          </w:p>
          <w:p w14:paraId="70543428" w14:textId="3B23C8C0" w:rsidR="00027A85" w:rsidRPr="00A4793D" w:rsidRDefault="00CE259E" w:rsidP="00454A28">
            <w:pPr>
              <w:numPr>
                <w:ilvl w:val="0"/>
                <w:numId w:val="50"/>
              </w:numPr>
              <w:spacing w:line="276" w:lineRule="auto"/>
              <w:ind w:left="313" w:hanging="283"/>
              <w:rPr>
                <w:rFonts w:eastAsia="Calibri" w:cs="Arial"/>
              </w:rPr>
            </w:pPr>
            <w:r w:rsidRPr="00A4793D">
              <w:rPr>
                <w:rFonts w:eastAsia="Calibri" w:cs="Arial"/>
              </w:rPr>
              <w:t>CSR2020: ukierunkowanie inwestycji na transformację ekologiczną (…), w szczególności na (…) czyste i wydajne wytwarzanie i wykorzystanie energii (…).</w:t>
            </w:r>
          </w:p>
          <w:p w14:paraId="29010848" w14:textId="32E2CDE0"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 Adaptacja do zmian klimatu oraz ograniczenie zagrożeń dla środowiska</w:t>
            </w:r>
            <w:r w:rsidR="008A25A7" w:rsidRPr="00A4793D">
              <w:rPr>
                <w:rFonts w:eastAsia="Calibri" w:cs="Arial"/>
              </w:rPr>
              <w:t>.</w:t>
            </w:r>
          </w:p>
          <w:p w14:paraId="27A76B1B" w14:textId="0E3E773B" w:rsidR="002A4910" w:rsidRPr="00A4793D" w:rsidRDefault="00836131" w:rsidP="00454A28">
            <w:pPr>
              <w:numPr>
                <w:ilvl w:val="0"/>
                <w:numId w:val="50"/>
              </w:numPr>
              <w:spacing w:line="276" w:lineRule="auto"/>
              <w:ind w:left="313" w:hanging="283"/>
              <w:rPr>
                <w:rFonts w:eastAsia="Calibri" w:cs="Arial"/>
              </w:rPr>
            </w:pPr>
            <w:r w:rsidRPr="00A4793D">
              <w:rPr>
                <w:rFonts w:eastAsia="Calibri" w:cs="Arial"/>
              </w:rPr>
              <w:t>UP</w:t>
            </w:r>
            <w:r w:rsidR="002A4910" w:rsidRPr="00A4793D">
              <w:rPr>
                <w:rFonts w:eastAsia="Calibri" w:cs="Arial"/>
              </w:rPr>
              <w:t xml:space="preserve">: </w:t>
            </w:r>
            <w:r w:rsidR="00184DCB" w:rsidRPr="00A4793D">
              <w:rPr>
                <w:rFonts w:eastAsia="Calibri" w:cs="Arial"/>
              </w:rPr>
              <w:t>Obszar: wsparcie produkcji energii z odnawialnych źródeł</w:t>
            </w:r>
            <w:r w:rsidR="008A25A7" w:rsidRPr="00A4793D">
              <w:rPr>
                <w:rFonts w:eastAsia="Calibri" w:cs="Arial"/>
              </w:rPr>
              <w:t>.</w:t>
            </w:r>
          </w:p>
          <w:p w14:paraId="5CC4A015" w14:textId="0BCBC856"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Polityka energetyczna Polski do 2040 r</w:t>
            </w:r>
            <w:r w:rsidR="008A25A7" w:rsidRPr="00A4793D">
              <w:rPr>
                <w:rFonts w:eastAsia="Calibri" w:cs="Arial"/>
              </w:rPr>
              <w:t>.</w:t>
            </w:r>
          </w:p>
          <w:bookmarkEnd w:id="47"/>
          <w:p w14:paraId="7E3E2516" w14:textId="00F3BF85" w:rsidR="00D96DDA" w:rsidRPr="00A4793D" w:rsidRDefault="00E461AC" w:rsidP="00454A28">
            <w:pPr>
              <w:numPr>
                <w:ilvl w:val="0"/>
                <w:numId w:val="50"/>
              </w:numPr>
              <w:spacing w:line="276" w:lineRule="auto"/>
              <w:ind w:left="313" w:hanging="283"/>
              <w:rPr>
                <w:rFonts w:eastAsia="Calibri" w:cs="Arial"/>
              </w:rPr>
            </w:pPr>
            <w:r w:rsidRPr="00A4793D">
              <w:rPr>
                <w:rFonts w:eastAsia="Calibri" w:cs="Arial"/>
              </w:rPr>
              <w:t>Ramy polityki klimatyczno-energetycznej do roku 2030</w:t>
            </w:r>
            <w:bookmarkEnd w:id="48"/>
            <w:r w:rsidR="008A25A7" w:rsidRPr="00A4793D">
              <w:rPr>
                <w:rFonts w:eastAsia="Calibri" w:cs="Arial"/>
              </w:rPr>
              <w:t>.</w:t>
            </w:r>
          </w:p>
          <w:p w14:paraId="2345F121" w14:textId="45D214DF" w:rsidR="00E171D2" w:rsidRPr="00A4793D" w:rsidRDefault="00E171D2" w:rsidP="00454A28">
            <w:pPr>
              <w:numPr>
                <w:ilvl w:val="0"/>
                <w:numId w:val="50"/>
              </w:numPr>
              <w:spacing w:line="276" w:lineRule="auto"/>
              <w:ind w:left="313" w:hanging="283"/>
              <w:rPr>
                <w:rFonts w:eastAsia="Calibri" w:cs="Arial"/>
              </w:rPr>
            </w:pPr>
            <w:r w:rsidRPr="00A4793D">
              <w:rPr>
                <w:rFonts w:eastAsia="Calibri" w:cs="Arial"/>
              </w:rPr>
              <w:t>SRWL 2030: Wzmocnienie powiązań i układów funkcjonalnych w zakresie zrównoważonego rozwoju systemów infrastruktury technicznej oraz ochrony walorów środowiska</w:t>
            </w:r>
            <w:r w:rsidR="00953EAE" w:rsidRPr="00A4793D">
              <w:rPr>
                <w:rFonts w:eastAsia="Calibri" w:cs="Arial"/>
              </w:rPr>
              <w:t>.</w:t>
            </w:r>
          </w:p>
          <w:p w14:paraId="2E17FCD8" w14:textId="3B1086CD" w:rsidR="008A66F0" w:rsidRPr="00A4793D" w:rsidRDefault="005B3361" w:rsidP="005B3361">
            <w:pPr>
              <w:numPr>
                <w:ilvl w:val="0"/>
                <w:numId w:val="50"/>
              </w:numPr>
              <w:spacing w:line="276" w:lineRule="auto"/>
              <w:ind w:left="313" w:hanging="283"/>
              <w:rPr>
                <w:rFonts w:eastAsia="Calibri" w:cs="Arial"/>
              </w:rPr>
            </w:pPr>
            <w:r w:rsidRPr="00F24631">
              <w:rPr>
                <w:rFonts w:eastAsia="Calibri" w:cs="Arial"/>
              </w:rPr>
              <w:t>Krajowy plan na rzecz energii i klimatu na lata 2021-2030</w:t>
            </w:r>
            <w:r w:rsidR="00304DD4">
              <w:rPr>
                <w:rFonts w:eastAsia="Calibri" w:cs="Arial"/>
              </w:rPr>
              <w:t>.</w:t>
            </w:r>
          </w:p>
          <w:p w14:paraId="3121A691" w14:textId="77777777" w:rsidR="006129AD" w:rsidRPr="00A4793D" w:rsidRDefault="006129AD" w:rsidP="00454A28">
            <w:pPr>
              <w:spacing w:line="276" w:lineRule="auto"/>
              <w:rPr>
                <w:rFonts w:eastAsia="Calibri" w:cs="Arial"/>
                <w:b/>
                <w:lang w:eastAsia="pl-PL"/>
              </w:rPr>
            </w:pPr>
            <w:r w:rsidRPr="00A4793D">
              <w:rPr>
                <w:rFonts w:eastAsia="Calibri" w:cs="Arial"/>
                <w:b/>
                <w:lang w:eastAsia="pl-PL"/>
              </w:rPr>
              <w:t>Uzasadnienie form wsparcia:</w:t>
            </w:r>
          </w:p>
          <w:p w14:paraId="7A1ACA3B" w14:textId="7634B30D" w:rsidR="006129AD" w:rsidRPr="00A4793D" w:rsidRDefault="00F7224F" w:rsidP="00BC6731">
            <w:pPr>
              <w:spacing w:line="276" w:lineRule="auto"/>
              <w:rPr>
                <w:rFonts w:eastAsia="Calibri" w:cs="Arial"/>
              </w:rPr>
            </w:pPr>
            <w:r w:rsidRPr="00A4793D">
              <w:rPr>
                <w:rFonts w:eastAsia="Calibri" w:cs="Arial"/>
              </w:rPr>
              <w:t>Inwestycje z zakresu OZE będą z uwagi na generowanie oszczędności finansowane poprzez instrumenty finansowe z uwzględnieniem zachęty w postaci łączenia ich z dotacją z uwagi na wysokie nakłady początkowe i długi okres zwrotu z inwestycji. Wsparciem w formie dotacji będą objęte inwestycje dotyczące budowy magazynów energii, z uwagi na wysokie koszty i potrzebę zachęcenia prosumentów do tego rodzaju inwestycji.</w:t>
            </w:r>
          </w:p>
        </w:tc>
      </w:tr>
      <w:tr w:rsidR="00A14DE6" w:rsidRPr="00A4793D" w14:paraId="653BA42E" w14:textId="77777777" w:rsidTr="00DF6584">
        <w:tc>
          <w:tcPr>
            <w:tcW w:w="1370" w:type="pct"/>
          </w:tcPr>
          <w:p w14:paraId="0882BE12" w14:textId="4555A778" w:rsidR="00E461AC" w:rsidRPr="00A4793D" w:rsidRDefault="00E461AC" w:rsidP="00454A28">
            <w:pPr>
              <w:spacing w:line="276" w:lineRule="auto"/>
              <w:rPr>
                <w:rFonts w:eastAsia="Calibri" w:cs="Arial"/>
              </w:rPr>
            </w:pPr>
            <w:r w:rsidRPr="00A4793D">
              <w:rPr>
                <w:rFonts w:eastAsia="Calibri" w:cs="Arial"/>
              </w:rPr>
              <w:t xml:space="preserve">(iv) </w:t>
            </w:r>
            <w:r w:rsidR="000F1BC0" w:rsidRPr="00A4793D">
              <w:rPr>
                <w:rFonts w:eastAsia="Calibri" w:cs="Arial"/>
              </w:rPr>
              <w:t xml:space="preserve">wspieranie przystosowania się do zmian klimatu i zapobiegania ryzyku związanemu z klęskami żywiołowymi i katastrofami, a także odporności, z uwzględnieniem </w:t>
            </w:r>
            <w:r w:rsidR="000F1BC0" w:rsidRPr="00A4793D">
              <w:rPr>
                <w:rFonts w:eastAsia="Calibri" w:cs="Arial"/>
              </w:rPr>
              <w:lastRenderedPageBreak/>
              <w:t>podejścia ekosystemowego</w:t>
            </w:r>
          </w:p>
        </w:tc>
        <w:tc>
          <w:tcPr>
            <w:tcW w:w="3630" w:type="pct"/>
          </w:tcPr>
          <w:p w14:paraId="1AC27635" w14:textId="34CEA06D"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313D958A" w14:textId="698AFC60" w:rsidR="00E461AC" w:rsidRPr="00A4793D" w:rsidRDefault="00093656" w:rsidP="00454A28">
            <w:pPr>
              <w:numPr>
                <w:ilvl w:val="0"/>
                <w:numId w:val="50"/>
              </w:numPr>
              <w:spacing w:line="276" w:lineRule="auto"/>
              <w:ind w:left="367" w:hanging="283"/>
              <w:contextualSpacing/>
              <w:rPr>
                <w:rFonts w:eastAsia="Calibri" w:cs="Arial"/>
              </w:rPr>
            </w:pPr>
            <w:r w:rsidRPr="00A4793D">
              <w:rPr>
                <w:rFonts w:eastAsia="Calibri" w:cs="Arial"/>
              </w:rPr>
              <w:t>O</w:t>
            </w:r>
            <w:r w:rsidR="00E461AC" w:rsidRPr="00A4793D">
              <w:rPr>
                <w:rFonts w:eastAsia="Calibri" w:cs="Arial"/>
              </w:rPr>
              <w:t>chrona przed skutkami zagrożeń naturalnych</w:t>
            </w:r>
            <w:r w:rsidRPr="00A4793D">
              <w:rPr>
                <w:rFonts w:eastAsia="Calibri" w:cs="Arial"/>
              </w:rPr>
              <w:t>.</w:t>
            </w:r>
          </w:p>
          <w:p w14:paraId="229E9126" w14:textId="03004285" w:rsidR="00E461AC" w:rsidRPr="00A4793D" w:rsidRDefault="00093656" w:rsidP="00454A28">
            <w:pPr>
              <w:numPr>
                <w:ilvl w:val="0"/>
                <w:numId w:val="50"/>
              </w:numPr>
              <w:spacing w:line="276" w:lineRule="auto"/>
              <w:ind w:left="367" w:hanging="283"/>
              <w:contextualSpacing/>
              <w:rPr>
                <w:rFonts w:eastAsia="Calibri" w:cs="Arial"/>
              </w:rPr>
            </w:pPr>
            <w:r w:rsidRPr="00A4793D">
              <w:rPr>
                <w:rFonts w:eastAsia="Calibri" w:cs="Arial"/>
              </w:rPr>
              <w:t>R</w:t>
            </w:r>
            <w:r w:rsidR="00E461AC" w:rsidRPr="00A4793D">
              <w:rPr>
                <w:rFonts w:eastAsia="Calibri" w:cs="Arial"/>
              </w:rPr>
              <w:t>ozwój infrastruktury służącej zmniejszeniu skutków powodzi i suszy</w:t>
            </w:r>
            <w:r w:rsidRPr="00A4793D">
              <w:rPr>
                <w:rFonts w:eastAsia="Calibri" w:cs="Arial"/>
              </w:rPr>
              <w:t>.</w:t>
            </w:r>
          </w:p>
          <w:p w14:paraId="38331341" w14:textId="453B52CA" w:rsidR="00E461AC" w:rsidRPr="00A4793D" w:rsidRDefault="00093656" w:rsidP="00454A28">
            <w:pPr>
              <w:numPr>
                <w:ilvl w:val="0"/>
                <w:numId w:val="50"/>
              </w:numPr>
              <w:spacing w:line="276" w:lineRule="auto"/>
              <w:ind w:left="367" w:hanging="283"/>
              <w:contextualSpacing/>
              <w:rPr>
                <w:rFonts w:eastAsia="Calibri" w:cs="Arial"/>
              </w:rPr>
            </w:pPr>
            <w:r w:rsidRPr="00A4793D">
              <w:rPr>
                <w:rFonts w:eastAsia="Calibri" w:cs="Arial"/>
              </w:rPr>
              <w:t>Z</w:t>
            </w:r>
            <w:r w:rsidR="00E461AC" w:rsidRPr="00A4793D">
              <w:rPr>
                <w:rFonts w:eastAsia="Calibri" w:cs="Arial"/>
              </w:rPr>
              <w:t>większenie poziomu zagospodarowania/retencjonowania wód opadowych i roztopowych na terenach zurbanizowanych</w:t>
            </w:r>
            <w:r w:rsidRPr="00A4793D">
              <w:rPr>
                <w:rFonts w:eastAsia="Calibri" w:cs="Arial"/>
              </w:rPr>
              <w:t>.</w:t>
            </w:r>
          </w:p>
          <w:p w14:paraId="52B2AA44" w14:textId="77777777" w:rsidR="00404147" w:rsidRPr="00A4793D" w:rsidRDefault="00093656" w:rsidP="00454A28">
            <w:pPr>
              <w:numPr>
                <w:ilvl w:val="0"/>
                <w:numId w:val="50"/>
              </w:numPr>
              <w:spacing w:line="276" w:lineRule="auto"/>
              <w:ind w:left="367" w:hanging="283"/>
              <w:contextualSpacing/>
              <w:rPr>
                <w:rFonts w:eastAsia="Calibri" w:cs="Arial"/>
              </w:rPr>
            </w:pPr>
            <w:r w:rsidRPr="00A4793D">
              <w:rPr>
                <w:rFonts w:eastAsia="Calibri" w:cs="Arial"/>
              </w:rPr>
              <w:t>W</w:t>
            </w:r>
            <w:r w:rsidR="00E461AC" w:rsidRPr="00A4793D">
              <w:rPr>
                <w:rFonts w:eastAsia="Calibri" w:cs="Arial"/>
              </w:rPr>
              <w:t>spieranie małej retencji</w:t>
            </w:r>
            <w:r w:rsidRPr="00A4793D">
              <w:rPr>
                <w:rFonts w:eastAsia="Calibri" w:cs="Arial"/>
              </w:rPr>
              <w:t>.</w:t>
            </w:r>
          </w:p>
          <w:p w14:paraId="4FB86FFC" w14:textId="2B28AE47" w:rsidR="00E461AC" w:rsidRPr="00A4793D" w:rsidRDefault="00093656" w:rsidP="00454A28">
            <w:pPr>
              <w:numPr>
                <w:ilvl w:val="0"/>
                <w:numId w:val="50"/>
              </w:numPr>
              <w:spacing w:line="276" w:lineRule="auto"/>
              <w:ind w:left="367" w:hanging="283"/>
              <w:contextualSpacing/>
              <w:rPr>
                <w:rFonts w:eastAsia="Calibri" w:cs="Arial"/>
              </w:rPr>
            </w:pPr>
            <w:r w:rsidRPr="00A4793D">
              <w:rPr>
                <w:rFonts w:eastAsia="Calibri" w:cs="Arial"/>
              </w:rPr>
              <w:t>W</w:t>
            </w:r>
            <w:r w:rsidR="00E461AC" w:rsidRPr="00A4793D">
              <w:rPr>
                <w:rFonts w:eastAsia="Calibri" w:cs="Arial"/>
              </w:rPr>
              <w:t>sparcie i rozwój systemów ratownictwa oraz prognozowania i ostrzegania środowiskowego</w:t>
            </w:r>
            <w:r w:rsidRPr="00A4793D">
              <w:rPr>
                <w:rFonts w:eastAsia="Calibri" w:cs="Arial"/>
              </w:rPr>
              <w:t>.</w:t>
            </w:r>
          </w:p>
          <w:p w14:paraId="71ACE9A4" w14:textId="6AAD5AA3" w:rsidR="00E461AC" w:rsidRPr="00A4793D" w:rsidRDefault="00093656" w:rsidP="00454A28">
            <w:pPr>
              <w:numPr>
                <w:ilvl w:val="0"/>
                <w:numId w:val="50"/>
              </w:numPr>
              <w:spacing w:line="276" w:lineRule="auto"/>
              <w:ind w:left="367" w:hanging="283"/>
              <w:rPr>
                <w:rFonts w:eastAsia="Calibri" w:cs="Arial"/>
              </w:rPr>
            </w:pPr>
            <w:r w:rsidRPr="00A4793D">
              <w:rPr>
                <w:rFonts w:eastAsia="Calibri" w:cs="Arial"/>
              </w:rPr>
              <w:lastRenderedPageBreak/>
              <w:t>W</w:t>
            </w:r>
            <w:r w:rsidR="00E461AC" w:rsidRPr="00A4793D">
              <w:rPr>
                <w:rFonts w:eastAsia="Calibri" w:cs="Arial"/>
              </w:rPr>
              <w:t>sparcie procesów planistycznych oraz mechanizmów zarządzania dostosowaniem do zmian klimatu</w:t>
            </w:r>
            <w:r w:rsidR="0001534A" w:rsidRPr="00A4793D">
              <w:rPr>
                <w:rFonts w:eastAsia="Calibri" w:cs="Arial"/>
              </w:rPr>
              <w:t>.</w:t>
            </w:r>
          </w:p>
          <w:p w14:paraId="118C2347" w14:textId="75ED35CF" w:rsidR="00E461AC" w:rsidRPr="00A4793D" w:rsidRDefault="00E461AC" w:rsidP="00454A28">
            <w:pPr>
              <w:spacing w:line="276" w:lineRule="auto"/>
              <w:ind w:left="30"/>
              <w:rPr>
                <w:rFonts w:eastAsia="Calibri" w:cs="Arial"/>
              </w:rPr>
            </w:pPr>
            <w:r w:rsidRPr="00A4793D">
              <w:rPr>
                <w:rFonts w:eastAsia="Calibri" w:cs="Arial"/>
                <w:b/>
              </w:rPr>
              <w:t>Zgodność z</w:t>
            </w:r>
            <w:r w:rsidRPr="00A4793D">
              <w:rPr>
                <w:rFonts w:eastAsia="Calibri" w:cs="Arial"/>
              </w:rPr>
              <w:t>:</w:t>
            </w:r>
          </w:p>
          <w:p w14:paraId="48322772" w14:textId="66D9450A"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CR2019: </w:t>
            </w:r>
            <w:r w:rsidR="00A32499" w:rsidRPr="00A4793D">
              <w:rPr>
                <w:rFonts w:eastAsia="Calibri" w:cs="Arial"/>
              </w:rPr>
              <w:t>Z</w:t>
            </w:r>
            <w:r w:rsidRPr="00A4793D">
              <w:rPr>
                <w:rFonts w:eastAsia="Calibri" w:cs="Arial"/>
              </w:rPr>
              <w:t>godność z potrzebami inwestycyjnymi określonymi w celu przystosowania się do zmiany klimatu, zapobiegania ryzyku i odporności na klęski żywiołowe</w:t>
            </w:r>
            <w:r w:rsidR="003C3BB7" w:rsidRPr="00A4793D">
              <w:rPr>
                <w:rFonts w:eastAsia="Calibri" w:cs="Arial"/>
              </w:rPr>
              <w:t>.</w:t>
            </w:r>
          </w:p>
          <w:p w14:paraId="47201349" w14:textId="1BA43B20"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SOR: Obszary wpływające na osiągnięcie celów Strategii Środowisko</w:t>
            </w:r>
            <w:r w:rsidR="00093656" w:rsidRPr="00A4793D">
              <w:rPr>
                <w:rFonts w:eastAsia="Calibri" w:cs="Arial"/>
              </w:rPr>
              <w:t>.</w:t>
            </w:r>
          </w:p>
          <w:p w14:paraId="3490AD50" w14:textId="19B75822"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 Adaptacja do zmian klimatu oraz ograniczenie zagrożeń dla środowiska</w:t>
            </w:r>
            <w:r w:rsidR="00A32499" w:rsidRPr="00A4793D">
              <w:rPr>
                <w:rFonts w:eastAsia="Calibri" w:cs="Arial"/>
              </w:rPr>
              <w:t xml:space="preserve"> oraz</w:t>
            </w:r>
            <w:r w:rsidR="000D1A1E" w:rsidRPr="00A4793D">
              <w:rPr>
                <w:rFonts w:cs="Arial"/>
              </w:rPr>
              <w:t xml:space="preserve"> </w:t>
            </w:r>
            <w:r w:rsidR="00A32499" w:rsidRPr="00A4793D">
              <w:rPr>
                <w:rFonts w:cs="Arial"/>
              </w:rPr>
              <w:t>z</w:t>
            </w:r>
            <w:r w:rsidR="000D1A1E" w:rsidRPr="00A4793D">
              <w:rPr>
                <w:rFonts w:cs="Arial"/>
              </w:rPr>
              <w:t>większenie spójności rozwoju kraju w wymiarze społecznym, gospodarczym, środowiskowym i przestrzennym</w:t>
            </w:r>
            <w:r w:rsidR="00A32499" w:rsidRPr="00A4793D">
              <w:rPr>
                <w:rFonts w:cs="Arial"/>
              </w:rPr>
              <w:t xml:space="preserve"> poprzez</w:t>
            </w:r>
            <w:r w:rsidR="000D1A1E" w:rsidRPr="00A4793D">
              <w:rPr>
                <w:rFonts w:cs="Arial"/>
              </w:rPr>
              <w:t xml:space="preserve"> </w:t>
            </w:r>
            <w:r w:rsidR="00A32499" w:rsidRPr="00A4793D">
              <w:rPr>
                <w:rFonts w:cs="Arial"/>
              </w:rPr>
              <w:t>r</w:t>
            </w:r>
            <w:r w:rsidR="000D1A1E" w:rsidRPr="00A4793D">
              <w:rPr>
                <w:rFonts w:cs="Arial"/>
              </w:rPr>
              <w:t>ozwój infrastruktury wspierającej dostarczanie usług publicznych i podnoszącej atrakcyjność inwestycyjną obszarów</w:t>
            </w:r>
            <w:r w:rsidR="00093656" w:rsidRPr="00A4793D">
              <w:rPr>
                <w:rFonts w:cs="Arial"/>
              </w:rPr>
              <w:t>.</w:t>
            </w:r>
          </w:p>
          <w:p w14:paraId="2D55AF14" w14:textId="6D573F28"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Polityka ekologiczna państwa 2030 -– strategia rozwoju w obszarze środowiska i gospodarki wodnej: Łagodzenie zmian klimatu i adaptacja do nich oraz zapobieganie ryzyku klęsk żywiołowych</w:t>
            </w:r>
            <w:r w:rsidR="00093656" w:rsidRPr="00A4793D">
              <w:rPr>
                <w:rFonts w:eastAsia="Calibri" w:cs="Arial"/>
              </w:rPr>
              <w:t>.</w:t>
            </w:r>
          </w:p>
          <w:p w14:paraId="4B2A6403" w14:textId="73864C64" w:rsidR="000D1A1E" w:rsidRPr="00A4793D" w:rsidRDefault="000D1A1E" w:rsidP="00454A28">
            <w:pPr>
              <w:numPr>
                <w:ilvl w:val="0"/>
                <w:numId w:val="50"/>
              </w:numPr>
              <w:spacing w:line="276" w:lineRule="auto"/>
              <w:ind w:left="313" w:hanging="283"/>
              <w:rPr>
                <w:rFonts w:eastAsia="Calibri" w:cs="Arial"/>
              </w:rPr>
            </w:pPr>
            <w:r w:rsidRPr="00A4793D">
              <w:rPr>
                <w:rFonts w:eastAsia="Calibri" w:cs="Arial"/>
                <w:lang w:eastAsia="pl-PL"/>
              </w:rPr>
              <w:t xml:space="preserve">SRWL2030: Wzmocnienie powiązań i układów funkcjonalnych </w:t>
            </w:r>
            <w:r w:rsidR="00572FDA" w:rsidRPr="00A4793D">
              <w:rPr>
                <w:rFonts w:eastAsia="Calibri" w:cs="Arial"/>
                <w:lang w:eastAsia="pl-PL"/>
              </w:rPr>
              <w:t xml:space="preserve">w zakresie ochrony </w:t>
            </w:r>
            <w:r w:rsidRPr="00A4793D">
              <w:rPr>
                <w:rFonts w:eastAsia="Calibri" w:cs="Arial"/>
                <w:lang w:eastAsia="pl-PL"/>
              </w:rPr>
              <w:t xml:space="preserve">walorów </w:t>
            </w:r>
            <w:r w:rsidR="004C0403" w:rsidRPr="00A4793D">
              <w:rPr>
                <w:rFonts w:eastAsia="Calibri" w:cs="Arial"/>
                <w:lang w:eastAsia="pl-PL"/>
              </w:rPr>
              <w:t>środowiska</w:t>
            </w:r>
            <w:r w:rsidR="00DB713E" w:rsidRPr="00A4793D">
              <w:rPr>
                <w:rFonts w:eastAsia="Calibri" w:cs="Arial"/>
                <w:lang w:eastAsia="pl-PL"/>
              </w:rPr>
              <w:t xml:space="preserve">. </w:t>
            </w:r>
            <w:r w:rsidRPr="00A4793D">
              <w:rPr>
                <w:rFonts w:eastAsia="Calibri" w:cs="Arial"/>
                <w:lang w:eastAsia="pl-PL"/>
              </w:rPr>
              <w:t xml:space="preserve">Wzmocnienie kapitału społecznego </w:t>
            </w:r>
            <w:r w:rsidR="00572FDA" w:rsidRPr="00A4793D">
              <w:rPr>
                <w:rFonts w:eastAsia="Calibri" w:cs="Arial"/>
                <w:lang w:eastAsia="pl-PL"/>
              </w:rPr>
              <w:t xml:space="preserve">w zakresie bezpieczeństwa </w:t>
            </w:r>
            <w:r w:rsidRPr="00A4793D">
              <w:rPr>
                <w:rFonts w:eastAsia="Calibri" w:cs="Arial"/>
                <w:lang w:eastAsia="pl-PL"/>
              </w:rPr>
              <w:t>publiczne</w:t>
            </w:r>
            <w:r w:rsidR="00572FDA" w:rsidRPr="00A4793D">
              <w:rPr>
                <w:rFonts w:eastAsia="Calibri" w:cs="Arial"/>
                <w:lang w:eastAsia="pl-PL"/>
              </w:rPr>
              <w:t>go</w:t>
            </w:r>
            <w:r w:rsidR="00093656" w:rsidRPr="00A4793D">
              <w:rPr>
                <w:rFonts w:eastAsia="Calibri" w:cs="Arial"/>
                <w:lang w:eastAsia="pl-PL"/>
              </w:rPr>
              <w:t>.</w:t>
            </w:r>
          </w:p>
          <w:p w14:paraId="38B10928" w14:textId="6F3066E4" w:rsidR="00EF2BA7" w:rsidRPr="00A4793D" w:rsidRDefault="00EF3018" w:rsidP="00454A28">
            <w:pPr>
              <w:numPr>
                <w:ilvl w:val="0"/>
                <w:numId w:val="50"/>
              </w:numPr>
              <w:spacing w:line="276" w:lineRule="auto"/>
              <w:ind w:left="313" w:hanging="283"/>
              <w:rPr>
                <w:rFonts w:eastAsia="Calibri" w:cs="Arial"/>
              </w:rPr>
            </w:pPr>
            <w:r w:rsidRPr="00A4793D">
              <w:rPr>
                <w:rFonts w:eastAsia="Calibri" w:cs="Arial"/>
                <w:lang w:eastAsia="pl-PL"/>
              </w:rPr>
              <w:t>Plan przeciwdziałania skutkom suszy.</w:t>
            </w:r>
          </w:p>
          <w:p w14:paraId="344BA773" w14:textId="02A3BA67" w:rsidR="00E461AC" w:rsidRPr="00A4793D" w:rsidRDefault="0057734F" w:rsidP="00454A28">
            <w:pPr>
              <w:numPr>
                <w:ilvl w:val="0"/>
                <w:numId w:val="50"/>
              </w:numPr>
              <w:spacing w:line="276" w:lineRule="auto"/>
              <w:ind w:left="313" w:hanging="283"/>
              <w:rPr>
                <w:rFonts w:eastAsia="Calibri" w:cs="Arial"/>
              </w:rPr>
            </w:pPr>
            <w:r w:rsidRPr="0057734F">
              <w:rPr>
                <w:rFonts w:eastAsia="Calibri" w:cs="Arial"/>
              </w:rPr>
              <w:t>Program ochrony środowiska województwa lubelskiego 2030.</w:t>
            </w:r>
          </w:p>
          <w:p w14:paraId="5563B0E1" w14:textId="77777777"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Strategiczny plan adaptacji dla sektorów i obszarów wrażliwych na zmiany klimatu do roku 2020 z perspektywą do roku 2030.</w:t>
            </w:r>
          </w:p>
          <w:p w14:paraId="6C859A3A" w14:textId="77777777" w:rsidR="006129AD" w:rsidRPr="00A4793D" w:rsidRDefault="006129AD" w:rsidP="00454A28">
            <w:pPr>
              <w:spacing w:line="276" w:lineRule="auto"/>
              <w:rPr>
                <w:rFonts w:eastAsia="Calibri" w:cs="Arial"/>
                <w:b/>
                <w:lang w:eastAsia="pl-PL"/>
              </w:rPr>
            </w:pPr>
            <w:r w:rsidRPr="00A4793D">
              <w:rPr>
                <w:rFonts w:eastAsia="Calibri" w:cs="Arial"/>
                <w:b/>
                <w:lang w:eastAsia="pl-PL"/>
              </w:rPr>
              <w:t>Uzasadnienie form wsparcia:</w:t>
            </w:r>
          </w:p>
          <w:p w14:paraId="5C7A91E3" w14:textId="0DD597D8" w:rsidR="006129AD" w:rsidRPr="00A4793D" w:rsidRDefault="33A51943" w:rsidP="00454A28">
            <w:pPr>
              <w:spacing w:line="276" w:lineRule="auto"/>
              <w:rPr>
                <w:rFonts w:eastAsia="Calibri" w:cs="Arial"/>
              </w:rPr>
            </w:pPr>
            <w:r w:rsidRPr="00A4793D">
              <w:rPr>
                <w:rFonts w:eastAsia="Calibri" w:cs="Arial"/>
              </w:rPr>
              <w:t xml:space="preserve">Osiągnięcie założonych celów przystosowania do zmian klimatu i zapobiegania ryzyku i odporności na klęski żywiołowe wymaga zastosowania </w:t>
            </w:r>
            <w:r w:rsidR="1570B44C" w:rsidRPr="00A4793D">
              <w:rPr>
                <w:rFonts w:eastAsia="Calibri" w:cs="Arial"/>
              </w:rPr>
              <w:t>dotacji</w:t>
            </w:r>
            <w:r w:rsidRPr="00A4793D">
              <w:rPr>
                <w:rFonts w:eastAsia="Calibri" w:cs="Arial"/>
              </w:rPr>
              <w:t>, aby sprawnie przeprowadzić działania, które dążą do osiągnięcia Europejskiego Zielonego Ładu.</w:t>
            </w:r>
            <w:r w:rsidR="6E9940C3" w:rsidRPr="00A4793D">
              <w:rPr>
                <w:rFonts w:eastAsia="Calibri" w:cs="Arial"/>
              </w:rPr>
              <w:t xml:space="preserve"> Inwestycje w tym zakresie nie mają potencjału do generowania </w:t>
            </w:r>
            <w:r w:rsidR="00834E8F" w:rsidRPr="00A4793D">
              <w:rPr>
                <w:rFonts w:eastAsia="Calibri" w:cs="Arial"/>
              </w:rPr>
              <w:t>oszczędności</w:t>
            </w:r>
            <w:r w:rsidR="6E9940C3" w:rsidRPr="00A4793D">
              <w:rPr>
                <w:rFonts w:eastAsia="Calibri" w:cs="Arial"/>
              </w:rPr>
              <w:t xml:space="preserve"> czy przychodów lub jest on silnie ograniczony. Pierwszorzędne znaczenie ma ich środowiskowy i społeczny charakter, a także ich związek z bezpieczeństwem.</w:t>
            </w:r>
          </w:p>
        </w:tc>
      </w:tr>
      <w:tr w:rsidR="00A14DE6" w:rsidRPr="00A4793D" w14:paraId="7F99E8AF" w14:textId="77777777" w:rsidTr="00DF6584">
        <w:tc>
          <w:tcPr>
            <w:tcW w:w="1370" w:type="pct"/>
          </w:tcPr>
          <w:p w14:paraId="3C165612" w14:textId="7CA58A16" w:rsidR="00E461AC" w:rsidRPr="00A4793D" w:rsidRDefault="00E461AC" w:rsidP="00454A28">
            <w:pPr>
              <w:spacing w:line="276" w:lineRule="auto"/>
              <w:rPr>
                <w:rFonts w:eastAsia="Calibri" w:cs="Arial"/>
              </w:rPr>
            </w:pPr>
            <w:r w:rsidRPr="00A4793D">
              <w:rPr>
                <w:rFonts w:eastAsia="Calibri" w:cs="Arial"/>
              </w:rPr>
              <w:lastRenderedPageBreak/>
              <w:t xml:space="preserve">(v) </w:t>
            </w:r>
            <w:r w:rsidR="000F1BC0" w:rsidRPr="00A4793D">
              <w:rPr>
                <w:rFonts w:eastAsia="Calibri" w:cs="Arial"/>
              </w:rPr>
              <w:t xml:space="preserve">wspieranie dostępu do </w:t>
            </w:r>
            <w:r w:rsidR="00A56C1A" w:rsidRPr="00A4793D">
              <w:rPr>
                <w:rFonts w:eastAsia="Calibri" w:cs="Arial"/>
              </w:rPr>
              <w:t>wody oraz</w:t>
            </w:r>
            <w:r w:rsidR="000F1BC0" w:rsidRPr="00A4793D">
              <w:rPr>
                <w:rFonts w:eastAsia="Calibri" w:cs="Arial"/>
              </w:rPr>
              <w:t xml:space="preserve"> </w:t>
            </w:r>
            <w:r w:rsidRPr="00A4793D">
              <w:rPr>
                <w:rFonts w:eastAsia="Calibri" w:cs="Arial"/>
              </w:rPr>
              <w:t>zrównoważonej gospodarki wodnej</w:t>
            </w:r>
          </w:p>
        </w:tc>
        <w:tc>
          <w:tcPr>
            <w:tcW w:w="3630" w:type="pct"/>
          </w:tcPr>
          <w:p w14:paraId="3FF0D6D1" w14:textId="1B9159B4" w:rsidR="00E461AC" w:rsidRPr="00A4793D" w:rsidRDefault="00E461AC" w:rsidP="00454A28">
            <w:pPr>
              <w:spacing w:line="276" w:lineRule="auto"/>
              <w:rPr>
                <w:rFonts w:eastAsia="Calibri" w:cs="Arial"/>
                <w:b/>
              </w:rPr>
            </w:pPr>
            <w:r w:rsidRPr="00A4793D">
              <w:rPr>
                <w:rFonts w:eastAsia="Calibri" w:cs="Arial"/>
                <w:b/>
              </w:rPr>
              <w:t>Wyzwania:</w:t>
            </w:r>
          </w:p>
          <w:p w14:paraId="156DE772" w14:textId="77777777"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Spełnienie wymogów UE dotyczących osiągnięcia / utrzymania dobrego stanu wód powierzchniowych i podziemnych.</w:t>
            </w:r>
          </w:p>
          <w:p w14:paraId="316BF928" w14:textId="21279C07" w:rsidR="00E461AC" w:rsidRPr="00A4793D" w:rsidRDefault="79678C50" w:rsidP="00454A28">
            <w:pPr>
              <w:numPr>
                <w:ilvl w:val="0"/>
                <w:numId w:val="50"/>
              </w:numPr>
              <w:spacing w:line="276" w:lineRule="auto"/>
              <w:ind w:left="320" w:hanging="283"/>
              <w:contextualSpacing/>
              <w:rPr>
                <w:rFonts w:eastAsia="Calibri" w:cs="Arial"/>
              </w:rPr>
            </w:pPr>
            <w:r w:rsidRPr="00A4793D">
              <w:rPr>
                <w:rFonts w:eastAsia="Calibri" w:cs="Arial"/>
              </w:rPr>
              <w:t xml:space="preserve">Zapewnienie niezawodności </w:t>
            </w:r>
            <w:r w:rsidR="00E461AC" w:rsidRPr="00A4793D">
              <w:rPr>
                <w:rFonts w:eastAsia="Calibri" w:cs="Arial"/>
              </w:rPr>
              <w:t>systemów, ujęć, uzdatniania, dostawy i magazynowania wody</w:t>
            </w:r>
            <w:r w:rsidRPr="00A4793D">
              <w:rPr>
                <w:rFonts w:eastAsia="Calibri" w:cs="Arial"/>
              </w:rPr>
              <w:t xml:space="preserve"> oraz ograniczenie strat w systemach zaopatrzenia w wodę</w:t>
            </w:r>
            <w:r w:rsidR="00E461AC" w:rsidRPr="00A4793D">
              <w:rPr>
                <w:rFonts w:eastAsia="Calibri" w:cs="Arial"/>
              </w:rPr>
              <w:t>.</w:t>
            </w:r>
          </w:p>
          <w:p w14:paraId="16423625" w14:textId="6B22B415" w:rsidR="00E461AC" w:rsidRPr="00A4793D" w:rsidRDefault="00E461AC" w:rsidP="00454A28">
            <w:pPr>
              <w:numPr>
                <w:ilvl w:val="0"/>
                <w:numId w:val="50"/>
              </w:numPr>
              <w:spacing w:line="276" w:lineRule="auto"/>
              <w:ind w:left="320" w:hanging="283"/>
              <w:rPr>
                <w:rFonts w:eastAsia="Calibri" w:cs="Arial"/>
              </w:rPr>
            </w:pPr>
            <w:r w:rsidRPr="00A4793D">
              <w:rPr>
                <w:rFonts w:eastAsia="Calibri" w:cs="Arial"/>
              </w:rPr>
              <w:t>Rozwój infrastruktury wodno-</w:t>
            </w:r>
            <w:r w:rsidR="00834E8F" w:rsidRPr="00A4793D">
              <w:rPr>
                <w:rFonts w:eastAsia="Calibri" w:cs="Arial"/>
              </w:rPr>
              <w:t>kanalizacyjnej oraz</w:t>
            </w:r>
            <w:r w:rsidRPr="00A4793D">
              <w:rPr>
                <w:rFonts w:eastAsia="Calibri" w:cs="Arial"/>
              </w:rPr>
              <w:t xml:space="preserve"> oczyszczania ścieków.</w:t>
            </w:r>
          </w:p>
          <w:p w14:paraId="0523EF47" w14:textId="322B18A5" w:rsidR="00E461AC" w:rsidRPr="00A4793D" w:rsidRDefault="00E461AC" w:rsidP="00454A28">
            <w:pPr>
              <w:spacing w:line="276" w:lineRule="auto"/>
              <w:rPr>
                <w:rFonts w:eastAsia="Calibri" w:cs="Arial"/>
              </w:rPr>
            </w:pPr>
            <w:r w:rsidRPr="00A4793D">
              <w:rPr>
                <w:rFonts w:eastAsia="Calibri" w:cs="Arial"/>
                <w:b/>
              </w:rPr>
              <w:t>Zgodność z:</w:t>
            </w:r>
          </w:p>
          <w:p w14:paraId="4E9F355C" w14:textId="383A81ED"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CR2019:</w:t>
            </w:r>
            <w:r w:rsidR="002B2451" w:rsidRPr="00A4793D">
              <w:rPr>
                <w:rFonts w:eastAsia="Calibri" w:cs="Arial"/>
              </w:rPr>
              <w:t xml:space="preserve"> </w:t>
            </w:r>
            <w:r w:rsidR="001C649B" w:rsidRPr="00A4793D">
              <w:rPr>
                <w:rFonts w:eastAsia="Calibri" w:cs="Arial"/>
              </w:rPr>
              <w:t>Z</w:t>
            </w:r>
            <w:r w:rsidRPr="00A4793D">
              <w:rPr>
                <w:rFonts w:eastAsia="Calibri" w:cs="Arial"/>
              </w:rPr>
              <w:t>godność z potrzebami inwestycyjnymi określonymi jako priorytetowe w celu promowania zrównoważonej gospodarki wodnej</w:t>
            </w:r>
            <w:r w:rsidR="00093656" w:rsidRPr="00A4793D">
              <w:rPr>
                <w:rFonts w:eastAsia="Calibri" w:cs="Arial"/>
              </w:rPr>
              <w:t>.</w:t>
            </w:r>
          </w:p>
          <w:p w14:paraId="4CCED799" w14:textId="3227F347"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lastRenderedPageBreak/>
              <w:t xml:space="preserve">SOR: </w:t>
            </w:r>
            <w:r w:rsidRPr="00A4793D">
              <w:rPr>
                <w:rFonts w:eastAsia="Calibri" w:cs="Arial"/>
                <w:lang w:eastAsia="pl-PL"/>
              </w:rPr>
              <w:t xml:space="preserve">Wzmocnienie powiązań i układów funkcjonalnych </w:t>
            </w:r>
            <w:r w:rsidR="002B5914" w:rsidRPr="00A4793D">
              <w:rPr>
                <w:rFonts w:eastAsia="Calibri" w:cs="Arial"/>
                <w:lang w:eastAsia="pl-PL"/>
              </w:rPr>
              <w:t>w zakresie o</w:t>
            </w:r>
            <w:r w:rsidRPr="00A4793D">
              <w:rPr>
                <w:rFonts w:eastAsia="Calibri" w:cs="Arial"/>
                <w:lang w:eastAsia="pl-PL"/>
              </w:rPr>
              <w:t>chron</w:t>
            </w:r>
            <w:r w:rsidR="002B5914" w:rsidRPr="00A4793D">
              <w:rPr>
                <w:rFonts w:eastAsia="Calibri" w:cs="Arial"/>
                <w:lang w:eastAsia="pl-PL"/>
              </w:rPr>
              <w:t>y</w:t>
            </w:r>
            <w:r w:rsidRPr="00A4793D">
              <w:rPr>
                <w:rFonts w:eastAsia="Calibri" w:cs="Arial"/>
                <w:lang w:eastAsia="pl-PL"/>
              </w:rPr>
              <w:t xml:space="preserve"> walorów środowiska</w:t>
            </w:r>
            <w:r w:rsidR="00093656" w:rsidRPr="00A4793D">
              <w:rPr>
                <w:rFonts w:eastAsia="Calibri" w:cs="Arial"/>
                <w:lang w:eastAsia="pl-PL"/>
              </w:rPr>
              <w:t>.</w:t>
            </w:r>
          </w:p>
          <w:p w14:paraId="3631E5DE" w14:textId="29BCD42A"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 Zwiększenie spójności rozwoju kraju w wymiarze społecznym, gospodarczym, środowiskowym i przestrzennym</w:t>
            </w:r>
            <w:r w:rsidR="00093656" w:rsidRPr="00A4793D">
              <w:rPr>
                <w:rFonts w:eastAsia="Calibri" w:cs="Arial"/>
              </w:rPr>
              <w:t>.</w:t>
            </w:r>
          </w:p>
          <w:p w14:paraId="666B7007" w14:textId="77777777" w:rsidR="00EF3018" w:rsidRPr="00A4793D" w:rsidRDefault="002B2451" w:rsidP="00454A28">
            <w:pPr>
              <w:numPr>
                <w:ilvl w:val="0"/>
                <w:numId w:val="50"/>
              </w:numPr>
              <w:spacing w:line="276" w:lineRule="auto"/>
              <w:ind w:left="313" w:hanging="283"/>
              <w:rPr>
                <w:rFonts w:eastAsia="Calibri" w:cs="Arial"/>
              </w:rPr>
            </w:pPr>
            <w:r w:rsidRPr="00A4793D">
              <w:rPr>
                <w:rFonts w:eastAsia="Calibri" w:cs="Arial"/>
              </w:rPr>
              <w:t>Polityka ekologiczna państwa 2030–strategia rozwoju w obszarze środowiska i gospodarki wodnej: Poprawa jakości środowiska i bezpieczeństwa ekologicznego</w:t>
            </w:r>
            <w:r w:rsidR="00093656" w:rsidRPr="00A4793D">
              <w:rPr>
                <w:rFonts w:eastAsia="Calibri" w:cs="Arial"/>
              </w:rPr>
              <w:t>.</w:t>
            </w:r>
            <w:r w:rsidR="00EF3018" w:rsidRPr="00A4793D">
              <w:rPr>
                <w:rFonts w:eastAsia="Calibri" w:cs="Arial"/>
                <w:lang w:eastAsia="pl-PL"/>
              </w:rPr>
              <w:t xml:space="preserve"> </w:t>
            </w:r>
          </w:p>
          <w:p w14:paraId="375FC8E7" w14:textId="20C5FC44" w:rsidR="00EF3018" w:rsidRPr="00A4793D" w:rsidRDefault="00EF3018" w:rsidP="00454A28">
            <w:pPr>
              <w:numPr>
                <w:ilvl w:val="0"/>
                <w:numId w:val="50"/>
              </w:numPr>
              <w:spacing w:line="276" w:lineRule="auto"/>
              <w:ind w:left="313" w:hanging="283"/>
              <w:rPr>
                <w:rFonts w:eastAsia="Calibri" w:cs="Arial"/>
              </w:rPr>
            </w:pPr>
            <w:r w:rsidRPr="00A4793D">
              <w:rPr>
                <w:rFonts w:eastAsia="Calibri" w:cs="Arial"/>
                <w:lang w:eastAsia="pl-PL"/>
              </w:rPr>
              <w:t>Plan przeciwdziałania skutkom suszy.</w:t>
            </w:r>
          </w:p>
          <w:p w14:paraId="6DFF5343" w14:textId="5B7F487E" w:rsidR="0079117B" w:rsidRPr="00A4793D" w:rsidRDefault="00153C9F" w:rsidP="00454A28">
            <w:pPr>
              <w:numPr>
                <w:ilvl w:val="0"/>
                <w:numId w:val="50"/>
              </w:numPr>
              <w:spacing w:line="276" w:lineRule="auto"/>
              <w:ind w:left="313" w:hanging="283"/>
              <w:rPr>
                <w:rFonts w:eastAsia="Calibri" w:cs="Arial"/>
              </w:rPr>
            </w:pPr>
            <w:r w:rsidRPr="00A4793D">
              <w:rPr>
                <w:rFonts w:eastAsia="Calibri" w:cs="Arial"/>
              </w:rPr>
              <w:t>SRWL 2030: Wzmocnienie powiązań i układów funkcjonalnych w zakresie ochrony walorów środowiska.</w:t>
            </w:r>
          </w:p>
          <w:p w14:paraId="126416A5" w14:textId="2DCEC81C" w:rsidR="00C30F8D" w:rsidRPr="00A4793D" w:rsidRDefault="00311D67" w:rsidP="00454A28">
            <w:pPr>
              <w:numPr>
                <w:ilvl w:val="0"/>
                <w:numId w:val="50"/>
              </w:numPr>
              <w:spacing w:line="276" w:lineRule="auto"/>
              <w:ind w:left="313" w:hanging="283"/>
              <w:rPr>
                <w:rFonts w:eastAsia="Calibri" w:cs="Arial"/>
                <w:b/>
              </w:rPr>
            </w:pPr>
            <w:r w:rsidRPr="00311D67">
              <w:rPr>
                <w:rFonts w:eastAsia="Calibri" w:cs="Arial"/>
              </w:rPr>
              <w:t>Program ochrony środowiska województwa lubelskiego 2030</w:t>
            </w:r>
            <w:r w:rsidR="00E461AC" w:rsidRPr="00A4793D">
              <w:rPr>
                <w:rFonts w:eastAsia="Calibri" w:cs="Arial"/>
              </w:rPr>
              <w:t>.</w:t>
            </w:r>
            <w:r w:rsidR="006129AD" w:rsidRPr="00A4793D">
              <w:rPr>
                <w:rFonts w:eastAsia="Calibri" w:cs="Arial"/>
                <w:b/>
                <w:lang w:eastAsia="pl-PL"/>
              </w:rPr>
              <w:t xml:space="preserve"> </w:t>
            </w:r>
          </w:p>
          <w:p w14:paraId="24C5710A" w14:textId="77777777" w:rsidR="006129AD" w:rsidRPr="00A4793D" w:rsidRDefault="006129AD" w:rsidP="00454A28">
            <w:pPr>
              <w:spacing w:line="276" w:lineRule="auto"/>
              <w:rPr>
                <w:rFonts w:eastAsia="Calibri" w:cs="Arial"/>
                <w:b/>
              </w:rPr>
            </w:pPr>
            <w:r w:rsidRPr="00A4793D">
              <w:rPr>
                <w:rFonts w:eastAsia="Calibri" w:cs="Arial"/>
                <w:b/>
              </w:rPr>
              <w:t>Uzasadnienie form wsparcia:</w:t>
            </w:r>
          </w:p>
          <w:p w14:paraId="458E4FD8" w14:textId="2D52BA55" w:rsidR="00E461AC" w:rsidRPr="00A4793D" w:rsidRDefault="33A51943" w:rsidP="00454A28">
            <w:pPr>
              <w:spacing w:line="276" w:lineRule="auto"/>
              <w:rPr>
                <w:rFonts w:eastAsia="Calibri" w:cs="Arial"/>
              </w:rPr>
            </w:pPr>
            <w:r w:rsidRPr="00A4793D">
              <w:rPr>
                <w:rFonts w:eastAsia="Calibri" w:cs="Arial"/>
              </w:rPr>
              <w:t xml:space="preserve">Wyzwaniem we wspieraniu zrównoważonej gospodarki wodnej </w:t>
            </w:r>
            <w:r w:rsidR="376B6062" w:rsidRPr="00A4793D">
              <w:rPr>
                <w:rFonts w:eastAsia="Calibri" w:cs="Arial"/>
              </w:rPr>
              <w:t>jest podjęcie</w:t>
            </w:r>
            <w:r w:rsidRPr="00A4793D">
              <w:rPr>
                <w:rFonts w:eastAsia="Calibri" w:cs="Arial"/>
              </w:rPr>
              <w:t xml:space="preserve"> działań ukierunkowanych na poprawę stanu jakościowego i ilościowego wód, poprzez rozwój infrastruktury związanej z odprowadzaniem i oczyszczaniem ścieków oraz </w:t>
            </w:r>
            <w:r w:rsidR="43DBEC8F" w:rsidRPr="00A4793D">
              <w:rPr>
                <w:rFonts w:eastAsia="Calibri" w:cs="Arial"/>
              </w:rPr>
              <w:t>efektywne wykorzystanie istniejących zasobów wody pitnej poprzez</w:t>
            </w:r>
            <w:r w:rsidR="0BB3AD7A" w:rsidRPr="00A4793D">
              <w:rPr>
                <w:rFonts w:eastAsia="Calibri" w:cs="Arial"/>
              </w:rPr>
              <w:t xml:space="preserve"> ograniczenie strat w dostawach wody i zmniejszenie ryzyka wystąpienia awarii</w:t>
            </w:r>
            <w:r w:rsidRPr="00A4793D">
              <w:rPr>
                <w:rFonts w:eastAsia="Calibri" w:cs="Arial"/>
              </w:rPr>
              <w:t xml:space="preserve">, co ma kluczowe znaczenie dla jakości życia ludzi i prawidłowego funkcjonowania ekosystemów. Efekt ten będzie można uzyskać poprzez zastosowanie </w:t>
            </w:r>
            <w:r w:rsidR="1570B44C" w:rsidRPr="00A4793D">
              <w:rPr>
                <w:rFonts w:eastAsia="Calibri" w:cs="Arial"/>
              </w:rPr>
              <w:t>dotacji</w:t>
            </w:r>
            <w:r w:rsidRPr="00A4793D">
              <w:rPr>
                <w:rFonts w:eastAsia="Calibri" w:cs="Arial"/>
              </w:rPr>
              <w:t xml:space="preserve"> w celu zachęty do dążenia utrzymywania dobrego stanu wód.</w:t>
            </w:r>
            <w:r w:rsidR="3A22B829" w:rsidRPr="00A4793D">
              <w:rPr>
                <w:rFonts w:eastAsia="Calibri" w:cs="Arial"/>
              </w:rPr>
              <w:t xml:space="preserve"> Inwestycje w tym zakresie nie mają potencjału do generowania </w:t>
            </w:r>
            <w:r w:rsidR="00834E8F" w:rsidRPr="00A4793D">
              <w:rPr>
                <w:rFonts w:eastAsia="Calibri" w:cs="Arial"/>
              </w:rPr>
              <w:t>oszczędności</w:t>
            </w:r>
            <w:r w:rsidR="3A22B829" w:rsidRPr="00A4793D">
              <w:rPr>
                <w:rFonts w:eastAsia="Calibri" w:cs="Arial"/>
              </w:rPr>
              <w:t xml:space="preserve"> czy </w:t>
            </w:r>
            <w:r w:rsidR="00834E8F" w:rsidRPr="00A4793D">
              <w:rPr>
                <w:rFonts w:eastAsia="Calibri" w:cs="Arial"/>
              </w:rPr>
              <w:t>przychodów</w:t>
            </w:r>
            <w:r w:rsidR="3A22B829" w:rsidRPr="00A4793D">
              <w:rPr>
                <w:rFonts w:eastAsia="Calibri" w:cs="Arial"/>
              </w:rPr>
              <w:t xml:space="preserve"> lub jest on silnie ograniczony. Pierwszorzędne znaczenie ma ich środowiskowy i społeczny charakter, a także ich związek z bezpieczeństwem</w:t>
            </w:r>
            <w:r w:rsidR="001D0A9F" w:rsidRPr="00A4793D">
              <w:rPr>
                <w:rFonts w:eastAsia="Calibri" w:cs="Arial"/>
              </w:rPr>
              <w:t xml:space="preserve"> w dostawach wody</w:t>
            </w:r>
            <w:r w:rsidR="3A22B829" w:rsidRPr="00A4793D">
              <w:rPr>
                <w:rFonts w:eastAsia="Calibri" w:cs="Arial"/>
              </w:rPr>
              <w:t>.</w:t>
            </w:r>
          </w:p>
        </w:tc>
      </w:tr>
      <w:tr w:rsidR="00A14DE6" w:rsidRPr="00A4793D" w14:paraId="6C20258B" w14:textId="77777777" w:rsidTr="00DF6584">
        <w:tc>
          <w:tcPr>
            <w:tcW w:w="1370" w:type="pct"/>
          </w:tcPr>
          <w:p w14:paraId="4E806BE6" w14:textId="6088374B" w:rsidR="00E461AC" w:rsidRPr="00A4793D" w:rsidRDefault="00E461AC" w:rsidP="00454A28">
            <w:pPr>
              <w:spacing w:line="276" w:lineRule="auto"/>
              <w:rPr>
                <w:rFonts w:eastAsia="Calibri" w:cs="Arial"/>
              </w:rPr>
            </w:pPr>
            <w:r w:rsidRPr="00A4793D">
              <w:rPr>
                <w:rFonts w:eastAsia="Calibri" w:cs="Arial"/>
              </w:rPr>
              <w:lastRenderedPageBreak/>
              <w:t xml:space="preserve">(vi) </w:t>
            </w:r>
            <w:r w:rsidR="000F1BC0" w:rsidRPr="00A4793D">
              <w:rPr>
                <w:rFonts w:eastAsia="Calibri" w:cs="Arial"/>
              </w:rPr>
              <w:t>wspieranie transformacji w kierunku</w:t>
            </w:r>
            <w:r w:rsidRPr="00A4793D">
              <w:rPr>
                <w:rFonts w:eastAsia="Calibri" w:cs="Arial"/>
              </w:rPr>
              <w:t xml:space="preserve"> </w:t>
            </w:r>
            <w:r w:rsidR="000F1BC0" w:rsidRPr="00A4793D">
              <w:rPr>
                <w:rFonts w:eastAsia="Calibri" w:cs="Arial"/>
              </w:rPr>
              <w:t xml:space="preserve">gospodarki </w:t>
            </w:r>
            <w:r w:rsidRPr="00A4793D">
              <w:rPr>
                <w:rFonts w:eastAsia="Calibri" w:cs="Arial"/>
              </w:rPr>
              <w:t>o obiegu zamkniętym</w:t>
            </w:r>
            <w:r w:rsidR="000F1BC0" w:rsidRPr="00A4793D">
              <w:rPr>
                <w:rFonts w:eastAsia="Calibri" w:cs="Arial"/>
              </w:rPr>
              <w:t xml:space="preserve"> i gospodarki zasobooszczędnej</w:t>
            </w:r>
          </w:p>
        </w:tc>
        <w:tc>
          <w:tcPr>
            <w:tcW w:w="3630" w:type="pct"/>
          </w:tcPr>
          <w:p w14:paraId="2FB826CE" w14:textId="3A5D4C02" w:rsidR="00E461AC" w:rsidRPr="00A4793D" w:rsidRDefault="00E461AC" w:rsidP="00454A28">
            <w:pPr>
              <w:spacing w:line="276" w:lineRule="auto"/>
              <w:rPr>
                <w:rFonts w:eastAsia="Calibri" w:cs="Arial"/>
                <w:b/>
              </w:rPr>
            </w:pPr>
            <w:r w:rsidRPr="00A4793D">
              <w:rPr>
                <w:rFonts w:eastAsia="Calibri" w:cs="Arial"/>
                <w:b/>
              </w:rPr>
              <w:t>Wyzwania:</w:t>
            </w:r>
          </w:p>
          <w:p w14:paraId="46B574EB" w14:textId="7BB48411"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Gospodarowanie odpadami zgodnie z hierarchią postępowania z odpadami</w:t>
            </w:r>
            <w:r w:rsidR="00093656" w:rsidRPr="00A4793D">
              <w:rPr>
                <w:rFonts w:eastAsia="Calibri" w:cs="Arial"/>
              </w:rPr>
              <w:t>.</w:t>
            </w:r>
          </w:p>
          <w:p w14:paraId="3A532B2C" w14:textId="6DFC65CC"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Zmniejszenie ilości odpadów unieszkodliwianych na składowiskach</w:t>
            </w:r>
            <w:r w:rsidR="00093656" w:rsidRPr="00A4793D">
              <w:rPr>
                <w:rFonts w:eastAsia="Calibri" w:cs="Arial"/>
              </w:rPr>
              <w:t>.</w:t>
            </w:r>
          </w:p>
          <w:p w14:paraId="23ABFB9F" w14:textId="227C269C"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Spełnienie wymogów UE dotyczących osiągnięcia wymaganych poziomów recyklingu odpadów</w:t>
            </w:r>
            <w:r w:rsidR="00093656" w:rsidRPr="00A4793D">
              <w:rPr>
                <w:rFonts w:eastAsia="Calibri" w:cs="Arial"/>
              </w:rPr>
              <w:t>.</w:t>
            </w:r>
          </w:p>
          <w:p w14:paraId="24EF7A7C" w14:textId="77777777"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Redukcja zasobochłonności i emisyjności gospodarki, jako wzmacnianie gospodarki opartej na obiegu zamkniętym.</w:t>
            </w:r>
          </w:p>
          <w:p w14:paraId="123ABE57" w14:textId="2839A8F1" w:rsidR="00E461AC" w:rsidRPr="00A4793D" w:rsidRDefault="00E461AC" w:rsidP="00454A28">
            <w:pPr>
              <w:spacing w:line="276" w:lineRule="auto"/>
              <w:ind w:left="30"/>
              <w:rPr>
                <w:rFonts w:eastAsia="Calibri" w:cs="Arial"/>
              </w:rPr>
            </w:pPr>
            <w:r w:rsidRPr="00A4793D">
              <w:rPr>
                <w:rFonts w:eastAsia="Calibri" w:cs="Arial"/>
                <w:b/>
              </w:rPr>
              <w:t>Zgodność:</w:t>
            </w:r>
          </w:p>
          <w:p w14:paraId="72A4DA88" w14:textId="235F87B5"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CR2019:</w:t>
            </w:r>
            <w:r w:rsidR="002B2451" w:rsidRPr="00A4793D">
              <w:rPr>
                <w:rFonts w:eastAsia="Calibri" w:cs="Arial"/>
              </w:rPr>
              <w:t xml:space="preserve"> </w:t>
            </w:r>
            <w:r w:rsidR="003B57D7" w:rsidRPr="00A4793D">
              <w:rPr>
                <w:rFonts w:eastAsia="Calibri" w:cs="Arial"/>
              </w:rPr>
              <w:t>Z</w:t>
            </w:r>
            <w:r w:rsidRPr="00A4793D">
              <w:rPr>
                <w:rFonts w:eastAsia="Calibri" w:cs="Arial"/>
              </w:rPr>
              <w:t>godność z potrzebami inwestycyjnymi w celu wspierania przejścia na gospodarkę o obiegu zamkniętym w szczególności</w:t>
            </w:r>
          </w:p>
          <w:p w14:paraId="396085D3" w14:textId="22E5E98C"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SOR: </w:t>
            </w:r>
            <w:r w:rsidRPr="00A4793D">
              <w:rPr>
                <w:rFonts w:eastAsia="Calibri" w:cs="Arial"/>
                <w:lang w:eastAsia="pl-PL"/>
              </w:rPr>
              <w:t xml:space="preserve">Wzmocnienie powiązań i układów funkcjonalnych </w:t>
            </w:r>
            <w:r w:rsidR="003B57D7" w:rsidRPr="00A4793D">
              <w:rPr>
                <w:rFonts w:eastAsia="Calibri" w:cs="Arial"/>
                <w:lang w:eastAsia="pl-PL"/>
              </w:rPr>
              <w:t>w zakresie oc</w:t>
            </w:r>
            <w:r w:rsidRPr="00A4793D">
              <w:rPr>
                <w:rFonts w:eastAsia="Calibri" w:cs="Arial"/>
                <w:lang w:eastAsia="pl-PL"/>
              </w:rPr>
              <w:t>hron</w:t>
            </w:r>
            <w:r w:rsidR="003B57D7" w:rsidRPr="00A4793D">
              <w:rPr>
                <w:rFonts w:eastAsia="Calibri" w:cs="Arial"/>
                <w:lang w:eastAsia="pl-PL"/>
              </w:rPr>
              <w:t>y</w:t>
            </w:r>
            <w:r w:rsidRPr="00A4793D">
              <w:rPr>
                <w:rFonts w:eastAsia="Calibri" w:cs="Arial"/>
                <w:lang w:eastAsia="pl-PL"/>
              </w:rPr>
              <w:t xml:space="preserve"> walorów środowiska</w:t>
            </w:r>
          </w:p>
          <w:p w14:paraId="46FAB137" w14:textId="71EF0DAF"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KSRR2030: </w:t>
            </w:r>
            <w:r w:rsidR="003B57D7" w:rsidRPr="00A4793D">
              <w:rPr>
                <w:rFonts w:eastAsia="Calibri" w:cs="Arial"/>
              </w:rPr>
              <w:t>R</w:t>
            </w:r>
            <w:r w:rsidRPr="00A4793D">
              <w:rPr>
                <w:rFonts w:eastAsia="Calibri" w:cs="Arial"/>
              </w:rPr>
              <w:t>ealizowanie przedsięwzięć w zakresie selektywnego zbierania odpadów komunalnych oraz rozwoju instalacji do przetwarzania bioodpadów</w:t>
            </w:r>
            <w:r w:rsidR="002A589A" w:rsidRPr="00A4793D">
              <w:rPr>
                <w:rFonts w:eastAsia="Calibri" w:cs="Arial"/>
              </w:rPr>
              <w:t xml:space="preserve">, </w:t>
            </w:r>
            <w:r w:rsidRPr="00A4793D">
              <w:rPr>
                <w:rFonts w:eastAsia="Calibri" w:cs="Arial"/>
              </w:rPr>
              <w:t xml:space="preserve">przede wszystkim </w:t>
            </w:r>
            <w:r w:rsidR="002A589A" w:rsidRPr="00A4793D">
              <w:rPr>
                <w:rFonts w:eastAsia="Calibri" w:cs="Arial"/>
              </w:rPr>
              <w:t xml:space="preserve">w zakresie </w:t>
            </w:r>
            <w:r w:rsidRPr="00A4793D">
              <w:rPr>
                <w:rFonts w:eastAsia="Calibri" w:cs="Arial"/>
              </w:rPr>
              <w:t>systemów selektywnego zbierania odpadów oraz innowacyjnych projektów dotyczących ich recyklingu</w:t>
            </w:r>
          </w:p>
          <w:p w14:paraId="1A6D6259" w14:textId="7AECF95E"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lastRenderedPageBreak/>
              <w:t>Polityka ekologiczna państwa 2030–strategia rozwoju w obszarze środowiska i gospodarki wodnej: Zrównoważone gospodarowanie zasobami środowiska</w:t>
            </w:r>
            <w:r w:rsidR="00935F5A" w:rsidRPr="00A4793D">
              <w:rPr>
                <w:rFonts w:eastAsia="Calibri" w:cs="Arial"/>
              </w:rPr>
              <w:t xml:space="preserve"> w zakresie</w:t>
            </w:r>
            <w:r w:rsidR="00296C4B" w:rsidRPr="00A4793D">
              <w:rPr>
                <w:rFonts w:eastAsia="Calibri" w:cs="Arial"/>
              </w:rPr>
              <w:t xml:space="preserve"> g</w:t>
            </w:r>
            <w:r w:rsidRPr="00A4793D">
              <w:rPr>
                <w:rFonts w:eastAsia="Calibri" w:cs="Arial"/>
              </w:rPr>
              <w:t>ospodark</w:t>
            </w:r>
            <w:r w:rsidR="00296C4B" w:rsidRPr="00A4793D">
              <w:rPr>
                <w:rFonts w:eastAsia="Calibri" w:cs="Arial"/>
              </w:rPr>
              <w:t>i</w:t>
            </w:r>
            <w:r w:rsidRPr="00A4793D">
              <w:rPr>
                <w:rFonts w:eastAsia="Calibri" w:cs="Arial"/>
              </w:rPr>
              <w:t xml:space="preserve"> odpadami w kierunku gospodarki o obiegu zamkniętym</w:t>
            </w:r>
          </w:p>
          <w:p w14:paraId="4F018A08" w14:textId="7C57EF1C" w:rsidR="00AF15FE" w:rsidRPr="00A4793D" w:rsidRDefault="00087FBE" w:rsidP="00454A28">
            <w:pPr>
              <w:numPr>
                <w:ilvl w:val="0"/>
                <w:numId w:val="50"/>
              </w:numPr>
              <w:spacing w:line="276" w:lineRule="auto"/>
              <w:ind w:left="313" w:hanging="283"/>
              <w:rPr>
                <w:rFonts w:eastAsia="Calibri" w:cs="Arial"/>
              </w:rPr>
            </w:pPr>
            <w:r w:rsidRPr="00A4793D">
              <w:rPr>
                <w:rFonts w:eastAsia="Calibri" w:cs="Arial"/>
              </w:rPr>
              <w:t>SRWL 2030: Wzmocnienie powiązań i układów funkcjonalnych w zakresie ochrony walorów środowiska</w:t>
            </w:r>
          </w:p>
          <w:p w14:paraId="7162C23A" w14:textId="70DF92BD" w:rsidR="00E461AC" w:rsidRPr="00A4793D" w:rsidRDefault="00E22393" w:rsidP="00454A28">
            <w:pPr>
              <w:numPr>
                <w:ilvl w:val="0"/>
                <w:numId w:val="50"/>
              </w:numPr>
              <w:spacing w:line="276" w:lineRule="auto"/>
              <w:ind w:left="313" w:hanging="283"/>
              <w:rPr>
                <w:rFonts w:eastAsia="Calibri" w:cs="Arial"/>
              </w:rPr>
            </w:pPr>
            <w:r w:rsidRPr="003E7475">
              <w:rPr>
                <w:rFonts w:eastAsia="Calibri" w:cs="Arial"/>
              </w:rPr>
              <w:t>Program ochrony środowiska województwa lubelskiego 2030</w:t>
            </w:r>
          </w:p>
          <w:p w14:paraId="0BF8B9F1" w14:textId="52ACC973" w:rsidR="00FA1D39" w:rsidRPr="00FA1D39" w:rsidRDefault="00E461AC" w:rsidP="00FA1D39">
            <w:pPr>
              <w:numPr>
                <w:ilvl w:val="0"/>
                <w:numId w:val="50"/>
              </w:numPr>
              <w:spacing w:line="276" w:lineRule="auto"/>
              <w:ind w:left="313" w:hanging="283"/>
              <w:rPr>
                <w:rFonts w:eastAsia="Calibri" w:cs="Arial"/>
              </w:rPr>
            </w:pPr>
            <w:r w:rsidRPr="00A4793D">
              <w:rPr>
                <w:rFonts w:eastAsia="Calibri" w:cs="Arial"/>
              </w:rPr>
              <w:t>Plan gospodarki odpadami dla województwa lubelskiego</w:t>
            </w:r>
            <w:r w:rsidRPr="00A4793D" w:rsidDel="00FA1D39">
              <w:rPr>
                <w:rFonts w:eastAsia="Calibri" w:cs="Arial"/>
              </w:rPr>
              <w:t xml:space="preserve"> </w:t>
            </w:r>
            <w:r w:rsidR="0082149B">
              <w:rPr>
                <w:rFonts w:eastAsia="Calibri" w:cs="Arial"/>
              </w:rPr>
              <w:t>2022</w:t>
            </w:r>
          </w:p>
          <w:p w14:paraId="5553ED02" w14:textId="59034D2A"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Krajowy Program Oczyszczania Ścieków Komunalnych</w:t>
            </w:r>
          </w:p>
          <w:p w14:paraId="0FB8590B" w14:textId="77777777" w:rsidR="006129AD" w:rsidRPr="00A4793D" w:rsidRDefault="006129AD" w:rsidP="00454A28">
            <w:pPr>
              <w:spacing w:line="276" w:lineRule="auto"/>
              <w:rPr>
                <w:rFonts w:eastAsia="Calibri" w:cs="Arial"/>
                <w:b/>
                <w:lang w:eastAsia="pl-PL"/>
              </w:rPr>
            </w:pPr>
            <w:r w:rsidRPr="00A4793D">
              <w:rPr>
                <w:rFonts w:eastAsia="Calibri" w:cs="Arial"/>
                <w:b/>
                <w:lang w:eastAsia="pl-PL"/>
              </w:rPr>
              <w:t>Uzasadnienie form wsparcia:</w:t>
            </w:r>
          </w:p>
          <w:p w14:paraId="2E3CC361" w14:textId="3412B0A4" w:rsidR="006129AD" w:rsidRPr="00A4793D" w:rsidRDefault="33A51943" w:rsidP="00454A28">
            <w:pPr>
              <w:spacing w:line="276" w:lineRule="auto"/>
              <w:rPr>
                <w:rFonts w:eastAsia="Calibri" w:cs="Arial"/>
              </w:rPr>
            </w:pPr>
            <w:r w:rsidRPr="00A4793D">
              <w:rPr>
                <w:rFonts w:eastAsia="Calibri" w:cs="Arial"/>
              </w:rPr>
              <w:t xml:space="preserve">Osiągnięcie założonych celów środowiskowych i wzmocnienie transformacji w kierunku GOZ wymaga stosowania </w:t>
            </w:r>
            <w:r w:rsidR="1570B44C" w:rsidRPr="00A4793D">
              <w:rPr>
                <w:rFonts w:eastAsia="Calibri" w:cs="Arial"/>
              </w:rPr>
              <w:t>dotacji</w:t>
            </w:r>
            <w:r w:rsidRPr="00A4793D">
              <w:rPr>
                <w:rFonts w:eastAsia="Calibri" w:cs="Arial"/>
              </w:rPr>
              <w:t>. Niewystarczająca ilość środków finansowych powoduje opóźnienia lub całkowicie wstrzymuje inwestycje. Ochrona środowiska, a nie czynniki rynkowe, odgrywają w tym obszarze kluczową rolę.</w:t>
            </w:r>
            <w:r w:rsidR="79E10783" w:rsidRPr="00A4793D">
              <w:rPr>
                <w:rFonts w:eastAsia="Calibri" w:cs="Arial"/>
              </w:rPr>
              <w:t xml:space="preserve"> </w:t>
            </w:r>
            <w:r w:rsidR="00F33708" w:rsidRPr="00A4793D">
              <w:rPr>
                <w:rFonts w:eastAsia="Calibri" w:cs="Arial"/>
              </w:rPr>
              <w:t>Intensywnoś</w:t>
            </w:r>
            <w:r w:rsidR="00346F65" w:rsidRPr="00A4793D">
              <w:rPr>
                <w:rFonts w:eastAsia="Calibri" w:cs="Arial"/>
              </w:rPr>
              <w:t>ć</w:t>
            </w:r>
            <w:r w:rsidR="00F33708" w:rsidRPr="00A4793D">
              <w:rPr>
                <w:rFonts w:eastAsia="Calibri" w:cs="Arial"/>
              </w:rPr>
              <w:t xml:space="preserve"> wsparcia dotacyjnego będzie uzależniona od wielkości przedsiębiorstwa</w:t>
            </w:r>
            <w:r w:rsidR="79E10783" w:rsidRPr="00A4793D">
              <w:rPr>
                <w:rFonts w:eastAsia="Calibri" w:cs="Arial"/>
              </w:rPr>
              <w:t>. W zakresie beneficjentów sektora publicznego zastosowanie formy innej niż dotacja będzie oznaczało odciągnięcie w czasie inwestycji lub przerzuceni</w:t>
            </w:r>
            <w:r w:rsidR="00346F65" w:rsidRPr="00A4793D">
              <w:rPr>
                <w:rFonts w:eastAsia="Calibri" w:cs="Arial"/>
              </w:rPr>
              <w:t>e</w:t>
            </w:r>
            <w:r w:rsidR="79E10783" w:rsidRPr="00A4793D">
              <w:rPr>
                <w:rFonts w:eastAsia="Calibri" w:cs="Arial"/>
              </w:rPr>
              <w:t xml:space="preserve"> jej kosztów na odbiorców wsparcia (społeczeństwo).</w:t>
            </w:r>
            <w:r w:rsidR="00FB3140" w:rsidRPr="00A4793D">
              <w:rPr>
                <w:rFonts w:eastAsia="Calibri" w:cs="Arial"/>
              </w:rPr>
              <w:t xml:space="preserve"> </w:t>
            </w:r>
            <w:r w:rsidR="00F00BF6" w:rsidRPr="00A4793D">
              <w:rPr>
                <w:rFonts w:eastAsia="Calibri" w:cs="Arial"/>
              </w:rPr>
              <w:t>W</w:t>
            </w:r>
            <w:r w:rsidR="00FB3140" w:rsidRPr="00A4793D">
              <w:rPr>
                <w:rFonts w:eastAsia="Calibri" w:cs="Arial"/>
              </w:rPr>
              <w:t>sparcie dotacyjne dla inwestycji</w:t>
            </w:r>
            <w:r w:rsidR="00FB77E2" w:rsidRPr="00A4793D">
              <w:rPr>
                <w:rFonts w:eastAsia="Calibri" w:cs="Arial"/>
              </w:rPr>
              <w:t xml:space="preserve"> przedsięb</w:t>
            </w:r>
            <w:r w:rsidR="00402B9A" w:rsidRPr="00A4793D">
              <w:rPr>
                <w:rFonts w:eastAsia="Calibri" w:cs="Arial"/>
              </w:rPr>
              <w:t xml:space="preserve">iorstw </w:t>
            </w:r>
            <w:r w:rsidR="00FB3140" w:rsidRPr="00A4793D">
              <w:rPr>
                <w:rFonts w:eastAsia="Calibri" w:cs="Arial"/>
              </w:rPr>
              <w:t xml:space="preserve">w GOZ nie będzie skierowane na inwestycje, które charakteryzują się dużym potencjałem rynkowym, wysoką efektywnością kosztową i stosunkowo szybkim okresem zwrotu. </w:t>
            </w:r>
            <w:r w:rsidR="002A589A" w:rsidRPr="00A4793D">
              <w:rPr>
                <w:rFonts w:eastAsia="Calibri" w:cs="Arial"/>
              </w:rPr>
              <w:t>M</w:t>
            </w:r>
            <w:r w:rsidR="00FB3140" w:rsidRPr="00A4793D">
              <w:rPr>
                <w:rFonts w:eastAsia="Calibri" w:cs="Arial"/>
              </w:rPr>
              <w:t xml:space="preserve">ogą </w:t>
            </w:r>
            <w:r w:rsidR="002A589A" w:rsidRPr="00A4793D">
              <w:rPr>
                <w:rFonts w:eastAsia="Calibri" w:cs="Arial"/>
              </w:rPr>
              <w:t xml:space="preserve">one </w:t>
            </w:r>
            <w:r w:rsidR="00FB3140" w:rsidRPr="00A4793D">
              <w:rPr>
                <w:rFonts w:eastAsia="Calibri" w:cs="Arial"/>
              </w:rPr>
              <w:t xml:space="preserve">być wspierane z wykorzystaniem </w:t>
            </w:r>
            <w:r w:rsidR="002A589A" w:rsidRPr="00A4793D">
              <w:rPr>
                <w:rFonts w:eastAsia="Calibri" w:cs="Arial"/>
              </w:rPr>
              <w:t>IF</w:t>
            </w:r>
            <w:r w:rsidR="00FB3140" w:rsidRPr="00A4793D">
              <w:rPr>
                <w:rFonts w:eastAsia="Calibri" w:cs="Arial"/>
              </w:rPr>
              <w:t xml:space="preserve"> dostępnych w ramach innych programów.</w:t>
            </w:r>
          </w:p>
        </w:tc>
      </w:tr>
      <w:tr w:rsidR="00A14DE6" w:rsidRPr="00A4793D" w14:paraId="29566364" w14:textId="77777777" w:rsidTr="00DF6584">
        <w:tc>
          <w:tcPr>
            <w:tcW w:w="1370" w:type="pct"/>
          </w:tcPr>
          <w:p w14:paraId="37919489" w14:textId="037E272F" w:rsidR="00E461AC" w:rsidRPr="00A4793D" w:rsidRDefault="00E461AC" w:rsidP="00312C36">
            <w:pPr>
              <w:spacing w:line="276" w:lineRule="auto"/>
              <w:rPr>
                <w:rFonts w:eastAsia="Calibri" w:cs="Arial"/>
              </w:rPr>
            </w:pPr>
            <w:r w:rsidRPr="00A4793D">
              <w:rPr>
                <w:rFonts w:eastAsia="Calibri" w:cs="Arial"/>
              </w:rPr>
              <w:lastRenderedPageBreak/>
              <w:t xml:space="preserve">(vii) </w:t>
            </w:r>
            <w:r w:rsidR="000F1BC0" w:rsidRPr="00A4793D">
              <w:rPr>
                <w:rFonts w:eastAsia="Calibri" w:cs="Arial"/>
              </w:rPr>
              <w:t xml:space="preserve">wzmacnianie </w:t>
            </w:r>
            <w:r w:rsidRPr="00A4793D">
              <w:rPr>
                <w:rFonts w:eastAsia="Calibri" w:cs="Arial"/>
              </w:rPr>
              <w:t xml:space="preserve">ochrony </w:t>
            </w:r>
            <w:r w:rsidR="000F1BC0" w:rsidRPr="00A4793D">
              <w:rPr>
                <w:rFonts w:eastAsia="Calibri" w:cs="Arial"/>
              </w:rPr>
              <w:t xml:space="preserve">i zachowania </w:t>
            </w:r>
            <w:r w:rsidRPr="00A4793D">
              <w:rPr>
                <w:rFonts w:eastAsia="Calibri" w:cs="Arial"/>
              </w:rPr>
              <w:t>przyrody</w:t>
            </w:r>
            <w:r w:rsidR="000F1BC0" w:rsidRPr="00A4793D">
              <w:rPr>
                <w:rFonts w:eastAsia="Calibri" w:cs="Arial"/>
              </w:rPr>
              <w:t>,</w:t>
            </w:r>
            <w:r w:rsidRPr="00A4793D">
              <w:rPr>
                <w:rFonts w:eastAsia="Calibri" w:cs="Arial"/>
              </w:rPr>
              <w:t xml:space="preserve"> różnorodności biologicznej</w:t>
            </w:r>
            <w:r w:rsidR="000F1BC0" w:rsidRPr="00A4793D">
              <w:rPr>
                <w:rFonts w:eastAsia="Calibri" w:cs="Arial"/>
              </w:rPr>
              <w:t xml:space="preserve"> oraz</w:t>
            </w:r>
            <w:r w:rsidRPr="00A4793D">
              <w:rPr>
                <w:rFonts w:eastAsia="Calibri" w:cs="Arial"/>
              </w:rPr>
              <w:t xml:space="preserve"> zielonej infrastruktury</w:t>
            </w:r>
            <w:r w:rsidR="000F1BC0" w:rsidRPr="00A4793D">
              <w:rPr>
                <w:rFonts w:eastAsia="Calibri" w:cs="Arial"/>
              </w:rPr>
              <w:t>,</w:t>
            </w:r>
            <w:r w:rsidRPr="00A4793D">
              <w:rPr>
                <w:rFonts w:eastAsia="Calibri" w:cs="Arial"/>
              </w:rPr>
              <w:t xml:space="preserve"> w </w:t>
            </w:r>
            <w:r w:rsidR="000F1BC0" w:rsidRPr="00A4793D">
              <w:rPr>
                <w:rFonts w:eastAsia="Calibri" w:cs="Arial"/>
              </w:rPr>
              <w:t>tym na obszarach</w:t>
            </w:r>
            <w:r w:rsidRPr="00A4793D">
              <w:rPr>
                <w:rFonts w:eastAsia="Calibri" w:cs="Arial"/>
              </w:rPr>
              <w:t xml:space="preserve"> miejski</w:t>
            </w:r>
            <w:r w:rsidR="000F1BC0" w:rsidRPr="00A4793D">
              <w:rPr>
                <w:rFonts w:eastAsia="Calibri" w:cs="Arial"/>
              </w:rPr>
              <w:t>ch,</w:t>
            </w:r>
            <w:r w:rsidRPr="00A4793D">
              <w:rPr>
                <w:rFonts w:eastAsia="Calibri" w:cs="Arial"/>
              </w:rPr>
              <w:t xml:space="preserve"> oraz </w:t>
            </w:r>
            <w:r w:rsidR="000F1BC0" w:rsidRPr="00A4793D">
              <w:rPr>
                <w:rFonts w:eastAsia="Calibri" w:cs="Arial"/>
              </w:rPr>
              <w:t>ograniczanie wszelkich rodzajów</w:t>
            </w:r>
            <w:r w:rsidRPr="00A4793D">
              <w:rPr>
                <w:rFonts w:eastAsia="Calibri" w:cs="Arial"/>
              </w:rPr>
              <w:t xml:space="preserve"> zanieczyszcze</w:t>
            </w:r>
            <w:r w:rsidR="000F1BC0" w:rsidRPr="00A4793D">
              <w:rPr>
                <w:rFonts w:eastAsia="Calibri" w:cs="Arial"/>
              </w:rPr>
              <w:t>nia</w:t>
            </w:r>
          </w:p>
        </w:tc>
        <w:tc>
          <w:tcPr>
            <w:tcW w:w="3630" w:type="pct"/>
          </w:tcPr>
          <w:p w14:paraId="66FC266E" w14:textId="4B340F4C" w:rsidR="00E461AC" w:rsidRPr="00A4793D" w:rsidRDefault="00E461AC" w:rsidP="00454A28">
            <w:pPr>
              <w:spacing w:line="276" w:lineRule="auto"/>
              <w:rPr>
                <w:rFonts w:eastAsia="Calibri" w:cs="Arial"/>
                <w:b/>
              </w:rPr>
            </w:pPr>
            <w:r w:rsidRPr="00A4793D">
              <w:rPr>
                <w:rFonts w:eastAsia="Calibri" w:cs="Arial"/>
                <w:b/>
              </w:rPr>
              <w:t>Wyzwania:</w:t>
            </w:r>
          </w:p>
          <w:p w14:paraId="725B41EB" w14:textId="77777777"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Zachowanie oraz przywracanie różnorodności biologicznej i krajobrazowej, właściwego stanu ochrony siedlisk przyrodniczych oraz populacji zagrożonych gatunków.</w:t>
            </w:r>
          </w:p>
          <w:p w14:paraId="31FCCD28" w14:textId="77777777"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Doskonalenie systemów ochrony przyrody i wsparcie zarządzania chronionymi zasobami przyrody.</w:t>
            </w:r>
          </w:p>
          <w:p w14:paraId="4A5749E1" w14:textId="77777777" w:rsidR="00E461AC" w:rsidRPr="00A4793D" w:rsidRDefault="00E461AC" w:rsidP="00454A28">
            <w:pPr>
              <w:numPr>
                <w:ilvl w:val="0"/>
                <w:numId w:val="50"/>
              </w:numPr>
              <w:spacing w:line="276" w:lineRule="auto"/>
              <w:ind w:left="320" w:hanging="283"/>
              <w:contextualSpacing/>
              <w:rPr>
                <w:rFonts w:eastAsia="Calibri" w:cs="Arial"/>
              </w:rPr>
            </w:pPr>
            <w:r w:rsidRPr="00A4793D">
              <w:rPr>
                <w:rFonts w:eastAsia="Calibri" w:cs="Arial"/>
              </w:rPr>
              <w:t>Ograniczenie antropopresji na terenach chronionych oraz cennych przyrodniczo.</w:t>
            </w:r>
          </w:p>
          <w:p w14:paraId="1BF2A246" w14:textId="22B5106F" w:rsidR="1F3D0B4A" w:rsidRPr="00A4793D" w:rsidRDefault="1F3D0B4A" w:rsidP="00454A28">
            <w:pPr>
              <w:numPr>
                <w:ilvl w:val="0"/>
                <w:numId w:val="50"/>
              </w:numPr>
              <w:spacing w:line="276" w:lineRule="auto"/>
              <w:ind w:left="320" w:hanging="283"/>
              <w:rPr>
                <w:rFonts w:cs="Arial"/>
              </w:rPr>
            </w:pPr>
            <w:r w:rsidRPr="00A4793D">
              <w:rPr>
                <w:rFonts w:eastAsia="Calibri" w:cs="Arial"/>
              </w:rPr>
              <w:t xml:space="preserve">Przywrócenie funkcjonalności środowiskowej </w:t>
            </w:r>
            <w:r w:rsidR="004F528A" w:rsidRPr="00A4793D">
              <w:rPr>
                <w:rFonts w:eastAsia="Calibri" w:cs="Arial"/>
              </w:rPr>
              <w:t>terenów zdegradowanych działalnością gospodarczą</w:t>
            </w:r>
            <w:r w:rsidR="7F598C42" w:rsidRPr="00A4793D">
              <w:rPr>
                <w:rFonts w:eastAsia="Calibri" w:cs="Arial"/>
              </w:rPr>
              <w:t>.</w:t>
            </w:r>
          </w:p>
          <w:p w14:paraId="28D63666" w14:textId="12478B05" w:rsidR="00E461AC" w:rsidRPr="00A4793D" w:rsidRDefault="00E461AC" w:rsidP="00454A28">
            <w:pPr>
              <w:spacing w:line="276" w:lineRule="auto"/>
              <w:ind w:left="30"/>
              <w:rPr>
                <w:rFonts w:eastAsia="Calibri" w:cs="Arial"/>
              </w:rPr>
            </w:pPr>
            <w:r w:rsidRPr="00A4793D">
              <w:rPr>
                <w:rFonts w:eastAsia="Calibri" w:cs="Arial"/>
                <w:b/>
              </w:rPr>
              <w:t>Zgodność</w:t>
            </w:r>
            <w:r w:rsidR="0074753E" w:rsidRPr="00A4793D">
              <w:rPr>
                <w:rFonts w:eastAsia="Calibri" w:cs="Arial"/>
                <w:b/>
              </w:rPr>
              <w:t xml:space="preserve"> z</w:t>
            </w:r>
            <w:r w:rsidRPr="00A4793D">
              <w:rPr>
                <w:rFonts w:eastAsia="Calibri" w:cs="Arial"/>
                <w:b/>
              </w:rPr>
              <w:t>:</w:t>
            </w:r>
          </w:p>
          <w:p w14:paraId="3CF1B62E" w14:textId="091B8EE9"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CSR2019: </w:t>
            </w:r>
            <w:r w:rsidR="00296C4B" w:rsidRPr="00A4793D">
              <w:rPr>
                <w:rFonts w:eastAsia="Calibri" w:cs="Arial"/>
              </w:rPr>
              <w:t>Z</w:t>
            </w:r>
            <w:r w:rsidRPr="00A4793D">
              <w:rPr>
                <w:rFonts w:eastAsia="Calibri" w:cs="Arial"/>
              </w:rPr>
              <w:t>godność z potrzebami inwestycyjnymi określonymi w celu przystosowania się do zmiany klimatu, zapobiegania ryzyku i odporności na klęski żywiołowe</w:t>
            </w:r>
            <w:r w:rsidR="00093656" w:rsidRPr="00A4793D">
              <w:rPr>
                <w:rFonts w:eastAsia="Calibri" w:cs="Arial"/>
              </w:rPr>
              <w:t>.</w:t>
            </w:r>
          </w:p>
          <w:p w14:paraId="1FE6D55C" w14:textId="0A90EBD8"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SOR: </w:t>
            </w:r>
            <w:r w:rsidRPr="00A4793D">
              <w:rPr>
                <w:rFonts w:eastAsia="Calibri" w:cs="Arial"/>
                <w:lang w:eastAsia="pl-PL"/>
              </w:rPr>
              <w:t xml:space="preserve">Wzmocnienie powiązań i układów funkcjonalnych </w:t>
            </w:r>
            <w:r w:rsidR="00296C4B" w:rsidRPr="00A4793D">
              <w:rPr>
                <w:rFonts w:eastAsia="Calibri" w:cs="Arial"/>
                <w:lang w:eastAsia="pl-PL"/>
              </w:rPr>
              <w:t>w zakresie o</w:t>
            </w:r>
            <w:r w:rsidRPr="00A4793D">
              <w:rPr>
                <w:rFonts w:eastAsia="Calibri" w:cs="Arial"/>
                <w:lang w:eastAsia="pl-PL"/>
              </w:rPr>
              <w:t>chron</w:t>
            </w:r>
            <w:r w:rsidR="00296C4B" w:rsidRPr="00A4793D">
              <w:rPr>
                <w:rFonts w:eastAsia="Calibri" w:cs="Arial"/>
                <w:lang w:eastAsia="pl-PL"/>
              </w:rPr>
              <w:t>y</w:t>
            </w:r>
            <w:r w:rsidRPr="00A4793D">
              <w:rPr>
                <w:rFonts w:eastAsia="Calibri" w:cs="Arial"/>
                <w:lang w:eastAsia="pl-PL"/>
              </w:rPr>
              <w:t xml:space="preserve"> walorów środowiska</w:t>
            </w:r>
            <w:r w:rsidR="00093656" w:rsidRPr="00A4793D">
              <w:rPr>
                <w:rFonts w:eastAsia="Calibri" w:cs="Arial"/>
                <w:lang w:eastAsia="pl-PL"/>
              </w:rPr>
              <w:t>.</w:t>
            </w:r>
          </w:p>
          <w:p w14:paraId="7593EB4F" w14:textId="1EBFFE7E"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 Adaptacja do zmian klimatu oraz ograniczenie zagrożeń dla środowiska</w:t>
            </w:r>
            <w:r w:rsidR="00093656" w:rsidRPr="00A4793D">
              <w:rPr>
                <w:rFonts w:eastAsia="Calibri" w:cs="Arial"/>
              </w:rPr>
              <w:t>.</w:t>
            </w:r>
          </w:p>
          <w:p w14:paraId="46B71B14" w14:textId="3644BB34"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Polityka ekologiczna państwa 2030</w:t>
            </w:r>
            <w:r w:rsidR="00296C4B" w:rsidRPr="00A4793D">
              <w:rPr>
                <w:rFonts w:eastAsia="Calibri" w:cs="Arial"/>
              </w:rPr>
              <w:t xml:space="preserve"> </w:t>
            </w:r>
            <w:r w:rsidRPr="00A4793D">
              <w:rPr>
                <w:rFonts w:eastAsia="Calibri" w:cs="Arial"/>
              </w:rPr>
              <w:t>– strategia rozwoju w obszarze środowiska i gospodarki wodnej: Zrównoważone gospodarowanie zasobami środowiska</w:t>
            </w:r>
            <w:r w:rsidR="00093656" w:rsidRPr="00A4793D">
              <w:rPr>
                <w:rFonts w:eastAsia="Calibri" w:cs="Arial"/>
              </w:rPr>
              <w:t>.</w:t>
            </w:r>
          </w:p>
          <w:p w14:paraId="79C63AC9" w14:textId="7B4E49AA" w:rsidR="00922DA3" w:rsidRPr="00A4793D" w:rsidRDefault="00922DA3" w:rsidP="00454A28">
            <w:pPr>
              <w:numPr>
                <w:ilvl w:val="0"/>
                <w:numId w:val="50"/>
              </w:numPr>
              <w:spacing w:line="276" w:lineRule="auto"/>
              <w:ind w:left="313" w:hanging="283"/>
              <w:rPr>
                <w:rFonts w:eastAsia="Calibri" w:cs="Arial"/>
              </w:rPr>
            </w:pPr>
            <w:r w:rsidRPr="00A4793D">
              <w:rPr>
                <w:rFonts w:eastAsia="Calibri" w:cs="Arial"/>
              </w:rPr>
              <w:lastRenderedPageBreak/>
              <w:t>SRWL 2030: Wzmocnienie powiązań i układów funkcjonalnych w zakresie rozwoju miejskich obszarów funkcjonalnych (LOM, ośrodków subregionalnych i lokalnych)</w:t>
            </w:r>
          </w:p>
          <w:p w14:paraId="79969EF6" w14:textId="1951BD60" w:rsidR="00E461AC" w:rsidRPr="00A4793D" w:rsidRDefault="005F0C0C" w:rsidP="00454A28">
            <w:pPr>
              <w:numPr>
                <w:ilvl w:val="0"/>
                <w:numId w:val="50"/>
              </w:numPr>
              <w:spacing w:line="276" w:lineRule="auto"/>
              <w:ind w:left="313" w:hanging="283"/>
              <w:rPr>
                <w:rFonts w:eastAsia="Calibri" w:cs="Arial"/>
              </w:rPr>
            </w:pPr>
            <w:r w:rsidRPr="005F0C0C">
              <w:rPr>
                <w:rFonts w:eastAsia="Calibri" w:cs="Arial"/>
              </w:rPr>
              <w:t>Program ochrony środowiska województwa lubelskiego 2030</w:t>
            </w:r>
            <w:r w:rsidR="00E461AC" w:rsidRPr="00A4793D">
              <w:rPr>
                <w:rFonts w:eastAsia="Calibri" w:cs="Arial"/>
              </w:rPr>
              <w:t>.</w:t>
            </w:r>
          </w:p>
          <w:p w14:paraId="225D3543" w14:textId="77777777" w:rsidR="006129AD" w:rsidRPr="00A4793D" w:rsidRDefault="006129AD" w:rsidP="00454A28">
            <w:pPr>
              <w:spacing w:line="276" w:lineRule="auto"/>
              <w:rPr>
                <w:rFonts w:eastAsia="Calibri" w:cs="Arial"/>
                <w:b/>
                <w:lang w:eastAsia="pl-PL"/>
              </w:rPr>
            </w:pPr>
            <w:r w:rsidRPr="00A4793D">
              <w:rPr>
                <w:rFonts w:eastAsia="Calibri" w:cs="Arial"/>
                <w:b/>
                <w:lang w:eastAsia="pl-PL"/>
              </w:rPr>
              <w:t>Uzasadnienie form wsparcia:</w:t>
            </w:r>
          </w:p>
          <w:p w14:paraId="6CD10269" w14:textId="3E906000" w:rsidR="006129AD" w:rsidRPr="00A4793D" w:rsidRDefault="00D868F4" w:rsidP="00454A28">
            <w:pPr>
              <w:spacing w:line="276" w:lineRule="auto"/>
              <w:rPr>
                <w:rFonts w:eastAsia="Calibri" w:cs="Arial"/>
              </w:rPr>
            </w:pPr>
            <w:r w:rsidRPr="00A4793D">
              <w:rPr>
                <w:rFonts w:eastAsia="Calibri" w:cs="Arial"/>
              </w:rPr>
              <w:t xml:space="preserve">Działania z zakresu zachowania i wzmocnienia różnorodności biologicznej mają na celu pełniejsze poszanowanie ochrony przyrody i krajobrazu w rozwoju społecznym i gospodarczym, a więc nie będą bezpośrednio generowały przychodów, dlatego zasadne </w:t>
            </w:r>
            <w:r w:rsidR="00652582" w:rsidRPr="00A4793D">
              <w:rPr>
                <w:rFonts w:eastAsia="Calibri" w:cs="Arial"/>
              </w:rPr>
              <w:t>jest</w:t>
            </w:r>
            <w:r w:rsidRPr="00A4793D">
              <w:rPr>
                <w:rFonts w:eastAsia="Calibri" w:cs="Arial"/>
              </w:rPr>
              <w:t xml:space="preserve"> zastosowanie wsparcia dotacyjnego.</w:t>
            </w:r>
          </w:p>
        </w:tc>
      </w:tr>
      <w:tr w:rsidR="003A6152" w:rsidRPr="00A4793D" w14:paraId="31112906" w14:textId="77777777" w:rsidTr="00DF6584">
        <w:tc>
          <w:tcPr>
            <w:tcW w:w="1370" w:type="pct"/>
          </w:tcPr>
          <w:p w14:paraId="722FC6DF" w14:textId="40677BD2" w:rsidR="00E461AC" w:rsidRPr="00A4793D" w:rsidRDefault="00E461AC" w:rsidP="00454A28">
            <w:pPr>
              <w:spacing w:line="276" w:lineRule="auto"/>
              <w:rPr>
                <w:rFonts w:eastAsia="Calibri" w:cs="Arial"/>
              </w:rPr>
            </w:pPr>
            <w:r w:rsidRPr="00A4793D">
              <w:rPr>
                <w:rFonts w:eastAsia="Calibri" w:cs="Arial"/>
              </w:rPr>
              <w:lastRenderedPageBreak/>
              <w:t xml:space="preserve">(viii) </w:t>
            </w:r>
            <w:r w:rsidR="000F1BC0" w:rsidRPr="00A4793D">
              <w:rPr>
                <w:rFonts w:eastAsia="Calibri" w:cs="Arial"/>
              </w:rPr>
              <w:t xml:space="preserve">wspieranie </w:t>
            </w:r>
            <w:r w:rsidRPr="00A4793D">
              <w:rPr>
                <w:rFonts w:eastAsia="Calibri" w:cs="Arial"/>
              </w:rPr>
              <w:t>zrównoważonej multimodalnej mobilności miejskiej</w:t>
            </w:r>
            <w:r w:rsidR="000F1BC0" w:rsidRPr="00A4793D">
              <w:rPr>
                <w:rFonts w:eastAsia="Calibri" w:cs="Arial"/>
              </w:rPr>
              <w:t xml:space="preserve"> jako elementu transformacji w kierunku gospodarki zeroemisyjnej</w:t>
            </w:r>
          </w:p>
        </w:tc>
        <w:tc>
          <w:tcPr>
            <w:tcW w:w="3630" w:type="pct"/>
          </w:tcPr>
          <w:p w14:paraId="2DED4728" w14:textId="5DAD0B77" w:rsidR="00E461AC" w:rsidRPr="00A4793D" w:rsidRDefault="00E461AC" w:rsidP="00454A28">
            <w:pPr>
              <w:spacing w:line="276" w:lineRule="auto"/>
              <w:rPr>
                <w:rFonts w:eastAsia="Calibri" w:cs="Arial"/>
                <w:b/>
              </w:rPr>
            </w:pPr>
            <w:r w:rsidRPr="00A4793D">
              <w:rPr>
                <w:rFonts w:eastAsia="Calibri" w:cs="Arial"/>
                <w:b/>
              </w:rPr>
              <w:t>Wyzwania:</w:t>
            </w:r>
          </w:p>
          <w:p w14:paraId="02CFA3F9" w14:textId="100F5A86" w:rsidR="00E461AC" w:rsidRPr="00A4793D" w:rsidRDefault="004E79E6" w:rsidP="00454A28">
            <w:pPr>
              <w:numPr>
                <w:ilvl w:val="0"/>
                <w:numId w:val="50"/>
              </w:numPr>
              <w:spacing w:line="276" w:lineRule="auto"/>
              <w:ind w:left="313" w:hanging="283"/>
              <w:rPr>
                <w:rFonts w:eastAsia="Calibri" w:cs="Arial"/>
              </w:rPr>
            </w:pPr>
            <w:r w:rsidRPr="00A4793D">
              <w:rPr>
                <w:rFonts w:eastAsia="Calibri" w:cs="Arial"/>
              </w:rPr>
              <w:t>Zwiększenie wykorzystania</w:t>
            </w:r>
            <w:r w:rsidR="00E461AC" w:rsidRPr="00A4793D">
              <w:rPr>
                <w:rFonts w:eastAsia="Calibri" w:cs="Arial"/>
              </w:rPr>
              <w:t xml:space="preserve"> środków transportu publicznego</w:t>
            </w:r>
            <w:r w:rsidRPr="00A4793D">
              <w:rPr>
                <w:rFonts w:eastAsia="Calibri" w:cs="Arial"/>
              </w:rPr>
              <w:t xml:space="preserve"> oraz aktywnej mobilności</w:t>
            </w:r>
            <w:r w:rsidR="00E461AC" w:rsidRPr="00A4793D">
              <w:rPr>
                <w:rFonts w:eastAsia="Calibri" w:cs="Arial"/>
              </w:rPr>
              <w:t xml:space="preserve"> zamiast pojazdów silnikowych indywidualnych</w:t>
            </w:r>
            <w:r w:rsidR="00093656" w:rsidRPr="00A4793D">
              <w:rPr>
                <w:rFonts w:eastAsia="Calibri" w:cs="Arial"/>
              </w:rPr>
              <w:t>.</w:t>
            </w:r>
          </w:p>
          <w:p w14:paraId="72D24425" w14:textId="5DEC6EEA"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Stworzenie spójnej, zintegrowanej sieci dróg rowerowych i pieszo-rowerowych wraz z niezbędną infrastrukturą</w:t>
            </w:r>
            <w:r w:rsidR="00093656" w:rsidRPr="00A4793D">
              <w:rPr>
                <w:rFonts w:eastAsia="Calibri" w:cs="Arial"/>
              </w:rPr>
              <w:t>.</w:t>
            </w:r>
          </w:p>
          <w:p w14:paraId="078D4498" w14:textId="3642DDE8" w:rsidR="00E461AC" w:rsidRPr="00A4793D" w:rsidRDefault="009D3418" w:rsidP="00454A28">
            <w:pPr>
              <w:numPr>
                <w:ilvl w:val="0"/>
                <w:numId w:val="50"/>
              </w:numPr>
              <w:spacing w:line="276" w:lineRule="auto"/>
              <w:ind w:left="313" w:hanging="283"/>
              <w:rPr>
                <w:rFonts w:eastAsia="Calibri" w:cs="Arial"/>
              </w:rPr>
            </w:pPr>
            <w:r w:rsidRPr="00A4793D">
              <w:rPr>
                <w:rFonts w:eastAsia="Calibri" w:cs="Arial"/>
              </w:rPr>
              <w:t xml:space="preserve">Wspieranie działań na rzecz multimodalnej mobilności oraz integracja różnych gałęzi transportu poprzez m.in. </w:t>
            </w:r>
            <w:r w:rsidR="0068277D" w:rsidRPr="00A4793D">
              <w:rPr>
                <w:rFonts w:eastAsia="Calibri" w:cs="Arial"/>
              </w:rPr>
              <w:t>p</w:t>
            </w:r>
            <w:r w:rsidR="00E461AC" w:rsidRPr="00A4793D">
              <w:rPr>
                <w:rFonts w:eastAsia="Calibri" w:cs="Arial"/>
              </w:rPr>
              <w:t xml:space="preserve">rzyspieszenie inwestycji związanych z budową/rozbudową </w:t>
            </w:r>
            <w:r w:rsidR="00E4019A" w:rsidRPr="00A4793D">
              <w:rPr>
                <w:rFonts w:eastAsia="Calibri" w:cs="Arial"/>
              </w:rPr>
              <w:t xml:space="preserve">węzłów przesiadkowych oraz </w:t>
            </w:r>
            <w:r w:rsidR="00E461AC" w:rsidRPr="00A4793D">
              <w:rPr>
                <w:rFonts w:eastAsia="Calibri" w:cs="Arial"/>
              </w:rPr>
              <w:t>inteligentnych systemów transportowych ITS</w:t>
            </w:r>
            <w:r w:rsidR="00093656" w:rsidRPr="00A4793D">
              <w:rPr>
                <w:rFonts w:eastAsia="Calibri" w:cs="Arial"/>
              </w:rPr>
              <w:t>.</w:t>
            </w:r>
          </w:p>
          <w:p w14:paraId="518D3D14" w14:textId="419C2D02"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Wprowadzenie rozwiązań ograniczających </w:t>
            </w:r>
            <w:r w:rsidR="0056298A" w:rsidRPr="00A4793D">
              <w:rPr>
                <w:rFonts w:eastAsia="Calibri" w:cs="Arial"/>
              </w:rPr>
              <w:t>emisje gazów cieplarnianych, hałasu i zanieczyszczeń powietrza pochodzących z transportu</w:t>
            </w:r>
            <w:r w:rsidRPr="00A4793D">
              <w:rPr>
                <w:rFonts w:eastAsia="Calibri" w:cs="Arial"/>
              </w:rPr>
              <w:t>.</w:t>
            </w:r>
          </w:p>
          <w:p w14:paraId="1EC50BA4" w14:textId="529DCD77" w:rsidR="00E461AC" w:rsidRPr="00A4793D" w:rsidRDefault="00E461AC" w:rsidP="00454A28">
            <w:pPr>
              <w:spacing w:line="276" w:lineRule="auto"/>
              <w:ind w:left="30"/>
              <w:rPr>
                <w:rFonts w:eastAsia="Calibri" w:cs="Arial"/>
                <w:b/>
              </w:rPr>
            </w:pPr>
            <w:r w:rsidRPr="00A4793D">
              <w:rPr>
                <w:rFonts w:eastAsia="Calibri" w:cs="Arial"/>
                <w:b/>
              </w:rPr>
              <w:t>Zgodność z:</w:t>
            </w:r>
          </w:p>
          <w:p w14:paraId="085C5C03" w14:textId="1D6CCE21"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CR2019: </w:t>
            </w:r>
            <w:r w:rsidR="00D96C47" w:rsidRPr="00A4793D">
              <w:rPr>
                <w:rFonts w:eastAsia="Calibri" w:cs="Arial"/>
              </w:rPr>
              <w:t>Z</w:t>
            </w:r>
            <w:r w:rsidRPr="00A4793D">
              <w:rPr>
                <w:rFonts w:eastAsia="Calibri" w:cs="Arial"/>
              </w:rPr>
              <w:t>godność z potrzebami inwestycyjnymi określonymi jako priorytetowe w celu wspierania zrównoważonej multimodalnej mobilności miejskiej</w:t>
            </w:r>
            <w:r w:rsidR="00CD6A4B" w:rsidRPr="00A4793D">
              <w:rPr>
                <w:rFonts w:eastAsia="Calibri" w:cs="Arial"/>
              </w:rPr>
              <w:t>.</w:t>
            </w:r>
          </w:p>
          <w:p w14:paraId="239C14C9" w14:textId="722C85A7" w:rsidR="008146C3" w:rsidRPr="00A4793D" w:rsidRDefault="008146C3" w:rsidP="00454A28">
            <w:pPr>
              <w:numPr>
                <w:ilvl w:val="0"/>
                <w:numId w:val="50"/>
              </w:numPr>
              <w:spacing w:line="276" w:lineRule="auto"/>
              <w:ind w:left="313" w:hanging="283"/>
              <w:rPr>
                <w:rFonts w:eastAsia="Calibri" w:cs="Arial"/>
              </w:rPr>
            </w:pPr>
            <w:r w:rsidRPr="00A4793D">
              <w:rPr>
                <w:rFonts w:eastAsia="Calibri" w:cs="Arial"/>
              </w:rPr>
              <w:t>CSR2020: Zalecenie</w:t>
            </w:r>
            <w:r w:rsidR="00BB52BB" w:rsidRPr="00A4793D">
              <w:rPr>
                <w:rFonts w:eastAsia="Calibri" w:cs="Arial"/>
              </w:rPr>
              <w:t xml:space="preserve"> 3: </w:t>
            </w:r>
            <w:r w:rsidR="00FE1FD5" w:rsidRPr="00A4793D">
              <w:rPr>
                <w:rFonts w:eastAsia="Calibri" w:cs="Arial"/>
              </w:rPr>
              <w:t>(…) zrównoważony transport</w:t>
            </w:r>
            <w:r w:rsidR="002966EB" w:rsidRPr="00A4793D">
              <w:rPr>
                <w:rFonts w:eastAsia="Calibri" w:cs="Arial"/>
              </w:rPr>
              <w:t xml:space="preserve"> (…</w:t>
            </w:r>
            <w:r w:rsidR="00CD6A4B" w:rsidRPr="00A4793D">
              <w:rPr>
                <w:rFonts w:eastAsia="Calibri" w:cs="Arial"/>
              </w:rPr>
              <w:t>).</w:t>
            </w:r>
          </w:p>
          <w:p w14:paraId="5A4292DD" w14:textId="5C0EE245" w:rsidR="00317A30" w:rsidRPr="00A4793D" w:rsidRDefault="00D96C47" w:rsidP="00454A28">
            <w:pPr>
              <w:numPr>
                <w:ilvl w:val="0"/>
                <w:numId w:val="50"/>
              </w:numPr>
              <w:spacing w:line="276" w:lineRule="auto"/>
              <w:ind w:left="313" w:hanging="283"/>
              <w:rPr>
                <w:rFonts w:eastAsia="Calibri" w:cs="Arial"/>
              </w:rPr>
            </w:pPr>
            <w:r w:rsidRPr="00A4793D">
              <w:rPr>
                <w:rFonts w:eastAsia="Calibri" w:cs="Arial"/>
              </w:rPr>
              <w:t>UP</w:t>
            </w:r>
            <w:r w:rsidR="00317A30" w:rsidRPr="00A4793D">
              <w:rPr>
                <w:rFonts w:eastAsia="Calibri" w:cs="Arial"/>
              </w:rPr>
              <w:t>:</w:t>
            </w:r>
            <w:r w:rsidR="00317A30" w:rsidRPr="00A4793D">
              <w:rPr>
                <w:rFonts w:cs="Arial"/>
              </w:rPr>
              <w:t xml:space="preserve"> </w:t>
            </w:r>
            <w:r w:rsidR="00FB68EE" w:rsidRPr="00A4793D">
              <w:rPr>
                <w:rFonts w:eastAsia="Calibri" w:cs="Arial"/>
              </w:rPr>
              <w:t>Obszar: transport niskoemisyjny i mobilność miejska</w:t>
            </w:r>
            <w:r w:rsidR="00093656" w:rsidRPr="00A4793D">
              <w:rPr>
                <w:rFonts w:eastAsia="Calibri" w:cs="Arial"/>
              </w:rPr>
              <w:t>.</w:t>
            </w:r>
          </w:p>
          <w:p w14:paraId="470915D5" w14:textId="458ED47A"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SOR:</w:t>
            </w:r>
            <w:r w:rsidR="00D96C47" w:rsidRPr="00A4793D">
              <w:rPr>
                <w:rFonts w:eastAsia="Calibri" w:cs="Arial"/>
              </w:rPr>
              <w:t xml:space="preserve"> </w:t>
            </w:r>
            <w:r w:rsidRPr="00A4793D">
              <w:rPr>
                <w:rFonts w:eastAsia="Calibri" w:cs="Arial"/>
              </w:rPr>
              <w:t>Poprawa warunków rozwojowych polskich miast</w:t>
            </w:r>
            <w:r w:rsidR="00B04660" w:rsidRPr="00A4793D">
              <w:rPr>
                <w:rFonts w:eastAsia="Calibri" w:cs="Arial"/>
              </w:rPr>
              <w:t xml:space="preserve"> </w:t>
            </w:r>
            <w:r w:rsidRPr="00A4793D">
              <w:rPr>
                <w:rFonts w:eastAsia="Calibri" w:cs="Arial"/>
              </w:rPr>
              <w:t>Aktywizacja potencjałów miast średnich tracących funkcje społeczno-</w:t>
            </w:r>
            <w:r w:rsidR="00A56C1A" w:rsidRPr="00A4793D">
              <w:rPr>
                <w:rFonts w:eastAsia="Calibri" w:cs="Arial"/>
              </w:rPr>
              <w:t>gospodarcze</w:t>
            </w:r>
            <w:r w:rsidR="00CD6A4B" w:rsidRPr="00A4793D">
              <w:rPr>
                <w:rFonts w:eastAsia="Calibri" w:cs="Arial"/>
              </w:rPr>
              <w:t>.</w:t>
            </w:r>
          </w:p>
          <w:p w14:paraId="37000121" w14:textId="1DD1EDF9" w:rsidR="003F69DD" w:rsidRPr="00A4793D" w:rsidRDefault="00E461AC" w:rsidP="00454A28">
            <w:pPr>
              <w:numPr>
                <w:ilvl w:val="0"/>
                <w:numId w:val="50"/>
              </w:numPr>
              <w:spacing w:line="276" w:lineRule="auto"/>
              <w:ind w:left="313" w:hanging="283"/>
              <w:rPr>
                <w:rFonts w:eastAsia="Calibri" w:cs="Arial"/>
                <w:lang w:eastAsia="pl-PL"/>
              </w:rPr>
            </w:pPr>
            <w:r w:rsidRPr="00A4793D">
              <w:rPr>
                <w:rFonts w:eastAsia="Calibri" w:cs="Arial"/>
              </w:rPr>
              <w:t>KSRR2030:</w:t>
            </w:r>
            <w:r w:rsidR="002B2451" w:rsidRPr="00A4793D">
              <w:rPr>
                <w:rFonts w:eastAsia="Calibri" w:cs="Arial"/>
              </w:rPr>
              <w:t xml:space="preserve"> </w:t>
            </w:r>
            <w:r w:rsidRPr="00A4793D">
              <w:rPr>
                <w:rFonts w:eastAsia="Calibri" w:cs="Arial"/>
              </w:rPr>
              <w:t>Rozwój infrastruktury podnoszącej konkurencyjność, atrakcyjność inwestycyjną i warunki życia w regionach</w:t>
            </w:r>
            <w:r w:rsidR="00D96C47" w:rsidRPr="00A4793D">
              <w:rPr>
                <w:rFonts w:eastAsia="Calibri" w:cs="Arial"/>
              </w:rPr>
              <w:t>.</w:t>
            </w:r>
            <w:r w:rsidR="00A52AE3" w:rsidRPr="00A4793D">
              <w:rPr>
                <w:rFonts w:eastAsia="Calibri" w:cs="Arial"/>
              </w:rPr>
              <w:t xml:space="preserve"> </w:t>
            </w:r>
            <w:r w:rsidRPr="00A4793D">
              <w:rPr>
                <w:rFonts w:eastAsia="Calibri" w:cs="Arial"/>
              </w:rPr>
              <w:t>Zwiększenie spójności rozwoju kraju w wymiarze społecznym, gospodarczym, środowiskowym i przestrzennym.</w:t>
            </w:r>
          </w:p>
          <w:p w14:paraId="25C9D738" w14:textId="14164FCC" w:rsidR="00DE212E" w:rsidRPr="00A4793D" w:rsidRDefault="00DE212E" w:rsidP="00454A28">
            <w:pPr>
              <w:numPr>
                <w:ilvl w:val="0"/>
                <w:numId w:val="50"/>
              </w:numPr>
              <w:spacing w:line="276" w:lineRule="auto"/>
              <w:ind w:left="313" w:hanging="283"/>
              <w:rPr>
                <w:rFonts w:eastAsia="Calibri" w:cs="Arial"/>
                <w:lang w:eastAsia="pl-PL"/>
              </w:rPr>
            </w:pPr>
            <w:r w:rsidRPr="00A4793D">
              <w:rPr>
                <w:rFonts w:eastAsia="Calibri" w:cs="Arial"/>
                <w:lang w:eastAsia="pl-PL"/>
              </w:rPr>
              <w:t>SRWL 2030: Wzmocnienie powiązań i układów funkcjonalnych w zakresie rozwoju miejskich obszarów funkcjonalnych (LOM, ośrodków subregionalnych i lokalnych)</w:t>
            </w:r>
            <w:r w:rsidR="00FF6AE8" w:rsidRPr="00A4793D">
              <w:rPr>
                <w:rFonts w:eastAsia="Calibri" w:cs="Arial"/>
                <w:lang w:eastAsia="pl-PL"/>
              </w:rPr>
              <w:t>.</w:t>
            </w:r>
          </w:p>
          <w:p w14:paraId="3482F4CA" w14:textId="50EA8A4B" w:rsidR="2E2028EA" w:rsidRPr="00A4793D" w:rsidRDefault="2E2028EA" w:rsidP="00454A28">
            <w:pPr>
              <w:numPr>
                <w:ilvl w:val="0"/>
                <w:numId w:val="50"/>
              </w:numPr>
              <w:spacing w:line="276" w:lineRule="auto"/>
              <w:ind w:left="313" w:hanging="283"/>
              <w:rPr>
                <w:rFonts w:cs="Arial"/>
              </w:rPr>
            </w:pPr>
            <w:r w:rsidRPr="00A4793D">
              <w:rPr>
                <w:rFonts w:eastAsia="Calibri" w:cs="Arial"/>
              </w:rPr>
              <w:t>SRT2030: Kierunek interwencji 3: Zmiany w indywidualnej i zbiorowej mobilności, 6.1 Indywidualna i zbiorowa mobilność.</w:t>
            </w:r>
          </w:p>
          <w:p w14:paraId="3E058B71" w14:textId="700DCA28" w:rsidR="2E2028EA" w:rsidRPr="00A4793D" w:rsidRDefault="2E2028EA" w:rsidP="00454A28">
            <w:pPr>
              <w:pStyle w:val="Akapitzlist"/>
              <w:numPr>
                <w:ilvl w:val="0"/>
                <w:numId w:val="50"/>
              </w:numPr>
              <w:spacing w:line="276" w:lineRule="auto"/>
              <w:ind w:left="313" w:hanging="283"/>
              <w:rPr>
                <w:rFonts w:cs="Arial"/>
              </w:rPr>
            </w:pPr>
            <w:r w:rsidRPr="00A4793D">
              <w:rPr>
                <w:rFonts w:eastAsia="Calibri" w:cs="Arial"/>
              </w:rPr>
              <w:t>Strategia Zrównoważonej i Inteligentnej Mobilności UE.</w:t>
            </w:r>
          </w:p>
          <w:p w14:paraId="7A2D0D0C" w14:textId="58199996" w:rsidR="00FE6F13" w:rsidRPr="00A4793D" w:rsidRDefault="00FE6F13" w:rsidP="00454A28">
            <w:pPr>
              <w:pStyle w:val="Akapitzlist"/>
              <w:numPr>
                <w:ilvl w:val="0"/>
                <w:numId w:val="50"/>
              </w:numPr>
              <w:spacing w:line="276" w:lineRule="auto"/>
              <w:ind w:left="313" w:hanging="283"/>
              <w:rPr>
                <w:rFonts w:cs="Arial"/>
              </w:rPr>
            </w:pPr>
            <w:r w:rsidRPr="00A4793D">
              <w:rPr>
                <w:rFonts w:eastAsia="Calibri" w:cs="Arial"/>
              </w:rPr>
              <w:t>Nowe unijne ramy mobilności miejskiej</w:t>
            </w:r>
            <w:r w:rsidR="00CD6A4B" w:rsidRPr="00A4793D">
              <w:rPr>
                <w:rFonts w:eastAsia="Calibri" w:cs="Arial"/>
              </w:rPr>
              <w:t>.</w:t>
            </w:r>
          </w:p>
          <w:p w14:paraId="393F1A09" w14:textId="615AF9C6" w:rsidR="1DC7ED28" w:rsidRPr="00A4793D" w:rsidRDefault="1DC7ED28" w:rsidP="00454A28">
            <w:pPr>
              <w:pStyle w:val="Akapitzlist"/>
              <w:numPr>
                <w:ilvl w:val="0"/>
                <w:numId w:val="50"/>
              </w:numPr>
              <w:spacing w:line="276" w:lineRule="auto"/>
              <w:ind w:left="313" w:hanging="283"/>
              <w:rPr>
                <w:rFonts w:cs="Arial"/>
              </w:rPr>
            </w:pPr>
            <w:r w:rsidRPr="00A4793D">
              <w:rPr>
                <w:rFonts w:eastAsia="Calibri" w:cs="Arial"/>
              </w:rPr>
              <w:t>Europejski Zielony Ład</w:t>
            </w:r>
            <w:r w:rsidR="00F90EC5" w:rsidRPr="00A4793D">
              <w:rPr>
                <w:rFonts w:eastAsia="Calibri" w:cs="Arial"/>
              </w:rPr>
              <w:t>.</w:t>
            </w:r>
          </w:p>
          <w:p w14:paraId="1C5E8A3A" w14:textId="5777F963" w:rsidR="2E2028EA" w:rsidRPr="00A4793D" w:rsidRDefault="2E2028EA" w:rsidP="00454A28">
            <w:pPr>
              <w:pStyle w:val="Akapitzlist"/>
              <w:numPr>
                <w:ilvl w:val="0"/>
                <w:numId w:val="50"/>
              </w:numPr>
              <w:spacing w:line="276" w:lineRule="auto"/>
              <w:ind w:left="313" w:hanging="283"/>
              <w:rPr>
                <w:rFonts w:cs="Arial"/>
              </w:rPr>
            </w:pPr>
            <w:r w:rsidRPr="00A4793D">
              <w:rPr>
                <w:rFonts w:eastAsia="Calibri" w:cs="Arial"/>
              </w:rPr>
              <w:lastRenderedPageBreak/>
              <w:t>Program Strategicznego Rozwoju Transportu Województwa Lubelskiego.</w:t>
            </w:r>
          </w:p>
          <w:p w14:paraId="66C9AB8D" w14:textId="3A8BF1D9" w:rsidR="006129AD" w:rsidRPr="00A4793D" w:rsidRDefault="006129AD" w:rsidP="00454A28">
            <w:pPr>
              <w:spacing w:line="276" w:lineRule="auto"/>
              <w:rPr>
                <w:rFonts w:eastAsia="Calibri" w:cs="Arial"/>
                <w:b/>
                <w:lang w:eastAsia="pl-PL"/>
              </w:rPr>
            </w:pPr>
            <w:r w:rsidRPr="00A4793D">
              <w:rPr>
                <w:rFonts w:eastAsia="Calibri" w:cs="Arial"/>
                <w:b/>
                <w:lang w:eastAsia="pl-PL"/>
              </w:rPr>
              <w:t>Uzasadnienie form wsparcia:</w:t>
            </w:r>
          </w:p>
          <w:p w14:paraId="61C72CDE" w14:textId="1638156C" w:rsidR="006129AD" w:rsidRPr="00A4793D" w:rsidRDefault="00D868F4" w:rsidP="00454A28">
            <w:pPr>
              <w:spacing w:line="276" w:lineRule="auto"/>
              <w:rPr>
                <w:rFonts w:eastAsia="Calibri" w:cs="Arial"/>
              </w:rPr>
            </w:pPr>
            <w:r w:rsidRPr="00A4793D">
              <w:rPr>
                <w:rFonts w:eastAsia="Calibri" w:cs="Arial"/>
              </w:rPr>
              <w:t xml:space="preserve">Przedsięwzięcia w tym obszarze ukierunkowane są na osiąganie celów środowiskowych (niska lub zerowa emisja) oraz społeczno-gospodarczych (poprawa dostępności transportowej). Należą do zadań z zakresu usług publicznych, które są wysoce kapitałochłonne i jednocześnie deficytowe, </w:t>
            </w:r>
            <w:r w:rsidR="004C0403" w:rsidRPr="00A4793D">
              <w:rPr>
                <w:rFonts w:eastAsia="Calibri" w:cs="Arial"/>
              </w:rPr>
              <w:t>stąd stosowane</w:t>
            </w:r>
            <w:r w:rsidRPr="00A4793D">
              <w:rPr>
                <w:rFonts w:eastAsia="Calibri" w:cs="Arial"/>
              </w:rPr>
              <w:t xml:space="preserve"> będą tylko </w:t>
            </w:r>
            <w:r w:rsidR="00FB1CA8" w:rsidRPr="00A4793D">
              <w:rPr>
                <w:rFonts w:eastAsia="Calibri" w:cs="Arial"/>
              </w:rPr>
              <w:t>dotacje</w:t>
            </w:r>
            <w:r w:rsidRPr="00A4793D">
              <w:rPr>
                <w:rFonts w:eastAsia="Calibri" w:cs="Arial"/>
              </w:rPr>
              <w:t>.</w:t>
            </w:r>
          </w:p>
        </w:tc>
      </w:tr>
    </w:tbl>
    <w:p w14:paraId="7A5FA5FD" w14:textId="77777777" w:rsidR="007D0C5B" w:rsidRPr="00A4793D" w:rsidRDefault="007D0C5B" w:rsidP="00454A28">
      <w:pPr>
        <w:rPr>
          <w:rFonts w:cs="Arial"/>
        </w:rPr>
      </w:pPr>
    </w:p>
    <w:p w14:paraId="426FE0CF" w14:textId="77777777" w:rsidR="007D0C5B" w:rsidRPr="00A4793D" w:rsidRDefault="007D0C5B" w:rsidP="00454A28">
      <w:pPr>
        <w:jc w:val="left"/>
        <w:rPr>
          <w:rFonts w:cs="Arial"/>
        </w:rPr>
      </w:pPr>
      <w:r w:rsidRPr="00A4793D">
        <w:rPr>
          <w:rFonts w:cs="Arial"/>
          <w:b/>
          <w:bCs/>
        </w:rPr>
        <w:br w:type="page"/>
      </w:r>
    </w:p>
    <w:p w14:paraId="59102F74" w14:textId="60865A41" w:rsidR="007156D9" w:rsidRPr="00A4793D" w:rsidRDefault="007156D9" w:rsidP="00454A28">
      <w:pPr>
        <w:pStyle w:val="Nagwek4"/>
        <w:rPr>
          <w:rFonts w:cs="Arial"/>
        </w:rPr>
      </w:pPr>
      <w:bookmarkStart w:id="49" w:name="_Toc76035871"/>
      <w:bookmarkStart w:id="50" w:name="_Toc90638933"/>
      <w:bookmarkStart w:id="51" w:name="_Toc115452261"/>
      <w:bookmarkEnd w:id="44"/>
      <w:r w:rsidRPr="00A4793D">
        <w:rPr>
          <w:rFonts w:cs="Arial"/>
        </w:rPr>
        <w:lastRenderedPageBreak/>
        <w:t>Cel Polityki 3. Lepiej połączona Europa dzięki zwiększeniu mobilności</w:t>
      </w:r>
      <w:bookmarkEnd w:id="49"/>
      <w:bookmarkEnd w:id="50"/>
      <w:bookmarkEnd w:id="51"/>
    </w:p>
    <w:tbl>
      <w:tblPr>
        <w:tblStyle w:val="Tabela-Siatka24"/>
        <w:tblW w:w="5000" w:type="pct"/>
        <w:tblLook w:val="04A0" w:firstRow="1" w:lastRow="0" w:firstColumn="1" w:lastColumn="0" w:noHBand="0" w:noVBand="1"/>
        <w:tblCaption w:val="uzasadnienie formy wsparcia"/>
        <w:tblDescription w:val="Tabela zawiera wyszczególnienie celów szczegółowych i przypisanie do nich: wyzwań, zgodności z dokumentami strategicznymi oraz uzasadnienie formy wsparcia"/>
      </w:tblPr>
      <w:tblGrid>
        <w:gridCol w:w="2406"/>
        <w:gridCol w:w="7081"/>
      </w:tblGrid>
      <w:tr w:rsidR="00A14DE6" w:rsidRPr="00A4793D" w14:paraId="2DA78E94" w14:textId="77777777" w:rsidTr="00AB4790">
        <w:trPr>
          <w:tblHeader/>
        </w:trPr>
        <w:tc>
          <w:tcPr>
            <w:tcW w:w="1268" w:type="pct"/>
          </w:tcPr>
          <w:p w14:paraId="28236B10" w14:textId="40A54794" w:rsidR="00B64967" w:rsidRPr="00A4793D" w:rsidRDefault="00B64967" w:rsidP="00454A28">
            <w:pPr>
              <w:spacing w:line="276" w:lineRule="auto"/>
              <w:rPr>
                <w:rFonts w:eastAsia="Calibri" w:cs="Arial"/>
              </w:rPr>
            </w:pPr>
            <w:r w:rsidRPr="00A4793D">
              <w:rPr>
                <w:rFonts w:eastAsia="Calibri" w:cs="Arial"/>
                <w:b/>
              </w:rPr>
              <w:t>Cel szczegółowy</w:t>
            </w:r>
          </w:p>
        </w:tc>
        <w:tc>
          <w:tcPr>
            <w:tcW w:w="3732" w:type="pct"/>
          </w:tcPr>
          <w:p w14:paraId="71CF02B3" w14:textId="1FB7CD70" w:rsidR="00B64967" w:rsidRPr="00A4793D" w:rsidRDefault="00B64967" w:rsidP="00454A28">
            <w:pPr>
              <w:spacing w:line="276" w:lineRule="auto"/>
              <w:rPr>
                <w:rFonts w:eastAsia="Calibri" w:cs="Arial"/>
                <w:b/>
              </w:rPr>
            </w:pPr>
            <w:r w:rsidRPr="00A4793D">
              <w:rPr>
                <w:rFonts w:eastAsia="Calibri" w:cs="Arial"/>
                <w:b/>
              </w:rPr>
              <w:t>Uzasadnienie (podsumowanie)</w:t>
            </w:r>
          </w:p>
        </w:tc>
      </w:tr>
      <w:tr w:rsidR="003A6152" w:rsidRPr="00A4793D" w14:paraId="6C3C55B6" w14:textId="77777777" w:rsidTr="00DF6584">
        <w:tc>
          <w:tcPr>
            <w:tcW w:w="1268" w:type="pct"/>
          </w:tcPr>
          <w:p w14:paraId="5CF94F34" w14:textId="77A78B92" w:rsidR="00E461AC" w:rsidRPr="00A4793D" w:rsidRDefault="00E461AC" w:rsidP="00454A28">
            <w:pPr>
              <w:spacing w:line="276" w:lineRule="auto"/>
              <w:rPr>
                <w:rFonts w:eastAsia="Calibri" w:cs="Arial"/>
              </w:rPr>
            </w:pPr>
            <w:r w:rsidRPr="00A4793D">
              <w:rPr>
                <w:rFonts w:eastAsia="Calibri" w:cs="Arial"/>
              </w:rPr>
              <w:t xml:space="preserve">(ii) </w:t>
            </w:r>
            <w:r w:rsidR="000F1BC0" w:rsidRPr="00A4793D">
              <w:rPr>
                <w:rFonts w:eastAsia="Calibri" w:cs="Arial"/>
              </w:rPr>
              <w:t xml:space="preserve">rozwój </w:t>
            </w:r>
            <w:r w:rsidRPr="00A4793D">
              <w:rPr>
                <w:rFonts w:eastAsia="Calibri" w:cs="Arial"/>
              </w:rPr>
              <w:t xml:space="preserve">i </w:t>
            </w:r>
            <w:r w:rsidR="000F1BC0" w:rsidRPr="00A4793D">
              <w:rPr>
                <w:rFonts w:eastAsia="Calibri" w:cs="Arial"/>
              </w:rPr>
              <w:t xml:space="preserve">udoskonalanie </w:t>
            </w:r>
            <w:r w:rsidRPr="00A4793D">
              <w:rPr>
                <w:rFonts w:eastAsia="Calibri" w:cs="Arial"/>
              </w:rPr>
              <w:t xml:space="preserve">zrównoważonej, odpornej na </w:t>
            </w:r>
            <w:r w:rsidR="000F1BC0" w:rsidRPr="00A4793D">
              <w:rPr>
                <w:rFonts w:eastAsia="Calibri" w:cs="Arial"/>
              </w:rPr>
              <w:t xml:space="preserve">zmiany </w:t>
            </w:r>
            <w:r w:rsidRPr="00A4793D">
              <w:rPr>
                <w:rFonts w:eastAsia="Calibri" w:cs="Arial"/>
              </w:rPr>
              <w:t>klimatu</w:t>
            </w:r>
            <w:r w:rsidR="0057345C" w:rsidRPr="00A4793D">
              <w:rPr>
                <w:rFonts w:eastAsia="Calibri" w:cs="Arial"/>
              </w:rPr>
              <w:t>,</w:t>
            </w:r>
            <w:r w:rsidR="0057345C" w:rsidRPr="00A4793D">
              <w:rPr>
                <w:rFonts w:cs="Arial"/>
              </w:rPr>
              <w:t xml:space="preserve"> inteligentnej i intermodalnej mobilności na poziomie</w:t>
            </w:r>
            <w:r w:rsidRPr="00A4793D">
              <w:rPr>
                <w:rFonts w:eastAsia="Calibri" w:cs="Arial"/>
              </w:rPr>
              <w:t xml:space="preserve"> krajowym, regionalnym i lokalnym, w tym poprawę dostępu do TEN-T </w:t>
            </w:r>
            <w:r w:rsidR="0057345C" w:rsidRPr="00A4793D">
              <w:rPr>
                <w:rFonts w:eastAsia="Calibri" w:cs="Arial"/>
              </w:rPr>
              <w:t xml:space="preserve">oraz </w:t>
            </w:r>
            <w:r w:rsidRPr="00A4793D">
              <w:rPr>
                <w:rFonts w:eastAsia="Calibri" w:cs="Arial"/>
              </w:rPr>
              <w:t>mobilności transgranicznej</w:t>
            </w:r>
          </w:p>
        </w:tc>
        <w:tc>
          <w:tcPr>
            <w:tcW w:w="3732" w:type="pct"/>
          </w:tcPr>
          <w:p w14:paraId="63606477" w14:textId="59EFC229" w:rsidR="00E461AC" w:rsidRPr="00A4793D" w:rsidRDefault="00E461AC" w:rsidP="00454A28">
            <w:pPr>
              <w:spacing w:line="276" w:lineRule="auto"/>
              <w:rPr>
                <w:rFonts w:eastAsia="Calibri" w:cs="Arial"/>
                <w:b/>
              </w:rPr>
            </w:pPr>
            <w:r w:rsidRPr="00A4793D">
              <w:rPr>
                <w:rFonts w:eastAsia="Calibri" w:cs="Arial"/>
                <w:b/>
              </w:rPr>
              <w:t>Wyzwania:</w:t>
            </w:r>
          </w:p>
          <w:p w14:paraId="03FB1CA0" w14:textId="51F49282" w:rsidR="00E461AC" w:rsidRPr="00A4793D" w:rsidRDefault="005E1A7A" w:rsidP="00454A28">
            <w:pPr>
              <w:numPr>
                <w:ilvl w:val="0"/>
                <w:numId w:val="50"/>
              </w:numPr>
              <w:spacing w:line="276" w:lineRule="auto"/>
              <w:ind w:left="313" w:hanging="283"/>
              <w:rPr>
                <w:rFonts w:eastAsia="Calibri" w:cs="Arial"/>
              </w:rPr>
            </w:pPr>
            <w:r w:rsidRPr="00A4793D">
              <w:rPr>
                <w:rFonts w:eastAsia="Calibri" w:cs="Arial"/>
              </w:rPr>
              <w:t xml:space="preserve">Uzupełnianie brakujących połączeń w </w:t>
            </w:r>
            <w:r w:rsidR="00E461AC" w:rsidRPr="00A4793D">
              <w:rPr>
                <w:rFonts w:eastAsia="Calibri" w:cs="Arial"/>
              </w:rPr>
              <w:t>infrastruktur</w:t>
            </w:r>
            <w:r w:rsidRPr="00A4793D">
              <w:rPr>
                <w:rFonts w:eastAsia="Calibri" w:cs="Arial"/>
              </w:rPr>
              <w:t>ze</w:t>
            </w:r>
            <w:r w:rsidR="00E461AC" w:rsidRPr="00A4793D">
              <w:rPr>
                <w:rFonts w:eastAsia="Calibri" w:cs="Arial"/>
              </w:rPr>
              <w:t xml:space="preserve"> transportowej oraz poprawa dostępności do sieci TEN-T.</w:t>
            </w:r>
          </w:p>
          <w:p w14:paraId="5385CF1C" w14:textId="77777777"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Stworzenie sprawnego, przyjaznego środowisku systemu drogowego, który zwiększy mobilność mieszkańców i dostępność do rynku pracy i nauki.</w:t>
            </w:r>
          </w:p>
          <w:p w14:paraId="4F674CB9" w14:textId="6D1603BA" w:rsidR="00E461AC" w:rsidRPr="00A4793D" w:rsidRDefault="00C26212" w:rsidP="00454A28">
            <w:pPr>
              <w:numPr>
                <w:ilvl w:val="0"/>
                <w:numId w:val="50"/>
              </w:numPr>
              <w:spacing w:line="276" w:lineRule="auto"/>
              <w:ind w:left="313" w:hanging="283"/>
              <w:rPr>
                <w:rFonts w:eastAsia="Calibri" w:cs="Arial"/>
              </w:rPr>
            </w:pPr>
            <w:r w:rsidRPr="00A4793D">
              <w:rPr>
                <w:rFonts w:eastAsia="Calibri" w:cs="Arial"/>
              </w:rPr>
              <w:t>Zwiększenie dostępności i atrakcyjności</w:t>
            </w:r>
            <w:r w:rsidR="00E461AC" w:rsidRPr="00A4793D">
              <w:rPr>
                <w:rFonts w:eastAsia="Calibri" w:cs="Arial"/>
              </w:rPr>
              <w:t xml:space="preserve"> zintegrowanego systemu </w:t>
            </w:r>
            <w:r w:rsidRPr="00A4793D">
              <w:rPr>
                <w:rFonts w:eastAsia="Calibri" w:cs="Arial"/>
              </w:rPr>
              <w:t xml:space="preserve">publicznego </w:t>
            </w:r>
            <w:r w:rsidR="00E461AC" w:rsidRPr="00A4793D">
              <w:rPr>
                <w:rFonts w:eastAsia="Calibri" w:cs="Arial"/>
              </w:rPr>
              <w:t xml:space="preserve">transportu </w:t>
            </w:r>
            <w:r w:rsidRPr="00A4793D">
              <w:rPr>
                <w:rFonts w:eastAsia="Calibri" w:cs="Arial"/>
              </w:rPr>
              <w:t xml:space="preserve">zbiorowego </w:t>
            </w:r>
            <w:r w:rsidR="00E461AC" w:rsidRPr="00A4793D">
              <w:rPr>
                <w:rFonts w:eastAsia="Calibri" w:cs="Arial"/>
              </w:rPr>
              <w:t>oraz tworzenie warunków do integracji różnych gałęzi transportu.</w:t>
            </w:r>
          </w:p>
          <w:p w14:paraId="48F73018" w14:textId="77777777"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Poprawa bezpieczeństwa w ruchu drogowym.</w:t>
            </w:r>
          </w:p>
          <w:p w14:paraId="4DFCEF38" w14:textId="77777777"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Poprawa mobilności transgranicznej.</w:t>
            </w:r>
          </w:p>
          <w:p w14:paraId="7B7223C3" w14:textId="73A827F0" w:rsidR="00E461AC" w:rsidRPr="00A4793D" w:rsidRDefault="00E461AC" w:rsidP="00454A28">
            <w:pPr>
              <w:spacing w:line="276" w:lineRule="auto"/>
              <w:rPr>
                <w:rFonts w:eastAsia="Calibri" w:cs="Arial"/>
                <w:b/>
              </w:rPr>
            </w:pPr>
            <w:r w:rsidRPr="00A4793D">
              <w:rPr>
                <w:rFonts w:eastAsia="Calibri" w:cs="Arial"/>
                <w:b/>
              </w:rPr>
              <w:t>Zgodność</w:t>
            </w:r>
            <w:r w:rsidR="00E07072" w:rsidRPr="00A4793D">
              <w:rPr>
                <w:rFonts w:eastAsia="Calibri" w:cs="Arial"/>
                <w:b/>
              </w:rPr>
              <w:t xml:space="preserve"> z</w:t>
            </w:r>
            <w:r w:rsidRPr="00A4793D">
              <w:rPr>
                <w:rFonts w:eastAsia="Calibri" w:cs="Arial"/>
                <w:b/>
              </w:rPr>
              <w:t>:</w:t>
            </w:r>
          </w:p>
          <w:p w14:paraId="64D2E9AC" w14:textId="028F6811"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CR2019:</w:t>
            </w:r>
            <w:r w:rsidR="003969E1" w:rsidRPr="00A4793D">
              <w:rPr>
                <w:rFonts w:eastAsia="Calibri" w:cs="Arial"/>
              </w:rPr>
              <w:t xml:space="preserve"> </w:t>
            </w:r>
            <w:r w:rsidR="00C638D7" w:rsidRPr="00A4793D">
              <w:rPr>
                <w:rFonts w:eastAsia="Calibri" w:cs="Arial"/>
              </w:rPr>
              <w:t>Cel strategiczny 3: Lepiej połączona Europa – mobilność oraz regionalne sieci informacyjne i komunikacyjne (ICT).</w:t>
            </w:r>
          </w:p>
          <w:p w14:paraId="0443310A" w14:textId="7BB22D4B" w:rsidR="008642B3" w:rsidRPr="00A4793D" w:rsidRDefault="008642B3" w:rsidP="00454A28">
            <w:pPr>
              <w:numPr>
                <w:ilvl w:val="0"/>
                <w:numId w:val="50"/>
              </w:numPr>
              <w:spacing w:line="276" w:lineRule="auto"/>
              <w:ind w:left="313" w:hanging="283"/>
              <w:rPr>
                <w:rFonts w:eastAsia="Calibri" w:cs="Arial"/>
              </w:rPr>
            </w:pPr>
            <w:r w:rsidRPr="00A4793D">
              <w:rPr>
                <w:rFonts w:eastAsia="Calibri" w:cs="Arial"/>
              </w:rPr>
              <w:t>CSR2020: Zalecenie 3: (…) zrównoważony transport (…).</w:t>
            </w:r>
          </w:p>
          <w:p w14:paraId="0A5B52D0" w14:textId="6241D015" w:rsidR="004A1DC4" w:rsidRPr="00A4793D" w:rsidRDefault="00834E8F" w:rsidP="00454A28">
            <w:pPr>
              <w:numPr>
                <w:ilvl w:val="0"/>
                <w:numId w:val="50"/>
              </w:numPr>
              <w:spacing w:line="276" w:lineRule="auto"/>
              <w:ind w:left="313" w:hanging="283"/>
              <w:contextualSpacing/>
              <w:rPr>
                <w:rFonts w:eastAsia="Calibri" w:cs="Arial"/>
              </w:rPr>
            </w:pPr>
            <w:r w:rsidRPr="00A4793D">
              <w:rPr>
                <w:rFonts w:eastAsia="Calibri" w:cs="Arial"/>
              </w:rPr>
              <w:t xml:space="preserve">UP: </w:t>
            </w:r>
            <w:r w:rsidRPr="00A4793D">
              <w:rPr>
                <w:rFonts w:cs="Arial"/>
              </w:rPr>
              <w:t>Poprawa</w:t>
            </w:r>
            <w:r w:rsidR="00582559" w:rsidRPr="00A4793D">
              <w:rPr>
                <w:rFonts w:cs="Arial"/>
              </w:rPr>
              <w:t xml:space="preserve"> dostępności transportowej regionów i subregionów.</w:t>
            </w:r>
          </w:p>
          <w:p w14:paraId="6C84BB8B" w14:textId="7FF691AE"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Europejski Zielony Ład</w:t>
            </w:r>
            <w:r w:rsidR="00093656" w:rsidRPr="00A4793D">
              <w:rPr>
                <w:rFonts w:eastAsia="Calibri" w:cs="Arial"/>
              </w:rPr>
              <w:t>.</w:t>
            </w:r>
          </w:p>
          <w:p w14:paraId="190222D4" w14:textId="22527F19" w:rsidR="1FFF6E94" w:rsidRPr="00A4793D" w:rsidRDefault="3B787AC1" w:rsidP="00454A28">
            <w:pPr>
              <w:numPr>
                <w:ilvl w:val="0"/>
                <w:numId w:val="50"/>
              </w:numPr>
              <w:spacing w:line="276" w:lineRule="auto"/>
              <w:ind w:left="313" w:hanging="283"/>
              <w:rPr>
                <w:rFonts w:cs="Arial"/>
              </w:rPr>
            </w:pPr>
            <w:r w:rsidRPr="00A4793D">
              <w:rPr>
                <w:rFonts w:eastAsia="Calibri" w:cs="Arial"/>
              </w:rPr>
              <w:t>Strategia na rzecz zrównoważonej i inteligentnej mobilności – europejski transport na drodze ku przyszłości.</w:t>
            </w:r>
          </w:p>
          <w:p w14:paraId="312FD2CC" w14:textId="7D4CCD54"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SOR:</w:t>
            </w:r>
            <w:r w:rsidR="003969E1" w:rsidRPr="00A4793D">
              <w:rPr>
                <w:rFonts w:eastAsia="Calibri" w:cs="Arial"/>
              </w:rPr>
              <w:t xml:space="preserve"> </w:t>
            </w:r>
            <w:r w:rsidR="00CE050B" w:rsidRPr="00A4793D">
              <w:rPr>
                <w:rFonts w:eastAsia="Calibri" w:cs="Arial"/>
              </w:rPr>
              <w:t>Rozwój społecznie wrażliwy i terytorialnie zrównoważony</w:t>
            </w:r>
            <w:r w:rsidR="00093656" w:rsidRPr="00A4793D">
              <w:rPr>
                <w:rFonts w:eastAsia="Calibri" w:cs="Arial"/>
              </w:rPr>
              <w:t>.</w:t>
            </w:r>
          </w:p>
          <w:p w14:paraId="025B8BE6" w14:textId="20769FCC"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 Rozwój infrastruktury podnoszącej konkurencyjność, atrakcyjność inwestycyjną i warunki życia w regionach</w:t>
            </w:r>
            <w:r w:rsidR="00BC6C5A" w:rsidRPr="00A4793D">
              <w:rPr>
                <w:rFonts w:eastAsia="Calibri" w:cs="Arial"/>
              </w:rPr>
              <w:t xml:space="preserve">. </w:t>
            </w:r>
            <w:r w:rsidRPr="00A4793D">
              <w:rPr>
                <w:rFonts w:eastAsia="Calibri" w:cs="Arial"/>
              </w:rPr>
              <w:t>Zwiększenie spójności rozwoju kraju w wymiarze społecznym, gospodarczym, środowiskowym i przestrzennym</w:t>
            </w:r>
            <w:r w:rsidR="00093656" w:rsidRPr="00A4793D">
              <w:rPr>
                <w:rFonts w:eastAsia="Calibri" w:cs="Arial"/>
              </w:rPr>
              <w:t>.</w:t>
            </w:r>
          </w:p>
          <w:p w14:paraId="0D12A95C" w14:textId="6A78843E"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SRT do roku 2030</w:t>
            </w:r>
            <w:r w:rsidR="00093656" w:rsidRPr="00A4793D">
              <w:rPr>
                <w:rFonts w:eastAsia="Calibri" w:cs="Arial"/>
              </w:rPr>
              <w:t>.</w:t>
            </w:r>
          </w:p>
          <w:p w14:paraId="1FF7E7BF" w14:textId="0A5E62A2" w:rsidR="00E461AC" w:rsidRPr="00A4793D" w:rsidRDefault="013E59B7" w:rsidP="00454A28">
            <w:pPr>
              <w:numPr>
                <w:ilvl w:val="0"/>
                <w:numId w:val="50"/>
              </w:numPr>
              <w:spacing w:line="276" w:lineRule="auto"/>
              <w:ind w:left="313" w:hanging="283"/>
              <w:rPr>
                <w:rFonts w:eastAsia="Calibri" w:cs="Arial"/>
              </w:rPr>
            </w:pPr>
            <w:r w:rsidRPr="00A4793D">
              <w:rPr>
                <w:rFonts w:eastAsia="Calibri" w:cs="Arial"/>
              </w:rPr>
              <w:t xml:space="preserve">SRWL2030: </w:t>
            </w:r>
            <w:r w:rsidR="00AE66F5" w:rsidRPr="00A4793D">
              <w:rPr>
                <w:rFonts w:eastAsia="Calibri" w:cs="Arial"/>
              </w:rPr>
              <w:t xml:space="preserve">Wzmocnienie </w:t>
            </w:r>
            <w:r w:rsidRPr="00A4793D">
              <w:rPr>
                <w:rFonts w:eastAsia="Calibri" w:cs="Arial"/>
              </w:rPr>
              <w:t>powiązań i układów funkcjonalnych</w:t>
            </w:r>
            <w:r w:rsidR="1AFE9FC7" w:rsidRPr="00A4793D">
              <w:rPr>
                <w:rFonts w:eastAsia="Calibri" w:cs="Arial"/>
              </w:rPr>
              <w:t xml:space="preserve">. </w:t>
            </w:r>
            <w:r w:rsidR="4D231E4C" w:rsidRPr="00A4793D">
              <w:rPr>
                <w:rFonts w:eastAsia="Calibri" w:cs="Arial"/>
              </w:rPr>
              <w:t xml:space="preserve">Wzmacnianie </w:t>
            </w:r>
            <w:r w:rsidR="4CFD92FD" w:rsidRPr="00A4793D">
              <w:rPr>
                <w:rFonts w:eastAsia="Calibri" w:cs="Arial"/>
              </w:rPr>
              <w:t>kapitału społecznego</w:t>
            </w:r>
            <w:r w:rsidR="3C297762" w:rsidRPr="00A4793D">
              <w:rPr>
                <w:rFonts w:eastAsia="Calibri" w:cs="Arial"/>
              </w:rPr>
              <w:t>.</w:t>
            </w:r>
          </w:p>
          <w:p w14:paraId="04825323" w14:textId="05D592B8" w:rsidR="00E461AC" w:rsidRPr="00A4793D" w:rsidRDefault="013E59B7" w:rsidP="00454A28">
            <w:pPr>
              <w:numPr>
                <w:ilvl w:val="0"/>
                <w:numId w:val="50"/>
              </w:numPr>
              <w:spacing w:line="276" w:lineRule="auto"/>
              <w:ind w:left="313" w:hanging="283"/>
              <w:rPr>
                <w:rFonts w:eastAsia="Calibri" w:cs="Arial"/>
              </w:rPr>
            </w:pPr>
            <w:r w:rsidRPr="00A4793D">
              <w:rPr>
                <w:rFonts w:eastAsia="Calibri" w:cs="Arial"/>
              </w:rPr>
              <w:t>Program Strategicznego Rozwoju Transportu Województwa Lubelskiego</w:t>
            </w:r>
            <w:r w:rsidR="74522470" w:rsidRPr="00A4793D">
              <w:rPr>
                <w:rFonts w:eastAsia="Calibri" w:cs="Arial"/>
              </w:rPr>
              <w:t xml:space="preserve"> do roku 2030 (z perspektywą do 2040 r</w:t>
            </w:r>
            <w:r w:rsidR="7664B4EC" w:rsidRPr="00A4793D">
              <w:rPr>
                <w:rFonts w:eastAsia="Calibri" w:cs="Arial"/>
              </w:rPr>
              <w:t>oku</w:t>
            </w:r>
            <w:r w:rsidR="74522470" w:rsidRPr="00A4793D">
              <w:rPr>
                <w:rFonts w:eastAsia="Calibri" w:cs="Arial"/>
              </w:rPr>
              <w:t>)</w:t>
            </w:r>
            <w:r w:rsidR="001F7BE8" w:rsidRPr="00A4793D">
              <w:rPr>
                <w:rFonts w:eastAsia="Calibri" w:cs="Arial"/>
              </w:rPr>
              <w:t>.</w:t>
            </w:r>
          </w:p>
          <w:p w14:paraId="16BC1842" w14:textId="77777777" w:rsidR="00A943DD" w:rsidRPr="00A4793D" w:rsidRDefault="00A943DD" w:rsidP="00454A28">
            <w:pPr>
              <w:spacing w:line="276" w:lineRule="auto"/>
              <w:ind w:left="30"/>
              <w:rPr>
                <w:rFonts w:eastAsia="Calibri" w:cs="Arial"/>
                <w:b/>
              </w:rPr>
            </w:pPr>
            <w:r w:rsidRPr="00A4793D">
              <w:rPr>
                <w:rFonts w:eastAsia="Calibri" w:cs="Arial"/>
                <w:b/>
              </w:rPr>
              <w:t xml:space="preserve">Uzasadnienie </w:t>
            </w:r>
            <w:r w:rsidR="00222E44" w:rsidRPr="00A4793D">
              <w:rPr>
                <w:rFonts w:eastAsia="Calibri" w:cs="Arial"/>
                <w:b/>
              </w:rPr>
              <w:t>f</w:t>
            </w:r>
            <w:r w:rsidRPr="00A4793D">
              <w:rPr>
                <w:rFonts w:eastAsia="Calibri" w:cs="Arial"/>
                <w:b/>
              </w:rPr>
              <w:t>orm wsparcia</w:t>
            </w:r>
            <w:r w:rsidR="00222E44" w:rsidRPr="00A4793D">
              <w:rPr>
                <w:rFonts w:eastAsia="Calibri" w:cs="Arial"/>
                <w:b/>
              </w:rPr>
              <w:t>:</w:t>
            </w:r>
          </w:p>
          <w:p w14:paraId="48FB5017" w14:textId="37C1D213" w:rsidR="00A943DD" w:rsidRPr="00A4793D" w:rsidRDefault="5F2B47D6" w:rsidP="00454A28">
            <w:pPr>
              <w:spacing w:line="276" w:lineRule="auto"/>
              <w:ind w:left="30"/>
              <w:rPr>
                <w:rFonts w:eastAsia="Calibri" w:cs="Arial"/>
              </w:rPr>
            </w:pPr>
            <w:bookmarkStart w:id="52" w:name="_Hlk69206391"/>
            <w:r w:rsidRPr="00A4793D">
              <w:rPr>
                <w:rFonts w:eastAsia="Calibri" w:cs="Arial"/>
              </w:rPr>
              <w:t>Inwestycje z zakresu rozwoju zrównoważonego transportu i poprawy dostępności transportowej są newralgiczne dla społeczno-gospodarczego rozwoju regionu. Istnieje potrzeba zwiększenia atrakcyjności oraz udziału wykorzystania transportu publicznego.</w:t>
            </w:r>
            <w:r w:rsidR="1EF9340A" w:rsidRPr="00A4793D">
              <w:rPr>
                <w:rFonts w:cs="Arial"/>
              </w:rPr>
              <w:t xml:space="preserve"> Przychody z inwestycji nie muszą kompensować poniesionych wydatków (usługi mogą być w pewnych przypadkach deficytowe). </w:t>
            </w:r>
            <w:r w:rsidR="00162284" w:rsidRPr="00A4793D">
              <w:rPr>
                <w:rFonts w:cs="Arial"/>
              </w:rPr>
              <w:t>Ze względu na ich specyfikę</w:t>
            </w:r>
            <w:r w:rsidR="00E560C9" w:rsidRPr="00A4793D">
              <w:rPr>
                <w:rFonts w:cs="Arial"/>
              </w:rPr>
              <w:t xml:space="preserve"> n</w:t>
            </w:r>
            <w:r w:rsidR="1EF9340A" w:rsidRPr="00A4793D">
              <w:rPr>
                <w:rFonts w:cs="Arial"/>
              </w:rPr>
              <w:t xml:space="preserve">ie wszystkie inwestycje będą samofinansujące się, tym bardziej w krótkim lub średnim okresie. </w:t>
            </w:r>
            <w:r w:rsidR="00AE66F5" w:rsidRPr="00A4793D">
              <w:rPr>
                <w:rFonts w:eastAsia="Calibri" w:cs="Arial"/>
              </w:rPr>
              <w:t>W związku z powyższym</w:t>
            </w:r>
            <w:r w:rsidRPr="00A4793D">
              <w:rPr>
                <w:rFonts w:eastAsia="Calibri" w:cs="Arial"/>
              </w:rPr>
              <w:t xml:space="preserve"> koniecznym warunkiem skutecznej interwencji jest zastosowanie </w:t>
            </w:r>
            <w:r w:rsidR="0745219B" w:rsidRPr="00A4793D">
              <w:rPr>
                <w:rFonts w:eastAsia="Calibri" w:cs="Arial"/>
              </w:rPr>
              <w:t>dotacji</w:t>
            </w:r>
            <w:r w:rsidRPr="00A4793D">
              <w:rPr>
                <w:rFonts w:eastAsia="Calibri" w:cs="Arial"/>
              </w:rPr>
              <w:t>.</w:t>
            </w:r>
            <w:bookmarkEnd w:id="52"/>
          </w:p>
        </w:tc>
      </w:tr>
    </w:tbl>
    <w:p w14:paraId="61B1170F" w14:textId="77777777" w:rsidR="007D0C5B" w:rsidRPr="00A4793D" w:rsidRDefault="007D0C5B" w:rsidP="00454A28">
      <w:pPr>
        <w:rPr>
          <w:rFonts w:eastAsia="Calibri" w:cs="Arial"/>
        </w:rPr>
      </w:pPr>
    </w:p>
    <w:p w14:paraId="61CE82AC" w14:textId="77777777" w:rsidR="007D0C5B" w:rsidRPr="00A4793D" w:rsidRDefault="007D0C5B" w:rsidP="00454A28">
      <w:pPr>
        <w:rPr>
          <w:rFonts w:eastAsia="Calibri" w:cs="Arial"/>
        </w:rPr>
      </w:pPr>
      <w:r w:rsidRPr="00A4793D">
        <w:rPr>
          <w:rFonts w:eastAsia="Calibri" w:cs="Arial"/>
        </w:rPr>
        <w:br w:type="page"/>
      </w:r>
    </w:p>
    <w:p w14:paraId="4A77F3B9" w14:textId="4AA224D5" w:rsidR="007156D9" w:rsidRPr="00A4793D" w:rsidRDefault="007156D9" w:rsidP="00454A28">
      <w:pPr>
        <w:pStyle w:val="Nagwek4"/>
        <w:rPr>
          <w:rFonts w:cs="Arial"/>
        </w:rPr>
      </w:pPr>
      <w:bookmarkStart w:id="53" w:name="_Toc76035872"/>
      <w:bookmarkStart w:id="54" w:name="_Toc90638934"/>
      <w:bookmarkStart w:id="55" w:name="_Toc115452262"/>
      <w:r w:rsidRPr="00A4793D">
        <w:rPr>
          <w:rFonts w:cs="Arial"/>
        </w:rPr>
        <w:lastRenderedPageBreak/>
        <w:t>Cel Polityki 4. Europa o silniejszym wymiarze społecznym</w:t>
      </w:r>
      <w:r w:rsidR="0057345C" w:rsidRPr="00A4793D">
        <w:rPr>
          <w:rFonts w:cs="Arial"/>
        </w:rPr>
        <w:t>, bardziej sprzyjająca włączeniu społecznemu i</w:t>
      </w:r>
      <w:r w:rsidRPr="00A4793D">
        <w:rPr>
          <w:rFonts w:cs="Arial"/>
        </w:rPr>
        <w:t xml:space="preserve"> </w:t>
      </w:r>
      <w:r w:rsidR="0057345C" w:rsidRPr="00A4793D">
        <w:rPr>
          <w:rFonts w:cs="Arial"/>
        </w:rPr>
        <w:t>wdrażająca E</w:t>
      </w:r>
      <w:r w:rsidRPr="00A4793D">
        <w:rPr>
          <w:rFonts w:cs="Arial"/>
        </w:rPr>
        <w:t>uropejski filar praw socjalnych</w:t>
      </w:r>
      <w:bookmarkEnd w:id="53"/>
      <w:bookmarkEnd w:id="54"/>
      <w:bookmarkEnd w:id="55"/>
    </w:p>
    <w:p w14:paraId="76CDE7FB" w14:textId="77777777" w:rsidR="007156D9" w:rsidRPr="00A4793D" w:rsidRDefault="007156D9" w:rsidP="00454A28">
      <w:pPr>
        <w:pStyle w:val="Nagwek5"/>
        <w:rPr>
          <w:rFonts w:cs="Arial"/>
          <w:iCs/>
        </w:rPr>
      </w:pPr>
      <w:bookmarkStart w:id="56" w:name="_Toc115452263"/>
      <w:r w:rsidRPr="00A4793D">
        <w:rPr>
          <w:rFonts w:cs="Arial"/>
        </w:rPr>
        <w:t>EFRR</w:t>
      </w:r>
      <w:bookmarkEnd w:id="56"/>
    </w:p>
    <w:tbl>
      <w:tblPr>
        <w:tblStyle w:val="Tabela-Siatka24"/>
        <w:tblW w:w="4406" w:type="pct"/>
        <w:tblLook w:val="04A0" w:firstRow="1" w:lastRow="0" w:firstColumn="1" w:lastColumn="0" w:noHBand="0" w:noVBand="1"/>
        <w:tblCaption w:val="uzasadnienie formy wsparcia"/>
        <w:tblDescription w:val="Tabela zawiera wyszczególnienie celów szczegółowych i przypisanie do nich: wyzwań, zgodności z dokumentami strategicznymi oraz uzasadnienie formy wsparcia"/>
      </w:tblPr>
      <w:tblGrid>
        <w:gridCol w:w="1633"/>
        <w:gridCol w:w="7854"/>
      </w:tblGrid>
      <w:tr w:rsidR="00A14DE6" w:rsidRPr="00A4793D" w14:paraId="6691E9DC" w14:textId="77777777" w:rsidTr="00AB4790">
        <w:trPr>
          <w:tblHeader/>
        </w:trPr>
        <w:tc>
          <w:tcPr>
            <w:tcW w:w="1375" w:type="pct"/>
          </w:tcPr>
          <w:p w14:paraId="2997158F" w14:textId="40786EA8" w:rsidR="00B64967" w:rsidRPr="00A4793D" w:rsidRDefault="00B64967" w:rsidP="00454A28">
            <w:pPr>
              <w:spacing w:line="276" w:lineRule="auto"/>
              <w:rPr>
                <w:rFonts w:eastAsia="Calibri" w:cs="Arial"/>
              </w:rPr>
            </w:pPr>
            <w:r w:rsidRPr="00A4793D">
              <w:rPr>
                <w:rFonts w:eastAsia="Calibri" w:cs="Arial"/>
                <w:b/>
              </w:rPr>
              <w:t>Cel szczegółowy</w:t>
            </w:r>
          </w:p>
        </w:tc>
        <w:tc>
          <w:tcPr>
            <w:tcW w:w="3625" w:type="pct"/>
          </w:tcPr>
          <w:p w14:paraId="2422CFFD" w14:textId="6739FDFE" w:rsidR="00B64967" w:rsidRPr="00A4793D" w:rsidRDefault="00B64967" w:rsidP="00454A28">
            <w:pPr>
              <w:spacing w:line="276" w:lineRule="auto"/>
              <w:rPr>
                <w:rFonts w:eastAsia="Calibri" w:cs="Arial"/>
                <w:b/>
              </w:rPr>
            </w:pPr>
            <w:r w:rsidRPr="00A4793D">
              <w:rPr>
                <w:rFonts w:eastAsia="Calibri" w:cs="Arial"/>
                <w:b/>
              </w:rPr>
              <w:t>Uzasadnienie (podsumowanie)</w:t>
            </w:r>
          </w:p>
        </w:tc>
      </w:tr>
      <w:tr w:rsidR="00A14DE6" w:rsidRPr="00A4793D" w14:paraId="64D691D7" w14:textId="77777777" w:rsidTr="0047314C">
        <w:tc>
          <w:tcPr>
            <w:tcW w:w="1375" w:type="pct"/>
          </w:tcPr>
          <w:p w14:paraId="544977FA" w14:textId="35B4442D" w:rsidR="00E461AC" w:rsidRPr="00A4793D" w:rsidRDefault="00E461AC" w:rsidP="00454A28">
            <w:pPr>
              <w:spacing w:line="276" w:lineRule="auto"/>
              <w:rPr>
                <w:rFonts w:eastAsia="Calibri" w:cs="Arial"/>
              </w:rPr>
            </w:pPr>
            <w:r w:rsidRPr="00A4793D">
              <w:rPr>
                <w:rFonts w:eastAsia="Calibri" w:cs="Arial"/>
              </w:rPr>
              <w:t xml:space="preserve">(ii) poprawa </w:t>
            </w:r>
            <w:r w:rsidR="0057345C" w:rsidRPr="00A4793D">
              <w:rPr>
                <w:rFonts w:eastAsia="Calibri" w:cs="Arial"/>
              </w:rPr>
              <w:t xml:space="preserve">równego </w:t>
            </w:r>
            <w:r w:rsidRPr="00A4793D">
              <w:rPr>
                <w:rFonts w:eastAsia="Calibri" w:cs="Arial"/>
              </w:rPr>
              <w:t>dostępu do wysokiej jakości usług sprzyjających włączeniu społecznemu w zakresie kształcenia, szkoleń i uczenia się przez całe życie poprzez rozwój</w:t>
            </w:r>
            <w:r w:rsidR="0057345C" w:rsidRPr="00A4793D">
              <w:rPr>
                <w:rFonts w:eastAsia="Calibri" w:cs="Arial"/>
              </w:rPr>
              <w:t xml:space="preserve"> łatwo dostępnej </w:t>
            </w:r>
            <w:r w:rsidRPr="00A4793D">
              <w:rPr>
                <w:rFonts w:eastAsia="Calibri" w:cs="Arial"/>
              </w:rPr>
              <w:t>infrastruktury</w:t>
            </w:r>
            <w:r w:rsidR="0057345C" w:rsidRPr="00A4793D">
              <w:rPr>
                <w:rFonts w:eastAsia="Calibri" w:cs="Arial"/>
              </w:rPr>
              <w:t>, w tym poprzez wspieranie odporności w zakresie kształcenia i szkolenia na odległość oraz online</w:t>
            </w:r>
          </w:p>
          <w:p w14:paraId="218C8BF6" w14:textId="77777777" w:rsidR="00E461AC" w:rsidRPr="00A4793D" w:rsidRDefault="00E461AC" w:rsidP="00454A28">
            <w:pPr>
              <w:spacing w:line="276" w:lineRule="auto"/>
              <w:rPr>
                <w:rFonts w:eastAsia="Calibri" w:cs="Arial"/>
              </w:rPr>
            </w:pPr>
          </w:p>
        </w:tc>
        <w:tc>
          <w:tcPr>
            <w:tcW w:w="3625" w:type="pct"/>
          </w:tcPr>
          <w:p w14:paraId="27E2238D" w14:textId="0898688E" w:rsidR="00E461AC" w:rsidRPr="00A4793D" w:rsidRDefault="00E461AC" w:rsidP="00454A28">
            <w:pPr>
              <w:spacing w:line="276" w:lineRule="auto"/>
              <w:rPr>
                <w:rFonts w:eastAsia="Calibri" w:cs="Arial"/>
                <w:b/>
              </w:rPr>
            </w:pPr>
            <w:r w:rsidRPr="00A4793D">
              <w:rPr>
                <w:rFonts w:eastAsia="Calibri" w:cs="Arial"/>
                <w:b/>
              </w:rPr>
              <w:t>Wyzwania:</w:t>
            </w:r>
          </w:p>
          <w:p w14:paraId="297AA121" w14:textId="22C01770"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Tworzenie warunków sprzyjających </w:t>
            </w:r>
            <w:r w:rsidR="00FC6D07" w:rsidRPr="00A4793D">
              <w:rPr>
                <w:rFonts w:eastAsia="Calibri" w:cs="Arial"/>
              </w:rPr>
              <w:t xml:space="preserve">transformacji </w:t>
            </w:r>
            <w:r w:rsidR="00B14F28" w:rsidRPr="00A4793D">
              <w:rPr>
                <w:rFonts w:eastAsia="Calibri" w:cs="Arial"/>
              </w:rPr>
              <w:t>w kierunku</w:t>
            </w:r>
            <w:r w:rsidR="00B14F28" w:rsidRPr="00A4793D" w:rsidDel="00B14F28">
              <w:rPr>
                <w:rFonts w:eastAsia="Calibri" w:cs="Arial"/>
              </w:rPr>
              <w:t xml:space="preserve"> </w:t>
            </w:r>
            <w:r w:rsidR="00FC6D07" w:rsidRPr="00A4793D">
              <w:rPr>
                <w:rFonts w:eastAsia="Calibri" w:cs="Arial"/>
              </w:rPr>
              <w:t xml:space="preserve">edukacji włączającej </w:t>
            </w:r>
            <w:r w:rsidRPr="00A4793D">
              <w:rPr>
                <w:rFonts w:eastAsia="Calibri" w:cs="Arial"/>
              </w:rPr>
              <w:t>poprzez rozwój infrastruktury na każdym etapie kształcenia, w tym w zakresie uczenia się przez całe życie</w:t>
            </w:r>
            <w:r w:rsidR="00093656" w:rsidRPr="00A4793D">
              <w:rPr>
                <w:rFonts w:eastAsia="Calibri" w:cs="Arial"/>
              </w:rPr>
              <w:t>.</w:t>
            </w:r>
          </w:p>
          <w:p w14:paraId="60843EB6" w14:textId="0F90A32B"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Przeciwdziałanie barierom i deficytom w dostępie do wysokiej jakości infrastruktury w zakresie </w:t>
            </w:r>
            <w:r w:rsidR="0003288F" w:rsidRPr="00A4793D">
              <w:rPr>
                <w:rFonts w:eastAsia="Calibri" w:cs="Arial"/>
              </w:rPr>
              <w:t xml:space="preserve">szkolnictwa zawodowego, </w:t>
            </w:r>
            <w:r w:rsidR="00650182" w:rsidRPr="00A4793D">
              <w:rPr>
                <w:rFonts w:eastAsia="Calibri" w:cs="Arial"/>
              </w:rPr>
              <w:t>wczesnej edukacji</w:t>
            </w:r>
            <w:r w:rsidR="0003288F" w:rsidRPr="00A4793D">
              <w:rPr>
                <w:rFonts w:eastAsia="Calibri" w:cs="Arial"/>
              </w:rPr>
              <w:t xml:space="preserve"> </w:t>
            </w:r>
            <w:r w:rsidR="009B39AC" w:rsidRPr="00A4793D">
              <w:rPr>
                <w:rFonts w:eastAsia="Calibri" w:cs="Arial"/>
              </w:rPr>
              <w:t>o</w:t>
            </w:r>
            <w:r w:rsidR="0003288F" w:rsidRPr="00A4793D">
              <w:rPr>
                <w:rFonts w:eastAsia="Calibri" w:cs="Arial"/>
              </w:rPr>
              <w:t xml:space="preserve">raz szkolnictwa </w:t>
            </w:r>
            <w:r w:rsidR="00650182" w:rsidRPr="00A4793D">
              <w:rPr>
                <w:rFonts w:eastAsia="Calibri" w:cs="Arial"/>
              </w:rPr>
              <w:t>wyższego</w:t>
            </w:r>
            <w:r w:rsidR="00860F85" w:rsidRPr="00A4793D">
              <w:rPr>
                <w:rFonts w:eastAsia="Calibri" w:cs="Arial"/>
              </w:rPr>
              <w:t xml:space="preserve"> zawodowego i praktycznego</w:t>
            </w:r>
            <w:r w:rsidR="00093656" w:rsidRPr="00A4793D">
              <w:rPr>
                <w:rFonts w:eastAsia="Calibri" w:cs="Arial"/>
              </w:rPr>
              <w:t>.</w:t>
            </w:r>
          </w:p>
          <w:p w14:paraId="4C66B025" w14:textId="64D1CF1E"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Polepszenie stanu infrastruktury i wyposażenia szkół i placówek oświatowych, celem świadczenia wysokiej jakości usług edukacyjnych oraz dostosowania oferty edukacyjnej do szybko zmieniających się technologii i trendów na rynku pracy</w:t>
            </w:r>
            <w:r w:rsidR="00093656" w:rsidRPr="00A4793D">
              <w:rPr>
                <w:rFonts w:eastAsia="Calibri" w:cs="Arial"/>
              </w:rPr>
              <w:t>.</w:t>
            </w:r>
          </w:p>
          <w:p w14:paraId="1A806817" w14:textId="5710A853"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Potrzeba dostosowania infrastruktury wspierającej praktyczną naukę zawodu</w:t>
            </w:r>
            <w:r w:rsidR="00B95170" w:rsidRPr="00A4793D">
              <w:rPr>
                <w:rFonts w:eastAsia="Calibri" w:cs="Arial"/>
              </w:rPr>
              <w:t xml:space="preserve"> do potrzeb rynku pracy</w:t>
            </w:r>
            <w:r w:rsidRPr="00A4793D">
              <w:rPr>
                <w:rFonts w:eastAsia="Calibri" w:cs="Arial"/>
              </w:rPr>
              <w:t>.</w:t>
            </w:r>
          </w:p>
          <w:p w14:paraId="4B25FC5E" w14:textId="386D3F99" w:rsidR="00E461AC" w:rsidRPr="00A4793D" w:rsidRDefault="00E461AC" w:rsidP="00454A28">
            <w:pPr>
              <w:spacing w:line="276" w:lineRule="auto"/>
              <w:rPr>
                <w:rFonts w:eastAsia="Calibri" w:cs="Arial"/>
                <w:b/>
              </w:rPr>
            </w:pPr>
            <w:r w:rsidRPr="00A4793D">
              <w:rPr>
                <w:rFonts w:eastAsia="Calibri" w:cs="Arial"/>
                <w:b/>
              </w:rPr>
              <w:t>Zgodność z:</w:t>
            </w:r>
          </w:p>
          <w:p w14:paraId="0B4F7CF7" w14:textId="37F46CE3" w:rsidR="00E461AC" w:rsidRPr="00A4793D" w:rsidRDefault="00E461AC" w:rsidP="00454A28">
            <w:pPr>
              <w:numPr>
                <w:ilvl w:val="0"/>
                <w:numId w:val="50"/>
              </w:numPr>
              <w:spacing w:line="276" w:lineRule="auto"/>
              <w:ind w:left="316" w:hanging="286"/>
              <w:rPr>
                <w:rFonts w:eastAsia="Calibri" w:cs="Arial"/>
              </w:rPr>
            </w:pPr>
            <w:r w:rsidRPr="00A4793D">
              <w:rPr>
                <w:rFonts w:eastAsia="Calibri" w:cs="Arial"/>
              </w:rPr>
              <w:t xml:space="preserve">EFPS: </w:t>
            </w:r>
            <w:r w:rsidR="001F0586" w:rsidRPr="00A4793D">
              <w:rPr>
                <w:rFonts w:eastAsia="Calibri" w:cs="Arial"/>
              </w:rPr>
              <w:t>Równe szanse i dostęp do zatrudnienia</w:t>
            </w:r>
            <w:r w:rsidR="00093656" w:rsidRPr="00A4793D">
              <w:rPr>
                <w:rFonts w:eastAsia="Calibri" w:cs="Arial"/>
              </w:rPr>
              <w:t>.</w:t>
            </w:r>
          </w:p>
          <w:p w14:paraId="0379C8E8" w14:textId="4BEE25BC" w:rsidR="00E461AC" w:rsidRPr="00A4793D" w:rsidRDefault="00E461AC" w:rsidP="00454A28">
            <w:pPr>
              <w:numPr>
                <w:ilvl w:val="0"/>
                <w:numId w:val="50"/>
              </w:numPr>
              <w:spacing w:line="276" w:lineRule="auto"/>
              <w:ind w:left="316" w:hanging="286"/>
              <w:rPr>
                <w:rFonts w:eastAsia="Calibri" w:cs="Arial"/>
              </w:rPr>
            </w:pPr>
            <w:r w:rsidRPr="00A4793D">
              <w:rPr>
                <w:rFonts w:eastAsia="Calibri" w:cs="Arial"/>
              </w:rPr>
              <w:t xml:space="preserve">CR2019: </w:t>
            </w:r>
            <w:r w:rsidR="001A098B" w:rsidRPr="00A4793D">
              <w:rPr>
                <w:rFonts w:eastAsia="Calibri" w:cs="Arial"/>
              </w:rPr>
              <w:t>zgodność z potrzebami inwestycyjnymi</w:t>
            </w:r>
            <w:r w:rsidR="0075672B" w:rsidRPr="00A4793D">
              <w:rPr>
                <w:rFonts w:eastAsia="Calibri" w:cs="Arial"/>
              </w:rPr>
              <w:t xml:space="preserve"> </w:t>
            </w:r>
            <w:r w:rsidR="000F6529" w:rsidRPr="00A4793D">
              <w:rPr>
                <w:rFonts w:eastAsia="Calibri" w:cs="Arial"/>
              </w:rPr>
              <w:t xml:space="preserve">określonymi jako wysoce priorytetowe </w:t>
            </w:r>
            <w:r w:rsidR="008C41C7" w:rsidRPr="00A4793D">
              <w:rPr>
                <w:rFonts w:eastAsia="Calibri" w:cs="Arial"/>
              </w:rPr>
              <w:t xml:space="preserve">w celu </w:t>
            </w:r>
            <w:r w:rsidR="00F24383" w:rsidRPr="00A4793D">
              <w:rPr>
                <w:rFonts w:eastAsia="Calibri" w:cs="Arial"/>
              </w:rPr>
              <w:t>promowania równego dostępu do kształcenia i szkolenia na wszystkich poziomach oraz poprawy ich jakości, skuteczności i adekwatności do potrzeb rynku pracy.</w:t>
            </w:r>
          </w:p>
          <w:p w14:paraId="721D1018" w14:textId="33E617B6" w:rsidR="00412086" w:rsidRPr="00A4793D" w:rsidRDefault="00104D56" w:rsidP="00454A28">
            <w:pPr>
              <w:numPr>
                <w:ilvl w:val="0"/>
                <w:numId w:val="50"/>
              </w:numPr>
              <w:spacing w:line="276" w:lineRule="auto"/>
              <w:ind w:left="316" w:hanging="286"/>
              <w:rPr>
                <w:rFonts w:eastAsia="Calibri" w:cs="Arial"/>
              </w:rPr>
            </w:pPr>
            <w:r w:rsidRPr="00A4793D">
              <w:rPr>
                <w:rFonts w:eastAsia="Calibri" w:cs="Arial"/>
              </w:rPr>
              <w:t>UP</w:t>
            </w:r>
            <w:r w:rsidR="00412086" w:rsidRPr="00A4793D">
              <w:rPr>
                <w:rFonts w:eastAsia="Calibri" w:cs="Arial"/>
              </w:rPr>
              <w:t>: Działania na rzecz upowszechniania i podnoszenia jakości edukacji przedszkolnej</w:t>
            </w:r>
            <w:r w:rsidRPr="00A4793D">
              <w:rPr>
                <w:rFonts w:eastAsia="Calibri" w:cs="Arial"/>
              </w:rPr>
              <w:t xml:space="preserve">, </w:t>
            </w:r>
            <w:r w:rsidR="003F4D2C" w:rsidRPr="00A4793D">
              <w:rPr>
                <w:rFonts w:eastAsia="Calibri" w:cs="Arial"/>
              </w:rPr>
              <w:t>poprawy dostępności placówek oświatowych,</w:t>
            </w:r>
            <w:r w:rsidRPr="00A4793D">
              <w:rPr>
                <w:rFonts w:eastAsia="Calibri" w:cs="Arial"/>
              </w:rPr>
              <w:t xml:space="preserve"> </w:t>
            </w:r>
            <w:r w:rsidR="002C6191" w:rsidRPr="00A4793D">
              <w:rPr>
                <w:rFonts w:eastAsia="Calibri" w:cs="Arial"/>
              </w:rPr>
              <w:t>włączenia dostępności w programach kształcenia, szczególnie w zakresie projektowania uniwersalnego</w:t>
            </w:r>
            <w:r w:rsidR="00C54AB0" w:rsidRPr="00A4793D">
              <w:rPr>
                <w:rFonts w:eastAsia="Calibri" w:cs="Arial"/>
              </w:rPr>
              <w:t>, wsparcia ze środków EFRR infrastruktury edukacyjnej, również w zakresie wyższego szkolnictwa zawodowego.</w:t>
            </w:r>
          </w:p>
          <w:p w14:paraId="5FFF622D" w14:textId="6CFEC2A3" w:rsidR="00E461AC" w:rsidRPr="00A4793D" w:rsidRDefault="00E461AC" w:rsidP="00454A28">
            <w:pPr>
              <w:numPr>
                <w:ilvl w:val="0"/>
                <w:numId w:val="50"/>
              </w:numPr>
              <w:spacing w:line="276" w:lineRule="auto"/>
              <w:ind w:left="316" w:hanging="286"/>
              <w:rPr>
                <w:rFonts w:eastAsia="Calibri" w:cs="Arial"/>
              </w:rPr>
            </w:pPr>
            <w:r w:rsidRPr="00A4793D">
              <w:rPr>
                <w:rFonts w:eastAsia="Calibri" w:cs="Arial"/>
              </w:rPr>
              <w:t>SOR: Poprawa dostępności do usług, w tym społecznych i zdrowotnych</w:t>
            </w:r>
            <w:r w:rsidR="00093656" w:rsidRPr="00A4793D">
              <w:rPr>
                <w:rFonts w:eastAsia="Calibri" w:cs="Arial"/>
              </w:rPr>
              <w:t>.</w:t>
            </w:r>
          </w:p>
          <w:p w14:paraId="6529CFE1" w14:textId="64418760" w:rsidR="00E461AC" w:rsidRPr="00A4793D" w:rsidRDefault="00E461AC" w:rsidP="00454A28">
            <w:pPr>
              <w:numPr>
                <w:ilvl w:val="0"/>
                <w:numId w:val="50"/>
              </w:numPr>
              <w:spacing w:line="276" w:lineRule="auto"/>
              <w:ind w:left="316" w:hanging="286"/>
              <w:rPr>
                <w:rFonts w:eastAsia="Calibri" w:cs="Arial"/>
              </w:rPr>
            </w:pPr>
            <w:r w:rsidRPr="00A4793D">
              <w:rPr>
                <w:rFonts w:eastAsia="Calibri" w:cs="Arial"/>
              </w:rPr>
              <w:t>KSRR2030: Rozwój infrastruktury podnoszącej konkurencyjność, atrakcyjność inwestycyjną i warunki życia w regionach</w:t>
            </w:r>
            <w:r w:rsidR="00D011C7" w:rsidRPr="00A4793D">
              <w:rPr>
                <w:rFonts w:eastAsia="Calibri" w:cs="Arial"/>
              </w:rPr>
              <w:t xml:space="preserve"> oraz</w:t>
            </w:r>
            <w:r w:rsidR="00B32CF8" w:rsidRPr="00A4793D">
              <w:rPr>
                <w:rFonts w:eastAsia="Calibri" w:cs="Arial"/>
              </w:rPr>
              <w:t xml:space="preserve"> z</w:t>
            </w:r>
            <w:r w:rsidRPr="00A4793D">
              <w:rPr>
                <w:rFonts w:eastAsia="Calibri" w:cs="Arial"/>
              </w:rPr>
              <w:t>większenie spójności rozwoju kraju w wymiarze społecznym, gospodarczym, środowiskowym i przestrzennym</w:t>
            </w:r>
            <w:r w:rsidR="00093656" w:rsidRPr="00A4793D">
              <w:rPr>
                <w:rFonts w:eastAsia="Calibri" w:cs="Arial"/>
              </w:rPr>
              <w:t>.</w:t>
            </w:r>
          </w:p>
          <w:p w14:paraId="61A07B85" w14:textId="5318C3B6" w:rsidR="00D971A2" w:rsidRPr="00A4793D" w:rsidRDefault="00D971A2" w:rsidP="00454A28">
            <w:pPr>
              <w:pStyle w:val="Akapitzlist"/>
              <w:numPr>
                <w:ilvl w:val="0"/>
                <w:numId w:val="50"/>
              </w:numPr>
              <w:spacing w:line="276" w:lineRule="auto"/>
              <w:rPr>
                <w:rFonts w:eastAsia="Calibri" w:cs="Arial"/>
              </w:rPr>
            </w:pPr>
            <w:r w:rsidRPr="00A4793D">
              <w:rPr>
                <w:rFonts w:eastAsia="Calibri" w:cs="Arial"/>
              </w:rPr>
              <w:t>Komentarz Ogólny Nr 4 Komitetu ONZ ds. Praw Osób z Niepełnoprawnościami</w:t>
            </w:r>
            <w:r w:rsidR="00292056" w:rsidRPr="00A4793D">
              <w:rPr>
                <w:rFonts w:eastAsia="Calibri" w:cs="Arial"/>
              </w:rPr>
              <w:t>.</w:t>
            </w:r>
          </w:p>
          <w:p w14:paraId="2550845D" w14:textId="2FE8EDA3" w:rsidR="00E461AC" w:rsidRPr="00A4793D" w:rsidRDefault="00E461AC" w:rsidP="00454A28">
            <w:pPr>
              <w:numPr>
                <w:ilvl w:val="0"/>
                <w:numId w:val="50"/>
              </w:numPr>
              <w:spacing w:line="276" w:lineRule="auto"/>
              <w:ind w:left="316" w:hanging="286"/>
              <w:contextualSpacing/>
              <w:rPr>
                <w:rFonts w:eastAsia="Calibri" w:cs="Arial"/>
              </w:rPr>
            </w:pPr>
            <w:r w:rsidRPr="00A4793D">
              <w:rPr>
                <w:rFonts w:eastAsia="Calibri" w:cs="Arial"/>
              </w:rPr>
              <w:t>SRWL2030</w:t>
            </w:r>
            <w:r w:rsidR="00CA408F" w:rsidRPr="00A4793D">
              <w:rPr>
                <w:rFonts w:eastAsia="Calibri" w:cs="Arial"/>
              </w:rPr>
              <w:t xml:space="preserve">: </w:t>
            </w:r>
            <w:r w:rsidRPr="00A4793D">
              <w:rPr>
                <w:rFonts w:eastAsia="Calibri" w:cs="Arial"/>
              </w:rPr>
              <w:t>Wzmocnienie kapitału społecznego</w:t>
            </w:r>
            <w:r w:rsidR="00CA408F" w:rsidRPr="00A4793D">
              <w:rPr>
                <w:rFonts w:eastAsia="Calibri" w:cs="Arial"/>
              </w:rPr>
              <w:t xml:space="preserve"> w zakresie r</w:t>
            </w:r>
            <w:r w:rsidRPr="00A4793D">
              <w:rPr>
                <w:rFonts w:eastAsia="Calibri" w:cs="Arial"/>
              </w:rPr>
              <w:t>ozwijani</w:t>
            </w:r>
            <w:r w:rsidR="00CA408F" w:rsidRPr="00A4793D">
              <w:rPr>
                <w:rFonts w:eastAsia="Calibri" w:cs="Arial"/>
              </w:rPr>
              <w:t>a</w:t>
            </w:r>
            <w:r w:rsidRPr="00A4793D">
              <w:rPr>
                <w:rFonts w:eastAsia="Calibri" w:cs="Arial"/>
              </w:rPr>
              <w:t xml:space="preserve"> kapitału ludzkiego.</w:t>
            </w:r>
            <w:r w:rsidR="002B2451" w:rsidRPr="00A4793D">
              <w:rPr>
                <w:rFonts w:eastAsia="Calibri" w:cs="Arial"/>
              </w:rPr>
              <w:t xml:space="preserve"> </w:t>
            </w:r>
          </w:p>
          <w:p w14:paraId="54A681EC" w14:textId="77777777" w:rsidR="00A57BBA" w:rsidRPr="00A4793D" w:rsidRDefault="001357E3" w:rsidP="00454A28">
            <w:pPr>
              <w:numPr>
                <w:ilvl w:val="0"/>
                <w:numId w:val="50"/>
              </w:numPr>
              <w:spacing w:line="276" w:lineRule="auto"/>
              <w:ind w:left="316" w:hanging="286"/>
              <w:contextualSpacing/>
              <w:rPr>
                <w:rFonts w:eastAsia="Calibri" w:cs="Arial"/>
              </w:rPr>
            </w:pPr>
            <w:r w:rsidRPr="00A4793D">
              <w:rPr>
                <w:rFonts w:eastAsia="Calibri" w:cs="Arial"/>
              </w:rPr>
              <w:t>Mapa potrzeb w zakresie infrastruktury edukacyjnej i społecznej w województwie lubelskim.</w:t>
            </w:r>
          </w:p>
          <w:p w14:paraId="4CB0B649" w14:textId="0F89A0A3" w:rsidR="0004401D" w:rsidRPr="00A4793D" w:rsidRDefault="00F17903" w:rsidP="00454A28">
            <w:pPr>
              <w:spacing w:line="276" w:lineRule="auto"/>
              <w:ind w:left="316"/>
              <w:contextualSpacing/>
              <w:rPr>
                <w:rFonts w:eastAsia="Calibri" w:cs="Arial"/>
                <w:u w:val="single"/>
              </w:rPr>
            </w:pPr>
            <w:hyperlink r:id="rId20" w:history="1">
              <w:r w:rsidRPr="00A4793D">
                <w:rPr>
                  <w:rStyle w:val="Hipercze"/>
                  <w:rFonts w:eastAsia="Calibri" w:cs="Arial"/>
                  <w:color w:val="auto"/>
                </w:rPr>
                <w:t>Https</w:t>
              </w:r>
              <w:r w:rsidR="00A57BBA" w:rsidRPr="00A4793D">
                <w:rPr>
                  <w:rStyle w:val="Hipercze"/>
                  <w:rFonts w:eastAsia="Calibri" w:cs="Arial"/>
                  <w:color w:val="auto"/>
                </w:rPr>
                <w:t>://umwl.bip.lubelskie.pl/index.php?</w:t>
              </w:r>
              <w:r w:rsidRPr="00A4793D">
                <w:rPr>
                  <w:rStyle w:val="Hipercze"/>
                  <w:rFonts w:eastAsia="Calibri" w:cs="Arial"/>
                  <w:color w:val="auto"/>
                </w:rPr>
                <w:t>Id</w:t>
              </w:r>
              <w:r w:rsidR="00A57BBA" w:rsidRPr="00A4793D">
                <w:rPr>
                  <w:rStyle w:val="Hipercze"/>
                  <w:rFonts w:eastAsia="Calibri" w:cs="Arial"/>
                  <w:color w:val="auto"/>
                </w:rPr>
                <w:t>=52&amp;p1=szczegoly&amp;p2=1737175</w:t>
              </w:r>
            </w:hyperlink>
          </w:p>
          <w:p w14:paraId="1CF2B948" w14:textId="77777777" w:rsidR="00A943DD" w:rsidRPr="00A4793D" w:rsidRDefault="00A943DD" w:rsidP="00454A28">
            <w:pPr>
              <w:spacing w:line="276" w:lineRule="auto"/>
              <w:contextualSpacing/>
              <w:rPr>
                <w:rFonts w:eastAsia="Calibri" w:cs="Arial"/>
                <w:b/>
              </w:rPr>
            </w:pPr>
            <w:r w:rsidRPr="00A4793D">
              <w:rPr>
                <w:rFonts w:eastAsia="Calibri" w:cs="Arial"/>
                <w:b/>
              </w:rPr>
              <w:t>Uzasadnienie form wsparcia:</w:t>
            </w:r>
          </w:p>
          <w:p w14:paraId="26BABC4D" w14:textId="2A254A6D" w:rsidR="00A943DD" w:rsidRPr="00A4793D" w:rsidRDefault="00A943DD" w:rsidP="00454A28">
            <w:pPr>
              <w:spacing w:line="276" w:lineRule="auto"/>
              <w:contextualSpacing/>
              <w:rPr>
                <w:rFonts w:eastAsia="Calibri" w:cs="Arial"/>
              </w:rPr>
            </w:pPr>
            <w:bookmarkStart w:id="57" w:name="_Hlk69207442"/>
            <w:r w:rsidRPr="00A4793D">
              <w:rPr>
                <w:rFonts w:eastAsia="Calibri" w:cs="Arial"/>
              </w:rPr>
              <w:t xml:space="preserve">Działania z zakresu włączenia społecznego, szkoleń i uczenia się przez całe życie powinny być wspierane w formie </w:t>
            </w:r>
            <w:r w:rsidR="00B3336B" w:rsidRPr="00A4793D">
              <w:rPr>
                <w:rFonts w:eastAsia="Calibri" w:cs="Arial"/>
              </w:rPr>
              <w:t>dotacji</w:t>
            </w:r>
            <w:r w:rsidRPr="00A4793D">
              <w:rPr>
                <w:rFonts w:eastAsia="Calibri" w:cs="Arial"/>
              </w:rPr>
              <w:t>, ze względu na silny wymiar społeczny oraz brak generowania bezpośrednich korzyści ekonomicznych.</w:t>
            </w:r>
            <w:bookmarkEnd w:id="57"/>
          </w:p>
        </w:tc>
      </w:tr>
      <w:tr w:rsidR="00A14DE6" w:rsidRPr="00A4793D" w14:paraId="26D169A7" w14:textId="77777777" w:rsidTr="0047314C">
        <w:tc>
          <w:tcPr>
            <w:tcW w:w="1375" w:type="pct"/>
          </w:tcPr>
          <w:p w14:paraId="16A5C3F8" w14:textId="6F926BBF" w:rsidR="00E461AC" w:rsidRPr="00A4793D" w:rsidRDefault="00E461AC" w:rsidP="00454A28">
            <w:pPr>
              <w:spacing w:line="276" w:lineRule="auto"/>
              <w:rPr>
                <w:rFonts w:eastAsia="Calibri" w:cs="Arial"/>
              </w:rPr>
            </w:pPr>
            <w:r w:rsidRPr="00A4793D">
              <w:rPr>
                <w:rFonts w:eastAsia="Calibri" w:cs="Arial"/>
              </w:rPr>
              <w:t xml:space="preserve">(iii) </w:t>
            </w:r>
            <w:r w:rsidR="0057345C" w:rsidRPr="00A4793D">
              <w:rPr>
                <w:rFonts w:eastAsia="Calibri" w:cs="Arial"/>
              </w:rPr>
              <w:t>wspieranie włączenia</w:t>
            </w:r>
            <w:r w:rsidRPr="00A4793D">
              <w:rPr>
                <w:rFonts w:eastAsia="Calibri" w:cs="Arial"/>
              </w:rPr>
              <w:t xml:space="preserve"> </w:t>
            </w:r>
            <w:r w:rsidRPr="00A4793D">
              <w:rPr>
                <w:rFonts w:eastAsia="Calibri" w:cs="Arial"/>
              </w:rPr>
              <w:lastRenderedPageBreak/>
              <w:t>społeczno-</w:t>
            </w:r>
            <w:r w:rsidR="0057345C" w:rsidRPr="00A4793D">
              <w:rPr>
                <w:rFonts w:eastAsia="Calibri" w:cs="Arial"/>
              </w:rPr>
              <w:t xml:space="preserve">gospodarczego społeczności </w:t>
            </w:r>
            <w:r w:rsidRPr="00A4793D">
              <w:rPr>
                <w:rFonts w:eastAsia="Calibri" w:cs="Arial"/>
              </w:rPr>
              <w:t xml:space="preserve">marginalizowanych, </w:t>
            </w:r>
            <w:r w:rsidR="0057345C" w:rsidRPr="00A4793D">
              <w:rPr>
                <w:rFonts w:eastAsia="Calibri" w:cs="Arial"/>
              </w:rPr>
              <w:t>gospodarstw domowych o niskich dochodach oraz</w:t>
            </w:r>
            <w:r w:rsidRPr="00A4793D">
              <w:rPr>
                <w:rFonts w:eastAsia="Calibri" w:cs="Arial"/>
              </w:rPr>
              <w:t xml:space="preserve"> grup w niekorzystnej sytuacji</w:t>
            </w:r>
            <w:r w:rsidR="0057345C" w:rsidRPr="00A4793D">
              <w:rPr>
                <w:rFonts w:eastAsia="Calibri" w:cs="Arial"/>
              </w:rPr>
              <w:t>, w tym osób o szczególnych potrzebach, dzięki</w:t>
            </w:r>
            <w:r w:rsidRPr="00A4793D">
              <w:rPr>
                <w:rFonts w:eastAsia="Calibri" w:cs="Arial"/>
              </w:rPr>
              <w:t xml:space="preserve"> zintegrowan</w:t>
            </w:r>
            <w:r w:rsidR="0057345C" w:rsidRPr="00A4793D">
              <w:rPr>
                <w:rFonts w:eastAsia="Calibri" w:cs="Arial"/>
              </w:rPr>
              <w:t>ym</w:t>
            </w:r>
            <w:r w:rsidRPr="00A4793D">
              <w:rPr>
                <w:rFonts w:eastAsia="Calibri" w:cs="Arial"/>
              </w:rPr>
              <w:t xml:space="preserve"> działani</w:t>
            </w:r>
            <w:r w:rsidR="0057345C" w:rsidRPr="00A4793D">
              <w:rPr>
                <w:rFonts w:eastAsia="Calibri" w:cs="Arial"/>
              </w:rPr>
              <w:t>om</w:t>
            </w:r>
            <w:r w:rsidRPr="00A4793D">
              <w:rPr>
                <w:rFonts w:eastAsia="Calibri" w:cs="Arial"/>
              </w:rPr>
              <w:t xml:space="preserve"> obejmując</w:t>
            </w:r>
            <w:r w:rsidR="0057345C" w:rsidRPr="00A4793D">
              <w:rPr>
                <w:rFonts w:eastAsia="Calibri" w:cs="Arial"/>
              </w:rPr>
              <w:t>ym usługi mieszkaniowe</w:t>
            </w:r>
            <w:r w:rsidRPr="00A4793D">
              <w:rPr>
                <w:rFonts w:eastAsia="Calibri" w:cs="Arial"/>
              </w:rPr>
              <w:t xml:space="preserve"> i usługi społeczne</w:t>
            </w:r>
          </w:p>
        </w:tc>
        <w:tc>
          <w:tcPr>
            <w:tcW w:w="3625" w:type="pct"/>
          </w:tcPr>
          <w:p w14:paraId="705BB2EB" w14:textId="0EE1020A"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08EBD98F" w14:textId="200B869F"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Zapewnienie różnych form dobrej jakości pomocy mieszkaniowej</w:t>
            </w:r>
            <w:r w:rsidR="00093656" w:rsidRPr="00A4793D">
              <w:rPr>
                <w:rFonts w:eastAsia="Calibri" w:cs="Arial"/>
              </w:rPr>
              <w:t>.</w:t>
            </w:r>
          </w:p>
          <w:p w14:paraId="09985683" w14:textId="3293E942" w:rsidR="00184F86" w:rsidRPr="00A4793D" w:rsidRDefault="00184F86" w:rsidP="00454A28">
            <w:pPr>
              <w:numPr>
                <w:ilvl w:val="0"/>
                <w:numId w:val="50"/>
              </w:numPr>
              <w:spacing w:line="276" w:lineRule="auto"/>
              <w:ind w:left="313" w:hanging="283"/>
              <w:rPr>
                <w:rFonts w:eastAsia="Calibri" w:cs="Arial"/>
              </w:rPr>
            </w:pPr>
            <w:r w:rsidRPr="00A4793D">
              <w:rPr>
                <w:rFonts w:eastAsia="Calibri" w:cs="Arial"/>
              </w:rPr>
              <w:lastRenderedPageBreak/>
              <w:t>Tworzenie warunków sprzyjających rozwojowi zdeinstytucjonalizowanych usług społecznych w regionie – zwłaszcza w zakresie opieki nad osobami starszymi, z niepełnosprawnościami i dziećmi.</w:t>
            </w:r>
          </w:p>
          <w:p w14:paraId="475811B8" w14:textId="77777777" w:rsidR="008357B9" w:rsidRPr="00A4793D" w:rsidRDefault="008357B9" w:rsidP="00454A28">
            <w:pPr>
              <w:numPr>
                <w:ilvl w:val="0"/>
                <w:numId w:val="50"/>
              </w:numPr>
              <w:spacing w:line="276" w:lineRule="auto"/>
              <w:ind w:left="313" w:hanging="283"/>
              <w:rPr>
                <w:rFonts w:eastAsia="Calibri" w:cs="Arial"/>
              </w:rPr>
            </w:pPr>
            <w:r w:rsidRPr="00A4793D">
              <w:rPr>
                <w:rFonts w:eastAsia="Calibri" w:cs="Arial"/>
              </w:rPr>
              <w:t>Niwelowanie barier i deficytów w dostępie do usług społecznych.</w:t>
            </w:r>
          </w:p>
          <w:p w14:paraId="2FC1C8F5" w14:textId="5361C1B8" w:rsidR="00E6779B" w:rsidRPr="00A4793D" w:rsidRDefault="00E6779B" w:rsidP="00454A28">
            <w:pPr>
              <w:numPr>
                <w:ilvl w:val="0"/>
                <w:numId w:val="50"/>
              </w:numPr>
              <w:spacing w:line="276" w:lineRule="auto"/>
              <w:ind w:left="313" w:hanging="283"/>
              <w:rPr>
                <w:rFonts w:eastAsia="Calibri" w:cs="Arial"/>
              </w:rPr>
            </w:pPr>
            <w:r w:rsidRPr="00A4793D">
              <w:rPr>
                <w:rFonts w:eastAsia="Calibri" w:cs="Arial"/>
              </w:rPr>
              <w:t>Wspieranie integracji obywateli państw trzecich</w:t>
            </w:r>
            <w:r w:rsidR="00561245" w:rsidRPr="00A4793D">
              <w:rPr>
                <w:rFonts w:eastAsia="Calibri" w:cs="Arial"/>
              </w:rPr>
              <w:t>/migrantów/uchodźców (w tym z Ukrainy)</w:t>
            </w:r>
            <w:r w:rsidRPr="00A4793D">
              <w:rPr>
                <w:rFonts w:eastAsia="Calibri" w:cs="Arial"/>
              </w:rPr>
              <w:t>.</w:t>
            </w:r>
          </w:p>
          <w:p w14:paraId="4EEF8E38" w14:textId="77777777" w:rsidR="008357B9" w:rsidRPr="00A4793D" w:rsidRDefault="008357B9" w:rsidP="00454A28">
            <w:pPr>
              <w:numPr>
                <w:ilvl w:val="0"/>
                <w:numId w:val="50"/>
              </w:numPr>
              <w:spacing w:line="276" w:lineRule="auto"/>
              <w:ind w:left="313" w:hanging="283"/>
              <w:rPr>
                <w:rFonts w:eastAsia="Calibri" w:cs="Arial"/>
              </w:rPr>
            </w:pPr>
            <w:r w:rsidRPr="00A4793D">
              <w:rPr>
                <w:rFonts w:eastAsia="Calibri" w:cs="Arial"/>
              </w:rPr>
              <w:t>Przeciwdziałanie wykluczeniu ze społeczności lokalnej osób zagrożonych wykluczeniem.</w:t>
            </w:r>
          </w:p>
          <w:p w14:paraId="572FE318" w14:textId="77777777" w:rsidR="008357B9" w:rsidRPr="00A4793D" w:rsidRDefault="008357B9" w:rsidP="00454A28">
            <w:pPr>
              <w:numPr>
                <w:ilvl w:val="0"/>
                <w:numId w:val="50"/>
              </w:numPr>
              <w:spacing w:line="276" w:lineRule="auto"/>
              <w:ind w:left="313" w:hanging="283"/>
              <w:rPr>
                <w:rFonts w:eastAsia="Calibri" w:cs="Arial"/>
              </w:rPr>
            </w:pPr>
            <w:r w:rsidRPr="00A4793D">
              <w:rPr>
                <w:rFonts w:eastAsia="Calibri" w:cs="Arial"/>
              </w:rPr>
              <w:t>Koordynacja opieki społecznej i opieki długoterminowej.</w:t>
            </w:r>
          </w:p>
          <w:p w14:paraId="5B0603E9" w14:textId="5171B960" w:rsidR="00E461AC" w:rsidRPr="00A4793D" w:rsidRDefault="008357B9" w:rsidP="00454A28">
            <w:pPr>
              <w:numPr>
                <w:ilvl w:val="0"/>
                <w:numId w:val="50"/>
              </w:numPr>
              <w:spacing w:line="276" w:lineRule="auto"/>
              <w:ind w:hanging="283"/>
              <w:rPr>
                <w:rFonts w:eastAsia="Calibri" w:cs="Arial"/>
              </w:rPr>
            </w:pPr>
            <w:r w:rsidRPr="00A4793D">
              <w:rPr>
                <w:rFonts w:eastAsia="Calibri" w:cs="Arial"/>
              </w:rPr>
              <w:t>Polepszenie stanu infrastruktury i wyposażenia zdeinstytucjonalizowanych form pomocy.</w:t>
            </w:r>
          </w:p>
          <w:p w14:paraId="3A46F5C7" w14:textId="4C7CBD49" w:rsidR="00E461AC" w:rsidRPr="00A4793D" w:rsidRDefault="00E461AC" w:rsidP="00454A28">
            <w:pPr>
              <w:spacing w:line="276" w:lineRule="auto"/>
              <w:ind w:left="30"/>
              <w:rPr>
                <w:rFonts w:eastAsia="Calibri" w:cs="Arial"/>
                <w:b/>
              </w:rPr>
            </w:pPr>
            <w:r w:rsidRPr="00A4793D">
              <w:rPr>
                <w:rFonts w:eastAsia="Calibri" w:cs="Arial"/>
                <w:b/>
              </w:rPr>
              <w:t>Zgodność z:</w:t>
            </w:r>
          </w:p>
          <w:p w14:paraId="70F6A19C" w14:textId="1356CB68" w:rsidR="00E527A3"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EFPS: </w:t>
            </w:r>
            <w:r w:rsidR="00AB0DDB" w:rsidRPr="00A4793D">
              <w:rPr>
                <w:rFonts w:eastAsia="Calibri" w:cs="Arial"/>
              </w:rPr>
              <w:t>Ochrona socjalna i integracja społeczna</w:t>
            </w:r>
            <w:r w:rsidR="00093656" w:rsidRPr="00A4793D">
              <w:rPr>
                <w:rFonts w:eastAsia="Calibri" w:cs="Arial"/>
              </w:rPr>
              <w:t>.</w:t>
            </w:r>
          </w:p>
          <w:p w14:paraId="3B8FC71B" w14:textId="3DABF2A8"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CR2019: </w:t>
            </w:r>
            <w:r w:rsidR="00FE5CC6" w:rsidRPr="00A4793D">
              <w:rPr>
                <w:rFonts w:eastAsia="Calibri" w:cs="Arial"/>
              </w:rPr>
              <w:t>zgodność z potrzebami inwestycyjnymi określonym</w:t>
            </w:r>
            <w:r w:rsidR="00564F95" w:rsidRPr="00A4793D">
              <w:rPr>
                <w:rFonts w:eastAsia="Calibri" w:cs="Arial"/>
              </w:rPr>
              <w:t xml:space="preserve">i jako </w:t>
            </w:r>
            <w:r w:rsidR="00B37E0F" w:rsidRPr="00A4793D">
              <w:rPr>
                <w:rFonts w:eastAsia="Calibri" w:cs="Arial"/>
              </w:rPr>
              <w:t xml:space="preserve">wysoce </w:t>
            </w:r>
            <w:r w:rsidR="00C84DE9" w:rsidRPr="00A4793D">
              <w:rPr>
                <w:rFonts w:eastAsia="Calibri" w:cs="Arial"/>
              </w:rPr>
              <w:t xml:space="preserve">priorytetowe </w:t>
            </w:r>
            <w:r w:rsidR="00511BD7" w:rsidRPr="00A4793D">
              <w:rPr>
                <w:rFonts w:eastAsia="Calibri" w:cs="Arial"/>
              </w:rPr>
              <w:t xml:space="preserve">w celu </w:t>
            </w:r>
            <w:r w:rsidR="00D327D0" w:rsidRPr="00A4793D">
              <w:rPr>
                <w:rFonts w:eastAsia="Calibri" w:cs="Arial"/>
              </w:rPr>
              <w:t xml:space="preserve">poprawy równego i szybkiego dostępu do wysokiej jakości, </w:t>
            </w:r>
            <w:r w:rsidR="00ED5E1D" w:rsidRPr="00A4793D">
              <w:rPr>
                <w:rFonts w:eastAsia="Calibri" w:cs="Arial"/>
              </w:rPr>
              <w:t>zrównoważonych i przystępnych cenowo usług (…)</w:t>
            </w:r>
            <w:r w:rsidR="00093656" w:rsidRPr="00A4793D">
              <w:rPr>
                <w:rFonts w:eastAsia="Calibri" w:cs="Arial"/>
              </w:rPr>
              <w:t>.</w:t>
            </w:r>
          </w:p>
          <w:p w14:paraId="15D62F14" w14:textId="2F8D4D94" w:rsidR="00E613FA" w:rsidRPr="00A4793D" w:rsidRDefault="008B00CB" w:rsidP="00454A28">
            <w:pPr>
              <w:numPr>
                <w:ilvl w:val="0"/>
                <w:numId w:val="50"/>
              </w:numPr>
              <w:spacing w:line="276" w:lineRule="auto"/>
              <w:ind w:left="313" w:hanging="283"/>
              <w:rPr>
                <w:rFonts w:eastAsia="Calibri" w:cs="Arial"/>
              </w:rPr>
            </w:pPr>
            <w:r w:rsidRPr="00A4793D">
              <w:rPr>
                <w:rFonts w:eastAsia="Calibri" w:cs="Arial"/>
              </w:rPr>
              <w:t>UP</w:t>
            </w:r>
            <w:r w:rsidR="00E613FA" w:rsidRPr="00A4793D">
              <w:rPr>
                <w:rFonts w:eastAsia="Calibri" w:cs="Arial"/>
              </w:rPr>
              <w:t xml:space="preserve">: Obszar </w:t>
            </w:r>
            <w:r w:rsidR="000F1BB2" w:rsidRPr="00A4793D">
              <w:rPr>
                <w:rFonts w:eastAsia="Calibri" w:cs="Arial"/>
              </w:rPr>
              <w:t>włączenie i integracja społeczna</w:t>
            </w:r>
            <w:r w:rsidR="00093656" w:rsidRPr="00A4793D">
              <w:rPr>
                <w:rFonts w:eastAsia="Calibri" w:cs="Arial"/>
              </w:rPr>
              <w:t>.</w:t>
            </w:r>
          </w:p>
          <w:p w14:paraId="54D8C4B1" w14:textId="362251B4"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SOR: Redukcja ubóstwa i wykluczenia społecznego oraz poprawa dostępu do usług świadczonych w odpowiedzi na wyzwania demograficzne</w:t>
            </w:r>
            <w:r w:rsidR="008B00CB" w:rsidRPr="00A4793D">
              <w:rPr>
                <w:rFonts w:eastAsia="Calibri" w:cs="Arial"/>
              </w:rPr>
              <w:t xml:space="preserve"> oraz w</w:t>
            </w:r>
            <w:r w:rsidRPr="00A4793D">
              <w:rPr>
                <w:rFonts w:eastAsia="Calibri" w:cs="Arial"/>
              </w:rPr>
              <w:t>zrost i poprawa wykorzystania potencjału kapitału ludzkiego na rynku pracy</w:t>
            </w:r>
            <w:r w:rsidR="008B00CB" w:rsidRPr="00A4793D">
              <w:rPr>
                <w:rFonts w:eastAsia="Calibri" w:cs="Arial"/>
              </w:rPr>
              <w:t>. Wz</w:t>
            </w:r>
            <w:r w:rsidRPr="00A4793D">
              <w:rPr>
                <w:rFonts w:eastAsia="Calibri" w:cs="Arial"/>
                <w:lang w:eastAsia="pl-PL"/>
              </w:rPr>
              <w:t>mocnienie kapitału społecznego</w:t>
            </w:r>
            <w:r w:rsidR="00093656" w:rsidRPr="00A4793D">
              <w:rPr>
                <w:rFonts w:eastAsia="Calibri" w:cs="Arial"/>
                <w:lang w:eastAsia="pl-PL"/>
              </w:rPr>
              <w:t>.</w:t>
            </w:r>
          </w:p>
          <w:p w14:paraId="7943282C" w14:textId="71FD4304" w:rsidR="006042D2" w:rsidRPr="00A4793D" w:rsidRDefault="00E461AC" w:rsidP="00454A28">
            <w:pPr>
              <w:numPr>
                <w:ilvl w:val="0"/>
                <w:numId w:val="50"/>
              </w:numPr>
              <w:spacing w:line="276" w:lineRule="auto"/>
              <w:ind w:left="313" w:hanging="283"/>
              <w:rPr>
                <w:rFonts w:eastAsia="Calibri" w:cs="Arial"/>
              </w:rPr>
            </w:pPr>
            <w:r w:rsidRPr="00A4793D">
              <w:rPr>
                <w:rFonts w:eastAsia="Calibri" w:cs="Arial"/>
              </w:rPr>
              <w:t xml:space="preserve">KSRR2030: </w:t>
            </w:r>
            <w:r w:rsidR="00E90F7E" w:rsidRPr="00A4793D">
              <w:rPr>
                <w:rFonts w:eastAsia="Calibri" w:cs="Arial"/>
              </w:rPr>
              <w:t>Przeciwdziałanie negatywnym skutkom procesów demograficznych.</w:t>
            </w:r>
            <w:r w:rsidRPr="00A4793D">
              <w:rPr>
                <w:rFonts w:eastAsia="Calibri" w:cs="Arial"/>
              </w:rPr>
              <w:t xml:space="preserve"> </w:t>
            </w:r>
            <w:r w:rsidR="00477FCC" w:rsidRPr="00A4793D">
              <w:rPr>
                <w:rFonts w:eastAsia="Calibri" w:cs="Arial"/>
              </w:rPr>
              <w:t>Rozwój infrastruktury podnoszącej konkurencyjność, atrakcyjność inwestycyjną i warunki życia w</w:t>
            </w:r>
            <w:r w:rsidR="00E90F7E" w:rsidRPr="00A4793D">
              <w:rPr>
                <w:rFonts w:eastAsia="Calibri" w:cs="Arial"/>
              </w:rPr>
              <w:t xml:space="preserve"> </w:t>
            </w:r>
            <w:r w:rsidR="00477FCC" w:rsidRPr="00A4793D">
              <w:rPr>
                <w:rFonts w:eastAsia="Calibri" w:cs="Arial"/>
              </w:rPr>
              <w:t>regionach</w:t>
            </w:r>
            <w:r w:rsidR="00431B2C" w:rsidRPr="00A4793D">
              <w:rPr>
                <w:rFonts w:eastAsia="Calibri" w:cs="Arial"/>
              </w:rPr>
              <w:t xml:space="preserve"> w zakresie infrastruktury społecznej</w:t>
            </w:r>
            <w:r w:rsidR="006161BA" w:rsidRPr="00A4793D">
              <w:rPr>
                <w:rFonts w:eastAsia="Calibri" w:cs="Arial"/>
              </w:rPr>
              <w:t>. Poprawa organizacji świadczenia usług publicznych</w:t>
            </w:r>
            <w:r w:rsidRPr="00A4793D">
              <w:rPr>
                <w:rFonts w:eastAsia="Calibri" w:cs="Arial"/>
              </w:rPr>
              <w:t>.</w:t>
            </w:r>
          </w:p>
          <w:p w14:paraId="1AFE9D82" w14:textId="27519954" w:rsidR="00E461AC" w:rsidRPr="00A4793D" w:rsidRDefault="006042D2" w:rsidP="00454A28">
            <w:pPr>
              <w:numPr>
                <w:ilvl w:val="0"/>
                <w:numId w:val="50"/>
              </w:numPr>
              <w:spacing w:line="276" w:lineRule="auto"/>
              <w:ind w:left="313" w:hanging="283"/>
              <w:rPr>
                <w:rFonts w:eastAsia="Calibri" w:cs="Arial"/>
              </w:rPr>
            </w:pPr>
            <w:r w:rsidRPr="00A4793D">
              <w:rPr>
                <w:rFonts w:eastAsia="Calibri" w:cs="Arial"/>
              </w:rPr>
              <w:t>SRWL 2030: Wzmacnianie kapitału społecznego w zakresie włączenia i integracji społecznej</w:t>
            </w:r>
            <w:r w:rsidR="00FF5AF1" w:rsidRPr="00A4793D">
              <w:rPr>
                <w:rFonts w:eastAsia="Calibri" w:cs="Arial"/>
              </w:rPr>
              <w:t>.</w:t>
            </w:r>
          </w:p>
          <w:p w14:paraId="631CA3FA" w14:textId="77777777" w:rsidR="0033748F" w:rsidRPr="00A4793D" w:rsidRDefault="0033748F" w:rsidP="00454A28">
            <w:pPr>
              <w:numPr>
                <w:ilvl w:val="0"/>
                <w:numId w:val="50"/>
              </w:numPr>
              <w:spacing w:line="276" w:lineRule="auto"/>
              <w:rPr>
                <w:rFonts w:eastAsia="Calibri" w:cs="Arial"/>
              </w:rPr>
            </w:pPr>
            <w:r w:rsidRPr="00A4793D">
              <w:rPr>
                <w:rFonts w:eastAsia="Calibri" w:cs="Arial"/>
              </w:rPr>
              <w:t>Konwencja ONZ o Prawach Osób Niepełnosprawnych (UNCRPD), w tym Komentarz ogólny Nr 5 (2017) oraz Uwagi końcowe dla Polski Komitetu ONZ ds. Praw Osób Niepełnosprawnych (CRPD).</w:t>
            </w:r>
          </w:p>
          <w:p w14:paraId="5CCBA3D5" w14:textId="77777777" w:rsidR="0033748F" w:rsidRPr="00A4793D" w:rsidRDefault="0033748F" w:rsidP="00454A28">
            <w:pPr>
              <w:numPr>
                <w:ilvl w:val="0"/>
                <w:numId w:val="50"/>
              </w:numPr>
              <w:spacing w:line="276" w:lineRule="auto"/>
              <w:rPr>
                <w:rFonts w:eastAsia="Calibri" w:cs="Arial"/>
              </w:rPr>
            </w:pPr>
            <w:r w:rsidRPr="00A4793D">
              <w:rPr>
                <w:rFonts w:eastAsia="Calibri" w:cs="Arial"/>
              </w:rPr>
              <w:t>SRUS2035.</w:t>
            </w:r>
          </w:p>
          <w:p w14:paraId="0B58FF72" w14:textId="0999A6A8" w:rsidR="0033748F" w:rsidRPr="00A4793D" w:rsidRDefault="00E7558F" w:rsidP="00454A28">
            <w:pPr>
              <w:numPr>
                <w:ilvl w:val="0"/>
                <w:numId w:val="50"/>
              </w:numPr>
              <w:spacing w:line="276" w:lineRule="auto"/>
              <w:rPr>
                <w:rFonts w:eastAsia="Calibri" w:cs="Arial"/>
              </w:rPr>
            </w:pPr>
            <w:r w:rsidRPr="00A4793D">
              <w:rPr>
                <w:rFonts w:eastAsia="Calibri" w:cs="Arial"/>
              </w:rPr>
              <w:t>KPPUiWS</w:t>
            </w:r>
            <w:r w:rsidR="0033748F" w:rsidRPr="00A4793D">
              <w:rPr>
                <w:rFonts w:eastAsia="Calibri" w:cs="Arial"/>
              </w:rPr>
              <w:t>.</w:t>
            </w:r>
          </w:p>
          <w:p w14:paraId="704C5C74" w14:textId="77777777" w:rsidR="0033748F" w:rsidRPr="00A4793D" w:rsidRDefault="0033748F" w:rsidP="00454A28">
            <w:pPr>
              <w:numPr>
                <w:ilvl w:val="0"/>
                <w:numId w:val="50"/>
              </w:numPr>
              <w:spacing w:line="276" w:lineRule="auto"/>
              <w:rPr>
                <w:rFonts w:eastAsia="Calibri" w:cs="Arial"/>
              </w:rPr>
            </w:pPr>
            <w:r w:rsidRPr="00A4793D">
              <w:rPr>
                <w:rFonts w:eastAsia="Calibri" w:cs="Arial"/>
              </w:rPr>
              <w:t>Strategia na Rzecz Osób z Niepełnosprawnościami 2021-2030.</w:t>
            </w:r>
          </w:p>
          <w:p w14:paraId="70715B78" w14:textId="60B0BE0D" w:rsidR="00C95A2D" w:rsidRPr="00A4793D" w:rsidRDefault="00A64128" w:rsidP="00454A28">
            <w:pPr>
              <w:numPr>
                <w:ilvl w:val="0"/>
                <w:numId w:val="50"/>
              </w:numPr>
              <w:spacing w:line="276" w:lineRule="auto"/>
              <w:rPr>
                <w:rFonts w:eastAsia="Calibri" w:cs="Arial"/>
              </w:rPr>
            </w:pPr>
            <w:r w:rsidRPr="00A4793D">
              <w:rPr>
                <w:rFonts w:eastAsia="Calibri" w:cs="Arial"/>
              </w:rPr>
              <w:t>MPZEiS</w:t>
            </w:r>
            <w:r w:rsidR="00C95A2D" w:rsidRPr="00A4793D">
              <w:rPr>
                <w:rFonts w:eastAsia="Calibri" w:cs="Arial"/>
              </w:rPr>
              <w:t xml:space="preserve"> </w:t>
            </w:r>
          </w:p>
          <w:p w14:paraId="34EC46D6" w14:textId="4803AF6F" w:rsidR="00414411" w:rsidRPr="00A4793D" w:rsidRDefault="00F17903" w:rsidP="00454A28">
            <w:pPr>
              <w:spacing w:line="276" w:lineRule="auto"/>
              <w:ind w:left="360"/>
              <w:rPr>
                <w:rFonts w:eastAsia="Calibri" w:cs="Arial"/>
                <w:u w:val="single"/>
              </w:rPr>
            </w:pPr>
            <w:r w:rsidRPr="00A4793D">
              <w:rPr>
                <w:rFonts w:eastAsia="Calibri" w:cs="Arial"/>
                <w:u w:val="single"/>
              </w:rPr>
              <w:t>Https</w:t>
            </w:r>
            <w:r w:rsidR="008D659E" w:rsidRPr="00A4793D">
              <w:rPr>
                <w:rFonts w:eastAsia="Calibri" w:cs="Arial"/>
                <w:u w:val="single"/>
              </w:rPr>
              <w:t>://umwl.bip.lubelskie.pl/index.php?</w:t>
            </w:r>
            <w:r w:rsidRPr="00A4793D">
              <w:rPr>
                <w:rFonts w:eastAsia="Calibri" w:cs="Arial"/>
                <w:u w:val="single"/>
              </w:rPr>
              <w:t>Id</w:t>
            </w:r>
            <w:r w:rsidR="008D659E" w:rsidRPr="00A4793D">
              <w:rPr>
                <w:rFonts w:eastAsia="Calibri" w:cs="Arial"/>
                <w:u w:val="single"/>
              </w:rPr>
              <w:t>=52&amp;id_dokumentu=1737175&amp;akcja=szczegoly&amp;p2=1737175</w:t>
            </w:r>
          </w:p>
          <w:p w14:paraId="34ED4A96" w14:textId="77777777" w:rsidR="00222E44" w:rsidRPr="00A4793D" w:rsidRDefault="00222E44" w:rsidP="00454A28">
            <w:pPr>
              <w:spacing w:line="276" w:lineRule="auto"/>
              <w:contextualSpacing/>
              <w:rPr>
                <w:rFonts w:eastAsia="Calibri" w:cs="Arial"/>
                <w:b/>
              </w:rPr>
            </w:pPr>
            <w:r w:rsidRPr="00A4793D">
              <w:rPr>
                <w:rFonts w:eastAsia="Calibri" w:cs="Arial"/>
                <w:b/>
              </w:rPr>
              <w:t>Uzasadnienie form wsparcia:</w:t>
            </w:r>
          </w:p>
          <w:p w14:paraId="0E53257A" w14:textId="6BD32BD4" w:rsidR="00222E44" w:rsidRPr="00A4793D" w:rsidRDefault="5F9A1080" w:rsidP="00454A28">
            <w:pPr>
              <w:spacing w:line="276" w:lineRule="auto"/>
              <w:rPr>
                <w:rFonts w:eastAsia="Calibri" w:cs="Arial"/>
              </w:rPr>
            </w:pPr>
            <w:bookmarkStart w:id="58" w:name="_Hlk69207455"/>
            <w:r w:rsidRPr="00A4793D">
              <w:rPr>
                <w:rFonts w:eastAsia="Calibri" w:cs="Arial"/>
              </w:rPr>
              <w:t>Skuteczne przeciwdziałanie ubóstwu i wykluczeniu społecznemu oraz ich negatywnym skutkom wymaga działań o charakterze wspierającym i wzmacniającym, co wyłącza możliwość stosowania zwrotnych form wsparcia.</w:t>
            </w:r>
            <w:r w:rsidR="6B841B7F" w:rsidRPr="00A4793D">
              <w:rPr>
                <w:rFonts w:eastAsia="Calibri" w:cs="Arial"/>
              </w:rPr>
              <w:t xml:space="preserve"> </w:t>
            </w:r>
            <w:bookmarkEnd w:id="58"/>
            <w:r w:rsidR="6B841B7F" w:rsidRPr="00A4793D">
              <w:rPr>
                <w:rFonts w:eastAsia="Calibri" w:cs="Arial"/>
              </w:rPr>
              <w:t xml:space="preserve">Przedsięwzięcia </w:t>
            </w:r>
            <w:r w:rsidR="00666AE3" w:rsidRPr="00A4793D">
              <w:rPr>
                <w:rFonts w:eastAsia="Calibri" w:cs="Arial"/>
              </w:rPr>
              <w:t>takie</w:t>
            </w:r>
            <w:r w:rsidR="6B841B7F" w:rsidRPr="00A4793D">
              <w:rPr>
                <w:rFonts w:eastAsia="Calibri" w:cs="Arial"/>
              </w:rPr>
              <w:t xml:space="preserve"> nie generują przewidywalnych przychodów.</w:t>
            </w:r>
          </w:p>
        </w:tc>
      </w:tr>
      <w:tr w:rsidR="00A14DE6" w:rsidRPr="00A4793D" w14:paraId="564C907B" w14:textId="77777777" w:rsidTr="0047314C">
        <w:tc>
          <w:tcPr>
            <w:tcW w:w="1375" w:type="pct"/>
          </w:tcPr>
          <w:p w14:paraId="4ACEE536" w14:textId="10BEABC6" w:rsidR="00E461AC" w:rsidRPr="00A4793D" w:rsidRDefault="00E461AC" w:rsidP="00454A28">
            <w:pPr>
              <w:spacing w:line="276" w:lineRule="auto"/>
              <w:rPr>
                <w:rFonts w:eastAsia="Calibri" w:cs="Arial"/>
              </w:rPr>
            </w:pPr>
            <w:r w:rsidRPr="00A4793D">
              <w:rPr>
                <w:rFonts w:eastAsia="Calibri" w:cs="Arial"/>
              </w:rPr>
              <w:lastRenderedPageBreak/>
              <w:t xml:space="preserve">(v) </w:t>
            </w:r>
            <w:r w:rsidR="0057345C" w:rsidRPr="00A4793D">
              <w:rPr>
                <w:rFonts w:eastAsia="Calibri" w:cs="Arial"/>
              </w:rPr>
              <w:t>zapewni</w:t>
            </w:r>
            <w:r w:rsidR="00B1548F" w:rsidRPr="00A4793D">
              <w:rPr>
                <w:rFonts w:eastAsia="Calibri" w:cs="Arial"/>
              </w:rPr>
              <w:t>a</w:t>
            </w:r>
            <w:r w:rsidR="0057345C" w:rsidRPr="00A4793D">
              <w:rPr>
                <w:rFonts w:eastAsia="Calibri" w:cs="Arial"/>
              </w:rPr>
              <w:t xml:space="preserve">nie </w:t>
            </w:r>
            <w:r w:rsidRPr="00A4793D">
              <w:rPr>
                <w:rFonts w:eastAsia="Calibri" w:cs="Arial"/>
              </w:rPr>
              <w:t xml:space="preserve">równego </w:t>
            </w:r>
            <w:r w:rsidRPr="00A4793D">
              <w:rPr>
                <w:rFonts w:eastAsia="Calibri" w:cs="Arial"/>
              </w:rPr>
              <w:lastRenderedPageBreak/>
              <w:t xml:space="preserve">dostępu do opieki zdrowotnej i wspieranie odporności systemów opieki zdrowotnej, w tym podstawowej opieki zdrowotnej, oraz wspieranie </w:t>
            </w:r>
            <w:r w:rsidR="0057345C" w:rsidRPr="00A4793D">
              <w:rPr>
                <w:rFonts w:eastAsia="Calibri" w:cs="Arial"/>
              </w:rPr>
              <w:t xml:space="preserve">przechodzenia </w:t>
            </w:r>
            <w:r w:rsidRPr="00A4793D">
              <w:rPr>
                <w:rFonts w:eastAsia="Calibri" w:cs="Arial"/>
              </w:rPr>
              <w:t>od opieki instytucjonalnej do opieki rodzinnej i środowiskowej</w:t>
            </w:r>
          </w:p>
        </w:tc>
        <w:tc>
          <w:tcPr>
            <w:tcW w:w="3625" w:type="pct"/>
          </w:tcPr>
          <w:p w14:paraId="7E3C35A2" w14:textId="4654389D"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1DB989B1" w14:textId="384B8171" w:rsidR="008F182A" w:rsidRPr="00A4793D" w:rsidRDefault="009B3CC9" w:rsidP="00454A28">
            <w:pPr>
              <w:numPr>
                <w:ilvl w:val="0"/>
                <w:numId w:val="50"/>
              </w:numPr>
              <w:spacing w:line="276" w:lineRule="auto"/>
              <w:ind w:hanging="283"/>
              <w:rPr>
                <w:rFonts w:eastAsia="Calibri" w:cs="Arial"/>
              </w:rPr>
            </w:pPr>
            <w:r w:rsidRPr="00A4793D">
              <w:rPr>
                <w:rFonts w:eastAsia="Calibri" w:cs="Arial"/>
              </w:rPr>
              <w:lastRenderedPageBreak/>
              <w:t>Tworzenie warunków sprzyjających odwracaniu piramidy świadczeń zdrowotnych i reorganizacji modelu świadczenia usług medycznych w celu wzmocnienia roli POZ i AOS</w:t>
            </w:r>
            <w:r w:rsidR="008859D0" w:rsidRPr="00A4793D">
              <w:rPr>
                <w:rFonts w:eastAsia="Calibri" w:cs="Arial"/>
              </w:rPr>
              <w:t>.</w:t>
            </w:r>
          </w:p>
          <w:p w14:paraId="41A28937" w14:textId="2250C1BC" w:rsidR="009F70FB" w:rsidRPr="00A4793D" w:rsidRDefault="009F70FB" w:rsidP="00454A28">
            <w:pPr>
              <w:numPr>
                <w:ilvl w:val="0"/>
                <w:numId w:val="50"/>
              </w:numPr>
              <w:spacing w:line="276" w:lineRule="auto"/>
              <w:ind w:hanging="283"/>
              <w:rPr>
                <w:rFonts w:eastAsia="Calibri" w:cs="Arial"/>
              </w:rPr>
            </w:pPr>
            <w:r w:rsidRPr="00A4793D">
              <w:rPr>
                <w:rFonts w:eastAsia="Calibri" w:cs="Arial"/>
              </w:rPr>
              <w:t>Przejście z opieki instytucjonalnej do form środowiskowych (zdeinstytucjonalizowanych)</w:t>
            </w:r>
            <w:r w:rsidRPr="00A4793D">
              <w:rPr>
                <w:rFonts w:cs="Arial"/>
              </w:rPr>
              <w:t xml:space="preserve"> </w:t>
            </w:r>
            <w:r w:rsidRPr="00A4793D">
              <w:rPr>
                <w:rFonts w:eastAsia="Calibri" w:cs="Arial"/>
              </w:rPr>
              <w:t xml:space="preserve">w szczególności w zakresie usług dla osób starszych </w:t>
            </w:r>
            <w:r w:rsidR="00B048CD" w:rsidRPr="00A4793D">
              <w:rPr>
                <w:rFonts w:eastAsia="Calibri" w:cs="Arial"/>
              </w:rPr>
              <w:t xml:space="preserve">i z niepełnosprawnościami oraz </w:t>
            </w:r>
            <w:r w:rsidRPr="00A4793D">
              <w:rPr>
                <w:rFonts w:eastAsia="Calibri" w:cs="Arial"/>
              </w:rPr>
              <w:t>środowiskowego wsparcia</w:t>
            </w:r>
            <w:r w:rsidR="004F2F92" w:rsidRPr="00A4793D">
              <w:rPr>
                <w:rFonts w:eastAsia="Calibri" w:cs="Arial"/>
              </w:rPr>
              <w:t xml:space="preserve"> zdrowia</w:t>
            </w:r>
            <w:r w:rsidRPr="00A4793D">
              <w:rPr>
                <w:rFonts w:eastAsia="Calibri" w:cs="Arial"/>
              </w:rPr>
              <w:t xml:space="preserve"> psychicznego oraz CZP</w:t>
            </w:r>
            <w:r w:rsidR="008859D0" w:rsidRPr="00A4793D">
              <w:rPr>
                <w:rFonts w:eastAsia="Calibri" w:cs="Arial"/>
              </w:rPr>
              <w:t>.</w:t>
            </w:r>
          </w:p>
          <w:p w14:paraId="5F317048" w14:textId="76788177" w:rsidR="00285BBC" w:rsidRPr="00A4793D" w:rsidRDefault="009B3CC9" w:rsidP="00454A28">
            <w:pPr>
              <w:numPr>
                <w:ilvl w:val="0"/>
                <w:numId w:val="50"/>
              </w:numPr>
              <w:spacing w:line="276" w:lineRule="auto"/>
              <w:ind w:hanging="283"/>
              <w:rPr>
                <w:rFonts w:eastAsia="Calibri" w:cs="Arial"/>
              </w:rPr>
            </w:pPr>
            <w:r w:rsidRPr="00A4793D">
              <w:rPr>
                <w:rFonts w:eastAsia="Calibri" w:cs="Arial"/>
              </w:rPr>
              <w:t xml:space="preserve">Polepszenie </w:t>
            </w:r>
            <w:r w:rsidR="008F182A" w:rsidRPr="00A4793D">
              <w:rPr>
                <w:rFonts w:eastAsia="Calibri" w:cs="Arial"/>
              </w:rPr>
              <w:t>dostępności do wysokiej jakości usług zdrowotnych w priorytetowych dziedzinach medycyny</w:t>
            </w:r>
            <w:r w:rsidRPr="00A4793D">
              <w:rPr>
                <w:rFonts w:eastAsia="Calibri" w:cs="Arial"/>
              </w:rPr>
              <w:t xml:space="preserve"> wskazanych w MPZ</w:t>
            </w:r>
            <w:r w:rsidR="003538BD" w:rsidRPr="00A4793D">
              <w:rPr>
                <w:rFonts w:eastAsia="Calibri" w:cs="Arial"/>
              </w:rPr>
              <w:t xml:space="preserve"> i</w:t>
            </w:r>
            <w:r w:rsidRPr="00A4793D">
              <w:rPr>
                <w:rFonts w:eastAsia="Calibri" w:cs="Arial"/>
              </w:rPr>
              <w:t xml:space="preserve"> WPT</w:t>
            </w:r>
            <w:r w:rsidR="000642D6" w:rsidRPr="00A4793D">
              <w:rPr>
                <w:rFonts w:eastAsia="Calibri" w:cs="Arial"/>
              </w:rPr>
              <w:t xml:space="preserve">, przede wszystkim na obszarach słabiej rozwiniętych gospodarczo </w:t>
            </w:r>
            <w:r w:rsidR="003538BD" w:rsidRPr="00A4793D">
              <w:rPr>
                <w:rFonts w:eastAsia="Calibri" w:cs="Arial"/>
              </w:rPr>
              <w:t>i</w:t>
            </w:r>
            <w:r w:rsidR="000642D6" w:rsidRPr="00A4793D">
              <w:rPr>
                <w:rFonts w:eastAsia="Calibri" w:cs="Arial"/>
              </w:rPr>
              <w:t xml:space="preserve"> terenach wiejskich</w:t>
            </w:r>
            <w:r w:rsidR="008859D0" w:rsidRPr="00A4793D">
              <w:rPr>
                <w:rFonts w:eastAsia="Calibri" w:cs="Arial"/>
              </w:rPr>
              <w:t>.</w:t>
            </w:r>
          </w:p>
          <w:p w14:paraId="122648C8" w14:textId="04830816" w:rsidR="00E952C4" w:rsidRPr="00A4793D" w:rsidRDefault="00E952C4" w:rsidP="00454A28">
            <w:pPr>
              <w:numPr>
                <w:ilvl w:val="0"/>
                <w:numId w:val="50"/>
              </w:numPr>
              <w:spacing w:line="276" w:lineRule="auto"/>
              <w:ind w:hanging="283"/>
              <w:rPr>
                <w:rFonts w:eastAsia="Calibri" w:cs="Arial"/>
              </w:rPr>
            </w:pPr>
            <w:r w:rsidRPr="00A4793D">
              <w:rPr>
                <w:rFonts w:eastAsia="Calibri" w:cs="Arial"/>
              </w:rPr>
              <w:t>Koordynacj</w:t>
            </w:r>
            <w:r w:rsidR="00285BBC" w:rsidRPr="00A4793D">
              <w:rPr>
                <w:rFonts w:eastAsia="Calibri" w:cs="Arial"/>
              </w:rPr>
              <w:t>a</w:t>
            </w:r>
            <w:r w:rsidRPr="00A4793D">
              <w:rPr>
                <w:rFonts w:eastAsia="Calibri" w:cs="Arial"/>
              </w:rPr>
              <w:t xml:space="preserve"> usług zdrowotnych pomiędzy poszczególnymi zakresami świadczeń: </w:t>
            </w:r>
            <w:r w:rsidR="00B41E60" w:rsidRPr="00A4793D">
              <w:rPr>
                <w:rFonts w:eastAsia="Calibri" w:cs="Arial"/>
              </w:rPr>
              <w:t>POZ</w:t>
            </w:r>
            <w:r w:rsidRPr="00A4793D">
              <w:rPr>
                <w:rFonts w:eastAsia="Calibri" w:cs="Arial"/>
              </w:rPr>
              <w:t xml:space="preserve">, </w:t>
            </w:r>
            <w:r w:rsidR="00B41E60" w:rsidRPr="00A4793D">
              <w:rPr>
                <w:rFonts w:eastAsia="Calibri" w:cs="Arial"/>
              </w:rPr>
              <w:t>AOS</w:t>
            </w:r>
            <w:r w:rsidRPr="00A4793D">
              <w:rPr>
                <w:rFonts w:eastAsia="Calibri" w:cs="Arial"/>
              </w:rPr>
              <w:t>, leczeniem szpitalnym i rehabilitacją oraz pozostałymi</w:t>
            </w:r>
            <w:r w:rsidR="006727F9" w:rsidRPr="00A4793D">
              <w:rPr>
                <w:rFonts w:eastAsia="Calibri" w:cs="Arial"/>
              </w:rPr>
              <w:t xml:space="preserve"> zakresami świadczeń</w:t>
            </w:r>
            <w:r w:rsidR="008859D0" w:rsidRPr="00A4793D">
              <w:rPr>
                <w:rFonts w:eastAsia="Calibri" w:cs="Arial"/>
              </w:rPr>
              <w:t>.</w:t>
            </w:r>
          </w:p>
          <w:p w14:paraId="203D7806" w14:textId="280CB6A1" w:rsidR="00E461AC" w:rsidRPr="00A4793D" w:rsidRDefault="00E461AC" w:rsidP="00454A28">
            <w:pPr>
              <w:spacing w:line="276" w:lineRule="auto"/>
              <w:rPr>
                <w:rFonts w:eastAsia="Calibri" w:cs="Arial"/>
                <w:b/>
              </w:rPr>
            </w:pPr>
            <w:r w:rsidRPr="00A4793D">
              <w:rPr>
                <w:rFonts w:eastAsia="Calibri" w:cs="Arial"/>
                <w:b/>
              </w:rPr>
              <w:t>Zgodność z:</w:t>
            </w:r>
          </w:p>
          <w:p w14:paraId="7132528C" w14:textId="57CDFC49" w:rsidR="00E461AC" w:rsidRPr="00A4793D" w:rsidRDefault="00E461AC" w:rsidP="00454A28">
            <w:pPr>
              <w:numPr>
                <w:ilvl w:val="0"/>
                <w:numId w:val="50"/>
              </w:numPr>
              <w:spacing w:line="276" w:lineRule="auto"/>
              <w:rPr>
                <w:rFonts w:eastAsia="Calibri" w:cs="Arial"/>
              </w:rPr>
            </w:pPr>
            <w:r w:rsidRPr="00A4793D">
              <w:rPr>
                <w:rFonts w:eastAsia="Calibri" w:cs="Arial"/>
              </w:rPr>
              <w:t xml:space="preserve">EFPS: </w:t>
            </w:r>
            <w:r w:rsidR="00290DB5" w:rsidRPr="00A4793D">
              <w:rPr>
                <w:rFonts w:eastAsia="Calibri" w:cs="Arial"/>
              </w:rPr>
              <w:t>Ochrona socjalna i integracja społeczna</w:t>
            </w:r>
          </w:p>
          <w:p w14:paraId="7FB3FF8F" w14:textId="6FDAC617" w:rsidR="002E54E5" w:rsidRPr="00A4793D" w:rsidRDefault="002E54E5" w:rsidP="00454A28">
            <w:pPr>
              <w:pStyle w:val="Akapitzlist"/>
              <w:numPr>
                <w:ilvl w:val="0"/>
                <w:numId w:val="50"/>
              </w:numPr>
              <w:spacing w:line="276" w:lineRule="auto"/>
              <w:rPr>
                <w:rFonts w:eastAsia="Calibri" w:cs="Arial"/>
              </w:rPr>
            </w:pPr>
            <w:r w:rsidRPr="00A4793D">
              <w:rPr>
                <w:rFonts w:eastAsia="Calibri" w:cs="Arial"/>
              </w:rPr>
              <w:t>CSR: Popraw</w:t>
            </w:r>
            <w:r w:rsidR="0047759E">
              <w:rPr>
                <w:rFonts w:eastAsia="Calibri" w:cs="Arial"/>
              </w:rPr>
              <w:t>a</w:t>
            </w:r>
            <w:r w:rsidRPr="00A4793D">
              <w:rPr>
                <w:rFonts w:eastAsia="Calibri" w:cs="Arial"/>
              </w:rPr>
              <w:t xml:space="preserve"> dostępności, odporności i skuteczności systemu ochrony zdrowia</w:t>
            </w:r>
          </w:p>
          <w:p w14:paraId="3295B2EE" w14:textId="6173A0F5" w:rsidR="00E461AC" w:rsidRPr="00A4793D" w:rsidRDefault="00E461AC" w:rsidP="00454A28">
            <w:pPr>
              <w:numPr>
                <w:ilvl w:val="0"/>
                <w:numId w:val="50"/>
              </w:numPr>
              <w:spacing w:line="276" w:lineRule="auto"/>
              <w:rPr>
                <w:rFonts w:eastAsia="Calibri" w:cs="Arial"/>
              </w:rPr>
            </w:pPr>
            <w:r w:rsidRPr="00A4793D">
              <w:rPr>
                <w:rFonts w:eastAsia="Calibri" w:cs="Arial"/>
              </w:rPr>
              <w:t xml:space="preserve">CR2019: </w:t>
            </w:r>
            <w:r w:rsidR="003C02D0" w:rsidRPr="00A4793D">
              <w:rPr>
                <w:rFonts w:eastAsia="Calibri" w:cs="Arial"/>
              </w:rPr>
              <w:t>Inwestycje w obszarze ochrony zdrowia będą wspierać przejście z opieki szpitalnej i instytucjonalnej na przystępne cenowo i wysokiej jakości usługi w zakresie opieki domowej i usługi środowiskowe, a także koordynacje opieki zdrowotnej, opieki społecznej i opieki długoterminowej</w:t>
            </w:r>
          </w:p>
          <w:p w14:paraId="33FE27DB" w14:textId="2BF2B0FF" w:rsidR="000F1BB2" w:rsidRPr="00A4793D" w:rsidRDefault="00787F3F" w:rsidP="00454A28">
            <w:pPr>
              <w:numPr>
                <w:ilvl w:val="0"/>
                <w:numId w:val="50"/>
              </w:numPr>
              <w:spacing w:line="276" w:lineRule="auto"/>
              <w:rPr>
                <w:rFonts w:eastAsia="Calibri" w:cs="Arial"/>
              </w:rPr>
            </w:pPr>
            <w:r w:rsidRPr="00A4793D">
              <w:rPr>
                <w:rFonts w:eastAsia="Calibri" w:cs="Arial"/>
              </w:rPr>
              <w:t>U</w:t>
            </w:r>
            <w:r w:rsidR="65CAF8E4" w:rsidRPr="00A4793D">
              <w:rPr>
                <w:rFonts w:eastAsia="Calibri" w:cs="Arial"/>
              </w:rPr>
              <w:t>P</w:t>
            </w:r>
            <w:r w:rsidR="000F1BB2" w:rsidRPr="00A4793D">
              <w:rPr>
                <w:rFonts w:eastAsia="Calibri" w:cs="Arial"/>
              </w:rPr>
              <w:t xml:space="preserve">: </w:t>
            </w:r>
            <w:r w:rsidR="00F32BFE" w:rsidRPr="00A4793D">
              <w:rPr>
                <w:rFonts w:eastAsia="Calibri" w:cs="Arial"/>
              </w:rPr>
              <w:t>Działania w o</w:t>
            </w:r>
            <w:r w:rsidR="000F1BB2" w:rsidRPr="00A4793D">
              <w:rPr>
                <w:rFonts w:eastAsia="Calibri" w:cs="Arial"/>
              </w:rPr>
              <w:t>bszar</w:t>
            </w:r>
            <w:r w:rsidR="00F32BFE" w:rsidRPr="00A4793D">
              <w:rPr>
                <w:rFonts w:eastAsia="Calibri" w:cs="Arial"/>
              </w:rPr>
              <w:t>ze</w:t>
            </w:r>
            <w:r w:rsidR="000F1BB2" w:rsidRPr="00A4793D">
              <w:rPr>
                <w:rFonts w:eastAsia="Calibri" w:cs="Arial"/>
              </w:rPr>
              <w:t xml:space="preserve"> ochron</w:t>
            </w:r>
            <w:r w:rsidR="00F32BFE" w:rsidRPr="00A4793D">
              <w:rPr>
                <w:rFonts w:eastAsia="Calibri" w:cs="Arial"/>
              </w:rPr>
              <w:t>y</w:t>
            </w:r>
            <w:r w:rsidR="000F1BB2" w:rsidRPr="00A4793D">
              <w:rPr>
                <w:rFonts w:eastAsia="Calibri" w:cs="Arial"/>
              </w:rPr>
              <w:t xml:space="preserve"> zdrowia</w:t>
            </w:r>
          </w:p>
          <w:p w14:paraId="384BDCC4" w14:textId="34B4103A" w:rsidR="00E461AC" w:rsidRPr="00A4793D" w:rsidRDefault="00E461AC" w:rsidP="00454A28">
            <w:pPr>
              <w:numPr>
                <w:ilvl w:val="0"/>
                <w:numId w:val="50"/>
              </w:numPr>
              <w:spacing w:line="276" w:lineRule="auto"/>
              <w:rPr>
                <w:rFonts w:eastAsia="Calibri" w:cs="Arial"/>
              </w:rPr>
            </w:pPr>
            <w:r w:rsidRPr="00A4793D">
              <w:rPr>
                <w:rFonts w:eastAsia="Calibri" w:cs="Arial"/>
              </w:rPr>
              <w:t xml:space="preserve">SOR: </w:t>
            </w:r>
            <w:r w:rsidRPr="00A4793D">
              <w:rPr>
                <w:rFonts w:eastAsia="Calibri" w:cs="Arial"/>
                <w:lang w:eastAsia="pl-PL"/>
              </w:rPr>
              <w:t>Poprawa jakości świadczenia usług zdrowotnych</w:t>
            </w:r>
          </w:p>
          <w:p w14:paraId="51612DBC" w14:textId="7ADF45C7" w:rsidR="00E461AC" w:rsidRPr="00A4793D" w:rsidRDefault="00E461AC" w:rsidP="00454A28">
            <w:pPr>
              <w:numPr>
                <w:ilvl w:val="0"/>
                <w:numId w:val="50"/>
              </w:numPr>
              <w:spacing w:line="276" w:lineRule="auto"/>
              <w:rPr>
                <w:rFonts w:eastAsia="Calibri" w:cs="Arial"/>
              </w:rPr>
            </w:pPr>
            <w:r w:rsidRPr="00A4793D">
              <w:rPr>
                <w:rFonts w:eastAsia="Calibri" w:cs="Arial"/>
              </w:rPr>
              <w:t xml:space="preserve">KSRR2030: </w:t>
            </w:r>
            <w:r w:rsidR="00E654B6" w:rsidRPr="00A4793D">
              <w:rPr>
                <w:rFonts w:eastAsia="Calibri" w:cs="Arial"/>
              </w:rPr>
              <w:t>Rozwój infrastruktury podnoszącej konkurencyjność, atrakcyjność inwestycyjną i warunki życia w regionach</w:t>
            </w:r>
          </w:p>
          <w:p w14:paraId="588BE425" w14:textId="3DD4DA72" w:rsidR="0039687F" w:rsidRPr="00A4793D" w:rsidRDefault="001F5068" w:rsidP="00454A28">
            <w:pPr>
              <w:numPr>
                <w:ilvl w:val="0"/>
                <w:numId w:val="50"/>
              </w:numPr>
              <w:spacing w:line="276" w:lineRule="auto"/>
              <w:rPr>
                <w:rFonts w:eastAsia="Calibri" w:cs="Arial"/>
              </w:rPr>
            </w:pPr>
            <w:r w:rsidRPr="00A4793D">
              <w:rPr>
                <w:rFonts w:eastAsia="Calibri" w:cs="Arial"/>
              </w:rPr>
              <w:t xml:space="preserve">SRWL 2030: </w:t>
            </w:r>
            <w:r w:rsidR="0039687F" w:rsidRPr="00A4793D">
              <w:rPr>
                <w:rFonts w:eastAsia="Calibri" w:cs="Arial"/>
              </w:rPr>
              <w:t>Wzmacnianie kapitału społecznego w zakresie poprawy jakości świadczenia usług zdrowotnych</w:t>
            </w:r>
          </w:p>
          <w:p w14:paraId="182459AB" w14:textId="738AB0F8" w:rsidR="00222E44" w:rsidRPr="00A4793D" w:rsidRDefault="00FC50D8" w:rsidP="00454A28">
            <w:pPr>
              <w:numPr>
                <w:ilvl w:val="0"/>
                <w:numId w:val="50"/>
              </w:numPr>
              <w:spacing w:line="276" w:lineRule="auto"/>
              <w:rPr>
                <w:rFonts w:cs="Arial"/>
              </w:rPr>
            </w:pPr>
            <w:r w:rsidRPr="00A4793D">
              <w:rPr>
                <w:rFonts w:eastAsia="Calibri" w:cs="Arial"/>
              </w:rPr>
              <w:t xml:space="preserve">WPT: </w:t>
            </w:r>
            <w:hyperlink r:id="rId21" w:history="1">
              <w:r w:rsidRPr="00A4793D">
                <w:rPr>
                  <w:rFonts w:eastAsia="Times New Roman" w:cs="Arial"/>
                  <w:u w:val="single"/>
                </w:rPr>
                <w:t>https://luwwlublinie.bip.gov.pl/ogloszenia/obwieszczenia-wojewody-lubelskiego/528603_obwieszczenie-wojewody-lubelskiego.html</w:t>
              </w:r>
            </w:hyperlink>
          </w:p>
          <w:p w14:paraId="4A56CA3C" w14:textId="27D8A07C" w:rsidR="004E450E" w:rsidRPr="00A4793D" w:rsidRDefault="00390AF3" w:rsidP="00BA3713">
            <w:pPr>
              <w:pStyle w:val="Akapitzlist"/>
              <w:numPr>
                <w:ilvl w:val="0"/>
                <w:numId w:val="50"/>
              </w:numPr>
              <w:spacing w:line="276" w:lineRule="auto"/>
              <w:rPr>
                <w:rFonts w:eastAsia="Calibri" w:cs="Arial"/>
              </w:rPr>
            </w:pPr>
            <w:r w:rsidRPr="00A4793D">
              <w:rPr>
                <w:rFonts w:eastAsia="Calibri" w:cs="Arial"/>
              </w:rPr>
              <w:t>Program strategiczny ochrony zdrowia województwa lubelskiego na lata 2021</w:t>
            </w:r>
            <w:r w:rsidR="00313EB8" w:rsidRPr="00A4793D">
              <w:rPr>
                <w:rFonts w:eastAsia="Calibri" w:cs="Arial"/>
              </w:rPr>
              <w:t>-</w:t>
            </w:r>
            <w:r w:rsidRPr="00A4793D">
              <w:rPr>
                <w:rFonts w:eastAsia="Calibri" w:cs="Arial"/>
              </w:rPr>
              <w:t>2027</w:t>
            </w:r>
            <w:r w:rsidR="004C436A" w:rsidRPr="00A4793D">
              <w:rPr>
                <w:rFonts w:eastAsia="Calibri" w:cs="Arial"/>
              </w:rPr>
              <w:t xml:space="preserve">: </w:t>
            </w:r>
            <w:hyperlink r:id="rId22" w:history="1">
              <w:r w:rsidR="004E450E" w:rsidRPr="00A4793D">
                <w:rPr>
                  <w:rFonts w:eastAsia="Times New Roman" w:cs="Arial"/>
                  <w:u w:val="single"/>
                </w:rPr>
                <w:t>https://umwl.bip.lubelskie.pl/index.php?</w:t>
              </w:r>
              <w:r w:rsidR="00F17903" w:rsidRPr="00A4793D">
                <w:rPr>
                  <w:rFonts w:eastAsia="Times New Roman" w:cs="Arial"/>
                  <w:u w:val="single"/>
                </w:rPr>
                <w:t>Id</w:t>
              </w:r>
              <w:r w:rsidR="004E450E" w:rsidRPr="00A4793D">
                <w:rPr>
                  <w:rFonts w:eastAsia="Times New Roman" w:cs="Arial"/>
                  <w:u w:val="single"/>
                </w:rPr>
                <w:t>=52&amp;p1=szczegoly&amp;p2=1671762</w:t>
              </w:r>
            </w:hyperlink>
          </w:p>
          <w:p w14:paraId="7AF6B0A3" w14:textId="56FF6078" w:rsidR="00390AF3" w:rsidRPr="00A4793D" w:rsidRDefault="00862F86" w:rsidP="00454A28">
            <w:pPr>
              <w:numPr>
                <w:ilvl w:val="0"/>
                <w:numId w:val="50"/>
              </w:numPr>
              <w:spacing w:line="276" w:lineRule="auto"/>
              <w:rPr>
                <w:rFonts w:cs="Arial"/>
              </w:rPr>
            </w:pPr>
            <w:r w:rsidRPr="00A4793D">
              <w:rPr>
                <w:rFonts w:cs="Arial"/>
              </w:rPr>
              <w:t xml:space="preserve">MPZ: </w:t>
            </w:r>
            <w:hyperlink r:id="rId23" w:history="1">
              <w:r w:rsidRPr="00A4793D">
                <w:rPr>
                  <w:rFonts w:eastAsia="Times New Roman" w:cs="Arial"/>
                  <w:u w:val="single"/>
                </w:rPr>
                <w:t>https://basiw.mz.gov.pl/mapy-informacje/mapa-2022-2026/</w:t>
              </w:r>
            </w:hyperlink>
          </w:p>
          <w:p w14:paraId="4590BCD4" w14:textId="77777777" w:rsidR="00222E44" w:rsidRPr="00A4793D" w:rsidRDefault="00222E44" w:rsidP="00454A28">
            <w:pPr>
              <w:spacing w:line="276" w:lineRule="auto"/>
              <w:contextualSpacing/>
              <w:rPr>
                <w:rFonts w:eastAsia="Calibri" w:cs="Arial"/>
                <w:b/>
              </w:rPr>
            </w:pPr>
            <w:r w:rsidRPr="00A4793D">
              <w:rPr>
                <w:rFonts w:eastAsia="Calibri" w:cs="Arial"/>
                <w:b/>
              </w:rPr>
              <w:t>Uzasadnienie form wsparcia:</w:t>
            </w:r>
          </w:p>
          <w:p w14:paraId="5CA8E456" w14:textId="297CF78A" w:rsidR="00222E44" w:rsidRPr="00A4793D" w:rsidRDefault="00862F86" w:rsidP="00454A28">
            <w:pPr>
              <w:spacing w:line="276" w:lineRule="auto"/>
              <w:rPr>
                <w:rFonts w:eastAsia="Calibri" w:cs="Arial"/>
              </w:rPr>
            </w:pPr>
            <w:r w:rsidRPr="00A4793D">
              <w:rPr>
                <w:rFonts w:eastAsia="Calibri" w:cs="Arial"/>
              </w:rPr>
              <w:t xml:space="preserve">W kontekście pojawiających się zagrożeń i kryzysów wyzwania </w:t>
            </w:r>
            <w:r w:rsidR="5F9A1080" w:rsidRPr="00A4793D">
              <w:rPr>
                <w:rFonts w:eastAsia="Calibri" w:cs="Arial"/>
              </w:rPr>
              <w:t xml:space="preserve">z zakresu ochrony zdrowia, muszą być traktowane priorytetowo oraz mieć zapewnione finansowanie </w:t>
            </w:r>
            <w:r w:rsidR="11873262" w:rsidRPr="00A4793D">
              <w:rPr>
                <w:rFonts w:eastAsia="Calibri" w:cs="Arial"/>
              </w:rPr>
              <w:t>w formie dotacji</w:t>
            </w:r>
            <w:r w:rsidR="5F9A1080" w:rsidRPr="00A4793D">
              <w:rPr>
                <w:rFonts w:eastAsia="Calibri" w:cs="Arial"/>
              </w:rPr>
              <w:t>.</w:t>
            </w:r>
            <w:r w:rsidR="4E695E42" w:rsidRPr="00A4793D">
              <w:rPr>
                <w:rFonts w:eastAsia="Calibri" w:cs="Arial"/>
              </w:rPr>
              <w:t xml:space="preserve"> Priorytetem tych inwestycji nie jest generowanie przychodu. Potencjalny przychód jest trudny do przewidzenia, a jego wielkość nie uzasadnia odejścia od form bezzwrotnych.</w:t>
            </w:r>
          </w:p>
        </w:tc>
      </w:tr>
      <w:tr w:rsidR="00A14DE6" w:rsidRPr="00A4793D" w14:paraId="64AC5CDD" w14:textId="77777777" w:rsidTr="0047314C">
        <w:tc>
          <w:tcPr>
            <w:tcW w:w="1375" w:type="pct"/>
          </w:tcPr>
          <w:p w14:paraId="524FA556" w14:textId="172717A3" w:rsidR="00E461AC" w:rsidRPr="00A4793D" w:rsidRDefault="00E461AC" w:rsidP="00454A28">
            <w:pPr>
              <w:spacing w:line="276" w:lineRule="auto"/>
              <w:rPr>
                <w:rFonts w:eastAsia="Calibri" w:cs="Arial"/>
              </w:rPr>
            </w:pPr>
            <w:r w:rsidRPr="00A4793D">
              <w:rPr>
                <w:rFonts w:eastAsia="Calibri" w:cs="Arial"/>
              </w:rPr>
              <w:lastRenderedPageBreak/>
              <w:t>(v</w:t>
            </w:r>
            <w:r w:rsidR="0057345C" w:rsidRPr="00A4793D">
              <w:rPr>
                <w:rFonts w:eastAsia="Calibri" w:cs="Arial"/>
              </w:rPr>
              <w:t>i</w:t>
            </w:r>
            <w:r w:rsidRPr="00A4793D">
              <w:rPr>
                <w:rFonts w:eastAsia="Calibri" w:cs="Arial"/>
              </w:rPr>
              <w:t xml:space="preserve">) </w:t>
            </w:r>
            <w:r w:rsidR="004369A7" w:rsidRPr="00A4793D">
              <w:rPr>
                <w:rFonts w:eastAsia="Calibri" w:cs="Arial"/>
              </w:rPr>
              <w:t xml:space="preserve">wzmacnianie </w:t>
            </w:r>
            <w:r w:rsidRPr="00A4793D">
              <w:rPr>
                <w:rFonts w:eastAsia="Calibri" w:cs="Arial"/>
              </w:rPr>
              <w:t xml:space="preserve">roli kultury i </w:t>
            </w:r>
            <w:r w:rsidR="004369A7" w:rsidRPr="00A4793D">
              <w:rPr>
                <w:rFonts w:eastAsia="Calibri" w:cs="Arial"/>
              </w:rPr>
              <w:t xml:space="preserve">zrównoważonej </w:t>
            </w:r>
            <w:r w:rsidRPr="00A4793D">
              <w:rPr>
                <w:rFonts w:eastAsia="Calibri" w:cs="Arial"/>
              </w:rPr>
              <w:t xml:space="preserve">turystyki w </w:t>
            </w:r>
            <w:r w:rsidRPr="00A4793D">
              <w:rPr>
                <w:rFonts w:eastAsia="Calibri" w:cs="Arial"/>
              </w:rPr>
              <w:lastRenderedPageBreak/>
              <w:t>rozwoju gospodarczym, włączeniu społecznym i innowacjach społecznych</w:t>
            </w:r>
          </w:p>
        </w:tc>
        <w:tc>
          <w:tcPr>
            <w:tcW w:w="3625" w:type="pct"/>
          </w:tcPr>
          <w:p w14:paraId="5486A83C" w14:textId="34253997" w:rsidR="00E461AC" w:rsidRPr="00A4793D" w:rsidRDefault="00E461AC" w:rsidP="00454A28">
            <w:pPr>
              <w:spacing w:line="276" w:lineRule="auto"/>
              <w:rPr>
                <w:rFonts w:eastAsia="Calibri" w:cs="Arial"/>
                <w:b/>
              </w:rPr>
            </w:pPr>
            <w:r w:rsidRPr="00A4793D">
              <w:rPr>
                <w:rFonts w:eastAsia="Calibri" w:cs="Arial"/>
                <w:b/>
              </w:rPr>
              <w:lastRenderedPageBreak/>
              <w:t>Wyzwania</w:t>
            </w:r>
            <w:r w:rsidR="000277CD" w:rsidRPr="00A4793D">
              <w:rPr>
                <w:rFonts w:eastAsia="Calibri" w:cs="Arial"/>
                <w:b/>
              </w:rPr>
              <w:t>:</w:t>
            </w:r>
          </w:p>
          <w:p w14:paraId="4CF0F763" w14:textId="7E0BBFEC" w:rsidR="00E461AC" w:rsidRPr="00A4793D" w:rsidRDefault="00E461AC" w:rsidP="00454A28">
            <w:pPr>
              <w:numPr>
                <w:ilvl w:val="0"/>
                <w:numId w:val="59"/>
              </w:numPr>
              <w:spacing w:line="276" w:lineRule="auto"/>
              <w:textAlignment w:val="baseline"/>
              <w:rPr>
                <w:rFonts w:eastAsia="Times New Roman" w:cs="Arial"/>
                <w:lang w:eastAsia="pl-PL"/>
              </w:rPr>
            </w:pPr>
            <w:r w:rsidRPr="00A4793D">
              <w:rPr>
                <w:rFonts w:eastAsia="Times New Roman" w:cs="Arial"/>
                <w:lang w:eastAsia="pl-PL"/>
              </w:rPr>
              <w:t xml:space="preserve">Wzrost jakości życia mieszkańców </w:t>
            </w:r>
            <w:r w:rsidR="00D55D73" w:rsidRPr="00A4793D">
              <w:rPr>
                <w:rFonts w:eastAsia="Times New Roman" w:cs="Arial"/>
                <w:lang w:eastAsia="pl-PL"/>
              </w:rPr>
              <w:t>regionu</w:t>
            </w:r>
          </w:p>
          <w:p w14:paraId="2ADD9A32" w14:textId="6CE84693" w:rsidR="00E461AC" w:rsidRPr="00A4793D" w:rsidRDefault="00E461AC" w:rsidP="00454A28">
            <w:pPr>
              <w:numPr>
                <w:ilvl w:val="0"/>
                <w:numId w:val="59"/>
              </w:numPr>
              <w:spacing w:line="276" w:lineRule="auto"/>
              <w:textAlignment w:val="baseline"/>
              <w:rPr>
                <w:rFonts w:eastAsia="Times New Roman" w:cs="Arial"/>
                <w:lang w:eastAsia="pl-PL"/>
              </w:rPr>
            </w:pPr>
            <w:r w:rsidRPr="00A4793D">
              <w:rPr>
                <w:rFonts w:eastAsia="Times New Roman" w:cs="Arial"/>
                <w:lang w:eastAsia="pl-PL"/>
              </w:rPr>
              <w:t>Podniesienie</w:t>
            </w:r>
            <w:r w:rsidR="00093656" w:rsidRPr="00A4793D">
              <w:rPr>
                <w:rFonts w:eastAsia="Times New Roman" w:cs="Arial"/>
                <w:lang w:eastAsia="pl-PL"/>
              </w:rPr>
              <w:t xml:space="preserve"> </w:t>
            </w:r>
            <w:r w:rsidRPr="00A4793D">
              <w:rPr>
                <w:rFonts w:eastAsia="Times New Roman" w:cs="Arial"/>
                <w:lang w:eastAsia="pl-PL"/>
              </w:rPr>
              <w:t>atrakcyjności</w:t>
            </w:r>
            <w:r w:rsidR="00093656" w:rsidRPr="00A4793D">
              <w:rPr>
                <w:rFonts w:eastAsia="Times New Roman" w:cs="Arial"/>
                <w:lang w:eastAsia="pl-PL"/>
              </w:rPr>
              <w:t xml:space="preserve"> </w:t>
            </w:r>
            <w:r w:rsidRPr="00A4793D">
              <w:rPr>
                <w:rFonts w:eastAsia="Times New Roman" w:cs="Arial"/>
                <w:lang w:eastAsia="pl-PL"/>
              </w:rPr>
              <w:t>turystycznej</w:t>
            </w:r>
            <w:r w:rsidR="00093656" w:rsidRPr="00A4793D">
              <w:rPr>
                <w:rFonts w:eastAsia="Times New Roman" w:cs="Arial"/>
                <w:lang w:eastAsia="pl-PL"/>
              </w:rPr>
              <w:t xml:space="preserve"> </w:t>
            </w:r>
            <w:r w:rsidR="00D55D73" w:rsidRPr="00A4793D">
              <w:rPr>
                <w:rFonts w:eastAsia="Times New Roman" w:cs="Arial"/>
                <w:lang w:eastAsia="pl-PL"/>
              </w:rPr>
              <w:t>regionu</w:t>
            </w:r>
          </w:p>
          <w:p w14:paraId="1BD435DA" w14:textId="3A313D21" w:rsidR="00731C7A" w:rsidRPr="00A4793D" w:rsidRDefault="00731C7A" w:rsidP="00454A28">
            <w:pPr>
              <w:numPr>
                <w:ilvl w:val="0"/>
                <w:numId w:val="59"/>
              </w:numPr>
              <w:spacing w:line="276" w:lineRule="auto"/>
              <w:textAlignment w:val="baseline"/>
              <w:rPr>
                <w:rFonts w:eastAsia="Times New Roman" w:cs="Arial"/>
                <w:lang w:eastAsia="pl-PL"/>
              </w:rPr>
            </w:pPr>
            <w:r w:rsidRPr="00A4793D">
              <w:rPr>
                <w:rFonts w:eastAsia="Times New Roman" w:cs="Arial"/>
                <w:lang w:eastAsia="pl-PL"/>
              </w:rPr>
              <w:t>Poprawa dostępności do przestrzeni publicznej</w:t>
            </w:r>
            <w:r w:rsidR="00657465" w:rsidRPr="00A4793D">
              <w:rPr>
                <w:rFonts w:eastAsia="Times New Roman" w:cs="Arial"/>
                <w:lang w:eastAsia="pl-PL"/>
              </w:rPr>
              <w:t>, usług publicznych</w:t>
            </w:r>
            <w:r w:rsidRPr="00A4793D">
              <w:rPr>
                <w:rFonts w:eastAsia="Times New Roman" w:cs="Arial"/>
                <w:lang w:eastAsia="pl-PL"/>
              </w:rPr>
              <w:t xml:space="preserve"> oraz usług z zakresu kultury</w:t>
            </w:r>
            <w:r w:rsidR="00510F5E" w:rsidRPr="00A4793D">
              <w:rPr>
                <w:rFonts w:eastAsia="Times New Roman" w:cs="Arial"/>
                <w:lang w:eastAsia="pl-PL"/>
              </w:rPr>
              <w:t xml:space="preserve"> </w:t>
            </w:r>
            <w:r w:rsidR="00A56C1A" w:rsidRPr="00A4793D">
              <w:rPr>
                <w:rFonts w:eastAsia="Times New Roman" w:cs="Arial"/>
                <w:lang w:eastAsia="pl-PL"/>
              </w:rPr>
              <w:t>i istniejącej</w:t>
            </w:r>
            <w:r w:rsidRPr="00A4793D">
              <w:rPr>
                <w:rFonts w:eastAsia="Times New Roman" w:cs="Arial"/>
                <w:lang w:eastAsia="pl-PL"/>
              </w:rPr>
              <w:t xml:space="preserve"> infrastruktury turystycznej i</w:t>
            </w:r>
            <w:r w:rsidR="00E17373" w:rsidRPr="00A4793D">
              <w:rPr>
                <w:rFonts w:eastAsia="Times New Roman" w:cs="Arial"/>
                <w:lang w:eastAsia="pl-PL"/>
              </w:rPr>
              <w:t xml:space="preserve"> </w:t>
            </w:r>
            <w:r w:rsidRPr="00A4793D">
              <w:rPr>
                <w:rFonts w:eastAsia="Times New Roman" w:cs="Arial"/>
                <w:lang w:eastAsia="pl-PL"/>
              </w:rPr>
              <w:t>kulturalnej</w:t>
            </w:r>
            <w:r w:rsidRPr="00A4793D">
              <w:rPr>
                <w:rFonts w:eastAsia="Times New Roman" w:cs="Arial"/>
                <w:b/>
                <w:lang w:eastAsia="pl-PL"/>
              </w:rPr>
              <w:t xml:space="preserve"> </w:t>
            </w:r>
          </w:p>
          <w:p w14:paraId="3C84FAD8" w14:textId="6B180B47" w:rsidR="00790376" w:rsidRPr="00A4793D" w:rsidRDefault="00790376" w:rsidP="00454A28">
            <w:pPr>
              <w:numPr>
                <w:ilvl w:val="0"/>
                <w:numId w:val="59"/>
              </w:numPr>
              <w:spacing w:line="276" w:lineRule="auto"/>
              <w:textAlignment w:val="baseline"/>
              <w:rPr>
                <w:rFonts w:eastAsia="Times New Roman" w:cs="Arial"/>
                <w:lang w:eastAsia="pl-PL"/>
              </w:rPr>
            </w:pPr>
            <w:r w:rsidRPr="00A4793D">
              <w:rPr>
                <w:rFonts w:eastAsia="Times New Roman" w:cs="Arial"/>
                <w:lang w:eastAsia="pl-PL"/>
              </w:rPr>
              <w:lastRenderedPageBreak/>
              <w:t>Zapewnienie warunków do rozwoju kapitału ludzkiego i społecznego oraz zwiększenie dostępności do usług z zakresu dziedzictwa kulturowego</w:t>
            </w:r>
          </w:p>
          <w:p w14:paraId="1E0027BF" w14:textId="20B9C407" w:rsidR="00E461AC" w:rsidRPr="00A4793D" w:rsidRDefault="00E461AC" w:rsidP="00454A28">
            <w:pPr>
              <w:numPr>
                <w:ilvl w:val="0"/>
                <w:numId w:val="59"/>
              </w:numPr>
              <w:spacing w:line="276" w:lineRule="auto"/>
              <w:textAlignment w:val="baseline"/>
              <w:rPr>
                <w:rFonts w:eastAsia="Times New Roman" w:cs="Arial"/>
                <w:lang w:eastAsia="pl-PL"/>
              </w:rPr>
            </w:pPr>
            <w:r w:rsidRPr="00A4793D">
              <w:rPr>
                <w:rFonts w:eastAsia="Times New Roman" w:cs="Arial"/>
                <w:lang w:eastAsia="pl-PL"/>
              </w:rPr>
              <w:t>Stymulowanie rozwoju społ</w:t>
            </w:r>
            <w:r w:rsidR="004313E8" w:rsidRPr="00A4793D">
              <w:rPr>
                <w:rFonts w:eastAsia="Times New Roman" w:cs="Arial"/>
                <w:lang w:eastAsia="pl-PL"/>
              </w:rPr>
              <w:t>.</w:t>
            </w:r>
            <w:r w:rsidRPr="00A4793D">
              <w:rPr>
                <w:rFonts w:eastAsia="Times New Roman" w:cs="Arial"/>
                <w:lang w:eastAsia="pl-PL"/>
              </w:rPr>
              <w:t>-gosp</w:t>
            </w:r>
            <w:r w:rsidR="00D55D73" w:rsidRPr="00A4793D">
              <w:rPr>
                <w:rFonts w:eastAsia="Times New Roman" w:cs="Arial"/>
                <w:lang w:eastAsia="pl-PL"/>
              </w:rPr>
              <w:t>.</w:t>
            </w:r>
            <w:r w:rsidRPr="00A4793D">
              <w:rPr>
                <w:rFonts w:eastAsia="Times New Roman" w:cs="Arial"/>
                <w:lang w:eastAsia="pl-PL"/>
              </w:rPr>
              <w:t xml:space="preserve"> </w:t>
            </w:r>
            <w:r w:rsidR="004A2A6A" w:rsidRPr="00A4793D">
              <w:rPr>
                <w:rFonts w:eastAsia="Times New Roman" w:cs="Arial"/>
                <w:lang w:eastAsia="pl-PL"/>
              </w:rPr>
              <w:t>w</w:t>
            </w:r>
            <w:r w:rsidR="00F17903" w:rsidRPr="00A4793D">
              <w:rPr>
                <w:rFonts w:eastAsia="Times New Roman" w:cs="Arial"/>
                <w:lang w:eastAsia="pl-PL"/>
              </w:rPr>
              <w:t xml:space="preserve"> </w:t>
            </w:r>
            <w:r w:rsidR="00790376" w:rsidRPr="00A4793D">
              <w:rPr>
                <w:rFonts w:eastAsia="Times New Roman" w:cs="Arial"/>
                <w:lang w:eastAsia="pl-PL"/>
              </w:rPr>
              <w:t>oparciu o</w:t>
            </w:r>
            <w:r w:rsidRPr="00A4793D">
              <w:rPr>
                <w:rFonts w:eastAsia="Times New Roman" w:cs="Arial"/>
                <w:lang w:eastAsia="pl-PL"/>
              </w:rPr>
              <w:t xml:space="preserve"> zasob</w:t>
            </w:r>
            <w:r w:rsidR="00790376" w:rsidRPr="00A4793D">
              <w:rPr>
                <w:rFonts w:eastAsia="Times New Roman" w:cs="Arial"/>
                <w:lang w:eastAsia="pl-PL"/>
              </w:rPr>
              <w:t>y</w:t>
            </w:r>
            <w:r w:rsidRPr="00A4793D">
              <w:rPr>
                <w:rFonts w:eastAsia="Times New Roman" w:cs="Arial"/>
                <w:lang w:eastAsia="pl-PL"/>
              </w:rPr>
              <w:t xml:space="preserve"> kultur</w:t>
            </w:r>
            <w:r w:rsidR="00790376" w:rsidRPr="00A4793D">
              <w:rPr>
                <w:rFonts w:eastAsia="Times New Roman" w:cs="Arial"/>
                <w:lang w:eastAsia="pl-PL"/>
              </w:rPr>
              <w:t>y</w:t>
            </w:r>
            <w:r w:rsidRPr="00A4793D">
              <w:rPr>
                <w:rFonts w:eastAsia="Times New Roman" w:cs="Arial"/>
                <w:lang w:eastAsia="pl-PL"/>
              </w:rPr>
              <w:t xml:space="preserve"> i now</w:t>
            </w:r>
            <w:r w:rsidR="00790376" w:rsidRPr="00A4793D">
              <w:rPr>
                <w:rFonts w:eastAsia="Times New Roman" w:cs="Arial"/>
                <w:lang w:eastAsia="pl-PL"/>
              </w:rPr>
              <w:t>e</w:t>
            </w:r>
            <w:r w:rsidRPr="00A4793D">
              <w:rPr>
                <w:rFonts w:eastAsia="Times New Roman" w:cs="Arial"/>
                <w:lang w:eastAsia="pl-PL"/>
              </w:rPr>
              <w:t xml:space="preserve"> produkt</w:t>
            </w:r>
            <w:r w:rsidR="00687BF2" w:rsidRPr="00A4793D">
              <w:rPr>
                <w:rFonts w:eastAsia="Times New Roman" w:cs="Arial"/>
                <w:lang w:eastAsia="pl-PL"/>
              </w:rPr>
              <w:t>y</w:t>
            </w:r>
            <w:r w:rsidRPr="00A4793D">
              <w:rPr>
                <w:rFonts w:eastAsia="Times New Roman" w:cs="Arial"/>
                <w:lang w:eastAsia="pl-PL"/>
              </w:rPr>
              <w:t xml:space="preserve"> turystyczn</w:t>
            </w:r>
            <w:r w:rsidR="00687BF2" w:rsidRPr="00A4793D">
              <w:rPr>
                <w:rFonts w:eastAsia="Times New Roman" w:cs="Arial"/>
                <w:lang w:eastAsia="pl-PL"/>
              </w:rPr>
              <w:t>e</w:t>
            </w:r>
          </w:p>
          <w:p w14:paraId="616E4020" w14:textId="131F2D13" w:rsidR="00E461AC" w:rsidRPr="00A4793D" w:rsidRDefault="00E461AC" w:rsidP="00454A28">
            <w:pPr>
              <w:spacing w:line="276" w:lineRule="auto"/>
              <w:rPr>
                <w:rFonts w:eastAsia="Calibri" w:cs="Arial"/>
                <w:b/>
              </w:rPr>
            </w:pPr>
            <w:r w:rsidRPr="00A4793D">
              <w:rPr>
                <w:rFonts w:eastAsia="Calibri" w:cs="Arial"/>
                <w:b/>
              </w:rPr>
              <w:t>Zgodność z</w:t>
            </w:r>
            <w:r w:rsidR="000277CD" w:rsidRPr="00A4793D">
              <w:rPr>
                <w:rFonts w:eastAsia="Calibri" w:cs="Arial"/>
                <w:b/>
              </w:rPr>
              <w:t>:</w:t>
            </w:r>
          </w:p>
          <w:p w14:paraId="48883999" w14:textId="600334C7" w:rsidR="00436A9B" w:rsidRPr="00A4793D" w:rsidRDefault="00436A9B" w:rsidP="00454A28">
            <w:pPr>
              <w:numPr>
                <w:ilvl w:val="0"/>
                <w:numId w:val="61"/>
              </w:numPr>
              <w:spacing w:line="276" w:lineRule="auto"/>
              <w:rPr>
                <w:rFonts w:eastAsia="Calibri" w:cs="Arial"/>
              </w:rPr>
            </w:pPr>
            <w:r w:rsidRPr="00A4793D">
              <w:rPr>
                <w:rFonts w:eastAsia="Calibri" w:cs="Arial"/>
              </w:rPr>
              <w:t>Nowy europejski program na rzecz kultury</w:t>
            </w:r>
          </w:p>
          <w:p w14:paraId="2BFADD62" w14:textId="77777777" w:rsidR="00863ABD" w:rsidRPr="00A4793D" w:rsidRDefault="00863ABD" w:rsidP="00454A28">
            <w:pPr>
              <w:numPr>
                <w:ilvl w:val="0"/>
                <w:numId w:val="61"/>
              </w:numPr>
              <w:spacing w:line="276" w:lineRule="auto"/>
              <w:rPr>
                <w:rFonts w:eastAsia="Calibri" w:cs="Arial"/>
              </w:rPr>
            </w:pPr>
            <w:r w:rsidRPr="00A4793D">
              <w:rPr>
                <w:rFonts w:eastAsia="Calibri" w:cs="Arial"/>
              </w:rPr>
              <w:t>Europejskie ramy działania w zakresie dziedzictwa kulturowego z 2018 r.</w:t>
            </w:r>
          </w:p>
          <w:p w14:paraId="21EDB961" w14:textId="1AD6D3F3" w:rsidR="00863ABD" w:rsidRPr="00A4793D" w:rsidRDefault="009C77DA" w:rsidP="00454A28">
            <w:pPr>
              <w:numPr>
                <w:ilvl w:val="0"/>
                <w:numId w:val="61"/>
              </w:numPr>
              <w:spacing w:line="276" w:lineRule="auto"/>
              <w:rPr>
                <w:rFonts w:eastAsia="Calibri" w:cs="Arial"/>
              </w:rPr>
            </w:pPr>
            <w:r w:rsidRPr="00A4793D">
              <w:rPr>
                <w:rFonts w:eastAsia="Calibri" w:cs="Arial"/>
              </w:rPr>
              <w:t>K</w:t>
            </w:r>
            <w:r w:rsidR="00863ABD" w:rsidRPr="00A4793D">
              <w:rPr>
                <w:rFonts w:eastAsia="Calibri" w:cs="Arial"/>
              </w:rPr>
              <w:t>onkluzje Rady w sprawie planu prac w dziedzinie kultury na lata 2019-2022</w:t>
            </w:r>
          </w:p>
          <w:p w14:paraId="2D167155" w14:textId="0E02F49B" w:rsidR="00436A9B" w:rsidRPr="00A4793D" w:rsidRDefault="00436A9B" w:rsidP="00454A28">
            <w:pPr>
              <w:numPr>
                <w:ilvl w:val="0"/>
                <w:numId w:val="61"/>
              </w:numPr>
              <w:spacing w:line="276" w:lineRule="auto"/>
              <w:rPr>
                <w:rFonts w:eastAsia="Calibri" w:cs="Arial"/>
              </w:rPr>
            </w:pPr>
            <w:r w:rsidRPr="00A4793D">
              <w:rPr>
                <w:rFonts w:eastAsia="Calibri" w:cs="Arial"/>
              </w:rPr>
              <w:t>Spr</w:t>
            </w:r>
            <w:r w:rsidR="00144AC6" w:rsidRPr="00A4793D">
              <w:rPr>
                <w:rFonts w:eastAsia="Calibri" w:cs="Arial"/>
              </w:rPr>
              <w:t>.</w:t>
            </w:r>
            <w:r w:rsidRPr="00A4793D">
              <w:rPr>
                <w:rFonts w:eastAsia="Calibri" w:cs="Arial"/>
              </w:rPr>
              <w:t xml:space="preserve"> </w:t>
            </w:r>
            <w:r w:rsidR="00144AC6" w:rsidRPr="00A4793D">
              <w:rPr>
                <w:rFonts w:eastAsia="Calibri" w:cs="Arial"/>
              </w:rPr>
              <w:t>S</w:t>
            </w:r>
            <w:r w:rsidRPr="00A4793D">
              <w:rPr>
                <w:rFonts w:eastAsia="Calibri" w:cs="Arial"/>
              </w:rPr>
              <w:t>pec</w:t>
            </w:r>
            <w:r w:rsidR="00144AC6" w:rsidRPr="00A4793D">
              <w:rPr>
                <w:rFonts w:eastAsia="Calibri" w:cs="Arial"/>
              </w:rPr>
              <w:t>.</w:t>
            </w:r>
            <w:r w:rsidRPr="00A4793D">
              <w:rPr>
                <w:rFonts w:eastAsia="Calibri" w:cs="Arial"/>
              </w:rPr>
              <w:t xml:space="preserve"> ECA nr 8/2020 Unijne inwestycje w obiekty kultury</w:t>
            </w:r>
          </w:p>
          <w:p w14:paraId="13A99B40" w14:textId="08400DA9" w:rsidR="00562291" w:rsidRPr="00A4793D" w:rsidRDefault="00436A9B" w:rsidP="00454A28">
            <w:pPr>
              <w:numPr>
                <w:ilvl w:val="0"/>
                <w:numId w:val="60"/>
              </w:numPr>
              <w:tabs>
                <w:tab w:val="left" w:pos="6175"/>
              </w:tabs>
              <w:spacing w:line="276" w:lineRule="auto"/>
              <w:contextualSpacing/>
              <w:rPr>
                <w:rFonts w:eastAsia="Calibri" w:cs="Arial"/>
              </w:rPr>
            </w:pPr>
            <w:r w:rsidRPr="00A4793D">
              <w:rPr>
                <w:rFonts w:eastAsia="Calibri" w:cs="Arial"/>
              </w:rPr>
              <w:t>Spr</w:t>
            </w:r>
            <w:r w:rsidR="00144AC6" w:rsidRPr="00A4793D">
              <w:rPr>
                <w:rFonts w:eastAsia="Calibri" w:cs="Arial"/>
              </w:rPr>
              <w:t>.</w:t>
            </w:r>
            <w:r w:rsidRPr="00A4793D">
              <w:rPr>
                <w:rFonts w:eastAsia="Calibri" w:cs="Arial"/>
              </w:rPr>
              <w:t xml:space="preserve"> </w:t>
            </w:r>
            <w:r w:rsidR="00144AC6" w:rsidRPr="00A4793D">
              <w:rPr>
                <w:rFonts w:eastAsia="Calibri" w:cs="Arial"/>
              </w:rPr>
              <w:t>S</w:t>
            </w:r>
            <w:r w:rsidRPr="00A4793D">
              <w:rPr>
                <w:rFonts w:eastAsia="Calibri" w:cs="Arial"/>
              </w:rPr>
              <w:t>pec</w:t>
            </w:r>
            <w:r w:rsidR="00144AC6" w:rsidRPr="00A4793D">
              <w:rPr>
                <w:rFonts w:eastAsia="Calibri" w:cs="Arial"/>
              </w:rPr>
              <w:t>.</w:t>
            </w:r>
            <w:r w:rsidRPr="00A4793D">
              <w:rPr>
                <w:rFonts w:eastAsia="Calibri" w:cs="Arial"/>
              </w:rPr>
              <w:t xml:space="preserve"> ECA 27/2021 Unijne wsparcie na rzecz turystyki</w:t>
            </w:r>
          </w:p>
          <w:p w14:paraId="58D136DF" w14:textId="7E701CBB" w:rsidR="00562291" w:rsidRPr="00A4793D" w:rsidRDefault="00562291" w:rsidP="00454A28">
            <w:pPr>
              <w:numPr>
                <w:ilvl w:val="0"/>
                <w:numId w:val="60"/>
              </w:numPr>
              <w:tabs>
                <w:tab w:val="left" w:pos="6175"/>
              </w:tabs>
              <w:spacing w:line="276" w:lineRule="auto"/>
              <w:contextualSpacing/>
              <w:rPr>
                <w:rFonts w:eastAsia="Calibri" w:cs="Arial"/>
              </w:rPr>
            </w:pPr>
            <w:r w:rsidRPr="00A4793D">
              <w:rPr>
                <w:rFonts w:eastAsia="Calibri" w:cs="Arial"/>
              </w:rPr>
              <w:t>Europejskie Zasady Jakości dla finansowanych przez UE interwencj</w:t>
            </w:r>
            <w:r w:rsidR="00144AC6" w:rsidRPr="00A4793D">
              <w:rPr>
                <w:rFonts w:eastAsia="Calibri" w:cs="Arial"/>
              </w:rPr>
              <w:t>i</w:t>
            </w:r>
            <w:r w:rsidRPr="00A4793D">
              <w:rPr>
                <w:rFonts w:eastAsia="Calibri" w:cs="Arial"/>
              </w:rPr>
              <w:t xml:space="preserve"> o potencjalnym wpływie na dziedzictwo kulturowe</w:t>
            </w:r>
          </w:p>
          <w:p w14:paraId="6D32F9ED" w14:textId="699C00CA" w:rsidR="00562291" w:rsidRPr="00A4793D" w:rsidRDefault="00562291" w:rsidP="00454A28">
            <w:pPr>
              <w:numPr>
                <w:ilvl w:val="0"/>
                <w:numId w:val="60"/>
              </w:numPr>
              <w:tabs>
                <w:tab w:val="left" w:pos="6175"/>
              </w:tabs>
              <w:spacing w:line="276" w:lineRule="auto"/>
              <w:contextualSpacing/>
              <w:rPr>
                <w:rFonts w:eastAsia="Calibri" w:cs="Arial"/>
              </w:rPr>
            </w:pPr>
            <w:r w:rsidRPr="00A4793D">
              <w:rPr>
                <w:rFonts w:eastAsia="Calibri" w:cs="Arial"/>
              </w:rPr>
              <w:t>Inicjatyw</w:t>
            </w:r>
            <w:r w:rsidR="00D55D73" w:rsidRPr="00A4793D">
              <w:rPr>
                <w:rFonts w:eastAsia="Calibri" w:cs="Arial"/>
              </w:rPr>
              <w:t>a</w:t>
            </w:r>
            <w:r w:rsidRPr="00A4793D">
              <w:rPr>
                <w:rFonts w:eastAsia="Calibri" w:cs="Arial"/>
              </w:rPr>
              <w:t xml:space="preserve"> Nowy Europejski Bauhaus</w:t>
            </w:r>
          </w:p>
          <w:p w14:paraId="5D9EF366" w14:textId="69E6B709" w:rsidR="002B2451" w:rsidRPr="00A4793D" w:rsidRDefault="00E654B6" w:rsidP="00454A28">
            <w:pPr>
              <w:numPr>
                <w:ilvl w:val="0"/>
                <w:numId w:val="61"/>
              </w:numPr>
              <w:spacing w:line="276" w:lineRule="auto"/>
              <w:rPr>
                <w:rFonts w:eastAsia="Calibri" w:cs="Arial"/>
              </w:rPr>
            </w:pPr>
            <w:r w:rsidRPr="00A4793D">
              <w:rPr>
                <w:rFonts w:eastAsia="Calibri" w:cs="Arial"/>
              </w:rPr>
              <w:t>UP</w:t>
            </w:r>
            <w:r w:rsidR="002B2451" w:rsidRPr="00A4793D">
              <w:rPr>
                <w:rFonts w:eastAsia="Calibri" w:cs="Arial"/>
              </w:rPr>
              <w:t xml:space="preserve">: </w:t>
            </w:r>
            <w:r w:rsidR="00222521" w:rsidRPr="00A4793D">
              <w:rPr>
                <w:rFonts w:eastAsia="Calibri" w:cs="Arial"/>
              </w:rPr>
              <w:t xml:space="preserve">Działania w obszarze </w:t>
            </w:r>
            <w:r w:rsidR="002B2451" w:rsidRPr="00A4793D">
              <w:rPr>
                <w:rFonts w:eastAsia="Calibri" w:cs="Arial"/>
              </w:rPr>
              <w:t>kultur</w:t>
            </w:r>
            <w:r w:rsidR="00222521" w:rsidRPr="00A4793D">
              <w:rPr>
                <w:rFonts w:eastAsia="Calibri" w:cs="Arial"/>
              </w:rPr>
              <w:t>y</w:t>
            </w:r>
            <w:r w:rsidR="002B2451" w:rsidRPr="00A4793D">
              <w:rPr>
                <w:rFonts w:eastAsia="Calibri" w:cs="Arial"/>
              </w:rPr>
              <w:t xml:space="preserve"> i turystyk</w:t>
            </w:r>
            <w:r w:rsidR="00222521" w:rsidRPr="00A4793D">
              <w:rPr>
                <w:rFonts w:eastAsia="Calibri" w:cs="Arial"/>
              </w:rPr>
              <w:t>i</w:t>
            </w:r>
          </w:p>
          <w:p w14:paraId="2836A118" w14:textId="77777777" w:rsidR="007E0E7B" w:rsidRPr="00A4793D" w:rsidRDefault="007E0E7B" w:rsidP="00454A28">
            <w:pPr>
              <w:numPr>
                <w:ilvl w:val="0"/>
                <w:numId w:val="61"/>
              </w:numPr>
              <w:spacing w:line="276" w:lineRule="auto"/>
              <w:rPr>
                <w:rFonts w:eastAsia="Calibri" w:cs="Arial"/>
              </w:rPr>
            </w:pPr>
            <w:r w:rsidRPr="00A4793D">
              <w:rPr>
                <w:rFonts w:cs="Arial"/>
              </w:rPr>
              <w:t>Badanie ewaluacyjne w ramach Osi VII w RPO WL 2014-2020 (</w:t>
            </w:r>
            <w:hyperlink r:id="rId24" w:history="1">
              <w:r w:rsidRPr="00A4793D">
                <w:rPr>
                  <w:rStyle w:val="Hipercze"/>
                  <w:rFonts w:cs="Arial"/>
                  <w:color w:val="auto"/>
                </w:rPr>
                <w:t>https://www.ewaluacja.gov.pl/media/104556/RPO_Lubelskie_VII_OS.pdf</w:t>
              </w:r>
            </w:hyperlink>
            <w:r w:rsidRPr="00A4793D">
              <w:rPr>
                <w:rFonts w:cs="Arial"/>
              </w:rPr>
              <w:t xml:space="preserve">) </w:t>
            </w:r>
          </w:p>
          <w:p w14:paraId="35EC7FD9" w14:textId="42469107" w:rsidR="00E461AC" w:rsidRPr="00A4793D" w:rsidRDefault="00E461AC" w:rsidP="00454A28">
            <w:pPr>
              <w:numPr>
                <w:ilvl w:val="0"/>
                <w:numId w:val="61"/>
              </w:numPr>
              <w:spacing w:line="276" w:lineRule="auto"/>
              <w:rPr>
                <w:rFonts w:eastAsia="Calibri" w:cs="Arial"/>
              </w:rPr>
            </w:pPr>
            <w:r w:rsidRPr="00A4793D">
              <w:rPr>
                <w:rFonts w:eastAsia="Calibri" w:cs="Arial"/>
              </w:rPr>
              <w:t>SOR</w:t>
            </w:r>
            <w:r w:rsidR="00222521" w:rsidRPr="00A4793D">
              <w:rPr>
                <w:rFonts w:eastAsia="Calibri" w:cs="Arial"/>
              </w:rPr>
              <w:t xml:space="preserve">: </w:t>
            </w:r>
            <w:r w:rsidRPr="00A4793D">
              <w:rPr>
                <w:rFonts w:eastAsia="Calibri" w:cs="Arial"/>
              </w:rPr>
              <w:t>Wzmocnienie roli kultury dla rozwoju gospodarczego i spójności społecznej</w:t>
            </w:r>
          </w:p>
          <w:p w14:paraId="1188F54A" w14:textId="64C9848D" w:rsidR="00CA0D24" w:rsidRPr="00A4793D" w:rsidRDefault="00E461AC" w:rsidP="00454A28">
            <w:pPr>
              <w:numPr>
                <w:ilvl w:val="0"/>
                <w:numId w:val="60"/>
              </w:numPr>
              <w:tabs>
                <w:tab w:val="left" w:pos="6175"/>
              </w:tabs>
              <w:spacing w:line="276" w:lineRule="auto"/>
              <w:contextualSpacing/>
              <w:rPr>
                <w:rFonts w:eastAsia="Calibri" w:cs="Arial"/>
              </w:rPr>
            </w:pPr>
            <w:r w:rsidRPr="00A4793D">
              <w:rPr>
                <w:rFonts w:eastAsia="Calibri" w:cs="Arial"/>
              </w:rPr>
              <w:t>KSRR2030: Zwiększenie spójności rozwoju kraju w wymiarze społ</w:t>
            </w:r>
            <w:r w:rsidR="00D55D73" w:rsidRPr="00A4793D">
              <w:rPr>
                <w:rFonts w:eastAsia="Calibri" w:cs="Arial"/>
              </w:rPr>
              <w:t>.</w:t>
            </w:r>
            <w:r w:rsidRPr="00A4793D">
              <w:rPr>
                <w:rFonts w:eastAsia="Calibri" w:cs="Arial"/>
              </w:rPr>
              <w:t>, gosp</w:t>
            </w:r>
            <w:r w:rsidR="00D55D73" w:rsidRPr="00A4793D">
              <w:rPr>
                <w:rFonts w:eastAsia="Calibri" w:cs="Arial"/>
              </w:rPr>
              <w:t>.</w:t>
            </w:r>
            <w:r w:rsidRPr="00A4793D">
              <w:rPr>
                <w:rFonts w:eastAsia="Calibri" w:cs="Arial"/>
              </w:rPr>
              <w:t xml:space="preserve">, środowiskowym i </w:t>
            </w:r>
            <w:r w:rsidR="001B7A08" w:rsidRPr="00A4793D">
              <w:rPr>
                <w:rFonts w:eastAsia="Calibri" w:cs="Arial"/>
              </w:rPr>
              <w:t>przestrzennym,</w:t>
            </w:r>
            <w:r w:rsidR="00222521" w:rsidRPr="00A4793D">
              <w:rPr>
                <w:rFonts w:eastAsia="Calibri" w:cs="Arial"/>
              </w:rPr>
              <w:t xml:space="preserve"> </w:t>
            </w:r>
          </w:p>
          <w:p w14:paraId="6813F4A3" w14:textId="2BC3CC7F" w:rsidR="00E461AC" w:rsidRPr="00A4793D" w:rsidRDefault="00E461AC" w:rsidP="00454A28">
            <w:pPr>
              <w:numPr>
                <w:ilvl w:val="0"/>
                <w:numId w:val="60"/>
              </w:numPr>
              <w:tabs>
                <w:tab w:val="left" w:pos="6175"/>
              </w:tabs>
              <w:spacing w:line="276" w:lineRule="auto"/>
              <w:contextualSpacing/>
              <w:rPr>
                <w:rFonts w:eastAsia="Calibri" w:cs="Arial"/>
              </w:rPr>
            </w:pPr>
            <w:r w:rsidRPr="00A4793D">
              <w:rPr>
                <w:rFonts w:eastAsia="Calibri" w:cs="Arial"/>
              </w:rPr>
              <w:t>SRKS 2030: Wzmacnianie roli kultury w budowaniu tożsamości i postaw obywatelskich</w:t>
            </w:r>
            <w:r w:rsidR="00222521" w:rsidRPr="00A4793D">
              <w:rPr>
                <w:rFonts w:eastAsia="Calibri" w:cs="Arial"/>
              </w:rPr>
              <w:t xml:space="preserve"> oraz w</w:t>
            </w:r>
            <w:r w:rsidRPr="00A4793D">
              <w:rPr>
                <w:rFonts w:eastAsia="Calibri" w:cs="Arial"/>
              </w:rPr>
              <w:t>zmocnienie rozwoju społeczno-gospodarczego kraju przez sektory kultury i kreatywne</w:t>
            </w:r>
          </w:p>
          <w:p w14:paraId="609D007B" w14:textId="316259B1" w:rsidR="00E461AC" w:rsidRPr="00A4793D" w:rsidRDefault="00E461AC" w:rsidP="00454A28">
            <w:pPr>
              <w:numPr>
                <w:ilvl w:val="0"/>
                <w:numId w:val="60"/>
              </w:numPr>
              <w:tabs>
                <w:tab w:val="left" w:pos="6175"/>
              </w:tabs>
              <w:spacing w:line="276" w:lineRule="auto"/>
              <w:contextualSpacing/>
              <w:rPr>
                <w:rFonts w:eastAsia="Calibri" w:cs="Arial"/>
              </w:rPr>
            </w:pPr>
            <w:r w:rsidRPr="00A4793D">
              <w:rPr>
                <w:rFonts w:eastAsia="Calibri" w:cs="Arial"/>
              </w:rPr>
              <w:t xml:space="preserve">SRWL2030: </w:t>
            </w:r>
            <w:r w:rsidR="00983866" w:rsidRPr="00A4793D">
              <w:rPr>
                <w:rFonts w:eastAsia="Calibri" w:cs="Arial"/>
              </w:rPr>
              <w:t xml:space="preserve">Innowacyjny rozwój gospodarki oparty o zasoby i potencjały regionu w zakresie </w:t>
            </w:r>
            <w:r w:rsidR="001E4C07" w:rsidRPr="00A4793D">
              <w:rPr>
                <w:rFonts w:eastAsia="Calibri" w:cs="Arial"/>
              </w:rPr>
              <w:t>i</w:t>
            </w:r>
            <w:r w:rsidRPr="00A4793D">
              <w:rPr>
                <w:rFonts w:eastAsia="Calibri" w:cs="Arial"/>
              </w:rPr>
              <w:t>nnowacyjne</w:t>
            </w:r>
            <w:r w:rsidR="001E4C07" w:rsidRPr="00A4793D">
              <w:rPr>
                <w:rFonts w:eastAsia="Calibri" w:cs="Arial"/>
              </w:rPr>
              <w:t>go</w:t>
            </w:r>
            <w:r w:rsidRPr="00A4793D">
              <w:rPr>
                <w:rFonts w:eastAsia="Calibri" w:cs="Arial"/>
              </w:rPr>
              <w:t xml:space="preserve"> wykorzystani</w:t>
            </w:r>
            <w:r w:rsidR="001E4C07" w:rsidRPr="00A4793D">
              <w:rPr>
                <w:rFonts w:eastAsia="Calibri" w:cs="Arial"/>
              </w:rPr>
              <w:t>a</w:t>
            </w:r>
            <w:r w:rsidRPr="00A4793D">
              <w:rPr>
                <w:rFonts w:eastAsia="Calibri" w:cs="Arial"/>
              </w:rPr>
              <w:t xml:space="preserve"> walorów przyrodniczo-kulturowych</w:t>
            </w:r>
          </w:p>
          <w:p w14:paraId="0C4D98DE" w14:textId="67290665" w:rsidR="00562291" w:rsidRPr="00A4793D" w:rsidRDefault="00562291" w:rsidP="00454A28">
            <w:pPr>
              <w:numPr>
                <w:ilvl w:val="0"/>
                <w:numId w:val="60"/>
              </w:numPr>
              <w:tabs>
                <w:tab w:val="left" w:pos="6175"/>
              </w:tabs>
              <w:spacing w:line="276" w:lineRule="auto"/>
              <w:contextualSpacing/>
              <w:rPr>
                <w:rFonts w:eastAsia="Calibri" w:cs="Arial"/>
              </w:rPr>
            </w:pPr>
            <w:r w:rsidRPr="00A4793D">
              <w:rPr>
                <w:rFonts w:eastAsia="Calibri" w:cs="Arial"/>
              </w:rPr>
              <w:t>Program rozwoju turystyki w Województwie Lubelskim do 2020 z perspektywą do 2030 r</w:t>
            </w:r>
            <w:r w:rsidR="0097788F" w:rsidRPr="00A4793D">
              <w:rPr>
                <w:rFonts w:eastAsia="Calibri" w:cs="Arial"/>
              </w:rPr>
              <w:t>.</w:t>
            </w:r>
          </w:p>
          <w:p w14:paraId="022864C6" w14:textId="2E10F5DD" w:rsidR="00222E44" w:rsidRPr="00A4793D" w:rsidRDefault="00222E44" w:rsidP="00454A28">
            <w:pPr>
              <w:spacing w:line="276" w:lineRule="auto"/>
              <w:contextualSpacing/>
              <w:rPr>
                <w:rFonts w:eastAsia="Calibri" w:cs="Arial"/>
                <w:b/>
              </w:rPr>
            </w:pPr>
            <w:r w:rsidRPr="00A4793D">
              <w:rPr>
                <w:rFonts w:eastAsia="Calibri" w:cs="Arial"/>
                <w:b/>
              </w:rPr>
              <w:t>Uzasadnienie form wsparcia</w:t>
            </w:r>
            <w:r w:rsidR="000277CD" w:rsidRPr="00A4793D">
              <w:rPr>
                <w:rFonts w:eastAsia="Calibri" w:cs="Arial"/>
                <w:b/>
              </w:rPr>
              <w:t>:</w:t>
            </w:r>
          </w:p>
          <w:p w14:paraId="62AEBD98" w14:textId="110585CC" w:rsidR="00222E44" w:rsidRPr="00A4793D" w:rsidRDefault="5F9A1080" w:rsidP="00454A28">
            <w:pPr>
              <w:tabs>
                <w:tab w:val="left" w:pos="6175"/>
              </w:tabs>
              <w:spacing w:line="276" w:lineRule="auto"/>
              <w:contextualSpacing/>
              <w:rPr>
                <w:rFonts w:eastAsia="Calibri" w:cs="Arial"/>
              </w:rPr>
            </w:pPr>
            <w:r w:rsidRPr="00A4793D">
              <w:rPr>
                <w:rFonts w:eastAsia="Calibri" w:cs="Arial"/>
              </w:rPr>
              <w:t xml:space="preserve">Działania z zakresu </w:t>
            </w:r>
            <w:r w:rsidR="002E0461" w:rsidRPr="00A4793D">
              <w:rPr>
                <w:rFonts w:eastAsia="Calibri" w:cs="Arial"/>
              </w:rPr>
              <w:t>kultury</w:t>
            </w:r>
            <w:r w:rsidRPr="00A4793D">
              <w:rPr>
                <w:rFonts w:eastAsia="Calibri" w:cs="Arial"/>
              </w:rPr>
              <w:t xml:space="preserve"> </w:t>
            </w:r>
            <w:r w:rsidR="00D55D73" w:rsidRPr="00A4793D">
              <w:rPr>
                <w:rFonts w:eastAsia="Calibri" w:cs="Arial"/>
              </w:rPr>
              <w:t xml:space="preserve">i </w:t>
            </w:r>
            <w:r w:rsidR="376B6062" w:rsidRPr="00A4793D">
              <w:rPr>
                <w:rFonts w:eastAsia="Calibri" w:cs="Arial"/>
              </w:rPr>
              <w:t>turystyki koncentrują</w:t>
            </w:r>
            <w:r w:rsidRPr="00A4793D">
              <w:rPr>
                <w:rFonts w:eastAsia="Calibri" w:cs="Arial"/>
              </w:rPr>
              <w:t xml:space="preserve"> się na rozwoju społecznym</w:t>
            </w:r>
            <w:r w:rsidRPr="00A4793D">
              <w:rPr>
                <w:rFonts w:cs="Arial"/>
              </w:rPr>
              <w:t xml:space="preserve"> i </w:t>
            </w:r>
            <w:r w:rsidRPr="00A4793D">
              <w:rPr>
                <w:rFonts w:eastAsia="Calibri" w:cs="Arial"/>
              </w:rPr>
              <w:t xml:space="preserve">wsparciu potencjału regionu, co przemawia za wykorzystaniem </w:t>
            </w:r>
            <w:r w:rsidR="11873262" w:rsidRPr="00A4793D">
              <w:rPr>
                <w:rFonts w:eastAsia="Calibri" w:cs="Arial"/>
              </w:rPr>
              <w:t>dotacji</w:t>
            </w:r>
            <w:r w:rsidR="004E1BC5" w:rsidRPr="00A4793D">
              <w:rPr>
                <w:rFonts w:eastAsia="Calibri" w:cs="Arial"/>
              </w:rPr>
              <w:t>,</w:t>
            </w:r>
            <w:r w:rsidR="6FF00C7A" w:rsidRPr="00A4793D">
              <w:rPr>
                <w:rFonts w:eastAsia="Calibri" w:cs="Arial"/>
              </w:rPr>
              <w:t xml:space="preserve"> </w:t>
            </w:r>
            <w:r w:rsidR="00254B58" w:rsidRPr="00A4793D">
              <w:rPr>
                <w:rFonts w:eastAsia="Calibri" w:cs="Arial"/>
              </w:rPr>
              <w:t xml:space="preserve">niemniej dopuszcza się </w:t>
            </w:r>
            <w:r w:rsidR="00254B58" w:rsidRPr="00A4793D">
              <w:rPr>
                <w:rFonts w:eastAsia="Times New Roman" w:cs="Arial"/>
              </w:rPr>
              <w:t>wykorzystanie zwrotnych form wsparcia dla inwestycji nastawionych na osiąganie zysków</w:t>
            </w:r>
            <w:r w:rsidR="6FF00C7A" w:rsidRPr="00A4793D">
              <w:rPr>
                <w:rFonts w:eastAsia="Calibri" w:cs="Arial"/>
              </w:rPr>
              <w:t>.</w:t>
            </w:r>
          </w:p>
        </w:tc>
      </w:tr>
    </w:tbl>
    <w:p w14:paraId="437389AA" w14:textId="77777777" w:rsidR="000E186D" w:rsidRPr="00A4793D" w:rsidRDefault="000E186D" w:rsidP="00454A28">
      <w:pPr>
        <w:pStyle w:val="Nagwek5"/>
        <w:rPr>
          <w:rFonts w:cs="Arial"/>
          <w:iCs/>
        </w:rPr>
      </w:pPr>
      <w:bookmarkStart w:id="59" w:name="_Toc115452264"/>
      <w:r w:rsidRPr="00A4793D">
        <w:rPr>
          <w:rFonts w:cs="Arial"/>
        </w:rPr>
        <w:lastRenderedPageBreak/>
        <w:t>EFS+</w:t>
      </w:r>
      <w:bookmarkEnd w:id="59"/>
    </w:p>
    <w:tbl>
      <w:tblPr>
        <w:tblStyle w:val="Tabela-Siatka24"/>
        <w:tblW w:w="5000" w:type="pct"/>
        <w:tblLook w:val="04A0" w:firstRow="1" w:lastRow="0" w:firstColumn="1" w:lastColumn="0" w:noHBand="0" w:noVBand="1"/>
        <w:tblCaption w:val="uzasadnienie formy wsparcia"/>
        <w:tblDescription w:val="Tabela zawiera wyszczególnienie celów szczegółowych i przypisanie do nich: wyzwań, zgodności z dokumentami strategicznymi oraz uzasadnienie formy wsparcia"/>
      </w:tblPr>
      <w:tblGrid>
        <w:gridCol w:w="2564"/>
        <w:gridCol w:w="6923"/>
      </w:tblGrid>
      <w:tr w:rsidR="00591A70" w:rsidRPr="00A4793D" w14:paraId="36DC8057" w14:textId="77777777" w:rsidTr="00AB4790">
        <w:trPr>
          <w:tblHeader/>
        </w:trPr>
        <w:tc>
          <w:tcPr>
            <w:tcW w:w="1351" w:type="pct"/>
          </w:tcPr>
          <w:p w14:paraId="494930B2" w14:textId="576089A3" w:rsidR="00B64967" w:rsidRPr="00A4793D" w:rsidRDefault="00B64967" w:rsidP="00454A28">
            <w:pPr>
              <w:spacing w:line="276" w:lineRule="auto"/>
              <w:rPr>
                <w:rFonts w:eastAsia="Calibri" w:cs="Arial"/>
              </w:rPr>
            </w:pPr>
            <w:r w:rsidRPr="00A4793D">
              <w:rPr>
                <w:rFonts w:eastAsia="Calibri" w:cs="Arial"/>
                <w:b/>
              </w:rPr>
              <w:t>Cel szczegółowy</w:t>
            </w:r>
          </w:p>
        </w:tc>
        <w:tc>
          <w:tcPr>
            <w:tcW w:w="3649" w:type="pct"/>
          </w:tcPr>
          <w:p w14:paraId="17DDE665" w14:textId="2D8D119A" w:rsidR="00B64967" w:rsidRPr="00A4793D" w:rsidRDefault="00B64967" w:rsidP="00454A28">
            <w:pPr>
              <w:spacing w:line="276" w:lineRule="auto"/>
              <w:rPr>
                <w:rFonts w:eastAsia="Calibri" w:cs="Arial"/>
                <w:b/>
              </w:rPr>
            </w:pPr>
            <w:r w:rsidRPr="00A4793D">
              <w:rPr>
                <w:rFonts w:eastAsia="Calibri" w:cs="Arial"/>
                <w:b/>
              </w:rPr>
              <w:t>Uzasadnienie (podsumowanie)</w:t>
            </w:r>
          </w:p>
        </w:tc>
      </w:tr>
      <w:tr w:rsidR="00591A70" w:rsidRPr="00A4793D" w14:paraId="04EAB4EB" w14:textId="77777777" w:rsidTr="00E47AEC">
        <w:tc>
          <w:tcPr>
            <w:tcW w:w="1351" w:type="pct"/>
          </w:tcPr>
          <w:p w14:paraId="42751081" w14:textId="16EE08CC" w:rsidR="00E461AC" w:rsidRPr="00A4793D" w:rsidRDefault="00C56D32" w:rsidP="00454A28">
            <w:pPr>
              <w:spacing w:line="276" w:lineRule="auto"/>
              <w:rPr>
                <w:rFonts w:eastAsia="Calibri" w:cs="Arial"/>
              </w:rPr>
            </w:pPr>
            <w:r w:rsidRPr="00A4793D">
              <w:rPr>
                <w:rFonts w:eastAsia="Calibri" w:cs="Arial"/>
              </w:rPr>
              <w:t>a</w:t>
            </w:r>
            <w:r w:rsidR="00E461AC" w:rsidRPr="00A4793D">
              <w:rPr>
                <w:rFonts w:eastAsia="Calibri" w:cs="Arial"/>
              </w:rPr>
              <w:t>) poprawa dostępu do zatrudnienia</w:t>
            </w:r>
            <w:r w:rsidR="004369A7" w:rsidRPr="00A4793D">
              <w:rPr>
                <w:rFonts w:eastAsia="Calibri" w:cs="Arial"/>
              </w:rPr>
              <w:t xml:space="preserve"> i działań aktywizujących</w:t>
            </w:r>
            <w:r w:rsidR="00E461AC" w:rsidRPr="00A4793D">
              <w:rPr>
                <w:rFonts w:eastAsia="Calibri" w:cs="Arial"/>
              </w:rPr>
              <w:t xml:space="preserve"> dla wszystkich osób poszukujących pracy, </w:t>
            </w:r>
            <w:r w:rsidR="004369A7" w:rsidRPr="00A4793D">
              <w:rPr>
                <w:rFonts w:eastAsia="Calibri" w:cs="Arial"/>
              </w:rPr>
              <w:t xml:space="preserve">w szczególności </w:t>
            </w:r>
            <w:r w:rsidR="00E461AC" w:rsidRPr="00A4793D">
              <w:rPr>
                <w:rFonts w:eastAsia="Calibri" w:cs="Arial"/>
              </w:rPr>
              <w:t>osób młodych</w:t>
            </w:r>
            <w:r w:rsidR="004369A7" w:rsidRPr="00A4793D">
              <w:rPr>
                <w:rFonts w:eastAsia="Calibri" w:cs="Arial"/>
              </w:rPr>
              <w:t>,</w:t>
            </w:r>
            <w:r w:rsidR="00E461AC" w:rsidRPr="00A4793D">
              <w:rPr>
                <w:rFonts w:eastAsia="Calibri" w:cs="Arial"/>
              </w:rPr>
              <w:t xml:space="preserve"> </w:t>
            </w:r>
            <w:r w:rsidR="004369A7" w:rsidRPr="00A4793D">
              <w:rPr>
                <w:rFonts w:eastAsia="Calibri" w:cs="Arial"/>
              </w:rPr>
              <w:t xml:space="preserve">zwłaszcza poprzez wdrażanie </w:t>
            </w:r>
            <w:r w:rsidR="004369A7" w:rsidRPr="00A4793D">
              <w:rPr>
                <w:rFonts w:eastAsia="Calibri" w:cs="Arial"/>
              </w:rPr>
              <w:lastRenderedPageBreak/>
              <w:t>gwarancji dla młodzieży,</w:t>
            </w:r>
            <w:r w:rsidR="00E461AC" w:rsidRPr="00A4793D">
              <w:rPr>
                <w:rFonts w:eastAsia="Calibri" w:cs="Arial"/>
              </w:rPr>
              <w:t xml:space="preserve"> długotrwale bezrobotnych</w:t>
            </w:r>
            <w:r w:rsidR="004369A7" w:rsidRPr="00A4793D">
              <w:rPr>
                <w:rFonts w:eastAsia="Calibri" w:cs="Arial"/>
              </w:rPr>
              <w:t xml:space="preserve"> oraz grup znajdujących się w niekorzystnej sytuacji na rynku pracy,</w:t>
            </w:r>
            <w:r w:rsidR="00E461AC" w:rsidRPr="00A4793D">
              <w:rPr>
                <w:rFonts w:eastAsia="Calibri" w:cs="Arial"/>
              </w:rPr>
              <w:t xml:space="preserve"> </w:t>
            </w:r>
            <w:r w:rsidR="004369A7" w:rsidRPr="00A4793D">
              <w:rPr>
                <w:rFonts w:eastAsia="Calibri" w:cs="Arial"/>
              </w:rPr>
              <w:t>jak również dla</w:t>
            </w:r>
            <w:r w:rsidR="00E461AC" w:rsidRPr="00A4793D">
              <w:rPr>
                <w:rFonts w:eastAsia="Calibri" w:cs="Arial"/>
              </w:rPr>
              <w:t xml:space="preserve"> osób biernych zawodowo, a </w:t>
            </w:r>
            <w:r w:rsidR="004369A7" w:rsidRPr="00A4793D">
              <w:rPr>
                <w:rFonts w:eastAsia="Calibri" w:cs="Arial"/>
              </w:rPr>
              <w:t>także poprzez</w:t>
            </w:r>
            <w:r w:rsidR="00E461AC" w:rsidRPr="00A4793D">
              <w:rPr>
                <w:rFonts w:eastAsia="Calibri" w:cs="Arial"/>
              </w:rPr>
              <w:t xml:space="preserve"> promowanie samozatrudnienia i </w:t>
            </w:r>
            <w:r w:rsidR="004369A7" w:rsidRPr="00A4793D">
              <w:rPr>
                <w:rFonts w:eastAsia="Calibri" w:cs="Arial"/>
              </w:rPr>
              <w:t xml:space="preserve">ekonomii </w:t>
            </w:r>
            <w:r w:rsidR="00E461AC" w:rsidRPr="00A4793D">
              <w:rPr>
                <w:rFonts w:eastAsia="Calibri" w:cs="Arial"/>
              </w:rPr>
              <w:t>społecznej</w:t>
            </w:r>
          </w:p>
        </w:tc>
        <w:tc>
          <w:tcPr>
            <w:tcW w:w="3649" w:type="pct"/>
          </w:tcPr>
          <w:p w14:paraId="20070539" w14:textId="2B3574E8"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1D7C2910" w14:textId="7D0323F3" w:rsidR="005A46D7" w:rsidRPr="00A4793D" w:rsidRDefault="005A46D7" w:rsidP="00454A28">
            <w:pPr>
              <w:numPr>
                <w:ilvl w:val="0"/>
                <w:numId w:val="50"/>
              </w:numPr>
              <w:spacing w:line="276" w:lineRule="auto"/>
              <w:rPr>
                <w:rFonts w:eastAsia="Calibri" w:cs="Arial"/>
              </w:rPr>
            </w:pPr>
            <w:r w:rsidRPr="00A4793D">
              <w:rPr>
                <w:rFonts w:eastAsia="Calibri" w:cs="Arial"/>
              </w:rPr>
              <w:t xml:space="preserve">Poprawa sytuacji na rynku pracy osób pozostających bez zatrudnienia, zatrudnionych na umowach krótkoterminowych, pracujących w ramach umów cywilno-prawnych, </w:t>
            </w:r>
            <w:r w:rsidR="00CC1DF2" w:rsidRPr="00A4793D">
              <w:rPr>
                <w:rFonts w:eastAsia="Calibri" w:cs="Arial"/>
              </w:rPr>
              <w:t>osób młodych, kobiet</w:t>
            </w:r>
            <w:r w:rsidR="00367415" w:rsidRPr="00A4793D">
              <w:rPr>
                <w:rFonts w:eastAsia="Calibri" w:cs="Arial"/>
              </w:rPr>
              <w:t>,</w:t>
            </w:r>
            <w:r w:rsidR="00CC1DF2" w:rsidRPr="00A4793D">
              <w:rPr>
                <w:rFonts w:eastAsia="Calibri" w:cs="Arial"/>
              </w:rPr>
              <w:t xml:space="preserve"> os</w:t>
            </w:r>
            <w:r w:rsidR="00367415" w:rsidRPr="00A4793D">
              <w:rPr>
                <w:rFonts w:eastAsia="Calibri" w:cs="Arial"/>
              </w:rPr>
              <w:t>ób</w:t>
            </w:r>
            <w:r w:rsidR="00CC1DF2" w:rsidRPr="00A4793D">
              <w:rPr>
                <w:rFonts w:eastAsia="Calibri" w:cs="Arial"/>
              </w:rPr>
              <w:t xml:space="preserve"> z niepełnosprawnościami</w:t>
            </w:r>
            <w:r w:rsidR="00367415" w:rsidRPr="00A4793D">
              <w:rPr>
                <w:rFonts w:eastAsia="Calibri" w:cs="Arial"/>
              </w:rPr>
              <w:t xml:space="preserve">, </w:t>
            </w:r>
            <w:r w:rsidRPr="00A4793D">
              <w:rPr>
                <w:rFonts w:eastAsia="Calibri" w:cs="Arial"/>
              </w:rPr>
              <w:t>ubogich pracujących wynikająca ze zmian zachodzących na rynku pracy.</w:t>
            </w:r>
          </w:p>
          <w:p w14:paraId="3F4013A5" w14:textId="423DC0A2" w:rsidR="005A46D7" w:rsidRPr="00A4793D" w:rsidRDefault="005A46D7" w:rsidP="00454A28">
            <w:pPr>
              <w:numPr>
                <w:ilvl w:val="0"/>
                <w:numId w:val="50"/>
              </w:numPr>
              <w:spacing w:line="276" w:lineRule="auto"/>
              <w:rPr>
                <w:rFonts w:eastAsia="Calibri" w:cs="Arial"/>
              </w:rPr>
            </w:pPr>
            <w:r w:rsidRPr="00A4793D">
              <w:rPr>
                <w:rFonts w:eastAsia="Calibri" w:cs="Arial"/>
              </w:rPr>
              <w:t>Dostosowanie kwalifikacji, kompetencji/ umiejętności do zidentyfikowanych potrzeb rynku pracy, w tym pracodawców.</w:t>
            </w:r>
          </w:p>
          <w:p w14:paraId="183E69B3" w14:textId="77777777" w:rsidR="005A46D7" w:rsidRPr="00A4793D" w:rsidRDefault="005A46D7" w:rsidP="00454A28">
            <w:pPr>
              <w:numPr>
                <w:ilvl w:val="0"/>
                <w:numId w:val="50"/>
              </w:numPr>
              <w:spacing w:line="276" w:lineRule="auto"/>
              <w:rPr>
                <w:rFonts w:eastAsia="Calibri" w:cs="Arial"/>
              </w:rPr>
            </w:pPr>
            <w:r w:rsidRPr="00A4793D">
              <w:rPr>
                <w:rFonts w:eastAsia="Calibri" w:cs="Arial"/>
              </w:rPr>
              <w:lastRenderedPageBreak/>
              <w:t>Wzrost mobilności zawodowej oraz umożliwienie zdobycia doświadczenia zawodowego.</w:t>
            </w:r>
          </w:p>
          <w:p w14:paraId="5C5B13D9" w14:textId="77777777" w:rsidR="005A46D7" w:rsidRPr="00A4793D" w:rsidRDefault="005A46D7" w:rsidP="00454A28">
            <w:pPr>
              <w:numPr>
                <w:ilvl w:val="0"/>
                <w:numId w:val="50"/>
              </w:numPr>
              <w:spacing w:line="276" w:lineRule="auto"/>
              <w:rPr>
                <w:rFonts w:eastAsia="Calibri" w:cs="Arial"/>
              </w:rPr>
            </w:pPr>
            <w:r w:rsidRPr="00A4793D">
              <w:rPr>
                <w:rFonts w:eastAsia="Calibri" w:cs="Arial"/>
              </w:rPr>
              <w:t>Koncentracja działań na potrzebach osób znajdujących się w trudnej sytuacji na rynku pracy w celu ich przywrócenia lub poprawy sytuacji na rynku pracy.</w:t>
            </w:r>
          </w:p>
          <w:p w14:paraId="019333FC" w14:textId="20F15DB3" w:rsidR="00A92BA6" w:rsidRPr="00A4793D" w:rsidRDefault="00A92BA6" w:rsidP="00454A28">
            <w:pPr>
              <w:pStyle w:val="Akapitzlist"/>
              <w:numPr>
                <w:ilvl w:val="0"/>
                <w:numId w:val="50"/>
              </w:numPr>
              <w:spacing w:line="276" w:lineRule="auto"/>
              <w:rPr>
                <w:rFonts w:eastAsia="Calibri" w:cs="Arial"/>
              </w:rPr>
            </w:pPr>
            <w:r w:rsidRPr="00A4793D">
              <w:rPr>
                <w:rFonts w:eastAsia="Calibri" w:cs="Arial"/>
              </w:rPr>
              <w:t xml:space="preserve">Wzrost poziomu zatrudnienia w województwie lubelskim </w:t>
            </w:r>
            <w:r w:rsidR="00A334AF" w:rsidRPr="00A4793D">
              <w:rPr>
                <w:rFonts w:eastAsia="Calibri" w:cs="Arial"/>
              </w:rPr>
              <w:t xml:space="preserve">z 68,1% w 2021 r. </w:t>
            </w:r>
            <w:r w:rsidR="00951BBA" w:rsidRPr="00A4793D">
              <w:rPr>
                <w:rFonts w:eastAsia="Calibri" w:cs="Arial"/>
              </w:rPr>
              <w:t>d</w:t>
            </w:r>
            <w:r w:rsidR="00F17903" w:rsidRPr="00A4793D">
              <w:rPr>
                <w:rFonts w:eastAsia="Calibri" w:cs="Arial"/>
              </w:rPr>
              <w:t xml:space="preserve">o </w:t>
            </w:r>
            <w:r w:rsidRPr="00A4793D">
              <w:rPr>
                <w:rFonts w:eastAsia="Calibri" w:cs="Arial"/>
              </w:rPr>
              <w:t>69,6% w 2030 r.</w:t>
            </w:r>
          </w:p>
          <w:p w14:paraId="13FAAE82" w14:textId="0C017CC1" w:rsidR="00E461AC" w:rsidRPr="00A4793D" w:rsidRDefault="00E461AC" w:rsidP="00454A28">
            <w:pPr>
              <w:spacing w:line="276" w:lineRule="auto"/>
              <w:rPr>
                <w:rFonts w:eastAsia="Calibri" w:cs="Arial"/>
                <w:b/>
              </w:rPr>
            </w:pPr>
            <w:r w:rsidRPr="00A4793D">
              <w:rPr>
                <w:rFonts w:eastAsia="Calibri" w:cs="Arial"/>
                <w:b/>
              </w:rPr>
              <w:t>Zgodność z:</w:t>
            </w:r>
          </w:p>
          <w:p w14:paraId="73995D5A" w14:textId="01EB18C5" w:rsidR="00FD135C" w:rsidRPr="00A4793D" w:rsidRDefault="00D778DE" w:rsidP="00454A28">
            <w:pPr>
              <w:numPr>
                <w:ilvl w:val="0"/>
                <w:numId w:val="56"/>
              </w:numPr>
              <w:spacing w:line="276" w:lineRule="auto"/>
              <w:ind w:left="308" w:hanging="307"/>
              <w:contextualSpacing/>
              <w:rPr>
                <w:rFonts w:eastAsia="Calibri" w:cs="Arial"/>
              </w:rPr>
            </w:pPr>
            <w:r w:rsidRPr="00A4793D">
              <w:rPr>
                <w:rFonts w:eastAsia="Calibri" w:cs="Arial"/>
              </w:rPr>
              <w:t xml:space="preserve">EFPS: </w:t>
            </w:r>
            <w:r w:rsidR="00E71D01" w:rsidRPr="00A4793D">
              <w:rPr>
                <w:rFonts w:eastAsia="Calibri" w:cs="Arial"/>
              </w:rPr>
              <w:t>Równe szanse i dost</w:t>
            </w:r>
            <w:r w:rsidR="00E56AB4" w:rsidRPr="00A4793D">
              <w:rPr>
                <w:rFonts w:eastAsia="Calibri" w:cs="Arial"/>
              </w:rPr>
              <w:t>ę</w:t>
            </w:r>
            <w:r w:rsidR="00E71D01" w:rsidRPr="00A4793D">
              <w:rPr>
                <w:rFonts w:eastAsia="Calibri" w:cs="Arial"/>
              </w:rPr>
              <w:t>p do zatrudnienia</w:t>
            </w:r>
            <w:r w:rsidR="00E56AB4" w:rsidRPr="00A4793D">
              <w:rPr>
                <w:rFonts w:eastAsia="Calibri" w:cs="Arial"/>
              </w:rPr>
              <w:t>. Uczciwe warunki pracy.</w:t>
            </w:r>
            <w:r w:rsidR="00D963B0" w:rsidRPr="00A4793D">
              <w:rPr>
                <w:rFonts w:eastAsia="Calibri" w:cs="Arial"/>
              </w:rPr>
              <w:t xml:space="preserve"> Ochrona socjalna i integracja społeczna.</w:t>
            </w:r>
          </w:p>
          <w:p w14:paraId="13057544" w14:textId="2462AE6D" w:rsidR="00E461AC" w:rsidRPr="00A4793D" w:rsidRDefault="00E461AC" w:rsidP="00454A28">
            <w:pPr>
              <w:numPr>
                <w:ilvl w:val="0"/>
                <w:numId w:val="56"/>
              </w:numPr>
              <w:spacing w:line="276" w:lineRule="auto"/>
              <w:ind w:left="308" w:hanging="307"/>
              <w:contextualSpacing/>
              <w:rPr>
                <w:rFonts w:eastAsia="Calibri" w:cs="Arial"/>
              </w:rPr>
            </w:pPr>
            <w:r w:rsidRPr="00A4793D">
              <w:rPr>
                <w:rFonts w:eastAsia="Calibri" w:cs="Arial"/>
              </w:rPr>
              <w:t xml:space="preserve">CR2019: zgodność ze wszystkimi potrzebami inwestycyjnymi </w:t>
            </w:r>
            <w:r w:rsidR="003F4584" w:rsidRPr="00A4793D">
              <w:rPr>
                <w:rFonts w:eastAsia="Calibri" w:cs="Arial"/>
              </w:rPr>
              <w:t xml:space="preserve">określonymi jako </w:t>
            </w:r>
            <w:r w:rsidR="00EC6B74" w:rsidRPr="00A4793D">
              <w:rPr>
                <w:rFonts w:eastAsia="Calibri" w:cs="Arial"/>
              </w:rPr>
              <w:t xml:space="preserve">wysoce priorytetowe </w:t>
            </w:r>
            <w:r w:rsidR="00C8636B" w:rsidRPr="00A4793D">
              <w:rPr>
                <w:rFonts w:eastAsia="Calibri" w:cs="Arial"/>
              </w:rPr>
              <w:t xml:space="preserve">w celu </w:t>
            </w:r>
            <w:r w:rsidR="00763CF7" w:rsidRPr="00A4793D">
              <w:rPr>
                <w:rFonts w:eastAsia="Calibri" w:cs="Arial"/>
              </w:rPr>
              <w:t xml:space="preserve">poprawy dostępu do zatrudnienia, w szczególności w przypadku osób długotrwale bezrobotnych, nieaktywnych zawodowo, zwiększenia udziału kobiet w rynku pracy, wspierania możliwości podnoszenia i zmiany kwalifikacji, </w:t>
            </w:r>
            <w:r w:rsidR="00201A9E" w:rsidRPr="00A4793D">
              <w:rPr>
                <w:rFonts w:eastAsia="Calibri" w:cs="Arial"/>
              </w:rPr>
              <w:t>jak również w celu modernizacji instytucji rynku pracy</w:t>
            </w:r>
            <w:r w:rsidR="004B248B" w:rsidRPr="00A4793D">
              <w:rPr>
                <w:rFonts w:eastAsia="Calibri" w:cs="Arial"/>
              </w:rPr>
              <w:t>.</w:t>
            </w:r>
          </w:p>
          <w:p w14:paraId="197EEC0B" w14:textId="30454900" w:rsidR="00E461AC" w:rsidRPr="00A4793D" w:rsidRDefault="004B248B" w:rsidP="00454A28">
            <w:pPr>
              <w:numPr>
                <w:ilvl w:val="0"/>
                <w:numId w:val="50"/>
              </w:numPr>
              <w:spacing w:line="276" w:lineRule="auto"/>
              <w:ind w:left="308" w:hanging="307"/>
              <w:contextualSpacing/>
              <w:rPr>
                <w:rFonts w:eastAsia="Calibri" w:cs="Arial"/>
              </w:rPr>
            </w:pPr>
            <w:r w:rsidRPr="00A4793D">
              <w:rPr>
                <w:rFonts w:eastAsia="Calibri" w:cs="Arial"/>
              </w:rPr>
              <w:t>CSR</w:t>
            </w:r>
            <w:r w:rsidR="00E461AC" w:rsidRPr="00A4793D">
              <w:rPr>
                <w:rFonts w:eastAsia="Calibri" w:cs="Arial"/>
              </w:rPr>
              <w:t>2020 r.: Zalecenie nr 2: Łagodzenie wpływu kryzysu na zatrudnienie</w:t>
            </w:r>
            <w:r w:rsidR="00161808" w:rsidRPr="00A4793D">
              <w:rPr>
                <w:rFonts w:eastAsia="Calibri" w:cs="Arial"/>
              </w:rPr>
              <w:t>.</w:t>
            </w:r>
          </w:p>
          <w:p w14:paraId="5C99DE33" w14:textId="449BB6F1" w:rsidR="00884FA2" w:rsidRPr="00A4793D" w:rsidRDefault="00161808" w:rsidP="00454A28">
            <w:pPr>
              <w:numPr>
                <w:ilvl w:val="0"/>
                <w:numId w:val="50"/>
              </w:numPr>
              <w:spacing w:line="276" w:lineRule="auto"/>
              <w:ind w:left="308" w:hanging="307"/>
              <w:rPr>
                <w:rFonts w:eastAsia="Calibri" w:cs="Arial"/>
              </w:rPr>
            </w:pPr>
            <w:r w:rsidRPr="00A4793D">
              <w:rPr>
                <w:rFonts w:eastAsia="Calibri" w:cs="Arial"/>
              </w:rPr>
              <w:t>UP</w:t>
            </w:r>
            <w:r w:rsidR="00884FA2" w:rsidRPr="00A4793D">
              <w:rPr>
                <w:rFonts w:eastAsia="Calibri" w:cs="Arial"/>
              </w:rPr>
              <w:t xml:space="preserve">: </w:t>
            </w:r>
            <w:r w:rsidRPr="00A4793D">
              <w:rPr>
                <w:rFonts w:eastAsia="Calibri" w:cs="Arial"/>
              </w:rPr>
              <w:t xml:space="preserve">Działania w obszarze </w:t>
            </w:r>
            <w:r w:rsidR="00884FA2" w:rsidRPr="00A4793D">
              <w:rPr>
                <w:rFonts w:eastAsia="Calibri" w:cs="Arial"/>
              </w:rPr>
              <w:t>rynk</w:t>
            </w:r>
            <w:r w:rsidRPr="00A4793D">
              <w:rPr>
                <w:rFonts w:eastAsia="Calibri" w:cs="Arial"/>
              </w:rPr>
              <w:t>u</w:t>
            </w:r>
            <w:r w:rsidR="00884FA2" w:rsidRPr="00A4793D">
              <w:rPr>
                <w:rFonts w:eastAsia="Calibri" w:cs="Arial"/>
              </w:rPr>
              <w:t xml:space="preserve"> pracy</w:t>
            </w:r>
            <w:r w:rsidRPr="00A4793D">
              <w:rPr>
                <w:rFonts w:eastAsia="Calibri" w:cs="Arial"/>
              </w:rPr>
              <w:t xml:space="preserve"> oraz na rzecz rozwoju </w:t>
            </w:r>
            <w:r w:rsidR="00A56C1A" w:rsidRPr="00A4793D">
              <w:rPr>
                <w:rFonts w:eastAsia="Calibri" w:cs="Arial"/>
              </w:rPr>
              <w:t>zasobów ludzkich</w:t>
            </w:r>
            <w:r w:rsidRPr="00A4793D">
              <w:rPr>
                <w:rFonts w:eastAsia="Calibri" w:cs="Arial"/>
              </w:rPr>
              <w:t>.</w:t>
            </w:r>
          </w:p>
          <w:p w14:paraId="15EE21F9" w14:textId="18AA70D9" w:rsidR="00E461AC" w:rsidRPr="00A4793D" w:rsidRDefault="00E461AC" w:rsidP="00454A28">
            <w:pPr>
              <w:numPr>
                <w:ilvl w:val="0"/>
                <w:numId w:val="50"/>
              </w:numPr>
              <w:spacing w:line="276" w:lineRule="auto"/>
              <w:ind w:left="308" w:hanging="307"/>
              <w:rPr>
                <w:rFonts w:eastAsia="Calibri" w:cs="Arial"/>
              </w:rPr>
            </w:pPr>
            <w:r w:rsidRPr="00A4793D">
              <w:rPr>
                <w:rFonts w:eastAsia="Calibri" w:cs="Arial"/>
              </w:rPr>
              <w:t>SOR: Trwały wzrost gospodarczy oparty coraz silniej o wiedzę, dane i doskonałość organizacyjną</w:t>
            </w:r>
            <w:r w:rsidR="00161808" w:rsidRPr="00A4793D">
              <w:rPr>
                <w:rFonts w:eastAsia="Calibri" w:cs="Arial"/>
              </w:rPr>
              <w:t xml:space="preserve"> oraz r</w:t>
            </w:r>
            <w:r w:rsidRPr="00A4793D">
              <w:rPr>
                <w:rFonts w:eastAsia="Calibri" w:cs="Arial"/>
              </w:rPr>
              <w:t>ozwój społecznie wrażliwy i terytorialnie zrównoważony</w:t>
            </w:r>
            <w:r w:rsidR="00161808" w:rsidRPr="00A4793D">
              <w:rPr>
                <w:rFonts w:eastAsia="Calibri" w:cs="Arial"/>
              </w:rPr>
              <w:t xml:space="preserve">. </w:t>
            </w:r>
            <w:r w:rsidRPr="00A4793D">
              <w:rPr>
                <w:rFonts w:eastAsia="Calibri" w:cs="Arial"/>
              </w:rPr>
              <w:t>Rynek pracy zapewniający wykorzystanie potencjału zasobów ludzkich dla rozwoju Polski, Polityka migracyjna jako instrument zarządzania zasobami ludzkimi</w:t>
            </w:r>
            <w:r w:rsidR="00161808" w:rsidRPr="00A4793D">
              <w:rPr>
                <w:rFonts w:eastAsia="Calibri" w:cs="Arial"/>
              </w:rPr>
              <w:t>.</w:t>
            </w:r>
          </w:p>
          <w:p w14:paraId="6B99FFF5" w14:textId="2F27D909" w:rsidR="00E461AC" w:rsidRPr="00A4793D" w:rsidRDefault="00E461AC" w:rsidP="00454A28">
            <w:pPr>
              <w:numPr>
                <w:ilvl w:val="0"/>
                <w:numId w:val="50"/>
              </w:numPr>
              <w:spacing w:line="276" w:lineRule="auto"/>
              <w:ind w:left="308" w:hanging="307"/>
              <w:rPr>
                <w:rFonts w:eastAsia="Calibri" w:cs="Arial"/>
              </w:rPr>
            </w:pPr>
            <w:r w:rsidRPr="00A4793D">
              <w:rPr>
                <w:rFonts w:eastAsia="Calibri" w:cs="Arial"/>
              </w:rPr>
              <w:t>KSRR2030: Przeciwdziałanie negatywnym skutkom procesów demograficznych</w:t>
            </w:r>
            <w:r w:rsidR="008940AF" w:rsidRPr="00A4793D">
              <w:rPr>
                <w:rFonts w:eastAsia="Calibri" w:cs="Arial"/>
              </w:rPr>
              <w:t xml:space="preserve"> oraz ro</w:t>
            </w:r>
            <w:r w:rsidRPr="00A4793D">
              <w:rPr>
                <w:rFonts w:eastAsia="Calibri" w:cs="Arial"/>
              </w:rPr>
              <w:t>zwój i wsparcie kapitału ludzkiego i społecznego</w:t>
            </w:r>
            <w:r w:rsidR="008940AF" w:rsidRPr="00A4793D">
              <w:rPr>
                <w:rFonts w:eastAsia="Calibri" w:cs="Arial"/>
              </w:rPr>
              <w:t xml:space="preserve">. </w:t>
            </w:r>
            <w:r w:rsidRPr="00A4793D">
              <w:rPr>
                <w:rFonts w:eastAsia="Calibri" w:cs="Arial"/>
              </w:rPr>
              <w:t xml:space="preserve">Wzmacnianie regionalnych przewag konkurencyjnych </w:t>
            </w:r>
            <w:r w:rsidR="008940AF" w:rsidRPr="00A4793D">
              <w:rPr>
                <w:rFonts w:eastAsia="Calibri" w:cs="Arial"/>
              </w:rPr>
              <w:t xml:space="preserve">w zakresie </w:t>
            </w:r>
            <w:r w:rsidR="00A56C1A" w:rsidRPr="00A4793D">
              <w:rPr>
                <w:rFonts w:eastAsia="Calibri" w:cs="Arial"/>
              </w:rPr>
              <w:t>rozwoju kapitału</w:t>
            </w:r>
            <w:r w:rsidRPr="00A4793D">
              <w:rPr>
                <w:rFonts w:eastAsia="Calibri" w:cs="Arial"/>
              </w:rPr>
              <w:t xml:space="preserve"> ludzkiego i społecznego</w:t>
            </w:r>
            <w:r w:rsidR="00161808" w:rsidRPr="00A4793D">
              <w:rPr>
                <w:rFonts w:eastAsia="Calibri" w:cs="Arial"/>
              </w:rPr>
              <w:t>.</w:t>
            </w:r>
          </w:p>
          <w:p w14:paraId="1497A76F" w14:textId="5EFC4949" w:rsidR="00F07754" w:rsidRPr="00A4793D" w:rsidRDefault="006C4043" w:rsidP="00454A28">
            <w:pPr>
              <w:numPr>
                <w:ilvl w:val="0"/>
                <w:numId w:val="50"/>
              </w:numPr>
              <w:spacing w:line="276" w:lineRule="auto"/>
              <w:ind w:left="308" w:hanging="307"/>
              <w:rPr>
                <w:rFonts w:eastAsia="Calibri" w:cs="Arial"/>
              </w:rPr>
            </w:pPr>
            <w:r w:rsidRPr="00A4793D">
              <w:rPr>
                <w:rFonts w:eastAsia="Calibri" w:cs="Arial"/>
              </w:rPr>
              <w:t>Plan realizacji Gwarancji dla młodzieży w Polsce.</w:t>
            </w:r>
          </w:p>
          <w:p w14:paraId="0DFD442E" w14:textId="1095BDB9" w:rsidR="00E461AC" w:rsidRPr="00A4793D" w:rsidRDefault="00E461AC" w:rsidP="00454A28">
            <w:pPr>
              <w:numPr>
                <w:ilvl w:val="0"/>
                <w:numId w:val="50"/>
              </w:numPr>
              <w:spacing w:line="276" w:lineRule="auto"/>
              <w:ind w:left="308" w:hanging="307"/>
              <w:rPr>
                <w:rFonts w:eastAsia="Calibri" w:cs="Arial"/>
              </w:rPr>
            </w:pPr>
            <w:r w:rsidRPr="00A4793D">
              <w:rPr>
                <w:rFonts w:eastAsia="Calibri" w:cs="Arial"/>
              </w:rPr>
              <w:t>SRWL2030: Wzmacnianie kapitału społecznego</w:t>
            </w:r>
            <w:r w:rsidR="00620B3D" w:rsidRPr="00A4793D">
              <w:rPr>
                <w:rFonts w:eastAsia="Calibri" w:cs="Arial"/>
              </w:rPr>
              <w:t xml:space="preserve"> </w:t>
            </w:r>
            <w:r w:rsidR="005D55F0" w:rsidRPr="00A4793D">
              <w:rPr>
                <w:rFonts w:eastAsia="Calibri" w:cs="Arial"/>
              </w:rPr>
              <w:t xml:space="preserve">w zakresie </w:t>
            </w:r>
            <w:r w:rsidR="00620B3D" w:rsidRPr="00A4793D">
              <w:rPr>
                <w:rFonts w:eastAsia="Calibri" w:cs="Arial"/>
              </w:rPr>
              <w:t>r</w:t>
            </w:r>
            <w:r w:rsidRPr="00A4793D">
              <w:rPr>
                <w:rFonts w:eastAsia="Calibri" w:cs="Arial"/>
              </w:rPr>
              <w:t>ozwijani</w:t>
            </w:r>
            <w:r w:rsidR="005D55F0" w:rsidRPr="00A4793D">
              <w:rPr>
                <w:rFonts w:eastAsia="Calibri" w:cs="Arial"/>
              </w:rPr>
              <w:t>a</w:t>
            </w:r>
            <w:r w:rsidRPr="00A4793D">
              <w:rPr>
                <w:rFonts w:eastAsia="Calibri" w:cs="Arial"/>
              </w:rPr>
              <w:t xml:space="preserve"> kapitału ludzkiego.</w:t>
            </w:r>
          </w:p>
          <w:p w14:paraId="482D5B06" w14:textId="77777777" w:rsidR="00CF2674" w:rsidRPr="00A4793D" w:rsidRDefault="00CF2674" w:rsidP="00454A28">
            <w:pPr>
              <w:spacing w:line="276" w:lineRule="auto"/>
              <w:rPr>
                <w:rFonts w:cs="Arial"/>
                <w:b/>
              </w:rPr>
            </w:pPr>
            <w:r w:rsidRPr="00A4793D">
              <w:rPr>
                <w:rFonts w:cs="Arial"/>
                <w:b/>
              </w:rPr>
              <w:t>Uzasadnienie form wsparcia:</w:t>
            </w:r>
          </w:p>
          <w:p w14:paraId="0F09C582" w14:textId="2FAAD8D5" w:rsidR="00CF2674" w:rsidRPr="00A4793D" w:rsidRDefault="003A3F8B" w:rsidP="00454A28">
            <w:pPr>
              <w:spacing w:line="276" w:lineRule="auto"/>
              <w:ind w:left="30"/>
              <w:rPr>
                <w:rFonts w:eastAsia="Calibri" w:cs="Arial"/>
              </w:rPr>
            </w:pPr>
            <w:r w:rsidRPr="00A4793D">
              <w:rPr>
                <w:rFonts w:cs="Arial"/>
              </w:rPr>
              <w:t>Zadania w obszarze</w:t>
            </w:r>
            <w:r w:rsidR="00CF2674" w:rsidRPr="00A4793D">
              <w:rPr>
                <w:rFonts w:cs="Arial"/>
              </w:rPr>
              <w:t xml:space="preserve"> rynku pracy </w:t>
            </w:r>
            <w:r w:rsidRPr="00A4793D">
              <w:rPr>
                <w:rFonts w:cs="Arial"/>
              </w:rPr>
              <w:t xml:space="preserve">służące </w:t>
            </w:r>
            <w:r w:rsidR="00CF2674" w:rsidRPr="00A4793D">
              <w:rPr>
                <w:rFonts w:eastAsia="Calibri" w:cs="Arial"/>
              </w:rPr>
              <w:t>popraw</w:t>
            </w:r>
            <w:r w:rsidRPr="00A4793D">
              <w:rPr>
                <w:rFonts w:eastAsia="Calibri" w:cs="Arial"/>
              </w:rPr>
              <w:t>ie</w:t>
            </w:r>
            <w:r w:rsidR="00CF2674" w:rsidRPr="00A4793D">
              <w:rPr>
                <w:rFonts w:eastAsia="Calibri" w:cs="Arial"/>
              </w:rPr>
              <w:t xml:space="preserve"> dostępu do zatrudnienia, </w:t>
            </w:r>
            <w:r w:rsidR="00CF2674" w:rsidRPr="00A4793D">
              <w:rPr>
                <w:rFonts w:cs="Arial"/>
              </w:rPr>
              <w:t xml:space="preserve">powinny być wspierane w formie </w:t>
            </w:r>
            <w:r w:rsidR="00C84553" w:rsidRPr="00A4793D">
              <w:rPr>
                <w:rFonts w:cs="Arial"/>
              </w:rPr>
              <w:t>dotacji</w:t>
            </w:r>
            <w:r w:rsidR="00CF2674" w:rsidRPr="00A4793D">
              <w:rPr>
                <w:rFonts w:cs="Arial"/>
              </w:rPr>
              <w:t>, z</w:t>
            </w:r>
            <w:r w:rsidR="00201A9E" w:rsidRPr="00A4793D">
              <w:rPr>
                <w:rFonts w:cs="Arial"/>
              </w:rPr>
              <w:t xml:space="preserve"> uwagi</w:t>
            </w:r>
            <w:r w:rsidR="00CF2674" w:rsidRPr="00A4793D">
              <w:rPr>
                <w:rFonts w:cs="Arial"/>
              </w:rPr>
              <w:t xml:space="preserve"> </w:t>
            </w:r>
            <w:r w:rsidR="001B7A08" w:rsidRPr="00A4793D">
              <w:rPr>
                <w:rFonts w:cs="Arial"/>
              </w:rPr>
              <w:t>na wymiar</w:t>
            </w:r>
            <w:r w:rsidR="00CF2674" w:rsidRPr="00A4793D">
              <w:rPr>
                <w:rFonts w:cs="Arial"/>
              </w:rPr>
              <w:t xml:space="preserve"> społeczny oraz </w:t>
            </w:r>
            <w:r w:rsidR="00201A9E" w:rsidRPr="00A4793D">
              <w:rPr>
                <w:rFonts w:cs="Arial"/>
              </w:rPr>
              <w:t>nie</w:t>
            </w:r>
            <w:r w:rsidR="00CF2674" w:rsidRPr="00A4793D">
              <w:rPr>
                <w:rFonts w:cs="Arial"/>
              </w:rPr>
              <w:t>generowani</w:t>
            </w:r>
            <w:r w:rsidR="00201A9E" w:rsidRPr="00A4793D">
              <w:rPr>
                <w:rFonts w:cs="Arial"/>
              </w:rPr>
              <w:t>e</w:t>
            </w:r>
            <w:r w:rsidR="00CF2674" w:rsidRPr="00A4793D">
              <w:rPr>
                <w:rFonts w:cs="Arial"/>
              </w:rPr>
              <w:t xml:space="preserve"> bezpośredn</w:t>
            </w:r>
            <w:r w:rsidR="00524E43" w:rsidRPr="00A4793D">
              <w:rPr>
                <w:rFonts w:cs="Arial"/>
              </w:rPr>
              <w:t>i</w:t>
            </w:r>
            <w:r w:rsidR="00201A9E" w:rsidRPr="00A4793D">
              <w:rPr>
                <w:rFonts w:cs="Arial"/>
              </w:rPr>
              <w:t>o</w:t>
            </w:r>
            <w:r w:rsidR="00CF2674" w:rsidRPr="00A4793D">
              <w:rPr>
                <w:rFonts w:cs="Arial"/>
              </w:rPr>
              <w:t xml:space="preserve"> korzyści ekonomicznych.</w:t>
            </w:r>
          </w:p>
        </w:tc>
      </w:tr>
      <w:tr w:rsidR="00591A70" w:rsidRPr="00A4793D" w14:paraId="728F3BF4" w14:textId="77777777" w:rsidTr="00E47AEC">
        <w:tc>
          <w:tcPr>
            <w:tcW w:w="1351" w:type="pct"/>
          </w:tcPr>
          <w:p w14:paraId="3B2B40B0" w14:textId="1F01B5D5" w:rsidR="00E461AC" w:rsidRPr="00A4793D" w:rsidRDefault="00C56D32" w:rsidP="00454A28">
            <w:pPr>
              <w:spacing w:line="276" w:lineRule="auto"/>
              <w:rPr>
                <w:rFonts w:eastAsia="Calibri" w:cs="Arial"/>
              </w:rPr>
            </w:pPr>
            <w:r w:rsidRPr="00A4793D">
              <w:rPr>
                <w:rFonts w:eastAsia="Calibri" w:cs="Arial"/>
              </w:rPr>
              <w:lastRenderedPageBreak/>
              <w:t>b</w:t>
            </w:r>
            <w:r w:rsidR="00E461AC" w:rsidRPr="00A4793D">
              <w:rPr>
                <w:rFonts w:eastAsia="Calibri" w:cs="Arial"/>
              </w:rPr>
              <w:t xml:space="preserve">) modernizacja instytucji i służb rynków pracy celem oceny i przewidywania zapotrzebowania na umiejętności oraz zapewnienia terminowej </w:t>
            </w:r>
            <w:r w:rsidR="00E461AC" w:rsidRPr="00A4793D">
              <w:rPr>
                <w:rFonts w:eastAsia="Calibri" w:cs="Arial"/>
              </w:rPr>
              <w:lastRenderedPageBreak/>
              <w:t xml:space="preserve">i odpowiednio dopasowanej pomocy i wsparcia na rzecz dostosowania umiejętności i kwalifikacji zawodowych do potrzeb rynku pracy </w:t>
            </w:r>
            <w:r w:rsidR="004369A7" w:rsidRPr="00A4793D">
              <w:rPr>
                <w:rFonts w:eastAsia="Calibri" w:cs="Arial"/>
              </w:rPr>
              <w:t xml:space="preserve">oraz na rzecz przepływów i </w:t>
            </w:r>
            <w:r w:rsidR="00E461AC" w:rsidRPr="00A4793D">
              <w:rPr>
                <w:rFonts w:eastAsia="Calibri" w:cs="Arial"/>
              </w:rPr>
              <w:t>mobilności</w:t>
            </w:r>
            <w:r w:rsidR="004369A7" w:rsidRPr="00A4793D">
              <w:rPr>
                <w:rFonts w:eastAsia="Calibri" w:cs="Arial"/>
              </w:rPr>
              <w:t xml:space="preserve"> na rynku pracy</w:t>
            </w:r>
          </w:p>
        </w:tc>
        <w:tc>
          <w:tcPr>
            <w:tcW w:w="3649" w:type="pct"/>
          </w:tcPr>
          <w:p w14:paraId="055D64F3" w14:textId="5A93A9E2"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6AF67CEA" w14:textId="09463748" w:rsidR="00E461AC" w:rsidRPr="00A4793D" w:rsidRDefault="00BE288B" w:rsidP="00454A28">
            <w:pPr>
              <w:numPr>
                <w:ilvl w:val="0"/>
                <w:numId w:val="57"/>
              </w:numPr>
              <w:spacing w:line="276" w:lineRule="auto"/>
              <w:ind w:left="318" w:hanging="311"/>
              <w:rPr>
                <w:rFonts w:eastAsia="Calibri" w:cs="Arial"/>
              </w:rPr>
            </w:pPr>
            <w:r w:rsidRPr="00A4793D">
              <w:rPr>
                <w:rFonts w:eastAsia="Calibri" w:cs="Arial"/>
              </w:rPr>
              <w:t>A</w:t>
            </w:r>
            <w:r w:rsidR="00E461AC" w:rsidRPr="00A4793D">
              <w:rPr>
                <w:rFonts w:eastAsia="Calibri" w:cs="Arial"/>
              </w:rPr>
              <w:t>ktualizacj</w:t>
            </w:r>
            <w:r w:rsidRPr="00A4793D">
              <w:rPr>
                <w:rFonts w:eastAsia="Calibri" w:cs="Arial"/>
              </w:rPr>
              <w:t>a</w:t>
            </w:r>
            <w:r w:rsidR="00E461AC" w:rsidRPr="00A4793D">
              <w:rPr>
                <w:rFonts w:eastAsia="Calibri" w:cs="Arial"/>
              </w:rPr>
              <w:t xml:space="preserve"> posiadanej wiedzy i umiejętności pracowników </w:t>
            </w:r>
            <w:r w:rsidR="00CC127C" w:rsidRPr="00A4793D">
              <w:rPr>
                <w:rFonts w:eastAsia="Calibri" w:cs="Arial"/>
              </w:rPr>
              <w:t>PSZ</w:t>
            </w:r>
            <w:r w:rsidR="00E461AC" w:rsidRPr="00A4793D">
              <w:rPr>
                <w:rFonts w:eastAsia="Calibri" w:cs="Arial"/>
              </w:rPr>
              <w:t xml:space="preserve"> </w:t>
            </w:r>
            <w:r w:rsidR="47C10858" w:rsidRPr="00A4793D">
              <w:rPr>
                <w:rFonts w:eastAsia="Calibri" w:cs="Arial"/>
              </w:rPr>
              <w:t xml:space="preserve">i innych instytucji rynku pracy </w:t>
            </w:r>
            <w:r w:rsidR="00E461AC" w:rsidRPr="00A4793D">
              <w:rPr>
                <w:rFonts w:eastAsia="Calibri" w:cs="Arial"/>
              </w:rPr>
              <w:t xml:space="preserve">wynikająca </w:t>
            </w:r>
            <w:r w:rsidR="00273097" w:rsidRPr="00A4793D">
              <w:rPr>
                <w:rFonts w:eastAsia="Calibri" w:cs="Arial"/>
              </w:rPr>
              <w:t xml:space="preserve">z potrzeb lokalnego i regionalnego rynku </w:t>
            </w:r>
            <w:r w:rsidR="1DE5A227" w:rsidRPr="00A4793D">
              <w:rPr>
                <w:rFonts w:eastAsia="Calibri" w:cs="Arial"/>
              </w:rPr>
              <w:t>pracy</w:t>
            </w:r>
            <w:r w:rsidR="00E461AC" w:rsidRPr="00A4793D">
              <w:rPr>
                <w:rFonts w:eastAsia="Calibri" w:cs="Arial"/>
              </w:rPr>
              <w:t>.</w:t>
            </w:r>
          </w:p>
          <w:p w14:paraId="0D231785" w14:textId="1F065048" w:rsidR="00E461AC" w:rsidRPr="00A4793D" w:rsidRDefault="00E461AC" w:rsidP="00454A28">
            <w:pPr>
              <w:numPr>
                <w:ilvl w:val="0"/>
                <w:numId w:val="57"/>
              </w:numPr>
              <w:spacing w:line="276" w:lineRule="auto"/>
              <w:ind w:left="318" w:hanging="311"/>
              <w:rPr>
                <w:rFonts w:eastAsia="Calibri" w:cs="Arial"/>
              </w:rPr>
            </w:pPr>
            <w:r w:rsidRPr="00A4793D">
              <w:rPr>
                <w:rFonts w:eastAsia="Calibri" w:cs="Arial"/>
              </w:rPr>
              <w:t xml:space="preserve">Zapewnienie pracownikom </w:t>
            </w:r>
            <w:r w:rsidR="00CC127C" w:rsidRPr="00A4793D">
              <w:rPr>
                <w:rFonts w:eastAsia="Calibri" w:cs="Arial"/>
              </w:rPr>
              <w:t>PSZ</w:t>
            </w:r>
            <w:r w:rsidRPr="00A4793D">
              <w:rPr>
                <w:rFonts w:eastAsia="Calibri" w:cs="Arial"/>
              </w:rPr>
              <w:t xml:space="preserve"> </w:t>
            </w:r>
            <w:r w:rsidR="2D68F151" w:rsidRPr="00A4793D">
              <w:rPr>
                <w:rFonts w:eastAsia="Calibri" w:cs="Arial"/>
              </w:rPr>
              <w:t xml:space="preserve">i </w:t>
            </w:r>
            <w:r w:rsidR="7CD9F7A7" w:rsidRPr="00A4793D">
              <w:rPr>
                <w:rFonts w:eastAsia="Calibri" w:cs="Arial"/>
              </w:rPr>
              <w:t xml:space="preserve">innych </w:t>
            </w:r>
            <w:r w:rsidR="2D68F151" w:rsidRPr="00A4793D">
              <w:rPr>
                <w:rFonts w:eastAsia="Calibri" w:cs="Arial"/>
              </w:rPr>
              <w:t>instytucji rynku pracy</w:t>
            </w:r>
            <w:r w:rsidR="132D14F4" w:rsidRPr="00A4793D">
              <w:rPr>
                <w:rFonts w:eastAsia="Calibri" w:cs="Arial"/>
              </w:rPr>
              <w:t xml:space="preserve"> </w:t>
            </w:r>
            <w:r w:rsidRPr="00A4793D">
              <w:rPr>
                <w:rFonts w:eastAsia="Calibri" w:cs="Arial"/>
              </w:rPr>
              <w:t>wsparcia ukierunkowanego na rozwijanie kompetencji miękkich.</w:t>
            </w:r>
          </w:p>
          <w:p w14:paraId="1649FC32" w14:textId="77777777" w:rsidR="00E461AC" w:rsidRPr="00A4793D" w:rsidRDefault="00E461AC" w:rsidP="00454A28">
            <w:pPr>
              <w:numPr>
                <w:ilvl w:val="0"/>
                <w:numId w:val="57"/>
              </w:numPr>
              <w:spacing w:line="276" w:lineRule="auto"/>
              <w:ind w:left="318" w:hanging="311"/>
              <w:rPr>
                <w:rFonts w:eastAsia="Calibri" w:cs="Arial"/>
              </w:rPr>
            </w:pPr>
            <w:r w:rsidRPr="00A4793D">
              <w:rPr>
                <w:rFonts w:eastAsia="Calibri" w:cs="Arial"/>
              </w:rPr>
              <w:lastRenderedPageBreak/>
              <w:t>Identyfikacja potrzeb rynku pracy poprzez realizację badań dotyczących sytuacji na regionalnym i lokalnym rynku pracy.</w:t>
            </w:r>
          </w:p>
          <w:p w14:paraId="7B5D74E2" w14:textId="03DC37BC" w:rsidR="0089387B" w:rsidRPr="00A4793D" w:rsidRDefault="00064FFC" w:rsidP="00454A28">
            <w:pPr>
              <w:pStyle w:val="Akapitzlist"/>
              <w:numPr>
                <w:ilvl w:val="0"/>
                <w:numId w:val="57"/>
              </w:numPr>
              <w:spacing w:line="276" w:lineRule="auto"/>
              <w:ind w:left="318" w:hanging="311"/>
              <w:rPr>
                <w:rFonts w:eastAsia="Calibri" w:cs="Arial"/>
              </w:rPr>
            </w:pPr>
            <w:r w:rsidRPr="00A4793D">
              <w:rPr>
                <w:rFonts w:eastAsia="Calibri" w:cs="Arial"/>
              </w:rPr>
              <w:t xml:space="preserve">Wzrost poziomu zatrudnienia w województwie lubelskim </w:t>
            </w:r>
            <w:r w:rsidR="003767E7" w:rsidRPr="00A4793D">
              <w:rPr>
                <w:rFonts w:eastAsia="Calibri" w:cs="Arial"/>
              </w:rPr>
              <w:t>z 68</w:t>
            </w:r>
            <w:r w:rsidR="007D2834" w:rsidRPr="00A4793D">
              <w:rPr>
                <w:rFonts w:eastAsia="Calibri" w:cs="Arial"/>
              </w:rPr>
              <w:t xml:space="preserve">,1% w 2021 r. </w:t>
            </w:r>
            <w:r w:rsidR="005C3533" w:rsidRPr="00A4793D">
              <w:rPr>
                <w:rFonts w:eastAsia="Calibri" w:cs="Arial"/>
              </w:rPr>
              <w:t>d</w:t>
            </w:r>
            <w:r w:rsidR="00F17903" w:rsidRPr="00A4793D">
              <w:rPr>
                <w:rFonts w:eastAsia="Calibri" w:cs="Arial"/>
              </w:rPr>
              <w:t xml:space="preserve">o </w:t>
            </w:r>
            <w:r w:rsidRPr="00A4793D">
              <w:rPr>
                <w:rFonts w:eastAsia="Calibri" w:cs="Arial"/>
              </w:rPr>
              <w:t>69,6% w 2030 r.</w:t>
            </w:r>
          </w:p>
          <w:p w14:paraId="580C41F1" w14:textId="4662E262" w:rsidR="00E461AC" w:rsidRPr="00A4793D" w:rsidRDefault="00E461AC" w:rsidP="00454A28">
            <w:pPr>
              <w:spacing w:line="276" w:lineRule="auto"/>
              <w:rPr>
                <w:rFonts w:eastAsia="Calibri" w:cs="Arial"/>
                <w:b/>
              </w:rPr>
            </w:pPr>
            <w:r w:rsidRPr="00A4793D">
              <w:rPr>
                <w:rFonts w:eastAsia="Calibri" w:cs="Arial"/>
                <w:b/>
              </w:rPr>
              <w:t>Zgodność z:</w:t>
            </w:r>
          </w:p>
          <w:p w14:paraId="3FE0F5AD" w14:textId="77777777" w:rsidR="00D963B0" w:rsidRPr="00A4793D" w:rsidRDefault="00D963B0" w:rsidP="00454A28">
            <w:pPr>
              <w:numPr>
                <w:ilvl w:val="0"/>
                <w:numId w:val="57"/>
              </w:numPr>
              <w:spacing w:line="276" w:lineRule="auto"/>
              <w:ind w:left="367"/>
              <w:contextualSpacing/>
              <w:rPr>
                <w:rFonts w:eastAsia="Calibri" w:cs="Arial"/>
              </w:rPr>
            </w:pPr>
            <w:r w:rsidRPr="00A4793D">
              <w:rPr>
                <w:rFonts w:eastAsia="Calibri" w:cs="Arial"/>
              </w:rPr>
              <w:t>EFPS: Równe szanse i dostęp do zatrudnienia.</w:t>
            </w:r>
          </w:p>
          <w:p w14:paraId="694AA279" w14:textId="205F2729" w:rsidR="00E461AC" w:rsidRPr="00A4793D" w:rsidRDefault="00E461AC" w:rsidP="00454A28">
            <w:pPr>
              <w:numPr>
                <w:ilvl w:val="0"/>
                <w:numId w:val="57"/>
              </w:numPr>
              <w:spacing w:line="276" w:lineRule="auto"/>
              <w:ind w:left="367"/>
              <w:contextualSpacing/>
              <w:rPr>
                <w:rFonts w:eastAsia="Calibri" w:cs="Arial"/>
              </w:rPr>
            </w:pPr>
            <w:r w:rsidRPr="00A4793D">
              <w:rPr>
                <w:rFonts w:eastAsia="Calibri" w:cs="Arial"/>
              </w:rPr>
              <w:t xml:space="preserve">CR2019: </w:t>
            </w:r>
            <w:r w:rsidR="00032CFC" w:rsidRPr="00A4793D">
              <w:rPr>
                <w:rFonts w:eastAsia="Calibri" w:cs="Arial"/>
              </w:rPr>
              <w:t xml:space="preserve">zgodność ze wszystkimi potrzebami inwestycyjnymi określonymi jako wysoce priorytetowe w celu poprawy dostępu do zatrudnienia, w szczególności w przypadku osób długotrwale bezrobotnych, nieaktywnych zawodowo, zwiększenia udziału kobiet w rynku pracy, wspierania możliwości podnoszenia i zmiany kwalifikacji, </w:t>
            </w:r>
            <w:r w:rsidR="00AE45B7" w:rsidRPr="00A4793D">
              <w:rPr>
                <w:rFonts w:eastAsia="Calibri" w:cs="Arial"/>
              </w:rPr>
              <w:t>jak również w celu modernizacji instytucji rynku pracy</w:t>
            </w:r>
            <w:r w:rsidR="00A56C1A" w:rsidRPr="00A4793D">
              <w:rPr>
                <w:rFonts w:eastAsia="Calibri" w:cs="Arial"/>
              </w:rPr>
              <w:t>.</w:t>
            </w:r>
          </w:p>
          <w:p w14:paraId="3742A6D6" w14:textId="79CE08C0" w:rsidR="00884FA2" w:rsidRPr="00A4793D" w:rsidRDefault="00811842" w:rsidP="00454A28">
            <w:pPr>
              <w:numPr>
                <w:ilvl w:val="0"/>
                <w:numId w:val="57"/>
              </w:numPr>
              <w:spacing w:line="276" w:lineRule="auto"/>
              <w:ind w:left="367"/>
              <w:contextualSpacing/>
              <w:rPr>
                <w:rFonts w:eastAsia="Calibri" w:cs="Arial"/>
              </w:rPr>
            </w:pPr>
            <w:r w:rsidRPr="00A4793D">
              <w:rPr>
                <w:rFonts w:eastAsia="Calibri" w:cs="Arial"/>
              </w:rPr>
              <w:t>UP</w:t>
            </w:r>
            <w:r w:rsidR="00884FA2" w:rsidRPr="00A4793D">
              <w:rPr>
                <w:rFonts w:eastAsia="Calibri" w:cs="Arial"/>
              </w:rPr>
              <w:t>: Obszar rynek pracy, zasoby ludzkie</w:t>
            </w:r>
            <w:r w:rsidR="00C53AE2" w:rsidRPr="00A4793D">
              <w:rPr>
                <w:rFonts w:eastAsia="Calibri" w:cs="Arial"/>
              </w:rPr>
              <w:t>.</w:t>
            </w:r>
          </w:p>
          <w:p w14:paraId="130727C0" w14:textId="7BD810E5" w:rsidR="00E461AC" w:rsidRPr="00A4793D" w:rsidRDefault="00E461AC" w:rsidP="00454A28">
            <w:pPr>
              <w:numPr>
                <w:ilvl w:val="0"/>
                <w:numId w:val="57"/>
              </w:numPr>
              <w:spacing w:line="276" w:lineRule="auto"/>
              <w:ind w:left="367"/>
              <w:contextualSpacing/>
              <w:rPr>
                <w:rFonts w:eastAsia="Calibri" w:cs="Arial"/>
              </w:rPr>
            </w:pPr>
            <w:r w:rsidRPr="00A4793D">
              <w:rPr>
                <w:rFonts w:eastAsia="Calibri" w:cs="Arial"/>
              </w:rPr>
              <w:t>SOR:</w:t>
            </w:r>
            <w:r w:rsidR="00884FA2" w:rsidRPr="00A4793D">
              <w:rPr>
                <w:rFonts w:eastAsia="Calibri" w:cs="Arial"/>
              </w:rPr>
              <w:t xml:space="preserve"> </w:t>
            </w:r>
            <w:r w:rsidRPr="00A4793D">
              <w:rPr>
                <w:rFonts w:eastAsia="Calibri" w:cs="Arial"/>
              </w:rPr>
              <w:t>Trwały wzrost gospodarczy oparty coraz silniej o wiedzę, dane i doskonałość organizacyjną</w:t>
            </w:r>
            <w:r w:rsidR="005A583C" w:rsidRPr="00A4793D">
              <w:rPr>
                <w:rFonts w:eastAsia="Calibri" w:cs="Arial"/>
              </w:rPr>
              <w:t xml:space="preserve">. </w:t>
            </w:r>
            <w:r w:rsidRPr="00A4793D">
              <w:rPr>
                <w:rFonts w:eastAsia="Calibri" w:cs="Arial"/>
              </w:rPr>
              <w:t>Rozwój społecznie wrażliwy i terytorialnie zrównoważony</w:t>
            </w:r>
            <w:r w:rsidR="005A583C" w:rsidRPr="00A4793D">
              <w:rPr>
                <w:rFonts w:eastAsia="Calibri" w:cs="Arial"/>
              </w:rPr>
              <w:t xml:space="preserve">. </w:t>
            </w:r>
            <w:r w:rsidRPr="00A4793D">
              <w:rPr>
                <w:rFonts w:eastAsia="Calibri" w:cs="Arial"/>
              </w:rPr>
              <w:t>Rynek pracy zapewniający wykorzystanie potencjału zasobów ludzkich dla rozwoju Polski</w:t>
            </w:r>
            <w:r w:rsidR="00A57FAD" w:rsidRPr="00A4793D">
              <w:rPr>
                <w:rFonts w:eastAsia="Calibri" w:cs="Arial"/>
              </w:rPr>
              <w:t xml:space="preserve">. </w:t>
            </w:r>
          </w:p>
          <w:p w14:paraId="148CB995" w14:textId="62C21F82" w:rsidR="00E461AC" w:rsidRPr="00A4793D" w:rsidRDefault="00E461AC" w:rsidP="00454A28">
            <w:pPr>
              <w:numPr>
                <w:ilvl w:val="0"/>
                <w:numId w:val="57"/>
              </w:numPr>
              <w:spacing w:line="276" w:lineRule="auto"/>
              <w:ind w:left="367"/>
              <w:contextualSpacing/>
              <w:rPr>
                <w:rFonts w:eastAsia="Calibri" w:cs="Arial"/>
              </w:rPr>
            </w:pPr>
            <w:r w:rsidRPr="00A4793D">
              <w:rPr>
                <w:rFonts w:eastAsia="Calibri" w:cs="Arial"/>
              </w:rPr>
              <w:t>KSRR2030: Rozwój i wsparcie kapitału ludzkiego i społecznego</w:t>
            </w:r>
            <w:r w:rsidR="00E1634D" w:rsidRPr="00A4793D">
              <w:rPr>
                <w:rFonts w:eastAsia="Calibri" w:cs="Arial"/>
              </w:rPr>
              <w:t>, w</w:t>
            </w:r>
            <w:r w:rsidRPr="00A4793D">
              <w:rPr>
                <w:rFonts w:eastAsia="Calibri" w:cs="Arial"/>
              </w:rPr>
              <w:t xml:space="preserve">zmacnianie regionalnych przewag konkurencyjnych </w:t>
            </w:r>
            <w:r w:rsidR="00E1634D" w:rsidRPr="00A4793D">
              <w:rPr>
                <w:rFonts w:eastAsia="Calibri" w:cs="Arial"/>
              </w:rPr>
              <w:t xml:space="preserve">poprzez </w:t>
            </w:r>
            <w:r w:rsidRPr="00A4793D">
              <w:rPr>
                <w:rFonts w:eastAsia="Calibri" w:cs="Arial"/>
              </w:rPr>
              <w:t>Rozwój kapitału ludzkiego i społecznego</w:t>
            </w:r>
            <w:r w:rsidR="00E1634D" w:rsidRPr="00A4793D">
              <w:rPr>
                <w:rFonts w:eastAsia="Calibri" w:cs="Arial"/>
              </w:rPr>
              <w:t xml:space="preserve">. </w:t>
            </w:r>
            <w:r w:rsidRPr="00A4793D">
              <w:rPr>
                <w:rFonts w:eastAsia="Calibri" w:cs="Arial"/>
              </w:rPr>
              <w:t>Podniesienie jakości zarządzania i wdrażania polityk ukierunkowanych terytorialnie</w:t>
            </w:r>
            <w:r w:rsidR="00E1634D" w:rsidRPr="00A4793D">
              <w:rPr>
                <w:rFonts w:eastAsia="Calibri" w:cs="Arial"/>
              </w:rPr>
              <w:t xml:space="preserve"> poprzez w</w:t>
            </w:r>
            <w:r w:rsidRPr="00A4793D">
              <w:rPr>
                <w:rFonts w:eastAsia="Calibri" w:cs="Arial"/>
              </w:rPr>
              <w:t>zmacnianie potencjału administracji na rzecz zarządzania rozwojem</w:t>
            </w:r>
            <w:r w:rsidR="00C53AE2" w:rsidRPr="00A4793D">
              <w:rPr>
                <w:rFonts w:eastAsia="Calibri" w:cs="Arial"/>
              </w:rPr>
              <w:t>.</w:t>
            </w:r>
          </w:p>
          <w:p w14:paraId="75B851E2" w14:textId="066B298D" w:rsidR="00E461AC" w:rsidRPr="00A4793D" w:rsidRDefault="00E461AC" w:rsidP="00454A28">
            <w:pPr>
              <w:numPr>
                <w:ilvl w:val="0"/>
                <w:numId w:val="57"/>
              </w:numPr>
              <w:spacing w:line="276" w:lineRule="auto"/>
              <w:ind w:left="367"/>
              <w:contextualSpacing/>
              <w:rPr>
                <w:rFonts w:eastAsia="Calibri" w:cs="Arial"/>
              </w:rPr>
            </w:pPr>
            <w:r w:rsidRPr="00A4793D">
              <w:rPr>
                <w:rFonts w:eastAsia="Calibri" w:cs="Arial"/>
              </w:rPr>
              <w:t>SRWL</w:t>
            </w:r>
            <w:r w:rsidR="00760A85" w:rsidRPr="00A4793D">
              <w:rPr>
                <w:rFonts w:eastAsia="Calibri" w:cs="Arial"/>
              </w:rPr>
              <w:t>2</w:t>
            </w:r>
            <w:r w:rsidRPr="00A4793D">
              <w:rPr>
                <w:rFonts w:eastAsia="Calibri" w:cs="Arial"/>
              </w:rPr>
              <w:t>030: Wzmacnianie kapitału społecznego</w:t>
            </w:r>
            <w:r w:rsidR="00E1634D" w:rsidRPr="00A4793D">
              <w:rPr>
                <w:rFonts w:eastAsia="Calibri" w:cs="Arial"/>
              </w:rPr>
              <w:t xml:space="preserve"> </w:t>
            </w:r>
            <w:r w:rsidR="002E3FD0" w:rsidRPr="00A4793D">
              <w:rPr>
                <w:rFonts w:eastAsia="Calibri" w:cs="Arial"/>
              </w:rPr>
              <w:t xml:space="preserve">w zakresie </w:t>
            </w:r>
            <w:r w:rsidR="00E1634D" w:rsidRPr="00A4793D">
              <w:rPr>
                <w:rFonts w:eastAsia="Calibri" w:cs="Arial"/>
              </w:rPr>
              <w:t>r</w:t>
            </w:r>
            <w:r w:rsidRPr="00A4793D">
              <w:rPr>
                <w:rFonts w:eastAsia="Calibri" w:cs="Arial"/>
              </w:rPr>
              <w:t>ozwijani</w:t>
            </w:r>
            <w:r w:rsidR="002E3FD0" w:rsidRPr="00A4793D">
              <w:rPr>
                <w:rFonts w:eastAsia="Calibri" w:cs="Arial"/>
              </w:rPr>
              <w:t>a</w:t>
            </w:r>
            <w:r w:rsidRPr="00A4793D">
              <w:rPr>
                <w:rFonts w:eastAsia="Calibri" w:cs="Arial"/>
              </w:rPr>
              <w:t xml:space="preserve"> kapitału ludzkiego.</w:t>
            </w:r>
          </w:p>
          <w:p w14:paraId="3B2A3341" w14:textId="77777777" w:rsidR="00CF2674" w:rsidRPr="00A4793D" w:rsidRDefault="00CF2674" w:rsidP="00454A28">
            <w:pPr>
              <w:spacing w:line="276" w:lineRule="auto"/>
              <w:rPr>
                <w:rFonts w:cs="Arial"/>
                <w:b/>
              </w:rPr>
            </w:pPr>
            <w:r w:rsidRPr="00A4793D">
              <w:rPr>
                <w:rFonts w:cs="Arial"/>
                <w:b/>
              </w:rPr>
              <w:t>Uzasadnienie form wsparcia:</w:t>
            </w:r>
          </w:p>
          <w:p w14:paraId="5CFD0AAB" w14:textId="570BD501" w:rsidR="00CF2674" w:rsidRPr="00A4793D" w:rsidRDefault="00C90BF8" w:rsidP="00454A28">
            <w:pPr>
              <w:spacing w:line="276" w:lineRule="auto"/>
              <w:ind w:left="7"/>
              <w:contextualSpacing/>
              <w:rPr>
                <w:rFonts w:eastAsia="Calibri" w:cs="Arial"/>
              </w:rPr>
            </w:pPr>
            <w:r w:rsidRPr="00A4793D">
              <w:rPr>
                <w:rFonts w:cs="Arial"/>
              </w:rPr>
              <w:t>Działania w obszarze</w:t>
            </w:r>
            <w:r w:rsidR="00CF2674" w:rsidRPr="00A4793D">
              <w:rPr>
                <w:rFonts w:cs="Arial"/>
              </w:rPr>
              <w:t xml:space="preserve"> rynku pracy </w:t>
            </w:r>
            <w:r w:rsidRPr="00A4793D">
              <w:rPr>
                <w:rFonts w:cs="Arial"/>
              </w:rPr>
              <w:t>służące</w:t>
            </w:r>
            <w:r w:rsidR="00CF2674" w:rsidRPr="00A4793D">
              <w:rPr>
                <w:rFonts w:cs="Arial"/>
              </w:rPr>
              <w:t xml:space="preserve"> </w:t>
            </w:r>
            <w:r w:rsidR="00CF2674" w:rsidRPr="00A4793D">
              <w:rPr>
                <w:rFonts w:eastAsia="Calibri" w:cs="Arial"/>
              </w:rPr>
              <w:t>popraw</w:t>
            </w:r>
            <w:r w:rsidRPr="00A4793D">
              <w:rPr>
                <w:rFonts w:eastAsia="Calibri" w:cs="Arial"/>
              </w:rPr>
              <w:t>ie</w:t>
            </w:r>
            <w:r w:rsidR="00CF2674" w:rsidRPr="00A4793D">
              <w:rPr>
                <w:rFonts w:eastAsia="Calibri" w:cs="Arial"/>
              </w:rPr>
              <w:t xml:space="preserve"> dostępu do zatrudnienia, </w:t>
            </w:r>
            <w:r w:rsidR="00CF2674" w:rsidRPr="00A4793D">
              <w:rPr>
                <w:rFonts w:cs="Arial"/>
              </w:rPr>
              <w:t xml:space="preserve">powinny być wspierane w formie </w:t>
            </w:r>
            <w:r w:rsidR="00C84553" w:rsidRPr="00A4793D">
              <w:rPr>
                <w:rFonts w:cs="Arial"/>
              </w:rPr>
              <w:t>dotacji</w:t>
            </w:r>
            <w:r w:rsidR="00CF2674" w:rsidRPr="00A4793D">
              <w:rPr>
                <w:rFonts w:cs="Arial"/>
              </w:rPr>
              <w:t xml:space="preserve">, </w:t>
            </w:r>
            <w:r w:rsidR="005735A3" w:rsidRPr="00A4793D">
              <w:rPr>
                <w:rFonts w:cs="Arial"/>
              </w:rPr>
              <w:t>z uwagi</w:t>
            </w:r>
            <w:r w:rsidR="00CF2674" w:rsidRPr="00A4793D">
              <w:rPr>
                <w:rFonts w:cs="Arial"/>
              </w:rPr>
              <w:t xml:space="preserve"> na wymiar społeczny oraz </w:t>
            </w:r>
            <w:r w:rsidR="005735A3" w:rsidRPr="00A4793D">
              <w:rPr>
                <w:rFonts w:cs="Arial"/>
              </w:rPr>
              <w:t>nie</w:t>
            </w:r>
            <w:r w:rsidR="00CF2674" w:rsidRPr="00A4793D">
              <w:rPr>
                <w:rFonts w:cs="Arial"/>
              </w:rPr>
              <w:t>generowani</w:t>
            </w:r>
            <w:r w:rsidR="005735A3" w:rsidRPr="00A4793D">
              <w:rPr>
                <w:rFonts w:cs="Arial"/>
              </w:rPr>
              <w:t>e</w:t>
            </w:r>
            <w:r w:rsidR="00CF2674" w:rsidRPr="00A4793D">
              <w:rPr>
                <w:rFonts w:cs="Arial"/>
              </w:rPr>
              <w:t xml:space="preserve"> bezpośredni</w:t>
            </w:r>
            <w:r w:rsidR="005735A3" w:rsidRPr="00A4793D">
              <w:rPr>
                <w:rFonts w:cs="Arial"/>
              </w:rPr>
              <w:t>o</w:t>
            </w:r>
            <w:r w:rsidR="00CF2674" w:rsidRPr="00A4793D">
              <w:rPr>
                <w:rFonts w:cs="Arial"/>
              </w:rPr>
              <w:t xml:space="preserve"> korzyści ekonomicznych.</w:t>
            </w:r>
          </w:p>
        </w:tc>
      </w:tr>
      <w:tr w:rsidR="00AD1430" w:rsidRPr="00A4793D" w14:paraId="421E4F25" w14:textId="77777777" w:rsidTr="00E47AEC">
        <w:tc>
          <w:tcPr>
            <w:tcW w:w="1351" w:type="pct"/>
          </w:tcPr>
          <w:p w14:paraId="597CB7EC" w14:textId="43ABF9BE" w:rsidR="00E47AEC" w:rsidRPr="00A4793D" w:rsidRDefault="00C56D32" w:rsidP="00454A28">
            <w:pPr>
              <w:spacing w:line="276" w:lineRule="auto"/>
              <w:rPr>
                <w:rFonts w:eastAsia="Calibri" w:cs="Arial"/>
              </w:rPr>
            </w:pPr>
            <w:r w:rsidRPr="00A4793D">
              <w:rPr>
                <w:rFonts w:eastAsia="Calibri" w:cs="Arial"/>
              </w:rPr>
              <w:lastRenderedPageBreak/>
              <w:t>c</w:t>
            </w:r>
            <w:r w:rsidR="00E47AEC" w:rsidRPr="00A4793D">
              <w:rPr>
                <w:rFonts w:eastAsia="Calibri" w:cs="Arial"/>
              </w:rPr>
              <w:t>)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3649" w:type="pct"/>
          </w:tcPr>
          <w:p w14:paraId="20A8B666" w14:textId="77777777" w:rsidR="00E47AEC" w:rsidRPr="00A4793D" w:rsidRDefault="00E47AEC" w:rsidP="00454A28">
            <w:pPr>
              <w:spacing w:line="276" w:lineRule="auto"/>
              <w:rPr>
                <w:rFonts w:eastAsia="Calibri" w:cs="Arial"/>
                <w:b/>
              </w:rPr>
            </w:pPr>
            <w:r w:rsidRPr="00A4793D">
              <w:rPr>
                <w:rFonts w:eastAsia="Calibri" w:cs="Arial"/>
                <w:b/>
              </w:rPr>
              <w:t>Wyzwania:</w:t>
            </w:r>
          </w:p>
          <w:p w14:paraId="036A1C7C" w14:textId="77777777" w:rsidR="00E47AEC" w:rsidRPr="00A4793D" w:rsidRDefault="00E47AEC" w:rsidP="00454A28">
            <w:pPr>
              <w:numPr>
                <w:ilvl w:val="0"/>
                <w:numId w:val="50"/>
              </w:numPr>
              <w:spacing w:line="276" w:lineRule="auto"/>
              <w:ind w:left="308" w:hanging="308"/>
              <w:rPr>
                <w:rFonts w:eastAsia="Calibri" w:cs="Arial"/>
              </w:rPr>
            </w:pPr>
            <w:r w:rsidRPr="00A4793D">
              <w:rPr>
                <w:rFonts w:eastAsia="Calibri" w:cs="Arial"/>
              </w:rPr>
              <w:t>Godzenie pracy z obowiązkami rodzinnymi, opiekuńczymi.</w:t>
            </w:r>
          </w:p>
          <w:p w14:paraId="18D361B8" w14:textId="77777777" w:rsidR="00E47AEC" w:rsidRPr="00A4793D" w:rsidRDefault="00E47AEC" w:rsidP="00454A28">
            <w:pPr>
              <w:numPr>
                <w:ilvl w:val="0"/>
                <w:numId w:val="50"/>
              </w:numPr>
              <w:spacing w:line="276" w:lineRule="auto"/>
              <w:ind w:left="308" w:hanging="308"/>
              <w:rPr>
                <w:rFonts w:eastAsia="Calibri" w:cs="Arial"/>
                <w:b/>
              </w:rPr>
            </w:pPr>
            <w:r w:rsidRPr="00A4793D">
              <w:rPr>
                <w:rFonts w:eastAsia="Calibri" w:cs="Arial"/>
              </w:rPr>
              <w:t>Upowszechnienie elastycznych form organizacji pracy i pracy w obniżonym wymiarze czasu.</w:t>
            </w:r>
          </w:p>
          <w:p w14:paraId="00588AD1" w14:textId="115DA85E" w:rsidR="00E47AEC" w:rsidRPr="00A4793D" w:rsidRDefault="00E47AEC" w:rsidP="00454A28">
            <w:pPr>
              <w:numPr>
                <w:ilvl w:val="0"/>
                <w:numId w:val="50"/>
              </w:numPr>
              <w:spacing w:line="276" w:lineRule="auto"/>
              <w:ind w:left="308" w:hanging="308"/>
              <w:rPr>
                <w:rFonts w:eastAsia="Calibri" w:cs="Arial"/>
                <w:b/>
              </w:rPr>
            </w:pPr>
            <w:r w:rsidRPr="00A4793D">
              <w:rPr>
                <w:rFonts w:eastAsia="Calibri" w:cs="Arial"/>
              </w:rPr>
              <w:t xml:space="preserve">Wzrost wskaźnika zatrudnienia kobiet </w:t>
            </w:r>
            <w:r w:rsidR="005F1ED0" w:rsidRPr="00A4793D">
              <w:rPr>
                <w:rFonts w:eastAsia="Calibri" w:cs="Arial"/>
              </w:rPr>
              <w:t xml:space="preserve">z wartości 62,5% w 2021. </w:t>
            </w:r>
            <w:r w:rsidR="00F17903" w:rsidRPr="00A4793D">
              <w:rPr>
                <w:rFonts w:eastAsia="Calibri" w:cs="Arial"/>
              </w:rPr>
              <w:t xml:space="preserve">Do </w:t>
            </w:r>
            <w:r w:rsidR="005F1ED0" w:rsidRPr="00A4793D">
              <w:rPr>
                <w:rFonts w:eastAsia="Calibri" w:cs="Arial"/>
              </w:rPr>
              <w:t>65,5</w:t>
            </w:r>
            <w:r w:rsidRPr="00A4793D">
              <w:rPr>
                <w:rFonts w:eastAsia="Calibri" w:cs="Arial"/>
              </w:rPr>
              <w:t>% w 2030 r., w celu zmniejszenie różnic w sytuacji kobiet i mężczyzn na rynku pracy.</w:t>
            </w:r>
          </w:p>
          <w:p w14:paraId="5FD22587" w14:textId="77777777" w:rsidR="00E47AEC" w:rsidRPr="00A4793D" w:rsidRDefault="00E47AEC" w:rsidP="00454A28">
            <w:pPr>
              <w:spacing w:line="276" w:lineRule="auto"/>
              <w:rPr>
                <w:rFonts w:eastAsia="Calibri" w:cs="Arial"/>
                <w:b/>
              </w:rPr>
            </w:pPr>
            <w:r w:rsidRPr="00A4793D">
              <w:rPr>
                <w:rFonts w:eastAsia="Calibri" w:cs="Arial"/>
                <w:b/>
              </w:rPr>
              <w:t>Zgodność z:</w:t>
            </w:r>
          </w:p>
          <w:p w14:paraId="1BF68F54" w14:textId="77777777" w:rsidR="00E47AEC" w:rsidRPr="00A4793D" w:rsidRDefault="00E47AEC" w:rsidP="00454A28">
            <w:pPr>
              <w:numPr>
                <w:ilvl w:val="0"/>
                <w:numId w:val="57"/>
              </w:numPr>
              <w:spacing w:line="276" w:lineRule="auto"/>
              <w:ind w:left="367"/>
              <w:contextualSpacing/>
              <w:rPr>
                <w:rFonts w:eastAsia="Calibri" w:cs="Arial"/>
              </w:rPr>
            </w:pPr>
            <w:r w:rsidRPr="00A4793D">
              <w:rPr>
                <w:rFonts w:eastAsia="Calibri" w:cs="Arial"/>
              </w:rPr>
              <w:t>EFPS: Równe szanse i dostęp do zatrudnienia. Uczciwe warunki pracy. Ochrona socjalna i integracja społeczna.</w:t>
            </w:r>
          </w:p>
          <w:p w14:paraId="5CE53EDD" w14:textId="77777777" w:rsidR="00E47AEC" w:rsidRPr="00A4793D" w:rsidRDefault="00E47AEC" w:rsidP="00454A28">
            <w:pPr>
              <w:numPr>
                <w:ilvl w:val="0"/>
                <w:numId w:val="57"/>
              </w:numPr>
              <w:spacing w:line="276" w:lineRule="auto"/>
              <w:ind w:left="367"/>
              <w:contextualSpacing/>
              <w:rPr>
                <w:rFonts w:eastAsia="Calibri" w:cs="Arial"/>
              </w:rPr>
            </w:pPr>
            <w:r w:rsidRPr="00A4793D">
              <w:rPr>
                <w:rFonts w:eastAsia="Calibri" w:cs="Arial"/>
              </w:rPr>
              <w:t xml:space="preserve">CR2019: zgodność ze wszystkimi potrzebami inwestycyjnymi określonymi jako wysoce priorytetowe w celu poprawy dostępu do zatrudnienia, w szczególności w przypadku osób długotrwale bezrobotnych, nieaktywnych zawodowo, zwiększenia udziału </w:t>
            </w:r>
            <w:r w:rsidRPr="00A4793D">
              <w:rPr>
                <w:rFonts w:eastAsia="Calibri" w:cs="Arial"/>
              </w:rPr>
              <w:lastRenderedPageBreak/>
              <w:t>kobiet w rynku pracy, wspierania możliwości podnoszenia i zmiany kwalifikacji.</w:t>
            </w:r>
          </w:p>
          <w:p w14:paraId="61A98AB6" w14:textId="77777777" w:rsidR="00E47AEC" w:rsidRPr="00A4793D" w:rsidRDefault="00E47AEC" w:rsidP="00454A28">
            <w:pPr>
              <w:numPr>
                <w:ilvl w:val="0"/>
                <w:numId w:val="57"/>
              </w:numPr>
              <w:spacing w:line="276" w:lineRule="auto"/>
              <w:ind w:left="367"/>
              <w:contextualSpacing/>
              <w:rPr>
                <w:rFonts w:eastAsia="Calibri" w:cs="Arial"/>
              </w:rPr>
            </w:pPr>
            <w:r w:rsidRPr="00A4793D">
              <w:rPr>
                <w:rFonts w:eastAsia="Calibri" w:cs="Arial"/>
              </w:rPr>
              <w:t>CSR2020 r.: Zalecenie nr 2: Łagodzenie wpływu kryzysu na zatrudnienie. Łagodzenie wpływu kryzysu na zatrudnienie, w szczególności przez udoskonalanie elastycznych form organizacji pracy i pracy w obniżonym wymiarze czasu.</w:t>
            </w:r>
          </w:p>
          <w:p w14:paraId="403B4D92" w14:textId="77777777" w:rsidR="00E47AEC" w:rsidRPr="00A4793D" w:rsidRDefault="00E47AEC" w:rsidP="00454A28">
            <w:pPr>
              <w:numPr>
                <w:ilvl w:val="0"/>
                <w:numId w:val="57"/>
              </w:numPr>
              <w:spacing w:line="276" w:lineRule="auto"/>
              <w:ind w:left="367"/>
              <w:contextualSpacing/>
              <w:rPr>
                <w:rFonts w:eastAsia="Calibri" w:cs="Arial"/>
              </w:rPr>
            </w:pPr>
            <w:r w:rsidRPr="00A4793D">
              <w:rPr>
                <w:rFonts w:eastAsia="Calibri" w:cs="Arial"/>
              </w:rPr>
              <w:t>UP: Działania w obszarze rynku pracy oraz na rzecz rozwoju zasobów ludzkich.</w:t>
            </w:r>
          </w:p>
          <w:p w14:paraId="3E1BB1A1" w14:textId="77777777" w:rsidR="00E47AEC" w:rsidRPr="00A4793D" w:rsidRDefault="00E47AEC" w:rsidP="00454A28">
            <w:pPr>
              <w:numPr>
                <w:ilvl w:val="0"/>
                <w:numId w:val="57"/>
              </w:numPr>
              <w:spacing w:line="276" w:lineRule="auto"/>
              <w:ind w:left="367"/>
              <w:contextualSpacing/>
              <w:rPr>
                <w:rFonts w:eastAsia="Calibri" w:cs="Arial"/>
              </w:rPr>
            </w:pPr>
            <w:r w:rsidRPr="00A4793D">
              <w:rPr>
                <w:rFonts w:eastAsia="Calibri" w:cs="Arial"/>
              </w:rPr>
              <w:t>SOR: Trwały wzrost gospodarczy oparty coraz silniej o wiedzę, dane i doskonałość organizacyjną oraz rozwój społecznie wrażliwy i terytorialnie zrównoważony. Rynek pracy zapewniający wykorzystanie potencjału zasobów ludzkich dla rozwoju Polski.</w:t>
            </w:r>
          </w:p>
          <w:p w14:paraId="477A544A" w14:textId="77777777" w:rsidR="00E47AEC" w:rsidRPr="00A4793D" w:rsidRDefault="00E47AEC" w:rsidP="00454A28">
            <w:pPr>
              <w:numPr>
                <w:ilvl w:val="0"/>
                <w:numId w:val="57"/>
              </w:numPr>
              <w:spacing w:line="276" w:lineRule="auto"/>
              <w:ind w:left="367"/>
              <w:contextualSpacing/>
              <w:rPr>
                <w:rFonts w:eastAsia="Calibri" w:cs="Arial"/>
              </w:rPr>
            </w:pPr>
            <w:r w:rsidRPr="00A4793D">
              <w:rPr>
                <w:rFonts w:eastAsia="Calibri" w:cs="Arial"/>
              </w:rPr>
              <w:t>KSRR2030: Przeciwdziałanie negatywnym skutkom procesów demograficznych oraz rozwój i wsparcie kapitału ludzkiego i społecznego. Wzmacnianie regionalnych przewag konkurencyjnych w zakresie rozwoju kapitału ludzkiego i społecznego.</w:t>
            </w:r>
          </w:p>
          <w:p w14:paraId="4C52690E" w14:textId="77777777" w:rsidR="00005F94" w:rsidRPr="00A4793D" w:rsidRDefault="00E47AEC" w:rsidP="00454A28">
            <w:pPr>
              <w:numPr>
                <w:ilvl w:val="0"/>
                <w:numId w:val="57"/>
              </w:numPr>
              <w:spacing w:line="276" w:lineRule="auto"/>
              <w:ind w:left="367"/>
              <w:contextualSpacing/>
              <w:rPr>
                <w:rFonts w:eastAsia="Calibri" w:cs="Arial"/>
                <w:b/>
              </w:rPr>
            </w:pPr>
            <w:r w:rsidRPr="00A4793D">
              <w:rPr>
                <w:rFonts w:eastAsia="Calibri" w:cs="Arial"/>
              </w:rPr>
              <w:t>SRWL2030: Wzmacnianie kapitału społecznego w zakresie rozwijania kapitału ludzkiego</w:t>
            </w:r>
            <w:r w:rsidR="00005F94" w:rsidRPr="00A4793D">
              <w:rPr>
                <w:rFonts w:eastAsia="Calibri" w:cs="Arial"/>
              </w:rPr>
              <w:t>.</w:t>
            </w:r>
          </w:p>
          <w:p w14:paraId="3B007CD1" w14:textId="2F93C71F" w:rsidR="00E47AEC" w:rsidRPr="00A4793D" w:rsidRDefault="00005F94" w:rsidP="00454A28">
            <w:pPr>
              <w:numPr>
                <w:ilvl w:val="0"/>
                <w:numId w:val="57"/>
              </w:numPr>
              <w:spacing w:line="276" w:lineRule="auto"/>
              <w:ind w:left="367"/>
              <w:contextualSpacing/>
              <w:rPr>
                <w:rFonts w:eastAsia="Calibri" w:cs="Arial"/>
                <w:b/>
              </w:rPr>
            </w:pPr>
            <w:r w:rsidRPr="00A4793D">
              <w:rPr>
                <w:rFonts w:eastAsiaTheme="minorEastAsia" w:cs="Arial"/>
              </w:rPr>
              <w:t>Krajowy Program Działań na rzecz Równego Traktowania</w:t>
            </w:r>
            <w:r w:rsidR="00E47AEC" w:rsidRPr="00A4793D">
              <w:rPr>
                <w:rFonts w:eastAsia="Calibri" w:cs="Arial"/>
                <w:b/>
              </w:rPr>
              <w:t>.</w:t>
            </w:r>
          </w:p>
          <w:p w14:paraId="1CC120EA" w14:textId="77777777" w:rsidR="00E47AEC" w:rsidRPr="00A4793D" w:rsidRDefault="00E47AEC" w:rsidP="00454A28">
            <w:pPr>
              <w:spacing w:line="276" w:lineRule="auto"/>
              <w:rPr>
                <w:rFonts w:eastAsia="Calibri" w:cs="Arial"/>
                <w:b/>
              </w:rPr>
            </w:pPr>
            <w:r w:rsidRPr="00A4793D">
              <w:rPr>
                <w:rFonts w:eastAsia="Calibri" w:cs="Arial"/>
                <w:b/>
              </w:rPr>
              <w:t>Uzasadnienie form wsparcia:</w:t>
            </w:r>
          </w:p>
          <w:p w14:paraId="38187352" w14:textId="77777777" w:rsidR="00E47AEC" w:rsidRPr="00A4793D" w:rsidRDefault="00E47AEC" w:rsidP="00454A28">
            <w:pPr>
              <w:spacing w:line="276" w:lineRule="auto"/>
              <w:rPr>
                <w:rFonts w:eastAsia="Calibri" w:cs="Arial"/>
                <w:bCs/>
              </w:rPr>
            </w:pPr>
            <w:r w:rsidRPr="00A4793D">
              <w:rPr>
                <w:rFonts w:eastAsia="Calibri" w:cs="Arial"/>
                <w:bCs/>
              </w:rPr>
              <w:t>Zadania w obszarze rynku pracy służące poprawie zrównoważonego pod względem płci uczestnictwa w rynku pracy oraz lepszej równowagi między życiem zawodowym a prywatnym, powinny być wspierane w formie dotacji, z uwagi na wymiar społeczny oraz niegenerowanie bezpośrednio korzyści ekonomicznych.</w:t>
            </w:r>
          </w:p>
        </w:tc>
      </w:tr>
      <w:tr w:rsidR="00591A70" w:rsidRPr="00A4793D" w14:paraId="1729B799" w14:textId="77777777" w:rsidTr="00E47AEC">
        <w:tc>
          <w:tcPr>
            <w:tcW w:w="1351" w:type="pct"/>
          </w:tcPr>
          <w:p w14:paraId="7BFBE6D0" w14:textId="7B6BF8A0" w:rsidR="00E461AC" w:rsidRPr="00A4793D" w:rsidRDefault="00C56D32" w:rsidP="00454A28">
            <w:pPr>
              <w:spacing w:line="276" w:lineRule="auto"/>
              <w:rPr>
                <w:rFonts w:eastAsia="Calibri" w:cs="Arial"/>
              </w:rPr>
            </w:pPr>
            <w:r w:rsidRPr="00A4793D">
              <w:rPr>
                <w:rFonts w:eastAsia="Calibri" w:cs="Arial"/>
              </w:rPr>
              <w:lastRenderedPageBreak/>
              <w:t>d</w:t>
            </w:r>
            <w:r w:rsidR="00E461AC" w:rsidRPr="00A4793D">
              <w:rPr>
                <w:rFonts w:eastAsia="Calibri" w:cs="Arial"/>
              </w:rPr>
              <w:t>) wspieranie dostosowania pracowników, przedsiębiorstw i przedsiębiorców do zmian</w:t>
            </w:r>
            <w:r w:rsidR="004369A7" w:rsidRPr="00A4793D">
              <w:rPr>
                <w:rFonts w:eastAsia="Calibri" w:cs="Arial"/>
              </w:rPr>
              <w:t>, wspieranie</w:t>
            </w:r>
            <w:r w:rsidR="00E461AC" w:rsidRPr="00A4793D">
              <w:rPr>
                <w:rFonts w:eastAsia="Calibri" w:cs="Arial"/>
              </w:rPr>
              <w:t xml:space="preserve"> aktywnego i zdrowego starzenia się </w:t>
            </w:r>
            <w:r w:rsidR="004369A7" w:rsidRPr="00A4793D">
              <w:rPr>
                <w:rFonts w:eastAsia="Calibri" w:cs="Arial"/>
              </w:rPr>
              <w:t xml:space="preserve">oraz </w:t>
            </w:r>
            <w:r w:rsidR="00E461AC" w:rsidRPr="00A4793D">
              <w:rPr>
                <w:rFonts w:eastAsia="Calibri" w:cs="Arial"/>
              </w:rPr>
              <w:t>zdrowego</w:t>
            </w:r>
            <w:r w:rsidR="004369A7" w:rsidRPr="00A4793D">
              <w:rPr>
                <w:rFonts w:eastAsia="Calibri" w:cs="Arial"/>
              </w:rPr>
              <w:t xml:space="preserve"> i</w:t>
            </w:r>
            <w:r w:rsidR="00E461AC" w:rsidRPr="00A4793D">
              <w:rPr>
                <w:rFonts w:eastAsia="Calibri" w:cs="Arial"/>
              </w:rPr>
              <w:t xml:space="preserve"> dobrze </w:t>
            </w:r>
            <w:r w:rsidR="004369A7" w:rsidRPr="00A4793D">
              <w:rPr>
                <w:rFonts w:eastAsia="Calibri" w:cs="Arial"/>
              </w:rPr>
              <w:t xml:space="preserve">dostosowanego </w:t>
            </w:r>
            <w:r w:rsidR="00E461AC" w:rsidRPr="00A4793D">
              <w:rPr>
                <w:rFonts w:eastAsia="Calibri" w:cs="Arial"/>
              </w:rPr>
              <w:t xml:space="preserve">środowiska pracy, </w:t>
            </w:r>
            <w:r w:rsidR="004369A7" w:rsidRPr="00A4793D">
              <w:rPr>
                <w:rFonts w:eastAsia="Calibri" w:cs="Arial"/>
              </w:rPr>
              <w:t>które uwzględnia zagrożenia</w:t>
            </w:r>
            <w:r w:rsidR="00E461AC" w:rsidRPr="00A4793D">
              <w:rPr>
                <w:rFonts w:eastAsia="Calibri" w:cs="Arial"/>
              </w:rPr>
              <w:t xml:space="preserve"> dla zdrowia</w:t>
            </w:r>
          </w:p>
        </w:tc>
        <w:tc>
          <w:tcPr>
            <w:tcW w:w="3649" w:type="pct"/>
          </w:tcPr>
          <w:p w14:paraId="09D2BE6A" w14:textId="36EE65BB" w:rsidR="00E461AC" w:rsidRPr="00A4793D" w:rsidRDefault="00E461AC" w:rsidP="00454A28">
            <w:pPr>
              <w:spacing w:line="276" w:lineRule="auto"/>
              <w:rPr>
                <w:rFonts w:eastAsia="Calibri" w:cs="Arial"/>
                <w:b/>
              </w:rPr>
            </w:pPr>
            <w:r w:rsidRPr="00A4793D">
              <w:rPr>
                <w:rFonts w:eastAsia="Calibri" w:cs="Arial"/>
                <w:b/>
              </w:rPr>
              <w:t>Wyzwania</w:t>
            </w:r>
          </w:p>
          <w:p w14:paraId="595B5E24" w14:textId="6C98D613" w:rsidR="001A4BFB" w:rsidRPr="00A4793D" w:rsidRDefault="001A4BFB" w:rsidP="00454A28">
            <w:pPr>
              <w:numPr>
                <w:ilvl w:val="0"/>
                <w:numId w:val="50"/>
              </w:numPr>
              <w:spacing w:line="276" w:lineRule="auto"/>
              <w:ind w:left="308" w:hanging="308"/>
              <w:rPr>
                <w:rFonts w:eastAsia="Calibri" w:cs="Arial"/>
              </w:rPr>
            </w:pPr>
            <w:r w:rsidRPr="00A4793D">
              <w:rPr>
                <w:rFonts w:eastAsia="Calibri" w:cs="Arial"/>
              </w:rPr>
              <w:t xml:space="preserve">Zwiększenie liczby osób pracujących </w:t>
            </w:r>
            <w:r w:rsidR="007C719E" w:rsidRPr="00A4793D">
              <w:rPr>
                <w:rFonts w:eastAsia="Calibri" w:cs="Arial"/>
              </w:rPr>
              <w:t xml:space="preserve">poprzez </w:t>
            </w:r>
            <w:r w:rsidRPr="00A4793D">
              <w:rPr>
                <w:rFonts w:eastAsia="Calibri" w:cs="Arial"/>
              </w:rPr>
              <w:t>obję</w:t>
            </w:r>
            <w:r w:rsidR="007C719E" w:rsidRPr="00A4793D">
              <w:rPr>
                <w:rFonts w:eastAsia="Calibri" w:cs="Arial"/>
              </w:rPr>
              <w:t>cie</w:t>
            </w:r>
            <w:r w:rsidRPr="00A4793D">
              <w:rPr>
                <w:rFonts w:eastAsia="Calibri" w:cs="Arial"/>
              </w:rPr>
              <w:t xml:space="preserve"> </w:t>
            </w:r>
            <w:r w:rsidR="00DA21CB" w:rsidRPr="00A4793D">
              <w:rPr>
                <w:rFonts w:eastAsia="Calibri" w:cs="Arial"/>
              </w:rPr>
              <w:t>programami profilaktycznymi i rehabilitacyjnymi</w:t>
            </w:r>
          </w:p>
          <w:p w14:paraId="20BF9813" w14:textId="3E5999A7" w:rsidR="001A4BFB" w:rsidRPr="00A4793D" w:rsidRDefault="001A4BFB" w:rsidP="00454A28">
            <w:pPr>
              <w:numPr>
                <w:ilvl w:val="0"/>
                <w:numId w:val="50"/>
              </w:numPr>
              <w:spacing w:line="276" w:lineRule="auto"/>
              <w:ind w:left="308" w:hanging="308"/>
              <w:rPr>
                <w:rFonts w:eastAsia="Calibri" w:cs="Arial"/>
              </w:rPr>
            </w:pPr>
            <w:r w:rsidRPr="00A4793D">
              <w:rPr>
                <w:rFonts w:eastAsia="Calibri" w:cs="Arial"/>
              </w:rPr>
              <w:t xml:space="preserve">Intensyfikacja działań w zakresie opracowania i wdrażania programów </w:t>
            </w:r>
            <w:r w:rsidR="009A4868" w:rsidRPr="00A4793D">
              <w:rPr>
                <w:rFonts w:eastAsia="Calibri" w:cs="Arial"/>
              </w:rPr>
              <w:t>profilaktycznych i rehabilitacyjnych</w:t>
            </w:r>
            <w:r w:rsidRPr="00A4793D">
              <w:rPr>
                <w:rFonts w:eastAsia="Calibri" w:cs="Arial"/>
              </w:rPr>
              <w:t>.</w:t>
            </w:r>
          </w:p>
          <w:p w14:paraId="2FB9D2E4" w14:textId="0E687FB3" w:rsidR="00A5596A" w:rsidRPr="00A4793D" w:rsidRDefault="00A5596A" w:rsidP="00454A28">
            <w:pPr>
              <w:numPr>
                <w:ilvl w:val="0"/>
                <w:numId w:val="50"/>
              </w:numPr>
              <w:spacing w:line="276" w:lineRule="auto"/>
              <w:ind w:left="308" w:hanging="308"/>
              <w:rPr>
                <w:rFonts w:eastAsia="Calibri" w:cs="Arial"/>
              </w:rPr>
            </w:pPr>
            <w:r w:rsidRPr="00A4793D">
              <w:rPr>
                <w:rFonts w:eastAsia="Calibri" w:cs="Arial"/>
              </w:rPr>
              <w:t xml:space="preserve">Dostosowanie pracowników, pracodawców, przedsiębiorców i przedsiębiorstw do zmian </w:t>
            </w:r>
          </w:p>
          <w:p w14:paraId="06DC4CCC" w14:textId="59F7BC4F" w:rsidR="00A5596A" w:rsidRPr="00A4793D" w:rsidRDefault="00A5596A" w:rsidP="00454A28">
            <w:pPr>
              <w:numPr>
                <w:ilvl w:val="0"/>
                <w:numId w:val="50"/>
              </w:numPr>
              <w:spacing w:line="276" w:lineRule="auto"/>
              <w:ind w:left="308" w:hanging="308"/>
              <w:rPr>
                <w:rFonts w:eastAsia="Calibri" w:cs="Arial"/>
              </w:rPr>
            </w:pPr>
            <w:r w:rsidRPr="00A4793D">
              <w:rPr>
                <w:rFonts w:eastAsia="Calibri" w:cs="Arial"/>
              </w:rPr>
              <w:t>Wydłużenie okresu aktywności zawodowej osób starszych</w:t>
            </w:r>
          </w:p>
          <w:p w14:paraId="319C2EFA" w14:textId="10000B14" w:rsidR="00A5596A" w:rsidRPr="00A4793D" w:rsidRDefault="00A5596A" w:rsidP="00454A28">
            <w:pPr>
              <w:numPr>
                <w:ilvl w:val="0"/>
                <w:numId w:val="50"/>
              </w:numPr>
              <w:spacing w:line="276" w:lineRule="auto"/>
              <w:ind w:left="308" w:hanging="308"/>
              <w:rPr>
                <w:rFonts w:eastAsia="Calibri" w:cs="Arial"/>
              </w:rPr>
            </w:pPr>
            <w:r w:rsidRPr="00A4793D">
              <w:rPr>
                <w:rFonts w:eastAsia="Calibri" w:cs="Arial"/>
              </w:rPr>
              <w:t>Adaptacja środowiska pracy do potrzeb różnych grup pracowników</w:t>
            </w:r>
            <w:r w:rsidR="484E1B08" w:rsidRPr="00A4793D">
              <w:rPr>
                <w:rFonts w:eastAsia="Calibri" w:cs="Arial"/>
              </w:rPr>
              <w:t xml:space="preserve"> </w:t>
            </w:r>
          </w:p>
          <w:p w14:paraId="4C7AEB07" w14:textId="67A0F0B9" w:rsidR="00A5596A" w:rsidRPr="00A4793D" w:rsidRDefault="0097568D" w:rsidP="00454A28">
            <w:pPr>
              <w:numPr>
                <w:ilvl w:val="0"/>
                <w:numId w:val="50"/>
              </w:numPr>
              <w:spacing w:line="276" w:lineRule="auto"/>
              <w:ind w:left="308" w:hanging="308"/>
              <w:rPr>
                <w:rFonts w:cs="Arial"/>
              </w:rPr>
            </w:pPr>
            <w:r w:rsidRPr="00A4793D">
              <w:rPr>
                <w:rFonts w:eastAsia="Calibri" w:cs="Arial"/>
              </w:rPr>
              <w:t xml:space="preserve">Eliminowanie </w:t>
            </w:r>
            <w:r w:rsidR="2650A019" w:rsidRPr="00A4793D">
              <w:rPr>
                <w:rFonts w:eastAsia="Calibri" w:cs="Arial"/>
              </w:rPr>
              <w:t>zdrowotnych czynników ryzyka w miejscu pracy</w:t>
            </w:r>
          </w:p>
          <w:p w14:paraId="33B93972" w14:textId="6CB5B2B7" w:rsidR="001A4BFB" w:rsidRPr="00A4793D" w:rsidRDefault="001A4BFB" w:rsidP="00454A28">
            <w:pPr>
              <w:numPr>
                <w:ilvl w:val="0"/>
                <w:numId w:val="50"/>
              </w:numPr>
              <w:spacing w:line="276" w:lineRule="auto"/>
              <w:ind w:left="308" w:hanging="308"/>
              <w:rPr>
                <w:rFonts w:eastAsia="Calibri" w:cs="Arial"/>
              </w:rPr>
            </w:pPr>
            <w:r w:rsidRPr="00A4793D">
              <w:rPr>
                <w:rFonts w:eastAsia="Calibri" w:cs="Arial"/>
              </w:rPr>
              <w:t>Dopasowanie kwalifikacji, kompetencji, umiejętności pracowników do wymagań pracodawców (zapobieganie zjawisku tzw. „luki kompetencyjnej”)</w:t>
            </w:r>
          </w:p>
          <w:p w14:paraId="3C36E3EB" w14:textId="1195F604" w:rsidR="001A4BFB" w:rsidRPr="00A4793D" w:rsidRDefault="001A4BFB" w:rsidP="00454A28">
            <w:pPr>
              <w:numPr>
                <w:ilvl w:val="0"/>
                <w:numId w:val="50"/>
              </w:numPr>
              <w:spacing w:line="276" w:lineRule="auto"/>
              <w:ind w:left="308" w:hanging="308"/>
              <w:rPr>
                <w:rFonts w:eastAsia="Calibri" w:cs="Arial"/>
              </w:rPr>
            </w:pPr>
            <w:r w:rsidRPr="00A4793D">
              <w:rPr>
                <w:rFonts w:eastAsia="Calibri" w:cs="Arial"/>
              </w:rPr>
              <w:t>Godzenie pracy z obowiązkami rodzinnymi, opiekuńczymi</w:t>
            </w:r>
          </w:p>
          <w:p w14:paraId="16255053" w14:textId="6EE0A78B" w:rsidR="00E47AEC" w:rsidRPr="00A4793D" w:rsidRDefault="00394A1C" w:rsidP="00454A28">
            <w:pPr>
              <w:numPr>
                <w:ilvl w:val="0"/>
                <w:numId w:val="50"/>
              </w:numPr>
              <w:spacing w:line="276" w:lineRule="auto"/>
              <w:ind w:left="308" w:hanging="308"/>
              <w:rPr>
                <w:rFonts w:eastAsia="Calibri" w:cs="Arial"/>
              </w:rPr>
            </w:pPr>
            <w:r w:rsidRPr="00A4793D">
              <w:rPr>
                <w:rFonts w:eastAsia="Calibri" w:cs="Arial"/>
              </w:rPr>
              <w:t xml:space="preserve">Wzrost wskaźnika zatrudnienia osób po 50 roku życia </w:t>
            </w:r>
            <w:r w:rsidR="006A2AAF" w:rsidRPr="00A4793D">
              <w:rPr>
                <w:rFonts w:eastAsia="Calibri" w:cs="Arial"/>
              </w:rPr>
              <w:t xml:space="preserve">z 32,7% w 2020 r. </w:t>
            </w:r>
            <w:r w:rsidR="002F540A" w:rsidRPr="00A4793D">
              <w:rPr>
                <w:rFonts w:eastAsia="Calibri" w:cs="Arial"/>
              </w:rPr>
              <w:t>d</w:t>
            </w:r>
            <w:r w:rsidR="00F17903" w:rsidRPr="00A4793D">
              <w:rPr>
                <w:rFonts w:eastAsia="Calibri" w:cs="Arial"/>
              </w:rPr>
              <w:t xml:space="preserve">o </w:t>
            </w:r>
            <w:r w:rsidR="00D61865" w:rsidRPr="00A4793D">
              <w:rPr>
                <w:rFonts w:eastAsia="Calibri" w:cs="Arial"/>
              </w:rPr>
              <w:t>poziomu powyżej</w:t>
            </w:r>
            <w:r w:rsidRPr="00A4793D">
              <w:rPr>
                <w:rFonts w:eastAsia="Calibri" w:cs="Arial"/>
              </w:rPr>
              <w:t xml:space="preserve"> 3</w:t>
            </w:r>
            <w:r w:rsidR="006A2AAF" w:rsidRPr="00A4793D">
              <w:rPr>
                <w:rFonts w:eastAsia="Calibri" w:cs="Arial"/>
              </w:rPr>
              <w:t>7</w:t>
            </w:r>
            <w:r w:rsidRPr="00A4793D">
              <w:rPr>
                <w:rFonts w:eastAsia="Calibri" w:cs="Arial"/>
              </w:rPr>
              <w:t xml:space="preserve">% </w:t>
            </w:r>
            <w:r w:rsidR="00DC6B4D">
              <w:rPr>
                <w:rFonts w:eastAsia="Calibri" w:cs="Arial"/>
              </w:rPr>
              <w:t xml:space="preserve">w </w:t>
            </w:r>
            <w:r w:rsidRPr="00A4793D">
              <w:rPr>
                <w:rFonts w:eastAsia="Calibri" w:cs="Arial"/>
              </w:rPr>
              <w:t>2030 r</w:t>
            </w:r>
          </w:p>
          <w:p w14:paraId="6B024D13" w14:textId="72C176B2" w:rsidR="00E461AC" w:rsidRPr="00A4793D" w:rsidRDefault="00E461AC" w:rsidP="00454A28">
            <w:pPr>
              <w:spacing w:line="276" w:lineRule="auto"/>
              <w:rPr>
                <w:rFonts w:eastAsia="Calibri" w:cs="Arial"/>
                <w:b/>
              </w:rPr>
            </w:pPr>
            <w:r w:rsidRPr="00A4793D">
              <w:rPr>
                <w:rFonts w:eastAsia="Calibri" w:cs="Arial"/>
                <w:b/>
              </w:rPr>
              <w:t>Zgodność z</w:t>
            </w:r>
          </w:p>
          <w:p w14:paraId="63AF2DE6" w14:textId="757C5ADD" w:rsidR="003F69DD" w:rsidRPr="00A4793D" w:rsidRDefault="003F69DD" w:rsidP="00454A28">
            <w:pPr>
              <w:numPr>
                <w:ilvl w:val="0"/>
                <w:numId w:val="50"/>
              </w:numPr>
              <w:spacing w:line="276" w:lineRule="auto"/>
              <w:ind w:left="308" w:hanging="308"/>
              <w:contextualSpacing/>
              <w:rPr>
                <w:rFonts w:eastAsia="Calibri" w:cs="Arial"/>
              </w:rPr>
            </w:pPr>
            <w:r w:rsidRPr="00A4793D">
              <w:rPr>
                <w:rFonts w:eastAsia="Calibri" w:cs="Arial"/>
              </w:rPr>
              <w:t>EFPS: Równe szanse i dostęp do zatrudnienia. Uczciwe warunki pracy</w:t>
            </w:r>
          </w:p>
          <w:p w14:paraId="5253D4A7" w14:textId="3EB6D1C3" w:rsidR="00C86055" w:rsidRPr="00A4793D" w:rsidRDefault="00C86055" w:rsidP="00454A28">
            <w:pPr>
              <w:numPr>
                <w:ilvl w:val="0"/>
                <w:numId w:val="50"/>
              </w:numPr>
              <w:spacing w:line="276" w:lineRule="auto"/>
              <w:ind w:left="308" w:hanging="308"/>
              <w:contextualSpacing/>
              <w:rPr>
                <w:rFonts w:eastAsia="Calibri" w:cs="Arial"/>
              </w:rPr>
            </w:pPr>
            <w:r w:rsidRPr="00A4793D">
              <w:rPr>
                <w:rFonts w:eastAsia="Calibri" w:cs="Arial"/>
              </w:rPr>
              <w:lastRenderedPageBreak/>
              <w:t xml:space="preserve">CR2019: </w:t>
            </w:r>
            <w:r w:rsidR="00606536" w:rsidRPr="00A4793D">
              <w:rPr>
                <w:rFonts w:eastAsia="Calibri" w:cs="Arial"/>
              </w:rPr>
              <w:t>zgodność ze wszystkimi potrzebami w celu poprawy dostępu do zatrudnienia, w szczególności w przypadku osób długotrwale bezrobotnych, a także osób nieaktywnych zawodowo, zwiększenia udziału kobiet w rynku pracy, wspierania możliwości podnoszenia i zmiany kwalifikacji</w:t>
            </w:r>
          </w:p>
          <w:p w14:paraId="66F15190" w14:textId="0699FAE3" w:rsidR="004921F3" w:rsidRPr="00A4793D" w:rsidRDefault="00C225CE" w:rsidP="00454A28">
            <w:pPr>
              <w:numPr>
                <w:ilvl w:val="0"/>
                <w:numId w:val="50"/>
              </w:numPr>
              <w:spacing w:line="276" w:lineRule="auto"/>
              <w:ind w:left="308" w:hanging="308"/>
              <w:rPr>
                <w:rFonts w:eastAsia="Calibri" w:cs="Arial"/>
              </w:rPr>
            </w:pPr>
            <w:r w:rsidRPr="00A4793D">
              <w:rPr>
                <w:rFonts w:eastAsia="Calibri" w:cs="Arial"/>
              </w:rPr>
              <w:t>UP</w:t>
            </w:r>
            <w:r w:rsidR="00884FA2" w:rsidRPr="00A4793D">
              <w:rPr>
                <w:rFonts w:eastAsia="Calibri" w:cs="Arial"/>
              </w:rPr>
              <w:t xml:space="preserve">: </w:t>
            </w:r>
            <w:r w:rsidR="002805C7" w:rsidRPr="00A4793D">
              <w:rPr>
                <w:rFonts w:eastAsia="Calibri" w:cs="Arial"/>
              </w:rPr>
              <w:t>Działania w o</w:t>
            </w:r>
            <w:r w:rsidR="00884FA2" w:rsidRPr="00A4793D">
              <w:rPr>
                <w:rFonts w:eastAsia="Calibri" w:cs="Arial"/>
              </w:rPr>
              <w:t>bszar</w:t>
            </w:r>
            <w:r w:rsidR="002805C7" w:rsidRPr="00A4793D">
              <w:rPr>
                <w:rFonts w:eastAsia="Calibri" w:cs="Arial"/>
              </w:rPr>
              <w:t>ze</w:t>
            </w:r>
            <w:r w:rsidR="00884FA2" w:rsidRPr="00A4793D">
              <w:rPr>
                <w:rFonts w:eastAsia="Calibri" w:cs="Arial"/>
              </w:rPr>
              <w:t xml:space="preserve"> rynk</w:t>
            </w:r>
            <w:r w:rsidR="002805C7" w:rsidRPr="00A4793D">
              <w:rPr>
                <w:rFonts w:eastAsia="Calibri" w:cs="Arial"/>
              </w:rPr>
              <w:t>u</w:t>
            </w:r>
            <w:r w:rsidR="00884FA2" w:rsidRPr="00A4793D">
              <w:rPr>
                <w:rFonts w:eastAsia="Calibri" w:cs="Arial"/>
              </w:rPr>
              <w:t xml:space="preserve"> pracy, </w:t>
            </w:r>
            <w:r w:rsidR="002805C7" w:rsidRPr="00A4793D">
              <w:rPr>
                <w:rFonts w:eastAsia="Calibri" w:cs="Arial"/>
              </w:rPr>
              <w:t xml:space="preserve">rozwoju </w:t>
            </w:r>
            <w:r w:rsidR="00884FA2" w:rsidRPr="00A4793D">
              <w:rPr>
                <w:rFonts w:eastAsia="Calibri" w:cs="Arial"/>
              </w:rPr>
              <w:t>zasob</w:t>
            </w:r>
            <w:r w:rsidR="002805C7" w:rsidRPr="00A4793D">
              <w:rPr>
                <w:rFonts w:eastAsia="Calibri" w:cs="Arial"/>
              </w:rPr>
              <w:t>ów</w:t>
            </w:r>
            <w:r w:rsidR="00884FA2" w:rsidRPr="00A4793D">
              <w:rPr>
                <w:rFonts w:eastAsia="Calibri" w:cs="Arial"/>
              </w:rPr>
              <w:t xml:space="preserve"> ludzki</w:t>
            </w:r>
            <w:r w:rsidR="002805C7" w:rsidRPr="00A4793D">
              <w:rPr>
                <w:rFonts w:eastAsia="Calibri" w:cs="Arial"/>
              </w:rPr>
              <w:t>ch</w:t>
            </w:r>
            <w:r w:rsidR="00884FA2" w:rsidRPr="00A4793D">
              <w:rPr>
                <w:rFonts w:eastAsia="Calibri" w:cs="Arial"/>
              </w:rPr>
              <w:t>, ochron</w:t>
            </w:r>
            <w:r w:rsidR="002805C7" w:rsidRPr="00A4793D">
              <w:rPr>
                <w:rFonts w:eastAsia="Calibri" w:cs="Arial"/>
              </w:rPr>
              <w:t>y</w:t>
            </w:r>
            <w:r w:rsidR="00884FA2" w:rsidRPr="00A4793D">
              <w:rPr>
                <w:rFonts w:eastAsia="Calibri" w:cs="Arial"/>
              </w:rPr>
              <w:t xml:space="preserve"> zdrowia</w:t>
            </w:r>
            <w:r w:rsidR="000F20CE" w:rsidRPr="00A4793D">
              <w:rPr>
                <w:rFonts w:eastAsia="Calibri" w:cs="Arial"/>
              </w:rPr>
              <w:t xml:space="preserve"> </w:t>
            </w:r>
          </w:p>
          <w:p w14:paraId="0F2AF022" w14:textId="5C3A9029" w:rsidR="00315F2E" w:rsidRPr="00A4793D" w:rsidRDefault="000F20CE" w:rsidP="00454A28">
            <w:pPr>
              <w:numPr>
                <w:ilvl w:val="0"/>
                <w:numId w:val="50"/>
              </w:numPr>
              <w:spacing w:line="276" w:lineRule="auto"/>
              <w:ind w:left="308" w:hanging="308"/>
              <w:rPr>
                <w:rFonts w:eastAsia="Calibri" w:cs="Arial"/>
              </w:rPr>
            </w:pPr>
            <w:r w:rsidRPr="00A4793D">
              <w:rPr>
                <w:rFonts w:eastAsia="Calibri" w:cs="Arial"/>
              </w:rPr>
              <w:t>„Zdrowa Przyszłość. Ramy strategiczne dla systemu ochrony zdrowia na lata 2021-2027 z perspektywą do 2030 r.”</w:t>
            </w:r>
          </w:p>
          <w:p w14:paraId="141BEF86" w14:textId="4DB9497D" w:rsidR="00315F2E" w:rsidRPr="00A4793D" w:rsidRDefault="005051DE" w:rsidP="00454A28">
            <w:pPr>
              <w:numPr>
                <w:ilvl w:val="0"/>
                <w:numId w:val="50"/>
              </w:numPr>
              <w:spacing w:line="276" w:lineRule="auto"/>
              <w:ind w:left="308" w:hanging="308"/>
              <w:rPr>
                <w:rFonts w:eastAsia="Calibri" w:cs="Arial"/>
              </w:rPr>
            </w:pPr>
            <w:r w:rsidRPr="00A4793D">
              <w:rPr>
                <w:rFonts w:eastAsia="Calibri" w:cs="Arial"/>
              </w:rPr>
              <w:t>MPZ</w:t>
            </w:r>
          </w:p>
          <w:p w14:paraId="4DD49E7D" w14:textId="1BA6869E" w:rsidR="00884FA2" w:rsidRPr="00A4793D" w:rsidRDefault="00455777" w:rsidP="00454A28">
            <w:pPr>
              <w:numPr>
                <w:ilvl w:val="0"/>
                <w:numId w:val="50"/>
              </w:numPr>
              <w:spacing w:line="276" w:lineRule="auto"/>
              <w:ind w:left="308" w:hanging="308"/>
              <w:rPr>
                <w:rFonts w:eastAsia="Calibri" w:cs="Arial"/>
              </w:rPr>
            </w:pPr>
            <w:r w:rsidRPr="00A4793D">
              <w:rPr>
                <w:rFonts w:eastAsia="Calibri" w:cs="Arial"/>
              </w:rPr>
              <w:t>P</w:t>
            </w:r>
            <w:r w:rsidR="000F20CE" w:rsidRPr="00A4793D">
              <w:rPr>
                <w:rFonts w:eastAsia="Calibri" w:cs="Arial"/>
              </w:rPr>
              <w:t>lan</w:t>
            </w:r>
            <w:r w:rsidR="00315F2E" w:rsidRPr="00A4793D">
              <w:rPr>
                <w:rFonts w:eastAsia="Calibri" w:cs="Arial"/>
              </w:rPr>
              <w:t>y</w:t>
            </w:r>
            <w:r w:rsidR="000F20CE" w:rsidRPr="00A4793D">
              <w:rPr>
                <w:rFonts w:eastAsia="Calibri" w:cs="Arial"/>
              </w:rPr>
              <w:t xml:space="preserve"> transformacji w obszarze zdrowia</w:t>
            </w:r>
          </w:p>
          <w:p w14:paraId="2BB39D00" w14:textId="58451D05" w:rsidR="00761A5B" w:rsidRPr="00A4793D" w:rsidRDefault="00761A5B" w:rsidP="00454A28">
            <w:pPr>
              <w:numPr>
                <w:ilvl w:val="0"/>
                <w:numId w:val="50"/>
              </w:numPr>
              <w:spacing w:line="276" w:lineRule="auto"/>
              <w:ind w:left="308" w:hanging="308"/>
              <w:rPr>
                <w:rFonts w:eastAsia="Calibri" w:cs="Arial"/>
              </w:rPr>
            </w:pPr>
            <w:r w:rsidRPr="00A4793D">
              <w:rPr>
                <w:rFonts w:cs="Arial"/>
              </w:rPr>
              <w:t>Program Strategiczny Ochrony Zdrowia Województwa Lubelskiego na lata 2021-2027</w:t>
            </w:r>
          </w:p>
          <w:p w14:paraId="70D10630" w14:textId="02F37A9C" w:rsidR="00E461AC" w:rsidRPr="00A4793D" w:rsidRDefault="00E461AC" w:rsidP="00454A28">
            <w:pPr>
              <w:numPr>
                <w:ilvl w:val="0"/>
                <w:numId w:val="50"/>
              </w:numPr>
              <w:spacing w:line="276" w:lineRule="auto"/>
              <w:ind w:left="308" w:hanging="308"/>
              <w:rPr>
                <w:rFonts w:eastAsia="Calibri" w:cs="Arial"/>
              </w:rPr>
            </w:pPr>
            <w:r w:rsidRPr="00A4793D">
              <w:rPr>
                <w:rFonts w:eastAsia="Calibri" w:cs="Arial"/>
              </w:rPr>
              <w:t>SOR:</w:t>
            </w:r>
            <w:r w:rsidR="008F3235" w:rsidRPr="00A4793D">
              <w:rPr>
                <w:rFonts w:eastAsia="Calibri" w:cs="Arial"/>
              </w:rPr>
              <w:t xml:space="preserve"> </w:t>
            </w:r>
            <w:r w:rsidRPr="00A4793D">
              <w:rPr>
                <w:rFonts w:eastAsia="Calibri" w:cs="Arial"/>
              </w:rPr>
              <w:t>Trwały wzrost gosp</w:t>
            </w:r>
            <w:r w:rsidR="002B5CD4">
              <w:rPr>
                <w:rFonts w:eastAsia="Calibri" w:cs="Arial"/>
              </w:rPr>
              <w:t>.</w:t>
            </w:r>
            <w:r w:rsidRPr="00A4793D">
              <w:rPr>
                <w:rFonts w:eastAsia="Calibri" w:cs="Arial"/>
              </w:rPr>
              <w:t xml:space="preserve"> oparty coraz silniej o wiedzę, dane i doskonałość organizacyjną</w:t>
            </w:r>
            <w:r w:rsidR="002805C7" w:rsidRPr="00A4793D">
              <w:rPr>
                <w:rFonts w:eastAsia="Calibri" w:cs="Arial"/>
              </w:rPr>
              <w:t xml:space="preserve">. </w:t>
            </w:r>
            <w:r w:rsidRPr="00A4793D">
              <w:rPr>
                <w:rFonts w:eastAsia="Calibri" w:cs="Arial"/>
              </w:rPr>
              <w:t>Rozwój społecznie wrażliwy i terytorialnie zrównoważony</w:t>
            </w:r>
            <w:r w:rsidR="002805C7" w:rsidRPr="00A4793D">
              <w:rPr>
                <w:rFonts w:eastAsia="Calibri" w:cs="Arial"/>
              </w:rPr>
              <w:t xml:space="preserve">. </w:t>
            </w:r>
            <w:r w:rsidRPr="00A4793D">
              <w:rPr>
                <w:rFonts w:eastAsia="Calibri" w:cs="Arial"/>
              </w:rPr>
              <w:t>Rynek pracy zapewniający wykorzystanie potencjału zasobów ludzkich dla rozwoju Polski</w:t>
            </w:r>
          </w:p>
          <w:p w14:paraId="1DE7450B" w14:textId="51B37488" w:rsidR="00E461AC" w:rsidRPr="00A4793D" w:rsidRDefault="00E461AC" w:rsidP="00454A28">
            <w:pPr>
              <w:numPr>
                <w:ilvl w:val="0"/>
                <w:numId w:val="50"/>
              </w:numPr>
              <w:spacing w:line="276" w:lineRule="auto"/>
              <w:ind w:left="308" w:hanging="308"/>
              <w:rPr>
                <w:rFonts w:eastAsia="Calibri" w:cs="Arial"/>
              </w:rPr>
            </w:pPr>
            <w:r w:rsidRPr="00A4793D">
              <w:rPr>
                <w:rFonts w:eastAsia="Calibri" w:cs="Arial"/>
              </w:rPr>
              <w:t>KSRR2030:</w:t>
            </w:r>
            <w:r w:rsidR="00FE3821" w:rsidRPr="00A4793D">
              <w:rPr>
                <w:rFonts w:eastAsia="Calibri" w:cs="Arial"/>
              </w:rPr>
              <w:t xml:space="preserve"> </w:t>
            </w:r>
            <w:r w:rsidRPr="00A4793D">
              <w:rPr>
                <w:rFonts w:eastAsia="Calibri" w:cs="Arial"/>
              </w:rPr>
              <w:t>Przeciwdziałanie negat</w:t>
            </w:r>
            <w:r w:rsidR="002B5CD4">
              <w:rPr>
                <w:rFonts w:eastAsia="Calibri" w:cs="Arial"/>
              </w:rPr>
              <w:t>.</w:t>
            </w:r>
            <w:r w:rsidRPr="00A4793D">
              <w:rPr>
                <w:rFonts w:eastAsia="Calibri" w:cs="Arial"/>
              </w:rPr>
              <w:t xml:space="preserve"> skutkom procesów demograficznych</w:t>
            </w:r>
            <w:r w:rsidR="00BE2554" w:rsidRPr="00A4793D">
              <w:rPr>
                <w:rFonts w:eastAsia="Calibri" w:cs="Arial"/>
              </w:rPr>
              <w:t xml:space="preserve"> oraz r</w:t>
            </w:r>
            <w:r w:rsidRPr="00A4793D">
              <w:rPr>
                <w:rFonts w:eastAsia="Calibri" w:cs="Arial"/>
              </w:rPr>
              <w:t>ozwój i wsparcie kapitału ludzkiego i społecznego</w:t>
            </w:r>
            <w:r w:rsidR="00BE2554" w:rsidRPr="00A4793D">
              <w:rPr>
                <w:rFonts w:eastAsia="Calibri" w:cs="Arial"/>
              </w:rPr>
              <w:t>.</w:t>
            </w:r>
            <w:r w:rsidR="00FE3821" w:rsidRPr="00A4793D">
              <w:rPr>
                <w:rFonts w:eastAsia="Calibri" w:cs="Arial"/>
              </w:rPr>
              <w:t xml:space="preserve"> </w:t>
            </w:r>
            <w:r w:rsidRPr="00A4793D">
              <w:rPr>
                <w:rFonts w:eastAsia="Calibri" w:cs="Arial"/>
              </w:rPr>
              <w:t>Wzmacnianie regionalnych przewag konkurencyjnych</w:t>
            </w:r>
            <w:r w:rsidR="00A911DF" w:rsidRPr="00A4793D">
              <w:rPr>
                <w:rFonts w:eastAsia="Calibri" w:cs="Arial"/>
              </w:rPr>
              <w:t>. R</w:t>
            </w:r>
            <w:r w:rsidRPr="00A4793D">
              <w:rPr>
                <w:rFonts w:eastAsia="Calibri" w:cs="Arial"/>
              </w:rPr>
              <w:t xml:space="preserve">ozwój kapitału ludzkiego i społecznego </w:t>
            </w:r>
          </w:p>
          <w:p w14:paraId="4C507629" w14:textId="28D05681" w:rsidR="00E461AC" w:rsidRPr="00A4793D" w:rsidRDefault="00E461AC" w:rsidP="00454A28">
            <w:pPr>
              <w:numPr>
                <w:ilvl w:val="0"/>
                <w:numId w:val="50"/>
              </w:numPr>
              <w:spacing w:line="276" w:lineRule="auto"/>
              <w:ind w:left="308" w:hanging="308"/>
              <w:rPr>
                <w:rFonts w:eastAsia="Calibri" w:cs="Arial"/>
              </w:rPr>
            </w:pPr>
            <w:r w:rsidRPr="00A4793D">
              <w:rPr>
                <w:rFonts w:eastAsia="Calibri" w:cs="Arial"/>
              </w:rPr>
              <w:t>SRWL2030: Wzmacnianie kapitału społecznego</w:t>
            </w:r>
            <w:r w:rsidR="00A911DF" w:rsidRPr="00A4793D">
              <w:rPr>
                <w:rFonts w:eastAsia="Calibri" w:cs="Arial"/>
              </w:rPr>
              <w:t xml:space="preserve"> </w:t>
            </w:r>
            <w:r w:rsidR="002E3FD0" w:rsidRPr="00A4793D">
              <w:rPr>
                <w:rFonts w:eastAsia="Calibri" w:cs="Arial"/>
              </w:rPr>
              <w:t xml:space="preserve">w zakresie rozwijania </w:t>
            </w:r>
            <w:r w:rsidRPr="00A4793D">
              <w:rPr>
                <w:rFonts w:eastAsia="Calibri" w:cs="Arial"/>
              </w:rPr>
              <w:t>kapitału ludzkiego</w:t>
            </w:r>
          </w:p>
          <w:p w14:paraId="45D1E174" w14:textId="6C8A78A5" w:rsidR="00CF2674" w:rsidRPr="00A4793D" w:rsidRDefault="00CF2674" w:rsidP="00454A28">
            <w:pPr>
              <w:spacing w:line="276" w:lineRule="auto"/>
              <w:rPr>
                <w:rFonts w:cs="Arial"/>
                <w:b/>
              </w:rPr>
            </w:pPr>
            <w:r w:rsidRPr="00A4793D">
              <w:rPr>
                <w:rFonts w:cs="Arial"/>
                <w:b/>
              </w:rPr>
              <w:t>Uzasadnienie form wsparcia</w:t>
            </w:r>
          </w:p>
          <w:p w14:paraId="1FC301D3" w14:textId="0C7C8993" w:rsidR="00CF2674" w:rsidRPr="00A4793D" w:rsidRDefault="009D275E" w:rsidP="00454A28">
            <w:pPr>
              <w:spacing w:line="276" w:lineRule="auto"/>
              <w:ind w:left="7"/>
              <w:rPr>
                <w:rFonts w:eastAsia="Calibri" w:cs="Arial"/>
              </w:rPr>
            </w:pPr>
            <w:r w:rsidRPr="00A4793D">
              <w:rPr>
                <w:rFonts w:cs="Arial"/>
              </w:rPr>
              <w:t xml:space="preserve">Zadanie służące </w:t>
            </w:r>
            <w:r w:rsidR="00CF2674" w:rsidRPr="00A4793D">
              <w:rPr>
                <w:rFonts w:eastAsia="Calibri" w:cs="Arial"/>
              </w:rPr>
              <w:t>popraw</w:t>
            </w:r>
            <w:r w:rsidRPr="00A4793D">
              <w:rPr>
                <w:rFonts w:eastAsia="Calibri" w:cs="Arial"/>
              </w:rPr>
              <w:t>ie</w:t>
            </w:r>
            <w:r w:rsidR="00CF2674" w:rsidRPr="00A4793D">
              <w:rPr>
                <w:rFonts w:eastAsia="Calibri" w:cs="Arial"/>
              </w:rPr>
              <w:t xml:space="preserve"> dostępu do zatrudnienia, </w:t>
            </w:r>
            <w:r w:rsidR="00CF2674" w:rsidRPr="00A4793D">
              <w:rPr>
                <w:rFonts w:cs="Arial"/>
              </w:rPr>
              <w:t>budowani</w:t>
            </w:r>
            <w:r w:rsidRPr="00A4793D">
              <w:rPr>
                <w:rFonts w:cs="Arial"/>
              </w:rPr>
              <w:t>u</w:t>
            </w:r>
            <w:r w:rsidR="00CF2674" w:rsidRPr="00A4793D">
              <w:rPr>
                <w:rFonts w:cs="Arial"/>
              </w:rPr>
              <w:t xml:space="preserve"> </w:t>
            </w:r>
            <w:r w:rsidR="004C0403" w:rsidRPr="00A4793D">
              <w:rPr>
                <w:rFonts w:cs="Arial"/>
              </w:rPr>
              <w:t>działań przeciwdziałających</w:t>
            </w:r>
            <w:r w:rsidR="00CF2674" w:rsidRPr="00A4793D">
              <w:rPr>
                <w:rFonts w:cs="Arial"/>
              </w:rPr>
              <w:t xml:space="preserve"> spowolnieniu</w:t>
            </w:r>
            <w:r w:rsidR="00267A79" w:rsidRPr="00A4793D">
              <w:rPr>
                <w:rFonts w:cs="Arial"/>
              </w:rPr>
              <w:t xml:space="preserve"> </w:t>
            </w:r>
            <w:r w:rsidR="00CF2674" w:rsidRPr="00A4793D">
              <w:rPr>
                <w:rFonts w:cs="Arial"/>
              </w:rPr>
              <w:t xml:space="preserve">gospodarczemu, powinny być wspierane w formie </w:t>
            </w:r>
            <w:r w:rsidR="00C84553" w:rsidRPr="00A4793D">
              <w:rPr>
                <w:rFonts w:cs="Arial"/>
              </w:rPr>
              <w:t>dotacji</w:t>
            </w:r>
            <w:r w:rsidR="00CF2674" w:rsidRPr="00A4793D">
              <w:rPr>
                <w:rFonts w:cs="Arial"/>
              </w:rPr>
              <w:t xml:space="preserve">, ze względu na silny wymiar społeczny oraz </w:t>
            </w:r>
            <w:r w:rsidRPr="00A4793D">
              <w:rPr>
                <w:rFonts w:cs="Arial"/>
              </w:rPr>
              <w:t>nie</w:t>
            </w:r>
            <w:r w:rsidR="00CF2674" w:rsidRPr="00A4793D">
              <w:rPr>
                <w:rFonts w:cs="Arial"/>
              </w:rPr>
              <w:t>generowani</w:t>
            </w:r>
            <w:r w:rsidRPr="00A4793D">
              <w:rPr>
                <w:rFonts w:cs="Arial"/>
              </w:rPr>
              <w:t>e</w:t>
            </w:r>
            <w:r w:rsidR="00CF2674" w:rsidRPr="00A4793D">
              <w:rPr>
                <w:rFonts w:cs="Arial"/>
              </w:rPr>
              <w:t xml:space="preserve"> bezpośrednich korzyści ekonom</w:t>
            </w:r>
            <w:r w:rsidR="000F7359">
              <w:rPr>
                <w:rFonts w:cs="Arial"/>
              </w:rPr>
              <w:t>.</w:t>
            </w:r>
          </w:p>
        </w:tc>
      </w:tr>
      <w:tr w:rsidR="00591A70" w:rsidRPr="00A4793D" w14:paraId="47D5D49E" w14:textId="77777777" w:rsidTr="00E47AEC">
        <w:tc>
          <w:tcPr>
            <w:tcW w:w="1351" w:type="pct"/>
          </w:tcPr>
          <w:p w14:paraId="0861C964" w14:textId="1AD26EA5" w:rsidR="00537CCD" w:rsidRPr="00A4793D" w:rsidRDefault="00C56D32" w:rsidP="00454A28">
            <w:pPr>
              <w:spacing w:line="276" w:lineRule="auto"/>
              <w:rPr>
                <w:rFonts w:eastAsia="Calibri" w:cs="Arial"/>
              </w:rPr>
            </w:pPr>
            <w:r w:rsidRPr="00A4793D">
              <w:rPr>
                <w:rFonts w:eastAsia="Calibri" w:cs="Arial"/>
              </w:rPr>
              <w:lastRenderedPageBreak/>
              <w:t>e</w:t>
            </w:r>
            <w:r w:rsidR="00537CCD" w:rsidRPr="00A4793D">
              <w:rPr>
                <w:rFonts w:eastAsia="Calibri" w:cs="Arial"/>
              </w:rPr>
              <w:t xml:space="preserve">) 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w:t>
            </w:r>
            <w:r w:rsidR="00537CCD" w:rsidRPr="00A4793D">
              <w:rPr>
                <w:rFonts w:eastAsia="Calibri" w:cs="Arial"/>
              </w:rPr>
              <w:lastRenderedPageBreak/>
              <w:t>przygotowania zawodowego</w:t>
            </w:r>
          </w:p>
        </w:tc>
        <w:tc>
          <w:tcPr>
            <w:tcW w:w="3649" w:type="pct"/>
          </w:tcPr>
          <w:p w14:paraId="2A77C7FD" w14:textId="77777777" w:rsidR="00537CCD" w:rsidRPr="00A4793D" w:rsidDel="007F3878" w:rsidRDefault="00537CCD" w:rsidP="00454A28">
            <w:pPr>
              <w:spacing w:line="276" w:lineRule="auto"/>
              <w:rPr>
                <w:rFonts w:eastAsia="Calibri" w:cs="Arial"/>
                <w:b/>
              </w:rPr>
            </w:pPr>
            <w:r w:rsidRPr="00A4793D" w:rsidDel="007F3878">
              <w:rPr>
                <w:rFonts w:eastAsia="Calibri" w:cs="Arial"/>
                <w:b/>
              </w:rPr>
              <w:lastRenderedPageBreak/>
              <w:t>Wyzwania:</w:t>
            </w:r>
          </w:p>
          <w:p w14:paraId="571A30A0" w14:textId="77777777" w:rsidR="00BA25E6" w:rsidRPr="00A4793D" w:rsidRDefault="00BA25E6" w:rsidP="00454A28">
            <w:pPr>
              <w:numPr>
                <w:ilvl w:val="0"/>
                <w:numId w:val="50"/>
              </w:numPr>
              <w:spacing w:line="276" w:lineRule="auto"/>
              <w:ind w:left="308" w:hanging="308"/>
              <w:rPr>
                <w:rFonts w:eastAsia="Calibri" w:cs="Arial"/>
              </w:rPr>
            </w:pPr>
            <w:r w:rsidRPr="00A4793D">
              <w:rPr>
                <w:rFonts w:eastAsia="Calibri" w:cs="Arial"/>
              </w:rPr>
              <w:t>Dopasowanie systemów edukacji i kształcenia do potrzeb rynku pracy.</w:t>
            </w:r>
          </w:p>
          <w:p w14:paraId="3C6F7E68" w14:textId="77777777" w:rsidR="00BA25E6" w:rsidRPr="00A4793D" w:rsidRDefault="00BA25E6" w:rsidP="00454A28">
            <w:pPr>
              <w:numPr>
                <w:ilvl w:val="0"/>
                <w:numId w:val="50"/>
              </w:numPr>
              <w:spacing w:line="276" w:lineRule="auto"/>
              <w:ind w:left="308" w:hanging="308"/>
              <w:rPr>
                <w:rFonts w:eastAsia="Calibri" w:cs="Arial"/>
              </w:rPr>
            </w:pPr>
            <w:r w:rsidRPr="00A4793D">
              <w:rPr>
                <w:rFonts w:eastAsia="Calibri" w:cs="Arial"/>
              </w:rPr>
              <w:t>Upowszechnienie oraz wzmocnienie atrakcyjności edukacji zawodowej.</w:t>
            </w:r>
          </w:p>
          <w:p w14:paraId="15685916" w14:textId="371005AA" w:rsidR="00BA3F24" w:rsidRPr="00A4793D" w:rsidRDefault="00BA3F24" w:rsidP="00454A28">
            <w:pPr>
              <w:numPr>
                <w:ilvl w:val="0"/>
                <w:numId w:val="50"/>
              </w:numPr>
              <w:spacing w:line="276" w:lineRule="auto"/>
              <w:ind w:left="308" w:hanging="308"/>
              <w:rPr>
                <w:rFonts w:eastAsia="Calibri" w:cs="Arial"/>
              </w:rPr>
            </w:pPr>
            <w:r w:rsidRPr="00A4793D">
              <w:rPr>
                <w:rFonts w:eastAsia="Calibri" w:cs="Arial"/>
              </w:rPr>
              <w:t>Polepszenie jakości oraz dostępu do wsparcia doradztwa zawodowego i edukacyjno-zawodowego uwzględniającego indywidualne preferencje jednostki, zapotrzebowania na rynku pracy z uwzględnieniem zagadnień związanych z zieloną transformacją</w:t>
            </w:r>
            <w:r w:rsidR="00286083" w:rsidRPr="00A4793D">
              <w:rPr>
                <w:rFonts w:eastAsia="Calibri" w:cs="Arial"/>
              </w:rPr>
              <w:t>.</w:t>
            </w:r>
          </w:p>
          <w:p w14:paraId="337BD95B" w14:textId="56E46BBD" w:rsidR="00E46BFE" w:rsidRPr="00A4793D" w:rsidRDefault="00E46BFE" w:rsidP="00454A28">
            <w:pPr>
              <w:numPr>
                <w:ilvl w:val="0"/>
                <w:numId w:val="50"/>
              </w:numPr>
              <w:spacing w:line="276" w:lineRule="auto"/>
              <w:ind w:left="308" w:hanging="308"/>
              <w:contextualSpacing/>
              <w:rPr>
                <w:rFonts w:eastAsia="Calibri" w:cs="Arial"/>
              </w:rPr>
            </w:pPr>
            <w:r w:rsidRPr="00A4793D">
              <w:rPr>
                <w:rFonts w:eastAsia="Calibri" w:cs="Arial"/>
              </w:rPr>
              <w:t>Zmotywowanie i poszerzanie wiedzy osób dorosłych na temat korzyści wynikających z uczenia się przez całe życie</w:t>
            </w:r>
            <w:r w:rsidR="00082CA8" w:rsidRPr="00A4793D">
              <w:rPr>
                <w:rFonts w:eastAsia="Calibri" w:cs="Arial"/>
              </w:rPr>
              <w:t>.</w:t>
            </w:r>
          </w:p>
          <w:p w14:paraId="3FC780B0" w14:textId="0B960AE2" w:rsidR="003E0B13" w:rsidRPr="00A4793D" w:rsidRDefault="003E0B13" w:rsidP="00454A28">
            <w:pPr>
              <w:pStyle w:val="Akapitzlist"/>
              <w:numPr>
                <w:ilvl w:val="0"/>
                <w:numId w:val="50"/>
              </w:numPr>
              <w:spacing w:line="276" w:lineRule="auto"/>
              <w:ind w:left="308" w:hanging="308"/>
              <w:rPr>
                <w:rFonts w:eastAsia="Calibri" w:cs="Arial"/>
              </w:rPr>
            </w:pPr>
            <w:r w:rsidRPr="00A4793D">
              <w:rPr>
                <w:rFonts w:eastAsia="Calibri" w:cs="Arial"/>
              </w:rPr>
              <w:t>Zwiększenie udziału osób dorosłych (w wieku 25-64 lata) uczestniczących w kształceniu ustawicznym i podnoszeniu umiejętności</w:t>
            </w:r>
            <w:r w:rsidR="009F6841" w:rsidRPr="00A4793D">
              <w:rPr>
                <w:rFonts w:eastAsia="Calibri" w:cs="Arial"/>
              </w:rPr>
              <w:t xml:space="preserve"> </w:t>
            </w:r>
            <w:r w:rsidR="00CE5B22" w:rsidRPr="00A4793D">
              <w:rPr>
                <w:rFonts w:eastAsia="Calibri" w:cs="Arial"/>
              </w:rPr>
              <w:t>z 4,3%</w:t>
            </w:r>
            <w:r w:rsidR="009F6841" w:rsidRPr="00A4793D">
              <w:rPr>
                <w:rFonts w:eastAsia="Calibri" w:cs="Arial"/>
              </w:rPr>
              <w:t xml:space="preserve"> w 2020 r.</w:t>
            </w:r>
            <w:r w:rsidRPr="00A4793D">
              <w:rPr>
                <w:rFonts w:eastAsia="Calibri" w:cs="Arial"/>
              </w:rPr>
              <w:t xml:space="preserve"> </w:t>
            </w:r>
            <w:r w:rsidR="00A97E30" w:rsidRPr="00A4793D">
              <w:rPr>
                <w:rFonts w:eastAsia="Calibri" w:cs="Arial"/>
              </w:rPr>
              <w:t>d</w:t>
            </w:r>
            <w:r w:rsidR="00F17903" w:rsidRPr="00A4793D">
              <w:rPr>
                <w:rFonts w:eastAsia="Calibri" w:cs="Arial"/>
              </w:rPr>
              <w:t xml:space="preserve">o </w:t>
            </w:r>
            <w:r w:rsidRPr="00A4793D">
              <w:rPr>
                <w:rFonts w:eastAsia="Calibri" w:cs="Arial"/>
              </w:rPr>
              <w:t>9% w 2030 r.</w:t>
            </w:r>
          </w:p>
          <w:p w14:paraId="403137E7" w14:textId="77777777" w:rsidR="00537CCD" w:rsidRPr="00A4793D" w:rsidDel="007F3878" w:rsidRDefault="00537CCD" w:rsidP="00454A28">
            <w:pPr>
              <w:spacing w:line="276" w:lineRule="auto"/>
              <w:rPr>
                <w:rFonts w:eastAsia="Calibri" w:cs="Arial"/>
                <w:b/>
              </w:rPr>
            </w:pPr>
            <w:r w:rsidRPr="00A4793D" w:rsidDel="007F3878">
              <w:rPr>
                <w:rFonts w:eastAsia="Calibri" w:cs="Arial"/>
                <w:b/>
              </w:rPr>
              <w:t>Zgodność z:</w:t>
            </w:r>
          </w:p>
          <w:p w14:paraId="3B3A809F" w14:textId="234E8A4A"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 xml:space="preserve">EFPS: </w:t>
            </w:r>
            <w:r w:rsidR="008823AB" w:rsidRPr="00A4793D">
              <w:rPr>
                <w:rFonts w:eastAsia="Calibri" w:cs="Arial"/>
              </w:rPr>
              <w:t xml:space="preserve">Kształcenie, szkolenie i uczenie się przez całe życie oraz </w:t>
            </w:r>
            <w:r w:rsidRPr="00A4793D">
              <w:rPr>
                <w:rFonts w:eastAsia="Calibri" w:cs="Arial"/>
              </w:rPr>
              <w:t>Równe szanse i dostęp do zatrudnienia. Uczciwe warunki pracy.</w:t>
            </w:r>
          </w:p>
          <w:p w14:paraId="4E651639" w14:textId="57AE6F83"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lastRenderedPageBreak/>
              <w:t>CR2019: zgodność z potrzebami inwestycyjnymi określonymi jako wysoce priorytetowe w celu promowania równego dostępu do kształcenia i szkolenia na wszystkich poziomach oraz poprawy ich jakości, skuteczności i adekwatności do potrzeb rynku pracy.</w:t>
            </w:r>
          </w:p>
          <w:p w14:paraId="171266F8" w14:textId="6D0E6535"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CSR2020: zalecenie 2: Podnoszenie umiejętności cyfrowych.</w:t>
            </w:r>
          </w:p>
          <w:p w14:paraId="3804FEE7" w14:textId="77777777"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UP: Działania w obszarze edukacji i kompetencji.</w:t>
            </w:r>
          </w:p>
          <w:p w14:paraId="32B3B059" w14:textId="77777777"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SOR: Trwały wzrost gospodarczy oparty coraz silniej o wiedzę, dane i doskonałość organizacyjną poprzez wspieranie kształcenia zawodowego dla „Przemysłu 4.0”. Wzmocnienie kapitału ludzkiego i społecznego w narodowym systemie innowacji. Kompetencje na rzecz rozwoju.</w:t>
            </w:r>
          </w:p>
          <w:p w14:paraId="3281044D" w14:textId="77777777"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KSRR2030: Rozwój i wsparcie kapitału ludzkiego i społecznego.</w:t>
            </w:r>
          </w:p>
          <w:p w14:paraId="1A8EB9C5" w14:textId="77777777"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SRWL2030: Wzmacnianie kapitału społecznego w zakresie rozwijania kapitału ludzkiego.</w:t>
            </w:r>
          </w:p>
          <w:p w14:paraId="70796C17" w14:textId="77777777" w:rsidR="00537CCD" w:rsidRPr="00A4793D" w:rsidDel="007F3878" w:rsidRDefault="00537CCD" w:rsidP="00454A28">
            <w:pPr>
              <w:numPr>
                <w:ilvl w:val="0"/>
                <w:numId w:val="50"/>
              </w:numPr>
              <w:spacing w:line="276" w:lineRule="auto"/>
              <w:ind w:left="313" w:hanging="283"/>
              <w:rPr>
                <w:rFonts w:eastAsia="Calibri" w:cs="Arial"/>
              </w:rPr>
            </w:pPr>
            <w:r w:rsidRPr="00A4793D" w:rsidDel="007F3878">
              <w:rPr>
                <w:rFonts w:eastAsia="Calibri" w:cs="Arial"/>
              </w:rPr>
              <w:t>Zintegrowana Strategia Umiejętności 2030: Stworzenie możliwości i warunków do rozwoju i doskonalenia umiejętności niezbędnych do wzmocnienia kapitału społecznego, włączenia społecznego, wzrostu gospodarczego i osiągnięcia wysokiej jakości życia.</w:t>
            </w:r>
          </w:p>
          <w:p w14:paraId="7D34B107" w14:textId="77777777" w:rsidR="00537CCD" w:rsidRPr="00A4793D" w:rsidRDefault="00537CCD" w:rsidP="00454A28">
            <w:pPr>
              <w:spacing w:line="276" w:lineRule="auto"/>
              <w:rPr>
                <w:rFonts w:eastAsia="Calibri" w:cs="Arial"/>
                <w:b/>
              </w:rPr>
            </w:pPr>
            <w:r w:rsidRPr="00A4793D" w:rsidDel="007F3878">
              <w:rPr>
                <w:rFonts w:eastAsia="Calibri" w:cs="Arial"/>
                <w:b/>
              </w:rPr>
              <w:t>Uzasadnienie form wsparcia</w:t>
            </w:r>
            <w:r w:rsidRPr="00A4793D">
              <w:rPr>
                <w:rFonts w:eastAsia="Calibri" w:cs="Arial"/>
                <w:b/>
              </w:rPr>
              <w:t xml:space="preserve">: </w:t>
            </w:r>
          </w:p>
          <w:p w14:paraId="6978515A" w14:textId="77777777" w:rsidR="00537CCD" w:rsidRPr="00A4793D" w:rsidRDefault="00537CCD" w:rsidP="00454A28">
            <w:pPr>
              <w:spacing w:line="276" w:lineRule="auto"/>
              <w:rPr>
                <w:rFonts w:eastAsia="Calibri" w:cs="Arial"/>
              </w:rPr>
            </w:pPr>
            <w:r w:rsidRPr="00A4793D" w:rsidDel="007F3878">
              <w:rPr>
                <w:rFonts w:eastAsia="Calibri" w:cs="Arial"/>
              </w:rPr>
              <w:t>Działania z zakresu budowania wysokiej jakości i atrakcyjności kształcenia mające na celu niwelowanie barier w dostępie do edukacji, dopasowanie systemów edukacji do potrzeb rynku pracy powinny być wspierane w formie dotacji, ze względu na silny wymiar społeczny oraz brak generowania bezpośrednich korzyści ekonomicznych.</w:t>
            </w:r>
          </w:p>
        </w:tc>
      </w:tr>
      <w:tr w:rsidR="00591A70" w:rsidRPr="00A4793D" w14:paraId="4AE75267" w14:textId="77777777" w:rsidTr="00E47AEC">
        <w:tc>
          <w:tcPr>
            <w:tcW w:w="1351" w:type="pct"/>
          </w:tcPr>
          <w:p w14:paraId="74C6CEB8" w14:textId="0F206A0E" w:rsidR="00E461AC" w:rsidRPr="00A4793D" w:rsidRDefault="006E0373" w:rsidP="00454A28">
            <w:pPr>
              <w:spacing w:line="276" w:lineRule="auto"/>
              <w:rPr>
                <w:rFonts w:eastAsia="Calibri" w:cs="Arial"/>
              </w:rPr>
            </w:pPr>
            <w:r w:rsidRPr="00A4793D">
              <w:rPr>
                <w:rFonts w:eastAsia="Calibri" w:cs="Arial"/>
              </w:rPr>
              <w:lastRenderedPageBreak/>
              <w:t>f</w:t>
            </w:r>
            <w:r w:rsidR="00E461AC" w:rsidRPr="00A4793D">
              <w:rPr>
                <w:rFonts w:eastAsia="Calibri" w:cs="Arial"/>
              </w:rPr>
              <w:t xml:space="preserve">) </w:t>
            </w:r>
            <w:r w:rsidR="00ED7B32" w:rsidRPr="00A4793D">
              <w:rPr>
                <w:rFonts w:eastAsia="Calibri" w:cs="Arial"/>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w:t>
            </w:r>
            <w:r w:rsidR="00ED7B32" w:rsidRPr="00A4793D">
              <w:rPr>
                <w:rFonts w:eastAsia="Calibri" w:cs="Arial"/>
              </w:rPr>
              <w:lastRenderedPageBreak/>
              <w:t>dostępności dla osób z niepełnosprawnościami</w:t>
            </w:r>
          </w:p>
        </w:tc>
        <w:tc>
          <w:tcPr>
            <w:tcW w:w="3649" w:type="pct"/>
          </w:tcPr>
          <w:p w14:paraId="09F5720B" w14:textId="6B9D1A4E"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772A3890" w14:textId="3C0DC08C" w:rsidR="00602D97" w:rsidRPr="00A4793D" w:rsidRDefault="00602D97" w:rsidP="00454A28">
            <w:pPr>
              <w:numPr>
                <w:ilvl w:val="0"/>
                <w:numId w:val="50"/>
              </w:numPr>
              <w:spacing w:line="276" w:lineRule="auto"/>
              <w:ind w:left="313" w:hanging="283"/>
              <w:contextualSpacing/>
              <w:rPr>
                <w:rFonts w:eastAsia="Calibri" w:cs="Arial"/>
              </w:rPr>
            </w:pPr>
            <w:r w:rsidRPr="00A4793D">
              <w:rPr>
                <w:rFonts w:eastAsia="Calibri" w:cs="Arial"/>
              </w:rPr>
              <w:t xml:space="preserve">Poprawa dostępności do wysokiej jakości usług wychowania przedszkolnego i wzrost </w:t>
            </w:r>
            <w:r w:rsidR="00272414" w:rsidRPr="00A4793D">
              <w:rPr>
                <w:rFonts w:eastAsia="Calibri" w:cs="Arial"/>
              </w:rPr>
              <w:t xml:space="preserve">udziału dzieci w edukacji przedszkolnej </w:t>
            </w:r>
            <w:r w:rsidR="009F520A" w:rsidRPr="00A4793D">
              <w:rPr>
                <w:rFonts w:eastAsia="Calibri" w:cs="Arial"/>
              </w:rPr>
              <w:t xml:space="preserve">z poziomu 87,6% w 2020 r. </w:t>
            </w:r>
            <w:r w:rsidR="00A97E30" w:rsidRPr="00A4793D">
              <w:rPr>
                <w:rFonts w:eastAsia="Calibri" w:cs="Arial"/>
              </w:rPr>
              <w:t>d</w:t>
            </w:r>
            <w:r w:rsidR="00F17903" w:rsidRPr="00A4793D">
              <w:rPr>
                <w:rFonts w:eastAsia="Calibri" w:cs="Arial"/>
              </w:rPr>
              <w:t xml:space="preserve">o </w:t>
            </w:r>
            <w:r w:rsidR="00272414" w:rsidRPr="00A4793D">
              <w:rPr>
                <w:rFonts w:eastAsia="Calibri" w:cs="Arial"/>
              </w:rPr>
              <w:t>95% w 2030 r</w:t>
            </w:r>
            <w:r w:rsidRPr="00A4793D">
              <w:rPr>
                <w:rFonts w:eastAsia="Calibri" w:cs="Arial"/>
              </w:rPr>
              <w:t>.</w:t>
            </w:r>
          </w:p>
          <w:p w14:paraId="230A660C" w14:textId="0CFF3EAC"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 xml:space="preserve">Dostosowanie oferty szkół i placówek oświatowych do potrzeb </w:t>
            </w:r>
            <w:r w:rsidR="00960705" w:rsidRPr="00A4793D">
              <w:rPr>
                <w:rFonts w:eastAsia="Calibri" w:cs="Arial"/>
              </w:rPr>
              <w:t>regionalnego</w:t>
            </w:r>
            <w:r w:rsidR="00F77B90" w:rsidRPr="00A4793D">
              <w:rPr>
                <w:rFonts w:eastAsia="Calibri" w:cs="Arial"/>
              </w:rPr>
              <w:t xml:space="preserve"> rynku pracy</w:t>
            </w:r>
            <w:r w:rsidR="006C11BD" w:rsidRPr="00A4793D">
              <w:rPr>
                <w:rFonts w:eastAsia="Calibri" w:cs="Arial"/>
              </w:rPr>
              <w:t>.</w:t>
            </w:r>
          </w:p>
          <w:p w14:paraId="60F9AB0E" w14:textId="4178DDB4"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 xml:space="preserve">Zwiększenie udziału dzieci/uczniów z niepełnosprawnościami w edukacji realizowanej w </w:t>
            </w:r>
            <w:r w:rsidRPr="00A4793D">
              <w:rPr>
                <w:rFonts w:eastAsia="Calibri" w:cs="Arial"/>
                <w:shd w:val="clear" w:color="auto" w:fill="FFFFFF"/>
              </w:rPr>
              <w:t xml:space="preserve">ośrodkach wychowania przedszkolnego, </w:t>
            </w:r>
            <w:r w:rsidRPr="00A4793D">
              <w:rPr>
                <w:rFonts w:eastAsia="Calibri" w:cs="Arial"/>
              </w:rPr>
              <w:t>szkołach i placówkach ogólnodostępnych</w:t>
            </w:r>
            <w:r w:rsidR="006C11BD" w:rsidRPr="00A4793D">
              <w:rPr>
                <w:rFonts w:eastAsia="Calibri" w:cs="Arial"/>
              </w:rPr>
              <w:t>.</w:t>
            </w:r>
          </w:p>
          <w:p w14:paraId="652429FA" w14:textId="02F1652A"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Wsparcie uczniów szczególnie uzdolnionych</w:t>
            </w:r>
            <w:r w:rsidR="00E45597" w:rsidRPr="00A4793D">
              <w:rPr>
                <w:rFonts w:eastAsia="Calibri" w:cs="Arial"/>
              </w:rPr>
              <w:t>, w tym z grup defaworyzowanych</w:t>
            </w:r>
            <w:r w:rsidRPr="00A4793D">
              <w:rPr>
                <w:rFonts w:eastAsia="Calibri" w:cs="Arial"/>
              </w:rPr>
              <w:t>, które umożliwi im wszechstronny rozwój edukacyjny i zawodowy</w:t>
            </w:r>
            <w:r w:rsidR="006C11BD" w:rsidRPr="00A4793D">
              <w:rPr>
                <w:rFonts w:eastAsia="Calibri" w:cs="Arial"/>
              </w:rPr>
              <w:t>.</w:t>
            </w:r>
          </w:p>
          <w:p w14:paraId="376B3942" w14:textId="34A13C21"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Podnoszenie umiejętności praktycznych uczniów szkół, niezbędnych w znalezieniu zatrudnienia</w:t>
            </w:r>
            <w:r w:rsidR="006C11BD" w:rsidRPr="00A4793D">
              <w:rPr>
                <w:rFonts w:eastAsia="Calibri" w:cs="Arial"/>
              </w:rPr>
              <w:t>.</w:t>
            </w:r>
            <w:r w:rsidRPr="00A4793D">
              <w:rPr>
                <w:rFonts w:eastAsia="Calibri" w:cs="Arial"/>
              </w:rPr>
              <w:t xml:space="preserve"> </w:t>
            </w:r>
          </w:p>
          <w:p w14:paraId="27805FDC" w14:textId="358107FD" w:rsidR="00E461AC" w:rsidRPr="00A4793D" w:rsidRDefault="00E461AC" w:rsidP="00454A28">
            <w:pPr>
              <w:numPr>
                <w:ilvl w:val="0"/>
                <w:numId w:val="50"/>
              </w:numPr>
              <w:spacing w:line="276" w:lineRule="auto"/>
              <w:ind w:left="313" w:hanging="283"/>
              <w:contextualSpacing/>
              <w:rPr>
                <w:rFonts w:eastAsia="Calibri" w:cs="Arial"/>
              </w:rPr>
            </w:pPr>
            <w:r w:rsidRPr="00A4793D">
              <w:rPr>
                <w:rFonts w:eastAsia="Calibri" w:cs="Arial"/>
              </w:rPr>
              <w:t>Intensyfikacja działań w zakresie poprawy jakości i atrakcyjności kształcenia, w tym kształcenia zawodowego</w:t>
            </w:r>
            <w:r w:rsidR="006C11BD" w:rsidRPr="00A4793D">
              <w:rPr>
                <w:rFonts w:eastAsia="Calibri" w:cs="Arial"/>
              </w:rPr>
              <w:t>.</w:t>
            </w:r>
          </w:p>
          <w:p w14:paraId="02EA4E52" w14:textId="21169CE5" w:rsidR="00E461AC" w:rsidRPr="00A4793D" w:rsidRDefault="00F77B90" w:rsidP="00454A28">
            <w:pPr>
              <w:numPr>
                <w:ilvl w:val="0"/>
                <w:numId w:val="50"/>
              </w:numPr>
              <w:spacing w:line="276" w:lineRule="auto"/>
              <w:ind w:left="313" w:hanging="283"/>
              <w:rPr>
                <w:rFonts w:eastAsia="Calibri" w:cs="Arial"/>
              </w:rPr>
            </w:pPr>
            <w:r w:rsidRPr="00A4793D">
              <w:rPr>
                <w:rFonts w:eastAsia="Calibri" w:cs="Arial"/>
              </w:rPr>
              <w:t>Jakość i dostępność</w:t>
            </w:r>
            <w:r w:rsidR="00E461AC" w:rsidRPr="00A4793D">
              <w:rPr>
                <w:rFonts w:eastAsia="Calibri" w:cs="Arial"/>
              </w:rPr>
              <w:t xml:space="preserve"> doradztwa zawodowego lub edukacyjno-zawodowego oraz pomocy psychologiczno-pedagogicznej dla uczniów</w:t>
            </w:r>
            <w:r w:rsidR="00134620" w:rsidRPr="00A4793D">
              <w:rPr>
                <w:rFonts w:eastAsia="Calibri" w:cs="Arial"/>
              </w:rPr>
              <w:t>.</w:t>
            </w:r>
          </w:p>
          <w:p w14:paraId="05546735" w14:textId="77777777" w:rsidR="00B9411D" w:rsidRPr="00A4793D" w:rsidRDefault="00B9411D" w:rsidP="00454A28">
            <w:pPr>
              <w:numPr>
                <w:ilvl w:val="0"/>
                <w:numId w:val="50"/>
              </w:numPr>
              <w:spacing w:line="276" w:lineRule="auto"/>
              <w:ind w:left="313" w:hanging="283"/>
              <w:rPr>
                <w:rFonts w:eastAsia="Calibri" w:cs="Arial"/>
              </w:rPr>
            </w:pPr>
            <w:r w:rsidRPr="00A4793D">
              <w:rPr>
                <w:rFonts w:eastAsia="Calibri" w:cs="Arial"/>
              </w:rPr>
              <w:lastRenderedPageBreak/>
              <w:t>Poprawa poziomu umiejętności podstawowych i przekrojowych wśród uczniów, w szczególności ze środowisk defaworyzowanych.</w:t>
            </w:r>
          </w:p>
          <w:p w14:paraId="5C0F60F9" w14:textId="3E4FD78B" w:rsidR="00E461AC" w:rsidRPr="00A4793D" w:rsidRDefault="00E461AC" w:rsidP="00454A28">
            <w:pPr>
              <w:spacing w:line="276" w:lineRule="auto"/>
              <w:rPr>
                <w:rFonts w:eastAsia="Calibri" w:cs="Arial"/>
                <w:b/>
              </w:rPr>
            </w:pPr>
            <w:r w:rsidRPr="00A4793D">
              <w:rPr>
                <w:rFonts w:eastAsia="Calibri" w:cs="Arial"/>
                <w:b/>
              </w:rPr>
              <w:t>Zgodność</w:t>
            </w:r>
            <w:r w:rsidR="00C30DFA" w:rsidRPr="00A4793D">
              <w:rPr>
                <w:rFonts w:eastAsia="Calibri" w:cs="Arial"/>
                <w:b/>
              </w:rPr>
              <w:t xml:space="preserve"> z</w:t>
            </w:r>
            <w:r w:rsidRPr="00A4793D">
              <w:rPr>
                <w:rFonts w:eastAsia="Calibri" w:cs="Arial"/>
                <w:b/>
              </w:rPr>
              <w:t>:</w:t>
            </w:r>
          </w:p>
          <w:p w14:paraId="290012F9" w14:textId="37223532" w:rsidR="00C30DFA" w:rsidRPr="00A4793D" w:rsidRDefault="00C30DFA" w:rsidP="00454A28">
            <w:pPr>
              <w:numPr>
                <w:ilvl w:val="0"/>
                <w:numId w:val="50"/>
              </w:numPr>
              <w:spacing w:line="276" w:lineRule="auto"/>
              <w:contextualSpacing/>
              <w:rPr>
                <w:rFonts w:eastAsia="Calibri" w:cs="Arial"/>
              </w:rPr>
            </w:pPr>
            <w:r w:rsidRPr="00A4793D">
              <w:rPr>
                <w:rFonts w:eastAsia="Calibri" w:cs="Arial"/>
              </w:rPr>
              <w:t xml:space="preserve">EFPS: </w:t>
            </w:r>
            <w:r w:rsidR="002122B9" w:rsidRPr="00A4793D">
              <w:rPr>
                <w:rFonts w:eastAsia="Calibri" w:cs="Arial"/>
              </w:rPr>
              <w:t>Kształcenie, szkolenie i uczenie się przez całe życie</w:t>
            </w:r>
          </w:p>
          <w:p w14:paraId="55081576" w14:textId="59F8E1FC" w:rsidR="00E461AC" w:rsidRPr="00A4793D" w:rsidRDefault="00E461AC" w:rsidP="00454A28">
            <w:pPr>
              <w:numPr>
                <w:ilvl w:val="0"/>
                <w:numId w:val="50"/>
              </w:numPr>
              <w:spacing w:line="276" w:lineRule="auto"/>
              <w:ind w:left="356" w:hanging="356"/>
              <w:rPr>
                <w:rFonts w:eastAsia="Calibri" w:cs="Arial"/>
              </w:rPr>
            </w:pPr>
            <w:r w:rsidRPr="00A4793D">
              <w:rPr>
                <w:rFonts w:eastAsia="Calibri" w:cs="Arial"/>
              </w:rPr>
              <w:t xml:space="preserve">CR2019: </w:t>
            </w:r>
            <w:r w:rsidR="00176727" w:rsidRPr="00A4793D">
              <w:rPr>
                <w:rFonts w:eastAsia="Calibri" w:cs="Arial"/>
              </w:rPr>
              <w:t>zgodność z potrzebami inwestycyjnymi określonymi jako wysoce priorytetowe w celu p</w:t>
            </w:r>
            <w:r w:rsidRPr="00A4793D">
              <w:rPr>
                <w:rFonts w:eastAsia="Calibri" w:cs="Arial"/>
              </w:rPr>
              <w:t>romowani</w:t>
            </w:r>
            <w:r w:rsidR="00176727" w:rsidRPr="00A4793D">
              <w:rPr>
                <w:rFonts w:eastAsia="Calibri" w:cs="Arial"/>
              </w:rPr>
              <w:t>a</w:t>
            </w:r>
            <w:r w:rsidRPr="00A4793D">
              <w:rPr>
                <w:rFonts w:eastAsia="Calibri" w:cs="Arial"/>
              </w:rPr>
              <w:t xml:space="preserve"> równego dostępu do kształcenia i szkolenia na wszystkich poziomach oraz poprawy ich jakości, skuteczności i adekwatności do potrzeb rynku pracy</w:t>
            </w:r>
            <w:r w:rsidR="006C11BD" w:rsidRPr="00A4793D">
              <w:rPr>
                <w:rFonts w:eastAsia="Calibri" w:cs="Arial"/>
              </w:rPr>
              <w:t>.</w:t>
            </w:r>
          </w:p>
          <w:p w14:paraId="626E6041" w14:textId="01B9230D" w:rsidR="0029030F" w:rsidRPr="00A4793D" w:rsidRDefault="006C11BD" w:rsidP="00454A28">
            <w:pPr>
              <w:numPr>
                <w:ilvl w:val="0"/>
                <w:numId w:val="50"/>
              </w:numPr>
              <w:spacing w:line="276" w:lineRule="auto"/>
              <w:ind w:left="356" w:hanging="356"/>
              <w:rPr>
                <w:rFonts w:eastAsia="Calibri" w:cs="Arial"/>
              </w:rPr>
            </w:pPr>
            <w:r w:rsidRPr="00A4793D">
              <w:rPr>
                <w:rFonts w:eastAsia="Calibri" w:cs="Arial"/>
              </w:rPr>
              <w:t>UP</w:t>
            </w:r>
            <w:r w:rsidR="0029030F" w:rsidRPr="00A4793D">
              <w:rPr>
                <w:rFonts w:eastAsia="Calibri" w:cs="Arial"/>
              </w:rPr>
              <w:t>: Obszar Edukacja i kompetencje</w:t>
            </w:r>
            <w:r w:rsidRPr="00A4793D">
              <w:rPr>
                <w:rFonts w:eastAsia="Calibri" w:cs="Arial"/>
              </w:rPr>
              <w:t>.</w:t>
            </w:r>
          </w:p>
          <w:p w14:paraId="3F6F7D4C" w14:textId="65B44301" w:rsidR="00E461AC" w:rsidRPr="00A4793D" w:rsidRDefault="00E461AC" w:rsidP="00454A28">
            <w:pPr>
              <w:numPr>
                <w:ilvl w:val="0"/>
                <w:numId w:val="50"/>
              </w:numPr>
              <w:spacing w:line="276" w:lineRule="auto"/>
              <w:ind w:left="356" w:hanging="356"/>
              <w:rPr>
                <w:rFonts w:eastAsia="Calibri" w:cs="Arial"/>
              </w:rPr>
            </w:pPr>
            <w:r w:rsidRPr="00A4793D">
              <w:rPr>
                <w:rFonts w:eastAsia="Calibri" w:cs="Arial"/>
              </w:rPr>
              <w:t>SOR:</w:t>
            </w:r>
            <w:r w:rsidR="002B2451" w:rsidRPr="00A4793D">
              <w:rPr>
                <w:rFonts w:eastAsia="Calibri" w:cs="Arial"/>
              </w:rPr>
              <w:t xml:space="preserve"> </w:t>
            </w:r>
            <w:r w:rsidRPr="00A4793D">
              <w:rPr>
                <w:rFonts w:eastAsia="Calibri" w:cs="Arial"/>
              </w:rPr>
              <w:t>Trwały wzrost gospodarczy oparty coraz silniej o wiedzę dane i doskonałość organizacyjną</w:t>
            </w:r>
            <w:r w:rsidR="006C11BD" w:rsidRPr="00A4793D">
              <w:rPr>
                <w:rFonts w:eastAsia="Calibri" w:cs="Arial"/>
              </w:rPr>
              <w:t xml:space="preserve"> poprzez w</w:t>
            </w:r>
            <w:r w:rsidRPr="00A4793D">
              <w:rPr>
                <w:rFonts w:eastAsia="Calibri" w:cs="Arial"/>
              </w:rPr>
              <w:t>zmocnienie kapitału ludzkiego i społecznego</w:t>
            </w:r>
            <w:r w:rsidR="006C11BD" w:rsidRPr="00A4793D">
              <w:rPr>
                <w:rFonts w:eastAsia="Calibri" w:cs="Arial"/>
              </w:rPr>
              <w:t>.</w:t>
            </w:r>
            <w:r w:rsidRPr="00A4793D">
              <w:rPr>
                <w:rFonts w:eastAsia="Calibri" w:cs="Arial"/>
              </w:rPr>
              <w:t xml:space="preserve"> Kompetencje na rzecz rozwoju</w:t>
            </w:r>
            <w:r w:rsidR="006C11BD" w:rsidRPr="00A4793D">
              <w:rPr>
                <w:rFonts w:eastAsia="Calibri" w:cs="Arial"/>
              </w:rPr>
              <w:t xml:space="preserve">. </w:t>
            </w:r>
            <w:r w:rsidRPr="00A4793D">
              <w:rPr>
                <w:rFonts w:eastAsia="Calibri" w:cs="Arial"/>
              </w:rPr>
              <w:t>Rozwój społecznie wrażliwy i terytorialnie zrównoważony</w:t>
            </w:r>
            <w:r w:rsidR="006C11BD" w:rsidRPr="00A4793D">
              <w:rPr>
                <w:rFonts w:eastAsia="Calibri" w:cs="Arial"/>
              </w:rPr>
              <w:t>.</w:t>
            </w:r>
            <w:r w:rsidRPr="00A4793D">
              <w:rPr>
                <w:rFonts w:eastAsia="Calibri" w:cs="Arial"/>
              </w:rPr>
              <w:t xml:space="preserve"> Lepsze dopasowanie edukacji i uczenia się do potrzeb nowoczesnej gospodarki</w:t>
            </w:r>
            <w:r w:rsidR="006C11BD" w:rsidRPr="00A4793D">
              <w:rPr>
                <w:rFonts w:eastAsia="Calibri" w:cs="Arial"/>
              </w:rPr>
              <w:t>.</w:t>
            </w:r>
          </w:p>
          <w:p w14:paraId="3326A4BA" w14:textId="4C977F9C"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KSRR2030:</w:t>
            </w:r>
            <w:r w:rsidR="00FE3821" w:rsidRPr="00A4793D">
              <w:rPr>
                <w:rFonts w:eastAsia="Calibri" w:cs="Arial"/>
              </w:rPr>
              <w:t xml:space="preserve"> </w:t>
            </w:r>
            <w:r w:rsidRPr="00A4793D">
              <w:rPr>
                <w:rFonts w:eastAsia="Calibri" w:cs="Arial"/>
              </w:rPr>
              <w:t>Rozwój i wsparcie kapitału ludzkiego i społecznego</w:t>
            </w:r>
            <w:r w:rsidR="006C11BD" w:rsidRPr="00A4793D">
              <w:rPr>
                <w:rFonts w:eastAsia="Calibri" w:cs="Arial"/>
              </w:rPr>
              <w:t>.</w:t>
            </w:r>
            <w:r w:rsidRPr="00A4793D">
              <w:rPr>
                <w:rFonts w:eastAsia="Calibri" w:cs="Arial"/>
              </w:rPr>
              <w:t xml:space="preserve"> Wzmacnianie regionalnych przewag konkurencyjnych</w:t>
            </w:r>
            <w:r w:rsidR="006C11BD" w:rsidRPr="00A4793D">
              <w:rPr>
                <w:rFonts w:eastAsia="Calibri" w:cs="Arial"/>
              </w:rPr>
              <w:t>.</w:t>
            </w:r>
          </w:p>
          <w:p w14:paraId="6C8A3E6C" w14:textId="1B754C05" w:rsidR="00E461AC" w:rsidRPr="00A4793D" w:rsidRDefault="00E461AC" w:rsidP="00454A28">
            <w:pPr>
              <w:numPr>
                <w:ilvl w:val="0"/>
                <w:numId w:val="50"/>
              </w:numPr>
              <w:spacing w:line="276" w:lineRule="auto"/>
              <w:ind w:left="313" w:hanging="283"/>
              <w:rPr>
                <w:rFonts w:eastAsia="Calibri" w:cs="Arial"/>
              </w:rPr>
            </w:pPr>
            <w:r w:rsidRPr="00A4793D">
              <w:rPr>
                <w:rFonts w:eastAsia="Calibri" w:cs="Arial"/>
              </w:rPr>
              <w:t>SRWL2030: Wzmacnianie kapitału społecznego</w:t>
            </w:r>
            <w:r w:rsidR="006C11BD" w:rsidRPr="00A4793D">
              <w:rPr>
                <w:rFonts w:eastAsia="Calibri" w:cs="Arial"/>
              </w:rPr>
              <w:t xml:space="preserve"> </w:t>
            </w:r>
            <w:r w:rsidR="002E3FD0" w:rsidRPr="00A4793D">
              <w:rPr>
                <w:rFonts w:eastAsia="Calibri" w:cs="Arial"/>
              </w:rPr>
              <w:t xml:space="preserve">w zakresie </w:t>
            </w:r>
            <w:r w:rsidR="006C11BD" w:rsidRPr="00A4793D">
              <w:rPr>
                <w:rFonts w:eastAsia="Calibri" w:cs="Arial"/>
              </w:rPr>
              <w:t>r</w:t>
            </w:r>
            <w:r w:rsidRPr="00A4793D">
              <w:rPr>
                <w:rFonts w:eastAsia="Calibri" w:cs="Arial"/>
              </w:rPr>
              <w:t>ozwijani</w:t>
            </w:r>
            <w:r w:rsidR="002E3FD0" w:rsidRPr="00A4793D">
              <w:rPr>
                <w:rFonts w:eastAsia="Calibri" w:cs="Arial"/>
              </w:rPr>
              <w:t>a</w:t>
            </w:r>
            <w:r w:rsidRPr="00A4793D">
              <w:rPr>
                <w:rFonts w:eastAsia="Calibri" w:cs="Arial"/>
              </w:rPr>
              <w:t xml:space="preserve"> kapitału ludzkiego</w:t>
            </w:r>
            <w:r w:rsidR="00417143" w:rsidRPr="00A4793D">
              <w:rPr>
                <w:rFonts w:eastAsia="Calibri" w:cs="Arial"/>
              </w:rPr>
              <w:t>.</w:t>
            </w:r>
          </w:p>
          <w:p w14:paraId="0E89A0AF" w14:textId="531AA59A" w:rsidR="00E461AC" w:rsidRPr="00A4793D" w:rsidRDefault="00715760" w:rsidP="00454A28">
            <w:pPr>
              <w:numPr>
                <w:ilvl w:val="0"/>
                <w:numId w:val="50"/>
              </w:numPr>
              <w:spacing w:line="276" w:lineRule="auto"/>
              <w:ind w:left="313" w:hanging="283"/>
              <w:rPr>
                <w:rFonts w:eastAsia="Calibri" w:cs="Arial"/>
              </w:rPr>
            </w:pPr>
            <w:r w:rsidRPr="00A4793D">
              <w:rPr>
                <w:rFonts w:eastAsia="Calibri" w:cs="Arial"/>
              </w:rPr>
              <w:t>Zintegrowana Strategia Umiejętności 2030</w:t>
            </w:r>
            <w:r w:rsidR="00A15D6D" w:rsidRPr="00A4793D">
              <w:rPr>
                <w:rFonts w:eastAsia="Calibri" w:cs="Arial"/>
              </w:rPr>
              <w:t>.</w:t>
            </w:r>
          </w:p>
          <w:p w14:paraId="50E61F55" w14:textId="77777777" w:rsidR="00CF2674" w:rsidRPr="00A4793D" w:rsidRDefault="00CF2674" w:rsidP="00454A28">
            <w:pPr>
              <w:spacing w:line="276" w:lineRule="auto"/>
              <w:rPr>
                <w:rFonts w:cs="Arial"/>
                <w:b/>
              </w:rPr>
            </w:pPr>
            <w:r w:rsidRPr="00A4793D">
              <w:rPr>
                <w:rFonts w:cs="Arial"/>
                <w:b/>
              </w:rPr>
              <w:t>Uzasadnienie form wsparcia:</w:t>
            </w:r>
          </w:p>
          <w:p w14:paraId="274CDDD7" w14:textId="7DF21DD3" w:rsidR="00CF2674" w:rsidRPr="00A4793D" w:rsidRDefault="00CF2674" w:rsidP="00454A28">
            <w:pPr>
              <w:spacing w:line="276" w:lineRule="auto"/>
              <w:ind w:left="30"/>
              <w:rPr>
                <w:rFonts w:eastAsia="Calibri" w:cs="Arial"/>
              </w:rPr>
            </w:pPr>
            <w:r w:rsidRPr="00A4793D">
              <w:rPr>
                <w:rFonts w:cs="Arial"/>
              </w:rPr>
              <w:t xml:space="preserve">Działania z zakresu budowania wysokiej jakości i atrakcyjności kształcenia mające na celu </w:t>
            </w:r>
            <w:r w:rsidRPr="00A4793D">
              <w:rPr>
                <w:rFonts w:eastAsia="Calibri" w:cs="Arial"/>
              </w:rPr>
              <w:t xml:space="preserve">niwelowanie barier w dostępie do </w:t>
            </w:r>
            <w:r w:rsidR="004C0403" w:rsidRPr="00A4793D">
              <w:rPr>
                <w:rFonts w:eastAsia="Calibri" w:cs="Arial"/>
              </w:rPr>
              <w:t xml:space="preserve">edukacji, </w:t>
            </w:r>
            <w:r w:rsidR="004C0403" w:rsidRPr="00A4793D">
              <w:rPr>
                <w:rFonts w:cs="Arial"/>
              </w:rPr>
              <w:t>dopasowanie</w:t>
            </w:r>
            <w:r w:rsidRPr="00A4793D">
              <w:rPr>
                <w:rFonts w:cs="Arial"/>
              </w:rPr>
              <w:t xml:space="preserve"> systemów edukacji do potrzeb rynku pracy powinny być wspierane w formie </w:t>
            </w:r>
            <w:r w:rsidR="00C84553" w:rsidRPr="00A4793D">
              <w:rPr>
                <w:rFonts w:cs="Arial"/>
              </w:rPr>
              <w:t>dotacji</w:t>
            </w:r>
            <w:r w:rsidRPr="00A4793D">
              <w:rPr>
                <w:rFonts w:cs="Arial"/>
              </w:rPr>
              <w:t>, ze względu na silny wymiar społeczny oraz brak generowania bezpośrednich korzyści ekonomicznych.</w:t>
            </w:r>
          </w:p>
        </w:tc>
      </w:tr>
      <w:tr w:rsidR="00591A70" w:rsidRPr="00A4793D" w14:paraId="1E2CBB96" w14:textId="77777777" w:rsidTr="00E47AEC">
        <w:tc>
          <w:tcPr>
            <w:tcW w:w="1351" w:type="pct"/>
          </w:tcPr>
          <w:p w14:paraId="52E4634C" w14:textId="04D92F00" w:rsidR="00B50682" w:rsidRPr="00A4793D" w:rsidRDefault="006E0373" w:rsidP="00454A28">
            <w:pPr>
              <w:spacing w:line="276" w:lineRule="auto"/>
              <w:rPr>
                <w:rFonts w:eastAsia="Calibri" w:cs="Arial"/>
              </w:rPr>
            </w:pPr>
            <w:r w:rsidRPr="00A4793D">
              <w:rPr>
                <w:rFonts w:eastAsia="Calibri" w:cs="Arial"/>
              </w:rPr>
              <w:lastRenderedPageBreak/>
              <w:t>g</w:t>
            </w:r>
            <w:r w:rsidR="00B50682" w:rsidRPr="00A4793D">
              <w:rPr>
                <w:rFonts w:eastAsia="Calibri" w:cs="Arial"/>
              </w:rPr>
              <w:t xml:space="preserve">)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w:t>
            </w:r>
            <w:r w:rsidR="00B50682" w:rsidRPr="00A4793D">
              <w:rPr>
                <w:rFonts w:eastAsia="Calibri" w:cs="Arial"/>
              </w:rPr>
              <w:lastRenderedPageBreak/>
              <w:t>zawodowej i wspieranie mobilności zawodowej</w:t>
            </w:r>
          </w:p>
        </w:tc>
        <w:tc>
          <w:tcPr>
            <w:tcW w:w="3649" w:type="pct"/>
          </w:tcPr>
          <w:p w14:paraId="1EC23460" w14:textId="77777777" w:rsidR="00B50682" w:rsidRPr="00A4793D" w:rsidRDefault="00B50682" w:rsidP="00454A28">
            <w:pPr>
              <w:spacing w:line="276" w:lineRule="auto"/>
              <w:rPr>
                <w:rFonts w:eastAsia="Calibri" w:cs="Arial"/>
                <w:b/>
              </w:rPr>
            </w:pPr>
            <w:r w:rsidRPr="00A4793D">
              <w:rPr>
                <w:rFonts w:eastAsia="Calibri" w:cs="Arial"/>
                <w:b/>
              </w:rPr>
              <w:lastRenderedPageBreak/>
              <w:t>Wyzwania:</w:t>
            </w:r>
          </w:p>
          <w:p w14:paraId="1B601195" w14:textId="77777777" w:rsidR="00B50682" w:rsidRPr="00A4793D" w:rsidRDefault="00B50682" w:rsidP="00454A28">
            <w:pPr>
              <w:pStyle w:val="Akapitzlist"/>
              <w:numPr>
                <w:ilvl w:val="0"/>
                <w:numId w:val="107"/>
              </w:numPr>
              <w:spacing w:line="276" w:lineRule="auto"/>
              <w:rPr>
                <w:rFonts w:eastAsia="Calibri" w:cs="Arial"/>
              </w:rPr>
            </w:pPr>
            <w:r w:rsidRPr="00A4793D">
              <w:rPr>
                <w:rFonts w:eastAsia="Calibri" w:cs="Arial"/>
              </w:rPr>
              <w:t>Niwelowanie barier i deficytów w dostępie do edukacji na każdym jej szczeblu, w tym edukacji osób dorosłych</w:t>
            </w:r>
          </w:p>
          <w:p w14:paraId="4F8F3847" w14:textId="6611A077" w:rsidR="00B50682" w:rsidRPr="00A4793D" w:rsidRDefault="00B50682" w:rsidP="00454A28">
            <w:pPr>
              <w:pStyle w:val="Akapitzlist"/>
              <w:numPr>
                <w:ilvl w:val="0"/>
                <w:numId w:val="107"/>
              </w:numPr>
              <w:spacing w:line="276" w:lineRule="auto"/>
              <w:rPr>
                <w:rFonts w:eastAsia="Calibri" w:cs="Arial"/>
              </w:rPr>
            </w:pPr>
            <w:r w:rsidRPr="00A4793D">
              <w:rPr>
                <w:rFonts w:eastAsia="Calibri" w:cs="Arial"/>
              </w:rPr>
              <w:t xml:space="preserve">Dostosowanie oferty placówek oświatowych do potrzeb </w:t>
            </w:r>
            <w:r w:rsidR="00E522D7" w:rsidRPr="00A4793D">
              <w:rPr>
                <w:rFonts w:eastAsia="Calibri" w:cs="Arial"/>
              </w:rPr>
              <w:t>regionalnego</w:t>
            </w:r>
            <w:r w:rsidR="00422B98" w:rsidRPr="00A4793D">
              <w:rPr>
                <w:rFonts w:eastAsia="Calibri" w:cs="Arial"/>
              </w:rPr>
              <w:t xml:space="preserve"> rynku pracy</w:t>
            </w:r>
            <w:r w:rsidRPr="00A4793D">
              <w:rPr>
                <w:rFonts w:eastAsia="Calibri" w:cs="Arial"/>
              </w:rPr>
              <w:t>.</w:t>
            </w:r>
          </w:p>
          <w:p w14:paraId="446EC9A5" w14:textId="77777777" w:rsidR="00B50682" w:rsidRPr="00A4793D" w:rsidRDefault="00B50682" w:rsidP="00454A28">
            <w:pPr>
              <w:pStyle w:val="Akapitzlist"/>
              <w:numPr>
                <w:ilvl w:val="0"/>
                <w:numId w:val="107"/>
              </w:numPr>
              <w:spacing w:line="276" w:lineRule="auto"/>
              <w:rPr>
                <w:rFonts w:eastAsia="Calibri" w:cs="Arial"/>
              </w:rPr>
            </w:pPr>
            <w:r w:rsidRPr="00A4793D">
              <w:rPr>
                <w:rFonts w:eastAsia="Calibri" w:cs="Arial"/>
              </w:rPr>
              <w:t>Poprawa poziomu umiejętności podstawowych i przekrojowych osób dorosłych.</w:t>
            </w:r>
          </w:p>
          <w:p w14:paraId="693A8E37" w14:textId="77777777" w:rsidR="00B50682" w:rsidRPr="00A4793D" w:rsidRDefault="00B50682" w:rsidP="00454A28">
            <w:pPr>
              <w:pStyle w:val="Akapitzlist"/>
              <w:numPr>
                <w:ilvl w:val="0"/>
                <w:numId w:val="107"/>
              </w:numPr>
              <w:spacing w:line="276" w:lineRule="auto"/>
              <w:rPr>
                <w:rFonts w:eastAsia="Calibri" w:cs="Arial"/>
              </w:rPr>
            </w:pPr>
            <w:r w:rsidRPr="00A4793D">
              <w:rPr>
                <w:rFonts w:eastAsia="Calibri" w:cs="Arial"/>
              </w:rPr>
              <w:t>Zwiększenie aktywności edukacyjnej dorosłych, stworzenie atrakcyjnej, elastycznej oferty przekwalifikowania osób dorosłych.</w:t>
            </w:r>
          </w:p>
          <w:p w14:paraId="12793EF4" w14:textId="06A9A8E8" w:rsidR="005B3730" w:rsidRPr="00A4793D" w:rsidRDefault="005B3730" w:rsidP="00454A28">
            <w:pPr>
              <w:pStyle w:val="Akapitzlist"/>
              <w:numPr>
                <w:ilvl w:val="0"/>
                <w:numId w:val="107"/>
              </w:numPr>
              <w:spacing w:line="276" w:lineRule="auto"/>
              <w:rPr>
                <w:rFonts w:eastAsia="Calibri" w:cs="Arial"/>
              </w:rPr>
            </w:pPr>
            <w:r w:rsidRPr="00A4793D">
              <w:rPr>
                <w:rFonts w:eastAsia="Calibri" w:cs="Arial"/>
              </w:rPr>
              <w:t xml:space="preserve">Zwiększenie udziału osób dorosłych (w wieku 25-64 lata) uczestniczących w kształceniu ustawicznym i podnoszeniu umiejętności </w:t>
            </w:r>
            <w:r w:rsidR="00506DE5" w:rsidRPr="00A4793D">
              <w:rPr>
                <w:rFonts w:eastAsia="Calibri" w:cs="Arial"/>
              </w:rPr>
              <w:t xml:space="preserve">z 4,3% w 2020 r. </w:t>
            </w:r>
            <w:r w:rsidR="00A97E30" w:rsidRPr="00A4793D">
              <w:rPr>
                <w:rFonts w:eastAsia="Calibri" w:cs="Arial"/>
              </w:rPr>
              <w:t>d</w:t>
            </w:r>
            <w:r w:rsidR="00F17903" w:rsidRPr="00A4793D">
              <w:rPr>
                <w:rFonts w:eastAsia="Calibri" w:cs="Arial"/>
              </w:rPr>
              <w:t xml:space="preserve">o </w:t>
            </w:r>
            <w:r w:rsidRPr="00A4793D">
              <w:rPr>
                <w:rFonts w:eastAsia="Calibri" w:cs="Arial"/>
              </w:rPr>
              <w:t>9% w 2030 r.</w:t>
            </w:r>
          </w:p>
          <w:p w14:paraId="066EB491" w14:textId="77777777" w:rsidR="00B50682" w:rsidRPr="00A4793D" w:rsidRDefault="00B50682" w:rsidP="00454A28">
            <w:pPr>
              <w:spacing w:line="276" w:lineRule="auto"/>
              <w:rPr>
                <w:rFonts w:eastAsia="Calibri" w:cs="Arial"/>
                <w:b/>
              </w:rPr>
            </w:pPr>
            <w:r w:rsidRPr="00A4793D">
              <w:rPr>
                <w:rFonts w:eastAsia="Calibri" w:cs="Arial"/>
                <w:b/>
              </w:rPr>
              <w:t>Zgodność z:</w:t>
            </w:r>
          </w:p>
          <w:p w14:paraId="6011D752" w14:textId="77777777"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t>EFPS: Kształcenie, szkolenie i uczenie się przez całe życie.</w:t>
            </w:r>
          </w:p>
          <w:p w14:paraId="277E4AEB" w14:textId="3C0261E1"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t>CR2019: zgodność z potrzebami inwestycyjnymi określonymi jako wysoce priorytetowe w celu promowania równego dostępu do kształcenia i szkolenia na wszystkich poziomach oraz poprawy ich jakości, skuteczności i adekwatności do potrzeb rynku pracy.</w:t>
            </w:r>
          </w:p>
          <w:p w14:paraId="330CE2F4" w14:textId="341DD5EB"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t>UP: Obszar edukacja i kompetencje.</w:t>
            </w:r>
          </w:p>
          <w:p w14:paraId="106B6C5B" w14:textId="77777777"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lastRenderedPageBreak/>
              <w:t>SOR: Trwały wzrost gospodarczy oparty coraz silniej o wiedzę dane i doskonałość organizacyjną poprzez wzmocnienie kapitału ludzkiego i społecznego w narodowym systemie innowacji. Kompetencje na rzecz rozwoju. Rozwój społecznie wrażliwy i terytorialnie zrównoważony. Lepsze dopasowanie edukacji i uczenia się do potrzeb nowoczesnej gospodarki.</w:t>
            </w:r>
          </w:p>
          <w:p w14:paraId="04289E01" w14:textId="77777777"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t>KSRR2030: Rozwój i wsparcie kapitału ludzkiego i społecznego. Wzmacnianie regionalnych przewag konkurencyjnych.</w:t>
            </w:r>
          </w:p>
          <w:p w14:paraId="25422FA8" w14:textId="77777777"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t>SRWL2030: Wzmacnianie kapitału społecznego w zakresie rozwijania kapitału ludzkiego.</w:t>
            </w:r>
          </w:p>
          <w:p w14:paraId="772B08B5" w14:textId="77777777" w:rsidR="00B50682" w:rsidRPr="00A4793D" w:rsidRDefault="00B50682" w:rsidP="00454A28">
            <w:pPr>
              <w:pStyle w:val="Akapitzlist"/>
              <w:numPr>
                <w:ilvl w:val="0"/>
                <w:numId w:val="106"/>
              </w:numPr>
              <w:spacing w:line="276" w:lineRule="auto"/>
              <w:rPr>
                <w:rFonts w:eastAsia="Calibri" w:cs="Arial"/>
              </w:rPr>
            </w:pPr>
            <w:r w:rsidRPr="00A4793D">
              <w:rPr>
                <w:rFonts w:eastAsia="Calibri" w:cs="Arial"/>
              </w:rPr>
              <w:t>Zintegrowana Strategia Umiejętności 2030.</w:t>
            </w:r>
          </w:p>
          <w:p w14:paraId="3C29C714" w14:textId="77777777" w:rsidR="00B50682" w:rsidRPr="00A4793D" w:rsidRDefault="00B50682" w:rsidP="00454A28">
            <w:pPr>
              <w:spacing w:line="276" w:lineRule="auto"/>
              <w:rPr>
                <w:rFonts w:eastAsia="Calibri" w:cs="Arial"/>
                <w:b/>
              </w:rPr>
            </w:pPr>
            <w:r w:rsidRPr="00A4793D">
              <w:rPr>
                <w:rFonts w:eastAsia="Calibri" w:cs="Arial"/>
                <w:b/>
              </w:rPr>
              <w:t>Uzasadnienie form wsparcia:</w:t>
            </w:r>
          </w:p>
          <w:p w14:paraId="29C71665" w14:textId="77777777" w:rsidR="00B50682" w:rsidRPr="00A4793D" w:rsidRDefault="00B50682" w:rsidP="00454A28">
            <w:pPr>
              <w:spacing w:line="276" w:lineRule="auto"/>
              <w:rPr>
                <w:rFonts w:eastAsia="Calibri" w:cs="Arial"/>
              </w:rPr>
            </w:pPr>
            <w:r w:rsidRPr="00A4793D">
              <w:rPr>
                <w:rFonts w:eastAsia="Calibri" w:cs="Arial"/>
              </w:rPr>
              <w:t>Działania z zakresu budowania wysokiej jakości i atrakcyjności kształcenia mające na celu niwelowanie barier w dostępie do edukacji i do potrzeb rynku pracy powinny być wspierane w formie dotacji, ze względu na silny wymiar społeczny oraz brak generowania bezpośrednich korzyści ekonomicznych.</w:t>
            </w:r>
          </w:p>
        </w:tc>
      </w:tr>
      <w:tr w:rsidR="00591A70" w:rsidRPr="00A4793D" w14:paraId="1206E50D" w14:textId="77777777" w:rsidTr="00E47AEC">
        <w:tc>
          <w:tcPr>
            <w:tcW w:w="1351" w:type="pct"/>
          </w:tcPr>
          <w:p w14:paraId="27511655" w14:textId="0742369C" w:rsidR="00E461AC" w:rsidRPr="00A4793D" w:rsidRDefault="006E0373" w:rsidP="00454A28">
            <w:pPr>
              <w:spacing w:line="276" w:lineRule="auto"/>
              <w:rPr>
                <w:rFonts w:eastAsia="Calibri" w:cs="Arial"/>
              </w:rPr>
            </w:pPr>
            <w:r w:rsidRPr="00A4793D">
              <w:rPr>
                <w:rFonts w:eastAsia="Calibri" w:cs="Arial"/>
              </w:rPr>
              <w:lastRenderedPageBreak/>
              <w:t>h</w:t>
            </w:r>
            <w:r w:rsidR="00E461AC" w:rsidRPr="00A4793D">
              <w:rPr>
                <w:rFonts w:eastAsia="Calibri" w:cs="Arial"/>
              </w:rPr>
              <w:t xml:space="preserve">) </w:t>
            </w:r>
            <w:r w:rsidR="00ED7B32" w:rsidRPr="00A4793D">
              <w:rPr>
                <w:rFonts w:eastAsia="Calibri" w:cs="Arial"/>
              </w:rPr>
              <w:t>wspieranie aktywnego włączenia społecznego w celu promowania równości szans, niedyskryminacji i aktywnego uczestnictwa, oraz zwiększanie zdolności do zatrudnienia, w szczególności grup w niekorzystnej sytuacji</w:t>
            </w:r>
          </w:p>
        </w:tc>
        <w:tc>
          <w:tcPr>
            <w:tcW w:w="3649" w:type="pct"/>
          </w:tcPr>
          <w:p w14:paraId="6CD27758" w14:textId="33B129E9" w:rsidR="00E461AC" w:rsidRPr="00A4793D" w:rsidRDefault="00E461AC" w:rsidP="00454A28">
            <w:pPr>
              <w:spacing w:line="276" w:lineRule="auto"/>
              <w:rPr>
                <w:rFonts w:eastAsia="Calibri" w:cs="Arial"/>
                <w:b/>
              </w:rPr>
            </w:pPr>
            <w:r w:rsidRPr="00A4793D">
              <w:rPr>
                <w:rFonts w:eastAsia="Calibri" w:cs="Arial"/>
                <w:b/>
              </w:rPr>
              <w:t>Wyzwania:</w:t>
            </w:r>
          </w:p>
          <w:p w14:paraId="61395B36" w14:textId="61AC8706"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Wdrożenie kompleksowych programów na rzecz aktywizacji społecznej i zawodowej osób zagrożonych ubóstwem lub wykluczeniem społecznym oraz osób biernych zawodowo, w szczególności osób defaworyzowanych na rynku pracy</w:t>
            </w:r>
            <w:r w:rsidR="002B1BFE" w:rsidRPr="00A4793D">
              <w:rPr>
                <w:rFonts w:eastAsia="Calibri" w:cs="Arial"/>
              </w:rPr>
              <w:t xml:space="preserve"> </w:t>
            </w:r>
            <w:r w:rsidR="00F97F78" w:rsidRPr="00A4793D">
              <w:rPr>
                <w:rFonts w:eastAsia="Calibri" w:cs="Arial"/>
              </w:rPr>
              <w:t>i</w:t>
            </w:r>
            <w:r w:rsidRPr="00A4793D">
              <w:rPr>
                <w:rFonts w:eastAsia="Calibri" w:cs="Arial"/>
              </w:rPr>
              <w:t xml:space="preserve"> społeczności </w:t>
            </w:r>
            <w:r w:rsidR="00A15D6D" w:rsidRPr="00A4793D">
              <w:rPr>
                <w:rFonts w:eastAsia="Calibri" w:cs="Arial"/>
              </w:rPr>
              <w:t>marginalizowanych</w:t>
            </w:r>
            <w:r w:rsidRPr="00A4793D">
              <w:rPr>
                <w:rFonts w:eastAsia="Calibri" w:cs="Arial"/>
              </w:rPr>
              <w:t>.</w:t>
            </w:r>
          </w:p>
          <w:p w14:paraId="706D045A" w14:textId="2AF1189B"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 xml:space="preserve">Rozwój instrumentów wspierających aktywność społeczną i zawodową osób z grup w niekorzystnej sytuacji, w tym </w:t>
            </w:r>
            <w:r w:rsidR="00A33FD0" w:rsidRPr="00A4793D">
              <w:rPr>
                <w:rFonts w:eastAsia="Calibri" w:cs="Arial"/>
              </w:rPr>
              <w:t>OzN</w:t>
            </w:r>
            <w:r w:rsidRPr="00A4793D">
              <w:rPr>
                <w:rFonts w:eastAsia="Calibri" w:cs="Arial"/>
              </w:rPr>
              <w:t xml:space="preserve">, osób starszych, osób </w:t>
            </w:r>
            <w:r w:rsidR="00BA0AE0" w:rsidRPr="00A4793D">
              <w:rPr>
                <w:rFonts w:eastAsia="Calibri" w:cs="Arial"/>
              </w:rPr>
              <w:t>w kryzysie bezdomności</w:t>
            </w:r>
            <w:r w:rsidRPr="00A4793D">
              <w:rPr>
                <w:rFonts w:eastAsia="Calibri" w:cs="Arial"/>
              </w:rPr>
              <w:t>, osób opuszczających zakłady karne</w:t>
            </w:r>
            <w:r w:rsidR="00325934" w:rsidRPr="00A4793D">
              <w:rPr>
                <w:rFonts w:eastAsia="Calibri" w:cs="Arial"/>
              </w:rPr>
              <w:t>.</w:t>
            </w:r>
          </w:p>
          <w:p w14:paraId="1B58CC34" w14:textId="15DD102F"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 xml:space="preserve">Rozwój sektora </w:t>
            </w:r>
            <w:r w:rsidR="001B7147" w:rsidRPr="00A4793D">
              <w:rPr>
                <w:rFonts w:eastAsia="Calibri" w:cs="Arial"/>
              </w:rPr>
              <w:t>ES</w:t>
            </w:r>
            <w:r w:rsidRPr="00A4793D">
              <w:rPr>
                <w:rFonts w:eastAsia="Calibri" w:cs="Arial"/>
              </w:rPr>
              <w:t>.</w:t>
            </w:r>
          </w:p>
          <w:p w14:paraId="54C854E7" w14:textId="6DA6AE24" w:rsidR="00C37E83" w:rsidRPr="00A4793D" w:rsidRDefault="002B0C5F" w:rsidP="00454A28">
            <w:pPr>
              <w:pStyle w:val="Akapitzlist"/>
              <w:numPr>
                <w:ilvl w:val="0"/>
                <w:numId w:val="51"/>
              </w:numPr>
              <w:spacing w:line="276" w:lineRule="auto"/>
              <w:ind w:left="176" w:hanging="176"/>
              <w:rPr>
                <w:rFonts w:eastAsia="Calibri" w:cs="Arial"/>
              </w:rPr>
            </w:pPr>
            <w:r w:rsidRPr="00A4793D">
              <w:rPr>
                <w:rFonts w:eastAsia="Calibri" w:cs="Arial"/>
              </w:rPr>
              <w:t xml:space="preserve">Spadek poziomu wskaźnika zagrożenia ubóstwem lub wykluczeniem społecznym </w:t>
            </w:r>
            <w:r w:rsidR="00855BEC" w:rsidRPr="00A4793D">
              <w:rPr>
                <w:rFonts w:eastAsia="Calibri" w:cs="Arial"/>
              </w:rPr>
              <w:t xml:space="preserve">z 24,4% w 2020 r. </w:t>
            </w:r>
            <w:r w:rsidR="00A97E30" w:rsidRPr="00A4793D">
              <w:rPr>
                <w:rFonts w:eastAsia="Calibri" w:cs="Arial"/>
              </w:rPr>
              <w:t>d</w:t>
            </w:r>
            <w:r w:rsidR="00F17903" w:rsidRPr="00A4793D">
              <w:rPr>
                <w:rFonts w:eastAsia="Calibri" w:cs="Arial"/>
              </w:rPr>
              <w:t xml:space="preserve">o </w:t>
            </w:r>
            <w:r w:rsidRPr="00A4793D">
              <w:rPr>
                <w:rFonts w:eastAsia="Calibri" w:cs="Arial"/>
              </w:rPr>
              <w:t>wartości 17% w 2030 r.</w:t>
            </w:r>
            <w:r w:rsidR="00C37E83" w:rsidRPr="00A4793D">
              <w:rPr>
                <w:rFonts w:eastAsia="Calibri" w:cs="Arial"/>
              </w:rPr>
              <w:t xml:space="preserve"> </w:t>
            </w:r>
          </w:p>
          <w:p w14:paraId="5BDAFA35" w14:textId="147C573F" w:rsidR="00915CC5" w:rsidRPr="00A4793D" w:rsidRDefault="00C37E83" w:rsidP="00454A28">
            <w:pPr>
              <w:pStyle w:val="Akapitzlist"/>
              <w:numPr>
                <w:ilvl w:val="0"/>
                <w:numId w:val="51"/>
              </w:numPr>
              <w:spacing w:line="276" w:lineRule="auto"/>
              <w:ind w:left="176" w:hanging="176"/>
              <w:rPr>
                <w:rFonts w:eastAsia="Calibri" w:cs="Arial"/>
              </w:rPr>
            </w:pPr>
            <w:r w:rsidRPr="00A4793D">
              <w:rPr>
                <w:rFonts w:eastAsia="Calibri" w:cs="Arial"/>
              </w:rPr>
              <w:t xml:space="preserve">Poprawa sytuacji </w:t>
            </w:r>
            <w:r w:rsidR="00A33FD0" w:rsidRPr="00A4793D">
              <w:rPr>
                <w:rFonts w:eastAsia="Calibri" w:cs="Arial"/>
              </w:rPr>
              <w:t>OzN</w:t>
            </w:r>
            <w:r w:rsidR="00F17903" w:rsidRPr="00A4793D">
              <w:rPr>
                <w:rFonts w:eastAsia="Calibri" w:cs="Arial"/>
              </w:rPr>
              <w:t xml:space="preserve"> </w:t>
            </w:r>
            <w:r w:rsidRPr="00A4793D">
              <w:rPr>
                <w:rFonts w:eastAsia="Calibri" w:cs="Arial"/>
              </w:rPr>
              <w:t xml:space="preserve">na rynku pracy poprzez wzrost wskaźnika zatrudnienia </w:t>
            </w:r>
            <w:r w:rsidR="00A33FD0" w:rsidRPr="00A4793D">
              <w:rPr>
                <w:rFonts w:eastAsia="Calibri" w:cs="Arial"/>
              </w:rPr>
              <w:t>OzN</w:t>
            </w:r>
            <w:r w:rsidR="00F17903" w:rsidRPr="00A4793D">
              <w:rPr>
                <w:rFonts w:eastAsia="Calibri" w:cs="Arial"/>
              </w:rPr>
              <w:t xml:space="preserve"> </w:t>
            </w:r>
            <w:r w:rsidRPr="00A4793D">
              <w:rPr>
                <w:rFonts w:eastAsia="Calibri" w:cs="Arial"/>
              </w:rPr>
              <w:t xml:space="preserve">w wieku produkcyjnym z 20,6% w 2020 r. </w:t>
            </w:r>
            <w:r w:rsidR="00A97E30" w:rsidRPr="00A4793D">
              <w:rPr>
                <w:rFonts w:eastAsia="Calibri" w:cs="Arial"/>
              </w:rPr>
              <w:t>d</w:t>
            </w:r>
            <w:r w:rsidR="00F17903" w:rsidRPr="00A4793D">
              <w:rPr>
                <w:rFonts w:eastAsia="Calibri" w:cs="Arial"/>
              </w:rPr>
              <w:t xml:space="preserve">o </w:t>
            </w:r>
            <w:r w:rsidRPr="00A4793D">
              <w:rPr>
                <w:rFonts w:eastAsia="Calibri" w:cs="Arial"/>
              </w:rPr>
              <w:t>32% w 2030 r.</w:t>
            </w:r>
          </w:p>
          <w:p w14:paraId="389EB02C" w14:textId="2EA19F38" w:rsidR="00E461AC" w:rsidRPr="00A4793D" w:rsidRDefault="00E461AC" w:rsidP="00454A28">
            <w:pPr>
              <w:spacing w:line="276" w:lineRule="auto"/>
              <w:rPr>
                <w:rFonts w:eastAsia="Calibri" w:cs="Arial"/>
                <w:b/>
              </w:rPr>
            </w:pPr>
            <w:r w:rsidRPr="00A4793D">
              <w:rPr>
                <w:rFonts w:eastAsia="Calibri" w:cs="Arial"/>
                <w:b/>
              </w:rPr>
              <w:t>Zgodność z:</w:t>
            </w:r>
          </w:p>
          <w:p w14:paraId="235F31DD" w14:textId="77777777" w:rsidR="00CC4484" w:rsidRPr="00A4793D" w:rsidRDefault="00417143" w:rsidP="00454A28">
            <w:pPr>
              <w:numPr>
                <w:ilvl w:val="0"/>
                <w:numId w:val="51"/>
              </w:numPr>
              <w:spacing w:line="276" w:lineRule="auto"/>
              <w:ind w:left="176" w:hanging="176"/>
              <w:contextualSpacing/>
              <w:rPr>
                <w:rFonts w:eastAsia="Calibri" w:cs="Arial"/>
              </w:rPr>
            </w:pPr>
            <w:r w:rsidRPr="00A4793D">
              <w:rPr>
                <w:rFonts w:eastAsia="Calibri" w:cs="Arial"/>
              </w:rPr>
              <w:t>EFPS: Równe szanse i dostęp do zatrudnienia. Uczciwe warunki pracy.</w:t>
            </w:r>
            <w:r w:rsidR="00CC4484" w:rsidRPr="00A4793D">
              <w:rPr>
                <w:rFonts w:eastAsia="Arial" w:cs="Arial"/>
              </w:rPr>
              <w:t xml:space="preserve"> </w:t>
            </w:r>
          </w:p>
          <w:p w14:paraId="3AD95430" w14:textId="4271CCB4"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CR2019</w:t>
            </w:r>
            <w:r w:rsidR="00D36368" w:rsidRPr="00A4793D">
              <w:rPr>
                <w:rFonts w:eastAsia="Calibri" w:cs="Arial"/>
              </w:rPr>
              <w:t>:</w:t>
            </w:r>
            <w:r w:rsidR="00A15D6D" w:rsidRPr="00A4793D">
              <w:rPr>
                <w:rFonts w:eastAsia="Calibri" w:cs="Arial"/>
              </w:rPr>
              <w:t xml:space="preserve"> </w:t>
            </w:r>
            <w:r w:rsidR="00DC1D51" w:rsidRPr="00A4793D">
              <w:rPr>
                <w:rFonts w:eastAsia="Calibri" w:cs="Arial"/>
              </w:rPr>
              <w:t>zgodność z potrzebami inwestycyjnymi określonymi jako priorytetowe w celu wspierania aktywnego włączenia, rozwiązania problemu deprywacji materialnej</w:t>
            </w:r>
            <w:r w:rsidR="00477889" w:rsidRPr="00A4793D">
              <w:rPr>
                <w:rFonts w:eastAsia="Calibri" w:cs="Arial"/>
              </w:rPr>
              <w:t>.</w:t>
            </w:r>
          </w:p>
          <w:p w14:paraId="76F3CD17" w14:textId="777E3564" w:rsidR="006304F7" w:rsidRPr="00A4793D" w:rsidRDefault="006304F7" w:rsidP="00454A28">
            <w:pPr>
              <w:numPr>
                <w:ilvl w:val="0"/>
                <w:numId w:val="51"/>
              </w:numPr>
              <w:spacing w:line="276" w:lineRule="auto"/>
              <w:ind w:left="176" w:hanging="176"/>
              <w:contextualSpacing/>
              <w:rPr>
                <w:rFonts w:eastAsia="Calibri" w:cs="Arial"/>
              </w:rPr>
            </w:pPr>
            <w:r w:rsidRPr="00A4793D">
              <w:rPr>
                <w:rFonts w:eastAsia="Calibri" w:cs="Arial"/>
              </w:rPr>
              <w:t xml:space="preserve">Europejski Plan </w:t>
            </w:r>
            <w:r w:rsidR="00D269FF" w:rsidRPr="00A4793D">
              <w:rPr>
                <w:rFonts w:eastAsia="Calibri" w:cs="Arial"/>
              </w:rPr>
              <w:t xml:space="preserve">Działania </w:t>
            </w:r>
            <w:r w:rsidRPr="00A4793D">
              <w:rPr>
                <w:rFonts w:eastAsia="Calibri" w:cs="Arial"/>
              </w:rPr>
              <w:t xml:space="preserve">na </w:t>
            </w:r>
            <w:r w:rsidR="008A6F28" w:rsidRPr="00A4793D">
              <w:rPr>
                <w:rFonts w:eastAsia="Calibri" w:cs="Arial"/>
              </w:rPr>
              <w:t>r</w:t>
            </w:r>
            <w:r w:rsidRPr="00A4793D">
              <w:rPr>
                <w:rFonts w:eastAsia="Calibri" w:cs="Arial"/>
              </w:rPr>
              <w:t xml:space="preserve">zecz </w:t>
            </w:r>
            <w:r w:rsidR="00D269FF" w:rsidRPr="00A4793D">
              <w:rPr>
                <w:rFonts w:eastAsia="Calibri" w:cs="Arial"/>
              </w:rPr>
              <w:t>E</w:t>
            </w:r>
            <w:r w:rsidRPr="00A4793D">
              <w:rPr>
                <w:rFonts w:eastAsia="Calibri" w:cs="Arial"/>
              </w:rPr>
              <w:t xml:space="preserve">konomii </w:t>
            </w:r>
            <w:r w:rsidR="00D269FF" w:rsidRPr="00A4793D">
              <w:rPr>
                <w:rFonts w:eastAsia="Calibri" w:cs="Arial"/>
              </w:rPr>
              <w:t>S</w:t>
            </w:r>
            <w:r w:rsidRPr="00A4793D">
              <w:rPr>
                <w:rFonts w:eastAsia="Calibri" w:cs="Arial"/>
              </w:rPr>
              <w:t>połecznej.</w:t>
            </w:r>
          </w:p>
          <w:p w14:paraId="7D80F7D0" w14:textId="33BB6318" w:rsidR="0029030F" w:rsidRPr="00A4793D" w:rsidRDefault="00417143" w:rsidP="00454A28">
            <w:pPr>
              <w:numPr>
                <w:ilvl w:val="0"/>
                <w:numId w:val="51"/>
              </w:numPr>
              <w:spacing w:line="276" w:lineRule="auto"/>
              <w:ind w:left="176" w:hanging="176"/>
              <w:contextualSpacing/>
              <w:rPr>
                <w:rFonts w:eastAsia="Calibri" w:cs="Arial"/>
              </w:rPr>
            </w:pPr>
            <w:r w:rsidRPr="00A4793D">
              <w:rPr>
                <w:rFonts w:eastAsia="Calibri" w:cs="Arial"/>
              </w:rPr>
              <w:t>UP</w:t>
            </w:r>
            <w:r w:rsidR="0029030F" w:rsidRPr="00A4793D">
              <w:rPr>
                <w:rFonts w:eastAsia="Calibri" w:cs="Arial"/>
              </w:rPr>
              <w:t xml:space="preserve">: </w:t>
            </w:r>
            <w:r w:rsidR="00E40D94" w:rsidRPr="00A4793D">
              <w:rPr>
                <w:rFonts w:eastAsia="Calibri" w:cs="Arial"/>
              </w:rPr>
              <w:t>Działania w obszarze włączenia i integracji społecznej</w:t>
            </w:r>
            <w:r w:rsidR="00477889" w:rsidRPr="00A4793D">
              <w:rPr>
                <w:rFonts w:eastAsia="Calibri" w:cs="Arial"/>
              </w:rPr>
              <w:t>.</w:t>
            </w:r>
          </w:p>
          <w:p w14:paraId="57AFF3CD" w14:textId="06EA4847"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SOR: Rozwój społecznie wrażliwy i terytorialnie zrównoważony</w:t>
            </w:r>
            <w:r w:rsidR="00417143" w:rsidRPr="00A4793D">
              <w:rPr>
                <w:rFonts w:eastAsia="Calibri" w:cs="Arial"/>
              </w:rPr>
              <w:t xml:space="preserve"> w obszarze s</w:t>
            </w:r>
            <w:r w:rsidRPr="00A4793D">
              <w:rPr>
                <w:rFonts w:eastAsia="Calibri" w:cs="Arial"/>
              </w:rPr>
              <w:t>pójnoś</w:t>
            </w:r>
            <w:r w:rsidR="00417143" w:rsidRPr="00A4793D">
              <w:rPr>
                <w:rFonts w:eastAsia="Calibri" w:cs="Arial"/>
              </w:rPr>
              <w:t>ci</w:t>
            </w:r>
            <w:r w:rsidRPr="00A4793D">
              <w:rPr>
                <w:rFonts w:eastAsia="Calibri" w:cs="Arial"/>
              </w:rPr>
              <w:t xml:space="preserve"> społeczn</w:t>
            </w:r>
            <w:r w:rsidR="00417143" w:rsidRPr="00A4793D">
              <w:rPr>
                <w:rFonts w:eastAsia="Calibri" w:cs="Arial"/>
              </w:rPr>
              <w:t xml:space="preserve">ej. </w:t>
            </w:r>
            <w:r w:rsidRPr="00A4793D">
              <w:rPr>
                <w:rFonts w:eastAsia="Calibri" w:cs="Arial"/>
              </w:rPr>
              <w:t xml:space="preserve">Redukcja ubóstwa i wykluczenia społecznego oraz poprawa dostępu do usług świadczonych w </w:t>
            </w:r>
            <w:r w:rsidRPr="00A4793D">
              <w:rPr>
                <w:rFonts w:eastAsia="Calibri" w:cs="Arial"/>
              </w:rPr>
              <w:lastRenderedPageBreak/>
              <w:t>odpowiedzi na wyzwania demograficzne</w:t>
            </w:r>
            <w:r w:rsidR="00417143" w:rsidRPr="00A4793D">
              <w:rPr>
                <w:rFonts w:eastAsia="Calibri" w:cs="Arial"/>
              </w:rPr>
              <w:t xml:space="preserve">. </w:t>
            </w:r>
            <w:r w:rsidRPr="00A4793D">
              <w:rPr>
                <w:rFonts w:eastAsia="Calibri" w:cs="Arial"/>
              </w:rPr>
              <w:t>Wzrost i poprawa wykorzystania potencjału kapitału ludzkiego na rynku pracy</w:t>
            </w:r>
            <w:r w:rsidR="00477889" w:rsidRPr="00A4793D">
              <w:rPr>
                <w:rFonts w:eastAsia="Calibri" w:cs="Arial"/>
              </w:rPr>
              <w:t>.</w:t>
            </w:r>
          </w:p>
          <w:p w14:paraId="1428E873" w14:textId="35EC5BE8"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KSRR2030: Rozwój kapitału ludzkiego i społecznego; Podniesienie jakości zarządzania i wdrażania polityk ukierunkowanych terytorialnie</w:t>
            </w:r>
            <w:r w:rsidR="00417143" w:rsidRPr="00A4793D">
              <w:rPr>
                <w:rFonts w:eastAsia="Calibri" w:cs="Arial"/>
              </w:rPr>
              <w:t>.</w:t>
            </w:r>
          </w:p>
          <w:p w14:paraId="006A499D" w14:textId="25D8FD7D" w:rsidR="00E461AC" w:rsidRPr="00A4793D" w:rsidRDefault="00E461AC" w:rsidP="00454A28">
            <w:pPr>
              <w:numPr>
                <w:ilvl w:val="0"/>
                <w:numId w:val="51"/>
              </w:numPr>
              <w:spacing w:line="276" w:lineRule="auto"/>
              <w:ind w:left="176" w:hanging="176"/>
              <w:contextualSpacing/>
              <w:rPr>
                <w:rFonts w:eastAsia="Calibri" w:cs="Arial"/>
              </w:rPr>
            </w:pPr>
            <w:r w:rsidRPr="00A4793D">
              <w:rPr>
                <w:rFonts w:eastAsia="Calibri" w:cs="Arial"/>
              </w:rPr>
              <w:t>SRWL2030: Wzmacnianie kapitału społecznego</w:t>
            </w:r>
            <w:r w:rsidR="00417143" w:rsidRPr="00A4793D">
              <w:rPr>
                <w:rFonts w:eastAsia="Calibri" w:cs="Arial"/>
              </w:rPr>
              <w:t xml:space="preserve"> </w:t>
            </w:r>
            <w:r w:rsidR="00650618" w:rsidRPr="00A4793D">
              <w:rPr>
                <w:rFonts w:eastAsia="Calibri" w:cs="Arial"/>
              </w:rPr>
              <w:t xml:space="preserve">w zakresie rozwijania </w:t>
            </w:r>
            <w:r w:rsidRPr="00A4793D">
              <w:rPr>
                <w:rFonts w:eastAsia="Calibri" w:cs="Arial"/>
              </w:rPr>
              <w:t>kapitału ludzkiego</w:t>
            </w:r>
            <w:r w:rsidR="00AC73D4" w:rsidRPr="00A4793D">
              <w:rPr>
                <w:rFonts w:eastAsia="Calibri" w:cs="Arial"/>
              </w:rPr>
              <w:t xml:space="preserve"> oraz </w:t>
            </w:r>
            <w:r w:rsidR="00371FF2" w:rsidRPr="00A4793D">
              <w:rPr>
                <w:rFonts w:eastAsia="Calibri" w:cs="Arial"/>
              </w:rPr>
              <w:t xml:space="preserve">włączenia </w:t>
            </w:r>
            <w:r w:rsidR="00EB3313" w:rsidRPr="00A4793D">
              <w:rPr>
                <w:rFonts w:eastAsia="Calibri" w:cs="Arial"/>
              </w:rPr>
              <w:t>i integracji</w:t>
            </w:r>
            <w:r w:rsidRPr="00A4793D">
              <w:rPr>
                <w:rFonts w:eastAsia="Calibri" w:cs="Arial"/>
              </w:rPr>
              <w:t xml:space="preserve"> społeczn</w:t>
            </w:r>
            <w:r w:rsidR="00EB3313" w:rsidRPr="00A4793D">
              <w:rPr>
                <w:rFonts w:eastAsia="Calibri" w:cs="Arial"/>
              </w:rPr>
              <w:t>ej</w:t>
            </w:r>
            <w:r w:rsidRPr="00A4793D">
              <w:rPr>
                <w:rFonts w:eastAsia="Calibri" w:cs="Arial"/>
              </w:rPr>
              <w:t>.</w:t>
            </w:r>
          </w:p>
          <w:p w14:paraId="288C4E2D" w14:textId="3BC4FA3F" w:rsidR="00124142" w:rsidRPr="00A4793D" w:rsidRDefault="00FC4233" w:rsidP="00454A28">
            <w:pPr>
              <w:numPr>
                <w:ilvl w:val="0"/>
                <w:numId w:val="51"/>
              </w:numPr>
              <w:spacing w:line="276" w:lineRule="auto"/>
              <w:ind w:left="176" w:hanging="176"/>
              <w:contextualSpacing/>
              <w:rPr>
                <w:rFonts w:cs="Arial"/>
              </w:rPr>
            </w:pPr>
            <w:r w:rsidRPr="00A4793D">
              <w:rPr>
                <w:rFonts w:cs="Arial"/>
              </w:rPr>
              <w:t>KPRES</w:t>
            </w:r>
            <w:r w:rsidR="000F728C" w:rsidRPr="00A4793D">
              <w:rPr>
                <w:rFonts w:cs="Arial"/>
              </w:rPr>
              <w:t>: Solidarny rynek</w:t>
            </w:r>
            <w:r w:rsidRPr="00A4793D">
              <w:rPr>
                <w:rFonts w:cs="Arial"/>
              </w:rPr>
              <w:t>.</w:t>
            </w:r>
          </w:p>
          <w:p w14:paraId="0896CA9B" w14:textId="77777777" w:rsidR="00CF2674" w:rsidRPr="00A4793D" w:rsidRDefault="00CF2674" w:rsidP="00454A28">
            <w:pPr>
              <w:spacing w:line="276" w:lineRule="auto"/>
              <w:rPr>
                <w:rFonts w:cs="Arial"/>
                <w:b/>
              </w:rPr>
            </w:pPr>
            <w:r w:rsidRPr="00A4793D">
              <w:rPr>
                <w:rFonts w:cs="Arial"/>
                <w:b/>
              </w:rPr>
              <w:t>Uzasadnienie form wsparcia:</w:t>
            </w:r>
          </w:p>
          <w:p w14:paraId="1BE74320" w14:textId="10815844" w:rsidR="00CF2674" w:rsidRPr="00A4793D" w:rsidRDefault="00CF2674" w:rsidP="00454A28">
            <w:pPr>
              <w:spacing w:line="276" w:lineRule="auto"/>
              <w:contextualSpacing/>
              <w:rPr>
                <w:rFonts w:eastAsia="Calibri" w:cs="Arial"/>
              </w:rPr>
            </w:pPr>
            <w:r w:rsidRPr="00A4793D">
              <w:rPr>
                <w:rFonts w:cs="Arial"/>
              </w:rPr>
              <w:t xml:space="preserve">Działania z zakresu włączenia społecznego mające na celu </w:t>
            </w:r>
            <w:r w:rsidRPr="00A4793D">
              <w:rPr>
                <w:rFonts w:eastAsia="Calibri" w:cs="Arial"/>
              </w:rPr>
              <w:t>skuteczne przeciwdziałanie ubóstwu i wykluczeniu społecznemu oraz ich negatywnym skutkom</w:t>
            </w:r>
            <w:r w:rsidRPr="00A4793D">
              <w:rPr>
                <w:rFonts w:cs="Arial"/>
              </w:rPr>
              <w:t xml:space="preserve"> powinny być wspierane w formie </w:t>
            </w:r>
            <w:r w:rsidR="00C84553" w:rsidRPr="00A4793D">
              <w:rPr>
                <w:rFonts w:cs="Arial"/>
              </w:rPr>
              <w:t>dotacji</w:t>
            </w:r>
            <w:r w:rsidRPr="00A4793D">
              <w:rPr>
                <w:rFonts w:cs="Arial"/>
              </w:rPr>
              <w:t>, ze względu na silny wymiar społeczny oraz brak generowania bezpośrednich korzyści ekonomicznych.</w:t>
            </w:r>
          </w:p>
        </w:tc>
      </w:tr>
      <w:tr w:rsidR="00591A70" w:rsidRPr="00A4793D" w14:paraId="1A79EAA9" w14:textId="77777777" w:rsidTr="00E47AEC">
        <w:tc>
          <w:tcPr>
            <w:tcW w:w="1351" w:type="pct"/>
          </w:tcPr>
          <w:p w14:paraId="5750479F" w14:textId="31BB0512" w:rsidR="00313EB8" w:rsidRPr="00A4793D" w:rsidRDefault="006E0373" w:rsidP="00454A28">
            <w:pPr>
              <w:spacing w:line="276" w:lineRule="auto"/>
              <w:rPr>
                <w:rFonts w:eastAsia="Calibri" w:cs="Arial"/>
              </w:rPr>
            </w:pPr>
            <w:r w:rsidRPr="00A4793D">
              <w:rPr>
                <w:rFonts w:eastAsia="Calibri" w:cs="Arial"/>
              </w:rPr>
              <w:lastRenderedPageBreak/>
              <w:t>i</w:t>
            </w:r>
            <w:r w:rsidR="00313EB8" w:rsidRPr="00A4793D">
              <w:rPr>
                <w:rFonts w:eastAsia="Calibri" w:cs="Arial"/>
              </w:rPr>
              <w:t>)</w:t>
            </w:r>
            <w:r w:rsidR="002D48B4" w:rsidRPr="00A4793D">
              <w:rPr>
                <w:rFonts w:cs="Arial"/>
              </w:rPr>
              <w:t xml:space="preserve"> wspieranie integracji społeczno-gospodarczej obywateli państw trzecich, w tym migrantów (EFS+)</w:t>
            </w:r>
          </w:p>
        </w:tc>
        <w:tc>
          <w:tcPr>
            <w:tcW w:w="3649" w:type="pct"/>
          </w:tcPr>
          <w:p w14:paraId="5679E4D5" w14:textId="77777777" w:rsidR="00313EB8" w:rsidRPr="00A4793D" w:rsidRDefault="00313EB8" w:rsidP="00454A28">
            <w:pPr>
              <w:spacing w:line="276" w:lineRule="auto"/>
              <w:rPr>
                <w:rFonts w:eastAsia="Calibri" w:cs="Arial"/>
                <w:b/>
              </w:rPr>
            </w:pPr>
            <w:r w:rsidRPr="00A4793D">
              <w:rPr>
                <w:rFonts w:eastAsia="Calibri" w:cs="Arial"/>
                <w:b/>
              </w:rPr>
              <w:t>Wyzwania:</w:t>
            </w:r>
          </w:p>
          <w:p w14:paraId="1F202533" w14:textId="2194A5D2"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Wdrożenie kompleksowych programów na rzecz aktywizacji społecznej i zawodowej osób zagrożonych ubóstwem lub wykluczeniem społecznym oraz osób biernych zawodowo, w szczególności osób defaworyzowanych na rynku pracy, społeczności marginalizowanych, obywateli państw trzecich.</w:t>
            </w:r>
          </w:p>
          <w:p w14:paraId="320FF831" w14:textId="6720A289" w:rsidR="00313EB8" w:rsidRPr="00A4793D" w:rsidRDefault="00313EB8" w:rsidP="00454A28">
            <w:pPr>
              <w:pStyle w:val="Akapitzlist"/>
              <w:numPr>
                <w:ilvl w:val="0"/>
                <w:numId w:val="51"/>
              </w:numPr>
              <w:spacing w:line="276" w:lineRule="auto"/>
              <w:ind w:left="308" w:hanging="308"/>
              <w:rPr>
                <w:rFonts w:eastAsia="Calibri" w:cs="Arial"/>
              </w:rPr>
            </w:pPr>
            <w:r w:rsidRPr="00A4793D">
              <w:rPr>
                <w:rFonts w:eastAsia="Calibri" w:cs="Arial"/>
              </w:rPr>
              <w:t xml:space="preserve">Wsparcie integracji obywateli państw trzecich, w szczególności migrantów zarobkowych w procesie integracji na rynku pracy. </w:t>
            </w:r>
          </w:p>
          <w:p w14:paraId="79EE7EAA" w14:textId="77777777" w:rsidR="00313EB8" w:rsidRPr="00A4793D" w:rsidRDefault="00313EB8" w:rsidP="00454A28">
            <w:pPr>
              <w:spacing w:line="276" w:lineRule="auto"/>
              <w:rPr>
                <w:rFonts w:eastAsia="Calibri" w:cs="Arial"/>
                <w:b/>
              </w:rPr>
            </w:pPr>
            <w:r w:rsidRPr="00A4793D">
              <w:rPr>
                <w:rFonts w:eastAsia="Calibri" w:cs="Arial"/>
                <w:b/>
              </w:rPr>
              <w:t>Zgodność z:</w:t>
            </w:r>
          </w:p>
          <w:p w14:paraId="4D7E413C" w14:textId="1ED7B5DD"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EFPS: Równe szanse i dostęp do zatrudnienia. Uczciwe warunki pracy.</w:t>
            </w:r>
          </w:p>
          <w:p w14:paraId="54688F2A" w14:textId="673995FE" w:rsidR="007A2178" w:rsidRPr="00A4793D" w:rsidRDefault="007A2178" w:rsidP="00454A28">
            <w:pPr>
              <w:numPr>
                <w:ilvl w:val="0"/>
                <w:numId w:val="51"/>
              </w:numPr>
              <w:spacing w:line="276" w:lineRule="auto"/>
              <w:ind w:left="308" w:hanging="308"/>
              <w:contextualSpacing/>
              <w:rPr>
                <w:rFonts w:eastAsia="Calibri" w:cs="Arial"/>
              </w:rPr>
            </w:pPr>
            <w:r w:rsidRPr="00A4793D">
              <w:rPr>
                <w:rFonts w:eastAsia="Calibri" w:cs="Arial"/>
              </w:rPr>
              <w:t>Komunikat Komisji Europejskiej: Plan działania na rzecz integracji i włączenia społecznego;</w:t>
            </w:r>
          </w:p>
          <w:p w14:paraId="7F9986EA" w14:textId="2551DED1"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 xml:space="preserve">CR2019: </w:t>
            </w:r>
            <w:r w:rsidR="000E2EF0" w:rsidRPr="00A4793D">
              <w:rPr>
                <w:rFonts w:eastAsia="Calibri" w:cs="Arial"/>
              </w:rPr>
              <w:t>Z</w:t>
            </w:r>
            <w:r w:rsidRPr="00A4793D">
              <w:rPr>
                <w:rFonts w:eastAsia="Calibri" w:cs="Arial"/>
              </w:rPr>
              <w:t>godność z potrzebami inwestycyjnymi określonymi jako priorytetowe w celu wspierania aktywnego włączenia, rozwiązania problemu deprywacji materialnej i wspierania integracji społeczno-gospodarczej.</w:t>
            </w:r>
          </w:p>
          <w:p w14:paraId="3FD9C355" w14:textId="4A68ACCB"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 xml:space="preserve">UP: </w:t>
            </w:r>
            <w:r w:rsidR="00E40D94" w:rsidRPr="00A4793D">
              <w:rPr>
                <w:rFonts w:eastAsia="Calibri" w:cs="Arial"/>
              </w:rPr>
              <w:t>Działania w obszarze włączenia i integracji społecznej</w:t>
            </w:r>
            <w:r w:rsidRPr="00A4793D">
              <w:rPr>
                <w:rFonts w:eastAsia="Calibri" w:cs="Arial"/>
              </w:rPr>
              <w:t>.</w:t>
            </w:r>
          </w:p>
          <w:p w14:paraId="20276554" w14:textId="77777777"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SOR: Rozwój społecznie wrażliwy i terytorialnie zrównoważony w obszarze spójności społecznej. Redukcja ubóstwa i wykluczenia społecznego oraz poprawa dostępu do usług świadczonych w odpowiedzi na wyzwania demograficzne. Wzrost i poprawa wykorzystania potencjału kapitału ludzkiego na rynku pracy.</w:t>
            </w:r>
          </w:p>
          <w:p w14:paraId="22670C01" w14:textId="469F09F1"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KSRR2030: Rozwój kapitału ludzkiego i społecznego.</w:t>
            </w:r>
          </w:p>
          <w:p w14:paraId="66443696" w14:textId="77777777" w:rsidR="00313EB8" w:rsidRPr="00A4793D" w:rsidRDefault="00313EB8" w:rsidP="00454A28">
            <w:pPr>
              <w:numPr>
                <w:ilvl w:val="0"/>
                <w:numId w:val="51"/>
              </w:numPr>
              <w:spacing w:line="276" w:lineRule="auto"/>
              <w:ind w:left="308" w:hanging="308"/>
              <w:contextualSpacing/>
              <w:rPr>
                <w:rFonts w:eastAsia="Calibri" w:cs="Arial"/>
              </w:rPr>
            </w:pPr>
            <w:r w:rsidRPr="00A4793D">
              <w:rPr>
                <w:rFonts w:eastAsia="Calibri" w:cs="Arial"/>
              </w:rPr>
              <w:t>SRWL2030: Wzmacnianie kapitału społecznego w zakresie rozwijania kapitału ludzkiego oraz włączenia i integracji społecznej.</w:t>
            </w:r>
          </w:p>
          <w:p w14:paraId="31249CBE" w14:textId="727E8595" w:rsidR="000C7727" w:rsidRPr="00A4793D" w:rsidRDefault="000C7727" w:rsidP="00454A28">
            <w:pPr>
              <w:numPr>
                <w:ilvl w:val="0"/>
                <w:numId w:val="51"/>
              </w:numPr>
              <w:spacing w:line="276" w:lineRule="auto"/>
              <w:ind w:left="304"/>
              <w:contextualSpacing/>
              <w:rPr>
                <w:rFonts w:eastAsia="Calibri" w:cs="Arial"/>
              </w:rPr>
            </w:pPr>
            <w:r w:rsidRPr="00A4793D">
              <w:rPr>
                <w:rFonts w:eastAsia="Calibri" w:cs="Arial"/>
              </w:rPr>
              <w:t>Plan działania na rzecz integracji i włączenia społecznego na lata 2021–2027</w:t>
            </w:r>
            <w:r w:rsidR="00945AFB" w:rsidRPr="00A4793D">
              <w:rPr>
                <w:rFonts w:eastAsia="Calibri" w:cs="Arial"/>
              </w:rPr>
              <w:t>.</w:t>
            </w:r>
          </w:p>
          <w:p w14:paraId="31BA9BE8" w14:textId="12912128" w:rsidR="00FF4B75" w:rsidRPr="00A4793D" w:rsidRDefault="00FF4B75" w:rsidP="00454A28">
            <w:pPr>
              <w:numPr>
                <w:ilvl w:val="0"/>
                <w:numId w:val="51"/>
              </w:numPr>
              <w:spacing w:line="276" w:lineRule="auto"/>
              <w:ind w:left="304"/>
              <w:contextualSpacing/>
              <w:rPr>
                <w:rFonts w:eastAsia="Calibri" w:cs="Arial"/>
              </w:rPr>
            </w:pPr>
            <w:r w:rsidRPr="00A4793D">
              <w:rPr>
                <w:rFonts w:eastAsia="Calibri" w:cs="Arial"/>
              </w:rPr>
              <w:t xml:space="preserve">Krajowy Program Przeciwdziałania Ubóstwu i Wykluczeniu Społecznemu. Aktualizacja 2021-2027, polityka publiczna z perspektywą do roku 2030” (w szczególności rozwój usług </w:t>
            </w:r>
            <w:r w:rsidRPr="00A4793D">
              <w:rPr>
                <w:rFonts w:eastAsia="Calibri" w:cs="Arial"/>
              </w:rPr>
              <w:lastRenderedPageBreak/>
              <w:t>społecznych dla migrantów oraz wsparcie integracji na rynku pracy)</w:t>
            </w:r>
            <w:r w:rsidR="002427FB" w:rsidRPr="00A4793D">
              <w:rPr>
                <w:rFonts w:eastAsia="Calibri" w:cs="Arial"/>
              </w:rPr>
              <w:t>.</w:t>
            </w:r>
          </w:p>
          <w:p w14:paraId="61EF097B" w14:textId="77777777" w:rsidR="00313EB8" w:rsidRPr="00A4793D" w:rsidRDefault="00313EB8" w:rsidP="00454A28">
            <w:pPr>
              <w:spacing w:line="276" w:lineRule="auto"/>
              <w:rPr>
                <w:rFonts w:cs="Arial"/>
                <w:b/>
              </w:rPr>
            </w:pPr>
            <w:r w:rsidRPr="00A4793D">
              <w:rPr>
                <w:rFonts w:cs="Arial"/>
                <w:b/>
              </w:rPr>
              <w:t>Uzasadnienie form wsparcia:</w:t>
            </w:r>
          </w:p>
          <w:p w14:paraId="3DD88171" w14:textId="07DE4982" w:rsidR="00313EB8" w:rsidRPr="00A4793D" w:rsidRDefault="00313EB8" w:rsidP="00454A28">
            <w:pPr>
              <w:spacing w:line="276" w:lineRule="auto"/>
              <w:contextualSpacing/>
              <w:rPr>
                <w:rFonts w:eastAsia="Calibri" w:cs="Arial"/>
              </w:rPr>
            </w:pPr>
            <w:r w:rsidRPr="00A4793D">
              <w:rPr>
                <w:rFonts w:cs="Arial"/>
              </w:rPr>
              <w:t xml:space="preserve">Działania z zakresu włączenia społecznego mające na celu </w:t>
            </w:r>
            <w:r w:rsidRPr="00A4793D">
              <w:rPr>
                <w:rFonts w:eastAsia="Calibri" w:cs="Arial"/>
              </w:rPr>
              <w:t>skuteczne przeciwdziałanie ubóstwu i wykluczeniu społecznemu oraz ich negatywnym skutkom</w:t>
            </w:r>
            <w:r w:rsidRPr="00A4793D">
              <w:rPr>
                <w:rFonts w:cs="Arial"/>
              </w:rPr>
              <w:t xml:space="preserve"> powinny być wspierane w formie dotacji, ze względu na silny wymiar społeczny oraz brak generowania bezpośrednich korzyści ekonomicznych</w:t>
            </w:r>
            <w:r w:rsidR="00670FD4" w:rsidRPr="00A4793D">
              <w:rPr>
                <w:rFonts w:cs="Arial"/>
              </w:rPr>
              <w:t>.</w:t>
            </w:r>
          </w:p>
        </w:tc>
      </w:tr>
      <w:tr w:rsidR="00591A70" w:rsidRPr="00A4793D" w14:paraId="0AE6B646" w14:textId="77777777" w:rsidTr="00E47AEC">
        <w:tc>
          <w:tcPr>
            <w:tcW w:w="1351" w:type="pct"/>
          </w:tcPr>
          <w:p w14:paraId="6962465B" w14:textId="1819C386" w:rsidR="003E22E2" w:rsidRPr="00A4793D" w:rsidRDefault="006E0373" w:rsidP="00454A28">
            <w:pPr>
              <w:spacing w:line="276" w:lineRule="auto"/>
              <w:rPr>
                <w:rFonts w:eastAsia="Calibri" w:cs="Arial"/>
              </w:rPr>
            </w:pPr>
            <w:r w:rsidRPr="00A4793D">
              <w:rPr>
                <w:rFonts w:eastAsia="Calibri" w:cs="Arial"/>
              </w:rPr>
              <w:lastRenderedPageBreak/>
              <w:t>j</w:t>
            </w:r>
            <w:r w:rsidR="003E22E2" w:rsidRPr="00A4793D">
              <w:rPr>
                <w:rFonts w:eastAsia="Calibri" w:cs="Arial"/>
              </w:rPr>
              <w:t>) wspieranie integracji społeczno-gospodarczej społeczności marginalizowanych, takich jak Romowie</w:t>
            </w:r>
          </w:p>
        </w:tc>
        <w:tc>
          <w:tcPr>
            <w:tcW w:w="3649" w:type="pct"/>
          </w:tcPr>
          <w:p w14:paraId="1EA164EB" w14:textId="77777777" w:rsidR="003E22E2" w:rsidRPr="00A4793D" w:rsidRDefault="00A55FEC" w:rsidP="00454A28">
            <w:pPr>
              <w:spacing w:line="276" w:lineRule="auto"/>
              <w:rPr>
                <w:rFonts w:eastAsia="Calibri" w:cs="Arial"/>
                <w:b/>
              </w:rPr>
            </w:pPr>
            <w:r w:rsidRPr="00A4793D">
              <w:rPr>
                <w:rFonts w:eastAsia="Calibri" w:cs="Arial"/>
                <w:b/>
              </w:rPr>
              <w:t>Wyzwania:</w:t>
            </w:r>
          </w:p>
          <w:p w14:paraId="508E62AD" w14:textId="0A258981" w:rsidR="00A55FEC" w:rsidRPr="00A4793D" w:rsidRDefault="0D510438" w:rsidP="00454A28">
            <w:pPr>
              <w:pStyle w:val="Akapitzlist"/>
              <w:numPr>
                <w:ilvl w:val="0"/>
                <w:numId w:val="115"/>
              </w:numPr>
              <w:spacing w:line="276" w:lineRule="auto"/>
              <w:ind w:left="270" w:hanging="270"/>
              <w:rPr>
                <w:rFonts w:cs="Arial"/>
                <w:b/>
              </w:rPr>
            </w:pPr>
            <w:r w:rsidRPr="00A4793D">
              <w:rPr>
                <w:rFonts w:eastAsia="Calibri" w:cs="Arial"/>
              </w:rPr>
              <w:t xml:space="preserve">Zwiększenie integracji społeczno-ekonomicznej </w:t>
            </w:r>
            <w:r w:rsidR="00A41817" w:rsidRPr="00A4793D">
              <w:rPr>
                <w:rFonts w:eastAsia="Calibri" w:cs="Arial"/>
              </w:rPr>
              <w:t xml:space="preserve">społeczności </w:t>
            </w:r>
            <w:r w:rsidRPr="00A4793D">
              <w:rPr>
                <w:rFonts w:eastAsia="Calibri" w:cs="Arial"/>
              </w:rPr>
              <w:t>marginalizowanych</w:t>
            </w:r>
            <w:r w:rsidR="6692A0C6" w:rsidRPr="00A4793D">
              <w:rPr>
                <w:rFonts w:eastAsia="Calibri" w:cs="Arial"/>
              </w:rPr>
              <w:t>, w tym Romów</w:t>
            </w:r>
            <w:r w:rsidR="0094277F" w:rsidRPr="00A4793D">
              <w:rPr>
                <w:rFonts w:eastAsia="Calibri" w:cs="Arial"/>
              </w:rPr>
              <w:t>.</w:t>
            </w:r>
          </w:p>
          <w:p w14:paraId="18C68701" w14:textId="77777777" w:rsidR="00FB42EA" w:rsidRPr="00A4793D" w:rsidRDefault="00FB42EA" w:rsidP="00454A28">
            <w:pPr>
              <w:spacing w:line="276" w:lineRule="auto"/>
              <w:rPr>
                <w:rFonts w:eastAsia="Calibri" w:cs="Arial"/>
                <w:b/>
              </w:rPr>
            </w:pPr>
            <w:r w:rsidRPr="00A4793D">
              <w:rPr>
                <w:rFonts w:eastAsia="Calibri" w:cs="Arial"/>
                <w:b/>
              </w:rPr>
              <w:t>Zgodność z:</w:t>
            </w:r>
          </w:p>
          <w:p w14:paraId="30D11A0A" w14:textId="06FAEC5B" w:rsidR="00FB42EA" w:rsidRPr="00A4793D" w:rsidRDefault="03CE056F" w:rsidP="00454A28">
            <w:pPr>
              <w:numPr>
                <w:ilvl w:val="0"/>
                <w:numId w:val="51"/>
              </w:numPr>
              <w:spacing w:line="276" w:lineRule="auto"/>
              <w:ind w:left="308" w:hanging="308"/>
              <w:rPr>
                <w:rFonts w:eastAsia="Calibri" w:cs="Arial"/>
              </w:rPr>
            </w:pPr>
            <w:r w:rsidRPr="00A4793D">
              <w:rPr>
                <w:rFonts w:eastAsia="Calibri" w:cs="Arial"/>
              </w:rPr>
              <w:t>EFPS: Równe szanse i dostęp do zatrudnienia. Uczciwe warunki pracy.</w:t>
            </w:r>
          </w:p>
          <w:p w14:paraId="4B95FDD0" w14:textId="2115BC9A" w:rsidR="00A20A00" w:rsidRPr="00A4793D" w:rsidRDefault="00A20A00" w:rsidP="00454A28">
            <w:pPr>
              <w:numPr>
                <w:ilvl w:val="0"/>
                <w:numId w:val="51"/>
              </w:numPr>
              <w:spacing w:line="276" w:lineRule="auto"/>
              <w:ind w:left="308"/>
              <w:rPr>
                <w:rFonts w:eastAsia="Calibri" w:cs="Arial"/>
              </w:rPr>
            </w:pPr>
            <w:r w:rsidRPr="00A4793D">
              <w:rPr>
                <w:rFonts w:eastAsia="Calibri" w:cs="Arial"/>
              </w:rPr>
              <w:t>Unijne ramy strategiczne na rzecz równouprawnienia, włączenia społecznego i udziału Romów 2020-2030.</w:t>
            </w:r>
            <w:r w:rsidR="00583730" w:rsidRPr="00A4793D">
              <w:rPr>
                <w:rFonts w:eastAsia="Calibri" w:cs="Arial"/>
              </w:rPr>
              <w:t xml:space="preserve"> </w:t>
            </w:r>
          </w:p>
          <w:p w14:paraId="72047DC9" w14:textId="463EABCF" w:rsidR="00FB42EA" w:rsidRPr="00A4793D" w:rsidRDefault="03CE056F" w:rsidP="00454A28">
            <w:pPr>
              <w:numPr>
                <w:ilvl w:val="0"/>
                <w:numId w:val="51"/>
              </w:numPr>
              <w:spacing w:line="276" w:lineRule="auto"/>
              <w:ind w:left="308" w:hanging="308"/>
              <w:rPr>
                <w:rFonts w:eastAsia="Calibri" w:cs="Arial"/>
              </w:rPr>
            </w:pPr>
            <w:r w:rsidRPr="00A4793D">
              <w:rPr>
                <w:rFonts w:eastAsia="Calibri" w:cs="Arial"/>
              </w:rPr>
              <w:t>CR2019: zgodność z potrzebami inwestycyjnymi określonymi jako priorytetowe w celu wspierania aktywnego włączenia, rozwiązania problemu deprywacji materialnej.</w:t>
            </w:r>
          </w:p>
          <w:p w14:paraId="34FACE8A" w14:textId="409645BC" w:rsidR="00FB42EA" w:rsidRPr="00A4793D" w:rsidRDefault="03CE056F" w:rsidP="00454A28">
            <w:pPr>
              <w:numPr>
                <w:ilvl w:val="0"/>
                <w:numId w:val="51"/>
              </w:numPr>
              <w:spacing w:line="276" w:lineRule="auto"/>
              <w:ind w:left="308" w:hanging="308"/>
              <w:rPr>
                <w:rFonts w:eastAsia="Calibri" w:cs="Arial"/>
              </w:rPr>
            </w:pPr>
            <w:r w:rsidRPr="00A4793D">
              <w:rPr>
                <w:rFonts w:eastAsia="Calibri" w:cs="Arial"/>
              </w:rPr>
              <w:t>UP: Działania w obszarze włączenia i integracji społecznej.</w:t>
            </w:r>
          </w:p>
          <w:p w14:paraId="74CF3058" w14:textId="06EA4847" w:rsidR="00FB42EA" w:rsidRPr="00A4793D" w:rsidRDefault="03CE056F" w:rsidP="00454A28">
            <w:pPr>
              <w:numPr>
                <w:ilvl w:val="0"/>
                <w:numId w:val="51"/>
              </w:numPr>
              <w:spacing w:line="276" w:lineRule="auto"/>
              <w:ind w:left="308" w:hanging="308"/>
              <w:rPr>
                <w:rFonts w:eastAsia="Calibri" w:cs="Arial"/>
              </w:rPr>
            </w:pPr>
            <w:r w:rsidRPr="00A4793D">
              <w:rPr>
                <w:rFonts w:eastAsia="Calibri" w:cs="Arial"/>
              </w:rPr>
              <w:t>SOR: Rozwój społecznie wrażliwy i terytorialnie zrównoważony w obszarze spójności społecznej. Redukcja ubóstwa i wykluczenia społecznego oraz poprawa dostępu do usług świadczonych w odpowiedzi na wyzwania demograficzne. Wzrost i poprawa wykorzystania potencjału kapitału ludzkiego na rynku pracy.</w:t>
            </w:r>
          </w:p>
          <w:p w14:paraId="1B725261" w14:textId="35EC5BE8" w:rsidR="00FB42EA" w:rsidRPr="00A4793D" w:rsidRDefault="03CE056F" w:rsidP="00454A28">
            <w:pPr>
              <w:numPr>
                <w:ilvl w:val="0"/>
                <w:numId w:val="51"/>
              </w:numPr>
              <w:spacing w:line="276" w:lineRule="auto"/>
              <w:ind w:left="308" w:hanging="308"/>
              <w:rPr>
                <w:rFonts w:eastAsia="Calibri" w:cs="Arial"/>
              </w:rPr>
            </w:pPr>
            <w:r w:rsidRPr="00A4793D">
              <w:rPr>
                <w:rFonts w:eastAsia="Calibri" w:cs="Arial"/>
              </w:rPr>
              <w:t>KSRR2030: Rozwój kapitału ludzkiego i społecznego; Podniesienie jakości zarządzania i wdrażania polityk ukierunkowanych terytorialnie.</w:t>
            </w:r>
          </w:p>
          <w:p w14:paraId="0E2E22B0" w14:textId="77777777" w:rsidR="00FB42EA" w:rsidRPr="00A4793D" w:rsidRDefault="03CE056F" w:rsidP="00454A28">
            <w:pPr>
              <w:numPr>
                <w:ilvl w:val="0"/>
                <w:numId w:val="51"/>
              </w:numPr>
              <w:spacing w:line="276" w:lineRule="auto"/>
              <w:ind w:left="308" w:hanging="308"/>
              <w:rPr>
                <w:rFonts w:cs="Arial"/>
                <w:b/>
              </w:rPr>
            </w:pPr>
            <w:r w:rsidRPr="00A4793D">
              <w:rPr>
                <w:rFonts w:eastAsia="Calibri" w:cs="Arial"/>
              </w:rPr>
              <w:t>SRWL2030: Wzmacnianie kapitału społecznego w zakresie rozwijania kapitału ludzkiego oraz włączenia i integracji społecznej.</w:t>
            </w:r>
          </w:p>
          <w:p w14:paraId="3675ECFD" w14:textId="3F4D1053" w:rsidR="00583730" w:rsidRPr="00A4793D" w:rsidRDefault="00583730" w:rsidP="00454A28">
            <w:pPr>
              <w:numPr>
                <w:ilvl w:val="0"/>
                <w:numId w:val="51"/>
              </w:numPr>
              <w:spacing w:line="276" w:lineRule="auto"/>
              <w:ind w:left="308" w:hanging="308"/>
              <w:rPr>
                <w:rFonts w:cs="Arial"/>
                <w:b/>
              </w:rPr>
            </w:pPr>
            <w:r w:rsidRPr="00A4793D">
              <w:rPr>
                <w:rFonts w:eastAsia="Calibri" w:cs="Arial"/>
              </w:rPr>
              <w:t>Program integracji społecznej i obywatelskiej Romów w Polce na lata 2021-2030.</w:t>
            </w:r>
          </w:p>
          <w:p w14:paraId="2240B785" w14:textId="77777777" w:rsidR="00FB42EA" w:rsidRPr="00A4793D" w:rsidRDefault="00FB42EA" w:rsidP="00454A28">
            <w:pPr>
              <w:spacing w:line="276" w:lineRule="auto"/>
              <w:rPr>
                <w:rFonts w:cs="Arial"/>
                <w:b/>
              </w:rPr>
            </w:pPr>
            <w:r w:rsidRPr="00A4793D">
              <w:rPr>
                <w:rFonts w:cs="Arial"/>
                <w:b/>
              </w:rPr>
              <w:t>Uzasadnienie form wsparcia:</w:t>
            </w:r>
          </w:p>
          <w:p w14:paraId="7A31F35C" w14:textId="597C3C9C" w:rsidR="00FB42EA" w:rsidRPr="00A4793D" w:rsidRDefault="1C15A873" w:rsidP="00454A28">
            <w:pPr>
              <w:spacing w:line="276" w:lineRule="auto"/>
              <w:rPr>
                <w:rFonts w:cs="Arial"/>
                <w:b/>
              </w:rPr>
            </w:pPr>
            <w:r w:rsidRPr="00A4793D">
              <w:rPr>
                <w:rFonts w:cs="Arial"/>
              </w:rPr>
              <w:t xml:space="preserve">Działania z zakresu włączenia społecznego mające na celu </w:t>
            </w:r>
            <w:r w:rsidRPr="00A4793D">
              <w:rPr>
                <w:rFonts w:eastAsia="Calibri" w:cs="Arial"/>
              </w:rPr>
              <w:t>skuteczne przeciwdziałanie ubóstwu i wykluczeniu społecznemu oraz ich negatywnym skutkom</w:t>
            </w:r>
            <w:r w:rsidRPr="00A4793D">
              <w:rPr>
                <w:rFonts w:cs="Arial"/>
              </w:rPr>
              <w:t xml:space="preserve"> powinny być wspierane w formie dotacji, ze względu na silny wymiar społeczny oraz brak generowania bezpośrednich korzyści ekonomicznych.</w:t>
            </w:r>
          </w:p>
        </w:tc>
      </w:tr>
      <w:tr w:rsidR="00591A70" w:rsidRPr="00A4793D" w14:paraId="6CE8AF96" w14:textId="77777777" w:rsidTr="00E47AEC">
        <w:tc>
          <w:tcPr>
            <w:tcW w:w="1351" w:type="pct"/>
          </w:tcPr>
          <w:p w14:paraId="2D8DEB51" w14:textId="45B3A6F9" w:rsidR="00E461AC" w:rsidRPr="00A4793D" w:rsidRDefault="006E0373" w:rsidP="00454A28">
            <w:pPr>
              <w:spacing w:line="276" w:lineRule="auto"/>
              <w:rPr>
                <w:rFonts w:eastAsia="Calibri" w:cs="Arial"/>
              </w:rPr>
            </w:pPr>
            <w:r w:rsidRPr="00A4793D">
              <w:rPr>
                <w:rFonts w:eastAsia="Calibri" w:cs="Arial"/>
              </w:rPr>
              <w:t>k</w:t>
            </w:r>
            <w:r w:rsidR="00E461AC" w:rsidRPr="00A4793D">
              <w:rPr>
                <w:rFonts w:eastAsia="Calibri" w:cs="Arial"/>
              </w:rPr>
              <w:t>) zwiększanie równego i szybkiego dostępu do dobrej jakości, trwałych i przystępnych cenowo usług</w:t>
            </w:r>
            <w:r w:rsidR="00ED7B32" w:rsidRPr="00A4793D">
              <w:rPr>
                <w:rFonts w:eastAsia="Calibri" w:cs="Arial"/>
              </w:rPr>
              <w:t>,</w:t>
            </w:r>
            <w:r w:rsidR="00ED7B32" w:rsidRPr="00A4793D">
              <w:rPr>
                <w:rFonts w:cs="Arial"/>
              </w:rPr>
              <w:t xml:space="preserve"> w tym usług, które wspierają dostęp do mieszkań oraz opieki </w:t>
            </w:r>
            <w:r w:rsidR="00ED7B32" w:rsidRPr="00A4793D">
              <w:rPr>
                <w:rFonts w:cs="Arial"/>
              </w:rPr>
              <w:lastRenderedPageBreak/>
              <w:t>skoncentrowanej na osobie, w tym opieki zdrowotnej</w:t>
            </w:r>
            <w:r w:rsidR="00E461AC" w:rsidRPr="00A4793D">
              <w:rPr>
                <w:rFonts w:eastAsia="Calibri" w:cs="Arial"/>
              </w:rPr>
              <w:t xml:space="preserve">; modernizacja systemów </w:t>
            </w:r>
            <w:r w:rsidR="00ED7B32" w:rsidRPr="00A4793D">
              <w:rPr>
                <w:rFonts w:eastAsia="Calibri" w:cs="Arial"/>
              </w:rPr>
              <w:t>ochrony socjalnej</w:t>
            </w:r>
            <w:r w:rsidR="00E461AC" w:rsidRPr="00A4793D">
              <w:rPr>
                <w:rFonts w:eastAsia="Calibri" w:cs="Arial"/>
              </w:rPr>
              <w:t xml:space="preserve">, w tym </w:t>
            </w:r>
            <w:r w:rsidR="00ED7B32" w:rsidRPr="00A4793D">
              <w:rPr>
                <w:rFonts w:eastAsia="Calibri" w:cs="Arial"/>
              </w:rPr>
              <w:t xml:space="preserve">wspieranie </w:t>
            </w:r>
            <w:r w:rsidR="00E461AC" w:rsidRPr="00A4793D">
              <w:rPr>
                <w:rFonts w:eastAsia="Calibri" w:cs="Arial"/>
              </w:rPr>
              <w:t>dostępu do ochrony socjalnej</w:t>
            </w:r>
            <w:r w:rsidR="00A45AE7" w:rsidRPr="00A4793D">
              <w:rPr>
                <w:rFonts w:eastAsia="Calibri" w:cs="Arial"/>
              </w:rPr>
              <w:t xml:space="preserve">, </w:t>
            </w:r>
            <w:r w:rsidR="00A45AE7" w:rsidRPr="00A4793D">
              <w:rPr>
                <w:rFonts w:cs="Arial"/>
              </w:rPr>
              <w:t>ze szczególnym uwzględnieniem dzieci i grup w niekorzystnej sytuacji</w:t>
            </w:r>
            <w:r w:rsidR="00E461AC" w:rsidRPr="00A4793D">
              <w:rPr>
                <w:rFonts w:eastAsia="Calibri" w:cs="Arial"/>
              </w:rPr>
              <w:t xml:space="preserve">; poprawa dostępności, </w:t>
            </w:r>
            <w:r w:rsidR="00A45AE7" w:rsidRPr="00A4793D">
              <w:rPr>
                <w:rFonts w:cs="Arial"/>
              </w:rPr>
              <w:t>w tym dla osób z niepełnosprawnościami,</w:t>
            </w:r>
            <w:r w:rsidR="00A45AE7" w:rsidRPr="00A4793D">
              <w:rPr>
                <w:rFonts w:eastAsia="Calibri" w:cs="Arial"/>
              </w:rPr>
              <w:t xml:space="preserve"> skuteczności </w:t>
            </w:r>
            <w:r w:rsidR="00E461AC" w:rsidRPr="00A4793D">
              <w:rPr>
                <w:rFonts w:eastAsia="Calibri" w:cs="Arial"/>
              </w:rPr>
              <w:t>i odporności systemów ochrony zdrowia i usług opieki długoterminowej</w:t>
            </w:r>
          </w:p>
        </w:tc>
        <w:tc>
          <w:tcPr>
            <w:tcW w:w="3649" w:type="pct"/>
          </w:tcPr>
          <w:p w14:paraId="38895E7A" w14:textId="0965FD71" w:rsidR="00E461AC" w:rsidRPr="00A4793D" w:rsidRDefault="00E461AC" w:rsidP="00454A28">
            <w:pPr>
              <w:spacing w:line="276" w:lineRule="auto"/>
              <w:rPr>
                <w:rFonts w:eastAsia="Calibri" w:cs="Arial"/>
                <w:b/>
              </w:rPr>
            </w:pPr>
            <w:r w:rsidRPr="00A4793D">
              <w:rPr>
                <w:rFonts w:eastAsia="Calibri" w:cs="Arial"/>
                <w:b/>
              </w:rPr>
              <w:lastRenderedPageBreak/>
              <w:t>Wyzwania:</w:t>
            </w:r>
          </w:p>
          <w:p w14:paraId="08FA3A90" w14:textId="6EC80096" w:rsidR="00E461AC"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Zapewnienie równego i szybkiego dostępu do usług społecznych i zdrowotnych oraz rozwój zintegrowanych form świadczenia</w:t>
            </w:r>
            <w:r w:rsidR="00C63080" w:rsidRPr="00A4793D">
              <w:rPr>
                <w:rFonts w:eastAsia="Calibri" w:cs="Arial"/>
              </w:rPr>
              <w:t>.</w:t>
            </w:r>
          </w:p>
          <w:p w14:paraId="02A56601" w14:textId="0662F543" w:rsidR="00E461AC"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Rozwój procesu deinstytucjonalizacji usług społecznych i zdrowotnych</w:t>
            </w:r>
            <w:r w:rsidR="00C63080" w:rsidRPr="00A4793D">
              <w:rPr>
                <w:rFonts w:eastAsia="Calibri" w:cs="Arial"/>
              </w:rPr>
              <w:t>.</w:t>
            </w:r>
          </w:p>
          <w:p w14:paraId="46E23A96" w14:textId="3D228B94" w:rsidR="002334E8"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Wdrażanie modeli opieki koordynowanej</w:t>
            </w:r>
            <w:r w:rsidR="00CD7B20" w:rsidRPr="00A4793D">
              <w:rPr>
                <w:rFonts w:eastAsia="Calibri" w:cs="Arial"/>
              </w:rPr>
              <w:t xml:space="preserve">. </w:t>
            </w:r>
          </w:p>
          <w:p w14:paraId="1A8E7C0F" w14:textId="5F52135C" w:rsidR="00E461AC"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 xml:space="preserve">Opracowanie i wdrażanie programów </w:t>
            </w:r>
            <w:r w:rsidR="009205C7" w:rsidRPr="00A4793D">
              <w:rPr>
                <w:rFonts w:eastAsia="Calibri" w:cs="Arial"/>
              </w:rPr>
              <w:t>profilaktycznych</w:t>
            </w:r>
            <w:r w:rsidRPr="00A4793D">
              <w:rPr>
                <w:rFonts w:eastAsia="Calibri" w:cs="Arial"/>
              </w:rPr>
              <w:t>.</w:t>
            </w:r>
          </w:p>
          <w:p w14:paraId="673A0332" w14:textId="6ABD907A" w:rsidR="00E461AC" w:rsidRPr="00A4793D" w:rsidRDefault="00E461AC" w:rsidP="00454A28">
            <w:pPr>
              <w:numPr>
                <w:ilvl w:val="0"/>
                <w:numId w:val="51"/>
              </w:numPr>
              <w:spacing w:line="276" w:lineRule="auto"/>
              <w:ind w:left="308" w:hanging="308"/>
              <w:rPr>
                <w:rFonts w:eastAsia="Times New Roman" w:cs="Arial"/>
              </w:rPr>
            </w:pPr>
            <w:r w:rsidRPr="00A4793D">
              <w:rPr>
                <w:rFonts w:eastAsia="Calibri" w:cs="Arial"/>
              </w:rPr>
              <w:lastRenderedPageBreak/>
              <w:t>Poprawa dostępu do wysokiej jakości profilaktyki</w:t>
            </w:r>
            <w:r w:rsidR="00E466CF" w:rsidRPr="00A4793D">
              <w:rPr>
                <w:rFonts w:eastAsia="Calibri" w:cs="Arial"/>
              </w:rPr>
              <w:t xml:space="preserve"> </w:t>
            </w:r>
            <w:r w:rsidRPr="00A4793D">
              <w:rPr>
                <w:rFonts w:eastAsia="Calibri" w:cs="Arial"/>
              </w:rPr>
              <w:t>poprzez realizację wieloletnich programów profilaktyki chorób zgodnie z potrzebami ludności.</w:t>
            </w:r>
          </w:p>
          <w:p w14:paraId="272BA267" w14:textId="24867E84" w:rsidR="006A7AAD"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Obniżenie odsetka osób długotrwale korzystających z usług pomocy społecznej.</w:t>
            </w:r>
            <w:r w:rsidR="006A7AAD" w:rsidRPr="00A4793D">
              <w:rPr>
                <w:rFonts w:eastAsia="Calibri" w:cs="Arial"/>
              </w:rPr>
              <w:t xml:space="preserve"> </w:t>
            </w:r>
          </w:p>
          <w:p w14:paraId="25603DFE" w14:textId="7E5F4DBF" w:rsidR="007753B3"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Przeciwdziałanie rozwarstwieniu społecznemu.</w:t>
            </w:r>
            <w:r w:rsidR="007753B3" w:rsidRPr="00A4793D">
              <w:rPr>
                <w:rFonts w:eastAsia="Calibri" w:cs="Arial"/>
              </w:rPr>
              <w:t xml:space="preserve"> </w:t>
            </w:r>
          </w:p>
          <w:p w14:paraId="422EBD38" w14:textId="214E0EAF" w:rsidR="00E461AC" w:rsidRPr="00A4793D" w:rsidRDefault="00E461AC" w:rsidP="00454A28">
            <w:pPr>
              <w:numPr>
                <w:ilvl w:val="0"/>
                <w:numId w:val="51"/>
              </w:numPr>
              <w:spacing w:line="276" w:lineRule="auto"/>
              <w:ind w:left="308" w:hanging="308"/>
              <w:contextualSpacing/>
              <w:rPr>
                <w:rFonts w:eastAsia="Calibri" w:cs="Arial"/>
              </w:rPr>
            </w:pPr>
            <w:r w:rsidRPr="00A4793D">
              <w:rPr>
                <w:rFonts w:eastAsia="Calibri" w:cs="Arial"/>
              </w:rPr>
              <w:t>Przeciwdziałanie wykluczeniu ze społeczności lokalnej</w:t>
            </w:r>
            <w:r w:rsidR="003B4FE0" w:rsidRPr="00A4793D">
              <w:rPr>
                <w:rFonts w:eastAsia="Calibri" w:cs="Arial"/>
              </w:rPr>
              <w:t xml:space="preserve"> osób zagrożonych wykluczeniem</w:t>
            </w:r>
            <w:r w:rsidRPr="00A4793D">
              <w:rPr>
                <w:rFonts w:eastAsia="Calibri" w:cs="Arial"/>
              </w:rPr>
              <w:t>.</w:t>
            </w:r>
          </w:p>
          <w:p w14:paraId="4A961C9A" w14:textId="0A27989E" w:rsidR="00831169" w:rsidRPr="00A4793D" w:rsidRDefault="00831169" w:rsidP="00454A28">
            <w:pPr>
              <w:numPr>
                <w:ilvl w:val="0"/>
                <w:numId w:val="51"/>
              </w:numPr>
              <w:spacing w:line="276" w:lineRule="auto"/>
              <w:ind w:left="308" w:hanging="308"/>
              <w:contextualSpacing/>
              <w:rPr>
                <w:rFonts w:eastAsia="Calibri" w:cs="Arial"/>
              </w:rPr>
            </w:pPr>
            <w:r w:rsidRPr="00A4793D">
              <w:rPr>
                <w:rFonts w:eastAsia="Calibri" w:cs="Arial"/>
              </w:rPr>
              <w:t xml:space="preserve">Poprawa sytuacji </w:t>
            </w:r>
            <w:r w:rsidR="00A33FD0" w:rsidRPr="00A4793D">
              <w:rPr>
                <w:rFonts w:eastAsia="Calibri" w:cs="Arial"/>
              </w:rPr>
              <w:t>OzN</w:t>
            </w:r>
            <w:r w:rsidR="00F17903" w:rsidRPr="00A4793D">
              <w:rPr>
                <w:rFonts w:eastAsia="Calibri" w:cs="Arial"/>
              </w:rPr>
              <w:t xml:space="preserve"> </w:t>
            </w:r>
            <w:r w:rsidRPr="00A4793D">
              <w:rPr>
                <w:rFonts w:eastAsia="Calibri" w:cs="Arial"/>
              </w:rPr>
              <w:t xml:space="preserve">na rynku pracy poprzez wzrost wskaźnika zatrudnienia </w:t>
            </w:r>
            <w:r w:rsidR="00A33FD0" w:rsidRPr="00A4793D">
              <w:rPr>
                <w:rFonts w:eastAsia="Calibri" w:cs="Arial"/>
              </w:rPr>
              <w:t>OzN</w:t>
            </w:r>
            <w:r w:rsidR="00F17903" w:rsidRPr="00A4793D">
              <w:rPr>
                <w:rFonts w:eastAsia="Calibri" w:cs="Arial"/>
              </w:rPr>
              <w:t xml:space="preserve"> </w:t>
            </w:r>
            <w:r w:rsidRPr="00A4793D">
              <w:rPr>
                <w:rFonts w:eastAsia="Calibri" w:cs="Arial"/>
              </w:rPr>
              <w:t xml:space="preserve">w wieku produkcyjnym </w:t>
            </w:r>
            <w:r w:rsidR="00CB545C" w:rsidRPr="00A4793D">
              <w:rPr>
                <w:rFonts w:eastAsia="Calibri" w:cs="Arial"/>
              </w:rPr>
              <w:t xml:space="preserve">z 20,6% w 2020 r. </w:t>
            </w:r>
            <w:r w:rsidR="00A97E30" w:rsidRPr="00A4793D">
              <w:rPr>
                <w:rFonts w:eastAsia="Calibri" w:cs="Arial"/>
              </w:rPr>
              <w:t>d</w:t>
            </w:r>
            <w:r w:rsidR="00F17903" w:rsidRPr="00A4793D">
              <w:rPr>
                <w:rFonts w:eastAsia="Calibri" w:cs="Arial"/>
              </w:rPr>
              <w:t xml:space="preserve">o </w:t>
            </w:r>
            <w:r w:rsidR="00CB545C" w:rsidRPr="00A4793D">
              <w:rPr>
                <w:rFonts w:eastAsia="Calibri" w:cs="Arial"/>
              </w:rPr>
              <w:t>32</w:t>
            </w:r>
            <w:r w:rsidRPr="00A4793D">
              <w:rPr>
                <w:rFonts w:eastAsia="Calibri" w:cs="Arial"/>
              </w:rPr>
              <w:t>% w 2030 r.</w:t>
            </w:r>
          </w:p>
          <w:p w14:paraId="08B039F4" w14:textId="28B88037" w:rsidR="00E461AC" w:rsidRPr="00A4793D" w:rsidRDefault="00E461AC" w:rsidP="00454A28">
            <w:pPr>
              <w:spacing w:line="276" w:lineRule="auto"/>
              <w:rPr>
                <w:rFonts w:eastAsia="Calibri" w:cs="Arial"/>
                <w:b/>
              </w:rPr>
            </w:pPr>
            <w:r w:rsidRPr="00A4793D">
              <w:rPr>
                <w:rFonts w:eastAsia="Calibri" w:cs="Arial"/>
                <w:b/>
              </w:rPr>
              <w:t>Zgodność z:</w:t>
            </w:r>
          </w:p>
          <w:p w14:paraId="2BE38686" w14:textId="77777777" w:rsidR="003F69DD" w:rsidRPr="00A4793D" w:rsidRDefault="003F69DD" w:rsidP="00454A28">
            <w:pPr>
              <w:numPr>
                <w:ilvl w:val="0"/>
                <w:numId w:val="51"/>
              </w:numPr>
              <w:spacing w:line="276" w:lineRule="auto"/>
              <w:ind w:left="367" w:hanging="357"/>
              <w:contextualSpacing/>
              <w:rPr>
                <w:rFonts w:eastAsia="Calibri" w:cs="Arial"/>
              </w:rPr>
            </w:pPr>
            <w:r w:rsidRPr="00A4793D">
              <w:rPr>
                <w:rFonts w:eastAsia="Calibri" w:cs="Arial"/>
              </w:rPr>
              <w:t>EFPS: Ochrona socjalna i integracja społeczna.</w:t>
            </w:r>
          </w:p>
          <w:p w14:paraId="428EA265" w14:textId="688CFBB7" w:rsidR="00E461AC" w:rsidRDefault="00E461AC" w:rsidP="00454A28">
            <w:pPr>
              <w:numPr>
                <w:ilvl w:val="0"/>
                <w:numId w:val="51"/>
              </w:numPr>
              <w:spacing w:line="276" w:lineRule="auto"/>
              <w:ind w:left="367" w:hanging="357"/>
              <w:contextualSpacing/>
              <w:rPr>
                <w:rFonts w:eastAsia="Calibri" w:cs="Arial"/>
              </w:rPr>
            </w:pPr>
            <w:r w:rsidRPr="00A4793D">
              <w:rPr>
                <w:rFonts w:eastAsia="Calibri" w:cs="Arial"/>
              </w:rPr>
              <w:t>CR2019:</w:t>
            </w:r>
            <w:r w:rsidR="00C63080" w:rsidRPr="00A4793D">
              <w:rPr>
                <w:rFonts w:eastAsia="Calibri" w:cs="Arial"/>
              </w:rPr>
              <w:t xml:space="preserve"> </w:t>
            </w:r>
            <w:r w:rsidR="00143AA9" w:rsidRPr="00A4793D">
              <w:rPr>
                <w:rFonts w:eastAsia="Calibri" w:cs="Arial"/>
              </w:rPr>
              <w:t>zgodność z potrzebami inwestycyjnymi w celu p</w:t>
            </w:r>
            <w:r w:rsidRPr="00A4793D">
              <w:rPr>
                <w:rFonts w:eastAsia="Calibri" w:cs="Arial"/>
              </w:rPr>
              <w:t>romowani</w:t>
            </w:r>
            <w:r w:rsidR="00143AA9" w:rsidRPr="00A4793D">
              <w:rPr>
                <w:rFonts w:eastAsia="Calibri" w:cs="Arial"/>
              </w:rPr>
              <w:t>a</w:t>
            </w:r>
            <w:r w:rsidRPr="00A4793D">
              <w:rPr>
                <w:rFonts w:eastAsia="Calibri" w:cs="Arial"/>
              </w:rPr>
              <w:t xml:space="preserve"> aktywnego i zdrowego starzenia się, popraw</w:t>
            </w:r>
            <w:r w:rsidR="00143AA9" w:rsidRPr="00A4793D">
              <w:rPr>
                <w:rFonts w:eastAsia="Calibri" w:cs="Arial"/>
              </w:rPr>
              <w:t>y</w:t>
            </w:r>
            <w:r w:rsidRPr="00A4793D">
              <w:rPr>
                <w:rFonts w:eastAsia="Calibri" w:cs="Arial"/>
              </w:rPr>
              <w:t xml:space="preserve"> równego i szybkiego dostępu do wysokiej jakości, zrównoważonych i przystępnych cenowo usług oraz w celu poprawy dostępności, skuteczności i odporności systemu opieki zdrowotnej i opieki długoterminowej</w:t>
            </w:r>
            <w:r w:rsidR="00EC0628" w:rsidRPr="00A4793D">
              <w:rPr>
                <w:rFonts w:eastAsia="Calibri" w:cs="Arial"/>
              </w:rPr>
              <w:t>.</w:t>
            </w:r>
          </w:p>
          <w:p w14:paraId="07FD8015" w14:textId="496BBFC6" w:rsidR="005001A6" w:rsidRPr="00A4793D" w:rsidRDefault="0066031E" w:rsidP="00454A28">
            <w:pPr>
              <w:numPr>
                <w:ilvl w:val="0"/>
                <w:numId w:val="51"/>
              </w:numPr>
              <w:spacing w:line="276" w:lineRule="auto"/>
              <w:ind w:left="367" w:hanging="357"/>
              <w:contextualSpacing/>
              <w:rPr>
                <w:rFonts w:cs="Arial"/>
              </w:rPr>
            </w:pPr>
            <w:r w:rsidRPr="00A4793D">
              <w:rPr>
                <w:rFonts w:eastAsia="Calibri" w:cs="Arial"/>
              </w:rPr>
              <w:t>UP</w:t>
            </w:r>
            <w:r w:rsidR="005001A6" w:rsidRPr="00A4793D">
              <w:rPr>
                <w:rFonts w:eastAsia="Calibri" w:cs="Arial"/>
              </w:rPr>
              <w:t xml:space="preserve">: </w:t>
            </w:r>
            <w:r w:rsidRPr="00A4793D">
              <w:rPr>
                <w:rFonts w:eastAsia="Calibri" w:cs="Arial"/>
              </w:rPr>
              <w:t>Działania w obszarze w</w:t>
            </w:r>
            <w:r w:rsidR="005001A6" w:rsidRPr="00A4793D">
              <w:rPr>
                <w:rFonts w:eastAsia="Calibri" w:cs="Arial"/>
              </w:rPr>
              <w:t>łączeni</w:t>
            </w:r>
            <w:r w:rsidRPr="00A4793D">
              <w:rPr>
                <w:rFonts w:eastAsia="Calibri" w:cs="Arial"/>
              </w:rPr>
              <w:t>a</w:t>
            </w:r>
            <w:r w:rsidR="005001A6" w:rsidRPr="00A4793D">
              <w:rPr>
                <w:rFonts w:eastAsia="Calibri" w:cs="Arial"/>
              </w:rPr>
              <w:t xml:space="preserve"> i integracj</w:t>
            </w:r>
            <w:r w:rsidRPr="00A4793D">
              <w:rPr>
                <w:rFonts w:eastAsia="Calibri" w:cs="Arial"/>
              </w:rPr>
              <w:t>i</w:t>
            </w:r>
            <w:r w:rsidR="005001A6" w:rsidRPr="00A4793D">
              <w:rPr>
                <w:rFonts w:eastAsia="Calibri" w:cs="Arial"/>
              </w:rPr>
              <w:t xml:space="preserve"> społeczn</w:t>
            </w:r>
            <w:r w:rsidRPr="00A4793D">
              <w:rPr>
                <w:rFonts w:eastAsia="Calibri" w:cs="Arial"/>
              </w:rPr>
              <w:t>ej oraz</w:t>
            </w:r>
            <w:r w:rsidR="00552687" w:rsidRPr="00A4793D">
              <w:rPr>
                <w:rFonts w:eastAsia="Calibri" w:cs="Arial"/>
              </w:rPr>
              <w:t xml:space="preserve"> </w:t>
            </w:r>
            <w:r w:rsidR="00EF49E4" w:rsidRPr="00A4793D">
              <w:rPr>
                <w:rFonts w:eastAsia="Calibri" w:cs="Arial"/>
              </w:rPr>
              <w:t>ochron</w:t>
            </w:r>
            <w:r w:rsidRPr="00A4793D">
              <w:rPr>
                <w:rFonts w:eastAsia="Calibri" w:cs="Arial"/>
              </w:rPr>
              <w:t>y</w:t>
            </w:r>
            <w:r w:rsidR="00EF49E4" w:rsidRPr="00A4793D">
              <w:rPr>
                <w:rFonts w:eastAsia="Calibri" w:cs="Arial"/>
              </w:rPr>
              <w:t xml:space="preserve"> zdrowia</w:t>
            </w:r>
            <w:r w:rsidR="4D5E61A4" w:rsidRPr="00A4793D">
              <w:rPr>
                <w:rFonts w:eastAsia="Calibri" w:cs="Arial"/>
              </w:rPr>
              <w:t>.</w:t>
            </w:r>
          </w:p>
          <w:p w14:paraId="23276A7D" w14:textId="1B773D03" w:rsidR="00E461AC" w:rsidRPr="00A4793D" w:rsidRDefault="00E461AC" w:rsidP="00454A28">
            <w:pPr>
              <w:numPr>
                <w:ilvl w:val="0"/>
                <w:numId w:val="51"/>
              </w:numPr>
              <w:spacing w:line="276" w:lineRule="auto"/>
              <w:ind w:left="367" w:hanging="357"/>
              <w:contextualSpacing/>
              <w:rPr>
                <w:rFonts w:eastAsia="Calibri" w:cs="Arial"/>
              </w:rPr>
            </w:pPr>
            <w:r w:rsidRPr="00A4793D">
              <w:rPr>
                <w:rFonts w:eastAsia="Calibri" w:cs="Arial"/>
              </w:rPr>
              <w:t>SOR: Rozwój społecznie wrażliwy i terytorialnie zrównoważony</w:t>
            </w:r>
            <w:r w:rsidR="00EC0628" w:rsidRPr="00A4793D">
              <w:rPr>
                <w:rFonts w:eastAsia="Calibri" w:cs="Arial"/>
              </w:rPr>
              <w:t xml:space="preserve"> w zakresie s</w:t>
            </w:r>
            <w:r w:rsidRPr="00A4793D">
              <w:rPr>
                <w:rFonts w:eastAsia="Calibri" w:cs="Arial"/>
              </w:rPr>
              <w:t>pójnoś</w:t>
            </w:r>
            <w:r w:rsidR="00EC0628" w:rsidRPr="00A4793D">
              <w:rPr>
                <w:rFonts w:eastAsia="Calibri" w:cs="Arial"/>
              </w:rPr>
              <w:t>ci</w:t>
            </w:r>
            <w:r w:rsidRPr="00A4793D">
              <w:rPr>
                <w:rFonts w:eastAsia="Calibri" w:cs="Arial"/>
              </w:rPr>
              <w:t xml:space="preserve"> społeczn</w:t>
            </w:r>
            <w:r w:rsidR="00EC0628" w:rsidRPr="00A4793D">
              <w:rPr>
                <w:rFonts w:eastAsia="Calibri" w:cs="Arial"/>
              </w:rPr>
              <w:t>ej. R</w:t>
            </w:r>
            <w:r w:rsidRPr="00A4793D">
              <w:rPr>
                <w:rFonts w:eastAsia="Calibri" w:cs="Arial"/>
              </w:rPr>
              <w:t>edukcja ubóstwa i wykluczenia społecznego oraz poprawa dostępu do usług</w:t>
            </w:r>
            <w:r w:rsidR="00EC0628" w:rsidRPr="00A4793D">
              <w:rPr>
                <w:rFonts w:eastAsia="Calibri" w:cs="Arial"/>
              </w:rPr>
              <w:t>.</w:t>
            </w:r>
          </w:p>
          <w:p w14:paraId="3A2D147A" w14:textId="2ADC47BD" w:rsidR="00E461AC" w:rsidRPr="00A4793D" w:rsidRDefault="00E461AC" w:rsidP="00454A28">
            <w:pPr>
              <w:numPr>
                <w:ilvl w:val="0"/>
                <w:numId w:val="51"/>
              </w:numPr>
              <w:spacing w:line="276" w:lineRule="auto"/>
              <w:ind w:left="367" w:hanging="357"/>
              <w:contextualSpacing/>
              <w:rPr>
                <w:rFonts w:eastAsia="Calibri" w:cs="Arial"/>
              </w:rPr>
            </w:pPr>
            <w:r w:rsidRPr="00A4793D">
              <w:rPr>
                <w:rFonts w:eastAsia="Calibri" w:cs="Arial"/>
              </w:rPr>
              <w:t>KSRR2030:</w:t>
            </w:r>
            <w:r w:rsidR="00FE3821" w:rsidRPr="00A4793D">
              <w:rPr>
                <w:rFonts w:eastAsia="Calibri" w:cs="Arial"/>
              </w:rPr>
              <w:t xml:space="preserve"> </w:t>
            </w:r>
            <w:r w:rsidRPr="00A4793D">
              <w:rPr>
                <w:rFonts w:eastAsia="Calibri" w:cs="Arial"/>
              </w:rPr>
              <w:t>Zwiększenie spójności rozwoju kraju w wymiarze społecznym</w:t>
            </w:r>
            <w:r w:rsidR="003D3531" w:rsidRPr="00A4793D">
              <w:rPr>
                <w:rFonts w:eastAsia="Calibri" w:cs="Arial"/>
              </w:rPr>
              <w:t>.</w:t>
            </w:r>
          </w:p>
          <w:p w14:paraId="6E7768B4" w14:textId="5AC3DC47" w:rsidR="00E461AC" w:rsidRPr="00A4793D" w:rsidRDefault="00E461AC" w:rsidP="00454A28">
            <w:pPr>
              <w:numPr>
                <w:ilvl w:val="0"/>
                <w:numId w:val="51"/>
              </w:numPr>
              <w:spacing w:line="276" w:lineRule="auto"/>
              <w:ind w:left="367" w:hanging="357"/>
              <w:contextualSpacing/>
              <w:rPr>
                <w:rFonts w:eastAsia="Calibri" w:cs="Arial"/>
              </w:rPr>
            </w:pPr>
            <w:r w:rsidRPr="00A4793D">
              <w:rPr>
                <w:rFonts w:eastAsia="Calibri" w:cs="Arial"/>
              </w:rPr>
              <w:t>SRWL2030:</w:t>
            </w:r>
            <w:r w:rsidR="00FE3821" w:rsidRPr="00A4793D">
              <w:rPr>
                <w:rFonts w:eastAsia="Calibri" w:cs="Arial"/>
              </w:rPr>
              <w:t xml:space="preserve"> </w:t>
            </w:r>
            <w:r w:rsidR="00EB4884" w:rsidRPr="00A4793D">
              <w:rPr>
                <w:rFonts w:eastAsia="Calibri" w:cs="Arial"/>
              </w:rPr>
              <w:t>Innowacyjny rozwój gospodarki oparty o zasoby i potencjały regionu w zakresie promocji</w:t>
            </w:r>
            <w:r w:rsidRPr="00A4793D">
              <w:rPr>
                <w:rFonts w:eastAsia="Calibri" w:cs="Arial"/>
              </w:rPr>
              <w:t xml:space="preserve"> </w:t>
            </w:r>
            <w:r w:rsidR="003063ED" w:rsidRPr="00A4793D">
              <w:rPr>
                <w:rFonts w:eastAsia="Calibri" w:cs="Arial"/>
              </w:rPr>
              <w:t>i rozwoju</w:t>
            </w:r>
            <w:r w:rsidRPr="00A4793D">
              <w:rPr>
                <w:rFonts w:eastAsia="Calibri" w:cs="Arial"/>
              </w:rPr>
              <w:t xml:space="preserve"> usług prozdrowotnych oraz gospodarki senioralnej</w:t>
            </w:r>
            <w:r w:rsidR="00AF2F81" w:rsidRPr="00A4793D">
              <w:rPr>
                <w:rFonts w:eastAsia="Calibri" w:cs="Arial"/>
              </w:rPr>
              <w:t>.</w:t>
            </w:r>
          </w:p>
          <w:p w14:paraId="1D309D3D" w14:textId="5E8FCC1B" w:rsidR="00BF059B" w:rsidRPr="00A4793D" w:rsidRDefault="00BF059B" w:rsidP="00454A28">
            <w:pPr>
              <w:numPr>
                <w:ilvl w:val="0"/>
                <w:numId w:val="51"/>
              </w:numPr>
              <w:spacing w:line="276" w:lineRule="auto"/>
              <w:ind w:left="367" w:hanging="357"/>
              <w:contextualSpacing/>
              <w:rPr>
                <w:rFonts w:cs="Arial"/>
              </w:rPr>
            </w:pPr>
            <w:r w:rsidRPr="00A4793D">
              <w:rPr>
                <w:rFonts w:cs="Arial"/>
              </w:rPr>
              <w:t>SRUS2035.</w:t>
            </w:r>
          </w:p>
          <w:p w14:paraId="472F05F0" w14:textId="762371DF" w:rsidR="48F98C43" w:rsidRPr="00A4793D" w:rsidRDefault="66446ADE" w:rsidP="00454A28">
            <w:pPr>
              <w:numPr>
                <w:ilvl w:val="0"/>
                <w:numId w:val="51"/>
              </w:numPr>
              <w:spacing w:line="276" w:lineRule="auto"/>
              <w:ind w:left="367" w:hanging="357"/>
              <w:rPr>
                <w:rFonts w:cs="Arial"/>
              </w:rPr>
            </w:pPr>
            <w:r w:rsidRPr="00A4793D">
              <w:rPr>
                <w:rFonts w:eastAsia="Calibri" w:cs="Arial"/>
              </w:rPr>
              <w:t>Plan transformacji dla województwa lubelskiego</w:t>
            </w:r>
            <w:r w:rsidR="321FF8B9" w:rsidRPr="00A4793D">
              <w:rPr>
                <w:rFonts w:eastAsia="Calibri" w:cs="Arial"/>
              </w:rPr>
              <w:t>.</w:t>
            </w:r>
          </w:p>
          <w:p w14:paraId="75F8C02B" w14:textId="7FEE2F96" w:rsidR="00CF2674" w:rsidRPr="00A4793D" w:rsidRDefault="0600B2E2" w:rsidP="00454A28">
            <w:pPr>
              <w:numPr>
                <w:ilvl w:val="0"/>
                <w:numId w:val="51"/>
              </w:numPr>
              <w:spacing w:line="276" w:lineRule="auto"/>
              <w:ind w:left="367" w:hanging="367"/>
              <w:contextualSpacing/>
              <w:rPr>
                <w:rFonts w:cs="Arial"/>
              </w:rPr>
            </w:pPr>
            <w:r w:rsidRPr="00A4793D">
              <w:rPr>
                <w:rFonts w:eastAsia="Calibri" w:cs="Arial"/>
              </w:rPr>
              <w:t>Program strategiczny ochrony zdrowia województwa lubelskiego na lata 2021</w:t>
            </w:r>
            <w:r w:rsidR="00B57CE5" w:rsidRPr="00A4793D">
              <w:rPr>
                <w:rFonts w:eastAsia="Calibri" w:cs="Arial"/>
              </w:rPr>
              <w:t>-</w:t>
            </w:r>
            <w:r w:rsidRPr="00A4793D">
              <w:rPr>
                <w:rFonts w:eastAsia="Calibri" w:cs="Arial"/>
              </w:rPr>
              <w:t>2027</w:t>
            </w:r>
            <w:r w:rsidR="00E461AC" w:rsidRPr="00A4793D">
              <w:rPr>
                <w:rFonts w:eastAsia="Calibri" w:cs="Arial"/>
              </w:rPr>
              <w:t>.</w:t>
            </w:r>
          </w:p>
          <w:p w14:paraId="74E511D7" w14:textId="427BF797" w:rsidR="001A1D18" w:rsidRPr="00A4793D" w:rsidRDefault="001A1D18" w:rsidP="00454A28">
            <w:pPr>
              <w:numPr>
                <w:ilvl w:val="0"/>
                <w:numId w:val="51"/>
              </w:numPr>
              <w:spacing w:line="276" w:lineRule="auto"/>
              <w:ind w:left="367" w:hanging="367"/>
              <w:contextualSpacing/>
              <w:rPr>
                <w:rFonts w:cs="Arial"/>
              </w:rPr>
            </w:pPr>
            <w:r w:rsidRPr="00A4793D">
              <w:rPr>
                <w:rFonts w:cs="Arial"/>
                <w:shd w:val="clear" w:color="auto" w:fill="FFFFFF"/>
              </w:rPr>
              <w:t>„Zdrowa przyszłość. Ramy strategiczne rozwoju systemu ochrony zdrowia na lata 2021-2027, z perspektywą do 2030 r.”</w:t>
            </w:r>
            <w:r w:rsidR="00F80FA8" w:rsidRPr="00A4793D">
              <w:rPr>
                <w:rFonts w:cs="Arial"/>
                <w:shd w:val="clear" w:color="auto" w:fill="FFFFFF"/>
              </w:rPr>
              <w:t>.</w:t>
            </w:r>
          </w:p>
          <w:p w14:paraId="050A71FA" w14:textId="6E5080CC" w:rsidR="00EF109C" w:rsidRPr="00A4793D" w:rsidRDefault="00EF109C" w:rsidP="00454A28">
            <w:pPr>
              <w:numPr>
                <w:ilvl w:val="0"/>
                <w:numId w:val="51"/>
              </w:numPr>
              <w:spacing w:line="276" w:lineRule="auto"/>
              <w:ind w:left="367" w:hanging="367"/>
              <w:contextualSpacing/>
              <w:rPr>
                <w:rFonts w:cs="Arial"/>
              </w:rPr>
            </w:pPr>
            <w:r w:rsidRPr="00A4793D">
              <w:rPr>
                <w:rFonts w:cs="Arial"/>
                <w:shd w:val="clear" w:color="auto" w:fill="FFFFFF"/>
              </w:rPr>
              <w:t>MPZ</w:t>
            </w:r>
          </w:p>
          <w:p w14:paraId="55639856" w14:textId="6D54C3F5" w:rsidR="00F80FA8" w:rsidRPr="00A4793D" w:rsidRDefault="00F80FA8" w:rsidP="00454A28">
            <w:pPr>
              <w:numPr>
                <w:ilvl w:val="0"/>
                <w:numId w:val="51"/>
              </w:numPr>
              <w:spacing w:line="276" w:lineRule="auto"/>
              <w:ind w:left="367" w:hanging="367"/>
              <w:contextualSpacing/>
              <w:rPr>
                <w:rFonts w:cs="Arial"/>
              </w:rPr>
            </w:pPr>
            <w:r w:rsidRPr="00A4793D">
              <w:rPr>
                <w:rFonts w:cs="Arial"/>
                <w:shd w:val="clear" w:color="auto" w:fill="FFFFFF"/>
              </w:rPr>
              <w:t>RP</w:t>
            </w:r>
            <w:r w:rsidR="00725C3D" w:rsidRPr="00A4793D">
              <w:rPr>
                <w:rFonts w:cs="Arial"/>
                <w:shd w:val="clear" w:color="auto" w:fill="FFFFFF"/>
              </w:rPr>
              <w:t>D</w:t>
            </w:r>
            <w:r w:rsidRPr="00A4793D">
              <w:rPr>
                <w:rFonts w:cs="Arial"/>
                <w:shd w:val="clear" w:color="auto" w:fill="FFFFFF"/>
              </w:rPr>
              <w:t>I.</w:t>
            </w:r>
          </w:p>
          <w:p w14:paraId="62F11859" w14:textId="77777777" w:rsidR="00CF2674" w:rsidRPr="00A4793D" w:rsidRDefault="00CF2674" w:rsidP="00454A28">
            <w:pPr>
              <w:spacing w:line="276" w:lineRule="auto"/>
              <w:rPr>
                <w:rFonts w:cs="Arial"/>
                <w:b/>
              </w:rPr>
            </w:pPr>
            <w:r w:rsidRPr="00A4793D">
              <w:rPr>
                <w:rFonts w:cs="Arial"/>
                <w:b/>
              </w:rPr>
              <w:t>Uzasadnienie form wsparcia:</w:t>
            </w:r>
          </w:p>
          <w:p w14:paraId="563FE95E" w14:textId="4430378D" w:rsidR="00CF2674" w:rsidRPr="00A4793D" w:rsidRDefault="00CF2674" w:rsidP="00454A28">
            <w:pPr>
              <w:spacing w:line="276" w:lineRule="auto"/>
              <w:contextualSpacing/>
              <w:rPr>
                <w:rFonts w:eastAsia="Calibri" w:cs="Arial"/>
              </w:rPr>
            </w:pPr>
            <w:r w:rsidRPr="00A4793D">
              <w:rPr>
                <w:rFonts w:cs="Arial"/>
              </w:rPr>
              <w:t xml:space="preserve">Działania z zakresu włączenia społecznego mające na celu </w:t>
            </w:r>
            <w:r w:rsidRPr="00A4793D">
              <w:rPr>
                <w:rFonts w:eastAsia="Calibri" w:cs="Arial"/>
              </w:rPr>
              <w:t>skuteczne przeciwdziałanie ubóstwu i wykluczeniu społecznemu oraz ich negatywnym skutkom</w:t>
            </w:r>
            <w:r w:rsidRPr="00A4793D">
              <w:rPr>
                <w:rFonts w:cs="Arial"/>
              </w:rPr>
              <w:t xml:space="preserve"> powinny być wspierane w formie </w:t>
            </w:r>
            <w:r w:rsidR="00C84553" w:rsidRPr="00A4793D">
              <w:rPr>
                <w:rFonts w:cs="Arial"/>
              </w:rPr>
              <w:t>dotacji</w:t>
            </w:r>
            <w:r w:rsidRPr="00A4793D">
              <w:rPr>
                <w:rFonts w:cs="Arial"/>
              </w:rPr>
              <w:t>, ze względu na silny wymiar społeczny oraz brak generowania bezpośrednich korzyści ekonomicznych.</w:t>
            </w:r>
          </w:p>
        </w:tc>
      </w:tr>
      <w:tr w:rsidR="00A9158B" w:rsidRPr="00A4793D" w14:paraId="621E1498" w14:textId="77777777" w:rsidTr="00E47AEC">
        <w:tc>
          <w:tcPr>
            <w:tcW w:w="1351" w:type="pct"/>
          </w:tcPr>
          <w:p w14:paraId="7997587C" w14:textId="2598BCBB" w:rsidR="001F315D" w:rsidRPr="00A4793D" w:rsidRDefault="006E0373" w:rsidP="00454A28">
            <w:pPr>
              <w:spacing w:line="276" w:lineRule="auto"/>
              <w:rPr>
                <w:rFonts w:eastAsia="Calibri" w:cs="Arial"/>
              </w:rPr>
            </w:pPr>
            <w:r w:rsidRPr="00A4793D">
              <w:rPr>
                <w:rFonts w:eastAsia="Calibri" w:cs="Arial"/>
              </w:rPr>
              <w:lastRenderedPageBreak/>
              <w:t>l</w:t>
            </w:r>
            <w:r w:rsidR="001F315D" w:rsidRPr="00A4793D">
              <w:rPr>
                <w:rFonts w:eastAsia="Calibri" w:cs="Arial"/>
              </w:rPr>
              <w:t xml:space="preserve">) wspieranie integracji społecznej osób zagrożonych ubóstwem </w:t>
            </w:r>
            <w:r w:rsidR="001F315D" w:rsidRPr="00A4793D">
              <w:rPr>
                <w:rFonts w:eastAsia="Calibri" w:cs="Arial"/>
              </w:rPr>
              <w:lastRenderedPageBreak/>
              <w:t xml:space="preserve">lub wykluczeniem społecznym, w tym osób najbardziej potrzebujących i dzieci </w:t>
            </w:r>
          </w:p>
        </w:tc>
        <w:tc>
          <w:tcPr>
            <w:tcW w:w="3649" w:type="pct"/>
          </w:tcPr>
          <w:p w14:paraId="5E5CCE4A" w14:textId="77777777" w:rsidR="001F315D" w:rsidRPr="00A4793D" w:rsidRDefault="001F315D" w:rsidP="00454A28">
            <w:pPr>
              <w:spacing w:line="276" w:lineRule="auto"/>
              <w:contextualSpacing/>
              <w:rPr>
                <w:rFonts w:eastAsia="Calibri" w:cs="Arial"/>
              </w:rPr>
            </w:pPr>
            <w:r w:rsidRPr="00A4793D">
              <w:rPr>
                <w:rFonts w:eastAsia="Calibri" w:cs="Arial"/>
              </w:rPr>
              <w:lastRenderedPageBreak/>
              <w:t>Wyzwania:</w:t>
            </w:r>
          </w:p>
          <w:p w14:paraId="2962CA9F" w14:textId="31946862" w:rsidR="001F315D" w:rsidRPr="00A4793D" w:rsidRDefault="00042E9C" w:rsidP="00454A28">
            <w:pPr>
              <w:numPr>
                <w:ilvl w:val="0"/>
                <w:numId w:val="51"/>
              </w:numPr>
              <w:spacing w:line="276" w:lineRule="auto"/>
              <w:ind w:left="308" w:hanging="308"/>
              <w:contextualSpacing/>
              <w:rPr>
                <w:rFonts w:eastAsia="Calibri" w:cs="Arial"/>
              </w:rPr>
            </w:pPr>
            <w:r w:rsidRPr="00A4793D">
              <w:rPr>
                <w:rFonts w:eastAsia="Calibri" w:cs="Arial"/>
              </w:rPr>
              <w:t>W</w:t>
            </w:r>
            <w:r w:rsidR="001F315D" w:rsidRPr="00A4793D">
              <w:rPr>
                <w:rFonts w:eastAsia="Calibri" w:cs="Arial"/>
              </w:rPr>
              <w:t>yrównani</w:t>
            </w:r>
            <w:r w:rsidRPr="00A4793D">
              <w:rPr>
                <w:rFonts w:eastAsia="Calibri" w:cs="Arial"/>
              </w:rPr>
              <w:t>e</w:t>
            </w:r>
            <w:r w:rsidR="001F315D" w:rsidRPr="00A4793D">
              <w:rPr>
                <w:rFonts w:eastAsia="Calibri" w:cs="Arial"/>
              </w:rPr>
              <w:t xml:space="preserve"> szans dzieci zagrożonych ubóstwem i przeciwdziałanie dziedziczeniu biedy.</w:t>
            </w:r>
          </w:p>
          <w:p w14:paraId="4E03F227" w14:textId="77777777" w:rsidR="001F315D" w:rsidRPr="00A4793D" w:rsidRDefault="001F315D" w:rsidP="00454A28">
            <w:pPr>
              <w:numPr>
                <w:ilvl w:val="0"/>
                <w:numId w:val="51"/>
              </w:numPr>
              <w:spacing w:line="276" w:lineRule="auto"/>
              <w:ind w:left="308" w:hanging="308"/>
              <w:contextualSpacing/>
              <w:rPr>
                <w:rFonts w:eastAsia="Calibri" w:cs="Arial"/>
              </w:rPr>
            </w:pPr>
            <w:r w:rsidRPr="00A4793D">
              <w:rPr>
                <w:rFonts w:eastAsia="Calibri" w:cs="Arial"/>
              </w:rPr>
              <w:lastRenderedPageBreak/>
              <w:t>Zapewnienie skutecznego wsparcia osób opuszczających pieczę zastępczą,</w:t>
            </w:r>
          </w:p>
          <w:p w14:paraId="086DAB72" w14:textId="77777777" w:rsidR="001F315D" w:rsidRPr="00A4793D" w:rsidRDefault="001F315D" w:rsidP="00454A28">
            <w:pPr>
              <w:numPr>
                <w:ilvl w:val="0"/>
                <w:numId w:val="51"/>
              </w:numPr>
              <w:spacing w:line="276" w:lineRule="auto"/>
              <w:ind w:left="308" w:hanging="308"/>
              <w:contextualSpacing/>
              <w:rPr>
                <w:rFonts w:eastAsia="Calibri" w:cs="Arial"/>
              </w:rPr>
            </w:pPr>
            <w:r w:rsidRPr="00A4793D">
              <w:rPr>
                <w:rFonts w:eastAsia="Calibri" w:cs="Arial"/>
              </w:rPr>
              <w:t>Zapewnienie skutecznego i kompleksowego wsparcia rodzinom przeżywającym trudności w pełnieniu funkcji opiekuńczo-wychowawczej,</w:t>
            </w:r>
          </w:p>
          <w:p w14:paraId="7256EFC1" w14:textId="4D5CCE7B" w:rsidR="001F315D" w:rsidRPr="00A4793D" w:rsidRDefault="001F315D" w:rsidP="00454A28">
            <w:pPr>
              <w:numPr>
                <w:ilvl w:val="0"/>
                <w:numId w:val="51"/>
              </w:numPr>
              <w:spacing w:line="276" w:lineRule="auto"/>
              <w:ind w:left="308" w:hanging="308"/>
              <w:contextualSpacing/>
              <w:rPr>
                <w:rFonts w:eastAsia="Calibri" w:cs="Arial"/>
              </w:rPr>
            </w:pPr>
            <w:r w:rsidRPr="00A4793D">
              <w:rPr>
                <w:rFonts w:eastAsia="Calibri" w:cs="Arial"/>
              </w:rPr>
              <w:t>Przeciwdziałanie wykluczeniu ze społeczności lokalnej, w tym w szczególności osób</w:t>
            </w:r>
            <w:r w:rsidR="00F1774E" w:rsidRPr="00A4793D">
              <w:rPr>
                <w:rFonts w:eastAsia="Calibri" w:cs="Arial"/>
              </w:rPr>
              <w:t xml:space="preserve"> </w:t>
            </w:r>
            <w:r w:rsidR="00042E9C" w:rsidRPr="00A4793D">
              <w:rPr>
                <w:rFonts w:eastAsia="Calibri" w:cs="Arial"/>
              </w:rPr>
              <w:t>w kryzysie bezdomności</w:t>
            </w:r>
            <w:r w:rsidRPr="00A4793D">
              <w:rPr>
                <w:rFonts w:eastAsia="Calibri" w:cs="Arial"/>
              </w:rPr>
              <w:t>.</w:t>
            </w:r>
          </w:p>
          <w:p w14:paraId="4D5811B2" w14:textId="7D3DE0A7" w:rsidR="0035611E" w:rsidRPr="00A4793D" w:rsidRDefault="0035611E" w:rsidP="00454A28">
            <w:pPr>
              <w:numPr>
                <w:ilvl w:val="0"/>
                <w:numId w:val="51"/>
              </w:numPr>
              <w:spacing w:line="276" w:lineRule="auto"/>
              <w:ind w:left="308" w:hanging="308"/>
              <w:contextualSpacing/>
              <w:rPr>
                <w:rFonts w:eastAsia="Calibri" w:cs="Arial"/>
              </w:rPr>
            </w:pPr>
            <w:r w:rsidRPr="00A4793D">
              <w:rPr>
                <w:rFonts w:eastAsia="Calibri" w:cs="Arial"/>
              </w:rPr>
              <w:t xml:space="preserve">Spadek poziomu wskaźnika zagrożenia ubóstwem lub wykluczeniem społecznym </w:t>
            </w:r>
            <w:r w:rsidR="00D874CD" w:rsidRPr="00A4793D">
              <w:rPr>
                <w:rFonts w:eastAsia="Calibri" w:cs="Arial"/>
              </w:rPr>
              <w:t xml:space="preserve">z 24,4% w 2020 r. </w:t>
            </w:r>
            <w:r w:rsidR="00A97E30" w:rsidRPr="00A4793D">
              <w:rPr>
                <w:rFonts w:eastAsia="Calibri" w:cs="Arial"/>
              </w:rPr>
              <w:t>d</w:t>
            </w:r>
            <w:r w:rsidR="00F17903" w:rsidRPr="00A4793D">
              <w:rPr>
                <w:rFonts w:eastAsia="Calibri" w:cs="Arial"/>
              </w:rPr>
              <w:t xml:space="preserve">o </w:t>
            </w:r>
            <w:r w:rsidRPr="00A4793D">
              <w:rPr>
                <w:rFonts w:eastAsia="Calibri" w:cs="Arial"/>
              </w:rPr>
              <w:t>wartości 17% w 2030 r.</w:t>
            </w:r>
          </w:p>
          <w:p w14:paraId="0C38B9ED" w14:textId="77777777" w:rsidR="001F315D" w:rsidRPr="00A4793D" w:rsidRDefault="001F315D" w:rsidP="00454A28">
            <w:pPr>
              <w:spacing w:line="276" w:lineRule="auto"/>
              <w:rPr>
                <w:rFonts w:eastAsia="Calibri" w:cs="Arial"/>
                <w:b/>
              </w:rPr>
            </w:pPr>
            <w:r w:rsidRPr="00A4793D">
              <w:rPr>
                <w:rFonts w:eastAsia="Calibri" w:cs="Arial"/>
                <w:b/>
              </w:rPr>
              <w:t>Zgodność z:</w:t>
            </w:r>
          </w:p>
          <w:p w14:paraId="7741617B" w14:textId="77777777" w:rsidR="001F315D" w:rsidRPr="00A4793D" w:rsidRDefault="001F315D" w:rsidP="00454A28">
            <w:pPr>
              <w:numPr>
                <w:ilvl w:val="0"/>
                <w:numId w:val="51"/>
              </w:numPr>
              <w:spacing w:line="276" w:lineRule="auto"/>
              <w:ind w:left="308" w:hanging="298"/>
              <w:contextualSpacing/>
              <w:rPr>
                <w:rFonts w:eastAsia="Calibri" w:cs="Arial"/>
              </w:rPr>
            </w:pPr>
            <w:r w:rsidRPr="00A4793D">
              <w:rPr>
                <w:rFonts w:eastAsia="Calibri" w:cs="Arial"/>
              </w:rPr>
              <w:t>EFPS: Ochrona socjalna i integracja społeczna.</w:t>
            </w:r>
          </w:p>
          <w:p w14:paraId="2245A837" w14:textId="0026794E" w:rsidR="001F315D" w:rsidRPr="00812B2E" w:rsidRDefault="001F315D" w:rsidP="00454A28">
            <w:pPr>
              <w:numPr>
                <w:ilvl w:val="0"/>
                <w:numId w:val="51"/>
              </w:numPr>
              <w:spacing w:line="276" w:lineRule="auto"/>
              <w:ind w:left="308" w:hanging="298"/>
              <w:contextualSpacing/>
              <w:rPr>
                <w:rFonts w:cs="Arial"/>
              </w:rPr>
            </w:pPr>
            <w:r w:rsidRPr="00A4793D">
              <w:rPr>
                <w:rFonts w:eastAsia="Calibri" w:cs="Arial"/>
              </w:rPr>
              <w:t>CR2019: zgodność z potrzebami inwestycyjnymi (…) w celu wzmocnienia systemu wsparcia rodziny oraz przyspieszenia procesu deinstytucjonalizacji, w szczególności w odniesieniu do dzieci pozbawionych opieki rodzicielskiej.</w:t>
            </w:r>
          </w:p>
          <w:p w14:paraId="65531B9F" w14:textId="49B0DDDC" w:rsidR="001F315D" w:rsidRPr="00A4793D" w:rsidRDefault="001F315D" w:rsidP="00454A28">
            <w:pPr>
              <w:numPr>
                <w:ilvl w:val="0"/>
                <w:numId w:val="51"/>
              </w:numPr>
              <w:spacing w:line="276" w:lineRule="auto"/>
              <w:ind w:left="308" w:hanging="298"/>
              <w:contextualSpacing/>
              <w:rPr>
                <w:rFonts w:cs="Arial"/>
              </w:rPr>
            </w:pPr>
            <w:r w:rsidRPr="00A4793D">
              <w:rPr>
                <w:rFonts w:eastAsia="Calibri" w:cs="Arial"/>
              </w:rPr>
              <w:t>UP: Działania w obszarze włączenia i integracji społecznej.</w:t>
            </w:r>
          </w:p>
          <w:p w14:paraId="40579434" w14:textId="77777777" w:rsidR="001F315D" w:rsidRPr="00A4793D" w:rsidRDefault="001F315D" w:rsidP="00454A28">
            <w:pPr>
              <w:numPr>
                <w:ilvl w:val="0"/>
                <w:numId w:val="51"/>
              </w:numPr>
              <w:spacing w:line="276" w:lineRule="auto"/>
              <w:ind w:left="308" w:hanging="298"/>
              <w:contextualSpacing/>
              <w:rPr>
                <w:rFonts w:eastAsia="Calibri" w:cs="Arial"/>
              </w:rPr>
            </w:pPr>
            <w:r w:rsidRPr="00A4793D">
              <w:rPr>
                <w:rFonts w:eastAsia="Calibri" w:cs="Arial"/>
              </w:rPr>
              <w:t>SOR: Rozwój społecznie wrażliwy i terytorialnie zrównoważony w zakresie spójności społecznej. Redukcja ubóstwa i wykluczenia społecznego oraz poprawa dostępu do usług świadczonych w odpowiedzi na wyzwania demograficzne.</w:t>
            </w:r>
          </w:p>
          <w:p w14:paraId="1B0D5F59" w14:textId="77777777" w:rsidR="001F315D" w:rsidRPr="00A4793D" w:rsidRDefault="001F315D" w:rsidP="00454A28">
            <w:pPr>
              <w:numPr>
                <w:ilvl w:val="0"/>
                <w:numId w:val="51"/>
              </w:numPr>
              <w:spacing w:line="276" w:lineRule="auto"/>
              <w:ind w:left="308" w:hanging="298"/>
              <w:contextualSpacing/>
              <w:rPr>
                <w:rFonts w:eastAsia="Calibri" w:cs="Arial"/>
              </w:rPr>
            </w:pPr>
            <w:r w:rsidRPr="00A4793D">
              <w:rPr>
                <w:rFonts w:eastAsia="Calibri" w:cs="Arial"/>
              </w:rPr>
              <w:t>SRWL2030: Wzmacnianie kapitału społecznego w zakresie rozwijania kapitału ludzkiego, poprawy jakości świadczenia usług zdrowotnych oraz włączenia i integracji społecznej.</w:t>
            </w:r>
          </w:p>
          <w:p w14:paraId="0CC9831A" w14:textId="33920BDB" w:rsidR="00F80FA8" w:rsidRPr="00A4793D" w:rsidRDefault="00F80FA8" w:rsidP="00454A28">
            <w:pPr>
              <w:numPr>
                <w:ilvl w:val="0"/>
                <w:numId w:val="51"/>
              </w:numPr>
              <w:spacing w:line="276" w:lineRule="auto"/>
              <w:ind w:left="308" w:hanging="298"/>
              <w:contextualSpacing/>
              <w:rPr>
                <w:rFonts w:eastAsia="Calibri" w:cs="Arial"/>
              </w:rPr>
            </w:pPr>
            <w:r w:rsidRPr="00A4793D">
              <w:rPr>
                <w:rFonts w:eastAsia="Calibri" w:cs="Arial"/>
              </w:rPr>
              <w:t>RP</w:t>
            </w:r>
            <w:r w:rsidR="00FC4A9A" w:rsidRPr="00A4793D">
              <w:rPr>
                <w:rFonts w:eastAsia="Calibri" w:cs="Arial"/>
              </w:rPr>
              <w:t>D</w:t>
            </w:r>
            <w:r w:rsidRPr="00A4793D">
              <w:rPr>
                <w:rFonts w:eastAsia="Calibri" w:cs="Arial"/>
              </w:rPr>
              <w:t>I.</w:t>
            </w:r>
          </w:p>
          <w:p w14:paraId="40DDFDA4" w14:textId="78C1CFD1" w:rsidR="0063174D" w:rsidRPr="00A4793D" w:rsidRDefault="00E7558F" w:rsidP="00454A28">
            <w:pPr>
              <w:numPr>
                <w:ilvl w:val="0"/>
                <w:numId w:val="51"/>
              </w:numPr>
              <w:spacing w:line="276" w:lineRule="auto"/>
              <w:ind w:left="367" w:hanging="367"/>
              <w:contextualSpacing/>
              <w:rPr>
                <w:rFonts w:cs="Arial"/>
              </w:rPr>
            </w:pPr>
            <w:r w:rsidRPr="00A4793D">
              <w:rPr>
                <w:rFonts w:eastAsia="Calibri" w:cs="Arial"/>
              </w:rPr>
              <w:t>KPPUiWS</w:t>
            </w:r>
            <w:r w:rsidR="0063174D" w:rsidRPr="00A4793D">
              <w:rPr>
                <w:rFonts w:eastAsia="Calibri" w:cs="Arial"/>
              </w:rPr>
              <w:t>: Przeciwdziałanie ubóstwu i wykluczeniu społecznemu dzieci i młodzieży, rozwój usług środowiskowych wspierających rodzinę.</w:t>
            </w:r>
          </w:p>
          <w:p w14:paraId="6B0FAA7A" w14:textId="77777777" w:rsidR="001F315D" w:rsidRPr="00A4793D" w:rsidRDefault="001F315D" w:rsidP="00454A28">
            <w:pPr>
              <w:spacing w:line="276" w:lineRule="auto"/>
              <w:rPr>
                <w:rFonts w:cs="Arial"/>
                <w:b/>
              </w:rPr>
            </w:pPr>
            <w:r w:rsidRPr="00A4793D">
              <w:rPr>
                <w:rFonts w:cs="Arial"/>
                <w:b/>
              </w:rPr>
              <w:t>Uzasadnienie form wsparcia:</w:t>
            </w:r>
          </w:p>
          <w:p w14:paraId="3E2A7AF8" w14:textId="530BFFA8" w:rsidR="001F315D" w:rsidRPr="00A4793D" w:rsidRDefault="001F315D" w:rsidP="00454A28">
            <w:pPr>
              <w:spacing w:line="276" w:lineRule="auto"/>
              <w:rPr>
                <w:rFonts w:eastAsia="Calibri" w:cs="Arial"/>
                <w:b/>
              </w:rPr>
            </w:pPr>
            <w:r w:rsidRPr="00A4793D">
              <w:rPr>
                <w:rFonts w:cs="Arial"/>
              </w:rPr>
              <w:t xml:space="preserve">Działania z zakresu włączenia społecznego mające na celu </w:t>
            </w:r>
            <w:r w:rsidRPr="00A4793D">
              <w:rPr>
                <w:rFonts w:eastAsia="Calibri" w:cs="Arial"/>
              </w:rPr>
              <w:t>skuteczne przeciwdziałanie ubóstwu i wykluczeniu społecznemu oraz ich negatywnym skutkom</w:t>
            </w:r>
            <w:r w:rsidRPr="00A4793D">
              <w:rPr>
                <w:rFonts w:cs="Arial"/>
              </w:rPr>
              <w:t xml:space="preserve"> powinny być wspierane w formie dotacji, ze względu na silny wymiar społeczny oraz brak generowania bezpośrednich korzyści ekonomicznych.</w:t>
            </w:r>
          </w:p>
        </w:tc>
      </w:tr>
    </w:tbl>
    <w:p w14:paraId="3B91EF1C" w14:textId="5A7F6462" w:rsidR="0C4E0206" w:rsidRPr="00A4793D" w:rsidRDefault="0C4E0206" w:rsidP="00454A28">
      <w:pPr>
        <w:rPr>
          <w:rFonts w:cs="Arial"/>
        </w:rPr>
      </w:pPr>
    </w:p>
    <w:p w14:paraId="13D827C8" w14:textId="77777777" w:rsidR="007D0C5B" w:rsidRPr="00A4793D" w:rsidRDefault="007D0C5B" w:rsidP="00454A28">
      <w:pPr>
        <w:jc w:val="left"/>
        <w:rPr>
          <w:rFonts w:eastAsia="Calibri" w:cs="Arial"/>
          <w:b/>
        </w:rPr>
      </w:pPr>
      <w:r w:rsidRPr="00A4793D">
        <w:rPr>
          <w:rFonts w:eastAsia="Calibri" w:cs="Arial"/>
        </w:rPr>
        <w:br w:type="page"/>
      </w:r>
    </w:p>
    <w:p w14:paraId="667AE464" w14:textId="082E2C56" w:rsidR="000E186D" w:rsidRPr="00A4793D" w:rsidRDefault="000E186D" w:rsidP="00454A28">
      <w:pPr>
        <w:pStyle w:val="Nagwek4"/>
        <w:rPr>
          <w:rFonts w:cs="Arial"/>
        </w:rPr>
      </w:pPr>
      <w:bookmarkStart w:id="60" w:name="_Toc76035873"/>
      <w:bookmarkStart w:id="61" w:name="_Toc90638935"/>
      <w:bookmarkStart w:id="62" w:name="_Toc115452265"/>
      <w:r w:rsidRPr="00A4793D">
        <w:rPr>
          <w:rFonts w:cs="Arial"/>
        </w:rPr>
        <w:lastRenderedPageBreak/>
        <w:t xml:space="preserve">Cel Polityki 5. Europa </w:t>
      </w:r>
      <w:r w:rsidR="00A45AE7" w:rsidRPr="00A4793D">
        <w:rPr>
          <w:rFonts w:cs="Arial"/>
        </w:rPr>
        <w:t xml:space="preserve">bliższa </w:t>
      </w:r>
      <w:r w:rsidRPr="00A4793D">
        <w:rPr>
          <w:rFonts w:cs="Arial"/>
        </w:rPr>
        <w:t>obywatel</w:t>
      </w:r>
      <w:r w:rsidR="00A45AE7" w:rsidRPr="00A4793D">
        <w:rPr>
          <w:rFonts w:cs="Arial"/>
        </w:rPr>
        <w:t>om</w:t>
      </w:r>
      <w:r w:rsidRPr="00A4793D">
        <w:rPr>
          <w:rFonts w:cs="Arial"/>
        </w:rPr>
        <w:t xml:space="preserve"> dzięki wspieraniu zrównoważonego i zintegrowanego rozwoju </w:t>
      </w:r>
      <w:r w:rsidR="00A45AE7" w:rsidRPr="00A4793D">
        <w:rPr>
          <w:rFonts w:cs="Arial"/>
        </w:rPr>
        <w:t>wszystkich rodzajów terytoriów</w:t>
      </w:r>
      <w:r w:rsidRPr="00A4793D">
        <w:rPr>
          <w:rFonts w:cs="Arial"/>
        </w:rPr>
        <w:t xml:space="preserve"> </w:t>
      </w:r>
      <w:r w:rsidR="00836993" w:rsidRPr="00A4793D">
        <w:rPr>
          <w:rFonts w:cs="Arial"/>
        </w:rPr>
        <w:t>i</w:t>
      </w:r>
      <w:r w:rsidR="00640DE5" w:rsidRPr="00A4793D">
        <w:rPr>
          <w:rFonts w:cs="Arial"/>
        </w:rPr>
        <w:t xml:space="preserve"> </w:t>
      </w:r>
      <w:r w:rsidRPr="00A4793D">
        <w:rPr>
          <w:rFonts w:cs="Arial"/>
        </w:rPr>
        <w:t>inicjatyw lokalnych</w:t>
      </w:r>
      <w:bookmarkEnd w:id="60"/>
      <w:bookmarkEnd w:id="61"/>
      <w:bookmarkEnd w:id="62"/>
    </w:p>
    <w:tbl>
      <w:tblPr>
        <w:tblStyle w:val="Tabela-Siatka24"/>
        <w:tblW w:w="5000" w:type="pct"/>
        <w:tblLook w:val="04A0" w:firstRow="1" w:lastRow="0" w:firstColumn="1" w:lastColumn="0" w:noHBand="0" w:noVBand="1"/>
        <w:tblCaption w:val="uzasadnienie formy wsparcia"/>
        <w:tblDescription w:val="Tabela zawiera wyszczególnienie celów szczegółowych i przypisanie do nich: wyzwań, zgodności z dokumentami strategicznymi oraz uzasadnienie formy wsparcia"/>
      </w:tblPr>
      <w:tblGrid>
        <w:gridCol w:w="2406"/>
        <w:gridCol w:w="7081"/>
      </w:tblGrid>
      <w:tr w:rsidR="00A14DE6" w:rsidRPr="00A4793D" w14:paraId="0850994C" w14:textId="77777777" w:rsidTr="00AB4790">
        <w:trPr>
          <w:tblHeader/>
        </w:trPr>
        <w:tc>
          <w:tcPr>
            <w:tcW w:w="1268" w:type="pct"/>
          </w:tcPr>
          <w:p w14:paraId="3C697A10" w14:textId="2E9C13C0" w:rsidR="00B64967" w:rsidRPr="00A4793D" w:rsidRDefault="00B64967" w:rsidP="00454A28">
            <w:pPr>
              <w:spacing w:line="276" w:lineRule="auto"/>
              <w:rPr>
                <w:rFonts w:eastAsia="Calibri" w:cs="Arial"/>
              </w:rPr>
            </w:pPr>
            <w:r w:rsidRPr="00A4793D">
              <w:rPr>
                <w:rFonts w:eastAsia="Calibri" w:cs="Arial"/>
                <w:b/>
              </w:rPr>
              <w:t>Cel szczegółowy</w:t>
            </w:r>
          </w:p>
        </w:tc>
        <w:tc>
          <w:tcPr>
            <w:tcW w:w="3732" w:type="pct"/>
          </w:tcPr>
          <w:p w14:paraId="357C9AEF" w14:textId="34AE6DA4" w:rsidR="00B64967" w:rsidRPr="00A4793D" w:rsidRDefault="00B64967" w:rsidP="00454A28">
            <w:pPr>
              <w:spacing w:line="276" w:lineRule="auto"/>
              <w:rPr>
                <w:rFonts w:eastAsia="Calibri" w:cs="Arial"/>
                <w:b/>
              </w:rPr>
            </w:pPr>
            <w:r w:rsidRPr="00A4793D">
              <w:rPr>
                <w:rFonts w:eastAsia="Calibri" w:cs="Arial"/>
                <w:b/>
              </w:rPr>
              <w:t>Uzasadnienie (podsumowanie)</w:t>
            </w:r>
          </w:p>
        </w:tc>
      </w:tr>
      <w:tr w:rsidR="00A14DE6" w:rsidRPr="00A4793D" w14:paraId="18C405DC" w14:textId="77777777" w:rsidTr="005F0163">
        <w:tc>
          <w:tcPr>
            <w:tcW w:w="1268" w:type="pct"/>
          </w:tcPr>
          <w:p w14:paraId="6828C737" w14:textId="5DC3D3A2" w:rsidR="00E461AC" w:rsidRPr="00A4793D" w:rsidRDefault="00E461AC" w:rsidP="00454A28">
            <w:pPr>
              <w:spacing w:line="276" w:lineRule="auto"/>
              <w:rPr>
                <w:rFonts w:eastAsia="Calibri" w:cs="Arial"/>
              </w:rPr>
            </w:pPr>
            <w:r w:rsidRPr="00A4793D">
              <w:rPr>
                <w:rFonts w:eastAsia="Calibri" w:cs="Arial"/>
              </w:rPr>
              <w:t xml:space="preserve"> (i) wspieranie zintegrowanego </w:t>
            </w:r>
            <w:r w:rsidR="002C58D9" w:rsidRPr="00A4793D">
              <w:rPr>
                <w:rFonts w:cs="Arial"/>
              </w:rPr>
              <w:t>i sprzyjającego włączeniu społecznemu</w:t>
            </w:r>
            <w:r w:rsidR="002C58D9" w:rsidRPr="00A4793D">
              <w:rPr>
                <w:rFonts w:eastAsia="Calibri" w:cs="Arial"/>
              </w:rPr>
              <w:t xml:space="preserve"> </w:t>
            </w:r>
            <w:r w:rsidRPr="00A4793D">
              <w:rPr>
                <w:rFonts w:eastAsia="Calibri" w:cs="Arial"/>
              </w:rPr>
              <w:t xml:space="preserve">rozwoju społecznego, gospodarczego i środowiskowego, </w:t>
            </w:r>
            <w:r w:rsidR="002C58D9" w:rsidRPr="00A4793D">
              <w:rPr>
                <w:rFonts w:eastAsia="Calibri" w:cs="Arial"/>
              </w:rPr>
              <w:t>kultury</w:t>
            </w:r>
            <w:r w:rsidR="00181482" w:rsidRPr="00A4793D">
              <w:rPr>
                <w:rFonts w:eastAsia="Calibri" w:cs="Arial"/>
              </w:rPr>
              <w:t xml:space="preserve">, </w:t>
            </w:r>
            <w:r w:rsidRPr="00A4793D">
              <w:rPr>
                <w:rFonts w:eastAsia="Calibri" w:cs="Arial"/>
              </w:rPr>
              <w:t xml:space="preserve">dziedzictwa </w:t>
            </w:r>
            <w:r w:rsidR="00A56C1A" w:rsidRPr="00A4793D">
              <w:rPr>
                <w:rFonts w:eastAsia="Calibri" w:cs="Arial"/>
              </w:rPr>
              <w:t>naturalnego, zrównoważonej</w:t>
            </w:r>
            <w:r w:rsidR="002C58D9" w:rsidRPr="00A4793D">
              <w:rPr>
                <w:rFonts w:eastAsia="Calibri" w:cs="Arial"/>
              </w:rPr>
              <w:t xml:space="preserve"> turystyki </w:t>
            </w:r>
            <w:r w:rsidRPr="00A4793D">
              <w:rPr>
                <w:rFonts w:eastAsia="Calibri" w:cs="Arial"/>
              </w:rPr>
              <w:t>i bezpieczeństwa na obszarach miejskich</w:t>
            </w:r>
          </w:p>
        </w:tc>
        <w:tc>
          <w:tcPr>
            <w:tcW w:w="3732" w:type="pct"/>
          </w:tcPr>
          <w:p w14:paraId="7F6F7326" w14:textId="7817DE2D" w:rsidR="00E461AC" w:rsidRPr="00A4793D" w:rsidRDefault="00E461AC" w:rsidP="00454A28">
            <w:pPr>
              <w:spacing w:line="276" w:lineRule="auto"/>
              <w:rPr>
                <w:rFonts w:eastAsia="Calibri" w:cs="Arial"/>
                <w:b/>
              </w:rPr>
            </w:pPr>
            <w:r w:rsidRPr="00A4793D">
              <w:rPr>
                <w:rFonts w:eastAsia="Calibri" w:cs="Arial"/>
                <w:b/>
              </w:rPr>
              <w:t>Wyzwania:</w:t>
            </w:r>
          </w:p>
          <w:p w14:paraId="26BD6441" w14:textId="20B68101" w:rsidR="00256931" w:rsidRPr="00A4793D" w:rsidRDefault="003837F1" w:rsidP="00454A28">
            <w:pPr>
              <w:numPr>
                <w:ilvl w:val="0"/>
                <w:numId w:val="51"/>
              </w:numPr>
              <w:spacing w:line="276" w:lineRule="auto"/>
              <w:ind w:left="307" w:hanging="307"/>
              <w:contextualSpacing/>
              <w:rPr>
                <w:rFonts w:eastAsia="Calibri" w:cs="Arial"/>
              </w:rPr>
            </w:pPr>
            <w:r w:rsidRPr="00A4793D">
              <w:rPr>
                <w:rFonts w:eastAsia="Calibri" w:cs="Arial"/>
              </w:rPr>
              <w:t>A</w:t>
            </w:r>
            <w:r w:rsidR="00E461AC" w:rsidRPr="00A4793D">
              <w:rPr>
                <w:rFonts w:eastAsia="Calibri" w:cs="Arial"/>
              </w:rPr>
              <w:t>ktywizacj</w:t>
            </w:r>
            <w:r w:rsidRPr="00A4793D">
              <w:rPr>
                <w:rFonts w:eastAsia="Calibri" w:cs="Arial"/>
              </w:rPr>
              <w:t>a</w:t>
            </w:r>
            <w:r w:rsidR="00E461AC" w:rsidRPr="00A4793D">
              <w:rPr>
                <w:rFonts w:eastAsia="Calibri" w:cs="Arial"/>
              </w:rPr>
              <w:t xml:space="preserve"> współpracy </w:t>
            </w:r>
            <w:r w:rsidR="00256931" w:rsidRPr="00A4793D">
              <w:rPr>
                <w:rFonts w:eastAsia="Calibri" w:cs="Arial"/>
              </w:rPr>
              <w:t xml:space="preserve">17 </w:t>
            </w:r>
            <w:r w:rsidRPr="00A4793D">
              <w:rPr>
                <w:rFonts w:eastAsia="Calibri" w:cs="Arial"/>
              </w:rPr>
              <w:t>MOF</w:t>
            </w:r>
            <w:r w:rsidR="00256931" w:rsidRPr="00A4793D">
              <w:rPr>
                <w:rFonts w:eastAsia="Calibri" w:cs="Arial"/>
              </w:rPr>
              <w:t xml:space="preserve"> wskazanych w SRWL2030</w:t>
            </w:r>
          </w:p>
          <w:p w14:paraId="2E7FFDFF" w14:textId="147FCA79" w:rsidR="00004C34" w:rsidRPr="00A4793D" w:rsidRDefault="00004C34" w:rsidP="00454A28">
            <w:pPr>
              <w:numPr>
                <w:ilvl w:val="0"/>
                <w:numId w:val="51"/>
              </w:numPr>
              <w:spacing w:line="276" w:lineRule="auto"/>
              <w:ind w:left="307" w:hanging="307"/>
              <w:contextualSpacing/>
              <w:rPr>
                <w:rFonts w:eastAsia="Calibri" w:cs="Arial"/>
              </w:rPr>
            </w:pPr>
            <w:r w:rsidRPr="00A4793D">
              <w:rPr>
                <w:rFonts w:eastAsia="Calibri" w:cs="Arial"/>
              </w:rPr>
              <w:t>Rozwijanie funkcji metropolitarnych ośrodka wojew</w:t>
            </w:r>
            <w:r w:rsidR="00BF6902">
              <w:rPr>
                <w:rFonts w:eastAsia="Calibri" w:cs="Arial"/>
              </w:rPr>
              <w:t>.</w:t>
            </w:r>
          </w:p>
          <w:p w14:paraId="2F39C9F6" w14:textId="2AD2DAED" w:rsidR="00286CDF" w:rsidRPr="00A4793D" w:rsidRDefault="00286CDF" w:rsidP="00454A28">
            <w:pPr>
              <w:numPr>
                <w:ilvl w:val="0"/>
                <w:numId w:val="51"/>
              </w:numPr>
              <w:spacing w:line="276" w:lineRule="auto"/>
              <w:ind w:left="307" w:hanging="307"/>
              <w:contextualSpacing/>
              <w:rPr>
                <w:rFonts w:eastAsia="Calibri" w:cs="Arial"/>
              </w:rPr>
            </w:pPr>
            <w:r w:rsidRPr="00A4793D">
              <w:rPr>
                <w:rFonts w:eastAsia="Calibri" w:cs="Arial"/>
              </w:rPr>
              <w:t>Wzmacnianie potencjału gosp</w:t>
            </w:r>
            <w:r w:rsidR="00BE2443" w:rsidRPr="00A4793D">
              <w:rPr>
                <w:rFonts w:eastAsia="Calibri" w:cs="Arial"/>
              </w:rPr>
              <w:t>.</w:t>
            </w:r>
            <w:r w:rsidRPr="00A4793D">
              <w:rPr>
                <w:rFonts w:eastAsia="Calibri" w:cs="Arial"/>
              </w:rPr>
              <w:t>, podnoszenie jakości usług publ</w:t>
            </w:r>
            <w:r w:rsidR="00654312" w:rsidRPr="00A4793D">
              <w:rPr>
                <w:rFonts w:eastAsia="Calibri" w:cs="Arial"/>
              </w:rPr>
              <w:t>.</w:t>
            </w:r>
            <w:r w:rsidRPr="00A4793D">
              <w:rPr>
                <w:rFonts w:eastAsia="Calibri" w:cs="Arial"/>
              </w:rPr>
              <w:t xml:space="preserve"> </w:t>
            </w:r>
            <w:r w:rsidR="00BF6902">
              <w:rPr>
                <w:rFonts w:eastAsia="Calibri" w:cs="Arial"/>
              </w:rPr>
              <w:t>i</w:t>
            </w:r>
            <w:r w:rsidR="00BF6902" w:rsidRPr="00A4793D">
              <w:rPr>
                <w:rFonts w:eastAsia="Calibri" w:cs="Arial"/>
              </w:rPr>
              <w:t xml:space="preserve"> </w:t>
            </w:r>
            <w:r w:rsidRPr="00A4793D">
              <w:rPr>
                <w:rFonts w:eastAsia="Calibri" w:cs="Arial"/>
              </w:rPr>
              <w:t>jakości życia w ośrodkach subregional</w:t>
            </w:r>
            <w:r w:rsidR="00BF6902">
              <w:rPr>
                <w:rFonts w:eastAsia="Calibri" w:cs="Arial"/>
              </w:rPr>
              <w:t>.</w:t>
            </w:r>
          </w:p>
          <w:p w14:paraId="5705B5B0" w14:textId="17195886" w:rsidR="00286CDF" w:rsidRPr="00A4793D" w:rsidRDefault="00286CDF" w:rsidP="00454A28">
            <w:pPr>
              <w:numPr>
                <w:ilvl w:val="0"/>
                <w:numId w:val="51"/>
              </w:numPr>
              <w:spacing w:line="276" w:lineRule="auto"/>
              <w:ind w:left="307" w:hanging="307"/>
              <w:contextualSpacing/>
              <w:rPr>
                <w:rFonts w:eastAsia="Calibri" w:cs="Arial"/>
              </w:rPr>
            </w:pPr>
            <w:r w:rsidRPr="00A4793D">
              <w:rPr>
                <w:rFonts w:eastAsia="Calibri" w:cs="Arial"/>
              </w:rPr>
              <w:t>Wzmocnienie roli miast średnich tracących funkcje społ</w:t>
            </w:r>
            <w:r w:rsidR="00654312" w:rsidRPr="00A4793D">
              <w:rPr>
                <w:rFonts w:eastAsia="Calibri" w:cs="Arial"/>
              </w:rPr>
              <w:t>.</w:t>
            </w:r>
            <w:r w:rsidRPr="00A4793D">
              <w:rPr>
                <w:rFonts w:eastAsia="Calibri" w:cs="Arial"/>
              </w:rPr>
              <w:t>-gosp</w:t>
            </w:r>
            <w:r w:rsidR="00654312" w:rsidRPr="00A4793D">
              <w:rPr>
                <w:rFonts w:eastAsia="Calibri" w:cs="Arial"/>
              </w:rPr>
              <w:t>.</w:t>
            </w:r>
            <w:r w:rsidRPr="00A4793D">
              <w:rPr>
                <w:rFonts w:eastAsia="Calibri" w:cs="Arial"/>
              </w:rPr>
              <w:t xml:space="preserve"> </w:t>
            </w:r>
            <w:r w:rsidR="00DB7100" w:rsidRPr="00A4793D">
              <w:rPr>
                <w:rFonts w:eastAsia="Calibri" w:cs="Arial"/>
              </w:rPr>
              <w:t>j</w:t>
            </w:r>
            <w:r w:rsidR="00F17903" w:rsidRPr="00A4793D">
              <w:rPr>
                <w:rFonts w:eastAsia="Calibri" w:cs="Arial"/>
              </w:rPr>
              <w:t xml:space="preserve">ako </w:t>
            </w:r>
            <w:r w:rsidRPr="00A4793D">
              <w:rPr>
                <w:rFonts w:eastAsia="Calibri" w:cs="Arial"/>
              </w:rPr>
              <w:t>centrów aktywności społ</w:t>
            </w:r>
            <w:r w:rsidR="00654312" w:rsidRPr="00A4793D">
              <w:rPr>
                <w:rFonts w:eastAsia="Calibri" w:cs="Arial"/>
              </w:rPr>
              <w:t>.</w:t>
            </w:r>
            <w:r w:rsidRPr="00A4793D">
              <w:rPr>
                <w:rFonts w:eastAsia="Calibri" w:cs="Arial"/>
              </w:rPr>
              <w:t>, kult</w:t>
            </w:r>
            <w:r w:rsidR="00356761" w:rsidRPr="00A4793D">
              <w:rPr>
                <w:rFonts w:eastAsia="Calibri" w:cs="Arial"/>
              </w:rPr>
              <w:t>.</w:t>
            </w:r>
            <w:r w:rsidRPr="00A4793D">
              <w:rPr>
                <w:rFonts w:eastAsia="Calibri" w:cs="Arial"/>
              </w:rPr>
              <w:t>, turyst</w:t>
            </w:r>
            <w:r w:rsidR="00356761" w:rsidRPr="00A4793D">
              <w:rPr>
                <w:rFonts w:eastAsia="Calibri" w:cs="Arial"/>
              </w:rPr>
              <w:t>.</w:t>
            </w:r>
            <w:r w:rsidRPr="00A4793D">
              <w:rPr>
                <w:rFonts w:eastAsia="Calibri" w:cs="Arial"/>
              </w:rPr>
              <w:t xml:space="preserve"> </w:t>
            </w:r>
            <w:r w:rsidR="0032319E" w:rsidRPr="00A4793D">
              <w:rPr>
                <w:rFonts w:eastAsia="Calibri" w:cs="Arial"/>
              </w:rPr>
              <w:t>i</w:t>
            </w:r>
            <w:r w:rsidR="00F17903" w:rsidRPr="00A4793D">
              <w:rPr>
                <w:rFonts w:eastAsia="Calibri" w:cs="Arial"/>
              </w:rPr>
              <w:t xml:space="preserve"> </w:t>
            </w:r>
            <w:r w:rsidRPr="00A4793D">
              <w:rPr>
                <w:rFonts w:eastAsia="Calibri" w:cs="Arial"/>
              </w:rPr>
              <w:t>gosp</w:t>
            </w:r>
            <w:r w:rsidR="00654312" w:rsidRPr="00A4793D">
              <w:rPr>
                <w:rFonts w:eastAsia="Calibri" w:cs="Arial"/>
              </w:rPr>
              <w:t>.</w:t>
            </w:r>
          </w:p>
          <w:p w14:paraId="72A085FA" w14:textId="76257FE6"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Wykorzystanie dojrzałości instytucj</w:t>
            </w:r>
            <w:r w:rsidR="00BF6902">
              <w:rPr>
                <w:rFonts w:eastAsia="Calibri" w:cs="Arial"/>
              </w:rPr>
              <w:t>.</w:t>
            </w:r>
            <w:r w:rsidRPr="00A4793D">
              <w:rPr>
                <w:rFonts w:eastAsia="Calibri" w:cs="Arial"/>
              </w:rPr>
              <w:t xml:space="preserve"> </w:t>
            </w:r>
            <w:r w:rsidR="00FB59C1" w:rsidRPr="00A4793D">
              <w:rPr>
                <w:rFonts w:eastAsia="Calibri" w:cs="Arial"/>
              </w:rPr>
              <w:t xml:space="preserve">i doświadczenia </w:t>
            </w:r>
            <w:r w:rsidRPr="00A4793D">
              <w:rPr>
                <w:rFonts w:eastAsia="Calibri" w:cs="Arial"/>
              </w:rPr>
              <w:t>5 partnerstw osiągnięt</w:t>
            </w:r>
            <w:r w:rsidR="00FB59C1" w:rsidRPr="00A4793D">
              <w:rPr>
                <w:rFonts w:eastAsia="Calibri" w:cs="Arial"/>
              </w:rPr>
              <w:t>ych</w:t>
            </w:r>
            <w:r w:rsidRPr="00A4793D">
              <w:rPr>
                <w:rFonts w:eastAsia="Calibri" w:cs="Arial"/>
              </w:rPr>
              <w:t xml:space="preserve"> w ramach zintegrowanej i strategicznej </w:t>
            </w:r>
            <w:r w:rsidR="001B7A08" w:rsidRPr="00A4793D">
              <w:rPr>
                <w:rFonts w:eastAsia="Calibri" w:cs="Arial"/>
              </w:rPr>
              <w:t xml:space="preserve">interwencji </w:t>
            </w:r>
            <w:r w:rsidRPr="00A4793D">
              <w:rPr>
                <w:rFonts w:eastAsia="Calibri" w:cs="Arial"/>
              </w:rPr>
              <w:t>RPOWL 2014-2020</w:t>
            </w:r>
          </w:p>
          <w:p w14:paraId="36240D10" w14:textId="39CA3BB6"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Przeciwdziałanie nierównościom teryt</w:t>
            </w:r>
            <w:r w:rsidR="00AF5277">
              <w:rPr>
                <w:rFonts w:eastAsia="Calibri" w:cs="Arial"/>
              </w:rPr>
              <w:t>.</w:t>
            </w:r>
            <w:r w:rsidRPr="00A4793D">
              <w:rPr>
                <w:rFonts w:eastAsia="Calibri" w:cs="Arial"/>
              </w:rPr>
              <w:t xml:space="preserve"> i przestrzennej koncentracji problemów rozwojowych</w:t>
            </w:r>
            <w:r w:rsidR="00563D5A" w:rsidRPr="00A4793D">
              <w:rPr>
                <w:rFonts w:eastAsia="Calibri" w:cs="Arial"/>
              </w:rPr>
              <w:t xml:space="preserve"> oraz niwelowanie sytuacji kryzysowych na obszarach zdegrad</w:t>
            </w:r>
            <w:r w:rsidR="00362F57">
              <w:rPr>
                <w:rFonts w:eastAsia="Calibri" w:cs="Arial"/>
              </w:rPr>
              <w:t>.</w:t>
            </w:r>
          </w:p>
          <w:p w14:paraId="07190306" w14:textId="46B36081" w:rsidR="00E461AC" w:rsidRPr="00A4793D" w:rsidRDefault="00E461AC" w:rsidP="00454A28">
            <w:pPr>
              <w:spacing w:line="276" w:lineRule="auto"/>
              <w:contextualSpacing/>
              <w:rPr>
                <w:rFonts w:eastAsia="Calibri" w:cs="Arial"/>
                <w:b/>
              </w:rPr>
            </w:pPr>
            <w:r w:rsidRPr="00A4793D">
              <w:rPr>
                <w:rFonts w:eastAsia="Calibri" w:cs="Arial"/>
                <w:b/>
              </w:rPr>
              <w:t>Zgodność z:</w:t>
            </w:r>
          </w:p>
          <w:p w14:paraId="6595ADBB" w14:textId="5D3320A2"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Agenda miejska UE</w:t>
            </w:r>
          </w:p>
          <w:p w14:paraId="1D5870EE" w14:textId="636CEC6C" w:rsidR="007D46FD"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 xml:space="preserve">CR2019: </w:t>
            </w:r>
            <w:r w:rsidR="00E12791" w:rsidRPr="00A4793D">
              <w:rPr>
                <w:rFonts w:eastAsia="Calibri" w:cs="Arial"/>
              </w:rPr>
              <w:t>potrzeb</w:t>
            </w:r>
            <w:r w:rsidR="00CE379E" w:rsidRPr="00A4793D">
              <w:rPr>
                <w:rFonts w:eastAsia="Calibri" w:cs="Arial"/>
              </w:rPr>
              <w:t>y</w:t>
            </w:r>
            <w:r w:rsidR="00E12791" w:rsidRPr="00A4793D">
              <w:rPr>
                <w:rFonts w:eastAsia="Calibri" w:cs="Arial"/>
              </w:rPr>
              <w:t xml:space="preserve"> inwestycyjn</w:t>
            </w:r>
            <w:r w:rsidR="00CE379E" w:rsidRPr="00A4793D">
              <w:rPr>
                <w:rFonts w:eastAsia="Calibri" w:cs="Arial"/>
              </w:rPr>
              <w:t>e</w:t>
            </w:r>
            <w:r w:rsidR="00E12791" w:rsidRPr="00A4793D">
              <w:rPr>
                <w:rFonts w:eastAsia="Calibri" w:cs="Arial"/>
              </w:rPr>
              <w:t xml:space="preserve"> w celu </w:t>
            </w:r>
            <w:r w:rsidR="00385A6F" w:rsidRPr="00A4793D">
              <w:rPr>
                <w:rFonts w:eastAsia="Calibri" w:cs="Arial"/>
              </w:rPr>
              <w:t>wspierania zintegr</w:t>
            </w:r>
            <w:r w:rsidR="00A028E6" w:rsidRPr="00A4793D">
              <w:rPr>
                <w:rFonts w:eastAsia="Calibri" w:cs="Arial"/>
              </w:rPr>
              <w:t>.</w:t>
            </w:r>
            <w:r w:rsidR="00385A6F" w:rsidRPr="00A4793D">
              <w:rPr>
                <w:rFonts w:eastAsia="Calibri" w:cs="Arial"/>
              </w:rPr>
              <w:t xml:space="preserve"> </w:t>
            </w:r>
            <w:r w:rsidR="00A97E30" w:rsidRPr="00A4793D">
              <w:rPr>
                <w:rFonts w:eastAsia="Calibri" w:cs="Arial"/>
              </w:rPr>
              <w:t>r</w:t>
            </w:r>
            <w:r w:rsidR="00F17903" w:rsidRPr="00A4793D">
              <w:rPr>
                <w:rFonts w:eastAsia="Calibri" w:cs="Arial"/>
              </w:rPr>
              <w:t xml:space="preserve">ozwoju </w:t>
            </w:r>
            <w:r w:rsidR="00385A6F" w:rsidRPr="00A4793D">
              <w:rPr>
                <w:rFonts w:eastAsia="Calibri" w:cs="Arial"/>
              </w:rPr>
              <w:t>obszarów miejskich i wiejskich oraz wzmocnienia zdolności administr</w:t>
            </w:r>
            <w:r w:rsidR="00DB413C" w:rsidRPr="00A4793D">
              <w:rPr>
                <w:rFonts w:eastAsia="Calibri" w:cs="Arial"/>
              </w:rPr>
              <w:t>.</w:t>
            </w:r>
            <w:r w:rsidR="00385A6F" w:rsidRPr="00A4793D">
              <w:rPr>
                <w:rFonts w:eastAsia="Calibri" w:cs="Arial"/>
              </w:rPr>
              <w:t xml:space="preserve"> </w:t>
            </w:r>
            <w:r w:rsidR="00A97E30" w:rsidRPr="00A4793D">
              <w:rPr>
                <w:rFonts w:eastAsia="Calibri" w:cs="Arial"/>
              </w:rPr>
              <w:t>w</w:t>
            </w:r>
            <w:r w:rsidR="00F17903" w:rsidRPr="00A4793D">
              <w:rPr>
                <w:rFonts w:eastAsia="Calibri" w:cs="Arial"/>
              </w:rPr>
              <w:t xml:space="preserve">ładz </w:t>
            </w:r>
            <w:r w:rsidR="00385A6F" w:rsidRPr="00A4793D">
              <w:rPr>
                <w:rFonts w:eastAsia="Calibri" w:cs="Arial"/>
              </w:rPr>
              <w:t>lokalnych</w:t>
            </w:r>
          </w:p>
          <w:p w14:paraId="7ECBEEEF" w14:textId="41916B54" w:rsidR="00572DAF" w:rsidRPr="00A4793D" w:rsidRDefault="00572DAF" w:rsidP="00454A28">
            <w:pPr>
              <w:numPr>
                <w:ilvl w:val="0"/>
                <w:numId w:val="51"/>
              </w:numPr>
              <w:spacing w:line="276" w:lineRule="auto"/>
              <w:ind w:left="307" w:hanging="307"/>
              <w:rPr>
                <w:rFonts w:cs="Arial"/>
              </w:rPr>
            </w:pPr>
            <w:r w:rsidRPr="00A4793D">
              <w:rPr>
                <w:rFonts w:eastAsia="Calibri" w:cs="Arial"/>
              </w:rPr>
              <w:t xml:space="preserve">Europejski Zielony Ład </w:t>
            </w:r>
          </w:p>
          <w:p w14:paraId="2CEFD17B" w14:textId="22FD1A38" w:rsidR="008D7608" w:rsidRPr="00A4793D" w:rsidRDefault="008D7608" w:rsidP="00BF4098">
            <w:pPr>
              <w:numPr>
                <w:ilvl w:val="0"/>
                <w:numId w:val="140"/>
              </w:numPr>
              <w:spacing w:line="276" w:lineRule="auto"/>
              <w:ind w:left="307" w:hanging="307"/>
              <w:rPr>
                <w:rFonts w:eastAsia="Yu Mincho" w:cs="Arial"/>
              </w:rPr>
            </w:pPr>
            <w:r w:rsidRPr="00A4793D">
              <w:rPr>
                <w:rFonts w:eastAsia="Calibri" w:cs="Arial"/>
              </w:rPr>
              <w:t>Spr.Spec. ECA nr 8/2020</w:t>
            </w:r>
            <w:r w:rsidR="00474F97">
              <w:rPr>
                <w:rFonts w:eastAsia="Calibri" w:cs="Arial"/>
              </w:rPr>
              <w:t xml:space="preserve"> </w:t>
            </w:r>
            <w:r w:rsidRPr="00A4793D">
              <w:rPr>
                <w:rFonts w:eastAsia="Calibri" w:cs="Arial"/>
              </w:rPr>
              <w:t>i 27/2021</w:t>
            </w:r>
          </w:p>
          <w:p w14:paraId="074430CE" w14:textId="452C8D3E" w:rsidR="008D7608" w:rsidRPr="00A4793D" w:rsidRDefault="008D7608" w:rsidP="00BF4098">
            <w:pPr>
              <w:numPr>
                <w:ilvl w:val="0"/>
                <w:numId w:val="141"/>
              </w:numPr>
              <w:tabs>
                <w:tab w:val="left" w:pos="6175"/>
              </w:tabs>
              <w:spacing w:line="276" w:lineRule="auto"/>
              <w:contextualSpacing/>
              <w:rPr>
                <w:rFonts w:eastAsia="Calibri" w:cs="Arial"/>
              </w:rPr>
            </w:pPr>
            <w:r w:rsidRPr="00A4793D">
              <w:rPr>
                <w:rFonts w:eastAsia="Yu Mincho" w:cs="Arial"/>
              </w:rPr>
              <w:t>Europejskie Zasady Jakości</w:t>
            </w:r>
            <w:r w:rsidRPr="00A4793D">
              <w:rPr>
                <w:rFonts w:eastAsia="Calibri" w:cs="Arial"/>
              </w:rPr>
              <w:t xml:space="preserve"> (ICOMOS)</w:t>
            </w:r>
          </w:p>
          <w:p w14:paraId="2BA31213" w14:textId="1ED0DD1A" w:rsidR="008D7608" w:rsidRPr="00A4793D" w:rsidRDefault="00F17903" w:rsidP="00454A28">
            <w:pPr>
              <w:numPr>
                <w:ilvl w:val="0"/>
                <w:numId w:val="51"/>
              </w:numPr>
              <w:spacing w:line="276" w:lineRule="auto"/>
              <w:ind w:left="307" w:hanging="307"/>
              <w:rPr>
                <w:rFonts w:cs="Arial"/>
              </w:rPr>
            </w:pPr>
            <w:r w:rsidRPr="00A4793D">
              <w:rPr>
                <w:rFonts w:eastAsia="Yu Mincho" w:cs="Arial"/>
              </w:rPr>
              <w:t xml:space="preserve">Cele </w:t>
            </w:r>
            <w:r w:rsidR="008D7608" w:rsidRPr="00A4793D">
              <w:rPr>
                <w:rFonts w:eastAsia="Yu Mincho" w:cs="Arial"/>
              </w:rPr>
              <w:t xml:space="preserve">Nowego Europejskiego Bauhausu </w:t>
            </w:r>
          </w:p>
          <w:p w14:paraId="6466270B" w14:textId="3A338A0E" w:rsidR="00A21EC3" w:rsidRPr="00A4793D" w:rsidRDefault="00F721C3" w:rsidP="00454A28">
            <w:pPr>
              <w:numPr>
                <w:ilvl w:val="0"/>
                <w:numId w:val="51"/>
              </w:numPr>
              <w:spacing w:line="276" w:lineRule="auto"/>
              <w:ind w:left="307" w:hanging="307"/>
              <w:contextualSpacing/>
              <w:rPr>
                <w:rFonts w:eastAsia="Calibri" w:cs="Arial"/>
              </w:rPr>
            </w:pPr>
            <w:r w:rsidRPr="00A4793D">
              <w:rPr>
                <w:rFonts w:eastAsia="Calibri" w:cs="Arial"/>
              </w:rPr>
              <w:t>UP</w:t>
            </w:r>
          </w:p>
          <w:p w14:paraId="350B7117" w14:textId="710B7D37" w:rsidR="00142098" w:rsidRPr="00A4793D" w:rsidRDefault="00142098" w:rsidP="00454A28">
            <w:pPr>
              <w:numPr>
                <w:ilvl w:val="0"/>
                <w:numId w:val="51"/>
              </w:numPr>
              <w:spacing w:line="276" w:lineRule="auto"/>
              <w:ind w:left="307" w:hanging="307"/>
              <w:contextualSpacing/>
              <w:rPr>
                <w:rFonts w:eastAsia="Calibri" w:cs="Arial"/>
              </w:rPr>
            </w:pPr>
            <w:r w:rsidRPr="00A4793D">
              <w:rPr>
                <w:rFonts w:eastAsia="Calibri" w:cs="Arial"/>
              </w:rPr>
              <w:t>Europejskie Zasady Jakości</w:t>
            </w:r>
          </w:p>
          <w:p w14:paraId="3DF4B6F9" w14:textId="1E617FE6"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 xml:space="preserve">SOR </w:t>
            </w:r>
            <w:r w:rsidR="009E0033" w:rsidRPr="00A4793D">
              <w:rPr>
                <w:rFonts w:eastAsia="Calibri" w:cs="Arial"/>
              </w:rPr>
              <w:t xml:space="preserve">Rozwój terytorialnie zrównoważony </w:t>
            </w:r>
          </w:p>
          <w:p w14:paraId="701C5076" w14:textId="5EC875A1"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KSRR2030:</w:t>
            </w:r>
            <w:r w:rsidR="00FE3821" w:rsidRPr="00A4793D">
              <w:rPr>
                <w:rFonts w:eastAsia="Calibri" w:cs="Arial"/>
              </w:rPr>
              <w:t xml:space="preserve"> </w:t>
            </w:r>
            <w:r w:rsidRPr="00A4793D">
              <w:rPr>
                <w:rFonts w:eastAsia="Calibri" w:cs="Arial"/>
              </w:rPr>
              <w:t>Zwiększenie efekt</w:t>
            </w:r>
            <w:r w:rsidR="008B15D4">
              <w:rPr>
                <w:rFonts w:eastAsia="Calibri" w:cs="Arial"/>
              </w:rPr>
              <w:t>.</w:t>
            </w:r>
            <w:r w:rsidRPr="00A4793D">
              <w:rPr>
                <w:rFonts w:eastAsia="Calibri" w:cs="Arial"/>
              </w:rPr>
              <w:t xml:space="preserve"> zarządzania rozwojem </w:t>
            </w:r>
            <w:r w:rsidR="00DE793F">
              <w:rPr>
                <w:rFonts w:eastAsia="Calibri" w:cs="Arial"/>
              </w:rPr>
              <w:t>i</w:t>
            </w:r>
            <w:r w:rsidR="00DE793F" w:rsidRPr="00A4793D">
              <w:rPr>
                <w:rFonts w:eastAsia="Calibri" w:cs="Arial"/>
              </w:rPr>
              <w:t xml:space="preserve"> </w:t>
            </w:r>
            <w:r w:rsidRPr="00A4793D">
              <w:rPr>
                <w:rFonts w:eastAsia="Calibri" w:cs="Arial"/>
              </w:rPr>
              <w:t>współpracy między samorządami teryt</w:t>
            </w:r>
            <w:r w:rsidR="004517A1" w:rsidRPr="00A4793D">
              <w:rPr>
                <w:rFonts w:eastAsia="Calibri" w:cs="Arial"/>
              </w:rPr>
              <w:t>.</w:t>
            </w:r>
            <w:r w:rsidRPr="00A4793D">
              <w:rPr>
                <w:rFonts w:eastAsia="Calibri" w:cs="Arial"/>
              </w:rPr>
              <w:t xml:space="preserve"> </w:t>
            </w:r>
            <w:r w:rsidR="00022BAF" w:rsidRPr="00A4793D">
              <w:rPr>
                <w:rFonts w:eastAsia="Calibri" w:cs="Arial"/>
              </w:rPr>
              <w:t>i</w:t>
            </w:r>
            <w:r w:rsidR="00F17903" w:rsidRPr="00A4793D">
              <w:rPr>
                <w:rFonts w:eastAsia="Calibri" w:cs="Arial"/>
              </w:rPr>
              <w:t xml:space="preserve"> </w:t>
            </w:r>
            <w:r w:rsidRPr="00A4793D">
              <w:rPr>
                <w:rFonts w:eastAsia="Calibri" w:cs="Arial"/>
              </w:rPr>
              <w:t>sektorami</w:t>
            </w:r>
            <w:r w:rsidR="00BB26D6" w:rsidRPr="00A4793D">
              <w:rPr>
                <w:rFonts w:eastAsia="Calibri" w:cs="Arial"/>
              </w:rPr>
              <w:t>. P</w:t>
            </w:r>
            <w:r w:rsidRPr="00A4793D">
              <w:rPr>
                <w:rFonts w:eastAsia="Calibri" w:cs="Arial"/>
              </w:rPr>
              <w:t>rzeciwdziałanie nierównościom teryt</w:t>
            </w:r>
            <w:r w:rsidR="009E42B0" w:rsidRPr="00A4793D">
              <w:rPr>
                <w:rFonts w:eastAsia="Calibri" w:cs="Arial"/>
              </w:rPr>
              <w:t>.</w:t>
            </w:r>
            <w:r w:rsidRPr="00A4793D">
              <w:rPr>
                <w:rFonts w:eastAsia="Calibri" w:cs="Arial"/>
              </w:rPr>
              <w:t xml:space="preserve"> </w:t>
            </w:r>
            <w:r w:rsidR="00022BAF" w:rsidRPr="00A4793D">
              <w:rPr>
                <w:rFonts w:eastAsia="Calibri" w:cs="Arial"/>
              </w:rPr>
              <w:t>i</w:t>
            </w:r>
            <w:r w:rsidR="00F17903" w:rsidRPr="00A4793D">
              <w:rPr>
                <w:rFonts w:eastAsia="Calibri" w:cs="Arial"/>
              </w:rPr>
              <w:t xml:space="preserve"> </w:t>
            </w:r>
            <w:r w:rsidRPr="00A4793D">
              <w:rPr>
                <w:rFonts w:eastAsia="Calibri" w:cs="Arial"/>
              </w:rPr>
              <w:t xml:space="preserve">przestrzennej koncentracji problemów </w:t>
            </w:r>
            <w:r w:rsidR="009E42B0" w:rsidRPr="00A4793D">
              <w:rPr>
                <w:rFonts w:eastAsia="Calibri" w:cs="Arial"/>
              </w:rPr>
              <w:t>rozw</w:t>
            </w:r>
            <w:r w:rsidR="00E86F21" w:rsidRPr="00A4793D">
              <w:rPr>
                <w:rFonts w:eastAsia="Calibri" w:cs="Arial"/>
              </w:rPr>
              <w:t>o</w:t>
            </w:r>
            <w:r w:rsidR="009E42B0" w:rsidRPr="00A4793D">
              <w:rPr>
                <w:rFonts w:eastAsia="Calibri" w:cs="Arial"/>
              </w:rPr>
              <w:t>j.</w:t>
            </w:r>
            <w:r w:rsidRPr="00A4793D">
              <w:rPr>
                <w:rFonts w:eastAsia="Calibri" w:cs="Arial"/>
              </w:rPr>
              <w:t xml:space="preserve"> </w:t>
            </w:r>
            <w:r w:rsidR="00022BAF" w:rsidRPr="00A4793D">
              <w:rPr>
                <w:rFonts w:eastAsia="Calibri" w:cs="Arial"/>
              </w:rPr>
              <w:t>o</w:t>
            </w:r>
            <w:r w:rsidR="00F17903" w:rsidRPr="00A4793D">
              <w:rPr>
                <w:rFonts w:eastAsia="Calibri" w:cs="Arial"/>
              </w:rPr>
              <w:t xml:space="preserve">raz </w:t>
            </w:r>
            <w:r w:rsidRPr="00A4793D">
              <w:rPr>
                <w:rFonts w:eastAsia="Calibri" w:cs="Arial"/>
              </w:rPr>
              <w:t>niwelowanie sytuacji kryzysowych na obszarach zdegrad</w:t>
            </w:r>
            <w:r w:rsidR="00F377CB">
              <w:rPr>
                <w:rFonts w:eastAsia="Calibri" w:cs="Arial"/>
              </w:rPr>
              <w:t>.</w:t>
            </w:r>
            <w:r w:rsidRPr="00A4793D">
              <w:rPr>
                <w:rFonts w:eastAsia="Calibri" w:cs="Arial"/>
              </w:rPr>
              <w:t xml:space="preserve"> </w:t>
            </w:r>
          </w:p>
          <w:p w14:paraId="0947AF30" w14:textId="23F4DF67" w:rsidR="00E461AC" w:rsidRPr="00A4793D" w:rsidRDefault="008F0CB3" w:rsidP="00454A28">
            <w:pPr>
              <w:numPr>
                <w:ilvl w:val="0"/>
                <w:numId w:val="51"/>
              </w:numPr>
              <w:spacing w:line="276" w:lineRule="auto"/>
              <w:ind w:left="307" w:hanging="307"/>
              <w:contextualSpacing/>
              <w:rPr>
                <w:rFonts w:eastAsia="Calibri" w:cs="Arial"/>
              </w:rPr>
            </w:pPr>
            <w:r w:rsidRPr="00A4793D">
              <w:rPr>
                <w:rFonts w:eastAsia="Calibri" w:cs="Arial"/>
              </w:rPr>
              <w:t xml:space="preserve">SRWL2030: Wzmocnienie powiązań i układów funkcjonalnych </w:t>
            </w:r>
            <w:r w:rsidR="00A56C1A" w:rsidRPr="00A4793D">
              <w:rPr>
                <w:rFonts w:eastAsia="Calibri" w:cs="Arial"/>
              </w:rPr>
              <w:t>rozwoju</w:t>
            </w:r>
            <w:r w:rsidRPr="00A4793D">
              <w:rPr>
                <w:rFonts w:eastAsia="Calibri" w:cs="Arial"/>
              </w:rPr>
              <w:t xml:space="preserve"> </w:t>
            </w:r>
            <w:r w:rsidR="004D17EC" w:rsidRPr="00A4793D">
              <w:rPr>
                <w:rFonts w:eastAsia="Calibri" w:cs="Arial"/>
              </w:rPr>
              <w:t>miejskich obszarów funkcjonalnych</w:t>
            </w:r>
          </w:p>
          <w:p w14:paraId="1E1882B5" w14:textId="020D0CB3" w:rsidR="00F10E97" w:rsidRPr="00A4793D" w:rsidRDefault="00F10E97" w:rsidP="00454A28">
            <w:pPr>
              <w:spacing w:line="276" w:lineRule="auto"/>
              <w:contextualSpacing/>
              <w:rPr>
                <w:rFonts w:eastAsia="Calibri" w:cs="Arial"/>
                <w:b/>
              </w:rPr>
            </w:pPr>
            <w:r w:rsidRPr="00A4793D">
              <w:rPr>
                <w:rFonts w:eastAsia="Calibri" w:cs="Arial"/>
                <w:b/>
              </w:rPr>
              <w:t>Uzasadnienie form wsparcia</w:t>
            </w:r>
            <w:r w:rsidR="00595C35" w:rsidRPr="00A4793D">
              <w:rPr>
                <w:rFonts w:eastAsia="Calibri" w:cs="Arial"/>
                <w:b/>
              </w:rPr>
              <w:t>:</w:t>
            </w:r>
          </w:p>
          <w:p w14:paraId="2D5B0B0F" w14:textId="42438F8E" w:rsidR="00F10E97" w:rsidRPr="00A4793D" w:rsidRDefault="00F00691" w:rsidP="00454A28">
            <w:pPr>
              <w:spacing w:line="276" w:lineRule="auto"/>
              <w:contextualSpacing/>
              <w:rPr>
                <w:rFonts w:eastAsia="Calibri" w:cs="Arial"/>
              </w:rPr>
            </w:pPr>
            <w:r w:rsidRPr="00A4793D">
              <w:rPr>
                <w:rFonts w:eastAsia="Times New Roman" w:cs="Arial"/>
              </w:rPr>
              <w:t>Interwencja ma na celu zmniejszenie negat</w:t>
            </w:r>
            <w:r w:rsidR="00612DC4">
              <w:rPr>
                <w:rFonts w:eastAsia="Times New Roman" w:cs="Arial"/>
              </w:rPr>
              <w:t>.</w:t>
            </w:r>
            <w:r w:rsidRPr="00A4793D">
              <w:rPr>
                <w:rFonts w:eastAsia="Times New Roman" w:cs="Arial"/>
              </w:rPr>
              <w:t xml:space="preserve"> zjawisk społ</w:t>
            </w:r>
            <w:r w:rsidR="00E86F21" w:rsidRPr="00A4793D">
              <w:rPr>
                <w:rFonts w:eastAsia="Times New Roman" w:cs="Arial"/>
              </w:rPr>
              <w:t>.</w:t>
            </w:r>
            <w:r w:rsidRPr="00A4793D">
              <w:rPr>
                <w:rFonts w:eastAsia="Times New Roman" w:cs="Arial"/>
              </w:rPr>
              <w:t>-gosp</w:t>
            </w:r>
            <w:r w:rsidR="00E86F21" w:rsidRPr="00A4793D">
              <w:rPr>
                <w:rFonts w:eastAsia="Times New Roman" w:cs="Arial"/>
              </w:rPr>
              <w:t>.</w:t>
            </w:r>
            <w:r w:rsidRPr="00A4793D">
              <w:rPr>
                <w:rFonts w:eastAsia="Times New Roman" w:cs="Arial"/>
              </w:rPr>
              <w:t xml:space="preserve"> m.in. </w:t>
            </w:r>
            <w:r w:rsidR="0068277D" w:rsidRPr="00A4793D">
              <w:rPr>
                <w:rFonts w:eastAsia="Times New Roman" w:cs="Arial"/>
              </w:rPr>
              <w:t>n</w:t>
            </w:r>
            <w:r w:rsidR="00F17903" w:rsidRPr="00A4793D">
              <w:rPr>
                <w:rFonts w:eastAsia="Times New Roman" w:cs="Arial"/>
              </w:rPr>
              <w:t xml:space="preserve">a </w:t>
            </w:r>
            <w:r w:rsidRPr="00A4793D">
              <w:rPr>
                <w:rFonts w:eastAsia="Times New Roman" w:cs="Arial"/>
              </w:rPr>
              <w:t>terenie miast średnich tracących funkcje społ</w:t>
            </w:r>
            <w:r w:rsidR="008A13E6" w:rsidRPr="00A4793D">
              <w:rPr>
                <w:rFonts w:eastAsia="Times New Roman" w:cs="Arial"/>
              </w:rPr>
              <w:t>.</w:t>
            </w:r>
            <w:r w:rsidRPr="00A4793D">
              <w:rPr>
                <w:rFonts w:eastAsia="Times New Roman" w:cs="Arial"/>
              </w:rPr>
              <w:t>-gosp</w:t>
            </w:r>
            <w:r w:rsidR="008A13E6" w:rsidRPr="00A4793D">
              <w:rPr>
                <w:rFonts w:eastAsia="Times New Roman" w:cs="Arial"/>
              </w:rPr>
              <w:t>.</w:t>
            </w:r>
            <w:r w:rsidRPr="00A4793D">
              <w:rPr>
                <w:rFonts w:eastAsia="Times New Roman" w:cs="Arial"/>
              </w:rPr>
              <w:t xml:space="preserve"> </w:t>
            </w:r>
            <w:r w:rsidR="00E256BF" w:rsidRPr="00A4793D">
              <w:rPr>
                <w:rFonts w:eastAsia="Times New Roman" w:cs="Arial"/>
              </w:rPr>
              <w:t>o</w:t>
            </w:r>
            <w:r w:rsidR="00F17903" w:rsidRPr="00A4793D">
              <w:rPr>
                <w:rFonts w:eastAsia="Times New Roman" w:cs="Arial"/>
              </w:rPr>
              <w:t xml:space="preserve">raz </w:t>
            </w:r>
            <w:r w:rsidRPr="00A4793D">
              <w:rPr>
                <w:rFonts w:eastAsia="Times New Roman" w:cs="Arial"/>
              </w:rPr>
              <w:t xml:space="preserve">na terenach zdegradowanych. Wdrażana będzie wyłącznie przez </w:t>
            </w:r>
            <w:r w:rsidR="008A13E6" w:rsidRPr="00A4793D">
              <w:rPr>
                <w:rFonts w:eastAsia="Times New Roman" w:cs="Arial"/>
              </w:rPr>
              <w:t>IT</w:t>
            </w:r>
            <w:r w:rsidRPr="00A4793D">
              <w:rPr>
                <w:rFonts w:eastAsia="Times New Roman" w:cs="Arial"/>
              </w:rPr>
              <w:t xml:space="preserve"> tj. ZIT (tryb niekonkurencyjny) </w:t>
            </w:r>
            <w:r w:rsidR="00F377CB">
              <w:rPr>
                <w:rFonts w:eastAsia="Times New Roman" w:cs="Arial"/>
              </w:rPr>
              <w:t>i</w:t>
            </w:r>
            <w:r w:rsidR="00F377CB" w:rsidRPr="00A4793D">
              <w:rPr>
                <w:rFonts w:eastAsia="Times New Roman" w:cs="Arial"/>
              </w:rPr>
              <w:t xml:space="preserve"> </w:t>
            </w:r>
            <w:r w:rsidRPr="00A4793D">
              <w:rPr>
                <w:rFonts w:eastAsia="Times New Roman" w:cs="Arial"/>
              </w:rPr>
              <w:t>IIT (obszary rewitalizacji). Będzie miała charakter wieloletni, wieloaspektowy</w:t>
            </w:r>
            <w:r w:rsidR="008D7608" w:rsidRPr="00A4793D">
              <w:rPr>
                <w:rFonts w:eastAsia="Times New Roman" w:cs="Arial"/>
              </w:rPr>
              <w:t>.</w:t>
            </w:r>
            <w:r w:rsidRPr="00A4793D">
              <w:rPr>
                <w:rFonts w:eastAsia="Times New Roman" w:cs="Arial"/>
              </w:rPr>
              <w:t xml:space="preserve"> </w:t>
            </w:r>
            <w:r w:rsidR="008D7608" w:rsidRPr="00A4793D">
              <w:rPr>
                <w:rFonts w:eastAsia="Times New Roman" w:cs="Arial"/>
              </w:rPr>
              <w:t xml:space="preserve">Działania </w:t>
            </w:r>
            <w:r w:rsidR="000F5798" w:rsidRPr="00A4793D">
              <w:rPr>
                <w:rFonts w:eastAsia="Times New Roman" w:cs="Arial"/>
              </w:rPr>
              <w:t xml:space="preserve">nastawione </w:t>
            </w:r>
            <w:r w:rsidR="00D116EC" w:rsidRPr="00A4793D">
              <w:rPr>
                <w:rFonts w:eastAsia="Times New Roman" w:cs="Arial"/>
              </w:rPr>
              <w:t>będą</w:t>
            </w:r>
            <w:r w:rsidRPr="00A4793D">
              <w:rPr>
                <w:rFonts w:eastAsia="Times New Roman" w:cs="Arial"/>
              </w:rPr>
              <w:t xml:space="preserve"> na zmniejszenie nierówności w wymiarze teryt</w:t>
            </w:r>
            <w:r w:rsidR="003F6E80" w:rsidRPr="00A4793D">
              <w:rPr>
                <w:rFonts w:eastAsia="Times New Roman" w:cs="Arial"/>
              </w:rPr>
              <w:t>.</w:t>
            </w:r>
            <w:r w:rsidRPr="00A4793D">
              <w:rPr>
                <w:rFonts w:eastAsia="Times New Roman" w:cs="Arial"/>
              </w:rPr>
              <w:t xml:space="preserve"> </w:t>
            </w:r>
            <w:r w:rsidR="00A2138C" w:rsidRPr="00A4793D">
              <w:rPr>
                <w:rFonts w:eastAsia="Times New Roman" w:cs="Arial"/>
              </w:rPr>
              <w:t>p</w:t>
            </w:r>
            <w:r w:rsidR="00F17903" w:rsidRPr="00A4793D">
              <w:rPr>
                <w:rFonts w:eastAsia="Times New Roman" w:cs="Arial"/>
              </w:rPr>
              <w:t xml:space="preserve">oprzez </w:t>
            </w:r>
            <w:r w:rsidRPr="00A4793D">
              <w:rPr>
                <w:rFonts w:eastAsia="Times New Roman" w:cs="Arial"/>
              </w:rPr>
              <w:t>oddolne rozwiązywanie zdiagnozowanych problemów</w:t>
            </w:r>
            <w:r w:rsidR="00433234" w:rsidRPr="00A4793D">
              <w:rPr>
                <w:rFonts w:eastAsia="Times New Roman" w:cs="Arial"/>
              </w:rPr>
              <w:t>, przez co wspierane będą w formie dotacji</w:t>
            </w:r>
            <w:r w:rsidR="00214AE6" w:rsidRPr="00A4793D">
              <w:rPr>
                <w:rFonts w:eastAsia="Times New Roman" w:cs="Arial"/>
              </w:rPr>
              <w:t>.</w:t>
            </w:r>
            <w:r w:rsidR="000D7DF0" w:rsidRPr="00A4793D">
              <w:rPr>
                <w:rFonts w:eastAsia="Times New Roman" w:cs="Arial"/>
              </w:rPr>
              <w:t xml:space="preserve"> </w:t>
            </w:r>
            <w:r w:rsidR="00C00BC3" w:rsidRPr="00EB39D5">
              <w:rPr>
                <w:rFonts w:eastAsia="Arial" w:cs="Arial"/>
              </w:rPr>
              <w:t>Inwestycje o komercyjnym charakterze, w szczegól</w:t>
            </w:r>
            <w:r w:rsidR="00742550">
              <w:rPr>
                <w:rFonts w:eastAsia="Arial" w:cs="Arial"/>
              </w:rPr>
              <w:t>.</w:t>
            </w:r>
            <w:r w:rsidR="00C00BC3" w:rsidRPr="00EB39D5">
              <w:rPr>
                <w:rFonts w:eastAsia="Arial" w:cs="Arial"/>
              </w:rPr>
              <w:t xml:space="preserve"> wsparcie kierowane do przedsiębiorstw jako bezpośrednich beneficjentów oraz rentowne inwestycje podmiotów świadczących usługi sanatoryjne i/lub uzdrowiskowe będą finansowane w formach zwrotnych. Inwestycje w zakresie wymiany oświetlenia będą </w:t>
            </w:r>
            <w:r w:rsidR="00C00BC3" w:rsidRPr="00EB39D5">
              <w:rPr>
                <w:rFonts w:eastAsia="Arial" w:cs="Arial"/>
              </w:rPr>
              <w:lastRenderedPageBreak/>
              <w:t>finansowane w postaci dotacji, o ile nie będą stanowić dominującego elementu projektu.</w:t>
            </w:r>
            <w:r w:rsidR="00EB39D5">
              <w:rPr>
                <w:rFonts w:eastAsia="Arial" w:cs="Arial"/>
              </w:rPr>
              <w:t xml:space="preserve"> </w:t>
            </w:r>
          </w:p>
        </w:tc>
      </w:tr>
      <w:tr w:rsidR="003A6152" w:rsidRPr="00A4793D" w14:paraId="4D97CA8D" w14:textId="77777777" w:rsidTr="005F0163">
        <w:tc>
          <w:tcPr>
            <w:tcW w:w="1268" w:type="pct"/>
          </w:tcPr>
          <w:p w14:paraId="3321805F" w14:textId="679B9479" w:rsidR="00E461AC" w:rsidRPr="00A4793D" w:rsidRDefault="00E461AC" w:rsidP="00454A28">
            <w:pPr>
              <w:spacing w:line="276" w:lineRule="auto"/>
              <w:rPr>
                <w:rFonts w:eastAsia="Calibri" w:cs="Arial"/>
              </w:rPr>
            </w:pPr>
            <w:r w:rsidRPr="00A4793D">
              <w:rPr>
                <w:rFonts w:eastAsia="Calibri" w:cs="Arial"/>
              </w:rPr>
              <w:lastRenderedPageBreak/>
              <w:t xml:space="preserve">(ii) </w:t>
            </w:r>
            <w:r w:rsidR="00044890" w:rsidRPr="00A4793D">
              <w:rPr>
                <w:rFonts w:eastAsia="Calibri" w:cs="Arial"/>
              </w:rPr>
              <w:t xml:space="preserve">wspieranie zintegrowanego </w:t>
            </w:r>
            <w:r w:rsidR="002C58D9" w:rsidRPr="00A4793D">
              <w:rPr>
                <w:rFonts w:cs="Arial"/>
              </w:rPr>
              <w:t xml:space="preserve">i sprzyjającego włączeniu społecznemu </w:t>
            </w:r>
            <w:r w:rsidR="00044890" w:rsidRPr="00A4793D">
              <w:rPr>
                <w:rFonts w:eastAsia="Calibri" w:cs="Arial"/>
              </w:rPr>
              <w:t xml:space="preserve">rozwoju społecznego, gospodarczego i środowiskowego, </w:t>
            </w:r>
            <w:r w:rsidR="002C58D9" w:rsidRPr="00A4793D">
              <w:rPr>
                <w:rFonts w:eastAsia="Calibri" w:cs="Arial"/>
              </w:rPr>
              <w:t xml:space="preserve">na poziomie </w:t>
            </w:r>
            <w:r w:rsidR="00044890" w:rsidRPr="00A4793D">
              <w:rPr>
                <w:rFonts w:eastAsia="Calibri" w:cs="Arial"/>
              </w:rPr>
              <w:t>lokaln</w:t>
            </w:r>
            <w:r w:rsidR="002C58D9" w:rsidRPr="00A4793D">
              <w:rPr>
                <w:rFonts w:eastAsia="Calibri" w:cs="Arial"/>
              </w:rPr>
              <w:t>ym, kultury</w:t>
            </w:r>
            <w:r w:rsidR="004A1780" w:rsidRPr="00A4793D">
              <w:rPr>
                <w:rFonts w:eastAsia="Calibri" w:cs="Arial"/>
              </w:rPr>
              <w:t xml:space="preserve">, </w:t>
            </w:r>
            <w:r w:rsidR="00044890" w:rsidRPr="00A4793D">
              <w:rPr>
                <w:rFonts w:eastAsia="Calibri" w:cs="Arial"/>
              </w:rPr>
              <w:t xml:space="preserve">dziedzictwa </w:t>
            </w:r>
            <w:r w:rsidR="002C58D9" w:rsidRPr="00A4793D">
              <w:rPr>
                <w:rFonts w:eastAsia="Calibri" w:cs="Arial"/>
              </w:rPr>
              <w:t>naturalnego</w:t>
            </w:r>
            <w:r w:rsidR="00044890" w:rsidRPr="00A4793D">
              <w:rPr>
                <w:rFonts w:eastAsia="Calibri" w:cs="Arial"/>
              </w:rPr>
              <w:t>,</w:t>
            </w:r>
            <w:r w:rsidR="002C58D9" w:rsidRPr="00A4793D">
              <w:rPr>
                <w:rFonts w:eastAsia="Calibri" w:cs="Arial"/>
              </w:rPr>
              <w:t xml:space="preserve"> zrównoważonej</w:t>
            </w:r>
            <w:r w:rsidR="00044890" w:rsidRPr="00A4793D">
              <w:rPr>
                <w:rFonts w:eastAsia="Calibri" w:cs="Arial"/>
              </w:rPr>
              <w:t xml:space="preserve"> turystyki i bezpieczeństwa na obszarach innych niż miejskie</w:t>
            </w:r>
          </w:p>
          <w:p w14:paraId="27467FE0" w14:textId="77777777" w:rsidR="00E461AC" w:rsidRPr="00A4793D" w:rsidRDefault="00E461AC" w:rsidP="00454A28">
            <w:pPr>
              <w:spacing w:line="276" w:lineRule="auto"/>
              <w:rPr>
                <w:rFonts w:eastAsia="Calibri" w:cs="Arial"/>
              </w:rPr>
            </w:pPr>
          </w:p>
        </w:tc>
        <w:tc>
          <w:tcPr>
            <w:tcW w:w="3732" w:type="pct"/>
          </w:tcPr>
          <w:p w14:paraId="56A4732A" w14:textId="34E70B23" w:rsidR="00E461AC" w:rsidRPr="00A4793D" w:rsidRDefault="00E461AC" w:rsidP="00454A28">
            <w:pPr>
              <w:spacing w:line="276" w:lineRule="auto"/>
              <w:rPr>
                <w:rFonts w:eastAsia="Calibri" w:cs="Arial"/>
                <w:b/>
              </w:rPr>
            </w:pPr>
            <w:r w:rsidRPr="00A4793D">
              <w:rPr>
                <w:rFonts w:eastAsia="Calibri" w:cs="Arial"/>
                <w:b/>
              </w:rPr>
              <w:t>Wyzwania</w:t>
            </w:r>
          </w:p>
          <w:p w14:paraId="7DE2F456" w14:textId="07D78185" w:rsidR="00E461AC" w:rsidRPr="00A4793D" w:rsidRDefault="007312E8" w:rsidP="00454A28">
            <w:pPr>
              <w:numPr>
                <w:ilvl w:val="0"/>
                <w:numId w:val="51"/>
              </w:numPr>
              <w:spacing w:line="276" w:lineRule="auto"/>
              <w:ind w:left="307" w:hanging="307"/>
              <w:contextualSpacing/>
              <w:rPr>
                <w:rFonts w:eastAsia="Calibri" w:cs="Arial"/>
              </w:rPr>
            </w:pPr>
            <w:r w:rsidRPr="00A4793D">
              <w:rPr>
                <w:rFonts w:eastAsia="Calibri" w:cs="Arial"/>
              </w:rPr>
              <w:t>Przeciwdziałanie k</w:t>
            </w:r>
            <w:r w:rsidR="00E461AC" w:rsidRPr="00A4793D">
              <w:rPr>
                <w:rFonts w:eastAsia="Calibri" w:cs="Arial"/>
              </w:rPr>
              <w:t>umulacj</w:t>
            </w:r>
            <w:r w:rsidRPr="00A4793D">
              <w:rPr>
                <w:rFonts w:eastAsia="Calibri" w:cs="Arial"/>
              </w:rPr>
              <w:t>i</w:t>
            </w:r>
            <w:r w:rsidR="00E461AC" w:rsidRPr="00A4793D">
              <w:rPr>
                <w:rFonts w:eastAsia="Calibri" w:cs="Arial"/>
              </w:rPr>
              <w:t xml:space="preserve"> negat</w:t>
            </w:r>
            <w:r w:rsidR="004A3C54">
              <w:rPr>
                <w:rFonts w:eastAsia="Calibri" w:cs="Arial"/>
              </w:rPr>
              <w:t>.</w:t>
            </w:r>
            <w:r w:rsidR="00E461AC" w:rsidRPr="00A4793D">
              <w:rPr>
                <w:rFonts w:eastAsia="Calibri" w:cs="Arial"/>
              </w:rPr>
              <w:t xml:space="preserve"> zjawisk </w:t>
            </w:r>
            <w:r w:rsidR="00EE0896" w:rsidRPr="00A4793D">
              <w:rPr>
                <w:rFonts w:eastAsia="Calibri" w:cs="Arial"/>
              </w:rPr>
              <w:t xml:space="preserve">(m.in. </w:t>
            </w:r>
            <w:r w:rsidR="0068277D" w:rsidRPr="00A4793D">
              <w:rPr>
                <w:rFonts w:eastAsia="Calibri" w:cs="Arial"/>
              </w:rPr>
              <w:t>n</w:t>
            </w:r>
            <w:r w:rsidR="00F17903" w:rsidRPr="00A4793D">
              <w:rPr>
                <w:rFonts w:eastAsia="Calibri" w:cs="Arial"/>
              </w:rPr>
              <w:t xml:space="preserve">ieefektywna </w:t>
            </w:r>
            <w:r w:rsidR="00EE0896" w:rsidRPr="00A4793D">
              <w:rPr>
                <w:rFonts w:eastAsia="Calibri" w:cs="Arial"/>
              </w:rPr>
              <w:t>gospodarka, problemy demograf</w:t>
            </w:r>
            <w:r w:rsidR="004A3C54">
              <w:rPr>
                <w:rFonts w:eastAsia="Calibri" w:cs="Arial"/>
              </w:rPr>
              <w:t>.</w:t>
            </w:r>
            <w:r w:rsidR="00EE0896" w:rsidRPr="00A4793D">
              <w:rPr>
                <w:rFonts w:eastAsia="Calibri" w:cs="Arial"/>
              </w:rPr>
              <w:t xml:space="preserve">, </w:t>
            </w:r>
            <w:r w:rsidR="003E59F4" w:rsidRPr="00A4793D">
              <w:rPr>
                <w:rFonts w:eastAsia="Calibri" w:cs="Arial"/>
              </w:rPr>
              <w:t xml:space="preserve">luki </w:t>
            </w:r>
            <w:r w:rsidR="00EE0896" w:rsidRPr="00A4793D">
              <w:rPr>
                <w:rFonts w:eastAsia="Calibri" w:cs="Arial"/>
              </w:rPr>
              <w:t>w wyposażeniu podstaw</w:t>
            </w:r>
            <w:r w:rsidR="004A3C54">
              <w:rPr>
                <w:rFonts w:eastAsia="Calibri" w:cs="Arial"/>
              </w:rPr>
              <w:t>.</w:t>
            </w:r>
            <w:r w:rsidR="00EE0896" w:rsidRPr="00A4793D">
              <w:rPr>
                <w:rFonts w:eastAsia="Calibri" w:cs="Arial"/>
              </w:rPr>
              <w:t xml:space="preserve"> infrastruktury, niska dostępność transport</w:t>
            </w:r>
            <w:r w:rsidR="00F5677D">
              <w:rPr>
                <w:rFonts w:eastAsia="Calibri" w:cs="Arial"/>
              </w:rPr>
              <w:t>.</w:t>
            </w:r>
            <w:r w:rsidR="00EE0896" w:rsidRPr="00A4793D">
              <w:rPr>
                <w:rFonts w:eastAsia="Calibri" w:cs="Arial"/>
              </w:rPr>
              <w:t xml:space="preserve"> i usługowa) </w:t>
            </w:r>
            <w:r w:rsidR="00E461AC" w:rsidRPr="00A4793D">
              <w:rPr>
                <w:rFonts w:eastAsia="Calibri" w:cs="Arial"/>
              </w:rPr>
              <w:t xml:space="preserve">na obszarach wiejskich </w:t>
            </w:r>
            <w:r w:rsidR="00EE0896" w:rsidRPr="00A4793D">
              <w:rPr>
                <w:rFonts w:eastAsia="Calibri" w:cs="Arial"/>
              </w:rPr>
              <w:t>w tym</w:t>
            </w:r>
            <w:r w:rsidR="00E461AC" w:rsidRPr="00A4793D">
              <w:rPr>
                <w:rFonts w:eastAsia="Calibri" w:cs="Arial"/>
              </w:rPr>
              <w:t xml:space="preserve"> zagrożonych trwałą marginalizacją</w:t>
            </w:r>
          </w:p>
          <w:p w14:paraId="3B36E17A" w14:textId="719083BC" w:rsidR="00E461AC" w:rsidRPr="00A4793D" w:rsidRDefault="00572DAF" w:rsidP="00454A28">
            <w:pPr>
              <w:numPr>
                <w:ilvl w:val="0"/>
                <w:numId w:val="51"/>
              </w:numPr>
              <w:spacing w:line="276" w:lineRule="auto"/>
              <w:ind w:left="307" w:hanging="307"/>
              <w:contextualSpacing/>
              <w:rPr>
                <w:rFonts w:eastAsia="Calibri" w:cs="Arial"/>
              </w:rPr>
            </w:pPr>
            <w:r w:rsidRPr="00A4793D">
              <w:rPr>
                <w:rFonts w:eastAsia="Calibri" w:cs="Arial"/>
              </w:rPr>
              <w:t>Budowa konkurencyjności</w:t>
            </w:r>
            <w:r w:rsidR="00E461AC" w:rsidRPr="00A4793D">
              <w:rPr>
                <w:rFonts w:eastAsia="Calibri" w:cs="Arial"/>
              </w:rPr>
              <w:t xml:space="preserve"> obszarów wiejskich</w:t>
            </w:r>
          </w:p>
          <w:p w14:paraId="45173569" w14:textId="501ABAE2" w:rsidR="00742868"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Przeciwdziałanie nierównościom teryt</w:t>
            </w:r>
            <w:r w:rsidR="00287B1A" w:rsidRPr="00A4793D">
              <w:rPr>
                <w:rFonts w:eastAsia="Calibri" w:cs="Arial"/>
              </w:rPr>
              <w:t>.</w:t>
            </w:r>
            <w:r w:rsidRPr="00A4793D">
              <w:rPr>
                <w:rFonts w:eastAsia="Calibri" w:cs="Arial"/>
              </w:rPr>
              <w:t xml:space="preserve"> </w:t>
            </w:r>
            <w:r w:rsidR="00F16E2B" w:rsidRPr="00A4793D">
              <w:rPr>
                <w:rFonts w:eastAsia="Calibri" w:cs="Arial"/>
              </w:rPr>
              <w:t>i</w:t>
            </w:r>
            <w:r w:rsidR="00F17903" w:rsidRPr="00A4793D">
              <w:rPr>
                <w:rFonts w:eastAsia="Calibri" w:cs="Arial"/>
              </w:rPr>
              <w:t xml:space="preserve"> </w:t>
            </w:r>
            <w:r w:rsidRPr="00A4793D">
              <w:rPr>
                <w:rFonts w:eastAsia="Calibri" w:cs="Arial"/>
              </w:rPr>
              <w:t>przestrzennej koncentracji problemów rozwojowych</w:t>
            </w:r>
            <w:r w:rsidR="00742868" w:rsidRPr="00A4793D">
              <w:rPr>
                <w:rFonts w:eastAsia="Calibri" w:cs="Arial"/>
              </w:rPr>
              <w:t xml:space="preserve"> oraz niwelowanie sytuacji kryzysowych na obszarach zdegradowanych</w:t>
            </w:r>
          </w:p>
          <w:p w14:paraId="4374D665" w14:textId="500BFAF2" w:rsidR="00E461AC" w:rsidRPr="00A4793D" w:rsidRDefault="00742868" w:rsidP="00454A28">
            <w:pPr>
              <w:numPr>
                <w:ilvl w:val="0"/>
                <w:numId w:val="51"/>
              </w:numPr>
              <w:spacing w:line="276" w:lineRule="auto"/>
              <w:ind w:left="307" w:hanging="307"/>
              <w:contextualSpacing/>
              <w:rPr>
                <w:rFonts w:eastAsia="Calibri" w:cs="Arial"/>
              </w:rPr>
            </w:pPr>
            <w:r w:rsidRPr="00A4793D">
              <w:rPr>
                <w:rFonts w:eastAsia="Calibri" w:cs="Arial"/>
              </w:rPr>
              <w:t>Wykorzystanie bogatych walorów przyrod</w:t>
            </w:r>
            <w:r w:rsidR="004A3C54">
              <w:rPr>
                <w:rFonts w:eastAsia="Calibri" w:cs="Arial"/>
              </w:rPr>
              <w:t>.</w:t>
            </w:r>
            <w:r w:rsidRPr="00A4793D">
              <w:rPr>
                <w:rFonts w:eastAsia="Calibri" w:cs="Arial"/>
              </w:rPr>
              <w:t xml:space="preserve"> oraz dziedzictwa</w:t>
            </w:r>
            <w:r w:rsidRPr="00A4793D">
              <w:rPr>
                <w:rFonts w:cs="Arial"/>
              </w:rPr>
              <w:t xml:space="preserve"> </w:t>
            </w:r>
            <w:r w:rsidRPr="00A4793D">
              <w:rPr>
                <w:rFonts w:eastAsia="Calibri" w:cs="Arial"/>
              </w:rPr>
              <w:t>kult</w:t>
            </w:r>
            <w:r w:rsidR="00287B1A" w:rsidRPr="00A4793D">
              <w:rPr>
                <w:rFonts w:eastAsia="Calibri" w:cs="Arial"/>
              </w:rPr>
              <w:t>.</w:t>
            </w:r>
            <w:r w:rsidRPr="00A4793D">
              <w:rPr>
                <w:rFonts w:eastAsia="Calibri" w:cs="Arial"/>
              </w:rPr>
              <w:t xml:space="preserve"> </w:t>
            </w:r>
            <w:r w:rsidR="00DC68E9" w:rsidRPr="00A4793D">
              <w:rPr>
                <w:rFonts w:eastAsia="Calibri" w:cs="Arial"/>
              </w:rPr>
              <w:t>o</w:t>
            </w:r>
            <w:r w:rsidR="00F17903" w:rsidRPr="00A4793D">
              <w:rPr>
                <w:rFonts w:eastAsia="Calibri" w:cs="Arial"/>
              </w:rPr>
              <w:t xml:space="preserve">bszarów </w:t>
            </w:r>
            <w:r w:rsidRPr="00A4793D">
              <w:rPr>
                <w:rFonts w:eastAsia="Calibri" w:cs="Arial"/>
              </w:rPr>
              <w:t>wiejskich służące wzmacnianiu poczucia tożsamości lokalnej</w:t>
            </w:r>
          </w:p>
          <w:p w14:paraId="7BC1A3DB" w14:textId="76A705C7" w:rsidR="00E461AC" w:rsidRPr="00A4793D" w:rsidRDefault="00E461AC" w:rsidP="00454A28">
            <w:pPr>
              <w:spacing w:line="276" w:lineRule="auto"/>
              <w:rPr>
                <w:rFonts w:eastAsia="Calibri" w:cs="Arial"/>
                <w:b/>
              </w:rPr>
            </w:pPr>
            <w:r w:rsidRPr="00A4793D">
              <w:rPr>
                <w:rFonts w:eastAsia="Calibri" w:cs="Arial"/>
                <w:b/>
              </w:rPr>
              <w:t>Zgodność z</w:t>
            </w:r>
          </w:p>
          <w:p w14:paraId="3FB8B764" w14:textId="08C4E445" w:rsidR="00572DAF" w:rsidRPr="00A4793D" w:rsidRDefault="009E5B5B" w:rsidP="00454A28">
            <w:pPr>
              <w:numPr>
                <w:ilvl w:val="0"/>
                <w:numId w:val="51"/>
              </w:numPr>
              <w:spacing w:line="276" w:lineRule="auto"/>
              <w:ind w:left="307" w:hanging="307"/>
              <w:rPr>
                <w:rFonts w:cs="Arial"/>
              </w:rPr>
            </w:pPr>
            <w:r w:rsidRPr="00A4793D">
              <w:rPr>
                <w:rFonts w:eastAsia="Calibri" w:cs="Arial"/>
              </w:rPr>
              <w:t>CR2019: potrzeb</w:t>
            </w:r>
            <w:r w:rsidR="00ED7280" w:rsidRPr="00A4793D">
              <w:rPr>
                <w:rFonts w:eastAsia="Calibri" w:cs="Arial"/>
              </w:rPr>
              <w:t>y</w:t>
            </w:r>
            <w:r w:rsidRPr="00A4793D">
              <w:rPr>
                <w:rFonts w:eastAsia="Calibri" w:cs="Arial"/>
              </w:rPr>
              <w:t xml:space="preserve"> inwestycyjn</w:t>
            </w:r>
            <w:r w:rsidR="00ED7280" w:rsidRPr="00A4793D">
              <w:rPr>
                <w:rFonts w:eastAsia="Calibri" w:cs="Arial"/>
              </w:rPr>
              <w:t>e</w:t>
            </w:r>
            <w:r w:rsidRPr="00A4793D">
              <w:rPr>
                <w:rFonts w:eastAsia="Calibri" w:cs="Arial"/>
              </w:rPr>
              <w:t xml:space="preserve"> w celu wspierania zintegr</w:t>
            </w:r>
            <w:r w:rsidR="00312786" w:rsidRPr="00A4793D">
              <w:rPr>
                <w:rFonts w:eastAsia="Calibri" w:cs="Arial"/>
              </w:rPr>
              <w:t>.</w:t>
            </w:r>
            <w:r w:rsidRPr="00A4793D">
              <w:rPr>
                <w:rFonts w:eastAsia="Calibri" w:cs="Arial"/>
              </w:rPr>
              <w:t xml:space="preserve"> </w:t>
            </w:r>
            <w:r w:rsidR="00A97E30" w:rsidRPr="00A4793D">
              <w:rPr>
                <w:rFonts w:eastAsia="Calibri" w:cs="Arial"/>
              </w:rPr>
              <w:t>r</w:t>
            </w:r>
            <w:r w:rsidR="00F17903" w:rsidRPr="00A4793D">
              <w:rPr>
                <w:rFonts w:eastAsia="Calibri" w:cs="Arial"/>
              </w:rPr>
              <w:t>ozw</w:t>
            </w:r>
            <w:r w:rsidR="00312786" w:rsidRPr="00A4793D">
              <w:rPr>
                <w:rFonts w:eastAsia="Calibri" w:cs="Arial"/>
              </w:rPr>
              <w:t>.</w:t>
            </w:r>
            <w:r w:rsidRPr="00A4793D">
              <w:rPr>
                <w:rFonts w:eastAsia="Calibri" w:cs="Arial"/>
              </w:rPr>
              <w:t xml:space="preserve"> </w:t>
            </w:r>
            <w:r w:rsidR="00E86CF6" w:rsidRPr="00A4793D">
              <w:rPr>
                <w:rFonts w:eastAsia="Calibri" w:cs="Arial"/>
              </w:rPr>
              <w:t>o</w:t>
            </w:r>
            <w:r w:rsidR="00F17903" w:rsidRPr="00A4793D">
              <w:rPr>
                <w:rFonts w:eastAsia="Calibri" w:cs="Arial"/>
              </w:rPr>
              <w:t xml:space="preserve">bszarów </w:t>
            </w:r>
            <w:r w:rsidRPr="00A4793D">
              <w:rPr>
                <w:rFonts w:eastAsia="Calibri" w:cs="Arial"/>
              </w:rPr>
              <w:t>miejskich i wiejskich oraz wzmocnienia zdolności adm</w:t>
            </w:r>
            <w:r w:rsidR="00312786" w:rsidRPr="00A4793D">
              <w:rPr>
                <w:rFonts w:eastAsia="Calibri" w:cs="Arial"/>
              </w:rPr>
              <w:t>.</w:t>
            </w:r>
            <w:r w:rsidRPr="00A4793D">
              <w:rPr>
                <w:rFonts w:eastAsia="Calibri" w:cs="Arial"/>
              </w:rPr>
              <w:t xml:space="preserve"> </w:t>
            </w:r>
            <w:r w:rsidR="00AE5C96" w:rsidRPr="00A4793D">
              <w:rPr>
                <w:rFonts w:eastAsia="Calibri" w:cs="Arial"/>
              </w:rPr>
              <w:t>w</w:t>
            </w:r>
            <w:r w:rsidR="00F17903" w:rsidRPr="00A4793D">
              <w:rPr>
                <w:rFonts w:eastAsia="Calibri" w:cs="Arial"/>
              </w:rPr>
              <w:t xml:space="preserve">ładz </w:t>
            </w:r>
            <w:r w:rsidR="00A56C1A" w:rsidRPr="00A4793D">
              <w:rPr>
                <w:rFonts w:eastAsia="Calibri" w:cs="Arial"/>
              </w:rPr>
              <w:t>lokalnych</w:t>
            </w:r>
          </w:p>
          <w:p w14:paraId="751D5A40" w14:textId="3CA362B1" w:rsidR="00CA64AA" w:rsidRPr="00A4793D" w:rsidRDefault="00572DAF" w:rsidP="00BF4098">
            <w:pPr>
              <w:numPr>
                <w:ilvl w:val="0"/>
                <w:numId w:val="140"/>
              </w:numPr>
              <w:spacing w:line="276" w:lineRule="auto"/>
              <w:ind w:left="316" w:hanging="283"/>
              <w:rPr>
                <w:rFonts w:eastAsia="Yu Mincho" w:cs="Arial"/>
              </w:rPr>
            </w:pPr>
            <w:r w:rsidRPr="00A4793D">
              <w:rPr>
                <w:rFonts w:eastAsia="Calibri" w:cs="Arial"/>
              </w:rPr>
              <w:t>Europejski Zielony Ład</w:t>
            </w:r>
          </w:p>
          <w:p w14:paraId="6DA4C25D" w14:textId="0475CDFD" w:rsidR="00CA64AA" w:rsidRPr="00A4793D" w:rsidRDefault="00CA64AA" w:rsidP="00BF4098">
            <w:pPr>
              <w:numPr>
                <w:ilvl w:val="0"/>
                <w:numId w:val="140"/>
              </w:numPr>
              <w:spacing w:line="276" w:lineRule="auto"/>
              <w:ind w:left="316" w:hanging="283"/>
              <w:rPr>
                <w:rFonts w:eastAsia="Yu Mincho" w:cs="Arial"/>
              </w:rPr>
            </w:pPr>
            <w:r w:rsidRPr="00A4793D">
              <w:rPr>
                <w:rFonts w:eastAsia="Yu Mincho" w:cs="Arial"/>
              </w:rPr>
              <w:t>Spr.Spec. ECA nr 8/2020 i 27/2021</w:t>
            </w:r>
          </w:p>
          <w:p w14:paraId="64C15A67" w14:textId="366C1440" w:rsidR="00CA64AA" w:rsidRPr="00A4793D" w:rsidRDefault="00CA64AA" w:rsidP="00BF4098">
            <w:pPr>
              <w:numPr>
                <w:ilvl w:val="0"/>
                <w:numId w:val="140"/>
              </w:numPr>
              <w:spacing w:line="276" w:lineRule="auto"/>
              <w:ind w:left="316" w:hanging="283"/>
              <w:rPr>
                <w:rFonts w:eastAsia="Yu Mincho" w:cs="Arial"/>
              </w:rPr>
            </w:pPr>
            <w:r w:rsidRPr="00A4793D">
              <w:rPr>
                <w:rFonts w:eastAsia="Yu Mincho" w:cs="Arial"/>
              </w:rPr>
              <w:t>Europejskie Zasady Jakości (ICOMOS)</w:t>
            </w:r>
          </w:p>
          <w:p w14:paraId="3438C57A" w14:textId="6B51B952" w:rsidR="00572DAF" w:rsidRPr="00A4793D" w:rsidRDefault="00CA64AA" w:rsidP="00454A28">
            <w:pPr>
              <w:numPr>
                <w:ilvl w:val="0"/>
                <w:numId w:val="51"/>
              </w:numPr>
              <w:spacing w:line="276" w:lineRule="auto"/>
              <w:ind w:left="307" w:hanging="307"/>
              <w:rPr>
                <w:rFonts w:cs="Arial"/>
              </w:rPr>
            </w:pPr>
            <w:r w:rsidRPr="00A4793D">
              <w:rPr>
                <w:rFonts w:eastAsia="Yu Mincho" w:cs="Arial"/>
              </w:rPr>
              <w:t>Cele Nowego Europejskiego Bauhausu</w:t>
            </w:r>
          </w:p>
          <w:p w14:paraId="02A59014" w14:textId="393F6DAF" w:rsidR="00F56D15" w:rsidRPr="00A4793D" w:rsidRDefault="00BB26D6" w:rsidP="00454A28">
            <w:pPr>
              <w:numPr>
                <w:ilvl w:val="0"/>
                <w:numId w:val="51"/>
              </w:numPr>
              <w:spacing w:line="276" w:lineRule="auto"/>
              <w:ind w:left="307" w:hanging="307"/>
              <w:contextualSpacing/>
              <w:rPr>
                <w:rFonts w:eastAsia="Calibri" w:cs="Arial"/>
              </w:rPr>
            </w:pPr>
            <w:r w:rsidRPr="00A4793D">
              <w:rPr>
                <w:rFonts w:eastAsia="Calibri" w:cs="Arial"/>
              </w:rPr>
              <w:t>UP</w:t>
            </w:r>
          </w:p>
          <w:p w14:paraId="6855D00A" w14:textId="6B3155D1" w:rsidR="00142098" w:rsidRPr="00A4793D" w:rsidRDefault="00142098" w:rsidP="00454A28">
            <w:pPr>
              <w:numPr>
                <w:ilvl w:val="0"/>
                <w:numId w:val="51"/>
              </w:numPr>
              <w:spacing w:line="276" w:lineRule="auto"/>
              <w:ind w:left="307" w:hanging="307"/>
              <w:contextualSpacing/>
              <w:rPr>
                <w:rFonts w:eastAsia="Calibri" w:cs="Arial"/>
              </w:rPr>
            </w:pPr>
            <w:r w:rsidRPr="00A4793D">
              <w:rPr>
                <w:rFonts w:eastAsia="Calibri" w:cs="Arial"/>
              </w:rPr>
              <w:t>Europejskie Zasady Jakości</w:t>
            </w:r>
          </w:p>
          <w:p w14:paraId="2494F5C8" w14:textId="515FA5D2"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SOR: Rozwój społ</w:t>
            </w:r>
            <w:r w:rsidR="00ED7280" w:rsidRPr="00A4793D">
              <w:rPr>
                <w:rFonts w:eastAsia="Calibri" w:cs="Arial"/>
              </w:rPr>
              <w:t>.</w:t>
            </w:r>
            <w:r w:rsidRPr="00A4793D">
              <w:rPr>
                <w:rFonts w:eastAsia="Calibri" w:cs="Arial"/>
              </w:rPr>
              <w:t xml:space="preserve"> </w:t>
            </w:r>
            <w:r w:rsidR="00E256BF" w:rsidRPr="00A4793D">
              <w:rPr>
                <w:rFonts w:eastAsia="Calibri" w:cs="Arial"/>
              </w:rPr>
              <w:t>w</w:t>
            </w:r>
            <w:r w:rsidR="00F17903" w:rsidRPr="00A4793D">
              <w:rPr>
                <w:rFonts w:eastAsia="Calibri" w:cs="Arial"/>
              </w:rPr>
              <w:t xml:space="preserve">rażliwy </w:t>
            </w:r>
            <w:r w:rsidRPr="00A4793D">
              <w:rPr>
                <w:rFonts w:eastAsia="Calibri" w:cs="Arial"/>
              </w:rPr>
              <w:t>i terytorialnie zrównoważony</w:t>
            </w:r>
          </w:p>
          <w:p w14:paraId="01A5BB13" w14:textId="1CE0D7D4" w:rsidR="00E461AC" w:rsidRPr="00A4793D" w:rsidRDefault="00E461AC" w:rsidP="00454A28">
            <w:pPr>
              <w:numPr>
                <w:ilvl w:val="0"/>
                <w:numId w:val="51"/>
              </w:numPr>
              <w:spacing w:line="276" w:lineRule="auto"/>
              <w:ind w:left="307" w:hanging="307"/>
              <w:contextualSpacing/>
              <w:rPr>
                <w:rFonts w:eastAsia="Calibri" w:cs="Arial"/>
              </w:rPr>
            </w:pPr>
            <w:r w:rsidRPr="00A4793D">
              <w:rPr>
                <w:rFonts w:eastAsia="Calibri" w:cs="Arial"/>
              </w:rPr>
              <w:t>KSRR2030: Zwiększenie efektywności zarządzania rozwojem oraz współpracy między samorządami teryt</w:t>
            </w:r>
            <w:r w:rsidR="00BB7CC0" w:rsidRPr="00A4793D">
              <w:rPr>
                <w:rFonts w:eastAsia="Calibri" w:cs="Arial"/>
              </w:rPr>
              <w:t xml:space="preserve">. </w:t>
            </w:r>
            <w:r w:rsidR="00E256BF" w:rsidRPr="00A4793D">
              <w:rPr>
                <w:rFonts w:eastAsia="Calibri" w:cs="Arial"/>
              </w:rPr>
              <w:t>i</w:t>
            </w:r>
            <w:r w:rsidR="00F17903" w:rsidRPr="00A4793D">
              <w:rPr>
                <w:rFonts w:eastAsia="Calibri" w:cs="Arial"/>
              </w:rPr>
              <w:t xml:space="preserve"> </w:t>
            </w:r>
            <w:r w:rsidRPr="00A4793D">
              <w:rPr>
                <w:rFonts w:eastAsia="Calibri" w:cs="Arial"/>
              </w:rPr>
              <w:t>sektorami</w:t>
            </w:r>
            <w:r w:rsidR="00BB26D6" w:rsidRPr="00A4793D">
              <w:rPr>
                <w:rFonts w:eastAsia="Calibri" w:cs="Arial"/>
              </w:rPr>
              <w:t>.</w:t>
            </w:r>
            <w:r w:rsidRPr="00A4793D">
              <w:rPr>
                <w:rFonts w:eastAsia="Calibri" w:cs="Arial"/>
              </w:rPr>
              <w:t xml:space="preserve"> Przeciwdziałanie nierównościom teryt</w:t>
            </w:r>
            <w:r w:rsidR="00BB7CC0" w:rsidRPr="00A4793D">
              <w:rPr>
                <w:rFonts w:eastAsia="Calibri" w:cs="Arial"/>
              </w:rPr>
              <w:t>.</w:t>
            </w:r>
            <w:r w:rsidRPr="00A4793D">
              <w:rPr>
                <w:rFonts w:eastAsia="Calibri" w:cs="Arial"/>
              </w:rPr>
              <w:t xml:space="preserve"> </w:t>
            </w:r>
            <w:r w:rsidR="00E256BF" w:rsidRPr="00A4793D">
              <w:rPr>
                <w:rFonts w:eastAsia="Calibri" w:cs="Arial"/>
              </w:rPr>
              <w:t>i</w:t>
            </w:r>
            <w:r w:rsidR="00F17903" w:rsidRPr="00A4793D">
              <w:rPr>
                <w:rFonts w:eastAsia="Calibri" w:cs="Arial"/>
              </w:rPr>
              <w:t xml:space="preserve"> </w:t>
            </w:r>
            <w:r w:rsidRPr="00A4793D">
              <w:rPr>
                <w:rFonts w:eastAsia="Calibri" w:cs="Arial"/>
              </w:rPr>
              <w:t>przestrzennej koncentracji problemów rozwojow</w:t>
            </w:r>
            <w:r w:rsidR="003D25C1">
              <w:rPr>
                <w:rFonts w:eastAsia="Calibri" w:cs="Arial"/>
              </w:rPr>
              <w:t>.</w:t>
            </w:r>
            <w:r w:rsidRPr="00A4793D">
              <w:rPr>
                <w:rFonts w:eastAsia="Calibri" w:cs="Arial"/>
              </w:rPr>
              <w:t xml:space="preserve"> oraz niwelowanie sytuacji kryzysowych na obszarach zdegrad</w:t>
            </w:r>
            <w:r w:rsidR="007D6F1B">
              <w:rPr>
                <w:rFonts w:eastAsia="Calibri" w:cs="Arial"/>
              </w:rPr>
              <w:t>.</w:t>
            </w:r>
          </w:p>
          <w:p w14:paraId="4E0681F9" w14:textId="78C4AEC3" w:rsidR="00876E12" w:rsidRPr="00A4793D" w:rsidRDefault="00876E12" w:rsidP="00454A28">
            <w:pPr>
              <w:numPr>
                <w:ilvl w:val="0"/>
                <w:numId w:val="51"/>
              </w:numPr>
              <w:spacing w:line="276" w:lineRule="auto"/>
              <w:ind w:left="307" w:hanging="307"/>
              <w:contextualSpacing/>
              <w:rPr>
                <w:rFonts w:eastAsia="Calibri" w:cs="Arial"/>
              </w:rPr>
            </w:pPr>
            <w:r w:rsidRPr="00A4793D">
              <w:rPr>
                <w:rFonts w:eastAsia="Calibri" w:cs="Arial"/>
                <w:lang w:eastAsia="pl-PL"/>
              </w:rPr>
              <w:t>SRWL20</w:t>
            </w:r>
            <w:r w:rsidR="002830C2" w:rsidRPr="00A4793D">
              <w:rPr>
                <w:rFonts w:eastAsia="Calibri" w:cs="Arial"/>
                <w:lang w:eastAsia="pl-PL"/>
              </w:rPr>
              <w:t>30</w:t>
            </w:r>
          </w:p>
          <w:p w14:paraId="6AB4FE87" w14:textId="77777777" w:rsidR="00F10E97" w:rsidRPr="00A4793D" w:rsidRDefault="00F10E97" w:rsidP="00454A28">
            <w:pPr>
              <w:spacing w:line="276" w:lineRule="auto"/>
              <w:ind w:left="-2" w:firstLine="2"/>
              <w:jc w:val="left"/>
              <w:rPr>
                <w:rFonts w:eastAsia="Calibri" w:cs="Arial"/>
              </w:rPr>
            </w:pPr>
            <w:r w:rsidRPr="00A4793D">
              <w:rPr>
                <w:rFonts w:eastAsia="Calibri" w:cs="Arial"/>
                <w:b/>
              </w:rPr>
              <w:t>Uzasadnienie form wsparcia</w:t>
            </w:r>
          </w:p>
          <w:p w14:paraId="3C957AE0" w14:textId="519D42ED" w:rsidR="00F10E97" w:rsidRPr="00A4793D" w:rsidRDefault="00646D3A" w:rsidP="00454A28">
            <w:pPr>
              <w:spacing w:line="276" w:lineRule="auto"/>
              <w:ind w:left="-2" w:firstLine="2"/>
              <w:contextualSpacing/>
              <w:rPr>
                <w:rFonts w:eastAsia="Calibri" w:cs="Arial"/>
              </w:rPr>
            </w:pPr>
            <w:r w:rsidRPr="00A4793D">
              <w:rPr>
                <w:rFonts w:eastAsia="Times New Roman" w:cs="Arial"/>
              </w:rPr>
              <w:t xml:space="preserve">Interwencja ma na celu zmniejszenie </w:t>
            </w:r>
            <w:r w:rsidR="00CA64AA" w:rsidRPr="00A4793D">
              <w:rPr>
                <w:rFonts w:eastAsia="Times New Roman" w:cs="Arial"/>
              </w:rPr>
              <w:t xml:space="preserve">kumulacji </w:t>
            </w:r>
            <w:r w:rsidRPr="00A4793D">
              <w:rPr>
                <w:rFonts w:eastAsia="Times New Roman" w:cs="Arial"/>
              </w:rPr>
              <w:t>negat</w:t>
            </w:r>
            <w:r w:rsidR="000315DE">
              <w:rPr>
                <w:rFonts w:eastAsia="Times New Roman" w:cs="Arial"/>
              </w:rPr>
              <w:t>.</w:t>
            </w:r>
            <w:r w:rsidRPr="00A4793D">
              <w:rPr>
                <w:rFonts w:eastAsia="Times New Roman" w:cs="Arial"/>
              </w:rPr>
              <w:t xml:space="preserve"> zjawisk społ</w:t>
            </w:r>
            <w:r w:rsidR="00067603" w:rsidRPr="00A4793D">
              <w:rPr>
                <w:rFonts w:eastAsia="Times New Roman" w:cs="Arial"/>
              </w:rPr>
              <w:t>.</w:t>
            </w:r>
            <w:r w:rsidRPr="00A4793D">
              <w:rPr>
                <w:rFonts w:eastAsia="Times New Roman" w:cs="Arial"/>
              </w:rPr>
              <w:t>-gos</w:t>
            </w:r>
            <w:r w:rsidR="00312786" w:rsidRPr="00A4793D">
              <w:rPr>
                <w:rFonts w:eastAsia="Times New Roman" w:cs="Arial"/>
              </w:rPr>
              <w:t>p</w:t>
            </w:r>
            <w:r w:rsidR="00067603" w:rsidRPr="00A4793D">
              <w:rPr>
                <w:rFonts w:eastAsia="Times New Roman" w:cs="Arial"/>
              </w:rPr>
              <w:t>.</w:t>
            </w:r>
            <w:r w:rsidRPr="00A4793D">
              <w:rPr>
                <w:rFonts w:eastAsia="Times New Roman" w:cs="Arial"/>
              </w:rPr>
              <w:t xml:space="preserve"> </w:t>
            </w:r>
            <w:r w:rsidR="002501DA" w:rsidRPr="00A4793D">
              <w:rPr>
                <w:rFonts w:eastAsia="Times New Roman" w:cs="Arial"/>
              </w:rPr>
              <w:t>m</w:t>
            </w:r>
            <w:r w:rsidR="00CA64AA" w:rsidRPr="00A4793D">
              <w:rPr>
                <w:rFonts w:eastAsia="Times New Roman" w:cs="Arial"/>
              </w:rPr>
              <w:t>.in</w:t>
            </w:r>
            <w:r w:rsidRPr="00A4793D">
              <w:rPr>
                <w:rFonts w:eastAsia="Times New Roman" w:cs="Arial"/>
              </w:rPr>
              <w:t xml:space="preserve">. </w:t>
            </w:r>
            <w:r w:rsidR="0068277D" w:rsidRPr="00A4793D">
              <w:rPr>
                <w:rFonts w:eastAsia="Times New Roman" w:cs="Arial"/>
              </w:rPr>
              <w:t>n</w:t>
            </w:r>
            <w:r w:rsidR="00F17903" w:rsidRPr="00A4793D">
              <w:rPr>
                <w:rFonts w:eastAsia="Times New Roman" w:cs="Arial"/>
              </w:rPr>
              <w:t xml:space="preserve">a </w:t>
            </w:r>
            <w:r w:rsidRPr="00A4793D">
              <w:rPr>
                <w:rFonts w:eastAsia="Times New Roman" w:cs="Arial"/>
              </w:rPr>
              <w:t>terenie gmin zagrożonych trwałą marginalizacją oraz na terenach zdegrad</w:t>
            </w:r>
            <w:r w:rsidR="00296594">
              <w:rPr>
                <w:rFonts w:eastAsia="Times New Roman" w:cs="Arial"/>
              </w:rPr>
              <w:t>.</w:t>
            </w:r>
            <w:r w:rsidRPr="00A4793D">
              <w:rPr>
                <w:rFonts w:eastAsia="Times New Roman" w:cs="Arial"/>
              </w:rPr>
              <w:t xml:space="preserve"> Wdrażana będzie wyłącznie przez </w:t>
            </w:r>
            <w:r w:rsidR="00312786" w:rsidRPr="00A4793D">
              <w:rPr>
                <w:rFonts w:eastAsia="Times New Roman" w:cs="Arial"/>
              </w:rPr>
              <w:t>IT</w:t>
            </w:r>
            <w:r w:rsidRPr="00A4793D">
              <w:rPr>
                <w:rFonts w:eastAsia="Times New Roman" w:cs="Arial"/>
              </w:rPr>
              <w:t xml:space="preserve"> tj. IIT dedykowany współpracy partnerstw JST w ramach OSI krajowych wyzn</w:t>
            </w:r>
            <w:r w:rsidR="00296594">
              <w:rPr>
                <w:rFonts w:eastAsia="Times New Roman" w:cs="Arial"/>
              </w:rPr>
              <w:t>.</w:t>
            </w:r>
            <w:r w:rsidRPr="00A4793D">
              <w:rPr>
                <w:rFonts w:eastAsia="Times New Roman" w:cs="Arial"/>
              </w:rPr>
              <w:t xml:space="preserve"> w KSRR2030 (miasta średnie tracące funkcje społ</w:t>
            </w:r>
            <w:r w:rsidR="001C4275" w:rsidRPr="00A4793D">
              <w:rPr>
                <w:rFonts w:eastAsia="Times New Roman" w:cs="Arial"/>
              </w:rPr>
              <w:t>.</w:t>
            </w:r>
            <w:r w:rsidRPr="00A4793D">
              <w:rPr>
                <w:rFonts w:eastAsia="Times New Roman" w:cs="Arial"/>
              </w:rPr>
              <w:t>-gosp</w:t>
            </w:r>
            <w:r w:rsidR="001C4275" w:rsidRPr="00A4793D">
              <w:rPr>
                <w:rFonts w:eastAsia="Times New Roman" w:cs="Arial"/>
              </w:rPr>
              <w:t>.</w:t>
            </w:r>
            <w:r w:rsidRPr="00A4793D">
              <w:rPr>
                <w:rFonts w:eastAsia="Times New Roman" w:cs="Arial"/>
              </w:rPr>
              <w:t>, obszary zagrożone trwałą marginalizacją) oraz IIT (obszary rewitalizacji). Będzie miała charakter wieloletni, kompleksowy</w:t>
            </w:r>
            <w:r w:rsidR="00CA64AA" w:rsidRPr="00A4793D">
              <w:rPr>
                <w:rFonts w:eastAsia="Times New Roman" w:cs="Arial"/>
              </w:rPr>
              <w:t>.</w:t>
            </w:r>
            <w:r w:rsidR="00067603" w:rsidRPr="00A4793D">
              <w:rPr>
                <w:rFonts w:eastAsia="Times New Roman" w:cs="Arial"/>
              </w:rPr>
              <w:t xml:space="preserve"> </w:t>
            </w:r>
            <w:r w:rsidR="002D3D5E" w:rsidRPr="00A4793D">
              <w:rPr>
                <w:rFonts w:eastAsia="Times New Roman" w:cs="Arial"/>
              </w:rPr>
              <w:t xml:space="preserve">Działania </w:t>
            </w:r>
            <w:r w:rsidRPr="00A4793D">
              <w:rPr>
                <w:rFonts w:eastAsia="Times New Roman" w:cs="Arial"/>
              </w:rPr>
              <w:t>nastawion</w:t>
            </w:r>
            <w:r w:rsidR="002D3D5E" w:rsidRPr="00A4793D">
              <w:rPr>
                <w:rFonts w:eastAsia="Times New Roman" w:cs="Arial"/>
              </w:rPr>
              <w:t>e będą</w:t>
            </w:r>
            <w:r w:rsidRPr="00A4793D">
              <w:rPr>
                <w:rFonts w:eastAsia="Times New Roman" w:cs="Arial"/>
              </w:rPr>
              <w:t xml:space="preserve"> na zmniejszenie nierówności w wymiarze teryt</w:t>
            </w:r>
            <w:r w:rsidR="001C4275" w:rsidRPr="00A4793D">
              <w:rPr>
                <w:rFonts w:eastAsia="Times New Roman" w:cs="Arial"/>
              </w:rPr>
              <w:t>.</w:t>
            </w:r>
            <w:r w:rsidRPr="00A4793D">
              <w:rPr>
                <w:rFonts w:eastAsia="Times New Roman" w:cs="Arial"/>
              </w:rPr>
              <w:t xml:space="preserve"> </w:t>
            </w:r>
            <w:r w:rsidR="00F32CB2" w:rsidRPr="00A4793D">
              <w:rPr>
                <w:rFonts w:eastAsia="Times New Roman" w:cs="Arial"/>
              </w:rPr>
              <w:t>p</w:t>
            </w:r>
            <w:r w:rsidR="00F17903" w:rsidRPr="00A4793D">
              <w:rPr>
                <w:rFonts w:eastAsia="Times New Roman" w:cs="Arial"/>
              </w:rPr>
              <w:t xml:space="preserve">oprzez </w:t>
            </w:r>
            <w:r w:rsidRPr="00A4793D">
              <w:rPr>
                <w:rFonts w:eastAsia="Times New Roman" w:cs="Arial"/>
              </w:rPr>
              <w:t>oddolne rozwiązywanie zdiagnozowanych problemów</w:t>
            </w:r>
            <w:r w:rsidR="00CC0AB4" w:rsidRPr="00A4793D">
              <w:rPr>
                <w:rFonts w:eastAsia="Times New Roman" w:cs="Arial"/>
              </w:rPr>
              <w:t xml:space="preserve"> przez co wspierane będą w formie dotacji</w:t>
            </w:r>
            <w:r w:rsidRPr="00A4793D">
              <w:rPr>
                <w:rFonts w:eastAsia="Times New Roman" w:cs="Arial"/>
              </w:rPr>
              <w:t>.</w:t>
            </w:r>
            <w:r w:rsidR="00312786" w:rsidRPr="00A4793D">
              <w:rPr>
                <w:rFonts w:eastAsia="Times New Roman" w:cs="Arial"/>
              </w:rPr>
              <w:t xml:space="preserve"> </w:t>
            </w:r>
            <w:r w:rsidR="007A5138" w:rsidRPr="002B51CE">
              <w:rPr>
                <w:rFonts w:eastAsia="Arial" w:cs="Arial"/>
              </w:rPr>
              <w:t>Inwestycje o komercyjnym charakterze, w szczegól</w:t>
            </w:r>
            <w:r w:rsidR="009864FF">
              <w:rPr>
                <w:rFonts w:eastAsia="Arial" w:cs="Arial"/>
              </w:rPr>
              <w:t>.</w:t>
            </w:r>
            <w:r w:rsidR="007A5138" w:rsidRPr="002B51CE">
              <w:rPr>
                <w:rFonts w:eastAsia="Arial" w:cs="Arial"/>
              </w:rPr>
              <w:t xml:space="preserve"> wsparcie kierowane do przedsiębiorstw jako bezpośrednich beneficjentów oraz rentowne inwestycje podmiotów świadczących usługi sanatoryjne i/lub uzdrowiskowe będą finansowane w formach zwrotnych. Inwestycje w zakresie wymiany oświetlenia będą </w:t>
            </w:r>
            <w:r w:rsidR="007A5138" w:rsidRPr="002B51CE">
              <w:rPr>
                <w:rFonts w:eastAsia="Arial" w:cs="Arial"/>
              </w:rPr>
              <w:lastRenderedPageBreak/>
              <w:t xml:space="preserve">finansowane w postaci dotacji, o ile nie będą stanowić dominującego elementu </w:t>
            </w:r>
            <w:r w:rsidR="00D2363E" w:rsidRPr="002B51CE">
              <w:rPr>
                <w:rFonts w:eastAsia="Arial" w:cs="Arial"/>
              </w:rPr>
              <w:t>projektu.</w:t>
            </w:r>
            <w:r w:rsidR="00EB39D5">
              <w:rPr>
                <w:rFonts w:eastAsia="Arial" w:cs="Arial"/>
              </w:rPr>
              <w:t xml:space="preserve"> </w:t>
            </w:r>
          </w:p>
        </w:tc>
      </w:tr>
    </w:tbl>
    <w:p w14:paraId="534261A2" w14:textId="77777777" w:rsidR="007D0C5B" w:rsidRPr="00A4793D" w:rsidRDefault="007D0C5B" w:rsidP="00454A28">
      <w:pPr>
        <w:rPr>
          <w:rFonts w:cs="Arial"/>
        </w:rPr>
      </w:pPr>
    </w:p>
    <w:p w14:paraId="34A85899" w14:textId="77777777" w:rsidR="007D0C5B" w:rsidRPr="00A4793D" w:rsidRDefault="007D0C5B" w:rsidP="00454A28">
      <w:pPr>
        <w:jc w:val="left"/>
        <w:rPr>
          <w:rFonts w:eastAsia="Times New Roman" w:cs="Arial"/>
          <w:b/>
        </w:rPr>
      </w:pPr>
      <w:r w:rsidRPr="00A4793D">
        <w:rPr>
          <w:rFonts w:cs="Arial"/>
        </w:rPr>
        <w:br w:type="page"/>
      </w:r>
    </w:p>
    <w:p w14:paraId="18120149" w14:textId="20A65017" w:rsidR="00293B3E" w:rsidRPr="00A4793D" w:rsidRDefault="00293B3E" w:rsidP="008B5D2F">
      <w:pPr>
        <w:pStyle w:val="Nagwek2"/>
      </w:pPr>
      <w:bookmarkStart w:id="63" w:name="_Toc115452266"/>
      <w:r w:rsidRPr="00A4793D">
        <w:lastRenderedPageBreak/>
        <w:t xml:space="preserve">2. </w:t>
      </w:r>
      <w:bookmarkStart w:id="64" w:name="_Toc76035874"/>
      <w:bookmarkStart w:id="65" w:name="_Toc90638936"/>
      <w:r w:rsidR="000D51DA" w:rsidRPr="00A4793D">
        <w:t>Priorytety</w:t>
      </w:r>
      <w:bookmarkEnd w:id="63"/>
      <w:bookmarkEnd w:id="64"/>
      <w:bookmarkEnd w:id="65"/>
    </w:p>
    <w:p w14:paraId="395BA9C4" w14:textId="114AFB86" w:rsidR="00A333E8" w:rsidRPr="00A4793D" w:rsidRDefault="00AF210D" w:rsidP="00581183">
      <w:pPr>
        <w:pStyle w:val="Nagwek3"/>
      </w:pPr>
      <w:bookmarkStart w:id="66" w:name="_Toc76035875"/>
      <w:bookmarkStart w:id="67" w:name="_Toc90638937"/>
      <w:bookmarkStart w:id="68" w:name="_Toc115452267"/>
      <w:r w:rsidRPr="00A4793D">
        <w:t>2</w:t>
      </w:r>
      <w:r w:rsidR="00356636" w:rsidRPr="00A4793D">
        <w:t>.</w:t>
      </w:r>
      <w:r w:rsidR="00BE6B8C" w:rsidRPr="00A4793D">
        <w:t>1</w:t>
      </w:r>
      <w:r w:rsidR="00373BB3" w:rsidRPr="00A4793D">
        <w:t xml:space="preserve"> </w:t>
      </w:r>
      <w:r w:rsidRPr="00A4793D">
        <w:t>Priorytety inne niż pomoc techniczna</w:t>
      </w:r>
      <w:bookmarkEnd w:id="66"/>
      <w:bookmarkEnd w:id="67"/>
      <w:bookmarkEnd w:id="68"/>
    </w:p>
    <w:p w14:paraId="0B470A46" w14:textId="72C3B4D1" w:rsidR="002467EA" w:rsidRPr="00A4793D" w:rsidRDefault="00AF210D" w:rsidP="00183E0C">
      <w:pPr>
        <w:pStyle w:val="Nagwek4"/>
        <w:rPr>
          <w:rFonts w:cs="Arial"/>
        </w:rPr>
      </w:pPr>
      <w:bookmarkStart w:id="69" w:name="_Toc76035876"/>
      <w:bookmarkStart w:id="70" w:name="_Toc90638938"/>
      <w:bookmarkStart w:id="71" w:name="_Toc115452268"/>
      <w:r w:rsidRPr="00A4793D">
        <w:rPr>
          <w:rFonts w:cs="Arial"/>
        </w:rPr>
        <w:t>2.1</w:t>
      </w:r>
      <w:r w:rsidR="000D51DA" w:rsidRPr="00A4793D">
        <w:rPr>
          <w:rFonts w:cs="Arial"/>
        </w:rPr>
        <w:t>.1</w:t>
      </w:r>
      <w:r w:rsidR="00FD408F" w:rsidRPr="00A4793D">
        <w:rPr>
          <w:rFonts w:cs="Arial"/>
        </w:rPr>
        <w:t>.</w:t>
      </w:r>
      <w:r w:rsidRPr="00A4793D">
        <w:rPr>
          <w:rFonts w:cs="Arial"/>
        </w:rPr>
        <w:t xml:space="preserve"> </w:t>
      </w:r>
      <w:r w:rsidR="00373BB3" w:rsidRPr="00A4793D">
        <w:rPr>
          <w:rFonts w:cs="Arial"/>
        </w:rPr>
        <w:t xml:space="preserve">Priorytet </w:t>
      </w:r>
      <w:r w:rsidR="00DA78EF" w:rsidRPr="00A4793D">
        <w:rPr>
          <w:rFonts w:cs="Arial"/>
        </w:rPr>
        <w:t xml:space="preserve">I </w:t>
      </w:r>
      <w:r w:rsidR="002467EA" w:rsidRPr="00A4793D">
        <w:rPr>
          <w:rFonts w:cs="Arial"/>
        </w:rPr>
        <w:t>Badania naukowe i innowacje</w:t>
      </w:r>
      <w:bookmarkEnd w:id="69"/>
      <w:bookmarkEnd w:id="70"/>
      <w:bookmarkEnd w:id="71"/>
    </w:p>
    <w:p w14:paraId="262CE83B" w14:textId="489BF1FD" w:rsidR="002467EA" w:rsidRPr="00A4793D" w:rsidRDefault="00A15D6D" w:rsidP="00183E0C">
      <w:pPr>
        <w:pStyle w:val="Nagwek5"/>
        <w:rPr>
          <w:rFonts w:cs="Arial"/>
        </w:rPr>
      </w:pPr>
      <w:bookmarkStart w:id="72" w:name="_Toc76035877"/>
      <w:bookmarkStart w:id="73" w:name="_Toc90638939"/>
      <w:bookmarkStart w:id="74" w:name="_Toc115452269"/>
      <w:r w:rsidRPr="00A4793D">
        <w:rPr>
          <w:rFonts w:cs="Arial"/>
        </w:rPr>
        <w:t>2.</w:t>
      </w:r>
      <w:r w:rsidR="00AF210D" w:rsidRPr="00A4793D">
        <w:rPr>
          <w:rFonts w:cs="Arial"/>
        </w:rPr>
        <w:t>1.1</w:t>
      </w:r>
      <w:r w:rsidR="00BE238E" w:rsidRPr="00A4793D">
        <w:rPr>
          <w:rFonts w:cs="Arial"/>
        </w:rPr>
        <w:t>.1</w:t>
      </w:r>
      <w:r w:rsidR="00157F75" w:rsidRPr="00A4793D">
        <w:rPr>
          <w:rFonts w:cs="Arial"/>
        </w:rPr>
        <w:t>.</w:t>
      </w:r>
      <w:r w:rsidRPr="00A4793D">
        <w:rPr>
          <w:rFonts w:cs="Arial"/>
        </w:rPr>
        <w:t xml:space="preserve"> Cel</w:t>
      </w:r>
      <w:r w:rsidR="002467EA" w:rsidRPr="00A4793D">
        <w:rPr>
          <w:rFonts w:cs="Arial"/>
        </w:rPr>
        <w:t xml:space="preserve"> szczegółowy</w:t>
      </w:r>
      <w:r w:rsidR="0000587F" w:rsidRPr="00A4793D">
        <w:rPr>
          <w:rFonts w:cs="Arial"/>
        </w:rPr>
        <w:t xml:space="preserve"> 1</w:t>
      </w:r>
      <w:r w:rsidR="002467EA" w:rsidRPr="00A4793D">
        <w:rPr>
          <w:rFonts w:cs="Arial"/>
        </w:rPr>
        <w:t xml:space="preserve">(i) </w:t>
      </w:r>
      <w:r w:rsidR="002C58D9" w:rsidRPr="00A4793D">
        <w:rPr>
          <w:rFonts w:cs="Arial"/>
        </w:rPr>
        <w:t>rozwijanie i wzmacnianie zdolności badawczych i innowacyjnych oraz wykorzystywanie zaawansowanych technologii</w:t>
      </w:r>
      <w:bookmarkEnd w:id="72"/>
      <w:bookmarkEnd w:id="73"/>
      <w:bookmarkEnd w:id="74"/>
    </w:p>
    <w:p w14:paraId="23D5F408" w14:textId="3C55A259" w:rsidR="002467EA" w:rsidRPr="00A4793D" w:rsidRDefault="002467EA" w:rsidP="00183E0C">
      <w:pPr>
        <w:pStyle w:val="Nagwek6"/>
        <w:rPr>
          <w:rFonts w:cs="Arial"/>
        </w:rPr>
      </w:pPr>
      <w:bookmarkStart w:id="75" w:name="_Toc76035878"/>
      <w:bookmarkStart w:id="76" w:name="_Toc90638940"/>
      <w:r w:rsidRPr="00A4793D">
        <w:rPr>
          <w:rFonts w:cs="Arial"/>
        </w:rPr>
        <w:t>2.</w:t>
      </w:r>
      <w:r w:rsidR="006F5A51" w:rsidRPr="00A4793D">
        <w:rPr>
          <w:rFonts w:cs="Arial"/>
        </w:rPr>
        <w:t>1</w:t>
      </w:r>
      <w:r w:rsidR="00C55EC4" w:rsidRPr="00A4793D">
        <w:rPr>
          <w:rFonts w:cs="Arial"/>
        </w:rPr>
        <w:t>.</w:t>
      </w:r>
      <w:r w:rsidR="00AF210D" w:rsidRPr="00A4793D">
        <w:rPr>
          <w:rFonts w:cs="Arial"/>
        </w:rPr>
        <w:t>1.1</w:t>
      </w:r>
      <w:r w:rsidRPr="00A4793D">
        <w:rPr>
          <w:rFonts w:cs="Arial"/>
        </w:rPr>
        <w:t>.1</w:t>
      </w:r>
      <w:r w:rsidR="00FF6857" w:rsidRPr="00A4793D">
        <w:rPr>
          <w:rFonts w:cs="Arial"/>
        </w:rPr>
        <w:t>.</w:t>
      </w:r>
      <w:r w:rsidRPr="00A4793D">
        <w:rPr>
          <w:rFonts w:cs="Arial"/>
        </w:rPr>
        <w:t xml:space="preserve"> </w:t>
      </w:r>
      <w:r w:rsidR="006F5A51" w:rsidRPr="00A4793D">
        <w:rPr>
          <w:rFonts w:cs="Arial"/>
        </w:rPr>
        <w:t>Interwencje w ramach Funduszy</w:t>
      </w:r>
      <w:bookmarkEnd w:id="75"/>
      <w:bookmarkEnd w:id="76"/>
    </w:p>
    <w:p w14:paraId="23D6FE7E" w14:textId="3887FCE1" w:rsidR="002467EA" w:rsidRPr="00A4793D" w:rsidRDefault="002467EA" w:rsidP="002320F9">
      <w:pPr>
        <w:rPr>
          <w:rFonts w:eastAsia="Times New Roman" w:cs="Arial"/>
          <w:b/>
        </w:rPr>
      </w:pPr>
      <w:r w:rsidRPr="00A4793D">
        <w:rPr>
          <w:rFonts w:eastAsia="Times New Roman" w:cs="Arial"/>
          <w:b/>
        </w:rPr>
        <w:t>Powiązane rodzaje działań</w:t>
      </w:r>
    </w:p>
    <w:p w14:paraId="340D3B10" w14:textId="77777777" w:rsidR="00BB4A2E" w:rsidRPr="00A4793D" w:rsidRDefault="00BB4A2E" w:rsidP="00BB4A2E">
      <w:pPr>
        <w:contextualSpacing/>
        <w:rPr>
          <w:rFonts w:eastAsia="Times New Roman" w:cs="Arial"/>
        </w:rPr>
      </w:pPr>
      <w:r w:rsidRPr="00A4793D">
        <w:rPr>
          <w:rFonts w:eastAsia="Times New Roman" w:cs="Arial"/>
        </w:rPr>
        <w:t xml:space="preserve">Cel wsparcia: wzrost znaczenia badań i innowacji w strukturze społeczno-gospodarczej województwa lubelskiego oraz wykorzystywania zaawansowanych technologii, </w:t>
      </w:r>
      <w:r w:rsidRPr="00A4793D">
        <w:rPr>
          <w:rFonts w:cs="Arial"/>
        </w:rPr>
        <w:t>wpisujących się w zakres RIS. Cel ten jest konsekwencją celu głównego RSI 2030: Zwiększenia skali i zakresu wprowadzanych rozwiązań innowacyjnych do gospodarki województwa, z wykorzystaniem regionalnego zaplecza badawczo-rozwojowego, co w konsekwencji przyczyni się do wzrostu jakości życia mieszkańców regionu</w:t>
      </w:r>
      <w:r w:rsidRPr="00A4793D">
        <w:rPr>
          <w:rFonts w:eastAsia="Times New Roman" w:cs="Arial"/>
        </w:rPr>
        <w:t>.</w:t>
      </w:r>
    </w:p>
    <w:p w14:paraId="7A9FA37C" w14:textId="77777777" w:rsidR="00BB4A2E" w:rsidRPr="00A4793D" w:rsidRDefault="00BB4A2E" w:rsidP="00BB4A2E">
      <w:pPr>
        <w:ind w:left="33" w:hanging="33"/>
        <w:rPr>
          <w:rFonts w:cs="Arial"/>
        </w:rPr>
      </w:pPr>
      <w:r w:rsidRPr="00A4793D">
        <w:rPr>
          <w:rFonts w:cs="Arial"/>
        </w:rPr>
        <w:t>Specyfika regionalnego systemu innowacji, a w szczególności wyzwania procesu dyfuzji innowacji zidentyfikowane w RIS wymagają podjęcia działań zwiększających współpracę między przedsiębiorcami i organizacjami badawczymi oraz wzrostu wielkości wydatków na B+R szczególnie MŚP poprzez:</w:t>
      </w:r>
    </w:p>
    <w:p w14:paraId="594FC19C" w14:textId="77777777" w:rsidR="00BB4A2E" w:rsidRPr="00A4793D" w:rsidRDefault="00BB4A2E" w:rsidP="00BB4A2E">
      <w:pPr>
        <w:ind w:left="455" w:hanging="417"/>
        <w:rPr>
          <w:rFonts w:cs="Arial"/>
        </w:rPr>
      </w:pPr>
      <w:r w:rsidRPr="00A4793D">
        <w:rPr>
          <w:rFonts w:cs="Arial"/>
        </w:rPr>
        <w:t>•</w:t>
      </w:r>
      <w:r w:rsidRPr="00A4793D">
        <w:rPr>
          <w:rFonts w:cs="Arial"/>
        </w:rPr>
        <w:tab/>
        <w:t>lepsze diagnozowanie potrzeb rynkowych i popytu na nowe produkty i usługi,</w:t>
      </w:r>
    </w:p>
    <w:p w14:paraId="63C3575C" w14:textId="77777777" w:rsidR="00BB4A2E" w:rsidRPr="00A4793D" w:rsidRDefault="00BB4A2E" w:rsidP="00BB4A2E">
      <w:pPr>
        <w:ind w:left="455" w:hanging="417"/>
        <w:rPr>
          <w:rFonts w:cs="Arial"/>
        </w:rPr>
      </w:pPr>
      <w:r w:rsidRPr="00A4793D">
        <w:rPr>
          <w:rFonts w:cs="Arial"/>
        </w:rPr>
        <w:t>•</w:t>
      </w:r>
      <w:r w:rsidRPr="00A4793D">
        <w:rPr>
          <w:rFonts w:cs="Arial"/>
        </w:rPr>
        <w:tab/>
        <w:t>zaangażowania podmiotów sektora nauki w badania wynikające z potrzeb rynkowych,</w:t>
      </w:r>
    </w:p>
    <w:p w14:paraId="57FB4E85" w14:textId="77777777" w:rsidR="00BB4A2E" w:rsidRPr="00A4793D" w:rsidRDefault="00BB4A2E" w:rsidP="00BB4A2E">
      <w:pPr>
        <w:ind w:left="455" w:hanging="417"/>
        <w:rPr>
          <w:rFonts w:cs="Arial"/>
        </w:rPr>
      </w:pPr>
      <w:r w:rsidRPr="00A4793D">
        <w:rPr>
          <w:rFonts w:cs="Arial"/>
        </w:rPr>
        <w:t>•</w:t>
      </w:r>
      <w:r w:rsidRPr="00A4793D">
        <w:rPr>
          <w:rFonts w:cs="Arial"/>
        </w:rPr>
        <w:tab/>
        <w:t>poprawę opłacalności realizacji projektów badawczych i wdrożeniowych,</w:t>
      </w:r>
    </w:p>
    <w:p w14:paraId="5F0025F2" w14:textId="77777777" w:rsidR="00BB4A2E" w:rsidRPr="00A4793D" w:rsidRDefault="00BB4A2E" w:rsidP="00BB4A2E">
      <w:pPr>
        <w:ind w:left="455" w:hanging="417"/>
        <w:rPr>
          <w:rFonts w:cs="Arial"/>
        </w:rPr>
      </w:pPr>
      <w:r w:rsidRPr="00A4793D">
        <w:rPr>
          <w:rFonts w:cs="Arial"/>
        </w:rPr>
        <w:t>•</w:t>
      </w:r>
      <w:r w:rsidRPr="00A4793D">
        <w:rPr>
          <w:rFonts w:cs="Arial"/>
        </w:rPr>
        <w:tab/>
        <w:t>stymulowanie wzrostu zatrudnienia personelu B+R w przedsiębiorstwach,</w:t>
      </w:r>
    </w:p>
    <w:p w14:paraId="23BCA8C1" w14:textId="1A7EDE6A" w:rsidR="00BB4A2E" w:rsidRPr="00A4793D" w:rsidRDefault="00BB4A2E" w:rsidP="00BB4A2E">
      <w:pPr>
        <w:ind w:left="455" w:hanging="417"/>
        <w:rPr>
          <w:rFonts w:eastAsia="Times New Roman" w:cs="Arial"/>
        </w:rPr>
      </w:pPr>
      <w:r w:rsidRPr="00A4793D">
        <w:rPr>
          <w:rFonts w:cs="Arial"/>
        </w:rPr>
        <w:t>•</w:t>
      </w:r>
      <w:r w:rsidRPr="00A4793D">
        <w:rPr>
          <w:rFonts w:cs="Arial"/>
        </w:rPr>
        <w:tab/>
        <w:t xml:space="preserve">lepsze wykorzystanie potencjału instytucjonalnego oraz kompetencji administracji publicznej, biznesu oraz IOB m.in. </w:t>
      </w:r>
      <w:r w:rsidR="0068277D" w:rsidRPr="00A4793D">
        <w:rPr>
          <w:rFonts w:cs="Arial"/>
        </w:rPr>
        <w:t>p</w:t>
      </w:r>
      <w:r w:rsidRPr="00A4793D">
        <w:rPr>
          <w:rFonts w:cs="Arial"/>
        </w:rPr>
        <w:t>oprzez poprawę atrakcyjności oferty wysokospecjalistycznych usług.</w:t>
      </w:r>
    </w:p>
    <w:p w14:paraId="17A2C6E9" w14:textId="477F107B" w:rsidR="00BB4A2E" w:rsidRPr="00A4793D" w:rsidRDefault="00BB4A2E" w:rsidP="00BB4A2E">
      <w:pPr>
        <w:ind w:left="38"/>
        <w:rPr>
          <w:rFonts w:eastAsia="Times New Roman" w:cs="Arial"/>
        </w:rPr>
      </w:pPr>
      <w:r w:rsidRPr="00A4793D">
        <w:rPr>
          <w:rFonts w:eastAsia="Times New Roman" w:cs="Arial"/>
        </w:rPr>
        <w:t xml:space="preserve">Nakłady wewnętrzne na działalność B+R w woj. Lubelskim w 2020 r. </w:t>
      </w:r>
      <w:r w:rsidR="00A97E30" w:rsidRPr="00A4793D">
        <w:rPr>
          <w:rFonts w:eastAsia="Times New Roman" w:cs="Arial"/>
        </w:rPr>
        <w:t>w</w:t>
      </w:r>
      <w:r w:rsidRPr="00A4793D">
        <w:rPr>
          <w:rFonts w:eastAsia="Times New Roman" w:cs="Arial"/>
        </w:rPr>
        <w:t>ynosiły 1 023 mln zł, co stanowi jedynie 3,16% nakładów wewnętrznych w skali kraju. Udział nakładów sektora przedsiębiorstw na działalność B+R w nakładach wewnętrznych na działalność B+R ogółem w latach 2018-2020 wynosił 36% i był najniższy w skali kraju. Największe nakłady na działalność B+R poniosły zatem instytucje rządowe i szkolnictwa wyższego. Uczelnie były najbardziej aktywne w zakresie patentowania, jednak ich zgłoszenia obejmowały najczęściej wynalazki, które mogą nie być komercyjnie opłacalne. Ze środków RPO WL 2014-2020 przedsiębiorcy realizowali 125 projektów B+R, w tym 22 we współpracy z jednostkami naukowymi, w formule bonu na innowacje oraz 523 projekty wdrożeniowe. Dodatkowo wsparcie w zakresie infrastruktury B+R otrzymało 79 przedsiębiorstw oraz 2 podmioty reprezentujące środowisko badawcze, w tym 1 projekt dedykowany był infrastrukturze badawczej przedsiębiorstw odpryskowych. Dotychczasowe instrumenty dedykowane były głównie przedsiębiorcom, a uczelnie były tylko pośrednio zaangażowane w realizację projektów B+R, finansowanych z RPO, jako podwykonawcy (dostarczając wyniki prac B+R, wdrażane przez firmy, opracowując ekspertyzy i usługi badawcze dla firm). Z uwagi na niski poziom innowacyjności regionu i bardzo powolny jego wzrost konieczne jest silne stymulowanie poprzez dotacje działalności B+R i rozbudowy infrastruktury B+R, a w przypadku MŚP także wdrażania wyników prac B+R i innowacji.</w:t>
      </w:r>
    </w:p>
    <w:p w14:paraId="5AB5A778" w14:textId="77777777" w:rsidR="00BB4A2E" w:rsidRPr="00A4793D" w:rsidRDefault="00BB4A2E" w:rsidP="00BB4A2E">
      <w:pPr>
        <w:rPr>
          <w:rFonts w:eastAsia="Times New Roman" w:cs="Arial"/>
          <w:b/>
        </w:rPr>
      </w:pPr>
      <w:r w:rsidRPr="00A4793D">
        <w:rPr>
          <w:rFonts w:eastAsia="Times New Roman" w:cs="Arial"/>
          <w:b/>
        </w:rPr>
        <w:t>Opis interwencji - rodzaje planowanych działań, typów projektów</w:t>
      </w:r>
    </w:p>
    <w:p w14:paraId="05E683BC" w14:textId="106336EA" w:rsidR="00BB4A2E" w:rsidRPr="00A4793D" w:rsidRDefault="00A063C2" w:rsidP="00D43A18">
      <w:pPr>
        <w:numPr>
          <w:ilvl w:val="0"/>
          <w:numId w:val="82"/>
        </w:numPr>
        <w:ind w:left="309"/>
        <w:contextualSpacing/>
        <w:rPr>
          <w:rFonts w:eastAsia="Times New Roman" w:cs="Arial"/>
        </w:rPr>
      </w:pPr>
      <w:r w:rsidRPr="00A4793D">
        <w:rPr>
          <w:rFonts w:eastAsia="Times New Roman" w:cs="Arial"/>
        </w:rPr>
        <w:t>r</w:t>
      </w:r>
      <w:r w:rsidR="00BB4A2E" w:rsidRPr="00A4793D">
        <w:rPr>
          <w:rFonts w:eastAsia="Times New Roman" w:cs="Arial"/>
        </w:rPr>
        <w:t xml:space="preserve">ozwój infrastruktury B+R organizacji badawczych prowadzących działalność gospodarczą (m.in. </w:t>
      </w:r>
      <w:r w:rsidR="00EF0F62" w:rsidRPr="00A4793D">
        <w:rPr>
          <w:rFonts w:eastAsia="Times New Roman" w:cs="Arial"/>
        </w:rPr>
        <w:t>z</w:t>
      </w:r>
      <w:r w:rsidR="00BB4A2E" w:rsidRPr="00A4793D">
        <w:rPr>
          <w:rFonts w:eastAsia="Times New Roman" w:cs="Arial"/>
        </w:rPr>
        <w:t>akup aparatury i urządzeń laboratoryjnych oraz wartości niematerialnych i prawnych, na bazie których planowane jest prowadzenie działalności B+R na rzecz przedsiębiorstw oraz usługi szkoleniowe w zakresie wykorzystania nabytej infrastruktury);</w:t>
      </w:r>
    </w:p>
    <w:p w14:paraId="77586E4D" w14:textId="0FDFB23B" w:rsidR="00BB4A2E" w:rsidRPr="00A4793D" w:rsidRDefault="00A063C2" w:rsidP="00D43A18">
      <w:pPr>
        <w:numPr>
          <w:ilvl w:val="0"/>
          <w:numId w:val="82"/>
        </w:numPr>
        <w:ind w:left="309"/>
        <w:contextualSpacing/>
        <w:rPr>
          <w:rFonts w:eastAsia="Times New Roman" w:cs="Arial"/>
        </w:rPr>
      </w:pPr>
      <w:r w:rsidRPr="00A4793D">
        <w:rPr>
          <w:rFonts w:eastAsia="Times New Roman" w:cs="Arial"/>
        </w:rPr>
        <w:lastRenderedPageBreak/>
        <w:t>w</w:t>
      </w:r>
      <w:r w:rsidR="00BB4A2E" w:rsidRPr="00A4793D">
        <w:rPr>
          <w:rFonts w:eastAsia="Times New Roman" w:cs="Arial"/>
        </w:rPr>
        <w:t>sparcie infrastruktury B+R w przedsiębiorstwach</w:t>
      </w:r>
      <w:r w:rsidR="00BB4A2E" w:rsidRPr="00A4793D">
        <w:rPr>
          <w:rFonts w:cs="Arial"/>
        </w:rPr>
        <w:t xml:space="preserve"> (w tym </w:t>
      </w:r>
      <w:r w:rsidR="00BB4A2E" w:rsidRPr="00A4793D">
        <w:rPr>
          <w:rFonts w:eastAsia="Times New Roman" w:cs="Arial"/>
        </w:rPr>
        <w:t>usługi szkoleniowe w zakresie wykorzystania nabytej infrastruktury);</w:t>
      </w:r>
    </w:p>
    <w:p w14:paraId="289F3EC4" w14:textId="6482DB6F" w:rsidR="00BB4A2E" w:rsidRPr="00A4793D" w:rsidRDefault="00A063C2" w:rsidP="00D43A18">
      <w:pPr>
        <w:numPr>
          <w:ilvl w:val="0"/>
          <w:numId w:val="82"/>
        </w:numPr>
        <w:ind w:left="309"/>
        <w:contextualSpacing/>
        <w:rPr>
          <w:rFonts w:eastAsia="Times New Roman" w:cs="Arial"/>
        </w:rPr>
      </w:pPr>
      <w:r w:rsidRPr="00A4793D">
        <w:rPr>
          <w:rFonts w:eastAsia="Times New Roman" w:cs="Arial"/>
        </w:rPr>
        <w:t>k</w:t>
      </w:r>
      <w:r w:rsidR="00BB4A2E" w:rsidRPr="00A4793D">
        <w:rPr>
          <w:rFonts w:eastAsia="Times New Roman" w:cs="Arial"/>
        </w:rPr>
        <w:t xml:space="preserve">ompleksowe działania dotyczące usług związanych z pobudzaniem transferu technologii i komercjalizacją badań, m.in. </w:t>
      </w:r>
      <w:r w:rsidR="00EF0F62" w:rsidRPr="00A4793D">
        <w:rPr>
          <w:rFonts w:eastAsia="Times New Roman" w:cs="Arial"/>
        </w:rPr>
        <w:t>a</w:t>
      </w:r>
      <w:r w:rsidR="00BB4A2E" w:rsidRPr="00A4793D">
        <w:rPr>
          <w:rFonts w:eastAsia="Times New Roman" w:cs="Arial"/>
        </w:rPr>
        <w:t>naliza innowacyjnych pomysłów pod kątem możliwości ich wdrożenia i komercjalizacji, opracowanie strategii komercjalizacji, opracowanie studiów wykonalności, przeprowadzenie badań rynkowych, usługi wyceny własności intelektualnej, usługi związane z ochroną własności intelektualnej;</w:t>
      </w:r>
    </w:p>
    <w:p w14:paraId="0037B66E" w14:textId="410E36E3" w:rsidR="00BB4A2E" w:rsidRPr="00A4793D" w:rsidRDefault="00A063C2" w:rsidP="00D43A18">
      <w:pPr>
        <w:numPr>
          <w:ilvl w:val="0"/>
          <w:numId w:val="82"/>
        </w:numPr>
        <w:ind w:left="309"/>
        <w:contextualSpacing/>
        <w:rPr>
          <w:rFonts w:eastAsia="Times New Roman" w:cs="Arial"/>
        </w:rPr>
      </w:pPr>
      <w:r w:rsidRPr="00A4793D">
        <w:rPr>
          <w:rFonts w:eastAsia="Times New Roman" w:cs="Arial"/>
        </w:rPr>
        <w:t>p</w:t>
      </w:r>
      <w:r w:rsidR="00BB4A2E" w:rsidRPr="00A4793D">
        <w:rPr>
          <w:rFonts w:eastAsia="Times New Roman" w:cs="Arial"/>
        </w:rPr>
        <w:t>rojekty B+R (obejmujące badania przemysłowe i/lub eksperymentalne prace rozwojowe) realizowane przez przedsiębiorstwa lub ich konsorcja (w tym w partnerstwie z organizacjami badawczymi), mające na celu opracowanie nowych produktów/usług, procesów lub też wprowadzenie znaczących ulepszeń do istniejących produktów/usług, procesów;</w:t>
      </w:r>
    </w:p>
    <w:p w14:paraId="745E498A" w14:textId="4AF17B54" w:rsidR="00BB4A2E" w:rsidRPr="00A4793D" w:rsidRDefault="00A063C2" w:rsidP="00D43A18">
      <w:pPr>
        <w:numPr>
          <w:ilvl w:val="0"/>
          <w:numId w:val="82"/>
        </w:numPr>
        <w:ind w:left="309"/>
        <w:contextualSpacing/>
        <w:rPr>
          <w:rFonts w:eastAsia="Times New Roman" w:cs="Arial"/>
        </w:rPr>
      </w:pPr>
      <w:r w:rsidRPr="00A4793D">
        <w:rPr>
          <w:rFonts w:eastAsia="Times New Roman" w:cs="Arial"/>
        </w:rPr>
        <w:t>z</w:t>
      </w:r>
      <w:r w:rsidR="00BB4A2E" w:rsidRPr="00A4793D">
        <w:rPr>
          <w:rFonts w:eastAsia="Times New Roman" w:cs="Arial"/>
        </w:rPr>
        <w:t>lecanie opracowania rozwiązań technicznych, technologicznych i/lub organizacyjnych (badania przemysłowe lub prace rozwojowe lub wsparcie innych faz procesu projektowego) zakończone wdrożeniem do etapu pierwszej produkcji;</w:t>
      </w:r>
    </w:p>
    <w:p w14:paraId="60381A16" w14:textId="1EAE543E" w:rsidR="00BB4A2E" w:rsidRPr="00A4793D" w:rsidRDefault="00A063C2" w:rsidP="00D43A18">
      <w:pPr>
        <w:numPr>
          <w:ilvl w:val="0"/>
          <w:numId w:val="82"/>
        </w:numPr>
        <w:ind w:left="309"/>
        <w:contextualSpacing/>
        <w:rPr>
          <w:rFonts w:eastAsia="Times New Roman" w:cs="Arial"/>
        </w:rPr>
      </w:pPr>
      <w:r w:rsidRPr="00A4793D">
        <w:rPr>
          <w:rFonts w:eastAsia="Times New Roman" w:cs="Arial"/>
        </w:rPr>
        <w:t>p</w:t>
      </w:r>
      <w:r w:rsidR="00BB4A2E" w:rsidRPr="00A4793D">
        <w:rPr>
          <w:rFonts w:eastAsia="Times New Roman" w:cs="Arial"/>
        </w:rPr>
        <w:t>rojekty badawczo-wdrożeniowe realizowane przez przedsiębiorstwa lub ich konsorcja (w tym w partnerstwie z organizacjami badawczymi), zmierzające do komercjalizacji wyników prac B+R przez przedsiębiorstwa;</w:t>
      </w:r>
    </w:p>
    <w:p w14:paraId="634D95E2" w14:textId="2D2365DB" w:rsidR="00BB4A2E" w:rsidRPr="00A4793D" w:rsidRDefault="00A063C2" w:rsidP="00D43A18">
      <w:pPr>
        <w:numPr>
          <w:ilvl w:val="0"/>
          <w:numId w:val="82"/>
        </w:numPr>
        <w:ind w:left="306"/>
        <w:contextualSpacing/>
        <w:rPr>
          <w:rFonts w:eastAsia="Times New Roman" w:cs="Arial"/>
        </w:rPr>
      </w:pPr>
      <w:r w:rsidRPr="00A4793D">
        <w:rPr>
          <w:rFonts w:eastAsia="Times New Roman" w:cs="Arial"/>
        </w:rPr>
        <w:t>w</w:t>
      </w:r>
      <w:r w:rsidR="00BB4A2E" w:rsidRPr="00A4793D">
        <w:rPr>
          <w:rFonts w:eastAsia="Times New Roman" w:cs="Arial"/>
        </w:rPr>
        <w:t>drożenie wyników prac B+R oraz innowacji przez MŚP (w tym wsparcie rozwoju eksportu produktów innowacyjnych);</w:t>
      </w:r>
    </w:p>
    <w:p w14:paraId="327BDB6A" w14:textId="2A93DEBA" w:rsidR="00BB4A2E" w:rsidRPr="00A4793D" w:rsidRDefault="00A063C2" w:rsidP="00D43A18">
      <w:pPr>
        <w:numPr>
          <w:ilvl w:val="0"/>
          <w:numId w:val="82"/>
        </w:numPr>
        <w:ind w:left="306"/>
        <w:contextualSpacing/>
        <w:rPr>
          <w:rFonts w:eastAsia="Times New Roman" w:cs="Arial"/>
        </w:rPr>
      </w:pPr>
      <w:r w:rsidRPr="00A4793D">
        <w:rPr>
          <w:rFonts w:eastAsia="Times New Roman" w:cs="Arial"/>
        </w:rPr>
        <w:t>w</w:t>
      </w:r>
      <w:r w:rsidR="00BB4A2E" w:rsidRPr="00A4793D">
        <w:rPr>
          <w:rFonts w:eastAsia="Times New Roman" w:cs="Arial"/>
        </w:rPr>
        <w:t>sparcie rozwoju kompetencji osób zarządzających infrastrukturą B+R w celu podniesienia poziomu jej komercyjnego wykorzystania jako element projektów.</w:t>
      </w:r>
    </w:p>
    <w:p w14:paraId="549D42F4" w14:textId="77777777" w:rsidR="00BB4A2E" w:rsidRPr="00A4793D" w:rsidRDefault="00BB4A2E" w:rsidP="00BB4A2E">
      <w:pPr>
        <w:ind w:left="-54"/>
        <w:contextualSpacing/>
        <w:rPr>
          <w:rFonts w:eastAsia="Times New Roman" w:cs="Arial"/>
        </w:rPr>
      </w:pPr>
      <w:r w:rsidRPr="00A4793D">
        <w:rPr>
          <w:rFonts w:eastAsia="Times New Roman" w:cs="Arial"/>
        </w:rPr>
        <w:t>Działania w CS zostały ocenione jako zgodne z zasadą DNSH.</w:t>
      </w:r>
    </w:p>
    <w:p w14:paraId="301E757D" w14:textId="77777777" w:rsidR="00BB4A2E" w:rsidRPr="00A4793D" w:rsidRDefault="00BB4A2E" w:rsidP="00BB4A2E">
      <w:pPr>
        <w:rPr>
          <w:rFonts w:eastAsia="Times New Roman" w:cs="Arial"/>
          <w:b/>
        </w:rPr>
      </w:pPr>
      <w:r w:rsidRPr="00A4793D">
        <w:rPr>
          <w:rFonts w:eastAsia="Times New Roman" w:cs="Arial"/>
          <w:b/>
        </w:rPr>
        <w:t>Katalog beneficjentów</w:t>
      </w:r>
    </w:p>
    <w:p w14:paraId="1B8E1700" w14:textId="07B43D99" w:rsidR="00BB4A2E" w:rsidRPr="00A4793D" w:rsidRDefault="00BB4A2E" w:rsidP="00BB4A2E">
      <w:pPr>
        <w:rPr>
          <w:rFonts w:eastAsia="Times New Roman" w:cs="Arial"/>
        </w:rPr>
      </w:pPr>
      <w:r w:rsidRPr="00A4793D">
        <w:rPr>
          <w:rFonts w:eastAsia="Times New Roman" w:cs="Arial"/>
        </w:rPr>
        <w:t xml:space="preserve">Głównymi beneficjentami wsparcia będą przedsiębiorstwa; organizacje badawcze; </w:t>
      </w:r>
      <w:r w:rsidR="00674438">
        <w:rPr>
          <w:rFonts w:eastAsia="Times New Roman" w:cs="Arial"/>
        </w:rPr>
        <w:t xml:space="preserve">instytucje </w:t>
      </w:r>
      <w:r w:rsidR="00FF069D">
        <w:rPr>
          <w:rFonts w:eastAsia="Times New Roman" w:cs="Arial"/>
        </w:rPr>
        <w:t>otoczenia</w:t>
      </w:r>
      <w:r w:rsidR="00674438">
        <w:rPr>
          <w:rFonts w:eastAsia="Times New Roman" w:cs="Arial"/>
        </w:rPr>
        <w:t xml:space="preserve"> biznes</w:t>
      </w:r>
      <w:r w:rsidR="00FF069D">
        <w:rPr>
          <w:rFonts w:eastAsia="Times New Roman" w:cs="Arial"/>
        </w:rPr>
        <w:t>u</w:t>
      </w:r>
      <w:r w:rsidRPr="00A4793D">
        <w:rPr>
          <w:rFonts w:eastAsia="Times New Roman" w:cs="Arial"/>
        </w:rPr>
        <w:t>.</w:t>
      </w:r>
    </w:p>
    <w:p w14:paraId="351525A1" w14:textId="77777777" w:rsidR="00BB4A2E" w:rsidRPr="00A4793D" w:rsidRDefault="00BB4A2E" w:rsidP="00BB4A2E">
      <w:pPr>
        <w:rPr>
          <w:rFonts w:eastAsia="Times New Roman" w:cs="Arial"/>
          <w:b/>
        </w:rPr>
      </w:pPr>
      <w:r w:rsidRPr="00A4793D">
        <w:rPr>
          <w:rFonts w:eastAsia="Times New Roman" w:cs="Arial"/>
          <w:b/>
        </w:rPr>
        <w:t>Główne/kierunkowe zasady udzielania wsparcia</w:t>
      </w:r>
    </w:p>
    <w:p w14:paraId="07516809" w14:textId="7E0C03A0" w:rsidR="00BB4A2E" w:rsidRPr="00A4793D" w:rsidRDefault="00BB4A2E" w:rsidP="00D43A18">
      <w:pPr>
        <w:numPr>
          <w:ilvl w:val="0"/>
          <w:numId w:val="83"/>
        </w:numPr>
        <w:ind w:left="309"/>
        <w:contextualSpacing/>
        <w:rPr>
          <w:rFonts w:eastAsia="Times New Roman" w:cs="Arial"/>
        </w:rPr>
      </w:pPr>
      <w:r w:rsidRPr="00A4793D">
        <w:rPr>
          <w:rFonts w:eastAsia="Times New Roman" w:cs="Arial"/>
        </w:rPr>
        <w:t xml:space="preserve">Projekt dotyczący publicznej infrastruktury badawczej może być wspierany tylko jeśli jest zgodny z zapisami Umowy Partnerstwa, tj. </w:t>
      </w:r>
      <w:r w:rsidR="004651D8" w:rsidRPr="00A4793D">
        <w:rPr>
          <w:rFonts w:eastAsia="Times New Roman" w:cs="Arial"/>
        </w:rPr>
        <w:t>s</w:t>
      </w:r>
      <w:r w:rsidRPr="00A4793D">
        <w:rPr>
          <w:rFonts w:eastAsia="Times New Roman" w:cs="Arial"/>
        </w:rPr>
        <w:t>łuży realizacji agendy badawczej, której zakres jest zgodny z regionalną inteligentną specjalizacją i został uzgodniony w ramach kontraktu programowego. Zakup aparatury specjalistycznej niezbędnej do prowadzenia prac badawczo - rozwojowych uzupełniającej w stosunku do posiadanych zasobów możliwy tylko jako element kompleksowego wsparcia. W odniesieniu do publicznej infrastruktury badawczej przewiduje się możliwość finansowania przedsięwzięć dotyczących infrastruktury, która będzie wykorzystywana zarówno do działalności gospodarczej, jak i niegospodarczej.</w:t>
      </w:r>
    </w:p>
    <w:p w14:paraId="5910CCE0" w14:textId="76BE7745" w:rsidR="00BB4A2E" w:rsidRDefault="00BB4A2E" w:rsidP="00D43A18">
      <w:pPr>
        <w:numPr>
          <w:ilvl w:val="0"/>
          <w:numId w:val="83"/>
        </w:numPr>
        <w:ind w:left="309"/>
        <w:contextualSpacing/>
        <w:rPr>
          <w:rFonts w:eastAsia="Times New Roman" w:cs="Arial"/>
        </w:rPr>
      </w:pPr>
      <w:r w:rsidRPr="00A4793D">
        <w:rPr>
          <w:rFonts w:eastAsia="Times New Roman" w:cs="Arial"/>
        </w:rPr>
        <w:t>Wsparcie ośrodków innowacji będzie poprzedzone analizą popytu.</w:t>
      </w:r>
    </w:p>
    <w:p w14:paraId="7490A2A3" w14:textId="35C857EA" w:rsidR="00BB4A2E" w:rsidRPr="00A4793D" w:rsidRDefault="00BB4A2E" w:rsidP="00D43A18">
      <w:pPr>
        <w:numPr>
          <w:ilvl w:val="0"/>
          <w:numId w:val="83"/>
        </w:numPr>
        <w:ind w:left="309"/>
        <w:contextualSpacing/>
        <w:rPr>
          <w:rFonts w:eastAsia="Times New Roman" w:cs="Arial"/>
        </w:rPr>
      </w:pPr>
      <w:r w:rsidRPr="00A4793D">
        <w:rPr>
          <w:rFonts w:eastAsia="Times New Roman" w:cs="Arial"/>
        </w:rPr>
        <w:t xml:space="preserve">Wśród stosowanych narzędzi wspierania działalności innowacyjnej wyróżnione zostaną m.in. </w:t>
      </w:r>
      <w:r w:rsidR="00EF0F62" w:rsidRPr="00A4793D">
        <w:rPr>
          <w:rFonts w:eastAsia="Times New Roman" w:cs="Arial"/>
        </w:rPr>
        <w:t>i</w:t>
      </w:r>
      <w:r w:rsidRPr="00A4793D">
        <w:rPr>
          <w:rFonts w:eastAsia="Times New Roman" w:cs="Arial"/>
        </w:rPr>
        <w:t>nnowacyjne (w szczególności zielone) zamówienia publiczne, a także opracowywanie i testowanie nowych instrumentów wspierania innowacyjności gospodarki w odpowiedzi na pojawiające się nowe potrzeby i wyzwania, zgodnie z koncepcją inteligentnej specjalizacji.</w:t>
      </w:r>
    </w:p>
    <w:p w14:paraId="6BBC2B51" w14:textId="77777777" w:rsidR="00BB4A2E" w:rsidRPr="00A4793D" w:rsidRDefault="00BB4A2E" w:rsidP="00D43A18">
      <w:pPr>
        <w:numPr>
          <w:ilvl w:val="0"/>
          <w:numId w:val="83"/>
        </w:numPr>
        <w:ind w:left="309"/>
        <w:contextualSpacing/>
        <w:rPr>
          <w:rFonts w:eastAsia="Times New Roman" w:cs="Arial"/>
        </w:rPr>
      </w:pPr>
      <w:r w:rsidRPr="00A4793D">
        <w:rPr>
          <w:rFonts w:eastAsia="Times New Roman" w:cs="Arial"/>
        </w:rPr>
        <w:t>Wsparcie działalności B+R i innowacyjności będzie skoncentrowane na kwestiach priorytetowych,</w:t>
      </w:r>
      <w:r w:rsidRPr="00A4793D">
        <w:rPr>
          <w:rFonts w:cs="Arial"/>
        </w:rPr>
        <w:t xml:space="preserve"> zidentyfikowanych w RIS, </w:t>
      </w:r>
      <w:r w:rsidRPr="00A4793D">
        <w:rPr>
          <w:rFonts w:eastAsia="Times New Roman" w:cs="Arial"/>
        </w:rPr>
        <w:t>istotnych z punktu widzenia przyszłości gospodarki oraz wyzwań społecznych i środowiskowych.</w:t>
      </w:r>
    </w:p>
    <w:p w14:paraId="51A37E3E" w14:textId="43C613AC" w:rsidR="00BB4A2E" w:rsidRPr="00A4793D" w:rsidRDefault="00BB4A2E" w:rsidP="00D43A18">
      <w:pPr>
        <w:numPr>
          <w:ilvl w:val="0"/>
          <w:numId w:val="83"/>
        </w:numPr>
        <w:ind w:left="309"/>
        <w:contextualSpacing/>
        <w:rPr>
          <w:rFonts w:eastAsia="Times New Roman" w:cs="Arial"/>
          <w:b/>
        </w:rPr>
      </w:pPr>
      <w:r w:rsidRPr="00A4793D">
        <w:rPr>
          <w:rFonts w:eastAsia="Times New Roman" w:cs="Arial"/>
        </w:rPr>
        <w:t>W ramach CS przewiduje się wykorzystanie możliwości finansowania krzyżowego wybranych działań.</w:t>
      </w:r>
    </w:p>
    <w:p w14:paraId="4062574B" w14:textId="77777777" w:rsidR="00BB4A2E" w:rsidRPr="00A4793D" w:rsidRDefault="002467EA" w:rsidP="007D1FE2">
      <w:pPr>
        <w:spacing w:before="240"/>
        <w:rPr>
          <w:rFonts w:eastAsia="Times New Roman" w:cs="Arial"/>
        </w:rPr>
      </w:pPr>
      <w:r w:rsidRPr="00A4793D">
        <w:rPr>
          <w:rFonts w:eastAsia="Times New Roman" w:cs="Arial"/>
          <w:b/>
        </w:rPr>
        <w:t>Główne grupy docelowe</w:t>
      </w:r>
      <w:r w:rsidR="00BB4A2E" w:rsidRPr="00A4793D">
        <w:rPr>
          <w:rFonts w:eastAsia="Times New Roman" w:cs="Arial"/>
        </w:rPr>
        <w:t xml:space="preserve"> </w:t>
      </w:r>
    </w:p>
    <w:p w14:paraId="54C30711" w14:textId="66E37DEA" w:rsidR="002467EA" w:rsidRPr="00A4793D" w:rsidRDefault="00BB4A2E" w:rsidP="00217600">
      <w:pPr>
        <w:rPr>
          <w:rFonts w:eastAsia="Times New Roman" w:cs="Arial"/>
        </w:rPr>
      </w:pPr>
      <w:r w:rsidRPr="00A4793D">
        <w:rPr>
          <w:rFonts w:eastAsia="Times New Roman" w:cs="Arial"/>
        </w:rPr>
        <w:lastRenderedPageBreak/>
        <w:t>Główne grupy docelowe objęte wsparciem: przedsiębiorstwa, organizacje badawcze, osoby prowadzące działalność naukową, mieszkańcy województwa lubelskiego korzystający z rezultatów projektu.</w:t>
      </w:r>
    </w:p>
    <w:p w14:paraId="5422D4E9" w14:textId="77777777" w:rsidR="00717675" w:rsidRPr="00A4793D" w:rsidRDefault="00717675" w:rsidP="00717675">
      <w:pPr>
        <w:spacing w:before="240"/>
        <w:rPr>
          <w:rFonts w:eastAsia="Times New Roman" w:cs="Arial"/>
          <w:b/>
          <w:bCs/>
        </w:rPr>
      </w:pPr>
      <w:bookmarkStart w:id="77" w:name="_Hlk67471545"/>
      <w:bookmarkStart w:id="78" w:name="_Hlk66973467"/>
      <w:r w:rsidRPr="00A4793D">
        <w:rPr>
          <w:rFonts w:eastAsia="Times New Roman" w:cs="Arial"/>
          <w:b/>
          <w:bCs/>
        </w:rPr>
        <w:t>Działania na rzecz zapewnienia równości, włączenia społecznego i niedyskryminacji</w:t>
      </w:r>
    </w:p>
    <w:p w14:paraId="0B61274D" w14:textId="355B7D12" w:rsidR="00C55EC4" w:rsidRPr="00A4793D" w:rsidRDefault="00413B31" w:rsidP="00BB4A2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9915D4"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CS zostanie zrealizowane poprzez zobowiązanie do prowadzenia polityki równości szans m.in. </w:t>
      </w:r>
      <w:r w:rsidR="00EF0F62" w:rsidRPr="00A4793D">
        <w:rPr>
          <w:rFonts w:eastAsia="Times New Roman" w:cs="Arial"/>
        </w:rPr>
        <w:t>r</w:t>
      </w:r>
      <w:r w:rsidR="00F17903" w:rsidRPr="00A4793D">
        <w:rPr>
          <w:rFonts w:eastAsia="Times New Roman" w:cs="Arial"/>
        </w:rPr>
        <w:t xml:space="preserve">ównościowa </w:t>
      </w:r>
      <w:r w:rsidRPr="00A4793D">
        <w:rPr>
          <w:rFonts w:eastAsia="Times New Roman" w:cs="Arial"/>
        </w:rPr>
        <w:t>rekrutacja (stosowanie procedur rekrutacyjnych opartych na obiektywnych kryteriach), powoływanie mieszanych zespołów/grup do realizacji celów i zadań, promowanie równości szans jako elementu kultury organizacyjnej; monitoring wynagrodzeń – analiza poziomu wynagrodzeń, w tym kontrolowanie poziomu współczynnika dyskryminacji płacowej.</w:t>
      </w:r>
    </w:p>
    <w:bookmarkEnd w:id="77"/>
    <w:bookmarkEnd w:id="78"/>
    <w:p w14:paraId="0E1061C6" w14:textId="77777777" w:rsidR="00BB4A2E" w:rsidRPr="00A4793D" w:rsidRDefault="002467EA" w:rsidP="007D1FE2">
      <w:pPr>
        <w:spacing w:before="240"/>
        <w:rPr>
          <w:rFonts w:eastAsia="Times New Roman" w:cs="Arial"/>
          <w:b/>
        </w:rPr>
      </w:pPr>
      <w:r w:rsidRPr="00A4793D">
        <w:rPr>
          <w:rFonts w:eastAsia="Times New Roman" w:cs="Arial"/>
          <w:b/>
        </w:rPr>
        <w:t xml:space="preserve">Wskazanie </w:t>
      </w:r>
      <w:r w:rsidR="009F6ED6" w:rsidRPr="00A4793D">
        <w:rPr>
          <w:rFonts w:eastAsia="Times New Roman" w:cs="Arial"/>
          <w:b/>
        </w:rPr>
        <w:t xml:space="preserve">konkretnych </w:t>
      </w:r>
      <w:r w:rsidRPr="00A4793D">
        <w:rPr>
          <w:rFonts w:eastAsia="Times New Roman" w:cs="Arial"/>
          <w:b/>
        </w:rPr>
        <w:t>terytoriów</w:t>
      </w:r>
      <w:r w:rsidR="009F6ED6" w:rsidRPr="00A4793D">
        <w:rPr>
          <w:rFonts w:eastAsia="Times New Roman" w:cs="Arial"/>
          <w:b/>
        </w:rPr>
        <w:t xml:space="preserve"> objętych wsparciem</w:t>
      </w:r>
      <w:r w:rsidRPr="00A4793D">
        <w:rPr>
          <w:rFonts w:eastAsia="Times New Roman" w:cs="Arial"/>
          <w:b/>
        </w:rPr>
        <w:t xml:space="preserve">, z uwzględnieniem planowanego wykorzystania narzędzi terytorialnych </w:t>
      </w:r>
    </w:p>
    <w:p w14:paraId="4E910F80" w14:textId="1D602FA4" w:rsidR="002467EA" w:rsidRPr="00A4793D" w:rsidRDefault="00BB4A2E" w:rsidP="00217600">
      <w:pPr>
        <w:rPr>
          <w:rFonts w:eastAsia="Times New Roman" w:cs="Arial"/>
          <w:b/>
        </w:rPr>
      </w:pPr>
      <w:r w:rsidRPr="00A4793D">
        <w:rPr>
          <w:rFonts w:eastAsia="Times New Roman" w:cs="Arial"/>
        </w:rPr>
        <w:t>W ramach CS nie jest planowane wykorzystanie narzędzi terytorialnych.</w:t>
      </w:r>
    </w:p>
    <w:p w14:paraId="7747429B" w14:textId="77777777" w:rsidR="00BB4A2E" w:rsidRPr="00A4793D" w:rsidRDefault="006E1301" w:rsidP="00BB4A2E">
      <w:pPr>
        <w:spacing w:before="240"/>
        <w:rPr>
          <w:rFonts w:eastAsia="Times New Roman" w:cs="Arial"/>
          <w:b/>
        </w:rPr>
      </w:pPr>
      <w:r w:rsidRPr="00A4793D">
        <w:rPr>
          <w:rFonts w:eastAsia="Times New Roman" w:cs="Arial"/>
          <w:b/>
        </w:rPr>
        <w:t xml:space="preserve">Działania </w:t>
      </w:r>
      <w:r w:rsidR="002467EA" w:rsidRPr="00A4793D">
        <w:rPr>
          <w:rFonts w:eastAsia="Times New Roman" w:cs="Arial"/>
          <w:b/>
        </w:rPr>
        <w:t>międzyregionalne, transgraniczne i transnarodowe</w:t>
      </w:r>
    </w:p>
    <w:p w14:paraId="1B3F6CE7" w14:textId="0F6D8300" w:rsidR="00BB4A2E" w:rsidRPr="00A4793D" w:rsidRDefault="00BB4A2E" w:rsidP="00BB4A2E">
      <w:pPr>
        <w:rPr>
          <w:rFonts w:eastAsia="Times New Roman" w:cs="Arial"/>
        </w:rPr>
      </w:pPr>
      <w:r w:rsidRPr="00A4793D">
        <w:rPr>
          <w:rFonts w:eastAsia="Times New Roman" w:cs="Arial"/>
        </w:rPr>
        <w:t>W CS zapewniona zostanie komplementarność pomiędzy programami oraz pomiędzy poszczególnymi funduszami w ramach prowadzonych interwencji. Zwiększenie potencjału w zakresie badań i innowacji oraz wykorzystanie zaawansowanych technologii zostały określone jako inwestycje wysoce priorytetowe w Załączniku D do sprawozdania krajowego w ramach Europejskiego Semestru 2019.</w:t>
      </w:r>
    </w:p>
    <w:p w14:paraId="6B41A24C" w14:textId="77777777" w:rsidR="00BB4A2E" w:rsidRPr="00A4793D" w:rsidRDefault="00BB4A2E" w:rsidP="00BB4A2E">
      <w:pPr>
        <w:rPr>
          <w:rFonts w:eastAsia="Times New Roman" w:cs="Arial"/>
        </w:rPr>
      </w:pPr>
      <w:r w:rsidRPr="00A4793D">
        <w:rPr>
          <w:rFonts w:eastAsia="Times New Roman" w:cs="Arial"/>
        </w:rPr>
        <w:t>Zaplanowane działania mające na celu wzrost znaczenia badań i innowacji w strukturze społeczno-gospodarczej regionu oraz zwiększenie wykorzystania zaawansowanych technologii będą komplementarne z działaniami wynikającymi z programów o charakterze międzyregionalnym, ponadnarodowym i transgranicznym: Interreg Europa 2021-2027, Interreg Europa Środkowa 2021-2027 Interreg Region Morza Bałtyckiego 2021-2027, Współpracy Transgranicznej Interreg Polska-Ukraina 2021-2027.</w:t>
      </w:r>
    </w:p>
    <w:p w14:paraId="4FFC2948" w14:textId="27E786A2" w:rsidR="00BB4A2E" w:rsidRPr="00A4793D" w:rsidRDefault="00BB4A2E" w:rsidP="00BB4A2E">
      <w:pPr>
        <w:rPr>
          <w:rFonts w:eastAsia="Times New Roman" w:cs="Arial"/>
        </w:rPr>
      </w:pPr>
      <w:r w:rsidRPr="00A4793D">
        <w:rPr>
          <w:rFonts w:eastAsia="Times New Roman" w:cs="Arial"/>
        </w:rPr>
        <w:t xml:space="preserve">Realizacja planowanych działań w CS 1.1. </w:t>
      </w:r>
      <w:r w:rsidR="002A6214" w:rsidRPr="00A4793D">
        <w:rPr>
          <w:rFonts w:eastAsia="Times New Roman" w:cs="Arial"/>
        </w:rPr>
        <w:t>w</w:t>
      </w:r>
      <w:r w:rsidRPr="00A4793D">
        <w:rPr>
          <w:rFonts w:eastAsia="Times New Roman" w:cs="Arial"/>
        </w:rPr>
        <w:t>zmacnia działania na rzecz osiągnięcia celu głównego SUE RMB wzrost dobrobytu w obszarze tematycznym Innowacje, poprzez działania międzyregionalne w dziedzinie badań i innowacji służące rozwojowi przedsiębiorstw z sektorów objętych inteligentnymi specjalizacjami regionów.</w:t>
      </w:r>
    </w:p>
    <w:p w14:paraId="50197E41" w14:textId="177591FE" w:rsidR="00BB4A2E" w:rsidRPr="00A4793D" w:rsidRDefault="00BB4A2E" w:rsidP="00E753A5">
      <w:pPr>
        <w:rPr>
          <w:rFonts w:eastAsia="Times New Roman" w:cs="Arial"/>
          <w:b/>
        </w:rPr>
      </w:pPr>
      <w:bookmarkStart w:id="79" w:name="_Hlk113655189"/>
      <w:r w:rsidRPr="00A4793D">
        <w:rPr>
          <w:rFonts w:eastAsia="Times New Roman" w:cs="Arial"/>
        </w:rPr>
        <w:t xml:space="preserve">Na poziomie dokumentów wdrożeniowych do Programu, w ramach etapu wyboru projektów </w:t>
      </w:r>
      <w:bookmarkStart w:id="80" w:name="_Hlk113568074"/>
      <w:r w:rsidRPr="00A4793D">
        <w:rPr>
          <w:rFonts w:eastAsia="Times New Roman" w:cs="Arial"/>
        </w:rPr>
        <w:t>zastosowane będą preferencje punktowe w naborach dla projektów</w:t>
      </w:r>
      <w:bookmarkEnd w:id="80"/>
      <w:r w:rsidRPr="00A4793D">
        <w:rPr>
          <w:rFonts w:eastAsia="Times New Roman" w:cs="Arial"/>
        </w:rPr>
        <w:t xml:space="preserve">, w których zawarto elementy współpracy ponadregionalnej, transgranicznej lub ponadnarodowej. </w:t>
      </w:r>
      <w:bookmarkEnd w:id="79"/>
      <w:r w:rsidRPr="00A4793D">
        <w:rPr>
          <w:rFonts w:eastAsia="Times New Roman" w:cs="Arial"/>
        </w:rPr>
        <w:t xml:space="preserve">W wybranych naborach konkurencyjnych premiowani będą beneficjenci wykazujący się doświadczeniem i/lub zaangażowaniem w prowadzone działania współpracy międzyregionalnej, transgranicznej i </w:t>
      </w:r>
      <w:r w:rsidRPr="00A4793D">
        <w:rPr>
          <w:rFonts w:eastAsia="Times New Roman" w:cs="Arial"/>
        </w:rPr>
        <w:lastRenderedPageBreak/>
        <w:t xml:space="preserve">transnarodowej. Interwencje z obszaru B+R+I będą komplementarne z założeniami programu „Horyzont Europa” zwłaszcza w odniesieniu do III filaru programu „Innowacyjna Europa”. </w:t>
      </w:r>
    </w:p>
    <w:p w14:paraId="7C230C73" w14:textId="77777777" w:rsidR="00BB4A2E" w:rsidRPr="00A4793D" w:rsidRDefault="002467EA" w:rsidP="007D1FE2">
      <w:pPr>
        <w:spacing w:before="240"/>
        <w:rPr>
          <w:rFonts w:eastAsia="Times New Roman" w:cs="Arial"/>
          <w:b/>
        </w:rPr>
      </w:pPr>
      <w:r w:rsidRPr="00A4793D">
        <w:rPr>
          <w:rFonts w:eastAsia="Times New Roman" w:cs="Arial"/>
          <w:b/>
        </w:rPr>
        <w:t xml:space="preserve">Planowane wykorzystanie instrumentów finansowych </w:t>
      </w:r>
    </w:p>
    <w:p w14:paraId="324DCEAB" w14:textId="5A8A065D" w:rsidR="002467EA" w:rsidRPr="00A4793D" w:rsidRDefault="00BB4A2E" w:rsidP="00217600">
      <w:pPr>
        <w:rPr>
          <w:rFonts w:eastAsia="Times New Roman" w:cs="Arial"/>
          <w:b/>
        </w:rPr>
      </w:pPr>
      <w:r w:rsidRPr="00A4793D">
        <w:rPr>
          <w:rFonts w:eastAsia="Times New Roman" w:cs="Arial"/>
        </w:rPr>
        <w:t>W ramach celu szczegółowego główną formą finansowania będzie dotacja, w tym dotacja warunkowa. Nie przewiduje się zastosowania instrumentów finansowych.</w:t>
      </w:r>
    </w:p>
    <w:p w14:paraId="57CB5F50" w14:textId="27AA5D4A" w:rsidR="002467EA" w:rsidRPr="00A4793D" w:rsidRDefault="002467EA" w:rsidP="00036631">
      <w:pPr>
        <w:pStyle w:val="Nagwek6"/>
        <w:rPr>
          <w:rFonts w:cs="Arial"/>
        </w:rPr>
      </w:pPr>
      <w:bookmarkStart w:id="81" w:name="_Toc76035879"/>
      <w:bookmarkStart w:id="82" w:name="_Toc90638941"/>
      <w:r w:rsidRPr="00A4793D">
        <w:rPr>
          <w:rFonts w:cs="Arial"/>
        </w:rPr>
        <w:t>2.</w:t>
      </w:r>
      <w:r w:rsidR="00813FF1" w:rsidRPr="00A4793D">
        <w:rPr>
          <w:rFonts w:cs="Arial"/>
        </w:rPr>
        <w:t>1</w:t>
      </w:r>
      <w:r w:rsidR="00D02818" w:rsidRPr="00A4793D">
        <w:rPr>
          <w:rFonts w:cs="Arial"/>
        </w:rPr>
        <w:t>.</w:t>
      </w:r>
      <w:r w:rsidR="00E25D3A" w:rsidRPr="00A4793D">
        <w:rPr>
          <w:rFonts w:cs="Arial"/>
        </w:rPr>
        <w:t>1</w:t>
      </w:r>
      <w:r w:rsidRPr="00A4793D">
        <w:rPr>
          <w:rFonts w:cs="Arial"/>
        </w:rPr>
        <w:t>.1.2</w:t>
      </w:r>
      <w:r w:rsidR="008A54AE" w:rsidRPr="00A4793D">
        <w:rPr>
          <w:rFonts w:cs="Arial"/>
        </w:rPr>
        <w:t>.</w:t>
      </w:r>
      <w:r w:rsidRPr="00A4793D">
        <w:rPr>
          <w:rFonts w:cs="Arial"/>
        </w:rPr>
        <w:t xml:space="preserve"> Wskaźniki</w:t>
      </w:r>
      <w:bookmarkEnd w:id="81"/>
      <w:bookmarkEnd w:id="82"/>
      <w:r w:rsidRPr="00A4793D">
        <w:rPr>
          <w:rFonts w:cs="Arial"/>
        </w:rPr>
        <w:t xml:space="preserve"> </w:t>
      </w:r>
    </w:p>
    <w:p w14:paraId="272DA2D7" w14:textId="0C8704B1" w:rsidR="0058724F" w:rsidRPr="00A4793D" w:rsidRDefault="0058724F" w:rsidP="002320F9">
      <w:pPr>
        <w:rPr>
          <w:rFonts w:cs="Arial"/>
        </w:rPr>
      </w:pPr>
      <w:r w:rsidRPr="00A4793D">
        <w:rPr>
          <w:rFonts w:eastAsia="Times New Roman" w:cs="Arial"/>
          <w:b/>
          <w:lang w:eastAsia="en-GB"/>
        </w:rPr>
        <w:t>Wskaźniki produktu</w:t>
      </w:r>
    </w:p>
    <w:tbl>
      <w:tblPr>
        <w:tblStyle w:val="Tabela-Siatka24"/>
        <w:tblW w:w="5000" w:type="pct"/>
        <w:tblLayout w:type="fixed"/>
        <w:tblLook w:val="04A0" w:firstRow="1" w:lastRow="0" w:firstColumn="1" w:lastColumn="0" w:noHBand="0" w:noVBand="1"/>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09"/>
        <w:gridCol w:w="1099"/>
        <w:gridCol w:w="808"/>
        <w:gridCol w:w="947"/>
        <w:gridCol w:w="1150"/>
        <w:gridCol w:w="1562"/>
        <w:gridCol w:w="1275"/>
        <w:gridCol w:w="850"/>
        <w:gridCol w:w="987"/>
      </w:tblGrid>
      <w:tr w:rsidR="00A14DE6" w:rsidRPr="00FA2B25" w14:paraId="6BDD18CF" w14:textId="77777777" w:rsidTr="002B0BD7">
        <w:trPr>
          <w:trHeight w:val="70"/>
          <w:tblHeader/>
        </w:trPr>
        <w:tc>
          <w:tcPr>
            <w:tcW w:w="426" w:type="pct"/>
          </w:tcPr>
          <w:p w14:paraId="3DDBAF6F" w14:textId="77777777" w:rsidR="002467EA" w:rsidRPr="00FA2B25" w:rsidRDefault="002467EA" w:rsidP="002320F9">
            <w:pPr>
              <w:jc w:val="left"/>
              <w:rPr>
                <w:rFonts w:eastAsia="Calibri" w:cs="Arial"/>
                <w:b/>
                <w:sz w:val="16"/>
                <w:szCs w:val="16"/>
              </w:rPr>
            </w:pPr>
            <w:r w:rsidRPr="00FA2B25">
              <w:rPr>
                <w:rFonts w:eastAsia="Calibri" w:cs="Arial"/>
                <w:b/>
                <w:sz w:val="16"/>
                <w:szCs w:val="16"/>
              </w:rPr>
              <w:t>Priorytet</w:t>
            </w:r>
          </w:p>
        </w:tc>
        <w:tc>
          <w:tcPr>
            <w:tcW w:w="579" w:type="pct"/>
          </w:tcPr>
          <w:p w14:paraId="2FE616F5" w14:textId="77777777" w:rsidR="002467EA" w:rsidRPr="00FA2B25" w:rsidRDefault="002467EA" w:rsidP="002320F9">
            <w:pPr>
              <w:jc w:val="left"/>
              <w:rPr>
                <w:rFonts w:eastAsia="Calibri" w:cs="Arial"/>
                <w:b/>
                <w:sz w:val="16"/>
                <w:szCs w:val="16"/>
              </w:rPr>
            </w:pPr>
            <w:r w:rsidRPr="00FA2B25">
              <w:rPr>
                <w:rFonts w:eastAsia="Calibri" w:cs="Arial"/>
                <w:b/>
                <w:sz w:val="16"/>
                <w:szCs w:val="16"/>
              </w:rPr>
              <w:t>Cel szczegółowy</w:t>
            </w:r>
          </w:p>
        </w:tc>
        <w:tc>
          <w:tcPr>
            <w:tcW w:w="426" w:type="pct"/>
          </w:tcPr>
          <w:p w14:paraId="290B827B" w14:textId="77777777" w:rsidR="002467EA" w:rsidRPr="00FA2B25" w:rsidRDefault="002467EA" w:rsidP="002320F9">
            <w:pPr>
              <w:jc w:val="left"/>
              <w:rPr>
                <w:rFonts w:eastAsia="Calibri" w:cs="Arial"/>
                <w:b/>
                <w:sz w:val="16"/>
                <w:szCs w:val="16"/>
              </w:rPr>
            </w:pPr>
            <w:r w:rsidRPr="00FA2B25">
              <w:rPr>
                <w:rFonts w:eastAsia="Calibri" w:cs="Arial"/>
                <w:b/>
                <w:sz w:val="16"/>
                <w:szCs w:val="16"/>
              </w:rPr>
              <w:t>Fundusz</w:t>
            </w:r>
          </w:p>
        </w:tc>
        <w:tc>
          <w:tcPr>
            <w:tcW w:w="499" w:type="pct"/>
          </w:tcPr>
          <w:p w14:paraId="39997B7B" w14:textId="77777777" w:rsidR="002467EA" w:rsidRPr="00FA2B25" w:rsidRDefault="002467EA" w:rsidP="002320F9">
            <w:pPr>
              <w:jc w:val="left"/>
              <w:rPr>
                <w:rFonts w:eastAsia="Calibri" w:cs="Arial"/>
                <w:b/>
                <w:sz w:val="16"/>
                <w:szCs w:val="16"/>
              </w:rPr>
            </w:pPr>
            <w:r w:rsidRPr="00FA2B25">
              <w:rPr>
                <w:rFonts w:eastAsia="Calibri" w:cs="Arial"/>
                <w:b/>
                <w:sz w:val="16"/>
                <w:szCs w:val="16"/>
              </w:rPr>
              <w:t>Kategoria regionu</w:t>
            </w:r>
          </w:p>
        </w:tc>
        <w:tc>
          <w:tcPr>
            <w:tcW w:w="606" w:type="pct"/>
          </w:tcPr>
          <w:p w14:paraId="5022EC82" w14:textId="105E17AE" w:rsidR="002467EA" w:rsidRPr="00FA2B25" w:rsidRDefault="00BB6159" w:rsidP="002320F9">
            <w:pPr>
              <w:jc w:val="left"/>
              <w:rPr>
                <w:rFonts w:eastAsia="Calibri" w:cs="Arial"/>
                <w:b/>
                <w:sz w:val="16"/>
                <w:szCs w:val="16"/>
              </w:rPr>
            </w:pPr>
            <w:r w:rsidRPr="00FA2B25">
              <w:rPr>
                <w:rFonts w:eastAsia="Calibri" w:cs="Arial"/>
                <w:b/>
                <w:sz w:val="16"/>
                <w:szCs w:val="16"/>
              </w:rPr>
              <w:t>Nr identyfikacyjny</w:t>
            </w:r>
            <w:r w:rsidRPr="00FA2B25" w:rsidDel="00BB6159">
              <w:rPr>
                <w:rFonts w:eastAsia="Calibri" w:cs="Arial"/>
                <w:b/>
                <w:sz w:val="16"/>
                <w:szCs w:val="16"/>
              </w:rPr>
              <w:t xml:space="preserve"> </w:t>
            </w:r>
          </w:p>
        </w:tc>
        <w:tc>
          <w:tcPr>
            <w:tcW w:w="823" w:type="pct"/>
          </w:tcPr>
          <w:p w14:paraId="66D8145C" w14:textId="04BF2390" w:rsidR="002467EA" w:rsidRPr="00FA2B25" w:rsidRDefault="002467EA" w:rsidP="002320F9">
            <w:pPr>
              <w:jc w:val="left"/>
              <w:rPr>
                <w:rFonts w:eastAsia="Calibri" w:cs="Arial"/>
                <w:b/>
                <w:sz w:val="16"/>
                <w:szCs w:val="16"/>
              </w:rPr>
            </w:pPr>
            <w:r w:rsidRPr="00FA2B25">
              <w:rPr>
                <w:rFonts w:eastAsia="Calibri" w:cs="Arial"/>
                <w:b/>
                <w:sz w:val="16"/>
                <w:szCs w:val="16"/>
              </w:rPr>
              <w:t xml:space="preserve">Wskaźnik </w:t>
            </w:r>
          </w:p>
        </w:tc>
        <w:tc>
          <w:tcPr>
            <w:tcW w:w="672" w:type="pct"/>
          </w:tcPr>
          <w:p w14:paraId="0A920529" w14:textId="77777777" w:rsidR="002467EA" w:rsidRPr="00FA2B25" w:rsidRDefault="002467EA" w:rsidP="002320F9">
            <w:pPr>
              <w:jc w:val="left"/>
              <w:rPr>
                <w:rFonts w:eastAsia="Calibri" w:cs="Arial"/>
                <w:b/>
                <w:sz w:val="16"/>
                <w:szCs w:val="16"/>
              </w:rPr>
            </w:pPr>
            <w:r w:rsidRPr="00FA2B25">
              <w:rPr>
                <w:rFonts w:eastAsia="Calibri" w:cs="Arial"/>
                <w:b/>
                <w:sz w:val="16"/>
                <w:szCs w:val="16"/>
              </w:rPr>
              <w:t>Jednostka miary</w:t>
            </w:r>
          </w:p>
        </w:tc>
        <w:tc>
          <w:tcPr>
            <w:tcW w:w="448" w:type="pct"/>
          </w:tcPr>
          <w:p w14:paraId="1EDCB36A" w14:textId="701F734F" w:rsidR="002467EA" w:rsidRPr="00FA2B25" w:rsidRDefault="002467EA" w:rsidP="002320F9">
            <w:pPr>
              <w:jc w:val="left"/>
              <w:rPr>
                <w:rFonts w:eastAsia="Calibri" w:cs="Arial"/>
                <w:b/>
                <w:sz w:val="16"/>
                <w:szCs w:val="16"/>
              </w:rPr>
            </w:pPr>
            <w:r w:rsidRPr="00FA2B25">
              <w:rPr>
                <w:rFonts w:eastAsia="Calibri" w:cs="Arial"/>
                <w:b/>
                <w:sz w:val="16"/>
                <w:szCs w:val="16"/>
              </w:rPr>
              <w:t>Cel pośredni (2024)</w:t>
            </w:r>
          </w:p>
        </w:tc>
        <w:tc>
          <w:tcPr>
            <w:tcW w:w="520" w:type="pct"/>
          </w:tcPr>
          <w:p w14:paraId="13DBA1DB" w14:textId="18970954" w:rsidR="002467EA" w:rsidRPr="00FA2B25" w:rsidRDefault="002467EA" w:rsidP="002320F9">
            <w:pPr>
              <w:jc w:val="left"/>
              <w:rPr>
                <w:rFonts w:eastAsia="Calibri" w:cs="Arial"/>
                <w:b/>
                <w:sz w:val="16"/>
                <w:szCs w:val="16"/>
              </w:rPr>
            </w:pPr>
            <w:r w:rsidRPr="00FA2B25">
              <w:rPr>
                <w:rFonts w:eastAsia="Calibri" w:cs="Arial"/>
                <w:b/>
                <w:sz w:val="16"/>
                <w:szCs w:val="16"/>
              </w:rPr>
              <w:t xml:space="preserve">Cel </w:t>
            </w:r>
            <w:r w:rsidR="0096585C" w:rsidRPr="00FA2B25">
              <w:rPr>
                <w:rFonts w:eastAsia="Calibri" w:cs="Arial"/>
                <w:b/>
                <w:sz w:val="16"/>
                <w:szCs w:val="16"/>
              </w:rPr>
              <w:t xml:space="preserve">końcowy </w:t>
            </w:r>
            <w:r w:rsidRPr="00FA2B25">
              <w:rPr>
                <w:rFonts w:eastAsia="Calibri" w:cs="Arial"/>
                <w:b/>
                <w:sz w:val="16"/>
                <w:szCs w:val="16"/>
              </w:rPr>
              <w:t>(2029)</w:t>
            </w:r>
          </w:p>
        </w:tc>
      </w:tr>
      <w:tr w:rsidR="00B920CD" w:rsidRPr="00FA2B25" w14:paraId="454328FE" w14:textId="77777777" w:rsidTr="002B0BD7">
        <w:trPr>
          <w:trHeight w:val="340"/>
        </w:trPr>
        <w:tc>
          <w:tcPr>
            <w:tcW w:w="426" w:type="pct"/>
          </w:tcPr>
          <w:p w14:paraId="1C0DBDA1" w14:textId="77777777" w:rsidR="00B920CD" w:rsidRPr="00FA2B25" w:rsidRDefault="00B920CD" w:rsidP="00B920CD">
            <w:pPr>
              <w:rPr>
                <w:rFonts w:eastAsia="Calibri" w:cs="Arial"/>
                <w:sz w:val="16"/>
                <w:szCs w:val="16"/>
              </w:rPr>
            </w:pPr>
            <w:r w:rsidRPr="00FA2B25">
              <w:rPr>
                <w:rFonts w:eastAsia="Calibri" w:cs="Arial"/>
                <w:sz w:val="16"/>
                <w:szCs w:val="16"/>
              </w:rPr>
              <w:t>I</w:t>
            </w:r>
          </w:p>
        </w:tc>
        <w:tc>
          <w:tcPr>
            <w:tcW w:w="579" w:type="pct"/>
          </w:tcPr>
          <w:p w14:paraId="563089DA" w14:textId="43C6D5F1" w:rsidR="00B920CD" w:rsidRPr="00FA2B25" w:rsidRDefault="00B920CD" w:rsidP="00B920CD">
            <w:pPr>
              <w:rPr>
                <w:rFonts w:eastAsia="Calibri" w:cs="Arial"/>
                <w:sz w:val="16"/>
                <w:szCs w:val="16"/>
              </w:rPr>
            </w:pPr>
            <w:r w:rsidRPr="00FA2B25">
              <w:rPr>
                <w:rFonts w:eastAsia="Calibri" w:cs="Arial"/>
                <w:sz w:val="16"/>
                <w:szCs w:val="16"/>
              </w:rPr>
              <w:t>1(i)</w:t>
            </w:r>
          </w:p>
        </w:tc>
        <w:tc>
          <w:tcPr>
            <w:tcW w:w="426" w:type="pct"/>
          </w:tcPr>
          <w:p w14:paraId="1F254B29" w14:textId="77777777" w:rsidR="00B920CD" w:rsidRPr="00FA2B25" w:rsidRDefault="00B920CD" w:rsidP="00B920CD">
            <w:pPr>
              <w:rPr>
                <w:rFonts w:eastAsia="Calibri" w:cs="Arial"/>
                <w:b/>
                <w:sz w:val="16"/>
                <w:szCs w:val="16"/>
              </w:rPr>
            </w:pPr>
            <w:r w:rsidRPr="00FA2B25">
              <w:rPr>
                <w:rFonts w:eastAsia="Calibri" w:cs="Arial"/>
                <w:sz w:val="16"/>
                <w:szCs w:val="16"/>
              </w:rPr>
              <w:t>EFRR</w:t>
            </w:r>
          </w:p>
        </w:tc>
        <w:tc>
          <w:tcPr>
            <w:tcW w:w="499" w:type="pct"/>
          </w:tcPr>
          <w:p w14:paraId="74C12B00" w14:textId="77777777" w:rsidR="00B920CD" w:rsidRPr="00FA2B25" w:rsidRDefault="00B920CD" w:rsidP="00B920CD">
            <w:pPr>
              <w:rPr>
                <w:rFonts w:eastAsia="Calibri" w:cs="Arial"/>
                <w:b/>
                <w:sz w:val="16"/>
                <w:szCs w:val="16"/>
              </w:rPr>
            </w:pPr>
            <w:r w:rsidRPr="00FA2B25">
              <w:rPr>
                <w:rFonts w:eastAsia="Times New Roman" w:cs="Arial"/>
                <w:sz w:val="16"/>
                <w:szCs w:val="16"/>
              </w:rPr>
              <w:t>Słabiej rozwinięte</w:t>
            </w:r>
          </w:p>
        </w:tc>
        <w:tc>
          <w:tcPr>
            <w:tcW w:w="606" w:type="pct"/>
          </w:tcPr>
          <w:p w14:paraId="319B874D" w14:textId="3D03807D" w:rsidR="00B920CD" w:rsidRPr="00FA2B25" w:rsidRDefault="00B920CD" w:rsidP="00B920CD">
            <w:pPr>
              <w:rPr>
                <w:rFonts w:eastAsia="Calibri" w:cs="Arial"/>
                <w:b/>
                <w:sz w:val="16"/>
                <w:szCs w:val="16"/>
              </w:rPr>
            </w:pPr>
            <w:r w:rsidRPr="00FA2B25">
              <w:rPr>
                <w:rFonts w:eastAsia="Calibri" w:cs="Arial"/>
                <w:sz w:val="16"/>
                <w:szCs w:val="16"/>
              </w:rPr>
              <w:t>RCO001</w:t>
            </w:r>
          </w:p>
        </w:tc>
        <w:tc>
          <w:tcPr>
            <w:tcW w:w="823" w:type="pct"/>
          </w:tcPr>
          <w:p w14:paraId="36A268D1" w14:textId="33C40B61" w:rsidR="00B920CD" w:rsidRPr="00FA2B25" w:rsidRDefault="00B920CD" w:rsidP="00B920CD">
            <w:pPr>
              <w:rPr>
                <w:rFonts w:eastAsia="Calibri" w:cs="Arial"/>
                <w:sz w:val="16"/>
                <w:szCs w:val="16"/>
              </w:rPr>
            </w:pPr>
            <w:r w:rsidRPr="00FA2B25">
              <w:rPr>
                <w:rFonts w:eastAsia="Calibri" w:cs="Arial"/>
                <w:sz w:val="16"/>
                <w:szCs w:val="16"/>
              </w:rPr>
              <w:t>Przedsiębiorstwa objęte wsparciem (w tym: mikro, małe, średnie, duże)</w:t>
            </w:r>
          </w:p>
        </w:tc>
        <w:tc>
          <w:tcPr>
            <w:tcW w:w="672" w:type="pct"/>
          </w:tcPr>
          <w:p w14:paraId="0F9BFD95" w14:textId="1755382E" w:rsidR="00B920CD" w:rsidRPr="00FA2B25" w:rsidRDefault="00B920CD" w:rsidP="00B920CD">
            <w:pPr>
              <w:rPr>
                <w:rFonts w:eastAsia="Calibri" w:cs="Arial"/>
                <w:sz w:val="16"/>
                <w:szCs w:val="16"/>
              </w:rPr>
            </w:pPr>
            <w:r w:rsidRPr="00FA2B25">
              <w:rPr>
                <w:rFonts w:eastAsia="Calibri" w:cs="Arial"/>
                <w:sz w:val="16"/>
                <w:szCs w:val="16"/>
              </w:rPr>
              <w:t>Przedsiębiorstwa</w:t>
            </w:r>
          </w:p>
        </w:tc>
        <w:tc>
          <w:tcPr>
            <w:tcW w:w="448" w:type="pct"/>
          </w:tcPr>
          <w:p w14:paraId="6E5C06EE" w14:textId="5F174C3F" w:rsidR="00B920CD" w:rsidRPr="00FA2B25" w:rsidRDefault="00B920CD" w:rsidP="00B920CD">
            <w:pPr>
              <w:rPr>
                <w:rFonts w:eastAsia="Calibri" w:cs="Arial"/>
                <w:sz w:val="16"/>
                <w:szCs w:val="16"/>
              </w:rPr>
            </w:pPr>
            <w:r w:rsidRPr="00FA2B25">
              <w:rPr>
                <w:rFonts w:eastAsia="Calibri" w:cs="Arial"/>
                <w:sz w:val="16"/>
                <w:szCs w:val="16"/>
              </w:rPr>
              <w:t>8</w:t>
            </w:r>
          </w:p>
        </w:tc>
        <w:tc>
          <w:tcPr>
            <w:tcW w:w="520" w:type="pct"/>
          </w:tcPr>
          <w:p w14:paraId="5B82D571" w14:textId="146E83EF" w:rsidR="00B920CD" w:rsidRPr="00FA2B25" w:rsidRDefault="00B920CD" w:rsidP="00B920CD">
            <w:pPr>
              <w:rPr>
                <w:rFonts w:eastAsia="Calibri" w:cs="Arial"/>
                <w:sz w:val="16"/>
                <w:szCs w:val="16"/>
              </w:rPr>
            </w:pPr>
            <w:r>
              <w:rPr>
                <w:rFonts w:eastAsia="Calibri" w:cs="Arial"/>
                <w:sz w:val="16"/>
                <w:szCs w:val="16"/>
              </w:rPr>
              <w:t>123</w:t>
            </w:r>
          </w:p>
        </w:tc>
      </w:tr>
      <w:tr w:rsidR="00B920CD" w:rsidRPr="00FA2B25" w14:paraId="15FA598C" w14:textId="77777777" w:rsidTr="002B0BD7">
        <w:trPr>
          <w:trHeight w:val="340"/>
        </w:trPr>
        <w:tc>
          <w:tcPr>
            <w:tcW w:w="426" w:type="pct"/>
          </w:tcPr>
          <w:p w14:paraId="6E617725" w14:textId="77777777" w:rsidR="00B920CD" w:rsidRPr="00FA2B25" w:rsidRDefault="00B920CD" w:rsidP="00B920CD">
            <w:pPr>
              <w:rPr>
                <w:rFonts w:eastAsia="Calibri" w:cs="Arial"/>
                <w:sz w:val="16"/>
                <w:szCs w:val="16"/>
              </w:rPr>
            </w:pPr>
            <w:r w:rsidRPr="00FA2B25">
              <w:rPr>
                <w:rFonts w:eastAsia="Calibri" w:cs="Arial"/>
                <w:sz w:val="16"/>
                <w:szCs w:val="16"/>
              </w:rPr>
              <w:t>I</w:t>
            </w:r>
          </w:p>
        </w:tc>
        <w:tc>
          <w:tcPr>
            <w:tcW w:w="579" w:type="pct"/>
          </w:tcPr>
          <w:p w14:paraId="2C24C200" w14:textId="77777777" w:rsidR="00B920CD" w:rsidRPr="00FA2B25" w:rsidRDefault="00B920CD" w:rsidP="00B920CD">
            <w:pPr>
              <w:rPr>
                <w:rFonts w:eastAsia="Calibri" w:cs="Arial"/>
                <w:sz w:val="16"/>
                <w:szCs w:val="16"/>
              </w:rPr>
            </w:pPr>
            <w:r w:rsidRPr="00FA2B25">
              <w:rPr>
                <w:rFonts w:eastAsia="Calibri" w:cs="Arial"/>
                <w:sz w:val="16"/>
                <w:szCs w:val="16"/>
              </w:rPr>
              <w:t>1(i)</w:t>
            </w:r>
          </w:p>
        </w:tc>
        <w:tc>
          <w:tcPr>
            <w:tcW w:w="426" w:type="pct"/>
          </w:tcPr>
          <w:p w14:paraId="193341B6" w14:textId="77777777" w:rsidR="00B920CD" w:rsidRPr="00FA2B25" w:rsidRDefault="00B920CD" w:rsidP="00B920CD">
            <w:pPr>
              <w:rPr>
                <w:rFonts w:eastAsia="Calibri" w:cs="Arial"/>
                <w:b/>
                <w:sz w:val="16"/>
                <w:szCs w:val="16"/>
              </w:rPr>
            </w:pPr>
            <w:r w:rsidRPr="00FA2B25">
              <w:rPr>
                <w:rFonts w:eastAsia="Calibri" w:cs="Arial"/>
                <w:sz w:val="16"/>
                <w:szCs w:val="16"/>
              </w:rPr>
              <w:t>EFRR</w:t>
            </w:r>
          </w:p>
        </w:tc>
        <w:tc>
          <w:tcPr>
            <w:tcW w:w="499" w:type="pct"/>
          </w:tcPr>
          <w:p w14:paraId="5E6C9013" w14:textId="77777777" w:rsidR="00B920CD" w:rsidRPr="00FA2B25" w:rsidRDefault="00B920CD" w:rsidP="00B920CD">
            <w:pPr>
              <w:rPr>
                <w:rFonts w:eastAsia="Calibri" w:cs="Arial"/>
                <w:b/>
                <w:sz w:val="16"/>
                <w:szCs w:val="16"/>
              </w:rPr>
            </w:pPr>
            <w:r w:rsidRPr="00FA2B25">
              <w:rPr>
                <w:rFonts w:eastAsia="Times New Roman" w:cs="Arial"/>
                <w:sz w:val="16"/>
                <w:szCs w:val="16"/>
              </w:rPr>
              <w:t>Słabiej rozwinięte</w:t>
            </w:r>
          </w:p>
        </w:tc>
        <w:tc>
          <w:tcPr>
            <w:tcW w:w="606" w:type="pct"/>
          </w:tcPr>
          <w:p w14:paraId="05E00225" w14:textId="0A7C14B6" w:rsidR="00B920CD" w:rsidRPr="00FA2B25" w:rsidRDefault="00B920CD" w:rsidP="00B920CD">
            <w:pPr>
              <w:rPr>
                <w:rFonts w:eastAsia="Calibri" w:cs="Arial"/>
                <w:b/>
                <w:sz w:val="16"/>
                <w:szCs w:val="16"/>
              </w:rPr>
            </w:pPr>
            <w:r w:rsidRPr="00FA2B25">
              <w:rPr>
                <w:rFonts w:eastAsia="Calibri" w:cs="Arial"/>
                <w:sz w:val="16"/>
                <w:szCs w:val="16"/>
              </w:rPr>
              <w:t>RCO002</w:t>
            </w:r>
          </w:p>
        </w:tc>
        <w:tc>
          <w:tcPr>
            <w:tcW w:w="823" w:type="pct"/>
          </w:tcPr>
          <w:p w14:paraId="7DBF05BA" w14:textId="11A9B4A2" w:rsidR="00B920CD" w:rsidRPr="00FA2B25" w:rsidRDefault="00B920CD" w:rsidP="00B920CD">
            <w:pPr>
              <w:rPr>
                <w:rFonts w:eastAsia="Calibri" w:cs="Arial"/>
                <w:sz w:val="16"/>
                <w:szCs w:val="16"/>
              </w:rPr>
            </w:pPr>
            <w:r w:rsidRPr="00FA2B25">
              <w:rPr>
                <w:rFonts w:eastAsia="Calibri" w:cs="Arial"/>
                <w:sz w:val="16"/>
                <w:szCs w:val="16"/>
              </w:rPr>
              <w:t>Przedsiębiorstwa objęte wsparciem w formie dotacji</w:t>
            </w:r>
          </w:p>
        </w:tc>
        <w:tc>
          <w:tcPr>
            <w:tcW w:w="672" w:type="pct"/>
          </w:tcPr>
          <w:p w14:paraId="244BAAEE" w14:textId="5D53DAFF" w:rsidR="00B920CD" w:rsidRPr="00FA2B25" w:rsidRDefault="00B920CD" w:rsidP="00B920CD">
            <w:pPr>
              <w:rPr>
                <w:rFonts w:eastAsia="Calibri" w:cs="Arial"/>
                <w:sz w:val="16"/>
                <w:szCs w:val="16"/>
              </w:rPr>
            </w:pPr>
            <w:r w:rsidRPr="00FA2B25">
              <w:rPr>
                <w:rFonts w:eastAsia="Calibri" w:cs="Arial"/>
                <w:sz w:val="16"/>
                <w:szCs w:val="16"/>
              </w:rPr>
              <w:t>Przedsiębiorstwa</w:t>
            </w:r>
          </w:p>
        </w:tc>
        <w:tc>
          <w:tcPr>
            <w:tcW w:w="448" w:type="pct"/>
          </w:tcPr>
          <w:p w14:paraId="05E937C5" w14:textId="77777777" w:rsidR="00B920CD" w:rsidRPr="00FA2B25" w:rsidRDefault="00B920CD" w:rsidP="00B920CD">
            <w:pPr>
              <w:rPr>
                <w:rFonts w:eastAsia="Calibri" w:cs="Arial"/>
                <w:sz w:val="16"/>
                <w:szCs w:val="16"/>
              </w:rPr>
            </w:pPr>
            <w:r w:rsidRPr="00FA2B25">
              <w:rPr>
                <w:rFonts w:eastAsia="Calibri" w:cs="Arial"/>
                <w:sz w:val="16"/>
                <w:szCs w:val="16"/>
              </w:rPr>
              <w:t>8</w:t>
            </w:r>
          </w:p>
        </w:tc>
        <w:tc>
          <w:tcPr>
            <w:tcW w:w="520" w:type="pct"/>
          </w:tcPr>
          <w:p w14:paraId="5F0D22BB" w14:textId="6EC82650" w:rsidR="00B920CD" w:rsidRPr="00FA2B25" w:rsidRDefault="00B920CD" w:rsidP="00B920CD">
            <w:pPr>
              <w:rPr>
                <w:rFonts w:eastAsia="Calibri" w:cs="Arial"/>
                <w:sz w:val="16"/>
                <w:szCs w:val="16"/>
              </w:rPr>
            </w:pPr>
            <w:r>
              <w:rPr>
                <w:rFonts w:eastAsia="Calibri" w:cs="Arial"/>
                <w:sz w:val="16"/>
                <w:szCs w:val="16"/>
              </w:rPr>
              <w:t>123</w:t>
            </w:r>
          </w:p>
        </w:tc>
      </w:tr>
      <w:tr w:rsidR="00B920CD" w:rsidRPr="00FA2B25" w14:paraId="7A9F434E" w14:textId="77777777" w:rsidTr="002B0BD7">
        <w:trPr>
          <w:trHeight w:val="332"/>
        </w:trPr>
        <w:tc>
          <w:tcPr>
            <w:tcW w:w="426" w:type="pct"/>
          </w:tcPr>
          <w:p w14:paraId="3C88630D" w14:textId="77777777" w:rsidR="00B920CD" w:rsidRPr="00FA2B25" w:rsidRDefault="00B920CD" w:rsidP="00B920CD">
            <w:pPr>
              <w:rPr>
                <w:rFonts w:eastAsia="Calibri" w:cs="Arial"/>
                <w:sz w:val="16"/>
                <w:szCs w:val="16"/>
              </w:rPr>
            </w:pPr>
            <w:r w:rsidRPr="00FA2B25">
              <w:rPr>
                <w:rFonts w:eastAsia="Calibri" w:cs="Arial"/>
                <w:sz w:val="16"/>
                <w:szCs w:val="16"/>
              </w:rPr>
              <w:t>I</w:t>
            </w:r>
          </w:p>
        </w:tc>
        <w:tc>
          <w:tcPr>
            <w:tcW w:w="579" w:type="pct"/>
          </w:tcPr>
          <w:p w14:paraId="574CCE33" w14:textId="356D535E" w:rsidR="00B920CD" w:rsidRPr="00FA2B25" w:rsidRDefault="00B920CD" w:rsidP="00B920CD">
            <w:pPr>
              <w:rPr>
                <w:rFonts w:eastAsia="Calibri" w:cs="Arial"/>
                <w:sz w:val="16"/>
                <w:szCs w:val="16"/>
              </w:rPr>
            </w:pPr>
            <w:r w:rsidRPr="00FA2B25">
              <w:rPr>
                <w:rFonts w:eastAsia="Calibri" w:cs="Arial"/>
                <w:sz w:val="16"/>
                <w:szCs w:val="16"/>
              </w:rPr>
              <w:t>1(i)</w:t>
            </w:r>
          </w:p>
          <w:p w14:paraId="388F6A9F" w14:textId="77777777" w:rsidR="00B920CD" w:rsidRPr="00FA2B25" w:rsidRDefault="00B920CD" w:rsidP="00B920CD">
            <w:pPr>
              <w:rPr>
                <w:rFonts w:eastAsia="Calibri" w:cs="Arial"/>
                <w:sz w:val="16"/>
                <w:szCs w:val="16"/>
              </w:rPr>
            </w:pPr>
          </w:p>
        </w:tc>
        <w:tc>
          <w:tcPr>
            <w:tcW w:w="426" w:type="pct"/>
          </w:tcPr>
          <w:p w14:paraId="70FA2568" w14:textId="77777777" w:rsidR="00B920CD" w:rsidRPr="00FA2B25" w:rsidRDefault="00B920CD" w:rsidP="00B920CD">
            <w:pPr>
              <w:rPr>
                <w:rFonts w:eastAsia="Calibri" w:cs="Arial"/>
                <w:sz w:val="16"/>
                <w:szCs w:val="16"/>
              </w:rPr>
            </w:pPr>
            <w:r w:rsidRPr="00FA2B25">
              <w:rPr>
                <w:rFonts w:eastAsia="Calibri" w:cs="Arial"/>
                <w:sz w:val="16"/>
                <w:szCs w:val="16"/>
              </w:rPr>
              <w:t>EFRR</w:t>
            </w:r>
          </w:p>
        </w:tc>
        <w:tc>
          <w:tcPr>
            <w:tcW w:w="499" w:type="pct"/>
          </w:tcPr>
          <w:p w14:paraId="477A0A35" w14:textId="77777777" w:rsidR="00B920CD" w:rsidRPr="00FA2B25" w:rsidRDefault="00B920CD" w:rsidP="00B920CD">
            <w:pPr>
              <w:rPr>
                <w:rFonts w:eastAsia="Times New Roman" w:cs="Arial"/>
                <w:sz w:val="16"/>
                <w:szCs w:val="16"/>
              </w:rPr>
            </w:pPr>
            <w:r w:rsidRPr="00FA2B25">
              <w:rPr>
                <w:rFonts w:eastAsia="Times New Roman" w:cs="Arial"/>
                <w:sz w:val="16"/>
                <w:szCs w:val="16"/>
              </w:rPr>
              <w:t>Słabiej rozwinięte</w:t>
            </w:r>
          </w:p>
        </w:tc>
        <w:tc>
          <w:tcPr>
            <w:tcW w:w="606" w:type="pct"/>
          </w:tcPr>
          <w:p w14:paraId="2FE65DCF" w14:textId="703A1BB8" w:rsidR="00B920CD" w:rsidRPr="00FA2B25" w:rsidRDefault="00B920CD" w:rsidP="00B920CD">
            <w:pPr>
              <w:rPr>
                <w:rFonts w:eastAsia="Calibri" w:cs="Arial"/>
                <w:sz w:val="16"/>
                <w:szCs w:val="16"/>
              </w:rPr>
            </w:pPr>
            <w:r w:rsidRPr="00FA2B25">
              <w:rPr>
                <w:rFonts w:eastAsia="Calibri" w:cs="Arial"/>
                <w:sz w:val="16"/>
                <w:szCs w:val="16"/>
              </w:rPr>
              <w:t>RCO008</w:t>
            </w:r>
          </w:p>
        </w:tc>
        <w:tc>
          <w:tcPr>
            <w:tcW w:w="823" w:type="pct"/>
          </w:tcPr>
          <w:p w14:paraId="33A99DC6" w14:textId="1AA1A79D" w:rsidR="00B920CD" w:rsidRPr="00FA2B25" w:rsidRDefault="00B920CD" w:rsidP="00B920CD">
            <w:pPr>
              <w:rPr>
                <w:rFonts w:eastAsia="Calibri" w:cs="Arial"/>
                <w:sz w:val="16"/>
                <w:szCs w:val="16"/>
              </w:rPr>
            </w:pPr>
            <w:r w:rsidRPr="00FA2B25">
              <w:rPr>
                <w:rFonts w:eastAsia="Calibri" w:cs="Arial"/>
                <w:sz w:val="16"/>
                <w:szCs w:val="16"/>
              </w:rPr>
              <w:t>Nominalna wartość sprzętu na potrzeby badań naukowych i innowacji</w:t>
            </w:r>
          </w:p>
        </w:tc>
        <w:tc>
          <w:tcPr>
            <w:tcW w:w="672" w:type="pct"/>
          </w:tcPr>
          <w:p w14:paraId="0D168B07" w14:textId="68F0502B" w:rsidR="00B920CD" w:rsidRPr="00FA2B25" w:rsidRDefault="00B920CD" w:rsidP="00B920CD">
            <w:pPr>
              <w:rPr>
                <w:rFonts w:eastAsia="Calibri" w:cs="Arial"/>
                <w:sz w:val="16"/>
                <w:szCs w:val="16"/>
              </w:rPr>
            </w:pPr>
            <w:r w:rsidRPr="00FA2B25">
              <w:rPr>
                <w:rFonts w:eastAsia="Calibri" w:cs="Arial"/>
                <w:sz w:val="16"/>
                <w:szCs w:val="16"/>
              </w:rPr>
              <w:t>Euro</w:t>
            </w:r>
          </w:p>
        </w:tc>
        <w:tc>
          <w:tcPr>
            <w:tcW w:w="448" w:type="pct"/>
          </w:tcPr>
          <w:p w14:paraId="34E033B5" w14:textId="516AC1D4" w:rsidR="00B920CD" w:rsidRPr="00FA2B25" w:rsidRDefault="00B920CD" w:rsidP="00B920CD">
            <w:pPr>
              <w:rPr>
                <w:rFonts w:eastAsia="Calibri" w:cs="Arial"/>
                <w:sz w:val="16"/>
                <w:szCs w:val="16"/>
              </w:rPr>
            </w:pPr>
            <w:r w:rsidRPr="00FA2B25">
              <w:rPr>
                <w:rFonts w:eastAsia="Calibri" w:cs="Arial"/>
                <w:sz w:val="16"/>
                <w:szCs w:val="16"/>
              </w:rPr>
              <w:t>1 571 825,27</w:t>
            </w:r>
          </w:p>
        </w:tc>
        <w:tc>
          <w:tcPr>
            <w:tcW w:w="520" w:type="pct"/>
          </w:tcPr>
          <w:p w14:paraId="182C6805" w14:textId="0F72B7A3" w:rsidR="00B920CD" w:rsidRPr="00FA2B25" w:rsidRDefault="00B920CD" w:rsidP="00B920CD">
            <w:pPr>
              <w:rPr>
                <w:rFonts w:eastAsia="Calibri" w:cs="Arial"/>
                <w:sz w:val="16"/>
                <w:szCs w:val="16"/>
              </w:rPr>
            </w:pPr>
            <w:r>
              <w:rPr>
                <w:rFonts w:eastAsia="Calibri" w:cs="Arial"/>
                <w:sz w:val="16"/>
                <w:szCs w:val="16"/>
              </w:rPr>
              <w:t>14 616 645,21</w:t>
            </w:r>
            <w:r w:rsidR="00EB35E6">
              <w:rPr>
                <w:rFonts w:eastAsia="Calibri" w:cs="Arial"/>
                <w:sz w:val="16"/>
                <w:szCs w:val="16"/>
              </w:rPr>
              <w:t xml:space="preserve"> </w:t>
            </w:r>
          </w:p>
        </w:tc>
      </w:tr>
      <w:tr w:rsidR="00B920CD" w:rsidRPr="00FA2B25" w14:paraId="2D6EA6FC" w14:textId="77777777" w:rsidTr="002B0BD7">
        <w:trPr>
          <w:trHeight w:val="332"/>
        </w:trPr>
        <w:tc>
          <w:tcPr>
            <w:tcW w:w="426" w:type="pct"/>
          </w:tcPr>
          <w:p w14:paraId="4AE61014" w14:textId="77777777" w:rsidR="00B920CD" w:rsidRPr="00FA2B25" w:rsidRDefault="00B920CD" w:rsidP="00B920CD">
            <w:pPr>
              <w:rPr>
                <w:rFonts w:eastAsia="Calibri" w:cs="Arial"/>
                <w:sz w:val="16"/>
                <w:szCs w:val="16"/>
              </w:rPr>
            </w:pPr>
            <w:r w:rsidRPr="00FA2B25">
              <w:rPr>
                <w:rFonts w:eastAsia="Calibri" w:cs="Arial"/>
                <w:sz w:val="16"/>
                <w:szCs w:val="16"/>
              </w:rPr>
              <w:t>I</w:t>
            </w:r>
          </w:p>
        </w:tc>
        <w:tc>
          <w:tcPr>
            <w:tcW w:w="579" w:type="pct"/>
          </w:tcPr>
          <w:p w14:paraId="7703BC22" w14:textId="39027C8A" w:rsidR="00B920CD" w:rsidRPr="00FA2B25" w:rsidRDefault="00B920CD" w:rsidP="00B920CD">
            <w:pPr>
              <w:rPr>
                <w:rFonts w:eastAsia="Calibri" w:cs="Arial"/>
                <w:sz w:val="16"/>
                <w:szCs w:val="16"/>
              </w:rPr>
            </w:pPr>
            <w:r w:rsidRPr="00FA2B25">
              <w:rPr>
                <w:rFonts w:eastAsia="Calibri" w:cs="Arial"/>
                <w:sz w:val="16"/>
                <w:szCs w:val="16"/>
              </w:rPr>
              <w:t>1(i)</w:t>
            </w:r>
          </w:p>
          <w:p w14:paraId="655561A1" w14:textId="77777777" w:rsidR="00B920CD" w:rsidRPr="00FA2B25" w:rsidRDefault="00B920CD" w:rsidP="00B920CD">
            <w:pPr>
              <w:rPr>
                <w:rFonts w:eastAsia="Calibri" w:cs="Arial"/>
                <w:sz w:val="16"/>
                <w:szCs w:val="16"/>
              </w:rPr>
            </w:pPr>
          </w:p>
        </w:tc>
        <w:tc>
          <w:tcPr>
            <w:tcW w:w="426" w:type="pct"/>
          </w:tcPr>
          <w:p w14:paraId="178F524E" w14:textId="77777777" w:rsidR="00B920CD" w:rsidRPr="00FA2B25" w:rsidRDefault="00B920CD" w:rsidP="00B920CD">
            <w:pPr>
              <w:rPr>
                <w:rFonts w:eastAsia="Calibri" w:cs="Arial"/>
                <w:sz w:val="16"/>
                <w:szCs w:val="16"/>
              </w:rPr>
            </w:pPr>
            <w:r w:rsidRPr="00FA2B25">
              <w:rPr>
                <w:rFonts w:eastAsia="Calibri" w:cs="Arial"/>
                <w:sz w:val="16"/>
                <w:szCs w:val="16"/>
              </w:rPr>
              <w:t>EFRR</w:t>
            </w:r>
          </w:p>
        </w:tc>
        <w:tc>
          <w:tcPr>
            <w:tcW w:w="499" w:type="pct"/>
          </w:tcPr>
          <w:p w14:paraId="705534A1" w14:textId="77777777" w:rsidR="00B920CD" w:rsidRPr="00FA2B25" w:rsidRDefault="00B920CD" w:rsidP="00B920CD">
            <w:pPr>
              <w:rPr>
                <w:rFonts w:eastAsia="Calibri" w:cs="Arial"/>
                <w:sz w:val="16"/>
                <w:szCs w:val="16"/>
              </w:rPr>
            </w:pPr>
            <w:r w:rsidRPr="00FA2B25">
              <w:rPr>
                <w:rFonts w:eastAsia="Times New Roman" w:cs="Arial"/>
                <w:sz w:val="16"/>
                <w:szCs w:val="16"/>
              </w:rPr>
              <w:t>Słabiej rozwinięte</w:t>
            </w:r>
          </w:p>
        </w:tc>
        <w:tc>
          <w:tcPr>
            <w:tcW w:w="606" w:type="pct"/>
          </w:tcPr>
          <w:p w14:paraId="0FD0EA78" w14:textId="49A28FA8" w:rsidR="00B920CD" w:rsidRPr="00FA2B25" w:rsidRDefault="00B920CD" w:rsidP="00B920CD">
            <w:pPr>
              <w:rPr>
                <w:rFonts w:eastAsia="Calibri" w:cs="Arial"/>
                <w:sz w:val="16"/>
                <w:szCs w:val="16"/>
              </w:rPr>
            </w:pPr>
            <w:r w:rsidRPr="00FA2B25">
              <w:rPr>
                <w:rFonts w:eastAsia="Calibri" w:cs="Arial"/>
                <w:sz w:val="16"/>
                <w:szCs w:val="16"/>
              </w:rPr>
              <w:t>RCO010</w:t>
            </w:r>
          </w:p>
        </w:tc>
        <w:tc>
          <w:tcPr>
            <w:tcW w:w="823" w:type="pct"/>
          </w:tcPr>
          <w:p w14:paraId="5CBFB94F" w14:textId="53FC205B" w:rsidR="00B920CD" w:rsidRPr="00FA2B25" w:rsidRDefault="00B920CD" w:rsidP="00B920CD">
            <w:pPr>
              <w:rPr>
                <w:rFonts w:eastAsia="Calibri" w:cs="Arial"/>
                <w:sz w:val="16"/>
                <w:szCs w:val="16"/>
              </w:rPr>
            </w:pPr>
            <w:r w:rsidRPr="00FA2B25">
              <w:rPr>
                <w:rFonts w:eastAsia="Calibri" w:cs="Arial"/>
                <w:sz w:val="16"/>
                <w:szCs w:val="16"/>
              </w:rPr>
              <w:t>Przedsiębiorstwa współpracujące z organizacjami badawczymi</w:t>
            </w:r>
          </w:p>
        </w:tc>
        <w:tc>
          <w:tcPr>
            <w:tcW w:w="672" w:type="pct"/>
          </w:tcPr>
          <w:p w14:paraId="423502FC" w14:textId="4F5A8005" w:rsidR="00B920CD" w:rsidRPr="00FA2B25" w:rsidRDefault="00B920CD" w:rsidP="00B920CD">
            <w:pPr>
              <w:rPr>
                <w:rFonts w:eastAsia="Calibri" w:cs="Arial"/>
                <w:sz w:val="16"/>
                <w:szCs w:val="16"/>
              </w:rPr>
            </w:pPr>
            <w:r w:rsidRPr="00FA2B25">
              <w:rPr>
                <w:rFonts w:eastAsia="Calibri" w:cs="Arial"/>
                <w:sz w:val="16"/>
                <w:szCs w:val="16"/>
              </w:rPr>
              <w:t>Przedsiębiorstwa</w:t>
            </w:r>
          </w:p>
        </w:tc>
        <w:tc>
          <w:tcPr>
            <w:tcW w:w="448" w:type="pct"/>
          </w:tcPr>
          <w:p w14:paraId="06C05DFC" w14:textId="56EEC92D" w:rsidR="00B920CD" w:rsidRPr="00FA2B25" w:rsidRDefault="00B920CD" w:rsidP="00B920CD">
            <w:pPr>
              <w:rPr>
                <w:rFonts w:eastAsia="Calibri" w:cs="Arial"/>
                <w:sz w:val="16"/>
                <w:szCs w:val="16"/>
              </w:rPr>
            </w:pPr>
            <w:r w:rsidRPr="00FA2B25">
              <w:rPr>
                <w:rFonts w:eastAsia="Calibri" w:cs="Arial"/>
                <w:sz w:val="16"/>
                <w:szCs w:val="16"/>
              </w:rPr>
              <w:t>4</w:t>
            </w:r>
          </w:p>
        </w:tc>
        <w:tc>
          <w:tcPr>
            <w:tcW w:w="520" w:type="pct"/>
          </w:tcPr>
          <w:p w14:paraId="1CE23742" w14:textId="3EFBA355" w:rsidR="00B920CD" w:rsidRPr="00FA2B25" w:rsidRDefault="00B920CD" w:rsidP="00B920CD">
            <w:pPr>
              <w:rPr>
                <w:rFonts w:eastAsia="Calibri" w:cs="Arial"/>
                <w:sz w:val="16"/>
                <w:szCs w:val="16"/>
              </w:rPr>
            </w:pPr>
            <w:r>
              <w:rPr>
                <w:rFonts w:eastAsia="Calibri" w:cs="Arial"/>
                <w:sz w:val="16"/>
                <w:szCs w:val="16"/>
              </w:rPr>
              <w:t>67</w:t>
            </w:r>
          </w:p>
        </w:tc>
      </w:tr>
      <w:tr w:rsidR="00B920CD" w:rsidRPr="00FA2B25" w14:paraId="3B54E5E9" w14:textId="77777777" w:rsidTr="002B0BD7">
        <w:trPr>
          <w:trHeight w:val="332"/>
        </w:trPr>
        <w:tc>
          <w:tcPr>
            <w:tcW w:w="426" w:type="pct"/>
          </w:tcPr>
          <w:p w14:paraId="0F9CB36C" w14:textId="77777777" w:rsidR="00B920CD" w:rsidRPr="00FA2B25" w:rsidRDefault="00B920CD" w:rsidP="00B920CD">
            <w:pPr>
              <w:rPr>
                <w:rFonts w:eastAsia="Calibri" w:cs="Arial"/>
                <w:sz w:val="16"/>
                <w:szCs w:val="16"/>
              </w:rPr>
            </w:pPr>
            <w:r w:rsidRPr="00FA2B25">
              <w:rPr>
                <w:rFonts w:eastAsia="Calibri" w:cs="Arial"/>
                <w:sz w:val="16"/>
                <w:szCs w:val="16"/>
              </w:rPr>
              <w:t>I</w:t>
            </w:r>
          </w:p>
        </w:tc>
        <w:tc>
          <w:tcPr>
            <w:tcW w:w="579" w:type="pct"/>
          </w:tcPr>
          <w:p w14:paraId="099BEEE2" w14:textId="77777777" w:rsidR="00B920CD" w:rsidRPr="00FA2B25" w:rsidRDefault="00B920CD" w:rsidP="00B920CD">
            <w:pPr>
              <w:rPr>
                <w:rFonts w:eastAsia="Calibri" w:cs="Arial"/>
                <w:sz w:val="16"/>
                <w:szCs w:val="16"/>
              </w:rPr>
            </w:pPr>
            <w:r w:rsidRPr="00FA2B25">
              <w:rPr>
                <w:rFonts w:eastAsia="Calibri" w:cs="Arial"/>
                <w:sz w:val="16"/>
                <w:szCs w:val="16"/>
              </w:rPr>
              <w:t>1 (i)</w:t>
            </w:r>
          </w:p>
        </w:tc>
        <w:tc>
          <w:tcPr>
            <w:tcW w:w="426" w:type="pct"/>
          </w:tcPr>
          <w:p w14:paraId="3E2813DE" w14:textId="77777777" w:rsidR="00B920CD" w:rsidRPr="00FA2B25" w:rsidRDefault="00B920CD" w:rsidP="00B920CD">
            <w:pPr>
              <w:rPr>
                <w:rFonts w:eastAsia="Calibri" w:cs="Arial"/>
                <w:sz w:val="16"/>
                <w:szCs w:val="16"/>
              </w:rPr>
            </w:pPr>
            <w:r w:rsidRPr="00FA2B25">
              <w:rPr>
                <w:rFonts w:eastAsia="Calibri" w:cs="Arial"/>
                <w:sz w:val="16"/>
                <w:szCs w:val="16"/>
              </w:rPr>
              <w:t>EFRR</w:t>
            </w:r>
          </w:p>
        </w:tc>
        <w:tc>
          <w:tcPr>
            <w:tcW w:w="499" w:type="pct"/>
          </w:tcPr>
          <w:p w14:paraId="228EF53B" w14:textId="77777777" w:rsidR="00B920CD" w:rsidRPr="00FA2B25" w:rsidRDefault="00B920CD" w:rsidP="00B920CD">
            <w:pPr>
              <w:rPr>
                <w:rFonts w:eastAsia="Calibri" w:cs="Arial"/>
                <w:sz w:val="16"/>
                <w:szCs w:val="16"/>
              </w:rPr>
            </w:pPr>
            <w:r w:rsidRPr="00FA2B25">
              <w:rPr>
                <w:rFonts w:eastAsia="Times New Roman" w:cs="Arial"/>
                <w:sz w:val="16"/>
                <w:szCs w:val="16"/>
              </w:rPr>
              <w:t>Słabiej rozwinięte</w:t>
            </w:r>
          </w:p>
          <w:p w14:paraId="61629A25" w14:textId="77777777" w:rsidR="00B920CD" w:rsidRPr="00FA2B25" w:rsidRDefault="00B920CD" w:rsidP="00B920CD">
            <w:pPr>
              <w:rPr>
                <w:rFonts w:eastAsia="Times New Roman" w:cs="Arial"/>
                <w:sz w:val="16"/>
                <w:szCs w:val="16"/>
              </w:rPr>
            </w:pPr>
          </w:p>
        </w:tc>
        <w:tc>
          <w:tcPr>
            <w:tcW w:w="606" w:type="pct"/>
          </w:tcPr>
          <w:p w14:paraId="1EC062BF" w14:textId="77777777" w:rsidR="00B920CD" w:rsidRPr="00FA2B25" w:rsidRDefault="00B920CD" w:rsidP="00B920CD">
            <w:pPr>
              <w:rPr>
                <w:rFonts w:eastAsia="Calibri" w:cs="Arial"/>
                <w:sz w:val="16"/>
                <w:szCs w:val="16"/>
              </w:rPr>
            </w:pPr>
            <w:r w:rsidRPr="00FA2B25">
              <w:rPr>
                <w:rFonts w:eastAsia="Calibri" w:cs="Arial"/>
                <w:sz w:val="16"/>
                <w:szCs w:val="16"/>
              </w:rPr>
              <w:t>RCO006</w:t>
            </w:r>
          </w:p>
        </w:tc>
        <w:tc>
          <w:tcPr>
            <w:tcW w:w="823" w:type="pct"/>
          </w:tcPr>
          <w:p w14:paraId="5599030A" w14:textId="77777777" w:rsidR="00B920CD" w:rsidRPr="00FA2B25" w:rsidRDefault="00B920CD" w:rsidP="00B920CD">
            <w:pPr>
              <w:rPr>
                <w:rFonts w:eastAsia="Calibri" w:cs="Arial"/>
                <w:sz w:val="16"/>
                <w:szCs w:val="16"/>
              </w:rPr>
            </w:pPr>
            <w:r w:rsidRPr="00FA2B25">
              <w:rPr>
                <w:rFonts w:eastAsia="Calibri" w:cs="Arial"/>
                <w:sz w:val="16"/>
                <w:szCs w:val="16"/>
              </w:rPr>
              <w:t>Naukowcy pracujący we wspieranych obiektach badawczych</w:t>
            </w:r>
          </w:p>
        </w:tc>
        <w:tc>
          <w:tcPr>
            <w:tcW w:w="672" w:type="pct"/>
          </w:tcPr>
          <w:p w14:paraId="6A1685AD" w14:textId="77777777" w:rsidR="00B920CD" w:rsidRPr="00FA2B25" w:rsidRDefault="00B920CD" w:rsidP="00B920CD">
            <w:pPr>
              <w:rPr>
                <w:rFonts w:eastAsia="Calibri" w:cs="Arial"/>
                <w:sz w:val="16"/>
                <w:szCs w:val="16"/>
              </w:rPr>
            </w:pPr>
            <w:r w:rsidRPr="00FA2B25">
              <w:rPr>
                <w:rFonts w:eastAsia="Calibri" w:cs="Arial"/>
                <w:sz w:val="16"/>
                <w:szCs w:val="16"/>
              </w:rPr>
              <w:t>EPC/rok</w:t>
            </w:r>
          </w:p>
        </w:tc>
        <w:tc>
          <w:tcPr>
            <w:tcW w:w="448" w:type="pct"/>
          </w:tcPr>
          <w:p w14:paraId="7D131F07" w14:textId="2C2957FF" w:rsidR="00B920CD" w:rsidRPr="00FA2B25" w:rsidRDefault="00B920CD" w:rsidP="00B920CD">
            <w:pPr>
              <w:rPr>
                <w:rFonts w:eastAsia="Calibri" w:cs="Arial"/>
                <w:sz w:val="16"/>
                <w:szCs w:val="16"/>
              </w:rPr>
            </w:pPr>
            <w:r w:rsidRPr="00FA2B25">
              <w:rPr>
                <w:rFonts w:eastAsia="Calibri" w:cs="Arial"/>
                <w:sz w:val="16"/>
                <w:szCs w:val="16"/>
              </w:rPr>
              <w:t>7</w:t>
            </w:r>
          </w:p>
        </w:tc>
        <w:tc>
          <w:tcPr>
            <w:tcW w:w="520" w:type="pct"/>
          </w:tcPr>
          <w:p w14:paraId="75939F58" w14:textId="56B5D9C8" w:rsidR="00B920CD" w:rsidRPr="00FA2B25" w:rsidRDefault="00B920CD" w:rsidP="00B920CD">
            <w:pPr>
              <w:spacing w:line="276" w:lineRule="auto"/>
              <w:rPr>
                <w:rFonts w:eastAsia="Calibri" w:cs="Arial"/>
                <w:sz w:val="16"/>
                <w:szCs w:val="16"/>
              </w:rPr>
            </w:pPr>
            <w:r>
              <w:rPr>
                <w:rFonts w:eastAsia="Calibri" w:cs="Arial"/>
                <w:sz w:val="16"/>
                <w:szCs w:val="16"/>
              </w:rPr>
              <w:t>57</w:t>
            </w:r>
          </w:p>
        </w:tc>
      </w:tr>
      <w:tr w:rsidR="00B920CD" w:rsidRPr="00FA2B25" w14:paraId="7C703CAA" w14:textId="77777777" w:rsidTr="002B0BD7">
        <w:trPr>
          <w:trHeight w:val="332"/>
        </w:trPr>
        <w:tc>
          <w:tcPr>
            <w:tcW w:w="426" w:type="pct"/>
          </w:tcPr>
          <w:p w14:paraId="309C0114" w14:textId="77777777" w:rsidR="00B920CD" w:rsidRPr="00FA2B25" w:rsidRDefault="00B920CD" w:rsidP="00B920CD">
            <w:pPr>
              <w:rPr>
                <w:rFonts w:eastAsia="Calibri" w:cs="Arial"/>
                <w:sz w:val="16"/>
                <w:szCs w:val="16"/>
              </w:rPr>
            </w:pPr>
            <w:r w:rsidRPr="00FA2B25">
              <w:rPr>
                <w:rFonts w:eastAsia="Calibri" w:cs="Arial"/>
                <w:sz w:val="16"/>
                <w:szCs w:val="16"/>
              </w:rPr>
              <w:t>I</w:t>
            </w:r>
          </w:p>
        </w:tc>
        <w:tc>
          <w:tcPr>
            <w:tcW w:w="579" w:type="pct"/>
          </w:tcPr>
          <w:p w14:paraId="6BE228B1" w14:textId="77777777" w:rsidR="00B920CD" w:rsidRPr="00FA2B25" w:rsidRDefault="00B920CD" w:rsidP="00B920CD">
            <w:pPr>
              <w:rPr>
                <w:rFonts w:eastAsia="Calibri" w:cs="Arial"/>
                <w:sz w:val="16"/>
                <w:szCs w:val="16"/>
              </w:rPr>
            </w:pPr>
            <w:r w:rsidRPr="00FA2B25">
              <w:rPr>
                <w:rFonts w:eastAsia="Calibri" w:cs="Arial"/>
                <w:sz w:val="16"/>
                <w:szCs w:val="16"/>
              </w:rPr>
              <w:t>1(i)</w:t>
            </w:r>
          </w:p>
        </w:tc>
        <w:tc>
          <w:tcPr>
            <w:tcW w:w="426" w:type="pct"/>
          </w:tcPr>
          <w:p w14:paraId="5E3FF2A1" w14:textId="77777777" w:rsidR="00B920CD" w:rsidRPr="00FA2B25" w:rsidRDefault="00B920CD" w:rsidP="00B920CD">
            <w:pPr>
              <w:rPr>
                <w:rFonts w:eastAsia="Calibri" w:cs="Arial"/>
                <w:sz w:val="16"/>
                <w:szCs w:val="16"/>
              </w:rPr>
            </w:pPr>
            <w:r w:rsidRPr="00FA2B25">
              <w:rPr>
                <w:rFonts w:eastAsia="Calibri" w:cs="Arial"/>
                <w:sz w:val="16"/>
                <w:szCs w:val="16"/>
              </w:rPr>
              <w:t>EFRR</w:t>
            </w:r>
          </w:p>
        </w:tc>
        <w:tc>
          <w:tcPr>
            <w:tcW w:w="499" w:type="pct"/>
          </w:tcPr>
          <w:p w14:paraId="564BECB8" w14:textId="77777777" w:rsidR="00B920CD" w:rsidRPr="00FA2B25" w:rsidRDefault="00B920CD" w:rsidP="00B920CD">
            <w:pPr>
              <w:rPr>
                <w:rFonts w:eastAsia="Calibri" w:cs="Arial"/>
                <w:sz w:val="16"/>
                <w:szCs w:val="16"/>
              </w:rPr>
            </w:pPr>
            <w:r w:rsidRPr="00FA2B25">
              <w:rPr>
                <w:rFonts w:eastAsia="Times New Roman" w:cs="Arial"/>
                <w:sz w:val="16"/>
                <w:szCs w:val="16"/>
              </w:rPr>
              <w:t>Słabiej rozwinięte</w:t>
            </w:r>
          </w:p>
          <w:p w14:paraId="39C52DB4" w14:textId="77777777" w:rsidR="00B920CD" w:rsidRPr="00FA2B25" w:rsidRDefault="00B920CD" w:rsidP="00B920CD">
            <w:pPr>
              <w:rPr>
                <w:rFonts w:eastAsia="Times New Roman" w:cs="Arial"/>
                <w:sz w:val="16"/>
                <w:szCs w:val="16"/>
              </w:rPr>
            </w:pPr>
          </w:p>
        </w:tc>
        <w:tc>
          <w:tcPr>
            <w:tcW w:w="606" w:type="pct"/>
          </w:tcPr>
          <w:p w14:paraId="5C772A94" w14:textId="77777777" w:rsidR="00B920CD" w:rsidRPr="00FA2B25" w:rsidRDefault="00B920CD" w:rsidP="00B920CD">
            <w:pPr>
              <w:rPr>
                <w:rFonts w:eastAsia="Calibri" w:cs="Arial"/>
                <w:sz w:val="16"/>
                <w:szCs w:val="16"/>
              </w:rPr>
            </w:pPr>
            <w:r w:rsidRPr="00FA2B25">
              <w:rPr>
                <w:rFonts w:eastAsia="Calibri" w:cs="Arial"/>
                <w:sz w:val="16"/>
                <w:szCs w:val="16"/>
              </w:rPr>
              <w:t>PLRO007</w:t>
            </w:r>
          </w:p>
        </w:tc>
        <w:tc>
          <w:tcPr>
            <w:tcW w:w="823" w:type="pct"/>
          </w:tcPr>
          <w:p w14:paraId="62A967F3" w14:textId="77777777" w:rsidR="00B920CD" w:rsidRPr="00FA2B25" w:rsidRDefault="00B920CD" w:rsidP="00B920CD">
            <w:pPr>
              <w:rPr>
                <w:rFonts w:eastAsia="Calibri" w:cs="Arial"/>
                <w:sz w:val="16"/>
                <w:szCs w:val="16"/>
              </w:rPr>
            </w:pPr>
            <w:r w:rsidRPr="00FA2B25">
              <w:rPr>
                <w:rFonts w:eastAsia="Calibri" w:cs="Arial"/>
                <w:sz w:val="16"/>
                <w:szCs w:val="16"/>
              </w:rPr>
              <w:t>Liczba realizowanych projektów B+R</w:t>
            </w:r>
          </w:p>
        </w:tc>
        <w:tc>
          <w:tcPr>
            <w:tcW w:w="672" w:type="pct"/>
          </w:tcPr>
          <w:p w14:paraId="1805BC9B" w14:textId="12EACD3D" w:rsidR="00B920CD" w:rsidRPr="00FA2B25" w:rsidRDefault="00B920CD" w:rsidP="00B920CD">
            <w:pPr>
              <w:rPr>
                <w:rFonts w:eastAsia="Calibri" w:cs="Arial"/>
                <w:sz w:val="16"/>
                <w:szCs w:val="16"/>
              </w:rPr>
            </w:pPr>
            <w:r w:rsidRPr="00FA2B25">
              <w:rPr>
                <w:rFonts w:eastAsia="Calibri" w:cs="Arial"/>
                <w:sz w:val="16"/>
                <w:szCs w:val="16"/>
              </w:rPr>
              <w:t>Szt.</w:t>
            </w:r>
          </w:p>
        </w:tc>
        <w:tc>
          <w:tcPr>
            <w:tcW w:w="448" w:type="pct"/>
          </w:tcPr>
          <w:p w14:paraId="2F214C4B" w14:textId="02834D47" w:rsidR="00B920CD" w:rsidRPr="00FA2B25" w:rsidRDefault="00B920CD" w:rsidP="00B920CD">
            <w:pPr>
              <w:rPr>
                <w:rFonts w:eastAsia="Calibri" w:cs="Arial"/>
                <w:sz w:val="16"/>
                <w:szCs w:val="16"/>
              </w:rPr>
            </w:pPr>
            <w:r w:rsidRPr="00FA2B25">
              <w:rPr>
                <w:rFonts w:eastAsia="Calibri" w:cs="Arial"/>
                <w:sz w:val="16"/>
                <w:szCs w:val="16"/>
              </w:rPr>
              <w:t>4</w:t>
            </w:r>
          </w:p>
        </w:tc>
        <w:tc>
          <w:tcPr>
            <w:tcW w:w="520" w:type="pct"/>
          </w:tcPr>
          <w:p w14:paraId="2B78A5C0" w14:textId="1970A8B2" w:rsidR="00B920CD" w:rsidRPr="00FA2B25" w:rsidRDefault="00B920CD" w:rsidP="00B920CD">
            <w:pPr>
              <w:rPr>
                <w:rFonts w:eastAsia="Calibri" w:cs="Arial"/>
                <w:sz w:val="16"/>
                <w:szCs w:val="16"/>
              </w:rPr>
            </w:pPr>
            <w:r>
              <w:rPr>
                <w:rFonts w:eastAsia="Calibri" w:cs="Arial"/>
                <w:sz w:val="16"/>
                <w:szCs w:val="16"/>
              </w:rPr>
              <w:t>57</w:t>
            </w:r>
          </w:p>
        </w:tc>
      </w:tr>
    </w:tbl>
    <w:p w14:paraId="0908DA61" w14:textId="76C7E31B" w:rsidR="002467EA" w:rsidRPr="00A4793D" w:rsidRDefault="0058724F" w:rsidP="007D1FE2">
      <w:pPr>
        <w:spacing w:before="120" w:line="240" w:lineRule="auto"/>
        <w:rPr>
          <w:rFonts w:eastAsia="Times New Roman" w:cs="Arial"/>
          <w:b/>
        </w:rPr>
      </w:pPr>
      <w:r w:rsidRPr="00A4793D">
        <w:rPr>
          <w:rFonts w:eastAsia="Times New Roman" w:cs="Arial"/>
          <w:b/>
          <w:lang w:eastAsia="en-GB"/>
        </w:rPr>
        <w:t>Wskaźniki rezultatu</w:t>
      </w:r>
    </w:p>
    <w:tbl>
      <w:tblPr>
        <w:tblStyle w:val="Tabela-Siatka24"/>
        <w:tblW w:w="5000" w:type="pct"/>
        <w:tblLayout w:type="fixed"/>
        <w:tblLook w:val="04A0" w:firstRow="1" w:lastRow="0" w:firstColumn="1" w:lastColumn="0" w:noHBand="0" w:noVBand="1"/>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85"/>
        <w:gridCol w:w="729"/>
        <w:gridCol w:w="552"/>
        <w:gridCol w:w="694"/>
        <w:gridCol w:w="842"/>
        <w:gridCol w:w="1271"/>
        <w:gridCol w:w="854"/>
        <w:gridCol w:w="852"/>
        <w:gridCol w:w="1000"/>
        <w:gridCol w:w="846"/>
        <w:gridCol w:w="793"/>
        <w:gridCol w:w="469"/>
      </w:tblGrid>
      <w:tr w:rsidR="00A14DE6" w:rsidRPr="00FA2B25" w14:paraId="0B2EC953" w14:textId="77777777" w:rsidTr="00D27159">
        <w:trPr>
          <w:trHeight w:val="286"/>
          <w:tblHeader/>
        </w:trPr>
        <w:tc>
          <w:tcPr>
            <w:tcW w:w="308" w:type="pct"/>
          </w:tcPr>
          <w:p w14:paraId="352D0E82" w14:textId="77777777" w:rsidR="002467EA" w:rsidRPr="00FA2B25" w:rsidRDefault="002467EA" w:rsidP="002320F9">
            <w:pPr>
              <w:jc w:val="left"/>
              <w:rPr>
                <w:rFonts w:eastAsia="Calibri" w:cs="Arial"/>
                <w:sz w:val="16"/>
                <w:szCs w:val="16"/>
              </w:rPr>
            </w:pPr>
            <w:r w:rsidRPr="00FA2B25">
              <w:rPr>
                <w:rFonts w:eastAsia="Calibri" w:cs="Arial"/>
                <w:b/>
                <w:sz w:val="16"/>
                <w:szCs w:val="16"/>
              </w:rPr>
              <w:t>Priorytet</w:t>
            </w:r>
          </w:p>
        </w:tc>
        <w:tc>
          <w:tcPr>
            <w:tcW w:w="384" w:type="pct"/>
          </w:tcPr>
          <w:p w14:paraId="1C9256C3" w14:textId="77777777" w:rsidR="002467EA" w:rsidRPr="00FA2B25" w:rsidRDefault="002467EA" w:rsidP="002320F9">
            <w:pPr>
              <w:jc w:val="left"/>
              <w:rPr>
                <w:rFonts w:eastAsia="Calibri" w:cs="Arial"/>
                <w:sz w:val="16"/>
                <w:szCs w:val="16"/>
              </w:rPr>
            </w:pPr>
            <w:r w:rsidRPr="00FA2B25">
              <w:rPr>
                <w:rFonts w:eastAsia="Calibri" w:cs="Arial"/>
                <w:b/>
                <w:sz w:val="16"/>
                <w:szCs w:val="16"/>
              </w:rPr>
              <w:t>Cel szczegółowy</w:t>
            </w:r>
          </w:p>
        </w:tc>
        <w:tc>
          <w:tcPr>
            <w:tcW w:w="291" w:type="pct"/>
          </w:tcPr>
          <w:p w14:paraId="35173FE5" w14:textId="77777777" w:rsidR="002467EA" w:rsidRPr="00FA2B25" w:rsidRDefault="002467EA" w:rsidP="002320F9">
            <w:pPr>
              <w:jc w:val="left"/>
              <w:rPr>
                <w:rFonts w:eastAsia="Calibri" w:cs="Arial"/>
                <w:sz w:val="16"/>
                <w:szCs w:val="16"/>
              </w:rPr>
            </w:pPr>
            <w:r w:rsidRPr="00FA2B25">
              <w:rPr>
                <w:rFonts w:eastAsia="Calibri" w:cs="Arial"/>
                <w:b/>
                <w:sz w:val="16"/>
                <w:szCs w:val="16"/>
              </w:rPr>
              <w:t>Fundusz</w:t>
            </w:r>
          </w:p>
        </w:tc>
        <w:tc>
          <w:tcPr>
            <w:tcW w:w="366" w:type="pct"/>
          </w:tcPr>
          <w:p w14:paraId="57FB11DA" w14:textId="77777777" w:rsidR="002467EA" w:rsidRPr="00FA2B25" w:rsidRDefault="002467EA" w:rsidP="002320F9">
            <w:pPr>
              <w:jc w:val="left"/>
              <w:rPr>
                <w:rFonts w:eastAsia="Times New Roman" w:cs="Arial"/>
                <w:sz w:val="16"/>
                <w:szCs w:val="16"/>
              </w:rPr>
            </w:pPr>
            <w:r w:rsidRPr="00FA2B25">
              <w:rPr>
                <w:rFonts w:eastAsia="Calibri" w:cs="Arial"/>
                <w:b/>
                <w:sz w:val="16"/>
                <w:szCs w:val="16"/>
              </w:rPr>
              <w:t>Kategoria regionu</w:t>
            </w:r>
          </w:p>
        </w:tc>
        <w:tc>
          <w:tcPr>
            <w:tcW w:w="444" w:type="pct"/>
          </w:tcPr>
          <w:p w14:paraId="55E8B3FB" w14:textId="6072C13D" w:rsidR="002467EA" w:rsidRPr="00FA2B25" w:rsidRDefault="00D55797" w:rsidP="002320F9">
            <w:pPr>
              <w:jc w:val="left"/>
              <w:rPr>
                <w:rFonts w:eastAsia="Calibri" w:cs="Arial"/>
                <w:sz w:val="16"/>
                <w:szCs w:val="16"/>
              </w:rPr>
            </w:pPr>
            <w:r w:rsidRPr="00FA2B25">
              <w:rPr>
                <w:rFonts w:eastAsia="Calibri" w:cs="Arial"/>
                <w:b/>
                <w:sz w:val="16"/>
                <w:szCs w:val="16"/>
              </w:rPr>
              <w:t>Nr identyfikacyjny</w:t>
            </w:r>
          </w:p>
        </w:tc>
        <w:tc>
          <w:tcPr>
            <w:tcW w:w="670" w:type="pct"/>
          </w:tcPr>
          <w:p w14:paraId="5B4D9194" w14:textId="2D6C29E9" w:rsidR="002467EA" w:rsidRPr="00FA2B25" w:rsidRDefault="002467EA" w:rsidP="002320F9">
            <w:pPr>
              <w:jc w:val="left"/>
              <w:rPr>
                <w:rFonts w:eastAsia="Calibri" w:cs="Arial"/>
                <w:sz w:val="16"/>
                <w:szCs w:val="16"/>
              </w:rPr>
            </w:pPr>
            <w:r w:rsidRPr="00FA2B25">
              <w:rPr>
                <w:rFonts w:eastAsia="Calibri" w:cs="Arial"/>
                <w:b/>
                <w:sz w:val="16"/>
                <w:szCs w:val="16"/>
              </w:rPr>
              <w:t>Wskaźnik</w:t>
            </w:r>
          </w:p>
        </w:tc>
        <w:tc>
          <w:tcPr>
            <w:tcW w:w="450" w:type="pct"/>
          </w:tcPr>
          <w:p w14:paraId="49D6BC19" w14:textId="77777777" w:rsidR="002467EA" w:rsidRPr="00FA2B25" w:rsidRDefault="002467EA" w:rsidP="002320F9">
            <w:pPr>
              <w:jc w:val="left"/>
              <w:rPr>
                <w:rFonts w:eastAsia="Calibri" w:cs="Arial"/>
                <w:sz w:val="16"/>
                <w:szCs w:val="16"/>
              </w:rPr>
            </w:pPr>
            <w:r w:rsidRPr="00FA2B25">
              <w:rPr>
                <w:rFonts w:eastAsia="Calibri" w:cs="Arial"/>
                <w:b/>
                <w:sz w:val="16"/>
                <w:szCs w:val="16"/>
              </w:rPr>
              <w:t>Jednostka miary</w:t>
            </w:r>
          </w:p>
        </w:tc>
        <w:tc>
          <w:tcPr>
            <w:tcW w:w="449" w:type="pct"/>
          </w:tcPr>
          <w:p w14:paraId="4DFAE30C" w14:textId="77777777" w:rsidR="002467EA" w:rsidRPr="00FA2B25" w:rsidRDefault="002467EA" w:rsidP="002320F9">
            <w:pPr>
              <w:jc w:val="left"/>
              <w:rPr>
                <w:rFonts w:eastAsia="Calibri" w:cs="Arial"/>
                <w:sz w:val="16"/>
                <w:szCs w:val="16"/>
              </w:rPr>
            </w:pPr>
            <w:r w:rsidRPr="00FA2B25">
              <w:rPr>
                <w:rFonts w:eastAsia="Calibri" w:cs="Arial"/>
                <w:b/>
                <w:sz w:val="16"/>
                <w:szCs w:val="16"/>
              </w:rPr>
              <w:t>Wartość bazowa lub wartość odniesienia</w:t>
            </w:r>
          </w:p>
        </w:tc>
        <w:tc>
          <w:tcPr>
            <w:tcW w:w="527" w:type="pct"/>
          </w:tcPr>
          <w:p w14:paraId="2CE526A4" w14:textId="2990A6F0" w:rsidR="002467EA" w:rsidRPr="00FA2B25" w:rsidRDefault="002467EA" w:rsidP="002320F9">
            <w:pPr>
              <w:jc w:val="left"/>
              <w:rPr>
                <w:rFonts w:eastAsia="Calibri" w:cs="Arial"/>
                <w:b/>
                <w:sz w:val="16"/>
                <w:szCs w:val="16"/>
              </w:rPr>
            </w:pPr>
            <w:r w:rsidRPr="00FA2B25">
              <w:rPr>
                <w:rFonts w:eastAsia="Calibri" w:cs="Arial"/>
                <w:b/>
                <w:sz w:val="16"/>
                <w:szCs w:val="16"/>
              </w:rPr>
              <w:t xml:space="preserve">Rok </w:t>
            </w:r>
            <w:r w:rsidR="0096585C" w:rsidRPr="00FA2B25">
              <w:rPr>
                <w:rFonts w:eastAsia="Calibri" w:cs="Arial"/>
                <w:b/>
                <w:sz w:val="16"/>
                <w:szCs w:val="16"/>
              </w:rPr>
              <w:t>odniesienia</w:t>
            </w:r>
          </w:p>
        </w:tc>
        <w:tc>
          <w:tcPr>
            <w:tcW w:w="446" w:type="pct"/>
          </w:tcPr>
          <w:p w14:paraId="6E082EE7" w14:textId="085ABA24" w:rsidR="002467EA" w:rsidRPr="00FA2B25" w:rsidRDefault="002467EA" w:rsidP="002320F9">
            <w:pPr>
              <w:jc w:val="left"/>
              <w:rPr>
                <w:rFonts w:eastAsia="Calibri" w:cs="Arial"/>
                <w:b/>
                <w:sz w:val="16"/>
                <w:szCs w:val="16"/>
              </w:rPr>
            </w:pPr>
            <w:r w:rsidRPr="00FA2B25">
              <w:rPr>
                <w:rFonts w:eastAsia="Calibri" w:cs="Arial"/>
                <w:b/>
                <w:sz w:val="16"/>
                <w:szCs w:val="16"/>
              </w:rPr>
              <w:t xml:space="preserve">Cel </w:t>
            </w:r>
            <w:r w:rsidR="00A56C1A" w:rsidRPr="00FA2B25">
              <w:rPr>
                <w:rFonts w:eastAsia="Calibri" w:cs="Arial"/>
                <w:b/>
                <w:sz w:val="16"/>
                <w:szCs w:val="16"/>
              </w:rPr>
              <w:t>końcowy (</w:t>
            </w:r>
            <w:r w:rsidRPr="00FA2B25">
              <w:rPr>
                <w:rFonts w:eastAsia="Calibri" w:cs="Arial"/>
                <w:b/>
                <w:sz w:val="16"/>
                <w:szCs w:val="16"/>
              </w:rPr>
              <w:t>2029)</w:t>
            </w:r>
          </w:p>
          <w:p w14:paraId="4AFC3F24" w14:textId="77777777" w:rsidR="002467EA" w:rsidRPr="00FA2B25" w:rsidRDefault="002467EA" w:rsidP="002320F9">
            <w:pPr>
              <w:jc w:val="left"/>
              <w:rPr>
                <w:rFonts w:eastAsia="Calibri" w:cs="Arial"/>
                <w:b/>
                <w:sz w:val="16"/>
                <w:szCs w:val="16"/>
              </w:rPr>
            </w:pPr>
          </w:p>
        </w:tc>
        <w:tc>
          <w:tcPr>
            <w:tcW w:w="418" w:type="pct"/>
          </w:tcPr>
          <w:p w14:paraId="4A0F1F38" w14:textId="2D61101E" w:rsidR="002467EA" w:rsidRPr="00FA2B25" w:rsidRDefault="002467EA" w:rsidP="002320F9">
            <w:pPr>
              <w:jc w:val="left"/>
              <w:rPr>
                <w:rFonts w:eastAsia="Calibri" w:cs="Arial"/>
                <w:sz w:val="16"/>
                <w:szCs w:val="16"/>
              </w:rPr>
            </w:pPr>
            <w:r w:rsidRPr="00FA2B25">
              <w:rPr>
                <w:rFonts w:eastAsia="Calibri" w:cs="Arial"/>
                <w:b/>
                <w:sz w:val="16"/>
                <w:szCs w:val="16"/>
              </w:rPr>
              <w:t xml:space="preserve">Źródło danych </w:t>
            </w:r>
          </w:p>
        </w:tc>
        <w:tc>
          <w:tcPr>
            <w:tcW w:w="247" w:type="pct"/>
          </w:tcPr>
          <w:p w14:paraId="412D8AB3" w14:textId="7FB41AF2" w:rsidR="002467EA" w:rsidRPr="00FA2B25" w:rsidRDefault="002467EA" w:rsidP="002320F9">
            <w:pPr>
              <w:jc w:val="left"/>
              <w:rPr>
                <w:rFonts w:eastAsia="Calibri" w:cs="Arial"/>
                <w:sz w:val="16"/>
                <w:szCs w:val="16"/>
              </w:rPr>
            </w:pPr>
            <w:r w:rsidRPr="00FA2B25">
              <w:rPr>
                <w:rFonts w:eastAsia="Calibri" w:cs="Arial"/>
                <w:b/>
                <w:sz w:val="16"/>
                <w:szCs w:val="16"/>
              </w:rPr>
              <w:t xml:space="preserve">Uwagi </w:t>
            </w:r>
          </w:p>
        </w:tc>
      </w:tr>
      <w:tr w:rsidR="00E66849" w:rsidRPr="00FA2B25" w14:paraId="13EF54DE" w14:textId="77777777" w:rsidTr="00D27159">
        <w:trPr>
          <w:trHeight w:val="286"/>
        </w:trPr>
        <w:tc>
          <w:tcPr>
            <w:tcW w:w="308" w:type="pct"/>
          </w:tcPr>
          <w:p w14:paraId="1CEE35E5" w14:textId="77777777" w:rsidR="00E66849" w:rsidRPr="00FA2B25" w:rsidRDefault="00E66849" w:rsidP="00E66849">
            <w:pPr>
              <w:rPr>
                <w:rFonts w:eastAsia="Calibri" w:cs="Arial"/>
                <w:sz w:val="16"/>
                <w:szCs w:val="16"/>
              </w:rPr>
            </w:pPr>
            <w:r w:rsidRPr="00FA2B25">
              <w:rPr>
                <w:rFonts w:eastAsia="Calibri" w:cs="Arial"/>
                <w:sz w:val="16"/>
                <w:szCs w:val="16"/>
              </w:rPr>
              <w:t>I</w:t>
            </w:r>
          </w:p>
        </w:tc>
        <w:tc>
          <w:tcPr>
            <w:tcW w:w="384" w:type="pct"/>
          </w:tcPr>
          <w:p w14:paraId="79964344" w14:textId="506D46C2" w:rsidR="00E66849" w:rsidRPr="00FA2B25" w:rsidRDefault="00E66849" w:rsidP="00E66849">
            <w:pPr>
              <w:rPr>
                <w:rFonts w:eastAsia="Calibri" w:cs="Arial"/>
                <w:sz w:val="16"/>
                <w:szCs w:val="16"/>
              </w:rPr>
            </w:pPr>
            <w:r w:rsidRPr="00FA2B25">
              <w:rPr>
                <w:rFonts w:eastAsia="Calibri" w:cs="Arial"/>
                <w:sz w:val="16"/>
                <w:szCs w:val="16"/>
              </w:rPr>
              <w:t>1(i)</w:t>
            </w:r>
          </w:p>
        </w:tc>
        <w:tc>
          <w:tcPr>
            <w:tcW w:w="291" w:type="pct"/>
          </w:tcPr>
          <w:p w14:paraId="149F86EF" w14:textId="77777777" w:rsidR="00E66849" w:rsidRPr="00FA2B25" w:rsidRDefault="00E66849" w:rsidP="00E66849">
            <w:pPr>
              <w:rPr>
                <w:rFonts w:eastAsia="Calibri" w:cs="Arial"/>
                <w:sz w:val="16"/>
                <w:szCs w:val="16"/>
              </w:rPr>
            </w:pPr>
            <w:r w:rsidRPr="00FA2B25">
              <w:rPr>
                <w:rFonts w:eastAsia="Calibri" w:cs="Arial"/>
                <w:sz w:val="16"/>
                <w:szCs w:val="16"/>
              </w:rPr>
              <w:t>EFRR</w:t>
            </w:r>
          </w:p>
        </w:tc>
        <w:tc>
          <w:tcPr>
            <w:tcW w:w="366" w:type="pct"/>
          </w:tcPr>
          <w:p w14:paraId="470842C9" w14:textId="77777777" w:rsidR="00E66849" w:rsidRPr="00FA2B25" w:rsidRDefault="00E66849" w:rsidP="00E66849">
            <w:pPr>
              <w:rPr>
                <w:rFonts w:eastAsia="Times New Roman" w:cs="Arial"/>
                <w:sz w:val="16"/>
                <w:szCs w:val="16"/>
              </w:rPr>
            </w:pPr>
            <w:r w:rsidRPr="00FA2B25">
              <w:rPr>
                <w:rFonts w:eastAsia="Times New Roman" w:cs="Arial"/>
                <w:sz w:val="16"/>
                <w:szCs w:val="16"/>
              </w:rPr>
              <w:t>Słabiej rozwinięte</w:t>
            </w:r>
          </w:p>
        </w:tc>
        <w:tc>
          <w:tcPr>
            <w:tcW w:w="444" w:type="pct"/>
          </w:tcPr>
          <w:p w14:paraId="22F6E932" w14:textId="5BCF0C86" w:rsidR="00E66849" w:rsidRPr="00FA2B25" w:rsidRDefault="00E66849" w:rsidP="00E66849">
            <w:pPr>
              <w:rPr>
                <w:rFonts w:eastAsia="Calibri" w:cs="Arial"/>
                <w:sz w:val="16"/>
                <w:szCs w:val="16"/>
              </w:rPr>
            </w:pPr>
            <w:r w:rsidRPr="00FA2B25">
              <w:rPr>
                <w:rFonts w:eastAsia="Calibri" w:cs="Arial"/>
                <w:sz w:val="16"/>
                <w:szCs w:val="16"/>
              </w:rPr>
              <w:t>RCR002</w:t>
            </w:r>
          </w:p>
        </w:tc>
        <w:tc>
          <w:tcPr>
            <w:tcW w:w="670" w:type="pct"/>
          </w:tcPr>
          <w:p w14:paraId="755CE446" w14:textId="3CB0996A" w:rsidR="00E66849" w:rsidRPr="00FA2B25" w:rsidRDefault="00E66849" w:rsidP="00E66849">
            <w:pPr>
              <w:rPr>
                <w:rFonts w:eastAsia="Calibri" w:cs="Arial"/>
                <w:sz w:val="16"/>
                <w:szCs w:val="16"/>
              </w:rPr>
            </w:pPr>
            <w:r w:rsidRPr="00FA2B25">
              <w:rPr>
                <w:rFonts w:eastAsia="Calibri" w:cs="Arial"/>
                <w:sz w:val="16"/>
                <w:szCs w:val="16"/>
              </w:rPr>
              <w:t xml:space="preserve">Inwestycje prywatne uzupełniające wsparcie publiczne (w tym dotacje, instrumenty finansowe) </w:t>
            </w:r>
          </w:p>
        </w:tc>
        <w:tc>
          <w:tcPr>
            <w:tcW w:w="450" w:type="pct"/>
          </w:tcPr>
          <w:p w14:paraId="07AE4BB7" w14:textId="5A3EA605" w:rsidR="00E66849" w:rsidRPr="00FA2B25" w:rsidRDefault="00E66849" w:rsidP="00E66849">
            <w:pPr>
              <w:rPr>
                <w:rFonts w:eastAsia="Calibri" w:cs="Arial"/>
                <w:sz w:val="16"/>
                <w:szCs w:val="16"/>
              </w:rPr>
            </w:pPr>
            <w:r w:rsidRPr="00FA2B25">
              <w:rPr>
                <w:rFonts w:eastAsia="Calibri" w:cs="Arial"/>
                <w:sz w:val="16"/>
                <w:szCs w:val="16"/>
              </w:rPr>
              <w:t>Euro</w:t>
            </w:r>
          </w:p>
        </w:tc>
        <w:tc>
          <w:tcPr>
            <w:tcW w:w="449" w:type="pct"/>
          </w:tcPr>
          <w:p w14:paraId="449B6FBD" w14:textId="6FC2F689" w:rsidR="00E66849" w:rsidRPr="00FA2B25" w:rsidRDefault="00E66849" w:rsidP="00E66849">
            <w:pPr>
              <w:rPr>
                <w:rFonts w:eastAsia="Calibri" w:cs="Arial"/>
                <w:sz w:val="16"/>
                <w:szCs w:val="16"/>
              </w:rPr>
            </w:pPr>
            <w:r w:rsidRPr="00FA2B25">
              <w:rPr>
                <w:rFonts w:eastAsia="Calibri" w:cs="Arial"/>
                <w:sz w:val="16"/>
                <w:szCs w:val="16"/>
              </w:rPr>
              <w:t>0</w:t>
            </w:r>
          </w:p>
        </w:tc>
        <w:tc>
          <w:tcPr>
            <w:tcW w:w="527" w:type="pct"/>
          </w:tcPr>
          <w:p w14:paraId="1A1A91B6" w14:textId="6053E566" w:rsidR="00E66849" w:rsidRPr="00FA2B25" w:rsidRDefault="00E66849" w:rsidP="00E66849">
            <w:pPr>
              <w:rPr>
                <w:rFonts w:eastAsia="Calibri" w:cs="Arial"/>
                <w:b/>
                <w:sz w:val="16"/>
                <w:szCs w:val="16"/>
              </w:rPr>
            </w:pPr>
            <w:r w:rsidRPr="00FA2B25">
              <w:rPr>
                <w:rFonts w:cs="Arial"/>
                <w:sz w:val="16"/>
                <w:szCs w:val="16"/>
              </w:rPr>
              <w:t xml:space="preserve"> </w:t>
            </w:r>
            <w:r w:rsidRPr="00FA2B25">
              <w:rPr>
                <w:rFonts w:eastAsia="Calibri" w:cs="Arial"/>
                <w:sz w:val="16"/>
                <w:szCs w:val="16"/>
              </w:rPr>
              <w:t>2020</w:t>
            </w:r>
          </w:p>
        </w:tc>
        <w:tc>
          <w:tcPr>
            <w:tcW w:w="446" w:type="pct"/>
          </w:tcPr>
          <w:p w14:paraId="69566451" w14:textId="77777777" w:rsidR="00C46DFF" w:rsidRDefault="00E66849" w:rsidP="00E66849">
            <w:pPr>
              <w:rPr>
                <w:rFonts w:eastAsia="Calibri" w:cs="Arial"/>
                <w:sz w:val="16"/>
                <w:szCs w:val="16"/>
              </w:rPr>
            </w:pPr>
            <w:r>
              <w:rPr>
                <w:rFonts w:eastAsia="Calibri" w:cs="Arial"/>
                <w:sz w:val="16"/>
                <w:szCs w:val="16"/>
              </w:rPr>
              <w:t>28 971 249,63</w:t>
            </w:r>
          </w:p>
          <w:p w14:paraId="0854A3C0" w14:textId="5ED229B5" w:rsidR="00E66849" w:rsidRPr="00FA2B25" w:rsidRDefault="00E66849" w:rsidP="00E66849">
            <w:pPr>
              <w:rPr>
                <w:rFonts w:eastAsia="Calibri" w:cs="Arial"/>
                <w:b/>
                <w:sz w:val="16"/>
                <w:szCs w:val="16"/>
              </w:rPr>
            </w:pPr>
          </w:p>
        </w:tc>
        <w:tc>
          <w:tcPr>
            <w:tcW w:w="418" w:type="pct"/>
          </w:tcPr>
          <w:p w14:paraId="321AABCE" w14:textId="69CA26DB" w:rsidR="00E66849" w:rsidRPr="00FA2B25" w:rsidRDefault="00E66849" w:rsidP="00E66849">
            <w:pPr>
              <w:rPr>
                <w:rFonts w:eastAsia="Calibri" w:cs="Arial"/>
                <w:sz w:val="16"/>
                <w:szCs w:val="16"/>
              </w:rPr>
            </w:pPr>
            <w:r w:rsidRPr="00FA2B25">
              <w:rPr>
                <w:rFonts w:eastAsia="Calibri" w:cs="Arial"/>
                <w:sz w:val="16"/>
                <w:szCs w:val="16"/>
              </w:rPr>
              <w:t>System teleinformatyczny</w:t>
            </w:r>
          </w:p>
        </w:tc>
        <w:tc>
          <w:tcPr>
            <w:tcW w:w="247" w:type="pct"/>
          </w:tcPr>
          <w:p w14:paraId="443DDA5F" w14:textId="77777777" w:rsidR="00E66849" w:rsidRPr="00FA2B25" w:rsidRDefault="00E66849" w:rsidP="00E66849">
            <w:pPr>
              <w:rPr>
                <w:rFonts w:eastAsia="Calibri" w:cs="Arial"/>
                <w:sz w:val="16"/>
                <w:szCs w:val="16"/>
              </w:rPr>
            </w:pPr>
          </w:p>
        </w:tc>
      </w:tr>
      <w:tr w:rsidR="00A14DE6" w:rsidRPr="00FA2B25" w14:paraId="548B8676" w14:textId="77777777" w:rsidTr="00D27159">
        <w:trPr>
          <w:trHeight w:val="286"/>
        </w:trPr>
        <w:tc>
          <w:tcPr>
            <w:tcW w:w="308" w:type="pct"/>
          </w:tcPr>
          <w:p w14:paraId="5F9780C5" w14:textId="77777777" w:rsidR="00027036" w:rsidRPr="00FA2B25" w:rsidRDefault="00027036" w:rsidP="002320F9">
            <w:pPr>
              <w:rPr>
                <w:rFonts w:eastAsia="Calibri" w:cs="Arial"/>
                <w:sz w:val="16"/>
                <w:szCs w:val="16"/>
              </w:rPr>
            </w:pPr>
            <w:r w:rsidRPr="00FA2B25">
              <w:rPr>
                <w:rFonts w:eastAsia="Calibri" w:cs="Arial"/>
                <w:sz w:val="16"/>
                <w:szCs w:val="16"/>
              </w:rPr>
              <w:t>I</w:t>
            </w:r>
          </w:p>
        </w:tc>
        <w:tc>
          <w:tcPr>
            <w:tcW w:w="384" w:type="pct"/>
          </w:tcPr>
          <w:p w14:paraId="5233E147" w14:textId="0141008A" w:rsidR="00027036" w:rsidRPr="00FA2B25" w:rsidRDefault="00027036" w:rsidP="002320F9">
            <w:pPr>
              <w:rPr>
                <w:rFonts w:eastAsia="Calibri" w:cs="Arial"/>
                <w:sz w:val="16"/>
                <w:szCs w:val="16"/>
              </w:rPr>
            </w:pPr>
            <w:r w:rsidRPr="00FA2B25">
              <w:rPr>
                <w:rFonts w:eastAsia="Calibri" w:cs="Arial"/>
                <w:sz w:val="16"/>
                <w:szCs w:val="16"/>
              </w:rPr>
              <w:t>1(i)</w:t>
            </w:r>
          </w:p>
        </w:tc>
        <w:tc>
          <w:tcPr>
            <w:tcW w:w="291" w:type="pct"/>
          </w:tcPr>
          <w:p w14:paraId="2B564739" w14:textId="77777777" w:rsidR="00027036" w:rsidRPr="00FA2B25" w:rsidRDefault="00027036" w:rsidP="002320F9">
            <w:pPr>
              <w:rPr>
                <w:rFonts w:eastAsia="Calibri" w:cs="Arial"/>
                <w:sz w:val="16"/>
                <w:szCs w:val="16"/>
              </w:rPr>
            </w:pPr>
            <w:r w:rsidRPr="00FA2B25">
              <w:rPr>
                <w:rFonts w:eastAsia="Calibri" w:cs="Arial"/>
                <w:sz w:val="16"/>
                <w:szCs w:val="16"/>
              </w:rPr>
              <w:t>EFRR</w:t>
            </w:r>
          </w:p>
        </w:tc>
        <w:tc>
          <w:tcPr>
            <w:tcW w:w="366" w:type="pct"/>
          </w:tcPr>
          <w:p w14:paraId="27F714CC" w14:textId="77777777" w:rsidR="00027036" w:rsidRPr="00FA2B25" w:rsidRDefault="00027036" w:rsidP="002320F9">
            <w:pPr>
              <w:rPr>
                <w:rFonts w:eastAsia="Calibri" w:cs="Arial"/>
                <w:sz w:val="16"/>
                <w:szCs w:val="16"/>
              </w:rPr>
            </w:pPr>
            <w:r w:rsidRPr="00FA2B25">
              <w:rPr>
                <w:rFonts w:eastAsia="Times New Roman" w:cs="Arial"/>
                <w:sz w:val="16"/>
                <w:szCs w:val="16"/>
              </w:rPr>
              <w:t>Słabiej rozwinięte</w:t>
            </w:r>
          </w:p>
        </w:tc>
        <w:tc>
          <w:tcPr>
            <w:tcW w:w="444" w:type="pct"/>
          </w:tcPr>
          <w:p w14:paraId="4CE5ADB3" w14:textId="1CEFCC66" w:rsidR="00027036" w:rsidRPr="00FA2B25" w:rsidRDefault="00027036" w:rsidP="002320F9">
            <w:pPr>
              <w:rPr>
                <w:rFonts w:eastAsia="Calibri" w:cs="Arial"/>
                <w:sz w:val="16"/>
                <w:szCs w:val="16"/>
              </w:rPr>
            </w:pPr>
            <w:r w:rsidRPr="00FA2B25">
              <w:rPr>
                <w:rFonts w:eastAsia="Calibri" w:cs="Arial"/>
                <w:sz w:val="16"/>
                <w:szCs w:val="16"/>
              </w:rPr>
              <w:t>RCR</w:t>
            </w:r>
            <w:r w:rsidR="72D4977F" w:rsidRPr="00FA2B25">
              <w:rPr>
                <w:rFonts w:eastAsia="Calibri" w:cs="Arial"/>
                <w:sz w:val="16"/>
                <w:szCs w:val="16"/>
              </w:rPr>
              <w:t>0</w:t>
            </w:r>
            <w:r w:rsidRPr="00FA2B25">
              <w:rPr>
                <w:rFonts w:eastAsia="Calibri" w:cs="Arial"/>
                <w:sz w:val="16"/>
                <w:szCs w:val="16"/>
              </w:rPr>
              <w:t>03</w:t>
            </w:r>
          </w:p>
        </w:tc>
        <w:tc>
          <w:tcPr>
            <w:tcW w:w="670" w:type="pct"/>
          </w:tcPr>
          <w:p w14:paraId="224592D5" w14:textId="33EAB447" w:rsidR="00027036" w:rsidRPr="00FA2B25" w:rsidRDefault="00027036" w:rsidP="002320F9">
            <w:pPr>
              <w:rPr>
                <w:rFonts w:eastAsia="Calibri" w:cs="Arial"/>
                <w:sz w:val="16"/>
                <w:szCs w:val="16"/>
              </w:rPr>
            </w:pPr>
            <w:r w:rsidRPr="00FA2B25">
              <w:rPr>
                <w:rFonts w:eastAsia="Calibri" w:cs="Arial"/>
                <w:sz w:val="16"/>
                <w:szCs w:val="16"/>
              </w:rPr>
              <w:t xml:space="preserve">Małe i średnie przedsiębiorstwa (MŚP) wprowadzające innowacje </w:t>
            </w:r>
            <w:r w:rsidR="000E1522" w:rsidRPr="00FA2B25">
              <w:rPr>
                <w:rFonts w:eastAsia="Calibri" w:cs="Arial"/>
                <w:sz w:val="16"/>
                <w:szCs w:val="16"/>
              </w:rPr>
              <w:t>produktowe lub procesowe</w:t>
            </w:r>
            <w:r w:rsidRPr="00FA2B25" w:rsidDel="00E12A95">
              <w:rPr>
                <w:rFonts w:eastAsia="Calibri" w:cs="Arial"/>
                <w:sz w:val="16"/>
                <w:szCs w:val="16"/>
              </w:rPr>
              <w:t xml:space="preserve"> </w:t>
            </w:r>
          </w:p>
        </w:tc>
        <w:tc>
          <w:tcPr>
            <w:tcW w:w="450" w:type="pct"/>
          </w:tcPr>
          <w:p w14:paraId="621EB0F2" w14:textId="6D72E657" w:rsidR="00027036" w:rsidRPr="00FA2B25" w:rsidRDefault="00F17903" w:rsidP="002320F9">
            <w:pPr>
              <w:rPr>
                <w:rFonts w:eastAsia="Calibri" w:cs="Arial"/>
                <w:sz w:val="16"/>
                <w:szCs w:val="16"/>
              </w:rPr>
            </w:pPr>
            <w:r w:rsidRPr="00FA2B25">
              <w:rPr>
                <w:rFonts w:eastAsia="Calibri" w:cs="Arial"/>
                <w:sz w:val="16"/>
                <w:szCs w:val="16"/>
              </w:rPr>
              <w:t>Przedsiębiorstwa</w:t>
            </w:r>
          </w:p>
        </w:tc>
        <w:tc>
          <w:tcPr>
            <w:tcW w:w="449" w:type="pct"/>
          </w:tcPr>
          <w:p w14:paraId="4E771D43" w14:textId="4E12DF89" w:rsidR="00027036" w:rsidRPr="00FA2B25" w:rsidRDefault="002076E5" w:rsidP="002320F9">
            <w:pPr>
              <w:rPr>
                <w:rFonts w:eastAsia="Calibri" w:cs="Arial"/>
                <w:sz w:val="16"/>
                <w:szCs w:val="16"/>
              </w:rPr>
            </w:pPr>
            <w:r w:rsidRPr="00FA2B25">
              <w:rPr>
                <w:rFonts w:eastAsia="Calibri" w:cs="Arial"/>
                <w:sz w:val="16"/>
                <w:szCs w:val="16"/>
              </w:rPr>
              <w:t>0</w:t>
            </w:r>
          </w:p>
        </w:tc>
        <w:tc>
          <w:tcPr>
            <w:tcW w:w="527" w:type="pct"/>
          </w:tcPr>
          <w:p w14:paraId="4AAA7C04" w14:textId="3E69049D" w:rsidR="00027036" w:rsidRPr="00FA2B25" w:rsidRDefault="00BD169B" w:rsidP="002320F9">
            <w:pPr>
              <w:rPr>
                <w:rFonts w:eastAsia="Calibri" w:cs="Arial"/>
                <w:b/>
                <w:sz w:val="16"/>
                <w:szCs w:val="16"/>
              </w:rPr>
            </w:pPr>
            <w:r w:rsidRPr="00FA2B25">
              <w:rPr>
                <w:rFonts w:cs="Arial"/>
                <w:sz w:val="16"/>
                <w:szCs w:val="16"/>
              </w:rPr>
              <w:t xml:space="preserve"> </w:t>
            </w:r>
            <w:r w:rsidR="001C0B4A" w:rsidRPr="00FA2B25">
              <w:rPr>
                <w:rFonts w:eastAsia="Calibri" w:cs="Arial"/>
                <w:sz w:val="16"/>
                <w:szCs w:val="16"/>
              </w:rPr>
              <w:t>2020</w:t>
            </w:r>
          </w:p>
        </w:tc>
        <w:tc>
          <w:tcPr>
            <w:tcW w:w="446" w:type="pct"/>
          </w:tcPr>
          <w:p w14:paraId="096475C8" w14:textId="3F96DF45" w:rsidR="00027036" w:rsidRPr="00FA2B25" w:rsidRDefault="00C46DFF" w:rsidP="002320F9">
            <w:pPr>
              <w:rPr>
                <w:rFonts w:eastAsia="Calibri" w:cs="Arial"/>
                <w:b/>
                <w:sz w:val="16"/>
                <w:szCs w:val="16"/>
              </w:rPr>
            </w:pPr>
            <w:r>
              <w:rPr>
                <w:rFonts w:eastAsia="Calibri" w:cs="Arial"/>
                <w:sz w:val="16"/>
                <w:szCs w:val="16"/>
              </w:rPr>
              <w:t>61</w:t>
            </w:r>
          </w:p>
        </w:tc>
        <w:tc>
          <w:tcPr>
            <w:tcW w:w="418" w:type="pct"/>
          </w:tcPr>
          <w:p w14:paraId="6E072257" w14:textId="2BC28B8E" w:rsidR="00027036" w:rsidRPr="00FA2B25" w:rsidRDefault="00F17903" w:rsidP="002320F9">
            <w:pPr>
              <w:rPr>
                <w:rFonts w:eastAsia="Calibri" w:cs="Arial"/>
                <w:sz w:val="16"/>
                <w:szCs w:val="16"/>
              </w:rPr>
            </w:pPr>
            <w:r w:rsidRPr="00FA2B25">
              <w:rPr>
                <w:rFonts w:eastAsia="Calibri" w:cs="Arial"/>
                <w:sz w:val="16"/>
                <w:szCs w:val="16"/>
              </w:rPr>
              <w:t xml:space="preserve">System </w:t>
            </w:r>
            <w:r w:rsidR="00CC4371" w:rsidRPr="00FA2B25">
              <w:rPr>
                <w:rFonts w:eastAsia="Calibri" w:cs="Arial"/>
                <w:sz w:val="16"/>
                <w:szCs w:val="16"/>
              </w:rPr>
              <w:t>teleinformatyczny</w:t>
            </w:r>
          </w:p>
        </w:tc>
        <w:tc>
          <w:tcPr>
            <w:tcW w:w="247" w:type="pct"/>
          </w:tcPr>
          <w:p w14:paraId="22BD55A6" w14:textId="77777777" w:rsidR="00027036" w:rsidRPr="00FA2B25" w:rsidRDefault="00027036" w:rsidP="002320F9">
            <w:pPr>
              <w:rPr>
                <w:rFonts w:eastAsia="Calibri" w:cs="Arial"/>
                <w:sz w:val="16"/>
                <w:szCs w:val="16"/>
              </w:rPr>
            </w:pPr>
          </w:p>
        </w:tc>
      </w:tr>
      <w:tr w:rsidR="00A14DE6" w:rsidRPr="00FA2B25" w14:paraId="2D2AFCBF" w14:textId="77777777" w:rsidTr="00D27159">
        <w:trPr>
          <w:trHeight w:val="286"/>
        </w:trPr>
        <w:tc>
          <w:tcPr>
            <w:tcW w:w="308" w:type="pct"/>
          </w:tcPr>
          <w:p w14:paraId="29708ED1" w14:textId="040667E0" w:rsidR="00961C4B" w:rsidRPr="00FA2B25" w:rsidRDefault="00961C4B" w:rsidP="0012475A">
            <w:pPr>
              <w:rPr>
                <w:rFonts w:eastAsia="Calibri" w:cs="Arial"/>
                <w:sz w:val="16"/>
                <w:szCs w:val="16"/>
              </w:rPr>
            </w:pPr>
            <w:bookmarkStart w:id="83" w:name="_Toc76035880"/>
            <w:bookmarkStart w:id="84" w:name="_Toc90638942"/>
            <w:r w:rsidRPr="00FA2B25">
              <w:rPr>
                <w:rFonts w:eastAsia="Calibri" w:cs="Arial"/>
                <w:sz w:val="16"/>
                <w:szCs w:val="16"/>
              </w:rPr>
              <w:t>I</w:t>
            </w:r>
          </w:p>
        </w:tc>
        <w:tc>
          <w:tcPr>
            <w:tcW w:w="384" w:type="pct"/>
          </w:tcPr>
          <w:p w14:paraId="1B65FE0B" w14:textId="1D868DA8" w:rsidR="00961C4B" w:rsidRPr="00FA2B25" w:rsidRDefault="00961C4B" w:rsidP="0012475A">
            <w:pPr>
              <w:rPr>
                <w:rFonts w:eastAsia="Calibri" w:cs="Arial"/>
                <w:sz w:val="16"/>
                <w:szCs w:val="16"/>
              </w:rPr>
            </w:pPr>
            <w:r w:rsidRPr="00FA2B25">
              <w:rPr>
                <w:rFonts w:eastAsia="Calibri" w:cs="Arial"/>
                <w:sz w:val="16"/>
                <w:szCs w:val="16"/>
              </w:rPr>
              <w:t>1 (i)</w:t>
            </w:r>
          </w:p>
        </w:tc>
        <w:tc>
          <w:tcPr>
            <w:tcW w:w="291" w:type="pct"/>
          </w:tcPr>
          <w:p w14:paraId="6489FB15" w14:textId="68D80352" w:rsidR="00961C4B" w:rsidRPr="00FA2B25" w:rsidRDefault="00961C4B" w:rsidP="0012475A">
            <w:pPr>
              <w:rPr>
                <w:rFonts w:eastAsia="Calibri" w:cs="Arial"/>
                <w:sz w:val="16"/>
                <w:szCs w:val="16"/>
              </w:rPr>
            </w:pPr>
            <w:r w:rsidRPr="00FA2B25">
              <w:rPr>
                <w:rFonts w:eastAsia="Calibri" w:cs="Arial"/>
                <w:sz w:val="16"/>
                <w:szCs w:val="16"/>
              </w:rPr>
              <w:t>EFRR</w:t>
            </w:r>
          </w:p>
        </w:tc>
        <w:tc>
          <w:tcPr>
            <w:tcW w:w="366" w:type="pct"/>
          </w:tcPr>
          <w:p w14:paraId="640B9C27" w14:textId="0BBD43C9" w:rsidR="00961C4B" w:rsidRPr="00FA2B25" w:rsidRDefault="00961C4B" w:rsidP="0012475A">
            <w:pPr>
              <w:rPr>
                <w:rFonts w:eastAsia="Times New Roman" w:cs="Arial"/>
                <w:sz w:val="16"/>
                <w:szCs w:val="16"/>
              </w:rPr>
            </w:pPr>
            <w:r w:rsidRPr="00FA2B25">
              <w:rPr>
                <w:rFonts w:eastAsia="Times New Roman" w:cs="Arial"/>
                <w:sz w:val="16"/>
                <w:szCs w:val="16"/>
              </w:rPr>
              <w:t xml:space="preserve"> Słabiej rozwinięte</w:t>
            </w:r>
          </w:p>
        </w:tc>
        <w:tc>
          <w:tcPr>
            <w:tcW w:w="444" w:type="pct"/>
          </w:tcPr>
          <w:p w14:paraId="2C726115" w14:textId="77777777" w:rsidR="00961C4B" w:rsidRPr="00FA2B25" w:rsidRDefault="00961C4B">
            <w:pPr>
              <w:rPr>
                <w:rFonts w:eastAsia="Calibri" w:cs="Arial"/>
                <w:sz w:val="16"/>
                <w:szCs w:val="16"/>
              </w:rPr>
            </w:pPr>
            <w:r w:rsidRPr="00FA2B25">
              <w:rPr>
                <w:rFonts w:eastAsia="Calibri" w:cs="Arial"/>
                <w:sz w:val="16"/>
                <w:szCs w:val="16"/>
              </w:rPr>
              <w:t>RCR005</w:t>
            </w:r>
          </w:p>
        </w:tc>
        <w:tc>
          <w:tcPr>
            <w:tcW w:w="670" w:type="pct"/>
          </w:tcPr>
          <w:p w14:paraId="3B031F19" w14:textId="77777777" w:rsidR="00961C4B" w:rsidRPr="00FA2B25" w:rsidRDefault="00961C4B">
            <w:pPr>
              <w:rPr>
                <w:rFonts w:eastAsia="Calibri" w:cs="Arial"/>
                <w:sz w:val="16"/>
                <w:szCs w:val="16"/>
              </w:rPr>
            </w:pPr>
            <w:r w:rsidRPr="00FA2B25">
              <w:rPr>
                <w:rFonts w:eastAsia="Calibri" w:cs="Arial"/>
                <w:sz w:val="16"/>
                <w:szCs w:val="16"/>
              </w:rPr>
              <w:t>MŚP wprowadzające innowacje wewnątrz przedsiębiorstwa</w:t>
            </w:r>
          </w:p>
        </w:tc>
        <w:tc>
          <w:tcPr>
            <w:tcW w:w="450" w:type="pct"/>
          </w:tcPr>
          <w:p w14:paraId="28B979F4" w14:textId="35912C42" w:rsidR="00961C4B" w:rsidRPr="00FA2B25" w:rsidRDefault="00F17903" w:rsidP="0012475A">
            <w:pPr>
              <w:rPr>
                <w:rFonts w:eastAsia="Calibri" w:cs="Arial"/>
                <w:sz w:val="16"/>
                <w:szCs w:val="16"/>
              </w:rPr>
            </w:pPr>
            <w:r w:rsidRPr="00FA2B25">
              <w:rPr>
                <w:rFonts w:eastAsia="Calibri" w:cs="Arial"/>
                <w:sz w:val="16"/>
                <w:szCs w:val="16"/>
              </w:rPr>
              <w:t>Przedsiębiorstwa</w:t>
            </w:r>
          </w:p>
        </w:tc>
        <w:tc>
          <w:tcPr>
            <w:tcW w:w="449" w:type="pct"/>
          </w:tcPr>
          <w:p w14:paraId="6E885A76" w14:textId="77777777" w:rsidR="00961C4B" w:rsidRPr="00FA2B25" w:rsidRDefault="00961C4B">
            <w:pPr>
              <w:rPr>
                <w:rFonts w:eastAsia="Calibri" w:cs="Arial"/>
                <w:sz w:val="16"/>
                <w:szCs w:val="16"/>
              </w:rPr>
            </w:pPr>
            <w:r w:rsidRPr="00FA2B25">
              <w:rPr>
                <w:rFonts w:eastAsia="Calibri" w:cs="Arial"/>
                <w:sz w:val="16"/>
                <w:szCs w:val="16"/>
              </w:rPr>
              <w:t>0</w:t>
            </w:r>
          </w:p>
        </w:tc>
        <w:tc>
          <w:tcPr>
            <w:tcW w:w="527" w:type="pct"/>
          </w:tcPr>
          <w:p w14:paraId="00034307" w14:textId="77777777" w:rsidR="00961C4B" w:rsidRPr="00FA2B25" w:rsidRDefault="00961C4B">
            <w:pPr>
              <w:rPr>
                <w:rFonts w:cs="Arial"/>
                <w:sz w:val="16"/>
                <w:szCs w:val="16"/>
              </w:rPr>
            </w:pPr>
            <w:r w:rsidRPr="00FA2B25">
              <w:rPr>
                <w:rFonts w:eastAsia="Calibri" w:cs="Arial"/>
                <w:sz w:val="16"/>
                <w:szCs w:val="16"/>
              </w:rPr>
              <w:t>2020</w:t>
            </w:r>
          </w:p>
        </w:tc>
        <w:tc>
          <w:tcPr>
            <w:tcW w:w="446" w:type="pct"/>
          </w:tcPr>
          <w:p w14:paraId="182F1539" w14:textId="77777777" w:rsidR="00961C4B" w:rsidRPr="00FA2B25" w:rsidRDefault="00961C4B">
            <w:pPr>
              <w:rPr>
                <w:rFonts w:eastAsia="Calibri" w:cs="Arial"/>
                <w:sz w:val="16"/>
                <w:szCs w:val="16"/>
              </w:rPr>
            </w:pPr>
            <w:r w:rsidRPr="00FA2B25">
              <w:rPr>
                <w:rFonts w:eastAsia="Calibri" w:cs="Arial"/>
                <w:sz w:val="16"/>
                <w:szCs w:val="16"/>
              </w:rPr>
              <w:t>28</w:t>
            </w:r>
          </w:p>
        </w:tc>
        <w:tc>
          <w:tcPr>
            <w:tcW w:w="418" w:type="pct"/>
          </w:tcPr>
          <w:p w14:paraId="05ED7140" w14:textId="614AEBBC" w:rsidR="00961C4B" w:rsidRPr="00FA2B25" w:rsidRDefault="00F17903" w:rsidP="0012475A">
            <w:pPr>
              <w:rPr>
                <w:rFonts w:eastAsia="Calibri" w:cs="Arial"/>
                <w:sz w:val="16"/>
                <w:szCs w:val="16"/>
              </w:rPr>
            </w:pPr>
            <w:r w:rsidRPr="00FA2B25">
              <w:rPr>
                <w:rFonts w:eastAsia="Calibri" w:cs="Arial"/>
                <w:sz w:val="16"/>
                <w:szCs w:val="16"/>
              </w:rPr>
              <w:t xml:space="preserve">System </w:t>
            </w:r>
            <w:r w:rsidR="00961C4B" w:rsidRPr="00FA2B25">
              <w:rPr>
                <w:rFonts w:eastAsia="Calibri" w:cs="Arial"/>
                <w:sz w:val="16"/>
                <w:szCs w:val="16"/>
              </w:rPr>
              <w:t>teleinformatyczny</w:t>
            </w:r>
          </w:p>
        </w:tc>
        <w:tc>
          <w:tcPr>
            <w:tcW w:w="247" w:type="pct"/>
          </w:tcPr>
          <w:p w14:paraId="011E69F0" w14:textId="77777777" w:rsidR="00961C4B" w:rsidRPr="00FA2B25" w:rsidRDefault="00961C4B">
            <w:pPr>
              <w:rPr>
                <w:rFonts w:eastAsia="Calibri" w:cs="Arial"/>
                <w:b/>
                <w:bCs/>
                <w:sz w:val="16"/>
                <w:szCs w:val="16"/>
              </w:rPr>
            </w:pPr>
          </w:p>
        </w:tc>
      </w:tr>
    </w:tbl>
    <w:p w14:paraId="07B24FD0" w14:textId="66CEB97B" w:rsidR="002467EA" w:rsidRPr="00A4793D" w:rsidRDefault="002467EA" w:rsidP="00036631">
      <w:pPr>
        <w:pStyle w:val="Nagwek6"/>
        <w:rPr>
          <w:rFonts w:cs="Arial"/>
        </w:rPr>
      </w:pPr>
      <w:r w:rsidRPr="00A4793D">
        <w:rPr>
          <w:rFonts w:cs="Arial"/>
        </w:rPr>
        <w:lastRenderedPageBreak/>
        <w:t>2.</w:t>
      </w:r>
      <w:r w:rsidR="006F5A51" w:rsidRPr="00A4793D">
        <w:rPr>
          <w:rFonts w:cs="Arial"/>
        </w:rPr>
        <w:t>1.</w:t>
      </w:r>
      <w:r w:rsidR="00E25D3A" w:rsidRPr="00A4793D">
        <w:rPr>
          <w:rFonts w:cs="Arial"/>
        </w:rPr>
        <w:t>1</w:t>
      </w:r>
      <w:r w:rsidRPr="00A4793D">
        <w:rPr>
          <w:rFonts w:cs="Arial"/>
        </w:rPr>
        <w:t>.</w:t>
      </w:r>
      <w:r w:rsidR="00E25D3A" w:rsidRPr="00A4793D">
        <w:rPr>
          <w:rFonts w:cs="Arial"/>
        </w:rPr>
        <w:t>1</w:t>
      </w:r>
      <w:r w:rsidRPr="00A4793D">
        <w:rPr>
          <w:rFonts w:cs="Arial"/>
        </w:rPr>
        <w:t>.3</w:t>
      </w:r>
      <w:r w:rsidR="002E16CA" w:rsidRPr="00A4793D">
        <w:rPr>
          <w:rFonts w:cs="Arial"/>
        </w:rPr>
        <w:t>.</w:t>
      </w:r>
      <w:r w:rsidRPr="00A4793D">
        <w:rPr>
          <w:rFonts w:cs="Arial"/>
        </w:rPr>
        <w:t xml:space="preserve"> </w:t>
      </w:r>
      <w:r w:rsidR="00BF62C9" w:rsidRPr="00A4793D">
        <w:rPr>
          <w:rFonts w:cs="Arial"/>
        </w:rPr>
        <w:t xml:space="preserve">Indykatywny </w:t>
      </w:r>
      <w:r w:rsidRPr="00A4793D">
        <w:rPr>
          <w:rFonts w:cs="Arial"/>
        </w:rPr>
        <w:t xml:space="preserve">podział </w:t>
      </w:r>
      <w:r w:rsidR="00BF62C9" w:rsidRPr="00A4793D">
        <w:rPr>
          <w:rFonts w:cs="Arial"/>
        </w:rPr>
        <w:t xml:space="preserve">zaprogramowanych </w:t>
      </w:r>
      <w:r w:rsidRPr="00A4793D">
        <w:rPr>
          <w:rFonts w:cs="Arial"/>
        </w:rPr>
        <w:t>zasobów (UE) według rodzaju interwencji</w:t>
      </w:r>
      <w:bookmarkEnd w:id="83"/>
      <w:bookmarkEnd w:id="84"/>
      <w:r w:rsidRPr="00A4793D">
        <w:rPr>
          <w:rFonts w:cs="Arial"/>
        </w:rPr>
        <w:t xml:space="preserve"> </w:t>
      </w:r>
    </w:p>
    <w:p w14:paraId="096A9FB0" w14:textId="680A7B71" w:rsidR="002E622C" w:rsidRPr="00A4793D" w:rsidRDefault="002E622C" w:rsidP="00046A65">
      <w:pPr>
        <w:spacing w:before="120"/>
        <w:rPr>
          <w:rFonts w:cs="Arial"/>
        </w:rPr>
      </w:pPr>
      <w:r w:rsidRPr="00A4793D">
        <w:rPr>
          <w:rFonts w:eastAsia="Times New Roman" w:cs="Arial"/>
          <w:b/>
        </w:rPr>
        <w:t>Wymiar 1 – zakres interwencji</w:t>
      </w:r>
    </w:p>
    <w:tbl>
      <w:tblPr>
        <w:tblStyle w:val="Tabela-Siatka15"/>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97"/>
        <w:gridCol w:w="1317"/>
        <w:gridCol w:w="4073"/>
        <w:gridCol w:w="1134"/>
      </w:tblGrid>
      <w:tr w:rsidR="00A14DE6" w:rsidRPr="00FA2B25" w14:paraId="5FF3DA80" w14:textId="77777777" w:rsidTr="007133E6">
        <w:trPr>
          <w:tblHeader/>
        </w:trPr>
        <w:tc>
          <w:tcPr>
            <w:tcW w:w="1057" w:type="dxa"/>
          </w:tcPr>
          <w:p w14:paraId="726FA014"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Nr priorytetu</w:t>
            </w:r>
          </w:p>
        </w:tc>
        <w:tc>
          <w:tcPr>
            <w:tcW w:w="956" w:type="dxa"/>
          </w:tcPr>
          <w:p w14:paraId="3F5D143B"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Fundusz</w:t>
            </w:r>
          </w:p>
        </w:tc>
        <w:tc>
          <w:tcPr>
            <w:tcW w:w="1097" w:type="dxa"/>
          </w:tcPr>
          <w:p w14:paraId="70DDE3BD"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Kategoria regionu</w:t>
            </w:r>
          </w:p>
        </w:tc>
        <w:tc>
          <w:tcPr>
            <w:tcW w:w="1317" w:type="dxa"/>
          </w:tcPr>
          <w:p w14:paraId="0B76AE5E"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Cel szczegółowy</w:t>
            </w:r>
          </w:p>
        </w:tc>
        <w:tc>
          <w:tcPr>
            <w:tcW w:w="4073" w:type="dxa"/>
          </w:tcPr>
          <w:p w14:paraId="630C046B"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 xml:space="preserve">Kod </w:t>
            </w:r>
          </w:p>
        </w:tc>
        <w:tc>
          <w:tcPr>
            <w:tcW w:w="1134" w:type="dxa"/>
          </w:tcPr>
          <w:p w14:paraId="5F126685" w14:textId="77777777" w:rsidR="002467EA" w:rsidRPr="00FA2B25" w:rsidRDefault="002467EA" w:rsidP="002320F9">
            <w:pPr>
              <w:rPr>
                <w:rFonts w:cs="Arial"/>
                <w:b/>
                <w:sz w:val="16"/>
                <w:szCs w:val="16"/>
                <w:lang w:val="pl-PL"/>
              </w:rPr>
            </w:pPr>
            <w:r w:rsidRPr="00FA2B25">
              <w:rPr>
                <w:rFonts w:cs="Arial"/>
                <w:b/>
                <w:sz w:val="16"/>
                <w:szCs w:val="16"/>
                <w:lang w:val="pl-PL"/>
              </w:rPr>
              <w:t>Kwota (w EUR)</w:t>
            </w:r>
          </w:p>
        </w:tc>
      </w:tr>
      <w:tr w:rsidR="005C4B9A" w:rsidRPr="00FA2B25" w14:paraId="75944439" w14:textId="77777777" w:rsidTr="007133E6">
        <w:tc>
          <w:tcPr>
            <w:tcW w:w="1057" w:type="dxa"/>
          </w:tcPr>
          <w:p w14:paraId="291246B4"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3D2F37F0"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5781D624" w14:textId="77777777" w:rsidR="005C4B9A" w:rsidRPr="00FA2B25" w:rsidRDefault="005C4B9A" w:rsidP="005C4B9A">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2B0108C2" w14:textId="205E9B28" w:rsidR="005C4B9A" w:rsidRPr="00FA2B25" w:rsidRDefault="005C4B9A" w:rsidP="005C4B9A">
            <w:pPr>
              <w:rPr>
                <w:rFonts w:eastAsia="Times New Roman" w:cs="Arial"/>
                <w:b/>
                <w:sz w:val="16"/>
                <w:szCs w:val="16"/>
                <w:lang w:val="pl-PL"/>
              </w:rPr>
            </w:pPr>
            <w:r w:rsidRPr="00FA2B25">
              <w:rPr>
                <w:rFonts w:cs="Arial"/>
                <w:sz w:val="16"/>
                <w:szCs w:val="16"/>
                <w:lang w:val="pl-PL"/>
              </w:rPr>
              <w:t>1(i)</w:t>
            </w:r>
          </w:p>
        </w:tc>
        <w:tc>
          <w:tcPr>
            <w:tcW w:w="4073" w:type="dxa"/>
          </w:tcPr>
          <w:p w14:paraId="61B9C09C" w14:textId="1ED45EDF"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001</w:t>
            </w:r>
            <w:r w:rsidRPr="00FA2B25">
              <w:rPr>
                <w:rFonts w:cs="Arial"/>
                <w:sz w:val="16"/>
                <w:szCs w:val="16"/>
                <w:lang w:val="pl-PL"/>
              </w:rPr>
              <w:t xml:space="preserve"> Inwestycje w środki trwałe, w tym infrastrukturę badawczą, w mikroprzedsiębiorstwach bezpośrednio związane z działaniami badawczymi i innowacyjnymi</w:t>
            </w:r>
          </w:p>
        </w:tc>
        <w:tc>
          <w:tcPr>
            <w:tcW w:w="1134" w:type="dxa"/>
          </w:tcPr>
          <w:p w14:paraId="2E1EFB1D" w14:textId="1A001DBB" w:rsidR="005C4B9A" w:rsidRPr="00FA2B25" w:rsidRDefault="005C4B9A" w:rsidP="005C4B9A">
            <w:pPr>
              <w:rPr>
                <w:rFonts w:eastAsia="Times New Roman" w:cs="Arial"/>
                <w:sz w:val="16"/>
                <w:szCs w:val="16"/>
                <w:lang w:val="pl-PL"/>
              </w:rPr>
            </w:pPr>
            <w:r>
              <w:rPr>
                <w:rFonts w:eastAsia="Times New Roman" w:cs="Arial"/>
                <w:sz w:val="16"/>
                <w:szCs w:val="16"/>
                <w:lang w:val="pl-PL"/>
              </w:rPr>
              <w:t>8 893 597</w:t>
            </w:r>
          </w:p>
        </w:tc>
      </w:tr>
      <w:tr w:rsidR="005C4B9A" w:rsidRPr="00FA2B25" w14:paraId="12BD4A1A" w14:textId="77777777" w:rsidTr="007133E6">
        <w:tc>
          <w:tcPr>
            <w:tcW w:w="1057" w:type="dxa"/>
          </w:tcPr>
          <w:p w14:paraId="540A43DB"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28D9F9DC" w14:textId="77777777" w:rsidR="005C4B9A" w:rsidRPr="00FA2B25" w:rsidRDefault="005C4B9A" w:rsidP="005C4B9A">
            <w:pPr>
              <w:rPr>
                <w:rFonts w:eastAsia="Times New Roman" w:cs="Arial"/>
                <w:b/>
                <w:sz w:val="16"/>
                <w:szCs w:val="16"/>
                <w:lang w:val="pl-PL"/>
              </w:rPr>
            </w:pPr>
            <w:r w:rsidRPr="00FA2B25">
              <w:rPr>
                <w:rFonts w:eastAsia="Times New Roman" w:cs="Arial"/>
                <w:sz w:val="16"/>
                <w:szCs w:val="16"/>
                <w:lang w:val="pl-PL"/>
              </w:rPr>
              <w:t>EFRR</w:t>
            </w:r>
          </w:p>
        </w:tc>
        <w:tc>
          <w:tcPr>
            <w:tcW w:w="1097" w:type="dxa"/>
          </w:tcPr>
          <w:p w14:paraId="4D532378" w14:textId="77777777" w:rsidR="005C4B9A" w:rsidRPr="00FA2B25" w:rsidRDefault="005C4B9A" w:rsidP="005C4B9A">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0984956E" w14:textId="0753F84D" w:rsidR="005C4B9A" w:rsidRPr="00FA2B25" w:rsidRDefault="005C4B9A" w:rsidP="005C4B9A">
            <w:pPr>
              <w:rPr>
                <w:rFonts w:cs="Arial"/>
                <w:sz w:val="16"/>
                <w:szCs w:val="16"/>
                <w:lang w:val="pl-PL"/>
              </w:rPr>
            </w:pPr>
            <w:r w:rsidRPr="00FA2B25">
              <w:rPr>
                <w:rFonts w:cs="Arial"/>
                <w:sz w:val="16"/>
                <w:szCs w:val="16"/>
                <w:lang w:val="pl-PL"/>
              </w:rPr>
              <w:t>1(i)</w:t>
            </w:r>
          </w:p>
        </w:tc>
        <w:tc>
          <w:tcPr>
            <w:tcW w:w="4073" w:type="dxa"/>
          </w:tcPr>
          <w:p w14:paraId="3E65407A" w14:textId="782F8AC3"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002</w:t>
            </w:r>
            <w:r w:rsidRPr="00FA2B25">
              <w:rPr>
                <w:rFonts w:cs="Arial"/>
                <w:sz w:val="16"/>
                <w:szCs w:val="16"/>
                <w:lang w:val="pl-PL"/>
              </w:rPr>
              <w:t xml:space="preserve"> </w:t>
            </w:r>
            <w:r w:rsidRPr="00FA2B25">
              <w:rPr>
                <w:rFonts w:eastAsia="Times New Roman" w:cs="Arial"/>
                <w:sz w:val="16"/>
                <w:szCs w:val="16"/>
                <w:lang w:val="pl-PL"/>
              </w:rPr>
              <w:t>Inwestycje w środki trwałe, w tym infrastrukturę badawczą, w małych i średnich przedsiębiorstwach (w tym prywatnych organizacjach badawczych) bezpośrednio związane z działaniami badawczymi i innowacyjnymi</w:t>
            </w:r>
          </w:p>
        </w:tc>
        <w:tc>
          <w:tcPr>
            <w:tcW w:w="1134" w:type="dxa"/>
          </w:tcPr>
          <w:p w14:paraId="4D6765E8" w14:textId="1181433D" w:rsidR="005C4B9A" w:rsidRPr="00FA2B25" w:rsidRDefault="005C4B9A" w:rsidP="005C4B9A">
            <w:pPr>
              <w:rPr>
                <w:rFonts w:eastAsia="Times New Roman" w:cs="Arial"/>
                <w:sz w:val="16"/>
                <w:szCs w:val="16"/>
                <w:lang w:val="pl-PL"/>
              </w:rPr>
            </w:pPr>
            <w:r>
              <w:rPr>
                <w:rFonts w:eastAsia="Times New Roman" w:cs="Arial"/>
                <w:sz w:val="16"/>
                <w:szCs w:val="16"/>
                <w:lang w:val="pl-PL"/>
              </w:rPr>
              <w:t>14 076 140</w:t>
            </w:r>
          </w:p>
        </w:tc>
      </w:tr>
      <w:tr w:rsidR="005C4B9A" w:rsidRPr="00FA2B25" w14:paraId="551761B2" w14:textId="77777777" w:rsidTr="007133E6">
        <w:tc>
          <w:tcPr>
            <w:tcW w:w="1057" w:type="dxa"/>
          </w:tcPr>
          <w:p w14:paraId="6429A3E3" w14:textId="0C2BBAFF"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2C8119BA" w14:textId="4E4A943E"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6FC4BB60" w14:textId="1E25ECDC"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695544AA" w14:textId="2F31F077" w:rsidR="005C4B9A" w:rsidRPr="00FA2B25" w:rsidRDefault="005C4B9A" w:rsidP="005C4B9A">
            <w:pPr>
              <w:rPr>
                <w:rFonts w:cs="Arial"/>
                <w:sz w:val="16"/>
                <w:szCs w:val="16"/>
                <w:lang w:val="pl-PL"/>
              </w:rPr>
            </w:pPr>
            <w:r w:rsidRPr="00FA2B25">
              <w:rPr>
                <w:rFonts w:cs="Arial"/>
                <w:sz w:val="16"/>
                <w:szCs w:val="16"/>
                <w:lang w:val="pl-PL"/>
              </w:rPr>
              <w:t>1(i)</w:t>
            </w:r>
          </w:p>
        </w:tc>
        <w:tc>
          <w:tcPr>
            <w:tcW w:w="4073" w:type="dxa"/>
          </w:tcPr>
          <w:p w14:paraId="07381217" w14:textId="16701A98"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003</w:t>
            </w:r>
            <w:r w:rsidRPr="00FA2B25">
              <w:rPr>
                <w:rFonts w:cs="Arial"/>
                <w:sz w:val="16"/>
                <w:szCs w:val="16"/>
                <w:lang w:val="pl-PL"/>
              </w:rPr>
              <w:t xml:space="preserve"> </w:t>
            </w:r>
            <w:r w:rsidRPr="00FA2B25">
              <w:rPr>
                <w:rFonts w:eastAsia="Times New Roman" w:cs="Arial"/>
                <w:sz w:val="16"/>
                <w:szCs w:val="16"/>
                <w:lang w:val="pl-PL"/>
              </w:rPr>
              <w:t>Inwestycje w środki trwałe, w tym infrastrukturę badawczą, w dużych przedsiębiorstwach bezpośrednio związane z działaniami badawczymi i innowacyjnymi</w:t>
            </w:r>
          </w:p>
        </w:tc>
        <w:tc>
          <w:tcPr>
            <w:tcW w:w="1134" w:type="dxa"/>
          </w:tcPr>
          <w:p w14:paraId="0D1AB827" w14:textId="26FD2665" w:rsidR="005C4B9A" w:rsidRPr="00FA2B25" w:rsidRDefault="005C4B9A" w:rsidP="005C4B9A">
            <w:pPr>
              <w:rPr>
                <w:rFonts w:cs="Arial"/>
                <w:sz w:val="16"/>
                <w:szCs w:val="16"/>
                <w:lang w:val="pl-PL"/>
              </w:rPr>
            </w:pPr>
            <w:r>
              <w:rPr>
                <w:rFonts w:cs="Arial"/>
                <w:sz w:val="16"/>
                <w:szCs w:val="16"/>
                <w:lang w:val="pl-PL"/>
              </w:rPr>
              <w:t>5 629 914</w:t>
            </w:r>
          </w:p>
        </w:tc>
      </w:tr>
      <w:tr w:rsidR="005C4B9A" w:rsidRPr="00FA2B25" w14:paraId="24CC286D" w14:textId="77777777" w:rsidTr="007133E6">
        <w:tc>
          <w:tcPr>
            <w:tcW w:w="1057" w:type="dxa"/>
          </w:tcPr>
          <w:p w14:paraId="02D0929A"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1694D88B"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6744019F" w14:textId="77777777" w:rsidR="005C4B9A" w:rsidRPr="00FA2B25" w:rsidRDefault="005C4B9A" w:rsidP="005C4B9A">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36FF194A" w14:textId="2AD18ADD" w:rsidR="005C4B9A" w:rsidRPr="00FA2B25" w:rsidRDefault="005C4B9A" w:rsidP="005C4B9A">
            <w:pPr>
              <w:rPr>
                <w:rFonts w:cs="Arial"/>
                <w:sz w:val="16"/>
                <w:szCs w:val="16"/>
                <w:lang w:val="pl-PL"/>
              </w:rPr>
            </w:pPr>
            <w:r w:rsidRPr="00FA2B25">
              <w:rPr>
                <w:rFonts w:cs="Arial"/>
                <w:sz w:val="16"/>
                <w:szCs w:val="16"/>
                <w:lang w:val="pl-PL"/>
              </w:rPr>
              <w:t>1(i)</w:t>
            </w:r>
          </w:p>
        </w:tc>
        <w:tc>
          <w:tcPr>
            <w:tcW w:w="4073" w:type="dxa"/>
          </w:tcPr>
          <w:p w14:paraId="7379EE44" w14:textId="2952CF48"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004</w:t>
            </w:r>
            <w:r w:rsidRPr="00FA2B25">
              <w:rPr>
                <w:rFonts w:cs="Arial"/>
                <w:sz w:val="16"/>
                <w:szCs w:val="16"/>
                <w:lang w:val="pl-PL"/>
              </w:rPr>
              <w:t xml:space="preserve"> </w:t>
            </w:r>
            <w:r w:rsidRPr="00FA2B25">
              <w:rPr>
                <w:rFonts w:eastAsia="Times New Roman" w:cs="Arial"/>
                <w:sz w:val="16"/>
                <w:szCs w:val="16"/>
                <w:lang w:val="pl-PL"/>
              </w:rPr>
              <w:t>Inwestycje w środki trwałe, w tym infrastrukturę badawczą, w publicznych organizacjach badawczych i instytucjach szkolnictwa wyższego bezpośrednio związane z działaniami badawczymi i innowacyjnymi</w:t>
            </w:r>
          </w:p>
        </w:tc>
        <w:tc>
          <w:tcPr>
            <w:tcW w:w="1134" w:type="dxa"/>
          </w:tcPr>
          <w:p w14:paraId="27B6A45C" w14:textId="58B6C31D" w:rsidR="005C4B9A" w:rsidRPr="00FA2B25" w:rsidRDefault="005C4B9A" w:rsidP="005C4B9A">
            <w:pPr>
              <w:rPr>
                <w:rFonts w:eastAsia="Times New Roman" w:cs="Arial"/>
                <w:sz w:val="16"/>
                <w:szCs w:val="16"/>
                <w:lang w:val="pl-PL"/>
              </w:rPr>
            </w:pPr>
            <w:r>
              <w:rPr>
                <w:rFonts w:eastAsia="Times New Roman" w:cs="Arial"/>
                <w:sz w:val="16"/>
                <w:szCs w:val="16"/>
                <w:lang w:val="pl-PL"/>
              </w:rPr>
              <w:t>20 398 907</w:t>
            </w:r>
          </w:p>
        </w:tc>
      </w:tr>
      <w:tr w:rsidR="005C4B9A" w:rsidRPr="00FA2B25" w14:paraId="321EA434" w14:textId="77777777" w:rsidTr="007133E6">
        <w:tc>
          <w:tcPr>
            <w:tcW w:w="1057" w:type="dxa"/>
          </w:tcPr>
          <w:p w14:paraId="4737B09E"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3E7F8121"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3C899FC3" w14:textId="77777777" w:rsidR="005C4B9A" w:rsidRPr="00FA2B25" w:rsidRDefault="005C4B9A" w:rsidP="005C4B9A">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06C2CE57" w14:textId="28F24146" w:rsidR="005C4B9A" w:rsidRPr="00FA2B25" w:rsidRDefault="005C4B9A" w:rsidP="005C4B9A">
            <w:pPr>
              <w:rPr>
                <w:rFonts w:cs="Arial"/>
                <w:sz w:val="16"/>
                <w:szCs w:val="16"/>
                <w:lang w:val="pl-PL"/>
              </w:rPr>
            </w:pPr>
            <w:r w:rsidRPr="00FA2B25">
              <w:rPr>
                <w:rFonts w:cs="Arial"/>
                <w:sz w:val="16"/>
                <w:szCs w:val="16"/>
                <w:lang w:val="pl-PL"/>
              </w:rPr>
              <w:t>1(i)</w:t>
            </w:r>
          </w:p>
        </w:tc>
        <w:tc>
          <w:tcPr>
            <w:tcW w:w="4073" w:type="dxa"/>
          </w:tcPr>
          <w:p w14:paraId="7A72928E" w14:textId="7DE3ACE3"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005</w:t>
            </w:r>
            <w:r w:rsidRPr="00FA2B25">
              <w:rPr>
                <w:rFonts w:cs="Arial"/>
                <w:sz w:val="16"/>
                <w:szCs w:val="16"/>
                <w:lang w:val="pl-PL"/>
              </w:rPr>
              <w:t xml:space="preserve"> </w:t>
            </w:r>
            <w:r w:rsidRPr="00FA2B25">
              <w:rPr>
                <w:rFonts w:eastAsia="Times New Roman" w:cs="Arial"/>
                <w:sz w:val="16"/>
                <w:szCs w:val="16"/>
                <w:lang w:val="pl-PL"/>
              </w:rPr>
              <w:t>Inwestycje w wartości niematerialne i prawne w mikroprzedsiębiorstwach bezpośrednio związane z działaniami badawczymi i innowacyjnymi</w:t>
            </w:r>
          </w:p>
        </w:tc>
        <w:tc>
          <w:tcPr>
            <w:tcW w:w="1134" w:type="dxa"/>
          </w:tcPr>
          <w:p w14:paraId="186D3F35" w14:textId="766801E1" w:rsidR="005C4B9A" w:rsidRPr="00FA2B25" w:rsidRDefault="005C4B9A" w:rsidP="005C4B9A">
            <w:pPr>
              <w:rPr>
                <w:rFonts w:eastAsia="Times New Roman" w:cs="Arial"/>
                <w:sz w:val="16"/>
                <w:szCs w:val="16"/>
                <w:lang w:val="pl-PL"/>
              </w:rPr>
            </w:pPr>
            <w:r>
              <w:rPr>
                <w:rFonts w:eastAsia="Times New Roman" w:cs="Arial"/>
                <w:sz w:val="16"/>
                <w:szCs w:val="16"/>
                <w:lang w:val="pl-PL"/>
              </w:rPr>
              <w:t>6 512 479</w:t>
            </w:r>
          </w:p>
        </w:tc>
      </w:tr>
      <w:tr w:rsidR="005C4B9A" w:rsidRPr="00FA2B25" w14:paraId="1E18B387" w14:textId="77777777" w:rsidTr="007133E6">
        <w:tc>
          <w:tcPr>
            <w:tcW w:w="1057" w:type="dxa"/>
          </w:tcPr>
          <w:p w14:paraId="5C8E3176"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560C5C26" w14:textId="77777777"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3338074E" w14:textId="77777777" w:rsidR="005C4B9A" w:rsidRPr="00FA2B25" w:rsidRDefault="005C4B9A" w:rsidP="005C4B9A">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077D0B97" w14:textId="5592A952" w:rsidR="005C4B9A" w:rsidRPr="00FA2B25" w:rsidRDefault="005C4B9A" w:rsidP="005C4B9A">
            <w:pPr>
              <w:rPr>
                <w:rFonts w:cs="Arial"/>
                <w:sz w:val="16"/>
                <w:szCs w:val="16"/>
                <w:lang w:val="pl-PL"/>
              </w:rPr>
            </w:pPr>
            <w:r w:rsidRPr="00FA2B25">
              <w:rPr>
                <w:rFonts w:cs="Arial"/>
                <w:sz w:val="16"/>
                <w:szCs w:val="16"/>
                <w:lang w:val="pl-PL"/>
              </w:rPr>
              <w:t>1(i)</w:t>
            </w:r>
          </w:p>
        </w:tc>
        <w:tc>
          <w:tcPr>
            <w:tcW w:w="4073" w:type="dxa"/>
          </w:tcPr>
          <w:p w14:paraId="63324192" w14:textId="00D8E9E3"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006</w:t>
            </w:r>
            <w:r w:rsidRPr="00FA2B25">
              <w:rPr>
                <w:rFonts w:cs="Arial"/>
                <w:sz w:val="16"/>
                <w:szCs w:val="16"/>
                <w:lang w:val="pl-PL"/>
              </w:rPr>
              <w:t xml:space="preserve"> </w:t>
            </w:r>
            <w:r w:rsidRPr="00FA2B25">
              <w:rPr>
                <w:rFonts w:eastAsia="Times New Roman" w:cs="Arial"/>
                <w:sz w:val="16"/>
                <w:szCs w:val="16"/>
                <w:lang w:val="pl-PL"/>
              </w:rPr>
              <w:t>Inwestycje w wartości niematerialne i prawne w MŚP (w tym prywatnych organizacjach badawczych) bezpośrednio związane z działaniami badawczymi i innowacyjnymi</w:t>
            </w:r>
          </w:p>
        </w:tc>
        <w:tc>
          <w:tcPr>
            <w:tcW w:w="1134" w:type="dxa"/>
          </w:tcPr>
          <w:p w14:paraId="1A0A7434" w14:textId="0F1D067C" w:rsidR="005C4B9A" w:rsidRPr="00FA2B25" w:rsidRDefault="005C4B9A" w:rsidP="005C4B9A">
            <w:pPr>
              <w:rPr>
                <w:rFonts w:eastAsia="Times New Roman" w:cs="Arial"/>
                <w:sz w:val="16"/>
                <w:szCs w:val="16"/>
                <w:lang w:val="pl-PL"/>
              </w:rPr>
            </w:pPr>
            <w:r>
              <w:rPr>
                <w:rFonts w:eastAsia="Times New Roman" w:cs="Arial"/>
                <w:sz w:val="16"/>
                <w:szCs w:val="16"/>
                <w:lang w:val="pl-PL"/>
              </w:rPr>
              <w:t>11 886 694</w:t>
            </w:r>
          </w:p>
        </w:tc>
      </w:tr>
      <w:tr w:rsidR="005C4B9A" w:rsidRPr="00FA2B25" w14:paraId="78BAE413" w14:textId="77777777" w:rsidTr="007133E6">
        <w:tc>
          <w:tcPr>
            <w:tcW w:w="1057" w:type="dxa"/>
          </w:tcPr>
          <w:p w14:paraId="5F44BDCE" w14:textId="56F35A5E"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I</w:t>
            </w:r>
          </w:p>
        </w:tc>
        <w:tc>
          <w:tcPr>
            <w:tcW w:w="956" w:type="dxa"/>
          </w:tcPr>
          <w:p w14:paraId="6B327E72" w14:textId="27220F49"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0B29C9DD" w14:textId="74E76D24"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5D31CCDE" w14:textId="6B769CDB" w:rsidR="005C4B9A" w:rsidRPr="00FA2B25" w:rsidRDefault="005C4B9A" w:rsidP="005C4B9A">
            <w:pPr>
              <w:rPr>
                <w:rFonts w:cs="Arial"/>
                <w:sz w:val="16"/>
                <w:szCs w:val="16"/>
                <w:lang w:val="pl-PL"/>
              </w:rPr>
            </w:pPr>
            <w:r w:rsidRPr="00FA2B25">
              <w:rPr>
                <w:rFonts w:cs="Arial"/>
                <w:sz w:val="16"/>
                <w:szCs w:val="16"/>
                <w:lang w:val="pl-PL"/>
              </w:rPr>
              <w:t>1(i)</w:t>
            </w:r>
          </w:p>
        </w:tc>
        <w:tc>
          <w:tcPr>
            <w:tcW w:w="4073" w:type="dxa"/>
          </w:tcPr>
          <w:p w14:paraId="5A8D5995" w14:textId="18D44702" w:rsidR="005C4B9A" w:rsidRPr="00FA2B25" w:rsidRDefault="005C4B9A" w:rsidP="005C4B9A">
            <w:pPr>
              <w:rPr>
                <w:rFonts w:eastAsia="Times New Roman" w:cs="Arial"/>
                <w:sz w:val="16"/>
                <w:szCs w:val="16"/>
                <w:lang w:val="pl-PL"/>
              </w:rPr>
            </w:pPr>
            <w:r w:rsidRPr="00FA2B25">
              <w:rPr>
                <w:rFonts w:eastAsia="Times New Roman" w:cs="Arial"/>
                <w:sz w:val="16"/>
                <w:szCs w:val="16"/>
                <w:lang w:val="pl-PL"/>
              </w:rPr>
              <w:t>007 Inwestycje w wartości niematerialne i prawne w dużych przedsiębiorstwach bezpośrednio związane z działaniami badawczymi i innowacyjnymi</w:t>
            </w:r>
          </w:p>
        </w:tc>
        <w:tc>
          <w:tcPr>
            <w:tcW w:w="1134" w:type="dxa"/>
          </w:tcPr>
          <w:p w14:paraId="7BB28969" w14:textId="678E6C55" w:rsidR="005C4B9A" w:rsidRPr="00FA2B25" w:rsidRDefault="005C4B9A" w:rsidP="005C4B9A">
            <w:pPr>
              <w:rPr>
                <w:rFonts w:cs="Arial"/>
                <w:sz w:val="16"/>
                <w:szCs w:val="16"/>
                <w:lang w:val="pl-PL"/>
              </w:rPr>
            </w:pPr>
            <w:r>
              <w:rPr>
                <w:rFonts w:cs="Arial"/>
                <w:sz w:val="16"/>
                <w:szCs w:val="16"/>
                <w:lang w:val="pl-PL"/>
              </w:rPr>
              <w:t>4 188 432</w:t>
            </w:r>
          </w:p>
        </w:tc>
      </w:tr>
      <w:tr w:rsidR="00A14DE6" w:rsidRPr="00FA2B25" w14:paraId="4E163082" w14:textId="77777777" w:rsidTr="007133E6">
        <w:tc>
          <w:tcPr>
            <w:tcW w:w="1057" w:type="dxa"/>
          </w:tcPr>
          <w:p w14:paraId="34AC0435" w14:textId="77777777"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I</w:t>
            </w:r>
          </w:p>
        </w:tc>
        <w:tc>
          <w:tcPr>
            <w:tcW w:w="956" w:type="dxa"/>
          </w:tcPr>
          <w:p w14:paraId="462A27A4" w14:textId="77777777"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5A3F95DE" w14:textId="77777777" w:rsidR="00EA581B" w:rsidRPr="00FA2B25" w:rsidRDefault="00EA581B" w:rsidP="002320F9">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546556F0" w14:textId="05FD7D00" w:rsidR="00EA581B" w:rsidRPr="00FA2B25" w:rsidRDefault="00EA581B" w:rsidP="002320F9">
            <w:pPr>
              <w:rPr>
                <w:rFonts w:cs="Arial"/>
                <w:sz w:val="16"/>
                <w:szCs w:val="16"/>
                <w:lang w:val="pl-PL"/>
              </w:rPr>
            </w:pPr>
            <w:r w:rsidRPr="00FA2B25">
              <w:rPr>
                <w:rFonts w:cs="Arial"/>
                <w:sz w:val="16"/>
                <w:szCs w:val="16"/>
                <w:lang w:val="pl-PL"/>
              </w:rPr>
              <w:t>1(i)</w:t>
            </w:r>
          </w:p>
        </w:tc>
        <w:tc>
          <w:tcPr>
            <w:tcW w:w="4073" w:type="dxa"/>
          </w:tcPr>
          <w:p w14:paraId="4EC5279A" w14:textId="2E686884"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008</w:t>
            </w:r>
            <w:r w:rsidRPr="00FA2B25">
              <w:rPr>
                <w:rFonts w:cs="Arial"/>
                <w:sz w:val="16"/>
                <w:szCs w:val="16"/>
                <w:lang w:val="pl-PL"/>
              </w:rPr>
              <w:t xml:space="preserve"> Inwestycje w wartości niematerialne i prawne w publicznych organizacjach badawczych i instytucjach szkolnictwa wyższego bezpośrednio związane z działaniami badawczymi i innowacyjnymi</w:t>
            </w:r>
          </w:p>
        </w:tc>
        <w:tc>
          <w:tcPr>
            <w:tcW w:w="1134" w:type="dxa"/>
          </w:tcPr>
          <w:p w14:paraId="7C8D26CB" w14:textId="09A17376" w:rsidR="00EA581B" w:rsidRPr="00FA2B25" w:rsidRDefault="006B3FB6" w:rsidP="002320F9">
            <w:pPr>
              <w:rPr>
                <w:rFonts w:eastAsia="Times New Roman" w:cs="Arial"/>
                <w:sz w:val="16"/>
                <w:szCs w:val="16"/>
                <w:lang w:val="pl-PL"/>
              </w:rPr>
            </w:pPr>
            <w:r w:rsidRPr="00FA2B25">
              <w:rPr>
                <w:rFonts w:eastAsia="Times New Roman" w:cs="Arial"/>
                <w:sz w:val="16"/>
                <w:szCs w:val="16"/>
                <w:lang w:val="pl-PL"/>
              </w:rPr>
              <w:t>9 506 088</w:t>
            </w:r>
          </w:p>
        </w:tc>
      </w:tr>
      <w:tr w:rsidR="00A14DE6" w:rsidRPr="00FA2B25" w14:paraId="0B828F30" w14:textId="77777777" w:rsidTr="007133E6">
        <w:tc>
          <w:tcPr>
            <w:tcW w:w="1057" w:type="dxa"/>
          </w:tcPr>
          <w:p w14:paraId="444FC152" w14:textId="77777777"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I</w:t>
            </w:r>
          </w:p>
        </w:tc>
        <w:tc>
          <w:tcPr>
            <w:tcW w:w="956" w:type="dxa"/>
          </w:tcPr>
          <w:p w14:paraId="42B83550" w14:textId="77777777"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2FE225B1" w14:textId="77777777"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11CCB2CC" w14:textId="5409B846" w:rsidR="00EA581B" w:rsidRPr="00FA2B25" w:rsidRDefault="00EA581B" w:rsidP="002320F9">
            <w:pPr>
              <w:rPr>
                <w:rFonts w:cs="Arial"/>
                <w:sz w:val="16"/>
                <w:szCs w:val="16"/>
                <w:lang w:val="pl-PL"/>
              </w:rPr>
            </w:pPr>
            <w:r w:rsidRPr="00FA2B25">
              <w:rPr>
                <w:rFonts w:cs="Arial"/>
                <w:sz w:val="16"/>
                <w:szCs w:val="16"/>
                <w:lang w:val="pl-PL"/>
              </w:rPr>
              <w:t>1(i)</w:t>
            </w:r>
          </w:p>
        </w:tc>
        <w:tc>
          <w:tcPr>
            <w:tcW w:w="4073" w:type="dxa"/>
          </w:tcPr>
          <w:p w14:paraId="74F3F820" w14:textId="6AC2F172"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009</w:t>
            </w:r>
            <w:r w:rsidRPr="00FA2B25">
              <w:rPr>
                <w:rFonts w:cs="Arial"/>
                <w:sz w:val="16"/>
                <w:szCs w:val="16"/>
                <w:lang w:val="pl-PL"/>
              </w:rPr>
              <w:t xml:space="preserve"> Działania badawcze i innowacyjne w mikroprzedsiębiorstwach, w tym tworzenie sieci kontaktów (badania przemysłowe, eksperymentalne prace rozwojowe, studia wykonalności)</w:t>
            </w:r>
          </w:p>
        </w:tc>
        <w:tc>
          <w:tcPr>
            <w:tcW w:w="1134" w:type="dxa"/>
          </w:tcPr>
          <w:p w14:paraId="4E82D06C" w14:textId="69287C59" w:rsidR="00EA581B" w:rsidRPr="00FA2B25" w:rsidRDefault="006B3FB6" w:rsidP="002320F9">
            <w:pPr>
              <w:rPr>
                <w:rFonts w:eastAsia="Times New Roman" w:cs="Arial"/>
                <w:sz w:val="16"/>
                <w:szCs w:val="16"/>
                <w:lang w:val="pl-PL"/>
              </w:rPr>
            </w:pPr>
            <w:r w:rsidRPr="00FA2B25">
              <w:rPr>
                <w:rFonts w:eastAsia="Times New Roman" w:cs="Arial"/>
                <w:sz w:val="16"/>
                <w:szCs w:val="16"/>
                <w:lang w:val="pl-PL"/>
              </w:rPr>
              <w:t>5</w:t>
            </w:r>
            <w:r w:rsidR="00F407D4">
              <w:rPr>
                <w:rFonts w:eastAsia="Times New Roman" w:cs="Arial"/>
                <w:sz w:val="16"/>
                <w:szCs w:val="16"/>
                <w:lang w:val="pl-PL"/>
              </w:rPr>
              <w:t> </w:t>
            </w:r>
            <w:r w:rsidRPr="00FA2B25">
              <w:rPr>
                <w:rFonts w:eastAsia="Times New Roman" w:cs="Arial"/>
                <w:sz w:val="16"/>
                <w:szCs w:val="16"/>
                <w:lang w:val="pl-PL"/>
              </w:rPr>
              <w:t>960 395</w:t>
            </w:r>
          </w:p>
        </w:tc>
      </w:tr>
      <w:tr w:rsidR="003567F7" w:rsidRPr="00FA2B25" w14:paraId="37BF6B8D" w14:textId="77777777" w:rsidTr="007133E6">
        <w:tc>
          <w:tcPr>
            <w:tcW w:w="1057" w:type="dxa"/>
          </w:tcPr>
          <w:p w14:paraId="2ABBD0A6" w14:textId="77777777"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I</w:t>
            </w:r>
          </w:p>
        </w:tc>
        <w:tc>
          <w:tcPr>
            <w:tcW w:w="956" w:type="dxa"/>
          </w:tcPr>
          <w:p w14:paraId="02402A3A" w14:textId="77777777"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72A0B634" w14:textId="77777777"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1A7ADF82" w14:textId="695974EC" w:rsidR="003567F7" w:rsidRPr="00FA2B25" w:rsidRDefault="003567F7" w:rsidP="003567F7">
            <w:pPr>
              <w:rPr>
                <w:rFonts w:cs="Arial"/>
                <w:sz w:val="16"/>
                <w:szCs w:val="16"/>
                <w:lang w:val="pl-PL"/>
              </w:rPr>
            </w:pPr>
            <w:r w:rsidRPr="00FA2B25">
              <w:rPr>
                <w:rFonts w:cs="Arial"/>
                <w:sz w:val="16"/>
                <w:szCs w:val="16"/>
                <w:lang w:val="pl-PL"/>
              </w:rPr>
              <w:t>1(i)</w:t>
            </w:r>
          </w:p>
        </w:tc>
        <w:tc>
          <w:tcPr>
            <w:tcW w:w="4073" w:type="dxa"/>
          </w:tcPr>
          <w:p w14:paraId="76DD36F2" w14:textId="785AAE05"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010</w:t>
            </w:r>
            <w:r w:rsidRPr="00FA2B25">
              <w:rPr>
                <w:rFonts w:cs="Arial"/>
                <w:sz w:val="16"/>
                <w:szCs w:val="16"/>
                <w:lang w:val="pl-PL"/>
              </w:rPr>
              <w:t xml:space="preserve"> Działania badawcze i innowacyjne w MŚP, w tym tworzenie sieci kontaktów</w:t>
            </w:r>
          </w:p>
        </w:tc>
        <w:tc>
          <w:tcPr>
            <w:tcW w:w="1134" w:type="dxa"/>
          </w:tcPr>
          <w:p w14:paraId="1F91CF03" w14:textId="51374BD5" w:rsidR="003567F7" w:rsidRPr="00FA2B25" w:rsidRDefault="003567F7" w:rsidP="003567F7">
            <w:pPr>
              <w:rPr>
                <w:rFonts w:eastAsia="Times New Roman" w:cs="Arial"/>
                <w:sz w:val="16"/>
                <w:szCs w:val="16"/>
                <w:lang w:val="pl-PL"/>
              </w:rPr>
            </w:pPr>
            <w:r>
              <w:rPr>
                <w:rFonts w:eastAsia="Times New Roman" w:cs="Arial"/>
                <w:sz w:val="16"/>
                <w:szCs w:val="16"/>
                <w:lang w:val="pl-PL"/>
              </w:rPr>
              <w:t>8 141 595</w:t>
            </w:r>
          </w:p>
        </w:tc>
      </w:tr>
      <w:tr w:rsidR="003567F7" w:rsidRPr="00FA2B25" w14:paraId="3106258E" w14:textId="77777777" w:rsidTr="007133E6">
        <w:tc>
          <w:tcPr>
            <w:tcW w:w="1057" w:type="dxa"/>
          </w:tcPr>
          <w:p w14:paraId="6862AF6A" w14:textId="1E780F35"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I</w:t>
            </w:r>
          </w:p>
        </w:tc>
        <w:tc>
          <w:tcPr>
            <w:tcW w:w="956" w:type="dxa"/>
          </w:tcPr>
          <w:p w14:paraId="2CF06740" w14:textId="7EEC35EC"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1DB5D1C0" w14:textId="46DD9E7D"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633C81DF" w14:textId="0CAB58EC" w:rsidR="003567F7" w:rsidRPr="00FA2B25" w:rsidRDefault="003567F7" w:rsidP="003567F7">
            <w:pPr>
              <w:rPr>
                <w:rFonts w:cs="Arial"/>
                <w:sz w:val="16"/>
                <w:szCs w:val="16"/>
                <w:lang w:val="pl-PL"/>
              </w:rPr>
            </w:pPr>
            <w:r w:rsidRPr="00FA2B25">
              <w:rPr>
                <w:rFonts w:cs="Arial"/>
                <w:sz w:val="16"/>
                <w:szCs w:val="16"/>
                <w:lang w:val="pl-PL"/>
              </w:rPr>
              <w:t>1(i)</w:t>
            </w:r>
          </w:p>
        </w:tc>
        <w:tc>
          <w:tcPr>
            <w:tcW w:w="4073" w:type="dxa"/>
          </w:tcPr>
          <w:p w14:paraId="234F4106" w14:textId="02E39C54"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011 Działania badawcze i innowacyjne w dużych przedsiębiorstwach, w tym tworzenie sieci kontaktów</w:t>
            </w:r>
          </w:p>
        </w:tc>
        <w:tc>
          <w:tcPr>
            <w:tcW w:w="1134" w:type="dxa"/>
          </w:tcPr>
          <w:p w14:paraId="327E4412" w14:textId="5164FAA0" w:rsidR="003567F7" w:rsidRPr="00FA2B25" w:rsidRDefault="003567F7" w:rsidP="003567F7">
            <w:pPr>
              <w:rPr>
                <w:rFonts w:cs="Arial"/>
                <w:sz w:val="16"/>
                <w:szCs w:val="16"/>
                <w:lang w:val="pl-PL"/>
              </w:rPr>
            </w:pPr>
            <w:r>
              <w:rPr>
                <w:rFonts w:cs="Arial"/>
                <w:sz w:val="16"/>
                <w:szCs w:val="16"/>
                <w:lang w:val="pl-PL"/>
              </w:rPr>
              <w:t>4 412 399</w:t>
            </w:r>
          </w:p>
        </w:tc>
      </w:tr>
      <w:tr w:rsidR="003567F7" w:rsidRPr="00FA2B25" w14:paraId="64D692E6" w14:textId="77777777" w:rsidTr="007133E6">
        <w:trPr>
          <w:trHeight w:val="263"/>
        </w:trPr>
        <w:tc>
          <w:tcPr>
            <w:tcW w:w="1057" w:type="dxa"/>
          </w:tcPr>
          <w:p w14:paraId="6148C29B" w14:textId="5E774AE8"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I</w:t>
            </w:r>
          </w:p>
        </w:tc>
        <w:tc>
          <w:tcPr>
            <w:tcW w:w="956" w:type="dxa"/>
          </w:tcPr>
          <w:p w14:paraId="3F5E98CA" w14:textId="21819627"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2B18471D" w14:textId="036A10EA"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5D6CF32F" w14:textId="4ABD0FA8" w:rsidR="003567F7" w:rsidRPr="00FA2B25" w:rsidRDefault="003567F7" w:rsidP="003567F7">
            <w:pPr>
              <w:rPr>
                <w:rFonts w:cs="Arial"/>
                <w:sz w:val="16"/>
                <w:szCs w:val="16"/>
                <w:lang w:val="pl-PL"/>
              </w:rPr>
            </w:pPr>
            <w:r w:rsidRPr="00FA2B25">
              <w:rPr>
                <w:rFonts w:cs="Arial"/>
                <w:sz w:val="16"/>
                <w:szCs w:val="16"/>
                <w:lang w:val="pl-PL"/>
              </w:rPr>
              <w:t>1(i)</w:t>
            </w:r>
          </w:p>
        </w:tc>
        <w:tc>
          <w:tcPr>
            <w:tcW w:w="4073" w:type="dxa"/>
          </w:tcPr>
          <w:p w14:paraId="37BA2F23" w14:textId="58DD388B" w:rsidR="003567F7" w:rsidRPr="00FA2B25" w:rsidRDefault="003567F7" w:rsidP="003567F7">
            <w:pPr>
              <w:rPr>
                <w:rFonts w:eastAsia="Times New Roman" w:cs="Arial"/>
                <w:sz w:val="16"/>
                <w:szCs w:val="16"/>
                <w:lang w:val="pl-PL"/>
              </w:rPr>
            </w:pPr>
            <w:r w:rsidRPr="00FA2B25">
              <w:rPr>
                <w:rFonts w:eastAsia="Times New Roman" w:cs="Arial"/>
                <w:sz w:val="16"/>
                <w:szCs w:val="16"/>
                <w:lang w:val="pl-PL"/>
              </w:rPr>
              <w:t>029 Procesy badawcze i innowacyjne, transfer technologii i współpraca między przedsiębiorstwami, organizacjami badawczymi i uczelniami wyższymi, koncentrujące się na gospodarce niskoemisyjnej, odporności i przystosowaniu się do zmian klimatu</w:t>
            </w:r>
          </w:p>
        </w:tc>
        <w:tc>
          <w:tcPr>
            <w:tcW w:w="1134" w:type="dxa"/>
          </w:tcPr>
          <w:p w14:paraId="7CAF1C1E" w14:textId="60E15451" w:rsidR="003567F7" w:rsidRPr="00FA2B25" w:rsidRDefault="003567F7" w:rsidP="003567F7">
            <w:pPr>
              <w:rPr>
                <w:rFonts w:cs="Arial"/>
                <w:sz w:val="16"/>
                <w:szCs w:val="16"/>
                <w:lang w:val="pl-PL"/>
              </w:rPr>
            </w:pPr>
            <w:r>
              <w:rPr>
                <w:rFonts w:cs="Arial"/>
                <w:sz w:val="16"/>
                <w:szCs w:val="16"/>
                <w:lang w:val="pl-PL"/>
              </w:rPr>
              <w:t>607 460</w:t>
            </w:r>
          </w:p>
        </w:tc>
      </w:tr>
      <w:tr w:rsidR="00A14DE6" w:rsidRPr="00FA2B25" w14:paraId="15F75FD7" w14:textId="77777777" w:rsidTr="007133E6">
        <w:tc>
          <w:tcPr>
            <w:tcW w:w="1057" w:type="dxa"/>
          </w:tcPr>
          <w:p w14:paraId="1EE47375" w14:textId="00FE0FD3"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I</w:t>
            </w:r>
          </w:p>
        </w:tc>
        <w:tc>
          <w:tcPr>
            <w:tcW w:w="956" w:type="dxa"/>
          </w:tcPr>
          <w:p w14:paraId="3D2E0035" w14:textId="2DB1B77E"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EFRR</w:t>
            </w:r>
          </w:p>
        </w:tc>
        <w:tc>
          <w:tcPr>
            <w:tcW w:w="1097" w:type="dxa"/>
          </w:tcPr>
          <w:p w14:paraId="28CACDA4" w14:textId="15D92C34"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Słabiej rozwinięte</w:t>
            </w:r>
          </w:p>
        </w:tc>
        <w:tc>
          <w:tcPr>
            <w:tcW w:w="1317" w:type="dxa"/>
          </w:tcPr>
          <w:p w14:paraId="073FE4FF" w14:textId="033C248E" w:rsidR="00EA581B" w:rsidRPr="00FA2B25" w:rsidRDefault="00EA581B" w:rsidP="002320F9">
            <w:pPr>
              <w:rPr>
                <w:rFonts w:cs="Arial"/>
                <w:sz w:val="16"/>
                <w:szCs w:val="16"/>
                <w:lang w:val="pl-PL"/>
              </w:rPr>
            </w:pPr>
            <w:r w:rsidRPr="00FA2B25">
              <w:rPr>
                <w:rFonts w:cs="Arial"/>
                <w:sz w:val="16"/>
                <w:szCs w:val="16"/>
                <w:lang w:val="pl-PL"/>
              </w:rPr>
              <w:t>1(i)</w:t>
            </w:r>
          </w:p>
        </w:tc>
        <w:tc>
          <w:tcPr>
            <w:tcW w:w="4073" w:type="dxa"/>
          </w:tcPr>
          <w:p w14:paraId="3940CB00" w14:textId="7289EE07" w:rsidR="00EA581B" w:rsidRPr="00FA2B25" w:rsidRDefault="00EA581B" w:rsidP="002320F9">
            <w:pPr>
              <w:rPr>
                <w:rFonts w:eastAsia="Times New Roman" w:cs="Arial"/>
                <w:sz w:val="16"/>
                <w:szCs w:val="16"/>
                <w:lang w:val="pl-PL"/>
              </w:rPr>
            </w:pPr>
            <w:r w:rsidRPr="00FA2B25">
              <w:rPr>
                <w:rFonts w:eastAsia="Times New Roman" w:cs="Arial"/>
                <w:sz w:val="16"/>
                <w:szCs w:val="16"/>
                <w:lang w:val="pl-PL"/>
              </w:rPr>
              <w:t>030 Procesy badawcze i innowacyjne, transfer technologii i współpraca między przedsiębiorstwami koncentrujące się na gospodarce o obiegu zamkniętym</w:t>
            </w:r>
          </w:p>
        </w:tc>
        <w:tc>
          <w:tcPr>
            <w:tcW w:w="1134" w:type="dxa"/>
          </w:tcPr>
          <w:p w14:paraId="05B899F8" w14:textId="3F6C8A2E" w:rsidR="00EA581B" w:rsidRPr="00FA2B25" w:rsidRDefault="007133E6" w:rsidP="002320F9">
            <w:pPr>
              <w:rPr>
                <w:rFonts w:cs="Arial"/>
                <w:sz w:val="16"/>
                <w:szCs w:val="16"/>
                <w:lang w:val="pl-PL"/>
              </w:rPr>
            </w:pPr>
            <w:r w:rsidRPr="007133E6">
              <w:rPr>
                <w:rFonts w:cs="Arial"/>
                <w:sz w:val="16"/>
                <w:szCs w:val="16"/>
                <w:lang w:val="pl-PL"/>
              </w:rPr>
              <w:t>235 819</w:t>
            </w:r>
          </w:p>
        </w:tc>
      </w:tr>
    </w:tbl>
    <w:p w14:paraId="23316776" w14:textId="58700809" w:rsidR="002E622C" w:rsidRPr="00A4793D" w:rsidRDefault="002E622C" w:rsidP="007D1FE2">
      <w:pPr>
        <w:spacing w:before="120"/>
        <w:rPr>
          <w:rFonts w:cs="Arial"/>
        </w:rPr>
      </w:pPr>
      <w:r w:rsidRPr="00A4793D">
        <w:rPr>
          <w:rFonts w:eastAsia="Times New Roman" w:cs="Arial"/>
          <w:b/>
        </w:rPr>
        <w:t xml:space="preserve">Wymiar 2 – </w:t>
      </w:r>
      <w:r w:rsidRPr="00A4793D">
        <w:rPr>
          <w:rFonts w:eastAsia="Times New Roman" w:cs="Arial"/>
          <w:b/>
          <w:lang w:bidi="pl-PL"/>
        </w:rPr>
        <w:t>forma finansowania</w:t>
      </w:r>
    </w:p>
    <w:tbl>
      <w:tblPr>
        <w:tblStyle w:val="Tabela-Siatka15"/>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26"/>
        <w:gridCol w:w="1317"/>
        <w:gridCol w:w="3164"/>
        <w:gridCol w:w="2014"/>
      </w:tblGrid>
      <w:tr w:rsidR="00A14DE6" w:rsidRPr="00FA2B25" w14:paraId="111BEA0E" w14:textId="77777777" w:rsidTr="00A4793D">
        <w:trPr>
          <w:tblHeader/>
        </w:trPr>
        <w:tc>
          <w:tcPr>
            <w:tcW w:w="1057" w:type="dxa"/>
          </w:tcPr>
          <w:p w14:paraId="75DCBC30"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Nr priorytetu</w:t>
            </w:r>
          </w:p>
        </w:tc>
        <w:tc>
          <w:tcPr>
            <w:tcW w:w="956" w:type="dxa"/>
          </w:tcPr>
          <w:p w14:paraId="302C838F"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Fundusz</w:t>
            </w:r>
          </w:p>
        </w:tc>
        <w:tc>
          <w:tcPr>
            <w:tcW w:w="1126" w:type="dxa"/>
          </w:tcPr>
          <w:p w14:paraId="36BFE42F"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Kategoria regionu</w:t>
            </w:r>
          </w:p>
        </w:tc>
        <w:tc>
          <w:tcPr>
            <w:tcW w:w="1317" w:type="dxa"/>
          </w:tcPr>
          <w:p w14:paraId="7AA1B3BD"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Cel szczegółowy</w:t>
            </w:r>
          </w:p>
        </w:tc>
        <w:tc>
          <w:tcPr>
            <w:tcW w:w="3164" w:type="dxa"/>
          </w:tcPr>
          <w:p w14:paraId="2879639B"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 xml:space="preserve">Kod </w:t>
            </w:r>
          </w:p>
        </w:tc>
        <w:tc>
          <w:tcPr>
            <w:tcW w:w="2014" w:type="dxa"/>
          </w:tcPr>
          <w:p w14:paraId="53EEF438"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Kwota (w EUR)</w:t>
            </w:r>
          </w:p>
        </w:tc>
      </w:tr>
      <w:tr w:rsidR="00A14DE6" w:rsidRPr="00FA2B25" w14:paraId="2DC2ABB5" w14:textId="77777777" w:rsidTr="007E38DF">
        <w:tc>
          <w:tcPr>
            <w:tcW w:w="1057" w:type="dxa"/>
          </w:tcPr>
          <w:p w14:paraId="76EEC92A" w14:textId="77777777" w:rsidR="002467EA" w:rsidRPr="00FA2B25" w:rsidRDefault="002467EA" w:rsidP="002320F9">
            <w:pPr>
              <w:rPr>
                <w:rFonts w:eastAsia="Times New Roman" w:cs="Arial"/>
                <w:b/>
                <w:sz w:val="16"/>
                <w:szCs w:val="16"/>
                <w:lang w:val="pl-PL"/>
              </w:rPr>
            </w:pPr>
            <w:r w:rsidRPr="00FA2B25">
              <w:rPr>
                <w:rFonts w:eastAsia="Times New Roman" w:cs="Arial"/>
                <w:sz w:val="16"/>
                <w:szCs w:val="16"/>
                <w:lang w:val="pl-PL"/>
              </w:rPr>
              <w:t>I</w:t>
            </w:r>
          </w:p>
        </w:tc>
        <w:tc>
          <w:tcPr>
            <w:tcW w:w="956" w:type="dxa"/>
          </w:tcPr>
          <w:p w14:paraId="41A8454C" w14:textId="77777777" w:rsidR="002467EA" w:rsidRPr="00FA2B25" w:rsidRDefault="002467EA" w:rsidP="002320F9">
            <w:pPr>
              <w:rPr>
                <w:rFonts w:eastAsia="Times New Roman" w:cs="Arial"/>
                <w:b/>
                <w:sz w:val="16"/>
                <w:szCs w:val="16"/>
                <w:lang w:val="pl-PL"/>
              </w:rPr>
            </w:pPr>
            <w:r w:rsidRPr="00FA2B25">
              <w:rPr>
                <w:rFonts w:eastAsia="Times New Roman" w:cs="Arial"/>
                <w:sz w:val="16"/>
                <w:szCs w:val="16"/>
                <w:lang w:val="pl-PL"/>
              </w:rPr>
              <w:t>EFRR</w:t>
            </w:r>
          </w:p>
        </w:tc>
        <w:tc>
          <w:tcPr>
            <w:tcW w:w="1126" w:type="dxa"/>
          </w:tcPr>
          <w:p w14:paraId="6F7743F5" w14:textId="77777777" w:rsidR="002467EA" w:rsidRPr="00FA2B25" w:rsidRDefault="00027036" w:rsidP="002320F9">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4D76F58E" w14:textId="5344DB51" w:rsidR="002467EA" w:rsidRPr="00FA2B25" w:rsidRDefault="002467EA" w:rsidP="002320F9">
            <w:pPr>
              <w:rPr>
                <w:rFonts w:eastAsia="Times New Roman" w:cs="Arial"/>
                <w:b/>
                <w:sz w:val="16"/>
                <w:szCs w:val="16"/>
                <w:lang w:val="pl-PL"/>
              </w:rPr>
            </w:pPr>
            <w:r w:rsidRPr="00FA2B25">
              <w:rPr>
                <w:rFonts w:cs="Arial"/>
                <w:sz w:val="16"/>
                <w:szCs w:val="16"/>
                <w:lang w:val="pl-PL"/>
              </w:rPr>
              <w:t>1(i)</w:t>
            </w:r>
          </w:p>
        </w:tc>
        <w:tc>
          <w:tcPr>
            <w:tcW w:w="3164" w:type="dxa"/>
          </w:tcPr>
          <w:p w14:paraId="67B7239F" w14:textId="77777777" w:rsidR="002467EA" w:rsidRPr="00FA2B25" w:rsidRDefault="002467EA" w:rsidP="002320F9">
            <w:pPr>
              <w:rPr>
                <w:rFonts w:eastAsia="Times New Roman" w:cs="Arial"/>
                <w:sz w:val="16"/>
                <w:szCs w:val="16"/>
                <w:lang w:val="pl-PL"/>
              </w:rPr>
            </w:pPr>
            <w:r w:rsidRPr="00FA2B25">
              <w:rPr>
                <w:rFonts w:eastAsia="Times New Roman" w:cs="Arial"/>
                <w:sz w:val="16"/>
                <w:szCs w:val="16"/>
                <w:lang w:val="pl-PL"/>
              </w:rPr>
              <w:t>01</w:t>
            </w:r>
            <w:r w:rsidR="00021000" w:rsidRPr="00FA2B25">
              <w:rPr>
                <w:rFonts w:eastAsia="Times New Roman" w:cs="Arial"/>
                <w:sz w:val="16"/>
                <w:szCs w:val="16"/>
                <w:lang w:val="pl-PL"/>
              </w:rPr>
              <w:t xml:space="preserve"> Dotacja</w:t>
            </w:r>
          </w:p>
        </w:tc>
        <w:tc>
          <w:tcPr>
            <w:tcW w:w="2014" w:type="dxa"/>
          </w:tcPr>
          <w:p w14:paraId="77DE7F32" w14:textId="41FDEFFC" w:rsidR="002467EA" w:rsidRPr="00FA2B25" w:rsidRDefault="00B30BA2" w:rsidP="002320F9">
            <w:pPr>
              <w:rPr>
                <w:rFonts w:eastAsia="Times New Roman" w:cs="Arial"/>
                <w:b/>
                <w:sz w:val="16"/>
                <w:szCs w:val="16"/>
                <w:lang w:val="pl-PL"/>
              </w:rPr>
            </w:pPr>
            <w:r w:rsidRPr="00B30BA2">
              <w:rPr>
                <w:rFonts w:cs="Arial"/>
                <w:sz w:val="16"/>
                <w:szCs w:val="16"/>
                <w:lang w:val="pl-PL"/>
              </w:rPr>
              <w:t>100 449 919</w:t>
            </w:r>
          </w:p>
        </w:tc>
      </w:tr>
    </w:tbl>
    <w:p w14:paraId="7824481C" w14:textId="13D78EAA" w:rsidR="002E622C" w:rsidRPr="00A4793D" w:rsidRDefault="002E622C" w:rsidP="007D1FE2">
      <w:pPr>
        <w:spacing w:before="120"/>
        <w:rPr>
          <w:rFonts w:cs="Arial"/>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15"/>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25"/>
        <w:gridCol w:w="1317"/>
        <w:gridCol w:w="3194"/>
        <w:gridCol w:w="1985"/>
      </w:tblGrid>
      <w:tr w:rsidR="00A14DE6" w:rsidRPr="00FA2B25" w14:paraId="27FD7BB7" w14:textId="77777777" w:rsidTr="00A4793D">
        <w:trPr>
          <w:tblHeader/>
        </w:trPr>
        <w:tc>
          <w:tcPr>
            <w:tcW w:w="1057" w:type="dxa"/>
          </w:tcPr>
          <w:p w14:paraId="0BE74791"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Nr priorytetu</w:t>
            </w:r>
          </w:p>
        </w:tc>
        <w:tc>
          <w:tcPr>
            <w:tcW w:w="956" w:type="dxa"/>
          </w:tcPr>
          <w:p w14:paraId="42B1497C"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Fundusz</w:t>
            </w:r>
          </w:p>
        </w:tc>
        <w:tc>
          <w:tcPr>
            <w:tcW w:w="1125" w:type="dxa"/>
          </w:tcPr>
          <w:p w14:paraId="265D02A6"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Kategoria regionu</w:t>
            </w:r>
          </w:p>
        </w:tc>
        <w:tc>
          <w:tcPr>
            <w:tcW w:w="1317" w:type="dxa"/>
          </w:tcPr>
          <w:p w14:paraId="593B63A9"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Cel szczegółowy</w:t>
            </w:r>
          </w:p>
        </w:tc>
        <w:tc>
          <w:tcPr>
            <w:tcW w:w="3194" w:type="dxa"/>
          </w:tcPr>
          <w:p w14:paraId="566B1D90"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 xml:space="preserve">Kod </w:t>
            </w:r>
          </w:p>
        </w:tc>
        <w:tc>
          <w:tcPr>
            <w:tcW w:w="1985" w:type="dxa"/>
          </w:tcPr>
          <w:p w14:paraId="665A0EFA" w14:textId="77777777" w:rsidR="002467EA" w:rsidRPr="00FA2B25" w:rsidRDefault="002467EA" w:rsidP="002320F9">
            <w:pPr>
              <w:rPr>
                <w:rFonts w:eastAsia="Times New Roman" w:cs="Arial"/>
                <w:b/>
                <w:sz w:val="16"/>
                <w:szCs w:val="16"/>
                <w:lang w:val="pl-PL"/>
              </w:rPr>
            </w:pPr>
            <w:r w:rsidRPr="00FA2B25">
              <w:rPr>
                <w:rFonts w:cs="Arial"/>
                <w:b/>
                <w:sz w:val="16"/>
                <w:szCs w:val="16"/>
                <w:lang w:val="pl-PL"/>
              </w:rPr>
              <w:t>Kwota (w EUR)</w:t>
            </w:r>
          </w:p>
        </w:tc>
      </w:tr>
      <w:tr w:rsidR="00D66B91" w:rsidRPr="00FA2B25" w14:paraId="1E1CA6AB" w14:textId="77777777" w:rsidTr="00AA3FC7">
        <w:tc>
          <w:tcPr>
            <w:tcW w:w="1057" w:type="dxa"/>
          </w:tcPr>
          <w:p w14:paraId="427FEEBA"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I</w:t>
            </w:r>
          </w:p>
        </w:tc>
        <w:tc>
          <w:tcPr>
            <w:tcW w:w="956" w:type="dxa"/>
          </w:tcPr>
          <w:p w14:paraId="40F627D8"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EFRR</w:t>
            </w:r>
          </w:p>
        </w:tc>
        <w:tc>
          <w:tcPr>
            <w:tcW w:w="1125" w:type="dxa"/>
          </w:tcPr>
          <w:p w14:paraId="3E634DE1"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02AF845D"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1(i)</w:t>
            </w:r>
          </w:p>
        </w:tc>
        <w:tc>
          <w:tcPr>
            <w:tcW w:w="3194" w:type="dxa"/>
          </w:tcPr>
          <w:p w14:paraId="22758C2C" w14:textId="5D064874"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33</w:t>
            </w:r>
            <w:r w:rsidRPr="00FA2B25">
              <w:rPr>
                <w:rFonts w:cs="Arial"/>
                <w:sz w:val="16"/>
                <w:szCs w:val="16"/>
                <w:lang w:val="pl-PL"/>
              </w:rPr>
              <w:t xml:space="preserve"> Brak ukierunkowania terytorialnego</w:t>
            </w:r>
          </w:p>
        </w:tc>
        <w:tc>
          <w:tcPr>
            <w:tcW w:w="1985" w:type="dxa"/>
          </w:tcPr>
          <w:p w14:paraId="128F4A28" w14:textId="45EC7841" w:rsidR="00D66B91" w:rsidRPr="00FA2B25" w:rsidRDefault="00D66B91" w:rsidP="00D66B91">
            <w:pPr>
              <w:rPr>
                <w:rFonts w:eastAsia="Times New Roman" w:cs="Arial"/>
                <w:b/>
                <w:sz w:val="16"/>
                <w:szCs w:val="16"/>
                <w:lang w:val="pl-PL"/>
              </w:rPr>
            </w:pPr>
            <w:r>
              <w:rPr>
                <w:rFonts w:cs="Arial"/>
                <w:sz w:val="16"/>
                <w:szCs w:val="16"/>
                <w:lang w:val="pl-PL"/>
              </w:rPr>
              <w:t>100 449 919</w:t>
            </w:r>
          </w:p>
        </w:tc>
      </w:tr>
    </w:tbl>
    <w:p w14:paraId="3E169AD4" w14:textId="21635D31" w:rsidR="00320CA5" w:rsidRPr="00A4793D" w:rsidRDefault="00320CA5" w:rsidP="007D1FE2">
      <w:pPr>
        <w:spacing w:before="120"/>
        <w:rPr>
          <w:rFonts w:cs="Arial"/>
        </w:rPr>
      </w:pPr>
      <w:r w:rsidRPr="00A4793D">
        <w:rPr>
          <w:rFonts w:eastAsia="Times New Roman" w:cs="Arial"/>
          <w:b/>
        </w:rPr>
        <w:t xml:space="preserve">Wymiar 6 – </w:t>
      </w:r>
      <w:r w:rsidRPr="00A4793D">
        <w:rPr>
          <w:rFonts w:eastAsia="Times New Roman" w:cs="Arial"/>
          <w:b/>
          <w:lang w:bidi="pl-PL"/>
        </w:rPr>
        <w:t>uzupełniające obszary tematyczne EFS+</w:t>
      </w:r>
    </w:p>
    <w:p w14:paraId="2E006D96" w14:textId="6F1393B6" w:rsidR="006C61DD" w:rsidRPr="00A4793D" w:rsidRDefault="006C61DD" w:rsidP="002320F9">
      <w:pPr>
        <w:rPr>
          <w:rFonts w:cs="Arial"/>
        </w:rPr>
      </w:pPr>
      <w:bookmarkStart w:id="85" w:name="_Hlk96520107"/>
      <w:r w:rsidRPr="00A4793D">
        <w:rPr>
          <w:rFonts w:eastAsia="Times New Roman" w:cs="Arial"/>
          <w:b/>
        </w:rPr>
        <w:t>Nie dotyczy</w:t>
      </w:r>
    </w:p>
    <w:tbl>
      <w:tblPr>
        <w:tblStyle w:val="Tabela-Siatka"/>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26"/>
        <w:gridCol w:w="1317"/>
        <w:gridCol w:w="3166"/>
        <w:gridCol w:w="2012"/>
      </w:tblGrid>
      <w:tr w:rsidR="00A14DE6" w:rsidRPr="00FA2B25" w14:paraId="46FB7830" w14:textId="77777777" w:rsidTr="00A4793D">
        <w:trPr>
          <w:tblHeader/>
        </w:trPr>
        <w:tc>
          <w:tcPr>
            <w:tcW w:w="1057" w:type="dxa"/>
          </w:tcPr>
          <w:bookmarkEnd w:id="85"/>
          <w:p w14:paraId="58E76D36" w14:textId="77777777" w:rsidR="002467EA" w:rsidRPr="00FA2B25" w:rsidRDefault="002467EA" w:rsidP="002320F9">
            <w:pPr>
              <w:rPr>
                <w:rFonts w:eastAsia="Times New Roman" w:cs="Arial"/>
                <w:b/>
                <w:sz w:val="16"/>
                <w:szCs w:val="16"/>
              </w:rPr>
            </w:pPr>
            <w:r w:rsidRPr="00FA2B25">
              <w:rPr>
                <w:rFonts w:cs="Arial"/>
                <w:b/>
                <w:sz w:val="16"/>
                <w:szCs w:val="16"/>
              </w:rPr>
              <w:t>Nr priorytetu</w:t>
            </w:r>
          </w:p>
        </w:tc>
        <w:tc>
          <w:tcPr>
            <w:tcW w:w="956" w:type="dxa"/>
          </w:tcPr>
          <w:p w14:paraId="4155868F" w14:textId="77777777" w:rsidR="002467EA" w:rsidRPr="00FA2B25" w:rsidRDefault="002467EA" w:rsidP="002320F9">
            <w:pPr>
              <w:rPr>
                <w:rFonts w:eastAsia="Times New Roman" w:cs="Arial"/>
                <w:b/>
                <w:sz w:val="16"/>
                <w:szCs w:val="16"/>
              </w:rPr>
            </w:pPr>
            <w:r w:rsidRPr="00FA2B25">
              <w:rPr>
                <w:rFonts w:cs="Arial"/>
                <w:b/>
                <w:sz w:val="16"/>
                <w:szCs w:val="16"/>
              </w:rPr>
              <w:t>Fundusz</w:t>
            </w:r>
          </w:p>
        </w:tc>
        <w:tc>
          <w:tcPr>
            <w:tcW w:w="1126" w:type="dxa"/>
          </w:tcPr>
          <w:p w14:paraId="091802E8" w14:textId="77777777" w:rsidR="002467EA" w:rsidRPr="00FA2B25" w:rsidRDefault="002467EA" w:rsidP="002320F9">
            <w:pPr>
              <w:rPr>
                <w:rFonts w:eastAsia="Times New Roman" w:cs="Arial"/>
                <w:b/>
                <w:sz w:val="16"/>
                <w:szCs w:val="16"/>
              </w:rPr>
            </w:pPr>
            <w:r w:rsidRPr="00FA2B25">
              <w:rPr>
                <w:rFonts w:cs="Arial"/>
                <w:b/>
                <w:sz w:val="16"/>
                <w:szCs w:val="16"/>
              </w:rPr>
              <w:t>Kategoria regionu</w:t>
            </w:r>
          </w:p>
        </w:tc>
        <w:tc>
          <w:tcPr>
            <w:tcW w:w="1317" w:type="dxa"/>
          </w:tcPr>
          <w:p w14:paraId="7934216B" w14:textId="77777777" w:rsidR="002467EA" w:rsidRPr="00FA2B25" w:rsidRDefault="002467EA" w:rsidP="002320F9">
            <w:pPr>
              <w:rPr>
                <w:rFonts w:eastAsia="Times New Roman" w:cs="Arial"/>
                <w:b/>
                <w:sz w:val="16"/>
                <w:szCs w:val="16"/>
              </w:rPr>
            </w:pPr>
            <w:r w:rsidRPr="00FA2B25">
              <w:rPr>
                <w:rFonts w:cs="Arial"/>
                <w:b/>
                <w:sz w:val="16"/>
                <w:szCs w:val="16"/>
              </w:rPr>
              <w:t>Cel szczegółowy</w:t>
            </w:r>
          </w:p>
        </w:tc>
        <w:tc>
          <w:tcPr>
            <w:tcW w:w="3166" w:type="dxa"/>
          </w:tcPr>
          <w:p w14:paraId="5FF30D57" w14:textId="77777777" w:rsidR="002467EA" w:rsidRPr="00FA2B25" w:rsidRDefault="002467EA" w:rsidP="002320F9">
            <w:pPr>
              <w:rPr>
                <w:rFonts w:eastAsia="Times New Roman" w:cs="Arial"/>
                <w:b/>
                <w:sz w:val="16"/>
                <w:szCs w:val="16"/>
              </w:rPr>
            </w:pPr>
            <w:r w:rsidRPr="00FA2B25">
              <w:rPr>
                <w:rFonts w:cs="Arial"/>
                <w:b/>
                <w:sz w:val="16"/>
                <w:szCs w:val="16"/>
              </w:rPr>
              <w:t xml:space="preserve">Kod </w:t>
            </w:r>
          </w:p>
        </w:tc>
        <w:tc>
          <w:tcPr>
            <w:tcW w:w="2012" w:type="dxa"/>
          </w:tcPr>
          <w:p w14:paraId="0A53AC08" w14:textId="77777777" w:rsidR="002467EA" w:rsidRPr="00FA2B25" w:rsidRDefault="002467EA" w:rsidP="002320F9">
            <w:pPr>
              <w:rPr>
                <w:rFonts w:eastAsia="Times New Roman" w:cs="Arial"/>
                <w:b/>
                <w:sz w:val="16"/>
                <w:szCs w:val="16"/>
              </w:rPr>
            </w:pPr>
            <w:r w:rsidRPr="00FA2B25">
              <w:rPr>
                <w:rFonts w:cs="Arial"/>
                <w:b/>
                <w:sz w:val="16"/>
                <w:szCs w:val="16"/>
              </w:rPr>
              <w:t>Kwota (w EUR)</w:t>
            </w:r>
          </w:p>
        </w:tc>
      </w:tr>
      <w:tr w:rsidR="00A14DE6" w:rsidRPr="00FA2B25" w14:paraId="75BFEDF0" w14:textId="77777777" w:rsidTr="00AA3FC7">
        <w:tc>
          <w:tcPr>
            <w:tcW w:w="1057" w:type="dxa"/>
          </w:tcPr>
          <w:p w14:paraId="383E95A4" w14:textId="4C66703B" w:rsidR="00E80B74" w:rsidRPr="00FA2B25" w:rsidRDefault="001A12EF" w:rsidP="002320F9">
            <w:pPr>
              <w:rPr>
                <w:rFonts w:eastAsia="Times New Roman" w:cs="Arial"/>
                <w:b/>
                <w:sz w:val="16"/>
                <w:szCs w:val="16"/>
              </w:rPr>
            </w:pPr>
            <w:r w:rsidRPr="00FA2B25">
              <w:rPr>
                <w:rFonts w:eastAsia="Times New Roman" w:cs="Arial"/>
                <w:sz w:val="16"/>
                <w:szCs w:val="16"/>
              </w:rPr>
              <w:t>-</w:t>
            </w:r>
          </w:p>
        </w:tc>
        <w:tc>
          <w:tcPr>
            <w:tcW w:w="956" w:type="dxa"/>
          </w:tcPr>
          <w:p w14:paraId="53FF8400" w14:textId="37B1D0FF" w:rsidR="00E80B74" w:rsidRPr="00FA2B25" w:rsidRDefault="001A12EF" w:rsidP="002320F9">
            <w:pPr>
              <w:rPr>
                <w:rFonts w:eastAsia="Times New Roman" w:cs="Arial"/>
                <w:b/>
                <w:sz w:val="16"/>
                <w:szCs w:val="16"/>
              </w:rPr>
            </w:pPr>
            <w:r w:rsidRPr="00FA2B25">
              <w:rPr>
                <w:rFonts w:eastAsia="Times New Roman" w:cs="Arial"/>
                <w:sz w:val="16"/>
                <w:szCs w:val="16"/>
              </w:rPr>
              <w:t>-</w:t>
            </w:r>
          </w:p>
        </w:tc>
        <w:tc>
          <w:tcPr>
            <w:tcW w:w="1126" w:type="dxa"/>
          </w:tcPr>
          <w:p w14:paraId="0C77E286" w14:textId="705484DE" w:rsidR="00E80B74" w:rsidRPr="00FA2B25" w:rsidRDefault="001A12EF" w:rsidP="002320F9">
            <w:pPr>
              <w:rPr>
                <w:rFonts w:eastAsia="Times New Roman" w:cs="Arial"/>
                <w:b/>
                <w:sz w:val="16"/>
                <w:szCs w:val="16"/>
              </w:rPr>
            </w:pPr>
            <w:r w:rsidRPr="00FA2B25">
              <w:rPr>
                <w:rFonts w:eastAsia="Times New Roman" w:cs="Arial"/>
                <w:sz w:val="16"/>
                <w:szCs w:val="16"/>
              </w:rPr>
              <w:t>-</w:t>
            </w:r>
          </w:p>
        </w:tc>
        <w:tc>
          <w:tcPr>
            <w:tcW w:w="1317" w:type="dxa"/>
          </w:tcPr>
          <w:p w14:paraId="6E39DF15" w14:textId="64382F84" w:rsidR="00E80B74" w:rsidRPr="00FA2B25" w:rsidRDefault="001A12EF" w:rsidP="002320F9">
            <w:pPr>
              <w:rPr>
                <w:rFonts w:eastAsia="Times New Roman" w:cs="Arial"/>
                <w:b/>
                <w:sz w:val="16"/>
                <w:szCs w:val="16"/>
              </w:rPr>
            </w:pPr>
            <w:r w:rsidRPr="00FA2B25">
              <w:rPr>
                <w:rFonts w:eastAsia="Times New Roman" w:cs="Arial"/>
                <w:sz w:val="16"/>
                <w:szCs w:val="16"/>
              </w:rPr>
              <w:t>-</w:t>
            </w:r>
          </w:p>
        </w:tc>
        <w:tc>
          <w:tcPr>
            <w:tcW w:w="3166" w:type="dxa"/>
          </w:tcPr>
          <w:p w14:paraId="3D300F82" w14:textId="41D9C3E7" w:rsidR="00E80B74" w:rsidRPr="00FA2B25" w:rsidRDefault="001A12EF" w:rsidP="002320F9">
            <w:pPr>
              <w:rPr>
                <w:rFonts w:eastAsia="Times New Roman" w:cs="Arial"/>
                <w:b/>
                <w:sz w:val="16"/>
                <w:szCs w:val="16"/>
              </w:rPr>
            </w:pPr>
            <w:r w:rsidRPr="00FA2B25">
              <w:rPr>
                <w:rFonts w:cs="Arial"/>
                <w:sz w:val="16"/>
                <w:szCs w:val="16"/>
              </w:rPr>
              <w:t>-</w:t>
            </w:r>
          </w:p>
        </w:tc>
        <w:tc>
          <w:tcPr>
            <w:tcW w:w="2012" w:type="dxa"/>
          </w:tcPr>
          <w:p w14:paraId="77CFB0D6" w14:textId="179D52D3" w:rsidR="00E80B74" w:rsidRPr="00FA2B25" w:rsidRDefault="001A12EF" w:rsidP="002320F9">
            <w:pPr>
              <w:rPr>
                <w:rFonts w:eastAsia="Times New Roman" w:cs="Arial"/>
                <w:b/>
                <w:sz w:val="16"/>
                <w:szCs w:val="16"/>
              </w:rPr>
            </w:pPr>
            <w:r w:rsidRPr="00FA2B25">
              <w:rPr>
                <w:rFonts w:cs="Arial"/>
                <w:sz w:val="16"/>
                <w:szCs w:val="16"/>
              </w:rPr>
              <w:t>-</w:t>
            </w:r>
          </w:p>
        </w:tc>
      </w:tr>
    </w:tbl>
    <w:p w14:paraId="4B649C09" w14:textId="146BCA73" w:rsidR="00320CA5" w:rsidRPr="00A4793D" w:rsidRDefault="00320CA5" w:rsidP="007D1FE2">
      <w:pPr>
        <w:spacing w:before="120"/>
        <w:rPr>
          <w:rFonts w:cs="Arial"/>
        </w:rPr>
      </w:pPr>
      <w:bookmarkStart w:id="86" w:name="_Hlk67472241"/>
      <w:r w:rsidRPr="00A4793D">
        <w:rPr>
          <w:rFonts w:eastAsia="Times New Roman" w:cs="Arial"/>
          <w:b/>
        </w:rPr>
        <w:t>Wymiar 7 – „Równouprawnienie płci” w ramach EF</w:t>
      </w:r>
      <w:r w:rsidRPr="00A4793D">
        <w:rPr>
          <w:rFonts w:eastAsia="Times New Roman" w:cs="Arial"/>
          <w:b/>
          <w:lang w:bidi="pl-PL"/>
        </w:rPr>
        <w:t>S+, EFRR</w:t>
      </w:r>
    </w:p>
    <w:tbl>
      <w:tblPr>
        <w:tblStyle w:val="Tabela-Siatka15"/>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23"/>
        <w:gridCol w:w="1317"/>
        <w:gridCol w:w="3174"/>
        <w:gridCol w:w="2007"/>
      </w:tblGrid>
      <w:tr w:rsidR="00A14DE6" w:rsidRPr="00FA2B25" w14:paraId="45BEBE1F" w14:textId="77777777" w:rsidTr="00A4793D">
        <w:trPr>
          <w:tblHeader/>
        </w:trPr>
        <w:tc>
          <w:tcPr>
            <w:tcW w:w="1057" w:type="dxa"/>
          </w:tcPr>
          <w:p w14:paraId="6EA40DA2" w14:textId="77777777" w:rsidR="00D02818" w:rsidRPr="00FA2B25" w:rsidRDefault="00D02818" w:rsidP="002320F9">
            <w:pPr>
              <w:rPr>
                <w:rFonts w:eastAsia="Times New Roman" w:cs="Arial"/>
                <w:b/>
                <w:sz w:val="16"/>
                <w:szCs w:val="16"/>
                <w:lang w:val="pl-PL"/>
              </w:rPr>
            </w:pPr>
            <w:r w:rsidRPr="00FA2B25">
              <w:rPr>
                <w:rFonts w:cs="Arial"/>
                <w:b/>
                <w:sz w:val="16"/>
                <w:szCs w:val="16"/>
                <w:lang w:val="pl-PL"/>
              </w:rPr>
              <w:lastRenderedPageBreak/>
              <w:t>Nr priorytetu</w:t>
            </w:r>
          </w:p>
        </w:tc>
        <w:tc>
          <w:tcPr>
            <w:tcW w:w="956" w:type="dxa"/>
          </w:tcPr>
          <w:p w14:paraId="26AC023B" w14:textId="77777777" w:rsidR="00D02818" w:rsidRPr="00FA2B25" w:rsidRDefault="00D02818" w:rsidP="002320F9">
            <w:pPr>
              <w:rPr>
                <w:rFonts w:eastAsia="Times New Roman" w:cs="Arial"/>
                <w:b/>
                <w:sz w:val="16"/>
                <w:szCs w:val="16"/>
                <w:lang w:val="pl-PL"/>
              </w:rPr>
            </w:pPr>
            <w:r w:rsidRPr="00FA2B25">
              <w:rPr>
                <w:rFonts w:cs="Arial"/>
                <w:b/>
                <w:sz w:val="16"/>
                <w:szCs w:val="16"/>
                <w:lang w:val="pl-PL"/>
              </w:rPr>
              <w:t>Fundusz</w:t>
            </w:r>
          </w:p>
        </w:tc>
        <w:tc>
          <w:tcPr>
            <w:tcW w:w="1123" w:type="dxa"/>
          </w:tcPr>
          <w:p w14:paraId="2FDE4702" w14:textId="77777777" w:rsidR="00D02818" w:rsidRPr="00FA2B25" w:rsidRDefault="00D02818" w:rsidP="002320F9">
            <w:pPr>
              <w:rPr>
                <w:rFonts w:eastAsia="Times New Roman" w:cs="Arial"/>
                <w:b/>
                <w:sz w:val="16"/>
                <w:szCs w:val="16"/>
                <w:lang w:val="pl-PL"/>
              </w:rPr>
            </w:pPr>
            <w:r w:rsidRPr="00FA2B25">
              <w:rPr>
                <w:rFonts w:cs="Arial"/>
                <w:b/>
                <w:sz w:val="16"/>
                <w:szCs w:val="16"/>
                <w:lang w:val="pl-PL"/>
              </w:rPr>
              <w:t>Kategoria regionu</w:t>
            </w:r>
          </w:p>
        </w:tc>
        <w:tc>
          <w:tcPr>
            <w:tcW w:w="1317" w:type="dxa"/>
          </w:tcPr>
          <w:p w14:paraId="7D56ECB1" w14:textId="77777777" w:rsidR="00D02818" w:rsidRPr="00FA2B25" w:rsidRDefault="00D02818" w:rsidP="002320F9">
            <w:pPr>
              <w:rPr>
                <w:rFonts w:eastAsia="Times New Roman" w:cs="Arial"/>
                <w:b/>
                <w:sz w:val="16"/>
                <w:szCs w:val="16"/>
                <w:lang w:val="pl-PL"/>
              </w:rPr>
            </w:pPr>
            <w:r w:rsidRPr="00FA2B25">
              <w:rPr>
                <w:rFonts w:cs="Arial"/>
                <w:b/>
                <w:sz w:val="16"/>
                <w:szCs w:val="16"/>
                <w:lang w:val="pl-PL"/>
              </w:rPr>
              <w:t>Cel szczegółowy</w:t>
            </w:r>
          </w:p>
        </w:tc>
        <w:tc>
          <w:tcPr>
            <w:tcW w:w="3174" w:type="dxa"/>
          </w:tcPr>
          <w:p w14:paraId="0AC341C2" w14:textId="77777777" w:rsidR="00D02818" w:rsidRPr="00FA2B25" w:rsidRDefault="00D02818" w:rsidP="002320F9">
            <w:pPr>
              <w:rPr>
                <w:rFonts w:eastAsia="Times New Roman" w:cs="Arial"/>
                <w:b/>
                <w:sz w:val="16"/>
                <w:szCs w:val="16"/>
                <w:lang w:val="pl-PL"/>
              </w:rPr>
            </w:pPr>
            <w:r w:rsidRPr="00FA2B25">
              <w:rPr>
                <w:rFonts w:cs="Arial"/>
                <w:b/>
                <w:sz w:val="16"/>
                <w:szCs w:val="16"/>
                <w:lang w:val="pl-PL"/>
              </w:rPr>
              <w:t xml:space="preserve">Kod </w:t>
            </w:r>
          </w:p>
        </w:tc>
        <w:tc>
          <w:tcPr>
            <w:tcW w:w="2007" w:type="dxa"/>
          </w:tcPr>
          <w:p w14:paraId="7FBE61E6" w14:textId="77777777" w:rsidR="00D02818" w:rsidRPr="00FA2B25" w:rsidRDefault="00D02818" w:rsidP="002320F9">
            <w:pPr>
              <w:rPr>
                <w:rFonts w:eastAsia="Times New Roman" w:cs="Arial"/>
                <w:b/>
                <w:sz w:val="16"/>
                <w:szCs w:val="16"/>
                <w:lang w:val="pl-PL"/>
              </w:rPr>
            </w:pPr>
            <w:r w:rsidRPr="00FA2B25">
              <w:rPr>
                <w:rFonts w:cs="Arial"/>
                <w:b/>
                <w:sz w:val="16"/>
                <w:szCs w:val="16"/>
                <w:lang w:val="pl-PL"/>
              </w:rPr>
              <w:t>Kwota (w EUR)</w:t>
            </w:r>
          </w:p>
        </w:tc>
      </w:tr>
      <w:tr w:rsidR="00D66B91" w:rsidRPr="00FA2B25" w14:paraId="06044EDD" w14:textId="77777777" w:rsidTr="00AA3FC7">
        <w:tc>
          <w:tcPr>
            <w:tcW w:w="1057" w:type="dxa"/>
          </w:tcPr>
          <w:p w14:paraId="419097FC"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I</w:t>
            </w:r>
          </w:p>
        </w:tc>
        <w:tc>
          <w:tcPr>
            <w:tcW w:w="956" w:type="dxa"/>
          </w:tcPr>
          <w:p w14:paraId="63236786"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EFRR</w:t>
            </w:r>
          </w:p>
        </w:tc>
        <w:tc>
          <w:tcPr>
            <w:tcW w:w="1123" w:type="dxa"/>
          </w:tcPr>
          <w:p w14:paraId="60477CBC"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Słabiej rozwinięte</w:t>
            </w:r>
          </w:p>
        </w:tc>
        <w:tc>
          <w:tcPr>
            <w:tcW w:w="1317" w:type="dxa"/>
          </w:tcPr>
          <w:p w14:paraId="31891835" w14:textId="77777777" w:rsidR="00D66B91" w:rsidRPr="00FA2B25" w:rsidRDefault="00D66B91" w:rsidP="00D66B91">
            <w:pPr>
              <w:rPr>
                <w:rFonts w:eastAsia="Times New Roman" w:cs="Arial"/>
                <w:b/>
                <w:sz w:val="16"/>
                <w:szCs w:val="16"/>
                <w:lang w:val="pl-PL"/>
              </w:rPr>
            </w:pPr>
            <w:r w:rsidRPr="00FA2B25">
              <w:rPr>
                <w:rFonts w:eastAsia="Times New Roman" w:cs="Arial"/>
                <w:sz w:val="16"/>
                <w:szCs w:val="16"/>
                <w:lang w:val="pl-PL"/>
              </w:rPr>
              <w:t>1(i)</w:t>
            </w:r>
          </w:p>
        </w:tc>
        <w:tc>
          <w:tcPr>
            <w:tcW w:w="3174" w:type="dxa"/>
          </w:tcPr>
          <w:p w14:paraId="73726FE9" w14:textId="26996A91" w:rsidR="00D66B91" w:rsidRPr="00FA2B25" w:rsidRDefault="00D66B91" w:rsidP="00D66B91">
            <w:pPr>
              <w:rPr>
                <w:rFonts w:eastAsia="Times New Roman" w:cs="Arial"/>
                <w:b/>
                <w:sz w:val="16"/>
                <w:szCs w:val="16"/>
                <w:lang w:val="pl-PL"/>
              </w:rPr>
            </w:pPr>
            <w:r w:rsidRPr="00FA2B25">
              <w:rPr>
                <w:rFonts w:cs="Arial"/>
                <w:sz w:val="16"/>
                <w:szCs w:val="16"/>
                <w:lang w:val="pl-PL"/>
              </w:rPr>
              <w:t>03 Projekty neutralne w kwestii równouprawnienia płci</w:t>
            </w:r>
          </w:p>
        </w:tc>
        <w:tc>
          <w:tcPr>
            <w:tcW w:w="2007" w:type="dxa"/>
          </w:tcPr>
          <w:p w14:paraId="083C2280" w14:textId="1BCE2A0F" w:rsidR="00D66B91" w:rsidRPr="00FA2B25" w:rsidRDefault="00D66B91" w:rsidP="00D66B91">
            <w:pPr>
              <w:rPr>
                <w:rFonts w:eastAsia="Times New Roman" w:cs="Arial"/>
                <w:b/>
                <w:sz w:val="16"/>
                <w:szCs w:val="16"/>
                <w:lang w:val="pl-PL"/>
              </w:rPr>
            </w:pPr>
            <w:r>
              <w:rPr>
                <w:rFonts w:cs="Arial"/>
                <w:sz w:val="16"/>
                <w:szCs w:val="16"/>
                <w:lang w:val="pl-PL"/>
              </w:rPr>
              <w:t>100 449 919</w:t>
            </w:r>
          </w:p>
        </w:tc>
      </w:tr>
      <w:bookmarkEnd w:id="86"/>
    </w:tbl>
    <w:p w14:paraId="6E5216E6" w14:textId="5F662996" w:rsidR="00053FD3" w:rsidRPr="00A4793D" w:rsidRDefault="00053FD3" w:rsidP="002320F9">
      <w:pPr>
        <w:jc w:val="left"/>
        <w:rPr>
          <w:rFonts w:eastAsia="Times New Roman" w:cs="Arial"/>
        </w:rPr>
      </w:pPr>
      <w:r w:rsidRPr="00A4793D">
        <w:rPr>
          <w:rFonts w:eastAsia="Times New Roman" w:cs="Arial"/>
        </w:rPr>
        <w:br w:type="page"/>
      </w:r>
    </w:p>
    <w:p w14:paraId="5E45729C" w14:textId="0BF23576" w:rsidR="002467EA" w:rsidRPr="00A4793D" w:rsidRDefault="00A15D6D" w:rsidP="00565C2D">
      <w:pPr>
        <w:pStyle w:val="Nagwek5"/>
        <w:rPr>
          <w:rFonts w:cs="Arial"/>
        </w:rPr>
      </w:pPr>
      <w:bookmarkStart w:id="87" w:name="_Toc76035881"/>
      <w:bookmarkStart w:id="88" w:name="_Toc90638943"/>
      <w:bookmarkStart w:id="89" w:name="_Toc115452270"/>
      <w:r w:rsidRPr="00A4793D">
        <w:rPr>
          <w:rFonts w:cs="Arial"/>
        </w:rPr>
        <w:lastRenderedPageBreak/>
        <w:t>2.</w:t>
      </w:r>
      <w:r w:rsidR="003D4AE6" w:rsidRPr="00A4793D">
        <w:rPr>
          <w:rFonts w:cs="Arial"/>
        </w:rPr>
        <w:t>1</w:t>
      </w:r>
      <w:r w:rsidR="00A60844" w:rsidRPr="00A4793D">
        <w:rPr>
          <w:rFonts w:cs="Arial"/>
        </w:rPr>
        <w:t>.</w:t>
      </w:r>
      <w:r w:rsidR="00AF210D" w:rsidRPr="00A4793D">
        <w:rPr>
          <w:rFonts w:cs="Arial"/>
        </w:rPr>
        <w:t>1</w:t>
      </w:r>
      <w:r w:rsidRPr="00A4793D">
        <w:rPr>
          <w:rFonts w:cs="Arial"/>
        </w:rPr>
        <w:t>.2</w:t>
      </w:r>
      <w:r w:rsidR="002E16CA" w:rsidRPr="00A4793D">
        <w:rPr>
          <w:rFonts w:cs="Arial"/>
        </w:rPr>
        <w:t>.</w:t>
      </w:r>
      <w:r w:rsidRPr="00A4793D">
        <w:rPr>
          <w:rFonts w:cs="Arial"/>
        </w:rPr>
        <w:t xml:space="preserve"> Cel</w:t>
      </w:r>
      <w:r w:rsidR="002467EA" w:rsidRPr="00A4793D">
        <w:rPr>
          <w:rFonts w:cs="Arial"/>
        </w:rPr>
        <w:t xml:space="preserve"> szczegółowy 1(iv) </w:t>
      </w:r>
      <w:r w:rsidR="002C58D9" w:rsidRPr="00A4793D">
        <w:rPr>
          <w:rFonts w:cs="Arial"/>
        </w:rPr>
        <w:t>rozwijanie umiejętności w zakresie inteligentnej specjalizacji, transformacji przemysłowej i przedsiębiorczości</w:t>
      </w:r>
      <w:bookmarkEnd w:id="87"/>
      <w:bookmarkEnd w:id="88"/>
      <w:bookmarkEnd w:id="89"/>
    </w:p>
    <w:p w14:paraId="3081BCA9" w14:textId="2215AAA9" w:rsidR="002467EA" w:rsidRPr="00A4793D" w:rsidRDefault="002467EA" w:rsidP="00036631">
      <w:pPr>
        <w:pStyle w:val="Nagwek6"/>
        <w:rPr>
          <w:rFonts w:cs="Arial"/>
        </w:rPr>
      </w:pPr>
      <w:bookmarkStart w:id="90" w:name="_Toc76035882"/>
      <w:bookmarkStart w:id="91" w:name="_Toc90638944"/>
      <w:r w:rsidRPr="00A4793D">
        <w:rPr>
          <w:rFonts w:cs="Arial"/>
        </w:rPr>
        <w:t>2.</w:t>
      </w:r>
      <w:r w:rsidR="003D4AE6" w:rsidRPr="00A4793D">
        <w:rPr>
          <w:rFonts w:cs="Arial"/>
        </w:rPr>
        <w:t>1</w:t>
      </w:r>
      <w:r w:rsidR="00A60844" w:rsidRPr="00A4793D">
        <w:rPr>
          <w:rFonts w:cs="Arial"/>
        </w:rPr>
        <w:t>.</w:t>
      </w:r>
      <w:r w:rsidR="00E25D3A" w:rsidRPr="00A4793D">
        <w:rPr>
          <w:rFonts w:cs="Arial"/>
        </w:rPr>
        <w:t>1</w:t>
      </w:r>
      <w:r w:rsidRPr="00A4793D">
        <w:rPr>
          <w:rFonts w:cs="Arial"/>
        </w:rPr>
        <w:t>.2.1</w:t>
      </w:r>
      <w:r w:rsidR="002E16CA" w:rsidRPr="00A4793D">
        <w:rPr>
          <w:rFonts w:cs="Arial"/>
        </w:rPr>
        <w:t>.</w:t>
      </w:r>
      <w:r w:rsidRPr="00A4793D">
        <w:rPr>
          <w:rFonts w:cs="Arial"/>
        </w:rPr>
        <w:t xml:space="preserve"> </w:t>
      </w:r>
      <w:r w:rsidR="003D4AE6" w:rsidRPr="00A4793D">
        <w:rPr>
          <w:rFonts w:cs="Arial"/>
        </w:rPr>
        <w:t>Interwencje w ramach Funduszy</w:t>
      </w:r>
      <w:bookmarkEnd w:id="90"/>
      <w:bookmarkEnd w:id="91"/>
    </w:p>
    <w:p w14:paraId="3F937AC9" w14:textId="4BB94273" w:rsidR="002467EA" w:rsidRPr="00A4793D" w:rsidRDefault="002467EA" w:rsidP="002320F9">
      <w:pPr>
        <w:rPr>
          <w:rFonts w:eastAsia="Times New Roman" w:cs="Arial"/>
        </w:rPr>
      </w:pPr>
      <w:r w:rsidRPr="00A4793D">
        <w:rPr>
          <w:rFonts w:eastAsia="Times New Roman" w:cs="Arial"/>
          <w:b/>
        </w:rPr>
        <w:t>Powiązane rodzaje działań</w:t>
      </w:r>
      <w:r w:rsidRPr="00A4793D">
        <w:rPr>
          <w:rFonts w:eastAsia="Times New Roman" w:cs="Arial"/>
        </w:rPr>
        <w:t xml:space="preserve"> </w:t>
      </w:r>
    </w:p>
    <w:p w14:paraId="2B4E3AC8" w14:textId="77777777" w:rsidR="00814473" w:rsidRPr="00A4793D" w:rsidRDefault="00814473" w:rsidP="00814473">
      <w:pPr>
        <w:contextualSpacing/>
        <w:rPr>
          <w:rFonts w:eastAsia="Times New Roman" w:cs="Arial"/>
        </w:rPr>
      </w:pPr>
      <w:r w:rsidRPr="00A4793D">
        <w:rPr>
          <w:rFonts w:eastAsia="Times New Roman" w:cs="Arial"/>
        </w:rPr>
        <w:t>Celem wsparcia jest umożliwienie zrównoważonego rozwoju regionu poprzez rozwój umiejętności. Realizacja wsparcia przyczyni się do tworzenia i rozwoju usług świadczonych na rzecz transformacji technologicznej gospodarki w kierunku Przemysłu 4.0 i GOZ, w szczególności w modelu kompleksowej obsługi przedsiębiorców, umożliwi integrację regionalnego systemu wspierania innowacyjności, powiązanego z RIS. Zaplanowana interwencja, ukierunkowana na zachodzące zmiany, zapewni konkurencyjność gospodarki, umocni współpracę organizacji badawczych i przedsiębiorstw w zakresie B+R, usprawni procesy komercjalizacji technologii i dyfuzji innowacji.</w:t>
      </w:r>
    </w:p>
    <w:p w14:paraId="7331C4B9" w14:textId="77777777" w:rsidR="00814473" w:rsidRPr="00A4793D" w:rsidRDefault="00814473" w:rsidP="00814473">
      <w:pPr>
        <w:contextualSpacing/>
        <w:rPr>
          <w:rFonts w:eastAsia="Times New Roman" w:cs="Arial"/>
        </w:rPr>
      </w:pPr>
      <w:r w:rsidRPr="00A4793D">
        <w:rPr>
          <w:rFonts w:eastAsia="Times New Roman" w:cs="Arial"/>
        </w:rPr>
        <w:t>Rezultaty wsparcia będą widoczne zarówno w sektorze przedsiębiorstw, jak i w sektorze publicznym.</w:t>
      </w:r>
    </w:p>
    <w:p w14:paraId="5754E4A4" w14:textId="77777777" w:rsidR="00814473" w:rsidRPr="00A4793D" w:rsidRDefault="00814473" w:rsidP="00814473">
      <w:pPr>
        <w:contextualSpacing/>
        <w:rPr>
          <w:rFonts w:eastAsia="Times New Roman" w:cs="Arial"/>
        </w:rPr>
      </w:pPr>
      <w:r w:rsidRPr="00A4793D">
        <w:rPr>
          <w:rFonts w:eastAsia="Times New Roman" w:cs="Arial"/>
        </w:rPr>
        <w:t>Zakres interwencji obejmować będzie działania wspomagające przeprowadzenie transformacji technologicznej i GOZ w przedsiębiorstwach.</w:t>
      </w:r>
    </w:p>
    <w:p w14:paraId="6ED45618" w14:textId="77777777" w:rsidR="00814473" w:rsidRPr="00A4793D" w:rsidRDefault="00814473" w:rsidP="00814473">
      <w:pPr>
        <w:contextualSpacing/>
        <w:rPr>
          <w:rFonts w:eastAsia="Times New Roman" w:cs="Arial"/>
        </w:rPr>
      </w:pPr>
      <w:r w:rsidRPr="00A4793D">
        <w:rPr>
          <w:rFonts w:eastAsia="Times New Roman" w:cs="Arial"/>
        </w:rPr>
        <w:t>Pomoc zorientowana zostanie na wzmacnianie umiejętności oraz zwiększenie interdyscyplinarności realizowanych projektów badawczo-wdrożeniowych.</w:t>
      </w:r>
    </w:p>
    <w:p w14:paraId="62F7D3D9" w14:textId="77777777" w:rsidR="00814473" w:rsidRPr="00A4793D" w:rsidRDefault="00814473" w:rsidP="00814473">
      <w:pPr>
        <w:rPr>
          <w:rFonts w:eastAsia="Times New Roman" w:cs="Arial"/>
          <w:b/>
        </w:rPr>
      </w:pPr>
      <w:r w:rsidRPr="00A4793D">
        <w:rPr>
          <w:rFonts w:eastAsia="Times New Roman" w:cs="Arial"/>
          <w:b/>
        </w:rPr>
        <w:t>Opis interwencji - rodzaje planowanych działań, typów projektów</w:t>
      </w:r>
    </w:p>
    <w:p w14:paraId="588712DB" w14:textId="77777777" w:rsidR="00814473" w:rsidRPr="00A4793D" w:rsidRDefault="00814473" w:rsidP="00D43A18">
      <w:pPr>
        <w:pStyle w:val="Akapitzlist"/>
        <w:numPr>
          <w:ilvl w:val="0"/>
          <w:numId w:val="84"/>
        </w:numPr>
        <w:tabs>
          <w:tab w:val="left" w:pos="3810"/>
        </w:tabs>
        <w:ind w:left="313" w:hanging="284"/>
        <w:rPr>
          <w:rFonts w:cs="Arial"/>
        </w:rPr>
      </w:pPr>
      <w:r w:rsidRPr="00A4793D">
        <w:rPr>
          <w:rFonts w:cs="Arial"/>
        </w:rPr>
        <w:t>Projekty w zakresie:</w:t>
      </w:r>
    </w:p>
    <w:p w14:paraId="50EB5265" w14:textId="7080AEB6" w:rsidR="00814473" w:rsidRPr="00A4793D" w:rsidRDefault="00814473" w:rsidP="00BF4098">
      <w:pPr>
        <w:pStyle w:val="Akapitzlist"/>
        <w:numPr>
          <w:ilvl w:val="0"/>
          <w:numId w:val="120"/>
        </w:numPr>
        <w:ind w:left="596"/>
        <w:rPr>
          <w:rFonts w:cs="Arial"/>
        </w:rPr>
      </w:pPr>
      <w:r w:rsidRPr="00A4793D">
        <w:rPr>
          <w:rFonts w:cs="Arial"/>
        </w:rPr>
        <w:t xml:space="preserve">Wspierania nowych kompetencji i umiejętności pracowników MŚP oraz ośrodków innowacji i inkubatorów przedsiębiorczości w obszarach inteligentnych specjalizacji </w:t>
      </w:r>
      <w:r w:rsidRPr="00A4793D">
        <w:rPr>
          <w:rFonts w:cs="Arial"/>
          <w:lang w:val="pl"/>
        </w:rPr>
        <w:t>oraz w celu zwiększenia innowacyjności gospodarki</w:t>
      </w:r>
    </w:p>
    <w:p w14:paraId="6EC4C9AD" w14:textId="7F759B15" w:rsidR="00814473" w:rsidRPr="00A4793D" w:rsidRDefault="00814473" w:rsidP="00814473">
      <w:pPr>
        <w:pStyle w:val="Akapitzlist"/>
        <w:ind w:left="596"/>
        <w:rPr>
          <w:rFonts w:cs="Arial"/>
        </w:rPr>
      </w:pPr>
      <w:r w:rsidRPr="00A4793D">
        <w:rPr>
          <w:rFonts w:cs="Arial"/>
        </w:rPr>
        <w:t xml:space="preserve"> (m.in. </w:t>
      </w:r>
      <w:r w:rsidR="00EF0F62" w:rsidRPr="00A4793D">
        <w:rPr>
          <w:rFonts w:cs="Arial"/>
        </w:rPr>
        <w:t>w</w:t>
      </w:r>
      <w:r w:rsidRPr="00A4793D">
        <w:rPr>
          <w:rFonts w:cs="Arial"/>
        </w:rPr>
        <w:t xml:space="preserve"> zakresie cyfryzacji i zastosowania rozwiązań z zakresu Przemysłu 4.0 oraz GOZ);</w:t>
      </w:r>
    </w:p>
    <w:p w14:paraId="0E79DBA6" w14:textId="77777777" w:rsidR="00814473" w:rsidRPr="00A4793D" w:rsidRDefault="00814473" w:rsidP="00BF4098">
      <w:pPr>
        <w:pStyle w:val="Akapitzlist"/>
        <w:numPr>
          <w:ilvl w:val="0"/>
          <w:numId w:val="120"/>
        </w:numPr>
        <w:ind w:left="596"/>
        <w:rPr>
          <w:rFonts w:cs="Arial"/>
        </w:rPr>
      </w:pPr>
      <w:r w:rsidRPr="00A4793D">
        <w:rPr>
          <w:rFonts w:cs="Arial"/>
        </w:rPr>
        <w:t>Zwiększania zdolności regionalnych ekosystemów innowacji do sieciowania przedsiębiorstw z sektorem nauki oraz partnerami społecznymi i gospodarczymi poprzez identyfikację bieżących potrzeb przedsiębiorców w obszarze technologii i umiejętności w zakresie inteligentnych specjalizacji regionu oraz wspólne kreowanie i planowanie rozwiązań w celu wypełnienia tych potrzeb z zaangażowaniem szkół wyższych, instytucji badawczych, organizacji pozarządowych i jednostek samorządu terytorialnego.</w:t>
      </w:r>
    </w:p>
    <w:p w14:paraId="73EC350F" w14:textId="77777777" w:rsidR="00814473" w:rsidRPr="00A4793D" w:rsidRDefault="00814473" w:rsidP="004C19A0">
      <w:pPr>
        <w:contextualSpacing/>
        <w:rPr>
          <w:rFonts w:eastAsia="Times New Roman" w:cs="Arial"/>
        </w:rPr>
      </w:pPr>
      <w:r w:rsidRPr="00A4793D">
        <w:rPr>
          <w:rFonts w:eastAsia="Times New Roman" w:cs="Arial"/>
        </w:rPr>
        <w:t>Działania w CS zostały ocenione jako zgodne z zasadą DNSH.</w:t>
      </w:r>
    </w:p>
    <w:p w14:paraId="47BC84C6" w14:textId="77777777" w:rsidR="00814473" w:rsidRPr="00A4793D" w:rsidRDefault="00814473" w:rsidP="00814473">
      <w:pPr>
        <w:rPr>
          <w:rFonts w:eastAsia="Times New Roman" w:cs="Arial"/>
          <w:b/>
        </w:rPr>
      </w:pPr>
      <w:r w:rsidRPr="00A4793D">
        <w:rPr>
          <w:rFonts w:eastAsia="Times New Roman" w:cs="Arial"/>
          <w:b/>
        </w:rPr>
        <w:t>Katalog beneficjentów</w:t>
      </w:r>
    </w:p>
    <w:p w14:paraId="263E7161" w14:textId="77777777" w:rsidR="00814473" w:rsidRPr="00A4793D" w:rsidRDefault="00814473" w:rsidP="00814473">
      <w:pPr>
        <w:ind w:left="38"/>
        <w:contextualSpacing/>
        <w:rPr>
          <w:rFonts w:eastAsia="Times New Roman" w:cs="Arial"/>
        </w:rPr>
      </w:pPr>
      <w:r w:rsidRPr="00A4793D">
        <w:rPr>
          <w:rFonts w:eastAsia="Times New Roman" w:cs="Arial"/>
        </w:rPr>
        <w:t>Głównymi beneficjentami wsparcia będą: przedsiębiorstwa, regionalne i lokalne instytucje prorozwojowe w tym spółki prawa handlowego, w których większość udziałów lub akcji posiadają jednostki samorządu terytorialnego lub ich związki, ośrodki innowacji, organizacje badawcze, konsorcja organizacji badawczych i przedsiębiorstw.</w:t>
      </w:r>
    </w:p>
    <w:p w14:paraId="44905AB9" w14:textId="77777777" w:rsidR="00814473" w:rsidRPr="00A4793D" w:rsidRDefault="00814473" w:rsidP="00814473">
      <w:pPr>
        <w:rPr>
          <w:rFonts w:eastAsia="Times New Roman" w:cs="Arial"/>
          <w:b/>
        </w:rPr>
      </w:pPr>
      <w:r w:rsidRPr="00A4793D">
        <w:rPr>
          <w:rFonts w:eastAsia="Times New Roman" w:cs="Arial"/>
          <w:b/>
        </w:rPr>
        <w:t>Główne/kierunkowe zasady udzielania wsparcia</w:t>
      </w:r>
    </w:p>
    <w:p w14:paraId="70F545CB" w14:textId="77777777" w:rsidR="00814473" w:rsidRPr="00A4793D" w:rsidRDefault="00814473" w:rsidP="00D43A18">
      <w:pPr>
        <w:numPr>
          <w:ilvl w:val="0"/>
          <w:numId w:val="84"/>
        </w:numPr>
        <w:ind w:left="319"/>
        <w:contextualSpacing/>
        <w:rPr>
          <w:rFonts w:eastAsia="Times New Roman" w:cs="Arial"/>
        </w:rPr>
      </w:pPr>
      <w:r w:rsidRPr="00A4793D">
        <w:rPr>
          <w:rFonts w:eastAsia="Times New Roman" w:cs="Arial"/>
        </w:rPr>
        <w:t>Projekty muszą wpisywać się w inteligentne specjalizacje regionu.</w:t>
      </w:r>
    </w:p>
    <w:p w14:paraId="0C836DBE" w14:textId="77777777" w:rsidR="00814473" w:rsidRPr="00A4793D" w:rsidRDefault="00814473" w:rsidP="00D43A18">
      <w:pPr>
        <w:numPr>
          <w:ilvl w:val="0"/>
          <w:numId w:val="84"/>
        </w:numPr>
        <w:ind w:left="314"/>
        <w:contextualSpacing/>
        <w:rPr>
          <w:rFonts w:eastAsia="Times New Roman" w:cs="Arial"/>
        </w:rPr>
      </w:pPr>
      <w:r w:rsidRPr="00A4793D">
        <w:rPr>
          <w:rFonts w:eastAsia="Times New Roman" w:cs="Arial"/>
        </w:rPr>
        <w:t>W ramach CS przewiduje się wykorzystanie możliwości finansowania krzyżowego wybranych działań.</w:t>
      </w:r>
    </w:p>
    <w:p w14:paraId="2915C234" w14:textId="77777777" w:rsidR="00814473" w:rsidRPr="00A4793D" w:rsidRDefault="00814473" w:rsidP="00D43A18">
      <w:pPr>
        <w:numPr>
          <w:ilvl w:val="0"/>
          <w:numId w:val="84"/>
        </w:numPr>
        <w:ind w:left="314"/>
        <w:contextualSpacing/>
        <w:rPr>
          <w:rFonts w:eastAsia="Times New Roman" w:cs="Arial"/>
        </w:rPr>
      </w:pPr>
      <w:r w:rsidRPr="00A4793D">
        <w:rPr>
          <w:rFonts w:eastAsia="Times New Roman" w:cs="Arial"/>
        </w:rPr>
        <w:t>W ramach projektów realizowanych w CS nie będą dofinansowane koszty operacyjne działalności IOB.</w:t>
      </w:r>
    </w:p>
    <w:p w14:paraId="2F1952F0" w14:textId="77777777" w:rsidR="00814473" w:rsidRPr="00A4793D" w:rsidRDefault="002467EA" w:rsidP="007D1FE2">
      <w:pPr>
        <w:spacing w:before="240"/>
        <w:rPr>
          <w:rFonts w:eastAsia="Times New Roman" w:cs="Arial"/>
        </w:rPr>
      </w:pPr>
      <w:r w:rsidRPr="00A4793D">
        <w:rPr>
          <w:rFonts w:eastAsia="Times New Roman" w:cs="Arial"/>
          <w:b/>
        </w:rPr>
        <w:t>Główne grupy docelowe</w:t>
      </w:r>
      <w:r w:rsidR="00814473" w:rsidRPr="00A4793D">
        <w:rPr>
          <w:rFonts w:eastAsia="Times New Roman" w:cs="Arial"/>
        </w:rPr>
        <w:t xml:space="preserve"> </w:t>
      </w:r>
    </w:p>
    <w:p w14:paraId="4BDC34C1" w14:textId="7211C757" w:rsidR="002467EA" w:rsidRPr="00A4793D" w:rsidRDefault="00814473" w:rsidP="00814473">
      <w:pPr>
        <w:rPr>
          <w:rFonts w:eastAsia="Times New Roman" w:cs="Arial"/>
        </w:rPr>
      </w:pPr>
      <w:r w:rsidRPr="00A4793D">
        <w:rPr>
          <w:rFonts w:eastAsia="Times New Roman" w:cs="Arial"/>
        </w:rPr>
        <w:t>Głównymi grupami docelowymi będą przedsiębiorstwa, organizacje badawcze, ośrodki innowacji, regionalne i lokalne instytucje prorozwojowe oraz ich pracownicy.</w:t>
      </w:r>
    </w:p>
    <w:p w14:paraId="52E993F8" w14:textId="14CDFFC8" w:rsidR="00F67C52" w:rsidRPr="00A4793D" w:rsidRDefault="00091ADE" w:rsidP="00226EB1">
      <w:pPr>
        <w:spacing w:before="240"/>
        <w:rPr>
          <w:rFonts w:eastAsia="Times New Roman" w:cs="Arial"/>
          <w:b/>
        </w:rPr>
      </w:pPr>
      <w:bookmarkStart w:id="92" w:name="_Hlk67471561"/>
      <w:bookmarkStart w:id="93" w:name="_Hlk66973539"/>
      <w:r>
        <w:rPr>
          <w:rFonts w:eastAsia="Times New Roman" w:cs="Arial"/>
          <w:b/>
        </w:rPr>
        <w:lastRenderedPageBreak/>
        <w:br/>
      </w:r>
      <w:r w:rsidR="00F67C52" w:rsidRPr="00A4793D">
        <w:rPr>
          <w:rFonts w:eastAsia="Times New Roman" w:cs="Arial"/>
          <w:b/>
        </w:rPr>
        <w:t xml:space="preserve">Działania na rzecz zapewnienia równości, włączenia </w:t>
      </w:r>
      <w:r w:rsidR="000578A5" w:rsidRPr="00A4793D">
        <w:rPr>
          <w:rFonts w:eastAsia="Times New Roman" w:cs="Arial"/>
          <w:b/>
        </w:rPr>
        <w:t xml:space="preserve">społecznego </w:t>
      </w:r>
      <w:r w:rsidR="00F67C52" w:rsidRPr="00A4793D">
        <w:rPr>
          <w:rFonts w:eastAsia="Times New Roman" w:cs="Arial"/>
          <w:b/>
        </w:rPr>
        <w:t>i niedyskryminacji</w:t>
      </w:r>
    </w:p>
    <w:p w14:paraId="570B6AB0" w14:textId="708DA895" w:rsidR="00FC439A" w:rsidRPr="00A4793D" w:rsidRDefault="00FC439A" w:rsidP="00814473">
      <w:pPr>
        <w:rPr>
          <w:rFonts w:eastAsia="Times New Roman" w:cs="Arial"/>
        </w:rPr>
      </w:pPr>
      <w:r w:rsidRPr="00A4793D">
        <w:rPr>
          <w:rFonts w:eastAsia="Times New Roman" w:cs="Arial"/>
        </w:rPr>
        <w:t>W ramach CS przestrzegane będą zasady horyzontalne, o których mowa w art. 3 Traktatu o</w:t>
      </w:r>
      <w:r w:rsidR="00F51FAF" w:rsidRPr="00A4793D">
        <w:rPr>
          <w:rFonts w:eastAsia="Times New Roman" w:cs="Arial"/>
        </w:rPr>
        <w:t xml:space="preserve"> </w:t>
      </w:r>
      <w:r w:rsidRPr="00A4793D">
        <w:rPr>
          <w:rFonts w:eastAsia="Times New Roman" w:cs="Arial"/>
        </w:rPr>
        <w:t xml:space="preserve">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9915D4"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6BCE278B" w14:textId="4C822AEA" w:rsidR="00F67C52" w:rsidRPr="00A4793D" w:rsidRDefault="00FC439A" w:rsidP="00814473">
      <w:pPr>
        <w:rPr>
          <w:rFonts w:eastAsia="Times New Roman" w:cs="Arial"/>
        </w:rPr>
      </w:pPr>
      <w:r w:rsidRPr="00A4793D">
        <w:rPr>
          <w:rFonts w:eastAsia="Times New Roman" w:cs="Arial"/>
        </w:rPr>
        <w:t xml:space="preserve">W CS zostanie to zapewnione m.in. </w:t>
      </w:r>
      <w:r w:rsidR="00EF0F62"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wspieranie równości szans i niedyskryminacji, w tym dostępności dla </w:t>
      </w:r>
      <w:r w:rsidR="00A33FD0" w:rsidRPr="00A4793D">
        <w:rPr>
          <w:rFonts w:eastAsia="Times New Roman" w:cs="Arial"/>
        </w:rPr>
        <w:t>OzN</w:t>
      </w:r>
      <w:r w:rsidRPr="00A4793D">
        <w:rPr>
          <w:rFonts w:eastAsia="Times New Roman" w:cs="Arial"/>
        </w:rPr>
        <w:t>, przez realizację działań w projektach z zastosowaniem infrastruktury dostosowanej dla osób ze szczególnymi potrzebami jak i produktami, które będą mogły być użytkowane przez wszystkich.</w:t>
      </w:r>
      <w:r w:rsidR="00AD017F" w:rsidRPr="00A4793D">
        <w:rPr>
          <w:rFonts w:eastAsia="Times New Roman" w:cs="Arial"/>
        </w:rPr>
        <w:t xml:space="preserve"> Zostaną wdrożone działania promujące równość szans lub środki promujące zaangażowanie kobiet, w szczególności młodych. Przewidziane zostaną działania umożliwiające podnoszenie wiedzy i świadomości dot. </w:t>
      </w:r>
      <w:r w:rsidR="00EF0F62" w:rsidRPr="00A4793D">
        <w:rPr>
          <w:rFonts w:eastAsia="Times New Roman" w:cs="Arial"/>
        </w:rPr>
        <w:t>m</w:t>
      </w:r>
      <w:r w:rsidR="00AD017F" w:rsidRPr="00A4793D">
        <w:rPr>
          <w:rFonts w:eastAsia="Times New Roman" w:cs="Arial"/>
        </w:rPr>
        <w:t xml:space="preserve">.in. </w:t>
      </w:r>
      <w:r w:rsidR="00C91919" w:rsidRPr="00A4793D">
        <w:rPr>
          <w:rFonts w:eastAsia="Times New Roman" w:cs="Arial"/>
        </w:rPr>
        <w:t>w</w:t>
      </w:r>
      <w:r w:rsidR="00F17903" w:rsidRPr="00A4793D">
        <w:rPr>
          <w:rFonts w:eastAsia="Times New Roman" w:cs="Arial"/>
        </w:rPr>
        <w:t xml:space="preserve">sparcie </w:t>
      </w:r>
      <w:r w:rsidR="00AD017F" w:rsidRPr="00A4793D">
        <w:rPr>
          <w:rFonts w:eastAsia="Times New Roman" w:cs="Arial"/>
        </w:rPr>
        <w:t>kompetencji zarządzania różnorodnością, wsparcia kompetencji managerskich kobiet, także w nauce, unikania stereotypów itp.</w:t>
      </w:r>
    </w:p>
    <w:bookmarkEnd w:id="92"/>
    <w:bookmarkEnd w:id="93"/>
    <w:p w14:paraId="5766890A" w14:textId="77777777" w:rsidR="00814473" w:rsidRPr="00A4793D" w:rsidRDefault="002467EA" w:rsidP="007D1FE2">
      <w:pPr>
        <w:spacing w:before="240"/>
        <w:rPr>
          <w:rFonts w:eastAsia="Times New Roman" w:cs="Arial"/>
        </w:rPr>
      </w:pPr>
      <w:r w:rsidRPr="00A4793D">
        <w:rPr>
          <w:rFonts w:eastAsia="Times New Roman" w:cs="Arial"/>
          <w:b/>
        </w:rPr>
        <w:t xml:space="preserve">Wskazanie </w:t>
      </w:r>
      <w:r w:rsidR="001E54C5" w:rsidRPr="00A4793D">
        <w:rPr>
          <w:rFonts w:eastAsia="Times New Roman" w:cs="Arial"/>
          <w:b/>
        </w:rPr>
        <w:t xml:space="preserve">konkretnych </w:t>
      </w:r>
      <w:r w:rsidRPr="00A4793D">
        <w:rPr>
          <w:rFonts w:eastAsia="Times New Roman" w:cs="Arial"/>
          <w:b/>
        </w:rPr>
        <w:t xml:space="preserve">terytoriów </w:t>
      </w:r>
      <w:r w:rsidR="000578A5" w:rsidRPr="00A4793D">
        <w:rPr>
          <w:rFonts w:eastAsia="Times New Roman" w:cs="Arial"/>
          <w:b/>
        </w:rPr>
        <w:t>objętych wsparciem</w:t>
      </w:r>
      <w:r w:rsidRPr="00A4793D">
        <w:rPr>
          <w:rFonts w:eastAsia="Times New Roman" w:cs="Arial"/>
          <w:b/>
        </w:rPr>
        <w:t>, z uwzględnieniem planowanego wykorzystania narzędzi terytorialnych</w:t>
      </w:r>
      <w:r w:rsidR="00814473" w:rsidRPr="00A4793D">
        <w:rPr>
          <w:rFonts w:eastAsia="Times New Roman" w:cs="Arial"/>
        </w:rPr>
        <w:t xml:space="preserve"> </w:t>
      </w:r>
    </w:p>
    <w:p w14:paraId="692D2ED4" w14:textId="5E49FC72" w:rsidR="002467EA" w:rsidRPr="00A4793D" w:rsidRDefault="00814473" w:rsidP="00814473">
      <w:pPr>
        <w:rPr>
          <w:rFonts w:eastAsia="Times New Roman" w:cs="Arial"/>
          <w:b/>
        </w:rPr>
      </w:pPr>
      <w:r w:rsidRPr="00A4793D">
        <w:rPr>
          <w:rFonts w:eastAsia="Times New Roman" w:cs="Arial"/>
        </w:rPr>
        <w:t>W ramach CS nie jest planowane wykorzystanie narzędzi terytorialnych.</w:t>
      </w:r>
    </w:p>
    <w:p w14:paraId="532E1111" w14:textId="77777777" w:rsidR="00814473" w:rsidRPr="00A4793D" w:rsidRDefault="00783E3F" w:rsidP="00814473">
      <w:pPr>
        <w:spacing w:before="240"/>
        <w:rPr>
          <w:rFonts w:eastAsia="Times New Roman" w:cs="Arial"/>
        </w:rPr>
      </w:pPr>
      <w:r w:rsidRPr="00A4793D">
        <w:rPr>
          <w:rFonts w:eastAsia="Times New Roman" w:cs="Arial"/>
          <w:b/>
        </w:rPr>
        <w:t xml:space="preserve">Działania </w:t>
      </w:r>
      <w:r w:rsidR="002467EA" w:rsidRPr="00A4793D">
        <w:rPr>
          <w:rFonts w:eastAsia="Times New Roman" w:cs="Arial"/>
          <w:b/>
        </w:rPr>
        <w:t>międzyregionalne, transgraniczne i transnarodowe</w:t>
      </w:r>
      <w:r w:rsidR="00814473" w:rsidRPr="00A4793D">
        <w:rPr>
          <w:rFonts w:eastAsia="Times New Roman" w:cs="Arial"/>
        </w:rPr>
        <w:t xml:space="preserve"> </w:t>
      </w:r>
    </w:p>
    <w:p w14:paraId="732729D4" w14:textId="79B0545C" w:rsidR="00814473" w:rsidRPr="00A4793D" w:rsidRDefault="00814473" w:rsidP="00814473">
      <w:pPr>
        <w:rPr>
          <w:rFonts w:eastAsia="Times New Roman" w:cs="Arial"/>
        </w:rPr>
      </w:pPr>
      <w:r w:rsidRPr="00A4793D">
        <w:rPr>
          <w:rFonts w:eastAsia="Times New Roman" w:cs="Arial"/>
        </w:rPr>
        <w:t xml:space="preserve">W ramach Działania w CS 1(iv) przewidziano przedsięwzięcia międzyregionalne i transnarodowe. W ramach celu wsparcie umiejętności w małych i średnich przedsiębiorstwach oraz instytucjach badawczych w zakresie obszarów inteligentnej specjalizacji, transformacji przemysłowej i przedsiębiorczości są komplementarne z interwencją zaplanowaną w Interreg Europa 2021-2027, Interreg Europa Środkowa 2021-2027, Interreg Region Morza Bałtyckiego 2021-2027, Program Współpracy Transgranicznej Interreg Polska – Ukraina 2021-2027 m.in. </w:t>
      </w:r>
      <w:r w:rsidR="005240C0" w:rsidRPr="00A4793D">
        <w:rPr>
          <w:rFonts w:eastAsia="Times New Roman" w:cs="Arial"/>
        </w:rPr>
        <w:t>w</w:t>
      </w:r>
      <w:r w:rsidRPr="00A4793D">
        <w:rPr>
          <w:rFonts w:eastAsia="Times New Roman" w:cs="Arial"/>
        </w:rPr>
        <w:t xml:space="preserve"> zakresie uświadamiania korzyści wynikających z cyfryzacji i zastosowania rozwiązań z zakresu Przemysłu 4.0 oraz GOZ.</w:t>
      </w:r>
    </w:p>
    <w:p w14:paraId="57A735B6" w14:textId="77777777" w:rsidR="00814473" w:rsidRPr="00A4793D" w:rsidRDefault="00814473" w:rsidP="00814473">
      <w:pPr>
        <w:rPr>
          <w:rFonts w:eastAsia="Times New Roman" w:cs="Arial"/>
        </w:rPr>
      </w:pPr>
      <w:r w:rsidRPr="00A4793D">
        <w:rPr>
          <w:rFonts w:eastAsia="Times New Roman" w:cs="Arial"/>
        </w:rPr>
        <w:t>Planowane interwencje wzmocnią działania na rzecz osiągnięcia celu głównego SUE RMB - wzrost dobrobytu w obszarze tematycznym „Innowacje”. Zwiększenie umiejętności w małych i średnich przedsiębiorstwach oraz instytucjach badawczych w zakresie obszarów inteligentnej specjalizacji, transformacji przemysłowej i przedsiębiorczości zostały określone jako inwestycje wysoce priorytetowe w Załączniku D do sprawozdania krajowego w ramach Europejskiego Semestru 2019 dla państw członkowskich UE.</w:t>
      </w:r>
    </w:p>
    <w:p w14:paraId="43FF30EE" w14:textId="718D5FF5" w:rsidR="002467EA" w:rsidRPr="00A4793D" w:rsidRDefault="00814473" w:rsidP="00814473">
      <w:pPr>
        <w:rPr>
          <w:rFonts w:eastAsia="Times New Roman" w:cs="Arial"/>
          <w:b/>
        </w:rPr>
      </w:pPr>
      <w:r w:rsidRPr="00A4793D">
        <w:rPr>
          <w:rFonts w:eastAsia="Times New Roman" w:cs="Arial"/>
        </w:rPr>
        <w:t>Na poziomie dokumentów wdrożeniowych do Programu, w ramach etapu wyboru projektów zastosowane będą preferencje punktowe w naborach dla projektów, w których zawarto elementy współpracy ponadregionalnej, transgranicznej lub ponadnarodowej. W wybranych naborach konkurencyjnych premiowani będą beneficjenci wykazujący się doświadczeniem i/lub zaangażowaniem w prowadzone działania współpracy międzyregionalnej, transgranicznej i transnarodowej.</w:t>
      </w:r>
    </w:p>
    <w:p w14:paraId="3D87B286" w14:textId="77777777" w:rsidR="00814473" w:rsidRPr="00A4793D" w:rsidRDefault="002467EA" w:rsidP="007D1FE2">
      <w:pPr>
        <w:spacing w:before="240"/>
        <w:rPr>
          <w:rFonts w:eastAsia="Times New Roman" w:cs="Arial"/>
        </w:rPr>
      </w:pPr>
      <w:r w:rsidRPr="00A4793D">
        <w:rPr>
          <w:rFonts w:eastAsia="Times New Roman" w:cs="Arial"/>
          <w:b/>
        </w:rPr>
        <w:lastRenderedPageBreak/>
        <w:t>Planowane wykorzystanie instrumentów finansowych</w:t>
      </w:r>
      <w:r w:rsidR="00814473" w:rsidRPr="00A4793D">
        <w:rPr>
          <w:rFonts w:eastAsia="Times New Roman" w:cs="Arial"/>
        </w:rPr>
        <w:t xml:space="preserve"> </w:t>
      </w:r>
    </w:p>
    <w:p w14:paraId="25B9C945" w14:textId="129371F6" w:rsidR="002467EA" w:rsidRPr="00A4793D" w:rsidRDefault="00814473" w:rsidP="00814473">
      <w:pPr>
        <w:rPr>
          <w:rFonts w:eastAsia="Times New Roman" w:cs="Arial"/>
          <w:b/>
        </w:rPr>
      </w:pPr>
      <w:r w:rsidRPr="00A4793D">
        <w:rPr>
          <w:rFonts w:eastAsia="Times New Roman" w:cs="Arial"/>
        </w:rPr>
        <w:t>W ramach CS główną formą finansowania będzie dotacja. Nie przewiduje się zastosowania instrumentów finansowych.</w:t>
      </w:r>
    </w:p>
    <w:p w14:paraId="20F4DE2A" w14:textId="1AB7DC65" w:rsidR="002467EA" w:rsidRPr="00A4793D" w:rsidRDefault="002467EA" w:rsidP="00036631">
      <w:pPr>
        <w:pStyle w:val="Nagwek6"/>
        <w:rPr>
          <w:rFonts w:cs="Arial"/>
        </w:rPr>
      </w:pPr>
      <w:bookmarkStart w:id="94" w:name="_Toc76035883"/>
      <w:bookmarkStart w:id="95" w:name="_Toc90638945"/>
      <w:r w:rsidRPr="00A4793D">
        <w:rPr>
          <w:rFonts w:cs="Arial"/>
        </w:rPr>
        <w:t>2.</w:t>
      </w:r>
      <w:r w:rsidR="00783E3F" w:rsidRPr="00A4793D">
        <w:rPr>
          <w:rFonts w:cs="Arial"/>
        </w:rPr>
        <w:t>1</w:t>
      </w:r>
      <w:r w:rsidR="00A60844" w:rsidRPr="00A4793D">
        <w:rPr>
          <w:rFonts w:cs="Arial"/>
        </w:rPr>
        <w:t>.</w:t>
      </w:r>
      <w:r w:rsidR="00E25D3A" w:rsidRPr="00A4793D">
        <w:rPr>
          <w:rFonts w:cs="Arial"/>
        </w:rPr>
        <w:t>1</w:t>
      </w:r>
      <w:r w:rsidRPr="00A4793D">
        <w:rPr>
          <w:rFonts w:cs="Arial"/>
        </w:rPr>
        <w:t>.</w:t>
      </w:r>
      <w:r w:rsidR="004F3ED8" w:rsidRPr="00A4793D">
        <w:rPr>
          <w:rFonts w:cs="Arial"/>
        </w:rPr>
        <w:t>2</w:t>
      </w:r>
      <w:r w:rsidRPr="00A4793D">
        <w:rPr>
          <w:rFonts w:cs="Arial"/>
        </w:rPr>
        <w:t>.2</w:t>
      </w:r>
      <w:r w:rsidR="00BA42DF" w:rsidRPr="00A4793D">
        <w:rPr>
          <w:rFonts w:cs="Arial"/>
        </w:rPr>
        <w:t>.</w:t>
      </w:r>
      <w:r w:rsidRPr="00A4793D">
        <w:rPr>
          <w:rFonts w:cs="Arial"/>
        </w:rPr>
        <w:t xml:space="preserve"> Wskaźniki</w:t>
      </w:r>
      <w:bookmarkEnd w:id="94"/>
      <w:bookmarkEnd w:id="95"/>
      <w:r w:rsidRPr="00A4793D">
        <w:rPr>
          <w:rFonts w:cs="Arial"/>
        </w:rPr>
        <w:t xml:space="preserve"> </w:t>
      </w:r>
    </w:p>
    <w:p w14:paraId="603A3DF8" w14:textId="5BB5C881" w:rsidR="0042435C" w:rsidRPr="00A4793D" w:rsidRDefault="0042435C" w:rsidP="002320F9">
      <w:pPr>
        <w:rPr>
          <w:rFonts w:cs="Arial"/>
        </w:rPr>
      </w:pPr>
      <w:r w:rsidRPr="00A4793D">
        <w:rPr>
          <w:rFonts w:eastAsia="Times New Roman" w:cs="Arial"/>
          <w:b/>
          <w:lang w:eastAsia="en-GB"/>
        </w:rPr>
        <w:t>Wskaźniki produktu</w:t>
      </w:r>
    </w:p>
    <w:tbl>
      <w:tblPr>
        <w:tblStyle w:val="Tabela-Siatka24"/>
        <w:tblW w:w="5376" w:type="pct"/>
        <w:tblLayout w:type="fixed"/>
        <w:tblLook w:val="04A0" w:firstRow="1" w:lastRow="0" w:firstColumn="1" w:lastColumn="0" w:noHBand="0" w:noVBand="1"/>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60"/>
        <w:gridCol w:w="1166"/>
        <w:gridCol w:w="993"/>
        <w:gridCol w:w="993"/>
        <w:gridCol w:w="1275"/>
        <w:gridCol w:w="2001"/>
        <w:gridCol w:w="834"/>
        <w:gridCol w:w="991"/>
        <w:gridCol w:w="987"/>
      </w:tblGrid>
      <w:tr w:rsidR="008018D7" w:rsidRPr="00FA2B25" w14:paraId="4ED7D476" w14:textId="77777777" w:rsidTr="008018D7">
        <w:trPr>
          <w:trHeight w:val="521"/>
          <w:tblHeader/>
        </w:trPr>
        <w:tc>
          <w:tcPr>
            <w:tcW w:w="470" w:type="pct"/>
          </w:tcPr>
          <w:p w14:paraId="537628B0" w14:textId="77777777" w:rsidR="002467EA" w:rsidRPr="00FA2B25" w:rsidRDefault="002467EA" w:rsidP="002320F9">
            <w:pPr>
              <w:jc w:val="left"/>
              <w:rPr>
                <w:rFonts w:eastAsia="Calibri" w:cs="Arial"/>
                <w:b/>
                <w:sz w:val="16"/>
                <w:szCs w:val="16"/>
              </w:rPr>
            </w:pPr>
            <w:r w:rsidRPr="00FA2B25">
              <w:rPr>
                <w:rFonts w:eastAsia="Calibri" w:cs="Arial"/>
                <w:b/>
                <w:sz w:val="16"/>
                <w:szCs w:val="16"/>
              </w:rPr>
              <w:t>Priorytet</w:t>
            </w:r>
          </w:p>
        </w:tc>
        <w:tc>
          <w:tcPr>
            <w:tcW w:w="571" w:type="pct"/>
          </w:tcPr>
          <w:p w14:paraId="7703BE2D" w14:textId="77777777" w:rsidR="002467EA" w:rsidRPr="00FA2B25" w:rsidRDefault="002467EA" w:rsidP="002320F9">
            <w:pPr>
              <w:jc w:val="left"/>
              <w:rPr>
                <w:rFonts w:eastAsia="Calibri" w:cs="Arial"/>
                <w:b/>
                <w:sz w:val="16"/>
                <w:szCs w:val="16"/>
              </w:rPr>
            </w:pPr>
            <w:r w:rsidRPr="00FA2B25">
              <w:rPr>
                <w:rFonts w:eastAsia="Calibri" w:cs="Arial"/>
                <w:b/>
                <w:sz w:val="16"/>
                <w:szCs w:val="16"/>
              </w:rPr>
              <w:t>Cel szczegółowy</w:t>
            </w:r>
          </w:p>
        </w:tc>
        <w:tc>
          <w:tcPr>
            <w:tcW w:w="487" w:type="pct"/>
          </w:tcPr>
          <w:p w14:paraId="65A3C72C" w14:textId="77777777" w:rsidR="002467EA" w:rsidRPr="00FA2B25" w:rsidRDefault="002467EA" w:rsidP="002320F9">
            <w:pPr>
              <w:jc w:val="left"/>
              <w:rPr>
                <w:rFonts w:eastAsia="Calibri" w:cs="Arial"/>
                <w:b/>
                <w:sz w:val="16"/>
                <w:szCs w:val="16"/>
              </w:rPr>
            </w:pPr>
            <w:r w:rsidRPr="00FA2B25">
              <w:rPr>
                <w:rFonts w:eastAsia="Calibri" w:cs="Arial"/>
                <w:b/>
                <w:sz w:val="16"/>
                <w:szCs w:val="16"/>
              </w:rPr>
              <w:t>Fundusz</w:t>
            </w:r>
          </w:p>
        </w:tc>
        <w:tc>
          <w:tcPr>
            <w:tcW w:w="487" w:type="pct"/>
          </w:tcPr>
          <w:p w14:paraId="571CC284" w14:textId="77777777" w:rsidR="002467EA" w:rsidRPr="00FA2B25" w:rsidRDefault="002467EA" w:rsidP="002320F9">
            <w:pPr>
              <w:jc w:val="left"/>
              <w:rPr>
                <w:rFonts w:eastAsia="Calibri" w:cs="Arial"/>
                <w:b/>
                <w:sz w:val="16"/>
                <w:szCs w:val="16"/>
              </w:rPr>
            </w:pPr>
            <w:r w:rsidRPr="00FA2B25">
              <w:rPr>
                <w:rFonts w:eastAsia="Calibri" w:cs="Arial"/>
                <w:b/>
                <w:sz w:val="16"/>
                <w:szCs w:val="16"/>
              </w:rPr>
              <w:t>Kategoria regionu</w:t>
            </w:r>
          </w:p>
        </w:tc>
        <w:tc>
          <w:tcPr>
            <w:tcW w:w="625" w:type="pct"/>
          </w:tcPr>
          <w:p w14:paraId="055F3280" w14:textId="04D0335F" w:rsidR="002467EA" w:rsidRPr="00FA2B25" w:rsidRDefault="000C2C18" w:rsidP="002320F9">
            <w:pPr>
              <w:jc w:val="left"/>
              <w:rPr>
                <w:rFonts w:eastAsia="Calibri" w:cs="Arial"/>
                <w:b/>
                <w:sz w:val="16"/>
                <w:szCs w:val="16"/>
              </w:rPr>
            </w:pPr>
            <w:r w:rsidRPr="00FA2B25">
              <w:rPr>
                <w:rFonts w:eastAsia="Calibri" w:cs="Arial"/>
                <w:b/>
                <w:sz w:val="16"/>
                <w:szCs w:val="16"/>
              </w:rPr>
              <w:t>Numer identyfikacyjny</w:t>
            </w:r>
          </w:p>
        </w:tc>
        <w:tc>
          <w:tcPr>
            <w:tcW w:w="981" w:type="pct"/>
          </w:tcPr>
          <w:p w14:paraId="3021053C" w14:textId="424F8167" w:rsidR="002467EA" w:rsidRPr="00FA2B25" w:rsidRDefault="002467EA" w:rsidP="002320F9">
            <w:pPr>
              <w:jc w:val="left"/>
              <w:rPr>
                <w:rFonts w:eastAsia="Calibri" w:cs="Arial"/>
                <w:b/>
                <w:sz w:val="16"/>
                <w:szCs w:val="16"/>
              </w:rPr>
            </w:pPr>
            <w:r w:rsidRPr="00FA2B25">
              <w:rPr>
                <w:rFonts w:eastAsia="Calibri" w:cs="Arial"/>
                <w:b/>
                <w:sz w:val="16"/>
                <w:szCs w:val="16"/>
              </w:rPr>
              <w:t xml:space="preserve">Wskaźnik </w:t>
            </w:r>
          </w:p>
        </w:tc>
        <w:tc>
          <w:tcPr>
            <w:tcW w:w="409" w:type="pct"/>
          </w:tcPr>
          <w:p w14:paraId="7DD29321" w14:textId="77777777" w:rsidR="002467EA" w:rsidRPr="00FA2B25" w:rsidRDefault="002467EA" w:rsidP="002320F9">
            <w:pPr>
              <w:jc w:val="left"/>
              <w:rPr>
                <w:rFonts w:eastAsia="Calibri" w:cs="Arial"/>
                <w:b/>
                <w:sz w:val="16"/>
                <w:szCs w:val="16"/>
              </w:rPr>
            </w:pPr>
            <w:r w:rsidRPr="00FA2B25">
              <w:rPr>
                <w:rFonts w:eastAsia="Calibri" w:cs="Arial"/>
                <w:b/>
                <w:sz w:val="16"/>
                <w:szCs w:val="16"/>
              </w:rPr>
              <w:t>Jednostka miary</w:t>
            </w:r>
          </w:p>
        </w:tc>
        <w:tc>
          <w:tcPr>
            <w:tcW w:w="486" w:type="pct"/>
          </w:tcPr>
          <w:p w14:paraId="12634C02" w14:textId="77777777" w:rsidR="002467EA" w:rsidRPr="00FA2B25" w:rsidRDefault="002467EA" w:rsidP="002320F9">
            <w:pPr>
              <w:jc w:val="left"/>
              <w:rPr>
                <w:rFonts w:eastAsia="Calibri" w:cs="Arial"/>
                <w:b/>
                <w:sz w:val="16"/>
                <w:szCs w:val="16"/>
              </w:rPr>
            </w:pPr>
            <w:r w:rsidRPr="00FA2B25">
              <w:rPr>
                <w:rFonts w:eastAsia="Calibri" w:cs="Arial"/>
                <w:b/>
                <w:sz w:val="16"/>
                <w:szCs w:val="16"/>
              </w:rPr>
              <w:t>Cel pośredni (2024)</w:t>
            </w:r>
          </w:p>
        </w:tc>
        <w:tc>
          <w:tcPr>
            <w:tcW w:w="486" w:type="pct"/>
          </w:tcPr>
          <w:p w14:paraId="06679550" w14:textId="54290C1F" w:rsidR="002467EA" w:rsidRPr="00FA2B25" w:rsidRDefault="002467EA" w:rsidP="002320F9">
            <w:pPr>
              <w:jc w:val="left"/>
              <w:rPr>
                <w:rFonts w:eastAsia="Calibri" w:cs="Arial"/>
                <w:b/>
                <w:sz w:val="16"/>
                <w:szCs w:val="16"/>
              </w:rPr>
            </w:pPr>
            <w:r w:rsidRPr="00FA2B25">
              <w:rPr>
                <w:rFonts w:eastAsia="Calibri" w:cs="Arial"/>
                <w:b/>
                <w:sz w:val="16"/>
                <w:szCs w:val="16"/>
              </w:rPr>
              <w:t xml:space="preserve">Cel </w:t>
            </w:r>
            <w:r w:rsidR="00DC3B2B" w:rsidRPr="00FA2B25">
              <w:rPr>
                <w:rFonts w:eastAsia="Calibri" w:cs="Arial"/>
                <w:b/>
                <w:sz w:val="16"/>
                <w:szCs w:val="16"/>
              </w:rPr>
              <w:t xml:space="preserve">końcowy </w:t>
            </w:r>
            <w:r w:rsidRPr="00FA2B25">
              <w:rPr>
                <w:rFonts w:eastAsia="Calibri" w:cs="Arial"/>
                <w:b/>
                <w:sz w:val="16"/>
                <w:szCs w:val="16"/>
              </w:rPr>
              <w:t>(2029)</w:t>
            </w:r>
          </w:p>
        </w:tc>
      </w:tr>
      <w:tr w:rsidR="008018D7" w:rsidRPr="00FA2B25" w14:paraId="2F30E58B" w14:textId="77777777" w:rsidTr="008018D7">
        <w:trPr>
          <w:trHeight w:val="332"/>
        </w:trPr>
        <w:tc>
          <w:tcPr>
            <w:tcW w:w="470" w:type="pct"/>
          </w:tcPr>
          <w:p w14:paraId="31FAF56E" w14:textId="77777777" w:rsidR="00A204CE" w:rsidRPr="00FA2B25" w:rsidRDefault="00A204CE" w:rsidP="00A204CE">
            <w:pPr>
              <w:rPr>
                <w:rFonts w:eastAsia="Calibri" w:cs="Arial"/>
                <w:sz w:val="16"/>
                <w:szCs w:val="16"/>
              </w:rPr>
            </w:pPr>
            <w:r w:rsidRPr="00FA2B25">
              <w:rPr>
                <w:rFonts w:cs="Arial"/>
                <w:sz w:val="16"/>
                <w:szCs w:val="16"/>
              </w:rPr>
              <w:t>I</w:t>
            </w:r>
          </w:p>
        </w:tc>
        <w:tc>
          <w:tcPr>
            <w:tcW w:w="571" w:type="pct"/>
          </w:tcPr>
          <w:p w14:paraId="03A65BE6" w14:textId="77777777" w:rsidR="00A204CE" w:rsidRPr="00FA2B25" w:rsidRDefault="00A204CE" w:rsidP="00A204CE">
            <w:pPr>
              <w:rPr>
                <w:rFonts w:eastAsia="Calibri" w:cs="Arial"/>
                <w:sz w:val="16"/>
                <w:szCs w:val="16"/>
              </w:rPr>
            </w:pPr>
            <w:r w:rsidRPr="00FA2B25">
              <w:rPr>
                <w:rFonts w:eastAsia="Calibri" w:cs="Arial"/>
                <w:sz w:val="16"/>
                <w:szCs w:val="16"/>
              </w:rPr>
              <w:t>1(iv)</w:t>
            </w:r>
          </w:p>
        </w:tc>
        <w:tc>
          <w:tcPr>
            <w:tcW w:w="487" w:type="pct"/>
          </w:tcPr>
          <w:p w14:paraId="20203F5A" w14:textId="77777777" w:rsidR="00A204CE" w:rsidRPr="00FA2B25" w:rsidRDefault="00A204CE" w:rsidP="00A204CE">
            <w:pPr>
              <w:rPr>
                <w:rFonts w:eastAsia="Calibri" w:cs="Arial"/>
                <w:sz w:val="16"/>
                <w:szCs w:val="16"/>
              </w:rPr>
            </w:pPr>
            <w:r w:rsidRPr="00FA2B25">
              <w:rPr>
                <w:rFonts w:cs="Arial"/>
                <w:sz w:val="16"/>
                <w:szCs w:val="16"/>
              </w:rPr>
              <w:t>EFRR</w:t>
            </w:r>
          </w:p>
        </w:tc>
        <w:tc>
          <w:tcPr>
            <w:tcW w:w="487" w:type="pct"/>
          </w:tcPr>
          <w:p w14:paraId="102B2D66" w14:textId="77777777" w:rsidR="00A204CE" w:rsidRPr="00FA2B25" w:rsidRDefault="00A204CE" w:rsidP="00A204CE">
            <w:pPr>
              <w:rPr>
                <w:rFonts w:eastAsia="Times New Roman" w:cs="Arial"/>
                <w:sz w:val="16"/>
                <w:szCs w:val="16"/>
              </w:rPr>
            </w:pPr>
            <w:r w:rsidRPr="00FA2B25">
              <w:rPr>
                <w:rFonts w:cs="Arial"/>
                <w:sz w:val="16"/>
                <w:szCs w:val="16"/>
              </w:rPr>
              <w:t>Słabiej rozwinięte</w:t>
            </w:r>
          </w:p>
        </w:tc>
        <w:tc>
          <w:tcPr>
            <w:tcW w:w="625" w:type="pct"/>
          </w:tcPr>
          <w:p w14:paraId="63796364" w14:textId="77777777" w:rsidR="00A204CE" w:rsidRPr="00FA2B25" w:rsidRDefault="00A204CE" w:rsidP="00A204CE">
            <w:pPr>
              <w:rPr>
                <w:rFonts w:eastAsia="Calibri" w:cs="Arial"/>
                <w:sz w:val="16"/>
                <w:szCs w:val="16"/>
              </w:rPr>
            </w:pPr>
            <w:r w:rsidRPr="00FA2B25">
              <w:rPr>
                <w:rFonts w:cs="Arial"/>
                <w:sz w:val="16"/>
                <w:szCs w:val="16"/>
              </w:rPr>
              <w:t>RCO001</w:t>
            </w:r>
          </w:p>
        </w:tc>
        <w:tc>
          <w:tcPr>
            <w:tcW w:w="981" w:type="pct"/>
          </w:tcPr>
          <w:p w14:paraId="42E6DC27" w14:textId="77777777" w:rsidR="00A204CE" w:rsidRPr="00FA2B25" w:rsidRDefault="00A204CE" w:rsidP="00A204CE">
            <w:pPr>
              <w:rPr>
                <w:rFonts w:eastAsia="Calibri" w:cs="Arial"/>
                <w:sz w:val="16"/>
                <w:szCs w:val="16"/>
              </w:rPr>
            </w:pPr>
            <w:r w:rsidRPr="00FA2B25">
              <w:rPr>
                <w:rFonts w:eastAsia="Arial" w:cs="Arial"/>
                <w:sz w:val="16"/>
                <w:szCs w:val="16"/>
              </w:rPr>
              <w:t>Przedsiębiorstwa objęte wsparciem (w tym: mikro, małe, średnie, duże)</w:t>
            </w:r>
          </w:p>
        </w:tc>
        <w:tc>
          <w:tcPr>
            <w:tcW w:w="409" w:type="pct"/>
          </w:tcPr>
          <w:p w14:paraId="2D98A26E" w14:textId="7FE3DBDF" w:rsidR="00A204CE" w:rsidRPr="00FA2B25" w:rsidRDefault="00F17903" w:rsidP="00A204CE">
            <w:pPr>
              <w:rPr>
                <w:rFonts w:eastAsia="Calibri" w:cs="Arial"/>
                <w:sz w:val="16"/>
                <w:szCs w:val="16"/>
              </w:rPr>
            </w:pPr>
            <w:r w:rsidRPr="00FA2B25">
              <w:rPr>
                <w:rFonts w:cs="Arial"/>
                <w:sz w:val="16"/>
                <w:szCs w:val="16"/>
              </w:rPr>
              <w:t>Szt</w:t>
            </w:r>
            <w:r w:rsidR="00A204CE" w:rsidRPr="00FA2B25">
              <w:rPr>
                <w:rFonts w:cs="Arial"/>
                <w:sz w:val="16"/>
                <w:szCs w:val="16"/>
              </w:rPr>
              <w:t>.</w:t>
            </w:r>
          </w:p>
        </w:tc>
        <w:tc>
          <w:tcPr>
            <w:tcW w:w="486" w:type="pct"/>
          </w:tcPr>
          <w:p w14:paraId="539C1CC4" w14:textId="2894FEEE" w:rsidR="00A204CE" w:rsidRPr="00FA2B25" w:rsidRDefault="00A204CE" w:rsidP="00A204CE">
            <w:pPr>
              <w:rPr>
                <w:rFonts w:cs="Arial"/>
                <w:bCs/>
                <w:sz w:val="16"/>
                <w:szCs w:val="16"/>
              </w:rPr>
            </w:pPr>
            <w:r w:rsidRPr="00FA2B25">
              <w:rPr>
                <w:rFonts w:cs="Arial"/>
                <w:sz w:val="16"/>
                <w:szCs w:val="16"/>
              </w:rPr>
              <w:t>1</w:t>
            </w:r>
          </w:p>
        </w:tc>
        <w:tc>
          <w:tcPr>
            <w:tcW w:w="486" w:type="pct"/>
          </w:tcPr>
          <w:p w14:paraId="27087DFF" w14:textId="309FD8B8" w:rsidR="00A204CE" w:rsidRPr="00FA2B25" w:rsidRDefault="00A204CE" w:rsidP="00A204CE">
            <w:pPr>
              <w:rPr>
                <w:rFonts w:cs="Arial"/>
                <w:bCs/>
                <w:sz w:val="16"/>
                <w:szCs w:val="16"/>
              </w:rPr>
            </w:pPr>
            <w:r w:rsidRPr="00FA2B25">
              <w:rPr>
                <w:rFonts w:cs="Arial"/>
                <w:bCs/>
                <w:sz w:val="16"/>
                <w:szCs w:val="16"/>
              </w:rPr>
              <w:t>7</w:t>
            </w:r>
          </w:p>
        </w:tc>
      </w:tr>
      <w:tr w:rsidR="008018D7" w:rsidRPr="00FA2B25" w14:paraId="4796653C" w14:textId="77777777" w:rsidTr="008018D7">
        <w:trPr>
          <w:trHeight w:val="332"/>
        </w:trPr>
        <w:tc>
          <w:tcPr>
            <w:tcW w:w="470" w:type="pct"/>
          </w:tcPr>
          <w:p w14:paraId="5CD76A09" w14:textId="77777777" w:rsidR="00B40412" w:rsidRPr="00FA2B25" w:rsidRDefault="00B40412" w:rsidP="00B40412">
            <w:pPr>
              <w:rPr>
                <w:rFonts w:eastAsia="Calibri" w:cs="Arial"/>
                <w:sz w:val="16"/>
                <w:szCs w:val="16"/>
              </w:rPr>
            </w:pPr>
            <w:r w:rsidRPr="00FA2B25">
              <w:rPr>
                <w:rFonts w:cs="Arial"/>
                <w:sz w:val="16"/>
                <w:szCs w:val="16"/>
              </w:rPr>
              <w:t>I</w:t>
            </w:r>
          </w:p>
        </w:tc>
        <w:tc>
          <w:tcPr>
            <w:tcW w:w="571" w:type="pct"/>
          </w:tcPr>
          <w:p w14:paraId="4F0BB508" w14:textId="77777777" w:rsidR="00B40412" w:rsidRPr="00FA2B25" w:rsidRDefault="00B40412" w:rsidP="00B40412">
            <w:pPr>
              <w:rPr>
                <w:rFonts w:eastAsia="Calibri" w:cs="Arial"/>
                <w:sz w:val="16"/>
                <w:szCs w:val="16"/>
              </w:rPr>
            </w:pPr>
            <w:r w:rsidRPr="00FA2B25">
              <w:rPr>
                <w:rFonts w:eastAsia="Calibri" w:cs="Arial"/>
                <w:sz w:val="16"/>
                <w:szCs w:val="16"/>
              </w:rPr>
              <w:t>1(iv)</w:t>
            </w:r>
          </w:p>
        </w:tc>
        <w:tc>
          <w:tcPr>
            <w:tcW w:w="487" w:type="pct"/>
          </w:tcPr>
          <w:p w14:paraId="0F2CE4FA" w14:textId="77777777" w:rsidR="00B40412" w:rsidRPr="00FA2B25" w:rsidRDefault="00B40412" w:rsidP="00B40412">
            <w:pPr>
              <w:rPr>
                <w:rFonts w:eastAsia="Calibri" w:cs="Arial"/>
                <w:sz w:val="16"/>
                <w:szCs w:val="16"/>
              </w:rPr>
            </w:pPr>
            <w:r w:rsidRPr="00FA2B25">
              <w:rPr>
                <w:rFonts w:cs="Arial"/>
                <w:sz w:val="16"/>
                <w:szCs w:val="16"/>
              </w:rPr>
              <w:t>EFRR</w:t>
            </w:r>
          </w:p>
        </w:tc>
        <w:tc>
          <w:tcPr>
            <w:tcW w:w="487" w:type="pct"/>
          </w:tcPr>
          <w:p w14:paraId="485901F8" w14:textId="77777777" w:rsidR="00B40412" w:rsidRPr="00FA2B25" w:rsidRDefault="00B40412" w:rsidP="00B40412">
            <w:pPr>
              <w:rPr>
                <w:rFonts w:eastAsia="Times New Roman" w:cs="Arial"/>
                <w:sz w:val="16"/>
                <w:szCs w:val="16"/>
              </w:rPr>
            </w:pPr>
            <w:r w:rsidRPr="00FA2B25">
              <w:rPr>
                <w:rFonts w:cs="Arial"/>
                <w:sz w:val="16"/>
                <w:szCs w:val="16"/>
              </w:rPr>
              <w:t>Słabiej rozwinięte</w:t>
            </w:r>
          </w:p>
        </w:tc>
        <w:tc>
          <w:tcPr>
            <w:tcW w:w="625" w:type="pct"/>
          </w:tcPr>
          <w:p w14:paraId="19AD54F2" w14:textId="31AF084C" w:rsidR="00B40412" w:rsidRPr="00FA2B25" w:rsidRDefault="00B40412" w:rsidP="00B40412">
            <w:pPr>
              <w:rPr>
                <w:rFonts w:eastAsia="Calibri" w:cs="Arial"/>
                <w:sz w:val="16"/>
                <w:szCs w:val="16"/>
              </w:rPr>
            </w:pPr>
            <w:r w:rsidRPr="00FA2B25">
              <w:rPr>
                <w:rFonts w:cs="Arial"/>
                <w:sz w:val="16"/>
                <w:szCs w:val="16"/>
              </w:rPr>
              <w:t>RCO002</w:t>
            </w:r>
          </w:p>
        </w:tc>
        <w:tc>
          <w:tcPr>
            <w:tcW w:w="981" w:type="pct"/>
          </w:tcPr>
          <w:p w14:paraId="29A09731" w14:textId="37B4E338" w:rsidR="00B40412" w:rsidRPr="00FA2B25" w:rsidRDefault="00B40412" w:rsidP="00B40412">
            <w:pPr>
              <w:rPr>
                <w:rFonts w:eastAsia="Calibri" w:cs="Arial"/>
                <w:sz w:val="16"/>
                <w:szCs w:val="16"/>
              </w:rPr>
            </w:pPr>
            <w:r w:rsidRPr="00FA2B25">
              <w:rPr>
                <w:rFonts w:eastAsia="Arial" w:cs="Arial"/>
                <w:sz w:val="16"/>
                <w:szCs w:val="16"/>
              </w:rPr>
              <w:t>Przedsiębiorstwa objęte wsparciem w formie dotacji</w:t>
            </w:r>
          </w:p>
        </w:tc>
        <w:tc>
          <w:tcPr>
            <w:tcW w:w="409" w:type="pct"/>
          </w:tcPr>
          <w:p w14:paraId="10D4ED06" w14:textId="63AC8148" w:rsidR="00B40412" w:rsidRPr="00FA2B25" w:rsidRDefault="00F17903" w:rsidP="00B40412">
            <w:pPr>
              <w:rPr>
                <w:rFonts w:eastAsia="Calibri" w:cs="Arial"/>
                <w:sz w:val="16"/>
                <w:szCs w:val="16"/>
              </w:rPr>
            </w:pPr>
            <w:r w:rsidRPr="00FA2B25">
              <w:rPr>
                <w:rFonts w:cs="Arial"/>
                <w:sz w:val="16"/>
                <w:szCs w:val="16"/>
              </w:rPr>
              <w:t>Szt</w:t>
            </w:r>
            <w:r w:rsidR="00B40412" w:rsidRPr="00FA2B25">
              <w:rPr>
                <w:rFonts w:cs="Arial"/>
                <w:sz w:val="16"/>
                <w:szCs w:val="16"/>
              </w:rPr>
              <w:t>.</w:t>
            </w:r>
          </w:p>
        </w:tc>
        <w:tc>
          <w:tcPr>
            <w:tcW w:w="486" w:type="pct"/>
          </w:tcPr>
          <w:p w14:paraId="5395B7D3" w14:textId="723A07AF" w:rsidR="00B40412" w:rsidRPr="00FA2B25" w:rsidRDefault="00B40412" w:rsidP="00B40412">
            <w:pPr>
              <w:rPr>
                <w:rFonts w:cs="Arial"/>
                <w:bCs/>
                <w:sz w:val="16"/>
                <w:szCs w:val="16"/>
              </w:rPr>
            </w:pPr>
            <w:r w:rsidRPr="00FA2B25">
              <w:rPr>
                <w:rFonts w:cs="Arial"/>
                <w:sz w:val="16"/>
                <w:szCs w:val="16"/>
              </w:rPr>
              <w:t>1</w:t>
            </w:r>
          </w:p>
        </w:tc>
        <w:tc>
          <w:tcPr>
            <w:tcW w:w="486" w:type="pct"/>
          </w:tcPr>
          <w:p w14:paraId="31B9FFC8" w14:textId="52E08050" w:rsidR="00B40412" w:rsidRPr="00FA2B25" w:rsidRDefault="00B40412" w:rsidP="00B40412">
            <w:pPr>
              <w:rPr>
                <w:rFonts w:cs="Arial"/>
                <w:bCs/>
                <w:sz w:val="16"/>
                <w:szCs w:val="16"/>
              </w:rPr>
            </w:pPr>
            <w:r w:rsidRPr="00FA2B25">
              <w:rPr>
                <w:rFonts w:cs="Arial"/>
                <w:bCs/>
                <w:sz w:val="16"/>
                <w:szCs w:val="16"/>
              </w:rPr>
              <w:t>7</w:t>
            </w:r>
          </w:p>
        </w:tc>
      </w:tr>
    </w:tbl>
    <w:p w14:paraId="705C49B0" w14:textId="4CFAC025" w:rsidR="0042435C" w:rsidRPr="00A4793D" w:rsidRDefault="0042435C" w:rsidP="007D1FE2">
      <w:pPr>
        <w:spacing w:before="120"/>
        <w:rPr>
          <w:rFonts w:cs="Arial"/>
        </w:rPr>
      </w:pPr>
      <w:r w:rsidRPr="00A4793D">
        <w:rPr>
          <w:rFonts w:eastAsia="Times New Roman" w:cs="Arial"/>
          <w:b/>
          <w:lang w:eastAsia="en-GB"/>
        </w:rPr>
        <w:t>Wskaźniki rezultatu</w:t>
      </w:r>
    </w:p>
    <w:tbl>
      <w:tblPr>
        <w:tblStyle w:val="Tabela-Siatka24"/>
        <w:tblW w:w="5528" w:type="pct"/>
        <w:tblInd w:w="-289" w:type="dxa"/>
        <w:tblLayout w:type="fixed"/>
        <w:tblLook w:val="04A0" w:firstRow="1" w:lastRow="0" w:firstColumn="1" w:lastColumn="0" w:noHBand="0" w:noVBand="1"/>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708"/>
        <w:gridCol w:w="717"/>
        <w:gridCol w:w="992"/>
        <w:gridCol w:w="564"/>
        <w:gridCol w:w="852"/>
        <w:gridCol w:w="1982"/>
        <w:gridCol w:w="709"/>
        <w:gridCol w:w="992"/>
        <w:gridCol w:w="707"/>
        <w:gridCol w:w="852"/>
        <w:gridCol w:w="852"/>
        <w:gridCol w:w="562"/>
      </w:tblGrid>
      <w:tr w:rsidR="008018D7" w:rsidRPr="00FA2B25" w14:paraId="3693AA45" w14:textId="77777777" w:rsidTr="00EA354A">
        <w:trPr>
          <w:trHeight w:val="791"/>
          <w:tblHeader/>
        </w:trPr>
        <w:tc>
          <w:tcPr>
            <w:tcW w:w="337" w:type="pct"/>
          </w:tcPr>
          <w:p w14:paraId="352F99BB" w14:textId="77777777" w:rsidR="002467EA" w:rsidRPr="00FA2B25" w:rsidRDefault="002467EA" w:rsidP="002320F9">
            <w:pPr>
              <w:rPr>
                <w:rFonts w:eastAsia="Calibri" w:cs="Arial"/>
                <w:b/>
                <w:sz w:val="16"/>
                <w:szCs w:val="16"/>
              </w:rPr>
            </w:pPr>
            <w:r w:rsidRPr="00FA2B25">
              <w:rPr>
                <w:rFonts w:eastAsia="Calibri" w:cs="Arial"/>
                <w:b/>
                <w:sz w:val="16"/>
                <w:szCs w:val="16"/>
              </w:rPr>
              <w:t>Priorytet</w:t>
            </w:r>
          </w:p>
        </w:tc>
        <w:tc>
          <w:tcPr>
            <w:tcW w:w="342" w:type="pct"/>
          </w:tcPr>
          <w:p w14:paraId="7E29676F" w14:textId="77777777" w:rsidR="002467EA" w:rsidRPr="00FA2B25" w:rsidRDefault="002467EA" w:rsidP="002320F9">
            <w:pPr>
              <w:rPr>
                <w:rFonts w:eastAsia="Calibri" w:cs="Arial"/>
                <w:b/>
                <w:sz w:val="16"/>
                <w:szCs w:val="16"/>
              </w:rPr>
            </w:pPr>
            <w:r w:rsidRPr="00FA2B25">
              <w:rPr>
                <w:rFonts w:eastAsia="Calibri" w:cs="Arial"/>
                <w:b/>
                <w:sz w:val="16"/>
                <w:szCs w:val="16"/>
              </w:rPr>
              <w:t>Cel szczegółowy</w:t>
            </w:r>
          </w:p>
        </w:tc>
        <w:tc>
          <w:tcPr>
            <w:tcW w:w="473" w:type="pct"/>
          </w:tcPr>
          <w:p w14:paraId="1571F8A0" w14:textId="77777777" w:rsidR="002467EA" w:rsidRPr="00FA2B25" w:rsidRDefault="002467EA" w:rsidP="002320F9">
            <w:pPr>
              <w:rPr>
                <w:rFonts w:eastAsia="Calibri" w:cs="Arial"/>
                <w:b/>
                <w:sz w:val="16"/>
                <w:szCs w:val="16"/>
              </w:rPr>
            </w:pPr>
            <w:r w:rsidRPr="00FA2B25">
              <w:rPr>
                <w:rFonts w:eastAsia="Calibri" w:cs="Arial"/>
                <w:b/>
                <w:sz w:val="16"/>
                <w:szCs w:val="16"/>
              </w:rPr>
              <w:t>Fundusz</w:t>
            </w:r>
          </w:p>
        </w:tc>
        <w:tc>
          <w:tcPr>
            <w:tcW w:w="269" w:type="pct"/>
          </w:tcPr>
          <w:p w14:paraId="505BC9CC" w14:textId="77777777" w:rsidR="002467EA" w:rsidRPr="00FA2B25" w:rsidRDefault="002467EA" w:rsidP="002320F9">
            <w:pPr>
              <w:rPr>
                <w:rFonts w:eastAsia="Calibri" w:cs="Arial"/>
                <w:b/>
                <w:sz w:val="16"/>
                <w:szCs w:val="16"/>
              </w:rPr>
            </w:pPr>
            <w:r w:rsidRPr="00FA2B25">
              <w:rPr>
                <w:rFonts w:eastAsia="Calibri" w:cs="Arial"/>
                <w:b/>
                <w:sz w:val="16"/>
                <w:szCs w:val="16"/>
              </w:rPr>
              <w:t>Kategoria regionu</w:t>
            </w:r>
          </w:p>
        </w:tc>
        <w:tc>
          <w:tcPr>
            <w:tcW w:w="406" w:type="pct"/>
          </w:tcPr>
          <w:p w14:paraId="6C596F5F" w14:textId="2D02B1AE" w:rsidR="002467EA" w:rsidRPr="00FA2B25" w:rsidRDefault="009172F2" w:rsidP="002320F9">
            <w:pPr>
              <w:rPr>
                <w:rFonts w:eastAsia="Calibri" w:cs="Arial"/>
                <w:b/>
                <w:sz w:val="16"/>
                <w:szCs w:val="16"/>
              </w:rPr>
            </w:pPr>
            <w:r w:rsidRPr="00FA2B25">
              <w:rPr>
                <w:rFonts w:eastAsia="Calibri" w:cs="Arial"/>
                <w:b/>
                <w:sz w:val="16"/>
                <w:szCs w:val="16"/>
              </w:rPr>
              <w:t>Numer identyfikacyjny</w:t>
            </w:r>
          </w:p>
        </w:tc>
        <w:tc>
          <w:tcPr>
            <w:tcW w:w="945" w:type="pct"/>
          </w:tcPr>
          <w:p w14:paraId="3E128EAA" w14:textId="5B673148" w:rsidR="002467EA" w:rsidRPr="00FA2B25" w:rsidRDefault="002467EA" w:rsidP="002320F9">
            <w:pPr>
              <w:rPr>
                <w:rFonts w:eastAsia="Calibri" w:cs="Arial"/>
                <w:b/>
                <w:sz w:val="16"/>
                <w:szCs w:val="16"/>
              </w:rPr>
            </w:pPr>
            <w:r w:rsidRPr="00FA2B25">
              <w:rPr>
                <w:rFonts w:eastAsia="Calibri" w:cs="Arial"/>
                <w:b/>
                <w:sz w:val="16"/>
                <w:szCs w:val="16"/>
              </w:rPr>
              <w:t xml:space="preserve">Wskaźnik </w:t>
            </w:r>
          </w:p>
        </w:tc>
        <w:tc>
          <w:tcPr>
            <w:tcW w:w="338" w:type="pct"/>
          </w:tcPr>
          <w:p w14:paraId="68F7F309" w14:textId="77777777" w:rsidR="002467EA" w:rsidRPr="00FA2B25" w:rsidRDefault="002467EA" w:rsidP="002320F9">
            <w:pPr>
              <w:rPr>
                <w:rFonts w:eastAsia="Calibri" w:cs="Arial"/>
                <w:b/>
                <w:sz w:val="16"/>
                <w:szCs w:val="16"/>
              </w:rPr>
            </w:pPr>
            <w:r w:rsidRPr="00FA2B25">
              <w:rPr>
                <w:rFonts w:eastAsia="Calibri" w:cs="Arial"/>
                <w:b/>
                <w:sz w:val="16"/>
                <w:szCs w:val="16"/>
              </w:rPr>
              <w:t>Jednostka miary</w:t>
            </w:r>
          </w:p>
        </w:tc>
        <w:tc>
          <w:tcPr>
            <w:tcW w:w="473" w:type="pct"/>
          </w:tcPr>
          <w:p w14:paraId="0B3393F6" w14:textId="77777777" w:rsidR="002467EA" w:rsidRPr="00FA2B25" w:rsidRDefault="002467EA" w:rsidP="002320F9">
            <w:pPr>
              <w:rPr>
                <w:rFonts w:eastAsia="Calibri" w:cs="Arial"/>
                <w:b/>
                <w:sz w:val="16"/>
                <w:szCs w:val="16"/>
              </w:rPr>
            </w:pPr>
            <w:r w:rsidRPr="00FA2B25">
              <w:rPr>
                <w:rFonts w:eastAsia="Calibri" w:cs="Arial"/>
                <w:b/>
                <w:sz w:val="16"/>
                <w:szCs w:val="16"/>
              </w:rPr>
              <w:t>Wartość bazowa lub wartość odniesienia</w:t>
            </w:r>
          </w:p>
        </w:tc>
        <w:tc>
          <w:tcPr>
            <w:tcW w:w="337" w:type="pct"/>
          </w:tcPr>
          <w:p w14:paraId="54C0093A" w14:textId="20DA8587" w:rsidR="002467EA" w:rsidRPr="00FA2B25" w:rsidRDefault="002467EA" w:rsidP="002320F9">
            <w:pPr>
              <w:rPr>
                <w:rFonts w:eastAsia="Calibri" w:cs="Arial"/>
                <w:b/>
                <w:sz w:val="16"/>
                <w:szCs w:val="16"/>
              </w:rPr>
            </w:pPr>
            <w:r w:rsidRPr="00FA2B25">
              <w:rPr>
                <w:rFonts w:eastAsia="Calibri" w:cs="Arial"/>
                <w:b/>
                <w:sz w:val="16"/>
                <w:szCs w:val="16"/>
              </w:rPr>
              <w:t xml:space="preserve">Rok </w:t>
            </w:r>
            <w:r w:rsidR="006B451F" w:rsidRPr="00FA2B25">
              <w:rPr>
                <w:rFonts w:eastAsia="Calibri" w:cs="Arial"/>
                <w:b/>
                <w:sz w:val="16"/>
                <w:szCs w:val="16"/>
              </w:rPr>
              <w:t>odniesienia</w:t>
            </w:r>
          </w:p>
        </w:tc>
        <w:tc>
          <w:tcPr>
            <w:tcW w:w="406" w:type="pct"/>
          </w:tcPr>
          <w:p w14:paraId="2C80941A" w14:textId="1D0317E9" w:rsidR="002467EA" w:rsidRPr="00FA2B25" w:rsidRDefault="002467EA" w:rsidP="006436A5">
            <w:pPr>
              <w:rPr>
                <w:rFonts w:eastAsia="Calibri" w:cs="Arial"/>
                <w:b/>
                <w:sz w:val="16"/>
                <w:szCs w:val="16"/>
              </w:rPr>
            </w:pPr>
            <w:r w:rsidRPr="00FA2B25">
              <w:rPr>
                <w:rFonts w:eastAsia="Calibri" w:cs="Arial"/>
                <w:b/>
                <w:sz w:val="16"/>
                <w:szCs w:val="16"/>
              </w:rPr>
              <w:t xml:space="preserve">Cel </w:t>
            </w:r>
            <w:r w:rsidR="00A56C1A" w:rsidRPr="00FA2B25">
              <w:rPr>
                <w:rFonts w:eastAsia="Calibri" w:cs="Arial"/>
                <w:b/>
                <w:sz w:val="16"/>
                <w:szCs w:val="16"/>
              </w:rPr>
              <w:t>końcowy (</w:t>
            </w:r>
            <w:r w:rsidRPr="00FA2B25">
              <w:rPr>
                <w:rFonts w:eastAsia="Calibri" w:cs="Arial"/>
                <w:b/>
                <w:sz w:val="16"/>
                <w:szCs w:val="16"/>
              </w:rPr>
              <w:t>2029)</w:t>
            </w:r>
          </w:p>
        </w:tc>
        <w:tc>
          <w:tcPr>
            <w:tcW w:w="406" w:type="pct"/>
          </w:tcPr>
          <w:p w14:paraId="5BBE81DC" w14:textId="7A4154DF" w:rsidR="002467EA" w:rsidRPr="00FA2B25" w:rsidRDefault="002467EA" w:rsidP="002320F9">
            <w:pPr>
              <w:rPr>
                <w:rFonts w:eastAsia="Calibri" w:cs="Arial"/>
                <w:b/>
                <w:sz w:val="16"/>
                <w:szCs w:val="16"/>
              </w:rPr>
            </w:pPr>
            <w:r w:rsidRPr="00FA2B25">
              <w:rPr>
                <w:rFonts w:eastAsia="Calibri" w:cs="Arial"/>
                <w:b/>
                <w:sz w:val="16"/>
                <w:szCs w:val="16"/>
              </w:rPr>
              <w:t xml:space="preserve">Źródło danych </w:t>
            </w:r>
          </w:p>
        </w:tc>
        <w:tc>
          <w:tcPr>
            <w:tcW w:w="269" w:type="pct"/>
          </w:tcPr>
          <w:p w14:paraId="3688BBA6" w14:textId="3761DE22" w:rsidR="002467EA" w:rsidRPr="00FA2B25" w:rsidRDefault="002467EA" w:rsidP="002320F9">
            <w:pPr>
              <w:rPr>
                <w:rFonts w:eastAsia="Calibri" w:cs="Arial"/>
                <w:b/>
                <w:sz w:val="16"/>
                <w:szCs w:val="16"/>
              </w:rPr>
            </w:pPr>
            <w:r w:rsidRPr="00FA2B25">
              <w:rPr>
                <w:rFonts w:eastAsia="Calibri" w:cs="Arial"/>
                <w:b/>
                <w:sz w:val="16"/>
                <w:szCs w:val="16"/>
              </w:rPr>
              <w:t xml:space="preserve">Uwagi </w:t>
            </w:r>
          </w:p>
        </w:tc>
      </w:tr>
      <w:tr w:rsidR="008018D7" w:rsidRPr="00FA2B25" w14:paraId="4F862164" w14:textId="77777777" w:rsidTr="00EA354A">
        <w:trPr>
          <w:trHeight w:val="982"/>
        </w:trPr>
        <w:tc>
          <w:tcPr>
            <w:tcW w:w="337" w:type="pct"/>
          </w:tcPr>
          <w:p w14:paraId="42F00EB1" w14:textId="0A9F031E" w:rsidR="00116DD5" w:rsidRPr="00FA2B25" w:rsidRDefault="00116DD5" w:rsidP="00116DD5">
            <w:pPr>
              <w:rPr>
                <w:rFonts w:eastAsia="Calibri" w:cs="Arial"/>
                <w:b/>
                <w:sz w:val="16"/>
                <w:szCs w:val="16"/>
              </w:rPr>
            </w:pPr>
            <w:r w:rsidRPr="00FA2B25">
              <w:rPr>
                <w:rFonts w:eastAsia="Calibri" w:cs="Arial"/>
                <w:sz w:val="16"/>
                <w:szCs w:val="16"/>
              </w:rPr>
              <w:t>I</w:t>
            </w:r>
          </w:p>
        </w:tc>
        <w:tc>
          <w:tcPr>
            <w:tcW w:w="342" w:type="pct"/>
          </w:tcPr>
          <w:p w14:paraId="0E706B81" w14:textId="18978437" w:rsidR="00116DD5" w:rsidRPr="00FA2B25" w:rsidRDefault="00116DD5" w:rsidP="00406EFA">
            <w:pPr>
              <w:rPr>
                <w:rFonts w:eastAsia="Calibri" w:cs="Arial"/>
                <w:b/>
                <w:sz w:val="16"/>
                <w:szCs w:val="16"/>
              </w:rPr>
            </w:pPr>
            <w:r w:rsidRPr="00FA2B25">
              <w:rPr>
                <w:rFonts w:eastAsia="Calibri" w:cs="Arial"/>
                <w:sz w:val="16"/>
                <w:szCs w:val="16"/>
              </w:rPr>
              <w:t>1(iv)</w:t>
            </w:r>
          </w:p>
        </w:tc>
        <w:tc>
          <w:tcPr>
            <w:tcW w:w="473" w:type="pct"/>
          </w:tcPr>
          <w:p w14:paraId="09D8E71E" w14:textId="74B1B23F" w:rsidR="00116DD5" w:rsidRPr="00FA2B25" w:rsidRDefault="00116DD5" w:rsidP="00116DD5">
            <w:pPr>
              <w:rPr>
                <w:rFonts w:eastAsia="Calibri" w:cs="Arial"/>
                <w:b/>
                <w:sz w:val="16"/>
                <w:szCs w:val="16"/>
              </w:rPr>
            </w:pPr>
            <w:r w:rsidRPr="00FA2B25">
              <w:rPr>
                <w:rFonts w:eastAsia="Calibri" w:cs="Arial"/>
                <w:sz w:val="16"/>
                <w:szCs w:val="16"/>
              </w:rPr>
              <w:t>EFRR</w:t>
            </w:r>
          </w:p>
        </w:tc>
        <w:tc>
          <w:tcPr>
            <w:tcW w:w="269" w:type="pct"/>
          </w:tcPr>
          <w:p w14:paraId="612726AA" w14:textId="60100821" w:rsidR="00116DD5" w:rsidRPr="00FA2B25" w:rsidRDefault="00116DD5" w:rsidP="00116DD5">
            <w:pPr>
              <w:rPr>
                <w:rFonts w:eastAsia="Calibri" w:cs="Arial"/>
                <w:b/>
                <w:sz w:val="16"/>
                <w:szCs w:val="16"/>
              </w:rPr>
            </w:pPr>
            <w:r w:rsidRPr="00FA2B25">
              <w:rPr>
                <w:rFonts w:eastAsia="Times New Roman" w:cs="Arial"/>
                <w:sz w:val="16"/>
                <w:szCs w:val="16"/>
              </w:rPr>
              <w:t>Słabiej rozwinięte</w:t>
            </w:r>
          </w:p>
        </w:tc>
        <w:tc>
          <w:tcPr>
            <w:tcW w:w="406" w:type="pct"/>
          </w:tcPr>
          <w:p w14:paraId="36032D83" w14:textId="6214D3E5" w:rsidR="00116DD5" w:rsidRPr="00FA2B25" w:rsidRDefault="00116DD5" w:rsidP="00116DD5">
            <w:pPr>
              <w:rPr>
                <w:rFonts w:eastAsia="Calibri" w:cs="Arial"/>
                <w:b/>
                <w:sz w:val="16"/>
                <w:szCs w:val="16"/>
              </w:rPr>
            </w:pPr>
            <w:r w:rsidRPr="00FA2B25">
              <w:rPr>
                <w:rFonts w:eastAsia="Calibri" w:cs="Arial"/>
                <w:sz w:val="16"/>
                <w:szCs w:val="16"/>
              </w:rPr>
              <w:t>RCR098</w:t>
            </w:r>
          </w:p>
        </w:tc>
        <w:tc>
          <w:tcPr>
            <w:tcW w:w="945" w:type="pct"/>
          </w:tcPr>
          <w:p w14:paraId="32F5C7B1" w14:textId="21F1A9D3" w:rsidR="00116DD5" w:rsidRPr="00FA2B25" w:rsidRDefault="00116DD5" w:rsidP="00116DD5">
            <w:pPr>
              <w:rPr>
                <w:rFonts w:eastAsia="Calibri" w:cs="Arial"/>
                <w:b/>
                <w:sz w:val="16"/>
                <w:szCs w:val="16"/>
              </w:rPr>
            </w:pPr>
            <w:r w:rsidRPr="00FA2B25">
              <w:rPr>
                <w:rFonts w:eastAsia="Calibri" w:cs="Arial"/>
                <w:sz w:val="16"/>
                <w:szCs w:val="16"/>
              </w:rPr>
              <w:t>Pracownicy MŚP kończący szkolenia w zakresie rozwoju umiejętności w zakresie inteligentnej specjalizacji, transformacji przemysłowej i przedsiębiorczości (</w:t>
            </w:r>
            <w:r w:rsidRPr="00FA2B25">
              <w:rPr>
                <w:rFonts w:eastAsia="Times New Roman" w:cs="Arial"/>
                <w:sz w:val="16"/>
                <w:szCs w:val="16"/>
                <w:lang w:eastAsia="pl-PL"/>
              </w:rPr>
              <w:t>według rodzaju umiejętności: techniczne, zarzadzanie, przedsiębiorczość́, ekologiczne, inne)</w:t>
            </w:r>
          </w:p>
        </w:tc>
        <w:tc>
          <w:tcPr>
            <w:tcW w:w="338" w:type="pct"/>
          </w:tcPr>
          <w:p w14:paraId="19FAA79F" w14:textId="53DA0F17" w:rsidR="00116DD5" w:rsidRPr="00FA2B25" w:rsidRDefault="00F17903" w:rsidP="00116DD5">
            <w:pPr>
              <w:rPr>
                <w:rFonts w:eastAsia="Calibri" w:cs="Arial"/>
                <w:b/>
                <w:sz w:val="16"/>
                <w:szCs w:val="16"/>
              </w:rPr>
            </w:pPr>
            <w:r w:rsidRPr="00FA2B25">
              <w:rPr>
                <w:rFonts w:eastAsia="Calibri" w:cs="Arial"/>
                <w:sz w:val="16"/>
                <w:szCs w:val="16"/>
              </w:rPr>
              <w:t>Osoby</w:t>
            </w:r>
          </w:p>
        </w:tc>
        <w:tc>
          <w:tcPr>
            <w:tcW w:w="473" w:type="pct"/>
          </w:tcPr>
          <w:p w14:paraId="3FFD3BD4" w14:textId="60FD7CB4" w:rsidR="00116DD5" w:rsidRPr="00FA2B25" w:rsidRDefault="00116DD5" w:rsidP="00116DD5">
            <w:pPr>
              <w:rPr>
                <w:rFonts w:eastAsia="Calibri" w:cs="Arial"/>
                <w:b/>
                <w:sz w:val="16"/>
                <w:szCs w:val="16"/>
              </w:rPr>
            </w:pPr>
            <w:r w:rsidRPr="00FA2B25">
              <w:rPr>
                <w:rFonts w:cs="Arial"/>
                <w:sz w:val="16"/>
                <w:szCs w:val="16"/>
              </w:rPr>
              <w:t>0</w:t>
            </w:r>
          </w:p>
        </w:tc>
        <w:tc>
          <w:tcPr>
            <w:tcW w:w="337" w:type="pct"/>
          </w:tcPr>
          <w:p w14:paraId="70ED0F47" w14:textId="16173E30" w:rsidR="00116DD5" w:rsidRPr="00FA2B25" w:rsidRDefault="00116DD5" w:rsidP="00116DD5">
            <w:pPr>
              <w:rPr>
                <w:rFonts w:eastAsia="Calibri" w:cs="Arial"/>
                <w:b/>
                <w:sz w:val="16"/>
                <w:szCs w:val="16"/>
              </w:rPr>
            </w:pPr>
            <w:r w:rsidRPr="00FA2B25">
              <w:rPr>
                <w:rFonts w:cs="Arial"/>
                <w:sz w:val="16"/>
                <w:szCs w:val="16"/>
              </w:rPr>
              <w:t>2020</w:t>
            </w:r>
          </w:p>
        </w:tc>
        <w:tc>
          <w:tcPr>
            <w:tcW w:w="406" w:type="pct"/>
          </w:tcPr>
          <w:p w14:paraId="516FF9C6" w14:textId="61EA0EA1" w:rsidR="00116DD5" w:rsidRPr="00FA2B25" w:rsidRDefault="00116DD5" w:rsidP="00116DD5">
            <w:pPr>
              <w:rPr>
                <w:rFonts w:eastAsia="Calibri" w:cs="Arial"/>
                <w:b/>
                <w:sz w:val="16"/>
                <w:szCs w:val="16"/>
              </w:rPr>
            </w:pPr>
            <w:r w:rsidRPr="00FA2B25">
              <w:rPr>
                <w:rFonts w:cs="Arial"/>
                <w:sz w:val="16"/>
                <w:szCs w:val="16"/>
              </w:rPr>
              <w:t>140</w:t>
            </w:r>
          </w:p>
        </w:tc>
        <w:tc>
          <w:tcPr>
            <w:tcW w:w="406" w:type="pct"/>
          </w:tcPr>
          <w:p w14:paraId="4FCDF8D2" w14:textId="5FCFEFFD" w:rsidR="00116DD5" w:rsidRPr="00FA2B25" w:rsidRDefault="00F17903" w:rsidP="00116DD5">
            <w:pPr>
              <w:rPr>
                <w:rFonts w:eastAsia="Calibri" w:cs="Arial"/>
                <w:b/>
                <w:sz w:val="16"/>
                <w:szCs w:val="16"/>
              </w:rPr>
            </w:pPr>
            <w:r w:rsidRPr="00FA2B25">
              <w:rPr>
                <w:rFonts w:eastAsia="Calibri" w:cs="Arial"/>
                <w:sz w:val="16"/>
                <w:szCs w:val="16"/>
              </w:rPr>
              <w:t xml:space="preserve">System </w:t>
            </w:r>
            <w:r w:rsidR="00116DD5" w:rsidRPr="00FA2B25">
              <w:rPr>
                <w:rFonts w:eastAsia="Calibri" w:cs="Arial"/>
                <w:sz w:val="16"/>
                <w:szCs w:val="16"/>
              </w:rPr>
              <w:t>teleinformatyczny</w:t>
            </w:r>
          </w:p>
        </w:tc>
        <w:tc>
          <w:tcPr>
            <w:tcW w:w="269" w:type="pct"/>
          </w:tcPr>
          <w:p w14:paraId="2BCF6C9A" w14:textId="77777777" w:rsidR="00116DD5" w:rsidRPr="00FA2B25" w:rsidRDefault="00116DD5" w:rsidP="00116DD5">
            <w:pPr>
              <w:rPr>
                <w:rFonts w:eastAsia="Calibri" w:cs="Arial"/>
                <w:b/>
                <w:sz w:val="16"/>
                <w:szCs w:val="16"/>
              </w:rPr>
            </w:pPr>
          </w:p>
        </w:tc>
      </w:tr>
    </w:tbl>
    <w:p w14:paraId="50ECC8FB" w14:textId="1AB91778" w:rsidR="002467EA" w:rsidRPr="00A4793D" w:rsidRDefault="002467EA" w:rsidP="00036631">
      <w:pPr>
        <w:pStyle w:val="Nagwek6"/>
        <w:rPr>
          <w:rFonts w:cs="Arial"/>
        </w:rPr>
      </w:pPr>
      <w:bookmarkStart w:id="96" w:name="_Toc76035884"/>
      <w:bookmarkStart w:id="97" w:name="_Toc90638946"/>
      <w:r w:rsidRPr="00A4793D">
        <w:rPr>
          <w:rFonts w:cs="Arial"/>
        </w:rPr>
        <w:t>2.</w:t>
      </w:r>
      <w:r w:rsidR="001D7835" w:rsidRPr="00A4793D">
        <w:rPr>
          <w:rFonts w:cs="Arial"/>
        </w:rPr>
        <w:t>1</w:t>
      </w:r>
      <w:r w:rsidR="00A60844" w:rsidRPr="00A4793D">
        <w:rPr>
          <w:rFonts w:cs="Arial"/>
        </w:rPr>
        <w:t>.</w:t>
      </w:r>
      <w:r w:rsidR="00E25D3A" w:rsidRPr="00A4793D">
        <w:rPr>
          <w:rFonts w:cs="Arial"/>
        </w:rPr>
        <w:t>1</w:t>
      </w:r>
      <w:r w:rsidRPr="00A4793D">
        <w:rPr>
          <w:rFonts w:cs="Arial"/>
        </w:rPr>
        <w:t>.2.3</w:t>
      </w:r>
      <w:r w:rsidR="00BA42DF" w:rsidRPr="00A4793D">
        <w:rPr>
          <w:rFonts w:cs="Arial"/>
        </w:rPr>
        <w:t>.</w:t>
      </w:r>
      <w:r w:rsidRPr="00A4793D">
        <w:rPr>
          <w:rFonts w:cs="Arial"/>
        </w:rPr>
        <w:t xml:space="preserve"> </w:t>
      </w:r>
      <w:r w:rsidR="001D7835" w:rsidRPr="00A4793D">
        <w:rPr>
          <w:rFonts w:cs="Arial"/>
        </w:rPr>
        <w:t xml:space="preserve">Indykatywny </w:t>
      </w:r>
      <w:r w:rsidRPr="00A4793D">
        <w:rPr>
          <w:rFonts w:cs="Arial"/>
        </w:rPr>
        <w:t xml:space="preserve">podział </w:t>
      </w:r>
      <w:r w:rsidR="002C5D63" w:rsidRPr="00A4793D">
        <w:rPr>
          <w:rFonts w:cs="Arial"/>
        </w:rPr>
        <w:t xml:space="preserve">zaprogramowanych </w:t>
      </w:r>
      <w:r w:rsidRPr="00A4793D">
        <w:rPr>
          <w:rFonts w:cs="Arial"/>
        </w:rPr>
        <w:t>zasobów (UE) według rodzaju interwencji</w:t>
      </w:r>
      <w:bookmarkEnd w:id="96"/>
      <w:bookmarkEnd w:id="97"/>
    </w:p>
    <w:p w14:paraId="173F965A" w14:textId="36E868C2" w:rsidR="0042435C" w:rsidRPr="00A4793D" w:rsidRDefault="0042435C" w:rsidP="002320F9">
      <w:pPr>
        <w:rPr>
          <w:rFonts w:cs="Arial"/>
        </w:rPr>
      </w:pPr>
      <w:r w:rsidRPr="00A4793D">
        <w:rPr>
          <w:rFonts w:eastAsia="Times New Roman" w:cs="Arial"/>
          <w:b/>
        </w:rPr>
        <w:t>Wymiar 1 – zakres interwencji</w:t>
      </w:r>
    </w:p>
    <w:tbl>
      <w:tblPr>
        <w:tblStyle w:val="Tabela-Siatka"/>
        <w:tblW w:w="0" w:type="auto"/>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227"/>
        <w:gridCol w:w="956"/>
        <w:gridCol w:w="1047"/>
        <w:gridCol w:w="1317"/>
        <w:gridCol w:w="3386"/>
        <w:gridCol w:w="1554"/>
      </w:tblGrid>
      <w:tr w:rsidR="00A14DE6" w:rsidRPr="00FA2B25" w14:paraId="531691B4" w14:textId="77777777" w:rsidTr="00EA354A">
        <w:trPr>
          <w:tblHeader/>
        </w:trPr>
        <w:tc>
          <w:tcPr>
            <w:tcW w:w="1227" w:type="dxa"/>
          </w:tcPr>
          <w:p w14:paraId="3EDD6247" w14:textId="77777777" w:rsidR="002467EA" w:rsidRPr="00FA2B25" w:rsidRDefault="002467EA" w:rsidP="002320F9">
            <w:pPr>
              <w:jc w:val="left"/>
              <w:rPr>
                <w:rFonts w:eastAsia="Times New Roman" w:cs="Arial"/>
                <w:b/>
                <w:sz w:val="16"/>
                <w:szCs w:val="16"/>
              </w:rPr>
            </w:pPr>
            <w:r w:rsidRPr="00FA2B25">
              <w:rPr>
                <w:rFonts w:cs="Arial"/>
                <w:b/>
                <w:sz w:val="16"/>
                <w:szCs w:val="16"/>
              </w:rPr>
              <w:t>Nr priorytetu</w:t>
            </w:r>
          </w:p>
        </w:tc>
        <w:tc>
          <w:tcPr>
            <w:tcW w:w="956" w:type="dxa"/>
          </w:tcPr>
          <w:p w14:paraId="4E1000A1" w14:textId="77777777" w:rsidR="002467EA" w:rsidRPr="00FA2B25" w:rsidRDefault="002467EA" w:rsidP="002320F9">
            <w:pPr>
              <w:jc w:val="left"/>
              <w:rPr>
                <w:rFonts w:eastAsia="Times New Roman" w:cs="Arial"/>
                <w:b/>
                <w:sz w:val="16"/>
                <w:szCs w:val="16"/>
              </w:rPr>
            </w:pPr>
            <w:r w:rsidRPr="00FA2B25">
              <w:rPr>
                <w:rFonts w:cs="Arial"/>
                <w:b/>
                <w:sz w:val="16"/>
                <w:szCs w:val="16"/>
              </w:rPr>
              <w:t>Fundusz</w:t>
            </w:r>
          </w:p>
        </w:tc>
        <w:tc>
          <w:tcPr>
            <w:tcW w:w="1047" w:type="dxa"/>
          </w:tcPr>
          <w:p w14:paraId="56F4FB3A" w14:textId="77777777" w:rsidR="002467EA" w:rsidRPr="00FA2B25" w:rsidRDefault="002467EA" w:rsidP="002320F9">
            <w:pPr>
              <w:jc w:val="left"/>
              <w:rPr>
                <w:rFonts w:eastAsia="Times New Roman" w:cs="Arial"/>
                <w:b/>
                <w:sz w:val="16"/>
                <w:szCs w:val="16"/>
              </w:rPr>
            </w:pPr>
            <w:r w:rsidRPr="00FA2B25">
              <w:rPr>
                <w:rFonts w:cs="Arial"/>
                <w:b/>
                <w:sz w:val="16"/>
                <w:szCs w:val="16"/>
              </w:rPr>
              <w:t>Kategoria regionu</w:t>
            </w:r>
          </w:p>
        </w:tc>
        <w:tc>
          <w:tcPr>
            <w:tcW w:w="1317" w:type="dxa"/>
          </w:tcPr>
          <w:p w14:paraId="0F56B8A4" w14:textId="77777777" w:rsidR="002467EA" w:rsidRPr="00FA2B25" w:rsidRDefault="002467EA" w:rsidP="002320F9">
            <w:pPr>
              <w:jc w:val="left"/>
              <w:rPr>
                <w:rFonts w:eastAsia="Times New Roman" w:cs="Arial"/>
                <w:b/>
                <w:sz w:val="16"/>
                <w:szCs w:val="16"/>
              </w:rPr>
            </w:pPr>
            <w:r w:rsidRPr="00FA2B25">
              <w:rPr>
                <w:rFonts w:cs="Arial"/>
                <w:b/>
                <w:sz w:val="16"/>
                <w:szCs w:val="16"/>
              </w:rPr>
              <w:t>Cel szczegółowy</w:t>
            </w:r>
          </w:p>
        </w:tc>
        <w:tc>
          <w:tcPr>
            <w:tcW w:w="3386" w:type="dxa"/>
          </w:tcPr>
          <w:p w14:paraId="0CF61385" w14:textId="77777777" w:rsidR="002467EA" w:rsidRPr="00FA2B25" w:rsidRDefault="002467EA" w:rsidP="002320F9">
            <w:pPr>
              <w:jc w:val="left"/>
              <w:rPr>
                <w:rFonts w:eastAsia="Times New Roman" w:cs="Arial"/>
                <w:b/>
                <w:sz w:val="16"/>
                <w:szCs w:val="16"/>
              </w:rPr>
            </w:pPr>
            <w:r w:rsidRPr="00FA2B25">
              <w:rPr>
                <w:rFonts w:cs="Arial"/>
                <w:b/>
                <w:sz w:val="16"/>
                <w:szCs w:val="16"/>
              </w:rPr>
              <w:t xml:space="preserve">Kod </w:t>
            </w:r>
          </w:p>
        </w:tc>
        <w:tc>
          <w:tcPr>
            <w:tcW w:w="1554" w:type="dxa"/>
          </w:tcPr>
          <w:p w14:paraId="575781AC" w14:textId="77777777" w:rsidR="002467EA" w:rsidRPr="00FA2B25" w:rsidRDefault="002467EA" w:rsidP="002320F9">
            <w:pPr>
              <w:jc w:val="left"/>
              <w:rPr>
                <w:rFonts w:cs="Arial"/>
                <w:b/>
                <w:sz w:val="16"/>
                <w:szCs w:val="16"/>
              </w:rPr>
            </w:pPr>
            <w:r w:rsidRPr="00FA2B25">
              <w:rPr>
                <w:rFonts w:cs="Arial"/>
                <w:b/>
                <w:sz w:val="16"/>
                <w:szCs w:val="16"/>
              </w:rPr>
              <w:t>Kwota (w EUR)</w:t>
            </w:r>
          </w:p>
        </w:tc>
      </w:tr>
      <w:tr w:rsidR="00A14DE6" w:rsidRPr="00FA2B25" w14:paraId="7E6FC15D" w14:textId="77777777" w:rsidTr="00EA354A">
        <w:trPr>
          <w:tblHeader/>
        </w:trPr>
        <w:tc>
          <w:tcPr>
            <w:tcW w:w="1227" w:type="dxa"/>
          </w:tcPr>
          <w:p w14:paraId="7E237967" w14:textId="77777777" w:rsidR="001D621C" w:rsidRPr="00FA2B25" w:rsidRDefault="001D621C" w:rsidP="002320F9">
            <w:pPr>
              <w:jc w:val="left"/>
              <w:rPr>
                <w:rFonts w:eastAsia="Times New Roman" w:cs="Arial"/>
                <w:sz w:val="16"/>
                <w:szCs w:val="16"/>
              </w:rPr>
            </w:pPr>
            <w:r w:rsidRPr="00FA2B25">
              <w:rPr>
                <w:rFonts w:cs="Arial"/>
                <w:sz w:val="16"/>
                <w:szCs w:val="16"/>
              </w:rPr>
              <w:t>I</w:t>
            </w:r>
          </w:p>
        </w:tc>
        <w:tc>
          <w:tcPr>
            <w:tcW w:w="956" w:type="dxa"/>
          </w:tcPr>
          <w:p w14:paraId="31F55CC1" w14:textId="77777777" w:rsidR="001D621C" w:rsidRPr="00FA2B25" w:rsidRDefault="001D621C" w:rsidP="002320F9">
            <w:pPr>
              <w:jc w:val="left"/>
              <w:rPr>
                <w:rFonts w:eastAsia="Times New Roman" w:cs="Arial"/>
                <w:sz w:val="16"/>
                <w:szCs w:val="16"/>
              </w:rPr>
            </w:pPr>
            <w:r w:rsidRPr="00FA2B25">
              <w:rPr>
                <w:rFonts w:eastAsia="Times New Roman" w:cs="Arial"/>
                <w:sz w:val="16"/>
                <w:szCs w:val="16"/>
              </w:rPr>
              <w:t>EFRR</w:t>
            </w:r>
          </w:p>
        </w:tc>
        <w:tc>
          <w:tcPr>
            <w:tcW w:w="1047" w:type="dxa"/>
          </w:tcPr>
          <w:p w14:paraId="2CF4272A" w14:textId="77777777" w:rsidR="001D621C" w:rsidRPr="00FA2B25" w:rsidRDefault="001D621C" w:rsidP="002320F9">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6BE15932" w14:textId="42AF0043" w:rsidR="001D621C" w:rsidRPr="00FA2B25" w:rsidRDefault="001D621C" w:rsidP="002320F9">
            <w:pPr>
              <w:jc w:val="left"/>
              <w:rPr>
                <w:rFonts w:cs="Arial"/>
                <w:sz w:val="16"/>
                <w:szCs w:val="16"/>
              </w:rPr>
            </w:pPr>
            <w:r w:rsidRPr="00FA2B25">
              <w:rPr>
                <w:rFonts w:cs="Arial"/>
                <w:sz w:val="16"/>
                <w:szCs w:val="16"/>
              </w:rPr>
              <w:t>1(iv)</w:t>
            </w:r>
          </w:p>
        </w:tc>
        <w:tc>
          <w:tcPr>
            <w:tcW w:w="3386" w:type="dxa"/>
          </w:tcPr>
          <w:p w14:paraId="3F27B82B" w14:textId="6848F1BA" w:rsidR="001D621C" w:rsidRPr="00FA2B25" w:rsidRDefault="0028508C" w:rsidP="002320F9">
            <w:pPr>
              <w:jc w:val="left"/>
              <w:rPr>
                <w:rFonts w:eastAsia="Times New Roman" w:cs="Arial"/>
                <w:sz w:val="16"/>
                <w:szCs w:val="16"/>
              </w:rPr>
            </w:pPr>
            <w:r w:rsidRPr="00FA2B25">
              <w:rPr>
                <w:rFonts w:eastAsia="Times New Roman" w:cs="Arial"/>
                <w:sz w:val="16"/>
                <w:szCs w:val="16"/>
              </w:rPr>
              <w:t>023 Rozwój umiejętności na rzecz inteligentnej specjalizacji, transformacji przemysłowej, przedsiębiorczości i zdolności przedsiębiorstw dostosowania się do zmian</w:t>
            </w:r>
          </w:p>
        </w:tc>
        <w:tc>
          <w:tcPr>
            <w:tcW w:w="1554" w:type="dxa"/>
          </w:tcPr>
          <w:p w14:paraId="71D11DC3" w14:textId="7292C5F2" w:rsidR="001D621C" w:rsidRPr="00FA2B25" w:rsidRDefault="008B01DE" w:rsidP="002320F9">
            <w:pPr>
              <w:jc w:val="left"/>
              <w:rPr>
                <w:rFonts w:eastAsia="Times New Roman" w:cs="Arial"/>
                <w:sz w:val="16"/>
                <w:szCs w:val="16"/>
              </w:rPr>
            </w:pPr>
            <w:r w:rsidRPr="00FA2B25">
              <w:rPr>
                <w:rFonts w:eastAsia="Times New Roman" w:cs="Arial"/>
                <w:sz w:val="16"/>
                <w:szCs w:val="16"/>
              </w:rPr>
              <w:t>1 132 560</w:t>
            </w:r>
          </w:p>
        </w:tc>
      </w:tr>
      <w:tr w:rsidR="00A14DE6" w:rsidRPr="00FA2B25" w14:paraId="3BEB3440" w14:textId="77777777" w:rsidTr="00EA354A">
        <w:trPr>
          <w:tblHeader/>
        </w:trPr>
        <w:tc>
          <w:tcPr>
            <w:tcW w:w="1227" w:type="dxa"/>
          </w:tcPr>
          <w:p w14:paraId="779D494B" w14:textId="22DD1561" w:rsidR="00494A70" w:rsidRPr="00FA2B25" w:rsidRDefault="00494A70" w:rsidP="002320F9">
            <w:pPr>
              <w:jc w:val="left"/>
              <w:rPr>
                <w:rFonts w:cs="Arial"/>
                <w:sz w:val="16"/>
                <w:szCs w:val="16"/>
              </w:rPr>
            </w:pPr>
            <w:r w:rsidRPr="00FA2B25">
              <w:rPr>
                <w:rFonts w:cs="Arial"/>
                <w:sz w:val="16"/>
                <w:szCs w:val="16"/>
              </w:rPr>
              <w:t>I</w:t>
            </w:r>
          </w:p>
        </w:tc>
        <w:tc>
          <w:tcPr>
            <w:tcW w:w="956" w:type="dxa"/>
          </w:tcPr>
          <w:p w14:paraId="6811B88F" w14:textId="168A00DC" w:rsidR="00494A70" w:rsidRPr="00FA2B25" w:rsidRDefault="00494A70" w:rsidP="002320F9">
            <w:pPr>
              <w:jc w:val="left"/>
              <w:rPr>
                <w:rFonts w:eastAsia="Times New Roman" w:cs="Arial"/>
                <w:sz w:val="16"/>
                <w:szCs w:val="16"/>
              </w:rPr>
            </w:pPr>
            <w:r w:rsidRPr="00FA2B25">
              <w:rPr>
                <w:rFonts w:eastAsia="Times New Roman" w:cs="Arial"/>
                <w:sz w:val="16"/>
                <w:szCs w:val="16"/>
              </w:rPr>
              <w:t>EFRR</w:t>
            </w:r>
          </w:p>
        </w:tc>
        <w:tc>
          <w:tcPr>
            <w:tcW w:w="1047" w:type="dxa"/>
          </w:tcPr>
          <w:p w14:paraId="0AE22F87" w14:textId="474FAA80" w:rsidR="00494A70" w:rsidRPr="00FA2B25" w:rsidRDefault="00494A70" w:rsidP="002320F9">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2245FEE6" w14:textId="7256C67A" w:rsidR="00494A70" w:rsidRPr="00FA2B25" w:rsidRDefault="00494A70" w:rsidP="002320F9">
            <w:pPr>
              <w:jc w:val="left"/>
              <w:rPr>
                <w:rFonts w:cs="Arial"/>
                <w:sz w:val="16"/>
                <w:szCs w:val="16"/>
              </w:rPr>
            </w:pPr>
            <w:r w:rsidRPr="00FA2B25">
              <w:rPr>
                <w:rFonts w:cs="Arial"/>
                <w:sz w:val="16"/>
                <w:szCs w:val="16"/>
              </w:rPr>
              <w:t>1(iv)</w:t>
            </w:r>
          </w:p>
        </w:tc>
        <w:tc>
          <w:tcPr>
            <w:tcW w:w="3386" w:type="dxa"/>
          </w:tcPr>
          <w:p w14:paraId="72508183" w14:textId="19BEB469" w:rsidR="00494A70" w:rsidRPr="00FA2B25" w:rsidRDefault="00494A70" w:rsidP="002320F9">
            <w:pPr>
              <w:jc w:val="left"/>
              <w:rPr>
                <w:rFonts w:eastAsia="Times New Roman" w:cs="Arial"/>
                <w:sz w:val="16"/>
                <w:szCs w:val="16"/>
              </w:rPr>
            </w:pPr>
            <w:r w:rsidRPr="00FA2B25">
              <w:rPr>
                <w:rFonts w:eastAsia="Times New Roman" w:cs="Arial"/>
                <w:sz w:val="16"/>
                <w:szCs w:val="16"/>
              </w:rPr>
              <w:t>029 Procesy badawcze i innowacyjne, transfer technologii i współpraca między przedsiębiorstwami, organizacjami badawczymi i uczelniami wyższymi, koncentrujące się na gospodarce niskoemisyjnej, odporności i przystosowaniu się do zmian klimatu</w:t>
            </w:r>
          </w:p>
        </w:tc>
        <w:tc>
          <w:tcPr>
            <w:tcW w:w="1554" w:type="dxa"/>
          </w:tcPr>
          <w:p w14:paraId="15857521" w14:textId="19524A5F" w:rsidR="00494A70" w:rsidRPr="00FA2B25" w:rsidRDefault="008B01DE" w:rsidP="002320F9">
            <w:pPr>
              <w:jc w:val="left"/>
              <w:rPr>
                <w:rFonts w:cs="Arial"/>
                <w:sz w:val="16"/>
                <w:szCs w:val="16"/>
              </w:rPr>
            </w:pPr>
            <w:r w:rsidRPr="00FA2B25">
              <w:rPr>
                <w:rFonts w:cs="Arial"/>
                <w:sz w:val="16"/>
                <w:szCs w:val="16"/>
              </w:rPr>
              <w:t>522 720</w:t>
            </w:r>
          </w:p>
        </w:tc>
      </w:tr>
      <w:tr w:rsidR="00A14DE6" w:rsidRPr="00FA2B25" w14:paraId="2D0B79AB" w14:textId="77777777" w:rsidTr="00EA354A">
        <w:trPr>
          <w:tblHeader/>
        </w:trPr>
        <w:tc>
          <w:tcPr>
            <w:tcW w:w="1227" w:type="dxa"/>
          </w:tcPr>
          <w:p w14:paraId="12DD5819" w14:textId="58B97745" w:rsidR="00494A70" w:rsidRPr="00FA2B25" w:rsidRDefault="00494A70" w:rsidP="002320F9">
            <w:pPr>
              <w:jc w:val="left"/>
              <w:rPr>
                <w:rFonts w:cs="Arial"/>
                <w:sz w:val="16"/>
                <w:szCs w:val="16"/>
              </w:rPr>
            </w:pPr>
            <w:r w:rsidRPr="00FA2B25">
              <w:rPr>
                <w:rFonts w:cs="Arial"/>
                <w:sz w:val="16"/>
                <w:szCs w:val="16"/>
              </w:rPr>
              <w:t>I</w:t>
            </w:r>
          </w:p>
        </w:tc>
        <w:tc>
          <w:tcPr>
            <w:tcW w:w="956" w:type="dxa"/>
          </w:tcPr>
          <w:p w14:paraId="508967EF" w14:textId="5E218228" w:rsidR="00494A70" w:rsidRPr="00FA2B25" w:rsidRDefault="00494A70" w:rsidP="002320F9">
            <w:pPr>
              <w:jc w:val="left"/>
              <w:rPr>
                <w:rFonts w:eastAsia="Times New Roman" w:cs="Arial"/>
                <w:sz w:val="16"/>
                <w:szCs w:val="16"/>
              </w:rPr>
            </w:pPr>
            <w:r w:rsidRPr="00FA2B25">
              <w:rPr>
                <w:rFonts w:eastAsia="Times New Roman" w:cs="Arial"/>
                <w:sz w:val="16"/>
                <w:szCs w:val="16"/>
              </w:rPr>
              <w:t>EFRR</w:t>
            </w:r>
          </w:p>
        </w:tc>
        <w:tc>
          <w:tcPr>
            <w:tcW w:w="1047" w:type="dxa"/>
          </w:tcPr>
          <w:p w14:paraId="42652626" w14:textId="468B2E8B" w:rsidR="00494A70" w:rsidRPr="00FA2B25" w:rsidRDefault="00494A70" w:rsidP="002320F9">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3D754FFA" w14:textId="73B0F6D1" w:rsidR="00494A70" w:rsidRPr="00FA2B25" w:rsidRDefault="00494A70" w:rsidP="002320F9">
            <w:pPr>
              <w:jc w:val="left"/>
              <w:rPr>
                <w:rFonts w:cs="Arial"/>
                <w:sz w:val="16"/>
                <w:szCs w:val="16"/>
              </w:rPr>
            </w:pPr>
            <w:r w:rsidRPr="00FA2B25">
              <w:rPr>
                <w:rFonts w:cs="Arial"/>
                <w:sz w:val="16"/>
                <w:szCs w:val="16"/>
              </w:rPr>
              <w:t>1(iv)</w:t>
            </w:r>
          </w:p>
        </w:tc>
        <w:tc>
          <w:tcPr>
            <w:tcW w:w="3386" w:type="dxa"/>
          </w:tcPr>
          <w:p w14:paraId="588A114C" w14:textId="040428EC" w:rsidR="00494A70" w:rsidRPr="00FA2B25" w:rsidRDefault="00494A70" w:rsidP="002320F9">
            <w:pPr>
              <w:jc w:val="left"/>
              <w:rPr>
                <w:rFonts w:eastAsia="Times New Roman" w:cs="Arial"/>
                <w:sz w:val="16"/>
                <w:szCs w:val="16"/>
              </w:rPr>
            </w:pPr>
            <w:r w:rsidRPr="00FA2B25">
              <w:rPr>
                <w:rFonts w:eastAsia="Times New Roman" w:cs="Arial"/>
                <w:sz w:val="16"/>
                <w:szCs w:val="16"/>
              </w:rPr>
              <w:t>030 Procesy badawcze i innowacyjne, transfer technologii i współpraca między przedsiębiorstwami koncentrujące się na gospodarce o obiegu zamkniętym</w:t>
            </w:r>
          </w:p>
        </w:tc>
        <w:tc>
          <w:tcPr>
            <w:tcW w:w="1554" w:type="dxa"/>
          </w:tcPr>
          <w:p w14:paraId="43C66487" w14:textId="04FBE686" w:rsidR="00494A70" w:rsidRPr="00FA2B25" w:rsidRDefault="008B01DE" w:rsidP="002320F9">
            <w:pPr>
              <w:jc w:val="left"/>
              <w:rPr>
                <w:rFonts w:cs="Arial"/>
                <w:sz w:val="16"/>
                <w:szCs w:val="16"/>
              </w:rPr>
            </w:pPr>
            <w:r w:rsidRPr="00FA2B25">
              <w:rPr>
                <w:rFonts w:cs="Arial"/>
                <w:sz w:val="16"/>
                <w:szCs w:val="16"/>
              </w:rPr>
              <w:t>522 720</w:t>
            </w:r>
          </w:p>
        </w:tc>
      </w:tr>
    </w:tbl>
    <w:p w14:paraId="0265C9EF" w14:textId="2A3A303A" w:rsidR="0042435C" w:rsidRPr="00A4793D" w:rsidRDefault="0042435C" w:rsidP="007D1FE2">
      <w:pPr>
        <w:spacing w:before="120"/>
        <w:rPr>
          <w:rFonts w:cs="Arial"/>
        </w:rPr>
      </w:pPr>
      <w:r w:rsidRPr="00A4793D">
        <w:rPr>
          <w:rFonts w:eastAsia="Times New Roman" w:cs="Arial"/>
          <w:b/>
        </w:rPr>
        <w:t xml:space="preserve">Wymiar 2 – </w:t>
      </w:r>
      <w:r w:rsidRPr="00A4793D">
        <w:rPr>
          <w:rFonts w:eastAsia="Times New Roman" w:cs="Arial"/>
          <w:b/>
          <w:lang w:bidi="pl-PL"/>
        </w:rPr>
        <w:t>forma finansowania</w:t>
      </w:r>
    </w:p>
    <w:tbl>
      <w:tblPr>
        <w:tblStyle w:val="Tabela-Siatka"/>
        <w:tblW w:w="0" w:type="auto"/>
        <w:tblLook w:val="04A0" w:firstRow="1" w:lastRow="0" w:firstColumn="1" w:lastColumn="0" w:noHBand="0" w:noVBand="1"/>
        <w:tblCaption w:val="wymiar 2 forma finansowania "/>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294"/>
        <w:gridCol w:w="1816"/>
      </w:tblGrid>
      <w:tr w:rsidR="00A14DE6" w:rsidRPr="00FA2B25" w14:paraId="002C5CC3" w14:textId="77777777" w:rsidTr="009D4C77">
        <w:trPr>
          <w:tblHeader/>
        </w:trPr>
        <w:tc>
          <w:tcPr>
            <w:tcW w:w="1057" w:type="dxa"/>
          </w:tcPr>
          <w:p w14:paraId="517C682E" w14:textId="77777777" w:rsidR="002467EA" w:rsidRPr="00FA2B25" w:rsidRDefault="002467EA" w:rsidP="002320F9">
            <w:pPr>
              <w:jc w:val="left"/>
              <w:rPr>
                <w:rFonts w:eastAsia="Times New Roman" w:cs="Arial"/>
                <w:b/>
                <w:sz w:val="16"/>
                <w:szCs w:val="16"/>
              </w:rPr>
            </w:pPr>
            <w:r w:rsidRPr="00FA2B25">
              <w:rPr>
                <w:rFonts w:cs="Arial"/>
                <w:b/>
                <w:sz w:val="16"/>
                <w:szCs w:val="16"/>
              </w:rPr>
              <w:t>Nr priorytetu</w:t>
            </w:r>
          </w:p>
        </w:tc>
        <w:tc>
          <w:tcPr>
            <w:tcW w:w="956" w:type="dxa"/>
          </w:tcPr>
          <w:p w14:paraId="2CB59264" w14:textId="77777777" w:rsidR="002467EA" w:rsidRPr="00FA2B25" w:rsidRDefault="002467EA" w:rsidP="002320F9">
            <w:pPr>
              <w:jc w:val="left"/>
              <w:rPr>
                <w:rFonts w:eastAsia="Times New Roman" w:cs="Arial"/>
                <w:b/>
                <w:sz w:val="16"/>
                <w:szCs w:val="16"/>
              </w:rPr>
            </w:pPr>
            <w:r w:rsidRPr="00FA2B25">
              <w:rPr>
                <w:rFonts w:cs="Arial"/>
                <w:b/>
                <w:sz w:val="16"/>
                <w:szCs w:val="16"/>
              </w:rPr>
              <w:t>Fundusz</w:t>
            </w:r>
          </w:p>
        </w:tc>
        <w:tc>
          <w:tcPr>
            <w:tcW w:w="1047" w:type="dxa"/>
          </w:tcPr>
          <w:p w14:paraId="4CBDCC76" w14:textId="77777777" w:rsidR="002467EA" w:rsidRPr="00FA2B25" w:rsidRDefault="002467EA" w:rsidP="002320F9">
            <w:pPr>
              <w:jc w:val="left"/>
              <w:rPr>
                <w:rFonts w:eastAsia="Times New Roman" w:cs="Arial"/>
                <w:b/>
                <w:sz w:val="16"/>
                <w:szCs w:val="16"/>
              </w:rPr>
            </w:pPr>
            <w:r w:rsidRPr="00FA2B25">
              <w:rPr>
                <w:rFonts w:cs="Arial"/>
                <w:b/>
                <w:sz w:val="16"/>
                <w:szCs w:val="16"/>
              </w:rPr>
              <w:t>Kategoria regionu</w:t>
            </w:r>
          </w:p>
        </w:tc>
        <w:tc>
          <w:tcPr>
            <w:tcW w:w="1317" w:type="dxa"/>
          </w:tcPr>
          <w:p w14:paraId="2859A54F" w14:textId="77777777" w:rsidR="002467EA" w:rsidRPr="00FA2B25" w:rsidRDefault="002467EA" w:rsidP="002320F9">
            <w:pPr>
              <w:jc w:val="left"/>
              <w:rPr>
                <w:rFonts w:eastAsia="Times New Roman" w:cs="Arial"/>
                <w:b/>
                <w:sz w:val="16"/>
                <w:szCs w:val="16"/>
              </w:rPr>
            </w:pPr>
            <w:r w:rsidRPr="00FA2B25">
              <w:rPr>
                <w:rFonts w:cs="Arial"/>
                <w:b/>
                <w:sz w:val="16"/>
                <w:szCs w:val="16"/>
              </w:rPr>
              <w:t>Cel szczegółowy</w:t>
            </w:r>
          </w:p>
        </w:tc>
        <w:tc>
          <w:tcPr>
            <w:tcW w:w="3294" w:type="dxa"/>
          </w:tcPr>
          <w:p w14:paraId="12278465" w14:textId="77777777" w:rsidR="002467EA" w:rsidRPr="00FA2B25" w:rsidRDefault="002467EA" w:rsidP="002320F9">
            <w:pPr>
              <w:jc w:val="left"/>
              <w:rPr>
                <w:rFonts w:eastAsia="Times New Roman" w:cs="Arial"/>
                <w:b/>
                <w:sz w:val="16"/>
                <w:szCs w:val="16"/>
              </w:rPr>
            </w:pPr>
            <w:r w:rsidRPr="00FA2B25">
              <w:rPr>
                <w:rFonts w:cs="Arial"/>
                <w:b/>
                <w:sz w:val="16"/>
                <w:szCs w:val="16"/>
              </w:rPr>
              <w:t xml:space="preserve">Kod </w:t>
            </w:r>
          </w:p>
        </w:tc>
        <w:tc>
          <w:tcPr>
            <w:tcW w:w="1816" w:type="dxa"/>
          </w:tcPr>
          <w:p w14:paraId="110ECF1E" w14:textId="77777777" w:rsidR="002467EA" w:rsidRPr="00FA2B25" w:rsidRDefault="002467EA" w:rsidP="002320F9">
            <w:pPr>
              <w:jc w:val="left"/>
              <w:rPr>
                <w:rFonts w:eastAsia="Times New Roman" w:cs="Arial"/>
                <w:b/>
                <w:sz w:val="16"/>
                <w:szCs w:val="16"/>
              </w:rPr>
            </w:pPr>
            <w:r w:rsidRPr="00FA2B25">
              <w:rPr>
                <w:rFonts w:cs="Arial"/>
                <w:b/>
                <w:sz w:val="16"/>
                <w:szCs w:val="16"/>
              </w:rPr>
              <w:t>Kwota (w EUR)</w:t>
            </w:r>
          </w:p>
        </w:tc>
      </w:tr>
      <w:tr w:rsidR="00A14DE6" w:rsidRPr="00FA2B25" w14:paraId="38D67916" w14:textId="77777777" w:rsidTr="00D16EAD">
        <w:tc>
          <w:tcPr>
            <w:tcW w:w="1057" w:type="dxa"/>
          </w:tcPr>
          <w:p w14:paraId="40EF546B" w14:textId="77777777" w:rsidR="002467EA" w:rsidRPr="00FA2B25" w:rsidRDefault="002467EA" w:rsidP="002320F9">
            <w:pPr>
              <w:jc w:val="left"/>
              <w:rPr>
                <w:rFonts w:eastAsia="Times New Roman" w:cs="Arial"/>
                <w:sz w:val="16"/>
                <w:szCs w:val="16"/>
              </w:rPr>
            </w:pPr>
            <w:r w:rsidRPr="00FA2B25">
              <w:rPr>
                <w:rFonts w:eastAsia="Times New Roman" w:cs="Arial"/>
                <w:sz w:val="16"/>
                <w:szCs w:val="16"/>
              </w:rPr>
              <w:t>I</w:t>
            </w:r>
          </w:p>
        </w:tc>
        <w:tc>
          <w:tcPr>
            <w:tcW w:w="956" w:type="dxa"/>
          </w:tcPr>
          <w:p w14:paraId="388673D3" w14:textId="77777777" w:rsidR="002467EA" w:rsidRPr="00FA2B25" w:rsidRDefault="002467EA" w:rsidP="002320F9">
            <w:pPr>
              <w:jc w:val="left"/>
              <w:rPr>
                <w:rFonts w:eastAsia="Times New Roman" w:cs="Arial"/>
                <w:sz w:val="16"/>
                <w:szCs w:val="16"/>
              </w:rPr>
            </w:pPr>
            <w:r w:rsidRPr="00FA2B25">
              <w:rPr>
                <w:rFonts w:eastAsia="Times New Roman" w:cs="Arial"/>
                <w:sz w:val="16"/>
                <w:szCs w:val="16"/>
              </w:rPr>
              <w:t>EFRR</w:t>
            </w:r>
          </w:p>
        </w:tc>
        <w:tc>
          <w:tcPr>
            <w:tcW w:w="1047" w:type="dxa"/>
          </w:tcPr>
          <w:p w14:paraId="19163D8C" w14:textId="77777777" w:rsidR="002467EA" w:rsidRPr="00FA2B25" w:rsidRDefault="00027036" w:rsidP="002320F9">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1707ABA6" w14:textId="2A308F00" w:rsidR="002467EA" w:rsidRPr="00FA2B25" w:rsidRDefault="002467EA" w:rsidP="002320F9">
            <w:pPr>
              <w:jc w:val="left"/>
              <w:rPr>
                <w:rFonts w:eastAsia="Times New Roman" w:cs="Arial"/>
                <w:sz w:val="16"/>
                <w:szCs w:val="16"/>
              </w:rPr>
            </w:pPr>
            <w:r w:rsidRPr="00FA2B25">
              <w:rPr>
                <w:rFonts w:cs="Arial"/>
                <w:sz w:val="16"/>
                <w:szCs w:val="16"/>
              </w:rPr>
              <w:t>1(iv)</w:t>
            </w:r>
          </w:p>
        </w:tc>
        <w:tc>
          <w:tcPr>
            <w:tcW w:w="3294" w:type="dxa"/>
          </w:tcPr>
          <w:p w14:paraId="1C50C3CB" w14:textId="77777777" w:rsidR="002467EA" w:rsidRPr="00FA2B25" w:rsidRDefault="002467EA" w:rsidP="002320F9">
            <w:pPr>
              <w:jc w:val="left"/>
              <w:rPr>
                <w:rFonts w:eastAsia="Times New Roman" w:cs="Arial"/>
                <w:sz w:val="16"/>
                <w:szCs w:val="16"/>
              </w:rPr>
            </w:pPr>
            <w:r w:rsidRPr="00FA2B25">
              <w:rPr>
                <w:rFonts w:eastAsia="Times New Roman" w:cs="Arial"/>
                <w:sz w:val="16"/>
                <w:szCs w:val="16"/>
              </w:rPr>
              <w:t>01</w:t>
            </w:r>
            <w:r w:rsidR="001B547E" w:rsidRPr="00FA2B25">
              <w:rPr>
                <w:rFonts w:eastAsia="Times New Roman" w:cs="Arial"/>
                <w:sz w:val="16"/>
                <w:szCs w:val="16"/>
              </w:rPr>
              <w:t xml:space="preserve"> Dotacja</w:t>
            </w:r>
          </w:p>
        </w:tc>
        <w:tc>
          <w:tcPr>
            <w:tcW w:w="1816" w:type="dxa"/>
          </w:tcPr>
          <w:p w14:paraId="6173F6F8" w14:textId="7DD1B859" w:rsidR="002467EA" w:rsidRPr="00FA2B25" w:rsidRDefault="000B21F8" w:rsidP="002320F9">
            <w:pPr>
              <w:jc w:val="left"/>
              <w:rPr>
                <w:rFonts w:eastAsia="Times New Roman" w:cs="Arial"/>
                <w:b/>
                <w:sz w:val="16"/>
                <w:szCs w:val="16"/>
              </w:rPr>
            </w:pPr>
            <w:r w:rsidRPr="00FA2B25">
              <w:rPr>
                <w:rFonts w:cs="Arial"/>
                <w:sz w:val="16"/>
                <w:szCs w:val="16"/>
              </w:rPr>
              <w:t>2 178 000</w:t>
            </w:r>
          </w:p>
        </w:tc>
      </w:tr>
    </w:tbl>
    <w:p w14:paraId="160087A8" w14:textId="2F19405F" w:rsidR="0042435C" w:rsidRPr="00A4793D" w:rsidRDefault="0042435C" w:rsidP="007D1FE2">
      <w:pPr>
        <w:spacing w:before="120"/>
        <w:rPr>
          <w:rFonts w:cs="Arial"/>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
        <w:tblW w:w="0" w:type="auto"/>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25"/>
        <w:gridCol w:w="1785"/>
      </w:tblGrid>
      <w:tr w:rsidR="00A14DE6" w:rsidRPr="00FA2B25" w14:paraId="7B69C1D5" w14:textId="77777777" w:rsidTr="007E6F44">
        <w:trPr>
          <w:tblHeader/>
        </w:trPr>
        <w:tc>
          <w:tcPr>
            <w:tcW w:w="1057" w:type="dxa"/>
          </w:tcPr>
          <w:p w14:paraId="664560D6" w14:textId="77777777" w:rsidR="002467EA" w:rsidRPr="00FA2B25" w:rsidRDefault="002467EA" w:rsidP="002320F9">
            <w:pPr>
              <w:jc w:val="left"/>
              <w:rPr>
                <w:rFonts w:eastAsia="Times New Roman" w:cs="Arial"/>
                <w:b/>
                <w:sz w:val="16"/>
                <w:szCs w:val="16"/>
              </w:rPr>
            </w:pPr>
            <w:r w:rsidRPr="00FA2B25">
              <w:rPr>
                <w:rFonts w:cs="Arial"/>
                <w:b/>
                <w:sz w:val="16"/>
                <w:szCs w:val="16"/>
              </w:rPr>
              <w:t>Nr priorytetu</w:t>
            </w:r>
          </w:p>
        </w:tc>
        <w:tc>
          <w:tcPr>
            <w:tcW w:w="956" w:type="dxa"/>
          </w:tcPr>
          <w:p w14:paraId="0EA0E55C" w14:textId="77777777" w:rsidR="002467EA" w:rsidRPr="00FA2B25" w:rsidRDefault="002467EA" w:rsidP="002320F9">
            <w:pPr>
              <w:jc w:val="left"/>
              <w:rPr>
                <w:rFonts w:eastAsia="Times New Roman" w:cs="Arial"/>
                <w:b/>
                <w:sz w:val="16"/>
                <w:szCs w:val="16"/>
              </w:rPr>
            </w:pPr>
            <w:r w:rsidRPr="00FA2B25">
              <w:rPr>
                <w:rFonts w:cs="Arial"/>
                <w:b/>
                <w:sz w:val="16"/>
                <w:szCs w:val="16"/>
              </w:rPr>
              <w:t>Fundusz</w:t>
            </w:r>
          </w:p>
        </w:tc>
        <w:tc>
          <w:tcPr>
            <w:tcW w:w="1047" w:type="dxa"/>
          </w:tcPr>
          <w:p w14:paraId="4D8BB850" w14:textId="77777777" w:rsidR="002467EA" w:rsidRPr="00FA2B25" w:rsidRDefault="002467EA" w:rsidP="002320F9">
            <w:pPr>
              <w:jc w:val="left"/>
              <w:rPr>
                <w:rFonts w:eastAsia="Times New Roman" w:cs="Arial"/>
                <w:b/>
                <w:sz w:val="16"/>
                <w:szCs w:val="16"/>
              </w:rPr>
            </w:pPr>
            <w:r w:rsidRPr="00FA2B25">
              <w:rPr>
                <w:rFonts w:cs="Arial"/>
                <w:b/>
                <w:sz w:val="16"/>
                <w:szCs w:val="16"/>
              </w:rPr>
              <w:t>Kategoria regionu</w:t>
            </w:r>
          </w:p>
        </w:tc>
        <w:tc>
          <w:tcPr>
            <w:tcW w:w="1317" w:type="dxa"/>
          </w:tcPr>
          <w:p w14:paraId="042AB041" w14:textId="77777777" w:rsidR="002467EA" w:rsidRPr="00FA2B25" w:rsidRDefault="002467EA" w:rsidP="002320F9">
            <w:pPr>
              <w:jc w:val="left"/>
              <w:rPr>
                <w:rFonts w:eastAsia="Times New Roman" w:cs="Arial"/>
                <w:b/>
                <w:sz w:val="16"/>
                <w:szCs w:val="16"/>
              </w:rPr>
            </w:pPr>
            <w:r w:rsidRPr="00FA2B25">
              <w:rPr>
                <w:rFonts w:cs="Arial"/>
                <w:b/>
                <w:sz w:val="16"/>
                <w:szCs w:val="16"/>
              </w:rPr>
              <w:t>Cel szczegółowy</w:t>
            </w:r>
          </w:p>
        </w:tc>
        <w:tc>
          <w:tcPr>
            <w:tcW w:w="3325" w:type="dxa"/>
          </w:tcPr>
          <w:p w14:paraId="74B86342" w14:textId="77777777" w:rsidR="002467EA" w:rsidRPr="00FA2B25" w:rsidRDefault="002467EA" w:rsidP="002320F9">
            <w:pPr>
              <w:jc w:val="left"/>
              <w:rPr>
                <w:rFonts w:eastAsia="Times New Roman" w:cs="Arial"/>
                <w:b/>
                <w:sz w:val="16"/>
                <w:szCs w:val="16"/>
              </w:rPr>
            </w:pPr>
            <w:r w:rsidRPr="00FA2B25">
              <w:rPr>
                <w:rFonts w:cs="Arial"/>
                <w:b/>
                <w:sz w:val="16"/>
                <w:szCs w:val="16"/>
              </w:rPr>
              <w:t xml:space="preserve">Kod </w:t>
            </w:r>
          </w:p>
        </w:tc>
        <w:tc>
          <w:tcPr>
            <w:tcW w:w="1785" w:type="dxa"/>
          </w:tcPr>
          <w:p w14:paraId="60C4DD46" w14:textId="77777777" w:rsidR="002467EA" w:rsidRPr="00FA2B25" w:rsidRDefault="002467EA" w:rsidP="002320F9">
            <w:pPr>
              <w:jc w:val="left"/>
              <w:rPr>
                <w:rFonts w:eastAsia="Times New Roman" w:cs="Arial"/>
                <w:b/>
                <w:sz w:val="16"/>
                <w:szCs w:val="16"/>
              </w:rPr>
            </w:pPr>
            <w:r w:rsidRPr="00FA2B25">
              <w:rPr>
                <w:rFonts w:cs="Arial"/>
                <w:b/>
                <w:sz w:val="16"/>
                <w:szCs w:val="16"/>
              </w:rPr>
              <w:t>Kwota (w EUR)</w:t>
            </w:r>
          </w:p>
        </w:tc>
      </w:tr>
      <w:tr w:rsidR="00A14DE6" w:rsidRPr="00FA2B25" w14:paraId="2DCAC16E" w14:textId="77777777" w:rsidTr="001E31A3">
        <w:tc>
          <w:tcPr>
            <w:tcW w:w="1057" w:type="dxa"/>
          </w:tcPr>
          <w:p w14:paraId="233E0ECD" w14:textId="77777777" w:rsidR="008B01DE" w:rsidRPr="00FA2B25" w:rsidRDefault="008B01DE" w:rsidP="008B01DE">
            <w:pPr>
              <w:jc w:val="left"/>
              <w:rPr>
                <w:rFonts w:eastAsia="Times New Roman" w:cs="Arial"/>
                <w:b/>
                <w:sz w:val="16"/>
                <w:szCs w:val="16"/>
              </w:rPr>
            </w:pPr>
            <w:r w:rsidRPr="00FA2B25">
              <w:rPr>
                <w:rFonts w:eastAsia="Times New Roman" w:cs="Arial"/>
                <w:sz w:val="16"/>
                <w:szCs w:val="16"/>
              </w:rPr>
              <w:t>I</w:t>
            </w:r>
          </w:p>
        </w:tc>
        <w:tc>
          <w:tcPr>
            <w:tcW w:w="956" w:type="dxa"/>
          </w:tcPr>
          <w:p w14:paraId="1ECAA338" w14:textId="77777777" w:rsidR="008B01DE" w:rsidRPr="00FA2B25" w:rsidRDefault="008B01DE" w:rsidP="008B01DE">
            <w:pPr>
              <w:jc w:val="left"/>
              <w:rPr>
                <w:rFonts w:eastAsia="Times New Roman" w:cs="Arial"/>
                <w:b/>
                <w:sz w:val="16"/>
                <w:szCs w:val="16"/>
              </w:rPr>
            </w:pPr>
            <w:r w:rsidRPr="00FA2B25">
              <w:rPr>
                <w:rFonts w:eastAsia="Times New Roman" w:cs="Arial"/>
                <w:sz w:val="16"/>
                <w:szCs w:val="16"/>
              </w:rPr>
              <w:t>EFRR</w:t>
            </w:r>
          </w:p>
        </w:tc>
        <w:tc>
          <w:tcPr>
            <w:tcW w:w="1047" w:type="dxa"/>
          </w:tcPr>
          <w:p w14:paraId="5EE45F87" w14:textId="77777777" w:rsidR="008B01DE" w:rsidRPr="00FA2B25" w:rsidRDefault="008B01DE" w:rsidP="008B01DE">
            <w:pPr>
              <w:jc w:val="left"/>
              <w:rPr>
                <w:rFonts w:eastAsia="Times New Roman" w:cs="Arial"/>
                <w:b/>
                <w:sz w:val="16"/>
                <w:szCs w:val="16"/>
              </w:rPr>
            </w:pPr>
            <w:r w:rsidRPr="00FA2B25">
              <w:rPr>
                <w:rFonts w:eastAsia="Times New Roman" w:cs="Arial"/>
                <w:sz w:val="16"/>
                <w:szCs w:val="16"/>
              </w:rPr>
              <w:t>Słabiej rozwinięte</w:t>
            </w:r>
          </w:p>
        </w:tc>
        <w:tc>
          <w:tcPr>
            <w:tcW w:w="1317" w:type="dxa"/>
          </w:tcPr>
          <w:p w14:paraId="7A31A31E" w14:textId="77777777" w:rsidR="008B01DE" w:rsidRPr="00FA2B25" w:rsidRDefault="008B01DE" w:rsidP="008B01DE">
            <w:pPr>
              <w:jc w:val="left"/>
              <w:rPr>
                <w:rFonts w:eastAsia="Times New Roman" w:cs="Arial"/>
                <w:b/>
                <w:sz w:val="16"/>
                <w:szCs w:val="16"/>
              </w:rPr>
            </w:pPr>
            <w:r w:rsidRPr="00FA2B25">
              <w:rPr>
                <w:rFonts w:eastAsia="Times New Roman" w:cs="Arial"/>
                <w:sz w:val="16"/>
                <w:szCs w:val="16"/>
              </w:rPr>
              <w:t>1(iv)</w:t>
            </w:r>
          </w:p>
        </w:tc>
        <w:tc>
          <w:tcPr>
            <w:tcW w:w="3325" w:type="dxa"/>
          </w:tcPr>
          <w:p w14:paraId="5D4BB760" w14:textId="6B901D2E" w:rsidR="008B01DE" w:rsidRPr="00FA2B25" w:rsidRDefault="008B01DE" w:rsidP="008B01DE">
            <w:pPr>
              <w:jc w:val="left"/>
              <w:rPr>
                <w:rFonts w:eastAsia="Times New Roman" w:cs="Arial"/>
                <w:b/>
                <w:sz w:val="16"/>
                <w:szCs w:val="16"/>
              </w:rPr>
            </w:pPr>
            <w:r w:rsidRPr="00FA2B25">
              <w:rPr>
                <w:rFonts w:eastAsia="Times New Roman" w:cs="Arial"/>
                <w:sz w:val="16"/>
                <w:szCs w:val="16"/>
              </w:rPr>
              <w:t>33</w:t>
            </w:r>
            <w:r w:rsidRPr="00FA2B25">
              <w:rPr>
                <w:rFonts w:cs="Arial"/>
                <w:sz w:val="16"/>
                <w:szCs w:val="16"/>
              </w:rPr>
              <w:t xml:space="preserve"> </w:t>
            </w:r>
            <w:r w:rsidRPr="00FA2B25">
              <w:rPr>
                <w:rFonts w:eastAsia="Times New Roman" w:cs="Arial"/>
                <w:sz w:val="16"/>
                <w:szCs w:val="16"/>
              </w:rPr>
              <w:t>Brak ukierunkowania terytorialnego</w:t>
            </w:r>
          </w:p>
        </w:tc>
        <w:tc>
          <w:tcPr>
            <w:tcW w:w="1785" w:type="dxa"/>
          </w:tcPr>
          <w:p w14:paraId="3CC6B2EB" w14:textId="719A2A43" w:rsidR="008B01DE" w:rsidRPr="00FA2B25" w:rsidRDefault="000B21F8" w:rsidP="008B01DE">
            <w:pPr>
              <w:jc w:val="left"/>
              <w:rPr>
                <w:rFonts w:eastAsia="Times New Roman" w:cs="Arial"/>
                <w:sz w:val="16"/>
                <w:szCs w:val="16"/>
              </w:rPr>
            </w:pPr>
            <w:r w:rsidRPr="00FA2B25">
              <w:rPr>
                <w:rFonts w:eastAsia="Times New Roman" w:cs="Arial"/>
                <w:sz w:val="16"/>
                <w:szCs w:val="16"/>
              </w:rPr>
              <w:t>2 178 000</w:t>
            </w:r>
          </w:p>
        </w:tc>
      </w:tr>
    </w:tbl>
    <w:p w14:paraId="2D60E37E" w14:textId="30B68E34" w:rsidR="0042435C" w:rsidRPr="00A4793D" w:rsidRDefault="0042435C" w:rsidP="007D1FE2">
      <w:pPr>
        <w:spacing w:before="120"/>
        <w:rPr>
          <w:rFonts w:eastAsia="Times New Roman" w:cs="Arial"/>
          <w:b/>
          <w:lang w:bidi="pl-PL"/>
        </w:rPr>
      </w:pPr>
      <w:r w:rsidRPr="00A4793D">
        <w:rPr>
          <w:rFonts w:eastAsia="Times New Roman" w:cs="Arial"/>
          <w:b/>
        </w:rPr>
        <w:lastRenderedPageBreak/>
        <w:t xml:space="preserve">Wymiar 6 – </w:t>
      </w:r>
      <w:r w:rsidRPr="00A4793D">
        <w:rPr>
          <w:rFonts w:eastAsia="Times New Roman" w:cs="Arial"/>
          <w:b/>
          <w:lang w:bidi="pl-PL"/>
        </w:rPr>
        <w:t>uzupełniające obszary tematyczne EFS+</w:t>
      </w:r>
    </w:p>
    <w:p w14:paraId="77E24AAA" w14:textId="73B925C3" w:rsidR="0042435C" w:rsidRPr="00A4793D" w:rsidRDefault="0042435C" w:rsidP="002320F9">
      <w:pPr>
        <w:rPr>
          <w:rFonts w:cs="Arial"/>
        </w:rPr>
      </w:pPr>
      <w:r w:rsidRPr="00A4793D">
        <w:rPr>
          <w:rFonts w:eastAsia="Times New Roman" w:cs="Arial"/>
          <w:b/>
        </w:rPr>
        <w:t>Nie dotyczy</w:t>
      </w:r>
    </w:p>
    <w:tbl>
      <w:tblPr>
        <w:tblStyle w:val="Tabela-Siatka"/>
        <w:tblW w:w="9493" w:type="dxa"/>
        <w:tblLook w:val="04A0" w:firstRow="1" w:lastRow="0" w:firstColumn="1" w:lastColumn="0" w:noHBand="0" w:noVBand="1"/>
        <w:tblCaption w:val="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87"/>
        <w:gridCol w:w="1317"/>
        <w:gridCol w:w="3369"/>
        <w:gridCol w:w="1707"/>
      </w:tblGrid>
      <w:tr w:rsidR="00A14DE6" w:rsidRPr="00FA2B25" w14:paraId="0748F1A7" w14:textId="77777777" w:rsidTr="007E6F44">
        <w:trPr>
          <w:tblHeader/>
        </w:trPr>
        <w:tc>
          <w:tcPr>
            <w:tcW w:w="1057" w:type="dxa"/>
          </w:tcPr>
          <w:p w14:paraId="4C0FB37C" w14:textId="77777777" w:rsidR="002467EA" w:rsidRPr="00FA2B25" w:rsidRDefault="002467EA" w:rsidP="002320F9">
            <w:pPr>
              <w:jc w:val="left"/>
              <w:rPr>
                <w:rFonts w:eastAsia="Times New Roman" w:cs="Arial"/>
                <w:b/>
                <w:sz w:val="16"/>
                <w:szCs w:val="16"/>
              </w:rPr>
            </w:pPr>
            <w:r w:rsidRPr="00FA2B25">
              <w:rPr>
                <w:rFonts w:cs="Arial"/>
                <w:b/>
                <w:sz w:val="16"/>
                <w:szCs w:val="16"/>
              </w:rPr>
              <w:t>Nr priorytetu</w:t>
            </w:r>
          </w:p>
        </w:tc>
        <w:tc>
          <w:tcPr>
            <w:tcW w:w="956" w:type="dxa"/>
          </w:tcPr>
          <w:p w14:paraId="11657F1B" w14:textId="77777777" w:rsidR="002467EA" w:rsidRPr="00FA2B25" w:rsidRDefault="002467EA" w:rsidP="002320F9">
            <w:pPr>
              <w:jc w:val="left"/>
              <w:rPr>
                <w:rFonts w:eastAsia="Times New Roman" w:cs="Arial"/>
                <w:b/>
                <w:sz w:val="16"/>
                <w:szCs w:val="16"/>
              </w:rPr>
            </w:pPr>
            <w:r w:rsidRPr="00FA2B25">
              <w:rPr>
                <w:rFonts w:cs="Arial"/>
                <w:b/>
                <w:sz w:val="16"/>
                <w:szCs w:val="16"/>
              </w:rPr>
              <w:t>Fundusz</w:t>
            </w:r>
          </w:p>
        </w:tc>
        <w:tc>
          <w:tcPr>
            <w:tcW w:w="1087" w:type="dxa"/>
          </w:tcPr>
          <w:p w14:paraId="7DC9E73A" w14:textId="77777777" w:rsidR="002467EA" w:rsidRPr="00FA2B25" w:rsidRDefault="002467EA" w:rsidP="002320F9">
            <w:pPr>
              <w:jc w:val="left"/>
              <w:rPr>
                <w:rFonts w:eastAsia="Times New Roman" w:cs="Arial"/>
                <w:b/>
                <w:sz w:val="16"/>
                <w:szCs w:val="16"/>
              </w:rPr>
            </w:pPr>
            <w:r w:rsidRPr="00FA2B25">
              <w:rPr>
                <w:rFonts w:cs="Arial"/>
                <w:b/>
                <w:sz w:val="16"/>
                <w:szCs w:val="16"/>
              </w:rPr>
              <w:t>Kategoria regionu</w:t>
            </w:r>
          </w:p>
        </w:tc>
        <w:tc>
          <w:tcPr>
            <w:tcW w:w="1317" w:type="dxa"/>
          </w:tcPr>
          <w:p w14:paraId="45B893A8" w14:textId="77777777" w:rsidR="002467EA" w:rsidRPr="00FA2B25" w:rsidRDefault="002467EA" w:rsidP="002320F9">
            <w:pPr>
              <w:jc w:val="left"/>
              <w:rPr>
                <w:rFonts w:eastAsia="Times New Roman" w:cs="Arial"/>
                <w:b/>
                <w:sz w:val="16"/>
                <w:szCs w:val="16"/>
              </w:rPr>
            </w:pPr>
            <w:r w:rsidRPr="00FA2B25">
              <w:rPr>
                <w:rFonts w:cs="Arial"/>
                <w:b/>
                <w:sz w:val="16"/>
                <w:szCs w:val="16"/>
              </w:rPr>
              <w:t>Cel szczegółowy</w:t>
            </w:r>
          </w:p>
        </w:tc>
        <w:tc>
          <w:tcPr>
            <w:tcW w:w="3369" w:type="dxa"/>
          </w:tcPr>
          <w:p w14:paraId="550569F9" w14:textId="77777777" w:rsidR="002467EA" w:rsidRPr="00FA2B25" w:rsidRDefault="002467EA" w:rsidP="002320F9">
            <w:pPr>
              <w:jc w:val="left"/>
              <w:rPr>
                <w:rFonts w:eastAsia="Times New Roman" w:cs="Arial"/>
                <w:b/>
                <w:sz w:val="16"/>
                <w:szCs w:val="16"/>
              </w:rPr>
            </w:pPr>
            <w:r w:rsidRPr="00FA2B25">
              <w:rPr>
                <w:rFonts w:cs="Arial"/>
                <w:b/>
                <w:sz w:val="16"/>
                <w:szCs w:val="16"/>
              </w:rPr>
              <w:t xml:space="preserve">Kod </w:t>
            </w:r>
          </w:p>
        </w:tc>
        <w:tc>
          <w:tcPr>
            <w:tcW w:w="1707" w:type="dxa"/>
          </w:tcPr>
          <w:p w14:paraId="4BBF5C68" w14:textId="77777777" w:rsidR="002467EA" w:rsidRPr="00FA2B25" w:rsidRDefault="002467EA" w:rsidP="002320F9">
            <w:pPr>
              <w:jc w:val="left"/>
              <w:rPr>
                <w:rFonts w:eastAsia="Times New Roman" w:cs="Arial"/>
                <w:b/>
                <w:sz w:val="16"/>
                <w:szCs w:val="16"/>
              </w:rPr>
            </w:pPr>
            <w:r w:rsidRPr="00FA2B25">
              <w:rPr>
                <w:rFonts w:cs="Arial"/>
                <w:b/>
                <w:sz w:val="16"/>
                <w:szCs w:val="16"/>
              </w:rPr>
              <w:t>Kwota (w EUR)</w:t>
            </w:r>
          </w:p>
        </w:tc>
      </w:tr>
      <w:tr w:rsidR="00A14DE6" w:rsidRPr="00FA2B25" w14:paraId="6FC97A3E" w14:textId="77777777" w:rsidTr="001E31A3">
        <w:tc>
          <w:tcPr>
            <w:tcW w:w="1057" w:type="dxa"/>
          </w:tcPr>
          <w:p w14:paraId="146B4E6A" w14:textId="6050A85D" w:rsidR="002467EA" w:rsidRPr="00FA2B25" w:rsidRDefault="001A12EF" w:rsidP="002320F9">
            <w:pPr>
              <w:jc w:val="left"/>
              <w:rPr>
                <w:rFonts w:eastAsia="Times New Roman" w:cs="Arial"/>
                <w:b/>
                <w:sz w:val="16"/>
                <w:szCs w:val="16"/>
              </w:rPr>
            </w:pPr>
            <w:r w:rsidRPr="00FA2B25">
              <w:rPr>
                <w:rFonts w:eastAsia="Times New Roman" w:cs="Arial"/>
                <w:sz w:val="16"/>
                <w:szCs w:val="16"/>
              </w:rPr>
              <w:t>-</w:t>
            </w:r>
          </w:p>
        </w:tc>
        <w:tc>
          <w:tcPr>
            <w:tcW w:w="956" w:type="dxa"/>
          </w:tcPr>
          <w:p w14:paraId="73ABFB91" w14:textId="0A9F5336" w:rsidR="002467EA" w:rsidRPr="00FA2B25" w:rsidRDefault="001A12EF" w:rsidP="002320F9">
            <w:pPr>
              <w:jc w:val="left"/>
              <w:rPr>
                <w:rFonts w:eastAsia="Times New Roman" w:cs="Arial"/>
                <w:b/>
                <w:sz w:val="16"/>
                <w:szCs w:val="16"/>
              </w:rPr>
            </w:pPr>
            <w:r w:rsidRPr="00FA2B25">
              <w:rPr>
                <w:rFonts w:eastAsia="Times New Roman" w:cs="Arial"/>
                <w:sz w:val="16"/>
                <w:szCs w:val="16"/>
              </w:rPr>
              <w:t>-</w:t>
            </w:r>
          </w:p>
        </w:tc>
        <w:tc>
          <w:tcPr>
            <w:tcW w:w="1087" w:type="dxa"/>
          </w:tcPr>
          <w:p w14:paraId="27DED952" w14:textId="2CB26655" w:rsidR="002467EA" w:rsidRPr="00FA2B25" w:rsidRDefault="001A12EF" w:rsidP="002320F9">
            <w:pPr>
              <w:jc w:val="left"/>
              <w:rPr>
                <w:rFonts w:eastAsia="Times New Roman" w:cs="Arial"/>
                <w:b/>
                <w:sz w:val="16"/>
                <w:szCs w:val="16"/>
              </w:rPr>
            </w:pPr>
            <w:r w:rsidRPr="00FA2B25">
              <w:rPr>
                <w:rFonts w:eastAsia="Times New Roman" w:cs="Arial"/>
                <w:sz w:val="16"/>
                <w:szCs w:val="16"/>
              </w:rPr>
              <w:t>-</w:t>
            </w:r>
          </w:p>
        </w:tc>
        <w:tc>
          <w:tcPr>
            <w:tcW w:w="1317" w:type="dxa"/>
          </w:tcPr>
          <w:p w14:paraId="2B43EB25" w14:textId="1EBB5340" w:rsidR="002467EA" w:rsidRPr="00FA2B25" w:rsidRDefault="001A12EF" w:rsidP="002320F9">
            <w:pPr>
              <w:jc w:val="left"/>
              <w:rPr>
                <w:rFonts w:eastAsia="Times New Roman" w:cs="Arial"/>
                <w:b/>
                <w:sz w:val="16"/>
                <w:szCs w:val="16"/>
              </w:rPr>
            </w:pPr>
            <w:r w:rsidRPr="00FA2B25">
              <w:rPr>
                <w:rFonts w:eastAsia="Times New Roman" w:cs="Arial"/>
                <w:sz w:val="16"/>
                <w:szCs w:val="16"/>
              </w:rPr>
              <w:t>-</w:t>
            </w:r>
          </w:p>
        </w:tc>
        <w:tc>
          <w:tcPr>
            <w:tcW w:w="3369" w:type="dxa"/>
          </w:tcPr>
          <w:p w14:paraId="67A0A170" w14:textId="55CAB942" w:rsidR="002467EA" w:rsidRPr="00FA2B25" w:rsidRDefault="001A12EF" w:rsidP="002320F9">
            <w:pPr>
              <w:jc w:val="left"/>
              <w:rPr>
                <w:rFonts w:eastAsia="Times New Roman" w:cs="Arial"/>
                <w:sz w:val="16"/>
                <w:szCs w:val="16"/>
              </w:rPr>
            </w:pPr>
            <w:r w:rsidRPr="00FA2B25">
              <w:rPr>
                <w:rFonts w:eastAsia="Times New Roman" w:cs="Arial"/>
                <w:sz w:val="16"/>
                <w:szCs w:val="16"/>
              </w:rPr>
              <w:t>-</w:t>
            </w:r>
          </w:p>
        </w:tc>
        <w:tc>
          <w:tcPr>
            <w:tcW w:w="1707" w:type="dxa"/>
          </w:tcPr>
          <w:p w14:paraId="185E2BF8" w14:textId="13AC7AAE" w:rsidR="002467EA" w:rsidRPr="00FA2B25" w:rsidRDefault="001A12EF" w:rsidP="002320F9">
            <w:pPr>
              <w:jc w:val="left"/>
              <w:rPr>
                <w:rFonts w:eastAsia="Times New Roman" w:cs="Arial"/>
                <w:b/>
                <w:sz w:val="16"/>
                <w:szCs w:val="16"/>
              </w:rPr>
            </w:pPr>
            <w:r w:rsidRPr="00FA2B25">
              <w:rPr>
                <w:rFonts w:cs="Arial"/>
                <w:sz w:val="16"/>
                <w:szCs w:val="16"/>
              </w:rPr>
              <w:t>-</w:t>
            </w:r>
          </w:p>
        </w:tc>
      </w:tr>
    </w:tbl>
    <w:p w14:paraId="790430BC" w14:textId="506FBDE9" w:rsidR="0042435C" w:rsidRPr="00A4793D" w:rsidRDefault="0042435C" w:rsidP="007D1FE2">
      <w:pPr>
        <w:spacing w:before="120"/>
        <w:rPr>
          <w:rFonts w:cs="Arial"/>
        </w:rPr>
      </w:pPr>
      <w:r w:rsidRPr="00A4793D">
        <w:rPr>
          <w:rFonts w:eastAsia="Times New Roman" w:cs="Arial"/>
          <w:b/>
        </w:rPr>
        <w:t>Wymiar 7 – „Równouprawnienie płci” EF</w:t>
      </w:r>
      <w:r w:rsidRPr="00A4793D">
        <w:rPr>
          <w:rFonts w:eastAsia="Times New Roman" w:cs="Arial"/>
          <w:b/>
          <w:lang w:bidi="pl-PL"/>
        </w:rPr>
        <w:t>S+, EFRR</w:t>
      </w:r>
    </w:p>
    <w:tbl>
      <w:tblPr>
        <w:tblStyle w:val="Tabela-Siatka"/>
        <w:tblW w:w="9493" w:type="dxa"/>
        <w:tblLayout w:type="fixed"/>
        <w:tblLook w:val="04A0" w:firstRow="1" w:lastRow="0" w:firstColumn="1" w:lastColumn="0" w:noHBand="0" w:noVBand="1"/>
        <w:tblCaption w:val="wymiar 7 równouprawnienie płci "/>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51"/>
        <w:gridCol w:w="1665"/>
      </w:tblGrid>
      <w:tr w:rsidR="00591A70" w:rsidRPr="00FA2B25" w14:paraId="01E7EB1D" w14:textId="77777777" w:rsidTr="007E6F44">
        <w:trPr>
          <w:tblHeader/>
        </w:trPr>
        <w:tc>
          <w:tcPr>
            <w:tcW w:w="1057" w:type="dxa"/>
          </w:tcPr>
          <w:p w14:paraId="20FE1559" w14:textId="77777777" w:rsidR="00790DED" w:rsidRPr="00FA2B25" w:rsidRDefault="00790DED" w:rsidP="002320F9">
            <w:pPr>
              <w:rPr>
                <w:rFonts w:eastAsia="Times New Roman" w:cs="Arial"/>
                <w:b/>
                <w:sz w:val="16"/>
                <w:szCs w:val="16"/>
              </w:rPr>
            </w:pPr>
            <w:r w:rsidRPr="00FA2B25">
              <w:rPr>
                <w:rFonts w:cs="Arial"/>
                <w:b/>
                <w:sz w:val="16"/>
                <w:szCs w:val="16"/>
              </w:rPr>
              <w:t>Nr priorytetu</w:t>
            </w:r>
          </w:p>
        </w:tc>
        <w:tc>
          <w:tcPr>
            <w:tcW w:w="956" w:type="dxa"/>
          </w:tcPr>
          <w:p w14:paraId="4E85B645" w14:textId="77777777" w:rsidR="00790DED" w:rsidRPr="00FA2B25" w:rsidRDefault="00790DED" w:rsidP="002320F9">
            <w:pPr>
              <w:rPr>
                <w:rFonts w:eastAsia="Times New Roman" w:cs="Arial"/>
                <w:b/>
                <w:sz w:val="16"/>
                <w:szCs w:val="16"/>
              </w:rPr>
            </w:pPr>
            <w:r w:rsidRPr="00FA2B25">
              <w:rPr>
                <w:rFonts w:cs="Arial"/>
                <w:b/>
                <w:sz w:val="16"/>
                <w:szCs w:val="16"/>
              </w:rPr>
              <w:t>Fundusz</w:t>
            </w:r>
          </w:p>
        </w:tc>
        <w:tc>
          <w:tcPr>
            <w:tcW w:w="1047" w:type="dxa"/>
          </w:tcPr>
          <w:p w14:paraId="7AAE6515" w14:textId="77777777" w:rsidR="00790DED" w:rsidRPr="00FA2B25" w:rsidRDefault="00790DED" w:rsidP="002320F9">
            <w:pPr>
              <w:rPr>
                <w:rFonts w:eastAsia="Times New Roman" w:cs="Arial"/>
                <w:b/>
                <w:sz w:val="16"/>
                <w:szCs w:val="16"/>
              </w:rPr>
            </w:pPr>
            <w:r w:rsidRPr="00FA2B25">
              <w:rPr>
                <w:rFonts w:cs="Arial"/>
                <w:b/>
                <w:sz w:val="16"/>
                <w:szCs w:val="16"/>
              </w:rPr>
              <w:t>Kategoria regionu</w:t>
            </w:r>
          </w:p>
        </w:tc>
        <w:tc>
          <w:tcPr>
            <w:tcW w:w="1317" w:type="dxa"/>
          </w:tcPr>
          <w:p w14:paraId="0F68C5AD" w14:textId="77777777" w:rsidR="00790DED" w:rsidRPr="00FA2B25" w:rsidRDefault="00790DED" w:rsidP="002320F9">
            <w:pPr>
              <w:rPr>
                <w:rFonts w:eastAsia="Times New Roman" w:cs="Arial"/>
                <w:b/>
                <w:sz w:val="16"/>
                <w:szCs w:val="16"/>
              </w:rPr>
            </w:pPr>
            <w:r w:rsidRPr="00FA2B25">
              <w:rPr>
                <w:rFonts w:cs="Arial"/>
                <w:b/>
                <w:sz w:val="16"/>
                <w:szCs w:val="16"/>
              </w:rPr>
              <w:t>Cel szczegółowy</w:t>
            </w:r>
          </w:p>
        </w:tc>
        <w:tc>
          <w:tcPr>
            <w:tcW w:w="3451" w:type="dxa"/>
          </w:tcPr>
          <w:p w14:paraId="417438D1" w14:textId="77777777" w:rsidR="00790DED" w:rsidRPr="00FA2B25" w:rsidRDefault="00790DED" w:rsidP="002320F9">
            <w:pPr>
              <w:rPr>
                <w:rFonts w:eastAsia="Times New Roman" w:cs="Arial"/>
                <w:b/>
                <w:sz w:val="16"/>
                <w:szCs w:val="16"/>
              </w:rPr>
            </w:pPr>
            <w:r w:rsidRPr="00FA2B25">
              <w:rPr>
                <w:rFonts w:cs="Arial"/>
                <w:b/>
                <w:sz w:val="16"/>
                <w:szCs w:val="16"/>
              </w:rPr>
              <w:t xml:space="preserve">Kod </w:t>
            </w:r>
          </w:p>
        </w:tc>
        <w:tc>
          <w:tcPr>
            <w:tcW w:w="1665" w:type="dxa"/>
          </w:tcPr>
          <w:p w14:paraId="22B481E5" w14:textId="77777777" w:rsidR="00790DED" w:rsidRPr="00FA2B25" w:rsidRDefault="00790DED" w:rsidP="002320F9">
            <w:pPr>
              <w:rPr>
                <w:rFonts w:eastAsia="Times New Roman" w:cs="Arial"/>
                <w:b/>
                <w:sz w:val="16"/>
                <w:szCs w:val="16"/>
              </w:rPr>
            </w:pPr>
            <w:r w:rsidRPr="00FA2B25">
              <w:rPr>
                <w:rFonts w:cs="Arial"/>
                <w:b/>
                <w:sz w:val="16"/>
                <w:szCs w:val="16"/>
              </w:rPr>
              <w:t>Kwota (w EUR)</w:t>
            </w:r>
          </w:p>
        </w:tc>
      </w:tr>
      <w:tr w:rsidR="00591A70" w:rsidRPr="00FA2B25" w14:paraId="6C23D475" w14:textId="77777777" w:rsidTr="001E31A3">
        <w:tc>
          <w:tcPr>
            <w:tcW w:w="1057" w:type="dxa"/>
          </w:tcPr>
          <w:p w14:paraId="39335E80" w14:textId="77777777" w:rsidR="008B01DE" w:rsidRPr="00FA2B25" w:rsidRDefault="008B01DE" w:rsidP="008B01DE">
            <w:pPr>
              <w:rPr>
                <w:rFonts w:eastAsia="Times New Roman" w:cs="Arial"/>
                <w:b/>
                <w:sz w:val="16"/>
                <w:szCs w:val="16"/>
              </w:rPr>
            </w:pPr>
            <w:r w:rsidRPr="00FA2B25">
              <w:rPr>
                <w:rFonts w:eastAsia="Times New Roman" w:cs="Arial"/>
                <w:sz w:val="16"/>
                <w:szCs w:val="16"/>
              </w:rPr>
              <w:t>I</w:t>
            </w:r>
          </w:p>
        </w:tc>
        <w:tc>
          <w:tcPr>
            <w:tcW w:w="956" w:type="dxa"/>
          </w:tcPr>
          <w:p w14:paraId="02BD195E" w14:textId="77777777" w:rsidR="008B01DE" w:rsidRPr="00FA2B25" w:rsidRDefault="008B01DE" w:rsidP="008B01DE">
            <w:pPr>
              <w:rPr>
                <w:rFonts w:eastAsia="Times New Roman" w:cs="Arial"/>
                <w:b/>
                <w:sz w:val="16"/>
                <w:szCs w:val="16"/>
              </w:rPr>
            </w:pPr>
            <w:r w:rsidRPr="00FA2B25">
              <w:rPr>
                <w:rFonts w:eastAsia="Times New Roman" w:cs="Arial"/>
                <w:sz w:val="16"/>
                <w:szCs w:val="16"/>
              </w:rPr>
              <w:t>EFRR</w:t>
            </w:r>
          </w:p>
        </w:tc>
        <w:tc>
          <w:tcPr>
            <w:tcW w:w="1047" w:type="dxa"/>
          </w:tcPr>
          <w:p w14:paraId="2B82CC7E" w14:textId="77777777" w:rsidR="008B01DE" w:rsidRPr="00FA2B25" w:rsidRDefault="008B01DE" w:rsidP="008B01DE">
            <w:pPr>
              <w:rPr>
                <w:rFonts w:eastAsia="Times New Roman" w:cs="Arial"/>
                <w:b/>
                <w:sz w:val="16"/>
                <w:szCs w:val="16"/>
              </w:rPr>
            </w:pPr>
            <w:r w:rsidRPr="00FA2B25">
              <w:rPr>
                <w:rFonts w:eastAsia="Times New Roman" w:cs="Arial"/>
                <w:sz w:val="16"/>
                <w:szCs w:val="16"/>
              </w:rPr>
              <w:t>Słabiej rozwinięte</w:t>
            </w:r>
          </w:p>
        </w:tc>
        <w:tc>
          <w:tcPr>
            <w:tcW w:w="1317" w:type="dxa"/>
          </w:tcPr>
          <w:p w14:paraId="53EBD118" w14:textId="77777777" w:rsidR="008B01DE" w:rsidRPr="00FA2B25" w:rsidRDefault="008B01DE" w:rsidP="008B01DE">
            <w:pPr>
              <w:rPr>
                <w:rFonts w:eastAsia="Times New Roman" w:cs="Arial"/>
                <w:b/>
                <w:sz w:val="16"/>
                <w:szCs w:val="16"/>
              </w:rPr>
            </w:pPr>
            <w:r w:rsidRPr="00FA2B25">
              <w:rPr>
                <w:rFonts w:eastAsia="Times New Roman" w:cs="Arial"/>
                <w:sz w:val="16"/>
                <w:szCs w:val="16"/>
              </w:rPr>
              <w:t>1(iv)</w:t>
            </w:r>
          </w:p>
        </w:tc>
        <w:tc>
          <w:tcPr>
            <w:tcW w:w="3451" w:type="dxa"/>
          </w:tcPr>
          <w:p w14:paraId="18C175F7" w14:textId="68BA2FEF" w:rsidR="008B01DE" w:rsidRPr="00FA2B25" w:rsidRDefault="008B01DE" w:rsidP="008B01DE">
            <w:pPr>
              <w:rPr>
                <w:rFonts w:cs="Arial"/>
                <w:sz w:val="16"/>
                <w:szCs w:val="16"/>
              </w:rPr>
            </w:pPr>
            <w:r w:rsidRPr="00FA2B25">
              <w:rPr>
                <w:rFonts w:cs="Arial"/>
                <w:sz w:val="16"/>
                <w:szCs w:val="16"/>
              </w:rPr>
              <w:t>03 Projekty neutralne w kwestii równouprawnienia płci</w:t>
            </w:r>
          </w:p>
        </w:tc>
        <w:tc>
          <w:tcPr>
            <w:tcW w:w="1665" w:type="dxa"/>
          </w:tcPr>
          <w:p w14:paraId="50D73BF4" w14:textId="425436F7" w:rsidR="008B01DE" w:rsidRPr="00FA2B25" w:rsidRDefault="000B21F8" w:rsidP="008B01DE">
            <w:pPr>
              <w:rPr>
                <w:rFonts w:eastAsia="Times New Roman" w:cs="Arial"/>
                <w:sz w:val="16"/>
                <w:szCs w:val="16"/>
              </w:rPr>
            </w:pPr>
            <w:r w:rsidRPr="00FA2B25">
              <w:rPr>
                <w:rFonts w:eastAsia="Times New Roman" w:cs="Arial"/>
                <w:sz w:val="16"/>
                <w:szCs w:val="16"/>
              </w:rPr>
              <w:t>2 178 000</w:t>
            </w:r>
          </w:p>
        </w:tc>
      </w:tr>
    </w:tbl>
    <w:p w14:paraId="623298AD" w14:textId="77777777" w:rsidR="00463BD9" w:rsidRPr="00A4793D" w:rsidRDefault="00463BD9" w:rsidP="002320F9">
      <w:pPr>
        <w:jc w:val="left"/>
        <w:rPr>
          <w:rFonts w:eastAsia="Calibri" w:cs="Arial"/>
          <w:b/>
        </w:rPr>
      </w:pPr>
      <w:bookmarkStart w:id="98" w:name="_Toc76035885"/>
      <w:bookmarkStart w:id="99" w:name="_Toc90638947"/>
      <w:r w:rsidRPr="00A4793D">
        <w:rPr>
          <w:rFonts w:eastAsia="Calibri" w:cs="Arial"/>
          <w:b/>
        </w:rPr>
        <w:br w:type="page"/>
      </w:r>
    </w:p>
    <w:p w14:paraId="7D276548" w14:textId="1F4AA189" w:rsidR="00462A7A" w:rsidRPr="00A4793D" w:rsidRDefault="00AF210D" w:rsidP="001F1FE9">
      <w:pPr>
        <w:pStyle w:val="Nagwek4"/>
        <w:rPr>
          <w:rFonts w:cs="Arial"/>
        </w:rPr>
      </w:pPr>
      <w:bookmarkStart w:id="100" w:name="_Toc115452271"/>
      <w:r w:rsidRPr="00A4793D">
        <w:rPr>
          <w:rFonts w:cs="Arial"/>
        </w:rPr>
        <w:lastRenderedPageBreak/>
        <w:t>2.</w:t>
      </w:r>
      <w:r w:rsidR="00166DC5" w:rsidRPr="00A4793D">
        <w:rPr>
          <w:rFonts w:cs="Arial"/>
        </w:rPr>
        <w:t>1</w:t>
      </w:r>
      <w:r w:rsidR="00A60844" w:rsidRPr="00A4793D">
        <w:rPr>
          <w:rFonts w:cs="Arial"/>
        </w:rPr>
        <w:t>.</w:t>
      </w:r>
      <w:r w:rsidRPr="00A4793D">
        <w:rPr>
          <w:rFonts w:cs="Arial"/>
        </w:rPr>
        <w:t>2</w:t>
      </w:r>
      <w:r w:rsidR="00D96C60" w:rsidRPr="00A4793D">
        <w:rPr>
          <w:rFonts w:cs="Arial"/>
        </w:rPr>
        <w:t>.</w:t>
      </w:r>
      <w:r w:rsidR="00373BB3" w:rsidRPr="00A4793D">
        <w:rPr>
          <w:rFonts w:cs="Arial"/>
        </w:rPr>
        <w:t xml:space="preserve"> Priorytet</w:t>
      </w:r>
      <w:r w:rsidRPr="00A4793D">
        <w:rPr>
          <w:rFonts w:cs="Arial"/>
        </w:rPr>
        <w:t xml:space="preserve"> </w:t>
      </w:r>
      <w:r w:rsidR="00462A7A" w:rsidRPr="00A4793D">
        <w:rPr>
          <w:rFonts w:cs="Arial"/>
        </w:rPr>
        <w:t>II Transformacja gospodarcza i cyfrowa regionu</w:t>
      </w:r>
      <w:bookmarkEnd w:id="98"/>
      <w:bookmarkEnd w:id="99"/>
      <w:bookmarkEnd w:id="100"/>
    </w:p>
    <w:p w14:paraId="30933AA7" w14:textId="2D77F834" w:rsidR="00DD1478" w:rsidRPr="00A4793D" w:rsidRDefault="00DD1478" w:rsidP="00565C2D">
      <w:pPr>
        <w:pStyle w:val="Nagwek5"/>
        <w:rPr>
          <w:rFonts w:cs="Arial"/>
        </w:rPr>
      </w:pPr>
      <w:bookmarkStart w:id="101" w:name="_Toc76035886"/>
      <w:bookmarkStart w:id="102" w:name="_Toc90638948"/>
      <w:bookmarkStart w:id="103" w:name="_Toc115452272"/>
      <w:r w:rsidRPr="00A4793D">
        <w:rPr>
          <w:rFonts w:cs="Arial"/>
        </w:rPr>
        <w:t>2.</w:t>
      </w:r>
      <w:r w:rsidR="00500EA9" w:rsidRPr="00A4793D">
        <w:rPr>
          <w:rFonts w:cs="Arial"/>
        </w:rPr>
        <w:t>1</w:t>
      </w:r>
      <w:r w:rsidR="00A60844" w:rsidRPr="00A4793D">
        <w:rPr>
          <w:rFonts w:cs="Arial"/>
        </w:rPr>
        <w:t>.</w:t>
      </w:r>
      <w:r w:rsidR="00AF210D" w:rsidRPr="00A4793D">
        <w:rPr>
          <w:rFonts w:cs="Arial"/>
        </w:rPr>
        <w:t>2</w:t>
      </w:r>
      <w:r w:rsidRPr="00A4793D">
        <w:rPr>
          <w:rFonts w:cs="Arial"/>
        </w:rPr>
        <w:t>.</w:t>
      </w:r>
      <w:r w:rsidR="00AF210D" w:rsidRPr="00A4793D">
        <w:rPr>
          <w:rFonts w:cs="Arial"/>
        </w:rPr>
        <w:t>1</w:t>
      </w:r>
      <w:r w:rsidR="00EF2E60" w:rsidRPr="00A4793D">
        <w:rPr>
          <w:rFonts w:cs="Arial"/>
        </w:rPr>
        <w:t>.</w:t>
      </w:r>
      <w:r w:rsidRPr="00A4793D">
        <w:rPr>
          <w:rFonts w:cs="Arial"/>
        </w:rPr>
        <w:t xml:space="preserve"> Cel szczegółowy 1(ii) </w:t>
      </w:r>
      <w:bookmarkStart w:id="104" w:name="_Hlk56770567"/>
      <w:r w:rsidR="00A017D6" w:rsidRPr="00A4793D">
        <w:rPr>
          <w:rFonts w:cs="Arial"/>
        </w:rPr>
        <w:t>czerpanie korzyści z cyfryzacji dla obywateli, przedsiębiorstw, organizacji badawczych i instytucji publicznych</w:t>
      </w:r>
      <w:bookmarkEnd w:id="101"/>
      <w:bookmarkEnd w:id="102"/>
      <w:bookmarkEnd w:id="103"/>
      <w:bookmarkEnd w:id="104"/>
    </w:p>
    <w:p w14:paraId="1B3DD6F0" w14:textId="3D9DDC8A" w:rsidR="00DD1478" w:rsidRPr="00A4793D" w:rsidRDefault="00DD1478" w:rsidP="00E934AE">
      <w:pPr>
        <w:pStyle w:val="Nagwek6"/>
        <w:rPr>
          <w:rFonts w:cs="Arial"/>
        </w:rPr>
      </w:pPr>
      <w:bookmarkStart w:id="105" w:name="_Toc76035887"/>
      <w:bookmarkStart w:id="106" w:name="_Toc90638949"/>
      <w:r w:rsidRPr="00A4793D">
        <w:rPr>
          <w:rFonts w:cs="Arial"/>
        </w:rPr>
        <w:t>2.</w:t>
      </w:r>
      <w:r w:rsidR="00000A8F" w:rsidRPr="00A4793D">
        <w:rPr>
          <w:rFonts w:cs="Arial"/>
        </w:rPr>
        <w:t>1</w:t>
      </w:r>
      <w:r w:rsidR="00A60844" w:rsidRPr="00A4793D">
        <w:rPr>
          <w:rFonts w:cs="Arial"/>
        </w:rPr>
        <w:t>.</w:t>
      </w:r>
      <w:r w:rsidR="00554EB1" w:rsidRPr="00A4793D">
        <w:rPr>
          <w:rFonts w:cs="Arial"/>
        </w:rPr>
        <w:t>2</w:t>
      </w:r>
      <w:r w:rsidRPr="00A4793D">
        <w:rPr>
          <w:rFonts w:cs="Arial"/>
        </w:rPr>
        <w:t>.</w:t>
      </w:r>
      <w:r w:rsidR="00554EB1" w:rsidRPr="00A4793D">
        <w:rPr>
          <w:rFonts w:cs="Arial"/>
        </w:rPr>
        <w:t>1</w:t>
      </w:r>
      <w:r w:rsidRPr="00A4793D">
        <w:rPr>
          <w:rFonts w:cs="Arial"/>
        </w:rPr>
        <w:t>.1</w:t>
      </w:r>
      <w:r w:rsidR="00EF2E60" w:rsidRPr="00A4793D">
        <w:rPr>
          <w:rFonts w:cs="Arial"/>
        </w:rPr>
        <w:t>.</w:t>
      </w:r>
      <w:r w:rsidRPr="00A4793D">
        <w:rPr>
          <w:rFonts w:cs="Arial"/>
        </w:rPr>
        <w:t xml:space="preserve"> </w:t>
      </w:r>
      <w:r w:rsidR="00C57143" w:rsidRPr="00A4793D">
        <w:rPr>
          <w:rFonts w:cs="Arial"/>
        </w:rPr>
        <w:t>Interwencje w ramach Funduszy</w:t>
      </w:r>
      <w:bookmarkEnd w:id="105"/>
      <w:bookmarkEnd w:id="106"/>
    </w:p>
    <w:p w14:paraId="6947B72E" w14:textId="06718E48" w:rsidR="00DD1478" w:rsidRPr="00A4793D" w:rsidRDefault="00DD1478" w:rsidP="00E934AE">
      <w:pPr>
        <w:rPr>
          <w:rFonts w:eastAsia="Times New Roman" w:cs="Arial"/>
          <w:b/>
        </w:rPr>
      </w:pPr>
      <w:r w:rsidRPr="00A4793D">
        <w:rPr>
          <w:rFonts w:eastAsia="Times New Roman" w:cs="Arial"/>
          <w:b/>
        </w:rPr>
        <w:t>Powiązane rodzaje działań</w:t>
      </w:r>
    </w:p>
    <w:p w14:paraId="54D6D915" w14:textId="77777777" w:rsidR="00FC75A0" w:rsidRPr="00A4793D" w:rsidRDefault="00FC75A0" w:rsidP="00E934AE">
      <w:pPr>
        <w:contextualSpacing/>
        <w:rPr>
          <w:rFonts w:cs="Arial"/>
        </w:rPr>
      </w:pPr>
      <w:r w:rsidRPr="00A4793D">
        <w:rPr>
          <w:rFonts w:eastAsia="Times New Roman" w:cs="Arial"/>
        </w:rPr>
        <w:t xml:space="preserve">Celem wsparcia jest wdrożenie w sektorze publicznym rozwiązań cyfrowych, zapewniających wysoki poziom jakości i dostępności e-usług skierowanych do obywateli i przedsiębiorstw i zwiększenie poziomu cyfryzacji MŚP. </w:t>
      </w:r>
      <w:r w:rsidRPr="00A4793D">
        <w:rPr>
          <w:rFonts w:cs="Arial"/>
        </w:rPr>
        <w:t>Realizacja wsparcia przyczyni się do zwiększenia zakresu danych dostępnych w postaci cyfrowej oraz usprawnienia procesów w administracji publicznej,</w:t>
      </w:r>
      <w:r w:rsidRPr="00A4793D">
        <w:rPr>
          <w:rFonts w:eastAsia="Times New Roman" w:cs="Arial"/>
        </w:rPr>
        <w:t xml:space="preserve"> a </w:t>
      </w:r>
      <w:r w:rsidRPr="00A4793D">
        <w:rPr>
          <w:rFonts w:cs="Arial"/>
        </w:rPr>
        <w:t>także do zwiększenia zaawansowania cyfrowego MŚP, w tym do rozwoju Przemysłu 4.0 oraz modeli biznesowych wykorzystujących rozwiązania cyfrowe, opartych na gromadzeniu, analizie, wymianie i przetwarzaniu danych.</w:t>
      </w:r>
    </w:p>
    <w:p w14:paraId="5152DE5C" w14:textId="77777777" w:rsidR="00FC75A0" w:rsidRPr="00A4793D" w:rsidRDefault="00FC75A0" w:rsidP="00E934AE">
      <w:pPr>
        <w:contextualSpacing/>
        <w:rPr>
          <w:rFonts w:eastAsia="Times New Roman" w:cs="Arial"/>
        </w:rPr>
      </w:pPr>
      <w:r w:rsidRPr="00A4793D">
        <w:rPr>
          <w:rFonts w:cs="Arial"/>
        </w:rPr>
        <w:t>Rezultatem interwencji będzie usprawnienie realizacji procedur administracyjnych</w:t>
      </w:r>
      <w:r w:rsidRPr="00A4793D">
        <w:rPr>
          <w:rFonts w:eastAsia="Times New Roman" w:cs="Arial"/>
        </w:rPr>
        <w:t>, poprawa wydajności cyfrowego świadczenia usług publicznych, mierzonej w oparciu o cztery „najwyższe” testy porównawcze, zgodnie z raportem Komisji Europejskiej e-Government Benchmarking Report 2020, zwiększenie podaży, jakości i dostępności e-usług publicznych o wysokim poziomie dojrzałości</w:t>
      </w:r>
      <w:r w:rsidRPr="00A4793D">
        <w:rPr>
          <w:rFonts w:cs="Arial"/>
        </w:rPr>
        <w:t xml:space="preserve">, gwarantujących pełną dostępność on-line </w:t>
      </w:r>
      <w:r w:rsidRPr="00A4793D">
        <w:rPr>
          <w:rFonts w:eastAsia="Times New Roman" w:cs="Arial"/>
        </w:rPr>
        <w:t xml:space="preserve">(minimum na 4 poziomie dojrzałości e-usługi publicznej), </w:t>
      </w:r>
      <w:r w:rsidRPr="00A4793D">
        <w:rPr>
          <w:rFonts w:cs="Arial"/>
        </w:rPr>
        <w:t>szczególnie w obszarach kluczowych dla mieszkańców i przedsiębiorców, a także łatwiejszy i szerszy dostęp do zasobów, w tym danych i informacji gromadzonych w sektorze publicznym</w:t>
      </w:r>
      <w:r w:rsidRPr="00A4793D">
        <w:rPr>
          <w:rFonts w:eastAsia="Times New Roman" w:cs="Arial"/>
        </w:rPr>
        <w:t>.</w:t>
      </w:r>
    </w:p>
    <w:p w14:paraId="73294031" w14:textId="77777777" w:rsidR="00FC75A0" w:rsidRPr="00A4793D" w:rsidRDefault="00FC75A0" w:rsidP="00E934AE">
      <w:pPr>
        <w:rPr>
          <w:rFonts w:eastAsia="Times New Roman" w:cs="Arial"/>
        </w:rPr>
      </w:pPr>
      <w:r w:rsidRPr="00A4793D">
        <w:rPr>
          <w:rFonts w:cs="Arial"/>
        </w:rPr>
        <w:t>Rezultaty wsparcia będą widoczne przede wszystkim w sektorze publicznym oraz MŚP.</w:t>
      </w:r>
    </w:p>
    <w:p w14:paraId="109090AA" w14:textId="41E8B269" w:rsidR="00FC75A0" w:rsidRPr="00A4793D" w:rsidRDefault="00FC75A0" w:rsidP="00E934AE">
      <w:pPr>
        <w:contextualSpacing/>
        <w:rPr>
          <w:rFonts w:eastAsia="Times New Roman" w:cs="Arial"/>
        </w:rPr>
      </w:pPr>
      <w:r w:rsidRPr="00A4793D">
        <w:rPr>
          <w:rFonts w:eastAsia="Times New Roman" w:cs="Arial"/>
        </w:rPr>
        <w:t xml:space="preserve">W zakresie dotyczącym cyfryzacji pomoc skierowana zostanie w szczególności na: </w:t>
      </w:r>
    </w:p>
    <w:p w14:paraId="150A7CC9" w14:textId="17114B61" w:rsidR="00FC75A0" w:rsidRPr="00A4793D" w:rsidRDefault="002A3673" w:rsidP="00E934AE">
      <w:pPr>
        <w:numPr>
          <w:ilvl w:val="0"/>
          <w:numId w:val="88"/>
        </w:numPr>
        <w:contextualSpacing/>
        <w:rPr>
          <w:rFonts w:eastAsia="Times New Roman" w:cs="Arial"/>
        </w:rPr>
      </w:pPr>
      <w:r w:rsidRPr="00A4793D">
        <w:rPr>
          <w:rFonts w:eastAsia="Times New Roman" w:cs="Arial"/>
        </w:rPr>
        <w:t>z</w:t>
      </w:r>
      <w:r w:rsidR="00FC75A0" w:rsidRPr="00A4793D">
        <w:rPr>
          <w:rFonts w:eastAsia="Times New Roman" w:cs="Arial"/>
        </w:rPr>
        <w:t>większenie podaży, podnoszenie jakości i użyteczności e-usług sektora publicznego (w tym w</w:t>
      </w:r>
      <w:r w:rsidR="00AA378B">
        <w:rPr>
          <w:rFonts w:eastAsia="Times New Roman" w:cs="Arial"/>
        </w:rPr>
        <w:t>s</w:t>
      </w:r>
      <w:r w:rsidR="00FC75A0" w:rsidRPr="00A4793D">
        <w:rPr>
          <w:rFonts w:eastAsia="Times New Roman" w:cs="Arial"/>
        </w:rPr>
        <w:t xml:space="preserve">pieranie projektów m.in. </w:t>
      </w:r>
      <w:r w:rsidR="005240C0" w:rsidRPr="00A4793D">
        <w:rPr>
          <w:rFonts w:eastAsia="Times New Roman" w:cs="Arial"/>
        </w:rPr>
        <w:t>z</w:t>
      </w:r>
      <w:r w:rsidR="00FC75A0" w:rsidRPr="00A4793D">
        <w:rPr>
          <w:rFonts w:eastAsia="Times New Roman" w:cs="Arial"/>
        </w:rPr>
        <w:t xml:space="preserve"> zakresu e-administracji i e-zdrowia</w:t>
      </w:r>
      <w:r w:rsidR="00FC75A0" w:rsidRPr="00A4793D">
        <w:rPr>
          <w:rStyle w:val="Odwoanieprzypisudolnego"/>
          <w:rFonts w:eastAsia="Times New Roman" w:cs="Arial"/>
        </w:rPr>
        <w:footnoteReference w:id="4"/>
      </w:r>
      <w:r w:rsidR="00FC75A0" w:rsidRPr="00A4793D">
        <w:rPr>
          <w:rFonts w:eastAsia="Times New Roman" w:cs="Arial"/>
        </w:rPr>
        <w:t>) przy zapewnieniu ich zintegrowanego charakteru, interoperacyjności oraz pełnej dostępności online</w:t>
      </w:r>
      <w:r w:rsidR="00FC75A0" w:rsidRPr="00A4793D">
        <w:rPr>
          <w:rFonts w:eastAsia="Times New Roman" w:cs="Arial"/>
          <w:b/>
          <w:vertAlign w:val="superscript"/>
        </w:rPr>
        <w:footnoteReference w:id="5"/>
      </w:r>
      <w:r w:rsidR="00FC75A0" w:rsidRPr="00A4793D">
        <w:rPr>
          <w:rFonts w:eastAsia="Times New Roman" w:cs="Arial"/>
        </w:rPr>
        <w:t xml:space="preserve"> oraz digitalizację i zwiększenie dostępności danych publicznych (w tym ich standaryzację i strukturyzację), a także cyfrowych zasobów o znacznym potencjale do ponownego wykorzystania, pozostających w dyspozycji podmiotów sektora publicznego i prywatnego;</w:t>
      </w:r>
    </w:p>
    <w:p w14:paraId="4E61F93E" w14:textId="1F0EE74E" w:rsidR="00FC75A0" w:rsidRPr="00A4793D" w:rsidRDefault="002A3673" w:rsidP="00E934AE">
      <w:pPr>
        <w:numPr>
          <w:ilvl w:val="0"/>
          <w:numId w:val="88"/>
        </w:numPr>
        <w:contextualSpacing/>
        <w:rPr>
          <w:rFonts w:eastAsia="Times New Roman" w:cs="Arial"/>
        </w:rPr>
      </w:pPr>
      <w:r w:rsidRPr="00A4793D">
        <w:rPr>
          <w:rFonts w:eastAsia="Times New Roman" w:cs="Arial"/>
        </w:rPr>
        <w:t>w</w:t>
      </w:r>
      <w:r w:rsidR="00FC75A0" w:rsidRPr="00A4793D">
        <w:rPr>
          <w:rFonts w:eastAsia="Times New Roman" w:cs="Arial"/>
        </w:rPr>
        <w:t>sparcie rozwoju innowacyjnych rozwiązań w obszarze cyberbezpieczeństwa, rozwój narzędzi służących do zbierania, analizy i wymiany informacji o zagrożeniach, podatnościach i incydentach, rozbudowa infrastruktury służącej podniesieniu poziomu odporności na cyber zagrożenia;</w:t>
      </w:r>
    </w:p>
    <w:p w14:paraId="1FA3B1A4" w14:textId="527EBF1D" w:rsidR="00FC75A0" w:rsidRPr="00A4793D" w:rsidRDefault="002A3673" w:rsidP="00E934AE">
      <w:pPr>
        <w:numPr>
          <w:ilvl w:val="0"/>
          <w:numId w:val="88"/>
        </w:numPr>
        <w:contextualSpacing/>
        <w:rPr>
          <w:rFonts w:eastAsia="Times New Roman" w:cs="Arial"/>
        </w:rPr>
      </w:pPr>
      <w:r w:rsidRPr="00A4793D">
        <w:rPr>
          <w:rFonts w:eastAsia="Times New Roman" w:cs="Arial"/>
        </w:rPr>
        <w:t>i</w:t>
      </w:r>
      <w:r w:rsidR="00FC75A0" w:rsidRPr="00A4793D">
        <w:rPr>
          <w:rFonts w:eastAsia="Times New Roman" w:cs="Arial"/>
        </w:rPr>
        <w:t>nwestycje w transformację przedsiębiorstw w kierunku Przemysłu 4.0 i gospodarki opartej na danych, cyfryzacja przedsiębiorstw, zwiększenie wykorzystania systemów procesowych, wsparcie przestawienia się firm na cyfrowy łańcuch dostaw i wprowadzanie produktów i usług opartych na TIK do codziennej działalności, digitalizacja procesów eksportowych,</w:t>
      </w:r>
      <w:r w:rsidR="00FC75A0" w:rsidRPr="00A4793D">
        <w:rPr>
          <w:rFonts w:cs="Arial"/>
        </w:rPr>
        <w:t xml:space="preserve"> </w:t>
      </w:r>
      <w:r w:rsidR="00FC75A0" w:rsidRPr="00A4793D">
        <w:rPr>
          <w:rFonts w:eastAsia="Times New Roman" w:cs="Arial"/>
        </w:rPr>
        <w:t>wzmocnienie potencjału przedsiębiorstw do ponownego wykorzystania informacji lub współdzielenia zasobów przedsiębiorstw, wsparcie rozwiązań w zakresie cyberbezpieczeństwa.</w:t>
      </w:r>
    </w:p>
    <w:p w14:paraId="65E2AC8E" w14:textId="77777777" w:rsidR="00FC75A0" w:rsidRPr="00A4793D" w:rsidRDefault="00FC75A0" w:rsidP="00E934AE">
      <w:pPr>
        <w:rPr>
          <w:rFonts w:eastAsia="Times New Roman" w:cs="Arial"/>
        </w:rPr>
      </w:pPr>
      <w:r w:rsidRPr="00A4793D">
        <w:rPr>
          <w:rFonts w:eastAsia="Times New Roman" w:cs="Arial"/>
          <w:b/>
        </w:rPr>
        <w:t>Opis interwencji - rodzaje planowanych działań, typów projektów</w:t>
      </w:r>
      <w:r w:rsidRPr="00A4793D">
        <w:rPr>
          <w:rFonts w:eastAsia="Times New Roman" w:cs="Arial"/>
        </w:rPr>
        <w:t xml:space="preserve"> </w:t>
      </w:r>
    </w:p>
    <w:p w14:paraId="4402A478" w14:textId="65B20C7A" w:rsidR="00FC75A0" w:rsidRPr="00A4793D" w:rsidRDefault="002A3673" w:rsidP="00E934AE">
      <w:pPr>
        <w:numPr>
          <w:ilvl w:val="0"/>
          <w:numId w:val="88"/>
        </w:numPr>
        <w:contextualSpacing/>
        <w:rPr>
          <w:rFonts w:eastAsia="Times New Roman" w:cs="Arial"/>
        </w:rPr>
      </w:pPr>
      <w:r w:rsidRPr="00A4793D">
        <w:rPr>
          <w:rFonts w:eastAsia="Times New Roman" w:cs="Arial"/>
        </w:rPr>
        <w:t>r</w:t>
      </w:r>
      <w:r w:rsidR="00FC75A0" w:rsidRPr="00A4793D">
        <w:rPr>
          <w:rFonts w:eastAsia="Times New Roman" w:cs="Arial"/>
        </w:rPr>
        <w:t xml:space="preserve">ozwój elektronicznych usług publicznych na poziomie regionalnym i lokalnym (tworzenie, cyfryzacja nowych usług, poprawa funkcjonalności i e-dojrzałości istniejących usług, integracja </w:t>
      </w:r>
      <w:r w:rsidR="00FC75A0" w:rsidRPr="00A4793D">
        <w:rPr>
          <w:rFonts w:eastAsia="Times New Roman" w:cs="Arial"/>
        </w:rPr>
        <w:lastRenderedPageBreak/>
        <w:t>usług, tworzenie i rozwijanie platform służących udostępnianiu usług, rozwój infrastruktury informatycznej jednostek, wsparcie rozwoju systemów elektronicznego zarządzania dokumentacją, rejestrów publicznych, aplikacji i systemów bazodanowych);</w:t>
      </w:r>
    </w:p>
    <w:p w14:paraId="346C641D" w14:textId="646680C4" w:rsidR="00FC75A0" w:rsidRPr="00A4793D" w:rsidRDefault="002A3673" w:rsidP="00E934AE">
      <w:pPr>
        <w:numPr>
          <w:ilvl w:val="0"/>
          <w:numId w:val="88"/>
        </w:numPr>
        <w:contextualSpacing/>
        <w:rPr>
          <w:rFonts w:eastAsia="Times New Roman" w:cs="Arial"/>
        </w:rPr>
      </w:pPr>
      <w:r w:rsidRPr="00A4793D">
        <w:rPr>
          <w:rFonts w:eastAsia="Times New Roman" w:cs="Arial"/>
        </w:rPr>
        <w:t>u</w:t>
      </w:r>
      <w:r w:rsidR="00FC75A0" w:rsidRPr="00A4793D">
        <w:rPr>
          <w:rFonts w:eastAsia="Times New Roman" w:cs="Arial"/>
        </w:rPr>
        <w:t>dostępnienie informacji sektora publicznego oraz cyfrowych zasobów pozostających w dyspozycji podmiotów spoza sektora publicznego w zakresie zasobów naukowych, kulturowych i administracji (digitalizacja i udostępnianie zasobów w formie otwartych danych, rozwój repozytoriów cyfrowych wraz z infrastrukturą dla bezpiecznego i długoterminowego przechowywania zasobów, tworzenie i rozwijanie platform służących udostępnianiu zasobów cyfrowych w sposób otwarty pozwalający na ponowne wykorzystanie i dalsze przetwarzanie oraz tworzenie aplikacji w oparciu o udostępnione cyfrowo ISP);</w:t>
      </w:r>
    </w:p>
    <w:p w14:paraId="3D49822E" w14:textId="4298A158" w:rsidR="00FC75A0" w:rsidRPr="00A4793D" w:rsidRDefault="002A3673" w:rsidP="00E934AE">
      <w:pPr>
        <w:numPr>
          <w:ilvl w:val="0"/>
          <w:numId w:val="88"/>
        </w:numPr>
        <w:contextualSpacing/>
        <w:rPr>
          <w:rFonts w:eastAsia="Times New Roman" w:cs="Arial"/>
        </w:rPr>
      </w:pPr>
      <w:r w:rsidRPr="00A4793D">
        <w:rPr>
          <w:rFonts w:eastAsia="Times New Roman" w:cs="Arial"/>
        </w:rPr>
        <w:t>r</w:t>
      </w:r>
      <w:r w:rsidR="00FC75A0" w:rsidRPr="00A4793D">
        <w:rPr>
          <w:rFonts w:eastAsia="Times New Roman" w:cs="Arial"/>
        </w:rPr>
        <w:t>ozwój, modernizacja i integracja danych geodezyjnych zasobów powiatowych oraz zasobów wojewódzkich, ich udostępnienie w celu tworzenia związanych z nimi usług cyfrowych;</w:t>
      </w:r>
    </w:p>
    <w:p w14:paraId="4813E9CA" w14:textId="41C759C0" w:rsidR="00FC75A0" w:rsidRPr="00A4793D" w:rsidRDefault="002A3673" w:rsidP="00E934AE">
      <w:pPr>
        <w:numPr>
          <w:ilvl w:val="0"/>
          <w:numId w:val="88"/>
        </w:numPr>
        <w:contextualSpacing/>
        <w:rPr>
          <w:rFonts w:eastAsia="Times New Roman" w:cs="Arial"/>
        </w:rPr>
      </w:pPr>
      <w:r w:rsidRPr="00A4793D">
        <w:rPr>
          <w:rFonts w:eastAsia="Times New Roman" w:cs="Arial"/>
        </w:rPr>
        <w:t>p</w:t>
      </w:r>
      <w:r w:rsidR="00FC75A0" w:rsidRPr="00A4793D">
        <w:rPr>
          <w:rFonts w:eastAsia="Times New Roman" w:cs="Arial"/>
        </w:rPr>
        <w:t>rojekty z zakresu infrastruktury informacji przestrzennej;</w:t>
      </w:r>
    </w:p>
    <w:p w14:paraId="3EFCC45F" w14:textId="62441A22" w:rsidR="00FC75A0" w:rsidRPr="00A4793D" w:rsidRDefault="002A3673" w:rsidP="00E934AE">
      <w:pPr>
        <w:numPr>
          <w:ilvl w:val="0"/>
          <w:numId w:val="88"/>
        </w:numPr>
        <w:contextualSpacing/>
        <w:rPr>
          <w:rFonts w:eastAsia="Times New Roman" w:cs="Arial"/>
        </w:rPr>
      </w:pPr>
      <w:r w:rsidRPr="00A4793D">
        <w:rPr>
          <w:rFonts w:eastAsia="Times New Roman" w:cs="Arial"/>
        </w:rPr>
        <w:t>p</w:t>
      </w:r>
      <w:r w:rsidR="00FC75A0" w:rsidRPr="00A4793D">
        <w:rPr>
          <w:rFonts w:eastAsia="Times New Roman" w:cs="Arial"/>
        </w:rPr>
        <w:t>rojekty z zakresu usług e-zdrowia oraz informatyzacji jednostek w sektorze ochrony zdrowia mające na celu zapewnienie interoperacyjności i integrację systemów informatycznych świadczeniodawców z centralną architekturą informatyczną e-zdrowia, w tym: wsparcie rozwoju elektronicznej dokumentacji medycznej, rozwiązań z zakresu telemedycyny, sztucznej inteligencji oraz cyfryzacji procesów back-office i rozwoju infrastruktury informatycznej służącej poprawie dojrzałości cyfrowej placówek medycznych;</w:t>
      </w:r>
    </w:p>
    <w:p w14:paraId="02065020" w14:textId="743FE325" w:rsidR="00FC75A0" w:rsidRPr="00A4793D" w:rsidRDefault="002A3673" w:rsidP="00E934AE">
      <w:pPr>
        <w:numPr>
          <w:ilvl w:val="0"/>
          <w:numId w:val="88"/>
        </w:numPr>
        <w:contextualSpacing/>
        <w:rPr>
          <w:rFonts w:eastAsia="Times New Roman" w:cs="Arial"/>
        </w:rPr>
      </w:pPr>
      <w:r w:rsidRPr="00A4793D">
        <w:rPr>
          <w:rFonts w:eastAsia="Times New Roman" w:cs="Arial"/>
        </w:rPr>
        <w:t>p</w:t>
      </w:r>
      <w:r w:rsidR="00FC75A0" w:rsidRPr="00A4793D">
        <w:rPr>
          <w:rFonts w:eastAsia="Times New Roman" w:cs="Arial"/>
        </w:rPr>
        <w:t>rojekty z zakresu rozwoju cyberbezpieczeństwa, tj</w:t>
      </w:r>
      <w:r w:rsidR="00D72118" w:rsidRPr="00A4793D">
        <w:rPr>
          <w:rFonts w:eastAsia="Times New Roman" w:cs="Arial"/>
        </w:rPr>
        <w:t>.</w:t>
      </w:r>
      <w:r w:rsidR="00FC75A0" w:rsidRPr="00A4793D">
        <w:rPr>
          <w:rFonts w:eastAsia="Times New Roman" w:cs="Arial"/>
        </w:rPr>
        <w:t xml:space="preserve"> wzmacniające bezpieczeństwo świadczenia e-usług lub systemów informatycznych poprzez budowę lub modernizację istniejących systemów, o zasięgu regionalnym i lokalnym;</w:t>
      </w:r>
    </w:p>
    <w:p w14:paraId="473C8669" w14:textId="7394FC86" w:rsidR="00FC75A0" w:rsidRPr="00A4793D" w:rsidRDefault="002A3673" w:rsidP="00E934AE">
      <w:pPr>
        <w:numPr>
          <w:ilvl w:val="0"/>
          <w:numId w:val="88"/>
        </w:numPr>
        <w:contextualSpacing/>
        <w:rPr>
          <w:rFonts w:eastAsia="Times New Roman" w:cs="Arial"/>
        </w:rPr>
      </w:pPr>
      <w:r w:rsidRPr="00A4793D">
        <w:rPr>
          <w:rFonts w:eastAsia="Times New Roman" w:cs="Arial"/>
        </w:rPr>
        <w:t>p</w:t>
      </w:r>
      <w:r w:rsidR="00FC75A0" w:rsidRPr="00A4793D">
        <w:rPr>
          <w:rFonts w:eastAsia="Times New Roman" w:cs="Arial"/>
        </w:rPr>
        <w:t>rojekty w zakresie transformacji cyfrowej MŚP, jako dodatkowy element projektów wsparcie rozwoju kompetencji cyfrowych.</w:t>
      </w:r>
    </w:p>
    <w:p w14:paraId="77FD391E" w14:textId="77777777" w:rsidR="00FC75A0" w:rsidRPr="00A4793D" w:rsidRDefault="00FC75A0" w:rsidP="00E934AE">
      <w:pPr>
        <w:contextualSpacing/>
        <w:rPr>
          <w:rFonts w:eastAsia="Times New Roman" w:cs="Arial"/>
        </w:rPr>
      </w:pPr>
      <w:r w:rsidRPr="00A4793D">
        <w:rPr>
          <w:rFonts w:eastAsia="Times New Roman" w:cs="Arial"/>
        </w:rPr>
        <w:t>Wsparcie rozwoju kompetencji cyfrowych pracowników instytucji sektora publicznego w tym zaawansowanych kompetencji kadr z zakresu cyberbezpieczeństwa, może stanowić jedynie element każdego z typów projektów realizowanych w ramach CS1(ii).</w:t>
      </w:r>
    </w:p>
    <w:p w14:paraId="488535F9" w14:textId="77777777" w:rsidR="00FC75A0" w:rsidRPr="00A4793D" w:rsidRDefault="00FC75A0" w:rsidP="00E934AE">
      <w:pPr>
        <w:ind w:left="-54"/>
        <w:contextualSpacing/>
        <w:rPr>
          <w:rFonts w:eastAsia="Times New Roman" w:cs="Arial"/>
        </w:rPr>
      </w:pPr>
      <w:r w:rsidRPr="00A4793D">
        <w:rPr>
          <w:rFonts w:eastAsia="Times New Roman" w:cs="Arial"/>
        </w:rPr>
        <w:t>Działania w CS zostały ocenione jako zgodne z zasadą DNSH</w:t>
      </w:r>
    </w:p>
    <w:p w14:paraId="397477E2" w14:textId="77777777" w:rsidR="00FC75A0" w:rsidRPr="00A4793D" w:rsidRDefault="00FC75A0" w:rsidP="00E934AE">
      <w:pPr>
        <w:rPr>
          <w:rFonts w:eastAsia="Times New Roman" w:cs="Arial"/>
          <w:b/>
        </w:rPr>
      </w:pPr>
      <w:r w:rsidRPr="00A4793D">
        <w:rPr>
          <w:rFonts w:eastAsia="Times New Roman" w:cs="Arial"/>
          <w:b/>
        </w:rPr>
        <w:t>Katalog beneficjentów</w:t>
      </w:r>
    </w:p>
    <w:p w14:paraId="4427FE8E" w14:textId="1AF363A9" w:rsidR="00FC75A0" w:rsidRPr="00A4793D" w:rsidRDefault="00FC75A0" w:rsidP="00E934AE">
      <w:pPr>
        <w:contextualSpacing/>
        <w:rPr>
          <w:rFonts w:eastAsia="Times New Roman" w:cs="Arial"/>
        </w:rPr>
      </w:pPr>
      <w:r w:rsidRPr="00A4793D">
        <w:rPr>
          <w:rFonts w:eastAsia="Times New Roman" w:cs="Arial"/>
        </w:rPr>
        <w:t>JST, ich związki, porozumienia i stowarzyszenia, jednostki organizacyjne JST posiadające osobowość prawną, organizacje badawcze, organizacje pozarządowe, Kościoły i związki wyznaniowe oraz osoby prawne kościołów i związków wyznaniowych, podmioty wykonujące działalność leczniczą</w:t>
      </w:r>
      <w:r w:rsidRPr="00A4793D">
        <w:rPr>
          <w:rFonts w:cs="Arial"/>
          <w:b/>
          <w:vertAlign w:val="superscript"/>
        </w:rPr>
        <w:footnoteReference w:id="6"/>
      </w:r>
      <w:r w:rsidRPr="00A4793D">
        <w:rPr>
          <w:rFonts w:eastAsia="Times New Roman" w:cs="Arial"/>
        </w:rPr>
        <w:t xml:space="preserve"> udzielające świadczeń opieki zdrowotnej finansowanych ze środków publicznych i MŚP.</w:t>
      </w:r>
    </w:p>
    <w:p w14:paraId="4D5D652D" w14:textId="77777777" w:rsidR="00FC75A0" w:rsidRPr="00A4793D" w:rsidRDefault="00FC75A0" w:rsidP="00E934AE">
      <w:pPr>
        <w:rPr>
          <w:rFonts w:eastAsia="Times New Roman" w:cs="Arial"/>
          <w:b/>
        </w:rPr>
      </w:pPr>
      <w:r w:rsidRPr="00A4793D">
        <w:rPr>
          <w:rFonts w:eastAsia="Times New Roman" w:cs="Arial"/>
          <w:b/>
        </w:rPr>
        <w:t>Główne/kierunkowe zasady udzielania wsparcia</w:t>
      </w:r>
    </w:p>
    <w:p w14:paraId="12FF5627" w14:textId="77777777" w:rsidR="00FC75A0" w:rsidRPr="00A4793D" w:rsidRDefault="00FC75A0" w:rsidP="00E934AE">
      <w:pPr>
        <w:numPr>
          <w:ilvl w:val="0"/>
          <w:numId w:val="88"/>
        </w:numPr>
        <w:rPr>
          <w:rFonts w:cs="Arial"/>
        </w:rPr>
      </w:pPr>
      <w:r w:rsidRPr="00A4793D">
        <w:rPr>
          <w:rFonts w:cs="Arial"/>
        </w:rPr>
        <w:t>Warunkiem wsparcia nowych lub zmodernizowanych e-usług publicznych będzie ich komplementarność z istniejącymi i planowanymi e-usługami (na poziomie regionalnym i krajowym) i interoperacyjność a także zgodność z założeniami Architektury Informacyjnej Państwa</w:t>
      </w:r>
      <w:r w:rsidRPr="00A4793D">
        <w:rPr>
          <w:rStyle w:val="Odwoanieprzypisudolnego"/>
          <w:rFonts w:cs="Arial"/>
        </w:rPr>
        <w:footnoteReference w:id="7"/>
      </w:r>
      <w:r w:rsidRPr="00A4793D">
        <w:rPr>
          <w:rFonts w:cs="Arial"/>
        </w:rPr>
        <w:t>.</w:t>
      </w:r>
    </w:p>
    <w:p w14:paraId="6898D1BC" w14:textId="77777777" w:rsidR="00FC75A0" w:rsidRPr="00A4793D" w:rsidRDefault="00FC75A0" w:rsidP="00E934AE">
      <w:pPr>
        <w:numPr>
          <w:ilvl w:val="0"/>
          <w:numId w:val="88"/>
        </w:numPr>
        <w:rPr>
          <w:rFonts w:cs="Arial"/>
        </w:rPr>
      </w:pPr>
      <w:r w:rsidRPr="00A4793D">
        <w:rPr>
          <w:rFonts w:cs="Arial"/>
        </w:rPr>
        <w:t>Preferowane będą projekty zintegrowane, realizowane w partnerstwach podmiotów szczebla powiatowego i gminnego.</w:t>
      </w:r>
    </w:p>
    <w:p w14:paraId="49B302A5" w14:textId="77777777" w:rsidR="00FC75A0" w:rsidRPr="00A4793D" w:rsidRDefault="00FC75A0" w:rsidP="00E934AE">
      <w:pPr>
        <w:numPr>
          <w:ilvl w:val="0"/>
          <w:numId w:val="88"/>
        </w:numPr>
        <w:rPr>
          <w:rFonts w:cs="Arial"/>
        </w:rPr>
      </w:pPr>
      <w:r w:rsidRPr="00A4793D">
        <w:rPr>
          <w:rFonts w:cs="Arial"/>
        </w:rPr>
        <w:t>Preferowane będą projekty wykorzystujące model „chmury obliczeniowej”.</w:t>
      </w:r>
    </w:p>
    <w:p w14:paraId="73795C9D" w14:textId="77777777" w:rsidR="00FC75A0" w:rsidRPr="00A4793D" w:rsidRDefault="00FC75A0" w:rsidP="00E934AE">
      <w:pPr>
        <w:numPr>
          <w:ilvl w:val="0"/>
          <w:numId w:val="88"/>
        </w:numPr>
        <w:rPr>
          <w:rFonts w:cs="Arial"/>
        </w:rPr>
      </w:pPr>
      <w:r w:rsidRPr="00A4793D">
        <w:rPr>
          <w:rFonts w:cs="Arial"/>
        </w:rPr>
        <w:lastRenderedPageBreak/>
        <w:t xml:space="preserve">Warunkiem wsparcia projektów z zakresu udostępnienia informacji sektora publicznego, będzie zgodność projektów z Dyrektywą w sprawie otwartych danych i ponownego wykorzystywania informacji sektora publicznego (Dyrektywa (UE) 2019/1024). W szczególności zbiory danych o wysokiej wartości powinny być udostępnione bezpłatnie, w formacie nadającym się do odczytu maszynowego, udostępnianego za pośrednictwem interfejsów API oraz w odpowiednich przypadkach, udostępnianego do zbiorczego pobrania. </w:t>
      </w:r>
    </w:p>
    <w:p w14:paraId="11E2E9BA" w14:textId="7EDF1AB2" w:rsidR="00FC75A0" w:rsidRPr="00A4793D" w:rsidRDefault="00FC75A0" w:rsidP="00E934AE">
      <w:pPr>
        <w:numPr>
          <w:ilvl w:val="0"/>
          <w:numId w:val="88"/>
        </w:numPr>
        <w:rPr>
          <w:rFonts w:cs="Arial"/>
        </w:rPr>
      </w:pPr>
      <w:r w:rsidRPr="00A4793D">
        <w:rPr>
          <w:rFonts w:cs="Arial"/>
        </w:rPr>
        <w:t xml:space="preserve">Warunkiem wsparcia projektów z zakresu e-zdrowia, będzie posiadanie przez wnioskodawcę pozytywnej opinii ministra właściwego ds. </w:t>
      </w:r>
      <w:r w:rsidR="009915D4" w:rsidRPr="00A4793D">
        <w:rPr>
          <w:rFonts w:cs="Arial"/>
        </w:rPr>
        <w:t>z</w:t>
      </w:r>
      <w:r w:rsidRPr="00A4793D">
        <w:rPr>
          <w:rFonts w:cs="Arial"/>
        </w:rPr>
        <w:t>drowia w zakresie zgodności projektu z dokumentami strategicznymi i programowymi w obszarze zdrowia cyfrowego oraz jego komplementarności i interoperacyjności z rozwiązaniami centralnymi w zakresie e-zdrowia obowiązującymi na dzień złożenia wniosku o wydanie opinii. Będą one także podlegały uzgodnieniom na forum Komitetu Sterującego zgodnie z przyjętym systemem koordynacji.</w:t>
      </w:r>
    </w:p>
    <w:p w14:paraId="492D2D42" w14:textId="77777777" w:rsidR="00FC75A0" w:rsidRPr="00A4793D" w:rsidRDefault="00FC75A0" w:rsidP="00E934AE">
      <w:pPr>
        <w:pStyle w:val="Akapitzlist"/>
        <w:numPr>
          <w:ilvl w:val="0"/>
          <w:numId w:val="88"/>
        </w:numPr>
        <w:rPr>
          <w:rFonts w:cs="Arial"/>
        </w:rPr>
      </w:pPr>
      <w:r w:rsidRPr="00A4793D">
        <w:rPr>
          <w:rFonts w:cs="Arial"/>
        </w:rPr>
        <w:t>Warunkiem wsparcia projektów z zakresu cyfryzacji powiatowego i wojewódzkiego zasobu geodezyjnego będzie uzyskanie pozytywnej opinii Głównego Geodety Kraju.</w:t>
      </w:r>
    </w:p>
    <w:p w14:paraId="652E08A7" w14:textId="77777777" w:rsidR="00FC75A0" w:rsidRPr="00A4793D" w:rsidRDefault="00FC75A0" w:rsidP="00E934AE">
      <w:pPr>
        <w:numPr>
          <w:ilvl w:val="0"/>
          <w:numId w:val="88"/>
        </w:numPr>
        <w:rPr>
          <w:rFonts w:cs="Arial"/>
        </w:rPr>
      </w:pPr>
      <w:r w:rsidRPr="00A4793D">
        <w:rPr>
          <w:rFonts w:cs="Arial"/>
        </w:rPr>
        <w:t>Zakup sprzętu informatycznego, możliwy będzie jako element uzupełniający projekt, niezbędny do budowy, rozbudowy bądź modernizacji systemu teleinformatycznego, pod warunkiem, że przeprowadzona analiza wskazała na niedostępność zasobów.</w:t>
      </w:r>
    </w:p>
    <w:p w14:paraId="677F8D40" w14:textId="77777777" w:rsidR="00FC75A0" w:rsidRPr="00A4793D" w:rsidRDefault="00FC75A0" w:rsidP="00E934AE">
      <w:pPr>
        <w:numPr>
          <w:ilvl w:val="0"/>
          <w:numId w:val="88"/>
        </w:numPr>
        <w:rPr>
          <w:rFonts w:eastAsia="Times New Roman" w:cs="Arial"/>
          <w:b/>
        </w:rPr>
      </w:pPr>
      <w:r w:rsidRPr="00A4793D">
        <w:rPr>
          <w:rFonts w:cs="Arial"/>
        </w:rPr>
        <w:t>Wsparcie kompetencji cyfrowych kadr zaangażowanych w świadczenie usług, produktów lub procesów cyfrowych, przyczyniających się do wzmocnienia efektów operacji, w szczególności w obszarze cyberbezpieczeństwa, realizowane będzie w ramach finansowania krzyżowego do wysokości 15% współfinansowania unijnego.</w:t>
      </w:r>
    </w:p>
    <w:p w14:paraId="734FBB71" w14:textId="481EFA92" w:rsidR="00FC75A0" w:rsidRPr="00A4793D" w:rsidRDefault="00FC75A0" w:rsidP="00E934AE">
      <w:pPr>
        <w:numPr>
          <w:ilvl w:val="0"/>
          <w:numId w:val="88"/>
        </w:numPr>
        <w:rPr>
          <w:rFonts w:eastAsia="Times New Roman" w:cs="Arial"/>
          <w:b/>
        </w:rPr>
      </w:pPr>
      <w:r w:rsidRPr="00A4793D">
        <w:rPr>
          <w:rFonts w:eastAsia="Times New Roman" w:cs="Arial"/>
        </w:rPr>
        <w:t>W ramach projektów w zakresie transformacji cyfrowej MŚP będzie możliwe jedynie wdrożenie specjalistycznych rozwiązań cyfrowych dopasowanych do potrzeb przedsiębiorstwa.</w:t>
      </w:r>
    </w:p>
    <w:p w14:paraId="4AAD62F5" w14:textId="41EFAEF9" w:rsidR="00DD1478" w:rsidRPr="00A4793D" w:rsidRDefault="00DD1478" w:rsidP="00E934AE">
      <w:pPr>
        <w:spacing w:before="240"/>
        <w:rPr>
          <w:rFonts w:eastAsia="Times New Roman" w:cs="Arial"/>
          <w:b/>
        </w:rPr>
      </w:pPr>
      <w:r w:rsidRPr="00A4793D">
        <w:rPr>
          <w:rFonts w:eastAsia="Times New Roman" w:cs="Arial"/>
          <w:b/>
        </w:rPr>
        <w:t>Główne grupy docelowe</w:t>
      </w:r>
    </w:p>
    <w:p w14:paraId="52A25BAF" w14:textId="77777777" w:rsidR="00DD1478" w:rsidRPr="00A4793D" w:rsidRDefault="00DD1478" w:rsidP="00E934AE">
      <w:pPr>
        <w:rPr>
          <w:rFonts w:eastAsia="Times New Roman" w:cs="Arial"/>
          <w:b/>
        </w:rPr>
      </w:pPr>
      <w:r w:rsidRPr="00A4793D">
        <w:rPr>
          <w:rFonts w:eastAsia="Times New Roman" w:cs="Arial"/>
        </w:rPr>
        <w:t>Mieszkańcy województwa lubelskiego, osoby, instytucje i przedsiębiorstwa korzystające z rezultatów projektu oraz ich pracownicy.</w:t>
      </w:r>
    </w:p>
    <w:p w14:paraId="6916AAB0" w14:textId="4D6C03D2"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041394" w:rsidRPr="00A4793D">
        <w:rPr>
          <w:rFonts w:eastAsia="Times New Roman" w:cs="Arial"/>
          <w:b/>
        </w:rPr>
        <w:t>społecznego</w:t>
      </w:r>
      <w:r w:rsidRPr="00A4793D">
        <w:rPr>
          <w:rFonts w:eastAsia="Times New Roman" w:cs="Arial"/>
          <w:b/>
        </w:rPr>
        <w:t xml:space="preserve"> i niedyskryminacji</w:t>
      </w:r>
    </w:p>
    <w:p w14:paraId="245A2D27" w14:textId="5DAC9B4B" w:rsidR="002A686A" w:rsidRPr="00A4793D" w:rsidRDefault="002A686A"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346AB79D" w14:textId="41AA0B98" w:rsidR="008F6A31" w:rsidRPr="00A4793D" w:rsidRDefault="002A686A" w:rsidP="00E934AE">
      <w:pPr>
        <w:rPr>
          <w:rFonts w:eastAsia="Times New Roman" w:cs="Arial"/>
          <w:b/>
        </w:rPr>
      </w:pPr>
      <w:r w:rsidRPr="00A4793D">
        <w:rPr>
          <w:rFonts w:eastAsia="Times New Roman" w:cs="Arial"/>
        </w:rPr>
        <w:t xml:space="preserve">W CS zostanie to zapewnione poprzez rozwój umiejętności cyfrowych. Wsparcie będzie kierowane z zachowaniem zasad równości szans </w:t>
      </w:r>
      <w:r w:rsidR="00F17903" w:rsidRPr="00A4793D">
        <w:rPr>
          <w:rFonts w:eastAsia="Times New Roman" w:cs="Arial"/>
        </w:rPr>
        <w:t xml:space="preserve">kim </w:t>
      </w:r>
      <w:r w:rsidRPr="00A4793D">
        <w:rPr>
          <w:rFonts w:eastAsia="Times New Roman" w:cs="Arial"/>
        </w:rPr>
        <w:t xml:space="preserve">oraz dostępności (proces rekrutacji zaplanowany tak, aby nikomu nie ograniczał dostępu, materiały szkoleniowe w formie dostępnej). Konieczność zapewnienia równego dostępu do produktów, rezultatów projektu poprzez wymóg uwzględnienia zasady uniwersalnego projektowania i stosowania w produktach projektu standardu dostępności cyfrowej WCAG 2.1. </w:t>
      </w:r>
      <w:r w:rsidR="003B62DF" w:rsidRPr="00A4793D">
        <w:rPr>
          <w:rFonts w:eastAsia="Times New Roman" w:cs="Arial"/>
        </w:rPr>
        <w:t>n</w:t>
      </w:r>
      <w:r w:rsidR="00F17903" w:rsidRPr="00A4793D">
        <w:rPr>
          <w:rFonts w:eastAsia="Times New Roman" w:cs="Arial"/>
        </w:rPr>
        <w:t xml:space="preserve">a </w:t>
      </w:r>
      <w:r w:rsidRPr="00A4793D">
        <w:rPr>
          <w:rFonts w:eastAsia="Times New Roman" w:cs="Arial"/>
        </w:rPr>
        <w:t>poziomie AA.</w:t>
      </w:r>
      <w:r w:rsidR="00033B3F" w:rsidRPr="00A4793D">
        <w:rPr>
          <w:rFonts w:eastAsia="Times New Roman" w:cs="Arial"/>
        </w:rPr>
        <w:t xml:space="preserve"> Treści sektora publicznego udostępniane będą zgodnie z </w:t>
      </w:r>
      <w:r w:rsidR="00033B3F" w:rsidRPr="00A4793D">
        <w:rPr>
          <w:rFonts w:eastAsia="Times New Roman" w:cs="Arial"/>
        </w:rPr>
        <w:lastRenderedPageBreak/>
        <w:t>dyrektywami (UE) 2019/</w:t>
      </w:r>
      <w:r w:rsidR="00E94CB6" w:rsidRPr="00A4793D">
        <w:rPr>
          <w:rFonts w:eastAsia="Times New Roman" w:cs="Arial"/>
        </w:rPr>
        <w:t>882 w</w:t>
      </w:r>
      <w:r w:rsidR="00033B3F" w:rsidRPr="00A4793D">
        <w:rPr>
          <w:rFonts w:eastAsia="Times New Roman" w:cs="Arial"/>
        </w:rPr>
        <w:t xml:space="preserve"> sprawie wymogów dostępności produktów i usług i (UE) 2016/2102 w sprawie dostępności stron internetowych i mobilnych aplikacji organów sektora publicznego. Udostępnianie zasobów ze źródeł administracyjnych w ramach rozwoju e-administracji, digitalizacji zbiorów w postaci cyfrowej, czy rozwój e-zdrowia służyć będzie realizacji zasady włączenia społecznego, i zapewni m.in. </w:t>
      </w:r>
      <w:r w:rsidR="005240C0" w:rsidRPr="00A4793D">
        <w:rPr>
          <w:rFonts w:eastAsia="Times New Roman" w:cs="Arial"/>
        </w:rPr>
        <w:t>o</w:t>
      </w:r>
      <w:r w:rsidR="00F17903" w:rsidRPr="00A4793D">
        <w:rPr>
          <w:rFonts w:eastAsia="Times New Roman" w:cs="Arial"/>
        </w:rPr>
        <w:t xml:space="preserve">sobom </w:t>
      </w:r>
      <w:r w:rsidR="00033B3F" w:rsidRPr="00A4793D">
        <w:rPr>
          <w:rFonts w:eastAsia="Times New Roman" w:cs="Arial"/>
        </w:rPr>
        <w:t>z niepełnosprawnościami, osobom starszym szeroki udział w życiu społecznym.</w:t>
      </w:r>
    </w:p>
    <w:p w14:paraId="7D12C8C4" w14:textId="545D9835" w:rsidR="00DD1478" w:rsidRPr="00A4793D" w:rsidRDefault="00DD1478" w:rsidP="00E934AE">
      <w:pPr>
        <w:spacing w:before="240"/>
        <w:rPr>
          <w:rFonts w:eastAsia="Times New Roman" w:cs="Arial"/>
          <w:b/>
        </w:rPr>
      </w:pPr>
      <w:r w:rsidRPr="00A4793D">
        <w:rPr>
          <w:rFonts w:eastAsia="Times New Roman" w:cs="Arial"/>
          <w:b/>
        </w:rPr>
        <w:t xml:space="preserve">Wskazanie </w:t>
      </w:r>
      <w:r w:rsidR="00004BE1" w:rsidRPr="00A4793D">
        <w:rPr>
          <w:rFonts w:eastAsia="Times New Roman" w:cs="Arial"/>
          <w:b/>
        </w:rPr>
        <w:t xml:space="preserve">konkretnych </w:t>
      </w:r>
      <w:r w:rsidRPr="00A4793D">
        <w:rPr>
          <w:rFonts w:eastAsia="Times New Roman" w:cs="Arial"/>
          <w:b/>
        </w:rPr>
        <w:t xml:space="preserve">terytoriów </w:t>
      </w:r>
      <w:r w:rsidR="00004BE1" w:rsidRPr="00A4793D">
        <w:rPr>
          <w:rFonts w:eastAsia="Times New Roman" w:cs="Arial"/>
          <w:b/>
        </w:rPr>
        <w:t>objętych wsparciem</w:t>
      </w:r>
      <w:r w:rsidRPr="00A4793D">
        <w:rPr>
          <w:rFonts w:eastAsia="Times New Roman" w:cs="Arial"/>
          <w:b/>
        </w:rPr>
        <w:t>, z uwzględnieniem planowanego wykorzystania narzędzi terytorialnych</w:t>
      </w:r>
    </w:p>
    <w:p w14:paraId="48D3D329" w14:textId="77777777" w:rsidR="00F83FCD" w:rsidRPr="00A4793D" w:rsidRDefault="00F83FCD" w:rsidP="00E934AE">
      <w:pPr>
        <w:rPr>
          <w:rFonts w:eastAsia="Times New Roman" w:cs="Arial"/>
        </w:rPr>
      </w:pPr>
      <w:r w:rsidRPr="00A4793D">
        <w:rPr>
          <w:rFonts w:eastAsia="Times New Roman"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0158A19E" w14:textId="0B96C776" w:rsidR="00F83FCD" w:rsidRPr="00A4793D" w:rsidRDefault="00F83FCD" w:rsidP="00E934AE">
      <w:pPr>
        <w:rPr>
          <w:rFonts w:eastAsia="Times New Roman" w:cs="Arial"/>
        </w:rPr>
      </w:pPr>
      <w:r w:rsidRPr="00A4793D">
        <w:rPr>
          <w:rFonts w:eastAsia="Times New Roman" w:cs="Arial"/>
        </w:rPr>
        <w:t>Zastosowane będą preferencje punktowe w naborach konkurencyjnych 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bookmarkStart w:id="107" w:name="_Hlk109998507"/>
      <w:r w:rsidRPr="00A4793D">
        <w:rPr>
          <w:rFonts w:eastAsia="Times New Roman" w:cs="Arial"/>
        </w:rPr>
        <w:t>.</w:t>
      </w:r>
      <w:bookmarkEnd w:id="107"/>
    </w:p>
    <w:p w14:paraId="5DA8D0F9" w14:textId="36A7F4B9" w:rsidR="00DD1478" w:rsidRPr="00A4793D" w:rsidRDefault="00D859F8" w:rsidP="00E934AE">
      <w:pPr>
        <w:spacing w:before="240"/>
        <w:rPr>
          <w:rFonts w:eastAsia="Times New Roman" w:cs="Arial"/>
          <w:b/>
        </w:rPr>
      </w:pPr>
      <w:r w:rsidRPr="00A4793D">
        <w:rPr>
          <w:rFonts w:eastAsia="Times New Roman" w:cs="Arial"/>
          <w:b/>
        </w:rPr>
        <w:t xml:space="preserve">Działania </w:t>
      </w:r>
      <w:r w:rsidR="00DD1478" w:rsidRPr="00A4793D">
        <w:rPr>
          <w:rFonts w:eastAsia="Times New Roman" w:cs="Arial"/>
          <w:b/>
        </w:rPr>
        <w:t>międzyregionalne, transgraniczne i transnarodowe</w:t>
      </w:r>
    </w:p>
    <w:p w14:paraId="18E55604" w14:textId="4AD6D844" w:rsidR="006C0518" w:rsidRPr="00A4793D" w:rsidRDefault="006C0518" w:rsidP="00E934AE">
      <w:pPr>
        <w:rPr>
          <w:rFonts w:eastAsia="Times New Roman" w:cs="Arial"/>
        </w:rPr>
      </w:pPr>
      <w:r w:rsidRPr="00A4793D">
        <w:rPr>
          <w:rFonts w:eastAsia="Times New Roman" w:cs="Arial"/>
        </w:rPr>
        <w:t>W ramach celu szczegółowego istnieje możliwość realizacji przedsięwzięć międzyregionalnych komplementarnych z interwencją w ramach Programu Interreg Europa 2021-2027. Podejmowane będą też działania komplementarne z Interreg Region Morza Bałtyckiego 2021-2027, Program</w:t>
      </w:r>
      <w:r w:rsidR="009D0E3E" w:rsidRPr="00A4793D">
        <w:rPr>
          <w:rFonts w:eastAsia="Times New Roman" w:cs="Arial"/>
        </w:rPr>
        <w:t>em</w:t>
      </w:r>
      <w:r w:rsidRPr="00A4793D">
        <w:rPr>
          <w:rFonts w:eastAsia="Times New Roman" w:cs="Arial"/>
        </w:rPr>
        <w:t xml:space="preserve"> Współpracy Transgranicznej Interreg Polska – Ukraina 2021-2027. Zapewniona zostanie komplementarność pomiędzy programami oraz pomiędzy poszczególnymi funduszami w ramach prowadzonych interwencji. Interakcje cyfrowe obywateli z instytucjami publicznymi </w:t>
      </w:r>
      <w:r w:rsidR="00B36118" w:rsidRPr="00A4793D">
        <w:rPr>
          <w:rFonts w:eastAsia="Times New Roman" w:cs="Arial"/>
        </w:rPr>
        <w:t>(</w:t>
      </w:r>
      <w:r w:rsidRPr="00A4793D">
        <w:rPr>
          <w:rFonts w:eastAsia="Times New Roman" w:cs="Arial"/>
        </w:rPr>
        <w:t>tak, by obywatele, przedsiębiorstwa i organy publiczne mogły wykorzystać możliwości płynące z cyfryzacji</w:t>
      </w:r>
      <w:r w:rsidR="00B36118" w:rsidRPr="00A4793D">
        <w:rPr>
          <w:rFonts w:eastAsia="Times New Roman" w:cs="Arial"/>
        </w:rPr>
        <w:t>)</w:t>
      </w:r>
      <w:r w:rsidRPr="00A4793D">
        <w:rPr>
          <w:rFonts w:eastAsia="Times New Roman" w:cs="Arial"/>
        </w:rPr>
        <w:t xml:space="preserve"> zostały określone jako inwestycje wysoko priorytetowe w Załączniku D do sprawozdania krajowego w ramach Europejskiego Semestru 2019 dla państw członkowskich UE.</w:t>
      </w:r>
    </w:p>
    <w:p w14:paraId="312197F8" w14:textId="77777777" w:rsidR="006C0518" w:rsidRPr="00A4793D" w:rsidRDefault="006C0518" w:rsidP="00E934AE">
      <w:pPr>
        <w:rPr>
          <w:rFonts w:eastAsia="Times New Roman" w:cs="Arial"/>
        </w:rPr>
      </w:pPr>
      <w:r w:rsidRPr="00A4793D">
        <w:rPr>
          <w:rFonts w:eastAsia="Times New Roman" w:cs="Arial"/>
        </w:rPr>
        <w:t>Działania realizowane w obszarze CS 1(ii), a zwłaszcza tworzenie odpowiednich warunków do rozwoju sieci i usług cyfrowych oraz maksymalizacja potencjału wzrostu gospodarczego związanego z gospodarką cyfrową są zgodne ze Strategią Jednolitego Rynku Cyfrowego dla Europy. Cyfryzacja usług publicznych jest także zgodna z projektem programu polityki „Droga ku cyfrowej dekadzie” do 2030 r. W tym znaczeniu planowane interwencje wzmocnią działania na rzecz osiągnięcia celu głównego SUE RMB wzrost dobrobytu w obszarze tematycznym Innowacje – wykorzystanie rynku cyfrowego jako źródła talentów i inwestycji.</w:t>
      </w:r>
    </w:p>
    <w:p w14:paraId="0EBE3A16" w14:textId="25C931CB" w:rsidR="006C0518" w:rsidRPr="00A4793D" w:rsidRDefault="005E6F66" w:rsidP="00E934AE">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6C0518"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11B299DA" w14:textId="64643279" w:rsidR="00DD1478" w:rsidRPr="00A4793D" w:rsidRDefault="00DD1478" w:rsidP="00E934AE">
      <w:pPr>
        <w:spacing w:before="240"/>
        <w:rPr>
          <w:rFonts w:eastAsia="Times New Roman" w:cs="Arial"/>
          <w:b/>
        </w:rPr>
      </w:pPr>
      <w:r w:rsidRPr="00A4793D">
        <w:rPr>
          <w:rFonts w:eastAsia="Times New Roman" w:cs="Arial"/>
          <w:b/>
        </w:rPr>
        <w:t>Planowane wykorzystanie instrumentów finansowych</w:t>
      </w:r>
    </w:p>
    <w:p w14:paraId="20BBBD04" w14:textId="1356D43A" w:rsidR="00DD1478" w:rsidRPr="00A4793D" w:rsidRDefault="00DD1478" w:rsidP="00E934AE">
      <w:pPr>
        <w:rPr>
          <w:rFonts w:eastAsia="Times New Roman" w:cs="Arial"/>
          <w:b/>
        </w:rPr>
      </w:pPr>
      <w:bookmarkStart w:id="108" w:name="_Hlk69206099"/>
      <w:r w:rsidRPr="00A4793D">
        <w:rPr>
          <w:rFonts w:eastAsia="Times New Roman" w:cs="Arial"/>
        </w:rPr>
        <w:lastRenderedPageBreak/>
        <w:t>W ramach CS główną formą finansowania będzie dotacja</w:t>
      </w:r>
      <w:r w:rsidR="006129AD" w:rsidRPr="00A4793D">
        <w:rPr>
          <w:rFonts w:eastAsia="Times New Roman" w:cs="Arial"/>
        </w:rPr>
        <w:t xml:space="preserve">. </w:t>
      </w:r>
      <w:r w:rsidR="00D50D01" w:rsidRPr="00A4793D">
        <w:rPr>
          <w:rFonts w:eastAsia="Times New Roman" w:cs="Arial"/>
        </w:rPr>
        <w:t>N</w:t>
      </w:r>
      <w:r w:rsidR="006129AD" w:rsidRPr="00A4793D">
        <w:rPr>
          <w:rFonts w:eastAsia="Times New Roman" w:cs="Arial"/>
        </w:rPr>
        <w:t xml:space="preserve">ie przewiduje się </w:t>
      </w:r>
      <w:r w:rsidRPr="00A4793D">
        <w:rPr>
          <w:rFonts w:eastAsia="Times New Roman" w:cs="Arial"/>
        </w:rPr>
        <w:t>zastosowania instrumentów finansowych</w:t>
      </w:r>
      <w:bookmarkEnd w:id="108"/>
      <w:r w:rsidRPr="00A4793D">
        <w:rPr>
          <w:rFonts w:eastAsia="Times New Roman" w:cs="Arial"/>
        </w:rPr>
        <w:t>.</w:t>
      </w:r>
    </w:p>
    <w:p w14:paraId="5D4F0E0E" w14:textId="2BA69821" w:rsidR="00DD1478" w:rsidRPr="00A4793D" w:rsidRDefault="00DD1478" w:rsidP="00565C2D">
      <w:pPr>
        <w:pStyle w:val="Nagwek6"/>
        <w:rPr>
          <w:rFonts w:cs="Arial"/>
        </w:rPr>
      </w:pPr>
      <w:bookmarkStart w:id="109" w:name="_Toc76035888"/>
      <w:bookmarkStart w:id="110" w:name="_Toc90638950"/>
      <w:r w:rsidRPr="00A4793D">
        <w:rPr>
          <w:rFonts w:cs="Arial"/>
        </w:rPr>
        <w:t>2.</w:t>
      </w:r>
      <w:r w:rsidR="00D859F8" w:rsidRPr="00A4793D">
        <w:rPr>
          <w:rFonts w:cs="Arial"/>
        </w:rPr>
        <w:t>1</w:t>
      </w:r>
      <w:r w:rsidR="00A60844" w:rsidRPr="00A4793D">
        <w:rPr>
          <w:rFonts w:cs="Arial"/>
        </w:rPr>
        <w:t>.</w:t>
      </w:r>
      <w:r w:rsidRPr="00A4793D">
        <w:rPr>
          <w:rFonts w:cs="Arial"/>
        </w:rPr>
        <w:t>2.1.2</w:t>
      </w:r>
      <w:r w:rsidR="00EF2E60" w:rsidRPr="00A4793D">
        <w:rPr>
          <w:rFonts w:cs="Arial"/>
        </w:rPr>
        <w:t>.</w:t>
      </w:r>
      <w:r w:rsidRPr="00A4793D">
        <w:rPr>
          <w:rFonts w:cs="Arial"/>
        </w:rPr>
        <w:t xml:space="preserve"> Wskaźniki</w:t>
      </w:r>
      <w:bookmarkEnd w:id="109"/>
      <w:bookmarkEnd w:id="110"/>
    </w:p>
    <w:p w14:paraId="3C228619" w14:textId="2E2932D5" w:rsidR="006C61DD" w:rsidRPr="00A4793D" w:rsidRDefault="006C61DD" w:rsidP="002320F9">
      <w:pPr>
        <w:rPr>
          <w:rFonts w:cs="Arial"/>
        </w:rPr>
      </w:pPr>
      <w:r w:rsidRPr="00A4793D">
        <w:rPr>
          <w:rFonts w:eastAsia="Times New Roman" w:cs="Arial"/>
          <w:b/>
          <w:lang w:eastAsia="en-GB"/>
        </w:rPr>
        <w:t>Wskaźniki produktu</w:t>
      </w:r>
    </w:p>
    <w:tbl>
      <w:tblPr>
        <w:tblStyle w:val="Tabela-Siatka24"/>
        <w:tblW w:w="5227" w:type="pct"/>
        <w:tblLayout w:type="fixed"/>
        <w:tblLook w:val="04A0" w:firstRow="1" w:lastRow="0" w:firstColumn="1" w:lastColumn="0" w:noHBand="0" w:noVBand="1"/>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69"/>
        <w:gridCol w:w="877"/>
        <w:gridCol w:w="1135"/>
        <w:gridCol w:w="992"/>
        <w:gridCol w:w="1135"/>
        <w:gridCol w:w="2126"/>
        <w:gridCol w:w="1131"/>
        <w:gridCol w:w="849"/>
        <w:gridCol w:w="704"/>
      </w:tblGrid>
      <w:tr w:rsidR="00E1426D" w:rsidRPr="00FA2B25" w14:paraId="15945554" w14:textId="77777777" w:rsidTr="00E1426D">
        <w:trPr>
          <w:trHeight w:val="645"/>
          <w:tblHeader/>
        </w:trPr>
        <w:tc>
          <w:tcPr>
            <w:tcW w:w="489" w:type="pct"/>
          </w:tcPr>
          <w:p w14:paraId="6DCCBCD1" w14:textId="77777777" w:rsidR="00DD1478" w:rsidRPr="00FA2B25" w:rsidRDefault="00DD1478" w:rsidP="002320F9">
            <w:pPr>
              <w:rPr>
                <w:rFonts w:eastAsia="Calibri" w:cs="Arial"/>
                <w:b/>
                <w:sz w:val="16"/>
                <w:szCs w:val="16"/>
              </w:rPr>
            </w:pPr>
            <w:r w:rsidRPr="00FA2B25">
              <w:rPr>
                <w:rFonts w:eastAsia="Calibri" w:cs="Arial"/>
                <w:b/>
                <w:sz w:val="16"/>
                <w:szCs w:val="16"/>
              </w:rPr>
              <w:t>Priorytet</w:t>
            </w:r>
          </w:p>
        </w:tc>
        <w:tc>
          <w:tcPr>
            <w:tcW w:w="442" w:type="pct"/>
          </w:tcPr>
          <w:p w14:paraId="62749236" w14:textId="77777777" w:rsidR="00DD1478" w:rsidRPr="00FA2B25" w:rsidRDefault="00DD1478" w:rsidP="002320F9">
            <w:pPr>
              <w:rPr>
                <w:rFonts w:eastAsia="Calibri" w:cs="Arial"/>
                <w:b/>
                <w:sz w:val="16"/>
                <w:szCs w:val="16"/>
              </w:rPr>
            </w:pPr>
            <w:r w:rsidRPr="00FA2B25">
              <w:rPr>
                <w:rFonts w:eastAsia="Calibri" w:cs="Arial"/>
                <w:b/>
                <w:sz w:val="16"/>
                <w:szCs w:val="16"/>
              </w:rPr>
              <w:t>Cel szczegółowy</w:t>
            </w:r>
          </w:p>
        </w:tc>
        <w:tc>
          <w:tcPr>
            <w:tcW w:w="572" w:type="pct"/>
          </w:tcPr>
          <w:p w14:paraId="2D1A1E39" w14:textId="77777777" w:rsidR="00DD1478" w:rsidRPr="00FA2B25" w:rsidRDefault="00DD1478" w:rsidP="002320F9">
            <w:pPr>
              <w:rPr>
                <w:rFonts w:eastAsia="Calibri" w:cs="Arial"/>
                <w:b/>
                <w:sz w:val="16"/>
                <w:szCs w:val="16"/>
              </w:rPr>
            </w:pPr>
            <w:r w:rsidRPr="00FA2B25">
              <w:rPr>
                <w:rFonts w:eastAsia="Calibri" w:cs="Arial"/>
                <w:b/>
                <w:sz w:val="16"/>
                <w:szCs w:val="16"/>
              </w:rPr>
              <w:t>Fundusz</w:t>
            </w:r>
          </w:p>
        </w:tc>
        <w:tc>
          <w:tcPr>
            <w:tcW w:w="500" w:type="pct"/>
          </w:tcPr>
          <w:p w14:paraId="5E064D2B" w14:textId="77777777" w:rsidR="00DD1478" w:rsidRPr="00FA2B25" w:rsidRDefault="00DD1478" w:rsidP="002320F9">
            <w:pPr>
              <w:rPr>
                <w:rFonts w:eastAsia="Calibri" w:cs="Arial"/>
                <w:b/>
                <w:sz w:val="16"/>
                <w:szCs w:val="16"/>
              </w:rPr>
            </w:pPr>
            <w:r w:rsidRPr="00FA2B25">
              <w:rPr>
                <w:rFonts w:eastAsia="Calibri" w:cs="Arial"/>
                <w:b/>
                <w:sz w:val="16"/>
                <w:szCs w:val="16"/>
              </w:rPr>
              <w:t>Kategoria regionu</w:t>
            </w:r>
          </w:p>
        </w:tc>
        <w:tc>
          <w:tcPr>
            <w:tcW w:w="572" w:type="pct"/>
          </w:tcPr>
          <w:p w14:paraId="32CB4A02" w14:textId="2C5465F7" w:rsidR="00DD1478" w:rsidRPr="00FA2B25" w:rsidRDefault="00815830" w:rsidP="002320F9">
            <w:pPr>
              <w:rPr>
                <w:rFonts w:eastAsia="Calibri" w:cs="Arial"/>
                <w:b/>
                <w:sz w:val="16"/>
                <w:szCs w:val="16"/>
              </w:rPr>
            </w:pPr>
            <w:r w:rsidRPr="00FA2B25">
              <w:rPr>
                <w:rFonts w:eastAsia="Calibri" w:cs="Arial"/>
                <w:b/>
                <w:sz w:val="16"/>
                <w:szCs w:val="16"/>
              </w:rPr>
              <w:t>Nr identyfikacyjny</w:t>
            </w:r>
          </w:p>
        </w:tc>
        <w:tc>
          <w:tcPr>
            <w:tcW w:w="1072" w:type="pct"/>
          </w:tcPr>
          <w:p w14:paraId="3BE2EAF8" w14:textId="3CD89277" w:rsidR="00DD1478" w:rsidRPr="00FA2B25" w:rsidRDefault="00DD1478" w:rsidP="002320F9">
            <w:pPr>
              <w:rPr>
                <w:rFonts w:eastAsia="Calibri" w:cs="Arial"/>
                <w:b/>
                <w:sz w:val="16"/>
                <w:szCs w:val="16"/>
              </w:rPr>
            </w:pPr>
            <w:r w:rsidRPr="00FA2B25">
              <w:rPr>
                <w:rFonts w:eastAsia="Calibri" w:cs="Arial"/>
                <w:b/>
                <w:sz w:val="16"/>
                <w:szCs w:val="16"/>
              </w:rPr>
              <w:t xml:space="preserve">Wskaźnik </w:t>
            </w:r>
          </w:p>
        </w:tc>
        <w:tc>
          <w:tcPr>
            <w:tcW w:w="570" w:type="pct"/>
          </w:tcPr>
          <w:p w14:paraId="0B5D076F" w14:textId="77777777" w:rsidR="00DD1478" w:rsidRPr="00FA2B25" w:rsidRDefault="00DD1478" w:rsidP="002320F9">
            <w:pPr>
              <w:rPr>
                <w:rFonts w:eastAsia="Calibri" w:cs="Arial"/>
                <w:b/>
                <w:sz w:val="16"/>
                <w:szCs w:val="16"/>
              </w:rPr>
            </w:pPr>
            <w:r w:rsidRPr="00FA2B25">
              <w:rPr>
                <w:rFonts w:eastAsia="Calibri" w:cs="Arial"/>
                <w:b/>
                <w:sz w:val="16"/>
                <w:szCs w:val="16"/>
              </w:rPr>
              <w:t>Jednostka miary</w:t>
            </w:r>
          </w:p>
        </w:tc>
        <w:tc>
          <w:tcPr>
            <w:tcW w:w="428" w:type="pct"/>
          </w:tcPr>
          <w:p w14:paraId="0AF2F0EA" w14:textId="77777777" w:rsidR="00DD1478" w:rsidRPr="00FA2B25" w:rsidRDefault="00DD1478" w:rsidP="002320F9">
            <w:pPr>
              <w:rPr>
                <w:rFonts w:eastAsia="Calibri" w:cs="Arial"/>
                <w:b/>
                <w:sz w:val="16"/>
                <w:szCs w:val="16"/>
              </w:rPr>
            </w:pPr>
            <w:r w:rsidRPr="00FA2B25">
              <w:rPr>
                <w:rFonts w:eastAsia="Calibri" w:cs="Arial"/>
                <w:b/>
                <w:sz w:val="16"/>
                <w:szCs w:val="16"/>
              </w:rPr>
              <w:t>Cel pośredni (2024)</w:t>
            </w:r>
          </w:p>
        </w:tc>
        <w:tc>
          <w:tcPr>
            <w:tcW w:w="356" w:type="pct"/>
          </w:tcPr>
          <w:p w14:paraId="2510EE57" w14:textId="37FACD5E" w:rsidR="00DD1478" w:rsidRPr="00FA2B25" w:rsidRDefault="00DD1478" w:rsidP="002320F9">
            <w:pPr>
              <w:rPr>
                <w:rFonts w:eastAsia="Calibri" w:cs="Arial"/>
                <w:b/>
                <w:sz w:val="16"/>
                <w:szCs w:val="16"/>
              </w:rPr>
            </w:pPr>
            <w:r w:rsidRPr="00FA2B25">
              <w:rPr>
                <w:rFonts w:eastAsia="Calibri" w:cs="Arial"/>
                <w:b/>
                <w:sz w:val="16"/>
                <w:szCs w:val="16"/>
              </w:rPr>
              <w:t xml:space="preserve">Cel </w:t>
            </w:r>
            <w:r w:rsidR="00FE5B5B" w:rsidRPr="00FA2B25">
              <w:rPr>
                <w:rFonts w:eastAsia="Calibri" w:cs="Arial"/>
                <w:b/>
                <w:sz w:val="16"/>
                <w:szCs w:val="16"/>
              </w:rPr>
              <w:t xml:space="preserve">końcowy </w:t>
            </w:r>
            <w:r w:rsidRPr="00FA2B25">
              <w:rPr>
                <w:rFonts w:eastAsia="Calibri" w:cs="Arial"/>
                <w:b/>
                <w:sz w:val="16"/>
                <w:szCs w:val="16"/>
              </w:rPr>
              <w:t>(2029)</w:t>
            </w:r>
          </w:p>
        </w:tc>
      </w:tr>
      <w:tr w:rsidR="00E1426D" w:rsidRPr="00FA2B25" w14:paraId="355BA9F9" w14:textId="77777777" w:rsidTr="00E1426D">
        <w:trPr>
          <w:trHeight w:val="332"/>
        </w:trPr>
        <w:tc>
          <w:tcPr>
            <w:tcW w:w="489" w:type="pct"/>
          </w:tcPr>
          <w:p w14:paraId="769A2332" w14:textId="77777777" w:rsidR="00DD1478" w:rsidRPr="00FA2B25" w:rsidRDefault="00DD1478" w:rsidP="002320F9">
            <w:pPr>
              <w:rPr>
                <w:rFonts w:eastAsia="Calibri" w:cs="Arial"/>
                <w:sz w:val="16"/>
                <w:szCs w:val="16"/>
              </w:rPr>
            </w:pPr>
            <w:r w:rsidRPr="00FA2B25">
              <w:rPr>
                <w:rFonts w:eastAsia="Calibri" w:cs="Arial"/>
                <w:sz w:val="16"/>
                <w:szCs w:val="16"/>
              </w:rPr>
              <w:t>II</w:t>
            </w:r>
          </w:p>
        </w:tc>
        <w:tc>
          <w:tcPr>
            <w:tcW w:w="442" w:type="pct"/>
          </w:tcPr>
          <w:p w14:paraId="12453166" w14:textId="77777777" w:rsidR="00DD1478" w:rsidRPr="00FA2B25" w:rsidRDefault="00DD1478" w:rsidP="002320F9">
            <w:pPr>
              <w:rPr>
                <w:rFonts w:eastAsia="Calibri" w:cs="Arial"/>
                <w:sz w:val="16"/>
                <w:szCs w:val="16"/>
              </w:rPr>
            </w:pPr>
            <w:r w:rsidRPr="00FA2B25">
              <w:rPr>
                <w:rFonts w:eastAsia="Calibri" w:cs="Arial"/>
                <w:sz w:val="16"/>
                <w:szCs w:val="16"/>
              </w:rPr>
              <w:t>1(ii)</w:t>
            </w:r>
          </w:p>
          <w:p w14:paraId="0384CFD4" w14:textId="77777777" w:rsidR="00DD1478" w:rsidRPr="00FA2B25" w:rsidRDefault="00DD1478" w:rsidP="002320F9">
            <w:pPr>
              <w:rPr>
                <w:rFonts w:eastAsia="Calibri" w:cs="Arial"/>
                <w:sz w:val="16"/>
                <w:szCs w:val="16"/>
              </w:rPr>
            </w:pPr>
          </w:p>
        </w:tc>
        <w:tc>
          <w:tcPr>
            <w:tcW w:w="572" w:type="pct"/>
          </w:tcPr>
          <w:p w14:paraId="1925AD38" w14:textId="77777777" w:rsidR="00DD1478" w:rsidRPr="00FA2B25" w:rsidRDefault="00DD1478" w:rsidP="002320F9">
            <w:pPr>
              <w:rPr>
                <w:rFonts w:eastAsia="Calibri" w:cs="Arial"/>
                <w:sz w:val="16"/>
                <w:szCs w:val="16"/>
              </w:rPr>
            </w:pPr>
            <w:r w:rsidRPr="00FA2B25">
              <w:rPr>
                <w:rFonts w:eastAsia="Calibri" w:cs="Arial"/>
                <w:sz w:val="16"/>
                <w:szCs w:val="16"/>
              </w:rPr>
              <w:t>EFRR</w:t>
            </w:r>
          </w:p>
        </w:tc>
        <w:tc>
          <w:tcPr>
            <w:tcW w:w="500" w:type="pct"/>
          </w:tcPr>
          <w:p w14:paraId="5572EF78" w14:textId="77777777" w:rsidR="00DD1478" w:rsidRPr="00FA2B25" w:rsidRDefault="00784633" w:rsidP="002320F9">
            <w:pPr>
              <w:rPr>
                <w:rFonts w:eastAsia="Calibri" w:cs="Arial"/>
                <w:sz w:val="16"/>
                <w:szCs w:val="16"/>
              </w:rPr>
            </w:pPr>
            <w:r w:rsidRPr="00FA2B25">
              <w:rPr>
                <w:rFonts w:eastAsia="Times New Roman" w:cs="Arial"/>
                <w:sz w:val="16"/>
                <w:szCs w:val="16"/>
              </w:rPr>
              <w:t>Słabiej rozwinięte</w:t>
            </w:r>
          </w:p>
        </w:tc>
        <w:tc>
          <w:tcPr>
            <w:tcW w:w="572" w:type="pct"/>
          </w:tcPr>
          <w:p w14:paraId="3559BC4A" w14:textId="3306D49C" w:rsidR="00DD1478" w:rsidRPr="00FA2B25" w:rsidRDefault="00DD1478" w:rsidP="002320F9">
            <w:pPr>
              <w:rPr>
                <w:rFonts w:eastAsia="Calibri" w:cs="Arial"/>
                <w:sz w:val="16"/>
                <w:szCs w:val="16"/>
              </w:rPr>
            </w:pPr>
            <w:r w:rsidRPr="00FA2B25">
              <w:rPr>
                <w:rFonts w:eastAsia="Calibri" w:cs="Arial"/>
                <w:sz w:val="16"/>
                <w:szCs w:val="16"/>
              </w:rPr>
              <w:t>RCO</w:t>
            </w:r>
            <w:r w:rsidR="68DECBDE" w:rsidRPr="00FA2B25">
              <w:rPr>
                <w:rFonts w:eastAsia="Calibri" w:cs="Arial"/>
                <w:sz w:val="16"/>
                <w:szCs w:val="16"/>
              </w:rPr>
              <w:t>0</w:t>
            </w:r>
            <w:r w:rsidRPr="00FA2B25">
              <w:rPr>
                <w:rFonts w:eastAsia="Calibri" w:cs="Arial"/>
                <w:sz w:val="16"/>
                <w:szCs w:val="16"/>
              </w:rPr>
              <w:t>14</w:t>
            </w:r>
          </w:p>
        </w:tc>
        <w:tc>
          <w:tcPr>
            <w:tcW w:w="1072" w:type="pct"/>
          </w:tcPr>
          <w:p w14:paraId="4E9939B9" w14:textId="5B77C1FC" w:rsidR="00DD1478" w:rsidRPr="00FA2B25" w:rsidRDefault="0064077D" w:rsidP="002320F9">
            <w:pPr>
              <w:rPr>
                <w:rFonts w:eastAsia="Calibri" w:cs="Arial"/>
                <w:sz w:val="16"/>
                <w:szCs w:val="16"/>
              </w:rPr>
            </w:pPr>
            <w:r w:rsidRPr="00FA2B25">
              <w:rPr>
                <w:rFonts w:eastAsia="Calibri" w:cs="Arial"/>
                <w:sz w:val="16"/>
                <w:szCs w:val="16"/>
              </w:rPr>
              <w:t>Instytucje publiczne otrzymujące wsparcie na opracowywanie usług</w:t>
            </w:r>
            <w:r w:rsidR="00D0261E" w:rsidRPr="00FA2B25">
              <w:rPr>
                <w:rFonts w:eastAsia="Calibri" w:cs="Arial"/>
                <w:sz w:val="16"/>
                <w:szCs w:val="16"/>
              </w:rPr>
              <w:t xml:space="preserve">, produktów i </w:t>
            </w:r>
            <w:r w:rsidR="001A7A2F" w:rsidRPr="00FA2B25">
              <w:rPr>
                <w:rFonts w:eastAsia="Calibri" w:cs="Arial"/>
                <w:sz w:val="16"/>
                <w:szCs w:val="16"/>
              </w:rPr>
              <w:t>procesów</w:t>
            </w:r>
            <w:r w:rsidRPr="00FA2B25">
              <w:rPr>
                <w:rFonts w:eastAsia="Calibri" w:cs="Arial"/>
                <w:sz w:val="16"/>
                <w:szCs w:val="16"/>
              </w:rPr>
              <w:t xml:space="preserve"> cyfrowych</w:t>
            </w:r>
          </w:p>
        </w:tc>
        <w:tc>
          <w:tcPr>
            <w:tcW w:w="570" w:type="pct"/>
          </w:tcPr>
          <w:p w14:paraId="67485C0D" w14:textId="40972A28" w:rsidR="00DD1478" w:rsidRPr="00FA2B25" w:rsidRDefault="00F17903" w:rsidP="002320F9">
            <w:pPr>
              <w:rPr>
                <w:rFonts w:eastAsia="Calibri" w:cs="Arial"/>
                <w:sz w:val="16"/>
                <w:szCs w:val="16"/>
              </w:rPr>
            </w:pPr>
            <w:r w:rsidRPr="00FA2B25">
              <w:rPr>
                <w:rFonts w:eastAsia="Calibri" w:cs="Arial"/>
                <w:sz w:val="16"/>
                <w:szCs w:val="16"/>
              </w:rPr>
              <w:t>Szt</w:t>
            </w:r>
            <w:r w:rsidR="002008A7" w:rsidRPr="00FA2B25">
              <w:rPr>
                <w:rFonts w:eastAsia="Calibri" w:cs="Arial"/>
                <w:sz w:val="16"/>
                <w:szCs w:val="16"/>
              </w:rPr>
              <w:t>.</w:t>
            </w:r>
          </w:p>
        </w:tc>
        <w:tc>
          <w:tcPr>
            <w:tcW w:w="428" w:type="pct"/>
          </w:tcPr>
          <w:p w14:paraId="5E004380" w14:textId="11A2B6B8" w:rsidR="00DD1478" w:rsidRPr="00FA2B25" w:rsidRDefault="00CC7087" w:rsidP="002320F9">
            <w:pPr>
              <w:rPr>
                <w:rFonts w:eastAsia="Calibri" w:cs="Arial"/>
                <w:sz w:val="16"/>
                <w:szCs w:val="16"/>
              </w:rPr>
            </w:pPr>
            <w:r w:rsidRPr="00FA2B25">
              <w:rPr>
                <w:rFonts w:cs="Arial"/>
                <w:sz w:val="16"/>
                <w:szCs w:val="16"/>
              </w:rPr>
              <w:t>8</w:t>
            </w:r>
          </w:p>
        </w:tc>
        <w:tc>
          <w:tcPr>
            <w:tcW w:w="356" w:type="pct"/>
          </w:tcPr>
          <w:p w14:paraId="4B2A6B1A" w14:textId="25FBA96A" w:rsidR="00DD1478" w:rsidRPr="00FA2B25" w:rsidRDefault="00F862F6" w:rsidP="002320F9">
            <w:pPr>
              <w:rPr>
                <w:rFonts w:eastAsia="Calibri" w:cs="Arial"/>
                <w:sz w:val="16"/>
                <w:szCs w:val="16"/>
              </w:rPr>
            </w:pPr>
            <w:r w:rsidRPr="00FA2B25">
              <w:rPr>
                <w:rFonts w:cs="Arial"/>
                <w:sz w:val="16"/>
                <w:szCs w:val="16"/>
              </w:rPr>
              <w:t>76</w:t>
            </w:r>
          </w:p>
        </w:tc>
      </w:tr>
      <w:tr w:rsidR="00E1426D" w:rsidRPr="00FA2B25" w14:paraId="39C9E8C6" w14:textId="77777777" w:rsidTr="00E1426D">
        <w:trPr>
          <w:trHeight w:val="332"/>
        </w:trPr>
        <w:tc>
          <w:tcPr>
            <w:tcW w:w="489" w:type="pct"/>
          </w:tcPr>
          <w:p w14:paraId="3C7E6019" w14:textId="77777777" w:rsidR="00CF7F19" w:rsidRPr="00FA2B25" w:rsidRDefault="00CF7F19">
            <w:pPr>
              <w:rPr>
                <w:rFonts w:eastAsia="Calibri" w:cs="Arial"/>
                <w:sz w:val="16"/>
                <w:szCs w:val="16"/>
              </w:rPr>
            </w:pPr>
            <w:r w:rsidRPr="00FA2B25">
              <w:rPr>
                <w:rFonts w:eastAsia="Calibri" w:cs="Arial"/>
                <w:sz w:val="16"/>
                <w:szCs w:val="16"/>
              </w:rPr>
              <w:t>II</w:t>
            </w:r>
          </w:p>
        </w:tc>
        <w:tc>
          <w:tcPr>
            <w:tcW w:w="442" w:type="pct"/>
          </w:tcPr>
          <w:p w14:paraId="5739655D" w14:textId="77777777" w:rsidR="00CF7F19" w:rsidRPr="00FA2B25" w:rsidRDefault="00CF7F19">
            <w:pPr>
              <w:rPr>
                <w:rFonts w:eastAsia="Calibri" w:cs="Arial"/>
                <w:sz w:val="16"/>
                <w:szCs w:val="16"/>
              </w:rPr>
            </w:pPr>
            <w:r w:rsidRPr="00FA2B25">
              <w:rPr>
                <w:rFonts w:eastAsia="Calibri" w:cs="Arial"/>
                <w:sz w:val="16"/>
                <w:szCs w:val="16"/>
              </w:rPr>
              <w:t>1(ii)</w:t>
            </w:r>
          </w:p>
        </w:tc>
        <w:tc>
          <w:tcPr>
            <w:tcW w:w="572" w:type="pct"/>
          </w:tcPr>
          <w:p w14:paraId="4FF28929" w14:textId="77777777" w:rsidR="00CF7F19" w:rsidRPr="00FA2B25" w:rsidRDefault="00CF7F19">
            <w:pPr>
              <w:rPr>
                <w:rFonts w:eastAsia="Calibri" w:cs="Arial"/>
                <w:sz w:val="16"/>
                <w:szCs w:val="16"/>
              </w:rPr>
            </w:pPr>
            <w:r w:rsidRPr="00FA2B25">
              <w:rPr>
                <w:rFonts w:eastAsia="Calibri" w:cs="Arial"/>
                <w:sz w:val="16"/>
                <w:szCs w:val="16"/>
              </w:rPr>
              <w:t>EFRR</w:t>
            </w:r>
          </w:p>
        </w:tc>
        <w:tc>
          <w:tcPr>
            <w:tcW w:w="500" w:type="pct"/>
          </w:tcPr>
          <w:p w14:paraId="2684C4B6" w14:textId="77777777" w:rsidR="00CF7F19" w:rsidRPr="00FA2B25" w:rsidRDefault="00CF7F19">
            <w:pPr>
              <w:rPr>
                <w:rFonts w:eastAsia="Times New Roman" w:cs="Arial"/>
                <w:sz w:val="16"/>
                <w:szCs w:val="16"/>
              </w:rPr>
            </w:pPr>
            <w:r w:rsidRPr="00FA2B25">
              <w:rPr>
                <w:rFonts w:eastAsia="Times New Roman" w:cs="Arial"/>
                <w:sz w:val="16"/>
                <w:szCs w:val="16"/>
              </w:rPr>
              <w:t>Słabiej rozwinięte</w:t>
            </w:r>
          </w:p>
        </w:tc>
        <w:tc>
          <w:tcPr>
            <w:tcW w:w="572" w:type="pct"/>
          </w:tcPr>
          <w:p w14:paraId="676B680F" w14:textId="57363C65" w:rsidR="00CF7F19" w:rsidRPr="00FA2B25" w:rsidRDefault="00CF7F19" w:rsidP="00971488">
            <w:pPr>
              <w:spacing w:line="276" w:lineRule="auto"/>
              <w:rPr>
                <w:rFonts w:eastAsia="Calibri" w:cs="Arial"/>
                <w:sz w:val="16"/>
                <w:szCs w:val="16"/>
              </w:rPr>
            </w:pPr>
            <w:r w:rsidRPr="00FA2B25">
              <w:rPr>
                <w:rFonts w:eastAsia="Calibri" w:cs="Arial"/>
                <w:sz w:val="16"/>
                <w:szCs w:val="16"/>
              </w:rPr>
              <w:t>RCO074</w:t>
            </w:r>
          </w:p>
        </w:tc>
        <w:tc>
          <w:tcPr>
            <w:tcW w:w="1072" w:type="pct"/>
          </w:tcPr>
          <w:p w14:paraId="4923AEFB" w14:textId="052C4E35" w:rsidR="00CF7F19" w:rsidRPr="00FA2B25" w:rsidRDefault="00CF7F19" w:rsidP="0025327E">
            <w:pPr>
              <w:jc w:val="left"/>
              <w:rPr>
                <w:rFonts w:eastAsia="Calibri" w:cs="Arial"/>
                <w:sz w:val="16"/>
                <w:szCs w:val="16"/>
              </w:rPr>
            </w:pPr>
            <w:r w:rsidRPr="00FA2B25">
              <w:rPr>
                <w:rFonts w:eastAsiaTheme="minorEastAsia" w:cs="Arial"/>
                <w:sz w:val="16"/>
                <w:szCs w:val="16"/>
              </w:rPr>
              <w:t>Ludność objęta projektami w ramach strategii zintegrowanego rozwoju terytorialnego</w:t>
            </w:r>
          </w:p>
        </w:tc>
        <w:tc>
          <w:tcPr>
            <w:tcW w:w="570" w:type="pct"/>
          </w:tcPr>
          <w:p w14:paraId="78FC9FD5" w14:textId="63B2A050" w:rsidR="00CF7F19" w:rsidRPr="00FA2B25" w:rsidRDefault="00F17903">
            <w:pPr>
              <w:rPr>
                <w:rFonts w:eastAsia="Calibri" w:cs="Arial"/>
                <w:sz w:val="16"/>
                <w:szCs w:val="16"/>
              </w:rPr>
            </w:pPr>
            <w:r w:rsidRPr="00FA2B25">
              <w:rPr>
                <w:rFonts w:eastAsia="Calibri" w:cs="Arial"/>
                <w:sz w:val="16"/>
                <w:szCs w:val="16"/>
              </w:rPr>
              <w:t>Osoby</w:t>
            </w:r>
          </w:p>
        </w:tc>
        <w:tc>
          <w:tcPr>
            <w:tcW w:w="428" w:type="pct"/>
          </w:tcPr>
          <w:p w14:paraId="0E8CA79E" w14:textId="1C0D781F" w:rsidR="00CF7F19" w:rsidRPr="00FA2B25" w:rsidDel="00A06E42" w:rsidRDefault="00CC7087">
            <w:pPr>
              <w:rPr>
                <w:rFonts w:cs="Arial"/>
                <w:sz w:val="16"/>
                <w:szCs w:val="16"/>
              </w:rPr>
            </w:pPr>
            <w:r w:rsidRPr="00FA2B25">
              <w:rPr>
                <w:rFonts w:cs="Arial"/>
                <w:sz w:val="16"/>
                <w:szCs w:val="16"/>
              </w:rPr>
              <w:t>57 888</w:t>
            </w:r>
          </w:p>
        </w:tc>
        <w:tc>
          <w:tcPr>
            <w:tcW w:w="356" w:type="pct"/>
          </w:tcPr>
          <w:p w14:paraId="450707FA" w14:textId="77777777" w:rsidR="00CF7F19" w:rsidRPr="00FA2B25" w:rsidRDefault="00CF7F19">
            <w:pPr>
              <w:rPr>
                <w:rFonts w:cs="Arial"/>
                <w:sz w:val="16"/>
                <w:szCs w:val="16"/>
              </w:rPr>
            </w:pPr>
            <w:r w:rsidRPr="00FA2B25">
              <w:rPr>
                <w:rFonts w:cs="Arial"/>
                <w:sz w:val="16"/>
                <w:szCs w:val="16"/>
              </w:rPr>
              <w:t>578 884</w:t>
            </w:r>
          </w:p>
        </w:tc>
      </w:tr>
      <w:tr w:rsidR="00E1426D" w:rsidRPr="00FA2B25" w14:paraId="2EEB60CC" w14:textId="77777777" w:rsidTr="00E1426D">
        <w:trPr>
          <w:trHeight w:val="332"/>
        </w:trPr>
        <w:tc>
          <w:tcPr>
            <w:tcW w:w="489" w:type="pct"/>
          </w:tcPr>
          <w:p w14:paraId="11F3BD70" w14:textId="77777777" w:rsidR="00CF7F19" w:rsidRPr="00FA2B25" w:rsidRDefault="00CF7F19">
            <w:pPr>
              <w:rPr>
                <w:rFonts w:eastAsia="Calibri" w:cs="Arial"/>
                <w:sz w:val="16"/>
                <w:szCs w:val="16"/>
              </w:rPr>
            </w:pPr>
            <w:r w:rsidRPr="00FA2B25">
              <w:rPr>
                <w:rFonts w:eastAsia="Calibri" w:cs="Arial"/>
                <w:sz w:val="16"/>
                <w:szCs w:val="16"/>
              </w:rPr>
              <w:t>II</w:t>
            </w:r>
          </w:p>
        </w:tc>
        <w:tc>
          <w:tcPr>
            <w:tcW w:w="442" w:type="pct"/>
          </w:tcPr>
          <w:p w14:paraId="4EB72C6E" w14:textId="77777777" w:rsidR="00CF7F19" w:rsidRPr="00FA2B25" w:rsidRDefault="00CF7F19">
            <w:pPr>
              <w:rPr>
                <w:rFonts w:eastAsia="Calibri" w:cs="Arial"/>
                <w:sz w:val="16"/>
                <w:szCs w:val="16"/>
              </w:rPr>
            </w:pPr>
            <w:r w:rsidRPr="00FA2B25">
              <w:rPr>
                <w:rFonts w:eastAsia="Calibri" w:cs="Arial"/>
                <w:sz w:val="16"/>
                <w:szCs w:val="16"/>
              </w:rPr>
              <w:t>1(ii)</w:t>
            </w:r>
          </w:p>
        </w:tc>
        <w:tc>
          <w:tcPr>
            <w:tcW w:w="572" w:type="pct"/>
          </w:tcPr>
          <w:p w14:paraId="64306162" w14:textId="77777777" w:rsidR="00CF7F19" w:rsidRPr="00FA2B25" w:rsidRDefault="00CF7F19">
            <w:pPr>
              <w:rPr>
                <w:rFonts w:eastAsia="Calibri" w:cs="Arial"/>
                <w:sz w:val="16"/>
                <w:szCs w:val="16"/>
              </w:rPr>
            </w:pPr>
            <w:r w:rsidRPr="00FA2B25">
              <w:rPr>
                <w:rFonts w:eastAsia="Calibri" w:cs="Arial"/>
                <w:sz w:val="16"/>
                <w:szCs w:val="16"/>
              </w:rPr>
              <w:t>EFRR</w:t>
            </w:r>
          </w:p>
        </w:tc>
        <w:tc>
          <w:tcPr>
            <w:tcW w:w="500" w:type="pct"/>
          </w:tcPr>
          <w:p w14:paraId="2F14DC3F" w14:textId="77777777" w:rsidR="00CF7F19" w:rsidRPr="00FA2B25" w:rsidRDefault="00CF7F19">
            <w:pPr>
              <w:rPr>
                <w:rFonts w:eastAsia="Times New Roman" w:cs="Arial"/>
                <w:sz w:val="16"/>
                <w:szCs w:val="16"/>
              </w:rPr>
            </w:pPr>
            <w:r w:rsidRPr="00FA2B25">
              <w:rPr>
                <w:rFonts w:eastAsia="Times New Roman" w:cs="Arial"/>
                <w:sz w:val="16"/>
                <w:szCs w:val="16"/>
              </w:rPr>
              <w:t>Słabiej rozwinięte</w:t>
            </w:r>
          </w:p>
        </w:tc>
        <w:tc>
          <w:tcPr>
            <w:tcW w:w="572" w:type="pct"/>
          </w:tcPr>
          <w:p w14:paraId="40FF26C8" w14:textId="376D9E6E" w:rsidR="00CF7F19" w:rsidRPr="00FA2B25" w:rsidRDefault="00CF7F19" w:rsidP="00971488">
            <w:pPr>
              <w:spacing w:line="276" w:lineRule="auto"/>
              <w:rPr>
                <w:rFonts w:eastAsia="Calibri" w:cs="Arial"/>
                <w:sz w:val="16"/>
                <w:szCs w:val="16"/>
              </w:rPr>
            </w:pPr>
            <w:r w:rsidRPr="00FA2B25">
              <w:rPr>
                <w:rFonts w:eastAsia="Calibri" w:cs="Arial"/>
                <w:sz w:val="16"/>
                <w:szCs w:val="16"/>
              </w:rPr>
              <w:t>RCO075</w:t>
            </w:r>
          </w:p>
        </w:tc>
        <w:tc>
          <w:tcPr>
            <w:tcW w:w="1072" w:type="pct"/>
          </w:tcPr>
          <w:p w14:paraId="13969855" w14:textId="1E45A93F" w:rsidR="00CF7F19" w:rsidRPr="00FA2B25" w:rsidRDefault="00CF7F19" w:rsidP="00285648">
            <w:pPr>
              <w:jc w:val="left"/>
              <w:rPr>
                <w:rFonts w:eastAsia="Calibri" w:cs="Arial"/>
                <w:sz w:val="16"/>
                <w:szCs w:val="16"/>
              </w:rPr>
            </w:pPr>
            <w:r w:rsidRPr="00FA2B25">
              <w:rPr>
                <w:rFonts w:eastAsiaTheme="minorEastAsia" w:cs="Arial"/>
                <w:sz w:val="16"/>
                <w:szCs w:val="16"/>
              </w:rPr>
              <w:t>Wspierane strategie zintegrowanego rozwoju terytorialnego</w:t>
            </w:r>
          </w:p>
        </w:tc>
        <w:tc>
          <w:tcPr>
            <w:tcW w:w="570" w:type="pct"/>
          </w:tcPr>
          <w:p w14:paraId="135EB565" w14:textId="2AE5BE42" w:rsidR="00CF7F19" w:rsidRPr="00FA2B25" w:rsidRDefault="00F17903">
            <w:pPr>
              <w:rPr>
                <w:rFonts w:eastAsia="Calibri" w:cs="Arial"/>
                <w:sz w:val="16"/>
                <w:szCs w:val="16"/>
              </w:rPr>
            </w:pPr>
            <w:r w:rsidRPr="00FA2B25">
              <w:rPr>
                <w:rFonts w:eastAsia="Calibri" w:cs="Arial"/>
                <w:sz w:val="16"/>
                <w:szCs w:val="16"/>
              </w:rPr>
              <w:t xml:space="preserve">Wkłady </w:t>
            </w:r>
            <w:r w:rsidR="00CF7F19" w:rsidRPr="00FA2B25">
              <w:rPr>
                <w:rFonts w:eastAsia="Calibri" w:cs="Arial"/>
                <w:sz w:val="16"/>
                <w:szCs w:val="16"/>
              </w:rPr>
              <w:t>w strategie</w:t>
            </w:r>
          </w:p>
        </w:tc>
        <w:tc>
          <w:tcPr>
            <w:tcW w:w="428" w:type="pct"/>
          </w:tcPr>
          <w:p w14:paraId="3361A63B" w14:textId="0ABA6DA5" w:rsidR="00CF7F19" w:rsidRPr="00FA2B25" w:rsidDel="00A06E42" w:rsidRDefault="00CC7087">
            <w:pPr>
              <w:rPr>
                <w:rFonts w:cs="Arial"/>
                <w:sz w:val="16"/>
                <w:szCs w:val="16"/>
              </w:rPr>
            </w:pPr>
            <w:r w:rsidRPr="00FA2B25">
              <w:rPr>
                <w:rFonts w:cs="Arial"/>
                <w:sz w:val="16"/>
                <w:szCs w:val="16"/>
              </w:rPr>
              <w:t>1</w:t>
            </w:r>
          </w:p>
        </w:tc>
        <w:tc>
          <w:tcPr>
            <w:tcW w:w="356" w:type="pct"/>
          </w:tcPr>
          <w:p w14:paraId="4432E44C" w14:textId="77777777" w:rsidR="00CF7F19" w:rsidRPr="00FA2B25" w:rsidRDefault="00CF7F19">
            <w:pPr>
              <w:rPr>
                <w:rFonts w:cs="Arial"/>
                <w:sz w:val="16"/>
                <w:szCs w:val="16"/>
              </w:rPr>
            </w:pPr>
            <w:r w:rsidRPr="00FA2B25">
              <w:rPr>
                <w:rFonts w:cs="Arial"/>
                <w:sz w:val="16"/>
                <w:szCs w:val="16"/>
              </w:rPr>
              <w:t>12</w:t>
            </w:r>
          </w:p>
        </w:tc>
      </w:tr>
      <w:tr w:rsidR="00E1426D" w:rsidRPr="00FA2B25" w14:paraId="7F64F572" w14:textId="77777777" w:rsidTr="00E1426D">
        <w:trPr>
          <w:trHeight w:val="340"/>
        </w:trPr>
        <w:tc>
          <w:tcPr>
            <w:tcW w:w="489" w:type="pct"/>
          </w:tcPr>
          <w:p w14:paraId="12293C16" w14:textId="77777777" w:rsidR="009102F6" w:rsidRPr="00FA2B25" w:rsidRDefault="009102F6" w:rsidP="00092E3A">
            <w:pPr>
              <w:rPr>
                <w:rFonts w:eastAsia="Calibri" w:cs="Arial"/>
                <w:sz w:val="16"/>
                <w:szCs w:val="16"/>
              </w:rPr>
            </w:pPr>
            <w:r w:rsidRPr="00FA2B25">
              <w:rPr>
                <w:rFonts w:eastAsia="Calibri" w:cs="Arial"/>
                <w:sz w:val="16"/>
                <w:szCs w:val="16"/>
              </w:rPr>
              <w:t>II</w:t>
            </w:r>
          </w:p>
        </w:tc>
        <w:tc>
          <w:tcPr>
            <w:tcW w:w="442" w:type="pct"/>
          </w:tcPr>
          <w:p w14:paraId="52F2DE46" w14:textId="590F0A83" w:rsidR="009102F6" w:rsidRPr="00FA2B25" w:rsidRDefault="009102F6" w:rsidP="00092E3A">
            <w:pPr>
              <w:rPr>
                <w:rFonts w:eastAsia="Calibri" w:cs="Arial"/>
                <w:sz w:val="16"/>
                <w:szCs w:val="16"/>
              </w:rPr>
            </w:pPr>
            <w:r w:rsidRPr="00FA2B25">
              <w:rPr>
                <w:rFonts w:eastAsia="Calibri" w:cs="Arial"/>
                <w:sz w:val="16"/>
                <w:szCs w:val="16"/>
              </w:rPr>
              <w:t xml:space="preserve">1(ii) </w:t>
            </w:r>
          </w:p>
        </w:tc>
        <w:tc>
          <w:tcPr>
            <w:tcW w:w="572" w:type="pct"/>
          </w:tcPr>
          <w:p w14:paraId="4A460BCE" w14:textId="77777777" w:rsidR="009102F6" w:rsidRPr="00FA2B25" w:rsidRDefault="009102F6" w:rsidP="00092E3A">
            <w:pPr>
              <w:rPr>
                <w:rFonts w:eastAsia="Calibri" w:cs="Arial"/>
                <w:sz w:val="16"/>
                <w:szCs w:val="16"/>
              </w:rPr>
            </w:pPr>
            <w:r w:rsidRPr="00FA2B25">
              <w:rPr>
                <w:rFonts w:eastAsia="Calibri" w:cs="Arial"/>
                <w:sz w:val="16"/>
                <w:szCs w:val="16"/>
              </w:rPr>
              <w:t>EFRR</w:t>
            </w:r>
          </w:p>
        </w:tc>
        <w:tc>
          <w:tcPr>
            <w:tcW w:w="500" w:type="pct"/>
          </w:tcPr>
          <w:p w14:paraId="7C3FB8A5" w14:textId="77777777" w:rsidR="009102F6" w:rsidRPr="00FA2B25" w:rsidRDefault="009102F6" w:rsidP="00092E3A">
            <w:pPr>
              <w:rPr>
                <w:rFonts w:eastAsia="Calibri" w:cs="Arial"/>
                <w:sz w:val="16"/>
                <w:szCs w:val="16"/>
              </w:rPr>
            </w:pPr>
            <w:r w:rsidRPr="00FA2B25">
              <w:rPr>
                <w:rFonts w:eastAsia="Times New Roman" w:cs="Arial"/>
                <w:sz w:val="16"/>
                <w:szCs w:val="16"/>
              </w:rPr>
              <w:t>Słabiej rozwinięte</w:t>
            </w:r>
          </w:p>
        </w:tc>
        <w:tc>
          <w:tcPr>
            <w:tcW w:w="572" w:type="pct"/>
          </w:tcPr>
          <w:p w14:paraId="339B97D7" w14:textId="77777777" w:rsidR="009102F6" w:rsidRPr="00FA2B25" w:rsidRDefault="009102F6" w:rsidP="00092E3A">
            <w:pPr>
              <w:rPr>
                <w:rFonts w:eastAsia="Calibri" w:cs="Arial"/>
                <w:sz w:val="16"/>
                <w:szCs w:val="16"/>
              </w:rPr>
            </w:pPr>
            <w:r w:rsidRPr="00FA2B25">
              <w:rPr>
                <w:rFonts w:eastAsia="Calibri" w:cs="Arial"/>
                <w:sz w:val="16"/>
                <w:szCs w:val="16"/>
              </w:rPr>
              <w:t>RCO001</w:t>
            </w:r>
          </w:p>
        </w:tc>
        <w:tc>
          <w:tcPr>
            <w:tcW w:w="1072" w:type="pct"/>
          </w:tcPr>
          <w:p w14:paraId="731CDD5B" w14:textId="77777777" w:rsidR="009102F6" w:rsidRPr="00FA2B25" w:rsidRDefault="009102F6" w:rsidP="00092E3A">
            <w:pPr>
              <w:rPr>
                <w:rFonts w:eastAsia="Calibri" w:cs="Arial"/>
                <w:sz w:val="16"/>
                <w:szCs w:val="16"/>
              </w:rPr>
            </w:pPr>
            <w:r w:rsidRPr="00FA2B25">
              <w:rPr>
                <w:rFonts w:eastAsia="Calibri" w:cs="Arial"/>
                <w:sz w:val="16"/>
                <w:szCs w:val="16"/>
              </w:rPr>
              <w:t>Przedsiębiorstwa</w:t>
            </w:r>
            <w:r w:rsidRPr="00FA2B25">
              <w:rPr>
                <w:rFonts w:eastAsia="Arial" w:cs="Arial"/>
                <w:sz w:val="16"/>
                <w:szCs w:val="16"/>
              </w:rPr>
              <w:t xml:space="preserve"> objęte wsparciem </w:t>
            </w:r>
            <w:r w:rsidRPr="00FA2B25">
              <w:rPr>
                <w:rFonts w:cs="Arial"/>
                <w:sz w:val="16"/>
                <w:szCs w:val="16"/>
              </w:rPr>
              <w:t>(w tym: mikro, małe, średnie, duże)</w:t>
            </w:r>
          </w:p>
        </w:tc>
        <w:tc>
          <w:tcPr>
            <w:tcW w:w="570" w:type="pct"/>
          </w:tcPr>
          <w:p w14:paraId="3564EC7D" w14:textId="5D33DC7B" w:rsidR="009102F6" w:rsidRPr="00FA2B25" w:rsidRDefault="00F17903" w:rsidP="00092E3A">
            <w:pPr>
              <w:rPr>
                <w:rFonts w:eastAsia="Calibri" w:cs="Arial"/>
                <w:sz w:val="16"/>
                <w:szCs w:val="16"/>
              </w:rPr>
            </w:pPr>
            <w:r w:rsidRPr="00FA2B25">
              <w:rPr>
                <w:rFonts w:eastAsia="Calibri" w:cs="Arial"/>
                <w:sz w:val="16"/>
                <w:szCs w:val="16"/>
              </w:rPr>
              <w:t>Przedsiębiorstwa</w:t>
            </w:r>
          </w:p>
        </w:tc>
        <w:tc>
          <w:tcPr>
            <w:tcW w:w="428" w:type="pct"/>
          </w:tcPr>
          <w:p w14:paraId="7BD137C5" w14:textId="7F6748B3" w:rsidR="009102F6" w:rsidRPr="00FA2B25" w:rsidRDefault="00FE0F50" w:rsidP="00092E3A">
            <w:pPr>
              <w:rPr>
                <w:rFonts w:eastAsia="Calibri" w:cs="Arial"/>
                <w:sz w:val="16"/>
                <w:szCs w:val="16"/>
              </w:rPr>
            </w:pPr>
            <w:r w:rsidRPr="00FA2B25">
              <w:rPr>
                <w:rFonts w:cs="Arial"/>
                <w:sz w:val="16"/>
                <w:szCs w:val="16"/>
              </w:rPr>
              <w:t>6</w:t>
            </w:r>
          </w:p>
        </w:tc>
        <w:tc>
          <w:tcPr>
            <w:tcW w:w="356" w:type="pct"/>
          </w:tcPr>
          <w:p w14:paraId="59BF487B" w14:textId="0642FBDA" w:rsidR="009102F6" w:rsidRDefault="00D317BE" w:rsidP="00092E3A">
            <w:pPr>
              <w:rPr>
                <w:rFonts w:cs="Arial"/>
                <w:sz w:val="16"/>
                <w:szCs w:val="16"/>
              </w:rPr>
            </w:pPr>
            <w:r>
              <w:rPr>
                <w:rFonts w:cs="Arial"/>
                <w:sz w:val="16"/>
                <w:szCs w:val="16"/>
              </w:rPr>
              <w:t>78</w:t>
            </w:r>
          </w:p>
          <w:p w14:paraId="245581E5" w14:textId="579D6AF9" w:rsidR="00D317BE" w:rsidRPr="00FA2B25" w:rsidRDefault="00D317BE" w:rsidP="00092E3A">
            <w:pPr>
              <w:rPr>
                <w:rFonts w:eastAsia="Calibri" w:cs="Arial"/>
                <w:sz w:val="16"/>
                <w:szCs w:val="16"/>
              </w:rPr>
            </w:pPr>
          </w:p>
        </w:tc>
      </w:tr>
      <w:tr w:rsidR="00E1426D" w:rsidRPr="00FA2B25" w14:paraId="376EC031" w14:textId="77777777" w:rsidTr="00E1426D">
        <w:trPr>
          <w:trHeight w:val="340"/>
        </w:trPr>
        <w:tc>
          <w:tcPr>
            <w:tcW w:w="489" w:type="pct"/>
          </w:tcPr>
          <w:p w14:paraId="5F290CA6" w14:textId="77777777" w:rsidR="009102F6" w:rsidRPr="00FA2B25" w:rsidRDefault="009102F6" w:rsidP="00092E3A">
            <w:pPr>
              <w:rPr>
                <w:rFonts w:eastAsia="Calibri" w:cs="Arial"/>
                <w:sz w:val="16"/>
                <w:szCs w:val="16"/>
              </w:rPr>
            </w:pPr>
            <w:r w:rsidRPr="00FA2B25">
              <w:rPr>
                <w:rFonts w:eastAsia="Calibri" w:cs="Arial"/>
                <w:sz w:val="16"/>
                <w:szCs w:val="16"/>
              </w:rPr>
              <w:t>II</w:t>
            </w:r>
          </w:p>
        </w:tc>
        <w:tc>
          <w:tcPr>
            <w:tcW w:w="442" w:type="pct"/>
          </w:tcPr>
          <w:p w14:paraId="44D72E6C" w14:textId="14F0E5DA" w:rsidR="009102F6" w:rsidRPr="00FA2B25" w:rsidRDefault="009102F6" w:rsidP="00092E3A">
            <w:pPr>
              <w:rPr>
                <w:rFonts w:eastAsia="Calibri" w:cs="Arial"/>
                <w:sz w:val="16"/>
                <w:szCs w:val="16"/>
              </w:rPr>
            </w:pPr>
            <w:r w:rsidRPr="00FA2B25">
              <w:rPr>
                <w:rFonts w:eastAsia="Calibri" w:cs="Arial"/>
                <w:sz w:val="16"/>
                <w:szCs w:val="16"/>
              </w:rPr>
              <w:t>1(ii)</w:t>
            </w:r>
          </w:p>
        </w:tc>
        <w:tc>
          <w:tcPr>
            <w:tcW w:w="572" w:type="pct"/>
          </w:tcPr>
          <w:p w14:paraId="0E1CB137" w14:textId="77777777" w:rsidR="009102F6" w:rsidRPr="00FA2B25" w:rsidRDefault="009102F6" w:rsidP="00092E3A">
            <w:pPr>
              <w:rPr>
                <w:rFonts w:eastAsia="Calibri" w:cs="Arial"/>
                <w:sz w:val="16"/>
                <w:szCs w:val="16"/>
              </w:rPr>
            </w:pPr>
            <w:r w:rsidRPr="00FA2B25">
              <w:rPr>
                <w:rFonts w:eastAsia="Calibri" w:cs="Arial"/>
                <w:sz w:val="16"/>
                <w:szCs w:val="16"/>
              </w:rPr>
              <w:t>EFRR</w:t>
            </w:r>
          </w:p>
        </w:tc>
        <w:tc>
          <w:tcPr>
            <w:tcW w:w="500" w:type="pct"/>
          </w:tcPr>
          <w:p w14:paraId="7DC7457F" w14:textId="77777777" w:rsidR="009102F6" w:rsidRPr="00FA2B25" w:rsidRDefault="009102F6" w:rsidP="00092E3A">
            <w:pPr>
              <w:rPr>
                <w:rFonts w:eastAsia="Times New Roman" w:cs="Arial"/>
                <w:sz w:val="16"/>
                <w:szCs w:val="16"/>
              </w:rPr>
            </w:pPr>
            <w:r w:rsidRPr="00FA2B25">
              <w:rPr>
                <w:rFonts w:eastAsia="Times New Roman" w:cs="Arial"/>
                <w:sz w:val="16"/>
                <w:szCs w:val="16"/>
              </w:rPr>
              <w:t>Słabiej rozwinięte</w:t>
            </w:r>
          </w:p>
        </w:tc>
        <w:tc>
          <w:tcPr>
            <w:tcW w:w="572" w:type="pct"/>
          </w:tcPr>
          <w:p w14:paraId="60C21404" w14:textId="77777777" w:rsidR="009102F6" w:rsidRPr="00FA2B25" w:rsidRDefault="009102F6" w:rsidP="00092E3A">
            <w:pPr>
              <w:rPr>
                <w:rFonts w:eastAsia="Calibri" w:cs="Arial"/>
                <w:sz w:val="16"/>
                <w:szCs w:val="16"/>
              </w:rPr>
            </w:pPr>
            <w:r w:rsidRPr="00FA2B25">
              <w:rPr>
                <w:rFonts w:eastAsia="Calibri" w:cs="Arial"/>
                <w:sz w:val="16"/>
                <w:szCs w:val="16"/>
              </w:rPr>
              <w:t>RCO002</w:t>
            </w:r>
          </w:p>
        </w:tc>
        <w:tc>
          <w:tcPr>
            <w:tcW w:w="1072" w:type="pct"/>
          </w:tcPr>
          <w:p w14:paraId="1086D976" w14:textId="77777777" w:rsidR="009102F6" w:rsidRPr="00FA2B25" w:rsidRDefault="009102F6" w:rsidP="00092E3A">
            <w:pPr>
              <w:rPr>
                <w:rFonts w:eastAsia="Calibri" w:cs="Arial"/>
                <w:sz w:val="16"/>
                <w:szCs w:val="16"/>
              </w:rPr>
            </w:pPr>
            <w:r w:rsidRPr="00FA2B25">
              <w:rPr>
                <w:rFonts w:eastAsia="Calibri" w:cs="Arial"/>
                <w:sz w:val="16"/>
                <w:szCs w:val="16"/>
              </w:rPr>
              <w:t>Przedsiębiorstwa objęte wsparciem w formie dotacji</w:t>
            </w:r>
          </w:p>
        </w:tc>
        <w:tc>
          <w:tcPr>
            <w:tcW w:w="570" w:type="pct"/>
          </w:tcPr>
          <w:p w14:paraId="20514EF3" w14:textId="3615418F" w:rsidR="009102F6" w:rsidRPr="00FA2B25" w:rsidRDefault="00F17903" w:rsidP="00092E3A">
            <w:pPr>
              <w:rPr>
                <w:rFonts w:eastAsia="Calibri" w:cs="Arial"/>
                <w:sz w:val="16"/>
                <w:szCs w:val="16"/>
              </w:rPr>
            </w:pPr>
            <w:r w:rsidRPr="00FA2B25">
              <w:rPr>
                <w:rFonts w:eastAsia="Calibri" w:cs="Arial"/>
                <w:sz w:val="16"/>
                <w:szCs w:val="16"/>
              </w:rPr>
              <w:t>Przedsiębiorstwa</w:t>
            </w:r>
          </w:p>
        </w:tc>
        <w:tc>
          <w:tcPr>
            <w:tcW w:w="428" w:type="pct"/>
          </w:tcPr>
          <w:p w14:paraId="6A4E73E7" w14:textId="257106E5" w:rsidR="009102F6" w:rsidRPr="00FA2B25" w:rsidRDefault="00FE0F50" w:rsidP="00092E3A">
            <w:pPr>
              <w:rPr>
                <w:rFonts w:cs="Arial"/>
                <w:sz w:val="16"/>
                <w:szCs w:val="16"/>
              </w:rPr>
            </w:pPr>
            <w:r w:rsidRPr="00FA2B25">
              <w:rPr>
                <w:rFonts w:cs="Arial"/>
                <w:sz w:val="16"/>
                <w:szCs w:val="16"/>
              </w:rPr>
              <w:t>6</w:t>
            </w:r>
          </w:p>
        </w:tc>
        <w:tc>
          <w:tcPr>
            <w:tcW w:w="356" w:type="pct"/>
          </w:tcPr>
          <w:p w14:paraId="5EC14486" w14:textId="52C4892D" w:rsidR="009102F6" w:rsidRPr="00FA2B25" w:rsidRDefault="00D317BE" w:rsidP="00092E3A">
            <w:pPr>
              <w:rPr>
                <w:rFonts w:cs="Arial"/>
                <w:sz w:val="16"/>
                <w:szCs w:val="16"/>
              </w:rPr>
            </w:pPr>
            <w:r>
              <w:rPr>
                <w:rFonts w:cs="Arial"/>
                <w:sz w:val="16"/>
                <w:szCs w:val="16"/>
              </w:rPr>
              <w:t>78</w:t>
            </w:r>
          </w:p>
        </w:tc>
      </w:tr>
    </w:tbl>
    <w:p w14:paraId="137F36D1" w14:textId="343F6B6B" w:rsidR="006C61DD" w:rsidRPr="00A4793D" w:rsidRDefault="006C61DD" w:rsidP="00285648">
      <w:pPr>
        <w:spacing w:before="120"/>
        <w:rPr>
          <w:rFonts w:cs="Arial"/>
        </w:rPr>
      </w:pPr>
      <w:r w:rsidRPr="00A4793D">
        <w:rPr>
          <w:rFonts w:eastAsia="Times New Roman" w:cs="Arial"/>
          <w:b/>
          <w:lang w:eastAsia="en-GB"/>
        </w:rPr>
        <w:t>Wskaźniki rezultatu</w:t>
      </w:r>
    </w:p>
    <w:tbl>
      <w:tblPr>
        <w:tblStyle w:val="Tabela-Siatka24"/>
        <w:tblW w:w="9918" w:type="dxa"/>
        <w:tblLayout w:type="fixed"/>
        <w:tblLook w:val="04A0" w:firstRow="1" w:lastRow="0" w:firstColumn="1" w:lastColumn="0" w:noHBand="0" w:noVBand="1"/>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39"/>
        <w:gridCol w:w="665"/>
        <w:gridCol w:w="513"/>
        <w:gridCol w:w="638"/>
        <w:gridCol w:w="847"/>
        <w:gridCol w:w="1471"/>
        <w:gridCol w:w="821"/>
        <w:gridCol w:w="1022"/>
        <w:gridCol w:w="793"/>
        <w:gridCol w:w="1191"/>
        <w:gridCol w:w="709"/>
        <w:gridCol w:w="709"/>
      </w:tblGrid>
      <w:tr w:rsidR="00591A70" w:rsidRPr="00FA2B25" w14:paraId="58A760D0" w14:textId="77777777" w:rsidTr="000413F6">
        <w:trPr>
          <w:trHeight w:val="702"/>
          <w:tblHeader/>
        </w:trPr>
        <w:tc>
          <w:tcPr>
            <w:tcW w:w="539" w:type="dxa"/>
          </w:tcPr>
          <w:p w14:paraId="5C7324DB" w14:textId="77777777" w:rsidR="00DD1478" w:rsidRPr="00FA2B25" w:rsidRDefault="00DD1478" w:rsidP="002320F9">
            <w:pPr>
              <w:rPr>
                <w:rFonts w:eastAsia="Calibri" w:cs="Arial"/>
                <w:b/>
                <w:sz w:val="16"/>
                <w:szCs w:val="16"/>
              </w:rPr>
            </w:pPr>
            <w:r w:rsidRPr="00FA2B25">
              <w:rPr>
                <w:rFonts w:eastAsia="Calibri" w:cs="Arial"/>
                <w:b/>
                <w:sz w:val="16"/>
                <w:szCs w:val="16"/>
              </w:rPr>
              <w:t>Priorytet</w:t>
            </w:r>
          </w:p>
        </w:tc>
        <w:tc>
          <w:tcPr>
            <w:tcW w:w="665" w:type="dxa"/>
          </w:tcPr>
          <w:p w14:paraId="4859DFFE" w14:textId="77777777" w:rsidR="00DD1478" w:rsidRPr="00FA2B25" w:rsidRDefault="00DD1478" w:rsidP="002320F9">
            <w:pPr>
              <w:rPr>
                <w:rFonts w:eastAsia="Calibri" w:cs="Arial"/>
                <w:b/>
                <w:sz w:val="16"/>
                <w:szCs w:val="16"/>
              </w:rPr>
            </w:pPr>
            <w:r w:rsidRPr="00FA2B25">
              <w:rPr>
                <w:rFonts w:eastAsia="Calibri" w:cs="Arial"/>
                <w:b/>
                <w:sz w:val="16"/>
                <w:szCs w:val="16"/>
              </w:rPr>
              <w:t>Cel szczegółowy</w:t>
            </w:r>
          </w:p>
        </w:tc>
        <w:tc>
          <w:tcPr>
            <w:tcW w:w="513" w:type="dxa"/>
          </w:tcPr>
          <w:p w14:paraId="3AF2E578" w14:textId="77777777" w:rsidR="00DD1478" w:rsidRPr="00FA2B25" w:rsidRDefault="00DD1478" w:rsidP="002320F9">
            <w:pPr>
              <w:rPr>
                <w:rFonts w:eastAsia="Calibri" w:cs="Arial"/>
                <w:b/>
                <w:sz w:val="16"/>
                <w:szCs w:val="16"/>
              </w:rPr>
            </w:pPr>
            <w:r w:rsidRPr="00FA2B25">
              <w:rPr>
                <w:rFonts w:eastAsia="Calibri" w:cs="Arial"/>
                <w:b/>
                <w:sz w:val="16"/>
                <w:szCs w:val="16"/>
              </w:rPr>
              <w:t>Fundusz</w:t>
            </w:r>
          </w:p>
        </w:tc>
        <w:tc>
          <w:tcPr>
            <w:tcW w:w="638" w:type="dxa"/>
          </w:tcPr>
          <w:p w14:paraId="135A1067" w14:textId="77777777" w:rsidR="00DD1478" w:rsidRPr="00FA2B25" w:rsidRDefault="00DD1478" w:rsidP="002320F9">
            <w:pPr>
              <w:rPr>
                <w:rFonts w:eastAsia="Calibri" w:cs="Arial"/>
                <w:b/>
                <w:sz w:val="16"/>
                <w:szCs w:val="16"/>
              </w:rPr>
            </w:pPr>
            <w:r w:rsidRPr="00FA2B25">
              <w:rPr>
                <w:rFonts w:eastAsia="Calibri" w:cs="Arial"/>
                <w:b/>
                <w:sz w:val="16"/>
                <w:szCs w:val="16"/>
              </w:rPr>
              <w:t>Kategoria regionu</w:t>
            </w:r>
          </w:p>
        </w:tc>
        <w:tc>
          <w:tcPr>
            <w:tcW w:w="847" w:type="dxa"/>
          </w:tcPr>
          <w:p w14:paraId="0133F0CD" w14:textId="7AE09C88" w:rsidR="00DD1478" w:rsidRPr="00FA2B25" w:rsidRDefault="00082A44" w:rsidP="002320F9">
            <w:pPr>
              <w:rPr>
                <w:rFonts w:eastAsia="Calibri" w:cs="Arial"/>
                <w:b/>
                <w:sz w:val="16"/>
                <w:szCs w:val="16"/>
              </w:rPr>
            </w:pPr>
            <w:r w:rsidRPr="00FA2B25">
              <w:rPr>
                <w:rFonts w:eastAsia="Calibri" w:cs="Arial"/>
                <w:b/>
                <w:sz w:val="16"/>
                <w:szCs w:val="16"/>
              </w:rPr>
              <w:t>Nr identyfikacyjny</w:t>
            </w:r>
          </w:p>
        </w:tc>
        <w:tc>
          <w:tcPr>
            <w:tcW w:w="1471" w:type="dxa"/>
          </w:tcPr>
          <w:p w14:paraId="40A9907C" w14:textId="15E20D63" w:rsidR="00DD1478" w:rsidRPr="00FA2B25" w:rsidRDefault="00DD1478" w:rsidP="002320F9">
            <w:pPr>
              <w:rPr>
                <w:rFonts w:eastAsia="Calibri" w:cs="Arial"/>
                <w:b/>
                <w:sz w:val="16"/>
                <w:szCs w:val="16"/>
              </w:rPr>
            </w:pPr>
            <w:r w:rsidRPr="00FA2B25">
              <w:rPr>
                <w:rFonts w:eastAsia="Calibri" w:cs="Arial"/>
                <w:b/>
                <w:sz w:val="16"/>
                <w:szCs w:val="16"/>
              </w:rPr>
              <w:t xml:space="preserve">Wskaźnik </w:t>
            </w:r>
          </w:p>
        </w:tc>
        <w:tc>
          <w:tcPr>
            <w:tcW w:w="821" w:type="dxa"/>
          </w:tcPr>
          <w:p w14:paraId="4418BEBD" w14:textId="77777777" w:rsidR="00DD1478" w:rsidRPr="00FA2B25" w:rsidRDefault="00DD1478" w:rsidP="002320F9">
            <w:pPr>
              <w:rPr>
                <w:rFonts w:eastAsia="Calibri" w:cs="Arial"/>
                <w:b/>
                <w:sz w:val="16"/>
                <w:szCs w:val="16"/>
              </w:rPr>
            </w:pPr>
            <w:r w:rsidRPr="00FA2B25">
              <w:rPr>
                <w:rFonts w:eastAsia="Calibri" w:cs="Arial"/>
                <w:b/>
                <w:sz w:val="16"/>
                <w:szCs w:val="16"/>
              </w:rPr>
              <w:t>Jednostka miary</w:t>
            </w:r>
          </w:p>
        </w:tc>
        <w:tc>
          <w:tcPr>
            <w:tcW w:w="1022" w:type="dxa"/>
          </w:tcPr>
          <w:p w14:paraId="045A27DD" w14:textId="77777777" w:rsidR="00DD1478" w:rsidRPr="00FA2B25" w:rsidRDefault="00DD1478" w:rsidP="002320F9">
            <w:pPr>
              <w:rPr>
                <w:rFonts w:eastAsia="Calibri" w:cs="Arial"/>
                <w:b/>
                <w:sz w:val="16"/>
                <w:szCs w:val="16"/>
              </w:rPr>
            </w:pPr>
            <w:r w:rsidRPr="00FA2B25">
              <w:rPr>
                <w:rFonts w:eastAsia="Calibri" w:cs="Arial"/>
                <w:b/>
                <w:sz w:val="16"/>
                <w:szCs w:val="16"/>
              </w:rPr>
              <w:t>Wartość bazowa lub wartość odniesienia</w:t>
            </w:r>
          </w:p>
        </w:tc>
        <w:tc>
          <w:tcPr>
            <w:tcW w:w="793" w:type="dxa"/>
          </w:tcPr>
          <w:p w14:paraId="11B7FC8A" w14:textId="1C284BBC" w:rsidR="00DD1478" w:rsidRPr="00FA2B25" w:rsidRDefault="00DD1478" w:rsidP="002320F9">
            <w:pPr>
              <w:rPr>
                <w:rFonts w:eastAsia="Calibri" w:cs="Arial"/>
                <w:b/>
                <w:sz w:val="16"/>
                <w:szCs w:val="16"/>
              </w:rPr>
            </w:pPr>
            <w:r w:rsidRPr="00FA2B25">
              <w:rPr>
                <w:rFonts w:eastAsia="Calibri" w:cs="Arial"/>
                <w:b/>
                <w:sz w:val="16"/>
                <w:szCs w:val="16"/>
              </w:rPr>
              <w:t xml:space="preserve">Rok </w:t>
            </w:r>
            <w:r w:rsidR="006F38B9" w:rsidRPr="00FA2B25">
              <w:rPr>
                <w:rFonts w:eastAsia="Calibri" w:cs="Arial"/>
                <w:b/>
                <w:sz w:val="16"/>
                <w:szCs w:val="16"/>
              </w:rPr>
              <w:t>odniesienia</w:t>
            </w:r>
          </w:p>
        </w:tc>
        <w:tc>
          <w:tcPr>
            <w:tcW w:w="1191" w:type="dxa"/>
          </w:tcPr>
          <w:p w14:paraId="2E8FBB4F" w14:textId="6BA437FC" w:rsidR="00DD1478" w:rsidRPr="00FA2B25" w:rsidRDefault="00DD1478" w:rsidP="002320F9">
            <w:pPr>
              <w:rPr>
                <w:rFonts w:eastAsia="Calibri" w:cs="Arial"/>
                <w:b/>
                <w:sz w:val="16"/>
                <w:szCs w:val="16"/>
              </w:rPr>
            </w:pPr>
            <w:r w:rsidRPr="00FA2B25">
              <w:rPr>
                <w:rFonts w:eastAsia="Calibri" w:cs="Arial"/>
                <w:b/>
                <w:sz w:val="16"/>
                <w:szCs w:val="16"/>
              </w:rPr>
              <w:t xml:space="preserve">Cel </w:t>
            </w:r>
            <w:r w:rsidR="006F38B9" w:rsidRPr="00FA2B25">
              <w:rPr>
                <w:rFonts w:eastAsia="Calibri" w:cs="Arial"/>
                <w:b/>
                <w:sz w:val="16"/>
                <w:szCs w:val="16"/>
              </w:rPr>
              <w:t xml:space="preserve">końcowy </w:t>
            </w:r>
            <w:r w:rsidRPr="00FA2B25">
              <w:rPr>
                <w:rFonts w:eastAsia="Calibri" w:cs="Arial"/>
                <w:b/>
                <w:sz w:val="16"/>
                <w:szCs w:val="16"/>
              </w:rPr>
              <w:t>(2029</w:t>
            </w:r>
            <w:r w:rsidR="00CB13E7" w:rsidRPr="00FA2B25">
              <w:rPr>
                <w:rFonts w:eastAsia="Calibri" w:cs="Arial"/>
                <w:b/>
                <w:sz w:val="16"/>
                <w:szCs w:val="16"/>
              </w:rPr>
              <w:t>)</w:t>
            </w:r>
          </w:p>
        </w:tc>
        <w:tc>
          <w:tcPr>
            <w:tcW w:w="709" w:type="dxa"/>
          </w:tcPr>
          <w:p w14:paraId="5B1192CD" w14:textId="50EE2AAF" w:rsidR="00DD1478" w:rsidRPr="00FA2B25" w:rsidRDefault="00DD1478" w:rsidP="002320F9">
            <w:pPr>
              <w:rPr>
                <w:rFonts w:eastAsia="Calibri" w:cs="Arial"/>
                <w:b/>
                <w:sz w:val="16"/>
                <w:szCs w:val="16"/>
              </w:rPr>
            </w:pPr>
            <w:r w:rsidRPr="00FA2B25">
              <w:rPr>
                <w:rFonts w:eastAsia="Calibri" w:cs="Arial"/>
                <w:b/>
                <w:sz w:val="16"/>
                <w:szCs w:val="16"/>
              </w:rPr>
              <w:t xml:space="preserve">Źródło danych </w:t>
            </w:r>
          </w:p>
        </w:tc>
        <w:tc>
          <w:tcPr>
            <w:tcW w:w="709" w:type="dxa"/>
          </w:tcPr>
          <w:p w14:paraId="4C3998CA" w14:textId="5BE86F0A" w:rsidR="00DD1478" w:rsidRPr="00FA2B25" w:rsidRDefault="00DD1478" w:rsidP="002320F9">
            <w:pPr>
              <w:rPr>
                <w:rFonts w:eastAsia="Calibri" w:cs="Arial"/>
                <w:b/>
                <w:sz w:val="16"/>
                <w:szCs w:val="16"/>
              </w:rPr>
            </w:pPr>
            <w:r w:rsidRPr="00FA2B25">
              <w:rPr>
                <w:rFonts w:eastAsia="Calibri" w:cs="Arial"/>
                <w:b/>
                <w:sz w:val="16"/>
                <w:szCs w:val="16"/>
              </w:rPr>
              <w:t xml:space="preserve">Uwagi </w:t>
            </w:r>
          </w:p>
        </w:tc>
      </w:tr>
      <w:tr w:rsidR="00591A70" w:rsidRPr="00FA2B25" w14:paraId="7E1A4499" w14:textId="77777777" w:rsidTr="000413F6">
        <w:trPr>
          <w:trHeight w:val="286"/>
        </w:trPr>
        <w:tc>
          <w:tcPr>
            <w:tcW w:w="539" w:type="dxa"/>
          </w:tcPr>
          <w:p w14:paraId="2839E6D4" w14:textId="77777777" w:rsidR="001D621C" w:rsidRPr="00FA2B25" w:rsidRDefault="001D621C" w:rsidP="002320F9">
            <w:pPr>
              <w:rPr>
                <w:rFonts w:eastAsia="Calibri" w:cs="Arial"/>
                <w:sz w:val="16"/>
                <w:szCs w:val="16"/>
              </w:rPr>
            </w:pPr>
            <w:r w:rsidRPr="00FA2B25">
              <w:rPr>
                <w:rFonts w:eastAsia="Calibri" w:cs="Arial"/>
                <w:sz w:val="16"/>
                <w:szCs w:val="16"/>
              </w:rPr>
              <w:t>II</w:t>
            </w:r>
          </w:p>
        </w:tc>
        <w:tc>
          <w:tcPr>
            <w:tcW w:w="665" w:type="dxa"/>
          </w:tcPr>
          <w:p w14:paraId="03B991AC" w14:textId="545F6C0A" w:rsidR="001D621C" w:rsidRPr="00FA2B25" w:rsidRDefault="001D621C" w:rsidP="00971488">
            <w:pPr>
              <w:rPr>
                <w:rFonts w:eastAsia="Calibri" w:cs="Arial"/>
                <w:sz w:val="16"/>
                <w:szCs w:val="16"/>
              </w:rPr>
            </w:pPr>
            <w:r w:rsidRPr="00FA2B25">
              <w:rPr>
                <w:rFonts w:eastAsia="Calibri" w:cs="Arial"/>
                <w:sz w:val="16"/>
                <w:szCs w:val="16"/>
              </w:rPr>
              <w:t>1(ii)</w:t>
            </w:r>
          </w:p>
        </w:tc>
        <w:tc>
          <w:tcPr>
            <w:tcW w:w="513" w:type="dxa"/>
          </w:tcPr>
          <w:p w14:paraId="01162278" w14:textId="77777777" w:rsidR="001D621C" w:rsidRPr="00FA2B25" w:rsidRDefault="001D621C" w:rsidP="002320F9">
            <w:pPr>
              <w:rPr>
                <w:rFonts w:eastAsia="Calibri" w:cs="Arial"/>
                <w:sz w:val="16"/>
                <w:szCs w:val="16"/>
              </w:rPr>
            </w:pPr>
            <w:r w:rsidRPr="00FA2B25">
              <w:rPr>
                <w:rFonts w:eastAsia="Calibri" w:cs="Arial"/>
                <w:sz w:val="16"/>
                <w:szCs w:val="16"/>
              </w:rPr>
              <w:t>EFRR</w:t>
            </w:r>
          </w:p>
        </w:tc>
        <w:tc>
          <w:tcPr>
            <w:tcW w:w="638" w:type="dxa"/>
          </w:tcPr>
          <w:p w14:paraId="493504CC" w14:textId="77777777" w:rsidR="001D621C" w:rsidRPr="00FA2B25" w:rsidRDefault="001D621C" w:rsidP="002320F9">
            <w:pPr>
              <w:rPr>
                <w:rFonts w:eastAsia="Calibri" w:cs="Arial"/>
                <w:sz w:val="16"/>
                <w:szCs w:val="16"/>
              </w:rPr>
            </w:pPr>
            <w:r w:rsidRPr="00FA2B25">
              <w:rPr>
                <w:rFonts w:eastAsia="Times New Roman" w:cs="Arial"/>
                <w:sz w:val="16"/>
                <w:szCs w:val="16"/>
              </w:rPr>
              <w:t>Słabiej rozwinięte</w:t>
            </w:r>
          </w:p>
        </w:tc>
        <w:tc>
          <w:tcPr>
            <w:tcW w:w="847" w:type="dxa"/>
          </w:tcPr>
          <w:p w14:paraId="1205F096" w14:textId="6867E59A" w:rsidR="001D621C" w:rsidRPr="00FA2B25" w:rsidRDefault="0EC003B3" w:rsidP="002320F9">
            <w:pPr>
              <w:rPr>
                <w:rFonts w:eastAsia="Calibri" w:cs="Arial"/>
                <w:sz w:val="16"/>
                <w:szCs w:val="16"/>
              </w:rPr>
            </w:pPr>
            <w:r w:rsidRPr="00FA2B25">
              <w:rPr>
                <w:rFonts w:eastAsia="Calibri" w:cs="Arial"/>
                <w:sz w:val="16"/>
                <w:szCs w:val="16"/>
              </w:rPr>
              <w:t>RCR</w:t>
            </w:r>
            <w:r w:rsidR="5BECD29D" w:rsidRPr="00FA2B25">
              <w:rPr>
                <w:rFonts w:eastAsia="Calibri" w:cs="Arial"/>
                <w:sz w:val="16"/>
                <w:szCs w:val="16"/>
              </w:rPr>
              <w:t>0</w:t>
            </w:r>
            <w:r w:rsidRPr="00FA2B25">
              <w:rPr>
                <w:rFonts w:eastAsia="Calibri" w:cs="Arial"/>
                <w:sz w:val="16"/>
                <w:szCs w:val="16"/>
              </w:rPr>
              <w:t>11</w:t>
            </w:r>
          </w:p>
        </w:tc>
        <w:tc>
          <w:tcPr>
            <w:tcW w:w="1471" w:type="dxa"/>
          </w:tcPr>
          <w:p w14:paraId="08EB6DB5" w14:textId="7EF8A8F2" w:rsidR="001D621C" w:rsidRPr="00FA2B25" w:rsidRDefault="00DE74BA" w:rsidP="002320F9">
            <w:pPr>
              <w:rPr>
                <w:rFonts w:eastAsia="Calibri" w:cs="Arial"/>
                <w:sz w:val="16"/>
                <w:szCs w:val="16"/>
              </w:rPr>
            </w:pPr>
            <w:r w:rsidRPr="00FA2B25">
              <w:rPr>
                <w:rFonts w:eastAsia="Calibri" w:cs="Arial"/>
                <w:sz w:val="16"/>
                <w:szCs w:val="16"/>
              </w:rPr>
              <w:t>Użytkownicy nowych i zmodernizowanych publicznych usług</w:t>
            </w:r>
            <w:r w:rsidR="001A7A2F" w:rsidRPr="00FA2B25">
              <w:rPr>
                <w:rFonts w:eastAsia="Calibri" w:cs="Arial"/>
                <w:sz w:val="16"/>
                <w:szCs w:val="16"/>
              </w:rPr>
              <w:t xml:space="preserve">, produktów i </w:t>
            </w:r>
            <w:r w:rsidR="00CE3134" w:rsidRPr="00FA2B25">
              <w:rPr>
                <w:rFonts w:eastAsia="Calibri" w:cs="Arial"/>
                <w:sz w:val="16"/>
                <w:szCs w:val="16"/>
              </w:rPr>
              <w:t>procesów</w:t>
            </w:r>
            <w:r w:rsidRPr="00FA2B25">
              <w:rPr>
                <w:rFonts w:eastAsia="Calibri" w:cs="Arial"/>
                <w:sz w:val="16"/>
                <w:szCs w:val="16"/>
              </w:rPr>
              <w:t xml:space="preserve"> cyfrowych</w:t>
            </w:r>
          </w:p>
        </w:tc>
        <w:tc>
          <w:tcPr>
            <w:tcW w:w="821" w:type="dxa"/>
          </w:tcPr>
          <w:p w14:paraId="4ADC699B" w14:textId="32044002" w:rsidR="001D621C" w:rsidRPr="00FA2B25" w:rsidRDefault="00F17903" w:rsidP="002320F9">
            <w:pPr>
              <w:rPr>
                <w:rFonts w:eastAsia="Calibri" w:cs="Arial"/>
                <w:sz w:val="16"/>
                <w:szCs w:val="16"/>
              </w:rPr>
            </w:pPr>
            <w:r w:rsidRPr="00FA2B25">
              <w:rPr>
                <w:rFonts w:eastAsia="Calibri" w:cs="Arial"/>
                <w:sz w:val="16"/>
                <w:szCs w:val="16"/>
              </w:rPr>
              <w:t>Użytkownicy</w:t>
            </w:r>
            <w:r w:rsidR="00DE74BA" w:rsidRPr="00FA2B25">
              <w:rPr>
                <w:rFonts w:eastAsia="Calibri" w:cs="Arial"/>
                <w:sz w:val="16"/>
                <w:szCs w:val="16"/>
              </w:rPr>
              <w:t>/rok</w:t>
            </w:r>
          </w:p>
        </w:tc>
        <w:tc>
          <w:tcPr>
            <w:tcW w:w="1022" w:type="dxa"/>
          </w:tcPr>
          <w:p w14:paraId="04CC49A3" w14:textId="4B0E69C6" w:rsidR="001D621C" w:rsidRPr="00FA2B25" w:rsidRDefault="0017271B" w:rsidP="002320F9">
            <w:pPr>
              <w:rPr>
                <w:rFonts w:eastAsia="Calibri" w:cs="Arial"/>
                <w:sz w:val="16"/>
                <w:szCs w:val="16"/>
              </w:rPr>
            </w:pPr>
            <w:r w:rsidRPr="00FA2B25">
              <w:rPr>
                <w:rFonts w:cs="Arial"/>
                <w:sz w:val="16"/>
                <w:szCs w:val="16"/>
              </w:rPr>
              <w:t>381</w:t>
            </w:r>
            <w:r w:rsidR="00A6380F" w:rsidRPr="00FA2B25">
              <w:rPr>
                <w:rFonts w:cs="Arial"/>
                <w:sz w:val="16"/>
                <w:szCs w:val="16"/>
              </w:rPr>
              <w:t xml:space="preserve"> </w:t>
            </w:r>
            <w:r w:rsidR="00F52454" w:rsidRPr="00FA2B25">
              <w:rPr>
                <w:rFonts w:cs="Arial"/>
                <w:sz w:val="16"/>
                <w:szCs w:val="16"/>
              </w:rPr>
              <w:t>590</w:t>
            </w:r>
          </w:p>
        </w:tc>
        <w:tc>
          <w:tcPr>
            <w:tcW w:w="793" w:type="dxa"/>
          </w:tcPr>
          <w:p w14:paraId="2C319C07" w14:textId="6E511E62" w:rsidR="001D621C" w:rsidRPr="00FA2B25" w:rsidRDefault="0031767C" w:rsidP="002320F9">
            <w:pPr>
              <w:rPr>
                <w:rFonts w:eastAsia="Calibri" w:cs="Arial"/>
                <w:b/>
                <w:sz w:val="16"/>
                <w:szCs w:val="16"/>
              </w:rPr>
            </w:pPr>
            <w:r w:rsidRPr="00FA2B25">
              <w:rPr>
                <w:rFonts w:cs="Arial"/>
                <w:sz w:val="16"/>
                <w:szCs w:val="16"/>
              </w:rPr>
              <w:t>2020</w:t>
            </w:r>
          </w:p>
        </w:tc>
        <w:tc>
          <w:tcPr>
            <w:tcW w:w="1191" w:type="dxa"/>
          </w:tcPr>
          <w:p w14:paraId="063B79A9" w14:textId="2E39D576" w:rsidR="001D621C" w:rsidRPr="00FA2B25" w:rsidRDefault="0017271B" w:rsidP="002320F9">
            <w:pPr>
              <w:rPr>
                <w:rFonts w:eastAsia="Calibri" w:cs="Arial"/>
                <w:b/>
                <w:sz w:val="16"/>
                <w:szCs w:val="16"/>
              </w:rPr>
            </w:pPr>
            <w:r w:rsidRPr="00FA2B25">
              <w:rPr>
                <w:rFonts w:cs="Arial"/>
                <w:sz w:val="16"/>
                <w:szCs w:val="16"/>
              </w:rPr>
              <w:t xml:space="preserve">496 </w:t>
            </w:r>
            <w:r w:rsidR="00F52454" w:rsidRPr="00FA2B25">
              <w:rPr>
                <w:rFonts w:cs="Arial"/>
                <w:sz w:val="16"/>
                <w:szCs w:val="16"/>
              </w:rPr>
              <w:t>067</w:t>
            </w:r>
          </w:p>
        </w:tc>
        <w:tc>
          <w:tcPr>
            <w:tcW w:w="709" w:type="dxa"/>
          </w:tcPr>
          <w:p w14:paraId="32B6F5F4" w14:textId="07A2C2B3" w:rsidR="001D621C" w:rsidRPr="00FA2B25" w:rsidRDefault="00F17903" w:rsidP="002320F9">
            <w:pPr>
              <w:rPr>
                <w:rFonts w:eastAsia="Calibri" w:cs="Arial"/>
                <w:sz w:val="16"/>
                <w:szCs w:val="16"/>
              </w:rPr>
            </w:pPr>
            <w:r w:rsidRPr="00FA2B25">
              <w:rPr>
                <w:rFonts w:eastAsia="Calibri" w:cs="Arial"/>
                <w:sz w:val="16"/>
                <w:szCs w:val="16"/>
              </w:rPr>
              <w:t xml:space="preserve">System </w:t>
            </w:r>
            <w:r w:rsidR="009725DB" w:rsidRPr="00FA2B25">
              <w:rPr>
                <w:rFonts w:eastAsia="Calibri" w:cs="Arial"/>
                <w:sz w:val="16"/>
                <w:szCs w:val="16"/>
              </w:rPr>
              <w:t>teleinformatyczny</w:t>
            </w:r>
          </w:p>
        </w:tc>
        <w:tc>
          <w:tcPr>
            <w:tcW w:w="709" w:type="dxa"/>
          </w:tcPr>
          <w:p w14:paraId="300655E7" w14:textId="12ECC02D" w:rsidR="001D621C" w:rsidRPr="00FA2B25" w:rsidRDefault="001D621C" w:rsidP="002320F9">
            <w:pPr>
              <w:rPr>
                <w:rFonts w:eastAsia="Calibri" w:cs="Arial"/>
                <w:sz w:val="16"/>
                <w:szCs w:val="16"/>
              </w:rPr>
            </w:pPr>
          </w:p>
        </w:tc>
      </w:tr>
      <w:tr w:rsidR="004E6CE9" w:rsidRPr="00FA2B25" w14:paraId="62AB7731" w14:textId="77777777" w:rsidTr="000413F6">
        <w:trPr>
          <w:trHeight w:val="286"/>
        </w:trPr>
        <w:tc>
          <w:tcPr>
            <w:tcW w:w="539" w:type="dxa"/>
          </w:tcPr>
          <w:p w14:paraId="583BC371" w14:textId="1DE69BDF" w:rsidR="004E6CE9" w:rsidRPr="00FA2B25" w:rsidRDefault="004E6CE9" w:rsidP="004E6CE9">
            <w:pPr>
              <w:rPr>
                <w:rFonts w:eastAsia="Calibri" w:cs="Arial"/>
                <w:sz w:val="16"/>
                <w:szCs w:val="16"/>
              </w:rPr>
            </w:pPr>
            <w:r w:rsidRPr="00FA2B25">
              <w:rPr>
                <w:rFonts w:cs="Arial"/>
                <w:sz w:val="16"/>
                <w:szCs w:val="16"/>
              </w:rPr>
              <w:t>II</w:t>
            </w:r>
          </w:p>
        </w:tc>
        <w:tc>
          <w:tcPr>
            <w:tcW w:w="665" w:type="dxa"/>
          </w:tcPr>
          <w:p w14:paraId="07C59A33" w14:textId="38ED5AA8" w:rsidR="004E6CE9" w:rsidRPr="00FA2B25" w:rsidRDefault="004E6CE9" w:rsidP="004E6CE9">
            <w:pPr>
              <w:rPr>
                <w:rFonts w:eastAsia="Calibri" w:cs="Arial"/>
                <w:sz w:val="16"/>
                <w:szCs w:val="16"/>
              </w:rPr>
            </w:pPr>
            <w:r w:rsidRPr="00FA2B25">
              <w:rPr>
                <w:rFonts w:cs="Arial"/>
                <w:sz w:val="16"/>
                <w:szCs w:val="16"/>
              </w:rPr>
              <w:t xml:space="preserve">1(ii) </w:t>
            </w:r>
          </w:p>
        </w:tc>
        <w:tc>
          <w:tcPr>
            <w:tcW w:w="513" w:type="dxa"/>
          </w:tcPr>
          <w:p w14:paraId="42B94954" w14:textId="36F7D65D" w:rsidR="004E6CE9" w:rsidRPr="00FA2B25" w:rsidRDefault="004E6CE9" w:rsidP="004E6CE9">
            <w:pPr>
              <w:rPr>
                <w:rFonts w:eastAsia="Calibri" w:cs="Arial"/>
                <w:sz w:val="16"/>
                <w:szCs w:val="16"/>
              </w:rPr>
            </w:pPr>
            <w:r w:rsidRPr="00FA2B25">
              <w:rPr>
                <w:rFonts w:cs="Arial"/>
                <w:sz w:val="16"/>
                <w:szCs w:val="16"/>
              </w:rPr>
              <w:t>EFRR</w:t>
            </w:r>
          </w:p>
        </w:tc>
        <w:tc>
          <w:tcPr>
            <w:tcW w:w="638" w:type="dxa"/>
          </w:tcPr>
          <w:p w14:paraId="593EFB33" w14:textId="5CE76EAC" w:rsidR="004E6CE9" w:rsidRPr="00FA2B25" w:rsidRDefault="004E6CE9" w:rsidP="004E6CE9">
            <w:pPr>
              <w:rPr>
                <w:rFonts w:eastAsia="Times New Roman" w:cs="Arial"/>
                <w:sz w:val="16"/>
                <w:szCs w:val="16"/>
              </w:rPr>
            </w:pPr>
            <w:r w:rsidRPr="00FA2B25">
              <w:rPr>
                <w:rFonts w:eastAsia="Times New Roman" w:cs="Arial"/>
                <w:sz w:val="16"/>
                <w:szCs w:val="16"/>
              </w:rPr>
              <w:t>Słabiej rozwinięte</w:t>
            </w:r>
          </w:p>
        </w:tc>
        <w:tc>
          <w:tcPr>
            <w:tcW w:w="847" w:type="dxa"/>
          </w:tcPr>
          <w:p w14:paraId="6037ABA4" w14:textId="358DA1DD" w:rsidR="004E6CE9" w:rsidRPr="00FA2B25" w:rsidRDefault="004E6CE9" w:rsidP="004E6CE9">
            <w:pPr>
              <w:rPr>
                <w:rFonts w:eastAsia="Calibri" w:cs="Arial"/>
                <w:sz w:val="16"/>
                <w:szCs w:val="16"/>
              </w:rPr>
            </w:pPr>
            <w:r w:rsidRPr="00FA2B25">
              <w:rPr>
                <w:rFonts w:cs="Arial"/>
                <w:sz w:val="16"/>
                <w:szCs w:val="16"/>
              </w:rPr>
              <w:t>RCR002</w:t>
            </w:r>
          </w:p>
        </w:tc>
        <w:tc>
          <w:tcPr>
            <w:tcW w:w="1471" w:type="dxa"/>
          </w:tcPr>
          <w:p w14:paraId="52C0A3CB" w14:textId="15876BE9" w:rsidR="004E6CE9" w:rsidRPr="00FA2B25" w:rsidRDefault="004E6CE9" w:rsidP="004E6CE9">
            <w:pPr>
              <w:rPr>
                <w:rFonts w:eastAsia="Calibri" w:cs="Arial"/>
                <w:sz w:val="16"/>
                <w:szCs w:val="16"/>
              </w:rPr>
            </w:pPr>
            <w:r w:rsidRPr="00FA2B25">
              <w:rPr>
                <w:rFonts w:cs="Arial"/>
                <w:sz w:val="16"/>
                <w:szCs w:val="16"/>
              </w:rPr>
              <w:t xml:space="preserve">Inwestycje prywatne uzupełniające wsparcie publiczne </w:t>
            </w:r>
            <w:r w:rsidRPr="00FA2B25">
              <w:rPr>
                <w:rFonts w:eastAsia="Times New Roman" w:cs="Arial"/>
                <w:sz w:val="16"/>
                <w:szCs w:val="16"/>
                <w:lang w:eastAsia="pl-PL"/>
              </w:rPr>
              <w:t>(w tym: dotacje, instrumenty finansowe)</w:t>
            </w:r>
          </w:p>
        </w:tc>
        <w:tc>
          <w:tcPr>
            <w:tcW w:w="821" w:type="dxa"/>
          </w:tcPr>
          <w:p w14:paraId="43588E32" w14:textId="3F49C52B" w:rsidR="004E6CE9" w:rsidRPr="00FA2B25" w:rsidRDefault="004E6CE9" w:rsidP="004E6CE9">
            <w:pPr>
              <w:rPr>
                <w:rFonts w:eastAsia="Calibri" w:cs="Arial"/>
                <w:sz w:val="16"/>
                <w:szCs w:val="16"/>
              </w:rPr>
            </w:pPr>
            <w:r w:rsidRPr="00FA2B25">
              <w:rPr>
                <w:rFonts w:cs="Arial"/>
                <w:sz w:val="16"/>
                <w:szCs w:val="16"/>
              </w:rPr>
              <w:t>Euro</w:t>
            </w:r>
          </w:p>
        </w:tc>
        <w:tc>
          <w:tcPr>
            <w:tcW w:w="1022" w:type="dxa"/>
          </w:tcPr>
          <w:p w14:paraId="3753D9C6" w14:textId="45B34272" w:rsidR="004E6CE9" w:rsidRPr="00FA2B25" w:rsidRDefault="004E6CE9" w:rsidP="004E6CE9">
            <w:pPr>
              <w:rPr>
                <w:rFonts w:cs="Arial"/>
                <w:sz w:val="16"/>
                <w:szCs w:val="16"/>
              </w:rPr>
            </w:pPr>
            <w:r w:rsidRPr="00FA2B25">
              <w:rPr>
                <w:rFonts w:cs="Arial"/>
                <w:bCs/>
                <w:sz w:val="16"/>
                <w:szCs w:val="16"/>
              </w:rPr>
              <w:t>0</w:t>
            </w:r>
          </w:p>
        </w:tc>
        <w:tc>
          <w:tcPr>
            <w:tcW w:w="793" w:type="dxa"/>
          </w:tcPr>
          <w:p w14:paraId="26D650F4" w14:textId="0908FC4A" w:rsidR="004E6CE9" w:rsidRPr="00FA2B25" w:rsidRDefault="004E6CE9" w:rsidP="004E6CE9">
            <w:pPr>
              <w:rPr>
                <w:rFonts w:cs="Arial"/>
                <w:sz w:val="16"/>
                <w:szCs w:val="16"/>
              </w:rPr>
            </w:pPr>
            <w:r w:rsidRPr="00FA2B25">
              <w:rPr>
                <w:rFonts w:cs="Arial"/>
                <w:bCs/>
                <w:sz w:val="16"/>
                <w:szCs w:val="16"/>
              </w:rPr>
              <w:t>2020</w:t>
            </w:r>
          </w:p>
        </w:tc>
        <w:tc>
          <w:tcPr>
            <w:tcW w:w="1191" w:type="dxa"/>
          </w:tcPr>
          <w:p w14:paraId="36CB9CF2" w14:textId="7E9B31D6" w:rsidR="004E6CE9" w:rsidRDefault="004E6CE9" w:rsidP="004E6CE9">
            <w:pPr>
              <w:rPr>
                <w:rFonts w:cs="Arial"/>
                <w:sz w:val="16"/>
                <w:szCs w:val="16"/>
              </w:rPr>
            </w:pPr>
            <w:r>
              <w:rPr>
                <w:rFonts w:cs="Arial"/>
                <w:sz w:val="16"/>
                <w:szCs w:val="16"/>
              </w:rPr>
              <w:t>1 820 250</w:t>
            </w:r>
          </w:p>
          <w:p w14:paraId="06EC7A2F" w14:textId="58CF58EA" w:rsidR="004E6CE9" w:rsidRPr="00FA2B25" w:rsidRDefault="004E6CE9" w:rsidP="004E6CE9">
            <w:pPr>
              <w:rPr>
                <w:rFonts w:cs="Arial"/>
                <w:sz w:val="16"/>
                <w:szCs w:val="16"/>
              </w:rPr>
            </w:pPr>
          </w:p>
        </w:tc>
        <w:tc>
          <w:tcPr>
            <w:tcW w:w="709" w:type="dxa"/>
          </w:tcPr>
          <w:p w14:paraId="391812E0" w14:textId="7231DA6E" w:rsidR="004E6CE9" w:rsidRPr="00FA2B25" w:rsidRDefault="004E6CE9" w:rsidP="004E6CE9">
            <w:pPr>
              <w:rPr>
                <w:rFonts w:eastAsia="Calibri" w:cs="Arial"/>
                <w:sz w:val="16"/>
                <w:szCs w:val="16"/>
              </w:rPr>
            </w:pPr>
            <w:r w:rsidRPr="00FA2B25">
              <w:rPr>
                <w:rFonts w:cs="Arial"/>
                <w:sz w:val="16"/>
                <w:szCs w:val="16"/>
              </w:rPr>
              <w:t>System teleinformatyczny</w:t>
            </w:r>
          </w:p>
        </w:tc>
        <w:tc>
          <w:tcPr>
            <w:tcW w:w="709" w:type="dxa"/>
          </w:tcPr>
          <w:p w14:paraId="6B98DEE2" w14:textId="77777777" w:rsidR="004E6CE9" w:rsidRPr="00FA2B25" w:rsidRDefault="004E6CE9" w:rsidP="004E6CE9">
            <w:pPr>
              <w:rPr>
                <w:rFonts w:eastAsia="Calibri" w:cs="Arial"/>
                <w:sz w:val="16"/>
                <w:szCs w:val="16"/>
              </w:rPr>
            </w:pPr>
          </w:p>
        </w:tc>
      </w:tr>
    </w:tbl>
    <w:p w14:paraId="6ECC32AE" w14:textId="72601679" w:rsidR="00DD1478" w:rsidRPr="00A4793D" w:rsidRDefault="00DD1478" w:rsidP="00565C2D">
      <w:pPr>
        <w:pStyle w:val="Nagwek6"/>
        <w:rPr>
          <w:rFonts w:cs="Arial"/>
        </w:rPr>
      </w:pPr>
      <w:bookmarkStart w:id="111" w:name="_Toc76035889"/>
      <w:bookmarkStart w:id="112" w:name="_Toc90638951"/>
      <w:r w:rsidRPr="00A4793D">
        <w:rPr>
          <w:rFonts w:cs="Arial"/>
        </w:rPr>
        <w:t>2.</w:t>
      </w:r>
      <w:r w:rsidR="003758E5" w:rsidRPr="00A4793D">
        <w:rPr>
          <w:rFonts w:cs="Arial"/>
        </w:rPr>
        <w:t>1</w:t>
      </w:r>
      <w:r w:rsidR="00A60844" w:rsidRPr="00A4793D">
        <w:rPr>
          <w:rFonts w:cs="Arial"/>
        </w:rPr>
        <w:t>.</w:t>
      </w:r>
      <w:r w:rsidR="00554EB1" w:rsidRPr="00A4793D">
        <w:rPr>
          <w:rFonts w:cs="Arial"/>
        </w:rPr>
        <w:t>2.1</w:t>
      </w:r>
      <w:r w:rsidRPr="00A4793D">
        <w:rPr>
          <w:rFonts w:cs="Arial"/>
        </w:rPr>
        <w:t>.3</w:t>
      </w:r>
      <w:r w:rsidR="00EF2E60" w:rsidRPr="00A4793D">
        <w:rPr>
          <w:rFonts w:cs="Arial"/>
        </w:rPr>
        <w:t>.</w:t>
      </w:r>
      <w:r w:rsidRPr="00A4793D">
        <w:rPr>
          <w:rFonts w:cs="Arial"/>
        </w:rPr>
        <w:t xml:space="preserve"> </w:t>
      </w:r>
      <w:r w:rsidR="00A8262C" w:rsidRPr="00A4793D">
        <w:rPr>
          <w:rFonts w:cs="Arial"/>
        </w:rPr>
        <w:t xml:space="preserve">Indykatywny </w:t>
      </w:r>
      <w:r w:rsidRPr="00A4793D">
        <w:rPr>
          <w:rFonts w:cs="Arial"/>
        </w:rPr>
        <w:t xml:space="preserve">podział </w:t>
      </w:r>
      <w:r w:rsidR="00A8262C" w:rsidRPr="00A4793D">
        <w:rPr>
          <w:rFonts w:cs="Arial"/>
        </w:rPr>
        <w:t xml:space="preserve">zaprogramowanych </w:t>
      </w:r>
      <w:r w:rsidRPr="00A4793D">
        <w:rPr>
          <w:rFonts w:cs="Arial"/>
        </w:rPr>
        <w:t>zasobów (UE) według rodzaju interwencji</w:t>
      </w:r>
      <w:bookmarkEnd w:id="111"/>
      <w:bookmarkEnd w:id="112"/>
    </w:p>
    <w:p w14:paraId="08A4598E" w14:textId="77777777" w:rsidR="001B1D63" w:rsidRPr="00A4793D" w:rsidRDefault="001B1D63" w:rsidP="002320F9">
      <w:pPr>
        <w:ind w:left="113"/>
        <w:jc w:val="left"/>
        <w:rPr>
          <w:rFonts w:eastAsia="Times New Roman" w:cs="Arial"/>
          <w:b/>
        </w:rPr>
      </w:pPr>
      <w:r w:rsidRPr="00A4793D">
        <w:rPr>
          <w:rFonts w:eastAsia="Times New Roman" w:cs="Arial"/>
          <w:b/>
        </w:rPr>
        <w:t>Wymiar 1 – zakres interwencji</w:t>
      </w:r>
    </w:p>
    <w:tbl>
      <w:tblPr>
        <w:tblStyle w:val="Tabela-Siatka"/>
        <w:tblW w:w="0" w:type="auto"/>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273"/>
        <w:gridCol w:w="1837"/>
      </w:tblGrid>
      <w:tr w:rsidR="00A14DE6" w:rsidRPr="00FA2B25" w14:paraId="3A8D9A42" w14:textId="77777777" w:rsidTr="009102F6">
        <w:trPr>
          <w:tblHeader/>
        </w:trPr>
        <w:tc>
          <w:tcPr>
            <w:tcW w:w="1057" w:type="dxa"/>
          </w:tcPr>
          <w:p w14:paraId="4B204103" w14:textId="77777777" w:rsidR="00DD1478" w:rsidRPr="00FA2B25" w:rsidRDefault="00DD1478" w:rsidP="002320F9">
            <w:pPr>
              <w:rPr>
                <w:rFonts w:eastAsia="Times New Roman" w:cs="Arial"/>
                <w:b/>
                <w:sz w:val="16"/>
                <w:szCs w:val="16"/>
              </w:rPr>
            </w:pPr>
            <w:r w:rsidRPr="00FA2B25">
              <w:rPr>
                <w:rFonts w:cs="Arial"/>
                <w:b/>
                <w:sz w:val="16"/>
                <w:szCs w:val="16"/>
              </w:rPr>
              <w:t>Nr priorytetu</w:t>
            </w:r>
          </w:p>
        </w:tc>
        <w:tc>
          <w:tcPr>
            <w:tcW w:w="956" w:type="dxa"/>
          </w:tcPr>
          <w:p w14:paraId="2F6AE1FD" w14:textId="77777777" w:rsidR="00DD1478" w:rsidRPr="00FA2B25" w:rsidRDefault="00DD1478" w:rsidP="002320F9">
            <w:pPr>
              <w:rPr>
                <w:rFonts w:eastAsia="Times New Roman" w:cs="Arial"/>
                <w:b/>
                <w:sz w:val="16"/>
                <w:szCs w:val="16"/>
              </w:rPr>
            </w:pPr>
            <w:r w:rsidRPr="00FA2B25">
              <w:rPr>
                <w:rFonts w:cs="Arial"/>
                <w:b/>
                <w:sz w:val="16"/>
                <w:szCs w:val="16"/>
              </w:rPr>
              <w:t>Fundusz</w:t>
            </w:r>
          </w:p>
        </w:tc>
        <w:tc>
          <w:tcPr>
            <w:tcW w:w="1047" w:type="dxa"/>
          </w:tcPr>
          <w:p w14:paraId="326C6ED8" w14:textId="77777777" w:rsidR="00DD1478" w:rsidRPr="00FA2B25" w:rsidRDefault="00DD1478" w:rsidP="002320F9">
            <w:pPr>
              <w:rPr>
                <w:rFonts w:eastAsia="Times New Roman" w:cs="Arial"/>
                <w:b/>
                <w:sz w:val="16"/>
                <w:szCs w:val="16"/>
              </w:rPr>
            </w:pPr>
            <w:r w:rsidRPr="00FA2B25">
              <w:rPr>
                <w:rFonts w:cs="Arial"/>
                <w:b/>
                <w:sz w:val="16"/>
                <w:szCs w:val="16"/>
              </w:rPr>
              <w:t>Kategoria regionu</w:t>
            </w:r>
          </w:p>
        </w:tc>
        <w:tc>
          <w:tcPr>
            <w:tcW w:w="1317" w:type="dxa"/>
          </w:tcPr>
          <w:p w14:paraId="04E51656" w14:textId="77777777" w:rsidR="00DD1478" w:rsidRPr="00FA2B25" w:rsidRDefault="00DD1478" w:rsidP="002320F9">
            <w:pPr>
              <w:rPr>
                <w:rFonts w:eastAsia="Times New Roman" w:cs="Arial"/>
                <w:b/>
                <w:sz w:val="16"/>
                <w:szCs w:val="16"/>
              </w:rPr>
            </w:pPr>
            <w:r w:rsidRPr="00FA2B25">
              <w:rPr>
                <w:rFonts w:cs="Arial"/>
                <w:b/>
                <w:sz w:val="16"/>
                <w:szCs w:val="16"/>
              </w:rPr>
              <w:t>Cel szczegółowy</w:t>
            </w:r>
          </w:p>
        </w:tc>
        <w:tc>
          <w:tcPr>
            <w:tcW w:w="3273" w:type="dxa"/>
          </w:tcPr>
          <w:p w14:paraId="639687C1" w14:textId="77777777" w:rsidR="00DD1478" w:rsidRPr="00FA2B25" w:rsidRDefault="00DD1478" w:rsidP="002320F9">
            <w:pPr>
              <w:rPr>
                <w:rFonts w:eastAsia="Times New Roman" w:cs="Arial"/>
                <w:b/>
                <w:sz w:val="16"/>
                <w:szCs w:val="16"/>
              </w:rPr>
            </w:pPr>
            <w:r w:rsidRPr="00FA2B25">
              <w:rPr>
                <w:rFonts w:cs="Arial"/>
                <w:b/>
                <w:sz w:val="16"/>
                <w:szCs w:val="16"/>
              </w:rPr>
              <w:t xml:space="preserve">Kod </w:t>
            </w:r>
          </w:p>
        </w:tc>
        <w:tc>
          <w:tcPr>
            <w:tcW w:w="1837" w:type="dxa"/>
          </w:tcPr>
          <w:p w14:paraId="20E2DEE4" w14:textId="77777777" w:rsidR="00DD1478" w:rsidRPr="00FA2B25" w:rsidRDefault="00DD1478" w:rsidP="002320F9">
            <w:pPr>
              <w:rPr>
                <w:rFonts w:cs="Arial"/>
                <w:b/>
                <w:sz w:val="16"/>
                <w:szCs w:val="16"/>
              </w:rPr>
            </w:pPr>
            <w:r w:rsidRPr="00FA2B25">
              <w:rPr>
                <w:rFonts w:cs="Arial"/>
                <w:b/>
                <w:sz w:val="16"/>
                <w:szCs w:val="16"/>
              </w:rPr>
              <w:t>Kwota (w EUR)</w:t>
            </w:r>
          </w:p>
        </w:tc>
      </w:tr>
      <w:tr w:rsidR="005A7DF2" w:rsidRPr="00FA2B25" w14:paraId="4C562EB6" w14:textId="77777777" w:rsidTr="00576B4C">
        <w:tc>
          <w:tcPr>
            <w:tcW w:w="1057" w:type="dxa"/>
          </w:tcPr>
          <w:p w14:paraId="4236C846" w14:textId="77777777" w:rsidR="005A7DF2" w:rsidRPr="00FA2B25" w:rsidRDefault="005A7DF2" w:rsidP="005A7DF2">
            <w:pPr>
              <w:rPr>
                <w:rFonts w:cs="Arial"/>
                <w:sz w:val="16"/>
                <w:szCs w:val="16"/>
              </w:rPr>
            </w:pPr>
            <w:r w:rsidRPr="00FA2B25">
              <w:rPr>
                <w:rFonts w:cs="Arial"/>
                <w:sz w:val="16"/>
                <w:szCs w:val="16"/>
              </w:rPr>
              <w:t>II</w:t>
            </w:r>
          </w:p>
        </w:tc>
        <w:tc>
          <w:tcPr>
            <w:tcW w:w="956" w:type="dxa"/>
          </w:tcPr>
          <w:p w14:paraId="4AADECFC" w14:textId="77777777" w:rsidR="005A7DF2" w:rsidRPr="00FA2B25" w:rsidRDefault="005A7DF2" w:rsidP="005A7DF2">
            <w:pPr>
              <w:rPr>
                <w:rFonts w:cs="Arial"/>
                <w:sz w:val="16"/>
                <w:szCs w:val="16"/>
              </w:rPr>
            </w:pPr>
            <w:r w:rsidRPr="00FA2B25">
              <w:rPr>
                <w:rFonts w:eastAsia="Times New Roman" w:cs="Arial"/>
                <w:sz w:val="16"/>
                <w:szCs w:val="16"/>
              </w:rPr>
              <w:t>EFRR</w:t>
            </w:r>
          </w:p>
        </w:tc>
        <w:tc>
          <w:tcPr>
            <w:tcW w:w="1047" w:type="dxa"/>
          </w:tcPr>
          <w:p w14:paraId="0D696B4C" w14:textId="77777777" w:rsidR="005A7DF2" w:rsidRPr="00FA2B25" w:rsidRDefault="005A7DF2" w:rsidP="005A7DF2">
            <w:pPr>
              <w:rPr>
                <w:rFonts w:cs="Arial"/>
                <w:sz w:val="16"/>
                <w:szCs w:val="16"/>
              </w:rPr>
            </w:pPr>
            <w:r w:rsidRPr="00FA2B25">
              <w:rPr>
                <w:rFonts w:eastAsia="Times New Roman" w:cs="Arial"/>
                <w:sz w:val="16"/>
                <w:szCs w:val="16"/>
              </w:rPr>
              <w:t>Słabiej rozwinięte</w:t>
            </w:r>
          </w:p>
        </w:tc>
        <w:tc>
          <w:tcPr>
            <w:tcW w:w="1317" w:type="dxa"/>
          </w:tcPr>
          <w:p w14:paraId="2045FDBB" w14:textId="77777777" w:rsidR="005A7DF2" w:rsidRPr="00FA2B25" w:rsidRDefault="005A7DF2" w:rsidP="005A7DF2">
            <w:pPr>
              <w:rPr>
                <w:rFonts w:cs="Arial"/>
                <w:sz w:val="16"/>
                <w:szCs w:val="16"/>
              </w:rPr>
            </w:pPr>
            <w:r w:rsidRPr="00FA2B25">
              <w:rPr>
                <w:rFonts w:cs="Arial"/>
                <w:sz w:val="16"/>
                <w:szCs w:val="16"/>
              </w:rPr>
              <w:t xml:space="preserve">1(ii) </w:t>
            </w:r>
          </w:p>
        </w:tc>
        <w:tc>
          <w:tcPr>
            <w:tcW w:w="3273" w:type="dxa"/>
          </w:tcPr>
          <w:p w14:paraId="3823AE79" w14:textId="77777777" w:rsidR="005A7DF2" w:rsidRPr="00FA2B25" w:rsidRDefault="005A7DF2" w:rsidP="005A7DF2">
            <w:pPr>
              <w:rPr>
                <w:rFonts w:cs="Arial"/>
                <w:sz w:val="16"/>
                <w:szCs w:val="16"/>
              </w:rPr>
            </w:pPr>
            <w:r w:rsidRPr="00FA2B25">
              <w:rPr>
                <w:rFonts w:eastAsia="Times New Roman" w:cs="Arial"/>
                <w:sz w:val="16"/>
                <w:szCs w:val="16"/>
              </w:rPr>
              <w:t>013 Cyfryzacja MŚP (w tym handel elektroniczny, e-biznes i sieciowe procesy biznesowe, ośrodki innowacji cyfrowych, żywe laboratoria, przedsiębiorcy internetowi i przedsiębiorstwa ICT typu start-up, usługi B2B)</w:t>
            </w:r>
          </w:p>
        </w:tc>
        <w:tc>
          <w:tcPr>
            <w:tcW w:w="1837" w:type="dxa"/>
          </w:tcPr>
          <w:p w14:paraId="4BE932FF" w14:textId="748EFB97" w:rsidR="005A7DF2" w:rsidRPr="00FA2B25" w:rsidRDefault="005A7DF2" w:rsidP="005A7DF2">
            <w:pPr>
              <w:rPr>
                <w:rFonts w:cs="Arial"/>
                <w:sz w:val="16"/>
                <w:szCs w:val="16"/>
              </w:rPr>
            </w:pPr>
            <w:r>
              <w:rPr>
                <w:rFonts w:cs="Arial"/>
                <w:sz w:val="16"/>
                <w:szCs w:val="16"/>
              </w:rPr>
              <w:t>18 750 000</w:t>
            </w:r>
          </w:p>
        </w:tc>
      </w:tr>
      <w:tr w:rsidR="005A7DF2" w:rsidRPr="00FA2B25" w14:paraId="6A643622" w14:textId="77777777" w:rsidTr="001E31A3">
        <w:tc>
          <w:tcPr>
            <w:tcW w:w="1057" w:type="dxa"/>
          </w:tcPr>
          <w:p w14:paraId="6563B01D" w14:textId="77777777" w:rsidR="005A7DF2" w:rsidRPr="00FA2B25" w:rsidRDefault="005A7DF2" w:rsidP="005A7DF2">
            <w:pPr>
              <w:jc w:val="left"/>
              <w:rPr>
                <w:rFonts w:eastAsia="Times New Roman" w:cs="Arial"/>
                <w:sz w:val="16"/>
                <w:szCs w:val="16"/>
              </w:rPr>
            </w:pPr>
            <w:r w:rsidRPr="00FA2B25">
              <w:rPr>
                <w:rFonts w:eastAsia="Times New Roman" w:cs="Arial"/>
                <w:sz w:val="16"/>
                <w:szCs w:val="16"/>
              </w:rPr>
              <w:t>II</w:t>
            </w:r>
          </w:p>
        </w:tc>
        <w:tc>
          <w:tcPr>
            <w:tcW w:w="956" w:type="dxa"/>
          </w:tcPr>
          <w:p w14:paraId="3C683615" w14:textId="77777777" w:rsidR="005A7DF2" w:rsidRPr="00FA2B25" w:rsidRDefault="005A7DF2" w:rsidP="005A7DF2">
            <w:pPr>
              <w:jc w:val="left"/>
              <w:rPr>
                <w:rFonts w:eastAsia="Times New Roman" w:cs="Arial"/>
                <w:b/>
                <w:sz w:val="16"/>
                <w:szCs w:val="16"/>
              </w:rPr>
            </w:pPr>
            <w:r w:rsidRPr="00FA2B25">
              <w:rPr>
                <w:rFonts w:eastAsia="Times New Roman" w:cs="Arial"/>
                <w:sz w:val="16"/>
                <w:szCs w:val="16"/>
              </w:rPr>
              <w:t>EFRR</w:t>
            </w:r>
          </w:p>
        </w:tc>
        <w:tc>
          <w:tcPr>
            <w:tcW w:w="1047" w:type="dxa"/>
          </w:tcPr>
          <w:p w14:paraId="04EF8C8A" w14:textId="77777777" w:rsidR="005A7DF2" w:rsidRPr="00FA2B25" w:rsidRDefault="005A7DF2" w:rsidP="005A7DF2">
            <w:pPr>
              <w:jc w:val="left"/>
              <w:rPr>
                <w:rFonts w:eastAsia="Times New Roman" w:cs="Arial"/>
                <w:b/>
                <w:sz w:val="16"/>
                <w:szCs w:val="16"/>
              </w:rPr>
            </w:pPr>
            <w:r w:rsidRPr="00FA2B25">
              <w:rPr>
                <w:rFonts w:eastAsia="Times New Roman" w:cs="Arial"/>
                <w:sz w:val="16"/>
                <w:szCs w:val="16"/>
              </w:rPr>
              <w:t>Słabiej rozwinięte</w:t>
            </w:r>
          </w:p>
        </w:tc>
        <w:tc>
          <w:tcPr>
            <w:tcW w:w="1317" w:type="dxa"/>
          </w:tcPr>
          <w:p w14:paraId="17974CCE" w14:textId="4032C279" w:rsidR="005A7DF2" w:rsidRPr="00FA2B25" w:rsidRDefault="005A7DF2" w:rsidP="005A7DF2">
            <w:pPr>
              <w:rPr>
                <w:rFonts w:cs="Arial"/>
                <w:sz w:val="16"/>
                <w:szCs w:val="16"/>
              </w:rPr>
            </w:pPr>
            <w:r w:rsidRPr="00FA2B25">
              <w:rPr>
                <w:rFonts w:cs="Arial"/>
                <w:sz w:val="16"/>
                <w:szCs w:val="16"/>
              </w:rPr>
              <w:t>1(ii)</w:t>
            </w:r>
          </w:p>
        </w:tc>
        <w:tc>
          <w:tcPr>
            <w:tcW w:w="3273" w:type="dxa"/>
          </w:tcPr>
          <w:p w14:paraId="226A4132" w14:textId="38DF1EBF" w:rsidR="005A7DF2" w:rsidRPr="00FA2B25" w:rsidRDefault="005A7DF2" w:rsidP="005A7DF2">
            <w:pPr>
              <w:jc w:val="left"/>
              <w:rPr>
                <w:rFonts w:eastAsia="Times New Roman" w:cs="Arial"/>
                <w:sz w:val="16"/>
                <w:szCs w:val="16"/>
              </w:rPr>
            </w:pPr>
            <w:r w:rsidRPr="00FA2B25">
              <w:rPr>
                <w:rFonts w:eastAsia="Times New Roman" w:cs="Arial"/>
                <w:sz w:val="16"/>
                <w:szCs w:val="16"/>
              </w:rPr>
              <w:t>016 Rozwiązania TIK, usługi elektroniczne, aplikacje dla administracji</w:t>
            </w:r>
          </w:p>
        </w:tc>
        <w:tc>
          <w:tcPr>
            <w:tcW w:w="1837" w:type="dxa"/>
          </w:tcPr>
          <w:p w14:paraId="6153E424" w14:textId="2C56D2AF" w:rsidR="005A7DF2" w:rsidRPr="00FA2B25" w:rsidRDefault="009319BF" w:rsidP="005A7DF2">
            <w:pPr>
              <w:jc w:val="left"/>
              <w:rPr>
                <w:rFonts w:eastAsia="Times New Roman" w:cs="Arial"/>
                <w:sz w:val="16"/>
                <w:szCs w:val="16"/>
              </w:rPr>
            </w:pPr>
            <w:r w:rsidRPr="009319BF">
              <w:rPr>
                <w:rFonts w:eastAsia="Times New Roman" w:cs="Arial"/>
                <w:sz w:val="16"/>
                <w:szCs w:val="16"/>
              </w:rPr>
              <w:t>47 350 327</w:t>
            </w:r>
          </w:p>
        </w:tc>
      </w:tr>
      <w:tr w:rsidR="00A14DE6" w:rsidRPr="00FA2B25" w14:paraId="06D3DCA8" w14:textId="77777777" w:rsidTr="00F53CBE">
        <w:tc>
          <w:tcPr>
            <w:tcW w:w="1057" w:type="dxa"/>
          </w:tcPr>
          <w:p w14:paraId="1555007A" w14:textId="77777777" w:rsidR="00F53CBE" w:rsidRPr="00FA2B25" w:rsidRDefault="00F53CBE">
            <w:pPr>
              <w:jc w:val="left"/>
              <w:rPr>
                <w:rFonts w:eastAsia="Times New Roman" w:cs="Arial"/>
                <w:sz w:val="16"/>
                <w:szCs w:val="16"/>
              </w:rPr>
            </w:pPr>
            <w:r w:rsidRPr="00FA2B25">
              <w:rPr>
                <w:rFonts w:eastAsia="Times New Roman" w:cs="Arial"/>
                <w:sz w:val="16"/>
                <w:szCs w:val="16"/>
              </w:rPr>
              <w:t>II</w:t>
            </w:r>
          </w:p>
        </w:tc>
        <w:tc>
          <w:tcPr>
            <w:tcW w:w="956" w:type="dxa"/>
          </w:tcPr>
          <w:p w14:paraId="79001006" w14:textId="77777777" w:rsidR="00F53CBE" w:rsidRPr="00FA2B25" w:rsidRDefault="00F53CBE">
            <w:pPr>
              <w:jc w:val="left"/>
              <w:rPr>
                <w:rFonts w:eastAsia="Times New Roman" w:cs="Arial"/>
                <w:sz w:val="16"/>
                <w:szCs w:val="16"/>
              </w:rPr>
            </w:pPr>
            <w:r w:rsidRPr="00FA2B25">
              <w:rPr>
                <w:rFonts w:eastAsia="Times New Roman" w:cs="Arial"/>
                <w:sz w:val="16"/>
                <w:szCs w:val="16"/>
              </w:rPr>
              <w:t>EFRR</w:t>
            </w:r>
          </w:p>
        </w:tc>
        <w:tc>
          <w:tcPr>
            <w:tcW w:w="1047" w:type="dxa"/>
          </w:tcPr>
          <w:p w14:paraId="1273AFDE" w14:textId="77777777" w:rsidR="00F53CBE" w:rsidRPr="00FA2B25" w:rsidRDefault="00F53CBE">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7B2E8A85" w14:textId="77777777" w:rsidR="00F53CBE" w:rsidRPr="00FA2B25" w:rsidRDefault="00F53CBE">
            <w:pPr>
              <w:rPr>
                <w:rFonts w:cs="Arial"/>
                <w:bCs/>
                <w:sz w:val="16"/>
                <w:szCs w:val="16"/>
              </w:rPr>
            </w:pPr>
            <w:r w:rsidRPr="00FA2B25">
              <w:rPr>
                <w:rFonts w:cs="Arial"/>
                <w:bCs/>
                <w:sz w:val="16"/>
                <w:szCs w:val="16"/>
              </w:rPr>
              <w:t>1(ii)</w:t>
            </w:r>
          </w:p>
        </w:tc>
        <w:tc>
          <w:tcPr>
            <w:tcW w:w="3273" w:type="dxa"/>
          </w:tcPr>
          <w:p w14:paraId="64C31A05" w14:textId="2B0539F2" w:rsidR="00F53CBE" w:rsidRPr="00FA2B25" w:rsidRDefault="00F53CBE" w:rsidP="00971488">
            <w:pPr>
              <w:jc w:val="left"/>
              <w:rPr>
                <w:rFonts w:eastAsia="Times New Roman" w:cs="Arial"/>
                <w:sz w:val="16"/>
                <w:szCs w:val="16"/>
              </w:rPr>
            </w:pPr>
            <w:r w:rsidRPr="00FA2B25">
              <w:rPr>
                <w:rFonts w:eastAsia="Times New Roman" w:cs="Arial"/>
                <w:sz w:val="16"/>
                <w:szCs w:val="16"/>
              </w:rPr>
              <w:t>017 Rozwiązania TIK, usługi elektroniczne, aplikacje</w:t>
            </w:r>
            <w:r w:rsidR="00971488" w:rsidRPr="00FA2B25">
              <w:rPr>
                <w:rFonts w:eastAsia="Times New Roman" w:cs="Arial"/>
                <w:sz w:val="16"/>
                <w:szCs w:val="16"/>
              </w:rPr>
              <w:t xml:space="preserve"> </w:t>
            </w:r>
            <w:r w:rsidRPr="00FA2B25">
              <w:rPr>
                <w:rFonts w:eastAsia="Times New Roman" w:cs="Arial"/>
                <w:sz w:val="16"/>
                <w:szCs w:val="16"/>
              </w:rPr>
              <w:t>dla administracji zgodne z kryteriami redukcji emisji gazów cieplarnianych lub kryteriami efektywności energetycznej</w:t>
            </w:r>
          </w:p>
        </w:tc>
        <w:tc>
          <w:tcPr>
            <w:tcW w:w="1837" w:type="dxa"/>
          </w:tcPr>
          <w:p w14:paraId="2BCA3159" w14:textId="3825D388" w:rsidR="00F53CBE" w:rsidRPr="00FA2B25" w:rsidRDefault="00F53CBE">
            <w:pPr>
              <w:jc w:val="left"/>
              <w:rPr>
                <w:rFonts w:eastAsia="Times New Roman" w:cs="Arial"/>
                <w:bCs/>
                <w:sz w:val="16"/>
                <w:szCs w:val="16"/>
              </w:rPr>
            </w:pPr>
            <w:r w:rsidRPr="00FA2B25">
              <w:rPr>
                <w:rFonts w:eastAsia="Times New Roman" w:cs="Arial"/>
                <w:bCs/>
                <w:sz w:val="16"/>
                <w:szCs w:val="16"/>
              </w:rPr>
              <w:t>3 836 400</w:t>
            </w:r>
          </w:p>
        </w:tc>
      </w:tr>
      <w:tr w:rsidR="002A56F1" w:rsidRPr="00FA2B25" w14:paraId="2811ADDC" w14:textId="77777777" w:rsidTr="001E31A3">
        <w:tc>
          <w:tcPr>
            <w:tcW w:w="1057" w:type="dxa"/>
          </w:tcPr>
          <w:p w14:paraId="351F409B" w14:textId="77777777" w:rsidR="002A56F1" w:rsidRPr="00FA2B25" w:rsidRDefault="002A56F1" w:rsidP="002A56F1">
            <w:pPr>
              <w:jc w:val="left"/>
              <w:rPr>
                <w:rFonts w:eastAsia="Times New Roman" w:cs="Arial"/>
                <w:sz w:val="16"/>
                <w:szCs w:val="16"/>
              </w:rPr>
            </w:pPr>
            <w:r w:rsidRPr="00FA2B25">
              <w:rPr>
                <w:rFonts w:eastAsia="Times New Roman" w:cs="Arial"/>
                <w:sz w:val="16"/>
                <w:szCs w:val="16"/>
              </w:rPr>
              <w:t>II</w:t>
            </w:r>
          </w:p>
        </w:tc>
        <w:tc>
          <w:tcPr>
            <w:tcW w:w="956" w:type="dxa"/>
          </w:tcPr>
          <w:p w14:paraId="0AFE5AE5" w14:textId="77777777" w:rsidR="002A56F1" w:rsidRPr="00FA2B25" w:rsidRDefault="002A56F1" w:rsidP="002A56F1">
            <w:pPr>
              <w:jc w:val="left"/>
              <w:rPr>
                <w:rFonts w:eastAsia="Times New Roman" w:cs="Arial"/>
                <w:sz w:val="16"/>
                <w:szCs w:val="16"/>
              </w:rPr>
            </w:pPr>
            <w:r w:rsidRPr="00FA2B25">
              <w:rPr>
                <w:rFonts w:eastAsia="Times New Roman" w:cs="Arial"/>
                <w:sz w:val="16"/>
                <w:szCs w:val="16"/>
              </w:rPr>
              <w:t>EFRR</w:t>
            </w:r>
          </w:p>
        </w:tc>
        <w:tc>
          <w:tcPr>
            <w:tcW w:w="1047" w:type="dxa"/>
          </w:tcPr>
          <w:p w14:paraId="5AF1BBD6" w14:textId="77777777" w:rsidR="002A56F1" w:rsidRPr="00FA2B25" w:rsidRDefault="002A56F1" w:rsidP="002A56F1">
            <w:pPr>
              <w:jc w:val="left"/>
              <w:rPr>
                <w:rFonts w:eastAsia="Times New Roman" w:cs="Arial"/>
                <w:b/>
                <w:sz w:val="16"/>
                <w:szCs w:val="16"/>
              </w:rPr>
            </w:pPr>
            <w:r w:rsidRPr="00FA2B25">
              <w:rPr>
                <w:rFonts w:eastAsia="Times New Roman" w:cs="Arial"/>
                <w:sz w:val="16"/>
                <w:szCs w:val="16"/>
              </w:rPr>
              <w:t>Słabiej rozwinięte</w:t>
            </w:r>
          </w:p>
        </w:tc>
        <w:tc>
          <w:tcPr>
            <w:tcW w:w="1317" w:type="dxa"/>
          </w:tcPr>
          <w:p w14:paraId="0B08C298" w14:textId="746776A0" w:rsidR="002A56F1" w:rsidRPr="00FA2B25" w:rsidRDefault="002A56F1" w:rsidP="002A56F1">
            <w:pPr>
              <w:rPr>
                <w:rFonts w:cs="Arial"/>
                <w:sz w:val="16"/>
                <w:szCs w:val="16"/>
              </w:rPr>
            </w:pPr>
            <w:r w:rsidRPr="00FA2B25">
              <w:rPr>
                <w:rFonts w:cs="Arial"/>
                <w:sz w:val="16"/>
                <w:szCs w:val="16"/>
              </w:rPr>
              <w:t>1(ii)</w:t>
            </w:r>
          </w:p>
        </w:tc>
        <w:tc>
          <w:tcPr>
            <w:tcW w:w="3273" w:type="dxa"/>
          </w:tcPr>
          <w:p w14:paraId="6A1E02EE" w14:textId="62EFAB8F" w:rsidR="002A56F1" w:rsidRPr="00FA2B25" w:rsidRDefault="002A56F1" w:rsidP="002A56F1">
            <w:pPr>
              <w:jc w:val="left"/>
              <w:rPr>
                <w:rFonts w:eastAsia="Times New Roman" w:cs="Arial"/>
                <w:sz w:val="16"/>
                <w:szCs w:val="16"/>
              </w:rPr>
            </w:pPr>
            <w:r w:rsidRPr="00FA2B25">
              <w:rPr>
                <w:rFonts w:eastAsia="Times New Roman" w:cs="Arial"/>
                <w:sz w:val="16"/>
                <w:szCs w:val="16"/>
              </w:rPr>
              <w:t xml:space="preserve">019 Usługi i aplikacje w zakresie e-zdrowia (w tym e-opieka, internet rzeczy w zakresie aktywności fizycznej i </w:t>
            </w:r>
            <w:r w:rsidRPr="00FA2B25">
              <w:rPr>
                <w:rFonts w:eastAsia="Times New Roman" w:cs="Arial"/>
                <w:sz w:val="16"/>
                <w:szCs w:val="16"/>
              </w:rPr>
              <w:lastRenderedPageBreak/>
              <w:t>nowoczesnych technologii w służbie osobom starszym)</w:t>
            </w:r>
          </w:p>
        </w:tc>
        <w:tc>
          <w:tcPr>
            <w:tcW w:w="1837" w:type="dxa"/>
          </w:tcPr>
          <w:p w14:paraId="1C6349C4" w14:textId="19DD3CBF" w:rsidR="002A56F1" w:rsidRPr="00FA2B25" w:rsidRDefault="006A3629" w:rsidP="002A56F1">
            <w:pPr>
              <w:jc w:val="left"/>
              <w:rPr>
                <w:rFonts w:eastAsia="Times New Roman" w:cs="Arial"/>
                <w:sz w:val="16"/>
                <w:szCs w:val="16"/>
              </w:rPr>
            </w:pPr>
            <w:r w:rsidRPr="006A3629">
              <w:rPr>
                <w:rFonts w:eastAsia="Times New Roman" w:cs="Arial"/>
                <w:sz w:val="16"/>
                <w:szCs w:val="16"/>
              </w:rPr>
              <w:lastRenderedPageBreak/>
              <w:t>13 427 400</w:t>
            </w:r>
          </w:p>
        </w:tc>
      </w:tr>
    </w:tbl>
    <w:p w14:paraId="2E372C9E" w14:textId="68C04F53" w:rsidR="006C61DD" w:rsidRPr="00A4793D" w:rsidRDefault="006C61DD" w:rsidP="00285648">
      <w:pPr>
        <w:spacing w:before="120"/>
        <w:rPr>
          <w:rFonts w:cs="Arial"/>
        </w:rPr>
      </w:pPr>
      <w:r w:rsidRPr="00A4793D">
        <w:rPr>
          <w:rFonts w:eastAsia="Times New Roman" w:cs="Arial"/>
          <w:b/>
        </w:rPr>
        <w:t xml:space="preserve">Wymiar 2 – </w:t>
      </w:r>
      <w:r w:rsidRPr="00A4793D">
        <w:rPr>
          <w:rFonts w:eastAsia="Times New Roman" w:cs="Arial"/>
          <w:b/>
          <w:lang w:bidi="pl-PL"/>
        </w:rPr>
        <w:t>forma finansowania</w:t>
      </w:r>
    </w:p>
    <w:tbl>
      <w:tblPr>
        <w:tblStyle w:val="Tabela-Siatka"/>
        <w:tblW w:w="0" w:type="auto"/>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273"/>
        <w:gridCol w:w="1837"/>
      </w:tblGrid>
      <w:tr w:rsidR="00A14DE6" w:rsidRPr="00FA2B25" w14:paraId="119A271C" w14:textId="77777777" w:rsidTr="001E31A3">
        <w:tc>
          <w:tcPr>
            <w:tcW w:w="1057" w:type="dxa"/>
          </w:tcPr>
          <w:p w14:paraId="500E56E6" w14:textId="77777777" w:rsidR="00DD1478" w:rsidRPr="00FA2B25" w:rsidRDefault="00DD1478" w:rsidP="002320F9">
            <w:pPr>
              <w:jc w:val="left"/>
              <w:rPr>
                <w:rFonts w:eastAsia="Times New Roman" w:cs="Arial"/>
                <w:b/>
                <w:sz w:val="16"/>
                <w:szCs w:val="16"/>
              </w:rPr>
            </w:pPr>
            <w:r w:rsidRPr="00FA2B25">
              <w:rPr>
                <w:rFonts w:cs="Arial"/>
                <w:b/>
                <w:sz w:val="16"/>
                <w:szCs w:val="16"/>
              </w:rPr>
              <w:t>Nr priorytetu</w:t>
            </w:r>
          </w:p>
        </w:tc>
        <w:tc>
          <w:tcPr>
            <w:tcW w:w="956" w:type="dxa"/>
          </w:tcPr>
          <w:p w14:paraId="512897C9" w14:textId="77777777" w:rsidR="00DD1478" w:rsidRPr="00FA2B25" w:rsidRDefault="00DD1478" w:rsidP="002320F9">
            <w:pPr>
              <w:jc w:val="left"/>
              <w:rPr>
                <w:rFonts w:eastAsia="Times New Roman" w:cs="Arial"/>
                <w:b/>
                <w:sz w:val="16"/>
                <w:szCs w:val="16"/>
              </w:rPr>
            </w:pPr>
            <w:r w:rsidRPr="00FA2B25">
              <w:rPr>
                <w:rFonts w:cs="Arial"/>
                <w:b/>
                <w:sz w:val="16"/>
                <w:szCs w:val="16"/>
              </w:rPr>
              <w:t>Fundusz</w:t>
            </w:r>
          </w:p>
        </w:tc>
        <w:tc>
          <w:tcPr>
            <w:tcW w:w="1047" w:type="dxa"/>
          </w:tcPr>
          <w:p w14:paraId="1D53D8E2" w14:textId="77777777" w:rsidR="00DD1478" w:rsidRPr="00FA2B25" w:rsidRDefault="00DD1478" w:rsidP="002320F9">
            <w:pPr>
              <w:jc w:val="left"/>
              <w:rPr>
                <w:rFonts w:eastAsia="Times New Roman" w:cs="Arial"/>
                <w:b/>
                <w:sz w:val="16"/>
                <w:szCs w:val="16"/>
              </w:rPr>
            </w:pPr>
            <w:r w:rsidRPr="00FA2B25">
              <w:rPr>
                <w:rFonts w:cs="Arial"/>
                <w:b/>
                <w:sz w:val="16"/>
                <w:szCs w:val="16"/>
              </w:rPr>
              <w:t>Kategoria regionu</w:t>
            </w:r>
          </w:p>
        </w:tc>
        <w:tc>
          <w:tcPr>
            <w:tcW w:w="1317" w:type="dxa"/>
          </w:tcPr>
          <w:p w14:paraId="34B407EE" w14:textId="77777777" w:rsidR="00DD1478" w:rsidRPr="00FA2B25" w:rsidRDefault="00DD1478" w:rsidP="002320F9">
            <w:pPr>
              <w:jc w:val="left"/>
              <w:rPr>
                <w:rFonts w:eastAsia="Times New Roman" w:cs="Arial"/>
                <w:b/>
                <w:sz w:val="16"/>
                <w:szCs w:val="16"/>
              </w:rPr>
            </w:pPr>
            <w:r w:rsidRPr="00FA2B25">
              <w:rPr>
                <w:rFonts w:cs="Arial"/>
                <w:b/>
                <w:sz w:val="16"/>
                <w:szCs w:val="16"/>
              </w:rPr>
              <w:t>Cel szczegółowy</w:t>
            </w:r>
          </w:p>
        </w:tc>
        <w:tc>
          <w:tcPr>
            <w:tcW w:w="3273" w:type="dxa"/>
          </w:tcPr>
          <w:p w14:paraId="79A10748" w14:textId="77777777" w:rsidR="00DD1478" w:rsidRPr="00FA2B25" w:rsidRDefault="00DD1478" w:rsidP="002320F9">
            <w:pPr>
              <w:jc w:val="left"/>
              <w:rPr>
                <w:rFonts w:eastAsia="Times New Roman" w:cs="Arial"/>
                <w:b/>
                <w:sz w:val="16"/>
                <w:szCs w:val="16"/>
              </w:rPr>
            </w:pPr>
            <w:r w:rsidRPr="00FA2B25">
              <w:rPr>
                <w:rFonts w:cs="Arial"/>
                <w:b/>
                <w:sz w:val="16"/>
                <w:szCs w:val="16"/>
              </w:rPr>
              <w:t xml:space="preserve">Kod </w:t>
            </w:r>
          </w:p>
        </w:tc>
        <w:tc>
          <w:tcPr>
            <w:tcW w:w="1837" w:type="dxa"/>
          </w:tcPr>
          <w:p w14:paraId="31A13C7C" w14:textId="77777777" w:rsidR="00DD1478" w:rsidRPr="00FA2B25" w:rsidRDefault="00DD1478" w:rsidP="002320F9">
            <w:pPr>
              <w:jc w:val="left"/>
              <w:rPr>
                <w:rFonts w:eastAsia="Times New Roman" w:cs="Arial"/>
                <w:b/>
                <w:sz w:val="16"/>
                <w:szCs w:val="16"/>
              </w:rPr>
            </w:pPr>
            <w:r w:rsidRPr="00FA2B25">
              <w:rPr>
                <w:rFonts w:cs="Arial"/>
                <w:b/>
                <w:sz w:val="16"/>
                <w:szCs w:val="16"/>
              </w:rPr>
              <w:t>Kwota (w EUR)</w:t>
            </w:r>
          </w:p>
        </w:tc>
      </w:tr>
      <w:tr w:rsidR="0038148F" w:rsidRPr="00FA2B25" w14:paraId="7B296A80" w14:textId="77777777" w:rsidTr="001E31A3">
        <w:tc>
          <w:tcPr>
            <w:tcW w:w="1057" w:type="dxa"/>
          </w:tcPr>
          <w:p w14:paraId="61DB0A47" w14:textId="77777777" w:rsidR="0038148F" w:rsidRPr="00FA2B25" w:rsidRDefault="0038148F" w:rsidP="0038148F">
            <w:pPr>
              <w:jc w:val="left"/>
              <w:rPr>
                <w:rFonts w:eastAsia="Times New Roman" w:cs="Arial"/>
                <w:sz w:val="16"/>
                <w:szCs w:val="16"/>
              </w:rPr>
            </w:pPr>
            <w:r w:rsidRPr="00FA2B25">
              <w:rPr>
                <w:rFonts w:eastAsia="Times New Roman" w:cs="Arial"/>
                <w:sz w:val="16"/>
                <w:szCs w:val="16"/>
              </w:rPr>
              <w:t>II</w:t>
            </w:r>
          </w:p>
        </w:tc>
        <w:tc>
          <w:tcPr>
            <w:tcW w:w="956" w:type="dxa"/>
          </w:tcPr>
          <w:p w14:paraId="2B262CF9" w14:textId="77777777" w:rsidR="0038148F" w:rsidRPr="00FA2B25" w:rsidRDefault="0038148F" w:rsidP="0038148F">
            <w:pPr>
              <w:jc w:val="left"/>
              <w:rPr>
                <w:rFonts w:eastAsia="Times New Roman" w:cs="Arial"/>
                <w:sz w:val="16"/>
                <w:szCs w:val="16"/>
              </w:rPr>
            </w:pPr>
            <w:r w:rsidRPr="00FA2B25">
              <w:rPr>
                <w:rFonts w:eastAsia="Times New Roman" w:cs="Arial"/>
                <w:sz w:val="16"/>
                <w:szCs w:val="16"/>
              </w:rPr>
              <w:t>EFRR</w:t>
            </w:r>
          </w:p>
        </w:tc>
        <w:tc>
          <w:tcPr>
            <w:tcW w:w="1047" w:type="dxa"/>
          </w:tcPr>
          <w:p w14:paraId="72980480" w14:textId="77777777" w:rsidR="0038148F" w:rsidRPr="00FA2B25" w:rsidRDefault="0038148F" w:rsidP="0038148F">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6C382DEE" w14:textId="3B9D4D0A" w:rsidR="0038148F" w:rsidRPr="00FA2B25" w:rsidRDefault="0038148F" w:rsidP="0038148F">
            <w:pPr>
              <w:rPr>
                <w:rFonts w:eastAsia="Times New Roman" w:cs="Arial"/>
                <w:sz w:val="16"/>
                <w:szCs w:val="16"/>
              </w:rPr>
            </w:pPr>
            <w:r w:rsidRPr="00FA2B25">
              <w:rPr>
                <w:rFonts w:cs="Arial"/>
                <w:sz w:val="16"/>
                <w:szCs w:val="16"/>
              </w:rPr>
              <w:t>1(ii)</w:t>
            </w:r>
          </w:p>
        </w:tc>
        <w:tc>
          <w:tcPr>
            <w:tcW w:w="3273" w:type="dxa"/>
          </w:tcPr>
          <w:p w14:paraId="4246EF82" w14:textId="77777777" w:rsidR="0038148F" w:rsidRPr="00FA2B25" w:rsidRDefault="0038148F" w:rsidP="0038148F">
            <w:pPr>
              <w:jc w:val="left"/>
              <w:rPr>
                <w:rFonts w:eastAsia="Times New Roman" w:cs="Arial"/>
                <w:sz w:val="16"/>
                <w:szCs w:val="16"/>
              </w:rPr>
            </w:pPr>
            <w:r w:rsidRPr="00FA2B25">
              <w:rPr>
                <w:rFonts w:eastAsia="Times New Roman" w:cs="Arial"/>
                <w:sz w:val="16"/>
                <w:szCs w:val="16"/>
              </w:rPr>
              <w:t>01 Dotacja</w:t>
            </w:r>
          </w:p>
        </w:tc>
        <w:tc>
          <w:tcPr>
            <w:tcW w:w="1837" w:type="dxa"/>
          </w:tcPr>
          <w:p w14:paraId="365F255E" w14:textId="57703591" w:rsidR="0038148F" w:rsidRPr="00FA2B25" w:rsidRDefault="0038148F" w:rsidP="0038148F">
            <w:pPr>
              <w:jc w:val="left"/>
              <w:rPr>
                <w:rFonts w:eastAsia="Times New Roman" w:cs="Arial"/>
                <w:sz w:val="16"/>
                <w:szCs w:val="16"/>
              </w:rPr>
            </w:pPr>
            <w:r>
              <w:rPr>
                <w:rFonts w:cs="Arial"/>
                <w:sz w:val="16"/>
                <w:szCs w:val="16"/>
              </w:rPr>
              <w:t>83 364 127</w:t>
            </w:r>
          </w:p>
        </w:tc>
      </w:tr>
    </w:tbl>
    <w:p w14:paraId="15B7742E" w14:textId="631836AD" w:rsidR="006C61DD" w:rsidRPr="00A4793D" w:rsidRDefault="006C61DD" w:rsidP="00285648">
      <w:pPr>
        <w:spacing w:before="120"/>
        <w:rPr>
          <w:rFonts w:cs="Arial"/>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
        <w:tblW w:w="9493"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22"/>
        <w:gridCol w:w="1794"/>
      </w:tblGrid>
      <w:tr w:rsidR="00A14DE6" w:rsidRPr="00FA2B25" w14:paraId="64EAAB90" w14:textId="77777777" w:rsidTr="00AC6352">
        <w:trPr>
          <w:tblHeader/>
        </w:trPr>
        <w:tc>
          <w:tcPr>
            <w:tcW w:w="1057" w:type="dxa"/>
          </w:tcPr>
          <w:p w14:paraId="615669DF" w14:textId="77777777" w:rsidR="00DD1478" w:rsidRPr="00FA2B25" w:rsidRDefault="00DD1478" w:rsidP="002320F9">
            <w:pPr>
              <w:jc w:val="left"/>
              <w:rPr>
                <w:rFonts w:eastAsia="Times New Roman" w:cs="Arial"/>
                <w:b/>
                <w:sz w:val="16"/>
                <w:szCs w:val="16"/>
              </w:rPr>
            </w:pPr>
            <w:r w:rsidRPr="00FA2B25">
              <w:rPr>
                <w:rFonts w:cs="Arial"/>
                <w:b/>
                <w:sz w:val="16"/>
                <w:szCs w:val="16"/>
              </w:rPr>
              <w:t>Nr priorytetu</w:t>
            </w:r>
          </w:p>
        </w:tc>
        <w:tc>
          <w:tcPr>
            <w:tcW w:w="956" w:type="dxa"/>
          </w:tcPr>
          <w:p w14:paraId="4B287671" w14:textId="77777777" w:rsidR="00DD1478" w:rsidRPr="00FA2B25" w:rsidRDefault="00DD1478" w:rsidP="002320F9">
            <w:pPr>
              <w:jc w:val="left"/>
              <w:rPr>
                <w:rFonts w:eastAsia="Times New Roman" w:cs="Arial"/>
                <w:b/>
                <w:sz w:val="16"/>
                <w:szCs w:val="16"/>
              </w:rPr>
            </w:pPr>
            <w:r w:rsidRPr="00FA2B25">
              <w:rPr>
                <w:rFonts w:cs="Arial"/>
                <w:b/>
                <w:sz w:val="16"/>
                <w:szCs w:val="16"/>
              </w:rPr>
              <w:t>Fundusz</w:t>
            </w:r>
          </w:p>
        </w:tc>
        <w:tc>
          <w:tcPr>
            <w:tcW w:w="1047" w:type="dxa"/>
          </w:tcPr>
          <w:p w14:paraId="6A54979A" w14:textId="77777777" w:rsidR="00DD1478" w:rsidRPr="00FA2B25" w:rsidRDefault="00DD1478" w:rsidP="002320F9">
            <w:pPr>
              <w:jc w:val="left"/>
              <w:rPr>
                <w:rFonts w:eastAsia="Times New Roman" w:cs="Arial"/>
                <w:b/>
                <w:sz w:val="16"/>
                <w:szCs w:val="16"/>
              </w:rPr>
            </w:pPr>
            <w:r w:rsidRPr="00FA2B25">
              <w:rPr>
                <w:rFonts w:cs="Arial"/>
                <w:b/>
                <w:sz w:val="16"/>
                <w:szCs w:val="16"/>
              </w:rPr>
              <w:t>Kategoria regionu</w:t>
            </w:r>
          </w:p>
        </w:tc>
        <w:tc>
          <w:tcPr>
            <w:tcW w:w="1317" w:type="dxa"/>
          </w:tcPr>
          <w:p w14:paraId="4A48E4E2" w14:textId="77777777" w:rsidR="00DD1478" w:rsidRPr="00FA2B25" w:rsidRDefault="00DD1478" w:rsidP="002320F9">
            <w:pPr>
              <w:jc w:val="left"/>
              <w:rPr>
                <w:rFonts w:eastAsia="Times New Roman" w:cs="Arial"/>
                <w:b/>
                <w:sz w:val="16"/>
                <w:szCs w:val="16"/>
              </w:rPr>
            </w:pPr>
            <w:r w:rsidRPr="00FA2B25">
              <w:rPr>
                <w:rFonts w:cs="Arial"/>
                <w:b/>
                <w:sz w:val="16"/>
                <w:szCs w:val="16"/>
              </w:rPr>
              <w:t>Cel szczegółowy</w:t>
            </w:r>
          </w:p>
        </w:tc>
        <w:tc>
          <w:tcPr>
            <w:tcW w:w="3322" w:type="dxa"/>
          </w:tcPr>
          <w:p w14:paraId="69818831" w14:textId="77777777" w:rsidR="00DD1478" w:rsidRPr="00FA2B25" w:rsidRDefault="00DD1478" w:rsidP="002320F9">
            <w:pPr>
              <w:jc w:val="left"/>
              <w:rPr>
                <w:rFonts w:eastAsia="Times New Roman" w:cs="Arial"/>
                <w:b/>
                <w:sz w:val="16"/>
                <w:szCs w:val="16"/>
              </w:rPr>
            </w:pPr>
            <w:r w:rsidRPr="00FA2B25">
              <w:rPr>
                <w:rFonts w:cs="Arial"/>
                <w:b/>
                <w:sz w:val="16"/>
                <w:szCs w:val="16"/>
              </w:rPr>
              <w:t xml:space="preserve">Kod </w:t>
            </w:r>
          </w:p>
        </w:tc>
        <w:tc>
          <w:tcPr>
            <w:tcW w:w="1794" w:type="dxa"/>
          </w:tcPr>
          <w:p w14:paraId="2952B4B1" w14:textId="77777777" w:rsidR="00DD1478" w:rsidRPr="00FA2B25" w:rsidRDefault="00DD1478" w:rsidP="002320F9">
            <w:pPr>
              <w:jc w:val="left"/>
              <w:rPr>
                <w:rFonts w:eastAsia="Times New Roman" w:cs="Arial"/>
                <w:b/>
                <w:sz w:val="16"/>
                <w:szCs w:val="16"/>
              </w:rPr>
            </w:pPr>
            <w:r w:rsidRPr="00FA2B25">
              <w:rPr>
                <w:rFonts w:cs="Arial"/>
                <w:b/>
                <w:sz w:val="16"/>
                <w:szCs w:val="16"/>
              </w:rPr>
              <w:t>Kwota (w EUR)</w:t>
            </w:r>
          </w:p>
        </w:tc>
      </w:tr>
      <w:tr w:rsidR="00A14DE6" w:rsidRPr="00FA2B25" w14:paraId="2BCCA0A1" w14:textId="77777777" w:rsidTr="00D16EAD">
        <w:tc>
          <w:tcPr>
            <w:tcW w:w="1057" w:type="dxa"/>
          </w:tcPr>
          <w:p w14:paraId="618A7492" w14:textId="77777777" w:rsidR="00B0173D" w:rsidRPr="00FA2B25" w:rsidRDefault="00B0173D" w:rsidP="002320F9">
            <w:pPr>
              <w:jc w:val="left"/>
              <w:rPr>
                <w:rFonts w:cs="Arial"/>
                <w:sz w:val="16"/>
                <w:szCs w:val="16"/>
              </w:rPr>
            </w:pPr>
            <w:r w:rsidRPr="00FA2B25">
              <w:rPr>
                <w:rFonts w:cs="Arial"/>
                <w:sz w:val="16"/>
                <w:szCs w:val="16"/>
              </w:rPr>
              <w:t>II</w:t>
            </w:r>
          </w:p>
        </w:tc>
        <w:tc>
          <w:tcPr>
            <w:tcW w:w="956" w:type="dxa"/>
          </w:tcPr>
          <w:p w14:paraId="17A6F835" w14:textId="77777777" w:rsidR="00B0173D" w:rsidRPr="00FA2B25" w:rsidRDefault="00B0173D" w:rsidP="002320F9">
            <w:pPr>
              <w:jc w:val="left"/>
              <w:rPr>
                <w:rFonts w:eastAsia="Times New Roman" w:cs="Arial"/>
                <w:sz w:val="16"/>
                <w:szCs w:val="16"/>
              </w:rPr>
            </w:pPr>
            <w:r w:rsidRPr="00FA2B25">
              <w:rPr>
                <w:rFonts w:cs="Arial"/>
                <w:sz w:val="16"/>
                <w:szCs w:val="16"/>
              </w:rPr>
              <w:t>EFRR</w:t>
            </w:r>
          </w:p>
        </w:tc>
        <w:tc>
          <w:tcPr>
            <w:tcW w:w="1047" w:type="dxa"/>
          </w:tcPr>
          <w:p w14:paraId="7B8CC3B2" w14:textId="77777777" w:rsidR="00B0173D" w:rsidRPr="00FA2B25" w:rsidRDefault="00B0173D" w:rsidP="002320F9">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44C4429B" w14:textId="7AF59990" w:rsidR="00B0173D" w:rsidRPr="00FA2B25" w:rsidRDefault="00B0173D" w:rsidP="002320F9">
            <w:pPr>
              <w:rPr>
                <w:rFonts w:eastAsia="Times New Roman" w:cs="Arial"/>
                <w:sz w:val="16"/>
                <w:szCs w:val="16"/>
              </w:rPr>
            </w:pPr>
            <w:r w:rsidRPr="00FA2B25">
              <w:rPr>
                <w:rFonts w:cs="Arial"/>
                <w:sz w:val="16"/>
                <w:szCs w:val="16"/>
              </w:rPr>
              <w:t>1(ii)</w:t>
            </w:r>
          </w:p>
        </w:tc>
        <w:tc>
          <w:tcPr>
            <w:tcW w:w="3322" w:type="dxa"/>
          </w:tcPr>
          <w:p w14:paraId="383C05FB" w14:textId="09A35D80" w:rsidR="00B0173D" w:rsidRPr="00FA2B25" w:rsidRDefault="00EE543F" w:rsidP="002320F9">
            <w:pPr>
              <w:jc w:val="left"/>
              <w:rPr>
                <w:rFonts w:eastAsia="Times New Roman" w:cs="Arial"/>
                <w:sz w:val="16"/>
                <w:szCs w:val="16"/>
              </w:rPr>
            </w:pPr>
            <w:r w:rsidRPr="00FA2B25">
              <w:rPr>
                <w:rFonts w:eastAsia="Times New Roman" w:cs="Arial"/>
                <w:sz w:val="16"/>
                <w:szCs w:val="16"/>
              </w:rPr>
              <w:t>03 Miejskie obszary funkcjonalne</w:t>
            </w:r>
          </w:p>
        </w:tc>
        <w:tc>
          <w:tcPr>
            <w:tcW w:w="1794" w:type="dxa"/>
          </w:tcPr>
          <w:p w14:paraId="71BE4792" w14:textId="7F2ED1CD" w:rsidR="00B0173D" w:rsidRPr="00FA2B25" w:rsidRDefault="00216E58" w:rsidP="002320F9">
            <w:pPr>
              <w:jc w:val="left"/>
              <w:rPr>
                <w:rFonts w:cs="Arial"/>
                <w:sz w:val="16"/>
                <w:szCs w:val="16"/>
              </w:rPr>
            </w:pPr>
            <w:r w:rsidRPr="00FA2B25">
              <w:rPr>
                <w:rFonts w:cs="Arial"/>
                <w:sz w:val="16"/>
                <w:szCs w:val="16"/>
              </w:rPr>
              <w:t>11 257 500</w:t>
            </w:r>
          </w:p>
        </w:tc>
      </w:tr>
      <w:tr w:rsidR="002F30C7" w:rsidRPr="00FA2B25" w14:paraId="4C9871BE" w14:textId="77777777" w:rsidTr="00D16EAD">
        <w:tc>
          <w:tcPr>
            <w:tcW w:w="1057" w:type="dxa"/>
          </w:tcPr>
          <w:p w14:paraId="4B15262B" w14:textId="77777777" w:rsidR="002F30C7" w:rsidRPr="00FA2B25" w:rsidRDefault="002F30C7" w:rsidP="002F30C7">
            <w:pPr>
              <w:jc w:val="left"/>
              <w:rPr>
                <w:rFonts w:eastAsia="Times New Roman" w:cs="Arial"/>
                <w:sz w:val="16"/>
                <w:szCs w:val="16"/>
              </w:rPr>
            </w:pPr>
            <w:r w:rsidRPr="00FA2B25">
              <w:rPr>
                <w:rFonts w:eastAsia="Times New Roman" w:cs="Arial"/>
                <w:sz w:val="16"/>
                <w:szCs w:val="16"/>
              </w:rPr>
              <w:t>II</w:t>
            </w:r>
          </w:p>
        </w:tc>
        <w:tc>
          <w:tcPr>
            <w:tcW w:w="956" w:type="dxa"/>
          </w:tcPr>
          <w:p w14:paraId="05661FC2" w14:textId="77777777" w:rsidR="002F30C7" w:rsidRPr="00FA2B25" w:rsidRDefault="002F30C7" w:rsidP="002F30C7">
            <w:pPr>
              <w:jc w:val="left"/>
              <w:rPr>
                <w:rFonts w:eastAsia="Times New Roman" w:cs="Arial"/>
                <w:sz w:val="16"/>
                <w:szCs w:val="16"/>
              </w:rPr>
            </w:pPr>
            <w:r w:rsidRPr="00FA2B25">
              <w:rPr>
                <w:rFonts w:eastAsia="Times New Roman" w:cs="Arial"/>
                <w:sz w:val="16"/>
                <w:szCs w:val="16"/>
              </w:rPr>
              <w:t>EFRR</w:t>
            </w:r>
          </w:p>
        </w:tc>
        <w:tc>
          <w:tcPr>
            <w:tcW w:w="1047" w:type="dxa"/>
          </w:tcPr>
          <w:p w14:paraId="39DD0AAD" w14:textId="77777777" w:rsidR="002F30C7" w:rsidRPr="00FA2B25" w:rsidRDefault="002F30C7" w:rsidP="002F30C7">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4E5C3BF0" w14:textId="719897A9" w:rsidR="002F30C7" w:rsidRPr="00FA2B25" w:rsidRDefault="002F30C7" w:rsidP="002F30C7">
            <w:pPr>
              <w:rPr>
                <w:rFonts w:cs="Arial"/>
                <w:sz w:val="16"/>
                <w:szCs w:val="16"/>
              </w:rPr>
            </w:pPr>
            <w:r w:rsidRPr="00FA2B25">
              <w:rPr>
                <w:rFonts w:cs="Arial"/>
                <w:sz w:val="16"/>
                <w:szCs w:val="16"/>
              </w:rPr>
              <w:t>1(ii)</w:t>
            </w:r>
          </w:p>
        </w:tc>
        <w:tc>
          <w:tcPr>
            <w:tcW w:w="3322" w:type="dxa"/>
          </w:tcPr>
          <w:p w14:paraId="43743D08" w14:textId="77777777" w:rsidR="002F30C7" w:rsidRPr="00FA2B25" w:rsidRDefault="002F30C7" w:rsidP="002F30C7">
            <w:pPr>
              <w:jc w:val="left"/>
              <w:rPr>
                <w:rFonts w:eastAsia="Times New Roman" w:cs="Arial"/>
                <w:sz w:val="16"/>
                <w:szCs w:val="16"/>
              </w:rPr>
            </w:pPr>
            <w:r w:rsidRPr="00FA2B25">
              <w:rPr>
                <w:rFonts w:eastAsia="Times New Roman" w:cs="Arial"/>
                <w:sz w:val="16"/>
                <w:szCs w:val="16"/>
              </w:rPr>
              <w:t>33 Brak ukierunkowania terytorialnego</w:t>
            </w:r>
          </w:p>
        </w:tc>
        <w:tc>
          <w:tcPr>
            <w:tcW w:w="1794" w:type="dxa"/>
          </w:tcPr>
          <w:p w14:paraId="5D562363" w14:textId="06C3CEC6" w:rsidR="002F30C7" w:rsidRPr="00FA2B25" w:rsidRDefault="002F30C7" w:rsidP="002F30C7">
            <w:pPr>
              <w:jc w:val="left"/>
              <w:rPr>
                <w:rFonts w:cs="Arial"/>
                <w:sz w:val="16"/>
                <w:szCs w:val="16"/>
              </w:rPr>
            </w:pPr>
            <w:r>
              <w:rPr>
                <w:rFonts w:cs="Arial"/>
                <w:sz w:val="16"/>
                <w:szCs w:val="16"/>
              </w:rPr>
              <w:t>72 106 627</w:t>
            </w:r>
          </w:p>
        </w:tc>
      </w:tr>
    </w:tbl>
    <w:p w14:paraId="198ECBA9" w14:textId="77777777" w:rsidR="006C61DD" w:rsidRPr="00A4793D" w:rsidRDefault="006C61DD" w:rsidP="00572A0B">
      <w:pPr>
        <w:spacing w:before="120"/>
        <w:rPr>
          <w:rFonts w:eastAsia="Times New Roman" w:cs="Arial"/>
          <w:b/>
          <w:lang w:bidi="pl-PL"/>
        </w:rPr>
      </w:pPr>
      <w:r w:rsidRPr="00A4793D">
        <w:rPr>
          <w:rFonts w:eastAsia="Times New Roman" w:cs="Arial"/>
          <w:b/>
        </w:rPr>
        <w:t xml:space="preserve">Wymiar 6 – </w:t>
      </w:r>
      <w:r w:rsidRPr="00A4793D">
        <w:rPr>
          <w:rFonts w:eastAsia="Times New Roman" w:cs="Arial"/>
          <w:b/>
          <w:lang w:bidi="pl-PL"/>
        </w:rPr>
        <w:t>uzupełniające obszary tematyczne EFS+</w:t>
      </w:r>
    </w:p>
    <w:p w14:paraId="39F0C6D4" w14:textId="1627D6CF" w:rsidR="006C61DD" w:rsidRPr="00A4793D" w:rsidRDefault="006C61DD" w:rsidP="002320F9">
      <w:pPr>
        <w:rPr>
          <w:rFonts w:cs="Arial"/>
        </w:rPr>
      </w:pPr>
      <w:r w:rsidRPr="00A4793D">
        <w:rPr>
          <w:rFonts w:eastAsia="Times New Roman" w:cs="Arial"/>
          <w:b/>
        </w:rPr>
        <w:t>Nie dotyczy</w:t>
      </w:r>
    </w:p>
    <w:tbl>
      <w:tblPr>
        <w:tblStyle w:val="Tabela-Siatka"/>
        <w:tblW w:w="0" w:type="auto"/>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163"/>
        <w:gridCol w:w="1947"/>
      </w:tblGrid>
      <w:tr w:rsidR="00A14DE6" w:rsidRPr="00FA2B25" w14:paraId="75CDE650" w14:textId="77777777" w:rsidTr="00AC6352">
        <w:trPr>
          <w:tblHeader/>
        </w:trPr>
        <w:tc>
          <w:tcPr>
            <w:tcW w:w="1057" w:type="dxa"/>
          </w:tcPr>
          <w:p w14:paraId="2F17791F" w14:textId="77777777" w:rsidR="00DD1478" w:rsidRPr="00FA2B25" w:rsidRDefault="00DD1478" w:rsidP="002320F9">
            <w:pPr>
              <w:rPr>
                <w:rFonts w:eastAsia="Times New Roman" w:cs="Arial"/>
                <w:b/>
                <w:sz w:val="16"/>
                <w:szCs w:val="16"/>
              </w:rPr>
            </w:pPr>
            <w:r w:rsidRPr="00FA2B25">
              <w:rPr>
                <w:rFonts w:cs="Arial"/>
                <w:b/>
                <w:sz w:val="16"/>
                <w:szCs w:val="16"/>
              </w:rPr>
              <w:t>Nr priorytetu</w:t>
            </w:r>
          </w:p>
        </w:tc>
        <w:tc>
          <w:tcPr>
            <w:tcW w:w="956" w:type="dxa"/>
          </w:tcPr>
          <w:p w14:paraId="328E6FE8" w14:textId="77777777" w:rsidR="00DD1478" w:rsidRPr="00FA2B25" w:rsidRDefault="00DD1478" w:rsidP="002320F9">
            <w:pPr>
              <w:rPr>
                <w:rFonts w:eastAsia="Times New Roman" w:cs="Arial"/>
                <w:b/>
                <w:sz w:val="16"/>
                <w:szCs w:val="16"/>
              </w:rPr>
            </w:pPr>
            <w:r w:rsidRPr="00FA2B25">
              <w:rPr>
                <w:rFonts w:cs="Arial"/>
                <w:b/>
                <w:sz w:val="16"/>
                <w:szCs w:val="16"/>
              </w:rPr>
              <w:t>Fundusz</w:t>
            </w:r>
          </w:p>
        </w:tc>
        <w:tc>
          <w:tcPr>
            <w:tcW w:w="1047" w:type="dxa"/>
          </w:tcPr>
          <w:p w14:paraId="1D67E25D" w14:textId="77777777" w:rsidR="00DD1478" w:rsidRPr="00FA2B25" w:rsidRDefault="00DD1478" w:rsidP="002320F9">
            <w:pPr>
              <w:rPr>
                <w:rFonts w:eastAsia="Times New Roman" w:cs="Arial"/>
                <w:b/>
                <w:sz w:val="16"/>
                <w:szCs w:val="16"/>
              </w:rPr>
            </w:pPr>
            <w:r w:rsidRPr="00FA2B25">
              <w:rPr>
                <w:rFonts w:cs="Arial"/>
                <w:b/>
                <w:sz w:val="16"/>
                <w:szCs w:val="16"/>
              </w:rPr>
              <w:t>Kategoria regionu</w:t>
            </w:r>
          </w:p>
        </w:tc>
        <w:tc>
          <w:tcPr>
            <w:tcW w:w="1317" w:type="dxa"/>
          </w:tcPr>
          <w:p w14:paraId="3563BD69" w14:textId="77777777" w:rsidR="00DD1478" w:rsidRPr="00FA2B25" w:rsidRDefault="00DD1478" w:rsidP="002320F9">
            <w:pPr>
              <w:rPr>
                <w:rFonts w:eastAsia="Times New Roman" w:cs="Arial"/>
                <w:b/>
                <w:sz w:val="16"/>
                <w:szCs w:val="16"/>
              </w:rPr>
            </w:pPr>
            <w:r w:rsidRPr="00FA2B25">
              <w:rPr>
                <w:rFonts w:cs="Arial"/>
                <w:b/>
                <w:sz w:val="16"/>
                <w:szCs w:val="16"/>
              </w:rPr>
              <w:t>Cel szczegółowy</w:t>
            </w:r>
          </w:p>
        </w:tc>
        <w:tc>
          <w:tcPr>
            <w:tcW w:w="3163" w:type="dxa"/>
          </w:tcPr>
          <w:p w14:paraId="4E6644C1" w14:textId="77777777" w:rsidR="00DD1478" w:rsidRPr="00FA2B25" w:rsidRDefault="00DD1478" w:rsidP="002320F9">
            <w:pPr>
              <w:rPr>
                <w:rFonts w:eastAsia="Times New Roman" w:cs="Arial"/>
                <w:b/>
                <w:sz w:val="16"/>
                <w:szCs w:val="16"/>
              </w:rPr>
            </w:pPr>
            <w:r w:rsidRPr="00FA2B25">
              <w:rPr>
                <w:rFonts w:cs="Arial"/>
                <w:b/>
                <w:sz w:val="16"/>
                <w:szCs w:val="16"/>
              </w:rPr>
              <w:t xml:space="preserve">Kod </w:t>
            </w:r>
          </w:p>
        </w:tc>
        <w:tc>
          <w:tcPr>
            <w:tcW w:w="1947" w:type="dxa"/>
          </w:tcPr>
          <w:p w14:paraId="44687143" w14:textId="77777777" w:rsidR="00DD1478" w:rsidRPr="00FA2B25" w:rsidRDefault="00DD1478" w:rsidP="002320F9">
            <w:pPr>
              <w:rPr>
                <w:rFonts w:eastAsia="Times New Roman" w:cs="Arial"/>
                <w:b/>
                <w:sz w:val="16"/>
                <w:szCs w:val="16"/>
              </w:rPr>
            </w:pPr>
            <w:r w:rsidRPr="00FA2B25">
              <w:rPr>
                <w:rFonts w:cs="Arial"/>
                <w:b/>
                <w:sz w:val="16"/>
                <w:szCs w:val="16"/>
              </w:rPr>
              <w:t>Kwota (w EUR)</w:t>
            </w:r>
          </w:p>
        </w:tc>
      </w:tr>
      <w:tr w:rsidR="00A14DE6" w:rsidRPr="00FA2B25" w14:paraId="29E91CBB" w14:textId="77777777" w:rsidTr="0032337E">
        <w:tc>
          <w:tcPr>
            <w:tcW w:w="1057" w:type="dxa"/>
          </w:tcPr>
          <w:p w14:paraId="77097622" w14:textId="6B548F51" w:rsidR="001D621C" w:rsidRPr="00FA2B25" w:rsidRDefault="001A12EF" w:rsidP="002320F9">
            <w:pPr>
              <w:rPr>
                <w:rFonts w:eastAsia="Times New Roman" w:cs="Arial"/>
                <w:b/>
                <w:sz w:val="16"/>
                <w:szCs w:val="16"/>
              </w:rPr>
            </w:pPr>
            <w:r w:rsidRPr="00FA2B25">
              <w:rPr>
                <w:rFonts w:cs="Arial"/>
                <w:sz w:val="16"/>
                <w:szCs w:val="16"/>
              </w:rPr>
              <w:t>-</w:t>
            </w:r>
          </w:p>
        </w:tc>
        <w:tc>
          <w:tcPr>
            <w:tcW w:w="956" w:type="dxa"/>
          </w:tcPr>
          <w:p w14:paraId="4105E5EC" w14:textId="620B378B" w:rsidR="001D621C" w:rsidRPr="00FA2B25" w:rsidRDefault="001A12EF" w:rsidP="002320F9">
            <w:pPr>
              <w:rPr>
                <w:rFonts w:eastAsia="Times New Roman" w:cs="Arial"/>
                <w:b/>
                <w:sz w:val="16"/>
                <w:szCs w:val="16"/>
              </w:rPr>
            </w:pPr>
            <w:r w:rsidRPr="00FA2B25">
              <w:rPr>
                <w:rFonts w:cs="Arial"/>
                <w:sz w:val="16"/>
                <w:szCs w:val="16"/>
              </w:rPr>
              <w:t>-</w:t>
            </w:r>
          </w:p>
        </w:tc>
        <w:tc>
          <w:tcPr>
            <w:tcW w:w="1047" w:type="dxa"/>
          </w:tcPr>
          <w:p w14:paraId="1A52540C" w14:textId="7CF40029" w:rsidR="001D621C" w:rsidRPr="00FA2B25" w:rsidRDefault="001A12EF" w:rsidP="002320F9">
            <w:pPr>
              <w:rPr>
                <w:rFonts w:eastAsia="Times New Roman" w:cs="Arial"/>
                <w:b/>
                <w:sz w:val="16"/>
                <w:szCs w:val="16"/>
              </w:rPr>
            </w:pPr>
            <w:r w:rsidRPr="00FA2B25">
              <w:rPr>
                <w:rFonts w:eastAsia="Times New Roman" w:cs="Arial"/>
                <w:sz w:val="16"/>
                <w:szCs w:val="16"/>
              </w:rPr>
              <w:t>-</w:t>
            </w:r>
          </w:p>
        </w:tc>
        <w:tc>
          <w:tcPr>
            <w:tcW w:w="1317" w:type="dxa"/>
          </w:tcPr>
          <w:p w14:paraId="350CD940" w14:textId="538B7A3E" w:rsidR="001D621C" w:rsidRPr="00FA2B25" w:rsidRDefault="001A12EF" w:rsidP="002320F9">
            <w:pPr>
              <w:rPr>
                <w:rFonts w:eastAsia="Times New Roman" w:cs="Arial"/>
                <w:b/>
                <w:sz w:val="16"/>
                <w:szCs w:val="16"/>
              </w:rPr>
            </w:pPr>
            <w:r w:rsidRPr="00FA2B25">
              <w:rPr>
                <w:rFonts w:cs="Arial"/>
                <w:sz w:val="16"/>
                <w:szCs w:val="16"/>
              </w:rPr>
              <w:t>-</w:t>
            </w:r>
          </w:p>
        </w:tc>
        <w:tc>
          <w:tcPr>
            <w:tcW w:w="3163" w:type="dxa"/>
          </w:tcPr>
          <w:p w14:paraId="48F746EA" w14:textId="668EA2D8" w:rsidR="001D621C" w:rsidRPr="00FA2B25" w:rsidRDefault="001A12EF" w:rsidP="002320F9">
            <w:pPr>
              <w:rPr>
                <w:rFonts w:eastAsia="Times New Roman" w:cs="Arial"/>
                <w:b/>
                <w:sz w:val="16"/>
                <w:szCs w:val="16"/>
              </w:rPr>
            </w:pPr>
            <w:r w:rsidRPr="00FA2B25">
              <w:rPr>
                <w:rFonts w:cs="Arial"/>
                <w:sz w:val="16"/>
                <w:szCs w:val="16"/>
              </w:rPr>
              <w:t>-</w:t>
            </w:r>
          </w:p>
        </w:tc>
        <w:tc>
          <w:tcPr>
            <w:tcW w:w="1947" w:type="dxa"/>
          </w:tcPr>
          <w:p w14:paraId="5168509B" w14:textId="3A948A2B" w:rsidR="001D621C" w:rsidRPr="00FA2B25" w:rsidRDefault="001A12EF" w:rsidP="002320F9">
            <w:pPr>
              <w:rPr>
                <w:rFonts w:eastAsia="Times New Roman" w:cs="Arial"/>
                <w:b/>
                <w:sz w:val="16"/>
                <w:szCs w:val="16"/>
              </w:rPr>
            </w:pPr>
            <w:r w:rsidRPr="00FA2B25">
              <w:rPr>
                <w:rFonts w:cs="Arial"/>
                <w:sz w:val="16"/>
                <w:szCs w:val="16"/>
              </w:rPr>
              <w:t>-</w:t>
            </w:r>
          </w:p>
        </w:tc>
      </w:tr>
    </w:tbl>
    <w:p w14:paraId="65087CBE" w14:textId="7D5723BC" w:rsidR="006C61DD" w:rsidRPr="00A4793D" w:rsidRDefault="006C61DD" w:rsidP="00572A0B">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0" w:type="auto"/>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219"/>
        <w:gridCol w:w="1891"/>
      </w:tblGrid>
      <w:tr w:rsidR="00A14DE6" w:rsidRPr="00FA2B25" w14:paraId="66C82F04" w14:textId="77777777" w:rsidTr="00AC6352">
        <w:trPr>
          <w:tblHeader/>
        </w:trPr>
        <w:tc>
          <w:tcPr>
            <w:tcW w:w="1057" w:type="dxa"/>
          </w:tcPr>
          <w:p w14:paraId="3CC89202" w14:textId="77777777" w:rsidR="00790DED" w:rsidRPr="00FA2B25" w:rsidRDefault="00790DED" w:rsidP="002320F9">
            <w:pPr>
              <w:rPr>
                <w:rFonts w:eastAsia="Times New Roman" w:cs="Arial"/>
                <w:b/>
                <w:sz w:val="16"/>
                <w:szCs w:val="16"/>
              </w:rPr>
            </w:pPr>
            <w:r w:rsidRPr="00FA2B25">
              <w:rPr>
                <w:rFonts w:cs="Arial"/>
                <w:b/>
                <w:sz w:val="16"/>
                <w:szCs w:val="16"/>
              </w:rPr>
              <w:t>Nr priorytetu</w:t>
            </w:r>
          </w:p>
        </w:tc>
        <w:tc>
          <w:tcPr>
            <w:tcW w:w="956" w:type="dxa"/>
          </w:tcPr>
          <w:p w14:paraId="75962819" w14:textId="77777777" w:rsidR="00790DED" w:rsidRPr="00FA2B25" w:rsidRDefault="00790DED" w:rsidP="002320F9">
            <w:pPr>
              <w:rPr>
                <w:rFonts w:eastAsia="Times New Roman" w:cs="Arial"/>
                <w:b/>
                <w:sz w:val="16"/>
                <w:szCs w:val="16"/>
              </w:rPr>
            </w:pPr>
            <w:r w:rsidRPr="00FA2B25">
              <w:rPr>
                <w:rFonts w:cs="Arial"/>
                <w:b/>
                <w:sz w:val="16"/>
                <w:szCs w:val="16"/>
              </w:rPr>
              <w:t>Fundusz</w:t>
            </w:r>
          </w:p>
        </w:tc>
        <w:tc>
          <w:tcPr>
            <w:tcW w:w="1047" w:type="dxa"/>
          </w:tcPr>
          <w:p w14:paraId="1C8D2AF7" w14:textId="77777777" w:rsidR="00790DED" w:rsidRPr="00FA2B25" w:rsidRDefault="00790DED" w:rsidP="002320F9">
            <w:pPr>
              <w:rPr>
                <w:rFonts w:eastAsia="Times New Roman" w:cs="Arial"/>
                <w:b/>
                <w:sz w:val="16"/>
                <w:szCs w:val="16"/>
              </w:rPr>
            </w:pPr>
            <w:r w:rsidRPr="00FA2B25">
              <w:rPr>
                <w:rFonts w:cs="Arial"/>
                <w:b/>
                <w:sz w:val="16"/>
                <w:szCs w:val="16"/>
              </w:rPr>
              <w:t>Kategoria regionu</w:t>
            </w:r>
          </w:p>
        </w:tc>
        <w:tc>
          <w:tcPr>
            <w:tcW w:w="1317" w:type="dxa"/>
          </w:tcPr>
          <w:p w14:paraId="6EB5FE26" w14:textId="77777777" w:rsidR="00790DED" w:rsidRPr="00FA2B25" w:rsidRDefault="00790DED" w:rsidP="002320F9">
            <w:pPr>
              <w:rPr>
                <w:rFonts w:eastAsia="Times New Roman" w:cs="Arial"/>
                <w:b/>
                <w:sz w:val="16"/>
                <w:szCs w:val="16"/>
              </w:rPr>
            </w:pPr>
            <w:r w:rsidRPr="00FA2B25">
              <w:rPr>
                <w:rFonts w:cs="Arial"/>
                <w:b/>
                <w:sz w:val="16"/>
                <w:szCs w:val="16"/>
              </w:rPr>
              <w:t>Cel szczegółowy</w:t>
            </w:r>
          </w:p>
        </w:tc>
        <w:tc>
          <w:tcPr>
            <w:tcW w:w="3219" w:type="dxa"/>
          </w:tcPr>
          <w:p w14:paraId="56E3EF64" w14:textId="77777777" w:rsidR="00790DED" w:rsidRPr="00FA2B25" w:rsidRDefault="00790DED" w:rsidP="002320F9">
            <w:pPr>
              <w:rPr>
                <w:rFonts w:eastAsia="Times New Roman" w:cs="Arial"/>
                <w:b/>
                <w:sz w:val="16"/>
                <w:szCs w:val="16"/>
              </w:rPr>
            </w:pPr>
            <w:r w:rsidRPr="00FA2B25">
              <w:rPr>
                <w:rFonts w:cs="Arial"/>
                <w:b/>
                <w:sz w:val="16"/>
                <w:szCs w:val="16"/>
              </w:rPr>
              <w:t xml:space="preserve">Kod </w:t>
            </w:r>
          </w:p>
        </w:tc>
        <w:tc>
          <w:tcPr>
            <w:tcW w:w="1891" w:type="dxa"/>
          </w:tcPr>
          <w:p w14:paraId="0163A546" w14:textId="77777777" w:rsidR="00790DED" w:rsidRPr="00FA2B25" w:rsidRDefault="00790DED" w:rsidP="002320F9">
            <w:pPr>
              <w:rPr>
                <w:rFonts w:eastAsia="Times New Roman" w:cs="Arial"/>
                <w:b/>
                <w:sz w:val="16"/>
                <w:szCs w:val="16"/>
              </w:rPr>
            </w:pPr>
            <w:r w:rsidRPr="00FA2B25">
              <w:rPr>
                <w:rFonts w:cs="Arial"/>
                <w:b/>
                <w:sz w:val="16"/>
                <w:szCs w:val="16"/>
              </w:rPr>
              <w:t>Kwota (w EUR)</w:t>
            </w:r>
          </w:p>
        </w:tc>
      </w:tr>
      <w:tr w:rsidR="003C7066" w:rsidRPr="00FA2B25" w14:paraId="5CDCC04B" w14:textId="77777777" w:rsidTr="0032337E">
        <w:tc>
          <w:tcPr>
            <w:tcW w:w="1057" w:type="dxa"/>
          </w:tcPr>
          <w:p w14:paraId="28C09C53" w14:textId="77777777" w:rsidR="003C7066" w:rsidRPr="00FA2B25" w:rsidRDefault="003C7066" w:rsidP="003C7066">
            <w:pPr>
              <w:rPr>
                <w:rFonts w:eastAsia="Times New Roman" w:cs="Arial"/>
                <w:b/>
                <w:sz w:val="16"/>
                <w:szCs w:val="16"/>
              </w:rPr>
            </w:pPr>
            <w:r w:rsidRPr="00FA2B25">
              <w:rPr>
                <w:rFonts w:cs="Arial"/>
                <w:sz w:val="16"/>
                <w:szCs w:val="16"/>
              </w:rPr>
              <w:t>II</w:t>
            </w:r>
          </w:p>
        </w:tc>
        <w:tc>
          <w:tcPr>
            <w:tcW w:w="956" w:type="dxa"/>
          </w:tcPr>
          <w:p w14:paraId="0039E25D" w14:textId="063D1457" w:rsidR="003C7066" w:rsidRPr="00FA2B25" w:rsidRDefault="003C7066" w:rsidP="003C7066">
            <w:pPr>
              <w:rPr>
                <w:rFonts w:eastAsia="Times New Roman" w:cs="Arial"/>
                <w:b/>
                <w:sz w:val="16"/>
                <w:szCs w:val="16"/>
              </w:rPr>
            </w:pPr>
            <w:r w:rsidRPr="00FA2B25">
              <w:rPr>
                <w:rFonts w:cs="Arial"/>
                <w:sz w:val="16"/>
                <w:szCs w:val="16"/>
              </w:rPr>
              <w:t>EFRR</w:t>
            </w:r>
          </w:p>
        </w:tc>
        <w:tc>
          <w:tcPr>
            <w:tcW w:w="1047" w:type="dxa"/>
          </w:tcPr>
          <w:p w14:paraId="47ADC4D4" w14:textId="77777777" w:rsidR="003C7066" w:rsidRPr="00FA2B25" w:rsidRDefault="003C7066" w:rsidP="003C7066">
            <w:pPr>
              <w:rPr>
                <w:rFonts w:eastAsia="Times New Roman" w:cs="Arial"/>
                <w:b/>
                <w:sz w:val="16"/>
                <w:szCs w:val="16"/>
              </w:rPr>
            </w:pPr>
            <w:r w:rsidRPr="00FA2B25">
              <w:rPr>
                <w:rFonts w:eastAsia="Times New Roman" w:cs="Arial"/>
                <w:sz w:val="16"/>
                <w:szCs w:val="16"/>
              </w:rPr>
              <w:t>Słabiej rozwinięte</w:t>
            </w:r>
          </w:p>
        </w:tc>
        <w:tc>
          <w:tcPr>
            <w:tcW w:w="1317" w:type="dxa"/>
          </w:tcPr>
          <w:p w14:paraId="67BD72D2" w14:textId="62266E24" w:rsidR="003C7066" w:rsidRPr="00FA2B25" w:rsidRDefault="003C7066" w:rsidP="003C7066">
            <w:pPr>
              <w:rPr>
                <w:rFonts w:eastAsia="Times New Roman" w:cs="Arial"/>
                <w:b/>
                <w:sz w:val="16"/>
                <w:szCs w:val="16"/>
              </w:rPr>
            </w:pPr>
            <w:r w:rsidRPr="00FA2B25">
              <w:rPr>
                <w:rFonts w:cs="Arial"/>
                <w:sz w:val="16"/>
                <w:szCs w:val="16"/>
              </w:rPr>
              <w:t>1(ii)</w:t>
            </w:r>
          </w:p>
        </w:tc>
        <w:tc>
          <w:tcPr>
            <w:tcW w:w="3219" w:type="dxa"/>
          </w:tcPr>
          <w:p w14:paraId="69EAD1B5" w14:textId="775C440D" w:rsidR="003C7066" w:rsidRPr="00FA2B25" w:rsidRDefault="003C7066" w:rsidP="003C7066">
            <w:pPr>
              <w:rPr>
                <w:rFonts w:eastAsia="Times New Roman" w:cs="Arial"/>
                <w:b/>
                <w:sz w:val="16"/>
                <w:szCs w:val="16"/>
              </w:rPr>
            </w:pPr>
            <w:r w:rsidRPr="00FA2B25">
              <w:rPr>
                <w:rFonts w:cs="Arial"/>
                <w:sz w:val="16"/>
                <w:szCs w:val="16"/>
              </w:rPr>
              <w:t>03 Projekty neutralne w kwestii równouprawnienia płci</w:t>
            </w:r>
          </w:p>
        </w:tc>
        <w:tc>
          <w:tcPr>
            <w:tcW w:w="1891" w:type="dxa"/>
          </w:tcPr>
          <w:p w14:paraId="707BEA69" w14:textId="20E04644" w:rsidR="003C7066" w:rsidRPr="00FA2B25" w:rsidRDefault="003C7066" w:rsidP="003C7066">
            <w:pPr>
              <w:rPr>
                <w:rFonts w:eastAsia="Times New Roman" w:cs="Arial"/>
                <w:sz w:val="16"/>
                <w:szCs w:val="16"/>
              </w:rPr>
            </w:pPr>
            <w:r>
              <w:rPr>
                <w:rFonts w:eastAsia="Times New Roman" w:cs="Arial"/>
                <w:sz w:val="16"/>
                <w:szCs w:val="16"/>
              </w:rPr>
              <w:t>83 364 127</w:t>
            </w:r>
          </w:p>
        </w:tc>
      </w:tr>
    </w:tbl>
    <w:p w14:paraId="2C3E56C8" w14:textId="44957639" w:rsidR="00462A7A" w:rsidRPr="00A4793D" w:rsidRDefault="00053FD3" w:rsidP="00565C2D">
      <w:pPr>
        <w:pStyle w:val="Nagwek5"/>
        <w:rPr>
          <w:rFonts w:cs="Arial"/>
        </w:rPr>
      </w:pPr>
      <w:r w:rsidRPr="00A4793D">
        <w:rPr>
          <w:rFonts w:cs="Arial"/>
        </w:rPr>
        <w:br w:type="page"/>
      </w:r>
      <w:bookmarkStart w:id="113" w:name="_Toc76035890"/>
      <w:bookmarkStart w:id="114" w:name="_Toc90638952"/>
      <w:bookmarkStart w:id="115" w:name="_Toc115452273"/>
      <w:r w:rsidR="00A15D6D" w:rsidRPr="00A4793D">
        <w:rPr>
          <w:rFonts w:cs="Arial"/>
        </w:rPr>
        <w:lastRenderedPageBreak/>
        <w:t>2.</w:t>
      </w:r>
      <w:r w:rsidR="0007151C" w:rsidRPr="00A4793D">
        <w:rPr>
          <w:rFonts w:cs="Arial"/>
        </w:rPr>
        <w:t>1</w:t>
      </w:r>
      <w:r w:rsidR="00A60844" w:rsidRPr="00A4793D">
        <w:rPr>
          <w:rFonts w:cs="Arial"/>
        </w:rPr>
        <w:t>.</w:t>
      </w:r>
      <w:r w:rsidR="00AF210D" w:rsidRPr="00A4793D">
        <w:rPr>
          <w:rFonts w:cs="Arial"/>
        </w:rPr>
        <w:t>2</w:t>
      </w:r>
      <w:r w:rsidR="00A15D6D" w:rsidRPr="00A4793D">
        <w:rPr>
          <w:rFonts w:cs="Arial"/>
        </w:rPr>
        <w:t>.2</w:t>
      </w:r>
      <w:r w:rsidR="00EF2E60" w:rsidRPr="00A4793D">
        <w:rPr>
          <w:rFonts w:cs="Arial"/>
        </w:rPr>
        <w:t>.</w:t>
      </w:r>
      <w:r w:rsidR="00A15D6D" w:rsidRPr="00A4793D">
        <w:rPr>
          <w:rFonts w:cs="Arial"/>
        </w:rPr>
        <w:t xml:space="preserve"> Cel</w:t>
      </w:r>
      <w:r w:rsidR="00462A7A" w:rsidRPr="00A4793D">
        <w:rPr>
          <w:rFonts w:cs="Arial"/>
        </w:rPr>
        <w:t xml:space="preserve"> szczegółowy 1(iii) </w:t>
      </w:r>
      <w:r w:rsidR="00A017D6" w:rsidRPr="00A4793D">
        <w:rPr>
          <w:rFonts w:cs="Arial"/>
        </w:rPr>
        <w:t>wzmacnianie trwałego wzrostu i konkurencyjności MŚP oraz tworzenie miejsc pracy w MŚP, w tym poprzez inwestycje produkcyjne</w:t>
      </w:r>
      <w:bookmarkEnd w:id="113"/>
      <w:bookmarkEnd w:id="114"/>
      <w:bookmarkEnd w:id="115"/>
    </w:p>
    <w:p w14:paraId="6E940A80" w14:textId="72478F0F" w:rsidR="00462A7A" w:rsidRPr="00A4793D" w:rsidRDefault="00462A7A" w:rsidP="00E934AE">
      <w:pPr>
        <w:pStyle w:val="Nagwek6"/>
        <w:rPr>
          <w:rFonts w:cs="Arial"/>
        </w:rPr>
      </w:pPr>
      <w:bookmarkStart w:id="116" w:name="_Toc76035891"/>
      <w:bookmarkStart w:id="117" w:name="_Toc90638953"/>
      <w:r w:rsidRPr="00A4793D">
        <w:rPr>
          <w:rFonts w:cs="Arial"/>
        </w:rPr>
        <w:t>2.</w:t>
      </w:r>
      <w:r w:rsidR="008F20E9" w:rsidRPr="00A4793D">
        <w:rPr>
          <w:rFonts w:cs="Arial"/>
        </w:rPr>
        <w:t>1</w:t>
      </w:r>
      <w:r w:rsidR="00A60844" w:rsidRPr="00A4793D">
        <w:rPr>
          <w:rFonts w:cs="Arial"/>
        </w:rPr>
        <w:t>.</w:t>
      </w:r>
      <w:r w:rsidRPr="00A4793D">
        <w:rPr>
          <w:rFonts w:cs="Arial"/>
        </w:rPr>
        <w:t>2</w:t>
      </w:r>
      <w:r w:rsidR="00554EB1" w:rsidRPr="00A4793D">
        <w:rPr>
          <w:rFonts w:cs="Arial"/>
        </w:rPr>
        <w:t>.2.</w:t>
      </w:r>
      <w:r w:rsidRPr="00A4793D">
        <w:rPr>
          <w:rFonts w:cs="Arial"/>
        </w:rPr>
        <w:t>1</w:t>
      </w:r>
      <w:r w:rsidR="00EF2E60" w:rsidRPr="00A4793D">
        <w:rPr>
          <w:rFonts w:cs="Arial"/>
        </w:rPr>
        <w:t>.</w:t>
      </w:r>
      <w:r w:rsidRPr="00A4793D">
        <w:rPr>
          <w:rFonts w:cs="Arial"/>
        </w:rPr>
        <w:t xml:space="preserve"> </w:t>
      </w:r>
      <w:r w:rsidR="00DB294A" w:rsidRPr="00A4793D">
        <w:rPr>
          <w:rFonts w:cs="Arial"/>
        </w:rPr>
        <w:t>Interwencje w ramach Funduszy</w:t>
      </w:r>
      <w:bookmarkEnd w:id="116"/>
      <w:bookmarkEnd w:id="117"/>
    </w:p>
    <w:p w14:paraId="4C032C7C" w14:textId="43A8EBB6" w:rsidR="00462A7A" w:rsidRPr="00A4793D" w:rsidRDefault="00462A7A" w:rsidP="00E934AE">
      <w:pPr>
        <w:rPr>
          <w:rFonts w:eastAsia="Times New Roman" w:cs="Arial"/>
          <w:b/>
        </w:rPr>
      </w:pPr>
      <w:r w:rsidRPr="00A4793D">
        <w:rPr>
          <w:rFonts w:eastAsia="Times New Roman" w:cs="Arial"/>
          <w:b/>
        </w:rPr>
        <w:t>Powiązane rodzaje działań</w:t>
      </w:r>
    </w:p>
    <w:p w14:paraId="7D6DED30" w14:textId="77777777" w:rsidR="00730437" w:rsidRPr="00A4793D" w:rsidRDefault="00730437" w:rsidP="00E934AE">
      <w:pPr>
        <w:contextualSpacing/>
        <w:rPr>
          <w:rFonts w:cs="Arial"/>
        </w:rPr>
      </w:pPr>
      <w:r w:rsidRPr="00A4793D">
        <w:rPr>
          <w:rFonts w:eastAsia="Times New Roman" w:cs="Arial"/>
        </w:rPr>
        <w:t>Celem wsparcia jest wspieranie konkurencyjności oraz zwiększenie poziomu cyfryzacji MŚP. Realizacja wsparcia przyczyni się do zwiększenia produktywności przedsiębiorstw, zwiększenia intensywności wykorzystania technologii i wiedzy w gospodarce, zwiększenia możliwości adaptacji i dostosowania się przedsiębiorstw do sytuacji rynkowej, rozwoju usług wspierających prowadzenie działalności na wczesnym etapie rozwoju, a także do u</w:t>
      </w:r>
      <w:r w:rsidRPr="00A4793D">
        <w:rPr>
          <w:rFonts w:cs="Arial"/>
        </w:rPr>
        <w:t>międzynarodowienia</w:t>
      </w:r>
      <w:r w:rsidRPr="00A4793D">
        <w:rPr>
          <w:rFonts w:eastAsia="Times New Roman" w:cs="Arial"/>
        </w:rPr>
        <w:t xml:space="preserve"> działalności MŚP. Realizacja wsparcia </w:t>
      </w:r>
      <w:r w:rsidRPr="00A4793D">
        <w:rPr>
          <w:rFonts w:cs="Arial"/>
        </w:rPr>
        <w:t>przyczyni się także do zwiększenia zaawansowania cyfrowego MŚP.</w:t>
      </w:r>
    </w:p>
    <w:p w14:paraId="7D3133C9" w14:textId="77777777" w:rsidR="00730437" w:rsidRPr="00A4793D" w:rsidRDefault="00730437" w:rsidP="00E934AE">
      <w:pPr>
        <w:contextualSpacing/>
        <w:rPr>
          <w:rFonts w:eastAsia="Times New Roman" w:cs="Arial"/>
        </w:rPr>
      </w:pPr>
      <w:r w:rsidRPr="00A4793D">
        <w:rPr>
          <w:rFonts w:eastAsia="Times New Roman" w:cs="Arial"/>
        </w:rPr>
        <w:t>Rezultaty wsparcia będą widoczne przede wszystkim w sektorze przedsiębiorstw.</w:t>
      </w:r>
    </w:p>
    <w:p w14:paraId="639C8ED8" w14:textId="77777777" w:rsidR="00730437" w:rsidRPr="00A4793D" w:rsidRDefault="00730437" w:rsidP="00E934AE">
      <w:pPr>
        <w:contextualSpacing/>
        <w:rPr>
          <w:rFonts w:eastAsia="Times New Roman" w:cs="Arial"/>
        </w:rPr>
      </w:pPr>
      <w:r w:rsidRPr="00A4793D">
        <w:rPr>
          <w:rFonts w:eastAsia="Times New Roman" w:cs="Arial"/>
        </w:rPr>
        <w:t>Zdolne do konkurowania na rynkach krajowych i zagranicznych lubelskie firmy stworzą silny rynek wewnątrzregionalny, gdzie presja konkurencji wymusi prowadzenie stałej działalności innowacyjnej, ukierunkowanej na usprawnianie procesów (redukcji kosztów, poprawy produktywności) lub podnoszenie jakości oferowanych produktów i usług. Pozytywne doświadczenia projektowe beneficjentów w związku z realizacją cs 1(iii) pomogą przyczynić się do zmiany modelu biznesowego na model traktujący współpracę B+R i wdrażanie rozwiązań innowacyjnych jako źródło przewagi konkurencyjnej i sposób zwiększania efektywności funkcjonowania biznesu. W ten sposób realizacja cs 1(iii) będzie sprzyjać wdrożeniu cs 1(i). Świadomość, że budowa przedsiębiorstwa poprzez rozwój technologiczny przynosi wymierne korzyści ulegnie rozpowszechnieniu.</w:t>
      </w:r>
    </w:p>
    <w:p w14:paraId="0820D2CF" w14:textId="77777777" w:rsidR="00730437" w:rsidRPr="00A4793D" w:rsidRDefault="00730437" w:rsidP="00E934AE">
      <w:pPr>
        <w:contextualSpacing/>
        <w:rPr>
          <w:rFonts w:eastAsia="Times New Roman" w:cs="Arial"/>
        </w:rPr>
      </w:pPr>
      <w:r w:rsidRPr="00A4793D">
        <w:rPr>
          <w:rFonts w:eastAsia="Times New Roman" w:cs="Arial"/>
        </w:rPr>
        <w:t>W zakresie dotyczącym wspierania konkurencyjności MŚP oraz zwiększenia poziomu cyfryzacji przedsiębiorstw pomoc zostanie skierowana w szczególności na:</w:t>
      </w:r>
    </w:p>
    <w:p w14:paraId="6E43F69C" w14:textId="156B5AC1" w:rsidR="00730437" w:rsidRPr="00A4793D" w:rsidRDefault="001F447A" w:rsidP="00BF4098">
      <w:pPr>
        <w:numPr>
          <w:ilvl w:val="0"/>
          <w:numId w:val="139"/>
        </w:numPr>
        <w:contextualSpacing/>
        <w:rPr>
          <w:rFonts w:eastAsia="Times New Roman" w:cs="Arial"/>
        </w:rPr>
      </w:pPr>
      <w:r w:rsidRPr="00A4793D">
        <w:rPr>
          <w:rFonts w:eastAsia="Times New Roman" w:cs="Arial"/>
        </w:rPr>
        <w:t>i</w:t>
      </w:r>
      <w:r w:rsidR="00730437" w:rsidRPr="00A4793D">
        <w:rPr>
          <w:rFonts w:eastAsia="Times New Roman" w:cs="Arial"/>
        </w:rPr>
        <w:t>nwestycje w MŚP, w szczególności zwiększające ich zaawansowanie technologiczne i zdolność do wdrażania innowacji (przede wszystkim w zakresie rozwiązań w ramach koncepcji Przemysłu 4.0);</w:t>
      </w:r>
    </w:p>
    <w:p w14:paraId="4058AD57" w14:textId="27D2B2B7" w:rsidR="00730437" w:rsidRPr="00A4793D" w:rsidRDefault="001F447A" w:rsidP="00BF4098">
      <w:pPr>
        <w:numPr>
          <w:ilvl w:val="0"/>
          <w:numId w:val="139"/>
        </w:numPr>
        <w:contextualSpacing/>
        <w:rPr>
          <w:rFonts w:eastAsia="Times New Roman" w:cs="Arial"/>
        </w:rPr>
      </w:pPr>
      <w:r w:rsidRPr="00A4793D">
        <w:rPr>
          <w:rFonts w:eastAsia="Times New Roman" w:cs="Arial"/>
        </w:rPr>
        <w:t>w</w:t>
      </w:r>
      <w:r w:rsidR="00730437" w:rsidRPr="00A4793D">
        <w:rPr>
          <w:rFonts w:eastAsia="Times New Roman" w:cs="Arial"/>
        </w:rPr>
        <w:t>sparcie MŚP na wczesnym etapie rozwoju, obejmujące inwestycje w infrastrukturę oraz nowoczesne technologie IT służące wprowadzeniu nowych produktów/usług/technologii, w tym wsparcie przedsiębiorstw powracających na rynek po uprzedniej likwidacji działalności;</w:t>
      </w:r>
    </w:p>
    <w:p w14:paraId="24FEC763" w14:textId="623E5AFC" w:rsidR="00730437" w:rsidRPr="00A4793D" w:rsidRDefault="00056A51" w:rsidP="00E934AE">
      <w:pPr>
        <w:numPr>
          <w:ilvl w:val="0"/>
          <w:numId w:val="85"/>
        </w:numPr>
        <w:contextualSpacing/>
        <w:rPr>
          <w:rFonts w:eastAsia="Times New Roman" w:cs="Arial"/>
        </w:rPr>
      </w:pPr>
      <w:r w:rsidRPr="00A4793D">
        <w:rPr>
          <w:rFonts w:eastAsia="Times New Roman" w:cs="Arial"/>
        </w:rPr>
        <w:t>i</w:t>
      </w:r>
      <w:r w:rsidR="00730437" w:rsidRPr="00A4793D">
        <w:rPr>
          <w:rFonts w:eastAsia="Times New Roman" w:cs="Arial"/>
        </w:rPr>
        <w:t xml:space="preserve">nternacjonalizację MŚP w celu wzrostu udziału eksportu produktów i usług, w szczególności wysokiej techniki obejmującą m.in. </w:t>
      </w:r>
      <w:r w:rsidR="005240C0" w:rsidRPr="00A4793D">
        <w:rPr>
          <w:rFonts w:eastAsia="Times New Roman" w:cs="Arial"/>
        </w:rPr>
        <w:t>o</w:t>
      </w:r>
      <w:r w:rsidR="00730437" w:rsidRPr="00A4793D">
        <w:rPr>
          <w:rFonts w:eastAsia="Times New Roman" w:cs="Arial"/>
        </w:rPr>
        <w:t>rganizację wystaw i spotkań biznesowych mających na celu nawiązanie kontaktów biznesowych oraz zdobycie nowych rynków zbytu, kanałów dystrybucji, w tym elektronicznych hurtowych i detalicznych kanałów dystrybucji, a także organizację wizyt studyjnych, misji gospodarczych oraz udział w międzynarodowych imprezach targowo-wystawienniczych; interwencja powinna stymulować wdrażanie w przedsiębiorstwach kompleksowych strategii eksportowych</w:t>
      </w:r>
      <w:r w:rsidR="00730437" w:rsidRPr="00A4793D">
        <w:rPr>
          <w:rFonts w:cs="Arial"/>
        </w:rPr>
        <w:t xml:space="preserve"> </w:t>
      </w:r>
      <w:r w:rsidR="00730437" w:rsidRPr="00A4793D">
        <w:rPr>
          <w:rFonts w:eastAsia="Times New Roman" w:cs="Arial"/>
        </w:rPr>
        <w:t>oraz poprawę pozycji lubelskich przedsiębiorstw w światowych łańcuchach dostaw;</w:t>
      </w:r>
    </w:p>
    <w:p w14:paraId="5D33E034" w14:textId="630830B3" w:rsidR="00730437" w:rsidRPr="00A4793D" w:rsidRDefault="00056A51" w:rsidP="00E934AE">
      <w:pPr>
        <w:numPr>
          <w:ilvl w:val="1"/>
          <w:numId w:val="85"/>
        </w:numPr>
        <w:ind w:left="360"/>
        <w:contextualSpacing/>
        <w:rPr>
          <w:rFonts w:eastAsia="Times New Roman" w:cs="Arial"/>
        </w:rPr>
      </w:pPr>
      <w:r w:rsidRPr="00A4793D">
        <w:rPr>
          <w:rFonts w:eastAsia="Times New Roman" w:cs="Arial"/>
        </w:rPr>
        <w:t>t</w:t>
      </w:r>
      <w:r w:rsidR="00730437" w:rsidRPr="00A4793D">
        <w:rPr>
          <w:rFonts w:eastAsia="Times New Roman" w:cs="Arial"/>
        </w:rPr>
        <w:t>worzenie lepszych warunków dla rozwoju działalności MŚP, w odpowiedzi na zgłaszane przez nie potrzeby, poprzez wsparcie potencjału istniejących regionalnych i lokalnych instytucji prorozwojowych oraz prowadzenie interwencji wspierających działalność przedsiębiorstw (przedsiębiorstwa różnej wielkości, będące na różnych etapach rozwoju), w tym promocja gospodarcza MŚP, w ramach której bezpośrednim i pośrednim adresatem wsparcia jest MŚP;</w:t>
      </w:r>
    </w:p>
    <w:p w14:paraId="2A2D106C" w14:textId="79172127" w:rsidR="00730437" w:rsidRPr="00A4793D" w:rsidRDefault="00056A51" w:rsidP="00E934AE">
      <w:pPr>
        <w:numPr>
          <w:ilvl w:val="0"/>
          <w:numId w:val="85"/>
        </w:numPr>
        <w:contextualSpacing/>
        <w:rPr>
          <w:rFonts w:eastAsia="Times New Roman" w:cs="Arial"/>
        </w:rPr>
      </w:pPr>
      <w:r w:rsidRPr="00A4793D">
        <w:rPr>
          <w:rFonts w:eastAsia="Times New Roman" w:cs="Arial"/>
        </w:rPr>
        <w:t>b</w:t>
      </w:r>
      <w:r w:rsidR="00730437" w:rsidRPr="00A4793D">
        <w:rPr>
          <w:rFonts w:eastAsia="Times New Roman" w:cs="Arial"/>
        </w:rPr>
        <w:t>udowanie i wzmacnianie powiązań klastrowych wpisujących się w zakres inteligentnych specjalizacji regionu, w tym podnoszenie kwalifikacji koordynatorów oraz kadry biura klastra, wsparcie finansowe klastrów zalążkowych (z wyjątkiem umiędzynarodowienia i potencjału infrastrukturalnego) oraz wzrostowych regionalnych w związku z nową usługą;</w:t>
      </w:r>
    </w:p>
    <w:p w14:paraId="1DDBB76F" w14:textId="647148F5" w:rsidR="00730437" w:rsidRPr="00A4793D" w:rsidRDefault="00056A51" w:rsidP="00E934AE">
      <w:pPr>
        <w:numPr>
          <w:ilvl w:val="0"/>
          <w:numId w:val="85"/>
        </w:numPr>
        <w:contextualSpacing/>
        <w:rPr>
          <w:rFonts w:eastAsia="Times New Roman" w:cs="Arial"/>
        </w:rPr>
      </w:pPr>
      <w:r w:rsidRPr="00A4793D">
        <w:rPr>
          <w:rFonts w:eastAsia="Times New Roman" w:cs="Arial"/>
        </w:rPr>
        <w:t>w</w:t>
      </w:r>
      <w:r w:rsidR="00730437" w:rsidRPr="00A4793D">
        <w:rPr>
          <w:rFonts w:eastAsia="Times New Roman" w:cs="Arial"/>
        </w:rPr>
        <w:t>sparcie prorozwojowych usług dla przedsiębiorców, w tym usługi inkubacyjne.</w:t>
      </w:r>
    </w:p>
    <w:p w14:paraId="1118D9A5" w14:textId="77777777" w:rsidR="00730437" w:rsidRPr="00A4793D" w:rsidRDefault="00730437" w:rsidP="00E934AE">
      <w:pPr>
        <w:contextualSpacing/>
        <w:rPr>
          <w:rFonts w:eastAsia="Times New Roman" w:cs="Arial"/>
        </w:rPr>
      </w:pPr>
      <w:r w:rsidRPr="00A4793D">
        <w:rPr>
          <w:rFonts w:eastAsia="Times New Roman" w:cs="Arial"/>
        </w:rPr>
        <w:lastRenderedPageBreak/>
        <w:t>Ważnym elementem planowanych przedsięwzięć będzie również rozwój e-kompetencji w społeczeństwie.</w:t>
      </w:r>
    </w:p>
    <w:p w14:paraId="01624AE3" w14:textId="77777777" w:rsidR="00730437" w:rsidRPr="00A4793D" w:rsidRDefault="00730437" w:rsidP="00E934AE">
      <w:pPr>
        <w:rPr>
          <w:rFonts w:eastAsia="Times New Roman" w:cs="Arial"/>
        </w:rPr>
      </w:pPr>
      <w:r w:rsidRPr="00A4793D">
        <w:rPr>
          <w:rFonts w:eastAsia="Times New Roman" w:cs="Arial"/>
          <w:b/>
        </w:rPr>
        <w:t>Opis interwencji - rodzaje planowanych działań, typów projektów</w:t>
      </w:r>
    </w:p>
    <w:p w14:paraId="32DFA5EE" w14:textId="6F120440" w:rsidR="00730437" w:rsidRPr="00A4793D" w:rsidRDefault="00056A51" w:rsidP="00E934AE">
      <w:pPr>
        <w:pStyle w:val="Akapitzlist"/>
        <w:numPr>
          <w:ilvl w:val="0"/>
          <w:numId w:val="86"/>
        </w:numPr>
        <w:rPr>
          <w:rFonts w:eastAsia="Times New Roman" w:cs="Arial"/>
        </w:rPr>
      </w:pPr>
      <w:r w:rsidRPr="00A4793D">
        <w:rPr>
          <w:rFonts w:eastAsia="Times New Roman" w:cs="Arial"/>
        </w:rPr>
        <w:t>z</w:t>
      </w:r>
      <w:r w:rsidR="00730437" w:rsidRPr="00A4793D">
        <w:rPr>
          <w:rFonts w:eastAsia="Times New Roman" w:cs="Arial"/>
        </w:rPr>
        <w:t xml:space="preserve">apewnienie szerokiego wachlarza wysokiej jakości usług </w:t>
      </w:r>
      <w:r w:rsidR="00E5487D" w:rsidRPr="00E5487D">
        <w:rPr>
          <w:rFonts w:eastAsia="Times New Roman" w:cs="Arial"/>
        </w:rPr>
        <w:t xml:space="preserve">innowacyjnych </w:t>
      </w:r>
      <w:r w:rsidR="00730437" w:rsidRPr="00A4793D">
        <w:rPr>
          <w:rFonts w:eastAsia="Times New Roman" w:cs="Arial"/>
        </w:rPr>
        <w:t>dla MŚP prowadzących do zwiększenia ich konkurencyjności, produktywności, innowacyjnego rozwoju przy wykorzystaniu potencjału ośrodków innowacji, z uwzględnieniem dostępności odpowiedniej oferty usług, w tym dla przedsiębiorców mających siedzibę poza dużymi ośrodkami miejskimi;</w:t>
      </w:r>
    </w:p>
    <w:p w14:paraId="48ED6F88" w14:textId="2BB759C3" w:rsidR="00730437" w:rsidRPr="00A4793D" w:rsidRDefault="00056A51" w:rsidP="00E934AE">
      <w:pPr>
        <w:numPr>
          <w:ilvl w:val="0"/>
          <w:numId w:val="86"/>
        </w:numPr>
        <w:contextualSpacing/>
        <w:rPr>
          <w:rFonts w:eastAsia="Times New Roman" w:cs="Arial"/>
        </w:rPr>
      </w:pPr>
      <w:r w:rsidRPr="00A4793D">
        <w:rPr>
          <w:rFonts w:eastAsia="Times New Roman" w:cs="Arial"/>
        </w:rPr>
        <w:t>w</w:t>
      </w:r>
      <w:r w:rsidR="00730437" w:rsidRPr="00A4793D">
        <w:rPr>
          <w:rFonts w:eastAsia="Times New Roman" w:cs="Arial"/>
        </w:rPr>
        <w:t>sparcie dla MŚP dotyczące inwestycji początkowej, związanej z wyposażeniem/ doposażeniem przedsiębiorstwa w celu wprowadzenia na rynek nowych/udoskonalonych produktów/usług/ technologii, jako dodatkowy element projektów wsparcie zastosowania nowoczesnych technologii IT;</w:t>
      </w:r>
    </w:p>
    <w:p w14:paraId="57DC921A" w14:textId="4EB410A8" w:rsidR="00730437" w:rsidRPr="00A4793D" w:rsidRDefault="00056A51" w:rsidP="00E934AE">
      <w:pPr>
        <w:numPr>
          <w:ilvl w:val="0"/>
          <w:numId w:val="86"/>
        </w:numPr>
        <w:contextualSpacing/>
        <w:rPr>
          <w:rFonts w:eastAsia="Times New Roman" w:cs="Arial"/>
        </w:rPr>
      </w:pPr>
      <w:r w:rsidRPr="00A4793D">
        <w:rPr>
          <w:rFonts w:eastAsia="Times New Roman" w:cs="Arial"/>
        </w:rPr>
        <w:t>k</w:t>
      </w:r>
      <w:r w:rsidR="00730437" w:rsidRPr="00A4793D">
        <w:rPr>
          <w:rFonts w:eastAsia="Times New Roman" w:cs="Arial"/>
        </w:rPr>
        <w:t>ompleksowe wsparcie promocji oferty MŚP oraz ich internacjonalizacja, w powiązaniu z celami zidentyfikowanymi w strategii inteligentnej specjalizacji, począwszy od analizy możliwości wejścia na rynki zagraniczne, poprzez wsparcie w opracowaniu i wdrożeniu strategii wejścia przedsiębiorstwa na rynek zagraniczny, promocję oferty MŚP poprzez udział w targach, wystawach i misjach gospodarczych, tworzenie warunków dla rozwoju przedsiębiorczości oraz obsługi inwestora, a także rozwijanie zaawansowanych form współpracy międzynarodowej;</w:t>
      </w:r>
    </w:p>
    <w:p w14:paraId="43DDE1F0" w14:textId="4BB650C8" w:rsidR="00730437" w:rsidRPr="00A4793D" w:rsidRDefault="00056A51" w:rsidP="00E934AE">
      <w:pPr>
        <w:numPr>
          <w:ilvl w:val="0"/>
          <w:numId w:val="86"/>
        </w:numPr>
        <w:contextualSpacing/>
        <w:rPr>
          <w:rFonts w:cs="Arial"/>
        </w:rPr>
      </w:pPr>
      <w:r w:rsidRPr="00A4793D">
        <w:rPr>
          <w:rFonts w:eastAsia="Times New Roman" w:cs="Arial"/>
        </w:rPr>
        <w:t>w</w:t>
      </w:r>
      <w:r w:rsidR="00730437" w:rsidRPr="00A4793D">
        <w:rPr>
          <w:rFonts w:eastAsia="Times New Roman" w:cs="Arial"/>
        </w:rPr>
        <w:t>sparcie MŚP na wczesnym etapie rozwoju;</w:t>
      </w:r>
    </w:p>
    <w:p w14:paraId="32317CA5" w14:textId="11BD489D" w:rsidR="00730437" w:rsidRPr="00A4793D" w:rsidRDefault="00056A51" w:rsidP="00E934AE">
      <w:pPr>
        <w:numPr>
          <w:ilvl w:val="0"/>
          <w:numId w:val="86"/>
        </w:numPr>
        <w:contextualSpacing/>
        <w:rPr>
          <w:rFonts w:eastAsia="Times New Roman" w:cs="Arial"/>
        </w:rPr>
      </w:pPr>
      <w:r w:rsidRPr="00A4793D">
        <w:rPr>
          <w:rFonts w:eastAsia="Times New Roman" w:cs="Arial"/>
        </w:rPr>
        <w:t>u</w:t>
      </w:r>
      <w:r w:rsidR="00730437" w:rsidRPr="00A4793D">
        <w:rPr>
          <w:rFonts w:eastAsia="Times New Roman" w:cs="Arial"/>
        </w:rPr>
        <w:t>sługi inkubacyjne dla nowopowstałych firm;</w:t>
      </w:r>
    </w:p>
    <w:p w14:paraId="2F879238" w14:textId="3625B3D3" w:rsidR="00730437" w:rsidRPr="00A4793D" w:rsidRDefault="00056A51" w:rsidP="00E934AE">
      <w:pPr>
        <w:pStyle w:val="Akapitzlist"/>
        <w:numPr>
          <w:ilvl w:val="0"/>
          <w:numId w:val="86"/>
        </w:numPr>
        <w:rPr>
          <w:rFonts w:eastAsia="Times New Roman" w:cs="Arial"/>
        </w:rPr>
      </w:pPr>
      <w:r w:rsidRPr="00A4793D">
        <w:rPr>
          <w:rFonts w:eastAsia="Times New Roman" w:cs="Arial"/>
        </w:rPr>
        <w:t>b</w:t>
      </w:r>
      <w:r w:rsidR="00730437" w:rsidRPr="00A4793D">
        <w:rPr>
          <w:rFonts w:eastAsia="Times New Roman" w:cs="Arial"/>
        </w:rPr>
        <w:t>udowanie i wzmacnianie powiązań klastrowych;</w:t>
      </w:r>
    </w:p>
    <w:p w14:paraId="7F0144BC" w14:textId="77777777" w:rsidR="00730437" w:rsidRPr="00A4793D" w:rsidRDefault="00730437" w:rsidP="00E934AE">
      <w:pPr>
        <w:ind w:left="-54"/>
        <w:contextualSpacing/>
        <w:rPr>
          <w:rFonts w:eastAsia="Times New Roman" w:cs="Arial"/>
        </w:rPr>
      </w:pPr>
      <w:r w:rsidRPr="00A4793D">
        <w:rPr>
          <w:rFonts w:eastAsia="Times New Roman" w:cs="Arial"/>
        </w:rPr>
        <w:t>Działania w CS zostały ocenione jako zgodne z zasadą DNSH.</w:t>
      </w:r>
    </w:p>
    <w:p w14:paraId="6EB6CAB1" w14:textId="77777777" w:rsidR="00730437" w:rsidRPr="00A4793D" w:rsidRDefault="00730437" w:rsidP="00E934AE">
      <w:pPr>
        <w:rPr>
          <w:rFonts w:eastAsia="Times New Roman" w:cs="Arial"/>
          <w:b/>
        </w:rPr>
      </w:pPr>
      <w:r w:rsidRPr="00A4793D">
        <w:rPr>
          <w:rFonts w:eastAsia="Times New Roman" w:cs="Arial"/>
          <w:b/>
        </w:rPr>
        <w:t>Katalog beneficjentów</w:t>
      </w:r>
    </w:p>
    <w:p w14:paraId="758AE5CD" w14:textId="09AD521A" w:rsidR="00730437" w:rsidRPr="00A4793D" w:rsidRDefault="00730437" w:rsidP="00E934AE">
      <w:pPr>
        <w:contextualSpacing/>
        <w:rPr>
          <w:rFonts w:cs="Arial"/>
        </w:rPr>
      </w:pPr>
      <w:r w:rsidRPr="00A4793D">
        <w:rPr>
          <w:rFonts w:eastAsia="Times New Roman" w:cs="Arial"/>
        </w:rPr>
        <w:t xml:space="preserve">Głównymi beneficjentami wsparcia będą MŚP lub podmioty wdrażające instrumenty finansowe, klastry, natomiast w obszarze dot. </w:t>
      </w:r>
      <w:r w:rsidR="007243E7" w:rsidRPr="00A4793D">
        <w:rPr>
          <w:rFonts w:eastAsia="Times New Roman" w:cs="Arial"/>
        </w:rPr>
        <w:t>t</w:t>
      </w:r>
      <w:r w:rsidRPr="00A4793D">
        <w:rPr>
          <w:rFonts w:eastAsia="Times New Roman" w:cs="Arial"/>
        </w:rPr>
        <w:t>worzenia warunków dla rozwoju przedsiębiorczości regionalne i lokalne instytucje prorozwojowe</w:t>
      </w:r>
      <w:r w:rsidRPr="00A4793D">
        <w:rPr>
          <w:rFonts w:cs="Arial"/>
        </w:rPr>
        <w:t>, a w obszarze promocji oferty MŚP i ich internacjonalizacji – MŚP oraz samorząd województwa jako operator / podmiot koordynujący wsparcie w tym obszarze.</w:t>
      </w:r>
    </w:p>
    <w:p w14:paraId="6C9EF343" w14:textId="77777777" w:rsidR="00730437" w:rsidRPr="00A4793D" w:rsidRDefault="00730437" w:rsidP="00E934AE">
      <w:pPr>
        <w:rPr>
          <w:rFonts w:cs="Arial"/>
          <w:b/>
        </w:rPr>
      </w:pPr>
      <w:r w:rsidRPr="00A4793D">
        <w:rPr>
          <w:rFonts w:cs="Arial"/>
          <w:b/>
        </w:rPr>
        <w:t>Główne/kierunkowe zasady udzielania wsparcia</w:t>
      </w:r>
    </w:p>
    <w:p w14:paraId="0978AB66" w14:textId="77777777" w:rsidR="00730437" w:rsidRPr="00A4793D" w:rsidRDefault="00730437" w:rsidP="00E934AE">
      <w:pPr>
        <w:numPr>
          <w:ilvl w:val="0"/>
          <w:numId w:val="87"/>
        </w:numPr>
        <w:contextualSpacing/>
        <w:rPr>
          <w:rFonts w:eastAsia="Times New Roman" w:cs="Arial"/>
          <w:b/>
        </w:rPr>
      </w:pPr>
      <w:r w:rsidRPr="00A4793D">
        <w:rPr>
          <w:rFonts w:eastAsia="Times New Roman" w:cs="Arial"/>
        </w:rPr>
        <w:t>Wsparcie potencjału regionalnych i lokalnych instytucji prorozwojowych do świadczenia usług dla MŚP poprzedzone zostanie analizą potrzeb rynku oraz zapewniona zostanie spójna komunikacja dotycząca oferty IOB.</w:t>
      </w:r>
    </w:p>
    <w:p w14:paraId="4CA9FF66" w14:textId="0ACA2EF9" w:rsidR="00730437" w:rsidRPr="00A4793D" w:rsidRDefault="00730437" w:rsidP="00E934AE">
      <w:pPr>
        <w:numPr>
          <w:ilvl w:val="0"/>
          <w:numId w:val="87"/>
        </w:numPr>
        <w:contextualSpacing/>
        <w:rPr>
          <w:rFonts w:eastAsia="Times New Roman" w:cs="Arial"/>
          <w:b/>
        </w:rPr>
      </w:pPr>
      <w:r w:rsidRPr="00A4793D">
        <w:rPr>
          <w:rFonts w:eastAsia="Times New Roman" w:cs="Arial"/>
        </w:rPr>
        <w:t>W ramach CS przewiduje się wykorzystanie możliwości finansowania krzyżowego wybranych działań</w:t>
      </w:r>
    </w:p>
    <w:p w14:paraId="4589705E" w14:textId="77777777" w:rsidR="00730437" w:rsidRPr="00A4793D" w:rsidRDefault="00462A7A" w:rsidP="00E934AE">
      <w:pPr>
        <w:spacing w:before="240"/>
        <w:rPr>
          <w:rFonts w:eastAsia="Times New Roman" w:cs="Arial"/>
        </w:rPr>
      </w:pPr>
      <w:r w:rsidRPr="00A4793D">
        <w:rPr>
          <w:rFonts w:eastAsia="Times New Roman" w:cs="Arial"/>
          <w:b/>
        </w:rPr>
        <w:t>Główne grupy docelowe</w:t>
      </w:r>
      <w:r w:rsidR="00730437" w:rsidRPr="00A4793D">
        <w:rPr>
          <w:rFonts w:eastAsia="Times New Roman" w:cs="Arial"/>
        </w:rPr>
        <w:t xml:space="preserve"> </w:t>
      </w:r>
    </w:p>
    <w:p w14:paraId="1FD6318D" w14:textId="44672F2B" w:rsidR="00462A7A" w:rsidRPr="00A4793D" w:rsidRDefault="00730437" w:rsidP="00E934AE">
      <w:pPr>
        <w:rPr>
          <w:rFonts w:eastAsia="Times New Roman" w:cs="Arial"/>
          <w:b/>
        </w:rPr>
      </w:pPr>
      <w:r w:rsidRPr="00A4793D">
        <w:rPr>
          <w:rFonts w:eastAsia="Times New Roman" w:cs="Arial"/>
        </w:rPr>
        <w:t>Grupy docelowe objęte wsparciem: MŚP i ich pracownicy, klastry, członkowie klastra.</w:t>
      </w:r>
    </w:p>
    <w:p w14:paraId="6037AD3A" w14:textId="20286F59" w:rsidR="00F67C52" w:rsidRPr="00A4793D" w:rsidRDefault="00F67C52" w:rsidP="00E934AE">
      <w:pPr>
        <w:spacing w:before="240"/>
        <w:rPr>
          <w:rFonts w:eastAsia="Times New Roman" w:cs="Arial"/>
          <w:b/>
        </w:rPr>
      </w:pPr>
      <w:bookmarkStart w:id="118" w:name="_Hlk67042969"/>
      <w:r w:rsidRPr="00A4793D">
        <w:rPr>
          <w:rFonts w:eastAsia="Times New Roman" w:cs="Arial"/>
          <w:b/>
        </w:rPr>
        <w:t xml:space="preserve">Działania na rzecz zapewnienia równości, włączenia </w:t>
      </w:r>
      <w:r w:rsidR="004B5EAB" w:rsidRPr="00A4793D">
        <w:rPr>
          <w:rFonts w:eastAsia="Times New Roman" w:cs="Arial"/>
          <w:b/>
        </w:rPr>
        <w:t xml:space="preserve">społecznego </w:t>
      </w:r>
      <w:r w:rsidRPr="00A4793D">
        <w:rPr>
          <w:rFonts w:eastAsia="Times New Roman" w:cs="Arial"/>
          <w:b/>
        </w:rPr>
        <w:t>i niedyskryminacji</w:t>
      </w:r>
    </w:p>
    <w:p w14:paraId="441AFAE5" w14:textId="47B1C195" w:rsidR="00B24E4D" w:rsidRPr="00A4793D" w:rsidRDefault="00D90BC2"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t>
      </w:r>
      <w:r w:rsidRPr="00A4793D">
        <w:rPr>
          <w:rFonts w:eastAsia="Times New Roman" w:cs="Arial"/>
        </w:rPr>
        <w:lastRenderedPageBreak/>
        <w:t>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6F11FF4B" w14:textId="0263095B" w:rsidR="00E9235B" w:rsidRPr="00A4793D" w:rsidRDefault="00B24E4D" w:rsidP="00E934AE">
      <w:pPr>
        <w:rPr>
          <w:rFonts w:eastAsia="Times New Roman" w:cs="Arial"/>
        </w:rPr>
      </w:pPr>
      <w:r w:rsidRPr="00A4793D">
        <w:rPr>
          <w:rFonts w:eastAsia="Times New Roman" w:cs="Arial"/>
        </w:rPr>
        <w:t xml:space="preserve">Zostanie to zapewnione poprzez zastosowanie zasady projektowania uniwersalnego z uwzględnieniem specyficznych potrzeb użytkowników. Projektowane systemy teleinformatyczne, dokumenty oraz strony internetowe powinny spełniać standardy WCAG 2.1. </w:t>
      </w:r>
      <w:r w:rsidR="003B62DF" w:rsidRPr="00A4793D">
        <w:rPr>
          <w:rFonts w:eastAsia="Times New Roman" w:cs="Arial"/>
        </w:rPr>
        <w:t>n</w:t>
      </w:r>
      <w:r w:rsidR="00F17903" w:rsidRPr="00A4793D">
        <w:rPr>
          <w:rFonts w:eastAsia="Times New Roman" w:cs="Arial"/>
        </w:rPr>
        <w:t xml:space="preserve">a </w:t>
      </w:r>
      <w:r w:rsidRPr="00A4793D">
        <w:rPr>
          <w:rFonts w:eastAsia="Times New Roman" w:cs="Arial"/>
        </w:rPr>
        <w:t xml:space="preserve">poziomie AA. Rekrutacja uczestników projektu jak i szkoleń będzie uwzględniała możliwość dotarcia do wszystkich zainteresowanych poprzez różne kanały przekazu. Zapewniony zostanie równy dostęp dla </w:t>
      </w:r>
      <w:r w:rsidR="00F17903" w:rsidRPr="00A4793D">
        <w:rPr>
          <w:rFonts w:eastAsia="Times New Roman" w:cs="Arial"/>
        </w:rPr>
        <w:t xml:space="preserve">kim </w:t>
      </w:r>
      <w:r w:rsidRPr="00A4793D">
        <w:rPr>
          <w:rFonts w:eastAsia="Times New Roman" w:cs="Arial"/>
        </w:rPr>
        <w:t xml:space="preserve">i/lub </w:t>
      </w:r>
      <w:r w:rsidR="00A33FD0" w:rsidRPr="00A4793D">
        <w:rPr>
          <w:rFonts w:eastAsia="Times New Roman" w:cs="Arial"/>
        </w:rPr>
        <w:t>OzN</w:t>
      </w:r>
      <w:r w:rsidR="00F17903" w:rsidRPr="00A4793D">
        <w:rPr>
          <w:rFonts w:eastAsia="Times New Roman" w:cs="Arial"/>
        </w:rPr>
        <w:t xml:space="preserve"> </w:t>
      </w:r>
      <w:r w:rsidRPr="00A4793D">
        <w:rPr>
          <w:rFonts w:eastAsia="Times New Roman" w:cs="Arial"/>
        </w:rPr>
        <w:t>do szkoleń/usług doradczych.</w:t>
      </w:r>
      <w:r w:rsidR="00E9235B" w:rsidRPr="00A4793D">
        <w:rPr>
          <w:rFonts w:cs="Arial"/>
        </w:rPr>
        <w:t xml:space="preserve"> </w:t>
      </w:r>
      <w:r w:rsidR="00E9235B" w:rsidRPr="00A4793D">
        <w:rPr>
          <w:rFonts w:eastAsia="Times New Roman" w:cs="Arial"/>
        </w:rPr>
        <w:t>Interwencja EFRR w działaniu może wpływać na dostęp do finansowania i doradztwa ze względu na przesłankę jaką jest wiek: młodzi przedsiębiorcy.</w:t>
      </w:r>
    </w:p>
    <w:p w14:paraId="7D59C254" w14:textId="232DA29A" w:rsidR="00D90BC2" w:rsidRPr="00A4793D" w:rsidRDefault="00E9235B" w:rsidP="00E934AE">
      <w:pPr>
        <w:rPr>
          <w:rFonts w:eastAsia="Times New Roman" w:cs="Arial"/>
        </w:rPr>
      </w:pPr>
      <w:r w:rsidRPr="00A4793D">
        <w:rPr>
          <w:rFonts w:eastAsia="Times New Roman" w:cs="Arial"/>
        </w:rPr>
        <w:t xml:space="preserve">Ponadto, zostaną wdrożone działania promujące równość szans lub środki promujące zaangażowanie kobiet, w szczególności młodych. Przewidziane zostaną działania umożliwiające podnoszenie wiedzy i świadomości dot. </w:t>
      </w:r>
      <w:r w:rsidR="005240C0" w:rsidRPr="00A4793D">
        <w:rPr>
          <w:rFonts w:eastAsia="Times New Roman" w:cs="Arial"/>
        </w:rPr>
        <w:t>m</w:t>
      </w:r>
      <w:r w:rsidRPr="00A4793D">
        <w:rPr>
          <w:rFonts w:eastAsia="Times New Roman" w:cs="Arial"/>
        </w:rPr>
        <w:t xml:space="preserve">.in. </w:t>
      </w:r>
      <w:r w:rsidR="00C91919" w:rsidRPr="00A4793D">
        <w:rPr>
          <w:rFonts w:eastAsia="Times New Roman" w:cs="Arial"/>
        </w:rPr>
        <w:t>w</w:t>
      </w:r>
      <w:r w:rsidR="00F17903" w:rsidRPr="00A4793D">
        <w:rPr>
          <w:rFonts w:eastAsia="Times New Roman" w:cs="Arial"/>
        </w:rPr>
        <w:t xml:space="preserve">sparcie </w:t>
      </w:r>
      <w:r w:rsidRPr="00A4793D">
        <w:rPr>
          <w:rFonts w:eastAsia="Times New Roman" w:cs="Arial"/>
        </w:rPr>
        <w:t>kompetencji zarządzania różnorodnością, wsparcia kompetencji managerskich kobiet, unikania stereotypów itp.</w:t>
      </w:r>
    </w:p>
    <w:bookmarkEnd w:id="118"/>
    <w:p w14:paraId="516D2149" w14:textId="3E3D1369" w:rsidR="00462A7A" w:rsidRPr="00A4793D" w:rsidRDefault="00462A7A" w:rsidP="00E934AE">
      <w:pPr>
        <w:spacing w:before="240"/>
        <w:rPr>
          <w:rFonts w:eastAsia="Times New Roman" w:cs="Arial"/>
          <w:b/>
        </w:rPr>
      </w:pPr>
      <w:r w:rsidRPr="00A4793D">
        <w:rPr>
          <w:rFonts w:eastAsia="Times New Roman" w:cs="Arial"/>
          <w:b/>
        </w:rPr>
        <w:t xml:space="preserve">Wskazanie </w:t>
      </w:r>
      <w:r w:rsidR="007B3B90" w:rsidRPr="00A4793D">
        <w:rPr>
          <w:rFonts w:eastAsia="Times New Roman" w:cs="Arial"/>
          <w:b/>
        </w:rPr>
        <w:t xml:space="preserve">konkretnych </w:t>
      </w:r>
      <w:r w:rsidRPr="00A4793D">
        <w:rPr>
          <w:rFonts w:eastAsia="Times New Roman" w:cs="Arial"/>
          <w:b/>
        </w:rPr>
        <w:t xml:space="preserve">terytoriów </w:t>
      </w:r>
      <w:r w:rsidR="007B3B90" w:rsidRPr="00A4793D">
        <w:rPr>
          <w:rFonts w:eastAsia="Times New Roman" w:cs="Arial"/>
          <w:b/>
        </w:rPr>
        <w:t>objętych wsparciem</w:t>
      </w:r>
      <w:r w:rsidRPr="00A4793D">
        <w:rPr>
          <w:rFonts w:eastAsia="Times New Roman" w:cs="Arial"/>
          <w:b/>
        </w:rPr>
        <w:t>, z uwzględnieniem planowanego wykorzystania narzędzi terytorialnych</w:t>
      </w:r>
    </w:p>
    <w:p w14:paraId="2DC87983" w14:textId="17FF6EEF" w:rsidR="007319DE" w:rsidRPr="00A4793D" w:rsidRDefault="00B6237D" w:rsidP="00E934AE">
      <w:pPr>
        <w:rPr>
          <w:rFonts w:eastAsia="Times New Roman" w:cs="Arial"/>
        </w:rPr>
      </w:pPr>
      <w:r w:rsidRPr="00A4793D">
        <w:rPr>
          <w:rFonts w:eastAsia="Times New Roman" w:cs="Arial"/>
        </w:rPr>
        <w:t>W ramach CS nie jest planowane wykorzystanie narzędzi terytorialnych</w:t>
      </w:r>
      <w:bookmarkStart w:id="119" w:name="_Hlk92287393"/>
      <w:r w:rsidR="007319DE" w:rsidRPr="00A4793D">
        <w:rPr>
          <w:rFonts w:eastAsia="Times New Roman" w:cs="Arial"/>
        </w:rPr>
        <w:t>.</w:t>
      </w:r>
    </w:p>
    <w:bookmarkEnd w:id="119"/>
    <w:p w14:paraId="29E859DB" w14:textId="548B22C5" w:rsidR="00462A7A" w:rsidRPr="00A4793D" w:rsidRDefault="00474EC1" w:rsidP="00E934AE">
      <w:pPr>
        <w:spacing w:before="240"/>
        <w:rPr>
          <w:rFonts w:eastAsia="Times New Roman" w:cs="Arial"/>
          <w:b/>
        </w:rPr>
      </w:pPr>
      <w:r w:rsidRPr="00A4793D">
        <w:rPr>
          <w:rFonts w:eastAsia="Times New Roman" w:cs="Arial"/>
          <w:b/>
        </w:rPr>
        <w:t xml:space="preserve">Działania </w:t>
      </w:r>
      <w:r w:rsidR="00462A7A" w:rsidRPr="00A4793D">
        <w:rPr>
          <w:rFonts w:eastAsia="Times New Roman" w:cs="Arial"/>
          <w:b/>
        </w:rPr>
        <w:t>międzyregionalne, transgraniczne i transnarodowe</w:t>
      </w:r>
    </w:p>
    <w:p w14:paraId="2EE535F6" w14:textId="41FFBC8B" w:rsidR="00AE5CB6" w:rsidRPr="00A4793D" w:rsidRDefault="00AE5CB6" w:rsidP="00E934AE">
      <w:pPr>
        <w:rPr>
          <w:rFonts w:eastAsia="Times New Roman" w:cs="Arial"/>
        </w:rPr>
      </w:pPr>
      <w:r w:rsidRPr="00A4793D">
        <w:rPr>
          <w:rFonts w:eastAsia="Times New Roman" w:cs="Arial"/>
        </w:rPr>
        <w:t>W ramach Działania w CS 1(iii) przewidziano przedsięwzięcia międzyregionalne i transnarodowe związane z promocją przedsiębiorstw. Projekty w ramach tego celu szczegółowego przyczynią się do wspierania konkurencyjności oraz zwiększania poziomu cyfryzacji MŚP. Zwiększenie konkurencyjności i umiędzynarodowienia małych i średnich przedsiębiorstw zostały określone jako inwestycje wysoce priorytetowe w Załączniku D do sprawozdania krajowego w ramach Europejskiego Semestru 2019 dla państw członkowskich UE. Planowane interwencje wzmocnią działania na rzecz osiągnięcia celu głównego SUE RMB: wzrost dobrobytu w obszarze tematycznym Innowacje – wykorzystanie pełnego potencjału MŚP.</w:t>
      </w:r>
    </w:p>
    <w:p w14:paraId="2A53F31D" w14:textId="77777777" w:rsidR="00AE5CB6" w:rsidRPr="00A4793D" w:rsidRDefault="00AE5CB6" w:rsidP="00E934AE">
      <w:pPr>
        <w:rPr>
          <w:rFonts w:eastAsia="Times New Roman" w:cs="Arial"/>
        </w:rPr>
      </w:pPr>
      <w:r w:rsidRPr="00A4793D">
        <w:rPr>
          <w:rFonts w:eastAsia="Times New Roman" w:cs="Arial"/>
        </w:rPr>
        <w:t>Interwencje realizowane w CS 1(iii) będą komplementarne z interwencją w ramach Programu Interreg Europa 2021-2027, a także z Interreg Europa Środkowa 2021-2027, Interreg Region Morza Bałtyckiego 2021-2027, Program Współpracy Transgranicznej Interreg Polska – Ukraina 2021-2027.</w:t>
      </w:r>
    </w:p>
    <w:p w14:paraId="75ED9868" w14:textId="143612D6" w:rsidR="77B54E04" w:rsidRPr="00A4793D" w:rsidRDefault="005E6F66" w:rsidP="00E934AE">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AE5CB6"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0200E71C" w14:textId="78C1C40B" w:rsidR="00462A7A" w:rsidRPr="00A4793D" w:rsidRDefault="185D7A52" w:rsidP="00E934AE">
      <w:pPr>
        <w:spacing w:before="240"/>
        <w:rPr>
          <w:rFonts w:eastAsia="Times New Roman" w:cs="Arial"/>
          <w:b/>
          <w:bCs/>
        </w:rPr>
      </w:pPr>
      <w:r w:rsidRPr="00A4793D">
        <w:rPr>
          <w:rFonts w:eastAsia="Times New Roman" w:cs="Arial"/>
          <w:b/>
          <w:bCs/>
        </w:rPr>
        <w:t>Planowane wykorzystanie instrumentów finansowych</w:t>
      </w:r>
    </w:p>
    <w:p w14:paraId="060EDE6F" w14:textId="6044CE85" w:rsidR="00462A7A" w:rsidRPr="00A4793D" w:rsidRDefault="0000371C" w:rsidP="00E934AE">
      <w:pPr>
        <w:rPr>
          <w:rFonts w:eastAsia="Times New Roman" w:cs="Arial"/>
          <w:b/>
          <w:bCs/>
        </w:rPr>
      </w:pPr>
      <w:r w:rsidRPr="00A4793D">
        <w:rPr>
          <w:rFonts w:eastAsia="Times New Roman" w:cs="Arial"/>
        </w:rPr>
        <w:t xml:space="preserve">Instrumenty finansowe będą stosowane do wspierania inwestycji w zakresie budowy lub rozbudowy infrastruktury przedsiębiorstw, mających na celu wprowadzenie nowych lub ulepszonych produktów/usług/procesów w skali przedsiębiorstwa. Planuje się także skorzystanie z opcji przewidzianej w art. 58 ust. 5 </w:t>
      </w:r>
      <w:r w:rsidR="007A0F76" w:rsidRPr="00A4793D">
        <w:rPr>
          <w:rFonts w:eastAsia="Times New Roman" w:cs="Arial"/>
        </w:rPr>
        <w:t>rozporządzenia</w:t>
      </w:r>
      <w:r w:rsidRPr="00A4793D">
        <w:rPr>
          <w:rFonts w:eastAsia="Times New Roman" w:cs="Arial"/>
        </w:rPr>
        <w:t xml:space="preserve"> ogóln</w:t>
      </w:r>
      <w:r w:rsidR="00B04B93" w:rsidRPr="00A4793D">
        <w:rPr>
          <w:rFonts w:eastAsia="Times New Roman" w:cs="Arial"/>
        </w:rPr>
        <w:t>ego</w:t>
      </w:r>
      <w:r w:rsidRPr="00A4793D">
        <w:rPr>
          <w:rFonts w:eastAsia="Times New Roman" w:cs="Arial"/>
        </w:rPr>
        <w:t xml:space="preserve"> 2021-2027: łączenia IF z dotacjami w ramach jednej operacji, m.in. </w:t>
      </w:r>
      <w:r w:rsidR="005240C0" w:rsidRPr="00A4793D">
        <w:rPr>
          <w:rFonts w:eastAsia="Times New Roman" w:cs="Arial"/>
        </w:rPr>
        <w:t>d</w:t>
      </w:r>
      <w:r w:rsidR="00F17903" w:rsidRPr="00A4793D">
        <w:rPr>
          <w:rFonts w:eastAsia="Times New Roman" w:cs="Arial"/>
        </w:rPr>
        <w:t xml:space="preserve">la </w:t>
      </w:r>
      <w:r w:rsidRPr="00A4793D">
        <w:rPr>
          <w:rFonts w:eastAsia="Times New Roman" w:cs="Arial"/>
        </w:rPr>
        <w:t>inwestycji przedsiębiorstw znajdujących się we wczesnej fazie rozwoju, mających utrudniony dostęp do finansowania oraz przedsiębiorstw wracających na rynek po uprzedniej likwidacji działalności.</w:t>
      </w:r>
    </w:p>
    <w:p w14:paraId="03780459" w14:textId="62FFE859" w:rsidR="00462A7A" w:rsidRPr="00A4793D" w:rsidRDefault="00462A7A" w:rsidP="00565C2D">
      <w:pPr>
        <w:pStyle w:val="Nagwek6"/>
        <w:rPr>
          <w:rFonts w:cs="Arial"/>
        </w:rPr>
      </w:pPr>
      <w:bookmarkStart w:id="120" w:name="_Toc76035892"/>
      <w:bookmarkStart w:id="121" w:name="_Toc90638954"/>
      <w:r w:rsidRPr="00A4793D">
        <w:rPr>
          <w:rFonts w:cs="Arial"/>
        </w:rPr>
        <w:lastRenderedPageBreak/>
        <w:t>2.</w:t>
      </w:r>
      <w:r w:rsidR="00474EC1" w:rsidRPr="00A4793D">
        <w:rPr>
          <w:rFonts w:cs="Arial"/>
        </w:rPr>
        <w:t>1</w:t>
      </w:r>
      <w:r w:rsidR="00A60844" w:rsidRPr="00A4793D">
        <w:rPr>
          <w:rFonts w:cs="Arial"/>
        </w:rPr>
        <w:t>.</w:t>
      </w:r>
      <w:r w:rsidR="00554EB1" w:rsidRPr="00A4793D">
        <w:rPr>
          <w:rFonts w:cs="Arial"/>
        </w:rPr>
        <w:t>2</w:t>
      </w:r>
      <w:r w:rsidRPr="00A4793D">
        <w:rPr>
          <w:rFonts w:cs="Arial"/>
        </w:rPr>
        <w:t>.</w:t>
      </w:r>
      <w:r w:rsidR="00554EB1" w:rsidRPr="00A4793D">
        <w:rPr>
          <w:rFonts w:cs="Arial"/>
        </w:rPr>
        <w:t>2</w:t>
      </w:r>
      <w:r w:rsidRPr="00A4793D">
        <w:rPr>
          <w:rFonts w:cs="Arial"/>
        </w:rPr>
        <w:t>.2</w:t>
      </w:r>
      <w:r w:rsidR="00EF2E60" w:rsidRPr="00A4793D">
        <w:rPr>
          <w:rFonts w:cs="Arial"/>
        </w:rPr>
        <w:t>.</w:t>
      </w:r>
      <w:r w:rsidRPr="00A4793D">
        <w:rPr>
          <w:rFonts w:cs="Arial"/>
        </w:rPr>
        <w:t xml:space="preserve"> Wskaźniki</w:t>
      </w:r>
      <w:bookmarkEnd w:id="120"/>
      <w:bookmarkEnd w:id="121"/>
      <w:r w:rsidRPr="00A4793D">
        <w:rPr>
          <w:rFonts w:cs="Arial"/>
        </w:rPr>
        <w:t xml:space="preserve"> </w:t>
      </w:r>
    </w:p>
    <w:p w14:paraId="46201CD9" w14:textId="01A04773" w:rsidR="006C61DD" w:rsidRPr="00A4793D" w:rsidRDefault="006C61DD" w:rsidP="002320F9">
      <w:pPr>
        <w:rPr>
          <w:rFonts w:cs="Arial"/>
        </w:rPr>
      </w:pPr>
      <w:r w:rsidRPr="00A4793D">
        <w:rPr>
          <w:rFonts w:eastAsia="Times New Roman" w:cs="Arial"/>
          <w:b/>
          <w:lang w:eastAsia="en-GB"/>
        </w:rPr>
        <w:t>Wskaźniki produktu</w:t>
      </w:r>
    </w:p>
    <w:tbl>
      <w:tblPr>
        <w:tblStyle w:val="Tabela-Siatka24"/>
        <w:tblW w:w="5000" w:type="pct"/>
        <w:tblLayout w:type="fixed"/>
        <w:tblLook w:val="04A0" w:firstRow="1" w:lastRow="0" w:firstColumn="1" w:lastColumn="0" w:noHBand="0" w:noVBand="1"/>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736"/>
        <w:gridCol w:w="990"/>
        <w:gridCol w:w="736"/>
        <w:gridCol w:w="858"/>
        <w:gridCol w:w="1211"/>
        <w:gridCol w:w="2127"/>
        <w:gridCol w:w="1135"/>
        <w:gridCol w:w="937"/>
        <w:gridCol w:w="757"/>
      </w:tblGrid>
      <w:tr w:rsidR="00A14DE6" w:rsidRPr="00FA2B25" w14:paraId="663C91D2" w14:textId="77777777" w:rsidTr="00901209">
        <w:trPr>
          <w:trHeight w:val="711"/>
          <w:tblHeader/>
        </w:trPr>
        <w:tc>
          <w:tcPr>
            <w:tcW w:w="388" w:type="pct"/>
          </w:tcPr>
          <w:p w14:paraId="47584420" w14:textId="77777777" w:rsidR="00462A7A" w:rsidRPr="00FA2B25" w:rsidRDefault="00462A7A" w:rsidP="002320F9">
            <w:pPr>
              <w:rPr>
                <w:rFonts w:eastAsia="Calibri" w:cs="Arial"/>
                <w:b/>
                <w:sz w:val="16"/>
                <w:szCs w:val="16"/>
              </w:rPr>
            </w:pPr>
            <w:r w:rsidRPr="00FA2B25">
              <w:rPr>
                <w:rFonts w:eastAsia="Calibri" w:cs="Arial"/>
                <w:b/>
                <w:sz w:val="16"/>
                <w:szCs w:val="16"/>
              </w:rPr>
              <w:t>Priorytet</w:t>
            </w:r>
          </w:p>
        </w:tc>
        <w:tc>
          <w:tcPr>
            <w:tcW w:w="522" w:type="pct"/>
          </w:tcPr>
          <w:p w14:paraId="203A6920" w14:textId="77777777" w:rsidR="00462A7A" w:rsidRPr="00FA2B25" w:rsidRDefault="00462A7A" w:rsidP="002320F9">
            <w:pPr>
              <w:rPr>
                <w:rFonts w:eastAsia="Calibri" w:cs="Arial"/>
                <w:b/>
                <w:sz w:val="16"/>
                <w:szCs w:val="16"/>
              </w:rPr>
            </w:pPr>
            <w:r w:rsidRPr="00FA2B25">
              <w:rPr>
                <w:rFonts w:eastAsia="Calibri" w:cs="Arial"/>
                <w:b/>
                <w:sz w:val="16"/>
                <w:szCs w:val="16"/>
              </w:rPr>
              <w:t>Cel szczegółowy</w:t>
            </w:r>
          </w:p>
        </w:tc>
        <w:tc>
          <w:tcPr>
            <w:tcW w:w="388" w:type="pct"/>
          </w:tcPr>
          <w:p w14:paraId="7BDFC0DF" w14:textId="77777777" w:rsidR="00462A7A" w:rsidRPr="00FA2B25" w:rsidRDefault="00462A7A" w:rsidP="002320F9">
            <w:pPr>
              <w:rPr>
                <w:rFonts w:eastAsia="Calibri" w:cs="Arial"/>
                <w:b/>
                <w:sz w:val="16"/>
                <w:szCs w:val="16"/>
              </w:rPr>
            </w:pPr>
            <w:r w:rsidRPr="00FA2B25">
              <w:rPr>
                <w:rFonts w:eastAsia="Calibri" w:cs="Arial"/>
                <w:b/>
                <w:sz w:val="16"/>
                <w:szCs w:val="16"/>
              </w:rPr>
              <w:t>Fundusz</w:t>
            </w:r>
          </w:p>
        </w:tc>
        <w:tc>
          <w:tcPr>
            <w:tcW w:w="452" w:type="pct"/>
          </w:tcPr>
          <w:p w14:paraId="51F71975" w14:textId="77777777" w:rsidR="00462A7A" w:rsidRPr="00FA2B25" w:rsidRDefault="00462A7A" w:rsidP="002320F9">
            <w:pPr>
              <w:rPr>
                <w:rFonts w:eastAsia="Calibri" w:cs="Arial"/>
                <w:b/>
                <w:sz w:val="16"/>
                <w:szCs w:val="16"/>
              </w:rPr>
            </w:pPr>
            <w:r w:rsidRPr="00FA2B25">
              <w:rPr>
                <w:rFonts w:eastAsia="Calibri" w:cs="Arial"/>
                <w:b/>
                <w:sz w:val="16"/>
                <w:szCs w:val="16"/>
              </w:rPr>
              <w:t>Kategoria regionu</w:t>
            </w:r>
          </w:p>
        </w:tc>
        <w:tc>
          <w:tcPr>
            <w:tcW w:w="638" w:type="pct"/>
          </w:tcPr>
          <w:p w14:paraId="0F986D75" w14:textId="3377A401" w:rsidR="00462A7A" w:rsidRPr="00FA2B25" w:rsidRDefault="00082A44" w:rsidP="002320F9">
            <w:pPr>
              <w:rPr>
                <w:rFonts w:eastAsia="Calibri" w:cs="Arial"/>
                <w:b/>
                <w:sz w:val="16"/>
                <w:szCs w:val="16"/>
              </w:rPr>
            </w:pPr>
            <w:r w:rsidRPr="00FA2B25">
              <w:rPr>
                <w:rFonts w:eastAsia="Calibri" w:cs="Arial"/>
                <w:b/>
                <w:sz w:val="16"/>
                <w:szCs w:val="16"/>
              </w:rPr>
              <w:t>Nr identyfikacyjny</w:t>
            </w:r>
          </w:p>
        </w:tc>
        <w:tc>
          <w:tcPr>
            <w:tcW w:w="1121" w:type="pct"/>
          </w:tcPr>
          <w:p w14:paraId="65ABCDB6" w14:textId="0FDB976D" w:rsidR="00462A7A" w:rsidRPr="00FA2B25" w:rsidRDefault="00462A7A" w:rsidP="002320F9">
            <w:pPr>
              <w:rPr>
                <w:rFonts w:eastAsia="Calibri" w:cs="Arial"/>
                <w:b/>
                <w:sz w:val="16"/>
                <w:szCs w:val="16"/>
              </w:rPr>
            </w:pPr>
            <w:r w:rsidRPr="00FA2B25">
              <w:rPr>
                <w:rFonts w:eastAsia="Calibri" w:cs="Arial"/>
                <w:b/>
                <w:sz w:val="16"/>
                <w:szCs w:val="16"/>
              </w:rPr>
              <w:t xml:space="preserve">Wskaźnik </w:t>
            </w:r>
          </w:p>
        </w:tc>
        <w:tc>
          <w:tcPr>
            <w:tcW w:w="598" w:type="pct"/>
          </w:tcPr>
          <w:p w14:paraId="0AFF9F67" w14:textId="77777777" w:rsidR="00462A7A" w:rsidRPr="00FA2B25" w:rsidRDefault="00462A7A" w:rsidP="002320F9">
            <w:pPr>
              <w:rPr>
                <w:rFonts w:eastAsia="Calibri" w:cs="Arial"/>
                <w:b/>
                <w:sz w:val="16"/>
                <w:szCs w:val="16"/>
              </w:rPr>
            </w:pPr>
            <w:r w:rsidRPr="00FA2B25">
              <w:rPr>
                <w:rFonts w:eastAsia="Calibri" w:cs="Arial"/>
                <w:b/>
                <w:sz w:val="16"/>
                <w:szCs w:val="16"/>
              </w:rPr>
              <w:t>Jednostka miary</w:t>
            </w:r>
          </w:p>
        </w:tc>
        <w:tc>
          <w:tcPr>
            <w:tcW w:w="494" w:type="pct"/>
          </w:tcPr>
          <w:p w14:paraId="0B92F58F" w14:textId="77777777" w:rsidR="00462A7A" w:rsidRPr="00FA2B25" w:rsidRDefault="00462A7A" w:rsidP="002320F9">
            <w:pPr>
              <w:rPr>
                <w:rFonts w:eastAsia="Calibri" w:cs="Arial"/>
                <w:b/>
                <w:sz w:val="16"/>
                <w:szCs w:val="16"/>
              </w:rPr>
            </w:pPr>
            <w:r w:rsidRPr="00FA2B25">
              <w:rPr>
                <w:rFonts w:eastAsia="Calibri" w:cs="Arial"/>
                <w:b/>
                <w:sz w:val="16"/>
                <w:szCs w:val="16"/>
              </w:rPr>
              <w:t>Cel pośredni (2024)</w:t>
            </w:r>
          </w:p>
        </w:tc>
        <w:tc>
          <w:tcPr>
            <w:tcW w:w="399" w:type="pct"/>
          </w:tcPr>
          <w:p w14:paraId="1FE318D6" w14:textId="6615B937" w:rsidR="00462A7A" w:rsidRPr="00FA2B25" w:rsidRDefault="00462A7A" w:rsidP="002320F9">
            <w:pPr>
              <w:rPr>
                <w:rFonts w:eastAsia="Calibri" w:cs="Arial"/>
                <w:b/>
                <w:sz w:val="16"/>
                <w:szCs w:val="16"/>
              </w:rPr>
            </w:pPr>
            <w:r w:rsidRPr="00FA2B25">
              <w:rPr>
                <w:rFonts w:eastAsia="Calibri" w:cs="Arial"/>
                <w:b/>
                <w:sz w:val="16"/>
                <w:szCs w:val="16"/>
              </w:rPr>
              <w:t xml:space="preserve">Cel </w:t>
            </w:r>
            <w:r w:rsidR="00A56C1A" w:rsidRPr="00FA2B25">
              <w:rPr>
                <w:rFonts w:eastAsia="Calibri" w:cs="Arial"/>
                <w:b/>
                <w:sz w:val="16"/>
                <w:szCs w:val="16"/>
              </w:rPr>
              <w:t>końcowy (</w:t>
            </w:r>
            <w:r w:rsidRPr="00FA2B25">
              <w:rPr>
                <w:rFonts w:eastAsia="Calibri" w:cs="Arial"/>
                <w:b/>
                <w:sz w:val="16"/>
                <w:szCs w:val="16"/>
              </w:rPr>
              <w:t>2029)</w:t>
            </w:r>
          </w:p>
        </w:tc>
      </w:tr>
      <w:tr w:rsidR="003529D2" w:rsidRPr="00FA2B25" w14:paraId="4483F14F" w14:textId="77777777" w:rsidTr="00901209">
        <w:trPr>
          <w:trHeight w:val="340"/>
        </w:trPr>
        <w:tc>
          <w:tcPr>
            <w:tcW w:w="388" w:type="pct"/>
          </w:tcPr>
          <w:p w14:paraId="3CB31B74" w14:textId="77777777" w:rsidR="003529D2" w:rsidRPr="00FA2B25" w:rsidRDefault="003529D2" w:rsidP="003529D2">
            <w:pPr>
              <w:rPr>
                <w:rFonts w:eastAsia="Calibri" w:cs="Arial"/>
                <w:sz w:val="16"/>
                <w:szCs w:val="16"/>
              </w:rPr>
            </w:pPr>
            <w:r w:rsidRPr="00FA2B25">
              <w:rPr>
                <w:rFonts w:eastAsia="Calibri" w:cs="Arial"/>
                <w:sz w:val="16"/>
                <w:szCs w:val="16"/>
              </w:rPr>
              <w:t>II</w:t>
            </w:r>
          </w:p>
        </w:tc>
        <w:tc>
          <w:tcPr>
            <w:tcW w:w="522" w:type="pct"/>
          </w:tcPr>
          <w:p w14:paraId="3E30F5C6" w14:textId="60300B86" w:rsidR="003529D2" w:rsidRPr="00FA2B25" w:rsidRDefault="003529D2" w:rsidP="003529D2">
            <w:pPr>
              <w:rPr>
                <w:rFonts w:eastAsia="Calibri" w:cs="Arial"/>
                <w:sz w:val="16"/>
                <w:szCs w:val="16"/>
              </w:rPr>
            </w:pPr>
            <w:r w:rsidRPr="00FA2B25">
              <w:rPr>
                <w:rFonts w:eastAsia="Calibri" w:cs="Arial"/>
                <w:sz w:val="16"/>
                <w:szCs w:val="16"/>
              </w:rPr>
              <w:t xml:space="preserve">1(iii) </w:t>
            </w:r>
          </w:p>
        </w:tc>
        <w:tc>
          <w:tcPr>
            <w:tcW w:w="388" w:type="pct"/>
          </w:tcPr>
          <w:p w14:paraId="77519574" w14:textId="77777777" w:rsidR="003529D2" w:rsidRPr="00FA2B25" w:rsidRDefault="003529D2" w:rsidP="003529D2">
            <w:pPr>
              <w:rPr>
                <w:rFonts w:eastAsia="Calibri" w:cs="Arial"/>
                <w:sz w:val="16"/>
                <w:szCs w:val="16"/>
              </w:rPr>
            </w:pPr>
            <w:r w:rsidRPr="00FA2B25">
              <w:rPr>
                <w:rFonts w:eastAsia="Calibri" w:cs="Arial"/>
                <w:sz w:val="16"/>
                <w:szCs w:val="16"/>
              </w:rPr>
              <w:t>EFRR</w:t>
            </w:r>
          </w:p>
        </w:tc>
        <w:tc>
          <w:tcPr>
            <w:tcW w:w="452" w:type="pct"/>
          </w:tcPr>
          <w:p w14:paraId="0FDF6BE5" w14:textId="77777777" w:rsidR="003529D2" w:rsidRPr="00FA2B25" w:rsidRDefault="003529D2" w:rsidP="003529D2">
            <w:pPr>
              <w:rPr>
                <w:rFonts w:eastAsia="Calibri" w:cs="Arial"/>
                <w:sz w:val="16"/>
                <w:szCs w:val="16"/>
              </w:rPr>
            </w:pPr>
            <w:r w:rsidRPr="00FA2B25">
              <w:rPr>
                <w:rFonts w:eastAsia="Times New Roman" w:cs="Arial"/>
                <w:sz w:val="16"/>
                <w:szCs w:val="16"/>
              </w:rPr>
              <w:t>Słabiej rozwinięte</w:t>
            </w:r>
          </w:p>
        </w:tc>
        <w:tc>
          <w:tcPr>
            <w:tcW w:w="638" w:type="pct"/>
          </w:tcPr>
          <w:p w14:paraId="093AE146" w14:textId="67856A11" w:rsidR="003529D2" w:rsidRPr="00FA2B25" w:rsidRDefault="003529D2" w:rsidP="003529D2">
            <w:pPr>
              <w:rPr>
                <w:rFonts w:eastAsia="Calibri" w:cs="Arial"/>
                <w:sz w:val="16"/>
                <w:szCs w:val="16"/>
              </w:rPr>
            </w:pPr>
            <w:r w:rsidRPr="00FA2B25">
              <w:rPr>
                <w:rFonts w:eastAsia="Calibri" w:cs="Arial"/>
                <w:sz w:val="16"/>
                <w:szCs w:val="16"/>
              </w:rPr>
              <w:t>RCO001</w:t>
            </w:r>
          </w:p>
        </w:tc>
        <w:tc>
          <w:tcPr>
            <w:tcW w:w="1121" w:type="pct"/>
          </w:tcPr>
          <w:p w14:paraId="32E0ECEF" w14:textId="7ABCCE5C" w:rsidR="003529D2" w:rsidRPr="00FA2B25" w:rsidRDefault="003529D2" w:rsidP="003529D2">
            <w:pPr>
              <w:rPr>
                <w:rFonts w:eastAsia="Calibri" w:cs="Arial"/>
                <w:sz w:val="16"/>
                <w:szCs w:val="16"/>
              </w:rPr>
            </w:pPr>
            <w:r w:rsidRPr="00FA2B25">
              <w:rPr>
                <w:rFonts w:eastAsia="Calibri" w:cs="Arial"/>
                <w:sz w:val="16"/>
                <w:szCs w:val="16"/>
              </w:rPr>
              <w:t>Przedsiębiorstwa</w:t>
            </w:r>
            <w:r w:rsidRPr="00FA2B25">
              <w:rPr>
                <w:rFonts w:eastAsia="Arial" w:cs="Arial"/>
                <w:sz w:val="16"/>
                <w:szCs w:val="16"/>
              </w:rPr>
              <w:t xml:space="preserve"> objęte wsparciem </w:t>
            </w:r>
            <w:r w:rsidRPr="00FA2B25">
              <w:rPr>
                <w:rFonts w:cs="Arial"/>
                <w:sz w:val="16"/>
                <w:szCs w:val="16"/>
              </w:rPr>
              <w:t>(w tym: mikro, małe, średnie, duże)</w:t>
            </w:r>
          </w:p>
        </w:tc>
        <w:tc>
          <w:tcPr>
            <w:tcW w:w="598" w:type="pct"/>
          </w:tcPr>
          <w:p w14:paraId="79EE50A2" w14:textId="62A3FF91" w:rsidR="003529D2" w:rsidRPr="00FA2B25" w:rsidRDefault="003529D2" w:rsidP="003529D2">
            <w:pPr>
              <w:rPr>
                <w:rFonts w:eastAsia="Calibri" w:cs="Arial"/>
                <w:sz w:val="16"/>
                <w:szCs w:val="16"/>
              </w:rPr>
            </w:pPr>
            <w:r w:rsidRPr="00FA2B25">
              <w:rPr>
                <w:rFonts w:eastAsia="Calibri" w:cs="Arial"/>
                <w:sz w:val="16"/>
                <w:szCs w:val="16"/>
              </w:rPr>
              <w:t>Przedsiębiorstwa</w:t>
            </w:r>
          </w:p>
        </w:tc>
        <w:tc>
          <w:tcPr>
            <w:tcW w:w="494" w:type="pct"/>
          </w:tcPr>
          <w:p w14:paraId="46983F74" w14:textId="6D9DCDCF" w:rsidR="003529D2" w:rsidRPr="00FA2B25" w:rsidRDefault="003529D2" w:rsidP="003529D2">
            <w:pPr>
              <w:rPr>
                <w:rFonts w:eastAsia="Calibri" w:cs="Arial"/>
                <w:sz w:val="16"/>
                <w:szCs w:val="16"/>
              </w:rPr>
            </w:pPr>
            <w:r w:rsidRPr="00FA2B25">
              <w:rPr>
                <w:rFonts w:cs="Arial"/>
                <w:sz w:val="16"/>
                <w:szCs w:val="16"/>
              </w:rPr>
              <w:t>81</w:t>
            </w:r>
          </w:p>
        </w:tc>
        <w:tc>
          <w:tcPr>
            <w:tcW w:w="399" w:type="pct"/>
          </w:tcPr>
          <w:p w14:paraId="1F076E11" w14:textId="20DB1966" w:rsidR="00DE0A7E" w:rsidRDefault="003529D2" w:rsidP="003529D2">
            <w:pPr>
              <w:rPr>
                <w:rFonts w:cs="Arial"/>
                <w:sz w:val="16"/>
                <w:szCs w:val="16"/>
              </w:rPr>
            </w:pPr>
            <w:r w:rsidRPr="00A324CB">
              <w:rPr>
                <w:rFonts w:cs="Arial"/>
                <w:sz w:val="16"/>
                <w:szCs w:val="16"/>
              </w:rPr>
              <w:t>1</w:t>
            </w:r>
            <w:r w:rsidR="00DE0A7E">
              <w:rPr>
                <w:rFonts w:cs="Arial"/>
                <w:sz w:val="16"/>
                <w:szCs w:val="16"/>
              </w:rPr>
              <w:t> </w:t>
            </w:r>
            <w:r w:rsidRPr="00A324CB">
              <w:rPr>
                <w:rFonts w:cs="Arial"/>
                <w:sz w:val="16"/>
                <w:szCs w:val="16"/>
              </w:rPr>
              <w:t>115</w:t>
            </w:r>
          </w:p>
          <w:p w14:paraId="59C70E7F" w14:textId="213A0AB5" w:rsidR="003529D2" w:rsidRPr="00FA2B25" w:rsidRDefault="003529D2" w:rsidP="003529D2">
            <w:pPr>
              <w:rPr>
                <w:rFonts w:eastAsia="Calibri" w:cs="Arial"/>
                <w:sz w:val="16"/>
                <w:szCs w:val="16"/>
              </w:rPr>
            </w:pPr>
          </w:p>
        </w:tc>
      </w:tr>
      <w:tr w:rsidR="003529D2" w:rsidRPr="00FA2B25" w14:paraId="73E38107" w14:textId="77777777" w:rsidTr="00901209">
        <w:trPr>
          <w:trHeight w:val="340"/>
        </w:trPr>
        <w:tc>
          <w:tcPr>
            <w:tcW w:w="388" w:type="pct"/>
          </w:tcPr>
          <w:p w14:paraId="14F98C91" w14:textId="77777777" w:rsidR="003529D2" w:rsidRPr="00FA2B25" w:rsidRDefault="003529D2" w:rsidP="003529D2">
            <w:pPr>
              <w:rPr>
                <w:rFonts w:eastAsia="Calibri" w:cs="Arial"/>
                <w:sz w:val="16"/>
                <w:szCs w:val="16"/>
              </w:rPr>
            </w:pPr>
            <w:r w:rsidRPr="00FA2B25">
              <w:rPr>
                <w:rFonts w:eastAsia="Calibri" w:cs="Arial"/>
                <w:sz w:val="16"/>
                <w:szCs w:val="16"/>
              </w:rPr>
              <w:t>II</w:t>
            </w:r>
          </w:p>
        </w:tc>
        <w:tc>
          <w:tcPr>
            <w:tcW w:w="522" w:type="pct"/>
          </w:tcPr>
          <w:p w14:paraId="44925444" w14:textId="77777777" w:rsidR="003529D2" w:rsidRPr="00FA2B25" w:rsidRDefault="003529D2" w:rsidP="003529D2">
            <w:pPr>
              <w:rPr>
                <w:rFonts w:eastAsia="Calibri" w:cs="Arial"/>
                <w:sz w:val="16"/>
                <w:szCs w:val="16"/>
              </w:rPr>
            </w:pPr>
            <w:r w:rsidRPr="00FA2B25">
              <w:rPr>
                <w:rFonts w:eastAsia="Calibri" w:cs="Arial"/>
                <w:sz w:val="16"/>
                <w:szCs w:val="16"/>
              </w:rPr>
              <w:t>1(iii)</w:t>
            </w:r>
          </w:p>
        </w:tc>
        <w:tc>
          <w:tcPr>
            <w:tcW w:w="388" w:type="pct"/>
          </w:tcPr>
          <w:p w14:paraId="3CB79A62" w14:textId="77777777" w:rsidR="003529D2" w:rsidRPr="00FA2B25" w:rsidRDefault="003529D2" w:rsidP="003529D2">
            <w:pPr>
              <w:rPr>
                <w:rFonts w:eastAsia="Calibri" w:cs="Arial"/>
                <w:sz w:val="16"/>
                <w:szCs w:val="16"/>
              </w:rPr>
            </w:pPr>
            <w:r w:rsidRPr="00FA2B25">
              <w:rPr>
                <w:rFonts w:eastAsia="Calibri" w:cs="Arial"/>
                <w:sz w:val="16"/>
                <w:szCs w:val="16"/>
              </w:rPr>
              <w:t>EFRR</w:t>
            </w:r>
          </w:p>
        </w:tc>
        <w:tc>
          <w:tcPr>
            <w:tcW w:w="452" w:type="pct"/>
          </w:tcPr>
          <w:p w14:paraId="265A71BD" w14:textId="0B14BBBE" w:rsidR="003529D2" w:rsidRPr="00FA2B25" w:rsidRDefault="003529D2" w:rsidP="003529D2">
            <w:pPr>
              <w:rPr>
                <w:rFonts w:eastAsia="Times New Roman" w:cs="Arial"/>
                <w:sz w:val="16"/>
                <w:szCs w:val="16"/>
              </w:rPr>
            </w:pPr>
            <w:r w:rsidRPr="00FA2B25">
              <w:rPr>
                <w:rFonts w:eastAsia="Times New Roman" w:cs="Arial"/>
                <w:sz w:val="16"/>
                <w:szCs w:val="16"/>
              </w:rPr>
              <w:t>Słabiej rozwinięte</w:t>
            </w:r>
          </w:p>
        </w:tc>
        <w:tc>
          <w:tcPr>
            <w:tcW w:w="638" w:type="pct"/>
          </w:tcPr>
          <w:p w14:paraId="76CA1C59" w14:textId="77777777" w:rsidR="003529D2" w:rsidRPr="00FA2B25" w:rsidRDefault="003529D2" w:rsidP="003529D2">
            <w:pPr>
              <w:rPr>
                <w:rFonts w:eastAsia="Calibri" w:cs="Arial"/>
                <w:sz w:val="16"/>
                <w:szCs w:val="16"/>
              </w:rPr>
            </w:pPr>
            <w:r w:rsidRPr="00FA2B25">
              <w:rPr>
                <w:rFonts w:eastAsia="Calibri" w:cs="Arial"/>
                <w:sz w:val="16"/>
                <w:szCs w:val="16"/>
              </w:rPr>
              <w:t>RCO002</w:t>
            </w:r>
          </w:p>
        </w:tc>
        <w:tc>
          <w:tcPr>
            <w:tcW w:w="1121" w:type="pct"/>
          </w:tcPr>
          <w:p w14:paraId="42AE877B" w14:textId="77777777" w:rsidR="003529D2" w:rsidRPr="00FA2B25" w:rsidRDefault="003529D2" w:rsidP="003529D2">
            <w:pPr>
              <w:rPr>
                <w:rFonts w:eastAsia="Calibri" w:cs="Arial"/>
                <w:sz w:val="16"/>
                <w:szCs w:val="16"/>
              </w:rPr>
            </w:pPr>
            <w:r w:rsidRPr="00FA2B25">
              <w:rPr>
                <w:rFonts w:eastAsia="Calibri" w:cs="Arial"/>
                <w:sz w:val="16"/>
                <w:szCs w:val="16"/>
              </w:rPr>
              <w:t>Przedsiębiorstwa objęte wsparciem w formie dotacji</w:t>
            </w:r>
          </w:p>
        </w:tc>
        <w:tc>
          <w:tcPr>
            <w:tcW w:w="598" w:type="pct"/>
          </w:tcPr>
          <w:p w14:paraId="06995C19" w14:textId="60B9E899" w:rsidR="003529D2" w:rsidRPr="00FA2B25" w:rsidRDefault="003529D2" w:rsidP="003529D2">
            <w:pPr>
              <w:rPr>
                <w:rFonts w:eastAsia="Calibri" w:cs="Arial"/>
                <w:sz w:val="16"/>
                <w:szCs w:val="16"/>
              </w:rPr>
            </w:pPr>
            <w:r w:rsidRPr="00FA2B25">
              <w:rPr>
                <w:rFonts w:eastAsia="Calibri" w:cs="Arial"/>
                <w:sz w:val="16"/>
                <w:szCs w:val="16"/>
              </w:rPr>
              <w:t>Przedsiębiorstwa</w:t>
            </w:r>
          </w:p>
        </w:tc>
        <w:tc>
          <w:tcPr>
            <w:tcW w:w="494" w:type="pct"/>
          </w:tcPr>
          <w:p w14:paraId="446EE78D" w14:textId="010014B9" w:rsidR="003529D2" w:rsidRPr="00FA2B25" w:rsidRDefault="003529D2" w:rsidP="003529D2">
            <w:pPr>
              <w:rPr>
                <w:rFonts w:cs="Arial"/>
                <w:sz w:val="16"/>
                <w:szCs w:val="16"/>
              </w:rPr>
            </w:pPr>
            <w:r w:rsidRPr="00FA2B25">
              <w:rPr>
                <w:rFonts w:cs="Arial"/>
                <w:sz w:val="16"/>
                <w:szCs w:val="16"/>
              </w:rPr>
              <w:t>9</w:t>
            </w:r>
          </w:p>
        </w:tc>
        <w:tc>
          <w:tcPr>
            <w:tcW w:w="399" w:type="pct"/>
          </w:tcPr>
          <w:p w14:paraId="6DB5D619" w14:textId="4AB9742E" w:rsidR="003529D2" w:rsidRPr="00FA2B25" w:rsidRDefault="003529D2" w:rsidP="003529D2">
            <w:pPr>
              <w:rPr>
                <w:rFonts w:cs="Arial"/>
                <w:sz w:val="16"/>
                <w:szCs w:val="16"/>
              </w:rPr>
            </w:pPr>
            <w:r w:rsidRPr="00A324CB">
              <w:rPr>
                <w:rFonts w:cs="Arial"/>
                <w:sz w:val="16"/>
                <w:szCs w:val="16"/>
              </w:rPr>
              <w:t>133</w:t>
            </w:r>
          </w:p>
        </w:tc>
      </w:tr>
      <w:tr w:rsidR="00A14DE6" w:rsidRPr="00FA2B25" w14:paraId="2B155EDE" w14:textId="77777777" w:rsidTr="00901209">
        <w:trPr>
          <w:trHeight w:val="340"/>
        </w:trPr>
        <w:tc>
          <w:tcPr>
            <w:tcW w:w="388" w:type="pct"/>
          </w:tcPr>
          <w:p w14:paraId="79D9E4CC" w14:textId="77777777" w:rsidR="00B47333" w:rsidRPr="00FA2B25" w:rsidRDefault="00B47333">
            <w:pPr>
              <w:rPr>
                <w:rFonts w:eastAsia="Calibri" w:cs="Arial"/>
                <w:sz w:val="16"/>
                <w:szCs w:val="16"/>
              </w:rPr>
            </w:pPr>
            <w:r w:rsidRPr="00FA2B25">
              <w:rPr>
                <w:rFonts w:eastAsia="Calibri" w:cs="Arial"/>
                <w:sz w:val="16"/>
                <w:szCs w:val="16"/>
              </w:rPr>
              <w:t>II</w:t>
            </w:r>
          </w:p>
        </w:tc>
        <w:tc>
          <w:tcPr>
            <w:tcW w:w="522" w:type="pct"/>
          </w:tcPr>
          <w:p w14:paraId="372B5EAB" w14:textId="77777777" w:rsidR="00B47333" w:rsidRPr="00FA2B25" w:rsidRDefault="00B47333">
            <w:pPr>
              <w:rPr>
                <w:rFonts w:eastAsia="Calibri" w:cs="Arial"/>
                <w:sz w:val="16"/>
                <w:szCs w:val="16"/>
              </w:rPr>
            </w:pPr>
            <w:r w:rsidRPr="00FA2B25">
              <w:rPr>
                <w:rFonts w:eastAsia="Calibri" w:cs="Arial"/>
                <w:sz w:val="16"/>
                <w:szCs w:val="16"/>
              </w:rPr>
              <w:t>1(iii)</w:t>
            </w:r>
          </w:p>
        </w:tc>
        <w:tc>
          <w:tcPr>
            <w:tcW w:w="388" w:type="pct"/>
          </w:tcPr>
          <w:p w14:paraId="15DBAA01" w14:textId="77777777" w:rsidR="00B47333" w:rsidRPr="00FA2B25" w:rsidRDefault="00B47333">
            <w:pPr>
              <w:rPr>
                <w:rFonts w:eastAsia="Calibri" w:cs="Arial"/>
                <w:sz w:val="16"/>
                <w:szCs w:val="16"/>
              </w:rPr>
            </w:pPr>
            <w:r w:rsidRPr="00FA2B25">
              <w:rPr>
                <w:rFonts w:eastAsia="Calibri" w:cs="Arial"/>
                <w:sz w:val="16"/>
                <w:szCs w:val="16"/>
              </w:rPr>
              <w:t>EFRR</w:t>
            </w:r>
          </w:p>
        </w:tc>
        <w:tc>
          <w:tcPr>
            <w:tcW w:w="452" w:type="pct"/>
          </w:tcPr>
          <w:p w14:paraId="03C33060" w14:textId="22F17C23" w:rsidR="00B47333" w:rsidRPr="00FA2B25" w:rsidRDefault="00B47333" w:rsidP="00FB3D08">
            <w:pPr>
              <w:rPr>
                <w:rFonts w:eastAsia="Times New Roman" w:cs="Arial"/>
                <w:sz w:val="16"/>
                <w:szCs w:val="16"/>
              </w:rPr>
            </w:pPr>
            <w:r w:rsidRPr="00FA2B25">
              <w:rPr>
                <w:rFonts w:eastAsia="Times New Roman" w:cs="Arial"/>
                <w:sz w:val="16"/>
                <w:szCs w:val="16"/>
              </w:rPr>
              <w:t>Słabiej rozwinięte</w:t>
            </w:r>
          </w:p>
        </w:tc>
        <w:tc>
          <w:tcPr>
            <w:tcW w:w="638" w:type="pct"/>
          </w:tcPr>
          <w:p w14:paraId="72238693" w14:textId="77777777" w:rsidR="00B47333" w:rsidRPr="00FA2B25" w:rsidRDefault="00B47333">
            <w:pPr>
              <w:rPr>
                <w:rFonts w:eastAsia="Calibri" w:cs="Arial"/>
                <w:sz w:val="16"/>
                <w:szCs w:val="16"/>
              </w:rPr>
            </w:pPr>
            <w:r w:rsidRPr="00FA2B25">
              <w:rPr>
                <w:rFonts w:eastAsia="Calibri" w:cs="Arial"/>
                <w:sz w:val="16"/>
                <w:szCs w:val="16"/>
              </w:rPr>
              <w:t>RCO003</w:t>
            </w:r>
          </w:p>
        </w:tc>
        <w:tc>
          <w:tcPr>
            <w:tcW w:w="1121" w:type="pct"/>
          </w:tcPr>
          <w:p w14:paraId="57EE9BFA" w14:textId="77777777" w:rsidR="00B47333" w:rsidRPr="00FA2B25" w:rsidRDefault="00B47333">
            <w:pPr>
              <w:rPr>
                <w:rFonts w:eastAsia="Calibri" w:cs="Arial"/>
                <w:sz w:val="16"/>
                <w:szCs w:val="16"/>
              </w:rPr>
            </w:pPr>
            <w:r w:rsidRPr="00FA2B25">
              <w:rPr>
                <w:rFonts w:eastAsia="Calibri" w:cs="Arial"/>
                <w:sz w:val="16"/>
                <w:szCs w:val="16"/>
              </w:rPr>
              <w:t>Przedsiębiorstwa objęte wsparciem z instrumentów finansowych</w:t>
            </w:r>
          </w:p>
        </w:tc>
        <w:tc>
          <w:tcPr>
            <w:tcW w:w="598" w:type="pct"/>
          </w:tcPr>
          <w:p w14:paraId="4FEAFBD6" w14:textId="10E2940A" w:rsidR="00B47333" w:rsidRPr="00FA2B25" w:rsidRDefault="00F17903" w:rsidP="00FB3D08">
            <w:pPr>
              <w:rPr>
                <w:rFonts w:eastAsia="Calibri" w:cs="Arial"/>
                <w:sz w:val="16"/>
                <w:szCs w:val="16"/>
              </w:rPr>
            </w:pPr>
            <w:r w:rsidRPr="00FA2B25">
              <w:rPr>
                <w:rFonts w:eastAsia="Calibri" w:cs="Arial"/>
                <w:sz w:val="16"/>
                <w:szCs w:val="16"/>
              </w:rPr>
              <w:t>Przedsiębiorstwa</w:t>
            </w:r>
          </w:p>
        </w:tc>
        <w:tc>
          <w:tcPr>
            <w:tcW w:w="494" w:type="pct"/>
          </w:tcPr>
          <w:p w14:paraId="04CC242D" w14:textId="77777777" w:rsidR="00B47333" w:rsidRPr="00FA2B25" w:rsidRDefault="00B47333">
            <w:pPr>
              <w:rPr>
                <w:rFonts w:cs="Arial"/>
                <w:sz w:val="16"/>
                <w:szCs w:val="16"/>
              </w:rPr>
            </w:pPr>
            <w:r w:rsidRPr="00FA2B25">
              <w:rPr>
                <w:rFonts w:cs="Arial"/>
                <w:sz w:val="16"/>
                <w:szCs w:val="16"/>
              </w:rPr>
              <w:t>32</w:t>
            </w:r>
          </w:p>
        </w:tc>
        <w:tc>
          <w:tcPr>
            <w:tcW w:w="399" w:type="pct"/>
          </w:tcPr>
          <w:p w14:paraId="26948740" w14:textId="77777777" w:rsidR="00B47333" w:rsidRPr="00FA2B25" w:rsidRDefault="00B47333">
            <w:pPr>
              <w:rPr>
                <w:rFonts w:cs="Arial"/>
                <w:sz w:val="16"/>
                <w:szCs w:val="16"/>
              </w:rPr>
            </w:pPr>
            <w:r w:rsidRPr="00FA2B25">
              <w:rPr>
                <w:rFonts w:cs="Arial"/>
                <w:sz w:val="16"/>
                <w:szCs w:val="16"/>
              </w:rPr>
              <w:t>210</w:t>
            </w:r>
          </w:p>
        </w:tc>
      </w:tr>
      <w:tr w:rsidR="00A14DE6" w:rsidRPr="00FA2B25" w14:paraId="75E11850" w14:textId="77777777" w:rsidTr="00901209">
        <w:trPr>
          <w:trHeight w:val="340"/>
        </w:trPr>
        <w:tc>
          <w:tcPr>
            <w:tcW w:w="388" w:type="pct"/>
          </w:tcPr>
          <w:p w14:paraId="6DE54276" w14:textId="77777777" w:rsidR="00B47333" w:rsidRPr="00FA2B25" w:rsidRDefault="00B47333">
            <w:pPr>
              <w:rPr>
                <w:rFonts w:eastAsia="Calibri" w:cs="Arial"/>
                <w:sz w:val="16"/>
                <w:szCs w:val="16"/>
              </w:rPr>
            </w:pPr>
            <w:r w:rsidRPr="00FA2B25">
              <w:rPr>
                <w:rFonts w:eastAsia="Calibri" w:cs="Arial"/>
                <w:sz w:val="16"/>
                <w:szCs w:val="16"/>
              </w:rPr>
              <w:t>II</w:t>
            </w:r>
          </w:p>
        </w:tc>
        <w:tc>
          <w:tcPr>
            <w:tcW w:w="522" w:type="pct"/>
          </w:tcPr>
          <w:p w14:paraId="0F33A494" w14:textId="77777777" w:rsidR="00B47333" w:rsidRPr="00FA2B25" w:rsidRDefault="00B47333">
            <w:pPr>
              <w:rPr>
                <w:rFonts w:eastAsia="Calibri" w:cs="Arial"/>
                <w:sz w:val="16"/>
                <w:szCs w:val="16"/>
              </w:rPr>
            </w:pPr>
            <w:r w:rsidRPr="00FA2B25">
              <w:rPr>
                <w:rFonts w:eastAsia="Calibri" w:cs="Arial"/>
                <w:sz w:val="16"/>
                <w:szCs w:val="16"/>
              </w:rPr>
              <w:t>1(iii)</w:t>
            </w:r>
          </w:p>
        </w:tc>
        <w:tc>
          <w:tcPr>
            <w:tcW w:w="388" w:type="pct"/>
          </w:tcPr>
          <w:p w14:paraId="4B3D710C" w14:textId="77777777" w:rsidR="00B47333" w:rsidRPr="00FA2B25" w:rsidRDefault="00B47333">
            <w:pPr>
              <w:rPr>
                <w:rFonts w:eastAsia="Calibri" w:cs="Arial"/>
                <w:sz w:val="16"/>
                <w:szCs w:val="16"/>
              </w:rPr>
            </w:pPr>
            <w:r w:rsidRPr="00FA2B25">
              <w:rPr>
                <w:rFonts w:eastAsia="Calibri" w:cs="Arial"/>
                <w:sz w:val="16"/>
                <w:szCs w:val="16"/>
              </w:rPr>
              <w:t>EFRR</w:t>
            </w:r>
          </w:p>
        </w:tc>
        <w:tc>
          <w:tcPr>
            <w:tcW w:w="452" w:type="pct"/>
          </w:tcPr>
          <w:p w14:paraId="587F36AD" w14:textId="78E34FA1" w:rsidR="00B47333" w:rsidRPr="00FA2B25" w:rsidRDefault="00B47333" w:rsidP="00FB3D08">
            <w:pPr>
              <w:rPr>
                <w:rFonts w:eastAsia="Times New Roman" w:cs="Arial"/>
                <w:sz w:val="16"/>
                <w:szCs w:val="16"/>
              </w:rPr>
            </w:pPr>
            <w:r w:rsidRPr="00FA2B25">
              <w:rPr>
                <w:rFonts w:eastAsia="Times New Roman" w:cs="Arial"/>
                <w:sz w:val="16"/>
                <w:szCs w:val="16"/>
              </w:rPr>
              <w:t>Słabiej rozwinięte</w:t>
            </w:r>
          </w:p>
        </w:tc>
        <w:tc>
          <w:tcPr>
            <w:tcW w:w="638" w:type="pct"/>
          </w:tcPr>
          <w:p w14:paraId="23616A75" w14:textId="77777777" w:rsidR="00B47333" w:rsidRPr="00FA2B25" w:rsidRDefault="00B47333">
            <w:pPr>
              <w:rPr>
                <w:rFonts w:eastAsia="Calibri" w:cs="Arial"/>
                <w:sz w:val="16"/>
                <w:szCs w:val="16"/>
              </w:rPr>
            </w:pPr>
            <w:r w:rsidRPr="00FA2B25">
              <w:rPr>
                <w:rFonts w:eastAsia="Calibri" w:cs="Arial"/>
                <w:sz w:val="16"/>
                <w:szCs w:val="16"/>
              </w:rPr>
              <w:t>RCO004</w:t>
            </w:r>
          </w:p>
        </w:tc>
        <w:tc>
          <w:tcPr>
            <w:tcW w:w="1121" w:type="pct"/>
          </w:tcPr>
          <w:p w14:paraId="6B3DDBA6" w14:textId="77777777" w:rsidR="00B47333" w:rsidRPr="00FA2B25" w:rsidRDefault="00B47333">
            <w:pPr>
              <w:rPr>
                <w:rFonts w:eastAsia="Calibri" w:cs="Arial"/>
                <w:sz w:val="16"/>
                <w:szCs w:val="16"/>
              </w:rPr>
            </w:pPr>
            <w:r w:rsidRPr="00FA2B25">
              <w:rPr>
                <w:rFonts w:eastAsia="Calibri" w:cs="Arial"/>
                <w:sz w:val="16"/>
                <w:szCs w:val="16"/>
              </w:rPr>
              <w:t>Przedsiębiorstwa otrzymujące wsparcie niefinansowe</w:t>
            </w:r>
          </w:p>
        </w:tc>
        <w:tc>
          <w:tcPr>
            <w:tcW w:w="598" w:type="pct"/>
          </w:tcPr>
          <w:p w14:paraId="58C1D2CD" w14:textId="00829883" w:rsidR="00B47333" w:rsidRPr="00FA2B25" w:rsidRDefault="00F17903" w:rsidP="00FB3D08">
            <w:pPr>
              <w:rPr>
                <w:rFonts w:eastAsia="Calibri" w:cs="Arial"/>
                <w:sz w:val="16"/>
                <w:szCs w:val="16"/>
              </w:rPr>
            </w:pPr>
            <w:r w:rsidRPr="00FA2B25">
              <w:rPr>
                <w:rFonts w:eastAsia="Calibri" w:cs="Arial"/>
                <w:sz w:val="16"/>
                <w:szCs w:val="16"/>
              </w:rPr>
              <w:t>Przedsiębiorstwa</w:t>
            </w:r>
          </w:p>
        </w:tc>
        <w:tc>
          <w:tcPr>
            <w:tcW w:w="494" w:type="pct"/>
          </w:tcPr>
          <w:p w14:paraId="1EC0D98B" w14:textId="77777777" w:rsidR="00B47333" w:rsidRPr="00FA2B25" w:rsidRDefault="00B47333">
            <w:pPr>
              <w:rPr>
                <w:rFonts w:cs="Arial"/>
                <w:sz w:val="16"/>
                <w:szCs w:val="16"/>
              </w:rPr>
            </w:pPr>
            <w:r w:rsidRPr="00FA2B25">
              <w:rPr>
                <w:rFonts w:cs="Arial"/>
                <w:sz w:val="16"/>
                <w:szCs w:val="16"/>
              </w:rPr>
              <w:t>39</w:t>
            </w:r>
          </w:p>
        </w:tc>
        <w:tc>
          <w:tcPr>
            <w:tcW w:w="399" w:type="pct"/>
          </w:tcPr>
          <w:p w14:paraId="67665F84" w14:textId="4F3FF01B" w:rsidR="00B47333" w:rsidRPr="00FA2B25" w:rsidRDefault="00B47333">
            <w:pPr>
              <w:rPr>
                <w:rFonts w:cs="Arial"/>
                <w:sz w:val="16"/>
                <w:szCs w:val="16"/>
              </w:rPr>
            </w:pPr>
            <w:r w:rsidRPr="00FA2B25">
              <w:rPr>
                <w:rFonts w:cs="Arial"/>
                <w:sz w:val="16"/>
                <w:szCs w:val="16"/>
              </w:rPr>
              <w:t>77</w:t>
            </w:r>
            <w:r w:rsidR="00A6380F" w:rsidRPr="00FA2B25">
              <w:rPr>
                <w:rFonts w:cs="Arial"/>
                <w:sz w:val="16"/>
                <w:szCs w:val="16"/>
              </w:rPr>
              <w:t>2</w:t>
            </w:r>
          </w:p>
        </w:tc>
      </w:tr>
    </w:tbl>
    <w:p w14:paraId="58FF7949" w14:textId="285BDFB0" w:rsidR="006C61DD" w:rsidRPr="00FA2B25" w:rsidRDefault="006C61DD" w:rsidP="001F22CC">
      <w:pPr>
        <w:spacing w:before="120"/>
        <w:rPr>
          <w:rFonts w:cs="Arial"/>
          <w:sz w:val="16"/>
          <w:szCs w:val="16"/>
        </w:rPr>
      </w:pPr>
      <w:r w:rsidRPr="00FA2B25">
        <w:rPr>
          <w:rFonts w:eastAsia="Times New Roman" w:cs="Arial"/>
          <w:b/>
          <w:sz w:val="16"/>
          <w:szCs w:val="16"/>
          <w:lang w:eastAsia="en-GB"/>
        </w:rPr>
        <w:t>Wskaźniki rezultatu</w:t>
      </w:r>
    </w:p>
    <w:tbl>
      <w:tblPr>
        <w:tblStyle w:val="Tabela-Siatka"/>
        <w:tblpPr w:leftFromText="141" w:rightFromText="141" w:vertAnchor="text" w:tblpY="1"/>
        <w:tblW w:w="5152" w:type="pct"/>
        <w:tblLayout w:type="fixed"/>
        <w:tblLook w:val="04A0" w:firstRow="1" w:lastRow="0" w:firstColumn="1" w:lastColumn="0" w:noHBand="0" w:noVBand="1"/>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29"/>
        <w:gridCol w:w="653"/>
        <w:gridCol w:w="504"/>
        <w:gridCol w:w="626"/>
        <w:gridCol w:w="944"/>
        <w:gridCol w:w="1842"/>
        <w:gridCol w:w="907"/>
        <w:gridCol w:w="1079"/>
        <w:gridCol w:w="694"/>
        <w:gridCol w:w="712"/>
        <w:gridCol w:w="712"/>
        <w:gridCol w:w="573"/>
      </w:tblGrid>
      <w:tr w:rsidR="00A14DE6" w:rsidRPr="00FA2B25" w14:paraId="24F318EF" w14:textId="77777777" w:rsidTr="00901209">
        <w:trPr>
          <w:trHeight w:val="994"/>
          <w:tblHeader/>
        </w:trPr>
        <w:tc>
          <w:tcPr>
            <w:tcW w:w="271" w:type="pct"/>
          </w:tcPr>
          <w:p w14:paraId="472C77F5" w14:textId="77777777" w:rsidR="00462A7A" w:rsidRPr="00FA2B25" w:rsidRDefault="00462A7A" w:rsidP="002320F9">
            <w:pPr>
              <w:rPr>
                <w:rFonts w:cs="Arial"/>
                <w:b/>
                <w:bCs/>
                <w:sz w:val="16"/>
                <w:szCs w:val="16"/>
              </w:rPr>
            </w:pPr>
            <w:r w:rsidRPr="00FA2B25">
              <w:rPr>
                <w:rFonts w:cs="Arial"/>
                <w:b/>
                <w:bCs/>
                <w:sz w:val="16"/>
                <w:szCs w:val="16"/>
              </w:rPr>
              <w:t>Priorytet</w:t>
            </w:r>
          </w:p>
        </w:tc>
        <w:tc>
          <w:tcPr>
            <w:tcW w:w="334" w:type="pct"/>
          </w:tcPr>
          <w:p w14:paraId="1002DCC8" w14:textId="77777777" w:rsidR="00462A7A" w:rsidRPr="00FA2B25" w:rsidRDefault="00462A7A" w:rsidP="002320F9">
            <w:pPr>
              <w:rPr>
                <w:rFonts w:cs="Arial"/>
                <w:b/>
                <w:bCs/>
                <w:sz w:val="16"/>
                <w:szCs w:val="16"/>
              </w:rPr>
            </w:pPr>
            <w:r w:rsidRPr="00FA2B25">
              <w:rPr>
                <w:rFonts w:cs="Arial"/>
                <w:b/>
                <w:bCs/>
                <w:sz w:val="16"/>
                <w:szCs w:val="16"/>
              </w:rPr>
              <w:t>Cel szczegółowy</w:t>
            </w:r>
          </w:p>
        </w:tc>
        <w:tc>
          <w:tcPr>
            <w:tcW w:w="258" w:type="pct"/>
          </w:tcPr>
          <w:p w14:paraId="58DC91E9" w14:textId="77777777" w:rsidR="00462A7A" w:rsidRPr="00FA2B25" w:rsidRDefault="00462A7A" w:rsidP="002320F9">
            <w:pPr>
              <w:rPr>
                <w:rFonts w:cs="Arial"/>
                <w:b/>
                <w:bCs/>
                <w:sz w:val="16"/>
                <w:szCs w:val="16"/>
              </w:rPr>
            </w:pPr>
            <w:r w:rsidRPr="00FA2B25">
              <w:rPr>
                <w:rFonts w:cs="Arial"/>
                <w:b/>
                <w:bCs/>
                <w:sz w:val="16"/>
                <w:szCs w:val="16"/>
              </w:rPr>
              <w:t>Fundusz</w:t>
            </w:r>
          </w:p>
        </w:tc>
        <w:tc>
          <w:tcPr>
            <w:tcW w:w="320" w:type="pct"/>
          </w:tcPr>
          <w:p w14:paraId="20D68CC2" w14:textId="77777777" w:rsidR="00462A7A" w:rsidRPr="00FA2B25" w:rsidRDefault="00462A7A" w:rsidP="002320F9">
            <w:pPr>
              <w:rPr>
                <w:rFonts w:cs="Arial"/>
                <w:b/>
                <w:bCs/>
                <w:sz w:val="16"/>
                <w:szCs w:val="16"/>
              </w:rPr>
            </w:pPr>
            <w:r w:rsidRPr="00FA2B25">
              <w:rPr>
                <w:rFonts w:cs="Arial"/>
                <w:b/>
                <w:bCs/>
                <w:sz w:val="16"/>
                <w:szCs w:val="16"/>
              </w:rPr>
              <w:t>Kategoria regionu</w:t>
            </w:r>
          </w:p>
        </w:tc>
        <w:tc>
          <w:tcPr>
            <w:tcW w:w="483" w:type="pct"/>
          </w:tcPr>
          <w:p w14:paraId="61E2C4A4" w14:textId="0A61A0B0" w:rsidR="00462A7A" w:rsidRPr="00FA2B25" w:rsidRDefault="00082A44" w:rsidP="002320F9">
            <w:pPr>
              <w:rPr>
                <w:rFonts w:cs="Arial"/>
                <w:b/>
                <w:bCs/>
                <w:sz w:val="16"/>
                <w:szCs w:val="16"/>
              </w:rPr>
            </w:pPr>
            <w:r w:rsidRPr="00FA2B25">
              <w:rPr>
                <w:rFonts w:cs="Arial"/>
                <w:b/>
                <w:bCs/>
                <w:sz w:val="16"/>
                <w:szCs w:val="16"/>
              </w:rPr>
              <w:t>Nr identyfikacyjny</w:t>
            </w:r>
          </w:p>
        </w:tc>
        <w:tc>
          <w:tcPr>
            <w:tcW w:w="942" w:type="pct"/>
          </w:tcPr>
          <w:p w14:paraId="539EC36F" w14:textId="5E5E30CA" w:rsidR="00462A7A" w:rsidRPr="00FA2B25" w:rsidRDefault="00462A7A" w:rsidP="002320F9">
            <w:pPr>
              <w:rPr>
                <w:rFonts w:cs="Arial"/>
                <w:b/>
                <w:bCs/>
                <w:sz w:val="16"/>
                <w:szCs w:val="16"/>
              </w:rPr>
            </w:pPr>
            <w:r w:rsidRPr="00FA2B25">
              <w:rPr>
                <w:rFonts w:cs="Arial"/>
                <w:b/>
                <w:bCs/>
                <w:sz w:val="16"/>
                <w:szCs w:val="16"/>
              </w:rPr>
              <w:t xml:space="preserve">Wskaźnik </w:t>
            </w:r>
          </w:p>
        </w:tc>
        <w:tc>
          <w:tcPr>
            <w:tcW w:w="464" w:type="pct"/>
          </w:tcPr>
          <w:p w14:paraId="0CBC5CD5" w14:textId="77777777" w:rsidR="00462A7A" w:rsidRPr="00FA2B25" w:rsidRDefault="00462A7A" w:rsidP="002320F9">
            <w:pPr>
              <w:rPr>
                <w:rFonts w:cs="Arial"/>
                <w:b/>
                <w:bCs/>
                <w:sz w:val="16"/>
                <w:szCs w:val="16"/>
              </w:rPr>
            </w:pPr>
            <w:r w:rsidRPr="00FA2B25">
              <w:rPr>
                <w:rFonts w:cs="Arial"/>
                <w:b/>
                <w:bCs/>
                <w:sz w:val="16"/>
                <w:szCs w:val="16"/>
              </w:rPr>
              <w:t>Jednostka miary</w:t>
            </w:r>
          </w:p>
        </w:tc>
        <w:tc>
          <w:tcPr>
            <w:tcW w:w="552" w:type="pct"/>
          </w:tcPr>
          <w:p w14:paraId="3142133F" w14:textId="77777777" w:rsidR="00462A7A" w:rsidRPr="00FA2B25" w:rsidRDefault="00462A7A" w:rsidP="002320F9">
            <w:pPr>
              <w:rPr>
                <w:rFonts w:cs="Arial"/>
                <w:b/>
                <w:bCs/>
                <w:sz w:val="16"/>
                <w:szCs w:val="16"/>
              </w:rPr>
            </w:pPr>
            <w:r w:rsidRPr="00FA2B25">
              <w:rPr>
                <w:rFonts w:cs="Arial"/>
                <w:b/>
                <w:bCs/>
                <w:sz w:val="16"/>
                <w:szCs w:val="16"/>
              </w:rPr>
              <w:t>Wartość bazowa lub wartość odniesienia</w:t>
            </w:r>
          </w:p>
        </w:tc>
        <w:tc>
          <w:tcPr>
            <w:tcW w:w="355" w:type="pct"/>
          </w:tcPr>
          <w:p w14:paraId="4EE936BF" w14:textId="5E829FB4" w:rsidR="00462A7A" w:rsidRPr="00FA2B25" w:rsidRDefault="00462A7A" w:rsidP="002320F9">
            <w:pPr>
              <w:rPr>
                <w:rFonts w:cs="Arial"/>
                <w:b/>
                <w:bCs/>
                <w:sz w:val="16"/>
                <w:szCs w:val="16"/>
              </w:rPr>
            </w:pPr>
            <w:r w:rsidRPr="00FA2B25">
              <w:rPr>
                <w:rFonts w:cs="Arial"/>
                <w:b/>
                <w:bCs/>
                <w:sz w:val="16"/>
                <w:szCs w:val="16"/>
              </w:rPr>
              <w:t xml:space="preserve">Rok </w:t>
            </w:r>
            <w:r w:rsidR="006F38B9" w:rsidRPr="00FA2B25">
              <w:rPr>
                <w:rFonts w:cs="Arial"/>
                <w:b/>
                <w:bCs/>
                <w:sz w:val="16"/>
                <w:szCs w:val="16"/>
              </w:rPr>
              <w:t>odniesienia</w:t>
            </w:r>
          </w:p>
        </w:tc>
        <w:tc>
          <w:tcPr>
            <w:tcW w:w="364" w:type="pct"/>
          </w:tcPr>
          <w:p w14:paraId="0CD6A097" w14:textId="1CA5E03C" w:rsidR="00462A7A" w:rsidRPr="00FA2B25" w:rsidRDefault="00462A7A" w:rsidP="00FB3D08">
            <w:pPr>
              <w:rPr>
                <w:rFonts w:cs="Arial"/>
                <w:b/>
                <w:bCs/>
                <w:sz w:val="16"/>
                <w:szCs w:val="16"/>
              </w:rPr>
            </w:pPr>
            <w:r w:rsidRPr="00FA2B25">
              <w:rPr>
                <w:rFonts w:cs="Arial"/>
                <w:b/>
                <w:bCs/>
                <w:sz w:val="16"/>
                <w:szCs w:val="16"/>
              </w:rPr>
              <w:t xml:space="preserve">Cel </w:t>
            </w:r>
            <w:r w:rsidR="006F38B9" w:rsidRPr="00FA2B25">
              <w:rPr>
                <w:rFonts w:cs="Arial"/>
                <w:b/>
                <w:bCs/>
                <w:sz w:val="16"/>
                <w:szCs w:val="16"/>
              </w:rPr>
              <w:t xml:space="preserve">końcowy </w:t>
            </w:r>
            <w:r w:rsidRPr="00FA2B25">
              <w:rPr>
                <w:rFonts w:cs="Arial"/>
                <w:b/>
                <w:bCs/>
                <w:sz w:val="16"/>
                <w:szCs w:val="16"/>
              </w:rPr>
              <w:t>(2029)</w:t>
            </w:r>
          </w:p>
        </w:tc>
        <w:tc>
          <w:tcPr>
            <w:tcW w:w="364" w:type="pct"/>
          </w:tcPr>
          <w:p w14:paraId="20DB81D2" w14:textId="5435B2ED" w:rsidR="00462A7A" w:rsidRPr="00FA2B25" w:rsidRDefault="00462A7A" w:rsidP="002320F9">
            <w:pPr>
              <w:rPr>
                <w:rFonts w:cs="Arial"/>
                <w:b/>
                <w:bCs/>
                <w:sz w:val="16"/>
                <w:szCs w:val="16"/>
              </w:rPr>
            </w:pPr>
            <w:r w:rsidRPr="00FA2B25">
              <w:rPr>
                <w:rFonts w:cs="Arial"/>
                <w:b/>
                <w:bCs/>
                <w:sz w:val="16"/>
                <w:szCs w:val="16"/>
              </w:rPr>
              <w:t xml:space="preserve">Źródło danych </w:t>
            </w:r>
          </w:p>
        </w:tc>
        <w:tc>
          <w:tcPr>
            <w:tcW w:w="293" w:type="pct"/>
          </w:tcPr>
          <w:p w14:paraId="20101B46" w14:textId="2B1E1593" w:rsidR="00462A7A" w:rsidRPr="00FA2B25" w:rsidRDefault="00462A7A" w:rsidP="002320F9">
            <w:pPr>
              <w:rPr>
                <w:rFonts w:cs="Arial"/>
                <w:b/>
                <w:bCs/>
                <w:sz w:val="16"/>
                <w:szCs w:val="16"/>
              </w:rPr>
            </w:pPr>
            <w:r w:rsidRPr="00FA2B25">
              <w:rPr>
                <w:rFonts w:cs="Arial"/>
                <w:b/>
                <w:bCs/>
                <w:sz w:val="16"/>
                <w:szCs w:val="16"/>
              </w:rPr>
              <w:t xml:space="preserve">Uwagi </w:t>
            </w:r>
          </w:p>
        </w:tc>
      </w:tr>
      <w:tr w:rsidR="0055544E" w:rsidRPr="00FA2B25" w14:paraId="1CF10D01" w14:textId="77777777" w:rsidTr="00901209">
        <w:trPr>
          <w:trHeight w:val="434"/>
        </w:trPr>
        <w:tc>
          <w:tcPr>
            <w:tcW w:w="271" w:type="pct"/>
          </w:tcPr>
          <w:p w14:paraId="1D104DC3" w14:textId="77777777" w:rsidR="0055544E" w:rsidRPr="00FA2B25" w:rsidRDefault="0055544E" w:rsidP="0055544E">
            <w:pPr>
              <w:rPr>
                <w:rFonts w:cs="Arial"/>
                <w:sz w:val="16"/>
                <w:szCs w:val="16"/>
              </w:rPr>
            </w:pPr>
            <w:r w:rsidRPr="00FA2B25">
              <w:rPr>
                <w:rFonts w:cs="Arial"/>
                <w:sz w:val="16"/>
                <w:szCs w:val="16"/>
              </w:rPr>
              <w:t>II</w:t>
            </w:r>
          </w:p>
        </w:tc>
        <w:tc>
          <w:tcPr>
            <w:tcW w:w="334" w:type="pct"/>
          </w:tcPr>
          <w:p w14:paraId="1583E984" w14:textId="77777777" w:rsidR="0055544E" w:rsidRPr="00FA2B25" w:rsidRDefault="0055544E" w:rsidP="0055544E">
            <w:pPr>
              <w:rPr>
                <w:rFonts w:cs="Arial"/>
                <w:sz w:val="16"/>
                <w:szCs w:val="16"/>
              </w:rPr>
            </w:pPr>
            <w:r w:rsidRPr="00FA2B25">
              <w:rPr>
                <w:rFonts w:cs="Arial"/>
                <w:sz w:val="16"/>
                <w:szCs w:val="16"/>
              </w:rPr>
              <w:t xml:space="preserve">1(iii) </w:t>
            </w:r>
          </w:p>
        </w:tc>
        <w:tc>
          <w:tcPr>
            <w:tcW w:w="258" w:type="pct"/>
          </w:tcPr>
          <w:p w14:paraId="00A21EDC" w14:textId="77777777" w:rsidR="0055544E" w:rsidRPr="00FA2B25" w:rsidRDefault="0055544E" w:rsidP="0055544E">
            <w:pPr>
              <w:rPr>
                <w:rFonts w:cs="Arial"/>
                <w:sz w:val="16"/>
                <w:szCs w:val="16"/>
              </w:rPr>
            </w:pPr>
            <w:r w:rsidRPr="00FA2B25">
              <w:rPr>
                <w:rFonts w:cs="Arial"/>
                <w:sz w:val="16"/>
                <w:szCs w:val="16"/>
              </w:rPr>
              <w:t>EFRR</w:t>
            </w:r>
          </w:p>
        </w:tc>
        <w:tc>
          <w:tcPr>
            <w:tcW w:w="320" w:type="pct"/>
          </w:tcPr>
          <w:p w14:paraId="66869059" w14:textId="77777777" w:rsidR="0055544E" w:rsidRPr="00FA2B25" w:rsidRDefault="0055544E" w:rsidP="0055544E">
            <w:pPr>
              <w:rPr>
                <w:rFonts w:cs="Arial"/>
                <w:sz w:val="16"/>
                <w:szCs w:val="16"/>
              </w:rPr>
            </w:pPr>
            <w:r w:rsidRPr="00FA2B25">
              <w:rPr>
                <w:rFonts w:eastAsia="Times New Roman" w:cs="Arial"/>
                <w:sz w:val="16"/>
                <w:szCs w:val="16"/>
              </w:rPr>
              <w:t>Słabiej rozwinięte</w:t>
            </w:r>
          </w:p>
        </w:tc>
        <w:tc>
          <w:tcPr>
            <w:tcW w:w="483" w:type="pct"/>
          </w:tcPr>
          <w:p w14:paraId="535C898A" w14:textId="0F636FBA" w:rsidR="0055544E" w:rsidRPr="00FA2B25" w:rsidRDefault="0055544E" w:rsidP="0055544E">
            <w:pPr>
              <w:rPr>
                <w:rFonts w:cs="Arial"/>
                <w:sz w:val="16"/>
                <w:szCs w:val="16"/>
              </w:rPr>
            </w:pPr>
            <w:r w:rsidRPr="00FA2B25">
              <w:rPr>
                <w:rFonts w:cs="Arial"/>
                <w:sz w:val="16"/>
                <w:szCs w:val="16"/>
              </w:rPr>
              <w:t>RCR002</w:t>
            </w:r>
          </w:p>
        </w:tc>
        <w:tc>
          <w:tcPr>
            <w:tcW w:w="942" w:type="pct"/>
          </w:tcPr>
          <w:p w14:paraId="201544F5" w14:textId="5E644069" w:rsidR="0055544E" w:rsidRPr="00FA2B25" w:rsidRDefault="0055544E" w:rsidP="0055544E">
            <w:pPr>
              <w:rPr>
                <w:rFonts w:cs="Arial"/>
                <w:sz w:val="16"/>
                <w:szCs w:val="16"/>
              </w:rPr>
            </w:pPr>
            <w:r w:rsidRPr="00FA2B25">
              <w:rPr>
                <w:rFonts w:cs="Arial"/>
                <w:sz w:val="16"/>
                <w:szCs w:val="16"/>
              </w:rPr>
              <w:t xml:space="preserve">Inwestycje prywatne uzupełniające wsparcie publiczne </w:t>
            </w:r>
            <w:r w:rsidRPr="00FA2B25">
              <w:rPr>
                <w:rFonts w:eastAsia="Times New Roman" w:cs="Arial"/>
                <w:sz w:val="16"/>
                <w:szCs w:val="16"/>
                <w:lang w:eastAsia="pl-PL"/>
              </w:rPr>
              <w:t>(w tym: dotacje, instrumenty finansowe)</w:t>
            </w:r>
          </w:p>
        </w:tc>
        <w:tc>
          <w:tcPr>
            <w:tcW w:w="464" w:type="pct"/>
          </w:tcPr>
          <w:p w14:paraId="6B032BF7" w14:textId="79984915" w:rsidR="0055544E" w:rsidRPr="00FA2B25" w:rsidRDefault="0055544E" w:rsidP="0055544E">
            <w:pPr>
              <w:rPr>
                <w:rFonts w:cs="Arial"/>
                <w:sz w:val="16"/>
                <w:szCs w:val="16"/>
              </w:rPr>
            </w:pPr>
            <w:r w:rsidRPr="00FA2B25">
              <w:rPr>
                <w:rFonts w:cs="Arial"/>
                <w:sz w:val="16"/>
                <w:szCs w:val="16"/>
              </w:rPr>
              <w:t>Euro</w:t>
            </w:r>
          </w:p>
        </w:tc>
        <w:tc>
          <w:tcPr>
            <w:tcW w:w="552" w:type="pct"/>
          </w:tcPr>
          <w:p w14:paraId="73BA8F13" w14:textId="4707E831" w:rsidR="0055544E" w:rsidRPr="00FA2B25" w:rsidRDefault="0055544E" w:rsidP="0055544E">
            <w:pPr>
              <w:rPr>
                <w:rFonts w:cs="Arial"/>
                <w:sz w:val="16"/>
                <w:szCs w:val="16"/>
              </w:rPr>
            </w:pPr>
            <w:r w:rsidRPr="00FA2B25">
              <w:rPr>
                <w:rFonts w:cs="Arial"/>
                <w:bCs/>
                <w:sz w:val="16"/>
                <w:szCs w:val="16"/>
              </w:rPr>
              <w:t>0</w:t>
            </w:r>
          </w:p>
        </w:tc>
        <w:tc>
          <w:tcPr>
            <w:tcW w:w="355" w:type="pct"/>
          </w:tcPr>
          <w:p w14:paraId="570FBEEB" w14:textId="4EF94FA6" w:rsidR="0055544E" w:rsidRPr="00FA2B25" w:rsidRDefault="0055544E" w:rsidP="0055544E">
            <w:pPr>
              <w:rPr>
                <w:rFonts w:cs="Arial"/>
                <w:sz w:val="16"/>
                <w:szCs w:val="16"/>
              </w:rPr>
            </w:pPr>
            <w:r w:rsidRPr="00FA2B25">
              <w:rPr>
                <w:rFonts w:cs="Arial"/>
                <w:bCs/>
                <w:sz w:val="16"/>
                <w:szCs w:val="16"/>
              </w:rPr>
              <w:t>2020</w:t>
            </w:r>
          </w:p>
        </w:tc>
        <w:tc>
          <w:tcPr>
            <w:tcW w:w="364" w:type="pct"/>
          </w:tcPr>
          <w:p w14:paraId="121C1052" w14:textId="47AAEBEA" w:rsidR="0055544E" w:rsidRPr="00FA2B25" w:rsidRDefault="0055544E" w:rsidP="0055544E">
            <w:pPr>
              <w:rPr>
                <w:rFonts w:cs="Arial"/>
                <w:bCs/>
                <w:sz w:val="16"/>
                <w:szCs w:val="16"/>
              </w:rPr>
            </w:pPr>
            <w:r w:rsidRPr="00A324CB">
              <w:rPr>
                <w:rFonts w:cs="Arial"/>
                <w:sz w:val="16"/>
                <w:szCs w:val="16"/>
              </w:rPr>
              <w:t>7 007</w:t>
            </w:r>
            <w:r w:rsidR="000932DF">
              <w:rPr>
                <w:rFonts w:cs="Arial"/>
                <w:sz w:val="16"/>
                <w:szCs w:val="16"/>
              </w:rPr>
              <w:t> </w:t>
            </w:r>
            <w:r w:rsidRPr="00A324CB">
              <w:rPr>
                <w:rFonts w:cs="Arial"/>
                <w:sz w:val="16"/>
                <w:szCs w:val="16"/>
              </w:rPr>
              <w:t>094</w:t>
            </w:r>
            <w:r w:rsidR="000932DF">
              <w:rPr>
                <w:rFonts w:cs="Arial"/>
                <w:sz w:val="16"/>
                <w:szCs w:val="16"/>
              </w:rPr>
              <w:t xml:space="preserve"> </w:t>
            </w:r>
          </w:p>
        </w:tc>
        <w:tc>
          <w:tcPr>
            <w:tcW w:w="364" w:type="pct"/>
          </w:tcPr>
          <w:p w14:paraId="59AAD030" w14:textId="2FBE5488" w:rsidR="0055544E" w:rsidRPr="00FA2B25" w:rsidRDefault="0055544E" w:rsidP="0055544E">
            <w:pPr>
              <w:rPr>
                <w:rFonts w:cs="Arial"/>
                <w:sz w:val="16"/>
                <w:szCs w:val="16"/>
              </w:rPr>
            </w:pPr>
            <w:r w:rsidRPr="00FA2B25">
              <w:rPr>
                <w:rFonts w:cs="Arial"/>
                <w:sz w:val="16"/>
                <w:szCs w:val="16"/>
              </w:rPr>
              <w:t>System teleinformatyczny</w:t>
            </w:r>
          </w:p>
        </w:tc>
        <w:tc>
          <w:tcPr>
            <w:tcW w:w="293" w:type="pct"/>
          </w:tcPr>
          <w:p w14:paraId="09019656" w14:textId="071BA192" w:rsidR="0055544E" w:rsidRPr="00FA2B25" w:rsidRDefault="0055544E" w:rsidP="0055544E">
            <w:pPr>
              <w:rPr>
                <w:rFonts w:cs="Arial"/>
                <w:sz w:val="16"/>
                <w:szCs w:val="16"/>
              </w:rPr>
            </w:pPr>
          </w:p>
        </w:tc>
      </w:tr>
      <w:tr w:rsidR="00A14DE6" w:rsidRPr="00FA2B25" w14:paraId="4B988B3C" w14:textId="77777777" w:rsidTr="00901209">
        <w:trPr>
          <w:trHeight w:val="286"/>
        </w:trPr>
        <w:tc>
          <w:tcPr>
            <w:tcW w:w="271" w:type="pct"/>
          </w:tcPr>
          <w:p w14:paraId="668C95D6" w14:textId="77777777" w:rsidR="00BF197F" w:rsidRPr="00FA2B25" w:rsidRDefault="00BF197F" w:rsidP="002320F9">
            <w:pPr>
              <w:rPr>
                <w:rFonts w:cs="Arial"/>
                <w:sz w:val="16"/>
                <w:szCs w:val="16"/>
              </w:rPr>
            </w:pPr>
            <w:r w:rsidRPr="00FA2B25">
              <w:rPr>
                <w:rFonts w:cs="Arial"/>
                <w:sz w:val="16"/>
                <w:szCs w:val="16"/>
              </w:rPr>
              <w:t>II</w:t>
            </w:r>
          </w:p>
        </w:tc>
        <w:tc>
          <w:tcPr>
            <w:tcW w:w="334" w:type="pct"/>
          </w:tcPr>
          <w:p w14:paraId="3A5D0E9B" w14:textId="77777777" w:rsidR="00BF197F" w:rsidRPr="00FA2B25" w:rsidRDefault="00BF197F" w:rsidP="002320F9">
            <w:pPr>
              <w:rPr>
                <w:rFonts w:cs="Arial"/>
                <w:sz w:val="16"/>
                <w:szCs w:val="16"/>
              </w:rPr>
            </w:pPr>
            <w:r w:rsidRPr="00FA2B25">
              <w:rPr>
                <w:rFonts w:cs="Arial"/>
                <w:sz w:val="16"/>
                <w:szCs w:val="16"/>
              </w:rPr>
              <w:t xml:space="preserve">1(iii) </w:t>
            </w:r>
          </w:p>
        </w:tc>
        <w:tc>
          <w:tcPr>
            <w:tcW w:w="258" w:type="pct"/>
          </w:tcPr>
          <w:p w14:paraId="1F061E50" w14:textId="77777777" w:rsidR="00BF197F" w:rsidRPr="00FA2B25" w:rsidRDefault="00BF197F" w:rsidP="002320F9">
            <w:pPr>
              <w:rPr>
                <w:rFonts w:cs="Arial"/>
                <w:sz w:val="16"/>
                <w:szCs w:val="16"/>
              </w:rPr>
            </w:pPr>
            <w:r w:rsidRPr="00FA2B25">
              <w:rPr>
                <w:rFonts w:cs="Arial"/>
                <w:sz w:val="16"/>
                <w:szCs w:val="16"/>
              </w:rPr>
              <w:t>EFRR</w:t>
            </w:r>
          </w:p>
        </w:tc>
        <w:tc>
          <w:tcPr>
            <w:tcW w:w="320" w:type="pct"/>
          </w:tcPr>
          <w:p w14:paraId="48C599E9" w14:textId="77777777" w:rsidR="00BF197F" w:rsidRPr="00FA2B25" w:rsidRDefault="00BF197F" w:rsidP="002320F9">
            <w:pPr>
              <w:rPr>
                <w:rFonts w:cs="Arial"/>
                <w:sz w:val="16"/>
                <w:szCs w:val="16"/>
              </w:rPr>
            </w:pPr>
            <w:r w:rsidRPr="00FA2B25">
              <w:rPr>
                <w:rFonts w:eastAsia="Times New Roman" w:cs="Arial"/>
                <w:sz w:val="16"/>
                <w:szCs w:val="16"/>
              </w:rPr>
              <w:t>Słabiej rozwinięte</w:t>
            </w:r>
          </w:p>
        </w:tc>
        <w:tc>
          <w:tcPr>
            <w:tcW w:w="483" w:type="pct"/>
          </w:tcPr>
          <w:p w14:paraId="5FAE57FC" w14:textId="7D268732" w:rsidR="00BF197F" w:rsidRPr="00FA2B25" w:rsidRDefault="5889A278" w:rsidP="002320F9">
            <w:pPr>
              <w:rPr>
                <w:rFonts w:cs="Arial"/>
                <w:sz w:val="16"/>
                <w:szCs w:val="16"/>
              </w:rPr>
            </w:pPr>
            <w:r w:rsidRPr="00FA2B25">
              <w:rPr>
                <w:rFonts w:cs="Arial"/>
                <w:sz w:val="16"/>
                <w:szCs w:val="16"/>
              </w:rPr>
              <w:t>RCR</w:t>
            </w:r>
            <w:r w:rsidR="7281AD3E" w:rsidRPr="00FA2B25">
              <w:rPr>
                <w:rFonts w:cs="Arial"/>
                <w:sz w:val="16"/>
                <w:szCs w:val="16"/>
              </w:rPr>
              <w:t>0</w:t>
            </w:r>
            <w:r w:rsidRPr="00FA2B25">
              <w:rPr>
                <w:rFonts w:cs="Arial"/>
                <w:sz w:val="16"/>
                <w:szCs w:val="16"/>
              </w:rPr>
              <w:t>03</w:t>
            </w:r>
          </w:p>
        </w:tc>
        <w:tc>
          <w:tcPr>
            <w:tcW w:w="942" w:type="pct"/>
          </w:tcPr>
          <w:p w14:paraId="3E723E4E" w14:textId="4F333E2F" w:rsidR="00BF197F" w:rsidRPr="00FA2B25" w:rsidRDefault="00BF197F" w:rsidP="002320F9">
            <w:pPr>
              <w:rPr>
                <w:rFonts w:cs="Arial"/>
                <w:sz w:val="16"/>
                <w:szCs w:val="16"/>
              </w:rPr>
            </w:pPr>
            <w:r w:rsidRPr="00FA2B25">
              <w:rPr>
                <w:rFonts w:cs="Arial"/>
                <w:sz w:val="16"/>
                <w:szCs w:val="16"/>
              </w:rPr>
              <w:t xml:space="preserve">Małe i średnie przedsiębiorstwa (MŚP) </w:t>
            </w:r>
            <w:r w:rsidR="0014494A" w:rsidRPr="00FA2B25">
              <w:rPr>
                <w:rFonts w:cs="Arial"/>
                <w:sz w:val="16"/>
                <w:szCs w:val="16"/>
              </w:rPr>
              <w:t>w</w:t>
            </w:r>
            <w:r w:rsidRPr="00FA2B25">
              <w:rPr>
                <w:rFonts w:cs="Arial"/>
                <w:sz w:val="16"/>
                <w:szCs w:val="16"/>
              </w:rPr>
              <w:t>prowadzające innowacje produktowe lub procesowe</w:t>
            </w:r>
          </w:p>
        </w:tc>
        <w:tc>
          <w:tcPr>
            <w:tcW w:w="464" w:type="pct"/>
          </w:tcPr>
          <w:p w14:paraId="3FCD156C" w14:textId="0CA47C02" w:rsidR="00BF197F" w:rsidRPr="00FA2B25" w:rsidRDefault="00F17903" w:rsidP="002320F9">
            <w:pPr>
              <w:rPr>
                <w:rFonts w:cs="Arial"/>
                <w:sz w:val="16"/>
                <w:szCs w:val="16"/>
              </w:rPr>
            </w:pPr>
            <w:r w:rsidRPr="00FA2B25">
              <w:rPr>
                <w:rFonts w:cs="Arial"/>
                <w:sz w:val="16"/>
                <w:szCs w:val="16"/>
              </w:rPr>
              <w:t>Przedsiębiorstwa</w:t>
            </w:r>
          </w:p>
        </w:tc>
        <w:tc>
          <w:tcPr>
            <w:tcW w:w="552" w:type="pct"/>
          </w:tcPr>
          <w:p w14:paraId="39BB96F8" w14:textId="5BC2D873" w:rsidR="00BF197F" w:rsidRPr="00FA2B25" w:rsidRDefault="00BF197F" w:rsidP="002320F9">
            <w:pPr>
              <w:rPr>
                <w:rFonts w:cs="Arial"/>
                <w:sz w:val="16"/>
                <w:szCs w:val="16"/>
              </w:rPr>
            </w:pPr>
            <w:r w:rsidRPr="00FA2B25">
              <w:rPr>
                <w:rFonts w:cs="Arial"/>
                <w:bCs/>
                <w:sz w:val="16"/>
                <w:szCs w:val="16"/>
              </w:rPr>
              <w:t>0</w:t>
            </w:r>
          </w:p>
        </w:tc>
        <w:tc>
          <w:tcPr>
            <w:tcW w:w="355" w:type="pct"/>
          </w:tcPr>
          <w:p w14:paraId="6C9B6D8D" w14:textId="0A6DC418" w:rsidR="00BF197F" w:rsidRPr="00FA2B25" w:rsidRDefault="0031767C" w:rsidP="002320F9">
            <w:pPr>
              <w:rPr>
                <w:rFonts w:cs="Arial"/>
                <w:sz w:val="16"/>
                <w:szCs w:val="16"/>
              </w:rPr>
            </w:pPr>
            <w:r w:rsidRPr="00FA2B25">
              <w:rPr>
                <w:rFonts w:cs="Arial"/>
                <w:bCs/>
                <w:sz w:val="16"/>
                <w:szCs w:val="16"/>
              </w:rPr>
              <w:t>2020</w:t>
            </w:r>
          </w:p>
        </w:tc>
        <w:tc>
          <w:tcPr>
            <w:tcW w:w="364" w:type="pct"/>
          </w:tcPr>
          <w:p w14:paraId="21C6A2AD" w14:textId="3E58EDAD" w:rsidR="00BF197F" w:rsidRPr="00FA2B25" w:rsidRDefault="006B115A" w:rsidP="002320F9">
            <w:pPr>
              <w:rPr>
                <w:rFonts w:cs="Arial"/>
                <w:bCs/>
                <w:sz w:val="16"/>
                <w:szCs w:val="16"/>
              </w:rPr>
            </w:pPr>
            <w:r w:rsidRPr="00FA2B25">
              <w:rPr>
                <w:rFonts w:cs="Arial"/>
                <w:sz w:val="16"/>
                <w:szCs w:val="16"/>
              </w:rPr>
              <w:t>227</w:t>
            </w:r>
          </w:p>
        </w:tc>
        <w:tc>
          <w:tcPr>
            <w:tcW w:w="364" w:type="pct"/>
          </w:tcPr>
          <w:p w14:paraId="5C5B826A" w14:textId="3EB84A77" w:rsidR="00BF197F" w:rsidRPr="00FA2B25" w:rsidRDefault="00F17903" w:rsidP="002320F9">
            <w:pPr>
              <w:rPr>
                <w:rFonts w:cs="Arial"/>
                <w:sz w:val="16"/>
                <w:szCs w:val="16"/>
              </w:rPr>
            </w:pPr>
            <w:r w:rsidRPr="00FA2B25">
              <w:rPr>
                <w:rFonts w:cs="Arial"/>
                <w:sz w:val="16"/>
                <w:szCs w:val="16"/>
              </w:rPr>
              <w:t xml:space="preserve">System </w:t>
            </w:r>
            <w:r w:rsidR="00BF197F" w:rsidRPr="00FA2B25">
              <w:rPr>
                <w:rFonts w:cs="Arial"/>
                <w:sz w:val="16"/>
                <w:szCs w:val="16"/>
              </w:rPr>
              <w:t>teleinformatyczny</w:t>
            </w:r>
          </w:p>
        </w:tc>
        <w:tc>
          <w:tcPr>
            <w:tcW w:w="293" w:type="pct"/>
          </w:tcPr>
          <w:p w14:paraId="3DA705DC" w14:textId="4E855F0E" w:rsidR="00BF197F" w:rsidRPr="00FA2B25" w:rsidRDefault="00BF197F" w:rsidP="002320F9">
            <w:pPr>
              <w:rPr>
                <w:rFonts w:cs="Arial"/>
                <w:sz w:val="16"/>
                <w:szCs w:val="16"/>
              </w:rPr>
            </w:pPr>
          </w:p>
        </w:tc>
      </w:tr>
      <w:tr w:rsidR="00A14DE6" w:rsidRPr="00FA2B25" w14:paraId="3F9B0E73" w14:textId="77777777" w:rsidTr="00901209">
        <w:trPr>
          <w:trHeight w:val="286"/>
        </w:trPr>
        <w:tc>
          <w:tcPr>
            <w:tcW w:w="271" w:type="pct"/>
          </w:tcPr>
          <w:p w14:paraId="24325111" w14:textId="7C017F3F" w:rsidR="00A21463" w:rsidRPr="00FA2B25" w:rsidRDefault="00A21463" w:rsidP="00A21463">
            <w:pPr>
              <w:rPr>
                <w:rFonts w:cs="Arial"/>
                <w:sz w:val="16"/>
                <w:szCs w:val="16"/>
              </w:rPr>
            </w:pPr>
            <w:r w:rsidRPr="00FA2B25">
              <w:rPr>
                <w:rFonts w:eastAsia="Calibri" w:cs="Arial"/>
                <w:sz w:val="16"/>
                <w:szCs w:val="16"/>
              </w:rPr>
              <w:t>II</w:t>
            </w:r>
          </w:p>
        </w:tc>
        <w:tc>
          <w:tcPr>
            <w:tcW w:w="334" w:type="pct"/>
          </w:tcPr>
          <w:p w14:paraId="395CC29B" w14:textId="607B8DB8" w:rsidR="00A21463" w:rsidRPr="00FA2B25" w:rsidRDefault="00A21463" w:rsidP="00A21463">
            <w:pPr>
              <w:rPr>
                <w:rFonts w:cs="Arial"/>
                <w:sz w:val="16"/>
                <w:szCs w:val="16"/>
              </w:rPr>
            </w:pPr>
            <w:r w:rsidRPr="00FA2B25">
              <w:rPr>
                <w:rFonts w:eastAsia="Calibri" w:cs="Arial"/>
                <w:sz w:val="16"/>
                <w:szCs w:val="16"/>
              </w:rPr>
              <w:t>1(iii)</w:t>
            </w:r>
          </w:p>
        </w:tc>
        <w:tc>
          <w:tcPr>
            <w:tcW w:w="258" w:type="pct"/>
          </w:tcPr>
          <w:p w14:paraId="36A28E73" w14:textId="7EF8B32B" w:rsidR="00A21463" w:rsidRPr="00FA2B25" w:rsidRDefault="00A21463" w:rsidP="00A21463">
            <w:pPr>
              <w:rPr>
                <w:rFonts w:cs="Arial"/>
                <w:sz w:val="16"/>
                <w:szCs w:val="16"/>
              </w:rPr>
            </w:pPr>
            <w:r w:rsidRPr="00FA2B25">
              <w:rPr>
                <w:rFonts w:eastAsia="Calibri" w:cs="Arial"/>
                <w:sz w:val="16"/>
                <w:szCs w:val="16"/>
              </w:rPr>
              <w:t>EFRR</w:t>
            </w:r>
          </w:p>
        </w:tc>
        <w:tc>
          <w:tcPr>
            <w:tcW w:w="320" w:type="pct"/>
          </w:tcPr>
          <w:p w14:paraId="153F98F6" w14:textId="6436B1D0" w:rsidR="00A21463" w:rsidRPr="00FA2B25" w:rsidRDefault="00A21463" w:rsidP="00FB3D08">
            <w:pPr>
              <w:rPr>
                <w:rFonts w:eastAsia="Times New Roman" w:cs="Arial"/>
                <w:sz w:val="16"/>
                <w:szCs w:val="16"/>
              </w:rPr>
            </w:pPr>
            <w:r w:rsidRPr="00FA2B25">
              <w:rPr>
                <w:rFonts w:eastAsia="Times New Roman" w:cs="Arial"/>
                <w:sz w:val="16"/>
                <w:szCs w:val="16"/>
              </w:rPr>
              <w:t>Słabiej rozwinięte</w:t>
            </w:r>
          </w:p>
        </w:tc>
        <w:tc>
          <w:tcPr>
            <w:tcW w:w="483" w:type="pct"/>
          </w:tcPr>
          <w:p w14:paraId="43DBDE46" w14:textId="27645442" w:rsidR="00A21463" w:rsidRPr="00FA2B25" w:rsidRDefault="00A21463" w:rsidP="00A21463">
            <w:pPr>
              <w:rPr>
                <w:rFonts w:cs="Arial"/>
                <w:sz w:val="16"/>
                <w:szCs w:val="16"/>
              </w:rPr>
            </w:pPr>
            <w:r w:rsidRPr="00FA2B25">
              <w:rPr>
                <w:rFonts w:eastAsia="Calibri" w:cs="Arial"/>
                <w:sz w:val="16"/>
                <w:szCs w:val="16"/>
              </w:rPr>
              <w:t>RCR004</w:t>
            </w:r>
          </w:p>
        </w:tc>
        <w:tc>
          <w:tcPr>
            <w:tcW w:w="942" w:type="pct"/>
          </w:tcPr>
          <w:p w14:paraId="64EAF327" w14:textId="7DAB8794" w:rsidR="00A21463" w:rsidRPr="00FA2B25" w:rsidRDefault="00A21463" w:rsidP="00A21463">
            <w:pPr>
              <w:rPr>
                <w:rFonts w:cs="Arial"/>
                <w:sz w:val="16"/>
                <w:szCs w:val="16"/>
              </w:rPr>
            </w:pPr>
            <w:r w:rsidRPr="00FA2B25">
              <w:rPr>
                <w:rFonts w:eastAsia="Calibri" w:cs="Arial"/>
                <w:sz w:val="16"/>
                <w:szCs w:val="16"/>
              </w:rPr>
              <w:t>MŚP wprowadzające innowacje marketingowe lub organizacyjne</w:t>
            </w:r>
          </w:p>
        </w:tc>
        <w:tc>
          <w:tcPr>
            <w:tcW w:w="464" w:type="pct"/>
          </w:tcPr>
          <w:p w14:paraId="247F0333" w14:textId="081E3EB9" w:rsidR="00A21463" w:rsidRPr="00FA2B25" w:rsidRDefault="00F17903" w:rsidP="00FB3D08">
            <w:pPr>
              <w:rPr>
                <w:rFonts w:cs="Arial"/>
                <w:sz w:val="16"/>
                <w:szCs w:val="16"/>
              </w:rPr>
            </w:pPr>
            <w:r w:rsidRPr="00FA2B25">
              <w:rPr>
                <w:rFonts w:eastAsia="Calibri" w:cs="Arial"/>
                <w:sz w:val="16"/>
                <w:szCs w:val="16"/>
              </w:rPr>
              <w:t>Przedsiębiorstwa</w:t>
            </w:r>
          </w:p>
        </w:tc>
        <w:tc>
          <w:tcPr>
            <w:tcW w:w="552" w:type="pct"/>
          </w:tcPr>
          <w:p w14:paraId="37AA81D0" w14:textId="35C8E1CF" w:rsidR="00A21463" w:rsidRPr="00FA2B25" w:rsidRDefault="00A21463" w:rsidP="00A21463">
            <w:pPr>
              <w:rPr>
                <w:rFonts w:cs="Arial"/>
                <w:bCs/>
                <w:sz w:val="16"/>
                <w:szCs w:val="16"/>
              </w:rPr>
            </w:pPr>
            <w:r w:rsidRPr="00FA2B25">
              <w:rPr>
                <w:rFonts w:cs="Arial"/>
                <w:sz w:val="16"/>
                <w:szCs w:val="16"/>
              </w:rPr>
              <w:t>0</w:t>
            </w:r>
          </w:p>
        </w:tc>
        <w:tc>
          <w:tcPr>
            <w:tcW w:w="355" w:type="pct"/>
          </w:tcPr>
          <w:p w14:paraId="2342CA94" w14:textId="768B9345" w:rsidR="00A21463" w:rsidRPr="00FA2B25" w:rsidRDefault="00A21463" w:rsidP="00A21463">
            <w:pPr>
              <w:rPr>
                <w:rFonts w:cs="Arial"/>
                <w:bCs/>
                <w:sz w:val="16"/>
                <w:szCs w:val="16"/>
              </w:rPr>
            </w:pPr>
            <w:r w:rsidRPr="00FA2B25">
              <w:rPr>
                <w:rFonts w:cs="Arial"/>
                <w:sz w:val="16"/>
                <w:szCs w:val="16"/>
              </w:rPr>
              <w:t>2020</w:t>
            </w:r>
          </w:p>
        </w:tc>
        <w:tc>
          <w:tcPr>
            <w:tcW w:w="364" w:type="pct"/>
          </w:tcPr>
          <w:p w14:paraId="54624437" w14:textId="30D8F4AE" w:rsidR="00A21463" w:rsidRPr="00FA2B25" w:rsidRDefault="00AF1301" w:rsidP="00A21463">
            <w:pPr>
              <w:rPr>
                <w:rFonts w:cs="Arial"/>
                <w:sz w:val="16"/>
                <w:szCs w:val="16"/>
              </w:rPr>
            </w:pPr>
            <w:r w:rsidRPr="00FA2B25">
              <w:rPr>
                <w:rFonts w:cs="Arial"/>
                <w:sz w:val="16"/>
                <w:szCs w:val="16"/>
              </w:rPr>
              <w:t>54</w:t>
            </w:r>
          </w:p>
        </w:tc>
        <w:tc>
          <w:tcPr>
            <w:tcW w:w="364" w:type="pct"/>
          </w:tcPr>
          <w:p w14:paraId="58DFD183" w14:textId="6C3DEDF2" w:rsidR="00A21463" w:rsidRPr="00FA2B25" w:rsidRDefault="00F17903" w:rsidP="00FB3D08">
            <w:pPr>
              <w:rPr>
                <w:rFonts w:cs="Arial"/>
                <w:sz w:val="16"/>
                <w:szCs w:val="16"/>
              </w:rPr>
            </w:pPr>
            <w:r w:rsidRPr="00FA2B25">
              <w:rPr>
                <w:rFonts w:eastAsia="Calibri" w:cs="Arial"/>
                <w:sz w:val="16"/>
                <w:szCs w:val="16"/>
              </w:rPr>
              <w:t xml:space="preserve">System </w:t>
            </w:r>
            <w:r w:rsidR="00A21463" w:rsidRPr="00FA2B25">
              <w:rPr>
                <w:rFonts w:eastAsia="Calibri" w:cs="Arial"/>
                <w:sz w:val="16"/>
                <w:szCs w:val="16"/>
              </w:rPr>
              <w:t>teleinformatyczny</w:t>
            </w:r>
          </w:p>
        </w:tc>
        <w:tc>
          <w:tcPr>
            <w:tcW w:w="293" w:type="pct"/>
          </w:tcPr>
          <w:p w14:paraId="1D757F22" w14:textId="77777777" w:rsidR="00A21463" w:rsidRPr="00FA2B25" w:rsidRDefault="00A21463" w:rsidP="00A21463">
            <w:pPr>
              <w:rPr>
                <w:rFonts w:cs="Arial"/>
                <w:sz w:val="16"/>
                <w:szCs w:val="16"/>
              </w:rPr>
            </w:pPr>
          </w:p>
        </w:tc>
      </w:tr>
      <w:tr w:rsidR="00556BDC" w:rsidRPr="00FA2B25" w14:paraId="0B5B6327" w14:textId="77777777" w:rsidTr="00901209">
        <w:trPr>
          <w:trHeight w:val="286"/>
        </w:trPr>
        <w:tc>
          <w:tcPr>
            <w:tcW w:w="271" w:type="pct"/>
          </w:tcPr>
          <w:p w14:paraId="0899696F" w14:textId="0A7730F4" w:rsidR="00556BDC" w:rsidRPr="00FA2B25" w:rsidRDefault="00556BDC" w:rsidP="00556BDC">
            <w:pPr>
              <w:rPr>
                <w:rFonts w:eastAsia="Calibri" w:cs="Arial"/>
                <w:sz w:val="16"/>
                <w:szCs w:val="16"/>
              </w:rPr>
            </w:pPr>
            <w:r w:rsidRPr="00FA2B25">
              <w:rPr>
                <w:rFonts w:eastAsia="Calibri" w:cs="Arial"/>
                <w:sz w:val="16"/>
                <w:szCs w:val="16"/>
              </w:rPr>
              <w:t>II</w:t>
            </w:r>
          </w:p>
        </w:tc>
        <w:tc>
          <w:tcPr>
            <w:tcW w:w="334" w:type="pct"/>
          </w:tcPr>
          <w:p w14:paraId="006E85F8" w14:textId="732D308A" w:rsidR="00556BDC" w:rsidRPr="00FA2B25" w:rsidRDefault="00556BDC" w:rsidP="00556BDC">
            <w:pPr>
              <w:rPr>
                <w:rFonts w:eastAsia="Calibri" w:cs="Arial"/>
                <w:sz w:val="16"/>
                <w:szCs w:val="16"/>
              </w:rPr>
            </w:pPr>
            <w:r w:rsidRPr="00FA2B25">
              <w:rPr>
                <w:rFonts w:eastAsia="Calibri" w:cs="Arial"/>
                <w:sz w:val="16"/>
                <w:szCs w:val="16"/>
              </w:rPr>
              <w:t>1(iii)</w:t>
            </w:r>
          </w:p>
        </w:tc>
        <w:tc>
          <w:tcPr>
            <w:tcW w:w="258" w:type="pct"/>
          </w:tcPr>
          <w:p w14:paraId="2B1628E0" w14:textId="2586F343" w:rsidR="00556BDC" w:rsidRPr="00FA2B25" w:rsidRDefault="00556BDC" w:rsidP="00556BDC">
            <w:pPr>
              <w:rPr>
                <w:rFonts w:eastAsia="Calibri" w:cs="Arial"/>
                <w:sz w:val="16"/>
                <w:szCs w:val="16"/>
              </w:rPr>
            </w:pPr>
            <w:r w:rsidRPr="00FA2B25">
              <w:rPr>
                <w:rFonts w:eastAsia="Calibri" w:cs="Arial"/>
                <w:sz w:val="16"/>
                <w:szCs w:val="16"/>
              </w:rPr>
              <w:t>EFRR</w:t>
            </w:r>
          </w:p>
        </w:tc>
        <w:tc>
          <w:tcPr>
            <w:tcW w:w="320" w:type="pct"/>
          </w:tcPr>
          <w:p w14:paraId="0C2AF28B" w14:textId="73892FC2" w:rsidR="00556BDC" w:rsidRPr="00FA2B25" w:rsidRDefault="00556BDC" w:rsidP="00556BDC">
            <w:pPr>
              <w:rPr>
                <w:rFonts w:eastAsia="Times New Roman" w:cs="Arial"/>
                <w:sz w:val="16"/>
                <w:szCs w:val="16"/>
              </w:rPr>
            </w:pPr>
            <w:r w:rsidRPr="00FA2B25">
              <w:rPr>
                <w:rFonts w:eastAsia="Times New Roman" w:cs="Arial"/>
                <w:sz w:val="16"/>
                <w:szCs w:val="16"/>
              </w:rPr>
              <w:t>Słabiej rozwinięte</w:t>
            </w:r>
          </w:p>
        </w:tc>
        <w:tc>
          <w:tcPr>
            <w:tcW w:w="483" w:type="pct"/>
          </w:tcPr>
          <w:p w14:paraId="66A78351" w14:textId="1113783C" w:rsidR="00556BDC" w:rsidRPr="00FA2B25" w:rsidRDefault="00556BDC" w:rsidP="00556BDC">
            <w:pPr>
              <w:rPr>
                <w:rFonts w:eastAsia="Calibri" w:cs="Arial"/>
                <w:sz w:val="16"/>
                <w:szCs w:val="16"/>
              </w:rPr>
            </w:pPr>
            <w:r w:rsidRPr="00FA2B25">
              <w:rPr>
                <w:rFonts w:eastAsia="Calibri" w:cs="Arial"/>
                <w:sz w:val="16"/>
                <w:szCs w:val="16"/>
              </w:rPr>
              <w:t>Wskaźnik specyficzny dla programu</w:t>
            </w:r>
          </w:p>
        </w:tc>
        <w:tc>
          <w:tcPr>
            <w:tcW w:w="942" w:type="pct"/>
          </w:tcPr>
          <w:p w14:paraId="4365A131" w14:textId="6A940B8B" w:rsidR="00556BDC" w:rsidRPr="00FA2B25" w:rsidRDefault="00556BDC" w:rsidP="00556BDC">
            <w:pPr>
              <w:rPr>
                <w:rFonts w:eastAsia="Calibri" w:cs="Arial"/>
                <w:sz w:val="16"/>
                <w:szCs w:val="16"/>
              </w:rPr>
            </w:pPr>
            <w:r w:rsidRPr="00FA2B25">
              <w:rPr>
                <w:rFonts w:eastAsia="Calibri" w:cs="Arial"/>
                <w:sz w:val="16"/>
                <w:szCs w:val="16"/>
              </w:rPr>
              <w:t>Liczba przedsiębiorstw, które weszły na nowe zagraniczne rynki</w:t>
            </w:r>
          </w:p>
        </w:tc>
        <w:tc>
          <w:tcPr>
            <w:tcW w:w="464" w:type="pct"/>
          </w:tcPr>
          <w:p w14:paraId="2CE5A008" w14:textId="50CFDA70" w:rsidR="00556BDC" w:rsidRPr="00FA2B25" w:rsidRDefault="00556BDC" w:rsidP="00556BDC">
            <w:pPr>
              <w:rPr>
                <w:rFonts w:eastAsia="Calibri" w:cs="Arial"/>
                <w:sz w:val="16"/>
                <w:szCs w:val="16"/>
              </w:rPr>
            </w:pPr>
            <w:r w:rsidRPr="00FA2B25">
              <w:rPr>
                <w:rFonts w:eastAsia="Calibri" w:cs="Arial"/>
                <w:sz w:val="16"/>
                <w:szCs w:val="16"/>
              </w:rPr>
              <w:t>Szt.</w:t>
            </w:r>
          </w:p>
        </w:tc>
        <w:tc>
          <w:tcPr>
            <w:tcW w:w="552" w:type="pct"/>
          </w:tcPr>
          <w:p w14:paraId="00391479" w14:textId="547279C7" w:rsidR="00556BDC" w:rsidRPr="00FA2B25" w:rsidRDefault="00556BDC" w:rsidP="00556BDC">
            <w:pPr>
              <w:rPr>
                <w:rFonts w:cs="Arial"/>
                <w:sz w:val="16"/>
                <w:szCs w:val="16"/>
              </w:rPr>
            </w:pPr>
            <w:r w:rsidRPr="00FA2B25">
              <w:rPr>
                <w:rFonts w:cs="Arial"/>
                <w:sz w:val="16"/>
                <w:szCs w:val="16"/>
              </w:rPr>
              <w:t>0</w:t>
            </w:r>
          </w:p>
        </w:tc>
        <w:tc>
          <w:tcPr>
            <w:tcW w:w="355" w:type="pct"/>
          </w:tcPr>
          <w:p w14:paraId="28D316F6" w14:textId="7C03663B" w:rsidR="00556BDC" w:rsidRPr="00FA2B25" w:rsidRDefault="00556BDC" w:rsidP="00556BDC">
            <w:pPr>
              <w:rPr>
                <w:rFonts w:cs="Arial"/>
                <w:sz w:val="16"/>
                <w:szCs w:val="16"/>
              </w:rPr>
            </w:pPr>
            <w:r w:rsidRPr="00FA2B25">
              <w:rPr>
                <w:rFonts w:cs="Arial"/>
                <w:sz w:val="16"/>
                <w:szCs w:val="16"/>
              </w:rPr>
              <w:t>2020</w:t>
            </w:r>
          </w:p>
        </w:tc>
        <w:tc>
          <w:tcPr>
            <w:tcW w:w="364" w:type="pct"/>
          </w:tcPr>
          <w:p w14:paraId="4524AD44" w14:textId="03295CBC" w:rsidR="00556BDC" w:rsidRPr="00FA2B25" w:rsidRDefault="00556BDC" w:rsidP="00556BDC">
            <w:pPr>
              <w:rPr>
                <w:rFonts w:cs="Arial"/>
                <w:sz w:val="16"/>
                <w:szCs w:val="16"/>
              </w:rPr>
            </w:pPr>
            <w:r w:rsidRPr="00A324CB">
              <w:rPr>
                <w:rFonts w:cs="Arial"/>
                <w:sz w:val="16"/>
                <w:szCs w:val="16"/>
              </w:rPr>
              <w:t>307</w:t>
            </w:r>
            <w:r w:rsidR="0049410B">
              <w:rPr>
                <w:rFonts w:cs="Arial"/>
                <w:sz w:val="16"/>
                <w:szCs w:val="16"/>
              </w:rPr>
              <w:t xml:space="preserve"> </w:t>
            </w:r>
          </w:p>
        </w:tc>
        <w:tc>
          <w:tcPr>
            <w:tcW w:w="364" w:type="pct"/>
          </w:tcPr>
          <w:p w14:paraId="2B17E006" w14:textId="6B200DAA" w:rsidR="00556BDC" w:rsidRPr="00FA2B25" w:rsidRDefault="00556BDC" w:rsidP="00556BDC">
            <w:pPr>
              <w:rPr>
                <w:rFonts w:eastAsia="Calibri" w:cs="Arial"/>
                <w:sz w:val="16"/>
                <w:szCs w:val="16"/>
              </w:rPr>
            </w:pPr>
            <w:r w:rsidRPr="00FA2B25">
              <w:rPr>
                <w:rFonts w:cs="Arial"/>
                <w:sz w:val="16"/>
                <w:szCs w:val="16"/>
              </w:rPr>
              <w:t>System teleinformatyczny</w:t>
            </w:r>
          </w:p>
        </w:tc>
        <w:tc>
          <w:tcPr>
            <w:tcW w:w="293" w:type="pct"/>
          </w:tcPr>
          <w:p w14:paraId="4DFA033F" w14:textId="77777777" w:rsidR="00556BDC" w:rsidRPr="00FA2B25" w:rsidRDefault="00556BDC" w:rsidP="00556BDC">
            <w:pPr>
              <w:rPr>
                <w:rFonts w:cs="Arial"/>
                <w:sz w:val="16"/>
                <w:szCs w:val="16"/>
              </w:rPr>
            </w:pPr>
          </w:p>
        </w:tc>
      </w:tr>
    </w:tbl>
    <w:p w14:paraId="36224D1F" w14:textId="03DBD9B0" w:rsidR="00462A7A" w:rsidRPr="00A4793D" w:rsidRDefault="00462A7A" w:rsidP="00565C2D">
      <w:pPr>
        <w:pStyle w:val="Nagwek6"/>
        <w:rPr>
          <w:rFonts w:cs="Arial"/>
        </w:rPr>
      </w:pPr>
      <w:bookmarkStart w:id="122" w:name="_Toc76035893"/>
      <w:bookmarkStart w:id="123" w:name="_Toc90638955"/>
      <w:r w:rsidRPr="00A4793D">
        <w:rPr>
          <w:rFonts w:cs="Arial"/>
        </w:rPr>
        <w:t>2.</w:t>
      </w:r>
      <w:r w:rsidR="00CD4707" w:rsidRPr="00A4793D">
        <w:rPr>
          <w:rFonts w:cs="Arial"/>
        </w:rPr>
        <w:t>1</w:t>
      </w:r>
      <w:r w:rsidR="00A60844" w:rsidRPr="00A4793D">
        <w:rPr>
          <w:rFonts w:cs="Arial"/>
        </w:rPr>
        <w:t>.</w:t>
      </w:r>
      <w:r w:rsidR="00554EB1" w:rsidRPr="00A4793D">
        <w:rPr>
          <w:rFonts w:cs="Arial"/>
        </w:rPr>
        <w:t>2.2</w:t>
      </w:r>
      <w:r w:rsidRPr="00A4793D">
        <w:rPr>
          <w:rFonts w:cs="Arial"/>
        </w:rPr>
        <w:t>.3</w:t>
      </w:r>
      <w:r w:rsidR="00EF2E60" w:rsidRPr="00A4793D">
        <w:rPr>
          <w:rFonts w:cs="Arial"/>
        </w:rPr>
        <w:t>.</w:t>
      </w:r>
      <w:r w:rsidRPr="00A4793D">
        <w:rPr>
          <w:rFonts w:cs="Arial"/>
        </w:rPr>
        <w:t xml:space="preserve"> </w:t>
      </w:r>
      <w:r w:rsidR="00CD4707" w:rsidRPr="00A4793D">
        <w:rPr>
          <w:rFonts w:cs="Arial"/>
        </w:rPr>
        <w:t xml:space="preserve">Indykatywny </w:t>
      </w:r>
      <w:r w:rsidRPr="00A4793D">
        <w:rPr>
          <w:rFonts w:cs="Arial"/>
        </w:rPr>
        <w:t xml:space="preserve">podział </w:t>
      </w:r>
      <w:r w:rsidR="00CD4707" w:rsidRPr="00A4793D">
        <w:rPr>
          <w:rFonts w:cs="Arial"/>
        </w:rPr>
        <w:t xml:space="preserve">zaprogramowanych </w:t>
      </w:r>
      <w:r w:rsidRPr="00A4793D">
        <w:rPr>
          <w:rFonts w:cs="Arial"/>
        </w:rPr>
        <w:t>zasobów (UE) według rodzaju interwencji</w:t>
      </w:r>
      <w:bookmarkEnd w:id="122"/>
      <w:bookmarkEnd w:id="123"/>
      <w:r w:rsidRPr="00A4793D">
        <w:rPr>
          <w:rFonts w:cs="Arial"/>
        </w:rPr>
        <w:t xml:space="preserve"> </w:t>
      </w:r>
    </w:p>
    <w:p w14:paraId="359015E0" w14:textId="045EC415" w:rsidR="006C61DD" w:rsidRPr="00A4793D" w:rsidRDefault="006C61DD" w:rsidP="002320F9">
      <w:pPr>
        <w:rPr>
          <w:rFonts w:cs="Arial"/>
        </w:rPr>
      </w:pPr>
      <w:r w:rsidRPr="00A4793D">
        <w:rPr>
          <w:rFonts w:eastAsia="Times New Roman" w:cs="Arial"/>
          <w:b/>
        </w:rPr>
        <w:t>Wymiar 1 – zakres interwencji</w:t>
      </w:r>
    </w:p>
    <w:tbl>
      <w:tblPr>
        <w:tblStyle w:val="Tabela-Siatka"/>
        <w:tblW w:w="0" w:type="auto"/>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6"/>
        <w:gridCol w:w="874"/>
        <w:gridCol w:w="1015"/>
        <w:gridCol w:w="1195"/>
        <w:gridCol w:w="4362"/>
        <w:gridCol w:w="1065"/>
      </w:tblGrid>
      <w:tr w:rsidR="00A14DE6" w:rsidRPr="00FA2B25" w14:paraId="2C4464EA" w14:textId="77777777" w:rsidTr="00171CAA">
        <w:trPr>
          <w:tblHeader/>
        </w:trPr>
        <w:tc>
          <w:tcPr>
            <w:tcW w:w="976" w:type="dxa"/>
          </w:tcPr>
          <w:p w14:paraId="474DC6E9" w14:textId="77777777" w:rsidR="00462A7A" w:rsidRPr="00FA2B25" w:rsidRDefault="00462A7A" w:rsidP="002320F9">
            <w:pPr>
              <w:jc w:val="left"/>
              <w:rPr>
                <w:rFonts w:eastAsia="Times New Roman" w:cs="Arial"/>
                <w:b/>
                <w:sz w:val="16"/>
                <w:szCs w:val="16"/>
              </w:rPr>
            </w:pPr>
            <w:r w:rsidRPr="00FA2B25">
              <w:rPr>
                <w:rFonts w:cs="Arial"/>
                <w:b/>
                <w:sz w:val="16"/>
                <w:szCs w:val="16"/>
              </w:rPr>
              <w:lastRenderedPageBreak/>
              <w:t>Nr priorytetu</w:t>
            </w:r>
          </w:p>
        </w:tc>
        <w:tc>
          <w:tcPr>
            <w:tcW w:w="874" w:type="dxa"/>
          </w:tcPr>
          <w:p w14:paraId="0DD4ACCB" w14:textId="77777777" w:rsidR="00462A7A" w:rsidRPr="00FA2B25" w:rsidRDefault="00462A7A" w:rsidP="002320F9">
            <w:pPr>
              <w:jc w:val="left"/>
              <w:rPr>
                <w:rFonts w:eastAsia="Times New Roman" w:cs="Arial"/>
                <w:b/>
                <w:sz w:val="16"/>
                <w:szCs w:val="16"/>
              </w:rPr>
            </w:pPr>
            <w:r w:rsidRPr="00FA2B25">
              <w:rPr>
                <w:rFonts w:cs="Arial"/>
                <w:b/>
                <w:sz w:val="16"/>
                <w:szCs w:val="16"/>
              </w:rPr>
              <w:t>Fundusz</w:t>
            </w:r>
          </w:p>
        </w:tc>
        <w:tc>
          <w:tcPr>
            <w:tcW w:w="1015" w:type="dxa"/>
          </w:tcPr>
          <w:p w14:paraId="32F59A8C" w14:textId="77777777" w:rsidR="00462A7A" w:rsidRPr="00FA2B25" w:rsidRDefault="00462A7A" w:rsidP="002320F9">
            <w:pPr>
              <w:jc w:val="left"/>
              <w:rPr>
                <w:rFonts w:eastAsia="Times New Roman" w:cs="Arial"/>
                <w:b/>
                <w:sz w:val="16"/>
                <w:szCs w:val="16"/>
              </w:rPr>
            </w:pPr>
            <w:r w:rsidRPr="00FA2B25">
              <w:rPr>
                <w:rFonts w:cs="Arial"/>
                <w:b/>
                <w:sz w:val="16"/>
                <w:szCs w:val="16"/>
              </w:rPr>
              <w:t>Kategoria regionu</w:t>
            </w:r>
          </w:p>
        </w:tc>
        <w:tc>
          <w:tcPr>
            <w:tcW w:w="1195" w:type="dxa"/>
          </w:tcPr>
          <w:p w14:paraId="1336CC8C" w14:textId="77777777" w:rsidR="00462A7A" w:rsidRPr="00FA2B25" w:rsidRDefault="00462A7A" w:rsidP="002320F9">
            <w:pPr>
              <w:jc w:val="left"/>
              <w:rPr>
                <w:rFonts w:eastAsia="Times New Roman" w:cs="Arial"/>
                <w:b/>
                <w:sz w:val="16"/>
                <w:szCs w:val="16"/>
              </w:rPr>
            </w:pPr>
            <w:r w:rsidRPr="00FA2B25">
              <w:rPr>
                <w:rFonts w:cs="Arial"/>
                <w:b/>
                <w:sz w:val="16"/>
                <w:szCs w:val="16"/>
              </w:rPr>
              <w:t>Cel szczegółowy</w:t>
            </w:r>
          </w:p>
        </w:tc>
        <w:tc>
          <w:tcPr>
            <w:tcW w:w="4362" w:type="dxa"/>
          </w:tcPr>
          <w:p w14:paraId="3851C89D" w14:textId="77777777" w:rsidR="00462A7A" w:rsidRPr="00FA2B25" w:rsidRDefault="00462A7A" w:rsidP="002320F9">
            <w:pPr>
              <w:jc w:val="left"/>
              <w:rPr>
                <w:rFonts w:eastAsia="Times New Roman" w:cs="Arial"/>
                <w:b/>
                <w:sz w:val="16"/>
                <w:szCs w:val="16"/>
              </w:rPr>
            </w:pPr>
            <w:r w:rsidRPr="00FA2B25">
              <w:rPr>
                <w:rFonts w:cs="Arial"/>
                <w:b/>
                <w:sz w:val="16"/>
                <w:szCs w:val="16"/>
              </w:rPr>
              <w:t xml:space="preserve">Kod </w:t>
            </w:r>
          </w:p>
        </w:tc>
        <w:tc>
          <w:tcPr>
            <w:tcW w:w="1065" w:type="dxa"/>
          </w:tcPr>
          <w:p w14:paraId="3489F9E4" w14:textId="77777777" w:rsidR="00462A7A" w:rsidRPr="00FA2B25" w:rsidRDefault="00462A7A" w:rsidP="002320F9">
            <w:pPr>
              <w:jc w:val="left"/>
              <w:rPr>
                <w:rFonts w:cs="Arial"/>
                <w:b/>
                <w:sz w:val="16"/>
                <w:szCs w:val="16"/>
              </w:rPr>
            </w:pPr>
            <w:r w:rsidRPr="00FA2B25">
              <w:rPr>
                <w:rFonts w:cs="Arial"/>
                <w:b/>
                <w:sz w:val="16"/>
                <w:szCs w:val="16"/>
              </w:rPr>
              <w:t>Kwota (w EUR)</w:t>
            </w:r>
          </w:p>
        </w:tc>
      </w:tr>
      <w:tr w:rsidR="00A14DE6" w:rsidRPr="00FA2B25" w14:paraId="0F368BD5" w14:textId="77777777" w:rsidTr="00171CAA">
        <w:trPr>
          <w:tblHeader/>
        </w:trPr>
        <w:tc>
          <w:tcPr>
            <w:tcW w:w="976" w:type="dxa"/>
          </w:tcPr>
          <w:p w14:paraId="56E02A9D" w14:textId="77777777" w:rsidR="000703EB" w:rsidRPr="00FA2B25" w:rsidRDefault="000703EB" w:rsidP="002320F9">
            <w:pPr>
              <w:jc w:val="left"/>
              <w:rPr>
                <w:rFonts w:eastAsia="Times New Roman" w:cs="Arial"/>
                <w:sz w:val="16"/>
                <w:szCs w:val="16"/>
              </w:rPr>
            </w:pPr>
            <w:r w:rsidRPr="00FA2B25">
              <w:rPr>
                <w:rFonts w:cs="Arial"/>
                <w:sz w:val="16"/>
                <w:szCs w:val="16"/>
              </w:rPr>
              <w:t>II</w:t>
            </w:r>
          </w:p>
        </w:tc>
        <w:tc>
          <w:tcPr>
            <w:tcW w:w="874" w:type="dxa"/>
          </w:tcPr>
          <w:p w14:paraId="70CFBF6B"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EFRR</w:t>
            </w:r>
          </w:p>
        </w:tc>
        <w:tc>
          <w:tcPr>
            <w:tcW w:w="1015" w:type="dxa"/>
          </w:tcPr>
          <w:p w14:paraId="6CEF6BC5"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3806672B" w14:textId="77777777" w:rsidR="000703EB" w:rsidRPr="00FA2B25" w:rsidRDefault="000703EB" w:rsidP="002320F9">
            <w:pPr>
              <w:jc w:val="left"/>
              <w:rPr>
                <w:rFonts w:eastAsia="Times New Roman" w:cs="Arial"/>
                <w:sz w:val="16"/>
                <w:szCs w:val="16"/>
              </w:rPr>
            </w:pPr>
            <w:r w:rsidRPr="00FA2B25">
              <w:rPr>
                <w:rFonts w:cs="Arial"/>
                <w:sz w:val="16"/>
                <w:szCs w:val="16"/>
              </w:rPr>
              <w:t xml:space="preserve">1(iii) </w:t>
            </w:r>
          </w:p>
        </w:tc>
        <w:tc>
          <w:tcPr>
            <w:tcW w:w="4362" w:type="dxa"/>
          </w:tcPr>
          <w:p w14:paraId="68B0A72C" w14:textId="772F496C" w:rsidR="000703EB" w:rsidRPr="00FA2B25" w:rsidRDefault="000703EB" w:rsidP="002320F9">
            <w:pPr>
              <w:jc w:val="left"/>
              <w:rPr>
                <w:rFonts w:eastAsia="Times New Roman" w:cs="Arial"/>
                <w:sz w:val="16"/>
                <w:szCs w:val="16"/>
              </w:rPr>
            </w:pPr>
            <w:r w:rsidRPr="00FA2B25">
              <w:rPr>
                <w:rFonts w:eastAsia="Times New Roman" w:cs="Arial"/>
                <w:sz w:val="16"/>
                <w:szCs w:val="16"/>
              </w:rPr>
              <w:t>001 Inwestycje w środki trwałe, w tym infrastrukturę badawczą, w mikroprzedsiębiorstwach bezpośrednio związane z działaniami badawczymi i innowacyjnymi</w:t>
            </w:r>
          </w:p>
        </w:tc>
        <w:tc>
          <w:tcPr>
            <w:tcW w:w="1065" w:type="dxa"/>
          </w:tcPr>
          <w:p w14:paraId="5C0A38EC" w14:textId="6CD72FCD" w:rsidR="000703EB" w:rsidRPr="00FA2B25" w:rsidRDefault="000703EB" w:rsidP="002320F9">
            <w:pPr>
              <w:jc w:val="left"/>
              <w:rPr>
                <w:rFonts w:eastAsia="Times New Roman" w:cs="Arial"/>
                <w:sz w:val="16"/>
                <w:szCs w:val="16"/>
              </w:rPr>
            </w:pPr>
            <w:r w:rsidRPr="00FA2B25">
              <w:rPr>
                <w:rFonts w:eastAsia="Times New Roman" w:cs="Arial"/>
                <w:sz w:val="16"/>
                <w:szCs w:val="16"/>
              </w:rPr>
              <w:t>19 890 000</w:t>
            </w:r>
          </w:p>
        </w:tc>
      </w:tr>
      <w:tr w:rsidR="00A14DE6" w:rsidRPr="00FA2B25" w14:paraId="1B288B50" w14:textId="77777777" w:rsidTr="00171CAA">
        <w:trPr>
          <w:tblHeader/>
        </w:trPr>
        <w:tc>
          <w:tcPr>
            <w:tcW w:w="976" w:type="dxa"/>
          </w:tcPr>
          <w:p w14:paraId="3A9F128B" w14:textId="77777777" w:rsidR="000703EB" w:rsidRPr="00FA2B25" w:rsidRDefault="000703EB" w:rsidP="002320F9">
            <w:pPr>
              <w:jc w:val="left"/>
              <w:rPr>
                <w:rFonts w:cs="Arial"/>
                <w:sz w:val="16"/>
                <w:szCs w:val="16"/>
              </w:rPr>
            </w:pPr>
            <w:r w:rsidRPr="00FA2B25">
              <w:rPr>
                <w:rFonts w:cs="Arial"/>
                <w:sz w:val="16"/>
                <w:szCs w:val="16"/>
              </w:rPr>
              <w:t>II</w:t>
            </w:r>
          </w:p>
        </w:tc>
        <w:tc>
          <w:tcPr>
            <w:tcW w:w="874" w:type="dxa"/>
          </w:tcPr>
          <w:p w14:paraId="03971FC3"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EFRR</w:t>
            </w:r>
          </w:p>
        </w:tc>
        <w:tc>
          <w:tcPr>
            <w:tcW w:w="1015" w:type="dxa"/>
          </w:tcPr>
          <w:p w14:paraId="57AA3755"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38199A43" w14:textId="77777777" w:rsidR="000703EB" w:rsidRPr="00FA2B25" w:rsidRDefault="000703EB" w:rsidP="002320F9">
            <w:pPr>
              <w:jc w:val="left"/>
              <w:rPr>
                <w:rFonts w:cs="Arial"/>
                <w:sz w:val="16"/>
                <w:szCs w:val="16"/>
              </w:rPr>
            </w:pPr>
            <w:r w:rsidRPr="00FA2B25">
              <w:rPr>
                <w:rFonts w:cs="Arial"/>
                <w:sz w:val="16"/>
                <w:szCs w:val="16"/>
              </w:rPr>
              <w:t xml:space="preserve">1(iii) </w:t>
            </w:r>
          </w:p>
        </w:tc>
        <w:tc>
          <w:tcPr>
            <w:tcW w:w="4362" w:type="dxa"/>
          </w:tcPr>
          <w:p w14:paraId="493FC2C6" w14:textId="39924E3B" w:rsidR="000703EB" w:rsidRPr="00FA2B25" w:rsidRDefault="000703EB" w:rsidP="002320F9">
            <w:pPr>
              <w:jc w:val="left"/>
              <w:rPr>
                <w:rFonts w:eastAsia="Times New Roman" w:cs="Arial"/>
                <w:sz w:val="16"/>
                <w:szCs w:val="16"/>
              </w:rPr>
            </w:pPr>
            <w:r w:rsidRPr="00FA2B25">
              <w:rPr>
                <w:rFonts w:eastAsia="Times New Roman" w:cs="Arial"/>
                <w:sz w:val="16"/>
                <w:szCs w:val="16"/>
              </w:rPr>
              <w:t>002 Inwestycje w środki trwałe, w tym infrastrukturę badawczą, w małych i średnich przedsiębiorstwach (w tym prywatnych organizacjach badawczych) bezpośrednio związane z działaniami badawczymi i innowacyjnymi</w:t>
            </w:r>
          </w:p>
        </w:tc>
        <w:tc>
          <w:tcPr>
            <w:tcW w:w="1065" w:type="dxa"/>
          </w:tcPr>
          <w:p w14:paraId="2E1FF5E1" w14:textId="7B25445F" w:rsidR="000703EB" w:rsidRPr="00FA2B25" w:rsidRDefault="000703EB" w:rsidP="002320F9">
            <w:pPr>
              <w:jc w:val="left"/>
              <w:rPr>
                <w:rFonts w:cs="Arial"/>
                <w:sz w:val="16"/>
                <w:szCs w:val="16"/>
              </w:rPr>
            </w:pPr>
            <w:r w:rsidRPr="00FA2B25">
              <w:rPr>
                <w:rFonts w:cs="Arial"/>
                <w:sz w:val="16"/>
                <w:szCs w:val="16"/>
              </w:rPr>
              <w:t>19 890 000</w:t>
            </w:r>
          </w:p>
        </w:tc>
      </w:tr>
      <w:tr w:rsidR="00A14DE6" w:rsidRPr="00FA2B25" w14:paraId="268F5A02" w14:textId="77777777" w:rsidTr="00171CAA">
        <w:trPr>
          <w:tblHeader/>
        </w:trPr>
        <w:tc>
          <w:tcPr>
            <w:tcW w:w="976" w:type="dxa"/>
          </w:tcPr>
          <w:p w14:paraId="7D7535FB" w14:textId="77777777" w:rsidR="000703EB" w:rsidRPr="00FA2B25" w:rsidRDefault="000703EB" w:rsidP="002320F9">
            <w:pPr>
              <w:jc w:val="left"/>
              <w:rPr>
                <w:rFonts w:cs="Arial"/>
                <w:sz w:val="16"/>
                <w:szCs w:val="16"/>
              </w:rPr>
            </w:pPr>
            <w:r w:rsidRPr="00FA2B25">
              <w:rPr>
                <w:rFonts w:cs="Arial"/>
                <w:sz w:val="16"/>
                <w:szCs w:val="16"/>
              </w:rPr>
              <w:t>II</w:t>
            </w:r>
          </w:p>
        </w:tc>
        <w:tc>
          <w:tcPr>
            <w:tcW w:w="874" w:type="dxa"/>
          </w:tcPr>
          <w:p w14:paraId="14A4C7B0"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EFRR</w:t>
            </w:r>
          </w:p>
        </w:tc>
        <w:tc>
          <w:tcPr>
            <w:tcW w:w="1015" w:type="dxa"/>
          </w:tcPr>
          <w:p w14:paraId="108D54D3"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18FBEABC" w14:textId="77777777" w:rsidR="000703EB" w:rsidRPr="00FA2B25" w:rsidRDefault="000703EB" w:rsidP="002320F9">
            <w:pPr>
              <w:jc w:val="left"/>
              <w:rPr>
                <w:rFonts w:cs="Arial"/>
                <w:sz w:val="16"/>
                <w:szCs w:val="16"/>
              </w:rPr>
            </w:pPr>
            <w:r w:rsidRPr="00FA2B25">
              <w:rPr>
                <w:rFonts w:cs="Arial"/>
                <w:sz w:val="16"/>
                <w:szCs w:val="16"/>
              </w:rPr>
              <w:t xml:space="preserve">1(iii) </w:t>
            </w:r>
          </w:p>
        </w:tc>
        <w:tc>
          <w:tcPr>
            <w:tcW w:w="4362" w:type="dxa"/>
          </w:tcPr>
          <w:p w14:paraId="1368FE19" w14:textId="3CD006F9" w:rsidR="000703EB" w:rsidRPr="00FA2B25" w:rsidRDefault="000703EB" w:rsidP="002320F9">
            <w:pPr>
              <w:jc w:val="left"/>
              <w:rPr>
                <w:rFonts w:eastAsia="Times New Roman" w:cs="Arial"/>
                <w:sz w:val="16"/>
                <w:szCs w:val="16"/>
              </w:rPr>
            </w:pPr>
            <w:r w:rsidRPr="00FA2B25">
              <w:rPr>
                <w:rFonts w:eastAsia="Times New Roman" w:cs="Arial"/>
                <w:sz w:val="16"/>
                <w:szCs w:val="16"/>
              </w:rPr>
              <w:t>005 Inwestycje w wartości niematerialne i prawne w mikroprzedsiębiorstwach bezpośrednio związane z działaniami badawczymi i innowacyjnymi</w:t>
            </w:r>
          </w:p>
        </w:tc>
        <w:tc>
          <w:tcPr>
            <w:tcW w:w="1065" w:type="dxa"/>
          </w:tcPr>
          <w:p w14:paraId="3DE8C9B8" w14:textId="176F10A2" w:rsidR="000703EB" w:rsidRPr="00FA2B25" w:rsidRDefault="000703EB" w:rsidP="002320F9">
            <w:pPr>
              <w:jc w:val="left"/>
              <w:rPr>
                <w:rFonts w:eastAsia="Times New Roman" w:cs="Arial"/>
                <w:sz w:val="16"/>
                <w:szCs w:val="16"/>
              </w:rPr>
            </w:pPr>
            <w:r w:rsidRPr="00FA2B25">
              <w:rPr>
                <w:rFonts w:eastAsia="Times New Roman" w:cs="Arial"/>
                <w:sz w:val="16"/>
                <w:szCs w:val="16"/>
              </w:rPr>
              <w:t>8 872 500</w:t>
            </w:r>
          </w:p>
        </w:tc>
      </w:tr>
      <w:tr w:rsidR="00A14DE6" w:rsidRPr="00FA2B25" w14:paraId="6D3677F3" w14:textId="77777777" w:rsidTr="00171CAA">
        <w:trPr>
          <w:tblHeader/>
        </w:trPr>
        <w:tc>
          <w:tcPr>
            <w:tcW w:w="976" w:type="dxa"/>
          </w:tcPr>
          <w:p w14:paraId="647CC11C" w14:textId="77777777" w:rsidR="000703EB" w:rsidRPr="00FA2B25" w:rsidRDefault="000703EB" w:rsidP="002320F9">
            <w:pPr>
              <w:jc w:val="left"/>
              <w:rPr>
                <w:rFonts w:cs="Arial"/>
                <w:sz w:val="16"/>
                <w:szCs w:val="16"/>
              </w:rPr>
            </w:pPr>
            <w:r w:rsidRPr="00FA2B25">
              <w:rPr>
                <w:rFonts w:cs="Arial"/>
                <w:sz w:val="16"/>
                <w:szCs w:val="16"/>
              </w:rPr>
              <w:t>II</w:t>
            </w:r>
          </w:p>
        </w:tc>
        <w:tc>
          <w:tcPr>
            <w:tcW w:w="874" w:type="dxa"/>
          </w:tcPr>
          <w:p w14:paraId="21094CD4"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EFRR</w:t>
            </w:r>
          </w:p>
        </w:tc>
        <w:tc>
          <w:tcPr>
            <w:tcW w:w="1015" w:type="dxa"/>
          </w:tcPr>
          <w:p w14:paraId="7CD52BF1"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1903AEF8" w14:textId="77777777" w:rsidR="000703EB" w:rsidRPr="00FA2B25" w:rsidRDefault="000703EB" w:rsidP="002320F9">
            <w:pPr>
              <w:jc w:val="left"/>
              <w:rPr>
                <w:rFonts w:cs="Arial"/>
                <w:sz w:val="16"/>
                <w:szCs w:val="16"/>
              </w:rPr>
            </w:pPr>
            <w:r w:rsidRPr="00FA2B25">
              <w:rPr>
                <w:rFonts w:cs="Arial"/>
                <w:sz w:val="16"/>
                <w:szCs w:val="16"/>
              </w:rPr>
              <w:t xml:space="preserve">1(iii) </w:t>
            </w:r>
          </w:p>
        </w:tc>
        <w:tc>
          <w:tcPr>
            <w:tcW w:w="4362" w:type="dxa"/>
          </w:tcPr>
          <w:p w14:paraId="3D5C21A8" w14:textId="3CA94946" w:rsidR="000703EB" w:rsidRPr="00FA2B25" w:rsidRDefault="000703EB" w:rsidP="002320F9">
            <w:pPr>
              <w:jc w:val="left"/>
              <w:rPr>
                <w:rFonts w:eastAsia="Times New Roman" w:cs="Arial"/>
                <w:sz w:val="16"/>
                <w:szCs w:val="16"/>
              </w:rPr>
            </w:pPr>
            <w:r w:rsidRPr="00FA2B25">
              <w:rPr>
                <w:rFonts w:eastAsia="Times New Roman" w:cs="Arial"/>
                <w:sz w:val="16"/>
                <w:szCs w:val="16"/>
              </w:rPr>
              <w:t>006 Inwestycje w wartości niematerialne i prawne w MŚP (w tym prywatnych organizacjach badawczych) bezpośrednio związane z działaniami badawczymi i innowacyjnymi</w:t>
            </w:r>
          </w:p>
        </w:tc>
        <w:tc>
          <w:tcPr>
            <w:tcW w:w="1065" w:type="dxa"/>
          </w:tcPr>
          <w:p w14:paraId="12840167" w14:textId="7BC80363" w:rsidR="000703EB" w:rsidRPr="00FA2B25" w:rsidRDefault="000703EB" w:rsidP="002320F9">
            <w:pPr>
              <w:jc w:val="left"/>
              <w:rPr>
                <w:rFonts w:cs="Arial"/>
                <w:sz w:val="16"/>
                <w:szCs w:val="16"/>
              </w:rPr>
            </w:pPr>
            <w:r w:rsidRPr="00FA2B25">
              <w:rPr>
                <w:rFonts w:cs="Arial"/>
                <w:sz w:val="16"/>
                <w:szCs w:val="16"/>
              </w:rPr>
              <w:t>8 872 500</w:t>
            </w:r>
          </w:p>
        </w:tc>
      </w:tr>
      <w:tr w:rsidR="00171CAA" w:rsidRPr="00FA2B25" w14:paraId="0DA38A84" w14:textId="77777777" w:rsidTr="00171CAA">
        <w:trPr>
          <w:tblHeader/>
        </w:trPr>
        <w:tc>
          <w:tcPr>
            <w:tcW w:w="976" w:type="dxa"/>
          </w:tcPr>
          <w:p w14:paraId="388D48C3" w14:textId="77777777" w:rsidR="00171CAA" w:rsidRPr="00FA2B25" w:rsidRDefault="00171CAA" w:rsidP="00171CAA">
            <w:pPr>
              <w:jc w:val="left"/>
              <w:rPr>
                <w:rFonts w:eastAsia="Times New Roman" w:cs="Arial"/>
                <w:sz w:val="16"/>
                <w:szCs w:val="16"/>
              </w:rPr>
            </w:pPr>
            <w:r w:rsidRPr="00FA2B25">
              <w:rPr>
                <w:rFonts w:cs="Arial"/>
                <w:sz w:val="16"/>
                <w:szCs w:val="16"/>
              </w:rPr>
              <w:t>II</w:t>
            </w:r>
          </w:p>
        </w:tc>
        <w:tc>
          <w:tcPr>
            <w:tcW w:w="874" w:type="dxa"/>
          </w:tcPr>
          <w:p w14:paraId="1F2D33F0" w14:textId="77777777" w:rsidR="00171CAA" w:rsidRPr="00FA2B25" w:rsidRDefault="00171CAA" w:rsidP="00171CAA">
            <w:pPr>
              <w:jc w:val="left"/>
              <w:rPr>
                <w:rFonts w:eastAsia="Times New Roman" w:cs="Arial"/>
                <w:sz w:val="16"/>
                <w:szCs w:val="16"/>
              </w:rPr>
            </w:pPr>
            <w:r w:rsidRPr="00FA2B25">
              <w:rPr>
                <w:rFonts w:eastAsia="Times New Roman" w:cs="Arial"/>
                <w:sz w:val="16"/>
                <w:szCs w:val="16"/>
              </w:rPr>
              <w:t>EFRR</w:t>
            </w:r>
          </w:p>
        </w:tc>
        <w:tc>
          <w:tcPr>
            <w:tcW w:w="1015" w:type="dxa"/>
          </w:tcPr>
          <w:p w14:paraId="242E4286" w14:textId="77777777" w:rsidR="00171CAA" w:rsidRPr="00FA2B25" w:rsidRDefault="00171CAA" w:rsidP="00171CAA">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1DBADB55" w14:textId="77777777" w:rsidR="00171CAA" w:rsidRPr="00FA2B25" w:rsidRDefault="00171CAA" w:rsidP="00171CAA">
            <w:pPr>
              <w:jc w:val="left"/>
              <w:rPr>
                <w:rFonts w:eastAsia="Times New Roman" w:cs="Arial"/>
                <w:sz w:val="16"/>
                <w:szCs w:val="16"/>
              </w:rPr>
            </w:pPr>
            <w:r w:rsidRPr="00FA2B25">
              <w:rPr>
                <w:rFonts w:cs="Arial"/>
                <w:sz w:val="16"/>
                <w:szCs w:val="16"/>
              </w:rPr>
              <w:t xml:space="preserve">1(iii) </w:t>
            </w:r>
          </w:p>
        </w:tc>
        <w:tc>
          <w:tcPr>
            <w:tcW w:w="4362" w:type="dxa"/>
          </w:tcPr>
          <w:p w14:paraId="247D1EC0" w14:textId="35AEE05C" w:rsidR="00171CAA" w:rsidRPr="00FA2B25" w:rsidRDefault="00171CAA" w:rsidP="00171CAA">
            <w:pPr>
              <w:jc w:val="left"/>
              <w:rPr>
                <w:rFonts w:eastAsia="Times New Roman" w:cs="Arial"/>
                <w:sz w:val="16"/>
                <w:szCs w:val="16"/>
              </w:rPr>
            </w:pPr>
            <w:r w:rsidRPr="00FA2B25">
              <w:rPr>
                <w:rFonts w:eastAsia="Times New Roman" w:cs="Arial"/>
                <w:sz w:val="16"/>
                <w:szCs w:val="16"/>
              </w:rPr>
              <w:t>021 Rozwój działalności i umiędzynarodowienie MŚP, w tym inwestycje produkcyjne</w:t>
            </w:r>
          </w:p>
        </w:tc>
        <w:tc>
          <w:tcPr>
            <w:tcW w:w="1065" w:type="dxa"/>
          </w:tcPr>
          <w:p w14:paraId="6F11818A" w14:textId="64D73AE9" w:rsidR="00171CAA" w:rsidRPr="00FA2B25" w:rsidRDefault="00171CAA" w:rsidP="00171CAA">
            <w:pPr>
              <w:jc w:val="left"/>
              <w:rPr>
                <w:rFonts w:eastAsia="Times New Roman" w:cs="Arial"/>
                <w:sz w:val="16"/>
                <w:szCs w:val="16"/>
              </w:rPr>
            </w:pPr>
            <w:r>
              <w:rPr>
                <w:rFonts w:eastAsia="Times New Roman" w:cs="Arial"/>
                <w:sz w:val="16"/>
                <w:szCs w:val="16"/>
              </w:rPr>
              <w:t>16 875 873</w:t>
            </w:r>
          </w:p>
        </w:tc>
      </w:tr>
      <w:tr w:rsidR="00A14DE6" w:rsidRPr="00FA2B25" w14:paraId="27B0972E" w14:textId="77777777" w:rsidTr="00171CAA">
        <w:trPr>
          <w:tblHeader/>
        </w:trPr>
        <w:tc>
          <w:tcPr>
            <w:tcW w:w="976" w:type="dxa"/>
          </w:tcPr>
          <w:p w14:paraId="56059556" w14:textId="77777777" w:rsidR="000703EB" w:rsidRPr="00FA2B25" w:rsidRDefault="000703EB" w:rsidP="002320F9">
            <w:pPr>
              <w:jc w:val="left"/>
              <w:rPr>
                <w:rFonts w:cs="Arial"/>
                <w:sz w:val="16"/>
                <w:szCs w:val="16"/>
              </w:rPr>
            </w:pPr>
            <w:r w:rsidRPr="00FA2B25">
              <w:rPr>
                <w:rFonts w:cs="Arial"/>
                <w:sz w:val="16"/>
                <w:szCs w:val="16"/>
              </w:rPr>
              <w:t>II</w:t>
            </w:r>
          </w:p>
        </w:tc>
        <w:tc>
          <w:tcPr>
            <w:tcW w:w="874" w:type="dxa"/>
          </w:tcPr>
          <w:p w14:paraId="2F3EE49A"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EFRR</w:t>
            </w:r>
          </w:p>
        </w:tc>
        <w:tc>
          <w:tcPr>
            <w:tcW w:w="1015" w:type="dxa"/>
          </w:tcPr>
          <w:p w14:paraId="1AD4B20D" w14:textId="77777777" w:rsidR="000703EB" w:rsidRPr="00FA2B25" w:rsidRDefault="000703EB" w:rsidP="002320F9">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6CBF68D9" w14:textId="77777777" w:rsidR="000703EB" w:rsidRPr="00FA2B25" w:rsidRDefault="000703EB" w:rsidP="002320F9">
            <w:pPr>
              <w:jc w:val="left"/>
              <w:rPr>
                <w:rFonts w:cs="Arial"/>
                <w:sz w:val="16"/>
                <w:szCs w:val="16"/>
              </w:rPr>
            </w:pPr>
            <w:r w:rsidRPr="00FA2B25">
              <w:rPr>
                <w:rFonts w:cs="Arial"/>
                <w:sz w:val="16"/>
                <w:szCs w:val="16"/>
              </w:rPr>
              <w:t xml:space="preserve">1(iii) </w:t>
            </w:r>
          </w:p>
        </w:tc>
        <w:tc>
          <w:tcPr>
            <w:tcW w:w="4362" w:type="dxa"/>
          </w:tcPr>
          <w:p w14:paraId="06263BA8" w14:textId="10E20344" w:rsidR="000703EB" w:rsidRPr="00FA2B25" w:rsidRDefault="000703EB" w:rsidP="002320F9">
            <w:pPr>
              <w:jc w:val="left"/>
              <w:rPr>
                <w:rFonts w:eastAsia="Times New Roman" w:cs="Arial"/>
                <w:sz w:val="16"/>
                <w:szCs w:val="16"/>
              </w:rPr>
            </w:pPr>
            <w:r w:rsidRPr="00FA2B25">
              <w:rPr>
                <w:rFonts w:eastAsia="Times New Roman" w:cs="Arial"/>
                <w:sz w:val="16"/>
                <w:szCs w:val="16"/>
              </w:rPr>
              <w:t>024 Zaawansowane usługi wsparcia dla MŚP i grup MŚP (w tym usługi w zakresie zarządzania, marketingu i projektowania)</w:t>
            </w:r>
          </w:p>
        </w:tc>
        <w:tc>
          <w:tcPr>
            <w:tcW w:w="1065" w:type="dxa"/>
          </w:tcPr>
          <w:p w14:paraId="03CB4206" w14:textId="365F951F" w:rsidR="000703EB" w:rsidRPr="00FA2B25" w:rsidRDefault="001D6386" w:rsidP="002320F9">
            <w:pPr>
              <w:jc w:val="left"/>
              <w:rPr>
                <w:rFonts w:eastAsia="Times New Roman" w:cs="Arial"/>
                <w:sz w:val="16"/>
                <w:szCs w:val="16"/>
              </w:rPr>
            </w:pPr>
            <w:r w:rsidRPr="00FA2B25">
              <w:rPr>
                <w:rFonts w:eastAsia="Times New Roman" w:cs="Arial"/>
                <w:sz w:val="16"/>
                <w:szCs w:val="16"/>
              </w:rPr>
              <w:t>8</w:t>
            </w:r>
            <w:r w:rsidR="00EF0A8C" w:rsidRPr="00FA2B25">
              <w:rPr>
                <w:rFonts w:eastAsia="Times New Roman" w:cs="Arial"/>
                <w:sz w:val="16"/>
                <w:szCs w:val="16"/>
              </w:rPr>
              <w:t xml:space="preserve"> 943 450</w:t>
            </w:r>
          </w:p>
        </w:tc>
      </w:tr>
      <w:tr w:rsidR="00A14DE6" w:rsidRPr="00FA2B25" w14:paraId="65A07ED6" w14:textId="77777777" w:rsidTr="00171CAA">
        <w:trPr>
          <w:tblHeader/>
        </w:trPr>
        <w:tc>
          <w:tcPr>
            <w:tcW w:w="976" w:type="dxa"/>
          </w:tcPr>
          <w:p w14:paraId="308DFDFC" w14:textId="771869D9" w:rsidR="004C4B3A" w:rsidRPr="00FA2B25" w:rsidRDefault="004C4B3A" w:rsidP="004C4B3A">
            <w:pPr>
              <w:jc w:val="left"/>
              <w:rPr>
                <w:rFonts w:cs="Arial"/>
                <w:sz w:val="16"/>
                <w:szCs w:val="16"/>
              </w:rPr>
            </w:pPr>
            <w:r w:rsidRPr="00FA2B25">
              <w:rPr>
                <w:rFonts w:cs="Arial"/>
                <w:bCs/>
                <w:sz w:val="16"/>
                <w:szCs w:val="16"/>
              </w:rPr>
              <w:t>II</w:t>
            </w:r>
          </w:p>
        </w:tc>
        <w:tc>
          <w:tcPr>
            <w:tcW w:w="874" w:type="dxa"/>
          </w:tcPr>
          <w:p w14:paraId="52557706" w14:textId="7EA1AC5B" w:rsidR="004C4B3A" w:rsidRPr="00FA2B25" w:rsidRDefault="004C4B3A" w:rsidP="004C4B3A">
            <w:pPr>
              <w:jc w:val="left"/>
              <w:rPr>
                <w:rFonts w:eastAsia="Times New Roman" w:cs="Arial"/>
                <w:sz w:val="16"/>
                <w:szCs w:val="16"/>
              </w:rPr>
            </w:pPr>
            <w:r w:rsidRPr="00FA2B25">
              <w:rPr>
                <w:rFonts w:eastAsia="Times New Roman" w:cs="Arial"/>
                <w:sz w:val="16"/>
                <w:szCs w:val="16"/>
              </w:rPr>
              <w:t>EFRR</w:t>
            </w:r>
          </w:p>
        </w:tc>
        <w:tc>
          <w:tcPr>
            <w:tcW w:w="1015" w:type="dxa"/>
          </w:tcPr>
          <w:p w14:paraId="33C41026" w14:textId="1B5E0916" w:rsidR="004C4B3A" w:rsidRPr="00FA2B25" w:rsidRDefault="004C4B3A" w:rsidP="004C4B3A">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03AC5C06" w14:textId="180836EE" w:rsidR="004C4B3A" w:rsidRPr="00FA2B25" w:rsidRDefault="004C4B3A" w:rsidP="004C4B3A">
            <w:pPr>
              <w:jc w:val="left"/>
              <w:rPr>
                <w:rFonts w:cs="Arial"/>
                <w:sz w:val="16"/>
                <w:szCs w:val="16"/>
              </w:rPr>
            </w:pPr>
            <w:r w:rsidRPr="00FA2B25">
              <w:rPr>
                <w:rFonts w:cs="Arial"/>
                <w:bCs/>
                <w:sz w:val="16"/>
                <w:szCs w:val="16"/>
              </w:rPr>
              <w:t>1(i</w:t>
            </w:r>
            <w:r w:rsidR="002C6570" w:rsidRPr="00FA2B25">
              <w:rPr>
                <w:rFonts w:cs="Arial"/>
                <w:bCs/>
                <w:sz w:val="16"/>
                <w:szCs w:val="16"/>
              </w:rPr>
              <w:t>ii</w:t>
            </w:r>
            <w:r w:rsidRPr="00FA2B25">
              <w:rPr>
                <w:rFonts w:cs="Arial"/>
                <w:bCs/>
                <w:sz w:val="16"/>
                <w:szCs w:val="16"/>
              </w:rPr>
              <w:t>)</w:t>
            </w:r>
          </w:p>
        </w:tc>
        <w:tc>
          <w:tcPr>
            <w:tcW w:w="4362" w:type="dxa"/>
          </w:tcPr>
          <w:p w14:paraId="0652F9F8" w14:textId="7064FFB6" w:rsidR="004C4B3A" w:rsidRPr="00FA2B25" w:rsidRDefault="004C4B3A" w:rsidP="004C4B3A">
            <w:pPr>
              <w:jc w:val="left"/>
              <w:rPr>
                <w:rFonts w:eastAsia="Times New Roman" w:cs="Arial"/>
                <w:sz w:val="16"/>
                <w:szCs w:val="16"/>
              </w:rPr>
            </w:pPr>
            <w:r w:rsidRPr="00FA2B25">
              <w:rPr>
                <w:rFonts w:eastAsia="Times New Roman" w:cs="Arial"/>
                <w:sz w:val="16"/>
                <w:szCs w:val="16"/>
              </w:rPr>
              <w:t>026 Wsparcie dla klastrów innowacyjnych, w tym między przedsiębiorstwami, organizacjami badawczymi i organami publicznymi oraz sieciami biznesowymi, z korzyścią głównie dla MŚP</w:t>
            </w:r>
          </w:p>
        </w:tc>
        <w:tc>
          <w:tcPr>
            <w:tcW w:w="1065" w:type="dxa"/>
          </w:tcPr>
          <w:p w14:paraId="384C63E1" w14:textId="166D6528" w:rsidR="004C4B3A" w:rsidRPr="00FA2B25" w:rsidRDefault="00EF0A8C" w:rsidP="004C4B3A">
            <w:pPr>
              <w:jc w:val="left"/>
              <w:rPr>
                <w:rFonts w:eastAsia="Times New Roman" w:cs="Arial"/>
                <w:sz w:val="16"/>
                <w:szCs w:val="16"/>
              </w:rPr>
            </w:pPr>
            <w:r w:rsidRPr="00FA2B25">
              <w:rPr>
                <w:rFonts w:eastAsia="Times New Roman" w:cs="Arial"/>
                <w:bCs/>
                <w:sz w:val="16"/>
                <w:szCs w:val="16"/>
              </w:rPr>
              <w:t>2 232 450</w:t>
            </w:r>
          </w:p>
        </w:tc>
      </w:tr>
      <w:tr w:rsidR="00A14DE6" w:rsidRPr="00FA2B25" w14:paraId="02BF4BD8" w14:textId="77777777" w:rsidTr="00171CAA">
        <w:trPr>
          <w:tblHeader/>
        </w:trPr>
        <w:tc>
          <w:tcPr>
            <w:tcW w:w="976" w:type="dxa"/>
          </w:tcPr>
          <w:p w14:paraId="4341F67C" w14:textId="77777777" w:rsidR="00EF0A8C" w:rsidRPr="00FA2B25" w:rsidRDefault="00EF0A8C">
            <w:pPr>
              <w:jc w:val="left"/>
              <w:rPr>
                <w:rFonts w:cs="Arial"/>
                <w:sz w:val="16"/>
                <w:szCs w:val="16"/>
              </w:rPr>
            </w:pPr>
            <w:r w:rsidRPr="00FA2B25">
              <w:rPr>
                <w:rFonts w:cs="Arial"/>
                <w:sz w:val="16"/>
                <w:szCs w:val="16"/>
              </w:rPr>
              <w:t>I</w:t>
            </w:r>
          </w:p>
        </w:tc>
        <w:tc>
          <w:tcPr>
            <w:tcW w:w="874" w:type="dxa"/>
          </w:tcPr>
          <w:p w14:paraId="5499C5FE" w14:textId="77777777" w:rsidR="00EF0A8C" w:rsidRPr="00FA2B25" w:rsidRDefault="00EF0A8C">
            <w:pPr>
              <w:jc w:val="left"/>
              <w:rPr>
                <w:rFonts w:eastAsia="Times New Roman" w:cs="Arial"/>
                <w:sz w:val="16"/>
                <w:szCs w:val="16"/>
              </w:rPr>
            </w:pPr>
            <w:r w:rsidRPr="00FA2B25">
              <w:rPr>
                <w:rFonts w:eastAsia="Times New Roman" w:cs="Arial"/>
                <w:sz w:val="16"/>
                <w:szCs w:val="16"/>
              </w:rPr>
              <w:t>EFRR</w:t>
            </w:r>
          </w:p>
        </w:tc>
        <w:tc>
          <w:tcPr>
            <w:tcW w:w="1015" w:type="dxa"/>
          </w:tcPr>
          <w:p w14:paraId="2A4D7E09" w14:textId="77777777" w:rsidR="00EF0A8C" w:rsidRPr="00FA2B25" w:rsidRDefault="00EF0A8C">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79E8F429" w14:textId="447B1E52" w:rsidR="00EF0A8C" w:rsidRPr="00FA2B25" w:rsidRDefault="00EF0A8C">
            <w:pPr>
              <w:jc w:val="left"/>
              <w:rPr>
                <w:rFonts w:cs="Arial"/>
                <w:sz w:val="16"/>
                <w:szCs w:val="16"/>
              </w:rPr>
            </w:pPr>
            <w:r w:rsidRPr="00FA2B25">
              <w:rPr>
                <w:rFonts w:cs="Arial"/>
                <w:sz w:val="16"/>
                <w:szCs w:val="16"/>
              </w:rPr>
              <w:t>1(iii)</w:t>
            </w:r>
          </w:p>
        </w:tc>
        <w:tc>
          <w:tcPr>
            <w:tcW w:w="4362" w:type="dxa"/>
          </w:tcPr>
          <w:p w14:paraId="78EBC160" w14:textId="77777777" w:rsidR="00EF0A8C" w:rsidRPr="00FA2B25" w:rsidRDefault="00EF0A8C">
            <w:pPr>
              <w:jc w:val="left"/>
              <w:rPr>
                <w:rFonts w:eastAsia="Times New Roman" w:cs="Arial"/>
                <w:sz w:val="16"/>
                <w:szCs w:val="16"/>
              </w:rPr>
            </w:pPr>
            <w:r w:rsidRPr="00FA2B25">
              <w:rPr>
                <w:rFonts w:eastAsia="Times New Roman" w:cs="Arial"/>
                <w:sz w:val="16"/>
                <w:szCs w:val="16"/>
              </w:rPr>
              <w:t>028 Transfer technologii i współpraca między przedsiębiorstwami, organizacjami badawczymi i sektorem szkolnictwa wyższego</w:t>
            </w:r>
          </w:p>
        </w:tc>
        <w:tc>
          <w:tcPr>
            <w:tcW w:w="1065" w:type="dxa"/>
          </w:tcPr>
          <w:p w14:paraId="07668314" w14:textId="0C4D0060" w:rsidR="00EF0A8C" w:rsidRPr="00FA2B25" w:rsidRDefault="00EF0A8C">
            <w:pPr>
              <w:jc w:val="left"/>
              <w:rPr>
                <w:rFonts w:eastAsia="Times New Roman" w:cs="Arial"/>
                <w:sz w:val="16"/>
                <w:szCs w:val="16"/>
              </w:rPr>
            </w:pPr>
            <w:r w:rsidRPr="00FA2B25">
              <w:rPr>
                <w:rFonts w:eastAsia="Times New Roman" w:cs="Arial"/>
                <w:sz w:val="16"/>
                <w:szCs w:val="16"/>
              </w:rPr>
              <w:t>1 143 450</w:t>
            </w:r>
          </w:p>
        </w:tc>
      </w:tr>
      <w:tr w:rsidR="00A14DE6" w:rsidRPr="00FA2B25" w14:paraId="4F6D088E" w14:textId="77777777" w:rsidTr="00171CAA">
        <w:trPr>
          <w:tblHeader/>
        </w:trPr>
        <w:tc>
          <w:tcPr>
            <w:tcW w:w="976" w:type="dxa"/>
          </w:tcPr>
          <w:p w14:paraId="7FCD4C12" w14:textId="77777777" w:rsidR="00EF0A8C" w:rsidRPr="00FA2B25" w:rsidRDefault="00EF0A8C">
            <w:pPr>
              <w:jc w:val="left"/>
              <w:rPr>
                <w:rFonts w:cs="Arial"/>
                <w:sz w:val="16"/>
                <w:szCs w:val="16"/>
              </w:rPr>
            </w:pPr>
            <w:r w:rsidRPr="00FA2B25">
              <w:rPr>
                <w:rFonts w:cs="Arial"/>
                <w:sz w:val="16"/>
                <w:szCs w:val="16"/>
              </w:rPr>
              <w:t>I</w:t>
            </w:r>
          </w:p>
        </w:tc>
        <w:tc>
          <w:tcPr>
            <w:tcW w:w="874" w:type="dxa"/>
          </w:tcPr>
          <w:p w14:paraId="01EC4E00" w14:textId="77777777" w:rsidR="00EF0A8C" w:rsidRPr="00FA2B25" w:rsidRDefault="00EF0A8C">
            <w:pPr>
              <w:jc w:val="left"/>
              <w:rPr>
                <w:rFonts w:eastAsia="Times New Roman" w:cs="Arial"/>
                <w:sz w:val="16"/>
                <w:szCs w:val="16"/>
              </w:rPr>
            </w:pPr>
            <w:r w:rsidRPr="00FA2B25">
              <w:rPr>
                <w:rFonts w:eastAsia="Times New Roman" w:cs="Arial"/>
                <w:sz w:val="16"/>
                <w:szCs w:val="16"/>
              </w:rPr>
              <w:t>EFRR</w:t>
            </w:r>
          </w:p>
        </w:tc>
        <w:tc>
          <w:tcPr>
            <w:tcW w:w="1015" w:type="dxa"/>
          </w:tcPr>
          <w:p w14:paraId="6178F8FD" w14:textId="77777777" w:rsidR="00EF0A8C" w:rsidRPr="00FA2B25" w:rsidRDefault="00EF0A8C">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78F4FB71" w14:textId="1902155D" w:rsidR="00EF0A8C" w:rsidRPr="00FA2B25" w:rsidRDefault="00EF0A8C">
            <w:pPr>
              <w:jc w:val="left"/>
              <w:rPr>
                <w:rFonts w:cs="Arial"/>
                <w:sz w:val="16"/>
                <w:szCs w:val="16"/>
              </w:rPr>
            </w:pPr>
            <w:r w:rsidRPr="00FA2B25">
              <w:rPr>
                <w:rFonts w:cs="Arial"/>
                <w:sz w:val="16"/>
                <w:szCs w:val="16"/>
              </w:rPr>
              <w:t>1(iii)</w:t>
            </w:r>
          </w:p>
        </w:tc>
        <w:tc>
          <w:tcPr>
            <w:tcW w:w="4362" w:type="dxa"/>
          </w:tcPr>
          <w:p w14:paraId="695F26B8" w14:textId="77777777" w:rsidR="00EF0A8C" w:rsidRPr="00FA2B25" w:rsidRDefault="00EF0A8C">
            <w:pPr>
              <w:jc w:val="left"/>
              <w:rPr>
                <w:rFonts w:eastAsia="Times New Roman" w:cs="Arial"/>
                <w:sz w:val="16"/>
                <w:szCs w:val="16"/>
              </w:rPr>
            </w:pPr>
            <w:r w:rsidRPr="00FA2B25">
              <w:rPr>
                <w:rFonts w:eastAsia="Times New Roman" w:cs="Arial"/>
                <w:sz w:val="16"/>
                <w:szCs w:val="16"/>
              </w:rPr>
              <w:t>029 Procesy badawcze i innowacyjne, transfer technologii i współpraca między przedsiębiorstwami, organizacjami badawczymi i uczelniami wyższymi, koncentrujące się na gospodarce niskoemisyjnej, odporności i przystosowaniu się do zmian klimatu</w:t>
            </w:r>
          </w:p>
        </w:tc>
        <w:tc>
          <w:tcPr>
            <w:tcW w:w="1065" w:type="dxa"/>
          </w:tcPr>
          <w:p w14:paraId="025D46AD" w14:textId="07E81024" w:rsidR="00EF0A8C" w:rsidRPr="00FA2B25" w:rsidRDefault="00EF0A8C">
            <w:pPr>
              <w:jc w:val="left"/>
              <w:rPr>
                <w:rFonts w:cs="Arial"/>
                <w:sz w:val="16"/>
                <w:szCs w:val="16"/>
              </w:rPr>
            </w:pPr>
            <w:r w:rsidRPr="00FA2B25">
              <w:rPr>
                <w:rFonts w:cs="Arial"/>
                <w:sz w:val="16"/>
                <w:szCs w:val="16"/>
              </w:rPr>
              <w:t>435 600</w:t>
            </w:r>
          </w:p>
        </w:tc>
      </w:tr>
      <w:tr w:rsidR="00A14DE6" w:rsidRPr="00FA2B25" w14:paraId="439AE590" w14:textId="77777777" w:rsidTr="00171CAA">
        <w:trPr>
          <w:tblHeader/>
        </w:trPr>
        <w:tc>
          <w:tcPr>
            <w:tcW w:w="976" w:type="dxa"/>
          </w:tcPr>
          <w:p w14:paraId="24EE01C9" w14:textId="77777777" w:rsidR="00EF0A8C" w:rsidRPr="00FA2B25" w:rsidRDefault="00EF0A8C">
            <w:pPr>
              <w:jc w:val="left"/>
              <w:rPr>
                <w:rFonts w:cs="Arial"/>
                <w:sz w:val="16"/>
                <w:szCs w:val="16"/>
              </w:rPr>
            </w:pPr>
            <w:r w:rsidRPr="00FA2B25">
              <w:rPr>
                <w:rFonts w:cs="Arial"/>
                <w:sz w:val="16"/>
                <w:szCs w:val="16"/>
              </w:rPr>
              <w:t>I</w:t>
            </w:r>
          </w:p>
        </w:tc>
        <w:tc>
          <w:tcPr>
            <w:tcW w:w="874" w:type="dxa"/>
          </w:tcPr>
          <w:p w14:paraId="59C75076" w14:textId="77777777" w:rsidR="00EF0A8C" w:rsidRPr="00FA2B25" w:rsidRDefault="00EF0A8C">
            <w:pPr>
              <w:jc w:val="left"/>
              <w:rPr>
                <w:rFonts w:eastAsia="Times New Roman" w:cs="Arial"/>
                <w:sz w:val="16"/>
                <w:szCs w:val="16"/>
              </w:rPr>
            </w:pPr>
            <w:r w:rsidRPr="00FA2B25">
              <w:rPr>
                <w:rFonts w:eastAsia="Times New Roman" w:cs="Arial"/>
                <w:sz w:val="16"/>
                <w:szCs w:val="16"/>
              </w:rPr>
              <w:t>EFRR</w:t>
            </w:r>
          </w:p>
        </w:tc>
        <w:tc>
          <w:tcPr>
            <w:tcW w:w="1015" w:type="dxa"/>
          </w:tcPr>
          <w:p w14:paraId="4E66B3E8" w14:textId="77777777" w:rsidR="00EF0A8C" w:rsidRPr="00FA2B25" w:rsidRDefault="00EF0A8C">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55109A7B" w14:textId="16EDF41C" w:rsidR="00EF0A8C" w:rsidRPr="00FA2B25" w:rsidRDefault="00EF0A8C">
            <w:pPr>
              <w:jc w:val="left"/>
              <w:rPr>
                <w:rFonts w:cs="Arial"/>
                <w:sz w:val="16"/>
                <w:szCs w:val="16"/>
              </w:rPr>
            </w:pPr>
            <w:r w:rsidRPr="00FA2B25">
              <w:rPr>
                <w:rFonts w:cs="Arial"/>
                <w:sz w:val="16"/>
                <w:szCs w:val="16"/>
              </w:rPr>
              <w:t>1(iii)</w:t>
            </w:r>
          </w:p>
        </w:tc>
        <w:tc>
          <w:tcPr>
            <w:tcW w:w="4362" w:type="dxa"/>
          </w:tcPr>
          <w:p w14:paraId="79033A4B" w14:textId="77777777" w:rsidR="00EF0A8C" w:rsidRPr="00FA2B25" w:rsidRDefault="00EF0A8C">
            <w:pPr>
              <w:jc w:val="left"/>
              <w:rPr>
                <w:rFonts w:eastAsia="Times New Roman" w:cs="Arial"/>
                <w:sz w:val="16"/>
                <w:szCs w:val="16"/>
              </w:rPr>
            </w:pPr>
            <w:r w:rsidRPr="00FA2B25">
              <w:rPr>
                <w:rFonts w:eastAsia="Times New Roman" w:cs="Arial"/>
                <w:sz w:val="16"/>
                <w:szCs w:val="16"/>
              </w:rPr>
              <w:t>030 Procesy badawcze i innowacyjne, transfer technologii i współpraca między przedsiębiorstwami koncentrujące się na gospodarce o obiegu zamkniętym</w:t>
            </w:r>
          </w:p>
        </w:tc>
        <w:tc>
          <w:tcPr>
            <w:tcW w:w="1065" w:type="dxa"/>
          </w:tcPr>
          <w:p w14:paraId="0BE058BE" w14:textId="4059EDC2" w:rsidR="00EF0A8C" w:rsidRPr="00FA2B25" w:rsidRDefault="00EF0A8C">
            <w:pPr>
              <w:jc w:val="left"/>
              <w:rPr>
                <w:rFonts w:cs="Arial"/>
                <w:sz w:val="16"/>
                <w:szCs w:val="16"/>
              </w:rPr>
            </w:pPr>
            <w:r w:rsidRPr="00FA2B25">
              <w:rPr>
                <w:rFonts w:cs="Arial"/>
                <w:sz w:val="16"/>
                <w:szCs w:val="16"/>
              </w:rPr>
              <w:t>490 050</w:t>
            </w:r>
          </w:p>
        </w:tc>
      </w:tr>
    </w:tbl>
    <w:p w14:paraId="6385DBC4" w14:textId="13D446B1" w:rsidR="006C61DD" w:rsidRPr="00A4793D" w:rsidRDefault="006C61DD" w:rsidP="001F22CC">
      <w:pPr>
        <w:spacing w:before="120"/>
        <w:rPr>
          <w:rFonts w:cs="Arial"/>
        </w:rPr>
      </w:pPr>
      <w:r w:rsidRPr="00A4793D">
        <w:rPr>
          <w:rFonts w:eastAsia="Times New Roman" w:cs="Arial"/>
          <w:b/>
        </w:rPr>
        <w:t xml:space="preserve">Wymiar 2 – </w:t>
      </w:r>
      <w:r w:rsidRPr="00A4793D">
        <w:rPr>
          <w:rFonts w:eastAsia="Times New Roman" w:cs="Arial"/>
          <w:b/>
          <w:lang w:bidi="pl-PL"/>
        </w:rPr>
        <w:t>forma finansowania</w:t>
      </w:r>
    </w:p>
    <w:tbl>
      <w:tblPr>
        <w:tblStyle w:val="Tabela-Siatka"/>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1117"/>
        <w:gridCol w:w="1195"/>
        <w:gridCol w:w="3627"/>
        <w:gridCol w:w="1842"/>
      </w:tblGrid>
      <w:tr w:rsidR="00A14DE6" w:rsidRPr="00FA2B25" w14:paraId="23E46913" w14:textId="77777777" w:rsidTr="00AC6352">
        <w:trPr>
          <w:tblHeader/>
        </w:trPr>
        <w:tc>
          <w:tcPr>
            <w:tcW w:w="979" w:type="dxa"/>
          </w:tcPr>
          <w:p w14:paraId="5E6BD680" w14:textId="77777777" w:rsidR="00462A7A" w:rsidRPr="00FA2B25" w:rsidRDefault="00462A7A" w:rsidP="002320F9">
            <w:pPr>
              <w:jc w:val="left"/>
              <w:rPr>
                <w:rFonts w:eastAsia="Times New Roman" w:cs="Arial"/>
                <w:b/>
                <w:sz w:val="16"/>
                <w:szCs w:val="16"/>
              </w:rPr>
            </w:pPr>
            <w:r w:rsidRPr="00FA2B25">
              <w:rPr>
                <w:rFonts w:cs="Arial"/>
                <w:b/>
                <w:sz w:val="16"/>
                <w:szCs w:val="16"/>
              </w:rPr>
              <w:t>Nr priorytetu</w:t>
            </w:r>
          </w:p>
        </w:tc>
        <w:tc>
          <w:tcPr>
            <w:tcW w:w="874" w:type="dxa"/>
          </w:tcPr>
          <w:p w14:paraId="6A10C450" w14:textId="77777777" w:rsidR="00462A7A" w:rsidRPr="00FA2B25" w:rsidRDefault="00462A7A" w:rsidP="002320F9">
            <w:pPr>
              <w:jc w:val="left"/>
              <w:rPr>
                <w:rFonts w:eastAsia="Times New Roman" w:cs="Arial"/>
                <w:b/>
                <w:sz w:val="16"/>
                <w:szCs w:val="16"/>
              </w:rPr>
            </w:pPr>
            <w:r w:rsidRPr="00FA2B25">
              <w:rPr>
                <w:rFonts w:cs="Arial"/>
                <w:b/>
                <w:sz w:val="16"/>
                <w:szCs w:val="16"/>
              </w:rPr>
              <w:t>Fundusz</w:t>
            </w:r>
          </w:p>
        </w:tc>
        <w:tc>
          <w:tcPr>
            <w:tcW w:w="1117" w:type="dxa"/>
          </w:tcPr>
          <w:p w14:paraId="20482CC5" w14:textId="77777777" w:rsidR="00462A7A" w:rsidRPr="00FA2B25" w:rsidRDefault="00462A7A" w:rsidP="002320F9">
            <w:pPr>
              <w:jc w:val="left"/>
              <w:rPr>
                <w:rFonts w:eastAsia="Times New Roman" w:cs="Arial"/>
                <w:b/>
                <w:sz w:val="16"/>
                <w:szCs w:val="16"/>
              </w:rPr>
            </w:pPr>
            <w:r w:rsidRPr="00FA2B25">
              <w:rPr>
                <w:rFonts w:cs="Arial"/>
                <w:b/>
                <w:sz w:val="16"/>
                <w:szCs w:val="16"/>
              </w:rPr>
              <w:t>Kategoria regionu</w:t>
            </w:r>
          </w:p>
        </w:tc>
        <w:tc>
          <w:tcPr>
            <w:tcW w:w="1195" w:type="dxa"/>
          </w:tcPr>
          <w:p w14:paraId="0BEA5723" w14:textId="77777777" w:rsidR="00462A7A" w:rsidRPr="00FA2B25" w:rsidRDefault="00462A7A" w:rsidP="002320F9">
            <w:pPr>
              <w:jc w:val="left"/>
              <w:rPr>
                <w:rFonts w:eastAsia="Times New Roman" w:cs="Arial"/>
                <w:b/>
                <w:sz w:val="16"/>
                <w:szCs w:val="16"/>
              </w:rPr>
            </w:pPr>
            <w:r w:rsidRPr="00FA2B25">
              <w:rPr>
                <w:rFonts w:cs="Arial"/>
                <w:b/>
                <w:sz w:val="16"/>
                <w:szCs w:val="16"/>
              </w:rPr>
              <w:t>Cel szczegółowy</w:t>
            </w:r>
          </w:p>
        </w:tc>
        <w:tc>
          <w:tcPr>
            <w:tcW w:w="3627" w:type="dxa"/>
          </w:tcPr>
          <w:p w14:paraId="381D9DD3" w14:textId="77777777" w:rsidR="00462A7A" w:rsidRPr="00FA2B25" w:rsidRDefault="00462A7A" w:rsidP="002320F9">
            <w:pPr>
              <w:jc w:val="left"/>
              <w:rPr>
                <w:rFonts w:eastAsia="Times New Roman" w:cs="Arial"/>
                <w:b/>
                <w:sz w:val="16"/>
                <w:szCs w:val="16"/>
              </w:rPr>
            </w:pPr>
            <w:r w:rsidRPr="00FA2B25">
              <w:rPr>
                <w:rFonts w:cs="Arial"/>
                <w:b/>
                <w:sz w:val="16"/>
                <w:szCs w:val="16"/>
              </w:rPr>
              <w:t xml:space="preserve">Kod </w:t>
            </w:r>
          </w:p>
        </w:tc>
        <w:tc>
          <w:tcPr>
            <w:tcW w:w="1842" w:type="dxa"/>
          </w:tcPr>
          <w:p w14:paraId="633C85C3" w14:textId="77777777" w:rsidR="00462A7A" w:rsidRPr="00FA2B25" w:rsidRDefault="00462A7A" w:rsidP="002320F9">
            <w:pPr>
              <w:jc w:val="left"/>
              <w:rPr>
                <w:rFonts w:eastAsia="Times New Roman" w:cs="Arial"/>
                <w:b/>
                <w:sz w:val="16"/>
                <w:szCs w:val="16"/>
              </w:rPr>
            </w:pPr>
            <w:r w:rsidRPr="00FA2B25">
              <w:rPr>
                <w:rFonts w:cs="Arial"/>
                <w:b/>
                <w:sz w:val="16"/>
                <w:szCs w:val="16"/>
              </w:rPr>
              <w:t>Kwota (w EUR)</w:t>
            </w:r>
          </w:p>
        </w:tc>
      </w:tr>
      <w:tr w:rsidR="004B276F" w:rsidRPr="00FA2B25" w14:paraId="17D7AF25" w14:textId="77777777" w:rsidTr="0032337E">
        <w:tc>
          <w:tcPr>
            <w:tcW w:w="979" w:type="dxa"/>
          </w:tcPr>
          <w:p w14:paraId="0C9FD293" w14:textId="77777777" w:rsidR="004B276F" w:rsidRPr="00FA2B25" w:rsidRDefault="004B276F" w:rsidP="004B276F">
            <w:pPr>
              <w:jc w:val="left"/>
              <w:rPr>
                <w:rFonts w:eastAsia="Times New Roman" w:cs="Arial"/>
                <w:b/>
                <w:sz w:val="16"/>
                <w:szCs w:val="16"/>
              </w:rPr>
            </w:pPr>
            <w:r w:rsidRPr="00FA2B25">
              <w:rPr>
                <w:rFonts w:cs="Arial"/>
                <w:sz w:val="16"/>
                <w:szCs w:val="16"/>
              </w:rPr>
              <w:t>II</w:t>
            </w:r>
          </w:p>
        </w:tc>
        <w:tc>
          <w:tcPr>
            <w:tcW w:w="874" w:type="dxa"/>
          </w:tcPr>
          <w:p w14:paraId="6A5E0E9E" w14:textId="77777777" w:rsidR="004B276F" w:rsidRPr="00FA2B25" w:rsidRDefault="004B276F" w:rsidP="004B276F">
            <w:pPr>
              <w:jc w:val="left"/>
              <w:rPr>
                <w:rFonts w:eastAsia="Times New Roman" w:cs="Arial"/>
                <w:b/>
                <w:sz w:val="16"/>
                <w:szCs w:val="16"/>
              </w:rPr>
            </w:pPr>
            <w:r w:rsidRPr="00FA2B25">
              <w:rPr>
                <w:rFonts w:eastAsia="Times New Roman" w:cs="Arial"/>
                <w:sz w:val="16"/>
                <w:szCs w:val="16"/>
              </w:rPr>
              <w:t>EFRR</w:t>
            </w:r>
          </w:p>
        </w:tc>
        <w:tc>
          <w:tcPr>
            <w:tcW w:w="1117" w:type="dxa"/>
          </w:tcPr>
          <w:p w14:paraId="3563AC99" w14:textId="77777777" w:rsidR="004B276F" w:rsidRPr="00FA2B25" w:rsidRDefault="004B276F" w:rsidP="004B276F">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4BE14452" w14:textId="4B02CCEB" w:rsidR="004B276F" w:rsidRPr="00FA2B25" w:rsidRDefault="004B276F" w:rsidP="004B276F">
            <w:pPr>
              <w:jc w:val="left"/>
              <w:rPr>
                <w:rFonts w:eastAsia="Times New Roman" w:cs="Arial"/>
                <w:b/>
                <w:sz w:val="16"/>
                <w:szCs w:val="16"/>
              </w:rPr>
            </w:pPr>
            <w:r w:rsidRPr="00FA2B25">
              <w:rPr>
                <w:rFonts w:cs="Arial"/>
                <w:sz w:val="16"/>
                <w:szCs w:val="16"/>
              </w:rPr>
              <w:t>1(iii)</w:t>
            </w:r>
          </w:p>
        </w:tc>
        <w:tc>
          <w:tcPr>
            <w:tcW w:w="3627" w:type="dxa"/>
          </w:tcPr>
          <w:p w14:paraId="1C06D65B" w14:textId="77777777" w:rsidR="004B276F" w:rsidRPr="00FA2B25" w:rsidRDefault="004B276F" w:rsidP="004B276F">
            <w:pPr>
              <w:jc w:val="left"/>
              <w:rPr>
                <w:rFonts w:eastAsia="Times New Roman" w:cs="Arial"/>
                <w:sz w:val="16"/>
                <w:szCs w:val="16"/>
              </w:rPr>
            </w:pPr>
            <w:r w:rsidRPr="00FA2B25">
              <w:rPr>
                <w:rFonts w:eastAsia="Times New Roman" w:cs="Arial"/>
                <w:sz w:val="16"/>
                <w:szCs w:val="16"/>
              </w:rPr>
              <w:t>01 Dotacja</w:t>
            </w:r>
          </w:p>
        </w:tc>
        <w:tc>
          <w:tcPr>
            <w:tcW w:w="1842" w:type="dxa"/>
          </w:tcPr>
          <w:p w14:paraId="4D5A2F5C" w14:textId="2FFBF9B4" w:rsidR="004B276F" w:rsidRPr="00FA2B25" w:rsidRDefault="004B276F" w:rsidP="004B276F">
            <w:pPr>
              <w:jc w:val="left"/>
              <w:rPr>
                <w:rFonts w:eastAsia="Times New Roman" w:cs="Arial"/>
                <w:b/>
                <w:sz w:val="16"/>
                <w:szCs w:val="16"/>
              </w:rPr>
            </w:pPr>
            <w:r>
              <w:rPr>
                <w:rFonts w:cs="Arial"/>
                <w:sz w:val="16"/>
                <w:szCs w:val="16"/>
              </w:rPr>
              <w:t>30 120 873</w:t>
            </w:r>
          </w:p>
        </w:tc>
      </w:tr>
      <w:tr w:rsidR="00A14DE6" w:rsidRPr="00FA2B25" w14:paraId="6F20B2D0" w14:textId="77777777" w:rsidTr="0032337E">
        <w:tc>
          <w:tcPr>
            <w:tcW w:w="979" w:type="dxa"/>
          </w:tcPr>
          <w:p w14:paraId="5E4EA5C4" w14:textId="77777777" w:rsidR="0014494A" w:rsidRPr="00FA2B25" w:rsidRDefault="0014494A" w:rsidP="002320F9">
            <w:pPr>
              <w:jc w:val="left"/>
              <w:rPr>
                <w:rFonts w:eastAsia="Times New Roman" w:cs="Arial"/>
                <w:sz w:val="16"/>
                <w:szCs w:val="16"/>
              </w:rPr>
            </w:pPr>
            <w:r w:rsidRPr="00FA2B25">
              <w:rPr>
                <w:rFonts w:cs="Arial"/>
                <w:sz w:val="16"/>
                <w:szCs w:val="16"/>
              </w:rPr>
              <w:t>II</w:t>
            </w:r>
          </w:p>
        </w:tc>
        <w:tc>
          <w:tcPr>
            <w:tcW w:w="874" w:type="dxa"/>
          </w:tcPr>
          <w:p w14:paraId="0A3A3A3B" w14:textId="77777777" w:rsidR="0014494A" w:rsidRPr="00FA2B25" w:rsidRDefault="0014494A" w:rsidP="002320F9">
            <w:pPr>
              <w:jc w:val="left"/>
              <w:rPr>
                <w:rFonts w:eastAsia="Times New Roman" w:cs="Arial"/>
                <w:sz w:val="16"/>
                <w:szCs w:val="16"/>
              </w:rPr>
            </w:pPr>
            <w:r w:rsidRPr="00FA2B25">
              <w:rPr>
                <w:rFonts w:eastAsia="Times New Roman" w:cs="Arial"/>
                <w:sz w:val="16"/>
                <w:szCs w:val="16"/>
              </w:rPr>
              <w:t>EFRR</w:t>
            </w:r>
          </w:p>
        </w:tc>
        <w:tc>
          <w:tcPr>
            <w:tcW w:w="1117" w:type="dxa"/>
          </w:tcPr>
          <w:p w14:paraId="76D89DBB" w14:textId="77777777" w:rsidR="0014494A" w:rsidRPr="00FA2B25" w:rsidRDefault="0014494A" w:rsidP="002320F9">
            <w:pPr>
              <w:jc w:val="left"/>
              <w:rPr>
                <w:rFonts w:eastAsia="Times New Roman" w:cs="Arial"/>
                <w:sz w:val="16"/>
                <w:szCs w:val="16"/>
              </w:rPr>
            </w:pPr>
            <w:r w:rsidRPr="00FA2B25">
              <w:rPr>
                <w:rFonts w:eastAsia="Times New Roman" w:cs="Arial"/>
                <w:sz w:val="16"/>
                <w:szCs w:val="16"/>
              </w:rPr>
              <w:t>Słabiej rozwinięte</w:t>
            </w:r>
          </w:p>
        </w:tc>
        <w:tc>
          <w:tcPr>
            <w:tcW w:w="1195" w:type="dxa"/>
          </w:tcPr>
          <w:p w14:paraId="6F2806E4" w14:textId="48803B0C" w:rsidR="0014494A" w:rsidRPr="00FA2B25" w:rsidRDefault="0014494A" w:rsidP="002320F9">
            <w:pPr>
              <w:jc w:val="left"/>
              <w:rPr>
                <w:rFonts w:eastAsia="Times New Roman" w:cs="Arial"/>
                <w:sz w:val="16"/>
                <w:szCs w:val="16"/>
              </w:rPr>
            </w:pPr>
            <w:r w:rsidRPr="00FA2B25">
              <w:rPr>
                <w:rFonts w:cs="Arial"/>
                <w:sz w:val="16"/>
                <w:szCs w:val="16"/>
              </w:rPr>
              <w:t>1(iii)</w:t>
            </w:r>
          </w:p>
        </w:tc>
        <w:tc>
          <w:tcPr>
            <w:tcW w:w="3627" w:type="dxa"/>
          </w:tcPr>
          <w:p w14:paraId="6D9D51AF" w14:textId="115CA3E9" w:rsidR="0014494A" w:rsidRPr="00FA2B25" w:rsidRDefault="0014494A" w:rsidP="002320F9">
            <w:pPr>
              <w:jc w:val="left"/>
              <w:rPr>
                <w:rFonts w:eastAsia="Times New Roman" w:cs="Arial"/>
                <w:sz w:val="16"/>
                <w:szCs w:val="16"/>
              </w:rPr>
            </w:pPr>
            <w:r w:rsidRPr="00FA2B25">
              <w:rPr>
                <w:rFonts w:eastAsia="Times New Roman" w:cs="Arial"/>
                <w:sz w:val="16"/>
                <w:szCs w:val="16"/>
              </w:rPr>
              <w:t>03 Wsparcie poprzez instrumenty finansowe: pożyczka</w:t>
            </w:r>
          </w:p>
        </w:tc>
        <w:tc>
          <w:tcPr>
            <w:tcW w:w="1842" w:type="dxa"/>
          </w:tcPr>
          <w:p w14:paraId="4753A654" w14:textId="698BCFC6" w:rsidR="0014494A" w:rsidRPr="00FA2B25" w:rsidRDefault="00962210" w:rsidP="002320F9">
            <w:pPr>
              <w:jc w:val="left"/>
              <w:rPr>
                <w:rFonts w:eastAsia="Times New Roman" w:cs="Arial"/>
                <w:b/>
                <w:sz w:val="16"/>
                <w:szCs w:val="16"/>
              </w:rPr>
            </w:pPr>
            <w:r w:rsidRPr="00FA2B25">
              <w:rPr>
                <w:rFonts w:cs="Arial"/>
                <w:sz w:val="16"/>
                <w:szCs w:val="16"/>
              </w:rPr>
              <w:t>55 087 500</w:t>
            </w:r>
          </w:p>
        </w:tc>
      </w:tr>
      <w:tr w:rsidR="00A14DE6" w:rsidRPr="00FA2B25" w14:paraId="30F2A53E" w14:textId="77777777" w:rsidTr="0032337E">
        <w:tc>
          <w:tcPr>
            <w:tcW w:w="979" w:type="dxa"/>
          </w:tcPr>
          <w:p w14:paraId="520AF819" w14:textId="4ED9F387" w:rsidR="003A3269" w:rsidRPr="00FA2B25" w:rsidRDefault="003A3269" w:rsidP="002320F9">
            <w:pPr>
              <w:jc w:val="left"/>
              <w:rPr>
                <w:rFonts w:cs="Arial"/>
                <w:sz w:val="16"/>
                <w:szCs w:val="16"/>
              </w:rPr>
            </w:pPr>
            <w:r w:rsidRPr="00FA2B25">
              <w:rPr>
                <w:rFonts w:cs="Arial"/>
                <w:sz w:val="16"/>
                <w:szCs w:val="16"/>
              </w:rPr>
              <w:t>II</w:t>
            </w:r>
          </w:p>
        </w:tc>
        <w:tc>
          <w:tcPr>
            <w:tcW w:w="874" w:type="dxa"/>
          </w:tcPr>
          <w:p w14:paraId="09DCA8FB" w14:textId="1A605B23" w:rsidR="003A3269" w:rsidRPr="00FA2B25" w:rsidRDefault="003A3269" w:rsidP="002320F9">
            <w:pPr>
              <w:jc w:val="left"/>
              <w:rPr>
                <w:rFonts w:eastAsia="Times New Roman" w:cs="Arial"/>
                <w:sz w:val="16"/>
                <w:szCs w:val="16"/>
              </w:rPr>
            </w:pPr>
            <w:r w:rsidRPr="00FA2B25">
              <w:rPr>
                <w:rFonts w:cs="Arial"/>
                <w:sz w:val="16"/>
                <w:szCs w:val="16"/>
              </w:rPr>
              <w:t>EFRR</w:t>
            </w:r>
          </w:p>
        </w:tc>
        <w:tc>
          <w:tcPr>
            <w:tcW w:w="1117" w:type="dxa"/>
          </w:tcPr>
          <w:p w14:paraId="714B6D1D" w14:textId="7D950010" w:rsidR="003A3269" w:rsidRPr="00FA2B25" w:rsidRDefault="003A3269" w:rsidP="002320F9">
            <w:pPr>
              <w:jc w:val="left"/>
              <w:rPr>
                <w:rFonts w:eastAsia="Times New Roman" w:cs="Arial"/>
                <w:sz w:val="16"/>
                <w:szCs w:val="16"/>
              </w:rPr>
            </w:pPr>
            <w:r w:rsidRPr="00FA2B25">
              <w:rPr>
                <w:rFonts w:cs="Arial"/>
                <w:sz w:val="16"/>
                <w:szCs w:val="16"/>
              </w:rPr>
              <w:t>Słabiej rozwinięte</w:t>
            </w:r>
          </w:p>
        </w:tc>
        <w:tc>
          <w:tcPr>
            <w:tcW w:w="1195" w:type="dxa"/>
          </w:tcPr>
          <w:p w14:paraId="75A5D9C2" w14:textId="457C3168" w:rsidR="003A3269" w:rsidRPr="00FA2B25" w:rsidRDefault="003A3269" w:rsidP="002320F9">
            <w:pPr>
              <w:jc w:val="left"/>
              <w:rPr>
                <w:rFonts w:cs="Arial"/>
                <w:sz w:val="16"/>
                <w:szCs w:val="16"/>
              </w:rPr>
            </w:pPr>
            <w:r w:rsidRPr="00FA2B25">
              <w:rPr>
                <w:rFonts w:cs="Arial"/>
                <w:sz w:val="16"/>
                <w:szCs w:val="16"/>
              </w:rPr>
              <w:t>1(iii)</w:t>
            </w:r>
          </w:p>
        </w:tc>
        <w:tc>
          <w:tcPr>
            <w:tcW w:w="3627" w:type="dxa"/>
          </w:tcPr>
          <w:p w14:paraId="769FDACA" w14:textId="6550F6FE" w:rsidR="003A3269" w:rsidRPr="00FA2B25" w:rsidRDefault="003A3269" w:rsidP="002320F9">
            <w:pPr>
              <w:jc w:val="left"/>
              <w:rPr>
                <w:rFonts w:eastAsia="Times New Roman" w:cs="Arial"/>
                <w:sz w:val="16"/>
                <w:szCs w:val="16"/>
              </w:rPr>
            </w:pPr>
            <w:r w:rsidRPr="00FA2B25">
              <w:rPr>
                <w:rFonts w:eastAsia="Times New Roman" w:cs="Arial"/>
                <w:sz w:val="16"/>
                <w:szCs w:val="16"/>
              </w:rPr>
              <w:t>05 Wsparcie poprzez instrumenty finansowe: dotacje w ramach operacji instrumentu finansowego.</w:t>
            </w:r>
          </w:p>
        </w:tc>
        <w:tc>
          <w:tcPr>
            <w:tcW w:w="1842" w:type="dxa"/>
          </w:tcPr>
          <w:p w14:paraId="6D996633" w14:textId="79F5EA16" w:rsidR="003A3269" w:rsidRPr="00FA2B25" w:rsidRDefault="00962210" w:rsidP="002320F9">
            <w:pPr>
              <w:jc w:val="left"/>
              <w:rPr>
                <w:rFonts w:cs="Arial"/>
                <w:sz w:val="16"/>
                <w:szCs w:val="16"/>
              </w:rPr>
            </w:pPr>
            <w:r w:rsidRPr="00FA2B25">
              <w:rPr>
                <w:rFonts w:cs="Arial"/>
                <w:sz w:val="16"/>
                <w:szCs w:val="16"/>
              </w:rPr>
              <w:t>2 437 500</w:t>
            </w:r>
          </w:p>
        </w:tc>
      </w:tr>
    </w:tbl>
    <w:p w14:paraId="214CE604" w14:textId="5F6AF308" w:rsidR="006C61DD" w:rsidRPr="00A4793D" w:rsidRDefault="006C61DD" w:rsidP="001F22CC">
      <w:pPr>
        <w:spacing w:before="120"/>
        <w:rPr>
          <w:rFonts w:cs="Arial"/>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15"/>
        <w:gridCol w:w="1842"/>
      </w:tblGrid>
      <w:tr w:rsidR="00A14DE6" w:rsidRPr="00FA2B25" w14:paraId="60730825" w14:textId="77777777" w:rsidTr="0032337E">
        <w:tc>
          <w:tcPr>
            <w:tcW w:w="1057" w:type="dxa"/>
          </w:tcPr>
          <w:p w14:paraId="0AC4C52B" w14:textId="77777777" w:rsidR="00462A7A" w:rsidRPr="00FA2B25" w:rsidRDefault="00462A7A" w:rsidP="002320F9">
            <w:pPr>
              <w:jc w:val="left"/>
              <w:rPr>
                <w:rFonts w:eastAsia="Times New Roman" w:cs="Arial"/>
                <w:b/>
                <w:sz w:val="16"/>
                <w:szCs w:val="16"/>
              </w:rPr>
            </w:pPr>
            <w:r w:rsidRPr="00FA2B25">
              <w:rPr>
                <w:rFonts w:cs="Arial"/>
                <w:b/>
                <w:sz w:val="16"/>
                <w:szCs w:val="16"/>
              </w:rPr>
              <w:t>Nr priorytetu</w:t>
            </w:r>
          </w:p>
        </w:tc>
        <w:tc>
          <w:tcPr>
            <w:tcW w:w="956" w:type="dxa"/>
          </w:tcPr>
          <w:p w14:paraId="39CCC3A9" w14:textId="77777777" w:rsidR="00462A7A" w:rsidRPr="00FA2B25" w:rsidRDefault="00462A7A" w:rsidP="002320F9">
            <w:pPr>
              <w:jc w:val="left"/>
              <w:rPr>
                <w:rFonts w:eastAsia="Times New Roman" w:cs="Arial"/>
                <w:b/>
                <w:sz w:val="16"/>
                <w:szCs w:val="16"/>
              </w:rPr>
            </w:pPr>
            <w:r w:rsidRPr="00FA2B25">
              <w:rPr>
                <w:rFonts w:cs="Arial"/>
                <w:b/>
                <w:sz w:val="16"/>
                <w:szCs w:val="16"/>
              </w:rPr>
              <w:t>Fundusz</w:t>
            </w:r>
          </w:p>
        </w:tc>
        <w:tc>
          <w:tcPr>
            <w:tcW w:w="1047" w:type="dxa"/>
          </w:tcPr>
          <w:p w14:paraId="7F7AF758" w14:textId="77777777" w:rsidR="00462A7A" w:rsidRPr="00FA2B25" w:rsidRDefault="00462A7A" w:rsidP="002320F9">
            <w:pPr>
              <w:jc w:val="left"/>
              <w:rPr>
                <w:rFonts w:eastAsia="Times New Roman" w:cs="Arial"/>
                <w:b/>
                <w:sz w:val="16"/>
                <w:szCs w:val="16"/>
              </w:rPr>
            </w:pPr>
            <w:r w:rsidRPr="00FA2B25">
              <w:rPr>
                <w:rFonts w:cs="Arial"/>
                <w:b/>
                <w:sz w:val="16"/>
                <w:szCs w:val="16"/>
              </w:rPr>
              <w:t>Kategoria regionu</w:t>
            </w:r>
          </w:p>
        </w:tc>
        <w:tc>
          <w:tcPr>
            <w:tcW w:w="1317" w:type="dxa"/>
          </w:tcPr>
          <w:p w14:paraId="2B6FD9B7" w14:textId="77777777" w:rsidR="00462A7A" w:rsidRPr="00FA2B25" w:rsidRDefault="00462A7A" w:rsidP="002320F9">
            <w:pPr>
              <w:jc w:val="left"/>
              <w:rPr>
                <w:rFonts w:eastAsia="Times New Roman" w:cs="Arial"/>
                <w:b/>
                <w:sz w:val="16"/>
                <w:szCs w:val="16"/>
              </w:rPr>
            </w:pPr>
            <w:r w:rsidRPr="00FA2B25">
              <w:rPr>
                <w:rFonts w:cs="Arial"/>
                <w:b/>
                <w:sz w:val="16"/>
                <w:szCs w:val="16"/>
              </w:rPr>
              <w:t>Cel szczegółowy</w:t>
            </w:r>
          </w:p>
        </w:tc>
        <w:tc>
          <w:tcPr>
            <w:tcW w:w="3415" w:type="dxa"/>
          </w:tcPr>
          <w:p w14:paraId="7D0006F0" w14:textId="77777777" w:rsidR="00462A7A" w:rsidRPr="00FA2B25" w:rsidRDefault="00462A7A" w:rsidP="002320F9">
            <w:pPr>
              <w:jc w:val="left"/>
              <w:rPr>
                <w:rFonts w:eastAsia="Times New Roman" w:cs="Arial"/>
                <w:b/>
                <w:sz w:val="16"/>
                <w:szCs w:val="16"/>
              </w:rPr>
            </w:pPr>
            <w:r w:rsidRPr="00FA2B25">
              <w:rPr>
                <w:rFonts w:cs="Arial"/>
                <w:b/>
                <w:sz w:val="16"/>
                <w:szCs w:val="16"/>
              </w:rPr>
              <w:t xml:space="preserve">Kod </w:t>
            </w:r>
          </w:p>
        </w:tc>
        <w:tc>
          <w:tcPr>
            <w:tcW w:w="1842" w:type="dxa"/>
          </w:tcPr>
          <w:p w14:paraId="05170DA4" w14:textId="77777777" w:rsidR="00462A7A" w:rsidRPr="00FA2B25" w:rsidRDefault="00462A7A" w:rsidP="002320F9">
            <w:pPr>
              <w:jc w:val="left"/>
              <w:rPr>
                <w:rFonts w:eastAsia="Times New Roman" w:cs="Arial"/>
                <w:b/>
                <w:sz w:val="16"/>
                <w:szCs w:val="16"/>
              </w:rPr>
            </w:pPr>
            <w:r w:rsidRPr="00FA2B25">
              <w:rPr>
                <w:rFonts w:cs="Arial"/>
                <w:b/>
                <w:sz w:val="16"/>
                <w:szCs w:val="16"/>
              </w:rPr>
              <w:t>Kwota (w EUR)</w:t>
            </w:r>
          </w:p>
        </w:tc>
      </w:tr>
      <w:tr w:rsidR="005D7906" w:rsidRPr="00FA2B25" w14:paraId="03405C13" w14:textId="77777777" w:rsidTr="0032337E">
        <w:tc>
          <w:tcPr>
            <w:tcW w:w="1057" w:type="dxa"/>
          </w:tcPr>
          <w:p w14:paraId="512C51A1" w14:textId="77777777" w:rsidR="005D7906" w:rsidRPr="00FA2B25" w:rsidRDefault="005D7906" w:rsidP="005D7906">
            <w:pPr>
              <w:jc w:val="left"/>
              <w:rPr>
                <w:rFonts w:cs="Arial"/>
                <w:sz w:val="16"/>
                <w:szCs w:val="16"/>
              </w:rPr>
            </w:pPr>
            <w:r w:rsidRPr="00FA2B25">
              <w:rPr>
                <w:rFonts w:cs="Arial"/>
                <w:sz w:val="16"/>
                <w:szCs w:val="16"/>
              </w:rPr>
              <w:t>II</w:t>
            </w:r>
          </w:p>
        </w:tc>
        <w:tc>
          <w:tcPr>
            <w:tcW w:w="956" w:type="dxa"/>
          </w:tcPr>
          <w:p w14:paraId="2C4468C1" w14:textId="77777777" w:rsidR="005D7906" w:rsidRPr="00FA2B25" w:rsidRDefault="005D7906" w:rsidP="005D7906">
            <w:pPr>
              <w:jc w:val="left"/>
              <w:rPr>
                <w:rFonts w:eastAsia="Times New Roman" w:cs="Arial"/>
                <w:sz w:val="16"/>
                <w:szCs w:val="16"/>
              </w:rPr>
            </w:pPr>
            <w:r w:rsidRPr="00FA2B25">
              <w:rPr>
                <w:rFonts w:eastAsia="Times New Roman" w:cs="Arial"/>
                <w:sz w:val="16"/>
                <w:szCs w:val="16"/>
              </w:rPr>
              <w:t>EFRR</w:t>
            </w:r>
          </w:p>
        </w:tc>
        <w:tc>
          <w:tcPr>
            <w:tcW w:w="1047" w:type="dxa"/>
          </w:tcPr>
          <w:p w14:paraId="577370BB" w14:textId="77777777" w:rsidR="005D7906" w:rsidRPr="00FA2B25" w:rsidRDefault="005D7906" w:rsidP="005D7906">
            <w:pPr>
              <w:jc w:val="left"/>
              <w:rPr>
                <w:rFonts w:eastAsia="Times New Roman" w:cs="Arial"/>
                <w:sz w:val="16"/>
                <w:szCs w:val="16"/>
              </w:rPr>
            </w:pPr>
            <w:r w:rsidRPr="00FA2B25">
              <w:rPr>
                <w:rFonts w:eastAsia="Times New Roman" w:cs="Arial"/>
                <w:sz w:val="16"/>
                <w:szCs w:val="16"/>
              </w:rPr>
              <w:t>Słabiej rozwinięte</w:t>
            </w:r>
          </w:p>
        </w:tc>
        <w:tc>
          <w:tcPr>
            <w:tcW w:w="1317" w:type="dxa"/>
          </w:tcPr>
          <w:p w14:paraId="02B88DC1" w14:textId="7A661425" w:rsidR="005D7906" w:rsidRPr="00FA2B25" w:rsidRDefault="005D7906" w:rsidP="005D7906">
            <w:pPr>
              <w:jc w:val="left"/>
              <w:rPr>
                <w:rFonts w:cs="Arial"/>
                <w:sz w:val="16"/>
                <w:szCs w:val="16"/>
              </w:rPr>
            </w:pPr>
            <w:r w:rsidRPr="00FA2B25">
              <w:rPr>
                <w:rFonts w:cs="Arial"/>
                <w:sz w:val="16"/>
                <w:szCs w:val="16"/>
              </w:rPr>
              <w:t>1(iii)</w:t>
            </w:r>
          </w:p>
        </w:tc>
        <w:tc>
          <w:tcPr>
            <w:tcW w:w="3415" w:type="dxa"/>
          </w:tcPr>
          <w:p w14:paraId="7D22D417" w14:textId="77777777" w:rsidR="005D7906" w:rsidRPr="00FA2B25" w:rsidRDefault="005D7906" w:rsidP="005D7906">
            <w:pPr>
              <w:jc w:val="left"/>
              <w:rPr>
                <w:rFonts w:eastAsia="Times New Roman" w:cs="Arial"/>
                <w:sz w:val="16"/>
                <w:szCs w:val="16"/>
              </w:rPr>
            </w:pPr>
            <w:r w:rsidRPr="00FA2B25">
              <w:rPr>
                <w:rFonts w:eastAsia="Times New Roman" w:cs="Arial"/>
                <w:sz w:val="16"/>
                <w:szCs w:val="16"/>
              </w:rPr>
              <w:t>33 Brak ukierunkowania terytorialnego</w:t>
            </w:r>
          </w:p>
        </w:tc>
        <w:tc>
          <w:tcPr>
            <w:tcW w:w="1842" w:type="dxa"/>
          </w:tcPr>
          <w:p w14:paraId="3C2F724A" w14:textId="70A73EF0" w:rsidR="005D7906" w:rsidRPr="00FA2B25" w:rsidRDefault="005D7906" w:rsidP="005D7906">
            <w:pPr>
              <w:jc w:val="left"/>
              <w:rPr>
                <w:rFonts w:cs="Arial"/>
                <w:sz w:val="16"/>
                <w:szCs w:val="16"/>
              </w:rPr>
            </w:pPr>
            <w:r>
              <w:rPr>
                <w:rFonts w:cs="Arial"/>
                <w:sz w:val="16"/>
                <w:szCs w:val="16"/>
              </w:rPr>
              <w:t>87 645 873</w:t>
            </w:r>
          </w:p>
        </w:tc>
      </w:tr>
    </w:tbl>
    <w:p w14:paraId="03507BC1" w14:textId="77777777" w:rsidR="006C61DD" w:rsidRPr="00A4793D" w:rsidRDefault="006C61DD" w:rsidP="001F22CC">
      <w:pPr>
        <w:spacing w:before="120"/>
        <w:rPr>
          <w:rFonts w:eastAsia="Times New Roman" w:cs="Arial"/>
          <w:b/>
        </w:rPr>
      </w:pPr>
      <w:r w:rsidRPr="00A4793D">
        <w:rPr>
          <w:rFonts w:eastAsia="Times New Roman" w:cs="Arial"/>
          <w:b/>
        </w:rPr>
        <w:t xml:space="preserve">Wymiar 6 – </w:t>
      </w:r>
      <w:r w:rsidRPr="00A4793D">
        <w:rPr>
          <w:rFonts w:eastAsia="Times New Roman" w:cs="Arial"/>
          <w:b/>
          <w:lang w:bidi="pl-PL"/>
        </w:rPr>
        <w:t>uzupełniające obszary tematyczne EFS+</w:t>
      </w:r>
      <w:r w:rsidRPr="00A4793D">
        <w:rPr>
          <w:rFonts w:eastAsia="Times New Roman" w:cs="Arial"/>
          <w:b/>
        </w:rPr>
        <w:t xml:space="preserve"> </w:t>
      </w:r>
    </w:p>
    <w:p w14:paraId="1E20EBF1" w14:textId="040307D7" w:rsidR="006C61DD" w:rsidRPr="00A4793D" w:rsidRDefault="006C61DD" w:rsidP="002320F9">
      <w:pPr>
        <w:rPr>
          <w:rFonts w:cs="Arial"/>
        </w:rPr>
      </w:pPr>
      <w:r w:rsidRPr="00A4793D">
        <w:rPr>
          <w:rFonts w:eastAsia="Times New Roman" w:cs="Arial"/>
          <w:b/>
        </w:rPr>
        <w:t>Nie dotyczy</w:t>
      </w:r>
    </w:p>
    <w:tbl>
      <w:tblPr>
        <w:tblStyle w:val="Tabela-Siatka"/>
        <w:tblW w:w="9634" w:type="dxa"/>
        <w:tblLook w:val="04A0" w:firstRow="1" w:lastRow="0" w:firstColumn="1" w:lastColumn="0" w:noHBand="0" w:noVBand="1"/>
        <w:tblCaption w:val="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87"/>
        <w:gridCol w:w="1317"/>
        <w:gridCol w:w="3516"/>
        <w:gridCol w:w="1701"/>
      </w:tblGrid>
      <w:tr w:rsidR="00A14DE6" w:rsidRPr="00FA2B25" w14:paraId="755A1A97" w14:textId="77777777" w:rsidTr="00AC6352">
        <w:trPr>
          <w:tblHeader/>
        </w:trPr>
        <w:tc>
          <w:tcPr>
            <w:tcW w:w="1057" w:type="dxa"/>
          </w:tcPr>
          <w:p w14:paraId="2E8D27A0" w14:textId="77777777" w:rsidR="00462A7A" w:rsidRPr="00FA2B25" w:rsidRDefault="00462A7A" w:rsidP="002320F9">
            <w:pPr>
              <w:rPr>
                <w:rFonts w:eastAsia="Times New Roman" w:cs="Arial"/>
                <w:b/>
                <w:sz w:val="16"/>
                <w:szCs w:val="16"/>
              </w:rPr>
            </w:pPr>
            <w:r w:rsidRPr="00FA2B25">
              <w:rPr>
                <w:rFonts w:cs="Arial"/>
                <w:b/>
                <w:sz w:val="16"/>
                <w:szCs w:val="16"/>
              </w:rPr>
              <w:t>Nr priorytetu</w:t>
            </w:r>
          </w:p>
        </w:tc>
        <w:tc>
          <w:tcPr>
            <w:tcW w:w="956" w:type="dxa"/>
          </w:tcPr>
          <w:p w14:paraId="7835E58F" w14:textId="77777777" w:rsidR="00462A7A" w:rsidRPr="00FA2B25" w:rsidRDefault="00462A7A" w:rsidP="002320F9">
            <w:pPr>
              <w:rPr>
                <w:rFonts w:eastAsia="Times New Roman" w:cs="Arial"/>
                <w:b/>
                <w:sz w:val="16"/>
                <w:szCs w:val="16"/>
              </w:rPr>
            </w:pPr>
            <w:r w:rsidRPr="00FA2B25">
              <w:rPr>
                <w:rFonts w:cs="Arial"/>
                <w:b/>
                <w:sz w:val="16"/>
                <w:szCs w:val="16"/>
              </w:rPr>
              <w:t>Fundusz</w:t>
            </w:r>
          </w:p>
        </w:tc>
        <w:tc>
          <w:tcPr>
            <w:tcW w:w="1087" w:type="dxa"/>
          </w:tcPr>
          <w:p w14:paraId="46B4A73E" w14:textId="77777777" w:rsidR="00462A7A" w:rsidRPr="00FA2B25" w:rsidRDefault="00462A7A" w:rsidP="002320F9">
            <w:pPr>
              <w:rPr>
                <w:rFonts w:eastAsia="Times New Roman" w:cs="Arial"/>
                <w:b/>
                <w:sz w:val="16"/>
                <w:szCs w:val="16"/>
              </w:rPr>
            </w:pPr>
            <w:r w:rsidRPr="00FA2B25">
              <w:rPr>
                <w:rFonts w:cs="Arial"/>
                <w:b/>
                <w:sz w:val="16"/>
                <w:szCs w:val="16"/>
              </w:rPr>
              <w:t>Kategoria regionu</w:t>
            </w:r>
          </w:p>
        </w:tc>
        <w:tc>
          <w:tcPr>
            <w:tcW w:w="1317" w:type="dxa"/>
          </w:tcPr>
          <w:p w14:paraId="1B80DEF3" w14:textId="77777777" w:rsidR="00462A7A" w:rsidRPr="00FA2B25" w:rsidRDefault="00462A7A" w:rsidP="002320F9">
            <w:pPr>
              <w:rPr>
                <w:rFonts w:eastAsia="Times New Roman" w:cs="Arial"/>
                <w:b/>
                <w:sz w:val="16"/>
                <w:szCs w:val="16"/>
              </w:rPr>
            </w:pPr>
            <w:r w:rsidRPr="00FA2B25">
              <w:rPr>
                <w:rFonts w:cs="Arial"/>
                <w:b/>
                <w:sz w:val="16"/>
                <w:szCs w:val="16"/>
              </w:rPr>
              <w:t>Cel szczegółowy</w:t>
            </w:r>
          </w:p>
        </w:tc>
        <w:tc>
          <w:tcPr>
            <w:tcW w:w="3516" w:type="dxa"/>
          </w:tcPr>
          <w:p w14:paraId="39F5D98F" w14:textId="77777777" w:rsidR="00462A7A" w:rsidRPr="00FA2B25" w:rsidRDefault="00462A7A" w:rsidP="002320F9">
            <w:pPr>
              <w:rPr>
                <w:rFonts w:eastAsia="Times New Roman" w:cs="Arial"/>
                <w:b/>
                <w:sz w:val="16"/>
                <w:szCs w:val="16"/>
              </w:rPr>
            </w:pPr>
            <w:r w:rsidRPr="00FA2B25">
              <w:rPr>
                <w:rFonts w:cs="Arial"/>
                <w:b/>
                <w:sz w:val="16"/>
                <w:szCs w:val="16"/>
              </w:rPr>
              <w:t xml:space="preserve">Kod </w:t>
            </w:r>
          </w:p>
        </w:tc>
        <w:tc>
          <w:tcPr>
            <w:tcW w:w="1701" w:type="dxa"/>
          </w:tcPr>
          <w:p w14:paraId="27A80F27" w14:textId="77777777" w:rsidR="00462A7A" w:rsidRPr="00FA2B25" w:rsidRDefault="00462A7A" w:rsidP="002320F9">
            <w:pPr>
              <w:rPr>
                <w:rFonts w:eastAsia="Times New Roman" w:cs="Arial"/>
                <w:b/>
                <w:sz w:val="16"/>
                <w:szCs w:val="16"/>
              </w:rPr>
            </w:pPr>
            <w:r w:rsidRPr="00FA2B25">
              <w:rPr>
                <w:rFonts w:cs="Arial"/>
                <w:b/>
                <w:sz w:val="16"/>
                <w:szCs w:val="16"/>
              </w:rPr>
              <w:t>Kwota (w EUR)</w:t>
            </w:r>
          </w:p>
        </w:tc>
      </w:tr>
      <w:tr w:rsidR="00A14DE6" w:rsidRPr="00FA2B25" w14:paraId="25A4332B" w14:textId="77777777" w:rsidTr="0032337E">
        <w:tc>
          <w:tcPr>
            <w:tcW w:w="1057" w:type="dxa"/>
          </w:tcPr>
          <w:p w14:paraId="1CBB0161" w14:textId="12ACE3B8" w:rsidR="001D621C" w:rsidRPr="00FA2B25" w:rsidRDefault="001A12EF" w:rsidP="002320F9">
            <w:pPr>
              <w:rPr>
                <w:rFonts w:eastAsia="Times New Roman" w:cs="Arial"/>
                <w:b/>
                <w:sz w:val="16"/>
                <w:szCs w:val="16"/>
              </w:rPr>
            </w:pPr>
            <w:r w:rsidRPr="00FA2B25">
              <w:rPr>
                <w:rFonts w:cs="Arial"/>
                <w:sz w:val="16"/>
                <w:szCs w:val="16"/>
              </w:rPr>
              <w:t>-</w:t>
            </w:r>
          </w:p>
        </w:tc>
        <w:tc>
          <w:tcPr>
            <w:tcW w:w="956" w:type="dxa"/>
          </w:tcPr>
          <w:p w14:paraId="4D3096B7" w14:textId="33BCDD62" w:rsidR="001D621C" w:rsidRPr="00FA2B25" w:rsidRDefault="001A12EF" w:rsidP="002320F9">
            <w:pPr>
              <w:rPr>
                <w:rFonts w:eastAsia="Times New Roman" w:cs="Arial"/>
                <w:b/>
                <w:sz w:val="16"/>
                <w:szCs w:val="16"/>
              </w:rPr>
            </w:pPr>
            <w:r w:rsidRPr="00FA2B25">
              <w:rPr>
                <w:rFonts w:cs="Arial"/>
                <w:sz w:val="16"/>
                <w:szCs w:val="16"/>
              </w:rPr>
              <w:t>-</w:t>
            </w:r>
          </w:p>
        </w:tc>
        <w:tc>
          <w:tcPr>
            <w:tcW w:w="1087" w:type="dxa"/>
          </w:tcPr>
          <w:p w14:paraId="5C12D853" w14:textId="51C3CCE0" w:rsidR="001D621C" w:rsidRPr="00FA2B25" w:rsidRDefault="001A12EF" w:rsidP="002320F9">
            <w:pPr>
              <w:rPr>
                <w:rFonts w:eastAsia="Times New Roman" w:cs="Arial"/>
                <w:b/>
                <w:sz w:val="16"/>
                <w:szCs w:val="16"/>
              </w:rPr>
            </w:pPr>
            <w:r w:rsidRPr="00FA2B25">
              <w:rPr>
                <w:rFonts w:eastAsia="Times New Roman" w:cs="Arial"/>
                <w:sz w:val="16"/>
                <w:szCs w:val="16"/>
              </w:rPr>
              <w:t>-</w:t>
            </w:r>
          </w:p>
        </w:tc>
        <w:tc>
          <w:tcPr>
            <w:tcW w:w="1317" w:type="dxa"/>
          </w:tcPr>
          <w:p w14:paraId="5A01CCEE" w14:textId="7DB3CA6C" w:rsidR="001D621C" w:rsidRPr="00FA2B25" w:rsidRDefault="001A12EF" w:rsidP="002320F9">
            <w:pPr>
              <w:rPr>
                <w:rFonts w:eastAsia="Times New Roman" w:cs="Arial"/>
                <w:b/>
                <w:sz w:val="16"/>
                <w:szCs w:val="16"/>
              </w:rPr>
            </w:pPr>
            <w:r w:rsidRPr="00FA2B25">
              <w:rPr>
                <w:rFonts w:cs="Arial"/>
                <w:sz w:val="16"/>
                <w:szCs w:val="16"/>
              </w:rPr>
              <w:t>-</w:t>
            </w:r>
          </w:p>
        </w:tc>
        <w:tc>
          <w:tcPr>
            <w:tcW w:w="3516" w:type="dxa"/>
          </w:tcPr>
          <w:p w14:paraId="121FAC11" w14:textId="35817D2B" w:rsidR="001D621C" w:rsidRPr="00FA2B25" w:rsidRDefault="001A12EF" w:rsidP="002320F9">
            <w:pPr>
              <w:rPr>
                <w:rFonts w:eastAsia="Times New Roman" w:cs="Arial"/>
                <w:b/>
                <w:sz w:val="16"/>
                <w:szCs w:val="16"/>
              </w:rPr>
            </w:pPr>
            <w:r w:rsidRPr="00FA2B25">
              <w:rPr>
                <w:rFonts w:cs="Arial"/>
                <w:sz w:val="16"/>
                <w:szCs w:val="16"/>
              </w:rPr>
              <w:t>-</w:t>
            </w:r>
          </w:p>
        </w:tc>
        <w:tc>
          <w:tcPr>
            <w:tcW w:w="1701" w:type="dxa"/>
          </w:tcPr>
          <w:p w14:paraId="6418C757" w14:textId="34E11E88" w:rsidR="001D621C" w:rsidRPr="00FA2B25" w:rsidRDefault="001A12EF" w:rsidP="002320F9">
            <w:pPr>
              <w:rPr>
                <w:rFonts w:eastAsia="Times New Roman" w:cs="Arial"/>
                <w:b/>
                <w:sz w:val="16"/>
                <w:szCs w:val="16"/>
              </w:rPr>
            </w:pPr>
            <w:r w:rsidRPr="00FA2B25">
              <w:rPr>
                <w:rFonts w:cs="Arial"/>
                <w:sz w:val="16"/>
                <w:szCs w:val="16"/>
              </w:rPr>
              <w:t>-</w:t>
            </w:r>
          </w:p>
        </w:tc>
      </w:tr>
    </w:tbl>
    <w:p w14:paraId="13F61017" w14:textId="52F7A93C" w:rsidR="006C61DD" w:rsidRPr="00A4793D" w:rsidRDefault="006C61DD" w:rsidP="001F22CC">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0" w:type="auto"/>
        <w:tblLook w:val="04A0" w:firstRow="1" w:lastRow="0" w:firstColumn="1" w:lastColumn="0" w:noHBand="0" w:noVBand="1"/>
        <w:tblCaption w:val="wymiar 7 równouprawnienia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17"/>
        <w:gridCol w:w="1317"/>
        <w:gridCol w:w="3507"/>
        <w:gridCol w:w="1533"/>
      </w:tblGrid>
      <w:tr w:rsidR="00A14DE6" w:rsidRPr="00FA2B25" w14:paraId="5FD5ED47" w14:textId="77777777" w:rsidTr="00AC6352">
        <w:trPr>
          <w:tblHeader/>
        </w:trPr>
        <w:tc>
          <w:tcPr>
            <w:tcW w:w="1057" w:type="dxa"/>
          </w:tcPr>
          <w:p w14:paraId="42E31804" w14:textId="77777777" w:rsidR="00790DED" w:rsidRPr="00FA2B25" w:rsidRDefault="00790DED" w:rsidP="002320F9">
            <w:pPr>
              <w:rPr>
                <w:rFonts w:eastAsia="Times New Roman" w:cs="Arial"/>
                <w:b/>
                <w:sz w:val="16"/>
                <w:szCs w:val="16"/>
              </w:rPr>
            </w:pPr>
            <w:r w:rsidRPr="00FA2B25">
              <w:rPr>
                <w:rFonts w:cs="Arial"/>
                <w:b/>
                <w:sz w:val="16"/>
                <w:szCs w:val="16"/>
              </w:rPr>
              <w:t>Nr priorytetu</w:t>
            </w:r>
          </w:p>
        </w:tc>
        <w:tc>
          <w:tcPr>
            <w:tcW w:w="956" w:type="dxa"/>
          </w:tcPr>
          <w:p w14:paraId="1D1D23A7" w14:textId="77777777" w:rsidR="00790DED" w:rsidRPr="00FA2B25" w:rsidRDefault="00790DED" w:rsidP="002320F9">
            <w:pPr>
              <w:rPr>
                <w:rFonts w:eastAsia="Times New Roman" w:cs="Arial"/>
                <w:b/>
                <w:sz w:val="16"/>
                <w:szCs w:val="16"/>
              </w:rPr>
            </w:pPr>
            <w:r w:rsidRPr="00FA2B25">
              <w:rPr>
                <w:rFonts w:cs="Arial"/>
                <w:b/>
                <w:sz w:val="16"/>
                <w:szCs w:val="16"/>
              </w:rPr>
              <w:t>Fundusz</w:t>
            </w:r>
          </w:p>
        </w:tc>
        <w:tc>
          <w:tcPr>
            <w:tcW w:w="1117" w:type="dxa"/>
          </w:tcPr>
          <w:p w14:paraId="01ED7B1D" w14:textId="77777777" w:rsidR="00790DED" w:rsidRPr="00FA2B25" w:rsidRDefault="00790DED" w:rsidP="002320F9">
            <w:pPr>
              <w:rPr>
                <w:rFonts w:eastAsia="Times New Roman" w:cs="Arial"/>
                <w:b/>
                <w:sz w:val="16"/>
                <w:szCs w:val="16"/>
              </w:rPr>
            </w:pPr>
            <w:r w:rsidRPr="00FA2B25">
              <w:rPr>
                <w:rFonts w:cs="Arial"/>
                <w:b/>
                <w:sz w:val="16"/>
                <w:szCs w:val="16"/>
              </w:rPr>
              <w:t>Kategoria regionu</w:t>
            </w:r>
          </w:p>
        </w:tc>
        <w:tc>
          <w:tcPr>
            <w:tcW w:w="1317" w:type="dxa"/>
          </w:tcPr>
          <w:p w14:paraId="0E98B8EB" w14:textId="77777777" w:rsidR="00790DED" w:rsidRPr="00FA2B25" w:rsidRDefault="00790DED" w:rsidP="002320F9">
            <w:pPr>
              <w:rPr>
                <w:rFonts w:eastAsia="Times New Roman" w:cs="Arial"/>
                <w:b/>
                <w:sz w:val="16"/>
                <w:szCs w:val="16"/>
              </w:rPr>
            </w:pPr>
            <w:r w:rsidRPr="00FA2B25">
              <w:rPr>
                <w:rFonts w:cs="Arial"/>
                <w:b/>
                <w:sz w:val="16"/>
                <w:szCs w:val="16"/>
              </w:rPr>
              <w:t>Cel szczegółowy</w:t>
            </w:r>
          </w:p>
        </w:tc>
        <w:tc>
          <w:tcPr>
            <w:tcW w:w="3507" w:type="dxa"/>
          </w:tcPr>
          <w:p w14:paraId="13FAB763" w14:textId="77777777" w:rsidR="00790DED" w:rsidRPr="00FA2B25" w:rsidRDefault="00790DED" w:rsidP="002320F9">
            <w:pPr>
              <w:rPr>
                <w:rFonts w:eastAsia="Times New Roman" w:cs="Arial"/>
                <w:b/>
                <w:sz w:val="16"/>
                <w:szCs w:val="16"/>
              </w:rPr>
            </w:pPr>
            <w:r w:rsidRPr="00FA2B25">
              <w:rPr>
                <w:rFonts w:cs="Arial"/>
                <w:b/>
                <w:sz w:val="16"/>
                <w:szCs w:val="16"/>
              </w:rPr>
              <w:t xml:space="preserve">Kod </w:t>
            </w:r>
          </w:p>
        </w:tc>
        <w:tc>
          <w:tcPr>
            <w:tcW w:w="1533" w:type="dxa"/>
          </w:tcPr>
          <w:p w14:paraId="145A1B4C" w14:textId="77777777" w:rsidR="00790DED" w:rsidRPr="00FA2B25" w:rsidRDefault="00790DED" w:rsidP="002320F9">
            <w:pPr>
              <w:rPr>
                <w:rFonts w:eastAsia="Times New Roman" w:cs="Arial"/>
                <w:b/>
                <w:sz w:val="16"/>
                <w:szCs w:val="16"/>
              </w:rPr>
            </w:pPr>
            <w:r w:rsidRPr="00FA2B25">
              <w:rPr>
                <w:rFonts w:cs="Arial"/>
                <w:b/>
                <w:sz w:val="16"/>
                <w:szCs w:val="16"/>
              </w:rPr>
              <w:t>Kwota (w EUR)</w:t>
            </w:r>
          </w:p>
        </w:tc>
      </w:tr>
      <w:tr w:rsidR="00E820B3" w:rsidRPr="00FA2B25" w14:paraId="6F5DAFD3" w14:textId="77777777" w:rsidTr="0032337E">
        <w:tc>
          <w:tcPr>
            <w:tcW w:w="1057" w:type="dxa"/>
          </w:tcPr>
          <w:p w14:paraId="2CFC9F40" w14:textId="77777777" w:rsidR="00E820B3" w:rsidRPr="00FA2B25" w:rsidRDefault="00E820B3" w:rsidP="00E820B3">
            <w:pPr>
              <w:rPr>
                <w:rFonts w:eastAsia="Times New Roman" w:cs="Arial"/>
                <w:b/>
                <w:sz w:val="16"/>
                <w:szCs w:val="16"/>
              </w:rPr>
            </w:pPr>
            <w:r w:rsidRPr="00FA2B25">
              <w:rPr>
                <w:rFonts w:cs="Arial"/>
                <w:sz w:val="16"/>
                <w:szCs w:val="16"/>
              </w:rPr>
              <w:t>II</w:t>
            </w:r>
          </w:p>
        </w:tc>
        <w:tc>
          <w:tcPr>
            <w:tcW w:w="956" w:type="dxa"/>
          </w:tcPr>
          <w:p w14:paraId="727627A6" w14:textId="77777777" w:rsidR="00E820B3" w:rsidRPr="00FA2B25" w:rsidRDefault="00E820B3" w:rsidP="00E820B3">
            <w:pPr>
              <w:rPr>
                <w:rFonts w:eastAsia="Times New Roman" w:cs="Arial"/>
                <w:b/>
                <w:sz w:val="16"/>
                <w:szCs w:val="16"/>
              </w:rPr>
            </w:pPr>
            <w:r w:rsidRPr="00FA2B25">
              <w:rPr>
                <w:rFonts w:cs="Arial"/>
                <w:sz w:val="16"/>
                <w:szCs w:val="16"/>
              </w:rPr>
              <w:t>EFRR</w:t>
            </w:r>
          </w:p>
        </w:tc>
        <w:tc>
          <w:tcPr>
            <w:tcW w:w="1117" w:type="dxa"/>
          </w:tcPr>
          <w:p w14:paraId="39DBFD7F" w14:textId="77777777" w:rsidR="00E820B3" w:rsidRPr="00FA2B25" w:rsidRDefault="00E820B3" w:rsidP="00E820B3">
            <w:pPr>
              <w:rPr>
                <w:rFonts w:eastAsia="Times New Roman" w:cs="Arial"/>
                <w:b/>
                <w:sz w:val="16"/>
                <w:szCs w:val="16"/>
              </w:rPr>
            </w:pPr>
            <w:r w:rsidRPr="00FA2B25">
              <w:rPr>
                <w:rFonts w:eastAsia="Times New Roman" w:cs="Arial"/>
                <w:sz w:val="16"/>
                <w:szCs w:val="16"/>
              </w:rPr>
              <w:t>Słabiej rozwinięte</w:t>
            </w:r>
          </w:p>
        </w:tc>
        <w:tc>
          <w:tcPr>
            <w:tcW w:w="1317" w:type="dxa"/>
          </w:tcPr>
          <w:p w14:paraId="4798C415" w14:textId="391FD903" w:rsidR="00E820B3" w:rsidRPr="00FA2B25" w:rsidRDefault="00E820B3" w:rsidP="00E820B3">
            <w:pPr>
              <w:rPr>
                <w:rFonts w:eastAsia="Times New Roman" w:cs="Arial"/>
                <w:b/>
                <w:sz w:val="16"/>
                <w:szCs w:val="16"/>
              </w:rPr>
            </w:pPr>
            <w:r w:rsidRPr="00FA2B25">
              <w:rPr>
                <w:rFonts w:cs="Arial"/>
                <w:sz w:val="16"/>
                <w:szCs w:val="16"/>
              </w:rPr>
              <w:t>1(iii)</w:t>
            </w:r>
          </w:p>
        </w:tc>
        <w:tc>
          <w:tcPr>
            <w:tcW w:w="3507" w:type="dxa"/>
          </w:tcPr>
          <w:p w14:paraId="4AA73664" w14:textId="06866AE2" w:rsidR="00E820B3" w:rsidRPr="00FA2B25" w:rsidRDefault="00E820B3" w:rsidP="00E820B3">
            <w:pPr>
              <w:rPr>
                <w:rFonts w:eastAsia="Times New Roman" w:cs="Arial"/>
                <w:b/>
                <w:sz w:val="16"/>
                <w:szCs w:val="16"/>
              </w:rPr>
            </w:pPr>
            <w:r w:rsidRPr="00FA2B25">
              <w:rPr>
                <w:rFonts w:cs="Arial"/>
                <w:sz w:val="16"/>
                <w:szCs w:val="16"/>
              </w:rPr>
              <w:t>03 Projekty neutralne w kwestii równouprawnienia płci</w:t>
            </w:r>
          </w:p>
        </w:tc>
        <w:tc>
          <w:tcPr>
            <w:tcW w:w="1533" w:type="dxa"/>
          </w:tcPr>
          <w:p w14:paraId="0BDE6F3A" w14:textId="5B266124" w:rsidR="00E820B3" w:rsidRPr="00FA2B25" w:rsidRDefault="00E820B3" w:rsidP="00E820B3">
            <w:pPr>
              <w:rPr>
                <w:rFonts w:eastAsia="Times New Roman" w:cs="Arial"/>
                <w:sz w:val="16"/>
                <w:szCs w:val="16"/>
              </w:rPr>
            </w:pPr>
            <w:r>
              <w:rPr>
                <w:rFonts w:cs="Arial"/>
                <w:sz w:val="16"/>
                <w:szCs w:val="16"/>
              </w:rPr>
              <w:t>87 645 873</w:t>
            </w:r>
          </w:p>
        </w:tc>
      </w:tr>
    </w:tbl>
    <w:p w14:paraId="782F34D9" w14:textId="31FF9638" w:rsidR="007D0C5B" w:rsidRPr="00A4793D" w:rsidRDefault="007D0C5B" w:rsidP="002320F9">
      <w:pPr>
        <w:jc w:val="left"/>
        <w:rPr>
          <w:rFonts w:eastAsiaTheme="minorHAnsi" w:cs="Arial"/>
          <w:b/>
          <w:bCs/>
          <w:noProof/>
        </w:rPr>
      </w:pPr>
      <w:r w:rsidRPr="00A4793D">
        <w:rPr>
          <w:rFonts w:eastAsiaTheme="minorHAnsi" w:cs="Arial"/>
          <w:b/>
          <w:bCs/>
          <w:noProof/>
        </w:rPr>
        <w:br w:type="page"/>
      </w:r>
    </w:p>
    <w:p w14:paraId="460B6B22" w14:textId="0B3C83FD" w:rsidR="00A5758F" w:rsidRPr="00A4793D" w:rsidRDefault="00AF210D" w:rsidP="001F1FE9">
      <w:pPr>
        <w:pStyle w:val="Nagwek4"/>
        <w:rPr>
          <w:rFonts w:cs="Arial"/>
        </w:rPr>
      </w:pPr>
      <w:bookmarkStart w:id="124" w:name="_Toc76035894"/>
      <w:bookmarkStart w:id="125" w:name="_Toc90638956"/>
      <w:bookmarkStart w:id="126" w:name="_Toc115452274"/>
      <w:r w:rsidRPr="00A4793D">
        <w:rPr>
          <w:rFonts w:cs="Arial"/>
        </w:rPr>
        <w:lastRenderedPageBreak/>
        <w:t>2.</w:t>
      </w:r>
      <w:r w:rsidR="00290869" w:rsidRPr="00A4793D">
        <w:rPr>
          <w:rFonts w:cs="Arial"/>
        </w:rPr>
        <w:t>1</w:t>
      </w:r>
      <w:r w:rsidR="00A60844" w:rsidRPr="00A4793D">
        <w:rPr>
          <w:rFonts w:cs="Arial"/>
        </w:rPr>
        <w:t>.</w:t>
      </w:r>
      <w:r w:rsidRPr="00A4793D">
        <w:rPr>
          <w:rFonts w:cs="Arial"/>
        </w:rPr>
        <w:t>3</w:t>
      </w:r>
      <w:r w:rsidR="00EF2E60" w:rsidRPr="00A4793D">
        <w:rPr>
          <w:rFonts w:cs="Arial"/>
          <w:noProof/>
        </w:rPr>
        <w:t>.</w:t>
      </w:r>
      <w:r w:rsidR="00373BB3" w:rsidRPr="00A4793D">
        <w:rPr>
          <w:rFonts w:cs="Arial"/>
        </w:rPr>
        <w:t xml:space="preserve"> Priorytet</w:t>
      </w:r>
      <w:r w:rsidRPr="00A4793D">
        <w:rPr>
          <w:rFonts w:cs="Arial"/>
        </w:rPr>
        <w:t xml:space="preserve"> </w:t>
      </w:r>
      <w:r w:rsidR="00A5758F" w:rsidRPr="00A4793D">
        <w:rPr>
          <w:rFonts w:cs="Arial"/>
        </w:rPr>
        <w:t>III Ochrona zasobów środowiska i klimatu</w:t>
      </w:r>
      <w:bookmarkEnd w:id="124"/>
      <w:bookmarkEnd w:id="125"/>
      <w:bookmarkEnd w:id="126"/>
    </w:p>
    <w:p w14:paraId="5BC31EC0" w14:textId="58C48041" w:rsidR="00A5758F" w:rsidRPr="00A4793D" w:rsidRDefault="00A5758F" w:rsidP="00BC6A7E">
      <w:pPr>
        <w:pStyle w:val="Nagwek5"/>
        <w:rPr>
          <w:rFonts w:cs="Arial"/>
        </w:rPr>
      </w:pPr>
      <w:bookmarkStart w:id="127" w:name="_Toc76035895"/>
      <w:bookmarkStart w:id="128" w:name="_Toc90638957"/>
      <w:bookmarkStart w:id="129" w:name="_Toc115452275"/>
      <w:r w:rsidRPr="00A4793D">
        <w:rPr>
          <w:rFonts w:cs="Arial"/>
        </w:rPr>
        <w:t>2.</w:t>
      </w:r>
      <w:r w:rsidR="00290869" w:rsidRPr="00A4793D">
        <w:rPr>
          <w:rFonts w:cs="Arial"/>
        </w:rPr>
        <w:t>1</w:t>
      </w:r>
      <w:r w:rsidR="00A60844" w:rsidRPr="00A4793D">
        <w:rPr>
          <w:rFonts w:cs="Arial"/>
        </w:rPr>
        <w:t>.</w:t>
      </w:r>
      <w:r w:rsidR="00AF210D" w:rsidRPr="00A4793D">
        <w:rPr>
          <w:rFonts w:cs="Arial"/>
        </w:rPr>
        <w:t>3.1</w:t>
      </w:r>
      <w:r w:rsidR="00EF2E60" w:rsidRPr="00A4793D">
        <w:rPr>
          <w:rFonts w:cs="Arial"/>
        </w:rPr>
        <w:t>.</w:t>
      </w:r>
      <w:r w:rsidRPr="00A4793D">
        <w:rPr>
          <w:rFonts w:cs="Arial"/>
        </w:rPr>
        <w:t xml:space="preserve"> Cel szczegółowy 2(iv) </w:t>
      </w:r>
      <w:r w:rsidR="00A017D6" w:rsidRPr="00A4793D">
        <w:rPr>
          <w:rFonts w:cs="Arial"/>
        </w:rPr>
        <w:t>wspieranie przystosowania się do zmian klimatu i zapobiegania ryzyku związanemu z klęskami żywiołowymi i katastrofami, a także odporności, z uwzględnieniem podejścia ekosystemowego</w:t>
      </w:r>
      <w:bookmarkEnd w:id="127"/>
      <w:bookmarkEnd w:id="128"/>
      <w:bookmarkEnd w:id="129"/>
    </w:p>
    <w:p w14:paraId="216B8C95" w14:textId="1B1A1F96" w:rsidR="00A5758F" w:rsidRPr="00A4793D" w:rsidRDefault="00A5758F" w:rsidP="00E934AE">
      <w:pPr>
        <w:pStyle w:val="Nagwek6"/>
        <w:rPr>
          <w:rFonts w:cs="Arial"/>
        </w:rPr>
      </w:pPr>
      <w:bookmarkStart w:id="130" w:name="_Toc76035896"/>
      <w:bookmarkStart w:id="131" w:name="_Toc90638958"/>
      <w:r w:rsidRPr="00A4793D">
        <w:rPr>
          <w:rFonts w:cs="Arial"/>
        </w:rPr>
        <w:t>2.</w:t>
      </w:r>
      <w:r w:rsidR="00290869" w:rsidRPr="00A4793D">
        <w:rPr>
          <w:rFonts w:cs="Arial"/>
        </w:rPr>
        <w:t>1</w:t>
      </w:r>
      <w:r w:rsidR="00A60844" w:rsidRPr="00A4793D">
        <w:rPr>
          <w:rFonts w:cs="Arial"/>
        </w:rPr>
        <w:t>.</w:t>
      </w:r>
      <w:r w:rsidR="0084324B" w:rsidRPr="00A4793D">
        <w:rPr>
          <w:rFonts w:cs="Arial"/>
        </w:rPr>
        <w:t>3.1</w:t>
      </w:r>
      <w:r w:rsidRPr="00A4793D">
        <w:rPr>
          <w:rFonts w:cs="Arial"/>
        </w:rPr>
        <w:t>.1</w:t>
      </w:r>
      <w:r w:rsidR="00EF2E60" w:rsidRPr="00A4793D">
        <w:rPr>
          <w:rFonts w:cs="Arial"/>
        </w:rPr>
        <w:t>.</w:t>
      </w:r>
      <w:r w:rsidRPr="00A4793D">
        <w:rPr>
          <w:rFonts w:cs="Arial"/>
        </w:rPr>
        <w:t xml:space="preserve"> </w:t>
      </w:r>
      <w:r w:rsidR="00CF5946" w:rsidRPr="00A4793D">
        <w:rPr>
          <w:rFonts w:cs="Arial"/>
        </w:rPr>
        <w:t>Interwencje w ramach Funduszy</w:t>
      </w:r>
      <w:bookmarkEnd w:id="130"/>
      <w:bookmarkEnd w:id="131"/>
    </w:p>
    <w:p w14:paraId="449FE15B" w14:textId="4137A421" w:rsidR="00A5758F" w:rsidRPr="00A4793D" w:rsidRDefault="00A5758F" w:rsidP="00E934AE">
      <w:pPr>
        <w:rPr>
          <w:rFonts w:eastAsia="Times New Roman" w:cs="Arial"/>
          <w:b/>
        </w:rPr>
      </w:pPr>
      <w:r w:rsidRPr="00A4793D">
        <w:rPr>
          <w:rFonts w:eastAsia="Times New Roman" w:cs="Arial"/>
          <w:b/>
        </w:rPr>
        <w:t>Powiązane rodzaje działań</w:t>
      </w:r>
    </w:p>
    <w:p w14:paraId="715849C4" w14:textId="79CFD3E9" w:rsidR="00165173" w:rsidRPr="00A4793D" w:rsidRDefault="00165173" w:rsidP="00E934AE">
      <w:pPr>
        <w:rPr>
          <w:rFonts w:eastAsia="Times New Roman" w:cs="Arial"/>
        </w:rPr>
      </w:pPr>
      <w:r w:rsidRPr="00A4793D">
        <w:rPr>
          <w:rFonts w:cs="Arial"/>
        </w:rPr>
        <w:t>Działania związane z dostosowaniem do zmian klimatu i podejmowaniem działań zapobiegawczych, mających na celu łagodzenie skutków występowania zagrożeń naturalnych, w tym ekstremalnych zjawisk pogodowych są kluczowym elementem polityki Unii Europejskiej w sektorze środowiska. Dla minimalizowania przyczyn i</w:t>
      </w:r>
      <w:r w:rsidR="001611DA" w:rsidRPr="00A4793D">
        <w:rPr>
          <w:rFonts w:cs="Arial"/>
        </w:rPr>
        <w:t xml:space="preserve"> </w:t>
      </w:r>
      <w:r w:rsidRPr="00A4793D">
        <w:rPr>
          <w:rFonts w:cs="Arial"/>
        </w:rPr>
        <w:t xml:space="preserve">skutków najczęściej obserwowanych zjawisk katastrofalnych – powodzi i suszy – istnieje potrzeba </w:t>
      </w:r>
      <w:r w:rsidRPr="00A4793D">
        <w:rPr>
          <w:rFonts w:eastAsia="Times New Roman" w:cs="Arial"/>
        </w:rPr>
        <w:t>wsparcia</w:t>
      </w:r>
      <w:r w:rsidRPr="00A4793D">
        <w:rPr>
          <w:rFonts w:cs="Arial"/>
        </w:rPr>
        <w:t xml:space="preserve"> służącej temu infrastruktury, z uwzględnieniem wariantów w najmniejszym stopniu wpływających negatywnie na środowisko naturalne. Potrzebne są działania ukierunkowane na </w:t>
      </w:r>
      <w:r w:rsidRPr="00A4793D">
        <w:rPr>
          <w:rFonts w:eastAsia="Calibri" w:cs="Arial"/>
        </w:rPr>
        <w:t>ograniczenie odpływu wody opadowej oraz jej</w:t>
      </w:r>
      <w:r w:rsidRPr="00A4793D">
        <w:rPr>
          <w:rFonts w:cs="Arial"/>
        </w:rPr>
        <w:t xml:space="preserve"> magazynowanie (zarówno w naturalnych zbiornikach retencyjnych jak i w profilu glebowym) oraz na zwiększenie poziomu zagospodarowania/retencjonowania wód opadowych i roztopowych w miejscu ich powstawania, w</w:t>
      </w:r>
      <w:r w:rsidR="005E4D63" w:rsidRPr="00A4793D">
        <w:rPr>
          <w:rFonts w:cs="Arial"/>
        </w:rPr>
        <w:t xml:space="preserve"> </w:t>
      </w:r>
      <w:r w:rsidRPr="00A4793D">
        <w:rPr>
          <w:rFonts w:cs="Arial"/>
        </w:rPr>
        <w:t xml:space="preserve">szczególności na terenach zurbanizowanych. Dlatego też istotne są inwestycje z zakresu małej retencji oraz rozwoju niebieskiej i zielonej infrastruktury, w szczególności ochrona naturalnych terenów podmokłych, istniejącej zieleni miejskiej oraz zwiększenie udziału powierzchni biologicznie czynnych na obszarach zurbanizowanych. W skutecznej ochronie przed skutkami zagrożeń naturalnych znaczącą rolę odgrywają również inwestycje we wsparcie systemów ratownictwa i ostrzegania środowiskowego. </w:t>
      </w:r>
      <w:r w:rsidRPr="00A4793D">
        <w:rPr>
          <w:rFonts w:eastAsia="Calibri" w:cs="Arial"/>
        </w:rPr>
        <w:t>Dodatkowym wzmocnieniem podejmowanych działań będzie edukacja mieszkańców terenu, którego dotyczy wsparcie w zakresie kwestii klimatycznych oraz ochrony zasobów wodnych oraz doradztwo sprzyjające neutralności klimatycznej uwzględniające w szczególności racjonalne korzystanie z zasobów środowiskowych, ochronę i przeciwdziałanie skutkom występujących zmian klimatycznych, GOZ oraz efektywność energetyczną i wykorzystanie energii ze źródeł odnawialnych.</w:t>
      </w:r>
      <w:r w:rsidRPr="00A4793D">
        <w:rPr>
          <w:rFonts w:cs="Arial"/>
        </w:rPr>
        <w:t xml:space="preserve"> Rezultatem wsparcia będzie minimalizowanie skutków zmian klimatu dla środowiska, gospodarki i społeczeństwa województwa lubelskiego. Zwiększona retencja wody, mająca na celu spowolnienie lub powstrzymanie odpływu wody (w tym wód opadowych i roztopowych na</w:t>
      </w:r>
      <w:r w:rsidR="001611DA" w:rsidRPr="00A4793D">
        <w:rPr>
          <w:rFonts w:cs="Arial"/>
        </w:rPr>
        <w:t xml:space="preserve"> </w:t>
      </w:r>
      <w:r w:rsidRPr="00A4793D">
        <w:rPr>
          <w:rFonts w:cs="Arial"/>
        </w:rPr>
        <w:t>terenach zurbanizowanych), będzie miała wpływ na poprawę bilansu wodnego oraz na</w:t>
      </w:r>
      <w:r w:rsidR="001611DA" w:rsidRPr="00A4793D">
        <w:rPr>
          <w:rFonts w:cs="Arial"/>
        </w:rPr>
        <w:t xml:space="preserve"> </w:t>
      </w:r>
      <w:r w:rsidRPr="00A4793D">
        <w:rPr>
          <w:rFonts w:cs="Arial"/>
        </w:rPr>
        <w:t>zmniejszenie zagrożenia podtopieniami, powodziami oraz suszą w regionie, co w</w:t>
      </w:r>
      <w:r w:rsidR="001611DA" w:rsidRPr="00A4793D">
        <w:rPr>
          <w:rFonts w:cs="Arial"/>
        </w:rPr>
        <w:t xml:space="preserve"> </w:t>
      </w:r>
      <w:r w:rsidRPr="00A4793D">
        <w:rPr>
          <w:rFonts w:cs="Arial"/>
        </w:rPr>
        <w:t>konsekwencji przełoży się również na ograniczenie strat w środowisku i gospodarce. Wzmocnienie systemów ratownictwa oraz podniesienie sprawności służb ratowniczych wpłyną na poprawę bezpieczeństwa ludności województwa poprzez możliwość szybszej reakcji na zdarzenia będące skutkiem zagrożeń naturalnych. Działania dotyczące adaptacji terenów zurbanizowanych do obserwowanych uwarunkowań klimatycznych i związanych z tym zjawisk pozwolą na zwiększenie odporności miast na bodźce klimatyczne, poprawią jakość mikroklimatu w</w:t>
      </w:r>
      <w:r w:rsidR="005E4D63" w:rsidRPr="00A4793D">
        <w:rPr>
          <w:rFonts w:cs="Arial"/>
        </w:rPr>
        <w:t xml:space="preserve"> </w:t>
      </w:r>
      <w:r w:rsidRPr="00A4793D">
        <w:rPr>
          <w:rFonts w:cs="Arial"/>
        </w:rPr>
        <w:t>przestrzeni miejskiej oraz przyczynią się do kształtowania skutecznej polityki środowiskowej w odpowiedzi na negatywne konsekwencje związane ze zmianami klimatu.</w:t>
      </w:r>
    </w:p>
    <w:p w14:paraId="6312DF29" w14:textId="77777777" w:rsidR="00165173" w:rsidRPr="00A4793D" w:rsidRDefault="00165173" w:rsidP="00E934AE">
      <w:pPr>
        <w:rPr>
          <w:rFonts w:eastAsia="Times New Roman" w:cs="Arial"/>
        </w:rPr>
      </w:pPr>
      <w:r w:rsidRPr="00A4793D">
        <w:rPr>
          <w:rFonts w:cs="Arial"/>
          <w:b/>
        </w:rPr>
        <w:t>Opis interwencji - rodzaje planowanych działań, typów projektów</w:t>
      </w:r>
    </w:p>
    <w:p w14:paraId="66080494" w14:textId="77777777" w:rsidR="00165173" w:rsidRPr="00A4793D" w:rsidRDefault="00165173" w:rsidP="00E934AE">
      <w:pPr>
        <w:rPr>
          <w:rFonts w:eastAsia="Times New Roman" w:cs="Arial"/>
        </w:rPr>
      </w:pPr>
      <w:r w:rsidRPr="00A4793D">
        <w:rPr>
          <w:rFonts w:cs="Arial"/>
        </w:rPr>
        <w:t>Realizacja celu dostosowania do zmiany klimatu, zapobiegania ryzyku i odporności na klęski żywiołowe będzie obejmować w szczególności:</w:t>
      </w:r>
    </w:p>
    <w:p w14:paraId="5CA4960E" w14:textId="77777777" w:rsidR="00165173" w:rsidRPr="00A4793D" w:rsidRDefault="00165173" w:rsidP="00E934AE">
      <w:pPr>
        <w:numPr>
          <w:ilvl w:val="0"/>
          <w:numId w:val="63"/>
        </w:numPr>
        <w:ind w:left="318" w:hanging="215"/>
        <w:contextualSpacing/>
        <w:rPr>
          <w:rFonts w:eastAsia="Times New Roman" w:cs="Arial"/>
        </w:rPr>
      </w:pPr>
      <w:r w:rsidRPr="00A4793D">
        <w:rPr>
          <w:rFonts w:eastAsia="Times New Roman" w:cs="Arial"/>
        </w:rPr>
        <w:t>Rozwój potencjału służb publicznych poprzez wyposażenie w sprzęt i materiały do prowadzenia akcji ratowniczych i usuwania skutków zagrożeń naturalnych, w tym doposażenie magazynów przeciwpowodziowych;</w:t>
      </w:r>
    </w:p>
    <w:p w14:paraId="311D6D54" w14:textId="77777777" w:rsidR="00165173" w:rsidRPr="00A4793D" w:rsidRDefault="00165173" w:rsidP="00E934AE">
      <w:pPr>
        <w:numPr>
          <w:ilvl w:val="0"/>
          <w:numId w:val="63"/>
        </w:numPr>
        <w:ind w:left="318" w:hanging="215"/>
        <w:contextualSpacing/>
        <w:rPr>
          <w:rFonts w:cs="Arial"/>
        </w:rPr>
      </w:pPr>
      <w:r w:rsidRPr="00A4793D">
        <w:rPr>
          <w:rFonts w:eastAsia="Calibri" w:cs="Arial"/>
        </w:rPr>
        <w:t>Rozwijanie systemów prognozowania i ostrzegania środowiskowego;</w:t>
      </w:r>
    </w:p>
    <w:p w14:paraId="50F80BFA" w14:textId="77777777" w:rsidR="00165173" w:rsidRPr="00A4793D" w:rsidRDefault="00165173" w:rsidP="00E934AE">
      <w:pPr>
        <w:numPr>
          <w:ilvl w:val="0"/>
          <w:numId w:val="63"/>
        </w:numPr>
        <w:ind w:left="318" w:hanging="215"/>
        <w:contextualSpacing/>
        <w:rPr>
          <w:rFonts w:eastAsia="Times New Roman" w:cs="Arial"/>
        </w:rPr>
      </w:pPr>
      <w:r w:rsidRPr="00A4793D">
        <w:rPr>
          <w:rFonts w:eastAsia="Times New Roman" w:cs="Arial"/>
        </w:rPr>
        <w:lastRenderedPageBreak/>
        <w:t>Budowę, przebudowę, rozbudowę, remont budowli i urządzeń dla celów ochrony przed pożarami lasów;</w:t>
      </w:r>
    </w:p>
    <w:p w14:paraId="4EBE29A1" w14:textId="77777777" w:rsidR="00E85CA8" w:rsidRPr="00E85CA8" w:rsidRDefault="00165173" w:rsidP="00E934AE">
      <w:pPr>
        <w:pStyle w:val="Akapitzlist"/>
        <w:numPr>
          <w:ilvl w:val="0"/>
          <w:numId w:val="63"/>
        </w:numPr>
        <w:ind w:left="318" w:hanging="215"/>
        <w:rPr>
          <w:rFonts w:cs="Arial"/>
        </w:rPr>
      </w:pPr>
      <w:r w:rsidRPr="00A4793D">
        <w:rPr>
          <w:rFonts w:eastAsia="Times New Roman" w:cs="Arial"/>
        </w:rPr>
        <w:t>Wspieranie inwestycji w zakresie małej retencji wodnej, w szczególności w ekosystemach oraz zlewniach elementarnych, w tym naturalnych ekosystemach na obszarach cennych przyrodniczo oraz ekosystemach przekształconych wykorzystywanych na potrzeby produkcji rolnej, w tym poprzez zabiegi agrotechniczne, dobór gatunków i zbiorowisk roślin;</w:t>
      </w:r>
    </w:p>
    <w:p w14:paraId="56F05534" w14:textId="704FD8E1" w:rsidR="00165173" w:rsidRPr="00A4793D" w:rsidRDefault="00165173" w:rsidP="00E934AE">
      <w:pPr>
        <w:pStyle w:val="Akapitzlist"/>
        <w:numPr>
          <w:ilvl w:val="0"/>
          <w:numId w:val="63"/>
        </w:numPr>
        <w:ind w:left="318" w:hanging="215"/>
        <w:rPr>
          <w:rFonts w:cs="Arial"/>
        </w:rPr>
      </w:pPr>
      <w:r w:rsidRPr="00A4793D">
        <w:rPr>
          <w:rFonts w:eastAsia="Times New Roman" w:cs="Arial"/>
        </w:rPr>
        <w:t>Zrównoważone zagospodarowanie wód opadowych i roztopowych, w szczególności z wykorzystaniem zielonej i zielono-niebieskiej infrastruktury, zastosowanie wodoprzepuszczalnych nawierzchni oraz odszczelnianie nawierzchni nieprzepuszczalnych;</w:t>
      </w:r>
    </w:p>
    <w:p w14:paraId="5D018E7F" w14:textId="77777777" w:rsidR="00165173" w:rsidRPr="00A4793D" w:rsidRDefault="00165173" w:rsidP="00E934AE">
      <w:pPr>
        <w:numPr>
          <w:ilvl w:val="0"/>
          <w:numId w:val="63"/>
        </w:numPr>
        <w:ind w:left="318" w:hanging="215"/>
        <w:contextualSpacing/>
        <w:rPr>
          <w:rFonts w:eastAsia="Times New Roman" w:cs="Arial"/>
        </w:rPr>
      </w:pPr>
      <w:r w:rsidRPr="00A4793D">
        <w:rPr>
          <w:rFonts w:eastAsia="Times New Roman" w:cs="Arial"/>
        </w:rPr>
        <w:t>Opracowanie planów adaptacji do zmian klimatu miast, z wyłączeniem miast wspieranych w programie Fundusze Europejskie dla Polski Wschodniej oraz programie Fundusze Europejskie na Infrastrukturę, Klimat, Środowisko 2021-2027;</w:t>
      </w:r>
    </w:p>
    <w:p w14:paraId="1FC4797A" w14:textId="77777777" w:rsidR="00165173" w:rsidRPr="00A4793D" w:rsidRDefault="00165173" w:rsidP="00E934AE">
      <w:pPr>
        <w:numPr>
          <w:ilvl w:val="0"/>
          <w:numId w:val="63"/>
        </w:numPr>
        <w:ind w:left="318" w:hanging="215"/>
        <w:contextualSpacing/>
        <w:rPr>
          <w:rFonts w:eastAsia="Times New Roman" w:cs="Arial"/>
        </w:rPr>
      </w:pPr>
      <w:r w:rsidRPr="00A4793D">
        <w:rPr>
          <w:rFonts w:eastAsia="Times New Roman" w:cs="Arial"/>
        </w:rPr>
        <w:t>Projekty w zakresie adaptacji do zmian klimatu miast, w tym nieposiadających planów adaptacji do zmian klimatu, z wyłączeniem miast wspieranych w programie Fundusze Europejskie dla Polski Wschodniej oraz programie Fundusze Europejskie na Infrastrukturę, Klimat, Środowisko 2021-2027;</w:t>
      </w:r>
    </w:p>
    <w:p w14:paraId="4F7500E8" w14:textId="77777777" w:rsidR="00165173" w:rsidRPr="00A4793D" w:rsidRDefault="00165173" w:rsidP="00E934AE">
      <w:pPr>
        <w:pStyle w:val="Akapitzlist"/>
        <w:numPr>
          <w:ilvl w:val="0"/>
          <w:numId w:val="63"/>
        </w:numPr>
        <w:ind w:hanging="183"/>
        <w:rPr>
          <w:rFonts w:cs="Arial"/>
        </w:rPr>
      </w:pPr>
      <w:r w:rsidRPr="00A4793D">
        <w:rPr>
          <w:rFonts w:cs="Arial"/>
        </w:rPr>
        <w:t>Wsparcie systemów doradztwa sprzyjających osiągnięciu neutralności klimatycznej;</w:t>
      </w:r>
    </w:p>
    <w:p w14:paraId="56B097FA" w14:textId="77777777" w:rsidR="00165173" w:rsidRPr="00A4793D" w:rsidRDefault="00165173" w:rsidP="00E934AE">
      <w:pPr>
        <w:numPr>
          <w:ilvl w:val="0"/>
          <w:numId w:val="63"/>
        </w:numPr>
        <w:ind w:left="318" w:hanging="215"/>
        <w:contextualSpacing/>
        <w:rPr>
          <w:rFonts w:eastAsia="Times New Roman" w:cs="Arial"/>
        </w:rPr>
      </w:pPr>
      <w:r w:rsidRPr="00A4793D">
        <w:rPr>
          <w:rFonts w:cs="Arial"/>
        </w:rPr>
        <w:t>Działania informacyjno-edukacyjne i edukacyjne w zakresie kwestii klimatycznych oraz ochrony zasobów wodnych - jako element szerszego projektu związanego z adaptacją do zmian klimatu</w:t>
      </w:r>
      <w:r w:rsidRPr="00A4793D">
        <w:rPr>
          <w:rFonts w:eastAsia="Times New Roman" w:cs="Arial"/>
        </w:rPr>
        <w:t>.</w:t>
      </w:r>
    </w:p>
    <w:p w14:paraId="4FC3278A" w14:textId="77777777" w:rsidR="00165173" w:rsidRPr="00A4793D" w:rsidRDefault="00165173" w:rsidP="00E934AE">
      <w:pPr>
        <w:ind w:left="-54"/>
        <w:contextualSpacing/>
        <w:rPr>
          <w:rFonts w:eastAsia="Times New Roman" w:cs="Arial"/>
        </w:rPr>
      </w:pPr>
      <w:r w:rsidRPr="00A4793D">
        <w:rPr>
          <w:rFonts w:eastAsia="Times New Roman" w:cs="Arial"/>
        </w:rPr>
        <w:t>Działania w CS zostały ocenione jako zgodne z zasadą DNSH.</w:t>
      </w:r>
    </w:p>
    <w:p w14:paraId="0CD0AB2F" w14:textId="77777777" w:rsidR="00165173" w:rsidRPr="00A4793D" w:rsidRDefault="00165173" w:rsidP="00E934AE">
      <w:pPr>
        <w:rPr>
          <w:rFonts w:eastAsia="Times New Roman" w:cs="Arial"/>
          <w:b/>
        </w:rPr>
      </w:pPr>
      <w:r w:rsidRPr="00A4793D">
        <w:rPr>
          <w:rFonts w:cs="Arial"/>
          <w:b/>
        </w:rPr>
        <w:t>Katalog beneficjentów</w:t>
      </w:r>
    </w:p>
    <w:p w14:paraId="3C43D994" w14:textId="77777777" w:rsidR="00165173" w:rsidRPr="00A4793D" w:rsidRDefault="00165173" w:rsidP="00E934AE">
      <w:pPr>
        <w:numPr>
          <w:ilvl w:val="0"/>
          <w:numId w:val="64"/>
        </w:numPr>
        <w:rPr>
          <w:rFonts w:eastAsia="Times New Roman" w:cs="Arial"/>
        </w:rPr>
      </w:pPr>
      <w:r w:rsidRPr="00A4793D">
        <w:rPr>
          <w:rFonts w:cs="Arial"/>
        </w:rPr>
        <w:t>Jednostki samorządu terytorialnego, ich związki, porozumienia i stowarzyszenia,</w:t>
      </w:r>
    </w:p>
    <w:p w14:paraId="11FEE2C0" w14:textId="77777777" w:rsidR="00165173" w:rsidRPr="00A4793D" w:rsidRDefault="00165173" w:rsidP="00E934AE">
      <w:pPr>
        <w:numPr>
          <w:ilvl w:val="0"/>
          <w:numId w:val="64"/>
        </w:numPr>
        <w:rPr>
          <w:rFonts w:eastAsia="Times New Roman" w:cs="Arial"/>
        </w:rPr>
      </w:pPr>
      <w:r w:rsidRPr="00A4793D">
        <w:rPr>
          <w:rFonts w:cs="Arial"/>
        </w:rPr>
        <w:t>Jednostki organizacyjne jednostek samorządu terytorialnego posiadające osobowość prawną,</w:t>
      </w:r>
    </w:p>
    <w:p w14:paraId="7A4DAD5F" w14:textId="77777777" w:rsidR="00165173" w:rsidRPr="00A4793D" w:rsidRDefault="00165173" w:rsidP="00E934AE">
      <w:pPr>
        <w:numPr>
          <w:ilvl w:val="0"/>
          <w:numId w:val="64"/>
        </w:numPr>
        <w:rPr>
          <w:rFonts w:eastAsia="Times New Roman" w:cs="Arial"/>
        </w:rPr>
      </w:pPr>
      <w:r w:rsidRPr="00A4793D">
        <w:rPr>
          <w:rFonts w:cs="Arial"/>
        </w:rPr>
        <w:t>Jednostki Ochotniczej Straży Pożarnej włączone do Krajowego Systemu Ratowniczo-Gaśniczego,</w:t>
      </w:r>
    </w:p>
    <w:p w14:paraId="11011C9C" w14:textId="77777777" w:rsidR="00165173" w:rsidRPr="00A4793D" w:rsidRDefault="00165173" w:rsidP="00E934AE">
      <w:pPr>
        <w:numPr>
          <w:ilvl w:val="0"/>
          <w:numId w:val="64"/>
        </w:numPr>
        <w:rPr>
          <w:rFonts w:cs="Arial"/>
        </w:rPr>
      </w:pPr>
      <w:r w:rsidRPr="00A4793D">
        <w:rPr>
          <w:rFonts w:eastAsia="Calibri" w:cs="Arial"/>
        </w:rPr>
        <w:t>Państwowa Straż Pożarna w zakresie projektu „Dostosowanie Krajowego Systemu Ratowniczo-Gaśniczego na terenie województwa lubelskiego do zmian klimatycznych, zmian w środowisku naturalnym oraz zagrożeń cywilizacyjnych”, zapisanego w Kontrakcie Programowym w ramach Funduszy Europejskich dla Lubelskiego 2021-2027,</w:t>
      </w:r>
    </w:p>
    <w:p w14:paraId="72B35354" w14:textId="77777777" w:rsidR="00165173" w:rsidRPr="00A4793D" w:rsidRDefault="00165173" w:rsidP="00E934AE">
      <w:pPr>
        <w:numPr>
          <w:ilvl w:val="0"/>
          <w:numId w:val="64"/>
        </w:numPr>
        <w:rPr>
          <w:rFonts w:eastAsia="Times New Roman" w:cs="Arial"/>
        </w:rPr>
      </w:pPr>
      <w:r w:rsidRPr="00A4793D">
        <w:rPr>
          <w:rFonts w:cs="Arial"/>
        </w:rPr>
        <w:t>Wodne Ochotnicze Pogotowie Ratunkowe,</w:t>
      </w:r>
    </w:p>
    <w:p w14:paraId="6490A25E" w14:textId="77777777" w:rsidR="00165173" w:rsidRPr="00A4793D" w:rsidRDefault="00165173" w:rsidP="00E934AE">
      <w:pPr>
        <w:numPr>
          <w:ilvl w:val="0"/>
          <w:numId w:val="64"/>
        </w:numPr>
        <w:rPr>
          <w:rFonts w:eastAsia="Times New Roman" w:cs="Arial"/>
        </w:rPr>
      </w:pPr>
      <w:r w:rsidRPr="00A4793D">
        <w:rPr>
          <w:rFonts w:cs="Arial"/>
        </w:rPr>
        <w:t>Państwowe Gospodarstwo Leśne Lasy Państwowe i jego jednostki organizacyjne,</w:t>
      </w:r>
    </w:p>
    <w:p w14:paraId="1BB1DCDF" w14:textId="77777777" w:rsidR="00165173" w:rsidRPr="00A4793D" w:rsidRDefault="00165173" w:rsidP="00E934AE">
      <w:pPr>
        <w:numPr>
          <w:ilvl w:val="0"/>
          <w:numId w:val="64"/>
        </w:numPr>
        <w:rPr>
          <w:rFonts w:eastAsia="Times New Roman" w:cs="Arial"/>
        </w:rPr>
      </w:pPr>
      <w:r w:rsidRPr="00A4793D">
        <w:rPr>
          <w:rFonts w:cs="Arial"/>
        </w:rPr>
        <w:t>Spółki Wodne i ich związki,</w:t>
      </w:r>
    </w:p>
    <w:p w14:paraId="11731FFF" w14:textId="77777777" w:rsidR="00165173" w:rsidRPr="00A4793D" w:rsidRDefault="00165173" w:rsidP="00E934AE">
      <w:pPr>
        <w:numPr>
          <w:ilvl w:val="0"/>
          <w:numId w:val="64"/>
        </w:numPr>
        <w:rPr>
          <w:rFonts w:cs="Arial"/>
        </w:rPr>
      </w:pPr>
      <w:r w:rsidRPr="00A4793D">
        <w:rPr>
          <w:rFonts w:eastAsia="Calibri" w:cs="Arial"/>
        </w:rPr>
        <w:t>Spółki Wspólnot Gruntowych,</w:t>
      </w:r>
    </w:p>
    <w:p w14:paraId="089F29F8" w14:textId="77777777" w:rsidR="00165173" w:rsidRPr="00A4793D" w:rsidRDefault="00165173" w:rsidP="00E934AE">
      <w:pPr>
        <w:numPr>
          <w:ilvl w:val="0"/>
          <w:numId w:val="64"/>
        </w:numPr>
        <w:rPr>
          <w:rFonts w:eastAsia="Times New Roman" w:cs="Arial"/>
        </w:rPr>
      </w:pPr>
      <w:r w:rsidRPr="00A4793D">
        <w:rPr>
          <w:rFonts w:cs="Arial"/>
        </w:rPr>
        <w:t>Spółdzielnie mieszkaniowe, Wspólnoty mieszkaniowe,</w:t>
      </w:r>
    </w:p>
    <w:p w14:paraId="5D19C8A3" w14:textId="77777777" w:rsidR="00165173" w:rsidRPr="00A4793D" w:rsidRDefault="00165173" w:rsidP="00E934AE">
      <w:pPr>
        <w:numPr>
          <w:ilvl w:val="0"/>
          <w:numId w:val="64"/>
        </w:numPr>
        <w:rPr>
          <w:rFonts w:eastAsia="Times New Roman" w:cs="Arial"/>
        </w:rPr>
      </w:pPr>
      <w:r w:rsidRPr="00A4793D">
        <w:rPr>
          <w:rFonts w:cs="Arial"/>
        </w:rPr>
        <w:t>Podmioty tworzące system szkolnictwa wyższego i nauki,</w:t>
      </w:r>
    </w:p>
    <w:p w14:paraId="4133023C" w14:textId="77777777" w:rsidR="00165173" w:rsidRPr="00A4793D" w:rsidRDefault="00165173" w:rsidP="00E934AE">
      <w:pPr>
        <w:numPr>
          <w:ilvl w:val="0"/>
          <w:numId w:val="64"/>
        </w:numPr>
        <w:rPr>
          <w:rFonts w:cs="Arial"/>
        </w:rPr>
      </w:pPr>
      <w:r w:rsidRPr="00A4793D">
        <w:rPr>
          <w:rFonts w:eastAsia="Calibri" w:cs="Arial"/>
        </w:rPr>
        <w:t>Kościoły i związki wyznaniowe oraz osoby prawne kościołów i związków wyznaniowych,</w:t>
      </w:r>
    </w:p>
    <w:p w14:paraId="5CE99CA6" w14:textId="77777777" w:rsidR="00165173" w:rsidRPr="00A4793D" w:rsidRDefault="00165173" w:rsidP="00E934AE">
      <w:pPr>
        <w:numPr>
          <w:ilvl w:val="0"/>
          <w:numId w:val="64"/>
        </w:numPr>
        <w:rPr>
          <w:rFonts w:eastAsia="Times New Roman" w:cs="Arial"/>
        </w:rPr>
      </w:pPr>
      <w:r w:rsidRPr="00A4793D">
        <w:rPr>
          <w:rFonts w:cs="Arial"/>
        </w:rPr>
        <w:t>Organizacje pozarządowe,</w:t>
      </w:r>
    </w:p>
    <w:p w14:paraId="092B78E1" w14:textId="77777777" w:rsidR="00165173" w:rsidRPr="00A4793D" w:rsidRDefault="00165173" w:rsidP="00E934AE">
      <w:pPr>
        <w:numPr>
          <w:ilvl w:val="0"/>
          <w:numId w:val="64"/>
        </w:numPr>
        <w:rPr>
          <w:rFonts w:eastAsia="Times New Roman" w:cs="Arial"/>
        </w:rPr>
      </w:pPr>
      <w:r w:rsidRPr="00A4793D">
        <w:rPr>
          <w:rFonts w:cs="Arial"/>
        </w:rPr>
        <w:t>Instytucje oświatowe,</w:t>
      </w:r>
    </w:p>
    <w:p w14:paraId="63C90AC8" w14:textId="77777777" w:rsidR="00165173" w:rsidRPr="00A4793D" w:rsidRDefault="00165173" w:rsidP="00E934AE">
      <w:pPr>
        <w:numPr>
          <w:ilvl w:val="0"/>
          <w:numId w:val="64"/>
        </w:numPr>
        <w:rPr>
          <w:rFonts w:eastAsia="Times New Roman" w:cs="Arial"/>
        </w:rPr>
      </w:pPr>
      <w:r w:rsidRPr="00A4793D">
        <w:rPr>
          <w:rFonts w:cs="Arial"/>
        </w:rPr>
        <w:t>Jednostki sektora finansów publicznych posiadające osobowość prawną działające w sferze ochrony środowiska,</w:t>
      </w:r>
    </w:p>
    <w:p w14:paraId="32AF7997" w14:textId="77777777" w:rsidR="00165173" w:rsidRPr="00A4793D" w:rsidRDefault="00165173" w:rsidP="00E934AE">
      <w:pPr>
        <w:numPr>
          <w:ilvl w:val="0"/>
          <w:numId w:val="64"/>
        </w:numPr>
        <w:rPr>
          <w:rFonts w:eastAsia="Times New Roman" w:cs="Arial"/>
        </w:rPr>
      </w:pPr>
      <w:r w:rsidRPr="00A4793D">
        <w:rPr>
          <w:rFonts w:cs="Arial"/>
        </w:rPr>
        <w:t>Spółki prawa handlowego, w których większość udziałów lub akcji posiadają jednostki samorządu terytorialnego lub ich związki,</w:t>
      </w:r>
    </w:p>
    <w:p w14:paraId="10D87505" w14:textId="77777777" w:rsidR="00165173" w:rsidRPr="00A4793D" w:rsidRDefault="00165173" w:rsidP="00E934AE">
      <w:pPr>
        <w:numPr>
          <w:ilvl w:val="0"/>
          <w:numId w:val="64"/>
        </w:numPr>
        <w:rPr>
          <w:rFonts w:eastAsia="Times New Roman" w:cs="Arial"/>
        </w:rPr>
      </w:pPr>
      <w:r w:rsidRPr="00A4793D">
        <w:rPr>
          <w:rFonts w:cs="Arial"/>
        </w:rPr>
        <w:t>Mikro, małe i średnie przedsiębiorstwa,</w:t>
      </w:r>
    </w:p>
    <w:p w14:paraId="5B0DE827" w14:textId="77777777" w:rsidR="00165173" w:rsidRPr="00A4793D" w:rsidRDefault="00165173" w:rsidP="00E934AE">
      <w:pPr>
        <w:numPr>
          <w:ilvl w:val="0"/>
          <w:numId w:val="64"/>
        </w:numPr>
        <w:rPr>
          <w:rFonts w:eastAsia="Times New Roman" w:cs="Arial"/>
        </w:rPr>
      </w:pPr>
      <w:r w:rsidRPr="00A4793D">
        <w:rPr>
          <w:rFonts w:cs="Arial"/>
        </w:rPr>
        <w:t>Podmioty Ekonomii Społecznej.</w:t>
      </w:r>
    </w:p>
    <w:p w14:paraId="3F9007DE" w14:textId="77777777" w:rsidR="00165173" w:rsidRPr="00A4793D" w:rsidRDefault="00165173" w:rsidP="00E934AE">
      <w:pPr>
        <w:rPr>
          <w:rFonts w:eastAsia="Times New Roman" w:cs="Arial"/>
        </w:rPr>
      </w:pPr>
      <w:r w:rsidRPr="00A4793D">
        <w:rPr>
          <w:rFonts w:cs="Arial"/>
          <w:b/>
        </w:rPr>
        <w:t>Główne/kierunkowe zasady udzielania wsparcia</w:t>
      </w:r>
    </w:p>
    <w:p w14:paraId="138AB87A" w14:textId="3F346D6E" w:rsidR="00165173" w:rsidRPr="00A4793D" w:rsidRDefault="00165173" w:rsidP="00E934AE">
      <w:pPr>
        <w:rPr>
          <w:rFonts w:cs="Arial"/>
        </w:rPr>
      </w:pPr>
      <w:r w:rsidRPr="00A4793D">
        <w:rPr>
          <w:rFonts w:cs="Arial"/>
        </w:rPr>
        <w:t xml:space="preserve">Dofinansowanie działań infrastrukturalnych związanych z poprawą małej retencji na terenie województwa lubelskiego będzie się opierało o założenia Dyrektywy2000/60/WE Parlamentu Europejskiego i Rady z dnia 23 października 2000 r. </w:t>
      </w:r>
      <w:r w:rsidR="00A97E30" w:rsidRPr="00A4793D">
        <w:rPr>
          <w:rFonts w:cs="Arial"/>
        </w:rPr>
        <w:t>u</w:t>
      </w:r>
      <w:r w:rsidRPr="00A4793D">
        <w:rPr>
          <w:rFonts w:cs="Arial"/>
        </w:rPr>
        <w:t xml:space="preserve">stanawiająca ramy wspólnotowego działania </w:t>
      </w:r>
      <w:r w:rsidRPr="00A4793D">
        <w:rPr>
          <w:rFonts w:cs="Arial"/>
        </w:rPr>
        <w:lastRenderedPageBreak/>
        <w:t>w</w:t>
      </w:r>
      <w:r w:rsidR="004E5C30" w:rsidRPr="00A4793D">
        <w:rPr>
          <w:rFonts w:cs="Arial"/>
        </w:rPr>
        <w:t xml:space="preserve"> </w:t>
      </w:r>
      <w:r w:rsidRPr="00A4793D">
        <w:rPr>
          <w:rFonts w:cs="Arial"/>
        </w:rPr>
        <w:t>dziedzinie polityki wodnej, tzw. Ramowa Dyrektywa Wodna. Wspierane będą projekty niemające negatywnego wpływu na stan lub potencjał jednolitych części wód.</w:t>
      </w:r>
    </w:p>
    <w:p w14:paraId="4BD3D837" w14:textId="046116B0" w:rsidR="00165173" w:rsidRPr="00A4793D" w:rsidRDefault="00165173" w:rsidP="00E934AE">
      <w:pPr>
        <w:rPr>
          <w:rFonts w:cs="Arial"/>
        </w:rPr>
      </w:pPr>
      <w:r w:rsidRPr="00A4793D">
        <w:rPr>
          <w:rFonts w:cs="Arial"/>
        </w:rPr>
        <w:t xml:space="preserve">Wsparcie infrastruktury służącej do zagospodarowywania wód opadowych i roztopowych dotyczyć będzie zrównoważonych systemów, tj. </w:t>
      </w:r>
      <w:r w:rsidR="004651D8" w:rsidRPr="00A4793D">
        <w:rPr>
          <w:rFonts w:cs="Arial"/>
        </w:rPr>
        <w:t>t</w:t>
      </w:r>
      <w:r w:rsidRPr="00A4793D">
        <w:rPr>
          <w:rFonts w:cs="Arial"/>
        </w:rPr>
        <w:t xml:space="preserve">akich które: są potrzebne do przystosowania się do zmiany klimatu, w związku z czym są uwzględnione w planach przystosowania się do zmiany klimatu; wykorzystują zieloną i zielono-niebieską infrastrukturę do zatrzymywania wody w miejscu opadu i mikroretencyjne rozwiązania oparte na przyrodzie; które nie są związane z gospodarowaniem ściekami komunalnymi Działania związane z budową i modernizacją konwencjonalnej infrastruktury zagospodarowywania wód opadowo-roztopowych będą przedmiotem finansowania pod warunkiem, że nie będą stanowiły głównego elementu projektu i będą ściśle powiązane z komponentami dotyczącymi zatrzymania i wykorzystania wód na miejscu, m.in. </w:t>
      </w:r>
      <w:r w:rsidR="00D40530" w:rsidRPr="00A4793D">
        <w:rPr>
          <w:rFonts w:cs="Arial"/>
        </w:rPr>
        <w:t>p</w:t>
      </w:r>
      <w:r w:rsidRPr="00A4793D">
        <w:rPr>
          <w:rFonts w:cs="Arial"/>
        </w:rPr>
        <w:t xml:space="preserve">oprzez wdrożenie systemowych (kompleksowych) rozwiązań retencjonowania, infiltracji oraz wykorzystania wód opadowych na cele gospodarczo-bytowe (np. </w:t>
      </w:r>
      <w:r w:rsidR="00181A8D" w:rsidRPr="00A4793D">
        <w:rPr>
          <w:rFonts w:cs="Arial"/>
        </w:rPr>
        <w:t>n</w:t>
      </w:r>
      <w:r w:rsidRPr="00A4793D">
        <w:rPr>
          <w:rFonts w:cs="Arial"/>
        </w:rPr>
        <w:t>awadnianie lub podlewanie terenów zielonych).</w:t>
      </w:r>
    </w:p>
    <w:p w14:paraId="191AA327" w14:textId="15B473AC" w:rsidR="00165173" w:rsidRPr="00A4793D" w:rsidRDefault="00165173" w:rsidP="00E934AE">
      <w:pPr>
        <w:rPr>
          <w:rFonts w:eastAsia="Calibri" w:cs="Arial"/>
        </w:rPr>
      </w:pPr>
      <w:r w:rsidRPr="00A4793D">
        <w:rPr>
          <w:rFonts w:cs="Arial"/>
        </w:rPr>
        <w:t>Projekty infrastrukturalne w zakresie dostosowania do zmiany klimatu, zapobiegania ryzyku i</w:t>
      </w:r>
      <w:r w:rsidR="004E5C30" w:rsidRPr="00A4793D">
        <w:rPr>
          <w:rFonts w:cs="Arial"/>
        </w:rPr>
        <w:t xml:space="preserve"> </w:t>
      </w:r>
      <w:r w:rsidRPr="00A4793D">
        <w:rPr>
          <w:rFonts w:cs="Arial"/>
        </w:rPr>
        <w:t xml:space="preserve">odporności na klęski żywiołowe powinny uwzględniać naturalne warunki siedliskowe w obszarze inwestycji, a w przypadku lokalizacji na obszarach objętych formami ochrony przyrody, uwzględniać również zasady ich ochrony zawarte w odrębnych dokumentach planistycznych. </w:t>
      </w:r>
      <w:r w:rsidRPr="00A4793D">
        <w:rPr>
          <w:rFonts w:eastAsia="Calibri" w:cs="Arial"/>
        </w:rPr>
        <w:t>Działania z zakresu edukacji dotyczącej kwestii klimatycznych oraz ochrony zasobów wodnych mogą być realizowane wyłącznie jako element projektu.</w:t>
      </w:r>
    </w:p>
    <w:p w14:paraId="51016CCA" w14:textId="0DEE36C7" w:rsidR="00165173" w:rsidRPr="00A4793D" w:rsidRDefault="00165173" w:rsidP="00E934AE">
      <w:pPr>
        <w:rPr>
          <w:rFonts w:eastAsia="Times New Roman" w:cs="Arial"/>
          <w:b/>
        </w:rPr>
      </w:pPr>
      <w:r w:rsidRPr="00A4793D">
        <w:rPr>
          <w:rFonts w:eastAsia="Calibri" w:cs="Arial"/>
        </w:rPr>
        <w:t xml:space="preserve">Projekty w zakresie adaptacji do zmian klimatu w miastach pow. 20 tys. </w:t>
      </w:r>
      <w:r w:rsidR="000B527F" w:rsidRPr="00A4793D">
        <w:rPr>
          <w:rFonts w:eastAsia="Calibri" w:cs="Arial"/>
        </w:rPr>
        <w:t>m</w:t>
      </w:r>
      <w:r w:rsidRPr="00A4793D">
        <w:rPr>
          <w:rFonts w:eastAsia="Calibri" w:cs="Arial"/>
        </w:rPr>
        <w:t>ieszkańców muszą wynikać z planów adaptacji do zmian klimatu tam, gdzie istnieje lub będzie istniał wymóg prawny, zaś pozostałe miasta muszą zapewnić szeroką partycypację społeczną w wyłonieniu projektów.</w:t>
      </w:r>
    </w:p>
    <w:p w14:paraId="231C2A01" w14:textId="2AF915FF" w:rsidR="00A5758F" w:rsidRPr="00A4793D" w:rsidRDefault="00A5758F" w:rsidP="00E934AE">
      <w:pPr>
        <w:spacing w:before="240"/>
        <w:rPr>
          <w:rFonts w:eastAsia="Times New Roman" w:cs="Arial"/>
          <w:b/>
        </w:rPr>
      </w:pPr>
      <w:r w:rsidRPr="00A4793D">
        <w:rPr>
          <w:rFonts w:eastAsia="Times New Roman" w:cs="Arial"/>
          <w:b/>
        </w:rPr>
        <w:t>Główne grupy docelowe</w:t>
      </w:r>
    </w:p>
    <w:p w14:paraId="0A842369" w14:textId="172979CE" w:rsidR="00A5758F" w:rsidRPr="00A4793D" w:rsidRDefault="00A5758F" w:rsidP="00E934AE">
      <w:pPr>
        <w:rPr>
          <w:rFonts w:eastAsia="Times New Roman" w:cs="Arial"/>
        </w:rPr>
      </w:pPr>
      <w:r w:rsidRPr="00A4793D">
        <w:rPr>
          <w:rFonts w:eastAsia="Times New Roman" w:cs="Arial"/>
        </w:rPr>
        <w:t>Grupą docelową podejmowanych działań będą mieszkańcy województwa lubelskiego, osoby, instytucje i</w:t>
      </w:r>
      <w:r w:rsidR="001E0CC9" w:rsidRPr="00A4793D">
        <w:rPr>
          <w:rFonts w:eastAsia="Times New Roman" w:cs="Arial"/>
        </w:rPr>
        <w:t xml:space="preserve"> </w:t>
      </w:r>
      <w:r w:rsidRPr="00A4793D">
        <w:rPr>
          <w:rFonts w:eastAsia="Times New Roman" w:cs="Arial"/>
        </w:rPr>
        <w:t>przedsiębiorstwa korzystające z rezultatów projektu.</w:t>
      </w:r>
    </w:p>
    <w:p w14:paraId="1A4CEAA4" w14:textId="058DD562"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CF5946" w:rsidRPr="00A4793D">
        <w:rPr>
          <w:rFonts w:eastAsia="Times New Roman" w:cs="Arial"/>
          <w:b/>
        </w:rPr>
        <w:t xml:space="preserve">społecznego </w:t>
      </w:r>
      <w:r w:rsidRPr="00A4793D">
        <w:rPr>
          <w:rFonts w:eastAsia="Times New Roman" w:cs="Arial"/>
          <w:b/>
        </w:rPr>
        <w:t>i niedyskryminacji</w:t>
      </w:r>
    </w:p>
    <w:p w14:paraId="196B2CFA" w14:textId="352218DA" w:rsidR="00E17DA9" w:rsidRPr="00A4793D" w:rsidRDefault="00E17DA9"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t>
      </w:r>
    </w:p>
    <w:p w14:paraId="3FA92134" w14:textId="0EDDFF78" w:rsidR="00E17DA9" w:rsidRPr="00A4793D" w:rsidRDefault="00E17DA9" w:rsidP="00E934AE">
      <w:pPr>
        <w:rPr>
          <w:rFonts w:eastAsia="Times New Roman" w:cs="Arial"/>
        </w:rPr>
      </w:pPr>
      <w:r w:rsidRPr="00A4793D">
        <w:rPr>
          <w:rFonts w:eastAsia="Times New Roman" w:cs="Arial"/>
        </w:rPr>
        <w:t xml:space="preserve">Działania obejmować będą m.in. </w:t>
      </w:r>
      <w:r w:rsidR="00D40530" w:rsidRPr="00A4793D">
        <w:rPr>
          <w:rFonts w:eastAsia="Times New Roman" w:cs="Arial"/>
        </w:rPr>
        <w:t>k</w:t>
      </w:r>
      <w:r w:rsidR="00F17903" w:rsidRPr="00A4793D">
        <w:rPr>
          <w:rFonts w:eastAsia="Times New Roman" w:cs="Arial"/>
        </w:rPr>
        <w:t xml:space="preserve">onieczność </w:t>
      </w:r>
      <w:r w:rsidRPr="00A4793D">
        <w:rPr>
          <w:rFonts w:eastAsia="Times New Roman" w:cs="Arial"/>
        </w:rPr>
        <w:t xml:space="preserve">zapewnienia równego dostępu do produktów, rezultatów dla wszystkich użytkowników, poprzez zasadę uniwersalnego projektowania i dostosowania infrastruktury do potrzeb np. </w:t>
      </w:r>
      <w:r w:rsidR="00A33FD0" w:rsidRPr="00A4793D">
        <w:rPr>
          <w:rFonts w:eastAsia="Times New Roman" w:cs="Arial"/>
        </w:rPr>
        <w:t>OzN</w:t>
      </w:r>
      <w:r w:rsidRPr="00A4793D">
        <w:rPr>
          <w:rFonts w:eastAsia="Times New Roman" w:cs="Arial"/>
        </w:rPr>
        <w:t xml:space="preserve">. W przypadku usług świadczonych drogą elektroniczną zastosowany zostanie standard dostępności cyfrowej WCAG 2.1. </w:t>
      </w:r>
      <w:r w:rsidR="003B62DF" w:rsidRPr="00A4793D">
        <w:rPr>
          <w:rFonts w:eastAsia="Times New Roman" w:cs="Arial"/>
        </w:rPr>
        <w:t>n</w:t>
      </w:r>
      <w:r w:rsidR="00F17903" w:rsidRPr="00A4793D">
        <w:rPr>
          <w:rFonts w:eastAsia="Times New Roman" w:cs="Arial"/>
        </w:rPr>
        <w:t xml:space="preserve">a </w:t>
      </w:r>
      <w:r w:rsidRPr="00A4793D">
        <w:rPr>
          <w:rFonts w:eastAsia="Times New Roman" w:cs="Arial"/>
        </w:rPr>
        <w:t xml:space="preserve">poziomie AA. </w:t>
      </w:r>
    </w:p>
    <w:p w14:paraId="4218CF1B" w14:textId="77777777" w:rsidR="00CD4A2D" w:rsidRPr="00A4793D" w:rsidRDefault="00E17DA9" w:rsidP="00E934AE">
      <w:pPr>
        <w:rPr>
          <w:rFonts w:eastAsia="Times New Roman" w:cs="Arial"/>
        </w:rPr>
      </w:pPr>
      <w:r w:rsidRPr="00A4793D">
        <w:rPr>
          <w:rFonts w:eastAsia="Times New Roman" w:cs="Arial"/>
        </w:rPr>
        <w:t>W ramach działalności informacyjno-promocyjnej istnieje obowiązek zakupu urządzeń lub innych środków technicznych do obsługi osób słabosłyszących</w:t>
      </w:r>
      <w:r w:rsidR="00CD4A2D" w:rsidRPr="00A4793D">
        <w:rPr>
          <w:rFonts w:eastAsia="Times New Roman" w:cs="Arial"/>
        </w:rPr>
        <w:t>.</w:t>
      </w:r>
    </w:p>
    <w:p w14:paraId="3A3804A7" w14:textId="5A116F88" w:rsidR="00CD4A2D" w:rsidRPr="00A4793D" w:rsidRDefault="00CD4A2D" w:rsidP="00E934AE">
      <w:pPr>
        <w:rPr>
          <w:rFonts w:eastAsia="Times New Roman" w:cs="Arial"/>
        </w:rPr>
      </w:pPr>
      <w:r w:rsidRPr="00A4793D">
        <w:rPr>
          <w:rFonts w:eastAsia="Times New Roman" w:cs="Arial"/>
        </w:rPr>
        <w:t xml:space="preserve">Poprzez zastosowanie standardu dostępności: architektonicznego i cyfrowego, zielono-niebieska infrastruktura będzie dostępna dla ogółu społeczeństwa, w tym będzie odpowiadała także na </w:t>
      </w:r>
      <w:r w:rsidRPr="00A4793D">
        <w:rPr>
          <w:rFonts w:eastAsia="Times New Roman" w:cs="Arial"/>
        </w:rPr>
        <w:lastRenderedPageBreak/>
        <w:t>specyficzne potrzeby osób w niekorzystnej sytuacji: osób z niepełnosprawnościami, osób starszych, osób o ograniczonych możliwościach poruszania się, opiekunów z dziećmi czy osobami zależnymi.</w:t>
      </w:r>
    </w:p>
    <w:p w14:paraId="633B3FD7" w14:textId="5776F5F8" w:rsidR="00F67C52" w:rsidRPr="00A4793D" w:rsidRDefault="00CD4A2D" w:rsidP="00E934AE">
      <w:pPr>
        <w:rPr>
          <w:rFonts w:eastAsia="Times New Roman" w:cs="Arial"/>
        </w:rPr>
      </w:pPr>
      <w:r w:rsidRPr="00A4793D">
        <w:rPr>
          <w:rFonts w:eastAsia="Times New Roman" w:cs="Arial"/>
        </w:rPr>
        <w:t>W celu szczegółowym realizowane będą zadania dotyczące doradztwa energetycznego w zakresie efektywności energetycznej, OZE i dekarbonizacji ciepłownictwa systemowego.</w:t>
      </w:r>
    </w:p>
    <w:p w14:paraId="56035838" w14:textId="15777817" w:rsidR="00A5758F" w:rsidRPr="00A4793D" w:rsidRDefault="00A5758F" w:rsidP="00E934AE">
      <w:pPr>
        <w:spacing w:before="240"/>
        <w:rPr>
          <w:rFonts w:eastAsia="Times New Roman" w:cs="Arial"/>
          <w:b/>
        </w:rPr>
      </w:pPr>
      <w:r w:rsidRPr="00A4793D">
        <w:rPr>
          <w:rFonts w:eastAsia="Times New Roman" w:cs="Arial"/>
          <w:b/>
        </w:rPr>
        <w:t xml:space="preserve">Wskazanie </w:t>
      </w:r>
      <w:r w:rsidR="00CF5946" w:rsidRPr="00A4793D">
        <w:rPr>
          <w:rFonts w:eastAsia="Times New Roman" w:cs="Arial"/>
          <w:b/>
        </w:rPr>
        <w:t xml:space="preserve">konkretnych </w:t>
      </w:r>
      <w:r w:rsidRPr="00A4793D">
        <w:rPr>
          <w:rFonts w:eastAsia="Times New Roman" w:cs="Arial"/>
          <w:b/>
        </w:rPr>
        <w:t xml:space="preserve">terytoriów </w:t>
      </w:r>
      <w:r w:rsidR="00CF5946" w:rsidRPr="00A4793D">
        <w:rPr>
          <w:rFonts w:eastAsia="Times New Roman" w:cs="Arial"/>
          <w:b/>
        </w:rPr>
        <w:t>objętych wsparciem</w:t>
      </w:r>
      <w:r w:rsidRPr="00A4793D">
        <w:rPr>
          <w:rFonts w:eastAsia="Times New Roman" w:cs="Arial"/>
          <w:b/>
        </w:rPr>
        <w:t>, z uwzględnieniem planowanego wykorzystania narzędzi terytorialnych</w:t>
      </w:r>
    </w:p>
    <w:p w14:paraId="00651347" w14:textId="77777777" w:rsidR="00C82ED9" w:rsidRPr="00A4793D" w:rsidRDefault="00C82ED9" w:rsidP="00E934AE">
      <w:pPr>
        <w:rPr>
          <w:rFonts w:eastAsia="Calibri" w:cs="Arial"/>
        </w:rPr>
      </w:pPr>
      <w:r w:rsidRPr="00A4793D">
        <w:rPr>
          <w:rFonts w:eastAsia="Calibri"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6A404E3C" w14:textId="3BE2F40D" w:rsidR="008D642D" w:rsidRPr="00A4793D" w:rsidRDefault="00ED3E28" w:rsidP="00E934AE">
      <w:pPr>
        <w:rPr>
          <w:rFonts w:eastAsia="Calibri" w:cs="Arial"/>
        </w:rPr>
      </w:pPr>
      <w:r w:rsidRPr="00A4793D">
        <w:rPr>
          <w:rFonts w:eastAsia="Calibri" w:cs="Arial"/>
        </w:rPr>
        <w:t>Z</w:t>
      </w:r>
      <w:r w:rsidR="00C82ED9" w:rsidRPr="00A4793D">
        <w:rPr>
          <w:rFonts w:eastAsia="Calibri" w:cs="Arial"/>
        </w:rPr>
        <w:t>astosowan</w:t>
      </w:r>
      <w:r w:rsidRPr="00A4793D">
        <w:rPr>
          <w:rFonts w:eastAsia="Calibri" w:cs="Arial"/>
        </w:rPr>
        <w:t>e będą</w:t>
      </w:r>
      <w:r w:rsidR="00C82ED9" w:rsidRPr="00A4793D">
        <w:rPr>
          <w:rFonts w:eastAsia="Calibri" w:cs="Arial"/>
        </w:rPr>
        <w:t xml:space="preserve"> preferencj</w:t>
      </w:r>
      <w:r w:rsidRPr="00A4793D">
        <w:rPr>
          <w:rFonts w:eastAsia="Calibri" w:cs="Arial"/>
        </w:rPr>
        <w:t>e</w:t>
      </w:r>
      <w:r w:rsidR="00C82ED9" w:rsidRPr="00A4793D">
        <w:rPr>
          <w:rFonts w:eastAsia="Calibri" w:cs="Arial"/>
        </w:rPr>
        <w:t xml:space="preserve"> </w:t>
      </w:r>
      <w:r w:rsidRPr="00A4793D">
        <w:rPr>
          <w:rFonts w:eastAsia="Calibri" w:cs="Arial"/>
        </w:rPr>
        <w:t xml:space="preserve">punktowe w naborach konkurencyjnych </w:t>
      </w:r>
      <w:r w:rsidR="00C82ED9" w:rsidRPr="00A4793D">
        <w:rPr>
          <w:rFonts w:eastAsia="Calibri" w:cs="Arial"/>
        </w:rPr>
        <w:t>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p>
    <w:p w14:paraId="2A63396B" w14:textId="6AD97277" w:rsidR="00A5758F" w:rsidRPr="00A4793D" w:rsidRDefault="00CF5946" w:rsidP="00E934AE">
      <w:pPr>
        <w:spacing w:before="240"/>
        <w:rPr>
          <w:rFonts w:eastAsia="Times New Roman" w:cs="Arial"/>
          <w:b/>
        </w:rPr>
      </w:pPr>
      <w:r w:rsidRPr="00A4793D">
        <w:rPr>
          <w:rFonts w:eastAsia="Times New Roman" w:cs="Arial"/>
          <w:b/>
        </w:rPr>
        <w:t xml:space="preserve">Działania </w:t>
      </w:r>
      <w:r w:rsidR="00A5758F" w:rsidRPr="00A4793D">
        <w:rPr>
          <w:rFonts w:eastAsia="Times New Roman" w:cs="Arial"/>
          <w:b/>
        </w:rPr>
        <w:t>międzyregionalne, transgraniczne i transnarodowe</w:t>
      </w:r>
    </w:p>
    <w:p w14:paraId="6E6D2881" w14:textId="72FE6ED1" w:rsidR="006B31A2" w:rsidRPr="00A4793D" w:rsidRDefault="006B31A2" w:rsidP="00E934AE">
      <w:pPr>
        <w:rPr>
          <w:rFonts w:eastAsia="Times New Roman" w:cs="Arial"/>
        </w:rPr>
      </w:pPr>
      <w:r w:rsidRPr="00A4793D">
        <w:rPr>
          <w:rFonts w:eastAsia="Times New Roman" w:cs="Arial"/>
        </w:rPr>
        <w:t>W ramach C</w:t>
      </w:r>
      <w:r w:rsidR="00E63C70" w:rsidRPr="00A4793D">
        <w:rPr>
          <w:rFonts w:eastAsia="Times New Roman" w:cs="Arial"/>
        </w:rPr>
        <w:t>S</w:t>
      </w:r>
      <w:r w:rsidRPr="00A4793D">
        <w:rPr>
          <w:rFonts w:eastAsia="Times New Roman" w:cs="Arial"/>
        </w:rPr>
        <w:t xml:space="preserve"> zapewniona zostanie komplementarność pomiędzy programami oraz pomiędzy poszczególnymi funduszami w ramach prowadzonych interwencji. Działania w CS 2(iv) związane z dostosowaniem do zmian klimatu są wysoce priorytetowe w Załączniku D do sprawozdania krajowego w ramach Europejskiego Semestru 2019. Działania ukierunkowane na zwiększenie odporności na zjawiska kryzysowe są komplementarne z działaniami wynikającymi z programów o charakterze międzyregionalnym, ponadnarodowym i transgranicznym: Interreg Europa 2021-2027, Interreg Europa Środkowa 2021-2027, Interreg Region Morza Bałtyckiego 2021-2027, Program Współpracy Transgranicznej Interreg Polska – Ukraina 2021-2027. Interwencje w CS uwzględniają założenia SUE RMB w zakresie obszaru tematycznego „Zagrożenia” oraz wpisują się w działania horyzontalne tej strategii – „Klimat”. Wzmocnią dążenia do osiągnięcia celu głównego SUE RMB: wzrost dobrobytu w obszarze „Adaptacja do zmian klimatycznych, zapobieganie i zarządzanie ryzykiem”.</w:t>
      </w:r>
    </w:p>
    <w:p w14:paraId="60EF10B4" w14:textId="6CFCC3FD" w:rsidR="006644A4" w:rsidRPr="00A4793D" w:rsidRDefault="005E6F66" w:rsidP="00E934AE">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6B31A2"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 Spośród partnerów, którzy mogą wesprzeć proces wdrażania interwencji regionalnej, należy wskazać beneficjentów i uczestników programu LIFE 2021-2027 i podprogramu „Łagodzenie zmiany klimatu i przystosowanie się do niej”.</w:t>
      </w:r>
    </w:p>
    <w:p w14:paraId="1AC9842F" w14:textId="3309249C" w:rsidR="00A5758F" w:rsidRPr="00A4793D" w:rsidRDefault="00A5758F" w:rsidP="00E934AE">
      <w:pPr>
        <w:spacing w:before="240"/>
        <w:rPr>
          <w:rFonts w:eastAsia="Times New Roman" w:cs="Arial"/>
          <w:b/>
        </w:rPr>
      </w:pPr>
      <w:r w:rsidRPr="00A4793D">
        <w:rPr>
          <w:rFonts w:eastAsia="Times New Roman" w:cs="Arial"/>
          <w:b/>
        </w:rPr>
        <w:t>Planowane wykorzystanie instrumentów finansowych</w:t>
      </w:r>
    </w:p>
    <w:p w14:paraId="3FE0CDF9" w14:textId="573FF635" w:rsidR="00A5758F" w:rsidRPr="00A4793D" w:rsidRDefault="00052303" w:rsidP="00E934AE">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xml:space="preserve">. </w:t>
      </w:r>
      <w:r w:rsidR="00D50D01" w:rsidRPr="00A4793D">
        <w:rPr>
          <w:rFonts w:eastAsia="Times New Roman" w:cs="Arial"/>
        </w:rPr>
        <w:t>N</w:t>
      </w:r>
      <w:r w:rsidRPr="00A4793D">
        <w:rPr>
          <w:rFonts w:eastAsia="Times New Roman" w:cs="Arial"/>
        </w:rPr>
        <w:t>ie przewiduje się zastosowania instrumentów finansowych.</w:t>
      </w:r>
    </w:p>
    <w:p w14:paraId="01F13A91" w14:textId="3238846A" w:rsidR="00A5758F" w:rsidRPr="00A4793D" w:rsidRDefault="00A5758F" w:rsidP="00BC6A7E">
      <w:pPr>
        <w:pStyle w:val="Nagwek6"/>
        <w:rPr>
          <w:rFonts w:cs="Arial"/>
        </w:rPr>
      </w:pPr>
      <w:bookmarkStart w:id="132" w:name="_Toc76035897"/>
      <w:bookmarkStart w:id="133" w:name="_Toc90638959"/>
      <w:r w:rsidRPr="00A4793D">
        <w:rPr>
          <w:rFonts w:cs="Arial"/>
        </w:rPr>
        <w:lastRenderedPageBreak/>
        <w:t>2.</w:t>
      </w:r>
      <w:r w:rsidR="00CF5946" w:rsidRPr="00A4793D">
        <w:rPr>
          <w:rFonts w:cs="Arial"/>
        </w:rPr>
        <w:t>1</w:t>
      </w:r>
      <w:r w:rsidR="00A60844" w:rsidRPr="00A4793D">
        <w:rPr>
          <w:rFonts w:cs="Arial"/>
        </w:rPr>
        <w:t>.</w:t>
      </w:r>
      <w:r w:rsidR="0084324B" w:rsidRPr="00A4793D">
        <w:rPr>
          <w:rFonts w:cs="Arial"/>
        </w:rPr>
        <w:t>3</w:t>
      </w:r>
      <w:r w:rsidRPr="00A4793D">
        <w:rPr>
          <w:rFonts w:cs="Arial"/>
        </w:rPr>
        <w:t>.1.2</w:t>
      </w:r>
      <w:r w:rsidR="00EF2E60" w:rsidRPr="00A4793D">
        <w:rPr>
          <w:rFonts w:cs="Arial"/>
        </w:rPr>
        <w:t>.</w:t>
      </w:r>
      <w:r w:rsidRPr="00A4793D">
        <w:rPr>
          <w:rFonts w:cs="Arial"/>
        </w:rPr>
        <w:t xml:space="preserve"> Wskaźniki</w:t>
      </w:r>
      <w:bookmarkEnd w:id="132"/>
      <w:bookmarkEnd w:id="133"/>
      <w:r w:rsidRPr="00A4793D">
        <w:rPr>
          <w:rFonts w:cs="Arial"/>
        </w:rPr>
        <w:t xml:space="preserve"> </w:t>
      </w:r>
    </w:p>
    <w:p w14:paraId="198E9B85" w14:textId="652D8780" w:rsidR="006C61DD" w:rsidRPr="00A4793D" w:rsidRDefault="006C61DD" w:rsidP="002320F9">
      <w:pPr>
        <w:rPr>
          <w:rFonts w:cs="Arial"/>
        </w:rPr>
      </w:pPr>
      <w:r w:rsidRPr="00A4793D">
        <w:rPr>
          <w:rFonts w:eastAsia="Times New Roman" w:cs="Arial"/>
          <w:b/>
          <w:lang w:eastAsia="en-GB"/>
        </w:rPr>
        <w:t>Wskaźniki produktu</w:t>
      </w:r>
    </w:p>
    <w:tbl>
      <w:tblPr>
        <w:tblStyle w:val="Tabela-Siatka24"/>
        <w:tblW w:w="5000" w:type="pct"/>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63"/>
        <w:gridCol w:w="1179"/>
        <w:gridCol w:w="863"/>
        <w:gridCol w:w="942"/>
        <w:gridCol w:w="1354"/>
        <w:gridCol w:w="1520"/>
        <w:gridCol w:w="995"/>
        <w:gridCol w:w="881"/>
        <w:gridCol w:w="890"/>
      </w:tblGrid>
      <w:tr w:rsidR="00A14DE6" w:rsidRPr="00901209" w14:paraId="777F2D7D" w14:textId="77777777" w:rsidTr="00F75DD8">
        <w:trPr>
          <w:trHeight w:val="429"/>
          <w:tblHeader/>
        </w:trPr>
        <w:tc>
          <w:tcPr>
            <w:tcW w:w="455" w:type="pct"/>
          </w:tcPr>
          <w:p w14:paraId="143538EC" w14:textId="77777777" w:rsidR="00A5758F" w:rsidRPr="00901209" w:rsidRDefault="00A5758F" w:rsidP="002320F9">
            <w:pPr>
              <w:rPr>
                <w:rFonts w:cs="Arial"/>
                <w:b/>
                <w:sz w:val="16"/>
                <w:szCs w:val="16"/>
              </w:rPr>
            </w:pPr>
            <w:r w:rsidRPr="00901209">
              <w:rPr>
                <w:rFonts w:cs="Arial"/>
                <w:b/>
                <w:sz w:val="16"/>
                <w:szCs w:val="16"/>
              </w:rPr>
              <w:t>Priorytet</w:t>
            </w:r>
          </w:p>
        </w:tc>
        <w:tc>
          <w:tcPr>
            <w:tcW w:w="621" w:type="pct"/>
          </w:tcPr>
          <w:p w14:paraId="58D56C22" w14:textId="77777777" w:rsidR="00A5758F" w:rsidRPr="00901209" w:rsidRDefault="00A5758F" w:rsidP="002320F9">
            <w:pPr>
              <w:rPr>
                <w:rFonts w:cs="Arial"/>
                <w:b/>
                <w:sz w:val="16"/>
                <w:szCs w:val="16"/>
              </w:rPr>
            </w:pPr>
            <w:r w:rsidRPr="00901209">
              <w:rPr>
                <w:rFonts w:cs="Arial"/>
                <w:b/>
                <w:sz w:val="16"/>
                <w:szCs w:val="16"/>
              </w:rPr>
              <w:t>Cel szczegółowy</w:t>
            </w:r>
          </w:p>
        </w:tc>
        <w:tc>
          <w:tcPr>
            <w:tcW w:w="455" w:type="pct"/>
          </w:tcPr>
          <w:p w14:paraId="0EA22940" w14:textId="77777777" w:rsidR="00A5758F" w:rsidRPr="00901209" w:rsidRDefault="00A5758F" w:rsidP="002320F9">
            <w:pPr>
              <w:rPr>
                <w:rFonts w:cs="Arial"/>
                <w:b/>
                <w:sz w:val="16"/>
                <w:szCs w:val="16"/>
              </w:rPr>
            </w:pPr>
            <w:r w:rsidRPr="00901209">
              <w:rPr>
                <w:rFonts w:cs="Arial"/>
                <w:b/>
                <w:sz w:val="16"/>
                <w:szCs w:val="16"/>
              </w:rPr>
              <w:t>Fundusz</w:t>
            </w:r>
          </w:p>
        </w:tc>
        <w:tc>
          <w:tcPr>
            <w:tcW w:w="496" w:type="pct"/>
          </w:tcPr>
          <w:p w14:paraId="7E152801" w14:textId="77777777" w:rsidR="00A5758F" w:rsidRPr="00901209" w:rsidRDefault="00A5758F" w:rsidP="002320F9">
            <w:pPr>
              <w:rPr>
                <w:rFonts w:cs="Arial"/>
                <w:b/>
                <w:sz w:val="16"/>
                <w:szCs w:val="16"/>
              </w:rPr>
            </w:pPr>
            <w:r w:rsidRPr="00901209">
              <w:rPr>
                <w:rFonts w:cs="Arial"/>
                <w:b/>
                <w:sz w:val="16"/>
                <w:szCs w:val="16"/>
              </w:rPr>
              <w:t>Kategoria regionu</w:t>
            </w:r>
          </w:p>
        </w:tc>
        <w:tc>
          <w:tcPr>
            <w:tcW w:w="714" w:type="pct"/>
          </w:tcPr>
          <w:p w14:paraId="0CACB191" w14:textId="0448190B" w:rsidR="00A5758F" w:rsidRPr="00901209" w:rsidRDefault="00082A44" w:rsidP="002320F9">
            <w:pPr>
              <w:rPr>
                <w:rFonts w:cs="Arial"/>
                <w:b/>
                <w:sz w:val="16"/>
                <w:szCs w:val="16"/>
              </w:rPr>
            </w:pPr>
            <w:r w:rsidRPr="00901209">
              <w:rPr>
                <w:rFonts w:cs="Arial"/>
                <w:b/>
                <w:sz w:val="16"/>
                <w:szCs w:val="16"/>
              </w:rPr>
              <w:t xml:space="preserve">Nr identyfikacyjny </w:t>
            </w:r>
          </w:p>
        </w:tc>
        <w:tc>
          <w:tcPr>
            <w:tcW w:w="801" w:type="pct"/>
          </w:tcPr>
          <w:p w14:paraId="5824BD40" w14:textId="5CF57211" w:rsidR="00A5758F" w:rsidRPr="00901209" w:rsidRDefault="00A5758F" w:rsidP="002320F9">
            <w:pPr>
              <w:rPr>
                <w:rFonts w:cs="Arial"/>
                <w:b/>
                <w:sz w:val="16"/>
                <w:szCs w:val="16"/>
              </w:rPr>
            </w:pPr>
            <w:r w:rsidRPr="00901209">
              <w:rPr>
                <w:rFonts w:cs="Arial"/>
                <w:b/>
                <w:sz w:val="16"/>
                <w:szCs w:val="16"/>
              </w:rPr>
              <w:t xml:space="preserve">Wskaźnik </w:t>
            </w:r>
          </w:p>
        </w:tc>
        <w:tc>
          <w:tcPr>
            <w:tcW w:w="524" w:type="pct"/>
          </w:tcPr>
          <w:p w14:paraId="147D1539" w14:textId="77777777" w:rsidR="00A5758F" w:rsidRPr="00901209" w:rsidRDefault="00A5758F" w:rsidP="002320F9">
            <w:pPr>
              <w:rPr>
                <w:rFonts w:cs="Arial"/>
                <w:b/>
                <w:sz w:val="16"/>
                <w:szCs w:val="16"/>
              </w:rPr>
            </w:pPr>
            <w:r w:rsidRPr="00901209">
              <w:rPr>
                <w:rFonts w:cs="Arial"/>
                <w:b/>
                <w:sz w:val="16"/>
                <w:szCs w:val="16"/>
              </w:rPr>
              <w:t>Jednostka miary</w:t>
            </w:r>
          </w:p>
        </w:tc>
        <w:tc>
          <w:tcPr>
            <w:tcW w:w="464" w:type="pct"/>
          </w:tcPr>
          <w:p w14:paraId="1DA3DE70" w14:textId="77777777" w:rsidR="00A5758F" w:rsidRPr="00901209" w:rsidRDefault="00A5758F" w:rsidP="002320F9">
            <w:pPr>
              <w:rPr>
                <w:rFonts w:cs="Arial"/>
                <w:b/>
                <w:sz w:val="16"/>
                <w:szCs w:val="16"/>
              </w:rPr>
            </w:pPr>
            <w:r w:rsidRPr="00901209">
              <w:rPr>
                <w:rFonts w:cs="Arial"/>
                <w:b/>
                <w:sz w:val="16"/>
                <w:szCs w:val="16"/>
              </w:rPr>
              <w:t>Cel pośredni (2024)</w:t>
            </w:r>
          </w:p>
        </w:tc>
        <w:tc>
          <w:tcPr>
            <w:tcW w:w="469" w:type="pct"/>
          </w:tcPr>
          <w:p w14:paraId="379558DF" w14:textId="55A5F341" w:rsidR="00A5758F" w:rsidRPr="00901209" w:rsidRDefault="00A5758F" w:rsidP="002320F9">
            <w:pPr>
              <w:rPr>
                <w:rFonts w:cs="Arial"/>
                <w:b/>
                <w:sz w:val="16"/>
                <w:szCs w:val="16"/>
              </w:rPr>
            </w:pPr>
            <w:r w:rsidRPr="00901209">
              <w:rPr>
                <w:rFonts w:cs="Arial"/>
                <w:b/>
                <w:sz w:val="16"/>
                <w:szCs w:val="16"/>
              </w:rPr>
              <w:t xml:space="preserve">Cel </w:t>
            </w:r>
            <w:r w:rsidR="008B2B3C" w:rsidRPr="00901209">
              <w:rPr>
                <w:rFonts w:cs="Arial"/>
                <w:b/>
                <w:sz w:val="16"/>
                <w:szCs w:val="16"/>
              </w:rPr>
              <w:t xml:space="preserve">końcowy </w:t>
            </w:r>
            <w:r w:rsidRPr="00901209">
              <w:rPr>
                <w:rFonts w:cs="Arial"/>
                <w:b/>
                <w:sz w:val="16"/>
                <w:szCs w:val="16"/>
              </w:rPr>
              <w:t>(2029)</w:t>
            </w:r>
          </w:p>
        </w:tc>
      </w:tr>
      <w:tr w:rsidR="00A14DE6" w:rsidRPr="00901209" w14:paraId="5F895C65" w14:textId="77777777" w:rsidTr="00F75DD8">
        <w:trPr>
          <w:trHeight w:val="340"/>
        </w:trPr>
        <w:tc>
          <w:tcPr>
            <w:tcW w:w="455" w:type="pct"/>
          </w:tcPr>
          <w:p w14:paraId="65010361" w14:textId="77777777" w:rsidR="003C0E79" w:rsidRPr="00901209" w:rsidRDefault="001D621C" w:rsidP="002320F9">
            <w:pPr>
              <w:rPr>
                <w:rFonts w:cs="Arial"/>
                <w:sz w:val="16"/>
                <w:szCs w:val="16"/>
              </w:rPr>
            </w:pPr>
            <w:r w:rsidRPr="00901209">
              <w:rPr>
                <w:rFonts w:cs="Arial"/>
                <w:sz w:val="16"/>
                <w:szCs w:val="16"/>
              </w:rPr>
              <w:t>III</w:t>
            </w:r>
          </w:p>
        </w:tc>
        <w:tc>
          <w:tcPr>
            <w:tcW w:w="621" w:type="pct"/>
          </w:tcPr>
          <w:p w14:paraId="72EB7A86" w14:textId="64852DDE" w:rsidR="003C0E79" w:rsidRPr="00901209" w:rsidRDefault="003C0E79" w:rsidP="002320F9">
            <w:pPr>
              <w:rPr>
                <w:rFonts w:cs="Arial"/>
                <w:sz w:val="16"/>
                <w:szCs w:val="16"/>
              </w:rPr>
            </w:pPr>
            <w:r w:rsidRPr="00901209">
              <w:rPr>
                <w:rFonts w:cs="Arial"/>
                <w:sz w:val="16"/>
                <w:szCs w:val="16"/>
              </w:rPr>
              <w:t>2(iv)</w:t>
            </w:r>
          </w:p>
        </w:tc>
        <w:tc>
          <w:tcPr>
            <w:tcW w:w="455" w:type="pct"/>
          </w:tcPr>
          <w:p w14:paraId="4EC86229" w14:textId="77777777" w:rsidR="003C0E79" w:rsidRPr="00901209" w:rsidRDefault="003C0E79" w:rsidP="002320F9">
            <w:pPr>
              <w:rPr>
                <w:rFonts w:cs="Arial"/>
                <w:sz w:val="16"/>
                <w:szCs w:val="16"/>
              </w:rPr>
            </w:pPr>
            <w:r w:rsidRPr="00901209">
              <w:rPr>
                <w:rFonts w:cs="Arial"/>
                <w:sz w:val="16"/>
                <w:szCs w:val="16"/>
              </w:rPr>
              <w:t>EFRR</w:t>
            </w:r>
          </w:p>
        </w:tc>
        <w:tc>
          <w:tcPr>
            <w:tcW w:w="496" w:type="pct"/>
          </w:tcPr>
          <w:p w14:paraId="786AA5EB" w14:textId="77777777" w:rsidR="003C0E79" w:rsidRPr="00901209" w:rsidRDefault="003C0E79" w:rsidP="002320F9">
            <w:pPr>
              <w:rPr>
                <w:rFonts w:cs="Arial"/>
                <w:sz w:val="16"/>
                <w:szCs w:val="16"/>
              </w:rPr>
            </w:pPr>
            <w:r w:rsidRPr="00901209">
              <w:rPr>
                <w:rFonts w:eastAsia="Times New Roman" w:cs="Arial"/>
                <w:sz w:val="16"/>
                <w:szCs w:val="16"/>
              </w:rPr>
              <w:t>Słabiej rozwinięte</w:t>
            </w:r>
          </w:p>
        </w:tc>
        <w:tc>
          <w:tcPr>
            <w:tcW w:w="714" w:type="pct"/>
          </w:tcPr>
          <w:p w14:paraId="51031E0E" w14:textId="0B8628A7" w:rsidR="00C06BBB" w:rsidRPr="00901209" w:rsidRDefault="7466E980" w:rsidP="002320F9">
            <w:pPr>
              <w:rPr>
                <w:rFonts w:cs="Arial"/>
                <w:sz w:val="16"/>
                <w:szCs w:val="16"/>
              </w:rPr>
            </w:pPr>
            <w:r w:rsidRPr="00901209">
              <w:rPr>
                <w:rFonts w:cs="Arial"/>
                <w:sz w:val="16"/>
                <w:szCs w:val="16"/>
              </w:rPr>
              <w:t>PLRO</w:t>
            </w:r>
            <w:r w:rsidR="3CF53052" w:rsidRPr="00901209">
              <w:rPr>
                <w:rFonts w:cs="Arial"/>
                <w:sz w:val="16"/>
                <w:szCs w:val="16"/>
              </w:rPr>
              <w:t>0</w:t>
            </w:r>
            <w:r w:rsidRPr="00901209">
              <w:rPr>
                <w:rFonts w:cs="Arial"/>
                <w:sz w:val="16"/>
                <w:szCs w:val="16"/>
              </w:rPr>
              <w:t>41</w:t>
            </w:r>
          </w:p>
          <w:p w14:paraId="2E6C1F35" w14:textId="5A71E38C" w:rsidR="003C0E79" w:rsidRPr="00901209" w:rsidRDefault="003C0E79" w:rsidP="002320F9">
            <w:pPr>
              <w:rPr>
                <w:rFonts w:cs="Arial"/>
                <w:sz w:val="16"/>
                <w:szCs w:val="16"/>
              </w:rPr>
            </w:pPr>
          </w:p>
        </w:tc>
        <w:tc>
          <w:tcPr>
            <w:tcW w:w="801" w:type="pct"/>
          </w:tcPr>
          <w:p w14:paraId="04F61165" w14:textId="77777777" w:rsidR="003C0E79" w:rsidRPr="00901209" w:rsidRDefault="003C0E79" w:rsidP="002320F9">
            <w:pPr>
              <w:rPr>
                <w:rFonts w:cs="Arial"/>
                <w:sz w:val="16"/>
                <w:szCs w:val="16"/>
              </w:rPr>
            </w:pPr>
            <w:r w:rsidRPr="00901209">
              <w:rPr>
                <w:rFonts w:cs="Arial"/>
                <w:sz w:val="16"/>
                <w:szCs w:val="16"/>
              </w:rPr>
              <w:t>Liczba jednostek służb ratowniczych doposażonych w sprzęt do prowadzenia akcji ratowniczych i usuwania skutków katastrof</w:t>
            </w:r>
          </w:p>
        </w:tc>
        <w:tc>
          <w:tcPr>
            <w:tcW w:w="524" w:type="pct"/>
          </w:tcPr>
          <w:p w14:paraId="6F05FAB3" w14:textId="57C36CAF" w:rsidR="003C0E79" w:rsidRPr="00901209" w:rsidRDefault="00F17903" w:rsidP="002320F9">
            <w:pPr>
              <w:rPr>
                <w:rFonts w:cs="Arial"/>
                <w:sz w:val="16"/>
                <w:szCs w:val="16"/>
              </w:rPr>
            </w:pPr>
            <w:r w:rsidRPr="00901209">
              <w:rPr>
                <w:rFonts w:cs="Arial"/>
                <w:sz w:val="16"/>
                <w:szCs w:val="16"/>
              </w:rPr>
              <w:t>Szt</w:t>
            </w:r>
            <w:r w:rsidR="00C06BBB" w:rsidRPr="00901209">
              <w:rPr>
                <w:rFonts w:cs="Arial"/>
                <w:sz w:val="16"/>
                <w:szCs w:val="16"/>
              </w:rPr>
              <w:t>.</w:t>
            </w:r>
          </w:p>
        </w:tc>
        <w:tc>
          <w:tcPr>
            <w:tcW w:w="464" w:type="pct"/>
          </w:tcPr>
          <w:p w14:paraId="536F88E8" w14:textId="37F7B38D" w:rsidR="003C0E79" w:rsidRPr="00901209" w:rsidRDefault="000F479E" w:rsidP="002320F9">
            <w:pPr>
              <w:rPr>
                <w:rFonts w:cs="Arial"/>
                <w:b/>
                <w:sz w:val="16"/>
                <w:szCs w:val="16"/>
              </w:rPr>
            </w:pPr>
            <w:r w:rsidRPr="00901209">
              <w:rPr>
                <w:rFonts w:cs="Arial"/>
                <w:sz w:val="16"/>
                <w:szCs w:val="16"/>
              </w:rPr>
              <w:t>200</w:t>
            </w:r>
          </w:p>
        </w:tc>
        <w:tc>
          <w:tcPr>
            <w:tcW w:w="469" w:type="pct"/>
          </w:tcPr>
          <w:p w14:paraId="78E40B10" w14:textId="3A1281A8" w:rsidR="003C0E79" w:rsidRPr="00901209" w:rsidRDefault="0027361F" w:rsidP="002320F9">
            <w:pPr>
              <w:rPr>
                <w:rFonts w:cs="Arial"/>
                <w:b/>
                <w:sz w:val="16"/>
                <w:szCs w:val="16"/>
              </w:rPr>
            </w:pPr>
            <w:r w:rsidRPr="00901209">
              <w:rPr>
                <w:rFonts w:cs="Arial"/>
                <w:sz w:val="16"/>
                <w:szCs w:val="16"/>
              </w:rPr>
              <w:t>400</w:t>
            </w:r>
          </w:p>
        </w:tc>
      </w:tr>
      <w:tr w:rsidR="00F75DD8" w:rsidRPr="00901209" w14:paraId="0EC040B8" w14:textId="77777777" w:rsidTr="00F75DD8">
        <w:trPr>
          <w:trHeight w:val="340"/>
        </w:trPr>
        <w:tc>
          <w:tcPr>
            <w:tcW w:w="455" w:type="pct"/>
          </w:tcPr>
          <w:p w14:paraId="0B0E88F8" w14:textId="77777777" w:rsidR="00F75DD8" w:rsidRPr="00901209" w:rsidRDefault="00F75DD8" w:rsidP="00F75DD8">
            <w:pPr>
              <w:rPr>
                <w:rFonts w:cs="Arial"/>
                <w:sz w:val="16"/>
                <w:szCs w:val="16"/>
              </w:rPr>
            </w:pPr>
            <w:r w:rsidRPr="00901209">
              <w:rPr>
                <w:rFonts w:cs="Arial"/>
                <w:sz w:val="16"/>
                <w:szCs w:val="16"/>
              </w:rPr>
              <w:t>III</w:t>
            </w:r>
          </w:p>
        </w:tc>
        <w:tc>
          <w:tcPr>
            <w:tcW w:w="621" w:type="pct"/>
          </w:tcPr>
          <w:p w14:paraId="47A950E2" w14:textId="447CD1BF" w:rsidR="00F75DD8" w:rsidRPr="00901209" w:rsidRDefault="00F75DD8" w:rsidP="00F75DD8">
            <w:pPr>
              <w:rPr>
                <w:rFonts w:cs="Arial"/>
                <w:sz w:val="16"/>
                <w:szCs w:val="16"/>
              </w:rPr>
            </w:pPr>
            <w:r w:rsidRPr="00901209">
              <w:rPr>
                <w:rFonts w:cs="Arial"/>
                <w:sz w:val="16"/>
                <w:szCs w:val="16"/>
              </w:rPr>
              <w:t>2(iv)</w:t>
            </w:r>
          </w:p>
        </w:tc>
        <w:tc>
          <w:tcPr>
            <w:tcW w:w="455" w:type="pct"/>
          </w:tcPr>
          <w:p w14:paraId="4590D02F" w14:textId="77777777" w:rsidR="00F75DD8" w:rsidRPr="00901209" w:rsidRDefault="00F75DD8" w:rsidP="00F75DD8">
            <w:pPr>
              <w:rPr>
                <w:rFonts w:cs="Arial"/>
                <w:sz w:val="16"/>
                <w:szCs w:val="16"/>
              </w:rPr>
            </w:pPr>
            <w:r w:rsidRPr="00901209">
              <w:rPr>
                <w:rFonts w:cs="Arial"/>
                <w:sz w:val="16"/>
                <w:szCs w:val="16"/>
              </w:rPr>
              <w:t>EFRR</w:t>
            </w:r>
          </w:p>
        </w:tc>
        <w:tc>
          <w:tcPr>
            <w:tcW w:w="496" w:type="pct"/>
          </w:tcPr>
          <w:p w14:paraId="5F8F6BFF" w14:textId="77777777" w:rsidR="00F75DD8" w:rsidRPr="00901209" w:rsidRDefault="00F75DD8" w:rsidP="00F75DD8">
            <w:pPr>
              <w:rPr>
                <w:rFonts w:cs="Arial"/>
                <w:sz w:val="16"/>
                <w:szCs w:val="16"/>
              </w:rPr>
            </w:pPr>
            <w:r w:rsidRPr="00901209">
              <w:rPr>
                <w:rFonts w:eastAsia="Times New Roman" w:cs="Arial"/>
                <w:sz w:val="16"/>
                <w:szCs w:val="16"/>
              </w:rPr>
              <w:t>Słabiej rozwinięte</w:t>
            </w:r>
          </w:p>
        </w:tc>
        <w:tc>
          <w:tcPr>
            <w:tcW w:w="714" w:type="pct"/>
          </w:tcPr>
          <w:p w14:paraId="1C2EF612" w14:textId="75DDC4D2" w:rsidR="00F75DD8" w:rsidRPr="00901209" w:rsidRDefault="00F75DD8" w:rsidP="00F75DD8">
            <w:pPr>
              <w:rPr>
                <w:rFonts w:cs="Arial"/>
                <w:sz w:val="16"/>
                <w:szCs w:val="16"/>
              </w:rPr>
            </w:pPr>
            <w:r w:rsidRPr="00901209">
              <w:rPr>
                <w:rFonts w:cs="Arial"/>
                <w:sz w:val="16"/>
                <w:szCs w:val="16"/>
              </w:rPr>
              <w:t>RCO024</w:t>
            </w:r>
          </w:p>
        </w:tc>
        <w:tc>
          <w:tcPr>
            <w:tcW w:w="801" w:type="pct"/>
          </w:tcPr>
          <w:p w14:paraId="50A2E19C" w14:textId="3CBC1415" w:rsidR="00F75DD8" w:rsidRPr="00901209" w:rsidRDefault="00F75DD8" w:rsidP="00F75DD8">
            <w:pPr>
              <w:rPr>
                <w:rFonts w:cs="Arial"/>
                <w:sz w:val="16"/>
                <w:szCs w:val="16"/>
              </w:rPr>
            </w:pPr>
            <w:r w:rsidRPr="00901209">
              <w:rPr>
                <w:rFonts w:cs="Arial"/>
                <w:sz w:val="16"/>
                <w:szCs w:val="16"/>
              </w:rPr>
              <w:t>Inwestycje w nowe lub zmodernizowane systemy monitorowania, gotowości, ostrzegania i reagowania w kontekście klęsk żywiołowych i katastrof w przypadku klęsk żywiołowych</w:t>
            </w:r>
          </w:p>
        </w:tc>
        <w:tc>
          <w:tcPr>
            <w:tcW w:w="524" w:type="pct"/>
          </w:tcPr>
          <w:p w14:paraId="13B60C0B" w14:textId="07DF2C19" w:rsidR="00F75DD8" w:rsidRPr="00901209" w:rsidRDefault="00F75DD8" w:rsidP="00F75DD8">
            <w:pPr>
              <w:rPr>
                <w:rFonts w:cs="Arial"/>
                <w:sz w:val="16"/>
                <w:szCs w:val="16"/>
              </w:rPr>
            </w:pPr>
            <w:r w:rsidRPr="00901209">
              <w:rPr>
                <w:rFonts w:cs="Arial"/>
                <w:sz w:val="16"/>
                <w:szCs w:val="16"/>
              </w:rPr>
              <w:t>Euro</w:t>
            </w:r>
          </w:p>
        </w:tc>
        <w:tc>
          <w:tcPr>
            <w:tcW w:w="464" w:type="pct"/>
          </w:tcPr>
          <w:p w14:paraId="49F8CAD3" w14:textId="6A6987E7" w:rsidR="00F75DD8" w:rsidRPr="00901209" w:rsidRDefault="00F75DD8" w:rsidP="00F75DD8">
            <w:pPr>
              <w:rPr>
                <w:rFonts w:cs="Arial"/>
                <w:sz w:val="16"/>
                <w:szCs w:val="16"/>
              </w:rPr>
            </w:pPr>
            <w:r>
              <w:rPr>
                <w:rFonts w:cs="Arial"/>
                <w:sz w:val="16"/>
                <w:szCs w:val="16"/>
              </w:rPr>
              <w:t xml:space="preserve">557 294 </w:t>
            </w:r>
          </w:p>
        </w:tc>
        <w:tc>
          <w:tcPr>
            <w:tcW w:w="469" w:type="pct"/>
          </w:tcPr>
          <w:p w14:paraId="6889EFC5" w14:textId="6D8FA359" w:rsidR="00F75DD8" w:rsidRPr="00901209" w:rsidRDefault="00F75DD8" w:rsidP="00F75DD8">
            <w:pPr>
              <w:rPr>
                <w:rFonts w:cs="Arial"/>
                <w:sz w:val="16"/>
                <w:szCs w:val="16"/>
              </w:rPr>
            </w:pPr>
            <w:r>
              <w:rPr>
                <w:rFonts w:cs="Arial"/>
                <w:sz w:val="16"/>
                <w:szCs w:val="16"/>
              </w:rPr>
              <w:t xml:space="preserve">557 294 </w:t>
            </w:r>
          </w:p>
        </w:tc>
      </w:tr>
      <w:tr w:rsidR="00D545B4" w:rsidRPr="00901209" w14:paraId="1396C63C" w14:textId="77777777" w:rsidTr="00F75DD8">
        <w:trPr>
          <w:trHeight w:val="340"/>
        </w:trPr>
        <w:tc>
          <w:tcPr>
            <w:tcW w:w="455" w:type="pct"/>
          </w:tcPr>
          <w:p w14:paraId="31D0A323" w14:textId="77777777" w:rsidR="00D545B4" w:rsidRPr="00901209" w:rsidRDefault="00D545B4" w:rsidP="00D545B4">
            <w:pPr>
              <w:rPr>
                <w:rFonts w:cs="Arial"/>
                <w:sz w:val="16"/>
                <w:szCs w:val="16"/>
              </w:rPr>
            </w:pPr>
            <w:r w:rsidRPr="00901209">
              <w:rPr>
                <w:rFonts w:cs="Arial"/>
                <w:sz w:val="16"/>
                <w:szCs w:val="16"/>
              </w:rPr>
              <w:t>III</w:t>
            </w:r>
          </w:p>
        </w:tc>
        <w:tc>
          <w:tcPr>
            <w:tcW w:w="621" w:type="pct"/>
          </w:tcPr>
          <w:p w14:paraId="2C0F3747" w14:textId="7851FCB8" w:rsidR="00D545B4" w:rsidRPr="00901209" w:rsidRDefault="00D545B4" w:rsidP="00D545B4">
            <w:pPr>
              <w:rPr>
                <w:rFonts w:cs="Arial"/>
                <w:sz w:val="16"/>
                <w:szCs w:val="16"/>
              </w:rPr>
            </w:pPr>
            <w:r w:rsidRPr="00901209">
              <w:rPr>
                <w:rFonts w:cs="Arial"/>
                <w:sz w:val="16"/>
                <w:szCs w:val="16"/>
              </w:rPr>
              <w:t>2(iv)</w:t>
            </w:r>
          </w:p>
        </w:tc>
        <w:tc>
          <w:tcPr>
            <w:tcW w:w="455" w:type="pct"/>
          </w:tcPr>
          <w:p w14:paraId="5EC87628" w14:textId="77777777" w:rsidR="00D545B4" w:rsidRPr="00901209" w:rsidRDefault="00D545B4" w:rsidP="00D545B4">
            <w:pPr>
              <w:rPr>
                <w:rFonts w:cs="Arial"/>
                <w:sz w:val="16"/>
                <w:szCs w:val="16"/>
              </w:rPr>
            </w:pPr>
            <w:r w:rsidRPr="00901209">
              <w:rPr>
                <w:rFonts w:cs="Arial"/>
                <w:sz w:val="16"/>
                <w:szCs w:val="16"/>
              </w:rPr>
              <w:t>EFRR</w:t>
            </w:r>
          </w:p>
        </w:tc>
        <w:tc>
          <w:tcPr>
            <w:tcW w:w="496" w:type="pct"/>
          </w:tcPr>
          <w:p w14:paraId="4B69D4CA" w14:textId="77777777" w:rsidR="00D545B4" w:rsidRPr="00901209" w:rsidRDefault="00D545B4" w:rsidP="00D545B4">
            <w:pPr>
              <w:rPr>
                <w:rFonts w:cs="Arial"/>
                <w:sz w:val="16"/>
                <w:szCs w:val="16"/>
              </w:rPr>
            </w:pPr>
            <w:r w:rsidRPr="00901209">
              <w:rPr>
                <w:rFonts w:eastAsia="Times New Roman" w:cs="Arial"/>
                <w:sz w:val="16"/>
                <w:szCs w:val="16"/>
              </w:rPr>
              <w:t>Słabiej rozwinięte</w:t>
            </w:r>
          </w:p>
        </w:tc>
        <w:tc>
          <w:tcPr>
            <w:tcW w:w="714" w:type="pct"/>
          </w:tcPr>
          <w:p w14:paraId="361537AE" w14:textId="3E9568AA" w:rsidR="00D545B4" w:rsidRPr="00901209" w:rsidRDefault="00D545B4" w:rsidP="00D545B4">
            <w:pPr>
              <w:rPr>
                <w:rFonts w:cs="Arial"/>
                <w:sz w:val="16"/>
                <w:szCs w:val="16"/>
              </w:rPr>
            </w:pPr>
            <w:r w:rsidRPr="00901209">
              <w:rPr>
                <w:rFonts w:cs="Arial"/>
                <w:sz w:val="16"/>
                <w:szCs w:val="16"/>
              </w:rPr>
              <w:t>RCO026</w:t>
            </w:r>
          </w:p>
        </w:tc>
        <w:tc>
          <w:tcPr>
            <w:tcW w:w="801" w:type="pct"/>
          </w:tcPr>
          <w:p w14:paraId="6705D012" w14:textId="11F315A1" w:rsidR="00D545B4" w:rsidRPr="00901209" w:rsidRDefault="00D545B4" w:rsidP="00D545B4">
            <w:pPr>
              <w:rPr>
                <w:rFonts w:cs="Arial"/>
                <w:sz w:val="16"/>
                <w:szCs w:val="16"/>
              </w:rPr>
            </w:pPr>
            <w:r w:rsidRPr="00901209">
              <w:rPr>
                <w:rFonts w:cs="Arial"/>
                <w:sz w:val="16"/>
                <w:szCs w:val="16"/>
              </w:rPr>
              <w:t xml:space="preserve">Zielona infrastruktura wybudowana lub zmodernizowana w celu przystosowania się do zmian klimatu </w:t>
            </w:r>
          </w:p>
        </w:tc>
        <w:tc>
          <w:tcPr>
            <w:tcW w:w="524" w:type="pct"/>
          </w:tcPr>
          <w:p w14:paraId="650C35C7" w14:textId="2724B0F8" w:rsidR="00D545B4" w:rsidRPr="00901209" w:rsidRDefault="00D545B4" w:rsidP="00D545B4">
            <w:pPr>
              <w:rPr>
                <w:rFonts w:cs="Arial"/>
                <w:sz w:val="16"/>
                <w:szCs w:val="16"/>
              </w:rPr>
            </w:pPr>
            <w:r w:rsidRPr="00901209">
              <w:rPr>
                <w:rFonts w:cs="Arial"/>
                <w:sz w:val="16"/>
                <w:szCs w:val="16"/>
              </w:rPr>
              <w:t>Ha</w:t>
            </w:r>
          </w:p>
        </w:tc>
        <w:tc>
          <w:tcPr>
            <w:tcW w:w="464" w:type="pct"/>
          </w:tcPr>
          <w:p w14:paraId="2077FB12" w14:textId="4C46A307" w:rsidR="00D545B4" w:rsidRPr="00901209" w:rsidRDefault="00D545B4" w:rsidP="00D545B4">
            <w:pPr>
              <w:rPr>
                <w:rFonts w:cs="Arial"/>
                <w:sz w:val="16"/>
                <w:szCs w:val="16"/>
              </w:rPr>
            </w:pPr>
            <w:r w:rsidRPr="00901209">
              <w:rPr>
                <w:rFonts w:cs="Arial"/>
                <w:sz w:val="16"/>
                <w:szCs w:val="16"/>
              </w:rPr>
              <w:t>15,6</w:t>
            </w:r>
          </w:p>
        </w:tc>
        <w:tc>
          <w:tcPr>
            <w:tcW w:w="469" w:type="pct"/>
          </w:tcPr>
          <w:p w14:paraId="35E7AAF8" w14:textId="5E5E3342" w:rsidR="00D545B4" w:rsidRPr="00901209" w:rsidRDefault="00D545B4" w:rsidP="00D545B4">
            <w:pPr>
              <w:rPr>
                <w:rFonts w:cs="Arial"/>
                <w:sz w:val="16"/>
                <w:szCs w:val="16"/>
              </w:rPr>
            </w:pPr>
            <w:r w:rsidRPr="00901209">
              <w:rPr>
                <w:rFonts w:cs="Arial"/>
                <w:sz w:val="16"/>
                <w:szCs w:val="16"/>
              </w:rPr>
              <w:t>156</w:t>
            </w:r>
          </w:p>
        </w:tc>
      </w:tr>
      <w:tr w:rsidR="00A14DE6" w:rsidRPr="00901209" w14:paraId="6DC6EF4C" w14:textId="77777777" w:rsidTr="00F75DD8">
        <w:trPr>
          <w:trHeight w:val="340"/>
        </w:trPr>
        <w:tc>
          <w:tcPr>
            <w:tcW w:w="455" w:type="pct"/>
          </w:tcPr>
          <w:p w14:paraId="007F98C2" w14:textId="77777777" w:rsidR="003C0E79" w:rsidRPr="00901209" w:rsidRDefault="001D621C" w:rsidP="002320F9">
            <w:pPr>
              <w:rPr>
                <w:rFonts w:cs="Arial"/>
                <w:sz w:val="16"/>
                <w:szCs w:val="16"/>
              </w:rPr>
            </w:pPr>
            <w:r w:rsidRPr="00901209">
              <w:rPr>
                <w:rFonts w:cs="Arial"/>
                <w:sz w:val="16"/>
                <w:szCs w:val="16"/>
              </w:rPr>
              <w:t>III</w:t>
            </w:r>
          </w:p>
        </w:tc>
        <w:tc>
          <w:tcPr>
            <w:tcW w:w="621" w:type="pct"/>
          </w:tcPr>
          <w:p w14:paraId="3A13E9A6" w14:textId="302E1C21" w:rsidR="003C0E79" w:rsidRPr="00901209" w:rsidRDefault="003C0E79" w:rsidP="002320F9">
            <w:pPr>
              <w:rPr>
                <w:rFonts w:cs="Arial"/>
                <w:sz w:val="16"/>
                <w:szCs w:val="16"/>
              </w:rPr>
            </w:pPr>
            <w:r w:rsidRPr="00901209">
              <w:rPr>
                <w:rFonts w:cs="Arial"/>
                <w:sz w:val="16"/>
                <w:szCs w:val="16"/>
              </w:rPr>
              <w:t>2(iv)</w:t>
            </w:r>
          </w:p>
        </w:tc>
        <w:tc>
          <w:tcPr>
            <w:tcW w:w="455" w:type="pct"/>
          </w:tcPr>
          <w:p w14:paraId="28F74E5D" w14:textId="77777777" w:rsidR="003C0E79" w:rsidRPr="00901209" w:rsidRDefault="003C0E79" w:rsidP="002320F9">
            <w:pPr>
              <w:rPr>
                <w:rFonts w:cs="Arial"/>
                <w:sz w:val="16"/>
                <w:szCs w:val="16"/>
              </w:rPr>
            </w:pPr>
            <w:r w:rsidRPr="00901209">
              <w:rPr>
                <w:rFonts w:cs="Arial"/>
                <w:sz w:val="16"/>
                <w:szCs w:val="16"/>
              </w:rPr>
              <w:t>EFRR</w:t>
            </w:r>
          </w:p>
        </w:tc>
        <w:tc>
          <w:tcPr>
            <w:tcW w:w="496" w:type="pct"/>
          </w:tcPr>
          <w:p w14:paraId="3286088C" w14:textId="77777777" w:rsidR="003C0E79" w:rsidRPr="00901209" w:rsidRDefault="003C0E79" w:rsidP="002320F9">
            <w:pPr>
              <w:rPr>
                <w:rFonts w:cs="Arial"/>
                <w:sz w:val="16"/>
                <w:szCs w:val="16"/>
              </w:rPr>
            </w:pPr>
            <w:r w:rsidRPr="00901209">
              <w:rPr>
                <w:rFonts w:eastAsia="Times New Roman" w:cs="Arial"/>
                <w:sz w:val="16"/>
                <w:szCs w:val="16"/>
              </w:rPr>
              <w:t>Słabiej rozwinięte</w:t>
            </w:r>
          </w:p>
        </w:tc>
        <w:tc>
          <w:tcPr>
            <w:tcW w:w="714" w:type="pct"/>
          </w:tcPr>
          <w:p w14:paraId="5B02B6A1" w14:textId="3EB00D43" w:rsidR="003C0E79" w:rsidRPr="00901209" w:rsidRDefault="7B900C18" w:rsidP="002320F9">
            <w:pPr>
              <w:rPr>
                <w:rFonts w:cs="Arial"/>
                <w:sz w:val="16"/>
                <w:szCs w:val="16"/>
              </w:rPr>
            </w:pPr>
            <w:r w:rsidRPr="00901209">
              <w:rPr>
                <w:rFonts w:cs="Arial"/>
                <w:sz w:val="16"/>
                <w:szCs w:val="16"/>
              </w:rPr>
              <w:t>RCO</w:t>
            </w:r>
            <w:r w:rsidR="7D7A5F6F" w:rsidRPr="00901209">
              <w:rPr>
                <w:rFonts w:cs="Arial"/>
                <w:sz w:val="16"/>
                <w:szCs w:val="16"/>
              </w:rPr>
              <w:t>0</w:t>
            </w:r>
            <w:r w:rsidRPr="00901209">
              <w:rPr>
                <w:rFonts w:cs="Arial"/>
                <w:sz w:val="16"/>
                <w:szCs w:val="16"/>
              </w:rPr>
              <w:t>28</w:t>
            </w:r>
          </w:p>
        </w:tc>
        <w:tc>
          <w:tcPr>
            <w:tcW w:w="801" w:type="pct"/>
          </w:tcPr>
          <w:p w14:paraId="12251B2D" w14:textId="62DAAB0F" w:rsidR="003C0E79" w:rsidRPr="00901209" w:rsidRDefault="00B01AB9" w:rsidP="002320F9">
            <w:pPr>
              <w:rPr>
                <w:rFonts w:cs="Arial"/>
                <w:sz w:val="16"/>
                <w:szCs w:val="16"/>
              </w:rPr>
            </w:pPr>
            <w:r w:rsidRPr="00901209">
              <w:rPr>
                <w:rFonts w:cs="Arial"/>
                <w:sz w:val="16"/>
                <w:szCs w:val="16"/>
              </w:rPr>
              <w:t xml:space="preserve">Powierzchnia objęta </w:t>
            </w:r>
            <w:r w:rsidR="003C0E79" w:rsidRPr="00901209">
              <w:rPr>
                <w:rFonts w:cs="Arial"/>
                <w:sz w:val="16"/>
                <w:szCs w:val="16"/>
              </w:rPr>
              <w:t>środkami ochrony przed</w:t>
            </w:r>
            <w:r w:rsidRPr="00901209">
              <w:rPr>
                <w:rFonts w:cs="Arial"/>
                <w:sz w:val="16"/>
                <w:szCs w:val="16"/>
              </w:rPr>
              <w:t xml:space="preserve"> niekontrolowanymi</w:t>
            </w:r>
            <w:r w:rsidR="003C0E79" w:rsidRPr="00901209">
              <w:rPr>
                <w:rFonts w:cs="Arial"/>
                <w:sz w:val="16"/>
                <w:szCs w:val="16"/>
              </w:rPr>
              <w:t xml:space="preserve"> pożarami </w:t>
            </w:r>
          </w:p>
        </w:tc>
        <w:tc>
          <w:tcPr>
            <w:tcW w:w="524" w:type="pct"/>
          </w:tcPr>
          <w:p w14:paraId="34905B46" w14:textId="057E63B2" w:rsidR="003C0E79" w:rsidRPr="00901209" w:rsidRDefault="00F17903" w:rsidP="002320F9">
            <w:pPr>
              <w:rPr>
                <w:rFonts w:cs="Arial"/>
                <w:sz w:val="16"/>
                <w:szCs w:val="16"/>
              </w:rPr>
            </w:pPr>
            <w:r w:rsidRPr="00901209">
              <w:rPr>
                <w:rFonts w:cs="Arial"/>
                <w:sz w:val="16"/>
                <w:szCs w:val="16"/>
              </w:rPr>
              <w:t>Ha</w:t>
            </w:r>
          </w:p>
        </w:tc>
        <w:tc>
          <w:tcPr>
            <w:tcW w:w="464" w:type="pct"/>
          </w:tcPr>
          <w:p w14:paraId="210A62AD" w14:textId="442CB9A9" w:rsidR="003C0E79" w:rsidRPr="00901209" w:rsidRDefault="000F479E" w:rsidP="002320F9">
            <w:pPr>
              <w:rPr>
                <w:rFonts w:cs="Arial"/>
                <w:sz w:val="16"/>
                <w:szCs w:val="16"/>
              </w:rPr>
            </w:pPr>
            <w:r w:rsidRPr="00901209">
              <w:rPr>
                <w:rFonts w:cs="Arial"/>
                <w:sz w:val="16"/>
                <w:szCs w:val="16"/>
              </w:rPr>
              <w:t>234 271</w:t>
            </w:r>
          </w:p>
        </w:tc>
        <w:tc>
          <w:tcPr>
            <w:tcW w:w="469" w:type="pct"/>
          </w:tcPr>
          <w:p w14:paraId="26783CF3" w14:textId="50F0DC44" w:rsidR="003C0E79" w:rsidRPr="00901209" w:rsidRDefault="002A2160" w:rsidP="002320F9">
            <w:pPr>
              <w:rPr>
                <w:rFonts w:cs="Arial"/>
                <w:sz w:val="16"/>
                <w:szCs w:val="16"/>
              </w:rPr>
            </w:pPr>
            <w:r w:rsidRPr="00901209">
              <w:rPr>
                <w:rFonts w:cs="Arial"/>
                <w:sz w:val="16"/>
                <w:szCs w:val="16"/>
              </w:rPr>
              <w:t>468 542</w:t>
            </w:r>
            <w:r w:rsidR="003C0E79" w:rsidRPr="00901209">
              <w:rPr>
                <w:rFonts w:cs="Arial"/>
                <w:sz w:val="16"/>
                <w:szCs w:val="16"/>
              </w:rPr>
              <w:t> </w:t>
            </w:r>
          </w:p>
        </w:tc>
      </w:tr>
      <w:tr w:rsidR="00A14DE6" w:rsidRPr="00901209" w14:paraId="5D807855" w14:textId="77777777" w:rsidTr="00F75DD8">
        <w:tblPrEx>
          <w:tblLook w:val="04A0" w:firstRow="1" w:lastRow="0" w:firstColumn="1" w:lastColumn="0" w:noHBand="0" w:noVBand="1"/>
        </w:tblPrEx>
        <w:trPr>
          <w:trHeight w:val="340"/>
        </w:trPr>
        <w:tc>
          <w:tcPr>
            <w:tcW w:w="455" w:type="pct"/>
          </w:tcPr>
          <w:p w14:paraId="5D071570" w14:textId="77777777" w:rsidR="00B97111" w:rsidRPr="00901209" w:rsidRDefault="00B97111" w:rsidP="002320F9">
            <w:pPr>
              <w:rPr>
                <w:rFonts w:cs="Arial"/>
                <w:sz w:val="16"/>
                <w:szCs w:val="16"/>
              </w:rPr>
            </w:pPr>
            <w:r w:rsidRPr="00901209">
              <w:rPr>
                <w:rFonts w:cs="Arial"/>
                <w:sz w:val="16"/>
                <w:szCs w:val="16"/>
              </w:rPr>
              <w:t>III</w:t>
            </w:r>
          </w:p>
        </w:tc>
        <w:tc>
          <w:tcPr>
            <w:tcW w:w="621" w:type="pct"/>
          </w:tcPr>
          <w:p w14:paraId="73CE507C" w14:textId="77777777" w:rsidR="00B97111" w:rsidRPr="00901209" w:rsidRDefault="00B97111" w:rsidP="002320F9">
            <w:pPr>
              <w:rPr>
                <w:rFonts w:cs="Arial"/>
                <w:sz w:val="16"/>
                <w:szCs w:val="16"/>
              </w:rPr>
            </w:pPr>
            <w:r w:rsidRPr="00901209">
              <w:rPr>
                <w:rFonts w:cs="Arial"/>
                <w:sz w:val="16"/>
                <w:szCs w:val="16"/>
              </w:rPr>
              <w:t>2(iv)</w:t>
            </w:r>
          </w:p>
        </w:tc>
        <w:tc>
          <w:tcPr>
            <w:tcW w:w="455" w:type="pct"/>
          </w:tcPr>
          <w:p w14:paraId="4CF2AD57" w14:textId="77777777" w:rsidR="00B97111" w:rsidRPr="00901209" w:rsidRDefault="00B97111" w:rsidP="002320F9">
            <w:pPr>
              <w:rPr>
                <w:rFonts w:cs="Arial"/>
                <w:sz w:val="16"/>
                <w:szCs w:val="16"/>
              </w:rPr>
            </w:pPr>
            <w:r w:rsidRPr="00901209">
              <w:rPr>
                <w:rFonts w:cs="Arial"/>
                <w:sz w:val="16"/>
                <w:szCs w:val="16"/>
              </w:rPr>
              <w:t>EFRR</w:t>
            </w:r>
          </w:p>
        </w:tc>
        <w:tc>
          <w:tcPr>
            <w:tcW w:w="496" w:type="pct"/>
          </w:tcPr>
          <w:p w14:paraId="14F0CC08" w14:textId="77777777" w:rsidR="00B97111" w:rsidRPr="00901209" w:rsidRDefault="00B97111" w:rsidP="002320F9">
            <w:pPr>
              <w:rPr>
                <w:rFonts w:eastAsia="Times New Roman" w:cs="Arial"/>
                <w:sz w:val="16"/>
                <w:szCs w:val="16"/>
              </w:rPr>
            </w:pPr>
            <w:r w:rsidRPr="00901209">
              <w:rPr>
                <w:rFonts w:eastAsia="Times New Roman" w:cs="Arial"/>
                <w:sz w:val="16"/>
                <w:szCs w:val="16"/>
              </w:rPr>
              <w:t>Słabiej rozwinięte</w:t>
            </w:r>
          </w:p>
        </w:tc>
        <w:tc>
          <w:tcPr>
            <w:tcW w:w="714" w:type="pct"/>
          </w:tcPr>
          <w:p w14:paraId="74D0182F" w14:textId="77777777" w:rsidR="00B97111" w:rsidRPr="00901209" w:rsidRDefault="00B97111" w:rsidP="002320F9">
            <w:pPr>
              <w:rPr>
                <w:rFonts w:cs="Arial"/>
                <w:sz w:val="16"/>
                <w:szCs w:val="16"/>
              </w:rPr>
            </w:pPr>
            <w:r w:rsidRPr="00901209">
              <w:rPr>
                <w:rFonts w:cs="Arial"/>
                <w:sz w:val="16"/>
                <w:szCs w:val="16"/>
              </w:rPr>
              <w:t>RCO074</w:t>
            </w:r>
          </w:p>
        </w:tc>
        <w:tc>
          <w:tcPr>
            <w:tcW w:w="801" w:type="pct"/>
          </w:tcPr>
          <w:p w14:paraId="2A112414" w14:textId="5CB691B0" w:rsidR="00B97111" w:rsidRPr="00901209" w:rsidRDefault="00B97111" w:rsidP="007B33E2">
            <w:pPr>
              <w:jc w:val="left"/>
              <w:rPr>
                <w:rFonts w:cs="Arial"/>
                <w:sz w:val="16"/>
                <w:szCs w:val="16"/>
              </w:rPr>
            </w:pPr>
            <w:r w:rsidRPr="00901209">
              <w:rPr>
                <w:rFonts w:eastAsiaTheme="minorEastAsia" w:cs="Arial"/>
                <w:sz w:val="16"/>
                <w:szCs w:val="16"/>
              </w:rPr>
              <w:t>Ludność objęta projektami w ramach strategii zintegrowanego rozwoju terytorialnego</w:t>
            </w:r>
          </w:p>
        </w:tc>
        <w:tc>
          <w:tcPr>
            <w:tcW w:w="524" w:type="pct"/>
          </w:tcPr>
          <w:p w14:paraId="6EA1E276" w14:textId="4ED5BC06" w:rsidR="00B97111" w:rsidRPr="00901209" w:rsidRDefault="00F17903" w:rsidP="002320F9">
            <w:pPr>
              <w:rPr>
                <w:rFonts w:cs="Arial"/>
                <w:sz w:val="16"/>
                <w:szCs w:val="16"/>
              </w:rPr>
            </w:pPr>
            <w:r w:rsidRPr="00901209">
              <w:rPr>
                <w:rFonts w:cs="Arial"/>
                <w:sz w:val="16"/>
                <w:szCs w:val="16"/>
              </w:rPr>
              <w:t>Osoby</w:t>
            </w:r>
          </w:p>
        </w:tc>
        <w:tc>
          <w:tcPr>
            <w:tcW w:w="464" w:type="pct"/>
          </w:tcPr>
          <w:p w14:paraId="5379C8D8" w14:textId="5DDB21D7" w:rsidR="00B97111" w:rsidRPr="00901209" w:rsidRDefault="000F479E" w:rsidP="002320F9">
            <w:pPr>
              <w:rPr>
                <w:rFonts w:cs="Arial"/>
                <w:noProof/>
                <w:sz w:val="16"/>
                <w:szCs w:val="16"/>
              </w:rPr>
            </w:pPr>
            <w:r w:rsidRPr="00901209">
              <w:rPr>
                <w:rFonts w:cs="Arial"/>
                <w:noProof/>
                <w:sz w:val="16"/>
                <w:szCs w:val="16"/>
              </w:rPr>
              <w:t>28 944</w:t>
            </w:r>
          </w:p>
        </w:tc>
        <w:tc>
          <w:tcPr>
            <w:tcW w:w="469" w:type="pct"/>
          </w:tcPr>
          <w:p w14:paraId="021AE99A" w14:textId="77777777" w:rsidR="00B97111" w:rsidRPr="00901209" w:rsidRDefault="00B97111" w:rsidP="002320F9">
            <w:pPr>
              <w:rPr>
                <w:rFonts w:cs="Arial"/>
                <w:sz w:val="16"/>
                <w:szCs w:val="16"/>
              </w:rPr>
            </w:pPr>
            <w:r w:rsidRPr="00901209">
              <w:rPr>
                <w:rFonts w:cs="Arial"/>
                <w:sz w:val="16"/>
                <w:szCs w:val="16"/>
              </w:rPr>
              <w:t>289 442</w:t>
            </w:r>
          </w:p>
        </w:tc>
      </w:tr>
      <w:tr w:rsidR="00A14DE6" w:rsidRPr="00901209" w14:paraId="3AB9FD96" w14:textId="77777777" w:rsidTr="00F75DD8">
        <w:tblPrEx>
          <w:tblLook w:val="04A0" w:firstRow="1" w:lastRow="0" w:firstColumn="1" w:lastColumn="0" w:noHBand="0" w:noVBand="1"/>
        </w:tblPrEx>
        <w:trPr>
          <w:trHeight w:val="340"/>
        </w:trPr>
        <w:tc>
          <w:tcPr>
            <w:tcW w:w="455" w:type="pct"/>
          </w:tcPr>
          <w:p w14:paraId="24954859" w14:textId="77777777" w:rsidR="00B97111" w:rsidRPr="00901209" w:rsidRDefault="00B97111" w:rsidP="002320F9">
            <w:pPr>
              <w:rPr>
                <w:rFonts w:cs="Arial"/>
                <w:sz w:val="16"/>
                <w:szCs w:val="16"/>
              </w:rPr>
            </w:pPr>
            <w:r w:rsidRPr="00901209">
              <w:rPr>
                <w:rFonts w:cs="Arial"/>
                <w:sz w:val="16"/>
                <w:szCs w:val="16"/>
              </w:rPr>
              <w:t>III</w:t>
            </w:r>
          </w:p>
        </w:tc>
        <w:tc>
          <w:tcPr>
            <w:tcW w:w="621" w:type="pct"/>
          </w:tcPr>
          <w:p w14:paraId="0E05454B" w14:textId="77777777" w:rsidR="00B97111" w:rsidRPr="00901209" w:rsidRDefault="00B97111" w:rsidP="002320F9">
            <w:pPr>
              <w:rPr>
                <w:rFonts w:cs="Arial"/>
                <w:sz w:val="16"/>
                <w:szCs w:val="16"/>
              </w:rPr>
            </w:pPr>
            <w:r w:rsidRPr="00901209">
              <w:rPr>
                <w:rFonts w:cs="Arial"/>
                <w:sz w:val="16"/>
                <w:szCs w:val="16"/>
              </w:rPr>
              <w:t>2(iv)</w:t>
            </w:r>
          </w:p>
        </w:tc>
        <w:tc>
          <w:tcPr>
            <w:tcW w:w="455" w:type="pct"/>
          </w:tcPr>
          <w:p w14:paraId="7B40023E" w14:textId="77777777" w:rsidR="00B97111" w:rsidRPr="00901209" w:rsidRDefault="00B97111" w:rsidP="002320F9">
            <w:pPr>
              <w:rPr>
                <w:rFonts w:cs="Arial"/>
                <w:sz w:val="16"/>
                <w:szCs w:val="16"/>
              </w:rPr>
            </w:pPr>
            <w:r w:rsidRPr="00901209">
              <w:rPr>
                <w:rFonts w:cs="Arial"/>
                <w:sz w:val="16"/>
                <w:szCs w:val="16"/>
              </w:rPr>
              <w:t>EFRR</w:t>
            </w:r>
          </w:p>
        </w:tc>
        <w:tc>
          <w:tcPr>
            <w:tcW w:w="496" w:type="pct"/>
          </w:tcPr>
          <w:p w14:paraId="61A306F9" w14:textId="77777777" w:rsidR="00B97111" w:rsidRPr="00901209" w:rsidRDefault="00B97111" w:rsidP="002320F9">
            <w:pPr>
              <w:rPr>
                <w:rFonts w:eastAsia="Times New Roman" w:cs="Arial"/>
                <w:sz w:val="16"/>
                <w:szCs w:val="16"/>
              </w:rPr>
            </w:pPr>
            <w:r w:rsidRPr="00901209">
              <w:rPr>
                <w:rFonts w:eastAsia="Times New Roman" w:cs="Arial"/>
                <w:sz w:val="16"/>
                <w:szCs w:val="16"/>
              </w:rPr>
              <w:t>Słabiej rozwinięte</w:t>
            </w:r>
          </w:p>
        </w:tc>
        <w:tc>
          <w:tcPr>
            <w:tcW w:w="714" w:type="pct"/>
          </w:tcPr>
          <w:p w14:paraId="464F6170" w14:textId="77777777" w:rsidR="00B97111" w:rsidRPr="00901209" w:rsidRDefault="00B97111" w:rsidP="002320F9">
            <w:pPr>
              <w:rPr>
                <w:rFonts w:cs="Arial"/>
                <w:sz w:val="16"/>
                <w:szCs w:val="16"/>
              </w:rPr>
            </w:pPr>
            <w:r w:rsidRPr="00901209">
              <w:rPr>
                <w:rFonts w:cs="Arial"/>
                <w:sz w:val="16"/>
                <w:szCs w:val="16"/>
              </w:rPr>
              <w:t>RCO075</w:t>
            </w:r>
          </w:p>
        </w:tc>
        <w:tc>
          <w:tcPr>
            <w:tcW w:w="801" w:type="pct"/>
          </w:tcPr>
          <w:p w14:paraId="08937336" w14:textId="67FB8AE2" w:rsidR="00B97111" w:rsidRPr="00901209" w:rsidRDefault="00B97111" w:rsidP="007B33E2">
            <w:pPr>
              <w:jc w:val="left"/>
              <w:rPr>
                <w:rFonts w:cs="Arial"/>
                <w:sz w:val="16"/>
                <w:szCs w:val="16"/>
              </w:rPr>
            </w:pPr>
            <w:r w:rsidRPr="00901209">
              <w:rPr>
                <w:rFonts w:eastAsiaTheme="minorEastAsia" w:cs="Arial"/>
                <w:sz w:val="16"/>
                <w:szCs w:val="16"/>
              </w:rPr>
              <w:t>Wspierane strategie zintegrowanego rozwoju terytorialnego</w:t>
            </w:r>
          </w:p>
        </w:tc>
        <w:tc>
          <w:tcPr>
            <w:tcW w:w="524" w:type="pct"/>
          </w:tcPr>
          <w:p w14:paraId="1BB78DE6" w14:textId="6ED2B15E" w:rsidR="00B97111" w:rsidRPr="00901209" w:rsidRDefault="00F17903" w:rsidP="002320F9">
            <w:pPr>
              <w:rPr>
                <w:rFonts w:cs="Arial"/>
                <w:sz w:val="16"/>
                <w:szCs w:val="16"/>
              </w:rPr>
            </w:pPr>
            <w:r w:rsidRPr="00901209">
              <w:rPr>
                <w:rFonts w:cs="Arial"/>
                <w:sz w:val="16"/>
                <w:szCs w:val="16"/>
              </w:rPr>
              <w:t xml:space="preserve">Wkłady </w:t>
            </w:r>
            <w:r w:rsidR="00B97111" w:rsidRPr="00901209">
              <w:rPr>
                <w:rFonts w:cs="Arial"/>
                <w:sz w:val="16"/>
                <w:szCs w:val="16"/>
              </w:rPr>
              <w:t>w strategie</w:t>
            </w:r>
          </w:p>
        </w:tc>
        <w:tc>
          <w:tcPr>
            <w:tcW w:w="464" w:type="pct"/>
          </w:tcPr>
          <w:p w14:paraId="6BCB7BA1" w14:textId="090EFCA2" w:rsidR="00B97111" w:rsidRPr="00901209" w:rsidRDefault="000F479E" w:rsidP="002320F9">
            <w:pPr>
              <w:rPr>
                <w:rFonts w:cs="Arial"/>
                <w:noProof/>
                <w:sz w:val="16"/>
                <w:szCs w:val="16"/>
              </w:rPr>
            </w:pPr>
            <w:r w:rsidRPr="00901209">
              <w:rPr>
                <w:rFonts w:cs="Arial"/>
                <w:noProof/>
                <w:sz w:val="16"/>
                <w:szCs w:val="16"/>
              </w:rPr>
              <w:t>1</w:t>
            </w:r>
          </w:p>
        </w:tc>
        <w:tc>
          <w:tcPr>
            <w:tcW w:w="469" w:type="pct"/>
          </w:tcPr>
          <w:p w14:paraId="7852CFD6" w14:textId="77777777" w:rsidR="00B97111" w:rsidRPr="00901209" w:rsidRDefault="00B97111" w:rsidP="002320F9">
            <w:pPr>
              <w:rPr>
                <w:rFonts w:cs="Arial"/>
                <w:sz w:val="16"/>
                <w:szCs w:val="16"/>
              </w:rPr>
            </w:pPr>
            <w:r w:rsidRPr="00901209">
              <w:rPr>
                <w:rFonts w:cs="Arial"/>
                <w:sz w:val="16"/>
                <w:szCs w:val="16"/>
              </w:rPr>
              <w:t>6</w:t>
            </w:r>
          </w:p>
        </w:tc>
      </w:tr>
    </w:tbl>
    <w:p w14:paraId="2C1C92CA" w14:textId="0AA8B596" w:rsidR="006C61DD" w:rsidRPr="00A4793D" w:rsidRDefault="006C61DD" w:rsidP="008D7994">
      <w:pPr>
        <w:spacing w:before="120"/>
        <w:rPr>
          <w:rFonts w:cs="Arial"/>
        </w:rPr>
      </w:pPr>
      <w:r w:rsidRPr="00A4793D">
        <w:rPr>
          <w:rFonts w:eastAsia="Times New Roman" w:cs="Arial"/>
          <w:b/>
          <w:lang w:eastAsia="en-GB"/>
        </w:rPr>
        <w:t>Wskaźniki rezultatu</w:t>
      </w:r>
    </w:p>
    <w:tbl>
      <w:tblPr>
        <w:tblStyle w:val="Tabela-Siatka"/>
        <w:tblW w:w="5000" w:type="pct"/>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43"/>
        <w:gridCol w:w="853"/>
        <w:gridCol w:w="644"/>
        <w:gridCol w:w="696"/>
        <w:gridCol w:w="968"/>
        <w:gridCol w:w="1165"/>
        <w:gridCol w:w="731"/>
        <w:gridCol w:w="789"/>
        <w:gridCol w:w="789"/>
        <w:gridCol w:w="661"/>
        <w:gridCol w:w="1025"/>
        <w:gridCol w:w="523"/>
      </w:tblGrid>
      <w:tr w:rsidR="00A14DE6" w:rsidRPr="00901209" w14:paraId="697024D8" w14:textId="77777777" w:rsidTr="00072D4A">
        <w:trPr>
          <w:trHeight w:val="1330"/>
          <w:tblHeader/>
        </w:trPr>
        <w:tc>
          <w:tcPr>
            <w:tcW w:w="339" w:type="pct"/>
          </w:tcPr>
          <w:p w14:paraId="2FD748FB" w14:textId="77777777" w:rsidR="00A5758F" w:rsidRPr="00901209" w:rsidRDefault="00A5758F" w:rsidP="002320F9">
            <w:pPr>
              <w:rPr>
                <w:rFonts w:eastAsiaTheme="minorHAnsi" w:cs="Arial"/>
                <w:b/>
                <w:bCs/>
                <w:sz w:val="16"/>
                <w:szCs w:val="16"/>
              </w:rPr>
            </w:pPr>
            <w:r w:rsidRPr="00901209">
              <w:rPr>
                <w:rFonts w:eastAsiaTheme="minorHAnsi" w:cs="Arial"/>
                <w:b/>
                <w:bCs/>
                <w:sz w:val="16"/>
                <w:szCs w:val="16"/>
              </w:rPr>
              <w:t>Priorytet</w:t>
            </w:r>
          </w:p>
        </w:tc>
        <w:tc>
          <w:tcPr>
            <w:tcW w:w="449" w:type="pct"/>
          </w:tcPr>
          <w:p w14:paraId="711780F9" w14:textId="77777777" w:rsidR="00A5758F" w:rsidRPr="00901209" w:rsidRDefault="00A5758F" w:rsidP="002320F9">
            <w:pPr>
              <w:rPr>
                <w:rFonts w:eastAsiaTheme="minorHAnsi" w:cs="Arial"/>
                <w:b/>
                <w:bCs/>
                <w:sz w:val="16"/>
                <w:szCs w:val="16"/>
              </w:rPr>
            </w:pPr>
            <w:r w:rsidRPr="00901209">
              <w:rPr>
                <w:rFonts w:eastAsiaTheme="minorHAnsi" w:cs="Arial"/>
                <w:b/>
                <w:bCs/>
                <w:sz w:val="16"/>
                <w:szCs w:val="16"/>
              </w:rPr>
              <w:t>Cel szczegółowy</w:t>
            </w:r>
          </w:p>
        </w:tc>
        <w:tc>
          <w:tcPr>
            <w:tcW w:w="339" w:type="pct"/>
          </w:tcPr>
          <w:p w14:paraId="2DBBCEB6" w14:textId="77777777" w:rsidR="00A5758F" w:rsidRPr="00901209" w:rsidRDefault="00A5758F" w:rsidP="002320F9">
            <w:pPr>
              <w:rPr>
                <w:rFonts w:eastAsiaTheme="minorHAnsi" w:cs="Arial"/>
                <w:b/>
                <w:bCs/>
                <w:sz w:val="16"/>
                <w:szCs w:val="16"/>
              </w:rPr>
            </w:pPr>
            <w:r w:rsidRPr="00901209">
              <w:rPr>
                <w:rFonts w:eastAsiaTheme="minorHAnsi" w:cs="Arial"/>
                <w:b/>
                <w:bCs/>
                <w:sz w:val="16"/>
                <w:szCs w:val="16"/>
              </w:rPr>
              <w:t>Fundusz</w:t>
            </w:r>
          </w:p>
        </w:tc>
        <w:tc>
          <w:tcPr>
            <w:tcW w:w="367" w:type="pct"/>
          </w:tcPr>
          <w:p w14:paraId="18F5F882" w14:textId="77777777" w:rsidR="00A5758F" w:rsidRPr="00901209" w:rsidRDefault="00A5758F" w:rsidP="002320F9">
            <w:pPr>
              <w:rPr>
                <w:rFonts w:eastAsiaTheme="minorHAnsi" w:cs="Arial"/>
                <w:b/>
                <w:bCs/>
                <w:sz w:val="16"/>
                <w:szCs w:val="16"/>
              </w:rPr>
            </w:pPr>
            <w:r w:rsidRPr="00901209">
              <w:rPr>
                <w:rFonts w:eastAsiaTheme="minorHAnsi" w:cs="Arial"/>
                <w:b/>
                <w:bCs/>
                <w:sz w:val="16"/>
                <w:szCs w:val="16"/>
              </w:rPr>
              <w:t>Kategoria regionu</w:t>
            </w:r>
          </w:p>
        </w:tc>
        <w:tc>
          <w:tcPr>
            <w:tcW w:w="510" w:type="pct"/>
          </w:tcPr>
          <w:p w14:paraId="2F4B4548" w14:textId="4EE86EFC" w:rsidR="00A5758F" w:rsidRPr="00901209" w:rsidRDefault="00082A44" w:rsidP="002320F9">
            <w:pPr>
              <w:rPr>
                <w:rFonts w:eastAsiaTheme="minorHAnsi" w:cs="Arial"/>
                <w:b/>
                <w:bCs/>
                <w:sz w:val="16"/>
                <w:szCs w:val="16"/>
              </w:rPr>
            </w:pPr>
            <w:r w:rsidRPr="00901209">
              <w:rPr>
                <w:rFonts w:eastAsiaTheme="minorHAnsi" w:cs="Arial"/>
                <w:b/>
                <w:bCs/>
                <w:sz w:val="16"/>
                <w:szCs w:val="16"/>
              </w:rPr>
              <w:t>Nr identyfikacyjny</w:t>
            </w:r>
          </w:p>
        </w:tc>
        <w:tc>
          <w:tcPr>
            <w:tcW w:w="613" w:type="pct"/>
          </w:tcPr>
          <w:p w14:paraId="75AD9B84" w14:textId="45F6A4C5" w:rsidR="00A5758F" w:rsidRPr="00901209" w:rsidRDefault="00A5758F" w:rsidP="002320F9">
            <w:pPr>
              <w:rPr>
                <w:rFonts w:eastAsiaTheme="minorHAnsi" w:cs="Arial"/>
                <w:b/>
                <w:bCs/>
                <w:sz w:val="16"/>
                <w:szCs w:val="16"/>
              </w:rPr>
            </w:pPr>
            <w:r w:rsidRPr="00901209">
              <w:rPr>
                <w:rFonts w:eastAsiaTheme="minorHAnsi" w:cs="Arial"/>
                <w:b/>
                <w:bCs/>
                <w:sz w:val="16"/>
                <w:szCs w:val="16"/>
              </w:rPr>
              <w:t xml:space="preserve">Wskaźnik </w:t>
            </w:r>
          </w:p>
        </w:tc>
        <w:tc>
          <w:tcPr>
            <w:tcW w:w="385" w:type="pct"/>
          </w:tcPr>
          <w:p w14:paraId="20341848" w14:textId="77777777" w:rsidR="00A5758F" w:rsidRPr="00901209" w:rsidRDefault="00A5758F" w:rsidP="002320F9">
            <w:pPr>
              <w:rPr>
                <w:rFonts w:eastAsiaTheme="minorHAnsi" w:cs="Arial"/>
                <w:b/>
                <w:bCs/>
                <w:sz w:val="16"/>
                <w:szCs w:val="16"/>
              </w:rPr>
            </w:pPr>
            <w:r w:rsidRPr="00901209">
              <w:rPr>
                <w:rFonts w:eastAsiaTheme="minorHAnsi" w:cs="Arial"/>
                <w:b/>
                <w:bCs/>
                <w:sz w:val="16"/>
                <w:szCs w:val="16"/>
              </w:rPr>
              <w:t>Jednostka miary</w:t>
            </w:r>
          </w:p>
        </w:tc>
        <w:tc>
          <w:tcPr>
            <w:tcW w:w="416" w:type="pct"/>
          </w:tcPr>
          <w:p w14:paraId="0994496B" w14:textId="77777777" w:rsidR="00A5758F" w:rsidRPr="00901209" w:rsidRDefault="00A5758F" w:rsidP="002320F9">
            <w:pPr>
              <w:rPr>
                <w:rFonts w:eastAsiaTheme="minorHAnsi" w:cs="Arial"/>
                <w:b/>
                <w:bCs/>
                <w:sz w:val="16"/>
                <w:szCs w:val="16"/>
              </w:rPr>
            </w:pPr>
            <w:r w:rsidRPr="00901209">
              <w:rPr>
                <w:rFonts w:eastAsiaTheme="minorHAnsi" w:cs="Arial"/>
                <w:b/>
                <w:bCs/>
                <w:sz w:val="16"/>
                <w:szCs w:val="16"/>
              </w:rPr>
              <w:t>Wartość bazowa lub wartość odniesienia</w:t>
            </w:r>
          </w:p>
        </w:tc>
        <w:tc>
          <w:tcPr>
            <w:tcW w:w="416" w:type="pct"/>
          </w:tcPr>
          <w:p w14:paraId="18D13762" w14:textId="221BF0A3" w:rsidR="00A5758F" w:rsidRPr="00901209" w:rsidRDefault="00A5758F" w:rsidP="002320F9">
            <w:pPr>
              <w:rPr>
                <w:rFonts w:eastAsiaTheme="minorHAnsi" w:cs="Arial"/>
                <w:b/>
                <w:bCs/>
                <w:sz w:val="16"/>
                <w:szCs w:val="16"/>
              </w:rPr>
            </w:pPr>
            <w:r w:rsidRPr="00901209">
              <w:rPr>
                <w:rFonts w:eastAsiaTheme="minorHAnsi" w:cs="Arial"/>
                <w:b/>
                <w:bCs/>
                <w:sz w:val="16"/>
                <w:szCs w:val="16"/>
              </w:rPr>
              <w:t xml:space="preserve">Rok </w:t>
            </w:r>
            <w:r w:rsidR="006F38B9" w:rsidRPr="00901209">
              <w:rPr>
                <w:rFonts w:eastAsiaTheme="minorHAnsi" w:cs="Arial"/>
                <w:b/>
                <w:bCs/>
                <w:sz w:val="16"/>
                <w:szCs w:val="16"/>
              </w:rPr>
              <w:t>odniesienia</w:t>
            </w:r>
          </w:p>
        </w:tc>
        <w:tc>
          <w:tcPr>
            <w:tcW w:w="349" w:type="pct"/>
          </w:tcPr>
          <w:p w14:paraId="03318D4C" w14:textId="5A14A2B5" w:rsidR="00A5758F" w:rsidRPr="00901209" w:rsidRDefault="00A5758F" w:rsidP="0072555C">
            <w:pPr>
              <w:rPr>
                <w:rFonts w:eastAsiaTheme="minorHAnsi" w:cs="Arial"/>
                <w:b/>
                <w:bCs/>
                <w:sz w:val="16"/>
                <w:szCs w:val="16"/>
              </w:rPr>
            </w:pPr>
            <w:r w:rsidRPr="00901209">
              <w:rPr>
                <w:rFonts w:eastAsiaTheme="minorHAnsi" w:cs="Arial"/>
                <w:b/>
                <w:bCs/>
                <w:sz w:val="16"/>
                <w:szCs w:val="16"/>
              </w:rPr>
              <w:t xml:space="preserve">Cel </w:t>
            </w:r>
            <w:r w:rsidR="006F38B9" w:rsidRPr="00901209">
              <w:rPr>
                <w:rFonts w:eastAsiaTheme="minorHAnsi" w:cs="Arial"/>
                <w:b/>
                <w:bCs/>
                <w:sz w:val="16"/>
                <w:szCs w:val="16"/>
              </w:rPr>
              <w:t xml:space="preserve">końcowy </w:t>
            </w:r>
            <w:r w:rsidRPr="00901209">
              <w:rPr>
                <w:rFonts w:eastAsiaTheme="minorHAnsi" w:cs="Arial"/>
                <w:b/>
                <w:bCs/>
                <w:sz w:val="16"/>
                <w:szCs w:val="16"/>
              </w:rPr>
              <w:t>(2029)</w:t>
            </w:r>
          </w:p>
        </w:tc>
        <w:tc>
          <w:tcPr>
            <w:tcW w:w="541" w:type="pct"/>
          </w:tcPr>
          <w:p w14:paraId="1F065F5F" w14:textId="24EB533D" w:rsidR="00A5758F" w:rsidRPr="00901209" w:rsidRDefault="00A5758F" w:rsidP="002320F9">
            <w:pPr>
              <w:rPr>
                <w:rFonts w:eastAsiaTheme="minorHAnsi" w:cs="Arial"/>
                <w:b/>
                <w:bCs/>
                <w:sz w:val="16"/>
                <w:szCs w:val="16"/>
              </w:rPr>
            </w:pPr>
            <w:r w:rsidRPr="00901209">
              <w:rPr>
                <w:rFonts w:eastAsiaTheme="minorHAnsi" w:cs="Arial"/>
                <w:b/>
                <w:bCs/>
                <w:sz w:val="16"/>
                <w:szCs w:val="16"/>
              </w:rPr>
              <w:t xml:space="preserve">Źródło danych </w:t>
            </w:r>
          </w:p>
        </w:tc>
        <w:tc>
          <w:tcPr>
            <w:tcW w:w="276" w:type="pct"/>
          </w:tcPr>
          <w:p w14:paraId="52859348" w14:textId="72E52393" w:rsidR="00A5758F" w:rsidRPr="00901209" w:rsidRDefault="00A5758F" w:rsidP="002320F9">
            <w:pPr>
              <w:rPr>
                <w:rFonts w:eastAsiaTheme="minorHAnsi" w:cs="Arial"/>
                <w:b/>
                <w:bCs/>
                <w:sz w:val="16"/>
                <w:szCs w:val="16"/>
              </w:rPr>
            </w:pPr>
            <w:r w:rsidRPr="00901209">
              <w:rPr>
                <w:rFonts w:eastAsiaTheme="minorHAnsi" w:cs="Arial"/>
                <w:b/>
                <w:bCs/>
                <w:sz w:val="16"/>
                <w:szCs w:val="16"/>
              </w:rPr>
              <w:t xml:space="preserve">Uwagi </w:t>
            </w:r>
          </w:p>
        </w:tc>
      </w:tr>
      <w:tr w:rsidR="00A14DE6" w:rsidRPr="00901209" w14:paraId="26C6330A" w14:textId="77777777" w:rsidTr="00072D4A">
        <w:trPr>
          <w:trHeight w:val="286"/>
        </w:trPr>
        <w:tc>
          <w:tcPr>
            <w:tcW w:w="339" w:type="pct"/>
          </w:tcPr>
          <w:p w14:paraId="35817281"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III</w:t>
            </w:r>
          </w:p>
        </w:tc>
        <w:tc>
          <w:tcPr>
            <w:tcW w:w="449" w:type="pct"/>
          </w:tcPr>
          <w:p w14:paraId="42129D59" w14:textId="09A7A4E9" w:rsidR="00826C84" w:rsidRPr="00901209" w:rsidRDefault="00826C84" w:rsidP="002320F9">
            <w:pPr>
              <w:rPr>
                <w:rFonts w:eastAsiaTheme="minorHAnsi" w:cs="Arial"/>
                <w:noProof/>
                <w:sz w:val="16"/>
                <w:szCs w:val="16"/>
              </w:rPr>
            </w:pPr>
            <w:r w:rsidRPr="00901209">
              <w:rPr>
                <w:rFonts w:eastAsiaTheme="minorHAnsi" w:cs="Arial"/>
                <w:sz w:val="16"/>
                <w:szCs w:val="16"/>
              </w:rPr>
              <w:t>2(iv)</w:t>
            </w:r>
          </w:p>
        </w:tc>
        <w:tc>
          <w:tcPr>
            <w:tcW w:w="339" w:type="pct"/>
          </w:tcPr>
          <w:p w14:paraId="5F2B3B0B"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EFRR</w:t>
            </w:r>
          </w:p>
        </w:tc>
        <w:tc>
          <w:tcPr>
            <w:tcW w:w="367" w:type="pct"/>
          </w:tcPr>
          <w:p w14:paraId="1884FB6D" w14:textId="77777777" w:rsidR="00826C84" w:rsidRPr="00901209" w:rsidRDefault="00826C84" w:rsidP="002320F9">
            <w:pPr>
              <w:rPr>
                <w:rFonts w:eastAsiaTheme="minorHAnsi" w:cs="Arial"/>
                <w:noProof/>
                <w:sz w:val="16"/>
                <w:szCs w:val="16"/>
              </w:rPr>
            </w:pPr>
            <w:r w:rsidRPr="00901209">
              <w:rPr>
                <w:rFonts w:eastAsia="Times New Roman" w:cs="Arial"/>
                <w:sz w:val="16"/>
                <w:szCs w:val="16"/>
              </w:rPr>
              <w:t>Słabiej rozwinięte</w:t>
            </w:r>
          </w:p>
        </w:tc>
        <w:tc>
          <w:tcPr>
            <w:tcW w:w="510" w:type="pct"/>
          </w:tcPr>
          <w:p w14:paraId="40AE43B0" w14:textId="6926E1D5" w:rsidR="00826C84" w:rsidRPr="00901209" w:rsidRDefault="5B11DDDC" w:rsidP="002320F9">
            <w:pPr>
              <w:rPr>
                <w:rFonts w:cs="Arial"/>
                <w:noProof/>
                <w:sz w:val="16"/>
                <w:szCs w:val="16"/>
              </w:rPr>
            </w:pPr>
            <w:r w:rsidRPr="00901209">
              <w:rPr>
                <w:rFonts w:cs="Arial"/>
                <w:sz w:val="16"/>
                <w:szCs w:val="16"/>
              </w:rPr>
              <w:t>RCR</w:t>
            </w:r>
            <w:r w:rsidR="5010A83A" w:rsidRPr="00901209">
              <w:rPr>
                <w:rFonts w:cs="Arial"/>
                <w:sz w:val="16"/>
                <w:szCs w:val="16"/>
              </w:rPr>
              <w:t>0</w:t>
            </w:r>
            <w:r w:rsidRPr="00901209">
              <w:rPr>
                <w:rFonts w:cs="Arial"/>
                <w:sz w:val="16"/>
                <w:szCs w:val="16"/>
              </w:rPr>
              <w:t>35</w:t>
            </w:r>
          </w:p>
        </w:tc>
        <w:tc>
          <w:tcPr>
            <w:tcW w:w="613" w:type="pct"/>
          </w:tcPr>
          <w:p w14:paraId="78678E87"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Ludność odnosząca korzyści ze środków ochrony przeciwpowodziowej</w:t>
            </w:r>
          </w:p>
        </w:tc>
        <w:tc>
          <w:tcPr>
            <w:tcW w:w="385" w:type="pct"/>
          </w:tcPr>
          <w:p w14:paraId="37D3B7D8" w14:textId="13C5F9B1" w:rsidR="00826C84" w:rsidRPr="00901209" w:rsidRDefault="00F17903" w:rsidP="002320F9">
            <w:pPr>
              <w:rPr>
                <w:rFonts w:eastAsiaTheme="minorHAnsi" w:cs="Arial"/>
                <w:noProof/>
                <w:sz w:val="16"/>
                <w:szCs w:val="16"/>
              </w:rPr>
            </w:pPr>
            <w:r w:rsidRPr="00901209">
              <w:rPr>
                <w:rFonts w:eastAsiaTheme="minorHAnsi" w:cs="Arial"/>
                <w:sz w:val="16"/>
                <w:szCs w:val="16"/>
              </w:rPr>
              <w:t>Osoby</w:t>
            </w:r>
          </w:p>
        </w:tc>
        <w:tc>
          <w:tcPr>
            <w:tcW w:w="416" w:type="pct"/>
          </w:tcPr>
          <w:p w14:paraId="5040BB66" w14:textId="5B92A521" w:rsidR="00826C84" w:rsidRPr="00901209" w:rsidRDefault="00826C84" w:rsidP="002320F9">
            <w:pPr>
              <w:rPr>
                <w:rFonts w:eastAsiaTheme="minorHAnsi" w:cs="Arial"/>
                <w:noProof/>
                <w:sz w:val="16"/>
                <w:szCs w:val="16"/>
              </w:rPr>
            </w:pPr>
            <w:r w:rsidRPr="00901209">
              <w:rPr>
                <w:rFonts w:eastAsiaTheme="minorHAnsi" w:cs="Arial"/>
                <w:sz w:val="16"/>
                <w:szCs w:val="16"/>
              </w:rPr>
              <w:t>0 </w:t>
            </w:r>
          </w:p>
        </w:tc>
        <w:tc>
          <w:tcPr>
            <w:tcW w:w="416" w:type="pct"/>
          </w:tcPr>
          <w:p w14:paraId="5E622167" w14:textId="43DC12D1" w:rsidR="00826C84" w:rsidRPr="00901209" w:rsidRDefault="0031767C" w:rsidP="002320F9">
            <w:pPr>
              <w:rPr>
                <w:rFonts w:eastAsiaTheme="minorHAnsi" w:cs="Arial"/>
                <w:sz w:val="16"/>
                <w:szCs w:val="16"/>
              </w:rPr>
            </w:pPr>
            <w:r w:rsidRPr="00901209">
              <w:rPr>
                <w:rFonts w:eastAsiaTheme="minorHAnsi" w:cs="Arial"/>
                <w:sz w:val="16"/>
                <w:szCs w:val="16"/>
              </w:rPr>
              <w:t>2020</w:t>
            </w:r>
          </w:p>
        </w:tc>
        <w:tc>
          <w:tcPr>
            <w:tcW w:w="349" w:type="pct"/>
          </w:tcPr>
          <w:p w14:paraId="75A85517" w14:textId="59E7E09E" w:rsidR="00826C84" w:rsidRPr="00901209" w:rsidRDefault="00826C84" w:rsidP="002320F9">
            <w:pPr>
              <w:rPr>
                <w:rFonts w:eastAsiaTheme="minorHAnsi" w:cs="Arial"/>
                <w:sz w:val="16"/>
                <w:szCs w:val="16"/>
              </w:rPr>
            </w:pPr>
            <w:r w:rsidRPr="00901209">
              <w:rPr>
                <w:rFonts w:eastAsiaTheme="minorHAnsi" w:cs="Arial"/>
                <w:sz w:val="16"/>
                <w:szCs w:val="16"/>
              </w:rPr>
              <w:t>2 000 000 </w:t>
            </w:r>
          </w:p>
        </w:tc>
        <w:tc>
          <w:tcPr>
            <w:tcW w:w="541" w:type="pct"/>
          </w:tcPr>
          <w:p w14:paraId="55D54A0A" w14:textId="446A5455" w:rsidR="00826C84" w:rsidRPr="00901209" w:rsidRDefault="00F17903" w:rsidP="002320F9">
            <w:pPr>
              <w:rPr>
                <w:rFonts w:eastAsiaTheme="minorHAnsi" w:cs="Arial"/>
                <w:noProof/>
                <w:sz w:val="16"/>
                <w:szCs w:val="16"/>
              </w:rPr>
            </w:pPr>
            <w:r w:rsidRPr="00901209">
              <w:rPr>
                <w:rFonts w:cs="Arial"/>
                <w:sz w:val="16"/>
                <w:szCs w:val="16"/>
              </w:rPr>
              <w:t xml:space="preserve">System </w:t>
            </w:r>
            <w:r w:rsidR="00826C84" w:rsidRPr="00901209">
              <w:rPr>
                <w:rFonts w:cs="Arial"/>
                <w:sz w:val="16"/>
                <w:szCs w:val="16"/>
              </w:rPr>
              <w:t>teleinformatyczny</w:t>
            </w:r>
          </w:p>
        </w:tc>
        <w:tc>
          <w:tcPr>
            <w:tcW w:w="276" w:type="pct"/>
          </w:tcPr>
          <w:p w14:paraId="7286570B"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 </w:t>
            </w:r>
          </w:p>
        </w:tc>
      </w:tr>
      <w:tr w:rsidR="00A14DE6" w:rsidRPr="00901209" w14:paraId="3919A5BF" w14:textId="77777777" w:rsidTr="00072D4A">
        <w:trPr>
          <w:trHeight w:val="286"/>
        </w:trPr>
        <w:tc>
          <w:tcPr>
            <w:tcW w:w="339" w:type="pct"/>
          </w:tcPr>
          <w:p w14:paraId="1CA0CBCB"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III</w:t>
            </w:r>
          </w:p>
        </w:tc>
        <w:tc>
          <w:tcPr>
            <w:tcW w:w="449" w:type="pct"/>
          </w:tcPr>
          <w:p w14:paraId="5FB6F752" w14:textId="5361F880" w:rsidR="00826C84" w:rsidRPr="00901209" w:rsidRDefault="00826C84" w:rsidP="002320F9">
            <w:pPr>
              <w:rPr>
                <w:rFonts w:eastAsiaTheme="minorHAnsi" w:cs="Arial"/>
                <w:noProof/>
                <w:sz w:val="16"/>
                <w:szCs w:val="16"/>
              </w:rPr>
            </w:pPr>
            <w:r w:rsidRPr="00901209">
              <w:rPr>
                <w:rFonts w:eastAsiaTheme="minorHAnsi" w:cs="Arial"/>
                <w:sz w:val="16"/>
                <w:szCs w:val="16"/>
              </w:rPr>
              <w:t>2(iv)</w:t>
            </w:r>
          </w:p>
        </w:tc>
        <w:tc>
          <w:tcPr>
            <w:tcW w:w="339" w:type="pct"/>
          </w:tcPr>
          <w:p w14:paraId="093AF70F"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EFRR</w:t>
            </w:r>
          </w:p>
        </w:tc>
        <w:tc>
          <w:tcPr>
            <w:tcW w:w="367" w:type="pct"/>
          </w:tcPr>
          <w:p w14:paraId="3624AE00" w14:textId="77777777" w:rsidR="00826C84" w:rsidRPr="00901209" w:rsidRDefault="00826C84" w:rsidP="002320F9">
            <w:pPr>
              <w:rPr>
                <w:rFonts w:eastAsiaTheme="minorHAnsi" w:cs="Arial"/>
                <w:noProof/>
                <w:sz w:val="16"/>
                <w:szCs w:val="16"/>
              </w:rPr>
            </w:pPr>
            <w:r w:rsidRPr="00901209">
              <w:rPr>
                <w:rFonts w:eastAsia="Times New Roman" w:cs="Arial"/>
                <w:sz w:val="16"/>
                <w:szCs w:val="16"/>
              </w:rPr>
              <w:t>Słabiej rozwinięte</w:t>
            </w:r>
          </w:p>
        </w:tc>
        <w:tc>
          <w:tcPr>
            <w:tcW w:w="510" w:type="pct"/>
          </w:tcPr>
          <w:p w14:paraId="38340EA4" w14:textId="64928CC6" w:rsidR="00826C84" w:rsidRPr="00901209" w:rsidRDefault="5B11DDDC" w:rsidP="002320F9">
            <w:pPr>
              <w:rPr>
                <w:rFonts w:cs="Arial"/>
                <w:noProof/>
                <w:sz w:val="16"/>
                <w:szCs w:val="16"/>
              </w:rPr>
            </w:pPr>
            <w:r w:rsidRPr="00901209">
              <w:rPr>
                <w:rFonts w:cs="Arial"/>
                <w:sz w:val="16"/>
                <w:szCs w:val="16"/>
              </w:rPr>
              <w:t>RCR</w:t>
            </w:r>
            <w:r w:rsidR="731313FD" w:rsidRPr="00901209">
              <w:rPr>
                <w:rFonts w:cs="Arial"/>
                <w:sz w:val="16"/>
                <w:szCs w:val="16"/>
              </w:rPr>
              <w:t>0</w:t>
            </w:r>
            <w:r w:rsidRPr="00901209">
              <w:rPr>
                <w:rFonts w:cs="Arial"/>
                <w:sz w:val="16"/>
                <w:szCs w:val="16"/>
              </w:rPr>
              <w:t>36</w:t>
            </w:r>
          </w:p>
        </w:tc>
        <w:tc>
          <w:tcPr>
            <w:tcW w:w="613" w:type="pct"/>
          </w:tcPr>
          <w:p w14:paraId="40227ED9" w14:textId="261880B9" w:rsidR="00826C84" w:rsidRPr="00901209" w:rsidRDefault="00E531FD" w:rsidP="002320F9">
            <w:pPr>
              <w:rPr>
                <w:rFonts w:eastAsiaTheme="minorHAnsi" w:cs="Arial"/>
                <w:noProof/>
                <w:sz w:val="16"/>
                <w:szCs w:val="16"/>
              </w:rPr>
            </w:pPr>
            <w:r w:rsidRPr="00901209">
              <w:rPr>
                <w:rFonts w:eastAsiaTheme="minorHAnsi" w:cs="Arial"/>
                <w:sz w:val="16"/>
                <w:szCs w:val="16"/>
              </w:rPr>
              <w:t xml:space="preserve">Ludność odnosząca korzyści ze środków ochrony przed </w:t>
            </w:r>
            <w:r w:rsidRPr="00901209">
              <w:rPr>
                <w:rFonts w:eastAsiaTheme="minorHAnsi" w:cs="Arial"/>
                <w:sz w:val="16"/>
                <w:szCs w:val="16"/>
              </w:rPr>
              <w:lastRenderedPageBreak/>
              <w:t>niekontrolowanymi pożarami</w:t>
            </w:r>
          </w:p>
        </w:tc>
        <w:tc>
          <w:tcPr>
            <w:tcW w:w="385" w:type="pct"/>
          </w:tcPr>
          <w:p w14:paraId="06691970" w14:textId="21A8487E" w:rsidR="00826C84" w:rsidRPr="00901209" w:rsidRDefault="00F17903" w:rsidP="002320F9">
            <w:pPr>
              <w:rPr>
                <w:rFonts w:eastAsiaTheme="minorHAnsi" w:cs="Arial"/>
                <w:noProof/>
                <w:sz w:val="16"/>
                <w:szCs w:val="16"/>
              </w:rPr>
            </w:pPr>
            <w:r w:rsidRPr="00901209">
              <w:rPr>
                <w:rFonts w:eastAsiaTheme="minorHAnsi" w:cs="Arial"/>
                <w:sz w:val="16"/>
                <w:szCs w:val="16"/>
              </w:rPr>
              <w:lastRenderedPageBreak/>
              <w:t>Osoby</w:t>
            </w:r>
          </w:p>
        </w:tc>
        <w:tc>
          <w:tcPr>
            <w:tcW w:w="416" w:type="pct"/>
          </w:tcPr>
          <w:p w14:paraId="09017F8F" w14:textId="4C608EFC" w:rsidR="00826C84" w:rsidRPr="00901209" w:rsidRDefault="00826C84" w:rsidP="002320F9">
            <w:pPr>
              <w:rPr>
                <w:rFonts w:eastAsiaTheme="minorHAnsi" w:cs="Arial"/>
                <w:noProof/>
                <w:sz w:val="16"/>
                <w:szCs w:val="16"/>
              </w:rPr>
            </w:pPr>
            <w:r w:rsidRPr="00901209">
              <w:rPr>
                <w:rFonts w:eastAsiaTheme="minorHAnsi" w:cs="Arial"/>
                <w:sz w:val="16"/>
                <w:szCs w:val="16"/>
              </w:rPr>
              <w:t>0 </w:t>
            </w:r>
          </w:p>
        </w:tc>
        <w:tc>
          <w:tcPr>
            <w:tcW w:w="416" w:type="pct"/>
          </w:tcPr>
          <w:p w14:paraId="19874853" w14:textId="14EDF810" w:rsidR="00826C84" w:rsidRPr="00901209" w:rsidRDefault="0031767C" w:rsidP="002320F9">
            <w:pPr>
              <w:rPr>
                <w:rFonts w:eastAsiaTheme="minorHAnsi" w:cs="Arial"/>
                <w:noProof/>
                <w:sz w:val="16"/>
                <w:szCs w:val="16"/>
              </w:rPr>
            </w:pPr>
            <w:r w:rsidRPr="00901209">
              <w:rPr>
                <w:rFonts w:eastAsiaTheme="minorHAnsi" w:cs="Arial"/>
                <w:sz w:val="16"/>
                <w:szCs w:val="16"/>
              </w:rPr>
              <w:t>2020</w:t>
            </w:r>
          </w:p>
        </w:tc>
        <w:tc>
          <w:tcPr>
            <w:tcW w:w="349" w:type="pct"/>
          </w:tcPr>
          <w:p w14:paraId="75EE548B" w14:textId="3363A3C6" w:rsidR="00826C84" w:rsidRPr="00901209" w:rsidRDefault="00826C84" w:rsidP="002320F9">
            <w:pPr>
              <w:rPr>
                <w:rFonts w:eastAsiaTheme="minorHAnsi" w:cs="Arial"/>
                <w:noProof/>
                <w:sz w:val="16"/>
                <w:szCs w:val="16"/>
              </w:rPr>
            </w:pPr>
            <w:r w:rsidRPr="00901209">
              <w:rPr>
                <w:rFonts w:eastAsiaTheme="minorHAnsi" w:cs="Arial"/>
                <w:sz w:val="16"/>
                <w:szCs w:val="16"/>
              </w:rPr>
              <w:t>2 000 000 </w:t>
            </w:r>
          </w:p>
        </w:tc>
        <w:tc>
          <w:tcPr>
            <w:tcW w:w="541" w:type="pct"/>
          </w:tcPr>
          <w:p w14:paraId="532E41C5" w14:textId="0D3FF503" w:rsidR="00826C84" w:rsidRPr="00901209" w:rsidRDefault="00F17903" w:rsidP="002320F9">
            <w:pPr>
              <w:rPr>
                <w:rFonts w:eastAsiaTheme="minorHAnsi" w:cs="Arial"/>
                <w:noProof/>
                <w:sz w:val="16"/>
                <w:szCs w:val="16"/>
              </w:rPr>
            </w:pPr>
            <w:r w:rsidRPr="00901209">
              <w:rPr>
                <w:rFonts w:cs="Arial"/>
                <w:sz w:val="16"/>
                <w:szCs w:val="16"/>
              </w:rPr>
              <w:t xml:space="preserve">System </w:t>
            </w:r>
            <w:r w:rsidR="00826C84" w:rsidRPr="00901209">
              <w:rPr>
                <w:rFonts w:cs="Arial"/>
                <w:sz w:val="16"/>
                <w:szCs w:val="16"/>
              </w:rPr>
              <w:t>teleinformatyczny</w:t>
            </w:r>
          </w:p>
        </w:tc>
        <w:tc>
          <w:tcPr>
            <w:tcW w:w="276" w:type="pct"/>
          </w:tcPr>
          <w:p w14:paraId="309E0459"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 </w:t>
            </w:r>
          </w:p>
        </w:tc>
      </w:tr>
      <w:tr w:rsidR="00A14DE6" w:rsidRPr="00901209" w14:paraId="0DEC7285" w14:textId="77777777" w:rsidTr="00072D4A">
        <w:trPr>
          <w:trHeight w:val="286"/>
        </w:trPr>
        <w:tc>
          <w:tcPr>
            <w:tcW w:w="339" w:type="pct"/>
          </w:tcPr>
          <w:p w14:paraId="27F85AF1"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III</w:t>
            </w:r>
          </w:p>
        </w:tc>
        <w:tc>
          <w:tcPr>
            <w:tcW w:w="449" w:type="pct"/>
          </w:tcPr>
          <w:p w14:paraId="7DC59F1F" w14:textId="013D3E06" w:rsidR="00826C84" w:rsidRPr="00901209" w:rsidRDefault="00826C84" w:rsidP="002320F9">
            <w:pPr>
              <w:rPr>
                <w:rFonts w:eastAsiaTheme="minorHAnsi" w:cs="Arial"/>
                <w:noProof/>
                <w:sz w:val="16"/>
                <w:szCs w:val="16"/>
              </w:rPr>
            </w:pPr>
            <w:r w:rsidRPr="00901209">
              <w:rPr>
                <w:rFonts w:eastAsiaTheme="minorHAnsi" w:cs="Arial"/>
                <w:sz w:val="16"/>
                <w:szCs w:val="16"/>
              </w:rPr>
              <w:t>2(iv)</w:t>
            </w:r>
          </w:p>
        </w:tc>
        <w:tc>
          <w:tcPr>
            <w:tcW w:w="339" w:type="pct"/>
          </w:tcPr>
          <w:p w14:paraId="217664B8"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EFRR</w:t>
            </w:r>
          </w:p>
        </w:tc>
        <w:tc>
          <w:tcPr>
            <w:tcW w:w="367" w:type="pct"/>
          </w:tcPr>
          <w:p w14:paraId="5602B571" w14:textId="77777777" w:rsidR="00826C84" w:rsidRPr="00901209" w:rsidRDefault="00826C84" w:rsidP="002320F9">
            <w:pPr>
              <w:rPr>
                <w:rFonts w:eastAsiaTheme="minorHAnsi" w:cs="Arial"/>
                <w:noProof/>
                <w:sz w:val="16"/>
                <w:szCs w:val="16"/>
              </w:rPr>
            </w:pPr>
            <w:r w:rsidRPr="00901209">
              <w:rPr>
                <w:rFonts w:eastAsia="Times New Roman" w:cs="Arial"/>
                <w:sz w:val="16"/>
                <w:szCs w:val="16"/>
              </w:rPr>
              <w:t>Słabiej rozwinięte</w:t>
            </w:r>
          </w:p>
        </w:tc>
        <w:tc>
          <w:tcPr>
            <w:tcW w:w="510" w:type="pct"/>
          </w:tcPr>
          <w:p w14:paraId="40F79EA5" w14:textId="539BC95F" w:rsidR="00826C84" w:rsidRPr="00901209" w:rsidRDefault="5B11DDDC" w:rsidP="002320F9">
            <w:pPr>
              <w:rPr>
                <w:rFonts w:cs="Arial"/>
                <w:noProof/>
                <w:sz w:val="16"/>
                <w:szCs w:val="16"/>
              </w:rPr>
            </w:pPr>
            <w:r w:rsidRPr="00901209">
              <w:rPr>
                <w:rFonts w:cs="Arial"/>
                <w:sz w:val="16"/>
                <w:szCs w:val="16"/>
              </w:rPr>
              <w:t>RCR</w:t>
            </w:r>
            <w:r w:rsidR="62EDD86B" w:rsidRPr="00901209">
              <w:rPr>
                <w:rFonts w:cs="Arial"/>
                <w:sz w:val="16"/>
                <w:szCs w:val="16"/>
              </w:rPr>
              <w:t>0</w:t>
            </w:r>
            <w:r w:rsidRPr="00901209">
              <w:rPr>
                <w:rFonts w:cs="Arial"/>
                <w:sz w:val="16"/>
                <w:szCs w:val="16"/>
              </w:rPr>
              <w:t>37</w:t>
            </w:r>
          </w:p>
        </w:tc>
        <w:tc>
          <w:tcPr>
            <w:tcW w:w="613" w:type="pct"/>
          </w:tcPr>
          <w:p w14:paraId="768DFDAC" w14:textId="224AC3BA" w:rsidR="00826C84" w:rsidRPr="00901209" w:rsidRDefault="5B11DDDC" w:rsidP="002320F9">
            <w:pPr>
              <w:rPr>
                <w:rFonts w:cs="Arial"/>
                <w:noProof/>
                <w:sz w:val="16"/>
                <w:szCs w:val="16"/>
              </w:rPr>
            </w:pPr>
            <w:r w:rsidRPr="00901209">
              <w:rPr>
                <w:rFonts w:cs="Arial"/>
                <w:sz w:val="16"/>
                <w:szCs w:val="16"/>
              </w:rPr>
              <w:t xml:space="preserve">Ludność odnosząca korzyści ze środków ochrony przed klęskami żywiołowymi związanymi z klimatem (oprócz powodzi </w:t>
            </w:r>
            <w:r w:rsidR="2B8FE4A1" w:rsidRPr="00901209">
              <w:rPr>
                <w:rFonts w:cs="Arial"/>
                <w:sz w:val="16"/>
                <w:szCs w:val="16"/>
              </w:rPr>
              <w:t xml:space="preserve">lub niekontrolowanych </w:t>
            </w:r>
            <w:r w:rsidRPr="00901209">
              <w:rPr>
                <w:rFonts w:cs="Arial"/>
                <w:sz w:val="16"/>
                <w:szCs w:val="16"/>
              </w:rPr>
              <w:t>pożarów</w:t>
            </w:r>
            <w:r w:rsidR="47CEB7AF" w:rsidRPr="00901209">
              <w:rPr>
                <w:rFonts w:cs="Arial"/>
                <w:sz w:val="16"/>
                <w:szCs w:val="16"/>
              </w:rPr>
              <w:t>)</w:t>
            </w:r>
          </w:p>
        </w:tc>
        <w:tc>
          <w:tcPr>
            <w:tcW w:w="385" w:type="pct"/>
          </w:tcPr>
          <w:p w14:paraId="4049B89A" w14:textId="4EE77D5A" w:rsidR="00826C84" w:rsidRPr="00901209" w:rsidRDefault="00F17903" w:rsidP="002320F9">
            <w:pPr>
              <w:rPr>
                <w:rFonts w:eastAsiaTheme="minorHAnsi" w:cs="Arial"/>
                <w:noProof/>
                <w:sz w:val="16"/>
                <w:szCs w:val="16"/>
              </w:rPr>
            </w:pPr>
            <w:r w:rsidRPr="00901209">
              <w:rPr>
                <w:rFonts w:eastAsiaTheme="minorHAnsi" w:cs="Arial"/>
                <w:sz w:val="16"/>
                <w:szCs w:val="16"/>
              </w:rPr>
              <w:t>Osoby</w:t>
            </w:r>
          </w:p>
        </w:tc>
        <w:tc>
          <w:tcPr>
            <w:tcW w:w="416" w:type="pct"/>
          </w:tcPr>
          <w:p w14:paraId="673BD55E" w14:textId="4EB8E591" w:rsidR="00826C84" w:rsidRPr="00901209" w:rsidRDefault="00826C84" w:rsidP="002320F9">
            <w:pPr>
              <w:rPr>
                <w:rFonts w:eastAsiaTheme="minorHAnsi" w:cs="Arial"/>
                <w:noProof/>
                <w:sz w:val="16"/>
                <w:szCs w:val="16"/>
              </w:rPr>
            </w:pPr>
            <w:r w:rsidRPr="00901209">
              <w:rPr>
                <w:rFonts w:eastAsiaTheme="minorHAnsi" w:cs="Arial"/>
                <w:sz w:val="16"/>
                <w:szCs w:val="16"/>
              </w:rPr>
              <w:t>0 </w:t>
            </w:r>
          </w:p>
        </w:tc>
        <w:tc>
          <w:tcPr>
            <w:tcW w:w="416" w:type="pct"/>
          </w:tcPr>
          <w:p w14:paraId="7D7566CA" w14:textId="0E18CEF2" w:rsidR="00826C84" w:rsidRPr="00901209" w:rsidRDefault="0031767C" w:rsidP="002320F9">
            <w:pPr>
              <w:rPr>
                <w:rFonts w:eastAsiaTheme="minorHAnsi" w:cs="Arial"/>
                <w:noProof/>
                <w:sz w:val="16"/>
                <w:szCs w:val="16"/>
              </w:rPr>
            </w:pPr>
            <w:r w:rsidRPr="00901209">
              <w:rPr>
                <w:rFonts w:eastAsiaTheme="minorHAnsi" w:cs="Arial"/>
                <w:sz w:val="16"/>
                <w:szCs w:val="16"/>
              </w:rPr>
              <w:t>2020</w:t>
            </w:r>
          </w:p>
        </w:tc>
        <w:tc>
          <w:tcPr>
            <w:tcW w:w="349" w:type="pct"/>
          </w:tcPr>
          <w:p w14:paraId="1BF545F3" w14:textId="43722FCC" w:rsidR="00826C84" w:rsidRPr="00901209" w:rsidRDefault="00826C84" w:rsidP="002320F9">
            <w:pPr>
              <w:rPr>
                <w:rFonts w:eastAsiaTheme="minorHAnsi" w:cs="Arial"/>
                <w:noProof/>
                <w:sz w:val="16"/>
                <w:szCs w:val="16"/>
              </w:rPr>
            </w:pPr>
            <w:r w:rsidRPr="00901209">
              <w:rPr>
                <w:rFonts w:eastAsiaTheme="minorHAnsi" w:cs="Arial"/>
                <w:sz w:val="16"/>
                <w:szCs w:val="16"/>
              </w:rPr>
              <w:t>2 000 000 </w:t>
            </w:r>
          </w:p>
        </w:tc>
        <w:tc>
          <w:tcPr>
            <w:tcW w:w="541" w:type="pct"/>
          </w:tcPr>
          <w:p w14:paraId="2B894AC7" w14:textId="7CC8422F" w:rsidR="00826C84" w:rsidRPr="00901209" w:rsidRDefault="00F17903" w:rsidP="002320F9">
            <w:pPr>
              <w:rPr>
                <w:rFonts w:eastAsiaTheme="minorHAnsi" w:cs="Arial"/>
                <w:noProof/>
                <w:sz w:val="16"/>
                <w:szCs w:val="16"/>
              </w:rPr>
            </w:pPr>
            <w:r w:rsidRPr="00901209">
              <w:rPr>
                <w:rFonts w:cs="Arial"/>
                <w:sz w:val="16"/>
                <w:szCs w:val="16"/>
              </w:rPr>
              <w:t xml:space="preserve">System </w:t>
            </w:r>
            <w:r w:rsidR="00826C84" w:rsidRPr="00901209">
              <w:rPr>
                <w:rFonts w:cs="Arial"/>
                <w:sz w:val="16"/>
                <w:szCs w:val="16"/>
              </w:rPr>
              <w:t>teleinformatyczny</w:t>
            </w:r>
          </w:p>
        </w:tc>
        <w:tc>
          <w:tcPr>
            <w:tcW w:w="276" w:type="pct"/>
          </w:tcPr>
          <w:p w14:paraId="4D06836B" w14:textId="77777777" w:rsidR="00826C84" w:rsidRPr="00901209" w:rsidRDefault="00826C84" w:rsidP="002320F9">
            <w:pPr>
              <w:rPr>
                <w:rFonts w:eastAsiaTheme="minorHAnsi" w:cs="Arial"/>
                <w:noProof/>
                <w:sz w:val="16"/>
                <w:szCs w:val="16"/>
              </w:rPr>
            </w:pPr>
            <w:r w:rsidRPr="00901209">
              <w:rPr>
                <w:rFonts w:eastAsiaTheme="minorHAnsi" w:cs="Arial"/>
                <w:sz w:val="16"/>
                <w:szCs w:val="16"/>
              </w:rPr>
              <w:t> </w:t>
            </w:r>
          </w:p>
        </w:tc>
      </w:tr>
    </w:tbl>
    <w:p w14:paraId="11FCCEB6" w14:textId="1FAF8034" w:rsidR="00A5758F" w:rsidRPr="00A4793D" w:rsidRDefault="00A5758F" w:rsidP="00BC6A7E">
      <w:pPr>
        <w:pStyle w:val="Nagwek6"/>
        <w:rPr>
          <w:rFonts w:cs="Arial"/>
        </w:rPr>
      </w:pPr>
      <w:bookmarkStart w:id="134" w:name="_Toc76035898"/>
      <w:bookmarkStart w:id="135" w:name="_Toc90638960"/>
      <w:r w:rsidRPr="00A4793D">
        <w:rPr>
          <w:rFonts w:cs="Arial"/>
        </w:rPr>
        <w:t>2.</w:t>
      </w:r>
      <w:r w:rsidR="004A51BA" w:rsidRPr="00A4793D">
        <w:rPr>
          <w:rFonts w:cs="Arial"/>
        </w:rPr>
        <w:t>1</w:t>
      </w:r>
      <w:r w:rsidR="00A60844" w:rsidRPr="00A4793D">
        <w:rPr>
          <w:rFonts w:cs="Arial"/>
        </w:rPr>
        <w:t>.</w:t>
      </w:r>
      <w:r w:rsidR="0084324B" w:rsidRPr="00A4793D">
        <w:rPr>
          <w:rFonts w:cs="Arial"/>
        </w:rPr>
        <w:t>3</w:t>
      </w:r>
      <w:r w:rsidRPr="00A4793D">
        <w:rPr>
          <w:rFonts w:cs="Arial"/>
        </w:rPr>
        <w:t>.</w:t>
      </w:r>
      <w:r w:rsidR="0084324B" w:rsidRPr="00A4793D">
        <w:rPr>
          <w:rFonts w:cs="Arial"/>
        </w:rPr>
        <w:t>1</w:t>
      </w:r>
      <w:r w:rsidRPr="00A4793D">
        <w:rPr>
          <w:rFonts w:cs="Arial"/>
        </w:rPr>
        <w:t>.3</w:t>
      </w:r>
      <w:r w:rsidR="00EF2E60" w:rsidRPr="00A4793D">
        <w:rPr>
          <w:rFonts w:cs="Arial"/>
        </w:rPr>
        <w:t>.</w:t>
      </w:r>
      <w:r w:rsidRPr="00A4793D">
        <w:rPr>
          <w:rFonts w:cs="Arial"/>
        </w:rPr>
        <w:t xml:space="preserve"> </w:t>
      </w:r>
      <w:r w:rsidR="004A51BA" w:rsidRPr="00A4793D">
        <w:rPr>
          <w:rFonts w:cs="Arial"/>
        </w:rPr>
        <w:t xml:space="preserve">Indykatywny </w:t>
      </w:r>
      <w:r w:rsidRPr="00A4793D">
        <w:rPr>
          <w:rFonts w:cs="Arial"/>
        </w:rPr>
        <w:t xml:space="preserve">podział </w:t>
      </w:r>
      <w:r w:rsidR="004A51BA" w:rsidRPr="00A4793D">
        <w:rPr>
          <w:rFonts w:cs="Arial"/>
        </w:rPr>
        <w:t xml:space="preserve">zaprogramowanych </w:t>
      </w:r>
      <w:r w:rsidRPr="00A4793D">
        <w:rPr>
          <w:rFonts w:cs="Arial"/>
        </w:rPr>
        <w:t>zasobów (UE) według rodzaju interwencji</w:t>
      </w:r>
      <w:bookmarkEnd w:id="134"/>
      <w:bookmarkEnd w:id="135"/>
    </w:p>
    <w:p w14:paraId="1923D1B1" w14:textId="6780C044" w:rsidR="006C61DD" w:rsidRPr="00A4793D" w:rsidRDefault="00556693" w:rsidP="008D7994">
      <w:pPr>
        <w:spacing w:before="120"/>
        <w:rPr>
          <w:rFonts w:cs="Arial"/>
        </w:rPr>
      </w:pPr>
      <w:r w:rsidRPr="00A4793D">
        <w:rPr>
          <w:rFonts w:cs="Arial"/>
          <w:b/>
        </w:rPr>
        <w:t>Wymiar 1 – zakres interwencji</w:t>
      </w:r>
    </w:p>
    <w:tbl>
      <w:tblPr>
        <w:tblStyle w:val="Tabela-Siatka13"/>
        <w:tblW w:w="9634" w:type="dxa"/>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850"/>
        <w:gridCol w:w="992"/>
        <w:gridCol w:w="4111"/>
        <w:gridCol w:w="1559"/>
      </w:tblGrid>
      <w:tr w:rsidR="00591A70" w:rsidRPr="00901209" w14:paraId="18A0D6F4" w14:textId="77777777" w:rsidTr="003C3D99">
        <w:tc>
          <w:tcPr>
            <w:tcW w:w="1129" w:type="dxa"/>
          </w:tcPr>
          <w:p w14:paraId="02C17F1F"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Nr priorytetu</w:t>
            </w:r>
          </w:p>
        </w:tc>
        <w:tc>
          <w:tcPr>
            <w:tcW w:w="993" w:type="dxa"/>
          </w:tcPr>
          <w:p w14:paraId="5436815B"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Fundusz</w:t>
            </w:r>
          </w:p>
        </w:tc>
        <w:tc>
          <w:tcPr>
            <w:tcW w:w="850" w:type="dxa"/>
          </w:tcPr>
          <w:p w14:paraId="4A0D69A2"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Kategoria regionu</w:t>
            </w:r>
          </w:p>
        </w:tc>
        <w:tc>
          <w:tcPr>
            <w:tcW w:w="992" w:type="dxa"/>
          </w:tcPr>
          <w:p w14:paraId="7F9A5A11" w14:textId="77777777" w:rsidR="00A5758F" w:rsidRPr="00901209" w:rsidRDefault="00A5758F" w:rsidP="002320F9">
            <w:pPr>
              <w:ind w:left="-74"/>
              <w:rPr>
                <w:rFonts w:eastAsia="Times New Roman" w:cs="Arial"/>
                <w:b/>
                <w:sz w:val="16"/>
                <w:szCs w:val="16"/>
                <w:lang w:val="pl-PL"/>
              </w:rPr>
            </w:pPr>
            <w:r w:rsidRPr="00901209">
              <w:rPr>
                <w:rFonts w:cs="Arial"/>
                <w:b/>
                <w:sz w:val="16"/>
                <w:szCs w:val="16"/>
                <w:lang w:val="pl-PL"/>
              </w:rPr>
              <w:t>Cel szczegółowy</w:t>
            </w:r>
          </w:p>
        </w:tc>
        <w:tc>
          <w:tcPr>
            <w:tcW w:w="4111" w:type="dxa"/>
          </w:tcPr>
          <w:p w14:paraId="5F7E45CB"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 xml:space="preserve">Kod </w:t>
            </w:r>
          </w:p>
        </w:tc>
        <w:tc>
          <w:tcPr>
            <w:tcW w:w="1559" w:type="dxa"/>
          </w:tcPr>
          <w:p w14:paraId="0A487443" w14:textId="77777777" w:rsidR="00A5758F" w:rsidRPr="00901209" w:rsidRDefault="00A5758F" w:rsidP="002320F9">
            <w:pPr>
              <w:rPr>
                <w:rFonts w:cs="Arial"/>
                <w:b/>
                <w:sz w:val="16"/>
                <w:szCs w:val="16"/>
                <w:lang w:val="pl-PL"/>
              </w:rPr>
            </w:pPr>
            <w:r w:rsidRPr="00901209">
              <w:rPr>
                <w:rFonts w:cs="Arial"/>
                <w:b/>
                <w:sz w:val="16"/>
                <w:szCs w:val="16"/>
                <w:lang w:val="pl-PL"/>
              </w:rPr>
              <w:t>Kwota (w EUR)</w:t>
            </w:r>
          </w:p>
        </w:tc>
      </w:tr>
      <w:tr w:rsidR="00D306D6" w:rsidRPr="00901209" w14:paraId="2A857FD4" w14:textId="77777777" w:rsidTr="003C3D99">
        <w:tc>
          <w:tcPr>
            <w:tcW w:w="1129" w:type="dxa"/>
          </w:tcPr>
          <w:p w14:paraId="20E5179A" w14:textId="77777777" w:rsidR="00D306D6" w:rsidRPr="00901209" w:rsidRDefault="00D306D6" w:rsidP="00D306D6">
            <w:pPr>
              <w:rPr>
                <w:rFonts w:cs="Arial"/>
                <w:bCs/>
                <w:sz w:val="16"/>
                <w:szCs w:val="16"/>
              </w:rPr>
            </w:pPr>
            <w:r w:rsidRPr="00901209">
              <w:rPr>
                <w:rFonts w:cs="Arial"/>
                <w:bCs/>
                <w:sz w:val="16"/>
                <w:szCs w:val="16"/>
              </w:rPr>
              <w:t>III</w:t>
            </w:r>
          </w:p>
        </w:tc>
        <w:tc>
          <w:tcPr>
            <w:tcW w:w="993" w:type="dxa"/>
          </w:tcPr>
          <w:p w14:paraId="0FC740EC" w14:textId="77777777" w:rsidR="00D306D6" w:rsidRPr="00901209" w:rsidRDefault="00D306D6" w:rsidP="00D306D6">
            <w:pPr>
              <w:rPr>
                <w:rFonts w:cs="Arial"/>
                <w:bCs/>
                <w:sz w:val="16"/>
                <w:szCs w:val="16"/>
              </w:rPr>
            </w:pPr>
            <w:r w:rsidRPr="00901209">
              <w:rPr>
                <w:rFonts w:cs="Arial"/>
                <w:bCs/>
                <w:sz w:val="16"/>
                <w:szCs w:val="16"/>
              </w:rPr>
              <w:t>EFRR</w:t>
            </w:r>
          </w:p>
        </w:tc>
        <w:tc>
          <w:tcPr>
            <w:tcW w:w="850" w:type="dxa"/>
          </w:tcPr>
          <w:p w14:paraId="6A124645" w14:textId="77777777" w:rsidR="00D306D6" w:rsidRPr="00901209" w:rsidRDefault="00D306D6" w:rsidP="00D306D6">
            <w:pPr>
              <w:rPr>
                <w:rFonts w:cs="Arial"/>
                <w:bCs/>
                <w:sz w:val="16"/>
                <w:szCs w:val="16"/>
              </w:rPr>
            </w:pPr>
            <w:r w:rsidRPr="00901209">
              <w:rPr>
                <w:rFonts w:eastAsia="Times New Roman" w:cs="Arial"/>
                <w:sz w:val="16"/>
                <w:szCs w:val="16"/>
                <w:lang w:val="pl-PL"/>
              </w:rPr>
              <w:t>Słabiej rozwinięte</w:t>
            </w:r>
          </w:p>
        </w:tc>
        <w:tc>
          <w:tcPr>
            <w:tcW w:w="992" w:type="dxa"/>
          </w:tcPr>
          <w:p w14:paraId="5A1EA92B" w14:textId="77777777" w:rsidR="00D306D6" w:rsidRPr="00901209" w:rsidRDefault="00D306D6" w:rsidP="00D306D6">
            <w:pPr>
              <w:ind w:left="-74"/>
              <w:rPr>
                <w:rFonts w:cs="Arial"/>
                <w:bCs/>
                <w:sz w:val="16"/>
                <w:szCs w:val="16"/>
              </w:rPr>
            </w:pPr>
            <w:r w:rsidRPr="00901209">
              <w:rPr>
                <w:rFonts w:cs="Arial"/>
                <w:bCs/>
                <w:sz w:val="16"/>
                <w:szCs w:val="16"/>
                <w:lang w:val="pl-PL"/>
              </w:rPr>
              <w:t>2(iv)</w:t>
            </w:r>
          </w:p>
        </w:tc>
        <w:tc>
          <w:tcPr>
            <w:tcW w:w="4111" w:type="dxa"/>
          </w:tcPr>
          <w:p w14:paraId="654CCA3C" w14:textId="77777777" w:rsidR="00D306D6" w:rsidRPr="00901209" w:rsidRDefault="00D306D6" w:rsidP="00D306D6">
            <w:pPr>
              <w:rPr>
                <w:rFonts w:cs="Arial"/>
                <w:bCs/>
                <w:sz w:val="16"/>
                <w:szCs w:val="16"/>
                <w:lang w:val="pl-PL"/>
              </w:rPr>
            </w:pPr>
            <w:r w:rsidRPr="00901209">
              <w:rPr>
                <w:rFonts w:cs="Arial"/>
                <w:bCs/>
                <w:sz w:val="16"/>
                <w:szCs w:val="16"/>
                <w:lang w:val="pl-PL"/>
              </w:rPr>
              <w:t>046 Wsparcie dla podmiotów, które świadczą usługi wspierające gospodarkę niskoemisyjną i odporność na zmiany klimatu, w tym działania w zakresie zwiększania świadomości</w:t>
            </w:r>
          </w:p>
        </w:tc>
        <w:tc>
          <w:tcPr>
            <w:tcW w:w="1559" w:type="dxa"/>
          </w:tcPr>
          <w:p w14:paraId="4DF7440D" w14:textId="73C001A1" w:rsidR="00D306D6" w:rsidRPr="00901209" w:rsidRDefault="00D306D6" w:rsidP="00D306D6">
            <w:pPr>
              <w:rPr>
                <w:rFonts w:cs="Arial"/>
                <w:bCs/>
                <w:sz w:val="16"/>
                <w:szCs w:val="16"/>
              </w:rPr>
            </w:pPr>
            <w:r w:rsidRPr="00901209">
              <w:rPr>
                <w:rFonts w:cs="Arial"/>
                <w:bCs/>
                <w:sz w:val="16"/>
                <w:szCs w:val="16"/>
              </w:rPr>
              <w:t>2 090 000</w:t>
            </w:r>
          </w:p>
        </w:tc>
      </w:tr>
      <w:tr w:rsidR="00D306D6" w:rsidRPr="00901209" w14:paraId="62742092" w14:textId="77777777" w:rsidTr="003C3D99">
        <w:tc>
          <w:tcPr>
            <w:tcW w:w="1129" w:type="dxa"/>
          </w:tcPr>
          <w:p w14:paraId="6D631359" w14:textId="77777777" w:rsidR="00D306D6" w:rsidRPr="00901209" w:rsidRDefault="00D306D6" w:rsidP="00D306D6">
            <w:pPr>
              <w:jc w:val="left"/>
              <w:rPr>
                <w:rFonts w:eastAsia="Times New Roman" w:cs="Arial"/>
                <w:sz w:val="16"/>
                <w:szCs w:val="16"/>
                <w:lang w:val="pl-PL"/>
              </w:rPr>
            </w:pPr>
            <w:r w:rsidRPr="00901209">
              <w:rPr>
                <w:rFonts w:cs="Arial"/>
                <w:sz w:val="16"/>
                <w:szCs w:val="16"/>
                <w:lang w:val="pl-PL"/>
              </w:rPr>
              <w:t>III</w:t>
            </w:r>
          </w:p>
        </w:tc>
        <w:tc>
          <w:tcPr>
            <w:tcW w:w="993" w:type="dxa"/>
          </w:tcPr>
          <w:p w14:paraId="0CEA2CD4" w14:textId="77777777" w:rsidR="00D306D6" w:rsidRPr="00901209" w:rsidRDefault="00D306D6" w:rsidP="00D306D6">
            <w:pPr>
              <w:jc w:val="left"/>
              <w:rPr>
                <w:rFonts w:eastAsia="Times New Roman" w:cs="Arial"/>
                <w:sz w:val="16"/>
                <w:szCs w:val="16"/>
                <w:lang w:val="pl-PL"/>
              </w:rPr>
            </w:pPr>
            <w:r w:rsidRPr="00901209">
              <w:rPr>
                <w:rFonts w:cs="Arial"/>
                <w:sz w:val="16"/>
                <w:szCs w:val="16"/>
                <w:lang w:val="pl-PL"/>
              </w:rPr>
              <w:t>EFRR</w:t>
            </w:r>
          </w:p>
        </w:tc>
        <w:tc>
          <w:tcPr>
            <w:tcW w:w="850" w:type="dxa"/>
          </w:tcPr>
          <w:p w14:paraId="0EC67F49" w14:textId="77777777" w:rsidR="00D306D6" w:rsidRPr="00901209" w:rsidRDefault="00D306D6" w:rsidP="00D306D6">
            <w:pPr>
              <w:jc w:val="left"/>
              <w:rPr>
                <w:rFonts w:eastAsia="Times New Roman" w:cs="Arial"/>
                <w:sz w:val="16"/>
                <w:szCs w:val="16"/>
                <w:lang w:val="pl-PL"/>
              </w:rPr>
            </w:pPr>
            <w:r w:rsidRPr="00901209">
              <w:rPr>
                <w:rFonts w:eastAsia="Times New Roman" w:cs="Arial"/>
                <w:sz w:val="16"/>
                <w:szCs w:val="16"/>
                <w:lang w:val="pl-PL"/>
              </w:rPr>
              <w:t>Słabiej rozwinięte</w:t>
            </w:r>
          </w:p>
        </w:tc>
        <w:tc>
          <w:tcPr>
            <w:tcW w:w="992" w:type="dxa"/>
          </w:tcPr>
          <w:p w14:paraId="700DC4D2" w14:textId="218EEA3A" w:rsidR="00D306D6" w:rsidRPr="00901209" w:rsidRDefault="00D306D6" w:rsidP="00D306D6">
            <w:pPr>
              <w:jc w:val="left"/>
              <w:rPr>
                <w:rFonts w:eastAsia="Times New Roman" w:cs="Arial"/>
                <w:b/>
                <w:sz w:val="16"/>
                <w:szCs w:val="16"/>
                <w:lang w:val="pl-PL"/>
              </w:rPr>
            </w:pPr>
            <w:r w:rsidRPr="00901209">
              <w:rPr>
                <w:rFonts w:cs="Arial"/>
                <w:sz w:val="16"/>
                <w:szCs w:val="16"/>
                <w:lang w:val="pl-PL"/>
              </w:rPr>
              <w:t>2(iv)</w:t>
            </w:r>
          </w:p>
        </w:tc>
        <w:tc>
          <w:tcPr>
            <w:tcW w:w="4111" w:type="dxa"/>
          </w:tcPr>
          <w:p w14:paraId="5B449A0F" w14:textId="3269DE45" w:rsidR="00D306D6" w:rsidRPr="00901209" w:rsidRDefault="00D306D6" w:rsidP="00D306D6">
            <w:pPr>
              <w:jc w:val="left"/>
              <w:rPr>
                <w:rFonts w:eastAsia="Times New Roman" w:cs="Arial"/>
                <w:sz w:val="16"/>
                <w:szCs w:val="16"/>
                <w:lang w:val="pl-PL"/>
              </w:rPr>
            </w:pPr>
            <w:r w:rsidRPr="00901209">
              <w:rPr>
                <w:rFonts w:cs="Arial"/>
                <w:sz w:val="16"/>
                <w:szCs w:val="16"/>
                <w:lang w:val="pl-PL"/>
              </w:rPr>
              <w:t>058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1559" w:type="dxa"/>
          </w:tcPr>
          <w:p w14:paraId="71D70F55" w14:textId="27505088" w:rsidR="00D306D6" w:rsidRPr="00901209" w:rsidRDefault="00D306D6" w:rsidP="00D306D6">
            <w:pPr>
              <w:jc w:val="left"/>
              <w:rPr>
                <w:rFonts w:eastAsia="Times New Roman" w:cs="Arial"/>
                <w:sz w:val="16"/>
                <w:szCs w:val="16"/>
                <w:lang w:val="pl-PL"/>
              </w:rPr>
            </w:pPr>
            <w:r w:rsidRPr="00901209">
              <w:rPr>
                <w:rFonts w:eastAsia="Times New Roman" w:cs="Arial"/>
                <w:sz w:val="16"/>
                <w:szCs w:val="16"/>
                <w:lang w:val="pl-PL"/>
              </w:rPr>
              <w:t>54 237 160</w:t>
            </w:r>
          </w:p>
        </w:tc>
      </w:tr>
      <w:tr w:rsidR="00D306D6" w:rsidRPr="00901209" w14:paraId="7E21C70B" w14:textId="77777777" w:rsidTr="003C3D99">
        <w:tc>
          <w:tcPr>
            <w:tcW w:w="1129" w:type="dxa"/>
          </w:tcPr>
          <w:p w14:paraId="1C126213" w14:textId="77777777" w:rsidR="00D306D6" w:rsidRPr="00901209" w:rsidRDefault="00D306D6" w:rsidP="00D306D6">
            <w:pPr>
              <w:jc w:val="left"/>
              <w:rPr>
                <w:rFonts w:cs="Arial"/>
                <w:sz w:val="16"/>
                <w:szCs w:val="16"/>
                <w:lang w:val="pl-PL"/>
              </w:rPr>
            </w:pPr>
            <w:r w:rsidRPr="00901209">
              <w:rPr>
                <w:rFonts w:cs="Arial"/>
                <w:sz w:val="16"/>
                <w:szCs w:val="16"/>
                <w:lang w:val="pl-PL"/>
              </w:rPr>
              <w:t>III</w:t>
            </w:r>
          </w:p>
        </w:tc>
        <w:tc>
          <w:tcPr>
            <w:tcW w:w="993" w:type="dxa"/>
          </w:tcPr>
          <w:p w14:paraId="08492F00" w14:textId="77777777" w:rsidR="00D306D6" w:rsidRPr="00901209" w:rsidRDefault="00D306D6" w:rsidP="00D306D6">
            <w:pPr>
              <w:jc w:val="left"/>
              <w:rPr>
                <w:rFonts w:cs="Arial"/>
                <w:sz w:val="16"/>
                <w:szCs w:val="16"/>
                <w:lang w:val="pl-PL"/>
              </w:rPr>
            </w:pPr>
            <w:r w:rsidRPr="00901209">
              <w:rPr>
                <w:rFonts w:cs="Arial"/>
                <w:sz w:val="16"/>
                <w:szCs w:val="16"/>
                <w:lang w:val="pl-PL"/>
              </w:rPr>
              <w:t>EFRR</w:t>
            </w:r>
          </w:p>
        </w:tc>
        <w:tc>
          <w:tcPr>
            <w:tcW w:w="850" w:type="dxa"/>
          </w:tcPr>
          <w:p w14:paraId="7A9CBA09" w14:textId="77777777" w:rsidR="00D306D6" w:rsidRPr="00901209" w:rsidDel="00847BC7" w:rsidRDefault="00D306D6" w:rsidP="00D306D6">
            <w:pPr>
              <w:jc w:val="left"/>
              <w:rPr>
                <w:rFonts w:cs="Arial"/>
                <w:sz w:val="16"/>
                <w:szCs w:val="16"/>
                <w:lang w:val="pl-PL"/>
              </w:rPr>
            </w:pPr>
            <w:r w:rsidRPr="00901209">
              <w:rPr>
                <w:rFonts w:eastAsia="Times New Roman" w:cs="Arial"/>
                <w:sz w:val="16"/>
                <w:szCs w:val="16"/>
                <w:lang w:val="pl-PL"/>
              </w:rPr>
              <w:t>Słabiej rozwinięte</w:t>
            </w:r>
          </w:p>
        </w:tc>
        <w:tc>
          <w:tcPr>
            <w:tcW w:w="992" w:type="dxa"/>
          </w:tcPr>
          <w:p w14:paraId="6999DD75" w14:textId="72A00DDA" w:rsidR="00D306D6" w:rsidRPr="00901209" w:rsidRDefault="00D306D6" w:rsidP="00D306D6">
            <w:pPr>
              <w:jc w:val="left"/>
              <w:rPr>
                <w:rFonts w:eastAsia="Times New Roman" w:cs="Arial"/>
                <w:sz w:val="16"/>
                <w:szCs w:val="16"/>
                <w:lang w:val="pl-PL"/>
              </w:rPr>
            </w:pPr>
            <w:r w:rsidRPr="00901209">
              <w:rPr>
                <w:rFonts w:cs="Arial"/>
                <w:sz w:val="16"/>
                <w:szCs w:val="16"/>
                <w:lang w:val="pl-PL"/>
              </w:rPr>
              <w:t>2(iv)</w:t>
            </w:r>
          </w:p>
        </w:tc>
        <w:tc>
          <w:tcPr>
            <w:tcW w:w="4111" w:type="dxa"/>
          </w:tcPr>
          <w:p w14:paraId="4ED1CAD0" w14:textId="425FC3DC" w:rsidR="00D306D6" w:rsidRPr="00901209" w:rsidRDefault="00D306D6" w:rsidP="00D306D6">
            <w:pPr>
              <w:jc w:val="left"/>
              <w:rPr>
                <w:rFonts w:cs="Arial"/>
                <w:sz w:val="16"/>
                <w:szCs w:val="16"/>
                <w:lang w:val="pl-PL"/>
              </w:rPr>
            </w:pPr>
            <w:r w:rsidRPr="00901209">
              <w:rPr>
                <w:rFonts w:cs="Arial"/>
                <w:sz w:val="16"/>
                <w:szCs w:val="16"/>
                <w:lang w:val="pl-PL"/>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559" w:type="dxa"/>
          </w:tcPr>
          <w:p w14:paraId="615E6A52" w14:textId="096F5FB6" w:rsidR="00D306D6" w:rsidRPr="00901209" w:rsidRDefault="00D306D6" w:rsidP="00D306D6">
            <w:pPr>
              <w:jc w:val="left"/>
              <w:rPr>
                <w:rFonts w:eastAsia="Times New Roman" w:cs="Arial"/>
                <w:sz w:val="16"/>
                <w:szCs w:val="16"/>
                <w:lang w:val="pl-PL"/>
              </w:rPr>
            </w:pPr>
            <w:r>
              <w:rPr>
                <w:rFonts w:eastAsia="Times New Roman" w:cs="Arial"/>
                <w:sz w:val="16"/>
                <w:szCs w:val="16"/>
                <w:lang w:val="pl-PL"/>
              </w:rPr>
              <w:t>6 010</w:t>
            </w:r>
            <w:r w:rsidR="00356704">
              <w:rPr>
                <w:rFonts w:eastAsia="Times New Roman" w:cs="Arial"/>
                <w:sz w:val="16"/>
                <w:szCs w:val="16"/>
                <w:lang w:val="pl-PL"/>
              </w:rPr>
              <w:t> </w:t>
            </w:r>
            <w:r>
              <w:rPr>
                <w:rFonts w:eastAsia="Times New Roman" w:cs="Arial"/>
                <w:sz w:val="16"/>
                <w:szCs w:val="16"/>
                <w:lang w:val="pl-PL"/>
              </w:rPr>
              <w:t>232</w:t>
            </w:r>
            <w:r w:rsidR="00356704">
              <w:rPr>
                <w:rFonts w:eastAsia="Times New Roman" w:cs="Arial"/>
                <w:sz w:val="16"/>
                <w:szCs w:val="16"/>
                <w:lang w:val="pl-PL"/>
              </w:rPr>
              <w:t xml:space="preserve"> </w:t>
            </w:r>
          </w:p>
        </w:tc>
      </w:tr>
      <w:tr w:rsidR="00D306D6" w:rsidRPr="00901209" w14:paraId="7A3F8DAF" w14:textId="77777777" w:rsidTr="003C3D99">
        <w:tc>
          <w:tcPr>
            <w:tcW w:w="1129" w:type="dxa"/>
          </w:tcPr>
          <w:p w14:paraId="70DDE97A" w14:textId="77777777" w:rsidR="00D306D6" w:rsidRPr="00901209" w:rsidRDefault="00D306D6" w:rsidP="00D306D6">
            <w:pPr>
              <w:jc w:val="left"/>
              <w:rPr>
                <w:rFonts w:cs="Arial"/>
                <w:sz w:val="16"/>
                <w:szCs w:val="16"/>
                <w:lang w:val="pl-PL"/>
              </w:rPr>
            </w:pPr>
            <w:r w:rsidRPr="00901209">
              <w:rPr>
                <w:rFonts w:cs="Arial"/>
                <w:sz w:val="16"/>
                <w:szCs w:val="16"/>
                <w:lang w:val="pl-PL"/>
              </w:rPr>
              <w:t>III</w:t>
            </w:r>
          </w:p>
        </w:tc>
        <w:tc>
          <w:tcPr>
            <w:tcW w:w="993" w:type="dxa"/>
          </w:tcPr>
          <w:p w14:paraId="0C52F086" w14:textId="77777777" w:rsidR="00D306D6" w:rsidRPr="00901209" w:rsidRDefault="00D306D6" w:rsidP="00D306D6">
            <w:pPr>
              <w:jc w:val="left"/>
              <w:rPr>
                <w:rFonts w:cs="Arial"/>
                <w:sz w:val="16"/>
                <w:szCs w:val="16"/>
                <w:lang w:val="pl-PL"/>
              </w:rPr>
            </w:pPr>
            <w:r w:rsidRPr="00901209">
              <w:rPr>
                <w:rFonts w:cs="Arial"/>
                <w:sz w:val="16"/>
                <w:szCs w:val="16"/>
                <w:lang w:val="pl-PL"/>
              </w:rPr>
              <w:t>EFRR</w:t>
            </w:r>
          </w:p>
        </w:tc>
        <w:tc>
          <w:tcPr>
            <w:tcW w:w="850" w:type="dxa"/>
          </w:tcPr>
          <w:p w14:paraId="64E1FA40" w14:textId="77777777" w:rsidR="00D306D6" w:rsidRPr="00901209" w:rsidDel="00847BC7" w:rsidRDefault="00D306D6" w:rsidP="00D306D6">
            <w:pPr>
              <w:jc w:val="left"/>
              <w:rPr>
                <w:rFonts w:cs="Arial"/>
                <w:sz w:val="16"/>
                <w:szCs w:val="16"/>
                <w:lang w:val="pl-PL"/>
              </w:rPr>
            </w:pPr>
            <w:r w:rsidRPr="00901209">
              <w:rPr>
                <w:rFonts w:eastAsia="Times New Roman" w:cs="Arial"/>
                <w:sz w:val="16"/>
                <w:szCs w:val="16"/>
                <w:lang w:val="pl-PL"/>
              </w:rPr>
              <w:t>Słabiej rozwinięte</w:t>
            </w:r>
          </w:p>
        </w:tc>
        <w:tc>
          <w:tcPr>
            <w:tcW w:w="992" w:type="dxa"/>
          </w:tcPr>
          <w:p w14:paraId="4C4A6495" w14:textId="493D419A" w:rsidR="00D306D6" w:rsidRPr="00901209" w:rsidRDefault="00D306D6" w:rsidP="00D306D6">
            <w:pPr>
              <w:jc w:val="left"/>
              <w:rPr>
                <w:rFonts w:eastAsia="Times New Roman" w:cs="Arial"/>
                <w:sz w:val="16"/>
                <w:szCs w:val="16"/>
                <w:lang w:val="pl-PL"/>
              </w:rPr>
            </w:pPr>
            <w:r w:rsidRPr="00901209">
              <w:rPr>
                <w:rFonts w:cs="Arial"/>
                <w:sz w:val="16"/>
                <w:szCs w:val="16"/>
                <w:lang w:val="pl-PL"/>
              </w:rPr>
              <w:t>2(iv)</w:t>
            </w:r>
          </w:p>
        </w:tc>
        <w:tc>
          <w:tcPr>
            <w:tcW w:w="4111" w:type="dxa"/>
          </w:tcPr>
          <w:p w14:paraId="5D018138" w14:textId="27508412" w:rsidR="00D306D6" w:rsidRPr="00901209" w:rsidRDefault="00D306D6" w:rsidP="00D306D6">
            <w:pPr>
              <w:jc w:val="left"/>
              <w:rPr>
                <w:rFonts w:cs="Arial"/>
                <w:sz w:val="16"/>
                <w:szCs w:val="16"/>
                <w:lang w:val="pl-PL"/>
              </w:rPr>
            </w:pPr>
            <w:r w:rsidRPr="00901209">
              <w:rPr>
                <w:rFonts w:cs="Arial"/>
                <w:sz w:val="16"/>
                <w:szCs w:val="16"/>
                <w:lang w:val="pl-PL"/>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559" w:type="dxa"/>
          </w:tcPr>
          <w:p w14:paraId="1DC71A10" w14:textId="3564402B" w:rsidR="00D306D6" w:rsidRPr="00901209" w:rsidRDefault="00D306D6" w:rsidP="00D306D6">
            <w:pPr>
              <w:jc w:val="left"/>
              <w:rPr>
                <w:rFonts w:eastAsia="Times New Roman" w:cs="Arial"/>
                <w:sz w:val="16"/>
                <w:szCs w:val="16"/>
                <w:lang w:val="pl-PL"/>
              </w:rPr>
            </w:pPr>
            <w:r w:rsidRPr="00901209">
              <w:rPr>
                <w:rFonts w:eastAsia="Times New Roman" w:cs="Arial"/>
                <w:sz w:val="16"/>
                <w:szCs w:val="16"/>
                <w:lang w:val="pl-PL"/>
              </w:rPr>
              <w:t>21 039 600</w:t>
            </w:r>
          </w:p>
        </w:tc>
      </w:tr>
    </w:tbl>
    <w:p w14:paraId="0E3044FA" w14:textId="4335D559" w:rsidR="006C61DD" w:rsidRPr="00A4793D" w:rsidRDefault="006C61DD" w:rsidP="008D7994">
      <w:pPr>
        <w:spacing w:before="120"/>
        <w:rPr>
          <w:rFonts w:cs="Arial"/>
        </w:rPr>
      </w:pPr>
      <w:r w:rsidRPr="00A4793D">
        <w:rPr>
          <w:rFonts w:cs="Arial"/>
          <w:b/>
        </w:rPr>
        <w:t>Wymiar 2 – forma finansowania</w:t>
      </w:r>
    </w:p>
    <w:tbl>
      <w:tblPr>
        <w:tblStyle w:val="Tabela-Siatka13"/>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6"/>
        <w:gridCol w:w="1701"/>
      </w:tblGrid>
      <w:tr w:rsidR="00A14DE6" w:rsidRPr="00901209" w14:paraId="4E1502A5" w14:textId="77777777" w:rsidTr="00535272">
        <w:tc>
          <w:tcPr>
            <w:tcW w:w="1057" w:type="dxa"/>
          </w:tcPr>
          <w:p w14:paraId="2E2A6B93"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Nr priorytetu</w:t>
            </w:r>
          </w:p>
        </w:tc>
        <w:tc>
          <w:tcPr>
            <w:tcW w:w="956" w:type="dxa"/>
          </w:tcPr>
          <w:p w14:paraId="2C6DA7D1"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Fundusz</w:t>
            </w:r>
          </w:p>
        </w:tc>
        <w:tc>
          <w:tcPr>
            <w:tcW w:w="1047" w:type="dxa"/>
          </w:tcPr>
          <w:p w14:paraId="05CBC65C"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Kategoria regionu</w:t>
            </w:r>
          </w:p>
        </w:tc>
        <w:tc>
          <w:tcPr>
            <w:tcW w:w="1317" w:type="dxa"/>
          </w:tcPr>
          <w:p w14:paraId="75856B32"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Cel szczegółowy</w:t>
            </w:r>
          </w:p>
        </w:tc>
        <w:tc>
          <w:tcPr>
            <w:tcW w:w="3556" w:type="dxa"/>
          </w:tcPr>
          <w:p w14:paraId="1A6E4AB6"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 xml:space="preserve">Kod </w:t>
            </w:r>
          </w:p>
        </w:tc>
        <w:tc>
          <w:tcPr>
            <w:tcW w:w="1701" w:type="dxa"/>
          </w:tcPr>
          <w:p w14:paraId="1434F12D"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Kwota (w EUR)</w:t>
            </w:r>
          </w:p>
        </w:tc>
      </w:tr>
      <w:tr w:rsidR="001B4457" w:rsidRPr="00901209" w14:paraId="64EBA4CA" w14:textId="77777777" w:rsidTr="00535272">
        <w:tc>
          <w:tcPr>
            <w:tcW w:w="1057" w:type="dxa"/>
          </w:tcPr>
          <w:p w14:paraId="17134FBB" w14:textId="77777777" w:rsidR="001B4457" w:rsidRPr="00901209" w:rsidRDefault="001B4457" w:rsidP="001B4457">
            <w:pPr>
              <w:jc w:val="left"/>
              <w:rPr>
                <w:rFonts w:eastAsia="Times New Roman" w:cs="Arial"/>
                <w:sz w:val="16"/>
                <w:szCs w:val="16"/>
                <w:lang w:val="pl-PL"/>
              </w:rPr>
            </w:pPr>
            <w:r w:rsidRPr="00901209">
              <w:rPr>
                <w:rFonts w:cs="Arial"/>
                <w:sz w:val="16"/>
                <w:szCs w:val="16"/>
                <w:lang w:val="pl-PL"/>
              </w:rPr>
              <w:t>III</w:t>
            </w:r>
          </w:p>
        </w:tc>
        <w:tc>
          <w:tcPr>
            <w:tcW w:w="956" w:type="dxa"/>
          </w:tcPr>
          <w:p w14:paraId="5AE67FF7" w14:textId="77777777" w:rsidR="001B4457" w:rsidRPr="00901209" w:rsidRDefault="001B4457" w:rsidP="001B4457">
            <w:pPr>
              <w:jc w:val="left"/>
              <w:rPr>
                <w:rFonts w:eastAsia="Times New Roman" w:cs="Arial"/>
                <w:sz w:val="16"/>
                <w:szCs w:val="16"/>
                <w:lang w:val="pl-PL"/>
              </w:rPr>
            </w:pPr>
            <w:r w:rsidRPr="00901209">
              <w:rPr>
                <w:rFonts w:cs="Arial"/>
                <w:sz w:val="16"/>
                <w:szCs w:val="16"/>
                <w:lang w:val="pl-PL"/>
              </w:rPr>
              <w:t>EFRR</w:t>
            </w:r>
          </w:p>
        </w:tc>
        <w:tc>
          <w:tcPr>
            <w:tcW w:w="1047" w:type="dxa"/>
          </w:tcPr>
          <w:p w14:paraId="57C80810" w14:textId="77777777" w:rsidR="001B4457" w:rsidRPr="00901209" w:rsidRDefault="001B4457" w:rsidP="001B4457">
            <w:pPr>
              <w:jc w:val="left"/>
              <w:rPr>
                <w:rFonts w:eastAsia="Times New Roman" w:cs="Arial"/>
                <w:b/>
                <w:sz w:val="16"/>
                <w:szCs w:val="16"/>
                <w:lang w:val="pl-PL"/>
              </w:rPr>
            </w:pPr>
            <w:r w:rsidRPr="00901209">
              <w:rPr>
                <w:rFonts w:cs="Arial"/>
                <w:sz w:val="16"/>
                <w:szCs w:val="16"/>
                <w:lang w:val="pl-PL"/>
              </w:rPr>
              <w:t>Słabiej rozwinięte</w:t>
            </w:r>
          </w:p>
        </w:tc>
        <w:tc>
          <w:tcPr>
            <w:tcW w:w="1317" w:type="dxa"/>
          </w:tcPr>
          <w:p w14:paraId="2FEA25C8" w14:textId="3D47EF6C" w:rsidR="001B4457" w:rsidRPr="00901209" w:rsidRDefault="001B4457" w:rsidP="001B4457">
            <w:pPr>
              <w:jc w:val="left"/>
              <w:rPr>
                <w:rFonts w:eastAsia="Times New Roman" w:cs="Arial"/>
                <w:sz w:val="16"/>
                <w:szCs w:val="16"/>
                <w:lang w:val="pl-PL"/>
              </w:rPr>
            </w:pPr>
            <w:r w:rsidRPr="00901209">
              <w:rPr>
                <w:rFonts w:eastAsia="Times New Roman" w:cs="Arial"/>
                <w:sz w:val="16"/>
                <w:szCs w:val="16"/>
                <w:lang w:val="pl-PL"/>
              </w:rPr>
              <w:t>2(</w:t>
            </w:r>
            <w:r w:rsidRPr="00901209">
              <w:rPr>
                <w:rFonts w:cs="Arial"/>
                <w:sz w:val="16"/>
                <w:szCs w:val="16"/>
                <w:lang w:val="pl-PL"/>
              </w:rPr>
              <w:t>iv</w:t>
            </w:r>
            <w:r w:rsidRPr="00901209">
              <w:rPr>
                <w:rFonts w:eastAsia="Times New Roman" w:cs="Arial"/>
                <w:sz w:val="16"/>
                <w:szCs w:val="16"/>
                <w:lang w:val="pl-PL"/>
              </w:rPr>
              <w:t>)</w:t>
            </w:r>
          </w:p>
        </w:tc>
        <w:tc>
          <w:tcPr>
            <w:tcW w:w="3556" w:type="dxa"/>
          </w:tcPr>
          <w:p w14:paraId="44B82693" w14:textId="77777777" w:rsidR="001B4457" w:rsidRPr="00901209" w:rsidRDefault="001B4457" w:rsidP="001B4457">
            <w:pPr>
              <w:jc w:val="left"/>
              <w:rPr>
                <w:rFonts w:eastAsia="Times New Roman" w:cs="Arial"/>
                <w:b/>
                <w:sz w:val="16"/>
                <w:szCs w:val="16"/>
                <w:lang w:val="pl-PL"/>
              </w:rPr>
            </w:pPr>
            <w:r w:rsidRPr="00901209">
              <w:rPr>
                <w:rFonts w:cs="Arial"/>
                <w:sz w:val="16"/>
                <w:szCs w:val="16"/>
                <w:lang w:val="pl-PL"/>
              </w:rPr>
              <w:t>01 Dotacja</w:t>
            </w:r>
          </w:p>
        </w:tc>
        <w:tc>
          <w:tcPr>
            <w:tcW w:w="1701" w:type="dxa"/>
          </w:tcPr>
          <w:p w14:paraId="67ACA2BA" w14:textId="10B78177" w:rsidR="001B4457" w:rsidRPr="00901209" w:rsidRDefault="00356704" w:rsidP="001B4457">
            <w:pPr>
              <w:jc w:val="left"/>
              <w:rPr>
                <w:rFonts w:eastAsia="Times New Roman" w:cs="Arial"/>
                <w:sz w:val="16"/>
                <w:szCs w:val="16"/>
                <w:lang w:val="pl-PL"/>
              </w:rPr>
            </w:pPr>
            <w:r>
              <w:rPr>
                <w:rFonts w:eastAsia="Times New Roman" w:cs="Arial"/>
                <w:sz w:val="16"/>
                <w:szCs w:val="16"/>
                <w:lang w:val="pl-PL"/>
              </w:rPr>
              <w:t xml:space="preserve">83 376 992 </w:t>
            </w:r>
          </w:p>
        </w:tc>
      </w:tr>
    </w:tbl>
    <w:p w14:paraId="6CD2DDD8" w14:textId="29D4F7DA" w:rsidR="006C61DD" w:rsidRPr="00901209" w:rsidRDefault="006C61DD" w:rsidP="008D7994">
      <w:pPr>
        <w:spacing w:before="120"/>
        <w:rPr>
          <w:rFonts w:cs="Arial"/>
          <w:sz w:val="16"/>
          <w:szCs w:val="16"/>
        </w:rPr>
      </w:pPr>
      <w:r w:rsidRPr="00901209">
        <w:rPr>
          <w:rFonts w:cs="Arial"/>
          <w:b/>
          <w:sz w:val="16"/>
          <w:szCs w:val="16"/>
        </w:rPr>
        <w:t>Wymiar 3 – terytorialny mechanizm realizacji i ukierunkowanie terytorialne</w:t>
      </w:r>
    </w:p>
    <w:tbl>
      <w:tblPr>
        <w:tblStyle w:val="Tabela-Siatka13"/>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6"/>
        <w:gridCol w:w="1701"/>
      </w:tblGrid>
      <w:tr w:rsidR="00A14DE6" w:rsidRPr="00901209" w14:paraId="7A101553" w14:textId="77777777" w:rsidTr="00535272">
        <w:tc>
          <w:tcPr>
            <w:tcW w:w="1057" w:type="dxa"/>
          </w:tcPr>
          <w:p w14:paraId="485A1407"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Nr priorytetu</w:t>
            </w:r>
          </w:p>
        </w:tc>
        <w:tc>
          <w:tcPr>
            <w:tcW w:w="956" w:type="dxa"/>
          </w:tcPr>
          <w:p w14:paraId="42BF2B82"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Fundusz</w:t>
            </w:r>
          </w:p>
        </w:tc>
        <w:tc>
          <w:tcPr>
            <w:tcW w:w="1047" w:type="dxa"/>
          </w:tcPr>
          <w:p w14:paraId="3AF4E156"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Kategoria regionu</w:t>
            </w:r>
          </w:p>
        </w:tc>
        <w:tc>
          <w:tcPr>
            <w:tcW w:w="1317" w:type="dxa"/>
          </w:tcPr>
          <w:p w14:paraId="5F75622D"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Cel szczegółowy</w:t>
            </w:r>
          </w:p>
        </w:tc>
        <w:tc>
          <w:tcPr>
            <w:tcW w:w="3556" w:type="dxa"/>
          </w:tcPr>
          <w:p w14:paraId="3544528F"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 xml:space="preserve">Kod </w:t>
            </w:r>
          </w:p>
        </w:tc>
        <w:tc>
          <w:tcPr>
            <w:tcW w:w="1701" w:type="dxa"/>
          </w:tcPr>
          <w:p w14:paraId="191FF53E" w14:textId="77777777" w:rsidR="00A5758F" w:rsidRPr="00901209" w:rsidRDefault="00A5758F" w:rsidP="002320F9">
            <w:pPr>
              <w:jc w:val="left"/>
              <w:rPr>
                <w:rFonts w:eastAsia="Times New Roman" w:cs="Arial"/>
                <w:b/>
                <w:sz w:val="16"/>
                <w:szCs w:val="16"/>
                <w:lang w:val="pl-PL"/>
              </w:rPr>
            </w:pPr>
            <w:r w:rsidRPr="00901209">
              <w:rPr>
                <w:rFonts w:cs="Arial"/>
                <w:b/>
                <w:sz w:val="16"/>
                <w:szCs w:val="16"/>
                <w:lang w:val="pl-PL"/>
              </w:rPr>
              <w:t>Kwota (w EUR)</w:t>
            </w:r>
          </w:p>
        </w:tc>
      </w:tr>
      <w:tr w:rsidR="00EA6618" w:rsidRPr="00901209" w14:paraId="3E91FD04" w14:textId="77777777" w:rsidTr="00535272">
        <w:tc>
          <w:tcPr>
            <w:tcW w:w="1057" w:type="dxa"/>
          </w:tcPr>
          <w:p w14:paraId="24B21ED4" w14:textId="77777777" w:rsidR="00EA6618" w:rsidRPr="00901209" w:rsidRDefault="00EA6618" w:rsidP="00EA6618">
            <w:pPr>
              <w:jc w:val="left"/>
              <w:rPr>
                <w:rFonts w:cs="Arial"/>
                <w:sz w:val="16"/>
                <w:szCs w:val="16"/>
                <w:lang w:val="pl-PL"/>
              </w:rPr>
            </w:pPr>
            <w:r w:rsidRPr="00901209">
              <w:rPr>
                <w:rFonts w:cs="Arial"/>
                <w:sz w:val="16"/>
                <w:szCs w:val="16"/>
                <w:lang w:val="pl-PL"/>
              </w:rPr>
              <w:t>III</w:t>
            </w:r>
          </w:p>
        </w:tc>
        <w:tc>
          <w:tcPr>
            <w:tcW w:w="956" w:type="dxa"/>
          </w:tcPr>
          <w:p w14:paraId="605567B5" w14:textId="77777777" w:rsidR="00EA6618" w:rsidRPr="00901209" w:rsidRDefault="00EA6618" w:rsidP="00EA6618">
            <w:pPr>
              <w:jc w:val="left"/>
              <w:rPr>
                <w:rFonts w:cs="Arial"/>
                <w:sz w:val="16"/>
                <w:szCs w:val="16"/>
                <w:lang w:val="pl-PL"/>
              </w:rPr>
            </w:pPr>
            <w:r w:rsidRPr="00901209">
              <w:rPr>
                <w:rFonts w:cs="Arial"/>
                <w:sz w:val="16"/>
                <w:szCs w:val="16"/>
                <w:lang w:val="pl-PL"/>
              </w:rPr>
              <w:t>EFRR</w:t>
            </w:r>
          </w:p>
        </w:tc>
        <w:tc>
          <w:tcPr>
            <w:tcW w:w="1047" w:type="dxa"/>
          </w:tcPr>
          <w:p w14:paraId="4778698A" w14:textId="77777777" w:rsidR="00EA6618" w:rsidRPr="00901209" w:rsidRDefault="00EA6618" w:rsidP="00EA6618">
            <w:pPr>
              <w:jc w:val="left"/>
              <w:rPr>
                <w:rFonts w:eastAsia="Times New Roman" w:cs="Arial"/>
                <w:sz w:val="16"/>
                <w:szCs w:val="16"/>
                <w:lang w:val="pl-PL"/>
              </w:rPr>
            </w:pPr>
            <w:r w:rsidRPr="00901209">
              <w:rPr>
                <w:rFonts w:eastAsia="Times New Roman" w:cs="Arial"/>
                <w:sz w:val="16"/>
                <w:szCs w:val="16"/>
                <w:lang w:val="pl-PL"/>
              </w:rPr>
              <w:t>Słabiej rozwinięte</w:t>
            </w:r>
          </w:p>
        </w:tc>
        <w:tc>
          <w:tcPr>
            <w:tcW w:w="1317" w:type="dxa"/>
          </w:tcPr>
          <w:p w14:paraId="7175A45A" w14:textId="2F94E045" w:rsidR="00EA6618" w:rsidRPr="00901209" w:rsidRDefault="00EA6618" w:rsidP="00EA6618">
            <w:pPr>
              <w:jc w:val="left"/>
              <w:rPr>
                <w:rFonts w:eastAsia="Times New Roman" w:cs="Arial"/>
                <w:sz w:val="16"/>
                <w:szCs w:val="16"/>
                <w:lang w:val="pl-PL"/>
              </w:rPr>
            </w:pPr>
            <w:r w:rsidRPr="00901209">
              <w:rPr>
                <w:rFonts w:eastAsia="Times New Roman" w:cs="Arial"/>
                <w:sz w:val="16"/>
                <w:szCs w:val="16"/>
                <w:lang w:val="pl-PL"/>
              </w:rPr>
              <w:t>2(</w:t>
            </w:r>
            <w:r w:rsidRPr="00901209">
              <w:rPr>
                <w:rFonts w:cs="Arial"/>
                <w:sz w:val="16"/>
                <w:szCs w:val="16"/>
                <w:lang w:val="pl-PL"/>
              </w:rPr>
              <w:t>iv</w:t>
            </w:r>
            <w:r w:rsidRPr="00901209">
              <w:rPr>
                <w:rFonts w:eastAsia="Times New Roman" w:cs="Arial"/>
                <w:sz w:val="16"/>
                <w:szCs w:val="16"/>
                <w:lang w:val="pl-PL"/>
              </w:rPr>
              <w:t>)</w:t>
            </w:r>
          </w:p>
        </w:tc>
        <w:tc>
          <w:tcPr>
            <w:tcW w:w="3556" w:type="dxa"/>
          </w:tcPr>
          <w:p w14:paraId="492F0D00" w14:textId="770C1A90" w:rsidR="00EA6618" w:rsidRPr="00901209" w:rsidRDefault="00EA6618" w:rsidP="00EA6618">
            <w:pPr>
              <w:jc w:val="left"/>
              <w:rPr>
                <w:rFonts w:cs="Arial"/>
                <w:sz w:val="16"/>
                <w:szCs w:val="16"/>
                <w:lang w:val="pl-PL"/>
              </w:rPr>
            </w:pPr>
            <w:r w:rsidRPr="00901209">
              <w:rPr>
                <w:rFonts w:cs="Arial"/>
                <w:sz w:val="16"/>
                <w:szCs w:val="16"/>
                <w:lang w:val="pl-PL"/>
              </w:rPr>
              <w:t>03 Miejskie obszary funkcjonalne</w:t>
            </w:r>
          </w:p>
        </w:tc>
        <w:tc>
          <w:tcPr>
            <w:tcW w:w="1701" w:type="dxa"/>
          </w:tcPr>
          <w:p w14:paraId="2D12A007" w14:textId="0ADA43C0" w:rsidR="00EA6618" w:rsidRPr="00901209" w:rsidRDefault="00EA6618" w:rsidP="00EA6618">
            <w:pPr>
              <w:jc w:val="left"/>
              <w:rPr>
                <w:rFonts w:cs="Arial"/>
                <w:sz w:val="16"/>
                <w:szCs w:val="16"/>
                <w:lang w:val="pl-PL"/>
              </w:rPr>
            </w:pPr>
            <w:r w:rsidRPr="00901209">
              <w:rPr>
                <w:rFonts w:cs="Arial"/>
                <w:sz w:val="16"/>
                <w:szCs w:val="16"/>
                <w:lang w:val="pl-PL"/>
              </w:rPr>
              <w:t>13 000 000</w:t>
            </w:r>
          </w:p>
        </w:tc>
      </w:tr>
      <w:tr w:rsidR="00EA6618" w:rsidRPr="00901209" w14:paraId="5A2AF048" w14:textId="77777777" w:rsidTr="00535272">
        <w:tc>
          <w:tcPr>
            <w:tcW w:w="1057" w:type="dxa"/>
          </w:tcPr>
          <w:p w14:paraId="754E48E2" w14:textId="21F85AD0" w:rsidR="00EA6618" w:rsidRPr="00901209" w:rsidRDefault="00EA6618" w:rsidP="00EA6618">
            <w:pPr>
              <w:jc w:val="left"/>
              <w:rPr>
                <w:rFonts w:cs="Arial"/>
                <w:sz w:val="16"/>
                <w:szCs w:val="16"/>
                <w:lang w:val="pl-PL"/>
              </w:rPr>
            </w:pPr>
            <w:r w:rsidRPr="00901209">
              <w:rPr>
                <w:rFonts w:cs="Arial"/>
                <w:sz w:val="16"/>
                <w:szCs w:val="16"/>
                <w:lang w:val="pl-PL"/>
              </w:rPr>
              <w:t>III</w:t>
            </w:r>
          </w:p>
        </w:tc>
        <w:tc>
          <w:tcPr>
            <w:tcW w:w="956" w:type="dxa"/>
          </w:tcPr>
          <w:p w14:paraId="574F09C0" w14:textId="5C30FFF0" w:rsidR="00EA6618" w:rsidRPr="00901209" w:rsidRDefault="00EA6618" w:rsidP="00EA6618">
            <w:pPr>
              <w:jc w:val="left"/>
              <w:rPr>
                <w:rFonts w:cs="Arial"/>
                <w:sz w:val="16"/>
                <w:szCs w:val="16"/>
                <w:lang w:val="pl-PL"/>
              </w:rPr>
            </w:pPr>
            <w:r w:rsidRPr="00901209">
              <w:rPr>
                <w:rFonts w:cs="Arial"/>
                <w:sz w:val="16"/>
                <w:szCs w:val="16"/>
                <w:lang w:val="pl-PL"/>
              </w:rPr>
              <w:t>EFRR</w:t>
            </w:r>
          </w:p>
        </w:tc>
        <w:tc>
          <w:tcPr>
            <w:tcW w:w="1047" w:type="dxa"/>
          </w:tcPr>
          <w:p w14:paraId="0E35EA23" w14:textId="4BC9274D" w:rsidR="00EA6618" w:rsidRPr="00901209" w:rsidRDefault="00EA6618" w:rsidP="00EA6618">
            <w:pPr>
              <w:jc w:val="left"/>
              <w:rPr>
                <w:rFonts w:eastAsia="Times New Roman" w:cs="Arial"/>
                <w:sz w:val="16"/>
                <w:szCs w:val="16"/>
                <w:lang w:val="pl-PL"/>
              </w:rPr>
            </w:pPr>
            <w:r w:rsidRPr="00901209">
              <w:rPr>
                <w:rFonts w:eastAsia="Times New Roman" w:cs="Arial"/>
                <w:sz w:val="16"/>
                <w:szCs w:val="16"/>
                <w:lang w:val="pl-PL"/>
              </w:rPr>
              <w:t>Słabiej rozwinięte</w:t>
            </w:r>
          </w:p>
        </w:tc>
        <w:tc>
          <w:tcPr>
            <w:tcW w:w="1317" w:type="dxa"/>
          </w:tcPr>
          <w:p w14:paraId="4563FCF5" w14:textId="728FDB2E" w:rsidR="00EA6618" w:rsidRPr="00901209" w:rsidRDefault="00EA6618" w:rsidP="00EA6618">
            <w:pPr>
              <w:jc w:val="left"/>
              <w:rPr>
                <w:rFonts w:eastAsia="Times New Roman" w:cs="Arial"/>
                <w:sz w:val="16"/>
                <w:szCs w:val="16"/>
                <w:lang w:val="pl-PL"/>
              </w:rPr>
            </w:pPr>
            <w:r w:rsidRPr="00901209">
              <w:rPr>
                <w:rFonts w:eastAsia="Times New Roman" w:cs="Arial"/>
                <w:sz w:val="16"/>
                <w:szCs w:val="16"/>
                <w:lang w:val="pl-PL"/>
              </w:rPr>
              <w:t>2(</w:t>
            </w:r>
            <w:r w:rsidRPr="00901209">
              <w:rPr>
                <w:rFonts w:cs="Arial"/>
                <w:sz w:val="16"/>
                <w:szCs w:val="16"/>
                <w:lang w:val="pl-PL"/>
              </w:rPr>
              <w:t>iv</w:t>
            </w:r>
            <w:r w:rsidRPr="00901209">
              <w:rPr>
                <w:rFonts w:eastAsia="Times New Roman" w:cs="Arial"/>
                <w:sz w:val="16"/>
                <w:szCs w:val="16"/>
                <w:lang w:val="pl-PL"/>
              </w:rPr>
              <w:t>)</w:t>
            </w:r>
          </w:p>
        </w:tc>
        <w:tc>
          <w:tcPr>
            <w:tcW w:w="3556" w:type="dxa"/>
          </w:tcPr>
          <w:p w14:paraId="27EC1E58" w14:textId="40310D96" w:rsidR="00EA6618" w:rsidRPr="00901209" w:rsidRDefault="00EA6618" w:rsidP="00EA6618">
            <w:pPr>
              <w:jc w:val="left"/>
              <w:rPr>
                <w:rFonts w:cs="Arial"/>
                <w:sz w:val="16"/>
                <w:szCs w:val="16"/>
                <w:lang w:val="pl-PL"/>
              </w:rPr>
            </w:pPr>
            <w:r w:rsidRPr="00901209">
              <w:rPr>
                <w:rFonts w:cs="Arial"/>
                <w:sz w:val="16"/>
                <w:szCs w:val="16"/>
                <w:lang w:val="pl-PL"/>
              </w:rPr>
              <w:t>28 Obszary wiejskie</w:t>
            </w:r>
          </w:p>
        </w:tc>
        <w:tc>
          <w:tcPr>
            <w:tcW w:w="1701" w:type="dxa"/>
          </w:tcPr>
          <w:p w14:paraId="2854D98E" w14:textId="6AEE7C7B" w:rsidR="00EA6618" w:rsidRPr="00901209" w:rsidRDefault="00356704" w:rsidP="00EA6618">
            <w:pPr>
              <w:jc w:val="left"/>
              <w:rPr>
                <w:rFonts w:cs="Arial"/>
                <w:sz w:val="16"/>
                <w:szCs w:val="16"/>
                <w:lang w:val="pl-PL"/>
              </w:rPr>
            </w:pPr>
            <w:r>
              <w:rPr>
                <w:rFonts w:cs="Arial"/>
                <w:sz w:val="16"/>
                <w:szCs w:val="16"/>
                <w:lang w:val="pl-PL"/>
              </w:rPr>
              <w:t xml:space="preserve">45 023 576 </w:t>
            </w:r>
          </w:p>
        </w:tc>
      </w:tr>
      <w:tr w:rsidR="00EA6618" w:rsidRPr="00901209" w14:paraId="26C5761C" w14:textId="77777777" w:rsidTr="00535272">
        <w:tc>
          <w:tcPr>
            <w:tcW w:w="1057" w:type="dxa"/>
          </w:tcPr>
          <w:p w14:paraId="2D578A45" w14:textId="77777777" w:rsidR="00EA6618" w:rsidRPr="00901209" w:rsidRDefault="00EA6618" w:rsidP="00EA6618">
            <w:pPr>
              <w:jc w:val="left"/>
              <w:rPr>
                <w:rFonts w:eastAsia="Times New Roman" w:cs="Arial"/>
                <w:sz w:val="16"/>
                <w:szCs w:val="16"/>
                <w:lang w:val="pl-PL"/>
              </w:rPr>
            </w:pPr>
            <w:r w:rsidRPr="00901209">
              <w:rPr>
                <w:rFonts w:cs="Arial"/>
                <w:sz w:val="16"/>
                <w:szCs w:val="16"/>
                <w:lang w:val="pl-PL"/>
              </w:rPr>
              <w:t>III</w:t>
            </w:r>
          </w:p>
        </w:tc>
        <w:tc>
          <w:tcPr>
            <w:tcW w:w="956" w:type="dxa"/>
          </w:tcPr>
          <w:p w14:paraId="126049D8" w14:textId="77777777" w:rsidR="00EA6618" w:rsidRPr="00901209" w:rsidRDefault="00EA6618" w:rsidP="00EA6618">
            <w:pPr>
              <w:jc w:val="left"/>
              <w:rPr>
                <w:rFonts w:eastAsia="Times New Roman" w:cs="Arial"/>
                <w:sz w:val="16"/>
                <w:szCs w:val="16"/>
                <w:lang w:val="pl-PL"/>
              </w:rPr>
            </w:pPr>
            <w:r w:rsidRPr="00901209">
              <w:rPr>
                <w:rFonts w:cs="Arial"/>
                <w:sz w:val="16"/>
                <w:szCs w:val="16"/>
                <w:lang w:val="pl-PL"/>
              </w:rPr>
              <w:t>EFRR</w:t>
            </w:r>
          </w:p>
        </w:tc>
        <w:tc>
          <w:tcPr>
            <w:tcW w:w="1047" w:type="dxa"/>
          </w:tcPr>
          <w:p w14:paraId="12FD8F9B" w14:textId="77777777" w:rsidR="00EA6618" w:rsidRPr="00901209" w:rsidRDefault="00EA6618" w:rsidP="00EA6618">
            <w:pPr>
              <w:jc w:val="left"/>
              <w:rPr>
                <w:rFonts w:eastAsia="Times New Roman" w:cs="Arial"/>
                <w:b/>
                <w:sz w:val="16"/>
                <w:szCs w:val="16"/>
                <w:lang w:val="pl-PL"/>
              </w:rPr>
            </w:pPr>
            <w:r w:rsidRPr="00901209">
              <w:rPr>
                <w:rFonts w:eastAsia="Times New Roman" w:cs="Arial"/>
                <w:sz w:val="16"/>
                <w:szCs w:val="16"/>
                <w:lang w:val="pl-PL"/>
              </w:rPr>
              <w:t>Słabiej rozwinięte</w:t>
            </w:r>
          </w:p>
        </w:tc>
        <w:tc>
          <w:tcPr>
            <w:tcW w:w="1317" w:type="dxa"/>
          </w:tcPr>
          <w:p w14:paraId="247AE043" w14:textId="1DAC5C18" w:rsidR="00EA6618" w:rsidRPr="00901209" w:rsidRDefault="00EA6618" w:rsidP="00EA6618">
            <w:pPr>
              <w:jc w:val="left"/>
              <w:rPr>
                <w:rFonts w:eastAsia="Times New Roman" w:cs="Arial"/>
                <w:sz w:val="16"/>
                <w:szCs w:val="16"/>
                <w:lang w:val="pl-PL"/>
              </w:rPr>
            </w:pPr>
            <w:r w:rsidRPr="00901209">
              <w:rPr>
                <w:rFonts w:eastAsia="Times New Roman" w:cs="Arial"/>
                <w:sz w:val="16"/>
                <w:szCs w:val="16"/>
                <w:lang w:val="pl-PL"/>
              </w:rPr>
              <w:t>2(</w:t>
            </w:r>
            <w:r w:rsidRPr="00901209">
              <w:rPr>
                <w:rFonts w:cs="Arial"/>
                <w:sz w:val="16"/>
                <w:szCs w:val="16"/>
                <w:lang w:val="pl-PL"/>
              </w:rPr>
              <w:t>iv</w:t>
            </w:r>
            <w:r w:rsidRPr="00901209">
              <w:rPr>
                <w:rFonts w:eastAsia="Times New Roman" w:cs="Arial"/>
                <w:sz w:val="16"/>
                <w:szCs w:val="16"/>
                <w:lang w:val="pl-PL"/>
              </w:rPr>
              <w:t>)</w:t>
            </w:r>
          </w:p>
        </w:tc>
        <w:tc>
          <w:tcPr>
            <w:tcW w:w="3556" w:type="dxa"/>
          </w:tcPr>
          <w:p w14:paraId="18FA3199" w14:textId="77777777" w:rsidR="00EA6618" w:rsidRPr="00901209" w:rsidRDefault="00EA6618" w:rsidP="00EA6618">
            <w:pPr>
              <w:jc w:val="left"/>
              <w:rPr>
                <w:rFonts w:eastAsia="Times New Roman" w:cs="Arial"/>
                <w:b/>
                <w:sz w:val="16"/>
                <w:szCs w:val="16"/>
                <w:lang w:val="pl-PL"/>
              </w:rPr>
            </w:pPr>
            <w:r w:rsidRPr="00901209">
              <w:rPr>
                <w:rFonts w:cs="Arial"/>
                <w:sz w:val="16"/>
                <w:szCs w:val="16"/>
                <w:lang w:val="pl-PL"/>
              </w:rPr>
              <w:t>33 Brak ukierunkowania terytorialnego</w:t>
            </w:r>
          </w:p>
        </w:tc>
        <w:tc>
          <w:tcPr>
            <w:tcW w:w="1701" w:type="dxa"/>
          </w:tcPr>
          <w:p w14:paraId="514D8A74" w14:textId="5A2A7B1C" w:rsidR="00EA6618" w:rsidRPr="00901209" w:rsidRDefault="00356704" w:rsidP="00EA6618">
            <w:pPr>
              <w:jc w:val="left"/>
              <w:rPr>
                <w:rFonts w:eastAsia="Times New Roman" w:cs="Arial"/>
                <w:sz w:val="16"/>
                <w:szCs w:val="16"/>
                <w:lang w:val="pl-PL"/>
              </w:rPr>
            </w:pPr>
            <w:r>
              <w:rPr>
                <w:rFonts w:eastAsia="Times New Roman" w:cs="Arial"/>
                <w:sz w:val="16"/>
                <w:szCs w:val="16"/>
                <w:lang w:val="pl-PL"/>
              </w:rPr>
              <w:t xml:space="preserve">25 353 416 </w:t>
            </w:r>
          </w:p>
        </w:tc>
      </w:tr>
    </w:tbl>
    <w:p w14:paraId="71BD35E9" w14:textId="77777777" w:rsidR="006C61DD" w:rsidRPr="00A4793D" w:rsidRDefault="006C61DD" w:rsidP="008D7994">
      <w:pPr>
        <w:spacing w:before="120"/>
        <w:rPr>
          <w:rFonts w:cs="Arial"/>
          <w:b/>
        </w:rPr>
      </w:pPr>
      <w:r w:rsidRPr="00A4793D">
        <w:rPr>
          <w:rFonts w:cs="Arial"/>
          <w:b/>
        </w:rPr>
        <w:t>Wymiar 6 – uzupełniające obszary tematyczne EFS+</w:t>
      </w:r>
    </w:p>
    <w:p w14:paraId="70959C0E" w14:textId="7DBCE9BD" w:rsidR="006C61DD" w:rsidRPr="00A4793D" w:rsidRDefault="006C61DD" w:rsidP="002320F9">
      <w:pPr>
        <w:rPr>
          <w:rFonts w:cs="Arial"/>
        </w:rPr>
      </w:pPr>
      <w:r w:rsidRPr="00A4793D">
        <w:rPr>
          <w:rFonts w:eastAsia="Times New Roman" w:cs="Arial"/>
          <w:b/>
        </w:rPr>
        <w:lastRenderedPageBreak/>
        <w:t>Nie dotyczy</w:t>
      </w:r>
    </w:p>
    <w:tbl>
      <w:tblPr>
        <w:tblStyle w:val="Tabela-Siatka13"/>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17"/>
        <w:gridCol w:w="1740"/>
      </w:tblGrid>
      <w:tr w:rsidR="00A14DE6" w:rsidRPr="00901209" w14:paraId="7F728F84" w14:textId="77777777" w:rsidTr="006C61DD">
        <w:tc>
          <w:tcPr>
            <w:tcW w:w="1057" w:type="dxa"/>
          </w:tcPr>
          <w:p w14:paraId="66D3D515"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Nr priorytetu</w:t>
            </w:r>
          </w:p>
        </w:tc>
        <w:tc>
          <w:tcPr>
            <w:tcW w:w="956" w:type="dxa"/>
          </w:tcPr>
          <w:p w14:paraId="67A26689"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Fundusz</w:t>
            </w:r>
          </w:p>
        </w:tc>
        <w:tc>
          <w:tcPr>
            <w:tcW w:w="1047" w:type="dxa"/>
          </w:tcPr>
          <w:p w14:paraId="5C4482CA"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Kategoria regionu</w:t>
            </w:r>
          </w:p>
        </w:tc>
        <w:tc>
          <w:tcPr>
            <w:tcW w:w="1317" w:type="dxa"/>
          </w:tcPr>
          <w:p w14:paraId="4B5A643C"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Cel szczegółowy</w:t>
            </w:r>
          </w:p>
        </w:tc>
        <w:tc>
          <w:tcPr>
            <w:tcW w:w="3517" w:type="dxa"/>
          </w:tcPr>
          <w:p w14:paraId="65C43E5E"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 xml:space="preserve">Kod </w:t>
            </w:r>
          </w:p>
        </w:tc>
        <w:tc>
          <w:tcPr>
            <w:tcW w:w="1740" w:type="dxa"/>
          </w:tcPr>
          <w:p w14:paraId="34997D8E" w14:textId="77777777" w:rsidR="00A5758F" w:rsidRPr="00901209" w:rsidRDefault="00A5758F" w:rsidP="002320F9">
            <w:pPr>
              <w:rPr>
                <w:rFonts w:eastAsia="Times New Roman" w:cs="Arial"/>
                <w:b/>
                <w:sz w:val="16"/>
                <w:szCs w:val="16"/>
                <w:lang w:val="pl-PL"/>
              </w:rPr>
            </w:pPr>
            <w:r w:rsidRPr="00901209">
              <w:rPr>
                <w:rFonts w:cs="Arial"/>
                <w:b/>
                <w:sz w:val="16"/>
                <w:szCs w:val="16"/>
                <w:lang w:val="pl-PL"/>
              </w:rPr>
              <w:t>Kwota (w EUR)</w:t>
            </w:r>
          </w:p>
        </w:tc>
      </w:tr>
      <w:tr w:rsidR="00A14DE6" w:rsidRPr="00901209" w14:paraId="5383A001" w14:textId="77777777" w:rsidTr="006C61DD">
        <w:tc>
          <w:tcPr>
            <w:tcW w:w="1057" w:type="dxa"/>
          </w:tcPr>
          <w:p w14:paraId="68F8C079" w14:textId="1BE46264" w:rsidR="001D621C" w:rsidRPr="00901209" w:rsidRDefault="001A12EF" w:rsidP="002320F9">
            <w:pPr>
              <w:rPr>
                <w:rFonts w:eastAsia="Times New Roman" w:cs="Arial"/>
                <w:b/>
                <w:sz w:val="16"/>
                <w:szCs w:val="16"/>
                <w:lang w:val="pl-PL"/>
              </w:rPr>
            </w:pPr>
            <w:r w:rsidRPr="00901209">
              <w:rPr>
                <w:rFonts w:cs="Arial"/>
                <w:sz w:val="16"/>
                <w:szCs w:val="16"/>
                <w:lang w:val="pl-PL"/>
              </w:rPr>
              <w:t>-</w:t>
            </w:r>
          </w:p>
        </w:tc>
        <w:tc>
          <w:tcPr>
            <w:tcW w:w="956" w:type="dxa"/>
          </w:tcPr>
          <w:p w14:paraId="29FCD62C" w14:textId="202B3E8A" w:rsidR="001D621C" w:rsidRPr="00901209" w:rsidRDefault="001A12EF" w:rsidP="002320F9">
            <w:pPr>
              <w:rPr>
                <w:rFonts w:eastAsia="Times New Roman" w:cs="Arial"/>
                <w:b/>
                <w:sz w:val="16"/>
                <w:szCs w:val="16"/>
                <w:lang w:val="pl-PL"/>
              </w:rPr>
            </w:pPr>
            <w:r w:rsidRPr="00901209">
              <w:rPr>
                <w:rFonts w:cs="Arial"/>
                <w:sz w:val="16"/>
                <w:szCs w:val="16"/>
                <w:lang w:val="pl-PL"/>
              </w:rPr>
              <w:t>-</w:t>
            </w:r>
          </w:p>
        </w:tc>
        <w:tc>
          <w:tcPr>
            <w:tcW w:w="1047" w:type="dxa"/>
          </w:tcPr>
          <w:p w14:paraId="63B12542" w14:textId="6A76931C" w:rsidR="001D621C" w:rsidRPr="00901209" w:rsidRDefault="001A12EF" w:rsidP="002320F9">
            <w:pPr>
              <w:rPr>
                <w:rFonts w:eastAsia="Times New Roman" w:cs="Arial"/>
                <w:b/>
                <w:sz w:val="16"/>
                <w:szCs w:val="16"/>
                <w:lang w:val="pl-PL"/>
              </w:rPr>
            </w:pPr>
            <w:r w:rsidRPr="00901209">
              <w:rPr>
                <w:rFonts w:eastAsia="Times New Roman" w:cs="Arial"/>
                <w:sz w:val="16"/>
                <w:szCs w:val="16"/>
                <w:lang w:val="pl-PL"/>
              </w:rPr>
              <w:t>-</w:t>
            </w:r>
          </w:p>
        </w:tc>
        <w:tc>
          <w:tcPr>
            <w:tcW w:w="1317" w:type="dxa"/>
          </w:tcPr>
          <w:p w14:paraId="1DEF3590" w14:textId="5CCF4808" w:rsidR="001D621C" w:rsidRPr="00901209" w:rsidRDefault="001A12EF" w:rsidP="002320F9">
            <w:pPr>
              <w:rPr>
                <w:rFonts w:eastAsia="Times New Roman" w:cs="Arial"/>
                <w:b/>
                <w:sz w:val="16"/>
                <w:szCs w:val="16"/>
                <w:lang w:val="pl-PL"/>
              </w:rPr>
            </w:pPr>
            <w:r w:rsidRPr="00901209">
              <w:rPr>
                <w:rFonts w:eastAsia="Times New Roman" w:cs="Arial"/>
                <w:sz w:val="16"/>
                <w:szCs w:val="16"/>
                <w:lang w:val="pl-PL"/>
              </w:rPr>
              <w:t>-</w:t>
            </w:r>
          </w:p>
        </w:tc>
        <w:tc>
          <w:tcPr>
            <w:tcW w:w="3517" w:type="dxa"/>
          </w:tcPr>
          <w:p w14:paraId="7CE68DF4" w14:textId="5D8A0A4B" w:rsidR="001D621C" w:rsidRPr="00901209" w:rsidRDefault="001A12EF" w:rsidP="002320F9">
            <w:pPr>
              <w:rPr>
                <w:rFonts w:eastAsia="Times New Roman" w:cs="Arial"/>
                <w:b/>
                <w:sz w:val="16"/>
                <w:szCs w:val="16"/>
                <w:lang w:val="pl-PL"/>
              </w:rPr>
            </w:pPr>
            <w:r w:rsidRPr="00901209">
              <w:rPr>
                <w:rFonts w:cs="Arial"/>
                <w:sz w:val="16"/>
                <w:szCs w:val="16"/>
                <w:lang w:val="pl-PL"/>
              </w:rPr>
              <w:t>-</w:t>
            </w:r>
          </w:p>
        </w:tc>
        <w:tc>
          <w:tcPr>
            <w:tcW w:w="1740" w:type="dxa"/>
          </w:tcPr>
          <w:p w14:paraId="33E0D622" w14:textId="7032F6B2" w:rsidR="001D621C" w:rsidRPr="00901209" w:rsidRDefault="001A12EF" w:rsidP="002320F9">
            <w:pPr>
              <w:rPr>
                <w:rFonts w:eastAsia="Times New Roman" w:cs="Arial"/>
                <w:b/>
                <w:sz w:val="16"/>
                <w:szCs w:val="16"/>
                <w:lang w:val="pl-PL"/>
              </w:rPr>
            </w:pPr>
            <w:r w:rsidRPr="00901209">
              <w:rPr>
                <w:rFonts w:cs="Arial"/>
                <w:sz w:val="16"/>
                <w:szCs w:val="16"/>
                <w:lang w:val="pl-PL"/>
              </w:rPr>
              <w:t>-</w:t>
            </w:r>
          </w:p>
        </w:tc>
      </w:tr>
    </w:tbl>
    <w:p w14:paraId="536001E7" w14:textId="28D91C06" w:rsidR="006C61DD" w:rsidRPr="00A4793D" w:rsidRDefault="006C61DD" w:rsidP="008D7994">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0" w:type="auto"/>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01"/>
        <w:gridCol w:w="1609"/>
      </w:tblGrid>
      <w:tr w:rsidR="00A14DE6" w:rsidRPr="00901209" w14:paraId="7A429D0E" w14:textId="77777777" w:rsidTr="0032337E">
        <w:tc>
          <w:tcPr>
            <w:tcW w:w="1057" w:type="dxa"/>
          </w:tcPr>
          <w:p w14:paraId="69A805F1" w14:textId="77777777" w:rsidR="00790DED" w:rsidRPr="00901209" w:rsidRDefault="00790DED" w:rsidP="002320F9">
            <w:pPr>
              <w:rPr>
                <w:rFonts w:eastAsia="Times New Roman" w:cs="Arial"/>
                <w:b/>
                <w:sz w:val="16"/>
                <w:szCs w:val="16"/>
              </w:rPr>
            </w:pPr>
            <w:r w:rsidRPr="00901209">
              <w:rPr>
                <w:rFonts w:cs="Arial"/>
                <w:b/>
                <w:sz w:val="16"/>
                <w:szCs w:val="16"/>
              </w:rPr>
              <w:t>Nr priorytetu</w:t>
            </w:r>
          </w:p>
        </w:tc>
        <w:tc>
          <w:tcPr>
            <w:tcW w:w="956" w:type="dxa"/>
          </w:tcPr>
          <w:p w14:paraId="6DF8E456" w14:textId="77777777" w:rsidR="00790DED" w:rsidRPr="00901209" w:rsidRDefault="00790DED" w:rsidP="002320F9">
            <w:pPr>
              <w:rPr>
                <w:rFonts w:eastAsia="Times New Roman" w:cs="Arial"/>
                <w:b/>
                <w:sz w:val="16"/>
                <w:szCs w:val="16"/>
              </w:rPr>
            </w:pPr>
            <w:r w:rsidRPr="00901209">
              <w:rPr>
                <w:rFonts w:cs="Arial"/>
                <w:b/>
                <w:sz w:val="16"/>
                <w:szCs w:val="16"/>
              </w:rPr>
              <w:t>Fundusz</w:t>
            </w:r>
          </w:p>
        </w:tc>
        <w:tc>
          <w:tcPr>
            <w:tcW w:w="1047" w:type="dxa"/>
          </w:tcPr>
          <w:p w14:paraId="005CA5C4" w14:textId="77777777" w:rsidR="00790DED" w:rsidRPr="00901209" w:rsidRDefault="00790DED" w:rsidP="002320F9">
            <w:pPr>
              <w:rPr>
                <w:rFonts w:eastAsia="Times New Roman" w:cs="Arial"/>
                <w:b/>
                <w:sz w:val="16"/>
                <w:szCs w:val="16"/>
              </w:rPr>
            </w:pPr>
            <w:r w:rsidRPr="00901209">
              <w:rPr>
                <w:rFonts w:cs="Arial"/>
                <w:b/>
                <w:sz w:val="16"/>
                <w:szCs w:val="16"/>
              </w:rPr>
              <w:t>Kategoria regionu</w:t>
            </w:r>
          </w:p>
        </w:tc>
        <w:tc>
          <w:tcPr>
            <w:tcW w:w="1317" w:type="dxa"/>
          </w:tcPr>
          <w:p w14:paraId="7D5000AE" w14:textId="77777777" w:rsidR="00790DED" w:rsidRPr="00901209" w:rsidRDefault="00790DED" w:rsidP="002320F9">
            <w:pPr>
              <w:rPr>
                <w:rFonts w:eastAsia="Times New Roman" w:cs="Arial"/>
                <w:b/>
                <w:sz w:val="16"/>
                <w:szCs w:val="16"/>
              </w:rPr>
            </w:pPr>
            <w:r w:rsidRPr="00901209">
              <w:rPr>
                <w:rFonts w:cs="Arial"/>
                <w:b/>
                <w:sz w:val="16"/>
                <w:szCs w:val="16"/>
              </w:rPr>
              <w:t>Cel szczegółowy</w:t>
            </w:r>
          </w:p>
        </w:tc>
        <w:tc>
          <w:tcPr>
            <w:tcW w:w="3501" w:type="dxa"/>
          </w:tcPr>
          <w:p w14:paraId="01370110" w14:textId="77777777" w:rsidR="00790DED" w:rsidRPr="00901209" w:rsidRDefault="00790DED" w:rsidP="002320F9">
            <w:pPr>
              <w:rPr>
                <w:rFonts w:eastAsia="Times New Roman" w:cs="Arial"/>
                <w:b/>
                <w:sz w:val="16"/>
                <w:szCs w:val="16"/>
              </w:rPr>
            </w:pPr>
            <w:r w:rsidRPr="00901209">
              <w:rPr>
                <w:rFonts w:cs="Arial"/>
                <w:b/>
                <w:sz w:val="16"/>
                <w:szCs w:val="16"/>
              </w:rPr>
              <w:t xml:space="preserve">Kod </w:t>
            </w:r>
          </w:p>
        </w:tc>
        <w:tc>
          <w:tcPr>
            <w:tcW w:w="1609" w:type="dxa"/>
          </w:tcPr>
          <w:p w14:paraId="36306940" w14:textId="77777777" w:rsidR="00790DED" w:rsidRPr="00901209" w:rsidRDefault="00790DED" w:rsidP="002320F9">
            <w:pPr>
              <w:rPr>
                <w:rFonts w:eastAsia="Times New Roman" w:cs="Arial"/>
                <w:b/>
                <w:sz w:val="16"/>
                <w:szCs w:val="16"/>
              </w:rPr>
            </w:pPr>
            <w:r w:rsidRPr="00901209">
              <w:rPr>
                <w:rFonts w:cs="Arial"/>
                <w:b/>
                <w:sz w:val="16"/>
                <w:szCs w:val="16"/>
              </w:rPr>
              <w:t>Kwota (w EUR)</w:t>
            </w:r>
          </w:p>
        </w:tc>
      </w:tr>
      <w:tr w:rsidR="009E3003" w:rsidRPr="00901209" w14:paraId="02E8E02F" w14:textId="77777777" w:rsidTr="0032337E">
        <w:tc>
          <w:tcPr>
            <w:tcW w:w="1057" w:type="dxa"/>
          </w:tcPr>
          <w:p w14:paraId="68902176" w14:textId="77777777" w:rsidR="009E3003" w:rsidRPr="00901209" w:rsidRDefault="009E3003" w:rsidP="009E3003">
            <w:pPr>
              <w:rPr>
                <w:rFonts w:eastAsia="Times New Roman" w:cs="Arial"/>
                <w:b/>
                <w:sz w:val="16"/>
                <w:szCs w:val="16"/>
              </w:rPr>
            </w:pPr>
            <w:r w:rsidRPr="00901209">
              <w:rPr>
                <w:rFonts w:cs="Arial"/>
                <w:sz w:val="16"/>
                <w:szCs w:val="16"/>
              </w:rPr>
              <w:t>III</w:t>
            </w:r>
          </w:p>
        </w:tc>
        <w:tc>
          <w:tcPr>
            <w:tcW w:w="956" w:type="dxa"/>
          </w:tcPr>
          <w:p w14:paraId="7C60A3F9" w14:textId="77777777" w:rsidR="009E3003" w:rsidRPr="00901209" w:rsidRDefault="009E3003" w:rsidP="009E3003">
            <w:pPr>
              <w:rPr>
                <w:rFonts w:eastAsia="Times New Roman" w:cs="Arial"/>
                <w:b/>
                <w:sz w:val="16"/>
                <w:szCs w:val="16"/>
              </w:rPr>
            </w:pPr>
            <w:r w:rsidRPr="00901209">
              <w:rPr>
                <w:rFonts w:cs="Arial"/>
                <w:sz w:val="16"/>
                <w:szCs w:val="16"/>
              </w:rPr>
              <w:t>EFRR</w:t>
            </w:r>
          </w:p>
        </w:tc>
        <w:tc>
          <w:tcPr>
            <w:tcW w:w="1047" w:type="dxa"/>
          </w:tcPr>
          <w:p w14:paraId="227F8E2E" w14:textId="77777777" w:rsidR="009E3003" w:rsidRPr="00901209" w:rsidRDefault="009E3003" w:rsidP="009E3003">
            <w:pPr>
              <w:rPr>
                <w:rFonts w:eastAsia="Times New Roman" w:cs="Arial"/>
                <w:b/>
                <w:sz w:val="16"/>
                <w:szCs w:val="16"/>
              </w:rPr>
            </w:pPr>
            <w:r w:rsidRPr="00901209">
              <w:rPr>
                <w:rFonts w:eastAsia="Times New Roman" w:cs="Arial"/>
                <w:sz w:val="16"/>
                <w:szCs w:val="16"/>
              </w:rPr>
              <w:t>Słabiej rozwinięte</w:t>
            </w:r>
          </w:p>
        </w:tc>
        <w:tc>
          <w:tcPr>
            <w:tcW w:w="1317" w:type="dxa"/>
          </w:tcPr>
          <w:p w14:paraId="127E44F8" w14:textId="23BE1FC5" w:rsidR="009E3003" w:rsidRPr="00901209" w:rsidRDefault="009E3003" w:rsidP="009E3003">
            <w:pPr>
              <w:rPr>
                <w:rFonts w:eastAsia="Times New Roman" w:cs="Arial"/>
                <w:b/>
                <w:sz w:val="16"/>
                <w:szCs w:val="16"/>
              </w:rPr>
            </w:pPr>
            <w:r w:rsidRPr="00901209">
              <w:rPr>
                <w:rFonts w:eastAsia="Times New Roman" w:cs="Arial"/>
                <w:sz w:val="16"/>
                <w:szCs w:val="16"/>
              </w:rPr>
              <w:t>2(</w:t>
            </w:r>
            <w:r w:rsidRPr="00901209">
              <w:rPr>
                <w:rFonts w:cs="Arial"/>
                <w:sz w:val="16"/>
                <w:szCs w:val="16"/>
              </w:rPr>
              <w:t>iv</w:t>
            </w:r>
            <w:r w:rsidRPr="00901209">
              <w:rPr>
                <w:rFonts w:eastAsia="Times New Roman" w:cs="Arial"/>
                <w:sz w:val="16"/>
                <w:szCs w:val="16"/>
              </w:rPr>
              <w:t>)</w:t>
            </w:r>
          </w:p>
        </w:tc>
        <w:tc>
          <w:tcPr>
            <w:tcW w:w="3501" w:type="dxa"/>
          </w:tcPr>
          <w:p w14:paraId="112891CC" w14:textId="69707DD6" w:rsidR="009E3003" w:rsidRPr="00901209" w:rsidRDefault="009E3003" w:rsidP="009E3003">
            <w:pPr>
              <w:rPr>
                <w:rFonts w:eastAsia="Times New Roman" w:cs="Arial"/>
                <w:b/>
                <w:sz w:val="16"/>
                <w:szCs w:val="16"/>
              </w:rPr>
            </w:pPr>
            <w:r w:rsidRPr="00901209">
              <w:rPr>
                <w:rFonts w:cs="Arial"/>
                <w:sz w:val="16"/>
                <w:szCs w:val="16"/>
              </w:rPr>
              <w:t>03 Projekty neutralne w kwestii równouprawnienia płci</w:t>
            </w:r>
          </w:p>
        </w:tc>
        <w:tc>
          <w:tcPr>
            <w:tcW w:w="1609" w:type="dxa"/>
          </w:tcPr>
          <w:p w14:paraId="5C6DFF52" w14:textId="2AC1C7E6" w:rsidR="009E3003" w:rsidRPr="00901209" w:rsidRDefault="00356704" w:rsidP="009E3003">
            <w:pPr>
              <w:rPr>
                <w:rFonts w:eastAsia="Times New Roman" w:cs="Arial"/>
                <w:sz w:val="16"/>
                <w:szCs w:val="16"/>
              </w:rPr>
            </w:pPr>
            <w:r>
              <w:rPr>
                <w:rFonts w:eastAsia="Times New Roman" w:cs="Arial"/>
                <w:sz w:val="16"/>
                <w:szCs w:val="16"/>
              </w:rPr>
              <w:t xml:space="preserve">83 376 992 </w:t>
            </w:r>
          </w:p>
        </w:tc>
      </w:tr>
    </w:tbl>
    <w:p w14:paraId="211201CC" w14:textId="77777777" w:rsidR="009205F9" w:rsidRPr="00A4793D" w:rsidRDefault="009205F9" w:rsidP="002320F9">
      <w:pPr>
        <w:jc w:val="left"/>
        <w:rPr>
          <w:rFonts w:cs="Arial"/>
        </w:rPr>
      </w:pPr>
      <w:bookmarkStart w:id="136" w:name="_Toc76035899"/>
      <w:bookmarkStart w:id="137" w:name="_Toc90638961"/>
      <w:r w:rsidRPr="00A4793D">
        <w:rPr>
          <w:rFonts w:cs="Arial"/>
        </w:rPr>
        <w:br w:type="page"/>
      </w:r>
    </w:p>
    <w:p w14:paraId="34276B01" w14:textId="6F55698B" w:rsidR="00A5758F" w:rsidRPr="00A4793D" w:rsidRDefault="00A5758F" w:rsidP="00693208">
      <w:pPr>
        <w:pStyle w:val="Nagwek5"/>
        <w:rPr>
          <w:rFonts w:cs="Arial"/>
        </w:rPr>
      </w:pPr>
      <w:bookmarkStart w:id="138" w:name="_Toc115452276"/>
      <w:r w:rsidRPr="00A4793D">
        <w:rPr>
          <w:rFonts w:cs="Arial"/>
        </w:rPr>
        <w:lastRenderedPageBreak/>
        <w:t>2.</w:t>
      </w:r>
      <w:r w:rsidR="00A24824" w:rsidRPr="00A4793D">
        <w:rPr>
          <w:rFonts w:cs="Arial"/>
        </w:rPr>
        <w:t>1</w:t>
      </w:r>
      <w:r w:rsidR="00A60844" w:rsidRPr="00A4793D">
        <w:rPr>
          <w:rFonts w:cs="Arial"/>
        </w:rPr>
        <w:t>.</w:t>
      </w:r>
      <w:r w:rsidR="00AF210D" w:rsidRPr="00A4793D">
        <w:rPr>
          <w:rFonts w:cs="Arial"/>
        </w:rPr>
        <w:t>3.2</w:t>
      </w:r>
      <w:r w:rsidR="00EF2E60" w:rsidRPr="00A4793D">
        <w:rPr>
          <w:rFonts w:cs="Arial"/>
        </w:rPr>
        <w:t>.</w:t>
      </w:r>
      <w:r w:rsidRPr="00A4793D">
        <w:rPr>
          <w:rFonts w:cs="Arial"/>
        </w:rPr>
        <w:t xml:space="preserve"> Cel szczegółowy 2(v) </w:t>
      </w:r>
      <w:r w:rsidR="00A017D6" w:rsidRPr="00A4793D">
        <w:rPr>
          <w:rFonts w:cs="Arial"/>
        </w:rPr>
        <w:t>wspieranie dostępu do wody oraz zrównoważonej gospodarki wodnej</w:t>
      </w:r>
      <w:bookmarkEnd w:id="136"/>
      <w:bookmarkEnd w:id="137"/>
      <w:bookmarkEnd w:id="138"/>
    </w:p>
    <w:p w14:paraId="6740D0E4" w14:textId="6F0BE6ED" w:rsidR="00A5758F" w:rsidRPr="00A4793D" w:rsidRDefault="00A5758F" w:rsidP="00E934AE">
      <w:pPr>
        <w:pStyle w:val="Nagwek6"/>
        <w:rPr>
          <w:rFonts w:cs="Arial"/>
        </w:rPr>
      </w:pPr>
      <w:bookmarkStart w:id="139" w:name="_Toc76035900"/>
      <w:bookmarkStart w:id="140" w:name="_Toc90638962"/>
      <w:r w:rsidRPr="00A4793D">
        <w:rPr>
          <w:rFonts w:cs="Arial"/>
        </w:rPr>
        <w:t>2.</w:t>
      </w:r>
      <w:r w:rsidR="00DD75FE" w:rsidRPr="00A4793D">
        <w:rPr>
          <w:rFonts w:cs="Arial"/>
        </w:rPr>
        <w:t>1</w:t>
      </w:r>
      <w:r w:rsidR="00A60844" w:rsidRPr="00A4793D">
        <w:rPr>
          <w:rFonts w:cs="Arial"/>
        </w:rPr>
        <w:t>.</w:t>
      </w:r>
      <w:r w:rsidR="00916AD6" w:rsidRPr="00A4793D">
        <w:rPr>
          <w:rFonts w:cs="Arial"/>
        </w:rPr>
        <w:t>3</w:t>
      </w:r>
      <w:r w:rsidRPr="00A4793D">
        <w:rPr>
          <w:rFonts w:cs="Arial"/>
        </w:rPr>
        <w:t>.2.1</w:t>
      </w:r>
      <w:r w:rsidR="00EF2E60" w:rsidRPr="00A4793D">
        <w:rPr>
          <w:rFonts w:cs="Arial"/>
        </w:rPr>
        <w:t>.</w:t>
      </w:r>
      <w:r w:rsidRPr="00A4793D">
        <w:rPr>
          <w:rFonts w:cs="Arial"/>
        </w:rPr>
        <w:t xml:space="preserve"> </w:t>
      </w:r>
      <w:r w:rsidR="0020334B" w:rsidRPr="00A4793D">
        <w:rPr>
          <w:rFonts w:cs="Arial"/>
        </w:rPr>
        <w:t>Interwencje w ramach Funduszy</w:t>
      </w:r>
      <w:bookmarkEnd w:id="139"/>
      <w:bookmarkEnd w:id="140"/>
    </w:p>
    <w:p w14:paraId="11D02F97" w14:textId="7A3F1BF2" w:rsidR="00A5758F" w:rsidRPr="00A4793D" w:rsidRDefault="140A082D" w:rsidP="00E934AE">
      <w:pPr>
        <w:rPr>
          <w:rFonts w:eastAsia="Times New Roman" w:cs="Arial"/>
          <w:b/>
        </w:rPr>
      </w:pPr>
      <w:r w:rsidRPr="00A4793D">
        <w:rPr>
          <w:rFonts w:eastAsia="Times New Roman" w:cs="Arial"/>
          <w:b/>
        </w:rPr>
        <w:t>Powiązane rodzaje działań</w:t>
      </w:r>
    </w:p>
    <w:p w14:paraId="0EE74670" w14:textId="286381A9" w:rsidR="003C1159" w:rsidRPr="00A4793D" w:rsidRDefault="003C1159" w:rsidP="00E934AE">
      <w:pPr>
        <w:rPr>
          <w:rFonts w:eastAsia="Times New Roman" w:cs="Arial"/>
        </w:rPr>
      </w:pPr>
      <w:r w:rsidRPr="00A4793D">
        <w:rPr>
          <w:rFonts w:cs="Arial"/>
        </w:rPr>
        <w:t xml:space="preserve">Uwzględniając cel Dyrektywy 2000/60/WE Parlamentu Europejskiego i Rady z dnia 23 października 2000 r. </w:t>
      </w:r>
      <w:r w:rsidR="00A97E30" w:rsidRPr="00A4793D">
        <w:rPr>
          <w:rFonts w:cs="Arial"/>
        </w:rPr>
        <w:t>u</w:t>
      </w:r>
      <w:r w:rsidRPr="00A4793D">
        <w:rPr>
          <w:rFonts w:cs="Arial"/>
        </w:rPr>
        <w:t>stanawiającej ramy wspólnotowego działania w dziedzinie polityki wodnej, tzw. Ramowej Dyrektywy Wodnej</w:t>
      </w:r>
      <w:r w:rsidRPr="00A4793D">
        <w:rPr>
          <w:rFonts w:eastAsia="Times New Roman" w:cs="Arial"/>
        </w:rPr>
        <w:t>,</w:t>
      </w:r>
      <w:r w:rsidRPr="00A4793D">
        <w:rPr>
          <w:rFonts w:cs="Arial"/>
        </w:rPr>
        <w:t xml:space="preserve"> zakładający dążenie przez państwa członkowskie do osiągnięcia / utrzymania dobrego stanu wód, kluczową kwestią w zakresie zrównoważonej gospodarki wodnej jest podjęcie działań w sektorze gospodarki wodno-ściekowej ukierunkowanych na poprawę jakości wód. W tym celu istnieje potrzeba wsparcia infrastruktury związanej z odprowadzaniem i oczyszczaniem ścieków komunalnych. Na terenie województwa wymogów dyrektywy Rady z dnia 21 maja 1991 r. </w:t>
      </w:r>
      <w:r w:rsidR="00A97E30" w:rsidRPr="00A4793D">
        <w:rPr>
          <w:rFonts w:cs="Arial"/>
        </w:rPr>
        <w:t>d</w:t>
      </w:r>
      <w:r w:rsidRPr="00A4793D">
        <w:rPr>
          <w:rFonts w:cs="Arial"/>
        </w:rPr>
        <w:t xml:space="preserve">otyczącej oczyszczania ścieków komunalnych (91/271/EWG) w dalszym ciągu nie spełnia 26 aglomeracji z przedziału 2-10 tys. </w:t>
      </w:r>
      <w:r w:rsidR="0098102B" w:rsidRPr="00A4793D">
        <w:rPr>
          <w:rFonts w:cs="Arial"/>
        </w:rPr>
        <w:t>i</w:t>
      </w:r>
      <w:r w:rsidRPr="00A4793D">
        <w:rPr>
          <w:rFonts w:cs="Arial"/>
        </w:rPr>
        <w:t xml:space="preserve"> 2 z przedziału 10-15 tys. RLM. Ponadto istotnym aspektem zrównoważonej gospodarki wodnej jest zapewnienie niezawodności systemów zaopatrzenia w wodę, w szczególności poprzez zmniejszenie ryzyka wystąpienia awarii sieci wodociągowych i wynikających z nich strat w dostawach wody pitnej (wg danych GUS w 2020 r. </w:t>
      </w:r>
      <w:r w:rsidR="00A97E30" w:rsidRPr="00A4793D">
        <w:rPr>
          <w:rFonts w:cs="Arial"/>
        </w:rPr>
        <w:t>o</w:t>
      </w:r>
      <w:r w:rsidRPr="00A4793D">
        <w:rPr>
          <w:rFonts w:cs="Arial"/>
        </w:rPr>
        <w:t>dnotowano 3 787 awarii sieci wodociągowych, wskaźnik awaryjności - WA 0,17 [uszk./km*rok] wg Programu Inwestycyjnego w zakresie poprawy jakości i ograniczenia strat wody przeznaczonej do spożycia przez ludzi) oraz efektywne wykorzystanie istniejących zasobów wody pitnej. Podjęte działania pozytywnie wpłyną na stan ilościowy i jakościowy wód podziemnych, stanowiących główne źródło zaopatrzenia ludności i gospodarki w wodę w województwie lubelskim, przyczynią się do poprawy stanu środowiska naturalnego, a także jakości życia mieszkańców, zgodnie z zasadą zrównoważonego rozwoju.</w:t>
      </w:r>
    </w:p>
    <w:p w14:paraId="5985E644" w14:textId="77777777" w:rsidR="003C1159" w:rsidRPr="00A4793D" w:rsidRDefault="003C1159" w:rsidP="00E934AE">
      <w:pPr>
        <w:rPr>
          <w:rFonts w:eastAsia="Times New Roman" w:cs="Arial"/>
        </w:rPr>
      </w:pPr>
      <w:r w:rsidRPr="00A4793D">
        <w:rPr>
          <w:rFonts w:cs="Arial"/>
          <w:b/>
        </w:rPr>
        <w:t>Opis interwencji - rodzaje planowanych działań, typów projektów</w:t>
      </w:r>
    </w:p>
    <w:p w14:paraId="00DFA5A9" w14:textId="77777777" w:rsidR="003C1159" w:rsidRPr="00A4793D" w:rsidRDefault="003C1159" w:rsidP="00E934AE">
      <w:pPr>
        <w:rPr>
          <w:rFonts w:eastAsia="Times New Roman" w:cs="Arial"/>
        </w:rPr>
      </w:pPr>
      <w:r w:rsidRPr="00A4793D">
        <w:rPr>
          <w:rFonts w:cs="Arial"/>
        </w:rPr>
        <w:t>W ramach wsparcia zrównoważonej gospodarki wodnej przewiduje się następujące typy projektów:</w:t>
      </w:r>
    </w:p>
    <w:p w14:paraId="1EE2E78A" w14:textId="5E1716E7" w:rsidR="003C1159" w:rsidRPr="00A4793D" w:rsidRDefault="00E26711" w:rsidP="00E934AE">
      <w:pPr>
        <w:numPr>
          <w:ilvl w:val="0"/>
          <w:numId w:val="63"/>
        </w:numPr>
        <w:contextualSpacing/>
        <w:rPr>
          <w:rFonts w:eastAsia="Times New Roman" w:cs="Arial"/>
        </w:rPr>
      </w:pPr>
      <w:r w:rsidRPr="00A4793D">
        <w:rPr>
          <w:rFonts w:eastAsia="Times New Roman" w:cs="Arial"/>
        </w:rPr>
        <w:t>p</w:t>
      </w:r>
      <w:r w:rsidR="003C1159" w:rsidRPr="00A4793D">
        <w:rPr>
          <w:rFonts w:eastAsia="Times New Roman" w:cs="Arial"/>
        </w:rPr>
        <w:t xml:space="preserve">rojekty z zakresu gospodarki ściekowej w aglomeracjach od 2 do 15 tyś RLM ujętych w KPOŚK, które nie spełniają wymogów Dyrektywy Rady z dnia 21 maja 1991 r. </w:t>
      </w:r>
      <w:r w:rsidR="00A97E30" w:rsidRPr="00A4793D">
        <w:rPr>
          <w:rFonts w:eastAsia="Times New Roman" w:cs="Arial"/>
        </w:rPr>
        <w:t>d</w:t>
      </w:r>
      <w:r w:rsidR="003C1159" w:rsidRPr="00A4793D">
        <w:rPr>
          <w:rFonts w:eastAsia="Times New Roman" w:cs="Arial"/>
        </w:rPr>
        <w:t>otyczącej oczyszczania ścieków komunalnych;</w:t>
      </w:r>
    </w:p>
    <w:p w14:paraId="01D953E2" w14:textId="5DCF155F" w:rsidR="003C1159" w:rsidRPr="00A4793D" w:rsidRDefault="00E26711" w:rsidP="00E934AE">
      <w:pPr>
        <w:numPr>
          <w:ilvl w:val="0"/>
          <w:numId w:val="63"/>
        </w:numPr>
        <w:contextualSpacing/>
        <w:rPr>
          <w:rFonts w:eastAsia="Times New Roman" w:cs="Arial"/>
        </w:rPr>
      </w:pPr>
      <w:r w:rsidRPr="00A4793D">
        <w:rPr>
          <w:rFonts w:eastAsia="Times New Roman" w:cs="Arial"/>
        </w:rPr>
        <w:t>p</w:t>
      </w:r>
      <w:r w:rsidR="003C1159" w:rsidRPr="00A4793D">
        <w:rPr>
          <w:rFonts w:eastAsia="Times New Roman" w:cs="Arial"/>
        </w:rPr>
        <w:t>rojekty z zakresu budowy infrastruktury do ujmowania, uzdatniania i dystrybucji wody, realizowane w ograniczonym zakresie jako element kompleksowych projektów regulujących gospodarkę ściekową (w ramach KPOŚK) lub jako samodzielne projekty dla których zapewniony jest odpowiedni sposób zagospodarowania ścieków zgodny z Dyrektywą Rady z dnia 21 maja 1991 r., dotyczącą oczyszczania ścieków komunalnych;</w:t>
      </w:r>
    </w:p>
    <w:p w14:paraId="0973AD4E" w14:textId="398C76E3" w:rsidR="003C1159" w:rsidRPr="00A4793D" w:rsidRDefault="00E26711" w:rsidP="00E934AE">
      <w:pPr>
        <w:numPr>
          <w:ilvl w:val="0"/>
          <w:numId w:val="63"/>
        </w:numPr>
        <w:rPr>
          <w:rFonts w:cs="Arial"/>
        </w:rPr>
      </w:pPr>
      <w:r w:rsidRPr="00A4793D">
        <w:rPr>
          <w:rFonts w:eastAsia="Calibri" w:cs="Arial"/>
        </w:rPr>
        <w:t>p</w:t>
      </w:r>
      <w:r w:rsidR="003C1159" w:rsidRPr="00A4793D">
        <w:rPr>
          <w:rFonts w:eastAsia="Calibri" w:cs="Arial"/>
        </w:rPr>
        <w:t xml:space="preserve">rojekty z zakresu modernizacji, naprawy infrastruktury do ujmowania, uzdatniania i dystrybucji wody, ograniczające straty w dostawach wody do spożycia, zmniejszające ryzyko wystąpienia awarii oraz zwiększające efektywność wykorzystania wody w gminach o liczbie ludności nie większej niż 15 tyś. </w:t>
      </w:r>
      <w:r w:rsidR="00E9442F" w:rsidRPr="00A4793D">
        <w:rPr>
          <w:rFonts w:eastAsia="Calibri" w:cs="Arial"/>
        </w:rPr>
        <w:t>m</w:t>
      </w:r>
      <w:r w:rsidR="003C1159" w:rsidRPr="00A4793D">
        <w:rPr>
          <w:rFonts w:eastAsia="Calibri" w:cs="Arial"/>
        </w:rPr>
        <w:t>ieszkańców</w:t>
      </w:r>
      <w:r w:rsidR="0035744B">
        <w:rPr>
          <w:rFonts w:eastAsia="Calibri" w:cs="Arial"/>
        </w:rPr>
        <w:t>.</w:t>
      </w:r>
    </w:p>
    <w:p w14:paraId="35CC3AE7" w14:textId="77777777" w:rsidR="003C1159" w:rsidRPr="00A4793D" w:rsidRDefault="003C1159" w:rsidP="00E934AE">
      <w:pPr>
        <w:ind w:left="-54"/>
        <w:contextualSpacing/>
        <w:rPr>
          <w:rFonts w:eastAsia="Times New Roman" w:cs="Arial"/>
        </w:rPr>
      </w:pPr>
      <w:r w:rsidRPr="00A4793D">
        <w:rPr>
          <w:rFonts w:eastAsia="Times New Roman" w:cs="Arial"/>
        </w:rPr>
        <w:t>Działania w CS zostały ocenione jako zgodne z zasadą DNSH.</w:t>
      </w:r>
    </w:p>
    <w:p w14:paraId="76FC9386" w14:textId="77777777" w:rsidR="003C1159" w:rsidRPr="00A4793D" w:rsidRDefault="003C1159" w:rsidP="00E934AE">
      <w:pPr>
        <w:ind w:left="3"/>
        <w:contextualSpacing/>
        <w:rPr>
          <w:rFonts w:eastAsia="Times New Roman" w:cs="Arial"/>
          <w:b/>
        </w:rPr>
      </w:pPr>
      <w:r w:rsidRPr="00A4793D">
        <w:rPr>
          <w:rFonts w:cs="Arial"/>
          <w:b/>
        </w:rPr>
        <w:t>Katalog beneficjentów</w:t>
      </w:r>
    </w:p>
    <w:p w14:paraId="52B46C4C" w14:textId="77777777" w:rsidR="003C1159" w:rsidRPr="00A4793D" w:rsidRDefault="003C1159" w:rsidP="00E934AE">
      <w:pPr>
        <w:numPr>
          <w:ilvl w:val="0"/>
          <w:numId w:val="64"/>
        </w:numPr>
        <w:ind w:hanging="330"/>
        <w:rPr>
          <w:rFonts w:eastAsia="Times New Roman" w:cs="Arial"/>
        </w:rPr>
      </w:pPr>
      <w:r w:rsidRPr="00A4793D">
        <w:rPr>
          <w:rFonts w:cs="Arial"/>
        </w:rPr>
        <w:t>Jednostki samorządu terytorialnego, ich związki, porozumienia i stowarzyszenia;</w:t>
      </w:r>
    </w:p>
    <w:p w14:paraId="6EAB79BF" w14:textId="77777777" w:rsidR="003C1159" w:rsidRPr="00A4793D" w:rsidRDefault="003C1159" w:rsidP="00E934AE">
      <w:pPr>
        <w:numPr>
          <w:ilvl w:val="0"/>
          <w:numId w:val="64"/>
        </w:numPr>
        <w:ind w:hanging="330"/>
        <w:rPr>
          <w:rFonts w:eastAsia="Times New Roman" w:cs="Arial"/>
        </w:rPr>
      </w:pPr>
      <w:r w:rsidRPr="00A4793D">
        <w:rPr>
          <w:rFonts w:cs="Arial"/>
        </w:rPr>
        <w:t>Jednostki organizacyjne jednostek samorządu terytorialnego posiadające osobowość prawną;</w:t>
      </w:r>
    </w:p>
    <w:p w14:paraId="436A81EF" w14:textId="77777777" w:rsidR="003C1159" w:rsidRPr="00A4793D" w:rsidRDefault="003C1159" w:rsidP="00E934AE">
      <w:pPr>
        <w:numPr>
          <w:ilvl w:val="0"/>
          <w:numId w:val="64"/>
        </w:numPr>
        <w:ind w:hanging="330"/>
        <w:rPr>
          <w:rFonts w:eastAsia="Times New Roman" w:cs="Arial"/>
        </w:rPr>
      </w:pPr>
      <w:r w:rsidRPr="00A4793D">
        <w:rPr>
          <w:rFonts w:cs="Arial"/>
        </w:rPr>
        <w:t>Spółki prawa handlowego, w których większość udziałów lub akcji posiadają jednostki samorządu terytorialnego lub ich związki;</w:t>
      </w:r>
    </w:p>
    <w:p w14:paraId="680776E1" w14:textId="77777777" w:rsidR="003C1159" w:rsidRPr="00A4793D" w:rsidRDefault="003C1159" w:rsidP="00E934AE">
      <w:pPr>
        <w:numPr>
          <w:ilvl w:val="0"/>
          <w:numId w:val="64"/>
        </w:numPr>
        <w:ind w:hanging="330"/>
        <w:rPr>
          <w:rFonts w:eastAsia="Times New Roman" w:cs="Arial"/>
        </w:rPr>
      </w:pPr>
      <w:r w:rsidRPr="00A4793D">
        <w:rPr>
          <w:rFonts w:cs="Arial"/>
        </w:rPr>
        <w:t>Podmioty działające w oparciu o partnerstwo publiczno-prywatne;</w:t>
      </w:r>
    </w:p>
    <w:p w14:paraId="01687367" w14:textId="77777777" w:rsidR="003C1159" w:rsidRPr="00A4793D" w:rsidRDefault="003C1159" w:rsidP="00E934AE">
      <w:pPr>
        <w:numPr>
          <w:ilvl w:val="0"/>
          <w:numId w:val="64"/>
        </w:numPr>
        <w:ind w:hanging="330"/>
        <w:rPr>
          <w:rFonts w:eastAsia="Times New Roman" w:cs="Arial"/>
        </w:rPr>
      </w:pPr>
      <w:r w:rsidRPr="00A4793D">
        <w:rPr>
          <w:rFonts w:cs="Arial"/>
        </w:rPr>
        <w:t>Spółki wodne i ich związki,</w:t>
      </w:r>
    </w:p>
    <w:p w14:paraId="1F1FEBD8" w14:textId="77777777" w:rsidR="003C1159" w:rsidRPr="00A4793D" w:rsidRDefault="003C1159" w:rsidP="00E934AE">
      <w:pPr>
        <w:numPr>
          <w:ilvl w:val="0"/>
          <w:numId w:val="64"/>
        </w:numPr>
        <w:ind w:hanging="330"/>
        <w:rPr>
          <w:rFonts w:eastAsia="Times New Roman" w:cs="Arial"/>
        </w:rPr>
      </w:pPr>
      <w:r w:rsidRPr="00A4793D">
        <w:rPr>
          <w:rFonts w:cs="Arial"/>
        </w:rPr>
        <w:t>Jednostki sektora finansów publicznych posiadające osobowość prawną działające w sferze ochrony środowiska.</w:t>
      </w:r>
    </w:p>
    <w:p w14:paraId="26A78481" w14:textId="77777777" w:rsidR="003C1159" w:rsidRPr="00A4793D" w:rsidRDefault="003C1159" w:rsidP="00E934AE">
      <w:pPr>
        <w:rPr>
          <w:rFonts w:eastAsia="Times New Roman" w:cs="Arial"/>
        </w:rPr>
      </w:pPr>
      <w:r w:rsidRPr="00A4793D">
        <w:rPr>
          <w:rFonts w:cs="Arial"/>
          <w:b/>
        </w:rPr>
        <w:t>Główne/kierunkowe zasady udzielania wsparcia</w:t>
      </w:r>
    </w:p>
    <w:p w14:paraId="03930F56" w14:textId="0A3EF59D" w:rsidR="003C1159" w:rsidRPr="00A4793D" w:rsidRDefault="003C1159" w:rsidP="00E934AE">
      <w:pPr>
        <w:rPr>
          <w:rFonts w:eastAsia="Calibri" w:cs="Arial"/>
        </w:rPr>
      </w:pPr>
      <w:r w:rsidRPr="00A4793D">
        <w:rPr>
          <w:rFonts w:eastAsia="Calibri" w:cs="Arial"/>
        </w:rPr>
        <w:lastRenderedPageBreak/>
        <w:t xml:space="preserve">Dokumentem stanowiącym podstawę do wyboru projektów w zakresie odprowadzania i oczyszczania ścieków będzie KPOŚK zawierający listę potrzeb inwestycyjnych w poszczególnych aglomeracjach. Dofinansowanie do projektów z zakresu gospodarki wodno-ściekowej, realizowanych na terenie aglomeracji ujętych w KPOŚK, będzie możliwe jedynie w przypadku posiadania obowiązującej uchwały w sprawie wyznaczenia aglomeracji na przedmiotowym obszarze. W tym kontekście wsparcie będą mogły uzyskać wyłącznie aglomeracje, które nie spełniają wymogów dyrektywy Rady z dnia 21 maja 1991 r. </w:t>
      </w:r>
      <w:r w:rsidR="00A97E30" w:rsidRPr="00A4793D">
        <w:rPr>
          <w:rFonts w:eastAsia="Calibri" w:cs="Arial"/>
        </w:rPr>
        <w:t>d</w:t>
      </w:r>
      <w:r w:rsidRPr="00A4793D">
        <w:rPr>
          <w:rFonts w:eastAsia="Calibri" w:cs="Arial"/>
        </w:rPr>
        <w:t>otyczącej oczyszczania ścieków komunalnych. Projekty będą realizowane w ramach dwóch priorytetów, w kolejności: priorytet 1 aglomeracje w przedziale 10-15 tyś. RLM, priorytet 2 aglomeracje z przedziału 2-10 tyś. RLM, pod warunkiem, że potrzeby priorytetu 1 zostaną zaspokojone. W uzasadnionych przypadkach w ramach zintegrowanej gospodarki ściekowej w aglomeracji dopuszczalna będzie budowa przydomowych oczyszczalni ścieków pod warunkiem zapewnienia ekonomicznie uzasadnionych i trwałych finansowo rozwiązań.</w:t>
      </w:r>
    </w:p>
    <w:p w14:paraId="3BC0167E" w14:textId="26D09DCF" w:rsidR="003C1159" w:rsidRPr="00A4793D" w:rsidRDefault="003C1159" w:rsidP="00E934AE">
      <w:pPr>
        <w:rPr>
          <w:rFonts w:eastAsia="Calibri" w:cs="Arial"/>
        </w:rPr>
      </w:pPr>
      <w:r w:rsidRPr="00A4793D">
        <w:rPr>
          <w:rFonts w:eastAsia="Calibri" w:cs="Arial"/>
        </w:rPr>
        <w:t xml:space="preserve">W zakresie zaopatrzenia w wodę priorytetem będzie ograniczanie strat wody oraz efektywne wykorzystanie istniejących zasobów wody pitnej. Tego typu projekty będą mogły być wspierane zarówno kompleksowo z gospodarką ściekową jak i niezależnie od projektów ściekowych. Realizacja projektów związanych ze wsparciem systemów zaopatrzenia w wodę polegających na ich budowie będzie dopuszczalna w ograniczonym zakresie jako uzupełniający element projektów dotyczących gospodarki ściekowej (limit na poziomie projektu: 25% kosztów projektu) lub jako samodzielne projekty, gdy na danym terenie zapewniony jest sposób zagospodarowania ścieków zgodny z Dyrektywą Rady z dnia 21 maja 1991 r. </w:t>
      </w:r>
      <w:r w:rsidR="00A97E30" w:rsidRPr="00A4793D">
        <w:rPr>
          <w:rFonts w:eastAsia="Calibri" w:cs="Arial"/>
        </w:rPr>
        <w:t>d</w:t>
      </w:r>
      <w:r w:rsidRPr="00A4793D">
        <w:rPr>
          <w:rFonts w:eastAsia="Calibri" w:cs="Arial"/>
        </w:rPr>
        <w:t>otyczącą oczyszczania ścieków komunalnych (bądź taka zgodność zostanie uzyskana w wyniku zakończenia realizowanych już projektów).</w:t>
      </w:r>
    </w:p>
    <w:p w14:paraId="6CB247E8" w14:textId="532BC377" w:rsidR="003C1159" w:rsidRPr="00A4793D" w:rsidRDefault="003C1159" w:rsidP="00E934AE">
      <w:pPr>
        <w:rPr>
          <w:rFonts w:eastAsia="Times New Roman" w:cs="Arial"/>
          <w:b/>
        </w:rPr>
      </w:pPr>
      <w:r w:rsidRPr="00A4793D">
        <w:rPr>
          <w:rFonts w:eastAsia="Calibri" w:cs="Arial"/>
        </w:rPr>
        <w:t>Premiowane będą również projekty, które w znacznym stopniu przyczyniają się do realizacji zapisów SUE RMB, z uwagi na położenie województwa głównie w zlewni rzeki Wisły.</w:t>
      </w:r>
    </w:p>
    <w:p w14:paraId="1BA9F89E" w14:textId="6968803F" w:rsidR="00A5758F" w:rsidRPr="00A4793D" w:rsidRDefault="00A5758F" w:rsidP="00E934AE">
      <w:pPr>
        <w:spacing w:before="240"/>
        <w:rPr>
          <w:rFonts w:eastAsia="Times New Roman" w:cs="Arial"/>
          <w:b/>
        </w:rPr>
      </w:pPr>
      <w:r w:rsidRPr="00A4793D">
        <w:rPr>
          <w:rFonts w:eastAsia="Times New Roman" w:cs="Arial"/>
          <w:b/>
        </w:rPr>
        <w:t>Główne grupy docelowe</w:t>
      </w:r>
    </w:p>
    <w:p w14:paraId="62B375BA" w14:textId="77777777" w:rsidR="00A5758F" w:rsidRPr="00A4793D" w:rsidRDefault="00A5758F" w:rsidP="00E934AE">
      <w:pPr>
        <w:rPr>
          <w:rFonts w:eastAsia="Times New Roman" w:cs="Arial"/>
        </w:rPr>
      </w:pPr>
      <w:r w:rsidRPr="00A4793D">
        <w:rPr>
          <w:rFonts w:eastAsia="Times New Roman" w:cs="Arial"/>
        </w:rPr>
        <w:t>Grupą docelową podejmowanych działań będą mieszkańcy województwa lubelskiego, osoby, instytucje i przedsiębiorstwa korzystające z rezultatów projektu.</w:t>
      </w:r>
    </w:p>
    <w:p w14:paraId="4C8E7557" w14:textId="1C603530"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20334B" w:rsidRPr="00A4793D">
        <w:rPr>
          <w:rFonts w:eastAsia="Times New Roman" w:cs="Arial"/>
          <w:b/>
        </w:rPr>
        <w:t xml:space="preserve">społecznego </w:t>
      </w:r>
      <w:r w:rsidRPr="00A4793D">
        <w:rPr>
          <w:rFonts w:eastAsia="Times New Roman" w:cs="Arial"/>
          <w:b/>
        </w:rPr>
        <w:t>i niedyskryminacji</w:t>
      </w:r>
    </w:p>
    <w:p w14:paraId="5C6C7C51" w14:textId="07485A27" w:rsidR="00F737B2" w:rsidRPr="00A4793D" w:rsidRDefault="00F737B2"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0BB00B05" w14:textId="1BD2038F" w:rsidR="009931E7" w:rsidRPr="00A4793D" w:rsidRDefault="00F737B2" w:rsidP="00E934AE">
      <w:pPr>
        <w:rPr>
          <w:rFonts w:eastAsia="Times New Roman" w:cs="Arial"/>
        </w:rPr>
      </w:pPr>
      <w:r w:rsidRPr="00A4793D">
        <w:rPr>
          <w:rFonts w:eastAsia="Times New Roman" w:cs="Arial"/>
        </w:rPr>
        <w:t xml:space="preserve">W CS zostanie to zapewnione poprzez działania, które obejmować będą m.in. </w:t>
      </w:r>
      <w:r w:rsidR="00D40530" w:rsidRPr="00A4793D">
        <w:rPr>
          <w:rFonts w:eastAsia="Times New Roman" w:cs="Arial"/>
        </w:rPr>
        <w:t>k</w:t>
      </w:r>
      <w:r w:rsidR="00F17903" w:rsidRPr="00A4793D">
        <w:rPr>
          <w:rFonts w:eastAsia="Times New Roman" w:cs="Arial"/>
        </w:rPr>
        <w:t xml:space="preserve">onieczność </w:t>
      </w:r>
      <w:r w:rsidRPr="00A4793D">
        <w:rPr>
          <w:rFonts w:eastAsia="Times New Roman" w:cs="Arial"/>
        </w:rPr>
        <w:t xml:space="preserve">zapewnienia równego dostępu do produktów, rezultatów projektu dla wszystkich użytkowników, poprzez wymóg zasady uniwersalnego projektowania czy dostosowania wspartej infrastruktury do potrzeb np. </w:t>
      </w:r>
      <w:r w:rsidR="00A33FD0" w:rsidRPr="00A4793D">
        <w:rPr>
          <w:rFonts w:eastAsia="Times New Roman" w:cs="Arial"/>
        </w:rPr>
        <w:t>OzN</w:t>
      </w:r>
      <w:r w:rsidR="00F17903" w:rsidRPr="00A4793D">
        <w:rPr>
          <w:rFonts w:eastAsia="Times New Roman" w:cs="Arial"/>
        </w:rPr>
        <w:t xml:space="preserve"> </w:t>
      </w:r>
      <w:r w:rsidRPr="00A4793D">
        <w:rPr>
          <w:rFonts w:eastAsia="Times New Roman" w:cs="Arial"/>
        </w:rPr>
        <w:t xml:space="preserve">, przez możliwość samodzielnego użytkowania/obsługi produktu projektu. W przypadku usług świadczonych drogą elektroniczną zastosowany zostanie standard dostępności cyfrowej WCAG 2.1. </w:t>
      </w:r>
      <w:r w:rsidR="003B62DF" w:rsidRPr="00A4793D">
        <w:rPr>
          <w:rFonts w:eastAsia="Times New Roman" w:cs="Arial"/>
        </w:rPr>
        <w:t>n</w:t>
      </w:r>
      <w:r w:rsidR="00F17903" w:rsidRPr="00A4793D">
        <w:rPr>
          <w:rFonts w:eastAsia="Times New Roman" w:cs="Arial"/>
        </w:rPr>
        <w:t xml:space="preserve">a </w:t>
      </w:r>
      <w:r w:rsidRPr="00A4793D">
        <w:rPr>
          <w:rFonts w:eastAsia="Times New Roman" w:cs="Arial"/>
        </w:rPr>
        <w:t>poziomie AA.</w:t>
      </w:r>
    </w:p>
    <w:p w14:paraId="31C0624F" w14:textId="3C8886A9" w:rsidR="00F67C52" w:rsidRPr="00A4793D" w:rsidRDefault="009931E7" w:rsidP="00E934AE">
      <w:pPr>
        <w:rPr>
          <w:rFonts w:eastAsia="Times New Roman" w:cs="Arial"/>
        </w:rPr>
      </w:pPr>
      <w:r w:rsidRPr="00A4793D">
        <w:rPr>
          <w:rFonts w:eastAsia="Times New Roman" w:cs="Arial"/>
        </w:rPr>
        <w:lastRenderedPageBreak/>
        <w:t>Działania będą sprzyjać poprawie warunków dla zaspokajania podstawowych potrzeb bytowych mieszkańców, poprzez dostęp do wysokiej jakości wody do spożycia oraz oczyszczania ścieków, przez to będą miały wpływ na poprawę jakości życia i zdrowia mieszka</w:t>
      </w:r>
      <w:r w:rsidR="00784953" w:rsidRPr="00A4793D">
        <w:rPr>
          <w:rFonts w:eastAsia="Times New Roman" w:cs="Arial"/>
        </w:rPr>
        <w:t>ń</w:t>
      </w:r>
      <w:r w:rsidRPr="00A4793D">
        <w:rPr>
          <w:rFonts w:eastAsia="Times New Roman" w:cs="Arial"/>
        </w:rPr>
        <w:t>ców, a tym samym pośre</w:t>
      </w:r>
      <w:r w:rsidR="00784953" w:rsidRPr="00A4793D">
        <w:rPr>
          <w:rFonts w:eastAsia="Times New Roman" w:cs="Arial"/>
        </w:rPr>
        <w:t>d</w:t>
      </w:r>
      <w:r w:rsidRPr="00A4793D">
        <w:rPr>
          <w:rFonts w:eastAsia="Times New Roman" w:cs="Arial"/>
        </w:rPr>
        <w:t>nio ograniczy zjawisko wykluczenia społecznego i ubóstwa.</w:t>
      </w:r>
    </w:p>
    <w:p w14:paraId="5463D902" w14:textId="72636D94" w:rsidR="00A5758F" w:rsidRPr="00A4793D" w:rsidRDefault="00A5758F" w:rsidP="00E934AE">
      <w:pPr>
        <w:spacing w:before="240"/>
        <w:rPr>
          <w:rFonts w:eastAsia="Times New Roman" w:cs="Arial"/>
          <w:b/>
        </w:rPr>
      </w:pPr>
      <w:r w:rsidRPr="00A4793D">
        <w:rPr>
          <w:rFonts w:eastAsia="Times New Roman" w:cs="Arial"/>
          <w:b/>
        </w:rPr>
        <w:t xml:space="preserve">Wskazanie </w:t>
      </w:r>
      <w:r w:rsidR="0020334B" w:rsidRPr="00A4793D">
        <w:rPr>
          <w:rFonts w:eastAsia="Times New Roman" w:cs="Arial"/>
          <w:b/>
        </w:rPr>
        <w:t xml:space="preserve">konkretnych </w:t>
      </w:r>
      <w:r w:rsidRPr="00A4793D">
        <w:rPr>
          <w:rFonts w:eastAsia="Times New Roman" w:cs="Arial"/>
          <w:b/>
        </w:rPr>
        <w:t xml:space="preserve">terytoriów </w:t>
      </w:r>
      <w:r w:rsidR="2F286AB6" w:rsidRPr="00A4793D">
        <w:rPr>
          <w:rFonts w:eastAsia="Times New Roman" w:cs="Arial"/>
          <w:b/>
          <w:bCs/>
        </w:rPr>
        <w:t>objętych</w:t>
      </w:r>
      <w:r w:rsidR="000C29EE" w:rsidRPr="00A4793D">
        <w:rPr>
          <w:rFonts w:eastAsia="Times New Roman" w:cs="Arial"/>
          <w:b/>
        </w:rPr>
        <w:t xml:space="preserve"> wsparciem</w:t>
      </w:r>
      <w:r w:rsidRPr="00A4793D">
        <w:rPr>
          <w:rFonts w:eastAsia="Times New Roman" w:cs="Arial"/>
          <w:b/>
        </w:rPr>
        <w:t>, z uwzględnieniem planowanego wykorzystania narzędzi terytorialnych</w:t>
      </w:r>
    </w:p>
    <w:p w14:paraId="3A60E4AA" w14:textId="77777777" w:rsidR="009D50B7" w:rsidRPr="00A4793D" w:rsidRDefault="009D50B7" w:rsidP="00E934AE">
      <w:pPr>
        <w:rPr>
          <w:rFonts w:eastAsia="Calibri" w:cs="Arial"/>
        </w:rPr>
      </w:pPr>
      <w:r w:rsidRPr="00A4793D">
        <w:rPr>
          <w:rFonts w:eastAsia="Calibri"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1B00D04C" w14:textId="2641C5E2" w:rsidR="008D642D" w:rsidRPr="00A4793D" w:rsidRDefault="00E61B24" w:rsidP="00E934AE">
      <w:pPr>
        <w:rPr>
          <w:rFonts w:eastAsia="Times New Roman" w:cs="Arial"/>
        </w:rPr>
      </w:pPr>
      <w:bookmarkStart w:id="141" w:name="_Hlk110872828"/>
      <w:r w:rsidRPr="00A4793D">
        <w:rPr>
          <w:rFonts w:eastAsia="Calibri" w:cs="Arial"/>
        </w:rPr>
        <w:t xml:space="preserve">Zastosowane będą preferencje punktowe w naborach konkurencyjnych </w:t>
      </w:r>
      <w:bookmarkEnd w:id="141"/>
      <w:r w:rsidR="009D50B7" w:rsidRPr="00A4793D">
        <w:rPr>
          <w:rFonts w:eastAsia="Calibri" w:cs="Arial"/>
        </w:rPr>
        <w:t>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p>
    <w:p w14:paraId="2F48CF93" w14:textId="6030E31F" w:rsidR="00A5758F" w:rsidRPr="00A4793D" w:rsidRDefault="009D507C" w:rsidP="00E934AE">
      <w:pPr>
        <w:spacing w:before="240"/>
        <w:rPr>
          <w:rFonts w:eastAsia="Times New Roman" w:cs="Arial"/>
          <w:b/>
        </w:rPr>
      </w:pPr>
      <w:r w:rsidRPr="00A4793D">
        <w:rPr>
          <w:rFonts w:eastAsia="Times New Roman" w:cs="Arial"/>
          <w:b/>
        </w:rPr>
        <w:t xml:space="preserve">Działania </w:t>
      </w:r>
      <w:r w:rsidR="00A5758F" w:rsidRPr="00A4793D">
        <w:rPr>
          <w:rFonts w:eastAsia="Times New Roman" w:cs="Arial"/>
          <w:b/>
        </w:rPr>
        <w:t>międzyregionalne, transgraniczne i transnarodowe</w:t>
      </w:r>
    </w:p>
    <w:p w14:paraId="59368289" w14:textId="1E3A5A95" w:rsidR="004C7D75" w:rsidRPr="00A4793D" w:rsidRDefault="004C7D75" w:rsidP="00E934AE">
      <w:pPr>
        <w:rPr>
          <w:rFonts w:eastAsia="Times New Roman" w:cs="Arial"/>
        </w:rPr>
      </w:pPr>
      <w:r w:rsidRPr="00A4793D">
        <w:rPr>
          <w:rFonts w:eastAsia="Times New Roman" w:cs="Arial"/>
        </w:rPr>
        <w:t xml:space="preserve">W ramach CS zapewniona zostanie komplementarność pomiędzy programami oraz pomiędzy poszczególnymi funduszami w ramach prowadzonych interwencji. Inwestycje z zakresu gospodarki ściekowej ukierunkowane na poprawę jakości wód realizować będą założenia Strategii Unii Europejskiej dla Regionu Morza Bałtyckiego –przyczynią się od wzmocnienia działań na rzecz osiągnięcia celu 1.1 „Czystość wód morskich” obszar tematyczny „Biogeny”. Stanowić będą również narzędzie do wypełnienia przez Polskę wymogów dyrektywy Rady z dnia 21 maja 1991 r. </w:t>
      </w:r>
      <w:r w:rsidR="00A97E30" w:rsidRPr="00A4793D">
        <w:rPr>
          <w:rFonts w:eastAsia="Times New Roman" w:cs="Arial"/>
        </w:rPr>
        <w:t>d</w:t>
      </w:r>
      <w:r w:rsidR="00F17903" w:rsidRPr="00A4793D">
        <w:rPr>
          <w:rFonts w:eastAsia="Times New Roman" w:cs="Arial"/>
        </w:rPr>
        <w:t xml:space="preserve">otyczącej </w:t>
      </w:r>
      <w:r w:rsidRPr="00A4793D">
        <w:rPr>
          <w:rFonts w:eastAsia="Times New Roman" w:cs="Arial"/>
        </w:rPr>
        <w:t>oczyszczania ścieków komunalnych. Są także komplementarne z działaniami wynikającymi z programów o charakterze międzyregionalnym, ponadnarodowym i transgranicznym: Interreg Europa 2021-2027, Interreg Europa Środkowa 2021-2027, Interreg Region Morza Bałtyckiego 2021-2027 SUE RMB, Program Współpracy Transgranicznej Interreg Polska – Ukraina 2021-2027. Działania w CS odpowiadają na wyzwania wysoce priorytetowe z Załącznika D do sprawozdania krajowego w ramach Europejskiego Semestru 2019.</w:t>
      </w:r>
    </w:p>
    <w:p w14:paraId="0CB019B6" w14:textId="770C3E41" w:rsidR="006644A4" w:rsidRPr="00A4793D" w:rsidRDefault="005E6F66" w:rsidP="00E934AE">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4C7D75"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597CA863" w14:textId="4E860C21" w:rsidR="00A5758F" w:rsidRPr="00A4793D" w:rsidRDefault="00A5758F" w:rsidP="00E934AE">
      <w:pPr>
        <w:spacing w:before="240"/>
        <w:rPr>
          <w:rFonts w:eastAsia="Times New Roman" w:cs="Arial"/>
          <w:b/>
        </w:rPr>
      </w:pPr>
      <w:r w:rsidRPr="00A4793D">
        <w:rPr>
          <w:rFonts w:eastAsia="Times New Roman" w:cs="Arial"/>
          <w:b/>
        </w:rPr>
        <w:t>Planowane wykorzystanie instrumentów finansowych</w:t>
      </w:r>
    </w:p>
    <w:p w14:paraId="5146A3BE" w14:textId="05187C7B" w:rsidR="003F7C48" w:rsidRPr="00A4793D" w:rsidRDefault="00D868F4" w:rsidP="00E934AE">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xml:space="preserve">. </w:t>
      </w:r>
      <w:r w:rsidR="00D50D01" w:rsidRPr="00A4793D">
        <w:rPr>
          <w:rFonts w:eastAsia="Times New Roman" w:cs="Arial"/>
        </w:rPr>
        <w:t>N</w:t>
      </w:r>
      <w:r w:rsidRPr="00A4793D">
        <w:rPr>
          <w:rFonts w:eastAsia="Times New Roman" w:cs="Arial"/>
        </w:rPr>
        <w:t>ie przewiduje się zastosowania instrumentów finansowych.</w:t>
      </w:r>
    </w:p>
    <w:p w14:paraId="5248979D" w14:textId="34F68715" w:rsidR="00A5758F" w:rsidRPr="00A4793D" w:rsidRDefault="00A5758F" w:rsidP="00693208">
      <w:pPr>
        <w:pStyle w:val="Nagwek6"/>
        <w:rPr>
          <w:rFonts w:cs="Arial"/>
        </w:rPr>
      </w:pPr>
      <w:bookmarkStart w:id="142" w:name="_Toc76035901"/>
      <w:bookmarkStart w:id="143" w:name="_Toc90638963"/>
      <w:r w:rsidRPr="00A4793D">
        <w:rPr>
          <w:rFonts w:cs="Arial"/>
        </w:rPr>
        <w:t>2.</w:t>
      </w:r>
      <w:r w:rsidR="009D507C" w:rsidRPr="00A4793D">
        <w:rPr>
          <w:rFonts w:cs="Arial"/>
        </w:rPr>
        <w:t>1</w:t>
      </w:r>
      <w:r w:rsidR="00A60844" w:rsidRPr="00A4793D">
        <w:rPr>
          <w:rFonts w:cs="Arial"/>
        </w:rPr>
        <w:t>.</w:t>
      </w:r>
      <w:r w:rsidR="00916AD6" w:rsidRPr="00A4793D">
        <w:rPr>
          <w:rFonts w:cs="Arial"/>
        </w:rPr>
        <w:t>3</w:t>
      </w:r>
      <w:r w:rsidRPr="00A4793D">
        <w:rPr>
          <w:rFonts w:cs="Arial"/>
        </w:rPr>
        <w:t>.2.2</w:t>
      </w:r>
      <w:r w:rsidR="00EF2E60" w:rsidRPr="00A4793D">
        <w:rPr>
          <w:rFonts w:cs="Arial"/>
        </w:rPr>
        <w:t>.</w:t>
      </w:r>
      <w:r w:rsidRPr="00A4793D">
        <w:rPr>
          <w:rFonts w:cs="Arial"/>
        </w:rPr>
        <w:t xml:space="preserve"> Wskaźniki</w:t>
      </w:r>
      <w:bookmarkEnd w:id="142"/>
      <w:bookmarkEnd w:id="143"/>
      <w:r w:rsidRPr="00A4793D">
        <w:rPr>
          <w:rFonts w:cs="Arial"/>
        </w:rPr>
        <w:t xml:space="preserve"> </w:t>
      </w:r>
    </w:p>
    <w:p w14:paraId="400FA42A" w14:textId="097411AF" w:rsidR="00556693" w:rsidRPr="00A4793D" w:rsidRDefault="00556693" w:rsidP="002320F9">
      <w:pPr>
        <w:rPr>
          <w:rFonts w:cs="Arial"/>
        </w:rPr>
      </w:pPr>
      <w:r w:rsidRPr="00A4793D">
        <w:rPr>
          <w:rFonts w:eastAsia="Times New Roman" w:cs="Arial"/>
          <w:b/>
          <w:lang w:eastAsia="en-GB"/>
        </w:rPr>
        <w:t>Wskaźniki produktu</w:t>
      </w:r>
    </w:p>
    <w:tbl>
      <w:tblPr>
        <w:tblStyle w:val="Tabela-Siatka"/>
        <w:tblW w:w="5000"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711"/>
        <w:gridCol w:w="915"/>
        <w:gridCol w:w="636"/>
        <w:gridCol w:w="841"/>
        <w:gridCol w:w="1004"/>
        <w:gridCol w:w="2123"/>
        <w:gridCol w:w="996"/>
        <w:gridCol w:w="992"/>
        <w:gridCol w:w="1269"/>
      </w:tblGrid>
      <w:tr w:rsidR="00A14DE6" w:rsidRPr="005819F1" w14:paraId="62AA7A27" w14:textId="77777777" w:rsidTr="000E4B1D">
        <w:trPr>
          <w:trHeight w:val="563"/>
          <w:tblHeader/>
        </w:trPr>
        <w:tc>
          <w:tcPr>
            <w:tcW w:w="375" w:type="pct"/>
          </w:tcPr>
          <w:p w14:paraId="23ABCB67"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lastRenderedPageBreak/>
              <w:t>Priorytet</w:t>
            </w:r>
          </w:p>
        </w:tc>
        <w:tc>
          <w:tcPr>
            <w:tcW w:w="482" w:type="pct"/>
          </w:tcPr>
          <w:p w14:paraId="10A6E665"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szczegółowy</w:t>
            </w:r>
          </w:p>
        </w:tc>
        <w:tc>
          <w:tcPr>
            <w:tcW w:w="335" w:type="pct"/>
          </w:tcPr>
          <w:p w14:paraId="6DE1581A"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Fundusz</w:t>
            </w:r>
          </w:p>
        </w:tc>
        <w:tc>
          <w:tcPr>
            <w:tcW w:w="443" w:type="pct"/>
          </w:tcPr>
          <w:p w14:paraId="78FDCC1C"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Kategoria regionu</w:t>
            </w:r>
          </w:p>
        </w:tc>
        <w:tc>
          <w:tcPr>
            <w:tcW w:w="529" w:type="pct"/>
          </w:tcPr>
          <w:p w14:paraId="3B8C5950" w14:textId="7EAE0668" w:rsidR="00A5758F"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1119" w:type="pct"/>
          </w:tcPr>
          <w:p w14:paraId="124B37BE" w14:textId="7538B991"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Wskaźnik </w:t>
            </w:r>
          </w:p>
        </w:tc>
        <w:tc>
          <w:tcPr>
            <w:tcW w:w="525" w:type="pct"/>
          </w:tcPr>
          <w:p w14:paraId="6AA63A27"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Jednostka miary</w:t>
            </w:r>
          </w:p>
        </w:tc>
        <w:tc>
          <w:tcPr>
            <w:tcW w:w="523" w:type="pct"/>
          </w:tcPr>
          <w:p w14:paraId="78700F25" w14:textId="4ECCAB7E" w:rsidR="00A5758F" w:rsidRPr="005819F1" w:rsidRDefault="00A5758F" w:rsidP="007B33E2">
            <w:pPr>
              <w:rPr>
                <w:rFonts w:eastAsiaTheme="minorHAnsi" w:cs="Arial"/>
                <w:b/>
                <w:bCs/>
                <w:sz w:val="16"/>
                <w:szCs w:val="16"/>
              </w:rPr>
            </w:pPr>
            <w:r w:rsidRPr="005819F1">
              <w:rPr>
                <w:rFonts w:eastAsiaTheme="minorHAnsi" w:cs="Arial"/>
                <w:b/>
                <w:bCs/>
                <w:sz w:val="16"/>
                <w:szCs w:val="16"/>
              </w:rPr>
              <w:t>Cel pośredni (2024)</w:t>
            </w:r>
          </w:p>
        </w:tc>
        <w:tc>
          <w:tcPr>
            <w:tcW w:w="669" w:type="pct"/>
          </w:tcPr>
          <w:p w14:paraId="2E508927" w14:textId="4F297B8F"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Cel </w:t>
            </w:r>
            <w:r w:rsidR="00A56C1A" w:rsidRPr="005819F1">
              <w:rPr>
                <w:rFonts w:eastAsiaTheme="minorHAnsi" w:cs="Arial"/>
                <w:b/>
                <w:bCs/>
                <w:sz w:val="16"/>
                <w:szCs w:val="16"/>
              </w:rPr>
              <w:t>końcowy (</w:t>
            </w:r>
            <w:r w:rsidRPr="005819F1">
              <w:rPr>
                <w:rFonts w:eastAsiaTheme="minorHAnsi" w:cs="Arial"/>
                <w:b/>
                <w:bCs/>
                <w:sz w:val="16"/>
                <w:szCs w:val="16"/>
              </w:rPr>
              <w:t>2029)</w:t>
            </w:r>
          </w:p>
        </w:tc>
      </w:tr>
      <w:tr w:rsidR="00A14DE6" w:rsidRPr="005819F1" w14:paraId="27CBE747" w14:textId="77777777" w:rsidTr="0032337E">
        <w:trPr>
          <w:trHeight w:val="332"/>
        </w:trPr>
        <w:tc>
          <w:tcPr>
            <w:tcW w:w="375" w:type="pct"/>
          </w:tcPr>
          <w:p w14:paraId="317B5F72" w14:textId="77777777" w:rsidR="00B1008C" w:rsidRPr="005819F1" w:rsidRDefault="00B1008C" w:rsidP="002320F9">
            <w:pPr>
              <w:rPr>
                <w:rFonts w:eastAsiaTheme="minorHAnsi" w:cs="Arial"/>
                <w:noProof/>
                <w:sz w:val="16"/>
                <w:szCs w:val="16"/>
              </w:rPr>
            </w:pPr>
            <w:r w:rsidRPr="005819F1">
              <w:rPr>
                <w:rFonts w:eastAsiaTheme="minorHAnsi" w:cs="Arial"/>
                <w:sz w:val="16"/>
                <w:szCs w:val="16"/>
              </w:rPr>
              <w:t>III</w:t>
            </w:r>
          </w:p>
        </w:tc>
        <w:tc>
          <w:tcPr>
            <w:tcW w:w="482" w:type="pct"/>
          </w:tcPr>
          <w:p w14:paraId="65095794" w14:textId="0BA2A3F2" w:rsidR="00B1008C" w:rsidRPr="005819F1" w:rsidRDefault="00B1008C" w:rsidP="002320F9">
            <w:pPr>
              <w:rPr>
                <w:rFonts w:eastAsiaTheme="minorHAnsi" w:cs="Arial"/>
                <w:bCs/>
                <w:noProof/>
                <w:sz w:val="16"/>
                <w:szCs w:val="16"/>
              </w:rPr>
            </w:pPr>
            <w:r w:rsidRPr="005819F1">
              <w:rPr>
                <w:rFonts w:eastAsiaTheme="minorHAnsi" w:cs="Arial"/>
                <w:sz w:val="16"/>
                <w:szCs w:val="16"/>
              </w:rPr>
              <w:t>2(v)</w:t>
            </w:r>
          </w:p>
        </w:tc>
        <w:tc>
          <w:tcPr>
            <w:tcW w:w="335" w:type="pct"/>
          </w:tcPr>
          <w:p w14:paraId="3271A754" w14:textId="77777777" w:rsidR="00B1008C" w:rsidRPr="005819F1" w:rsidRDefault="00B1008C" w:rsidP="002320F9">
            <w:pPr>
              <w:rPr>
                <w:rFonts w:eastAsiaTheme="minorHAnsi" w:cs="Arial"/>
                <w:noProof/>
                <w:sz w:val="16"/>
                <w:szCs w:val="16"/>
              </w:rPr>
            </w:pPr>
            <w:r w:rsidRPr="005819F1">
              <w:rPr>
                <w:rFonts w:eastAsiaTheme="minorHAnsi" w:cs="Arial"/>
                <w:sz w:val="16"/>
                <w:szCs w:val="16"/>
              </w:rPr>
              <w:t>EFRR</w:t>
            </w:r>
          </w:p>
        </w:tc>
        <w:tc>
          <w:tcPr>
            <w:tcW w:w="443" w:type="pct"/>
          </w:tcPr>
          <w:p w14:paraId="4D2CFDD5" w14:textId="77777777" w:rsidR="00B1008C" w:rsidRPr="005819F1" w:rsidRDefault="00B1008C" w:rsidP="002320F9">
            <w:pPr>
              <w:rPr>
                <w:rFonts w:eastAsiaTheme="minorHAnsi" w:cs="Arial"/>
                <w:noProof/>
                <w:sz w:val="16"/>
                <w:szCs w:val="16"/>
              </w:rPr>
            </w:pPr>
            <w:r w:rsidRPr="005819F1">
              <w:rPr>
                <w:rFonts w:eastAsia="Times New Roman" w:cs="Arial"/>
                <w:sz w:val="16"/>
                <w:szCs w:val="16"/>
              </w:rPr>
              <w:t>Słabiej rozwinięte</w:t>
            </w:r>
          </w:p>
        </w:tc>
        <w:tc>
          <w:tcPr>
            <w:tcW w:w="529" w:type="pct"/>
          </w:tcPr>
          <w:p w14:paraId="5212B6AF" w14:textId="0CA23BAD" w:rsidR="00B1008C" w:rsidRPr="005819F1" w:rsidRDefault="5552E221" w:rsidP="002320F9">
            <w:pPr>
              <w:rPr>
                <w:rFonts w:cs="Arial"/>
                <w:noProof/>
                <w:sz w:val="16"/>
                <w:szCs w:val="16"/>
              </w:rPr>
            </w:pPr>
            <w:r w:rsidRPr="005819F1">
              <w:rPr>
                <w:rFonts w:cs="Arial"/>
                <w:sz w:val="16"/>
                <w:szCs w:val="16"/>
              </w:rPr>
              <w:t>RCO</w:t>
            </w:r>
            <w:r w:rsidR="5E1AEB9D" w:rsidRPr="005819F1">
              <w:rPr>
                <w:rFonts w:cs="Arial"/>
                <w:sz w:val="16"/>
                <w:szCs w:val="16"/>
              </w:rPr>
              <w:t>0</w:t>
            </w:r>
            <w:r w:rsidRPr="005819F1">
              <w:rPr>
                <w:rFonts w:cs="Arial"/>
                <w:sz w:val="16"/>
                <w:szCs w:val="16"/>
              </w:rPr>
              <w:t>30</w:t>
            </w:r>
          </w:p>
        </w:tc>
        <w:tc>
          <w:tcPr>
            <w:tcW w:w="1119" w:type="pct"/>
          </w:tcPr>
          <w:p w14:paraId="32F73D67" w14:textId="6BAACAF6" w:rsidR="00B1008C" w:rsidRPr="005819F1" w:rsidRDefault="5552E221" w:rsidP="002320F9">
            <w:pPr>
              <w:rPr>
                <w:rFonts w:cs="Arial"/>
                <w:noProof/>
                <w:sz w:val="16"/>
                <w:szCs w:val="16"/>
              </w:rPr>
            </w:pPr>
            <w:r w:rsidRPr="005819F1">
              <w:rPr>
                <w:rFonts w:cs="Arial"/>
                <w:sz w:val="16"/>
                <w:szCs w:val="16"/>
              </w:rPr>
              <w:t xml:space="preserve">Długość nowych lub zmodernizowanych sieci wodociągowych </w:t>
            </w:r>
            <w:r w:rsidR="21E056AB" w:rsidRPr="005819F1">
              <w:rPr>
                <w:rFonts w:cs="Arial"/>
                <w:sz w:val="16"/>
                <w:szCs w:val="16"/>
              </w:rPr>
              <w:t>w ramach zbiorowych systemów zaopatrzenia w wodę</w:t>
            </w:r>
          </w:p>
        </w:tc>
        <w:tc>
          <w:tcPr>
            <w:tcW w:w="525" w:type="pct"/>
          </w:tcPr>
          <w:p w14:paraId="51FB6C7D" w14:textId="5A5B2593" w:rsidR="00B1008C" w:rsidRPr="005819F1" w:rsidRDefault="00F17903" w:rsidP="002320F9">
            <w:pPr>
              <w:rPr>
                <w:rFonts w:eastAsiaTheme="minorHAnsi" w:cs="Arial"/>
                <w:sz w:val="16"/>
                <w:szCs w:val="16"/>
              </w:rPr>
            </w:pPr>
            <w:r w:rsidRPr="005819F1">
              <w:rPr>
                <w:rFonts w:eastAsiaTheme="minorHAnsi" w:cs="Arial"/>
                <w:sz w:val="16"/>
                <w:szCs w:val="16"/>
              </w:rPr>
              <w:t>Km</w:t>
            </w:r>
          </w:p>
        </w:tc>
        <w:tc>
          <w:tcPr>
            <w:tcW w:w="523" w:type="pct"/>
          </w:tcPr>
          <w:p w14:paraId="357DC99C" w14:textId="08361E65" w:rsidR="00B1008C" w:rsidRPr="005819F1" w:rsidRDefault="00F15CBA" w:rsidP="002320F9">
            <w:pPr>
              <w:rPr>
                <w:rFonts w:cs="Arial"/>
                <w:bCs/>
                <w:sz w:val="16"/>
                <w:szCs w:val="16"/>
              </w:rPr>
            </w:pPr>
            <w:r w:rsidRPr="005819F1">
              <w:rPr>
                <w:rFonts w:cs="Arial"/>
                <w:sz w:val="16"/>
                <w:szCs w:val="16"/>
              </w:rPr>
              <w:t>0</w:t>
            </w:r>
          </w:p>
        </w:tc>
        <w:tc>
          <w:tcPr>
            <w:tcW w:w="669" w:type="pct"/>
          </w:tcPr>
          <w:p w14:paraId="35AC231D" w14:textId="2F7E2C32" w:rsidR="00B1008C" w:rsidRPr="005819F1" w:rsidRDefault="00AD2A5B" w:rsidP="002320F9">
            <w:pPr>
              <w:rPr>
                <w:rFonts w:cs="Arial"/>
                <w:bCs/>
                <w:sz w:val="16"/>
                <w:szCs w:val="16"/>
              </w:rPr>
            </w:pPr>
            <w:r w:rsidRPr="005819F1">
              <w:rPr>
                <w:rFonts w:cs="Arial"/>
                <w:sz w:val="16"/>
                <w:szCs w:val="16"/>
              </w:rPr>
              <w:t>66</w:t>
            </w:r>
          </w:p>
        </w:tc>
      </w:tr>
      <w:tr w:rsidR="00A14DE6" w:rsidRPr="005819F1" w14:paraId="05AE6EDA" w14:textId="77777777" w:rsidTr="0032337E">
        <w:trPr>
          <w:trHeight w:val="340"/>
        </w:trPr>
        <w:tc>
          <w:tcPr>
            <w:tcW w:w="375" w:type="pct"/>
          </w:tcPr>
          <w:p w14:paraId="411D13F8" w14:textId="77777777" w:rsidR="001D621C" w:rsidRPr="005819F1" w:rsidRDefault="001D621C" w:rsidP="002320F9">
            <w:pPr>
              <w:rPr>
                <w:rFonts w:eastAsiaTheme="minorHAnsi" w:cs="Arial"/>
                <w:sz w:val="16"/>
                <w:szCs w:val="16"/>
              </w:rPr>
            </w:pPr>
            <w:r w:rsidRPr="005819F1">
              <w:rPr>
                <w:rFonts w:eastAsiaTheme="minorHAnsi" w:cs="Arial"/>
                <w:sz w:val="16"/>
                <w:szCs w:val="16"/>
              </w:rPr>
              <w:t>III</w:t>
            </w:r>
          </w:p>
        </w:tc>
        <w:tc>
          <w:tcPr>
            <w:tcW w:w="482" w:type="pct"/>
          </w:tcPr>
          <w:p w14:paraId="1393D6DB" w14:textId="011F05C9" w:rsidR="001D621C" w:rsidRPr="005819F1" w:rsidRDefault="001D621C" w:rsidP="002320F9">
            <w:pPr>
              <w:rPr>
                <w:rFonts w:eastAsiaTheme="minorHAnsi" w:cs="Arial"/>
                <w:bCs/>
                <w:noProof/>
                <w:sz w:val="16"/>
                <w:szCs w:val="16"/>
              </w:rPr>
            </w:pPr>
            <w:r w:rsidRPr="005819F1">
              <w:rPr>
                <w:rFonts w:eastAsiaTheme="minorHAnsi" w:cs="Arial"/>
                <w:sz w:val="16"/>
                <w:szCs w:val="16"/>
              </w:rPr>
              <w:t>2(v)</w:t>
            </w:r>
          </w:p>
        </w:tc>
        <w:tc>
          <w:tcPr>
            <w:tcW w:w="335" w:type="pct"/>
          </w:tcPr>
          <w:p w14:paraId="29A64728" w14:textId="77777777" w:rsidR="001D621C" w:rsidRPr="005819F1" w:rsidRDefault="001D621C" w:rsidP="002320F9">
            <w:pPr>
              <w:rPr>
                <w:rFonts w:eastAsiaTheme="minorHAnsi" w:cs="Arial"/>
                <w:sz w:val="16"/>
                <w:szCs w:val="16"/>
              </w:rPr>
            </w:pPr>
            <w:r w:rsidRPr="005819F1">
              <w:rPr>
                <w:rFonts w:eastAsiaTheme="minorHAnsi" w:cs="Arial"/>
                <w:sz w:val="16"/>
                <w:szCs w:val="16"/>
              </w:rPr>
              <w:t>EFRR</w:t>
            </w:r>
          </w:p>
        </w:tc>
        <w:tc>
          <w:tcPr>
            <w:tcW w:w="443" w:type="pct"/>
          </w:tcPr>
          <w:p w14:paraId="6B049AD3" w14:textId="77777777" w:rsidR="001D621C" w:rsidRPr="005819F1" w:rsidRDefault="001D621C" w:rsidP="002320F9">
            <w:pPr>
              <w:rPr>
                <w:rFonts w:eastAsiaTheme="minorHAnsi" w:cs="Arial"/>
                <w:sz w:val="16"/>
                <w:szCs w:val="16"/>
              </w:rPr>
            </w:pPr>
            <w:r w:rsidRPr="005819F1">
              <w:rPr>
                <w:rFonts w:eastAsia="Times New Roman" w:cs="Arial"/>
                <w:sz w:val="16"/>
                <w:szCs w:val="16"/>
              </w:rPr>
              <w:t>Słabiej rozwinięte</w:t>
            </w:r>
          </w:p>
        </w:tc>
        <w:tc>
          <w:tcPr>
            <w:tcW w:w="529" w:type="pct"/>
          </w:tcPr>
          <w:p w14:paraId="2AB493EE" w14:textId="3A850BFB" w:rsidR="001D621C" w:rsidRPr="005819F1" w:rsidRDefault="0EC003B3" w:rsidP="002320F9">
            <w:pPr>
              <w:rPr>
                <w:rFonts w:cs="Arial"/>
                <w:noProof/>
                <w:sz w:val="16"/>
                <w:szCs w:val="16"/>
              </w:rPr>
            </w:pPr>
            <w:r w:rsidRPr="005819F1">
              <w:rPr>
                <w:rFonts w:cs="Arial"/>
                <w:sz w:val="16"/>
                <w:szCs w:val="16"/>
              </w:rPr>
              <w:t>RCO</w:t>
            </w:r>
            <w:r w:rsidR="3C2D9BFF" w:rsidRPr="005819F1">
              <w:rPr>
                <w:rFonts w:cs="Arial"/>
                <w:sz w:val="16"/>
                <w:szCs w:val="16"/>
              </w:rPr>
              <w:t>0</w:t>
            </w:r>
            <w:r w:rsidRPr="005819F1">
              <w:rPr>
                <w:rFonts w:cs="Arial"/>
                <w:sz w:val="16"/>
                <w:szCs w:val="16"/>
              </w:rPr>
              <w:t>31</w:t>
            </w:r>
          </w:p>
        </w:tc>
        <w:tc>
          <w:tcPr>
            <w:tcW w:w="1119" w:type="pct"/>
          </w:tcPr>
          <w:p w14:paraId="6C9BCDED" w14:textId="11E36DC2" w:rsidR="001D621C" w:rsidRPr="005819F1" w:rsidRDefault="001D621C" w:rsidP="002320F9">
            <w:pPr>
              <w:rPr>
                <w:rFonts w:eastAsiaTheme="minorHAnsi" w:cs="Arial"/>
                <w:noProof/>
                <w:sz w:val="16"/>
                <w:szCs w:val="16"/>
              </w:rPr>
            </w:pPr>
            <w:r w:rsidRPr="005819F1">
              <w:rPr>
                <w:rFonts w:cs="Arial"/>
                <w:sz w:val="16"/>
                <w:szCs w:val="16"/>
              </w:rPr>
              <w:t xml:space="preserve">Długość </w:t>
            </w:r>
            <w:r w:rsidR="00840B44" w:rsidRPr="005819F1">
              <w:rPr>
                <w:rFonts w:cs="Arial"/>
                <w:sz w:val="16"/>
                <w:szCs w:val="16"/>
              </w:rPr>
              <w:t>nowych</w:t>
            </w:r>
            <w:r w:rsidRPr="005819F1">
              <w:rPr>
                <w:rFonts w:cs="Arial"/>
                <w:sz w:val="16"/>
                <w:szCs w:val="16"/>
              </w:rPr>
              <w:t xml:space="preserve"> lub zmodernizowanych </w:t>
            </w:r>
            <w:r w:rsidR="00840B44" w:rsidRPr="005819F1">
              <w:rPr>
                <w:rFonts w:cs="Arial"/>
                <w:sz w:val="16"/>
                <w:szCs w:val="16"/>
              </w:rPr>
              <w:t xml:space="preserve">sieci </w:t>
            </w:r>
            <w:r w:rsidRPr="005819F1">
              <w:rPr>
                <w:rFonts w:cs="Arial"/>
                <w:sz w:val="16"/>
                <w:szCs w:val="16"/>
              </w:rPr>
              <w:t>kanalizacyjnych</w:t>
            </w:r>
            <w:r w:rsidR="00840B44" w:rsidRPr="005819F1">
              <w:rPr>
                <w:rFonts w:cs="Arial"/>
                <w:sz w:val="16"/>
                <w:szCs w:val="16"/>
              </w:rPr>
              <w:t xml:space="preserve"> w ramach</w:t>
            </w:r>
            <w:r w:rsidR="0016075B" w:rsidRPr="005819F1">
              <w:rPr>
                <w:rFonts w:cs="Arial"/>
                <w:sz w:val="16"/>
                <w:szCs w:val="16"/>
              </w:rPr>
              <w:t xml:space="preserve"> zbiorowych systemów odprowadzania ścieków</w:t>
            </w:r>
          </w:p>
        </w:tc>
        <w:tc>
          <w:tcPr>
            <w:tcW w:w="525" w:type="pct"/>
          </w:tcPr>
          <w:p w14:paraId="3037ED57" w14:textId="7B64E20E" w:rsidR="001D621C" w:rsidRPr="005819F1" w:rsidRDefault="00F17903" w:rsidP="002320F9">
            <w:pPr>
              <w:rPr>
                <w:rFonts w:cs="Arial"/>
                <w:noProof/>
                <w:sz w:val="16"/>
                <w:szCs w:val="16"/>
              </w:rPr>
            </w:pPr>
            <w:r w:rsidRPr="005819F1">
              <w:rPr>
                <w:rFonts w:cs="Arial"/>
                <w:noProof/>
                <w:sz w:val="16"/>
                <w:szCs w:val="16"/>
              </w:rPr>
              <w:t>Km</w:t>
            </w:r>
          </w:p>
        </w:tc>
        <w:tc>
          <w:tcPr>
            <w:tcW w:w="523" w:type="pct"/>
          </w:tcPr>
          <w:p w14:paraId="6C990057" w14:textId="4C137DDD" w:rsidR="001D621C" w:rsidRPr="005819F1" w:rsidRDefault="00F15CBA" w:rsidP="002320F9">
            <w:pPr>
              <w:rPr>
                <w:rFonts w:cs="Arial"/>
                <w:bCs/>
                <w:sz w:val="16"/>
                <w:szCs w:val="16"/>
              </w:rPr>
            </w:pPr>
            <w:r w:rsidRPr="005819F1">
              <w:rPr>
                <w:rFonts w:cs="Arial"/>
                <w:sz w:val="16"/>
                <w:szCs w:val="16"/>
              </w:rPr>
              <w:t>0</w:t>
            </w:r>
          </w:p>
        </w:tc>
        <w:tc>
          <w:tcPr>
            <w:tcW w:w="669" w:type="pct"/>
          </w:tcPr>
          <w:p w14:paraId="44AEEC5C" w14:textId="28B394F2" w:rsidR="001D621C" w:rsidRPr="005819F1" w:rsidRDefault="00F15CBA" w:rsidP="002320F9">
            <w:pPr>
              <w:rPr>
                <w:rFonts w:cs="Arial"/>
                <w:bCs/>
                <w:sz w:val="16"/>
                <w:szCs w:val="16"/>
              </w:rPr>
            </w:pPr>
            <w:r w:rsidRPr="005819F1">
              <w:rPr>
                <w:rFonts w:cs="Arial"/>
                <w:sz w:val="16"/>
                <w:szCs w:val="16"/>
              </w:rPr>
              <w:t>68</w:t>
            </w:r>
          </w:p>
        </w:tc>
      </w:tr>
      <w:tr w:rsidR="00A14DE6" w:rsidRPr="005819F1" w14:paraId="70F2F74E" w14:textId="77777777" w:rsidTr="0032337E">
        <w:trPr>
          <w:trHeight w:val="332"/>
        </w:trPr>
        <w:tc>
          <w:tcPr>
            <w:tcW w:w="375" w:type="pct"/>
          </w:tcPr>
          <w:p w14:paraId="0FDF441D" w14:textId="77777777" w:rsidR="001D621C" w:rsidRPr="005819F1" w:rsidRDefault="001D621C" w:rsidP="002320F9">
            <w:pPr>
              <w:rPr>
                <w:rFonts w:eastAsiaTheme="minorHAnsi" w:cs="Arial"/>
                <w:sz w:val="16"/>
                <w:szCs w:val="16"/>
              </w:rPr>
            </w:pPr>
            <w:r w:rsidRPr="005819F1">
              <w:rPr>
                <w:rFonts w:eastAsiaTheme="minorHAnsi" w:cs="Arial"/>
                <w:sz w:val="16"/>
                <w:szCs w:val="16"/>
              </w:rPr>
              <w:t>III</w:t>
            </w:r>
          </w:p>
        </w:tc>
        <w:tc>
          <w:tcPr>
            <w:tcW w:w="482" w:type="pct"/>
          </w:tcPr>
          <w:p w14:paraId="0344D8BE" w14:textId="382E9631" w:rsidR="001D621C" w:rsidRPr="005819F1" w:rsidRDefault="001D621C" w:rsidP="002320F9">
            <w:pPr>
              <w:rPr>
                <w:rFonts w:eastAsiaTheme="minorHAnsi" w:cs="Arial"/>
                <w:sz w:val="16"/>
                <w:szCs w:val="16"/>
              </w:rPr>
            </w:pPr>
            <w:r w:rsidRPr="005819F1">
              <w:rPr>
                <w:rFonts w:eastAsiaTheme="minorHAnsi" w:cs="Arial"/>
                <w:sz w:val="16"/>
                <w:szCs w:val="16"/>
              </w:rPr>
              <w:t>2(v)</w:t>
            </w:r>
          </w:p>
        </w:tc>
        <w:tc>
          <w:tcPr>
            <w:tcW w:w="335" w:type="pct"/>
          </w:tcPr>
          <w:p w14:paraId="033B9A17" w14:textId="77777777" w:rsidR="001D621C" w:rsidRPr="005819F1" w:rsidRDefault="001D621C" w:rsidP="002320F9">
            <w:pPr>
              <w:rPr>
                <w:rFonts w:eastAsiaTheme="minorHAnsi" w:cs="Arial"/>
                <w:sz w:val="16"/>
                <w:szCs w:val="16"/>
              </w:rPr>
            </w:pPr>
            <w:r w:rsidRPr="005819F1">
              <w:rPr>
                <w:rFonts w:eastAsiaTheme="minorHAnsi" w:cs="Arial"/>
                <w:sz w:val="16"/>
                <w:szCs w:val="16"/>
              </w:rPr>
              <w:t>EFRR</w:t>
            </w:r>
          </w:p>
        </w:tc>
        <w:tc>
          <w:tcPr>
            <w:tcW w:w="443" w:type="pct"/>
          </w:tcPr>
          <w:p w14:paraId="20930627" w14:textId="77777777" w:rsidR="001D621C" w:rsidRPr="005819F1" w:rsidRDefault="001D621C" w:rsidP="002320F9">
            <w:pPr>
              <w:rPr>
                <w:rFonts w:eastAsiaTheme="minorHAnsi" w:cs="Arial"/>
                <w:sz w:val="16"/>
                <w:szCs w:val="16"/>
              </w:rPr>
            </w:pPr>
            <w:r w:rsidRPr="005819F1">
              <w:rPr>
                <w:rFonts w:eastAsia="Times New Roman" w:cs="Arial"/>
                <w:sz w:val="16"/>
                <w:szCs w:val="16"/>
              </w:rPr>
              <w:t>Słabiej rozwinięte</w:t>
            </w:r>
          </w:p>
        </w:tc>
        <w:tc>
          <w:tcPr>
            <w:tcW w:w="529" w:type="pct"/>
          </w:tcPr>
          <w:p w14:paraId="435FCD92" w14:textId="77EA0C92" w:rsidR="001D621C" w:rsidRPr="005819F1" w:rsidRDefault="025984F4" w:rsidP="002320F9">
            <w:pPr>
              <w:rPr>
                <w:rFonts w:cs="Arial"/>
                <w:sz w:val="16"/>
                <w:szCs w:val="16"/>
              </w:rPr>
            </w:pPr>
            <w:r w:rsidRPr="005819F1">
              <w:rPr>
                <w:rFonts w:cs="Arial"/>
                <w:sz w:val="16"/>
                <w:szCs w:val="16"/>
              </w:rPr>
              <w:t xml:space="preserve">PLRO </w:t>
            </w:r>
            <w:r w:rsidR="7C4B972E" w:rsidRPr="005819F1">
              <w:rPr>
                <w:rFonts w:cs="Arial"/>
                <w:sz w:val="16"/>
                <w:szCs w:val="16"/>
              </w:rPr>
              <w:t>0</w:t>
            </w:r>
            <w:r w:rsidRPr="005819F1">
              <w:rPr>
                <w:rFonts w:cs="Arial"/>
                <w:sz w:val="16"/>
                <w:szCs w:val="16"/>
              </w:rPr>
              <w:t>50</w:t>
            </w:r>
          </w:p>
        </w:tc>
        <w:tc>
          <w:tcPr>
            <w:tcW w:w="1119" w:type="pct"/>
          </w:tcPr>
          <w:p w14:paraId="4D5E3035" w14:textId="77777777" w:rsidR="001D621C" w:rsidRPr="005819F1" w:rsidRDefault="001D621C" w:rsidP="002320F9">
            <w:pPr>
              <w:rPr>
                <w:rFonts w:eastAsiaTheme="minorHAnsi" w:cs="Arial"/>
                <w:sz w:val="16"/>
                <w:szCs w:val="16"/>
              </w:rPr>
            </w:pPr>
            <w:r w:rsidRPr="005819F1">
              <w:rPr>
                <w:rFonts w:eastAsiaTheme="minorHAnsi" w:cs="Arial"/>
                <w:sz w:val="16"/>
                <w:szCs w:val="16"/>
              </w:rPr>
              <w:t>Liczba wspartych oczyszczalni ścieków komunalnych</w:t>
            </w:r>
          </w:p>
        </w:tc>
        <w:tc>
          <w:tcPr>
            <w:tcW w:w="525" w:type="pct"/>
          </w:tcPr>
          <w:p w14:paraId="316C36C0" w14:textId="25CA0D1E" w:rsidR="001D621C" w:rsidRPr="005819F1" w:rsidRDefault="00F17903" w:rsidP="002320F9">
            <w:pPr>
              <w:rPr>
                <w:rFonts w:eastAsiaTheme="minorHAnsi" w:cs="Arial"/>
                <w:sz w:val="16"/>
                <w:szCs w:val="16"/>
              </w:rPr>
            </w:pPr>
            <w:r w:rsidRPr="005819F1">
              <w:rPr>
                <w:rFonts w:eastAsiaTheme="minorHAnsi" w:cs="Arial"/>
                <w:sz w:val="16"/>
                <w:szCs w:val="16"/>
              </w:rPr>
              <w:t>Szt</w:t>
            </w:r>
            <w:r w:rsidR="00BC701E" w:rsidRPr="005819F1">
              <w:rPr>
                <w:rFonts w:eastAsiaTheme="minorHAnsi" w:cs="Arial"/>
                <w:sz w:val="16"/>
                <w:szCs w:val="16"/>
              </w:rPr>
              <w:t xml:space="preserve">. </w:t>
            </w:r>
          </w:p>
        </w:tc>
        <w:tc>
          <w:tcPr>
            <w:tcW w:w="523" w:type="pct"/>
          </w:tcPr>
          <w:p w14:paraId="1F7D20E5" w14:textId="2B48B408" w:rsidR="001D621C" w:rsidRPr="005819F1" w:rsidRDefault="00F15CBA" w:rsidP="002320F9">
            <w:pPr>
              <w:rPr>
                <w:rFonts w:cs="Arial"/>
                <w:bCs/>
                <w:sz w:val="16"/>
                <w:szCs w:val="16"/>
              </w:rPr>
            </w:pPr>
            <w:r w:rsidRPr="005819F1">
              <w:rPr>
                <w:rFonts w:cs="Arial"/>
                <w:sz w:val="16"/>
                <w:szCs w:val="16"/>
              </w:rPr>
              <w:t>0</w:t>
            </w:r>
          </w:p>
        </w:tc>
        <w:tc>
          <w:tcPr>
            <w:tcW w:w="669" w:type="pct"/>
          </w:tcPr>
          <w:p w14:paraId="1E63AD10" w14:textId="2BBD3641" w:rsidR="001D621C" w:rsidRPr="005819F1" w:rsidRDefault="00647DA8" w:rsidP="002320F9">
            <w:pPr>
              <w:rPr>
                <w:rFonts w:cs="Arial"/>
                <w:bCs/>
                <w:sz w:val="16"/>
                <w:szCs w:val="16"/>
              </w:rPr>
            </w:pPr>
            <w:r w:rsidRPr="005819F1">
              <w:rPr>
                <w:rFonts w:cs="Arial"/>
                <w:sz w:val="16"/>
                <w:szCs w:val="16"/>
              </w:rPr>
              <w:t>14</w:t>
            </w:r>
          </w:p>
        </w:tc>
      </w:tr>
      <w:tr w:rsidR="00A14DE6" w:rsidRPr="005819F1" w14:paraId="2AD19C71" w14:textId="77777777" w:rsidTr="0032337E">
        <w:trPr>
          <w:trHeight w:val="332"/>
        </w:trPr>
        <w:tc>
          <w:tcPr>
            <w:tcW w:w="375" w:type="pct"/>
          </w:tcPr>
          <w:p w14:paraId="5059024F" w14:textId="77777777" w:rsidR="00095163" w:rsidRPr="005819F1" w:rsidRDefault="00095163" w:rsidP="002320F9">
            <w:pPr>
              <w:rPr>
                <w:rFonts w:eastAsiaTheme="minorHAnsi" w:cs="Arial"/>
                <w:sz w:val="16"/>
                <w:szCs w:val="16"/>
              </w:rPr>
            </w:pPr>
            <w:r w:rsidRPr="005819F1">
              <w:rPr>
                <w:rFonts w:eastAsiaTheme="minorHAnsi" w:cs="Arial"/>
                <w:sz w:val="16"/>
                <w:szCs w:val="16"/>
              </w:rPr>
              <w:t>III</w:t>
            </w:r>
          </w:p>
        </w:tc>
        <w:tc>
          <w:tcPr>
            <w:tcW w:w="482" w:type="pct"/>
          </w:tcPr>
          <w:p w14:paraId="01BA825F" w14:textId="77777777" w:rsidR="00095163" w:rsidRPr="005819F1" w:rsidRDefault="00095163" w:rsidP="002320F9">
            <w:pPr>
              <w:rPr>
                <w:rFonts w:eastAsiaTheme="minorHAnsi" w:cs="Arial"/>
                <w:sz w:val="16"/>
                <w:szCs w:val="16"/>
              </w:rPr>
            </w:pPr>
            <w:r w:rsidRPr="005819F1">
              <w:rPr>
                <w:rFonts w:eastAsiaTheme="minorHAnsi" w:cs="Arial"/>
                <w:sz w:val="16"/>
                <w:szCs w:val="16"/>
              </w:rPr>
              <w:t>2(v)</w:t>
            </w:r>
          </w:p>
        </w:tc>
        <w:tc>
          <w:tcPr>
            <w:tcW w:w="335" w:type="pct"/>
          </w:tcPr>
          <w:p w14:paraId="6B2818AD" w14:textId="77777777" w:rsidR="00095163" w:rsidRPr="005819F1" w:rsidRDefault="00095163" w:rsidP="002320F9">
            <w:pPr>
              <w:rPr>
                <w:rFonts w:eastAsiaTheme="minorHAnsi" w:cs="Arial"/>
                <w:sz w:val="16"/>
                <w:szCs w:val="16"/>
              </w:rPr>
            </w:pPr>
            <w:r w:rsidRPr="005819F1">
              <w:rPr>
                <w:rFonts w:eastAsiaTheme="minorHAnsi" w:cs="Arial"/>
                <w:sz w:val="16"/>
                <w:szCs w:val="16"/>
              </w:rPr>
              <w:t>EFRR</w:t>
            </w:r>
          </w:p>
        </w:tc>
        <w:tc>
          <w:tcPr>
            <w:tcW w:w="443" w:type="pct"/>
          </w:tcPr>
          <w:p w14:paraId="7C479E75" w14:textId="77777777" w:rsidR="00095163" w:rsidRPr="005819F1" w:rsidRDefault="00095163" w:rsidP="002320F9">
            <w:pPr>
              <w:rPr>
                <w:rFonts w:eastAsia="Times New Roman" w:cs="Arial"/>
                <w:sz w:val="16"/>
                <w:szCs w:val="16"/>
              </w:rPr>
            </w:pPr>
            <w:r w:rsidRPr="005819F1">
              <w:rPr>
                <w:rFonts w:eastAsia="Times New Roman" w:cs="Arial"/>
                <w:sz w:val="16"/>
                <w:szCs w:val="16"/>
              </w:rPr>
              <w:t>Słabiej rozwinięte</w:t>
            </w:r>
          </w:p>
        </w:tc>
        <w:tc>
          <w:tcPr>
            <w:tcW w:w="529" w:type="pct"/>
          </w:tcPr>
          <w:p w14:paraId="6296D7C7" w14:textId="77777777" w:rsidR="00095163" w:rsidRPr="005819F1" w:rsidRDefault="00095163" w:rsidP="002320F9">
            <w:pPr>
              <w:rPr>
                <w:rFonts w:cs="Arial"/>
                <w:sz w:val="16"/>
                <w:szCs w:val="16"/>
              </w:rPr>
            </w:pPr>
            <w:r w:rsidRPr="005819F1">
              <w:rPr>
                <w:rFonts w:cs="Arial"/>
                <w:sz w:val="16"/>
                <w:szCs w:val="16"/>
              </w:rPr>
              <w:t>RCO032</w:t>
            </w:r>
          </w:p>
        </w:tc>
        <w:tc>
          <w:tcPr>
            <w:tcW w:w="1119" w:type="pct"/>
          </w:tcPr>
          <w:p w14:paraId="4FE0CF13" w14:textId="77777777" w:rsidR="00095163" w:rsidRPr="005819F1" w:rsidRDefault="00095163" w:rsidP="002320F9">
            <w:pPr>
              <w:rPr>
                <w:rFonts w:eastAsiaTheme="minorHAnsi" w:cs="Arial"/>
                <w:sz w:val="16"/>
                <w:szCs w:val="16"/>
              </w:rPr>
            </w:pPr>
            <w:r w:rsidRPr="005819F1">
              <w:rPr>
                <w:rFonts w:eastAsiaTheme="minorHAnsi" w:cs="Arial"/>
                <w:sz w:val="16"/>
                <w:szCs w:val="16"/>
              </w:rPr>
              <w:t>Wydajność nowo wybudowanych lub zmodernizowanych oczyszczalni ścieków</w:t>
            </w:r>
          </w:p>
        </w:tc>
        <w:tc>
          <w:tcPr>
            <w:tcW w:w="525" w:type="pct"/>
          </w:tcPr>
          <w:p w14:paraId="7E74E750" w14:textId="77777777" w:rsidR="00095163" w:rsidRPr="005819F1" w:rsidRDefault="00095163" w:rsidP="002320F9">
            <w:pPr>
              <w:rPr>
                <w:rFonts w:eastAsiaTheme="minorHAnsi" w:cs="Arial"/>
                <w:sz w:val="16"/>
                <w:szCs w:val="16"/>
              </w:rPr>
            </w:pPr>
            <w:r w:rsidRPr="005819F1">
              <w:rPr>
                <w:rFonts w:eastAsiaTheme="minorHAnsi" w:cs="Arial"/>
                <w:sz w:val="16"/>
                <w:szCs w:val="16"/>
              </w:rPr>
              <w:t>RLM</w:t>
            </w:r>
          </w:p>
        </w:tc>
        <w:tc>
          <w:tcPr>
            <w:tcW w:w="523" w:type="pct"/>
          </w:tcPr>
          <w:p w14:paraId="65DAD8FA" w14:textId="77777777" w:rsidR="00095163" w:rsidRPr="005819F1" w:rsidRDefault="00095163" w:rsidP="002320F9">
            <w:pPr>
              <w:rPr>
                <w:rFonts w:cs="Arial"/>
                <w:sz w:val="16"/>
                <w:szCs w:val="16"/>
              </w:rPr>
            </w:pPr>
            <w:r w:rsidRPr="005819F1">
              <w:rPr>
                <w:rFonts w:cs="Arial"/>
                <w:sz w:val="16"/>
                <w:szCs w:val="16"/>
              </w:rPr>
              <w:t>0</w:t>
            </w:r>
          </w:p>
        </w:tc>
        <w:tc>
          <w:tcPr>
            <w:tcW w:w="669" w:type="pct"/>
          </w:tcPr>
          <w:p w14:paraId="17C2E4D6" w14:textId="77777777" w:rsidR="00095163" w:rsidRPr="005819F1" w:rsidDel="00D712B0" w:rsidRDefault="00095163" w:rsidP="002320F9">
            <w:pPr>
              <w:rPr>
                <w:rFonts w:cs="Arial"/>
                <w:sz w:val="16"/>
                <w:szCs w:val="16"/>
              </w:rPr>
            </w:pPr>
            <w:r w:rsidRPr="005819F1">
              <w:rPr>
                <w:rFonts w:cs="Arial"/>
                <w:sz w:val="16"/>
                <w:szCs w:val="16"/>
              </w:rPr>
              <w:t>15 923</w:t>
            </w:r>
          </w:p>
        </w:tc>
      </w:tr>
      <w:tr w:rsidR="00A14DE6" w:rsidRPr="005819F1" w14:paraId="77EB3E11" w14:textId="77777777" w:rsidTr="0032337E">
        <w:trPr>
          <w:trHeight w:val="332"/>
        </w:trPr>
        <w:tc>
          <w:tcPr>
            <w:tcW w:w="375" w:type="pct"/>
          </w:tcPr>
          <w:p w14:paraId="466B6574" w14:textId="77777777" w:rsidR="00095163" w:rsidRPr="005819F1" w:rsidRDefault="00095163" w:rsidP="002320F9">
            <w:pPr>
              <w:rPr>
                <w:rFonts w:eastAsiaTheme="minorHAnsi" w:cs="Arial"/>
                <w:sz w:val="16"/>
                <w:szCs w:val="16"/>
              </w:rPr>
            </w:pPr>
            <w:r w:rsidRPr="005819F1">
              <w:rPr>
                <w:rFonts w:eastAsiaTheme="minorHAnsi" w:cs="Arial"/>
                <w:sz w:val="16"/>
                <w:szCs w:val="16"/>
              </w:rPr>
              <w:t>III</w:t>
            </w:r>
          </w:p>
        </w:tc>
        <w:tc>
          <w:tcPr>
            <w:tcW w:w="482" w:type="pct"/>
          </w:tcPr>
          <w:p w14:paraId="211FFB25" w14:textId="77777777" w:rsidR="00095163" w:rsidRPr="005819F1" w:rsidRDefault="00095163" w:rsidP="002320F9">
            <w:pPr>
              <w:rPr>
                <w:rFonts w:eastAsiaTheme="minorHAnsi" w:cs="Arial"/>
                <w:sz w:val="16"/>
                <w:szCs w:val="16"/>
              </w:rPr>
            </w:pPr>
            <w:r w:rsidRPr="005819F1">
              <w:rPr>
                <w:rFonts w:eastAsiaTheme="minorHAnsi" w:cs="Arial"/>
                <w:sz w:val="16"/>
                <w:szCs w:val="16"/>
              </w:rPr>
              <w:t>2(v)</w:t>
            </w:r>
          </w:p>
        </w:tc>
        <w:tc>
          <w:tcPr>
            <w:tcW w:w="335" w:type="pct"/>
          </w:tcPr>
          <w:p w14:paraId="62F27269" w14:textId="77777777" w:rsidR="00095163" w:rsidRPr="005819F1" w:rsidRDefault="00095163" w:rsidP="002320F9">
            <w:pPr>
              <w:rPr>
                <w:rFonts w:eastAsiaTheme="minorHAnsi" w:cs="Arial"/>
                <w:sz w:val="16"/>
                <w:szCs w:val="16"/>
              </w:rPr>
            </w:pPr>
            <w:r w:rsidRPr="005819F1">
              <w:rPr>
                <w:rFonts w:eastAsiaTheme="minorHAnsi" w:cs="Arial"/>
                <w:sz w:val="16"/>
                <w:szCs w:val="16"/>
              </w:rPr>
              <w:t>EFRR</w:t>
            </w:r>
          </w:p>
        </w:tc>
        <w:tc>
          <w:tcPr>
            <w:tcW w:w="443" w:type="pct"/>
          </w:tcPr>
          <w:p w14:paraId="0A1C1A49" w14:textId="77777777" w:rsidR="00095163" w:rsidRPr="005819F1" w:rsidRDefault="00095163" w:rsidP="002320F9">
            <w:pPr>
              <w:rPr>
                <w:rFonts w:eastAsia="Times New Roman" w:cs="Arial"/>
                <w:sz w:val="16"/>
                <w:szCs w:val="16"/>
              </w:rPr>
            </w:pPr>
            <w:r w:rsidRPr="005819F1">
              <w:rPr>
                <w:rFonts w:eastAsia="Times New Roman" w:cs="Arial"/>
                <w:sz w:val="16"/>
                <w:szCs w:val="16"/>
              </w:rPr>
              <w:t>Słabiej rozwinięte</w:t>
            </w:r>
          </w:p>
        </w:tc>
        <w:tc>
          <w:tcPr>
            <w:tcW w:w="529" w:type="pct"/>
          </w:tcPr>
          <w:p w14:paraId="73292AD3" w14:textId="77777777" w:rsidR="00095163" w:rsidRPr="005819F1" w:rsidRDefault="00095163" w:rsidP="002320F9">
            <w:pPr>
              <w:rPr>
                <w:rFonts w:cs="Arial"/>
                <w:sz w:val="16"/>
                <w:szCs w:val="16"/>
              </w:rPr>
            </w:pPr>
            <w:r w:rsidRPr="005819F1">
              <w:rPr>
                <w:rFonts w:cs="Arial"/>
                <w:sz w:val="16"/>
                <w:szCs w:val="16"/>
              </w:rPr>
              <w:t>RCO074</w:t>
            </w:r>
          </w:p>
        </w:tc>
        <w:tc>
          <w:tcPr>
            <w:tcW w:w="1119" w:type="pct"/>
          </w:tcPr>
          <w:p w14:paraId="0D5CC55C" w14:textId="77777777" w:rsidR="00095163" w:rsidRPr="005819F1" w:rsidRDefault="00095163" w:rsidP="002320F9">
            <w:pPr>
              <w:rPr>
                <w:rFonts w:eastAsiaTheme="minorHAnsi" w:cs="Arial"/>
                <w:sz w:val="16"/>
                <w:szCs w:val="16"/>
              </w:rPr>
            </w:pPr>
            <w:r w:rsidRPr="005819F1">
              <w:rPr>
                <w:rFonts w:eastAsiaTheme="minorHAnsi" w:cs="Arial"/>
                <w:sz w:val="16"/>
                <w:szCs w:val="16"/>
              </w:rPr>
              <w:t>Ludność objęta projektami w ramach strategii zintegrowanego rozwoju terytorialnego</w:t>
            </w:r>
          </w:p>
        </w:tc>
        <w:tc>
          <w:tcPr>
            <w:tcW w:w="525" w:type="pct"/>
          </w:tcPr>
          <w:p w14:paraId="3B0C12B2" w14:textId="0BD207B5" w:rsidR="00095163" w:rsidRPr="005819F1" w:rsidRDefault="00F17903" w:rsidP="002320F9">
            <w:pPr>
              <w:rPr>
                <w:rFonts w:eastAsiaTheme="minorHAnsi" w:cs="Arial"/>
                <w:sz w:val="16"/>
                <w:szCs w:val="16"/>
              </w:rPr>
            </w:pPr>
            <w:r w:rsidRPr="005819F1">
              <w:rPr>
                <w:rFonts w:eastAsiaTheme="minorHAnsi" w:cs="Arial"/>
                <w:sz w:val="16"/>
                <w:szCs w:val="16"/>
              </w:rPr>
              <w:t>Osoby</w:t>
            </w:r>
          </w:p>
        </w:tc>
        <w:tc>
          <w:tcPr>
            <w:tcW w:w="523" w:type="pct"/>
          </w:tcPr>
          <w:p w14:paraId="5935F9F3" w14:textId="77777777" w:rsidR="00095163" w:rsidRPr="005819F1" w:rsidRDefault="00095163" w:rsidP="002320F9">
            <w:pPr>
              <w:rPr>
                <w:rFonts w:cs="Arial"/>
                <w:sz w:val="16"/>
                <w:szCs w:val="16"/>
              </w:rPr>
            </w:pPr>
            <w:r w:rsidRPr="005819F1">
              <w:rPr>
                <w:rFonts w:cs="Arial"/>
                <w:sz w:val="16"/>
                <w:szCs w:val="16"/>
              </w:rPr>
              <w:t>0</w:t>
            </w:r>
          </w:p>
        </w:tc>
        <w:tc>
          <w:tcPr>
            <w:tcW w:w="669" w:type="pct"/>
          </w:tcPr>
          <w:p w14:paraId="06C2BD77" w14:textId="77777777" w:rsidR="00095163" w:rsidRPr="005819F1" w:rsidDel="00D712B0" w:rsidRDefault="00095163" w:rsidP="002320F9">
            <w:pPr>
              <w:rPr>
                <w:rFonts w:cs="Arial"/>
                <w:sz w:val="16"/>
                <w:szCs w:val="16"/>
              </w:rPr>
            </w:pPr>
            <w:r w:rsidRPr="005819F1">
              <w:rPr>
                <w:rFonts w:cs="Arial"/>
                <w:sz w:val="16"/>
                <w:szCs w:val="16"/>
              </w:rPr>
              <w:t>109 061</w:t>
            </w:r>
          </w:p>
        </w:tc>
      </w:tr>
      <w:tr w:rsidR="00A14DE6" w:rsidRPr="005819F1" w14:paraId="158E7DD9" w14:textId="77777777" w:rsidTr="0032337E">
        <w:trPr>
          <w:trHeight w:val="332"/>
        </w:trPr>
        <w:tc>
          <w:tcPr>
            <w:tcW w:w="375" w:type="pct"/>
          </w:tcPr>
          <w:p w14:paraId="16B90917" w14:textId="77777777" w:rsidR="00095163" w:rsidRPr="005819F1" w:rsidRDefault="00095163" w:rsidP="002320F9">
            <w:pPr>
              <w:rPr>
                <w:rFonts w:eastAsiaTheme="minorHAnsi" w:cs="Arial"/>
                <w:sz w:val="16"/>
                <w:szCs w:val="16"/>
              </w:rPr>
            </w:pPr>
            <w:r w:rsidRPr="005819F1">
              <w:rPr>
                <w:rFonts w:eastAsiaTheme="minorHAnsi" w:cs="Arial"/>
                <w:sz w:val="16"/>
                <w:szCs w:val="16"/>
              </w:rPr>
              <w:t>III</w:t>
            </w:r>
          </w:p>
        </w:tc>
        <w:tc>
          <w:tcPr>
            <w:tcW w:w="482" w:type="pct"/>
          </w:tcPr>
          <w:p w14:paraId="539E7505" w14:textId="77777777" w:rsidR="00095163" w:rsidRPr="005819F1" w:rsidRDefault="00095163" w:rsidP="002320F9">
            <w:pPr>
              <w:rPr>
                <w:rFonts w:eastAsiaTheme="minorHAnsi" w:cs="Arial"/>
                <w:sz w:val="16"/>
                <w:szCs w:val="16"/>
              </w:rPr>
            </w:pPr>
            <w:r w:rsidRPr="005819F1">
              <w:rPr>
                <w:rFonts w:eastAsiaTheme="minorHAnsi" w:cs="Arial"/>
                <w:sz w:val="16"/>
                <w:szCs w:val="16"/>
              </w:rPr>
              <w:t>2(v)</w:t>
            </w:r>
          </w:p>
        </w:tc>
        <w:tc>
          <w:tcPr>
            <w:tcW w:w="335" w:type="pct"/>
          </w:tcPr>
          <w:p w14:paraId="00FC2D77" w14:textId="77777777" w:rsidR="00095163" w:rsidRPr="005819F1" w:rsidRDefault="00095163" w:rsidP="002320F9">
            <w:pPr>
              <w:rPr>
                <w:rFonts w:eastAsiaTheme="minorHAnsi" w:cs="Arial"/>
                <w:sz w:val="16"/>
                <w:szCs w:val="16"/>
              </w:rPr>
            </w:pPr>
            <w:r w:rsidRPr="005819F1">
              <w:rPr>
                <w:rFonts w:eastAsiaTheme="minorHAnsi" w:cs="Arial"/>
                <w:sz w:val="16"/>
                <w:szCs w:val="16"/>
              </w:rPr>
              <w:t>EFRR</w:t>
            </w:r>
          </w:p>
        </w:tc>
        <w:tc>
          <w:tcPr>
            <w:tcW w:w="443" w:type="pct"/>
          </w:tcPr>
          <w:p w14:paraId="6568F03E" w14:textId="77777777" w:rsidR="00095163" w:rsidRPr="005819F1" w:rsidRDefault="00095163" w:rsidP="002320F9">
            <w:pPr>
              <w:rPr>
                <w:rFonts w:eastAsia="Times New Roman" w:cs="Arial"/>
                <w:sz w:val="16"/>
                <w:szCs w:val="16"/>
              </w:rPr>
            </w:pPr>
            <w:r w:rsidRPr="005819F1">
              <w:rPr>
                <w:rFonts w:eastAsia="Times New Roman" w:cs="Arial"/>
                <w:sz w:val="16"/>
                <w:szCs w:val="16"/>
              </w:rPr>
              <w:t>Słabiej rozwinięte</w:t>
            </w:r>
          </w:p>
        </w:tc>
        <w:tc>
          <w:tcPr>
            <w:tcW w:w="529" w:type="pct"/>
          </w:tcPr>
          <w:p w14:paraId="05D55557" w14:textId="77777777" w:rsidR="00095163" w:rsidRPr="005819F1" w:rsidRDefault="00095163" w:rsidP="002320F9">
            <w:pPr>
              <w:rPr>
                <w:rFonts w:cs="Arial"/>
                <w:sz w:val="16"/>
                <w:szCs w:val="16"/>
              </w:rPr>
            </w:pPr>
            <w:r w:rsidRPr="005819F1">
              <w:rPr>
                <w:rFonts w:cs="Arial"/>
                <w:sz w:val="16"/>
                <w:szCs w:val="16"/>
              </w:rPr>
              <w:t>RCO075</w:t>
            </w:r>
          </w:p>
        </w:tc>
        <w:tc>
          <w:tcPr>
            <w:tcW w:w="1119" w:type="pct"/>
          </w:tcPr>
          <w:p w14:paraId="474A9FAF" w14:textId="08A9AEEA" w:rsidR="00095163" w:rsidRPr="005819F1" w:rsidRDefault="00095163" w:rsidP="007B33E2">
            <w:pPr>
              <w:rPr>
                <w:rFonts w:eastAsiaTheme="minorHAnsi" w:cs="Arial"/>
                <w:sz w:val="16"/>
                <w:szCs w:val="16"/>
              </w:rPr>
            </w:pPr>
            <w:r w:rsidRPr="005819F1">
              <w:rPr>
                <w:rFonts w:eastAsiaTheme="minorHAnsi" w:cs="Arial"/>
                <w:sz w:val="16"/>
                <w:szCs w:val="16"/>
              </w:rPr>
              <w:t>Wspierane strategie zintegrowanego rozwoju terytorialnego</w:t>
            </w:r>
          </w:p>
        </w:tc>
        <w:tc>
          <w:tcPr>
            <w:tcW w:w="525" w:type="pct"/>
          </w:tcPr>
          <w:p w14:paraId="14DCE554" w14:textId="753C0936" w:rsidR="00095163" w:rsidRPr="005819F1" w:rsidRDefault="00F17903" w:rsidP="002320F9">
            <w:pPr>
              <w:rPr>
                <w:rFonts w:eastAsiaTheme="minorHAnsi" w:cs="Arial"/>
                <w:sz w:val="16"/>
                <w:szCs w:val="16"/>
              </w:rPr>
            </w:pPr>
            <w:r w:rsidRPr="005819F1">
              <w:rPr>
                <w:rFonts w:eastAsiaTheme="minorHAnsi" w:cs="Arial"/>
                <w:sz w:val="16"/>
                <w:szCs w:val="16"/>
              </w:rPr>
              <w:t xml:space="preserve">Wkłady </w:t>
            </w:r>
            <w:r w:rsidR="00095163" w:rsidRPr="005819F1">
              <w:rPr>
                <w:rFonts w:eastAsiaTheme="minorHAnsi" w:cs="Arial"/>
                <w:sz w:val="16"/>
                <w:szCs w:val="16"/>
              </w:rPr>
              <w:t>w strategie</w:t>
            </w:r>
          </w:p>
        </w:tc>
        <w:tc>
          <w:tcPr>
            <w:tcW w:w="523" w:type="pct"/>
          </w:tcPr>
          <w:p w14:paraId="79567871" w14:textId="77777777" w:rsidR="00095163" w:rsidRPr="005819F1" w:rsidRDefault="00095163" w:rsidP="002320F9">
            <w:pPr>
              <w:rPr>
                <w:rFonts w:cs="Arial"/>
                <w:sz w:val="16"/>
                <w:szCs w:val="16"/>
              </w:rPr>
            </w:pPr>
            <w:r w:rsidRPr="005819F1">
              <w:rPr>
                <w:rFonts w:cs="Arial"/>
                <w:sz w:val="16"/>
                <w:szCs w:val="16"/>
              </w:rPr>
              <w:t>0</w:t>
            </w:r>
          </w:p>
        </w:tc>
        <w:tc>
          <w:tcPr>
            <w:tcW w:w="669" w:type="pct"/>
          </w:tcPr>
          <w:p w14:paraId="05577859" w14:textId="77777777" w:rsidR="00095163" w:rsidRPr="005819F1" w:rsidDel="00D712B0" w:rsidRDefault="00095163" w:rsidP="002320F9">
            <w:pPr>
              <w:rPr>
                <w:rFonts w:cs="Arial"/>
                <w:sz w:val="16"/>
                <w:szCs w:val="16"/>
              </w:rPr>
            </w:pPr>
            <w:r w:rsidRPr="005819F1">
              <w:rPr>
                <w:rFonts w:cs="Arial"/>
                <w:sz w:val="16"/>
                <w:szCs w:val="16"/>
              </w:rPr>
              <w:t>4</w:t>
            </w:r>
          </w:p>
        </w:tc>
      </w:tr>
    </w:tbl>
    <w:p w14:paraId="1235AEE5" w14:textId="415D2412" w:rsidR="00556693" w:rsidRPr="00A4793D" w:rsidRDefault="00556693" w:rsidP="008D7994">
      <w:pPr>
        <w:spacing w:before="120"/>
        <w:rPr>
          <w:rFonts w:cs="Arial"/>
        </w:rPr>
      </w:pPr>
      <w:r w:rsidRPr="00A4793D">
        <w:rPr>
          <w:rFonts w:eastAsia="Times New Roman" w:cs="Arial"/>
          <w:b/>
          <w:lang w:eastAsia="en-GB"/>
        </w:rPr>
        <w:t>Wskaźniki rezultatu</w:t>
      </w:r>
    </w:p>
    <w:tbl>
      <w:tblPr>
        <w:tblStyle w:val="Tabela-Siatka"/>
        <w:tblW w:w="5000"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7"/>
        <w:gridCol w:w="797"/>
        <w:gridCol w:w="575"/>
        <w:gridCol w:w="670"/>
        <w:gridCol w:w="977"/>
        <w:gridCol w:w="1231"/>
        <w:gridCol w:w="710"/>
        <w:gridCol w:w="990"/>
        <w:gridCol w:w="858"/>
        <w:gridCol w:w="702"/>
        <w:gridCol w:w="710"/>
        <w:gridCol w:w="700"/>
      </w:tblGrid>
      <w:tr w:rsidR="00A14DE6" w:rsidRPr="005819F1" w14:paraId="6F09D80B" w14:textId="77777777" w:rsidTr="0032337E">
        <w:trPr>
          <w:trHeight w:val="1262"/>
        </w:trPr>
        <w:tc>
          <w:tcPr>
            <w:tcW w:w="299" w:type="pct"/>
          </w:tcPr>
          <w:p w14:paraId="710FDA7D"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Priorytet</w:t>
            </w:r>
          </w:p>
        </w:tc>
        <w:tc>
          <w:tcPr>
            <w:tcW w:w="420" w:type="pct"/>
          </w:tcPr>
          <w:p w14:paraId="083DD7BD"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szczegółowy</w:t>
            </w:r>
          </w:p>
        </w:tc>
        <w:tc>
          <w:tcPr>
            <w:tcW w:w="303" w:type="pct"/>
          </w:tcPr>
          <w:p w14:paraId="478A178C"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Fundusz</w:t>
            </w:r>
          </w:p>
        </w:tc>
        <w:tc>
          <w:tcPr>
            <w:tcW w:w="353" w:type="pct"/>
          </w:tcPr>
          <w:p w14:paraId="17B61DF1"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Kategoria regionu</w:t>
            </w:r>
          </w:p>
        </w:tc>
        <w:tc>
          <w:tcPr>
            <w:tcW w:w="515" w:type="pct"/>
          </w:tcPr>
          <w:p w14:paraId="40A7765A" w14:textId="6C525044" w:rsidR="00A5758F"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649" w:type="pct"/>
          </w:tcPr>
          <w:p w14:paraId="73741F54" w14:textId="2CDE301F"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Wskaźnik </w:t>
            </w:r>
          </w:p>
        </w:tc>
        <w:tc>
          <w:tcPr>
            <w:tcW w:w="374" w:type="pct"/>
          </w:tcPr>
          <w:p w14:paraId="48E2C20A"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Jednostka miary</w:t>
            </w:r>
          </w:p>
        </w:tc>
        <w:tc>
          <w:tcPr>
            <w:tcW w:w="522" w:type="pct"/>
          </w:tcPr>
          <w:p w14:paraId="3E3AE275"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Wartość bazowa lub wartość odniesienia</w:t>
            </w:r>
          </w:p>
        </w:tc>
        <w:tc>
          <w:tcPr>
            <w:tcW w:w="452" w:type="pct"/>
          </w:tcPr>
          <w:p w14:paraId="740E80C3" w14:textId="62E8F2FF"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Rok </w:t>
            </w:r>
            <w:r w:rsidR="006F38B9" w:rsidRPr="005819F1">
              <w:rPr>
                <w:rFonts w:eastAsiaTheme="minorHAnsi" w:cs="Arial"/>
                <w:b/>
                <w:bCs/>
                <w:sz w:val="16"/>
                <w:szCs w:val="16"/>
              </w:rPr>
              <w:t>odniesienia</w:t>
            </w:r>
          </w:p>
        </w:tc>
        <w:tc>
          <w:tcPr>
            <w:tcW w:w="370" w:type="pct"/>
          </w:tcPr>
          <w:p w14:paraId="0EE38D98" w14:textId="6C6BC6B9" w:rsidR="00A5758F" w:rsidRPr="005819F1" w:rsidRDefault="00A5758F" w:rsidP="007B33E2">
            <w:pPr>
              <w:rPr>
                <w:rFonts w:eastAsiaTheme="minorHAnsi" w:cs="Arial"/>
                <w:b/>
                <w:bCs/>
                <w:sz w:val="16"/>
                <w:szCs w:val="16"/>
              </w:rPr>
            </w:pPr>
            <w:r w:rsidRPr="005819F1">
              <w:rPr>
                <w:rFonts w:eastAsiaTheme="minorHAnsi" w:cs="Arial"/>
                <w:b/>
                <w:bCs/>
                <w:sz w:val="16"/>
                <w:szCs w:val="16"/>
              </w:rPr>
              <w:t xml:space="preserve">Cel </w:t>
            </w:r>
            <w:r w:rsidR="006F38B9" w:rsidRPr="005819F1">
              <w:rPr>
                <w:rFonts w:eastAsiaTheme="minorHAnsi" w:cs="Arial"/>
                <w:b/>
                <w:bCs/>
                <w:sz w:val="16"/>
                <w:szCs w:val="16"/>
              </w:rPr>
              <w:t xml:space="preserve">końcowy </w:t>
            </w:r>
            <w:r w:rsidRPr="005819F1">
              <w:rPr>
                <w:rFonts w:eastAsiaTheme="minorHAnsi" w:cs="Arial"/>
                <w:b/>
                <w:bCs/>
                <w:sz w:val="16"/>
                <w:szCs w:val="16"/>
              </w:rPr>
              <w:t>(2029)</w:t>
            </w:r>
          </w:p>
        </w:tc>
        <w:tc>
          <w:tcPr>
            <w:tcW w:w="374" w:type="pct"/>
          </w:tcPr>
          <w:p w14:paraId="4ABBC53A" w14:textId="1DBF0365"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Źródło danych </w:t>
            </w:r>
          </w:p>
        </w:tc>
        <w:tc>
          <w:tcPr>
            <w:tcW w:w="370" w:type="pct"/>
          </w:tcPr>
          <w:p w14:paraId="208A2713" w14:textId="43F1FC9A"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Uwagi </w:t>
            </w:r>
          </w:p>
        </w:tc>
      </w:tr>
      <w:tr w:rsidR="00A14DE6" w:rsidRPr="005819F1" w14:paraId="34CFAAA3" w14:textId="77777777" w:rsidTr="0032337E">
        <w:trPr>
          <w:trHeight w:val="434"/>
        </w:trPr>
        <w:tc>
          <w:tcPr>
            <w:tcW w:w="299" w:type="pct"/>
          </w:tcPr>
          <w:p w14:paraId="79F2A7F6" w14:textId="77777777" w:rsidR="00F46966" w:rsidRPr="005819F1" w:rsidRDefault="00F46966" w:rsidP="002320F9">
            <w:pPr>
              <w:rPr>
                <w:rFonts w:eastAsiaTheme="minorHAnsi" w:cs="Arial"/>
                <w:noProof/>
                <w:sz w:val="16"/>
                <w:szCs w:val="16"/>
              </w:rPr>
            </w:pPr>
            <w:r w:rsidRPr="005819F1">
              <w:rPr>
                <w:rFonts w:eastAsiaTheme="minorHAnsi" w:cs="Arial"/>
                <w:sz w:val="16"/>
                <w:szCs w:val="16"/>
              </w:rPr>
              <w:t>III</w:t>
            </w:r>
          </w:p>
        </w:tc>
        <w:tc>
          <w:tcPr>
            <w:tcW w:w="420" w:type="pct"/>
          </w:tcPr>
          <w:p w14:paraId="6D227EFA" w14:textId="5DB52475" w:rsidR="00F46966" w:rsidRPr="005819F1" w:rsidRDefault="00F46966" w:rsidP="002320F9">
            <w:pPr>
              <w:rPr>
                <w:rFonts w:eastAsiaTheme="minorHAnsi" w:cs="Arial"/>
                <w:noProof/>
                <w:sz w:val="16"/>
                <w:szCs w:val="16"/>
              </w:rPr>
            </w:pPr>
            <w:r w:rsidRPr="005819F1">
              <w:rPr>
                <w:rFonts w:eastAsiaTheme="minorHAnsi" w:cs="Arial"/>
                <w:sz w:val="16"/>
                <w:szCs w:val="16"/>
              </w:rPr>
              <w:t>2(v)</w:t>
            </w:r>
          </w:p>
        </w:tc>
        <w:tc>
          <w:tcPr>
            <w:tcW w:w="303" w:type="pct"/>
          </w:tcPr>
          <w:p w14:paraId="5F6E2B57" w14:textId="77777777" w:rsidR="00F46966" w:rsidRPr="005819F1" w:rsidRDefault="00F46966" w:rsidP="002320F9">
            <w:pPr>
              <w:rPr>
                <w:rFonts w:eastAsiaTheme="minorHAnsi" w:cs="Arial"/>
                <w:noProof/>
                <w:sz w:val="16"/>
                <w:szCs w:val="16"/>
              </w:rPr>
            </w:pPr>
            <w:r w:rsidRPr="005819F1">
              <w:rPr>
                <w:rFonts w:eastAsiaTheme="minorHAnsi" w:cs="Arial"/>
                <w:sz w:val="16"/>
                <w:szCs w:val="16"/>
              </w:rPr>
              <w:t>EFRR</w:t>
            </w:r>
          </w:p>
        </w:tc>
        <w:tc>
          <w:tcPr>
            <w:tcW w:w="353" w:type="pct"/>
          </w:tcPr>
          <w:p w14:paraId="20817F73" w14:textId="77777777" w:rsidR="00F46966" w:rsidRPr="005819F1" w:rsidRDefault="00F46966" w:rsidP="002320F9">
            <w:pPr>
              <w:rPr>
                <w:rFonts w:eastAsiaTheme="minorHAnsi" w:cs="Arial"/>
                <w:noProof/>
                <w:sz w:val="16"/>
                <w:szCs w:val="16"/>
              </w:rPr>
            </w:pPr>
            <w:r w:rsidRPr="005819F1">
              <w:rPr>
                <w:rFonts w:eastAsia="Times New Roman" w:cs="Arial"/>
                <w:sz w:val="16"/>
                <w:szCs w:val="16"/>
              </w:rPr>
              <w:t>Słabiej rozwinięte</w:t>
            </w:r>
          </w:p>
        </w:tc>
        <w:tc>
          <w:tcPr>
            <w:tcW w:w="515" w:type="pct"/>
          </w:tcPr>
          <w:p w14:paraId="23032643" w14:textId="620BEB0C" w:rsidR="00F46966" w:rsidRPr="005819F1" w:rsidRDefault="732D486C" w:rsidP="002320F9">
            <w:pPr>
              <w:rPr>
                <w:rFonts w:cs="Arial"/>
                <w:sz w:val="16"/>
                <w:szCs w:val="16"/>
              </w:rPr>
            </w:pPr>
            <w:r w:rsidRPr="005819F1">
              <w:rPr>
                <w:rFonts w:cs="Arial"/>
                <w:sz w:val="16"/>
                <w:szCs w:val="16"/>
              </w:rPr>
              <w:t>RCR</w:t>
            </w:r>
            <w:r w:rsidR="69A9EEA1" w:rsidRPr="005819F1">
              <w:rPr>
                <w:rFonts w:cs="Arial"/>
                <w:sz w:val="16"/>
                <w:szCs w:val="16"/>
              </w:rPr>
              <w:t>0</w:t>
            </w:r>
            <w:r w:rsidRPr="005819F1">
              <w:rPr>
                <w:rFonts w:cs="Arial"/>
                <w:sz w:val="16"/>
                <w:szCs w:val="16"/>
              </w:rPr>
              <w:t>41</w:t>
            </w:r>
          </w:p>
        </w:tc>
        <w:tc>
          <w:tcPr>
            <w:tcW w:w="649" w:type="pct"/>
          </w:tcPr>
          <w:p w14:paraId="4ADF96C1" w14:textId="18EAAE9E" w:rsidR="00F46966" w:rsidRPr="005819F1" w:rsidRDefault="00F46966" w:rsidP="002320F9">
            <w:pPr>
              <w:rPr>
                <w:rFonts w:eastAsiaTheme="minorHAnsi" w:cs="Arial"/>
                <w:sz w:val="16"/>
                <w:szCs w:val="16"/>
              </w:rPr>
            </w:pPr>
            <w:r w:rsidRPr="005819F1">
              <w:rPr>
                <w:rFonts w:eastAsiaTheme="minorHAnsi" w:cs="Arial"/>
                <w:sz w:val="16"/>
                <w:szCs w:val="16"/>
              </w:rPr>
              <w:t xml:space="preserve">Ludność przyłączona do </w:t>
            </w:r>
            <w:r w:rsidR="00A56C1A" w:rsidRPr="005819F1">
              <w:rPr>
                <w:rFonts w:eastAsiaTheme="minorHAnsi" w:cs="Arial"/>
                <w:sz w:val="16"/>
                <w:szCs w:val="16"/>
              </w:rPr>
              <w:t>udoskonalonych zbiorowych</w:t>
            </w:r>
            <w:r w:rsidRPr="005819F1">
              <w:rPr>
                <w:rFonts w:eastAsiaTheme="minorHAnsi" w:cs="Arial"/>
                <w:sz w:val="16"/>
                <w:szCs w:val="16"/>
              </w:rPr>
              <w:t xml:space="preserve"> systemów zaopatrzenia w wodę</w:t>
            </w:r>
          </w:p>
        </w:tc>
        <w:tc>
          <w:tcPr>
            <w:tcW w:w="374" w:type="pct"/>
          </w:tcPr>
          <w:p w14:paraId="7EA74FB6" w14:textId="263BF651" w:rsidR="00F46966" w:rsidRPr="005819F1" w:rsidRDefault="00F17903" w:rsidP="002320F9">
            <w:pPr>
              <w:rPr>
                <w:rFonts w:eastAsiaTheme="minorHAnsi" w:cs="Arial"/>
                <w:sz w:val="16"/>
                <w:szCs w:val="16"/>
              </w:rPr>
            </w:pPr>
            <w:r w:rsidRPr="005819F1">
              <w:rPr>
                <w:rFonts w:eastAsiaTheme="minorHAnsi" w:cs="Arial"/>
                <w:sz w:val="16"/>
                <w:szCs w:val="16"/>
              </w:rPr>
              <w:t>Osoby</w:t>
            </w:r>
          </w:p>
        </w:tc>
        <w:tc>
          <w:tcPr>
            <w:tcW w:w="522" w:type="pct"/>
          </w:tcPr>
          <w:p w14:paraId="73AA0501" w14:textId="5109FF36" w:rsidR="00F46966" w:rsidRPr="005819F1" w:rsidRDefault="00F46966" w:rsidP="002320F9">
            <w:pPr>
              <w:rPr>
                <w:rFonts w:eastAsiaTheme="minorHAnsi" w:cs="Arial"/>
                <w:noProof/>
                <w:sz w:val="16"/>
                <w:szCs w:val="16"/>
              </w:rPr>
            </w:pPr>
            <w:r w:rsidRPr="005819F1">
              <w:rPr>
                <w:rFonts w:eastAsiaTheme="minorHAnsi" w:cs="Arial"/>
                <w:sz w:val="16"/>
                <w:szCs w:val="16"/>
              </w:rPr>
              <w:t>0 </w:t>
            </w:r>
          </w:p>
        </w:tc>
        <w:tc>
          <w:tcPr>
            <w:tcW w:w="452" w:type="pct"/>
          </w:tcPr>
          <w:p w14:paraId="5C8EFC5C" w14:textId="2DA37BF5" w:rsidR="00F46966" w:rsidRPr="005819F1" w:rsidRDefault="00184AFC" w:rsidP="002320F9">
            <w:pPr>
              <w:rPr>
                <w:rFonts w:eastAsiaTheme="minorHAnsi" w:cs="Arial"/>
                <w:noProof/>
                <w:sz w:val="16"/>
                <w:szCs w:val="16"/>
              </w:rPr>
            </w:pPr>
            <w:r w:rsidRPr="005819F1">
              <w:rPr>
                <w:rFonts w:eastAsiaTheme="minorHAnsi" w:cs="Arial"/>
                <w:sz w:val="16"/>
                <w:szCs w:val="16"/>
              </w:rPr>
              <w:t>2020</w:t>
            </w:r>
          </w:p>
        </w:tc>
        <w:tc>
          <w:tcPr>
            <w:tcW w:w="370" w:type="pct"/>
          </w:tcPr>
          <w:p w14:paraId="74743F25" w14:textId="38EDF219" w:rsidR="00F46966" w:rsidRPr="005819F1" w:rsidRDefault="001E5734" w:rsidP="002320F9">
            <w:pPr>
              <w:rPr>
                <w:rFonts w:cs="Arial"/>
                <w:noProof/>
                <w:sz w:val="16"/>
                <w:szCs w:val="16"/>
              </w:rPr>
            </w:pPr>
            <w:r w:rsidRPr="005819F1">
              <w:rPr>
                <w:rFonts w:cs="Arial"/>
                <w:sz w:val="16"/>
                <w:szCs w:val="16"/>
              </w:rPr>
              <w:t>37 963</w:t>
            </w:r>
          </w:p>
        </w:tc>
        <w:tc>
          <w:tcPr>
            <w:tcW w:w="374" w:type="pct"/>
          </w:tcPr>
          <w:p w14:paraId="2AA75399" w14:textId="773DECFE" w:rsidR="00F46966" w:rsidRPr="005819F1" w:rsidRDefault="00F17903" w:rsidP="002320F9">
            <w:pPr>
              <w:rPr>
                <w:rFonts w:eastAsiaTheme="minorHAnsi" w:cs="Arial"/>
                <w:noProof/>
                <w:sz w:val="16"/>
                <w:szCs w:val="16"/>
              </w:rPr>
            </w:pPr>
            <w:r w:rsidRPr="005819F1">
              <w:rPr>
                <w:rFonts w:cs="Arial"/>
                <w:sz w:val="16"/>
                <w:szCs w:val="16"/>
              </w:rPr>
              <w:t xml:space="preserve">System </w:t>
            </w:r>
            <w:r w:rsidR="00F46966" w:rsidRPr="005819F1">
              <w:rPr>
                <w:rFonts w:cs="Arial"/>
                <w:sz w:val="16"/>
                <w:szCs w:val="16"/>
              </w:rPr>
              <w:t>teleinformatyczny</w:t>
            </w:r>
          </w:p>
        </w:tc>
        <w:tc>
          <w:tcPr>
            <w:tcW w:w="370" w:type="pct"/>
          </w:tcPr>
          <w:p w14:paraId="703ED072" w14:textId="77777777" w:rsidR="00F46966" w:rsidRPr="005819F1" w:rsidRDefault="00F46966" w:rsidP="002320F9">
            <w:pPr>
              <w:rPr>
                <w:rFonts w:eastAsiaTheme="minorHAnsi" w:cs="Arial"/>
                <w:noProof/>
                <w:sz w:val="16"/>
                <w:szCs w:val="16"/>
              </w:rPr>
            </w:pPr>
            <w:r w:rsidRPr="005819F1">
              <w:rPr>
                <w:rFonts w:eastAsiaTheme="minorHAnsi" w:cs="Arial"/>
                <w:sz w:val="16"/>
                <w:szCs w:val="16"/>
              </w:rPr>
              <w:t> </w:t>
            </w:r>
          </w:p>
        </w:tc>
      </w:tr>
      <w:tr w:rsidR="00A14DE6" w:rsidRPr="005819F1" w14:paraId="2988ED17" w14:textId="77777777" w:rsidTr="0032337E">
        <w:trPr>
          <w:trHeight w:val="434"/>
        </w:trPr>
        <w:tc>
          <w:tcPr>
            <w:tcW w:w="299" w:type="pct"/>
          </w:tcPr>
          <w:p w14:paraId="1DD2078F" w14:textId="77777777" w:rsidR="00F46966" w:rsidRPr="005819F1" w:rsidRDefault="00F46966" w:rsidP="002320F9">
            <w:pPr>
              <w:rPr>
                <w:rFonts w:eastAsiaTheme="minorHAnsi" w:cs="Arial"/>
                <w:noProof/>
                <w:sz w:val="16"/>
                <w:szCs w:val="16"/>
              </w:rPr>
            </w:pPr>
            <w:r w:rsidRPr="005819F1">
              <w:rPr>
                <w:rFonts w:eastAsiaTheme="minorHAnsi" w:cs="Arial"/>
                <w:sz w:val="16"/>
                <w:szCs w:val="16"/>
              </w:rPr>
              <w:t>III</w:t>
            </w:r>
          </w:p>
        </w:tc>
        <w:tc>
          <w:tcPr>
            <w:tcW w:w="420" w:type="pct"/>
          </w:tcPr>
          <w:p w14:paraId="1D78B259" w14:textId="1BBF55C7" w:rsidR="00F46966" w:rsidRPr="005819F1" w:rsidRDefault="00F46966" w:rsidP="002320F9">
            <w:pPr>
              <w:rPr>
                <w:rFonts w:eastAsiaTheme="minorHAnsi" w:cs="Arial"/>
                <w:noProof/>
                <w:sz w:val="16"/>
                <w:szCs w:val="16"/>
              </w:rPr>
            </w:pPr>
            <w:r w:rsidRPr="005819F1">
              <w:rPr>
                <w:rFonts w:eastAsiaTheme="minorHAnsi" w:cs="Arial"/>
                <w:sz w:val="16"/>
                <w:szCs w:val="16"/>
              </w:rPr>
              <w:t>2(v)</w:t>
            </w:r>
          </w:p>
        </w:tc>
        <w:tc>
          <w:tcPr>
            <w:tcW w:w="303" w:type="pct"/>
          </w:tcPr>
          <w:p w14:paraId="3A5EB90E" w14:textId="77777777" w:rsidR="00F46966" w:rsidRPr="005819F1" w:rsidRDefault="00F46966" w:rsidP="002320F9">
            <w:pPr>
              <w:rPr>
                <w:rFonts w:eastAsiaTheme="minorHAnsi" w:cs="Arial"/>
                <w:noProof/>
                <w:sz w:val="16"/>
                <w:szCs w:val="16"/>
              </w:rPr>
            </w:pPr>
            <w:r w:rsidRPr="005819F1">
              <w:rPr>
                <w:rFonts w:eastAsiaTheme="minorHAnsi" w:cs="Arial"/>
                <w:sz w:val="16"/>
                <w:szCs w:val="16"/>
              </w:rPr>
              <w:t>EFRR</w:t>
            </w:r>
          </w:p>
        </w:tc>
        <w:tc>
          <w:tcPr>
            <w:tcW w:w="353" w:type="pct"/>
          </w:tcPr>
          <w:p w14:paraId="5EEE14D1" w14:textId="77777777" w:rsidR="00F46966" w:rsidRPr="005819F1" w:rsidRDefault="00F46966" w:rsidP="002320F9">
            <w:pPr>
              <w:rPr>
                <w:rFonts w:eastAsiaTheme="minorHAnsi" w:cs="Arial"/>
                <w:noProof/>
                <w:sz w:val="16"/>
                <w:szCs w:val="16"/>
              </w:rPr>
            </w:pPr>
            <w:r w:rsidRPr="005819F1">
              <w:rPr>
                <w:rFonts w:eastAsia="Times New Roman" w:cs="Arial"/>
                <w:sz w:val="16"/>
                <w:szCs w:val="16"/>
              </w:rPr>
              <w:t>Słabiej rozwinięte</w:t>
            </w:r>
          </w:p>
        </w:tc>
        <w:tc>
          <w:tcPr>
            <w:tcW w:w="515" w:type="pct"/>
          </w:tcPr>
          <w:p w14:paraId="6EA181BF" w14:textId="1481342B" w:rsidR="00F46966" w:rsidRPr="005819F1" w:rsidRDefault="732D486C" w:rsidP="002320F9">
            <w:pPr>
              <w:rPr>
                <w:rFonts w:cs="Arial"/>
                <w:sz w:val="16"/>
                <w:szCs w:val="16"/>
              </w:rPr>
            </w:pPr>
            <w:r w:rsidRPr="005819F1">
              <w:rPr>
                <w:rFonts w:cs="Arial"/>
                <w:sz w:val="16"/>
                <w:szCs w:val="16"/>
              </w:rPr>
              <w:t>RCR</w:t>
            </w:r>
            <w:r w:rsidR="5AE373DB" w:rsidRPr="005819F1">
              <w:rPr>
                <w:rFonts w:cs="Arial"/>
                <w:sz w:val="16"/>
                <w:szCs w:val="16"/>
              </w:rPr>
              <w:t>0</w:t>
            </w:r>
            <w:r w:rsidRPr="005819F1">
              <w:rPr>
                <w:rFonts w:cs="Arial"/>
                <w:sz w:val="16"/>
                <w:szCs w:val="16"/>
              </w:rPr>
              <w:t>42</w:t>
            </w:r>
          </w:p>
        </w:tc>
        <w:tc>
          <w:tcPr>
            <w:tcW w:w="649" w:type="pct"/>
          </w:tcPr>
          <w:p w14:paraId="44FB64D6" w14:textId="7DB392F3" w:rsidR="00F46966" w:rsidRPr="005819F1" w:rsidRDefault="00F46966" w:rsidP="002320F9">
            <w:pPr>
              <w:rPr>
                <w:rFonts w:eastAsiaTheme="minorHAnsi" w:cs="Arial"/>
                <w:sz w:val="16"/>
                <w:szCs w:val="16"/>
              </w:rPr>
            </w:pPr>
            <w:r w:rsidRPr="005819F1">
              <w:rPr>
                <w:rFonts w:eastAsiaTheme="minorHAnsi" w:cs="Arial"/>
                <w:sz w:val="16"/>
                <w:szCs w:val="16"/>
              </w:rPr>
              <w:t>Ludność przyłączona do zbiorowych systemów oczyszczania ścieków co najmniej II stopnia</w:t>
            </w:r>
          </w:p>
        </w:tc>
        <w:tc>
          <w:tcPr>
            <w:tcW w:w="374" w:type="pct"/>
          </w:tcPr>
          <w:p w14:paraId="7B5847AC" w14:textId="7914B673" w:rsidR="00F46966" w:rsidRPr="005819F1" w:rsidRDefault="00F17903" w:rsidP="002320F9">
            <w:pPr>
              <w:rPr>
                <w:rFonts w:eastAsiaTheme="minorHAnsi" w:cs="Arial"/>
                <w:sz w:val="16"/>
                <w:szCs w:val="16"/>
              </w:rPr>
            </w:pPr>
            <w:r w:rsidRPr="005819F1">
              <w:rPr>
                <w:rFonts w:eastAsiaTheme="minorHAnsi" w:cs="Arial"/>
                <w:sz w:val="16"/>
                <w:szCs w:val="16"/>
              </w:rPr>
              <w:t>Osoby</w:t>
            </w:r>
          </w:p>
        </w:tc>
        <w:tc>
          <w:tcPr>
            <w:tcW w:w="522" w:type="pct"/>
          </w:tcPr>
          <w:p w14:paraId="04C27AD6" w14:textId="4F493169" w:rsidR="00F46966" w:rsidRPr="005819F1" w:rsidRDefault="00F46966" w:rsidP="002320F9">
            <w:pPr>
              <w:rPr>
                <w:rFonts w:eastAsiaTheme="minorHAnsi" w:cs="Arial"/>
                <w:noProof/>
                <w:sz w:val="16"/>
                <w:szCs w:val="16"/>
              </w:rPr>
            </w:pPr>
            <w:r w:rsidRPr="005819F1">
              <w:rPr>
                <w:rFonts w:eastAsiaTheme="minorHAnsi" w:cs="Arial"/>
                <w:sz w:val="16"/>
                <w:szCs w:val="16"/>
              </w:rPr>
              <w:t>0</w:t>
            </w:r>
          </w:p>
        </w:tc>
        <w:tc>
          <w:tcPr>
            <w:tcW w:w="452" w:type="pct"/>
          </w:tcPr>
          <w:p w14:paraId="33EF2634" w14:textId="7038A9A8" w:rsidR="00F46966" w:rsidRPr="005819F1" w:rsidRDefault="00184AFC" w:rsidP="002320F9">
            <w:pPr>
              <w:rPr>
                <w:rFonts w:eastAsiaTheme="minorHAnsi" w:cs="Arial"/>
                <w:noProof/>
                <w:sz w:val="16"/>
                <w:szCs w:val="16"/>
              </w:rPr>
            </w:pPr>
            <w:r w:rsidRPr="005819F1">
              <w:rPr>
                <w:rFonts w:eastAsiaTheme="minorHAnsi" w:cs="Arial"/>
                <w:sz w:val="16"/>
                <w:szCs w:val="16"/>
              </w:rPr>
              <w:t>2020</w:t>
            </w:r>
          </w:p>
        </w:tc>
        <w:tc>
          <w:tcPr>
            <w:tcW w:w="370" w:type="pct"/>
          </w:tcPr>
          <w:p w14:paraId="78997726" w14:textId="4CE96511" w:rsidR="00F46966" w:rsidRPr="005819F1" w:rsidRDefault="3CE67112" w:rsidP="002320F9">
            <w:pPr>
              <w:rPr>
                <w:rFonts w:cs="Arial"/>
                <w:noProof/>
                <w:sz w:val="16"/>
                <w:szCs w:val="16"/>
              </w:rPr>
            </w:pPr>
            <w:r w:rsidRPr="005819F1">
              <w:rPr>
                <w:rFonts w:cs="Arial"/>
                <w:sz w:val="16"/>
                <w:szCs w:val="16"/>
              </w:rPr>
              <w:t>47 174</w:t>
            </w:r>
          </w:p>
        </w:tc>
        <w:tc>
          <w:tcPr>
            <w:tcW w:w="374" w:type="pct"/>
          </w:tcPr>
          <w:p w14:paraId="327CD9FA" w14:textId="1748E73E" w:rsidR="00F46966" w:rsidRPr="005819F1" w:rsidRDefault="00F17903" w:rsidP="002320F9">
            <w:pPr>
              <w:rPr>
                <w:rFonts w:eastAsiaTheme="minorHAnsi" w:cs="Arial"/>
                <w:noProof/>
                <w:sz w:val="16"/>
                <w:szCs w:val="16"/>
              </w:rPr>
            </w:pPr>
            <w:r w:rsidRPr="005819F1">
              <w:rPr>
                <w:rFonts w:cs="Arial"/>
                <w:sz w:val="16"/>
                <w:szCs w:val="16"/>
              </w:rPr>
              <w:t xml:space="preserve">System </w:t>
            </w:r>
            <w:r w:rsidR="00F46966" w:rsidRPr="005819F1">
              <w:rPr>
                <w:rFonts w:cs="Arial"/>
                <w:sz w:val="16"/>
                <w:szCs w:val="16"/>
              </w:rPr>
              <w:t>teleinformatyczny</w:t>
            </w:r>
          </w:p>
        </w:tc>
        <w:tc>
          <w:tcPr>
            <w:tcW w:w="370" w:type="pct"/>
          </w:tcPr>
          <w:p w14:paraId="7AC31852" w14:textId="77777777" w:rsidR="00F46966" w:rsidRPr="005819F1" w:rsidRDefault="00F46966" w:rsidP="002320F9">
            <w:pPr>
              <w:rPr>
                <w:rFonts w:eastAsiaTheme="minorHAnsi" w:cs="Arial"/>
                <w:noProof/>
                <w:sz w:val="16"/>
                <w:szCs w:val="16"/>
              </w:rPr>
            </w:pPr>
            <w:r w:rsidRPr="005819F1">
              <w:rPr>
                <w:rFonts w:eastAsiaTheme="minorHAnsi" w:cs="Arial"/>
                <w:sz w:val="16"/>
                <w:szCs w:val="16"/>
              </w:rPr>
              <w:t> </w:t>
            </w:r>
          </w:p>
        </w:tc>
      </w:tr>
    </w:tbl>
    <w:p w14:paraId="5FA21F4C" w14:textId="08E0BC61" w:rsidR="00A5758F" w:rsidRPr="00A4793D" w:rsidRDefault="00A5758F" w:rsidP="00693208">
      <w:pPr>
        <w:pStyle w:val="Nagwek6"/>
        <w:rPr>
          <w:rFonts w:cs="Arial"/>
        </w:rPr>
      </w:pPr>
      <w:bookmarkStart w:id="144" w:name="_Toc76035902"/>
      <w:bookmarkStart w:id="145" w:name="_Toc90638964"/>
      <w:r w:rsidRPr="00A4793D">
        <w:rPr>
          <w:rFonts w:cs="Arial"/>
        </w:rPr>
        <w:t>2.</w:t>
      </w:r>
      <w:r w:rsidR="009D507C" w:rsidRPr="00A4793D">
        <w:rPr>
          <w:rFonts w:cs="Arial"/>
        </w:rPr>
        <w:t>1</w:t>
      </w:r>
      <w:r w:rsidR="00A60844" w:rsidRPr="00A4793D">
        <w:rPr>
          <w:rFonts w:cs="Arial"/>
        </w:rPr>
        <w:t>.</w:t>
      </w:r>
      <w:r w:rsidR="00916AD6" w:rsidRPr="00A4793D">
        <w:rPr>
          <w:rFonts w:cs="Arial"/>
        </w:rPr>
        <w:t>3</w:t>
      </w:r>
      <w:r w:rsidRPr="00A4793D">
        <w:rPr>
          <w:rFonts w:cs="Arial"/>
        </w:rPr>
        <w:t>.2.3</w:t>
      </w:r>
      <w:r w:rsidR="00EF2E60" w:rsidRPr="00A4793D">
        <w:rPr>
          <w:rFonts w:cs="Arial"/>
        </w:rPr>
        <w:t>.</w:t>
      </w:r>
      <w:r w:rsidRPr="00A4793D">
        <w:rPr>
          <w:rFonts w:cs="Arial"/>
        </w:rPr>
        <w:t xml:space="preserve"> </w:t>
      </w:r>
      <w:r w:rsidR="00B7294E" w:rsidRPr="00A4793D">
        <w:rPr>
          <w:rFonts w:cs="Arial"/>
        </w:rPr>
        <w:t xml:space="preserve">Indykatywny </w:t>
      </w:r>
      <w:r w:rsidRPr="00A4793D">
        <w:rPr>
          <w:rFonts w:cs="Arial"/>
        </w:rPr>
        <w:t xml:space="preserve">podział </w:t>
      </w:r>
      <w:r w:rsidR="00B7294E" w:rsidRPr="00A4793D">
        <w:rPr>
          <w:rFonts w:cs="Arial"/>
        </w:rPr>
        <w:t xml:space="preserve">zaprogramowanych </w:t>
      </w:r>
      <w:r w:rsidRPr="00A4793D">
        <w:rPr>
          <w:rFonts w:cs="Arial"/>
        </w:rPr>
        <w:t>zasobów (UE) według rodzaju interwencji</w:t>
      </w:r>
      <w:bookmarkEnd w:id="144"/>
      <w:bookmarkEnd w:id="145"/>
    </w:p>
    <w:p w14:paraId="30834708" w14:textId="4A399BD2" w:rsidR="00556693" w:rsidRPr="00A4793D" w:rsidRDefault="00556693" w:rsidP="002320F9">
      <w:pPr>
        <w:rPr>
          <w:rFonts w:cs="Arial"/>
        </w:rPr>
      </w:pPr>
      <w:r w:rsidRPr="00A4793D">
        <w:rPr>
          <w:rFonts w:cs="Arial"/>
          <w:b/>
        </w:rPr>
        <w:t>Wymiar 1 – zakres interwencji</w:t>
      </w:r>
    </w:p>
    <w:tbl>
      <w:tblPr>
        <w:tblStyle w:val="Tabela-Siatka13"/>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40"/>
        <w:gridCol w:w="1417"/>
      </w:tblGrid>
      <w:tr w:rsidR="00A14DE6" w:rsidRPr="005819F1" w14:paraId="77FA1588" w14:textId="77777777" w:rsidTr="000E4B1D">
        <w:trPr>
          <w:tblHeader/>
        </w:trPr>
        <w:tc>
          <w:tcPr>
            <w:tcW w:w="1057" w:type="dxa"/>
          </w:tcPr>
          <w:p w14:paraId="0866AD64"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66167E89"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08014A3B"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34896199"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840" w:type="dxa"/>
          </w:tcPr>
          <w:p w14:paraId="1571EBD9"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417" w:type="dxa"/>
          </w:tcPr>
          <w:p w14:paraId="4E719F53" w14:textId="77777777" w:rsidR="00A5758F" w:rsidRPr="005819F1" w:rsidRDefault="00A5758F" w:rsidP="002320F9">
            <w:pPr>
              <w:jc w:val="left"/>
              <w:rPr>
                <w:rFonts w:cs="Arial"/>
                <w:b/>
                <w:sz w:val="16"/>
                <w:szCs w:val="16"/>
                <w:lang w:val="pl-PL"/>
              </w:rPr>
            </w:pPr>
            <w:r w:rsidRPr="005819F1">
              <w:rPr>
                <w:rFonts w:cs="Arial"/>
                <w:b/>
                <w:sz w:val="16"/>
                <w:szCs w:val="16"/>
                <w:lang w:val="pl-PL"/>
              </w:rPr>
              <w:t>Kwota (w EUR)</w:t>
            </w:r>
          </w:p>
        </w:tc>
      </w:tr>
      <w:tr w:rsidR="00A14DE6" w:rsidRPr="005819F1" w14:paraId="51966FB6" w14:textId="77777777" w:rsidTr="002B7FC1">
        <w:tc>
          <w:tcPr>
            <w:tcW w:w="1057" w:type="dxa"/>
          </w:tcPr>
          <w:p w14:paraId="37677CD0" w14:textId="1B30B03E" w:rsidR="00DE219A" w:rsidRPr="005819F1" w:rsidRDefault="00DE219A" w:rsidP="002320F9">
            <w:pPr>
              <w:jc w:val="left"/>
              <w:rPr>
                <w:rFonts w:cs="Arial"/>
                <w:sz w:val="16"/>
                <w:szCs w:val="16"/>
                <w:lang w:val="pl-PL"/>
              </w:rPr>
            </w:pPr>
            <w:r w:rsidRPr="005819F1">
              <w:rPr>
                <w:rFonts w:cs="Arial"/>
                <w:sz w:val="16"/>
                <w:szCs w:val="16"/>
                <w:lang w:val="pl-PL"/>
              </w:rPr>
              <w:t>III</w:t>
            </w:r>
          </w:p>
        </w:tc>
        <w:tc>
          <w:tcPr>
            <w:tcW w:w="956" w:type="dxa"/>
          </w:tcPr>
          <w:p w14:paraId="182C1227" w14:textId="097A2234" w:rsidR="00DE219A" w:rsidRPr="005819F1" w:rsidRDefault="00DE219A" w:rsidP="002320F9">
            <w:pPr>
              <w:jc w:val="left"/>
              <w:rPr>
                <w:rFonts w:cs="Arial"/>
                <w:sz w:val="16"/>
                <w:szCs w:val="16"/>
                <w:lang w:val="pl-PL"/>
              </w:rPr>
            </w:pPr>
            <w:r w:rsidRPr="005819F1">
              <w:rPr>
                <w:rFonts w:cs="Arial"/>
                <w:sz w:val="16"/>
                <w:szCs w:val="16"/>
                <w:lang w:val="pl-PL"/>
              </w:rPr>
              <w:t>EFRR</w:t>
            </w:r>
          </w:p>
        </w:tc>
        <w:tc>
          <w:tcPr>
            <w:tcW w:w="1047" w:type="dxa"/>
          </w:tcPr>
          <w:p w14:paraId="6DC12CCB" w14:textId="7C718697" w:rsidR="00DE219A" w:rsidRPr="005819F1" w:rsidRDefault="00DE219A"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26E064A7" w14:textId="6A0CF766" w:rsidR="00DE219A" w:rsidRPr="005819F1" w:rsidRDefault="00DE219A" w:rsidP="002320F9">
            <w:pPr>
              <w:jc w:val="left"/>
              <w:rPr>
                <w:rFonts w:cs="Arial"/>
                <w:sz w:val="16"/>
                <w:szCs w:val="16"/>
                <w:lang w:val="pl-PL"/>
              </w:rPr>
            </w:pPr>
            <w:r w:rsidRPr="005819F1">
              <w:rPr>
                <w:rFonts w:cs="Arial"/>
                <w:sz w:val="16"/>
                <w:szCs w:val="16"/>
                <w:lang w:val="pl-PL"/>
              </w:rPr>
              <w:t>2(v)</w:t>
            </w:r>
          </w:p>
        </w:tc>
        <w:tc>
          <w:tcPr>
            <w:tcW w:w="3840" w:type="dxa"/>
          </w:tcPr>
          <w:p w14:paraId="09822CB8" w14:textId="4AF7D6D7" w:rsidR="00DE219A" w:rsidRPr="005819F1" w:rsidRDefault="00DE219A" w:rsidP="002320F9">
            <w:pPr>
              <w:autoSpaceDE w:val="0"/>
              <w:autoSpaceDN w:val="0"/>
              <w:adjustRightInd w:val="0"/>
              <w:jc w:val="left"/>
              <w:rPr>
                <w:rFonts w:cs="Arial"/>
                <w:sz w:val="16"/>
                <w:szCs w:val="16"/>
                <w:lang w:val="pl-PL"/>
              </w:rPr>
            </w:pPr>
            <w:r w:rsidRPr="005819F1">
              <w:rPr>
                <w:rFonts w:cs="Arial"/>
                <w:sz w:val="16"/>
                <w:szCs w:val="16"/>
                <w:lang w:val="pl-PL"/>
              </w:rPr>
              <w:t xml:space="preserve">060 </w:t>
            </w:r>
            <w:r w:rsidR="000246C5" w:rsidRPr="005819F1">
              <w:rPr>
                <w:rFonts w:cs="Arial"/>
                <w:sz w:val="16"/>
                <w:szCs w:val="16"/>
                <w:lang w:val="pl-PL"/>
              </w:rPr>
              <w:t>Działania w zakresie przystosowania się do zmian</w:t>
            </w:r>
            <w:r w:rsidR="00CB199B" w:rsidRPr="005819F1">
              <w:rPr>
                <w:rFonts w:cs="Arial"/>
                <w:sz w:val="16"/>
                <w:szCs w:val="16"/>
                <w:lang w:val="pl-PL"/>
              </w:rPr>
              <w:t xml:space="preserve"> </w:t>
            </w:r>
            <w:r w:rsidR="000246C5" w:rsidRPr="005819F1">
              <w:rPr>
                <w:rFonts w:cs="Arial"/>
                <w:sz w:val="16"/>
                <w:szCs w:val="16"/>
                <w:lang w:val="pl-PL"/>
              </w:rPr>
              <w:t>klimatu oraz zapobieganie ryzykom związanym</w:t>
            </w:r>
            <w:r w:rsidR="00CB199B" w:rsidRPr="005819F1">
              <w:rPr>
                <w:rFonts w:cs="Arial"/>
                <w:sz w:val="16"/>
                <w:szCs w:val="16"/>
                <w:lang w:val="pl-PL"/>
              </w:rPr>
              <w:t xml:space="preserve"> z</w:t>
            </w:r>
            <w:r w:rsidR="000246C5" w:rsidRPr="005819F1">
              <w:rPr>
                <w:rFonts w:cs="Arial"/>
                <w:sz w:val="16"/>
                <w:szCs w:val="16"/>
                <w:lang w:val="pl-PL"/>
              </w:rPr>
              <w:t xml:space="preserve"> klimatem i zarządzanie nimi: inne ryzyka, </w:t>
            </w:r>
            <w:r w:rsidR="00AB659B" w:rsidRPr="005819F1">
              <w:rPr>
                <w:rFonts w:cs="Arial"/>
                <w:sz w:val="16"/>
                <w:szCs w:val="16"/>
                <w:lang w:val="pl-PL"/>
              </w:rPr>
              <w:t>np.</w:t>
            </w:r>
            <w:r w:rsidR="002B7FC1" w:rsidRPr="005819F1">
              <w:rPr>
                <w:rFonts w:cs="Arial"/>
                <w:sz w:val="16"/>
                <w:szCs w:val="16"/>
                <w:lang w:val="pl-PL"/>
              </w:rPr>
              <w:t xml:space="preserve"> </w:t>
            </w:r>
            <w:r w:rsidR="00181A8D" w:rsidRPr="005819F1">
              <w:rPr>
                <w:rFonts w:cs="Arial"/>
                <w:sz w:val="16"/>
                <w:szCs w:val="16"/>
                <w:lang w:val="pl-PL"/>
              </w:rPr>
              <w:t>b</w:t>
            </w:r>
            <w:r w:rsidR="00F17903" w:rsidRPr="005819F1">
              <w:rPr>
                <w:rFonts w:cs="Arial"/>
                <w:sz w:val="16"/>
                <w:szCs w:val="16"/>
                <w:lang w:val="pl-PL"/>
              </w:rPr>
              <w:t xml:space="preserve">urze </w:t>
            </w:r>
            <w:r w:rsidR="000246C5" w:rsidRPr="005819F1">
              <w:rPr>
                <w:rFonts w:cs="Arial"/>
                <w:sz w:val="16"/>
                <w:szCs w:val="16"/>
                <w:lang w:val="pl-PL"/>
              </w:rPr>
              <w:t>i susze (w tym zwiększanie świadomości,</w:t>
            </w:r>
            <w:r w:rsidR="00CB199B" w:rsidRPr="005819F1">
              <w:rPr>
                <w:rFonts w:cs="Arial"/>
                <w:sz w:val="16"/>
                <w:szCs w:val="16"/>
                <w:lang w:val="pl-PL"/>
              </w:rPr>
              <w:t xml:space="preserve"> </w:t>
            </w:r>
            <w:r w:rsidR="000246C5" w:rsidRPr="005819F1">
              <w:rPr>
                <w:rFonts w:cs="Arial"/>
                <w:sz w:val="16"/>
                <w:szCs w:val="16"/>
                <w:lang w:val="pl-PL"/>
              </w:rPr>
              <w:t>ochrona ludności i systemy zarządzania klęskami</w:t>
            </w:r>
            <w:r w:rsidR="00CB199B" w:rsidRPr="005819F1">
              <w:rPr>
                <w:rFonts w:cs="Arial"/>
                <w:sz w:val="16"/>
                <w:szCs w:val="16"/>
                <w:lang w:val="pl-PL"/>
              </w:rPr>
              <w:t xml:space="preserve"> </w:t>
            </w:r>
            <w:r w:rsidR="000246C5" w:rsidRPr="005819F1">
              <w:rPr>
                <w:rFonts w:cs="Arial"/>
                <w:sz w:val="16"/>
                <w:szCs w:val="16"/>
                <w:lang w:val="pl-PL"/>
              </w:rPr>
              <w:t>żywiołowymi i katastrofami, infrastruktura</w:t>
            </w:r>
            <w:r w:rsidR="00CB199B" w:rsidRPr="005819F1">
              <w:rPr>
                <w:rFonts w:cs="Arial"/>
                <w:sz w:val="16"/>
                <w:szCs w:val="16"/>
                <w:lang w:val="pl-PL"/>
              </w:rPr>
              <w:t xml:space="preserve"> </w:t>
            </w:r>
            <w:r w:rsidR="000246C5" w:rsidRPr="005819F1">
              <w:rPr>
                <w:rFonts w:cs="Arial"/>
                <w:sz w:val="16"/>
                <w:szCs w:val="16"/>
                <w:lang w:val="pl-PL"/>
              </w:rPr>
              <w:t>i podejście ekosystemowe)</w:t>
            </w:r>
          </w:p>
        </w:tc>
        <w:tc>
          <w:tcPr>
            <w:tcW w:w="1417" w:type="dxa"/>
          </w:tcPr>
          <w:p w14:paraId="61FA3E59" w14:textId="4C03310A" w:rsidR="00DE219A" w:rsidRPr="005819F1" w:rsidRDefault="001F5ABF" w:rsidP="002320F9">
            <w:pPr>
              <w:jc w:val="left"/>
              <w:rPr>
                <w:rFonts w:cs="Arial"/>
                <w:sz w:val="16"/>
                <w:szCs w:val="16"/>
                <w:lang w:val="pl-PL"/>
              </w:rPr>
            </w:pPr>
            <w:r w:rsidRPr="005819F1">
              <w:rPr>
                <w:rFonts w:cs="Arial"/>
                <w:sz w:val="16"/>
                <w:szCs w:val="16"/>
                <w:lang w:val="pl-PL"/>
              </w:rPr>
              <w:t>3 650 000</w:t>
            </w:r>
          </w:p>
        </w:tc>
      </w:tr>
      <w:tr w:rsidR="00A14DE6" w:rsidRPr="005819F1" w14:paraId="7570A179" w14:textId="77777777" w:rsidTr="002B7FC1">
        <w:tc>
          <w:tcPr>
            <w:tcW w:w="1057" w:type="dxa"/>
          </w:tcPr>
          <w:p w14:paraId="5018EF34"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679D6DD6"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EFRR</w:t>
            </w:r>
          </w:p>
        </w:tc>
        <w:tc>
          <w:tcPr>
            <w:tcW w:w="1047" w:type="dxa"/>
          </w:tcPr>
          <w:p w14:paraId="1D8BA3AE" w14:textId="77777777" w:rsidR="001D621C" w:rsidRPr="005819F1" w:rsidRDefault="001D621C" w:rsidP="002320F9">
            <w:pPr>
              <w:jc w:val="left"/>
              <w:rPr>
                <w:rFonts w:eastAsia="Times New Roman" w:cs="Arial"/>
                <w:b/>
                <w:sz w:val="16"/>
                <w:szCs w:val="16"/>
                <w:lang w:val="pl-PL"/>
              </w:rPr>
            </w:pPr>
            <w:r w:rsidRPr="005819F1">
              <w:rPr>
                <w:rFonts w:eastAsia="Times New Roman" w:cs="Arial"/>
                <w:sz w:val="16"/>
                <w:szCs w:val="16"/>
                <w:lang w:val="pl-PL"/>
              </w:rPr>
              <w:t>Słabiej rozwinięte</w:t>
            </w:r>
          </w:p>
        </w:tc>
        <w:tc>
          <w:tcPr>
            <w:tcW w:w="1317" w:type="dxa"/>
          </w:tcPr>
          <w:p w14:paraId="11130422" w14:textId="50283036" w:rsidR="001D621C" w:rsidRPr="005819F1" w:rsidRDefault="001D621C" w:rsidP="002320F9">
            <w:pPr>
              <w:jc w:val="left"/>
              <w:rPr>
                <w:rFonts w:eastAsia="Times New Roman" w:cs="Arial"/>
                <w:sz w:val="16"/>
                <w:szCs w:val="16"/>
                <w:lang w:val="pl-PL"/>
              </w:rPr>
            </w:pPr>
            <w:r w:rsidRPr="005819F1">
              <w:rPr>
                <w:rFonts w:cs="Arial"/>
                <w:sz w:val="16"/>
                <w:szCs w:val="16"/>
                <w:lang w:val="pl-PL"/>
              </w:rPr>
              <w:t>2(v)</w:t>
            </w:r>
          </w:p>
        </w:tc>
        <w:tc>
          <w:tcPr>
            <w:tcW w:w="3840" w:type="dxa"/>
          </w:tcPr>
          <w:p w14:paraId="21924F7D" w14:textId="7D8CD85A" w:rsidR="001D621C" w:rsidRPr="005819F1" w:rsidRDefault="00AA28B8" w:rsidP="002320F9">
            <w:pPr>
              <w:jc w:val="left"/>
              <w:rPr>
                <w:rFonts w:eastAsia="Times New Roman" w:cs="Arial"/>
                <w:sz w:val="16"/>
                <w:szCs w:val="16"/>
                <w:lang w:val="pl-PL"/>
              </w:rPr>
            </w:pPr>
            <w:r w:rsidRPr="005819F1">
              <w:rPr>
                <w:rFonts w:cs="Arial"/>
                <w:sz w:val="16"/>
                <w:szCs w:val="16"/>
                <w:lang w:val="pl-PL"/>
              </w:rPr>
              <w:t>062 Dostarczanie wody do spożycia przez ludzi (infrastruktura do celów ujęcia, uzdatniania, magazynowania i dystrybucji, działania na rzecz efektywności, zaopatrzenie w wodę do spożycia)</w:t>
            </w:r>
          </w:p>
        </w:tc>
        <w:tc>
          <w:tcPr>
            <w:tcW w:w="1417" w:type="dxa"/>
          </w:tcPr>
          <w:p w14:paraId="05003EAA" w14:textId="7F3A9D14" w:rsidR="001D621C" w:rsidRPr="005819F1" w:rsidRDefault="001F5ABF" w:rsidP="002320F9">
            <w:pPr>
              <w:jc w:val="left"/>
              <w:rPr>
                <w:rFonts w:eastAsia="Times New Roman" w:cs="Arial"/>
                <w:sz w:val="16"/>
                <w:szCs w:val="16"/>
                <w:lang w:val="pl-PL"/>
              </w:rPr>
            </w:pPr>
            <w:r w:rsidRPr="005819F1">
              <w:rPr>
                <w:rFonts w:eastAsia="Times New Roman" w:cs="Arial"/>
                <w:sz w:val="16"/>
                <w:szCs w:val="16"/>
                <w:lang w:val="pl-PL"/>
              </w:rPr>
              <w:t>8 000 000</w:t>
            </w:r>
          </w:p>
        </w:tc>
      </w:tr>
      <w:tr w:rsidR="00A14DE6" w:rsidRPr="005819F1" w14:paraId="0623D8CF" w14:textId="77777777" w:rsidTr="002B7FC1">
        <w:tc>
          <w:tcPr>
            <w:tcW w:w="1057" w:type="dxa"/>
          </w:tcPr>
          <w:p w14:paraId="77F96A93" w14:textId="7A821001" w:rsidR="00977630" w:rsidRPr="005819F1" w:rsidRDefault="00977630" w:rsidP="002320F9">
            <w:pPr>
              <w:jc w:val="left"/>
              <w:rPr>
                <w:rFonts w:cs="Arial"/>
                <w:sz w:val="16"/>
                <w:szCs w:val="16"/>
                <w:lang w:val="pl-PL"/>
              </w:rPr>
            </w:pPr>
            <w:r w:rsidRPr="005819F1">
              <w:rPr>
                <w:rFonts w:cs="Arial"/>
                <w:sz w:val="16"/>
                <w:szCs w:val="16"/>
                <w:lang w:val="pl-PL"/>
              </w:rPr>
              <w:t>III</w:t>
            </w:r>
          </w:p>
        </w:tc>
        <w:tc>
          <w:tcPr>
            <w:tcW w:w="956" w:type="dxa"/>
          </w:tcPr>
          <w:p w14:paraId="367A92F9" w14:textId="6AACEE79" w:rsidR="00977630" w:rsidRPr="005819F1" w:rsidRDefault="00977630" w:rsidP="002320F9">
            <w:pPr>
              <w:jc w:val="left"/>
              <w:rPr>
                <w:rFonts w:cs="Arial"/>
                <w:sz w:val="16"/>
                <w:szCs w:val="16"/>
                <w:lang w:val="pl-PL"/>
              </w:rPr>
            </w:pPr>
            <w:r w:rsidRPr="005819F1">
              <w:rPr>
                <w:rFonts w:cs="Arial"/>
                <w:sz w:val="16"/>
                <w:szCs w:val="16"/>
                <w:lang w:val="pl-PL"/>
              </w:rPr>
              <w:t>EFRR</w:t>
            </w:r>
          </w:p>
        </w:tc>
        <w:tc>
          <w:tcPr>
            <w:tcW w:w="1047" w:type="dxa"/>
          </w:tcPr>
          <w:p w14:paraId="176520D1" w14:textId="07457865" w:rsidR="00977630" w:rsidRPr="005819F1" w:rsidRDefault="00977630"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1DA8BAE9" w14:textId="2A74DAA3" w:rsidR="00977630" w:rsidRPr="005819F1" w:rsidRDefault="00977630" w:rsidP="002320F9">
            <w:pPr>
              <w:jc w:val="left"/>
              <w:rPr>
                <w:rFonts w:cs="Arial"/>
                <w:sz w:val="16"/>
                <w:szCs w:val="16"/>
                <w:lang w:val="pl-PL"/>
              </w:rPr>
            </w:pPr>
            <w:r w:rsidRPr="005819F1">
              <w:rPr>
                <w:rFonts w:cs="Arial"/>
                <w:sz w:val="16"/>
                <w:szCs w:val="16"/>
                <w:lang w:val="pl-PL"/>
              </w:rPr>
              <w:t>2(v)</w:t>
            </w:r>
          </w:p>
        </w:tc>
        <w:tc>
          <w:tcPr>
            <w:tcW w:w="3840" w:type="dxa"/>
          </w:tcPr>
          <w:p w14:paraId="6D172CF9" w14:textId="356D2FF9" w:rsidR="00977630" w:rsidRPr="005819F1" w:rsidRDefault="00977630" w:rsidP="002320F9">
            <w:pPr>
              <w:jc w:val="left"/>
              <w:rPr>
                <w:rFonts w:cs="Arial"/>
                <w:sz w:val="16"/>
                <w:szCs w:val="16"/>
                <w:lang w:val="pl-PL"/>
              </w:rPr>
            </w:pPr>
            <w:r w:rsidRPr="005819F1">
              <w:rPr>
                <w:rFonts w:cs="Arial"/>
                <w:sz w:val="16"/>
                <w:szCs w:val="16"/>
                <w:lang w:val="pl-PL"/>
              </w:rPr>
              <w:t xml:space="preserve">063 Dostarczanie wody do spożycia przez ludzi (infrastruktura do celów ujęcia, uzdatniania, magazynowania i dystrybucji, działania na rzecz </w:t>
            </w:r>
            <w:r w:rsidRPr="005819F1">
              <w:rPr>
                <w:rFonts w:cs="Arial"/>
                <w:sz w:val="16"/>
                <w:szCs w:val="16"/>
                <w:lang w:val="pl-PL"/>
              </w:rPr>
              <w:lastRenderedPageBreak/>
              <w:t>efektywności, zaopatrzenie w wodę do spożycia) zgodne z kryteriami efektywności</w:t>
            </w:r>
          </w:p>
        </w:tc>
        <w:tc>
          <w:tcPr>
            <w:tcW w:w="1417" w:type="dxa"/>
          </w:tcPr>
          <w:p w14:paraId="2D252C5E" w14:textId="668F1C1C" w:rsidR="00977630" w:rsidRPr="005819F1" w:rsidRDefault="001F5ABF" w:rsidP="002320F9">
            <w:pPr>
              <w:jc w:val="left"/>
              <w:rPr>
                <w:rFonts w:cs="Arial"/>
                <w:sz w:val="16"/>
                <w:szCs w:val="16"/>
                <w:lang w:val="pl-PL"/>
              </w:rPr>
            </w:pPr>
            <w:r w:rsidRPr="005819F1">
              <w:rPr>
                <w:rFonts w:cs="Arial"/>
                <w:sz w:val="16"/>
                <w:szCs w:val="16"/>
                <w:lang w:val="pl-PL"/>
              </w:rPr>
              <w:lastRenderedPageBreak/>
              <w:t>5 250 000</w:t>
            </w:r>
          </w:p>
        </w:tc>
      </w:tr>
      <w:tr w:rsidR="00A14DE6" w:rsidRPr="005819F1" w14:paraId="4F0268D4" w14:textId="77777777" w:rsidTr="002B7FC1">
        <w:tc>
          <w:tcPr>
            <w:tcW w:w="1057" w:type="dxa"/>
          </w:tcPr>
          <w:p w14:paraId="7CEF951E" w14:textId="77777777" w:rsidR="00977630" w:rsidRPr="005819F1" w:rsidRDefault="00977630" w:rsidP="002320F9">
            <w:pPr>
              <w:jc w:val="left"/>
              <w:rPr>
                <w:rFonts w:cs="Arial"/>
                <w:sz w:val="16"/>
                <w:szCs w:val="16"/>
                <w:lang w:val="pl-PL"/>
              </w:rPr>
            </w:pPr>
            <w:r w:rsidRPr="005819F1">
              <w:rPr>
                <w:rFonts w:cs="Arial"/>
                <w:sz w:val="16"/>
                <w:szCs w:val="16"/>
                <w:lang w:val="pl-PL"/>
              </w:rPr>
              <w:t>III</w:t>
            </w:r>
          </w:p>
        </w:tc>
        <w:tc>
          <w:tcPr>
            <w:tcW w:w="956" w:type="dxa"/>
          </w:tcPr>
          <w:p w14:paraId="0E388AF9" w14:textId="77777777" w:rsidR="00977630" w:rsidRPr="005819F1" w:rsidRDefault="00977630" w:rsidP="002320F9">
            <w:pPr>
              <w:jc w:val="left"/>
              <w:rPr>
                <w:rFonts w:cs="Arial"/>
                <w:sz w:val="16"/>
                <w:szCs w:val="16"/>
                <w:lang w:val="pl-PL"/>
              </w:rPr>
            </w:pPr>
            <w:r w:rsidRPr="005819F1">
              <w:rPr>
                <w:rFonts w:cs="Arial"/>
                <w:sz w:val="16"/>
                <w:szCs w:val="16"/>
                <w:lang w:val="pl-PL"/>
              </w:rPr>
              <w:t>EFRR</w:t>
            </w:r>
          </w:p>
        </w:tc>
        <w:tc>
          <w:tcPr>
            <w:tcW w:w="1047" w:type="dxa"/>
          </w:tcPr>
          <w:p w14:paraId="2A383BAA" w14:textId="77777777" w:rsidR="00977630" w:rsidRPr="005819F1" w:rsidRDefault="00977630" w:rsidP="002320F9">
            <w:pPr>
              <w:jc w:val="left"/>
              <w:rPr>
                <w:rFonts w:cs="Arial"/>
                <w:sz w:val="16"/>
                <w:szCs w:val="16"/>
                <w:lang w:val="pl-PL"/>
              </w:rPr>
            </w:pPr>
            <w:r w:rsidRPr="005819F1">
              <w:rPr>
                <w:rFonts w:eastAsia="Times New Roman" w:cs="Arial"/>
                <w:sz w:val="16"/>
                <w:szCs w:val="16"/>
                <w:lang w:val="pl-PL"/>
              </w:rPr>
              <w:t>Słabiej rozwinięte</w:t>
            </w:r>
          </w:p>
        </w:tc>
        <w:tc>
          <w:tcPr>
            <w:tcW w:w="1317" w:type="dxa"/>
          </w:tcPr>
          <w:p w14:paraId="4A55ADFE" w14:textId="7F328711" w:rsidR="00977630" w:rsidRPr="005819F1" w:rsidRDefault="00977630" w:rsidP="002320F9">
            <w:pPr>
              <w:jc w:val="left"/>
              <w:rPr>
                <w:rFonts w:cs="Arial"/>
                <w:sz w:val="16"/>
                <w:szCs w:val="16"/>
                <w:lang w:val="pl-PL"/>
              </w:rPr>
            </w:pPr>
            <w:r w:rsidRPr="005819F1">
              <w:rPr>
                <w:rFonts w:cs="Arial"/>
                <w:sz w:val="16"/>
                <w:szCs w:val="16"/>
                <w:lang w:val="pl-PL"/>
              </w:rPr>
              <w:t>2(v)</w:t>
            </w:r>
          </w:p>
        </w:tc>
        <w:tc>
          <w:tcPr>
            <w:tcW w:w="3840" w:type="dxa"/>
          </w:tcPr>
          <w:p w14:paraId="5400BCD1" w14:textId="1F54DF65" w:rsidR="00977630" w:rsidRPr="005819F1" w:rsidRDefault="00977630" w:rsidP="002320F9">
            <w:pPr>
              <w:jc w:val="left"/>
              <w:rPr>
                <w:rFonts w:cs="Arial"/>
                <w:sz w:val="16"/>
                <w:szCs w:val="16"/>
                <w:lang w:val="pl-PL"/>
              </w:rPr>
            </w:pPr>
            <w:r w:rsidRPr="005819F1">
              <w:rPr>
                <w:rFonts w:cs="Arial"/>
                <w:sz w:val="16"/>
                <w:szCs w:val="16"/>
                <w:lang w:val="pl-PL"/>
              </w:rPr>
              <w:t>064 Gospodarka wodna i ochrona zasobów wodnych (w tym gospodarowanie wodami w dorzeczu, konkretne działania w zakresie przystosowania się do zmian klimatu, ponowne użycie, ograniczanie wycieków)</w:t>
            </w:r>
          </w:p>
        </w:tc>
        <w:tc>
          <w:tcPr>
            <w:tcW w:w="1417" w:type="dxa"/>
          </w:tcPr>
          <w:p w14:paraId="3B588C12" w14:textId="4DDB7601" w:rsidR="00977630" w:rsidRPr="005819F1" w:rsidRDefault="001F5ABF" w:rsidP="002320F9">
            <w:pPr>
              <w:jc w:val="left"/>
              <w:rPr>
                <w:rFonts w:eastAsia="Times New Roman" w:cs="Arial"/>
                <w:sz w:val="16"/>
                <w:szCs w:val="16"/>
                <w:lang w:val="pl-PL"/>
              </w:rPr>
            </w:pPr>
            <w:r w:rsidRPr="005819F1">
              <w:rPr>
                <w:rFonts w:eastAsia="Times New Roman" w:cs="Arial"/>
                <w:sz w:val="16"/>
                <w:szCs w:val="16"/>
                <w:lang w:val="pl-PL"/>
              </w:rPr>
              <w:t>2 600 000</w:t>
            </w:r>
          </w:p>
        </w:tc>
      </w:tr>
      <w:tr w:rsidR="00A14DE6" w:rsidRPr="005819F1" w14:paraId="774C032B" w14:textId="77777777" w:rsidTr="002B7FC1">
        <w:tc>
          <w:tcPr>
            <w:tcW w:w="1057" w:type="dxa"/>
          </w:tcPr>
          <w:p w14:paraId="2A7C6223" w14:textId="77777777" w:rsidR="00977630" w:rsidRPr="005819F1" w:rsidRDefault="00977630" w:rsidP="002320F9">
            <w:pPr>
              <w:jc w:val="left"/>
              <w:rPr>
                <w:rFonts w:cs="Arial"/>
                <w:sz w:val="16"/>
                <w:szCs w:val="16"/>
                <w:lang w:val="pl-PL"/>
              </w:rPr>
            </w:pPr>
            <w:r w:rsidRPr="005819F1">
              <w:rPr>
                <w:rFonts w:cs="Arial"/>
                <w:sz w:val="16"/>
                <w:szCs w:val="16"/>
                <w:lang w:val="pl-PL"/>
              </w:rPr>
              <w:t>III</w:t>
            </w:r>
          </w:p>
        </w:tc>
        <w:tc>
          <w:tcPr>
            <w:tcW w:w="956" w:type="dxa"/>
          </w:tcPr>
          <w:p w14:paraId="00CD9962" w14:textId="77777777" w:rsidR="00977630" w:rsidRPr="005819F1" w:rsidRDefault="00977630" w:rsidP="002320F9">
            <w:pPr>
              <w:jc w:val="left"/>
              <w:rPr>
                <w:rFonts w:cs="Arial"/>
                <w:sz w:val="16"/>
                <w:szCs w:val="16"/>
                <w:lang w:val="pl-PL"/>
              </w:rPr>
            </w:pPr>
            <w:r w:rsidRPr="005819F1">
              <w:rPr>
                <w:rFonts w:cs="Arial"/>
                <w:sz w:val="16"/>
                <w:szCs w:val="16"/>
                <w:lang w:val="pl-PL"/>
              </w:rPr>
              <w:t>EFRR</w:t>
            </w:r>
          </w:p>
        </w:tc>
        <w:tc>
          <w:tcPr>
            <w:tcW w:w="1047" w:type="dxa"/>
          </w:tcPr>
          <w:p w14:paraId="6A81EEB6" w14:textId="77777777" w:rsidR="00977630" w:rsidRPr="005819F1" w:rsidRDefault="00977630" w:rsidP="002320F9">
            <w:pPr>
              <w:jc w:val="left"/>
              <w:rPr>
                <w:rFonts w:cs="Arial"/>
                <w:sz w:val="16"/>
                <w:szCs w:val="16"/>
                <w:lang w:val="pl-PL"/>
              </w:rPr>
            </w:pPr>
            <w:r w:rsidRPr="005819F1">
              <w:rPr>
                <w:rFonts w:eastAsia="Times New Roman" w:cs="Arial"/>
                <w:sz w:val="16"/>
                <w:szCs w:val="16"/>
                <w:lang w:val="pl-PL"/>
              </w:rPr>
              <w:t>Słabiej rozwinięte</w:t>
            </w:r>
          </w:p>
        </w:tc>
        <w:tc>
          <w:tcPr>
            <w:tcW w:w="1317" w:type="dxa"/>
          </w:tcPr>
          <w:p w14:paraId="15AF991B" w14:textId="4840C1AC" w:rsidR="00977630" w:rsidRPr="005819F1" w:rsidRDefault="00977630" w:rsidP="002320F9">
            <w:pPr>
              <w:jc w:val="left"/>
              <w:rPr>
                <w:rFonts w:cs="Arial"/>
                <w:sz w:val="16"/>
                <w:szCs w:val="16"/>
                <w:lang w:val="pl-PL"/>
              </w:rPr>
            </w:pPr>
            <w:r w:rsidRPr="005819F1">
              <w:rPr>
                <w:rFonts w:cs="Arial"/>
                <w:sz w:val="16"/>
                <w:szCs w:val="16"/>
                <w:lang w:val="pl-PL"/>
              </w:rPr>
              <w:t>2(v)</w:t>
            </w:r>
          </w:p>
        </w:tc>
        <w:tc>
          <w:tcPr>
            <w:tcW w:w="3840" w:type="dxa"/>
          </w:tcPr>
          <w:p w14:paraId="0C916FB6" w14:textId="160AF259" w:rsidR="00977630" w:rsidRPr="005819F1" w:rsidRDefault="00977630" w:rsidP="002320F9">
            <w:pPr>
              <w:jc w:val="left"/>
              <w:rPr>
                <w:rFonts w:cs="Arial"/>
                <w:sz w:val="16"/>
                <w:szCs w:val="16"/>
                <w:lang w:val="pl-PL"/>
              </w:rPr>
            </w:pPr>
            <w:r w:rsidRPr="005819F1">
              <w:rPr>
                <w:rFonts w:cs="Arial"/>
                <w:sz w:val="16"/>
                <w:szCs w:val="16"/>
                <w:lang w:val="pl-PL"/>
              </w:rPr>
              <w:t>065 Odprowadzanie i oczyszczanie ścieków</w:t>
            </w:r>
          </w:p>
        </w:tc>
        <w:tc>
          <w:tcPr>
            <w:tcW w:w="1417" w:type="dxa"/>
          </w:tcPr>
          <w:p w14:paraId="427756DC" w14:textId="1EABFA81" w:rsidR="00977630" w:rsidRPr="005819F1" w:rsidRDefault="00D944AD" w:rsidP="002320F9">
            <w:pPr>
              <w:jc w:val="left"/>
              <w:rPr>
                <w:rFonts w:eastAsia="Times New Roman" w:cs="Arial"/>
                <w:sz w:val="16"/>
                <w:szCs w:val="16"/>
                <w:lang w:val="pl-PL"/>
              </w:rPr>
            </w:pPr>
            <w:r w:rsidRPr="005819F1">
              <w:rPr>
                <w:rFonts w:eastAsia="Times New Roman" w:cs="Arial"/>
                <w:sz w:val="16"/>
                <w:szCs w:val="16"/>
                <w:lang w:val="pl-PL"/>
              </w:rPr>
              <w:t>25 000 000</w:t>
            </w:r>
          </w:p>
        </w:tc>
      </w:tr>
      <w:tr w:rsidR="00A14DE6" w:rsidRPr="005819F1" w14:paraId="2FE21EF9" w14:textId="77777777" w:rsidTr="006D3A20">
        <w:tc>
          <w:tcPr>
            <w:tcW w:w="1057" w:type="dxa"/>
          </w:tcPr>
          <w:p w14:paraId="6C9114B2" w14:textId="77777777" w:rsidR="006D3A20" w:rsidRPr="005819F1" w:rsidRDefault="006D3A20" w:rsidP="002320F9">
            <w:pPr>
              <w:jc w:val="left"/>
              <w:rPr>
                <w:rFonts w:cs="Arial"/>
                <w:sz w:val="16"/>
                <w:szCs w:val="16"/>
                <w:lang w:val="pl-PL"/>
              </w:rPr>
            </w:pPr>
            <w:r w:rsidRPr="005819F1">
              <w:rPr>
                <w:rFonts w:cs="Arial"/>
                <w:sz w:val="16"/>
                <w:szCs w:val="16"/>
                <w:lang w:val="pl-PL"/>
              </w:rPr>
              <w:t>III</w:t>
            </w:r>
          </w:p>
        </w:tc>
        <w:tc>
          <w:tcPr>
            <w:tcW w:w="956" w:type="dxa"/>
          </w:tcPr>
          <w:p w14:paraId="14D3EEEC" w14:textId="77777777" w:rsidR="006D3A20" w:rsidRPr="005819F1" w:rsidRDefault="006D3A20" w:rsidP="002320F9">
            <w:pPr>
              <w:jc w:val="left"/>
              <w:rPr>
                <w:rFonts w:cs="Arial"/>
                <w:sz w:val="16"/>
                <w:szCs w:val="16"/>
                <w:lang w:val="pl-PL"/>
              </w:rPr>
            </w:pPr>
            <w:r w:rsidRPr="005819F1">
              <w:rPr>
                <w:rFonts w:cs="Arial"/>
                <w:sz w:val="16"/>
                <w:szCs w:val="16"/>
                <w:lang w:val="pl-PL"/>
              </w:rPr>
              <w:t>EFRR</w:t>
            </w:r>
          </w:p>
        </w:tc>
        <w:tc>
          <w:tcPr>
            <w:tcW w:w="1047" w:type="dxa"/>
          </w:tcPr>
          <w:p w14:paraId="218189C3" w14:textId="77777777" w:rsidR="006D3A20" w:rsidRPr="005819F1" w:rsidRDefault="006D3A20"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018EAFE5" w14:textId="283DE586" w:rsidR="006D3A20" w:rsidRPr="005819F1" w:rsidRDefault="006D3A20" w:rsidP="002320F9">
            <w:pPr>
              <w:jc w:val="left"/>
              <w:rPr>
                <w:rFonts w:cs="Arial"/>
                <w:sz w:val="16"/>
                <w:szCs w:val="16"/>
                <w:lang w:val="pl-PL"/>
              </w:rPr>
            </w:pPr>
            <w:r w:rsidRPr="005819F1">
              <w:rPr>
                <w:rFonts w:cs="Arial"/>
                <w:sz w:val="16"/>
                <w:szCs w:val="16"/>
                <w:lang w:val="pl-PL"/>
              </w:rPr>
              <w:t>2(v)</w:t>
            </w:r>
          </w:p>
        </w:tc>
        <w:tc>
          <w:tcPr>
            <w:tcW w:w="3840" w:type="dxa"/>
          </w:tcPr>
          <w:p w14:paraId="59FEA48E" w14:textId="77777777" w:rsidR="006D3A20" w:rsidRPr="005819F1" w:rsidRDefault="006D3A20" w:rsidP="002320F9">
            <w:pPr>
              <w:jc w:val="left"/>
              <w:rPr>
                <w:rFonts w:cs="Arial"/>
                <w:sz w:val="16"/>
                <w:szCs w:val="16"/>
                <w:lang w:val="pl-PL"/>
              </w:rPr>
            </w:pPr>
            <w:r w:rsidRPr="005819F1">
              <w:rPr>
                <w:rFonts w:cs="Arial"/>
                <w:sz w:val="16"/>
                <w:szCs w:val="16"/>
                <w:lang w:val="pl-PL"/>
              </w:rPr>
              <w:t>066 Zbieranie i oczyszczanie ścieków zgodnie z kryteriami efektywności energetycznej</w:t>
            </w:r>
          </w:p>
        </w:tc>
        <w:tc>
          <w:tcPr>
            <w:tcW w:w="1417" w:type="dxa"/>
          </w:tcPr>
          <w:p w14:paraId="18FBB68E" w14:textId="368F3389" w:rsidR="006D3A20" w:rsidRPr="005819F1" w:rsidRDefault="000C5D04" w:rsidP="002320F9">
            <w:pPr>
              <w:jc w:val="left"/>
              <w:rPr>
                <w:rFonts w:eastAsia="Times New Roman" w:cs="Arial"/>
                <w:bCs/>
                <w:sz w:val="16"/>
                <w:szCs w:val="16"/>
                <w:lang w:val="pl-PL"/>
              </w:rPr>
            </w:pPr>
            <w:r w:rsidRPr="005819F1">
              <w:rPr>
                <w:rFonts w:eastAsia="Times New Roman" w:cs="Arial"/>
                <w:bCs/>
                <w:sz w:val="16"/>
                <w:szCs w:val="16"/>
                <w:lang w:val="pl-PL"/>
              </w:rPr>
              <w:t>5 500 000</w:t>
            </w:r>
          </w:p>
        </w:tc>
      </w:tr>
    </w:tbl>
    <w:p w14:paraId="76166DD1" w14:textId="60335020" w:rsidR="00556693" w:rsidRPr="00A4793D" w:rsidRDefault="00556693" w:rsidP="008D7994">
      <w:pPr>
        <w:spacing w:before="120"/>
        <w:rPr>
          <w:rFonts w:cs="Arial"/>
        </w:rPr>
      </w:pPr>
      <w:r w:rsidRPr="00A4793D">
        <w:rPr>
          <w:rFonts w:cs="Arial"/>
          <w:b/>
        </w:rPr>
        <w:t>Wymiar 2 – forma finansowania</w:t>
      </w:r>
    </w:p>
    <w:tbl>
      <w:tblPr>
        <w:tblStyle w:val="Tabela-Siatka13"/>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40"/>
        <w:gridCol w:w="1317"/>
        <w:gridCol w:w="3747"/>
        <w:gridCol w:w="1417"/>
      </w:tblGrid>
      <w:tr w:rsidR="00A14DE6" w:rsidRPr="005819F1" w14:paraId="1228112A" w14:textId="77777777" w:rsidTr="008B1758">
        <w:tc>
          <w:tcPr>
            <w:tcW w:w="1057" w:type="dxa"/>
          </w:tcPr>
          <w:p w14:paraId="44A41FB0"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676078A7"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140" w:type="dxa"/>
          </w:tcPr>
          <w:p w14:paraId="7B019713"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070DB023"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747" w:type="dxa"/>
          </w:tcPr>
          <w:p w14:paraId="332AE87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417" w:type="dxa"/>
          </w:tcPr>
          <w:p w14:paraId="1025B89D"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3EDFC873" w14:textId="77777777" w:rsidTr="008B1758">
        <w:tc>
          <w:tcPr>
            <w:tcW w:w="1057" w:type="dxa"/>
          </w:tcPr>
          <w:p w14:paraId="26273F97"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4ABF5AB2"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EFRR</w:t>
            </w:r>
          </w:p>
        </w:tc>
        <w:tc>
          <w:tcPr>
            <w:tcW w:w="1140" w:type="dxa"/>
          </w:tcPr>
          <w:p w14:paraId="2A074C83" w14:textId="77777777" w:rsidR="001D621C" w:rsidRPr="005819F1" w:rsidRDefault="001D621C" w:rsidP="002320F9">
            <w:pPr>
              <w:jc w:val="left"/>
              <w:rPr>
                <w:rFonts w:eastAsia="Times New Roman" w:cs="Arial"/>
                <w:b/>
                <w:sz w:val="16"/>
                <w:szCs w:val="16"/>
                <w:lang w:val="pl-PL"/>
              </w:rPr>
            </w:pPr>
            <w:r w:rsidRPr="005819F1">
              <w:rPr>
                <w:rFonts w:eastAsia="Times New Roman" w:cs="Arial"/>
                <w:sz w:val="16"/>
                <w:szCs w:val="16"/>
                <w:lang w:val="pl-PL"/>
              </w:rPr>
              <w:t>Słabiej rozwinięte</w:t>
            </w:r>
          </w:p>
        </w:tc>
        <w:tc>
          <w:tcPr>
            <w:tcW w:w="1317" w:type="dxa"/>
          </w:tcPr>
          <w:p w14:paraId="750EFC01" w14:textId="683C6919" w:rsidR="001D621C" w:rsidRPr="005819F1" w:rsidRDefault="001D621C" w:rsidP="002320F9">
            <w:pPr>
              <w:jc w:val="left"/>
              <w:rPr>
                <w:rFonts w:cs="Arial"/>
                <w:sz w:val="16"/>
                <w:szCs w:val="16"/>
                <w:lang w:val="pl-PL"/>
              </w:rPr>
            </w:pPr>
            <w:r w:rsidRPr="005819F1">
              <w:rPr>
                <w:rFonts w:cs="Arial"/>
                <w:sz w:val="16"/>
                <w:szCs w:val="16"/>
                <w:lang w:val="pl-PL"/>
              </w:rPr>
              <w:t>2(v)</w:t>
            </w:r>
          </w:p>
          <w:p w14:paraId="5AE697F7" w14:textId="77777777" w:rsidR="001D621C" w:rsidRPr="005819F1" w:rsidRDefault="001D621C" w:rsidP="002320F9">
            <w:pPr>
              <w:jc w:val="left"/>
              <w:rPr>
                <w:rFonts w:eastAsia="Times New Roman" w:cs="Arial"/>
                <w:sz w:val="16"/>
                <w:szCs w:val="16"/>
                <w:lang w:val="pl-PL"/>
              </w:rPr>
            </w:pPr>
          </w:p>
        </w:tc>
        <w:tc>
          <w:tcPr>
            <w:tcW w:w="3747" w:type="dxa"/>
          </w:tcPr>
          <w:p w14:paraId="5B60C442"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01 Dotacja</w:t>
            </w:r>
          </w:p>
        </w:tc>
        <w:tc>
          <w:tcPr>
            <w:tcW w:w="1417" w:type="dxa"/>
          </w:tcPr>
          <w:p w14:paraId="2A55F68A" w14:textId="6BEC9173" w:rsidR="001D621C" w:rsidRPr="005819F1" w:rsidRDefault="06BB04BC" w:rsidP="002320F9">
            <w:pPr>
              <w:jc w:val="left"/>
              <w:rPr>
                <w:rFonts w:eastAsia="Times New Roman" w:cs="Arial"/>
                <w:b/>
                <w:sz w:val="16"/>
                <w:szCs w:val="16"/>
                <w:lang w:val="pl-PL"/>
              </w:rPr>
            </w:pPr>
            <w:r w:rsidRPr="005819F1">
              <w:rPr>
                <w:rFonts w:cs="Arial"/>
                <w:sz w:val="16"/>
                <w:szCs w:val="16"/>
                <w:lang w:val="pl-PL"/>
              </w:rPr>
              <w:t xml:space="preserve"> 50 000 000</w:t>
            </w:r>
          </w:p>
        </w:tc>
      </w:tr>
    </w:tbl>
    <w:p w14:paraId="557FDA45" w14:textId="31823F1A" w:rsidR="00556693" w:rsidRPr="00A4793D" w:rsidRDefault="00556693" w:rsidP="00185F5F">
      <w:pPr>
        <w:spacing w:before="120"/>
        <w:rPr>
          <w:rFonts w:cs="Arial"/>
        </w:rPr>
      </w:pPr>
      <w:r w:rsidRPr="00A4793D">
        <w:rPr>
          <w:rFonts w:cs="Arial"/>
          <w:b/>
        </w:rPr>
        <w:t>Wymiar 3 – terytorialny mechanizm realizacji i ukierunkowanie terytorialne</w:t>
      </w:r>
    </w:p>
    <w:tbl>
      <w:tblPr>
        <w:tblStyle w:val="Tabela-Siatka13"/>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25"/>
        <w:gridCol w:w="1317"/>
        <w:gridCol w:w="3762"/>
        <w:gridCol w:w="1417"/>
      </w:tblGrid>
      <w:tr w:rsidR="00A14DE6" w:rsidRPr="005819F1" w14:paraId="6397DC7D" w14:textId="77777777" w:rsidTr="0009359B">
        <w:tc>
          <w:tcPr>
            <w:tcW w:w="1057" w:type="dxa"/>
          </w:tcPr>
          <w:p w14:paraId="6ABAC699"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1A61BF64"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125" w:type="dxa"/>
          </w:tcPr>
          <w:p w14:paraId="32F810B5"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71A5BE20"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762" w:type="dxa"/>
          </w:tcPr>
          <w:p w14:paraId="7E7BD1AD"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417" w:type="dxa"/>
          </w:tcPr>
          <w:p w14:paraId="6F27C405"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0001F519" w14:textId="77777777" w:rsidTr="0009359B">
        <w:tc>
          <w:tcPr>
            <w:tcW w:w="1057" w:type="dxa"/>
          </w:tcPr>
          <w:p w14:paraId="3762FB62" w14:textId="77777777" w:rsidR="001D621C" w:rsidRPr="005819F1" w:rsidRDefault="001D621C" w:rsidP="002320F9">
            <w:pPr>
              <w:jc w:val="left"/>
              <w:rPr>
                <w:rFonts w:cs="Arial"/>
                <w:sz w:val="16"/>
                <w:szCs w:val="16"/>
                <w:lang w:val="pl-PL"/>
              </w:rPr>
            </w:pPr>
            <w:r w:rsidRPr="005819F1">
              <w:rPr>
                <w:rFonts w:cs="Arial"/>
                <w:sz w:val="16"/>
                <w:szCs w:val="16"/>
                <w:lang w:val="pl-PL"/>
              </w:rPr>
              <w:t>III</w:t>
            </w:r>
          </w:p>
        </w:tc>
        <w:tc>
          <w:tcPr>
            <w:tcW w:w="956" w:type="dxa"/>
          </w:tcPr>
          <w:p w14:paraId="6B52B60A" w14:textId="77777777" w:rsidR="001D621C" w:rsidRPr="005819F1" w:rsidRDefault="001D621C" w:rsidP="002320F9">
            <w:pPr>
              <w:jc w:val="left"/>
              <w:rPr>
                <w:rFonts w:cs="Arial"/>
                <w:sz w:val="16"/>
                <w:szCs w:val="16"/>
                <w:lang w:val="pl-PL"/>
              </w:rPr>
            </w:pPr>
            <w:r w:rsidRPr="005819F1">
              <w:rPr>
                <w:rFonts w:cs="Arial"/>
                <w:sz w:val="16"/>
                <w:szCs w:val="16"/>
                <w:lang w:val="pl-PL"/>
              </w:rPr>
              <w:t>EFRR</w:t>
            </w:r>
          </w:p>
        </w:tc>
        <w:tc>
          <w:tcPr>
            <w:tcW w:w="1125" w:type="dxa"/>
          </w:tcPr>
          <w:p w14:paraId="5F1E9CDC" w14:textId="77777777" w:rsidR="001D621C" w:rsidRPr="005819F1" w:rsidRDefault="001D621C"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34748E3F" w14:textId="39D44621" w:rsidR="001D621C" w:rsidRPr="005819F1" w:rsidRDefault="001D621C" w:rsidP="002320F9">
            <w:pPr>
              <w:jc w:val="left"/>
              <w:rPr>
                <w:rFonts w:cs="Arial"/>
                <w:sz w:val="16"/>
                <w:szCs w:val="16"/>
                <w:lang w:val="pl-PL"/>
              </w:rPr>
            </w:pPr>
            <w:r w:rsidRPr="005819F1">
              <w:rPr>
                <w:rFonts w:cs="Arial"/>
                <w:sz w:val="16"/>
                <w:szCs w:val="16"/>
                <w:lang w:val="pl-PL"/>
              </w:rPr>
              <w:t>2(v)</w:t>
            </w:r>
          </w:p>
        </w:tc>
        <w:tc>
          <w:tcPr>
            <w:tcW w:w="3762" w:type="dxa"/>
          </w:tcPr>
          <w:p w14:paraId="7681D70F" w14:textId="728A93C8" w:rsidR="001D621C" w:rsidRPr="005819F1" w:rsidRDefault="00EE543F" w:rsidP="002320F9">
            <w:pPr>
              <w:jc w:val="left"/>
              <w:rPr>
                <w:rFonts w:cs="Arial"/>
                <w:sz w:val="16"/>
                <w:szCs w:val="16"/>
                <w:lang w:val="pl-PL"/>
              </w:rPr>
            </w:pPr>
            <w:r w:rsidRPr="005819F1">
              <w:rPr>
                <w:rFonts w:cs="Arial"/>
                <w:sz w:val="16"/>
                <w:szCs w:val="16"/>
                <w:lang w:val="pl-PL"/>
              </w:rPr>
              <w:t>03 Miejskie obszary funkcjonalne</w:t>
            </w:r>
          </w:p>
        </w:tc>
        <w:tc>
          <w:tcPr>
            <w:tcW w:w="1417" w:type="dxa"/>
          </w:tcPr>
          <w:p w14:paraId="6E2441EC" w14:textId="7D364D0A" w:rsidR="001D621C" w:rsidRPr="005819F1" w:rsidRDefault="00190E35" w:rsidP="002320F9">
            <w:pPr>
              <w:jc w:val="left"/>
              <w:rPr>
                <w:rFonts w:cs="Arial"/>
                <w:sz w:val="16"/>
                <w:szCs w:val="16"/>
                <w:lang w:val="pl-PL"/>
              </w:rPr>
            </w:pPr>
            <w:r w:rsidRPr="005819F1">
              <w:rPr>
                <w:rFonts w:cs="Arial"/>
                <w:sz w:val="16"/>
                <w:szCs w:val="16"/>
                <w:lang w:val="pl-PL"/>
              </w:rPr>
              <w:t>10 000 00</w:t>
            </w:r>
            <w:r w:rsidR="000D5959" w:rsidRPr="005819F1">
              <w:rPr>
                <w:rFonts w:cs="Arial"/>
                <w:sz w:val="16"/>
                <w:szCs w:val="16"/>
                <w:lang w:val="pl-PL"/>
              </w:rPr>
              <w:t>0</w:t>
            </w:r>
          </w:p>
        </w:tc>
      </w:tr>
      <w:tr w:rsidR="00A14DE6" w:rsidRPr="005819F1" w14:paraId="0ED2E779" w14:textId="77777777" w:rsidTr="0009359B">
        <w:tc>
          <w:tcPr>
            <w:tcW w:w="1057" w:type="dxa"/>
          </w:tcPr>
          <w:p w14:paraId="0DF019C6" w14:textId="2EBEE2DC" w:rsidR="000D5959" w:rsidRPr="005819F1" w:rsidRDefault="000D5959" w:rsidP="002320F9">
            <w:pPr>
              <w:jc w:val="left"/>
              <w:rPr>
                <w:rFonts w:cs="Arial"/>
                <w:sz w:val="16"/>
                <w:szCs w:val="16"/>
                <w:lang w:val="pl-PL"/>
              </w:rPr>
            </w:pPr>
            <w:r w:rsidRPr="005819F1">
              <w:rPr>
                <w:rFonts w:cs="Arial"/>
                <w:sz w:val="16"/>
                <w:szCs w:val="16"/>
                <w:lang w:val="pl-PL"/>
              </w:rPr>
              <w:t>III</w:t>
            </w:r>
          </w:p>
        </w:tc>
        <w:tc>
          <w:tcPr>
            <w:tcW w:w="956" w:type="dxa"/>
          </w:tcPr>
          <w:p w14:paraId="4F197EAC" w14:textId="6C11EB9C" w:rsidR="000D5959" w:rsidRPr="005819F1" w:rsidRDefault="000D5959" w:rsidP="002320F9">
            <w:pPr>
              <w:jc w:val="left"/>
              <w:rPr>
                <w:rFonts w:cs="Arial"/>
                <w:sz w:val="16"/>
                <w:szCs w:val="16"/>
                <w:lang w:val="pl-PL"/>
              </w:rPr>
            </w:pPr>
            <w:r w:rsidRPr="005819F1">
              <w:rPr>
                <w:rFonts w:cs="Arial"/>
                <w:sz w:val="16"/>
                <w:szCs w:val="16"/>
                <w:lang w:val="pl-PL"/>
              </w:rPr>
              <w:t>EFRR</w:t>
            </w:r>
          </w:p>
        </w:tc>
        <w:tc>
          <w:tcPr>
            <w:tcW w:w="1125" w:type="dxa"/>
          </w:tcPr>
          <w:p w14:paraId="201D59BD" w14:textId="0688A9C6" w:rsidR="000D5959" w:rsidRPr="005819F1" w:rsidRDefault="000D5959"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2108658E" w14:textId="4134B57B" w:rsidR="000D5959" w:rsidRPr="005819F1" w:rsidRDefault="000D5959" w:rsidP="002320F9">
            <w:pPr>
              <w:jc w:val="left"/>
              <w:rPr>
                <w:rFonts w:cs="Arial"/>
                <w:sz w:val="16"/>
                <w:szCs w:val="16"/>
                <w:lang w:val="pl-PL"/>
              </w:rPr>
            </w:pPr>
            <w:r w:rsidRPr="005819F1">
              <w:rPr>
                <w:rFonts w:cs="Arial"/>
                <w:sz w:val="16"/>
                <w:szCs w:val="16"/>
                <w:lang w:val="pl-PL"/>
              </w:rPr>
              <w:t>2(v)</w:t>
            </w:r>
          </w:p>
        </w:tc>
        <w:tc>
          <w:tcPr>
            <w:tcW w:w="3762" w:type="dxa"/>
          </w:tcPr>
          <w:p w14:paraId="5A2CAD69" w14:textId="03078A63" w:rsidR="000D5959" w:rsidRPr="005819F1" w:rsidRDefault="000D5959" w:rsidP="002320F9">
            <w:pPr>
              <w:jc w:val="left"/>
              <w:rPr>
                <w:rFonts w:cs="Arial"/>
                <w:sz w:val="16"/>
                <w:szCs w:val="16"/>
                <w:lang w:val="pl-PL"/>
              </w:rPr>
            </w:pPr>
            <w:r w:rsidRPr="005819F1">
              <w:rPr>
                <w:rFonts w:cs="Arial"/>
                <w:sz w:val="16"/>
                <w:szCs w:val="16"/>
                <w:lang w:val="pl-PL"/>
              </w:rPr>
              <w:t>28 Obszary wiejskie</w:t>
            </w:r>
          </w:p>
        </w:tc>
        <w:tc>
          <w:tcPr>
            <w:tcW w:w="1417" w:type="dxa"/>
          </w:tcPr>
          <w:p w14:paraId="7F057127" w14:textId="1E725E77" w:rsidR="000D5959" w:rsidRPr="005819F1" w:rsidRDefault="000D5959" w:rsidP="002320F9">
            <w:pPr>
              <w:jc w:val="left"/>
              <w:rPr>
                <w:rFonts w:cs="Arial"/>
                <w:sz w:val="16"/>
                <w:szCs w:val="16"/>
                <w:lang w:val="pl-PL"/>
              </w:rPr>
            </w:pPr>
            <w:r w:rsidRPr="005819F1">
              <w:rPr>
                <w:rFonts w:cs="Arial"/>
                <w:sz w:val="16"/>
                <w:szCs w:val="16"/>
                <w:lang w:val="pl-PL"/>
              </w:rPr>
              <w:t>5 000 000</w:t>
            </w:r>
          </w:p>
        </w:tc>
      </w:tr>
      <w:tr w:rsidR="00A14DE6" w:rsidRPr="005819F1" w14:paraId="39AD2DF3" w14:textId="77777777" w:rsidTr="0009359B">
        <w:tc>
          <w:tcPr>
            <w:tcW w:w="1057" w:type="dxa"/>
          </w:tcPr>
          <w:p w14:paraId="5F3901DB"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29092180"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EFRR</w:t>
            </w:r>
          </w:p>
        </w:tc>
        <w:tc>
          <w:tcPr>
            <w:tcW w:w="1125" w:type="dxa"/>
          </w:tcPr>
          <w:p w14:paraId="5E56F767" w14:textId="77777777" w:rsidR="00535272" w:rsidRPr="005819F1" w:rsidRDefault="00535272" w:rsidP="002320F9">
            <w:pPr>
              <w:jc w:val="left"/>
              <w:rPr>
                <w:rFonts w:eastAsia="Times New Roman" w:cs="Arial"/>
                <w:b/>
                <w:sz w:val="16"/>
                <w:szCs w:val="16"/>
                <w:lang w:val="pl-PL"/>
              </w:rPr>
            </w:pPr>
            <w:r w:rsidRPr="005819F1">
              <w:rPr>
                <w:rFonts w:eastAsia="Times New Roman" w:cs="Arial"/>
                <w:sz w:val="16"/>
                <w:szCs w:val="16"/>
                <w:lang w:val="pl-PL"/>
              </w:rPr>
              <w:t>Słabiej rozwinięte</w:t>
            </w:r>
          </w:p>
        </w:tc>
        <w:tc>
          <w:tcPr>
            <w:tcW w:w="1317" w:type="dxa"/>
          </w:tcPr>
          <w:p w14:paraId="36D90985" w14:textId="6532B505" w:rsidR="00535272" w:rsidRPr="005819F1" w:rsidRDefault="00535272" w:rsidP="007B33E2">
            <w:pPr>
              <w:jc w:val="left"/>
              <w:rPr>
                <w:rFonts w:eastAsia="Times New Roman" w:cs="Arial"/>
                <w:sz w:val="16"/>
                <w:szCs w:val="16"/>
                <w:lang w:val="pl-PL"/>
              </w:rPr>
            </w:pPr>
            <w:r w:rsidRPr="005819F1">
              <w:rPr>
                <w:rFonts w:cs="Arial"/>
                <w:sz w:val="16"/>
                <w:szCs w:val="16"/>
                <w:lang w:val="pl-PL"/>
              </w:rPr>
              <w:t>2(v)</w:t>
            </w:r>
          </w:p>
        </w:tc>
        <w:tc>
          <w:tcPr>
            <w:tcW w:w="3762" w:type="dxa"/>
          </w:tcPr>
          <w:p w14:paraId="3F4F0896"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33 Brak ukierunkowania terytorialnego</w:t>
            </w:r>
          </w:p>
        </w:tc>
        <w:tc>
          <w:tcPr>
            <w:tcW w:w="1417" w:type="dxa"/>
          </w:tcPr>
          <w:p w14:paraId="56093117" w14:textId="77777777" w:rsidR="00535272" w:rsidRPr="005819F1" w:rsidRDefault="00535272" w:rsidP="002320F9">
            <w:pPr>
              <w:jc w:val="left"/>
              <w:rPr>
                <w:rFonts w:eastAsia="Times New Roman" w:cs="Arial"/>
                <w:sz w:val="16"/>
                <w:szCs w:val="16"/>
                <w:lang w:val="pl-PL"/>
              </w:rPr>
            </w:pPr>
            <w:r w:rsidRPr="005819F1">
              <w:rPr>
                <w:rFonts w:eastAsia="Times New Roman" w:cs="Arial"/>
                <w:sz w:val="16"/>
                <w:szCs w:val="16"/>
                <w:lang w:val="pl-PL"/>
              </w:rPr>
              <w:t>35 000 000</w:t>
            </w:r>
          </w:p>
        </w:tc>
      </w:tr>
    </w:tbl>
    <w:p w14:paraId="24E55FE9" w14:textId="0D6AE1B3" w:rsidR="00556693" w:rsidRPr="00A4793D" w:rsidRDefault="00556693" w:rsidP="00185F5F">
      <w:pPr>
        <w:spacing w:before="120"/>
        <w:rPr>
          <w:rFonts w:cs="Arial"/>
        </w:rPr>
      </w:pPr>
      <w:r w:rsidRPr="00A4793D">
        <w:rPr>
          <w:rFonts w:cs="Arial"/>
          <w:b/>
        </w:rPr>
        <w:t>Wymiar 6 – uzupełniające obszary tematyczne EFS+</w:t>
      </w:r>
    </w:p>
    <w:p w14:paraId="2538E206" w14:textId="625A968D" w:rsidR="00556693" w:rsidRPr="00A4793D" w:rsidRDefault="00556693" w:rsidP="002320F9">
      <w:pPr>
        <w:rPr>
          <w:rFonts w:cs="Arial"/>
        </w:rPr>
      </w:pPr>
      <w:r w:rsidRPr="00A4793D">
        <w:rPr>
          <w:rFonts w:eastAsia="Times New Roman" w:cs="Arial"/>
          <w:b/>
        </w:rPr>
        <w:t>Nie dotyczy</w:t>
      </w:r>
    </w:p>
    <w:tbl>
      <w:tblPr>
        <w:tblStyle w:val="Tabela-Siatka13"/>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43"/>
        <w:gridCol w:w="1317"/>
        <w:gridCol w:w="3744"/>
        <w:gridCol w:w="1417"/>
      </w:tblGrid>
      <w:tr w:rsidR="00A14DE6" w:rsidRPr="005819F1" w14:paraId="40FBFC3F" w14:textId="77777777" w:rsidTr="0009359B">
        <w:trPr>
          <w:trHeight w:val="515"/>
        </w:trPr>
        <w:tc>
          <w:tcPr>
            <w:tcW w:w="1057" w:type="dxa"/>
          </w:tcPr>
          <w:p w14:paraId="44473622"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7AF47FA1"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143" w:type="dxa"/>
          </w:tcPr>
          <w:p w14:paraId="10D1360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45138696"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744" w:type="dxa"/>
          </w:tcPr>
          <w:p w14:paraId="191EF79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417" w:type="dxa"/>
          </w:tcPr>
          <w:p w14:paraId="540E3B0B"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1A44CF34" w14:textId="77777777" w:rsidTr="0009359B">
        <w:tc>
          <w:tcPr>
            <w:tcW w:w="1057" w:type="dxa"/>
          </w:tcPr>
          <w:p w14:paraId="1E08E244" w14:textId="438F71F1"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956" w:type="dxa"/>
          </w:tcPr>
          <w:p w14:paraId="55DD1B53" w14:textId="336C58E4"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1143" w:type="dxa"/>
          </w:tcPr>
          <w:p w14:paraId="1E6E2A14" w14:textId="58E00181" w:rsidR="001D621C" w:rsidRPr="005819F1" w:rsidRDefault="001A12EF" w:rsidP="002320F9">
            <w:pPr>
              <w:jc w:val="left"/>
              <w:rPr>
                <w:rFonts w:eastAsia="Times New Roman" w:cs="Arial"/>
                <w:b/>
                <w:sz w:val="16"/>
                <w:szCs w:val="16"/>
                <w:lang w:val="pl-PL"/>
              </w:rPr>
            </w:pPr>
            <w:r w:rsidRPr="005819F1">
              <w:rPr>
                <w:rFonts w:eastAsia="Times New Roman" w:cs="Arial"/>
                <w:sz w:val="16"/>
                <w:szCs w:val="16"/>
                <w:lang w:val="pl-PL"/>
              </w:rPr>
              <w:t>-</w:t>
            </w:r>
          </w:p>
        </w:tc>
        <w:tc>
          <w:tcPr>
            <w:tcW w:w="1317" w:type="dxa"/>
          </w:tcPr>
          <w:p w14:paraId="0350FC77" w14:textId="0C61F14D"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3744" w:type="dxa"/>
          </w:tcPr>
          <w:p w14:paraId="54F20160" w14:textId="470B4407" w:rsidR="001D621C" w:rsidRPr="005819F1" w:rsidRDefault="001A12EF" w:rsidP="002320F9">
            <w:pPr>
              <w:jc w:val="left"/>
              <w:rPr>
                <w:rFonts w:eastAsia="Times New Roman" w:cs="Arial"/>
                <w:sz w:val="16"/>
                <w:szCs w:val="16"/>
                <w:lang w:val="pl-PL"/>
              </w:rPr>
            </w:pPr>
            <w:r w:rsidRPr="005819F1">
              <w:rPr>
                <w:rFonts w:eastAsia="Times New Roman" w:cs="Arial"/>
                <w:sz w:val="16"/>
                <w:szCs w:val="16"/>
                <w:lang w:val="pl-PL"/>
              </w:rPr>
              <w:t>-</w:t>
            </w:r>
          </w:p>
        </w:tc>
        <w:tc>
          <w:tcPr>
            <w:tcW w:w="1417" w:type="dxa"/>
          </w:tcPr>
          <w:p w14:paraId="632B96CB" w14:textId="632D121C" w:rsidR="001D621C" w:rsidRPr="005819F1" w:rsidRDefault="001A12EF" w:rsidP="002320F9">
            <w:pPr>
              <w:jc w:val="left"/>
              <w:rPr>
                <w:rFonts w:eastAsia="Times New Roman" w:cs="Arial"/>
                <w:sz w:val="16"/>
                <w:szCs w:val="16"/>
                <w:lang w:val="pl-PL"/>
              </w:rPr>
            </w:pPr>
            <w:r w:rsidRPr="005819F1">
              <w:rPr>
                <w:rFonts w:eastAsia="Times New Roman" w:cs="Arial"/>
                <w:sz w:val="16"/>
                <w:szCs w:val="16"/>
                <w:lang w:val="pl-PL"/>
              </w:rPr>
              <w:t>-</w:t>
            </w:r>
          </w:p>
        </w:tc>
      </w:tr>
    </w:tbl>
    <w:p w14:paraId="0E9D3521" w14:textId="083BDCF1" w:rsidR="00556693" w:rsidRPr="00A4793D" w:rsidRDefault="00556693" w:rsidP="00185F5F">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0" w:type="auto"/>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21"/>
        <w:gridCol w:w="1317"/>
        <w:gridCol w:w="3766"/>
        <w:gridCol w:w="1270"/>
      </w:tblGrid>
      <w:tr w:rsidR="00A14DE6" w:rsidRPr="005819F1" w14:paraId="7FAB890D" w14:textId="77777777" w:rsidTr="004665D8">
        <w:tc>
          <w:tcPr>
            <w:tcW w:w="1057" w:type="dxa"/>
          </w:tcPr>
          <w:p w14:paraId="0E4BBC5B" w14:textId="77777777" w:rsidR="00790DED" w:rsidRPr="005819F1" w:rsidRDefault="00790DED" w:rsidP="002320F9">
            <w:pPr>
              <w:rPr>
                <w:rFonts w:eastAsia="Times New Roman" w:cs="Arial"/>
                <w:b/>
                <w:sz w:val="16"/>
                <w:szCs w:val="16"/>
              </w:rPr>
            </w:pPr>
            <w:r w:rsidRPr="005819F1">
              <w:rPr>
                <w:rFonts w:cs="Arial"/>
                <w:b/>
                <w:sz w:val="16"/>
                <w:szCs w:val="16"/>
              </w:rPr>
              <w:t>Nr priorytetu</w:t>
            </w:r>
          </w:p>
        </w:tc>
        <w:tc>
          <w:tcPr>
            <w:tcW w:w="956" w:type="dxa"/>
          </w:tcPr>
          <w:p w14:paraId="0A85B160" w14:textId="77777777" w:rsidR="00790DED" w:rsidRPr="005819F1" w:rsidRDefault="00790DED" w:rsidP="002320F9">
            <w:pPr>
              <w:rPr>
                <w:rFonts w:eastAsia="Times New Roman" w:cs="Arial"/>
                <w:b/>
                <w:sz w:val="16"/>
                <w:szCs w:val="16"/>
              </w:rPr>
            </w:pPr>
            <w:r w:rsidRPr="005819F1">
              <w:rPr>
                <w:rFonts w:cs="Arial"/>
                <w:b/>
                <w:sz w:val="16"/>
                <w:szCs w:val="16"/>
              </w:rPr>
              <w:t>Fundusz</w:t>
            </w:r>
          </w:p>
        </w:tc>
        <w:tc>
          <w:tcPr>
            <w:tcW w:w="1121" w:type="dxa"/>
          </w:tcPr>
          <w:p w14:paraId="45F259D6" w14:textId="77777777" w:rsidR="00790DED" w:rsidRPr="005819F1" w:rsidRDefault="00790DED" w:rsidP="002320F9">
            <w:pPr>
              <w:rPr>
                <w:rFonts w:eastAsia="Times New Roman" w:cs="Arial"/>
                <w:b/>
                <w:sz w:val="16"/>
                <w:szCs w:val="16"/>
              </w:rPr>
            </w:pPr>
            <w:r w:rsidRPr="005819F1">
              <w:rPr>
                <w:rFonts w:cs="Arial"/>
                <w:b/>
                <w:sz w:val="16"/>
                <w:szCs w:val="16"/>
              </w:rPr>
              <w:t>Kategoria regionu</w:t>
            </w:r>
          </w:p>
        </w:tc>
        <w:tc>
          <w:tcPr>
            <w:tcW w:w="1317" w:type="dxa"/>
          </w:tcPr>
          <w:p w14:paraId="7D6D35CA" w14:textId="77777777" w:rsidR="00790DED" w:rsidRPr="005819F1" w:rsidRDefault="00790DED" w:rsidP="002320F9">
            <w:pPr>
              <w:rPr>
                <w:rFonts w:eastAsia="Times New Roman" w:cs="Arial"/>
                <w:b/>
                <w:sz w:val="16"/>
                <w:szCs w:val="16"/>
              </w:rPr>
            </w:pPr>
            <w:r w:rsidRPr="005819F1">
              <w:rPr>
                <w:rFonts w:cs="Arial"/>
                <w:b/>
                <w:sz w:val="16"/>
                <w:szCs w:val="16"/>
              </w:rPr>
              <w:t>Cel szczegółowy</w:t>
            </w:r>
          </w:p>
        </w:tc>
        <w:tc>
          <w:tcPr>
            <w:tcW w:w="3766" w:type="dxa"/>
          </w:tcPr>
          <w:p w14:paraId="61B5786C" w14:textId="77777777" w:rsidR="00790DED" w:rsidRPr="005819F1" w:rsidRDefault="00790DED" w:rsidP="002320F9">
            <w:pPr>
              <w:rPr>
                <w:rFonts w:eastAsia="Times New Roman" w:cs="Arial"/>
                <w:b/>
                <w:sz w:val="16"/>
                <w:szCs w:val="16"/>
              </w:rPr>
            </w:pPr>
            <w:r w:rsidRPr="005819F1">
              <w:rPr>
                <w:rFonts w:cs="Arial"/>
                <w:b/>
                <w:sz w:val="16"/>
                <w:szCs w:val="16"/>
              </w:rPr>
              <w:t xml:space="preserve">Kod </w:t>
            </w:r>
          </w:p>
        </w:tc>
        <w:tc>
          <w:tcPr>
            <w:tcW w:w="1270" w:type="dxa"/>
          </w:tcPr>
          <w:p w14:paraId="09D9B2C3" w14:textId="77777777" w:rsidR="00790DED" w:rsidRPr="005819F1" w:rsidRDefault="00790DED" w:rsidP="002320F9">
            <w:pPr>
              <w:rPr>
                <w:rFonts w:eastAsia="Times New Roman" w:cs="Arial"/>
                <w:b/>
                <w:sz w:val="16"/>
                <w:szCs w:val="16"/>
              </w:rPr>
            </w:pPr>
            <w:r w:rsidRPr="005819F1">
              <w:rPr>
                <w:rFonts w:cs="Arial"/>
                <w:b/>
                <w:sz w:val="16"/>
                <w:szCs w:val="16"/>
              </w:rPr>
              <w:t>Kwota (w EUR)</w:t>
            </w:r>
          </w:p>
        </w:tc>
      </w:tr>
      <w:tr w:rsidR="00A14DE6" w:rsidRPr="005819F1" w14:paraId="51170BF0" w14:textId="77777777" w:rsidTr="004665D8">
        <w:tc>
          <w:tcPr>
            <w:tcW w:w="1057" w:type="dxa"/>
          </w:tcPr>
          <w:p w14:paraId="72B5A9FC" w14:textId="77777777" w:rsidR="00D745C0" w:rsidRPr="005819F1" w:rsidRDefault="00D745C0" w:rsidP="002320F9">
            <w:pPr>
              <w:rPr>
                <w:rFonts w:eastAsia="Times New Roman" w:cs="Arial"/>
                <w:b/>
                <w:sz w:val="16"/>
                <w:szCs w:val="16"/>
              </w:rPr>
            </w:pPr>
            <w:r w:rsidRPr="005819F1">
              <w:rPr>
                <w:rFonts w:cs="Arial"/>
                <w:sz w:val="16"/>
                <w:szCs w:val="16"/>
              </w:rPr>
              <w:t>III</w:t>
            </w:r>
          </w:p>
        </w:tc>
        <w:tc>
          <w:tcPr>
            <w:tcW w:w="956" w:type="dxa"/>
          </w:tcPr>
          <w:p w14:paraId="3E4728E6" w14:textId="77777777" w:rsidR="00D745C0" w:rsidRPr="005819F1" w:rsidRDefault="00D745C0" w:rsidP="002320F9">
            <w:pPr>
              <w:rPr>
                <w:rFonts w:eastAsia="Times New Roman" w:cs="Arial"/>
                <w:b/>
                <w:sz w:val="16"/>
                <w:szCs w:val="16"/>
              </w:rPr>
            </w:pPr>
            <w:r w:rsidRPr="005819F1">
              <w:rPr>
                <w:rFonts w:cs="Arial"/>
                <w:sz w:val="16"/>
                <w:szCs w:val="16"/>
              </w:rPr>
              <w:t>EFRR</w:t>
            </w:r>
          </w:p>
        </w:tc>
        <w:tc>
          <w:tcPr>
            <w:tcW w:w="1121" w:type="dxa"/>
          </w:tcPr>
          <w:p w14:paraId="4AF8DF3D" w14:textId="77777777" w:rsidR="00D745C0" w:rsidRPr="005819F1" w:rsidRDefault="00D745C0" w:rsidP="002320F9">
            <w:pPr>
              <w:rPr>
                <w:rFonts w:eastAsia="Times New Roman" w:cs="Arial"/>
                <w:b/>
                <w:sz w:val="16"/>
                <w:szCs w:val="16"/>
              </w:rPr>
            </w:pPr>
            <w:r w:rsidRPr="005819F1">
              <w:rPr>
                <w:rFonts w:eastAsia="Times New Roman" w:cs="Arial"/>
                <w:sz w:val="16"/>
                <w:szCs w:val="16"/>
              </w:rPr>
              <w:t>Słabiej rozwinięte</w:t>
            </w:r>
          </w:p>
        </w:tc>
        <w:tc>
          <w:tcPr>
            <w:tcW w:w="1317" w:type="dxa"/>
          </w:tcPr>
          <w:p w14:paraId="4898FF47" w14:textId="3AED475A" w:rsidR="00D745C0" w:rsidRPr="005819F1" w:rsidRDefault="00D745C0" w:rsidP="002320F9">
            <w:pPr>
              <w:rPr>
                <w:rFonts w:eastAsia="Times New Roman" w:cs="Arial"/>
                <w:b/>
                <w:sz w:val="16"/>
                <w:szCs w:val="16"/>
              </w:rPr>
            </w:pPr>
            <w:r w:rsidRPr="005819F1">
              <w:rPr>
                <w:rFonts w:cs="Arial"/>
                <w:sz w:val="16"/>
                <w:szCs w:val="16"/>
              </w:rPr>
              <w:t>2(v)</w:t>
            </w:r>
          </w:p>
        </w:tc>
        <w:tc>
          <w:tcPr>
            <w:tcW w:w="3766" w:type="dxa"/>
          </w:tcPr>
          <w:p w14:paraId="308611A6" w14:textId="5BBC5680" w:rsidR="00D745C0" w:rsidRPr="005819F1" w:rsidRDefault="00DA21F8" w:rsidP="002320F9">
            <w:pPr>
              <w:rPr>
                <w:rFonts w:eastAsia="Times New Roman" w:cs="Arial"/>
                <w:b/>
                <w:sz w:val="16"/>
                <w:szCs w:val="16"/>
              </w:rPr>
            </w:pPr>
            <w:r w:rsidRPr="005819F1">
              <w:rPr>
                <w:rFonts w:cs="Arial"/>
                <w:sz w:val="16"/>
                <w:szCs w:val="16"/>
              </w:rPr>
              <w:t>03 Projekty neutralne w kwestii równouprawnienia płci</w:t>
            </w:r>
          </w:p>
        </w:tc>
        <w:tc>
          <w:tcPr>
            <w:tcW w:w="1270" w:type="dxa"/>
          </w:tcPr>
          <w:p w14:paraId="225FD264" w14:textId="5BA6E16E" w:rsidR="00D745C0" w:rsidRPr="005819F1" w:rsidRDefault="00332198" w:rsidP="002320F9">
            <w:pPr>
              <w:rPr>
                <w:rFonts w:eastAsia="Times New Roman" w:cs="Arial"/>
                <w:sz w:val="16"/>
                <w:szCs w:val="16"/>
              </w:rPr>
            </w:pPr>
            <w:r w:rsidRPr="005819F1">
              <w:rPr>
                <w:rFonts w:eastAsia="Times New Roman" w:cs="Arial"/>
                <w:sz w:val="16"/>
                <w:szCs w:val="16"/>
              </w:rPr>
              <w:t>50 000 000</w:t>
            </w:r>
          </w:p>
        </w:tc>
      </w:tr>
    </w:tbl>
    <w:p w14:paraId="7C31C635" w14:textId="4B5FBB95" w:rsidR="00053FD3" w:rsidRPr="00A4793D" w:rsidRDefault="00053FD3" w:rsidP="002320F9">
      <w:pPr>
        <w:jc w:val="left"/>
        <w:rPr>
          <w:rFonts w:eastAsia="Times New Roman" w:cs="Arial"/>
          <w:b/>
        </w:rPr>
      </w:pPr>
      <w:r w:rsidRPr="00A4793D">
        <w:rPr>
          <w:rFonts w:eastAsia="Times New Roman" w:cs="Arial"/>
          <w:b/>
        </w:rPr>
        <w:br w:type="page"/>
      </w:r>
    </w:p>
    <w:p w14:paraId="1C8DDF29" w14:textId="305055D5" w:rsidR="00A5758F" w:rsidRPr="00A4793D" w:rsidRDefault="00A5758F" w:rsidP="00693208">
      <w:pPr>
        <w:pStyle w:val="Nagwek5"/>
        <w:rPr>
          <w:rFonts w:cs="Arial"/>
        </w:rPr>
      </w:pPr>
      <w:bookmarkStart w:id="146" w:name="_Toc76035903"/>
      <w:bookmarkStart w:id="147" w:name="_Toc90638965"/>
      <w:bookmarkStart w:id="148" w:name="_Toc115452277"/>
      <w:r w:rsidRPr="00A4793D">
        <w:rPr>
          <w:rFonts w:cs="Arial"/>
        </w:rPr>
        <w:lastRenderedPageBreak/>
        <w:t>2.</w:t>
      </w:r>
      <w:r w:rsidR="00AE2360" w:rsidRPr="00A4793D">
        <w:rPr>
          <w:rFonts w:cs="Arial"/>
        </w:rPr>
        <w:t>1</w:t>
      </w:r>
      <w:r w:rsidR="00A60844" w:rsidRPr="00A4793D">
        <w:rPr>
          <w:rFonts w:cs="Arial"/>
        </w:rPr>
        <w:t>.</w:t>
      </w:r>
      <w:r w:rsidR="00AF210D" w:rsidRPr="00A4793D">
        <w:rPr>
          <w:rFonts w:cs="Arial"/>
        </w:rPr>
        <w:t>3.3</w:t>
      </w:r>
      <w:r w:rsidR="00EF2E60" w:rsidRPr="00A4793D">
        <w:rPr>
          <w:rFonts w:cs="Arial"/>
        </w:rPr>
        <w:t>.</w:t>
      </w:r>
      <w:r w:rsidRPr="00A4793D">
        <w:rPr>
          <w:rFonts w:cs="Arial"/>
        </w:rPr>
        <w:t xml:space="preserve"> Cel szczegółowy 2(vi) </w:t>
      </w:r>
      <w:r w:rsidR="00A017D6" w:rsidRPr="00A4793D">
        <w:rPr>
          <w:rFonts w:cs="Arial"/>
        </w:rPr>
        <w:t>wspieranie transformacji w kierunku gospodarki o obiegu zamkniętym i gospodarki zasobooszczędnej</w:t>
      </w:r>
      <w:bookmarkEnd w:id="146"/>
      <w:bookmarkEnd w:id="147"/>
      <w:bookmarkEnd w:id="148"/>
    </w:p>
    <w:p w14:paraId="4766990C" w14:textId="0E453F09" w:rsidR="00A5758F" w:rsidRPr="00A4793D" w:rsidRDefault="00A5758F" w:rsidP="00693208">
      <w:pPr>
        <w:pStyle w:val="Nagwek6"/>
        <w:rPr>
          <w:rFonts w:cs="Arial"/>
        </w:rPr>
      </w:pPr>
      <w:bookmarkStart w:id="149" w:name="_Toc76035904"/>
      <w:bookmarkStart w:id="150" w:name="_Toc90638966"/>
      <w:r w:rsidRPr="00A4793D">
        <w:rPr>
          <w:rFonts w:cs="Arial"/>
        </w:rPr>
        <w:t>2.</w:t>
      </w:r>
      <w:r w:rsidR="00446A65" w:rsidRPr="00A4793D">
        <w:rPr>
          <w:rFonts w:cs="Arial"/>
        </w:rPr>
        <w:t>1</w:t>
      </w:r>
      <w:r w:rsidR="00A60844" w:rsidRPr="00A4793D">
        <w:rPr>
          <w:rFonts w:cs="Arial"/>
        </w:rPr>
        <w:t>.</w:t>
      </w:r>
      <w:r w:rsidR="00916AD6" w:rsidRPr="00A4793D">
        <w:rPr>
          <w:rFonts w:cs="Arial"/>
        </w:rPr>
        <w:t>3.3</w:t>
      </w:r>
      <w:r w:rsidRPr="00A4793D">
        <w:rPr>
          <w:rFonts w:cs="Arial"/>
        </w:rPr>
        <w:t>.1</w:t>
      </w:r>
      <w:r w:rsidR="00EF2E60" w:rsidRPr="00A4793D">
        <w:rPr>
          <w:rFonts w:cs="Arial"/>
        </w:rPr>
        <w:t>.</w:t>
      </w:r>
      <w:r w:rsidRPr="00A4793D">
        <w:rPr>
          <w:rFonts w:cs="Arial"/>
        </w:rPr>
        <w:t xml:space="preserve"> </w:t>
      </w:r>
      <w:r w:rsidR="00446A65" w:rsidRPr="00A4793D">
        <w:rPr>
          <w:rFonts w:cs="Arial"/>
        </w:rPr>
        <w:t>Interwencje w ramach Funduszy</w:t>
      </w:r>
      <w:bookmarkEnd w:id="149"/>
      <w:bookmarkEnd w:id="150"/>
    </w:p>
    <w:p w14:paraId="0EF8C2F3" w14:textId="369F8546" w:rsidR="00A5758F" w:rsidRPr="00A4793D" w:rsidRDefault="00A5758F" w:rsidP="002320F9">
      <w:pPr>
        <w:rPr>
          <w:rFonts w:eastAsia="Times New Roman" w:cs="Arial"/>
          <w:b/>
        </w:rPr>
      </w:pPr>
      <w:r w:rsidRPr="00A4793D">
        <w:rPr>
          <w:rFonts w:eastAsia="Times New Roman" w:cs="Arial"/>
          <w:b/>
        </w:rPr>
        <w:t>Powiązane rodzaje działań</w:t>
      </w:r>
    </w:p>
    <w:p w14:paraId="268E54C8" w14:textId="5A9B37F0" w:rsidR="00A83D8B" w:rsidRPr="00A4793D" w:rsidRDefault="00CB1827" w:rsidP="00CB1827">
      <w:pPr>
        <w:rPr>
          <w:rFonts w:cs="Arial"/>
        </w:rPr>
      </w:pPr>
      <w:r w:rsidRPr="00A4793D">
        <w:rPr>
          <w:rFonts w:cs="Arial"/>
        </w:rPr>
        <w:t xml:space="preserve">Głównym celem </w:t>
      </w:r>
      <w:r w:rsidRPr="00A4793D">
        <w:rPr>
          <w:rFonts w:eastAsia="Times New Roman" w:cs="Arial"/>
        </w:rPr>
        <w:t xml:space="preserve">interwencji </w:t>
      </w:r>
      <w:r w:rsidRPr="00A4793D">
        <w:rPr>
          <w:rFonts w:cs="Arial"/>
        </w:rPr>
        <w:t>jest wsparcie wdrażania racjonalnego gospodarowania odpadami ze szczególnym uwzględnieniem hierarchii postępowania z odpadami. Kontynuacja działań związanych z właściwym zagospodarowaniem odpadów wpłynie na ograniczenie wykorzystywania zasobów naturalnych oraz negatywnego oddziaływania na środowisko. Rozbudowa systemu Punktów Selektywnego Zbierania Odpadów Komunalnych (PSZOK) w gminach usprawni proces selektywnej zbiórki odpadów komunalnych, a w szczególności wydzielenie odpadów niebezpiecznych z odpadów komunalnych zgodnie z art. 20 Dyrektywy 2008/98/WE. W celu osiągnięcia wymaganych poziomów recyklingu odpadów konieczne jest zwiększenie efektywności selektywnego zbierania odpadów komunalnych oraz wzmocnienie infrastruktury do sortowania, a następnie recyklingu i innych procesów odzysku tych odpadów, ze szczególnym uwzględnieniem selektywnego zbierania bioodpadów i upowszechniania kompostowania domowego. Działania te przyczynią się do realizacji obowiązku ograniczenia ilości odpadów unieszkodliwianych na składowiskach, w celu zmniejszenia ich negatywnego oddziaływania na środowisko jak i wydłużenia czasu eksploatacji składowisk.</w:t>
      </w:r>
    </w:p>
    <w:p w14:paraId="565A2907" w14:textId="2DDD36AF" w:rsidR="00CB1827" w:rsidRPr="00A4793D" w:rsidRDefault="00CB1827" w:rsidP="00CB1827">
      <w:pPr>
        <w:rPr>
          <w:rFonts w:eastAsia="Times New Roman" w:cs="Arial"/>
        </w:rPr>
      </w:pPr>
      <w:r w:rsidRPr="00A4793D">
        <w:rPr>
          <w:rFonts w:eastAsia="Segoe UI" w:cs="Arial"/>
        </w:rPr>
        <w:t xml:space="preserve">Wobec braku w regionie infrastruktury do unieszkodliwiania odpadów medycznych i weterynaryjnych (zebrane odpady kierowane są do spalarni odpadów medycznych i weterynaryjnych poza województwo - zachwianie zasady bliskości) wsparciem objęta zostanie instalacja do unieszkodliwienia odpadów medycznych i weterynaryjnych, co przyczyni się do poprawy bezpieczeństwa środowiska i zdrowia mieszkańców. Konieczność zapewnienia ciągłości przetwarzania ww. </w:t>
      </w:r>
      <w:r w:rsidR="00D70277" w:rsidRPr="00A4793D">
        <w:rPr>
          <w:rFonts w:eastAsia="Segoe UI" w:cs="Arial"/>
        </w:rPr>
        <w:t>o</w:t>
      </w:r>
      <w:r w:rsidRPr="00A4793D">
        <w:rPr>
          <w:rFonts w:eastAsia="Segoe UI" w:cs="Arial"/>
        </w:rPr>
        <w:t>dpadów (szczególnie w sytuacji epidemicznej) przy niewystarczających mocach przerobowych spalarni w skali kraju, wskazuje na potrzebę budowy w województwie niezbędnej infrastruktury unieszkodliwiania odpadów medycznych i weterynaryjnych (zapotrzebowanie na jedną instalację).</w:t>
      </w:r>
      <w:r w:rsidRPr="00A4793D">
        <w:rPr>
          <w:rFonts w:cs="Arial"/>
        </w:rPr>
        <w:t xml:space="preserve"> Istotnym działaniem wpisanym w przechodzenie na gospodarkę o obiegu zamkniętym jest wprowadzanie nisko odpadowych technologii produkcji oraz technologii zapewniających wykorzystanie możliwie wszystkich składników stosowanych surowców. Przewiduje się również możliwość realizacji działań informacyjno-edukacyjnych w zakresie gospodarki o obiegu zamkniętym. Działania te kierowane będą do mieszkańców, podmiotów publicznych oraz przedsiębiorców.</w:t>
      </w:r>
    </w:p>
    <w:p w14:paraId="5BE4CB88" w14:textId="1C8DBE6D" w:rsidR="00CB1827" w:rsidRPr="00A4793D" w:rsidRDefault="00CB1827" w:rsidP="00CB1827">
      <w:pPr>
        <w:rPr>
          <w:rFonts w:eastAsia="Times New Roman" w:cs="Arial"/>
        </w:rPr>
      </w:pPr>
      <w:r w:rsidRPr="00A4793D">
        <w:rPr>
          <w:rFonts w:cs="Arial"/>
        </w:rPr>
        <w:t xml:space="preserve">Rezultatem wsparcia będzie wzmocnienie systemów gospodarki odpadami poprzez modernizację i rozwój niezbędnej infrastruktury do zagospodarowania odpadów komunalnych w szczególności selektywnego zbierania, przygotowania do ponownego użycia, recyklingu i innych metod odzysku. Zapewnienie właściwego przebiegu procesu selektywnego zbierania odpadów komunalnych przyczyni się do uzyskania większej liczby frakcji i wyższej jakości zbieranych odpadów surowcowych, co umożliwi ich bardziej efektywne zagospodarowanie </w:t>
      </w:r>
      <w:r w:rsidRPr="00A4793D">
        <w:rPr>
          <w:rFonts w:eastAsia="Calibri" w:cs="Arial"/>
        </w:rPr>
        <w:t>oraz zapewni wysokiej jakości produkt na końcu procesu</w:t>
      </w:r>
      <w:r w:rsidRPr="00A4793D">
        <w:rPr>
          <w:rFonts w:cs="Arial"/>
        </w:rPr>
        <w:t xml:space="preserve">. Zwiększenie wydajności linii sortowniczych zapewni bezpieczeństwo i niezawodność funkcjonowania systemu gospodarowania odpadami komunalnymi w województwie. Inwestycje w kierunku zapobiegania powstawaniu odpadów, naprawy i ponownego użycia oraz recyklingu ograniczą ilości odpadów unieszkodliwianych na składowiskach, szczególnie w zakresie ilości odpadów ulegających biodegradacji. Dodatkowe możliwości Zakładów Zagospodarowania Odpadów ukierunkowane na wprowadzenie procesów technologicznych mających na celu zwiększenie stopnia oraz jakości odzysku odpadów materiałowych umożliwią spełnienie wymogów dotyczących osiągnięcia wymaganych poziomów recyklingu i ponownego użycia. Modernizacja istniejących instalacji mechaniczno-biologicznego przetwarzania odpadów, pozwoli również na przystosowanie linii technologicznych do recyklingu </w:t>
      </w:r>
      <w:r w:rsidRPr="00A4793D">
        <w:rPr>
          <w:rFonts w:cs="Arial"/>
        </w:rPr>
        <w:lastRenderedPageBreak/>
        <w:t xml:space="preserve">substancji organicznych z selektywnie zbieranych odpadów ulegających biodegradacji. Podjęte działania, w szczególności dotyczące gospodarowania odpadami medycznymi pozytywnie wpłyną na bezpieczeństwo środowiska oraz na zdrowie mieszkańców regionu. Inwestycje </w:t>
      </w:r>
      <w:r w:rsidR="00094852" w:rsidRPr="00094852">
        <w:rPr>
          <w:rFonts w:cs="Arial"/>
        </w:rPr>
        <w:t xml:space="preserve">związane z gospodarką odpadami </w:t>
      </w:r>
      <w:r w:rsidRPr="00A4793D">
        <w:rPr>
          <w:rFonts w:cs="Arial"/>
        </w:rPr>
        <w:t>przyczynią się do redukcji zasobochłonności i emisyjności przedsiębiorstw oraz ich negatywnego oddziaływania na środowisko.</w:t>
      </w:r>
    </w:p>
    <w:p w14:paraId="73610003" w14:textId="77777777" w:rsidR="00CB1827" w:rsidRPr="00A4793D" w:rsidRDefault="00CB1827" w:rsidP="00CB1827">
      <w:pPr>
        <w:rPr>
          <w:rFonts w:eastAsia="Times New Roman" w:cs="Arial"/>
        </w:rPr>
      </w:pPr>
      <w:r w:rsidRPr="00A4793D">
        <w:rPr>
          <w:rFonts w:cs="Arial"/>
          <w:b/>
        </w:rPr>
        <w:t>Opis interwencji - rodzaje planowanych działań, typów projektów</w:t>
      </w:r>
    </w:p>
    <w:p w14:paraId="6B4A6A99" w14:textId="77777777" w:rsidR="00CB1827" w:rsidRPr="00A4793D" w:rsidRDefault="00CB1827" w:rsidP="00CB1827">
      <w:pPr>
        <w:rPr>
          <w:rFonts w:eastAsia="Times New Roman" w:cs="Arial"/>
        </w:rPr>
      </w:pPr>
      <w:r w:rsidRPr="00A4793D">
        <w:rPr>
          <w:rFonts w:cs="Arial"/>
        </w:rPr>
        <w:t>Realizacja CS w zakresie wspierania przechodzenia na gospodarkę o obiegu zamkniętym, będzie obejmować w szczególności kompleksowe projekty w zakresie infrastruktury usprawniającej gospodarkę odpadami zgodną z hierarchią postępowania z odpadami i w tym:</w:t>
      </w:r>
    </w:p>
    <w:p w14:paraId="20E864FF" w14:textId="77777777" w:rsidR="00CB1827" w:rsidRPr="00A4793D" w:rsidRDefault="00CB1827" w:rsidP="00D43A18">
      <w:pPr>
        <w:numPr>
          <w:ilvl w:val="0"/>
          <w:numId w:val="63"/>
        </w:numPr>
        <w:contextualSpacing/>
        <w:rPr>
          <w:rFonts w:eastAsia="Times New Roman" w:cs="Arial"/>
        </w:rPr>
      </w:pPr>
      <w:r w:rsidRPr="00A4793D">
        <w:rPr>
          <w:rFonts w:eastAsia="Times New Roman" w:cs="Arial"/>
        </w:rPr>
        <w:t>Projekty z zakresu gospodarki odpadami komunalnymi, dotyczące:</w:t>
      </w:r>
    </w:p>
    <w:p w14:paraId="0E775664" w14:textId="77777777" w:rsidR="00CB1827" w:rsidRPr="00A4793D" w:rsidRDefault="00CB1827" w:rsidP="00D43A18">
      <w:pPr>
        <w:numPr>
          <w:ilvl w:val="0"/>
          <w:numId w:val="65"/>
        </w:numPr>
        <w:ind w:left="601" w:hanging="284"/>
        <w:contextualSpacing/>
        <w:rPr>
          <w:rFonts w:eastAsia="Times New Roman" w:cs="Arial"/>
        </w:rPr>
      </w:pPr>
      <w:r w:rsidRPr="00A4793D">
        <w:rPr>
          <w:rFonts w:eastAsia="Times New Roman" w:cs="Arial"/>
        </w:rPr>
        <w:t>Infrastruktury do selektywnego zbierania odpadów komunalnych (w tym budowa / modernizacja PSZOK, punktów napraw i przygotowania do ponownego użycia, systemowe zagospodarowanie odpadów w kompostownikach przydomowych),</w:t>
      </w:r>
    </w:p>
    <w:p w14:paraId="133A064F" w14:textId="77777777" w:rsidR="00CB1827" w:rsidRPr="00A4793D" w:rsidRDefault="00CB1827" w:rsidP="00D43A18">
      <w:pPr>
        <w:numPr>
          <w:ilvl w:val="0"/>
          <w:numId w:val="65"/>
        </w:numPr>
        <w:ind w:left="601" w:hanging="284"/>
        <w:contextualSpacing/>
        <w:rPr>
          <w:rFonts w:eastAsia="Times New Roman" w:cs="Arial"/>
        </w:rPr>
      </w:pPr>
      <w:r w:rsidRPr="00A4793D">
        <w:rPr>
          <w:rFonts w:eastAsia="Times New Roman" w:cs="Arial"/>
        </w:rPr>
        <w:t>Infrastruktury do recyklingu i innych procesów odzysku odpadów wraz z procesami przygotowania odpadów do ich odzysku (rozbudowa linii sortowniczych odpadów w celu zwiększenia stopnia oraz jakości odzysku/recyklingu materiałów, modernizacja instalacji przetwarzania odpadów ulegających biodegradacji, budowa instalacji do przygotowania wyselekcjonowanych frakcji odpadów do recyklingu i innych procesów odzysku odpadów oraz do procesów produkcyjnych wykorzystujących odpady jako surowce),</w:t>
      </w:r>
    </w:p>
    <w:p w14:paraId="3410BF38" w14:textId="77777777" w:rsidR="00CB1827" w:rsidRPr="00A4793D" w:rsidRDefault="00CB1827" w:rsidP="00D43A18">
      <w:pPr>
        <w:numPr>
          <w:ilvl w:val="0"/>
          <w:numId w:val="65"/>
        </w:numPr>
        <w:ind w:left="601" w:hanging="284"/>
        <w:contextualSpacing/>
        <w:rPr>
          <w:rFonts w:eastAsia="Times New Roman" w:cs="Arial"/>
        </w:rPr>
      </w:pPr>
      <w:r w:rsidRPr="00A4793D">
        <w:rPr>
          <w:rFonts w:eastAsia="Times New Roman" w:cs="Arial"/>
        </w:rPr>
        <w:t>Modernizacji procesów technologicznych w istniejących instalacjach mechaniczno-biologicznego przetwarzania odpadów poprzez dostosowanie do przetwarzania odpadów ulegających biodegradacji zbieranych selektywnie;</w:t>
      </w:r>
    </w:p>
    <w:p w14:paraId="01849BDE" w14:textId="77777777" w:rsidR="00CB1827" w:rsidRPr="00A4793D" w:rsidRDefault="00CB1827" w:rsidP="00D43A18">
      <w:pPr>
        <w:numPr>
          <w:ilvl w:val="0"/>
          <w:numId w:val="63"/>
        </w:numPr>
        <w:contextualSpacing/>
        <w:rPr>
          <w:rFonts w:cs="Arial"/>
        </w:rPr>
      </w:pPr>
      <w:r w:rsidRPr="00A4793D">
        <w:rPr>
          <w:rFonts w:eastAsia="Calibri" w:cs="Arial"/>
        </w:rPr>
        <w:t>Projekty polegające na wsparciu instalacji do unieszkodliwiania odpadów medycznych i weterynaryjnych;</w:t>
      </w:r>
    </w:p>
    <w:p w14:paraId="575C42ED" w14:textId="04CF1D8A" w:rsidR="00CB1827" w:rsidRPr="00A4793D" w:rsidRDefault="00CB1827" w:rsidP="00D43A18">
      <w:pPr>
        <w:numPr>
          <w:ilvl w:val="0"/>
          <w:numId w:val="63"/>
        </w:numPr>
        <w:contextualSpacing/>
        <w:rPr>
          <w:rFonts w:eastAsia="Times New Roman" w:cs="Arial"/>
        </w:rPr>
      </w:pPr>
      <w:r w:rsidRPr="00A4793D">
        <w:rPr>
          <w:rFonts w:eastAsia="Times New Roman" w:cs="Arial"/>
        </w:rPr>
        <w:t xml:space="preserve">Projekty mające na celu zminimalizowanie zużycia </w:t>
      </w:r>
      <w:r w:rsidR="005F1E08">
        <w:rPr>
          <w:rFonts w:eastAsia="Times New Roman" w:cs="Arial"/>
        </w:rPr>
        <w:t>zasobów</w:t>
      </w:r>
      <w:r w:rsidRPr="00A4793D" w:rsidDel="004752CF">
        <w:rPr>
          <w:rFonts w:eastAsia="Times New Roman" w:cs="Arial"/>
        </w:rPr>
        <w:t>,</w:t>
      </w:r>
      <w:r w:rsidRPr="00A4793D">
        <w:rPr>
          <w:rFonts w:eastAsia="Times New Roman" w:cs="Arial"/>
        </w:rPr>
        <w:t xml:space="preserve"> ilości wytwarzanych odpadów produkcyjnych, emisji zanieczyszczeń i strat energii służące osiągnięciu założeń GOZ;</w:t>
      </w:r>
    </w:p>
    <w:p w14:paraId="09806F8B" w14:textId="0219C5A4" w:rsidR="00CB1827" w:rsidRPr="00A4793D" w:rsidRDefault="00CB1827" w:rsidP="00D43A18">
      <w:pPr>
        <w:numPr>
          <w:ilvl w:val="0"/>
          <w:numId w:val="63"/>
        </w:numPr>
        <w:contextualSpacing/>
        <w:rPr>
          <w:rFonts w:eastAsia="Times New Roman" w:cs="Arial"/>
        </w:rPr>
      </w:pPr>
      <w:r w:rsidRPr="00A4793D">
        <w:rPr>
          <w:rFonts w:eastAsia="Times New Roman" w:cs="Arial"/>
        </w:rPr>
        <w:t xml:space="preserve">Projekty polegające na zamykaniu obiegu odpadów organicznych, w tym przetwarzanie/ wykorzystanie odpadów organicznych np. </w:t>
      </w:r>
      <w:r w:rsidR="00181A8D" w:rsidRPr="00A4793D">
        <w:rPr>
          <w:rFonts w:eastAsia="Times New Roman" w:cs="Arial"/>
        </w:rPr>
        <w:t>b</w:t>
      </w:r>
      <w:r w:rsidRPr="00A4793D">
        <w:rPr>
          <w:rFonts w:eastAsia="Times New Roman" w:cs="Arial"/>
        </w:rPr>
        <w:t>iomasa i bioprodukty;</w:t>
      </w:r>
    </w:p>
    <w:p w14:paraId="1F43E697" w14:textId="77777777" w:rsidR="00CB1827" w:rsidRPr="00A4793D" w:rsidRDefault="00CB1827" w:rsidP="00D43A18">
      <w:pPr>
        <w:numPr>
          <w:ilvl w:val="0"/>
          <w:numId w:val="63"/>
        </w:numPr>
        <w:contextualSpacing/>
        <w:rPr>
          <w:rFonts w:eastAsia="Times New Roman" w:cs="Arial"/>
        </w:rPr>
      </w:pPr>
      <w:r w:rsidRPr="00A4793D">
        <w:rPr>
          <w:rFonts w:eastAsia="Times New Roman" w:cs="Arial"/>
        </w:rPr>
        <w:t>Działania informacyjno-edukacyjne w zakresie gospodarki o obiegu zamkniętym.</w:t>
      </w:r>
    </w:p>
    <w:p w14:paraId="0AF1E016" w14:textId="77777777" w:rsidR="00CB1827" w:rsidRPr="00A4793D" w:rsidRDefault="00CB1827" w:rsidP="00CB1827">
      <w:pPr>
        <w:ind w:left="-54"/>
        <w:contextualSpacing/>
        <w:rPr>
          <w:rFonts w:eastAsia="Times New Roman" w:cs="Arial"/>
        </w:rPr>
      </w:pPr>
      <w:r w:rsidRPr="00A4793D">
        <w:rPr>
          <w:rFonts w:eastAsia="Times New Roman" w:cs="Arial"/>
        </w:rPr>
        <w:t>Działania w CS zostały ocenione jako zgodne z zasadą DNSH.</w:t>
      </w:r>
    </w:p>
    <w:p w14:paraId="7C2E6C6D" w14:textId="77777777" w:rsidR="00CB1827" w:rsidRPr="00A4793D" w:rsidRDefault="00CB1827" w:rsidP="00CB1827">
      <w:pPr>
        <w:rPr>
          <w:rFonts w:eastAsia="Times New Roman" w:cs="Arial"/>
          <w:b/>
        </w:rPr>
      </w:pPr>
      <w:r w:rsidRPr="00A4793D">
        <w:rPr>
          <w:rFonts w:cs="Arial"/>
          <w:b/>
        </w:rPr>
        <w:t>Katalog beneficjentów</w:t>
      </w:r>
    </w:p>
    <w:p w14:paraId="1C0299E5" w14:textId="77777777" w:rsidR="00CB1827" w:rsidRPr="00A4793D" w:rsidRDefault="00CB1827" w:rsidP="00D43A18">
      <w:pPr>
        <w:numPr>
          <w:ilvl w:val="0"/>
          <w:numId w:val="64"/>
        </w:numPr>
        <w:rPr>
          <w:rFonts w:eastAsia="Times New Roman" w:cs="Arial"/>
        </w:rPr>
      </w:pPr>
      <w:r w:rsidRPr="00A4793D">
        <w:rPr>
          <w:rFonts w:cs="Arial"/>
        </w:rPr>
        <w:t>Jednostki samorządu terytorialnego, ich związki, porozumienia i stowarzyszenia,</w:t>
      </w:r>
    </w:p>
    <w:p w14:paraId="2AD6A941" w14:textId="77777777" w:rsidR="00CB1827" w:rsidRPr="00A4793D" w:rsidRDefault="00CB1827" w:rsidP="00D43A18">
      <w:pPr>
        <w:numPr>
          <w:ilvl w:val="0"/>
          <w:numId w:val="64"/>
        </w:numPr>
        <w:rPr>
          <w:rFonts w:eastAsia="Times New Roman" w:cs="Arial"/>
        </w:rPr>
      </w:pPr>
      <w:r w:rsidRPr="00A4793D">
        <w:rPr>
          <w:rFonts w:cs="Arial"/>
        </w:rPr>
        <w:t>Jednostki organizacyjne jednostek samorządu terytorialnego posiadające osobowość prawną,</w:t>
      </w:r>
    </w:p>
    <w:p w14:paraId="0827EBE6" w14:textId="77777777" w:rsidR="00CB1827" w:rsidRPr="00A4793D" w:rsidRDefault="00CB1827" w:rsidP="00D43A18">
      <w:pPr>
        <w:numPr>
          <w:ilvl w:val="0"/>
          <w:numId w:val="64"/>
        </w:numPr>
        <w:rPr>
          <w:rFonts w:eastAsia="Times New Roman" w:cs="Arial"/>
        </w:rPr>
      </w:pPr>
      <w:r w:rsidRPr="00A4793D">
        <w:rPr>
          <w:rFonts w:cs="Arial"/>
        </w:rPr>
        <w:t>Spółki prawa handlowego, w których większość udziałów lub akcji posiadają jednostki samorządu terytorialnego lub ich związki,</w:t>
      </w:r>
    </w:p>
    <w:p w14:paraId="7E917C64" w14:textId="77777777" w:rsidR="00CB1827" w:rsidRPr="00A4793D" w:rsidRDefault="00CB1827" w:rsidP="00D43A18">
      <w:pPr>
        <w:numPr>
          <w:ilvl w:val="0"/>
          <w:numId w:val="64"/>
        </w:numPr>
        <w:rPr>
          <w:rFonts w:eastAsia="Times New Roman" w:cs="Arial"/>
        </w:rPr>
      </w:pPr>
      <w:r w:rsidRPr="00A4793D">
        <w:rPr>
          <w:rFonts w:cs="Arial"/>
        </w:rPr>
        <w:t>Podmioty działające w oparciu o partnerstwo publiczno-prywatne,</w:t>
      </w:r>
    </w:p>
    <w:p w14:paraId="2E5DFE1E" w14:textId="77777777" w:rsidR="00CB1827" w:rsidRPr="00A4793D" w:rsidRDefault="00CB1827" w:rsidP="00D43A18">
      <w:pPr>
        <w:numPr>
          <w:ilvl w:val="0"/>
          <w:numId w:val="64"/>
        </w:numPr>
        <w:rPr>
          <w:rFonts w:eastAsia="Times New Roman" w:cs="Arial"/>
        </w:rPr>
      </w:pPr>
      <w:r w:rsidRPr="00A4793D">
        <w:rPr>
          <w:rFonts w:cs="Arial"/>
        </w:rPr>
        <w:t>Jednostki sektora finansów publicznych posiadające osobowość prawną działające w sferze ochrony środowiska,</w:t>
      </w:r>
    </w:p>
    <w:p w14:paraId="66EA8D0D" w14:textId="77777777" w:rsidR="00CB1827" w:rsidRPr="00A4793D" w:rsidRDefault="00CB1827" w:rsidP="00D43A18">
      <w:pPr>
        <w:numPr>
          <w:ilvl w:val="0"/>
          <w:numId w:val="64"/>
        </w:numPr>
        <w:rPr>
          <w:rFonts w:eastAsia="Times New Roman" w:cs="Arial"/>
        </w:rPr>
      </w:pPr>
      <w:r w:rsidRPr="00A4793D">
        <w:rPr>
          <w:rFonts w:eastAsia="Calibri" w:cs="Arial"/>
        </w:rPr>
        <w:t>Kościoły i związki wyznaniowe oraz osoby prawne kościołów i związków wyznaniowych</w:t>
      </w:r>
      <w:r w:rsidRPr="00A4793D">
        <w:rPr>
          <w:rFonts w:cs="Arial"/>
        </w:rPr>
        <w:t>,</w:t>
      </w:r>
    </w:p>
    <w:p w14:paraId="4F3228DA" w14:textId="77777777" w:rsidR="00CB1827" w:rsidRPr="00A4793D" w:rsidRDefault="00CB1827" w:rsidP="00D43A18">
      <w:pPr>
        <w:numPr>
          <w:ilvl w:val="0"/>
          <w:numId w:val="64"/>
        </w:numPr>
        <w:rPr>
          <w:rFonts w:eastAsia="Times New Roman" w:cs="Arial"/>
        </w:rPr>
      </w:pPr>
      <w:r w:rsidRPr="00A4793D">
        <w:rPr>
          <w:rFonts w:cs="Arial"/>
        </w:rPr>
        <w:t>Mikro, małe, średnie i duże przedsiębiorstwa,</w:t>
      </w:r>
    </w:p>
    <w:p w14:paraId="46F13066" w14:textId="271DFAA8" w:rsidR="00532516" w:rsidRPr="00532516" w:rsidRDefault="00CB1827" w:rsidP="00532516">
      <w:pPr>
        <w:numPr>
          <w:ilvl w:val="0"/>
          <w:numId w:val="64"/>
        </w:numPr>
        <w:rPr>
          <w:rFonts w:eastAsia="Times New Roman" w:cs="Arial"/>
        </w:rPr>
      </w:pPr>
      <w:r w:rsidRPr="00A4793D">
        <w:rPr>
          <w:rFonts w:cs="Arial"/>
        </w:rPr>
        <w:t>Podmioty Ekonomii Społecznej.</w:t>
      </w:r>
    </w:p>
    <w:p w14:paraId="4C330D70" w14:textId="77777777" w:rsidR="00CB1827" w:rsidRPr="00A4793D" w:rsidRDefault="00CB1827" w:rsidP="00CB1827">
      <w:pPr>
        <w:rPr>
          <w:rFonts w:eastAsia="Times New Roman" w:cs="Arial"/>
        </w:rPr>
      </w:pPr>
      <w:r w:rsidRPr="00A4793D">
        <w:rPr>
          <w:rFonts w:cs="Arial"/>
          <w:b/>
        </w:rPr>
        <w:t>Główne/kierunkowe zasady udzielania wsparcia</w:t>
      </w:r>
    </w:p>
    <w:p w14:paraId="5D9766EA" w14:textId="6CA868E7" w:rsidR="00CB1827" w:rsidRPr="00A4793D" w:rsidRDefault="00CB1827" w:rsidP="00CB1827">
      <w:pPr>
        <w:rPr>
          <w:rFonts w:eastAsia="Calibri" w:cs="Arial"/>
        </w:rPr>
      </w:pPr>
      <w:r w:rsidRPr="00A4793D">
        <w:rPr>
          <w:rFonts w:cs="Arial"/>
        </w:rPr>
        <w:t xml:space="preserve">Wsparcie działań musi być zgodne z zamierzonym sposobem gospodarowania odpadami uwzględnionym w Planie gospodarki odpadami dla województwa lubelskiego, z SRWL2030 i innymi dokumentami strategicznymi oraz z horyzontalnymi politykami Wspólnoty, w tym w zakresie osiągnięcia celów ujętych w Dyrektywie 2008/98/WE i hierarchią postępowania z odpadami. Warunkiem wsparcia inwestycji infrastrukturalnych dotyczących gospodarowania odpadami komunalnymi będzie ich ujęcie w planie inwestycyjnym stanowiącym załącznik do </w:t>
      </w:r>
      <w:r w:rsidRPr="00A4793D">
        <w:rPr>
          <w:rFonts w:cs="Arial"/>
        </w:rPr>
        <w:lastRenderedPageBreak/>
        <w:t xml:space="preserve">zaktualizowanego planu gospodarki odpadami dla województwa lubelskiego, </w:t>
      </w:r>
      <w:r w:rsidRPr="00A4793D">
        <w:rPr>
          <w:rFonts w:eastAsia="Calibri" w:cs="Arial"/>
        </w:rPr>
        <w:t>natomiast inwestycji infrastrukturalnych dotyczących gospodarowania odpadami innymi niż komunalne w tym odpadami medycznymi będzie ich ujęcie w zaktualizowanym planie gospodarki odpadami dla województwa lubelskiego.</w:t>
      </w:r>
    </w:p>
    <w:p w14:paraId="1454080F" w14:textId="0BB714D8" w:rsidR="00CB1827" w:rsidRPr="00A4793D" w:rsidRDefault="00CB1827" w:rsidP="00CB1827">
      <w:pPr>
        <w:rPr>
          <w:rFonts w:cs="Arial"/>
        </w:rPr>
      </w:pPr>
      <w:r w:rsidRPr="00A4793D">
        <w:rPr>
          <w:rFonts w:cs="Arial"/>
        </w:rPr>
        <w:t xml:space="preserve">Przy wyborze projektów do dofinansowania </w:t>
      </w:r>
      <w:r w:rsidR="00592B74" w:rsidDel="00E57B81">
        <w:rPr>
          <w:rFonts w:cs="Arial"/>
        </w:rPr>
        <w:t xml:space="preserve">z zakresu gospodarki odpadami komunalnymi </w:t>
      </w:r>
      <w:r w:rsidRPr="00A4793D">
        <w:rPr>
          <w:rFonts w:cs="Arial"/>
        </w:rPr>
        <w:t xml:space="preserve">znajdą zastosowanie aspekty dotyczące m.in. </w:t>
      </w:r>
      <w:r w:rsidR="00D40530" w:rsidRPr="00A4793D">
        <w:rPr>
          <w:rFonts w:cs="Arial"/>
        </w:rPr>
        <w:t>a</w:t>
      </w:r>
      <w:r w:rsidRPr="00A4793D">
        <w:rPr>
          <w:rFonts w:cs="Arial"/>
        </w:rPr>
        <w:t>nalizy ekonomicznej i porównawczej wszelkich możliwych opcji, biorąc pod uwagę koszty utrzymania, amortyzacji, a przede wszystkim koszty alternatywne w postaci niezrealizowania innych, być może o wiele bardziej potrzebnych inwestycji. W zakresie GOZ preferowane będą inwestycje MŚP.</w:t>
      </w:r>
    </w:p>
    <w:p w14:paraId="126FBF51" w14:textId="76C5F43F" w:rsidR="00CB1827" w:rsidRPr="00A4793D" w:rsidRDefault="00CB1827" w:rsidP="00CB1827">
      <w:pPr>
        <w:rPr>
          <w:rFonts w:eastAsia="Times New Roman" w:cs="Arial"/>
          <w:b/>
        </w:rPr>
      </w:pPr>
      <w:r w:rsidRPr="00A4793D">
        <w:rPr>
          <w:rFonts w:eastAsia="Calibri" w:cs="Arial"/>
        </w:rPr>
        <w:t>Na wsparcie projektów dotyczących modernizacji MBP i ZZO w zakresie sortowania odpadów zbieranych selektywnie oraz technologii przetwarzania odpadów ulegających biodegradacji zostanie przekazane maksymalnie 25-30% alokacji na CS 2(vi). Inwestycje w instalacje do przetwarzania odpadów zmieszanych mające na celu zwiększenie stopnia odzysku surowców dobrej jakości, bez wzrostu mocy przerobowych tych instalacji, mogą być dopuszczone w ograniczonym zakresie, pod warunkiem wykazania wzrostu odzysku surowców oraz zapewnienia wysokiej jakości produktu na końcu procesu.</w:t>
      </w:r>
    </w:p>
    <w:p w14:paraId="07E18636" w14:textId="20C8B0F6" w:rsidR="00A5758F" w:rsidRPr="00A4793D" w:rsidRDefault="00A5758F" w:rsidP="00185F5F">
      <w:pPr>
        <w:spacing w:before="240"/>
        <w:rPr>
          <w:rFonts w:eastAsia="Times New Roman" w:cs="Arial"/>
          <w:b/>
        </w:rPr>
      </w:pPr>
      <w:r w:rsidRPr="00A4793D">
        <w:rPr>
          <w:rFonts w:eastAsia="Times New Roman" w:cs="Arial"/>
          <w:b/>
        </w:rPr>
        <w:t>Główne grupy docelowe</w:t>
      </w:r>
    </w:p>
    <w:p w14:paraId="71E68B00" w14:textId="77777777" w:rsidR="00A5758F" w:rsidRPr="00A4793D" w:rsidRDefault="00A5758F" w:rsidP="00A83D8B">
      <w:pPr>
        <w:rPr>
          <w:rFonts w:eastAsia="Times New Roman" w:cs="Arial"/>
        </w:rPr>
      </w:pPr>
      <w:r w:rsidRPr="00A4793D">
        <w:rPr>
          <w:rFonts w:eastAsia="Times New Roman" w:cs="Arial"/>
        </w:rPr>
        <w:t>Grupą docelową podejmowanych działań będą mieszkańcy województwa lubelskiego, osoby, instytucje i przedsiębiorstwa korzystające z rezultatów projektu.</w:t>
      </w:r>
    </w:p>
    <w:p w14:paraId="2FD534AA" w14:textId="4E39A1BC" w:rsidR="00F67C52" w:rsidRPr="00A4793D" w:rsidRDefault="00F67C52" w:rsidP="00185F5F">
      <w:pPr>
        <w:spacing w:before="240"/>
        <w:rPr>
          <w:rFonts w:eastAsia="Times New Roman" w:cs="Arial"/>
          <w:b/>
        </w:rPr>
      </w:pPr>
      <w:r w:rsidRPr="00A4793D">
        <w:rPr>
          <w:rFonts w:eastAsia="Times New Roman" w:cs="Arial"/>
          <w:b/>
        </w:rPr>
        <w:t xml:space="preserve">Działania na rzecz zapewnienia równości, włączenia </w:t>
      </w:r>
      <w:r w:rsidR="00032988" w:rsidRPr="00A4793D">
        <w:rPr>
          <w:rFonts w:eastAsia="Times New Roman" w:cs="Arial"/>
          <w:b/>
        </w:rPr>
        <w:t xml:space="preserve">społecznego </w:t>
      </w:r>
      <w:r w:rsidRPr="00A4793D">
        <w:rPr>
          <w:rFonts w:eastAsia="Times New Roman" w:cs="Arial"/>
          <w:b/>
        </w:rPr>
        <w:t>i niedyskryminacji</w:t>
      </w:r>
    </w:p>
    <w:p w14:paraId="708C5983" w14:textId="7A9F2AC8" w:rsidR="00CF4E1A" w:rsidRPr="00A4793D" w:rsidRDefault="00CF4E1A" w:rsidP="00A83D8B">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271C0807" w14:textId="2A19FE42" w:rsidR="00F154C7" w:rsidRPr="00A4793D" w:rsidRDefault="00CF4E1A" w:rsidP="00A83D8B">
      <w:pPr>
        <w:rPr>
          <w:rFonts w:eastAsia="Times New Roman" w:cs="Arial"/>
        </w:rPr>
      </w:pPr>
      <w:r w:rsidRPr="00A4793D">
        <w:rPr>
          <w:rFonts w:eastAsia="Times New Roman" w:cs="Arial"/>
        </w:rPr>
        <w:t xml:space="preserve">W CS zostanie to zapewnione poprzez działania, które obejmują m.in. </w:t>
      </w:r>
      <w:r w:rsidR="00D40530" w:rsidRPr="00A4793D">
        <w:rPr>
          <w:rFonts w:eastAsia="Times New Roman" w:cs="Arial"/>
        </w:rPr>
        <w:t>k</w:t>
      </w:r>
      <w:r w:rsidR="00F17903" w:rsidRPr="00A4793D">
        <w:rPr>
          <w:rFonts w:eastAsia="Times New Roman" w:cs="Arial"/>
        </w:rPr>
        <w:t xml:space="preserve">onieczność </w:t>
      </w:r>
      <w:r w:rsidRPr="00A4793D">
        <w:rPr>
          <w:rFonts w:eastAsia="Times New Roman" w:cs="Arial"/>
        </w:rPr>
        <w:t xml:space="preserve">zapewnienia równego dostępu do produktów, rezultatów projektu dla użytkowników, poprzez wymóg uwzględnienia zasady uniwersalnego projektowania czy dostosowania wspartej infrastruktury do potrzeb m.in. </w:t>
      </w:r>
      <w:r w:rsidR="00D40530" w:rsidRPr="00A4793D">
        <w:rPr>
          <w:rFonts w:eastAsia="Times New Roman" w:cs="Arial"/>
        </w:rPr>
        <w:t>O</w:t>
      </w:r>
      <w:r w:rsidR="00A33FD0" w:rsidRPr="00A4793D">
        <w:rPr>
          <w:rFonts w:eastAsia="Times New Roman" w:cs="Arial"/>
        </w:rPr>
        <w:t>z</w:t>
      </w:r>
      <w:r w:rsidR="00D40530" w:rsidRPr="00A4793D">
        <w:rPr>
          <w:rFonts w:eastAsia="Times New Roman" w:cs="Arial"/>
        </w:rPr>
        <w:t>N</w:t>
      </w:r>
      <w:r w:rsidRPr="00A4793D">
        <w:rPr>
          <w:rFonts w:eastAsia="Times New Roman" w:cs="Arial"/>
        </w:rPr>
        <w:t xml:space="preserve">, przez możliwość samodzielnego użytkowania/obsługi produktu projektu. W przypadku usług świadczonych drogą elektroniczną zastosowany zostanie standard dostępności cyfrowej WCAG 2.1. </w:t>
      </w:r>
      <w:r w:rsidR="006B6191" w:rsidRPr="00A4793D">
        <w:rPr>
          <w:rFonts w:eastAsia="Times New Roman" w:cs="Arial"/>
        </w:rPr>
        <w:t>n</w:t>
      </w:r>
      <w:r w:rsidR="00F17903" w:rsidRPr="00A4793D">
        <w:rPr>
          <w:rFonts w:eastAsia="Times New Roman" w:cs="Arial"/>
        </w:rPr>
        <w:t xml:space="preserve">a </w:t>
      </w:r>
      <w:r w:rsidRPr="00A4793D">
        <w:rPr>
          <w:rFonts w:eastAsia="Times New Roman" w:cs="Arial"/>
        </w:rPr>
        <w:t>poziomie AA.</w:t>
      </w:r>
    </w:p>
    <w:p w14:paraId="11BC7712" w14:textId="2B920D2D" w:rsidR="00F67C52" w:rsidRPr="00A4793D" w:rsidRDefault="00F154C7" w:rsidP="00A83D8B">
      <w:pPr>
        <w:rPr>
          <w:rFonts w:eastAsia="Times New Roman" w:cs="Arial"/>
        </w:rPr>
      </w:pPr>
      <w:r w:rsidRPr="00A4793D">
        <w:rPr>
          <w:rFonts w:eastAsia="Calibri" w:cs="Arial"/>
          <w:noProof/>
        </w:rPr>
        <w:t xml:space="preserve">Działanie będzie adresowane min. </w:t>
      </w:r>
      <w:r w:rsidR="00D40530" w:rsidRPr="00A4793D">
        <w:rPr>
          <w:rFonts w:eastAsia="Calibri" w:cs="Arial"/>
          <w:noProof/>
        </w:rPr>
        <w:t>d</w:t>
      </w:r>
      <w:r w:rsidR="00F17903" w:rsidRPr="00A4793D">
        <w:rPr>
          <w:rFonts w:eastAsia="Calibri" w:cs="Arial"/>
          <w:noProof/>
        </w:rPr>
        <w:t xml:space="preserve">o </w:t>
      </w:r>
      <w:r w:rsidRPr="00A4793D">
        <w:rPr>
          <w:rFonts w:eastAsia="Calibri" w:cs="Arial"/>
          <w:noProof/>
        </w:rPr>
        <w:t>osób wykluczonych oraz znaj</w:t>
      </w:r>
      <w:r w:rsidR="000667A9" w:rsidRPr="00A4793D">
        <w:rPr>
          <w:rFonts w:eastAsia="Calibri" w:cs="Arial"/>
          <w:noProof/>
        </w:rPr>
        <w:t>d</w:t>
      </w:r>
      <w:r w:rsidRPr="00A4793D">
        <w:rPr>
          <w:rFonts w:eastAsia="Calibri" w:cs="Arial"/>
          <w:noProof/>
        </w:rPr>
        <w:t>ujących się w trudnej sytuacji materialnej, w tym osób starszych i z niepełnosprawnościami, które sa najbardziej narażone na zjawisko ubóstwa.</w:t>
      </w:r>
    </w:p>
    <w:p w14:paraId="113F37E8" w14:textId="16CAB858" w:rsidR="00A5758F" w:rsidRPr="00A4793D" w:rsidRDefault="00A5758F" w:rsidP="00185F5F">
      <w:pPr>
        <w:spacing w:before="240"/>
        <w:rPr>
          <w:rFonts w:eastAsia="Times New Roman" w:cs="Arial"/>
          <w:b/>
        </w:rPr>
      </w:pPr>
      <w:r w:rsidRPr="00A4793D">
        <w:rPr>
          <w:rFonts w:eastAsia="Times New Roman" w:cs="Arial"/>
          <w:b/>
        </w:rPr>
        <w:t xml:space="preserve">Wskazanie </w:t>
      </w:r>
      <w:r w:rsidR="00032988" w:rsidRPr="00A4793D">
        <w:rPr>
          <w:rFonts w:eastAsia="Times New Roman" w:cs="Arial"/>
          <w:b/>
        </w:rPr>
        <w:t xml:space="preserve">konkretnych </w:t>
      </w:r>
      <w:r w:rsidRPr="00A4793D">
        <w:rPr>
          <w:rFonts w:eastAsia="Times New Roman" w:cs="Arial"/>
          <w:b/>
        </w:rPr>
        <w:t xml:space="preserve">terytoriów </w:t>
      </w:r>
      <w:r w:rsidR="2F286AB6" w:rsidRPr="00A4793D">
        <w:rPr>
          <w:rFonts w:eastAsia="Times New Roman" w:cs="Arial"/>
          <w:b/>
          <w:bCs/>
        </w:rPr>
        <w:t>objętych</w:t>
      </w:r>
      <w:r w:rsidR="00032988" w:rsidRPr="00A4793D">
        <w:rPr>
          <w:rFonts w:eastAsia="Times New Roman" w:cs="Arial"/>
          <w:b/>
        </w:rPr>
        <w:t xml:space="preserve"> wsparciem</w:t>
      </w:r>
      <w:r w:rsidRPr="00A4793D">
        <w:rPr>
          <w:rFonts w:eastAsia="Times New Roman" w:cs="Arial"/>
          <w:b/>
        </w:rPr>
        <w:t>, z uwzględnieniem planowanego wykorzystania narzędzi terytorialnych</w:t>
      </w:r>
    </w:p>
    <w:p w14:paraId="06F104E1" w14:textId="77777777" w:rsidR="00560C09" w:rsidRPr="00A4793D" w:rsidRDefault="00560C09" w:rsidP="00A83D8B">
      <w:pPr>
        <w:rPr>
          <w:rFonts w:eastAsia="Calibri" w:cs="Arial"/>
        </w:rPr>
      </w:pPr>
      <w:r w:rsidRPr="00A4793D">
        <w:rPr>
          <w:rFonts w:eastAsia="Calibri" w:cs="Arial"/>
        </w:rPr>
        <w:t xml:space="preserve">W celu zwiększenia efektywności podejmowanych interwencji poprzez realizację zintegrowanych projektów odpowiadających w sposób kompleksowy na potrzeby oraz problemy rozwojowe miast i </w:t>
      </w:r>
      <w:r w:rsidRPr="00A4793D">
        <w:rPr>
          <w:rFonts w:eastAsia="Calibri" w:cs="Arial"/>
        </w:rPr>
        <w:lastRenderedPageBreak/>
        <w:t>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7637AED0" w14:textId="0DCBC151" w:rsidR="00C1679E" w:rsidRPr="00A4793D" w:rsidRDefault="00221862" w:rsidP="00A83D8B">
      <w:pPr>
        <w:rPr>
          <w:rFonts w:eastAsia="Calibri" w:cs="Arial"/>
        </w:rPr>
      </w:pPr>
      <w:r w:rsidRPr="00A4793D">
        <w:rPr>
          <w:rFonts w:eastAsia="Calibri" w:cs="Arial"/>
        </w:rPr>
        <w:t>Z</w:t>
      </w:r>
      <w:r w:rsidR="00560C09" w:rsidRPr="00A4793D">
        <w:rPr>
          <w:rFonts w:eastAsia="Calibri" w:cs="Arial"/>
        </w:rPr>
        <w:t>astosowan</w:t>
      </w:r>
      <w:r w:rsidRPr="00A4793D">
        <w:rPr>
          <w:rFonts w:eastAsia="Calibri" w:cs="Arial"/>
        </w:rPr>
        <w:t xml:space="preserve">e będą </w:t>
      </w:r>
      <w:r w:rsidR="00560C09" w:rsidRPr="00A4793D">
        <w:rPr>
          <w:rFonts w:eastAsia="Calibri" w:cs="Arial"/>
        </w:rPr>
        <w:t>preferencj</w:t>
      </w:r>
      <w:r w:rsidRPr="00A4793D">
        <w:rPr>
          <w:rFonts w:eastAsia="Calibri" w:cs="Arial"/>
        </w:rPr>
        <w:t>e</w:t>
      </w:r>
      <w:r w:rsidR="00560C09" w:rsidRPr="00A4793D">
        <w:rPr>
          <w:rFonts w:eastAsia="Calibri" w:cs="Arial"/>
        </w:rPr>
        <w:t xml:space="preserve"> </w:t>
      </w:r>
      <w:r w:rsidRPr="00A4793D">
        <w:rPr>
          <w:rFonts w:eastAsia="Calibri" w:cs="Arial"/>
        </w:rPr>
        <w:t xml:space="preserve">punktowe w naborach konkurencyjnych </w:t>
      </w:r>
      <w:r w:rsidR="00560C09" w:rsidRPr="00A4793D">
        <w:rPr>
          <w:rFonts w:eastAsia="Calibri" w:cs="Arial"/>
        </w:rPr>
        <w:t>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p>
    <w:p w14:paraId="3499E4C1" w14:textId="3CF4E776" w:rsidR="00A5758F" w:rsidRPr="00A4793D" w:rsidRDefault="00032988" w:rsidP="00185F5F">
      <w:pPr>
        <w:spacing w:before="240"/>
        <w:rPr>
          <w:rFonts w:eastAsia="Times New Roman" w:cs="Arial"/>
          <w:b/>
        </w:rPr>
      </w:pPr>
      <w:r w:rsidRPr="00A4793D">
        <w:rPr>
          <w:rFonts w:eastAsia="Times New Roman" w:cs="Arial"/>
          <w:b/>
        </w:rPr>
        <w:t xml:space="preserve">Działania </w:t>
      </w:r>
      <w:r w:rsidR="00A5758F" w:rsidRPr="00A4793D">
        <w:rPr>
          <w:rFonts w:eastAsia="Times New Roman" w:cs="Arial"/>
          <w:b/>
        </w:rPr>
        <w:t>międzyregionalne, transgraniczne i transnarodowe</w:t>
      </w:r>
    </w:p>
    <w:p w14:paraId="79BA4051" w14:textId="77777777" w:rsidR="001B6302" w:rsidRPr="00A4793D" w:rsidRDefault="001B6302" w:rsidP="00A83D8B">
      <w:pPr>
        <w:rPr>
          <w:rFonts w:eastAsia="Times New Roman" w:cs="Arial"/>
        </w:rPr>
      </w:pPr>
      <w:r w:rsidRPr="00A4793D">
        <w:rPr>
          <w:rFonts w:eastAsia="Times New Roman" w:cs="Arial"/>
        </w:rPr>
        <w:t>W ramach CS zapewniona zostanie komplementarność pomiędzy programami oraz pomiędzy poszczególnymi funduszami w ramach prowadzonych interwencji. Realizowane inwestycje wpłyną na zmniejszenie negatywnego oddziaływania na środowisko oraz ograniczenie zużycia zasobów naturalnych, zmniejszając tym samym presję na środowisko. Podniesienie efektywności zbierania odpadów przełoży się również na poprawę czystości wód, w tym Morza Bałtyckiego. Planowane interwencje przyczynią się do wzmocnienia działań na rzecz osiągnięcia celu 1.1 „Czystość wód morskich”. Zaplanowane działania wspierające transformację w kierunku gospodarki o obiegu zamkniętym i gospodarki zasobooszczędnej są komplementarne z działaniami wynikającymi z programów o charakterze międzyregionalnym, ponadnarodowym i transgranicznym: Interreg Europa 2021-2027, Interreg Europa Środkowa 2021-2027, Interreg Region Morza Bałtyckiego 2021-2027, Program Współpracy Transgranicznej Interreg Polska – Ukraina 2021-2027. Działania w CS odpowiadają na wyzwania wysoce priorytetowe z Załącznika D do sprawozdania krajowego w ramach Europejskiego Semestru 2019.</w:t>
      </w:r>
    </w:p>
    <w:p w14:paraId="4D351372" w14:textId="7D237435" w:rsidR="44403580" w:rsidRPr="00A4793D" w:rsidRDefault="005E6F66" w:rsidP="00A83D8B">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1B6302"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 Spośród partnerów, którzy mogą wesprzeć proces wdrażania interwencji regionalnej, należy wskazać beneficjentów i uczestników programu LIFE 2021-2027 i podprogramu „Gospodarka o obie</w:t>
      </w:r>
      <w:r w:rsidR="00FB4311">
        <w:rPr>
          <w:rFonts w:eastAsia="Times New Roman" w:cs="Arial"/>
        </w:rPr>
        <w:t>g</w:t>
      </w:r>
      <w:r w:rsidR="001B6302" w:rsidRPr="00A4793D">
        <w:rPr>
          <w:rFonts w:eastAsia="Times New Roman" w:cs="Arial"/>
        </w:rPr>
        <w:t>u zamkniętym i jakość życia”.</w:t>
      </w:r>
    </w:p>
    <w:p w14:paraId="3BA2E171" w14:textId="4A15BE12" w:rsidR="00A5758F" w:rsidRPr="00A4793D" w:rsidRDefault="00A5758F" w:rsidP="00185F5F">
      <w:pPr>
        <w:spacing w:before="240"/>
        <w:rPr>
          <w:rFonts w:eastAsia="Times New Roman" w:cs="Arial"/>
          <w:b/>
        </w:rPr>
      </w:pPr>
      <w:r w:rsidRPr="00A4793D">
        <w:rPr>
          <w:rFonts w:eastAsia="Times New Roman" w:cs="Arial"/>
          <w:b/>
        </w:rPr>
        <w:t>Planowane wykorzystanie instrumentów finansowych</w:t>
      </w:r>
    </w:p>
    <w:p w14:paraId="72AF746E" w14:textId="403D75E3" w:rsidR="00A5758F" w:rsidRPr="00A4793D" w:rsidRDefault="00052303" w:rsidP="00A83D8B">
      <w:pPr>
        <w:rPr>
          <w:rFonts w:eastAsia="Times New Roman" w:cs="Arial"/>
        </w:rPr>
      </w:pPr>
      <w:r w:rsidRPr="00A4793D">
        <w:rPr>
          <w:rFonts w:eastAsia="Times New Roman" w:cs="Arial"/>
        </w:rPr>
        <w:t xml:space="preserve">W ramach CS główną formą finansowania będzie dotacja. </w:t>
      </w:r>
      <w:r w:rsidR="00D50D01" w:rsidRPr="00A4793D">
        <w:rPr>
          <w:rFonts w:eastAsia="Times New Roman" w:cs="Arial"/>
        </w:rPr>
        <w:t>N</w:t>
      </w:r>
      <w:r w:rsidRPr="00A4793D">
        <w:rPr>
          <w:rFonts w:eastAsia="Times New Roman" w:cs="Arial"/>
        </w:rPr>
        <w:t>ie przewiduje się zastosowania instrumentów finansowych.</w:t>
      </w:r>
    </w:p>
    <w:p w14:paraId="7283A070" w14:textId="2608B64B" w:rsidR="00A5758F" w:rsidRPr="00A4793D" w:rsidRDefault="00A5758F" w:rsidP="00693208">
      <w:pPr>
        <w:pStyle w:val="Nagwek6"/>
        <w:rPr>
          <w:rFonts w:cs="Arial"/>
        </w:rPr>
      </w:pPr>
      <w:bookmarkStart w:id="151" w:name="_Toc76035905"/>
      <w:bookmarkStart w:id="152" w:name="_Toc90638967"/>
      <w:r w:rsidRPr="00A4793D">
        <w:rPr>
          <w:rFonts w:cs="Arial"/>
        </w:rPr>
        <w:t>2.</w:t>
      </w:r>
      <w:r w:rsidR="00032988" w:rsidRPr="00A4793D">
        <w:rPr>
          <w:rFonts w:cs="Arial"/>
        </w:rPr>
        <w:t>1</w:t>
      </w:r>
      <w:r w:rsidR="00A60844" w:rsidRPr="00A4793D">
        <w:rPr>
          <w:rFonts w:cs="Arial"/>
        </w:rPr>
        <w:t>.</w:t>
      </w:r>
      <w:r w:rsidR="00916AD6" w:rsidRPr="00A4793D">
        <w:rPr>
          <w:rFonts w:cs="Arial"/>
        </w:rPr>
        <w:t>3.3</w:t>
      </w:r>
      <w:r w:rsidRPr="00A4793D">
        <w:rPr>
          <w:rFonts w:cs="Arial"/>
        </w:rPr>
        <w:t>.2</w:t>
      </w:r>
      <w:r w:rsidR="00EF2E60" w:rsidRPr="00A4793D">
        <w:rPr>
          <w:rFonts w:cs="Arial"/>
        </w:rPr>
        <w:t>.</w:t>
      </w:r>
      <w:r w:rsidRPr="00A4793D">
        <w:rPr>
          <w:rFonts w:cs="Arial"/>
        </w:rPr>
        <w:t xml:space="preserve"> Wskaźniki</w:t>
      </w:r>
      <w:bookmarkEnd w:id="151"/>
      <w:bookmarkEnd w:id="152"/>
      <w:r w:rsidRPr="00A4793D">
        <w:rPr>
          <w:rFonts w:cs="Arial"/>
        </w:rPr>
        <w:t xml:space="preserve"> </w:t>
      </w:r>
    </w:p>
    <w:p w14:paraId="27F99B16" w14:textId="077F38DB" w:rsidR="00556693" w:rsidRPr="00A4793D" w:rsidRDefault="00556693" w:rsidP="002320F9">
      <w:pPr>
        <w:rPr>
          <w:rFonts w:cs="Arial"/>
        </w:rPr>
      </w:pPr>
      <w:r w:rsidRPr="00A4793D">
        <w:rPr>
          <w:rFonts w:eastAsia="Times New Roman" w:cs="Arial"/>
          <w:b/>
          <w:lang w:eastAsia="en-GB"/>
        </w:rPr>
        <w:t>Wskaźniki produktu</w:t>
      </w:r>
    </w:p>
    <w:tbl>
      <w:tblPr>
        <w:tblStyle w:val="Tabela-Siatka"/>
        <w:tblW w:w="5000" w:type="pct"/>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62"/>
        <w:gridCol w:w="1177"/>
        <w:gridCol w:w="862"/>
        <w:gridCol w:w="940"/>
        <w:gridCol w:w="1351"/>
        <w:gridCol w:w="1535"/>
        <w:gridCol w:w="993"/>
        <w:gridCol w:w="879"/>
        <w:gridCol w:w="888"/>
      </w:tblGrid>
      <w:tr w:rsidR="00E83559" w:rsidRPr="005819F1" w14:paraId="4AADEA2F" w14:textId="77777777" w:rsidTr="00E83559">
        <w:trPr>
          <w:trHeight w:val="524"/>
          <w:tblHeader/>
        </w:trPr>
        <w:tc>
          <w:tcPr>
            <w:tcW w:w="454" w:type="pct"/>
          </w:tcPr>
          <w:p w14:paraId="3BF24EE4"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Priorytet</w:t>
            </w:r>
          </w:p>
        </w:tc>
        <w:tc>
          <w:tcPr>
            <w:tcW w:w="620" w:type="pct"/>
          </w:tcPr>
          <w:p w14:paraId="59C96502"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szczegółowy</w:t>
            </w:r>
          </w:p>
        </w:tc>
        <w:tc>
          <w:tcPr>
            <w:tcW w:w="454" w:type="pct"/>
          </w:tcPr>
          <w:p w14:paraId="1E34D1F3"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Fundusz</w:t>
            </w:r>
          </w:p>
        </w:tc>
        <w:tc>
          <w:tcPr>
            <w:tcW w:w="495" w:type="pct"/>
          </w:tcPr>
          <w:p w14:paraId="6B67110B"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Kategoria regionu</w:t>
            </w:r>
          </w:p>
        </w:tc>
        <w:tc>
          <w:tcPr>
            <w:tcW w:w="712" w:type="pct"/>
          </w:tcPr>
          <w:p w14:paraId="6C05D4EB" w14:textId="3AEF6D3E" w:rsidR="00A5758F"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809" w:type="pct"/>
          </w:tcPr>
          <w:p w14:paraId="36C63A60" w14:textId="0FC3635D"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Wskaźnik </w:t>
            </w:r>
          </w:p>
        </w:tc>
        <w:tc>
          <w:tcPr>
            <w:tcW w:w="523" w:type="pct"/>
          </w:tcPr>
          <w:p w14:paraId="6DBA4A37"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Jednostka miary</w:t>
            </w:r>
          </w:p>
        </w:tc>
        <w:tc>
          <w:tcPr>
            <w:tcW w:w="463" w:type="pct"/>
          </w:tcPr>
          <w:p w14:paraId="7E41A444" w14:textId="626B8F6F" w:rsidR="00A5758F" w:rsidRPr="005819F1" w:rsidRDefault="00A5758F" w:rsidP="009A655D">
            <w:pPr>
              <w:rPr>
                <w:rFonts w:eastAsiaTheme="minorHAnsi" w:cs="Arial"/>
                <w:b/>
                <w:bCs/>
                <w:sz w:val="16"/>
                <w:szCs w:val="16"/>
              </w:rPr>
            </w:pPr>
            <w:r w:rsidRPr="005819F1">
              <w:rPr>
                <w:rFonts w:eastAsiaTheme="minorHAnsi" w:cs="Arial"/>
                <w:b/>
                <w:bCs/>
                <w:sz w:val="16"/>
                <w:szCs w:val="16"/>
              </w:rPr>
              <w:t>Cel pośredni (2024)</w:t>
            </w:r>
          </w:p>
        </w:tc>
        <w:tc>
          <w:tcPr>
            <w:tcW w:w="468" w:type="pct"/>
          </w:tcPr>
          <w:p w14:paraId="54548CE4" w14:textId="63A94433" w:rsidR="00A5758F" w:rsidRPr="005819F1" w:rsidRDefault="00A5758F" w:rsidP="009A655D">
            <w:pPr>
              <w:rPr>
                <w:rFonts w:eastAsiaTheme="minorHAnsi" w:cs="Arial"/>
                <w:b/>
                <w:bCs/>
                <w:sz w:val="16"/>
                <w:szCs w:val="16"/>
              </w:rPr>
            </w:pPr>
            <w:r w:rsidRPr="005819F1">
              <w:rPr>
                <w:rFonts w:eastAsiaTheme="minorHAnsi" w:cs="Arial"/>
                <w:b/>
                <w:bCs/>
                <w:sz w:val="16"/>
                <w:szCs w:val="16"/>
              </w:rPr>
              <w:t xml:space="preserve">Cel </w:t>
            </w:r>
            <w:r w:rsidR="00A56C1A" w:rsidRPr="005819F1">
              <w:rPr>
                <w:rFonts w:eastAsiaTheme="minorHAnsi" w:cs="Arial"/>
                <w:b/>
                <w:bCs/>
                <w:sz w:val="16"/>
                <w:szCs w:val="16"/>
              </w:rPr>
              <w:t>końcowy (</w:t>
            </w:r>
            <w:r w:rsidRPr="005819F1">
              <w:rPr>
                <w:rFonts w:eastAsiaTheme="minorHAnsi" w:cs="Arial"/>
                <w:b/>
                <w:bCs/>
                <w:sz w:val="16"/>
                <w:szCs w:val="16"/>
              </w:rPr>
              <w:t>2029)</w:t>
            </w:r>
          </w:p>
        </w:tc>
      </w:tr>
      <w:tr w:rsidR="00E83559" w:rsidRPr="005819F1" w14:paraId="2EE70B2B" w14:textId="77777777" w:rsidTr="00E83559">
        <w:trPr>
          <w:trHeight w:val="340"/>
        </w:trPr>
        <w:tc>
          <w:tcPr>
            <w:tcW w:w="454" w:type="pct"/>
          </w:tcPr>
          <w:p w14:paraId="31157636" w14:textId="77777777" w:rsidR="00A13ADB" w:rsidRPr="005819F1" w:rsidRDefault="00A13ADB" w:rsidP="002320F9">
            <w:pPr>
              <w:rPr>
                <w:rFonts w:eastAsiaTheme="minorHAnsi" w:cs="Arial"/>
                <w:sz w:val="16"/>
                <w:szCs w:val="16"/>
              </w:rPr>
            </w:pPr>
            <w:r w:rsidRPr="005819F1">
              <w:rPr>
                <w:rFonts w:eastAsiaTheme="minorHAnsi" w:cs="Arial"/>
                <w:sz w:val="16"/>
                <w:szCs w:val="16"/>
              </w:rPr>
              <w:t>III</w:t>
            </w:r>
          </w:p>
        </w:tc>
        <w:tc>
          <w:tcPr>
            <w:tcW w:w="620" w:type="pct"/>
          </w:tcPr>
          <w:p w14:paraId="1F64BB01" w14:textId="4B8225E5" w:rsidR="00A13ADB" w:rsidRPr="005819F1" w:rsidRDefault="00A13ADB" w:rsidP="002320F9">
            <w:pPr>
              <w:rPr>
                <w:rFonts w:eastAsiaTheme="minorHAnsi" w:cs="Arial"/>
                <w:sz w:val="16"/>
                <w:szCs w:val="16"/>
              </w:rPr>
            </w:pPr>
            <w:r w:rsidRPr="005819F1">
              <w:rPr>
                <w:rFonts w:eastAsiaTheme="minorHAnsi" w:cs="Arial"/>
                <w:sz w:val="16"/>
                <w:szCs w:val="16"/>
              </w:rPr>
              <w:t>2(vi)</w:t>
            </w:r>
          </w:p>
        </w:tc>
        <w:tc>
          <w:tcPr>
            <w:tcW w:w="454" w:type="pct"/>
          </w:tcPr>
          <w:p w14:paraId="7666D07B" w14:textId="77777777" w:rsidR="00A13ADB" w:rsidRPr="005819F1" w:rsidRDefault="00A13ADB" w:rsidP="002320F9">
            <w:pPr>
              <w:rPr>
                <w:rFonts w:eastAsiaTheme="minorHAnsi" w:cs="Arial"/>
                <w:sz w:val="16"/>
                <w:szCs w:val="16"/>
              </w:rPr>
            </w:pPr>
            <w:r w:rsidRPr="005819F1">
              <w:rPr>
                <w:rFonts w:eastAsiaTheme="minorHAnsi" w:cs="Arial"/>
                <w:sz w:val="16"/>
                <w:szCs w:val="16"/>
              </w:rPr>
              <w:t>EFRR</w:t>
            </w:r>
          </w:p>
        </w:tc>
        <w:tc>
          <w:tcPr>
            <w:tcW w:w="495" w:type="pct"/>
          </w:tcPr>
          <w:p w14:paraId="6158E496" w14:textId="77777777" w:rsidR="00A13ADB" w:rsidRPr="005819F1" w:rsidRDefault="00A13ADB" w:rsidP="002320F9">
            <w:pPr>
              <w:rPr>
                <w:rFonts w:eastAsia="Times New Roman" w:cs="Arial"/>
                <w:sz w:val="16"/>
                <w:szCs w:val="16"/>
              </w:rPr>
            </w:pPr>
            <w:r w:rsidRPr="005819F1">
              <w:rPr>
                <w:rFonts w:eastAsia="Times New Roman" w:cs="Arial"/>
                <w:sz w:val="16"/>
                <w:szCs w:val="16"/>
              </w:rPr>
              <w:t>Słabiej rozwinięte</w:t>
            </w:r>
          </w:p>
        </w:tc>
        <w:tc>
          <w:tcPr>
            <w:tcW w:w="712" w:type="pct"/>
          </w:tcPr>
          <w:p w14:paraId="2A462988" w14:textId="77777777" w:rsidR="00A13ADB" w:rsidRPr="005819F1" w:rsidRDefault="00A13ADB" w:rsidP="002320F9">
            <w:pPr>
              <w:rPr>
                <w:rFonts w:cs="Arial"/>
                <w:sz w:val="16"/>
                <w:szCs w:val="16"/>
              </w:rPr>
            </w:pPr>
            <w:r w:rsidRPr="005819F1">
              <w:rPr>
                <w:rFonts w:cs="Arial"/>
                <w:sz w:val="16"/>
                <w:szCs w:val="16"/>
              </w:rPr>
              <w:t>RCO107</w:t>
            </w:r>
          </w:p>
        </w:tc>
        <w:tc>
          <w:tcPr>
            <w:tcW w:w="809" w:type="pct"/>
          </w:tcPr>
          <w:p w14:paraId="60B4147B" w14:textId="77777777" w:rsidR="00A13ADB" w:rsidRPr="005819F1" w:rsidRDefault="00A13ADB" w:rsidP="002320F9">
            <w:pPr>
              <w:rPr>
                <w:rFonts w:eastAsiaTheme="minorHAnsi" w:cs="Arial"/>
                <w:sz w:val="16"/>
                <w:szCs w:val="16"/>
              </w:rPr>
            </w:pPr>
            <w:r w:rsidRPr="005819F1">
              <w:rPr>
                <w:rFonts w:eastAsiaTheme="minorHAnsi" w:cs="Arial"/>
                <w:sz w:val="16"/>
                <w:szCs w:val="16"/>
              </w:rPr>
              <w:t>Inwestycje w obiekty do selektywnego zbierania odpadów</w:t>
            </w:r>
          </w:p>
        </w:tc>
        <w:tc>
          <w:tcPr>
            <w:tcW w:w="523" w:type="pct"/>
          </w:tcPr>
          <w:p w14:paraId="67E27081" w14:textId="07A7B8E3" w:rsidR="00A13ADB" w:rsidRPr="005819F1" w:rsidRDefault="00F17903" w:rsidP="002320F9">
            <w:pPr>
              <w:rPr>
                <w:rFonts w:eastAsiaTheme="minorHAnsi" w:cs="Arial"/>
                <w:sz w:val="16"/>
                <w:szCs w:val="16"/>
              </w:rPr>
            </w:pPr>
            <w:r w:rsidRPr="005819F1">
              <w:rPr>
                <w:rFonts w:eastAsiaTheme="minorHAnsi" w:cs="Arial"/>
                <w:sz w:val="16"/>
                <w:szCs w:val="16"/>
              </w:rPr>
              <w:t>Euro</w:t>
            </w:r>
          </w:p>
        </w:tc>
        <w:tc>
          <w:tcPr>
            <w:tcW w:w="463" w:type="pct"/>
          </w:tcPr>
          <w:p w14:paraId="7502E4FE" w14:textId="77777777" w:rsidR="00A13ADB" w:rsidRPr="005819F1" w:rsidRDefault="00A13ADB" w:rsidP="002320F9">
            <w:pPr>
              <w:rPr>
                <w:rFonts w:cs="Arial"/>
                <w:sz w:val="16"/>
                <w:szCs w:val="16"/>
              </w:rPr>
            </w:pPr>
            <w:r w:rsidRPr="005819F1">
              <w:rPr>
                <w:rFonts w:cs="Arial"/>
                <w:sz w:val="16"/>
                <w:szCs w:val="16"/>
              </w:rPr>
              <w:t>0</w:t>
            </w:r>
          </w:p>
        </w:tc>
        <w:tc>
          <w:tcPr>
            <w:tcW w:w="468" w:type="pct"/>
          </w:tcPr>
          <w:p w14:paraId="0B17E634" w14:textId="342304F9" w:rsidR="00A13ADB" w:rsidRPr="005819F1" w:rsidRDefault="00A020AF" w:rsidP="002320F9">
            <w:pPr>
              <w:rPr>
                <w:rFonts w:cs="Arial"/>
                <w:sz w:val="16"/>
                <w:szCs w:val="16"/>
              </w:rPr>
            </w:pPr>
            <w:r w:rsidRPr="005819F1">
              <w:rPr>
                <w:rFonts w:cs="Arial"/>
                <w:sz w:val="16"/>
                <w:szCs w:val="16"/>
              </w:rPr>
              <w:t>16 520 000</w:t>
            </w:r>
          </w:p>
        </w:tc>
      </w:tr>
      <w:tr w:rsidR="00E83559" w:rsidRPr="005819F1" w14:paraId="11533469" w14:textId="77777777" w:rsidTr="00E83559">
        <w:trPr>
          <w:trHeight w:val="340"/>
        </w:trPr>
        <w:tc>
          <w:tcPr>
            <w:tcW w:w="454" w:type="pct"/>
          </w:tcPr>
          <w:p w14:paraId="3D0082BE" w14:textId="04FCEC45" w:rsidR="005C1026" w:rsidRPr="005819F1" w:rsidRDefault="005C1026" w:rsidP="005C1026">
            <w:pPr>
              <w:rPr>
                <w:rFonts w:eastAsiaTheme="minorHAnsi" w:cs="Arial"/>
                <w:sz w:val="16"/>
                <w:szCs w:val="16"/>
              </w:rPr>
            </w:pPr>
            <w:r>
              <w:rPr>
                <w:rFonts w:eastAsiaTheme="minorHAnsi" w:cs="Arial"/>
                <w:sz w:val="16"/>
                <w:szCs w:val="16"/>
              </w:rPr>
              <w:t>III</w:t>
            </w:r>
          </w:p>
        </w:tc>
        <w:tc>
          <w:tcPr>
            <w:tcW w:w="620" w:type="pct"/>
          </w:tcPr>
          <w:p w14:paraId="57A493E8" w14:textId="7600C258" w:rsidR="005C1026" w:rsidRPr="005819F1" w:rsidRDefault="005C1026" w:rsidP="005C1026">
            <w:pPr>
              <w:rPr>
                <w:rFonts w:eastAsiaTheme="minorHAnsi" w:cs="Arial"/>
                <w:sz w:val="16"/>
                <w:szCs w:val="16"/>
              </w:rPr>
            </w:pPr>
            <w:r w:rsidRPr="000E72C5">
              <w:rPr>
                <w:rFonts w:eastAsiaTheme="minorHAnsi" w:cs="Arial"/>
                <w:sz w:val="16"/>
                <w:szCs w:val="16"/>
              </w:rPr>
              <w:t>2(vi)</w:t>
            </w:r>
          </w:p>
        </w:tc>
        <w:tc>
          <w:tcPr>
            <w:tcW w:w="454" w:type="pct"/>
          </w:tcPr>
          <w:p w14:paraId="5FCAFFCC" w14:textId="162C9B6A" w:rsidR="005C1026" w:rsidRPr="005819F1" w:rsidRDefault="005C1026" w:rsidP="005C1026">
            <w:pPr>
              <w:rPr>
                <w:rFonts w:eastAsiaTheme="minorHAnsi" w:cs="Arial"/>
                <w:sz w:val="16"/>
                <w:szCs w:val="16"/>
              </w:rPr>
            </w:pPr>
            <w:r w:rsidRPr="000E72C5">
              <w:rPr>
                <w:rFonts w:eastAsiaTheme="minorHAnsi" w:cs="Arial"/>
                <w:sz w:val="16"/>
                <w:szCs w:val="16"/>
              </w:rPr>
              <w:t>EFRR</w:t>
            </w:r>
          </w:p>
        </w:tc>
        <w:tc>
          <w:tcPr>
            <w:tcW w:w="495" w:type="pct"/>
          </w:tcPr>
          <w:p w14:paraId="09C4311F" w14:textId="4852E548" w:rsidR="005C1026" w:rsidRPr="005819F1" w:rsidRDefault="005C1026" w:rsidP="005C1026">
            <w:pPr>
              <w:rPr>
                <w:rFonts w:eastAsia="Times New Roman" w:cs="Arial"/>
                <w:sz w:val="16"/>
                <w:szCs w:val="16"/>
              </w:rPr>
            </w:pPr>
            <w:r w:rsidRPr="000E72C5">
              <w:rPr>
                <w:rFonts w:eastAsia="Times New Roman" w:cs="Arial"/>
                <w:sz w:val="16"/>
                <w:szCs w:val="16"/>
              </w:rPr>
              <w:t>Słabiej rozwinięte</w:t>
            </w:r>
          </w:p>
        </w:tc>
        <w:tc>
          <w:tcPr>
            <w:tcW w:w="712" w:type="pct"/>
          </w:tcPr>
          <w:p w14:paraId="469D16FA" w14:textId="2F32E8B4" w:rsidR="005C1026" w:rsidRPr="005819F1" w:rsidRDefault="005C1026" w:rsidP="005C1026">
            <w:pPr>
              <w:rPr>
                <w:rFonts w:cs="Arial"/>
                <w:sz w:val="16"/>
                <w:szCs w:val="16"/>
              </w:rPr>
            </w:pPr>
            <w:r>
              <w:rPr>
                <w:rFonts w:cs="Arial"/>
                <w:sz w:val="16"/>
                <w:szCs w:val="16"/>
              </w:rPr>
              <w:t>PLRO061</w:t>
            </w:r>
          </w:p>
        </w:tc>
        <w:tc>
          <w:tcPr>
            <w:tcW w:w="809" w:type="pct"/>
          </w:tcPr>
          <w:p w14:paraId="13874ED0" w14:textId="4F160A4C" w:rsidR="005C1026" w:rsidRPr="005819F1" w:rsidRDefault="005C1026" w:rsidP="005C1026">
            <w:pPr>
              <w:rPr>
                <w:rFonts w:eastAsiaTheme="minorHAnsi" w:cs="Arial"/>
                <w:sz w:val="16"/>
                <w:szCs w:val="16"/>
              </w:rPr>
            </w:pPr>
            <w:r w:rsidRPr="000E72C5">
              <w:rPr>
                <w:rFonts w:eastAsiaTheme="minorHAnsi" w:cs="Arial"/>
                <w:sz w:val="16"/>
                <w:szCs w:val="16"/>
              </w:rPr>
              <w:t>Liczba wspartych zakładów zagospodarowania odpadów</w:t>
            </w:r>
          </w:p>
        </w:tc>
        <w:tc>
          <w:tcPr>
            <w:tcW w:w="523" w:type="pct"/>
          </w:tcPr>
          <w:p w14:paraId="48E73ACF" w14:textId="1B95D556" w:rsidR="005C1026" w:rsidRPr="005819F1" w:rsidRDefault="005C1026" w:rsidP="005C1026">
            <w:pPr>
              <w:rPr>
                <w:rFonts w:eastAsiaTheme="minorHAnsi" w:cs="Arial"/>
                <w:sz w:val="16"/>
                <w:szCs w:val="16"/>
              </w:rPr>
            </w:pPr>
            <w:r>
              <w:rPr>
                <w:rFonts w:eastAsiaTheme="minorHAnsi" w:cs="Arial"/>
                <w:sz w:val="16"/>
                <w:szCs w:val="16"/>
              </w:rPr>
              <w:t>Szt.</w:t>
            </w:r>
          </w:p>
        </w:tc>
        <w:tc>
          <w:tcPr>
            <w:tcW w:w="463" w:type="pct"/>
          </w:tcPr>
          <w:p w14:paraId="69C7E858" w14:textId="5E2601E8" w:rsidR="005C1026" w:rsidRPr="005819F1" w:rsidRDefault="005C1026" w:rsidP="005C1026">
            <w:pPr>
              <w:rPr>
                <w:rFonts w:cs="Arial"/>
                <w:sz w:val="16"/>
                <w:szCs w:val="16"/>
              </w:rPr>
            </w:pPr>
            <w:r w:rsidRPr="56123860">
              <w:rPr>
                <w:rFonts w:cs="Arial"/>
                <w:sz w:val="16"/>
                <w:szCs w:val="16"/>
              </w:rPr>
              <w:t>0</w:t>
            </w:r>
          </w:p>
        </w:tc>
        <w:tc>
          <w:tcPr>
            <w:tcW w:w="468" w:type="pct"/>
          </w:tcPr>
          <w:p w14:paraId="35296D4F" w14:textId="73240DED" w:rsidR="005C1026" w:rsidRPr="005819F1" w:rsidRDefault="005C1026" w:rsidP="005C1026">
            <w:pPr>
              <w:rPr>
                <w:rFonts w:cs="Arial"/>
                <w:sz w:val="16"/>
                <w:szCs w:val="16"/>
              </w:rPr>
            </w:pPr>
            <w:r>
              <w:rPr>
                <w:rFonts w:cs="Arial"/>
                <w:sz w:val="16"/>
                <w:szCs w:val="16"/>
              </w:rPr>
              <w:t>3</w:t>
            </w:r>
          </w:p>
        </w:tc>
      </w:tr>
      <w:tr w:rsidR="00E83559" w:rsidRPr="005819F1" w14:paraId="4E14694F" w14:textId="77777777" w:rsidTr="00E83559">
        <w:trPr>
          <w:trHeight w:val="340"/>
        </w:trPr>
        <w:tc>
          <w:tcPr>
            <w:tcW w:w="454" w:type="pct"/>
          </w:tcPr>
          <w:p w14:paraId="193F390D" w14:textId="7336E908" w:rsidR="002E0490" w:rsidRPr="005819F1" w:rsidRDefault="002E0490" w:rsidP="002E0490">
            <w:pPr>
              <w:rPr>
                <w:rFonts w:eastAsiaTheme="minorHAnsi" w:cs="Arial"/>
                <w:sz w:val="16"/>
                <w:szCs w:val="16"/>
              </w:rPr>
            </w:pPr>
            <w:r>
              <w:rPr>
                <w:rFonts w:eastAsiaTheme="minorHAnsi" w:cs="Arial"/>
                <w:sz w:val="16"/>
                <w:szCs w:val="16"/>
              </w:rPr>
              <w:lastRenderedPageBreak/>
              <w:t>III</w:t>
            </w:r>
          </w:p>
        </w:tc>
        <w:tc>
          <w:tcPr>
            <w:tcW w:w="620" w:type="pct"/>
          </w:tcPr>
          <w:p w14:paraId="297C6A30" w14:textId="1C96C049" w:rsidR="002E0490" w:rsidRPr="005819F1" w:rsidRDefault="002E0490" w:rsidP="002E0490">
            <w:pPr>
              <w:rPr>
                <w:rFonts w:eastAsiaTheme="minorHAnsi" w:cs="Arial"/>
                <w:sz w:val="16"/>
                <w:szCs w:val="16"/>
              </w:rPr>
            </w:pPr>
            <w:r>
              <w:rPr>
                <w:rFonts w:eastAsiaTheme="minorHAnsi" w:cs="Arial"/>
                <w:sz w:val="16"/>
                <w:szCs w:val="16"/>
              </w:rPr>
              <w:t>2(vi)</w:t>
            </w:r>
          </w:p>
        </w:tc>
        <w:tc>
          <w:tcPr>
            <w:tcW w:w="454" w:type="pct"/>
          </w:tcPr>
          <w:p w14:paraId="25026B56" w14:textId="5E5B650B" w:rsidR="002E0490" w:rsidRPr="005819F1" w:rsidRDefault="002E0490" w:rsidP="002E0490">
            <w:pPr>
              <w:rPr>
                <w:rFonts w:eastAsiaTheme="minorHAnsi" w:cs="Arial"/>
                <w:sz w:val="16"/>
                <w:szCs w:val="16"/>
              </w:rPr>
            </w:pPr>
            <w:r>
              <w:rPr>
                <w:rFonts w:eastAsiaTheme="minorHAnsi" w:cs="Arial"/>
                <w:sz w:val="16"/>
                <w:szCs w:val="16"/>
              </w:rPr>
              <w:t>EFRR</w:t>
            </w:r>
          </w:p>
        </w:tc>
        <w:tc>
          <w:tcPr>
            <w:tcW w:w="495" w:type="pct"/>
          </w:tcPr>
          <w:p w14:paraId="68DC890C" w14:textId="73403D7F" w:rsidR="002E0490" w:rsidRPr="005819F1" w:rsidRDefault="002E0490" w:rsidP="002E0490">
            <w:pPr>
              <w:rPr>
                <w:rFonts w:eastAsia="Times New Roman" w:cs="Arial"/>
                <w:sz w:val="16"/>
                <w:szCs w:val="16"/>
              </w:rPr>
            </w:pPr>
            <w:r>
              <w:rPr>
                <w:rFonts w:eastAsia="Times New Roman" w:cs="Arial"/>
                <w:sz w:val="16"/>
                <w:szCs w:val="16"/>
              </w:rPr>
              <w:t>Słabiej rozwinięte</w:t>
            </w:r>
          </w:p>
        </w:tc>
        <w:tc>
          <w:tcPr>
            <w:tcW w:w="712" w:type="pct"/>
          </w:tcPr>
          <w:p w14:paraId="6F828426" w14:textId="02841D90" w:rsidR="002E0490" w:rsidRPr="005819F1" w:rsidRDefault="002E0490" w:rsidP="002E0490">
            <w:pPr>
              <w:rPr>
                <w:rFonts w:cs="Arial"/>
                <w:sz w:val="16"/>
                <w:szCs w:val="16"/>
              </w:rPr>
            </w:pPr>
            <w:r>
              <w:rPr>
                <w:rFonts w:cs="Arial"/>
                <w:sz w:val="16"/>
                <w:szCs w:val="16"/>
              </w:rPr>
              <w:t>PLRO179</w:t>
            </w:r>
          </w:p>
        </w:tc>
        <w:tc>
          <w:tcPr>
            <w:tcW w:w="809" w:type="pct"/>
          </w:tcPr>
          <w:p w14:paraId="7D148A21" w14:textId="216ECA7F" w:rsidR="002E0490" w:rsidRPr="005819F1" w:rsidRDefault="002E0490" w:rsidP="002E0490">
            <w:pPr>
              <w:rPr>
                <w:rFonts w:eastAsiaTheme="minorHAnsi" w:cs="Arial"/>
                <w:sz w:val="16"/>
                <w:szCs w:val="16"/>
              </w:rPr>
            </w:pPr>
            <w:r w:rsidRPr="0032568C">
              <w:rPr>
                <w:rFonts w:eastAsiaTheme="minorHAnsi" w:cs="Arial"/>
                <w:sz w:val="16"/>
                <w:szCs w:val="16"/>
              </w:rPr>
              <w:t>Liczba wspartych instalacji w zakresie ograniczania ilości odpadów powstających w procesach produkcyjnych</w:t>
            </w:r>
          </w:p>
        </w:tc>
        <w:tc>
          <w:tcPr>
            <w:tcW w:w="523" w:type="pct"/>
          </w:tcPr>
          <w:p w14:paraId="18041C96" w14:textId="325B31EC" w:rsidR="002E0490" w:rsidRPr="005819F1" w:rsidRDefault="002E0490" w:rsidP="002E0490">
            <w:pPr>
              <w:rPr>
                <w:rFonts w:eastAsiaTheme="minorHAnsi" w:cs="Arial"/>
                <w:sz w:val="16"/>
                <w:szCs w:val="16"/>
              </w:rPr>
            </w:pPr>
            <w:r>
              <w:rPr>
                <w:rFonts w:eastAsiaTheme="minorHAnsi" w:cs="Arial"/>
                <w:sz w:val="16"/>
                <w:szCs w:val="16"/>
              </w:rPr>
              <w:t>Szt.</w:t>
            </w:r>
          </w:p>
        </w:tc>
        <w:tc>
          <w:tcPr>
            <w:tcW w:w="463" w:type="pct"/>
          </w:tcPr>
          <w:p w14:paraId="70C95F0F" w14:textId="6F96F5A9" w:rsidR="002E0490" w:rsidRPr="005819F1" w:rsidRDefault="002E0490" w:rsidP="002E0490">
            <w:pPr>
              <w:rPr>
                <w:rFonts w:cs="Arial"/>
                <w:sz w:val="16"/>
                <w:szCs w:val="16"/>
              </w:rPr>
            </w:pPr>
            <w:r>
              <w:rPr>
                <w:rFonts w:cs="Arial"/>
                <w:sz w:val="16"/>
                <w:szCs w:val="16"/>
              </w:rPr>
              <w:t>0</w:t>
            </w:r>
          </w:p>
        </w:tc>
        <w:tc>
          <w:tcPr>
            <w:tcW w:w="468" w:type="pct"/>
          </w:tcPr>
          <w:p w14:paraId="7850C7F8" w14:textId="62050DCC" w:rsidR="002E0490" w:rsidRPr="005819F1" w:rsidRDefault="003B7BB8" w:rsidP="002E0490">
            <w:pPr>
              <w:rPr>
                <w:rFonts w:cs="Arial"/>
                <w:sz w:val="16"/>
                <w:szCs w:val="16"/>
              </w:rPr>
            </w:pPr>
            <w:r>
              <w:rPr>
                <w:rFonts w:cs="Arial"/>
                <w:sz w:val="16"/>
                <w:szCs w:val="16"/>
              </w:rPr>
              <w:t>13</w:t>
            </w:r>
          </w:p>
        </w:tc>
      </w:tr>
      <w:tr w:rsidR="00E83559" w:rsidRPr="005819F1" w14:paraId="4D571ABC" w14:textId="77777777" w:rsidTr="00E83559">
        <w:trPr>
          <w:trHeight w:val="340"/>
        </w:trPr>
        <w:tc>
          <w:tcPr>
            <w:tcW w:w="454" w:type="pct"/>
          </w:tcPr>
          <w:p w14:paraId="70A445E3" w14:textId="77777777" w:rsidR="005C1026" w:rsidRPr="005819F1" w:rsidRDefault="005C1026" w:rsidP="005C1026">
            <w:pPr>
              <w:rPr>
                <w:rFonts w:eastAsiaTheme="minorHAnsi" w:cs="Arial"/>
                <w:sz w:val="16"/>
                <w:szCs w:val="16"/>
              </w:rPr>
            </w:pPr>
            <w:r w:rsidRPr="005819F1">
              <w:rPr>
                <w:rFonts w:eastAsiaTheme="minorHAnsi" w:cs="Arial"/>
                <w:sz w:val="16"/>
                <w:szCs w:val="16"/>
              </w:rPr>
              <w:t>III</w:t>
            </w:r>
          </w:p>
        </w:tc>
        <w:tc>
          <w:tcPr>
            <w:tcW w:w="620" w:type="pct"/>
          </w:tcPr>
          <w:p w14:paraId="691A0A6D" w14:textId="77777777" w:rsidR="005C1026" w:rsidRPr="005819F1" w:rsidRDefault="005C1026" w:rsidP="005C1026">
            <w:pPr>
              <w:rPr>
                <w:rFonts w:eastAsiaTheme="minorHAnsi" w:cs="Arial"/>
                <w:sz w:val="16"/>
                <w:szCs w:val="16"/>
              </w:rPr>
            </w:pPr>
            <w:r w:rsidRPr="005819F1">
              <w:rPr>
                <w:rFonts w:eastAsiaTheme="minorHAnsi" w:cs="Arial"/>
                <w:sz w:val="16"/>
                <w:szCs w:val="16"/>
              </w:rPr>
              <w:t>2(vi)</w:t>
            </w:r>
          </w:p>
        </w:tc>
        <w:tc>
          <w:tcPr>
            <w:tcW w:w="454" w:type="pct"/>
          </w:tcPr>
          <w:p w14:paraId="270EE645" w14:textId="77777777" w:rsidR="005C1026" w:rsidRPr="005819F1" w:rsidRDefault="005C1026" w:rsidP="005C1026">
            <w:pPr>
              <w:rPr>
                <w:rFonts w:eastAsiaTheme="minorHAnsi" w:cs="Arial"/>
                <w:sz w:val="16"/>
                <w:szCs w:val="16"/>
              </w:rPr>
            </w:pPr>
            <w:r w:rsidRPr="005819F1">
              <w:rPr>
                <w:rFonts w:eastAsiaTheme="minorHAnsi" w:cs="Arial"/>
                <w:sz w:val="16"/>
                <w:szCs w:val="16"/>
              </w:rPr>
              <w:t>EFRR</w:t>
            </w:r>
          </w:p>
        </w:tc>
        <w:tc>
          <w:tcPr>
            <w:tcW w:w="495" w:type="pct"/>
          </w:tcPr>
          <w:p w14:paraId="01A4A369" w14:textId="77777777" w:rsidR="005C1026" w:rsidRPr="005819F1" w:rsidRDefault="005C1026" w:rsidP="005C1026">
            <w:pPr>
              <w:rPr>
                <w:rFonts w:eastAsia="Times New Roman" w:cs="Arial"/>
                <w:sz w:val="16"/>
                <w:szCs w:val="16"/>
              </w:rPr>
            </w:pPr>
            <w:r w:rsidRPr="005819F1">
              <w:rPr>
                <w:rFonts w:eastAsia="Times New Roman" w:cs="Arial"/>
                <w:sz w:val="16"/>
                <w:szCs w:val="16"/>
              </w:rPr>
              <w:t>Słabiej rozwinięte</w:t>
            </w:r>
          </w:p>
        </w:tc>
        <w:tc>
          <w:tcPr>
            <w:tcW w:w="712" w:type="pct"/>
          </w:tcPr>
          <w:p w14:paraId="241DAB6B" w14:textId="77777777" w:rsidR="005C1026" w:rsidRPr="005819F1" w:rsidRDefault="005C1026" w:rsidP="005C1026">
            <w:pPr>
              <w:rPr>
                <w:rFonts w:cs="Arial"/>
                <w:sz w:val="16"/>
                <w:szCs w:val="16"/>
              </w:rPr>
            </w:pPr>
            <w:r w:rsidRPr="005819F1">
              <w:rPr>
                <w:rFonts w:cs="Arial"/>
                <w:sz w:val="16"/>
                <w:szCs w:val="16"/>
              </w:rPr>
              <w:t>RCO074</w:t>
            </w:r>
          </w:p>
        </w:tc>
        <w:tc>
          <w:tcPr>
            <w:tcW w:w="809" w:type="pct"/>
          </w:tcPr>
          <w:p w14:paraId="125B4739" w14:textId="5E9ABC6D" w:rsidR="005C1026" w:rsidRPr="005819F1" w:rsidRDefault="005C1026" w:rsidP="005C1026">
            <w:pPr>
              <w:rPr>
                <w:rFonts w:eastAsiaTheme="minorHAnsi" w:cs="Arial"/>
                <w:sz w:val="16"/>
                <w:szCs w:val="16"/>
              </w:rPr>
            </w:pPr>
            <w:r w:rsidRPr="005819F1">
              <w:rPr>
                <w:rFonts w:eastAsiaTheme="minorHAnsi" w:cs="Arial"/>
                <w:sz w:val="16"/>
                <w:szCs w:val="16"/>
              </w:rPr>
              <w:t>Ludność objęta projektami w ramach strategii zintegrowanego rozwoju terytorialnego</w:t>
            </w:r>
          </w:p>
        </w:tc>
        <w:tc>
          <w:tcPr>
            <w:tcW w:w="523" w:type="pct"/>
          </w:tcPr>
          <w:p w14:paraId="52C7FDD5" w14:textId="0767E766" w:rsidR="005C1026" w:rsidRPr="005819F1" w:rsidRDefault="005C1026" w:rsidP="005C1026">
            <w:pPr>
              <w:rPr>
                <w:rFonts w:eastAsiaTheme="minorHAnsi" w:cs="Arial"/>
                <w:sz w:val="16"/>
                <w:szCs w:val="16"/>
              </w:rPr>
            </w:pPr>
            <w:r w:rsidRPr="005819F1">
              <w:rPr>
                <w:rFonts w:eastAsiaTheme="minorHAnsi" w:cs="Arial"/>
                <w:sz w:val="16"/>
                <w:szCs w:val="16"/>
              </w:rPr>
              <w:t>Osoby</w:t>
            </w:r>
          </w:p>
        </w:tc>
        <w:tc>
          <w:tcPr>
            <w:tcW w:w="463" w:type="pct"/>
          </w:tcPr>
          <w:p w14:paraId="5D61A556" w14:textId="77777777" w:rsidR="005C1026" w:rsidRPr="005819F1" w:rsidRDefault="005C1026" w:rsidP="005C1026">
            <w:pPr>
              <w:rPr>
                <w:rFonts w:cs="Arial"/>
                <w:sz w:val="16"/>
                <w:szCs w:val="16"/>
              </w:rPr>
            </w:pPr>
            <w:r w:rsidRPr="005819F1">
              <w:rPr>
                <w:rFonts w:cs="Arial"/>
                <w:sz w:val="16"/>
                <w:szCs w:val="16"/>
              </w:rPr>
              <w:t>0</w:t>
            </w:r>
          </w:p>
        </w:tc>
        <w:tc>
          <w:tcPr>
            <w:tcW w:w="468" w:type="pct"/>
          </w:tcPr>
          <w:p w14:paraId="0610CB62" w14:textId="77777777" w:rsidR="005C1026" w:rsidRPr="005819F1" w:rsidRDefault="005C1026" w:rsidP="005C1026">
            <w:pPr>
              <w:rPr>
                <w:rFonts w:cs="Arial"/>
                <w:sz w:val="16"/>
                <w:szCs w:val="16"/>
              </w:rPr>
            </w:pPr>
            <w:r w:rsidRPr="005819F1">
              <w:rPr>
                <w:rFonts w:cs="Arial"/>
                <w:sz w:val="16"/>
                <w:szCs w:val="16"/>
              </w:rPr>
              <w:t>181 770</w:t>
            </w:r>
          </w:p>
        </w:tc>
      </w:tr>
      <w:tr w:rsidR="00E83559" w:rsidRPr="005819F1" w14:paraId="0D3E4941" w14:textId="77777777" w:rsidTr="00E83559">
        <w:trPr>
          <w:trHeight w:val="340"/>
        </w:trPr>
        <w:tc>
          <w:tcPr>
            <w:tcW w:w="454" w:type="pct"/>
          </w:tcPr>
          <w:p w14:paraId="21A9779D" w14:textId="77777777" w:rsidR="005C1026" w:rsidRPr="005819F1" w:rsidRDefault="005C1026" w:rsidP="005C1026">
            <w:pPr>
              <w:rPr>
                <w:rFonts w:eastAsiaTheme="minorHAnsi" w:cs="Arial"/>
                <w:sz w:val="16"/>
                <w:szCs w:val="16"/>
              </w:rPr>
            </w:pPr>
            <w:r w:rsidRPr="005819F1">
              <w:rPr>
                <w:rFonts w:eastAsiaTheme="minorHAnsi" w:cs="Arial"/>
                <w:sz w:val="16"/>
                <w:szCs w:val="16"/>
              </w:rPr>
              <w:t>III</w:t>
            </w:r>
          </w:p>
        </w:tc>
        <w:tc>
          <w:tcPr>
            <w:tcW w:w="620" w:type="pct"/>
          </w:tcPr>
          <w:p w14:paraId="7D5E894A" w14:textId="77777777" w:rsidR="005C1026" w:rsidRPr="005819F1" w:rsidRDefault="005C1026" w:rsidP="005C1026">
            <w:pPr>
              <w:rPr>
                <w:rFonts w:eastAsiaTheme="minorHAnsi" w:cs="Arial"/>
                <w:sz w:val="16"/>
                <w:szCs w:val="16"/>
              </w:rPr>
            </w:pPr>
            <w:r w:rsidRPr="005819F1">
              <w:rPr>
                <w:rFonts w:eastAsiaTheme="minorHAnsi" w:cs="Arial"/>
                <w:sz w:val="16"/>
                <w:szCs w:val="16"/>
              </w:rPr>
              <w:t>2(vi)</w:t>
            </w:r>
          </w:p>
        </w:tc>
        <w:tc>
          <w:tcPr>
            <w:tcW w:w="454" w:type="pct"/>
          </w:tcPr>
          <w:p w14:paraId="2EC5D21F" w14:textId="77777777" w:rsidR="005C1026" w:rsidRPr="005819F1" w:rsidRDefault="005C1026" w:rsidP="005C1026">
            <w:pPr>
              <w:rPr>
                <w:rFonts w:eastAsiaTheme="minorHAnsi" w:cs="Arial"/>
                <w:sz w:val="16"/>
                <w:szCs w:val="16"/>
              </w:rPr>
            </w:pPr>
            <w:r w:rsidRPr="005819F1">
              <w:rPr>
                <w:rFonts w:eastAsiaTheme="minorHAnsi" w:cs="Arial"/>
                <w:sz w:val="16"/>
                <w:szCs w:val="16"/>
              </w:rPr>
              <w:t>EFRR</w:t>
            </w:r>
          </w:p>
        </w:tc>
        <w:tc>
          <w:tcPr>
            <w:tcW w:w="495" w:type="pct"/>
          </w:tcPr>
          <w:p w14:paraId="761ABB03" w14:textId="77777777" w:rsidR="005C1026" w:rsidRPr="005819F1" w:rsidRDefault="005C1026" w:rsidP="005C1026">
            <w:pPr>
              <w:rPr>
                <w:rFonts w:eastAsia="Times New Roman" w:cs="Arial"/>
                <w:sz w:val="16"/>
                <w:szCs w:val="16"/>
              </w:rPr>
            </w:pPr>
            <w:r w:rsidRPr="005819F1">
              <w:rPr>
                <w:rFonts w:eastAsia="Times New Roman" w:cs="Arial"/>
                <w:sz w:val="16"/>
                <w:szCs w:val="16"/>
              </w:rPr>
              <w:t>Słabiej rozwinięte</w:t>
            </w:r>
          </w:p>
        </w:tc>
        <w:tc>
          <w:tcPr>
            <w:tcW w:w="712" w:type="pct"/>
          </w:tcPr>
          <w:p w14:paraId="7A85546D" w14:textId="77777777" w:rsidR="005C1026" w:rsidRPr="005819F1" w:rsidRDefault="005C1026" w:rsidP="005C1026">
            <w:pPr>
              <w:rPr>
                <w:rFonts w:cs="Arial"/>
                <w:sz w:val="16"/>
                <w:szCs w:val="16"/>
              </w:rPr>
            </w:pPr>
            <w:r w:rsidRPr="005819F1">
              <w:rPr>
                <w:rFonts w:cs="Arial"/>
                <w:sz w:val="16"/>
                <w:szCs w:val="16"/>
              </w:rPr>
              <w:t>RCO075</w:t>
            </w:r>
          </w:p>
        </w:tc>
        <w:tc>
          <w:tcPr>
            <w:tcW w:w="809" w:type="pct"/>
          </w:tcPr>
          <w:p w14:paraId="1E3852CE" w14:textId="24436FF9" w:rsidR="005C1026" w:rsidRPr="005819F1" w:rsidRDefault="005C1026" w:rsidP="005C1026">
            <w:pPr>
              <w:rPr>
                <w:rFonts w:eastAsiaTheme="minorHAnsi" w:cs="Arial"/>
                <w:sz w:val="16"/>
                <w:szCs w:val="16"/>
              </w:rPr>
            </w:pPr>
            <w:r w:rsidRPr="005819F1">
              <w:rPr>
                <w:rFonts w:eastAsiaTheme="minorHAnsi" w:cs="Arial"/>
                <w:sz w:val="16"/>
                <w:szCs w:val="16"/>
              </w:rPr>
              <w:t>Wspierane strategie zintegrowanego rozwoju terytorialnego</w:t>
            </w:r>
          </w:p>
        </w:tc>
        <w:tc>
          <w:tcPr>
            <w:tcW w:w="523" w:type="pct"/>
          </w:tcPr>
          <w:p w14:paraId="71CD7D34" w14:textId="7C76CB31" w:rsidR="005C1026" w:rsidRPr="005819F1" w:rsidRDefault="005C1026" w:rsidP="005C1026">
            <w:pPr>
              <w:rPr>
                <w:rFonts w:eastAsiaTheme="minorHAnsi" w:cs="Arial"/>
                <w:sz w:val="16"/>
                <w:szCs w:val="16"/>
              </w:rPr>
            </w:pPr>
            <w:r w:rsidRPr="005819F1">
              <w:rPr>
                <w:rFonts w:eastAsiaTheme="minorHAnsi" w:cs="Arial"/>
                <w:sz w:val="16"/>
                <w:szCs w:val="16"/>
              </w:rPr>
              <w:t>Wkłady w strategie</w:t>
            </w:r>
          </w:p>
        </w:tc>
        <w:tc>
          <w:tcPr>
            <w:tcW w:w="463" w:type="pct"/>
          </w:tcPr>
          <w:p w14:paraId="734921F5" w14:textId="77777777" w:rsidR="005C1026" w:rsidRPr="005819F1" w:rsidRDefault="005C1026" w:rsidP="005C1026">
            <w:pPr>
              <w:rPr>
                <w:rFonts w:cs="Arial"/>
                <w:sz w:val="16"/>
                <w:szCs w:val="16"/>
              </w:rPr>
            </w:pPr>
            <w:r w:rsidRPr="005819F1">
              <w:rPr>
                <w:rFonts w:cs="Arial"/>
                <w:sz w:val="16"/>
                <w:szCs w:val="16"/>
              </w:rPr>
              <w:t>0</w:t>
            </w:r>
          </w:p>
        </w:tc>
        <w:tc>
          <w:tcPr>
            <w:tcW w:w="468" w:type="pct"/>
          </w:tcPr>
          <w:p w14:paraId="57A8ADC3" w14:textId="77777777" w:rsidR="005C1026" w:rsidRPr="005819F1" w:rsidRDefault="005C1026" w:rsidP="005C1026">
            <w:pPr>
              <w:rPr>
                <w:rFonts w:cs="Arial"/>
                <w:sz w:val="16"/>
                <w:szCs w:val="16"/>
              </w:rPr>
            </w:pPr>
            <w:r w:rsidRPr="005819F1">
              <w:rPr>
                <w:rFonts w:cs="Arial"/>
                <w:sz w:val="16"/>
                <w:szCs w:val="16"/>
              </w:rPr>
              <w:t>6</w:t>
            </w:r>
          </w:p>
        </w:tc>
      </w:tr>
    </w:tbl>
    <w:p w14:paraId="2DBF6F70" w14:textId="0A24D05D" w:rsidR="00556693" w:rsidRPr="00A4793D" w:rsidRDefault="00556693" w:rsidP="00185F5F">
      <w:pPr>
        <w:spacing w:before="120"/>
        <w:rPr>
          <w:rFonts w:cs="Arial"/>
        </w:rPr>
      </w:pPr>
      <w:r w:rsidRPr="00A4793D">
        <w:rPr>
          <w:rFonts w:eastAsia="Times New Roman" w:cs="Arial"/>
          <w:b/>
          <w:lang w:eastAsia="en-GB"/>
        </w:rPr>
        <w:t>Wskaźniki rezultatu</w:t>
      </w:r>
    </w:p>
    <w:tbl>
      <w:tblPr>
        <w:tblStyle w:val="Tabela-Siatka"/>
        <w:tblW w:w="5000"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35"/>
        <w:gridCol w:w="841"/>
        <w:gridCol w:w="636"/>
        <w:gridCol w:w="732"/>
        <w:gridCol w:w="954"/>
        <w:gridCol w:w="1051"/>
        <w:gridCol w:w="721"/>
        <w:gridCol w:w="947"/>
        <w:gridCol w:w="693"/>
        <w:gridCol w:w="653"/>
        <w:gridCol w:w="1108"/>
        <w:gridCol w:w="516"/>
      </w:tblGrid>
      <w:tr w:rsidR="00A14DE6" w:rsidRPr="005819F1" w14:paraId="02CC2240" w14:textId="77777777" w:rsidTr="00994AEF">
        <w:trPr>
          <w:trHeight w:val="1206"/>
          <w:tblHeader/>
        </w:trPr>
        <w:tc>
          <w:tcPr>
            <w:tcW w:w="335" w:type="pct"/>
          </w:tcPr>
          <w:p w14:paraId="55AD2726"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Priorytet</w:t>
            </w:r>
          </w:p>
        </w:tc>
        <w:tc>
          <w:tcPr>
            <w:tcW w:w="443" w:type="pct"/>
          </w:tcPr>
          <w:p w14:paraId="6EC3C866"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szczegółowy</w:t>
            </w:r>
          </w:p>
        </w:tc>
        <w:tc>
          <w:tcPr>
            <w:tcW w:w="335" w:type="pct"/>
          </w:tcPr>
          <w:p w14:paraId="67EBEAF6"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Fundusz</w:t>
            </w:r>
          </w:p>
        </w:tc>
        <w:tc>
          <w:tcPr>
            <w:tcW w:w="386" w:type="pct"/>
          </w:tcPr>
          <w:p w14:paraId="60A1CD96"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Kategoria regionu</w:t>
            </w:r>
          </w:p>
        </w:tc>
        <w:tc>
          <w:tcPr>
            <w:tcW w:w="503" w:type="pct"/>
          </w:tcPr>
          <w:p w14:paraId="3A58D4C0" w14:textId="72BE89D6" w:rsidR="00A5758F"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554" w:type="pct"/>
          </w:tcPr>
          <w:p w14:paraId="7CE69ABE" w14:textId="12BABA2D"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Wskaźnik </w:t>
            </w:r>
          </w:p>
        </w:tc>
        <w:tc>
          <w:tcPr>
            <w:tcW w:w="380" w:type="pct"/>
          </w:tcPr>
          <w:p w14:paraId="35CB78CA"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Jednostka miary</w:t>
            </w:r>
          </w:p>
        </w:tc>
        <w:tc>
          <w:tcPr>
            <w:tcW w:w="499" w:type="pct"/>
          </w:tcPr>
          <w:p w14:paraId="59E5AA55"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Wartość bazowa lub wartość odniesienia</w:t>
            </w:r>
          </w:p>
        </w:tc>
        <w:tc>
          <w:tcPr>
            <w:tcW w:w="365" w:type="pct"/>
          </w:tcPr>
          <w:p w14:paraId="5AC46D9F" w14:textId="20850553"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Rok </w:t>
            </w:r>
            <w:r w:rsidR="006F38B9" w:rsidRPr="005819F1">
              <w:rPr>
                <w:rFonts w:eastAsiaTheme="minorHAnsi" w:cs="Arial"/>
                <w:b/>
                <w:bCs/>
                <w:sz w:val="16"/>
                <w:szCs w:val="16"/>
              </w:rPr>
              <w:t>odniesienia</w:t>
            </w:r>
          </w:p>
        </w:tc>
        <w:tc>
          <w:tcPr>
            <w:tcW w:w="344" w:type="pct"/>
          </w:tcPr>
          <w:p w14:paraId="078374D7" w14:textId="0650E672" w:rsidR="00A5758F" w:rsidRPr="005819F1" w:rsidRDefault="00A5758F" w:rsidP="009A655D">
            <w:pPr>
              <w:rPr>
                <w:rFonts w:eastAsiaTheme="minorHAnsi" w:cs="Arial"/>
                <w:b/>
                <w:bCs/>
                <w:sz w:val="16"/>
                <w:szCs w:val="16"/>
              </w:rPr>
            </w:pPr>
            <w:r w:rsidRPr="005819F1">
              <w:rPr>
                <w:rFonts w:eastAsiaTheme="minorHAnsi" w:cs="Arial"/>
                <w:b/>
                <w:bCs/>
                <w:sz w:val="16"/>
                <w:szCs w:val="16"/>
              </w:rPr>
              <w:t xml:space="preserve">Cel </w:t>
            </w:r>
            <w:r w:rsidR="006F38B9" w:rsidRPr="005819F1">
              <w:rPr>
                <w:rFonts w:eastAsiaTheme="minorHAnsi" w:cs="Arial"/>
                <w:b/>
                <w:bCs/>
                <w:sz w:val="16"/>
                <w:szCs w:val="16"/>
              </w:rPr>
              <w:t xml:space="preserve">końcowy </w:t>
            </w:r>
            <w:r w:rsidRPr="005819F1">
              <w:rPr>
                <w:rFonts w:eastAsiaTheme="minorHAnsi" w:cs="Arial"/>
                <w:b/>
                <w:bCs/>
                <w:sz w:val="16"/>
                <w:szCs w:val="16"/>
              </w:rPr>
              <w:t>(2029)</w:t>
            </w:r>
          </w:p>
        </w:tc>
        <w:tc>
          <w:tcPr>
            <w:tcW w:w="584" w:type="pct"/>
          </w:tcPr>
          <w:p w14:paraId="59261FC4" w14:textId="2A2A04BD"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Źródło danych </w:t>
            </w:r>
          </w:p>
        </w:tc>
        <w:tc>
          <w:tcPr>
            <w:tcW w:w="272" w:type="pct"/>
          </w:tcPr>
          <w:p w14:paraId="269D7CDE" w14:textId="29049A5B"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Uwagi </w:t>
            </w:r>
          </w:p>
        </w:tc>
      </w:tr>
      <w:tr w:rsidR="006119A0" w:rsidRPr="005819F1" w14:paraId="084A5F7C" w14:textId="77777777" w:rsidTr="004665D8">
        <w:trPr>
          <w:trHeight w:val="434"/>
        </w:trPr>
        <w:tc>
          <w:tcPr>
            <w:tcW w:w="335" w:type="pct"/>
          </w:tcPr>
          <w:p w14:paraId="4FD85446" w14:textId="46085C20" w:rsidR="002C665E" w:rsidRPr="005819F1" w:rsidDel="006F4080" w:rsidRDefault="002C665E" w:rsidP="002C665E">
            <w:pPr>
              <w:rPr>
                <w:rFonts w:eastAsiaTheme="minorHAnsi" w:cs="Arial"/>
                <w:sz w:val="16"/>
                <w:szCs w:val="16"/>
              </w:rPr>
            </w:pPr>
            <w:r>
              <w:rPr>
                <w:rFonts w:cs="Arial"/>
                <w:sz w:val="16"/>
                <w:szCs w:val="16"/>
              </w:rPr>
              <w:t>III</w:t>
            </w:r>
          </w:p>
        </w:tc>
        <w:tc>
          <w:tcPr>
            <w:tcW w:w="443" w:type="pct"/>
          </w:tcPr>
          <w:p w14:paraId="3925DF64" w14:textId="49C309F9" w:rsidR="002C665E" w:rsidRPr="005819F1" w:rsidDel="006F4080" w:rsidRDefault="002C665E" w:rsidP="002C665E">
            <w:pPr>
              <w:rPr>
                <w:rFonts w:eastAsiaTheme="minorHAnsi" w:cs="Arial"/>
                <w:sz w:val="16"/>
                <w:szCs w:val="16"/>
              </w:rPr>
            </w:pPr>
            <w:r w:rsidRPr="003F6EA5">
              <w:rPr>
                <w:rFonts w:cs="Arial"/>
                <w:sz w:val="16"/>
                <w:szCs w:val="16"/>
              </w:rPr>
              <w:t>2(vi)</w:t>
            </w:r>
          </w:p>
        </w:tc>
        <w:tc>
          <w:tcPr>
            <w:tcW w:w="335" w:type="pct"/>
          </w:tcPr>
          <w:p w14:paraId="7CF7D09F" w14:textId="5A6260D5" w:rsidR="002C665E" w:rsidRPr="005819F1" w:rsidDel="006F4080" w:rsidRDefault="002C665E" w:rsidP="002C665E">
            <w:pPr>
              <w:rPr>
                <w:rFonts w:eastAsiaTheme="minorHAnsi" w:cs="Arial"/>
                <w:sz w:val="16"/>
                <w:szCs w:val="16"/>
              </w:rPr>
            </w:pPr>
            <w:r w:rsidRPr="005819F1">
              <w:rPr>
                <w:rFonts w:eastAsiaTheme="minorHAnsi" w:cs="Arial"/>
                <w:sz w:val="16"/>
                <w:szCs w:val="16"/>
              </w:rPr>
              <w:t>EFRR</w:t>
            </w:r>
          </w:p>
        </w:tc>
        <w:tc>
          <w:tcPr>
            <w:tcW w:w="386" w:type="pct"/>
          </w:tcPr>
          <w:p w14:paraId="4A0B6709" w14:textId="0B29C13F" w:rsidR="002C665E" w:rsidRPr="005819F1" w:rsidDel="006F4080" w:rsidRDefault="002C665E" w:rsidP="002C665E">
            <w:pPr>
              <w:rPr>
                <w:rFonts w:eastAsia="Times New Roman" w:cs="Arial"/>
                <w:sz w:val="16"/>
                <w:szCs w:val="16"/>
              </w:rPr>
            </w:pPr>
            <w:r w:rsidRPr="005819F1">
              <w:rPr>
                <w:rFonts w:eastAsia="Times New Roman" w:cs="Arial"/>
                <w:sz w:val="16"/>
                <w:szCs w:val="16"/>
              </w:rPr>
              <w:t>Słabiej rozwinięte</w:t>
            </w:r>
          </w:p>
        </w:tc>
        <w:tc>
          <w:tcPr>
            <w:tcW w:w="503" w:type="pct"/>
          </w:tcPr>
          <w:p w14:paraId="327CA71A" w14:textId="5BE736A5" w:rsidR="002C665E" w:rsidRPr="005819F1" w:rsidDel="006F4080" w:rsidRDefault="002C665E" w:rsidP="002C665E">
            <w:pPr>
              <w:rPr>
                <w:rFonts w:cs="Arial"/>
                <w:sz w:val="16"/>
                <w:szCs w:val="16"/>
              </w:rPr>
            </w:pPr>
            <w:r w:rsidRPr="006700B9">
              <w:rPr>
                <w:rFonts w:cs="Arial"/>
                <w:b/>
                <w:bCs/>
                <w:sz w:val="16"/>
                <w:szCs w:val="16"/>
              </w:rPr>
              <w:t>RCR103</w:t>
            </w:r>
          </w:p>
        </w:tc>
        <w:tc>
          <w:tcPr>
            <w:tcW w:w="554" w:type="pct"/>
          </w:tcPr>
          <w:p w14:paraId="73235A52" w14:textId="502850F3" w:rsidR="002C665E" w:rsidRPr="005819F1" w:rsidDel="006F4080" w:rsidRDefault="002C665E" w:rsidP="002C665E">
            <w:pPr>
              <w:rPr>
                <w:rFonts w:eastAsiaTheme="minorHAnsi" w:cs="Arial"/>
                <w:sz w:val="16"/>
                <w:szCs w:val="16"/>
              </w:rPr>
            </w:pPr>
            <w:r w:rsidRPr="00EE1F84">
              <w:rPr>
                <w:rFonts w:cs="Arial"/>
                <w:sz w:val="16"/>
                <w:szCs w:val="16"/>
              </w:rPr>
              <w:t>Odpady zbierane selektywnie</w:t>
            </w:r>
          </w:p>
        </w:tc>
        <w:tc>
          <w:tcPr>
            <w:tcW w:w="380" w:type="pct"/>
          </w:tcPr>
          <w:p w14:paraId="2E4CFFBD" w14:textId="35B66188" w:rsidR="002C665E" w:rsidRPr="005819F1" w:rsidDel="006F4080" w:rsidRDefault="002C665E" w:rsidP="002C665E">
            <w:pPr>
              <w:rPr>
                <w:rFonts w:eastAsiaTheme="minorHAnsi" w:cs="Arial"/>
                <w:sz w:val="16"/>
                <w:szCs w:val="16"/>
              </w:rPr>
            </w:pPr>
            <w:r w:rsidRPr="000D73AB">
              <w:rPr>
                <w:rFonts w:cs="Arial"/>
                <w:sz w:val="16"/>
                <w:szCs w:val="16"/>
              </w:rPr>
              <w:t>Tony / rok</w:t>
            </w:r>
          </w:p>
        </w:tc>
        <w:tc>
          <w:tcPr>
            <w:tcW w:w="499" w:type="pct"/>
          </w:tcPr>
          <w:p w14:paraId="5AFBCA8D" w14:textId="30C85D6C" w:rsidR="002C665E" w:rsidRPr="005819F1" w:rsidDel="006F4080" w:rsidRDefault="002C665E" w:rsidP="002C665E">
            <w:pPr>
              <w:rPr>
                <w:rFonts w:eastAsiaTheme="minorHAnsi" w:cs="Arial"/>
                <w:sz w:val="16"/>
                <w:szCs w:val="16"/>
              </w:rPr>
            </w:pPr>
            <w:r>
              <w:rPr>
                <w:rFonts w:cs="Arial"/>
                <w:sz w:val="16"/>
                <w:szCs w:val="16"/>
              </w:rPr>
              <w:t>0</w:t>
            </w:r>
          </w:p>
        </w:tc>
        <w:tc>
          <w:tcPr>
            <w:tcW w:w="365" w:type="pct"/>
          </w:tcPr>
          <w:p w14:paraId="08967BB6" w14:textId="11B4C8DC" w:rsidR="002C665E" w:rsidRPr="005819F1" w:rsidDel="006F4080" w:rsidRDefault="002C665E" w:rsidP="002C665E">
            <w:pPr>
              <w:rPr>
                <w:rFonts w:eastAsiaTheme="minorHAnsi" w:cs="Arial"/>
                <w:sz w:val="16"/>
                <w:szCs w:val="16"/>
              </w:rPr>
            </w:pPr>
            <w:r>
              <w:rPr>
                <w:rFonts w:cs="Arial"/>
                <w:sz w:val="16"/>
                <w:szCs w:val="16"/>
              </w:rPr>
              <w:t>2022</w:t>
            </w:r>
          </w:p>
        </w:tc>
        <w:tc>
          <w:tcPr>
            <w:tcW w:w="344" w:type="pct"/>
          </w:tcPr>
          <w:p w14:paraId="1014AB98" w14:textId="5F8A647B" w:rsidR="002C665E" w:rsidRPr="005819F1" w:rsidDel="006F4080" w:rsidRDefault="002C665E" w:rsidP="002C665E">
            <w:pPr>
              <w:rPr>
                <w:rFonts w:cs="Arial"/>
                <w:sz w:val="16"/>
                <w:szCs w:val="16"/>
              </w:rPr>
            </w:pPr>
            <w:r w:rsidRPr="56123860">
              <w:rPr>
                <w:rFonts w:cs="Arial"/>
                <w:sz w:val="16"/>
                <w:szCs w:val="16"/>
              </w:rPr>
              <w:t>550</w:t>
            </w:r>
          </w:p>
        </w:tc>
        <w:tc>
          <w:tcPr>
            <w:tcW w:w="584" w:type="pct"/>
          </w:tcPr>
          <w:p w14:paraId="04079BB9" w14:textId="66D2A507" w:rsidR="002C665E" w:rsidRPr="005819F1" w:rsidDel="006F4080" w:rsidRDefault="002C665E" w:rsidP="002C665E">
            <w:pPr>
              <w:rPr>
                <w:rFonts w:cs="Arial"/>
                <w:sz w:val="16"/>
                <w:szCs w:val="16"/>
              </w:rPr>
            </w:pPr>
            <w:r>
              <w:rPr>
                <w:rFonts w:cs="Arial"/>
                <w:sz w:val="16"/>
                <w:szCs w:val="16"/>
              </w:rPr>
              <w:t>System teleinformatyczny</w:t>
            </w:r>
          </w:p>
        </w:tc>
        <w:tc>
          <w:tcPr>
            <w:tcW w:w="272" w:type="pct"/>
          </w:tcPr>
          <w:p w14:paraId="32EDAFD8" w14:textId="77777777" w:rsidR="002C665E" w:rsidRPr="005819F1" w:rsidDel="006F4080" w:rsidRDefault="002C665E" w:rsidP="002C665E">
            <w:pPr>
              <w:rPr>
                <w:rFonts w:eastAsiaTheme="minorHAnsi" w:cs="Arial"/>
                <w:sz w:val="16"/>
                <w:szCs w:val="16"/>
              </w:rPr>
            </w:pPr>
          </w:p>
        </w:tc>
      </w:tr>
    </w:tbl>
    <w:p w14:paraId="62BC869A" w14:textId="2EF686A1" w:rsidR="00A5758F" w:rsidRPr="00A4793D" w:rsidRDefault="00A5758F" w:rsidP="00693208">
      <w:pPr>
        <w:pStyle w:val="Nagwek6"/>
        <w:rPr>
          <w:rFonts w:cs="Arial"/>
        </w:rPr>
      </w:pPr>
      <w:bookmarkStart w:id="153" w:name="_Toc76035906"/>
      <w:bookmarkStart w:id="154" w:name="_Toc90638968"/>
      <w:r w:rsidRPr="00A4793D">
        <w:rPr>
          <w:rFonts w:cs="Arial"/>
        </w:rPr>
        <w:t>2.</w:t>
      </w:r>
      <w:r w:rsidR="00913E06" w:rsidRPr="00A4793D">
        <w:rPr>
          <w:rFonts w:cs="Arial"/>
        </w:rPr>
        <w:t>1</w:t>
      </w:r>
      <w:r w:rsidR="00A60844" w:rsidRPr="00A4793D">
        <w:rPr>
          <w:rFonts w:cs="Arial"/>
        </w:rPr>
        <w:t>.</w:t>
      </w:r>
      <w:r w:rsidR="00916AD6" w:rsidRPr="00A4793D">
        <w:rPr>
          <w:rFonts w:cs="Arial"/>
        </w:rPr>
        <w:t>3</w:t>
      </w:r>
      <w:r w:rsidRPr="00A4793D">
        <w:rPr>
          <w:rFonts w:cs="Arial"/>
        </w:rPr>
        <w:t>.3</w:t>
      </w:r>
      <w:r w:rsidR="00916AD6" w:rsidRPr="00A4793D">
        <w:rPr>
          <w:rFonts w:cs="Arial"/>
        </w:rPr>
        <w:t>.3</w:t>
      </w:r>
      <w:r w:rsidR="00EF2E60" w:rsidRPr="00A4793D">
        <w:rPr>
          <w:rFonts w:cs="Arial"/>
        </w:rPr>
        <w:t>.</w:t>
      </w:r>
      <w:r w:rsidRPr="00A4793D">
        <w:rPr>
          <w:rFonts w:cs="Arial"/>
        </w:rPr>
        <w:t xml:space="preserve"> </w:t>
      </w:r>
      <w:r w:rsidR="00913E06" w:rsidRPr="00A4793D">
        <w:rPr>
          <w:rFonts w:cs="Arial"/>
        </w:rPr>
        <w:t xml:space="preserve">Indykatywny </w:t>
      </w:r>
      <w:r w:rsidRPr="00A4793D">
        <w:rPr>
          <w:rFonts w:cs="Arial"/>
        </w:rPr>
        <w:t xml:space="preserve">podział </w:t>
      </w:r>
      <w:r w:rsidR="00F721A2" w:rsidRPr="00A4793D">
        <w:rPr>
          <w:rFonts w:cs="Arial"/>
        </w:rPr>
        <w:t xml:space="preserve">zaprogramowanych </w:t>
      </w:r>
      <w:r w:rsidRPr="00A4793D">
        <w:rPr>
          <w:rFonts w:cs="Arial"/>
        </w:rPr>
        <w:t>zasobów (UE) według rodzaju interwencji</w:t>
      </w:r>
      <w:bookmarkEnd w:id="153"/>
      <w:bookmarkEnd w:id="154"/>
      <w:r w:rsidRPr="00A4793D">
        <w:rPr>
          <w:rFonts w:cs="Arial"/>
        </w:rPr>
        <w:t xml:space="preserve"> </w:t>
      </w:r>
    </w:p>
    <w:p w14:paraId="04E7F993" w14:textId="0E85CA18" w:rsidR="00556693" w:rsidRPr="00A4793D" w:rsidRDefault="00556693" w:rsidP="002320F9">
      <w:pPr>
        <w:rPr>
          <w:rFonts w:cs="Arial"/>
        </w:rPr>
      </w:pPr>
      <w:r w:rsidRPr="00A4793D">
        <w:rPr>
          <w:rFonts w:cs="Arial"/>
          <w:b/>
        </w:rPr>
        <w:t>Wymiar 1 – zakres interwencji</w:t>
      </w:r>
    </w:p>
    <w:tbl>
      <w:tblPr>
        <w:tblStyle w:val="Tabela-Siatka13"/>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15"/>
        <w:gridCol w:w="1842"/>
      </w:tblGrid>
      <w:tr w:rsidR="00A14DE6" w:rsidRPr="005819F1" w14:paraId="745255D8" w14:textId="77777777" w:rsidTr="000533E1">
        <w:tc>
          <w:tcPr>
            <w:tcW w:w="1057" w:type="dxa"/>
          </w:tcPr>
          <w:p w14:paraId="77FAFB77"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728DF884"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4B83DC8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1CB1367D"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415" w:type="dxa"/>
          </w:tcPr>
          <w:p w14:paraId="55841966"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842" w:type="dxa"/>
          </w:tcPr>
          <w:p w14:paraId="47CF3C8A" w14:textId="77777777" w:rsidR="00A5758F" w:rsidRPr="005819F1" w:rsidRDefault="00A5758F" w:rsidP="002320F9">
            <w:pPr>
              <w:jc w:val="left"/>
              <w:rPr>
                <w:rFonts w:cs="Arial"/>
                <w:b/>
                <w:sz w:val="16"/>
                <w:szCs w:val="16"/>
                <w:lang w:val="pl-PL"/>
              </w:rPr>
            </w:pPr>
            <w:r w:rsidRPr="005819F1">
              <w:rPr>
                <w:rFonts w:cs="Arial"/>
                <w:b/>
                <w:sz w:val="16"/>
                <w:szCs w:val="16"/>
                <w:lang w:val="pl-PL"/>
              </w:rPr>
              <w:t>Kwota (w EUR)</w:t>
            </w:r>
          </w:p>
        </w:tc>
      </w:tr>
      <w:tr w:rsidR="00A14DE6" w:rsidRPr="005819F1" w14:paraId="50EA54BD" w14:textId="77777777" w:rsidTr="000533E1">
        <w:tc>
          <w:tcPr>
            <w:tcW w:w="1057" w:type="dxa"/>
          </w:tcPr>
          <w:p w14:paraId="1643FF81" w14:textId="125CFEA5" w:rsidR="00E85383" w:rsidRPr="005819F1" w:rsidRDefault="00E85383" w:rsidP="002320F9">
            <w:pPr>
              <w:jc w:val="left"/>
              <w:rPr>
                <w:rFonts w:cs="Arial"/>
                <w:sz w:val="16"/>
                <w:szCs w:val="16"/>
                <w:lang w:val="pl-PL"/>
              </w:rPr>
            </w:pPr>
            <w:r w:rsidRPr="005819F1">
              <w:rPr>
                <w:rFonts w:cs="Arial"/>
                <w:sz w:val="16"/>
                <w:szCs w:val="16"/>
                <w:lang w:val="pl-PL"/>
              </w:rPr>
              <w:t>III</w:t>
            </w:r>
          </w:p>
        </w:tc>
        <w:tc>
          <w:tcPr>
            <w:tcW w:w="956" w:type="dxa"/>
          </w:tcPr>
          <w:p w14:paraId="49ADC4D0" w14:textId="14A1CACD" w:rsidR="00E85383" w:rsidRPr="005819F1" w:rsidRDefault="00E85383" w:rsidP="002320F9">
            <w:pPr>
              <w:jc w:val="left"/>
              <w:rPr>
                <w:rFonts w:cs="Arial"/>
                <w:sz w:val="16"/>
                <w:szCs w:val="16"/>
                <w:lang w:val="pl-PL"/>
              </w:rPr>
            </w:pPr>
            <w:r w:rsidRPr="005819F1">
              <w:rPr>
                <w:rFonts w:cs="Arial"/>
                <w:sz w:val="16"/>
                <w:szCs w:val="16"/>
                <w:lang w:val="pl-PL"/>
              </w:rPr>
              <w:t>EFRR</w:t>
            </w:r>
          </w:p>
        </w:tc>
        <w:tc>
          <w:tcPr>
            <w:tcW w:w="1047" w:type="dxa"/>
          </w:tcPr>
          <w:p w14:paraId="2A644E4F" w14:textId="1DEDD033" w:rsidR="00E85383" w:rsidRPr="005819F1" w:rsidRDefault="00E85383" w:rsidP="002320F9">
            <w:pPr>
              <w:jc w:val="left"/>
              <w:rPr>
                <w:rFonts w:cs="Arial"/>
                <w:sz w:val="16"/>
                <w:szCs w:val="16"/>
                <w:lang w:val="pl-PL"/>
              </w:rPr>
            </w:pPr>
            <w:r w:rsidRPr="005819F1">
              <w:rPr>
                <w:rFonts w:eastAsia="Times New Roman" w:cs="Arial"/>
                <w:sz w:val="16"/>
                <w:szCs w:val="16"/>
                <w:lang w:val="pl-PL"/>
              </w:rPr>
              <w:t>Słabiej rozwinięte</w:t>
            </w:r>
          </w:p>
        </w:tc>
        <w:tc>
          <w:tcPr>
            <w:tcW w:w="1317" w:type="dxa"/>
          </w:tcPr>
          <w:p w14:paraId="651CF202" w14:textId="5651EE60" w:rsidR="00E85383" w:rsidRPr="005819F1" w:rsidRDefault="00E85383" w:rsidP="002320F9">
            <w:pPr>
              <w:jc w:val="left"/>
              <w:rPr>
                <w:rFonts w:cs="Arial"/>
                <w:sz w:val="16"/>
                <w:szCs w:val="16"/>
                <w:lang w:val="pl-PL"/>
              </w:rPr>
            </w:pPr>
            <w:r w:rsidRPr="005819F1">
              <w:rPr>
                <w:rFonts w:cs="Arial"/>
                <w:sz w:val="16"/>
                <w:szCs w:val="16"/>
                <w:lang w:val="pl-PL"/>
              </w:rPr>
              <w:t>2(vi)</w:t>
            </w:r>
          </w:p>
        </w:tc>
        <w:tc>
          <w:tcPr>
            <w:tcW w:w="3415" w:type="dxa"/>
          </w:tcPr>
          <w:p w14:paraId="227D113E" w14:textId="3F980E51" w:rsidR="00E85383" w:rsidRPr="005819F1" w:rsidRDefault="00E85383" w:rsidP="002320F9">
            <w:pPr>
              <w:jc w:val="left"/>
              <w:rPr>
                <w:rFonts w:cs="Arial"/>
                <w:sz w:val="16"/>
                <w:szCs w:val="16"/>
                <w:lang w:val="pl-PL"/>
              </w:rPr>
            </w:pPr>
            <w:r w:rsidRPr="005819F1">
              <w:rPr>
                <w:rFonts w:cs="Arial"/>
                <w:sz w:val="16"/>
                <w:szCs w:val="16"/>
                <w:lang w:val="pl-PL"/>
              </w:rPr>
              <w:t xml:space="preserve">046 </w:t>
            </w:r>
            <w:r w:rsidR="00C27447" w:rsidRPr="005819F1">
              <w:rPr>
                <w:rFonts w:cs="Arial"/>
                <w:sz w:val="16"/>
                <w:szCs w:val="16"/>
                <w:lang w:val="pl-PL"/>
              </w:rPr>
              <w:t>Wsparcie dla p</w:t>
            </w:r>
            <w:r w:rsidR="008915F9" w:rsidRPr="005819F1">
              <w:rPr>
                <w:rFonts w:cs="Arial"/>
                <w:sz w:val="16"/>
                <w:szCs w:val="16"/>
                <w:lang w:val="pl-PL"/>
              </w:rPr>
              <w:t>odmiotów, które świadczą usługi wspierające gospodarkę niskoemisyjną i odporność na zmiany klimatu, w tym działania w zakresie zwiększania świadomości</w:t>
            </w:r>
          </w:p>
        </w:tc>
        <w:tc>
          <w:tcPr>
            <w:tcW w:w="1842" w:type="dxa"/>
          </w:tcPr>
          <w:p w14:paraId="330B3B2F" w14:textId="36897F79" w:rsidR="00E85383" w:rsidRPr="005819F1" w:rsidRDefault="00587E57" w:rsidP="002320F9">
            <w:pPr>
              <w:jc w:val="left"/>
              <w:rPr>
                <w:rFonts w:cs="Arial"/>
                <w:sz w:val="16"/>
                <w:szCs w:val="16"/>
                <w:lang w:val="pl-PL"/>
              </w:rPr>
            </w:pPr>
            <w:r w:rsidRPr="005819F1">
              <w:rPr>
                <w:rFonts w:cs="Arial"/>
                <w:sz w:val="16"/>
                <w:szCs w:val="16"/>
                <w:lang w:val="pl-PL"/>
              </w:rPr>
              <w:t>1 180 000</w:t>
            </w:r>
          </w:p>
        </w:tc>
      </w:tr>
      <w:tr w:rsidR="00A14DE6" w:rsidRPr="005819F1" w14:paraId="47090DD1" w14:textId="77777777" w:rsidTr="000533E1">
        <w:tc>
          <w:tcPr>
            <w:tcW w:w="1057" w:type="dxa"/>
          </w:tcPr>
          <w:p w14:paraId="15B425E6" w14:textId="77777777" w:rsidR="00E85383" w:rsidRPr="005819F1" w:rsidRDefault="00E85383"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3B1EA7B8" w14:textId="77777777" w:rsidR="00E85383" w:rsidRPr="005819F1" w:rsidRDefault="00E85383" w:rsidP="002320F9">
            <w:pPr>
              <w:jc w:val="left"/>
              <w:rPr>
                <w:rFonts w:eastAsia="Times New Roman" w:cs="Arial"/>
                <w:sz w:val="16"/>
                <w:szCs w:val="16"/>
                <w:lang w:val="pl-PL"/>
              </w:rPr>
            </w:pPr>
            <w:r w:rsidRPr="005819F1">
              <w:rPr>
                <w:rFonts w:cs="Arial"/>
                <w:sz w:val="16"/>
                <w:szCs w:val="16"/>
                <w:lang w:val="pl-PL"/>
              </w:rPr>
              <w:t>EFRR</w:t>
            </w:r>
          </w:p>
        </w:tc>
        <w:tc>
          <w:tcPr>
            <w:tcW w:w="1047" w:type="dxa"/>
          </w:tcPr>
          <w:p w14:paraId="22151C68" w14:textId="77777777" w:rsidR="00E85383" w:rsidRPr="005819F1" w:rsidRDefault="00E85383"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1EEF7E1A" w14:textId="37657AEF" w:rsidR="00E85383" w:rsidRPr="005819F1" w:rsidRDefault="00E85383" w:rsidP="002320F9">
            <w:pPr>
              <w:jc w:val="left"/>
              <w:rPr>
                <w:rFonts w:eastAsia="Times New Roman" w:cs="Arial"/>
                <w:sz w:val="16"/>
                <w:szCs w:val="16"/>
                <w:lang w:val="pl-PL"/>
              </w:rPr>
            </w:pPr>
            <w:r w:rsidRPr="005819F1">
              <w:rPr>
                <w:rFonts w:cs="Arial"/>
                <w:sz w:val="16"/>
                <w:szCs w:val="16"/>
                <w:lang w:val="pl-PL"/>
              </w:rPr>
              <w:t>2(vi)</w:t>
            </w:r>
          </w:p>
        </w:tc>
        <w:tc>
          <w:tcPr>
            <w:tcW w:w="3415" w:type="dxa"/>
          </w:tcPr>
          <w:p w14:paraId="64C56763" w14:textId="7F4CE52E" w:rsidR="00E85383" w:rsidRPr="005819F1" w:rsidRDefault="00E85383" w:rsidP="002320F9">
            <w:pPr>
              <w:jc w:val="left"/>
              <w:rPr>
                <w:rFonts w:eastAsia="Times New Roman" w:cs="Arial"/>
                <w:sz w:val="16"/>
                <w:szCs w:val="16"/>
                <w:lang w:val="pl-PL"/>
              </w:rPr>
            </w:pPr>
            <w:r w:rsidRPr="005819F1">
              <w:rPr>
                <w:rFonts w:cs="Arial"/>
                <w:sz w:val="16"/>
                <w:szCs w:val="16"/>
                <w:lang w:val="pl-PL"/>
              </w:rPr>
              <w:t>067 Gospodarowanie odpadami z gospodarstw domowych: działania w zakresie zapobiegania powstawaniu odpadów, ich minimalizacji, segregacji, ponownego użycia, recyklingu</w:t>
            </w:r>
          </w:p>
        </w:tc>
        <w:tc>
          <w:tcPr>
            <w:tcW w:w="1842" w:type="dxa"/>
          </w:tcPr>
          <w:p w14:paraId="041C26CC" w14:textId="1F7220D3" w:rsidR="00E85383" w:rsidRPr="005819F1" w:rsidRDefault="000067DC" w:rsidP="002320F9">
            <w:pPr>
              <w:jc w:val="left"/>
              <w:rPr>
                <w:rFonts w:eastAsia="Times New Roman" w:cs="Arial"/>
                <w:sz w:val="16"/>
                <w:szCs w:val="16"/>
                <w:lang w:val="pl-PL"/>
              </w:rPr>
            </w:pPr>
            <w:r w:rsidRPr="005819F1">
              <w:rPr>
                <w:rFonts w:eastAsia="Times New Roman" w:cs="Arial"/>
                <w:sz w:val="16"/>
                <w:szCs w:val="16"/>
                <w:lang w:val="pl-PL"/>
              </w:rPr>
              <w:t>20 060 000</w:t>
            </w:r>
          </w:p>
        </w:tc>
      </w:tr>
      <w:tr w:rsidR="00A14DE6" w:rsidRPr="005819F1" w14:paraId="1BBF58CC" w14:textId="77777777" w:rsidTr="000533E1">
        <w:tc>
          <w:tcPr>
            <w:tcW w:w="1057" w:type="dxa"/>
          </w:tcPr>
          <w:p w14:paraId="7AA0B34B" w14:textId="28271FBE" w:rsidR="00E85383" w:rsidRPr="005819F1" w:rsidRDefault="00E85383" w:rsidP="002320F9">
            <w:pPr>
              <w:jc w:val="left"/>
              <w:rPr>
                <w:rFonts w:cs="Arial"/>
                <w:sz w:val="16"/>
                <w:szCs w:val="16"/>
                <w:lang w:val="pl-PL"/>
              </w:rPr>
            </w:pPr>
            <w:r w:rsidRPr="005819F1">
              <w:rPr>
                <w:rFonts w:cs="Arial"/>
                <w:sz w:val="16"/>
                <w:szCs w:val="16"/>
                <w:lang w:val="pl-PL"/>
              </w:rPr>
              <w:t>III</w:t>
            </w:r>
          </w:p>
        </w:tc>
        <w:tc>
          <w:tcPr>
            <w:tcW w:w="956" w:type="dxa"/>
          </w:tcPr>
          <w:p w14:paraId="020B3F0F" w14:textId="7FF9885F" w:rsidR="00E85383" w:rsidRPr="005819F1" w:rsidRDefault="00E85383" w:rsidP="002320F9">
            <w:pPr>
              <w:jc w:val="left"/>
              <w:rPr>
                <w:rFonts w:cs="Arial"/>
                <w:sz w:val="16"/>
                <w:szCs w:val="16"/>
                <w:lang w:val="pl-PL"/>
              </w:rPr>
            </w:pPr>
            <w:r w:rsidRPr="005819F1">
              <w:rPr>
                <w:rFonts w:cs="Arial"/>
                <w:sz w:val="16"/>
                <w:szCs w:val="16"/>
                <w:lang w:val="pl-PL"/>
              </w:rPr>
              <w:t>EFRR</w:t>
            </w:r>
          </w:p>
        </w:tc>
        <w:tc>
          <w:tcPr>
            <w:tcW w:w="1047" w:type="dxa"/>
          </w:tcPr>
          <w:p w14:paraId="047ECAD7" w14:textId="22F1A83D" w:rsidR="00E85383" w:rsidRPr="005819F1" w:rsidRDefault="00E85383"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0F3849EA" w14:textId="5625C229" w:rsidR="00E85383" w:rsidRPr="005819F1" w:rsidRDefault="00E85383" w:rsidP="002320F9">
            <w:pPr>
              <w:jc w:val="left"/>
              <w:rPr>
                <w:rFonts w:cs="Arial"/>
                <w:sz w:val="16"/>
                <w:szCs w:val="16"/>
                <w:lang w:val="pl-PL"/>
              </w:rPr>
            </w:pPr>
            <w:r w:rsidRPr="005819F1">
              <w:rPr>
                <w:rFonts w:cs="Arial"/>
                <w:sz w:val="16"/>
                <w:szCs w:val="16"/>
                <w:lang w:val="pl-PL"/>
              </w:rPr>
              <w:t>2(vi)</w:t>
            </w:r>
          </w:p>
        </w:tc>
        <w:tc>
          <w:tcPr>
            <w:tcW w:w="3415" w:type="dxa"/>
          </w:tcPr>
          <w:p w14:paraId="7D785C21" w14:textId="3AAA93A9" w:rsidR="00E85383" w:rsidRPr="005819F1" w:rsidRDefault="00E85383" w:rsidP="002320F9">
            <w:pPr>
              <w:jc w:val="left"/>
              <w:rPr>
                <w:rFonts w:cs="Arial"/>
                <w:sz w:val="16"/>
                <w:szCs w:val="16"/>
                <w:lang w:val="pl-PL"/>
              </w:rPr>
            </w:pPr>
            <w:r w:rsidRPr="005819F1">
              <w:rPr>
                <w:rFonts w:cs="Arial"/>
                <w:sz w:val="16"/>
                <w:szCs w:val="16"/>
                <w:lang w:val="pl-PL"/>
              </w:rPr>
              <w:t>070 Gospodarowanie odpadami przemysłowymi i handlowymi: odpady resztkowe i niebezpieczne</w:t>
            </w:r>
          </w:p>
        </w:tc>
        <w:tc>
          <w:tcPr>
            <w:tcW w:w="1842" w:type="dxa"/>
          </w:tcPr>
          <w:p w14:paraId="0D734F8C" w14:textId="69FAB53C" w:rsidR="00E85383" w:rsidRPr="005819F1" w:rsidRDefault="00200499" w:rsidP="002320F9">
            <w:pPr>
              <w:jc w:val="left"/>
              <w:rPr>
                <w:rFonts w:cs="Arial"/>
                <w:sz w:val="16"/>
                <w:szCs w:val="16"/>
                <w:lang w:val="pl-PL"/>
              </w:rPr>
            </w:pPr>
            <w:r w:rsidRPr="005819F1">
              <w:rPr>
                <w:rFonts w:cs="Arial"/>
                <w:sz w:val="16"/>
                <w:szCs w:val="16"/>
                <w:lang w:val="pl-PL"/>
              </w:rPr>
              <w:t>5 900 000</w:t>
            </w:r>
          </w:p>
        </w:tc>
      </w:tr>
      <w:tr w:rsidR="00A14DE6" w:rsidRPr="005819F1" w14:paraId="0C1E2B92" w14:textId="77777777" w:rsidTr="000533E1">
        <w:tc>
          <w:tcPr>
            <w:tcW w:w="1057" w:type="dxa"/>
          </w:tcPr>
          <w:p w14:paraId="6F1427BB" w14:textId="77777777" w:rsidR="00E85383" w:rsidRPr="005819F1" w:rsidRDefault="00E85383" w:rsidP="002320F9">
            <w:pPr>
              <w:jc w:val="left"/>
              <w:rPr>
                <w:rFonts w:cs="Arial"/>
                <w:sz w:val="16"/>
                <w:szCs w:val="16"/>
                <w:lang w:val="pl-PL"/>
              </w:rPr>
            </w:pPr>
            <w:r w:rsidRPr="005819F1">
              <w:rPr>
                <w:rFonts w:cs="Arial"/>
                <w:sz w:val="16"/>
                <w:szCs w:val="16"/>
                <w:lang w:val="pl-PL"/>
              </w:rPr>
              <w:t>III</w:t>
            </w:r>
          </w:p>
        </w:tc>
        <w:tc>
          <w:tcPr>
            <w:tcW w:w="956" w:type="dxa"/>
          </w:tcPr>
          <w:p w14:paraId="7345230C" w14:textId="77777777" w:rsidR="00E85383" w:rsidRPr="005819F1" w:rsidRDefault="00E85383" w:rsidP="002320F9">
            <w:pPr>
              <w:jc w:val="left"/>
              <w:rPr>
                <w:rFonts w:cs="Arial"/>
                <w:sz w:val="16"/>
                <w:szCs w:val="16"/>
                <w:lang w:val="pl-PL"/>
              </w:rPr>
            </w:pPr>
            <w:r w:rsidRPr="005819F1">
              <w:rPr>
                <w:rFonts w:cs="Arial"/>
                <w:sz w:val="16"/>
                <w:szCs w:val="16"/>
                <w:lang w:val="pl-PL"/>
              </w:rPr>
              <w:t>EFRR</w:t>
            </w:r>
          </w:p>
        </w:tc>
        <w:tc>
          <w:tcPr>
            <w:tcW w:w="1047" w:type="dxa"/>
          </w:tcPr>
          <w:p w14:paraId="3E5E75C6" w14:textId="77777777" w:rsidR="00E85383" w:rsidRPr="005819F1" w:rsidRDefault="00E85383" w:rsidP="002320F9">
            <w:pPr>
              <w:jc w:val="left"/>
              <w:rPr>
                <w:rFonts w:cs="Arial"/>
                <w:sz w:val="16"/>
                <w:szCs w:val="16"/>
                <w:lang w:val="pl-PL"/>
              </w:rPr>
            </w:pPr>
            <w:r w:rsidRPr="005819F1">
              <w:rPr>
                <w:rFonts w:eastAsia="Times New Roman" w:cs="Arial"/>
                <w:sz w:val="16"/>
                <w:szCs w:val="16"/>
                <w:lang w:val="pl-PL"/>
              </w:rPr>
              <w:t>Słabiej rozwinięte</w:t>
            </w:r>
          </w:p>
        </w:tc>
        <w:tc>
          <w:tcPr>
            <w:tcW w:w="1317" w:type="dxa"/>
          </w:tcPr>
          <w:p w14:paraId="48D914DB" w14:textId="56013C94" w:rsidR="00E85383" w:rsidRPr="005819F1" w:rsidRDefault="00E85383" w:rsidP="002320F9">
            <w:pPr>
              <w:jc w:val="left"/>
              <w:rPr>
                <w:rFonts w:cs="Arial"/>
                <w:sz w:val="16"/>
                <w:szCs w:val="16"/>
                <w:lang w:val="pl-PL"/>
              </w:rPr>
            </w:pPr>
            <w:r w:rsidRPr="005819F1">
              <w:rPr>
                <w:rFonts w:cs="Arial"/>
                <w:sz w:val="16"/>
                <w:szCs w:val="16"/>
                <w:lang w:val="pl-PL"/>
              </w:rPr>
              <w:t>2(vi)</w:t>
            </w:r>
          </w:p>
        </w:tc>
        <w:tc>
          <w:tcPr>
            <w:tcW w:w="3415" w:type="dxa"/>
          </w:tcPr>
          <w:p w14:paraId="4B01ECED" w14:textId="7A677018" w:rsidR="00E85383" w:rsidRPr="005819F1" w:rsidRDefault="00E85383" w:rsidP="002320F9">
            <w:pPr>
              <w:jc w:val="left"/>
              <w:rPr>
                <w:rFonts w:cs="Arial"/>
                <w:sz w:val="16"/>
                <w:szCs w:val="16"/>
                <w:lang w:val="pl-PL"/>
              </w:rPr>
            </w:pPr>
            <w:r w:rsidRPr="005819F1">
              <w:rPr>
                <w:rFonts w:cs="Arial"/>
                <w:sz w:val="16"/>
                <w:szCs w:val="16"/>
                <w:lang w:val="pl-PL"/>
              </w:rPr>
              <w:t>071 Promowanie wykorzystania materiałów pochodzących z recyklingu jako surowców</w:t>
            </w:r>
          </w:p>
        </w:tc>
        <w:tc>
          <w:tcPr>
            <w:tcW w:w="1842" w:type="dxa"/>
          </w:tcPr>
          <w:p w14:paraId="23EB11FF" w14:textId="08229EB9" w:rsidR="00E85383" w:rsidRPr="005819F1" w:rsidRDefault="00356704" w:rsidP="002320F9">
            <w:pPr>
              <w:jc w:val="left"/>
              <w:rPr>
                <w:rFonts w:eastAsia="Times New Roman" w:cs="Arial"/>
                <w:sz w:val="16"/>
                <w:szCs w:val="16"/>
                <w:lang w:val="pl-PL"/>
              </w:rPr>
            </w:pPr>
            <w:r>
              <w:rPr>
                <w:rFonts w:eastAsia="Times New Roman" w:cs="Arial"/>
                <w:sz w:val="16"/>
                <w:szCs w:val="16"/>
                <w:lang w:val="pl-PL"/>
              </w:rPr>
              <w:t xml:space="preserve">6 707 379 </w:t>
            </w:r>
          </w:p>
        </w:tc>
      </w:tr>
      <w:tr w:rsidR="00A14DE6" w:rsidRPr="005819F1" w14:paraId="56E74792" w14:textId="77777777" w:rsidTr="000533E1">
        <w:tc>
          <w:tcPr>
            <w:tcW w:w="1057" w:type="dxa"/>
          </w:tcPr>
          <w:p w14:paraId="7ADAC8E7" w14:textId="77777777" w:rsidR="009A09AE" w:rsidRPr="005819F1" w:rsidRDefault="009A09AE" w:rsidP="002320F9">
            <w:pPr>
              <w:jc w:val="left"/>
              <w:rPr>
                <w:rFonts w:cs="Arial"/>
                <w:sz w:val="16"/>
                <w:szCs w:val="16"/>
                <w:lang w:val="pl-PL"/>
              </w:rPr>
            </w:pPr>
            <w:r w:rsidRPr="005819F1">
              <w:rPr>
                <w:rFonts w:cs="Arial"/>
                <w:sz w:val="16"/>
                <w:szCs w:val="16"/>
                <w:lang w:val="pl-PL"/>
              </w:rPr>
              <w:t>III</w:t>
            </w:r>
          </w:p>
        </w:tc>
        <w:tc>
          <w:tcPr>
            <w:tcW w:w="956" w:type="dxa"/>
          </w:tcPr>
          <w:p w14:paraId="365A2DB2" w14:textId="77777777" w:rsidR="009A09AE" w:rsidRPr="005819F1" w:rsidRDefault="009A09AE" w:rsidP="002320F9">
            <w:pPr>
              <w:jc w:val="left"/>
              <w:rPr>
                <w:rFonts w:cs="Arial"/>
                <w:sz w:val="16"/>
                <w:szCs w:val="16"/>
                <w:lang w:val="pl-PL"/>
              </w:rPr>
            </w:pPr>
            <w:r w:rsidRPr="005819F1">
              <w:rPr>
                <w:rFonts w:cs="Arial"/>
                <w:sz w:val="16"/>
                <w:szCs w:val="16"/>
                <w:lang w:val="pl-PL"/>
              </w:rPr>
              <w:t>EFRR</w:t>
            </w:r>
          </w:p>
        </w:tc>
        <w:tc>
          <w:tcPr>
            <w:tcW w:w="1047" w:type="dxa"/>
          </w:tcPr>
          <w:p w14:paraId="3C97CF2B" w14:textId="77777777" w:rsidR="009A09AE" w:rsidRPr="005819F1" w:rsidRDefault="009A09AE"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26F385BB" w14:textId="77777777" w:rsidR="009A09AE" w:rsidRPr="005819F1" w:rsidRDefault="009A09AE" w:rsidP="002320F9">
            <w:pPr>
              <w:jc w:val="left"/>
              <w:rPr>
                <w:rFonts w:cs="Arial"/>
                <w:sz w:val="16"/>
                <w:szCs w:val="16"/>
                <w:lang w:val="pl-PL"/>
              </w:rPr>
            </w:pPr>
            <w:r w:rsidRPr="005819F1">
              <w:rPr>
                <w:rFonts w:cs="Arial"/>
                <w:sz w:val="16"/>
                <w:szCs w:val="16"/>
                <w:lang w:val="pl-PL"/>
              </w:rPr>
              <w:t>2 (vi)</w:t>
            </w:r>
          </w:p>
        </w:tc>
        <w:tc>
          <w:tcPr>
            <w:tcW w:w="3415" w:type="dxa"/>
          </w:tcPr>
          <w:p w14:paraId="675E19FE" w14:textId="77777777" w:rsidR="009A09AE" w:rsidRPr="005819F1" w:rsidRDefault="009A09AE" w:rsidP="002320F9">
            <w:pPr>
              <w:jc w:val="left"/>
              <w:rPr>
                <w:rFonts w:cs="Arial"/>
                <w:sz w:val="16"/>
                <w:szCs w:val="16"/>
                <w:lang w:val="pl-PL"/>
              </w:rPr>
            </w:pPr>
            <w:r w:rsidRPr="005819F1">
              <w:rPr>
                <w:rFonts w:cs="Arial"/>
                <w:sz w:val="16"/>
                <w:szCs w:val="16"/>
                <w:lang w:val="pl-PL"/>
              </w:rPr>
              <w:t>072 Wykorzystanie materiałów pochodzących z recyklingu jako surowców spełniających kryteria efektywności</w:t>
            </w:r>
          </w:p>
        </w:tc>
        <w:tc>
          <w:tcPr>
            <w:tcW w:w="1842" w:type="dxa"/>
          </w:tcPr>
          <w:p w14:paraId="201814EB" w14:textId="332FD4A2" w:rsidR="009A09AE" w:rsidRPr="005819F1" w:rsidRDefault="00356704" w:rsidP="002320F9">
            <w:pPr>
              <w:jc w:val="left"/>
              <w:rPr>
                <w:rFonts w:eastAsia="Times New Roman" w:cs="Arial"/>
                <w:bCs/>
                <w:sz w:val="16"/>
                <w:szCs w:val="16"/>
                <w:lang w:val="pl-PL"/>
              </w:rPr>
            </w:pPr>
            <w:r>
              <w:rPr>
                <w:rFonts w:eastAsia="Times New Roman" w:cs="Arial"/>
                <w:bCs/>
                <w:sz w:val="16"/>
                <w:szCs w:val="16"/>
                <w:lang w:val="pl-PL"/>
              </w:rPr>
              <w:t xml:space="preserve">648 500 </w:t>
            </w:r>
          </w:p>
        </w:tc>
      </w:tr>
      <w:tr w:rsidR="00A14DE6" w:rsidRPr="005819F1" w14:paraId="0C36E582" w14:textId="77777777" w:rsidTr="000533E1">
        <w:tc>
          <w:tcPr>
            <w:tcW w:w="1057" w:type="dxa"/>
          </w:tcPr>
          <w:p w14:paraId="4D7C2E16" w14:textId="77777777" w:rsidR="00E85383" w:rsidRPr="005819F1" w:rsidRDefault="00E85383" w:rsidP="002320F9">
            <w:pPr>
              <w:jc w:val="left"/>
              <w:rPr>
                <w:rFonts w:cs="Arial"/>
                <w:sz w:val="16"/>
                <w:szCs w:val="16"/>
                <w:lang w:val="pl-PL"/>
              </w:rPr>
            </w:pPr>
            <w:r w:rsidRPr="005819F1">
              <w:rPr>
                <w:rFonts w:cs="Arial"/>
                <w:sz w:val="16"/>
                <w:szCs w:val="16"/>
                <w:lang w:val="pl-PL"/>
              </w:rPr>
              <w:t>III</w:t>
            </w:r>
          </w:p>
        </w:tc>
        <w:tc>
          <w:tcPr>
            <w:tcW w:w="956" w:type="dxa"/>
          </w:tcPr>
          <w:p w14:paraId="3000D53D" w14:textId="77777777" w:rsidR="00E85383" w:rsidRPr="005819F1" w:rsidRDefault="00E85383" w:rsidP="002320F9">
            <w:pPr>
              <w:jc w:val="left"/>
              <w:rPr>
                <w:rFonts w:cs="Arial"/>
                <w:sz w:val="16"/>
                <w:szCs w:val="16"/>
                <w:lang w:val="pl-PL"/>
              </w:rPr>
            </w:pPr>
            <w:r w:rsidRPr="005819F1">
              <w:rPr>
                <w:rFonts w:cs="Arial"/>
                <w:sz w:val="16"/>
                <w:szCs w:val="16"/>
                <w:lang w:val="pl-PL"/>
              </w:rPr>
              <w:t>EFRR</w:t>
            </w:r>
          </w:p>
        </w:tc>
        <w:tc>
          <w:tcPr>
            <w:tcW w:w="1047" w:type="dxa"/>
          </w:tcPr>
          <w:p w14:paraId="2B01576F" w14:textId="77777777" w:rsidR="00E85383" w:rsidRPr="005819F1" w:rsidRDefault="00E85383" w:rsidP="002320F9">
            <w:pPr>
              <w:jc w:val="left"/>
              <w:rPr>
                <w:rFonts w:cs="Arial"/>
                <w:sz w:val="16"/>
                <w:szCs w:val="16"/>
                <w:lang w:val="pl-PL"/>
              </w:rPr>
            </w:pPr>
            <w:r w:rsidRPr="005819F1">
              <w:rPr>
                <w:rFonts w:eastAsia="Times New Roman" w:cs="Arial"/>
                <w:sz w:val="16"/>
                <w:szCs w:val="16"/>
                <w:lang w:val="pl-PL"/>
              </w:rPr>
              <w:t>Słabiej rozwinięte</w:t>
            </w:r>
          </w:p>
        </w:tc>
        <w:tc>
          <w:tcPr>
            <w:tcW w:w="1317" w:type="dxa"/>
          </w:tcPr>
          <w:p w14:paraId="6D8401BB" w14:textId="54905E19" w:rsidR="00E85383" w:rsidRPr="005819F1" w:rsidRDefault="00E85383" w:rsidP="002320F9">
            <w:pPr>
              <w:jc w:val="left"/>
              <w:rPr>
                <w:rFonts w:cs="Arial"/>
                <w:sz w:val="16"/>
                <w:szCs w:val="16"/>
                <w:lang w:val="pl-PL"/>
              </w:rPr>
            </w:pPr>
            <w:r w:rsidRPr="005819F1">
              <w:rPr>
                <w:rFonts w:cs="Arial"/>
                <w:sz w:val="16"/>
                <w:szCs w:val="16"/>
                <w:lang w:val="pl-PL"/>
              </w:rPr>
              <w:t>2(vi)</w:t>
            </w:r>
          </w:p>
        </w:tc>
        <w:tc>
          <w:tcPr>
            <w:tcW w:w="3415" w:type="dxa"/>
          </w:tcPr>
          <w:p w14:paraId="7C435CEA" w14:textId="6EC58207" w:rsidR="00E85383" w:rsidRPr="005819F1" w:rsidRDefault="00E85383" w:rsidP="002320F9">
            <w:pPr>
              <w:jc w:val="left"/>
              <w:rPr>
                <w:rFonts w:cs="Arial"/>
                <w:sz w:val="16"/>
                <w:szCs w:val="16"/>
                <w:lang w:val="pl-PL"/>
              </w:rPr>
            </w:pPr>
            <w:r w:rsidRPr="005819F1">
              <w:rPr>
                <w:rFonts w:cs="Arial"/>
                <w:sz w:val="16"/>
                <w:szCs w:val="16"/>
                <w:lang w:val="pl-PL"/>
              </w:rPr>
              <w:t>075 Wsparcie ekologicznych procesów produkcyjnych oraz efektywnego wykorzystywania zasobów w MŚP</w:t>
            </w:r>
          </w:p>
        </w:tc>
        <w:tc>
          <w:tcPr>
            <w:tcW w:w="1842" w:type="dxa"/>
          </w:tcPr>
          <w:p w14:paraId="3F50721F" w14:textId="2554DF0D" w:rsidR="00E85383" w:rsidRPr="005819F1" w:rsidRDefault="007E5232" w:rsidP="002320F9">
            <w:pPr>
              <w:jc w:val="left"/>
              <w:rPr>
                <w:rFonts w:eastAsia="Times New Roman" w:cs="Arial"/>
                <w:sz w:val="16"/>
                <w:szCs w:val="16"/>
                <w:lang w:val="pl-PL"/>
              </w:rPr>
            </w:pPr>
            <w:r w:rsidRPr="005819F1">
              <w:rPr>
                <w:rFonts w:eastAsia="Times New Roman" w:cs="Arial"/>
                <w:sz w:val="16"/>
                <w:szCs w:val="16"/>
                <w:lang w:val="pl-PL"/>
              </w:rPr>
              <w:t>15 576 000</w:t>
            </w:r>
          </w:p>
        </w:tc>
      </w:tr>
    </w:tbl>
    <w:p w14:paraId="525E2EE7" w14:textId="4CE2EF22" w:rsidR="00556693" w:rsidRPr="00A4793D" w:rsidRDefault="00556693" w:rsidP="00185F5F">
      <w:pPr>
        <w:spacing w:before="120"/>
        <w:rPr>
          <w:rFonts w:cs="Arial"/>
        </w:rPr>
      </w:pPr>
      <w:r w:rsidRPr="00A4793D">
        <w:rPr>
          <w:rFonts w:cs="Arial"/>
          <w:b/>
        </w:rPr>
        <w:t>Wymiar 2 – forma finansowania</w:t>
      </w:r>
    </w:p>
    <w:tbl>
      <w:tblPr>
        <w:tblStyle w:val="Tabela-Siatka13"/>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98"/>
        <w:gridCol w:w="1559"/>
      </w:tblGrid>
      <w:tr w:rsidR="00A14DE6" w:rsidRPr="005819F1" w14:paraId="25883469" w14:textId="77777777" w:rsidTr="00323097">
        <w:tc>
          <w:tcPr>
            <w:tcW w:w="1057" w:type="dxa"/>
          </w:tcPr>
          <w:p w14:paraId="1309B137"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75E04E90"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3932E45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706FE64D"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698" w:type="dxa"/>
          </w:tcPr>
          <w:p w14:paraId="0FE3175B"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559" w:type="dxa"/>
          </w:tcPr>
          <w:p w14:paraId="1603A972"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3BC2477A" w14:textId="77777777" w:rsidTr="00323097">
        <w:tc>
          <w:tcPr>
            <w:tcW w:w="1057" w:type="dxa"/>
          </w:tcPr>
          <w:p w14:paraId="754F6A3F"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02ABE562"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EFRR</w:t>
            </w:r>
          </w:p>
        </w:tc>
        <w:tc>
          <w:tcPr>
            <w:tcW w:w="1047" w:type="dxa"/>
          </w:tcPr>
          <w:p w14:paraId="178B82B2"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Słabiej rozwinięte</w:t>
            </w:r>
          </w:p>
        </w:tc>
        <w:tc>
          <w:tcPr>
            <w:tcW w:w="1317" w:type="dxa"/>
          </w:tcPr>
          <w:p w14:paraId="4DDAB4F2" w14:textId="3F089C40" w:rsidR="001D621C" w:rsidRPr="005819F1" w:rsidRDefault="001D621C" w:rsidP="002320F9">
            <w:pPr>
              <w:jc w:val="left"/>
              <w:rPr>
                <w:rFonts w:eastAsia="Times New Roman" w:cs="Arial"/>
                <w:sz w:val="16"/>
                <w:szCs w:val="16"/>
                <w:lang w:val="pl-PL"/>
              </w:rPr>
            </w:pPr>
            <w:r w:rsidRPr="005819F1">
              <w:rPr>
                <w:rFonts w:cs="Arial"/>
                <w:sz w:val="16"/>
                <w:szCs w:val="16"/>
                <w:lang w:val="pl-PL"/>
              </w:rPr>
              <w:t>2(vi)</w:t>
            </w:r>
          </w:p>
        </w:tc>
        <w:tc>
          <w:tcPr>
            <w:tcW w:w="3698" w:type="dxa"/>
          </w:tcPr>
          <w:p w14:paraId="5A5C893F"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01 Dotacja</w:t>
            </w:r>
          </w:p>
        </w:tc>
        <w:tc>
          <w:tcPr>
            <w:tcW w:w="1559" w:type="dxa"/>
          </w:tcPr>
          <w:p w14:paraId="2B0A0DDB" w14:textId="4CFD11E2" w:rsidR="001D621C" w:rsidRPr="005819F1" w:rsidRDefault="00356704" w:rsidP="002320F9">
            <w:pPr>
              <w:jc w:val="left"/>
              <w:rPr>
                <w:rFonts w:eastAsia="Times New Roman" w:cs="Arial"/>
                <w:b/>
                <w:sz w:val="16"/>
                <w:szCs w:val="16"/>
                <w:lang w:val="pl-PL"/>
              </w:rPr>
            </w:pPr>
            <w:r>
              <w:rPr>
                <w:rFonts w:cs="Arial"/>
                <w:sz w:val="16"/>
                <w:szCs w:val="16"/>
                <w:lang w:val="pl-PL"/>
              </w:rPr>
              <w:t xml:space="preserve">50 071 879 </w:t>
            </w:r>
          </w:p>
        </w:tc>
      </w:tr>
    </w:tbl>
    <w:p w14:paraId="5EFEE05C" w14:textId="0BE1CCF1" w:rsidR="00556693" w:rsidRPr="00A4793D" w:rsidRDefault="00556693" w:rsidP="00185F5F">
      <w:pPr>
        <w:spacing w:before="120"/>
        <w:rPr>
          <w:rFonts w:cs="Arial"/>
        </w:rPr>
      </w:pPr>
      <w:r w:rsidRPr="00A4793D">
        <w:rPr>
          <w:rFonts w:cs="Arial"/>
          <w:b/>
        </w:rPr>
        <w:t>Wymiar 3 – terytorialny mechanizm realizacji i ukierunkowanie terytorialne</w:t>
      </w:r>
    </w:p>
    <w:tbl>
      <w:tblPr>
        <w:tblStyle w:val="Tabela-Siatka13"/>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98"/>
        <w:gridCol w:w="1559"/>
      </w:tblGrid>
      <w:tr w:rsidR="00A14DE6" w:rsidRPr="005819F1" w14:paraId="222280DB" w14:textId="77777777" w:rsidTr="00556693">
        <w:tc>
          <w:tcPr>
            <w:tcW w:w="1057" w:type="dxa"/>
          </w:tcPr>
          <w:p w14:paraId="71A89389"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6B30ED9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4F18DA88"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0784714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698" w:type="dxa"/>
          </w:tcPr>
          <w:p w14:paraId="7EFB1492"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559" w:type="dxa"/>
          </w:tcPr>
          <w:p w14:paraId="01512C70"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72AA6953" w14:textId="77777777" w:rsidTr="00556693">
        <w:tc>
          <w:tcPr>
            <w:tcW w:w="1057" w:type="dxa"/>
          </w:tcPr>
          <w:p w14:paraId="19D91A97" w14:textId="77777777" w:rsidR="001D621C" w:rsidRPr="005819F1" w:rsidRDefault="001D621C" w:rsidP="002320F9">
            <w:pPr>
              <w:jc w:val="left"/>
              <w:rPr>
                <w:rFonts w:cs="Arial"/>
                <w:sz w:val="16"/>
                <w:szCs w:val="16"/>
                <w:lang w:val="pl-PL"/>
              </w:rPr>
            </w:pPr>
            <w:r w:rsidRPr="005819F1">
              <w:rPr>
                <w:rFonts w:cs="Arial"/>
                <w:sz w:val="16"/>
                <w:szCs w:val="16"/>
                <w:lang w:val="pl-PL"/>
              </w:rPr>
              <w:t>III</w:t>
            </w:r>
          </w:p>
        </w:tc>
        <w:tc>
          <w:tcPr>
            <w:tcW w:w="956" w:type="dxa"/>
          </w:tcPr>
          <w:p w14:paraId="38DDCAC1" w14:textId="77777777" w:rsidR="001D621C" w:rsidRPr="005819F1" w:rsidRDefault="001D621C" w:rsidP="002320F9">
            <w:pPr>
              <w:jc w:val="left"/>
              <w:rPr>
                <w:rFonts w:cs="Arial"/>
                <w:sz w:val="16"/>
                <w:szCs w:val="16"/>
                <w:lang w:val="pl-PL"/>
              </w:rPr>
            </w:pPr>
            <w:r w:rsidRPr="005819F1">
              <w:rPr>
                <w:rFonts w:cs="Arial"/>
                <w:sz w:val="16"/>
                <w:szCs w:val="16"/>
                <w:lang w:val="pl-PL"/>
              </w:rPr>
              <w:t>EFRR</w:t>
            </w:r>
          </w:p>
        </w:tc>
        <w:tc>
          <w:tcPr>
            <w:tcW w:w="1047" w:type="dxa"/>
          </w:tcPr>
          <w:p w14:paraId="2FB814EC" w14:textId="77777777" w:rsidR="001D621C" w:rsidRPr="005819F1" w:rsidRDefault="001D621C"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44076E29" w14:textId="78639049" w:rsidR="001D621C" w:rsidRPr="005819F1" w:rsidRDefault="001D621C" w:rsidP="002320F9">
            <w:pPr>
              <w:jc w:val="left"/>
              <w:rPr>
                <w:rFonts w:cs="Arial"/>
                <w:sz w:val="16"/>
                <w:szCs w:val="16"/>
                <w:lang w:val="pl-PL"/>
              </w:rPr>
            </w:pPr>
            <w:r w:rsidRPr="005819F1">
              <w:rPr>
                <w:rFonts w:cs="Arial"/>
                <w:sz w:val="16"/>
                <w:szCs w:val="16"/>
                <w:lang w:val="pl-PL"/>
              </w:rPr>
              <w:t>2(vi)</w:t>
            </w:r>
          </w:p>
        </w:tc>
        <w:tc>
          <w:tcPr>
            <w:tcW w:w="3698" w:type="dxa"/>
          </w:tcPr>
          <w:p w14:paraId="6C19FF39" w14:textId="3E0204E6" w:rsidR="001D621C" w:rsidRPr="005819F1" w:rsidRDefault="00EE543F" w:rsidP="002320F9">
            <w:pPr>
              <w:jc w:val="left"/>
              <w:rPr>
                <w:rFonts w:cs="Arial"/>
                <w:sz w:val="16"/>
                <w:szCs w:val="16"/>
                <w:lang w:val="pl-PL"/>
              </w:rPr>
            </w:pPr>
            <w:r w:rsidRPr="005819F1">
              <w:rPr>
                <w:rFonts w:cs="Arial"/>
                <w:sz w:val="16"/>
                <w:szCs w:val="16"/>
                <w:lang w:val="pl-PL"/>
              </w:rPr>
              <w:t>03 Miejskie obszary funkcjonalne</w:t>
            </w:r>
          </w:p>
        </w:tc>
        <w:tc>
          <w:tcPr>
            <w:tcW w:w="1559" w:type="dxa"/>
          </w:tcPr>
          <w:p w14:paraId="3C610FDD" w14:textId="12698D72" w:rsidR="001D621C" w:rsidRPr="005819F1" w:rsidRDefault="00F21B6B" w:rsidP="002320F9">
            <w:pPr>
              <w:jc w:val="left"/>
              <w:rPr>
                <w:rFonts w:cs="Arial"/>
                <w:sz w:val="16"/>
                <w:szCs w:val="16"/>
                <w:lang w:val="pl-PL"/>
              </w:rPr>
            </w:pPr>
            <w:r w:rsidRPr="005819F1">
              <w:rPr>
                <w:rFonts w:cs="Arial"/>
                <w:sz w:val="16"/>
                <w:szCs w:val="16"/>
                <w:lang w:val="pl-PL"/>
              </w:rPr>
              <w:t>15 000 000</w:t>
            </w:r>
          </w:p>
        </w:tc>
      </w:tr>
      <w:tr w:rsidR="00A14DE6" w:rsidRPr="005819F1" w14:paraId="25B2CD00" w14:textId="77777777" w:rsidTr="00556693">
        <w:tc>
          <w:tcPr>
            <w:tcW w:w="1057" w:type="dxa"/>
          </w:tcPr>
          <w:p w14:paraId="3D8A3133" w14:textId="7FD758F8" w:rsidR="00F21B6B" w:rsidRPr="005819F1" w:rsidRDefault="00F21B6B" w:rsidP="002320F9">
            <w:pPr>
              <w:jc w:val="left"/>
              <w:rPr>
                <w:rFonts w:cs="Arial"/>
                <w:sz w:val="16"/>
                <w:szCs w:val="16"/>
                <w:lang w:val="pl-PL"/>
              </w:rPr>
            </w:pPr>
            <w:r w:rsidRPr="005819F1">
              <w:rPr>
                <w:rFonts w:cs="Arial"/>
                <w:sz w:val="16"/>
                <w:szCs w:val="16"/>
                <w:lang w:val="pl-PL"/>
              </w:rPr>
              <w:lastRenderedPageBreak/>
              <w:t>III</w:t>
            </w:r>
          </w:p>
        </w:tc>
        <w:tc>
          <w:tcPr>
            <w:tcW w:w="956" w:type="dxa"/>
          </w:tcPr>
          <w:p w14:paraId="798E33B0" w14:textId="037D24EC" w:rsidR="00F21B6B" w:rsidRPr="005819F1" w:rsidRDefault="00F21B6B" w:rsidP="002320F9">
            <w:pPr>
              <w:jc w:val="left"/>
              <w:rPr>
                <w:rFonts w:cs="Arial"/>
                <w:sz w:val="16"/>
                <w:szCs w:val="16"/>
                <w:lang w:val="pl-PL"/>
              </w:rPr>
            </w:pPr>
            <w:r w:rsidRPr="005819F1">
              <w:rPr>
                <w:rFonts w:cs="Arial"/>
                <w:sz w:val="16"/>
                <w:szCs w:val="16"/>
                <w:lang w:val="pl-PL"/>
              </w:rPr>
              <w:t>EFRR</w:t>
            </w:r>
          </w:p>
        </w:tc>
        <w:tc>
          <w:tcPr>
            <w:tcW w:w="1047" w:type="dxa"/>
          </w:tcPr>
          <w:p w14:paraId="5F61CFB0" w14:textId="72FE2AE7" w:rsidR="00F21B6B" w:rsidRPr="005819F1" w:rsidRDefault="00F21B6B"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46696A61" w14:textId="6F5F8F7F" w:rsidR="00F21B6B" w:rsidRPr="005819F1" w:rsidRDefault="00F21B6B" w:rsidP="002320F9">
            <w:pPr>
              <w:jc w:val="left"/>
              <w:rPr>
                <w:rFonts w:cs="Arial"/>
                <w:sz w:val="16"/>
                <w:szCs w:val="16"/>
                <w:lang w:val="pl-PL"/>
              </w:rPr>
            </w:pPr>
            <w:r w:rsidRPr="005819F1">
              <w:rPr>
                <w:rFonts w:cs="Arial"/>
                <w:sz w:val="16"/>
                <w:szCs w:val="16"/>
                <w:lang w:val="pl-PL"/>
              </w:rPr>
              <w:t>2(vi)</w:t>
            </w:r>
          </w:p>
        </w:tc>
        <w:tc>
          <w:tcPr>
            <w:tcW w:w="3698" w:type="dxa"/>
          </w:tcPr>
          <w:p w14:paraId="5522E41A" w14:textId="1067AFB0" w:rsidR="00F21B6B" w:rsidRPr="005819F1" w:rsidRDefault="00F21B6B" w:rsidP="002320F9">
            <w:pPr>
              <w:jc w:val="left"/>
              <w:rPr>
                <w:rFonts w:cs="Arial"/>
                <w:sz w:val="16"/>
                <w:szCs w:val="16"/>
                <w:lang w:val="pl-PL"/>
              </w:rPr>
            </w:pPr>
            <w:r w:rsidRPr="005819F1">
              <w:rPr>
                <w:rFonts w:cs="Arial"/>
                <w:sz w:val="16"/>
                <w:szCs w:val="16"/>
                <w:lang w:val="pl-PL"/>
              </w:rPr>
              <w:t>28 Obszary wiejskie</w:t>
            </w:r>
          </w:p>
        </w:tc>
        <w:tc>
          <w:tcPr>
            <w:tcW w:w="1559" w:type="dxa"/>
          </w:tcPr>
          <w:p w14:paraId="3695A39F" w14:textId="23A3EC6F" w:rsidR="00F21B6B" w:rsidRPr="005819F1" w:rsidRDefault="00356704" w:rsidP="002320F9">
            <w:pPr>
              <w:jc w:val="left"/>
              <w:rPr>
                <w:rFonts w:cs="Arial"/>
                <w:sz w:val="16"/>
                <w:szCs w:val="16"/>
                <w:lang w:val="pl-PL"/>
              </w:rPr>
            </w:pPr>
            <w:r>
              <w:rPr>
                <w:rFonts w:cs="Arial"/>
                <w:sz w:val="16"/>
                <w:szCs w:val="16"/>
                <w:lang w:val="pl-PL"/>
              </w:rPr>
              <w:t xml:space="preserve">12 517 970 </w:t>
            </w:r>
          </w:p>
        </w:tc>
      </w:tr>
      <w:tr w:rsidR="00A14DE6" w:rsidRPr="005819F1" w14:paraId="693CFCE8" w14:textId="77777777" w:rsidTr="00556693">
        <w:tc>
          <w:tcPr>
            <w:tcW w:w="1057" w:type="dxa"/>
          </w:tcPr>
          <w:p w14:paraId="4ECAD336"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5615990E"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EFRR</w:t>
            </w:r>
          </w:p>
        </w:tc>
        <w:tc>
          <w:tcPr>
            <w:tcW w:w="1047" w:type="dxa"/>
          </w:tcPr>
          <w:p w14:paraId="159D9125" w14:textId="77777777" w:rsidR="00535272" w:rsidRPr="005819F1" w:rsidRDefault="00535272"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22861F82" w14:textId="56E4C4BA" w:rsidR="00535272" w:rsidRPr="005819F1" w:rsidRDefault="00535272" w:rsidP="002320F9">
            <w:pPr>
              <w:jc w:val="left"/>
              <w:rPr>
                <w:rFonts w:eastAsia="Times New Roman" w:cs="Arial"/>
                <w:sz w:val="16"/>
                <w:szCs w:val="16"/>
                <w:lang w:val="pl-PL"/>
              </w:rPr>
            </w:pPr>
            <w:r w:rsidRPr="005819F1">
              <w:rPr>
                <w:rFonts w:cs="Arial"/>
                <w:sz w:val="16"/>
                <w:szCs w:val="16"/>
                <w:lang w:val="pl-PL"/>
              </w:rPr>
              <w:t>2(vi)</w:t>
            </w:r>
          </w:p>
        </w:tc>
        <w:tc>
          <w:tcPr>
            <w:tcW w:w="3698" w:type="dxa"/>
          </w:tcPr>
          <w:p w14:paraId="0E73942C" w14:textId="77777777" w:rsidR="00535272" w:rsidRPr="005819F1" w:rsidRDefault="00535272" w:rsidP="002320F9">
            <w:pPr>
              <w:tabs>
                <w:tab w:val="left" w:pos="735"/>
              </w:tabs>
              <w:jc w:val="left"/>
              <w:rPr>
                <w:rFonts w:eastAsia="Times New Roman" w:cs="Arial"/>
                <w:sz w:val="16"/>
                <w:szCs w:val="16"/>
                <w:lang w:val="pl-PL"/>
              </w:rPr>
            </w:pPr>
            <w:r w:rsidRPr="005819F1">
              <w:rPr>
                <w:rFonts w:cs="Arial"/>
                <w:sz w:val="16"/>
                <w:szCs w:val="16"/>
                <w:lang w:val="pl-PL"/>
              </w:rPr>
              <w:t>33 Brak ukierunkowania terytorialnego</w:t>
            </w:r>
          </w:p>
        </w:tc>
        <w:tc>
          <w:tcPr>
            <w:tcW w:w="1559" w:type="dxa"/>
          </w:tcPr>
          <w:p w14:paraId="03081C94" w14:textId="62B2364A" w:rsidR="00535272" w:rsidRPr="005819F1" w:rsidRDefault="00356704" w:rsidP="002320F9">
            <w:pPr>
              <w:jc w:val="left"/>
              <w:rPr>
                <w:rFonts w:eastAsia="Times New Roman" w:cs="Arial"/>
                <w:sz w:val="16"/>
                <w:szCs w:val="16"/>
                <w:lang w:val="pl-PL"/>
              </w:rPr>
            </w:pPr>
            <w:r>
              <w:rPr>
                <w:rFonts w:eastAsia="Times New Roman" w:cs="Arial"/>
                <w:sz w:val="16"/>
                <w:szCs w:val="16"/>
                <w:lang w:val="pl-PL"/>
              </w:rPr>
              <w:t xml:space="preserve">22 553 909 </w:t>
            </w:r>
          </w:p>
        </w:tc>
      </w:tr>
    </w:tbl>
    <w:p w14:paraId="72F21398" w14:textId="7E1B5957" w:rsidR="00556693" w:rsidRPr="00A4793D" w:rsidRDefault="00556693" w:rsidP="00185F5F">
      <w:pPr>
        <w:spacing w:before="120"/>
        <w:rPr>
          <w:rFonts w:cs="Arial"/>
        </w:rPr>
      </w:pPr>
      <w:r w:rsidRPr="00A4793D">
        <w:rPr>
          <w:rFonts w:cs="Arial"/>
          <w:b/>
        </w:rPr>
        <w:t>Wymiar 6 – uzupełniające obszary tematyczne EFS+</w:t>
      </w:r>
    </w:p>
    <w:p w14:paraId="5484E465" w14:textId="627FEF4A" w:rsidR="00556693" w:rsidRPr="00A4793D" w:rsidRDefault="00556693" w:rsidP="002320F9">
      <w:pPr>
        <w:rPr>
          <w:rFonts w:cs="Arial"/>
        </w:rPr>
      </w:pPr>
      <w:r w:rsidRPr="00A4793D">
        <w:rPr>
          <w:rFonts w:eastAsia="Times New Roman" w:cs="Arial"/>
          <w:b/>
        </w:rPr>
        <w:t>Nie dotyczy</w:t>
      </w:r>
    </w:p>
    <w:tbl>
      <w:tblPr>
        <w:tblStyle w:val="Tabela-Siatka13"/>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87"/>
        <w:gridCol w:w="1317"/>
        <w:gridCol w:w="3658"/>
        <w:gridCol w:w="1559"/>
      </w:tblGrid>
      <w:tr w:rsidR="00A14DE6" w:rsidRPr="005819F1" w14:paraId="011C4F77" w14:textId="77777777" w:rsidTr="00323097">
        <w:tc>
          <w:tcPr>
            <w:tcW w:w="1057" w:type="dxa"/>
          </w:tcPr>
          <w:p w14:paraId="000846C1"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588EFC48"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87" w:type="dxa"/>
          </w:tcPr>
          <w:p w14:paraId="00712968"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104E3454"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658" w:type="dxa"/>
          </w:tcPr>
          <w:p w14:paraId="233A412D"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559" w:type="dxa"/>
          </w:tcPr>
          <w:p w14:paraId="0CE32558"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46ED7CB4" w14:textId="77777777" w:rsidTr="00323097">
        <w:tc>
          <w:tcPr>
            <w:tcW w:w="1057" w:type="dxa"/>
          </w:tcPr>
          <w:p w14:paraId="362143B0" w14:textId="304C6872"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956" w:type="dxa"/>
          </w:tcPr>
          <w:p w14:paraId="352E82A8" w14:textId="482405F8"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1087" w:type="dxa"/>
          </w:tcPr>
          <w:p w14:paraId="545727D8" w14:textId="2607865E" w:rsidR="001D621C" w:rsidRPr="005819F1" w:rsidRDefault="001A12EF" w:rsidP="002320F9">
            <w:pPr>
              <w:jc w:val="left"/>
              <w:rPr>
                <w:rFonts w:eastAsia="Times New Roman" w:cs="Arial"/>
                <w:b/>
                <w:sz w:val="16"/>
                <w:szCs w:val="16"/>
                <w:lang w:val="pl-PL"/>
              </w:rPr>
            </w:pPr>
            <w:r w:rsidRPr="005819F1">
              <w:rPr>
                <w:rFonts w:eastAsia="Times New Roman" w:cs="Arial"/>
                <w:sz w:val="16"/>
                <w:szCs w:val="16"/>
                <w:lang w:val="pl-PL"/>
              </w:rPr>
              <w:t>-</w:t>
            </w:r>
          </w:p>
        </w:tc>
        <w:tc>
          <w:tcPr>
            <w:tcW w:w="1317" w:type="dxa"/>
          </w:tcPr>
          <w:p w14:paraId="5ABDF77B" w14:textId="6FAFC491"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3658" w:type="dxa"/>
          </w:tcPr>
          <w:p w14:paraId="44CC143B" w14:textId="2E193920" w:rsidR="001D621C" w:rsidRPr="005819F1" w:rsidRDefault="001A12EF" w:rsidP="002320F9">
            <w:pPr>
              <w:jc w:val="left"/>
              <w:rPr>
                <w:rFonts w:eastAsia="Times New Roman" w:cs="Arial"/>
                <w:sz w:val="16"/>
                <w:szCs w:val="16"/>
                <w:lang w:val="pl-PL"/>
              </w:rPr>
            </w:pPr>
            <w:r w:rsidRPr="005819F1">
              <w:rPr>
                <w:rFonts w:eastAsia="Times New Roman" w:cs="Arial"/>
                <w:sz w:val="16"/>
                <w:szCs w:val="16"/>
                <w:lang w:val="pl-PL"/>
              </w:rPr>
              <w:t>-</w:t>
            </w:r>
          </w:p>
        </w:tc>
        <w:tc>
          <w:tcPr>
            <w:tcW w:w="1559" w:type="dxa"/>
          </w:tcPr>
          <w:p w14:paraId="64310083" w14:textId="01313D8D" w:rsidR="001D621C" w:rsidRPr="005819F1" w:rsidRDefault="001A12EF" w:rsidP="002320F9">
            <w:pPr>
              <w:jc w:val="left"/>
              <w:rPr>
                <w:rFonts w:eastAsia="Times New Roman" w:cs="Arial"/>
                <w:sz w:val="16"/>
                <w:szCs w:val="16"/>
                <w:lang w:val="pl-PL"/>
              </w:rPr>
            </w:pPr>
            <w:r w:rsidRPr="005819F1">
              <w:rPr>
                <w:rFonts w:eastAsia="Times New Roman" w:cs="Arial"/>
                <w:sz w:val="16"/>
                <w:szCs w:val="16"/>
                <w:lang w:val="pl-PL"/>
              </w:rPr>
              <w:t>-</w:t>
            </w:r>
          </w:p>
        </w:tc>
      </w:tr>
    </w:tbl>
    <w:p w14:paraId="4BE696D1" w14:textId="3813C226" w:rsidR="00556693" w:rsidRPr="00A4793D" w:rsidRDefault="00556693" w:rsidP="00185F5F">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98"/>
        <w:gridCol w:w="1559"/>
      </w:tblGrid>
      <w:tr w:rsidR="00A14DE6" w:rsidRPr="005819F1" w14:paraId="70008DB9" w14:textId="77777777" w:rsidTr="004665D8">
        <w:tc>
          <w:tcPr>
            <w:tcW w:w="1057" w:type="dxa"/>
          </w:tcPr>
          <w:p w14:paraId="7A4DA2C6" w14:textId="77777777" w:rsidR="00790DED" w:rsidRPr="005819F1" w:rsidRDefault="00790DED" w:rsidP="002320F9">
            <w:pPr>
              <w:rPr>
                <w:rFonts w:eastAsia="Times New Roman" w:cs="Arial"/>
                <w:b/>
                <w:sz w:val="16"/>
                <w:szCs w:val="16"/>
              </w:rPr>
            </w:pPr>
            <w:r w:rsidRPr="005819F1">
              <w:rPr>
                <w:rFonts w:cs="Arial"/>
                <w:b/>
                <w:sz w:val="16"/>
                <w:szCs w:val="16"/>
              </w:rPr>
              <w:t>Nr priorytetu</w:t>
            </w:r>
          </w:p>
        </w:tc>
        <w:tc>
          <w:tcPr>
            <w:tcW w:w="956" w:type="dxa"/>
          </w:tcPr>
          <w:p w14:paraId="0F6A7341" w14:textId="77777777" w:rsidR="00790DED" w:rsidRPr="005819F1" w:rsidRDefault="00790DED" w:rsidP="002320F9">
            <w:pPr>
              <w:rPr>
                <w:rFonts w:eastAsia="Times New Roman" w:cs="Arial"/>
                <w:b/>
                <w:sz w:val="16"/>
                <w:szCs w:val="16"/>
              </w:rPr>
            </w:pPr>
            <w:r w:rsidRPr="005819F1">
              <w:rPr>
                <w:rFonts w:cs="Arial"/>
                <w:b/>
                <w:sz w:val="16"/>
                <w:szCs w:val="16"/>
              </w:rPr>
              <w:t>Fundusz</w:t>
            </w:r>
          </w:p>
        </w:tc>
        <w:tc>
          <w:tcPr>
            <w:tcW w:w="1047" w:type="dxa"/>
          </w:tcPr>
          <w:p w14:paraId="01D438B1" w14:textId="77777777" w:rsidR="00790DED" w:rsidRPr="005819F1" w:rsidRDefault="00790DED" w:rsidP="002320F9">
            <w:pPr>
              <w:rPr>
                <w:rFonts w:eastAsia="Times New Roman" w:cs="Arial"/>
                <w:b/>
                <w:sz w:val="16"/>
                <w:szCs w:val="16"/>
              </w:rPr>
            </w:pPr>
            <w:r w:rsidRPr="005819F1">
              <w:rPr>
                <w:rFonts w:cs="Arial"/>
                <w:b/>
                <w:sz w:val="16"/>
                <w:szCs w:val="16"/>
              </w:rPr>
              <w:t>Kategoria regionu</w:t>
            </w:r>
          </w:p>
        </w:tc>
        <w:tc>
          <w:tcPr>
            <w:tcW w:w="1317" w:type="dxa"/>
          </w:tcPr>
          <w:p w14:paraId="458F9AFE" w14:textId="77777777" w:rsidR="00790DED" w:rsidRPr="005819F1" w:rsidRDefault="00790DED" w:rsidP="002320F9">
            <w:pPr>
              <w:rPr>
                <w:rFonts w:eastAsia="Times New Roman" w:cs="Arial"/>
                <w:b/>
                <w:sz w:val="16"/>
                <w:szCs w:val="16"/>
              </w:rPr>
            </w:pPr>
            <w:r w:rsidRPr="005819F1">
              <w:rPr>
                <w:rFonts w:cs="Arial"/>
                <w:b/>
                <w:sz w:val="16"/>
                <w:szCs w:val="16"/>
              </w:rPr>
              <w:t>Cel szczegółowy</w:t>
            </w:r>
          </w:p>
        </w:tc>
        <w:tc>
          <w:tcPr>
            <w:tcW w:w="3698" w:type="dxa"/>
          </w:tcPr>
          <w:p w14:paraId="3139E110" w14:textId="77777777" w:rsidR="00790DED" w:rsidRPr="005819F1" w:rsidRDefault="00790DED" w:rsidP="002320F9">
            <w:pPr>
              <w:rPr>
                <w:rFonts w:eastAsia="Times New Roman" w:cs="Arial"/>
                <w:b/>
                <w:sz w:val="16"/>
                <w:szCs w:val="16"/>
              </w:rPr>
            </w:pPr>
            <w:r w:rsidRPr="005819F1">
              <w:rPr>
                <w:rFonts w:cs="Arial"/>
                <w:b/>
                <w:sz w:val="16"/>
                <w:szCs w:val="16"/>
              </w:rPr>
              <w:t xml:space="preserve">Kod </w:t>
            </w:r>
          </w:p>
        </w:tc>
        <w:tc>
          <w:tcPr>
            <w:tcW w:w="1559" w:type="dxa"/>
          </w:tcPr>
          <w:p w14:paraId="147BE4AD" w14:textId="77777777" w:rsidR="00790DED" w:rsidRPr="005819F1" w:rsidRDefault="00790DED" w:rsidP="002320F9">
            <w:pPr>
              <w:rPr>
                <w:rFonts w:eastAsia="Times New Roman" w:cs="Arial"/>
                <w:b/>
                <w:sz w:val="16"/>
                <w:szCs w:val="16"/>
              </w:rPr>
            </w:pPr>
            <w:r w:rsidRPr="005819F1">
              <w:rPr>
                <w:rFonts w:cs="Arial"/>
                <w:b/>
                <w:sz w:val="16"/>
                <w:szCs w:val="16"/>
              </w:rPr>
              <w:t>Kwota (w EUR)</w:t>
            </w:r>
          </w:p>
        </w:tc>
      </w:tr>
      <w:tr w:rsidR="00A14DE6" w:rsidRPr="005819F1" w14:paraId="58FAD606" w14:textId="77777777" w:rsidTr="004665D8">
        <w:tc>
          <w:tcPr>
            <w:tcW w:w="1057" w:type="dxa"/>
          </w:tcPr>
          <w:p w14:paraId="6049D9FB" w14:textId="77777777" w:rsidR="00D745C0" w:rsidRPr="005819F1" w:rsidRDefault="00D745C0" w:rsidP="002320F9">
            <w:pPr>
              <w:rPr>
                <w:rFonts w:eastAsia="Times New Roman" w:cs="Arial"/>
                <w:b/>
                <w:sz w:val="16"/>
                <w:szCs w:val="16"/>
              </w:rPr>
            </w:pPr>
            <w:r w:rsidRPr="005819F1">
              <w:rPr>
                <w:rFonts w:cs="Arial"/>
                <w:sz w:val="16"/>
                <w:szCs w:val="16"/>
              </w:rPr>
              <w:t>III</w:t>
            </w:r>
          </w:p>
        </w:tc>
        <w:tc>
          <w:tcPr>
            <w:tcW w:w="956" w:type="dxa"/>
          </w:tcPr>
          <w:p w14:paraId="0C3C620E" w14:textId="77777777" w:rsidR="00D745C0" w:rsidRPr="005819F1" w:rsidRDefault="00D745C0" w:rsidP="002320F9">
            <w:pPr>
              <w:rPr>
                <w:rFonts w:eastAsia="Times New Roman" w:cs="Arial"/>
                <w:b/>
                <w:sz w:val="16"/>
                <w:szCs w:val="16"/>
              </w:rPr>
            </w:pPr>
            <w:r w:rsidRPr="005819F1">
              <w:rPr>
                <w:rFonts w:cs="Arial"/>
                <w:sz w:val="16"/>
                <w:szCs w:val="16"/>
              </w:rPr>
              <w:t>EFRR</w:t>
            </w:r>
          </w:p>
        </w:tc>
        <w:tc>
          <w:tcPr>
            <w:tcW w:w="1047" w:type="dxa"/>
          </w:tcPr>
          <w:p w14:paraId="038A6DD5" w14:textId="77777777" w:rsidR="00D745C0" w:rsidRPr="005819F1" w:rsidRDefault="00D745C0" w:rsidP="002320F9">
            <w:pPr>
              <w:rPr>
                <w:rFonts w:eastAsia="Times New Roman" w:cs="Arial"/>
                <w:b/>
                <w:sz w:val="16"/>
                <w:szCs w:val="16"/>
              </w:rPr>
            </w:pPr>
            <w:r w:rsidRPr="005819F1">
              <w:rPr>
                <w:rFonts w:eastAsia="Times New Roman" w:cs="Arial"/>
                <w:sz w:val="16"/>
                <w:szCs w:val="16"/>
              </w:rPr>
              <w:t>Słabiej rozwinięte</w:t>
            </w:r>
          </w:p>
        </w:tc>
        <w:tc>
          <w:tcPr>
            <w:tcW w:w="1317" w:type="dxa"/>
          </w:tcPr>
          <w:p w14:paraId="69558354" w14:textId="7AD1B95D" w:rsidR="00D745C0" w:rsidRPr="005819F1" w:rsidRDefault="00D745C0" w:rsidP="009A655D">
            <w:pPr>
              <w:jc w:val="left"/>
              <w:rPr>
                <w:rFonts w:eastAsia="Times New Roman" w:cs="Arial"/>
                <w:b/>
                <w:sz w:val="16"/>
                <w:szCs w:val="16"/>
              </w:rPr>
            </w:pPr>
            <w:r w:rsidRPr="005819F1">
              <w:rPr>
                <w:rFonts w:cs="Arial"/>
                <w:sz w:val="16"/>
                <w:szCs w:val="16"/>
              </w:rPr>
              <w:t>2(vi)</w:t>
            </w:r>
          </w:p>
        </w:tc>
        <w:tc>
          <w:tcPr>
            <w:tcW w:w="3698" w:type="dxa"/>
          </w:tcPr>
          <w:p w14:paraId="109C203C" w14:textId="428D400D" w:rsidR="00D745C0" w:rsidRPr="005819F1" w:rsidRDefault="00DA21F8" w:rsidP="002320F9">
            <w:pPr>
              <w:rPr>
                <w:rFonts w:eastAsia="Times New Roman" w:cs="Arial"/>
                <w:b/>
                <w:sz w:val="16"/>
                <w:szCs w:val="16"/>
              </w:rPr>
            </w:pPr>
            <w:r w:rsidRPr="005819F1">
              <w:rPr>
                <w:rFonts w:cs="Arial"/>
                <w:sz w:val="16"/>
                <w:szCs w:val="16"/>
              </w:rPr>
              <w:t>03 Projekty neutralne w kwestii równouprawnienia płci</w:t>
            </w:r>
          </w:p>
        </w:tc>
        <w:tc>
          <w:tcPr>
            <w:tcW w:w="1559" w:type="dxa"/>
          </w:tcPr>
          <w:p w14:paraId="508D54CB" w14:textId="69D99829" w:rsidR="00AD652A" w:rsidRPr="005819F1" w:rsidRDefault="00B2415D" w:rsidP="002320F9">
            <w:pPr>
              <w:rPr>
                <w:rFonts w:eastAsia="Times New Roman" w:cs="Arial"/>
                <w:sz w:val="16"/>
                <w:szCs w:val="16"/>
              </w:rPr>
            </w:pPr>
            <w:r>
              <w:rPr>
                <w:rFonts w:eastAsia="Times New Roman" w:cs="Arial"/>
                <w:sz w:val="16"/>
                <w:szCs w:val="16"/>
              </w:rPr>
              <w:t xml:space="preserve">50 071 879 </w:t>
            </w:r>
          </w:p>
        </w:tc>
      </w:tr>
    </w:tbl>
    <w:p w14:paraId="29F17BB3" w14:textId="0570623E" w:rsidR="00053FD3" w:rsidRPr="00A4793D" w:rsidRDefault="00053FD3" w:rsidP="002320F9">
      <w:pPr>
        <w:jc w:val="left"/>
        <w:rPr>
          <w:rFonts w:eastAsia="Times New Roman" w:cs="Arial"/>
          <w:b/>
        </w:rPr>
      </w:pPr>
      <w:r w:rsidRPr="00A4793D">
        <w:rPr>
          <w:rFonts w:eastAsia="Times New Roman" w:cs="Arial"/>
          <w:b/>
        </w:rPr>
        <w:br w:type="page"/>
      </w:r>
    </w:p>
    <w:p w14:paraId="30233B80" w14:textId="264BEF20" w:rsidR="00A5758F" w:rsidRPr="00A4793D" w:rsidRDefault="00A5758F" w:rsidP="00693208">
      <w:pPr>
        <w:pStyle w:val="Nagwek5"/>
        <w:rPr>
          <w:rFonts w:cs="Arial"/>
        </w:rPr>
      </w:pPr>
      <w:bookmarkStart w:id="155" w:name="_Toc76035907"/>
      <w:bookmarkStart w:id="156" w:name="_Toc90638969"/>
      <w:bookmarkStart w:id="157" w:name="_Toc115452278"/>
      <w:r w:rsidRPr="00A4793D">
        <w:rPr>
          <w:rFonts w:cs="Arial"/>
        </w:rPr>
        <w:lastRenderedPageBreak/>
        <w:t>2.</w:t>
      </w:r>
      <w:r w:rsidR="00363AF4" w:rsidRPr="00A4793D">
        <w:rPr>
          <w:rFonts w:cs="Arial"/>
        </w:rPr>
        <w:t>1</w:t>
      </w:r>
      <w:r w:rsidR="00A60844" w:rsidRPr="00A4793D">
        <w:rPr>
          <w:rFonts w:cs="Arial"/>
        </w:rPr>
        <w:t>.</w:t>
      </w:r>
      <w:r w:rsidR="00AF210D" w:rsidRPr="00A4793D">
        <w:rPr>
          <w:rFonts w:cs="Arial"/>
        </w:rPr>
        <w:t>3.4</w:t>
      </w:r>
      <w:r w:rsidR="003D5DED" w:rsidRPr="00A4793D">
        <w:rPr>
          <w:rFonts w:cs="Arial"/>
        </w:rPr>
        <w:t>.</w:t>
      </w:r>
      <w:r w:rsidRPr="00A4793D">
        <w:rPr>
          <w:rFonts w:cs="Arial"/>
        </w:rPr>
        <w:t xml:space="preserve"> Cel szczegółowy 2(vii) </w:t>
      </w:r>
      <w:r w:rsidR="00A017D6" w:rsidRPr="00A4793D">
        <w:rPr>
          <w:rFonts w:cs="Arial"/>
        </w:rPr>
        <w:t>wzmacnianie ochrony i zachowania przyrody, różnorodności biologicznej oraz zielonej infrastruktury, w tym na obszarach miejskich, oraz ograniczanie wszelkich rodzajów zanieczyszczenia</w:t>
      </w:r>
      <w:bookmarkEnd w:id="155"/>
      <w:bookmarkEnd w:id="156"/>
      <w:bookmarkEnd w:id="157"/>
    </w:p>
    <w:p w14:paraId="52AE5D30" w14:textId="5C2549B9" w:rsidR="00A5758F" w:rsidRPr="00A4793D" w:rsidRDefault="00A5758F" w:rsidP="00211C58">
      <w:pPr>
        <w:pStyle w:val="Nagwek6"/>
        <w:rPr>
          <w:rFonts w:cs="Arial"/>
        </w:rPr>
      </w:pPr>
      <w:bookmarkStart w:id="158" w:name="_Toc76035908"/>
      <w:bookmarkStart w:id="159" w:name="_Toc90638970"/>
      <w:r w:rsidRPr="00A4793D">
        <w:rPr>
          <w:rFonts w:cs="Arial"/>
        </w:rPr>
        <w:t>2.</w:t>
      </w:r>
      <w:r w:rsidR="005F7BCF" w:rsidRPr="00A4793D">
        <w:rPr>
          <w:rFonts w:cs="Arial"/>
        </w:rPr>
        <w:t>1</w:t>
      </w:r>
      <w:r w:rsidR="00A60844" w:rsidRPr="00A4793D">
        <w:rPr>
          <w:rFonts w:cs="Arial"/>
        </w:rPr>
        <w:t>.</w:t>
      </w:r>
      <w:r w:rsidR="00916AD6" w:rsidRPr="00A4793D">
        <w:rPr>
          <w:rFonts w:cs="Arial"/>
        </w:rPr>
        <w:t>3.4</w:t>
      </w:r>
      <w:r w:rsidRPr="00A4793D">
        <w:rPr>
          <w:rFonts w:cs="Arial"/>
        </w:rPr>
        <w:t>.1</w:t>
      </w:r>
      <w:r w:rsidR="003D5DED" w:rsidRPr="00A4793D">
        <w:rPr>
          <w:rFonts w:cs="Arial"/>
        </w:rPr>
        <w:t>.</w:t>
      </w:r>
      <w:r w:rsidRPr="00A4793D">
        <w:rPr>
          <w:rFonts w:cs="Arial"/>
        </w:rPr>
        <w:t xml:space="preserve"> </w:t>
      </w:r>
      <w:r w:rsidR="00563067" w:rsidRPr="00A4793D">
        <w:rPr>
          <w:rFonts w:cs="Arial"/>
        </w:rPr>
        <w:t>Interwencje w ramach Funduszy</w:t>
      </w:r>
      <w:bookmarkEnd w:id="158"/>
      <w:bookmarkEnd w:id="159"/>
    </w:p>
    <w:p w14:paraId="75D61F57" w14:textId="7E98B21A" w:rsidR="00A5758F" w:rsidRPr="00A4793D" w:rsidRDefault="00A5758F" w:rsidP="002320F9">
      <w:pPr>
        <w:rPr>
          <w:rFonts w:eastAsia="Times New Roman" w:cs="Arial"/>
          <w:b/>
        </w:rPr>
      </w:pPr>
      <w:r w:rsidRPr="00A4793D">
        <w:rPr>
          <w:rFonts w:eastAsia="Times New Roman" w:cs="Arial"/>
          <w:b/>
        </w:rPr>
        <w:t>Powiązane rodzaje działań</w:t>
      </w:r>
    </w:p>
    <w:p w14:paraId="5069E2A9" w14:textId="75E5707B" w:rsidR="006A2AE1" w:rsidRPr="00A4793D" w:rsidRDefault="006A2AE1" w:rsidP="006A2AE1">
      <w:pPr>
        <w:rPr>
          <w:rFonts w:eastAsia="Times New Roman" w:cs="Arial"/>
        </w:rPr>
      </w:pPr>
      <w:r w:rsidRPr="00A4793D">
        <w:rPr>
          <w:rFonts w:cs="Arial"/>
        </w:rPr>
        <w:t xml:space="preserve">Województwo lubelskie charakteryzuje się wysokimi walorami przyrodniczymi oraz dużą różnorodnością biologiczną i krajobrazową. Jednak z uwagi na postępującą ekspansję człowieka, przekształcenia i degradację siedlisk, nadmierną eksploatację zasobów naturalnych, jak również zanieczyszczenie środowiska oraz nasilające się zagrożenia naturalne związane ze zmianami klimatu, w tym rozprzestrzenianie się gatunków inwazyjnych, istnieje potrzeba podjęcia działań zmierzających do powstrzymania utraty różnorodności biologicznej środowiska przyrodniczego. Wsparcie uzyskają przedsięwzięcia zwiększające potencjał przyrodniczy regionu przez działania bezpośrednio związane z ochroną zagrożonych wyginięciem oraz rzadkich gatunków i siedlisk przyrodniczych. Dla zachowania dziedzictwa przyrodniczego istotna będzie również budowa i rozwój ośrodków oraz centrów ochrony bioróżnorodności, a także rozwój zielonych oraz niebieskich inwestycji. Ponadto z uwagi na dynamiczny rozwój turystyki na terenie województwa istnieje potrzeba ochrony miejsc o znacznych walorach przyrodniczych poprzez rozbudowę infrastruktury, ułatwiającej kanalizowanie ruchu turystycznego na obszarach chronionych. Dodatkowym instrumentem, który przyczyni się do kompleksowej ochrony bioróżnorodności regionu będzie wsparcie systemu zarządzania chronionymi zasobami przyrody, w tym planowanie oraz wdrażanie właściwych rozwiązań ochronnych dla obszarów chronionych. Przewiduje się możliwość realizacji działań informacyjno-edukacyjnych w zakresie ochrony przyrody i różnorodności biologicznej jako elementu szerszego projektu. Jednym z celów jest również przywrócenie funkcjonalności środowiskowej terenów zdegradowanych działalnością gospodarczą. </w:t>
      </w:r>
      <w:r w:rsidR="004F22EF" w:rsidRPr="006F40FA">
        <w:rPr>
          <w:rFonts w:cs="Arial"/>
        </w:rPr>
        <w:t>W celu minimalizacji negatywnych skutków zdrowotnych dla mieszkańców województwa kontynuowane będzie wsparcie usuwania ze środowiska wyrobów zawierających azbest.</w:t>
      </w:r>
      <w:r w:rsidR="004F22EF">
        <w:rPr>
          <w:rFonts w:cs="Arial"/>
        </w:rPr>
        <w:t xml:space="preserve"> </w:t>
      </w:r>
      <w:r w:rsidRPr="00A4793D">
        <w:rPr>
          <w:rFonts w:cs="Arial"/>
        </w:rPr>
        <w:t>Efektem powyższych działań będzie wzmocnienie mechanizmów zarządzania ochroną przyrody, zmniejszenie antropopresji na obszary cenne przyrodniczo, a także skuteczna ochrona zasobów różnorodności biologicznej oraz trwałe zachowanie jej wszystkich elementów</w:t>
      </w:r>
      <w:r w:rsidR="003425DC" w:rsidRPr="003425DC">
        <w:rPr>
          <w:rFonts w:cs="Arial"/>
        </w:rPr>
        <w:t>, w tym życia i zdrowia ludzi</w:t>
      </w:r>
      <w:r w:rsidRPr="00A4793D">
        <w:rPr>
          <w:rFonts w:cs="Arial"/>
        </w:rPr>
        <w:t>.</w:t>
      </w:r>
    </w:p>
    <w:p w14:paraId="09294C2F" w14:textId="77777777" w:rsidR="006A2AE1" w:rsidRPr="00A4793D" w:rsidRDefault="006A2AE1" w:rsidP="006A2AE1">
      <w:pPr>
        <w:rPr>
          <w:rFonts w:eastAsia="Times New Roman" w:cs="Arial"/>
        </w:rPr>
      </w:pPr>
      <w:r w:rsidRPr="00A4793D">
        <w:rPr>
          <w:rFonts w:cs="Arial"/>
          <w:b/>
        </w:rPr>
        <w:t>Opis interwencji - rodzaje planowanych działań, typów projektów</w:t>
      </w:r>
    </w:p>
    <w:p w14:paraId="105C51F0" w14:textId="77777777" w:rsidR="006A2AE1" w:rsidRPr="00A4793D" w:rsidRDefault="006A2AE1" w:rsidP="006A2AE1">
      <w:pPr>
        <w:rPr>
          <w:rFonts w:eastAsia="Times New Roman" w:cs="Arial"/>
        </w:rPr>
      </w:pPr>
      <w:r w:rsidRPr="00A4793D">
        <w:rPr>
          <w:rFonts w:cs="Arial"/>
        </w:rPr>
        <w:t>Realizacja CS w zakresie sprzyjania bioróżnorodności i rozwojowi zielonej infrastruktury w środowisku miejskim oraz zmniejszenie zanieczyszczenia możliwa będzie poprzez:</w:t>
      </w:r>
    </w:p>
    <w:p w14:paraId="40C013C4" w14:textId="77777777" w:rsidR="006A2AE1" w:rsidRPr="00A4793D" w:rsidRDefault="006A2AE1" w:rsidP="00D43A18">
      <w:pPr>
        <w:numPr>
          <w:ilvl w:val="0"/>
          <w:numId w:val="63"/>
        </w:numPr>
        <w:contextualSpacing/>
        <w:rPr>
          <w:rFonts w:eastAsia="Times New Roman" w:cs="Arial"/>
        </w:rPr>
      </w:pPr>
      <w:r w:rsidRPr="00A4793D">
        <w:rPr>
          <w:rFonts w:eastAsia="Times New Roman" w:cs="Arial"/>
        </w:rPr>
        <w:t>Działania ochronne mające na celu zachowanie lub przywrócenie właściwego stanu siedlisk przyrodniczych i gatunków roślin, grzybów, zwierząt;</w:t>
      </w:r>
    </w:p>
    <w:p w14:paraId="23C32D28" w14:textId="77777777" w:rsidR="006A2AE1" w:rsidRPr="00A4793D" w:rsidRDefault="006A2AE1" w:rsidP="00D43A18">
      <w:pPr>
        <w:numPr>
          <w:ilvl w:val="0"/>
          <w:numId w:val="63"/>
        </w:numPr>
        <w:rPr>
          <w:rFonts w:cs="Arial"/>
        </w:rPr>
      </w:pPr>
      <w:r w:rsidRPr="00A4793D">
        <w:rPr>
          <w:rFonts w:eastAsia="Calibri" w:cs="Arial"/>
        </w:rPr>
        <w:t>Monitoring siedlisk przyrodniczych i gatunków roślin, grzybów, zwierząt jako element projektu ochrony bioróżnorodności;</w:t>
      </w:r>
    </w:p>
    <w:p w14:paraId="11A8210A" w14:textId="5345E2FA" w:rsidR="006A2AE1" w:rsidRPr="00A4793D" w:rsidRDefault="006A2AE1" w:rsidP="00D43A18">
      <w:pPr>
        <w:numPr>
          <w:ilvl w:val="0"/>
          <w:numId w:val="63"/>
        </w:numPr>
        <w:rPr>
          <w:rFonts w:eastAsia="Times New Roman" w:cs="Arial"/>
        </w:rPr>
      </w:pPr>
      <w:r w:rsidRPr="00A4793D">
        <w:rPr>
          <w:rFonts w:eastAsia="Times New Roman" w:cs="Arial"/>
        </w:rPr>
        <w:t xml:space="preserve">Budowa, rozwój ośrodków oraz centrów ochrony różnorodności biologicznej w oparciu o gatunki rodzime na obszarach miejskich i pozamiejskich, np. </w:t>
      </w:r>
      <w:r w:rsidR="00181A8D" w:rsidRPr="00A4793D">
        <w:rPr>
          <w:rFonts w:eastAsia="Times New Roman" w:cs="Arial"/>
        </w:rPr>
        <w:t>b</w:t>
      </w:r>
      <w:r w:rsidRPr="00A4793D">
        <w:rPr>
          <w:rFonts w:eastAsia="Times New Roman" w:cs="Arial"/>
        </w:rPr>
        <w:t>anków genowych, ogrodów botanicznych oraz parków miejskich służących ochronie i zwiększaniu różnorodności biologicznej;</w:t>
      </w:r>
    </w:p>
    <w:p w14:paraId="7A083760" w14:textId="77777777" w:rsidR="006A2AE1" w:rsidRPr="00A4793D" w:rsidRDefault="006A2AE1" w:rsidP="00D43A18">
      <w:pPr>
        <w:numPr>
          <w:ilvl w:val="0"/>
          <w:numId w:val="63"/>
        </w:numPr>
        <w:rPr>
          <w:rFonts w:cs="Arial"/>
        </w:rPr>
      </w:pPr>
      <w:r w:rsidRPr="00A4793D">
        <w:rPr>
          <w:rFonts w:eastAsia="Calibri" w:cs="Arial"/>
        </w:rPr>
        <w:t>Zwalczanie inwazyjnych gatunków flory i fauny, jako element projektu ochrony bioróżnorodności;</w:t>
      </w:r>
    </w:p>
    <w:p w14:paraId="2841474D" w14:textId="77777777" w:rsidR="006A2AE1" w:rsidRPr="00A4793D" w:rsidRDefault="006A2AE1" w:rsidP="00D43A18">
      <w:pPr>
        <w:numPr>
          <w:ilvl w:val="0"/>
          <w:numId w:val="63"/>
        </w:numPr>
        <w:contextualSpacing/>
        <w:rPr>
          <w:rFonts w:eastAsia="Times New Roman" w:cs="Arial"/>
        </w:rPr>
      </w:pPr>
      <w:r w:rsidRPr="00A4793D">
        <w:rPr>
          <w:rFonts w:eastAsia="Times New Roman" w:cs="Arial"/>
        </w:rPr>
        <w:t>Rozbudowa i doposażenie ośrodków rehabilitacji dzikich zwierząt;</w:t>
      </w:r>
    </w:p>
    <w:p w14:paraId="6B591E53" w14:textId="77777777" w:rsidR="006A2AE1" w:rsidRPr="00A4793D" w:rsidRDefault="006A2AE1" w:rsidP="00D43A18">
      <w:pPr>
        <w:numPr>
          <w:ilvl w:val="0"/>
          <w:numId w:val="63"/>
        </w:numPr>
        <w:contextualSpacing/>
        <w:rPr>
          <w:rFonts w:eastAsia="Times New Roman" w:cs="Arial"/>
        </w:rPr>
      </w:pPr>
      <w:r w:rsidRPr="00A4793D">
        <w:rPr>
          <w:rFonts w:eastAsia="Times New Roman" w:cs="Arial"/>
        </w:rPr>
        <w:t>Przebudowa/remont ośrodków edukacji ekologicznej, w tym doposażenie zaplecza dydaktycznego;</w:t>
      </w:r>
    </w:p>
    <w:p w14:paraId="54ED4FAF" w14:textId="77777777" w:rsidR="006A2AE1" w:rsidRPr="00A4793D" w:rsidRDefault="006A2AE1" w:rsidP="00D43A18">
      <w:pPr>
        <w:numPr>
          <w:ilvl w:val="0"/>
          <w:numId w:val="63"/>
        </w:numPr>
        <w:contextualSpacing/>
        <w:rPr>
          <w:rFonts w:eastAsia="Times New Roman" w:cs="Arial"/>
        </w:rPr>
      </w:pPr>
      <w:r w:rsidRPr="00A4793D">
        <w:rPr>
          <w:rFonts w:eastAsia="Times New Roman" w:cs="Arial"/>
        </w:rPr>
        <w:t>Rozwój infrastruktury związanej z właściwym ukierunkowaniem ruchu turystycznego na obszarach cennych przyrodniczo służącej ograniczeniu antropopresji i degradacji środowiska;</w:t>
      </w:r>
    </w:p>
    <w:p w14:paraId="2F16DE64" w14:textId="77777777" w:rsidR="006A2AE1" w:rsidRPr="00A4793D" w:rsidRDefault="006A2AE1" w:rsidP="00D43A18">
      <w:pPr>
        <w:numPr>
          <w:ilvl w:val="0"/>
          <w:numId w:val="63"/>
        </w:numPr>
        <w:contextualSpacing/>
        <w:rPr>
          <w:rFonts w:eastAsia="Times New Roman" w:cs="Arial"/>
        </w:rPr>
      </w:pPr>
      <w:r w:rsidRPr="00A4793D">
        <w:rPr>
          <w:rFonts w:eastAsia="Times New Roman" w:cs="Arial"/>
        </w:rPr>
        <w:lastRenderedPageBreak/>
        <w:t>Opracowanie / aktualizacja dokumentów planistycznych dla form ochrony przyrody;</w:t>
      </w:r>
    </w:p>
    <w:p w14:paraId="1B5E78CC" w14:textId="77777777" w:rsidR="006A2AE1" w:rsidRPr="00A4793D" w:rsidRDefault="006A2AE1" w:rsidP="00D43A18">
      <w:pPr>
        <w:numPr>
          <w:ilvl w:val="0"/>
          <w:numId w:val="63"/>
        </w:numPr>
        <w:contextualSpacing/>
        <w:rPr>
          <w:rFonts w:eastAsia="Times New Roman" w:cs="Arial"/>
        </w:rPr>
      </w:pPr>
      <w:r w:rsidRPr="00A4793D">
        <w:rPr>
          <w:rFonts w:eastAsia="Times New Roman" w:cs="Arial"/>
        </w:rPr>
        <w:t>Opracowanie inwentaryzacji przyrodniczej obszaru realizacji projektu ochrony bioróżnorodności jako element projektu;</w:t>
      </w:r>
    </w:p>
    <w:p w14:paraId="42002E91" w14:textId="77777777" w:rsidR="00FC460D" w:rsidRDefault="006A2AE1" w:rsidP="00A17980">
      <w:pPr>
        <w:numPr>
          <w:ilvl w:val="0"/>
          <w:numId w:val="63"/>
        </w:numPr>
        <w:contextualSpacing/>
        <w:rPr>
          <w:rFonts w:eastAsia="Times New Roman" w:cs="Arial"/>
        </w:rPr>
      </w:pPr>
      <w:r w:rsidRPr="00A4793D">
        <w:rPr>
          <w:rFonts w:eastAsia="Times New Roman" w:cs="Arial"/>
        </w:rPr>
        <w:t>Remediacja terenów zanieczyszczonych oraz rekultywacja terenów zdegradowanych działalnością gospodarczą</w:t>
      </w:r>
      <w:r w:rsidR="00FC460D">
        <w:rPr>
          <w:rFonts w:eastAsia="Times New Roman" w:cs="Arial"/>
        </w:rPr>
        <w:t>;</w:t>
      </w:r>
    </w:p>
    <w:p w14:paraId="20CEF8C8" w14:textId="0BDE250D" w:rsidR="00A17980" w:rsidRPr="00A17980" w:rsidRDefault="00FC460D" w:rsidP="00FC460D">
      <w:pPr>
        <w:numPr>
          <w:ilvl w:val="0"/>
          <w:numId w:val="63"/>
        </w:numPr>
        <w:contextualSpacing/>
        <w:rPr>
          <w:rFonts w:eastAsia="Times New Roman" w:cs="Arial"/>
        </w:rPr>
      </w:pPr>
      <w:r w:rsidRPr="00CB711B">
        <w:rPr>
          <w:rFonts w:eastAsia="Times New Roman" w:cs="Arial"/>
        </w:rPr>
        <w:t xml:space="preserve">Inwestycje związane z </w:t>
      </w:r>
      <w:r>
        <w:rPr>
          <w:rFonts w:eastAsia="Times New Roman" w:cs="Arial"/>
        </w:rPr>
        <w:t>usunięciem</w:t>
      </w:r>
      <w:r w:rsidRPr="00CB711B">
        <w:rPr>
          <w:rFonts w:eastAsia="Times New Roman" w:cs="Arial"/>
        </w:rPr>
        <w:t xml:space="preserve"> azbestu i wyrobów zawierających azbest ze środowiska</w:t>
      </w:r>
      <w:r w:rsidR="006A2AE1" w:rsidRPr="00A4793D">
        <w:rPr>
          <w:rFonts w:eastAsia="Times New Roman" w:cs="Arial"/>
        </w:rPr>
        <w:t>.</w:t>
      </w:r>
    </w:p>
    <w:p w14:paraId="2D642C8F" w14:textId="77777777" w:rsidR="006A2AE1" w:rsidRPr="00A4793D" w:rsidRDefault="006A2AE1" w:rsidP="006A2AE1">
      <w:pPr>
        <w:ind w:left="-54"/>
        <w:contextualSpacing/>
        <w:rPr>
          <w:rFonts w:eastAsia="Times New Roman" w:cs="Arial"/>
        </w:rPr>
      </w:pPr>
      <w:r w:rsidRPr="00A4793D">
        <w:rPr>
          <w:rFonts w:eastAsia="Times New Roman" w:cs="Arial"/>
        </w:rPr>
        <w:t>Działania w CS zostały ocenione jako zgodne z zasadą DNSH.</w:t>
      </w:r>
    </w:p>
    <w:p w14:paraId="770E2750" w14:textId="77777777" w:rsidR="006A2AE1" w:rsidRPr="00A4793D" w:rsidRDefault="006A2AE1" w:rsidP="006A2AE1">
      <w:pPr>
        <w:contextualSpacing/>
        <w:rPr>
          <w:rFonts w:eastAsia="Times New Roman" w:cs="Arial"/>
          <w:b/>
        </w:rPr>
      </w:pPr>
      <w:r w:rsidRPr="00A4793D">
        <w:rPr>
          <w:rFonts w:cs="Arial"/>
          <w:b/>
        </w:rPr>
        <w:t>Katalog beneficjentów</w:t>
      </w:r>
    </w:p>
    <w:p w14:paraId="75071F32" w14:textId="77777777" w:rsidR="006A2AE1" w:rsidRPr="00A4793D" w:rsidRDefault="006A2AE1" w:rsidP="00D43A18">
      <w:pPr>
        <w:numPr>
          <w:ilvl w:val="0"/>
          <w:numId w:val="64"/>
        </w:numPr>
        <w:rPr>
          <w:rFonts w:eastAsia="Times New Roman" w:cs="Arial"/>
        </w:rPr>
      </w:pPr>
      <w:r w:rsidRPr="00A4793D">
        <w:rPr>
          <w:rFonts w:cs="Arial"/>
        </w:rPr>
        <w:t>Jednostki samorządu terytorialnego, ich związki, porozumienia i stowarzyszenia;</w:t>
      </w:r>
    </w:p>
    <w:p w14:paraId="2D44BA2D" w14:textId="77777777" w:rsidR="006A2AE1" w:rsidRPr="00A4793D" w:rsidRDefault="006A2AE1" w:rsidP="00D43A18">
      <w:pPr>
        <w:numPr>
          <w:ilvl w:val="0"/>
          <w:numId w:val="64"/>
        </w:numPr>
        <w:rPr>
          <w:rFonts w:eastAsia="Times New Roman" w:cs="Arial"/>
        </w:rPr>
      </w:pPr>
      <w:r w:rsidRPr="00A4793D">
        <w:rPr>
          <w:rFonts w:cs="Arial"/>
        </w:rPr>
        <w:t>Jednostki organizacyjne jednostek samorządu terytorialnego posiadające osobowość prawną;</w:t>
      </w:r>
    </w:p>
    <w:p w14:paraId="40A71150" w14:textId="77777777" w:rsidR="006A2AE1" w:rsidRPr="00A4793D" w:rsidRDefault="006A2AE1" w:rsidP="00D43A18">
      <w:pPr>
        <w:numPr>
          <w:ilvl w:val="0"/>
          <w:numId w:val="64"/>
        </w:numPr>
        <w:rPr>
          <w:rFonts w:eastAsia="Times New Roman" w:cs="Arial"/>
        </w:rPr>
      </w:pPr>
      <w:r w:rsidRPr="00A4793D">
        <w:rPr>
          <w:rFonts w:cs="Arial"/>
        </w:rPr>
        <w:t>Parki Krajobrazowe i Zespoły Parków Krajobrazowych;</w:t>
      </w:r>
    </w:p>
    <w:p w14:paraId="644FF00B" w14:textId="77777777" w:rsidR="006A2AE1" w:rsidRPr="00A4793D" w:rsidRDefault="006A2AE1" w:rsidP="00D43A18">
      <w:pPr>
        <w:numPr>
          <w:ilvl w:val="0"/>
          <w:numId w:val="64"/>
        </w:numPr>
        <w:rPr>
          <w:rFonts w:eastAsia="Times New Roman" w:cs="Arial"/>
        </w:rPr>
      </w:pPr>
      <w:r w:rsidRPr="00A4793D">
        <w:rPr>
          <w:rFonts w:cs="Arial"/>
        </w:rPr>
        <w:t>Podmioty sprawujące nadzór lub zarządzające obszarami chronionymi;</w:t>
      </w:r>
    </w:p>
    <w:p w14:paraId="69B8C8DC" w14:textId="77777777" w:rsidR="006A2AE1" w:rsidRPr="00A4793D" w:rsidRDefault="006A2AE1" w:rsidP="00D43A18">
      <w:pPr>
        <w:numPr>
          <w:ilvl w:val="0"/>
          <w:numId w:val="64"/>
        </w:numPr>
        <w:rPr>
          <w:rFonts w:eastAsia="Times New Roman" w:cs="Arial"/>
        </w:rPr>
      </w:pPr>
      <w:r w:rsidRPr="00A4793D">
        <w:rPr>
          <w:rFonts w:cs="Arial"/>
        </w:rPr>
        <w:t>Regionalna Dyrekcja Ochrony Środowiska;</w:t>
      </w:r>
    </w:p>
    <w:p w14:paraId="70FE8B37" w14:textId="77777777" w:rsidR="006A2AE1" w:rsidRPr="00A4793D" w:rsidRDefault="006A2AE1" w:rsidP="00D43A18">
      <w:pPr>
        <w:numPr>
          <w:ilvl w:val="0"/>
          <w:numId w:val="64"/>
        </w:numPr>
        <w:rPr>
          <w:rFonts w:eastAsia="Times New Roman" w:cs="Arial"/>
        </w:rPr>
      </w:pPr>
      <w:r w:rsidRPr="00A4793D">
        <w:rPr>
          <w:rFonts w:cs="Arial"/>
        </w:rPr>
        <w:t>Państwowe Gospodarstwo Leśne Lasy Państwowe i jego jednostki organizacyjne;</w:t>
      </w:r>
    </w:p>
    <w:p w14:paraId="702FC160" w14:textId="77777777" w:rsidR="006A2AE1" w:rsidRPr="00A4793D" w:rsidRDefault="006A2AE1" w:rsidP="00D43A18">
      <w:pPr>
        <w:numPr>
          <w:ilvl w:val="0"/>
          <w:numId w:val="64"/>
        </w:numPr>
        <w:rPr>
          <w:rFonts w:eastAsia="Times New Roman" w:cs="Arial"/>
        </w:rPr>
      </w:pPr>
      <w:r w:rsidRPr="00A4793D">
        <w:rPr>
          <w:rFonts w:eastAsia="Times New Roman" w:cs="Arial"/>
        </w:rPr>
        <w:t>Podmioty tworzące system szkolnictwa wyższego i nauki;</w:t>
      </w:r>
    </w:p>
    <w:p w14:paraId="731A7E93" w14:textId="77777777" w:rsidR="006A2AE1" w:rsidRPr="00A4793D" w:rsidRDefault="006A2AE1" w:rsidP="00D43A18">
      <w:pPr>
        <w:numPr>
          <w:ilvl w:val="0"/>
          <w:numId w:val="64"/>
        </w:numPr>
        <w:rPr>
          <w:rFonts w:cs="Arial"/>
        </w:rPr>
      </w:pPr>
      <w:r w:rsidRPr="00A4793D">
        <w:rPr>
          <w:rFonts w:eastAsia="Calibri" w:cs="Arial"/>
        </w:rPr>
        <w:t>Kościoły i związki wyznaniowe oraz osoby prawne kościołów i związków wyznaniowych;</w:t>
      </w:r>
    </w:p>
    <w:p w14:paraId="5A76D399" w14:textId="77777777" w:rsidR="006A2AE1" w:rsidRPr="00A4793D" w:rsidRDefault="006A2AE1" w:rsidP="00D43A18">
      <w:pPr>
        <w:numPr>
          <w:ilvl w:val="0"/>
          <w:numId w:val="64"/>
        </w:numPr>
        <w:rPr>
          <w:rFonts w:cs="Arial"/>
        </w:rPr>
      </w:pPr>
      <w:r w:rsidRPr="00A4793D">
        <w:rPr>
          <w:rFonts w:eastAsia="Calibri" w:cs="Arial"/>
        </w:rPr>
        <w:t>Spółki Wspólnot Gruntowych;</w:t>
      </w:r>
    </w:p>
    <w:p w14:paraId="1BA07AB6" w14:textId="77777777" w:rsidR="006A2AE1" w:rsidRPr="00A4793D" w:rsidRDefault="006A2AE1" w:rsidP="00D43A18">
      <w:pPr>
        <w:numPr>
          <w:ilvl w:val="0"/>
          <w:numId w:val="64"/>
        </w:numPr>
        <w:rPr>
          <w:rFonts w:eastAsia="Times New Roman" w:cs="Arial"/>
        </w:rPr>
      </w:pPr>
      <w:r w:rsidRPr="00A4793D">
        <w:rPr>
          <w:rFonts w:cs="Arial"/>
        </w:rPr>
        <w:t>Organizacje pozarządowe;</w:t>
      </w:r>
    </w:p>
    <w:p w14:paraId="769061B2" w14:textId="77777777" w:rsidR="006A2AE1" w:rsidRPr="00A4793D" w:rsidRDefault="006A2AE1" w:rsidP="00D43A18">
      <w:pPr>
        <w:numPr>
          <w:ilvl w:val="0"/>
          <w:numId w:val="64"/>
        </w:numPr>
        <w:rPr>
          <w:rFonts w:eastAsia="Times New Roman" w:cs="Arial"/>
        </w:rPr>
      </w:pPr>
      <w:r w:rsidRPr="00A4793D">
        <w:rPr>
          <w:rFonts w:cs="Arial"/>
        </w:rPr>
        <w:t>Instytucje oświatowe;</w:t>
      </w:r>
    </w:p>
    <w:p w14:paraId="1C00D1BE" w14:textId="77777777" w:rsidR="006A2AE1" w:rsidRPr="00A4793D" w:rsidRDefault="006A2AE1" w:rsidP="00D43A18">
      <w:pPr>
        <w:numPr>
          <w:ilvl w:val="0"/>
          <w:numId w:val="64"/>
        </w:numPr>
        <w:rPr>
          <w:rFonts w:eastAsia="Times New Roman" w:cs="Arial"/>
        </w:rPr>
      </w:pPr>
      <w:r w:rsidRPr="00A4793D">
        <w:rPr>
          <w:rFonts w:cs="Arial"/>
        </w:rPr>
        <w:t>Ośrodki edukacji ekologicznej;</w:t>
      </w:r>
    </w:p>
    <w:p w14:paraId="667B2509" w14:textId="77777777" w:rsidR="006A2AE1" w:rsidRPr="00A4793D" w:rsidRDefault="006A2AE1" w:rsidP="00D43A18">
      <w:pPr>
        <w:numPr>
          <w:ilvl w:val="0"/>
          <w:numId w:val="64"/>
        </w:numPr>
        <w:rPr>
          <w:rFonts w:eastAsia="Times New Roman" w:cs="Arial"/>
        </w:rPr>
      </w:pPr>
      <w:r w:rsidRPr="00A4793D">
        <w:rPr>
          <w:rFonts w:cs="Arial"/>
        </w:rPr>
        <w:t>Jednostki sektora finansów publicznych posiadające osobowość prawną działające w sferze ochrony środowiska;</w:t>
      </w:r>
    </w:p>
    <w:p w14:paraId="1D48C142" w14:textId="77777777" w:rsidR="006A2AE1" w:rsidRPr="00A4793D" w:rsidRDefault="006A2AE1" w:rsidP="00D43A18">
      <w:pPr>
        <w:numPr>
          <w:ilvl w:val="0"/>
          <w:numId w:val="64"/>
        </w:numPr>
        <w:rPr>
          <w:rFonts w:eastAsia="Times New Roman" w:cs="Arial"/>
        </w:rPr>
      </w:pPr>
      <w:r w:rsidRPr="00A4793D">
        <w:rPr>
          <w:rFonts w:cs="Arial"/>
        </w:rPr>
        <w:t>Spółki prawa handlowego, w których większość udziałów lub akcji posiadają jednostki samorządu terytorialnego lub ich związki;</w:t>
      </w:r>
    </w:p>
    <w:p w14:paraId="0B2AC58A" w14:textId="77777777" w:rsidR="006A2AE1" w:rsidRPr="00A4793D" w:rsidRDefault="006A2AE1" w:rsidP="00D43A18">
      <w:pPr>
        <w:numPr>
          <w:ilvl w:val="0"/>
          <w:numId w:val="64"/>
        </w:numPr>
        <w:rPr>
          <w:rFonts w:eastAsia="Times New Roman" w:cs="Arial"/>
        </w:rPr>
      </w:pPr>
      <w:r w:rsidRPr="00A4793D">
        <w:rPr>
          <w:rFonts w:cs="Arial"/>
        </w:rPr>
        <w:t>Spółdzielnie Mieszkaniowe, Wspólnoty Mieszkaniowe,</w:t>
      </w:r>
    </w:p>
    <w:p w14:paraId="02E8FA55" w14:textId="77777777" w:rsidR="006A2AE1" w:rsidRPr="00A4793D" w:rsidRDefault="006A2AE1" w:rsidP="00D43A18">
      <w:pPr>
        <w:numPr>
          <w:ilvl w:val="0"/>
          <w:numId w:val="64"/>
        </w:numPr>
        <w:rPr>
          <w:rFonts w:eastAsia="Times New Roman" w:cs="Arial"/>
        </w:rPr>
      </w:pPr>
      <w:r w:rsidRPr="00A4793D">
        <w:rPr>
          <w:rFonts w:cs="Arial"/>
        </w:rPr>
        <w:t>Podmioty Ekonomii Społecznej.</w:t>
      </w:r>
    </w:p>
    <w:p w14:paraId="3ED82F06" w14:textId="77777777" w:rsidR="006A2AE1" w:rsidRPr="00A4793D" w:rsidRDefault="006A2AE1" w:rsidP="006A2AE1">
      <w:pPr>
        <w:rPr>
          <w:rFonts w:eastAsia="Times New Roman" w:cs="Arial"/>
        </w:rPr>
      </w:pPr>
      <w:r w:rsidRPr="00A4793D">
        <w:rPr>
          <w:rFonts w:cs="Arial"/>
          <w:b/>
        </w:rPr>
        <w:t>Główne/kierunkowe zasady udzielania wsparcia</w:t>
      </w:r>
    </w:p>
    <w:p w14:paraId="3276F36F" w14:textId="6FB34F59" w:rsidR="006A2AE1" w:rsidRPr="00A4793D" w:rsidRDefault="006A2AE1" w:rsidP="006A2AE1">
      <w:pPr>
        <w:rPr>
          <w:rFonts w:eastAsia="Times New Roman" w:cs="Arial"/>
          <w:b/>
        </w:rPr>
      </w:pPr>
      <w:r w:rsidRPr="00A4793D">
        <w:rPr>
          <w:rFonts w:cs="Arial"/>
        </w:rPr>
        <w:t xml:space="preserve">Dofinansowaniu będą podlegać projekty zgodne z </w:t>
      </w:r>
      <w:r w:rsidR="00D85271" w:rsidRPr="00D85271">
        <w:rPr>
          <w:rFonts w:cs="Arial"/>
        </w:rPr>
        <w:t>Programem ochrony środowiska województwa lubelskiego 2030</w:t>
      </w:r>
      <w:r w:rsidRPr="00A4793D">
        <w:rPr>
          <w:rFonts w:cs="Arial"/>
        </w:rPr>
        <w:t xml:space="preserve">, zmierzające do poprawy stanu środowiska, redukujące negatywne oddziaływanie działalności człowieka na środowisko naturalne oraz sprzyjające kształtowaniu postaw proekologicznych. Wsparcie infrastruktury turystycznej na obszarach chronionych będzie ograniczone do inwestycji, które będą służyły wyłącznie ochronie środowiska naturalnego, poprzez skanalizowanie ruchu turystycznego oraz zapewnią ograniczenie degradacji środowiska przyrodniczego w miejscach przemieszczania się i wypoczynku osób zwiedzających. Inwestycje, które nie przyczyniają się do ochrony, odnowy oraz zrównoważonego użytkowania obszarów chronionych, takie jak parkingi, drogi dojazdowe, nie będą kwalifikowane. Projekty realizowane na obszarach chronionych w celu uzyskania wsparcia będą musiały wykazać zgodność zaplanowanych do realizacji zadań z planami ochrony zgodnie z ustawą o ochronie przyrody oraz z aktami prawa miejscowego, dotyczącymi zakresu działań dopuszczalnych na obszarze objętym właściwą formą ochrony przyrody, w tym działaniami zidentyfikowanymi w Priorytetowych Ramach Działania (PAF) na lata 2021-27 dla obszarów Natura 2000. Priorytetem będzie opracowanie i poprawa planów działań ochronnych dla obszarów Natura 2000 oraz wdrożenie działań zawartych w tych planach. W projektach obejmujących parki miejskie będzie wymagane udokumentowanie wartości przyrodniczej parku, poprzedzonej inwentaryzacją przyrodniczą i zastosowaniem opartych na gatunkach rodzimych działań utrzymujących i zwiększających bioróżnorodność. Na wsparcie projektów infrastrukturalnych nie związanych bezpośrednio z ochroną siedlisk i gatunków chronionych, takich jak ośrodki, centra ochrony bioróżnorodności, banki genowe, ogrody botaniczne, oraz infrastruktura związana z kanalizowaniem ruchu turystycznego zostanie </w:t>
      </w:r>
      <w:r w:rsidRPr="00A4793D">
        <w:rPr>
          <w:rFonts w:cs="Arial"/>
        </w:rPr>
        <w:lastRenderedPageBreak/>
        <w:t>przekazane maksymalnie 30% alokacji przeznaczonej na ten cel. Wsparcie w zakresie „</w:t>
      </w:r>
      <w:r w:rsidRPr="00A4793D">
        <w:rPr>
          <w:rFonts w:eastAsia="Times New Roman" w:cs="Arial"/>
        </w:rPr>
        <w:t>Remediacji terenów zanieczyszczonych oraz rekultywacji terenów zdegradowanych działalnością gospodarczą”</w:t>
      </w:r>
      <w:r w:rsidRPr="00A4793D">
        <w:rPr>
          <w:rFonts w:cs="Arial"/>
        </w:rPr>
        <w:t xml:space="preserve"> może być udzielone w przypadkach, gdy podmiot odpowiedzialny za degradację terenu czy tez nielegalne składowanie odpadów nie może być zidentyfikowany lub nie może zostać obarczony odpowiedzialnością za sfinansowanie remediacji lub rekultywacji zgodnie z zasadą „zanieczyszczający płaci” oraz Dyrektywą 2004/35. Rekultywacja powinna prowadzić w pierwszej kolejności do przeznaczenia terenu na cele przyrodnicze, do rozwoju nowych terenów zielonych i zielonej infrastruktury, a także terenów spełniających funkcje publiczne oraz społeczne.</w:t>
      </w:r>
    </w:p>
    <w:p w14:paraId="18ACCD33" w14:textId="1F09A74A" w:rsidR="00A5758F" w:rsidRPr="00A4793D" w:rsidRDefault="00A5758F" w:rsidP="00185F5F">
      <w:pPr>
        <w:spacing w:before="240"/>
        <w:rPr>
          <w:rFonts w:eastAsia="Times New Roman" w:cs="Arial"/>
          <w:b/>
        </w:rPr>
      </w:pPr>
      <w:r w:rsidRPr="00A4793D">
        <w:rPr>
          <w:rFonts w:eastAsia="Times New Roman" w:cs="Arial"/>
          <w:b/>
        </w:rPr>
        <w:t>Główne grupy docelowe</w:t>
      </w:r>
    </w:p>
    <w:p w14:paraId="3848E755" w14:textId="192552A6" w:rsidR="00A5758F" w:rsidRPr="00A4793D" w:rsidRDefault="00A5758F" w:rsidP="00890427">
      <w:pPr>
        <w:rPr>
          <w:rFonts w:eastAsia="Times New Roman" w:cs="Arial"/>
        </w:rPr>
      </w:pPr>
      <w:r w:rsidRPr="00A4793D">
        <w:rPr>
          <w:rFonts w:eastAsia="Times New Roman" w:cs="Arial"/>
        </w:rPr>
        <w:t>Grupą docelową podejmowanych działań będą mieszkańcy województwa lubelskiego, osoby, instytucje i</w:t>
      </w:r>
      <w:r w:rsidR="006A2AE1" w:rsidRPr="00A4793D">
        <w:rPr>
          <w:rFonts w:eastAsia="Times New Roman" w:cs="Arial"/>
        </w:rPr>
        <w:t xml:space="preserve"> </w:t>
      </w:r>
      <w:r w:rsidRPr="00A4793D">
        <w:rPr>
          <w:rFonts w:eastAsia="Times New Roman" w:cs="Arial"/>
        </w:rPr>
        <w:t>przedsiębiorstwa korzystające z rezultatów projektu.</w:t>
      </w:r>
    </w:p>
    <w:p w14:paraId="1C04A714" w14:textId="61F0A0E9" w:rsidR="00F67C52" w:rsidRPr="00A4793D" w:rsidRDefault="00F67C52" w:rsidP="00185F5F">
      <w:pPr>
        <w:spacing w:before="240"/>
        <w:rPr>
          <w:rFonts w:eastAsia="Times New Roman" w:cs="Arial"/>
          <w:b/>
        </w:rPr>
      </w:pPr>
      <w:r w:rsidRPr="00A4793D">
        <w:rPr>
          <w:rFonts w:eastAsia="Times New Roman" w:cs="Arial"/>
          <w:b/>
        </w:rPr>
        <w:t>Działania na rzecz zapewnienia równości, włączenia i niedyskryminacji</w:t>
      </w:r>
    </w:p>
    <w:p w14:paraId="79590302" w14:textId="321FAE10" w:rsidR="00D51D7F" w:rsidRPr="00A4793D" w:rsidRDefault="00D51D7F" w:rsidP="006A2AE1">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41D8B9B2" w14:textId="121809DC" w:rsidR="003620F3" w:rsidRPr="00A4793D" w:rsidRDefault="00D51D7F" w:rsidP="006A2AE1">
      <w:pPr>
        <w:rPr>
          <w:rFonts w:eastAsia="Times New Roman" w:cs="Arial"/>
        </w:rPr>
      </w:pPr>
      <w:r w:rsidRPr="00A4793D">
        <w:rPr>
          <w:rFonts w:eastAsia="Times New Roman" w:cs="Arial"/>
        </w:rPr>
        <w:t xml:space="preserve">W CS zostanie to zapewnione poprzez działania, które obejmują m.in. </w:t>
      </w:r>
      <w:r w:rsidR="006B6191" w:rsidRPr="00A4793D">
        <w:rPr>
          <w:rFonts w:eastAsia="Times New Roman" w:cs="Arial"/>
        </w:rPr>
        <w:t>k</w:t>
      </w:r>
      <w:r w:rsidR="00F17903" w:rsidRPr="00A4793D">
        <w:rPr>
          <w:rFonts w:eastAsia="Times New Roman" w:cs="Arial"/>
        </w:rPr>
        <w:t xml:space="preserve">onieczność </w:t>
      </w:r>
      <w:r w:rsidRPr="00A4793D">
        <w:rPr>
          <w:rFonts w:eastAsia="Times New Roman" w:cs="Arial"/>
        </w:rPr>
        <w:t xml:space="preserve">zapewnienia równego dostępu do produktów, rezultatów projektu dla użytkowników, poprzez wymóg uwzględnienia zasady uniwersalnego projektowania czy dostosowania wspartej infrastruktury do potrzeb m.in. </w:t>
      </w:r>
      <w:r w:rsidR="00F17903" w:rsidRPr="00A4793D">
        <w:rPr>
          <w:rFonts w:eastAsia="Times New Roman" w:cs="Arial"/>
        </w:rPr>
        <w:t>O</w:t>
      </w:r>
      <w:r w:rsidR="00A33FD0" w:rsidRPr="00A4793D">
        <w:rPr>
          <w:rFonts w:eastAsia="Times New Roman" w:cs="Arial"/>
        </w:rPr>
        <w:t>z</w:t>
      </w:r>
      <w:r w:rsidR="006B6191" w:rsidRPr="00A4793D">
        <w:rPr>
          <w:rFonts w:eastAsia="Times New Roman" w:cs="Arial"/>
        </w:rPr>
        <w:t>N</w:t>
      </w:r>
      <w:r w:rsidRPr="00A4793D">
        <w:rPr>
          <w:rFonts w:eastAsia="Times New Roman" w:cs="Arial"/>
        </w:rPr>
        <w:t>, przez możliwość samodzielnego użytkowania/obsługi produktu projektu. W przypadku usług świadczonych drogą elektroniczną zastosowany zostanie standard dostępności cyfrowej WCAG 2.1.</w:t>
      </w:r>
    </w:p>
    <w:p w14:paraId="686E5676" w14:textId="38DA5CC7" w:rsidR="00F67C52" w:rsidRPr="00A4793D" w:rsidRDefault="003620F3" w:rsidP="006A2AE1">
      <w:pPr>
        <w:rPr>
          <w:rFonts w:eastAsia="Times New Roman" w:cs="Arial"/>
        </w:rPr>
      </w:pPr>
      <w:r w:rsidRPr="00A4793D">
        <w:rPr>
          <w:rFonts w:eastAsia="Times New Roman" w:cs="Arial"/>
        </w:rPr>
        <w:t>Przy projektowaniu działań z zakresu edukacji ekologicznej uwzględnione zostaną potrzeby wszystkich grup odbiorców, w tym osób starszych i z niepełnosprawnościami. Kampanie informacyjne będą realizowane z zachowaniem standardów dostępności, z wykorzystaniem różnorodnych form i kanałów komunikacji, w celu dotarcia do możliwe największej liczby mieszkańców regionu.</w:t>
      </w:r>
    </w:p>
    <w:p w14:paraId="1F0FB714" w14:textId="0B95AD10" w:rsidR="00A5758F" w:rsidRPr="00A4793D" w:rsidRDefault="00A5758F" w:rsidP="00185F5F">
      <w:pPr>
        <w:spacing w:before="240"/>
        <w:rPr>
          <w:rFonts w:eastAsia="Times New Roman" w:cs="Arial"/>
          <w:b/>
        </w:rPr>
      </w:pPr>
      <w:r w:rsidRPr="00A4793D">
        <w:rPr>
          <w:rFonts w:eastAsia="Times New Roman" w:cs="Arial"/>
          <w:b/>
        </w:rPr>
        <w:t xml:space="preserve">Wskazanie </w:t>
      </w:r>
      <w:r w:rsidR="00FB49CB" w:rsidRPr="00A4793D">
        <w:rPr>
          <w:rFonts w:eastAsia="Times New Roman" w:cs="Arial"/>
          <w:b/>
        </w:rPr>
        <w:t xml:space="preserve">konkretnych </w:t>
      </w:r>
      <w:r w:rsidRPr="00A4793D">
        <w:rPr>
          <w:rFonts w:eastAsia="Times New Roman" w:cs="Arial"/>
          <w:b/>
        </w:rPr>
        <w:t xml:space="preserve">terytoriów </w:t>
      </w:r>
      <w:r w:rsidR="3D39B258" w:rsidRPr="00A4793D">
        <w:rPr>
          <w:rFonts w:eastAsia="Times New Roman" w:cs="Arial"/>
          <w:b/>
          <w:bCs/>
        </w:rPr>
        <w:t>objętych</w:t>
      </w:r>
      <w:r w:rsidR="00163BA9" w:rsidRPr="00A4793D">
        <w:rPr>
          <w:rFonts w:eastAsia="Times New Roman" w:cs="Arial"/>
          <w:b/>
        </w:rPr>
        <w:t xml:space="preserve"> wsparciem</w:t>
      </w:r>
      <w:r w:rsidRPr="00A4793D">
        <w:rPr>
          <w:rFonts w:eastAsia="Times New Roman" w:cs="Arial"/>
          <w:b/>
        </w:rPr>
        <w:t>, z uwzględnieniem planowanego wykorzystania narzędzi terytorialnych</w:t>
      </w:r>
    </w:p>
    <w:p w14:paraId="1603F9FA" w14:textId="77777777" w:rsidR="00194C24" w:rsidRPr="00A4793D" w:rsidRDefault="00194C24" w:rsidP="006A2AE1">
      <w:pPr>
        <w:rPr>
          <w:rFonts w:eastAsia="Calibri" w:cs="Arial"/>
        </w:rPr>
      </w:pPr>
      <w:r w:rsidRPr="00A4793D">
        <w:rPr>
          <w:rFonts w:eastAsia="Calibri"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47CEB002" w14:textId="6CEF75B4" w:rsidR="00C1679E" w:rsidRPr="00A4793D" w:rsidRDefault="002B2747" w:rsidP="006A2AE1">
      <w:pPr>
        <w:rPr>
          <w:rFonts w:eastAsia="Calibri" w:cs="Arial"/>
        </w:rPr>
      </w:pPr>
      <w:r w:rsidRPr="00A4793D">
        <w:rPr>
          <w:rFonts w:eastAsia="Calibri" w:cs="Arial"/>
        </w:rPr>
        <w:lastRenderedPageBreak/>
        <w:t xml:space="preserve">Zastosowane będą preferencje punktowe w naborach konkurencyjnych </w:t>
      </w:r>
      <w:r w:rsidR="00194C24" w:rsidRPr="00A4793D">
        <w:rPr>
          <w:rFonts w:eastAsia="Calibri" w:cs="Arial"/>
        </w:rPr>
        <w:t>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p>
    <w:p w14:paraId="0EFC9B14" w14:textId="4EC14E4F" w:rsidR="00A5758F" w:rsidRPr="00A4793D" w:rsidRDefault="00163BA9" w:rsidP="00185F5F">
      <w:pPr>
        <w:spacing w:before="240"/>
        <w:rPr>
          <w:rFonts w:eastAsia="Times New Roman" w:cs="Arial"/>
          <w:b/>
        </w:rPr>
      </w:pPr>
      <w:r w:rsidRPr="00A4793D">
        <w:rPr>
          <w:rFonts w:eastAsia="Times New Roman" w:cs="Arial"/>
          <w:b/>
        </w:rPr>
        <w:t xml:space="preserve">Działania </w:t>
      </w:r>
      <w:r w:rsidR="00A5758F" w:rsidRPr="00A4793D">
        <w:rPr>
          <w:rFonts w:eastAsia="Times New Roman" w:cs="Arial"/>
          <w:b/>
        </w:rPr>
        <w:t>międzyregionalne, transgraniczne i transnarodowe</w:t>
      </w:r>
    </w:p>
    <w:p w14:paraId="67FF65B4" w14:textId="54058098" w:rsidR="009C2D57" w:rsidRPr="00A4793D" w:rsidRDefault="009C2D57" w:rsidP="006A2AE1">
      <w:pPr>
        <w:rPr>
          <w:rFonts w:eastAsia="Times New Roman" w:cs="Arial"/>
        </w:rPr>
      </w:pPr>
      <w:r w:rsidRPr="00A4793D">
        <w:rPr>
          <w:rFonts w:eastAsia="Times New Roman" w:cs="Arial"/>
        </w:rPr>
        <w:t xml:space="preserve">W ramach CS zapewniona zostanie komplementarność pomiędzy programami oraz pomiędzy poszczególnymi funduszami w ramach prowadzonych interwencji. Projekty z zakresu odbudowy zasobów przyrodniczych i wzmacniania ochrony i stanu siedlisk i gatunków chronionych wód realizować będą założenia unijnej Strategii na rzecz bioróżnorodności 2030. Ww. </w:t>
      </w:r>
      <w:r w:rsidR="000F5F49" w:rsidRPr="00A4793D">
        <w:rPr>
          <w:rFonts w:eastAsia="Times New Roman" w:cs="Arial"/>
        </w:rPr>
        <w:t>d</w:t>
      </w:r>
      <w:r w:rsidR="00F17903" w:rsidRPr="00A4793D">
        <w:rPr>
          <w:rFonts w:eastAsia="Times New Roman" w:cs="Arial"/>
        </w:rPr>
        <w:t xml:space="preserve">ziałania </w:t>
      </w:r>
      <w:r w:rsidRPr="00A4793D">
        <w:rPr>
          <w:rFonts w:eastAsia="Times New Roman" w:cs="Arial"/>
        </w:rPr>
        <w:t>pozostaną zgodne z celami „Czystość wód morskich” oraz „Bogata i zdrowa przyroda” wskazanych w SUE RMB. Są także komplementarne z działaniami wynikającymi z programów o charakterze międzyregionalnym, ponadnarodowym i transgranicznym: Interreg Europa 2021-2027, Interreg Europa Środkowa 2021-2027, Interreg Region Morza Bałtyckiego 2021-2027, Program Współpracy Transgranicznej Interreg Polska – Ukraina 2021-2027. Działania w CS odpowiadają też na wyzwania wysoce priorytetowe z Załącznika D do sprawozdania krajowego w ramach Europejskiego Semestru 2019.</w:t>
      </w:r>
    </w:p>
    <w:p w14:paraId="693680E1" w14:textId="7AEC7571" w:rsidR="002F1C2A" w:rsidRPr="00A4793D" w:rsidRDefault="005E6F66" w:rsidP="006A2AE1">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9C2D57" w:rsidRPr="00A4793D">
        <w:rPr>
          <w:rFonts w:eastAsia="Times New Roman" w:cs="Arial"/>
        </w:rPr>
        <w:t xml:space="preserve">W wybranych naborach konkurencyjnych premiowani będą beneficjenci wykazujący się doświadczeniem i/lub zaangażowaniem w prowadzone działania współpracy międzyregionalnej, transgranicznej i transnarodowej Spośród partnerów, którzy mogą wesprzeć proces wdrażania interwencji regionalnej, należy wskazać beneficjentów i uczestników </w:t>
      </w:r>
      <w:r w:rsidR="00D61865" w:rsidRPr="00A4793D">
        <w:rPr>
          <w:rFonts w:eastAsia="Times New Roman" w:cs="Arial"/>
        </w:rPr>
        <w:t>programu LIFE</w:t>
      </w:r>
      <w:r w:rsidR="009C2D57" w:rsidRPr="00A4793D">
        <w:rPr>
          <w:rFonts w:eastAsia="Times New Roman" w:cs="Arial"/>
        </w:rPr>
        <w:t xml:space="preserve"> 2021-2027 i podprogramu „Przyroda i różnorodność biologiczna”.</w:t>
      </w:r>
    </w:p>
    <w:p w14:paraId="3F395E73" w14:textId="68E60603" w:rsidR="00A5758F" w:rsidRPr="00A4793D" w:rsidRDefault="00A5758F" w:rsidP="00185F5F">
      <w:pPr>
        <w:spacing w:before="240"/>
        <w:rPr>
          <w:rFonts w:eastAsia="Times New Roman" w:cs="Arial"/>
          <w:b/>
        </w:rPr>
      </w:pPr>
      <w:r w:rsidRPr="00A4793D">
        <w:rPr>
          <w:rFonts w:eastAsia="Times New Roman" w:cs="Arial"/>
          <w:b/>
        </w:rPr>
        <w:t>Planowane wykorzystanie instrumentów finansowych</w:t>
      </w:r>
    </w:p>
    <w:p w14:paraId="16E93D45" w14:textId="62E698DB" w:rsidR="00A5758F" w:rsidRPr="00A4793D" w:rsidRDefault="00052303" w:rsidP="006A2AE1">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xml:space="preserve">. </w:t>
      </w:r>
      <w:r w:rsidR="00D50D01" w:rsidRPr="00A4793D">
        <w:rPr>
          <w:rFonts w:eastAsia="Times New Roman" w:cs="Arial"/>
        </w:rPr>
        <w:t>N</w:t>
      </w:r>
      <w:r w:rsidRPr="00A4793D">
        <w:rPr>
          <w:rFonts w:eastAsia="Times New Roman" w:cs="Arial"/>
        </w:rPr>
        <w:t>ie przewiduje się zastosowania instrumentów finansowych.</w:t>
      </w:r>
    </w:p>
    <w:p w14:paraId="0EE71B87" w14:textId="4D5D4209" w:rsidR="00A5758F" w:rsidRPr="00A4793D" w:rsidRDefault="00A5758F" w:rsidP="00211C58">
      <w:pPr>
        <w:pStyle w:val="Nagwek6"/>
        <w:rPr>
          <w:rFonts w:cs="Arial"/>
        </w:rPr>
      </w:pPr>
      <w:bookmarkStart w:id="160" w:name="_Toc76035909"/>
      <w:bookmarkStart w:id="161" w:name="_Toc90638971"/>
      <w:r w:rsidRPr="00A4793D">
        <w:rPr>
          <w:rFonts w:cs="Arial"/>
        </w:rPr>
        <w:t>2.</w:t>
      </w:r>
      <w:r w:rsidR="00163BA9" w:rsidRPr="00A4793D">
        <w:rPr>
          <w:rFonts w:cs="Arial"/>
        </w:rPr>
        <w:t>1</w:t>
      </w:r>
      <w:r w:rsidR="00A60844" w:rsidRPr="00A4793D">
        <w:rPr>
          <w:rFonts w:cs="Arial"/>
        </w:rPr>
        <w:t>.</w:t>
      </w:r>
      <w:r w:rsidR="00916AD6" w:rsidRPr="00A4793D">
        <w:rPr>
          <w:rFonts w:cs="Arial"/>
        </w:rPr>
        <w:t>3.4.</w:t>
      </w:r>
      <w:r w:rsidRPr="00A4793D">
        <w:rPr>
          <w:rFonts w:cs="Arial"/>
        </w:rPr>
        <w:t>2</w:t>
      </w:r>
      <w:r w:rsidR="00EF2E60" w:rsidRPr="00A4793D">
        <w:rPr>
          <w:rFonts w:cs="Arial"/>
        </w:rPr>
        <w:t>.</w:t>
      </w:r>
      <w:r w:rsidRPr="00A4793D">
        <w:rPr>
          <w:rFonts w:cs="Arial"/>
        </w:rPr>
        <w:t xml:space="preserve"> Wskaźniki</w:t>
      </w:r>
      <w:bookmarkEnd w:id="160"/>
      <w:bookmarkEnd w:id="161"/>
      <w:r w:rsidRPr="00A4793D">
        <w:rPr>
          <w:rFonts w:cs="Arial"/>
        </w:rPr>
        <w:t xml:space="preserve"> </w:t>
      </w:r>
    </w:p>
    <w:p w14:paraId="4D749B0C" w14:textId="31B9C645" w:rsidR="00556693" w:rsidRPr="00A4793D" w:rsidRDefault="00556693" w:rsidP="002320F9">
      <w:pPr>
        <w:rPr>
          <w:rFonts w:cs="Arial"/>
        </w:rPr>
      </w:pPr>
      <w:r w:rsidRPr="00A4793D">
        <w:rPr>
          <w:rFonts w:eastAsia="Times New Roman" w:cs="Arial"/>
          <w:b/>
          <w:lang w:eastAsia="en-GB"/>
        </w:rPr>
        <w:t>Wskaźniki produktu</w:t>
      </w:r>
    </w:p>
    <w:tbl>
      <w:tblPr>
        <w:tblStyle w:val="Tabela-Siatka"/>
        <w:tblW w:w="9776"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46"/>
        <w:gridCol w:w="1024"/>
        <w:gridCol w:w="817"/>
        <w:gridCol w:w="991"/>
        <w:gridCol w:w="1304"/>
        <w:gridCol w:w="2243"/>
        <w:gridCol w:w="850"/>
        <w:gridCol w:w="851"/>
        <w:gridCol w:w="850"/>
      </w:tblGrid>
      <w:tr w:rsidR="00591A70" w:rsidRPr="005819F1" w14:paraId="01126E06" w14:textId="77777777" w:rsidTr="00C068CA">
        <w:trPr>
          <w:trHeight w:val="517"/>
          <w:tblHeader/>
        </w:trPr>
        <w:tc>
          <w:tcPr>
            <w:tcW w:w="846" w:type="dxa"/>
          </w:tcPr>
          <w:p w14:paraId="5DE8BE12"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Priorytet</w:t>
            </w:r>
          </w:p>
        </w:tc>
        <w:tc>
          <w:tcPr>
            <w:tcW w:w="1024" w:type="dxa"/>
          </w:tcPr>
          <w:p w14:paraId="44D0AFAD"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szczegółowy</w:t>
            </w:r>
          </w:p>
        </w:tc>
        <w:tc>
          <w:tcPr>
            <w:tcW w:w="817" w:type="dxa"/>
          </w:tcPr>
          <w:p w14:paraId="14F05259"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Fundusz</w:t>
            </w:r>
          </w:p>
        </w:tc>
        <w:tc>
          <w:tcPr>
            <w:tcW w:w="991" w:type="dxa"/>
          </w:tcPr>
          <w:p w14:paraId="6293D348"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Kategoria regionu</w:t>
            </w:r>
          </w:p>
        </w:tc>
        <w:tc>
          <w:tcPr>
            <w:tcW w:w="1304" w:type="dxa"/>
          </w:tcPr>
          <w:p w14:paraId="5C1D5EC6" w14:textId="144CABFE" w:rsidR="00A5758F"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2243" w:type="dxa"/>
          </w:tcPr>
          <w:p w14:paraId="6DC9C82A" w14:textId="5C6EFAE0"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Wskaźnik </w:t>
            </w:r>
          </w:p>
        </w:tc>
        <w:tc>
          <w:tcPr>
            <w:tcW w:w="850" w:type="dxa"/>
          </w:tcPr>
          <w:p w14:paraId="7110E539"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Jednostka miary</w:t>
            </w:r>
          </w:p>
        </w:tc>
        <w:tc>
          <w:tcPr>
            <w:tcW w:w="851" w:type="dxa"/>
          </w:tcPr>
          <w:p w14:paraId="3036A030"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pośredni (2024)</w:t>
            </w:r>
          </w:p>
        </w:tc>
        <w:tc>
          <w:tcPr>
            <w:tcW w:w="850" w:type="dxa"/>
          </w:tcPr>
          <w:p w14:paraId="779DF023" w14:textId="6797395D"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Cel </w:t>
            </w:r>
            <w:r w:rsidR="00A56C1A" w:rsidRPr="005819F1">
              <w:rPr>
                <w:rFonts w:eastAsiaTheme="minorHAnsi" w:cs="Arial"/>
                <w:b/>
                <w:bCs/>
                <w:sz w:val="16"/>
                <w:szCs w:val="16"/>
              </w:rPr>
              <w:t>końcowy (</w:t>
            </w:r>
            <w:r w:rsidRPr="005819F1">
              <w:rPr>
                <w:rFonts w:eastAsiaTheme="minorHAnsi" w:cs="Arial"/>
                <w:b/>
                <w:bCs/>
                <w:sz w:val="16"/>
                <w:szCs w:val="16"/>
              </w:rPr>
              <w:t>2029)</w:t>
            </w:r>
          </w:p>
        </w:tc>
      </w:tr>
      <w:tr w:rsidR="00F009A9" w:rsidRPr="005819F1" w14:paraId="0599288B" w14:textId="77777777" w:rsidTr="00F46CD3">
        <w:trPr>
          <w:trHeight w:val="340"/>
        </w:trPr>
        <w:tc>
          <w:tcPr>
            <w:tcW w:w="846" w:type="dxa"/>
          </w:tcPr>
          <w:p w14:paraId="3B1380AC"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III</w:t>
            </w:r>
          </w:p>
        </w:tc>
        <w:tc>
          <w:tcPr>
            <w:tcW w:w="1024" w:type="dxa"/>
          </w:tcPr>
          <w:p w14:paraId="763C0B91" w14:textId="5F7BDE29" w:rsidR="00F009A9" w:rsidRPr="005819F1" w:rsidRDefault="00F009A9" w:rsidP="00F009A9">
            <w:pPr>
              <w:rPr>
                <w:rFonts w:eastAsiaTheme="minorHAnsi" w:cs="Arial"/>
                <w:noProof/>
                <w:sz w:val="16"/>
                <w:szCs w:val="16"/>
              </w:rPr>
            </w:pPr>
            <w:r w:rsidRPr="005819F1">
              <w:rPr>
                <w:rFonts w:eastAsiaTheme="minorHAnsi" w:cs="Arial"/>
                <w:sz w:val="16"/>
                <w:szCs w:val="16"/>
              </w:rPr>
              <w:t>2(vii)</w:t>
            </w:r>
          </w:p>
        </w:tc>
        <w:tc>
          <w:tcPr>
            <w:tcW w:w="817" w:type="dxa"/>
          </w:tcPr>
          <w:p w14:paraId="7894B11C"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EFRR</w:t>
            </w:r>
          </w:p>
        </w:tc>
        <w:tc>
          <w:tcPr>
            <w:tcW w:w="991" w:type="dxa"/>
          </w:tcPr>
          <w:p w14:paraId="7B5B6DB0" w14:textId="77777777" w:rsidR="00F009A9" w:rsidRPr="005819F1" w:rsidRDefault="00F009A9" w:rsidP="00F009A9">
            <w:pPr>
              <w:rPr>
                <w:rFonts w:eastAsiaTheme="minorHAnsi" w:cs="Arial"/>
                <w:noProof/>
                <w:sz w:val="16"/>
                <w:szCs w:val="16"/>
              </w:rPr>
            </w:pPr>
            <w:r w:rsidRPr="005819F1">
              <w:rPr>
                <w:rFonts w:eastAsia="Times New Roman" w:cs="Arial"/>
                <w:sz w:val="16"/>
                <w:szCs w:val="16"/>
              </w:rPr>
              <w:t>Słabiej rozwinięte</w:t>
            </w:r>
          </w:p>
        </w:tc>
        <w:tc>
          <w:tcPr>
            <w:tcW w:w="1304" w:type="dxa"/>
          </w:tcPr>
          <w:p w14:paraId="7D8BF624" w14:textId="525C8C7E" w:rsidR="00F009A9" w:rsidRPr="005819F1" w:rsidRDefault="00F009A9" w:rsidP="00F009A9">
            <w:pPr>
              <w:rPr>
                <w:rFonts w:cs="Arial"/>
                <w:noProof/>
                <w:sz w:val="16"/>
                <w:szCs w:val="16"/>
              </w:rPr>
            </w:pPr>
            <w:r w:rsidRPr="005819F1">
              <w:rPr>
                <w:rFonts w:cs="Arial"/>
                <w:noProof/>
                <w:sz w:val="16"/>
                <w:szCs w:val="16"/>
              </w:rPr>
              <w:t>PLRO071</w:t>
            </w:r>
          </w:p>
        </w:tc>
        <w:tc>
          <w:tcPr>
            <w:tcW w:w="2243" w:type="dxa"/>
          </w:tcPr>
          <w:p w14:paraId="7D6EB0FF" w14:textId="7CB5D00B" w:rsidR="00F009A9" w:rsidRPr="005819F1" w:rsidRDefault="00F009A9" w:rsidP="00F009A9">
            <w:pPr>
              <w:rPr>
                <w:rFonts w:eastAsiaTheme="minorHAnsi" w:cs="Arial"/>
                <w:noProof/>
                <w:sz w:val="16"/>
                <w:szCs w:val="16"/>
              </w:rPr>
            </w:pPr>
            <w:r w:rsidRPr="005819F1">
              <w:rPr>
                <w:rFonts w:eastAsiaTheme="minorHAnsi" w:cs="Arial"/>
                <w:sz w:val="16"/>
                <w:szCs w:val="16"/>
              </w:rPr>
              <w:t>Liczba wspartych form ochrony przyrody</w:t>
            </w:r>
          </w:p>
        </w:tc>
        <w:tc>
          <w:tcPr>
            <w:tcW w:w="850" w:type="dxa"/>
          </w:tcPr>
          <w:p w14:paraId="1A891276" w14:textId="41ED7798" w:rsidR="00F009A9" w:rsidRPr="005819F1" w:rsidRDefault="00F009A9" w:rsidP="00F009A9">
            <w:pPr>
              <w:rPr>
                <w:rFonts w:eastAsiaTheme="minorHAnsi" w:cs="Arial"/>
                <w:noProof/>
                <w:sz w:val="16"/>
                <w:szCs w:val="16"/>
              </w:rPr>
            </w:pPr>
            <w:r w:rsidRPr="005819F1">
              <w:rPr>
                <w:rFonts w:eastAsiaTheme="minorHAnsi" w:cs="Arial"/>
                <w:noProof/>
                <w:sz w:val="16"/>
                <w:szCs w:val="16"/>
              </w:rPr>
              <w:t>Szt.</w:t>
            </w:r>
          </w:p>
        </w:tc>
        <w:tc>
          <w:tcPr>
            <w:tcW w:w="851" w:type="dxa"/>
          </w:tcPr>
          <w:p w14:paraId="1795FB08" w14:textId="2516D2D5" w:rsidR="00F009A9" w:rsidRPr="005819F1" w:rsidRDefault="00F009A9" w:rsidP="00F009A9">
            <w:pPr>
              <w:rPr>
                <w:rFonts w:cs="Arial"/>
                <w:noProof/>
                <w:sz w:val="16"/>
                <w:szCs w:val="16"/>
              </w:rPr>
            </w:pPr>
            <w:r w:rsidRPr="005819F1">
              <w:rPr>
                <w:rFonts w:cs="Arial"/>
                <w:sz w:val="16"/>
                <w:szCs w:val="16"/>
              </w:rPr>
              <w:t>56</w:t>
            </w:r>
          </w:p>
        </w:tc>
        <w:tc>
          <w:tcPr>
            <w:tcW w:w="850" w:type="dxa"/>
          </w:tcPr>
          <w:p w14:paraId="6FCC244A" w14:textId="4CF806C3" w:rsidR="00F009A9" w:rsidRPr="005819F1" w:rsidRDefault="00F009A9" w:rsidP="00F009A9">
            <w:pPr>
              <w:rPr>
                <w:rFonts w:cs="Arial"/>
                <w:noProof/>
                <w:sz w:val="16"/>
                <w:szCs w:val="16"/>
              </w:rPr>
            </w:pPr>
            <w:r>
              <w:rPr>
                <w:rFonts w:cs="Arial"/>
                <w:sz w:val="16"/>
                <w:szCs w:val="16"/>
              </w:rPr>
              <w:t>262</w:t>
            </w:r>
          </w:p>
        </w:tc>
      </w:tr>
      <w:tr w:rsidR="00F009A9" w:rsidRPr="005819F1" w14:paraId="5116AA7F" w14:textId="77777777" w:rsidTr="00F46CD3">
        <w:trPr>
          <w:trHeight w:val="332"/>
        </w:trPr>
        <w:tc>
          <w:tcPr>
            <w:tcW w:w="846" w:type="dxa"/>
          </w:tcPr>
          <w:p w14:paraId="5FB50122"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III</w:t>
            </w:r>
          </w:p>
        </w:tc>
        <w:tc>
          <w:tcPr>
            <w:tcW w:w="1024" w:type="dxa"/>
          </w:tcPr>
          <w:p w14:paraId="3DF96EBC" w14:textId="23A17D63" w:rsidR="00F009A9" w:rsidRPr="005819F1" w:rsidRDefault="00F009A9" w:rsidP="00F009A9">
            <w:pPr>
              <w:rPr>
                <w:rFonts w:eastAsiaTheme="minorHAnsi" w:cs="Arial"/>
                <w:noProof/>
                <w:sz w:val="16"/>
                <w:szCs w:val="16"/>
              </w:rPr>
            </w:pPr>
            <w:r w:rsidRPr="005819F1">
              <w:rPr>
                <w:rFonts w:eastAsiaTheme="minorHAnsi" w:cs="Arial"/>
                <w:sz w:val="16"/>
                <w:szCs w:val="16"/>
              </w:rPr>
              <w:t>2(vii)</w:t>
            </w:r>
          </w:p>
        </w:tc>
        <w:tc>
          <w:tcPr>
            <w:tcW w:w="817" w:type="dxa"/>
          </w:tcPr>
          <w:p w14:paraId="251A0607"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EFRR</w:t>
            </w:r>
          </w:p>
        </w:tc>
        <w:tc>
          <w:tcPr>
            <w:tcW w:w="991" w:type="dxa"/>
          </w:tcPr>
          <w:p w14:paraId="72660B50" w14:textId="77777777" w:rsidR="00F009A9" w:rsidRPr="005819F1" w:rsidRDefault="00F009A9" w:rsidP="00F009A9">
            <w:pPr>
              <w:rPr>
                <w:rFonts w:eastAsiaTheme="minorHAnsi" w:cs="Arial"/>
                <w:noProof/>
                <w:sz w:val="16"/>
                <w:szCs w:val="16"/>
              </w:rPr>
            </w:pPr>
            <w:r w:rsidRPr="005819F1">
              <w:rPr>
                <w:rFonts w:eastAsia="Times New Roman" w:cs="Arial"/>
                <w:sz w:val="16"/>
                <w:szCs w:val="16"/>
              </w:rPr>
              <w:t>Słabiej rozwinięte</w:t>
            </w:r>
          </w:p>
        </w:tc>
        <w:tc>
          <w:tcPr>
            <w:tcW w:w="1304" w:type="dxa"/>
          </w:tcPr>
          <w:p w14:paraId="4FCCF4EC" w14:textId="6735143B" w:rsidR="00F009A9" w:rsidRPr="005819F1" w:rsidRDefault="00F009A9" w:rsidP="00F009A9">
            <w:pPr>
              <w:rPr>
                <w:rFonts w:cs="Arial"/>
                <w:noProof/>
                <w:sz w:val="16"/>
                <w:szCs w:val="16"/>
              </w:rPr>
            </w:pPr>
            <w:r w:rsidRPr="005819F1">
              <w:rPr>
                <w:rFonts w:cs="Arial"/>
                <w:sz w:val="16"/>
                <w:szCs w:val="16"/>
              </w:rPr>
              <w:t>RCO036</w:t>
            </w:r>
          </w:p>
        </w:tc>
        <w:tc>
          <w:tcPr>
            <w:tcW w:w="2243" w:type="dxa"/>
          </w:tcPr>
          <w:p w14:paraId="04DCDB21" w14:textId="4FE95B09" w:rsidR="00F009A9" w:rsidRPr="005819F1" w:rsidRDefault="00F009A9" w:rsidP="00F009A9">
            <w:pPr>
              <w:rPr>
                <w:rFonts w:eastAsiaTheme="minorHAnsi" w:cs="Arial"/>
                <w:noProof/>
                <w:sz w:val="16"/>
                <w:szCs w:val="16"/>
              </w:rPr>
            </w:pPr>
            <w:r w:rsidRPr="005819F1">
              <w:rPr>
                <w:rFonts w:eastAsiaTheme="minorHAnsi" w:cs="Arial"/>
                <w:sz w:val="16"/>
                <w:szCs w:val="16"/>
              </w:rPr>
              <w:t>Zielona infrastruktura objęta wsparciem do celów innych niż przystosowanie się do zmian klimatu</w:t>
            </w:r>
          </w:p>
        </w:tc>
        <w:tc>
          <w:tcPr>
            <w:tcW w:w="850" w:type="dxa"/>
          </w:tcPr>
          <w:p w14:paraId="27CF28DA" w14:textId="1F9E2CD4" w:rsidR="00F009A9" w:rsidRPr="005819F1" w:rsidRDefault="00F009A9" w:rsidP="00F009A9">
            <w:pPr>
              <w:rPr>
                <w:rFonts w:eastAsiaTheme="minorHAnsi" w:cs="Arial"/>
                <w:noProof/>
                <w:sz w:val="16"/>
                <w:szCs w:val="16"/>
              </w:rPr>
            </w:pPr>
            <w:r w:rsidRPr="005819F1">
              <w:rPr>
                <w:rFonts w:eastAsiaTheme="minorHAnsi" w:cs="Arial"/>
                <w:noProof/>
                <w:sz w:val="16"/>
                <w:szCs w:val="16"/>
              </w:rPr>
              <w:t>Ha</w:t>
            </w:r>
          </w:p>
        </w:tc>
        <w:tc>
          <w:tcPr>
            <w:tcW w:w="851" w:type="dxa"/>
          </w:tcPr>
          <w:p w14:paraId="515EFEF2" w14:textId="5743BC1C" w:rsidR="00F009A9" w:rsidRPr="005819F1" w:rsidRDefault="00F009A9" w:rsidP="00F009A9">
            <w:pPr>
              <w:rPr>
                <w:rFonts w:cs="Arial"/>
                <w:noProof/>
                <w:sz w:val="16"/>
                <w:szCs w:val="16"/>
              </w:rPr>
            </w:pPr>
            <w:r w:rsidRPr="005819F1">
              <w:rPr>
                <w:rFonts w:cs="Arial"/>
                <w:sz w:val="16"/>
                <w:szCs w:val="16"/>
              </w:rPr>
              <w:t>20,7</w:t>
            </w:r>
          </w:p>
        </w:tc>
        <w:tc>
          <w:tcPr>
            <w:tcW w:w="850" w:type="dxa"/>
          </w:tcPr>
          <w:p w14:paraId="44677C41" w14:textId="62284360" w:rsidR="00F009A9" w:rsidRPr="005819F1" w:rsidRDefault="00F009A9" w:rsidP="00F009A9">
            <w:pPr>
              <w:rPr>
                <w:rFonts w:cs="Arial"/>
                <w:noProof/>
                <w:sz w:val="16"/>
                <w:szCs w:val="16"/>
              </w:rPr>
            </w:pPr>
            <w:r>
              <w:rPr>
                <w:rFonts w:cs="Arial"/>
                <w:sz w:val="16"/>
                <w:szCs w:val="16"/>
              </w:rPr>
              <w:t>108</w:t>
            </w:r>
          </w:p>
        </w:tc>
      </w:tr>
      <w:tr w:rsidR="00F009A9" w:rsidRPr="005819F1" w14:paraId="769F39DD" w14:textId="77777777" w:rsidTr="00F46CD3">
        <w:trPr>
          <w:trHeight w:val="332"/>
        </w:trPr>
        <w:tc>
          <w:tcPr>
            <w:tcW w:w="846" w:type="dxa"/>
          </w:tcPr>
          <w:p w14:paraId="6D979EA7"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III</w:t>
            </w:r>
          </w:p>
        </w:tc>
        <w:tc>
          <w:tcPr>
            <w:tcW w:w="1024" w:type="dxa"/>
          </w:tcPr>
          <w:p w14:paraId="6CAE68AC" w14:textId="39C48298" w:rsidR="00F009A9" w:rsidRPr="005819F1" w:rsidRDefault="00F009A9" w:rsidP="00F009A9">
            <w:pPr>
              <w:rPr>
                <w:rFonts w:eastAsiaTheme="minorHAnsi" w:cs="Arial"/>
                <w:noProof/>
                <w:sz w:val="16"/>
                <w:szCs w:val="16"/>
              </w:rPr>
            </w:pPr>
            <w:r w:rsidRPr="005819F1">
              <w:rPr>
                <w:rFonts w:eastAsiaTheme="minorHAnsi" w:cs="Arial"/>
                <w:sz w:val="16"/>
                <w:szCs w:val="16"/>
              </w:rPr>
              <w:t>2(vii)</w:t>
            </w:r>
          </w:p>
        </w:tc>
        <w:tc>
          <w:tcPr>
            <w:tcW w:w="817" w:type="dxa"/>
          </w:tcPr>
          <w:p w14:paraId="79F27FFF"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EFRR</w:t>
            </w:r>
          </w:p>
        </w:tc>
        <w:tc>
          <w:tcPr>
            <w:tcW w:w="991" w:type="dxa"/>
          </w:tcPr>
          <w:p w14:paraId="67256108" w14:textId="77777777" w:rsidR="00F009A9" w:rsidRPr="005819F1" w:rsidRDefault="00F009A9" w:rsidP="00F009A9">
            <w:pPr>
              <w:rPr>
                <w:rFonts w:eastAsiaTheme="minorHAnsi" w:cs="Arial"/>
                <w:noProof/>
                <w:sz w:val="16"/>
                <w:szCs w:val="16"/>
              </w:rPr>
            </w:pPr>
            <w:r w:rsidRPr="005819F1">
              <w:rPr>
                <w:rFonts w:eastAsia="Times New Roman" w:cs="Arial"/>
                <w:sz w:val="16"/>
                <w:szCs w:val="16"/>
              </w:rPr>
              <w:t>Słabiej rozwinięte</w:t>
            </w:r>
          </w:p>
        </w:tc>
        <w:tc>
          <w:tcPr>
            <w:tcW w:w="1304" w:type="dxa"/>
          </w:tcPr>
          <w:p w14:paraId="20085270" w14:textId="53729D83" w:rsidR="00F009A9" w:rsidRPr="005819F1" w:rsidRDefault="00F009A9" w:rsidP="00F009A9">
            <w:pPr>
              <w:rPr>
                <w:rFonts w:cs="Arial"/>
                <w:sz w:val="16"/>
                <w:szCs w:val="16"/>
              </w:rPr>
            </w:pPr>
            <w:r w:rsidRPr="005819F1">
              <w:rPr>
                <w:rFonts w:cs="Arial"/>
                <w:sz w:val="16"/>
                <w:szCs w:val="16"/>
              </w:rPr>
              <w:t>FELCO01</w:t>
            </w:r>
          </w:p>
        </w:tc>
        <w:tc>
          <w:tcPr>
            <w:tcW w:w="2243" w:type="dxa"/>
          </w:tcPr>
          <w:p w14:paraId="7A4F670E"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Liczba wspartych obiektów związanych z ochroną przyrody</w:t>
            </w:r>
          </w:p>
        </w:tc>
        <w:tc>
          <w:tcPr>
            <w:tcW w:w="850" w:type="dxa"/>
          </w:tcPr>
          <w:p w14:paraId="53317228" w14:textId="045EB972" w:rsidR="00F009A9" w:rsidRPr="005819F1" w:rsidRDefault="00F009A9" w:rsidP="00F009A9">
            <w:pPr>
              <w:rPr>
                <w:rFonts w:cs="Arial"/>
                <w:noProof/>
                <w:sz w:val="16"/>
                <w:szCs w:val="16"/>
              </w:rPr>
            </w:pPr>
            <w:r w:rsidRPr="005819F1">
              <w:rPr>
                <w:rFonts w:cs="Arial"/>
                <w:sz w:val="16"/>
                <w:szCs w:val="16"/>
              </w:rPr>
              <w:t>Szt.</w:t>
            </w:r>
          </w:p>
        </w:tc>
        <w:tc>
          <w:tcPr>
            <w:tcW w:w="851" w:type="dxa"/>
          </w:tcPr>
          <w:p w14:paraId="2AF53BEE" w14:textId="5C946220" w:rsidR="00F009A9" w:rsidRPr="005819F1" w:rsidRDefault="00F009A9" w:rsidP="00F009A9">
            <w:pPr>
              <w:rPr>
                <w:rFonts w:cs="Arial"/>
                <w:noProof/>
                <w:sz w:val="16"/>
                <w:szCs w:val="16"/>
              </w:rPr>
            </w:pPr>
            <w:r w:rsidRPr="005819F1">
              <w:rPr>
                <w:rFonts w:cs="Arial"/>
                <w:sz w:val="16"/>
                <w:szCs w:val="16"/>
              </w:rPr>
              <w:t>1</w:t>
            </w:r>
          </w:p>
        </w:tc>
        <w:tc>
          <w:tcPr>
            <w:tcW w:w="850" w:type="dxa"/>
          </w:tcPr>
          <w:p w14:paraId="1D08D34F" w14:textId="3DADA03A" w:rsidR="00F009A9" w:rsidRPr="005819F1" w:rsidRDefault="00F009A9" w:rsidP="00F009A9">
            <w:pPr>
              <w:rPr>
                <w:rFonts w:cs="Arial"/>
                <w:noProof/>
                <w:sz w:val="16"/>
                <w:szCs w:val="16"/>
              </w:rPr>
            </w:pPr>
            <w:r>
              <w:rPr>
                <w:rFonts w:cs="Arial"/>
                <w:sz w:val="16"/>
                <w:szCs w:val="16"/>
              </w:rPr>
              <w:t>3</w:t>
            </w:r>
            <w:r w:rsidRPr="005819F1">
              <w:rPr>
                <w:rFonts w:cs="Arial"/>
                <w:sz w:val="16"/>
                <w:szCs w:val="16"/>
              </w:rPr>
              <w:t> </w:t>
            </w:r>
          </w:p>
        </w:tc>
      </w:tr>
      <w:tr w:rsidR="00F009A9" w:rsidRPr="005819F1" w14:paraId="71524D99" w14:textId="77777777" w:rsidTr="00F46CD3">
        <w:trPr>
          <w:trHeight w:val="332"/>
        </w:trPr>
        <w:tc>
          <w:tcPr>
            <w:tcW w:w="846" w:type="dxa"/>
          </w:tcPr>
          <w:p w14:paraId="557BCE04"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III</w:t>
            </w:r>
          </w:p>
        </w:tc>
        <w:tc>
          <w:tcPr>
            <w:tcW w:w="1024" w:type="dxa"/>
          </w:tcPr>
          <w:p w14:paraId="099B5DAD" w14:textId="6D1D2639" w:rsidR="00F009A9" w:rsidRPr="005819F1" w:rsidRDefault="00F009A9" w:rsidP="00F009A9">
            <w:pPr>
              <w:rPr>
                <w:rFonts w:eastAsiaTheme="minorHAnsi" w:cs="Arial"/>
                <w:noProof/>
                <w:sz w:val="16"/>
                <w:szCs w:val="16"/>
              </w:rPr>
            </w:pPr>
            <w:r w:rsidRPr="005819F1">
              <w:rPr>
                <w:rFonts w:eastAsiaTheme="minorHAnsi" w:cs="Arial"/>
                <w:sz w:val="16"/>
                <w:szCs w:val="16"/>
              </w:rPr>
              <w:t>2(vii)</w:t>
            </w:r>
          </w:p>
        </w:tc>
        <w:tc>
          <w:tcPr>
            <w:tcW w:w="817" w:type="dxa"/>
          </w:tcPr>
          <w:p w14:paraId="286570BE" w14:textId="77777777" w:rsidR="00F009A9" w:rsidRPr="005819F1" w:rsidRDefault="00F009A9" w:rsidP="00F009A9">
            <w:pPr>
              <w:rPr>
                <w:rFonts w:eastAsiaTheme="minorHAnsi" w:cs="Arial"/>
                <w:noProof/>
                <w:sz w:val="16"/>
                <w:szCs w:val="16"/>
              </w:rPr>
            </w:pPr>
            <w:r w:rsidRPr="005819F1">
              <w:rPr>
                <w:rFonts w:eastAsiaTheme="minorHAnsi" w:cs="Arial"/>
                <w:sz w:val="16"/>
                <w:szCs w:val="16"/>
              </w:rPr>
              <w:t>EFRR</w:t>
            </w:r>
          </w:p>
        </w:tc>
        <w:tc>
          <w:tcPr>
            <w:tcW w:w="991" w:type="dxa"/>
          </w:tcPr>
          <w:p w14:paraId="56A2FA05" w14:textId="77777777" w:rsidR="00F009A9" w:rsidRPr="005819F1" w:rsidRDefault="00F009A9" w:rsidP="00F009A9">
            <w:pPr>
              <w:rPr>
                <w:rFonts w:eastAsiaTheme="minorHAnsi" w:cs="Arial"/>
                <w:noProof/>
                <w:sz w:val="16"/>
                <w:szCs w:val="16"/>
              </w:rPr>
            </w:pPr>
            <w:r w:rsidRPr="005819F1">
              <w:rPr>
                <w:rFonts w:eastAsia="Times New Roman" w:cs="Arial"/>
                <w:sz w:val="16"/>
                <w:szCs w:val="16"/>
              </w:rPr>
              <w:t>Słabiej rozwinięte</w:t>
            </w:r>
          </w:p>
        </w:tc>
        <w:tc>
          <w:tcPr>
            <w:tcW w:w="1304" w:type="dxa"/>
          </w:tcPr>
          <w:p w14:paraId="455E7938" w14:textId="18742FCC" w:rsidR="00F009A9" w:rsidRPr="005819F1" w:rsidRDefault="00F009A9" w:rsidP="00F009A9">
            <w:pPr>
              <w:rPr>
                <w:rFonts w:eastAsiaTheme="minorHAnsi" w:cs="Arial"/>
                <w:noProof/>
                <w:sz w:val="16"/>
                <w:szCs w:val="16"/>
              </w:rPr>
            </w:pPr>
            <w:r w:rsidRPr="005819F1">
              <w:rPr>
                <w:rFonts w:eastAsiaTheme="minorHAnsi" w:cs="Arial"/>
                <w:noProof/>
                <w:sz w:val="16"/>
                <w:szCs w:val="16"/>
              </w:rPr>
              <w:t>PLRO135</w:t>
            </w:r>
          </w:p>
        </w:tc>
        <w:tc>
          <w:tcPr>
            <w:tcW w:w="2243" w:type="dxa"/>
          </w:tcPr>
          <w:p w14:paraId="545D264B" w14:textId="77777777" w:rsidR="00F009A9" w:rsidRPr="005819F1" w:rsidRDefault="00F009A9" w:rsidP="00F009A9">
            <w:pPr>
              <w:rPr>
                <w:rFonts w:eastAsiaTheme="minorHAnsi" w:cs="Arial"/>
                <w:noProof/>
                <w:sz w:val="16"/>
                <w:szCs w:val="16"/>
              </w:rPr>
            </w:pPr>
            <w:r w:rsidRPr="005819F1">
              <w:rPr>
                <w:rFonts w:cs="Arial"/>
                <w:sz w:val="16"/>
                <w:szCs w:val="16"/>
              </w:rPr>
              <w:t>Długość wspartych szlaków turystycznych</w:t>
            </w:r>
          </w:p>
        </w:tc>
        <w:tc>
          <w:tcPr>
            <w:tcW w:w="850" w:type="dxa"/>
          </w:tcPr>
          <w:p w14:paraId="1492F9FE" w14:textId="4506A11A" w:rsidR="00F009A9" w:rsidRPr="005819F1" w:rsidRDefault="00F009A9" w:rsidP="00F009A9">
            <w:pPr>
              <w:rPr>
                <w:rFonts w:eastAsiaTheme="minorHAnsi" w:cs="Arial"/>
                <w:noProof/>
                <w:sz w:val="16"/>
                <w:szCs w:val="16"/>
              </w:rPr>
            </w:pPr>
            <w:r w:rsidRPr="005819F1">
              <w:rPr>
                <w:rFonts w:eastAsiaTheme="minorHAnsi" w:cs="Arial"/>
                <w:noProof/>
                <w:sz w:val="16"/>
                <w:szCs w:val="16"/>
              </w:rPr>
              <w:t>Km</w:t>
            </w:r>
          </w:p>
        </w:tc>
        <w:tc>
          <w:tcPr>
            <w:tcW w:w="851" w:type="dxa"/>
          </w:tcPr>
          <w:p w14:paraId="658D4A95" w14:textId="43854B4E" w:rsidR="00F009A9" w:rsidRPr="005819F1" w:rsidRDefault="00F009A9" w:rsidP="00F009A9">
            <w:pPr>
              <w:rPr>
                <w:rFonts w:cs="Arial"/>
                <w:noProof/>
                <w:sz w:val="16"/>
                <w:szCs w:val="16"/>
              </w:rPr>
            </w:pPr>
            <w:r w:rsidRPr="005819F1">
              <w:rPr>
                <w:rFonts w:cs="Arial"/>
                <w:sz w:val="16"/>
                <w:szCs w:val="16"/>
              </w:rPr>
              <w:t>2,6</w:t>
            </w:r>
          </w:p>
        </w:tc>
        <w:tc>
          <w:tcPr>
            <w:tcW w:w="850" w:type="dxa"/>
          </w:tcPr>
          <w:p w14:paraId="787310A4" w14:textId="48E8AF8E" w:rsidR="00F009A9" w:rsidRPr="005819F1" w:rsidRDefault="00F009A9" w:rsidP="00F009A9">
            <w:pPr>
              <w:rPr>
                <w:rFonts w:cs="Arial"/>
                <w:noProof/>
                <w:sz w:val="16"/>
                <w:szCs w:val="16"/>
              </w:rPr>
            </w:pPr>
            <w:r>
              <w:rPr>
                <w:rFonts w:cs="Arial"/>
                <w:sz w:val="16"/>
                <w:szCs w:val="16"/>
              </w:rPr>
              <w:t>18</w:t>
            </w:r>
          </w:p>
        </w:tc>
      </w:tr>
      <w:tr w:rsidR="00591A70" w:rsidRPr="005819F1" w14:paraId="71E35C64" w14:textId="77777777" w:rsidTr="00F46CD3">
        <w:trPr>
          <w:trHeight w:val="332"/>
        </w:trPr>
        <w:tc>
          <w:tcPr>
            <w:tcW w:w="846" w:type="dxa"/>
          </w:tcPr>
          <w:p w14:paraId="7D77E7AE" w14:textId="77777777" w:rsidR="001D621C" w:rsidRPr="005819F1" w:rsidRDefault="001D621C" w:rsidP="002320F9">
            <w:pPr>
              <w:rPr>
                <w:rFonts w:eastAsiaTheme="minorHAnsi" w:cs="Arial"/>
                <w:noProof/>
                <w:sz w:val="16"/>
                <w:szCs w:val="16"/>
              </w:rPr>
            </w:pPr>
            <w:r w:rsidRPr="005819F1">
              <w:rPr>
                <w:rFonts w:eastAsiaTheme="minorHAnsi" w:cs="Arial"/>
                <w:sz w:val="16"/>
                <w:szCs w:val="16"/>
              </w:rPr>
              <w:t>III</w:t>
            </w:r>
          </w:p>
        </w:tc>
        <w:tc>
          <w:tcPr>
            <w:tcW w:w="1024" w:type="dxa"/>
          </w:tcPr>
          <w:p w14:paraId="7BFFFD36" w14:textId="1F3E605A" w:rsidR="001D621C" w:rsidRPr="005819F1" w:rsidRDefault="001D621C" w:rsidP="002320F9">
            <w:pPr>
              <w:rPr>
                <w:rFonts w:eastAsiaTheme="minorHAnsi" w:cs="Arial"/>
                <w:noProof/>
                <w:sz w:val="16"/>
                <w:szCs w:val="16"/>
              </w:rPr>
            </w:pPr>
            <w:r w:rsidRPr="005819F1">
              <w:rPr>
                <w:rFonts w:eastAsiaTheme="minorHAnsi" w:cs="Arial"/>
                <w:sz w:val="16"/>
                <w:szCs w:val="16"/>
              </w:rPr>
              <w:t>2(vii)</w:t>
            </w:r>
          </w:p>
        </w:tc>
        <w:tc>
          <w:tcPr>
            <w:tcW w:w="817" w:type="dxa"/>
          </w:tcPr>
          <w:p w14:paraId="26A1FC53" w14:textId="77777777" w:rsidR="001D621C" w:rsidRPr="005819F1" w:rsidRDefault="001D621C" w:rsidP="002320F9">
            <w:pPr>
              <w:rPr>
                <w:rFonts w:eastAsiaTheme="minorHAnsi" w:cs="Arial"/>
                <w:noProof/>
                <w:sz w:val="16"/>
                <w:szCs w:val="16"/>
              </w:rPr>
            </w:pPr>
            <w:r w:rsidRPr="005819F1">
              <w:rPr>
                <w:rFonts w:eastAsiaTheme="minorHAnsi" w:cs="Arial"/>
                <w:sz w:val="16"/>
                <w:szCs w:val="16"/>
              </w:rPr>
              <w:t>EFRR</w:t>
            </w:r>
          </w:p>
        </w:tc>
        <w:tc>
          <w:tcPr>
            <w:tcW w:w="991" w:type="dxa"/>
          </w:tcPr>
          <w:p w14:paraId="2F59D1CC" w14:textId="77777777" w:rsidR="001D621C" w:rsidRPr="005819F1" w:rsidRDefault="001D621C" w:rsidP="002320F9">
            <w:pPr>
              <w:rPr>
                <w:rFonts w:eastAsiaTheme="minorHAnsi" w:cs="Arial"/>
                <w:noProof/>
                <w:sz w:val="16"/>
                <w:szCs w:val="16"/>
              </w:rPr>
            </w:pPr>
            <w:r w:rsidRPr="005819F1">
              <w:rPr>
                <w:rFonts w:eastAsia="Times New Roman" w:cs="Arial"/>
                <w:sz w:val="16"/>
                <w:szCs w:val="16"/>
              </w:rPr>
              <w:t>Słabiej rozwinięte</w:t>
            </w:r>
          </w:p>
        </w:tc>
        <w:tc>
          <w:tcPr>
            <w:tcW w:w="1304" w:type="dxa"/>
          </w:tcPr>
          <w:p w14:paraId="23D24A31" w14:textId="3F78510D" w:rsidR="001D621C" w:rsidRPr="005819F1" w:rsidRDefault="4D97CEF8" w:rsidP="002320F9">
            <w:pPr>
              <w:rPr>
                <w:rFonts w:cs="Arial"/>
                <w:noProof/>
                <w:sz w:val="16"/>
                <w:szCs w:val="16"/>
              </w:rPr>
            </w:pPr>
            <w:r w:rsidRPr="005819F1">
              <w:rPr>
                <w:rFonts w:cs="Arial"/>
                <w:noProof/>
                <w:sz w:val="16"/>
                <w:szCs w:val="16"/>
              </w:rPr>
              <w:t>PLRO</w:t>
            </w:r>
            <w:r w:rsidR="7B219F1D" w:rsidRPr="005819F1">
              <w:rPr>
                <w:rFonts w:cs="Arial"/>
                <w:noProof/>
                <w:sz w:val="16"/>
                <w:szCs w:val="16"/>
              </w:rPr>
              <w:t>0</w:t>
            </w:r>
            <w:r w:rsidRPr="005819F1">
              <w:rPr>
                <w:rFonts w:cs="Arial"/>
                <w:noProof/>
                <w:sz w:val="16"/>
                <w:szCs w:val="16"/>
              </w:rPr>
              <w:t>74</w:t>
            </w:r>
          </w:p>
        </w:tc>
        <w:tc>
          <w:tcPr>
            <w:tcW w:w="2243" w:type="dxa"/>
          </w:tcPr>
          <w:p w14:paraId="5574ED6D" w14:textId="77777777" w:rsidR="001D621C" w:rsidRPr="005819F1" w:rsidRDefault="001D621C" w:rsidP="002320F9">
            <w:pPr>
              <w:rPr>
                <w:rFonts w:eastAsiaTheme="minorHAnsi" w:cs="Arial"/>
                <w:noProof/>
                <w:sz w:val="16"/>
                <w:szCs w:val="16"/>
              </w:rPr>
            </w:pPr>
            <w:r w:rsidRPr="005819F1">
              <w:rPr>
                <w:rFonts w:eastAsiaTheme="minorHAnsi" w:cs="Arial"/>
                <w:sz w:val="16"/>
                <w:szCs w:val="16"/>
              </w:rPr>
              <w:t>Liczba opracowanych dokumentów planistycznych z zakresu ochrony przyrody</w:t>
            </w:r>
          </w:p>
        </w:tc>
        <w:tc>
          <w:tcPr>
            <w:tcW w:w="850" w:type="dxa"/>
          </w:tcPr>
          <w:p w14:paraId="01C54E36" w14:textId="2486F7F3" w:rsidR="001D621C" w:rsidRPr="005819F1" w:rsidRDefault="00F17903" w:rsidP="002320F9">
            <w:pPr>
              <w:rPr>
                <w:rFonts w:eastAsiaTheme="minorHAnsi" w:cs="Arial"/>
                <w:noProof/>
                <w:sz w:val="16"/>
                <w:szCs w:val="16"/>
              </w:rPr>
            </w:pPr>
            <w:r w:rsidRPr="005819F1">
              <w:rPr>
                <w:rFonts w:cs="Arial"/>
                <w:sz w:val="16"/>
                <w:szCs w:val="16"/>
              </w:rPr>
              <w:t>S</w:t>
            </w:r>
            <w:r w:rsidR="003C3E4F" w:rsidRPr="005819F1">
              <w:rPr>
                <w:rFonts w:cs="Arial"/>
                <w:sz w:val="16"/>
                <w:szCs w:val="16"/>
              </w:rPr>
              <w:t>zt</w:t>
            </w:r>
            <w:r w:rsidR="00F15CBA" w:rsidRPr="005819F1">
              <w:rPr>
                <w:rFonts w:cs="Arial"/>
                <w:sz w:val="16"/>
                <w:szCs w:val="16"/>
              </w:rPr>
              <w:t>.</w:t>
            </w:r>
          </w:p>
        </w:tc>
        <w:tc>
          <w:tcPr>
            <w:tcW w:w="851" w:type="dxa"/>
          </w:tcPr>
          <w:p w14:paraId="09561868" w14:textId="6BA6B577" w:rsidR="001D621C" w:rsidRPr="005819F1" w:rsidRDefault="004508D1" w:rsidP="002320F9">
            <w:pPr>
              <w:rPr>
                <w:rFonts w:cs="Arial"/>
                <w:noProof/>
                <w:sz w:val="16"/>
                <w:szCs w:val="16"/>
              </w:rPr>
            </w:pPr>
            <w:r w:rsidRPr="005819F1">
              <w:rPr>
                <w:rFonts w:cs="Arial"/>
                <w:sz w:val="16"/>
                <w:szCs w:val="16"/>
              </w:rPr>
              <w:t>1</w:t>
            </w:r>
          </w:p>
        </w:tc>
        <w:tc>
          <w:tcPr>
            <w:tcW w:w="850" w:type="dxa"/>
          </w:tcPr>
          <w:p w14:paraId="46F2F665" w14:textId="758C9707" w:rsidR="001D621C" w:rsidRPr="005819F1" w:rsidRDefault="0097397F" w:rsidP="002320F9">
            <w:pPr>
              <w:rPr>
                <w:rFonts w:cs="Arial"/>
                <w:noProof/>
                <w:sz w:val="16"/>
                <w:szCs w:val="16"/>
              </w:rPr>
            </w:pPr>
            <w:r w:rsidRPr="005819F1">
              <w:rPr>
                <w:rFonts w:cs="Arial"/>
                <w:sz w:val="16"/>
                <w:szCs w:val="16"/>
              </w:rPr>
              <w:t>10</w:t>
            </w:r>
          </w:p>
        </w:tc>
      </w:tr>
      <w:tr w:rsidR="00BC329D" w:rsidRPr="005819F1" w14:paraId="33818447" w14:textId="77777777" w:rsidTr="00F46CD3">
        <w:trPr>
          <w:trHeight w:val="332"/>
        </w:trPr>
        <w:tc>
          <w:tcPr>
            <w:tcW w:w="846" w:type="dxa"/>
          </w:tcPr>
          <w:p w14:paraId="0C1017C4" w14:textId="5593D1CB" w:rsidR="00BC329D" w:rsidRPr="005819F1" w:rsidRDefault="00BC329D" w:rsidP="00BC329D">
            <w:pPr>
              <w:rPr>
                <w:rFonts w:eastAsiaTheme="minorHAnsi" w:cs="Arial"/>
                <w:sz w:val="16"/>
                <w:szCs w:val="16"/>
              </w:rPr>
            </w:pPr>
            <w:r w:rsidRPr="00FD1ACA">
              <w:rPr>
                <w:rFonts w:eastAsia="Times New Roman" w:cs="Arial"/>
                <w:sz w:val="16"/>
                <w:szCs w:val="16"/>
              </w:rPr>
              <w:t>III</w:t>
            </w:r>
          </w:p>
        </w:tc>
        <w:tc>
          <w:tcPr>
            <w:tcW w:w="1024" w:type="dxa"/>
          </w:tcPr>
          <w:p w14:paraId="606C5F11" w14:textId="22E43B34" w:rsidR="00BC329D" w:rsidRPr="005819F1" w:rsidRDefault="00BC329D" w:rsidP="00BC329D">
            <w:pPr>
              <w:rPr>
                <w:rFonts w:eastAsiaTheme="minorHAnsi" w:cs="Arial"/>
                <w:sz w:val="16"/>
                <w:szCs w:val="16"/>
              </w:rPr>
            </w:pPr>
            <w:r w:rsidRPr="00FD1ACA">
              <w:rPr>
                <w:rFonts w:eastAsia="Times New Roman" w:cs="Arial"/>
                <w:sz w:val="16"/>
                <w:szCs w:val="16"/>
              </w:rPr>
              <w:t>2(vii)</w:t>
            </w:r>
          </w:p>
        </w:tc>
        <w:tc>
          <w:tcPr>
            <w:tcW w:w="817" w:type="dxa"/>
          </w:tcPr>
          <w:p w14:paraId="3887F71A" w14:textId="28C0074B" w:rsidR="00BC329D" w:rsidRPr="005819F1" w:rsidRDefault="00BC329D" w:rsidP="00BC329D">
            <w:pPr>
              <w:rPr>
                <w:rFonts w:eastAsiaTheme="minorHAnsi" w:cs="Arial"/>
                <w:sz w:val="16"/>
                <w:szCs w:val="16"/>
              </w:rPr>
            </w:pPr>
            <w:r w:rsidRPr="00FD1ACA">
              <w:rPr>
                <w:rFonts w:eastAsia="Times New Roman" w:cs="Arial"/>
                <w:sz w:val="16"/>
                <w:szCs w:val="16"/>
              </w:rPr>
              <w:t>EFRR</w:t>
            </w:r>
          </w:p>
        </w:tc>
        <w:tc>
          <w:tcPr>
            <w:tcW w:w="991" w:type="dxa"/>
          </w:tcPr>
          <w:p w14:paraId="531F77D0" w14:textId="69E49412" w:rsidR="00BC329D" w:rsidRPr="005819F1" w:rsidRDefault="00BC329D" w:rsidP="00BC329D">
            <w:pPr>
              <w:rPr>
                <w:rFonts w:eastAsia="Times New Roman" w:cs="Arial"/>
                <w:sz w:val="16"/>
                <w:szCs w:val="16"/>
              </w:rPr>
            </w:pPr>
            <w:r w:rsidRPr="00FD1ACA">
              <w:rPr>
                <w:rFonts w:eastAsia="Times New Roman" w:cs="Arial"/>
                <w:sz w:val="16"/>
                <w:szCs w:val="16"/>
              </w:rPr>
              <w:t>Słabiej rozwinięte</w:t>
            </w:r>
          </w:p>
        </w:tc>
        <w:tc>
          <w:tcPr>
            <w:tcW w:w="1304" w:type="dxa"/>
          </w:tcPr>
          <w:p w14:paraId="79443875" w14:textId="01116FDA" w:rsidR="00BC329D" w:rsidRPr="005819F1" w:rsidRDefault="00BC329D" w:rsidP="00BC329D">
            <w:pPr>
              <w:rPr>
                <w:rFonts w:cs="Arial"/>
                <w:noProof/>
                <w:sz w:val="16"/>
                <w:szCs w:val="16"/>
              </w:rPr>
            </w:pPr>
            <w:r>
              <w:rPr>
                <w:rFonts w:eastAsia="Times New Roman" w:cs="Arial"/>
                <w:sz w:val="16"/>
                <w:szCs w:val="16"/>
              </w:rPr>
              <w:t>PLRO066</w:t>
            </w:r>
          </w:p>
        </w:tc>
        <w:tc>
          <w:tcPr>
            <w:tcW w:w="2243" w:type="dxa"/>
          </w:tcPr>
          <w:p w14:paraId="4936CECC" w14:textId="14FCB499" w:rsidR="00BC329D" w:rsidRPr="005819F1" w:rsidRDefault="00BC329D" w:rsidP="00BC329D">
            <w:pPr>
              <w:rPr>
                <w:rFonts w:eastAsiaTheme="minorHAnsi" w:cs="Arial"/>
                <w:sz w:val="16"/>
                <w:szCs w:val="16"/>
              </w:rPr>
            </w:pPr>
            <w:r w:rsidRPr="00911682">
              <w:rPr>
                <w:rFonts w:eastAsia="Times New Roman" w:cs="Arial"/>
                <w:sz w:val="16"/>
                <w:szCs w:val="16"/>
              </w:rPr>
              <w:t>Masa wycofanych z użytkowania i unieszkodliwionych wyrobów zawierających azbest</w:t>
            </w:r>
          </w:p>
        </w:tc>
        <w:tc>
          <w:tcPr>
            <w:tcW w:w="850" w:type="dxa"/>
          </w:tcPr>
          <w:p w14:paraId="56A85055" w14:textId="3DA9001D" w:rsidR="00BC329D" w:rsidRPr="005819F1" w:rsidRDefault="00BC329D" w:rsidP="00BC329D">
            <w:pPr>
              <w:rPr>
                <w:rFonts w:cs="Arial"/>
                <w:sz w:val="16"/>
                <w:szCs w:val="16"/>
              </w:rPr>
            </w:pPr>
            <w:r w:rsidRPr="00B17442">
              <w:rPr>
                <w:rFonts w:eastAsia="Times New Roman" w:cs="Arial"/>
                <w:sz w:val="16"/>
                <w:szCs w:val="16"/>
              </w:rPr>
              <w:t>tony</w:t>
            </w:r>
          </w:p>
        </w:tc>
        <w:tc>
          <w:tcPr>
            <w:tcW w:w="851" w:type="dxa"/>
          </w:tcPr>
          <w:p w14:paraId="121EC01F" w14:textId="17763629" w:rsidR="00BC329D" w:rsidRPr="005819F1" w:rsidRDefault="00BC329D" w:rsidP="00BC329D">
            <w:pPr>
              <w:rPr>
                <w:rFonts w:cs="Arial"/>
                <w:sz w:val="16"/>
                <w:szCs w:val="16"/>
              </w:rPr>
            </w:pPr>
            <w:r>
              <w:rPr>
                <w:rFonts w:cs="Arial"/>
                <w:sz w:val="16"/>
                <w:szCs w:val="16"/>
              </w:rPr>
              <w:t>0</w:t>
            </w:r>
          </w:p>
        </w:tc>
        <w:tc>
          <w:tcPr>
            <w:tcW w:w="850" w:type="dxa"/>
          </w:tcPr>
          <w:p w14:paraId="40BD26AD" w14:textId="2D0887FB" w:rsidR="00BC329D" w:rsidRPr="005819F1" w:rsidRDefault="00BC329D" w:rsidP="00BC329D">
            <w:pPr>
              <w:rPr>
                <w:rFonts w:cs="Arial"/>
                <w:sz w:val="16"/>
                <w:szCs w:val="16"/>
              </w:rPr>
            </w:pPr>
            <w:r w:rsidRPr="00D14053">
              <w:rPr>
                <w:rFonts w:cs="Arial"/>
                <w:sz w:val="16"/>
                <w:szCs w:val="16"/>
              </w:rPr>
              <w:t>114</w:t>
            </w:r>
            <w:r>
              <w:rPr>
                <w:rFonts w:cs="Arial"/>
                <w:sz w:val="16"/>
                <w:szCs w:val="16"/>
              </w:rPr>
              <w:t xml:space="preserve"> </w:t>
            </w:r>
            <w:r w:rsidRPr="00D14053">
              <w:rPr>
                <w:rFonts w:cs="Arial"/>
                <w:sz w:val="16"/>
                <w:szCs w:val="16"/>
              </w:rPr>
              <w:t>454</w:t>
            </w:r>
          </w:p>
        </w:tc>
      </w:tr>
      <w:tr w:rsidR="00BC329D" w:rsidRPr="005819F1" w14:paraId="21784FFC" w14:textId="77777777" w:rsidTr="00F46CD3">
        <w:trPr>
          <w:trHeight w:val="332"/>
        </w:trPr>
        <w:tc>
          <w:tcPr>
            <w:tcW w:w="846" w:type="dxa"/>
          </w:tcPr>
          <w:p w14:paraId="1B412E59" w14:textId="77777777" w:rsidR="00BC329D" w:rsidRPr="005819F1" w:rsidRDefault="00BC329D" w:rsidP="00BC329D">
            <w:pPr>
              <w:rPr>
                <w:rFonts w:eastAsiaTheme="minorHAnsi" w:cs="Arial"/>
                <w:sz w:val="16"/>
                <w:szCs w:val="16"/>
              </w:rPr>
            </w:pPr>
            <w:r w:rsidRPr="005819F1">
              <w:rPr>
                <w:rFonts w:eastAsiaTheme="minorHAnsi" w:cs="Arial"/>
                <w:sz w:val="16"/>
                <w:szCs w:val="16"/>
              </w:rPr>
              <w:t>III</w:t>
            </w:r>
          </w:p>
        </w:tc>
        <w:tc>
          <w:tcPr>
            <w:tcW w:w="1024" w:type="dxa"/>
          </w:tcPr>
          <w:p w14:paraId="2E9BC55B" w14:textId="77777777" w:rsidR="00BC329D" w:rsidRPr="005819F1" w:rsidRDefault="00BC329D" w:rsidP="00BC329D">
            <w:pPr>
              <w:rPr>
                <w:rFonts w:eastAsiaTheme="minorHAnsi" w:cs="Arial"/>
                <w:sz w:val="16"/>
                <w:szCs w:val="16"/>
              </w:rPr>
            </w:pPr>
            <w:r w:rsidRPr="005819F1">
              <w:rPr>
                <w:rFonts w:eastAsiaTheme="minorHAnsi" w:cs="Arial"/>
                <w:sz w:val="16"/>
                <w:szCs w:val="16"/>
              </w:rPr>
              <w:t>2(vii)</w:t>
            </w:r>
          </w:p>
        </w:tc>
        <w:tc>
          <w:tcPr>
            <w:tcW w:w="817" w:type="dxa"/>
          </w:tcPr>
          <w:p w14:paraId="28EEF04D" w14:textId="77777777" w:rsidR="00BC329D" w:rsidRPr="005819F1" w:rsidRDefault="00BC329D" w:rsidP="00BC329D">
            <w:pPr>
              <w:rPr>
                <w:rFonts w:eastAsiaTheme="minorHAnsi" w:cs="Arial"/>
                <w:sz w:val="16"/>
                <w:szCs w:val="16"/>
              </w:rPr>
            </w:pPr>
            <w:r w:rsidRPr="005819F1">
              <w:rPr>
                <w:rFonts w:eastAsiaTheme="minorHAnsi" w:cs="Arial"/>
                <w:sz w:val="16"/>
                <w:szCs w:val="16"/>
              </w:rPr>
              <w:t>EFRR</w:t>
            </w:r>
          </w:p>
        </w:tc>
        <w:tc>
          <w:tcPr>
            <w:tcW w:w="991" w:type="dxa"/>
          </w:tcPr>
          <w:p w14:paraId="7185954F" w14:textId="77777777" w:rsidR="00BC329D" w:rsidRPr="005819F1" w:rsidRDefault="00BC329D" w:rsidP="00BC329D">
            <w:pPr>
              <w:rPr>
                <w:rFonts w:eastAsia="Times New Roman" w:cs="Arial"/>
                <w:sz w:val="16"/>
                <w:szCs w:val="16"/>
              </w:rPr>
            </w:pPr>
            <w:r w:rsidRPr="005819F1">
              <w:rPr>
                <w:rFonts w:eastAsia="Times New Roman" w:cs="Arial"/>
                <w:sz w:val="16"/>
                <w:szCs w:val="16"/>
              </w:rPr>
              <w:t>Słabiej rozwinięte</w:t>
            </w:r>
          </w:p>
        </w:tc>
        <w:tc>
          <w:tcPr>
            <w:tcW w:w="1304" w:type="dxa"/>
          </w:tcPr>
          <w:p w14:paraId="2CBDE1A6" w14:textId="77777777" w:rsidR="00BC329D" w:rsidRPr="005819F1" w:rsidRDefault="00BC329D" w:rsidP="00BC329D">
            <w:pPr>
              <w:rPr>
                <w:rFonts w:cs="Arial"/>
                <w:noProof/>
                <w:sz w:val="16"/>
                <w:szCs w:val="16"/>
              </w:rPr>
            </w:pPr>
            <w:r w:rsidRPr="005819F1">
              <w:rPr>
                <w:rFonts w:cs="Arial"/>
                <w:noProof/>
                <w:sz w:val="16"/>
                <w:szCs w:val="16"/>
              </w:rPr>
              <w:t>RCO074</w:t>
            </w:r>
          </w:p>
        </w:tc>
        <w:tc>
          <w:tcPr>
            <w:tcW w:w="2243" w:type="dxa"/>
          </w:tcPr>
          <w:p w14:paraId="3FAFA276" w14:textId="2DC1762A" w:rsidR="00BC329D" w:rsidRPr="005819F1" w:rsidRDefault="00BC329D" w:rsidP="00BC329D">
            <w:pPr>
              <w:rPr>
                <w:rFonts w:eastAsiaTheme="minorHAnsi" w:cs="Arial"/>
                <w:sz w:val="16"/>
                <w:szCs w:val="16"/>
              </w:rPr>
            </w:pPr>
            <w:r w:rsidRPr="005819F1">
              <w:rPr>
                <w:rFonts w:eastAsiaTheme="minorHAnsi" w:cs="Arial"/>
                <w:sz w:val="16"/>
                <w:szCs w:val="16"/>
              </w:rPr>
              <w:t xml:space="preserve">Ludność objęta projektami w ramach strategii </w:t>
            </w:r>
            <w:r w:rsidRPr="005819F1">
              <w:rPr>
                <w:rFonts w:eastAsiaTheme="minorHAnsi" w:cs="Arial"/>
                <w:sz w:val="16"/>
                <w:szCs w:val="16"/>
              </w:rPr>
              <w:lastRenderedPageBreak/>
              <w:t>zintegrowanego rozwoju terytorialnego</w:t>
            </w:r>
          </w:p>
        </w:tc>
        <w:tc>
          <w:tcPr>
            <w:tcW w:w="850" w:type="dxa"/>
          </w:tcPr>
          <w:p w14:paraId="4FF852AC" w14:textId="649353E6" w:rsidR="00BC329D" w:rsidRPr="005819F1" w:rsidRDefault="00BC329D" w:rsidP="00BC329D">
            <w:pPr>
              <w:rPr>
                <w:rFonts w:cs="Arial"/>
                <w:sz w:val="16"/>
                <w:szCs w:val="16"/>
              </w:rPr>
            </w:pPr>
            <w:r w:rsidRPr="005819F1">
              <w:rPr>
                <w:rFonts w:cs="Arial"/>
                <w:sz w:val="16"/>
                <w:szCs w:val="16"/>
              </w:rPr>
              <w:lastRenderedPageBreak/>
              <w:t>Osoby</w:t>
            </w:r>
          </w:p>
        </w:tc>
        <w:tc>
          <w:tcPr>
            <w:tcW w:w="851" w:type="dxa"/>
          </w:tcPr>
          <w:p w14:paraId="0488671B" w14:textId="125914F5" w:rsidR="00BC329D" w:rsidRPr="005819F1" w:rsidRDefault="00BC329D" w:rsidP="00BC329D">
            <w:pPr>
              <w:rPr>
                <w:rFonts w:cs="Arial"/>
                <w:sz w:val="16"/>
                <w:szCs w:val="16"/>
              </w:rPr>
            </w:pPr>
            <w:r w:rsidRPr="005819F1">
              <w:rPr>
                <w:rFonts w:cs="Arial"/>
                <w:sz w:val="16"/>
                <w:szCs w:val="16"/>
              </w:rPr>
              <w:t>11 577</w:t>
            </w:r>
          </w:p>
        </w:tc>
        <w:tc>
          <w:tcPr>
            <w:tcW w:w="850" w:type="dxa"/>
          </w:tcPr>
          <w:p w14:paraId="7FE82962" w14:textId="77777777" w:rsidR="00BC329D" w:rsidRPr="005819F1" w:rsidRDefault="00BC329D" w:rsidP="00BC329D">
            <w:pPr>
              <w:rPr>
                <w:rFonts w:cs="Arial"/>
                <w:sz w:val="16"/>
                <w:szCs w:val="16"/>
              </w:rPr>
            </w:pPr>
            <w:r w:rsidRPr="005819F1">
              <w:rPr>
                <w:rFonts w:cs="Arial"/>
                <w:sz w:val="16"/>
                <w:szCs w:val="16"/>
              </w:rPr>
              <w:t>115 777</w:t>
            </w:r>
          </w:p>
        </w:tc>
      </w:tr>
      <w:tr w:rsidR="00BC329D" w:rsidRPr="005819F1" w14:paraId="54C5B336" w14:textId="77777777" w:rsidTr="00F46CD3">
        <w:trPr>
          <w:trHeight w:val="332"/>
        </w:trPr>
        <w:tc>
          <w:tcPr>
            <w:tcW w:w="846" w:type="dxa"/>
          </w:tcPr>
          <w:p w14:paraId="787FAEA6" w14:textId="77777777" w:rsidR="00BC329D" w:rsidRPr="005819F1" w:rsidRDefault="00BC329D" w:rsidP="00BC329D">
            <w:pPr>
              <w:rPr>
                <w:rFonts w:eastAsiaTheme="minorHAnsi" w:cs="Arial"/>
                <w:sz w:val="16"/>
                <w:szCs w:val="16"/>
              </w:rPr>
            </w:pPr>
            <w:r w:rsidRPr="005819F1">
              <w:rPr>
                <w:rFonts w:eastAsiaTheme="minorHAnsi" w:cs="Arial"/>
                <w:sz w:val="16"/>
                <w:szCs w:val="16"/>
              </w:rPr>
              <w:t>III</w:t>
            </w:r>
          </w:p>
        </w:tc>
        <w:tc>
          <w:tcPr>
            <w:tcW w:w="1024" w:type="dxa"/>
          </w:tcPr>
          <w:p w14:paraId="555C1455" w14:textId="77777777" w:rsidR="00BC329D" w:rsidRPr="005819F1" w:rsidRDefault="00BC329D" w:rsidP="00BC329D">
            <w:pPr>
              <w:rPr>
                <w:rFonts w:eastAsiaTheme="minorHAnsi" w:cs="Arial"/>
                <w:sz w:val="16"/>
                <w:szCs w:val="16"/>
              </w:rPr>
            </w:pPr>
            <w:r w:rsidRPr="005819F1">
              <w:rPr>
                <w:rFonts w:eastAsiaTheme="minorHAnsi" w:cs="Arial"/>
                <w:sz w:val="16"/>
                <w:szCs w:val="16"/>
              </w:rPr>
              <w:t>2(vii)</w:t>
            </w:r>
          </w:p>
        </w:tc>
        <w:tc>
          <w:tcPr>
            <w:tcW w:w="817" w:type="dxa"/>
          </w:tcPr>
          <w:p w14:paraId="4884EECC" w14:textId="77777777" w:rsidR="00BC329D" w:rsidRPr="005819F1" w:rsidRDefault="00BC329D" w:rsidP="00BC329D">
            <w:pPr>
              <w:rPr>
                <w:rFonts w:eastAsiaTheme="minorHAnsi" w:cs="Arial"/>
                <w:sz w:val="16"/>
                <w:szCs w:val="16"/>
              </w:rPr>
            </w:pPr>
            <w:r w:rsidRPr="005819F1">
              <w:rPr>
                <w:rFonts w:eastAsiaTheme="minorHAnsi" w:cs="Arial"/>
                <w:sz w:val="16"/>
                <w:szCs w:val="16"/>
              </w:rPr>
              <w:t>EFRR</w:t>
            </w:r>
          </w:p>
        </w:tc>
        <w:tc>
          <w:tcPr>
            <w:tcW w:w="991" w:type="dxa"/>
          </w:tcPr>
          <w:p w14:paraId="2EC9F3DC" w14:textId="77777777" w:rsidR="00BC329D" w:rsidRPr="005819F1" w:rsidRDefault="00BC329D" w:rsidP="00BC329D">
            <w:pPr>
              <w:rPr>
                <w:rFonts w:eastAsia="Times New Roman" w:cs="Arial"/>
                <w:sz w:val="16"/>
                <w:szCs w:val="16"/>
              </w:rPr>
            </w:pPr>
            <w:r w:rsidRPr="005819F1">
              <w:rPr>
                <w:rFonts w:eastAsia="Times New Roman" w:cs="Arial"/>
                <w:sz w:val="16"/>
                <w:szCs w:val="16"/>
              </w:rPr>
              <w:t>Słabiej rozwinięte</w:t>
            </w:r>
          </w:p>
        </w:tc>
        <w:tc>
          <w:tcPr>
            <w:tcW w:w="1304" w:type="dxa"/>
          </w:tcPr>
          <w:p w14:paraId="149CFA0B" w14:textId="77777777" w:rsidR="00BC329D" w:rsidRPr="005819F1" w:rsidRDefault="00BC329D" w:rsidP="00BC329D">
            <w:pPr>
              <w:rPr>
                <w:rFonts w:cs="Arial"/>
                <w:noProof/>
                <w:sz w:val="16"/>
                <w:szCs w:val="16"/>
              </w:rPr>
            </w:pPr>
            <w:r w:rsidRPr="005819F1">
              <w:rPr>
                <w:rFonts w:cs="Arial"/>
                <w:noProof/>
                <w:sz w:val="16"/>
                <w:szCs w:val="16"/>
              </w:rPr>
              <w:t>RCO075</w:t>
            </w:r>
          </w:p>
        </w:tc>
        <w:tc>
          <w:tcPr>
            <w:tcW w:w="2243" w:type="dxa"/>
          </w:tcPr>
          <w:p w14:paraId="2C2C5DCF" w14:textId="1AF39B15" w:rsidR="00BC329D" w:rsidRPr="005819F1" w:rsidRDefault="00BC329D" w:rsidP="00BC329D">
            <w:pPr>
              <w:rPr>
                <w:rFonts w:eastAsiaTheme="minorHAnsi" w:cs="Arial"/>
                <w:sz w:val="16"/>
                <w:szCs w:val="16"/>
              </w:rPr>
            </w:pPr>
            <w:r w:rsidRPr="005819F1">
              <w:rPr>
                <w:rFonts w:eastAsiaTheme="minorHAnsi" w:cs="Arial"/>
                <w:sz w:val="16"/>
                <w:szCs w:val="16"/>
              </w:rPr>
              <w:t>Wspierane strategie zintegrowanego rozwoju terytorialnego</w:t>
            </w:r>
          </w:p>
        </w:tc>
        <w:tc>
          <w:tcPr>
            <w:tcW w:w="850" w:type="dxa"/>
          </w:tcPr>
          <w:p w14:paraId="3D179C46" w14:textId="2F1F547F" w:rsidR="00BC329D" w:rsidRPr="005819F1" w:rsidRDefault="00BC329D" w:rsidP="00BC329D">
            <w:pPr>
              <w:rPr>
                <w:rFonts w:cs="Arial"/>
                <w:sz w:val="16"/>
                <w:szCs w:val="16"/>
              </w:rPr>
            </w:pPr>
            <w:r w:rsidRPr="005819F1">
              <w:rPr>
                <w:rFonts w:cs="Arial"/>
                <w:sz w:val="16"/>
                <w:szCs w:val="16"/>
              </w:rPr>
              <w:t>Wkłady w strategie</w:t>
            </w:r>
          </w:p>
        </w:tc>
        <w:tc>
          <w:tcPr>
            <w:tcW w:w="851" w:type="dxa"/>
          </w:tcPr>
          <w:p w14:paraId="4DD30D9C" w14:textId="529EE48C" w:rsidR="00BC329D" w:rsidRPr="005819F1" w:rsidRDefault="00BC329D" w:rsidP="00BC329D">
            <w:pPr>
              <w:rPr>
                <w:rFonts w:cs="Arial"/>
                <w:sz w:val="16"/>
                <w:szCs w:val="16"/>
              </w:rPr>
            </w:pPr>
            <w:r w:rsidRPr="005819F1">
              <w:rPr>
                <w:rFonts w:cs="Arial"/>
                <w:sz w:val="16"/>
                <w:szCs w:val="16"/>
              </w:rPr>
              <w:t>1</w:t>
            </w:r>
          </w:p>
        </w:tc>
        <w:tc>
          <w:tcPr>
            <w:tcW w:w="850" w:type="dxa"/>
          </w:tcPr>
          <w:p w14:paraId="34BDEDE4" w14:textId="77777777" w:rsidR="00BC329D" w:rsidRPr="005819F1" w:rsidRDefault="00BC329D" w:rsidP="00BC329D">
            <w:pPr>
              <w:rPr>
                <w:rFonts w:cs="Arial"/>
                <w:sz w:val="16"/>
                <w:szCs w:val="16"/>
              </w:rPr>
            </w:pPr>
            <w:r w:rsidRPr="005819F1">
              <w:rPr>
                <w:rFonts w:cs="Arial"/>
                <w:sz w:val="16"/>
                <w:szCs w:val="16"/>
              </w:rPr>
              <w:t>2</w:t>
            </w:r>
          </w:p>
        </w:tc>
      </w:tr>
    </w:tbl>
    <w:p w14:paraId="4CBFE1DB" w14:textId="40FD3675" w:rsidR="00556693" w:rsidRPr="00A4793D" w:rsidRDefault="00556693" w:rsidP="00185F5F">
      <w:pPr>
        <w:spacing w:before="120"/>
        <w:rPr>
          <w:rFonts w:cs="Arial"/>
        </w:rPr>
      </w:pPr>
      <w:r w:rsidRPr="00A4793D">
        <w:rPr>
          <w:rFonts w:eastAsia="Times New Roman" w:cs="Arial"/>
          <w:b/>
          <w:lang w:eastAsia="en-GB"/>
        </w:rPr>
        <w:t>Wskaźniki rezultatu</w:t>
      </w:r>
    </w:p>
    <w:tbl>
      <w:tblPr>
        <w:tblStyle w:val="Tabela-Siatka"/>
        <w:tblW w:w="530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42"/>
        <w:gridCol w:w="580"/>
        <w:gridCol w:w="710"/>
        <w:gridCol w:w="855"/>
        <w:gridCol w:w="706"/>
        <w:gridCol w:w="1845"/>
        <w:gridCol w:w="569"/>
        <w:gridCol w:w="1135"/>
        <w:gridCol w:w="708"/>
        <w:gridCol w:w="992"/>
        <w:gridCol w:w="710"/>
        <w:gridCol w:w="708"/>
      </w:tblGrid>
      <w:tr w:rsidR="00A14DE6" w:rsidRPr="005819F1" w14:paraId="0EF5B013" w14:textId="77777777" w:rsidTr="00994AEF">
        <w:trPr>
          <w:trHeight w:val="956"/>
          <w:tblHeader/>
        </w:trPr>
        <w:tc>
          <w:tcPr>
            <w:tcW w:w="269" w:type="pct"/>
          </w:tcPr>
          <w:p w14:paraId="2B48A8D9"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Priorytet</w:t>
            </w:r>
          </w:p>
        </w:tc>
        <w:tc>
          <w:tcPr>
            <w:tcW w:w="288" w:type="pct"/>
          </w:tcPr>
          <w:p w14:paraId="1D8264A7"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Cel szczegółowy</w:t>
            </w:r>
          </w:p>
        </w:tc>
        <w:tc>
          <w:tcPr>
            <w:tcW w:w="353" w:type="pct"/>
          </w:tcPr>
          <w:p w14:paraId="2E5C09A6"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Fundusz</w:t>
            </w:r>
          </w:p>
        </w:tc>
        <w:tc>
          <w:tcPr>
            <w:tcW w:w="425" w:type="pct"/>
          </w:tcPr>
          <w:p w14:paraId="1BEAFAE0"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Kategoria regionu</w:t>
            </w:r>
          </w:p>
        </w:tc>
        <w:tc>
          <w:tcPr>
            <w:tcW w:w="351" w:type="pct"/>
          </w:tcPr>
          <w:p w14:paraId="20A7277D" w14:textId="6CDB23B1" w:rsidR="00A5758F"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917" w:type="pct"/>
          </w:tcPr>
          <w:p w14:paraId="47A29E28" w14:textId="2DF53FE7"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Wskaźnik </w:t>
            </w:r>
          </w:p>
        </w:tc>
        <w:tc>
          <w:tcPr>
            <w:tcW w:w="283" w:type="pct"/>
          </w:tcPr>
          <w:p w14:paraId="449A43C4"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Jednostka miary</w:t>
            </w:r>
          </w:p>
        </w:tc>
        <w:tc>
          <w:tcPr>
            <w:tcW w:w="564" w:type="pct"/>
          </w:tcPr>
          <w:p w14:paraId="6D268ADF" w14:textId="77777777" w:rsidR="00A5758F" w:rsidRPr="005819F1" w:rsidRDefault="00A5758F" w:rsidP="002320F9">
            <w:pPr>
              <w:rPr>
                <w:rFonts w:eastAsiaTheme="minorHAnsi" w:cs="Arial"/>
                <w:b/>
                <w:bCs/>
                <w:sz w:val="16"/>
                <w:szCs w:val="16"/>
              </w:rPr>
            </w:pPr>
            <w:r w:rsidRPr="005819F1">
              <w:rPr>
                <w:rFonts w:eastAsiaTheme="minorHAnsi" w:cs="Arial"/>
                <w:b/>
                <w:bCs/>
                <w:sz w:val="16"/>
                <w:szCs w:val="16"/>
              </w:rPr>
              <w:t>Wartość bazowa lub wartość odniesienia</w:t>
            </w:r>
          </w:p>
        </w:tc>
        <w:tc>
          <w:tcPr>
            <w:tcW w:w="352" w:type="pct"/>
          </w:tcPr>
          <w:p w14:paraId="7AAA7097" w14:textId="34A14B79"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Rok </w:t>
            </w:r>
            <w:r w:rsidR="006F38B9" w:rsidRPr="005819F1">
              <w:rPr>
                <w:rFonts w:eastAsiaTheme="minorHAnsi" w:cs="Arial"/>
                <w:b/>
                <w:bCs/>
                <w:sz w:val="16"/>
                <w:szCs w:val="16"/>
              </w:rPr>
              <w:t>odniesienia</w:t>
            </w:r>
          </w:p>
        </w:tc>
        <w:tc>
          <w:tcPr>
            <w:tcW w:w="493" w:type="pct"/>
          </w:tcPr>
          <w:p w14:paraId="71F8E5C4" w14:textId="11AE844E" w:rsidR="00A5758F" w:rsidRPr="005819F1" w:rsidRDefault="00A5758F" w:rsidP="009A655D">
            <w:pPr>
              <w:rPr>
                <w:rFonts w:eastAsiaTheme="minorHAnsi" w:cs="Arial"/>
                <w:b/>
                <w:bCs/>
                <w:sz w:val="16"/>
                <w:szCs w:val="16"/>
              </w:rPr>
            </w:pPr>
            <w:r w:rsidRPr="005819F1">
              <w:rPr>
                <w:rFonts w:eastAsiaTheme="minorHAnsi" w:cs="Arial"/>
                <w:b/>
                <w:bCs/>
                <w:sz w:val="16"/>
                <w:szCs w:val="16"/>
              </w:rPr>
              <w:t xml:space="preserve">Cel </w:t>
            </w:r>
            <w:r w:rsidR="006F38B9" w:rsidRPr="005819F1">
              <w:rPr>
                <w:rFonts w:eastAsiaTheme="minorHAnsi" w:cs="Arial"/>
                <w:b/>
                <w:bCs/>
                <w:sz w:val="16"/>
                <w:szCs w:val="16"/>
              </w:rPr>
              <w:t xml:space="preserve">końcowy </w:t>
            </w:r>
            <w:r w:rsidRPr="005819F1">
              <w:rPr>
                <w:rFonts w:eastAsiaTheme="minorHAnsi" w:cs="Arial"/>
                <w:b/>
                <w:bCs/>
                <w:sz w:val="16"/>
                <w:szCs w:val="16"/>
              </w:rPr>
              <w:t>(2029)</w:t>
            </w:r>
          </w:p>
        </w:tc>
        <w:tc>
          <w:tcPr>
            <w:tcW w:w="353" w:type="pct"/>
          </w:tcPr>
          <w:p w14:paraId="7493920D" w14:textId="2AD93088"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Źródło danych </w:t>
            </w:r>
          </w:p>
        </w:tc>
        <w:tc>
          <w:tcPr>
            <w:tcW w:w="352" w:type="pct"/>
          </w:tcPr>
          <w:p w14:paraId="5C56F4AE" w14:textId="6927A77F" w:rsidR="00A5758F" w:rsidRPr="005819F1" w:rsidRDefault="00A5758F" w:rsidP="002320F9">
            <w:pPr>
              <w:rPr>
                <w:rFonts w:eastAsiaTheme="minorHAnsi" w:cs="Arial"/>
                <w:b/>
                <w:bCs/>
                <w:sz w:val="16"/>
                <w:szCs w:val="16"/>
              </w:rPr>
            </w:pPr>
            <w:r w:rsidRPr="005819F1">
              <w:rPr>
                <w:rFonts w:eastAsiaTheme="minorHAnsi" w:cs="Arial"/>
                <w:b/>
                <w:bCs/>
                <w:sz w:val="16"/>
                <w:szCs w:val="16"/>
              </w:rPr>
              <w:t xml:space="preserve">Uwagi </w:t>
            </w:r>
          </w:p>
        </w:tc>
      </w:tr>
      <w:tr w:rsidR="00A14DE6" w:rsidRPr="005819F1" w14:paraId="3BAB2969" w14:textId="77777777" w:rsidTr="009A655D">
        <w:trPr>
          <w:trHeight w:val="286"/>
        </w:trPr>
        <w:tc>
          <w:tcPr>
            <w:tcW w:w="269" w:type="pct"/>
          </w:tcPr>
          <w:p w14:paraId="432B7FD1" w14:textId="77777777" w:rsidR="001D621C" w:rsidRPr="005819F1" w:rsidRDefault="001D621C" w:rsidP="002320F9">
            <w:pPr>
              <w:rPr>
                <w:rFonts w:eastAsiaTheme="minorHAnsi" w:cs="Arial"/>
                <w:noProof/>
                <w:sz w:val="16"/>
                <w:szCs w:val="16"/>
              </w:rPr>
            </w:pPr>
            <w:r w:rsidRPr="005819F1">
              <w:rPr>
                <w:rFonts w:eastAsiaTheme="minorHAnsi" w:cs="Arial"/>
                <w:sz w:val="16"/>
                <w:szCs w:val="16"/>
              </w:rPr>
              <w:t>III</w:t>
            </w:r>
          </w:p>
        </w:tc>
        <w:tc>
          <w:tcPr>
            <w:tcW w:w="288" w:type="pct"/>
          </w:tcPr>
          <w:p w14:paraId="76D33B35" w14:textId="7B87C174" w:rsidR="001D621C" w:rsidRPr="005819F1" w:rsidRDefault="001D621C" w:rsidP="002320F9">
            <w:pPr>
              <w:rPr>
                <w:rFonts w:eastAsiaTheme="minorHAnsi" w:cs="Arial"/>
                <w:noProof/>
                <w:sz w:val="16"/>
                <w:szCs w:val="16"/>
              </w:rPr>
            </w:pPr>
            <w:r w:rsidRPr="005819F1">
              <w:rPr>
                <w:rFonts w:eastAsiaTheme="minorHAnsi" w:cs="Arial"/>
                <w:sz w:val="16"/>
                <w:szCs w:val="16"/>
              </w:rPr>
              <w:t>2(vii)</w:t>
            </w:r>
          </w:p>
        </w:tc>
        <w:tc>
          <w:tcPr>
            <w:tcW w:w="353" w:type="pct"/>
          </w:tcPr>
          <w:p w14:paraId="209348A2" w14:textId="77777777" w:rsidR="001D621C" w:rsidRPr="005819F1" w:rsidRDefault="001D621C" w:rsidP="002320F9">
            <w:pPr>
              <w:rPr>
                <w:rFonts w:eastAsiaTheme="minorHAnsi" w:cs="Arial"/>
                <w:noProof/>
                <w:sz w:val="16"/>
                <w:szCs w:val="16"/>
              </w:rPr>
            </w:pPr>
            <w:r w:rsidRPr="005819F1">
              <w:rPr>
                <w:rFonts w:eastAsiaTheme="minorHAnsi" w:cs="Arial"/>
                <w:sz w:val="16"/>
                <w:szCs w:val="16"/>
              </w:rPr>
              <w:t>EFRR</w:t>
            </w:r>
          </w:p>
        </w:tc>
        <w:tc>
          <w:tcPr>
            <w:tcW w:w="425" w:type="pct"/>
          </w:tcPr>
          <w:p w14:paraId="4D562360" w14:textId="77777777" w:rsidR="001D621C" w:rsidRPr="005819F1" w:rsidRDefault="001D621C" w:rsidP="002320F9">
            <w:pPr>
              <w:rPr>
                <w:rFonts w:eastAsiaTheme="minorHAnsi" w:cs="Arial"/>
                <w:noProof/>
                <w:sz w:val="16"/>
                <w:szCs w:val="16"/>
              </w:rPr>
            </w:pPr>
            <w:r w:rsidRPr="005819F1">
              <w:rPr>
                <w:rFonts w:eastAsia="Times New Roman" w:cs="Arial"/>
                <w:sz w:val="16"/>
                <w:szCs w:val="16"/>
              </w:rPr>
              <w:t>Słabiej rozwinięte</w:t>
            </w:r>
          </w:p>
        </w:tc>
        <w:tc>
          <w:tcPr>
            <w:tcW w:w="351" w:type="pct"/>
          </w:tcPr>
          <w:p w14:paraId="7C980060" w14:textId="007F2D2D" w:rsidR="001D621C" w:rsidRPr="005819F1" w:rsidRDefault="24F21977" w:rsidP="002320F9">
            <w:pPr>
              <w:rPr>
                <w:rFonts w:cs="Arial"/>
                <w:noProof/>
                <w:sz w:val="16"/>
                <w:szCs w:val="16"/>
              </w:rPr>
            </w:pPr>
            <w:r w:rsidRPr="005819F1">
              <w:rPr>
                <w:rFonts w:cs="Arial"/>
                <w:sz w:val="16"/>
                <w:szCs w:val="16"/>
              </w:rPr>
              <w:t>PLRR042</w:t>
            </w:r>
          </w:p>
        </w:tc>
        <w:tc>
          <w:tcPr>
            <w:tcW w:w="917" w:type="pct"/>
          </w:tcPr>
          <w:p w14:paraId="6E534F4B" w14:textId="0DAB2BB2" w:rsidR="001D621C" w:rsidRPr="005819F1" w:rsidRDefault="340A0DCC" w:rsidP="002320F9">
            <w:pPr>
              <w:rPr>
                <w:rFonts w:cs="Arial"/>
                <w:noProof/>
                <w:sz w:val="16"/>
                <w:szCs w:val="16"/>
              </w:rPr>
            </w:pPr>
            <w:r w:rsidRPr="005819F1">
              <w:rPr>
                <w:rFonts w:cs="Arial"/>
                <w:sz w:val="16"/>
                <w:szCs w:val="16"/>
              </w:rPr>
              <w:t>Liczba gatunków zagrożonych, dla których wykonano działania ochronne</w:t>
            </w:r>
          </w:p>
        </w:tc>
        <w:tc>
          <w:tcPr>
            <w:tcW w:w="283" w:type="pct"/>
          </w:tcPr>
          <w:p w14:paraId="0D15EA28" w14:textId="7B62EC2B" w:rsidR="001D621C" w:rsidRPr="005819F1" w:rsidRDefault="00F17903" w:rsidP="002320F9">
            <w:pPr>
              <w:rPr>
                <w:rFonts w:cs="Arial"/>
                <w:noProof/>
                <w:sz w:val="16"/>
                <w:szCs w:val="16"/>
              </w:rPr>
            </w:pPr>
            <w:r w:rsidRPr="005819F1">
              <w:rPr>
                <w:rFonts w:cs="Arial"/>
                <w:sz w:val="16"/>
                <w:szCs w:val="16"/>
              </w:rPr>
              <w:t>Szt</w:t>
            </w:r>
            <w:r w:rsidR="1D99419D" w:rsidRPr="005819F1">
              <w:rPr>
                <w:rFonts w:cs="Arial"/>
                <w:sz w:val="16"/>
                <w:szCs w:val="16"/>
              </w:rPr>
              <w:t>.</w:t>
            </w:r>
          </w:p>
        </w:tc>
        <w:tc>
          <w:tcPr>
            <w:tcW w:w="564" w:type="pct"/>
          </w:tcPr>
          <w:p w14:paraId="1CC4C864" w14:textId="24A7D5CF" w:rsidR="001D621C" w:rsidRPr="005819F1" w:rsidRDefault="00D163E5" w:rsidP="002320F9">
            <w:pPr>
              <w:rPr>
                <w:rFonts w:eastAsiaTheme="minorHAnsi" w:cs="Arial"/>
                <w:noProof/>
                <w:sz w:val="16"/>
                <w:szCs w:val="16"/>
              </w:rPr>
            </w:pPr>
            <w:r w:rsidRPr="005819F1">
              <w:rPr>
                <w:rFonts w:eastAsiaTheme="minorHAnsi" w:cs="Arial"/>
                <w:sz w:val="16"/>
                <w:szCs w:val="16"/>
              </w:rPr>
              <w:t>0</w:t>
            </w:r>
            <w:r w:rsidR="001D621C" w:rsidRPr="005819F1">
              <w:rPr>
                <w:rFonts w:eastAsiaTheme="minorHAnsi" w:cs="Arial"/>
                <w:sz w:val="16"/>
                <w:szCs w:val="16"/>
              </w:rPr>
              <w:t> </w:t>
            </w:r>
          </w:p>
        </w:tc>
        <w:tc>
          <w:tcPr>
            <w:tcW w:w="352" w:type="pct"/>
          </w:tcPr>
          <w:p w14:paraId="44485F39" w14:textId="139365AF" w:rsidR="001D621C" w:rsidRPr="005819F1" w:rsidRDefault="00565AA6" w:rsidP="002320F9">
            <w:pPr>
              <w:rPr>
                <w:rFonts w:eastAsiaTheme="minorHAnsi" w:cs="Arial"/>
                <w:noProof/>
                <w:sz w:val="16"/>
                <w:szCs w:val="16"/>
              </w:rPr>
            </w:pPr>
            <w:r w:rsidRPr="005819F1">
              <w:rPr>
                <w:rFonts w:eastAsiaTheme="minorHAnsi" w:cs="Arial"/>
                <w:sz w:val="16"/>
                <w:szCs w:val="16"/>
              </w:rPr>
              <w:t>Nie dotyczy</w:t>
            </w:r>
          </w:p>
        </w:tc>
        <w:tc>
          <w:tcPr>
            <w:tcW w:w="493" w:type="pct"/>
          </w:tcPr>
          <w:p w14:paraId="2779DEB5" w14:textId="21A3B64D" w:rsidR="001D621C" w:rsidRPr="005819F1" w:rsidRDefault="00C67AEB" w:rsidP="002320F9">
            <w:pPr>
              <w:rPr>
                <w:rFonts w:cs="Arial"/>
                <w:noProof/>
                <w:sz w:val="16"/>
                <w:szCs w:val="16"/>
              </w:rPr>
            </w:pPr>
            <w:r>
              <w:rPr>
                <w:rFonts w:cs="Arial"/>
                <w:sz w:val="16"/>
                <w:szCs w:val="16"/>
              </w:rPr>
              <w:t>300</w:t>
            </w:r>
          </w:p>
        </w:tc>
        <w:tc>
          <w:tcPr>
            <w:tcW w:w="353" w:type="pct"/>
          </w:tcPr>
          <w:p w14:paraId="096186CC" w14:textId="4F6B7AAC" w:rsidR="001D621C" w:rsidRPr="005819F1" w:rsidRDefault="00F17903" w:rsidP="002320F9">
            <w:pPr>
              <w:rPr>
                <w:rFonts w:eastAsiaTheme="minorHAnsi" w:cs="Arial"/>
                <w:noProof/>
                <w:sz w:val="16"/>
                <w:szCs w:val="16"/>
              </w:rPr>
            </w:pPr>
            <w:r w:rsidRPr="005819F1">
              <w:rPr>
                <w:rFonts w:cs="Arial"/>
                <w:sz w:val="16"/>
                <w:szCs w:val="16"/>
              </w:rPr>
              <w:t xml:space="preserve">System </w:t>
            </w:r>
            <w:r w:rsidR="004C4CF0" w:rsidRPr="005819F1">
              <w:rPr>
                <w:rFonts w:cs="Arial"/>
                <w:sz w:val="16"/>
                <w:szCs w:val="16"/>
              </w:rPr>
              <w:t>teleinformatyczny</w:t>
            </w:r>
          </w:p>
        </w:tc>
        <w:tc>
          <w:tcPr>
            <w:tcW w:w="352" w:type="pct"/>
          </w:tcPr>
          <w:p w14:paraId="7D7CE6B2" w14:textId="77777777" w:rsidR="001D621C" w:rsidRPr="005819F1" w:rsidRDefault="001D621C" w:rsidP="002320F9">
            <w:pPr>
              <w:rPr>
                <w:rFonts w:eastAsiaTheme="minorHAnsi" w:cs="Arial"/>
                <w:noProof/>
                <w:sz w:val="16"/>
                <w:szCs w:val="16"/>
              </w:rPr>
            </w:pPr>
            <w:r w:rsidRPr="005819F1">
              <w:rPr>
                <w:rFonts w:eastAsiaTheme="minorHAnsi" w:cs="Arial"/>
                <w:sz w:val="16"/>
                <w:szCs w:val="16"/>
              </w:rPr>
              <w:t> </w:t>
            </w:r>
          </w:p>
        </w:tc>
      </w:tr>
      <w:tr w:rsidR="00A14DE6" w:rsidRPr="005819F1" w14:paraId="7B4CF010" w14:textId="77777777" w:rsidTr="009A655D">
        <w:tblPrEx>
          <w:tblLook w:val="04A0" w:firstRow="1" w:lastRow="0" w:firstColumn="1" w:lastColumn="0" w:noHBand="0" w:noVBand="1"/>
        </w:tblPrEx>
        <w:trPr>
          <w:trHeight w:val="286"/>
        </w:trPr>
        <w:tc>
          <w:tcPr>
            <w:tcW w:w="269" w:type="pct"/>
            <w:hideMark/>
          </w:tcPr>
          <w:p w14:paraId="5FE9D0E3" w14:textId="77777777" w:rsidR="00713217" w:rsidRPr="005819F1" w:rsidRDefault="00713217">
            <w:pPr>
              <w:rPr>
                <w:rFonts w:cs="Arial"/>
                <w:sz w:val="16"/>
                <w:szCs w:val="16"/>
              </w:rPr>
            </w:pPr>
            <w:bookmarkStart w:id="162" w:name="_Toc76035910"/>
            <w:bookmarkStart w:id="163" w:name="_Toc90638972"/>
            <w:r w:rsidRPr="005819F1">
              <w:rPr>
                <w:rFonts w:cs="Arial"/>
                <w:sz w:val="16"/>
                <w:szCs w:val="16"/>
              </w:rPr>
              <w:t>III</w:t>
            </w:r>
          </w:p>
        </w:tc>
        <w:tc>
          <w:tcPr>
            <w:tcW w:w="288" w:type="pct"/>
            <w:hideMark/>
          </w:tcPr>
          <w:p w14:paraId="27FF799F" w14:textId="77777777" w:rsidR="00713217" w:rsidRPr="005819F1" w:rsidRDefault="00713217">
            <w:pPr>
              <w:rPr>
                <w:rFonts w:cs="Arial"/>
                <w:sz w:val="16"/>
                <w:szCs w:val="16"/>
              </w:rPr>
            </w:pPr>
            <w:r w:rsidRPr="005819F1">
              <w:rPr>
                <w:rFonts w:cs="Arial"/>
                <w:sz w:val="16"/>
                <w:szCs w:val="16"/>
              </w:rPr>
              <w:t>2(2vii)</w:t>
            </w:r>
          </w:p>
        </w:tc>
        <w:tc>
          <w:tcPr>
            <w:tcW w:w="353" w:type="pct"/>
            <w:hideMark/>
          </w:tcPr>
          <w:p w14:paraId="0EE9847C" w14:textId="77777777" w:rsidR="00713217" w:rsidRPr="005819F1" w:rsidRDefault="00713217">
            <w:pPr>
              <w:rPr>
                <w:rFonts w:cs="Arial"/>
                <w:sz w:val="16"/>
                <w:szCs w:val="16"/>
              </w:rPr>
            </w:pPr>
            <w:r w:rsidRPr="005819F1">
              <w:rPr>
                <w:rFonts w:cs="Arial"/>
                <w:sz w:val="16"/>
                <w:szCs w:val="16"/>
              </w:rPr>
              <w:t>EFRR</w:t>
            </w:r>
          </w:p>
        </w:tc>
        <w:tc>
          <w:tcPr>
            <w:tcW w:w="425" w:type="pct"/>
            <w:hideMark/>
          </w:tcPr>
          <w:p w14:paraId="2F8C339C" w14:textId="77777777" w:rsidR="00713217" w:rsidRPr="005819F1" w:rsidRDefault="00713217">
            <w:pPr>
              <w:rPr>
                <w:rFonts w:eastAsia="Times New Roman" w:cs="Arial"/>
                <w:sz w:val="16"/>
                <w:szCs w:val="16"/>
              </w:rPr>
            </w:pPr>
            <w:r w:rsidRPr="005819F1">
              <w:rPr>
                <w:rFonts w:eastAsia="Times New Roman" w:cs="Arial"/>
                <w:sz w:val="16"/>
                <w:szCs w:val="16"/>
              </w:rPr>
              <w:t>Słabiej rozwinięte</w:t>
            </w:r>
          </w:p>
        </w:tc>
        <w:tc>
          <w:tcPr>
            <w:tcW w:w="351" w:type="pct"/>
            <w:hideMark/>
          </w:tcPr>
          <w:p w14:paraId="30A4A1BE" w14:textId="77777777" w:rsidR="00713217" w:rsidRPr="005819F1" w:rsidRDefault="00713217">
            <w:pPr>
              <w:rPr>
                <w:rFonts w:cs="Arial"/>
                <w:sz w:val="16"/>
                <w:szCs w:val="16"/>
              </w:rPr>
            </w:pPr>
            <w:r w:rsidRPr="005819F1">
              <w:rPr>
                <w:rFonts w:cs="Arial"/>
                <w:sz w:val="16"/>
                <w:szCs w:val="16"/>
              </w:rPr>
              <w:t>RCR050</w:t>
            </w:r>
          </w:p>
        </w:tc>
        <w:tc>
          <w:tcPr>
            <w:tcW w:w="917" w:type="pct"/>
            <w:hideMark/>
          </w:tcPr>
          <w:p w14:paraId="36DDC719" w14:textId="77777777" w:rsidR="00713217" w:rsidRPr="005819F1" w:rsidRDefault="00713217">
            <w:pPr>
              <w:rPr>
                <w:rFonts w:eastAsia="Arial" w:cs="Arial"/>
                <w:sz w:val="16"/>
                <w:szCs w:val="16"/>
              </w:rPr>
            </w:pPr>
            <w:r w:rsidRPr="005819F1">
              <w:rPr>
                <w:rFonts w:eastAsia="Arial" w:cs="Arial"/>
                <w:sz w:val="16"/>
                <w:szCs w:val="16"/>
              </w:rPr>
              <w:t>Ludność́ odnosząca korzyści ze środków na rzecz jakości powietrza</w:t>
            </w:r>
          </w:p>
        </w:tc>
        <w:tc>
          <w:tcPr>
            <w:tcW w:w="283" w:type="pct"/>
            <w:hideMark/>
          </w:tcPr>
          <w:p w14:paraId="752BD216" w14:textId="72022188" w:rsidR="00713217" w:rsidRPr="005819F1" w:rsidRDefault="00F17903">
            <w:pPr>
              <w:rPr>
                <w:rFonts w:cs="Arial"/>
                <w:sz w:val="16"/>
                <w:szCs w:val="16"/>
              </w:rPr>
            </w:pPr>
            <w:r w:rsidRPr="005819F1">
              <w:rPr>
                <w:rFonts w:cs="Arial"/>
                <w:sz w:val="16"/>
                <w:szCs w:val="16"/>
              </w:rPr>
              <w:t>Osoby</w:t>
            </w:r>
          </w:p>
        </w:tc>
        <w:tc>
          <w:tcPr>
            <w:tcW w:w="564" w:type="pct"/>
            <w:hideMark/>
          </w:tcPr>
          <w:p w14:paraId="2D278530" w14:textId="77777777" w:rsidR="00713217" w:rsidRPr="005819F1" w:rsidRDefault="00713217">
            <w:pPr>
              <w:rPr>
                <w:rFonts w:cs="Arial"/>
                <w:sz w:val="16"/>
                <w:szCs w:val="16"/>
              </w:rPr>
            </w:pPr>
            <w:r w:rsidRPr="005819F1">
              <w:rPr>
                <w:rFonts w:cs="Arial"/>
                <w:sz w:val="16"/>
                <w:szCs w:val="16"/>
              </w:rPr>
              <w:t>0</w:t>
            </w:r>
          </w:p>
        </w:tc>
        <w:tc>
          <w:tcPr>
            <w:tcW w:w="352" w:type="pct"/>
            <w:hideMark/>
          </w:tcPr>
          <w:p w14:paraId="602D4B31" w14:textId="77777777" w:rsidR="00713217" w:rsidRPr="005819F1" w:rsidRDefault="00713217">
            <w:pPr>
              <w:rPr>
                <w:rFonts w:cs="Arial"/>
                <w:sz w:val="16"/>
                <w:szCs w:val="16"/>
              </w:rPr>
            </w:pPr>
            <w:r w:rsidRPr="005819F1">
              <w:rPr>
                <w:rFonts w:cs="Arial"/>
                <w:sz w:val="16"/>
                <w:szCs w:val="16"/>
              </w:rPr>
              <w:t>Nie dotyczy</w:t>
            </w:r>
          </w:p>
        </w:tc>
        <w:tc>
          <w:tcPr>
            <w:tcW w:w="493" w:type="pct"/>
            <w:hideMark/>
          </w:tcPr>
          <w:p w14:paraId="44AA7EF3" w14:textId="77777777" w:rsidR="00713217" w:rsidRPr="005819F1" w:rsidRDefault="00713217">
            <w:pPr>
              <w:rPr>
                <w:rFonts w:cs="Arial"/>
                <w:sz w:val="16"/>
                <w:szCs w:val="16"/>
              </w:rPr>
            </w:pPr>
            <w:r w:rsidRPr="005819F1">
              <w:rPr>
                <w:rFonts w:cs="Arial"/>
                <w:sz w:val="16"/>
                <w:szCs w:val="16"/>
              </w:rPr>
              <w:t>481 829</w:t>
            </w:r>
          </w:p>
        </w:tc>
        <w:tc>
          <w:tcPr>
            <w:tcW w:w="353" w:type="pct"/>
          </w:tcPr>
          <w:p w14:paraId="19B512C2" w14:textId="1EE74187" w:rsidR="00713217" w:rsidRPr="005819F1" w:rsidRDefault="00F17903">
            <w:pPr>
              <w:rPr>
                <w:rFonts w:cs="Arial"/>
                <w:noProof/>
                <w:sz w:val="16"/>
                <w:szCs w:val="16"/>
              </w:rPr>
            </w:pPr>
            <w:r w:rsidRPr="005819F1">
              <w:rPr>
                <w:rFonts w:cs="Arial"/>
                <w:sz w:val="16"/>
                <w:szCs w:val="16"/>
              </w:rPr>
              <w:t xml:space="preserve">System </w:t>
            </w:r>
            <w:r w:rsidR="00713217" w:rsidRPr="005819F1">
              <w:rPr>
                <w:rFonts w:cs="Arial"/>
                <w:sz w:val="16"/>
                <w:szCs w:val="16"/>
              </w:rPr>
              <w:t>teleinformatyczny</w:t>
            </w:r>
          </w:p>
        </w:tc>
        <w:tc>
          <w:tcPr>
            <w:tcW w:w="352" w:type="pct"/>
          </w:tcPr>
          <w:p w14:paraId="529D6588" w14:textId="77777777" w:rsidR="00713217" w:rsidRPr="005819F1" w:rsidRDefault="00713217">
            <w:pPr>
              <w:rPr>
                <w:rFonts w:cs="Arial"/>
                <w:sz w:val="16"/>
                <w:szCs w:val="16"/>
              </w:rPr>
            </w:pPr>
          </w:p>
        </w:tc>
      </w:tr>
    </w:tbl>
    <w:p w14:paraId="069F29ED" w14:textId="1B959450" w:rsidR="00A5758F" w:rsidRPr="00A4793D" w:rsidRDefault="00A5758F" w:rsidP="00211C58">
      <w:pPr>
        <w:pStyle w:val="Nagwek6"/>
        <w:rPr>
          <w:rFonts w:cs="Arial"/>
        </w:rPr>
      </w:pPr>
      <w:r w:rsidRPr="00A4793D">
        <w:rPr>
          <w:rFonts w:cs="Arial"/>
        </w:rPr>
        <w:t>2.</w:t>
      </w:r>
      <w:r w:rsidR="002301D1" w:rsidRPr="00A4793D">
        <w:rPr>
          <w:rFonts w:cs="Arial"/>
        </w:rPr>
        <w:t>1</w:t>
      </w:r>
      <w:r w:rsidR="00A60844" w:rsidRPr="00A4793D">
        <w:rPr>
          <w:rFonts w:cs="Arial"/>
        </w:rPr>
        <w:t>.</w:t>
      </w:r>
      <w:r w:rsidRPr="00A4793D">
        <w:rPr>
          <w:rFonts w:cs="Arial"/>
        </w:rPr>
        <w:t>3</w:t>
      </w:r>
      <w:r w:rsidR="00916AD6" w:rsidRPr="00A4793D">
        <w:rPr>
          <w:rFonts w:cs="Arial"/>
        </w:rPr>
        <w:t>.4.3</w:t>
      </w:r>
      <w:r w:rsidR="001429CA" w:rsidRPr="00A4793D">
        <w:rPr>
          <w:rFonts w:cs="Arial"/>
        </w:rPr>
        <w:t>.</w:t>
      </w:r>
      <w:r w:rsidRPr="00A4793D">
        <w:rPr>
          <w:rFonts w:cs="Arial"/>
        </w:rPr>
        <w:t xml:space="preserve"> </w:t>
      </w:r>
      <w:r w:rsidR="004B1793" w:rsidRPr="00A4793D">
        <w:rPr>
          <w:rFonts w:cs="Arial"/>
        </w:rPr>
        <w:t xml:space="preserve">Indykatywny </w:t>
      </w:r>
      <w:r w:rsidRPr="00A4793D">
        <w:rPr>
          <w:rFonts w:cs="Arial"/>
        </w:rPr>
        <w:t xml:space="preserve">podział </w:t>
      </w:r>
      <w:r w:rsidR="004B1793" w:rsidRPr="00A4793D">
        <w:rPr>
          <w:rFonts w:cs="Arial"/>
        </w:rPr>
        <w:t xml:space="preserve">zaprogramowanych </w:t>
      </w:r>
      <w:r w:rsidRPr="00A4793D">
        <w:rPr>
          <w:rFonts w:cs="Arial"/>
        </w:rPr>
        <w:t>zasobów (UE) według rodzaju interwencji</w:t>
      </w:r>
      <w:bookmarkEnd w:id="162"/>
      <w:bookmarkEnd w:id="163"/>
      <w:r w:rsidRPr="00A4793D">
        <w:rPr>
          <w:rFonts w:cs="Arial"/>
        </w:rPr>
        <w:t xml:space="preserve"> </w:t>
      </w:r>
    </w:p>
    <w:p w14:paraId="7E16232E" w14:textId="5026247A" w:rsidR="00556693" w:rsidRPr="00A4793D" w:rsidRDefault="00BE6AC4" w:rsidP="002320F9">
      <w:pPr>
        <w:rPr>
          <w:rFonts w:cs="Arial"/>
        </w:rPr>
      </w:pPr>
      <w:r w:rsidRPr="00A4793D">
        <w:rPr>
          <w:rFonts w:cs="Arial"/>
          <w:b/>
        </w:rPr>
        <w:t>Wymiar 1 – zakres interwencji</w:t>
      </w:r>
    </w:p>
    <w:tbl>
      <w:tblPr>
        <w:tblStyle w:val="Tabela-Siatka13"/>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49"/>
        <w:gridCol w:w="1708"/>
      </w:tblGrid>
      <w:tr w:rsidR="00A14DE6" w:rsidRPr="005819F1" w14:paraId="74AA9FB8" w14:textId="77777777" w:rsidTr="00FC4295">
        <w:tc>
          <w:tcPr>
            <w:tcW w:w="1057" w:type="dxa"/>
          </w:tcPr>
          <w:p w14:paraId="317EB11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645D4DD8"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6A804D07"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57180585"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549" w:type="dxa"/>
          </w:tcPr>
          <w:p w14:paraId="4F98A272"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708" w:type="dxa"/>
          </w:tcPr>
          <w:p w14:paraId="2D9CD52B" w14:textId="77777777" w:rsidR="00A5758F" w:rsidRPr="005819F1" w:rsidRDefault="00A5758F" w:rsidP="002320F9">
            <w:pPr>
              <w:jc w:val="left"/>
              <w:rPr>
                <w:rFonts w:cs="Arial"/>
                <w:b/>
                <w:sz w:val="16"/>
                <w:szCs w:val="16"/>
                <w:lang w:val="pl-PL"/>
              </w:rPr>
            </w:pPr>
            <w:r w:rsidRPr="005819F1">
              <w:rPr>
                <w:rFonts w:cs="Arial"/>
                <w:b/>
                <w:sz w:val="16"/>
                <w:szCs w:val="16"/>
                <w:lang w:val="pl-PL"/>
              </w:rPr>
              <w:t>Kwota (w EUR)</w:t>
            </w:r>
          </w:p>
        </w:tc>
      </w:tr>
      <w:tr w:rsidR="00057976" w:rsidRPr="005819F1" w14:paraId="46191548" w14:textId="77777777" w:rsidTr="00FC4295">
        <w:tc>
          <w:tcPr>
            <w:tcW w:w="1057" w:type="dxa"/>
          </w:tcPr>
          <w:p w14:paraId="16BC66FE" w14:textId="5C52343D" w:rsidR="00057976" w:rsidRPr="005819F1" w:rsidRDefault="00057976" w:rsidP="00057976">
            <w:pPr>
              <w:jc w:val="left"/>
              <w:rPr>
                <w:rFonts w:cs="Arial"/>
                <w:b/>
                <w:sz w:val="16"/>
                <w:szCs w:val="16"/>
              </w:rPr>
            </w:pPr>
            <w:r>
              <w:rPr>
                <w:rFonts w:cs="Arial"/>
                <w:b/>
                <w:sz w:val="16"/>
                <w:szCs w:val="16"/>
              </w:rPr>
              <w:t>III</w:t>
            </w:r>
          </w:p>
        </w:tc>
        <w:tc>
          <w:tcPr>
            <w:tcW w:w="956" w:type="dxa"/>
          </w:tcPr>
          <w:p w14:paraId="54C7CFBA" w14:textId="5E69E2C9" w:rsidR="00057976" w:rsidRPr="005819F1" w:rsidRDefault="00057976" w:rsidP="00057976">
            <w:pPr>
              <w:jc w:val="left"/>
              <w:rPr>
                <w:rFonts w:cs="Arial"/>
                <w:b/>
                <w:sz w:val="16"/>
                <w:szCs w:val="16"/>
              </w:rPr>
            </w:pPr>
            <w:r>
              <w:rPr>
                <w:rFonts w:cs="Arial"/>
                <w:b/>
                <w:sz w:val="16"/>
                <w:szCs w:val="16"/>
              </w:rPr>
              <w:t>EFRR</w:t>
            </w:r>
          </w:p>
        </w:tc>
        <w:tc>
          <w:tcPr>
            <w:tcW w:w="1047" w:type="dxa"/>
          </w:tcPr>
          <w:p w14:paraId="1078E7EB" w14:textId="717006A4" w:rsidR="00057976" w:rsidRPr="005819F1" w:rsidRDefault="00057976" w:rsidP="00057976">
            <w:pPr>
              <w:jc w:val="left"/>
              <w:rPr>
                <w:rFonts w:cs="Arial"/>
                <w:b/>
                <w:sz w:val="16"/>
                <w:szCs w:val="16"/>
              </w:rPr>
            </w:pPr>
            <w:r w:rsidRPr="005819F1">
              <w:rPr>
                <w:rFonts w:cs="Arial"/>
                <w:sz w:val="16"/>
                <w:szCs w:val="16"/>
                <w:lang w:val="pl-PL"/>
              </w:rPr>
              <w:t>Słabiej rozwinięte</w:t>
            </w:r>
          </w:p>
        </w:tc>
        <w:tc>
          <w:tcPr>
            <w:tcW w:w="1317" w:type="dxa"/>
          </w:tcPr>
          <w:p w14:paraId="0965D194" w14:textId="71BBBE8E" w:rsidR="00057976" w:rsidRPr="005819F1" w:rsidRDefault="00057976" w:rsidP="00057976">
            <w:pPr>
              <w:jc w:val="left"/>
              <w:rPr>
                <w:rFonts w:cs="Arial"/>
                <w:b/>
                <w:sz w:val="16"/>
                <w:szCs w:val="16"/>
              </w:rPr>
            </w:pPr>
            <w:r w:rsidRPr="005819F1">
              <w:rPr>
                <w:rFonts w:cs="Arial"/>
                <w:sz w:val="16"/>
                <w:szCs w:val="16"/>
                <w:lang w:val="pl-PL"/>
              </w:rPr>
              <w:t>2(vii)</w:t>
            </w:r>
          </w:p>
        </w:tc>
        <w:tc>
          <w:tcPr>
            <w:tcW w:w="3549" w:type="dxa"/>
          </w:tcPr>
          <w:p w14:paraId="2225DEE1" w14:textId="0B7A1E87" w:rsidR="00057976" w:rsidRPr="00E83559" w:rsidRDefault="00057976" w:rsidP="00057976">
            <w:pPr>
              <w:jc w:val="left"/>
              <w:rPr>
                <w:rFonts w:cs="Arial"/>
                <w:bCs/>
                <w:sz w:val="16"/>
                <w:szCs w:val="16"/>
                <w:lang w:val="pl-PL"/>
              </w:rPr>
            </w:pPr>
            <w:r w:rsidRPr="00E83559">
              <w:rPr>
                <w:rFonts w:cs="Arial"/>
                <w:bCs/>
                <w:sz w:val="16"/>
                <w:szCs w:val="16"/>
                <w:lang w:val="pl-PL"/>
              </w:rPr>
              <w:t>07</w:t>
            </w:r>
            <w:r w:rsidR="009C77CF" w:rsidRPr="00E83559">
              <w:rPr>
                <w:rFonts w:cs="Arial"/>
                <w:bCs/>
                <w:sz w:val="16"/>
                <w:szCs w:val="16"/>
                <w:lang w:val="pl-PL"/>
              </w:rPr>
              <w:t>7</w:t>
            </w:r>
            <w:r w:rsidRPr="00E83559">
              <w:rPr>
                <w:rFonts w:cs="Arial"/>
                <w:bCs/>
                <w:sz w:val="16"/>
                <w:szCs w:val="16"/>
                <w:lang w:val="pl-PL"/>
              </w:rPr>
              <w:t xml:space="preserve"> </w:t>
            </w:r>
            <w:r w:rsidR="004156E9" w:rsidRPr="00E83559">
              <w:rPr>
                <w:rFonts w:cs="Arial"/>
                <w:bCs/>
                <w:sz w:val="16"/>
                <w:szCs w:val="16"/>
                <w:lang w:val="pl-PL"/>
              </w:rPr>
              <w:t>Działania mające na celu poprawę jakości powietrza i ograniczenie emisji hałasu</w:t>
            </w:r>
          </w:p>
        </w:tc>
        <w:tc>
          <w:tcPr>
            <w:tcW w:w="1708" w:type="dxa"/>
          </w:tcPr>
          <w:p w14:paraId="21E4157D" w14:textId="30DD86C0" w:rsidR="00057976" w:rsidRPr="00AB3CC4" w:rsidRDefault="00057976" w:rsidP="00057976">
            <w:pPr>
              <w:jc w:val="left"/>
              <w:rPr>
                <w:rFonts w:cs="Arial"/>
                <w:bCs/>
                <w:sz w:val="16"/>
                <w:szCs w:val="16"/>
              </w:rPr>
            </w:pPr>
            <w:r w:rsidRPr="00AB3CC4">
              <w:rPr>
                <w:rFonts w:cs="Arial"/>
                <w:bCs/>
                <w:sz w:val="16"/>
                <w:szCs w:val="16"/>
              </w:rPr>
              <w:t>15 553 745</w:t>
            </w:r>
          </w:p>
        </w:tc>
      </w:tr>
      <w:tr w:rsidR="00A14DE6" w:rsidRPr="005819F1" w14:paraId="55B669A5" w14:textId="77777777" w:rsidTr="00FC4295">
        <w:tc>
          <w:tcPr>
            <w:tcW w:w="1057" w:type="dxa"/>
          </w:tcPr>
          <w:p w14:paraId="0B91E8C4" w14:textId="2D3AA835" w:rsidR="3A60AAD7" w:rsidRPr="005819F1" w:rsidRDefault="3A60AAD7" w:rsidP="002320F9">
            <w:pPr>
              <w:jc w:val="left"/>
              <w:rPr>
                <w:rFonts w:cs="Arial"/>
                <w:sz w:val="16"/>
                <w:szCs w:val="16"/>
                <w:lang w:val="pl-PL"/>
              </w:rPr>
            </w:pPr>
            <w:r w:rsidRPr="005819F1">
              <w:rPr>
                <w:rFonts w:cs="Arial"/>
                <w:sz w:val="16"/>
                <w:szCs w:val="16"/>
                <w:lang w:val="pl-PL"/>
              </w:rPr>
              <w:t>III</w:t>
            </w:r>
          </w:p>
        </w:tc>
        <w:tc>
          <w:tcPr>
            <w:tcW w:w="956" w:type="dxa"/>
          </w:tcPr>
          <w:p w14:paraId="5C7FD99D" w14:textId="77467C82" w:rsidR="3A60AAD7" w:rsidRPr="005819F1" w:rsidRDefault="3A60AAD7" w:rsidP="002320F9">
            <w:pPr>
              <w:jc w:val="left"/>
              <w:rPr>
                <w:rFonts w:cs="Arial"/>
                <w:sz w:val="16"/>
                <w:szCs w:val="16"/>
                <w:lang w:val="pl-PL"/>
              </w:rPr>
            </w:pPr>
            <w:r w:rsidRPr="005819F1">
              <w:rPr>
                <w:rFonts w:cs="Arial"/>
                <w:sz w:val="16"/>
                <w:szCs w:val="16"/>
                <w:lang w:val="pl-PL"/>
              </w:rPr>
              <w:t>EFRR</w:t>
            </w:r>
          </w:p>
        </w:tc>
        <w:tc>
          <w:tcPr>
            <w:tcW w:w="1047" w:type="dxa"/>
          </w:tcPr>
          <w:p w14:paraId="3FBBFFB6" w14:textId="23F481BE" w:rsidR="63AD2C4A" w:rsidRPr="005819F1" w:rsidRDefault="3A60AAD7" w:rsidP="009A655D">
            <w:pPr>
              <w:jc w:val="left"/>
              <w:rPr>
                <w:rFonts w:cs="Arial"/>
                <w:sz w:val="16"/>
                <w:szCs w:val="16"/>
                <w:lang w:val="pl-PL"/>
              </w:rPr>
            </w:pPr>
            <w:r w:rsidRPr="005819F1">
              <w:rPr>
                <w:rFonts w:cs="Arial"/>
                <w:sz w:val="16"/>
                <w:szCs w:val="16"/>
                <w:lang w:val="pl-PL"/>
              </w:rPr>
              <w:t>Słabiej rozwinięte</w:t>
            </w:r>
          </w:p>
        </w:tc>
        <w:tc>
          <w:tcPr>
            <w:tcW w:w="1317" w:type="dxa"/>
          </w:tcPr>
          <w:p w14:paraId="08D6C30D" w14:textId="39F0D89C" w:rsidR="63AD2C4A" w:rsidRPr="005819F1" w:rsidRDefault="3A60AAD7" w:rsidP="002320F9">
            <w:pPr>
              <w:jc w:val="left"/>
              <w:rPr>
                <w:rFonts w:cs="Arial"/>
                <w:sz w:val="16"/>
                <w:szCs w:val="16"/>
                <w:lang w:val="pl-PL"/>
              </w:rPr>
            </w:pPr>
            <w:r w:rsidRPr="005819F1">
              <w:rPr>
                <w:rFonts w:cs="Arial"/>
                <w:sz w:val="16"/>
                <w:szCs w:val="16"/>
                <w:lang w:val="pl-PL"/>
              </w:rPr>
              <w:t>2(vii)</w:t>
            </w:r>
          </w:p>
        </w:tc>
        <w:tc>
          <w:tcPr>
            <w:tcW w:w="3549" w:type="dxa"/>
          </w:tcPr>
          <w:p w14:paraId="4FA5BAF0" w14:textId="5D95FE30" w:rsidR="3B10BD46" w:rsidRPr="005819F1" w:rsidRDefault="3B10BD46" w:rsidP="002320F9">
            <w:pPr>
              <w:jc w:val="left"/>
              <w:rPr>
                <w:rFonts w:cs="Arial"/>
                <w:sz w:val="16"/>
                <w:szCs w:val="16"/>
                <w:lang w:val="pl-PL"/>
              </w:rPr>
            </w:pPr>
            <w:r w:rsidRPr="005819F1">
              <w:rPr>
                <w:rFonts w:cs="Arial"/>
                <w:sz w:val="16"/>
                <w:szCs w:val="16"/>
                <w:lang w:val="pl-PL"/>
              </w:rPr>
              <w:t>074 Rewaloryzacja obszarów przemysłowych i rekultywacja skażonych gruntów zgodnie z kryteriami efektywności</w:t>
            </w:r>
          </w:p>
        </w:tc>
        <w:tc>
          <w:tcPr>
            <w:tcW w:w="1708" w:type="dxa"/>
          </w:tcPr>
          <w:p w14:paraId="391AA6FA" w14:textId="16677EEA" w:rsidR="3B10BD46" w:rsidRPr="005819F1" w:rsidRDefault="00057976" w:rsidP="002320F9">
            <w:pPr>
              <w:jc w:val="left"/>
              <w:rPr>
                <w:rFonts w:eastAsia="Times New Roman" w:cs="Arial"/>
                <w:sz w:val="16"/>
                <w:szCs w:val="16"/>
                <w:lang w:val="pl-PL"/>
              </w:rPr>
            </w:pPr>
            <w:r>
              <w:rPr>
                <w:rFonts w:eastAsia="Times New Roman" w:cs="Arial"/>
                <w:sz w:val="16"/>
                <w:szCs w:val="16"/>
                <w:lang w:val="pl-PL"/>
              </w:rPr>
              <w:t xml:space="preserve">2 555 873 </w:t>
            </w:r>
          </w:p>
        </w:tc>
      </w:tr>
      <w:tr w:rsidR="00A14DE6" w:rsidRPr="005819F1" w14:paraId="453101FD" w14:textId="77777777" w:rsidTr="00FC4295">
        <w:tc>
          <w:tcPr>
            <w:tcW w:w="1057" w:type="dxa"/>
          </w:tcPr>
          <w:p w14:paraId="739EFDBF" w14:textId="77777777" w:rsidR="001C1061" w:rsidRPr="005819F1" w:rsidRDefault="001C1061" w:rsidP="002320F9">
            <w:pPr>
              <w:jc w:val="left"/>
              <w:rPr>
                <w:rFonts w:cs="Arial"/>
                <w:sz w:val="16"/>
                <w:szCs w:val="16"/>
                <w:lang w:val="pl-PL"/>
              </w:rPr>
            </w:pPr>
            <w:r w:rsidRPr="005819F1">
              <w:rPr>
                <w:rFonts w:cs="Arial"/>
                <w:sz w:val="16"/>
                <w:szCs w:val="16"/>
                <w:lang w:val="pl-PL"/>
              </w:rPr>
              <w:t>III</w:t>
            </w:r>
          </w:p>
        </w:tc>
        <w:tc>
          <w:tcPr>
            <w:tcW w:w="956" w:type="dxa"/>
          </w:tcPr>
          <w:p w14:paraId="357973E9" w14:textId="77777777" w:rsidR="001C1061" w:rsidRPr="005819F1" w:rsidRDefault="001C1061" w:rsidP="002320F9">
            <w:pPr>
              <w:jc w:val="left"/>
              <w:rPr>
                <w:rFonts w:cs="Arial"/>
                <w:sz w:val="16"/>
                <w:szCs w:val="16"/>
                <w:lang w:val="pl-PL"/>
              </w:rPr>
            </w:pPr>
            <w:r w:rsidRPr="005819F1">
              <w:rPr>
                <w:rFonts w:cs="Arial"/>
                <w:sz w:val="16"/>
                <w:szCs w:val="16"/>
                <w:lang w:val="pl-PL"/>
              </w:rPr>
              <w:t>EFRR</w:t>
            </w:r>
          </w:p>
        </w:tc>
        <w:tc>
          <w:tcPr>
            <w:tcW w:w="1047" w:type="dxa"/>
          </w:tcPr>
          <w:p w14:paraId="0F607E4D" w14:textId="77777777" w:rsidR="001C1061" w:rsidRPr="005819F1" w:rsidRDefault="001C1061" w:rsidP="002320F9">
            <w:pPr>
              <w:jc w:val="left"/>
              <w:rPr>
                <w:rFonts w:cs="Arial"/>
                <w:sz w:val="16"/>
                <w:szCs w:val="16"/>
                <w:lang w:val="pl-PL"/>
              </w:rPr>
            </w:pPr>
            <w:r w:rsidRPr="005819F1">
              <w:rPr>
                <w:rFonts w:cs="Arial"/>
                <w:sz w:val="16"/>
                <w:szCs w:val="16"/>
                <w:lang w:val="pl-PL"/>
              </w:rPr>
              <w:t>Słabiej rozwinięte</w:t>
            </w:r>
          </w:p>
        </w:tc>
        <w:tc>
          <w:tcPr>
            <w:tcW w:w="1317" w:type="dxa"/>
          </w:tcPr>
          <w:p w14:paraId="03D9FC7C" w14:textId="5CF9CD18" w:rsidR="001C1061" w:rsidRPr="005819F1" w:rsidRDefault="001C1061" w:rsidP="002320F9">
            <w:pPr>
              <w:jc w:val="left"/>
              <w:rPr>
                <w:rFonts w:cs="Arial"/>
                <w:sz w:val="16"/>
                <w:szCs w:val="16"/>
                <w:lang w:val="pl-PL"/>
              </w:rPr>
            </w:pPr>
            <w:r w:rsidRPr="005819F1">
              <w:rPr>
                <w:rFonts w:cs="Arial"/>
                <w:sz w:val="16"/>
                <w:szCs w:val="16"/>
                <w:lang w:val="pl-PL"/>
              </w:rPr>
              <w:t>2(vii)</w:t>
            </w:r>
          </w:p>
        </w:tc>
        <w:tc>
          <w:tcPr>
            <w:tcW w:w="3549" w:type="dxa"/>
          </w:tcPr>
          <w:p w14:paraId="5CB7D07A" w14:textId="77777777" w:rsidR="001C1061" w:rsidRPr="005819F1" w:rsidRDefault="001C1061" w:rsidP="002320F9">
            <w:pPr>
              <w:jc w:val="left"/>
              <w:rPr>
                <w:rFonts w:cs="Arial"/>
                <w:sz w:val="16"/>
                <w:szCs w:val="16"/>
                <w:lang w:val="pl-PL"/>
              </w:rPr>
            </w:pPr>
            <w:r w:rsidRPr="005819F1">
              <w:rPr>
                <w:rFonts w:cs="Arial"/>
                <w:sz w:val="16"/>
                <w:szCs w:val="16"/>
                <w:lang w:val="pl-PL"/>
              </w:rPr>
              <w:t>078 Ochrona, regeneracja i zrównoważone wykorzystanie obszarów Natura 2000</w:t>
            </w:r>
          </w:p>
        </w:tc>
        <w:tc>
          <w:tcPr>
            <w:tcW w:w="1708" w:type="dxa"/>
          </w:tcPr>
          <w:p w14:paraId="12C5B157" w14:textId="1B7C9294" w:rsidR="001C1061" w:rsidRPr="005819F1" w:rsidRDefault="00057976" w:rsidP="002320F9">
            <w:pPr>
              <w:jc w:val="left"/>
              <w:rPr>
                <w:rFonts w:eastAsia="Times New Roman" w:cs="Arial"/>
                <w:sz w:val="16"/>
                <w:szCs w:val="16"/>
                <w:lang w:val="pl-PL"/>
              </w:rPr>
            </w:pPr>
            <w:r>
              <w:rPr>
                <w:rFonts w:eastAsia="Times New Roman" w:cs="Arial"/>
                <w:sz w:val="16"/>
                <w:szCs w:val="16"/>
                <w:lang w:val="pl-PL"/>
              </w:rPr>
              <w:t xml:space="preserve">2 241 104 </w:t>
            </w:r>
          </w:p>
        </w:tc>
      </w:tr>
      <w:tr w:rsidR="00A14DE6" w:rsidRPr="005819F1" w14:paraId="4E0931EB" w14:textId="77777777" w:rsidTr="00FC4295">
        <w:tc>
          <w:tcPr>
            <w:tcW w:w="1057" w:type="dxa"/>
          </w:tcPr>
          <w:p w14:paraId="50BE5286" w14:textId="77777777" w:rsidR="001D621C" w:rsidRPr="005819F1" w:rsidRDefault="001D621C" w:rsidP="002320F9">
            <w:pPr>
              <w:jc w:val="left"/>
              <w:rPr>
                <w:rFonts w:cs="Arial"/>
                <w:sz w:val="16"/>
                <w:szCs w:val="16"/>
                <w:lang w:val="pl-PL"/>
              </w:rPr>
            </w:pPr>
            <w:r w:rsidRPr="005819F1">
              <w:rPr>
                <w:rFonts w:cs="Arial"/>
                <w:sz w:val="16"/>
                <w:szCs w:val="16"/>
                <w:lang w:val="pl-PL"/>
              </w:rPr>
              <w:t>III</w:t>
            </w:r>
          </w:p>
        </w:tc>
        <w:tc>
          <w:tcPr>
            <w:tcW w:w="956" w:type="dxa"/>
          </w:tcPr>
          <w:p w14:paraId="3070C21C" w14:textId="77777777" w:rsidR="001D621C" w:rsidRPr="005819F1" w:rsidRDefault="001D621C" w:rsidP="002320F9">
            <w:pPr>
              <w:jc w:val="left"/>
              <w:rPr>
                <w:rFonts w:cs="Arial"/>
                <w:sz w:val="16"/>
                <w:szCs w:val="16"/>
                <w:lang w:val="pl-PL"/>
              </w:rPr>
            </w:pPr>
            <w:r w:rsidRPr="005819F1">
              <w:rPr>
                <w:rFonts w:cs="Arial"/>
                <w:sz w:val="16"/>
                <w:szCs w:val="16"/>
                <w:lang w:val="pl-PL"/>
              </w:rPr>
              <w:t>EFRR</w:t>
            </w:r>
          </w:p>
        </w:tc>
        <w:tc>
          <w:tcPr>
            <w:tcW w:w="1047" w:type="dxa"/>
          </w:tcPr>
          <w:p w14:paraId="70D3876F" w14:textId="77777777" w:rsidR="001D621C" w:rsidRPr="005819F1" w:rsidRDefault="001D621C" w:rsidP="002320F9">
            <w:pPr>
              <w:jc w:val="left"/>
              <w:rPr>
                <w:rFonts w:cs="Arial"/>
                <w:sz w:val="16"/>
                <w:szCs w:val="16"/>
                <w:lang w:val="pl-PL"/>
              </w:rPr>
            </w:pPr>
            <w:r w:rsidRPr="005819F1">
              <w:rPr>
                <w:rFonts w:cs="Arial"/>
                <w:sz w:val="16"/>
                <w:szCs w:val="16"/>
                <w:lang w:val="pl-PL"/>
              </w:rPr>
              <w:t>Słabiej rozwinięte</w:t>
            </w:r>
          </w:p>
        </w:tc>
        <w:tc>
          <w:tcPr>
            <w:tcW w:w="1317" w:type="dxa"/>
          </w:tcPr>
          <w:p w14:paraId="7DFF904D" w14:textId="15BBA3FC" w:rsidR="001D621C" w:rsidRPr="005819F1" w:rsidRDefault="001D621C" w:rsidP="002320F9">
            <w:pPr>
              <w:jc w:val="left"/>
              <w:rPr>
                <w:rFonts w:cs="Arial"/>
                <w:sz w:val="16"/>
                <w:szCs w:val="16"/>
                <w:lang w:val="pl-PL"/>
              </w:rPr>
            </w:pPr>
            <w:r w:rsidRPr="005819F1">
              <w:rPr>
                <w:rFonts w:cs="Arial"/>
                <w:sz w:val="16"/>
                <w:szCs w:val="16"/>
                <w:lang w:val="pl-PL"/>
              </w:rPr>
              <w:t>2(vii)</w:t>
            </w:r>
          </w:p>
        </w:tc>
        <w:tc>
          <w:tcPr>
            <w:tcW w:w="3549" w:type="dxa"/>
          </w:tcPr>
          <w:p w14:paraId="504FD83A" w14:textId="1D07B12D" w:rsidR="001D621C" w:rsidRPr="005819F1" w:rsidRDefault="00AA28B8" w:rsidP="002320F9">
            <w:pPr>
              <w:jc w:val="left"/>
              <w:rPr>
                <w:rFonts w:cs="Arial"/>
                <w:sz w:val="16"/>
                <w:szCs w:val="16"/>
                <w:lang w:val="pl-PL"/>
              </w:rPr>
            </w:pPr>
            <w:r w:rsidRPr="005819F1">
              <w:rPr>
                <w:rFonts w:cs="Arial"/>
                <w:sz w:val="16"/>
                <w:szCs w:val="16"/>
                <w:lang w:val="pl-PL"/>
              </w:rPr>
              <w:t>079 Ochrona przyrody i różnorodności biologicznej, dziedzictwo naturalne i zasoby naturalne, zielona i niebieska infrastruktura</w:t>
            </w:r>
          </w:p>
        </w:tc>
        <w:tc>
          <w:tcPr>
            <w:tcW w:w="1708" w:type="dxa"/>
          </w:tcPr>
          <w:p w14:paraId="22270576" w14:textId="150FFAC1" w:rsidR="001D621C" w:rsidRPr="005819F1" w:rsidRDefault="00057976" w:rsidP="002320F9">
            <w:pPr>
              <w:jc w:val="left"/>
              <w:rPr>
                <w:rFonts w:eastAsia="Times New Roman" w:cs="Arial"/>
                <w:sz w:val="16"/>
                <w:szCs w:val="16"/>
                <w:lang w:val="pl-PL"/>
              </w:rPr>
            </w:pPr>
            <w:r>
              <w:rPr>
                <w:rFonts w:eastAsia="Times New Roman" w:cs="Arial"/>
                <w:sz w:val="16"/>
                <w:szCs w:val="16"/>
                <w:lang w:val="pl-PL"/>
              </w:rPr>
              <w:t xml:space="preserve">13 969 278 </w:t>
            </w:r>
          </w:p>
        </w:tc>
      </w:tr>
    </w:tbl>
    <w:p w14:paraId="3250A64B" w14:textId="531FDE9B" w:rsidR="00556693" w:rsidRPr="00A4793D" w:rsidRDefault="00BE6AC4" w:rsidP="00185F5F">
      <w:pPr>
        <w:spacing w:before="120"/>
        <w:rPr>
          <w:rFonts w:cs="Arial"/>
        </w:rPr>
      </w:pPr>
      <w:r w:rsidRPr="00A4793D">
        <w:rPr>
          <w:rFonts w:cs="Arial"/>
          <w:b/>
        </w:rPr>
        <w:t>Wymiar 2 – forma finansowania</w:t>
      </w:r>
    </w:p>
    <w:tbl>
      <w:tblPr>
        <w:tblStyle w:val="Tabela-Siatka13"/>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28"/>
        <w:gridCol w:w="1729"/>
      </w:tblGrid>
      <w:tr w:rsidR="00A14DE6" w:rsidRPr="005819F1" w14:paraId="03DCB0B5" w14:textId="77777777" w:rsidTr="00556693">
        <w:tc>
          <w:tcPr>
            <w:tcW w:w="1057" w:type="dxa"/>
          </w:tcPr>
          <w:p w14:paraId="628FA587"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3BCE2640"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6E9E48E7"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495FB616"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528" w:type="dxa"/>
          </w:tcPr>
          <w:p w14:paraId="77D940AE"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729" w:type="dxa"/>
          </w:tcPr>
          <w:p w14:paraId="6493597B"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5B3191E3" w14:textId="77777777" w:rsidTr="00556693">
        <w:tc>
          <w:tcPr>
            <w:tcW w:w="1057" w:type="dxa"/>
          </w:tcPr>
          <w:p w14:paraId="4473CE3F"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29BC0D19"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EFRR</w:t>
            </w:r>
          </w:p>
        </w:tc>
        <w:tc>
          <w:tcPr>
            <w:tcW w:w="1047" w:type="dxa"/>
          </w:tcPr>
          <w:p w14:paraId="2E4F3320"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Słabiej rozwinięte</w:t>
            </w:r>
          </w:p>
        </w:tc>
        <w:tc>
          <w:tcPr>
            <w:tcW w:w="1317" w:type="dxa"/>
          </w:tcPr>
          <w:p w14:paraId="719F1A1B" w14:textId="4B298C04" w:rsidR="001D621C" w:rsidRPr="005819F1" w:rsidRDefault="001D621C" w:rsidP="002320F9">
            <w:pPr>
              <w:jc w:val="left"/>
              <w:rPr>
                <w:rFonts w:eastAsia="Times New Roman" w:cs="Arial"/>
                <w:sz w:val="16"/>
                <w:szCs w:val="16"/>
                <w:lang w:val="pl-PL"/>
              </w:rPr>
            </w:pPr>
            <w:r w:rsidRPr="005819F1">
              <w:rPr>
                <w:rFonts w:cs="Arial"/>
                <w:sz w:val="16"/>
                <w:szCs w:val="16"/>
                <w:lang w:val="pl-PL"/>
              </w:rPr>
              <w:t>2(vii)</w:t>
            </w:r>
          </w:p>
        </w:tc>
        <w:tc>
          <w:tcPr>
            <w:tcW w:w="3528" w:type="dxa"/>
          </w:tcPr>
          <w:p w14:paraId="7FB971DE" w14:textId="77777777" w:rsidR="001D621C" w:rsidRPr="005819F1" w:rsidRDefault="001D621C" w:rsidP="002320F9">
            <w:pPr>
              <w:jc w:val="left"/>
              <w:rPr>
                <w:rFonts w:eastAsia="Times New Roman" w:cs="Arial"/>
                <w:sz w:val="16"/>
                <w:szCs w:val="16"/>
                <w:lang w:val="pl-PL"/>
              </w:rPr>
            </w:pPr>
            <w:r w:rsidRPr="005819F1">
              <w:rPr>
                <w:rFonts w:cs="Arial"/>
                <w:sz w:val="16"/>
                <w:szCs w:val="16"/>
                <w:lang w:val="pl-PL"/>
              </w:rPr>
              <w:t>01 Dotacja</w:t>
            </w:r>
          </w:p>
        </w:tc>
        <w:tc>
          <w:tcPr>
            <w:tcW w:w="1729" w:type="dxa"/>
          </w:tcPr>
          <w:p w14:paraId="08525FCB" w14:textId="06E8771E" w:rsidR="001D621C" w:rsidRPr="005819F1" w:rsidRDefault="00EEDDC2" w:rsidP="002320F9">
            <w:pPr>
              <w:jc w:val="left"/>
              <w:rPr>
                <w:rFonts w:eastAsia="Times New Roman" w:cs="Arial"/>
                <w:sz w:val="16"/>
                <w:szCs w:val="16"/>
                <w:lang w:val="pl-PL"/>
              </w:rPr>
            </w:pPr>
            <w:r w:rsidRPr="005819F1">
              <w:rPr>
                <w:rFonts w:eastAsia="Times New Roman" w:cs="Arial"/>
                <w:sz w:val="16"/>
                <w:szCs w:val="16"/>
                <w:lang w:val="pl-PL"/>
              </w:rPr>
              <w:t xml:space="preserve"> </w:t>
            </w:r>
            <w:r w:rsidR="009B730D" w:rsidRPr="005819F1">
              <w:rPr>
                <w:rFonts w:eastAsia="Times New Roman" w:cs="Arial"/>
                <w:sz w:val="16"/>
                <w:szCs w:val="16"/>
                <w:lang w:val="pl-PL"/>
              </w:rPr>
              <w:t xml:space="preserve">34 </w:t>
            </w:r>
            <w:r w:rsidRPr="005819F1">
              <w:rPr>
                <w:rFonts w:eastAsia="Times New Roman" w:cs="Arial"/>
                <w:sz w:val="16"/>
                <w:szCs w:val="16"/>
                <w:lang w:val="pl-PL"/>
              </w:rPr>
              <w:t>320 000</w:t>
            </w:r>
            <w:r w:rsidR="001D621C" w:rsidRPr="005819F1">
              <w:rPr>
                <w:rFonts w:eastAsia="Times New Roman" w:cs="Arial"/>
                <w:sz w:val="16"/>
                <w:szCs w:val="16"/>
                <w:lang w:val="pl-PL"/>
              </w:rPr>
              <w:t> </w:t>
            </w:r>
          </w:p>
        </w:tc>
      </w:tr>
    </w:tbl>
    <w:p w14:paraId="5B084FCE" w14:textId="7C03D77E" w:rsidR="00556693" w:rsidRPr="00A4793D" w:rsidRDefault="00BE6AC4" w:rsidP="00185F5F">
      <w:pPr>
        <w:spacing w:before="120"/>
        <w:rPr>
          <w:rFonts w:cs="Arial"/>
        </w:rPr>
      </w:pPr>
      <w:r w:rsidRPr="00A4793D">
        <w:rPr>
          <w:rFonts w:cs="Arial"/>
          <w:b/>
        </w:rPr>
        <w:t>Wymiar 3 – terytorialny mechanizm realizacji i ukierunkowanie terytorialne</w:t>
      </w:r>
    </w:p>
    <w:tbl>
      <w:tblPr>
        <w:tblStyle w:val="Tabela-Siatka13"/>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43"/>
        <w:gridCol w:w="1714"/>
      </w:tblGrid>
      <w:tr w:rsidR="00A14DE6" w:rsidRPr="005819F1" w14:paraId="587F66C8" w14:textId="77777777" w:rsidTr="006365CB">
        <w:tc>
          <w:tcPr>
            <w:tcW w:w="1057" w:type="dxa"/>
          </w:tcPr>
          <w:p w14:paraId="22C747CB"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521A063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4B6E6E03"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667F3BB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543" w:type="dxa"/>
          </w:tcPr>
          <w:p w14:paraId="3A23828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714" w:type="dxa"/>
          </w:tcPr>
          <w:p w14:paraId="7F541A3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1F10073F" w14:textId="77777777" w:rsidTr="006365CB">
        <w:tc>
          <w:tcPr>
            <w:tcW w:w="1057" w:type="dxa"/>
          </w:tcPr>
          <w:p w14:paraId="27D40BC7" w14:textId="77777777" w:rsidR="001D621C" w:rsidRPr="005819F1" w:rsidRDefault="001D621C" w:rsidP="002320F9">
            <w:pPr>
              <w:jc w:val="left"/>
              <w:rPr>
                <w:rFonts w:cs="Arial"/>
                <w:sz w:val="16"/>
                <w:szCs w:val="16"/>
                <w:lang w:val="pl-PL"/>
              </w:rPr>
            </w:pPr>
            <w:r w:rsidRPr="005819F1">
              <w:rPr>
                <w:rFonts w:cs="Arial"/>
                <w:sz w:val="16"/>
                <w:szCs w:val="16"/>
                <w:lang w:val="pl-PL"/>
              </w:rPr>
              <w:t>III</w:t>
            </w:r>
          </w:p>
        </w:tc>
        <w:tc>
          <w:tcPr>
            <w:tcW w:w="956" w:type="dxa"/>
          </w:tcPr>
          <w:p w14:paraId="0CD49FD2" w14:textId="77777777" w:rsidR="001D621C" w:rsidRPr="005819F1" w:rsidRDefault="001D621C" w:rsidP="002320F9">
            <w:pPr>
              <w:jc w:val="left"/>
              <w:rPr>
                <w:rFonts w:cs="Arial"/>
                <w:sz w:val="16"/>
                <w:szCs w:val="16"/>
                <w:lang w:val="pl-PL"/>
              </w:rPr>
            </w:pPr>
            <w:r w:rsidRPr="005819F1">
              <w:rPr>
                <w:rFonts w:cs="Arial"/>
                <w:sz w:val="16"/>
                <w:szCs w:val="16"/>
                <w:lang w:val="pl-PL"/>
              </w:rPr>
              <w:t>EFRR</w:t>
            </w:r>
          </w:p>
        </w:tc>
        <w:tc>
          <w:tcPr>
            <w:tcW w:w="1047" w:type="dxa"/>
          </w:tcPr>
          <w:p w14:paraId="5403FC8D" w14:textId="77777777" w:rsidR="001D621C" w:rsidRPr="005819F1" w:rsidRDefault="001D621C"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6F09D4A5" w14:textId="59F90014" w:rsidR="001D621C" w:rsidRPr="005819F1" w:rsidRDefault="001D621C" w:rsidP="002320F9">
            <w:pPr>
              <w:jc w:val="left"/>
              <w:rPr>
                <w:rFonts w:cs="Arial"/>
                <w:sz w:val="16"/>
                <w:szCs w:val="16"/>
                <w:lang w:val="pl-PL"/>
              </w:rPr>
            </w:pPr>
            <w:r w:rsidRPr="005819F1">
              <w:rPr>
                <w:rFonts w:cs="Arial"/>
                <w:sz w:val="16"/>
                <w:szCs w:val="16"/>
                <w:lang w:val="pl-PL"/>
              </w:rPr>
              <w:t>2(vii)</w:t>
            </w:r>
          </w:p>
        </w:tc>
        <w:tc>
          <w:tcPr>
            <w:tcW w:w="3543" w:type="dxa"/>
          </w:tcPr>
          <w:p w14:paraId="672FAABC" w14:textId="7FBFC1A5" w:rsidR="001D621C" w:rsidRPr="005819F1" w:rsidRDefault="00EE543F" w:rsidP="002320F9">
            <w:pPr>
              <w:jc w:val="left"/>
              <w:rPr>
                <w:rFonts w:cs="Arial"/>
                <w:sz w:val="16"/>
                <w:szCs w:val="16"/>
                <w:lang w:val="pl-PL"/>
              </w:rPr>
            </w:pPr>
            <w:r w:rsidRPr="005819F1">
              <w:rPr>
                <w:rFonts w:cs="Arial"/>
                <w:sz w:val="16"/>
                <w:szCs w:val="16"/>
                <w:lang w:val="pl-PL"/>
              </w:rPr>
              <w:t>03 Miejskie obszary funkcjonalne</w:t>
            </w:r>
          </w:p>
        </w:tc>
        <w:tc>
          <w:tcPr>
            <w:tcW w:w="1714" w:type="dxa"/>
          </w:tcPr>
          <w:p w14:paraId="2AB5E49C" w14:textId="2BFC16AD" w:rsidR="001D621C" w:rsidRPr="005819F1" w:rsidRDefault="001F4CA6" w:rsidP="002320F9">
            <w:pPr>
              <w:jc w:val="left"/>
              <w:rPr>
                <w:rFonts w:cs="Arial"/>
                <w:sz w:val="16"/>
                <w:szCs w:val="16"/>
                <w:lang w:val="pl-PL"/>
              </w:rPr>
            </w:pPr>
            <w:r w:rsidRPr="005819F1">
              <w:rPr>
                <w:rFonts w:cs="Arial"/>
                <w:sz w:val="16"/>
                <w:szCs w:val="16"/>
                <w:lang w:val="pl-PL"/>
              </w:rPr>
              <w:t>5 000 000</w:t>
            </w:r>
          </w:p>
        </w:tc>
      </w:tr>
      <w:tr w:rsidR="00A14DE6" w:rsidRPr="005819F1" w14:paraId="52D5E7EE" w14:textId="77777777" w:rsidTr="006365CB">
        <w:tc>
          <w:tcPr>
            <w:tcW w:w="1057" w:type="dxa"/>
          </w:tcPr>
          <w:p w14:paraId="328E2F8E" w14:textId="048728A7" w:rsidR="006365CB" w:rsidRPr="005819F1" w:rsidRDefault="006365CB" w:rsidP="002320F9">
            <w:pPr>
              <w:jc w:val="left"/>
              <w:rPr>
                <w:rFonts w:cs="Arial"/>
                <w:sz w:val="16"/>
                <w:szCs w:val="16"/>
                <w:lang w:val="pl-PL"/>
              </w:rPr>
            </w:pPr>
            <w:r w:rsidRPr="005819F1">
              <w:rPr>
                <w:rFonts w:cs="Arial"/>
                <w:sz w:val="16"/>
                <w:szCs w:val="16"/>
                <w:lang w:val="pl-PL"/>
              </w:rPr>
              <w:t>III</w:t>
            </w:r>
          </w:p>
        </w:tc>
        <w:tc>
          <w:tcPr>
            <w:tcW w:w="956" w:type="dxa"/>
          </w:tcPr>
          <w:p w14:paraId="13C31C73" w14:textId="502F3255" w:rsidR="006365CB" w:rsidRPr="005819F1" w:rsidRDefault="006365CB" w:rsidP="002320F9">
            <w:pPr>
              <w:jc w:val="left"/>
              <w:rPr>
                <w:rFonts w:cs="Arial"/>
                <w:sz w:val="16"/>
                <w:szCs w:val="16"/>
                <w:lang w:val="pl-PL"/>
              </w:rPr>
            </w:pPr>
            <w:r w:rsidRPr="005819F1">
              <w:rPr>
                <w:rFonts w:cs="Arial"/>
                <w:sz w:val="16"/>
                <w:szCs w:val="16"/>
                <w:lang w:val="pl-PL"/>
              </w:rPr>
              <w:t>EFRR</w:t>
            </w:r>
          </w:p>
        </w:tc>
        <w:tc>
          <w:tcPr>
            <w:tcW w:w="1047" w:type="dxa"/>
          </w:tcPr>
          <w:p w14:paraId="3F2734A7" w14:textId="3DAAD267" w:rsidR="006365CB" w:rsidRPr="005819F1" w:rsidRDefault="006365CB"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5E1BD271" w14:textId="2C8EE220" w:rsidR="006365CB" w:rsidRPr="005819F1" w:rsidRDefault="006365CB" w:rsidP="002320F9">
            <w:pPr>
              <w:jc w:val="left"/>
              <w:rPr>
                <w:rFonts w:cs="Arial"/>
                <w:sz w:val="16"/>
                <w:szCs w:val="16"/>
                <w:lang w:val="pl-PL"/>
              </w:rPr>
            </w:pPr>
            <w:r w:rsidRPr="005819F1">
              <w:rPr>
                <w:rFonts w:cs="Arial"/>
                <w:sz w:val="16"/>
                <w:szCs w:val="16"/>
                <w:lang w:val="pl-PL"/>
              </w:rPr>
              <w:t>2(vii)</w:t>
            </w:r>
          </w:p>
        </w:tc>
        <w:tc>
          <w:tcPr>
            <w:tcW w:w="3543" w:type="dxa"/>
          </w:tcPr>
          <w:p w14:paraId="6C6528D7" w14:textId="7B09F506" w:rsidR="006365CB" w:rsidRPr="005819F1" w:rsidRDefault="006365CB" w:rsidP="002320F9">
            <w:pPr>
              <w:jc w:val="left"/>
              <w:rPr>
                <w:rFonts w:cs="Arial"/>
                <w:sz w:val="16"/>
                <w:szCs w:val="16"/>
                <w:lang w:val="pl-PL"/>
              </w:rPr>
            </w:pPr>
            <w:r w:rsidRPr="005819F1">
              <w:rPr>
                <w:rFonts w:cs="Arial"/>
                <w:sz w:val="16"/>
                <w:szCs w:val="16"/>
                <w:lang w:val="pl-PL"/>
              </w:rPr>
              <w:t>28 Obszary wiejskie</w:t>
            </w:r>
          </w:p>
        </w:tc>
        <w:tc>
          <w:tcPr>
            <w:tcW w:w="1714" w:type="dxa"/>
          </w:tcPr>
          <w:p w14:paraId="7FDCC09B" w14:textId="1F2E80B5" w:rsidR="006365CB" w:rsidRPr="005819F1" w:rsidRDefault="007E5232" w:rsidP="002320F9">
            <w:pPr>
              <w:jc w:val="left"/>
              <w:rPr>
                <w:rFonts w:cs="Arial"/>
                <w:sz w:val="16"/>
                <w:szCs w:val="16"/>
                <w:lang w:val="pl-PL"/>
              </w:rPr>
            </w:pPr>
            <w:r w:rsidRPr="005819F1">
              <w:rPr>
                <w:rFonts w:cs="Arial"/>
                <w:sz w:val="16"/>
                <w:szCs w:val="16"/>
                <w:lang w:val="pl-PL"/>
              </w:rPr>
              <w:t>22 456 000</w:t>
            </w:r>
          </w:p>
        </w:tc>
      </w:tr>
      <w:tr w:rsidR="00A14DE6" w:rsidRPr="005819F1" w14:paraId="66ADA0D0" w14:textId="77777777" w:rsidTr="000C47AC">
        <w:tc>
          <w:tcPr>
            <w:tcW w:w="1057" w:type="dxa"/>
          </w:tcPr>
          <w:p w14:paraId="77B64863"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III</w:t>
            </w:r>
          </w:p>
        </w:tc>
        <w:tc>
          <w:tcPr>
            <w:tcW w:w="956" w:type="dxa"/>
          </w:tcPr>
          <w:p w14:paraId="2704079C"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EFRR</w:t>
            </w:r>
          </w:p>
        </w:tc>
        <w:tc>
          <w:tcPr>
            <w:tcW w:w="1047" w:type="dxa"/>
          </w:tcPr>
          <w:p w14:paraId="60A4B912" w14:textId="77777777" w:rsidR="00535272" w:rsidRPr="005819F1" w:rsidRDefault="00535272" w:rsidP="002320F9">
            <w:pPr>
              <w:jc w:val="left"/>
              <w:rPr>
                <w:rFonts w:eastAsia="Times New Roman" w:cs="Arial"/>
                <w:sz w:val="16"/>
                <w:szCs w:val="16"/>
                <w:lang w:val="pl-PL"/>
              </w:rPr>
            </w:pPr>
            <w:r w:rsidRPr="005819F1">
              <w:rPr>
                <w:rFonts w:eastAsia="Times New Roman" w:cs="Arial"/>
                <w:sz w:val="16"/>
                <w:szCs w:val="16"/>
                <w:lang w:val="pl-PL"/>
              </w:rPr>
              <w:t>Słabiej rozwinięte</w:t>
            </w:r>
          </w:p>
        </w:tc>
        <w:tc>
          <w:tcPr>
            <w:tcW w:w="1317" w:type="dxa"/>
          </w:tcPr>
          <w:p w14:paraId="4719ADE1" w14:textId="6D4F4E51" w:rsidR="00535272" w:rsidRPr="005819F1" w:rsidRDefault="00535272" w:rsidP="002320F9">
            <w:pPr>
              <w:jc w:val="left"/>
              <w:rPr>
                <w:rFonts w:eastAsia="Times New Roman" w:cs="Arial"/>
                <w:sz w:val="16"/>
                <w:szCs w:val="16"/>
                <w:lang w:val="pl-PL"/>
              </w:rPr>
            </w:pPr>
            <w:r w:rsidRPr="005819F1">
              <w:rPr>
                <w:rFonts w:cs="Arial"/>
                <w:sz w:val="16"/>
                <w:szCs w:val="16"/>
                <w:lang w:val="pl-PL"/>
              </w:rPr>
              <w:t>2(vii)</w:t>
            </w:r>
          </w:p>
        </w:tc>
        <w:tc>
          <w:tcPr>
            <w:tcW w:w="3543" w:type="dxa"/>
          </w:tcPr>
          <w:p w14:paraId="3F306D80" w14:textId="77777777" w:rsidR="00535272" w:rsidRPr="005819F1" w:rsidRDefault="00535272" w:rsidP="002320F9">
            <w:pPr>
              <w:jc w:val="left"/>
              <w:rPr>
                <w:rFonts w:eastAsia="Times New Roman" w:cs="Arial"/>
                <w:sz w:val="16"/>
                <w:szCs w:val="16"/>
                <w:lang w:val="pl-PL"/>
              </w:rPr>
            </w:pPr>
            <w:r w:rsidRPr="005819F1">
              <w:rPr>
                <w:rFonts w:cs="Arial"/>
                <w:sz w:val="16"/>
                <w:szCs w:val="16"/>
                <w:lang w:val="pl-PL"/>
              </w:rPr>
              <w:t>33 Brak ukierunkowania terytorialnego</w:t>
            </w:r>
          </w:p>
        </w:tc>
        <w:tc>
          <w:tcPr>
            <w:tcW w:w="1714" w:type="dxa"/>
          </w:tcPr>
          <w:p w14:paraId="3FE59C65" w14:textId="359F050A" w:rsidR="00535272" w:rsidRPr="005819F1" w:rsidRDefault="007E5232" w:rsidP="002320F9">
            <w:pPr>
              <w:jc w:val="left"/>
              <w:rPr>
                <w:rFonts w:eastAsia="Times New Roman" w:cs="Arial"/>
                <w:sz w:val="16"/>
                <w:szCs w:val="16"/>
                <w:lang w:val="pl-PL"/>
              </w:rPr>
            </w:pPr>
            <w:r w:rsidRPr="005819F1">
              <w:rPr>
                <w:rFonts w:eastAsia="Times New Roman" w:cs="Arial"/>
                <w:sz w:val="16"/>
                <w:szCs w:val="16"/>
                <w:lang w:val="pl-PL"/>
              </w:rPr>
              <w:t>6 864 000</w:t>
            </w:r>
          </w:p>
        </w:tc>
      </w:tr>
    </w:tbl>
    <w:p w14:paraId="68EA7364" w14:textId="03147B2C" w:rsidR="00556693" w:rsidRPr="00A4793D" w:rsidRDefault="00BE6AC4" w:rsidP="00185F5F">
      <w:pPr>
        <w:spacing w:before="120"/>
        <w:rPr>
          <w:rFonts w:cs="Arial"/>
        </w:rPr>
      </w:pPr>
      <w:r w:rsidRPr="00A4793D">
        <w:rPr>
          <w:rFonts w:cs="Arial"/>
          <w:b/>
        </w:rPr>
        <w:t>Wymiar 6 – uzupełniające obszary tematyczne EFS+</w:t>
      </w:r>
    </w:p>
    <w:p w14:paraId="5AC3C9ED" w14:textId="70356691" w:rsidR="00BE6AC4" w:rsidRPr="00A4793D" w:rsidRDefault="00BE6AC4" w:rsidP="002320F9">
      <w:pPr>
        <w:rPr>
          <w:rFonts w:cs="Arial"/>
        </w:rPr>
      </w:pPr>
      <w:r w:rsidRPr="00A4793D">
        <w:rPr>
          <w:rFonts w:eastAsia="Times New Roman" w:cs="Arial"/>
          <w:b/>
        </w:rPr>
        <w:t>Nie dotyczy</w:t>
      </w:r>
    </w:p>
    <w:tbl>
      <w:tblPr>
        <w:tblStyle w:val="Tabela-Siatka13"/>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17"/>
        <w:gridCol w:w="1740"/>
      </w:tblGrid>
      <w:tr w:rsidR="00A14DE6" w:rsidRPr="005819F1" w14:paraId="4052DDF9" w14:textId="77777777" w:rsidTr="00556693">
        <w:tc>
          <w:tcPr>
            <w:tcW w:w="1057" w:type="dxa"/>
          </w:tcPr>
          <w:p w14:paraId="493541DB"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Nr priorytetu</w:t>
            </w:r>
          </w:p>
        </w:tc>
        <w:tc>
          <w:tcPr>
            <w:tcW w:w="956" w:type="dxa"/>
          </w:tcPr>
          <w:p w14:paraId="1B2C3E5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Fundusz</w:t>
            </w:r>
          </w:p>
        </w:tc>
        <w:tc>
          <w:tcPr>
            <w:tcW w:w="1047" w:type="dxa"/>
          </w:tcPr>
          <w:p w14:paraId="0B61140F"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Kategoria regionu</w:t>
            </w:r>
          </w:p>
        </w:tc>
        <w:tc>
          <w:tcPr>
            <w:tcW w:w="1317" w:type="dxa"/>
          </w:tcPr>
          <w:p w14:paraId="264B459D"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Cel szczegółowy</w:t>
            </w:r>
          </w:p>
        </w:tc>
        <w:tc>
          <w:tcPr>
            <w:tcW w:w="3517" w:type="dxa"/>
          </w:tcPr>
          <w:p w14:paraId="30BA5A6C"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 xml:space="preserve">Kod </w:t>
            </w:r>
          </w:p>
        </w:tc>
        <w:tc>
          <w:tcPr>
            <w:tcW w:w="1740" w:type="dxa"/>
          </w:tcPr>
          <w:p w14:paraId="782BB886" w14:textId="77777777" w:rsidR="00A5758F" w:rsidRPr="005819F1" w:rsidRDefault="00A5758F" w:rsidP="002320F9">
            <w:pPr>
              <w:jc w:val="left"/>
              <w:rPr>
                <w:rFonts w:eastAsia="Times New Roman" w:cs="Arial"/>
                <w:b/>
                <w:sz w:val="16"/>
                <w:szCs w:val="16"/>
                <w:lang w:val="pl-PL"/>
              </w:rPr>
            </w:pPr>
            <w:r w:rsidRPr="005819F1">
              <w:rPr>
                <w:rFonts w:cs="Arial"/>
                <w:b/>
                <w:sz w:val="16"/>
                <w:szCs w:val="16"/>
                <w:lang w:val="pl-PL"/>
              </w:rPr>
              <w:t>Kwota (w EUR)</w:t>
            </w:r>
          </w:p>
        </w:tc>
      </w:tr>
      <w:tr w:rsidR="00A14DE6" w:rsidRPr="005819F1" w14:paraId="290F8408" w14:textId="77777777" w:rsidTr="00556693">
        <w:tc>
          <w:tcPr>
            <w:tcW w:w="1057" w:type="dxa"/>
          </w:tcPr>
          <w:p w14:paraId="461A6582" w14:textId="16AFAC1E"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956" w:type="dxa"/>
          </w:tcPr>
          <w:p w14:paraId="7DB51413" w14:textId="74DE8DBF"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1047" w:type="dxa"/>
          </w:tcPr>
          <w:p w14:paraId="26D013AA" w14:textId="3BB17341" w:rsidR="001D621C" w:rsidRPr="005819F1" w:rsidRDefault="001A12EF" w:rsidP="002320F9">
            <w:pPr>
              <w:jc w:val="left"/>
              <w:rPr>
                <w:rFonts w:eastAsia="Times New Roman" w:cs="Arial"/>
                <w:b/>
                <w:sz w:val="16"/>
                <w:szCs w:val="16"/>
                <w:lang w:val="pl-PL"/>
              </w:rPr>
            </w:pPr>
            <w:r w:rsidRPr="005819F1">
              <w:rPr>
                <w:rFonts w:eastAsia="Times New Roman" w:cs="Arial"/>
                <w:sz w:val="16"/>
                <w:szCs w:val="16"/>
                <w:lang w:val="pl-PL"/>
              </w:rPr>
              <w:t>-</w:t>
            </w:r>
          </w:p>
        </w:tc>
        <w:tc>
          <w:tcPr>
            <w:tcW w:w="1317" w:type="dxa"/>
          </w:tcPr>
          <w:p w14:paraId="6C3817B8" w14:textId="5FF7D9C1" w:rsidR="001D621C" w:rsidRPr="005819F1" w:rsidRDefault="001A12EF" w:rsidP="002320F9">
            <w:pPr>
              <w:jc w:val="left"/>
              <w:rPr>
                <w:rFonts w:eastAsia="Times New Roman" w:cs="Arial"/>
                <w:b/>
                <w:sz w:val="16"/>
                <w:szCs w:val="16"/>
                <w:lang w:val="pl-PL"/>
              </w:rPr>
            </w:pPr>
            <w:r w:rsidRPr="005819F1">
              <w:rPr>
                <w:rFonts w:cs="Arial"/>
                <w:sz w:val="16"/>
                <w:szCs w:val="16"/>
                <w:lang w:val="pl-PL"/>
              </w:rPr>
              <w:t>-</w:t>
            </w:r>
          </w:p>
        </w:tc>
        <w:tc>
          <w:tcPr>
            <w:tcW w:w="3517" w:type="dxa"/>
          </w:tcPr>
          <w:p w14:paraId="3EF2D578" w14:textId="245F15F1" w:rsidR="001D621C" w:rsidRPr="005819F1" w:rsidRDefault="001A12EF" w:rsidP="002320F9">
            <w:pPr>
              <w:jc w:val="left"/>
              <w:rPr>
                <w:rFonts w:eastAsia="Times New Roman" w:cs="Arial"/>
                <w:sz w:val="16"/>
                <w:szCs w:val="16"/>
                <w:lang w:val="pl-PL"/>
              </w:rPr>
            </w:pPr>
            <w:r w:rsidRPr="005819F1">
              <w:rPr>
                <w:rFonts w:eastAsia="Times New Roman" w:cs="Arial"/>
                <w:sz w:val="16"/>
                <w:szCs w:val="16"/>
                <w:lang w:val="pl-PL"/>
              </w:rPr>
              <w:t>-</w:t>
            </w:r>
          </w:p>
        </w:tc>
        <w:tc>
          <w:tcPr>
            <w:tcW w:w="1740" w:type="dxa"/>
          </w:tcPr>
          <w:p w14:paraId="04F43E87" w14:textId="18C8A6B0" w:rsidR="001D621C" w:rsidRPr="005819F1" w:rsidRDefault="001A12EF" w:rsidP="002320F9">
            <w:pPr>
              <w:jc w:val="left"/>
              <w:rPr>
                <w:rFonts w:eastAsia="Times New Roman" w:cs="Arial"/>
                <w:sz w:val="16"/>
                <w:szCs w:val="16"/>
                <w:lang w:val="pl-PL"/>
              </w:rPr>
            </w:pPr>
            <w:r w:rsidRPr="005819F1">
              <w:rPr>
                <w:rFonts w:eastAsia="Times New Roman" w:cs="Arial"/>
                <w:sz w:val="16"/>
                <w:szCs w:val="16"/>
                <w:lang w:val="pl-PL"/>
              </w:rPr>
              <w:t>-</w:t>
            </w:r>
          </w:p>
        </w:tc>
      </w:tr>
    </w:tbl>
    <w:p w14:paraId="77B1DB2A" w14:textId="17D6B270" w:rsidR="00BE6AC4" w:rsidRPr="00A4793D" w:rsidRDefault="00BE6AC4" w:rsidP="00185F5F">
      <w:pPr>
        <w:spacing w:before="120"/>
        <w:rPr>
          <w:rFonts w:cs="Arial"/>
        </w:rPr>
      </w:pPr>
      <w:bookmarkStart w:id="164" w:name="_Hlk52796680"/>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0"/>
        <w:gridCol w:w="1707"/>
      </w:tblGrid>
      <w:tr w:rsidR="00A14DE6" w:rsidRPr="005819F1" w14:paraId="54114CA8" w14:textId="77777777" w:rsidTr="00C068CA">
        <w:trPr>
          <w:tblHeader/>
        </w:trPr>
        <w:tc>
          <w:tcPr>
            <w:tcW w:w="1057" w:type="dxa"/>
          </w:tcPr>
          <w:p w14:paraId="050217AA" w14:textId="77777777" w:rsidR="00790DED" w:rsidRPr="005819F1" w:rsidRDefault="00790DED" w:rsidP="002320F9">
            <w:pPr>
              <w:rPr>
                <w:rFonts w:eastAsia="Times New Roman" w:cs="Arial"/>
                <w:b/>
                <w:sz w:val="16"/>
                <w:szCs w:val="16"/>
              </w:rPr>
            </w:pPr>
            <w:r w:rsidRPr="005819F1">
              <w:rPr>
                <w:rFonts w:cs="Arial"/>
                <w:b/>
                <w:sz w:val="16"/>
                <w:szCs w:val="16"/>
              </w:rPr>
              <w:t>Nr priorytetu</w:t>
            </w:r>
          </w:p>
        </w:tc>
        <w:tc>
          <w:tcPr>
            <w:tcW w:w="956" w:type="dxa"/>
          </w:tcPr>
          <w:p w14:paraId="3C5299C4" w14:textId="77777777" w:rsidR="00790DED" w:rsidRPr="005819F1" w:rsidRDefault="00790DED" w:rsidP="002320F9">
            <w:pPr>
              <w:rPr>
                <w:rFonts w:eastAsia="Times New Roman" w:cs="Arial"/>
                <w:b/>
                <w:sz w:val="16"/>
                <w:szCs w:val="16"/>
              </w:rPr>
            </w:pPr>
            <w:r w:rsidRPr="005819F1">
              <w:rPr>
                <w:rFonts w:cs="Arial"/>
                <w:b/>
                <w:sz w:val="16"/>
                <w:szCs w:val="16"/>
              </w:rPr>
              <w:t>Fundusz</w:t>
            </w:r>
          </w:p>
        </w:tc>
        <w:tc>
          <w:tcPr>
            <w:tcW w:w="1047" w:type="dxa"/>
          </w:tcPr>
          <w:p w14:paraId="47E1D935" w14:textId="77777777" w:rsidR="00790DED" w:rsidRPr="005819F1" w:rsidRDefault="00790DED" w:rsidP="002320F9">
            <w:pPr>
              <w:rPr>
                <w:rFonts w:eastAsia="Times New Roman" w:cs="Arial"/>
                <w:b/>
                <w:sz w:val="16"/>
                <w:szCs w:val="16"/>
              </w:rPr>
            </w:pPr>
            <w:r w:rsidRPr="005819F1">
              <w:rPr>
                <w:rFonts w:cs="Arial"/>
                <w:b/>
                <w:sz w:val="16"/>
                <w:szCs w:val="16"/>
              </w:rPr>
              <w:t>Kategoria regionu</w:t>
            </w:r>
          </w:p>
        </w:tc>
        <w:tc>
          <w:tcPr>
            <w:tcW w:w="1317" w:type="dxa"/>
          </w:tcPr>
          <w:p w14:paraId="3E569A66" w14:textId="77777777" w:rsidR="00790DED" w:rsidRPr="005819F1" w:rsidRDefault="00790DED" w:rsidP="002320F9">
            <w:pPr>
              <w:rPr>
                <w:rFonts w:eastAsia="Times New Roman" w:cs="Arial"/>
                <w:b/>
                <w:sz w:val="16"/>
                <w:szCs w:val="16"/>
              </w:rPr>
            </w:pPr>
            <w:r w:rsidRPr="005819F1">
              <w:rPr>
                <w:rFonts w:cs="Arial"/>
                <w:b/>
                <w:sz w:val="16"/>
                <w:szCs w:val="16"/>
              </w:rPr>
              <w:t>Cel szczegółowy</w:t>
            </w:r>
          </w:p>
        </w:tc>
        <w:tc>
          <w:tcPr>
            <w:tcW w:w="3550" w:type="dxa"/>
          </w:tcPr>
          <w:p w14:paraId="1B6E1439" w14:textId="77777777" w:rsidR="00790DED" w:rsidRPr="005819F1" w:rsidRDefault="00790DED" w:rsidP="002320F9">
            <w:pPr>
              <w:rPr>
                <w:rFonts w:eastAsia="Times New Roman" w:cs="Arial"/>
                <w:b/>
                <w:sz w:val="16"/>
                <w:szCs w:val="16"/>
              </w:rPr>
            </w:pPr>
            <w:r w:rsidRPr="005819F1">
              <w:rPr>
                <w:rFonts w:cs="Arial"/>
                <w:b/>
                <w:sz w:val="16"/>
                <w:szCs w:val="16"/>
              </w:rPr>
              <w:t xml:space="preserve">Kod </w:t>
            </w:r>
          </w:p>
        </w:tc>
        <w:tc>
          <w:tcPr>
            <w:tcW w:w="1707" w:type="dxa"/>
          </w:tcPr>
          <w:p w14:paraId="690A8806" w14:textId="77777777" w:rsidR="00790DED" w:rsidRPr="005819F1" w:rsidRDefault="00790DED" w:rsidP="002320F9">
            <w:pPr>
              <w:rPr>
                <w:rFonts w:eastAsia="Times New Roman" w:cs="Arial"/>
                <w:b/>
                <w:sz w:val="16"/>
                <w:szCs w:val="16"/>
              </w:rPr>
            </w:pPr>
            <w:r w:rsidRPr="005819F1">
              <w:rPr>
                <w:rFonts w:cs="Arial"/>
                <w:b/>
                <w:sz w:val="16"/>
                <w:szCs w:val="16"/>
              </w:rPr>
              <w:t>Kwota (w EUR)</w:t>
            </w:r>
          </w:p>
        </w:tc>
      </w:tr>
      <w:tr w:rsidR="00A14DE6" w:rsidRPr="005819F1" w14:paraId="54C91AB5" w14:textId="77777777" w:rsidTr="00F46CD3">
        <w:tc>
          <w:tcPr>
            <w:tcW w:w="1057" w:type="dxa"/>
          </w:tcPr>
          <w:p w14:paraId="36B6BA40" w14:textId="77777777" w:rsidR="00D745C0" w:rsidRPr="005819F1" w:rsidRDefault="00D745C0" w:rsidP="002320F9">
            <w:pPr>
              <w:rPr>
                <w:rFonts w:eastAsia="Times New Roman" w:cs="Arial"/>
                <w:b/>
                <w:sz w:val="16"/>
                <w:szCs w:val="16"/>
              </w:rPr>
            </w:pPr>
            <w:r w:rsidRPr="005819F1">
              <w:rPr>
                <w:rFonts w:cs="Arial"/>
                <w:sz w:val="16"/>
                <w:szCs w:val="16"/>
              </w:rPr>
              <w:t>III</w:t>
            </w:r>
          </w:p>
        </w:tc>
        <w:tc>
          <w:tcPr>
            <w:tcW w:w="956" w:type="dxa"/>
          </w:tcPr>
          <w:p w14:paraId="1B13EE56" w14:textId="77777777" w:rsidR="00D745C0" w:rsidRPr="005819F1" w:rsidRDefault="00D745C0" w:rsidP="002320F9">
            <w:pPr>
              <w:rPr>
                <w:rFonts w:eastAsia="Times New Roman" w:cs="Arial"/>
                <w:b/>
                <w:sz w:val="16"/>
                <w:szCs w:val="16"/>
              </w:rPr>
            </w:pPr>
            <w:r w:rsidRPr="005819F1">
              <w:rPr>
                <w:rFonts w:cs="Arial"/>
                <w:sz w:val="16"/>
                <w:szCs w:val="16"/>
              </w:rPr>
              <w:t>EFRR</w:t>
            </w:r>
          </w:p>
        </w:tc>
        <w:tc>
          <w:tcPr>
            <w:tcW w:w="1047" w:type="dxa"/>
          </w:tcPr>
          <w:p w14:paraId="66AB1ED9" w14:textId="77777777" w:rsidR="00D745C0" w:rsidRPr="005819F1" w:rsidRDefault="00D745C0" w:rsidP="002320F9">
            <w:pPr>
              <w:rPr>
                <w:rFonts w:eastAsia="Times New Roman" w:cs="Arial"/>
                <w:b/>
                <w:sz w:val="16"/>
                <w:szCs w:val="16"/>
              </w:rPr>
            </w:pPr>
            <w:r w:rsidRPr="005819F1">
              <w:rPr>
                <w:rFonts w:eastAsia="Times New Roman" w:cs="Arial"/>
                <w:sz w:val="16"/>
                <w:szCs w:val="16"/>
              </w:rPr>
              <w:t>Słabiej rozwinięte</w:t>
            </w:r>
          </w:p>
        </w:tc>
        <w:tc>
          <w:tcPr>
            <w:tcW w:w="1317" w:type="dxa"/>
          </w:tcPr>
          <w:p w14:paraId="0E5D7AE3" w14:textId="55309E5A" w:rsidR="00D745C0" w:rsidRPr="005819F1" w:rsidRDefault="00D745C0" w:rsidP="009A655D">
            <w:pPr>
              <w:jc w:val="left"/>
              <w:rPr>
                <w:rFonts w:eastAsia="Times New Roman" w:cs="Arial"/>
                <w:b/>
                <w:sz w:val="16"/>
                <w:szCs w:val="16"/>
              </w:rPr>
            </w:pPr>
            <w:r w:rsidRPr="005819F1">
              <w:rPr>
                <w:rFonts w:cs="Arial"/>
                <w:sz w:val="16"/>
                <w:szCs w:val="16"/>
              </w:rPr>
              <w:t>2(vii)</w:t>
            </w:r>
          </w:p>
        </w:tc>
        <w:tc>
          <w:tcPr>
            <w:tcW w:w="3550" w:type="dxa"/>
          </w:tcPr>
          <w:p w14:paraId="33400C44" w14:textId="529B7076" w:rsidR="00D745C0" w:rsidRPr="005819F1" w:rsidRDefault="00DA21F8" w:rsidP="002320F9">
            <w:pPr>
              <w:rPr>
                <w:rFonts w:eastAsia="Times New Roman" w:cs="Arial"/>
                <w:b/>
                <w:sz w:val="16"/>
                <w:szCs w:val="16"/>
              </w:rPr>
            </w:pPr>
            <w:r w:rsidRPr="005819F1">
              <w:rPr>
                <w:rFonts w:cs="Arial"/>
                <w:sz w:val="16"/>
                <w:szCs w:val="16"/>
              </w:rPr>
              <w:t>03 Projekty neutralne w kwestii równouprawnienia płci</w:t>
            </w:r>
          </w:p>
        </w:tc>
        <w:tc>
          <w:tcPr>
            <w:tcW w:w="1707" w:type="dxa"/>
          </w:tcPr>
          <w:p w14:paraId="3B235037" w14:textId="309132CA" w:rsidR="00D745C0" w:rsidRPr="005819F1" w:rsidRDefault="009B730D" w:rsidP="002320F9">
            <w:pPr>
              <w:rPr>
                <w:rFonts w:eastAsia="Times New Roman" w:cs="Arial"/>
                <w:sz w:val="16"/>
                <w:szCs w:val="16"/>
              </w:rPr>
            </w:pPr>
            <w:r w:rsidRPr="005819F1">
              <w:rPr>
                <w:rFonts w:eastAsia="Times New Roman" w:cs="Arial"/>
                <w:sz w:val="16"/>
                <w:szCs w:val="16"/>
              </w:rPr>
              <w:t>34 </w:t>
            </w:r>
            <w:r w:rsidR="006365CB" w:rsidRPr="005819F1">
              <w:rPr>
                <w:rFonts w:eastAsia="Times New Roman" w:cs="Arial"/>
                <w:sz w:val="16"/>
                <w:szCs w:val="16"/>
              </w:rPr>
              <w:t>320 000</w:t>
            </w:r>
          </w:p>
        </w:tc>
      </w:tr>
    </w:tbl>
    <w:p w14:paraId="42126B98" w14:textId="6812DEDD" w:rsidR="007D0C5B" w:rsidRPr="00A4793D" w:rsidRDefault="007D0C5B" w:rsidP="002320F9">
      <w:pPr>
        <w:jc w:val="left"/>
        <w:rPr>
          <w:rFonts w:eastAsiaTheme="minorHAnsi" w:cs="Arial"/>
          <w:b/>
          <w:bCs/>
          <w:noProof/>
        </w:rPr>
      </w:pPr>
      <w:r w:rsidRPr="00A4793D">
        <w:rPr>
          <w:rFonts w:eastAsiaTheme="minorHAnsi" w:cs="Arial"/>
          <w:b/>
          <w:bCs/>
          <w:noProof/>
        </w:rPr>
        <w:br w:type="page"/>
      </w:r>
    </w:p>
    <w:p w14:paraId="57B677E4" w14:textId="353D1786" w:rsidR="007E30B3" w:rsidRPr="00A4793D" w:rsidRDefault="00AF210D" w:rsidP="007B7C2F">
      <w:pPr>
        <w:pStyle w:val="Nagwek4"/>
        <w:rPr>
          <w:rFonts w:cs="Arial"/>
        </w:rPr>
      </w:pPr>
      <w:bookmarkStart w:id="165" w:name="_Toc76035911"/>
      <w:bookmarkStart w:id="166" w:name="_Toc90638973"/>
      <w:bookmarkStart w:id="167" w:name="_Toc115452279"/>
      <w:r w:rsidRPr="00A4793D">
        <w:rPr>
          <w:rFonts w:cs="Arial"/>
        </w:rPr>
        <w:lastRenderedPageBreak/>
        <w:t>2.</w:t>
      </w:r>
      <w:r w:rsidR="001855CD" w:rsidRPr="00A4793D">
        <w:rPr>
          <w:rFonts w:cs="Arial"/>
        </w:rPr>
        <w:t>1</w:t>
      </w:r>
      <w:r w:rsidR="00A60844" w:rsidRPr="00A4793D">
        <w:rPr>
          <w:rFonts w:cs="Arial"/>
        </w:rPr>
        <w:t>.</w:t>
      </w:r>
      <w:r w:rsidRPr="00A4793D">
        <w:rPr>
          <w:rFonts w:cs="Arial"/>
        </w:rPr>
        <w:t>4</w:t>
      </w:r>
      <w:r w:rsidR="001855CD" w:rsidRPr="00A4793D">
        <w:rPr>
          <w:rFonts w:cs="Arial"/>
        </w:rPr>
        <w:t>.</w:t>
      </w:r>
      <w:r w:rsidRPr="00A4793D">
        <w:rPr>
          <w:rFonts w:cs="Arial"/>
        </w:rPr>
        <w:t xml:space="preserve"> </w:t>
      </w:r>
      <w:r w:rsidR="00373BB3" w:rsidRPr="00A4793D">
        <w:rPr>
          <w:rFonts w:cs="Arial"/>
        </w:rPr>
        <w:t xml:space="preserve">Priorytet </w:t>
      </w:r>
      <w:r w:rsidR="007E30B3" w:rsidRPr="00A4793D">
        <w:rPr>
          <w:rFonts w:cs="Arial"/>
        </w:rPr>
        <w:t>IV Efektywne wykorzystanie energii</w:t>
      </w:r>
      <w:bookmarkEnd w:id="165"/>
      <w:bookmarkEnd w:id="166"/>
      <w:bookmarkEnd w:id="167"/>
      <w:r w:rsidR="007E30B3" w:rsidRPr="00A4793D" w:rsidDel="00ED2ED0">
        <w:rPr>
          <w:rFonts w:cs="Arial"/>
        </w:rPr>
        <w:t xml:space="preserve"> </w:t>
      </w:r>
    </w:p>
    <w:p w14:paraId="52E01591" w14:textId="0F721184" w:rsidR="007E30B3" w:rsidRPr="00A4793D" w:rsidRDefault="00A56C1A" w:rsidP="007B7C2F">
      <w:pPr>
        <w:pStyle w:val="Nagwek5"/>
        <w:rPr>
          <w:rFonts w:cs="Arial"/>
        </w:rPr>
      </w:pPr>
      <w:bookmarkStart w:id="168" w:name="_Toc76035912"/>
      <w:bookmarkStart w:id="169" w:name="_Toc90638974"/>
      <w:bookmarkStart w:id="170" w:name="_Toc115452280"/>
      <w:r w:rsidRPr="00A4793D">
        <w:rPr>
          <w:rFonts w:cs="Arial"/>
        </w:rPr>
        <w:t>2.1.4.1. Cel</w:t>
      </w:r>
      <w:r w:rsidR="007E30B3" w:rsidRPr="00A4793D">
        <w:rPr>
          <w:rFonts w:cs="Arial"/>
        </w:rPr>
        <w:t xml:space="preserve"> szczegółowy 2(i) </w:t>
      </w:r>
      <w:r w:rsidR="00A017D6" w:rsidRPr="00A4793D">
        <w:rPr>
          <w:rFonts w:cs="Arial"/>
        </w:rPr>
        <w:t>wspieranie efektywności energetycznej i redukcji emisji gazów cieplarnianych</w:t>
      </w:r>
      <w:bookmarkEnd w:id="168"/>
      <w:bookmarkEnd w:id="169"/>
      <w:bookmarkEnd w:id="170"/>
    </w:p>
    <w:p w14:paraId="79A84DCA" w14:textId="19D7E25D" w:rsidR="007E30B3" w:rsidRPr="00A4793D" w:rsidRDefault="004B7D11" w:rsidP="00E934AE">
      <w:pPr>
        <w:pStyle w:val="Nagwek6"/>
        <w:rPr>
          <w:rFonts w:cs="Arial"/>
        </w:rPr>
      </w:pPr>
      <w:bookmarkStart w:id="171" w:name="_Toc76035913"/>
      <w:bookmarkStart w:id="172" w:name="_Toc90638975"/>
      <w:r w:rsidRPr="00A4793D">
        <w:rPr>
          <w:rFonts w:cs="Arial"/>
        </w:rPr>
        <w:t>2</w:t>
      </w:r>
      <w:r w:rsidR="00426FAD" w:rsidRPr="00A4793D">
        <w:rPr>
          <w:rFonts w:cs="Arial"/>
        </w:rPr>
        <w:t>.1.</w:t>
      </w:r>
      <w:r w:rsidR="003817B5" w:rsidRPr="00A4793D">
        <w:rPr>
          <w:rFonts w:cs="Arial"/>
        </w:rPr>
        <w:t>4.</w:t>
      </w:r>
      <w:r w:rsidR="00426FAD" w:rsidRPr="00A4793D">
        <w:rPr>
          <w:rFonts w:cs="Arial"/>
        </w:rPr>
        <w:t>1.1.</w:t>
      </w:r>
      <w:r w:rsidRPr="00A4793D">
        <w:rPr>
          <w:rFonts w:cs="Arial"/>
        </w:rPr>
        <w:t xml:space="preserve"> </w:t>
      </w:r>
      <w:r w:rsidR="00563067" w:rsidRPr="00A4793D">
        <w:rPr>
          <w:rFonts w:cs="Arial"/>
        </w:rPr>
        <w:t>Interwencje w ramach Funduszy</w:t>
      </w:r>
      <w:bookmarkEnd w:id="171"/>
      <w:bookmarkEnd w:id="172"/>
    </w:p>
    <w:p w14:paraId="4A108C52" w14:textId="77777777" w:rsidR="007B306A" w:rsidRPr="00A4793D" w:rsidRDefault="007B306A" w:rsidP="00E934AE">
      <w:pPr>
        <w:rPr>
          <w:rFonts w:eastAsia="Times New Roman" w:cs="Arial"/>
          <w:b/>
        </w:rPr>
      </w:pPr>
      <w:r w:rsidRPr="00A4793D">
        <w:rPr>
          <w:rFonts w:eastAsia="Times New Roman" w:cs="Arial"/>
          <w:b/>
        </w:rPr>
        <w:t>Powiązane rodzaje działań</w:t>
      </w:r>
    </w:p>
    <w:p w14:paraId="0DFD8205" w14:textId="077C4076" w:rsidR="00522C3F" w:rsidRPr="00A4793D" w:rsidRDefault="00522C3F" w:rsidP="00E934AE">
      <w:pPr>
        <w:rPr>
          <w:rFonts w:cs="Arial"/>
        </w:rPr>
      </w:pPr>
      <w:r w:rsidRPr="00A4793D">
        <w:rPr>
          <w:rFonts w:eastAsia="Calibri" w:cs="Arial"/>
        </w:rPr>
        <w:t xml:space="preserve">W odniesieniu do długoterminowej, strategicznej wizji UE związanej z przejściem na gospodarkę neutralną dla klimatu do roku 2050 kluczową kwestią staje się dalsza transformacja sektora energetycznego, w kierunku dekarbonizacji poprzez dywersyfikację źródeł wytwórczych energetyki zrównoważonej oraz poprawy EE. </w:t>
      </w:r>
      <w:r w:rsidRPr="00A4793D">
        <w:rPr>
          <w:rFonts w:cs="Arial"/>
        </w:rPr>
        <w:t>Podjęcie kompleksowych działań zwiększających EE w budynkach użytecz</w:t>
      </w:r>
      <w:r w:rsidR="00A16A03">
        <w:rPr>
          <w:rFonts w:cs="Arial"/>
        </w:rPr>
        <w:t>.</w:t>
      </w:r>
      <w:r w:rsidRPr="00A4793D">
        <w:rPr>
          <w:rFonts w:cs="Arial"/>
        </w:rPr>
        <w:t xml:space="preserve"> publ</w:t>
      </w:r>
      <w:r w:rsidR="00A16A03">
        <w:rPr>
          <w:rFonts w:cs="Arial"/>
        </w:rPr>
        <w:t>.</w:t>
      </w:r>
      <w:r w:rsidRPr="00A4793D">
        <w:rPr>
          <w:rFonts w:cs="Arial"/>
        </w:rPr>
        <w:t>, mieszkalnych oraz w przedsiębiorstwach, a także racjonalne gospodarowanie energią w połączeniu z działaniami związanymi z digitalizacją energetyki wywoła efekt synergii, co pozwoli zredukować emisję gazów cieplar</w:t>
      </w:r>
      <w:r w:rsidR="00A16A03">
        <w:rPr>
          <w:rFonts w:cs="Arial"/>
        </w:rPr>
        <w:t>.</w:t>
      </w:r>
      <w:r w:rsidRPr="00A4793D">
        <w:rPr>
          <w:rFonts w:cs="Arial"/>
        </w:rPr>
        <w:t xml:space="preserve"> i poprawi jakoś</w:t>
      </w:r>
      <w:r w:rsidR="000947C3">
        <w:rPr>
          <w:rFonts w:cs="Arial"/>
        </w:rPr>
        <w:t>ć</w:t>
      </w:r>
      <w:r w:rsidRPr="00A4793D">
        <w:rPr>
          <w:rFonts w:cs="Arial"/>
        </w:rPr>
        <w:t xml:space="preserve"> powietrza w regionie. Dla zmniejszenia zapotrzebowania na energię, potrzebny jest kompleksowy zakres działań modernizacyjnych, zarówno w odniesieniu do budynków, urządzeń technicznych lub instalacji i procesów technologicznych w połączeniu z wymianą systemów ogrzewania na systemy niskoemisyjne wraz z instalacją urządzeń OZE. Znaczącą rolę odgrywają inwestycje w lokalne systemy ciepłownicze, które skutkują ograniczeniem niskiej emisji oraz poprawą bezpieczeństwa dostaw ciepła. Kompleksowe wsparcie działań dot</w:t>
      </w:r>
      <w:r w:rsidR="00A16A03">
        <w:rPr>
          <w:rFonts w:cs="Arial"/>
        </w:rPr>
        <w:t>.</w:t>
      </w:r>
      <w:r w:rsidRPr="00A4793D">
        <w:rPr>
          <w:rFonts w:cs="Arial"/>
        </w:rPr>
        <w:t xml:space="preserve"> termomodernizacji oraz zmniejszania zapotrzebowania na energię przyczyni się do rozwiązania problemów społ</w:t>
      </w:r>
      <w:r w:rsidR="00646134">
        <w:rPr>
          <w:rFonts w:cs="Arial"/>
        </w:rPr>
        <w:t>.</w:t>
      </w:r>
      <w:r w:rsidRPr="00A4793D">
        <w:rPr>
          <w:rFonts w:cs="Arial"/>
        </w:rPr>
        <w:t>-ekonom</w:t>
      </w:r>
      <w:r w:rsidR="00646134">
        <w:rPr>
          <w:rFonts w:cs="Arial"/>
        </w:rPr>
        <w:t>.</w:t>
      </w:r>
      <w:r w:rsidRPr="00A4793D">
        <w:rPr>
          <w:rFonts w:cs="Arial"/>
        </w:rPr>
        <w:t xml:space="preserve"> związanych ze wzrostem cen energii, co pozwoli na ograniczenie zjawiska ubóstwa energetycznego. Osiągnięcie wysokiej EE staje się koniecznością w odniesieniu do sektora publ</w:t>
      </w:r>
      <w:r w:rsidR="009733C2">
        <w:rPr>
          <w:rFonts w:cs="Arial"/>
        </w:rPr>
        <w:t>.</w:t>
      </w:r>
      <w:r w:rsidRPr="00A4793D">
        <w:rPr>
          <w:rFonts w:cs="Arial"/>
        </w:rPr>
        <w:t xml:space="preserve"> i mieszkaniowego prowadząc do poprawy jakości powietrza poprzez ograniczenie niskiej emisji. Przewiduje się również możliwość realizacji działań informacyjno-edukacyjnych jako wsparcie wykonania wojewódzkich programów ochrony powietrza i uchwał antysmogowych jako element szerszego projektu.</w:t>
      </w:r>
    </w:p>
    <w:p w14:paraId="5171AB1E" w14:textId="546C70E8" w:rsidR="00522C3F" w:rsidRPr="00A4793D" w:rsidRDefault="00522C3F" w:rsidP="00E934AE">
      <w:pPr>
        <w:rPr>
          <w:rFonts w:eastAsia="Times New Roman" w:cs="Arial"/>
        </w:rPr>
      </w:pPr>
      <w:r w:rsidRPr="00A4793D">
        <w:rPr>
          <w:rFonts w:cs="Arial"/>
        </w:rPr>
        <w:t>W działaniach przedsiębiorstw doprowadzi to do zmniejszenia wolumenu zużycia energii elektr</w:t>
      </w:r>
      <w:r w:rsidR="00646134">
        <w:rPr>
          <w:rFonts w:cs="Arial"/>
        </w:rPr>
        <w:t>.</w:t>
      </w:r>
      <w:r w:rsidRPr="00A4793D">
        <w:rPr>
          <w:rFonts w:cs="Arial"/>
        </w:rPr>
        <w:t xml:space="preserve"> i cieplnej w danym sektorze co przełoży się na spadek kosztów prowadzenia działalności i utrzymanie konkurencyjnej pozycji na rynku. Wytwarzanie energii z OZE będzie istotnym elementem obniżenia emisyjności przemysłu oraz dywersyfikacji źródeł wytwarzania w miksie energetycznym regionu. Transformacja ta przyczyni się do minimalizowania skutków zmian klimatu, ochrony jakości powietrza oraz wzmocnienia potencjału energetycznego regionu.</w:t>
      </w:r>
    </w:p>
    <w:p w14:paraId="10BE8BAC" w14:textId="77777777" w:rsidR="00522C3F" w:rsidRPr="00A4793D" w:rsidRDefault="00522C3F" w:rsidP="00E934AE">
      <w:pPr>
        <w:rPr>
          <w:rFonts w:eastAsia="Times New Roman" w:cs="Arial"/>
          <w:b/>
        </w:rPr>
      </w:pPr>
      <w:r w:rsidRPr="00A4793D">
        <w:rPr>
          <w:rFonts w:cs="Arial"/>
          <w:b/>
        </w:rPr>
        <w:t>Opis interwencji - rodzaje planowanych działań, typów projektów</w:t>
      </w:r>
    </w:p>
    <w:p w14:paraId="7900FCEE" w14:textId="77777777" w:rsidR="00522C3F" w:rsidRPr="00A4793D" w:rsidRDefault="00522C3F" w:rsidP="00E934AE">
      <w:pPr>
        <w:rPr>
          <w:rFonts w:eastAsia="Times New Roman" w:cs="Arial"/>
        </w:rPr>
      </w:pPr>
      <w:r w:rsidRPr="00A4793D">
        <w:rPr>
          <w:rFonts w:cs="Arial"/>
        </w:rPr>
        <w:t>Realizacja celu zwiększenia EE będzie obejmować w szczególności:</w:t>
      </w:r>
    </w:p>
    <w:p w14:paraId="35F42030" w14:textId="77777777" w:rsidR="00522C3F" w:rsidRPr="00A4793D" w:rsidRDefault="00522C3F" w:rsidP="00E934AE">
      <w:pPr>
        <w:pStyle w:val="Akapitzlist"/>
        <w:numPr>
          <w:ilvl w:val="0"/>
          <w:numId w:val="89"/>
        </w:numPr>
        <w:rPr>
          <w:rFonts w:cs="Arial"/>
        </w:rPr>
      </w:pPr>
      <w:r w:rsidRPr="00A4793D">
        <w:rPr>
          <w:rFonts w:cs="Arial"/>
        </w:rPr>
        <w:t>Projekty w zakresie:</w:t>
      </w:r>
    </w:p>
    <w:p w14:paraId="7183904D" w14:textId="0E77D1B3" w:rsidR="00522C3F" w:rsidRPr="00A4793D" w:rsidRDefault="00522C3F" w:rsidP="00BF4098">
      <w:pPr>
        <w:pStyle w:val="Akapitzlist"/>
        <w:numPr>
          <w:ilvl w:val="0"/>
          <w:numId w:val="121"/>
        </w:numPr>
        <w:ind w:left="605"/>
        <w:rPr>
          <w:rFonts w:cs="Arial"/>
        </w:rPr>
      </w:pPr>
      <w:r w:rsidRPr="00A4793D">
        <w:rPr>
          <w:rFonts w:cs="Arial"/>
        </w:rPr>
        <w:t xml:space="preserve">Podnoszenia EE w przedsiębiorstwach wynikające z audytu (np. </w:t>
      </w:r>
      <w:r w:rsidR="00181A8D" w:rsidRPr="00A4793D">
        <w:rPr>
          <w:rFonts w:cs="Arial"/>
        </w:rPr>
        <w:t>o</w:t>
      </w:r>
      <w:r w:rsidRPr="00A4793D">
        <w:rPr>
          <w:rFonts w:cs="Arial"/>
        </w:rPr>
        <w:t>graniczenie energochłonności, energooszczędne oświetlenie wewnętrzne i zewnętrzne, modernizacja systemu grzewczego, minimalizacja strat ciepła, obiegi zamknięte, instalacja urządzeń OZE);</w:t>
      </w:r>
    </w:p>
    <w:p w14:paraId="5F43C305" w14:textId="77777777" w:rsidR="00522C3F" w:rsidRPr="00A4793D" w:rsidRDefault="00522C3F" w:rsidP="00BF4098">
      <w:pPr>
        <w:pStyle w:val="Akapitzlist"/>
        <w:numPr>
          <w:ilvl w:val="0"/>
          <w:numId w:val="121"/>
        </w:numPr>
        <w:ind w:left="605"/>
        <w:rPr>
          <w:rFonts w:eastAsia="Times New Roman" w:cs="Arial"/>
        </w:rPr>
      </w:pPr>
      <w:r w:rsidRPr="00A4793D">
        <w:rPr>
          <w:rFonts w:cs="Arial"/>
        </w:rPr>
        <w:t>Kompleksowej termomodernizacji budynków w przedsiębiorstwach wraz z instalacją urządzeń OZE.</w:t>
      </w:r>
    </w:p>
    <w:p w14:paraId="459D8A22"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Zastosowanie technologii odzysku energii wraz z systemem wykorzystania energii ciepła odpadowego w ramach przedsiębiorstwa;</w:t>
      </w:r>
    </w:p>
    <w:p w14:paraId="47C902BB"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Zastosowanie technologii efektywnych energetycznie w procesach wytwórczych w przedsiębiorstwach, w tym przebudowa lub wymiana instalacji technologicznych oraz ciągów transportowych linii produkcyjnych;</w:t>
      </w:r>
    </w:p>
    <w:p w14:paraId="057AAB9C" w14:textId="77777777" w:rsidR="00522C3F" w:rsidRPr="00A4793D" w:rsidRDefault="00522C3F" w:rsidP="00E934AE">
      <w:pPr>
        <w:numPr>
          <w:ilvl w:val="0"/>
          <w:numId w:val="89"/>
        </w:numPr>
        <w:rPr>
          <w:rFonts w:cs="Arial"/>
        </w:rPr>
      </w:pPr>
      <w:r w:rsidRPr="00A4793D">
        <w:rPr>
          <w:rFonts w:eastAsia="Calibri" w:cs="Arial"/>
        </w:rPr>
        <w:t xml:space="preserve">Przebudowa/wymiana nieefektywnych źródeł ciepła opartych o paliwa stałe, w tym zastosowanie systemów grzewczych opartych na niskoemisyjnych źródłach energii/OZE wraz </w:t>
      </w:r>
      <w:r w:rsidRPr="00A4793D">
        <w:rPr>
          <w:rFonts w:eastAsia="Calibri" w:cs="Arial"/>
        </w:rPr>
        <w:lastRenderedPageBreak/>
        <w:t>z przyłączami budynków do sieci gazowej i miejskiej sieci ciepłowniczej połączona z termomodernizacją budynków, z wyłączeniem inwestycji w budownictwie jednorodzinnym;</w:t>
      </w:r>
    </w:p>
    <w:p w14:paraId="4E1633D2" w14:textId="77777777" w:rsidR="00522C3F" w:rsidRPr="00A4793D" w:rsidRDefault="00522C3F" w:rsidP="00E934AE">
      <w:pPr>
        <w:numPr>
          <w:ilvl w:val="0"/>
          <w:numId w:val="89"/>
        </w:numPr>
        <w:contextualSpacing/>
        <w:rPr>
          <w:rFonts w:cs="Arial"/>
        </w:rPr>
      </w:pPr>
      <w:r w:rsidRPr="00A4793D">
        <w:rPr>
          <w:rFonts w:eastAsia="Times New Roman" w:cs="Arial"/>
        </w:rPr>
        <w:t>Kompleksowa modernizacja energetyczna budynków użyteczności publicznej wraz z instalacją urządzeń OZE oraz wymianą/modernizacją źródeł ciepła albo podłączeniem do sieci ciepłowniczej / chłodniczej, a także instalacją systemów zarządzania energią oraz promowaniem energooszczędności;</w:t>
      </w:r>
    </w:p>
    <w:p w14:paraId="44CEE950" w14:textId="77777777" w:rsidR="00522C3F" w:rsidRPr="00A4793D" w:rsidRDefault="00522C3F" w:rsidP="00E934AE">
      <w:pPr>
        <w:numPr>
          <w:ilvl w:val="0"/>
          <w:numId w:val="89"/>
        </w:numPr>
        <w:rPr>
          <w:rFonts w:cs="Arial"/>
        </w:rPr>
      </w:pPr>
      <w:r w:rsidRPr="00A4793D">
        <w:rPr>
          <w:rFonts w:eastAsia="Calibri" w:cs="Arial"/>
        </w:rPr>
        <w:t>Kompleksowa modernizacja energetyczna wielorodzinnych budynków mieszkalnych wraz z instalacją urządzeń OZE oraz wymianą/modernizacją źródeł ciepła albo podłączeniem do sieci ciepłowniczej / chłodniczej, a także instalacją systemów zarządzania energią oraz promowaniem energooszczędności;</w:t>
      </w:r>
    </w:p>
    <w:p w14:paraId="50D97CBA" w14:textId="77777777" w:rsidR="00522C3F" w:rsidRPr="00A4793D" w:rsidRDefault="00522C3F" w:rsidP="00E934AE">
      <w:pPr>
        <w:numPr>
          <w:ilvl w:val="0"/>
          <w:numId w:val="89"/>
        </w:numPr>
        <w:rPr>
          <w:rFonts w:cs="Arial"/>
        </w:rPr>
      </w:pPr>
      <w:r w:rsidRPr="00A4793D">
        <w:rPr>
          <w:rFonts w:eastAsia="Calibri" w:cs="Arial"/>
        </w:rPr>
        <w:t xml:space="preserve">Budowa budynków pasywnych przez sektor publiczny, mająca na celu pełnienie przez ten sektor wzorcowej roli w zakresie EE; </w:t>
      </w:r>
    </w:p>
    <w:p w14:paraId="4292BD2B" w14:textId="77777777" w:rsidR="00522C3F" w:rsidRPr="00A4793D" w:rsidRDefault="00522C3F" w:rsidP="00E934AE">
      <w:pPr>
        <w:numPr>
          <w:ilvl w:val="0"/>
          <w:numId w:val="89"/>
        </w:numPr>
        <w:contextualSpacing/>
        <w:rPr>
          <w:rFonts w:cs="Arial"/>
        </w:rPr>
      </w:pPr>
      <w:r w:rsidRPr="00A4793D">
        <w:rPr>
          <w:rFonts w:eastAsia="Times New Roman" w:cs="Arial"/>
        </w:rPr>
        <w:t xml:space="preserve">Efektywne sieci ciepłownicze/chłodnicze wraz z magazynami energii (budowa/rozbudowa/ modernizacja), </w:t>
      </w:r>
      <w:r w:rsidRPr="00A4793D">
        <w:rPr>
          <w:rFonts w:eastAsia="Calibri" w:cs="Arial"/>
        </w:rPr>
        <w:t>inwestycje do 5 MW mocy zamówionej</w:t>
      </w:r>
      <w:r w:rsidRPr="00A4793D">
        <w:rPr>
          <w:rFonts w:eastAsia="Times New Roman" w:cs="Arial"/>
        </w:rPr>
        <w:t>;</w:t>
      </w:r>
    </w:p>
    <w:p w14:paraId="126FED0C"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Budowa/rozbudowa/przebudowa energooszczędnego oświetlenia ulicznego.</w:t>
      </w:r>
    </w:p>
    <w:p w14:paraId="6AE59157" w14:textId="77777777" w:rsidR="00522C3F" w:rsidRPr="00A4793D" w:rsidRDefault="00522C3F" w:rsidP="00E934AE">
      <w:pPr>
        <w:ind w:left="-54"/>
        <w:contextualSpacing/>
        <w:rPr>
          <w:rFonts w:eastAsia="Times New Roman" w:cs="Arial"/>
        </w:rPr>
      </w:pPr>
      <w:r w:rsidRPr="00A4793D">
        <w:rPr>
          <w:rFonts w:eastAsia="Times New Roman" w:cs="Arial"/>
        </w:rPr>
        <w:t>Działania w CS zostały ocenione jako zgodne z zasadą DNSH.</w:t>
      </w:r>
    </w:p>
    <w:p w14:paraId="0405A85A" w14:textId="77777777" w:rsidR="00522C3F" w:rsidRPr="00A4793D" w:rsidRDefault="00522C3F" w:rsidP="00E934AE">
      <w:pPr>
        <w:rPr>
          <w:rFonts w:eastAsia="Times New Roman" w:cs="Arial"/>
          <w:b/>
        </w:rPr>
      </w:pPr>
      <w:r w:rsidRPr="00A4793D">
        <w:rPr>
          <w:rFonts w:cs="Arial"/>
          <w:b/>
        </w:rPr>
        <w:t>Katalog beneficjentów</w:t>
      </w:r>
    </w:p>
    <w:p w14:paraId="68182DFB" w14:textId="77777777" w:rsidR="00522C3F" w:rsidRPr="00A4793D" w:rsidRDefault="00522C3F" w:rsidP="00E934AE">
      <w:pPr>
        <w:numPr>
          <w:ilvl w:val="0"/>
          <w:numId w:val="89"/>
        </w:numPr>
        <w:contextualSpacing/>
        <w:rPr>
          <w:rFonts w:eastAsia="Times New Roman" w:cs="Arial"/>
        </w:rPr>
      </w:pPr>
      <w:r w:rsidRPr="00A4793D">
        <w:rPr>
          <w:rFonts w:cs="Arial"/>
        </w:rPr>
        <w:t>Mikro, małe przedsiębiorstwa,</w:t>
      </w:r>
    </w:p>
    <w:p w14:paraId="02A8D340" w14:textId="77777777" w:rsidR="00522C3F" w:rsidRPr="00A4793D" w:rsidRDefault="00522C3F" w:rsidP="00E934AE">
      <w:pPr>
        <w:numPr>
          <w:ilvl w:val="0"/>
          <w:numId w:val="89"/>
        </w:numPr>
        <w:rPr>
          <w:rFonts w:cs="Arial"/>
        </w:rPr>
      </w:pPr>
      <w:r w:rsidRPr="00A4793D">
        <w:rPr>
          <w:rFonts w:eastAsia="Calibri" w:cs="Arial"/>
        </w:rPr>
        <w:t>Średnie przedsiębiorstwa oraz duże przedsiębiorstwa, (dotyczy wyłącznie inwestycji w efektywne sieci ciepłownicze/chłodnicze wraz z magazynami energii),</w:t>
      </w:r>
    </w:p>
    <w:p w14:paraId="21BCE24B"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JST, ich związki, porozumienia i stowarzyszenia,</w:t>
      </w:r>
    </w:p>
    <w:p w14:paraId="664218E2"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Jednostki organizacyjne jednostek samorządu terytorialnego posiadające osobowość prawną,</w:t>
      </w:r>
    </w:p>
    <w:p w14:paraId="10C18B71"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Spółki prawa handlowego, w których większość udziałów lub akcji posiadają JST lub ich związki,</w:t>
      </w:r>
    </w:p>
    <w:p w14:paraId="6C0F32C2" w14:textId="5F3450E4" w:rsidR="00522C3F" w:rsidRPr="00A4793D" w:rsidRDefault="00522C3F" w:rsidP="00E934AE">
      <w:pPr>
        <w:numPr>
          <w:ilvl w:val="0"/>
          <w:numId w:val="89"/>
        </w:numPr>
        <w:contextualSpacing/>
        <w:rPr>
          <w:rFonts w:cs="Arial"/>
        </w:rPr>
      </w:pPr>
      <w:r w:rsidRPr="00A4793D">
        <w:rPr>
          <w:rFonts w:eastAsia="Times New Roman" w:cs="Arial"/>
        </w:rPr>
        <w:t xml:space="preserve">Spółdzielnie energetyczne, </w:t>
      </w:r>
      <w:r w:rsidR="007C3DE0">
        <w:rPr>
          <w:rFonts w:eastAsia="Times New Roman" w:cs="Arial"/>
        </w:rPr>
        <w:t>podmioty działające w imieniu klastrów energii</w:t>
      </w:r>
      <w:r w:rsidRPr="00A4793D">
        <w:rPr>
          <w:rFonts w:eastAsia="Times New Roman" w:cs="Arial"/>
        </w:rPr>
        <w:t>, obywatelskie społeczności energetyczne działające w zakresie energii odnawialnej,</w:t>
      </w:r>
    </w:p>
    <w:p w14:paraId="1E1B2BF9"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Podmioty prowadzące działalność oświatową lub ich organy prowadzące,</w:t>
      </w:r>
    </w:p>
    <w:p w14:paraId="1372ADBA" w14:textId="77777777" w:rsidR="00522C3F" w:rsidRPr="00A4793D" w:rsidRDefault="00522C3F" w:rsidP="00E934AE">
      <w:pPr>
        <w:numPr>
          <w:ilvl w:val="0"/>
          <w:numId w:val="89"/>
        </w:numPr>
        <w:contextualSpacing/>
        <w:rPr>
          <w:rFonts w:cs="Arial"/>
        </w:rPr>
      </w:pPr>
      <w:r w:rsidRPr="00A4793D">
        <w:rPr>
          <w:rFonts w:eastAsia="Times New Roman" w:cs="Arial"/>
        </w:rPr>
        <w:t>Podmioty tworzące system szkolnictwa wyższego i nauki,</w:t>
      </w:r>
    </w:p>
    <w:p w14:paraId="317F69E0" w14:textId="021E4ADA" w:rsidR="00522C3F" w:rsidRPr="00A4793D" w:rsidRDefault="00522C3F" w:rsidP="00E934AE">
      <w:pPr>
        <w:numPr>
          <w:ilvl w:val="0"/>
          <w:numId w:val="89"/>
        </w:numPr>
        <w:contextualSpacing/>
        <w:rPr>
          <w:rFonts w:eastAsia="Times New Roman" w:cs="Arial"/>
        </w:rPr>
      </w:pPr>
      <w:r w:rsidRPr="00A4793D">
        <w:rPr>
          <w:rFonts w:eastAsia="Times New Roman" w:cs="Arial"/>
        </w:rPr>
        <w:t>Wspólnoty mieszkaniowe, TBS,</w:t>
      </w:r>
      <w:r w:rsidR="00987FA0">
        <w:rPr>
          <w:rFonts w:eastAsia="Times New Roman" w:cs="Arial"/>
        </w:rPr>
        <w:t xml:space="preserve"> Spółdzielnie mieszkaniowe, </w:t>
      </w:r>
    </w:p>
    <w:p w14:paraId="000D7DC9"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Instytucje kultury,</w:t>
      </w:r>
    </w:p>
    <w:p w14:paraId="209F3F78"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 xml:space="preserve">Szpitale i inne podmioty prowadzące działalność leczniczą, </w:t>
      </w:r>
    </w:p>
    <w:p w14:paraId="1852A1F5" w14:textId="77777777" w:rsidR="00522C3F" w:rsidRPr="00A4793D" w:rsidRDefault="00522C3F" w:rsidP="00E934AE">
      <w:pPr>
        <w:numPr>
          <w:ilvl w:val="0"/>
          <w:numId w:val="89"/>
        </w:numPr>
        <w:contextualSpacing/>
        <w:rPr>
          <w:rFonts w:cs="Arial"/>
        </w:rPr>
      </w:pPr>
      <w:r w:rsidRPr="00A4793D">
        <w:rPr>
          <w:rFonts w:cs="Arial"/>
        </w:rPr>
        <w:t>Organizacje pozarządowe posiadające osobowość prawną,</w:t>
      </w:r>
    </w:p>
    <w:p w14:paraId="351C006F" w14:textId="77777777" w:rsidR="00522C3F" w:rsidRPr="00A4793D" w:rsidRDefault="00522C3F" w:rsidP="00E934AE">
      <w:pPr>
        <w:numPr>
          <w:ilvl w:val="0"/>
          <w:numId w:val="89"/>
        </w:numPr>
        <w:contextualSpacing/>
        <w:rPr>
          <w:rFonts w:eastAsia="Times New Roman" w:cs="Arial"/>
        </w:rPr>
      </w:pPr>
      <w:r w:rsidRPr="00A4793D">
        <w:rPr>
          <w:rFonts w:eastAsia="Times New Roman" w:cs="Arial"/>
        </w:rPr>
        <w:t>Kościoły i związki wyznaniowe oraz osoby prawne kościołów i związków wyznaniowych.</w:t>
      </w:r>
    </w:p>
    <w:p w14:paraId="0E49604B" w14:textId="77777777" w:rsidR="00522C3F" w:rsidRPr="00A4793D" w:rsidRDefault="00522C3F" w:rsidP="00E934AE">
      <w:pPr>
        <w:pStyle w:val="Akapitzlist"/>
        <w:numPr>
          <w:ilvl w:val="0"/>
          <w:numId w:val="89"/>
        </w:numPr>
        <w:rPr>
          <w:rFonts w:eastAsia="Times New Roman" w:cs="Arial"/>
        </w:rPr>
      </w:pPr>
      <w:r w:rsidRPr="00A4793D">
        <w:rPr>
          <w:rFonts w:eastAsia="Times New Roman" w:cs="Arial"/>
        </w:rPr>
        <w:t>Podmioty wdrażające instrumenty finansowe,</w:t>
      </w:r>
    </w:p>
    <w:p w14:paraId="2FFFD90A" w14:textId="77777777" w:rsidR="00522C3F" w:rsidRPr="00A4793D" w:rsidRDefault="00522C3F" w:rsidP="00E934AE">
      <w:pPr>
        <w:pStyle w:val="Akapitzlist"/>
        <w:numPr>
          <w:ilvl w:val="0"/>
          <w:numId w:val="89"/>
        </w:numPr>
        <w:rPr>
          <w:rFonts w:eastAsia="Times New Roman" w:cs="Arial"/>
        </w:rPr>
      </w:pPr>
      <w:r w:rsidRPr="00A4793D">
        <w:rPr>
          <w:rFonts w:eastAsia="Times New Roman" w:cs="Arial"/>
        </w:rPr>
        <w:t xml:space="preserve">Podmioty Ekonomii Społecznej. </w:t>
      </w:r>
    </w:p>
    <w:p w14:paraId="05362C87" w14:textId="77777777" w:rsidR="00522C3F" w:rsidRPr="00A4793D" w:rsidRDefault="00522C3F" w:rsidP="00E934AE">
      <w:pPr>
        <w:rPr>
          <w:rFonts w:eastAsia="Times New Roman" w:cs="Arial"/>
          <w:b/>
        </w:rPr>
      </w:pPr>
      <w:r w:rsidRPr="00A4793D">
        <w:rPr>
          <w:rFonts w:cs="Arial"/>
          <w:b/>
        </w:rPr>
        <w:t>Główne/kierunkowe zasady udzielania wsparcia</w:t>
      </w:r>
    </w:p>
    <w:p w14:paraId="0A56ECFF" w14:textId="77777777" w:rsidR="00522C3F" w:rsidRPr="00A4793D" w:rsidRDefault="00522C3F" w:rsidP="00E934AE">
      <w:pPr>
        <w:rPr>
          <w:rFonts w:eastAsia="Times New Roman" w:cs="Arial"/>
        </w:rPr>
      </w:pPr>
      <w:r w:rsidRPr="00A4793D">
        <w:rPr>
          <w:rFonts w:cs="Arial"/>
        </w:rPr>
        <w:t>Wszystkie projekty będą musiały wykazać pozytywny wpływ na środowisko, przedstawiony w formie oszczędności energii, obniżonej emisji CO</w:t>
      </w:r>
      <w:r w:rsidRPr="00A4793D">
        <w:rPr>
          <w:rFonts w:cs="Arial"/>
          <w:vertAlign w:val="subscript"/>
        </w:rPr>
        <w:t>2</w:t>
      </w:r>
      <w:r w:rsidRPr="00A4793D">
        <w:rPr>
          <w:rFonts w:cs="Arial"/>
        </w:rPr>
        <w:t xml:space="preserve"> i pyłu PM 10 oraz PM 2,5 do atmosfery, zgodnie z zapisami Dyrektywy 2008/50/WE (zmienionej Dyrektywą 2015/1480/WE), lub wzrostu wykorzystania OZE. Minimalny próg oszczędności energii pierwotnej musi kształtować się na poziomie nie niższym niż 30% (</w:t>
      </w:r>
      <w:r w:rsidRPr="00A4793D">
        <w:rPr>
          <w:rFonts w:eastAsia="Calibri" w:cs="Arial"/>
        </w:rPr>
        <w:t>wyjątek budynki wpisane do rejestru zabytków lub podlegające ochronie konserwatorskiej</w:t>
      </w:r>
      <w:r w:rsidRPr="00A4793D">
        <w:rPr>
          <w:rFonts w:cs="Arial"/>
        </w:rPr>
        <w:t>).</w:t>
      </w:r>
    </w:p>
    <w:p w14:paraId="43CE9DB8" w14:textId="244A8B3D" w:rsidR="00522C3F" w:rsidRPr="00A4793D" w:rsidRDefault="00522C3F" w:rsidP="00E934AE">
      <w:pPr>
        <w:rPr>
          <w:rFonts w:cs="Arial"/>
        </w:rPr>
      </w:pPr>
      <w:r w:rsidRPr="00A4793D">
        <w:rPr>
          <w:rFonts w:cs="Arial"/>
        </w:rPr>
        <w:t xml:space="preserve">Dofinansowanie działań mających na celu poprawę EE będzie opierało się o założenia wynikające z Dyrektywy 2018/2002 z dnia 11 grudnia 2018 r. </w:t>
      </w:r>
      <w:r w:rsidR="00A97E30" w:rsidRPr="00A4793D">
        <w:rPr>
          <w:rFonts w:cs="Arial"/>
        </w:rPr>
        <w:t>z</w:t>
      </w:r>
      <w:r w:rsidRPr="00A4793D">
        <w:rPr>
          <w:rFonts w:cs="Arial"/>
        </w:rPr>
        <w:t>mieniającej dyrektywę 2012/27/UE w sprawie efektywności energetycznej. W przypadku realizacji projektów dot</w:t>
      </w:r>
      <w:r w:rsidR="004E5AB9">
        <w:rPr>
          <w:rFonts w:cs="Arial"/>
        </w:rPr>
        <w:t>.</w:t>
      </w:r>
      <w:r w:rsidRPr="00A4793D">
        <w:rPr>
          <w:rFonts w:cs="Arial"/>
        </w:rPr>
        <w:t xml:space="preserve"> głębokiej termomodernizacji konieczne będzie spełnienie warunków, w szczegól</w:t>
      </w:r>
      <w:r w:rsidR="004E5AB9">
        <w:rPr>
          <w:rFonts w:cs="Arial"/>
        </w:rPr>
        <w:t>.</w:t>
      </w:r>
      <w:r w:rsidRPr="00A4793D">
        <w:rPr>
          <w:rFonts w:cs="Arial"/>
        </w:rPr>
        <w:t xml:space="preserve"> odnoszących się do art. 9c, w związku ze zmianami dot</w:t>
      </w:r>
      <w:r w:rsidR="004E5AB9">
        <w:rPr>
          <w:rFonts w:cs="Arial"/>
        </w:rPr>
        <w:t>.</w:t>
      </w:r>
      <w:r w:rsidRPr="00A4793D">
        <w:rPr>
          <w:rFonts w:cs="Arial"/>
        </w:rPr>
        <w:t xml:space="preserve"> opomiarowania i informacji o rozliczeniach.</w:t>
      </w:r>
    </w:p>
    <w:p w14:paraId="688586B0" w14:textId="0124DF44" w:rsidR="00522C3F" w:rsidRPr="00A4793D" w:rsidRDefault="00522C3F" w:rsidP="00E934AE">
      <w:pPr>
        <w:rPr>
          <w:rFonts w:eastAsia="Times New Roman" w:cs="Arial"/>
        </w:rPr>
      </w:pPr>
      <w:r w:rsidRPr="00A4793D">
        <w:rPr>
          <w:rFonts w:cs="Arial"/>
        </w:rPr>
        <w:lastRenderedPageBreak/>
        <w:t xml:space="preserve">Wsparcie będzie odbywać się również na podstawie Dyrektywy 2018/844. Jednocześnie wsparcie będzie przyznawane zgodnie z ustawą o wspieraniu termomodernizacji i remontów, z uwzględnieniem przepisów Rozporządzenia Ministra Infrastruktury z dnia 12 kwietnia 2002 r. </w:t>
      </w:r>
      <w:r w:rsidR="00A97E30" w:rsidRPr="00A4793D">
        <w:rPr>
          <w:rFonts w:cs="Arial"/>
        </w:rPr>
        <w:t>w</w:t>
      </w:r>
      <w:r w:rsidRPr="00A4793D">
        <w:rPr>
          <w:rFonts w:cs="Arial"/>
        </w:rPr>
        <w:t xml:space="preserve"> sprawie warunków technicznych, jakim powinny odpowiadać budynki i ich usytuowanie oraz przepisów ustawy o efektywności energet</w:t>
      </w:r>
      <w:r w:rsidR="00BF1FB5">
        <w:rPr>
          <w:rFonts w:cs="Arial"/>
        </w:rPr>
        <w:t>.</w:t>
      </w:r>
      <w:r w:rsidRPr="00A4793D">
        <w:rPr>
          <w:rFonts w:cs="Arial"/>
        </w:rPr>
        <w:t xml:space="preserve"> W przypadku termomod</w:t>
      </w:r>
      <w:r w:rsidR="00683D71">
        <w:rPr>
          <w:rFonts w:cs="Arial"/>
        </w:rPr>
        <w:t>.</w:t>
      </w:r>
      <w:r w:rsidRPr="00A4793D">
        <w:rPr>
          <w:rFonts w:cs="Arial"/>
        </w:rPr>
        <w:t xml:space="preserve"> budynków na obszarze występowania gatunków chronionych wymaganym będzie posiadanie ekspertyzy ornitologicznej/chiropterologicznej.</w:t>
      </w:r>
    </w:p>
    <w:p w14:paraId="658D0EE3" w14:textId="77777777" w:rsidR="00522C3F" w:rsidRPr="00A4793D" w:rsidRDefault="00522C3F" w:rsidP="00E934AE">
      <w:pPr>
        <w:rPr>
          <w:rFonts w:cs="Arial"/>
        </w:rPr>
      </w:pPr>
      <w:r w:rsidRPr="00A4793D">
        <w:rPr>
          <w:rFonts w:cs="Arial"/>
        </w:rPr>
        <w:t>Projekty dotyczące energooszczędnego oświetlenia powinny być zgodne z Dyrektywą 2009/125/UE, zmienioną dyrektywą 2012/27/UE w sprawie EE.</w:t>
      </w:r>
    </w:p>
    <w:p w14:paraId="6F810B74" w14:textId="7E95F676" w:rsidR="00522C3F" w:rsidRPr="00A4793D" w:rsidRDefault="00522C3F" w:rsidP="00E934AE">
      <w:pPr>
        <w:rPr>
          <w:rFonts w:cs="Arial"/>
        </w:rPr>
      </w:pPr>
      <w:r w:rsidRPr="00A4793D">
        <w:rPr>
          <w:rFonts w:cs="Arial"/>
        </w:rPr>
        <w:t xml:space="preserve">Premiowane będą projekty wykazujące </w:t>
      </w:r>
      <w:r w:rsidRPr="00A4793D">
        <w:rPr>
          <w:rFonts w:eastAsia="Calibri" w:cs="Arial"/>
        </w:rPr>
        <w:t>największą efektywność kosztową w powiązaniu z efektami oszczędnościowymi oraz redukcją emisji gazów cieplar</w:t>
      </w:r>
      <w:r w:rsidR="00BF1FB5">
        <w:rPr>
          <w:rFonts w:eastAsia="Calibri" w:cs="Arial"/>
        </w:rPr>
        <w:t>.</w:t>
      </w:r>
      <w:r w:rsidRPr="00A4793D">
        <w:rPr>
          <w:rFonts w:eastAsia="Calibri" w:cs="Arial"/>
        </w:rPr>
        <w:t xml:space="preserve">, a także przeciwdziałające ubóstwu energetycznemu oraz realizowane na obszarach o największych stężeniach pyłowych. Możliwa będzie wyłącznie wymiana pieców węglowych na OZE lub piece gazowe, według hierarchii: 1. OZE. 2. </w:t>
      </w:r>
      <w:r w:rsidR="00374936" w:rsidRPr="00A4793D">
        <w:rPr>
          <w:rFonts w:eastAsia="Calibri" w:cs="Arial"/>
        </w:rPr>
        <w:t>p</w:t>
      </w:r>
      <w:r w:rsidRPr="00A4793D">
        <w:rPr>
          <w:rFonts w:eastAsia="Calibri" w:cs="Arial"/>
        </w:rPr>
        <w:t>iece gazowe, przy czym preferowane będzie podłączenie do sieci ciepłowniczej lub OZE, tam gdzie będzie to możliwe technicznie lub uzasadnione ekonomicznie</w:t>
      </w:r>
      <w:r w:rsidR="00AB6B88">
        <w:rPr>
          <w:rFonts w:eastAsia="Calibri" w:cs="Arial"/>
        </w:rPr>
        <w:t>,</w:t>
      </w:r>
      <w:r w:rsidR="00AB6B88" w:rsidRPr="00AB6B88">
        <w:rPr>
          <w:rFonts w:eastAsia="Calibri" w:cs="Arial"/>
        </w:rPr>
        <w:t xml:space="preserve"> </w:t>
      </w:r>
      <w:r w:rsidR="00AB6B88" w:rsidRPr="00BB60A5">
        <w:rPr>
          <w:rFonts w:eastAsia="Calibri" w:cs="Arial"/>
        </w:rPr>
        <w:t>z zastrzeżeniem, że od 01.01.2025 r. nie będzie można wymieniać nieefektywnych indywidualnych źródeł ciepła, opartych o paliwa stałe na indywidualne kotły zasilane gazem ziemnym (lub innymi paliwami kopalnymi), z wyjątkiem kotłów wybranych do wsparcia przed 2025</w:t>
      </w:r>
      <w:r w:rsidR="00043153">
        <w:rPr>
          <w:rFonts w:eastAsia="Calibri" w:cs="Arial"/>
        </w:rPr>
        <w:t xml:space="preserve">. </w:t>
      </w:r>
      <w:r w:rsidR="00043153">
        <w:t>Możliwe będzie wsparcie instalacji hybrydowych systemów ogrzewania o znacznym udziale energii z OZE, takich jak połączenie kotła z energią słoneczną termiczną lub pompą ciepła</w:t>
      </w:r>
      <w:r w:rsidRPr="00A4793D">
        <w:rPr>
          <w:rFonts w:eastAsia="Calibri" w:cs="Arial"/>
        </w:rPr>
        <w:t xml:space="preserve">. W ciepłownictwie systemowym dofinansowaniu będą podlegały projekty z wykorzystaniem OZE. W przypadku braku takiej możliwości w oparciu o niskoemisyjne, kogeneracyjne, itp. </w:t>
      </w:r>
      <w:r w:rsidR="00AB0D18" w:rsidRPr="00A4793D">
        <w:rPr>
          <w:rFonts w:eastAsia="Calibri" w:cs="Arial"/>
        </w:rPr>
        <w:t>p</w:t>
      </w:r>
      <w:r w:rsidRPr="00A4793D">
        <w:rPr>
          <w:rFonts w:eastAsia="Calibri" w:cs="Arial"/>
        </w:rPr>
        <w:t>rocesy przemysłowe.</w:t>
      </w:r>
    </w:p>
    <w:p w14:paraId="4E9A2E80" w14:textId="5A1D0700" w:rsidR="00522C3F" w:rsidRPr="00A4793D" w:rsidRDefault="00522C3F" w:rsidP="00E934AE">
      <w:pPr>
        <w:rPr>
          <w:rFonts w:eastAsia="Calibri" w:cs="Arial"/>
        </w:rPr>
      </w:pPr>
      <w:r w:rsidRPr="00A4793D">
        <w:rPr>
          <w:rFonts w:cs="Arial"/>
        </w:rPr>
        <w:t xml:space="preserve">Zakres działań, w odniesieniu do budynków, urządzeń technicznych lub instalacji i procesów technologicznych wynikać będzie z audytów energetycznych. Dodatkowe koszty, niewynikające z audytu, mogą zostać uznane za kwalifikowalne pod warunkiem, że przyczyniają się do kompleksowej realizacji szerszych celów Europejskiego Zielonego Ładu, </w:t>
      </w:r>
      <w:r w:rsidRPr="00A4793D">
        <w:rPr>
          <w:rFonts w:eastAsia="Calibri" w:cs="Arial"/>
        </w:rPr>
        <w:t>w tym strategii na rzecz Fali renowacji</w:t>
      </w:r>
      <w:r w:rsidRPr="00A4793D" w:rsidDel="006E4C5D">
        <w:rPr>
          <w:rFonts w:cs="Arial"/>
        </w:rPr>
        <w:t xml:space="preserve"> </w:t>
      </w:r>
      <w:r w:rsidRPr="00A4793D">
        <w:rPr>
          <w:rFonts w:cs="Arial"/>
        </w:rPr>
        <w:t xml:space="preserve">i stanowią jedynie dodatkowy element projektu o wartości maksymalnie 15% kosztów kwalifikowalnych. Budowa budynków pasywnych (zapotrzebowanie na ciepło </w:t>
      </w:r>
      <w:r w:rsidR="00496BA2" w:rsidRPr="00A4793D">
        <w:rPr>
          <w:rFonts w:cs="Arial"/>
        </w:rPr>
        <w:t>EPh+W</w:t>
      </w:r>
      <w:r w:rsidRPr="00A4793D">
        <w:rPr>
          <w:rFonts w:cs="Arial"/>
        </w:rPr>
        <w:t xml:space="preserve"> nie więcej niż 15 </w:t>
      </w:r>
      <w:r w:rsidR="00496BA2" w:rsidRPr="00A4793D">
        <w:rPr>
          <w:rFonts w:cs="Arial"/>
        </w:rPr>
        <w:t>kWh</w:t>
      </w:r>
      <w:r w:rsidRPr="00A4793D">
        <w:rPr>
          <w:rFonts w:cs="Arial"/>
        </w:rPr>
        <w:t>/m</w:t>
      </w:r>
      <w:r w:rsidRPr="00A4793D">
        <w:rPr>
          <w:rFonts w:cs="Arial"/>
          <w:vertAlign w:val="superscript"/>
        </w:rPr>
        <w:t>2</w:t>
      </w:r>
      <w:r w:rsidRPr="00A4793D">
        <w:rPr>
          <w:rFonts w:cs="Arial"/>
        </w:rPr>
        <w:t xml:space="preserve">/rok) jako nowych obiektów nie może naruszać zapisów Programu odnoszących się do </w:t>
      </w:r>
      <w:r w:rsidRPr="00A4793D">
        <w:rPr>
          <w:rFonts w:cs="Arial"/>
          <w:lang w:val="pl"/>
        </w:rPr>
        <w:t>wyłączeń i ograniczeń co do budowy niektórych typów</w:t>
      </w:r>
      <w:r w:rsidRPr="00A4793D">
        <w:rPr>
          <w:rFonts w:cs="Arial"/>
        </w:rPr>
        <w:t xml:space="preserve"> budynków określonych w innych </w:t>
      </w:r>
      <w:r w:rsidR="008F6DD9">
        <w:rPr>
          <w:rFonts w:cs="Arial"/>
        </w:rPr>
        <w:t>CS</w:t>
      </w:r>
      <w:r w:rsidRPr="00A4793D">
        <w:rPr>
          <w:rFonts w:cs="Arial"/>
        </w:rPr>
        <w:t xml:space="preserve"> lub UP. Ponadto alokacja na budynki pasywne nie powinna przekraczać 3% całkowitej alokacji dla celu szczegółowego 2.1.</w:t>
      </w:r>
    </w:p>
    <w:p w14:paraId="2A1E7DDD" w14:textId="52FD0B16" w:rsidR="007E30B3" w:rsidRPr="00A4793D" w:rsidRDefault="007E30B3" w:rsidP="00E934AE">
      <w:pPr>
        <w:spacing w:before="240"/>
        <w:rPr>
          <w:rFonts w:eastAsia="Times New Roman" w:cs="Arial"/>
          <w:b/>
        </w:rPr>
      </w:pPr>
      <w:r w:rsidRPr="00A4793D">
        <w:rPr>
          <w:rFonts w:eastAsia="Times New Roman" w:cs="Arial"/>
          <w:b/>
        </w:rPr>
        <w:t>Główne grupy docelowe</w:t>
      </w:r>
    </w:p>
    <w:p w14:paraId="6ECF57D5" w14:textId="51C9EB41" w:rsidR="007E30B3" w:rsidRPr="00A4793D" w:rsidRDefault="007E30B3" w:rsidP="00E934AE">
      <w:pPr>
        <w:rPr>
          <w:rFonts w:eastAsia="Times New Roman" w:cs="Arial"/>
          <w:b/>
        </w:rPr>
      </w:pPr>
      <w:r w:rsidRPr="00A4793D">
        <w:rPr>
          <w:rFonts w:eastAsia="Times New Roman" w:cs="Arial"/>
        </w:rPr>
        <w:t>Mieszkańcy województwa lubelskiego, osoby, instytucje i przedsięb</w:t>
      </w:r>
      <w:r w:rsidR="00C92614" w:rsidRPr="00A4793D">
        <w:rPr>
          <w:rFonts w:eastAsia="Times New Roman" w:cs="Arial"/>
        </w:rPr>
        <w:t>i</w:t>
      </w:r>
      <w:r w:rsidRPr="00A4793D">
        <w:rPr>
          <w:rFonts w:eastAsia="Times New Roman" w:cs="Arial"/>
        </w:rPr>
        <w:t>orstwa korzystające z rezultatów projektu.</w:t>
      </w:r>
    </w:p>
    <w:p w14:paraId="1E2124B5" w14:textId="509F3085"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A94646" w:rsidRPr="00A4793D">
        <w:rPr>
          <w:rFonts w:eastAsia="Times New Roman" w:cs="Arial"/>
          <w:b/>
        </w:rPr>
        <w:t xml:space="preserve">społecznego </w:t>
      </w:r>
      <w:r w:rsidRPr="00A4793D">
        <w:rPr>
          <w:rFonts w:eastAsia="Times New Roman" w:cs="Arial"/>
          <w:b/>
        </w:rPr>
        <w:t>i niedyskryminacji</w:t>
      </w:r>
    </w:p>
    <w:p w14:paraId="24F1C5BD" w14:textId="3F925CBD" w:rsidR="003E47AA" w:rsidRPr="00A4793D" w:rsidRDefault="003E47AA"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w:t>
      </w:r>
      <w:r w:rsidRPr="00A4793D">
        <w:rPr>
          <w:rFonts w:eastAsia="Times New Roman" w:cs="Arial"/>
        </w:rPr>
        <w:lastRenderedPageBreak/>
        <w:t>raportowania komitetowi monitorującemu o zgłoszonych przypadkach niezgodności, dbanie aby w procesie ewaluacji uwzględniać zasady.</w:t>
      </w:r>
    </w:p>
    <w:p w14:paraId="2E12627E" w14:textId="2B68C2C7" w:rsidR="00592833" w:rsidRPr="00A4793D" w:rsidRDefault="003E47AA" w:rsidP="00E934AE">
      <w:pPr>
        <w:rPr>
          <w:rFonts w:eastAsia="Times New Roman" w:cs="Arial"/>
        </w:rPr>
      </w:pPr>
      <w:r w:rsidRPr="00A4793D">
        <w:rPr>
          <w:rFonts w:eastAsia="Times New Roman" w:cs="Arial"/>
        </w:rPr>
        <w:t xml:space="preserve">Działania obejmować będą m.in. </w:t>
      </w:r>
      <w:r w:rsidR="006B6191" w:rsidRPr="00A4793D">
        <w:rPr>
          <w:rFonts w:eastAsia="Times New Roman" w:cs="Arial"/>
        </w:rPr>
        <w:t>k</w:t>
      </w:r>
      <w:r w:rsidR="00F17903" w:rsidRPr="00A4793D">
        <w:rPr>
          <w:rFonts w:eastAsia="Times New Roman" w:cs="Arial"/>
        </w:rPr>
        <w:t xml:space="preserve">onieczność </w:t>
      </w:r>
      <w:r w:rsidRPr="00A4793D">
        <w:rPr>
          <w:rFonts w:eastAsia="Times New Roman" w:cs="Arial"/>
        </w:rPr>
        <w:t xml:space="preserve">zapewnienia dostępu do produktów, rezultatów projektu odbiorcom poprzez wymóg zasady uniwersalnego projektowania. W przypadku robót budowlanych niezbędne będzie przeprowadzenie analizy dostępności i zastosowania rozwiązań technicznych z uwzględnieniem specyficznych potrzeb użytkowników (np. </w:t>
      </w:r>
      <w:r w:rsidR="00181A8D" w:rsidRPr="00A4793D">
        <w:rPr>
          <w:rFonts w:eastAsia="Times New Roman" w:cs="Arial"/>
        </w:rPr>
        <w:t>p</w:t>
      </w:r>
      <w:r w:rsidR="00F17903" w:rsidRPr="00A4793D">
        <w:rPr>
          <w:rFonts w:eastAsia="Times New Roman" w:cs="Arial"/>
        </w:rPr>
        <w:t xml:space="preserve">oprzez </w:t>
      </w:r>
      <w:r w:rsidRPr="00A4793D">
        <w:rPr>
          <w:rFonts w:eastAsia="Times New Roman" w:cs="Arial"/>
        </w:rPr>
        <w:t>zainstalowanie przeciwpożarowych sygnałów ostrzegawczych), a usług świadczonych drogą elektroniczną poprzez standard dostępności cyfrowej WCAG 2.1.</w:t>
      </w:r>
    </w:p>
    <w:p w14:paraId="577C97B6" w14:textId="1BE68C61" w:rsidR="00F67C52" w:rsidRPr="00A4793D" w:rsidRDefault="00592833" w:rsidP="00E934AE">
      <w:pPr>
        <w:rPr>
          <w:rFonts w:eastAsia="Times New Roman" w:cs="Arial"/>
        </w:rPr>
      </w:pPr>
      <w:r w:rsidRPr="00A4793D">
        <w:rPr>
          <w:rFonts w:eastAsia="Times New Roman" w:cs="Arial"/>
        </w:rPr>
        <w:t>Szczególne zagrożenie stanowi ubóstwo energetyczne dotykające zwłaszcza osoby mniej zamożne, w tym osoby starsze, rodziców samotnie wychowujących dzieci, osoby z niepełnosprawnościami oraz rodziny wielodzietne. W ramach celu szczegółowego uwzględnione zostanie wsparcie osób dotkniętych lub narażonych na zjawisko ubóstwa energetycznego. Wspieranie inwestycji w zakresie efektywności energetycznej wpłynie pozytywnie na zdrowie i długość życia mieszkańców, a tym samym będzie pośrednio ograniczać zjawisko wykluczenia społecznego i związanego z nim ubóstwa.</w:t>
      </w:r>
    </w:p>
    <w:p w14:paraId="43673245" w14:textId="309A5F29" w:rsidR="007E30B3" w:rsidRPr="00A4793D" w:rsidRDefault="007E30B3" w:rsidP="00E934AE">
      <w:pPr>
        <w:spacing w:before="240"/>
        <w:rPr>
          <w:rFonts w:eastAsia="Times New Roman" w:cs="Arial"/>
          <w:b/>
        </w:rPr>
      </w:pPr>
      <w:r w:rsidRPr="00A4793D">
        <w:rPr>
          <w:rFonts w:eastAsia="Times New Roman" w:cs="Arial"/>
          <w:b/>
        </w:rPr>
        <w:t xml:space="preserve">Wskazanie </w:t>
      </w:r>
      <w:r w:rsidR="007733C8" w:rsidRPr="00A4793D">
        <w:rPr>
          <w:rFonts w:eastAsia="Times New Roman" w:cs="Arial"/>
          <w:b/>
        </w:rPr>
        <w:t xml:space="preserve">konkretnych </w:t>
      </w:r>
      <w:r w:rsidRPr="00A4793D">
        <w:rPr>
          <w:rFonts w:eastAsia="Times New Roman" w:cs="Arial"/>
          <w:b/>
        </w:rPr>
        <w:t xml:space="preserve">terytoriów </w:t>
      </w:r>
      <w:r w:rsidR="00D237FD" w:rsidRPr="00A4793D">
        <w:rPr>
          <w:rFonts w:eastAsia="Times New Roman" w:cs="Arial"/>
          <w:b/>
          <w:bCs/>
        </w:rPr>
        <w:t>obj</w:t>
      </w:r>
      <w:r w:rsidR="5E989196" w:rsidRPr="00A4793D">
        <w:rPr>
          <w:rFonts w:eastAsia="Times New Roman" w:cs="Arial"/>
          <w:b/>
          <w:bCs/>
        </w:rPr>
        <w:t>ę</w:t>
      </w:r>
      <w:r w:rsidR="00D237FD" w:rsidRPr="00A4793D">
        <w:rPr>
          <w:rFonts w:eastAsia="Times New Roman" w:cs="Arial"/>
          <w:b/>
          <w:bCs/>
        </w:rPr>
        <w:t>tych</w:t>
      </w:r>
      <w:r w:rsidR="00D237FD" w:rsidRPr="00A4793D">
        <w:rPr>
          <w:rFonts w:eastAsia="Times New Roman" w:cs="Arial"/>
          <w:b/>
        </w:rPr>
        <w:t xml:space="preserve"> wsparciem</w:t>
      </w:r>
      <w:r w:rsidRPr="00A4793D">
        <w:rPr>
          <w:rFonts w:eastAsia="Times New Roman" w:cs="Arial"/>
          <w:b/>
        </w:rPr>
        <w:t>, z uwzględnieniem planowanego wykorzystania narzędzi terytorialnych</w:t>
      </w:r>
    </w:p>
    <w:p w14:paraId="72F908F1" w14:textId="77777777" w:rsidR="00677703" w:rsidRPr="00A4793D" w:rsidRDefault="00677703" w:rsidP="00E934AE">
      <w:pPr>
        <w:rPr>
          <w:rFonts w:eastAsia="Calibri" w:cs="Arial"/>
        </w:rPr>
      </w:pPr>
      <w:r w:rsidRPr="00A4793D">
        <w:rPr>
          <w:rFonts w:eastAsia="Calibri"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3163C19C" w14:textId="0F1DF9A0" w:rsidR="00D11D61" w:rsidRPr="00A4793D" w:rsidRDefault="00D11D61" w:rsidP="00E934AE">
      <w:pPr>
        <w:rPr>
          <w:rFonts w:eastAsia="Calibri" w:cs="Arial"/>
        </w:rPr>
      </w:pPr>
      <w:r w:rsidRPr="00A4793D">
        <w:rPr>
          <w:rFonts w:eastAsia="Calibri" w:cs="Arial"/>
        </w:rPr>
        <w:t xml:space="preserve">Wsparcie działań przewidzianych w celu szczegółowym będzie realizowane też poprzez IIT dla partnerstw z OSI krajowych na zasadach ujętych </w:t>
      </w:r>
      <w:r w:rsidRPr="00A4793D">
        <w:rPr>
          <w:rFonts w:eastAsia="Times New Roman" w:cs="Arial"/>
        </w:rPr>
        <w:t>w części Główne/kierunkowe zasady udzielania wsparcia oraz</w:t>
      </w:r>
      <w:r w:rsidRPr="00A4793D">
        <w:rPr>
          <w:rFonts w:eastAsia="Calibri" w:cs="Arial"/>
        </w:rPr>
        <w:t xml:space="preserve"> w sekcji Wskazanie konkretnych terytoriów objętych wsparciem, z uwzględnieniem planowanego wykorzystania narzędzi terytorialnych Priorytetu XI (CS 5 (ii))</w:t>
      </w:r>
      <w:r w:rsidR="002F1C2A" w:rsidRPr="00A4793D">
        <w:rPr>
          <w:rFonts w:eastAsia="Calibri" w:cs="Arial"/>
        </w:rPr>
        <w:t>.</w:t>
      </w:r>
    </w:p>
    <w:p w14:paraId="23146437" w14:textId="62FE7CEA" w:rsidR="007E30B3" w:rsidRPr="00A4793D" w:rsidRDefault="0076509B" w:rsidP="00E934AE">
      <w:pPr>
        <w:spacing w:before="240"/>
        <w:jc w:val="left"/>
        <w:rPr>
          <w:rFonts w:eastAsia="Times New Roman" w:cs="Arial"/>
          <w:b/>
        </w:rPr>
      </w:pPr>
      <w:r w:rsidRPr="00A4793D">
        <w:rPr>
          <w:rFonts w:eastAsia="Times New Roman" w:cs="Arial"/>
          <w:b/>
        </w:rPr>
        <w:t xml:space="preserve">Działania </w:t>
      </w:r>
      <w:r w:rsidR="007E30B3" w:rsidRPr="00A4793D">
        <w:rPr>
          <w:rFonts w:eastAsia="Times New Roman" w:cs="Arial"/>
          <w:b/>
        </w:rPr>
        <w:t>międzyregionalne, transgraniczne i transnarodowe</w:t>
      </w:r>
    </w:p>
    <w:p w14:paraId="37720E82" w14:textId="75C8982B" w:rsidR="00D61865" w:rsidRPr="00A4793D" w:rsidRDefault="00D61865" w:rsidP="00E934AE">
      <w:pPr>
        <w:rPr>
          <w:rFonts w:eastAsiaTheme="minorHAnsi" w:cs="Arial"/>
        </w:rPr>
      </w:pPr>
      <w:r w:rsidRPr="00A4793D">
        <w:rPr>
          <w:rFonts w:eastAsiaTheme="minorHAnsi" w:cs="Arial"/>
        </w:rPr>
        <w:t>Działania w CS 2(i) są powiązane i komplementarne z planowanymi interwencjami programów międzyregionalnych, transgranicznych i transnarodowych. W ramach celu szczegółowego dopuszcza się realizację przedsięwzięć z partnerami mającymi siedzibę poza województwem lubelskim w szczególności poprzez wsparcie działań zmierzających do dekarbonizacji systemów energetycznych w celu zmniejszenia emisji gazów cieplarnianych. Realizowane będą projekty mające oddziaływanie europejskie poprzez przyczynianie się do zwiększenia odporności na zmiany klimatu i przystosowania się do tych zmian na obszarze Unii Europejskiej, które będ</w:t>
      </w:r>
      <w:r w:rsidR="000C05BA">
        <w:rPr>
          <w:rFonts w:eastAsiaTheme="minorHAnsi" w:cs="Arial"/>
        </w:rPr>
        <w:t>ą</w:t>
      </w:r>
      <w:r w:rsidRPr="00A4793D">
        <w:rPr>
          <w:rFonts w:eastAsiaTheme="minorHAnsi" w:cs="Arial"/>
        </w:rPr>
        <w:t xml:space="preserve"> komplementarne do planowanej interwencji w ramach programów: Interreg Europa 2021-2027, Interreg Europa Środkowa 2021-2027, Interreg Region Morza Bałtyckiego 2021 -2027 oraz Program Współpracy Transgranicznej Interreg Polska-Ukraina 2021-2027. Planowane działania odzwierciedlają założenia Celu „Wzrost Dobrobytu” SUE RMB oraz obszaru tematycznego „Energia”. Działania w CS odpowiadają na wyzwania wysoce priorytetowe z Załącznika D do sprawozdania krajowego w ramach Europejskiego Semestru 2019.</w:t>
      </w:r>
    </w:p>
    <w:p w14:paraId="47935281" w14:textId="62016E5B" w:rsidR="00C00F2B" w:rsidRPr="00A4793D" w:rsidRDefault="005E6F66" w:rsidP="00E934AE">
      <w:pPr>
        <w:rPr>
          <w:rFonts w:eastAsiaTheme="minorHAnsi"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D61865" w:rsidRPr="00A4793D">
        <w:rPr>
          <w:rFonts w:eastAsiaTheme="minorHAnsi" w:cs="Arial"/>
        </w:rPr>
        <w:t xml:space="preserve">W wybranych naborach konkurencyjnych premiowani będą beneficjenci wykazujący się doświadczeniem i/lub </w:t>
      </w:r>
      <w:r w:rsidR="00D61865" w:rsidRPr="00A4793D">
        <w:rPr>
          <w:rFonts w:eastAsiaTheme="minorHAnsi" w:cs="Arial"/>
        </w:rPr>
        <w:lastRenderedPageBreak/>
        <w:t>zaangażowaniem w prowadzone działania współpracy międzyregionalnej, transgranicznej i transnarodowej</w:t>
      </w:r>
      <w:r w:rsidR="00255EE0" w:rsidRPr="00A4793D">
        <w:rPr>
          <w:rFonts w:eastAsiaTheme="minorHAnsi" w:cs="Arial"/>
        </w:rPr>
        <w:t>.</w:t>
      </w:r>
    </w:p>
    <w:p w14:paraId="5EED7001" w14:textId="2498F9CB" w:rsidR="007E30B3" w:rsidRPr="00A4793D" w:rsidRDefault="007E30B3" w:rsidP="00E934AE">
      <w:pPr>
        <w:spacing w:before="240"/>
        <w:rPr>
          <w:rFonts w:eastAsia="Times New Roman" w:cs="Arial"/>
          <w:b/>
        </w:rPr>
      </w:pPr>
      <w:r w:rsidRPr="00A4793D">
        <w:rPr>
          <w:rFonts w:eastAsia="Times New Roman" w:cs="Arial"/>
          <w:b/>
        </w:rPr>
        <w:t>Planowane wykorzystanie instrumentów finansowych</w:t>
      </w:r>
    </w:p>
    <w:p w14:paraId="0C0605C3" w14:textId="3FE0CF2B" w:rsidR="00822A6A" w:rsidRDefault="00B4794F" w:rsidP="00E934AE">
      <w:pPr>
        <w:rPr>
          <w:rFonts w:eastAsia="Times New Roman" w:cs="Arial"/>
        </w:rPr>
      </w:pPr>
      <w:r w:rsidRPr="00A4793D">
        <w:rPr>
          <w:rFonts w:eastAsia="Times New Roman" w:cs="Arial"/>
        </w:rPr>
        <w:t>IF</w:t>
      </w:r>
      <w:r w:rsidR="00FD3B2C" w:rsidRPr="00A4793D">
        <w:rPr>
          <w:rFonts w:eastAsia="Times New Roman" w:cs="Arial"/>
        </w:rPr>
        <w:t xml:space="preserve"> zastosowane będą w przypadku </w:t>
      </w:r>
      <w:r w:rsidR="00A815CF" w:rsidRPr="00A4793D">
        <w:rPr>
          <w:rFonts w:eastAsia="Times New Roman" w:cs="Arial"/>
        </w:rPr>
        <w:t>wszystkich inwestycji poza budynkami kom</w:t>
      </w:r>
      <w:r w:rsidR="002E2F4D" w:rsidRPr="00A4793D">
        <w:rPr>
          <w:rFonts w:eastAsia="Times New Roman" w:cs="Arial"/>
        </w:rPr>
        <w:t>.</w:t>
      </w:r>
      <w:r w:rsidR="00C260C5" w:rsidRPr="00A4793D">
        <w:rPr>
          <w:rFonts w:eastAsia="Times New Roman" w:cs="Arial"/>
        </w:rPr>
        <w:t xml:space="preserve"> </w:t>
      </w:r>
      <w:r w:rsidR="00EA4BEA" w:rsidRPr="00A4793D">
        <w:rPr>
          <w:rFonts w:eastAsia="Times New Roman" w:cs="Arial"/>
        </w:rPr>
        <w:t>i</w:t>
      </w:r>
      <w:r w:rsidR="00A815CF" w:rsidRPr="00A4793D">
        <w:rPr>
          <w:rFonts w:eastAsia="Times New Roman" w:cs="Arial"/>
        </w:rPr>
        <w:t xml:space="preserve"> hist</w:t>
      </w:r>
      <w:r w:rsidR="002E2F4D" w:rsidRPr="00A4793D">
        <w:rPr>
          <w:rFonts w:eastAsia="Times New Roman" w:cs="Arial"/>
        </w:rPr>
        <w:t xml:space="preserve">. </w:t>
      </w:r>
      <w:r w:rsidR="00EA4BEA" w:rsidRPr="00A4793D">
        <w:rPr>
          <w:rFonts w:eastAsia="Times New Roman" w:cs="Arial"/>
        </w:rPr>
        <w:t>o</w:t>
      </w:r>
      <w:r w:rsidR="00F17903" w:rsidRPr="00A4793D">
        <w:rPr>
          <w:rFonts w:eastAsia="Times New Roman" w:cs="Arial"/>
        </w:rPr>
        <w:t xml:space="preserve">raz </w:t>
      </w:r>
      <w:r w:rsidR="00AB4DA6" w:rsidRPr="00A4793D">
        <w:rPr>
          <w:rFonts w:eastAsia="Times New Roman" w:cs="Arial"/>
        </w:rPr>
        <w:t>budynkami użyteczności publ</w:t>
      </w:r>
      <w:r w:rsidR="002E2F4D" w:rsidRPr="00A4793D">
        <w:rPr>
          <w:rFonts w:eastAsia="Times New Roman" w:cs="Arial"/>
        </w:rPr>
        <w:t xml:space="preserve">. </w:t>
      </w:r>
      <w:r w:rsidR="00EA4BEA" w:rsidRPr="00A4793D">
        <w:rPr>
          <w:rFonts w:eastAsia="Times New Roman" w:cs="Arial"/>
        </w:rPr>
        <w:t>s</w:t>
      </w:r>
      <w:r w:rsidR="00F17903" w:rsidRPr="00A4793D">
        <w:rPr>
          <w:rFonts w:eastAsia="Times New Roman" w:cs="Arial"/>
        </w:rPr>
        <w:t xml:space="preserve">pełniającymi </w:t>
      </w:r>
      <w:r w:rsidR="00AB4DA6" w:rsidRPr="00A4793D">
        <w:rPr>
          <w:rFonts w:eastAsia="Times New Roman" w:cs="Arial"/>
        </w:rPr>
        <w:t>kryteria warunkujące wsparcie dotacyjne</w:t>
      </w:r>
      <w:r w:rsidR="00374C60" w:rsidRPr="00A4793D">
        <w:rPr>
          <w:rFonts w:eastAsia="Times New Roman" w:cs="Arial"/>
        </w:rPr>
        <w:t xml:space="preserve">. Planuje się skorzystanie z opcji przewidzianej w art. 58 ust. 5 rozp. </w:t>
      </w:r>
      <w:r w:rsidR="00EA4BEA" w:rsidRPr="00A4793D">
        <w:rPr>
          <w:rFonts w:eastAsia="Times New Roman" w:cs="Arial"/>
        </w:rPr>
        <w:t>o</w:t>
      </w:r>
      <w:r w:rsidR="00F17903" w:rsidRPr="00A4793D">
        <w:rPr>
          <w:rFonts w:eastAsia="Times New Roman" w:cs="Arial"/>
        </w:rPr>
        <w:t xml:space="preserve">gólnego </w:t>
      </w:r>
      <w:r w:rsidR="00374C60" w:rsidRPr="00A4793D">
        <w:rPr>
          <w:rFonts w:eastAsia="Times New Roman" w:cs="Arial"/>
        </w:rPr>
        <w:t xml:space="preserve">w celu skrócenia okresu zwrotu z inwestycji. </w:t>
      </w:r>
      <w:r w:rsidR="00AA77BB" w:rsidRPr="00A4793D">
        <w:rPr>
          <w:rFonts w:eastAsia="Times New Roman" w:cs="Arial"/>
        </w:rPr>
        <w:t>P</w:t>
      </w:r>
      <w:r w:rsidR="00D868F4" w:rsidRPr="00A4793D">
        <w:rPr>
          <w:rFonts w:eastAsia="Times New Roman" w:cs="Arial"/>
        </w:rPr>
        <w:t xml:space="preserve">oziom </w:t>
      </w:r>
      <w:r w:rsidR="00AA77BB" w:rsidRPr="00A4793D">
        <w:rPr>
          <w:rFonts w:eastAsia="Times New Roman" w:cs="Arial"/>
        </w:rPr>
        <w:t xml:space="preserve">dotacji </w:t>
      </w:r>
      <w:r w:rsidR="00D868F4" w:rsidRPr="00A4793D">
        <w:rPr>
          <w:rFonts w:eastAsia="Times New Roman" w:cs="Arial"/>
        </w:rPr>
        <w:t>będzie uzależniony od osiągniętych efektów oszczędności energet</w:t>
      </w:r>
      <w:r w:rsidR="00E94CB6" w:rsidRPr="00A4793D">
        <w:rPr>
          <w:rFonts w:eastAsia="Times New Roman" w:cs="Arial"/>
        </w:rPr>
        <w:t>ycznej</w:t>
      </w:r>
      <w:r w:rsidR="00D868F4" w:rsidRPr="00A4793D">
        <w:rPr>
          <w:rFonts w:eastAsia="Times New Roman" w:cs="Arial"/>
        </w:rPr>
        <w:t xml:space="preserve"> i redukcji</w:t>
      </w:r>
      <w:r w:rsidR="00381E03" w:rsidRPr="00A4793D">
        <w:rPr>
          <w:rFonts w:eastAsia="Times New Roman" w:cs="Arial"/>
        </w:rPr>
        <w:t xml:space="preserve"> emisji</w:t>
      </w:r>
      <w:r w:rsidR="00D868F4" w:rsidRPr="00A4793D">
        <w:rPr>
          <w:rFonts w:eastAsia="Times New Roman" w:cs="Arial"/>
        </w:rPr>
        <w:t xml:space="preserve"> CO</w:t>
      </w:r>
      <w:r w:rsidR="00D868F4" w:rsidRPr="00A4793D">
        <w:rPr>
          <w:rFonts w:eastAsia="Times New Roman" w:cs="Arial"/>
          <w:vertAlign w:val="subscript"/>
        </w:rPr>
        <w:t>2</w:t>
      </w:r>
      <w:r w:rsidR="00D868F4" w:rsidRPr="00A4793D">
        <w:rPr>
          <w:rFonts w:eastAsia="Times New Roman" w:cs="Arial"/>
        </w:rPr>
        <w:t xml:space="preserve"> w wyniku realizacji przedsięwzięcia w stosunku do stanu wyjściowego. </w:t>
      </w:r>
    </w:p>
    <w:p w14:paraId="74B92BD8" w14:textId="0704AE8C" w:rsidR="00822A6A" w:rsidRDefault="00665B2B" w:rsidP="00E934AE">
      <w:pPr>
        <w:rPr>
          <w:rFonts w:cs="Arial"/>
        </w:rPr>
      </w:pPr>
      <w:r w:rsidRPr="00A4793D">
        <w:rPr>
          <w:rFonts w:eastAsia="Times New Roman" w:cs="Arial"/>
        </w:rPr>
        <w:t xml:space="preserve">Jednym z kryteriów warunkujących możliwość wsparcia dotacyjnego dla inwestycji w </w:t>
      </w:r>
      <w:r w:rsidR="00843354" w:rsidRPr="00A4793D">
        <w:rPr>
          <w:rFonts w:eastAsia="Times New Roman" w:cs="Arial"/>
        </w:rPr>
        <w:t>EE</w:t>
      </w:r>
      <w:r w:rsidRPr="00A4793D">
        <w:rPr>
          <w:rFonts w:eastAsia="Times New Roman" w:cs="Arial"/>
        </w:rPr>
        <w:t xml:space="preserve"> budynków publ</w:t>
      </w:r>
      <w:r w:rsidR="00B4794F" w:rsidRPr="00A4793D">
        <w:rPr>
          <w:rFonts w:eastAsia="Times New Roman" w:cs="Arial"/>
        </w:rPr>
        <w:t>.</w:t>
      </w:r>
      <w:r w:rsidR="00102094">
        <w:rPr>
          <w:rFonts w:eastAsia="Times New Roman" w:cs="Arial"/>
        </w:rPr>
        <w:t xml:space="preserve"> </w:t>
      </w:r>
      <w:r w:rsidR="00EA4BEA" w:rsidRPr="00A4793D">
        <w:rPr>
          <w:rFonts w:eastAsia="Times New Roman" w:cs="Arial"/>
        </w:rPr>
        <w:t>j</w:t>
      </w:r>
      <w:r w:rsidR="00F17903" w:rsidRPr="00A4793D">
        <w:rPr>
          <w:rFonts w:eastAsia="Times New Roman" w:cs="Arial"/>
        </w:rPr>
        <w:t xml:space="preserve">est </w:t>
      </w:r>
      <w:r w:rsidRPr="00A4793D">
        <w:rPr>
          <w:rFonts w:eastAsia="Times New Roman" w:cs="Arial"/>
        </w:rPr>
        <w:t xml:space="preserve">przyjęcie przez region </w:t>
      </w:r>
      <w:r w:rsidR="004F3029" w:rsidRPr="00A4793D">
        <w:rPr>
          <w:rFonts w:eastAsia="Times New Roman" w:cs="Arial"/>
        </w:rPr>
        <w:t>POP</w:t>
      </w:r>
      <w:r w:rsidRPr="00A4793D">
        <w:rPr>
          <w:rFonts w:eastAsia="Times New Roman" w:cs="Arial"/>
        </w:rPr>
        <w:t xml:space="preserve"> zgodnego z art. 23 dyrektywy 2008/50/WE i dodatkowo egzekwowanie zapisów uchwał antysmogowych w regionach w których stosowne uchwały obowiązują oraz niewprowadzania do tych aktów zmian niekorzystnych z punktu widzenia ochrony powietrza, w szczególności zmian polegających na łagodzeniu ograniczeń i zakazów w zakresie eksploatacji instalacji lub odroczeniu terminów wejścia w życie tych ograniczeń i zakazów.</w:t>
      </w:r>
      <w:r w:rsidR="00AB4DA6" w:rsidRPr="00A4793D">
        <w:rPr>
          <w:rFonts w:cs="Arial"/>
        </w:rPr>
        <w:t xml:space="preserve"> </w:t>
      </w:r>
    </w:p>
    <w:p w14:paraId="0A832AEA" w14:textId="1F9C80CD" w:rsidR="00B67E93" w:rsidRPr="00EA653B" w:rsidRDefault="00AB4DA6" w:rsidP="00E934AE">
      <w:pPr>
        <w:rPr>
          <w:rFonts w:cs="Arial"/>
        </w:rPr>
      </w:pPr>
      <w:r w:rsidRPr="00A4793D">
        <w:rPr>
          <w:rFonts w:cs="Arial"/>
        </w:rPr>
        <w:t>Kolejnym kryterium jest wskaźnik dochodów podatkowych gminy (wskaźnik Gg), który powinien być niższy od uśrednionej wartości dla województwa.</w:t>
      </w:r>
    </w:p>
    <w:p w14:paraId="4337D20D" w14:textId="7DC9AF10" w:rsidR="007E30B3" w:rsidRPr="00A4793D" w:rsidRDefault="007E30B3" w:rsidP="007B7C2F">
      <w:pPr>
        <w:pStyle w:val="Nagwek6"/>
        <w:rPr>
          <w:rFonts w:cs="Arial"/>
        </w:rPr>
      </w:pPr>
      <w:bookmarkStart w:id="173" w:name="_Toc76035914"/>
      <w:bookmarkStart w:id="174" w:name="_Toc90638976"/>
      <w:r w:rsidRPr="00A4793D">
        <w:rPr>
          <w:rFonts w:cs="Arial"/>
        </w:rPr>
        <w:t>2.</w:t>
      </w:r>
      <w:r w:rsidR="0076509B" w:rsidRPr="00A4793D">
        <w:rPr>
          <w:rFonts w:cs="Arial"/>
        </w:rPr>
        <w:t>1</w:t>
      </w:r>
      <w:r w:rsidR="00A60844" w:rsidRPr="00A4793D">
        <w:rPr>
          <w:rFonts w:cs="Arial"/>
        </w:rPr>
        <w:t>.</w:t>
      </w:r>
      <w:r w:rsidR="00916AD6" w:rsidRPr="00A4793D">
        <w:rPr>
          <w:rFonts w:cs="Arial"/>
        </w:rPr>
        <w:t>4.1.</w:t>
      </w:r>
      <w:r w:rsidRPr="00A4793D">
        <w:rPr>
          <w:rFonts w:cs="Arial"/>
        </w:rPr>
        <w:t>2</w:t>
      </w:r>
      <w:r w:rsidR="00EF2E60" w:rsidRPr="00A4793D">
        <w:rPr>
          <w:rFonts w:cs="Arial"/>
        </w:rPr>
        <w:t>.</w:t>
      </w:r>
      <w:r w:rsidRPr="00A4793D">
        <w:rPr>
          <w:rFonts w:cs="Arial"/>
        </w:rPr>
        <w:t xml:space="preserve"> Wskaźniki</w:t>
      </w:r>
      <w:bookmarkEnd w:id="173"/>
      <w:bookmarkEnd w:id="174"/>
    </w:p>
    <w:p w14:paraId="146DDB5E" w14:textId="31919488" w:rsidR="00BE6AC4" w:rsidRPr="00A4793D" w:rsidRDefault="00BE6AC4" w:rsidP="002320F9">
      <w:pPr>
        <w:rPr>
          <w:rFonts w:cs="Arial"/>
        </w:rPr>
      </w:pPr>
      <w:r w:rsidRPr="00A4793D">
        <w:rPr>
          <w:rFonts w:eastAsia="Times New Roman" w:cs="Arial"/>
          <w:b/>
          <w:lang w:eastAsia="en-GB"/>
        </w:rPr>
        <w:t>Wskaźniki produktu</w:t>
      </w:r>
    </w:p>
    <w:tbl>
      <w:tblPr>
        <w:tblStyle w:val="Tabela-Siatka"/>
        <w:tblW w:w="5077"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43"/>
        <w:gridCol w:w="1247"/>
        <w:gridCol w:w="971"/>
        <w:gridCol w:w="902"/>
        <w:gridCol w:w="634"/>
        <w:gridCol w:w="2061"/>
        <w:gridCol w:w="1135"/>
        <w:gridCol w:w="990"/>
        <w:gridCol w:w="850"/>
      </w:tblGrid>
      <w:tr w:rsidR="00A14DE6" w:rsidRPr="005819F1" w14:paraId="25717A9A" w14:textId="77777777" w:rsidTr="00C61A27">
        <w:trPr>
          <w:trHeight w:val="849"/>
        </w:trPr>
        <w:tc>
          <w:tcPr>
            <w:tcW w:w="438" w:type="pct"/>
          </w:tcPr>
          <w:p w14:paraId="25F6D8F8"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Priorytet</w:t>
            </w:r>
          </w:p>
        </w:tc>
        <w:tc>
          <w:tcPr>
            <w:tcW w:w="647" w:type="pct"/>
          </w:tcPr>
          <w:p w14:paraId="09EE5CFE"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Cel szczegółowy</w:t>
            </w:r>
          </w:p>
        </w:tc>
        <w:tc>
          <w:tcPr>
            <w:tcW w:w="504" w:type="pct"/>
          </w:tcPr>
          <w:p w14:paraId="187226E9"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Fundusz</w:t>
            </w:r>
          </w:p>
        </w:tc>
        <w:tc>
          <w:tcPr>
            <w:tcW w:w="468" w:type="pct"/>
          </w:tcPr>
          <w:p w14:paraId="6E4B79AE"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Kategoria regionu</w:t>
            </w:r>
          </w:p>
        </w:tc>
        <w:tc>
          <w:tcPr>
            <w:tcW w:w="329" w:type="pct"/>
          </w:tcPr>
          <w:p w14:paraId="6087FB86" w14:textId="1D6E0032" w:rsidR="007E30B3"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1070" w:type="pct"/>
          </w:tcPr>
          <w:p w14:paraId="5BC9327F" w14:textId="200A2F8B" w:rsidR="007E30B3" w:rsidRPr="005819F1" w:rsidRDefault="007E30B3" w:rsidP="002320F9">
            <w:pPr>
              <w:rPr>
                <w:rFonts w:eastAsiaTheme="minorHAnsi" w:cs="Arial"/>
                <w:b/>
                <w:bCs/>
                <w:sz w:val="16"/>
                <w:szCs w:val="16"/>
              </w:rPr>
            </w:pPr>
            <w:r w:rsidRPr="005819F1">
              <w:rPr>
                <w:rFonts w:eastAsiaTheme="minorHAnsi" w:cs="Arial"/>
                <w:b/>
                <w:bCs/>
                <w:sz w:val="16"/>
                <w:szCs w:val="16"/>
              </w:rPr>
              <w:t xml:space="preserve">Wskaźnik </w:t>
            </w:r>
          </w:p>
        </w:tc>
        <w:tc>
          <w:tcPr>
            <w:tcW w:w="589" w:type="pct"/>
          </w:tcPr>
          <w:p w14:paraId="50A324C7"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Jednostka miary</w:t>
            </w:r>
          </w:p>
        </w:tc>
        <w:tc>
          <w:tcPr>
            <w:tcW w:w="514" w:type="pct"/>
          </w:tcPr>
          <w:p w14:paraId="1DC6BCB0"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Cel pośredni (2024)</w:t>
            </w:r>
          </w:p>
        </w:tc>
        <w:tc>
          <w:tcPr>
            <w:tcW w:w="441" w:type="pct"/>
          </w:tcPr>
          <w:p w14:paraId="6C416FF8" w14:textId="501720D0" w:rsidR="007E30B3" w:rsidRPr="005819F1" w:rsidRDefault="007E30B3" w:rsidP="002320F9">
            <w:pPr>
              <w:rPr>
                <w:rFonts w:eastAsiaTheme="minorHAnsi" w:cs="Arial"/>
                <w:b/>
                <w:bCs/>
                <w:sz w:val="16"/>
                <w:szCs w:val="16"/>
              </w:rPr>
            </w:pPr>
            <w:r w:rsidRPr="005819F1">
              <w:rPr>
                <w:rFonts w:eastAsiaTheme="minorHAnsi" w:cs="Arial"/>
                <w:b/>
                <w:bCs/>
                <w:sz w:val="16"/>
                <w:szCs w:val="16"/>
              </w:rPr>
              <w:t xml:space="preserve">Cel </w:t>
            </w:r>
            <w:r w:rsidR="00A56C1A" w:rsidRPr="005819F1">
              <w:rPr>
                <w:rFonts w:eastAsiaTheme="minorHAnsi" w:cs="Arial"/>
                <w:b/>
                <w:bCs/>
                <w:sz w:val="16"/>
                <w:szCs w:val="16"/>
              </w:rPr>
              <w:t>końcowy (</w:t>
            </w:r>
            <w:r w:rsidRPr="005819F1">
              <w:rPr>
                <w:rFonts w:eastAsiaTheme="minorHAnsi" w:cs="Arial"/>
                <w:b/>
                <w:bCs/>
                <w:sz w:val="16"/>
                <w:szCs w:val="16"/>
              </w:rPr>
              <w:t>2029)</w:t>
            </w:r>
          </w:p>
        </w:tc>
      </w:tr>
      <w:tr w:rsidR="00A14DE6" w:rsidRPr="005819F1" w14:paraId="46F6DB6B" w14:textId="77777777" w:rsidTr="00C61A27">
        <w:trPr>
          <w:trHeight w:val="340"/>
        </w:trPr>
        <w:tc>
          <w:tcPr>
            <w:tcW w:w="438" w:type="pct"/>
          </w:tcPr>
          <w:p w14:paraId="0D792304" w14:textId="77777777" w:rsidR="003C0E79" w:rsidRPr="005819F1" w:rsidRDefault="001D621C" w:rsidP="002320F9">
            <w:pPr>
              <w:rPr>
                <w:rFonts w:eastAsiaTheme="minorHAnsi" w:cs="Arial"/>
                <w:bCs/>
                <w:noProof/>
                <w:sz w:val="16"/>
                <w:szCs w:val="16"/>
              </w:rPr>
            </w:pPr>
            <w:r w:rsidRPr="005819F1">
              <w:rPr>
                <w:rFonts w:eastAsiaTheme="minorHAnsi" w:cs="Arial"/>
                <w:sz w:val="16"/>
                <w:szCs w:val="16"/>
              </w:rPr>
              <w:t>IV</w:t>
            </w:r>
          </w:p>
        </w:tc>
        <w:tc>
          <w:tcPr>
            <w:tcW w:w="647" w:type="pct"/>
          </w:tcPr>
          <w:p w14:paraId="7B410559" w14:textId="0E376F21" w:rsidR="003C0E79" w:rsidRPr="005819F1" w:rsidRDefault="003C0E79" w:rsidP="002320F9">
            <w:pPr>
              <w:rPr>
                <w:rFonts w:eastAsiaTheme="minorHAnsi" w:cs="Arial"/>
                <w:bCs/>
                <w:noProof/>
                <w:sz w:val="16"/>
                <w:szCs w:val="16"/>
              </w:rPr>
            </w:pPr>
            <w:r w:rsidRPr="005819F1">
              <w:rPr>
                <w:rFonts w:eastAsiaTheme="minorHAnsi" w:cs="Arial"/>
                <w:sz w:val="16"/>
                <w:szCs w:val="16"/>
              </w:rPr>
              <w:t>2(i)</w:t>
            </w:r>
          </w:p>
        </w:tc>
        <w:tc>
          <w:tcPr>
            <w:tcW w:w="504" w:type="pct"/>
          </w:tcPr>
          <w:p w14:paraId="087730AE" w14:textId="77777777" w:rsidR="003C0E79" w:rsidRPr="005819F1" w:rsidRDefault="003C0E79" w:rsidP="002320F9">
            <w:pPr>
              <w:rPr>
                <w:rFonts w:eastAsiaTheme="minorHAnsi" w:cs="Arial"/>
                <w:bCs/>
                <w:noProof/>
                <w:sz w:val="16"/>
                <w:szCs w:val="16"/>
              </w:rPr>
            </w:pPr>
            <w:r w:rsidRPr="005819F1">
              <w:rPr>
                <w:rFonts w:eastAsiaTheme="minorHAnsi" w:cs="Arial"/>
                <w:sz w:val="16"/>
                <w:szCs w:val="16"/>
              </w:rPr>
              <w:t>EFRR</w:t>
            </w:r>
          </w:p>
        </w:tc>
        <w:tc>
          <w:tcPr>
            <w:tcW w:w="468" w:type="pct"/>
          </w:tcPr>
          <w:p w14:paraId="5F9334BD" w14:textId="77777777" w:rsidR="003C0E79" w:rsidRPr="005819F1" w:rsidRDefault="003C0E79" w:rsidP="002320F9">
            <w:pPr>
              <w:rPr>
                <w:rFonts w:eastAsiaTheme="minorHAnsi" w:cs="Arial"/>
                <w:bCs/>
                <w:noProof/>
                <w:sz w:val="16"/>
                <w:szCs w:val="16"/>
              </w:rPr>
            </w:pPr>
            <w:r w:rsidRPr="005819F1">
              <w:rPr>
                <w:rFonts w:eastAsia="Times New Roman" w:cs="Arial"/>
                <w:sz w:val="16"/>
                <w:szCs w:val="16"/>
              </w:rPr>
              <w:t>Słabiej rozwinięte</w:t>
            </w:r>
          </w:p>
        </w:tc>
        <w:tc>
          <w:tcPr>
            <w:tcW w:w="329" w:type="pct"/>
          </w:tcPr>
          <w:p w14:paraId="2D5B12F9" w14:textId="7677129D" w:rsidR="003C0E79" w:rsidRPr="005819F1" w:rsidRDefault="7B900C18" w:rsidP="002320F9">
            <w:pPr>
              <w:rPr>
                <w:rFonts w:cs="Arial"/>
                <w:noProof/>
                <w:sz w:val="16"/>
                <w:szCs w:val="16"/>
              </w:rPr>
            </w:pPr>
            <w:r w:rsidRPr="005819F1">
              <w:rPr>
                <w:rFonts w:cs="Arial"/>
                <w:sz w:val="16"/>
                <w:szCs w:val="16"/>
              </w:rPr>
              <w:t>RCO</w:t>
            </w:r>
            <w:r w:rsidR="77B8C596" w:rsidRPr="005819F1">
              <w:rPr>
                <w:rFonts w:cs="Arial"/>
                <w:sz w:val="16"/>
                <w:szCs w:val="16"/>
              </w:rPr>
              <w:t>0</w:t>
            </w:r>
            <w:r w:rsidRPr="005819F1">
              <w:rPr>
                <w:rFonts w:cs="Arial"/>
                <w:sz w:val="16"/>
                <w:szCs w:val="16"/>
              </w:rPr>
              <w:t xml:space="preserve">01 </w:t>
            </w:r>
          </w:p>
        </w:tc>
        <w:tc>
          <w:tcPr>
            <w:tcW w:w="1070" w:type="pct"/>
          </w:tcPr>
          <w:p w14:paraId="19F3ABE8" w14:textId="35C5A6BC" w:rsidR="003C0E79" w:rsidRPr="005819F1" w:rsidRDefault="004D0412" w:rsidP="002320F9">
            <w:pPr>
              <w:rPr>
                <w:rFonts w:eastAsiaTheme="minorHAnsi" w:cs="Arial"/>
                <w:sz w:val="16"/>
                <w:szCs w:val="16"/>
              </w:rPr>
            </w:pPr>
            <w:r w:rsidRPr="005819F1">
              <w:rPr>
                <w:rFonts w:cs="Arial"/>
                <w:sz w:val="16"/>
                <w:szCs w:val="16"/>
              </w:rPr>
              <w:t>Przedsiębiorstwa objęte wsparciem (w tym</w:t>
            </w:r>
            <w:r w:rsidR="77EBF670" w:rsidRPr="005819F1">
              <w:rPr>
                <w:rFonts w:cs="Arial"/>
                <w:sz w:val="16"/>
                <w:szCs w:val="16"/>
              </w:rPr>
              <w:t>:</w:t>
            </w:r>
            <w:r w:rsidRPr="005819F1">
              <w:rPr>
                <w:rFonts w:cs="Arial"/>
                <w:sz w:val="16"/>
                <w:szCs w:val="16"/>
              </w:rPr>
              <w:t xml:space="preserve"> mikro, małe, średnie, duże)</w:t>
            </w:r>
          </w:p>
        </w:tc>
        <w:tc>
          <w:tcPr>
            <w:tcW w:w="589" w:type="pct"/>
          </w:tcPr>
          <w:p w14:paraId="3416A7C4" w14:textId="08F67CC3" w:rsidR="003C0E79" w:rsidRPr="005819F1" w:rsidRDefault="00F17903" w:rsidP="002320F9">
            <w:pPr>
              <w:rPr>
                <w:rFonts w:cs="Arial"/>
                <w:noProof/>
                <w:sz w:val="16"/>
                <w:szCs w:val="16"/>
              </w:rPr>
            </w:pPr>
            <w:r w:rsidRPr="005819F1">
              <w:rPr>
                <w:rFonts w:cs="Arial"/>
                <w:sz w:val="16"/>
                <w:szCs w:val="16"/>
              </w:rPr>
              <w:t>Przedsiębiorstw</w:t>
            </w:r>
            <w:r w:rsidR="5C3C07F4" w:rsidRPr="005819F1">
              <w:rPr>
                <w:rFonts w:cs="Arial"/>
                <w:sz w:val="16"/>
                <w:szCs w:val="16"/>
              </w:rPr>
              <w:t>a</w:t>
            </w:r>
          </w:p>
        </w:tc>
        <w:tc>
          <w:tcPr>
            <w:tcW w:w="514" w:type="pct"/>
          </w:tcPr>
          <w:p w14:paraId="642EE4CA" w14:textId="2F699135" w:rsidR="003C0E79" w:rsidRPr="005819F1" w:rsidRDefault="00EF2721" w:rsidP="002320F9">
            <w:pPr>
              <w:rPr>
                <w:rFonts w:cs="Arial"/>
                <w:noProof/>
                <w:sz w:val="16"/>
                <w:szCs w:val="16"/>
              </w:rPr>
            </w:pPr>
            <w:r w:rsidRPr="005819F1">
              <w:rPr>
                <w:rFonts w:cs="Arial"/>
                <w:sz w:val="16"/>
                <w:szCs w:val="16"/>
              </w:rPr>
              <w:t>18</w:t>
            </w:r>
          </w:p>
        </w:tc>
        <w:tc>
          <w:tcPr>
            <w:tcW w:w="441" w:type="pct"/>
          </w:tcPr>
          <w:p w14:paraId="760C0A5F" w14:textId="7FF46E80" w:rsidR="003C0E79" w:rsidRPr="005819F1" w:rsidRDefault="0097397F" w:rsidP="002320F9">
            <w:pPr>
              <w:rPr>
                <w:rFonts w:cs="Arial"/>
                <w:noProof/>
                <w:sz w:val="16"/>
                <w:szCs w:val="16"/>
              </w:rPr>
            </w:pPr>
            <w:r w:rsidRPr="005819F1">
              <w:rPr>
                <w:rFonts w:cs="Arial"/>
                <w:sz w:val="16"/>
                <w:szCs w:val="16"/>
              </w:rPr>
              <w:t>179</w:t>
            </w:r>
          </w:p>
        </w:tc>
      </w:tr>
      <w:tr w:rsidR="00A14DE6" w:rsidRPr="005819F1" w14:paraId="3261E749" w14:textId="77777777" w:rsidTr="00C61A27">
        <w:tblPrEx>
          <w:tblLook w:val="04A0" w:firstRow="1" w:lastRow="0" w:firstColumn="1" w:lastColumn="0" w:noHBand="0" w:noVBand="1"/>
        </w:tblPrEx>
        <w:trPr>
          <w:trHeight w:val="340"/>
        </w:trPr>
        <w:tc>
          <w:tcPr>
            <w:tcW w:w="438" w:type="pct"/>
            <w:hideMark/>
          </w:tcPr>
          <w:p w14:paraId="45AF057F" w14:textId="77777777" w:rsidR="00B03A9B" w:rsidRPr="005819F1" w:rsidRDefault="00B03A9B">
            <w:pPr>
              <w:rPr>
                <w:rFonts w:cs="Arial"/>
                <w:sz w:val="16"/>
                <w:szCs w:val="16"/>
              </w:rPr>
            </w:pPr>
            <w:r w:rsidRPr="005819F1">
              <w:rPr>
                <w:rFonts w:cs="Arial"/>
                <w:sz w:val="16"/>
                <w:szCs w:val="16"/>
              </w:rPr>
              <w:t>IV</w:t>
            </w:r>
          </w:p>
        </w:tc>
        <w:tc>
          <w:tcPr>
            <w:tcW w:w="647" w:type="pct"/>
            <w:hideMark/>
          </w:tcPr>
          <w:p w14:paraId="6672BB4A" w14:textId="77777777" w:rsidR="00B03A9B" w:rsidRPr="005819F1" w:rsidRDefault="00B03A9B">
            <w:pPr>
              <w:rPr>
                <w:rFonts w:cs="Arial"/>
                <w:sz w:val="16"/>
                <w:szCs w:val="16"/>
              </w:rPr>
            </w:pPr>
            <w:r w:rsidRPr="005819F1">
              <w:rPr>
                <w:rFonts w:cs="Arial"/>
                <w:sz w:val="16"/>
                <w:szCs w:val="16"/>
              </w:rPr>
              <w:t>2(i)</w:t>
            </w:r>
          </w:p>
        </w:tc>
        <w:tc>
          <w:tcPr>
            <w:tcW w:w="504" w:type="pct"/>
            <w:hideMark/>
          </w:tcPr>
          <w:p w14:paraId="5A880423" w14:textId="77777777" w:rsidR="00B03A9B" w:rsidRPr="005819F1" w:rsidRDefault="00B03A9B">
            <w:pPr>
              <w:rPr>
                <w:rFonts w:cs="Arial"/>
                <w:sz w:val="16"/>
                <w:szCs w:val="16"/>
              </w:rPr>
            </w:pPr>
            <w:r w:rsidRPr="005819F1">
              <w:rPr>
                <w:rFonts w:cs="Arial"/>
                <w:sz w:val="16"/>
                <w:szCs w:val="16"/>
              </w:rPr>
              <w:t>EFRR</w:t>
            </w:r>
          </w:p>
        </w:tc>
        <w:tc>
          <w:tcPr>
            <w:tcW w:w="468" w:type="pct"/>
            <w:hideMark/>
          </w:tcPr>
          <w:p w14:paraId="2F138F07" w14:textId="77777777" w:rsidR="00B03A9B" w:rsidRPr="005819F1" w:rsidRDefault="00B03A9B">
            <w:pPr>
              <w:rPr>
                <w:rFonts w:eastAsia="Times New Roman" w:cs="Arial"/>
                <w:sz w:val="16"/>
                <w:szCs w:val="16"/>
              </w:rPr>
            </w:pPr>
            <w:r w:rsidRPr="005819F1">
              <w:rPr>
                <w:rFonts w:eastAsia="Times New Roman" w:cs="Arial"/>
                <w:sz w:val="16"/>
                <w:szCs w:val="16"/>
              </w:rPr>
              <w:t>Słabiej rozwinięte</w:t>
            </w:r>
          </w:p>
        </w:tc>
        <w:tc>
          <w:tcPr>
            <w:tcW w:w="329" w:type="pct"/>
            <w:hideMark/>
          </w:tcPr>
          <w:p w14:paraId="1C62D0FE" w14:textId="77777777" w:rsidR="00B03A9B" w:rsidRPr="005819F1" w:rsidRDefault="00B03A9B">
            <w:pPr>
              <w:rPr>
                <w:rFonts w:cs="Arial"/>
                <w:sz w:val="16"/>
                <w:szCs w:val="16"/>
              </w:rPr>
            </w:pPr>
            <w:r w:rsidRPr="005819F1">
              <w:rPr>
                <w:rFonts w:cs="Arial"/>
                <w:sz w:val="16"/>
                <w:szCs w:val="16"/>
              </w:rPr>
              <w:t>RCO003</w:t>
            </w:r>
          </w:p>
        </w:tc>
        <w:tc>
          <w:tcPr>
            <w:tcW w:w="1070" w:type="pct"/>
            <w:hideMark/>
          </w:tcPr>
          <w:p w14:paraId="15F864C3" w14:textId="77777777" w:rsidR="00B03A9B" w:rsidRPr="005819F1" w:rsidRDefault="00B03A9B">
            <w:pPr>
              <w:rPr>
                <w:rFonts w:eastAsia="Arial" w:cs="Arial"/>
                <w:sz w:val="16"/>
                <w:szCs w:val="16"/>
              </w:rPr>
            </w:pPr>
            <w:r w:rsidRPr="005819F1">
              <w:rPr>
                <w:rFonts w:eastAsia="Times New Roman" w:cs="Arial"/>
                <w:sz w:val="16"/>
                <w:szCs w:val="16"/>
              </w:rPr>
              <w:t>Przedsiębiorstwa objęte wsparciem z instrumentów finansowych</w:t>
            </w:r>
          </w:p>
        </w:tc>
        <w:tc>
          <w:tcPr>
            <w:tcW w:w="589" w:type="pct"/>
            <w:hideMark/>
          </w:tcPr>
          <w:p w14:paraId="753E4110" w14:textId="3ACADD73" w:rsidR="00B03A9B" w:rsidRPr="005819F1" w:rsidRDefault="00F17903">
            <w:pPr>
              <w:rPr>
                <w:rFonts w:cs="Arial"/>
                <w:sz w:val="16"/>
                <w:szCs w:val="16"/>
              </w:rPr>
            </w:pPr>
            <w:r w:rsidRPr="005819F1">
              <w:rPr>
                <w:rFonts w:cs="Arial"/>
                <w:sz w:val="16"/>
                <w:szCs w:val="16"/>
              </w:rPr>
              <w:t>Przedsiębiorstwa</w:t>
            </w:r>
          </w:p>
        </w:tc>
        <w:tc>
          <w:tcPr>
            <w:tcW w:w="514" w:type="pct"/>
            <w:hideMark/>
          </w:tcPr>
          <w:p w14:paraId="7052F3CD" w14:textId="73343B70" w:rsidR="00B03A9B" w:rsidRPr="005819F1" w:rsidRDefault="00B03A9B">
            <w:pPr>
              <w:rPr>
                <w:rFonts w:cs="Arial"/>
                <w:sz w:val="16"/>
                <w:szCs w:val="16"/>
              </w:rPr>
            </w:pPr>
            <w:r w:rsidRPr="005819F1">
              <w:rPr>
                <w:rFonts w:cs="Arial"/>
                <w:sz w:val="16"/>
                <w:szCs w:val="16"/>
              </w:rPr>
              <w:t>18</w:t>
            </w:r>
          </w:p>
        </w:tc>
        <w:tc>
          <w:tcPr>
            <w:tcW w:w="441" w:type="pct"/>
            <w:hideMark/>
          </w:tcPr>
          <w:p w14:paraId="395FFC61" w14:textId="48687D03" w:rsidR="00B03A9B" w:rsidRPr="005819F1" w:rsidRDefault="00B03A9B">
            <w:pPr>
              <w:rPr>
                <w:rFonts w:cs="Arial"/>
                <w:sz w:val="16"/>
                <w:szCs w:val="16"/>
              </w:rPr>
            </w:pPr>
            <w:r w:rsidRPr="005819F1">
              <w:rPr>
                <w:rFonts w:cs="Arial"/>
                <w:sz w:val="16"/>
                <w:szCs w:val="16"/>
              </w:rPr>
              <w:t>179</w:t>
            </w:r>
          </w:p>
        </w:tc>
      </w:tr>
      <w:tr w:rsidR="00A14DE6" w:rsidRPr="005819F1" w14:paraId="41FCD91A" w14:textId="77777777" w:rsidTr="00C61A27">
        <w:trPr>
          <w:trHeight w:val="332"/>
        </w:trPr>
        <w:tc>
          <w:tcPr>
            <w:tcW w:w="438" w:type="pct"/>
          </w:tcPr>
          <w:p w14:paraId="074C69EC" w14:textId="77777777" w:rsidR="00971B3F" w:rsidRPr="005819F1" w:rsidRDefault="00971B3F" w:rsidP="002320F9">
            <w:pPr>
              <w:rPr>
                <w:rFonts w:eastAsiaTheme="minorHAnsi" w:cs="Arial"/>
                <w:bCs/>
                <w:noProof/>
                <w:sz w:val="16"/>
                <w:szCs w:val="16"/>
              </w:rPr>
            </w:pPr>
            <w:r w:rsidRPr="005819F1">
              <w:rPr>
                <w:rFonts w:eastAsiaTheme="minorHAnsi" w:cs="Arial"/>
                <w:sz w:val="16"/>
                <w:szCs w:val="16"/>
              </w:rPr>
              <w:t>IV</w:t>
            </w:r>
          </w:p>
        </w:tc>
        <w:tc>
          <w:tcPr>
            <w:tcW w:w="647" w:type="pct"/>
          </w:tcPr>
          <w:p w14:paraId="1988323E" w14:textId="6DB793AB" w:rsidR="00971B3F" w:rsidRPr="005819F1" w:rsidRDefault="00971B3F" w:rsidP="002320F9">
            <w:pPr>
              <w:rPr>
                <w:rFonts w:eastAsiaTheme="minorHAnsi" w:cs="Arial"/>
                <w:bCs/>
                <w:noProof/>
                <w:sz w:val="16"/>
                <w:szCs w:val="16"/>
              </w:rPr>
            </w:pPr>
            <w:r w:rsidRPr="005819F1">
              <w:rPr>
                <w:rFonts w:eastAsiaTheme="minorHAnsi" w:cs="Arial"/>
                <w:sz w:val="16"/>
                <w:szCs w:val="16"/>
              </w:rPr>
              <w:t>2(i)</w:t>
            </w:r>
          </w:p>
        </w:tc>
        <w:tc>
          <w:tcPr>
            <w:tcW w:w="504" w:type="pct"/>
          </w:tcPr>
          <w:p w14:paraId="18FC2E25" w14:textId="77777777" w:rsidR="00971B3F" w:rsidRPr="005819F1" w:rsidRDefault="00971B3F" w:rsidP="002320F9">
            <w:pPr>
              <w:rPr>
                <w:rFonts w:eastAsiaTheme="minorHAnsi" w:cs="Arial"/>
                <w:bCs/>
                <w:noProof/>
                <w:sz w:val="16"/>
                <w:szCs w:val="16"/>
              </w:rPr>
            </w:pPr>
            <w:r w:rsidRPr="005819F1">
              <w:rPr>
                <w:rFonts w:eastAsiaTheme="minorHAnsi" w:cs="Arial"/>
                <w:sz w:val="16"/>
                <w:szCs w:val="16"/>
              </w:rPr>
              <w:t>EFRR</w:t>
            </w:r>
          </w:p>
        </w:tc>
        <w:tc>
          <w:tcPr>
            <w:tcW w:w="468" w:type="pct"/>
          </w:tcPr>
          <w:p w14:paraId="1D830F12" w14:textId="77777777" w:rsidR="00971B3F" w:rsidRPr="005819F1" w:rsidRDefault="00971B3F" w:rsidP="002320F9">
            <w:pPr>
              <w:rPr>
                <w:rFonts w:eastAsiaTheme="minorHAnsi" w:cs="Arial"/>
                <w:bCs/>
                <w:noProof/>
                <w:sz w:val="16"/>
                <w:szCs w:val="16"/>
              </w:rPr>
            </w:pPr>
            <w:r w:rsidRPr="005819F1">
              <w:rPr>
                <w:rFonts w:eastAsia="Times New Roman" w:cs="Arial"/>
                <w:sz w:val="16"/>
                <w:szCs w:val="16"/>
              </w:rPr>
              <w:t>Słabiej rozwinięte</w:t>
            </w:r>
          </w:p>
        </w:tc>
        <w:tc>
          <w:tcPr>
            <w:tcW w:w="329" w:type="pct"/>
          </w:tcPr>
          <w:p w14:paraId="47E5DFE8" w14:textId="0B3A0490" w:rsidR="00971B3F" w:rsidRPr="005819F1" w:rsidRDefault="54D8D3E7" w:rsidP="002320F9">
            <w:pPr>
              <w:rPr>
                <w:rFonts w:cs="Arial"/>
                <w:noProof/>
                <w:sz w:val="16"/>
                <w:szCs w:val="16"/>
              </w:rPr>
            </w:pPr>
            <w:r w:rsidRPr="005819F1">
              <w:rPr>
                <w:rFonts w:cs="Arial"/>
                <w:sz w:val="16"/>
                <w:szCs w:val="16"/>
              </w:rPr>
              <w:t>RCO</w:t>
            </w:r>
            <w:r w:rsidR="4EF0731D" w:rsidRPr="005819F1">
              <w:rPr>
                <w:rFonts w:cs="Arial"/>
                <w:sz w:val="16"/>
                <w:szCs w:val="16"/>
              </w:rPr>
              <w:t>0</w:t>
            </w:r>
            <w:r w:rsidRPr="005819F1">
              <w:rPr>
                <w:rFonts w:cs="Arial"/>
                <w:sz w:val="16"/>
                <w:szCs w:val="16"/>
              </w:rPr>
              <w:t>18</w:t>
            </w:r>
          </w:p>
        </w:tc>
        <w:tc>
          <w:tcPr>
            <w:tcW w:w="1070" w:type="pct"/>
          </w:tcPr>
          <w:p w14:paraId="58CBB43A" w14:textId="24CB54C1" w:rsidR="00971B3F" w:rsidRPr="005819F1" w:rsidRDefault="3BF5BCC2" w:rsidP="002320F9">
            <w:pPr>
              <w:rPr>
                <w:rFonts w:cs="Arial"/>
                <w:sz w:val="16"/>
                <w:szCs w:val="16"/>
              </w:rPr>
            </w:pPr>
            <w:r w:rsidRPr="005819F1">
              <w:rPr>
                <w:rFonts w:cs="Arial"/>
                <w:sz w:val="16"/>
                <w:szCs w:val="16"/>
              </w:rPr>
              <w:t xml:space="preserve">Lokale mieszkalne </w:t>
            </w:r>
            <w:r w:rsidR="00834E8F" w:rsidRPr="005819F1">
              <w:rPr>
                <w:rFonts w:cs="Arial"/>
                <w:sz w:val="16"/>
                <w:szCs w:val="16"/>
              </w:rPr>
              <w:t>o udoskonalonej</w:t>
            </w:r>
            <w:r w:rsidR="54D8D3E7" w:rsidRPr="005819F1">
              <w:rPr>
                <w:rFonts w:cs="Arial"/>
                <w:sz w:val="16"/>
                <w:szCs w:val="16"/>
              </w:rPr>
              <w:t xml:space="preserve"> charakterystyce energetycznej </w:t>
            </w:r>
          </w:p>
        </w:tc>
        <w:tc>
          <w:tcPr>
            <w:tcW w:w="589" w:type="pct"/>
          </w:tcPr>
          <w:p w14:paraId="19CDF2F5" w14:textId="3D952597" w:rsidR="00971B3F" w:rsidRPr="005819F1" w:rsidRDefault="00F17903" w:rsidP="002320F9">
            <w:pPr>
              <w:rPr>
                <w:rFonts w:eastAsiaTheme="minorHAnsi" w:cs="Arial"/>
                <w:bCs/>
                <w:noProof/>
                <w:sz w:val="16"/>
                <w:szCs w:val="16"/>
              </w:rPr>
            </w:pPr>
            <w:r w:rsidRPr="005819F1">
              <w:rPr>
                <w:rFonts w:eastAsiaTheme="minorHAnsi" w:cs="Arial"/>
                <w:bCs/>
                <w:noProof/>
                <w:sz w:val="16"/>
                <w:szCs w:val="16"/>
              </w:rPr>
              <w:t>Szt</w:t>
            </w:r>
            <w:r w:rsidR="00535AA0" w:rsidRPr="005819F1">
              <w:rPr>
                <w:rFonts w:eastAsiaTheme="minorHAnsi" w:cs="Arial"/>
                <w:bCs/>
                <w:noProof/>
                <w:sz w:val="16"/>
                <w:szCs w:val="16"/>
              </w:rPr>
              <w:t>.</w:t>
            </w:r>
          </w:p>
        </w:tc>
        <w:tc>
          <w:tcPr>
            <w:tcW w:w="514" w:type="pct"/>
          </w:tcPr>
          <w:p w14:paraId="0CEE6B56" w14:textId="5F4012F1" w:rsidR="00971B3F" w:rsidRPr="005819F1" w:rsidRDefault="00B03A9B" w:rsidP="002320F9">
            <w:pPr>
              <w:rPr>
                <w:rFonts w:cs="Arial"/>
                <w:noProof/>
                <w:sz w:val="16"/>
                <w:szCs w:val="16"/>
              </w:rPr>
            </w:pPr>
            <w:r w:rsidRPr="005819F1">
              <w:rPr>
                <w:rFonts w:cs="Arial"/>
                <w:sz w:val="16"/>
                <w:szCs w:val="16"/>
              </w:rPr>
              <w:t>492</w:t>
            </w:r>
          </w:p>
        </w:tc>
        <w:tc>
          <w:tcPr>
            <w:tcW w:w="441" w:type="pct"/>
          </w:tcPr>
          <w:p w14:paraId="31987CEA" w14:textId="2111DE99" w:rsidR="00971B3F" w:rsidRPr="005819F1" w:rsidRDefault="00F15CBA" w:rsidP="002320F9">
            <w:pPr>
              <w:rPr>
                <w:rFonts w:cs="Arial"/>
                <w:noProof/>
                <w:sz w:val="16"/>
                <w:szCs w:val="16"/>
              </w:rPr>
            </w:pPr>
            <w:r w:rsidRPr="005819F1">
              <w:rPr>
                <w:rFonts w:cs="Arial"/>
                <w:sz w:val="16"/>
                <w:szCs w:val="16"/>
              </w:rPr>
              <w:t>4 921</w:t>
            </w:r>
            <w:r w:rsidR="54D8D3E7" w:rsidRPr="005819F1">
              <w:rPr>
                <w:rFonts w:cs="Arial"/>
                <w:sz w:val="16"/>
                <w:szCs w:val="16"/>
              </w:rPr>
              <w:t> </w:t>
            </w:r>
          </w:p>
        </w:tc>
      </w:tr>
      <w:tr w:rsidR="00BE663E" w:rsidRPr="005819F1" w14:paraId="5F31E74B" w14:textId="77777777" w:rsidTr="00C61A27">
        <w:trPr>
          <w:trHeight w:val="332"/>
        </w:trPr>
        <w:tc>
          <w:tcPr>
            <w:tcW w:w="438" w:type="pct"/>
          </w:tcPr>
          <w:p w14:paraId="1C2187D9" w14:textId="77777777" w:rsidR="00BE663E" w:rsidRPr="005819F1" w:rsidRDefault="00BE663E" w:rsidP="00BE663E">
            <w:pPr>
              <w:rPr>
                <w:rFonts w:eastAsiaTheme="minorHAnsi" w:cs="Arial"/>
                <w:bCs/>
                <w:noProof/>
                <w:sz w:val="16"/>
                <w:szCs w:val="16"/>
              </w:rPr>
            </w:pPr>
            <w:r w:rsidRPr="005819F1">
              <w:rPr>
                <w:rFonts w:eastAsiaTheme="minorHAnsi" w:cs="Arial"/>
                <w:sz w:val="16"/>
                <w:szCs w:val="16"/>
              </w:rPr>
              <w:t>IV</w:t>
            </w:r>
          </w:p>
        </w:tc>
        <w:tc>
          <w:tcPr>
            <w:tcW w:w="647" w:type="pct"/>
          </w:tcPr>
          <w:p w14:paraId="4D655BA9" w14:textId="4353D54B" w:rsidR="00BE663E" w:rsidRPr="005819F1" w:rsidRDefault="00BE663E" w:rsidP="00BE663E">
            <w:pPr>
              <w:rPr>
                <w:rFonts w:eastAsiaTheme="minorHAnsi" w:cs="Arial"/>
                <w:bCs/>
                <w:noProof/>
                <w:sz w:val="16"/>
                <w:szCs w:val="16"/>
              </w:rPr>
            </w:pPr>
            <w:r w:rsidRPr="005819F1">
              <w:rPr>
                <w:rFonts w:eastAsiaTheme="minorHAnsi" w:cs="Arial"/>
                <w:sz w:val="16"/>
                <w:szCs w:val="16"/>
              </w:rPr>
              <w:t>2(i)</w:t>
            </w:r>
          </w:p>
        </w:tc>
        <w:tc>
          <w:tcPr>
            <w:tcW w:w="504" w:type="pct"/>
          </w:tcPr>
          <w:p w14:paraId="447A3557" w14:textId="77777777" w:rsidR="00BE663E" w:rsidRPr="005819F1" w:rsidRDefault="00BE663E" w:rsidP="00BE663E">
            <w:pPr>
              <w:rPr>
                <w:rFonts w:eastAsiaTheme="minorHAnsi" w:cs="Arial"/>
                <w:bCs/>
                <w:noProof/>
                <w:sz w:val="16"/>
                <w:szCs w:val="16"/>
              </w:rPr>
            </w:pPr>
            <w:r w:rsidRPr="005819F1">
              <w:rPr>
                <w:rFonts w:eastAsiaTheme="minorHAnsi" w:cs="Arial"/>
                <w:sz w:val="16"/>
                <w:szCs w:val="16"/>
              </w:rPr>
              <w:t>EFRR</w:t>
            </w:r>
          </w:p>
        </w:tc>
        <w:tc>
          <w:tcPr>
            <w:tcW w:w="468" w:type="pct"/>
          </w:tcPr>
          <w:p w14:paraId="1F5D275E" w14:textId="77777777" w:rsidR="00BE663E" w:rsidRPr="005819F1" w:rsidRDefault="00BE663E" w:rsidP="00BE663E">
            <w:pPr>
              <w:rPr>
                <w:rFonts w:eastAsiaTheme="minorHAnsi" w:cs="Arial"/>
                <w:bCs/>
                <w:noProof/>
                <w:sz w:val="16"/>
                <w:szCs w:val="16"/>
              </w:rPr>
            </w:pPr>
            <w:r w:rsidRPr="005819F1">
              <w:rPr>
                <w:rFonts w:eastAsia="Times New Roman" w:cs="Arial"/>
                <w:sz w:val="16"/>
                <w:szCs w:val="16"/>
              </w:rPr>
              <w:t>Słabiej rozwinięte</w:t>
            </w:r>
          </w:p>
        </w:tc>
        <w:tc>
          <w:tcPr>
            <w:tcW w:w="329" w:type="pct"/>
          </w:tcPr>
          <w:p w14:paraId="53BC160B" w14:textId="36D2ADA3" w:rsidR="00BE663E" w:rsidRPr="005819F1" w:rsidRDefault="00BE663E" w:rsidP="00BE663E">
            <w:pPr>
              <w:rPr>
                <w:rFonts w:cs="Arial"/>
                <w:noProof/>
                <w:sz w:val="16"/>
                <w:szCs w:val="16"/>
              </w:rPr>
            </w:pPr>
            <w:r w:rsidRPr="005819F1">
              <w:rPr>
                <w:rFonts w:cs="Arial"/>
                <w:sz w:val="16"/>
                <w:szCs w:val="16"/>
              </w:rPr>
              <w:t>RCO019</w:t>
            </w:r>
          </w:p>
        </w:tc>
        <w:tc>
          <w:tcPr>
            <w:tcW w:w="1070" w:type="pct"/>
          </w:tcPr>
          <w:p w14:paraId="71A6761D" w14:textId="038398E1" w:rsidR="00BE663E" w:rsidRPr="005819F1" w:rsidRDefault="00BE663E" w:rsidP="00BE663E">
            <w:pPr>
              <w:rPr>
                <w:rFonts w:cs="Arial"/>
                <w:noProof/>
                <w:sz w:val="16"/>
                <w:szCs w:val="16"/>
              </w:rPr>
            </w:pPr>
            <w:r w:rsidRPr="005819F1">
              <w:rPr>
                <w:rFonts w:cs="Arial"/>
                <w:sz w:val="16"/>
                <w:szCs w:val="16"/>
              </w:rPr>
              <w:t>Budynki publiczne o udoskonalonej charakterystyce energetycznej</w:t>
            </w:r>
          </w:p>
        </w:tc>
        <w:tc>
          <w:tcPr>
            <w:tcW w:w="589" w:type="pct"/>
          </w:tcPr>
          <w:p w14:paraId="1A0E39BD" w14:textId="493943E0" w:rsidR="00BE663E" w:rsidRPr="005819F1" w:rsidRDefault="00BE663E" w:rsidP="00BE663E">
            <w:pPr>
              <w:rPr>
                <w:rFonts w:eastAsiaTheme="minorHAnsi" w:cs="Arial"/>
                <w:bCs/>
                <w:noProof/>
                <w:sz w:val="16"/>
                <w:szCs w:val="16"/>
              </w:rPr>
            </w:pPr>
            <w:r w:rsidRPr="005819F1">
              <w:rPr>
                <w:rFonts w:eastAsiaTheme="minorHAnsi" w:cs="Arial"/>
                <w:bCs/>
                <w:noProof/>
                <w:sz w:val="16"/>
                <w:szCs w:val="16"/>
              </w:rPr>
              <w:t>M</w:t>
            </w:r>
            <w:r w:rsidRPr="005819F1">
              <w:rPr>
                <w:rFonts w:eastAsiaTheme="minorHAnsi" w:cs="Arial"/>
                <w:bCs/>
                <w:noProof/>
                <w:sz w:val="16"/>
                <w:szCs w:val="16"/>
                <w:vertAlign w:val="superscript"/>
              </w:rPr>
              <w:t>2</w:t>
            </w:r>
          </w:p>
        </w:tc>
        <w:tc>
          <w:tcPr>
            <w:tcW w:w="514" w:type="pct"/>
          </w:tcPr>
          <w:p w14:paraId="2EC9BD3C" w14:textId="38239DDD" w:rsidR="00BE663E" w:rsidRPr="005819F1" w:rsidRDefault="00BE663E" w:rsidP="00BE663E">
            <w:pPr>
              <w:rPr>
                <w:rFonts w:cs="Arial"/>
                <w:noProof/>
                <w:sz w:val="16"/>
                <w:szCs w:val="16"/>
              </w:rPr>
            </w:pPr>
            <w:r w:rsidRPr="005819F1">
              <w:rPr>
                <w:rFonts w:cs="Arial"/>
                <w:sz w:val="16"/>
                <w:szCs w:val="16"/>
              </w:rPr>
              <w:t>28 534</w:t>
            </w:r>
          </w:p>
        </w:tc>
        <w:tc>
          <w:tcPr>
            <w:tcW w:w="441" w:type="pct"/>
          </w:tcPr>
          <w:p w14:paraId="581EA288" w14:textId="0FABEDE8" w:rsidR="00BE663E" w:rsidRDefault="00BE663E" w:rsidP="00BE663E">
            <w:pPr>
              <w:rPr>
                <w:rFonts w:cs="Arial"/>
                <w:sz w:val="16"/>
                <w:szCs w:val="16"/>
              </w:rPr>
            </w:pPr>
            <w:r>
              <w:rPr>
                <w:rFonts w:cs="Arial"/>
                <w:sz w:val="16"/>
                <w:szCs w:val="16"/>
              </w:rPr>
              <w:t>303 961</w:t>
            </w:r>
          </w:p>
          <w:p w14:paraId="0C6D7BC5" w14:textId="26A2733A" w:rsidR="00BE663E" w:rsidRPr="005819F1" w:rsidRDefault="00BE663E" w:rsidP="00BE663E">
            <w:pPr>
              <w:rPr>
                <w:rFonts w:cs="Arial"/>
                <w:noProof/>
                <w:sz w:val="16"/>
                <w:szCs w:val="16"/>
              </w:rPr>
            </w:pPr>
          </w:p>
        </w:tc>
      </w:tr>
      <w:tr w:rsidR="00A14DE6" w:rsidRPr="005819F1" w14:paraId="6B456B59" w14:textId="77777777" w:rsidTr="00C61A27">
        <w:trPr>
          <w:trHeight w:val="332"/>
        </w:trPr>
        <w:tc>
          <w:tcPr>
            <w:tcW w:w="438" w:type="pct"/>
          </w:tcPr>
          <w:p w14:paraId="74CDAB81" w14:textId="77777777" w:rsidR="00971B3F" w:rsidRPr="005819F1" w:rsidRDefault="00971B3F" w:rsidP="002320F9">
            <w:pPr>
              <w:rPr>
                <w:rFonts w:eastAsiaTheme="minorHAnsi" w:cs="Arial"/>
                <w:sz w:val="16"/>
                <w:szCs w:val="16"/>
              </w:rPr>
            </w:pPr>
            <w:r w:rsidRPr="005819F1">
              <w:rPr>
                <w:rFonts w:eastAsiaTheme="minorHAnsi" w:cs="Arial"/>
                <w:sz w:val="16"/>
                <w:szCs w:val="16"/>
              </w:rPr>
              <w:t>IV</w:t>
            </w:r>
          </w:p>
        </w:tc>
        <w:tc>
          <w:tcPr>
            <w:tcW w:w="647" w:type="pct"/>
          </w:tcPr>
          <w:p w14:paraId="113972DF" w14:textId="4B3664EC" w:rsidR="00971B3F" w:rsidRPr="005819F1" w:rsidRDefault="00971B3F" w:rsidP="002320F9">
            <w:pPr>
              <w:rPr>
                <w:rFonts w:eastAsiaTheme="minorHAnsi" w:cs="Arial"/>
                <w:sz w:val="16"/>
                <w:szCs w:val="16"/>
              </w:rPr>
            </w:pPr>
            <w:r w:rsidRPr="005819F1">
              <w:rPr>
                <w:rFonts w:eastAsiaTheme="minorHAnsi" w:cs="Arial"/>
                <w:sz w:val="16"/>
                <w:szCs w:val="16"/>
              </w:rPr>
              <w:t>2(i)</w:t>
            </w:r>
          </w:p>
        </w:tc>
        <w:tc>
          <w:tcPr>
            <w:tcW w:w="504" w:type="pct"/>
          </w:tcPr>
          <w:p w14:paraId="63F883FD" w14:textId="77777777" w:rsidR="00971B3F" w:rsidRPr="005819F1" w:rsidRDefault="00971B3F" w:rsidP="002320F9">
            <w:pPr>
              <w:rPr>
                <w:rFonts w:eastAsiaTheme="minorHAnsi" w:cs="Arial"/>
                <w:sz w:val="16"/>
                <w:szCs w:val="16"/>
              </w:rPr>
            </w:pPr>
            <w:r w:rsidRPr="005819F1">
              <w:rPr>
                <w:rFonts w:eastAsiaTheme="minorHAnsi" w:cs="Arial"/>
                <w:sz w:val="16"/>
                <w:szCs w:val="16"/>
              </w:rPr>
              <w:t>EFRR</w:t>
            </w:r>
          </w:p>
        </w:tc>
        <w:tc>
          <w:tcPr>
            <w:tcW w:w="468" w:type="pct"/>
          </w:tcPr>
          <w:p w14:paraId="4FEC7CD7" w14:textId="77777777" w:rsidR="00971B3F" w:rsidRPr="005819F1" w:rsidRDefault="00971B3F" w:rsidP="002320F9">
            <w:pPr>
              <w:rPr>
                <w:rFonts w:eastAsiaTheme="minorHAnsi" w:cs="Arial"/>
                <w:sz w:val="16"/>
                <w:szCs w:val="16"/>
              </w:rPr>
            </w:pPr>
            <w:r w:rsidRPr="005819F1">
              <w:rPr>
                <w:rFonts w:eastAsia="Times New Roman" w:cs="Arial"/>
                <w:sz w:val="16"/>
                <w:szCs w:val="16"/>
              </w:rPr>
              <w:t>Słabiej rozwinięte</w:t>
            </w:r>
          </w:p>
        </w:tc>
        <w:tc>
          <w:tcPr>
            <w:tcW w:w="329" w:type="pct"/>
          </w:tcPr>
          <w:p w14:paraId="3E7E2E94" w14:textId="668E5DA8" w:rsidR="00971B3F" w:rsidRPr="005819F1" w:rsidRDefault="00A91E8C" w:rsidP="002320F9">
            <w:pPr>
              <w:rPr>
                <w:rFonts w:eastAsiaTheme="minorHAnsi" w:cs="Arial"/>
                <w:sz w:val="16"/>
                <w:szCs w:val="16"/>
              </w:rPr>
            </w:pPr>
            <w:r w:rsidRPr="005819F1">
              <w:rPr>
                <w:rFonts w:eastAsiaTheme="minorHAnsi" w:cs="Arial"/>
                <w:sz w:val="16"/>
                <w:szCs w:val="16"/>
              </w:rPr>
              <w:t>PLRO 165</w:t>
            </w:r>
          </w:p>
        </w:tc>
        <w:tc>
          <w:tcPr>
            <w:tcW w:w="1070" w:type="pct"/>
          </w:tcPr>
          <w:p w14:paraId="09CDC1E1" w14:textId="5761FD0A" w:rsidR="00971B3F" w:rsidRPr="005819F1" w:rsidRDefault="00834E8F" w:rsidP="002320F9">
            <w:pPr>
              <w:rPr>
                <w:rFonts w:eastAsiaTheme="minorHAnsi" w:cs="Arial"/>
                <w:sz w:val="16"/>
                <w:szCs w:val="16"/>
              </w:rPr>
            </w:pPr>
            <w:r w:rsidRPr="005819F1">
              <w:rPr>
                <w:rFonts w:eastAsiaTheme="minorHAnsi" w:cs="Arial"/>
                <w:sz w:val="16"/>
                <w:szCs w:val="16"/>
              </w:rPr>
              <w:t>Liczba nowych</w:t>
            </w:r>
            <w:r w:rsidR="00A91E8C" w:rsidRPr="005819F1">
              <w:rPr>
                <w:rFonts w:eastAsiaTheme="minorHAnsi" w:cs="Arial"/>
                <w:sz w:val="16"/>
                <w:szCs w:val="16"/>
              </w:rPr>
              <w:t>/zmodernizowanych punktów świetlnych</w:t>
            </w:r>
          </w:p>
        </w:tc>
        <w:tc>
          <w:tcPr>
            <w:tcW w:w="589" w:type="pct"/>
          </w:tcPr>
          <w:p w14:paraId="35938D9C" w14:textId="204089A8" w:rsidR="00971B3F" w:rsidRPr="005819F1" w:rsidRDefault="00F17903" w:rsidP="002320F9">
            <w:pPr>
              <w:rPr>
                <w:rFonts w:cs="Arial"/>
                <w:sz w:val="16"/>
                <w:szCs w:val="16"/>
              </w:rPr>
            </w:pPr>
            <w:r w:rsidRPr="005819F1">
              <w:rPr>
                <w:rFonts w:cs="Arial"/>
                <w:sz w:val="16"/>
                <w:szCs w:val="16"/>
              </w:rPr>
              <w:t>S</w:t>
            </w:r>
            <w:r w:rsidR="4876E933" w:rsidRPr="005819F1">
              <w:rPr>
                <w:rFonts w:cs="Arial"/>
                <w:sz w:val="16"/>
                <w:szCs w:val="16"/>
              </w:rPr>
              <w:t>zt.</w:t>
            </w:r>
          </w:p>
        </w:tc>
        <w:tc>
          <w:tcPr>
            <w:tcW w:w="514" w:type="pct"/>
          </w:tcPr>
          <w:p w14:paraId="78AC6E56" w14:textId="496BF9DB" w:rsidR="00971B3F" w:rsidRPr="005819F1" w:rsidRDefault="00B03A9B" w:rsidP="002320F9">
            <w:pPr>
              <w:rPr>
                <w:rFonts w:cs="Arial"/>
                <w:sz w:val="16"/>
                <w:szCs w:val="16"/>
              </w:rPr>
            </w:pPr>
            <w:r w:rsidRPr="005819F1">
              <w:rPr>
                <w:rFonts w:cs="Arial"/>
                <w:sz w:val="16"/>
                <w:szCs w:val="16"/>
              </w:rPr>
              <w:t>3 262</w:t>
            </w:r>
          </w:p>
        </w:tc>
        <w:tc>
          <w:tcPr>
            <w:tcW w:w="441" w:type="pct"/>
          </w:tcPr>
          <w:p w14:paraId="0A11E330" w14:textId="4B33B769" w:rsidR="00971B3F" w:rsidRPr="005819F1" w:rsidRDefault="58697BC6" w:rsidP="002320F9">
            <w:pPr>
              <w:rPr>
                <w:rFonts w:cs="Arial"/>
                <w:sz w:val="16"/>
                <w:szCs w:val="16"/>
              </w:rPr>
            </w:pPr>
            <w:r w:rsidRPr="005819F1">
              <w:rPr>
                <w:rFonts w:cs="Arial"/>
                <w:sz w:val="16"/>
                <w:szCs w:val="16"/>
              </w:rPr>
              <w:t>32 625</w:t>
            </w:r>
          </w:p>
        </w:tc>
      </w:tr>
      <w:tr w:rsidR="00A14DE6" w:rsidRPr="005819F1" w14:paraId="29FE50A9" w14:textId="77777777" w:rsidTr="00C61A27">
        <w:tblPrEx>
          <w:tblLook w:val="04A0" w:firstRow="1" w:lastRow="0" w:firstColumn="1" w:lastColumn="0" w:noHBand="0" w:noVBand="1"/>
        </w:tblPrEx>
        <w:trPr>
          <w:trHeight w:val="332"/>
        </w:trPr>
        <w:tc>
          <w:tcPr>
            <w:tcW w:w="438" w:type="pct"/>
            <w:hideMark/>
          </w:tcPr>
          <w:p w14:paraId="07F93288" w14:textId="77777777" w:rsidR="00C61A27" w:rsidRPr="005819F1" w:rsidRDefault="00C61A27">
            <w:pPr>
              <w:rPr>
                <w:rFonts w:cs="Arial"/>
                <w:sz w:val="16"/>
                <w:szCs w:val="16"/>
              </w:rPr>
            </w:pPr>
            <w:r w:rsidRPr="005819F1">
              <w:rPr>
                <w:rFonts w:cs="Arial"/>
                <w:sz w:val="16"/>
                <w:szCs w:val="16"/>
              </w:rPr>
              <w:t>IV</w:t>
            </w:r>
          </w:p>
        </w:tc>
        <w:tc>
          <w:tcPr>
            <w:tcW w:w="647" w:type="pct"/>
            <w:hideMark/>
          </w:tcPr>
          <w:p w14:paraId="7E144F4A" w14:textId="77777777" w:rsidR="00C61A27" w:rsidRPr="005819F1" w:rsidRDefault="00C61A27">
            <w:pPr>
              <w:rPr>
                <w:rFonts w:cs="Arial"/>
                <w:sz w:val="16"/>
                <w:szCs w:val="16"/>
              </w:rPr>
            </w:pPr>
            <w:r w:rsidRPr="005819F1">
              <w:rPr>
                <w:rFonts w:cs="Arial"/>
                <w:sz w:val="16"/>
                <w:szCs w:val="16"/>
              </w:rPr>
              <w:t>2(i)</w:t>
            </w:r>
          </w:p>
        </w:tc>
        <w:tc>
          <w:tcPr>
            <w:tcW w:w="504" w:type="pct"/>
            <w:hideMark/>
          </w:tcPr>
          <w:p w14:paraId="6C32B973" w14:textId="77777777" w:rsidR="00C61A27" w:rsidRPr="005819F1" w:rsidRDefault="00C61A27">
            <w:pPr>
              <w:rPr>
                <w:rFonts w:cs="Arial"/>
                <w:sz w:val="16"/>
                <w:szCs w:val="16"/>
              </w:rPr>
            </w:pPr>
            <w:r w:rsidRPr="005819F1">
              <w:rPr>
                <w:rFonts w:cs="Arial"/>
                <w:sz w:val="16"/>
                <w:szCs w:val="16"/>
              </w:rPr>
              <w:t>EFRR</w:t>
            </w:r>
          </w:p>
        </w:tc>
        <w:tc>
          <w:tcPr>
            <w:tcW w:w="468" w:type="pct"/>
            <w:hideMark/>
          </w:tcPr>
          <w:p w14:paraId="71015C72" w14:textId="77777777" w:rsidR="00C61A27" w:rsidRPr="005819F1" w:rsidRDefault="00C61A27">
            <w:pPr>
              <w:rPr>
                <w:rFonts w:eastAsia="Times New Roman" w:cs="Arial"/>
                <w:sz w:val="16"/>
                <w:szCs w:val="16"/>
              </w:rPr>
            </w:pPr>
            <w:r w:rsidRPr="005819F1">
              <w:rPr>
                <w:rFonts w:eastAsia="Times New Roman" w:cs="Arial"/>
                <w:sz w:val="16"/>
                <w:szCs w:val="16"/>
              </w:rPr>
              <w:t>Słabiej rozwinięte</w:t>
            </w:r>
          </w:p>
        </w:tc>
        <w:tc>
          <w:tcPr>
            <w:tcW w:w="329" w:type="pct"/>
            <w:hideMark/>
          </w:tcPr>
          <w:p w14:paraId="5C44825D" w14:textId="77777777" w:rsidR="00C61A27" w:rsidRPr="005819F1" w:rsidRDefault="00C61A27">
            <w:pPr>
              <w:rPr>
                <w:rFonts w:cs="Arial"/>
                <w:sz w:val="16"/>
                <w:szCs w:val="16"/>
              </w:rPr>
            </w:pPr>
            <w:r w:rsidRPr="005819F1">
              <w:rPr>
                <w:rFonts w:cs="Arial"/>
                <w:sz w:val="16"/>
                <w:szCs w:val="16"/>
              </w:rPr>
              <w:t>RCO020</w:t>
            </w:r>
          </w:p>
        </w:tc>
        <w:tc>
          <w:tcPr>
            <w:tcW w:w="1070" w:type="pct"/>
            <w:hideMark/>
          </w:tcPr>
          <w:p w14:paraId="4B4A1ADA" w14:textId="77777777" w:rsidR="00C61A27" w:rsidRPr="005819F1" w:rsidRDefault="00C61A27">
            <w:pPr>
              <w:jc w:val="left"/>
              <w:rPr>
                <w:rFonts w:eastAsia="Arial" w:cs="Arial"/>
                <w:sz w:val="16"/>
                <w:szCs w:val="16"/>
              </w:rPr>
            </w:pPr>
            <w:r w:rsidRPr="005819F1">
              <w:rPr>
                <w:rFonts w:eastAsia="Arial" w:cs="Arial"/>
                <w:sz w:val="16"/>
                <w:szCs w:val="16"/>
              </w:rPr>
              <w:t>Wybudowane lub zmodernizowane sieci ciepłownicze i chłodnicze</w:t>
            </w:r>
          </w:p>
        </w:tc>
        <w:tc>
          <w:tcPr>
            <w:tcW w:w="589" w:type="pct"/>
            <w:hideMark/>
          </w:tcPr>
          <w:p w14:paraId="74F4FAB4" w14:textId="45E1FEAD" w:rsidR="00C61A27" w:rsidRPr="005819F1" w:rsidRDefault="00F17903">
            <w:pPr>
              <w:rPr>
                <w:rFonts w:cs="Arial"/>
                <w:sz w:val="16"/>
                <w:szCs w:val="16"/>
              </w:rPr>
            </w:pPr>
            <w:r w:rsidRPr="005819F1">
              <w:rPr>
                <w:rFonts w:cs="Arial"/>
                <w:sz w:val="16"/>
                <w:szCs w:val="16"/>
              </w:rPr>
              <w:t>Km</w:t>
            </w:r>
          </w:p>
        </w:tc>
        <w:tc>
          <w:tcPr>
            <w:tcW w:w="514" w:type="pct"/>
            <w:hideMark/>
          </w:tcPr>
          <w:p w14:paraId="7542BF9A" w14:textId="77777777" w:rsidR="00C61A27" w:rsidRPr="005819F1" w:rsidRDefault="00C61A27">
            <w:pPr>
              <w:rPr>
                <w:rFonts w:cs="Arial"/>
                <w:sz w:val="16"/>
                <w:szCs w:val="16"/>
              </w:rPr>
            </w:pPr>
            <w:r w:rsidRPr="005819F1">
              <w:rPr>
                <w:rFonts w:cs="Arial"/>
                <w:sz w:val="16"/>
                <w:szCs w:val="16"/>
              </w:rPr>
              <w:t>1,18</w:t>
            </w:r>
          </w:p>
        </w:tc>
        <w:tc>
          <w:tcPr>
            <w:tcW w:w="441" w:type="pct"/>
            <w:hideMark/>
          </w:tcPr>
          <w:p w14:paraId="1CBD6CA9" w14:textId="77777777" w:rsidR="00C61A27" w:rsidRPr="005819F1" w:rsidRDefault="00C61A27">
            <w:pPr>
              <w:rPr>
                <w:rFonts w:cs="Arial"/>
                <w:sz w:val="16"/>
                <w:szCs w:val="16"/>
              </w:rPr>
            </w:pPr>
            <w:r w:rsidRPr="005819F1">
              <w:rPr>
                <w:rFonts w:cs="Arial"/>
                <w:sz w:val="16"/>
                <w:szCs w:val="16"/>
              </w:rPr>
              <w:t>11,81</w:t>
            </w:r>
          </w:p>
        </w:tc>
      </w:tr>
      <w:tr w:rsidR="00A14DE6" w:rsidRPr="005819F1" w14:paraId="7DCF7A8B" w14:textId="77777777" w:rsidTr="00C61A27">
        <w:tblPrEx>
          <w:tblLook w:val="04A0" w:firstRow="1" w:lastRow="0" w:firstColumn="1" w:lastColumn="0" w:noHBand="0" w:noVBand="1"/>
        </w:tblPrEx>
        <w:trPr>
          <w:trHeight w:val="332"/>
        </w:trPr>
        <w:tc>
          <w:tcPr>
            <w:tcW w:w="438" w:type="pct"/>
          </w:tcPr>
          <w:p w14:paraId="7BDF1975" w14:textId="77777777" w:rsidR="00C92B4B" w:rsidRPr="005819F1" w:rsidRDefault="00C92B4B">
            <w:pPr>
              <w:rPr>
                <w:rFonts w:cs="Arial"/>
                <w:sz w:val="16"/>
                <w:szCs w:val="16"/>
              </w:rPr>
            </w:pPr>
            <w:r w:rsidRPr="005819F1">
              <w:rPr>
                <w:rFonts w:cs="Arial"/>
                <w:sz w:val="16"/>
                <w:szCs w:val="16"/>
              </w:rPr>
              <w:t>IV</w:t>
            </w:r>
          </w:p>
        </w:tc>
        <w:tc>
          <w:tcPr>
            <w:tcW w:w="647" w:type="pct"/>
          </w:tcPr>
          <w:p w14:paraId="38E084E8" w14:textId="77777777" w:rsidR="00C92B4B" w:rsidRPr="005819F1" w:rsidRDefault="00C92B4B">
            <w:pPr>
              <w:rPr>
                <w:rFonts w:cs="Arial"/>
                <w:sz w:val="16"/>
                <w:szCs w:val="16"/>
              </w:rPr>
            </w:pPr>
            <w:r w:rsidRPr="005819F1">
              <w:rPr>
                <w:rFonts w:cs="Arial"/>
                <w:sz w:val="16"/>
                <w:szCs w:val="16"/>
              </w:rPr>
              <w:t>2(i)</w:t>
            </w:r>
          </w:p>
        </w:tc>
        <w:tc>
          <w:tcPr>
            <w:tcW w:w="504" w:type="pct"/>
          </w:tcPr>
          <w:p w14:paraId="1857853C" w14:textId="77777777" w:rsidR="00C92B4B" w:rsidRPr="005819F1" w:rsidRDefault="00C92B4B">
            <w:pPr>
              <w:rPr>
                <w:rFonts w:cs="Arial"/>
                <w:sz w:val="16"/>
                <w:szCs w:val="16"/>
              </w:rPr>
            </w:pPr>
            <w:r w:rsidRPr="005819F1">
              <w:rPr>
                <w:rFonts w:cs="Arial"/>
                <w:sz w:val="16"/>
                <w:szCs w:val="16"/>
              </w:rPr>
              <w:t>EFRR</w:t>
            </w:r>
          </w:p>
        </w:tc>
        <w:tc>
          <w:tcPr>
            <w:tcW w:w="468" w:type="pct"/>
          </w:tcPr>
          <w:p w14:paraId="709F172D" w14:textId="77777777" w:rsidR="00C92B4B" w:rsidRPr="005819F1" w:rsidRDefault="00C92B4B">
            <w:pPr>
              <w:rPr>
                <w:rFonts w:cs="Arial"/>
                <w:sz w:val="16"/>
                <w:szCs w:val="16"/>
              </w:rPr>
            </w:pPr>
            <w:r w:rsidRPr="005819F1">
              <w:rPr>
                <w:rFonts w:eastAsia="Times New Roman" w:cs="Arial"/>
                <w:sz w:val="16"/>
                <w:szCs w:val="16"/>
              </w:rPr>
              <w:t>Słabiej rozwinięte</w:t>
            </w:r>
          </w:p>
        </w:tc>
        <w:tc>
          <w:tcPr>
            <w:tcW w:w="329" w:type="pct"/>
          </w:tcPr>
          <w:p w14:paraId="22490506" w14:textId="77777777" w:rsidR="00C92B4B" w:rsidRPr="005819F1" w:rsidRDefault="00C92B4B">
            <w:pPr>
              <w:rPr>
                <w:rFonts w:cs="Arial"/>
                <w:sz w:val="16"/>
                <w:szCs w:val="16"/>
              </w:rPr>
            </w:pPr>
            <w:r w:rsidRPr="005819F1">
              <w:rPr>
                <w:rFonts w:cs="Arial"/>
                <w:sz w:val="16"/>
                <w:szCs w:val="16"/>
              </w:rPr>
              <w:t>RCO074</w:t>
            </w:r>
          </w:p>
        </w:tc>
        <w:tc>
          <w:tcPr>
            <w:tcW w:w="1070" w:type="pct"/>
          </w:tcPr>
          <w:p w14:paraId="66526B67" w14:textId="77777777" w:rsidR="00C92B4B" w:rsidRPr="005819F1" w:rsidRDefault="00C92B4B">
            <w:pPr>
              <w:jc w:val="left"/>
              <w:rPr>
                <w:rFonts w:eastAsia="Arial" w:cs="Arial"/>
                <w:sz w:val="16"/>
                <w:szCs w:val="16"/>
              </w:rPr>
            </w:pPr>
            <w:r w:rsidRPr="005819F1">
              <w:rPr>
                <w:rFonts w:eastAsia="Arial" w:cs="Arial"/>
                <w:sz w:val="16"/>
                <w:szCs w:val="16"/>
              </w:rPr>
              <w:t>Ludność objęta projektami w ramach strategii zintegrowanego rozwoju terytorialnego</w:t>
            </w:r>
          </w:p>
        </w:tc>
        <w:tc>
          <w:tcPr>
            <w:tcW w:w="589" w:type="pct"/>
          </w:tcPr>
          <w:p w14:paraId="02EF3F6A" w14:textId="707B25EC" w:rsidR="00C92B4B" w:rsidRPr="005819F1" w:rsidRDefault="00F17903">
            <w:pPr>
              <w:rPr>
                <w:rFonts w:cs="Arial"/>
                <w:sz w:val="16"/>
                <w:szCs w:val="16"/>
              </w:rPr>
            </w:pPr>
            <w:r w:rsidRPr="005819F1">
              <w:rPr>
                <w:rFonts w:cs="Arial"/>
                <w:sz w:val="16"/>
                <w:szCs w:val="16"/>
              </w:rPr>
              <w:t>Osoby</w:t>
            </w:r>
          </w:p>
        </w:tc>
        <w:tc>
          <w:tcPr>
            <w:tcW w:w="514" w:type="pct"/>
          </w:tcPr>
          <w:p w14:paraId="2F6075B0" w14:textId="6EDA6641" w:rsidR="00C92B4B" w:rsidRPr="005819F1" w:rsidRDefault="00C61A27">
            <w:pPr>
              <w:rPr>
                <w:rFonts w:cs="Arial"/>
                <w:sz w:val="16"/>
                <w:szCs w:val="16"/>
              </w:rPr>
            </w:pPr>
            <w:r w:rsidRPr="005819F1">
              <w:rPr>
                <w:rFonts w:cs="Arial"/>
                <w:sz w:val="16"/>
                <w:szCs w:val="16"/>
              </w:rPr>
              <w:t>53 607</w:t>
            </w:r>
          </w:p>
        </w:tc>
        <w:tc>
          <w:tcPr>
            <w:tcW w:w="441" w:type="pct"/>
          </w:tcPr>
          <w:p w14:paraId="228FB2EA" w14:textId="0F120D53" w:rsidR="00C92B4B" w:rsidRPr="005819F1" w:rsidRDefault="00BF2E08">
            <w:pPr>
              <w:rPr>
                <w:rFonts w:cs="Arial"/>
                <w:sz w:val="16"/>
                <w:szCs w:val="16"/>
              </w:rPr>
            </w:pPr>
            <w:r w:rsidRPr="005819F1">
              <w:rPr>
                <w:rFonts w:cs="Arial"/>
                <w:sz w:val="16"/>
                <w:szCs w:val="16"/>
              </w:rPr>
              <w:t>536 076</w:t>
            </w:r>
          </w:p>
        </w:tc>
      </w:tr>
      <w:tr w:rsidR="00A14DE6" w:rsidRPr="005819F1" w14:paraId="5647EF82" w14:textId="77777777" w:rsidTr="00C61A27">
        <w:tblPrEx>
          <w:tblLook w:val="04A0" w:firstRow="1" w:lastRow="0" w:firstColumn="1" w:lastColumn="0" w:noHBand="0" w:noVBand="1"/>
        </w:tblPrEx>
        <w:trPr>
          <w:trHeight w:val="332"/>
        </w:trPr>
        <w:tc>
          <w:tcPr>
            <w:tcW w:w="438" w:type="pct"/>
          </w:tcPr>
          <w:p w14:paraId="1B9D27E6" w14:textId="77777777" w:rsidR="00C92B4B" w:rsidRPr="005819F1" w:rsidRDefault="00C92B4B">
            <w:pPr>
              <w:rPr>
                <w:rFonts w:cs="Arial"/>
                <w:sz w:val="16"/>
                <w:szCs w:val="16"/>
              </w:rPr>
            </w:pPr>
            <w:r w:rsidRPr="005819F1">
              <w:rPr>
                <w:rFonts w:cs="Arial"/>
                <w:sz w:val="16"/>
                <w:szCs w:val="16"/>
              </w:rPr>
              <w:t>IV</w:t>
            </w:r>
          </w:p>
        </w:tc>
        <w:tc>
          <w:tcPr>
            <w:tcW w:w="647" w:type="pct"/>
          </w:tcPr>
          <w:p w14:paraId="771070B4" w14:textId="77777777" w:rsidR="00C92B4B" w:rsidRPr="005819F1" w:rsidRDefault="00C92B4B">
            <w:pPr>
              <w:rPr>
                <w:rFonts w:cs="Arial"/>
                <w:sz w:val="16"/>
                <w:szCs w:val="16"/>
              </w:rPr>
            </w:pPr>
            <w:r w:rsidRPr="005819F1">
              <w:rPr>
                <w:rFonts w:cs="Arial"/>
                <w:sz w:val="16"/>
                <w:szCs w:val="16"/>
              </w:rPr>
              <w:t>2(i)</w:t>
            </w:r>
          </w:p>
        </w:tc>
        <w:tc>
          <w:tcPr>
            <w:tcW w:w="504" w:type="pct"/>
          </w:tcPr>
          <w:p w14:paraId="4CC0948A" w14:textId="77777777" w:rsidR="00C92B4B" w:rsidRPr="005819F1" w:rsidRDefault="00C92B4B">
            <w:pPr>
              <w:rPr>
                <w:rFonts w:cs="Arial"/>
                <w:sz w:val="16"/>
                <w:szCs w:val="16"/>
              </w:rPr>
            </w:pPr>
            <w:r w:rsidRPr="005819F1">
              <w:rPr>
                <w:rFonts w:cs="Arial"/>
                <w:sz w:val="16"/>
                <w:szCs w:val="16"/>
              </w:rPr>
              <w:t>EFRR</w:t>
            </w:r>
          </w:p>
        </w:tc>
        <w:tc>
          <w:tcPr>
            <w:tcW w:w="468" w:type="pct"/>
          </w:tcPr>
          <w:p w14:paraId="130F4262" w14:textId="77777777" w:rsidR="00C92B4B" w:rsidRPr="005819F1" w:rsidRDefault="00C92B4B">
            <w:pPr>
              <w:rPr>
                <w:rFonts w:cs="Arial"/>
                <w:sz w:val="16"/>
                <w:szCs w:val="16"/>
              </w:rPr>
            </w:pPr>
            <w:r w:rsidRPr="005819F1">
              <w:rPr>
                <w:rFonts w:eastAsia="Times New Roman" w:cs="Arial"/>
                <w:sz w:val="16"/>
                <w:szCs w:val="16"/>
              </w:rPr>
              <w:t>Słabiej rozwinięte</w:t>
            </w:r>
          </w:p>
        </w:tc>
        <w:tc>
          <w:tcPr>
            <w:tcW w:w="329" w:type="pct"/>
          </w:tcPr>
          <w:p w14:paraId="4B7271AF" w14:textId="77777777" w:rsidR="00C92B4B" w:rsidRPr="005819F1" w:rsidRDefault="00C92B4B">
            <w:pPr>
              <w:rPr>
                <w:rFonts w:cs="Arial"/>
                <w:sz w:val="16"/>
                <w:szCs w:val="16"/>
              </w:rPr>
            </w:pPr>
            <w:r w:rsidRPr="005819F1">
              <w:rPr>
                <w:rFonts w:cs="Arial"/>
                <w:sz w:val="16"/>
                <w:szCs w:val="16"/>
              </w:rPr>
              <w:t>RCO075</w:t>
            </w:r>
          </w:p>
        </w:tc>
        <w:tc>
          <w:tcPr>
            <w:tcW w:w="1070" w:type="pct"/>
          </w:tcPr>
          <w:p w14:paraId="4CE72582" w14:textId="47E304FE" w:rsidR="00C92B4B" w:rsidRPr="005819F1" w:rsidRDefault="00C92B4B" w:rsidP="00784953">
            <w:pPr>
              <w:jc w:val="left"/>
              <w:rPr>
                <w:rFonts w:cs="Arial"/>
                <w:sz w:val="16"/>
                <w:szCs w:val="16"/>
              </w:rPr>
            </w:pPr>
            <w:r w:rsidRPr="005819F1">
              <w:rPr>
                <w:rFonts w:cs="Arial"/>
                <w:sz w:val="16"/>
                <w:szCs w:val="16"/>
              </w:rPr>
              <w:t>Wspierane strategie zintegrowanego rozwoju terytorialnego</w:t>
            </w:r>
          </w:p>
        </w:tc>
        <w:tc>
          <w:tcPr>
            <w:tcW w:w="589" w:type="pct"/>
          </w:tcPr>
          <w:p w14:paraId="5A96D4C0" w14:textId="7AE014FD" w:rsidR="00C92B4B" w:rsidRPr="005819F1" w:rsidRDefault="00F17903">
            <w:pPr>
              <w:rPr>
                <w:rFonts w:cs="Arial"/>
                <w:sz w:val="16"/>
                <w:szCs w:val="16"/>
              </w:rPr>
            </w:pPr>
            <w:r w:rsidRPr="005819F1">
              <w:rPr>
                <w:rFonts w:cs="Arial"/>
                <w:sz w:val="16"/>
                <w:szCs w:val="16"/>
              </w:rPr>
              <w:t xml:space="preserve">Wkłady </w:t>
            </w:r>
            <w:r w:rsidR="00C92B4B" w:rsidRPr="005819F1">
              <w:rPr>
                <w:rFonts w:cs="Arial"/>
                <w:sz w:val="16"/>
                <w:szCs w:val="16"/>
              </w:rPr>
              <w:t>w strategie</w:t>
            </w:r>
          </w:p>
        </w:tc>
        <w:tc>
          <w:tcPr>
            <w:tcW w:w="514" w:type="pct"/>
          </w:tcPr>
          <w:p w14:paraId="676CBDF6" w14:textId="6C4CC574" w:rsidR="00C92B4B" w:rsidRPr="005819F1" w:rsidRDefault="00BF2E08">
            <w:pPr>
              <w:rPr>
                <w:rFonts w:cs="Arial"/>
                <w:sz w:val="16"/>
                <w:szCs w:val="16"/>
              </w:rPr>
            </w:pPr>
            <w:r w:rsidRPr="005819F1">
              <w:rPr>
                <w:rFonts w:cs="Arial"/>
                <w:sz w:val="16"/>
                <w:szCs w:val="16"/>
              </w:rPr>
              <w:t>2</w:t>
            </w:r>
          </w:p>
        </w:tc>
        <w:tc>
          <w:tcPr>
            <w:tcW w:w="441" w:type="pct"/>
          </w:tcPr>
          <w:p w14:paraId="51C07C01" w14:textId="1E925DE3" w:rsidR="00C92B4B" w:rsidRPr="005819F1" w:rsidRDefault="00BF2E08">
            <w:pPr>
              <w:rPr>
                <w:rFonts w:cs="Arial"/>
                <w:sz w:val="16"/>
                <w:szCs w:val="16"/>
              </w:rPr>
            </w:pPr>
            <w:r w:rsidRPr="005819F1">
              <w:rPr>
                <w:rFonts w:cs="Arial"/>
                <w:sz w:val="16"/>
                <w:szCs w:val="16"/>
              </w:rPr>
              <w:t>19</w:t>
            </w:r>
          </w:p>
        </w:tc>
      </w:tr>
    </w:tbl>
    <w:p w14:paraId="55855028" w14:textId="5C7EC9ED" w:rsidR="00BE6AC4" w:rsidRPr="00A4793D" w:rsidRDefault="00BE6AC4" w:rsidP="000F7D45">
      <w:pPr>
        <w:spacing w:before="120"/>
        <w:rPr>
          <w:rFonts w:cs="Arial"/>
        </w:rPr>
      </w:pPr>
      <w:r w:rsidRPr="00A4793D">
        <w:rPr>
          <w:rFonts w:eastAsia="Times New Roman" w:cs="Arial"/>
          <w:b/>
          <w:lang w:eastAsia="en-GB"/>
        </w:rPr>
        <w:t>Wskaźniki rezultatu</w:t>
      </w:r>
    </w:p>
    <w:tbl>
      <w:tblPr>
        <w:tblStyle w:val="Tabela-Siatka24"/>
        <w:tblW w:w="5227"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457"/>
        <w:gridCol w:w="669"/>
        <w:gridCol w:w="709"/>
        <w:gridCol w:w="706"/>
        <w:gridCol w:w="708"/>
        <w:gridCol w:w="1424"/>
        <w:gridCol w:w="851"/>
        <w:gridCol w:w="1135"/>
        <w:gridCol w:w="849"/>
        <w:gridCol w:w="992"/>
        <w:gridCol w:w="851"/>
        <w:gridCol w:w="567"/>
      </w:tblGrid>
      <w:tr w:rsidR="00A14DE6" w:rsidRPr="005819F1" w14:paraId="20789EB6" w14:textId="77777777" w:rsidTr="00994AEF">
        <w:trPr>
          <w:trHeight w:val="830"/>
          <w:tblHeader/>
        </w:trPr>
        <w:tc>
          <w:tcPr>
            <w:tcW w:w="230" w:type="pct"/>
          </w:tcPr>
          <w:p w14:paraId="539CCCC0" w14:textId="77777777" w:rsidR="007E30B3" w:rsidRPr="005819F1" w:rsidRDefault="007E30B3" w:rsidP="002320F9">
            <w:pPr>
              <w:rPr>
                <w:rFonts w:cs="Arial"/>
                <w:b/>
                <w:sz w:val="16"/>
                <w:szCs w:val="16"/>
              </w:rPr>
            </w:pPr>
            <w:r w:rsidRPr="005819F1">
              <w:rPr>
                <w:rFonts w:cs="Arial"/>
                <w:b/>
                <w:sz w:val="16"/>
                <w:szCs w:val="16"/>
              </w:rPr>
              <w:t>Priorytet</w:t>
            </w:r>
          </w:p>
        </w:tc>
        <w:tc>
          <w:tcPr>
            <w:tcW w:w="337" w:type="pct"/>
          </w:tcPr>
          <w:p w14:paraId="4167BB70" w14:textId="77777777" w:rsidR="007E30B3" w:rsidRPr="005819F1" w:rsidRDefault="007E30B3" w:rsidP="002320F9">
            <w:pPr>
              <w:rPr>
                <w:rFonts w:cs="Arial"/>
                <w:b/>
                <w:sz w:val="16"/>
                <w:szCs w:val="16"/>
              </w:rPr>
            </w:pPr>
            <w:r w:rsidRPr="005819F1">
              <w:rPr>
                <w:rFonts w:cs="Arial"/>
                <w:b/>
                <w:sz w:val="16"/>
                <w:szCs w:val="16"/>
              </w:rPr>
              <w:t>Cel szczegółowy</w:t>
            </w:r>
          </w:p>
        </w:tc>
        <w:tc>
          <w:tcPr>
            <w:tcW w:w="357" w:type="pct"/>
          </w:tcPr>
          <w:p w14:paraId="438EA1C9" w14:textId="77777777" w:rsidR="007E30B3" w:rsidRPr="005819F1" w:rsidRDefault="007E30B3" w:rsidP="002320F9">
            <w:pPr>
              <w:rPr>
                <w:rFonts w:cs="Arial"/>
                <w:b/>
                <w:sz w:val="16"/>
                <w:szCs w:val="16"/>
              </w:rPr>
            </w:pPr>
            <w:r w:rsidRPr="005819F1">
              <w:rPr>
                <w:rFonts w:cs="Arial"/>
                <w:b/>
                <w:sz w:val="16"/>
                <w:szCs w:val="16"/>
              </w:rPr>
              <w:t>Fundusz</w:t>
            </w:r>
          </w:p>
        </w:tc>
        <w:tc>
          <w:tcPr>
            <w:tcW w:w="356" w:type="pct"/>
          </w:tcPr>
          <w:p w14:paraId="51E17DA6" w14:textId="77777777" w:rsidR="007E30B3" w:rsidRPr="005819F1" w:rsidRDefault="007E30B3" w:rsidP="002320F9">
            <w:pPr>
              <w:rPr>
                <w:rFonts w:cs="Arial"/>
                <w:b/>
                <w:sz w:val="16"/>
                <w:szCs w:val="16"/>
              </w:rPr>
            </w:pPr>
            <w:r w:rsidRPr="005819F1">
              <w:rPr>
                <w:rFonts w:cs="Arial"/>
                <w:b/>
                <w:sz w:val="16"/>
                <w:szCs w:val="16"/>
              </w:rPr>
              <w:t>Kategoria regionu</w:t>
            </w:r>
          </w:p>
        </w:tc>
        <w:tc>
          <w:tcPr>
            <w:tcW w:w="357" w:type="pct"/>
          </w:tcPr>
          <w:p w14:paraId="529E3D25" w14:textId="41F4D221" w:rsidR="007E30B3" w:rsidRPr="005819F1" w:rsidRDefault="00082A44" w:rsidP="002320F9">
            <w:pPr>
              <w:rPr>
                <w:rFonts w:cs="Arial"/>
                <w:b/>
                <w:sz w:val="16"/>
                <w:szCs w:val="16"/>
              </w:rPr>
            </w:pPr>
            <w:r w:rsidRPr="005819F1">
              <w:rPr>
                <w:rFonts w:cs="Arial"/>
                <w:b/>
                <w:sz w:val="16"/>
                <w:szCs w:val="16"/>
              </w:rPr>
              <w:t>Nr identyfikacyjny</w:t>
            </w:r>
          </w:p>
        </w:tc>
        <w:tc>
          <w:tcPr>
            <w:tcW w:w="718" w:type="pct"/>
          </w:tcPr>
          <w:p w14:paraId="1B9C873D" w14:textId="682E165A" w:rsidR="007E30B3" w:rsidRPr="005819F1" w:rsidRDefault="007E30B3" w:rsidP="002320F9">
            <w:pPr>
              <w:rPr>
                <w:rFonts w:cs="Arial"/>
                <w:b/>
                <w:sz w:val="16"/>
                <w:szCs w:val="16"/>
              </w:rPr>
            </w:pPr>
            <w:r w:rsidRPr="005819F1">
              <w:rPr>
                <w:rFonts w:cs="Arial"/>
                <w:b/>
                <w:sz w:val="16"/>
                <w:szCs w:val="16"/>
              </w:rPr>
              <w:t xml:space="preserve">Wskaźnik </w:t>
            </w:r>
          </w:p>
        </w:tc>
        <w:tc>
          <w:tcPr>
            <w:tcW w:w="429" w:type="pct"/>
          </w:tcPr>
          <w:p w14:paraId="5EFCFDFC" w14:textId="77777777" w:rsidR="007E30B3" w:rsidRPr="005819F1" w:rsidRDefault="007E30B3" w:rsidP="002320F9">
            <w:pPr>
              <w:rPr>
                <w:rFonts w:cs="Arial"/>
                <w:b/>
                <w:sz w:val="16"/>
                <w:szCs w:val="16"/>
              </w:rPr>
            </w:pPr>
            <w:r w:rsidRPr="005819F1">
              <w:rPr>
                <w:rFonts w:cs="Arial"/>
                <w:b/>
                <w:sz w:val="16"/>
                <w:szCs w:val="16"/>
              </w:rPr>
              <w:t>Jednostka miary</w:t>
            </w:r>
          </w:p>
        </w:tc>
        <w:tc>
          <w:tcPr>
            <w:tcW w:w="572" w:type="pct"/>
          </w:tcPr>
          <w:p w14:paraId="2AA889AF" w14:textId="77777777" w:rsidR="007E30B3" w:rsidRPr="005819F1" w:rsidRDefault="007E30B3" w:rsidP="002320F9">
            <w:pPr>
              <w:rPr>
                <w:rFonts w:cs="Arial"/>
                <w:b/>
                <w:sz w:val="16"/>
                <w:szCs w:val="16"/>
              </w:rPr>
            </w:pPr>
            <w:r w:rsidRPr="005819F1">
              <w:rPr>
                <w:rFonts w:cs="Arial"/>
                <w:b/>
                <w:sz w:val="16"/>
                <w:szCs w:val="16"/>
              </w:rPr>
              <w:t>Wartość bazowa lub wartość odniesienia</w:t>
            </w:r>
          </w:p>
        </w:tc>
        <w:tc>
          <w:tcPr>
            <w:tcW w:w="428" w:type="pct"/>
          </w:tcPr>
          <w:p w14:paraId="1EB6CFF3" w14:textId="4B1C56C8" w:rsidR="007E30B3" w:rsidRPr="005819F1" w:rsidRDefault="007E30B3" w:rsidP="002320F9">
            <w:pPr>
              <w:rPr>
                <w:rFonts w:cs="Arial"/>
                <w:b/>
                <w:sz w:val="16"/>
                <w:szCs w:val="16"/>
              </w:rPr>
            </w:pPr>
            <w:r w:rsidRPr="005819F1">
              <w:rPr>
                <w:rFonts w:cs="Arial"/>
                <w:b/>
                <w:sz w:val="16"/>
                <w:szCs w:val="16"/>
              </w:rPr>
              <w:t xml:space="preserve">Rok </w:t>
            </w:r>
            <w:r w:rsidR="006F38B9" w:rsidRPr="005819F1">
              <w:rPr>
                <w:rFonts w:cs="Arial"/>
                <w:b/>
                <w:sz w:val="16"/>
                <w:szCs w:val="16"/>
              </w:rPr>
              <w:t>odniesienia</w:t>
            </w:r>
          </w:p>
        </w:tc>
        <w:tc>
          <w:tcPr>
            <w:tcW w:w="500" w:type="pct"/>
          </w:tcPr>
          <w:p w14:paraId="4D2BFC74" w14:textId="0BCF46C4" w:rsidR="007E30B3" w:rsidRPr="005819F1" w:rsidRDefault="007E30B3" w:rsidP="00994AEF">
            <w:pPr>
              <w:rPr>
                <w:rFonts w:cs="Arial"/>
                <w:b/>
                <w:sz w:val="16"/>
                <w:szCs w:val="16"/>
              </w:rPr>
            </w:pPr>
            <w:r w:rsidRPr="005819F1">
              <w:rPr>
                <w:rFonts w:cs="Arial"/>
                <w:b/>
                <w:sz w:val="16"/>
                <w:szCs w:val="16"/>
              </w:rPr>
              <w:t xml:space="preserve">Cel </w:t>
            </w:r>
            <w:r w:rsidR="006F38B9" w:rsidRPr="005819F1">
              <w:rPr>
                <w:rFonts w:cs="Arial"/>
                <w:b/>
                <w:sz w:val="16"/>
                <w:szCs w:val="16"/>
              </w:rPr>
              <w:t xml:space="preserve">końcowy </w:t>
            </w:r>
            <w:r w:rsidRPr="005819F1">
              <w:rPr>
                <w:rFonts w:cs="Arial"/>
                <w:b/>
                <w:sz w:val="16"/>
                <w:szCs w:val="16"/>
              </w:rPr>
              <w:t>(2029)</w:t>
            </w:r>
          </w:p>
        </w:tc>
        <w:tc>
          <w:tcPr>
            <w:tcW w:w="429" w:type="pct"/>
          </w:tcPr>
          <w:p w14:paraId="2B80DEC2" w14:textId="193A1990" w:rsidR="007E30B3" w:rsidRPr="005819F1" w:rsidRDefault="007E30B3" w:rsidP="002320F9">
            <w:pPr>
              <w:rPr>
                <w:rFonts w:cs="Arial"/>
                <w:b/>
                <w:sz w:val="16"/>
                <w:szCs w:val="16"/>
              </w:rPr>
            </w:pPr>
            <w:r w:rsidRPr="005819F1">
              <w:rPr>
                <w:rFonts w:cs="Arial"/>
                <w:b/>
                <w:sz w:val="16"/>
                <w:szCs w:val="16"/>
              </w:rPr>
              <w:t xml:space="preserve">Źródło danych </w:t>
            </w:r>
          </w:p>
        </w:tc>
        <w:tc>
          <w:tcPr>
            <w:tcW w:w="286" w:type="pct"/>
          </w:tcPr>
          <w:p w14:paraId="09EE928B" w14:textId="64F37A28" w:rsidR="007E30B3" w:rsidRPr="005819F1" w:rsidRDefault="007E30B3" w:rsidP="002320F9">
            <w:pPr>
              <w:rPr>
                <w:rFonts w:cs="Arial"/>
                <w:b/>
                <w:sz w:val="16"/>
                <w:szCs w:val="16"/>
              </w:rPr>
            </w:pPr>
            <w:r w:rsidRPr="005819F1">
              <w:rPr>
                <w:rFonts w:cs="Arial"/>
                <w:b/>
                <w:sz w:val="16"/>
                <w:szCs w:val="16"/>
              </w:rPr>
              <w:t xml:space="preserve">Uwagi </w:t>
            </w:r>
          </w:p>
        </w:tc>
      </w:tr>
      <w:tr w:rsidR="00A424CE" w:rsidRPr="005819F1" w14:paraId="7272AE3B" w14:textId="77777777" w:rsidTr="000533E1">
        <w:trPr>
          <w:trHeight w:val="434"/>
        </w:trPr>
        <w:tc>
          <w:tcPr>
            <w:tcW w:w="230" w:type="pct"/>
          </w:tcPr>
          <w:p w14:paraId="4E6D7925" w14:textId="77777777" w:rsidR="00A424CE" w:rsidRPr="005819F1" w:rsidRDefault="00A424CE" w:rsidP="00A424CE">
            <w:pPr>
              <w:rPr>
                <w:rFonts w:cs="Arial"/>
                <w:sz w:val="16"/>
                <w:szCs w:val="16"/>
              </w:rPr>
            </w:pPr>
            <w:r w:rsidRPr="005819F1">
              <w:rPr>
                <w:rFonts w:cs="Arial"/>
                <w:sz w:val="16"/>
                <w:szCs w:val="16"/>
              </w:rPr>
              <w:t>IV</w:t>
            </w:r>
          </w:p>
        </w:tc>
        <w:tc>
          <w:tcPr>
            <w:tcW w:w="337" w:type="pct"/>
          </w:tcPr>
          <w:p w14:paraId="58CD4FCA" w14:textId="0EFCCD9B" w:rsidR="00A424CE" w:rsidRPr="005819F1" w:rsidRDefault="00A424CE" w:rsidP="00A424CE">
            <w:pPr>
              <w:rPr>
                <w:rFonts w:cs="Arial"/>
                <w:sz w:val="16"/>
                <w:szCs w:val="16"/>
              </w:rPr>
            </w:pPr>
            <w:r w:rsidRPr="005819F1">
              <w:rPr>
                <w:rFonts w:cs="Arial"/>
                <w:sz w:val="16"/>
                <w:szCs w:val="16"/>
              </w:rPr>
              <w:t>2(i)</w:t>
            </w:r>
          </w:p>
        </w:tc>
        <w:tc>
          <w:tcPr>
            <w:tcW w:w="357" w:type="pct"/>
          </w:tcPr>
          <w:p w14:paraId="577ADFEF" w14:textId="77777777" w:rsidR="00A424CE" w:rsidRPr="005819F1" w:rsidRDefault="00A424CE" w:rsidP="00A424CE">
            <w:pPr>
              <w:rPr>
                <w:rFonts w:cs="Arial"/>
                <w:sz w:val="16"/>
                <w:szCs w:val="16"/>
              </w:rPr>
            </w:pPr>
            <w:r w:rsidRPr="005819F1">
              <w:rPr>
                <w:rFonts w:cs="Arial"/>
                <w:sz w:val="16"/>
                <w:szCs w:val="16"/>
              </w:rPr>
              <w:t>EFRR</w:t>
            </w:r>
          </w:p>
        </w:tc>
        <w:tc>
          <w:tcPr>
            <w:tcW w:w="356" w:type="pct"/>
          </w:tcPr>
          <w:p w14:paraId="1FEDAEB7" w14:textId="77777777" w:rsidR="00A424CE" w:rsidRPr="005819F1" w:rsidRDefault="00A424CE" w:rsidP="00A424CE">
            <w:pPr>
              <w:rPr>
                <w:rFonts w:cs="Arial"/>
                <w:sz w:val="16"/>
                <w:szCs w:val="16"/>
              </w:rPr>
            </w:pPr>
            <w:r w:rsidRPr="005819F1">
              <w:rPr>
                <w:rFonts w:eastAsia="Times New Roman" w:cs="Arial"/>
                <w:sz w:val="16"/>
                <w:szCs w:val="16"/>
              </w:rPr>
              <w:t>Słabiej rozwinięte</w:t>
            </w:r>
          </w:p>
        </w:tc>
        <w:tc>
          <w:tcPr>
            <w:tcW w:w="357" w:type="pct"/>
          </w:tcPr>
          <w:p w14:paraId="7C54629E" w14:textId="370E791E" w:rsidR="00A424CE" w:rsidRPr="005819F1" w:rsidRDefault="00A424CE" w:rsidP="00A424CE">
            <w:pPr>
              <w:rPr>
                <w:rFonts w:cs="Arial"/>
                <w:sz w:val="16"/>
                <w:szCs w:val="16"/>
              </w:rPr>
            </w:pPr>
            <w:r w:rsidRPr="005819F1">
              <w:rPr>
                <w:rFonts w:cs="Arial"/>
                <w:sz w:val="16"/>
                <w:szCs w:val="16"/>
              </w:rPr>
              <w:t>RCR026</w:t>
            </w:r>
          </w:p>
        </w:tc>
        <w:tc>
          <w:tcPr>
            <w:tcW w:w="718" w:type="pct"/>
          </w:tcPr>
          <w:p w14:paraId="4C5833D2" w14:textId="507357C3" w:rsidR="00A424CE" w:rsidRPr="005819F1" w:rsidRDefault="00A424CE" w:rsidP="00A424CE">
            <w:pPr>
              <w:rPr>
                <w:rFonts w:cs="Arial"/>
                <w:sz w:val="16"/>
                <w:szCs w:val="16"/>
              </w:rPr>
            </w:pPr>
            <w:r w:rsidRPr="005819F1">
              <w:rPr>
                <w:rFonts w:cs="Arial"/>
                <w:sz w:val="16"/>
                <w:szCs w:val="16"/>
              </w:rPr>
              <w:t xml:space="preserve">Roczne zużycie energii pierwotnej </w:t>
            </w:r>
            <w:r w:rsidRPr="005819F1">
              <w:rPr>
                <w:rFonts w:eastAsia="Times New Roman" w:cs="Arial"/>
                <w:sz w:val="16"/>
                <w:szCs w:val="16"/>
                <w:lang w:eastAsia="pl-PL"/>
              </w:rPr>
              <w:t xml:space="preserve">(w tym: w lokalach </w:t>
            </w:r>
            <w:r w:rsidRPr="005819F1">
              <w:rPr>
                <w:rFonts w:eastAsia="Times New Roman" w:cs="Arial"/>
                <w:sz w:val="16"/>
                <w:szCs w:val="16"/>
                <w:lang w:eastAsia="pl-PL"/>
              </w:rPr>
              <w:lastRenderedPageBreak/>
              <w:t>mieszkalnych, budynkach publicznych, przedsiębiorstwach, innych)</w:t>
            </w:r>
          </w:p>
        </w:tc>
        <w:tc>
          <w:tcPr>
            <w:tcW w:w="429" w:type="pct"/>
          </w:tcPr>
          <w:p w14:paraId="6EC8D2D5" w14:textId="18FD2766" w:rsidR="00A424CE" w:rsidRPr="005819F1" w:rsidRDefault="00A424CE" w:rsidP="00A424CE">
            <w:pPr>
              <w:rPr>
                <w:rFonts w:cs="Arial"/>
                <w:sz w:val="16"/>
                <w:szCs w:val="16"/>
              </w:rPr>
            </w:pPr>
            <w:r w:rsidRPr="005819F1">
              <w:rPr>
                <w:rFonts w:cs="Arial"/>
                <w:sz w:val="16"/>
                <w:szCs w:val="16"/>
              </w:rPr>
              <w:lastRenderedPageBreak/>
              <w:t>MWh/rok</w:t>
            </w:r>
          </w:p>
        </w:tc>
        <w:tc>
          <w:tcPr>
            <w:tcW w:w="572" w:type="pct"/>
          </w:tcPr>
          <w:p w14:paraId="294D2386" w14:textId="412B44F2" w:rsidR="00A424CE" w:rsidRPr="005819F1" w:rsidRDefault="00A424CE" w:rsidP="00A424CE">
            <w:pPr>
              <w:rPr>
                <w:rFonts w:cs="Arial"/>
                <w:sz w:val="16"/>
                <w:szCs w:val="16"/>
              </w:rPr>
            </w:pPr>
            <w:r>
              <w:rPr>
                <w:rFonts w:cs="Arial"/>
                <w:sz w:val="16"/>
                <w:szCs w:val="16"/>
              </w:rPr>
              <w:t xml:space="preserve">119 718,11 </w:t>
            </w:r>
          </w:p>
        </w:tc>
        <w:tc>
          <w:tcPr>
            <w:tcW w:w="428" w:type="pct"/>
          </w:tcPr>
          <w:p w14:paraId="0F58A61F" w14:textId="55420992" w:rsidR="00A424CE" w:rsidRPr="005819F1" w:rsidRDefault="00A424CE" w:rsidP="00A424CE">
            <w:pPr>
              <w:rPr>
                <w:rFonts w:cs="Arial"/>
                <w:sz w:val="16"/>
                <w:szCs w:val="16"/>
              </w:rPr>
            </w:pPr>
            <w:r w:rsidRPr="005819F1">
              <w:rPr>
                <w:rFonts w:cs="Arial"/>
                <w:sz w:val="16"/>
                <w:szCs w:val="16"/>
              </w:rPr>
              <w:t>2020</w:t>
            </w:r>
          </w:p>
        </w:tc>
        <w:tc>
          <w:tcPr>
            <w:tcW w:w="500" w:type="pct"/>
          </w:tcPr>
          <w:p w14:paraId="56E9AFF4" w14:textId="3400DFB1" w:rsidR="00A424CE" w:rsidRPr="005819F1" w:rsidRDefault="00A424CE" w:rsidP="00A424CE">
            <w:pPr>
              <w:rPr>
                <w:rFonts w:cs="Arial"/>
                <w:sz w:val="16"/>
                <w:szCs w:val="16"/>
              </w:rPr>
            </w:pPr>
            <w:r>
              <w:rPr>
                <w:rFonts w:cs="Arial"/>
                <w:sz w:val="16"/>
                <w:szCs w:val="16"/>
              </w:rPr>
              <w:t xml:space="preserve">83 802,68 </w:t>
            </w:r>
          </w:p>
        </w:tc>
        <w:tc>
          <w:tcPr>
            <w:tcW w:w="429" w:type="pct"/>
          </w:tcPr>
          <w:p w14:paraId="5E10026C" w14:textId="69FD6D21" w:rsidR="00A424CE" w:rsidRPr="005819F1" w:rsidRDefault="00A424CE" w:rsidP="00A424CE">
            <w:pPr>
              <w:rPr>
                <w:rFonts w:cs="Arial"/>
                <w:sz w:val="16"/>
                <w:szCs w:val="16"/>
              </w:rPr>
            </w:pPr>
            <w:r w:rsidRPr="005819F1">
              <w:rPr>
                <w:rFonts w:eastAsia="Calibri" w:cs="Arial"/>
                <w:sz w:val="16"/>
                <w:szCs w:val="16"/>
              </w:rPr>
              <w:t>System teleinformatyczny</w:t>
            </w:r>
          </w:p>
        </w:tc>
        <w:tc>
          <w:tcPr>
            <w:tcW w:w="286" w:type="pct"/>
          </w:tcPr>
          <w:p w14:paraId="2739E0D2" w14:textId="77777777" w:rsidR="00A424CE" w:rsidRPr="005819F1" w:rsidRDefault="00A424CE" w:rsidP="00A424CE">
            <w:pPr>
              <w:rPr>
                <w:rFonts w:cs="Arial"/>
                <w:sz w:val="16"/>
                <w:szCs w:val="16"/>
              </w:rPr>
            </w:pPr>
            <w:r w:rsidRPr="005819F1">
              <w:rPr>
                <w:rFonts w:cs="Arial"/>
                <w:sz w:val="16"/>
                <w:szCs w:val="16"/>
              </w:rPr>
              <w:t> </w:t>
            </w:r>
          </w:p>
        </w:tc>
      </w:tr>
      <w:tr w:rsidR="00250148" w:rsidRPr="005819F1" w14:paraId="5FE64368" w14:textId="77777777" w:rsidTr="000533E1">
        <w:trPr>
          <w:trHeight w:val="286"/>
        </w:trPr>
        <w:tc>
          <w:tcPr>
            <w:tcW w:w="230" w:type="pct"/>
          </w:tcPr>
          <w:p w14:paraId="3492F463" w14:textId="77777777" w:rsidR="00250148" w:rsidRPr="005819F1" w:rsidRDefault="00250148" w:rsidP="00250148">
            <w:pPr>
              <w:rPr>
                <w:rFonts w:cs="Arial"/>
                <w:sz w:val="16"/>
                <w:szCs w:val="16"/>
              </w:rPr>
            </w:pPr>
            <w:r w:rsidRPr="005819F1">
              <w:rPr>
                <w:rFonts w:cs="Arial"/>
                <w:sz w:val="16"/>
                <w:szCs w:val="16"/>
              </w:rPr>
              <w:t>IV</w:t>
            </w:r>
          </w:p>
        </w:tc>
        <w:tc>
          <w:tcPr>
            <w:tcW w:w="337" w:type="pct"/>
          </w:tcPr>
          <w:p w14:paraId="04B643A0" w14:textId="5EC859D7" w:rsidR="00250148" w:rsidRPr="005819F1" w:rsidRDefault="00250148" w:rsidP="00250148">
            <w:pPr>
              <w:rPr>
                <w:rFonts w:cs="Arial"/>
                <w:sz w:val="16"/>
                <w:szCs w:val="16"/>
              </w:rPr>
            </w:pPr>
            <w:r w:rsidRPr="005819F1">
              <w:rPr>
                <w:rFonts w:cs="Arial"/>
                <w:sz w:val="16"/>
                <w:szCs w:val="16"/>
              </w:rPr>
              <w:t>2(i)</w:t>
            </w:r>
          </w:p>
        </w:tc>
        <w:tc>
          <w:tcPr>
            <w:tcW w:w="357" w:type="pct"/>
          </w:tcPr>
          <w:p w14:paraId="5F4CF371" w14:textId="77777777" w:rsidR="00250148" w:rsidRPr="005819F1" w:rsidRDefault="00250148" w:rsidP="00250148">
            <w:pPr>
              <w:rPr>
                <w:rFonts w:cs="Arial"/>
                <w:sz w:val="16"/>
                <w:szCs w:val="16"/>
              </w:rPr>
            </w:pPr>
            <w:r w:rsidRPr="005819F1">
              <w:rPr>
                <w:rFonts w:cs="Arial"/>
                <w:sz w:val="16"/>
                <w:szCs w:val="16"/>
              </w:rPr>
              <w:t>EFRR</w:t>
            </w:r>
          </w:p>
        </w:tc>
        <w:tc>
          <w:tcPr>
            <w:tcW w:w="356" w:type="pct"/>
          </w:tcPr>
          <w:p w14:paraId="2624173C" w14:textId="77777777" w:rsidR="00250148" w:rsidRPr="005819F1" w:rsidRDefault="00250148" w:rsidP="00250148">
            <w:pPr>
              <w:rPr>
                <w:rFonts w:cs="Arial"/>
                <w:sz w:val="16"/>
                <w:szCs w:val="16"/>
              </w:rPr>
            </w:pPr>
            <w:r w:rsidRPr="005819F1">
              <w:rPr>
                <w:rFonts w:eastAsia="Times New Roman" w:cs="Arial"/>
                <w:sz w:val="16"/>
                <w:szCs w:val="16"/>
              </w:rPr>
              <w:t>Słabiej rozwinięte</w:t>
            </w:r>
          </w:p>
        </w:tc>
        <w:tc>
          <w:tcPr>
            <w:tcW w:w="357" w:type="pct"/>
          </w:tcPr>
          <w:p w14:paraId="519C22D3" w14:textId="08C2CA1A" w:rsidR="00250148" w:rsidRPr="005819F1" w:rsidRDefault="00250148" w:rsidP="00250148">
            <w:pPr>
              <w:rPr>
                <w:rFonts w:cs="Arial"/>
                <w:sz w:val="16"/>
                <w:szCs w:val="16"/>
              </w:rPr>
            </w:pPr>
            <w:r w:rsidRPr="005819F1">
              <w:rPr>
                <w:rFonts w:cs="Arial"/>
                <w:sz w:val="16"/>
                <w:szCs w:val="16"/>
              </w:rPr>
              <w:t>RCR029</w:t>
            </w:r>
          </w:p>
        </w:tc>
        <w:tc>
          <w:tcPr>
            <w:tcW w:w="718" w:type="pct"/>
          </w:tcPr>
          <w:p w14:paraId="6DF0E42C" w14:textId="69E14DC4" w:rsidR="00250148" w:rsidRPr="005819F1" w:rsidRDefault="00250148" w:rsidP="00250148">
            <w:pPr>
              <w:rPr>
                <w:rFonts w:cs="Arial"/>
                <w:sz w:val="16"/>
                <w:szCs w:val="16"/>
              </w:rPr>
            </w:pPr>
            <w:r w:rsidRPr="005819F1">
              <w:rPr>
                <w:rFonts w:cs="Arial"/>
                <w:sz w:val="16"/>
                <w:szCs w:val="16"/>
              </w:rPr>
              <w:t>Szacowana emisja gazów cieplarnianych</w:t>
            </w:r>
          </w:p>
        </w:tc>
        <w:tc>
          <w:tcPr>
            <w:tcW w:w="429" w:type="pct"/>
          </w:tcPr>
          <w:p w14:paraId="4D6E5EED" w14:textId="3F20E6AA" w:rsidR="00250148" w:rsidRPr="005819F1" w:rsidRDefault="00250148" w:rsidP="00250148">
            <w:pPr>
              <w:rPr>
                <w:rFonts w:cs="Arial"/>
                <w:sz w:val="16"/>
                <w:szCs w:val="16"/>
              </w:rPr>
            </w:pPr>
            <w:r w:rsidRPr="005819F1">
              <w:rPr>
                <w:rFonts w:cs="Arial"/>
                <w:sz w:val="16"/>
                <w:szCs w:val="16"/>
              </w:rPr>
              <w:t>Tona ekwiwalentu CO</w:t>
            </w:r>
            <w:r w:rsidRPr="005819F1">
              <w:rPr>
                <w:rFonts w:cs="Arial"/>
                <w:sz w:val="16"/>
                <w:szCs w:val="16"/>
                <w:vertAlign w:val="subscript"/>
              </w:rPr>
              <w:t>2</w:t>
            </w:r>
            <w:r w:rsidRPr="005819F1">
              <w:rPr>
                <w:rFonts w:cs="Arial"/>
                <w:sz w:val="16"/>
                <w:szCs w:val="16"/>
              </w:rPr>
              <w:t xml:space="preserve">/rok </w:t>
            </w:r>
          </w:p>
        </w:tc>
        <w:tc>
          <w:tcPr>
            <w:tcW w:w="572" w:type="pct"/>
          </w:tcPr>
          <w:p w14:paraId="1E3C7627" w14:textId="209252BC" w:rsidR="00250148" w:rsidRPr="005819F1" w:rsidRDefault="00250148" w:rsidP="00250148">
            <w:pPr>
              <w:rPr>
                <w:rFonts w:cs="Arial"/>
                <w:sz w:val="16"/>
                <w:szCs w:val="16"/>
              </w:rPr>
            </w:pPr>
            <w:r w:rsidRPr="00250148">
              <w:rPr>
                <w:rFonts w:cs="Arial"/>
                <w:sz w:val="16"/>
                <w:szCs w:val="16"/>
              </w:rPr>
              <w:t>117 969,11</w:t>
            </w:r>
          </w:p>
        </w:tc>
        <w:tc>
          <w:tcPr>
            <w:tcW w:w="428" w:type="pct"/>
          </w:tcPr>
          <w:p w14:paraId="108D77A9" w14:textId="64E05DAB" w:rsidR="00250148" w:rsidRPr="005819F1" w:rsidRDefault="00250148" w:rsidP="00250148">
            <w:pPr>
              <w:rPr>
                <w:rFonts w:cs="Arial"/>
                <w:sz w:val="16"/>
                <w:szCs w:val="16"/>
              </w:rPr>
            </w:pPr>
            <w:r w:rsidRPr="005819F1">
              <w:rPr>
                <w:rFonts w:cs="Arial"/>
                <w:sz w:val="16"/>
                <w:szCs w:val="16"/>
              </w:rPr>
              <w:t>2020</w:t>
            </w:r>
          </w:p>
        </w:tc>
        <w:tc>
          <w:tcPr>
            <w:tcW w:w="500" w:type="pct"/>
          </w:tcPr>
          <w:p w14:paraId="1E34386F" w14:textId="287CAA13" w:rsidR="00250148" w:rsidRPr="005819F1" w:rsidRDefault="00250148" w:rsidP="00250148">
            <w:pPr>
              <w:rPr>
                <w:rFonts w:cs="Arial"/>
                <w:sz w:val="16"/>
                <w:szCs w:val="16"/>
              </w:rPr>
            </w:pPr>
            <w:r w:rsidRPr="00250148">
              <w:rPr>
                <w:rFonts w:cs="Arial"/>
                <w:sz w:val="16"/>
                <w:szCs w:val="16"/>
              </w:rPr>
              <w:t>82 578,37</w:t>
            </w:r>
          </w:p>
        </w:tc>
        <w:tc>
          <w:tcPr>
            <w:tcW w:w="429" w:type="pct"/>
          </w:tcPr>
          <w:p w14:paraId="5465A9FA" w14:textId="1A0D9E66" w:rsidR="00250148" w:rsidRPr="005819F1" w:rsidRDefault="00250148" w:rsidP="00250148">
            <w:pPr>
              <w:rPr>
                <w:rFonts w:cs="Arial"/>
                <w:sz w:val="16"/>
                <w:szCs w:val="16"/>
              </w:rPr>
            </w:pPr>
            <w:r w:rsidRPr="005819F1">
              <w:rPr>
                <w:rFonts w:eastAsia="Calibri" w:cs="Arial"/>
                <w:sz w:val="16"/>
                <w:szCs w:val="16"/>
              </w:rPr>
              <w:t>System teleinformatyczny</w:t>
            </w:r>
          </w:p>
        </w:tc>
        <w:tc>
          <w:tcPr>
            <w:tcW w:w="286" w:type="pct"/>
          </w:tcPr>
          <w:p w14:paraId="5B36C9BD" w14:textId="77777777" w:rsidR="00250148" w:rsidRPr="005819F1" w:rsidRDefault="00250148" w:rsidP="00250148">
            <w:pPr>
              <w:rPr>
                <w:rFonts w:cs="Arial"/>
                <w:sz w:val="16"/>
                <w:szCs w:val="16"/>
              </w:rPr>
            </w:pPr>
            <w:r w:rsidRPr="005819F1">
              <w:rPr>
                <w:rFonts w:cs="Arial"/>
                <w:sz w:val="16"/>
                <w:szCs w:val="16"/>
              </w:rPr>
              <w:t> </w:t>
            </w:r>
          </w:p>
        </w:tc>
      </w:tr>
      <w:tr w:rsidR="00A14DE6" w:rsidRPr="005819F1" w14:paraId="680CE10D" w14:textId="77777777" w:rsidTr="000533E1">
        <w:trPr>
          <w:trHeight w:val="286"/>
        </w:trPr>
        <w:tc>
          <w:tcPr>
            <w:tcW w:w="230" w:type="pct"/>
          </w:tcPr>
          <w:p w14:paraId="589BDFF1" w14:textId="3A22AAE3" w:rsidR="00644238" w:rsidRPr="005819F1" w:rsidRDefault="00644238" w:rsidP="002320F9">
            <w:pPr>
              <w:rPr>
                <w:rFonts w:cs="Arial"/>
                <w:sz w:val="16"/>
                <w:szCs w:val="16"/>
              </w:rPr>
            </w:pPr>
            <w:r w:rsidRPr="005819F1">
              <w:rPr>
                <w:rFonts w:cs="Arial"/>
                <w:sz w:val="16"/>
                <w:szCs w:val="16"/>
              </w:rPr>
              <w:t>IV</w:t>
            </w:r>
          </w:p>
        </w:tc>
        <w:tc>
          <w:tcPr>
            <w:tcW w:w="337" w:type="pct"/>
          </w:tcPr>
          <w:p w14:paraId="6EEB1896" w14:textId="5F028ACC" w:rsidR="00644238" w:rsidRPr="005819F1" w:rsidRDefault="00644238" w:rsidP="002320F9">
            <w:pPr>
              <w:rPr>
                <w:rFonts w:cs="Arial"/>
                <w:sz w:val="16"/>
                <w:szCs w:val="16"/>
              </w:rPr>
            </w:pPr>
            <w:r w:rsidRPr="005819F1">
              <w:rPr>
                <w:rFonts w:cs="Arial"/>
                <w:sz w:val="16"/>
                <w:szCs w:val="16"/>
              </w:rPr>
              <w:t>2(i)</w:t>
            </w:r>
          </w:p>
        </w:tc>
        <w:tc>
          <w:tcPr>
            <w:tcW w:w="357" w:type="pct"/>
          </w:tcPr>
          <w:p w14:paraId="4C1B1758" w14:textId="7F93A71F" w:rsidR="00644238" w:rsidRPr="005819F1" w:rsidRDefault="00644238" w:rsidP="002320F9">
            <w:pPr>
              <w:rPr>
                <w:rFonts w:cs="Arial"/>
                <w:sz w:val="16"/>
                <w:szCs w:val="16"/>
              </w:rPr>
            </w:pPr>
            <w:r w:rsidRPr="005819F1">
              <w:rPr>
                <w:rFonts w:cs="Arial"/>
                <w:sz w:val="16"/>
                <w:szCs w:val="16"/>
              </w:rPr>
              <w:t>EFRR</w:t>
            </w:r>
          </w:p>
        </w:tc>
        <w:tc>
          <w:tcPr>
            <w:tcW w:w="356" w:type="pct"/>
          </w:tcPr>
          <w:p w14:paraId="465B77B1" w14:textId="5E7F497F" w:rsidR="00644238" w:rsidRPr="005819F1" w:rsidRDefault="00644238" w:rsidP="002320F9">
            <w:pPr>
              <w:rPr>
                <w:rFonts w:eastAsia="Times New Roman" w:cs="Arial"/>
                <w:sz w:val="16"/>
                <w:szCs w:val="16"/>
              </w:rPr>
            </w:pPr>
            <w:r w:rsidRPr="005819F1">
              <w:rPr>
                <w:rFonts w:eastAsia="Times New Roman" w:cs="Arial"/>
                <w:sz w:val="16"/>
                <w:szCs w:val="16"/>
              </w:rPr>
              <w:t>Słabiej rozwinięte</w:t>
            </w:r>
          </w:p>
        </w:tc>
        <w:tc>
          <w:tcPr>
            <w:tcW w:w="357" w:type="pct"/>
          </w:tcPr>
          <w:p w14:paraId="3E0B8A48" w14:textId="2466C29C" w:rsidR="00644238" w:rsidRPr="005819F1" w:rsidRDefault="00644238" w:rsidP="002320F9">
            <w:pPr>
              <w:rPr>
                <w:rFonts w:cs="Arial"/>
                <w:sz w:val="16"/>
                <w:szCs w:val="16"/>
              </w:rPr>
            </w:pPr>
            <w:r w:rsidRPr="005819F1">
              <w:rPr>
                <w:rFonts w:cs="Arial"/>
                <w:sz w:val="16"/>
                <w:szCs w:val="16"/>
              </w:rPr>
              <w:t>RCR050</w:t>
            </w:r>
          </w:p>
        </w:tc>
        <w:tc>
          <w:tcPr>
            <w:tcW w:w="718" w:type="pct"/>
          </w:tcPr>
          <w:p w14:paraId="5BC4C2D9" w14:textId="1544932C" w:rsidR="00644238" w:rsidRPr="005819F1" w:rsidRDefault="00644238" w:rsidP="002320F9">
            <w:pPr>
              <w:rPr>
                <w:rFonts w:cs="Arial"/>
                <w:sz w:val="16"/>
                <w:szCs w:val="16"/>
              </w:rPr>
            </w:pPr>
            <w:r w:rsidRPr="005819F1">
              <w:rPr>
                <w:rFonts w:cs="Arial"/>
                <w:sz w:val="16"/>
                <w:szCs w:val="16"/>
              </w:rPr>
              <w:t>Ludność odnosząca korzyści ze środków na rzecz jakości powietrza</w:t>
            </w:r>
          </w:p>
        </w:tc>
        <w:tc>
          <w:tcPr>
            <w:tcW w:w="429" w:type="pct"/>
          </w:tcPr>
          <w:p w14:paraId="2673DEBE" w14:textId="021035CE" w:rsidR="00644238" w:rsidRPr="005819F1" w:rsidRDefault="00F17903" w:rsidP="002320F9">
            <w:pPr>
              <w:rPr>
                <w:rFonts w:cs="Arial"/>
                <w:sz w:val="16"/>
                <w:szCs w:val="16"/>
              </w:rPr>
            </w:pPr>
            <w:r w:rsidRPr="005819F1">
              <w:rPr>
                <w:rFonts w:cs="Arial"/>
                <w:sz w:val="16"/>
                <w:szCs w:val="16"/>
              </w:rPr>
              <w:t>Osoby</w:t>
            </w:r>
          </w:p>
        </w:tc>
        <w:tc>
          <w:tcPr>
            <w:tcW w:w="572" w:type="pct"/>
          </w:tcPr>
          <w:p w14:paraId="4634E5AE" w14:textId="4E61ED62" w:rsidR="00644238" w:rsidRPr="005819F1" w:rsidRDefault="00644238" w:rsidP="002320F9">
            <w:pPr>
              <w:rPr>
                <w:rFonts w:cs="Arial"/>
                <w:sz w:val="16"/>
                <w:szCs w:val="16"/>
              </w:rPr>
            </w:pPr>
            <w:r w:rsidRPr="005819F1">
              <w:rPr>
                <w:rFonts w:cs="Arial"/>
                <w:sz w:val="16"/>
                <w:szCs w:val="16"/>
              </w:rPr>
              <w:t>0</w:t>
            </w:r>
          </w:p>
        </w:tc>
        <w:tc>
          <w:tcPr>
            <w:tcW w:w="428" w:type="pct"/>
          </w:tcPr>
          <w:p w14:paraId="765C2910" w14:textId="1DDCAFEF" w:rsidR="00644238" w:rsidRPr="005819F1" w:rsidRDefault="00644238" w:rsidP="002320F9">
            <w:pPr>
              <w:rPr>
                <w:rFonts w:cs="Arial"/>
                <w:sz w:val="16"/>
                <w:szCs w:val="16"/>
              </w:rPr>
            </w:pPr>
            <w:r w:rsidRPr="005819F1">
              <w:rPr>
                <w:rFonts w:cs="Arial"/>
                <w:sz w:val="16"/>
                <w:szCs w:val="16"/>
              </w:rPr>
              <w:t>2020</w:t>
            </w:r>
          </w:p>
        </w:tc>
        <w:tc>
          <w:tcPr>
            <w:tcW w:w="500" w:type="pct"/>
          </w:tcPr>
          <w:p w14:paraId="48A03762" w14:textId="36561A73" w:rsidR="00644238" w:rsidRPr="005819F1" w:rsidRDefault="00644238" w:rsidP="002320F9">
            <w:pPr>
              <w:rPr>
                <w:rFonts w:cs="Arial"/>
                <w:sz w:val="16"/>
                <w:szCs w:val="16"/>
              </w:rPr>
            </w:pPr>
            <w:r w:rsidRPr="005819F1">
              <w:rPr>
                <w:rFonts w:cs="Arial"/>
                <w:sz w:val="16"/>
                <w:szCs w:val="16"/>
              </w:rPr>
              <w:t>1 267 902</w:t>
            </w:r>
          </w:p>
        </w:tc>
        <w:tc>
          <w:tcPr>
            <w:tcW w:w="429" w:type="pct"/>
          </w:tcPr>
          <w:p w14:paraId="45798C15" w14:textId="1073CCC3" w:rsidR="00644238" w:rsidRPr="005819F1" w:rsidRDefault="00F17903" w:rsidP="002320F9">
            <w:pPr>
              <w:rPr>
                <w:rFonts w:eastAsia="Calibri" w:cs="Arial"/>
                <w:sz w:val="16"/>
                <w:szCs w:val="16"/>
              </w:rPr>
            </w:pPr>
            <w:r w:rsidRPr="005819F1">
              <w:rPr>
                <w:rFonts w:eastAsia="Calibri" w:cs="Arial"/>
                <w:sz w:val="16"/>
                <w:szCs w:val="16"/>
              </w:rPr>
              <w:t xml:space="preserve">System </w:t>
            </w:r>
            <w:r w:rsidR="00644238" w:rsidRPr="005819F1">
              <w:rPr>
                <w:rFonts w:eastAsia="Calibri" w:cs="Arial"/>
                <w:sz w:val="16"/>
                <w:szCs w:val="16"/>
              </w:rPr>
              <w:t>teleinformatyczny</w:t>
            </w:r>
          </w:p>
        </w:tc>
        <w:tc>
          <w:tcPr>
            <w:tcW w:w="286" w:type="pct"/>
          </w:tcPr>
          <w:p w14:paraId="62FFE788" w14:textId="77777777" w:rsidR="00644238" w:rsidRPr="005819F1" w:rsidRDefault="00644238" w:rsidP="002320F9">
            <w:pPr>
              <w:rPr>
                <w:rFonts w:cs="Arial"/>
                <w:sz w:val="16"/>
                <w:szCs w:val="16"/>
              </w:rPr>
            </w:pPr>
          </w:p>
        </w:tc>
      </w:tr>
    </w:tbl>
    <w:p w14:paraId="1FB4CE44" w14:textId="05903B1C" w:rsidR="007E30B3" w:rsidRPr="00A4793D" w:rsidRDefault="007E30B3" w:rsidP="007B7C2F">
      <w:pPr>
        <w:pStyle w:val="Nagwek6"/>
        <w:rPr>
          <w:rFonts w:cs="Arial"/>
        </w:rPr>
      </w:pPr>
      <w:bookmarkStart w:id="175" w:name="_Toc76035915"/>
      <w:bookmarkStart w:id="176" w:name="_Toc90638977"/>
      <w:r w:rsidRPr="00A4793D">
        <w:rPr>
          <w:rFonts w:cs="Arial"/>
        </w:rPr>
        <w:t>2.</w:t>
      </w:r>
      <w:r w:rsidR="00D008BA" w:rsidRPr="00A4793D">
        <w:rPr>
          <w:rFonts w:cs="Arial"/>
        </w:rPr>
        <w:t>1</w:t>
      </w:r>
      <w:r w:rsidR="00A60844" w:rsidRPr="00A4793D">
        <w:rPr>
          <w:rFonts w:cs="Arial"/>
        </w:rPr>
        <w:t>.</w:t>
      </w:r>
      <w:r w:rsidR="00916AD6" w:rsidRPr="00A4793D">
        <w:rPr>
          <w:rFonts w:cs="Arial"/>
        </w:rPr>
        <w:t>4.1.</w:t>
      </w:r>
      <w:r w:rsidRPr="00A4793D">
        <w:rPr>
          <w:rFonts w:cs="Arial"/>
        </w:rPr>
        <w:t>3</w:t>
      </w:r>
      <w:r w:rsidR="00EF2E60" w:rsidRPr="00A4793D">
        <w:rPr>
          <w:rFonts w:cs="Arial"/>
        </w:rPr>
        <w:t>.</w:t>
      </w:r>
      <w:r w:rsidRPr="00A4793D">
        <w:rPr>
          <w:rFonts w:cs="Arial"/>
        </w:rPr>
        <w:t xml:space="preserve"> </w:t>
      </w:r>
      <w:r w:rsidR="00EE54DC" w:rsidRPr="00A4793D">
        <w:rPr>
          <w:rFonts w:cs="Arial"/>
        </w:rPr>
        <w:t xml:space="preserve">Indykatywny </w:t>
      </w:r>
      <w:r w:rsidRPr="00A4793D">
        <w:rPr>
          <w:rFonts w:cs="Arial"/>
        </w:rPr>
        <w:t xml:space="preserve">podział </w:t>
      </w:r>
      <w:r w:rsidR="00EE54DC" w:rsidRPr="00A4793D">
        <w:rPr>
          <w:rFonts w:cs="Arial"/>
        </w:rPr>
        <w:t xml:space="preserve">zaprogramowanych </w:t>
      </w:r>
      <w:r w:rsidRPr="00A4793D">
        <w:rPr>
          <w:rFonts w:cs="Arial"/>
        </w:rPr>
        <w:t>zasobów (UE) według rodzaju interwencji</w:t>
      </w:r>
      <w:bookmarkEnd w:id="175"/>
      <w:bookmarkEnd w:id="176"/>
    </w:p>
    <w:p w14:paraId="7660F268" w14:textId="36E94A6E" w:rsidR="00BE6AC4" w:rsidRPr="00A4793D" w:rsidRDefault="00BE6AC4" w:rsidP="002320F9">
      <w:pPr>
        <w:rPr>
          <w:rFonts w:cs="Arial"/>
        </w:rPr>
      </w:pPr>
      <w:r w:rsidRPr="00A4793D">
        <w:rPr>
          <w:rFonts w:eastAsia="Calibri" w:cs="Arial"/>
          <w:b/>
        </w:rPr>
        <w:t>Wymiar 1 – zakres interwencji</w:t>
      </w:r>
    </w:p>
    <w:tbl>
      <w:tblPr>
        <w:tblStyle w:val="Tabela-Siatka"/>
        <w:tblW w:w="9634" w:type="dxa"/>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134"/>
        <w:gridCol w:w="3827"/>
        <w:gridCol w:w="1417"/>
      </w:tblGrid>
      <w:tr w:rsidR="00591A70" w:rsidRPr="005819F1" w14:paraId="7A0DD458" w14:textId="77777777" w:rsidTr="00F46CD3">
        <w:tc>
          <w:tcPr>
            <w:tcW w:w="1129" w:type="dxa"/>
          </w:tcPr>
          <w:p w14:paraId="29564977" w14:textId="77777777" w:rsidR="007E30B3" w:rsidRPr="005819F1" w:rsidRDefault="007E30B3" w:rsidP="002320F9">
            <w:pPr>
              <w:rPr>
                <w:rFonts w:eastAsia="Calibri" w:cs="Arial"/>
                <w:sz w:val="16"/>
                <w:szCs w:val="16"/>
              </w:rPr>
            </w:pPr>
            <w:r w:rsidRPr="005819F1">
              <w:rPr>
                <w:rFonts w:eastAsia="Calibri" w:cs="Arial"/>
                <w:b/>
                <w:sz w:val="16"/>
                <w:szCs w:val="16"/>
              </w:rPr>
              <w:t>Nr priorytetu</w:t>
            </w:r>
          </w:p>
        </w:tc>
        <w:tc>
          <w:tcPr>
            <w:tcW w:w="993" w:type="dxa"/>
          </w:tcPr>
          <w:p w14:paraId="6E4D1F16" w14:textId="77777777" w:rsidR="007E30B3" w:rsidRPr="005819F1" w:rsidRDefault="007E30B3" w:rsidP="002320F9">
            <w:pPr>
              <w:rPr>
                <w:rFonts w:eastAsia="Calibri" w:cs="Arial"/>
                <w:sz w:val="16"/>
                <w:szCs w:val="16"/>
              </w:rPr>
            </w:pPr>
            <w:r w:rsidRPr="005819F1">
              <w:rPr>
                <w:rFonts w:eastAsia="Calibri" w:cs="Arial"/>
                <w:b/>
                <w:sz w:val="16"/>
                <w:szCs w:val="16"/>
              </w:rPr>
              <w:t>Fundusz</w:t>
            </w:r>
          </w:p>
        </w:tc>
        <w:tc>
          <w:tcPr>
            <w:tcW w:w="1134" w:type="dxa"/>
          </w:tcPr>
          <w:p w14:paraId="1FAE8C6D" w14:textId="77777777" w:rsidR="007E30B3" w:rsidRPr="005819F1" w:rsidRDefault="007E30B3" w:rsidP="002320F9">
            <w:pPr>
              <w:rPr>
                <w:rFonts w:eastAsia="Calibri" w:cs="Arial"/>
                <w:sz w:val="16"/>
                <w:szCs w:val="16"/>
              </w:rPr>
            </w:pPr>
            <w:r w:rsidRPr="005819F1">
              <w:rPr>
                <w:rFonts w:eastAsia="Calibri" w:cs="Arial"/>
                <w:b/>
                <w:sz w:val="16"/>
                <w:szCs w:val="16"/>
              </w:rPr>
              <w:t>Kategoria regionu</w:t>
            </w:r>
          </w:p>
        </w:tc>
        <w:tc>
          <w:tcPr>
            <w:tcW w:w="1134" w:type="dxa"/>
          </w:tcPr>
          <w:p w14:paraId="064DE7C6" w14:textId="77777777" w:rsidR="007E30B3" w:rsidRPr="005819F1" w:rsidRDefault="007E30B3" w:rsidP="002320F9">
            <w:pPr>
              <w:rPr>
                <w:rFonts w:eastAsia="Calibri" w:cs="Arial"/>
                <w:sz w:val="16"/>
                <w:szCs w:val="16"/>
              </w:rPr>
            </w:pPr>
            <w:r w:rsidRPr="005819F1">
              <w:rPr>
                <w:rFonts w:eastAsia="Calibri" w:cs="Arial"/>
                <w:b/>
                <w:sz w:val="16"/>
                <w:szCs w:val="16"/>
              </w:rPr>
              <w:t>Cel szczegółowy</w:t>
            </w:r>
          </w:p>
        </w:tc>
        <w:tc>
          <w:tcPr>
            <w:tcW w:w="3827" w:type="dxa"/>
          </w:tcPr>
          <w:p w14:paraId="75C156EA" w14:textId="77777777" w:rsidR="007E30B3" w:rsidRPr="005819F1" w:rsidRDefault="007E30B3" w:rsidP="002320F9">
            <w:pPr>
              <w:rPr>
                <w:rFonts w:eastAsia="Calibri" w:cs="Arial"/>
                <w:sz w:val="16"/>
                <w:szCs w:val="16"/>
              </w:rPr>
            </w:pPr>
            <w:r w:rsidRPr="005819F1">
              <w:rPr>
                <w:rFonts w:eastAsia="Calibri" w:cs="Arial"/>
                <w:b/>
                <w:sz w:val="16"/>
                <w:szCs w:val="16"/>
              </w:rPr>
              <w:t xml:space="preserve">Kod </w:t>
            </w:r>
          </w:p>
        </w:tc>
        <w:tc>
          <w:tcPr>
            <w:tcW w:w="1417" w:type="dxa"/>
          </w:tcPr>
          <w:p w14:paraId="153053DC" w14:textId="77777777" w:rsidR="007E30B3" w:rsidRPr="005819F1" w:rsidRDefault="007E30B3" w:rsidP="002320F9">
            <w:pPr>
              <w:rPr>
                <w:rFonts w:eastAsia="Calibri" w:cs="Arial"/>
                <w:sz w:val="16"/>
                <w:szCs w:val="16"/>
              </w:rPr>
            </w:pPr>
            <w:r w:rsidRPr="005819F1">
              <w:rPr>
                <w:rFonts w:eastAsia="Calibri" w:cs="Arial"/>
                <w:b/>
                <w:sz w:val="16"/>
                <w:szCs w:val="16"/>
              </w:rPr>
              <w:t>Kwota (w EUR)</w:t>
            </w:r>
          </w:p>
        </w:tc>
      </w:tr>
      <w:tr w:rsidR="00591A70" w:rsidRPr="005819F1" w14:paraId="50385124" w14:textId="77777777" w:rsidTr="00F46CD3">
        <w:tc>
          <w:tcPr>
            <w:tcW w:w="1129" w:type="dxa"/>
          </w:tcPr>
          <w:p w14:paraId="7F98215C" w14:textId="77777777" w:rsidR="00971B3F" w:rsidRPr="005819F1" w:rsidRDefault="00971B3F" w:rsidP="002320F9">
            <w:pPr>
              <w:rPr>
                <w:rFonts w:eastAsia="Calibri" w:cs="Arial"/>
                <w:sz w:val="16"/>
                <w:szCs w:val="16"/>
              </w:rPr>
            </w:pPr>
            <w:r w:rsidRPr="005819F1">
              <w:rPr>
                <w:rFonts w:cs="Arial"/>
                <w:sz w:val="16"/>
                <w:szCs w:val="16"/>
              </w:rPr>
              <w:t>IV</w:t>
            </w:r>
          </w:p>
        </w:tc>
        <w:tc>
          <w:tcPr>
            <w:tcW w:w="993" w:type="dxa"/>
          </w:tcPr>
          <w:p w14:paraId="0A44CE1F" w14:textId="77777777" w:rsidR="00971B3F" w:rsidRPr="005819F1" w:rsidRDefault="00971B3F" w:rsidP="002320F9">
            <w:pPr>
              <w:rPr>
                <w:rFonts w:eastAsia="Calibri" w:cs="Arial"/>
                <w:sz w:val="16"/>
                <w:szCs w:val="16"/>
              </w:rPr>
            </w:pPr>
            <w:r w:rsidRPr="005819F1">
              <w:rPr>
                <w:rFonts w:cs="Arial"/>
                <w:sz w:val="16"/>
                <w:szCs w:val="16"/>
              </w:rPr>
              <w:t>EFRR</w:t>
            </w:r>
          </w:p>
        </w:tc>
        <w:tc>
          <w:tcPr>
            <w:tcW w:w="1134" w:type="dxa"/>
          </w:tcPr>
          <w:p w14:paraId="0CA42CF1" w14:textId="77777777" w:rsidR="00971B3F" w:rsidRPr="005819F1" w:rsidRDefault="00971B3F" w:rsidP="002320F9">
            <w:pPr>
              <w:rPr>
                <w:rFonts w:eastAsia="Calibri" w:cs="Arial"/>
                <w:sz w:val="16"/>
                <w:szCs w:val="16"/>
              </w:rPr>
            </w:pPr>
            <w:r w:rsidRPr="005819F1">
              <w:rPr>
                <w:rFonts w:eastAsia="Times New Roman" w:cs="Arial"/>
                <w:sz w:val="16"/>
                <w:szCs w:val="16"/>
              </w:rPr>
              <w:t>Słabiej rozwinięte</w:t>
            </w:r>
          </w:p>
        </w:tc>
        <w:tc>
          <w:tcPr>
            <w:tcW w:w="1134" w:type="dxa"/>
          </w:tcPr>
          <w:p w14:paraId="115CDD70" w14:textId="3E51EDDB" w:rsidR="00971B3F" w:rsidRPr="005819F1" w:rsidRDefault="00971B3F" w:rsidP="002320F9">
            <w:pPr>
              <w:rPr>
                <w:rFonts w:eastAsia="Calibri" w:cs="Arial"/>
                <w:sz w:val="16"/>
                <w:szCs w:val="16"/>
              </w:rPr>
            </w:pPr>
            <w:r w:rsidRPr="005819F1">
              <w:rPr>
                <w:rFonts w:cs="Arial"/>
                <w:sz w:val="16"/>
                <w:szCs w:val="16"/>
              </w:rPr>
              <w:t>2(i)</w:t>
            </w:r>
          </w:p>
        </w:tc>
        <w:tc>
          <w:tcPr>
            <w:tcW w:w="3827" w:type="dxa"/>
          </w:tcPr>
          <w:p w14:paraId="32A7DAE5" w14:textId="607EFDB8" w:rsidR="00971B3F" w:rsidRPr="005819F1" w:rsidRDefault="00AC0F75" w:rsidP="002320F9">
            <w:pPr>
              <w:rPr>
                <w:rFonts w:eastAsia="Calibri" w:cs="Arial"/>
                <w:sz w:val="16"/>
                <w:szCs w:val="16"/>
              </w:rPr>
            </w:pPr>
            <w:r w:rsidRPr="005819F1">
              <w:rPr>
                <w:rFonts w:cs="Arial"/>
                <w:sz w:val="16"/>
                <w:szCs w:val="16"/>
              </w:rPr>
              <w:t>038 Projekty w zakresie efektywności energetycznej i projekty demonstracyjne w MŚP oraz działania wspierające</w:t>
            </w:r>
          </w:p>
        </w:tc>
        <w:tc>
          <w:tcPr>
            <w:tcW w:w="1417" w:type="dxa"/>
          </w:tcPr>
          <w:p w14:paraId="6C85486C" w14:textId="1ED98BCF" w:rsidR="00971B3F" w:rsidRPr="005819F1" w:rsidRDefault="006A6FB7" w:rsidP="002320F9">
            <w:pPr>
              <w:rPr>
                <w:rFonts w:eastAsia="Calibri" w:cs="Arial"/>
                <w:sz w:val="16"/>
                <w:szCs w:val="16"/>
              </w:rPr>
            </w:pPr>
            <w:r w:rsidRPr="005819F1">
              <w:rPr>
                <w:rFonts w:eastAsia="Calibri" w:cs="Arial"/>
                <w:sz w:val="16"/>
                <w:szCs w:val="16"/>
              </w:rPr>
              <w:t>11 449 343</w:t>
            </w:r>
          </w:p>
        </w:tc>
      </w:tr>
      <w:tr w:rsidR="00591A70" w:rsidRPr="005819F1" w14:paraId="7C033EA4" w14:textId="77777777" w:rsidTr="00F46CD3">
        <w:tc>
          <w:tcPr>
            <w:tcW w:w="1129" w:type="dxa"/>
          </w:tcPr>
          <w:p w14:paraId="6210AD51" w14:textId="16676BE6" w:rsidR="00887E99" w:rsidRPr="005819F1" w:rsidRDefault="00887E99" w:rsidP="002320F9">
            <w:pPr>
              <w:rPr>
                <w:rFonts w:cs="Arial"/>
                <w:sz w:val="16"/>
                <w:szCs w:val="16"/>
              </w:rPr>
            </w:pPr>
            <w:r w:rsidRPr="005819F1">
              <w:rPr>
                <w:rFonts w:cs="Arial"/>
                <w:sz w:val="16"/>
                <w:szCs w:val="16"/>
              </w:rPr>
              <w:t>IV</w:t>
            </w:r>
          </w:p>
        </w:tc>
        <w:tc>
          <w:tcPr>
            <w:tcW w:w="993" w:type="dxa"/>
          </w:tcPr>
          <w:p w14:paraId="34D5E1BB" w14:textId="18A31E0A" w:rsidR="00887E99" w:rsidRPr="005819F1" w:rsidRDefault="00887E99" w:rsidP="002320F9">
            <w:pPr>
              <w:rPr>
                <w:rFonts w:cs="Arial"/>
                <w:sz w:val="16"/>
                <w:szCs w:val="16"/>
              </w:rPr>
            </w:pPr>
            <w:r w:rsidRPr="005819F1">
              <w:rPr>
                <w:rFonts w:cs="Arial"/>
                <w:sz w:val="16"/>
                <w:szCs w:val="16"/>
              </w:rPr>
              <w:t>EFRR</w:t>
            </w:r>
          </w:p>
        </w:tc>
        <w:tc>
          <w:tcPr>
            <w:tcW w:w="1134" w:type="dxa"/>
          </w:tcPr>
          <w:p w14:paraId="0C418C97" w14:textId="44C4240C" w:rsidR="00887E99" w:rsidRPr="005819F1" w:rsidRDefault="00887E99" w:rsidP="002320F9">
            <w:pPr>
              <w:rPr>
                <w:rFonts w:eastAsia="Times New Roman" w:cs="Arial"/>
                <w:sz w:val="16"/>
                <w:szCs w:val="16"/>
              </w:rPr>
            </w:pPr>
            <w:r w:rsidRPr="005819F1">
              <w:rPr>
                <w:rFonts w:eastAsia="Times New Roman" w:cs="Arial"/>
                <w:sz w:val="16"/>
                <w:szCs w:val="16"/>
              </w:rPr>
              <w:t>Słabiej rozwinięte</w:t>
            </w:r>
          </w:p>
        </w:tc>
        <w:tc>
          <w:tcPr>
            <w:tcW w:w="1134" w:type="dxa"/>
          </w:tcPr>
          <w:p w14:paraId="49BB4589" w14:textId="63EBFCCF" w:rsidR="00887E99" w:rsidRPr="005819F1" w:rsidRDefault="00887E99" w:rsidP="002320F9">
            <w:pPr>
              <w:rPr>
                <w:rFonts w:cs="Arial"/>
                <w:sz w:val="16"/>
                <w:szCs w:val="16"/>
              </w:rPr>
            </w:pPr>
            <w:r w:rsidRPr="005819F1">
              <w:rPr>
                <w:rFonts w:cs="Arial"/>
                <w:sz w:val="16"/>
                <w:szCs w:val="16"/>
              </w:rPr>
              <w:t>2(i)</w:t>
            </w:r>
          </w:p>
        </w:tc>
        <w:tc>
          <w:tcPr>
            <w:tcW w:w="3827" w:type="dxa"/>
          </w:tcPr>
          <w:p w14:paraId="306779F4" w14:textId="7969A93F" w:rsidR="00887E99" w:rsidRPr="005819F1" w:rsidRDefault="00887E99" w:rsidP="002320F9">
            <w:pPr>
              <w:rPr>
                <w:rFonts w:cs="Arial"/>
                <w:sz w:val="16"/>
                <w:szCs w:val="16"/>
              </w:rPr>
            </w:pPr>
            <w:r w:rsidRPr="005819F1">
              <w:rPr>
                <w:rFonts w:cs="Arial"/>
                <w:sz w:val="16"/>
                <w:szCs w:val="16"/>
              </w:rPr>
              <w:t>040 Projekty w zakresie efektywności energetycznej i projekty demonstracyjne w MŚP lub w dużych przedsiębiorstwach oraz działania wspierające zgodne z kryteriami efektywności energetycznej</w:t>
            </w:r>
          </w:p>
        </w:tc>
        <w:tc>
          <w:tcPr>
            <w:tcW w:w="1417" w:type="dxa"/>
          </w:tcPr>
          <w:p w14:paraId="0CBE4FAC" w14:textId="481BB7E4" w:rsidR="00887E99" w:rsidRPr="005819F1" w:rsidRDefault="00800081" w:rsidP="002320F9">
            <w:pPr>
              <w:rPr>
                <w:rFonts w:cs="Arial"/>
                <w:sz w:val="16"/>
                <w:szCs w:val="16"/>
              </w:rPr>
            </w:pPr>
            <w:r w:rsidRPr="005819F1">
              <w:rPr>
                <w:rFonts w:cs="Arial"/>
                <w:sz w:val="16"/>
                <w:szCs w:val="16"/>
              </w:rPr>
              <w:t>39 850 814</w:t>
            </w:r>
          </w:p>
        </w:tc>
      </w:tr>
      <w:tr w:rsidR="00591A70" w:rsidRPr="005819F1" w14:paraId="537AEC35" w14:textId="77777777" w:rsidTr="00F46CD3">
        <w:tc>
          <w:tcPr>
            <w:tcW w:w="1129" w:type="dxa"/>
          </w:tcPr>
          <w:p w14:paraId="1B8DC04D" w14:textId="77777777" w:rsidR="00887E99" w:rsidRPr="005819F1" w:rsidRDefault="00887E99" w:rsidP="002320F9">
            <w:pPr>
              <w:rPr>
                <w:rFonts w:cs="Arial"/>
                <w:sz w:val="16"/>
                <w:szCs w:val="16"/>
              </w:rPr>
            </w:pPr>
            <w:r w:rsidRPr="005819F1">
              <w:rPr>
                <w:rFonts w:cs="Arial"/>
                <w:sz w:val="16"/>
                <w:szCs w:val="16"/>
              </w:rPr>
              <w:t>IV</w:t>
            </w:r>
          </w:p>
        </w:tc>
        <w:tc>
          <w:tcPr>
            <w:tcW w:w="993" w:type="dxa"/>
          </w:tcPr>
          <w:p w14:paraId="281704DE" w14:textId="77777777" w:rsidR="00887E99" w:rsidRPr="005819F1" w:rsidRDefault="00887E99" w:rsidP="002320F9">
            <w:pPr>
              <w:rPr>
                <w:rFonts w:cs="Arial"/>
                <w:sz w:val="16"/>
                <w:szCs w:val="16"/>
              </w:rPr>
            </w:pPr>
            <w:r w:rsidRPr="005819F1">
              <w:rPr>
                <w:rFonts w:cs="Arial"/>
                <w:sz w:val="16"/>
                <w:szCs w:val="16"/>
              </w:rPr>
              <w:t>EFRR</w:t>
            </w:r>
          </w:p>
        </w:tc>
        <w:tc>
          <w:tcPr>
            <w:tcW w:w="1134" w:type="dxa"/>
          </w:tcPr>
          <w:p w14:paraId="162289A6" w14:textId="77777777" w:rsidR="00887E99" w:rsidRPr="005819F1" w:rsidRDefault="00887E99" w:rsidP="002320F9">
            <w:pPr>
              <w:rPr>
                <w:rFonts w:cs="Arial"/>
                <w:sz w:val="16"/>
                <w:szCs w:val="16"/>
              </w:rPr>
            </w:pPr>
            <w:r w:rsidRPr="005819F1">
              <w:rPr>
                <w:rFonts w:eastAsia="Times New Roman" w:cs="Arial"/>
                <w:sz w:val="16"/>
                <w:szCs w:val="16"/>
              </w:rPr>
              <w:t>Słabiej rozwinięte</w:t>
            </w:r>
          </w:p>
        </w:tc>
        <w:tc>
          <w:tcPr>
            <w:tcW w:w="1134" w:type="dxa"/>
          </w:tcPr>
          <w:p w14:paraId="46076658" w14:textId="7F620E58" w:rsidR="00887E99" w:rsidRPr="005819F1" w:rsidRDefault="00887E99" w:rsidP="002320F9">
            <w:pPr>
              <w:rPr>
                <w:rFonts w:cs="Arial"/>
                <w:sz w:val="16"/>
                <w:szCs w:val="16"/>
              </w:rPr>
            </w:pPr>
            <w:r w:rsidRPr="005819F1">
              <w:rPr>
                <w:rFonts w:cs="Arial"/>
                <w:sz w:val="16"/>
                <w:szCs w:val="16"/>
              </w:rPr>
              <w:t>2(i)</w:t>
            </w:r>
          </w:p>
        </w:tc>
        <w:tc>
          <w:tcPr>
            <w:tcW w:w="3827" w:type="dxa"/>
          </w:tcPr>
          <w:p w14:paraId="24EE0AEC" w14:textId="4352CA1B" w:rsidR="00887E99" w:rsidRPr="005819F1" w:rsidRDefault="00887E99" w:rsidP="002320F9">
            <w:pPr>
              <w:rPr>
                <w:rFonts w:eastAsia="Calibri" w:cs="Arial"/>
                <w:sz w:val="16"/>
                <w:szCs w:val="16"/>
              </w:rPr>
            </w:pPr>
            <w:r w:rsidRPr="005819F1">
              <w:rPr>
                <w:rFonts w:cs="Arial"/>
                <w:sz w:val="16"/>
                <w:szCs w:val="16"/>
              </w:rPr>
              <w:t>041 Renowacja istniejących budynków mieszkalnych pod kątem efektywności energetycznej, projekty demonstracyjne i działania wspierające</w:t>
            </w:r>
          </w:p>
        </w:tc>
        <w:tc>
          <w:tcPr>
            <w:tcW w:w="1417" w:type="dxa"/>
          </w:tcPr>
          <w:p w14:paraId="5B25C81D" w14:textId="133BA389" w:rsidR="00887E99" w:rsidRPr="005819F1" w:rsidRDefault="007516E2" w:rsidP="002320F9">
            <w:pPr>
              <w:rPr>
                <w:rFonts w:eastAsia="Calibri" w:cs="Arial"/>
                <w:sz w:val="16"/>
                <w:szCs w:val="16"/>
              </w:rPr>
            </w:pPr>
            <w:r w:rsidRPr="005819F1">
              <w:rPr>
                <w:rFonts w:eastAsia="Calibri" w:cs="Arial"/>
                <w:sz w:val="16"/>
                <w:szCs w:val="16"/>
              </w:rPr>
              <w:t>4 970 257</w:t>
            </w:r>
          </w:p>
        </w:tc>
      </w:tr>
      <w:tr w:rsidR="00591A70" w:rsidRPr="005819F1" w14:paraId="50376120" w14:textId="77777777" w:rsidTr="00F46CD3">
        <w:tc>
          <w:tcPr>
            <w:tcW w:w="1129" w:type="dxa"/>
          </w:tcPr>
          <w:p w14:paraId="264548FC" w14:textId="2B7A440E" w:rsidR="00887E99" w:rsidRPr="005819F1" w:rsidRDefault="00887E99" w:rsidP="002320F9">
            <w:pPr>
              <w:rPr>
                <w:rFonts w:cs="Arial"/>
                <w:sz w:val="16"/>
                <w:szCs w:val="16"/>
              </w:rPr>
            </w:pPr>
            <w:r w:rsidRPr="005819F1">
              <w:rPr>
                <w:rFonts w:cs="Arial"/>
                <w:sz w:val="16"/>
                <w:szCs w:val="16"/>
              </w:rPr>
              <w:t>IV</w:t>
            </w:r>
          </w:p>
        </w:tc>
        <w:tc>
          <w:tcPr>
            <w:tcW w:w="993" w:type="dxa"/>
          </w:tcPr>
          <w:p w14:paraId="4B0DA0F8" w14:textId="0C9189A2" w:rsidR="00887E99" w:rsidRPr="005819F1" w:rsidRDefault="00887E99" w:rsidP="002320F9">
            <w:pPr>
              <w:rPr>
                <w:rFonts w:cs="Arial"/>
                <w:sz w:val="16"/>
                <w:szCs w:val="16"/>
              </w:rPr>
            </w:pPr>
            <w:r w:rsidRPr="005819F1">
              <w:rPr>
                <w:rFonts w:cs="Arial"/>
                <w:sz w:val="16"/>
                <w:szCs w:val="16"/>
              </w:rPr>
              <w:t>EFRR</w:t>
            </w:r>
          </w:p>
        </w:tc>
        <w:tc>
          <w:tcPr>
            <w:tcW w:w="1134" w:type="dxa"/>
          </w:tcPr>
          <w:p w14:paraId="64E5377D" w14:textId="4659B656" w:rsidR="00887E99" w:rsidRPr="005819F1" w:rsidRDefault="00887E99" w:rsidP="002320F9">
            <w:pPr>
              <w:rPr>
                <w:rFonts w:eastAsia="Times New Roman" w:cs="Arial"/>
                <w:sz w:val="16"/>
                <w:szCs w:val="16"/>
              </w:rPr>
            </w:pPr>
            <w:r w:rsidRPr="005819F1">
              <w:rPr>
                <w:rFonts w:eastAsia="Times New Roman" w:cs="Arial"/>
                <w:sz w:val="16"/>
                <w:szCs w:val="16"/>
              </w:rPr>
              <w:t>Słabiej rozwinięte</w:t>
            </w:r>
          </w:p>
        </w:tc>
        <w:tc>
          <w:tcPr>
            <w:tcW w:w="1134" w:type="dxa"/>
          </w:tcPr>
          <w:p w14:paraId="488E97BE" w14:textId="4E97C638" w:rsidR="00887E99" w:rsidRPr="005819F1" w:rsidRDefault="00887E99" w:rsidP="002320F9">
            <w:pPr>
              <w:rPr>
                <w:rFonts w:cs="Arial"/>
                <w:sz w:val="16"/>
                <w:szCs w:val="16"/>
              </w:rPr>
            </w:pPr>
            <w:r w:rsidRPr="005819F1">
              <w:rPr>
                <w:rFonts w:cs="Arial"/>
                <w:sz w:val="16"/>
                <w:szCs w:val="16"/>
              </w:rPr>
              <w:t>2(i)</w:t>
            </w:r>
          </w:p>
        </w:tc>
        <w:tc>
          <w:tcPr>
            <w:tcW w:w="3827" w:type="dxa"/>
          </w:tcPr>
          <w:p w14:paraId="21602BFE" w14:textId="4A9647AC" w:rsidR="00887E99" w:rsidRPr="005819F1" w:rsidRDefault="00887E99" w:rsidP="002320F9">
            <w:pPr>
              <w:rPr>
                <w:rFonts w:cs="Arial"/>
                <w:sz w:val="16"/>
                <w:szCs w:val="16"/>
              </w:rPr>
            </w:pPr>
            <w:r w:rsidRPr="005819F1">
              <w:rPr>
                <w:rFonts w:cs="Arial"/>
                <w:sz w:val="16"/>
                <w:szCs w:val="16"/>
              </w:rPr>
              <w:t>042 Renowacja istniejących budynków mieszkalnych pod kątem efektywności energetycznej, projekty demonstracyjne i działania wspierające zgodne z kryteriami efektywności energetycznej</w:t>
            </w:r>
          </w:p>
        </w:tc>
        <w:tc>
          <w:tcPr>
            <w:tcW w:w="1417" w:type="dxa"/>
          </w:tcPr>
          <w:p w14:paraId="01846C32" w14:textId="136ED03F" w:rsidR="00887E99" w:rsidRPr="005819F1" w:rsidRDefault="007516E2" w:rsidP="002320F9">
            <w:pPr>
              <w:rPr>
                <w:rFonts w:cs="Arial"/>
                <w:sz w:val="16"/>
                <w:szCs w:val="16"/>
              </w:rPr>
            </w:pPr>
            <w:r w:rsidRPr="005819F1">
              <w:rPr>
                <w:rFonts w:cs="Arial"/>
                <w:sz w:val="16"/>
                <w:szCs w:val="16"/>
              </w:rPr>
              <w:t>26 271 360</w:t>
            </w:r>
          </w:p>
        </w:tc>
      </w:tr>
      <w:tr w:rsidR="00591A70" w:rsidRPr="005819F1" w14:paraId="66DBE754" w14:textId="77777777" w:rsidTr="00F46CD3">
        <w:tc>
          <w:tcPr>
            <w:tcW w:w="1129" w:type="dxa"/>
          </w:tcPr>
          <w:p w14:paraId="401FB413" w14:textId="66039EE0" w:rsidR="00195802" w:rsidRPr="005819F1" w:rsidRDefault="00195802" w:rsidP="002320F9">
            <w:pPr>
              <w:rPr>
                <w:rFonts w:cs="Arial"/>
                <w:sz w:val="16"/>
                <w:szCs w:val="16"/>
              </w:rPr>
            </w:pPr>
            <w:r w:rsidRPr="005819F1">
              <w:rPr>
                <w:rFonts w:cs="Arial"/>
                <w:sz w:val="16"/>
                <w:szCs w:val="16"/>
              </w:rPr>
              <w:t>IV</w:t>
            </w:r>
          </w:p>
        </w:tc>
        <w:tc>
          <w:tcPr>
            <w:tcW w:w="993" w:type="dxa"/>
          </w:tcPr>
          <w:p w14:paraId="1B4C219C" w14:textId="33F2D1D1" w:rsidR="00195802" w:rsidRPr="005819F1" w:rsidRDefault="00195802" w:rsidP="002320F9">
            <w:pPr>
              <w:rPr>
                <w:rFonts w:cs="Arial"/>
                <w:sz w:val="16"/>
                <w:szCs w:val="16"/>
              </w:rPr>
            </w:pPr>
            <w:r w:rsidRPr="005819F1">
              <w:rPr>
                <w:rFonts w:cs="Arial"/>
                <w:sz w:val="16"/>
                <w:szCs w:val="16"/>
              </w:rPr>
              <w:t>EFRR</w:t>
            </w:r>
          </w:p>
        </w:tc>
        <w:tc>
          <w:tcPr>
            <w:tcW w:w="1134" w:type="dxa"/>
          </w:tcPr>
          <w:p w14:paraId="52B215F1" w14:textId="0567FB9F" w:rsidR="00195802" w:rsidRPr="005819F1" w:rsidRDefault="00195802" w:rsidP="002320F9">
            <w:pPr>
              <w:rPr>
                <w:rFonts w:eastAsia="Times New Roman" w:cs="Arial"/>
                <w:sz w:val="16"/>
                <w:szCs w:val="16"/>
              </w:rPr>
            </w:pPr>
            <w:r w:rsidRPr="005819F1">
              <w:rPr>
                <w:rFonts w:eastAsia="Times New Roman" w:cs="Arial"/>
                <w:sz w:val="16"/>
                <w:szCs w:val="16"/>
              </w:rPr>
              <w:t>Słabiej rozwinięte</w:t>
            </w:r>
          </w:p>
        </w:tc>
        <w:tc>
          <w:tcPr>
            <w:tcW w:w="1134" w:type="dxa"/>
          </w:tcPr>
          <w:p w14:paraId="1500A834" w14:textId="6E01C531" w:rsidR="00195802" w:rsidRPr="005819F1" w:rsidRDefault="00195802" w:rsidP="002320F9">
            <w:pPr>
              <w:rPr>
                <w:rFonts w:cs="Arial"/>
                <w:sz w:val="16"/>
                <w:szCs w:val="16"/>
              </w:rPr>
            </w:pPr>
            <w:r w:rsidRPr="005819F1">
              <w:rPr>
                <w:rFonts w:cs="Arial"/>
                <w:sz w:val="16"/>
                <w:szCs w:val="16"/>
              </w:rPr>
              <w:t>2(i)</w:t>
            </w:r>
          </w:p>
        </w:tc>
        <w:tc>
          <w:tcPr>
            <w:tcW w:w="3827" w:type="dxa"/>
          </w:tcPr>
          <w:p w14:paraId="55418AB6" w14:textId="287C29E1" w:rsidR="00195802" w:rsidRPr="005819F1" w:rsidRDefault="00195802" w:rsidP="002320F9">
            <w:pPr>
              <w:rPr>
                <w:rFonts w:cs="Arial"/>
                <w:sz w:val="16"/>
                <w:szCs w:val="16"/>
              </w:rPr>
            </w:pPr>
            <w:r w:rsidRPr="005819F1">
              <w:rPr>
                <w:rFonts w:cs="Arial"/>
                <w:sz w:val="16"/>
                <w:szCs w:val="16"/>
              </w:rPr>
              <w:t>043 Budowa nowych energooszczędnych budynków</w:t>
            </w:r>
          </w:p>
        </w:tc>
        <w:tc>
          <w:tcPr>
            <w:tcW w:w="1417" w:type="dxa"/>
          </w:tcPr>
          <w:p w14:paraId="4E734E52" w14:textId="78AD7950" w:rsidR="00195802" w:rsidRPr="005819F1" w:rsidRDefault="007516E2" w:rsidP="002320F9">
            <w:pPr>
              <w:rPr>
                <w:rFonts w:cs="Arial"/>
                <w:sz w:val="16"/>
                <w:szCs w:val="16"/>
              </w:rPr>
            </w:pPr>
            <w:r w:rsidRPr="005819F1">
              <w:rPr>
                <w:rFonts w:cs="Arial"/>
                <w:sz w:val="16"/>
                <w:szCs w:val="16"/>
              </w:rPr>
              <w:t>5 325 276</w:t>
            </w:r>
          </w:p>
        </w:tc>
      </w:tr>
      <w:tr w:rsidR="00591A70" w:rsidRPr="005819F1" w14:paraId="77226239" w14:textId="77777777" w:rsidTr="00F46CD3">
        <w:tc>
          <w:tcPr>
            <w:tcW w:w="1129" w:type="dxa"/>
          </w:tcPr>
          <w:p w14:paraId="2DC487C5" w14:textId="77777777" w:rsidR="00195802" w:rsidRPr="005819F1" w:rsidRDefault="00195802" w:rsidP="002320F9">
            <w:pPr>
              <w:rPr>
                <w:rFonts w:cs="Arial"/>
                <w:sz w:val="16"/>
                <w:szCs w:val="16"/>
              </w:rPr>
            </w:pPr>
            <w:r w:rsidRPr="005819F1">
              <w:rPr>
                <w:rFonts w:cs="Arial"/>
                <w:sz w:val="16"/>
                <w:szCs w:val="16"/>
              </w:rPr>
              <w:t>IV</w:t>
            </w:r>
          </w:p>
        </w:tc>
        <w:tc>
          <w:tcPr>
            <w:tcW w:w="993" w:type="dxa"/>
          </w:tcPr>
          <w:p w14:paraId="67995439" w14:textId="77777777" w:rsidR="00195802" w:rsidRPr="005819F1" w:rsidRDefault="00195802" w:rsidP="002320F9">
            <w:pPr>
              <w:rPr>
                <w:rFonts w:cs="Arial"/>
                <w:sz w:val="16"/>
                <w:szCs w:val="16"/>
              </w:rPr>
            </w:pPr>
            <w:r w:rsidRPr="005819F1">
              <w:rPr>
                <w:rFonts w:cs="Arial"/>
                <w:sz w:val="16"/>
                <w:szCs w:val="16"/>
              </w:rPr>
              <w:t>EFRR</w:t>
            </w:r>
          </w:p>
        </w:tc>
        <w:tc>
          <w:tcPr>
            <w:tcW w:w="1134" w:type="dxa"/>
          </w:tcPr>
          <w:p w14:paraId="00410FBD" w14:textId="77777777" w:rsidR="00195802" w:rsidRPr="005819F1" w:rsidRDefault="00195802" w:rsidP="002320F9">
            <w:pPr>
              <w:rPr>
                <w:rFonts w:cs="Arial"/>
                <w:sz w:val="16"/>
                <w:szCs w:val="16"/>
              </w:rPr>
            </w:pPr>
            <w:r w:rsidRPr="005819F1">
              <w:rPr>
                <w:rFonts w:eastAsia="Times New Roman" w:cs="Arial"/>
                <w:sz w:val="16"/>
                <w:szCs w:val="16"/>
              </w:rPr>
              <w:t>Słabiej rozwinięte</w:t>
            </w:r>
          </w:p>
        </w:tc>
        <w:tc>
          <w:tcPr>
            <w:tcW w:w="1134" w:type="dxa"/>
          </w:tcPr>
          <w:p w14:paraId="5B0570E4" w14:textId="625AA45B" w:rsidR="00195802" w:rsidRPr="005819F1" w:rsidRDefault="00195802" w:rsidP="002320F9">
            <w:pPr>
              <w:rPr>
                <w:rFonts w:cs="Arial"/>
                <w:sz w:val="16"/>
                <w:szCs w:val="16"/>
              </w:rPr>
            </w:pPr>
            <w:r w:rsidRPr="005819F1">
              <w:rPr>
                <w:rFonts w:cs="Arial"/>
                <w:sz w:val="16"/>
                <w:szCs w:val="16"/>
              </w:rPr>
              <w:t>2(i)</w:t>
            </w:r>
          </w:p>
        </w:tc>
        <w:tc>
          <w:tcPr>
            <w:tcW w:w="3827" w:type="dxa"/>
          </w:tcPr>
          <w:p w14:paraId="7AC8D39C" w14:textId="21476C8E" w:rsidR="00195802" w:rsidRPr="005819F1" w:rsidRDefault="00195802" w:rsidP="002320F9">
            <w:pPr>
              <w:rPr>
                <w:rFonts w:eastAsia="Calibri" w:cs="Arial"/>
                <w:sz w:val="16"/>
                <w:szCs w:val="16"/>
              </w:rPr>
            </w:pPr>
            <w:r w:rsidRPr="005819F1">
              <w:rPr>
                <w:rFonts w:cs="Arial"/>
                <w:sz w:val="16"/>
                <w:szCs w:val="16"/>
              </w:rPr>
              <w:t>044 Renowacja zwiększająca efektywność energetyczną lub działania w zakresie efektywności energetycznej w odniesieniu do infrastruktury publicznej, projekty demonstracyjne i działania wspierające</w:t>
            </w:r>
          </w:p>
        </w:tc>
        <w:tc>
          <w:tcPr>
            <w:tcW w:w="1417" w:type="dxa"/>
          </w:tcPr>
          <w:p w14:paraId="056B0EC6" w14:textId="51956215" w:rsidR="00195802" w:rsidRPr="005819F1" w:rsidRDefault="00B2415D" w:rsidP="002320F9">
            <w:pPr>
              <w:rPr>
                <w:rFonts w:eastAsia="Calibri" w:cs="Arial"/>
                <w:sz w:val="16"/>
                <w:szCs w:val="16"/>
              </w:rPr>
            </w:pPr>
            <w:r>
              <w:rPr>
                <w:rFonts w:eastAsia="Calibri" w:cs="Arial"/>
                <w:sz w:val="16"/>
                <w:szCs w:val="16"/>
              </w:rPr>
              <w:t xml:space="preserve">36 335 278 </w:t>
            </w:r>
          </w:p>
        </w:tc>
      </w:tr>
      <w:tr w:rsidR="00E92BD5" w:rsidRPr="005819F1" w14:paraId="0D601810" w14:textId="77777777" w:rsidTr="00F46CD3">
        <w:tc>
          <w:tcPr>
            <w:tcW w:w="1129" w:type="dxa"/>
          </w:tcPr>
          <w:p w14:paraId="72F9836B" w14:textId="763217EB" w:rsidR="00E92BD5" w:rsidRPr="005819F1" w:rsidRDefault="00E92BD5" w:rsidP="00E92BD5">
            <w:pPr>
              <w:rPr>
                <w:rFonts w:cs="Arial"/>
                <w:sz w:val="16"/>
                <w:szCs w:val="16"/>
              </w:rPr>
            </w:pPr>
            <w:r w:rsidRPr="005819F1">
              <w:rPr>
                <w:rFonts w:cs="Arial"/>
                <w:sz w:val="16"/>
                <w:szCs w:val="16"/>
              </w:rPr>
              <w:t>IV</w:t>
            </w:r>
          </w:p>
        </w:tc>
        <w:tc>
          <w:tcPr>
            <w:tcW w:w="993" w:type="dxa"/>
          </w:tcPr>
          <w:p w14:paraId="693387CB" w14:textId="7ACC992A" w:rsidR="00E92BD5" w:rsidRPr="005819F1" w:rsidRDefault="00E92BD5" w:rsidP="00E92BD5">
            <w:pPr>
              <w:rPr>
                <w:rFonts w:cs="Arial"/>
                <w:sz w:val="16"/>
                <w:szCs w:val="16"/>
              </w:rPr>
            </w:pPr>
            <w:r w:rsidRPr="005819F1">
              <w:rPr>
                <w:rFonts w:cs="Arial"/>
                <w:sz w:val="16"/>
                <w:szCs w:val="16"/>
              </w:rPr>
              <w:t>EFRR</w:t>
            </w:r>
          </w:p>
        </w:tc>
        <w:tc>
          <w:tcPr>
            <w:tcW w:w="1134" w:type="dxa"/>
          </w:tcPr>
          <w:p w14:paraId="78ED748C" w14:textId="161CD7C5" w:rsidR="00E92BD5" w:rsidRPr="005819F1" w:rsidRDefault="00E92BD5" w:rsidP="00E92BD5">
            <w:pPr>
              <w:rPr>
                <w:rFonts w:eastAsia="Times New Roman" w:cs="Arial"/>
                <w:sz w:val="16"/>
                <w:szCs w:val="16"/>
              </w:rPr>
            </w:pPr>
            <w:r w:rsidRPr="005819F1">
              <w:rPr>
                <w:rFonts w:eastAsia="Times New Roman" w:cs="Arial"/>
                <w:sz w:val="16"/>
                <w:szCs w:val="16"/>
              </w:rPr>
              <w:t>Słabiej rozwinięte</w:t>
            </w:r>
          </w:p>
        </w:tc>
        <w:tc>
          <w:tcPr>
            <w:tcW w:w="1134" w:type="dxa"/>
          </w:tcPr>
          <w:p w14:paraId="489D1E16" w14:textId="4A29407F" w:rsidR="00E92BD5" w:rsidRPr="005819F1" w:rsidRDefault="00E92BD5" w:rsidP="00E92BD5">
            <w:pPr>
              <w:rPr>
                <w:rFonts w:cs="Arial"/>
                <w:sz w:val="16"/>
                <w:szCs w:val="16"/>
              </w:rPr>
            </w:pPr>
            <w:r w:rsidRPr="005819F1">
              <w:rPr>
                <w:rFonts w:cs="Arial"/>
                <w:sz w:val="16"/>
                <w:szCs w:val="16"/>
              </w:rPr>
              <w:t>2(i)</w:t>
            </w:r>
          </w:p>
        </w:tc>
        <w:tc>
          <w:tcPr>
            <w:tcW w:w="3827" w:type="dxa"/>
          </w:tcPr>
          <w:p w14:paraId="4E981C51" w14:textId="69389777" w:rsidR="00E92BD5" w:rsidRPr="005819F1" w:rsidRDefault="00E92BD5" w:rsidP="00E92BD5">
            <w:pPr>
              <w:rPr>
                <w:rFonts w:cs="Arial"/>
                <w:sz w:val="16"/>
                <w:szCs w:val="16"/>
              </w:rPr>
            </w:pPr>
            <w:r w:rsidRPr="005819F1">
              <w:rPr>
                <w:rFonts w:cs="Arial"/>
                <w:sz w:val="16"/>
                <w:szCs w:val="16"/>
              </w:rPr>
              <w:t>045 Renowacja zwiększająca efektywność energetyczną lub działania w zakresie efektywności energetycznej w odniesieniu do infrastruktury publicznej, projekty demonstracyjne i działania wspierające zgodne z kryteriami efektywności energetycznej</w:t>
            </w:r>
          </w:p>
        </w:tc>
        <w:tc>
          <w:tcPr>
            <w:tcW w:w="1417" w:type="dxa"/>
          </w:tcPr>
          <w:p w14:paraId="3C831F99" w14:textId="6AE0AEE5" w:rsidR="00E92BD5" w:rsidRPr="005819F1" w:rsidRDefault="00B2415D" w:rsidP="00E92BD5">
            <w:pPr>
              <w:rPr>
                <w:rFonts w:cs="Arial"/>
                <w:sz w:val="16"/>
                <w:szCs w:val="16"/>
              </w:rPr>
            </w:pPr>
            <w:r>
              <w:rPr>
                <w:rFonts w:cs="Arial"/>
                <w:sz w:val="16"/>
                <w:szCs w:val="16"/>
              </w:rPr>
              <w:t xml:space="preserve">67 695 389 </w:t>
            </w:r>
          </w:p>
        </w:tc>
      </w:tr>
      <w:tr w:rsidR="00591A70" w:rsidRPr="005819F1" w14:paraId="5758A5D7" w14:textId="77777777" w:rsidTr="00F46CD3">
        <w:tc>
          <w:tcPr>
            <w:tcW w:w="1129" w:type="dxa"/>
          </w:tcPr>
          <w:p w14:paraId="586190E6" w14:textId="215E3F4B" w:rsidR="00195802" w:rsidRPr="005819F1" w:rsidRDefault="00195802" w:rsidP="002320F9">
            <w:pPr>
              <w:rPr>
                <w:rFonts w:cs="Arial"/>
                <w:sz w:val="16"/>
                <w:szCs w:val="16"/>
              </w:rPr>
            </w:pPr>
            <w:r w:rsidRPr="005819F1">
              <w:rPr>
                <w:rFonts w:cs="Arial"/>
                <w:sz w:val="16"/>
                <w:szCs w:val="16"/>
              </w:rPr>
              <w:t>IV</w:t>
            </w:r>
          </w:p>
        </w:tc>
        <w:tc>
          <w:tcPr>
            <w:tcW w:w="993" w:type="dxa"/>
          </w:tcPr>
          <w:p w14:paraId="32009D20" w14:textId="37AEE388" w:rsidR="00195802" w:rsidRPr="005819F1" w:rsidRDefault="00195802" w:rsidP="002320F9">
            <w:pPr>
              <w:rPr>
                <w:rFonts w:cs="Arial"/>
                <w:sz w:val="16"/>
                <w:szCs w:val="16"/>
              </w:rPr>
            </w:pPr>
            <w:r w:rsidRPr="005819F1">
              <w:rPr>
                <w:rFonts w:cs="Arial"/>
                <w:sz w:val="16"/>
                <w:szCs w:val="16"/>
              </w:rPr>
              <w:t>EFRR</w:t>
            </w:r>
          </w:p>
        </w:tc>
        <w:tc>
          <w:tcPr>
            <w:tcW w:w="1134" w:type="dxa"/>
          </w:tcPr>
          <w:p w14:paraId="5C9898BC" w14:textId="4B5BB697" w:rsidR="00195802" w:rsidRPr="005819F1" w:rsidRDefault="00195802" w:rsidP="002320F9">
            <w:pPr>
              <w:rPr>
                <w:rFonts w:eastAsia="Times New Roman" w:cs="Arial"/>
                <w:sz w:val="16"/>
                <w:szCs w:val="16"/>
              </w:rPr>
            </w:pPr>
            <w:r w:rsidRPr="005819F1">
              <w:rPr>
                <w:rFonts w:eastAsia="Times New Roman" w:cs="Arial"/>
                <w:sz w:val="16"/>
                <w:szCs w:val="16"/>
              </w:rPr>
              <w:t>Słabiej rozwinięte</w:t>
            </w:r>
          </w:p>
        </w:tc>
        <w:tc>
          <w:tcPr>
            <w:tcW w:w="1134" w:type="dxa"/>
          </w:tcPr>
          <w:p w14:paraId="65284268" w14:textId="5B2E38D9" w:rsidR="00195802" w:rsidRPr="005819F1" w:rsidRDefault="00195802" w:rsidP="002320F9">
            <w:pPr>
              <w:rPr>
                <w:rFonts w:cs="Arial"/>
                <w:sz w:val="16"/>
                <w:szCs w:val="16"/>
              </w:rPr>
            </w:pPr>
            <w:r w:rsidRPr="005819F1">
              <w:rPr>
                <w:rFonts w:cs="Arial"/>
                <w:sz w:val="16"/>
                <w:szCs w:val="16"/>
              </w:rPr>
              <w:t>2(i)</w:t>
            </w:r>
          </w:p>
        </w:tc>
        <w:tc>
          <w:tcPr>
            <w:tcW w:w="3827" w:type="dxa"/>
          </w:tcPr>
          <w:p w14:paraId="54886F04" w14:textId="1085B525" w:rsidR="00195802" w:rsidRPr="005819F1" w:rsidRDefault="00195802" w:rsidP="002320F9">
            <w:pPr>
              <w:rPr>
                <w:rFonts w:cs="Arial"/>
                <w:sz w:val="16"/>
                <w:szCs w:val="16"/>
              </w:rPr>
            </w:pPr>
            <w:r w:rsidRPr="005819F1">
              <w:rPr>
                <w:rFonts w:cs="Arial"/>
                <w:sz w:val="16"/>
                <w:szCs w:val="16"/>
              </w:rPr>
              <w:t>046 Wsparcie dla podmiotów, które świadczą usługi wspierające gospodarkę niskoemisyjną i odporność na zmiany klimatu, w tym działania w zakresie zwiększania świadomości</w:t>
            </w:r>
          </w:p>
        </w:tc>
        <w:tc>
          <w:tcPr>
            <w:tcW w:w="1417" w:type="dxa"/>
          </w:tcPr>
          <w:p w14:paraId="1117C120" w14:textId="15749683" w:rsidR="00195802" w:rsidRPr="005819F1" w:rsidRDefault="009F2483" w:rsidP="002320F9">
            <w:pPr>
              <w:rPr>
                <w:rFonts w:cs="Arial"/>
                <w:sz w:val="16"/>
                <w:szCs w:val="16"/>
              </w:rPr>
            </w:pPr>
            <w:r w:rsidRPr="005819F1">
              <w:rPr>
                <w:rFonts w:cs="Arial"/>
                <w:sz w:val="16"/>
                <w:szCs w:val="16"/>
              </w:rPr>
              <w:t>1 952 601</w:t>
            </w:r>
          </w:p>
        </w:tc>
      </w:tr>
    </w:tbl>
    <w:p w14:paraId="004084DC" w14:textId="37D4029E" w:rsidR="00BE6AC4" w:rsidRPr="00A4793D" w:rsidRDefault="00BE6AC4" w:rsidP="000F7D45">
      <w:pPr>
        <w:spacing w:before="120"/>
        <w:rPr>
          <w:rFonts w:cs="Arial"/>
        </w:rPr>
      </w:pPr>
      <w:r w:rsidRPr="00A4793D">
        <w:rPr>
          <w:rFonts w:eastAsia="Calibri" w:cs="Arial"/>
          <w:b/>
        </w:rPr>
        <w:t>Wymiar 2 – forma finansowania</w:t>
      </w:r>
    </w:p>
    <w:tbl>
      <w:tblPr>
        <w:tblStyle w:val="Tabela-Siatka"/>
        <w:tblW w:w="9634" w:type="dxa"/>
        <w:tblLayout w:type="fixed"/>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8"/>
        <w:gridCol w:w="1134"/>
        <w:gridCol w:w="1134"/>
        <w:gridCol w:w="1134"/>
        <w:gridCol w:w="3685"/>
        <w:gridCol w:w="1559"/>
      </w:tblGrid>
      <w:tr w:rsidR="00591A70" w:rsidRPr="005819F1" w14:paraId="56343E41" w14:textId="77777777" w:rsidTr="005819F1">
        <w:trPr>
          <w:tblHeader/>
        </w:trPr>
        <w:tc>
          <w:tcPr>
            <w:tcW w:w="988" w:type="dxa"/>
          </w:tcPr>
          <w:p w14:paraId="1D6B55CC" w14:textId="77777777" w:rsidR="007E30B3" w:rsidRPr="005819F1" w:rsidRDefault="007E30B3" w:rsidP="002320F9">
            <w:pPr>
              <w:rPr>
                <w:rFonts w:eastAsia="Calibri" w:cs="Arial"/>
                <w:sz w:val="16"/>
                <w:szCs w:val="16"/>
              </w:rPr>
            </w:pPr>
            <w:r w:rsidRPr="005819F1">
              <w:rPr>
                <w:rFonts w:eastAsia="Calibri" w:cs="Arial"/>
                <w:b/>
                <w:sz w:val="16"/>
                <w:szCs w:val="16"/>
              </w:rPr>
              <w:t>Nr priorytetu</w:t>
            </w:r>
          </w:p>
        </w:tc>
        <w:tc>
          <w:tcPr>
            <w:tcW w:w="1134" w:type="dxa"/>
          </w:tcPr>
          <w:p w14:paraId="39C728AF" w14:textId="77777777" w:rsidR="007E30B3" w:rsidRPr="005819F1" w:rsidRDefault="007E30B3" w:rsidP="002320F9">
            <w:pPr>
              <w:rPr>
                <w:rFonts w:eastAsia="Calibri" w:cs="Arial"/>
                <w:sz w:val="16"/>
                <w:szCs w:val="16"/>
              </w:rPr>
            </w:pPr>
            <w:r w:rsidRPr="005819F1">
              <w:rPr>
                <w:rFonts w:eastAsia="Calibri" w:cs="Arial"/>
                <w:b/>
                <w:sz w:val="16"/>
                <w:szCs w:val="16"/>
              </w:rPr>
              <w:t>Fundusz</w:t>
            </w:r>
          </w:p>
        </w:tc>
        <w:tc>
          <w:tcPr>
            <w:tcW w:w="1134" w:type="dxa"/>
          </w:tcPr>
          <w:p w14:paraId="2870968B" w14:textId="77777777" w:rsidR="007E30B3" w:rsidRPr="005819F1" w:rsidRDefault="007E30B3" w:rsidP="002320F9">
            <w:pPr>
              <w:rPr>
                <w:rFonts w:eastAsia="Calibri" w:cs="Arial"/>
                <w:sz w:val="16"/>
                <w:szCs w:val="16"/>
              </w:rPr>
            </w:pPr>
            <w:r w:rsidRPr="005819F1">
              <w:rPr>
                <w:rFonts w:eastAsia="Calibri" w:cs="Arial"/>
                <w:b/>
                <w:sz w:val="16"/>
                <w:szCs w:val="16"/>
              </w:rPr>
              <w:t>Kategoria regionu</w:t>
            </w:r>
          </w:p>
        </w:tc>
        <w:tc>
          <w:tcPr>
            <w:tcW w:w="1134" w:type="dxa"/>
          </w:tcPr>
          <w:p w14:paraId="024C2B97" w14:textId="77777777" w:rsidR="007E30B3" w:rsidRPr="005819F1" w:rsidRDefault="007E30B3" w:rsidP="002320F9">
            <w:pPr>
              <w:rPr>
                <w:rFonts w:eastAsia="Calibri" w:cs="Arial"/>
                <w:sz w:val="16"/>
                <w:szCs w:val="16"/>
              </w:rPr>
            </w:pPr>
            <w:r w:rsidRPr="005819F1">
              <w:rPr>
                <w:rFonts w:eastAsia="Calibri" w:cs="Arial"/>
                <w:b/>
                <w:sz w:val="16"/>
                <w:szCs w:val="16"/>
              </w:rPr>
              <w:t>Cel szczegółowy</w:t>
            </w:r>
          </w:p>
        </w:tc>
        <w:tc>
          <w:tcPr>
            <w:tcW w:w="3685" w:type="dxa"/>
          </w:tcPr>
          <w:p w14:paraId="3F30F235" w14:textId="77777777" w:rsidR="007E30B3" w:rsidRPr="005819F1" w:rsidRDefault="007E30B3" w:rsidP="002320F9">
            <w:pPr>
              <w:rPr>
                <w:rFonts w:eastAsia="Calibri" w:cs="Arial"/>
                <w:sz w:val="16"/>
                <w:szCs w:val="16"/>
              </w:rPr>
            </w:pPr>
            <w:r w:rsidRPr="005819F1">
              <w:rPr>
                <w:rFonts w:eastAsia="Calibri" w:cs="Arial"/>
                <w:b/>
                <w:sz w:val="16"/>
                <w:szCs w:val="16"/>
              </w:rPr>
              <w:t xml:space="preserve">Kod </w:t>
            </w:r>
          </w:p>
        </w:tc>
        <w:tc>
          <w:tcPr>
            <w:tcW w:w="1559" w:type="dxa"/>
          </w:tcPr>
          <w:p w14:paraId="53C8B77E" w14:textId="77777777" w:rsidR="007E30B3" w:rsidRPr="005819F1" w:rsidRDefault="007E30B3" w:rsidP="002320F9">
            <w:pPr>
              <w:rPr>
                <w:rFonts w:eastAsia="Calibri" w:cs="Arial"/>
                <w:sz w:val="16"/>
                <w:szCs w:val="16"/>
              </w:rPr>
            </w:pPr>
            <w:r w:rsidRPr="005819F1">
              <w:rPr>
                <w:rFonts w:eastAsia="Calibri" w:cs="Arial"/>
                <w:b/>
                <w:sz w:val="16"/>
                <w:szCs w:val="16"/>
              </w:rPr>
              <w:t>Kwota (w EUR)</w:t>
            </w:r>
          </w:p>
        </w:tc>
      </w:tr>
      <w:tr w:rsidR="009C6868" w:rsidRPr="005819F1" w14:paraId="531876CC" w14:textId="77777777" w:rsidTr="00F46CD3">
        <w:tc>
          <w:tcPr>
            <w:tcW w:w="988" w:type="dxa"/>
          </w:tcPr>
          <w:p w14:paraId="2D452984" w14:textId="77777777" w:rsidR="009C6868" w:rsidRPr="005819F1" w:rsidRDefault="009C6868" w:rsidP="009C6868">
            <w:pPr>
              <w:rPr>
                <w:rFonts w:eastAsia="Calibri" w:cs="Arial"/>
                <w:sz w:val="16"/>
                <w:szCs w:val="16"/>
              </w:rPr>
            </w:pPr>
            <w:r w:rsidRPr="005819F1">
              <w:rPr>
                <w:rFonts w:cs="Arial"/>
                <w:sz w:val="16"/>
                <w:szCs w:val="16"/>
              </w:rPr>
              <w:t>IV</w:t>
            </w:r>
          </w:p>
        </w:tc>
        <w:tc>
          <w:tcPr>
            <w:tcW w:w="1134" w:type="dxa"/>
          </w:tcPr>
          <w:p w14:paraId="515687FE" w14:textId="77777777" w:rsidR="009C6868" w:rsidRPr="005819F1" w:rsidRDefault="009C6868" w:rsidP="009C6868">
            <w:pPr>
              <w:rPr>
                <w:rFonts w:eastAsia="Calibri" w:cs="Arial"/>
                <w:sz w:val="16"/>
                <w:szCs w:val="16"/>
              </w:rPr>
            </w:pPr>
            <w:r w:rsidRPr="005819F1">
              <w:rPr>
                <w:rFonts w:eastAsia="Calibri" w:cs="Arial"/>
                <w:sz w:val="16"/>
                <w:szCs w:val="16"/>
              </w:rPr>
              <w:t>EFRR</w:t>
            </w:r>
          </w:p>
        </w:tc>
        <w:tc>
          <w:tcPr>
            <w:tcW w:w="1134" w:type="dxa"/>
          </w:tcPr>
          <w:p w14:paraId="7FABE958" w14:textId="77777777" w:rsidR="009C6868" w:rsidRPr="005819F1" w:rsidRDefault="009C6868" w:rsidP="009C6868">
            <w:pPr>
              <w:rPr>
                <w:rFonts w:eastAsia="Calibri" w:cs="Arial"/>
                <w:sz w:val="16"/>
                <w:szCs w:val="16"/>
              </w:rPr>
            </w:pPr>
            <w:r w:rsidRPr="005819F1">
              <w:rPr>
                <w:rFonts w:eastAsia="Times New Roman" w:cs="Arial"/>
                <w:sz w:val="16"/>
                <w:szCs w:val="16"/>
              </w:rPr>
              <w:t>Słabiej rozwinięte</w:t>
            </w:r>
          </w:p>
        </w:tc>
        <w:tc>
          <w:tcPr>
            <w:tcW w:w="1134" w:type="dxa"/>
          </w:tcPr>
          <w:p w14:paraId="0123DF84" w14:textId="5B7554D8" w:rsidR="009C6868" w:rsidRPr="005819F1" w:rsidRDefault="009C6868" w:rsidP="009C6868">
            <w:pPr>
              <w:rPr>
                <w:rFonts w:eastAsia="Calibri" w:cs="Arial"/>
                <w:sz w:val="16"/>
                <w:szCs w:val="16"/>
              </w:rPr>
            </w:pPr>
            <w:r w:rsidRPr="005819F1">
              <w:rPr>
                <w:rFonts w:eastAsia="Calibri" w:cs="Arial"/>
                <w:sz w:val="16"/>
                <w:szCs w:val="16"/>
              </w:rPr>
              <w:t>2(i)</w:t>
            </w:r>
          </w:p>
        </w:tc>
        <w:tc>
          <w:tcPr>
            <w:tcW w:w="3685" w:type="dxa"/>
          </w:tcPr>
          <w:p w14:paraId="584278E2" w14:textId="77777777" w:rsidR="009C6868" w:rsidRPr="005819F1" w:rsidRDefault="009C6868" w:rsidP="009C6868">
            <w:pPr>
              <w:rPr>
                <w:rFonts w:eastAsia="Calibri" w:cs="Arial"/>
                <w:sz w:val="16"/>
                <w:szCs w:val="16"/>
              </w:rPr>
            </w:pPr>
            <w:r w:rsidRPr="005819F1">
              <w:rPr>
                <w:rFonts w:eastAsia="Calibri" w:cs="Arial"/>
                <w:sz w:val="16"/>
                <w:szCs w:val="16"/>
              </w:rPr>
              <w:t>01 Dotacja</w:t>
            </w:r>
          </w:p>
        </w:tc>
        <w:tc>
          <w:tcPr>
            <w:tcW w:w="1559" w:type="dxa"/>
          </w:tcPr>
          <w:p w14:paraId="7B3E04BA" w14:textId="132FDFC4" w:rsidR="00866C6D" w:rsidRDefault="00866C6D" w:rsidP="009C6868">
            <w:pPr>
              <w:rPr>
                <w:rFonts w:cs="Arial"/>
                <w:sz w:val="16"/>
                <w:szCs w:val="16"/>
              </w:rPr>
            </w:pPr>
            <w:r w:rsidRPr="00866C6D">
              <w:rPr>
                <w:rFonts w:cs="Arial"/>
                <w:sz w:val="16"/>
                <w:szCs w:val="16"/>
              </w:rPr>
              <w:t>69 593</w:t>
            </w:r>
            <w:r>
              <w:rPr>
                <w:rFonts w:cs="Arial"/>
                <w:sz w:val="16"/>
                <w:szCs w:val="16"/>
              </w:rPr>
              <w:t> </w:t>
            </w:r>
            <w:r w:rsidRPr="00866C6D">
              <w:rPr>
                <w:rFonts w:cs="Arial"/>
                <w:sz w:val="16"/>
                <w:szCs w:val="16"/>
              </w:rPr>
              <w:t>886</w:t>
            </w:r>
          </w:p>
          <w:p w14:paraId="09245D35" w14:textId="48A27D47" w:rsidR="005A2B82" w:rsidRPr="007D2D61" w:rsidRDefault="005A2B82" w:rsidP="009C6868">
            <w:pPr>
              <w:rPr>
                <w:rFonts w:eastAsia="Calibri" w:cs="Arial"/>
                <w:sz w:val="16"/>
                <w:szCs w:val="16"/>
              </w:rPr>
            </w:pPr>
          </w:p>
        </w:tc>
      </w:tr>
      <w:tr w:rsidR="009C6868" w:rsidRPr="005819F1" w14:paraId="04E850CA" w14:textId="77777777" w:rsidTr="00F46CD3">
        <w:tc>
          <w:tcPr>
            <w:tcW w:w="988" w:type="dxa"/>
          </w:tcPr>
          <w:p w14:paraId="310CA383" w14:textId="2D63D9DD" w:rsidR="009C6868" w:rsidRPr="005819F1" w:rsidRDefault="009C6868" w:rsidP="009C6868">
            <w:pPr>
              <w:rPr>
                <w:rFonts w:cs="Arial"/>
                <w:sz w:val="16"/>
                <w:szCs w:val="16"/>
              </w:rPr>
            </w:pPr>
            <w:r w:rsidRPr="005819F1">
              <w:rPr>
                <w:rFonts w:cs="Arial"/>
                <w:sz w:val="16"/>
                <w:szCs w:val="16"/>
              </w:rPr>
              <w:t>IV</w:t>
            </w:r>
          </w:p>
        </w:tc>
        <w:tc>
          <w:tcPr>
            <w:tcW w:w="1134" w:type="dxa"/>
          </w:tcPr>
          <w:p w14:paraId="4CE9974E" w14:textId="6AA9CACD" w:rsidR="009C6868" w:rsidRPr="005819F1" w:rsidRDefault="009C6868" w:rsidP="009C6868">
            <w:pPr>
              <w:rPr>
                <w:rFonts w:eastAsia="Calibri" w:cs="Arial"/>
                <w:sz w:val="16"/>
                <w:szCs w:val="16"/>
              </w:rPr>
            </w:pPr>
            <w:r w:rsidRPr="005819F1">
              <w:rPr>
                <w:rFonts w:eastAsia="Calibri" w:cs="Arial"/>
                <w:sz w:val="16"/>
                <w:szCs w:val="16"/>
              </w:rPr>
              <w:t>EFRR</w:t>
            </w:r>
          </w:p>
        </w:tc>
        <w:tc>
          <w:tcPr>
            <w:tcW w:w="1134" w:type="dxa"/>
          </w:tcPr>
          <w:p w14:paraId="385E6673" w14:textId="0ED5FA4F" w:rsidR="009C6868" w:rsidRPr="005819F1" w:rsidRDefault="009C6868" w:rsidP="009C6868">
            <w:pPr>
              <w:rPr>
                <w:rFonts w:eastAsia="Times New Roman" w:cs="Arial"/>
                <w:sz w:val="16"/>
                <w:szCs w:val="16"/>
              </w:rPr>
            </w:pPr>
            <w:r w:rsidRPr="005819F1">
              <w:rPr>
                <w:rFonts w:eastAsia="Times New Roman" w:cs="Arial"/>
                <w:sz w:val="16"/>
                <w:szCs w:val="16"/>
              </w:rPr>
              <w:t>Słabiej rozwinięte</w:t>
            </w:r>
          </w:p>
        </w:tc>
        <w:tc>
          <w:tcPr>
            <w:tcW w:w="1134" w:type="dxa"/>
          </w:tcPr>
          <w:p w14:paraId="188D1ED3" w14:textId="5B11876A" w:rsidR="009C6868" w:rsidRPr="005819F1" w:rsidRDefault="009C6868" w:rsidP="009C6868">
            <w:pPr>
              <w:rPr>
                <w:rFonts w:eastAsia="Calibri" w:cs="Arial"/>
                <w:sz w:val="16"/>
                <w:szCs w:val="16"/>
              </w:rPr>
            </w:pPr>
            <w:r w:rsidRPr="005819F1">
              <w:rPr>
                <w:rFonts w:eastAsia="Calibri" w:cs="Arial"/>
                <w:sz w:val="16"/>
                <w:szCs w:val="16"/>
              </w:rPr>
              <w:t>2(i)</w:t>
            </w:r>
          </w:p>
        </w:tc>
        <w:tc>
          <w:tcPr>
            <w:tcW w:w="3685" w:type="dxa"/>
          </w:tcPr>
          <w:p w14:paraId="78E43E58" w14:textId="645A6903" w:rsidR="009C6868" w:rsidRPr="005819F1" w:rsidRDefault="009C6868" w:rsidP="009C6868">
            <w:pPr>
              <w:rPr>
                <w:rFonts w:eastAsia="Calibri" w:cs="Arial"/>
                <w:sz w:val="16"/>
                <w:szCs w:val="16"/>
              </w:rPr>
            </w:pPr>
            <w:r w:rsidRPr="005819F1">
              <w:rPr>
                <w:rFonts w:eastAsia="Calibri" w:cs="Arial"/>
                <w:sz w:val="16"/>
                <w:szCs w:val="16"/>
              </w:rPr>
              <w:t>03 Wsparcie poprzez instrumenty finansowe: pożyczka</w:t>
            </w:r>
          </w:p>
        </w:tc>
        <w:tc>
          <w:tcPr>
            <w:tcW w:w="1559" w:type="dxa"/>
          </w:tcPr>
          <w:p w14:paraId="6738B0ED" w14:textId="0B078D54" w:rsidR="005A2B82" w:rsidRPr="007D2D61" w:rsidRDefault="009C6868" w:rsidP="009C6868">
            <w:pPr>
              <w:rPr>
                <w:rFonts w:cs="Arial"/>
                <w:sz w:val="16"/>
                <w:szCs w:val="16"/>
              </w:rPr>
            </w:pPr>
            <w:r w:rsidRPr="007D2D61">
              <w:rPr>
                <w:rFonts w:cs="Arial"/>
                <w:sz w:val="16"/>
                <w:szCs w:val="16"/>
              </w:rPr>
              <w:t>62 128216</w:t>
            </w:r>
          </w:p>
        </w:tc>
      </w:tr>
      <w:tr w:rsidR="009C6868" w:rsidRPr="005819F1" w14:paraId="0CF84D2F" w14:textId="77777777" w:rsidTr="00F46CD3">
        <w:tc>
          <w:tcPr>
            <w:tcW w:w="988" w:type="dxa"/>
          </w:tcPr>
          <w:p w14:paraId="6C9240F4" w14:textId="77777777" w:rsidR="009C6868" w:rsidRPr="005819F1" w:rsidRDefault="009C6868" w:rsidP="009C6868">
            <w:pPr>
              <w:rPr>
                <w:rFonts w:cs="Arial"/>
                <w:sz w:val="16"/>
                <w:szCs w:val="16"/>
              </w:rPr>
            </w:pPr>
            <w:r w:rsidRPr="005819F1">
              <w:rPr>
                <w:rFonts w:cs="Arial"/>
                <w:sz w:val="16"/>
                <w:szCs w:val="16"/>
              </w:rPr>
              <w:t>IV</w:t>
            </w:r>
          </w:p>
        </w:tc>
        <w:tc>
          <w:tcPr>
            <w:tcW w:w="1134" w:type="dxa"/>
          </w:tcPr>
          <w:p w14:paraId="41D2D078" w14:textId="77777777" w:rsidR="009C6868" w:rsidRPr="005819F1" w:rsidRDefault="009C6868" w:rsidP="009C6868">
            <w:pPr>
              <w:rPr>
                <w:rFonts w:eastAsia="Calibri" w:cs="Arial"/>
                <w:sz w:val="16"/>
                <w:szCs w:val="16"/>
              </w:rPr>
            </w:pPr>
            <w:r w:rsidRPr="005819F1">
              <w:rPr>
                <w:rFonts w:eastAsia="Calibri" w:cs="Arial"/>
                <w:sz w:val="16"/>
                <w:szCs w:val="16"/>
              </w:rPr>
              <w:t>EFRR</w:t>
            </w:r>
          </w:p>
        </w:tc>
        <w:tc>
          <w:tcPr>
            <w:tcW w:w="1134" w:type="dxa"/>
          </w:tcPr>
          <w:p w14:paraId="4F9460F0" w14:textId="77777777" w:rsidR="009C6868" w:rsidRPr="005819F1" w:rsidRDefault="009C6868" w:rsidP="009C6868">
            <w:pPr>
              <w:rPr>
                <w:rFonts w:eastAsia="Times New Roman" w:cs="Arial"/>
                <w:sz w:val="16"/>
                <w:szCs w:val="16"/>
              </w:rPr>
            </w:pPr>
            <w:r w:rsidRPr="005819F1">
              <w:rPr>
                <w:rFonts w:eastAsia="Times New Roman" w:cs="Arial"/>
                <w:sz w:val="16"/>
                <w:szCs w:val="16"/>
              </w:rPr>
              <w:t>Słabiej rozwinięte</w:t>
            </w:r>
          </w:p>
        </w:tc>
        <w:tc>
          <w:tcPr>
            <w:tcW w:w="1134" w:type="dxa"/>
          </w:tcPr>
          <w:p w14:paraId="0A57ACC2" w14:textId="10B83F13" w:rsidR="009C6868" w:rsidRPr="005819F1" w:rsidRDefault="009C6868" w:rsidP="009C6868">
            <w:pPr>
              <w:rPr>
                <w:rFonts w:eastAsia="Calibri" w:cs="Arial"/>
                <w:sz w:val="16"/>
                <w:szCs w:val="16"/>
              </w:rPr>
            </w:pPr>
            <w:r w:rsidRPr="005819F1">
              <w:rPr>
                <w:rFonts w:eastAsia="Calibri" w:cs="Arial"/>
                <w:sz w:val="16"/>
                <w:szCs w:val="16"/>
              </w:rPr>
              <w:t>2(i)</w:t>
            </w:r>
          </w:p>
        </w:tc>
        <w:tc>
          <w:tcPr>
            <w:tcW w:w="3685" w:type="dxa"/>
          </w:tcPr>
          <w:p w14:paraId="608B5296" w14:textId="134DFAAA" w:rsidR="009C6868" w:rsidRPr="005819F1" w:rsidRDefault="009C6868" w:rsidP="009C6868">
            <w:pPr>
              <w:rPr>
                <w:rFonts w:eastAsia="Calibri" w:cs="Arial"/>
                <w:sz w:val="16"/>
                <w:szCs w:val="16"/>
              </w:rPr>
            </w:pPr>
            <w:r w:rsidRPr="005819F1">
              <w:rPr>
                <w:rFonts w:eastAsia="Calibri" w:cs="Arial"/>
                <w:sz w:val="16"/>
                <w:szCs w:val="16"/>
              </w:rPr>
              <w:t>05 Wsparcie poprzez instrumenty finansowe: dotacje w ramach operacji instrumentu finansowego.</w:t>
            </w:r>
          </w:p>
        </w:tc>
        <w:tc>
          <w:tcPr>
            <w:tcW w:w="1559" w:type="dxa"/>
          </w:tcPr>
          <w:p w14:paraId="5BEC229A" w14:textId="08AEC0FF" w:rsidR="005A2B82" w:rsidRPr="007D2D61" w:rsidRDefault="009C6868" w:rsidP="009C6868">
            <w:pPr>
              <w:rPr>
                <w:rFonts w:eastAsia="Calibri" w:cs="Arial"/>
                <w:sz w:val="16"/>
                <w:szCs w:val="16"/>
              </w:rPr>
            </w:pPr>
            <w:r w:rsidRPr="007D2D61">
              <w:rPr>
                <w:rFonts w:cs="Arial"/>
                <w:sz w:val="16"/>
                <w:szCs w:val="16"/>
              </w:rPr>
              <w:t>62 128 216</w:t>
            </w:r>
          </w:p>
        </w:tc>
      </w:tr>
    </w:tbl>
    <w:p w14:paraId="5F293032" w14:textId="77297411" w:rsidR="00BE6AC4" w:rsidRPr="00A4793D" w:rsidRDefault="00BE6AC4" w:rsidP="000F7D45">
      <w:pPr>
        <w:spacing w:before="120"/>
        <w:rPr>
          <w:rFonts w:cs="Arial"/>
        </w:rPr>
      </w:pPr>
      <w:r w:rsidRPr="00A4793D">
        <w:rPr>
          <w:rFonts w:eastAsia="Calibri" w:cs="Arial"/>
          <w:b/>
        </w:rPr>
        <w:lastRenderedPageBreak/>
        <w:t>Wymiar 3 – terytorialny mechanizm realizacji i ukierunkowanie terytorialne</w:t>
      </w:r>
    </w:p>
    <w:tbl>
      <w:tblPr>
        <w:tblStyle w:val="Tabela-Siatka"/>
        <w:tblW w:w="9634" w:type="dxa"/>
        <w:tblLayout w:type="fixed"/>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134"/>
        <w:gridCol w:w="3685"/>
        <w:gridCol w:w="1559"/>
      </w:tblGrid>
      <w:tr w:rsidR="00591A70" w:rsidRPr="005819F1" w14:paraId="2F658FB9" w14:textId="77777777" w:rsidTr="00216AF8">
        <w:trPr>
          <w:tblHeader/>
        </w:trPr>
        <w:tc>
          <w:tcPr>
            <w:tcW w:w="1129" w:type="dxa"/>
          </w:tcPr>
          <w:p w14:paraId="2EC55B5D" w14:textId="77777777" w:rsidR="007E30B3" w:rsidRPr="005819F1" w:rsidRDefault="007E30B3" w:rsidP="002320F9">
            <w:pPr>
              <w:rPr>
                <w:rFonts w:eastAsia="Calibri" w:cs="Arial"/>
                <w:sz w:val="16"/>
                <w:szCs w:val="16"/>
              </w:rPr>
            </w:pPr>
            <w:r w:rsidRPr="005819F1">
              <w:rPr>
                <w:rFonts w:eastAsia="Calibri" w:cs="Arial"/>
                <w:b/>
                <w:sz w:val="16"/>
                <w:szCs w:val="16"/>
              </w:rPr>
              <w:t>Nr priorytetu</w:t>
            </w:r>
          </w:p>
        </w:tc>
        <w:tc>
          <w:tcPr>
            <w:tcW w:w="993" w:type="dxa"/>
          </w:tcPr>
          <w:p w14:paraId="644ED759" w14:textId="77777777" w:rsidR="007E30B3" w:rsidRPr="005819F1" w:rsidRDefault="007E30B3" w:rsidP="002320F9">
            <w:pPr>
              <w:rPr>
                <w:rFonts w:eastAsia="Calibri" w:cs="Arial"/>
                <w:sz w:val="16"/>
                <w:szCs w:val="16"/>
              </w:rPr>
            </w:pPr>
            <w:r w:rsidRPr="005819F1">
              <w:rPr>
                <w:rFonts w:eastAsia="Calibri" w:cs="Arial"/>
                <w:b/>
                <w:sz w:val="16"/>
                <w:szCs w:val="16"/>
              </w:rPr>
              <w:t>Fundusz</w:t>
            </w:r>
          </w:p>
        </w:tc>
        <w:tc>
          <w:tcPr>
            <w:tcW w:w="1134" w:type="dxa"/>
          </w:tcPr>
          <w:p w14:paraId="3FA865FF" w14:textId="77777777" w:rsidR="007E30B3" w:rsidRPr="005819F1" w:rsidRDefault="007E30B3" w:rsidP="002320F9">
            <w:pPr>
              <w:rPr>
                <w:rFonts w:eastAsia="Calibri" w:cs="Arial"/>
                <w:sz w:val="16"/>
                <w:szCs w:val="16"/>
              </w:rPr>
            </w:pPr>
            <w:r w:rsidRPr="005819F1">
              <w:rPr>
                <w:rFonts w:eastAsia="Calibri" w:cs="Arial"/>
                <w:b/>
                <w:sz w:val="16"/>
                <w:szCs w:val="16"/>
              </w:rPr>
              <w:t>Kategoria regionu</w:t>
            </w:r>
          </w:p>
        </w:tc>
        <w:tc>
          <w:tcPr>
            <w:tcW w:w="1134" w:type="dxa"/>
          </w:tcPr>
          <w:p w14:paraId="3A5DBA5C" w14:textId="77777777" w:rsidR="007E30B3" w:rsidRPr="005819F1" w:rsidRDefault="007E30B3" w:rsidP="002320F9">
            <w:pPr>
              <w:rPr>
                <w:rFonts w:eastAsia="Calibri" w:cs="Arial"/>
                <w:sz w:val="16"/>
                <w:szCs w:val="16"/>
              </w:rPr>
            </w:pPr>
            <w:r w:rsidRPr="005819F1">
              <w:rPr>
                <w:rFonts w:eastAsia="Calibri" w:cs="Arial"/>
                <w:b/>
                <w:sz w:val="16"/>
                <w:szCs w:val="16"/>
              </w:rPr>
              <w:t>Cel szczegółowy</w:t>
            </w:r>
          </w:p>
        </w:tc>
        <w:tc>
          <w:tcPr>
            <w:tcW w:w="3685" w:type="dxa"/>
          </w:tcPr>
          <w:p w14:paraId="38C32347" w14:textId="77777777" w:rsidR="007E30B3" w:rsidRPr="005819F1" w:rsidRDefault="007E30B3" w:rsidP="002320F9">
            <w:pPr>
              <w:rPr>
                <w:rFonts w:eastAsia="Calibri" w:cs="Arial"/>
                <w:sz w:val="16"/>
                <w:szCs w:val="16"/>
              </w:rPr>
            </w:pPr>
            <w:r w:rsidRPr="005819F1">
              <w:rPr>
                <w:rFonts w:eastAsia="Calibri" w:cs="Arial"/>
                <w:b/>
                <w:sz w:val="16"/>
                <w:szCs w:val="16"/>
              </w:rPr>
              <w:t xml:space="preserve">Kod </w:t>
            </w:r>
          </w:p>
        </w:tc>
        <w:tc>
          <w:tcPr>
            <w:tcW w:w="1559" w:type="dxa"/>
          </w:tcPr>
          <w:p w14:paraId="312D3C0D" w14:textId="77777777" w:rsidR="007E30B3" w:rsidRPr="005819F1" w:rsidRDefault="007E30B3" w:rsidP="002320F9">
            <w:pPr>
              <w:rPr>
                <w:rFonts w:eastAsia="Calibri" w:cs="Arial"/>
                <w:sz w:val="16"/>
                <w:szCs w:val="16"/>
              </w:rPr>
            </w:pPr>
            <w:r w:rsidRPr="005819F1">
              <w:rPr>
                <w:rFonts w:eastAsia="Calibri" w:cs="Arial"/>
                <w:b/>
                <w:sz w:val="16"/>
                <w:szCs w:val="16"/>
              </w:rPr>
              <w:t>Kwota (w EUR)</w:t>
            </w:r>
          </w:p>
        </w:tc>
      </w:tr>
      <w:tr w:rsidR="00591A70" w:rsidRPr="005819F1" w14:paraId="58E5CED3" w14:textId="77777777" w:rsidTr="001674F2">
        <w:tc>
          <w:tcPr>
            <w:tcW w:w="1129" w:type="dxa"/>
          </w:tcPr>
          <w:p w14:paraId="59CE4AED" w14:textId="77777777" w:rsidR="00887E99" w:rsidRPr="005819F1" w:rsidRDefault="00887E99" w:rsidP="002320F9">
            <w:pPr>
              <w:rPr>
                <w:rFonts w:eastAsia="Calibri" w:cs="Arial"/>
                <w:sz w:val="16"/>
                <w:szCs w:val="16"/>
              </w:rPr>
            </w:pPr>
            <w:r w:rsidRPr="005819F1">
              <w:rPr>
                <w:rFonts w:cs="Arial"/>
                <w:sz w:val="16"/>
                <w:szCs w:val="16"/>
              </w:rPr>
              <w:t>IV</w:t>
            </w:r>
          </w:p>
        </w:tc>
        <w:tc>
          <w:tcPr>
            <w:tcW w:w="993" w:type="dxa"/>
          </w:tcPr>
          <w:p w14:paraId="5A1D42A2" w14:textId="77777777" w:rsidR="00887E99" w:rsidRPr="005819F1" w:rsidRDefault="00887E99" w:rsidP="002320F9">
            <w:pPr>
              <w:rPr>
                <w:rFonts w:eastAsia="Calibri" w:cs="Arial"/>
                <w:sz w:val="16"/>
                <w:szCs w:val="16"/>
              </w:rPr>
            </w:pPr>
            <w:r w:rsidRPr="005819F1">
              <w:rPr>
                <w:rFonts w:eastAsia="Calibri" w:cs="Arial"/>
                <w:sz w:val="16"/>
                <w:szCs w:val="16"/>
              </w:rPr>
              <w:t>EFRR</w:t>
            </w:r>
          </w:p>
        </w:tc>
        <w:tc>
          <w:tcPr>
            <w:tcW w:w="1134" w:type="dxa"/>
          </w:tcPr>
          <w:p w14:paraId="2F922734" w14:textId="77777777" w:rsidR="00887E99" w:rsidRPr="005819F1" w:rsidRDefault="00887E99" w:rsidP="002320F9">
            <w:pPr>
              <w:rPr>
                <w:rFonts w:eastAsia="Times New Roman" w:cs="Arial"/>
                <w:sz w:val="16"/>
                <w:szCs w:val="16"/>
              </w:rPr>
            </w:pPr>
            <w:r w:rsidRPr="005819F1">
              <w:rPr>
                <w:rFonts w:eastAsia="Times New Roman" w:cs="Arial"/>
                <w:sz w:val="16"/>
                <w:szCs w:val="16"/>
              </w:rPr>
              <w:t>Słabiej rozwinięte</w:t>
            </w:r>
          </w:p>
        </w:tc>
        <w:tc>
          <w:tcPr>
            <w:tcW w:w="1134" w:type="dxa"/>
          </w:tcPr>
          <w:p w14:paraId="14F6D461" w14:textId="0519DA08" w:rsidR="00887E99" w:rsidRPr="005819F1" w:rsidRDefault="00887E99" w:rsidP="002320F9">
            <w:pPr>
              <w:rPr>
                <w:rFonts w:eastAsia="Calibri" w:cs="Arial"/>
                <w:sz w:val="16"/>
                <w:szCs w:val="16"/>
              </w:rPr>
            </w:pPr>
            <w:r w:rsidRPr="005819F1">
              <w:rPr>
                <w:rFonts w:eastAsia="Calibri" w:cs="Arial"/>
                <w:sz w:val="16"/>
                <w:szCs w:val="16"/>
              </w:rPr>
              <w:t>2(i)</w:t>
            </w:r>
          </w:p>
        </w:tc>
        <w:tc>
          <w:tcPr>
            <w:tcW w:w="3685" w:type="dxa"/>
          </w:tcPr>
          <w:p w14:paraId="5C3E4296" w14:textId="01F2600E" w:rsidR="00887E99" w:rsidRPr="005819F1" w:rsidRDefault="00887E99" w:rsidP="002320F9">
            <w:pPr>
              <w:rPr>
                <w:rFonts w:eastAsia="Calibri" w:cs="Arial"/>
                <w:sz w:val="16"/>
                <w:szCs w:val="16"/>
              </w:rPr>
            </w:pPr>
            <w:r w:rsidRPr="005819F1">
              <w:rPr>
                <w:rFonts w:eastAsia="Calibri" w:cs="Arial"/>
                <w:sz w:val="16"/>
                <w:szCs w:val="16"/>
              </w:rPr>
              <w:t>03 Miejskie obszary funkcjonalne</w:t>
            </w:r>
          </w:p>
        </w:tc>
        <w:tc>
          <w:tcPr>
            <w:tcW w:w="1559" w:type="dxa"/>
          </w:tcPr>
          <w:p w14:paraId="5B8D5AEB" w14:textId="1114D5E0" w:rsidR="00887E99" w:rsidRPr="005819F1" w:rsidRDefault="00430915" w:rsidP="002320F9">
            <w:pPr>
              <w:rPr>
                <w:rFonts w:cs="Arial"/>
                <w:sz w:val="16"/>
                <w:szCs w:val="16"/>
              </w:rPr>
            </w:pPr>
            <w:r w:rsidRPr="005819F1">
              <w:rPr>
                <w:rFonts w:cs="Arial"/>
                <w:sz w:val="16"/>
                <w:szCs w:val="16"/>
              </w:rPr>
              <w:t>35 219 189</w:t>
            </w:r>
          </w:p>
        </w:tc>
      </w:tr>
      <w:tr w:rsidR="001F5BF0" w:rsidRPr="005819F1" w14:paraId="68C1D541" w14:textId="77777777" w:rsidTr="001674F2">
        <w:tc>
          <w:tcPr>
            <w:tcW w:w="1129" w:type="dxa"/>
          </w:tcPr>
          <w:p w14:paraId="6CB15141" w14:textId="36E4E072" w:rsidR="001F5BF0" w:rsidRPr="005819F1" w:rsidRDefault="001F5BF0" w:rsidP="001F5BF0">
            <w:pPr>
              <w:rPr>
                <w:rFonts w:cs="Arial"/>
                <w:sz w:val="16"/>
                <w:szCs w:val="16"/>
              </w:rPr>
            </w:pPr>
            <w:r w:rsidRPr="005819F1">
              <w:rPr>
                <w:rFonts w:cs="Arial"/>
                <w:sz w:val="16"/>
                <w:szCs w:val="16"/>
              </w:rPr>
              <w:t>IV</w:t>
            </w:r>
          </w:p>
        </w:tc>
        <w:tc>
          <w:tcPr>
            <w:tcW w:w="993" w:type="dxa"/>
          </w:tcPr>
          <w:p w14:paraId="69872844" w14:textId="05834EF5" w:rsidR="001F5BF0" w:rsidRPr="005819F1" w:rsidRDefault="001F5BF0" w:rsidP="001F5BF0">
            <w:pPr>
              <w:rPr>
                <w:rFonts w:eastAsia="Calibri" w:cs="Arial"/>
                <w:sz w:val="16"/>
                <w:szCs w:val="16"/>
              </w:rPr>
            </w:pPr>
            <w:r w:rsidRPr="005819F1">
              <w:rPr>
                <w:rFonts w:eastAsia="Calibri" w:cs="Arial"/>
                <w:sz w:val="16"/>
                <w:szCs w:val="16"/>
              </w:rPr>
              <w:t>EFRR</w:t>
            </w:r>
          </w:p>
        </w:tc>
        <w:tc>
          <w:tcPr>
            <w:tcW w:w="1134" w:type="dxa"/>
          </w:tcPr>
          <w:p w14:paraId="0120AA13" w14:textId="1978C2CE" w:rsidR="001F5BF0" w:rsidRPr="005819F1" w:rsidRDefault="001F5BF0" w:rsidP="001F5BF0">
            <w:pPr>
              <w:rPr>
                <w:rFonts w:eastAsia="Times New Roman" w:cs="Arial"/>
                <w:sz w:val="16"/>
                <w:szCs w:val="16"/>
              </w:rPr>
            </w:pPr>
            <w:r w:rsidRPr="005819F1">
              <w:rPr>
                <w:rFonts w:eastAsia="Times New Roman" w:cs="Arial"/>
                <w:sz w:val="16"/>
                <w:szCs w:val="16"/>
              </w:rPr>
              <w:t>Słabiej rozwinięte</w:t>
            </w:r>
          </w:p>
        </w:tc>
        <w:tc>
          <w:tcPr>
            <w:tcW w:w="1134" w:type="dxa"/>
          </w:tcPr>
          <w:p w14:paraId="5D29478F" w14:textId="46B31A9D" w:rsidR="001F5BF0" w:rsidRPr="005819F1" w:rsidRDefault="001F5BF0" w:rsidP="001F5BF0">
            <w:pPr>
              <w:rPr>
                <w:rFonts w:eastAsia="Calibri" w:cs="Arial"/>
                <w:sz w:val="16"/>
                <w:szCs w:val="16"/>
              </w:rPr>
            </w:pPr>
            <w:r w:rsidRPr="005819F1">
              <w:rPr>
                <w:rFonts w:eastAsia="Calibri" w:cs="Arial"/>
                <w:sz w:val="16"/>
                <w:szCs w:val="16"/>
              </w:rPr>
              <w:t>2(i)</w:t>
            </w:r>
          </w:p>
        </w:tc>
        <w:tc>
          <w:tcPr>
            <w:tcW w:w="3685" w:type="dxa"/>
          </w:tcPr>
          <w:p w14:paraId="13AB1CAF" w14:textId="5B57CF12" w:rsidR="001F5BF0" w:rsidRPr="005819F1" w:rsidRDefault="001F5BF0" w:rsidP="001F5BF0">
            <w:pPr>
              <w:rPr>
                <w:rFonts w:eastAsia="Calibri" w:cs="Arial"/>
                <w:sz w:val="16"/>
                <w:szCs w:val="16"/>
              </w:rPr>
            </w:pPr>
            <w:r w:rsidRPr="005819F1">
              <w:rPr>
                <w:rFonts w:eastAsia="Calibri" w:cs="Arial"/>
                <w:sz w:val="16"/>
                <w:szCs w:val="16"/>
              </w:rPr>
              <w:t>28 Obszary wiejskiej</w:t>
            </w:r>
          </w:p>
        </w:tc>
        <w:tc>
          <w:tcPr>
            <w:tcW w:w="1559" w:type="dxa"/>
          </w:tcPr>
          <w:p w14:paraId="26781B73" w14:textId="319F94F0" w:rsidR="001F5BF0" w:rsidRPr="005819F1" w:rsidRDefault="001F5BF0" w:rsidP="001F5BF0">
            <w:pPr>
              <w:rPr>
                <w:rFonts w:cs="Arial"/>
                <w:sz w:val="16"/>
                <w:szCs w:val="16"/>
              </w:rPr>
            </w:pPr>
            <w:r>
              <w:rPr>
                <w:rFonts w:cs="Arial"/>
                <w:sz w:val="16"/>
                <w:szCs w:val="16"/>
              </w:rPr>
              <w:t>48 462</w:t>
            </w:r>
            <w:r w:rsidR="00B2415D">
              <w:rPr>
                <w:rFonts w:cs="Arial"/>
                <w:sz w:val="16"/>
                <w:szCs w:val="16"/>
              </w:rPr>
              <w:t> </w:t>
            </w:r>
            <w:r>
              <w:rPr>
                <w:rFonts w:cs="Arial"/>
                <w:sz w:val="16"/>
                <w:szCs w:val="16"/>
              </w:rPr>
              <w:t>580</w:t>
            </w:r>
            <w:r w:rsidR="00B2415D">
              <w:rPr>
                <w:rFonts w:cs="Arial"/>
                <w:sz w:val="16"/>
                <w:szCs w:val="16"/>
              </w:rPr>
              <w:t xml:space="preserve"> </w:t>
            </w:r>
          </w:p>
        </w:tc>
      </w:tr>
      <w:tr w:rsidR="00AD1430" w:rsidRPr="005819F1" w14:paraId="6DB76833" w14:textId="77777777" w:rsidTr="001674F2">
        <w:tc>
          <w:tcPr>
            <w:tcW w:w="1129" w:type="dxa"/>
          </w:tcPr>
          <w:p w14:paraId="1FE97903" w14:textId="5784BC9A" w:rsidR="00A45B08" w:rsidRPr="005819F1" w:rsidRDefault="00A45B08" w:rsidP="00A45B08">
            <w:pPr>
              <w:rPr>
                <w:rFonts w:cs="Arial"/>
                <w:sz w:val="16"/>
                <w:szCs w:val="16"/>
              </w:rPr>
            </w:pPr>
            <w:r w:rsidRPr="005819F1">
              <w:rPr>
                <w:rFonts w:cs="Arial"/>
                <w:sz w:val="16"/>
                <w:szCs w:val="16"/>
              </w:rPr>
              <w:t>IV</w:t>
            </w:r>
          </w:p>
        </w:tc>
        <w:tc>
          <w:tcPr>
            <w:tcW w:w="993" w:type="dxa"/>
          </w:tcPr>
          <w:p w14:paraId="5AD42036" w14:textId="1A445789" w:rsidR="00A45B08" w:rsidRPr="005819F1" w:rsidRDefault="00A45B08" w:rsidP="00A45B08">
            <w:pPr>
              <w:rPr>
                <w:rFonts w:eastAsia="Calibri" w:cs="Arial"/>
                <w:sz w:val="16"/>
                <w:szCs w:val="16"/>
              </w:rPr>
            </w:pPr>
            <w:r w:rsidRPr="005819F1">
              <w:rPr>
                <w:rFonts w:eastAsia="Calibri" w:cs="Arial"/>
                <w:sz w:val="16"/>
                <w:szCs w:val="16"/>
              </w:rPr>
              <w:t>EFRR</w:t>
            </w:r>
          </w:p>
        </w:tc>
        <w:tc>
          <w:tcPr>
            <w:tcW w:w="1134" w:type="dxa"/>
          </w:tcPr>
          <w:p w14:paraId="16E49355" w14:textId="4ADED259" w:rsidR="00A45B08" w:rsidRPr="005819F1" w:rsidRDefault="00A45B08" w:rsidP="00A45B08">
            <w:pPr>
              <w:rPr>
                <w:rFonts w:eastAsia="Times New Roman" w:cs="Arial"/>
                <w:sz w:val="16"/>
                <w:szCs w:val="16"/>
              </w:rPr>
            </w:pPr>
            <w:r w:rsidRPr="005819F1">
              <w:rPr>
                <w:rFonts w:eastAsia="Times New Roman" w:cs="Arial"/>
                <w:sz w:val="16"/>
                <w:szCs w:val="16"/>
              </w:rPr>
              <w:t>Słabiej rozwinięte</w:t>
            </w:r>
          </w:p>
        </w:tc>
        <w:tc>
          <w:tcPr>
            <w:tcW w:w="1134" w:type="dxa"/>
          </w:tcPr>
          <w:p w14:paraId="59F4E3F1" w14:textId="61388748" w:rsidR="00A45B08" w:rsidRPr="005819F1" w:rsidRDefault="00A45B08" w:rsidP="00A45B08">
            <w:pPr>
              <w:rPr>
                <w:rFonts w:eastAsia="Calibri" w:cs="Arial"/>
                <w:sz w:val="16"/>
                <w:szCs w:val="16"/>
              </w:rPr>
            </w:pPr>
            <w:r w:rsidRPr="005819F1">
              <w:rPr>
                <w:rFonts w:eastAsia="Calibri" w:cs="Arial"/>
                <w:sz w:val="16"/>
                <w:szCs w:val="16"/>
              </w:rPr>
              <w:t>2(i)</w:t>
            </w:r>
          </w:p>
        </w:tc>
        <w:tc>
          <w:tcPr>
            <w:tcW w:w="3685" w:type="dxa"/>
          </w:tcPr>
          <w:p w14:paraId="22D97A01" w14:textId="50AAC506" w:rsidR="00A45B08" w:rsidRPr="005819F1" w:rsidRDefault="00A45B08" w:rsidP="00A45B08">
            <w:pPr>
              <w:rPr>
                <w:rFonts w:eastAsia="Calibri" w:cs="Arial"/>
                <w:sz w:val="16"/>
                <w:szCs w:val="16"/>
              </w:rPr>
            </w:pPr>
            <w:r w:rsidRPr="005819F1">
              <w:rPr>
                <w:rFonts w:eastAsia="Calibri" w:cs="Arial"/>
                <w:sz w:val="16"/>
                <w:szCs w:val="16"/>
              </w:rPr>
              <w:t>32 Inne rodzaje terytoriów objętych wsparciem</w:t>
            </w:r>
          </w:p>
        </w:tc>
        <w:tc>
          <w:tcPr>
            <w:tcW w:w="1559" w:type="dxa"/>
          </w:tcPr>
          <w:p w14:paraId="0C2A4FF5" w14:textId="42555849" w:rsidR="00A45B08" w:rsidRPr="005819F1" w:rsidRDefault="00A45B08" w:rsidP="00A45B08">
            <w:pPr>
              <w:rPr>
                <w:rFonts w:cs="Arial"/>
                <w:sz w:val="16"/>
                <w:szCs w:val="16"/>
              </w:rPr>
            </w:pPr>
            <w:r w:rsidRPr="005819F1">
              <w:rPr>
                <w:rFonts w:cs="Arial"/>
                <w:sz w:val="16"/>
                <w:szCs w:val="16"/>
              </w:rPr>
              <w:t>10 000 000</w:t>
            </w:r>
          </w:p>
        </w:tc>
      </w:tr>
      <w:tr w:rsidR="00A93ABC" w:rsidRPr="005819F1" w14:paraId="5FD56E69" w14:textId="77777777" w:rsidTr="001674F2">
        <w:tc>
          <w:tcPr>
            <w:tcW w:w="1129" w:type="dxa"/>
          </w:tcPr>
          <w:p w14:paraId="26AC3FD1" w14:textId="77777777" w:rsidR="00A93ABC" w:rsidRPr="005819F1" w:rsidRDefault="00A93ABC" w:rsidP="00A93ABC">
            <w:pPr>
              <w:rPr>
                <w:rFonts w:eastAsia="Calibri" w:cs="Arial"/>
                <w:sz w:val="16"/>
                <w:szCs w:val="16"/>
              </w:rPr>
            </w:pPr>
            <w:r w:rsidRPr="005819F1">
              <w:rPr>
                <w:rFonts w:cs="Arial"/>
                <w:sz w:val="16"/>
                <w:szCs w:val="16"/>
              </w:rPr>
              <w:t>IV</w:t>
            </w:r>
          </w:p>
        </w:tc>
        <w:tc>
          <w:tcPr>
            <w:tcW w:w="993" w:type="dxa"/>
          </w:tcPr>
          <w:p w14:paraId="3918F2AB" w14:textId="77777777" w:rsidR="00A93ABC" w:rsidRPr="005819F1" w:rsidRDefault="00A93ABC" w:rsidP="00A93ABC">
            <w:pPr>
              <w:rPr>
                <w:rFonts w:eastAsia="Calibri" w:cs="Arial"/>
                <w:sz w:val="16"/>
                <w:szCs w:val="16"/>
              </w:rPr>
            </w:pPr>
            <w:r w:rsidRPr="005819F1">
              <w:rPr>
                <w:rFonts w:eastAsia="Calibri" w:cs="Arial"/>
                <w:sz w:val="16"/>
                <w:szCs w:val="16"/>
              </w:rPr>
              <w:t>EFRR</w:t>
            </w:r>
          </w:p>
        </w:tc>
        <w:tc>
          <w:tcPr>
            <w:tcW w:w="1134" w:type="dxa"/>
          </w:tcPr>
          <w:p w14:paraId="0D225760" w14:textId="77777777" w:rsidR="00A93ABC" w:rsidRPr="005819F1" w:rsidRDefault="00A93ABC" w:rsidP="00A93ABC">
            <w:pPr>
              <w:rPr>
                <w:rFonts w:eastAsia="Calibri" w:cs="Arial"/>
                <w:sz w:val="16"/>
                <w:szCs w:val="16"/>
              </w:rPr>
            </w:pPr>
            <w:r w:rsidRPr="005819F1">
              <w:rPr>
                <w:rFonts w:eastAsia="Times New Roman" w:cs="Arial"/>
                <w:sz w:val="16"/>
                <w:szCs w:val="16"/>
              </w:rPr>
              <w:t>Słabiej rozwinięte</w:t>
            </w:r>
          </w:p>
        </w:tc>
        <w:tc>
          <w:tcPr>
            <w:tcW w:w="1134" w:type="dxa"/>
          </w:tcPr>
          <w:p w14:paraId="797EBBC3" w14:textId="68925A5C" w:rsidR="00A93ABC" w:rsidRPr="005819F1" w:rsidRDefault="00A93ABC" w:rsidP="00A93ABC">
            <w:pPr>
              <w:rPr>
                <w:rFonts w:eastAsia="Calibri" w:cs="Arial"/>
                <w:sz w:val="16"/>
                <w:szCs w:val="16"/>
              </w:rPr>
            </w:pPr>
            <w:r w:rsidRPr="005819F1">
              <w:rPr>
                <w:rFonts w:eastAsia="Calibri" w:cs="Arial"/>
                <w:sz w:val="16"/>
                <w:szCs w:val="16"/>
              </w:rPr>
              <w:t>2(i)</w:t>
            </w:r>
          </w:p>
        </w:tc>
        <w:tc>
          <w:tcPr>
            <w:tcW w:w="3685" w:type="dxa"/>
          </w:tcPr>
          <w:p w14:paraId="0DF62965" w14:textId="77777777" w:rsidR="00A93ABC" w:rsidRPr="005819F1" w:rsidRDefault="00A93ABC" w:rsidP="00A93ABC">
            <w:pPr>
              <w:rPr>
                <w:rFonts w:eastAsia="Calibri" w:cs="Arial"/>
                <w:sz w:val="16"/>
                <w:szCs w:val="16"/>
              </w:rPr>
            </w:pPr>
            <w:r w:rsidRPr="005819F1">
              <w:rPr>
                <w:rFonts w:eastAsia="Calibri" w:cs="Arial"/>
                <w:sz w:val="16"/>
                <w:szCs w:val="16"/>
              </w:rPr>
              <w:t>33 Brak ukierunkowania terytorialnego</w:t>
            </w:r>
          </w:p>
        </w:tc>
        <w:tc>
          <w:tcPr>
            <w:tcW w:w="1559" w:type="dxa"/>
          </w:tcPr>
          <w:p w14:paraId="379EBD6A" w14:textId="69CCE857" w:rsidR="00A93ABC" w:rsidRPr="005819F1" w:rsidRDefault="00A93ABC" w:rsidP="00A93ABC">
            <w:pPr>
              <w:rPr>
                <w:rFonts w:eastAsia="Calibri" w:cs="Arial"/>
                <w:sz w:val="16"/>
                <w:szCs w:val="16"/>
              </w:rPr>
            </w:pPr>
            <w:r>
              <w:rPr>
                <w:rFonts w:eastAsia="Calibri" w:cs="Arial"/>
                <w:sz w:val="16"/>
                <w:szCs w:val="16"/>
              </w:rPr>
              <w:t>100 168</w:t>
            </w:r>
            <w:r w:rsidR="00B2415D">
              <w:rPr>
                <w:rFonts w:eastAsia="Calibri" w:cs="Arial"/>
                <w:sz w:val="16"/>
                <w:szCs w:val="16"/>
              </w:rPr>
              <w:t> </w:t>
            </w:r>
            <w:r>
              <w:rPr>
                <w:rFonts w:eastAsia="Calibri" w:cs="Arial"/>
                <w:sz w:val="16"/>
                <w:szCs w:val="16"/>
              </w:rPr>
              <w:t>549</w:t>
            </w:r>
            <w:r w:rsidR="00B2415D">
              <w:rPr>
                <w:rFonts w:eastAsia="Calibri" w:cs="Arial"/>
                <w:sz w:val="16"/>
                <w:szCs w:val="16"/>
              </w:rPr>
              <w:t xml:space="preserve"> </w:t>
            </w:r>
          </w:p>
        </w:tc>
      </w:tr>
    </w:tbl>
    <w:p w14:paraId="4A2ADB42" w14:textId="63D6BC30" w:rsidR="00BE6AC4" w:rsidRPr="00A4793D" w:rsidRDefault="00BE6AC4" w:rsidP="000F7D45">
      <w:pPr>
        <w:spacing w:before="120"/>
        <w:rPr>
          <w:rFonts w:cs="Arial"/>
        </w:rPr>
      </w:pPr>
      <w:r w:rsidRPr="00A4793D">
        <w:rPr>
          <w:rFonts w:eastAsia="Calibri" w:cs="Arial"/>
          <w:b/>
        </w:rPr>
        <w:t>Wymiar 6 – uzupełniające obszary tematyczne EFS+</w:t>
      </w:r>
    </w:p>
    <w:p w14:paraId="770B0641" w14:textId="62128029" w:rsidR="00BE6AC4" w:rsidRPr="00A4793D" w:rsidRDefault="00BE6AC4" w:rsidP="002320F9">
      <w:pPr>
        <w:rPr>
          <w:rFonts w:cs="Arial"/>
        </w:rPr>
      </w:pPr>
      <w:r w:rsidRPr="00A4793D">
        <w:rPr>
          <w:rFonts w:eastAsia="Times New Roman" w:cs="Arial"/>
          <w:b/>
        </w:rPr>
        <w:t>Nie dotyczy</w:t>
      </w:r>
    </w:p>
    <w:tbl>
      <w:tblPr>
        <w:tblStyle w:val="Tabela-Siatka"/>
        <w:tblW w:w="9634" w:type="dxa"/>
        <w:tblLayout w:type="fixed"/>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2877"/>
        <w:gridCol w:w="2084"/>
      </w:tblGrid>
      <w:tr w:rsidR="00591A70" w:rsidRPr="005819F1" w14:paraId="0B9C3444" w14:textId="77777777" w:rsidTr="00F46CD3">
        <w:tc>
          <w:tcPr>
            <w:tcW w:w="1129" w:type="dxa"/>
          </w:tcPr>
          <w:p w14:paraId="3A95E4FB" w14:textId="77777777" w:rsidR="007E30B3" w:rsidRPr="005819F1" w:rsidRDefault="007E30B3" w:rsidP="002320F9">
            <w:pPr>
              <w:rPr>
                <w:rFonts w:eastAsia="Calibri" w:cs="Arial"/>
                <w:sz w:val="16"/>
                <w:szCs w:val="16"/>
              </w:rPr>
            </w:pPr>
            <w:r w:rsidRPr="005819F1">
              <w:rPr>
                <w:rFonts w:eastAsia="Calibri" w:cs="Arial"/>
                <w:b/>
                <w:sz w:val="16"/>
                <w:szCs w:val="16"/>
              </w:rPr>
              <w:t>Nr priorytetu</w:t>
            </w:r>
          </w:p>
        </w:tc>
        <w:tc>
          <w:tcPr>
            <w:tcW w:w="993" w:type="dxa"/>
          </w:tcPr>
          <w:p w14:paraId="237E50DE" w14:textId="77777777" w:rsidR="007E30B3" w:rsidRPr="005819F1" w:rsidRDefault="007E30B3" w:rsidP="002320F9">
            <w:pPr>
              <w:rPr>
                <w:rFonts w:eastAsia="Calibri" w:cs="Arial"/>
                <w:sz w:val="16"/>
                <w:szCs w:val="16"/>
              </w:rPr>
            </w:pPr>
            <w:r w:rsidRPr="005819F1">
              <w:rPr>
                <w:rFonts w:eastAsia="Calibri" w:cs="Arial"/>
                <w:b/>
                <w:sz w:val="16"/>
                <w:szCs w:val="16"/>
              </w:rPr>
              <w:t>Fundusz</w:t>
            </w:r>
          </w:p>
        </w:tc>
        <w:tc>
          <w:tcPr>
            <w:tcW w:w="1134" w:type="dxa"/>
          </w:tcPr>
          <w:p w14:paraId="3FF12CC4" w14:textId="77777777" w:rsidR="007E30B3" w:rsidRPr="005819F1" w:rsidRDefault="007E30B3" w:rsidP="002320F9">
            <w:pPr>
              <w:rPr>
                <w:rFonts w:eastAsia="Calibri" w:cs="Arial"/>
                <w:sz w:val="16"/>
                <w:szCs w:val="16"/>
              </w:rPr>
            </w:pPr>
            <w:r w:rsidRPr="005819F1">
              <w:rPr>
                <w:rFonts w:eastAsia="Calibri" w:cs="Arial"/>
                <w:b/>
                <w:sz w:val="16"/>
                <w:szCs w:val="16"/>
              </w:rPr>
              <w:t>Kategoria regionu</w:t>
            </w:r>
          </w:p>
        </w:tc>
        <w:tc>
          <w:tcPr>
            <w:tcW w:w="1417" w:type="dxa"/>
          </w:tcPr>
          <w:p w14:paraId="224F260F" w14:textId="77777777" w:rsidR="007E30B3" w:rsidRPr="005819F1" w:rsidRDefault="007E30B3" w:rsidP="002320F9">
            <w:pPr>
              <w:rPr>
                <w:rFonts w:eastAsia="Calibri" w:cs="Arial"/>
                <w:sz w:val="16"/>
                <w:szCs w:val="16"/>
              </w:rPr>
            </w:pPr>
            <w:r w:rsidRPr="005819F1">
              <w:rPr>
                <w:rFonts w:eastAsia="Calibri" w:cs="Arial"/>
                <w:b/>
                <w:sz w:val="16"/>
                <w:szCs w:val="16"/>
              </w:rPr>
              <w:t>Cel szczegółowy</w:t>
            </w:r>
          </w:p>
        </w:tc>
        <w:tc>
          <w:tcPr>
            <w:tcW w:w="2877" w:type="dxa"/>
          </w:tcPr>
          <w:p w14:paraId="5173D288" w14:textId="77777777" w:rsidR="007E30B3" w:rsidRPr="005819F1" w:rsidRDefault="007E30B3" w:rsidP="002320F9">
            <w:pPr>
              <w:rPr>
                <w:rFonts w:eastAsia="Calibri" w:cs="Arial"/>
                <w:sz w:val="16"/>
                <w:szCs w:val="16"/>
              </w:rPr>
            </w:pPr>
            <w:r w:rsidRPr="005819F1">
              <w:rPr>
                <w:rFonts w:eastAsia="Calibri" w:cs="Arial"/>
                <w:b/>
                <w:sz w:val="16"/>
                <w:szCs w:val="16"/>
              </w:rPr>
              <w:t xml:space="preserve">Kod </w:t>
            </w:r>
          </w:p>
        </w:tc>
        <w:tc>
          <w:tcPr>
            <w:tcW w:w="2084" w:type="dxa"/>
          </w:tcPr>
          <w:p w14:paraId="63609760" w14:textId="77777777" w:rsidR="007E30B3" w:rsidRPr="005819F1" w:rsidRDefault="007E30B3" w:rsidP="002320F9">
            <w:pPr>
              <w:rPr>
                <w:rFonts w:eastAsia="Calibri" w:cs="Arial"/>
                <w:sz w:val="16"/>
                <w:szCs w:val="16"/>
              </w:rPr>
            </w:pPr>
            <w:r w:rsidRPr="005819F1">
              <w:rPr>
                <w:rFonts w:eastAsia="Calibri" w:cs="Arial"/>
                <w:b/>
                <w:sz w:val="16"/>
                <w:szCs w:val="16"/>
              </w:rPr>
              <w:t>Kwota (w EUR)</w:t>
            </w:r>
          </w:p>
        </w:tc>
      </w:tr>
      <w:tr w:rsidR="00591A70" w:rsidRPr="005819F1" w14:paraId="4E68225E" w14:textId="77777777" w:rsidTr="00F46CD3">
        <w:tc>
          <w:tcPr>
            <w:tcW w:w="1129" w:type="dxa"/>
          </w:tcPr>
          <w:p w14:paraId="028DC7E2" w14:textId="57AB8707" w:rsidR="00887E99" w:rsidRPr="005819F1" w:rsidRDefault="001A12EF" w:rsidP="002320F9">
            <w:pPr>
              <w:rPr>
                <w:rFonts w:eastAsia="Calibri" w:cs="Arial"/>
                <w:sz w:val="16"/>
                <w:szCs w:val="16"/>
              </w:rPr>
            </w:pPr>
            <w:r w:rsidRPr="005819F1">
              <w:rPr>
                <w:rFonts w:cs="Arial"/>
                <w:sz w:val="16"/>
                <w:szCs w:val="16"/>
              </w:rPr>
              <w:t>-</w:t>
            </w:r>
          </w:p>
        </w:tc>
        <w:tc>
          <w:tcPr>
            <w:tcW w:w="993" w:type="dxa"/>
          </w:tcPr>
          <w:p w14:paraId="1439DEE7" w14:textId="0762D451" w:rsidR="00887E99" w:rsidRPr="005819F1" w:rsidRDefault="001A12EF" w:rsidP="002320F9">
            <w:pPr>
              <w:rPr>
                <w:rFonts w:eastAsia="Calibri" w:cs="Arial"/>
                <w:sz w:val="16"/>
                <w:szCs w:val="16"/>
              </w:rPr>
            </w:pPr>
            <w:r w:rsidRPr="005819F1">
              <w:rPr>
                <w:rFonts w:eastAsia="Calibri" w:cs="Arial"/>
                <w:sz w:val="16"/>
                <w:szCs w:val="16"/>
              </w:rPr>
              <w:t>-</w:t>
            </w:r>
          </w:p>
        </w:tc>
        <w:tc>
          <w:tcPr>
            <w:tcW w:w="1134" w:type="dxa"/>
          </w:tcPr>
          <w:p w14:paraId="0B29076F" w14:textId="11072A76" w:rsidR="00887E99" w:rsidRPr="005819F1" w:rsidRDefault="001A12EF" w:rsidP="002320F9">
            <w:pPr>
              <w:rPr>
                <w:rFonts w:eastAsia="Calibri" w:cs="Arial"/>
                <w:sz w:val="16"/>
                <w:szCs w:val="16"/>
              </w:rPr>
            </w:pPr>
            <w:r w:rsidRPr="005819F1">
              <w:rPr>
                <w:rFonts w:eastAsia="Times New Roman" w:cs="Arial"/>
                <w:sz w:val="16"/>
                <w:szCs w:val="16"/>
              </w:rPr>
              <w:t>-</w:t>
            </w:r>
          </w:p>
        </w:tc>
        <w:tc>
          <w:tcPr>
            <w:tcW w:w="1417" w:type="dxa"/>
          </w:tcPr>
          <w:p w14:paraId="400EEAB1" w14:textId="57490D7E" w:rsidR="00887E99" w:rsidRPr="005819F1" w:rsidRDefault="001A12EF" w:rsidP="002320F9">
            <w:pPr>
              <w:rPr>
                <w:rFonts w:eastAsia="Calibri" w:cs="Arial"/>
                <w:sz w:val="16"/>
                <w:szCs w:val="16"/>
              </w:rPr>
            </w:pPr>
            <w:r w:rsidRPr="005819F1">
              <w:rPr>
                <w:rFonts w:eastAsia="Calibri" w:cs="Arial"/>
                <w:sz w:val="16"/>
                <w:szCs w:val="16"/>
              </w:rPr>
              <w:t>-</w:t>
            </w:r>
          </w:p>
        </w:tc>
        <w:tc>
          <w:tcPr>
            <w:tcW w:w="2877" w:type="dxa"/>
          </w:tcPr>
          <w:p w14:paraId="174E5914" w14:textId="718B3F95" w:rsidR="00887E99" w:rsidRPr="005819F1" w:rsidRDefault="001A12EF" w:rsidP="002320F9">
            <w:pPr>
              <w:rPr>
                <w:rFonts w:eastAsia="Calibri" w:cs="Arial"/>
                <w:sz w:val="16"/>
                <w:szCs w:val="16"/>
              </w:rPr>
            </w:pPr>
            <w:r w:rsidRPr="005819F1">
              <w:rPr>
                <w:rFonts w:cs="Arial"/>
                <w:sz w:val="16"/>
                <w:szCs w:val="16"/>
              </w:rPr>
              <w:t>-</w:t>
            </w:r>
          </w:p>
        </w:tc>
        <w:tc>
          <w:tcPr>
            <w:tcW w:w="2084" w:type="dxa"/>
          </w:tcPr>
          <w:p w14:paraId="33BC0066" w14:textId="04912C7F" w:rsidR="00887E99" w:rsidRPr="005819F1" w:rsidRDefault="001A12EF" w:rsidP="002320F9">
            <w:pPr>
              <w:rPr>
                <w:rFonts w:eastAsia="Calibri" w:cs="Arial"/>
                <w:sz w:val="16"/>
                <w:szCs w:val="16"/>
              </w:rPr>
            </w:pPr>
            <w:r w:rsidRPr="005819F1">
              <w:rPr>
                <w:rFonts w:cs="Arial"/>
                <w:sz w:val="16"/>
                <w:szCs w:val="16"/>
              </w:rPr>
              <w:t>-</w:t>
            </w:r>
          </w:p>
        </w:tc>
      </w:tr>
    </w:tbl>
    <w:p w14:paraId="61539313" w14:textId="012C9BA7" w:rsidR="00BE6AC4" w:rsidRPr="00A4793D" w:rsidRDefault="00BE6AC4" w:rsidP="000F7D45">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243"/>
        <w:gridCol w:w="1417"/>
        <w:gridCol w:w="2831"/>
        <w:gridCol w:w="2130"/>
      </w:tblGrid>
      <w:tr w:rsidR="00A14DE6" w:rsidRPr="005819F1" w14:paraId="37098AB8" w14:textId="77777777" w:rsidTr="001674F2">
        <w:tc>
          <w:tcPr>
            <w:tcW w:w="1057" w:type="dxa"/>
          </w:tcPr>
          <w:p w14:paraId="221D0B13" w14:textId="77777777" w:rsidR="00790DED" w:rsidRPr="005819F1" w:rsidRDefault="00790DED" w:rsidP="002320F9">
            <w:pPr>
              <w:rPr>
                <w:rFonts w:eastAsia="Times New Roman" w:cs="Arial"/>
                <w:b/>
                <w:sz w:val="16"/>
                <w:szCs w:val="16"/>
              </w:rPr>
            </w:pPr>
            <w:r w:rsidRPr="005819F1">
              <w:rPr>
                <w:rFonts w:cs="Arial"/>
                <w:b/>
                <w:sz w:val="16"/>
                <w:szCs w:val="16"/>
              </w:rPr>
              <w:t>Nr priorytetu</w:t>
            </w:r>
          </w:p>
        </w:tc>
        <w:tc>
          <w:tcPr>
            <w:tcW w:w="956" w:type="dxa"/>
          </w:tcPr>
          <w:p w14:paraId="4F3E9AAA" w14:textId="77777777" w:rsidR="00790DED" w:rsidRPr="005819F1" w:rsidRDefault="00790DED" w:rsidP="002320F9">
            <w:pPr>
              <w:rPr>
                <w:rFonts w:eastAsia="Times New Roman" w:cs="Arial"/>
                <w:b/>
                <w:sz w:val="16"/>
                <w:szCs w:val="16"/>
              </w:rPr>
            </w:pPr>
            <w:r w:rsidRPr="005819F1">
              <w:rPr>
                <w:rFonts w:cs="Arial"/>
                <w:b/>
                <w:sz w:val="16"/>
                <w:szCs w:val="16"/>
              </w:rPr>
              <w:t>Fundusz</w:t>
            </w:r>
          </w:p>
        </w:tc>
        <w:tc>
          <w:tcPr>
            <w:tcW w:w="1243" w:type="dxa"/>
          </w:tcPr>
          <w:p w14:paraId="2FC03F87" w14:textId="77777777" w:rsidR="00790DED" w:rsidRPr="005819F1" w:rsidRDefault="00790DED" w:rsidP="002320F9">
            <w:pPr>
              <w:rPr>
                <w:rFonts w:eastAsia="Times New Roman" w:cs="Arial"/>
                <w:b/>
                <w:sz w:val="16"/>
                <w:szCs w:val="16"/>
              </w:rPr>
            </w:pPr>
            <w:r w:rsidRPr="005819F1">
              <w:rPr>
                <w:rFonts w:cs="Arial"/>
                <w:b/>
                <w:sz w:val="16"/>
                <w:szCs w:val="16"/>
              </w:rPr>
              <w:t>Kategoria regionu</w:t>
            </w:r>
          </w:p>
        </w:tc>
        <w:tc>
          <w:tcPr>
            <w:tcW w:w="1417" w:type="dxa"/>
          </w:tcPr>
          <w:p w14:paraId="7D51FABA" w14:textId="77777777" w:rsidR="00790DED" w:rsidRPr="005819F1" w:rsidRDefault="00790DED" w:rsidP="002320F9">
            <w:pPr>
              <w:rPr>
                <w:rFonts w:eastAsia="Times New Roman" w:cs="Arial"/>
                <w:b/>
                <w:sz w:val="16"/>
                <w:szCs w:val="16"/>
              </w:rPr>
            </w:pPr>
            <w:r w:rsidRPr="005819F1">
              <w:rPr>
                <w:rFonts w:cs="Arial"/>
                <w:b/>
                <w:sz w:val="16"/>
                <w:szCs w:val="16"/>
              </w:rPr>
              <w:t>Cel szczegółowy</w:t>
            </w:r>
          </w:p>
        </w:tc>
        <w:tc>
          <w:tcPr>
            <w:tcW w:w="2831" w:type="dxa"/>
          </w:tcPr>
          <w:p w14:paraId="4D0CA5DC" w14:textId="77777777" w:rsidR="00790DED" w:rsidRPr="005819F1" w:rsidRDefault="00790DED" w:rsidP="002320F9">
            <w:pPr>
              <w:rPr>
                <w:rFonts w:eastAsia="Times New Roman" w:cs="Arial"/>
                <w:b/>
                <w:sz w:val="16"/>
                <w:szCs w:val="16"/>
              </w:rPr>
            </w:pPr>
            <w:r w:rsidRPr="005819F1">
              <w:rPr>
                <w:rFonts w:cs="Arial"/>
                <w:b/>
                <w:sz w:val="16"/>
                <w:szCs w:val="16"/>
              </w:rPr>
              <w:t xml:space="preserve">Kod </w:t>
            </w:r>
          </w:p>
        </w:tc>
        <w:tc>
          <w:tcPr>
            <w:tcW w:w="2130" w:type="dxa"/>
          </w:tcPr>
          <w:p w14:paraId="7943BF29" w14:textId="77777777" w:rsidR="00790DED" w:rsidRPr="005819F1" w:rsidRDefault="00790DED" w:rsidP="002320F9">
            <w:pPr>
              <w:rPr>
                <w:rFonts w:eastAsia="Times New Roman" w:cs="Arial"/>
                <w:b/>
                <w:sz w:val="16"/>
                <w:szCs w:val="16"/>
              </w:rPr>
            </w:pPr>
            <w:r w:rsidRPr="005819F1">
              <w:rPr>
                <w:rFonts w:cs="Arial"/>
                <w:b/>
                <w:sz w:val="16"/>
                <w:szCs w:val="16"/>
              </w:rPr>
              <w:t>Kwota (w EUR)</w:t>
            </w:r>
          </w:p>
        </w:tc>
      </w:tr>
      <w:tr w:rsidR="00A02F3F" w:rsidRPr="005819F1" w14:paraId="15863314" w14:textId="77777777" w:rsidTr="001674F2">
        <w:tc>
          <w:tcPr>
            <w:tcW w:w="1057" w:type="dxa"/>
          </w:tcPr>
          <w:p w14:paraId="041B9462" w14:textId="77777777" w:rsidR="00A02F3F" w:rsidRPr="005819F1" w:rsidRDefault="00A02F3F" w:rsidP="00A02F3F">
            <w:pPr>
              <w:rPr>
                <w:rFonts w:eastAsia="Times New Roman" w:cs="Arial"/>
                <w:b/>
                <w:sz w:val="16"/>
                <w:szCs w:val="16"/>
              </w:rPr>
            </w:pPr>
            <w:r w:rsidRPr="005819F1">
              <w:rPr>
                <w:rFonts w:cs="Arial"/>
                <w:sz w:val="16"/>
                <w:szCs w:val="16"/>
              </w:rPr>
              <w:t>IV</w:t>
            </w:r>
          </w:p>
        </w:tc>
        <w:tc>
          <w:tcPr>
            <w:tcW w:w="956" w:type="dxa"/>
          </w:tcPr>
          <w:p w14:paraId="3118176B" w14:textId="77777777" w:rsidR="00A02F3F" w:rsidRPr="005819F1" w:rsidRDefault="00A02F3F" w:rsidP="00A02F3F">
            <w:pPr>
              <w:rPr>
                <w:rFonts w:eastAsia="Times New Roman" w:cs="Arial"/>
                <w:b/>
                <w:sz w:val="16"/>
                <w:szCs w:val="16"/>
              </w:rPr>
            </w:pPr>
            <w:r w:rsidRPr="005819F1">
              <w:rPr>
                <w:rFonts w:cs="Arial"/>
                <w:sz w:val="16"/>
                <w:szCs w:val="16"/>
              </w:rPr>
              <w:t>EFRR</w:t>
            </w:r>
          </w:p>
        </w:tc>
        <w:tc>
          <w:tcPr>
            <w:tcW w:w="1243" w:type="dxa"/>
          </w:tcPr>
          <w:p w14:paraId="044736F8" w14:textId="77777777" w:rsidR="00A02F3F" w:rsidRPr="005819F1" w:rsidRDefault="00A02F3F" w:rsidP="00A02F3F">
            <w:pPr>
              <w:rPr>
                <w:rFonts w:eastAsia="Times New Roman" w:cs="Arial"/>
                <w:b/>
                <w:sz w:val="16"/>
                <w:szCs w:val="16"/>
              </w:rPr>
            </w:pPr>
            <w:r w:rsidRPr="005819F1">
              <w:rPr>
                <w:rFonts w:eastAsia="Times New Roman" w:cs="Arial"/>
                <w:sz w:val="16"/>
                <w:szCs w:val="16"/>
              </w:rPr>
              <w:t>Słabiej rozwinięte</w:t>
            </w:r>
          </w:p>
        </w:tc>
        <w:tc>
          <w:tcPr>
            <w:tcW w:w="1417" w:type="dxa"/>
          </w:tcPr>
          <w:p w14:paraId="3B148C6E" w14:textId="7061F096" w:rsidR="00A02F3F" w:rsidRPr="005819F1" w:rsidRDefault="00A02F3F" w:rsidP="00A02F3F">
            <w:pPr>
              <w:rPr>
                <w:rFonts w:eastAsia="Times New Roman" w:cs="Arial"/>
                <w:b/>
                <w:sz w:val="16"/>
                <w:szCs w:val="16"/>
              </w:rPr>
            </w:pPr>
            <w:r w:rsidRPr="005819F1">
              <w:rPr>
                <w:rFonts w:cs="Arial"/>
                <w:sz w:val="16"/>
                <w:szCs w:val="16"/>
              </w:rPr>
              <w:t>2(i)</w:t>
            </w:r>
          </w:p>
        </w:tc>
        <w:tc>
          <w:tcPr>
            <w:tcW w:w="2831" w:type="dxa"/>
          </w:tcPr>
          <w:p w14:paraId="1E5C249D" w14:textId="251C7755" w:rsidR="00A02F3F" w:rsidRPr="005819F1" w:rsidRDefault="00A02F3F" w:rsidP="00A02F3F">
            <w:pPr>
              <w:rPr>
                <w:rFonts w:eastAsia="Times New Roman" w:cs="Arial"/>
                <w:b/>
                <w:sz w:val="16"/>
                <w:szCs w:val="16"/>
              </w:rPr>
            </w:pPr>
            <w:r w:rsidRPr="005819F1">
              <w:rPr>
                <w:rFonts w:cs="Arial"/>
                <w:sz w:val="16"/>
                <w:szCs w:val="16"/>
              </w:rPr>
              <w:t>03 Projekty neutralne w kwestii równouprawnienia płci</w:t>
            </w:r>
          </w:p>
        </w:tc>
        <w:tc>
          <w:tcPr>
            <w:tcW w:w="2130" w:type="dxa"/>
          </w:tcPr>
          <w:p w14:paraId="4FF56DE8" w14:textId="74FA3123" w:rsidR="00A02F3F" w:rsidRPr="005819F1" w:rsidRDefault="00A02F3F" w:rsidP="00A02F3F">
            <w:pPr>
              <w:rPr>
                <w:rFonts w:eastAsia="Times New Roman" w:cs="Arial"/>
                <w:sz w:val="16"/>
                <w:szCs w:val="16"/>
              </w:rPr>
            </w:pPr>
            <w:r>
              <w:rPr>
                <w:rFonts w:eastAsia="Times New Roman" w:cs="Arial"/>
                <w:sz w:val="16"/>
                <w:szCs w:val="16"/>
              </w:rPr>
              <w:t>193 850 318</w:t>
            </w:r>
          </w:p>
        </w:tc>
      </w:tr>
    </w:tbl>
    <w:p w14:paraId="586238EA" w14:textId="0B89A8F9" w:rsidR="00053FD3" w:rsidRPr="00A4793D" w:rsidRDefault="00053FD3" w:rsidP="002320F9">
      <w:pPr>
        <w:jc w:val="left"/>
        <w:rPr>
          <w:rFonts w:eastAsia="Times New Roman" w:cs="Arial"/>
          <w:b/>
        </w:rPr>
      </w:pPr>
      <w:r w:rsidRPr="00A4793D">
        <w:rPr>
          <w:rFonts w:eastAsia="Times New Roman" w:cs="Arial"/>
          <w:b/>
        </w:rPr>
        <w:br w:type="page"/>
      </w:r>
    </w:p>
    <w:p w14:paraId="4B2E611E" w14:textId="2F5D9052" w:rsidR="007E30B3" w:rsidRPr="00A4793D" w:rsidRDefault="00A56C1A" w:rsidP="007B7C2F">
      <w:pPr>
        <w:pStyle w:val="Nagwek5"/>
        <w:rPr>
          <w:rFonts w:cs="Arial"/>
        </w:rPr>
      </w:pPr>
      <w:bookmarkStart w:id="177" w:name="_Toc76035916"/>
      <w:bookmarkStart w:id="178" w:name="_Toc90638978"/>
      <w:bookmarkStart w:id="179" w:name="_Toc115452281"/>
      <w:r w:rsidRPr="00A4793D">
        <w:rPr>
          <w:rFonts w:cs="Arial"/>
        </w:rPr>
        <w:lastRenderedPageBreak/>
        <w:t>2.1.4.2. Cel</w:t>
      </w:r>
      <w:r w:rsidR="007E30B3" w:rsidRPr="00A4793D">
        <w:rPr>
          <w:rFonts w:cs="Arial"/>
        </w:rPr>
        <w:t xml:space="preserve"> szczegółowy 2(ii) </w:t>
      </w:r>
      <w:r w:rsidR="00A017D6" w:rsidRPr="00A4793D">
        <w:rPr>
          <w:rFonts w:cs="Arial"/>
        </w:rPr>
        <w:t>wspieranie energii odnawialnej zgodnie z dyrektywą (UE) 2018/2001, w tym określonymi w niej kryteriami zrównoważonego rozwoju</w:t>
      </w:r>
      <w:bookmarkEnd w:id="177"/>
      <w:bookmarkEnd w:id="178"/>
      <w:bookmarkEnd w:id="179"/>
    </w:p>
    <w:p w14:paraId="4D509C41" w14:textId="6EAE141A" w:rsidR="007E30B3" w:rsidRPr="00A4793D" w:rsidRDefault="007E30B3" w:rsidP="00E934AE">
      <w:pPr>
        <w:pStyle w:val="Nagwek6"/>
        <w:rPr>
          <w:rFonts w:cs="Arial"/>
        </w:rPr>
      </w:pPr>
      <w:bookmarkStart w:id="180" w:name="_Toc76035917"/>
      <w:bookmarkStart w:id="181" w:name="_Toc90638979"/>
      <w:r w:rsidRPr="00A4793D">
        <w:rPr>
          <w:rFonts w:cs="Arial"/>
        </w:rPr>
        <w:t>2.</w:t>
      </w:r>
      <w:r w:rsidR="0045448F" w:rsidRPr="00A4793D">
        <w:rPr>
          <w:rFonts w:cs="Arial"/>
        </w:rPr>
        <w:t>1</w:t>
      </w:r>
      <w:r w:rsidR="00A60844" w:rsidRPr="00A4793D">
        <w:rPr>
          <w:rFonts w:cs="Arial"/>
        </w:rPr>
        <w:t>.</w:t>
      </w:r>
      <w:r w:rsidR="00916AD6" w:rsidRPr="00A4793D">
        <w:rPr>
          <w:rFonts w:cs="Arial"/>
        </w:rPr>
        <w:t>4</w:t>
      </w:r>
      <w:r w:rsidRPr="00A4793D">
        <w:rPr>
          <w:rFonts w:cs="Arial"/>
        </w:rPr>
        <w:t>.2.1</w:t>
      </w:r>
      <w:r w:rsidR="0045448F" w:rsidRPr="00A4793D">
        <w:rPr>
          <w:rFonts w:cs="Arial"/>
        </w:rPr>
        <w:t>.</w:t>
      </w:r>
      <w:r w:rsidRPr="00A4793D">
        <w:rPr>
          <w:rFonts w:cs="Arial"/>
        </w:rPr>
        <w:t xml:space="preserve"> </w:t>
      </w:r>
      <w:r w:rsidR="00563067" w:rsidRPr="00A4793D">
        <w:rPr>
          <w:rFonts w:cs="Arial"/>
        </w:rPr>
        <w:t>Interwencje w ramach Funduszy</w:t>
      </w:r>
      <w:bookmarkEnd w:id="180"/>
      <w:bookmarkEnd w:id="181"/>
    </w:p>
    <w:p w14:paraId="5EFD3501" w14:textId="77777777" w:rsidR="007B306A" w:rsidRPr="00A4793D" w:rsidRDefault="007B306A" w:rsidP="00E934AE">
      <w:pPr>
        <w:rPr>
          <w:rFonts w:eastAsia="Times New Roman" w:cs="Arial"/>
          <w:b/>
        </w:rPr>
      </w:pPr>
      <w:r w:rsidRPr="00A4793D">
        <w:rPr>
          <w:rFonts w:eastAsia="Times New Roman" w:cs="Arial"/>
          <w:b/>
        </w:rPr>
        <w:t>Powiązane rodzaje działań</w:t>
      </w:r>
    </w:p>
    <w:p w14:paraId="79F0D433" w14:textId="74D7AE99" w:rsidR="00522C3F" w:rsidRPr="00A4793D" w:rsidRDefault="00522C3F" w:rsidP="00E934AE">
      <w:pPr>
        <w:rPr>
          <w:rFonts w:eastAsia="Times New Roman" w:cs="Arial"/>
        </w:rPr>
      </w:pPr>
      <w:r w:rsidRPr="00A4793D">
        <w:rPr>
          <w:rFonts w:cs="Arial"/>
        </w:rPr>
        <w:t xml:space="preserve">W procesie transformacji energetycznej gospodarki regionu opartej obecnie głównie na węglu istotną rolę odgrywa zmiana miksu energetycznego poprzez wzrost udziału odnawialnych źródeł energii. Dywersyfikacja źródeł wytwarzania energii i redukcja ich emisyjności jest zgodna z polityką zrównoważonego rozwoju i przyczyni się do osiągnięcia zadeklarowanego przez Polskę co najmniej 23% udziału OZE w końcowym zużyciu energii brutto w 2030 r. (zużycie łącznie w elektroenergetyce, ciepłownictwie i chłodnictwie oraz na cele transportowe). Rosnące potrzeby energetyczne gospodarki regionu warunkują wzrost znaczenia producentów energii rozproszonej z OZE oraz wspólnot energetycznych np. </w:t>
      </w:r>
      <w:r w:rsidR="00181A8D" w:rsidRPr="00A4793D">
        <w:rPr>
          <w:rFonts w:cs="Arial"/>
        </w:rPr>
        <w:t>k</w:t>
      </w:r>
      <w:r w:rsidRPr="00A4793D">
        <w:rPr>
          <w:rFonts w:cs="Arial"/>
        </w:rPr>
        <w:t>lastrów energii i spółdzielni energetycznych. Należy dążyć do wzrostu liczby prosumentów i zwiększenia liczby obszarów zrównoważonych energetycznie na poziomie lokalnym.</w:t>
      </w:r>
    </w:p>
    <w:p w14:paraId="2709B34C" w14:textId="77777777" w:rsidR="00522C3F" w:rsidRPr="00A4793D" w:rsidRDefault="00522C3F" w:rsidP="00E934AE">
      <w:pPr>
        <w:rPr>
          <w:rFonts w:eastAsia="Times New Roman" w:cs="Arial"/>
        </w:rPr>
      </w:pPr>
      <w:r w:rsidRPr="00A4793D">
        <w:rPr>
          <w:rFonts w:cs="Arial"/>
        </w:rPr>
        <w:t>Zapewnienie wsparcia dla spółdzielni energetycznych oraz klastrów energii stanowić będzie istotny element we wspieraniu transformacji energetycznej regionu w kierunku uniezależnienia się od zewnętrznych dostawców nośników energetycznych. Samobilansujące się lokalne systemy wytwórców i konsumentów energii mają ważne, wielopłaszczyznowe znaczenie dla prowadzenia dalszego rozwoju w kierunku neutralności klimatycznej i gospodarki o obiegu zamkniętym.</w:t>
      </w:r>
    </w:p>
    <w:p w14:paraId="3A302D5F" w14:textId="56B1A4C3" w:rsidR="00522C3F" w:rsidRPr="00A4793D" w:rsidRDefault="00522C3F" w:rsidP="00E934AE">
      <w:pPr>
        <w:rPr>
          <w:rFonts w:eastAsia="Times New Roman" w:cs="Arial"/>
        </w:rPr>
      </w:pPr>
      <w:r w:rsidRPr="00A4793D">
        <w:rPr>
          <w:rFonts w:cs="Arial"/>
        </w:rPr>
        <w:t xml:space="preserve">Województwo lubelskie jest regionem, który obok pasa nadmorskiego uznawany jest za najlepszy do wykorzystania energii słonecznej. Suma rocznego nasłonecznienia wynosi ok. 1050-1150 </w:t>
      </w:r>
      <w:r w:rsidR="00D72118" w:rsidRPr="00A4793D">
        <w:rPr>
          <w:rFonts w:cs="Arial"/>
        </w:rPr>
        <w:t>kWh</w:t>
      </w:r>
      <w:r w:rsidRPr="00A4793D">
        <w:rPr>
          <w:rFonts w:cs="Arial"/>
        </w:rPr>
        <w:t xml:space="preserve">/m2 (średnia dla kraju: 950-1150 </w:t>
      </w:r>
      <w:r w:rsidR="00D72118" w:rsidRPr="00A4793D">
        <w:rPr>
          <w:rFonts w:cs="Arial"/>
        </w:rPr>
        <w:t>kWh</w:t>
      </w:r>
      <w:r w:rsidRPr="00A4793D">
        <w:rPr>
          <w:rFonts w:cs="Arial"/>
        </w:rPr>
        <w:t>/m2).</w:t>
      </w:r>
    </w:p>
    <w:p w14:paraId="65496948" w14:textId="77777777" w:rsidR="00522C3F" w:rsidRPr="00A4793D" w:rsidRDefault="00522C3F" w:rsidP="00E934AE">
      <w:pPr>
        <w:rPr>
          <w:rFonts w:eastAsia="Times New Roman" w:cs="Arial"/>
        </w:rPr>
      </w:pPr>
      <w:r w:rsidRPr="00A4793D">
        <w:rPr>
          <w:rFonts w:cs="Arial"/>
        </w:rPr>
        <w:t xml:space="preserve">W związku z powyższym przewidywany jest dalszy rozwój instalacji wykorzystujących promieniowanie słoneczne biomasy, biogazu, geotermii, wody, wiatru oraz pomp ciepła w ciepłownictwie systemowym oraz indywidualnym. </w:t>
      </w:r>
      <w:r w:rsidRPr="00A4793D">
        <w:rPr>
          <w:rFonts w:eastAsia="Calibri" w:cs="Arial"/>
        </w:rPr>
        <w:t>Podjęte działania przyczynią się do zwiększenia wykorzystania odnawialnych źródeł energii w miksie energetycznym kraju oraz pozwolą w efektywny sposób wykorzystać atuty położenia regionu (duży stopień nasłonecznienia).</w:t>
      </w:r>
      <w:r w:rsidRPr="00A4793D">
        <w:rPr>
          <w:rFonts w:cs="Arial"/>
        </w:rPr>
        <w:t xml:space="preserve"> Istotny wpływ na skalę wykorzystania OZE ma postęp technologiczny – zarówno w zakresie aktualnie znanych sposobów wytwarzania energii, jak i w zupełnie nowych technologiach, ale także w technologiach magazynowania energii.</w:t>
      </w:r>
    </w:p>
    <w:p w14:paraId="4C58CBD8" w14:textId="7494DC83" w:rsidR="00522C3F" w:rsidRPr="00A4793D" w:rsidRDefault="00522C3F" w:rsidP="00E934AE">
      <w:pPr>
        <w:rPr>
          <w:rFonts w:eastAsia="Times New Roman" w:cs="Arial"/>
        </w:rPr>
      </w:pPr>
      <w:r w:rsidRPr="00A4793D">
        <w:rPr>
          <w:rFonts w:cs="Arial"/>
        </w:rPr>
        <w:t xml:space="preserve">Podejmowane interwencje przyczynią się do osiągnięcia celów wyznaczonych na 2030 r. </w:t>
      </w:r>
      <w:r w:rsidR="00A97E30" w:rsidRPr="00A4793D">
        <w:rPr>
          <w:rFonts w:cs="Arial"/>
        </w:rPr>
        <w:t>j</w:t>
      </w:r>
      <w:r w:rsidRPr="00A4793D">
        <w:rPr>
          <w:rFonts w:cs="Arial"/>
        </w:rPr>
        <w:t xml:space="preserve">ak i pomogą w uzyskaniu neutralności klimatycznej do 2050 r. Inwestycje w OZE przyczynią się do aktywizacji gosp. </w:t>
      </w:r>
      <w:r w:rsidR="003E52CD" w:rsidRPr="00A4793D">
        <w:rPr>
          <w:rFonts w:cs="Arial"/>
        </w:rPr>
        <w:t>r</w:t>
      </w:r>
      <w:r w:rsidRPr="00A4793D">
        <w:rPr>
          <w:rFonts w:cs="Arial"/>
        </w:rPr>
        <w:t>egionu, posiadającego zidentyfikowany potencjał odnawialnych źródeł energii, który jest wciąż w znacznym stopniu niewykorzystany. Wzrost wykorzystania energii z OZE na poziomie przedsiębiorstw, a także gospodarstw domowych i lokalnych społeczności przyczyni się do ograniczenia zużycia paliw kopalnych, ograniczenia emisji CO</w:t>
      </w:r>
      <w:r w:rsidRPr="00A4793D">
        <w:rPr>
          <w:rFonts w:cs="Arial"/>
          <w:vertAlign w:val="subscript"/>
        </w:rPr>
        <w:t>2</w:t>
      </w:r>
      <w:r w:rsidRPr="00A4793D">
        <w:rPr>
          <w:rFonts w:cs="Arial"/>
        </w:rPr>
        <w:t xml:space="preserve"> i pyłów do atmosfery na poziomie lokalnym i globalnym, zwiększy efektywność energetyczną wspartych obiektów, ograniczy straty energii przesyłanej na odległość. Pozwoli także na skuteczne rozwiązywanie problemów społeczno-ekonomicznych związanych ze wzrostem cen energii poprzez zmniejszenie zużycia i obniżenie kosztów korzystania z energii uzyskanej z surowców nieodnawialnych przyczyniając się do ograniczenia zjawiska ubóstwa energetycznego. Zapewnienie, w ramach interwencji dot. </w:t>
      </w:r>
      <w:r w:rsidR="007243E7" w:rsidRPr="00A4793D">
        <w:rPr>
          <w:rFonts w:cs="Arial"/>
        </w:rPr>
        <w:t>o</w:t>
      </w:r>
      <w:r w:rsidRPr="00A4793D">
        <w:rPr>
          <w:rFonts w:cs="Arial"/>
        </w:rPr>
        <w:t>dnawialnych źródeł energii w zakresie wytwarzania energii elektrycznej, możliwości usuwania wyrobów zawierających azbest przyczyni się natomiast do minimalizowania negatywnych skutków zdrowotnych dla mieszkańców województwa.</w:t>
      </w:r>
    </w:p>
    <w:p w14:paraId="0590EB66" w14:textId="77777777" w:rsidR="00522C3F" w:rsidRPr="00A4793D" w:rsidRDefault="00522C3F" w:rsidP="00E934AE">
      <w:pPr>
        <w:rPr>
          <w:rFonts w:eastAsia="Times New Roman" w:cs="Arial"/>
          <w:b/>
        </w:rPr>
      </w:pPr>
      <w:r w:rsidRPr="00A4793D">
        <w:rPr>
          <w:rFonts w:cs="Arial"/>
          <w:b/>
        </w:rPr>
        <w:t>Opis interwencji - rodzaje planowanych działań, typów projektów</w:t>
      </w:r>
    </w:p>
    <w:p w14:paraId="23A357F0" w14:textId="77777777" w:rsidR="00522C3F" w:rsidRPr="00A4793D" w:rsidRDefault="00522C3F" w:rsidP="00E934AE">
      <w:pPr>
        <w:rPr>
          <w:rFonts w:eastAsia="Times New Roman" w:cs="Arial"/>
        </w:rPr>
      </w:pPr>
      <w:r w:rsidRPr="00A4793D">
        <w:rPr>
          <w:rFonts w:cs="Arial"/>
        </w:rPr>
        <w:t>Realizacja celu promowania odnawialnych źródeł energii będzie obejmować w szczególności:</w:t>
      </w:r>
    </w:p>
    <w:p w14:paraId="4C714849" w14:textId="77777777" w:rsidR="00522C3F" w:rsidRPr="00A4793D" w:rsidRDefault="00522C3F" w:rsidP="00E934AE">
      <w:pPr>
        <w:numPr>
          <w:ilvl w:val="0"/>
          <w:numId w:val="90"/>
        </w:numPr>
        <w:contextualSpacing/>
        <w:rPr>
          <w:rFonts w:cs="Arial"/>
        </w:rPr>
      </w:pPr>
      <w:r w:rsidRPr="00A4793D">
        <w:rPr>
          <w:rFonts w:eastAsia="Calibri" w:cs="Arial"/>
        </w:rPr>
        <w:t>Budowa instalacji do produkcji biopłynów i biometanu, biopaliw II i III generacji,</w:t>
      </w:r>
    </w:p>
    <w:p w14:paraId="30EEF7E8" w14:textId="77777777" w:rsidR="00522C3F" w:rsidRPr="00A4793D" w:rsidRDefault="00522C3F" w:rsidP="00E934AE">
      <w:pPr>
        <w:numPr>
          <w:ilvl w:val="0"/>
          <w:numId w:val="90"/>
        </w:numPr>
        <w:contextualSpacing/>
        <w:rPr>
          <w:rFonts w:cs="Arial"/>
        </w:rPr>
      </w:pPr>
      <w:r w:rsidRPr="00A4793D">
        <w:rPr>
          <w:rFonts w:cs="Arial"/>
        </w:rPr>
        <w:lastRenderedPageBreak/>
        <w:t>Budowa i rozbudowa instalacji odnawialnych źródeł energii w zakresie wytwarzania energii elektrycznej (również z magazynami energii działającymi na potrzeby danego źródła OZE oraz przyłączeniem do sieci), w tym z zapewnieniem możliwości usuwania wyrobów zawierających azbest przed dokonaniem montażu instalacji.</w:t>
      </w:r>
    </w:p>
    <w:p w14:paraId="5AA93B86" w14:textId="77777777" w:rsidR="00522C3F" w:rsidRPr="00A4793D" w:rsidRDefault="00522C3F" w:rsidP="00E934AE">
      <w:pPr>
        <w:numPr>
          <w:ilvl w:val="0"/>
          <w:numId w:val="90"/>
        </w:numPr>
        <w:contextualSpacing/>
        <w:rPr>
          <w:rFonts w:cs="Arial"/>
        </w:rPr>
      </w:pPr>
      <w:r w:rsidRPr="00A4793D">
        <w:rPr>
          <w:rFonts w:cs="Arial"/>
        </w:rPr>
        <w:t>Budowa i rozbudowa instalacji odnawialnych źródeł energii w zakresie wytwarzania ciepła (również z magazynami ciepła działającymi na potrzeby danego źródła OZE).</w:t>
      </w:r>
    </w:p>
    <w:p w14:paraId="295D5F05" w14:textId="77777777" w:rsidR="00522C3F" w:rsidRPr="00A4793D" w:rsidRDefault="00522C3F" w:rsidP="00E934AE">
      <w:pPr>
        <w:numPr>
          <w:ilvl w:val="0"/>
          <w:numId w:val="90"/>
        </w:numPr>
        <w:contextualSpacing/>
        <w:rPr>
          <w:rFonts w:eastAsia="Times New Roman" w:cs="Arial"/>
        </w:rPr>
      </w:pPr>
      <w:r w:rsidRPr="00A4793D">
        <w:rPr>
          <w:rFonts w:eastAsia="Times New Roman" w:cs="Arial"/>
        </w:rPr>
        <w:t>Budowa/rozbudowa/przebudowa lokalnych źródeł energii produkujących energię elektryczną i/lub ciepło/paliwa zdekarbonizowane z OZE na potrzeby lokalne, niewymagająca przesyłania jej na duże odległości w oparciu o lokalne zidentyfikowane zasoby lub wraz z infrastrukturą sieciową.</w:t>
      </w:r>
    </w:p>
    <w:p w14:paraId="7E130666" w14:textId="77777777" w:rsidR="00522C3F" w:rsidRPr="00A4793D" w:rsidRDefault="00522C3F" w:rsidP="00E934AE">
      <w:pPr>
        <w:ind w:left="-54"/>
        <w:contextualSpacing/>
        <w:rPr>
          <w:rFonts w:eastAsia="Times New Roman" w:cs="Arial"/>
        </w:rPr>
      </w:pPr>
      <w:r w:rsidRPr="00A4793D">
        <w:rPr>
          <w:rFonts w:eastAsia="Times New Roman" w:cs="Arial"/>
        </w:rPr>
        <w:t>Działania w CS zostały ocenione jako zgodne z zasadą DNSH.</w:t>
      </w:r>
    </w:p>
    <w:p w14:paraId="3AE9711D" w14:textId="77777777" w:rsidR="00522C3F" w:rsidRPr="00A4793D" w:rsidRDefault="00522C3F" w:rsidP="00E934AE">
      <w:pPr>
        <w:rPr>
          <w:rFonts w:eastAsia="Times New Roman" w:cs="Arial"/>
          <w:b/>
        </w:rPr>
      </w:pPr>
      <w:r w:rsidRPr="00A4793D">
        <w:rPr>
          <w:rFonts w:cs="Arial"/>
          <w:b/>
        </w:rPr>
        <w:t>Katalog beneficjentów</w:t>
      </w:r>
    </w:p>
    <w:p w14:paraId="28A53B54" w14:textId="77777777" w:rsidR="00522C3F" w:rsidRPr="00A4793D" w:rsidRDefault="00522C3F" w:rsidP="00E934AE">
      <w:pPr>
        <w:numPr>
          <w:ilvl w:val="0"/>
          <w:numId w:val="91"/>
        </w:numPr>
        <w:contextualSpacing/>
        <w:rPr>
          <w:rFonts w:eastAsia="Times New Roman" w:cs="Arial"/>
        </w:rPr>
      </w:pPr>
      <w:r w:rsidRPr="00A4793D">
        <w:rPr>
          <w:rFonts w:cs="Arial"/>
        </w:rPr>
        <w:t>Mikro, małe i średnie przedsiębiorstwa,</w:t>
      </w:r>
    </w:p>
    <w:p w14:paraId="65E1DE87"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Jednostki samorządu terytorialnego, ich związki, porozumienia i stowarzyszenia,</w:t>
      </w:r>
    </w:p>
    <w:p w14:paraId="2522D928"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Jednostki organizacyjne jednostek samorządu terytorialnego posiadające osobowość prawną,</w:t>
      </w:r>
    </w:p>
    <w:p w14:paraId="44F18D87"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Spółki prawa handlowego, w których większość udziałów lub akcji posiadają jednostki samorządu terytorialnego lub ich związki,</w:t>
      </w:r>
    </w:p>
    <w:p w14:paraId="01CF3E27" w14:textId="3D3BFC42" w:rsidR="00522C3F" w:rsidRPr="00A4793D" w:rsidRDefault="00522C3F" w:rsidP="00E934AE">
      <w:pPr>
        <w:numPr>
          <w:ilvl w:val="0"/>
          <w:numId w:val="91"/>
        </w:numPr>
        <w:contextualSpacing/>
        <w:rPr>
          <w:rFonts w:eastAsia="Times New Roman" w:cs="Arial"/>
        </w:rPr>
      </w:pPr>
      <w:r w:rsidRPr="00A4793D">
        <w:rPr>
          <w:rFonts w:eastAsia="Times New Roman" w:cs="Arial"/>
        </w:rPr>
        <w:t xml:space="preserve">Spółdzielnie energetyczne, </w:t>
      </w:r>
      <w:r w:rsidR="00987FA0" w:rsidRPr="00987FA0">
        <w:rPr>
          <w:rFonts w:eastAsia="Times New Roman" w:cs="Arial"/>
        </w:rPr>
        <w:t>podmioty działające w imieniu klastr</w:t>
      </w:r>
      <w:r w:rsidR="00987FA0">
        <w:rPr>
          <w:rFonts w:eastAsia="Times New Roman" w:cs="Arial"/>
        </w:rPr>
        <w:t>ów</w:t>
      </w:r>
      <w:r w:rsidR="00987FA0" w:rsidRPr="00987FA0">
        <w:rPr>
          <w:rFonts w:eastAsia="Times New Roman" w:cs="Arial"/>
        </w:rPr>
        <w:t xml:space="preserve"> energii</w:t>
      </w:r>
      <w:r w:rsidRPr="00A4793D">
        <w:rPr>
          <w:rFonts w:eastAsia="Times New Roman" w:cs="Arial"/>
        </w:rPr>
        <w:t>, obywatelskie społeczności energetyczne działające w zakresie energii odnawialnej,</w:t>
      </w:r>
    </w:p>
    <w:p w14:paraId="069003F0"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Podmioty prowadzące działalność oświatową lub ich organy prowadzące,</w:t>
      </w:r>
    </w:p>
    <w:p w14:paraId="5DF3B048"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Podmioty tworzące system szkolnictwa wyższego i nauki,</w:t>
      </w:r>
    </w:p>
    <w:p w14:paraId="68BE9D6D"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Spółdzielnie i Wspólnoty mieszkaniowe, TBS,</w:t>
      </w:r>
    </w:p>
    <w:p w14:paraId="73AA4300"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Instytucje kultury,</w:t>
      </w:r>
    </w:p>
    <w:p w14:paraId="65D9401F" w14:textId="41494339" w:rsidR="00522C3F" w:rsidRPr="00A4793D" w:rsidRDefault="00522C3F" w:rsidP="00E934AE">
      <w:pPr>
        <w:numPr>
          <w:ilvl w:val="0"/>
          <w:numId w:val="91"/>
        </w:numPr>
        <w:contextualSpacing/>
        <w:rPr>
          <w:rFonts w:eastAsia="Times New Roman" w:cs="Arial"/>
        </w:rPr>
      </w:pPr>
      <w:r w:rsidRPr="00A4793D">
        <w:rPr>
          <w:rFonts w:eastAsia="Times New Roman" w:cs="Arial"/>
        </w:rPr>
        <w:t>Szpitale i inne podmioty prowadzące działalność leczniczą,</w:t>
      </w:r>
    </w:p>
    <w:p w14:paraId="5A7DDF78"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 xml:space="preserve">Organizacje pozarządowe posiadające osobowość prawną, </w:t>
      </w:r>
    </w:p>
    <w:p w14:paraId="29F2E240" w14:textId="77777777" w:rsidR="00522C3F" w:rsidRPr="00A4793D" w:rsidRDefault="00522C3F" w:rsidP="00E934AE">
      <w:pPr>
        <w:numPr>
          <w:ilvl w:val="0"/>
          <w:numId w:val="91"/>
        </w:numPr>
        <w:contextualSpacing/>
        <w:rPr>
          <w:rFonts w:eastAsia="Times New Roman" w:cs="Arial"/>
        </w:rPr>
      </w:pPr>
      <w:r w:rsidRPr="00A4793D">
        <w:rPr>
          <w:rFonts w:eastAsia="Times New Roman" w:cs="Arial"/>
        </w:rPr>
        <w:t>Kościoły i związki wyznaniowe oraz osoby prawne kościołów i związków wyznaniowych,</w:t>
      </w:r>
    </w:p>
    <w:p w14:paraId="65DE7B0D" w14:textId="77777777" w:rsidR="00522C3F" w:rsidRPr="00A4793D" w:rsidRDefault="00522C3F" w:rsidP="00E934AE">
      <w:pPr>
        <w:numPr>
          <w:ilvl w:val="0"/>
          <w:numId w:val="91"/>
        </w:numPr>
        <w:contextualSpacing/>
        <w:rPr>
          <w:rFonts w:cs="Arial"/>
        </w:rPr>
      </w:pPr>
      <w:r w:rsidRPr="00A4793D">
        <w:rPr>
          <w:rFonts w:eastAsia="Calibri" w:cs="Arial"/>
        </w:rPr>
        <w:t>Służby ratownicze i bezpieczeństwa publicznego,</w:t>
      </w:r>
    </w:p>
    <w:p w14:paraId="23239EB5" w14:textId="77777777" w:rsidR="00522C3F" w:rsidRPr="00A4793D" w:rsidRDefault="00522C3F" w:rsidP="00E934AE">
      <w:pPr>
        <w:pStyle w:val="Akapitzlist"/>
        <w:numPr>
          <w:ilvl w:val="0"/>
          <w:numId w:val="91"/>
        </w:numPr>
        <w:rPr>
          <w:rFonts w:cs="Arial"/>
        </w:rPr>
      </w:pPr>
      <w:r w:rsidRPr="00A4793D">
        <w:rPr>
          <w:rFonts w:eastAsia="Calibri" w:cs="Arial"/>
        </w:rPr>
        <w:t>Jednostki sektora finansów publicznych posiadające osobowość prawną,</w:t>
      </w:r>
    </w:p>
    <w:p w14:paraId="288C3855" w14:textId="77777777" w:rsidR="00522C3F" w:rsidRPr="00A4793D" w:rsidRDefault="00522C3F" w:rsidP="00E934AE">
      <w:pPr>
        <w:pStyle w:val="Akapitzlist"/>
        <w:numPr>
          <w:ilvl w:val="0"/>
          <w:numId w:val="91"/>
        </w:numPr>
        <w:rPr>
          <w:rFonts w:cs="Arial"/>
        </w:rPr>
      </w:pPr>
      <w:r w:rsidRPr="00A4793D">
        <w:rPr>
          <w:rFonts w:eastAsia="Calibri" w:cs="Arial"/>
        </w:rPr>
        <w:t>Spółki Wspólnot Gruntowych,</w:t>
      </w:r>
    </w:p>
    <w:p w14:paraId="2659DFA9" w14:textId="77777777" w:rsidR="00522C3F" w:rsidRPr="00A4793D" w:rsidRDefault="00522C3F" w:rsidP="00E934AE">
      <w:pPr>
        <w:pStyle w:val="Akapitzlist"/>
        <w:numPr>
          <w:ilvl w:val="0"/>
          <w:numId w:val="91"/>
        </w:numPr>
        <w:rPr>
          <w:rFonts w:cs="Arial"/>
        </w:rPr>
      </w:pPr>
      <w:r w:rsidRPr="00A4793D">
        <w:rPr>
          <w:rFonts w:cs="Arial"/>
        </w:rPr>
        <w:t>Podmioty wdrażające instrumenty finansowe,</w:t>
      </w:r>
    </w:p>
    <w:p w14:paraId="60E61482" w14:textId="77777777" w:rsidR="00522C3F" w:rsidRPr="00A4793D" w:rsidRDefault="00522C3F" w:rsidP="00E934AE">
      <w:pPr>
        <w:pStyle w:val="Akapitzlist"/>
        <w:numPr>
          <w:ilvl w:val="0"/>
          <w:numId w:val="91"/>
        </w:numPr>
        <w:rPr>
          <w:rFonts w:cs="Arial"/>
        </w:rPr>
      </w:pPr>
      <w:r w:rsidRPr="00A4793D">
        <w:rPr>
          <w:rFonts w:cs="Arial"/>
        </w:rPr>
        <w:t>Podmioty Ekonomii Społecznej.</w:t>
      </w:r>
    </w:p>
    <w:p w14:paraId="75ADAF51" w14:textId="77777777" w:rsidR="00522C3F" w:rsidRPr="00A4793D" w:rsidRDefault="00522C3F" w:rsidP="00E934AE">
      <w:pPr>
        <w:rPr>
          <w:rFonts w:eastAsia="Times New Roman" w:cs="Arial"/>
          <w:b/>
        </w:rPr>
      </w:pPr>
      <w:r w:rsidRPr="00A4793D">
        <w:rPr>
          <w:rFonts w:cs="Arial"/>
          <w:b/>
        </w:rPr>
        <w:t>Główne/kierunkowe zasady udzielania wsparcia</w:t>
      </w:r>
    </w:p>
    <w:p w14:paraId="232BAC71" w14:textId="77777777" w:rsidR="00522C3F" w:rsidRPr="00A4793D" w:rsidRDefault="00522C3F" w:rsidP="00E934AE">
      <w:pPr>
        <w:rPr>
          <w:rFonts w:eastAsia="Times New Roman" w:cs="Arial"/>
        </w:rPr>
      </w:pPr>
      <w:r w:rsidRPr="00A4793D">
        <w:rPr>
          <w:rFonts w:cs="Arial"/>
        </w:rPr>
        <w:t>Wszystkie</w:t>
      </w:r>
      <w:r w:rsidRPr="00A4793D">
        <w:rPr>
          <w:rFonts w:eastAsia="Times New Roman" w:cs="Arial"/>
        </w:rPr>
        <w:t xml:space="preserve"> wspierane</w:t>
      </w:r>
      <w:r w:rsidRPr="00A4793D">
        <w:rPr>
          <w:rFonts w:cs="Arial"/>
        </w:rPr>
        <w:t xml:space="preserve"> projekty będą musiały wykazać wyraźny pozytywny wpływ na środowisko, przedstawiony w formie oszczędności energii, obniżonej emisji CO</w:t>
      </w:r>
      <w:r w:rsidRPr="00A4793D">
        <w:rPr>
          <w:rFonts w:cs="Arial"/>
          <w:vertAlign w:val="subscript"/>
        </w:rPr>
        <w:t>2</w:t>
      </w:r>
      <w:r w:rsidRPr="00A4793D">
        <w:rPr>
          <w:rFonts w:cs="Arial"/>
        </w:rPr>
        <w:t xml:space="preserve"> i pyłu PM 10 oraz PM 2,5 do atmosfery, zgodnie z zapisami Dyrektywy 2008/50/WE (zmienionej Dyrektywą 2015/1480/WE), lub wzrostu wykorzystania odnawialnych źródeł energii.</w:t>
      </w:r>
    </w:p>
    <w:p w14:paraId="5D8321D2" w14:textId="77777777" w:rsidR="00522C3F" w:rsidRPr="00A4793D" w:rsidRDefault="00522C3F" w:rsidP="00E934AE">
      <w:pPr>
        <w:rPr>
          <w:rFonts w:eastAsia="Calibri" w:cs="Arial"/>
        </w:rPr>
      </w:pPr>
      <w:r w:rsidRPr="00A4793D">
        <w:rPr>
          <w:rFonts w:cs="Arial"/>
        </w:rPr>
        <w:t xml:space="preserve">Kluczowe dla oceny projektów będą rozwiązania zapewniające maksymalną dyspozycyjność (wysoka efektywność i współczynnik wykorzystania, sterowalność, wykorzystanie magazynu energii) z relatywnie najniższym kosztem wytworzenia energii oraz zaspokajające lokalne potrzeby energetyczne (ciepło, energia elektryczna, transport), ale także związane z gospodarką odpadami (zgodną z hierarchią postępowania z odpadami) i wykorzystaniem miejscowego potencjału. </w:t>
      </w:r>
      <w:r w:rsidRPr="00A4793D">
        <w:rPr>
          <w:rFonts w:eastAsia="Calibri" w:cs="Arial"/>
        </w:rPr>
        <w:t>Interwencja powinna koncentrować się na wszystkich obszarach sprzyjających tworzeniu i rozwojowi zorganizowanych form energetyki prosumenckiej.</w:t>
      </w:r>
    </w:p>
    <w:p w14:paraId="0AB56D07" w14:textId="1952CF5C" w:rsidR="00522C3F" w:rsidRPr="00A4793D" w:rsidRDefault="00522C3F" w:rsidP="00E934AE">
      <w:pPr>
        <w:rPr>
          <w:rFonts w:eastAsia="Times New Roman" w:cs="Arial"/>
        </w:rPr>
      </w:pPr>
      <w:r w:rsidRPr="00A4793D">
        <w:rPr>
          <w:rFonts w:cs="Arial"/>
        </w:rPr>
        <w:t xml:space="preserve">Zgodnie z istniejącym potencjałem OZE w regionie priorytetowo traktowane będą projekty dotyczące wykorzystania energii słonecznej i biomasy. Koszty, które mogą być kwalifikowalne a nie są związane bezpośrednio z niniejszym celem szczegółowym, np. </w:t>
      </w:r>
      <w:r w:rsidR="00181A8D" w:rsidRPr="00A4793D">
        <w:rPr>
          <w:rFonts w:cs="Arial"/>
        </w:rPr>
        <w:t>u</w:t>
      </w:r>
      <w:r w:rsidRPr="00A4793D">
        <w:rPr>
          <w:rFonts w:cs="Arial"/>
        </w:rPr>
        <w:t xml:space="preserve">suwanie wyrobów zawierających azbest, wymiana pokrywy dachowej, izolacja termiczna mogą stanowić </w:t>
      </w:r>
      <w:r w:rsidRPr="00A4793D">
        <w:rPr>
          <w:rFonts w:cs="Arial"/>
        </w:rPr>
        <w:lastRenderedPageBreak/>
        <w:t>maksymalnie 49% kosztów kwalifikowalnych projektu. Koszty związane z usuwaniem</w:t>
      </w:r>
      <w:r w:rsidR="00E92D1E" w:rsidDel="00062160">
        <w:rPr>
          <w:rFonts w:cs="Arial"/>
        </w:rPr>
        <w:t xml:space="preserve"> </w:t>
      </w:r>
      <w:r w:rsidR="007A3723">
        <w:rPr>
          <w:rFonts w:cs="Arial"/>
        </w:rPr>
        <w:t xml:space="preserve">ze środowiska </w:t>
      </w:r>
      <w:r w:rsidRPr="00A4793D">
        <w:rPr>
          <w:rFonts w:cs="Arial"/>
        </w:rPr>
        <w:t>wyrobów zawierających azbest nie mogą przekroczyć 10% kosztów kwalifikowalnych projektu.</w:t>
      </w:r>
    </w:p>
    <w:p w14:paraId="6D24630F" w14:textId="65877D6A" w:rsidR="00522C3F" w:rsidRPr="00A4793D" w:rsidRDefault="00522C3F" w:rsidP="00E934AE">
      <w:pPr>
        <w:rPr>
          <w:rFonts w:cs="Arial"/>
        </w:rPr>
      </w:pPr>
      <w:r w:rsidRPr="00A4793D">
        <w:rPr>
          <w:rFonts w:cs="Arial"/>
        </w:rPr>
        <w:t xml:space="preserve">Projekty dotyczące wykorzystania biomasy oraz produkcji biokomponentów, biopaliw i biometanu powinny uwzględniać zasady minimalizowania ryzyka wylesiania zgodnie z dyrektywą Parlamentu Europejskiego i Rady (UE) 2018/2001 z 11 grudnia 2018 r. </w:t>
      </w:r>
      <w:r w:rsidR="00A97E30" w:rsidRPr="00A4793D">
        <w:rPr>
          <w:rFonts w:cs="Arial"/>
        </w:rPr>
        <w:t>w</w:t>
      </w:r>
      <w:r w:rsidRPr="00A4793D">
        <w:rPr>
          <w:rFonts w:cs="Arial"/>
        </w:rPr>
        <w:t xml:space="preserve"> sprawie promowania stosowania energii ze źródeł odnawialnych, a także powinny uwzględniać konsumpcję produktów z łańcucha dostaw niepowodujących wylesiania zgodnie z Komunikatem do Parlamentu Europejskiego, Rady, Europejskiego komitetu Ekonomiczno-Społecznego i Komitetu Regionów dotyczącego zintensyfikowania działań UE na rzecz ochrony i odtwarzania światowych lasów COM (2019) 353 final. Wytwarzanie biopaliw II i III generacji będzie zgodne z kryteriami środowiskowymi, określonymi w art. 29 Dyrektywy Parlamentu Europejskiego i Rady UE 2018/2001 z dnia 11.12.2018 r. </w:t>
      </w:r>
      <w:r w:rsidR="00A97E30" w:rsidRPr="00A4793D">
        <w:rPr>
          <w:rFonts w:cs="Arial"/>
        </w:rPr>
        <w:t>w</w:t>
      </w:r>
      <w:r w:rsidRPr="00A4793D">
        <w:rPr>
          <w:rFonts w:cs="Arial"/>
        </w:rPr>
        <w:t xml:space="preserve"> sprawie promowania stosowania energii ze źródeł odnawialnych.</w:t>
      </w:r>
    </w:p>
    <w:p w14:paraId="27F91529" w14:textId="77777777" w:rsidR="00522C3F" w:rsidRPr="00A4793D" w:rsidRDefault="00522C3F" w:rsidP="00E934AE">
      <w:pPr>
        <w:rPr>
          <w:rFonts w:eastAsia="Times New Roman" w:cs="Arial"/>
        </w:rPr>
      </w:pPr>
      <w:r w:rsidRPr="00A4793D">
        <w:rPr>
          <w:rFonts w:cs="Arial"/>
        </w:rPr>
        <w:t>Inwestycje w elektrownie wodne ograniczone będą wyłącznie do istniejących budowli piętrzących, wyposażonych w hydroelektrownie. Wspierane będą projekty niemające negatywnego wpływu na stan lub potencjał jednolitych części wód i bez znacząco wpływu na cele obszarów sieci Natura 2000.</w:t>
      </w:r>
    </w:p>
    <w:p w14:paraId="4EE3F056" w14:textId="19AD9027" w:rsidR="00522C3F" w:rsidRPr="00A4793D" w:rsidRDefault="00522C3F" w:rsidP="00E934AE">
      <w:pPr>
        <w:rPr>
          <w:rFonts w:cs="Arial"/>
        </w:rPr>
      </w:pPr>
      <w:r w:rsidRPr="00A4793D">
        <w:rPr>
          <w:rFonts w:cs="Arial"/>
        </w:rPr>
        <w:t xml:space="preserve">Wzmocnieniu efektów realizowanych projektów służyć będzie wdrożenie inteligentnych systemów zarządzania energią w oparciu o technologie TIK. Premiowane będą projekty wykazujące </w:t>
      </w:r>
      <w:r w:rsidRPr="00A4793D">
        <w:rPr>
          <w:rFonts w:eastAsia="Calibri" w:cs="Arial"/>
        </w:rPr>
        <w:t xml:space="preserve">największą efektywność kosztową w powiązaniu z efektami oszczędnościowymi oraz </w:t>
      </w:r>
      <w:r w:rsidRPr="00A4793D" w:rsidDel="00D237C6">
        <w:rPr>
          <w:rFonts w:eastAsia="Calibri" w:cs="Arial"/>
        </w:rPr>
        <w:t>redukcj</w:t>
      </w:r>
      <w:r w:rsidRPr="00A4793D">
        <w:rPr>
          <w:rFonts w:eastAsia="Calibri" w:cs="Arial"/>
        </w:rPr>
        <w:t>ą</w:t>
      </w:r>
      <w:r w:rsidRPr="00A4793D" w:rsidDel="00D237C6">
        <w:rPr>
          <w:rFonts w:eastAsia="Calibri" w:cs="Arial"/>
        </w:rPr>
        <w:t xml:space="preserve"> </w:t>
      </w:r>
      <w:r w:rsidRPr="00A4793D">
        <w:rPr>
          <w:rFonts w:eastAsia="Calibri" w:cs="Arial"/>
        </w:rPr>
        <w:t xml:space="preserve">emisji gazów cieplarnianych, a także przeciwdziałające ubóstwu energetycznemu. </w:t>
      </w:r>
      <w:r w:rsidRPr="00A4793D">
        <w:rPr>
          <w:rFonts w:cs="Arial"/>
        </w:rPr>
        <w:t>Preferowane będą projekty powiązane z magazynowaniem energii.</w:t>
      </w:r>
    </w:p>
    <w:p w14:paraId="728FBFB7" w14:textId="34AEC682" w:rsidR="007E30B3" w:rsidRPr="00A4793D" w:rsidRDefault="007E30B3" w:rsidP="00E934AE">
      <w:pPr>
        <w:spacing w:before="240"/>
        <w:rPr>
          <w:rFonts w:eastAsia="Times New Roman" w:cs="Arial"/>
          <w:b/>
        </w:rPr>
      </w:pPr>
      <w:r w:rsidRPr="00A4793D">
        <w:rPr>
          <w:rFonts w:eastAsia="Times New Roman" w:cs="Arial"/>
          <w:b/>
        </w:rPr>
        <w:t>Główne grupy docelowe</w:t>
      </w:r>
    </w:p>
    <w:p w14:paraId="085C8A9F" w14:textId="77777777" w:rsidR="007C6AC2" w:rsidRPr="00A4793D" w:rsidRDefault="007C6AC2" w:rsidP="00E934AE">
      <w:pPr>
        <w:rPr>
          <w:rFonts w:cs="Arial"/>
        </w:rPr>
      </w:pPr>
      <w:r w:rsidRPr="00A4793D">
        <w:rPr>
          <w:rFonts w:cs="Arial"/>
        </w:rPr>
        <w:t>Mieszkańcy województwa lubelskiego, osoby, instytucje i przedsiębiorstwa korzystające z rezultatów projektu.</w:t>
      </w:r>
    </w:p>
    <w:p w14:paraId="5244F909" w14:textId="60EE5F93"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45448F" w:rsidRPr="00A4793D">
        <w:rPr>
          <w:rFonts w:eastAsia="Times New Roman" w:cs="Arial"/>
          <w:b/>
        </w:rPr>
        <w:t xml:space="preserve">społecznego </w:t>
      </w:r>
      <w:r w:rsidRPr="00A4793D">
        <w:rPr>
          <w:rFonts w:eastAsia="Times New Roman" w:cs="Arial"/>
          <w:b/>
        </w:rPr>
        <w:t>i niedyskryminacji</w:t>
      </w:r>
    </w:p>
    <w:p w14:paraId="5E0C873C" w14:textId="628BA1CE" w:rsidR="007B306A" w:rsidRPr="00A4793D" w:rsidRDefault="00D714DF"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7475AB79" w14:textId="25FDD2CF" w:rsidR="00D714DF" w:rsidRPr="00A4793D" w:rsidRDefault="007B306A" w:rsidP="00E934AE">
      <w:pPr>
        <w:rPr>
          <w:rFonts w:eastAsia="Times New Roman" w:cs="Arial"/>
        </w:rPr>
      </w:pPr>
      <w:r w:rsidRPr="00A4793D">
        <w:rPr>
          <w:rFonts w:eastAsia="Times New Roman" w:cs="Arial"/>
        </w:rPr>
        <w:t xml:space="preserve">Działania obejmować będą m.in. </w:t>
      </w:r>
      <w:r w:rsidR="006B6191" w:rsidRPr="00A4793D">
        <w:rPr>
          <w:rFonts w:eastAsia="Times New Roman" w:cs="Arial"/>
        </w:rPr>
        <w:t>k</w:t>
      </w:r>
      <w:r w:rsidR="00F17903" w:rsidRPr="00A4793D">
        <w:rPr>
          <w:rFonts w:eastAsia="Times New Roman" w:cs="Arial"/>
        </w:rPr>
        <w:t xml:space="preserve">onieczność </w:t>
      </w:r>
      <w:r w:rsidRPr="00A4793D">
        <w:rPr>
          <w:rFonts w:eastAsia="Times New Roman" w:cs="Arial"/>
        </w:rPr>
        <w:t xml:space="preserve">zapewnienia dostępu do produktów, rezultatów projektu odbiorcom poprzez wymóg zasady uniwersalnego projektowania. W przypadku robót budowlanych niezbędne będzie przeprowadzenie analizy dostępności i zastosowania rozwiązań technicznych z uwzględnieniem specyficznych potrzeb użytkowników (np. </w:t>
      </w:r>
      <w:r w:rsidR="00181A8D" w:rsidRPr="00A4793D">
        <w:rPr>
          <w:rFonts w:eastAsia="Times New Roman" w:cs="Arial"/>
        </w:rPr>
        <w:t>p</w:t>
      </w:r>
      <w:r w:rsidR="00F17903" w:rsidRPr="00A4793D">
        <w:rPr>
          <w:rFonts w:eastAsia="Times New Roman" w:cs="Arial"/>
        </w:rPr>
        <w:t xml:space="preserve">oprzez </w:t>
      </w:r>
      <w:r w:rsidRPr="00A4793D">
        <w:rPr>
          <w:rFonts w:eastAsia="Times New Roman" w:cs="Arial"/>
        </w:rPr>
        <w:t>zainstalowanie przeciwpożarowych sygnałów ostrzegawczych), a usług świadczonych drogą elektroniczną poprzez standard dostępności cyfrowej WCAG 2.1.</w:t>
      </w:r>
    </w:p>
    <w:p w14:paraId="13960725" w14:textId="01784068" w:rsidR="007E30B3" w:rsidRPr="00A4793D" w:rsidRDefault="007E30B3" w:rsidP="00E934AE">
      <w:pPr>
        <w:spacing w:before="240"/>
        <w:rPr>
          <w:rFonts w:eastAsia="Times New Roman" w:cs="Arial"/>
          <w:b/>
        </w:rPr>
      </w:pPr>
      <w:r w:rsidRPr="00A4793D">
        <w:rPr>
          <w:rFonts w:eastAsia="Times New Roman" w:cs="Arial"/>
          <w:b/>
        </w:rPr>
        <w:lastRenderedPageBreak/>
        <w:t xml:space="preserve">Wskazanie </w:t>
      </w:r>
      <w:r w:rsidR="0045448F" w:rsidRPr="00A4793D">
        <w:rPr>
          <w:rFonts w:eastAsia="Times New Roman" w:cs="Arial"/>
          <w:b/>
        </w:rPr>
        <w:t xml:space="preserve">konkretnych </w:t>
      </w:r>
      <w:r w:rsidRPr="00A4793D">
        <w:rPr>
          <w:rFonts w:eastAsia="Times New Roman" w:cs="Arial"/>
          <w:b/>
        </w:rPr>
        <w:t xml:space="preserve">terytoriów </w:t>
      </w:r>
      <w:r w:rsidR="4832DDDC" w:rsidRPr="00A4793D">
        <w:rPr>
          <w:rFonts w:eastAsia="Times New Roman" w:cs="Arial"/>
          <w:b/>
          <w:bCs/>
        </w:rPr>
        <w:t>objętych</w:t>
      </w:r>
      <w:r w:rsidR="0045448F" w:rsidRPr="00A4793D">
        <w:rPr>
          <w:rFonts w:eastAsia="Times New Roman" w:cs="Arial"/>
          <w:b/>
        </w:rPr>
        <w:t xml:space="preserve"> wsparciem</w:t>
      </w:r>
      <w:r w:rsidRPr="00A4793D">
        <w:rPr>
          <w:rFonts w:eastAsia="Times New Roman" w:cs="Arial"/>
          <w:b/>
        </w:rPr>
        <w:t xml:space="preserve">, z uwzględnieniem planowanego wykorzystania narzędzi terytorialnych </w:t>
      </w:r>
    </w:p>
    <w:p w14:paraId="6237255D" w14:textId="59D536EC" w:rsidR="000972B2" w:rsidRPr="00A4793D" w:rsidRDefault="009411BA" w:rsidP="00E934AE">
      <w:pPr>
        <w:rPr>
          <w:rFonts w:eastAsia="Times New Roman" w:cs="Arial"/>
        </w:rPr>
      </w:pPr>
      <w:r w:rsidRPr="00A4793D">
        <w:rPr>
          <w:rFonts w:eastAsia="Times New Roman"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020F2A6D" w14:textId="2D97C0D9" w:rsidR="00C1679E" w:rsidRPr="00A4793D" w:rsidRDefault="004978CF" w:rsidP="00E934AE">
      <w:pPr>
        <w:rPr>
          <w:rFonts w:eastAsia="Times New Roman" w:cs="Arial"/>
        </w:rPr>
      </w:pPr>
      <w:r w:rsidRPr="00A4793D">
        <w:rPr>
          <w:rFonts w:eastAsia="Times New Roman" w:cs="Arial"/>
        </w:rPr>
        <w:t>Wsparcie działań przewidzianych w celu szczegółowym będzie realizowane też poprzez IIT dla partnerstw z OSI krajowych na zasadach ujętych w części Główne/kierunkowe zasady udzielania wsparcia oraz w sekcji Wskazanie konkretnych terytoriów objętych wsparciem, z uwzględnieniem planowanego wykorzystania narzędzi terytorialnych Priorytetu XI (CS 5 (ii))</w:t>
      </w:r>
      <w:r w:rsidR="00EA0EDD" w:rsidRPr="00A4793D">
        <w:rPr>
          <w:rFonts w:eastAsia="Times New Roman" w:cs="Arial"/>
        </w:rPr>
        <w:t>.</w:t>
      </w:r>
    </w:p>
    <w:p w14:paraId="5770D5F2" w14:textId="7542F8E1" w:rsidR="007E30B3" w:rsidRPr="00A4793D" w:rsidRDefault="0045448F" w:rsidP="00E934AE">
      <w:pPr>
        <w:spacing w:before="240"/>
        <w:rPr>
          <w:rFonts w:eastAsia="Times New Roman" w:cs="Arial"/>
          <w:b/>
        </w:rPr>
      </w:pPr>
      <w:r w:rsidRPr="00A4793D">
        <w:rPr>
          <w:rFonts w:eastAsia="Times New Roman" w:cs="Arial"/>
          <w:b/>
        </w:rPr>
        <w:t xml:space="preserve">Działania </w:t>
      </w:r>
      <w:r w:rsidR="007E30B3" w:rsidRPr="00A4793D">
        <w:rPr>
          <w:rFonts w:eastAsia="Times New Roman" w:cs="Arial"/>
          <w:b/>
        </w:rPr>
        <w:t xml:space="preserve">międzyregionalne, transgraniczne i transnarodowe </w:t>
      </w:r>
    </w:p>
    <w:p w14:paraId="14FD15A2" w14:textId="77777777" w:rsidR="00191362" w:rsidRPr="00A4793D" w:rsidRDefault="00191362" w:rsidP="00E934AE">
      <w:pPr>
        <w:rPr>
          <w:rFonts w:eastAsia="Times New Roman" w:cs="Arial"/>
        </w:rPr>
      </w:pPr>
      <w:r w:rsidRPr="00A4793D">
        <w:rPr>
          <w:rFonts w:eastAsia="Times New Roman" w:cs="Arial"/>
        </w:rPr>
        <w:t>Działania w CS 2(ii) są powiązane i komplementarne z planowanymi interwencjami programów międzyregionalnych, transgranicznych i transnarodowych. W ramach celu szczegółowego dopuszcza się realizację przedsięwzięć z partnerami mającymi siedzibę poza województwem lubelskim w szczególności poprzez wsparcie działań zmierzających do dekarbonizacji systemów energetycznych w celu zmniejszenia emisji gazów cieplarnianych. Ponadto realizowane będą projekty mające oddziaływanie europejskie poprzez przyczynianie się do zwiększenia odporności na zmiany klimatu i przystosowania się do tych zmian na obszarze Unii Europejskiej, co pozostaje spójne z celami wzrostu dobrobytu SUE RMB, obszary: energia, zagrożenia, działaniami horyzontalnymi „Klimat”. Planowane działania będą zgodne i komplementarne z interwencjami zaplanowanymi w ramach programów: Interreg Europa 2021-2027, Interreg Europa Środkowa 2021-2027, Interreg Region Morza Bałtyckiego 2021 -2027 oraz Program Współpracy Transgranicznej Interreg Polska-Ukraina 2021-2027. Działania w CS odpowiadają na wyzwania wysoce priorytetowe z Załącznika D do sprawozdania krajowego w ramach Europejskiego Semestru 2019.</w:t>
      </w:r>
    </w:p>
    <w:p w14:paraId="71F44886" w14:textId="075A7288" w:rsidR="007B306A" w:rsidRPr="00A4793D" w:rsidRDefault="005E6F66" w:rsidP="00E934AE">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191362"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61B9E786" w14:textId="2552B50B" w:rsidR="007E30B3" w:rsidRPr="00A4793D" w:rsidRDefault="007E30B3" w:rsidP="00E934AE">
      <w:pPr>
        <w:spacing w:before="240"/>
        <w:rPr>
          <w:rFonts w:eastAsia="Times New Roman" w:cs="Arial"/>
          <w:b/>
        </w:rPr>
      </w:pPr>
      <w:r w:rsidRPr="00A4793D">
        <w:rPr>
          <w:rFonts w:eastAsia="Times New Roman" w:cs="Arial"/>
          <w:b/>
        </w:rPr>
        <w:t xml:space="preserve">Planowane wykorzystanie instrumentów finansowych </w:t>
      </w:r>
    </w:p>
    <w:p w14:paraId="715B574C" w14:textId="439D6518" w:rsidR="00105D87" w:rsidRPr="00A4793D" w:rsidRDefault="00D868F4" w:rsidP="00E934AE">
      <w:pPr>
        <w:rPr>
          <w:rFonts w:eastAsia="Times New Roman" w:cs="Arial"/>
        </w:rPr>
      </w:pPr>
      <w:r w:rsidRPr="00A4793D">
        <w:rPr>
          <w:rFonts w:eastAsia="Times New Roman" w:cs="Arial"/>
        </w:rPr>
        <w:t>Instrumenty finansowe zastosowane będą w przypadku</w:t>
      </w:r>
      <w:r w:rsidR="008574CF" w:rsidRPr="00A4793D">
        <w:rPr>
          <w:rFonts w:eastAsia="Times New Roman" w:cs="Arial"/>
        </w:rPr>
        <w:t xml:space="preserve"> wszystkich typów</w:t>
      </w:r>
      <w:r w:rsidRPr="00A4793D">
        <w:rPr>
          <w:rFonts w:eastAsia="Times New Roman" w:cs="Arial"/>
        </w:rPr>
        <w:t xml:space="preserve"> odbiorców</w:t>
      </w:r>
      <w:r w:rsidR="008574CF" w:rsidRPr="00A4793D">
        <w:rPr>
          <w:rFonts w:eastAsia="Times New Roman" w:cs="Arial"/>
        </w:rPr>
        <w:t>.</w:t>
      </w:r>
    </w:p>
    <w:p w14:paraId="16194444" w14:textId="5778F3C8" w:rsidR="00242B80" w:rsidRPr="00A4793D" w:rsidRDefault="00105D87" w:rsidP="00242B80">
      <w:pPr>
        <w:rPr>
          <w:rFonts w:eastAsia="Times New Roman" w:cs="Arial"/>
        </w:rPr>
      </w:pPr>
      <w:r w:rsidRPr="00A4793D">
        <w:rPr>
          <w:rFonts w:eastAsia="Times New Roman" w:cs="Arial"/>
        </w:rPr>
        <w:t xml:space="preserve">Planuje się skorzystanie z opcji przewidzianej w art. 58 ust. 5 </w:t>
      </w:r>
      <w:r w:rsidR="007A0F76" w:rsidRPr="00A4793D">
        <w:rPr>
          <w:rFonts w:eastAsia="Times New Roman" w:cs="Arial"/>
        </w:rPr>
        <w:t>rozporządzenia</w:t>
      </w:r>
      <w:r w:rsidRPr="00A4793D">
        <w:rPr>
          <w:rFonts w:eastAsia="Times New Roman" w:cs="Arial"/>
        </w:rPr>
        <w:t xml:space="preserve"> ogólnego 2021-2027 w celu skrócenia okresu zwrotu z inwestycji.</w:t>
      </w:r>
      <w:r w:rsidR="00A401E4" w:rsidRPr="00A4793D">
        <w:rPr>
          <w:rFonts w:eastAsia="Calibri" w:cs="Arial"/>
        </w:rPr>
        <w:t xml:space="preserve"> Instrumenty finansowe będą miały </w:t>
      </w:r>
      <w:r w:rsidR="00E0242C" w:rsidRPr="00A4793D">
        <w:rPr>
          <w:rFonts w:eastAsia="Calibri" w:cs="Arial"/>
        </w:rPr>
        <w:t xml:space="preserve">też </w:t>
      </w:r>
      <w:r w:rsidR="00A401E4" w:rsidRPr="00A4793D">
        <w:rPr>
          <w:rFonts w:eastAsia="Calibri" w:cs="Arial"/>
        </w:rPr>
        <w:t>zastosowanie w przypadku inwestycji realizowanych przez wytwórców, którzy produkowaną energię elektryczną będą sprzedawać w zakresie prowadzonej działalności gospodarczej.</w:t>
      </w:r>
      <w:r w:rsidR="00E85688" w:rsidRPr="00E85688">
        <w:rPr>
          <w:rFonts w:eastAsia="Calibri" w:cs="Arial"/>
        </w:rPr>
        <w:t xml:space="preserve"> </w:t>
      </w:r>
    </w:p>
    <w:p w14:paraId="00820D06" w14:textId="68A79804" w:rsidR="007E30B3" w:rsidRPr="00A4793D" w:rsidRDefault="007E30B3" w:rsidP="007B7C2F">
      <w:pPr>
        <w:pStyle w:val="Nagwek6"/>
        <w:rPr>
          <w:rFonts w:cs="Arial"/>
        </w:rPr>
      </w:pPr>
      <w:bookmarkStart w:id="182" w:name="_Toc76035918"/>
      <w:bookmarkStart w:id="183" w:name="_Toc90638980"/>
      <w:r w:rsidRPr="00A4793D">
        <w:rPr>
          <w:rFonts w:cs="Arial"/>
        </w:rPr>
        <w:t>2.</w:t>
      </w:r>
      <w:r w:rsidR="0045448F" w:rsidRPr="00A4793D">
        <w:rPr>
          <w:rFonts w:cs="Arial"/>
        </w:rPr>
        <w:t>1</w:t>
      </w:r>
      <w:r w:rsidR="00A60844" w:rsidRPr="00A4793D">
        <w:rPr>
          <w:rFonts w:cs="Arial"/>
        </w:rPr>
        <w:t>.</w:t>
      </w:r>
      <w:r w:rsidR="00916AD6" w:rsidRPr="00A4793D">
        <w:rPr>
          <w:rFonts w:cs="Arial"/>
        </w:rPr>
        <w:t>4.2.</w:t>
      </w:r>
      <w:r w:rsidRPr="00A4793D">
        <w:rPr>
          <w:rFonts w:cs="Arial"/>
        </w:rPr>
        <w:t>2</w:t>
      </w:r>
      <w:r w:rsidR="00EF2E60" w:rsidRPr="00A4793D">
        <w:rPr>
          <w:rFonts w:cs="Arial"/>
        </w:rPr>
        <w:t>.</w:t>
      </w:r>
      <w:r w:rsidRPr="00A4793D">
        <w:rPr>
          <w:rFonts w:cs="Arial"/>
        </w:rPr>
        <w:t xml:space="preserve"> Wskaźniki</w:t>
      </w:r>
      <w:bookmarkEnd w:id="182"/>
      <w:bookmarkEnd w:id="183"/>
      <w:r w:rsidRPr="00A4793D">
        <w:rPr>
          <w:rFonts w:cs="Arial"/>
        </w:rPr>
        <w:t xml:space="preserve"> </w:t>
      </w:r>
    </w:p>
    <w:p w14:paraId="5C18F30E" w14:textId="53BF4AEE" w:rsidR="00BE6AC4" w:rsidRPr="00A4793D" w:rsidRDefault="00BE6AC4" w:rsidP="002320F9">
      <w:pPr>
        <w:rPr>
          <w:rFonts w:cs="Arial"/>
        </w:rPr>
      </w:pPr>
      <w:r w:rsidRPr="00A4793D">
        <w:rPr>
          <w:rFonts w:eastAsia="Times New Roman" w:cs="Arial"/>
          <w:b/>
          <w:lang w:eastAsia="en-GB"/>
        </w:rPr>
        <w:t>Wskaźniki produktu</w:t>
      </w:r>
    </w:p>
    <w:tbl>
      <w:tblPr>
        <w:tblStyle w:val="Tabela-Siatka24"/>
        <w:tblW w:w="5152"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735"/>
        <w:gridCol w:w="941"/>
        <w:gridCol w:w="696"/>
        <w:gridCol w:w="926"/>
        <w:gridCol w:w="1091"/>
        <w:gridCol w:w="1843"/>
        <w:gridCol w:w="851"/>
        <w:gridCol w:w="1276"/>
        <w:gridCol w:w="1416"/>
      </w:tblGrid>
      <w:tr w:rsidR="00591A70" w:rsidRPr="005819F1" w14:paraId="6B227077" w14:textId="77777777" w:rsidTr="00216AF8">
        <w:trPr>
          <w:trHeight w:val="425"/>
          <w:tblHeader/>
        </w:trPr>
        <w:tc>
          <w:tcPr>
            <w:tcW w:w="735" w:type="dxa"/>
          </w:tcPr>
          <w:p w14:paraId="170590F1" w14:textId="77777777" w:rsidR="007E30B3" w:rsidRPr="005819F1" w:rsidRDefault="007E30B3" w:rsidP="002320F9">
            <w:pPr>
              <w:rPr>
                <w:rFonts w:cs="Arial"/>
                <w:b/>
                <w:sz w:val="16"/>
                <w:szCs w:val="16"/>
              </w:rPr>
            </w:pPr>
            <w:r w:rsidRPr="005819F1">
              <w:rPr>
                <w:rFonts w:cs="Arial"/>
                <w:b/>
                <w:sz w:val="16"/>
                <w:szCs w:val="16"/>
              </w:rPr>
              <w:lastRenderedPageBreak/>
              <w:t>Priorytet</w:t>
            </w:r>
          </w:p>
        </w:tc>
        <w:tc>
          <w:tcPr>
            <w:tcW w:w="941" w:type="dxa"/>
          </w:tcPr>
          <w:p w14:paraId="4B962064" w14:textId="77777777" w:rsidR="007E30B3" w:rsidRPr="005819F1" w:rsidRDefault="007E30B3" w:rsidP="002320F9">
            <w:pPr>
              <w:rPr>
                <w:rFonts w:cs="Arial"/>
                <w:b/>
                <w:sz w:val="16"/>
                <w:szCs w:val="16"/>
              </w:rPr>
            </w:pPr>
            <w:r w:rsidRPr="005819F1">
              <w:rPr>
                <w:rFonts w:cs="Arial"/>
                <w:b/>
                <w:sz w:val="16"/>
                <w:szCs w:val="16"/>
              </w:rPr>
              <w:t>Cel szczegółowy</w:t>
            </w:r>
          </w:p>
        </w:tc>
        <w:tc>
          <w:tcPr>
            <w:tcW w:w="696" w:type="dxa"/>
          </w:tcPr>
          <w:p w14:paraId="59656C50" w14:textId="77777777" w:rsidR="007E30B3" w:rsidRPr="005819F1" w:rsidRDefault="007E30B3" w:rsidP="002320F9">
            <w:pPr>
              <w:rPr>
                <w:rFonts w:cs="Arial"/>
                <w:b/>
                <w:sz w:val="16"/>
                <w:szCs w:val="16"/>
              </w:rPr>
            </w:pPr>
            <w:r w:rsidRPr="005819F1">
              <w:rPr>
                <w:rFonts w:cs="Arial"/>
                <w:b/>
                <w:sz w:val="16"/>
                <w:szCs w:val="16"/>
              </w:rPr>
              <w:t>Fundusz</w:t>
            </w:r>
          </w:p>
        </w:tc>
        <w:tc>
          <w:tcPr>
            <w:tcW w:w="926" w:type="dxa"/>
          </w:tcPr>
          <w:p w14:paraId="22F92244" w14:textId="77777777" w:rsidR="007E30B3" w:rsidRPr="005819F1" w:rsidRDefault="007E30B3" w:rsidP="002320F9">
            <w:pPr>
              <w:rPr>
                <w:rFonts w:cs="Arial"/>
                <w:b/>
                <w:sz w:val="16"/>
                <w:szCs w:val="16"/>
              </w:rPr>
            </w:pPr>
            <w:r w:rsidRPr="005819F1">
              <w:rPr>
                <w:rFonts w:cs="Arial"/>
                <w:b/>
                <w:sz w:val="16"/>
                <w:szCs w:val="16"/>
              </w:rPr>
              <w:t>Kategoria regionu</w:t>
            </w:r>
          </w:p>
        </w:tc>
        <w:tc>
          <w:tcPr>
            <w:tcW w:w="1091" w:type="dxa"/>
          </w:tcPr>
          <w:p w14:paraId="4AA43F14" w14:textId="52DE1AAA" w:rsidR="007E30B3" w:rsidRPr="005819F1" w:rsidRDefault="00082A44" w:rsidP="002320F9">
            <w:pPr>
              <w:rPr>
                <w:rFonts w:cs="Arial"/>
                <w:b/>
                <w:sz w:val="16"/>
                <w:szCs w:val="16"/>
              </w:rPr>
            </w:pPr>
            <w:r w:rsidRPr="005819F1">
              <w:rPr>
                <w:rFonts w:cs="Arial"/>
                <w:b/>
                <w:sz w:val="16"/>
                <w:szCs w:val="16"/>
              </w:rPr>
              <w:t>Nr identyfikacyjny</w:t>
            </w:r>
          </w:p>
        </w:tc>
        <w:tc>
          <w:tcPr>
            <w:tcW w:w="1843" w:type="dxa"/>
          </w:tcPr>
          <w:p w14:paraId="1A14BAD5" w14:textId="2DB1C3CD" w:rsidR="007E30B3" w:rsidRPr="005819F1" w:rsidRDefault="007E30B3" w:rsidP="002320F9">
            <w:pPr>
              <w:rPr>
                <w:rFonts w:cs="Arial"/>
                <w:b/>
                <w:sz w:val="16"/>
                <w:szCs w:val="16"/>
              </w:rPr>
            </w:pPr>
            <w:r w:rsidRPr="005819F1">
              <w:rPr>
                <w:rFonts w:cs="Arial"/>
                <w:b/>
                <w:sz w:val="16"/>
                <w:szCs w:val="16"/>
              </w:rPr>
              <w:t xml:space="preserve">Wskaźnik </w:t>
            </w:r>
          </w:p>
        </w:tc>
        <w:tc>
          <w:tcPr>
            <w:tcW w:w="851" w:type="dxa"/>
          </w:tcPr>
          <w:p w14:paraId="28504BAE" w14:textId="77777777" w:rsidR="007E30B3" w:rsidRPr="005819F1" w:rsidRDefault="007E30B3" w:rsidP="002320F9">
            <w:pPr>
              <w:rPr>
                <w:rFonts w:cs="Arial"/>
                <w:b/>
                <w:sz w:val="16"/>
                <w:szCs w:val="16"/>
              </w:rPr>
            </w:pPr>
            <w:r w:rsidRPr="005819F1">
              <w:rPr>
                <w:rFonts w:cs="Arial"/>
                <w:b/>
                <w:sz w:val="16"/>
                <w:szCs w:val="16"/>
              </w:rPr>
              <w:t>Jednostka miary</w:t>
            </w:r>
          </w:p>
        </w:tc>
        <w:tc>
          <w:tcPr>
            <w:tcW w:w="1276" w:type="dxa"/>
          </w:tcPr>
          <w:p w14:paraId="2B7424EF" w14:textId="77777777" w:rsidR="007E30B3" w:rsidRPr="005819F1" w:rsidRDefault="007E30B3" w:rsidP="002320F9">
            <w:pPr>
              <w:rPr>
                <w:rFonts w:cs="Arial"/>
                <w:b/>
                <w:sz w:val="16"/>
                <w:szCs w:val="16"/>
              </w:rPr>
            </w:pPr>
            <w:r w:rsidRPr="005819F1">
              <w:rPr>
                <w:rFonts w:cs="Arial"/>
                <w:b/>
                <w:sz w:val="16"/>
                <w:szCs w:val="16"/>
              </w:rPr>
              <w:t>Cel pośredni (2024)</w:t>
            </w:r>
          </w:p>
        </w:tc>
        <w:tc>
          <w:tcPr>
            <w:tcW w:w="1416" w:type="dxa"/>
          </w:tcPr>
          <w:p w14:paraId="21B9ACAF" w14:textId="0837B39C" w:rsidR="007E30B3" w:rsidRPr="005819F1" w:rsidRDefault="007E30B3" w:rsidP="002320F9">
            <w:pPr>
              <w:rPr>
                <w:rFonts w:cs="Arial"/>
                <w:b/>
                <w:sz w:val="16"/>
                <w:szCs w:val="16"/>
              </w:rPr>
            </w:pPr>
            <w:r w:rsidRPr="005819F1">
              <w:rPr>
                <w:rFonts w:cs="Arial"/>
                <w:b/>
                <w:sz w:val="16"/>
                <w:szCs w:val="16"/>
              </w:rPr>
              <w:t xml:space="preserve">Cel </w:t>
            </w:r>
            <w:r w:rsidR="00A56C1A" w:rsidRPr="005819F1">
              <w:rPr>
                <w:rFonts w:cs="Arial"/>
                <w:b/>
                <w:sz w:val="16"/>
                <w:szCs w:val="16"/>
              </w:rPr>
              <w:t>końcowy (</w:t>
            </w:r>
            <w:r w:rsidRPr="005819F1">
              <w:rPr>
                <w:rFonts w:cs="Arial"/>
                <w:b/>
                <w:sz w:val="16"/>
                <w:szCs w:val="16"/>
              </w:rPr>
              <w:t>2029)</w:t>
            </w:r>
          </w:p>
        </w:tc>
      </w:tr>
      <w:tr w:rsidR="00591A70" w:rsidRPr="005819F1" w14:paraId="63680993" w14:textId="77777777" w:rsidTr="00BA42A3">
        <w:trPr>
          <w:trHeight w:val="340"/>
        </w:trPr>
        <w:tc>
          <w:tcPr>
            <w:tcW w:w="735" w:type="dxa"/>
          </w:tcPr>
          <w:p w14:paraId="23417C98" w14:textId="77777777" w:rsidR="00971B3F" w:rsidRPr="005819F1" w:rsidRDefault="00971B3F" w:rsidP="002320F9">
            <w:pPr>
              <w:rPr>
                <w:rFonts w:cs="Arial"/>
                <w:sz w:val="16"/>
                <w:szCs w:val="16"/>
              </w:rPr>
            </w:pPr>
            <w:r w:rsidRPr="005819F1">
              <w:rPr>
                <w:rFonts w:cs="Arial"/>
                <w:sz w:val="16"/>
                <w:szCs w:val="16"/>
              </w:rPr>
              <w:t>IV</w:t>
            </w:r>
          </w:p>
        </w:tc>
        <w:tc>
          <w:tcPr>
            <w:tcW w:w="941" w:type="dxa"/>
          </w:tcPr>
          <w:p w14:paraId="22559455" w14:textId="0F9F1C07" w:rsidR="00971B3F" w:rsidRPr="005819F1" w:rsidRDefault="00971B3F" w:rsidP="002320F9">
            <w:pPr>
              <w:rPr>
                <w:rFonts w:cs="Arial"/>
                <w:sz w:val="16"/>
                <w:szCs w:val="16"/>
              </w:rPr>
            </w:pPr>
            <w:r w:rsidRPr="005819F1">
              <w:rPr>
                <w:rFonts w:cs="Arial"/>
                <w:sz w:val="16"/>
                <w:szCs w:val="16"/>
              </w:rPr>
              <w:t>2(ii)</w:t>
            </w:r>
          </w:p>
        </w:tc>
        <w:tc>
          <w:tcPr>
            <w:tcW w:w="696" w:type="dxa"/>
          </w:tcPr>
          <w:p w14:paraId="482854CC" w14:textId="77777777" w:rsidR="00971B3F" w:rsidRPr="005819F1" w:rsidRDefault="00971B3F" w:rsidP="002320F9">
            <w:pPr>
              <w:rPr>
                <w:rFonts w:cs="Arial"/>
                <w:sz w:val="16"/>
                <w:szCs w:val="16"/>
              </w:rPr>
            </w:pPr>
            <w:r w:rsidRPr="005819F1">
              <w:rPr>
                <w:rFonts w:cs="Arial"/>
                <w:sz w:val="16"/>
                <w:szCs w:val="16"/>
              </w:rPr>
              <w:t>EFRR</w:t>
            </w:r>
          </w:p>
        </w:tc>
        <w:tc>
          <w:tcPr>
            <w:tcW w:w="926" w:type="dxa"/>
          </w:tcPr>
          <w:p w14:paraId="4E4A00BB" w14:textId="77777777" w:rsidR="00971B3F" w:rsidRPr="005819F1" w:rsidRDefault="00971B3F" w:rsidP="002320F9">
            <w:pPr>
              <w:rPr>
                <w:rFonts w:cs="Arial"/>
                <w:sz w:val="16"/>
                <w:szCs w:val="16"/>
              </w:rPr>
            </w:pPr>
            <w:r w:rsidRPr="005819F1">
              <w:rPr>
                <w:rFonts w:eastAsia="Times New Roman" w:cs="Arial"/>
                <w:sz w:val="16"/>
                <w:szCs w:val="16"/>
              </w:rPr>
              <w:t>Słabiej rozwinięte</w:t>
            </w:r>
          </w:p>
        </w:tc>
        <w:tc>
          <w:tcPr>
            <w:tcW w:w="1091" w:type="dxa"/>
          </w:tcPr>
          <w:p w14:paraId="080AF1FC" w14:textId="3AAD107F" w:rsidR="00971B3F" w:rsidRPr="005819F1" w:rsidRDefault="54D8D3E7" w:rsidP="002320F9">
            <w:pPr>
              <w:rPr>
                <w:rFonts w:cs="Arial"/>
                <w:sz w:val="16"/>
                <w:szCs w:val="16"/>
              </w:rPr>
            </w:pPr>
            <w:r w:rsidRPr="005819F1">
              <w:rPr>
                <w:rFonts w:cs="Arial"/>
                <w:sz w:val="16"/>
                <w:szCs w:val="16"/>
              </w:rPr>
              <w:t>RCO</w:t>
            </w:r>
            <w:r w:rsidR="5487937B" w:rsidRPr="005819F1">
              <w:rPr>
                <w:rFonts w:cs="Arial"/>
                <w:sz w:val="16"/>
                <w:szCs w:val="16"/>
              </w:rPr>
              <w:t>0</w:t>
            </w:r>
            <w:r w:rsidRPr="005819F1">
              <w:rPr>
                <w:rFonts w:cs="Arial"/>
                <w:sz w:val="16"/>
                <w:szCs w:val="16"/>
              </w:rPr>
              <w:t>22</w:t>
            </w:r>
          </w:p>
        </w:tc>
        <w:tc>
          <w:tcPr>
            <w:tcW w:w="1843" w:type="dxa"/>
          </w:tcPr>
          <w:p w14:paraId="26F2012D" w14:textId="104FC85E" w:rsidR="00971B3F" w:rsidRPr="005819F1" w:rsidRDefault="00AA3F75" w:rsidP="002320F9">
            <w:pPr>
              <w:rPr>
                <w:rFonts w:cs="Arial"/>
                <w:sz w:val="16"/>
                <w:szCs w:val="16"/>
              </w:rPr>
            </w:pPr>
            <w:r w:rsidRPr="005819F1">
              <w:rPr>
                <w:rFonts w:cs="Arial"/>
                <w:sz w:val="16"/>
                <w:szCs w:val="16"/>
              </w:rPr>
              <w:t xml:space="preserve">Dodatkowa zdolność wytwarzania energii odnawialnej </w:t>
            </w:r>
            <w:r w:rsidRPr="005819F1">
              <w:rPr>
                <w:rFonts w:eastAsia="Times New Roman" w:cs="Arial"/>
                <w:sz w:val="16"/>
                <w:szCs w:val="16"/>
                <w:lang w:eastAsia="pl-PL"/>
              </w:rPr>
              <w:t>(w tym: energii elektrycznej, energii cieplnej)</w:t>
            </w:r>
          </w:p>
        </w:tc>
        <w:tc>
          <w:tcPr>
            <w:tcW w:w="851" w:type="dxa"/>
          </w:tcPr>
          <w:p w14:paraId="2D23F0C4" w14:textId="77777777" w:rsidR="00971B3F" w:rsidRPr="005819F1" w:rsidRDefault="00971B3F" w:rsidP="002320F9">
            <w:pPr>
              <w:rPr>
                <w:rFonts w:cs="Arial"/>
                <w:sz w:val="16"/>
                <w:szCs w:val="16"/>
              </w:rPr>
            </w:pPr>
            <w:r w:rsidRPr="005819F1">
              <w:rPr>
                <w:rFonts w:cs="Arial"/>
                <w:sz w:val="16"/>
                <w:szCs w:val="16"/>
              </w:rPr>
              <w:t>MW</w:t>
            </w:r>
          </w:p>
        </w:tc>
        <w:tc>
          <w:tcPr>
            <w:tcW w:w="1276" w:type="dxa"/>
          </w:tcPr>
          <w:p w14:paraId="56D86BBD" w14:textId="1BC1B29F" w:rsidR="00971B3F" w:rsidRPr="005819F1" w:rsidRDefault="000E721D" w:rsidP="002320F9">
            <w:pPr>
              <w:rPr>
                <w:rFonts w:cs="Arial"/>
                <w:sz w:val="16"/>
                <w:szCs w:val="16"/>
              </w:rPr>
            </w:pPr>
            <w:r w:rsidRPr="005819F1">
              <w:rPr>
                <w:rFonts w:cs="Arial"/>
                <w:sz w:val="16"/>
                <w:szCs w:val="16"/>
              </w:rPr>
              <w:t>13</w:t>
            </w:r>
          </w:p>
        </w:tc>
        <w:tc>
          <w:tcPr>
            <w:tcW w:w="1416" w:type="dxa"/>
          </w:tcPr>
          <w:p w14:paraId="47AA1803" w14:textId="32A4B3FB" w:rsidR="00971B3F" w:rsidRPr="005819F1" w:rsidRDefault="00A91CB2" w:rsidP="002320F9">
            <w:pPr>
              <w:rPr>
                <w:rFonts w:cs="Arial"/>
                <w:sz w:val="16"/>
                <w:szCs w:val="16"/>
              </w:rPr>
            </w:pPr>
            <w:r>
              <w:rPr>
                <w:rFonts w:cs="Arial"/>
                <w:sz w:val="16"/>
                <w:szCs w:val="16"/>
              </w:rPr>
              <w:t>96</w:t>
            </w:r>
          </w:p>
        </w:tc>
      </w:tr>
      <w:tr w:rsidR="00AD1430" w:rsidRPr="005819F1" w14:paraId="06185724" w14:textId="77777777" w:rsidTr="00BA42A3">
        <w:tblPrEx>
          <w:tblLook w:val="04A0" w:firstRow="1" w:lastRow="0" w:firstColumn="1" w:lastColumn="0" w:noHBand="0" w:noVBand="1"/>
        </w:tblPrEx>
        <w:trPr>
          <w:trHeight w:val="340"/>
        </w:trPr>
        <w:tc>
          <w:tcPr>
            <w:tcW w:w="735" w:type="dxa"/>
            <w:hideMark/>
          </w:tcPr>
          <w:p w14:paraId="02AECA00" w14:textId="77777777" w:rsidR="00BA42A3" w:rsidRPr="005819F1" w:rsidRDefault="00BA42A3">
            <w:pPr>
              <w:rPr>
                <w:rFonts w:cs="Arial"/>
                <w:sz w:val="16"/>
                <w:szCs w:val="16"/>
              </w:rPr>
            </w:pPr>
            <w:r w:rsidRPr="005819F1">
              <w:rPr>
                <w:rFonts w:cs="Arial"/>
                <w:sz w:val="16"/>
                <w:szCs w:val="16"/>
              </w:rPr>
              <w:t>IV</w:t>
            </w:r>
          </w:p>
        </w:tc>
        <w:tc>
          <w:tcPr>
            <w:tcW w:w="941" w:type="dxa"/>
            <w:hideMark/>
          </w:tcPr>
          <w:p w14:paraId="06881FF8" w14:textId="77777777" w:rsidR="00BA42A3" w:rsidRPr="005819F1" w:rsidRDefault="00BA42A3">
            <w:pPr>
              <w:rPr>
                <w:rFonts w:cs="Arial"/>
                <w:sz w:val="16"/>
                <w:szCs w:val="16"/>
              </w:rPr>
            </w:pPr>
            <w:r w:rsidRPr="005819F1">
              <w:rPr>
                <w:rFonts w:cs="Arial"/>
                <w:sz w:val="16"/>
                <w:szCs w:val="16"/>
              </w:rPr>
              <w:t>2(ii)</w:t>
            </w:r>
          </w:p>
        </w:tc>
        <w:tc>
          <w:tcPr>
            <w:tcW w:w="696" w:type="dxa"/>
            <w:hideMark/>
          </w:tcPr>
          <w:p w14:paraId="2F3F28E4" w14:textId="77777777" w:rsidR="00BA42A3" w:rsidRPr="005819F1" w:rsidRDefault="00BA42A3">
            <w:pPr>
              <w:rPr>
                <w:rFonts w:cs="Arial"/>
                <w:sz w:val="16"/>
                <w:szCs w:val="16"/>
              </w:rPr>
            </w:pPr>
            <w:r w:rsidRPr="005819F1">
              <w:rPr>
                <w:rFonts w:cs="Arial"/>
                <w:sz w:val="16"/>
                <w:szCs w:val="16"/>
              </w:rPr>
              <w:t>EFRR</w:t>
            </w:r>
          </w:p>
        </w:tc>
        <w:tc>
          <w:tcPr>
            <w:tcW w:w="926" w:type="dxa"/>
            <w:hideMark/>
          </w:tcPr>
          <w:p w14:paraId="25107B5A" w14:textId="77777777" w:rsidR="00BA42A3" w:rsidRPr="005819F1" w:rsidRDefault="00BA42A3">
            <w:pPr>
              <w:rPr>
                <w:rFonts w:eastAsia="Times New Roman" w:cs="Arial"/>
                <w:sz w:val="16"/>
                <w:szCs w:val="16"/>
              </w:rPr>
            </w:pPr>
            <w:r w:rsidRPr="005819F1">
              <w:rPr>
                <w:rFonts w:eastAsia="Times New Roman" w:cs="Arial"/>
                <w:sz w:val="16"/>
                <w:szCs w:val="16"/>
              </w:rPr>
              <w:t xml:space="preserve">Słabiej rozwinięte </w:t>
            </w:r>
          </w:p>
        </w:tc>
        <w:tc>
          <w:tcPr>
            <w:tcW w:w="1091" w:type="dxa"/>
            <w:hideMark/>
          </w:tcPr>
          <w:p w14:paraId="0458EFB2" w14:textId="77777777" w:rsidR="00BA42A3" w:rsidRPr="005819F1" w:rsidRDefault="00BA42A3">
            <w:pPr>
              <w:rPr>
                <w:rFonts w:cs="Arial"/>
                <w:sz w:val="16"/>
                <w:szCs w:val="16"/>
              </w:rPr>
            </w:pPr>
            <w:r w:rsidRPr="005819F1">
              <w:rPr>
                <w:rFonts w:cs="Arial"/>
                <w:sz w:val="16"/>
                <w:szCs w:val="16"/>
              </w:rPr>
              <w:t>RCO097</w:t>
            </w:r>
          </w:p>
        </w:tc>
        <w:tc>
          <w:tcPr>
            <w:tcW w:w="1843" w:type="dxa"/>
            <w:hideMark/>
          </w:tcPr>
          <w:p w14:paraId="62F04023" w14:textId="77777777" w:rsidR="00BA42A3" w:rsidRPr="005819F1" w:rsidRDefault="00BA42A3">
            <w:pPr>
              <w:rPr>
                <w:rFonts w:eastAsia="Arial" w:cs="Arial"/>
                <w:sz w:val="16"/>
                <w:szCs w:val="16"/>
              </w:rPr>
            </w:pPr>
            <w:r w:rsidRPr="005819F1">
              <w:rPr>
                <w:rFonts w:eastAsia="Arial" w:cs="Arial"/>
                <w:sz w:val="16"/>
                <w:szCs w:val="16"/>
              </w:rPr>
              <w:t>Liczba wspartych społeczności energetycznych działających w zakresie energii odnawialnej</w:t>
            </w:r>
          </w:p>
        </w:tc>
        <w:tc>
          <w:tcPr>
            <w:tcW w:w="851" w:type="dxa"/>
            <w:hideMark/>
          </w:tcPr>
          <w:p w14:paraId="35D97750" w14:textId="76BC6CAF" w:rsidR="00BA42A3" w:rsidRPr="005819F1" w:rsidRDefault="00F17903">
            <w:pPr>
              <w:rPr>
                <w:rFonts w:cs="Arial"/>
                <w:sz w:val="16"/>
                <w:szCs w:val="16"/>
              </w:rPr>
            </w:pPr>
            <w:r w:rsidRPr="005819F1">
              <w:rPr>
                <w:rFonts w:cs="Arial"/>
                <w:sz w:val="16"/>
                <w:szCs w:val="16"/>
              </w:rPr>
              <w:t>Szt</w:t>
            </w:r>
            <w:r w:rsidR="00BA42A3" w:rsidRPr="005819F1">
              <w:rPr>
                <w:rFonts w:cs="Arial"/>
                <w:sz w:val="16"/>
                <w:szCs w:val="16"/>
              </w:rPr>
              <w:t>.</w:t>
            </w:r>
          </w:p>
        </w:tc>
        <w:tc>
          <w:tcPr>
            <w:tcW w:w="1276" w:type="dxa"/>
            <w:hideMark/>
          </w:tcPr>
          <w:p w14:paraId="72C30C21" w14:textId="77777777" w:rsidR="00BA42A3" w:rsidRPr="005819F1" w:rsidRDefault="00BA42A3">
            <w:pPr>
              <w:rPr>
                <w:rFonts w:cs="Arial"/>
                <w:sz w:val="16"/>
                <w:szCs w:val="16"/>
              </w:rPr>
            </w:pPr>
            <w:r w:rsidRPr="005819F1">
              <w:rPr>
                <w:rFonts w:cs="Arial"/>
                <w:sz w:val="16"/>
                <w:szCs w:val="16"/>
              </w:rPr>
              <w:t>1</w:t>
            </w:r>
          </w:p>
        </w:tc>
        <w:tc>
          <w:tcPr>
            <w:tcW w:w="1416" w:type="dxa"/>
            <w:hideMark/>
          </w:tcPr>
          <w:p w14:paraId="3FB5468C" w14:textId="77777777" w:rsidR="00BA42A3" w:rsidRPr="005819F1" w:rsidRDefault="00BA42A3">
            <w:pPr>
              <w:rPr>
                <w:rFonts w:cs="Arial"/>
                <w:sz w:val="16"/>
                <w:szCs w:val="16"/>
              </w:rPr>
            </w:pPr>
            <w:r w:rsidRPr="005819F1">
              <w:rPr>
                <w:rFonts w:cs="Arial"/>
                <w:sz w:val="16"/>
                <w:szCs w:val="16"/>
              </w:rPr>
              <w:t>4</w:t>
            </w:r>
          </w:p>
        </w:tc>
      </w:tr>
      <w:tr w:rsidR="00AD1430" w:rsidRPr="005819F1" w14:paraId="5FDA29D4" w14:textId="77777777" w:rsidTr="00BA42A3">
        <w:tblPrEx>
          <w:tblLook w:val="04A0" w:firstRow="1" w:lastRow="0" w:firstColumn="1" w:lastColumn="0" w:noHBand="0" w:noVBand="1"/>
        </w:tblPrEx>
        <w:trPr>
          <w:trHeight w:val="340"/>
        </w:trPr>
        <w:tc>
          <w:tcPr>
            <w:tcW w:w="735" w:type="dxa"/>
          </w:tcPr>
          <w:p w14:paraId="4935DDD2" w14:textId="77777777" w:rsidR="008848FA" w:rsidRPr="005819F1" w:rsidRDefault="008848FA">
            <w:pPr>
              <w:rPr>
                <w:rFonts w:cs="Arial"/>
                <w:sz w:val="16"/>
                <w:szCs w:val="16"/>
              </w:rPr>
            </w:pPr>
            <w:r w:rsidRPr="005819F1">
              <w:rPr>
                <w:rFonts w:cs="Arial"/>
                <w:sz w:val="16"/>
                <w:szCs w:val="16"/>
              </w:rPr>
              <w:t>IV</w:t>
            </w:r>
          </w:p>
        </w:tc>
        <w:tc>
          <w:tcPr>
            <w:tcW w:w="941" w:type="dxa"/>
          </w:tcPr>
          <w:p w14:paraId="328B95CF" w14:textId="6D52FC62" w:rsidR="008848FA" w:rsidRPr="005819F1" w:rsidRDefault="008848FA">
            <w:pPr>
              <w:rPr>
                <w:rFonts w:cs="Arial"/>
                <w:sz w:val="16"/>
                <w:szCs w:val="16"/>
              </w:rPr>
            </w:pPr>
            <w:r w:rsidRPr="005819F1">
              <w:rPr>
                <w:rFonts w:cs="Arial"/>
                <w:sz w:val="16"/>
                <w:szCs w:val="16"/>
              </w:rPr>
              <w:t>2(ii)</w:t>
            </w:r>
          </w:p>
        </w:tc>
        <w:tc>
          <w:tcPr>
            <w:tcW w:w="696" w:type="dxa"/>
          </w:tcPr>
          <w:p w14:paraId="2FFEFBD8" w14:textId="77777777" w:rsidR="008848FA" w:rsidRPr="005819F1" w:rsidRDefault="008848FA">
            <w:pPr>
              <w:rPr>
                <w:rFonts w:cs="Arial"/>
                <w:sz w:val="16"/>
                <w:szCs w:val="16"/>
              </w:rPr>
            </w:pPr>
            <w:r w:rsidRPr="005819F1">
              <w:rPr>
                <w:rFonts w:cs="Arial"/>
                <w:sz w:val="16"/>
                <w:szCs w:val="16"/>
              </w:rPr>
              <w:t>EFRR</w:t>
            </w:r>
          </w:p>
        </w:tc>
        <w:tc>
          <w:tcPr>
            <w:tcW w:w="926" w:type="dxa"/>
          </w:tcPr>
          <w:p w14:paraId="6410588C" w14:textId="77777777" w:rsidR="008848FA" w:rsidRPr="005819F1" w:rsidRDefault="008848FA">
            <w:pPr>
              <w:rPr>
                <w:rFonts w:eastAsia="Times New Roman" w:cs="Arial"/>
                <w:sz w:val="16"/>
                <w:szCs w:val="16"/>
              </w:rPr>
            </w:pPr>
            <w:r w:rsidRPr="005819F1">
              <w:rPr>
                <w:rFonts w:eastAsia="Times New Roman" w:cs="Arial"/>
                <w:sz w:val="16"/>
                <w:szCs w:val="16"/>
              </w:rPr>
              <w:t>Słabiej rozwinięte</w:t>
            </w:r>
          </w:p>
        </w:tc>
        <w:tc>
          <w:tcPr>
            <w:tcW w:w="1091" w:type="dxa"/>
          </w:tcPr>
          <w:p w14:paraId="6221CCD9" w14:textId="77777777" w:rsidR="008848FA" w:rsidRPr="005819F1" w:rsidRDefault="008848FA">
            <w:pPr>
              <w:rPr>
                <w:rFonts w:cs="Arial"/>
                <w:sz w:val="16"/>
                <w:szCs w:val="16"/>
              </w:rPr>
            </w:pPr>
            <w:r w:rsidRPr="005819F1">
              <w:rPr>
                <w:rFonts w:cs="Arial"/>
                <w:sz w:val="16"/>
                <w:szCs w:val="16"/>
              </w:rPr>
              <w:t>RCO074</w:t>
            </w:r>
          </w:p>
        </w:tc>
        <w:tc>
          <w:tcPr>
            <w:tcW w:w="1843" w:type="dxa"/>
          </w:tcPr>
          <w:p w14:paraId="45BC8071" w14:textId="77777777" w:rsidR="008848FA" w:rsidRPr="005819F1" w:rsidRDefault="008848FA">
            <w:pPr>
              <w:rPr>
                <w:rFonts w:eastAsia="Arial" w:cs="Arial"/>
                <w:sz w:val="16"/>
                <w:szCs w:val="16"/>
              </w:rPr>
            </w:pPr>
            <w:r w:rsidRPr="005819F1">
              <w:rPr>
                <w:rFonts w:eastAsia="Arial" w:cs="Arial"/>
                <w:sz w:val="16"/>
                <w:szCs w:val="16"/>
              </w:rPr>
              <w:t>Ludność objęta projektami w ramach strategii zintegrowanego rozwoju terytorialnego</w:t>
            </w:r>
          </w:p>
        </w:tc>
        <w:tc>
          <w:tcPr>
            <w:tcW w:w="851" w:type="dxa"/>
          </w:tcPr>
          <w:p w14:paraId="6B984032" w14:textId="347905DF" w:rsidR="008848FA" w:rsidRPr="005819F1" w:rsidRDefault="00F17903">
            <w:pPr>
              <w:rPr>
                <w:rFonts w:cs="Arial"/>
                <w:sz w:val="16"/>
                <w:szCs w:val="16"/>
              </w:rPr>
            </w:pPr>
            <w:r w:rsidRPr="005819F1">
              <w:rPr>
                <w:rFonts w:cs="Arial"/>
                <w:sz w:val="16"/>
                <w:szCs w:val="16"/>
              </w:rPr>
              <w:t>Osoby</w:t>
            </w:r>
          </w:p>
        </w:tc>
        <w:tc>
          <w:tcPr>
            <w:tcW w:w="1276" w:type="dxa"/>
          </w:tcPr>
          <w:p w14:paraId="4AE3B380" w14:textId="519E15F5" w:rsidR="008848FA" w:rsidRPr="005819F1" w:rsidRDefault="00BA42A3">
            <w:pPr>
              <w:rPr>
                <w:rFonts w:cs="Arial"/>
                <w:sz w:val="16"/>
                <w:szCs w:val="16"/>
              </w:rPr>
            </w:pPr>
            <w:r w:rsidRPr="005819F1">
              <w:rPr>
                <w:rFonts w:cs="Arial"/>
                <w:sz w:val="16"/>
                <w:szCs w:val="16"/>
              </w:rPr>
              <w:t>31</w:t>
            </w:r>
            <w:r w:rsidR="003C46EA" w:rsidRPr="005819F1">
              <w:rPr>
                <w:rFonts w:cs="Arial"/>
                <w:sz w:val="16"/>
                <w:szCs w:val="16"/>
              </w:rPr>
              <w:t xml:space="preserve"> </w:t>
            </w:r>
            <w:r w:rsidRPr="005819F1">
              <w:rPr>
                <w:rFonts w:cs="Arial"/>
                <w:sz w:val="16"/>
                <w:szCs w:val="16"/>
              </w:rPr>
              <w:t>533</w:t>
            </w:r>
          </w:p>
        </w:tc>
        <w:tc>
          <w:tcPr>
            <w:tcW w:w="1416" w:type="dxa"/>
          </w:tcPr>
          <w:p w14:paraId="1C6A20BA" w14:textId="013E7531" w:rsidR="008848FA" w:rsidRPr="005819F1" w:rsidRDefault="00BA42A3">
            <w:pPr>
              <w:rPr>
                <w:rFonts w:cs="Arial"/>
                <w:sz w:val="16"/>
                <w:szCs w:val="16"/>
              </w:rPr>
            </w:pPr>
            <w:r w:rsidRPr="005819F1">
              <w:rPr>
                <w:rFonts w:cs="Arial"/>
                <w:sz w:val="16"/>
                <w:szCs w:val="16"/>
              </w:rPr>
              <w:t>315 335</w:t>
            </w:r>
          </w:p>
        </w:tc>
      </w:tr>
      <w:tr w:rsidR="00AD1430" w:rsidRPr="005819F1" w14:paraId="060F6DF7" w14:textId="77777777" w:rsidTr="00BA42A3">
        <w:tblPrEx>
          <w:tblLook w:val="04A0" w:firstRow="1" w:lastRow="0" w:firstColumn="1" w:lastColumn="0" w:noHBand="0" w:noVBand="1"/>
        </w:tblPrEx>
        <w:trPr>
          <w:trHeight w:val="340"/>
        </w:trPr>
        <w:tc>
          <w:tcPr>
            <w:tcW w:w="735" w:type="dxa"/>
          </w:tcPr>
          <w:p w14:paraId="0726C9D2" w14:textId="77777777" w:rsidR="008848FA" w:rsidRPr="005819F1" w:rsidRDefault="008848FA">
            <w:pPr>
              <w:rPr>
                <w:rFonts w:cs="Arial"/>
                <w:sz w:val="16"/>
                <w:szCs w:val="16"/>
              </w:rPr>
            </w:pPr>
            <w:r w:rsidRPr="005819F1">
              <w:rPr>
                <w:rFonts w:cs="Arial"/>
                <w:sz w:val="16"/>
                <w:szCs w:val="16"/>
              </w:rPr>
              <w:t>IV</w:t>
            </w:r>
          </w:p>
        </w:tc>
        <w:tc>
          <w:tcPr>
            <w:tcW w:w="941" w:type="dxa"/>
          </w:tcPr>
          <w:p w14:paraId="76192F57" w14:textId="2CCC6344" w:rsidR="008848FA" w:rsidRPr="005819F1" w:rsidRDefault="008848FA">
            <w:pPr>
              <w:rPr>
                <w:rFonts w:cs="Arial"/>
                <w:sz w:val="16"/>
                <w:szCs w:val="16"/>
              </w:rPr>
            </w:pPr>
            <w:r w:rsidRPr="005819F1">
              <w:rPr>
                <w:rFonts w:cs="Arial"/>
                <w:sz w:val="16"/>
                <w:szCs w:val="16"/>
              </w:rPr>
              <w:t>2(ii)</w:t>
            </w:r>
          </w:p>
        </w:tc>
        <w:tc>
          <w:tcPr>
            <w:tcW w:w="696" w:type="dxa"/>
          </w:tcPr>
          <w:p w14:paraId="3F3A0355" w14:textId="77777777" w:rsidR="008848FA" w:rsidRPr="005819F1" w:rsidRDefault="008848FA">
            <w:pPr>
              <w:rPr>
                <w:rFonts w:cs="Arial"/>
                <w:sz w:val="16"/>
                <w:szCs w:val="16"/>
              </w:rPr>
            </w:pPr>
            <w:r w:rsidRPr="005819F1">
              <w:rPr>
                <w:rFonts w:cs="Arial"/>
                <w:sz w:val="16"/>
                <w:szCs w:val="16"/>
              </w:rPr>
              <w:t>EFRR</w:t>
            </w:r>
          </w:p>
        </w:tc>
        <w:tc>
          <w:tcPr>
            <w:tcW w:w="926" w:type="dxa"/>
          </w:tcPr>
          <w:p w14:paraId="2F9EAEEB" w14:textId="77777777" w:rsidR="008848FA" w:rsidRPr="005819F1" w:rsidRDefault="008848FA">
            <w:pPr>
              <w:rPr>
                <w:rFonts w:eastAsia="Times New Roman" w:cs="Arial"/>
                <w:sz w:val="16"/>
                <w:szCs w:val="16"/>
              </w:rPr>
            </w:pPr>
            <w:r w:rsidRPr="005819F1">
              <w:rPr>
                <w:rFonts w:eastAsia="Times New Roman" w:cs="Arial"/>
                <w:sz w:val="16"/>
                <w:szCs w:val="16"/>
              </w:rPr>
              <w:t>Słabiej rozwinięte</w:t>
            </w:r>
          </w:p>
        </w:tc>
        <w:tc>
          <w:tcPr>
            <w:tcW w:w="1091" w:type="dxa"/>
          </w:tcPr>
          <w:p w14:paraId="75A93B72" w14:textId="77777777" w:rsidR="008848FA" w:rsidRPr="005819F1" w:rsidRDefault="008848FA">
            <w:pPr>
              <w:rPr>
                <w:rFonts w:cs="Arial"/>
                <w:sz w:val="16"/>
                <w:szCs w:val="16"/>
              </w:rPr>
            </w:pPr>
            <w:r w:rsidRPr="005819F1">
              <w:rPr>
                <w:rFonts w:cs="Arial"/>
                <w:sz w:val="16"/>
                <w:szCs w:val="16"/>
              </w:rPr>
              <w:t>RCO075</w:t>
            </w:r>
          </w:p>
        </w:tc>
        <w:tc>
          <w:tcPr>
            <w:tcW w:w="1843" w:type="dxa"/>
          </w:tcPr>
          <w:p w14:paraId="3F6B6383" w14:textId="2549B471" w:rsidR="008848FA" w:rsidRPr="005819F1" w:rsidRDefault="008848FA" w:rsidP="003A3848">
            <w:pPr>
              <w:jc w:val="left"/>
              <w:rPr>
                <w:rFonts w:cs="Arial"/>
                <w:sz w:val="16"/>
                <w:szCs w:val="16"/>
              </w:rPr>
            </w:pPr>
            <w:r w:rsidRPr="005819F1">
              <w:rPr>
                <w:rFonts w:eastAsiaTheme="minorEastAsia" w:cs="Arial"/>
                <w:sz w:val="16"/>
                <w:szCs w:val="16"/>
              </w:rPr>
              <w:t>Wspierane strategie zintegrowanego rozwoju terytorialnego</w:t>
            </w:r>
          </w:p>
        </w:tc>
        <w:tc>
          <w:tcPr>
            <w:tcW w:w="851" w:type="dxa"/>
          </w:tcPr>
          <w:p w14:paraId="15D57FC5" w14:textId="1E4BCF12" w:rsidR="008848FA" w:rsidRPr="005819F1" w:rsidRDefault="00F17903">
            <w:pPr>
              <w:rPr>
                <w:rFonts w:cs="Arial"/>
                <w:sz w:val="16"/>
                <w:szCs w:val="16"/>
              </w:rPr>
            </w:pPr>
            <w:r w:rsidRPr="005819F1">
              <w:rPr>
                <w:rFonts w:cs="Arial"/>
                <w:sz w:val="16"/>
                <w:szCs w:val="16"/>
              </w:rPr>
              <w:t xml:space="preserve">Wkłady </w:t>
            </w:r>
            <w:r w:rsidR="008848FA" w:rsidRPr="005819F1">
              <w:rPr>
                <w:rFonts w:cs="Arial"/>
                <w:sz w:val="16"/>
                <w:szCs w:val="16"/>
              </w:rPr>
              <w:t>w strategie</w:t>
            </w:r>
          </w:p>
        </w:tc>
        <w:tc>
          <w:tcPr>
            <w:tcW w:w="1276" w:type="dxa"/>
          </w:tcPr>
          <w:p w14:paraId="3A93609D" w14:textId="1DA8739F" w:rsidR="008848FA" w:rsidRPr="005819F1" w:rsidRDefault="000E721D">
            <w:pPr>
              <w:rPr>
                <w:rFonts w:cs="Arial"/>
                <w:sz w:val="16"/>
                <w:szCs w:val="16"/>
              </w:rPr>
            </w:pPr>
            <w:r w:rsidRPr="005819F1">
              <w:rPr>
                <w:rFonts w:cs="Arial"/>
                <w:sz w:val="16"/>
                <w:szCs w:val="16"/>
              </w:rPr>
              <w:t>2</w:t>
            </w:r>
          </w:p>
        </w:tc>
        <w:tc>
          <w:tcPr>
            <w:tcW w:w="1416" w:type="dxa"/>
          </w:tcPr>
          <w:p w14:paraId="42EE3BC7" w14:textId="1FEC7640" w:rsidR="008848FA" w:rsidRPr="005819F1" w:rsidRDefault="00BA42A3">
            <w:pPr>
              <w:rPr>
                <w:rFonts w:cs="Arial"/>
                <w:sz w:val="16"/>
                <w:szCs w:val="16"/>
              </w:rPr>
            </w:pPr>
            <w:r w:rsidRPr="005819F1">
              <w:rPr>
                <w:rFonts w:cs="Arial"/>
                <w:sz w:val="16"/>
                <w:szCs w:val="16"/>
              </w:rPr>
              <w:t>15</w:t>
            </w:r>
          </w:p>
        </w:tc>
      </w:tr>
    </w:tbl>
    <w:p w14:paraId="4431361B" w14:textId="430627E5" w:rsidR="00BE6AC4" w:rsidRPr="00A4793D" w:rsidRDefault="00BE6AC4" w:rsidP="00847E18">
      <w:pPr>
        <w:spacing w:before="120"/>
        <w:rPr>
          <w:rFonts w:cs="Arial"/>
        </w:rPr>
      </w:pPr>
      <w:r w:rsidRPr="00A4793D">
        <w:rPr>
          <w:rFonts w:eastAsia="Times New Roman" w:cs="Arial"/>
          <w:b/>
          <w:lang w:eastAsia="en-GB"/>
        </w:rPr>
        <w:t>Wskaźniki rezultatu</w:t>
      </w:r>
    </w:p>
    <w:tbl>
      <w:tblPr>
        <w:tblStyle w:val="Tabela-Siatka"/>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31"/>
        <w:gridCol w:w="776"/>
        <w:gridCol w:w="588"/>
        <w:gridCol w:w="686"/>
        <w:gridCol w:w="583"/>
        <w:gridCol w:w="1417"/>
        <w:gridCol w:w="852"/>
        <w:gridCol w:w="987"/>
        <w:gridCol w:w="899"/>
        <w:gridCol w:w="784"/>
        <w:gridCol w:w="870"/>
        <w:gridCol w:w="702"/>
      </w:tblGrid>
      <w:tr w:rsidR="00A14DE6" w:rsidRPr="005819F1" w14:paraId="6B783D8D" w14:textId="77777777" w:rsidTr="00216AF8">
        <w:trPr>
          <w:trHeight w:val="1308"/>
          <w:tblHeader/>
        </w:trPr>
        <w:tc>
          <w:tcPr>
            <w:tcW w:w="322" w:type="pct"/>
          </w:tcPr>
          <w:p w14:paraId="21F03FE2"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Priorytet</w:t>
            </w:r>
          </w:p>
        </w:tc>
        <w:tc>
          <w:tcPr>
            <w:tcW w:w="397" w:type="pct"/>
          </w:tcPr>
          <w:p w14:paraId="18CF818B"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Cel szczegółowy</w:t>
            </w:r>
          </w:p>
        </w:tc>
        <w:tc>
          <w:tcPr>
            <w:tcW w:w="301" w:type="pct"/>
          </w:tcPr>
          <w:p w14:paraId="6BA96D10"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Fundusz</w:t>
            </w:r>
          </w:p>
        </w:tc>
        <w:tc>
          <w:tcPr>
            <w:tcW w:w="351" w:type="pct"/>
          </w:tcPr>
          <w:p w14:paraId="5DC9E829"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Kategoria regionu</w:t>
            </w:r>
          </w:p>
        </w:tc>
        <w:tc>
          <w:tcPr>
            <w:tcW w:w="298" w:type="pct"/>
          </w:tcPr>
          <w:p w14:paraId="25DC55B9" w14:textId="1A0C9680" w:rsidR="007E30B3" w:rsidRPr="005819F1" w:rsidRDefault="00082A44" w:rsidP="002320F9">
            <w:pPr>
              <w:rPr>
                <w:rFonts w:eastAsiaTheme="minorHAnsi" w:cs="Arial"/>
                <w:b/>
                <w:bCs/>
                <w:sz w:val="16"/>
                <w:szCs w:val="16"/>
              </w:rPr>
            </w:pPr>
            <w:r w:rsidRPr="005819F1">
              <w:rPr>
                <w:rFonts w:eastAsiaTheme="minorHAnsi" w:cs="Arial"/>
                <w:b/>
                <w:bCs/>
                <w:sz w:val="16"/>
                <w:szCs w:val="16"/>
              </w:rPr>
              <w:t>Nr identyfikacyjny</w:t>
            </w:r>
          </w:p>
        </w:tc>
        <w:tc>
          <w:tcPr>
            <w:tcW w:w="725" w:type="pct"/>
          </w:tcPr>
          <w:p w14:paraId="10D1521B" w14:textId="6FF67CF8" w:rsidR="007E30B3" w:rsidRPr="005819F1" w:rsidRDefault="007E30B3" w:rsidP="002320F9">
            <w:pPr>
              <w:rPr>
                <w:rFonts w:eastAsiaTheme="minorHAnsi" w:cs="Arial"/>
                <w:b/>
                <w:bCs/>
                <w:sz w:val="16"/>
                <w:szCs w:val="16"/>
              </w:rPr>
            </w:pPr>
            <w:r w:rsidRPr="005819F1">
              <w:rPr>
                <w:rFonts w:eastAsiaTheme="minorHAnsi" w:cs="Arial"/>
                <w:b/>
                <w:bCs/>
                <w:sz w:val="16"/>
                <w:szCs w:val="16"/>
              </w:rPr>
              <w:t xml:space="preserve">Wskaźnik </w:t>
            </w:r>
          </w:p>
        </w:tc>
        <w:tc>
          <w:tcPr>
            <w:tcW w:w="436" w:type="pct"/>
          </w:tcPr>
          <w:p w14:paraId="49479C9E"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Jednostka miary</w:t>
            </w:r>
          </w:p>
        </w:tc>
        <w:tc>
          <w:tcPr>
            <w:tcW w:w="505" w:type="pct"/>
          </w:tcPr>
          <w:p w14:paraId="5B5025D3" w14:textId="77777777" w:rsidR="007E30B3" w:rsidRPr="005819F1" w:rsidRDefault="007E30B3" w:rsidP="002320F9">
            <w:pPr>
              <w:rPr>
                <w:rFonts w:eastAsiaTheme="minorHAnsi" w:cs="Arial"/>
                <w:b/>
                <w:bCs/>
                <w:sz w:val="16"/>
                <w:szCs w:val="16"/>
              </w:rPr>
            </w:pPr>
            <w:r w:rsidRPr="005819F1">
              <w:rPr>
                <w:rFonts w:eastAsiaTheme="minorHAnsi" w:cs="Arial"/>
                <w:b/>
                <w:bCs/>
                <w:sz w:val="16"/>
                <w:szCs w:val="16"/>
              </w:rPr>
              <w:t>Wartość bazowa lub wartość odniesienia</w:t>
            </w:r>
          </w:p>
        </w:tc>
        <w:tc>
          <w:tcPr>
            <w:tcW w:w="460" w:type="pct"/>
          </w:tcPr>
          <w:p w14:paraId="2CC7F3FC" w14:textId="5E253971" w:rsidR="007E30B3" w:rsidRPr="005819F1" w:rsidRDefault="007E30B3" w:rsidP="002320F9">
            <w:pPr>
              <w:rPr>
                <w:rFonts w:eastAsiaTheme="minorHAnsi" w:cs="Arial"/>
                <w:b/>
                <w:bCs/>
                <w:sz w:val="16"/>
                <w:szCs w:val="16"/>
              </w:rPr>
            </w:pPr>
            <w:r w:rsidRPr="005819F1">
              <w:rPr>
                <w:rFonts w:eastAsiaTheme="minorHAnsi" w:cs="Arial"/>
                <w:b/>
                <w:bCs/>
                <w:sz w:val="16"/>
                <w:szCs w:val="16"/>
              </w:rPr>
              <w:t xml:space="preserve">Rok </w:t>
            </w:r>
            <w:r w:rsidR="006F38B9" w:rsidRPr="005819F1">
              <w:rPr>
                <w:rFonts w:eastAsiaTheme="minorHAnsi" w:cs="Arial"/>
                <w:b/>
                <w:bCs/>
                <w:sz w:val="16"/>
                <w:szCs w:val="16"/>
              </w:rPr>
              <w:t>odniesienia</w:t>
            </w:r>
          </w:p>
        </w:tc>
        <w:tc>
          <w:tcPr>
            <w:tcW w:w="401" w:type="pct"/>
          </w:tcPr>
          <w:p w14:paraId="0FB0CF80" w14:textId="3079035B" w:rsidR="007E30B3" w:rsidRPr="005819F1" w:rsidRDefault="007E30B3" w:rsidP="00EA0EDD">
            <w:pPr>
              <w:rPr>
                <w:rFonts w:eastAsiaTheme="minorHAnsi" w:cs="Arial"/>
                <w:b/>
                <w:bCs/>
                <w:sz w:val="16"/>
                <w:szCs w:val="16"/>
              </w:rPr>
            </w:pPr>
            <w:r w:rsidRPr="005819F1">
              <w:rPr>
                <w:rFonts w:eastAsiaTheme="minorHAnsi" w:cs="Arial"/>
                <w:b/>
                <w:bCs/>
                <w:sz w:val="16"/>
                <w:szCs w:val="16"/>
              </w:rPr>
              <w:t xml:space="preserve">Cel </w:t>
            </w:r>
            <w:r w:rsidR="006F38B9" w:rsidRPr="005819F1">
              <w:rPr>
                <w:rFonts w:eastAsiaTheme="minorHAnsi" w:cs="Arial"/>
                <w:b/>
                <w:bCs/>
                <w:sz w:val="16"/>
                <w:szCs w:val="16"/>
              </w:rPr>
              <w:t xml:space="preserve">końcowy </w:t>
            </w:r>
            <w:r w:rsidRPr="005819F1">
              <w:rPr>
                <w:rFonts w:eastAsiaTheme="minorHAnsi" w:cs="Arial"/>
                <w:b/>
                <w:bCs/>
                <w:sz w:val="16"/>
                <w:szCs w:val="16"/>
              </w:rPr>
              <w:t>(2029)</w:t>
            </w:r>
          </w:p>
        </w:tc>
        <w:tc>
          <w:tcPr>
            <w:tcW w:w="445" w:type="pct"/>
          </w:tcPr>
          <w:p w14:paraId="0D151774" w14:textId="55198DEC" w:rsidR="007E30B3" w:rsidRPr="005819F1" w:rsidRDefault="007E30B3" w:rsidP="002320F9">
            <w:pPr>
              <w:rPr>
                <w:rFonts w:eastAsiaTheme="minorHAnsi" w:cs="Arial"/>
                <w:b/>
                <w:bCs/>
                <w:sz w:val="16"/>
                <w:szCs w:val="16"/>
              </w:rPr>
            </w:pPr>
            <w:r w:rsidRPr="005819F1">
              <w:rPr>
                <w:rFonts w:eastAsiaTheme="minorHAnsi" w:cs="Arial"/>
                <w:b/>
                <w:bCs/>
                <w:sz w:val="16"/>
                <w:szCs w:val="16"/>
              </w:rPr>
              <w:t xml:space="preserve">Źródło danych </w:t>
            </w:r>
          </w:p>
        </w:tc>
        <w:tc>
          <w:tcPr>
            <w:tcW w:w="360" w:type="pct"/>
          </w:tcPr>
          <w:p w14:paraId="7D316839" w14:textId="506689D3" w:rsidR="007E30B3" w:rsidRPr="005819F1" w:rsidRDefault="007E30B3" w:rsidP="002320F9">
            <w:pPr>
              <w:rPr>
                <w:rFonts w:eastAsiaTheme="minorHAnsi" w:cs="Arial"/>
                <w:b/>
                <w:bCs/>
                <w:sz w:val="16"/>
                <w:szCs w:val="16"/>
              </w:rPr>
            </w:pPr>
            <w:r w:rsidRPr="005819F1">
              <w:rPr>
                <w:rFonts w:eastAsiaTheme="minorHAnsi" w:cs="Arial"/>
                <w:b/>
                <w:bCs/>
                <w:sz w:val="16"/>
                <w:szCs w:val="16"/>
              </w:rPr>
              <w:t xml:space="preserve">Uwagi </w:t>
            </w:r>
          </w:p>
        </w:tc>
      </w:tr>
      <w:tr w:rsidR="00A14DE6" w:rsidRPr="005819F1" w14:paraId="578EBDDC" w14:textId="77777777" w:rsidTr="001674F2">
        <w:trPr>
          <w:trHeight w:val="434"/>
        </w:trPr>
        <w:tc>
          <w:tcPr>
            <w:tcW w:w="322" w:type="pct"/>
          </w:tcPr>
          <w:p w14:paraId="7EDE4B52" w14:textId="77777777" w:rsidR="00AA4873" w:rsidRPr="005819F1" w:rsidRDefault="00AA4873" w:rsidP="002320F9">
            <w:pPr>
              <w:rPr>
                <w:rFonts w:eastAsiaTheme="minorHAnsi" w:cs="Arial"/>
                <w:noProof/>
                <w:sz w:val="16"/>
                <w:szCs w:val="16"/>
              </w:rPr>
            </w:pPr>
            <w:r w:rsidRPr="005819F1">
              <w:rPr>
                <w:rFonts w:eastAsiaTheme="minorHAnsi" w:cs="Arial"/>
                <w:sz w:val="16"/>
                <w:szCs w:val="16"/>
              </w:rPr>
              <w:t>IV</w:t>
            </w:r>
          </w:p>
        </w:tc>
        <w:tc>
          <w:tcPr>
            <w:tcW w:w="397" w:type="pct"/>
          </w:tcPr>
          <w:p w14:paraId="30FC87CB" w14:textId="05D1A281" w:rsidR="00AA4873" w:rsidRPr="005819F1" w:rsidRDefault="00AA4873" w:rsidP="002320F9">
            <w:pPr>
              <w:rPr>
                <w:rFonts w:eastAsiaTheme="minorHAnsi" w:cs="Arial"/>
                <w:noProof/>
                <w:sz w:val="16"/>
                <w:szCs w:val="16"/>
              </w:rPr>
            </w:pPr>
            <w:r w:rsidRPr="005819F1">
              <w:rPr>
                <w:rFonts w:eastAsiaTheme="minorHAnsi" w:cs="Arial"/>
                <w:sz w:val="16"/>
                <w:szCs w:val="16"/>
              </w:rPr>
              <w:t>2(ii)</w:t>
            </w:r>
          </w:p>
        </w:tc>
        <w:tc>
          <w:tcPr>
            <w:tcW w:w="301" w:type="pct"/>
          </w:tcPr>
          <w:p w14:paraId="62F24C16" w14:textId="77777777" w:rsidR="00AA4873" w:rsidRPr="005819F1" w:rsidRDefault="00AA4873" w:rsidP="002320F9">
            <w:pPr>
              <w:rPr>
                <w:rFonts w:eastAsiaTheme="minorHAnsi" w:cs="Arial"/>
                <w:noProof/>
                <w:sz w:val="16"/>
                <w:szCs w:val="16"/>
              </w:rPr>
            </w:pPr>
            <w:r w:rsidRPr="005819F1">
              <w:rPr>
                <w:rFonts w:eastAsiaTheme="minorHAnsi" w:cs="Arial"/>
                <w:sz w:val="16"/>
                <w:szCs w:val="16"/>
              </w:rPr>
              <w:t>EFRR</w:t>
            </w:r>
          </w:p>
        </w:tc>
        <w:tc>
          <w:tcPr>
            <w:tcW w:w="351" w:type="pct"/>
          </w:tcPr>
          <w:p w14:paraId="045DE3ED" w14:textId="77777777" w:rsidR="00AA4873" w:rsidRPr="005819F1" w:rsidRDefault="00AA4873" w:rsidP="002320F9">
            <w:pPr>
              <w:rPr>
                <w:rFonts w:eastAsiaTheme="minorHAnsi" w:cs="Arial"/>
                <w:noProof/>
                <w:sz w:val="16"/>
                <w:szCs w:val="16"/>
              </w:rPr>
            </w:pPr>
            <w:r w:rsidRPr="005819F1">
              <w:rPr>
                <w:rFonts w:eastAsia="Times New Roman" w:cs="Arial"/>
                <w:sz w:val="16"/>
                <w:szCs w:val="16"/>
              </w:rPr>
              <w:t>Słabiej rozwinięte</w:t>
            </w:r>
          </w:p>
        </w:tc>
        <w:tc>
          <w:tcPr>
            <w:tcW w:w="298" w:type="pct"/>
          </w:tcPr>
          <w:p w14:paraId="20FDBF36" w14:textId="52FA4152" w:rsidR="00AA4873" w:rsidRPr="005819F1" w:rsidRDefault="5042BD4D" w:rsidP="002320F9">
            <w:pPr>
              <w:rPr>
                <w:rFonts w:cs="Arial"/>
                <w:noProof/>
                <w:sz w:val="16"/>
                <w:szCs w:val="16"/>
              </w:rPr>
            </w:pPr>
            <w:r w:rsidRPr="005819F1">
              <w:rPr>
                <w:rFonts w:cs="Arial"/>
                <w:sz w:val="16"/>
                <w:szCs w:val="16"/>
              </w:rPr>
              <w:t>RCR</w:t>
            </w:r>
            <w:r w:rsidR="62BAFA7A" w:rsidRPr="005819F1">
              <w:rPr>
                <w:rFonts w:cs="Arial"/>
                <w:sz w:val="16"/>
                <w:szCs w:val="16"/>
              </w:rPr>
              <w:t>0</w:t>
            </w:r>
            <w:r w:rsidRPr="005819F1">
              <w:rPr>
                <w:rFonts w:cs="Arial"/>
                <w:sz w:val="16"/>
                <w:szCs w:val="16"/>
              </w:rPr>
              <w:t>29</w:t>
            </w:r>
          </w:p>
        </w:tc>
        <w:tc>
          <w:tcPr>
            <w:tcW w:w="725" w:type="pct"/>
          </w:tcPr>
          <w:p w14:paraId="419D325D" w14:textId="74BEDACD" w:rsidR="00AA4873" w:rsidRPr="005819F1" w:rsidRDefault="00AA4873" w:rsidP="002320F9">
            <w:pPr>
              <w:rPr>
                <w:rFonts w:eastAsiaTheme="minorHAnsi" w:cs="Arial"/>
                <w:noProof/>
                <w:sz w:val="16"/>
                <w:szCs w:val="16"/>
              </w:rPr>
            </w:pPr>
            <w:r w:rsidRPr="005819F1">
              <w:rPr>
                <w:rFonts w:eastAsiaTheme="minorHAnsi" w:cs="Arial"/>
                <w:sz w:val="16"/>
                <w:szCs w:val="16"/>
              </w:rPr>
              <w:t>Szacowana emisja gazów cieplarnianych</w:t>
            </w:r>
          </w:p>
        </w:tc>
        <w:tc>
          <w:tcPr>
            <w:tcW w:w="436" w:type="pct"/>
          </w:tcPr>
          <w:p w14:paraId="46A1F905" w14:textId="6CB74DE3" w:rsidR="00AA4873" w:rsidRPr="005819F1" w:rsidRDefault="00F17903" w:rsidP="002320F9">
            <w:pPr>
              <w:rPr>
                <w:rFonts w:eastAsiaTheme="minorHAnsi" w:cs="Arial"/>
                <w:noProof/>
                <w:sz w:val="16"/>
                <w:szCs w:val="16"/>
              </w:rPr>
            </w:pPr>
            <w:r w:rsidRPr="005819F1">
              <w:rPr>
                <w:rFonts w:eastAsiaTheme="minorHAnsi" w:cs="Arial"/>
                <w:sz w:val="16"/>
                <w:szCs w:val="16"/>
              </w:rPr>
              <w:t>Ton</w:t>
            </w:r>
            <w:r w:rsidR="0072207B" w:rsidRPr="005819F1">
              <w:rPr>
                <w:rFonts w:eastAsiaTheme="minorHAnsi" w:cs="Arial"/>
                <w:sz w:val="16"/>
                <w:szCs w:val="16"/>
              </w:rPr>
              <w:t>a</w:t>
            </w:r>
            <w:r w:rsidR="00760583" w:rsidRPr="005819F1">
              <w:rPr>
                <w:rFonts w:eastAsiaTheme="minorHAnsi" w:cs="Arial"/>
                <w:sz w:val="16"/>
                <w:szCs w:val="16"/>
              </w:rPr>
              <w:t xml:space="preserve"> ekwiwalentu CO</w:t>
            </w:r>
            <w:r w:rsidR="00760583" w:rsidRPr="005819F1">
              <w:rPr>
                <w:rFonts w:eastAsiaTheme="minorHAnsi" w:cs="Arial"/>
                <w:sz w:val="16"/>
                <w:szCs w:val="16"/>
                <w:vertAlign w:val="subscript"/>
              </w:rPr>
              <w:t>2</w:t>
            </w:r>
            <w:r w:rsidR="00760583" w:rsidRPr="005819F1">
              <w:rPr>
                <w:rFonts w:eastAsiaTheme="minorHAnsi" w:cs="Arial"/>
                <w:sz w:val="16"/>
                <w:szCs w:val="16"/>
              </w:rPr>
              <w:t xml:space="preserve">/rok </w:t>
            </w:r>
          </w:p>
        </w:tc>
        <w:tc>
          <w:tcPr>
            <w:tcW w:w="505" w:type="pct"/>
          </w:tcPr>
          <w:p w14:paraId="4EDB097C" w14:textId="096F8BEE" w:rsidR="00AA4873" w:rsidRPr="005819F1" w:rsidRDefault="5042BD4D" w:rsidP="002320F9">
            <w:pPr>
              <w:rPr>
                <w:rFonts w:cs="Arial"/>
                <w:noProof/>
                <w:sz w:val="16"/>
                <w:szCs w:val="16"/>
              </w:rPr>
            </w:pPr>
            <w:r w:rsidRPr="005819F1">
              <w:rPr>
                <w:rFonts w:cs="Arial"/>
                <w:sz w:val="16"/>
                <w:szCs w:val="16"/>
              </w:rPr>
              <w:t>82 803</w:t>
            </w:r>
          </w:p>
        </w:tc>
        <w:tc>
          <w:tcPr>
            <w:tcW w:w="460" w:type="pct"/>
          </w:tcPr>
          <w:p w14:paraId="4407BDA0" w14:textId="2C663491" w:rsidR="00AA4873" w:rsidRPr="005819F1" w:rsidRDefault="00AA4873" w:rsidP="002320F9">
            <w:pPr>
              <w:rPr>
                <w:rFonts w:eastAsiaTheme="minorHAnsi" w:cs="Arial"/>
                <w:noProof/>
                <w:sz w:val="16"/>
                <w:szCs w:val="16"/>
              </w:rPr>
            </w:pPr>
            <w:r w:rsidRPr="005819F1">
              <w:rPr>
                <w:rFonts w:eastAsiaTheme="minorHAnsi" w:cs="Arial"/>
                <w:sz w:val="16"/>
                <w:szCs w:val="16"/>
              </w:rPr>
              <w:t>2020</w:t>
            </w:r>
          </w:p>
        </w:tc>
        <w:tc>
          <w:tcPr>
            <w:tcW w:w="401" w:type="pct"/>
          </w:tcPr>
          <w:p w14:paraId="78028C52" w14:textId="27BF7190" w:rsidR="00AA4873" w:rsidRPr="005819F1" w:rsidRDefault="009E0A32" w:rsidP="002320F9">
            <w:pPr>
              <w:rPr>
                <w:rFonts w:cs="Arial"/>
                <w:noProof/>
                <w:sz w:val="16"/>
                <w:szCs w:val="16"/>
              </w:rPr>
            </w:pPr>
            <w:r w:rsidRPr="005819F1">
              <w:rPr>
                <w:rFonts w:cs="Arial"/>
                <w:sz w:val="16"/>
                <w:szCs w:val="16"/>
              </w:rPr>
              <w:t>74 523</w:t>
            </w:r>
          </w:p>
        </w:tc>
        <w:tc>
          <w:tcPr>
            <w:tcW w:w="445" w:type="pct"/>
          </w:tcPr>
          <w:p w14:paraId="14CE26E5" w14:textId="17AE856C" w:rsidR="00AA4873" w:rsidRPr="005819F1" w:rsidRDefault="00F17903" w:rsidP="002320F9">
            <w:pPr>
              <w:rPr>
                <w:rFonts w:eastAsiaTheme="minorHAnsi" w:cs="Arial"/>
                <w:noProof/>
                <w:sz w:val="16"/>
                <w:szCs w:val="16"/>
              </w:rPr>
            </w:pPr>
            <w:r w:rsidRPr="005819F1">
              <w:rPr>
                <w:rFonts w:cs="Arial"/>
                <w:sz w:val="16"/>
                <w:szCs w:val="16"/>
              </w:rPr>
              <w:t xml:space="preserve">System </w:t>
            </w:r>
            <w:r w:rsidR="00AA4873" w:rsidRPr="005819F1">
              <w:rPr>
                <w:rFonts w:cs="Arial"/>
                <w:sz w:val="16"/>
                <w:szCs w:val="16"/>
              </w:rPr>
              <w:t>teleinformatyczny</w:t>
            </w:r>
          </w:p>
        </w:tc>
        <w:tc>
          <w:tcPr>
            <w:tcW w:w="360" w:type="pct"/>
          </w:tcPr>
          <w:p w14:paraId="43B6D178" w14:textId="77777777" w:rsidR="00AA4873" w:rsidRPr="005819F1" w:rsidRDefault="00AA4873" w:rsidP="002320F9">
            <w:pPr>
              <w:rPr>
                <w:rFonts w:eastAsiaTheme="minorHAnsi" w:cs="Arial"/>
                <w:noProof/>
                <w:sz w:val="16"/>
                <w:szCs w:val="16"/>
              </w:rPr>
            </w:pPr>
            <w:r w:rsidRPr="005819F1">
              <w:rPr>
                <w:rFonts w:eastAsiaTheme="minorHAnsi" w:cs="Arial"/>
                <w:sz w:val="16"/>
                <w:szCs w:val="16"/>
              </w:rPr>
              <w:t> </w:t>
            </w:r>
          </w:p>
        </w:tc>
      </w:tr>
      <w:tr w:rsidR="00A14DE6" w:rsidRPr="005819F1" w14:paraId="1CD10A8B" w14:textId="77777777" w:rsidTr="001674F2">
        <w:trPr>
          <w:trHeight w:val="286"/>
        </w:trPr>
        <w:tc>
          <w:tcPr>
            <w:tcW w:w="322" w:type="pct"/>
          </w:tcPr>
          <w:p w14:paraId="1A1695E3" w14:textId="77777777" w:rsidR="00AA4873" w:rsidRPr="005819F1" w:rsidRDefault="00AA4873" w:rsidP="002320F9">
            <w:pPr>
              <w:rPr>
                <w:rFonts w:eastAsiaTheme="minorHAnsi" w:cs="Arial"/>
                <w:noProof/>
                <w:sz w:val="16"/>
                <w:szCs w:val="16"/>
              </w:rPr>
            </w:pPr>
            <w:r w:rsidRPr="005819F1">
              <w:rPr>
                <w:rFonts w:eastAsiaTheme="minorHAnsi" w:cs="Arial"/>
                <w:sz w:val="16"/>
                <w:szCs w:val="16"/>
              </w:rPr>
              <w:t>IV</w:t>
            </w:r>
          </w:p>
        </w:tc>
        <w:tc>
          <w:tcPr>
            <w:tcW w:w="397" w:type="pct"/>
          </w:tcPr>
          <w:p w14:paraId="6F80EDB1" w14:textId="018128B0" w:rsidR="00AA4873" w:rsidRPr="005819F1" w:rsidRDefault="00AA4873" w:rsidP="002320F9">
            <w:pPr>
              <w:rPr>
                <w:rFonts w:eastAsiaTheme="minorHAnsi" w:cs="Arial"/>
                <w:noProof/>
                <w:sz w:val="16"/>
                <w:szCs w:val="16"/>
              </w:rPr>
            </w:pPr>
            <w:r w:rsidRPr="005819F1">
              <w:rPr>
                <w:rFonts w:eastAsiaTheme="minorHAnsi" w:cs="Arial"/>
                <w:sz w:val="16"/>
                <w:szCs w:val="16"/>
              </w:rPr>
              <w:t>2(ii)</w:t>
            </w:r>
          </w:p>
        </w:tc>
        <w:tc>
          <w:tcPr>
            <w:tcW w:w="301" w:type="pct"/>
          </w:tcPr>
          <w:p w14:paraId="402BA366" w14:textId="77777777" w:rsidR="00AA4873" w:rsidRPr="005819F1" w:rsidRDefault="00AA4873" w:rsidP="002320F9">
            <w:pPr>
              <w:rPr>
                <w:rFonts w:eastAsiaTheme="minorHAnsi" w:cs="Arial"/>
                <w:noProof/>
                <w:sz w:val="16"/>
                <w:szCs w:val="16"/>
              </w:rPr>
            </w:pPr>
            <w:r w:rsidRPr="005819F1">
              <w:rPr>
                <w:rFonts w:eastAsiaTheme="minorHAnsi" w:cs="Arial"/>
                <w:sz w:val="16"/>
                <w:szCs w:val="16"/>
              </w:rPr>
              <w:t>EFRR</w:t>
            </w:r>
          </w:p>
        </w:tc>
        <w:tc>
          <w:tcPr>
            <w:tcW w:w="351" w:type="pct"/>
          </w:tcPr>
          <w:p w14:paraId="652862E2" w14:textId="77777777" w:rsidR="00AA4873" w:rsidRPr="005819F1" w:rsidRDefault="00AA4873" w:rsidP="002320F9">
            <w:pPr>
              <w:rPr>
                <w:rFonts w:eastAsiaTheme="minorHAnsi" w:cs="Arial"/>
                <w:noProof/>
                <w:sz w:val="16"/>
                <w:szCs w:val="16"/>
              </w:rPr>
            </w:pPr>
            <w:r w:rsidRPr="005819F1">
              <w:rPr>
                <w:rFonts w:eastAsia="Times New Roman" w:cs="Arial"/>
                <w:sz w:val="16"/>
                <w:szCs w:val="16"/>
              </w:rPr>
              <w:t>Słabiej rozwinięte</w:t>
            </w:r>
          </w:p>
        </w:tc>
        <w:tc>
          <w:tcPr>
            <w:tcW w:w="298" w:type="pct"/>
          </w:tcPr>
          <w:p w14:paraId="59666858" w14:textId="2B9ADB80" w:rsidR="00AA4873" w:rsidRPr="005819F1" w:rsidRDefault="5042BD4D" w:rsidP="002320F9">
            <w:pPr>
              <w:rPr>
                <w:rFonts w:cs="Arial"/>
                <w:noProof/>
                <w:sz w:val="16"/>
                <w:szCs w:val="16"/>
              </w:rPr>
            </w:pPr>
            <w:r w:rsidRPr="005819F1">
              <w:rPr>
                <w:rFonts w:cs="Arial"/>
                <w:sz w:val="16"/>
                <w:szCs w:val="16"/>
              </w:rPr>
              <w:t>RCR</w:t>
            </w:r>
            <w:r w:rsidR="03FDD91B" w:rsidRPr="005819F1">
              <w:rPr>
                <w:rFonts w:cs="Arial"/>
                <w:sz w:val="16"/>
                <w:szCs w:val="16"/>
              </w:rPr>
              <w:t>0</w:t>
            </w:r>
            <w:r w:rsidRPr="005819F1">
              <w:rPr>
                <w:rFonts w:cs="Arial"/>
                <w:sz w:val="16"/>
                <w:szCs w:val="16"/>
              </w:rPr>
              <w:t>31</w:t>
            </w:r>
          </w:p>
        </w:tc>
        <w:tc>
          <w:tcPr>
            <w:tcW w:w="725" w:type="pct"/>
          </w:tcPr>
          <w:p w14:paraId="48BDD58E" w14:textId="3B87EB55" w:rsidR="00AA4873" w:rsidRPr="005819F1" w:rsidRDefault="00827186" w:rsidP="002320F9">
            <w:pPr>
              <w:rPr>
                <w:rFonts w:eastAsiaTheme="minorHAnsi" w:cs="Arial"/>
                <w:noProof/>
                <w:sz w:val="16"/>
                <w:szCs w:val="16"/>
              </w:rPr>
            </w:pPr>
            <w:r w:rsidRPr="005819F1">
              <w:rPr>
                <w:rFonts w:eastAsiaTheme="minorHAnsi" w:cs="Arial"/>
                <w:sz w:val="16"/>
                <w:szCs w:val="16"/>
              </w:rPr>
              <w:t xml:space="preserve">Wytworzona energia odnawialna ogółem </w:t>
            </w:r>
            <w:r w:rsidRPr="005819F1">
              <w:rPr>
                <w:rFonts w:eastAsia="Times New Roman" w:cs="Arial"/>
                <w:sz w:val="16"/>
                <w:szCs w:val="16"/>
                <w:lang w:eastAsia="pl-PL"/>
              </w:rPr>
              <w:t>(w tym: energia elektryczna, energia cieplna)</w:t>
            </w:r>
          </w:p>
        </w:tc>
        <w:tc>
          <w:tcPr>
            <w:tcW w:w="436" w:type="pct"/>
          </w:tcPr>
          <w:p w14:paraId="35B67D68" w14:textId="0CC2788B" w:rsidR="00AA4873" w:rsidRPr="005819F1" w:rsidRDefault="00D72118" w:rsidP="002320F9">
            <w:pPr>
              <w:rPr>
                <w:rFonts w:eastAsiaTheme="minorHAnsi" w:cs="Arial"/>
                <w:noProof/>
                <w:sz w:val="16"/>
                <w:szCs w:val="16"/>
              </w:rPr>
            </w:pPr>
            <w:r w:rsidRPr="005819F1">
              <w:rPr>
                <w:rFonts w:eastAsiaTheme="minorHAnsi" w:cs="Arial"/>
                <w:sz w:val="16"/>
                <w:szCs w:val="16"/>
              </w:rPr>
              <w:t>MWh</w:t>
            </w:r>
            <w:r w:rsidR="00AA4873" w:rsidRPr="005819F1">
              <w:rPr>
                <w:rFonts w:eastAsiaTheme="minorHAnsi" w:cs="Arial"/>
                <w:sz w:val="16"/>
                <w:szCs w:val="16"/>
              </w:rPr>
              <w:t xml:space="preserve">/rok </w:t>
            </w:r>
          </w:p>
        </w:tc>
        <w:tc>
          <w:tcPr>
            <w:tcW w:w="505" w:type="pct"/>
          </w:tcPr>
          <w:p w14:paraId="34F5C9EF" w14:textId="15008F8E" w:rsidR="00AA4873" w:rsidRPr="005819F1" w:rsidRDefault="00AA4873" w:rsidP="002320F9">
            <w:pPr>
              <w:rPr>
                <w:rFonts w:eastAsiaTheme="minorHAnsi" w:cs="Arial"/>
                <w:noProof/>
                <w:sz w:val="16"/>
                <w:szCs w:val="16"/>
              </w:rPr>
            </w:pPr>
            <w:r w:rsidRPr="005819F1">
              <w:rPr>
                <w:rFonts w:eastAsiaTheme="minorHAnsi" w:cs="Arial"/>
                <w:sz w:val="16"/>
                <w:szCs w:val="16"/>
              </w:rPr>
              <w:t>0</w:t>
            </w:r>
          </w:p>
        </w:tc>
        <w:tc>
          <w:tcPr>
            <w:tcW w:w="460" w:type="pct"/>
          </w:tcPr>
          <w:p w14:paraId="5450B6C8" w14:textId="385265A3" w:rsidR="00AA4873" w:rsidRPr="005819F1" w:rsidRDefault="00B96A16" w:rsidP="002320F9">
            <w:pPr>
              <w:rPr>
                <w:rFonts w:eastAsiaTheme="minorHAnsi" w:cs="Arial"/>
                <w:noProof/>
                <w:sz w:val="16"/>
                <w:szCs w:val="16"/>
              </w:rPr>
            </w:pPr>
            <w:r w:rsidRPr="005819F1">
              <w:rPr>
                <w:rFonts w:eastAsiaTheme="minorHAnsi" w:cs="Arial"/>
                <w:sz w:val="16"/>
                <w:szCs w:val="16"/>
              </w:rPr>
              <w:t>2020</w:t>
            </w:r>
          </w:p>
        </w:tc>
        <w:tc>
          <w:tcPr>
            <w:tcW w:w="401" w:type="pct"/>
          </w:tcPr>
          <w:p w14:paraId="4A7D9C87" w14:textId="77777777" w:rsidR="00B24D91" w:rsidRPr="00B24D91" w:rsidRDefault="00B24D91" w:rsidP="00B24D91">
            <w:pPr>
              <w:rPr>
                <w:rFonts w:cs="Arial"/>
                <w:sz w:val="16"/>
                <w:szCs w:val="16"/>
              </w:rPr>
            </w:pPr>
            <w:r w:rsidRPr="00B24D91">
              <w:rPr>
                <w:rFonts w:cs="Arial"/>
                <w:sz w:val="16"/>
                <w:szCs w:val="16"/>
              </w:rPr>
              <w:t>102 690</w:t>
            </w:r>
          </w:p>
          <w:p w14:paraId="3780F225" w14:textId="73996897" w:rsidR="00AA4873" w:rsidRPr="005819F1" w:rsidRDefault="00AA4873" w:rsidP="002320F9">
            <w:pPr>
              <w:rPr>
                <w:rFonts w:cs="Arial"/>
                <w:noProof/>
                <w:sz w:val="16"/>
                <w:szCs w:val="16"/>
              </w:rPr>
            </w:pPr>
          </w:p>
        </w:tc>
        <w:tc>
          <w:tcPr>
            <w:tcW w:w="445" w:type="pct"/>
          </w:tcPr>
          <w:p w14:paraId="68D646F6" w14:textId="58E7E3A1" w:rsidR="00AA4873" w:rsidRPr="005819F1" w:rsidRDefault="00F17903" w:rsidP="002320F9">
            <w:pPr>
              <w:rPr>
                <w:rFonts w:eastAsiaTheme="minorHAnsi" w:cs="Arial"/>
                <w:noProof/>
                <w:sz w:val="16"/>
                <w:szCs w:val="16"/>
              </w:rPr>
            </w:pPr>
            <w:r w:rsidRPr="005819F1">
              <w:rPr>
                <w:rFonts w:cs="Arial"/>
                <w:sz w:val="16"/>
                <w:szCs w:val="16"/>
              </w:rPr>
              <w:t xml:space="preserve">System </w:t>
            </w:r>
            <w:r w:rsidR="00AA4873" w:rsidRPr="005819F1">
              <w:rPr>
                <w:rFonts w:cs="Arial"/>
                <w:sz w:val="16"/>
                <w:szCs w:val="16"/>
              </w:rPr>
              <w:t>teleinformatyczny</w:t>
            </w:r>
          </w:p>
        </w:tc>
        <w:tc>
          <w:tcPr>
            <w:tcW w:w="360" w:type="pct"/>
          </w:tcPr>
          <w:p w14:paraId="7F6D3D2E" w14:textId="77777777" w:rsidR="00AA4873" w:rsidRPr="005819F1" w:rsidRDefault="00AA4873" w:rsidP="002320F9">
            <w:pPr>
              <w:rPr>
                <w:rFonts w:eastAsiaTheme="minorHAnsi" w:cs="Arial"/>
                <w:noProof/>
                <w:sz w:val="16"/>
                <w:szCs w:val="16"/>
              </w:rPr>
            </w:pPr>
            <w:r w:rsidRPr="005819F1">
              <w:rPr>
                <w:rFonts w:eastAsiaTheme="minorHAnsi" w:cs="Arial"/>
                <w:sz w:val="16"/>
                <w:szCs w:val="16"/>
              </w:rPr>
              <w:t> </w:t>
            </w:r>
          </w:p>
        </w:tc>
      </w:tr>
    </w:tbl>
    <w:p w14:paraId="6CAA0D5A" w14:textId="5148D0B4" w:rsidR="007E30B3" w:rsidRPr="00A4793D" w:rsidRDefault="007E30B3" w:rsidP="007B7C2F">
      <w:pPr>
        <w:pStyle w:val="Nagwek6"/>
        <w:rPr>
          <w:rFonts w:cs="Arial"/>
        </w:rPr>
      </w:pPr>
      <w:bookmarkStart w:id="184" w:name="_Toc76035919"/>
      <w:bookmarkStart w:id="185" w:name="_Toc90638981"/>
      <w:r w:rsidRPr="00A4793D">
        <w:rPr>
          <w:rFonts w:cs="Arial"/>
        </w:rPr>
        <w:t>2.</w:t>
      </w:r>
      <w:r w:rsidR="005B3082" w:rsidRPr="00A4793D">
        <w:rPr>
          <w:rFonts w:cs="Arial"/>
        </w:rPr>
        <w:t>1</w:t>
      </w:r>
      <w:r w:rsidR="00A60844" w:rsidRPr="00A4793D">
        <w:rPr>
          <w:rFonts w:cs="Arial"/>
        </w:rPr>
        <w:t>.</w:t>
      </w:r>
      <w:r w:rsidR="00916AD6" w:rsidRPr="00A4793D">
        <w:rPr>
          <w:rFonts w:cs="Arial"/>
        </w:rPr>
        <w:t>4</w:t>
      </w:r>
      <w:r w:rsidRPr="00A4793D">
        <w:rPr>
          <w:rFonts w:cs="Arial"/>
        </w:rPr>
        <w:t>.2.3</w:t>
      </w:r>
      <w:r w:rsidR="00EF2E60" w:rsidRPr="00A4793D">
        <w:rPr>
          <w:rFonts w:cs="Arial"/>
        </w:rPr>
        <w:t>.</w:t>
      </w:r>
      <w:r w:rsidRPr="00A4793D">
        <w:rPr>
          <w:rFonts w:cs="Arial"/>
        </w:rPr>
        <w:t xml:space="preserve"> </w:t>
      </w:r>
      <w:r w:rsidR="0086305A" w:rsidRPr="00A4793D">
        <w:rPr>
          <w:rFonts w:cs="Arial"/>
        </w:rPr>
        <w:t xml:space="preserve">Indykatywny </w:t>
      </w:r>
      <w:r w:rsidRPr="00A4793D">
        <w:rPr>
          <w:rFonts w:cs="Arial"/>
        </w:rPr>
        <w:t xml:space="preserve">podział </w:t>
      </w:r>
      <w:r w:rsidR="0086305A" w:rsidRPr="00A4793D">
        <w:rPr>
          <w:rFonts w:cs="Arial"/>
        </w:rPr>
        <w:t xml:space="preserve">zaprogramowanych </w:t>
      </w:r>
      <w:r w:rsidRPr="00A4793D">
        <w:rPr>
          <w:rFonts w:cs="Arial"/>
        </w:rPr>
        <w:t>zasobów (UE) według rodzaju interwencji</w:t>
      </w:r>
      <w:bookmarkEnd w:id="184"/>
      <w:bookmarkEnd w:id="185"/>
    </w:p>
    <w:p w14:paraId="7B0CC526" w14:textId="0040B931" w:rsidR="00BE6AC4" w:rsidRPr="00A4793D" w:rsidRDefault="00BE6AC4" w:rsidP="002320F9">
      <w:pPr>
        <w:rPr>
          <w:rFonts w:cs="Arial"/>
        </w:rPr>
      </w:pPr>
      <w:r w:rsidRPr="00A4793D">
        <w:rPr>
          <w:rFonts w:eastAsia="Calibri" w:cs="Arial"/>
          <w:b/>
        </w:rPr>
        <w:t>Wymiar 1 – zakres interwencji</w:t>
      </w:r>
    </w:p>
    <w:tbl>
      <w:tblPr>
        <w:tblStyle w:val="Tabela-Siatka"/>
        <w:tblW w:w="9634" w:type="dxa"/>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819F1" w14:paraId="305B6501" w14:textId="77777777" w:rsidTr="001674F2">
        <w:tc>
          <w:tcPr>
            <w:tcW w:w="1129" w:type="dxa"/>
          </w:tcPr>
          <w:p w14:paraId="318EB7DF" w14:textId="77777777" w:rsidR="007E30B3" w:rsidRPr="005819F1" w:rsidRDefault="007E30B3" w:rsidP="002320F9">
            <w:pPr>
              <w:jc w:val="left"/>
              <w:rPr>
                <w:rFonts w:eastAsia="Calibri" w:cs="Arial"/>
                <w:sz w:val="16"/>
                <w:szCs w:val="16"/>
              </w:rPr>
            </w:pPr>
            <w:r w:rsidRPr="005819F1">
              <w:rPr>
                <w:rFonts w:eastAsia="Calibri" w:cs="Arial"/>
                <w:b/>
                <w:sz w:val="16"/>
                <w:szCs w:val="16"/>
              </w:rPr>
              <w:t>Nr priorytetu</w:t>
            </w:r>
          </w:p>
        </w:tc>
        <w:tc>
          <w:tcPr>
            <w:tcW w:w="993" w:type="dxa"/>
          </w:tcPr>
          <w:p w14:paraId="4B30A3AD" w14:textId="77777777" w:rsidR="007E30B3" w:rsidRPr="005819F1" w:rsidRDefault="007E30B3" w:rsidP="002320F9">
            <w:pPr>
              <w:jc w:val="left"/>
              <w:rPr>
                <w:rFonts w:eastAsia="Calibri" w:cs="Arial"/>
                <w:sz w:val="16"/>
                <w:szCs w:val="16"/>
              </w:rPr>
            </w:pPr>
            <w:r w:rsidRPr="005819F1">
              <w:rPr>
                <w:rFonts w:eastAsia="Calibri" w:cs="Arial"/>
                <w:b/>
                <w:sz w:val="16"/>
                <w:szCs w:val="16"/>
              </w:rPr>
              <w:t>Fundusz</w:t>
            </w:r>
          </w:p>
        </w:tc>
        <w:tc>
          <w:tcPr>
            <w:tcW w:w="1134" w:type="dxa"/>
          </w:tcPr>
          <w:p w14:paraId="2404107F" w14:textId="77777777" w:rsidR="007E30B3" w:rsidRPr="005819F1" w:rsidRDefault="007E30B3" w:rsidP="002320F9">
            <w:pPr>
              <w:jc w:val="left"/>
              <w:rPr>
                <w:rFonts w:eastAsia="Calibri" w:cs="Arial"/>
                <w:sz w:val="16"/>
                <w:szCs w:val="16"/>
              </w:rPr>
            </w:pPr>
            <w:r w:rsidRPr="005819F1">
              <w:rPr>
                <w:rFonts w:eastAsia="Calibri" w:cs="Arial"/>
                <w:b/>
                <w:sz w:val="16"/>
                <w:szCs w:val="16"/>
              </w:rPr>
              <w:t>Kategoria regionu</w:t>
            </w:r>
          </w:p>
        </w:tc>
        <w:tc>
          <w:tcPr>
            <w:tcW w:w="1417" w:type="dxa"/>
          </w:tcPr>
          <w:p w14:paraId="4AF99A26" w14:textId="77777777" w:rsidR="007E30B3" w:rsidRPr="005819F1" w:rsidRDefault="007E30B3" w:rsidP="002320F9">
            <w:pPr>
              <w:jc w:val="left"/>
              <w:rPr>
                <w:rFonts w:eastAsia="Calibri" w:cs="Arial"/>
                <w:sz w:val="16"/>
                <w:szCs w:val="16"/>
              </w:rPr>
            </w:pPr>
            <w:r w:rsidRPr="005819F1">
              <w:rPr>
                <w:rFonts w:eastAsia="Calibri" w:cs="Arial"/>
                <w:b/>
                <w:sz w:val="16"/>
                <w:szCs w:val="16"/>
              </w:rPr>
              <w:t>Cel szczegółowy</w:t>
            </w:r>
          </w:p>
        </w:tc>
        <w:tc>
          <w:tcPr>
            <w:tcW w:w="3260" w:type="dxa"/>
          </w:tcPr>
          <w:p w14:paraId="649B7E9E" w14:textId="77777777" w:rsidR="007E30B3" w:rsidRPr="005819F1" w:rsidRDefault="007E30B3" w:rsidP="002320F9">
            <w:pPr>
              <w:jc w:val="left"/>
              <w:rPr>
                <w:rFonts w:eastAsia="Calibri" w:cs="Arial"/>
                <w:sz w:val="16"/>
                <w:szCs w:val="16"/>
              </w:rPr>
            </w:pPr>
            <w:r w:rsidRPr="005819F1">
              <w:rPr>
                <w:rFonts w:eastAsia="Calibri" w:cs="Arial"/>
                <w:b/>
                <w:sz w:val="16"/>
                <w:szCs w:val="16"/>
              </w:rPr>
              <w:t xml:space="preserve">Kod </w:t>
            </w:r>
          </w:p>
        </w:tc>
        <w:tc>
          <w:tcPr>
            <w:tcW w:w="1701" w:type="dxa"/>
          </w:tcPr>
          <w:p w14:paraId="3C5552EF" w14:textId="77777777" w:rsidR="007E30B3" w:rsidRPr="005819F1" w:rsidRDefault="007E30B3" w:rsidP="002320F9">
            <w:pPr>
              <w:jc w:val="left"/>
              <w:rPr>
                <w:rFonts w:eastAsia="Calibri" w:cs="Arial"/>
                <w:sz w:val="16"/>
                <w:szCs w:val="16"/>
              </w:rPr>
            </w:pPr>
            <w:r w:rsidRPr="005819F1">
              <w:rPr>
                <w:rFonts w:eastAsia="Calibri" w:cs="Arial"/>
                <w:b/>
                <w:sz w:val="16"/>
                <w:szCs w:val="16"/>
              </w:rPr>
              <w:t>Kwota (w EUR)</w:t>
            </w:r>
          </w:p>
        </w:tc>
      </w:tr>
      <w:tr w:rsidR="00591A70" w:rsidRPr="005819F1" w14:paraId="51A5086C" w14:textId="77777777" w:rsidTr="001674F2">
        <w:tc>
          <w:tcPr>
            <w:tcW w:w="1129" w:type="dxa"/>
          </w:tcPr>
          <w:p w14:paraId="3D3EAA76" w14:textId="77777777" w:rsidR="00971B3F" w:rsidRPr="005819F1" w:rsidRDefault="00971B3F" w:rsidP="002320F9">
            <w:pPr>
              <w:jc w:val="left"/>
              <w:rPr>
                <w:rFonts w:eastAsia="Calibri" w:cs="Arial"/>
                <w:sz w:val="16"/>
                <w:szCs w:val="16"/>
              </w:rPr>
            </w:pPr>
            <w:r w:rsidRPr="005819F1">
              <w:rPr>
                <w:rFonts w:cs="Arial"/>
                <w:sz w:val="16"/>
                <w:szCs w:val="16"/>
              </w:rPr>
              <w:t>IV</w:t>
            </w:r>
          </w:p>
        </w:tc>
        <w:tc>
          <w:tcPr>
            <w:tcW w:w="993" w:type="dxa"/>
          </w:tcPr>
          <w:p w14:paraId="281E3534" w14:textId="77777777" w:rsidR="00971B3F" w:rsidRPr="005819F1" w:rsidRDefault="00971B3F" w:rsidP="002320F9">
            <w:pPr>
              <w:jc w:val="left"/>
              <w:rPr>
                <w:rFonts w:eastAsia="Calibri" w:cs="Arial"/>
                <w:sz w:val="16"/>
                <w:szCs w:val="16"/>
              </w:rPr>
            </w:pPr>
            <w:r w:rsidRPr="005819F1">
              <w:rPr>
                <w:rFonts w:cs="Arial"/>
                <w:sz w:val="16"/>
                <w:szCs w:val="16"/>
              </w:rPr>
              <w:t>EFRR</w:t>
            </w:r>
          </w:p>
        </w:tc>
        <w:tc>
          <w:tcPr>
            <w:tcW w:w="1134" w:type="dxa"/>
          </w:tcPr>
          <w:p w14:paraId="29EBD88B" w14:textId="77777777" w:rsidR="00971B3F" w:rsidRPr="005819F1" w:rsidRDefault="00971B3F" w:rsidP="002320F9">
            <w:pPr>
              <w:jc w:val="left"/>
              <w:rPr>
                <w:rFonts w:eastAsia="Calibri" w:cs="Arial"/>
                <w:sz w:val="16"/>
                <w:szCs w:val="16"/>
              </w:rPr>
            </w:pPr>
            <w:r w:rsidRPr="005819F1">
              <w:rPr>
                <w:rFonts w:eastAsia="Times New Roman" w:cs="Arial"/>
                <w:sz w:val="16"/>
                <w:szCs w:val="16"/>
              </w:rPr>
              <w:t>Słabiej rozwinięte</w:t>
            </w:r>
          </w:p>
        </w:tc>
        <w:tc>
          <w:tcPr>
            <w:tcW w:w="1417" w:type="dxa"/>
          </w:tcPr>
          <w:p w14:paraId="57DF1F5E" w14:textId="4049164C" w:rsidR="00971B3F" w:rsidRPr="005819F1" w:rsidRDefault="00971B3F" w:rsidP="002320F9">
            <w:pPr>
              <w:jc w:val="left"/>
              <w:rPr>
                <w:rFonts w:eastAsia="Calibri" w:cs="Arial"/>
                <w:sz w:val="16"/>
                <w:szCs w:val="16"/>
              </w:rPr>
            </w:pPr>
            <w:r w:rsidRPr="005819F1">
              <w:rPr>
                <w:rFonts w:cs="Arial"/>
                <w:sz w:val="16"/>
                <w:szCs w:val="16"/>
              </w:rPr>
              <w:t>2(ii)</w:t>
            </w:r>
          </w:p>
        </w:tc>
        <w:tc>
          <w:tcPr>
            <w:tcW w:w="3260" w:type="dxa"/>
          </w:tcPr>
          <w:p w14:paraId="25C32EF1" w14:textId="2BB0B8CD" w:rsidR="00971B3F" w:rsidRPr="005819F1" w:rsidRDefault="004C0403" w:rsidP="002320F9">
            <w:pPr>
              <w:jc w:val="left"/>
              <w:rPr>
                <w:rFonts w:eastAsia="Calibri" w:cs="Arial"/>
                <w:sz w:val="16"/>
                <w:szCs w:val="16"/>
              </w:rPr>
            </w:pPr>
            <w:r w:rsidRPr="005819F1">
              <w:rPr>
                <w:rFonts w:cs="Arial"/>
                <w:sz w:val="16"/>
                <w:szCs w:val="16"/>
              </w:rPr>
              <w:t>0</w:t>
            </w:r>
            <w:r w:rsidR="00AC0F75" w:rsidRPr="005819F1">
              <w:rPr>
                <w:rFonts w:cs="Arial"/>
                <w:sz w:val="16"/>
                <w:szCs w:val="16"/>
              </w:rPr>
              <w:t>47</w:t>
            </w:r>
            <w:r w:rsidRPr="005819F1">
              <w:rPr>
                <w:rFonts w:cs="Arial"/>
                <w:sz w:val="16"/>
                <w:szCs w:val="16"/>
              </w:rPr>
              <w:t xml:space="preserve"> Energia</w:t>
            </w:r>
            <w:r w:rsidR="00971B3F" w:rsidRPr="005819F1">
              <w:rPr>
                <w:rFonts w:cs="Arial"/>
                <w:sz w:val="16"/>
                <w:szCs w:val="16"/>
              </w:rPr>
              <w:t xml:space="preserve"> odnawialna: wiatrowa</w:t>
            </w:r>
          </w:p>
        </w:tc>
        <w:tc>
          <w:tcPr>
            <w:tcW w:w="1701" w:type="dxa"/>
          </w:tcPr>
          <w:p w14:paraId="4BECAC91" w14:textId="04DA1D5A" w:rsidR="00971B3F" w:rsidRPr="005819F1" w:rsidRDefault="00F66489" w:rsidP="002320F9">
            <w:pPr>
              <w:jc w:val="left"/>
              <w:rPr>
                <w:rFonts w:eastAsia="Calibri" w:cs="Arial"/>
                <w:sz w:val="16"/>
                <w:szCs w:val="16"/>
              </w:rPr>
            </w:pPr>
            <w:r w:rsidRPr="005819F1">
              <w:rPr>
                <w:rFonts w:eastAsia="Calibri" w:cs="Arial"/>
                <w:sz w:val="16"/>
                <w:szCs w:val="16"/>
              </w:rPr>
              <w:t>2 159 353</w:t>
            </w:r>
          </w:p>
        </w:tc>
      </w:tr>
      <w:tr w:rsidR="00591A70" w:rsidRPr="005819F1" w14:paraId="37F6508A" w14:textId="77777777" w:rsidTr="001674F2">
        <w:tc>
          <w:tcPr>
            <w:tcW w:w="1129" w:type="dxa"/>
          </w:tcPr>
          <w:p w14:paraId="4340F798" w14:textId="77777777" w:rsidR="00971B3F" w:rsidRPr="005819F1" w:rsidRDefault="00971B3F" w:rsidP="002320F9">
            <w:pPr>
              <w:jc w:val="left"/>
              <w:rPr>
                <w:rFonts w:cs="Arial"/>
                <w:sz w:val="16"/>
                <w:szCs w:val="16"/>
              </w:rPr>
            </w:pPr>
            <w:r w:rsidRPr="005819F1">
              <w:rPr>
                <w:rFonts w:cs="Arial"/>
                <w:sz w:val="16"/>
                <w:szCs w:val="16"/>
              </w:rPr>
              <w:t>IV</w:t>
            </w:r>
          </w:p>
        </w:tc>
        <w:tc>
          <w:tcPr>
            <w:tcW w:w="993" w:type="dxa"/>
          </w:tcPr>
          <w:p w14:paraId="2E674C53" w14:textId="77777777" w:rsidR="00971B3F" w:rsidRPr="005819F1" w:rsidRDefault="00971B3F" w:rsidP="002320F9">
            <w:pPr>
              <w:jc w:val="left"/>
              <w:rPr>
                <w:rFonts w:cs="Arial"/>
                <w:sz w:val="16"/>
                <w:szCs w:val="16"/>
              </w:rPr>
            </w:pPr>
            <w:r w:rsidRPr="005819F1">
              <w:rPr>
                <w:rFonts w:cs="Arial"/>
                <w:sz w:val="16"/>
                <w:szCs w:val="16"/>
              </w:rPr>
              <w:t>EFRR</w:t>
            </w:r>
          </w:p>
        </w:tc>
        <w:tc>
          <w:tcPr>
            <w:tcW w:w="1134" w:type="dxa"/>
          </w:tcPr>
          <w:p w14:paraId="4BE7D847" w14:textId="77777777" w:rsidR="00971B3F" w:rsidRPr="005819F1" w:rsidRDefault="00971B3F" w:rsidP="002320F9">
            <w:pPr>
              <w:jc w:val="left"/>
              <w:rPr>
                <w:rFonts w:cs="Arial"/>
                <w:sz w:val="16"/>
                <w:szCs w:val="16"/>
              </w:rPr>
            </w:pPr>
            <w:r w:rsidRPr="005819F1">
              <w:rPr>
                <w:rFonts w:eastAsia="Times New Roman" w:cs="Arial"/>
                <w:sz w:val="16"/>
                <w:szCs w:val="16"/>
              </w:rPr>
              <w:t>Słabiej rozwinięte</w:t>
            </w:r>
          </w:p>
        </w:tc>
        <w:tc>
          <w:tcPr>
            <w:tcW w:w="1417" w:type="dxa"/>
          </w:tcPr>
          <w:p w14:paraId="18610A9D" w14:textId="2FE4185A" w:rsidR="00971B3F" w:rsidRPr="005819F1" w:rsidRDefault="00971B3F" w:rsidP="002320F9">
            <w:pPr>
              <w:jc w:val="left"/>
              <w:rPr>
                <w:rFonts w:cs="Arial"/>
                <w:sz w:val="16"/>
                <w:szCs w:val="16"/>
              </w:rPr>
            </w:pPr>
            <w:r w:rsidRPr="005819F1">
              <w:rPr>
                <w:rFonts w:cs="Arial"/>
                <w:sz w:val="16"/>
                <w:szCs w:val="16"/>
              </w:rPr>
              <w:t>2(ii)</w:t>
            </w:r>
          </w:p>
        </w:tc>
        <w:tc>
          <w:tcPr>
            <w:tcW w:w="3260" w:type="dxa"/>
          </w:tcPr>
          <w:p w14:paraId="5DE0F550" w14:textId="35AE61EC" w:rsidR="00971B3F" w:rsidRPr="005819F1" w:rsidRDefault="00971B3F" w:rsidP="002320F9">
            <w:pPr>
              <w:jc w:val="left"/>
              <w:rPr>
                <w:rFonts w:eastAsia="Calibri" w:cs="Arial"/>
                <w:sz w:val="16"/>
                <w:szCs w:val="16"/>
              </w:rPr>
            </w:pPr>
            <w:r w:rsidRPr="005819F1">
              <w:rPr>
                <w:rFonts w:cs="Arial"/>
                <w:sz w:val="16"/>
                <w:szCs w:val="16"/>
              </w:rPr>
              <w:t>0</w:t>
            </w:r>
            <w:r w:rsidR="00AC0F75" w:rsidRPr="005819F1">
              <w:rPr>
                <w:rFonts w:cs="Arial"/>
                <w:sz w:val="16"/>
                <w:szCs w:val="16"/>
              </w:rPr>
              <w:t>48</w:t>
            </w:r>
            <w:r w:rsidRPr="005819F1">
              <w:rPr>
                <w:rFonts w:cs="Arial"/>
                <w:sz w:val="16"/>
                <w:szCs w:val="16"/>
              </w:rPr>
              <w:t xml:space="preserve"> Energia odnawialna: słoneczna</w:t>
            </w:r>
          </w:p>
        </w:tc>
        <w:tc>
          <w:tcPr>
            <w:tcW w:w="1701" w:type="dxa"/>
          </w:tcPr>
          <w:p w14:paraId="1A2FD475" w14:textId="27EEF3EF" w:rsidR="00971B3F" w:rsidRPr="005819F1" w:rsidRDefault="006B11D0" w:rsidP="002320F9">
            <w:pPr>
              <w:jc w:val="left"/>
              <w:rPr>
                <w:rFonts w:eastAsia="Calibri" w:cs="Arial"/>
                <w:sz w:val="16"/>
                <w:szCs w:val="16"/>
              </w:rPr>
            </w:pPr>
            <w:r w:rsidRPr="005819F1">
              <w:rPr>
                <w:rFonts w:eastAsia="Calibri" w:cs="Arial"/>
                <w:sz w:val="16"/>
                <w:szCs w:val="16"/>
              </w:rPr>
              <w:t>125 805 117</w:t>
            </w:r>
          </w:p>
        </w:tc>
      </w:tr>
      <w:tr w:rsidR="00591A70" w:rsidRPr="005819F1" w14:paraId="792BD8BD" w14:textId="77777777" w:rsidTr="001674F2">
        <w:tc>
          <w:tcPr>
            <w:tcW w:w="1129" w:type="dxa"/>
          </w:tcPr>
          <w:p w14:paraId="7F7C9545" w14:textId="77777777" w:rsidR="00971B3F" w:rsidRPr="005819F1" w:rsidRDefault="00971B3F" w:rsidP="002320F9">
            <w:pPr>
              <w:jc w:val="left"/>
              <w:rPr>
                <w:rFonts w:cs="Arial"/>
                <w:sz w:val="16"/>
                <w:szCs w:val="16"/>
              </w:rPr>
            </w:pPr>
            <w:r w:rsidRPr="005819F1">
              <w:rPr>
                <w:rFonts w:cs="Arial"/>
                <w:sz w:val="16"/>
                <w:szCs w:val="16"/>
              </w:rPr>
              <w:t>IV</w:t>
            </w:r>
          </w:p>
        </w:tc>
        <w:tc>
          <w:tcPr>
            <w:tcW w:w="993" w:type="dxa"/>
          </w:tcPr>
          <w:p w14:paraId="697781C8" w14:textId="77777777" w:rsidR="00971B3F" w:rsidRPr="005819F1" w:rsidRDefault="00971B3F" w:rsidP="002320F9">
            <w:pPr>
              <w:jc w:val="left"/>
              <w:rPr>
                <w:rFonts w:cs="Arial"/>
                <w:sz w:val="16"/>
                <w:szCs w:val="16"/>
              </w:rPr>
            </w:pPr>
            <w:r w:rsidRPr="005819F1">
              <w:rPr>
                <w:rFonts w:cs="Arial"/>
                <w:sz w:val="16"/>
                <w:szCs w:val="16"/>
              </w:rPr>
              <w:t>EFRR</w:t>
            </w:r>
          </w:p>
        </w:tc>
        <w:tc>
          <w:tcPr>
            <w:tcW w:w="1134" w:type="dxa"/>
          </w:tcPr>
          <w:p w14:paraId="28BAD077" w14:textId="77777777" w:rsidR="00971B3F" w:rsidRPr="005819F1" w:rsidRDefault="00971B3F" w:rsidP="002320F9">
            <w:pPr>
              <w:jc w:val="left"/>
              <w:rPr>
                <w:rFonts w:cs="Arial"/>
                <w:sz w:val="16"/>
                <w:szCs w:val="16"/>
              </w:rPr>
            </w:pPr>
            <w:r w:rsidRPr="005819F1">
              <w:rPr>
                <w:rFonts w:eastAsia="Times New Roman" w:cs="Arial"/>
                <w:sz w:val="16"/>
                <w:szCs w:val="16"/>
              </w:rPr>
              <w:t>Słabiej rozwinięte</w:t>
            </w:r>
          </w:p>
        </w:tc>
        <w:tc>
          <w:tcPr>
            <w:tcW w:w="1417" w:type="dxa"/>
          </w:tcPr>
          <w:p w14:paraId="21DC33E8" w14:textId="46B67EE9" w:rsidR="00971B3F" w:rsidRPr="005819F1" w:rsidRDefault="00971B3F" w:rsidP="002320F9">
            <w:pPr>
              <w:jc w:val="left"/>
              <w:rPr>
                <w:rFonts w:cs="Arial"/>
                <w:sz w:val="16"/>
                <w:szCs w:val="16"/>
              </w:rPr>
            </w:pPr>
            <w:r w:rsidRPr="005819F1">
              <w:rPr>
                <w:rFonts w:cs="Arial"/>
                <w:sz w:val="16"/>
                <w:szCs w:val="16"/>
              </w:rPr>
              <w:t>2(ii)</w:t>
            </w:r>
          </w:p>
        </w:tc>
        <w:tc>
          <w:tcPr>
            <w:tcW w:w="3260" w:type="dxa"/>
          </w:tcPr>
          <w:p w14:paraId="17C01A7C" w14:textId="6324C1EE" w:rsidR="00971B3F" w:rsidRPr="005819F1" w:rsidRDefault="00971B3F" w:rsidP="002320F9">
            <w:pPr>
              <w:jc w:val="left"/>
              <w:rPr>
                <w:rFonts w:eastAsia="Calibri" w:cs="Arial"/>
                <w:sz w:val="16"/>
                <w:szCs w:val="16"/>
              </w:rPr>
            </w:pPr>
            <w:r w:rsidRPr="005819F1">
              <w:rPr>
                <w:rFonts w:cs="Arial"/>
                <w:sz w:val="16"/>
                <w:szCs w:val="16"/>
              </w:rPr>
              <w:t>0</w:t>
            </w:r>
            <w:r w:rsidR="00AC0F75" w:rsidRPr="005819F1">
              <w:rPr>
                <w:rFonts w:cs="Arial"/>
                <w:sz w:val="16"/>
                <w:szCs w:val="16"/>
              </w:rPr>
              <w:t>49</w:t>
            </w:r>
            <w:r w:rsidRPr="005819F1">
              <w:rPr>
                <w:rFonts w:cs="Arial"/>
                <w:sz w:val="16"/>
                <w:szCs w:val="16"/>
              </w:rPr>
              <w:t xml:space="preserve"> Energia odnawialna: </w:t>
            </w:r>
            <w:r w:rsidR="00AC0F75" w:rsidRPr="005819F1">
              <w:rPr>
                <w:rFonts w:cs="Arial"/>
                <w:sz w:val="16"/>
                <w:szCs w:val="16"/>
              </w:rPr>
              <w:t>biomasa</w:t>
            </w:r>
          </w:p>
        </w:tc>
        <w:tc>
          <w:tcPr>
            <w:tcW w:w="1701" w:type="dxa"/>
          </w:tcPr>
          <w:p w14:paraId="3FC4BA4C" w14:textId="2365051F" w:rsidR="00971B3F" w:rsidRPr="005819F1" w:rsidRDefault="006B11D0" w:rsidP="002320F9">
            <w:pPr>
              <w:jc w:val="left"/>
              <w:rPr>
                <w:rFonts w:eastAsia="Calibri" w:cs="Arial"/>
                <w:sz w:val="16"/>
                <w:szCs w:val="16"/>
              </w:rPr>
            </w:pPr>
            <w:r w:rsidRPr="005819F1">
              <w:rPr>
                <w:rFonts w:eastAsia="Calibri" w:cs="Arial"/>
                <w:sz w:val="16"/>
                <w:szCs w:val="16"/>
              </w:rPr>
              <w:t>7 527 323</w:t>
            </w:r>
          </w:p>
        </w:tc>
      </w:tr>
      <w:tr w:rsidR="00591A70" w:rsidRPr="005819F1" w14:paraId="148A44D1" w14:textId="77777777" w:rsidTr="001674F2">
        <w:tc>
          <w:tcPr>
            <w:tcW w:w="1129" w:type="dxa"/>
          </w:tcPr>
          <w:p w14:paraId="4F0E1652" w14:textId="42CE9B34" w:rsidR="004174FC" w:rsidRPr="005819F1" w:rsidRDefault="004174FC" w:rsidP="002320F9">
            <w:pPr>
              <w:jc w:val="left"/>
              <w:rPr>
                <w:rFonts w:cs="Arial"/>
                <w:sz w:val="16"/>
                <w:szCs w:val="16"/>
              </w:rPr>
            </w:pPr>
            <w:r w:rsidRPr="005819F1">
              <w:rPr>
                <w:rFonts w:cs="Arial"/>
                <w:sz w:val="16"/>
                <w:szCs w:val="16"/>
              </w:rPr>
              <w:t>IV</w:t>
            </w:r>
          </w:p>
        </w:tc>
        <w:tc>
          <w:tcPr>
            <w:tcW w:w="993" w:type="dxa"/>
          </w:tcPr>
          <w:p w14:paraId="6A7B1902" w14:textId="0B24F8E7" w:rsidR="004174FC" w:rsidRPr="005819F1" w:rsidRDefault="004174FC" w:rsidP="002320F9">
            <w:pPr>
              <w:jc w:val="left"/>
              <w:rPr>
                <w:rFonts w:cs="Arial"/>
                <w:sz w:val="16"/>
                <w:szCs w:val="16"/>
              </w:rPr>
            </w:pPr>
            <w:r w:rsidRPr="005819F1">
              <w:rPr>
                <w:rFonts w:cs="Arial"/>
                <w:sz w:val="16"/>
                <w:szCs w:val="16"/>
              </w:rPr>
              <w:t>EFRR</w:t>
            </w:r>
          </w:p>
        </w:tc>
        <w:tc>
          <w:tcPr>
            <w:tcW w:w="1134" w:type="dxa"/>
          </w:tcPr>
          <w:p w14:paraId="0F7B5E09" w14:textId="246D75AF" w:rsidR="004174FC" w:rsidRPr="005819F1" w:rsidRDefault="004174FC" w:rsidP="002320F9">
            <w:pPr>
              <w:jc w:val="left"/>
              <w:rPr>
                <w:rFonts w:eastAsia="Times New Roman" w:cs="Arial"/>
                <w:sz w:val="16"/>
                <w:szCs w:val="16"/>
              </w:rPr>
            </w:pPr>
            <w:r w:rsidRPr="005819F1">
              <w:rPr>
                <w:rFonts w:eastAsia="Times New Roman" w:cs="Arial"/>
                <w:sz w:val="16"/>
                <w:szCs w:val="16"/>
              </w:rPr>
              <w:t>Słabiej rozwinięte</w:t>
            </w:r>
          </w:p>
        </w:tc>
        <w:tc>
          <w:tcPr>
            <w:tcW w:w="1417" w:type="dxa"/>
          </w:tcPr>
          <w:p w14:paraId="0AD33FDC" w14:textId="5513D864" w:rsidR="004174FC" w:rsidRPr="005819F1" w:rsidRDefault="004174FC" w:rsidP="002320F9">
            <w:pPr>
              <w:jc w:val="left"/>
              <w:rPr>
                <w:rFonts w:cs="Arial"/>
                <w:sz w:val="16"/>
                <w:szCs w:val="16"/>
              </w:rPr>
            </w:pPr>
            <w:r w:rsidRPr="005819F1">
              <w:rPr>
                <w:rFonts w:cs="Arial"/>
                <w:sz w:val="16"/>
                <w:szCs w:val="16"/>
              </w:rPr>
              <w:t>2(ii)</w:t>
            </w:r>
          </w:p>
        </w:tc>
        <w:tc>
          <w:tcPr>
            <w:tcW w:w="3260" w:type="dxa"/>
          </w:tcPr>
          <w:p w14:paraId="6545A46D" w14:textId="50FAA3B3" w:rsidR="004174FC" w:rsidRPr="005819F1" w:rsidRDefault="00AC0F75" w:rsidP="002320F9">
            <w:pPr>
              <w:jc w:val="left"/>
              <w:rPr>
                <w:rFonts w:cs="Arial"/>
                <w:sz w:val="16"/>
                <w:szCs w:val="16"/>
              </w:rPr>
            </w:pPr>
            <w:r w:rsidRPr="005819F1">
              <w:rPr>
                <w:rFonts w:cs="Arial"/>
                <w:sz w:val="16"/>
                <w:szCs w:val="16"/>
              </w:rPr>
              <w:t>050 Energia odnawialna: biomasa o wysokim poziomie redukcji emisji gazów cieplarnianych</w:t>
            </w:r>
          </w:p>
        </w:tc>
        <w:tc>
          <w:tcPr>
            <w:tcW w:w="1701" w:type="dxa"/>
          </w:tcPr>
          <w:p w14:paraId="3BC1CAB5" w14:textId="76351464" w:rsidR="004174FC" w:rsidRPr="005819F1" w:rsidRDefault="006B11D0" w:rsidP="002320F9">
            <w:pPr>
              <w:jc w:val="left"/>
              <w:rPr>
                <w:rFonts w:cs="Arial"/>
                <w:sz w:val="16"/>
                <w:szCs w:val="16"/>
              </w:rPr>
            </w:pPr>
            <w:r w:rsidRPr="005819F1">
              <w:rPr>
                <w:rFonts w:cs="Arial"/>
                <w:sz w:val="16"/>
                <w:szCs w:val="16"/>
              </w:rPr>
              <w:t>1 520 671</w:t>
            </w:r>
          </w:p>
        </w:tc>
      </w:tr>
      <w:tr w:rsidR="00591A70" w:rsidRPr="005819F1" w14:paraId="243E7DE0" w14:textId="77777777" w:rsidTr="001674F2">
        <w:tc>
          <w:tcPr>
            <w:tcW w:w="1129" w:type="dxa"/>
          </w:tcPr>
          <w:p w14:paraId="68C529FD" w14:textId="77777777" w:rsidR="004174FC" w:rsidRPr="005819F1" w:rsidRDefault="004174FC" w:rsidP="002320F9">
            <w:pPr>
              <w:jc w:val="left"/>
              <w:rPr>
                <w:rFonts w:cs="Arial"/>
                <w:sz w:val="16"/>
                <w:szCs w:val="16"/>
              </w:rPr>
            </w:pPr>
            <w:r w:rsidRPr="005819F1">
              <w:rPr>
                <w:rFonts w:cs="Arial"/>
                <w:sz w:val="16"/>
                <w:szCs w:val="16"/>
              </w:rPr>
              <w:t>IV</w:t>
            </w:r>
          </w:p>
        </w:tc>
        <w:tc>
          <w:tcPr>
            <w:tcW w:w="993" w:type="dxa"/>
          </w:tcPr>
          <w:p w14:paraId="6EE8C4EB" w14:textId="77777777" w:rsidR="004174FC" w:rsidRPr="005819F1" w:rsidRDefault="004174FC" w:rsidP="002320F9">
            <w:pPr>
              <w:jc w:val="left"/>
              <w:rPr>
                <w:rFonts w:cs="Arial"/>
                <w:sz w:val="16"/>
                <w:szCs w:val="16"/>
              </w:rPr>
            </w:pPr>
            <w:r w:rsidRPr="005819F1">
              <w:rPr>
                <w:rFonts w:cs="Arial"/>
                <w:sz w:val="16"/>
                <w:szCs w:val="16"/>
              </w:rPr>
              <w:t>EFRR</w:t>
            </w:r>
          </w:p>
        </w:tc>
        <w:tc>
          <w:tcPr>
            <w:tcW w:w="1134" w:type="dxa"/>
          </w:tcPr>
          <w:p w14:paraId="72D76ECB" w14:textId="77777777" w:rsidR="004174FC" w:rsidRPr="005819F1" w:rsidRDefault="004174FC" w:rsidP="002320F9">
            <w:pPr>
              <w:jc w:val="left"/>
              <w:rPr>
                <w:rFonts w:cs="Arial"/>
                <w:sz w:val="16"/>
                <w:szCs w:val="16"/>
              </w:rPr>
            </w:pPr>
            <w:r w:rsidRPr="005819F1">
              <w:rPr>
                <w:rFonts w:eastAsia="Times New Roman" w:cs="Arial"/>
                <w:sz w:val="16"/>
                <w:szCs w:val="16"/>
              </w:rPr>
              <w:t>Słabiej rozwinięte</w:t>
            </w:r>
          </w:p>
        </w:tc>
        <w:tc>
          <w:tcPr>
            <w:tcW w:w="1417" w:type="dxa"/>
          </w:tcPr>
          <w:p w14:paraId="4DC252AA" w14:textId="5E5F862C" w:rsidR="004174FC" w:rsidRPr="005819F1" w:rsidRDefault="004174FC" w:rsidP="002320F9">
            <w:pPr>
              <w:jc w:val="left"/>
              <w:rPr>
                <w:rFonts w:cs="Arial"/>
                <w:sz w:val="16"/>
                <w:szCs w:val="16"/>
              </w:rPr>
            </w:pPr>
            <w:r w:rsidRPr="005819F1">
              <w:rPr>
                <w:rFonts w:cs="Arial"/>
                <w:sz w:val="16"/>
                <w:szCs w:val="16"/>
              </w:rPr>
              <w:t>2(ii)</w:t>
            </w:r>
          </w:p>
        </w:tc>
        <w:tc>
          <w:tcPr>
            <w:tcW w:w="3260" w:type="dxa"/>
          </w:tcPr>
          <w:p w14:paraId="32EA1368" w14:textId="3E0D23B8" w:rsidR="004174FC" w:rsidRPr="005819F1" w:rsidRDefault="00D15CE5" w:rsidP="002320F9">
            <w:pPr>
              <w:jc w:val="left"/>
              <w:rPr>
                <w:rFonts w:eastAsia="Calibri" w:cs="Arial"/>
                <w:sz w:val="16"/>
                <w:szCs w:val="16"/>
              </w:rPr>
            </w:pPr>
            <w:r w:rsidRPr="005819F1">
              <w:rPr>
                <w:rFonts w:cs="Arial"/>
                <w:sz w:val="16"/>
                <w:szCs w:val="16"/>
              </w:rPr>
              <w:t>052 Inne rodzaje energii odnawialnej (w tym energia</w:t>
            </w:r>
            <w:r w:rsidR="000A44CC" w:rsidRPr="005819F1">
              <w:rPr>
                <w:rFonts w:cs="Arial"/>
                <w:sz w:val="16"/>
                <w:szCs w:val="16"/>
              </w:rPr>
              <w:t xml:space="preserve"> </w:t>
            </w:r>
            <w:r w:rsidRPr="005819F1">
              <w:rPr>
                <w:rFonts w:cs="Arial"/>
                <w:sz w:val="16"/>
                <w:szCs w:val="16"/>
              </w:rPr>
              <w:t>geotermalna)</w:t>
            </w:r>
          </w:p>
        </w:tc>
        <w:tc>
          <w:tcPr>
            <w:tcW w:w="1701" w:type="dxa"/>
          </w:tcPr>
          <w:p w14:paraId="58F759D7" w14:textId="646AF406" w:rsidR="004174FC" w:rsidRPr="005819F1" w:rsidRDefault="006B11D0" w:rsidP="002320F9">
            <w:pPr>
              <w:jc w:val="left"/>
              <w:rPr>
                <w:rFonts w:eastAsia="Calibri" w:cs="Arial"/>
                <w:sz w:val="16"/>
                <w:szCs w:val="16"/>
              </w:rPr>
            </w:pPr>
            <w:r w:rsidRPr="005819F1">
              <w:rPr>
                <w:rFonts w:eastAsia="Calibri" w:cs="Arial"/>
                <w:sz w:val="16"/>
                <w:szCs w:val="16"/>
              </w:rPr>
              <w:t xml:space="preserve">15 054 </w:t>
            </w:r>
            <w:r w:rsidR="00877884" w:rsidRPr="005819F1">
              <w:rPr>
                <w:rFonts w:eastAsia="Calibri" w:cs="Arial"/>
                <w:sz w:val="16"/>
                <w:szCs w:val="16"/>
              </w:rPr>
              <w:t>643</w:t>
            </w:r>
          </w:p>
        </w:tc>
      </w:tr>
    </w:tbl>
    <w:p w14:paraId="33F430A7" w14:textId="381A72DB" w:rsidR="00BE6AC4" w:rsidRPr="00A4793D" w:rsidRDefault="00BE6AC4" w:rsidP="00847E18">
      <w:pPr>
        <w:spacing w:before="120"/>
        <w:rPr>
          <w:rFonts w:cs="Arial"/>
        </w:rPr>
      </w:pPr>
      <w:r w:rsidRPr="00A4793D">
        <w:rPr>
          <w:rFonts w:eastAsia="Calibri" w:cs="Arial"/>
          <w:b/>
        </w:rPr>
        <w:t>Wymiar 2 – forma finansowania</w:t>
      </w:r>
    </w:p>
    <w:tbl>
      <w:tblPr>
        <w:tblStyle w:val="Tabela-Siatka"/>
        <w:tblW w:w="9634" w:type="dxa"/>
        <w:tblLayout w:type="fixed"/>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819F1" w14:paraId="376FA09F" w14:textId="77777777" w:rsidTr="00522C3F">
        <w:trPr>
          <w:tblHeader/>
        </w:trPr>
        <w:tc>
          <w:tcPr>
            <w:tcW w:w="1129" w:type="dxa"/>
          </w:tcPr>
          <w:p w14:paraId="4633272E" w14:textId="77777777" w:rsidR="007E30B3" w:rsidRPr="005819F1" w:rsidRDefault="007E30B3" w:rsidP="002320F9">
            <w:pPr>
              <w:jc w:val="left"/>
              <w:rPr>
                <w:rFonts w:eastAsia="Calibri" w:cs="Arial"/>
                <w:sz w:val="16"/>
                <w:szCs w:val="16"/>
              </w:rPr>
            </w:pPr>
            <w:r w:rsidRPr="005819F1">
              <w:rPr>
                <w:rFonts w:eastAsia="Calibri" w:cs="Arial"/>
                <w:b/>
                <w:sz w:val="16"/>
                <w:szCs w:val="16"/>
              </w:rPr>
              <w:t>Nr priorytetu</w:t>
            </w:r>
          </w:p>
        </w:tc>
        <w:tc>
          <w:tcPr>
            <w:tcW w:w="993" w:type="dxa"/>
          </w:tcPr>
          <w:p w14:paraId="3372F47E" w14:textId="77777777" w:rsidR="007E30B3" w:rsidRPr="005819F1" w:rsidRDefault="007E30B3" w:rsidP="002320F9">
            <w:pPr>
              <w:jc w:val="left"/>
              <w:rPr>
                <w:rFonts w:eastAsia="Calibri" w:cs="Arial"/>
                <w:sz w:val="16"/>
                <w:szCs w:val="16"/>
              </w:rPr>
            </w:pPr>
            <w:r w:rsidRPr="005819F1">
              <w:rPr>
                <w:rFonts w:eastAsia="Calibri" w:cs="Arial"/>
                <w:b/>
                <w:sz w:val="16"/>
                <w:szCs w:val="16"/>
              </w:rPr>
              <w:t>Fundusz</w:t>
            </w:r>
          </w:p>
        </w:tc>
        <w:tc>
          <w:tcPr>
            <w:tcW w:w="1134" w:type="dxa"/>
          </w:tcPr>
          <w:p w14:paraId="5C1A4503" w14:textId="77777777" w:rsidR="007E30B3" w:rsidRPr="005819F1" w:rsidRDefault="007E30B3" w:rsidP="002320F9">
            <w:pPr>
              <w:jc w:val="left"/>
              <w:rPr>
                <w:rFonts w:eastAsia="Calibri" w:cs="Arial"/>
                <w:sz w:val="16"/>
                <w:szCs w:val="16"/>
              </w:rPr>
            </w:pPr>
            <w:r w:rsidRPr="005819F1">
              <w:rPr>
                <w:rFonts w:eastAsia="Calibri" w:cs="Arial"/>
                <w:b/>
                <w:sz w:val="16"/>
                <w:szCs w:val="16"/>
              </w:rPr>
              <w:t>Kategoria regionu</w:t>
            </w:r>
          </w:p>
        </w:tc>
        <w:tc>
          <w:tcPr>
            <w:tcW w:w="1417" w:type="dxa"/>
          </w:tcPr>
          <w:p w14:paraId="76D6699D" w14:textId="77777777" w:rsidR="007E30B3" w:rsidRPr="005819F1" w:rsidRDefault="007E30B3" w:rsidP="002320F9">
            <w:pPr>
              <w:jc w:val="left"/>
              <w:rPr>
                <w:rFonts w:eastAsia="Calibri" w:cs="Arial"/>
                <w:sz w:val="16"/>
                <w:szCs w:val="16"/>
              </w:rPr>
            </w:pPr>
            <w:r w:rsidRPr="005819F1">
              <w:rPr>
                <w:rFonts w:eastAsia="Calibri" w:cs="Arial"/>
                <w:b/>
                <w:sz w:val="16"/>
                <w:szCs w:val="16"/>
              </w:rPr>
              <w:t>Cel szczegółowy</w:t>
            </w:r>
          </w:p>
        </w:tc>
        <w:tc>
          <w:tcPr>
            <w:tcW w:w="3260" w:type="dxa"/>
          </w:tcPr>
          <w:p w14:paraId="1A9EB0F6" w14:textId="77777777" w:rsidR="007E30B3" w:rsidRPr="005819F1" w:rsidRDefault="007E30B3" w:rsidP="002320F9">
            <w:pPr>
              <w:jc w:val="left"/>
              <w:rPr>
                <w:rFonts w:eastAsia="Calibri" w:cs="Arial"/>
                <w:sz w:val="16"/>
                <w:szCs w:val="16"/>
              </w:rPr>
            </w:pPr>
            <w:r w:rsidRPr="005819F1">
              <w:rPr>
                <w:rFonts w:eastAsia="Calibri" w:cs="Arial"/>
                <w:b/>
                <w:sz w:val="16"/>
                <w:szCs w:val="16"/>
              </w:rPr>
              <w:t xml:space="preserve">Kod </w:t>
            </w:r>
          </w:p>
        </w:tc>
        <w:tc>
          <w:tcPr>
            <w:tcW w:w="1701" w:type="dxa"/>
          </w:tcPr>
          <w:p w14:paraId="54F789D5" w14:textId="77777777" w:rsidR="007E30B3" w:rsidRPr="005819F1" w:rsidRDefault="007E30B3" w:rsidP="002320F9">
            <w:pPr>
              <w:jc w:val="left"/>
              <w:rPr>
                <w:rFonts w:eastAsia="Calibri" w:cs="Arial"/>
                <w:sz w:val="16"/>
                <w:szCs w:val="16"/>
              </w:rPr>
            </w:pPr>
            <w:r w:rsidRPr="005819F1">
              <w:rPr>
                <w:rFonts w:eastAsia="Calibri" w:cs="Arial"/>
                <w:b/>
                <w:sz w:val="16"/>
                <w:szCs w:val="16"/>
              </w:rPr>
              <w:t>Kwota (w EUR)</w:t>
            </w:r>
          </w:p>
        </w:tc>
      </w:tr>
      <w:tr w:rsidR="00C51EB2" w:rsidRPr="005819F1" w14:paraId="6CAF9686" w14:textId="77777777" w:rsidTr="00A56E1E">
        <w:trPr>
          <w:trHeight w:val="431"/>
        </w:trPr>
        <w:tc>
          <w:tcPr>
            <w:tcW w:w="1129" w:type="dxa"/>
          </w:tcPr>
          <w:p w14:paraId="2CCE4AA4" w14:textId="21A48CB6" w:rsidR="00C51EB2" w:rsidRPr="005819F1" w:rsidRDefault="00C51EB2" w:rsidP="00C51EB2">
            <w:pPr>
              <w:jc w:val="left"/>
              <w:rPr>
                <w:rFonts w:cs="Arial"/>
                <w:sz w:val="16"/>
                <w:szCs w:val="16"/>
              </w:rPr>
            </w:pPr>
            <w:r w:rsidRPr="005819F1">
              <w:rPr>
                <w:rFonts w:cs="Arial"/>
                <w:sz w:val="16"/>
                <w:szCs w:val="16"/>
              </w:rPr>
              <w:t>IV</w:t>
            </w:r>
          </w:p>
        </w:tc>
        <w:tc>
          <w:tcPr>
            <w:tcW w:w="993" w:type="dxa"/>
          </w:tcPr>
          <w:p w14:paraId="011240CF" w14:textId="219AC5A1" w:rsidR="00C51EB2" w:rsidRPr="005819F1" w:rsidRDefault="00C51EB2" w:rsidP="00C51EB2">
            <w:pPr>
              <w:jc w:val="left"/>
              <w:rPr>
                <w:rFonts w:eastAsia="Calibri" w:cs="Arial"/>
                <w:sz w:val="16"/>
                <w:szCs w:val="16"/>
              </w:rPr>
            </w:pPr>
            <w:r w:rsidRPr="005819F1">
              <w:rPr>
                <w:rFonts w:eastAsia="Calibri" w:cs="Arial"/>
                <w:sz w:val="16"/>
                <w:szCs w:val="16"/>
              </w:rPr>
              <w:t>EFRR</w:t>
            </w:r>
          </w:p>
        </w:tc>
        <w:tc>
          <w:tcPr>
            <w:tcW w:w="1134" w:type="dxa"/>
          </w:tcPr>
          <w:p w14:paraId="344D06C3" w14:textId="2B1E49B3" w:rsidR="00C51EB2" w:rsidRPr="005819F1" w:rsidRDefault="00C51EB2" w:rsidP="00C51EB2">
            <w:pPr>
              <w:jc w:val="left"/>
              <w:rPr>
                <w:rFonts w:eastAsia="Times New Roman" w:cs="Arial"/>
                <w:sz w:val="16"/>
                <w:szCs w:val="16"/>
              </w:rPr>
            </w:pPr>
            <w:r w:rsidRPr="005819F1">
              <w:rPr>
                <w:rFonts w:eastAsia="Times New Roman" w:cs="Arial"/>
                <w:sz w:val="16"/>
                <w:szCs w:val="16"/>
              </w:rPr>
              <w:t>Słabiej rozwinięte</w:t>
            </w:r>
          </w:p>
        </w:tc>
        <w:tc>
          <w:tcPr>
            <w:tcW w:w="1417" w:type="dxa"/>
          </w:tcPr>
          <w:p w14:paraId="0A093E36" w14:textId="7880E970" w:rsidR="00C51EB2" w:rsidRPr="005819F1" w:rsidRDefault="00C51EB2" w:rsidP="00C51EB2">
            <w:pPr>
              <w:jc w:val="left"/>
              <w:rPr>
                <w:rFonts w:eastAsia="Calibri" w:cs="Arial"/>
                <w:sz w:val="16"/>
                <w:szCs w:val="16"/>
              </w:rPr>
            </w:pPr>
            <w:r w:rsidRPr="005819F1">
              <w:rPr>
                <w:rFonts w:eastAsia="Calibri" w:cs="Arial"/>
                <w:sz w:val="16"/>
                <w:szCs w:val="16"/>
              </w:rPr>
              <w:t>2(ii)</w:t>
            </w:r>
          </w:p>
        </w:tc>
        <w:tc>
          <w:tcPr>
            <w:tcW w:w="3260" w:type="dxa"/>
          </w:tcPr>
          <w:p w14:paraId="1FA454A8" w14:textId="172B9A14" w:rsidR="00C51EB2" w:rsidRPr="005819F1" w:rsidRDefault="00C51EB2" w:rsidP="00C51EB2">
            <w:pPr>
              <w:jc w:val="left"/>
              <w:rPr>
                <w:rFonts w:eastAsia="Calibri" w:cs="Arial"/>
                <w:sz w:val="16"/>
                <w:szCs w:val="16"/>
              </w:rPr>
            </w:pPr>
            <w:r w:rsidRPr="005819F1">
              <w:rPr>
                <w:rFonts w:eastAsia="Times New Roman" w:cs="Arial"/>
                <w:sz w:val="16"/>
                <w:szCs w:val="16"/>
              </w:rPr>
              <w:t>03 Wsparcie poprzez instrumenty finansowe: pożyczka</w:t>
            </w:r>
          </w:p>
        </w:tc>
        <w:tc>
          <w:tcPr>
            <w:tcW w:w="1701" w:type="dxa"/>
          </w:tcPr>
          <w:p w14:paraId="7E50613E" w14:textId="142DC012" w:rsidR="00C51EB2" w:rsidRPr="005819F1" w:rsidRDefault="00C51EB2" w:rsidP="00C51EB2">
            <w:pPr>
              <w:jc w:val="left"/>
              <w:rPr>
                <w:rFonts w:eastAsia="Calibri" w:cs="Arial"/>
                <w:sz w:val="16"/>
                <w:szCs w:val="16"/>
              </w:rPr>
            </w:pPr>
            <w:r w:rsidRPr="005819F1">
              <w:rPr>
                <w:rFonts w:eastAsia="Calibri" w:cs="Arial"/>
                <w:sz w:val="16"/>
                <w:szCs w:val="16"/>
              </w:rPr>
              <w:t>124 708 396</w:t>
            </w:r>
          </w:p>
        </w:tc>
      </w:tr>
      <w:tr w:rsidR="00B648A9" w:rsidRPr="005819F1" w14:paraId="053F8CDB" w14:textId="77777777" w:rsidTr="00B904BF">
        <w:tc>
          <w:tcPr>
            <w:tcW w:w="1129" w:type="dxa"/>
          </w:tcPr>
          <w:p w14:paraId="3860F79A" w14:textId="77777777" w:rsidR="00B648A9" w:rsidRPr="005819F1" w:rsidRDefault="00B648A9" w:rsidP="00B648A9">
            <w:pPr>
              <w:jc w:val="left"/>
              <w:rPr>
                <w:rFonts w:cs="Arial"/>
                <w:sz w:val="16"/>
                <w:szCs w:val="16"/>
              </w:rPr>
            </w:pPr>
            <w:r w:rsidRPr="005819F1">
              <w:rPr>
                <w:rFonts w:cs="Arial"/>
                <w:sz w:val="16"/>
                <w:szCs w:val="16"/>
              </w:rPr>
              <w:t>IV</w:t>
            </w:r>
          </w:p>
        </w:tc>
        <w:tc>
          <w:tcPr>
            <w:tcW w:w="993" w:type="dxa"/>
          </w:tcPr>
          <w:p w14:paraId="7B0792E7" w14:textId="77777777" w:rsidR="00B648A9" w:rsidRPr="005819F1" w:rsidRDefault="00B648A9" w:rsidP="00B648A9">
            <w:pPr>
              <w:jc w:val="left"/>
              <w:rPr>
                <w:rFonts w:eastAsia="Calibri" w:cs="Arial"/>
                <w:sz w:val="16"/>
                <w:szCs w:val="16"/>
              </w:rPr>
            </w:pPr>
            <w:r w:rsidRPr="005819F1">
              <w:rPr>
                <w:rFonts w:eastAsia="Calibri" w:cs="Arial"/>
                <w:sz w:val="16"/>
                <w:szCs w:val="16"/>
              </w:rPr>
              <w:t>EFRR</w:t>
            </w:r>
          </w:p>
        </w:tc>
        <w:tc>
          <w:tcPr>
            <w:tcW w:w="1134" w:type="dxa"/>
          </w:tcPr>
          <w:p w14:paraId="6C9B9E74" w14:textId="77777777" w:rsidR="00B648A9" w:rsidRPr="005819F1" w:rsidRDefault="00B648A9" w:rsidP="00B648A9">
            <w:pPr>
              <w:jc w:val="left"/>
              <w:rPr>
                <w:rFonts w:eastAsia="Times New Roman" w:cs="Arial"/>
                <w:sz w:val="16"/>
                <w:szCs w:val="16"/>
              </w:rPr>
            </w:pPr>
            <w:r w:rsidRPr="005819F1">
              <w:rPr>
                <w:rFonts w:eastAsia="Times New Roman" w:cs="Arial"/>
                <w:sz w:val="16"/>
                <w:szCs w:val="16"/>
              </w:rPr>
              <w:t>Słabiej rozwinięte</w:t>
            </w:r>
          </w:p>
        </w:tc>
        <w:tc>
          <w:tcPr>
            <w:tcW w:w="1417" w:type="dxa"/>
          </w:tcPr>
          <w:p w14:paraId="291AAFC5" w14:textId="79BE3C98" w:rsidR="00B648A9" w:rsidRPr="005819F1" w:rsidRDefault="00B648A9" w:rsidP="00B648A9">
            <w:pPr>
              <w:jc w:val="left"/>
              <w:rPr>
                <w:rFonts w:eastAsia="Calibri" w:cs="Arial"/>
                <w:sz w:val="16"/>
                <w:szCs w:val="16"/>
              </w:rPr>
            </w:pPr>
            <w:r w:rsidRPr="005819F1">
              <w:rPr>
                <w:rFonts w:eastAsia="Calibri" w:cs="Arial"/>
                <w:sz w:val="16"/>
                <w:szCs w:val="16"/>
              </w:rPr>
              <w:t>2(ii)</w:t>
            </w:r>
          </w:p>
        </w:tc>
        <w:tc>
          <w:tcPr>
            <w:tcW w:w="3260" w:type="dxa"/>
          </w:tcPr>
          <w:p w14:paraId="7FD5D421" w14:textId="473E8463" w:rsidR="00B648A9" w:rsidRPr="005819F1" w:rsidRDefault="00B648A9" w:rsidP="00B648A9">
            <w:pPr>
              <w:jc w:val="left"/>
              <w:rPr>
                <w:rFonts w:eastAsia="Calibri" w:cs="Arial"/>
                <w:sz w:val="16"/>
                <w:szCs w:val="16"/>
              </w:rPr>
            </w:pPr>
            <w:r w:rsidRPr="005819F1">
              <w:rPr>
                <w:rFonts w:eastAsia="Calibri" w:cs="Arial"/>
                <w:sz w:val="16"/>
                <w:szCs w:val="16"/>
              </w:rPr>
              <w:t>05 Wsparcie poprzez instrumenty finansowe: dotacje w ramach operacji instrumentu finansowego.</w:t>
            </w:r>
          </w:p>
        </w:tc>
        <w:tc>
          <w:tcPr>
            <w:tcW w:w="1701" w:type="dxa"/>
          </w:tcPr>
          <w:p w14:paraId="493805B3" w14:textId="64708347" w:rsidR="00936FB9" w:rsidRPr="005819F1" w:rsidRDefault="00B648A9" w:rsidP="00B648A9">
            <w:pPr>
              <w:jc w:val="left"/>
              <w:rPr>
                <w:rFonts w:eastAsia="Calibri" w:cs="Arial"/>
                <w:sz w:val="16"/>
                <w:szCs w:val="16"/>
              </w:rPr>
            </w:pPr>
            <w:r w:rsidRPr="005819F1">
              <w:rPr>
                <w:rFonts w:eastAsia="Calibri" w:cs="Arial"/>
                <w:sz w:val="16"/>
                <w:szCs w:val="16"/>
              </w:rPr>
              <w:t>27</w:t>
            </w:r>
            <w:r w:rsidR="005B7255">
              <w:rPr>
                <w:rFonts w:eastAsia="Calibri" w:cs="Arial"/>
                <w:sz w:val="16"/>
                <w:szCs w:val="16"/>
              </w:rPr>
              <w:t> </w:t>
            </w:r>
            <w:r w:rsidRPr="005819F1">
              <w:rPr>
                <w:rFonts w:eastAsia="Calibri" w:cs="Arial"/>
                <w:sz w:val="16"/>
                <w:szCs w:val="16"/>
              </w:rPr>
              <w:t>358</w:t>
            </w:r>
            <w:r w:rsidR="005B7255">
              <w:rPr>
                <w:rFonts w:eastAsia="Calibri" w:cs="Arial"/>
                <w:sz w:val="16"/>
                <w:szCs w:val="16"/>
              </w:rPr>
              <w:t xml:space="preserve"> </w:t>
            </w:r>
            <w:r w:rsidRPr="005819F1">
              <w:rPr>
                <w:rFonts w:eastAsia="Calibri" w:cs="Arial"/>
                <w:sz w:val="16"/>
                <w:szCs w:val="16"/>
              </w:rPr>
              <w:t>711</w:t>
            </w:r>
          </w:p>
        </w:tc>
      </w:tr>
    </w:tbl>
    <w:p w14:paraId="39FB353C" w14:textId="758C3756" w:rsidR="00BE6AC4" w:rsidRPr="00A4793D" w:rsidRDefault="00BE6AC4" w:rsidP="00847E18">
      <w:pPr>
        <w:spacing w:before="120"/>
        <w:rPr>
          <w:rFonts w:cs="Arial"/>
        </w:rPr>
      </w:pPr>
      <w:r w:rsidRPr="00A4793D">
        <w:rPr>
          <w:rFonts w:eastAsia="Calibri" w:cs="Arial"/>
          <w:b/>
        </w:rPr>
        <w:t>Wymiar 3 – terytorialny mechanizm realizacji i ukierunkowanie terytorialne</w:t>
      </w:r>
    </w:p>
    <w:tbl>
      <w:tblPr>
        <w:tblStyle w:val="Tabela-Siatka"/>
        <w:tblW w:w="9634" w:type="dxa"/>
        <w:tblLayout w:type="fixed"/>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819F1" w14:paraId="2124DB0B" w14:textId="77777777" w:rsidTr="005819F1">
        <w:trPr>
          <w:tblHeader/>
        </w:trPr>
        <w:tc>
          <w:tcPr>
            <w:tcW w:w="1129" w:type="dxa"/>
          </w:tcPr>
          <w:p w14:paraId="1D39849D" w14:textId="77777777" w:rsidR="007E30B3" w:rsidRPr="005819F1" w:rsidRDefault="007E30B3" w:rsidP="002320F9">
            <w:pPr>
              <w:jc w:val="left"/>
              <w:rPr>
                <w:rFonts w:eastAsia="Calibri" w:cs="Arial"/>
                <w:sz w:val="16"/>
                <w:szCs w:val="16"/>
              </w:rPr>
            </w:pPr>
            <w:r w:rsidRPr="005819F1">
              <w:rPr>
                <w:rFonts w:eastAsia="Calibri" w:cs="Arial"/>
                <w:b/>
                <w:sz w:val="16"/>
                <w:szCs w:val="16"/>
              </w:rPr>
              <w:lastRenderedPageBreak/>
              <w:t>Nr priorytetu</w:t>
            </w:r>
          </w:p>
        </w:tc>
        <w:tc>
          <w:tcPr>
            <w:tcW w:w="993" w:type="dxa"/>
          </w:tcPr>
          <w:p w14:paraId="42A132B5" w14:textId="77777777" w:rsidR="007E30B3" w:rsidRPr="005819F1" w:rsidRDefault="007E30B3" w:rsidP="002320F9">
            <w:pPr>
              <w:jc w:val="left"/>
              <w:rPr>
                <w:rFonts w:eastAsia="Calibri" w:cs="Arial"/>
                <w:sz w:val="16"/>
                <w:szCs w:val="16"/>
              </w:rPr>
            </w:pPr>
            <w:r w:rsidRPr="005819F1">
              <w:rPr>
                <w:rFonts w:eastAsia="Calibri" w:cs="Arial"/>
                <w:b/>
                <w:sz w:val="16"/>
                <w:szCs w:val="16"/>
              </w:rPr>
              <w:t>Fundusz</w:t>
            </w:r>
          </w:p>
        </w:tc>
        <w:tc>
          <w:tcPr>
            <w:tcW w:w="1134" w:type="dxa"/>
          </w:tcPr>
          <w:p w14:paraId="3D232205" w14:textId="77777777" w:rsidR="007E30B3" w:rsidRPr="005819F1" w:rsidRDefault="007E30B3" w:rsidP="002320F9">
            <w:pPr>
              <w:jc w:val="left"/>
              <w:rPr>
                <w:rFonts w:eastAsia="Calibri" w:cs="Arial"/>
                <w:sz w:val="16"/>
                <w:szCs w:val="16"/>
              </w:rPr>
            </w:pPr>
            <w:r w:rsidRPr="005819F1">
              <w:rPr>
                <w:rFonts w:eastAsia="Calibri" w:cs="Arial"/>
                <w:b/>
                <w:sz w:val="16"/>
                <w:szCs w:val="16"/>
              </w:rPr>
              <w:t>Kategoria regionu</w:t>
            </w:r>
          </w:p>
        </w:tc>
        <w:tc>
          <w:tcPr>
            <w:tcW w:w="1417" w:type="dxa"/>
          </w:tcPr>
          <w:p w14:paraId="07DCF29C" w14:textId="77777777" w:rsidR="007E30B3" w:rsidRPr="005819F1" w:rsidRDefault="007E30B3" w:rsidP="002320F9">
            <w:pPr>
              <w:jc w:val="left"/>
              <w:rPr>
                <w:rFonts w:eastAsia="Calibri" w:cs="Arial"/>
                <w:sz w:val="16"/>
                <w:szCs w:val="16"/>
              </w:rPr>
            </w:pPr>
            <w:r w:rsidRPr="005819F1">
              <w:rPr>
                <w:rFonts w:eastAsia="Calibri" w:cs="Arial"/>
                <w:b/>
                <w:sz w:val="16"/>
                <w:szCs w:val="16"/>
              </w:rPr>
              <w:t>Cel szczegółowy</w:t>
            </w:r>
          </w:p>
        </w:tc>
        <w:tc>
          <w:tcPr>
            <w:tcW w:w="3260" w:type="dxa"/>
          </w:tcPr>
          <w:p w14:paraId="42540784" w14:textId="77777777" w:rsidR="007E30B3" w:rsidRPr="005819F1" w:rsidRDefault="007E30B3" w:rsidP="002320F9">
            <w:pPr>
              <w:jc w:val="left"/>
              <w:rPr>
                <w:rFonts w:eastAsia="Calibri" w:cs="Arial"/>
                <w:sz w:val="16"/>
                <w:szCs w:val="16"/>
              </w:rPr>
            </w:pPr>
            <w:r w:rsidRPr="005819F1">
              <w:rPr>
                <w:rFonts w:eastAsia="Calibri" w:cs="Arial"/>
                <w:b/>
                <w:sz w:val="16"/>
                <w:szCs w:val="16"/>
              </w:rPr>
              <w:t xml:space="preserve">Kod </w:t>
            </w:r>
          </w:p>
        </w:tc>
        <w:tc>
          <w:tcPr>
            <w:tcW w:w="1701" w:type="dxa"/>
          </w:tcPr>
          <w:p w14:paraId="2CB11950" w14:textId="77777777" w:rsidR="007E30B3" w:rsidRPr="005819F1" w:rsidRDefault="007E30B3" w:rsidP="002320F9">
            <w:pPr>
              <w:jc w:val="left"/>
              <w:rPr>
                <w:rFonts w:eastAsia="Calibri" w:cs="Arial"/>
                <w:sz w:val="16"/>
                <w:szCs w:val="16"/>
              </w:rPr>
            </w:pPr>
            <w:r w:rsidRPr="005819F1">
              <w:rPr>
                <w:rFonts w:eastAsia="Calibri" w:cs="Arial"/>
                <w:b/>
                <w:sz w:val="16"/>
                <w:szCs w:val="16"/>
              </w:rPr>
              <w:t>Kwota (w EUR)</w:t>
            </w:r>
          </w:p>
        </w:tc>
      </w:tr>
      <w:tr w:rsidR="00591A70" w:rsidRPr="005819F1" w14:paraId="597F5654" w14:textId="77777777" w:rsidTr="00117EF5">
        <w:trPr>
          <w:trHeight w:val="649"/>
        </w:trPr>
        <w:tc>
          <w:tcPr>
            <w:tcW w:w="1129" w:type="dxa"/>
          </w:tcPr>
          <w:p w14:paraId="4BE7554C" w14:textId="77777777" w:rsidR="00971B3F" w:rsidRPr="005819F1" w:rsidRDefault="00971B3F" w:rsidP="002320F9">
            <w:pPr>
              <w:jc w:val="left"/>
              <w:rPr>
                <w:rFonts w:eastAsia="Calibri" w:cs="Arial"/>
                <w:sz w:val="16"/>
                <w:szCs w:val="16"/>
              </w:rPr>
            </w:pPr>
            <w:r w:rsidRPr="005819F1">
              <w:rPr>
                <w:rFonts w:cs="Arial"/>
                <w:sz w:val="16"/>
                <w:szCs w:val="16"/>
              </w:rPr>
              <w:t>IV</w:t>
            </w:r>
          </w:p>
        </w:tc>
        <w:tc>
          <w:tcPr>
            <w:tcW w:w="993" w:type="dxa"/>
          </w:tcPr>
          <w:p w14:paraId="04C024F9" w14:textId="77777777" w:rsidR="00971B3F" w:rsidRPr="005819F1" w:rsidRDefault="00971B3F" w:rsidP="002320F9">
            <w:pPr>
              <w:jc w:val="left"/>
              <w:rPr>
                <w:rFonts w:eastAsia="Calibri" w:cs="Arial"/>
                <w:sz w:val="16"/>
                <w:szCs w:val="16"/>
              </w:rPr>
            </w:pPr>
            <w:r w:rsidRPr="005819F1">
              <w:rPr>
                <w:rFonts w:eastAsia="Calibri" w:cs="Arial"/>
                <w:sz w:val="16"/>
                <w:szCs w:val="16"/>
              </w:rPr>
              <w:t>EFRR</w:t>
            </w:r>
          </w:p>
        </w:tc>
        <w:tc>
          <w:tcPr>
            <w:tcW w:w="1134" w:type="dxa"/>
          </w:tcPr>
          <w:p w14:paraId="5A570832" w14:textId="77777777" w:rsidR="00971B3F" w:rsidRPr="005819F1" w:rsidRDefault="00971B3F" w:rsidP="002320F9">
            <w:pPr>
              <w:jc w:val="left"/>
              <w:rPr>
                <w:rFonts w:eastAsia="Times New Roman" w:cs="Arial"/>
                <w:sz w:val="16"/>
                <w:szCs w:val="16"/>
              </w:rPr>
            </w:pPr>
            <w:r w:rsidRPr="005819F1">
              <w:rPr>
                <w:rFonts w:eastAsia="Times New Roman" w:cs="Arial"/>
                <w:sz w:val="16"/>
                <w:szCs w:val="16"/>
              </w:rPr>
              <w:t>Słabiej rozwinięte</w:t>
            </w:r>
          </w:p>
        </w:tc>
        <w:tc>
          <w:tcPr>
            <w:tcW w:w="1417" w:type="dxa"/>
          </w:tcPr>
          <w:p w14:paraId="57E258A7" w14:textId="6808D7C3" w:rsidR="00971B3F" w:rsidRPr="005819F1" w:rsidRDefault="00971B3F" w:rsidP="002320F9">
            <w:pPr>
              <w:jc w:val="left"/>
              <w:rPr>
                <w:rFonts w:eastAsia="Calibri" w:cs="Arial"/>
                <w:sz w:val="16"/>
                <w:szCs w:val="16"/>
              </w:rPr>
            </w:pPr>
            <w:r w:rsidRPr="005819F1">
              <w:rPr>
                <w:rFonts w:eastAsia="Calibri" w:cs="Arial"/>
                <w:sz w:val="16"/>
                <w:szCs w:val="16"/>
              </w:rPr>
              <w:t>2(ii)</w:t>
            </w:r>
          </w:p>
        </w:tc>
        <w:tc>
          <w:tcPr>
            <w:tcW w:w="3260" w:type="dxa"/>
          </w:tcPr>
          <w:p w14:paraId="216FED7D" w14:textId="73A7F089" w:rsidR="00971B3F" w:rsidRPr="005819F1" w:rsidRDefault="00EE543F" w:rsidP="002320F9">
            <w:pPr>
              <w:jc w:val="left"/>
              <w:rPr>
                <w:rFonts w:eastAsia="Calibri" w:cs="Arial"/>
                <w:sz w:val="16"/>
                <w:szCs w:val="16"/>
              </w:rPr>
            </w:pPr>
            <w:r w:rsidRPr="005819F1">
              <w:rPr>
                <w:rFonts w:eastAsia="Calibri" w:cs="Arial"/>
                <w:sz w:val="16"/>
                <w:szCs w:val="16"/>
              </w:rPr>
              <w:t>03 Miejskie obszary funkcjonalne</w:t>
            </w:r>
          </w:p>
        </w:tc>
        <w:tc>
          <w:tcPr>
            <w:tcW w:w="1701" w:type="dxa"/>
          </w:tcPr>
          <w:p w14:paraId="5DF6A0B0" w14:textId="10C7D746" w:rsidR="00971B3F" w:rsidRPr="005819F1" w:rsidRDefault="00360A89" w:rsidP="002320F9">
            <w:pPr>
              <w:jc w:val="left"/>
              <w:rPr>
                <w:rFonts w:cs="Arial"/>
                <w:sz w:val="16"/>
                <w:szCs w:val="16"/>
              </w:rPr>
            </w:pPr>
            <w:r w:rsidRPr="005819F1">
              <w:rPr>
                <w:rFonts w:cs="Arial"/>
                <w:sz w:val="16"/>
                <w:szCs w:val="16"/>
              </w:rPr>
              <w:t>28 800 000</w:t>
            </w:r>
          </w:p>
        </w:tc>
      </w:tr>
      <w:tr w:rsidR="00591A70" w:rsidRPr="005819F1" w14:paraId="78BC1792" w14:textId="77777777" w:rsidTr="00117EF5">
        <w:tc>
          <w:tcPr>
            <w:tcW w:w="1129" w:type="dxa"/>
          </w:tcPr>
          <w:p w14:paraId="3E6BB477" w14:textId="3D85C8CD" w:rsidR="00877884" w:rsidRPr="005819F1" w:rsidRDefault="00877884" w:rsidP="002320F9">
            <w:pPr>
              <w:jc w:val="left"/>
              <w:rPr>
                <w:rFonts w:cs="Arial"/>
                <w:sz w:val="16"/>
                <w:szCs w:val="16"/>
              </w:rPr>
            </w:pPr>
            <w:r w:rsidRPr="005819F1">
              <w:rPr>
                <w:rFonts w:cs="Arial"/>
                <w:sz w:val="16"/>
                <w:szCs w:val="16"/>
              </w:rPr>
              <w:t>IV</w:t>
            </w:r>
          </w:p>
        </w:tc>
        <w:tc>
          <w:tcPr>
            <w:tcW w:w="993" w:type="dxa"/>
          </w:tcPr>
          <w:p w14:paraId="44F71325" w14:textId="50753D62" w:rsidR="00877884" w:rsidRPr="005819F1" w:rsidRDefault="00877884" w:rsidP="002320F9">
            <w:pPr>
              <w:jc w:val="left"/>
              <w:rPr>
                <w:rFonts w:eastAsia="Calibri" w:cs="Arial"/>
                <w:sz w:val="16"/>
                <w:szCs w:val="16"/>
              </w:rPr>
            </w:pPr>
            <w:r w:rsidRPr="005819F1">
              <w:rPr>
                <w:rFonts w:eastAsia="Calibri" w:cs="Arial"/>
                <w:sz w:val="16"/>
                <w:szCs w:val="16"/>
              </w:rPr>
              <w:t>EFRR</w:t>
            </w:r>
          </w:p>
        </w:tc>
        <w:tc>
          <w:tcPr>
            <w:tcW w:w="1134" w:type="dxa"/>
          </w:tcPr>
          <w:p w14:paraId="55A64B15" w14:textId="3CC0BB6F" w:rsidR="00877884" w:rsidRPr="005819F1" w:rsidRDefault="00877884" w:rsidP="002320F9">
            <w:pPr>
              <w:jc w:val="left"/>
              <w:rPr>
                <w:rFonts w:eastAsia="Times New Roman" w:cs="Arial"/>
                <w:sz w:val="16"/>
                <w:szCs w:val="16"/>
              </w:rPr>
            </w:pPr>
            <w:r w:rsidRPr="005819F1">
              <w:rPr>
                <w:rFonts w:eastAsia="Times New Roman" w:cs="Arial"/>
                <w:sz w:val="16"/>
                <w:szCs w:val="16"/>
              </w:rPr>
              <w:t>Słabiej rozwinięte</w:t>
            </w:r>
          </w:p>
        </w:tc>
        <w:tc>
          <w:tcPr>
            <w:tcW w:w="1417" w:type="dxa"/>
          </w:tcPr>
          <w:p w14:paraId="679B39E5" w14:textId="7C90531C" w:rsidR="00877884" w:rsidRPr="005819F1" w:rsidRDefault="00877884" w:rsidP="002320F9">
            <w:pPr>
              <w:jc w:val="left"/>
              <w:rPr>
                <w:rFonts w:eastAsia="Calibri" w:cs="Arial"/>
                <w:sz w:val="16"/>
                <w:szCs w:val="16"/>
              </w:rPr>
            </w:pPr>
            <w:r w:rsidRPr="005819F1">
              <w:rPr>
                <w:rFonts w:eastAsia="Calibri" w:cs="Arial"/>
                <w:sz w:val="16"/>
                <w:szCs w:val="16"/>
              </w:rPr>
              <w:t>2(ii)</w:t>
            </w:r>
          </w:p>
        </w:tc>
        <w:tc>
          <w:tcPr>
            <w:tcW w:w="3260" w:type="dxa"/>
          </w:tcPr>
          <w:p w14:paraId="4908FB27" w14:textId="4AC1D7A6" w:rsidR="00877884" w:rsidRPr="005819F1" w:rsidRDefault="00877884" w:rsidP="002320F9">
            <w:pPr>
              <w:jc w:val="left"/>
              <w:rPr>
                <w:rFonts w:eastAsia="Calibri" w:cs="Arial"/>
                <w:sz w:val="16"/>
                <w:szCs w:val="16"/>
              </w:rPr>
            </w:pPr>
            <w:r w:rsidRPr="005819F1">
              <w:rPr>
                <w:rFonts w:eastAsia="Calibri" w:cs="Arial"/>
                <w:sz w:val="16"/>
                <w:szCs w:val="16"/>
              </w:rPr>
              <w:t>28 Obszary wiejskie</w:t>
            </w:r>
          </w:p>
        </w:tc>
        <w:tc>
          <w:tcPr>
            <w:tcW w:w="1701" w:type="dxa"/>
          </w:tcPr>
          <w:p w14:paraId="7897F5C2" w14:textId="6B237A3F" w:rsidR="00877884" w:rsidRPr="005819F1" w:rsidRDefault="00360A89" w:rsidP="002320F9">
            <w:pPr>
              <w:jc w:val="left"/>
              <w:rPr>
                <w:rFonts w:cs="Arial"/>
                <w:sz w:val="16"/>
                <w:szCs w:val="16"/>
              </w:rPr>
            </w:pPr>
            <w:r w:rsidRPr="005819F1">
              <w:rPr>
                <w:rFonts w:cs="Arial"/>
                <w:sz w:val="16"/>
                <w:szCs w:val="16"/>
              </w:rPr>
              <w:t>38 016 777</w:t>
            </w:r>
          </w:p>
        </w:tc>
      </w:tr>
      <w:tr w:rsidR="00AD1430" w:rsidRPr="005819F1" w14:paraId="365C3B48" w14:textId="77777777" w:rsidTr="009710D5">
        <w:tc>
          <w:tcPr>
            <w:tcW w:w="1129" w:type="dxa"/>
          </w:tcPr>
          <w:p w14:paraId="14674F7A" w14:textId="77777777" w:rsidR="009710D5" w:rsidRPr="005819F1" w:rsidRDefault="009710D5" w:rsidP="0067359C">
            <w:pPr>
              <w:jc w:val="left"/>
              <w:rPr>
                <w:rFonts w:cs="Arial"/>
                <w:sz w:val="16"/>
                <w:szCs w:val="16"/>
              </w:rPr>
            </w:pPr>
            <w:r w:rsidRPr="005819F1">
              <w:rPr>
                <w:rFonts w:cs="Arial"/>
                <w:sz w:val="16"/>
                <w:szCs w:val="16"/>
              </w:rPr>
              <w:t>IV</w:t>
            </w:r>
          </w:p>
        </w:tc>
        <w:tc>
          <w:tcPr>
            <w:tcW w:w="993" w:type="dxa"/>
          </w:tcPr>
          <w:p w14:paraId="5A60C4F9" w14:textId="77777777" w:rsidR="009710D5" w:rsidRPr="005819F1" w:rsidRDefault="009710D5" w:rsidP="0067359C">
            <w:pPr>
              <w:jc w:val="left"/>
              <w:rPr>
                <w:rFonts w:eastAsia="Calibri" w:cs="Arial"/>
                <w:sz w:val="16"/>
                <w:szCs w:val="16"/>
              </w:rPr>
            </w:pPr>
            <w:r w:rsidRPr="005819F1">
              <w:rPr>
                <w:rFonts w:eastAsia="Calibri" w:cs="Arial"/>
                <w:sz w:val="16"/>
                <w:szCs w:val="16"/>
              </w:rPr>
              <w:t>EFRR</w:t>
            </w:r>
          </w:p>
        </w:tc>
        <w:tc>
          <w:tcPr>
            <w:tcW w:w="1134" w:type="dxa"/>
          </w:tcPr>
          <w:p w14:paraId="4D717380" w14:textId="77777777" w:rsidR="009710D5" w:rsidRPr="005819F1" w:rsidRDefault="009710D5" w:rsidP="0067359C">
            <w:pPr>
              <w:jc w:val="left"/>
              <w:rPr>
                <w:rFonts w:eastAsia="Times New Roman" w:cs="Arial"/>
                <w:sz w:val="16"/>
                <w:szCs w:val="16"/>
              </w:rPr>
            </w:pPr>
            <w:r w:rsidRPr="005819F1">
              <w:rPr>
                <w:rFonts w:eastAsia="Times New Roman" w:cs="Arial"/>
                <w:sz w:val="16"/>
                <w:szCs w:val="16"/>
              </w:rPr>
              <w:t>Słabiej rozwinięte</w:t>
            </w:r>
          </w:p>
        </w:tc>
        <w:tc>
          <w:tcPr>
            <w:tcW w:w="1417" w:type="dxa"/>
          </w:tcPr>
          <w:p w14:paraId="1468D6AF" w14:textId="77777777" w:rsidR="009710D5" w:rsidRPr="005819F1" w:rsidRDefault="009710D5" w:rsidP="0067359C">
            <w:pPr>
              <w:jc w:val="left"/>
              <w:rPr>
                <w:rFonts w:eastAsia="Calibri" w:cs="Arial"/>
                <w:sz w:val="16"/>
                <w:szCs w:val="16"/>
              </w:rPr>
            </w:pPr>
            <w:r w:rsidRPr="005819F1">
              <w:rPr>
                <w:rFonts w:eastAsia="Calibri" w:cs="Arial"/>
                <w:sz w:val="16"/>
                <w:szCs w:val="16"/>
              </w:rPr>
              <w:t>2(ii)</w:t>
            </w:r>
          </w:p>
        </w:tc>
        <w:tc>
          <w:tcPr>
            <w:tcW w:w="3260" w:type="dxa"/>
          </w:tcPr>
          <w:p w14:paraId="1500C19B" w14:textId="77777777" w:rsidR="009710D5" w:rsidRPr="005819F1" w:rsidRDefault="009710D5" w:rsidP="0067359C">
            <w:pPr>
              <w:jc w:val="left"/>
              <w:rPr>
                <w:rFonts w:eastAsia="Calibri" w:cs="Arial"/>
                <w:sz w:val="16"/>
                <w:szCs w:val="16"/>
              </w:rPr>
            </w:pPr>
            <w:r w:rsidRPr="005819F1">
              <w:rPr>
                <w:rFonts w:eastAsia="Calibri" w:cs="Arial"/>
                <w:sz w:val="16"/>
                <w:szCs w:val="16"/>
              </w:rPr>
              <w:t>32 Inne rodzaje terytoriów objętych wsparciem</w:t>
            </w:r>
          </w:p>
        </w:tc>
        <w:tc>
          <w:tcPr>
            <w:tcW w:w="1701" w:type="dxa"/>
          </w:tcPr>
          <w:p w14:paraId="59101C77" w14:textId="77777777" w:rsidR="009710D5" w:rsidRPr="005819F1" w:rsidRDefault="009710D5" w:rsidP="0067359C">
            <w:pPr>
              <w:jc w:val="left"/>
              <w:rPr>
                <w:rFonts w:cs="Arial"/>
                <w:sz w:val="16"/>
                <w:szCs w:val="16"/>
              </w:rPr>
            </w:pPr>
            <w:r w:rsidRPr="005819F1">
              <w:rPr>
                <w:rFonts w:cs="Arial"/>
                <w:sz w:val="16"/>
                <w:szCs w:val="16"/>
              </w:rPr>
              <w:t>10 000 000</w:t>
            </w:r>
          </w:p>
        </w:tc>
      </w:tr>
      <w:tr w:rsidR="00591A70" w:rsidRPr="005819F1" w14:paraId="58D90E3C" w14:textId="77777777" w:rsidTr="00117EF5">
        <w:tc>
          <w:tcPr>
            <w:tcW w:w="1129" w:type="dxa"/>
          </w:tcPr>
          <w:p w14:paraId="125FB529" w14:textId="77777777" w:rsidR="00535272" w:rsidRPr="005819F1" w:rsidRDefault="00535272" w:rsidP="002320F9">
            <w:pPr>
              <w:jc w:val="left"/>
              <w:rPr>
                <w:rFonts w:eastAsia="Calibri" w:cs="Arial"/>
                <w:sz w:val="16"/>
                <w:szCs w:val="16"/>
              </w:rPr>
            </w:pPr>
            <w:r w:rsidRPr="005819F1">
              <w:rPr>
                <w:rFonts w:cs="Arial"/>
                <w:sz w:val="16"/>
                <w:szCs w:val="16"/>
              </w:rPr>
              <w:t>IV</w:t>
            </w:r>
          </w:p>
        </w:tc>
        <w:tc>
          <w:tcPr>
            <w:tcW w:w="993" w:type="dxa"/>
          </w:tcPr>
          <w:p w14:paraId="7CB5ABB9" w14:textId="77777777" w:rsidR="00535272" w:rsidRPr="005819F1" w:rsidRDefault="00535272" w:rsidP="002320F9">
            <w:pPr>
              <w:jc w:val="left"/>
              <w:rPr>
                <w:rFonts w:eastAsia="Calibri" w:cs="Arial"/>
                <w:sz w:val="16"/>
                <w:szCs w:val="16"/>
              </w:rPr>
            </w:pPr>
            <w:r w:rsidRPr="005819F1">
              <w:rPr>
                <w:rFonts w:eastAsia="Calibri" w:cs="Arial"/>
                <w:sz w:val="16"/>
                <w:szCs w:val="16"/>
              </w:rPr>
              <w:t>EFRR</w:t>
            </w:r>
          </w:p>
        </w:tc>
        <w:tc>
          <w:tcPr>
            <w:tcW w:w="1134" w:type="dxa"/>
          </w:tcPr>
          <w:p w14:paraId="6089E37F" w14:textId="77777777" w:rsidR="00535272" w:rsidRPr="005819F1" w:rsidRDefault="00535272" w:rsidP="002320F9">
            <w:pPr>
              <w:jc w:val="left"/>
              <w:rPr>
                <w:rFonts w:eastAsia="Calibri" w:cs="Arial"/>
                <w:sz w:val="16"/>
                <w:szCs w:val="16"/>
              </w:rPr>
            </w:pPr>
            <w:r w:rsidRPr="005819F1">
              <w:rPr>
                <w:rFonts w:eastAsia="Times New Roman" w:cs="Arial"/>
                <w:sz w:val="16"/>
                <w:szCs w:val="16"/>
              </w:rPr>
              <w:t>Słabiej rozwinięte</w:t>
            </w:r>
          </w:p>
        </w:tc>
        <w:tc>
          <w:tcPr>
            <w:tcW w:w="1417" w:type="dxa"/>
          </w:tcPr>
          <w:p w14:paraId="24E972C1" w14:textId="651AFBA4" w:rsidR="00535272" w:rsidRPr="005819F1" w:rsidRDefault="00535272" w:rsidP="002320F9">
            <w:pPr>
              <w:jc w:val="left"/>
              <w:rPr>
                <w:rFonts w:eastAsia="Calibri" w:cs="Arial"/>
                <w:sz w:val="16"/>
                <w:szCs w:val="16"/>
              </w:rPr>
            </w:pPr>
            <w:r w:rsidRPr="005819F1">
              <w:rPr>
                <w:rFonts w:eastAsia="Calibri" w:cs="Arial"/>
                <w:sz w:val="16"/>
                <w:szCs w:val="16"/>
              </w:rPr>
              <w:t>2(ii)</w:t>
            </w:r>
          </w:p>
        </w:tc>
        <w:tc>
          <w:tcPr>
            <w:tcW w:w="3260" w:type="dxa"/>
          </w:tcPr>
          <w:p w14:paraId="2AE41401" w14:textId="77777777" w:rsidR="00535272" w:rsidRPr="005819F1" w:rsidRDefault="00535272" w:rsidP="002320F9">
            <w:pPr>
              <w:jc w:val="left"/>
              <w:rPr>
                <w:rFonts w:eastAsia="Calibri" w:cs="Arial"/>
                <w:sz w:val="16"/>
                <w:szCs w:val="16"/>
              </w:rPr>
            </w:pPr>
            <w:r w:rsidRPr="005819F1">
              <w:rPr>
                <w:rFonts w:eastAsia="Calibri" w:cs="Arial"/>
                <w:sz w:val="16"/>
                <w:szCs w:val="16"/>
              </w:rPr>
              <w:t>33 Brak ukierunkowania terytorialnego</w:t>
            </w:r>
          </w:p>
        </w:tc>
        <w:tc>
          <w:tcPr>
            <w:tcW w:w="1701" w:type="dxa"/>
          </w:tcPr>
          <w:p w14:paraId="0AE0458E" w14:textId="236D0B18" w:rsidR="00535272" w:rsidRPr="005819F1" w:rsidRDefault="009710D5" w:rsidP="002320F9">
            <w:pPr>
              <w:jc w:val="left"/>
              <w:rPr>
                <w:rFonts w:eastAsia="Calibri" w:cs="Arial"/>
                <w:sz w:val="16"/>
                <w:szCs w:val="16"/>
              </w:rPr>
            </w:pPr>
            <w:r w:rsidRPr="005819F1">
              <w:rPr>
                <w:rFonts w:eastAsia="Calibri" w:cs="Arial"/>
                <w:sz w:val="16"/>
                <w:szCs w:val="16"/>
              </w:rPr>
              <w:t>75 </w:t>
            </w:r>
            <w:r w:rsidR="00535272" w:rsidRPr="005819F1">
              <w:rPr>
                <w:rFonts w:eastAsia="Calibri" w:cs="Arial"/>
                <w:sz w:val="16"/>
                <w:szCs w:val="16"/>
              </w:rPr>
              <w:t>250 330</w:t>
            </w:r>
          </w:p>
        </w:tc>
      </w:tr>
    </w:tbl>
    <w:p w14:paraId="420532E0" w14:textId="2590AE20" w:rsidR="00BE6AC4" w:rsidRPr="00A4793D" w:rsidRDefault="00BE6AC4" w:rsidP="00847E18">
      <w:pPr>
        <w:spacing w:before="120"/>
        <w:rPr>
          <w:rFonts w:cs="Arial"/>
        </w:rPr>
      </w:pPr>
      <w:r w:rsidRPr="00A4793D">
        <w:rPr>
          <w:rFonts w:eastAsia="Calibri" w:cs="Arial"/>
          <w:b/>
        </w:rPr>
        <w:t>Wymiar 6 – uzupełniające obszary tematyczne EFS+</w:t>
      </w:r>
    </w:p>
    <w:p w14:paraId="576DC0B0" w14:textId="33E2F23E" w:rsidR="00BE6AC4" w:rsidRPr="00A4793D" w:rsidRDefault="00BE6AC4" w:rsidP="002320F9">
      <w:pPr>
        <w:rPr>
          <w:rFonts w:cs="Arial"/>
        </w:rPr>
      </w:pPr>
      <w:r w:rsidRPr="00A4793D">
        <w:rPr>
          <w:rFonts w:eastAsia="Times New Roman" w:cs="Arial"/>
          <w:b/>
        </w:rPr>
        <w:t>Nie dotyczy</w:t>
      </w:r>
    </w:p>
    <w:tbl>
      <w:tblPr>
        <w:tblStyle w:val="Tabela-Siatka"/>
        <w:tblW w:w="9634" w:type="dxa"/>
        <w:tblLayout w:type="fixed"/>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819F1" w14:paraId="5ACF9C50" w14:textId="77777777" w:rsidTr="00117EF5">
        <w:tc>
          <w:tcPr>
            <w:tcW w:w="1129" w:type="dxa"/>
          </w:tcPr>
          <w:p w14:paraId="01E4F831" w14:textId="77777777" w:rsidR="007E30B3" w:rsidRPr="005819F1" w:rsidRDefault="007E30B3" w:rsidP="002320F9">
            <w:pPr>
              <w:jc w:val="left"/>
              <w:rPr>
                <w:rFonts w:eastAsia="Calibri" w:cs="Arial"/>
                <w:sz w:val="16"/>
                <w:szCs w:val="16"/>
              </w:rPr>
            </w:pPr>
            <w:r w:rsidRPr="005819F1">
              <w:rPr>
                <w:rFonts w:eastAsia="Calibri" w:cs="Arial"/>
                <w:b/>
                <w:sz w:val="16"/>
                <w:szCs w:val="16"/>
              </w:rPr>
              <w:t>Nr priorytetu</w:t>
            </w:r>
          </w:p>
        </w:tc>
        <w:tc>
          <w:tcPr>
            <w:tcW w:w="993" w:type="dxa"/>
          </w:tcPr>
          <w:p w14:paraId="4812308A" w14:textId="77777777" w:rsidR="007E30B3" w:rsidRPr="005819F1" w:rsidRDefault="007E30B3" w:rsidP="002320F9">
            <w:pPr>
              <w:jc w:val="left"/>
              <w:rPr>
                <w:rFonts w:eastAsia="Calibri" w:cs="Arial"/>
                <w:sz w:val="16"/>
                <w:szCs w:val="16"/>
              </w:rPr>
            </w:pPr>
            <w:r w:rsidRPr="005819F1">
              <w:rPr>
                <w:rFonts w:eastAsia="Calibri" w:cs="Arial"/>
                <w:b/>
                <w:sz w:val="16"/>
                <w:szCs w:val="16"/>
              </w:rPr>
              <w:t>Fundusz</w:t>
            </w:r>
          </w:p>
        </w:tc>
        <w:tc>
          <w:tcPr>
            <w:tcW w:w="1134" w:type="dxa"/>
          </w:tcPr>
          <w:p w14:paraId="7CDCF593" w14:textId="77777777" w:rsidR="007E30B3" w:rsidRPr="005819F1" w:rsidRDefault="007E30B3" w:rsidP="002320F9">
            <w:pPr>
              <w:jc w:val="left"/>
              <w:rPr>
                <w:rFonts w:eastAsia="Calibri" w:cs="Arial"/>
                <w:sz w:val="16"/>
                <w:szCs w:val="16"/>
              </w:rPr>
            </w:pPr>
            <w:r w:rsidRPr="005819F1">
              <w:rPr>
                <w:rFonts w:eastAsia="Calibri" w:cs="Arial"/>
                <w:b/>
                <w:sz w:val="16"/>
                <w:szCs w:val="16"/>
              </w:rPr>
              <w:t>Kategoria regionu</w:t>
            </w:r>
          </w:p>
        </w:tc>
        <w:tc>
          <w:tcPr>
            <w:tcW w:w="1417" w:type="dxa"/>
          </w:tcPr>
          <w:p w14:paraId="43C5F845" w14:textId="77777777" w:rsidR="007E30B3" w:rsidRPr="005819F1" w:rsidRDefault="007E30B3" w:rsidP="002320F9">
            <w:pPr>
              <w:jc w:val="left"/>
              <w:rPr>
                <w:rFonts w:eastAsia="Calibri" w:cs="Arial"/>
                <w:sz w:val="16"/>
                <w:szCs w:val="16"/>
              </w:rPr>
            </w:pPr>
            <w:r w:rsidRPr="005819F1">
              <w:rPr>
                <w:rFonts w:eastAsia="Calibri" w:cs="Arial"/>
                <w:b/>
                <w:sz w:val="16"/>
                <w:szCs w:val="16"/>
              </w:rPr>
              <w:t>Cel szczegółowy</w:t>
            </w:r>
          </w:p>
        </w:tc>
        <w:tc>
          <w:tcPr>
            <w:tcW w:w="3260" w:type="dxa"/>
          </w:tcPr>
          <w:p w14:paraId="1CD25040" w14:textId="77777777" w:rsidR="007E30B3" w:rsidRPr="005819F1" w:rsidRDefault="007E30B3" w:rsidP="002320F9">
            <w:pPr>
              <w:jc w:val="left"/>
              <w:rPr>
                <w:rFonts w:eastAsia="Calibri" w:cs="Arial"/>
                <w:sz w:val="16"/>
                <w:szCs w:val="16"/>
              </w:rPr>
            </w:pPr>
            <w:r w:rsidRPr="005819F1">
              <w:rPr>
                <w:rFonts w:eastAsia="Calibri" w:cs="Arial"/>
                <w:b/>
                <w:sz w:val="16"/>
                <w:szCs w:val="16"/>
              </w:rPr>
              <w:t xml:space="preserve">Kod </w:t>
            </w:r>
          </w:p>
        </w:tc>
        <w:tc>
          <w:tcPr>
            <w:tcW w:w="1701" w:type="dxa"/>
          </w:tcPr>
          <w:p w14:paraId="4B5D7147" w14:textId="77777777" w:rsidR="007E30B3" w:rsidRPr="005819F1" w:rsidRDefault="007E30B3" w:rsidP="002320F9">
            <w:pPr>
              <w:jc w:val="left"/>
              <w:rPr>
                <w:rFonts w:eastAsia="Calibri" w:cs="Arial"/>
                <w:sz w:val="16"/>
                <w:szCs w:val="16"/>
              </w:rPr>
            </w:pPr>
            <w:r w:rsidRPr="005819F1">
              <w:rPr>
                <w:rFonts w:eastAsia="Calibri" w:cs="Arial"/>
                <w:b/>
                <w:sz w:val="16"/>
                <w:szCs w:val="16"/>
              </w:rPr>
              <w:t>Kwota (w EUR)</w:t>
            </w:r>
          </w:p>
        </w:tc>
      </w:tr>
      <w:tr w:rsidR="00591A70" w:rsidRPr="005819F1" w14:paraId="4E31F49F" w14:textId="77777777" w:rsidTr="00117EF5">
        <w:tc>
          <w:tcPr>
            <w:tcW w:w="1129" w:type="dxa"/>
          </w:tcPr>
          <w:p w14:paraId="69AC9C00" w14:textId="1482D346" w:rsidR="00971B3F" w:rsidRPr="005819F1" w:rsidRDefault="001A12EF" w:rsidP="002320F9">
            <w:pPr>
              <w:jc w:val="left"/>
              <w:rPr>
                <w:rFonts w:eastAsia="Calibri" w:cs="Arial"/>
                <w:sz w:val="16"/>
                <w:szCs w:val="16"/>
              </w:rPr>
            </w:pPr>
            <w:r w:rsidRPr="005819F1">
              <w:rPr>
                <w:rFonts w:cs="Arial"/>
                <w:sz w:val="16"/>
                <w:szCs w:val="16"/>
              </w:rPr>
              <w:t>-</w:t>
            </w:r>
          </w:p>
        </w:tc>
        <w:tc>
          <w:tcPr>
            <w:tcW w:w="993" w:type="dxa"/>
          </w:tcPr>
          <w:p w14:paraId="1DE99E45" w14:textId="159BD6D6" w:rsidR="00971B3F" w:rsidRPr="005819F1" w:rsidRDefault="001A12EF" w:rsidP="002320F9">
            <w:pPr>
              <w:jc w:val="left"/>
              <w:rPr>
                <w:rFonts w:eastAsia="Calibri" w:cs="Arial"/>
                <w:sz w:val="16"/>
                <w:szCs w:val="16"/>
              </w:rPr>
            </w:pPr>
            <w:r w:rsidRPr="005819F1">
              <w:rPr>
                <w:rFonts w:eastAsia="Calibri" w:cs="Arial"/>
                <w:sz w:val="16"/>
                <w:szCs w:val="16"/>
              </w:rPr>
              <w:t>-</w:t>
            </w:r>
          </w:p>
        </w:tc>
        <w:tc>
          <w:tcPr>
            <w:tcW w:w="1134" w:type="dxa"/>
          </w:tcPr>
          <w:p w14:paraId="2669709E" w14:textId="3613BC65" w:rsidR="00971B3F" w:rsidRPr="005819F1" w:rsidRDefault="001A12EF" w:rsidP="002320F9">
            <w:pPr>
              <w:jc w:val="left"/>
              <w:rPr>
                <w:rFonts w:eastAsia="Calibri" w:cs="Arial"/>
                <w:sz w:val="16"/>
                <w:szCs w:val="16"/>
              </w:rPr>
            </w:pPr>
            <w:r w:rsidRPr="005819F1">
              <w:rPr>
                <w:rFonts w:eastAsia="Times New Roman" w:cs="Arial"/>
                <w:sz w:val="16"/>
                <w:szCs w:val="16"/>
              </w:rPr>
              <w:t>-</w:t>
            </w:r>
          </w:p>
        </w:tc>
        <w:tc>
          <w:tcPr>
            <w:tcW w:w="1417" w:type="dxa"/>
          </w:tcPr>
          <w:p w14:paraId="3612360A" w14:textId="4538908D" w:rsidR="00971B3F" w:rsidRPr="005819F1" w:rsidRDefault="001A12EF" w:rsidP="002320F9">
            <w:pPr>
              <w:jc w:val="left"/>
              <w:rPr>
                <w:rFonts w:eastAsia="Calibri" w:cs="Arial"/>
                <w:sz w:val="16"/>
                <w:szCs w:val="16"/>
              </w:rPr>
            </w:pPr>
            <w:r w:rsidRPr="005819F1">
              <w:rPr>
                <w:rFonts w:eastAsia="Calibri" w:cs="Arial"/>
                <w:sz w:val="16"/>
                <w:szCs w:val="16"/>
              </w:rPr>
              <w:t>-</w:t>
            </w:r>
          </w:p>
        </w:tc>
        <w:tc>
          <w:tcPr>
            <w:tcW w:w="3260" w:type="dxa"/>
          </w:tcPr>
          <w:p w14:paraId="73AFF2E6" w14:textId="733985EF" w:rsidR="00971B3F" w:rsidRPr="005819F1" w:rsidRDefault="001A12EF" w:rsidP="002320F9">
            <w:pPr>
              <w:jc w:val="left"/>
              <w:rPr>
                <w:rFonts w:eastAsia="Calibri" w:cs="Arial"/>
                <w:sz w:val="16"/>
                <w:szCs w:val="16"/>
              </w:rPr>
            </w:pPr>
            <w:r w:rsidRPr="005819F1">
              <w:rPr>
                <w:rFonts w:eastAsia="Calibri" w:cs="Arial"/>
                <w:sz w:val="16"/>
                <w:szCs w:val="16"/>
              </w:rPr>
              <w:t>-</w:t>
            </w:r>
          </w:p>
        </w:tc>
        <w:tc>
          <w:tcPr>
            <w:tcW w:w="1701" w:type="dxa"/>
          </w:tcPr>
          <w:p w14:paraId="40065685" w14:textId="5BAFA5B7" w:rsidR="00971B3F" w:rsidRPr="005819F1" w:rsidRDefault="001A12EF" w:rsidP="002320F9">
            <w:pPr>
              <w:jc w:val="left"/>
              <w:rPr>
                <w:rFonts w:eastAsia="Calibri" w:cs="Arial"/>
                <w:sz w:val="16"/>
                <w:szCs w:val="16"/>
              </w:rPr>
            </w:pPr>
            <w:r w:rsidRPr="005819F1">
              <w:rPr>
                <w:rFonts w:eastAsia="Calibri" w:cs="Arial"/>
                <w:sz w:val="16"/>
                <w:szCs w:val="16"/>
              </w:rPr>
              <w:t>-</w:t>
            </w:r>
          </w:p>
        </w:tc>
      </w:tr>
    </w:tbl>
    <w:p w14:paraId="579EFA25" w14:textId="342DB350" w:rsidR="00BE6AC4" w:rsidRPr="00A4793D" w:rsidRDefault="00BE6AC4" w:rsidP="00847E18">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0" w:type="auto"/>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163"/>
        <w:gridCol w:w="1947"/>
      </w:tblGrid>
      <w:tr w:rsidR="00A14DE6" w:rsidRPr="005819F1" w14:paraId="20E01ABB" w14:textId="77777777" w:rsidTr="00117EF5">
        <w:tc>
          <w:tcPr>
            <w:tcW w:w="1057" w:type="dxa"/>
          </w:tcPr>
          <w:p w14:paraId="21A370E2" w14:textId="77777777" w:rsidR="00790DED" w:rsidRPr="005819F1" w:rsidRDefault="00790DED" w:rsidP="002320F9">
            <w:pPr>
              <w:rPr>
                <w:rFonts w:eastAsia="Times New Roman" w:cs="Arial"/>
                <w:b/>
                <w:sz w:val="16"/>
                <w:szCs w:val="16"/>
              </w:rPr>
            </w:pPr>
            <w:r w:rsidRPr="005819F1">
              <w:rPr>
                <w:rFonts w:cs="Arial"/>
                <w:b/>
                <w:sz w:val="16"/>
                <w:szCs w:val="16"/>
              </w:rPr>
              <w:t>Nr priorytetu</w:t>
            </w:r>
          </w:p>
        </w:tc>
        <w:tc>
          <w:tcPr>
            <w:tcW w:w="956" w:type="dxa"/>
          </w:tcPr>
          <w:p w14:paraId="162E49D3" w14:textId="77777777" w:rsidR="00790DED" w:rsidRPr="005819F1" w:rsidRDefault="00790DED" w:rsidP="002320F9">
            <w:pPr>
              <w:rPr>
                <w:rFonts w:eastAsia="Times New Roman" w:cs="Arial"/>
                <w:b/>
                <w:sz w:val="16"/>
                <w:szCs w:val="16"/>
              </w:rPr>
            </w:pPr>
            <w:r w:rsidRPr="005819F1">
              <w:rPr>
                <w:rFonts w:cs="Arial"/>
                <w:b/>
                <w:sz w:val="16"/>
                <w:szCs w:val="16"/>
              </w:rPr>
              <w:t>Fundusz</w:t>
            </w:r>
          </w:p>
        </w:tc>
        <w:tc>
          <w:tcPr>
            <w:tcW w:w="1047" w:type="dxa"/>
          </w:tcPr>
          <w:p w14:paraId="08D2CE37" w14:textId="77777777" w:rsidR="00790DED" w:rsidRPr="005819F1" w:rsidRDefault="00790DED" w:rsidP="002320F9">
            <w:pPr>
              <w:rPr>
                <w:rFonts w:eastAsia="Times New Roman" w:cs="Arial"/>
                <w:b/>
                <w:sz w:val="16"/>
                <w:szCs w:val="16"/>
              </w:rPr>
            </w:pPr>
            <w:r w:rsidRPr="005819F1">
              <w:rPr>
                <w:rFonts w:cs="Arial"/>
                <w:b/>
                <w:sz w:val="16"/>
                <w:szCs w:val="16"/>
              </w:rPr>
              <w:t>Kategoria regionu</w:t>
            </w:r>
          </w:p>
        </w:tc>
        <w:tc>
          <w:tcPr>
            <w:tcW w:w="1317" w:type="dxa"/>
          </w:tcPr>
          <w:p w14:paraId="1A3DCE0D" w14:textId="77777777" w:rsidR="00790DED" w:rsidRPr="005819F1" w:rsidRDefault="00790DED" w:rsidP="002320F9">
            <w:pPr>
              <w:rPr>
                <w:rFonts w:eastAsia="Times New Roman" w:cs="Arial"/>
                <w:b/>
                <w:sz w:val="16"/>
                <w:szCs w:val="16"/>
              </w:rPr>
            </w:pPr>
            <w:r w:rsidRPr="005819F1">
              <w:rPr>
                <w:rFonts w:cs="Arial"/>
                <w:b/>
                <w:sz w:val="16"/>
                <w:szCs w:val="16"/>
              </w:rPr>
              <w:t>Cel szczegółowy</w:t>
            </w:r>
          </w:p>
        </w:tc>
        <w:tc>
          <w:tcPr>
            <w:tcW w:w="3163" w:type="dxa"/>
          </w:tcPr>
          <w:p w14:paraId="501699CB" w14:textId="77777777" w:rsidR="00790DED" w:rsidRPr="005819F1" w:rsidRDefault="00790DED" w:rsidP="002320F9">
            <w:pPr>
              <w:rPr>
                <w:rFonts w:eastAsia="Times New Roman" w:cs="Arial"/>
                <w:b/>
                <w:sz w:val="16"/>
                <w:szCs w:val="16"/>
              </w:rPr>
            </w:pPr>
            <w:r w:rsidRPr="005819F1">
              <w:rPr>
                <w:rFonts w:cs="Arial"/>
                <w:b/>
                <w:sz w:val="16"/>
                <w:szCs w:val="16"/>
              </w:rPr>
              <w:t xml:space="preserve">Kod </w:t>
            </w:r>
          </w:p>
        </w:tc>
        <w:tc>
          <w:tcPr>
            <w:tcW w:w="1947" w:type="dxa"/>
          </w:tcPr>
          <w:p w14:paraId="0E16EF1E" w14:textId="77777777" w:rsidR="00790DED" w:rsidRPr="005819F1" w:rsidRDefault="00790DED" w:rsidP="002320F9">
            <w:pPr>
              <w:rPr>
                <w:rFonts w:eastAsia="Times New Roman" w:cs="Arial"/>
                <w:b/>
                <w:sz w:val="16"/>
                <w:szCs w:val="16"/>
              </w:rPr>
            </w:pPr>
            <w:r w:rsidRPr="005819F1">
              <w:rPr>
                <w:rFonts w:cs="Arial"/>
                <w:b/>
                <w:sz w:val="16"/>
                <w:szCs w:val="16"/>
              </w:rPr>
              <w:t>Kwota (w EUR)</w:t>
            </w:r>
          </w:p>
        </w:tc>
      </w:tr>
      <w:tr w:rsidR="00A14DE6" w:rsidRPr="005819F1" w14:paraId="4E6CC184" w14:textId="77777777" w:rsidTr="00117EF5">
        <w:tc>
          <w:tcPr>
            <w:tcW w:w="1057" w:type="dxa"/>
          </w:tcPr>
          <w:p w14:paraId="506E40B0" w14:textId="77777777" w:rsidR="002C7BA6" w:rsidRPr="005819F1" w:rsidRDefault="002C7BA6" w:rsidP="002320F9">
            <w:pPr>
              <w:rPr>
                <w:rFonts w:eastAsia="Times New Roman" w:cs="Arial"/>
                <w:b/>
                <w:sz w:val="16"/>
                <w:szCs w:val="16"/>
              </w:rPr>
            </w:pPr>
            <w:r w:rsidRPr="005819F1">
              <w:rPr>
                <w:rFonts w:cs="Arial"/>
                <w:sz w:val="16"/>
                <w:szCs w:val="16"/>
              </w:rPr>
              <w:t>IV</w:t>
            </w:r>
          </w:p>
        </w:tc>
        <w:tc>
          <w:tcPr>
            <w:tcW w:w="956" w:type="dxa"/>
          </w:tcPr>
          <w:p w14:paraId="30B48817" w14:textId="77777777" w:rsidR="002C7BA6" w:rsidRPr="005819F1" w:rsidRDefault="002C7BA6" w:rsidP="002320F9">
            <w:pPr>
              <w:rPr>
                <w:rFonts w:eastAsia="Times New Roman" w:cs="Arial"/>
                <w:b/>
                <w:sz w:val="16"/>
                <w:szCs w:val="16"/>
              </w:rPr>
            </w:pPr>
            <w:r w:rsidRPr="005819F1">
              <w:rPr>
                <w:rFonts w:cs="Arial"/>
                <w:sz w:val="16"/>
                <w:szCs w:val="16"/>
              </w:rPr>
              <w:t>EFRR</w:t>
            </w:r>
          </w:p>
        </w:tc>
        <w:tc>
          <w:tcPr>
            <w:tcW w:w="1047" w:type="dxa"/>
          </w:tcPr>
          <w:p w14:paraId="18D5A044" w14:textId="77777777" w:rsidR="002C7BA6" w:rsidRPr="005819F1" w:rsidRDefault="002C7BA6" w:rsidP="002320F9">
            <w:pPr>
              <w:rPr>
                <w:rFonts w:eastAsia="Times New Roman" w:cs="Arial"/>
                <w:b/>
                <w:sz w:val="16"/>
                <w:szCs w:val="16"/>
              </w:rPr>
            </w:pPr>
            <w:r w:rsidRPr="005819F1">
              <w:rPr>
                <w:rFonts w:eastAsia="Times New Roman" w:cs="Arial"/>
                <w:sz w:val="16"/>
                <w:szCs w:val="16"/>
              </w:rPr>
              <w:t>Słabiej rozwinięte</w:t>
            </w:r>
          </w:p>
        </w:tc>
        <w:tc>
          <w:tcPr>
            <w:tcW w:w="1317" w:type="dxa"/>
          </w:tcPr>
          <w:p w14:paraId="5672163C" w14:textId="40B895E7" w:rsidR="002C7BA6" w:rsidRPr="005819F1" w:rsidRDefault="002C7BA6" w:rsidP="002320F9">
            <w:pPr>
              <w:rPr>
                <w:rFonts w:eastAsia="Times New Roman" w:cs="Arial"/>
                <w:b/>
                <w:sz w:val="16"/>
                <w:szCs w:val="16"/>
              </w:rPr>
            </w:pPr>
            <w:r w:rsidRPr="005819F1">
              <w:rPr>
                <w:rFonts w:cs="Arial"/>
                <w:sz w:val="16"/>
                <w:szCs w:val="16"/>
              </w:rPr>
              <w:t>2(ii)</w:t>
            </w:r>
          </w:p>
        </w:tc>
        <w:tc>
          <w:tcPr>
            <w:tcW w:w="3163" w:type="dxa"/>
          </w:tcPr>
          <w:p w14:paraId="71CBEB36" w14:textId="7E6966BD" w:rsidR="002C7BA6" w:rsidRPr="005819F1" w:rsidRDefault="00DA21F8" w:rsidP="002320F9">
            <w:pPr>
              <w:rPr>
                <w:rFonts w:eastAsia="Times New Roman" w:cs="Arial"/>
                <w:b/>
                <w:sz w:val="16"/>
                <w:szCs w:val="16"/>
              </w:rPr>
            </w:pPr>
            <w:r w:rsidRPr="005819F1">
              <w:rPr>
                <w:rFonts w:cs="Arial"/>
                <w:sz w:val="16"/>
                <w:szCs w:val="16"/>
              </w:rPr>
              <w:t>03 Projekty neutralne w kwestii równouprawnienia płci</w:t>
            </w:r>
          </w:p>
        </w:tc>
        <w:tc>
          <w:tcPr>
            <w:tcW w:w="1947" w:type="dxa"/>
          </w:tcPr>
          <w:p w14:paraId="370B7AA4" w14:textId="1A4FD2FE" w:rsidR="002C7BA6" w:rsidRPr="005819F1" w:rsidRDefault="00812046" w:rsidP="002320F9">
            <w:pPr>
              <w:rPr>
                <w:rFonts w:eastAsia="Times New Roman" w:cs="Arial"/>
                <w:sz w:val="16"/>
                <w:szCs w:val="16"/>
              </w:rPr>
            </w:pPr>
            <w:r w:rsidRPr="005819F1">
              <w:rPr>
                <w:rFonts w:eastAsia="Times New Roman" w:cs="Arial"/>
                <w:sz w:val="16"/>
                <w:szCs w:val="16"/>
              </w:rPr>
              <w:t>152 067 107</w:t>
            </w:r>
          </w:p>
        </w:tc>
      </w:tr>
    </w:tbl>
    <w:p w14:paraId="3D48B9EC" w14:textId="51020FB4" w:rsidR="00053FD3" w:rsidRPr="00A4793D" w:rsidRDefault="00053FD3" w:rsidP="002320F9">
      <w:pPr>
        <w:jc w:val="left"/>
        <w:rPr>
          <w:rFonts w:eastAsia="Times New Roman" w:cs="Arial"/>
          <w:b/>
        </w:rPr>
      </w:pPr>
      <w:r w:rsidRPr="00A4793D">
        <w:rPr>
          <w:rFonts w:eastAsia="Times New Roman" w:cs="Arial"/>
          <w:b/>
          <w:bCs/>
        </w:rPr>
        <w:br w:type="page"/>
      </w:r>
    </w:p>
    <w:p w14:paraId="6AD61FF7" w14:textId="031FEF3E" w:rsidR="11E45A38" w:rsidRPr="00A4793D" w:rsidRDefault="11E45A38" w:rsidP="007B7C2F">
      <w:pPr>
        <w:pStyle w:val="Nagwek4"/>
        <w:rPr>
          <w:rFonts w:cs="Arial"/>
        </w:rPr>
      </w:pPr>
      <w:bookmarkStart w:id="186" w:name="_Toc115452282"/>
      <w:r w:rsidRPr="00A4793D">
        <w:rPr>
          <w:rFonts w:cs="Arial"/>
        </w:rPr>
        <w:lastRenderedPageBreak/>
        <w:t>2.1.5. Priorytet V Zrównoważona mobilność miejska</w:t>
      </w:r>
      <w:bookmarkEnd w:id="186"/>
    </w:p>
    <w:p w14:paraId="2A116BD3" w14:textId="4FF9F999" w:rsidR="007E30B3" w:rsidRPr="00A4793D" w:rsidRDefault="00A56C1A" w:rsidP="007B7C2F">
      <w:pPr>
        <w:pStyle w:val="Nagwek5"/>
        <w:rPr>
          <w:rFonts w:cs="Arial"/>
        </w:rPr>
      </w:pPr>
      <w:bookmarkStart w:id="187" w:name="_Toc76035920"/>
      <w:bookmarkStart w:id="188" w:name="_Toc90638982"/>
      <w:bookmarkStart w:id="189" w:name="_Toc115452283"/>
      <w:r w:rsidRPr="00A4793D">
        <w:rPr>
          <w:rFonts w:cs="Arial"/>
        </w:rPr>
        <w:t>2.1.</w:t>
      </w:r>
      <w:r w:rsidR="576C9BF4" w:rsidRPr="00A4793D">
        <w:rPr>
          <w:rFonts w:cs="Arial"/>
        </w:rPr>
        <w:t>5</w:t>
      </w:r>
      <w:r w:rsidRPr="00A4793D">
        <w:rPr>
          <w:rFonts w:cs="Arial"/>
        </w:rPr>
        <w:t>.</w:t>
      </w:r>
      <w:r w:rsidR="60A60A26" w:rsidRPr="00A4793D">
        <w:rPr>
          <w:rFonts w:cs="Arial"/>
        </w:rPr>
        <w:t>1</w:t>
      </w:r>
      <w:r w:rsidRPr="00A4793D">
        <w:rPr>
          <w:rFonts w:cs="Arial"/>
        </w:rPr>
        <w:t>. Cel</w:t>
      </w:r>
      <w:r w:rsidR="007E30B3" w:rsidRPr="00A4793D">
        <w:rPr>
          <w:rFonts w:cs="Arial"/>
        </w:rPr>
        <w:t xml:space="preserve"> szczegółowy 2(viii) </w:t>
      </w:r>
      <w:r w:rsidR="00A017D6" w:rsidRPr="00A4793D">
        <w:rPr>
          <w:rFonts w:cs="Arial"/>
        </w:rPr>
        <w:t>wspieranie zrównoważonej multimodalnej mobilności miejskiej jako elementu transformacji w kierunku gospodarki zeroemisyjnej</w:t>
      </w:r>
      <w:bookmarkEnd w:id="187"/>
      <w:bookmarkEnd w:id="188"/>
      <w:bookmarkEnd w:id="189"/>
    </w:p>
    <w:p w14:paraId="7962565D" w14:textId="4C734B47" w:rsidR="007E30B3" w:rsidRPr="00A4793D" w:rsidRDefault="007E30B3" w:rsidP="007B7C2F">
      <w:pPr>
        <w:pStyle w:val="Nagwek6"/>
        <w:rPr>
          <w:rFonts w:cs="Arial"/>
        </w:rPr>
      </w:pPr>
      <w:bookmarkStart w:id="190" w:name="_Toc76035921"/>
      <w:bookmarkStart w:id="191" w:name="_Toc90638983"/>
      <w:r w:rsidRPr="00A4793D">
        <w:rPr>
          <w:rFonts w:cs="Arial"/>
        </w:rPr>
        <w:t>2.</w:t>
      </w:r>
      <w:r w:rsidR="001F0D74" w:rsidRPr="00A4793D">
        <w:rPr>
          <w:rFonts w:cs="Arial"/>
        </w:rPr>
        <w:t>1</w:t>
      </w:r>
      <w:r w:rsidR="00A60844" w:rsidRPr="00A4793D">
        <w:rPr>
          <w:rFonts w:cs="Arial"/>
        </w:rPr>
        <w:t>.</w:t>
      </w:r>
      <w:r w:rsidR="22C37FF7" w:rsidRPr="00A4793D">
        <w:rPr>
          <w:rFonts w:cs="Arial"/>
        </w:rPr>
        <w:t>5</w:t>
      </w:r>
      <w:r w:rsidRPr="00A4793D">
        <w:rPr>
          <w:rFonts w:cs="Arial"/>
        </w:rPr>
        <w:t>.</w:t>
      </w:r>
      <w:r w:rsidR="6172DD02" w:rsidRPr="00A4793D">
        <w:rPr>
          <w:rFonts w:cs="Arial"/>
        </w:rPr>
        <w:t>1</w:t>
      </w:r>
      <w:r w:rsidRPr="00A4793D">
        <w:rPr>
          <w:rFonts w:cs="Arial"/>
        </w:rPr>
        <w:t>.1</w:t>
      </w:r>
      <w:r w:rsidR="001F0D74" w:rsidRPr="00A4793D">
        <w:rPr>
          <w:rFonts w:cs="Arial"/>
        </w:rPr>
        <w:t>.</w:t>
      </w:r>
      <w:r w:rsidRPr="00A4793D">
        <w:rPr>
          <w:rFonts w:cs="Arial"/>
        </w:rPr>
        <w:t xml:space="preserve"> </w:t>
      </w:r>
      <w:r w:rsidR="00563067" w:rsidRPr="00A4793D">
        <w:rPr>
          <w:rFonts w:cs="Arial"/>
        </w:rPr>
        <w:t>Interwencje w ramach Funduszy</w:t>
      </w:r>
      <w:bookmarkEnd w:id="190"/>
      <w:bookmarkEnd w:id="191"/>
    </w:p>
    <w:p w14:paraId="3DF0B897" w14:textId="77777777" w:rsidR="007B306A" w:rsidRPr="00A4793D" w:rsidRDefault="007B306A" w:rsidP="007B306A">
      <w:pPr>
        <w:rPr>
          <w:rFonts w:eastAsia="Times New Roman" w:cs="Arial"/>
          <w:b/>
        </w:rPr>
      </w:pPr>
      <w:r w:rsidRPr="00A4793D">
        <w:rPr>
          <w:rFonts w:eastAsia="Times New Roman" w:cs="Arial"/>
          <w:b/>
        </w:rPr>
        <w:t>Powiązane rodzaje działań</w:t>
      </w:r>
    </w:p>
    <w:p w14:paraId="7BFBB5BE" w14:textId="77777777" w:rsidR="005644A1" w:rsidRPr="00A4793D" w:rsidRDefault="005644A1" w:rsidP="005644A1">
      <w:pPr>
        <w:rPr>
          <w:rFonts w:eastAsia="Times New Roman" w:cs="Arial"/>
        </w:rPr>
      </w:pPr>
      <w:r w:rsidRPr="00A4793D">
        <w:rPr>
          <w:rFonts w:cs="Arial"/>
        </w:rPr>
        <w:t>Stopniowa transformacja gospodarki na gospodarkę niskoemisyjną, a tym samym ograniczenie emisji gazów cieplarnianych i innych substancji to kluczowe wyzwanie w kierunku zapewnienia czystego środowiska oraz element długofalowego zrównoważonego rozwoju.</w:t>
      </w:r>
    </w:p>
    <w:p w14:paraId="02782AB9" w14:textId="2F6E6884" w:rsidR="005644A1" w:rsidRPr="00A4793D" w:rsidRDefault="005644A1" w:rsidP="005644A1">
      <w:pPr>
        <w:rPr>
          <w:rFonts w:eastAsia="Calibri" w:cs="Arial"/>
        </w:rPr>
      </w:pPr>
      <w:r w:rsidRPr="00A4793D">
        <w:rPr>
          <w:rFonts w:cs="Arial"/>
        </w:rPr>
        <w:t>Zgodnie z polityką Unii Europejskiej w obszarze zielonej i zrównoważonej gospodarki wsparcie będzie ukierunkowane na zwiększenie wykorzystania zrównoważonego transportu publicznego oraz bezemisyjnej mobilności w celu lepszego zrównoważenia systemu transportowego, zmniejszenia negatywnego oddziaływania transportu na środowisko oraz redukcji zatłoczenia motoryzacyjnego.</w:t>
      </w:r>
      <w:r w:rsidRPr="00A4793D">
        <w:rPr>
          <w:rFonts w:eastAsia="Calibri" w:cs="Arial"/>
        </w:rPr>
        <w:t xml:space="preserve"> Interwencje będą prowadzić do zintensyfikowania ruchu pieszego i rowerowego oraz wsparcia korzystania z innych form mikromobilności (m.in. </w:t>
      </w:r>
      <w:r w:rsidR="006B6191" w:rsidRPr="00A4793D">
        <w:rPr>
          <w:rFonts w:eastAsia="Calibri" w:cs="Arial"/>
        </w:rPr>
        <w:t>h</w:t>
      </w:r>
      <w:r w:rsidRPr="00A4793D">
        <w:rPr>
          <w:rFonts w:eastAsia="Calibri" w:cs="Arial"/>
        </w:rPr>
        <w:t xml:space="preserve">ulajnogi elektryczne, urządzenia transportu osobistego), rozwoju inteligentnych systemów transportowych ITS, a także wprowadzania rozwiązań ograniczających tzw. </w:t>
      </w:r>
      <w:r w:rsidR="00135D3E" w:rsidRPr="00A4793D">
        <w:rPr>
          <w:rFonts w:eastAsia="Calibri" w:cs="Arial"/>
        </w:rPr>
        <w:t>n</w:t>
      </w:r>
      <w:r w:rsidRPr="00A4793D">
        <w:rPr>
          <w:rFonts w:eastAsia="Calibri" w:cs="Arial"/>
        </w:rPr>
        <w:t>iską emisję, poprzez wspieranie działań na rzecz multimodalnej mobilności, oraz integrację transportu.</w:t>
      </w:r>
    </w:p>
    <w:p w14:paraId="570B9B0D" w14:textId="77777777" w:rsidR="005644A1" w:rsidRPr="00A4793D" w:rsidRDefault="005644A1" w:rsidP="005644A1">
      <w:pPr>
        <w:rPr>
          <w:rFonts w:eastAsia="Times New Roman" w:cs="Arial"/>
        </w:rPr>
      </w:pPr>
      <w:r w:rsidRPr="00A4793D">
        <w:rPr>
          <w:rFonts w:cs="Arial"/>
        </w:rPr>
        <w:t>W ramach celu wspierane będą działania, które przyczynią się do podniesienia popularności multimodalnych form podróży, takich jak: korzystanie ze środków transportu publicznego zamiast pojazdów silnikowych indywidualnych, inwestycji prowadzących do integracji transportu indywidualnego i zbiorowego (w tym parkingów park&amp;ride, bike&amp;ride, wyposażonych w stacje ładowania pojazdów elektrycznych) oraz dążenie do zwiększenia częstotliwości kursowania transportu zbiorowego na obszarach podmiejskich. Istotną kwestią jest zakup taboru o niskiej lub zerowej emisyjności przeznaczonego do publicznego transportu zbiorowego.</w:t>
      </w:r>
    </w:p>
    <w:p w14:paraId="73482321" w14:textId="77777777" w:rsidR="005644A1" w:rsidRPr="00A4793D" w:rsidRDefault="005644A1" w:rsidP="005644A1">
      <w:pPr>
        <w:rPr>
          <w:rFonts w:cs="Arial"/>
        </w:rPr>
      </w:pPr>
      <w:r w:rsidRPr="00A4793D">
        <w:rPr>
          <w:rFonts w:cs="Arial"/>
        </w:rPr>
        <w:t>W efekcie spodziewane jest zwiększenie atrakcyjności i popularności komunikacji publicznej, dzięki czemu ograniczone zostanie korzystanie z transportu indywidualnego z udziałem pojazdów spalinowych. Wpłynie to korzystnie na realizację celów związanych z ograniczeniem emisji szkodliwych substancji do środowiska oraz zwiększy bezpieczeństwo i komfort uczestników ruchu, a także atrakcyjność przestrzeni publicznych.</w:t>
      </w:r>
    </w:p>
    <w:p w14:paraId="31789EED" w14:textId="77777777" w:rsidR="005644A1" w:rsidRPr="00A4793D" w:rsidRDefault="005644A1" w:rsidP="005644A1">
      <w:pPr>
        <w:rPr>
          <w:rFonts w:eastAsia="Times New Roman" w:cs="Arial"/>
          <w:b/>
        </w:rPr>
      </w:pPr>
      <w:r w:rsidRPr="00A4793D">
        <w:rPr>
          <w:rFonts w:cs="Arial"/>
          <w:b/>
        </w:rPr>
        <w:t>Opis interwencji - rodzaje planowanych działań, typów projektów</w:t>
      </w:r>
    </w:p>
    <w:p w14:paraId="7B75C056" w14:textId="77777777" w:rsidR="005644A1" w:rsidRPr="00A4793D" w:rsidRDefault="005644A1" w:rsidP="005644A1">
      <w:pPr>
        <w:rPr>
          <w:rFonts w:cs="Arial"/>
        </w:rPr>
      </w:pPr>
      <w:r w:rsidRPr="00A4793D">
        <w:rPr>
          <w:rFonts w:cs="Arial"/>
        </w:rPr>
        <w:t>Realizacja celu zrównoważonej multimodalnej mobilności miejskiej będzie obejmować:</w:t>
      </w:r>
    </w:p>
    <w:p w14:paraId="6F60A610" w14:textId="77777777" w:rsidR="005644A1" w:rsidRPr="00A4793D" w:rsidRDefault="005644A1" w:rsidP="00D43A18">
      <w:pPr>
        <w:numPr>
          <w:ilvl w:val="0"/>
          <w:numId w:val="92"/>
        </w:numPr>
        <w:contextualSpacing/>
        <w:rPr>
          <w:rFonts w:cs="Arial"/>
        </w:rPr>
      </w:pPr>
      <w:r w:rsidRPr="00A4793D">
        <w:rPr>
          <w:rFonts w:cs="Arial"/>
        </w:rPr>
        <w:t>Zakup oraz modernizację taboru trolejbusowego i niskoemisyjnego taboru autobusowego oraz zeroemisyjnego taboru szynowego dla połączeń miejskich i podmiejskich wraz z niezbędną infrastrukturą.</w:t>
      </w:r>
    </w:p>
    <w:p w14:paraId="69CFB9B5" w14:textId="77777777" w:rsidR="005644A1" w:rsidRPr="00A4793D" w:rsidRDefault="005644A1" w:rsidP="005644A1">
      <w:pPr>
        <w:ind w:left="308"/>
        <w:contextualSpacing/>
        <w:rPr>
          <w:rFonts w:cs="Arial"/>
        </w:rPr>
      </w:pPr>
      <w:r w:rsidRPr="00A4793D">
        <w:rPr>
          <w:rFonts w:cs="Arial"/>
        </w:rPr>
        <w:t xml:space="preserve">W przypadku </w:t>
      </w:r>
      <w:r w:rsidRPr="00A4793D">
        <w:rPr>
          <w:rFonts w:eastAsia="Times New Roman" w:cs="Arial"/>
        </w:rPr>
        <w:t>taboru autobusowego, wsparciem będą objęte pojazdy spełniające wymogi dla „ekologicznie czystych pojazdów” w rozumieniu dyrektywy 2019/1161/WE zmieniającej dyrektywę 2009/33/WE, przy czym zakup taboru innego niż bezemisyjny będzie możliwy tylko w przypadku, gdy zakup taboru bezemisyjnego nie będzie uzasadniony z przyczyn eksploatacyjnych lub technicznych.</w:t>
      </w:r>
    </w:p>
    <w:p w14:paraId="6114455F" w14:textId="77777777" w:rsidR="005644A1" w:rsidRPr="00A4793D" w:rsidRDefault="005644A1" w:rsidP="005644A1">
      <w:pPr>
        <w:pStyle w:val="Akapitzlist"/>
        <w:numPr>
          <w:ilvl w:val="0"/>
          <w:numId w:val="1"/>
        </w:numPr>
        <w:ind w:left="360"/>
        <w:rPr>
          <w:rFonts w:cs="Arial"/>
        </w:rPr>
      </w:pPr>
      <w:r w:rsidRPr="00A4793D">
        <w:rPr>
          <w:rFonts w:eastAsia="Calibri" w:cs="Arial"/>
        </w:rPr>
        <w:t>Budowę, rozbudowę i przebudowę infrastruktury transportu publicznego, w tym dostosowanie jej do potrzeb osób z niepełnosprawnościami.</w:t>
      </w:r>
    </w:p>
    <w:p w14:paraId="61B62793" w14:textId="77777777" w:rsidR="005644A1" w:rsidRPr="00A4793D" w:rsidRDefault="005644A1" w:rsidP="005644A1">
      <w:pPr>
        <w:pStyle w:val="Akapitzlist"/>
        <w:numPr>
          <w:ilvl w:val="0"/>
          <w:numId w:val="1"/>
        </w:numPr>
        <w:ind w:left="360"/>
        <w:rPr>
          <w:rFonts w:cs="Arial"/>
        </w:rPr>
      </w:pPr>
      <w:r w:rsidRPr="00A4793D">
        <w:rPr>
          <w:rFonts w:eastAsia="Calibri" w:cs="Arial"/>
        </w:rPr>
        <w:t>Inwestycje ograniczające indywidualny ruch zmotoryzowany i zwiększające ruch pieszy i rowerowy w centrach miast i ich obszarach funkcjonalnych.</w:t>
      </w:r>
    </w:p>
    <w:p w14:paraId="241918FB" w14:textId="683A8640" w:rsidR="005644A1" w:rsidRPr="00A4793D" w:rsidRDefault="005644A1" w:rsidP="005644A1">
      <w:pPr>
        <w:pStyle w:val="Akapitzlist"/>
        <w:numPr>
          <w:ilvl w:val="0"/>
          <w:numId w:val="1"/>
        </w:numPr>
        <w:ind w:left="360"/>
        <w:rPr>
          <w:rFonts w:cs="Arial"/>
        </w:rPr>
      </w:pPr>
      <w:r w:rsidRPr="00A4793D">
        <w:rPr>
          <w:rFonts w:eastAsia="Calibri" w:cs="Arial"/>
        </w:rPr>
        <w:t>Inwestycje (budowa, rozbudowa i przebudowa) obejmujące systemy ITS wspierające dekarbonizację transportu i zrównoważoną mobilność, jak również rozwiązania umożliwiające integrację</w:t>
      </w:r>
      <w:r w:rsidRPr="00A4793D">
        <w:rPr>
          <w:rFonts w:eastAsia="Times New Roman" w:cs="Arial"/>
        </w:rPr>
        <w:t xml:space="preserve"> taryfową i wdrożenie koncepcji „Mobilność jako Usługa” (</w:t>
      </w:r>
      <w:r w:rsidR="00C36CB9" w:rsidRPr="00A4793D">
        <w:rPr>
          <w:rFonts w:eastAsia="Times New Roman" w:cs="Arial"/>
        </w:rPr>
        <w:t>MaaS</w:t>
      </w:r>
      <w:r w:rsidRPr="00A4793D">
        <w:rPr>
          <w:rFonts w:eastAsia="Times New Roman" w:cs="Arial"/>
        </w:rPr>
        <w:t>), w tym systemy biletowe i aplikacje planowania podróży</w:t>
      </w:r>
      <w:r w:rsidRPr="00A4793D">
        <w:rPr>
          <w:rFonts w:eastAsia="Calibri" w:cs="Arial"/>
        </w:rPr>
        <w:t>.</w:t>
      </w:r>
    </w:p>
    <w:p w14:paraId="71E02235" w14:textId="77777777" w:rsidR="005644A1" w:rsidRPr="00A4793D" w:rsidRDefault="005644A1" w:rsidP="005644A1">
      <w:pPr>
        <w:pStyle w:val="Akapitzlist"/>
        <w:numPr>
          <w:ilvl w:val="0"/>
          <w:numId w:val="1"/>
        </w:numPr>
        <w:ind w:left="360"/>
        <w:rPr>
          <w:rFonts w:cs="Arial"/>
        </w:rPr>
      </w:pPr>
      <w:r w:rsidRPr="00A4793D">
        <w:rPr>
          <w:rFonts w:eastAsia="Calibri" w:cs="Arial"/>
        </w:rPr>
        <w:lastRenderedPageBreak/>
        <w:t>Działania informacyjno-promocyjne i edukacyjne promujące korzystanie z niskoemisyjnego transportu zbiorowego, transportu multimodalnego i rowerowego oraz ruchu niezmotoryzowanego, jako element szerszego projektu związanego z infrastrukturą transportową.</w:t>
      </w:r>
    </w:p>
    <w:p w14:paraId="3E8D40F7" w14:textId="77777777" w:rsidR="005644A1" w:rsidRPr="00A4793D" w:rsidRDefault="005644A1" w:rsidP="005644A1">
      <w:pPr>
        <w:pStyle w:val="Akapitzlist"/>
        <w:numPr>
          <w:ilvl w:val="0"/>
          <w:numId w:val="1"/>
        </w:numPr>
        <w:ind w:left="360"/>
        <w:rPr>
          <w:rFonts w:cs="Arial"/>
        </w:rPr>
      </w:pPr>
      <w:r w:rsidRPr="00A4793D">
        <w:rPr>
          <w:rFonts w:eastAsia="Calibri" w:cs="Arial"/>
        </w:rPr>
        <w:t>D</w:t>
      </w:r>
      <w:r w:rsidRPr="00A4793D">
        <w:rPr>
          <w:rFonts w:eastAsia="Times New Roman" w:cs="Arial"/>
        </w:rPr>
        <w:t>ziałania związane z przygotowaniem i aktualizacją Planów Zrównoważonej Mobilności Miejskiej opracowywanych i wdrażanych przez odpowiednie organy gmin lub umocowane do tego formy współdziałania jednostek samorządu terytorialnego</w:t>
      </w:r>
      <w:r w:rsidRPr="00A4793D">
        <w:rPr>
          <w:rFonts w:eastAsia="Calibri" w:cs="Arial"/>
        </w:rPr>
        <w:t>.</w:t>
      </w:r>
    </w:p>
    <w:p w14:paraId="4C022B5B" w14:textId="77777777" w:rsidR="005644A1" w:rsidRPr="00A4793D" w:rsidRDefault="005644A1" w:rsidP="005644A1">
      <w:pPr>
        <w:rPr>
          <w:rFonts w:eastAsia="Times New Roman" w:cs="Arial"/>
        </w:rPr>
      </w:pPr>
      <w:r w:rsidRPr="00A4793D">
        <w:rPr>
          <w:rFonts w:eastAsia="Times New Roman" w:cs="Arial"/>
        </w:rPr>
        <w:t>Nie będą wspierane inwestycje w infrastrukturę drogową służącą dla ruchu pojazdów samochodowych nie wykorzystywanych w transporcie publicznym, z wyłączeniem:</w:t>
      </w:r>
    </w:p>
    <w:p w14:paraId="0A4623EB" w14:textId="3FDA5615" w:rsidR="005644A1" w:rsidRPr="00A4793D" w:rsidRDefault="008F53F8" w:rsidP="00D43A18">
      <w:pPr>
        <w:numPr>
          <w:ilvl w:val="0"/>
          <w:numId w:val="92"/>
        </w:numPr>
        <w:contextualSpacing/>
        <w:rPr>
          <w:rFonts w:eastAsia="Times New Roman" w:cs="Arial"/>
        </w:rPr>
      </w:pPr>
      <w:r w:rsidRPr="00A4793D">
        <w:rPr>
          <w:rFonts w:eastAsia="Times New Roman" w:cs="Arial"/>
        </w:rPr>
        <w:t>o</w:t>
      </w:r>
      <w:r w:rsidR="005644A1" w:rsidRPr="00A4793D">
        <w:rPr>
          <w:rFonts w:eastAsia="Times New Roman" w:cs="Arial"/>
        </w:rPr>
        <w:t>biektów P+R („parkuj i jedź”) zlokalizowanych na obrzeżach miast, w miejscach zapewniających integrację z publicznym transportem zbiorowym;</w:t>
      </w:r>
    </w:p>
    <w:p w14:paraId="3FDCAA64" w14:textId="5D32A0DB" w:rsidR="005644A1" w:rsidRPr="00A4793D" w:rsidRDefault="008F53F8" w:rsidP="00D43A18">
      <w:pPr>
        <w:numPr>
          <w:ilvl w:val="0"/>
          <w:numId w:val="92"/>
        </w:numPr>
        <w:contextualSpacing/>
        <w:rPr>
          <w:rFonts w:eastAsia="Times New Roman" w:cs="Arial"/>
        </w:rPr>
      </w:pPr>
      <w:r w:rsidRPr="00A4793D">
        <w:rPr>
          <w:rFonts w:eastAsia="Times New Roman" w:cs="Arial"/>
        </w:rPr>
        <w:t>i</w:t>
      </w:r>
      <w:r w:rsidR="005644A1" w:rsidRPr="00A4793D">
        <w:rPr>
          <w:rFonts w:eastAsia="Times New Roman" w:cs="Arial"/>
        </w:rPr>
        <w:t xml:space="preserve">nfrastruktury ładowania i tankowania pojazdów zeroemisyjnych, spełniającej wymogi </w:t>
      </w:r>
      <w:r w:rsidR="00F47145" w:rsidRPr="00F47145">
        <w:rPr>
          <w:rFonts w:eastAsia="Times New Roman" w:cs="Arial"/>
        </w:rPr>
        <w:t xml:space="preserve">Rozporządzenia Parlamentu Europejskiego i Rady (UE) 2023/1804 </w:t>
      </w:r>
      <w:r w:rsidR="005644A1" w:rsidRPr="00A4793D">
        <w:rPr>
          <w:rFonts w:eastAsia="Times New Roman" w:cs="Arial"/>
        </w:rPr>
        <w:t>oraz zapewniającej niedyskryminacyjny dostęp dla wszystkich użytkowników – jeżeli nie ma możliwości finansowania inwestycji ze źródeł prywatnych lub z pomocy zwrotnej, a inwestycja uzasadniona jest odpowiednią analizą popytu i potrzeb.</w:t>
      </w:r>
    </w:p>
    <w:p w14:paraId="0F8184C4" w14:textId="267A44D3" w:rsidR="005644A1" w:rsidRPr="00A4793D" w:rsidRDefault="008F53F8" w:rsidP="00D43A18">
      <w:pPr>
        <w:numPr>
          <w:ilvl w:val="0"/>
          <w:numId w:val="92"/>
        </w:numPr>
        <w:contextualSpacing/>
        <w:rPr>
          <w:rFonts w:eastAsia="Times New Roman" w:cs="Arial"/>
        </w:rPr>
      </w:pPr>
      <w:r w:rsidRPr="00A4793D">
        <w:rPr>
          <w:rFonts w:eastAsia="Times New Roman" w:cs="Arial"/>
        </w:rPr>
        <w:t>ś</w:t>
      </w:r>
      <w:r w:rsidR="005644A1" w:rsidRPr="00A4793D">
        <w:rPr>
          <w:rFonts w:eastAsia="Times New Roman" w:cs="Arial"/>
        </w:rPr>
        <w:t>rodków ukierunkowanych na poprawę bezpieczeństwa niechronionych użytkowników dróg (w tym pieszych i rowerzystów).</w:t>
      </w:r>
    </w:p>
    <w:p w14:paraId="76CEFCC9" w14:textId="65823068" w:rsidR="005644A1" w:rsidRPr="00A4793D" w:rsidRDefault="005644A1" w:rsidP="005644A1">
      <w:pPr>
        <w:rPr>
          <w:rFonts w:eastAsia="Times New Roman" w:cs="Arial"/>
        </w:rPr>
      </w:pPr>
      <w:r w:rsidRPr="00A4793D">
        <w:rPr>
          <w:rFonts w:eastAsia="Times New Roman" w:cs="Arial"/>
        </w:rPr>
        <w:t xml:space="preserve">Inwestycje objęte wsparciem będą opierać się na odpowiednich Planach Zrównoważonej Mobilności Miejskiej (SUMP) lub innych dokumentach planowania mobilności przyjętych na obszarze, w którym realizowana jest inwestycja – zgodnie z właściwymi wymogami Umowy Partnerstwa. W przypadku wymogu przyjęcia SUMP, wymóg ten będzie uznany za spełniony, jeżeli plan ten: 1. </w:t>
      </w:r>
      <w:r w:rsidR="003C5A76" w:rsidRPr="00A4793D">
        <w:rPr>
          <w:rFonts w:eastAsia="Times New Roman" w:cs="Arial"/>
        </w:rPr>
        <w:t>b</w:t>
      </w:r>
      <w:r w:rsidRPr="00A4793D">
        <w:rPr>
          <w:rFonts w:eastAsia="Times New Roman" w:cs="Arial"/>
        </w:rPr>
        <w:t xml:space="preserve">ędzie obejmował właściwy funkcjonalny obszar miejski; 2. </w:t>
      </w:r>
      <w:r w:rsidR="003C5A76" w:rsidRPr="00A4793D">
        <w:rPr>
          <w:rFonts w:eastAsia="Times New Roman" w:cs="Arial"/>
        </w:rPr>
        <w:t>b</w:t>
      </w:r>
      <w:r w:rsidRPr="00A4793D">
        <w:rPr>
          <w:rFonts w:eastAsia="Times New Roman" w:cs="Arial"/>
        </w:rPr>
        <w:t xml:space="preserve">ędzie zgodny z wymogami SUMP określonymi we właściwym Komunikacie Komisji dotyczącym SUMP oraz rozporządzeniu UE w sprawie sieci TEN-T; 3. </w:t>
      </w:r>
      <w:r w:rsidR="003C5A76" w:rsidRPr="00A4793D">
        <w:rPr>
          <w:rFonts w:eastAsia="Times New Roman" w:cs="Arial"/>
        </w:rPr>
        <w:t>b</w:t>
      </w:r>
      <w:r w:rsidRPr="00A4793D">
        <w:rPr>
          <w:rFonts w:eastAsia="Times New Roman" w:cs="Arial"/>
        </w:rPr>
        <w:t>ędzie przyjęty przez organ właściwy terytorialnie oraz rzeczowo, w formie zapewniającej praktyczną realizację postanowień SUMP.</w:t>
      </w:r>
    </w:p>
    <w:p w14:paraId="7DC4A3F3" w14:textId="5161E787" w:rsidR="005644A1" w:rsidRPr="00A4793D" w:rsidRDefault="005644A1" w:rsidP="005644A1">
      <w:pPr>
        <w:rPr>
          <w:rFonts w:cs="Arial"/>
        </w:rPr>
      </w:pPr>
      <w:r w:rsidRPr="00A4793D">
        <w:rPr>
          <w:rFonts w:eastAsia="Times New Roman" w:cs="Arial"/>
        </w:rPr>
        <w:t xml:space="preserve">Priorytetowe wsparcie </w:t>
      </w:r>
      <w:r w:rsidRPr="00A4793D">
        <w:rPr>
          <w:rFonts w:eastAsia="Calibri" w:cs="Arial"/>
        </w:rPr>
        <w:t>otrzymają</w:t>
      </w:r>
      <w:r w:rsidRPr="00A4793D">
        <w:rPr>
          <w:rFonts w:eastAsia="Times New Roman" w:cs="Arial"/>
        </w:rPr>
        <w:t xml:space="preserve"> projekty powiązane z wprowadzaniem integracji taryfowej oraz wdrażaniem koncepcji </w:t>
      </w:r>
      <w:r w:rsidR="00C36CB9" w:rsidRPr="00A4793D">
        <w:rPr>
          <w:rFonts w:eastAsia="Times New Roman" w:cs="Arial"/>
        </w:rPr>
        <w:t>MaaS</w:t>
      </w:r>
      <w:r w:rsidRPr="00A4793D">
        <w:rPr>
          <w:rFonts w:eastAsia="Times New Roman" w:cs="Arial"/>
        </w:rPr>
        <w:t>.</w:t>
      </w:r>
    </w:p>
    <w:p w14:paraId="7BD2A812" w14:textId="77777777" w:rsidR="005644A1" w:rsidRPr="00A4793D" w:rsidRDefault="005644A1" w:rsidP="005644A1">
      <w:pPr>
        <w:ind w:left="-54"/>
        <w:contextualSpacing/>
        <w:rPr>
          <w:rFonts w:eastAsia="Times New Roman" w:cs="Arial"/>
        </w:rPr>
      </w:pPr>
      <w:r w:rsidRPr="00A4793D">
        <w:rPr>
          <w:rFonts w:eastAsia="Times New Roman" w:cs="Arial"/>
        </w:rPr>
        <w:t>Działania w CS zostały ocenione jako zgodne z zasadą DNSH.</w:t>
      </w:r>
    </w:p>
    <w:p w14:paraId="5B86B20C" w14:textId="77777777" w:rsidR="005644A1" w:rsidRPr="00A4793D" w:rsidRDefault="005644A1" w:rsidP="005644A1">
      <w:pPr>
        <w:rPr>
          <w:rFonts w:eastAsia="Calibri" w:cs="Arial"/>
          <w:b/>
        </w:rPr>
      </w:pPr>
      <w:r w:rsidRPr="00A4793D">
        <w:rPr>
          <w:rFonts w:eastAsia="Calibri" w:cs="Arial"/>
          <w:b/>
        </w:rPr>
        <w:t>Katalog beneficjentów</w:t>
      </w:r>
    </w:p>
    <w:p w14:paraId="59696BC5" w14:textId="77777777" w:rsidR="005644A1" w:rsidRPr="00A4793D" w:rsidRDefault="005644A1" w:rsidP="00BF4098">
      <w:pPr>
        <w:pStyle w:val="Akapitzlist"/>
        <w:numPr>
          <w:ilvl w:val="0"/>
          <w:numId w:val="149"/>
        </w:numPr>
        <w:ind w:left="308" w:hanging="271"/>
        <w:rPr>
          <w:rFonts w:eastAsia="Calibri" w:cs="Arial"/>
          <w:bCs/>
        </w:rPr>
      </w:pPr>
      <w:r w:rsidRPr="00A4793D">
        <w:rPr>
          <w:rFonts w:eastAsia="Calibri" w:cs="Arial"/>
          <w:bCs/>
        </w:rPr>
        <w:t>JST, ich związki, porozumienia i stowarzyszenia,</w:t>
      </w:r>
    </w:p>
    <w:p w14:paraId="3C58569C" w14:textId="77777777" w:rsidR="005644A1" w:rsidRPr="00A4793D" w:rsidRDefault="005644A1" w:rsidP="00BF4098">
      <w:pPr>
        <w:pStyle w:val="Akapitzlist"/>
        <w:numPr>
          <w:ilvl w:val="0"/>
          <w:numId w:val="149"/>
        </w:numPr>
        <w:ind w:left="308" w:hanging="271"/>
        <w:rPr>
          <w:rFonts w:eastAsia="Calibri" w:cs="Arial"/>
          <w:bCs/>
        </w:rPr>
      </w:pPr>
      <w:r w:rsidRPr="00A4793D">
        <w:rPr>
          <w:rFonts w:eastAsia="Calibri" w:cs="Arial"/>
          <w:bCs/>
        </w:rPr>
        <w:t>Jednostki organizacyjne JST posiadające osobowość prawną,</w:t>
      </w:r>
    </w:p>
    <w:p w14:paraId="23FF63AF" w14:textId="77777777" w:rsidR="005644A1" w:rsidRPr="00A4793D" w:rsidRDefault="005644A1" w:rsidP="00BF4098">
      <w:pPr>
        <w:pStyle w:val="Akapitzlist"/>
        <w:numPr>
          <w:ilvl w:val="0"/>
          <w:numId w:val="149"/>
        </w:numPr>
        <w:ind w:left="308" w:hanging="271"/>
        <w:rPr>
          <w:rFonts w:eastAsia="Calibri" w:cs="Arial"/>
          <w:bCs/>
        </w:rPr>
      </w:pPr>
      <w:r w:rsidRPr="00A4793D">
        <w:rPr>
          <w:rFonts w:eastAsia="Calibri" w:cs="Arial"/>
          <w:bCs/>
        </w:rPr>
        <w:t>Spółki prawa handlowego, w których większość udziałów lub akcji posiadają JST lub ich związki,</w:t>
      </w:r>
    </w:p>
    <w:p w14:paraId="179FEF38" w14:textId="77777777" w:rsidR="005644A1" w:rsidRPr="00A4793D" w:rsidRDefault="005644A1" w:rsidP="00BF4098">
      <w:pPr>
        <w:pStyle w:val="Akapitzlist"/>
        <w:numPr>
          <w:ilvl w:val="0"/>
          <w:numId w:val="149"/>
        </w:numPr>
        <w:ind w:left="308" w:hanging="271"/>
        <w:rPr>
          <w:rFonts w:eastAsia="Calibri" w:cs="Arial"/>
          <w:bCs/>
        </w:rPr>
      </w:pPr>
      <w:r w:rsidRPr="00A4793D">
        <w:rPr>
          <w:rFonts w:eastAsia="Calibri" w:cs="Arial"/>
          <w:bCs/>
        </w:rPr>
        <w:t>Podmioty prowadzące działalność w zakresie paliw alternatywnych,</w:t>
      </w:r>
    </w:p>
    <w:p w14:paraId="6DA8E51F" w14:textId="77777777" w:rsidR="005644A1" w:rsidRPr="00A4793D" w:rsidRDefault="005644A1" w:rsidP="00BF4098">
      <w:pPr>
        <w:pStyle w:val="Akapitzlist"/>
        <w:numPr>
          <w:ilvl w:val="0"/>
          <w:numId w:val="149"/>
        </w:numPr>
        <w:ind w:left="308" w:hanging="271"/>
        <w:rPr>
          <w:rFonts w:eastAsia="Calibri" w:cs="Arial"/>
          <w:bCs/>
        </w:rPr>
      </w:pPr>
      <w:r w:rsidRPr="00A4793D">
        <w:rPr>
          <w:rFonts w:eastAsia="Calibri" w:cs="Arial"/>
          <w:bCs/>
        </w:rPr>
        <w:t>Podmioty świadczące usługi transportu publicznego na zlecenie jednostek samorządu terytorialnego i ich związków na terenie miast objętych działaniem wyłonione do świadczenia tych usług zgodnie z PZP.</w:t>
      </w:r>
    </w:p>
    <w:p w14:paraId="036AD5CB" w14:textId="77777777" w:rsidR="005644A1" w:rsidRPr="00A4793D" w:rsidRDefault="005644A1" w:rsidP="005644A1">
      <w:pPr>
        <w:rPr>
          <w:rFonts w:eastAsia="Calibri" w:cs="Arial"/>
          <w:b/>
        </w:rPr>
      </w:pPr>
      <w:r w:rsidRPr="00A4793D">
        <w:rPr>
          <w:rFonts w:eastAsia="Calibri" w:cs="Arial"/>
          <w:b/>
        </w:rPr>
        <w:t>Główne/kierunkowe zasady udzielania wsparcia</w:t>
      </w:r>
    </w:p>
    <w:p w14:paraId="5294B2D3" w14:textId="34988638" w:rsidR="005644A1" w:rsidRPr="00A4793D" w:rsidRDefault="005644A1" w:rsidP="005644A1">
      <w:pPr>
        <w:rPr>
          <w:rFonts w:cs="Arial"/>
        </w:rPr>
      </w:pPr>
      <w:r w:rsidRPr="00A4793D">
        <w:rPr>
          <w:rFonts w:eastAsia="Calibri" w:cs="Arial"/>
        </w:rPr>
        <w:t>Wszystkie wspierane projekty będą musiały wykazać wyraźny pozytywny wpływ na środowisko, przedstawiony w formie oszczędności energii, obniżonej emisji CO</w:t>
      </w:r>
      <w:r w:rsidRPr="00A4793D">
        <w:rPr>
          <w:rFonts w:eastAsia="Calibri" w:cs="Arial"/>
          <w:vertAlign w:val="subscript"/>
        </w:rPr>
        <w:t>2</w:t>
      </w:r>
      <w:r w:rsidRPr="00A4793D">
        <w:rPr>
          <w:rFonts w:eastAsia="Calibri" w:cs="Arial"/>
        </w:rPr>
        <w:t xml:space="preserve"> i pyłów PM 10 oraz PM 2,5 do atmosfery, zgodnie z zapisami Dyrektywy 2008/50/WE (zmienionej Dyrektywą 2015/1480/WE), lub wzrostu wykorzystania odnawialnych źródeł energii.</w:t>
      </w:r>
    </w:p>
    <w:p w14:paraId="0F123B33" w14:textId="2C7B61CC" w:rsidR="007E30B3" w:rsidRPr="00A4793D" w:rsidRDefault="007E30B3" w:rsidP="00847E18">
      <w:pPr>
        <w:spacing w:before="240"/>
        <w:rPr>
          <w:rFonts w:eastAsia="Times New Roman" w:cs="Arial"/>
          <w:b/>
        </w:rPr>
      </w:pPr>
      <w:r w:rsidRPr="00A4793D">
        <w:rPr>
          <w:rFonts w:eastAsia="Times New Roman" w:cs="Arial"/>
          <w:b/>
        </w:rPr>
        <w:t xml:space="preserve">Główne grupy docelowe </w:t>
      </w:r>
    </w:p>
    <w:p w14:paraId="4975D1F1" w14:textId="77777777" w:rsidR="007E30B3" w:rsidRPr="00A4793D" w:rsidRDefault="007E30B3" w:rsidP="00661D35">
      <w:pPr>
        <w:rPr>
          <w:rFonts w:eastAsia="Times New Roman" w:cs="Arial"/>
          <w:b/>
        </w:rPr>
      </w:pPr>
      <w:r w:rsidRPr="00A4793D">
        <w:rPr>
          <w:rFonts w:eastAsia="Times New Roman" w:cs="Arial"/>
        </w:rPr>
        <w:t>Mieszkańcy województwa lubelskiego, osoby, instytucje i przedsiębiorstwa korzystające z rezultatów projektu.</w:t>
      </w:r>
    </w:p>
    <w:p w14:paraId="5A20EDB2" w14:textId="2F04530F" w:rsidR="00F67C52" w:rsidRPr="00A4793D" w:rsidRDefault="00F67C52" w:rsidP="00847E18">
      <w:pPr>
        <w:spacing w:before="240"/>
        <w:rPr>
          <w:rFonts w:eastAsia="Times New Roman" w:cs="Arial"/>
          <w:b/>
        </w:rPr>
      </w:pPr>
      <w:r w:rsidRPr="00A4793D">
        <w:rPr>
          <w:rFonts w:eastAsia="Times New Roman" w:cs="Arial"/>
          <w:b/>
        </w:rPr>
        <w:t xml:space="preserve">Działania na rzecz zapewnienia równości, włączenia </w:t>
      </w:r>
      <w:r w:rsidR="006B58EC" w:rsidRPr="00A4793D">
        <w:rPr>
          <w:rFonts w:eastAsia="Times New Roman" w:cs="Arial"/>
          <w:b/>
        </w:rPr>
        <w:t xml:space="preserve">społecznego </w:t>
      </w:r>
      <w:r w:rsidRPr="00A4793D">
        <w:rPr>
          <w:rFonts w:eastAsia="Times New Roman" w:cs="Arial"/>
          <w:b/>
        </w:rPr>
        <w:t>i niedyskryminacji</w:t>
      </w:r>
    </w:p>
    <w:p w14:paraId="27C2FCE1" w14:textId="62B20B63" w:rsidR="00AB075A" w:rsidRPr="00A4793D" w:rsidRDefault="00AB075A" w:rsidP="00661D35">
      <w:pPr>
        <w:rPr>
          <w:rFonts w:eastAsia="Times New Roman" w:cs="Arial"/>
        </w:rPr>
      </w:pPr>
      <w:r w:rsidRPr="00A4793D">
        <w:rPr>
          <w:rFonts w:eastAsia="Times New Roman" w:cs="Arial"/>
        </w:rPr>
        <w:lastRenderedPageBreak/>
        <w:t xml:space="preserve">W ramach CS przestrzegane będą zasady horyzontalne, o których mowa w art. 3 Traktatu o Unii Europejskiej </w:t>
      </w:r>
      <w:r w:rsidR="00F703A0" w:rsidRPr="00A4793D">
        <w:rPr>
          <w:rFonts w:eastAsia="Times New Roman" w:cs="Arial"/>
        </w:rPr>
        <w:t>i</w:t>
      </w:r>
      <w:r w:rsidRPr="00A4793D">
        <w:rPr>
          <w:rFonts w:eastAsia="Times New Roman" w:cs="Arial"/>
        </w:rPr>
        <w:t xml:space="preserve"> w art. 10 TFUE z uwzględnieniem KPP, Konwencji ONZ oraz art. 9 i 73 Rozporządzenia Ogólnego </w:t>
      </w:r>
      <w:r w:rsidR="00F703A0" w:rsidRPr="00A4793D">
        <w:rPr>
          <w:rFonts w:eastAsia="Times New Roman" w:cs="Arial"/>
        </w:rPr>
        <w:t>i</w:t>
      </w:r>
      <w:r w:rsidRPr="00A4793D">
        <w:rPr>
          <w:rFonts w:eastAsia="Times New Roman" w:cs="Arial"/>
        </w:rPr>
        <w:t xml:space="preserve">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Najważniejsze instrumenty realizacji zasad to: kryteria wyboru projektów, weryfikacja wniosku o dofinansowanie; listy kontrolne; listy sprawdzające dla wniosków o płatność jako elementy weryfikujące realizację zasad, możliwość zgłaszania podejrzeń i skarg dotyczących niezgodności interwencji/działań z KPON/KPP </w:t>
      </w:r>
      <w:r w:rsidR="00F703A0" w:rsidRPr="00A4793D">
        <w:rPr>
          <w:rFonts w:eastAsia="Times New Roman" w:cs="Arial"/>
        </w:rPr>
        <w:t>i</w:t>
      </w:r>
      <w:r w:rsidRPr="00A4793D">
        <w:rPr>
          <w:rFonts w:eastAsia="Times New Roman" w:cs="Arial"/>
        </w:rPr>
        <w:t xml:space="preserve"> obowiązek corocznego raportowania </w:t>
      </w:r>
      <w:r w:rsidR="00E77219" w:rsidRPr="00A4793D">
        <w:rPr>
          <w:rFonts w:eastAsia="Times New Roman" w:cs="Arial"/>
        </w:rPr>
        <w:t>KM</w:t>
      </w:r>
      <w:r w:rsidRPr="00A4793D">
        <w:rPr>
          <w:rFonts w:eastAsia="Times New Roman" w:cs="Arial"/>
        </w:rPr>
        <w:t xml:space="preserve"> o zgłoszonych przypadkach niezgodności.</w:t>
      </w:r>
    </w:p>
    <w:p w14:paraId="56FE72F3" w14:textId="46AAFF2D" w:rsidR="008045A5" w:rsidRPr="00A4793D" w:rsidRDefault="008045A5" w:rsidP="00661D35">
      <w:pPr>
        <w:rPr>
          <w:rFonts w:eastAsia="Times New Roman" w:cs="Arial"/>
        </w:rPr>
      </w:pPr>
      <w:r w:rsidRPr="00A4793D">
        <w:rPr>
          <w:rFonts w:eastAsia="Times New Roman" w:cs="Arial"/>
        </w:rPr>
        <w:t xml:space="preserve">Przy projektowaniu i wdrażaniu przedsięwzięć </w:t>
      </w:r>
      <w:r w:rsidR="00E77219" w:rsidRPr="00A4793D">
        <w:rPr>
          <w:rFonts w:eastAsia="Times New Roman" w:cs="Arial"/>
        </w:rPr>
        <w:t>infrastrukturalnych</w:t>
      </w:r>
      <w:r w:rsidRPr="00A4793D">
        <w:rPr>
          <w:rFonts w:eastAsia="Times New Roman" w:cs="Arial"/>
        </w:rPr>
        <w:t xml:space="preserve"> i organizacyjnych z zakresu mobilności będą podejmowane obligatoryjne działania na rzecz wyrównywania szans oraz przeciwdziałania dyskryminacji w dostępie do infrastruktury i usług transportu miejskiego, zgodnie ze standardem: transportowym, architektonicznym oraz cyfrowym. </w:t>
      </w:r>
      <w:r w:rsidR="00E77219" w:rsidRPr="00A4793D">
        <w:rPr>
          <w:rFonts w:eastAsia="Times New Roman" w:cs="Arial"/>
        </w:rPr>
        <w:t>W</w:t>
      </w:r>
      <w:r w:rsidRPr="00A4793D">
        <w:rPr>
          <w:rFonts w:eastAsia="Times New Roman" w:cs="Arial"/>
        </w:rPr>
        <w:t xml:space="preserve">spierana infrastruktura, tabor miejski oraz oferta przewozowa będą odpowiadały na specyficzne potrzeby wszystkich potencjalnych użytkowników, w </w:t>
      </w:r>
      <w:r w:rsidR="00E77219" w:rsidRPr="00A4793D">
        <w:rPr>
          <w:rFonts w:eastAsia="Times New Roman" w:cs="Arial"/>
        </w:rPr>
        <w:t xml:space="preserve">tym </w:t>
      </w:r>
      <w:r w:rsidRPr="00A4793D">
        <w:rPr>
          <w:rFonts w:eastAsia="Times New Roman" w:cs="Arial"/>
        </w:rPr>
        <w:t xml:space="preserve">uwzględniały potrzeby osób w niekorzystnej sytuacji: kobiet, osób z niepełnosprawnościami, osób </w:t>
      </w:r>
      <w:r w:rsidR="00E77219" w:rsidRPr="00A4793D">
        <w:rPr>
          <w:rFonts w:eastAsia="Times New Roman" w:cs="Arial"/>
        </w:rPr>
        <w:t>starszych</w:t>
      </w:r>
      <w:r w:rsidRPr="00A4793D">
        <w:rPr>
          <w:rFonts w:eastAsia="Times New Roman" w:cs="Arial"/>
        </w:rPr>
        <w:t>, osób o ograniczonych możliwościach poruszania się, opiekunów z dziećmi czy osobami zależnymi. Działania będą polegały na dostosowaniu miejskiej infrastruktury transportowej</w:t>
      </w:r>
      <w:r w:rsidR="00F703A0" w:rsidRPr="00A4793D">
        <w:rPr>
          <w:rFonts w:eastAsia="Times New Roman" w:cs="Arial"/>
        </w:rPr>
        <w:t xml:space="preserve"> </w:t>
      </w:r>
      <w:r w:rsidRPr="00A4793D">
        <w:rPr>
          <w:rFonts w:eastAsia="Times New Roman" w:cs="Arial"/>
        </w:rPr>
        <w:t xml:space="preserve">do specyficznych potrzeb wszystkich potencjalnych osób w niekorzystnej sytuacji poprzez stosowanie kryteriów premiujących za zaplanowanie działań wyrównujących szanse ww. </w:t>
      </w:r>
      <w:r w:rsidR="000F5F49" w:rsidRPr="00A4793D">
        <w:rPr>
          <w:rFonts w:eastAsia="Times New Roman" w:cs="Arial"/>
        </w:rPr>
        <w:t>g</w:t>
      </w:r>
      <w:r w:rsidR="00F17903" w:rsidRPr="00A4793D">
        <w:rPr>
          <w:rFonts w:eastAsia="Times New Roman" w:cs="Arial"/>
        </w:rPr>
        <w:t xml:space="preserve">rup </w:t>
      </w:r>
      <w:r w:rsidRPr="00A4793D">
        <w:rPr>
          <w:rFonts w:eastAsia="Times New Roman" w:cs="Arial"/>
        </w:rPr>
        <w:t xml:space="preserve">zagrożonych dyskryminacją. Celem podejmowanych działań m.in. </w:t>
      </w:r>
      <w:r w:rsidR="006B6191" w:rsidRPr="00A4793D">
        <w:rPr>
          <w:rFonts w:eastAsia="Times New Roman" w:cs="Arial"/>
        </w:rPr>
        <w:t>w</w:t>
      </w:r>
      <w:r w:rsidR="00F17903" w:rsidRPr="00A4793D">
        <w:rPr>
          <w:rFonts w:eastAsia="Times New Roman" w:cs="Arial"/>
        </w:rPr>
        <w:t xml:space="preserve"> </w:t>
      </w:r>
      <w:r w:rsidRPr="00A4793D">
        <w:rPr>
          <w:rFonts w:eastAsia="Times New Roman" w:cs="Arial"/>
        </w:rPr>
        <w:t>zakresie infrastruktury miejskiej, obiektów inżynieryjnych i obsługi podróżnych będzie eliminacja barier i zwiększenie dostępności dla osób ze szczególnymi potrzebami. Inwestycje będą również uwzględniać kwestie bezpieczeństwa, w szczególności na rzecz kobiet i nie</w:t>
      </w:r>
      <w:r w:rsidR="00F703A0" w:rsidRPr="00A4793D">
        <w:rPr>
          <w:rFonts w:eastAsia="Times New Roman" w:cs="Arial"/>
        </w:rPr>
        <w:t>chronionych</w:t>
      </w:r>
      <w:r w:rsidRPr="00A4793D">
        <w:rPr>
          <w:rFonts w:eastAsia="Times New Roman" w:cs="Arial"/>
        </w:rPr>
        <w:t xml:space="preserve"> uczestników ruchu.</w:t>
      </w:r>
    </w:p>
    <w:p w14:paraId="6B5EDDE4" w14:textId="55727148" w:rsidR="00F67C52" w:rsidRPr="00A4793D" w:rsidRDefault="008045A5" w:rsidP="00661D35">
      <w:pPr>
        <w:rPr>
          <w:rFonts w:eastAsia="Times New Roman" w:cs="Arial"/>
        </w:rPr>
      </w:pPr>
      <w:r w:rsidRPr="00A4793D">
        <w:rPr>
          <w:rFonts w:eastAsia="Times New Roman" w:cs="Arial"/>
        </w:rPr>
        <w:t>W celu uniknięci</w:t>
      </w:r>
      <w:r w:rsidR="000246EE" w:rsidRPr="00A4793D">
        <w:rPr>
          <w:rFonts w:eastAsia="Times New Roman" w:cs="Arial"/>
        </w:rPr>
        <w:t>a</w:t>
      </w:r>
      <w:r w:rsidRPr="00A4793D">
        <w:rPr>
          <w:rFonts w:eastAsia="Times New Roman" w:cs="Arial"/>
        </w:rPr>
        <w:t xml:space="preserve"> dyskryminacji pośredniej, jaką jest nierówny dostęp do informacji, której doświadczają osoby państw trzecich zaplanowane zostaną działania by zapewnić powszechnie dostępne, przejrzyste i aktualizowane przez kompetentne instytucje informacje w językach obcych.</w:t>
      </w:r>
    </w:p>
    <w:p w14:paraId="3459D2B0" w14:textId="05B59FC1" w:rsidR="007E30B3" w:rsidRPr="00A4793D" w:rsidRDefault="007E30B3" w:rsidP="00847E18">
      <w:pPr>
        <w:spacing w:before="240"/>
        <w:rPr>
          <w:rFonts w:eastAsia="Times New Roman" w:cs="Arial"/>
          <w:b/>
        </w:rPr>
      </w:pPr>
      <w:r w:rsidRPr="00A4793D">
        <w:rPr>
          <w:rFonts w:eastAsia="Times New Roman" w:cs="Arial"/>
          <w:b/>
        </w:rPr>
        <w:t xml:space="preserve">Wskazanie </w:t>
      </w:r>
      <w:r w:rsidR="006B58EC" w:rsidRPr="00A4793D">
        <w:rPr>
          <w:rFonts w:eastAsia="Times New Roman" w:cs="Arial"/>
          <w:b/>
        </w:rPr>
        <w:t xml:space="preserve">konkretnych </w:t>
      </w:r>
      <w:r w:rsidRPr="00A4793D">
        <w:rPr>
          <w:rFonts w:eastAsia="Times New Roman" w:cs="Arial"/>
          <w:b/>
        </w:rPr>
        <w:t xml:space="preserve">terytoriów </w:t>
      </w:r>
      <w:r w:rsidR="0B45D292" w:rsidRPr="00A4793D">
        <w:rPr>
          <w:rFonts w:eastAsia="Times New Roman" w:cs="Arial"/>
          <w:b/>
          <w:bCs/>
        </w:rPr>
        <w:t>objętych</w:t>
      </w:r>
      <w:r w:rsidR="00F974F8" w:rsidRPr="00A4793D">
        <w:rPr>
          <w:rFonts w:eastAsia="Times New Roman" w:cs="Arial"/>
          <w:b/>
        </w:rPr>
        <w:t xml:space="preserve"> wsparciem</w:t>
      </w:r>
      <w:r w:rsidRPr="00A4793D">
        <w:rPr>
          <w:rFonts w:eastAsia="Times New Roman" w:cs="Arial"/>
          <w:b/>
        </w:rPr>
        <w:t>, z uwzględnieniem planowanego wykorzystania narzędzi terytorialnych</w:t>
      </w:r>
    </w:p>
    <w:p w14:paraId="058FC18E" w14:textId="77777777" w:rsidR="000C5D04" w:rsidRPr="00A4793D" w:rsidRDefault="00756D04" w:rsidP="00661D35">
      <w:pPr>
        <w:rPr>
          <w:rFonts w:eastAsia="Times New Roman" w:cs="Arial"/>
          <w:bCs/>
        </w:rPr>
      </w:pPr>
      <w:r w:rsidRPr="00A4793D">
        <w:rPr>
          <w:rFonts w:eastAsia="Times New Roman" w:cs="Arial"/>
          <w:bCs/>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687EFD8C" w14:textId="1D881A9F" w:rsidR="00C51F4D" w:rsidRPr="00A4793D" w:rsidRDefault="000B0612" w:rsidP="00661D35">
      <w:pPr>
        <w:rPr>
          <w:rFonts w:eastAsia="Times New Roman" w:cs="Arial"/>
          <w:b/>
        </w:rPr>
      </w:pPr>
      <w:r w:rsidRPr="00A4793D">
        <w:rPr>
          <w:rFonts w:eastAsia="Times New Roman" w:cs="Arial"/>
          <w:bCs/>
        </w:rPr>
        <w:t>Z</w:t>
      </w:r>
      <w:r w:rsidR="00756D04" w:rsidRPr="00A4793D">
        <w:rPr>
          <w:rFonts w:eastAsia="Times New Roman" w:cs="Arial"/>
          <w:bCs/>
        </w:rPr>
        <w:t>astosowan</w:t>
      </w:r>
      <w:r w:rsidRPr="00A4793D">
        <w:rPr>
          <w:rFonts w:eastAsia="Times New Roman" w:cs="Arial"/>
          <w:bCs/>
        </w:rPr>
        <w:t>e będą</w:t>
      </w:r>
      <w:r w:rsidR="00756D04" w:rsidRPr="00A4793D">
        <w:rPr>
          <w:rFonts w:eastAsia="Times New Roman" w:cs="Arial"/>
          <w:bCs/>
        </w:rPr>
        <w:t xml:space="preserve"> preferencj</w:t>
      </w:r>
      <w:r w:rsidRPr="00A4793D">
        <w:rPr>
          <w:rFonts w:eastAsia="Times New Roman" w:cs="Arial"/>
          <w:bCs/>
        </w:rPr>
        <w:t>e</w:t>
      </w:r>
      <w:r w:rsidR="00756D04" w:rsidRPr="00A4793D">
        <w:rPr>
          <w:rFonts w:eastAsia="Times New Roman" w:cs="Arial"/>
          <w:bCs/>
        </w:rPr>
        <w:t xml:space="preserve"> </w:t>
      </w:r>
      <w:r w:rsidRPr="00A4793D">
        <w:rPr>
          <w:rFonts w:eastAsia="Times New Roman" w:cs="Arial"/>
          <w:bCs/>
        </w:rPr>
        <w:t xml:space="preserve">punktowe w naborach konkurencyjnych </w:t>
      </w:r>
      <w:r w:rsidR="00756D04" w:rsidRPr="00A4793D">
        <w:rPr>
          <w:rFonts w:eastAsia="Times New Roman" w:cs="Arial"/>
          <w:bCs/>
        </w:rPr>
        <w:t>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p>
    <w:p w14:paraId="3AF5F77F" w14:textId="3A8E6B79" w:rsidR="007E30B3" w:rsidRPr="00A4793D" w:rsidRDefault="008C5A3D" w:rsidP="00847E18">
      <w:pPr>
        <w:spacing w:before="240"/>
        <w:rPr>
          <w:rFonts w:eastAsia="Times New Roman" w:cs="Arial"/>
          <w:b/>
        </w:rPr>
      </w:pPr>
      <w:r w:rsidRPr="00A4793D">
        <w:rPr>
          <w:rFonts w:eastAsia="Times New Roman" w:cs="Arial"/>
          <w:b/>
        </w:rPr>
        <w:t xml:space="preserve">Działania </w:t>
      </w:r>
      <w:r w:rsidR="007E30B3" w:rsidRPr="00A4793D">
        <w:rPr>
          <w:rFonts w:eastAsia="Times New Roman" w:cs="Arial"/>
          <w:b/>
        </w:rPr>
        <w:t>międzyregionalne, transgraniczne i transnarodowe</w:t>
      </w:r>
    </w:p>
    <w:p w14:paraId="0AD1FB4F" w14:textId="636F162C" w:rsidR="00C1610D" w:rsidRPr="00A4793D" w:rsidRDefault="00C1610D" w:rsidP="00661D35">
      <w:pPr>
        <w:rPr>
          <w:rFonts w:eastAsia="Times New Roman" w:cs="Arial"/>
        </w:rPr>
      </w:pPr>
      <w:r w:rsidRPr="00A4793D">
        <w:rPr>
          <w:rFonts w:eastAsia="Times New Roman" w:cs="Arial"/>
        </w:rPr>
        <w:t xml:space="preserve">W ramach CS zapewniona zostanie komplementarność pomiędzy programami oraz pomiędzy poszczególnymi funduszami w ramach prowadzonych interwencji. Podjęte działania przyczynią się do stopniowej transformacji gospodarki w kierunku gospodarki niskoemisyjnej, a tym samym ograniczenia emisji gazów cieplarnianych i innych substancji, co stanowi kluczowe wyzwanie w kierunku zapewnienia czystego środowiska oraz element długofalowego zrównoważonego </w:t>
      </w:r>
      <w:r w:rsidRPr="00A4793D">
        <w:rPr>
          <w:rFonts w:eastAsia="Times New Roman" w:cs="Arial"/>
        </w:rPr>
        <w:lastRenderedPageBreak/>
        <w:t xml:space="preserve">rozwoju. Wsparciem objęte zostaną działania na rzecz rozwoju mobilności zmierzające do osiągnięcia znacznej redukcji emisji gazów cieplarnianych w miastach, miasteczkach i wraz z obszarami przyległymi (obszary funkcjonalne) komplementarnie do projektów współpracy międzyregionalnej, transgranicznej czy transnarodowej, np. </w:t>
      </w:r>
      <w:r w:rsidR="00181A8D" w:rsidRPr="00A4793D">
        <w:rPr>
          <w:rFonts w:eastAsia="Times New Roman" w:cs="Arial"/>
        </w:rPr>
        <w:t>w</w:t>
      </w:r>
      <w:r w:rsidR="00F17903" w:rsidRPr="00A4793D">
        <w:rPr>
          <w:rFonts w:eastAsia="Times New Roman" w:cs="Arial"/>
        </w:rPr>
        <w:t xml:space="preserve"> </w:t>
      </w:r>
      <w:r w:rsidRPr="00A4793D">
        <w:rPr>
          <w:rFonts w:eastAsia="Times New Roman" w:cs="Arial"/>
        </w:rPr>
        <w:t>ramach programów: Interreg Europa 2021-2027, Interreg Europa Środkowa 2021-2027, Interreg Region Morza Bałtyckiego 2021 -2027 oraz Program Współpracy Transgranicznej Interreg Polska-Ukraina 2021-2027. Ponadto w ramach CS 2(viii) realizowane będą projekty mające oddziaływanie europejskie poprzez ich wpływ na realizację ogólnoeuropejskich celów związanych z promowaniem zrównoważonej mobilności i ograniczaniem emisji z transportu, a tym samym dążeniem do budowy gospodarki niskoemisyjnej na obszarze Unii Europejskiej. Działania wzmocnią dążenia do osiągnięcia celów klimatycznych SUE RMB, w tym ujętych w systemie „Rozwoju połączeń w regionie” i „Wzrostu dobrobytu”. Realizowane będą też interwencje z obszaru tematycznego „transport – poprawa wewnętrznych i zewnętrznych połączeń transportowych”. Działania w CS odpowiadają na wyzwania wysoce priorytetowe z Załącznika D do sprawozdania krajowego w ramach Europejskiego Semestru 2019.</w:t>
      </w:r>
    </w:p>
    <w:p w14:paraId="2DC8E188" w14:textId="617E98D7" w:rsidR="007E30B3" w:rsidRPr="00A4793D" w:rsidRDefault="005E6F66" w:rsidP="00661D35">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C1610D"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0E80FA6C" w14:textId="3CB65958" w:rsidR="007E30B3" w:rsidRPr="00A4793D" w:rsidRDefault="007E30B3" w:rsidP="00847E18">
      <w:pPr>
        <w:spacing w:before="240"/>
        <w:rPr>
          <w:rFonts w:eastAsia="Times New Roman" w:cs="Arial"/>
          <w:b/>
        </w:rPr>
      </w:pPr>
      <w:r w:rsidRPr="00A4793D">
        <w:rPr>
          <w:rFonts w:eastAsia="Times New Roman" w:cs="Arial"/>
          <w:b/>
        </w:rPr>
        <w:t>Planowane wykorzystanie instrumentów finansowych</w:t>
      </w:r>
    </w:p>
    <w:p w14:paraId="67A79041" w14:textId="424B254C" w:rsidR="00052303" w:rsidRPr="00A4793D" w:rsidRDefault="00D57459" w:rsidP="00661D35">
      <w:pPr>
        <w:rPr>
          <w:rFonts w:eastAsia="Times New Roman" w:cs="Arial"/>
        </w:rPr>
      </w:pPr>
      <w:bookmarkStart w:id="192" w:name="_Hlk69206702"/>
      <w:r w:rsidRPr="00A4793D">
        <w:rPr>
          <w:rFonts w:eastAsia="Times New Roman" w:cs="Arial"/>
        </w:rPr>
        <w:t>Gł</w:t>
      </w:r>
      <w:r w:rsidR="002F59C7" w:rsidRPr="00A4793D">
        <w:rPr>
          <w:rFonts w:eastAsia="Times New Roman" w:cs="Arial"/>
        </w:rPr>
        <w:t>ówną</w:t>
      </w:r>
      <w:r w:rsidR="00D868F4" w:rsidRPr="00A4793D">
        <w:rPr>
          <w:rFonts w:eastAsia="Times New Roman" w:cs="Arial"/>
        </w:rPr>
        <w:t xml:space="preserve"> formą finansowania będzie </w:t>
      </w:r>
      <w:r w:rsidR="00631AB8" w:rsidRPr="00A4793D">
        <w:rPr>
          <w:rFonts w:eastAsia="Times New Roman" w:cs="Arial"/>
        </w:rPr>
        <w:t>dotacja</w:t>
      </w:r>
      <w:r w:rsidR="00D868F4" w:rsidRPr="00A4793D">
        <w:rPr>
          <w:rFonts w:eastAsia="Times New Roman" w:cs="Arial"/>
        </w:rPr>
        <w:t xml:space="preserve">. </w:t>
      </w:r>
      <w:r w:rsidR="00D50D01" w:rsidRPr="00A4793D">
        <w:rPr>
          <w:rFonts w:eastAsia="Times New Roman" w:cs="Arial"/>
        </w:rPr>
        <w:t>N</w:t>
      </w:r>
      <w:r w:rsidR="00D868F4" w:rsidRPr="00A4793D">
        <w:rPr>
          <w:rFonts w:eastAsia="Times New Roman" w:cs="Arial"/>
        </w:rPr>
        <w:t>ie przewiduje się zastosowania instrumentów finansowych.</w:t>
      </w:r>
      <w:bookmarkEnd w:id="192"/>
    </w:p>
    <w:p w14:paraId="6058F82B" w14:textId="02BCBDDA" w:rsidR="007E30B3" w:rsidRPr="00A4793D" w:rsidDel="00212560" w:rsidRDefault="007E30B3" w:rsidP="002C12D8">
      <w:pPr>
        <w:pStyle w:val="Nagwek6"/>
        <w:rPr>
          <w:rFonts w:cs="Arial"/>
        </w:rPr>
      </w:pPr>
      <w:bookmarkStart w:id="193" w:name="_Toc76035922"/>
      <w:bookmarkStart w:id="194" w:name="_Toc90638984"/>
      <w:r w:rsidRPr="00A4793D" w:rsidDel="00212560">
        <w:rPr>
          <w:rFonts w:cs="Arial"/>
        </w:rPr>
        <w:t>2.</w:t>
      </w:r>
      <w:r w:rsidR="008C5A3D" w:rsidRPr="00A4793D" w:rsidDel="00212560">
        <w:rPr>
          <w:rFonts w:cs="Arial"/>
        </w:rPr>
        <w:t>1</w:t>
      </w:r>
      <w:r w:rsidR="00A60844" w:rsidRPr="00A4793D" w:rsidDel="00212560">
        <w:rPr>
          <w:rFonts w:cs="Arial"/>
        </w:rPr>
        <w:t>.</w:t>
      </w:r>
      <w:r w:rsidR="5D2B432A" w:rsidRPr="00A4793D" w:rsidDel="00212560">
        <w:rPr>
          <w:rFonts w:cs="Arial"/>
        </w:rPr>
        <w:t>5</w:t>
      </w:r>
      <w:r w:rsidR="00916AD6" w:rsidRPr="00A4793D" w:rsidDel="00212560">
        <w:rPr>
          <w:rFonts w:cs="Arial"/>
        </w:rPr>
        <w:t>.</w:t>
      </w:r>
      <w:r w:rsidR="04EEAAC0" w:rsidRPr="00A4793D" w:rsidDel="00212560">
        <w:rPr>
          <w:rFonts w:cs="Arial"/>
        </w:rPr>
        <w:t>1</w:t>
      </w:r>
      <w:r w:rsidR="00916AD6" w:rsidRPr="00A4793D" w:rsidDel="00212560">
        <w:rPr>
          <w:rFonts w:cs="Arial"/>
        </w:rPr>
        <w:t>.2.</w:t>
      </w:r>
      <w:r w:rsidRPr="00A4793D" w:rsidDel="00212560">
        <w:rPr>
          <w:rFonts w:cs="Arial"/>
        </w:rPr>
        <w:t xml:space="preserve"> Wskaźniki</w:t>
      </w:r>
      <w:bookmarkEnd w:id="193"/>
      <w:bookmarkEnd w:id="194"/>
      <w:r w:rsidRPr="00A4793D" w:rsidDel="00212560">
        <w:rPr>
          <w:rFonts w:cs="Arial"/>
        </w:rPr>
        <w:t xml:space="preserve"> </w:t>
      </w:r>
    </w:p>
    <w:p w14:paraId="55098A30" w14:textId="30DF9073" w:rsidR="00BE6AC4" w:rsidRPr="00A4793D" w:rsidRDefault="00BE6AC4" w:rsidP="002320F9">
      <w:pPr>
        <w:rPr>
          <w:rFonts w:cs="Arial"/>
        </w:rPr>
      </w:pPr>
      <w:r w:rsidRPr="00A4793D" w:rsidDel="00212560">
        <w:rPr>
          <w:rFonts w:eastAsia="Times New Roman" w:cs="Arial"/>
          <w:b/>
          <w:lang w:eastAsia="en-GB"/>
        </w:rPr>
        <w:t>Wskaźniki produktu</w:t>
      </w:r>
    </w:p>
    <w:tbl>
      <w:tblPr>
        <w:tblStyle w:val="Tabela-Siatka24"/>
        <w:tblW w:w="5000"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62"/>
        <w:gridCol w:w="842"/>
        <w:gridCol w:w="848"/>
        <w:gridCol w:w="990"/>
        <w:gridCol w:w="990"/>
        <w:gridCol w:w="2269"/>
        <w:gridCol w:w="922"/>
        <w:gridCol w:w="878"/>
        <w:gridCol w:w="886"/>
      </w:tblGrid>
      <w:tr w:rsidR="00A14DE6" w:rsidRPr="00536213" w:rsidDel="00212560" w14:paraId="79638784" w14:textId="48D19A94" w:rsidTr="00D359D8">
        <w:trPr>
          <w:trHeight w:val="509"/>
        </w:trPr>
        <w:tc>
          <w:tcPr>
            <w:tcW w:w="454" w:type="pct"/>
          </w:tcPr>
          <w:p w14:paraId="7E333AE0" w14:textId="23508DE4" w:rsidR="007E30B3" w:rsidRPr="00536213" w:rsidDel="00212560" w:rsidRDefault="007E30B3" w:rsidP="002320F9">
            <w:pPr>
              <w:rPr>
                <w:rFonts w:cs="Arial"/>
                <w:b/>
                <w:sz w:val="16"/>
                <w:szCs w:val="16"/>
              </w:rPr>
            </w:pPr>
            <w:r w:rsidRPr="00536213" w:rsidDel="00212560">
              <w:rPr>
                <w:rFonts w:cs="Arial"/>
                <w:b/>
                <w:sz w:val="16"/>
                <w:szCs w:val="16"/>
              </w:rPr>
              <w:t>Priorytet</w:t>
            </w:r>
          </w:p>
        </w:tc>
        <w:tc>
          <w:tcPr>
            <w:tcW w:w="443" w:type="pct"/>
          </w:tcPr>
          <w:p w14:paraId="0E66927F" w14:textId="558D5B74" w:rsidR="007E30B3" w:rsidRPr="00536213" w:rsidDel="00212560" w:rsidRDefault="007E30B3" w:rsidP="002320F9">
            <w:pPr>
              <w:rPr>
                <w:rFonts w:cs="Arial"/>
                <w:b/>
                <w:sz w:val="16"/>
                <w:szCs w:val="16"/>
              </w:rPr>
            </w:pPr>
            <w:r w:rsidRPr="00536213" w:rsidDel="00212560">
              <w:rPr>
                <w:rFonts w:cs="Arial"/>
                <w:b/>
                <w:sz w:val="16"/>
                <w:szCs w:val="16"/>
              </w:rPr>
              <w:t>Cel szczegółowy</w:t>
            </w:r>
          </w:p>
        </w:tc>
        <w:tc>
          <w:tcPr>
            <w:tcW w:w="447" w:type="pct"/>
          </w:tcPr>
          <w:p w14:paraId="100ED400" w14:textId="6320628E" w:rsidR="007E30B3" w:rsidRPr="00536213" w:rsidDel="00212560" w:rsidRDefault="007E30B3" w:rsidP="002320F9">
            <w:pPr>
              <w:rPr>
                <w:rFonts w:cs="Arial"/>
                <w:b/>
                <w:sz w:val="16"/>
                <w:szCs w:val="16"/>
              </w:rPr>
            </w:pPr>
            <w:r w:rsidRPr="00536213" w:rsidDel="00212560">
              <w:rPr>
                <w:rFonts w:cs="Arial"/>
                <w:b/>
                <w:sz w:val="16"/>
                <w:szCs w:val="16"/>
              </w:rPr>
              <w:t>Fundusz</w:t>
            </w:r>
          </w:p>
        </w:tc>
        <w:tc>
          <w:tcPr>
            <w:tcW w:w="522" w:type="pct"/>
          </w:tcPr>
          <w:p w14:paraId="23E7D0E1" w14:textId="653DF317" w:rsidR="007E30B3" w:rsidRPr="00536213" w:rsidDel="00212560" w:rsidRDefault="007E30B3" w:rsidP="002320F9">
            <w:pPr>
              <w:rPr>
                <w:rFonts w:cs="Arial"/>
                <w:b/>
                <w:sz w:val="16"/>
                <w:szCs w:val="16"/>
              </w:rPr>
            </w:pPr>
            <w:r w:rsidRPr="00536213" w:rsidDel="00212560">
              <w:rPr>
                <w:rFonts w:cs="Arial"/>
                <w:b/>
                <w:sz w:val="16"/>
                <w:szCs w:val="16"/>
              </w:rPr>
              <w:t>Kategoria regionu</w:t>
            </w:r>
          </w:p>
        </w:tc>
        <w:tc>
          <w:tcPr>
            <w:tcW w:w="522" w:type="pct"/>
          </w:tcPr>
          <w:p w14:paraId="0F450927" w14:textId="66C5039F" w:rsidR="007E30B3" w:rsidRPr="00536213" w:rsidDel="00212560" w:rsidRDefault="00082A44" w:rsidP="002320F9">
            <w:pPr>
              <w:rPr>
                <w:rFonts w:cs="Arial"/>
                <w:b/>
                <w:sz w:val="16"/>
                <w:szCs w:val="16"/>
              </w:rPr>
            </w:pPr>
            <w:r w:rsidRPr="00536213" w:rsidDel="00212560">
              <w:rPr>
                <w:rFonts w:cs="Arial"/>
                <w:b/>
                <w:sz w:val="16"/>
                <w:szCs w:val="16"/>
              </w:rPr>
              <w:t>Nr identyfikacyjny</w:t>
            </w:r>
          </w:p>
        </w:tc>
        <w:tc>
          <w:tcPr>
            <w:tcW w:w="1196" w:type="pct"/>
          </w:tcPr>
          <w:p w14:paraId="667CE698" w14:textId="4CA03BDF" w:rsidR="007E30B3" w:rsidRPr="00536213" w:rsidDel="00212560" w:rsidRDefault="007E30B3" w:rsidP="002320F9">
            <w:pPr>
              <w:rPr>
                <w:rFonts w:cs="Arial"/>
                <w:b/>
                <w:sz w:val="16"/>
                <w:szCs w:val="16"/>
              </w:rPr>
            </w:pPr>
            <w:r w:rsidRPr="00536213" w:rsidDel="00212560">
              <w:rPr>
                <w:rFonts w:cs="Arial"/>
                <w:b/>
                <w:sz w:val="16"/>
                <w:szCs w:val="16"/>
              </w:rPr>
              <w:t xml:space="preserve">Wskaźnik </w:t>
            </w:r>
          </w:p>
        </w:tc>
        <w:tc>
          <w:tcPr>
            <w:tcW w:w="486" w:type="pct"/>
          </w:tcPr>
          <w:p w14:paraId="60A755B8" w14:textId="550F713E" w:rsidR="007E30B3" w:rsidRPr="00536213" w:rsidDel="00212560" w:rsidRDefault="007E30B3" w:rsidP="002320F9">
            <w:pPr>
              <w:rPr>
                <w:rFonts w:cs="Arial"/>
                <w:b/>
                <w:sz w:val="16"/>
                <w:szCs w:val="16"/>
              </w:rPr>
            </w:pPr>
            <w:r w:rsidRPr="00536213" w:rsidDel="00212560">
              <w:rPr>
                <w:rFonts w:cs="Arial"/>
                <w:b/>
                <w:sz w:val="16"/>
                <w:szCs w:val="16"/>
              </w:rPr>
              <w:t>Jednostka miary</w:t>
            </w:r>
          </w:p>
        </w:tc>
        <w:tc>
          <w:tcPr>
            <w:tcW w:w="463" w:type="pct"/>
          </w:tcPr>
          <w:p w14:paraId="0E906164" w14:textId="5731FECF" w:rsidR="007E30B3" w:rsidRPr="00536213" w:rsidDel="00212560" w:rsidRDefault="007E30B3" w:rsidP="002320F9">
            <w:pPr>
              <w:rPr>
                <w:rFonts w:cs="Arial"/>
                <w:b/>
                <w:sz w:val="16"/>
                <w:szCs w:val="16"/>
              </w:rPr>
            </w:pPr>
            <w:r w:rsidRPr="00536213" w:rsidDel="00212560">
              <w:rPr>
                <w:rFonts w:cs="Arial"/>
                <w:b/>
                <w:sz w:val="16"/>
                <w:szCs w:val="16"/>
              </w:rPr>
              <w:t>Cel pośredni (2024)</w:t>
            </w:r>
          </w:p>
        </w:tc>
        <w:tc>
          <w:tcPr>
            <w:tcW w:w="467" w:type="pct"/>
          </w:tcPr>
          <w:p w14:paraId="53F5023C" w14:textId="708C1369" w:rsidR="007E30B3" w:rsidRPr="00536213" w:rsidDel="00212560" w:rsidRDefault="007E30B3" w:rsidP="002320F9">
            <w:pPr>
              <w:rPr>
                <w:rFonts w:cs="Arial"/>
                <w:b/>
                <w:sz w:val="16"/>
                <w:szCs w:val="16"/>
              </w:rPr>
            </w:pPr>
            <w:r w:rsidRPr="00536213" w:rsidDel="00212560">
              <w:rPr>
                <w:rFonts w:cs="Arial"/>
                <w:b/>
                <w:sz w:val="16"/>
                <w:szCs w:val="16"/>
              </w:rPr>
              <w:t xml:space="preserve">Cel </w:t>
            </w:r>
            <w:r w:rsidR="00A56C1A" w:rsidRPr="00536213" w:rsidDel="00212560">
              <w:rPr>
                <w:rFonts w:cs="Arial"/>
                <w:b/>
                <w:sz w:val="16"/>
                <w:szCs w:val="16"/>
              </w:rPr>
              <w:t>końcowy (</w:t>
            </w:r>
            <w:r w:rsidRPr="00536213" w:rsidDel="00212560">
              <w:rPr>
                <w:rFonts w:cs="Arial"/>
                <w:b/>
                <w:sz w:val="16"/>
                <w:szCs w:val="16"/>
              </w:rPr>
              <w:t>2029)</w:t>
            </w:r>
          </w:p>
        </w:tc>
      </w:tr>
      <w:tr w:rsidR="00A14DE6" w:rsidRPr="00536213" w:rsidDel="00212560" w14:paraId="0EDD669E" w14:textId="73570BEF" w:rsidTr="00D359D8">
        <w:trPr>
          <w:trHeight w:val="1211"/>
        </w:trPr>
        <w:tc>
          <w:tcPr>
            <w:tcW w:w="454" w:type="pct"/>
          </w:tcPr>
          <w:p w14:paraId="7A52DD58" w14:textId="7E44DD48" w:rsidR="00971B3F" w:rsidRPr="00536213" w:rsidDel="00212560" w:rsidRDefault="34C1465C" w:rsidP="002320F9">
            <w:pPr>
              <w:rPr>
                <w:rFonts w:cs="Arial"/>
                <w:sz w:val="16"/>
                <w:szCs w:val="16"/>
              </w:rPr>
            </w:pPr>
            <w:r w:rsidRPr="00536213" w:rsidDel="00212560">
              <w:rPr>
                <w:rFonts w:cs="Arial"/>
                <w:sz w:val="16"/>
                <w:szCs w:val="16"/>
              </w:rPr>
              <w:t>V</w:t>
            </w:r>
          </w:p>
        </w:tc>
        <w:tc>
          <w:tcPr>
            <w:tcW w:w="443" w:type="pct"/>
          </w:tcPr>
          <w:p w14:paraId="580265B0" w14:textId="40609833" w:rsidR="00971B3F" w:rsidRPr="00536213" w:rsidDel="00212560" w:rsidRDefault="00971B3F" w:rsidP="002320F9">
            <w:pPr>
              <w:rPr>
                <w:rFonts w:cs="Arial"/>
                <w:sz w:val="16"/>
                <w:szCs w:val="16"/>
              </w:rPr>
            </w:pPr>
            <w:r w:rsidRPr="00536213" w:rsidDel="00212560">
              <w:rPr>
                <w:rFonts w:cs="Arial"/>
                <w:sz w:val="16"/>
                <w:szCs w:val="16"/>
              </w:rPr>
              <w:t>2(viii)</w:t>
            </w:r>
          </w:p>
        </w:tc>
        <w:tc>
          <w:tcPr>
            <w:tcW w:w="447" w:type="pct"/>
          </w:tcPr>
          <w:p w14:paraId="6F04005A" w14:textId="24D86992" w:rsidR="00971B3F" w:rsidRPr="00536213" w:rsidDel="00212560" w:rsidRDefault="00971B3F" w:rsidP="002320F9">
            <w:pPr>
              <w:rPr>
                <w:rFonts w:cs="Arial"/>
                <w:sz w:val="16"/>
                <w:szCs w:val="16"/>
              </w:rPr>
            </w:pPr>
            <w:r w:rsidRPr="00536213" w:rsidDel="00212560">
              <w:rPr>
                <w:rFonts w:cs="Arial"/>
                <w:sz w:val="16"/>
                <w:szCs w:val="16"/>
              </w:rPr>
              <w:t>EFRR</w:t>
            </w:r>
          </w:p>
        </w:tc>
        <w:tc>
          <w:tcPr>
            <w:tcW w:w="522" w:type="pct"/>
          </w:tcPr>
          <w:p w14:paraId="078E80B9" w14:textId="26F1C245" w:rsidR="00971B3F" w:rsidRPr="00536213" w:rsidDel="00212560" w:rsidRDefault="00971B3F" w:rsidP="002320F9">
            <w:pPr>
              <w:rPr>
                <w:rFonts w:cs="Arial"/>
                <w:sz w:val="16"/>
                <w:szCs w:val="16"/>
              </w:rPr>
            </w:pPr>
            <w:r w:rsidRPr="00536213" w:rsidDel="00212560">
              <w:rPr>
                <w:rFonts w:eastAsia="Times New Roman" w:cs="Arial"/>
                <w:sz w:val="16"/>
                <w:szCs w:val="16"/>
              </w:rPr>
              <w:t>Słabiej rozwinięte</w:t>
            </w:r>
          </w:p>
        </w:tc>
        <w:tc>
          <w:tcPr>
            <w:tcW w:w="522" w:type="pct"/>
          </w:tcPr>
          <w:p w14:paraId="00ECEEC9" w14:textId="539E491E" w:rsidR="00971B3F" w:rsidRPr="00536213" w:rsidDel="00212560" w:rsidRDefault="54D8D3E7" w:rsidP="002320F9">
            <w:pPr>
              <w:rPr>
                <w:rFonts w:cs="Arial"/>
                <w:sz w:val="16"/>
                <w:szCs w:val="16"/>
              </w:rPr>
            </w:pPr>
            <w:r w:rsidRPr="00536213" w:rsidDel="00212560">
              <w:rPr>
                <w:rFonts w:cs="Arial"/>
                <w:sz w:val="16"/>
                <w:szCs w:val="16"/>
              </w:rPr>
              <w:t>RCO</w:t>
            </w:r>
            <w:r w:rsidR="01C4B1EF" w:rsidRPr="00536213" w:rsidDel="00212560">
              <w:rPr>
                <w:rFonts w:cs="Arial"/>
                <w:sz w:val="16"/>
                <w:szCs w:val="16"/>
              </w:rPr>
              <w:t>0</w:t>
            </w:r>
            <w:r w:rsidRPr="00536213" w:rsidDel="00212560">
              <w:rPr>
                <w:rFonts w:cs="Arial"/>
                <w:sz w:val="16"/>
                <w:szCs w:val="16"/>
              </w:rPr>
              <w:t>57</w:t>
            </w:r>
          </w:p>
        </w:tc>
        <w:tc>
          <w:tcPr>
            <w:tcW w:w="1196" w:type="pct"/>
          </w:tcPr>
          <w:p w14:paraId="1C9143A1" w14:textId="0ACB2125" w:rsidR="00971B3F" w:rsidRPr="00536213" w:rsidDel="00212560" w:rsidRDefault="00971B3F" w:rsidP="002320F9">
            <w:pPr>
              <w:rPr>
                <w:rFonts w:cs="Arial"/>
                <w:sz w:val="16"/>
                <w:szCs w:val="16"/>
              </w:rPr>
            </w:pPr>
            <w:r w:rsidRPr="00536213" w:rsidDel="00212560">
              <w:rPr>
                <w:rFonts w:cs="Arial"/>
                <w:sz w:val="16"/>
                <w:szCs w:val="16"/>
              </w:rPr>
              <w:t xml:space="preserve">Pojemność </w:t>
            </w:r>
            <w:r w:rsidR="006A7FF9" w:rsidRPr="00536213" w:rsidDel="00212560">
              <w:rPr>
                <w:rFonts w:cs="Arial"/>
                <w:sz w:val="16"/>
                <w:szCs w:val="16"/>
              </w:rPr>
              <w:t xml:space="preserve">ekologicznego </w:t>
            </w:r>
            <w:r w:rsidRPr="00536213" w:rsidDel="00212560">
              <w:rPr>
                <w:rFonts w:cs="Arial"/>
                <w:sz w:val="16"/>
                <w:szCs w:val="16"/>
              </w:rPr>
              <w:t>taboru do zbiorowego transportu publicznego</w:t>
            </w:r>
          </w:p>
        </w:tc>
        <w:tc>
          <w:tcPr>
            <w:tcW w:w="486" w:type="pct"/>
          </w:tcPr>
          <w:p w14:paraId="0BDC2A38" w14:textId="46487B4D" w:rsidR="00971B3F" w:rsidRPr="00536213" w:rsidDel="00212560" w:rsidRDefault="00F17903" w:rsidP="002320F9">
            <w:pPr>
              <w:rPr>
                <w:rFonts w:cs="Arial"/>
                <w:sz w:val="16"/>
                <w:szCs w:val="16"/>
              </w:rPr>
            </w:pPr>
            <w:r w:rsidRPr="00536213" w:rsidDel="00212560">
              <w:rPr>
                <w:rFonts w:cs="Arial"/>
                <w:sz w:val="16"/>
                <w:szCs w:val="16"/>
              </w:rPr>
              <w:t>Osoby</w:t>
            </w:r>
          </w:p>
        </w:tc>
        <w:tc>
          <w:tcPr>
            <w:tcW w:w="463" w:type="pct"/>
          </w:tcPr>
          <w:p w14:paraId="184C6433" w14:textId="50BA6A03" w:rsidR="00971B3F" w:rsidRPr="00536213" w:rsidDel="00212560" w:rsidRDefault="00BA42A3" w:rsidP="002320F9">
            <w:pPr>
              <w:rPr>
                <w:rFonts w:cs="Arial"/>
                <w:sz w:val="16"/>
                <w:szCs w:val="16"/>
              </w:rPr>
            </w:pPr>
            <w:r w:rsidRPr="00536213">
              <w:rPr>
                <w:rFonts w:cs="Arial"/>
                <w:sz w:val="16"/>
                <w:szCs w:val="16"/>
              </w:rPr>
              <w:t>103</w:t>
            </w:r>
          </w:p>
        </w:tc>
        <w:tc>
          <w:tcPr>
            <w:tcW w:w="467" w:type="pct"/>
          </w:tcPr>
          <w:p w14:paraId="45ACBD0D" w14:textId="67744A66" w:rsidR="00971B3F" w:rsidRPr="00536213" w:rsidDel="00212560" w:rsidRDefault="2CE271FB" w:rsidP="002320F9">
            <w:pPr>
              <w:rPr>
                <w:rFonts w:cs="Arial"/>
                <w:sz w:val="16"/>
                <w:szCs w:val="16"/>
              </w:rPr>
            </w:pPr>
            <w:r w:rsidRPr="00536213" w:rsidDel="00212560">
              <w:rPr>
                <w:rFonts w:cs="Arial"/>
                <w:sz w:val="16"/>
                <w:szCs w:val="16"/>
              </w:rPr>
              <w:t>1 031</w:t>
            </w:r>
          </w:p>
        </w:tc>
      </w:tr>
      <w:tr w:rsidR="00A14DE6" w:rsidRPr="00536213" w:rsidDel="00212560" w14:paraId="0B1E6FF1" w14:textId="2AB98C20" w:rsidTr="00D359D8">
        <w:trPr>
          <w:trHeight w:val="332"/>
        </w:trPr>
        <w:tc>
          <w:tcPr>
            <w:tcW w:w="454" w:type="pct"/>
          </w:tcPr>
          <w:p w14:paraId="5EB670BF" w14:textId="417A5766" w:rsidR="00971B3F" w:rsidRPr="00536213" w:rsidDel="00212560" w:rsidRDefault="34C1465C" w:rsidP="002320F9">
            <w:pPr>
              <w:rPr>
                <w:rFonts w:cs="Arial"/>
                <w:sz w:val="16"/>
                <w:szCs w:val="16"/>
              </w:rPr>
            </w:pPr>
            <w:r w:rsidRPr="00536213" w:rsidDel="00212560">
              <w:rPr>
                <w:rFonts w:cs="Arial"/>
                <w:sz w:val="16"/>
                <w:szCs w:val="16"/>
              </w:rPr>
              <w:t>V</w:t>
            </w:r>
          </w:p>
        </w:tc>
        <w:tc>
          <w:tcPr>
            <w:tcW w:w="443" w:type="pct"/>
          </w:tcPr>
          <w:p w14:paraId="181035D1" w14:textId="24973907" w:rsidR="00971B3F" w:rsidRPr="00536213" w:rsidDel="00212560" w:rsidRDefault="00971B3F" w:rsidP="002320F9">
            <w:pPr>
              <w:rPr>
                <w:rFonts w:cs="Arial"/>
                <w:sz w:val="16"/>
                <w:szCs w:val="16"/>
              </w:rPr>
            </w:pPr>
            <w:r w:rsidRPr="00536213" w:rsidDel="00212560">
              <w:rPr>
                <w:rFonts w:cs="Arial"/>
                <w:sz w:val="16"/>
                <w:szCs w:val="16"/>
              </w:rPr>
              <w:t>2(viii)</w:t>
            </w:r>
          </w:p>
        </w:tc>
        <w:tc>
          <w:tcPr>
            <w:tcW w:w="447" w:type="pct"/>
          </w:tcPr>
          <w:p w14:paraId="40ED5204" w14:textId="5F307154" w:rsidR="00971B3F" w:rsidRPr="00536213" w:rsidDel="00212560" w:rsidRDefault="00971B3F" w:rsidP="002320F9">
            <w:pPr>
              <w:rPr>
                <w:rFonts w:cs="Arial"/>
                <w:sz w:val="16"/>
                <w:szCs w:val="16"/>
              </w:rPr>
            </w:pPr>
            <w:r w:rsidRPr="00536213" w:rsidDel="00212560">
              <w:rPr>
                <w:rFonts w:cs="Arial"/>
                <w:sz w:val="16"/>
                <w:szCs w:val="16"/>
              </w:rPr>
              <w:t>EFRR</w:t>
            </w:r>
          </w:p>
        </w:tc>
        <w:tc>
          <w:tcPr>
            <w:tcW w:w="522" w:type="pct"/>
          </w:tcPr>
          <w:p w14:paraId="6B703B0B" w14:textId="0D05B459" w:rsidR="00971B3F" w:rsidRPr="00536213" w:rsidDel="00212560" w:rsidRDefault="00971B3F" w:rsidP="002320F9">
            <w:pPr>
              <w:rPr>
                <w:rFonts w:cs="Arial"/>
                <w:sz w:val="16"/>
                <w:szCs w:val="16"/>
              </w:rPr>
            </w:pPr>
            <w:r w:rsidRPr="00536213" w:rsidDel="00212560">
              <w:rPr>
                <w:rFonts w:eastAsia="Times New Roman" w:cs="Arial"/>
                <w:sz w:val="16"/>
                <w:szCs w:val="16"/>
              </w:rPr>
              <w:t>Słabiej rozwinięte</w:t>
            </w:r>
          </w:p>
        </w:tc>
        <w:tc>
          <w:tcPr>
            <w:tcW w:w="522" w:type="pct"/>
          </w:tcPr>
          <w:p w14:paraId="4B95FBCC" w14:textId="77A4784F" w:rsidR="00971B3F" w:rsidRPr="00536213" w:rsidDel="00212560" w:rsidRDefault="54D8D3E7" w:rsidP="002320F9">
            <w:pPr>
              <w:rPr>
                <w:rFonts w:cs="Arial"/>
                <w:sz w:val="16"/>
                <w:szCs w:val="16"/>
              </w:rPr>
            </w:pPr>
            <w:r w:rsidRPr="00536213" w:rsidDel="00212560">
              <w:rPr>
                <w:rFonts w:cs="Arial"/>
                <w:sz w:val="16"/>
                <w:szCs w:val="16"/>
              </w:rPr>
              <w:t>RCO</w:t>
            </w:r>
            <w:r w:rsidR="4B1F2E41" w:rsidRPr="00536213" w:rsidDel="00212560">
              <w:rPr>
                <w:rFonts w:cs="Arial"/>
                <w:sz w:val="16"/>
                <w:szCs w:val="16"/>
              </w:rPr>
              <w:t>0</w:t>
            </w:r>
            <w:r w:rsidRPr="00536213" w:rsidDel="00212560">
              <w:rPr>
                <w:rFonts w:cs="Arial"/>
                <w:sz w:val="16"/>
                <w:szCs w:val="16"/>
              </w:rPr>
              <w:t>58</w:t>
            </w:r>
          </w:p>
        </w:tc>
        <w:tc>
          <w:tcPr>
            <w:tcW w:w="1196" w:type="pct"/>
          </w:tcPr>
          <w:p w14:paraId="53E9A30A" w14:textId="3E937401" w:rsidR="00971B3F" w:rsidRPr="00536213" w:rsidDel="00212560" w:rsidRDefault="00CC68BD" w:rsidP="002320F9">
            <w:pPr>
              <w:rPr>
                <w:rFonts w:cs="Arial"/>
                <w:sz w:val="16"/>
                <w:szCs w:val="16"/>
              </w:rPr>
            </w:pPr>
            <w:r w:rsidRPr="00536213" w:rsidDel="00212560">
              <w:rPr>
                <w:rFonts w:cs="Arial"/>
                <w:sz w:val="16"/>
                <w:szCs w:val="16"/>
              </w:rPr>
              <w:t>Wspierana</w:t>
            </w:r>
            <w:r w:rsidR="00971B3F" w:rsidRPr="00536213" w:rsidDel="00212560">
              <w:rPr>
                <w:rFonts w:cs="Arial"/>
                <w:sz w:val="16"/>
                <w:szCs w:val="16"/>
              </w:rPr>
              <w:t xml:space="preserve"> </w:t>
            </w:r>
            <w:r w:rsidR="00D50859" w:rsidRPr="00536213" w:rsidDel="00212560">
              <w:rPr>
                <w:rFonts w:cs="Arial"/>
                <w:sz w:val="16"/>
                <w:szCs w:val="16"/>
              </w:rPr>
              <w:t>infrastruktura rowerowa</w:t>
            </w:r>
          </w:p>
        </w:tc>
        <w:tc>
          <w:tcPr>
            <w:tcW w:w="486" w:type="pct"/>
          </w:tcPr>
          <w:p w14:paraId="45209FFB" w14:textId="09715BBA" w:rsidR="00971B3F" w:rsidRPr="00536213" w:rsidDel="00212560" w:rsidRDefault="00F17903" w:rsidP="002320F9">
            <w:pPr>
              <w:rPr>
                <w:rFonts w:cs="Arial"/>
                <w:sz w:val="16"/>
                <w:szCs w:val="16"/>
              </w:rPr>
            </w:pPr>
            <w:r w:rsidRPr="00536213" w:rsidDel="00212560">
              <w:rPr>
                <w:rFonts w:cs="Arial"/>
                <w:sz w:val="16"/>
                <w:szCs w:val="16"/>
              </w:rPr>
              <w:t>Km</w:t>
            </w:r>
          </w:p>
        </w:tc>
        <w:tc>
          <w:tcPr>
            <w:tcW w:w="463" w:type="pct"/>
          </w:tcPr>
          <w:p w14:paraId="0FA648DD" w14:textId="1A81E33D" w:rsidR="00971B3F" w:rsidRPr="00536213" w:rsidDel="00212560" w:rsidRDefault="00BA42A3" w:rsidP="002320F9">
            <w:pPr>
              <w:rPr>
                <w:rFonts w:cs="Arial"/>
                <w:sz w:val="16"/>
                <w:szCs w:val="16"/>
              </w:rPr>
            </w:pPr>
            <w:r w:rsidRPr="00536213">
              <w:rPr>
                <w:rFonts w:cs="Arial"/>
                <w:sz w:val="16"/>
                <w:szCs w:val="16"/>
              </w:rPr>
              <w:t>6,2</w:t>
            </w:r>
          </w:p>
        </w:tc>
        <w:tc>
          <w:tcPr>
            <w:tcW w:w="467" w:type="pct"/>
          </w:tcPr>
          <w:p w14:paraId="7945F03E" w14:textId="1AAAEFAD" w:rsidR="00971B3F" w:rsidRPr="00536213" w:rsidDel="00212560" w:rsidRDefault="00023E30" w:rsidP="002320F9">
            <w:pPr>
              <w:rPr>
                <w:rFonts w:cs="Arial"/>
                <w:sz w:val="16"/>
                <w:szCs w:val="16"/>
              </w:rPr>
            </w:pPr>
            <w:r w:rsidRPr="00536213" w:rsidDel="00212560">
              <w:rPr>
                <w:rFonts w:cs="Arial"/>
                <w:sz w:val="16"/>
                <w:szCs w:val="16"/>
              </w:rPr>
              <w:t>62</w:t>
            </w:r>
          </w:p>
        </w:tc>
      </w:tr>
      <w:tr w:rsidR="00A14DE6" w:rsidRPr="00536213" w:rsidDel="00212560" w14:paraId="23B27AA0" w14:textId="5290B895" w:rsidTr="00D359D8">
        <w:trPr>
          <w:trHeight w:val="332"/>
        </w:trPr>
        <w:tc>
          <w:tcPr>
            <w:tcW w:w="454" w:type="pct"/>
          </w:tcPr>
          <w:p w14:paraId="77740BBA" w14:textId="0A8C49DB" w:rsidR="00971B3F" w:rsidRPr="00536213" w:rsidDel="00212560" w:rsidRDefault="34C1465C" w:rsidP="002320F9">
            <w:pPr>
              <w:rPr>
                <w:rFonts w:cs="Arial"/>
                <w:sz w:val="16"/>
                <w:szCs w:val="16"/>
              </w:rPr>
            </w:pPr>
            <w:r w:rsidRPr="00536213" w:rsidDel="00212560">
              <w:rPr>
                <w:rFonts w:cs="Arial"/>
                <w:sz w:val="16"/>
                <w:szCs w:val="16"/>
              </w:rPr>
              <w:t>V</w:t>
            </w:r>
          </w:p>
        </w:tc>
        <w:tc>
          <w:tcPr>
            <w:tcW w:w="443" w:type="pct"/>
          </w:tcPr>
          <w:p w14:paraId="39F2C705" w14:textId="392924CE" w:rsidR="00971B3F" w:rsidRPr="00536213" w:rsidDel="00212560" w:rsidRDefault="00971B3F" w:rsidP="002320F9">
            <w:pPr>
              <w:rPr>
                <w:rFonts w:cs="Arial"/>
                <w:sz w:val="16"/>
                <w:szCs w:val="16"/>
              </w:rPr>
            </w:pPr>
            <w:r w:rsidRPr="00536213" w:rsidDel="00212560">
              <w:rPr>
                <w:rFonts w:cs="Arial"/>
                <w:sz w:val="16"/>
                <w:szCs w:val="16"/>
              </w:rPr>
              <w:t>2(viii)</w:t>
            </w:r>
          </w:p>
        </w:tc>
        <w:tc>
          <w:tcPr>
            <w:tcW w:w="447" w:type="pct"/>
          </w:tcPr>
          <w:p w14:paraId="31C9ECC0" w14:textId="1781D5C4" w:rsidR="00971B3F" w:rsidRPr="00536213" w:rsidDel="00212560" w:rsidRDefault="00971B3F" w:rsidP="002320F9">
            <w:pPr>
              <w:rPr>
                <w:rFonts w:cs="Arial"/>
                <w:sz w:val="16"/>
                <w:szCs w:val="16"/>
              </w:rPr>
            </w:pPr>
            <w:r w:rsidRPr="00536213" w:rsidDel="00212560">
              <w:rPr>
                <w:rFonts w:cs="Arial"/>
                <w:sz w:val="16"/>
                <w:szCs w:val="16"/>
              </w:rPr>
              <w:t>EFRR</w:t>
            </w:r>
          </w:p>
        </w:tc>
        <w:tc>
          <w:tcPr>
            <w:tcW w:w="522" w:type="pct"/>
          </w:tcPr>
          <w:p w14:paraId="2A8C44BD" w14:textId="72274D90" w:rsidR="00971B3F" w:rsidRPr="00536213" w:rsidDel="00212560" w:rsidRDefault="00971B3F" w:rsidP="002320F9">
            <w:pPr>
              <w:rPr>
                <w:rFonts w:cs="Arial"/>
                <w:sz w:val="16"/>
                <w:szCs w:val="16"/>
              </w:rPr>
            </w:pPr>
            <w:r w:rsidRPr="00536213" w:rsidDel="00212560">
              <w:rPr>
                <w:rFonts w:eastAsia="Times New Roman" w:cs="Arial"/>
                <w:sz w:val="16"/>
                <w:szCs w:val="16"/>
              </w:rPr>
              <w:t>Słabiej rozwinięte</w:t>
            </w:r>
          </w:p>
        </w:tc>
        <w:tc>
          <w:tcPr>
            <w:tcW w:w="522" w:type="pct"/>
          </w:tcPr>
          <w:p w14:paraId="6235C8F8" w14:textId="05052C36" w:rsidR="00971B3F" w:rsidRPr="00536213" w:rsidDel="00212560" w:rsidRDefault="2578D67A" w:rsidP="00EA0EDD">
            <w:pPr>
              <w:rPr>
                <w:rFonts w:cs="Arial"/>
                <w:sz w:val="16"/>
                <w:szCs w:val="16"/>
              </w:rPr>
            </w:pPr>
            <w:r w:rsidRPr="00536213" w:rsidDel="00212560">
              <w:rPr>
                <w:rFonts w:cs="Arial"/>
                <w:sz w:val="16"/>
                <w:szCs w:val="16"/>
              </w:rPr>
              <w:t>PLRO</w:t>
            </w:r>
            <w:r w:rsidR="1405FBAC" w:rsidRPr="00536213" w:rsidDel="00212560">
              <w:rPr>
                <w:rFonts w:cs="Arial"/>
                <w:sz w:val="16"/>
                <w:szCs w:val="16"/>
              </w:rPr>
              <w:t>0</w:t>
            </w:r>
            <w:r w:rsidRPr="00536213" w:rsidDel="00212560">
              <w:rPr>
                <w:rFonts w:cs="Arial"/>
                <w:sz w:val="16"/>
                <w:szCs w:val="16"/>
              </w:rPr>
              <w:t>98</w:t>
            </w:r>
          </w:p>
        </w:tc>
        <w:tc>
          <w:tcPr>
            <w:tcW w:w="1196" w:type="pct"/>
          </w:tcPr>
          <w:p w14:paraId="446BC8C8" w14:textId="12676C4A" w:rsidR="00971B3F" w:rsidRPr="00536213" w:rsidDel="00212560" w:rsidRDefault="00971B3F" w:rsidP="002320F9">
            <w:pPr>
              <w:rPr>
                <w:rFonts w:cs="Arial"/>
                <w:sz w:val="16"/>
                <w:szCs w:val="16"/>
              </w:rPr>
            </w:pPr>
            <w:r w:rsidRPr="00536213" w:rsidDel="00212560">
              <w:rPr>
                <w:rFonts w:cs="Arial"/>
                <w:sz w:val="16"/>
                <w:szCs w:val="16"/>
              </w:rPr>
              <w:t xml:space="preserve">Liczba wybudowanych zintegrowanych węzłów przesiadkowych </w:t>
            </w:r>
          </w:p>
        </w:tc>
        <w:tc>
          <w:tcPr>
            <w:tcW w:w="486" w:type="pct"/>
          </w:tcPr>
          <w:p w14:paraId="76026FB4" w14:textId="0042FBB7" w:rsidR="00971B3F" w:rsidRPr="00536213" w:rsidDel="00212560" w:rsidRDefault="00F17903" w:rsidP="002320F9">
            <w:pPr>
              <w:rPr>
                <w:rFonts w:cs="Arial"/>
                <w:sz w:val="16"/>
                <w:szCs w:val="16"/>
              </w:rPr>
            </w:pPr>
            <w:r w:rsidRPr="00536213" w:rsidDel="00212560">
              <w:rPr>
                <w:rFonts w:cs="Arial"/>
                <w:sz w:val="16"/>
                <w:szCs w:val="16"/>
              </w:rPr>
              <w:t>Szt</w:t>
            </w:r>
            <w:r w:rsidR="00BD4959" w:rsidRPr="00536213" w:rsidDel="00212560">
              <w:rPr>
                <w:rFonts w:cs="Arial"/>
                <w:sz w:val="16"/>
                <w:szCs w:val="16"/>
              </w:rPr>
              <w:t>.</w:t>
            </w:r>
          </w:p>
        </w:tc>
        <w:tc>
          <w:tcPr>
            <w:tcW w:w="463" w:type="pct"/>
          </w:tcPr>
          <w:p w14:paraId="56843E6E" w14:textId="03F74F17" w:rsidR="00971B3F" w:rsidRPr="00536213" w:rsidDel="00212560" w:rsidRDefault="009A11ED" w:rsidP="002320F9">
            <w:pPr>
              <w:rPr>
                <w:rFonts w:cs="Arial"/>
                <w:sz w:val="16"/>
                <w:szCs w:val="16"/>
              </w:rPr>
            </w:pPr>
            <w:r w:rsidRPr="00536213">
              <w:rPr>
                <w:rFonts w:cs="Arial"/>
                <w:sz w:val="16"/>
                <w:szCs w:val="16"/>
              </w:rPr>
              <w:t>1</w:t>
            </w:r>
          </w:p>
        </w:tc>
        <w:tc>
          <w:tcPr>
            <w:tcW w:w="467" w:type="pct"/>
          </w:tcPr>
          <w:p w14:paraId="2A5BED7C" w14:textId="2BD2D70C" w:rsidR="00971B3F" w:rsidRPr="00536213" w:rsidDel="00212560" w:rsidRDefault="630675D6" w:rsidP="002320F9">
            <w:pPr>
              <w:rPr>
                <w:rFonts w:cs="Arial"/>
                <w:sz w:val="16"/>
                <w:szCs w:val="16"/>
              </w:rPr>
            </w:pPr>
            <w:r w:rsidRPr="00536213" w:rsidDel="00212560">
              <w:rPr>
                <w:rFonts w:cs="Arial"/>
                <w:sz w:val="16"/>
                <w:szCs w:val="16"/>
              </w:rPr>
              <w:t>15</w:t>
            </w:r>
          </w:p>
        </w:tc>
      </w:tr>
      <w:tr w:rsidR="00A14DE6" w:rsidRPr="00536213" w14:paraId="4754878B" w14:textId="77777777" w:rsidTr="00D359D8">
        <w:tblPrEx>
          <w:tblLook w:val="04A0" w:firstRow="1" w:lastRow="0" w:firstColumn="1" w:lastColumn="0" w:noHBand="0" w:noVBand="1"/>
        </w:tblPrEx>
        <w:trPr>
          <w:trHeight w:val="332"/>
        </w:trPr>
        <w:tc>
          <w:tcPr>
            <w:tcW w:w="454" w:type="pct"/>
          </w:tcPr>
          <w:p w14:paraId="69FCBDFF" w14:textId="77777777" w:rsidR="00015EED" w:rsidRPr="00536213" w:rsidRDefault="00015EED">
            <w:pPr>
              <w:rPr>
                <w:rFonts w:cs="Arial"/>
                <w:sz w:val="16"/>
                <w:szCs w:val="16"/>
              </w:rPr>
            </w:pPr>
            <w:r w:rsidRPr="00536213">
              <w:rPr>
                <w:rFonts w:cs="Arial"/>
                <w:sz w:val="16"/>
                <w:szCs w:val="16"/>
              </w:rPr>
              <w:t>V</w:t>
            </w:r>
          </w:p>
        </w:tc>
        <w:tc>
          <w:tcPr>
            <w:tcW w:w="443" w:type="pct"/>
          </w:tcPr>
          <w:p w14:paraId="2011DD25" w14:textId="15D1278F" w:rsidR="00015EED" w:rsidRPr="00536213" w:rsidRDefault="00015EED">
            <w:pPr>
              <w:rPr>
                <w:rFonts w:cs="Arial"/>
                <w:sz w:val="16"/>
                <w:szCs w:val="16"/>
              </w:rPr>
            </w:pPr>
            <w:r w:rsidRPr="00536213">
              <w:rPr>
                <w:rFonts w:cs="Arial"/>
                <w:sz w:val="16"/>
                <w:szCs w:val="16"/>
              </w:rPr>
              <w:t>2(viii)</w:t>
            </w:r>
          </w:p>
        </w:tc>
        <w:tc>
          <w:tcPr>
            <w:tcW w:w="447" w:type="pct"/>
          </w:tcPr>
          <w:p w14:paraId="685D916E" w14:textId="77777777" w:rsidR="00015EED" w:rsidRPr="00536213" w:rsidRDefault="00015EED">
            <w:pPr>
              <w:rPr>
                <w:rFonts w:cs="Arial"/>
                <w:sz w:val="16"/>
                <w:szCs w:val="16"/>
              </w:rPr>
            </w:pPr>
            <w:r w:rsidRPr="00536213">
              <w:rPr>
                <w:rFonts w:cs="Arial"/>
                <w:sz w:val="16"/>
                <w:szCs w:val="16"/>
              </w:rPr>
              <w:t>EFRR</w:t>
            </w:r>
          </w:p>
        </w:tc>
        <w:tc>
          <w:tcPr>
            <w:tcW w:w="522" w:type="pct"/>
          </w:tcPr>
          <w:p w14:paraId="68A1239E" w14:textId="77777777" w:rsidR="00015EED" w:rsidRPr="00536213" w:rsidRDefault="00015EED">
            <w:pPr>
              <w:rPr>
                <w:rFonts w:eastAsia="Times New Roman" w:cs="Arial"/>
                <w:sz w:val="16"/>
                <w:szCs w:val="16"/>
              </w:rPr>
            </w:pPr>
            <w:r w:rsidRPr="00536213">
              <w:rPr>
                <w:rFonts w:eastAsia="Times New Roman" w:cs="Arial"/>
                <w:sz w:val="16"/>
                <w:szCs w:val="16"/>
              </w:rPr>
              <w:t>Słabiej rozwinięte</w:t>
            </w:r>
          </w:p>
        </w:tc>
        <w:tc>
          <w:tcPr>
            <w:tcW w:w="522" w:type="pct"/>
          </w:tcPr>
          <w:p w14:paraId="08E04B81" w14:textId="77777777" w:rsidR="00015EED" w:rsidRPr="00536213" w:rsidRDefault="00015EED">
            <w:pPr>
              <w:rPr>
                <w:rFonts w:cs="Arial"/>
                <w:sz w:val="16"/>
                <w:szCs w:val="16"/>
              </w:rPr>
            </w:pPr>
            <w:r w:rsidRPr="00536213">
              <w:rPr>
                <w:rFonts w:cs="Arial"/>
                <w:sz w:val="16"/>
                <w:szCs w:val="16"/>
              </w:rPr>
              <w:t>RCO074</w:t>
            </w:r>
          </w:p>
        </w:tc>
        <w:tc>
          <w:tcPr>
            <w:tcW w:w="1196" w:type="pct"/>
          </w:tcPr>
          <w:p w14:paraId="3B0AAA6B" w14:textId="4C9E6379" w:rsidR="00015EED" w:rsidRPr="00536213" w:rsidRDefault="00015EED" w:rsidP="003A3848">
            <w:pPr>
              <w:jc w:val="left"/>
              <w:rPr>
                <w:rFonts w:cs="Arial"/>
                <w:sz w:val="16"/>
                <w:szCs w:val="16"/>
              </w:rPr>
            </w:pPr>
            <w:r w:rsidRPr="00536213">
              <w:rPr>
                <w:rFonts w:eastAsiaTheme="minorEastAsia" w:cs="Arial"/>
                <w:sz w:val="16"/>
                <w:szCs w:val="16"/>
              </w:rPr>
              <w:t>Ludność objęta projektami w ramach strategii zintegrowanego rozwoju terytorialnego</w:t>
            </w:r>
          </w:p>
        </w:tc>
        <w:tc>
          <w:tcPr>
            <w:tcW w:w="486" w:type="pct"/>
          </w:tcPr>
          <w:p w14:paraId="23388EAF" w14:textId="572E623E" w:rsidR="00015EED" w:rsidRPr="00536213" w:rsidRDefault="00F17903">
            <w:pPr>
              <w:rPr>
                <w:rFonts w:cs="Arial"/>
                <w:sz w:val="16"/>
                <w:szCs w:val="16"/>
              </w:rPr>
            </w:pPr>
            <w:r w:rsidRPr="00536213">
              <w:rPr>
                <w:rFonts w:cs="Arial"/>
                <w:sz w:val="16"/>
                <w:szCs w:val="16"/>
              </w:rPr>
              <w:t>Osoby</w:t>
            </w:r>
          </w:p>
        </w:tc>
        <w:tc>
          <w:tcPr>
            <w:tcW w:w="463" w:type="pct"/>
          </w:tcPr>
          <w:p w14:paraId="4BC691CF" w14:textId="1EB532F4" w:rsidR="00015EED" w:rsidRPr="00536213" w:rsidRDefault="009A11ED">
            <w:pPr>
              <w:rPr>
                <w:rFonts w:cs="Arial"/>
                <w:sz w:val="16"/>
                <w:szCs w:val="16"/>
              </w:rPr>
            </w:pPr>
            <w:r w:rsidRPr="00536213">
              <w:rPr>
                <w:rFonts w:cs="Arial"/>
                <w:sz w:val="16"/>
                <w:szCs w:val="16"/>
              </w:rPr>
              <w:t>39 4</w:t>
            </w:r>
            <w:r w:rsidR="00C24A6C" w:rsidRPr="00536213">
              <w:rPr>
                <w:rFonts w:cs="Arial"/>
                <w:sz w:val="16"/>
                <w:szCs w:val="16"/>
              </w:rPr>
              <w:t>97</w:t>
            </w:r>
          </w:p>
        </w:tc>
        <w:tc>
          <w:tcPr>
            <w:tcW w:w="467" w:type="pct"/>
          </w:tcPr>
          <w:p w14:paraId="1BD4A1EB" w14:textId="77777777" w:rsidR="00015EED" w:rsidRPr="00536213" w:rsidRDefault="00015EED">
            <w:pPr>
              <w:rPr>
                <w:rFonts w:cs="Arial"/>
                <w:sz w:val="16"/>
                <w:szCs w:val="16"/>
              </w:rPr>
            </w:pPr>
            <w:r w:rsidRPr="00536213">
              <w:rPr>
                <w:rFonts w:cs="Arial"/>
                <w:sz w:val="16"/>
                <w:szCs w:val="16"/>
              </w:rPr>
              <w:t>394 971</w:t>
            </w:r>
          </w:p>
        </w:tc>
      </w:tr>
      <w:tr w:rsidR="00A14DE6" w:rsidRPr="00536213" w14:paraId="4EFEC094" w14:textId="77777777" w:rsidTr="00D359D8">
        <w:tblPrEx>
          <w:tblLook w:val="04A0" w:firstRow="1" w:lastRow="0" w:firstColumn="1" w:lastColumn="0" w:noHBand="0" w:noVBand="1"/>
        </w:tblPrEx>
        <w:trPr>
          <w:trHeight w:val="332"/>
        </w:trPr>
        <w:tc>
          <w:tcPr>
            <w:tcW w:w="454" w:type="pct"/>
          </w:tcPr>
          <w:p w14:paraId="10E0AACD" w14:textId="77777777" w:rsidR="00015EED" w:rsidRPr="00536213" w:rsidRDefault="00015EED">
            <w:pPr>
              <w:rPr>
                <w:rFonts w:cs="Arial"/>
                <w:sz w:val="16"/>
                <w:szCs w:val="16"/>
              </w:rPr>
            </w:pPr>
            <w:r w:rsidRPr="00536213">
              <w:rPr>
                <w:rFonts w:cs="Arial"/>
                <w:sz w:val="16"/>
                <w:szCs w:val="16"/>
              </w:rPr>
              <w:t>V</w:t>
            </w:r>
          </w:p>
        </w:tc>
        <w:tc>
          <w:tcPr>
            <w:tcW w:w="443" w:type="pct"/>
          </w:tcPr>
          <w:p w14:paraId="16054302" w14:textId="47504E2E" w:rsidR="00015EED" w:rsidRPr="00536213" w:rsidRDefault="00015EED">
            <w:pPr>
              <w:rPr>
                <w:rFonts w:cs="Arial"/>
                <w:sz w:val="16"/>
                <w:szCs w:val="16"/>
              </w:rPr>
            </w:pPr>
            <w:r w:rsidRPr="00536213">
              <w:rPr>
                <w:rFonts w:cs="Arial"/>
                <w:sz w:val="16"/>
                <w:szCs w:val="16"/>
              </w:rPr>
              <w:t>2(viii)</w:t>
            </w:r>
          </w:p>
        </w:tc>
        <w:tc>
          <w:tcPr>
            <w:tcW w:w="447" w:type="pct"/>
          </w:tcPr>
          <w:p w14:paraId="62E8509B" w14:textId="77777777" w:rsidR="00015EED" w:rsidRPr="00536213" w:rsidRDefault="00015EED">
            <w:pPr>
              <w:rPr>
                <w:rFonts w:cs="Arial"/>
                <w:sz w:val="16"/>
                <w:szCs w:val="16"/>
              </w:rPr>
            </w:pPr>
            <w:r w:rsidRPr="00536213">
              <w:rPr>
                <w:rFonts w:cs="Arial"/>
                <w:sz w:val="16"/>
                <w:szCs w:val="16"/>
              </w:rPr>
              <w:t>EFRR</w:t>
            </w:r>
          </w:p>
        </w:tc>
        <w:tc>
          <w:tcPr>
            <w:tcW w:w="522" w:type="pct"/>
          </w:tcPr>
          <w:p w14:paraId="056942F2" w14:textId="77777777" w:rsidR="00015EED" w:rsidRPr="00536213" w:rsidRDefault="00015EED">
            <w:pPr>
              <w:rPr>
                <w:rFonts w:eastAsia="Times New Roman" w:cs="Arial"/>
                <w:sz w:val="16"/>
                <w:szCs w:val="16"/>
              </w:rPr>
            </w:pPr>
            <w:r w:rsidRPr="00536213">
              <w:rPr>
                <w:rFonts w:eastAsia="Times New Roman" w:cs="Arial"/>
                <w:sz w:val="16"/>
                <w:szCs w:val="16"/>
              </w:rPr>
              <w:t>Słabiej rozwinięte</w:t>
            </w:r>
          </w:p>
        </w:tc>
        <w:tc>
          <w:tcPr>
            <w:tcW w:w="522" w:type="pct"/>
          </w:tcPr>
          <w:p w14:paraId="323A0253" w14:textId="77777777" w:rsidR="00015EED" w:rsidRPr="00536213" w:rsidRDefault="00015EED">
            <w:pPr>
              <w:rPr>
                <w:rFonts w:cs="Arial"/>
                <w:sz w:val="16"/>
                <w:szCs w:val="16"/>
              </w:rPr>
            </w:pPr>
            <w:r w:rsidRPr="00536213">
              <w:rPr>
                <w:rFonts w:cs="Arial"/>
                <w:sz w:val="16"/>
                <w:szCs w:val="16"/>
              </w:rPr>
              <w:t>RCO075</w:t>
            </w:r>
          </w:p>
        </w:tc>
        <w:tc>
          <w:tcPr>
            <w:tcW w:w="1196" w:type="pct"/>
          </w:tcPr>
          <w:p w14:paraId="744F63AD" w14:textId="2BE3E7F6" w:rsidR="00015EED" w:rsidRPr="00536213" w:rsidRDefault="00015EED" w:rsidP="003A3848">
            <w:pPr>
              <w:jc w:val="left"/>
              <w:rPr>
                <w:rFonts w:cs="Arial"/>
                <w:sz w:val="16"/>
                <w:szCs w:val="16"/>
              </w:rPr>
            </w:pPr>
            <w:r w:rsidRPr="00536213">
              <w:rPr>
                <w:rFonts w:eastAsiaTheme="minorEastAsia" w:cs="Arial"/>
                <w:sz w:val="16"/>
                <w:szCs w:val="16"/>
              </w:rPr>
              <w:t>Wspierane strategie zintegrowanego rozwoju terytorialnego</w:t>
            </w:r>
          </w:p>
        </w:tc>
        <w:tc>
          <w:tcPr>
            <w:tcW w:w="486" w:type="pct"/>
          </w:tcPr>
          <w:p w14:paraId="24AFE075" w14:textId="0AB5EDCC" w:rsidR="00015EED" w:rsidRPr="00536213" w:rsidRDefault="00F17903">
            <w:pPr>
              <w:jc w:val="left"/>
              <w:rPr>
                <w:rFonts w:cs="Arial"/>
                <w:sz w:val="16"/>
                <w:szCs w:val="16"/>
              </w:rPr>
            </w:pPr>
            <w:r w:rsidRPr="00536213">
              <w:rPr>
                <w:rFonts w:cs="Arial"/>
                <w:sz w:val="16"/>
                <w:szCs w:val="16"/>
              </w:rPr>
              <w:t xml:space="preserve">Wkłady </w:t>
            </w:r>
            <w:r w:rsidR="00015EED" w:rsidRPr="00536213">
              <w:rPr>
                <w:rFonts w:cs="Arial"/>
                <w:sz w:val="16"/>
                <w:szCs w:val="16"/>
              </w:rPr>
              <w:t>w strategie</w:t>
            </w:r>
          </w:p>
        </w:tc>
        <w:tc>
          <w:tcPr>
            <w:tcW w:w="463" w:type="pct"/>
          </w:tcPr>
          <w:p w14:paraId="0A429EAE" w14:textId="3F48CEE8" w:rsidR="00015EED" w:rsidRPr="00536213" w:rsidRDefault="00C24A6C">
            <w:pPr>
              <w:rPr>
                <w:rFonts w:cs="Arial"/>
                <w:sz w:val="16"/>
                <w:szCs w:val="16"/>
              </w:rPr>
            </w:pPr>
            <w:r w:rsidRPr="00536213">
              <w:rPr>
                <w:rFonts w:cs="Arial"/>
                <w:sz w:val="16"/>
                <w:szCs w:val="16"/>
              </w:rPr>
              <w:t>1</w:t>
            </w:r>
          </w:p>
        </w:tc>
        <w:tc>
          <w:tcPr>
            <w:tcW w:w="467" w:type="pct"/>
          </w:tcPr>
          <w:p w14:paraId="38CE3933" w14:textId="77777777" w:rsidR="00015EED" w:rsidRPr="00536213" w:rsidRDefault="00015EED">
            <w:pPr>
              <w:rPr>
                <w:rFonts w:cs="Arial"/>
                <w:sz w:val="16"/>
                <w:szCs w:val="16"/>
              </w:rPr>
            </w:pPr>
            <w:r w:rsidRPr="00536213">
              <w:rPr>
                <w:rFonts w:cs="Arial"/>
                <w:sz w:val="16"/>
                <w:szCs w:val="16"/>
              </w:rPr>
              <w:t>6</w:t>
            </w:r>
          </w:p>
        </w:tc>
      </w:tr>
    </w:tbl>
    <w:p w14:paraId="6A072A80" w14:textId="4A4AD8D1" w:rsidR="00BE6AC4" w:rsidRPr="00A4793D" w:rsidRDefault="00BE6AC4" w:rsidP="00847E18">
      <w:pPr>
        <w:spacing w:before="120"/>
        <w:rPr>
          <w:rFonts w:cs="Arial"/>
        </w:rPr>
      </w:pPr>
      <w:r w:rsidRPr="00A4793D" w:rsidDel="00212560">
        <w:rPr>
          <w:rFonts w:eastAsia="Times New Roman" w:cs="Arial"/>
          <w:b/>
          <w:lang w:eastAsia="en-GB"/>
        </w:rPr>
        <w:t>Wskaźniki rezultatu</w:t>
      </w:r>
    </w:p>
    <w:tbl>
      <w:tblPr>
        <w:tblStyle w:val="Tabela-Siatka24"/>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14"/>
        <w:gridCol w:w="768"/>
        <w:gridCol w:w="583"/>
        <w:gridCol w:w="735"/>
        <w:gridCol w:w="895"/>
        <w:gridCol w:w="1361"/>
        <w:gridCol w:w="1136"/>
        <w:gridCol w:w="850"/>
        <w:gridCol w:w="567"/>
        <w:gridCol w:w="710"/>
        <w:gridCol w:w="993"/>
        <w:gridCol w:w="563"/>
      </w:tblGrid>
      <w:tr w:rsidR="00A14DE6" w:rsidRPr="00536213" w:rsidDel="00212560" w14:paraId="054461D4" w14:textId="77B4E845" w:rsidTr="003227F9">
        <w:trPr>
          <w:trHeight w:val="1113"/>
          <w:tblHeader/>
        </w:trPr>
        <w:tc>
          <w:tcPr>
            <w:tcW w:w="314" w:type="pct"/>
          </w:tcPr>
          <w:p w14:paraId="3A6CABB6" w14:textId="57E4156E" w:rsidR="007E30B3" w:rsidRPr="00536213" w:rsidDel="00212560" w:rsidRDefault="007E30B3" w:rsidP="002320F9">
            <w:pPr>
              <w:rPr>
                <w:rFonts w:cs="Arial"/>
                <w:b/>
                <w:sz w:val="16"/>
                <w:szCs w:val="16"/>
              </w:rPr>
            </w:pPr>
            <w:r w:rsidRPr="00536213" w:rsidDel="00212560">
              <w:rPr>
                <w:rFonts w:cs="Arial"/>
                <w:b/>
                <w:sz w:val="16"/>
                <w:szCs w:val="16"/>
              </w:rPr>
              <w:t>Priorytet</w:t>
            </w:r>
          </w:p>
        </w:tc>
        <w:tc>
          <w:tcPr>
            <w:tcW w:w="393" w:type="pct"/>
          </w:tcPr>
          <w:p w14:paraId="760433B7" w14:textId="643717E7" w:rsidR="007E30B3" w:rsidRPr="00536213" w:rsidDel="00212560" w:rsidRDefault="007E30B3" w:rsidP="002320F9">
            <w:pPr>
              <w:rPr>
                <w:rFonts w:cs="Arial"/>
                <w:b/>
                <w:sz w:val="16"/>
                <w:szCs w:val="16"/>
              </w:rPr>
            </w:pPr>
            <w:r w:rsidRPr="00536213" w:rsidDel="00212560">
              <w:rPr>
                <w:rFonts w:cs="Arial"/>
                <w:b/>
                <w:sz w:val="16"/>
                <w:szCs w:val="16"/>
              </w:rPr>
              <w:t>Cel szczegółowy</w:t>
            </w:r>
          </w:p>
        </w:tc>
        <w:tc>
          <w:tcPr>
            <w:tcW w:w="298" w:type="pct"/>
          </w:tcPr>
          <w:p w14:paraId="1A40E214" w14:textId="1098113D" w:rsidR="007E30B3" w:rsidRPr="00536213" w:rsidDel="00212560" w:rsidRDefault="007E30B3" w:rsidP="002320F9">
            <w:pPr>
              <w:rPr>
                <w:rFonts w:cs="Arial"/>
                <w:b/>
                <w:sz w:val="16"/>
                <w:szCs w:val="16"/>
              </w:rPr>
            </w:pPr>
            <w:r w:rsidRPr="00536213" w:rsidDel="00212560">
              <w:rPr>
                <w:rFonts w:cs="Arial"/>
                <w:b/>
                <w:sz w:val="16"/>
                <w:szCs w:val="16"/>
              </w:rPr>
              <w:t>Fundusz</w:t>
            </w:r>
          </w:p>
        </w:tc>
        <w:tc>
          <w:tcPr>
            <w:tcW w:w="376" w:type="pct"/>
          </w:tcPr>
          <w:p w14:paraId="462DD0A3" w14:textId="2D3278E5" w:rsidR="007E30B3" w:rsidRPr="00536213" w:rsidDel="00212560" w:rsidRDefault="007E30B3" w:rsidP="002320F9">
            <w:pPr>
              <w:rPr>
                <w:rFonts w:cs="Arial"/>
                <w:b/>
                <w:sz w:val="16"/>
                <w:szCs w:val="16"/>
              </w:rPr>
            </w:pPr>
            <w:r w:rsidRPr="00536213" w:rsidDel="00212560">
              <w:rPr>
                <w:rFonts w:cs="Arial"/>
                <w:b/>
                <w:sz w:val="16"/>
                <w:szCs w:val="16"/>
              </w:rPr>
              <w:t>Kategoria regionu</w:t>
            </w:r>
          </w:p>
        </w:tc>
        <w:tc>
          <w:tcPr>
            <w:tcW w:w="458" w:type="pct"/>
          </w:tcPr>
          <w:p w14:paraId="66A9DFF8" w14:textId="3F52A38A" w:rsidR="007E30B3" w:rsidRPr="00536213" w:rsidDel="00212560" w:rsidRDefault="00082A44" w:rsidP="002320F9">
            <w:pPr>
              <w:rPr>
                <w:rFonts w:cs="Arial"/>
                <w:b/>
                <w:sz w:val="16"/>
                <w:szCs w:val="16"/>
              </w:rPr>
            </w:pPr>
            <w:r w:rsidRPr="00536213" w:rsidDel="00212560">
              <w:rPr>
                <w:rFonts w:cs="Arial"/>
                <w:b/>
                <w:sz w:val="16"/>
                <w:szCs w:val="16"/>
              </w:rPr>
              <w:t>Nr identyfikacyjny</w:t>
            </w:r>
          </w:p>
        </w:tc>
        <w:tc>
          <w:tcPr>
            <w:tcW w:w="696" w:type="pct"/>
          </w:tcPr>
          <w:p w14:paraId="1E02165F" w14:textId="48AE7C1A" w:rsidR="007E30B3" w:rsidRPr="00536213" w:rsidDel="00212560" w:rsidRDefault="007E30B3" w:rsidP="002320F9">
            <w:pPr>
              <w:rPr>
                <w:rFonts w:cs="Arial"/>
                <w:b/>
                <w:sz w:val="16"/>
                <w:szCs w:val="16"/>
              </w:rPr>
            </w:pPr>
            <w:r w:rsidRPr="00536213" w:rsidDel="00212560">
              <w:rPr>
                <w:rFonts w:cs="Arial"/>
                <w:b/>
                <w:sz w:val="16"/>
                <w:szCs w:val="16"/>
              </w:rPr>
              <w:t xml:space="preserve">Wskaźnik </w:t>
            </w:r>
          </w:p>
        </w:tc>
        <w:tc>
          <w:tcPr>
            <w:tcW w:w="581" w:type="pct"/>
          </w:tcPr>
          <w:p w14:paraId="5120F5DB" w14:textId="530FA152" w:rsidR="007E30B3" w:rsidRPr="00536213" w:rsidDel="00212560" w:rsidRDefault="007E30B3" w:rsidP="002320F9">
            <w:pPr>
              <w:rPr>
                <w:rFonts w:cs="Arial"/>
                <w:b/>
                <w:sz w:val="16"/>
                <w:szCs w:val="16"/>
              </w:rPr>
            </w:pPr>
            <w:r w:rsidRPr="00536213" w:rsidDel="00212560">
              <w:rPr>
                <w:rFonts w:cs="Arial"/>
                <w:b/>
                <w:sz w:val="16"/>
                <w:szCs w:val="16"/>
              </w:rPr>
              <w:t>Jednostka miary</w:t>
            </w:r>
          </w:p>
        </w:tc>
        <w:tc>
          <w:tcPr>
            <w:tcW w:w="435" w:type="pct"/>
          </w:tcPr>
          <w:p w14:paraId="7884A700" w14:textId="098ECCEE" w:rsidR="007E30B3" w:rsidRPr="00536213" w:rsidDel="00212560" w:rsidRDefault="007E30B3" w:rsidP="002320F9">
            <w:pPr>
              <w:rPr>
                <w:rFonts w:cs="Arial"/>
                <w:b/>
                <w:sz w:val="16"/>
                <w:szCs w:val="16"/>
              </w:rPr>
            </w:pPr>
            <w:r w:rsidRPr="00536213" w:rsidDel="00212560">
              <w:rPr>
                <w:rFonts w:cs="Arial"/>
                <w:b/>
                <w:sz w:val="16"/>
                <w:szCs w:val="16"/>
              </w:rPr>
              <w:t>Wartość bazowa lub wartość odniesienia</w:t>
            </w:r>
          </w:p>
        </w:tc>
        <w:tc>
          <w:tcPr>
            <w:tcW w:w="290" w:type="pct"/>
          </w:tcPr>
          <w:p w14:paraId="1407A00A" w14:textId="5223B478" w:rsidR="007E30B3" w:rsidRPr="00536213" w:rsidDel="00212560" w:rsidRDefault="007E30B3" w:rsidP="002320F9">
            <w:pPr>
              <w:rPr>
                <w:rFonts w:cs="Arial"/>
                <w:b/>
                <w:sz w:val="16"/>
                <w:szCs w:val="16"/>
              </w:rPr>
            </w:pPr>
            <w:r w:rsidRPr="00536213" w:rsidDel="00212560">
              <w:rPr>
                <w:rFonts w:cs="Arial"/>
                <w:b/>
                <w:sz w:val="16"/>
                <w:szCs w:val="16"/>
              </w:rPr>
              <w:t xml:space="preserve">Rok </w:t>
            </w:r>
            <w:r w:rsidR="006F38B9" w:rsidRPr="00536213" w:rsidDel="00212560">
              <w:rPr>
                <w:rFonts w:cs="Arial"/>
                <w:b/>
                <w:sz w:val="16"/>
                <w:szCs w:val="16"/>
              </w:rPr>
              <w:t>odniesienia</w:t>
            </w:r>
          </w:p>
        </w:tc>
        <w:tc>
          <w:tcPr>
            <w:tcW w:w="363" w:type="pct"/>
          </w:tcPr>
          <w:p w14:paraId="4A157ABC" w14:textId="4D94C9E8" w:rsidR="007E30B3" w:rsidRPr="00536213" w:rsidDel="00212560" w:rsidRDefault="007E30B3" w:rsidP="00EA0EDD">
            <w:pPr>
              <w:rPr>
                <w:rFonts w:cs="Arial"/>
                <w:b/>
                <w:sz w:val="16"/>
                <w:szCs w:val="16"/>
              </w:rPr>
            </w:pPr>
            <w:r w:rsidRPr="00536213" w:rsidDel="00212560">
              <w:rPr>
                <w:rFonts w:cs="Arial"/>
                <w:b/>
                <w:sz w:val="16"/>
                <w:szCs w:val="16"/>
              </w:rPr>
              <w:t xml:space="preserve">Cel </w:t>
            </w:r>
            <w:r w:rsidR="006F38B9" w:rsidRPr="00536213" w:rsidDel="00212560">
              <w:rPr>
                <w:rFonts w:cs="Arial"/>
                <w:b/>
                <w:sz w:val="16"/>
                <w:szCs w:val="16"/>
              </w:rPr>
              <w:t xml:space="preserve">końcowy </w:t>
            </w:r>
            <w:r w:rsidRPr="00536213" w:rsidDel="00212560">
              <w:rPr>
                <w:rFonts w:cs="Arial"/>
                <w:b/>
                <w:sz w:val="16"/>
                <w:szCs w:val="16"/>
              </w:rPr>
              <w:t>(2029)</w:t>
            </w:r>
          </w:p>
        </w:tc>
        <w:tc>
          <w:tcPr>
            <w:tcW w:w="508" w:type="pct"/>
          </w:tcPr>
          <w:p w14:paraId="35125930" w14:textId="4C4E41A6" w:rsidR="007E30B3" w:rsidRPr="00536213" w:rsidDel="00212560" w:rsidRDefault="007E30B3" w:rsidP="002320F9">
            <w:pPr>
              <w:rPr>
                <w:rFonts w:cs="Arial"/>
                <w:b/>
                <w:sz w:val="16"/>
                <w:szCs w:val="16"/>
              </w:rPr>
            </w:pPr>
            <w:r w:rsidRPr="00536213" w:rsidDel="00212560">
              <w:rPr>
                <w:rFonts w:cs="Arial"/>
                <w:b/>
                <w:sz w:val="16"/>
                <w:szCs w:val="16"/>
              </w:rPr>
              <w:t xml:space="preserve">Źródło danych </w:t>
            </w:r>
          </w:p>
        </w:tc>
        <w:tc>
          <w:tcPr>
            <w:tcW w:w="289" w:type="pct"/>
          </w:tcPr>
          <w:p w14:paraId="1BF44694" w14:textId="42775998" w:rsidR="007E30B3" w:rsidRPr="00536213" w:rsidDel="00212560" w:rsidRDefault="007E30B3" w:rsidP="002320F9">
            <w:pPr>
              <w:rPr>
                <w:rFonts w:cs="Arial"/>
                <w:b/>
                <w:sz w:val="16"/>
                <w:szCs w:val="16"/>
              </w:rPr>
            </w:pPr>
            <w:r w:rsidRPr="00536213" w:rsidDel="00212560">
              <w:rPr>
                <w:rFonts w:cs="Arial"/>
                <w:b/>
                <w:sz w:val="16"/>
                <w:szCs w:val="16"/>
              </w:rPr>
              <w:t xml:space="preserve">Uwagi </w:t>
            </w:r>
          </w:p>
        </w:tc>
      </w:tr>
      <w:tr w:rsidR="00A14DE6" w:rsidRPr="00536213" w:rsidDel="00212560" w14:paraId="3406C995" w14:textId="33B499C4" w:rsidTr="003227F9">
        <w:trPr>
          <w:trHeight w:val="434"/>
        </w:trPr>
        <w:tc>
          <w:tcPr>
            <w:tcW w:w="314" w:type="pct"/>
          </w:tcPr>
          <w:p w14:paraId="2B69AF20" w14:textId="0A27B5EC" w:rsidR="00AF0041" w:rsidRPr="00536213" w:rsidDel="00212560" w:rsidRDefault="53B9D20C" w:rsidP="002320F9">
            <w:pPr>
              <w:rPr>
                <w:rFonts w:cs="Arial"/>
                <w:sz w:val="16"/>
                <w:szCs w:val="16"/>
              </w:rPr>
            </w:pPr>
            <w:r w:rsidRPr="00536213" w:rsidDel="00212560">
              <w:rPr>
                <w:rFonts w:cs="Arial"/>
                <w:sz w:val="16"/>
                <w:szCs w:val="16"/>
              </w:rPr>
              <w:t>V</w:t>
            </w:r>
          </w:p>
        </w:tc>
        <w:tc>
          <w:tcPr>
            <w:tcW w:w="393" w:type="pct"/>
          </w:tcPr>
          <w:p w14:paraId="10701F71" w14:textId="34ABFADE" w:rsidR="00AF0041" w:rsidRPr="00536213" w:rsidDel="00212560" w:rsidRDefault="00AF0041" w:rsidP="002320F9">
            <w:pPr>
              <w:rPr>
                <w:rFonts w:cs="Arial"/>
                <w:sz w:val="16"/>
                <w:szCs w:val="16"/>
              </w:rPr>
            </w:pPr>
            <w:r w:rsidRPr="00536213" w:rsidDel="00212560">
              <w:rPr>
                <w:rFonts w:cs="Arial"/>
                <w:sz w:val="16"/>
                <w:szCs w:val="16"/>
              </w:rPr>
              <w:t>2(viii)</w:t>
            </w:r>
          </w:p>
        </w:tc>
        <w:tc>
          <w:tcPr>
            <w:tcW w:w="298" w:type="pct"/>
          </w:tcPr>
          <w:p w14:paraId="3872EA19" w14:textId="47DA224E" w:rsidR="00AF0041" w:rsidRPr="00536213" w:rsidDel="00212560" w:rsidRDefault="00AF0041" w:rsidP="002320F9">
            <w:pPr>
              <w:rPr>
                <w:rFonts w:cs="Arial"/>
                <w:sz w:val="16"/>
                <w:szCs w:val="16"/>
              </w:rPr>
            </w:pPr>
            <w:r w:rsidRPr="00536213" w:rsidDel="00212560">
              <w:rPr>
                <w:rFonts w:cs="Arial"/>
                <w:sz w:val="16"/>
                <w:szCs w:val="16"/>
              </w:rPr>
              <w:t>EFRR</w:t>
            </w:r>
          </w:p>
        </w:tc>
        <w:tc>
          <w:tcPr>
            <w:tcW w:w="376" w:type="pct"/>
          </w:tcPr>
          <w:p w14:paraId="2B8B95D4" w14:textId="6CBE2E29" w:rsidR="00AF0041" w:rsidRPr="00536213" w:rsidDel="00212560" w:rsidRDefault="00AF0041" w:rsidP="002320F9">
            <w:pPr>
              <w:rPr>
                <w:rFonts w:cs="Arial"/>
                <w:sz w:val="16"/>
                <w:szCs w:val="16"/>
              </w:rPr>
            </w:pPr>
            <w:r w:rsidRPr="00536213" w:rsidDel="00212560">
              <w:rPr>
                <w:rFonts w:eastAsia="Times New Roman" w:cs="Arial"/>
                <w:sz w:val="16"/>
                <w:szCs w:val="16"/>
              </w:rPr>
              <w:t>Słabiej rozwinięte</w:t>
            </w:r>
          </w:p>
        </w:tc>
        <w:tc>
          <w:tcPr>
            <w:tcW w:w="458" w:type="pct"/>
          </w:tcPr>
          <w:p w14:paraId="24FFAA34" w14:textId="621F3DA2" w:rsidR="00AF0041" w:rsidRPr="00536213" w:rsidDel="00212560" w:rsidRDefault="31104FAE" w:rsidP="002320F9">
            <w:pPr>
              <w:rPr>
                <w:rFonts w:cs="Arial"/>
                <w:sz w:val="16"/>
                <w:szCs w:val="16"/>
              </w:rPr>
            </w:pPr>
            <w:r w:rsidRPr="00536213" w:rsidDel="00212560">
              <w:rPr>
                <w:rFonts w:cs="Arial"/>
                <w:sz w:val="16"/>
                <w:szCs w:val="16"/>
              </w:rPr>
              <w:t>RCR</w:t>
            </w:r>
            <w:r w:rsidR="0F019233" w:rsidRPr="00536213" w:rsidDel="00212560">
              <w:rPr>
                <w:rFonts w:cs="Arial"/>
                <w:sz w:val="16"/>
                <w:szCs w:val="16"/>
              </w:rPr>
              <w:t>0</w:t>
            </w:r>
            <w:r w:rsidRPr="00536213" w:rsidDel="00212560">
              <w:rPr>
                <w:rFonts w:cs="Arial"/>
                <w:sz w:val="16"/>
                <w:szCs w:val="16"/>
              </w:rPr>
              <w:t>62</w:t>
            </w:r>
          </w:p>
        </w:tc>
        <w:tc>
          <w:tcPr>
            <w:tcW w:w="696" w:type="pct"/>
          </w:tcPr>
          <w:p w14:paraId="7F314B9A" w14:textId="19C0F9B3" w:rsidR="00AF0041" w:rsidRPr="00536213" w:rsidDel="00212560" w:rsidRDefault="00AF0041" w:rsidP="002320F9">
            <w:pPr>
              <w:rPr>
                <w:rFonts w:cs="Arial"/>
                <w:sz w:val="16"/>
                <w:szCs w:val="16"/>
              </w:rPr>
            </w:pPr>
            <w:r w:rsidRPr="00536213" w:rsidDel="00212560">
              <w:rPr>
                <w:rFonts w:cs="Arial"/>
                <w:sz w:val="16"/>
                <w:szCs w:val="16"/>
              </w:rPr>
              <w:t>Roczna liczba użytkowników nowego lub zmodernizowan</w:t>
            </w:r>
            <w:r w:rsidRPr="00536213" w:rsidDel="00212560">
              <w:rPr>
                <w:rFonts w:cs="Arial"/>
                <w:sz w:val="16"/>
                <w:szCs w:val="16"/>
              </w:rPr>
              <w:lastRenderedPageBreak/>
              <w:t>ego transportu publicznego</w:t>
            </w:r>
          </w:p>
        </w:tc>
        <w:tc>
          <w:tcPr>
            <w:tcW w:w="581" w:type="pct"/>
          </w:tcPr>
          <w:p w14:paraId="212E546C" w14:textId="735C417A" w:rsidR="00AF0041" w:rsidRPr="00536213" w:rsidDel="00212560" w:rsidRDefault="00F17903" w:rsidP="002320F9">
            <w:pPr>
              <w:rPr>
                <w:rFonts w:cs="Arial"/>
                <w:sz w:val="16"/>
                <w:szCs w:val="16"/>
              </w:rPr>
            </w:pPr>
            <w:r w:rsidRPr="00536213" w:rsidDel="00212560">
              <w:rPr>
                <w:rFonts w:cs="Arial"/>
                <w:sz w:val="16"/>
                <w:szCs w:val="16"/>
              </w:rPr>
              <w:lastRenderedPageBreak/>
              <w:t>Użytkownicy</w:t>
            </w:r>
          </w:p>
        </w:tc>
        <w:tc>
          <w:tcPr>
            <w:tcW w:w="435" w:type="pct"/>
          </w:tcPr>
          <w:p w14:paraId="09698848" w14:textId="78BB0F11" w:rsidR="00AF0041" w:rsidRPr="00536213" w:rsidDel="00212560" w:rsidRDefault="00AF0041" w:rsidP="002320F9">
            <w:pPr>
              <w:rPr>
                <w:rFonts w:cs="Arial"/>
                <w:sz w:val="16"/>
                <w:szCs w:val="16"/>
              </w:rPr>
            </w:pPr>
            <w:r w:rsidRPr="00536213" w:rsidDel="00212560">
              <w:rPr>
                <w:rFonts w:cs="Arial"/>
                <w:sz w:val="16"/>
                <w:szCs w:val="16"/>
              </w:rPr>
              <w:t>0</w:t>
            </w:r>
          </w:p>
        </w:tc>
        <w:tc>
          <w:tcPr>
            <w:tcW w:w="290" w:type="pct"/>
          </w:tcPr>
          <w:p w14:paraId="309DEBDA" w14:textId="747FC8F1" w:rsidR="00AF0041" w:rsidRPr="00536213" w:rsidDel="00212560" w:rsidRDefault="00B96A16" w:rsidP="002320F9">
            <w:pPr>
              <w:rPr>
                <w:rFonts w:cs="Arial"/>
                <w:sz w:val="16"/>
                <w:szCs w:val="16"/>
              </w:rPr>
            </w:pPr>
            <w:r w:rsidRPr="00536213">
              <w:rPr>
                <w:rFonts w:cs="Arial"/>
                <w:sz w:val="16"/>
                <w:szCs w:val="16"/>
              </w:rPr>
              <w:t>2020</w:t>
            </w:r>
          </w:p>
        </w:tc>
        <w:tc>
          <w:tcPr>
            <w:tcW w:w="363" w:type="pct"/>
          </w:tcPr>
          <w:p w14:paraId="356DDECA" w14:textId="41A1D41C" w:rsidR="00AF0041" w:rsidRPr="00536213" w:rsidDel="00212560" w:rsidRDefault="00015EED" w:rsidP="002320F9">
            <w:pPr>
              <w:rPr>
                <w:rFonts w:cs="Arial"/>
                <w:sz w:val="16"/>
                <w:szCs w:val="16"/>
              </w:rPr>
            </w:pPr>
            <w:r w:rsidRPr="00536213">
              <w:rPr>
                <w:rFonts w:cs="Arial"/>
                <w:sz w:val="16"/>
                <w:szCs w:val="16"/>
              </w:rPr>
              <w:t>8 745 021</w:t>
            </w:r>
          </w:p>
        </w:tc>
        <w:tc>
          <w:tcPr>
            <w:tcW w:w="508" w:type="pct"/>
          </w:tcPr>
          <w:p w14:paraId="5308C7FE" w14:textId="495ABA3A" w:rsidR="00AF0041" w:rsidRPr="00536213" w:rsidDel="00212560" w:rsidRDefault="00F17903" w:rsidP="002320F9">
            <w:pPr>
              <w:rPr>
                <w:rFonts w:cs="Arial"/>
                <w:sz w:val="16"/>
                <w:szCs w:val="16"/>
              </w:rPr>
            </w:pPr>
            <w:r w:rsidRPr="00536213" w:rsidDel="00212560">
              <w:rPr>
                <w:rFonts w:eastAsia="Calibri" w:cs="Arial"/>
                <w:sz w:val="16"/>
                <w:szCs w:val="16"/>
              </w:rPr>
              <w:t xml:space="preserve">System </w:t>
            </w:r>
            <w:r w:rsidR="00AF0041" w:rsidRPr="00536213" w:rsidDel="00212560">
              <w:rPr>
                <w:rFonts w:eastAsia="Calibri" w:cs="Arial"/>
                <w:sz w:val="16"/>
                <w:szCs w:val="16"/>
              </w:rPr>
              <w:t>teleinformatyczny</w:t>
            </w:r>
          </w:p>
        </w:tc>
        <w:tc>
          <w:tcPr>
            <w:tcW w:w="289" w:type="pct"/>
          </w:tcPr>
          <w:p w14:paraId="12ED4899" w14:textId="0EB793FA" w:rsidR="00AF0041" w:rsidRPr="00536213" w:rsidDel="00212560" w:rsidRDefault="00AF0041" w:rsidP="002320F9">
            <w:pPr>
              <w:rPr>
                <w:rFonts w:cs="Arial"/>
                <w:sz w:val="16"/>
                <w:szCs w:val="16"/>
              </w:rPr>
            </w:pPr>
            <w:r w:rsidRPr="00536213" w:rsidDel="00212560">
              <w:rPr>
                <w:rFonts w:cs="Arial"/>
                <w:sz w:val="16"/>
                <w:szCs w:val="16"/>
              </w:rPr>
              <w:t> </w:t>
            </w:r>
          </w:p>
        </w:tc>
      </w:tr>
      <w:tr w:rsidR="00A14DE6" w:rsidRPr="00536213" w:rsidDel="00212560" w14:paraId="195BD1EC" w14:textId="01DBC34C" w:rsidTr="003227F9">
        <w:trPr>
          <w:trHeight w:val="286"/>
        </w:trPr>
        <w:tc>
          <w:tcPr>
            <w:tcW w:w="314" w:type="pct"/>
          </w:tcPr>
          <w:p w14:paraId="03703538" w14:textId="4EA87B31" w:rsidR="00AF0041" w:rsidRPr="00536213" w:rsidDel="00212560" w:rsidRDefault="53B9D20C" w:rsidP="002320F9">
            <w:pPr>
              <w:rPr>
                <w:rFonts w:cs="Arial"/>
                <w:sz w:val="16"/>
                <w:szCs w:val="16"/>
              </w:rPr>
            </w:pPr>
            <w:r w:rsidRPr="00536213" w:rsidDel="00212560">
              <w:rPr>
                <w:rFonts w:cs="Arial"/>
                <w:sz w:val="16"/>
                <w:szCs w:val="16"/>
              </w:rPr>
              <w:t>V</w:t>
            </w:r>
          </w:p>
        </w:tc>
        <w:tc>
          <w:tcPr>
            <w:tcW w:w="393" w:type="pct"/>
          </w:tcPr>
          <w:p w14:paraId="02B661E4" w14:textId="32BE13A7" w:rsidR="00AF0041" w:rsidRPr="00536213" w:rsidDel="00212560" w:rsidRDefault="00AF0041" w:rsidP="002320F9">
            <w:pPr>
              <w:rPr>
                <w:rFonts w:cs="Arial"/>
                <w:sz w:val="16"/>
                <w:szCs w:val="16"/>
              </w:rPr>
            </w:pPr>
            <w:r w:rsidRPr="00536213" w:rsidDel="00212560">
              <w:rPr>
                <w:rFonts w:cs="Arial"/>
                <w:sz w:val="16"/>
                <w:szCs w:val="16"/>
              </w:rPr>
              <w:t>2(viii)</w:t>
            </w:r>
          </w:p>
        </w:tc>
        <w:tc>
          <w:tcPr>
            <w:tcW w:w="298" w:type="pct"/>
          </w:tcPr>
          <w:p w14:paraId="29D61250" w14:textId="4F27CA1F" w:rsidR="00AF0041" w:rsidRPr="00536213" w:rsidDel="00212560" w:rsidRDefault="00AF0041" w:rsidP="002320F9">
            <w:pPr>
              <w:rPr>
                <w:rFonts w:cs="Arial"/>
                <w:sz w:val="16"/>
                <w:szCs w:val="16"/>
              </w:rPr>
            </w:pPr>
            <w:r w:rsidRPr="00536213" w:rsidDel="00212560">
              <w:rPr>
                <w:rFonts w:cs="Arial"/>
                <w:sz w:val="16"/>
                <w:szCs w:val="16"/>
              </w:rPr>
              <w:t>EFRR</w:t>
            </w:r>
          </w:p>
        </w:tc>
        <w:tc>
          <w:tcPr>
            <w:tcW w:w="376" w:type="pct"/>
          </w:tcPr>
          <w:p w14:paraId="14896088" w14:textId="459FB460" w:rsidR="00AF0041" w:rsidRPr="00536213" w:rsidDel="00212560" w:rsidRDefault="00AF0041" w:rsidP="002320F9">
            <w:pPr>
              <w:rPr>
                <w:rFonts w:cs="Arial"/>
                <w:sz w:val="16"/>
                <w:szCs w:val="16"/>
              </w:rPr>
            </w:pPr>
            <w:r w:rsidRPr="00536213" w:rsidDel="00212560">
              <w:rPr>
                <w:rFonts w:eastAsia="Times New Roman" w:cs="Arial"/>
                <w:sz w:val="16"/>
                <w:szCs w:val="16"/>
              </w:rPr>
              <w:t>Słabiej rozwinięte</w:t>
            </w:r>
          </w:p>
        </w:tc>
        <w:tc>
          <w:tcPr>
            <w:tcW w:w="458" w:type="pct"/>
          </w:tcPr>
          <w:p w14:paraId="7549073D" w14:textId="33C7EC43" w:rsidR="00AF0041" w:rsidRPr="00536213" w:rsidDel="00212560" w:rsidRDefault="31104FAE" w:rsidP="002320F9">
            <w:pPr>
              <w:rPr>
                <w:rFonts w:cs="Arial"/>
                <w:sz w:val="16"/>
                <w:szCs w:val="16"/>
              </w:rPr>
            </w:pPr>
            <w:r w:rsidRPr="00536213" w:rsidDel="00212560">
              <w:rPr>
                <w:rFonts w:cs="Arial"/>
                <w:sz w:val="16"/>
                <w:szCs w:val="16"/>
              </w:rPr>
              <w:t>RCR</w:t>
            </w:r>
            <w:r w:rsidR="1BFE7F45" w:rsidRPr="00536213" w:rsidDel="00212560">
              <w:rPr>
                <w:rFonts w:cs="Arial"/>
                <w:sz w:val="16"/>
                <w:szCs w:val="16"/>
              </w:rPr>
              <w:t>0</w:t>
            </w:r>
            <w:r w:rsidRPr="00536213" w:rsidDel="00212560">
              <w:rPr>
                <w:rFonts w:cs="Arial"/>
                <w:sz w:val="16"/>
                <w:szCs w:val="16"/>
              </w:rPr>
              <w:t>64</w:t>
            </w:r>
          </w:p>
        </w:tc>
        <w:tc>
          <w:tcPr>
            <w:tcW w:w="696" w:type="pct"/>
          </w:tcPr>
          <w:p w14:paraId="0DA79418" w14:textId="2DEF50B2" w:rsidR="00AF0041" w:rsidRPr="00536213" w:rsidDel="00212560" w:rsidRDefault="00AF0041" w:rsidP="002320F9">
            <w:pPr>
              <w:rPr>
                <w:rFonts w:cs="Arial"/>
                <w:sz w:val="16"/>
                <w:szCs w:val="16"/>
              </w:rPr>
            </w:pPr>
            <w:r w:rsidRPr="00536213" w:rsidDel="00212560">
              <w:rPr>
                <w:rFonts w:cs="Arial"/>
                <w:sz w:val="16"/>
                <w:szCs w:val="16"/>
              </w:rPr>
              <w:t>Roczna liczba użytkowników infrastruktury rowerowej</w:t>
            </w:r>
          </w:p>
        </w:tc>
        <w:tc>
          <w:tcPr>
            <w:tcW w:w="581" w:type="pct"/>
          </w:tcPr>
          <w:p w14:paraId="70E9039B" w14:textId="7CB117F6" w:rsidR="00AF0041" w:rsidRPr="00536213" w:rsidDel="00212560" w:rsidRDefault="00F17903" w:rsidP="002320F9">
            <w:pPr>
              <w:rPr>
                <w:rFonts w:cs="Arial"/>
                <w:sz w:val="16"/>
                <w:szCs w:val="16"/>
              </w:rPr>
            </w:pPr>
            <w:r w:rsidRPr="00536213" w:rsidDel="00212560">
              <w:rPr>
                <w:rFonts w:cs="Arial"/>
                <w:sz w:val="16"/>
                <w:szCs w:val="16"/>
              </w:rPr>
              <w:t>Użytkownicy</w:t>
            </w:r>
          </w:p>
        </w:tc>
        <w:tc>
          <w:tcPr>
            <w:tcW w:w="435" w:type="pct"/>
          </w:tcPr>
          <w:p w14:paraId="363C3590" w14:textId="123C877A" w:rsidR="00AF0041" w:rsidRPr="00536213" w:rsidDel="00212560" w:rsidRDefault="049BD990" w:rsidP="002320F9">
            <w:pPr>
              <w:rPr>
                <w:rFonts w:cs="Arial"/>
                <w:sz w:val="16"/>
                <w:szCs w:val="16"/>
              </w:rPr>
            </w:pPr>
            <w:r w:rsidRPr="00536213" w:rsidDel="00212560">
              <w:rPr>
                <w:rFonts w:cs="Arial"/>
                <w:sz w:val="16"/>
                <w:szCs w:val="16"/>
              </w:rPr>
              <w:t>188 176</w:t>
            </w:r>
          </w:p>
        </w:tc>
        <w:tc>
          <w:tcPr>
            <w:tcW w:w="290" w:type="pct"/>
          </w:tcPr>
          <w:p w14:paraId="3EDFB0A7" w14:textId="4AC83BCC" w:rsidR="00AF0041" w:rsidRPr="00536213" w:rsidDel="00212560" w:rsidRDefault="00AF0041" w:rsidP="002320F9">
            <w:pPr>
              <w:rPr>
                <w:rFonts w:cs="Arial"/>
                <w:sz w:val="16"/>
                <w:szCs w:val="16"/>
              </w:rPr>
            </w:pPr>
            <w:r w:rsidRPr="00536213" w:rsidDel="00212560">
              <w:rPr>
                <w:rFonts w:cs="Arial"/>
                <w:sz w:val="16"/>
                <w:szCs w:val="16"/>
              </w:rPr>
              <w:t>2020</w:t>
            </w:r>
          </w:p>
        </w:tc>
        <w:tc>
          <w:tcPr>
            <w:tcW w:w="363" w:type="pct"/>
          </w:tcPr>
          <w:p w14:paraId="2688BA41" w14:textId="7A0C000D" w:rsidR="00AF0041" w:rsidRPr="00536213" w:rsidDel="00212560" w:rsidRDefault="158FC9D0" w:rsidP="002320F9">
            <w:pPr>
              <w:rPr>
                <w:rFonts w:cs="Arial"/>
                <w:sz w:val="16"/>
                <w:szCs w:val="16"/>
              </w:rPr>
            </w:pPr>
            <w:r w:rsidRPr="00536213" w:rsidDel="00212560">
              <w:rPr>
                <w:rFonts w:cs="Arial"/>
                <w:sz w:val="16"/>
                <w:szCs w:val="16"/>
              </w:rPr>
              <w:t>689 644</w:t>
            </w:r>
          </w:p>
        </w:tc>
        <w:tc>
          <w:tcPr>
            <w:tcW w:w="508" w:type="pct"/>
          </w:tcPr>
          <w:p w14:paraId="665E234E" w14:textId="30FFEB9E" w:rsidR="00AF0041" w:rsidRPr="00536213" w:rsidDel="00212560" w:rsidRDefault="00F17903" w:rsidP="002320F9">
            <w:pPr>
              <w:rPr>
                <w:rFonts w:cs="Arial"/>
                <w:sz w:val="16"/>
                <w:szCs w:val="16"/>
              </w:rPr>
            </w:pPr>
            <w:r w:rsidRPr="00536213" w:rsidDel="00212560">
              <w:rPr>
                <w:rFonts w:eastAsia="Calibri" w:cs="Arial"/>
                <w:sz w:val="16"/>
                <w:szCs w:val="16"/>
              </w:rPr>
              <w:t xml:space="preserve">System </w:t>
            </w:r>
            <w:r w:rsidR="00AF0041" w:rsidRPr="00536213" w:rsidDel="00212560">
              <w:rPr>
                <w:rFonts w:eastAsia="Calibri" w:cs="Arial"/>
                <w:sz w:val="16"/>
                <w:szCs w:val="16"/>
              </w:rPr>
              <w:t>teleinformatyczny</w:t>
            </w:r>
          </w:p>
        </w:tc>
        <w:tc>
          <w:tcPr>
            <w:tcW w:w="289" w:type="pct"/>
          </w:tcPr>
          <w:p w14:paraId="447D636B" w14:textId="7B6F8F5C" w:rsidR="00AF0041" w:rsidRPr="00536213" w:rsidDel="00212560" w:rsidRDefault="00AF0041" w:rsidP="002320F9">
            <w:pPr>
              <w:rPr>
                <w:rFonts w:cs="Arial"/>
                <w:sz w:val="16"/>
                <w:szCs w:val="16"/>
              </w:rPr>
            </w:pPr>
            <w:r w:rsidRPr="00536213" w:rsidDel="00212560">
              <w:rPr>
                <w:rFonts w:cs="Arial"/>
                <w:sz w:val="16"/>
                <w:szCs w:val="16"/>
              </w:rPr>
              <w:t> </w:t>
            </w:r>
          </w:p>
        </w:tc>
      </w:tr>
      <w:tr w:rsidR="00A14DE6" w:rsidRPr="00536213" w:rsidDel="00212560" w14:paraId="3FB5BFE7" w14:textId="77777777" w:rsidTr="003227F9">
        <w:trPr>
          <w:trHeight w:val="286"/>
        </w:trPr>
        <w:tc>
          <w:tcPr>
            <w:tcW w:w="314" w:type="pct"/>
          </w:tcPr>
          <w:p w14:paraId="0172A19C" w14:textId="2AFD6BDE" w:rsidR="00C439FD" w:rsidRPr="00536213" w:rsidDel="00212560" w:rsidRDefault="00C439FD" w:rsidP="002320F9">
            <w:pPr>
              <w:rPr>
                <w:rFonts w:cs="Arial"/>
                <w:sz w:val="16"/>
                <w:szCs w:val="16"/>
              </w:rPr>
            </w:pPr>
            <w:r w:rsidRPr="00536213">
              <w:rPr>
                <w:rFonts w:cs="Arial"/>
                <w:sz w:val="16"/>
                <w:szCs w:val="16"/>
              </w:rPr>
              <w:t>V</w:t>
            </w:r>
          </w:p>
        </w:tc>
        <w:tc>
          <w:tcPr>
            <w:tcW w:w="393" w:type="pct"/>
          </w:tcPr>
          <w:p w14:paraId="25AE99C4" w14:textId="571FDE3E" w:rsidR="00C439FD" w:rsidRPr="00536213" w:rsidDel="00212560" w:rsidRDefault="00C439FD" w:rsidP="002320F9">
            <w:pPr>
              <w:rPr>
                <w:rFonts w:cs="Arial"/>
                <w:sz w:val="16"/>
                <w:szCs w:val="16"/>
              </w:rPr>
            </w:pPr>
            <w:r w:rsidRPr="00536213">
              <w:rPr>
                <w:rFonts w:cs="Arial"/>
                <w:sz w:val="16"/>
                <w:szCs w:val="16"/>
              </w:rPr>
              <w:t xml:space="preserve">2 </w:t>
            </w:r>
            <w:r w:rsidRPr="00536213" w:rsidDel="00212560">
              <w:rPr>
                <w:rFonts w:cs="Arial"/>
                <w:sz w:val="16"/>
                <w:szCs w:val="16"/>
              </w:rPr>
              <w:t>(viii)</w:t>
            </w:r>
          </w:p>
        </w:tc>
        <w:tc>
          <w:tcPr>
            <w:tcW w:w="298" w:type="pct"/>
          </w:tcPr>
          <w:p w14:paraId="364DC19B" w14:textId="7C9DCC02" w:rsidR="00C439FD" w:rsidRPr="00536213" w:rsidDel="00212560" w:rsidRDefault="00C439FD" w:rsidP="002320F9">
            <w:pPr>
              <w:rPr>
                <w:rFonts w:cs="Arial"/>
                <w:sz w:val="16"/>
                <w:szCs w:val="16"/>
              </w:rPr>
            </w:pPr>
            <w:r w:rsidRPr="00536213">
              <w:rPr>
                <w:rFonts w:cs="Arial"/>
                <w:sz w:val="16"/>
                <w:szCs w:val="16"/>
              </w:rPr>
              <w:t>EFRR</w:t>
            </w:r>
          </w:p>
        </w:tc>
        <w:tc>
          <w:tcPr>
            <w:tcW w:w="376" w:type="pct"/>
          </w:tcPr>
          <w:p w14:paraId="60092EA3" w14:textId="4CA8609D" w:rsidR="00C439FD" w:rsidRPr="00536213" w:rsidDel="00212560" w:rsidRDefault="00C439FD" w:rsidP="002320F9">
            <w:pPr>
              <w:rPr>
                <w:rFonts w:eastAsia="Times New Roman" w:cs="Arial"/>
                <w:sz w:val="16"/>
                <w:szCs w:val="16"/>
              </w:rPr>
            </w:pPr>
            <w:r w:rsidRPr="00536213">
              <w:rPr>
                <w:rFonts w:cs="Arial"/>
                <w:sz w:val="16"/>
                <w:szCs w:val="16"/>
              </w:rPr>
              <w:t>Słabiej rozwinięte</w:t>
            </w:r>
          </w:p>
        </w:tc>
        <w:tc>
          <w:tcPr>
            <w:tcW w:w="458" w:type="pct"/>
          </w:tcPr>
          <w:p w14:paraId="5B4F04C5" w14:textId="728F327C" w:rsidR="00C439FD" w:rsidRPr="00536213" w:rsidDel="00212560" w:rsidRDefault="00C439FD" w:rsidP="002320F9">
            <w:pPr>
              <w:rPr>
                <w:rFonts w:cs="Arial"/>
                <w:sz w:val="16"/>
                <w:szCs w:val="16"/>
              </w:rPr>
            </w:pPr>
            <w:r w:rsidRPr="00536213">
              <w:rPr>
                <w:rFonts w:cs="Arial"/>
                <w:sz w:val="16"/>
                <w:szCs w:val="16"/>
              </w:rPr>
              <w:t>RCR029</w:t>
            </w:r>
          </w:p>
        </w:tc>
        <w:tc>
          <w:tcPr>
            <w:tcW w:w="696" w:type="pct"/>
          </w:tcPr>
          <w:p w14:paraId="0176E671" w14:textId="7A90BBE0" w:rsidR="00C439FD" w:rsidRPr="00536213" w:rsidDel="00212560" w:rsidRDefault="00C439FD" w:rsidP="002320F9">
            <w:pPr>
              <w:rPr>
                <w:rFonts w:cs="Arial"/>
                <w:sz w:val="16"/>
                <w:szCs w:val="16"/>
              </w:rPr>
            </w:pPr>
            <w:r w:rsidRPr="00536213">
              <w:rPr>
                <w:rFonts w:cs="Arial"/>
                <w:sz w:val="16"/>
                <w:szCs w:val="16"/>
              </w:rPr>
              <w:t>Szacowana emisja gazów cieplarnianych</w:t>
            </w:r>
          </w:p>
        </w:tc>
        <w:tc>
          <w:tcPr>
            <w:tcW w:w="581" w:type="pct"/>
          </w:tcPr>
          <w:p w14:paraId="49732D9B" w14:textId="20553509" w:rsidR="00C439FD" w:rsidRPr="00536213" w:rsidDel="00212560" w:rsidRDefault="00F17903" w:rsidP="002320F9">
            <w:pPr>
              <w:rPr>
                <w:rFonts w:cs="Arial"/>
                <w:sz w:val="16"/>
                <w:szCs w:val="16"/>
              </w:rPr>
            </w:pPr>
            <w:r w:rsidRPr="00536213">
              <w:rPr>
                <w:rFonts w:cs="Arial"/>
                <w:sz w:val="16"/>
                <w:szCs w:val="16"/>
              </w:rPr>
              <w:t xml:space="preserve">Tona </w:t>
            </w:r>
            <w:r w:rsidR="00C439FD" w:rsidRPr="00536213">
              <w:rPr>
                <w:rFonts w:cs="Arial"/>
                <w:sz w:val="16"/>
                <w:szCs w:val="16"/>
              </w:rPr>
              <w:t xml:space="preserve">ekwiwalentu CO2/rok </w:t>
            </w:r>
          </w:p>
        </w:tc>
        <w:tc>
          <w:tcPr>
            <w:tcW w:w="435" w:type="pct"/>
          </w:tcPr>
          <w:p w14:paraId="62A961C2" w14:textId="21FB98F9" w:rsidR="00C439FD" w:rsidRPr="00536213" w:rsidDel="00212560" w:rsidRDefault="00015EED" w:rsidP="002320F9">
            <w:pPr>
              <w:rPr>
                <w:rFonts w:cs="Arial"/>
                <w:sz w:val="16"/>
                <w:szCs w:val="16"/>
              </w:rPr>
            </w:pPr>
            <w:r w:rsidRPr="00536213">
              <w:rPr>
                <w:rFonts w:cs="Arial"/>
                <w:sz w:val="16"/>
                <w:szCs w:val="16"/>
              </w:rPr>
              <w:t>82 803</w:t>
            </w:r>
          </w:p>
        </w:tc>
        <w:tc>
          <w:tcPr>
            <w:tcW w:w="290" w:type="pct"/>
          </w:tcPr>
          <w:p w14:paraId="17183B9A" w14:textId="7D1218DB" w:rsidR="00C439FD" w:rsidRPr="00536213" w:rsidDel="00212560" w:rsidRDefault="00C439FD" w:rsidP="002320F9">
            <w:pPr>
              <w:rPr>
                <w:rFonts w:cs="Arial"/>
                <w:sz w:val="16"/>
                <w:szCs w:val="16"/>
              </w:rPr>
            </w:pPr>
            <w:r w:rsidRPr="00536213">
              <w:rPr>
                <w:rFonts w:cs="Arial"/>
                <w:sz w:val="16"/>
                <w:szCs w:val="16"/>
              </w:rPr>
              <w:t>2020</w:t>
            </w:r>
          </w:p>
        </w:tc>
        <w:tc>
          <w:tcPr>
            <w:tcW w:w="363" w:type="pct"/>
          </w:tcPr>
          <w:p w14:paraId="17B33A8B" w14:textId="386310DC" w:rsidR="00C439FD" w:rsidRPr="00536213" w:rsidDel="00212560" w:rsidRDefault="00015EED" w:rsidP="002320F9">
            <w:pPr>
              <w:rPr>
                <w:rFonts w:cs="Arial"/>
                <w:sz w:val="16"/>
                <w:szCs w:val="16"/>
              </w:rPr>
            </w:pPr>
            <w:r w:rsidRPr="00536213">
              <w:rPr>
                <w:rFonts w:cs="Arial"/>
                <w:sz w:val="16"/>
                <w:szCs w:val="16"/>
              </w:rPr>
              <w:t>74 523</w:t>
            </w:r>
          </w:p>
        </w:tc>
        <w:tc>
          <w:tcPr>
            <w:tcW w:w="508" w:type="pct"/>
          </w:tcPr>
          <w:p w14:paraId="51D9B7CB" w14:textId="5CA8B7D2" w:rsidR="00C439FD" w:rsidRPr="00536213" w:rsidDel="00212560" w:rsidRDefault="00F17903" w:rsidP="002320F9">
            <w:pPr>
              <w:rPr>
                <w:rFonts w:eastAsia="Calibri" w:cs="Arial"/>
                <w:sz w:val="16"/>
                <w:szCs w:val="16"/>
              </w:rPr>
            </w:pPr>
            <w:r w:rsidRPr="00536213">
              <w:rPr>
                <w:rFonts w:cs="Arial"/>
                <w:sz w:val="16"/>
                <w:szCs w:val="16"/>
              </w:rPr>
              <w:t xml:space="preserve">System </w:t>
            </w:r>
            <w:r w:rsidR="00C439FD" w:rsidRPr="00536213">
              <w:rPr>
                <w:rFonts w:cs="Arial"/>
                <w:sz w:val="16"/>
                <w:szCs w:val="16"/>
              </w:rPr>
              <w:t>teleinformatyczny</w:t>
            </w:r>
          </w:p>
        </w:tc>
        <w:tc>
          <w:tcPr>
            <w:tcW w:w="289" w:type="pct"/>
          </w:tcPr>
          <w:p w14:paraId="286CC3A9" w14:textId="77777777" w:rsidR="00C439FD" w:rsidRPr="00536213" w:rsidDel="00212560" w:rsidRDefault="00C439FD" w:rsidP="002320F9">
            <w:pPr>
              <w:rPr>
                <w:rFonts w:cs="Arial"/>
                <w:sz w:val="16"/>
                <w:szCs w:val="16"/>
              </w:rPr>
            </w:pPr>
          </w:p>
        </w:tc>
      </w:tr>
    </w:tbl>
    <w:p w14:paraId="7290FA3C" w14:textId="66310391" w:rsidR="007E30B3" w:rsidRPr="00A4793D" w:rsidRDefault="007E30B3" w:rsidP="002C12D8">
      <w:pPr>
        <w:pStyle w:val="Nagwek6"/>
        <w:rPr>
          <w:rFonts w:cs="Arial"/>
        </w:rPr>
      </w:pPr>
      <w:bookmarkStart w:id="195" w:name="_Toc76035923"/>
      <w:bookmarkStart w:id="196" w:name="_Toc90638985"/>
      <w:r w:rsidRPr="00A4793D">
        <w:rPr>
          <w:rFonts w:cs="Arial"/>
        </w:rPr>
        <w:t>2.</w:t>
      </w:r>
      <w:r w:rsidR="00693237" w:rsidRPr="00A4793D">
        <w:rPr>
          <w:rFonts w:cs="Arial"/>
        </w:rPr>
        <w:t>1</w:t>
      </w:r>
      <w:r w:rsidR="00A60844" w:rsidRPr="00A4793D">
        <w:rPr>
          <w:rFonts w:cs="Arial"/>
        </w:rPr>
        <w:t>.</w:t>
      </w:r>
      <w:r w:rsidR="25DFAFAC" w:rsidRPr="00A4793D">
        <w:rPr>
          <w:rFonts w:cs="Arial"/>
        </w:rPr>
        <w:t>5</w:t>
      </w:r>
      <w:r w:rsidRPr="00A4793D">
        <w:rPr>
          <w:rFonts w:cs="Arial"/>
        </w:rPr>
        <w:t>.</w:t>
      </w:r>
      <w:r w:rsidR="78B53891" w:rsidRPr="00A4793D">
        <w:rPr>
          <w:rFonts w:cs="Arial"/>
        </w:rPr>
        <w:t>1</w:t>
      </w:r>
      <w:r w:rsidRPr="00A4793D">
        <w:rPr>
          <w:rFonts w:cs="Arial"/>
        </w:rPr>
        <w:t>.3</w:t>
      </w:r>
      <w:r w:rsidR="00EF2E60" w:rsidRPr="00A4793D">
        <w:rPr>
          <w:rFonts w:cs="Arial"/>
        </w:rPr>
        <w:t>.</w:t>
      </w:r>
      <w:r w:rsidRPr="00A4793D">
        <w:rPr>
          <w:rFonts w:cs="Arial"/>
        </w:rPr>
        <w:t xml:space="preserve"> </w:t>
      </w:r>
      <w:r w:rsidR="00FE1560" w:rsidRPr="00A4793D">
        <w:rPr>
          <w:rFonts w:cs="Arial"/>
        </w:rPr>
        <w:t xml:space="preserve">Indykatywny </w:t>
      </w:r>
      <w:r w:rsidRPr="00A4793D">
        <w:rPr>
          <w:rFonts w:cs="Arial"/>
        </w:rPr>
        <w:t xml:space="preserve">podział </w:t>
      </w:r>
      <w:r w:rsidR="00FE1560" w:rsidRPr="00A4793D">
        <w:rPr>
          <w:rFonts w:cs="Arial"/>
        </w:rPr>
        <w:t xml:space="preserve">zaprogramowanych </w:t>
      </w:r>
      <w:r w:rsidRPr="00A4793D">
        <w:rPr>
          <w:rFonts w:cs="Arial"/>
        </w:rPr>
        <w:t>zasobów (UE) według rodzaju interwencji</w:t>
      </w:r>
      <w:bookmarkEnd w:id="195"/>
      <w:bookmarkEnd w:id="196"/>
    </w:p>
    <w:p w14:paraId="0F223C81" w14:textId="070F3742" w:rsidR="00BE6AC4" w:rsidRPr="00A4793D" w:rsidRDefault="00BE6AC4" w:rsidP="002320F9">
      <w:pPr>
        <w:rPr>
          <w:rFonts w:cs="Arial"/>
        </w:rPr>
      </w:pPr>
      <w:r w:rsidRPr="00A4793D">
        <w:rPr>
          <w:rFonts w:eastAsia="Calibri" w:cs="Arial"/>
          <w:b/>
        </w:rPr>
        <w:t>Wymiar 1 – zakres interwencji</w:t>
      </w:r>
    </w:p>
    <w:tbl>
      <w:tblPr>
        <w:tblStyle w:val="Tabela-Siatka14"/>
        <w:tblW w:w="9634" w:type="dxa"/>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544"/>
        <w:gridCol w:w="1417"/>
      </w:tblGrid>
      <w:tr w:rsidR="00591A70" w:rsidRPr="00536213" w14:paraId="2419E738" w14:textId="77777777" w:rsidTr="007642CE">
        <w:tc>
          <w:tcPr>
            <w:tcW w:w="1129" w:type="dxa"/>
          </w:tcPr>
          <w:p w14:paraId="3954A7C8" w14:textId="77777777" w:rsidR="007E30B3" w:rsidRPr="00536213" w:rsidRDefault="007E30B3" w:rsidP="002320F9">
            <w:pPr>
              <w:rPr>
                <w:rFonts w:eastAsia="Calibri" w:cs="Arial"/>
                <w:b/>
                <w:sz w:val="16"/>
                <w:szCs w:val="16"/>
              </w:rPr>
            </w:pPr>
            <w:r w:rsidRPr="00536213">
              <w:rPr>
                <w:rFonts w:eastAsia="Calibri" w:cs="Arial"/>
                <w:b/>
                <w:sz w:val="16"/>
                <w:szCs w:val="16"/>
              </w:rPr>
              <w:t>Nr priorytetu</w:t>
            </w:r>
          </w:p>
        </w:tc>
        <w:tc>
          <w:tcPr>
            <w:tcW w:w="993" w:type="dxa"/>
          </w:tcPr>
          <w:p w14:paraId="7FB5661D" w14:textId="77777777" w:rsidR="007E30B3" w:rsidRPr="00536213" w:rsidRDefault="007E30B3" w:rsidP="002320F9">
            <w:pPr>
              <w:rPr>
                <w:rFonts w:eastAsia="Calibri" w:cs="Arial"/>
                <w:b/>
                <w:sz w:val="16"/>
                <w:szCs w:val="16"/>
              </w:rPr>
            </w:pPr>
            <w:r w:rsidRPr="00536213">
              <w:rPr>
                <w:rFonts w:eastAsia="Calibri" w:cs="Arial"/>
                <w:b/>
                <w:sz w:val="16"/>
                <w:szCs w:val="16"/>
              </w:rPr>
              <w:t>Fundusz</w:t>
            </w:r>
          </w:p>
        </w:tc>
        <w:tc>
          <w:tcPr>
            <w:tcW w:w="1134" w:type="dxa"/>
          </w:tcPr>
          <w:p w14:paraId="6D1B6B28" w14:textId="77777777" w:rsidR="007E30B3" w:rsidRPr="00536213" w:rsidRDefault="007E30B3" w:rsidP="002320F9">
            <w:pPr>
              <w:rPr>
                <w:rFonts w:eastAsia="Calibri" w:cs="Arial"/>
                <w:b/>
                <w:sz w:val="16"/>
                <w:szCs w:val="16"/>
              </w:rPr>
            </w:pPr>
            <w:r w:rsidRPr="00536213">
              <w:rPr>
                <w:rFonts w:eastAsia="Calibri" w:cs="Arial"/>
                <w:b/>
                <w:sz w:val="16"/>
                <w:szCs w:val="16"/>
              </w:rPr>
              <w:t>Kategoria regionu</w:t>
            </w:r>
          </w:p>
        </w:tc>
        <w:tc>
          <w:tcPr>
            <w:tcW w:w="1417" w:type="dxa"/>
          </w:tcPr>
          <w:p w14:paraId="4FEACADA" w14:textId="77777777" w:rsidR="007E30B3" w:rsidRPr="00536213" w:rsidRDefault="007E30B3" w:rsidP="002320F9">
            <w:pPr>
              <w:rPr>
                <w:rFonts w:eastAsia="Calibri" w:cs="Arial"/>
                <w:b/>
                <w:sz w:val="16"/>
                <w:szCs w:val="16"/>
              </w:rPr>
            </w:pPr>
            <w:r w:rsidRPr="00536213">
              <w:rPr>
                <w:rFonts w:eastAsia="Calibri" w:cs="Arial"/>
                <w:b/>
                <w:sz w:val="16"/>
                <w:szCs w:val="16"/>
              </w:rPr>
              <w:t>Cel szczegółowy</w:t>
            </w:r>
          </w:p>
        </w:tc>
        <w:tc>
          <w:tcPr>
            <w:tcW w:w="3544" w:type="dxa"/>
          </w:tcPr>
          <w:p w14:paraId="7D74E7A1" w14:textId="77777777" w:rsidR="007E30B3" w:rsidRPr="00536213" w:rsidRDefault="007E30B3" w:rsidP="002320F9">
            <w:pPr>
              <w:rPr>
                <w:rFonts w:eastAsia="Calibri" w:cs="Arial"/>
                <w:b/>
                <w:sz w:val="16"/>
                <w:szCs w:val="16"/>
              </w:rPr>
            </w:pPr>
            <w:r w:rsidRPr="00536213">
              <w:rPr>
                <w:rFonts w:eastAsia="Calibri" w:cs="Arial"/>
                <w:b/>
                <w:sz w:val="16"/>
                <w:szCs w:val="16"/>
              </w:rPr>
              <w:t xml:space="preserve">Kod </w:t>
            </w:r>
          </w:p>
        </w:tc>
        <w:tc>
          <w:tcPr>
            <w:tcW w:w="1417" w:type="dxa"/>
          </w:tcPr>
          <w:p w14:paraId="08E714E9" w14:textId="77777777" w:rsidR="007E30B3" w:rsidRPr="00536213" w:rsidRDefault="007E30B3" w:rsidP="002320F9">
            <w:pPr>
              <w:rPr>
                <w:rFonts w:eastAsia="Calibri" w:cs="Arial"/>
                <w:b/>
                <w:sz w:val="16"/>
                <w:szCs w:val="16"/>
              </w:rPr>
            </w:pPr>
            <w:r w:rsidRPr="00536213">
              <w:rPr>
                <w:rFonts w:eastAsia="Calibri" w:cs="Arial"/>
                <w:b/>
                <w:sz w:val="16"/>
                <w:szCs w:val="16"/>
              </w:rPr>
              <w:t>Kwota (w EUR)</w:t>
            </w:r>
          </w:p>
        </w:tc>
      </w:tr>
      <w:tr w:rsidR="00591A70" w:rsidRPr="00536213" w14:paraId="7BE1A791" w14:textId="77777777" w:rsidTr="007642CE">
        <w:tc>
          <w:tcPr>
            <w:tcW w:w="1129" w:type="dxa"/>
          </w:tcPr>
          <w:p w14:paraId="3A2F46EB" w14:textId="7594D2D8" w:rsidR="00E2453D" w:rsidRPr="00536213" w:rsidRDefault="00E2453D" w:rsidP="002320F9">
            <w:pPr>
              <w:rPr>
                <w:rFonts w:eastAsia="Calibri" w:cs="Arial"/>
                <w:b/>
                <w:sz w:val="16"/>
                <w:szCs w:val="16"/>
              </w:rPr>
            </w:pPr>
            <w:r w:rsidRPr="00536213">
              <w:rPr>
                <w:rFonts w:cs="Arial"/>
                <w:sz w:val="16"/>
                <w:szCs w:val="16"/>
              </w:rPr>
              <w:t>V</w:t>
            </w:r>
          </w:p>
        </w:tc>
        <w:tc>
          <w:tcPr>
            <w:tcW w:w="993" w:type="dxa"/>
          </w:tcPr>
          <w:p w14:paraId="42C079E4" w14:textId="69698FA5" w:rsidR="00E2453D" w:rsidRPr="00536213" w:rsidRDefault="00E2453D" w:rsidP="002320F9">
            <w:pPr>
              <w:rPr>
                <w:rFonts w:eastAsia="Calibri" w:cs="Arial"/>
                <w:b/>
                <w:sz w:val="16"/>
                <w:szCs w:val="16"/>
              </w:rPr>
            </w:pPr>
            <w:r w:rsidRPr="00536213">
              <w:rPr>
                <w:rFonts w:cs="Arial"/>
                <w:sz w:val="16"/>
                <w:szCs w:val="16"/>
              </w:rPr>
              <w:t>EFRR</w:t>
            </w:r>
          </w:p>
        </w:tc>
        <w:tc>
          <w:tcPr>
            <w:tcW w:w="1134" w:type="dxa"/>
          </w:tcPr>
          <w:p w14:paraId="6D10F578" w14:textId="11B88B6E" w:rsidR="00E2453D" w:rsidRPr="00536213" w:rsidRDefault="00E2453D" w:rsidP="002320F9">
            <w:pPr>
              <w:rPr>
                <w:rFonts w:eastAsia="Calibri" w:cs="Arial"/>
                <w:b/>
                <w:sz w:val="16"/>
                <w:szCs w:val="16"/>
              </w:rPr>
            </w:pPr>
            <w:r w:rsidRPr="00536213">
              <w:rPr>
                <w:rFonts w:eastAsia="Times New Roman" w:cs="Arial"/>
                <w:sz w:val="16"/>
                <w:szCs w:val="16"/>
              </w:rPr>
              <w:t>Słabiej rozwinięte</w:t>
            </w:r>
          </w:p>
        </w:tc>
        <w:tc>
          <w:tcPr>
            <w:tcW w:w="1417" w:type="dxa"/>
          </w:tcPr>
          <w:p w14:paraId="3EA5EE09" w14:textId="2CE5444A" w:rsidR="00E2453D" w:rsidRPr="00536213" w:rsidRDefault="00E2453D" w:rsidP="002320F9">
            <w:pPr>
              <w:rPr>
                <w:rFonts w:eastAsia="Calibri" w:cs="Arial"/>
                <w:b/>
                <w:sz w:val="16"/>
                <w:szCs w:val="16"/>
              </w:rPr>
            </w:pPr>
            <w:r w:rsidRPr="00536213">
              <w:rPr>
                <w:rFonts w:cs="Arial"/>
                <w:sz w:val="16"/>
                <w:szCs w:val="16"/>
              </w:rPr>
              <w:t>2(viii)</w:t>
            </w:r>
          </w:p>
        </w:tc>
        <w:tc>
          <w:tcPr>
            <w:tcW w:w="3544" w:type="dxa"/>
          </w:tcPr>
          <w:p w14:paraId="7EA9A968" w14:textId="78531D32" w:rsidR="00E2453D" w:rsidRPr="00536213" w:rsidRDefault="00E2453D" w:rsidP="002320F9">
            <w:pPr>
              <w:tabs>
                <w:tab w:val="left" w:pos="1008"/>
              </w:tabs>
              <w:rPr>
                <w:rFonts w:eastAsia="Calibri" w:cs="Arial"/>
                <w:b/>
                <w:sz w:val="16"/>
                <w:szCs w:val="16"/>
              </w:rPr>
            </w:pPr>
            <w:r w:rsidRPr="00536213">
              <w:rPr>
                <w:rFonts w:eastAsia="Calibri" w:cs="Arial"/>
                <w:bCs/>
                <w:sz w:val="16"/>
                <w:szCs w:val="16"/>
              </w:rPr>
              <w:t xml:space="preserve">077 </w:t>
            </w:r>
            <w:r w:rsidRPr="00536213">
              <w:rPr>
                <w:rFonts w:eastAsia="Calibri" w:cs="Arial"/>
                <w:sz w:val="16"/>
                <w:szCs w:val="16"/>
              </w:rPr>
              <w:t>Działania mające na celu poprawę jakości powietrza i ograniczenie hałasu</w:t>
            </w:r>
          </w:p>
        </w:tc>
        <w:tc>
          <w:tcPr>
            <w:tcW w:w="1417" w:type="dxa"/>
          </w:tcPr>
          <w:p w14:paraId="4DD4E853" w14:textId="0466B86A" w:rsidR="00E2453D" w:rsidRPr="00536213" w:rsidRDefault="00A9407E" w:rsidP="002320F9">
            <w:pPr>
              <w:rPr>
                <w:rFonts w:eastAsia="Calibri" w:cs="Arial"/>
                <w:bCs/>
                <w:sz w:val="16"/>
                <w:szCs w:val="16"/>
              </w:rPr>
            </w:pPr>
            <w:r w:rsidRPr="00536213">
              <w:rPr>
                <w:rFonts w:eastAsia="Calibri" w:cs="Arial"/>
                <w:bCs/>
                <w:sz w:val="16"/>
                <w:szCs w:val="16"/>
              </w:rPr>
              <w:t>32 584 569</w:t>
            </w:r>
          </w:p>
        </w:tc>
      </w:tr>
      <w:tr w:rsidR="00591A70" w:rsidRPr="00536213" w14:paraId="31C7AF1D" w14:textId="77777777" w:rsidTr="007642CE">
        <w:tc>
          <w:tcPr>
            <w:tcW w:w="1129" w:type="dxa"/>
          </w:tcPr>
          <w:p w14:paraId="10C80825" w14:textId="05BD525B" w:rsidR="00971B3F" w:rsidRPr="00536213" w:rsidRDefault="34C1465C" w:rsidP="002320F9">
            <w:pPr>
              <w:rPr>
                <w:rFonts w:eastAsia="Calibri" w:cs="Arial"/>
                <w:sz w:val="16"/>
                <w:szCs w:val="16"/>
              </w:rPr>
            </w:pPr>
            <w:r w:rsidRPr="00536213">
              <w:rPr>
                <w:rFonts w:cs="Arial"/>
                <w:sz w:val="16"/>
                <w:szCs w:val="16"/>
              </w:rPr>
              <w:t>V</w:t>
            </w:r>
          </w:p>
        </w:tc>
        <w:tc>
          <w:tcPr>
            <w:tcW w:w="993" w:type="dxa"/>
          </w:tcPr>
          <w:p w14:paraId="64ED1AC7" w14:textId="77777777" w:rsidR="00971B3F" w:rsidRPr="00536213" w:rsidRDefault="00971B3F" w:rsidP="002320F9">
            <w:pPr>
              <w:rPr>
                <w:rFonts w:eastAsia="Calibri" w:cs="Arial"/>
                <w:sz w:val="16"/>
                <w:szCs w:val="16"/>
              </w:rPr>
            </w:pPr>
            <w:r w:rsidRPr="00536213">
              <w:rPr>
                <w:rFonts w:cs="Arial"/>
                <w:sz w:val="16"/>
                <w:szCs w:val="16"/>
              </w:rPr>
              <w:t>EFRR</w:t>
            </w:r>
          </w:p>
        </w:tc>
        <w:tc>
          <w:tcPr>
            <w:tcW w:w="1134" w:type="dxa"/>
          </w:tcPr>
          <w:p w14:paraId="77292BFE" w14:textId="77777777" w:rsidR="00971B3F" w:rsidRPr="00536213" w:rsidRDefault="00971B3F" w:rsidP="002320F9">
            <w:pPr>
              <w:rPr>
                <w:rFonts w:eastAsia="Calibri" w:cs="Arial"/>
                <w:sz w:val="16"/>
                <w:szCs w:val="16"/>
              </w:rPr>
            </w:pPr>
            <w:r w:rsidRPr="00536213">
              <w:rPr>
                <w:rFonts w:eastAsia="Times New Roman" w:cs="Arial"/>
                <w:sz w:val="16"/>
                <w:szCs w:val="16"/>
              </w:rPr>
              <w:t>Słabiej rozwinięte</w:t>
            </w:r>
          </w:p>
        </w:tc>
        <w:tc>
          <w:tcPr>
            <w:tcW w:w="1417" w:type="dxa"/>
          </w:tcPr>
          <w:p w14:paraId="0189981A" w14:textId="46F5A594" w:rsidR="00971B3F" w:rsidRPr="00536213" w:rsidRDefault="00971B3F" w:rsidP="002320F9">
            <w:pPr>
              <w:ind w:left="29"/>
              <w:rPr>
                <w:rFonts w:eastAsia="Calibri" w:cs="Arial"/>
                <w:sz w:val="16"/>
                <w:szCs w:val="16"/>
              </w:rPr>
            </w:pPr>
            <w:r w:rsidRPr="00536213">
              <w:rPr>
                <w:rFonts w:cs="Arial"/>
                <w:sz w:val="16"/>
                <w:szCs w:val="16"/>
              </w:rPr>
              <w:t>2(viii)</w:t>
            </w:r>
          </w:p>
        </w:tc>
        <w:tc>
          <w:tcPr>
            <w:tcW w:w="3544" w:type="dxa"/>
          </w:tcPr>
          <w:p w14:paraId="169CD56B" w14:textId="15900CE1" w:rsidR="00971B3F" w:rsidRPr="00536213" w:rsidRDefault="00AC0F75" w:rsidP="002320F9">
            <w:pPr>
              <w:rPr>
                <w:rFonts w:eastAsia="Calibri" w:cs="Arial"/>
                <w:sz w:val="16"/>
                <w:szCs w:val="16"/>
              </w:rPr>
            </w:pPr>
            <w:r w:rsidRPr="00536213">
              <w:rPr>
                <w:rFonts w:cs="Arial"/>
                <w:sz w:val="16"/>
                <w:szCs w:val="16"/>
              </w:rPr>
              <w:t>081 Infrastruktura czystego transportu miejskiego</w:t>
            </w:r>
          </w:p>
        </w:tc>
        <w:tc>
          <w:tcPr>
            <w:tcW w:w="1417" w:type="dxa"/>
          </w:tcPr>
          <w:p w14:paraId="19B437A7" w14:textId="6D75A86E" w:rsidR="00971B3F" w:rsidRPr="00536213" w:rsidRDefault="00A9407E" w:rsidP="002320F9">
            <w:pPr>
              <w:rPr>
                <w:rFonts w:eastAsia="Calibri" w:cs="Arial"/>
                <w:sz w:val="16"/>
                <w:szCs w:val="16"/>
              </w:rPr>
            </w:pPr>
            <w:r w:rsidRPr="00536213">
              <w:rPr>
                <w:rFonts w:cs="Arial"/>
                <w:sz w:val="16"/>
                <w:szCs w:val="16"/>
              </w:rPr>
              <w:t>60 151 240</w:t>
            </w:r>
          </w:p>
        </w:tc>
      </w:tr>
      <w:tr w:rsidR="00591A70" w:rsidRPr="00536213" w14:paraId="389AFFD1" w14:textId="77777777" w:rsidTr="007642CE">
        <w:tc>
          <w:tcPr>
            <w:tcW w:w="1129" w:type="dxa"/>
          </w:tcPr>
          <w:p w14:paraId="5495B886" w14:textId="4D52E19F" w:rsidR="00971B3F" w:rsidRPr="00536213" w:rsidRDefault="34C1465C" w:rsidP="002320F9">
            <w:pPr>
              <w:rPr>
                <w:rFonts w:eastAsia="Calibri" w:cs="Arial"/>
                <w:sz w:val="16"/>
                <w:szCs w:val="16"/>
              </w:rPr>
            </w:pPr>
            <w:r w:rsidRPr="00536213">
              <w:rPr>
                <w:rFonts w:cs="Arial"/>
                <w:sz w:val="16"/>
                <w:szCs w:val="16"/>
              </w:rPr>
              <w:t>V</w:t>
            </w:r>
          </w:p>
        </w:tc>
        <w:tc>
          <w:tcPr>
            <w:tcW w:w="993" w:type="dxa"/>
          </w:tcPr>
          <w:p w14:paraId="0ED4CBBB" w14:textId="77777777" w:rsidR="00971B3F" w:rsidRPr="00536213" w:rsidRDefault="00971B3F" w:rsidP="002320F9">
            <w:pPr>
              <w:rPr>
                <w:rFonts w:eastAsia="Calibri" w:cs="Arial"/>
                <w:sz w:val="16"/>
                <w:szCs w:val="16"/>
              </w:rPr>
            </w:pPr>
            <w:r w:rsidRPr="00536213">
              <w:rPr>
                <w:rFonts w:cs="Arial"/>
                <w:sz w:val="16"/>
                <w:szCs w:val="16"/>
              </w:rPr>
              <w:t>EFRR</w:t>
            </w:r>
          </w:p>
        </w:tc>
        <w:tc>
          <w:tcPr>
            <w:tcW w:w="1134" w:type="dxa"/>
          </w:tcPr>
          <w:p w14:paraId="1498750A" w14:textId="77777777" w:rsidR="00971B3F" w:rsidRPr="00536213" w:rsidRDefault="00971B3F" w:rsidP="002320F9">
            <w:pPr>
              <w:rPr>
                <w:rFonts w:eastAsia="Calibri" w:cs="Arial"/>
                <w:sz w:val="16"/>
                <w:szCs w:val="16"/>
              </w:rPr>
            </w:pPr>
            <w:r w:rsidRPr="00536213">
              <w:rPr>
                <w:rFonts w:eastAsia="Times New Roman" w:cs="Arial"/>
                <w:sz w:val="16"/>
                <w:szCs w:val="16"/>
              </w:rPr>
              <w:t>Słabiej rozwinięte</w:t>
            </w:r>
          </w:p>
        </w:tc>
        <w:tc>
          <w:tcPr>
            <w:tcW w:w="1417" w:type="dxa"/>
          </w:tcPr>
          <w:p w14:paraId="37CECBA3" w14:textId="03C93164" w:rsidR="00971B3F" w:rsidRPr="00536213" w:rsidRDefault="00971B3F" w:rsidP="002320F9">
            <w:pPr>
              <w:ind w:left="29"/>
              <w:rPr>
                <w:rFonts w:eastAsia="Calibri" w:cs="Arial"/>
                <w:sz w:val="16"/>
                <w:szCs w:val="16"/>
              </w:rPr>
            </w:pPr>
            <w:r w:rsidRPr="00536213">
              <w:rPr>
                <w:rFonts w:cs="Arial"/>
                <w:sz w:val="16"/>
                <w:szCs w:val="16"/>
              </w:rPr>
              <w:t>2(viii)</w:t>
            </w:r>
          </w:p>
        </w:tc>
        <w:tc>
          <w:tcPr>
            <w:tcW w:w="3544" w:type="dxa"/>
          </w:tcPr>
          <w:p w14:paraId="1366FF3D" w14:textId="524AD560" w:rsidR="00971B3F" w:rsidRPr="00536213" w:rsidRDefault="00AC0F75" w:rsidP="002320F9">
            <w:pPr>
              <w:rPr>
                <w:rFonts w:eastAsia="Calibri" w:cs="Arial"/>
                <w:sz w:val="16"/>
                <w:szCs w:val="16"/>
              </w:rPr>
            </w:pPr>
            <w:r w:rsidRPr="00536213">
              <w:rPr>
                <w:rFonts w:cs="Arial"/>
                <w:sz w:val="16"/>
                <w:szCs w:val="16"/>
              </w:rPr>
              <w:t>082 Tabor czystego transportu miejskiego</w:t>
            </w:r>
          </w:p>
        </w:tc>
        <w:tc>
          <w:tcPr>
            <w:tcW w:w="1417" w:type="dxa"/>
          </w:tcPr>
          <w:p w14:paraId="715A8486" w14:textId="2214D763" w:rsidR="00971B3F" w:rsidRPr="00536213" w:rsidRDefault="00491283" w:rsidP="002320F9">
            <w:pPr>
              <w:rPr>
                <w:rFonts w:eastAsia="Calibri" w:cs="Arial"/>
                <w:sz w:val="16"/>
                <w:szCs w:val="16"/>
              </w:rPr>
            </w:pPr>
            <w:r w:rsidRPr="00536213">
              <w:rPr>
                <w:rFonts w:cs="Arial"/>
                <w:sz w:val="16"/>
                <w:szCs w:val="16"/>
              </w:rPr>
              <w:t>13 338 712</w:t>
            </w:r>
          </w:p>
        </w:tc>
      </w:tr>
      <w:tr w:rsidR="00591A70" w:rsidRPr="00536213" w14:paraId="75266A8E" w14:textId="77777777" w:rsidTr="007642CE">
        <w:tc>
          <w:tcPr>
            <w:tcW w:w="1129" w:type="dxa"/>
          </w:tcPr>
          <w:p w14:paraId="2D54C793" w14:textId="7FA67264" w:rsidR="00971B3F" w:rsidRPr="00536213" w:rsidRDefault="34C1465C" w:rsidP="002320F9">
            <w:pPr>
              <w:rPr>
                <w:rFonts w:cs="Arial"/>
                <w:sz w:val="16"/>
                <w:szCs w:val="16"/>
              </w:rPr>
            </w:pPr>
            <w:r w:rsidRPr="00536213">
              <w:rPr>
                <w:rFonts w:cs="Arial"/>
                <w:sz w:val="16"/>
                <w:szCs w:val="16"/>
              </w:rPr>
              <w:t>V</w:t>
            </w:r>
          </w:p>
        </w:tc>
        <w:tc>
          <w:tcPr>
            <w:tcW w:w="993" w:type="dxa"/>
          </w:tcPr>
          <w:p w14:paraId="2879134B" w14:textId="77777777" w:rsidR="00971B3F" w:rsidRPr="00536213" w:rsidRDefault="00971B3F" w:rsidP="002320F9">
            <w:pPr>
              <w:rPr>
                <w:rFonts w:cs="Arial"/>
                <w:sz w:val="16"/>
                <w:szCs w:val="16"/>
              </w:rPr>
            </w:pPr>
            <w:r w:rsidRPr="00536213">
              <w:rPr>
                <w:rFonts w:cs="Arial"/>
                <w:sz w:val="16"/>
                <w:szCs w:val="16"/>
              </w:rPr>
              <w:t>EFRR</w:t>
            </w:r>
          </w:p>
        </w:tc>
        <w:tc>
          <w:tcPr>
            <w:tcW w:w="1134" w:type="dxa"/>
          </w:tcPr>
          <w:p w14:paraId="47E5E343" w14:textId="77777777" w:rsidR="00971B3F" w:rsidRPr="00536213" w:rsidRDefault="00971B3F" w:rsidP="002320F9">
            <w:pPr>
              <w:rPr>
                <w:rFonts w:cs="Arial"/>
                <w:sz w:val="16"/>
                <w:szCs w:val="16"/>
              </w:rPr>
            </w:pPr>
            <w:r w:rsidRPr="00536213">
              <w:rPr>
                <w:rFonts w:eastAsia="Times New Roman" w:cs="Arial"/>
                <w:sz w:val="16"/>
                <w:szCs w:val="16"/>
              </w:rPr>
              <w:t>Słabiej rozwinięte</w:t>
            </w:r>
          </w:p>
        </w:tc>
        <w:tc>
          <w:tcPr>
            <w:tcW w:w="1417" w:type="dxa"/>
          </w:tcPr>
          <w:p w14:paraId="594C51F6" w14:textId="385D2DCD" w:rsidR="00971B3F" w:rsidRPr="00536213" w:rsidRDefault="00971B3F" w:rsidP="002320F9">
            <w:pPr>
              <w:rPr>
                <w:rFonts w:cs="Arial"/>
                <w:sz w:val="16"/>
                <w:szCs w:val="16"/>
              </w:rPr>
            </w:pPr>
            <w:r w:rsidRPr="00536213">
              <w:rPr>
                <w:rFonts w:cs="Arial"/>
                <w:sz w:val="16"/>
                <w:szCs w:val="16"/>
              </w:rPr>
              <w:t>2(viii)</w:t>
            </w:r>
          </w:p>
        </w:tc>
        <w:tc>
          <w:tcPr>
            <w:tcW w:w="3544" w:type="dxa"/>
          </w:tcPr>
          <w:p w14:paraId="5FF1354A" w14:textId="1BE8A236" w:rsidR="00971B3F" w:rsidRPr="00536213" w:rsidRDefault="00AC0F75" w:rsidP="002320F9">
            <w:pPr>
              <w:rPr>
                <w:rFonts w:eastAsia="Calibri" w:cs="Arial"/>
                <w:sz w:val="16"/>
                <w:szCs w:val="16"/>
              </w:rPr>
            </w:pPr>
            <w:r w:rsidRPr="00536213">
              <w:rPr>
                <w:rFonts w:cs="Arial"/>
                <w:sz w:val="16"/>
                <w:szCs w:val="16"/>
              </w:rPr>
              <w:t>083 Infrastruktura rowerowa</w:t>
            </w:r>
          </w:p>
        </w:tc>
        <w:tc>
          <w:tcPr>
            <w:tcW w:w="1417" w:type="dxa"/>
          </w:tcPr>
          <w:p w14:paraId="43963971" w14:textId="120C063B" w:rsidR="00971B3F" w:rsidRPr="00536213" w:rsidRDefault="00491283" w:rsidP="002320F9">
            <w:pPr>
              <w:rPr>
                <w:rFonts w:eastAsia="Calibri" w:cs="Arial"/>
                <w:sz w:val="16"/>
                <w:szCs w:val="16"/>
              </w:rPr>
            </w:pPr>
            <w:r w:rsidRPr="00536213">
              <w:rPr>
                <w:rFonts w:cs="Arial"/>
                <w:sz w:val="16"/>
                <w:szCs w:val="16"/>
              </w:rPr>
              <w:t>12 703 535</w:t>
            </w:r>
          </w:p>
        </w:tc>
      </w:tr>
      <w:tr w:rsidR="00591A70" w:rsidRPr="00536213" w14:paraId="076F149D" w14:textId="77777777" w:rsidTr="007642CE">
        <w:tc>
          <w:tcPr>
            <w:tcW w:w="1129" w:type="dxa"/>
          </w:tcPr>
          <w:p w14:paraId="19AD1803" w14:textId="50204F1A" w:rsidR="00AC0F75" w:rsidRPr="00536213" w:rsidRDefault="075D4774" w:rsidP="002320F9">
            <w:pPr>
              <w:rPr>
                <w:rFonts w:cs="Arial"/>
                <w:sz w:val="16"/>
                <w:szCs w:val="16"/>
              </w:rPr>
            </w:pPr>
            <w:r w:rsidRPr="00536213">
              <w:rPr>
                <w:rFonts w:cs="Arial"/>
                <w:sz w:val="16"/>
                <w:szCs w:val="16"/>
              </w:rPr>
              <w:t>V</w:t>
            </w:r>
          </w:p>
        </w:tc>
        <w:tc>
          <w:tcPr>
            <w:tcW w:w="993" w:type="dxa"/>
          </w:tcPr>
          <w:p w14:paraId="207EDBDF" w14:textId="282D9296" w:rsidR="00AC0F75" w:rsidRPr="00536213" w:rsidRDefault="00AC0F75" w:rsidP="002320F9">
            <w:pPr>
              <w:rPr>
                <w:rFonts w:cs="Arial"/>
                <w:sz w:val="16"/>
                <w:szCs w:val="16"/>
              </w:rPr>
            </w:pPr>
            <w:r w:rsidRPr="00536213">
              <w:rPr>
                <w:rFonts w:cs="Arial"/>
                <w:sz w:val="16"/>
                <w:szCs w:val="16"/>
              </w:rPr>
              <w:t>EFRR</w:t>
            </w:r>
          </w:p>
        </w:tc>
        <w:tc>
          <w:tcPr>
            <w:tcW w:w="1134" w:type="dxa"/>
          </w:tcPr>
          <w:p w14:paraId="3DC5B701" w14:textId="775D5962" w:rsidR="00AC0F75" w:rsidRPr="00536213" w:rsidRDefault="00AC0F75" w:rsidP="002320F9">
            <w:pPr>
              <w:rPr>
                <w:rFonts w:eastAsia="Times New Roman" w:cs="Arial"/>
                <w:sz w:val="16"/>
                <w:szCs w:val="16"/>
              </w:rPr>
            </w:pPr>
            <w:r w:rsidRPr="00536213">
              <w:rPr>
                <w:rFonts w:eastAsia="Times New Roman" w:cs="Arial"/>
                <w:sz w:val="16"/>
                <w:szCs w:val="16"/>
              </w:rPr>
              <w:t>Słabiej rozwinięte</w:t>
            </w:r>
          </w:p>
        </w:tc>
        <w:tc>
          <w:tcPr>
            <w:tcW w:w="1417" w:type="dxa"/>
          </w:tcPr>
          <w:p w14:paraId="650A75A8" w14:textId="1B84A63D" w:rsidR="00AC0F75" w:rsidRPr="00536213" w:rsidRDefault="00AC0F75" w:rsidP="002320F9">
            <w:pPr>
              <w:rPr>
                <w:rFonts w:cs="Arial"/>
                <w:sz w:val="16"/>
                <w:szCs w:val="16"/>
              </w:rPr>
            </w:pPr>
            <w:r w:rsidRPr="00536213">
              <w:rPr>
                <w:rFonts w:cs="Arial"/>
                <w:sz w:val="16"/>
                <w:szCs w:val="16"/>
              </w:rPr>
              <w:t>2(viii)</w:t>
            </w:r>
          </w:p>
        </w:tc>
        <w:tc>
          <w:tcPr>
            <w:tcW w:w="3544" w:type="dxa"/>
          </w:tcPr>
          <w:p w14:paraId="5D509522" w14:textId="49D8D04E" w:rsidR="00AC0F75" w:rsidRPr="00536213" w:rsidRDefault="00AC0F75" w:rsidP="002320F9">
            <w:pPr>
              <w:rPr>
                <w:rFonts w:cs="Arial"/>
                <w:sz w:val="16"/>
                <w:szCs w:val="16"/>
              </w:rPr>
            </w:pPr>
            <w:r w:rsidRPr="00536213">
              <w:rPr>
                <w:rFonts w:cs="Arial"/>
                <w:sz w:val="16"/>
                <w:szCs w:val="16"/>
              </w:rPr>
              <w:t>085 Cyfryzacja transportu, gdy ma częściowo na celu redukcję emisji gazów cieplarnianych: transport miejski</w:t>
            </w:r>
          </w:p>
        </w:tc>
        <w:tc>
          <w:tcPr>
            <w:tcW w:w="1417" w:type="dxa"/>
          </w:tcPr>
          <w:p w14:paraId="777610CA" w14:textId="39F3B347" w:rsidR="00AC0F75" w:rsidRPr="00536213" w:rsidRDefault="001A70F6" w:rsidP="002320F9">
            <w:pPr>
              <w:rPr>
                <w:rFonts w:cs="Arial"/>
                <w:sz w:val="16"/>
                <w:szCs w:val="16"/>
              </w:rPr>
            </w:pPr>
            <w:r w:rsidRPr="00536213">
              <w:rPr>
                <w:rFonts w:cs="Arial"/>
                <w:sz w:val="16"/>
                <w:szCs w:val="16"/>
              </w:rPr>
              <w:t>6 351 768</w:t>
            </w:r>
          </w:p>
        </w:tc>
      </w:tr>
      <w:tr w:rsidR="00591A70" w:rsidRPr="00536213" w14:paraId="3106D124" w14:textId="77777777" w:rsidTr="007642CE">
        <w:tc>
          <w:tcPr>
            <w:tcW w:w="1129" w:type="dxa"/>
          </w:tcPr>
          <w:p w14:paraId="0B4DAFD2" w14:textId="5900ABEF" w:rsidR="00AC0F75" w:rsidRPr="00536213" w:rsidRDefault="075D4774" w:rsidP="002320F9">
            <w:pPr>
              <w:rPr>
                <w:rFonts w:cs="Arial"/>
                <w:sz w:val="16"/>
                <w:szCs w:val="16"/>
              </w:rPr>
            </w:pPr>
            <w:r w:rsidRPr="00536213">
              <w:rPr>
                <w:rFonts w:cs="Arial"/>
                <w:sz w:val="16"/>
                <w:szCs w:val="16"/>
              </w:rPr>
              <w:t>V</w:t>
            </w:r>
          </w:p>
        </w:tc>
        <w:tc>
          <w:tcPr>
            <w:tcW w:w="993" w:type="dxa"/>
          </w:tcPr>
          <w:p w14:paraId="3E5ED4A5" w14:textId="5723BDD9" w:rsidR="00AC0F75" w:rsidRPr="00536213" w:rsidRDefault="00AC0F75" w:rsidP="002320F9">
            <w:pPr>
              <w:rPr>
                <w:rFonts w:cs="Arial"/>
                <w:sz w:val="16"/>
                <w:szCs w:val="16"/>
              </w:rPr>
            </w:pPr>
            <w:r w:rsidRPr="00536213">
              <w:rPr>
                <w:rFonts w:cs="Arial"/>
                <w:sz w:val="16"/>
                <w:szCs w:val="16"/>
              </w:rPr>
              <w:t>EFRR</w:t>
            </w:r>
          </w:p>
        </w:tc>
        <w:tc>
          <w:tcPr>
            <w:tcW w:w="1134" w:type="dxa"/>
          </w:tcPr>
          <w:p w14:paraId="5710911C" w14:textId="1137245F" w:rsidR="00AC0F75" w:rsidRPr="00536213" w:rsidRDefault="00AC0F75" w:rsidP="002320F9">
            <w:pPr>
              <w:rPr>
                <w:rFonts w:eastAsia="Times New Roman" w:cs="Arial"/>
                <w:sz w:val="16"/>
                <w:szCs w:val="16"/>
              </w:rPr>
            </w:pPr>
            <w:r w:rsidRPr="00536213">
              <w:rPr>
                <w:rFonts w:eastAsia="Times New Roman" w:cs="Arial"/>
                <w:sz w:val="16"/>
                <w:szCs w:val="16"/>
              </w:rPr>
              <w:t>Słabiej rozwinięte</w:t>
            </w:r>
          </w:p>
        </w:tc>
        <w:tc>
          <w:tcPr>
            <w:tcW w:w="1417" w:type="dxa"/>
          </w:tcPr>
          <w:p w14:paraId="319BD0D7" w14:textId="796C3DC9" w:rsidR="00AC0F75" w:rsidRPr="00536213" w:rsidRDefault="00AC0F75" w:rsidP="002320F9">
            <w:pPr>
              <w:rPr>
                <w:rFonts w:cs="Arial"/>
                <w:sz w:val="16"/>
                <w:szCs w:val="16"/>
              </w:rPr>
            </w:pPr>
            <w:r w:rsidRPr="00536213">
              <w:rPr>
                <w:rFonts w:cs="Arial"/>
                <w:sz w:val="16"/>
                <w:szCs w:val="16"/>
              </w:rPr>
              <w:t>2(viii)</w:t>
            </w:r>
          </w:p>
        </w:tc>
        <w:tc>
          <w:tcPr>
            <w:tcW w:w="3544" w:type="dxa"/>
          </w:tcPr>
          <w:p w14:paraId="41A790A3" w14:textId="2C2FD3FD" w:rsidR="00AC0F75" w:rsidRPr="00536213" w:rsidRDefault="00AC0F75" w:rsidP="002320F9">
            <w:pPr>
              <w:rPr>
                <w:rFonts w:cs="Arial"/>
                <w:sz w:val="16"/>
                <w:szCs w:val="16"/>
              </w:rPr>
            </w:pPr>
            <w:r w:rsidRPr="00536213">
              <w:rPr>
                <w:rFonts w:cs="Arial"/>
                <w:sz w:val="16"/>
                <w:szCs w:val="16"/>
              </w:rPr>
              <w:t>086 Infrastruktura paliw alternatywnych</w:t>
            </w:r>
          </w:p>
        </w:tc>
        <w:tc>
          <w:tcPr>
            <w:tcW w:w="1417" w:type="dxa"/>
          </w:tcPr>
          <w:p w14:paraId="54649076" w14:textId="6EFDB62B" w:rsidR="00AC0F75" w:rsidRPr="00536213" w:rsidRDefault="001A70F6" w:rsidP="002320F9">
            <w:pPr>
              <w:rPr>
                <w:rFonts w:cs="Arial"/>
                <w:sz w:val="16"/>
                <w:szCs w:val="16"/>
              </w:rPr>
            </w:pPr>
            <w:r w:rsidRPr="00536213">
              <w:rPr>
                <w:rFonts w:cs="Arial"/>
                <w:sz w:val="16"/>
                <w:szCs w:val="16"/>
              </w:rPr>
              <w:t>1 905 530</w:t>
            </w:r>
          </w:p>
        </w:tc>
      </w:tr>
    </w:tbl>
    <w:p w14:paraId="22BE1390" w14:textId="104B722C" w:rsidR="00BE6AC4" w:rsidRPr="00A4793D" w:rsidRDefault="00BE6AC4" w:rsidP="00847E18">
      <w:pPr>
        <w:spacing w:before="120"/>
        <w:rPr>
          <w:rFonts w:cs="Arial"/>
        </w:rPr>
      </w:pPr>
      <w:r w:rsidRPr="00A4793D">
        <w:rPr>
          <w:rFonts w:eastAsia="Calibri" w:cs="Arial"/>
          <w:b/>
        </w:rPr>
        <w:t>Wymiar 2 – forma finansowania</w:t>
      </w:r>
    </w:p>
    <w:tbl>
      <w:tblPr>
        <w:tblStyle w:val="Tabela-Siatka"/>
        <w:tblW w:w="9634" w:type="dxa"/>
        <w:tblLayout w:type="fixed"/>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36213" w14:paraId="327C4324" w14:textId="77777777" w:rsidTr="00392DDA">
        <w:tc>
          <w:tcPr>
            <w:tcW w:w="1129" w:type="dxa"/>
          </w:tcPr>
          <w:p w14:paraId="40E55709" w14:textId="77777777" w:rsidR="007E30B3" w:rsidRPr="00536213" w:rsidRDefault="007E30B3" w:rsidP="002320F9">
            <w:pPr>
              <w:rPr>
                <w:rFonts w:eastAsia="Calibri" w:cs="Arial"/>
                <w:b/>
                <w:sz w:val="16"/>
                <w:szCs w:val="16"/>
              </w:rPr>
            </w:pPr>
            <w:r w:rsidRPr="00536213">
              <w:rPr>
                <w:rFonts w:eastAsia="Calibri" w:cs="Arial"/>
                <w:b/>
                <w:sz w:val="16"/>
                <w:szCs w:val="16"/>
              </w:rPr>
              <w:t>Nr priorytetu</w:t>
            </w:r>
          </w:p>
        </w:tc>
        <w:tc>
          <w:tcPr>
            <w:tcW w:w="993" w:type="dxa"/>
          </w:tcPr>
          <w:p w14:paraId="3948D78D" w14:textId="77777777" w:rsidR="007E30B3" w:rsidRPr="00536213" w:rsidRDefault="007E30B3" w:rsidP="002320F9">
            <w:pPr>
              <w:rPr>
                <w:rFonts w:eastAsia="Calibri" w:cs="Arial"/>
                <w:b/>
                <w:sz w:val="16"/>
                <w:szCs w:val="16"/>
              </w:rPr>
            </w:pPr>
            <w:r w:rsidRPr="00536213">
              <w:rPr>
                <w:rFonts w:eastAsia="Calibri" w:cs="Arial"/>
                <w:b/>
                <w:sz w:val="16"/>
                <w:szCs w:val="16"/>
              </w:rPr>
              <w:t>Fundusz</w:t>
            </w:r>
          </w:p>
        </w:tc>
        <w:tc>
          <w:tcPr>
            <w:tcW w:w="1134" w:type="dxa"/>
          </w:tcPr>
          <w:p w14:paraId="3A82098D" w14:textId="77777777" w:rsidR="007E30B3" w:rsidRPr="00536213" w:rsidRDefault="007E30B3" w:rsidP="002320F9">
            <w:pPr>
              <w:rPr>
                <w:rFonts w:eastAsia="Calibri" w:cs="Arial"/>
                <w:b/>
                <w:sz w:val="16"/>
                <w:szCs w:val="16"/>
              </w:rPr>
            </w:pPr>
            <w:r w:rsidRPr="00536213">
              <w:rPr>
                <w:rFonts w:eastAsia="Calibri" w:cs="Arial"/>
                <w:b/>
                <w:sz w:val="16"/>
                <w:szCs w:val="16"/>
              </w:rPr>
              <w:t>Kategoria regionu</w:t>
            </w:r>
          </w:p>
        </w:tc>
        <w:tc>
          <w:tcPr>
            <w:tcW w:w="1417" w:type="dxa"/>
          </w:tcPr>
          <w:p w14:paraId="29B52B15" w14:textId="77777777" w:rsidR="007E30B3" w:rsidRPr="00536213" w:rsidRDefault="007E30B3" w:rsidP="002320F9">
            <w:pPr>
              <w:rPr>
                <w:rFonts w:eastAsia="Calibri" w:cs="Arial"/>
                <w:b/>
                <w:sz w:val="16"/>
                <w:szCs w:val="16"/>
              </w:rPr>
            </w:pPr>
            <w:r w:rsidRPr="00536213">
              <w:rPr>
                <w:rFonts w:eastAsia="Calibri" w:cs="Arial"/>
                <w:b/>
                <w:sz w:val="16"/>
                <w:szCs w:val="16"/>
              </w:rPr>
              <w:t>Cel szczegółowy</w:t>
            </w:r>
          </w:p>
        </w:tc>
        <w:tc>
          <w:tcPr>
            <w:tcW w:w="3260" w:type="dxa"/>
          </w:tcPr>
          <w:p w14:paraId="26429BB3" w14:textId="77777777" w:rsidR="007E30B3" w:rsidRPr="00536213" w:rsidRDefault="007E30B3" w:rsidP="002320F9">
            <w:pPr>
              <w:rPr>
                <w:rFonts w:eastAsia="Calibri" w:cs="Arial"/>
                <w:b/>
                <w:sz w:val="16"/>
                <w:szCs w:val="16"/>
              </w:rPr>
            </w:pPr>
            <w:r w:rsidRPr="00536213">
              <w:rPr>
                <w:rFonts w:eastAsia="Calibri" w:cs="Arial"/>
                <w:b/>
                <w:sz w:val="16"/>
                <w:szCs w:val="16"/>
              </w:rPr>
              <w:t xml:space="preserve">Kod </w:t>
            </w:r>
          </w:p>
        </w:tc>
        <w:tc>
          <w:tcPr>
            <w:tcW w:w="1701" w:type="dxa"/>
          </w:tcPr>
          <w:p w14:paraId="645BD80C" w14:textId="77777777" w:rsidR="007E30B3" w:rsidRPr="00536213" w:rsidRDefault="007E30B3" w:rsidP="002320F9">
            <w:pPr>
              <w:rPr>
                <w:rFonts w:eastAsia="Calibri" w:cs="Arial"/>
                <w:b/>
                <w:sz w:val="16"/>
                <w:szCs w:val="16"/>
              </w:rPr>
            </w:pPr>
            <w:r w:rsidRPr="00536213">
              <w:rPr>
                <w:rFonts w:eastAsia="Calibri" w:cs="Arial"/>
                <w:b/>
                <w:sz w:val="16"/>
                <w:szCs w:val="16"/>
              </w:rPr>
              <w:t>Kwota (w EUR)</w:t>
            </w:r>
          </w:p>
        </w:tc>
      </w:tr>
      <w:tr w:rsidR="00591A70" w:rsidRPr="00536213" w14:paraId="51EFD2B0" w14:textId="77777777" w:rsidTr="00392DDA">
        <w:tc>
          <w:tcPr>
            <w:tcW w:w="1129" w:type="dxa"/>
          </w:tcPr>
          <w:p w14:paraId="64287C71" w14:textId="34AE172F" w:rsidR="00971B3F" w:rsidRPr="00536213" w:rsidRDefault="34C1465C" w:rsidP="002320F9">
            <w:pPr>
              <w:rPr>
                <w:rFonts w:eastAsia="Calibri" w:cs="Arial"/>
                <w:sz w:val="16"/>
                <w:szCs w:val="16"/>
              </w:rPr>
            </w:pPr>
            <w:r w:rsidRPr="00536213">
              <w:rPr>
                <w:rFonts w:cs="Arial"/>
                <w:sz w:val="16"/>
                <w:szCs w:val="16"/>
              </w:rPr>
              <w:t>V</w:t>
            </w:r>
          </w:p>
        </w:tc>
        <w:tc>
          <w:tcPr>
            <w:tcW w:w="993" w:type="dxa"/>
          </w:tcPr>
          <w:p w14:paraId="003AD605" w14:textId="77777777" w:rsidR="00971B3F" w:rsidRPr="00536213" w:rsidRDefault="00971B3F" w:rsidP="002320F9">
            <w:pPr>
              <w:rPr>
                <w:rFonts w:eastAsia="Calibri" w:cs="Arial"/>
                <w:sz w:val="16"/>
                <w:szCs w:val="16"/>
              </w:rPr>
            </w:pPr>
            <w:r w:rsidRPr="00536213">
              <w:rPr>
                <w:rFonts w:eastAsia="Calibri" w:cs="Arial"/>
                <w:sz w:val="16"/>
                <w:szCs w:val="16"/>
              </w:rPr>
              <w:t>EFRR</w:t>
            </w:r>
          </w:p>
        </w:tc>
        <w:tc>
          <w:tcPr>
            <w:tcW w:w="1134" w:type="dxa"/>
          </w:tcPr>
          <w:p w14:paraId="6C311E8F" w14:textId="77777777" w:rsidR="00971B3F" w:rsidRPr="00536213" w:rsidRDefault="00971B3F" w:rsidP="002320F9">
            <w:pPr>
              <w:rPr>
                <w:rFonts w:eastAsia="Calibri" w:cs="Arial"/>
                <w:sz w:val="16"/>
                <w:szCs w:val="16"/>
              </w:rPr>
            </w:pPr>
            <w:r w:rsidRPr="00536213">
              <w:rPr>
                <w:rFonts w:eastAsia="Calibri" w:cs="Arial"/>
                <w:sz w:val="16"/>
                <w:szCs w:val="16"/>
              </w:rPr>
              <w:t>Słabiej rozwinięte</w:t>
            </w:r>
          </w:p>
        </w:tc>
        <w:tc>
          <w:tcPr>
            <w:tcW w:w="1417" w:type="dxa"/>
          </w:tcPr>
          <w:p w14:paraId="336E3C41" w14:textId="7BC5B44D" w:rsidR="00971B3F" w:rsidRPr="00536213" w:rsidRDefault="00971B3F" w:rsidP="002320F9">
            <w:pPr>
              <w:ind w:left="29"/>
              <w:rPr>
                <w:rFonts w:eastAsia="Calibri" w:cs="Arial"/>
                <w:sz w:val="16"/>
                <w:szCs w:val="16"/>
              </w:rPr>
            </w:pPr>
            <w:r w:rsidRPr="00536213">
              <w:rPr>
                <w:rFonts w:eastAsia="Calibri" w:cs="Arial"/>
                <w:sz w:val="16"/>
                <w:szCs w:val="16"/>
              </w:rPr>
              <w:t>2(viii)</w:t>
            </w:r>
          </w:p>
        </w:tc>
        <w:tc>
          <w:tcPr>
            <w:tcW w:w="3260" w:type="dxa"/>
          </w:tcPr>
          <w:p w14:paraId="270A457C" w14:textId="77777777" w:rsidR="00971B3F" w:rsidRPr="00536213" w:rsidRDefault="00971B3F" w:rsidP="002320F9">
            <w:pPr>
              <w:rPr>
                <w:rFonts w:eastAsia="Calibri" w:cs="Arial"/>
                <w:sz w:val="16"/>
                <w:szCs w:val="16"/>
              </w:rPr>
            </w:pPr>
            <w:r w:rsidRPr="00536213">
              <w:rPr>
                <w:rFonts w:eastAsia="Calibri" w:cs="Arial"/>
                <w:sz w:val="16"/>
                <w:szCs w:val="16"/>
              </w:rPr>
              <w:t>01 Dotacja</w:t>
            </w:r>
          </w:p>
        </w:tc>
        <w:tc>
          <w:tcPr>
            <w:tcW w:w="1701" w:type="dxa"/>
          </w:tcPr>
          <w:p w14:paraId="50185E8B" w14:textId="57186152" w:rsidR="00971B3F" w:rsidRPr="00536213" w:rsidRDefault="4F5B283A" w:rsidP="002320F9">
            <w:pPr>
              <w:rPr>
                <w:rFonts w:eastAsia="Calibri" w:cs="Arial"/>
                <w:sz w:val="16"/>
                <w:szCs w:val="16"/>
              </w:rPr>
            </w:pPr>
            <w:r w:rsidRPr="00536213">
              <w:rPr>
                <w:rFonts w:cs="Arial"/>
                <w:sz w:val="16"/>
                <w:szCs w:val="16"/>
              </w:rPr>
              <w:t>127 035 354</w:t>
            </w:r>
          </w:p>
        </w:tc>
      </w:tr>
    </w:tbl>
    <w:p w14:paraId="71012D70" w14:textId="42809EBB" w:rsidR="00BE6AC4" w:rsidRPr="00A4793D" w:rsidRDefault="00BE6AC4" w:rsidP="00847E18">
      <w:pPr>
        <w:spacing w:before="120"/>
        <w:rPr>
          <w:rFonts w:cs="Arial"/>
        </w:rPr>
      </w:pPr>
      <w:r w:rsidRPr="00A4793D">
        <w:rPr>
          <w:rFonts w:eastAsia="Calibri" w:cs="Arial"/>
          <w:b/>
        </w:rPr>
        <w:t>Wymiar 3 – terytorialny mechanizm realizacji i ukierunkowanie terytorialne</w:t>
      </w:r>
    </w:p>
    <w:tbl>
      <w:tblPr>
        <w:tblStyle w:val="Tabela-Siatka"/>
        <w:tblW w:w="9634" w:type="dxa"/>
        <w:tblLayout w:type="fixed"/>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36213" w14:paraId="18450AE7" w14:textId="77777777" w:rsidTr="00392DDA">
        <w:tc>
          <w:tcPr>
            <w:tcW w:w="1129" w:type="dxa"/>
          </w:tcPr>
          <w:p w14:paraId="377FA0AA" w14:textId="77777777" w:rsidR="007E30B3" w:rsidRPr="00536213" w:rsidRDefault="007E30B3" w:rsidP="002320F9">
            <w:pPr>
              <w:rPr>
                <w:rFonts w:eastAsia="Calibri" w:cs="Arial"/>
                <w:b/>
                <w:sz w:val="16"/>
                <w:szCs w:val="16"/>
              </w:rPr>
            </w:pPr>
            <w:r w:rsidRPr="00536213">
              <w:rPr>
                <w:rFonts w:eastAsia="Calibri" w:cs="Arial"/>
                <w:b/>
                <w:sz w:val="16"/>
                <w:szCs w:val="16"/>
              </w:rPr>
              <w:t>Nr priorytetu</w:t>
            </w:r>
          </w:p>
        </w:tc>
        <w:tc>
          <w:tcPr>
            <w:tcW w:w="993" w:type="dxa"/>
          </w:tcPr>
          <w:p w14:paraId="36435A92" w14:textId="77777777" w:rsidR="007E30B3" w:rsidRPr="00536213" w:rsidRDefault="007E30B3" w:rsidP="002320F9">
            <w:pPr>
              <w:rPr>
                <w:rFonts w:eastAsia="Calibri" w:cs="Arial"/>
                <w:b/>
                <w:sz w:val="16"/>
                <w:szCs w:val="16"/>
              </w:rPr>
            </w:pPr>
            <w:r w:rsidRPr="00536213">
              <w:rPr>
                <w:rFonts w:eastAsia="Calibri" w:cs="Arial"/>
                <w:b/>
                <w:sz w:val="16"/>
                <w:szCs w:val="16"/>
              </w:rPr>
              <w:t>Fundusz</w:t>
            </w:r>
          </w:p>
        </w:tc>
        <w:tc>
          <w:tcPr>
            <w:tcW w:w="1134" w:type="dxa"/>
          </w:tcPr>
          <w:p w14:paraId="50F67173" w14:textId="77777777" w:rsidR="007E30B3" w:rsidRPr="00536213" w:rsidRDefault="007E30B3" w:rsidP="002320F9">
            <w:pPr>
              <w:rPr>
                <w:rFonts w:eastAsia="Calibri" w:cs="Arial"/>
                <w:b/>
                <w:sz w:val="16"/>
                <w:szCs w:val="16"/>
              </w:rPr>
            </w:pPr>
            <w:r w:rsidRPr="00536213">
              <w:rPr>
                <w:rFonts w:eastAsia="Calibri" w:cs="Arial"/>
                <w:b/>
                <w:sz w:val="16"/>
                <w:szCs w:val="16"/>
              </w:rPr>
              <w:t>Kategoria regionu</w:t>
            </w:r>
          </w:p>
        </w:tc>
        <w:tc>
          <w:tcPr>
            <w:tcW w:w="1417" w:type="dxa"/>
          </w:tcPr>
          <w:p w14:paraId="196B1D86" w14:textId="77777777" w:rsidR="007E30B3" w:rsidRPr="00536213" w:rsidRDefault="007E30B3" w:rsidP="002320F9">
            <w:pPr>
              <w:rPr>
                <w:rFonts w:eastAsia="Calibri" w:cs="Arial"/>
                <w:b/>
                <w:sz w:val="16"/>
                <w:szCs w:val="16"/>
              </w:rPr>
            </w:pPr>
            <w:r w:rsidRPr="00536213">
              <w:rPr>
                <w:rFonts w:eastAsia="Calibri" w:cs="Arial"/>
                <w:b/>
                <w:sz w:val="16"/>
                <w:szCs w:val="16"/>
              </w:rPr>
              <w:t>Cel szczegółowy</w:t>
            </w:r>
          </w:p>
        </w:tc>
        <w:tc>
          <w:tcPr>
            <w:tcW w:w="3260" w:type="dxa"/>
          </w:tcPr>
          <w:p w14:paraId="3D5861DD" w14:textId="77777777" w:rsidR="007E30B3" w:rsidRPr="00536213" w:rsidRDefault="007E30B3" w:rsidP="002320F9">
            <w:pPr>
              <w:rPr>
                <w:rFonts w:eastAsia="Calibri" w:cs="Arial"/>
                <w:b/>
                <w:sz w:val="16"/>
                <w:szCs w:val="16"/>
              </w:rPr>
            </w:pPr>
            <w:r w:rsidRPr="00536213">
              <w:rPr>
                <w:rFonts w:eastAsia="Calibri" w:cs="Arial"/>
                <w:b/>
                <w:sz w:val="16"/>
                <w:szCs w:val="16"/>
              </w:rPr>
              <w:t xml:space="preserve">Kod </w:t>
            </w:r>
          </w:p>
        </w:tc>
        <w:tc>
          <w:tcPr>
            <w:tcW w:w="1701" w:type="dxa"/>
          </w:tcPr>
          <w:p w14:paraId="02AF405E" w14:textId="77777777" w:rsidR="007E30B3" w:rsidRPr="00536213" w:rsidRDefault="007E30B3" w:rsidP="002320F9">
            <w:pPr>
              <w:rPr>
                <w:rFonts w:eastAsia="Calibri" w:cs="Arial"/>
                <w:b/>
                <w:sz w:val="16"/>
                <w:szCs w:val="16"/>
              </w:rPr>
            </w:pPr>
            <w:r w:rsidRPr="00536213">
              <w:rPr>
                <w:rFonts w:eastAsia="Calibri" w:cs="Arial"/>
                <w:b/>
                <w:sz w:val="16"/>
                <w:szCs w:val="16"/>
              </w:rPr>
              <w:t>Kwota (w EUR)</w:t>
            </w:r>
          </w:p>
        </w:tc>
      </w:tr>
      <w:tr w:rsidR="00591A70" w:rsidRPr="00536213" w14:paraId="1A8F8397" w14:textId="7BC9184E" w:rsidTr="00392DDA">
        <w:tc>
          <w:tcPr>
            <w:tcW w:w="1129" w:type="dxa"/>
          </w:tcPr>
          <w:p w14:paraId="22C0455E" w14:textId="7ABD60DA" w:rsidR="00971B3F" w:rsidRPr="00536213" w:rsidRDefault="34C1465C" w:rsidP="002320F9">
            <w:pPr>
              <w:rPr>
                <w:rFonts w:eastAsia="Calibri" w:cs="Arial"/>
                <w:sz w:val="16"/>
                <w:szCs w:val="16"/>
              </w:rPr>
            </w:pPr>
            <w:r w:rsidRPr="00536213">
              <w:rPr>
                <w:rFonts w:cs="Arial"/>
                <w:sz w:val="16"/>
                <w:szCs w:val="16"/>
              </w:rPr>
              <w:t>V</w:t>
            </w:r>
          </w:p>
        </w:tc>
        <w:tc>
          <w:tcPr>
            <w:tcW w:w="993" w:type="dxa"/>
          </w:tcPr>
          <w:p w14:paraId="4531E244" w14:textId="0E3E8C69" w:rsidR="00971B3F" w:rsidRPr="00536213" w:rsidRDefault="00971B3F" w:rsidP="002320F9">
            <w:pPr>
              <w:rPr>
                <w:rFonts w:eastAsia="Calibri" w:cs="Arial"/>
                <w:sz w:val="16"/>
                <w:szCs w:val="16"/>
              </w:rPr>
            </w:pPr>
            <w:r w:rsidRPr="00536213">
              <w:rPr>
                <w:rFonts w:eastAsia="Calibri" w:cs="Arial"/>
                <w:sz w:val="16"/>
                <w:szCs w:val="16"/>
              </w:rPr>
              <w:t>EFRR</w:t>
            </w:r>
          </w:p>
        </w:tc>
        <w:tc>
          <w:tcPr>
            <w:tcW w:w="1134" w:type="dxa"/>
          </w:tcPr>
          <w:p w14:paraId="25C2309C" w14:textId="7BEC95A1" w:rsidR="00971B3F" w:rsidRPr="00536213" w:rsidRDefault="00971B3F" w:rsidP="002320F9">
            <w:pPr>
              <w:rPr>
                <w:rFonts w:eastAsia="Times New Roman" w:cs="Arial"/>
                <w:sz w:val="16"/>
                <w:szCs w:val="16"/>
              </w:rPr>
            </w:pPr>
            <w:r w:rsidRPr="00536213">
              <w:rPr>
                <w:rFonts w:eastAsia="Times New Roman" w:cs="Arial"/>
                <w:sz w:val="16"/>
                <w:szCs w:val="16"/>
              </w:rPr>
              <w:t>Słabiej rozwinięte</w:t>
            </w:r>
          </w:p>
        </w:tc>
        <w:tc>
          <w:tcPr>
            <w:tcW w:w="1417" w:type="dxa"/>
          </w:tcPr>
          <w:p w14:paraId="25CF8559" w14:textId="6F1C8A1D" w:rsidR="00971B3F" w:rsidRPr="00536213" w:rsidRDefault="00971B3F" w:rsidP="002320F9">
            <w:pPr>
              <w:ind w:left="29"/>
              <w:rPr>
                <w:rFonts w:eastAsia="Calibri" w:cs="Arial"/>
                <w:sz w:val="16"/>
                <w:szCs w:val="16"/>
              </w:rPr>
            </w:pPr>
            <w:r w:rsidRPr="00536213">
              <w:rPr>
                <w:rFonts w:eastAsia="Calibri" w:cs="Arial"/>
                <w:sz w:val="16"/>
                <w:szCs w:val="16"/>
              </w:rPr>
              <w:t>2(viii)</w:t>
            </w:r>
          </w:p>
        </w:tc>
        <w:tc>
          <w:tcPr>
            <w:tcW w:w="3260" w:type="dxa"/>
          </w:tcPr>
          <w:p w14:paraId="253B7569" w14:textId="6A74F8A5" w:rsidR="00971B3F" w:rsidRPr="00536213" w:rsidRDefault="00EE543F" w:rsidP="002320F9">
            <w:pPr>
              <w:rPr>
                <w:rFonts w:eastAsia="Calibri" w:cs="Arial"/>
                <w:sz w:val="16"/>
                <w:szCs w:val="16"/>
              </w:rPr>
            </w:pPr>
            <w:r w:rsidRPr="00536213">
              <w:rPr>
                <w:rFonts w:eastAsia="Calibri" w:cs="Arial"/>
                <w:sz w:val="16"/>
                <w:szCs w:val="16"/>
              </w:rPr>
              <w:t>03 Miejskie obszary funkcjonalne</w:t>
            </w:r>
          </w:p>
        </w:tc>
        <w:tc>
          <w:tcPr>
            <w:tcW w:w="1701" w:type="dxa"/>
          </w:tcPr>
          <w:p w14:paraId="7513FAF5" w14:textId="4AB762BD" w:rsidR="00971B3F" w:rsidRPr="00536213" w:rsidRDefault="00EE3283" w:rsidP="002320F9">
            <w:pPr>
              <w:rPr>
                <w:rFonts w:cs="Arial"/>
                <w:sz w:val="16"/>
                <w:szCs w:val="16"/>
              </w:rPr>
            </w:pPr>
            <w:r w:rsidRPr="00536213">
              <w:rPr>
                <w:rFonts w:cs="Arial"/>
                <w:sz w:val="16"/>
                <w:szCs w:val="16"/>
              </w:rPr>
              <w:t>31 310 000</w:t>
            </w:r>
          </w:p>
        </w:tc>
      </w:tr>
      <w:tr w:rsidR="00591A70" w:rsidRPr="00536213" w14:paraId="48C58BA7" w14:textId="77777777" w:rsidTr="00EA0EDD">
        <w:trPr>
          <w:trHeight w:val="374"/>
        </w:trPr>
        <w:tc>
          <w:tcPr>
            <w:tcW w:w="1129" w:type="dxa"/>
          </w:tcPr>
          <w:p w14:paraId="4E4EBB0E" w14:textId="77777777" w:rsidR="00535272" w:rsidRPr="00536213" w:rsidRDefault="00535272" w:rsidP="002320F9">
            <w:pPr>
              <w:rPr>
                <w:rFonts w:eastAsia="Calibri" w:cs="Arial"/>
                <w:sz w:val="16"/>
                <w:szCs w:val="16"/>
              </w:rPr>
            </w:pPr>
            <w:r w:rsidRPr="00536213">
              <w:rPr>
                <w:rFonts w:cs="Arial"/>
                <w:sz w:val="16"/>
                <w:szCs w:val="16"/>
              </w:rPr>
              <w:t>V</w:t>
            </w:r>
          </w:p>
        </w:tc>
        <w:tc>
          <w:tcPr>
            <w:tcW w:w="993" w:type="dxa"/>
          </w:tcPr>
          <w:p w14:paraId="3D6AF4F5" w14:textId="77777777" w:rsidR="00535272" w:rsidRPr="00536213" w:rsidRDefault="00535272" w:rsidP="002320F9">
            <w:pPr>
              <w:rPr>
                <w:rFonts w:eastAsia="Calibri" w:cs="Arial"/>
                <w:sz w:val="16"/>
                <w:szCs w:val="16"/>
              </w:rPr>
            </w:pPr>
            <w:r w:rsidRPr="00536213">
              <w:rPr>
                <w:rFonts w:eastAsia="Calibri" w:cs="Arial"/>
                <w:sz w:val="16"/>
                <w:szCs w:val="16"/>
              </w:rPr>
              <w:t>EFRR</w:t>
            </w:r>
          </w:p>
        </w:tc>
        <w:tc>
          <w:tcPr>
            <w:tcW w:w="1134" w:type="dxa"/>
          </w:tcPr>
          <w:p w14:paraId="4B4431EC" w14:textId="77777777" w:rsidR="00535272" w:rsidRPr="00536213" w:rsidRDefault="00535272" w:rsidP="002320F9">
            <w:pPr>
              <w:rPr>
                <w:rFonts w:eastAsia="Calibri" w:cs="Arial"/>
                <w:sz w:val="16"/>
                <w:szCs w:val="16"/>
              </w:rPr>
            </w:pPr>
            <w:r w:rsidRPr="00536213">
              <w:rPr>
                <w:rFonts w:eastAsia="Times New Roman" w:cs="Arial"/>
                <w:sz w:val="16"/>
                <w:szCs w:val="16"/>
              </w:rPr>
              <w:t>Słabiej rozwinięte</w:t>
            </w:r>
          </w:p>
        </w:tc>
        <w:tc>
          <w:tcPr>
            <w:tcW w:w="1417" w:type="dxa"/>
          </w:tcPr>
          <w:p w14:paraId="123BF930" w14:textId="0ADEC08E" w:rsidR="00535272" w:rsidRPr="00536213" w:rsidRDefault="00535272" w:rsidP="002320F9">
            <w:pPr>
              <w:ind w:left="29"/>
              <w:rPr>
                <w:rFonts w:eastAsia="Calibri" w:cs="Arial"/>
                <w:sz w:val="16"/>
                <w:szCs w:val="16"/>
              </w:rPr>
            </w:pPr>
            <w:r w:rsidRPr="00536213">
              <w:rPr>
                <w:rFonts w:eastAsia="Calibri" w:cs="Arial"/>
                <w:sz w:val="16"/>
                <w:szCs w:val="16"/>
              </w:rPr>
              <w:t>2(viii)</w:t>
            </w:r>
          </w:p>
        </w:tc>
        <w:tc>
          <w:tcPr>
            <w:tcW w:w="3260" w:type="dxa"/>
          </w:tcPr>
          <w:p w14:paraId="21D360BC" w14:textId="77777777" w:rsidR="00535272" w:rsidRPr="00536213" w:rsidRDefault="00535272" w:rsidP="002320F9">
            <w:pPr>
              <w:rPr>
                <w:rFonts w:eastAsia="Calibri" w:cs="Arial"/>
                <w:sz w:val="16"/>
                <w:szCs w:val="16"/>
              </w:rPr>
            </w:pPr>
            <w:r w:rsidRPr="00536213">
              <w:rPr>
                <w:rFonts w:eastAsia="Calibri" w:cs="Arial"/>
                <w:sz w:val="16"/>
                <w:szCs w:val="16"/>
              </w:rPr>
              <w:t>33 Brak ukierunkowania terytorialnego</w:t>
            </w:r>
          </w:p>
        </w:tc>
        <w:tc>
          <w:tcPr>
            <w:tcW w:w="1701" w:type="dxa"/>
          </w:tcPr>
          <w:p w14:paraId="4532CBE9" w14:textId="77777777" w:rsidR="00535272" w:rsidRPr="00536213" w:rsidRDefault="00535272" w:rsidP="002320F9">
            <w:pPr>
              <w:rPr>
                <w:rFonts w:eastAsia="Calibri" w:cs="Arial"/>
                <w:sz w:val="16"/>
                <w:szCs w:val="16"/>
              </w:rPr>
            </w:pPr>
            <w:r w:rsidRPr="00536213">
              <w:rPr>
                <w:rFonts w:cs="Arial"/>
                <w:sz w:val="16"/>
                <w:szCs w:val="16"/>
              </w:rPr>
              <w:t>95 725 354</w:t>
            </w:r>
          </w:p>
        </w:tc>
      </w:tr>
    </w:tbl>
    <w:p w14:paraId="55390F62" w14:textId="56E756AE" w:rsidR="00BE6AC4" w:rsidRPr="00A4793D" w:rsidRDefault="00BE6AC4" w:rsidP="00847E18">
      <w:pPr>
        <w:spacing w:before="120"/>
        <w:rPr>
          <w:rFonts w:cs="Arial"/>
        </w:rPr>
      </w:pPr>
      <w:r w:rsidRPr="00A4793D">
        <w:rPr>
          <w:rFonts w:eastAsia="Calibri" w:cs="Arial"/>
          <w:b/>
        </w:rPr>
        <w:t>Wymiar 6 – uzupełniające obszary tematyczne EFS+</w:t>
      </w:r>
    </w:p>
    <w:p w14:paraId="565797F3" w14:textId="6B0C4789" w:rsidR="00BE6AC4" w:rsidRPr="00A4793D" w:rsidRDefault="00BE6AC4" w:rsidP="002320F9">
      <w:pPr>
        <w:rPr>
          <w:rFonts w:cs="Arial"/>
        </w:rPr>
      </w:pPr>
      <w:r w:rsidRPr="00A4793D">
        <w:rPr>
          <w:rFonts w:eastAsia="Times New Roman" w:cs="Arial"/>
          <w:b/>
        </w:rPr>
        <w:t>Nie dotyczy</w:t>
      </w:r>
    </w:p>
    <w:tbl>
      <w:tblPr>
        <w:tblStyle w:val="Tabela-Siatka"/>
        <w:tblW w:w="9634" w:type="dxa"/>
        <w:tblLayout w:type="fixed"/>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134"/>
        <w:gridCol w:w="1417"/>
        <w:gridCol w:w="3260"/>
        <w:gridCol w:w="1701"/>
      </w:tblGrid>
      <w:tr w:rsidR="00591A70" w:rsidRPr="00536213" w14:paraId="5F2CCD1D" w14:textId="77777777" w:rsidTr="00392DDA">
        <w:tc>
          <w:tcPr>
            <w:tcW w:w="1129" w:type="dxa"/>
          </w:tcPr>
          <w:p w14:paraId="57B88D4B" w14:textId="77777777" w:rsidR="007E30B3" w:rsidRPr="00536213" w:rsidRDefault="007E30B3" w:rsidP="002320F9">
            <w:pPr>
              <w:rPr>
                <w:rFonts w:eastAsia="Calibri" w:cs="Arial"/>
                <w:b/>
                <w:sz w:val="16"/>
                <w:szCs w:val="16"/>
              </w:rPr>
            </w:pPr>
            <w:r w:rsidRPr="00536213">
              <w:rPr>
                <w:rFonts w:eastAsia="Calibri" w:cs="Arial"/>
                <w:b/>
                <w:sz w:val="16"/>
                <w:szCs w:val="16"/>
              </w:rPr>
              <w:t>Nr priorytetu</w:t>
            </w:r>
          </w:p>
        </w:tc>
        <w:tc>
          <w:tcPr>
            <w:tcW w:w="993" w:type="dxa"/>
          </w:tcPr>
          <w:p w14:paraId="5E114D16" w14:textId="77777777" w:rsidR="007E30B3" w:rsidRPr="00536213" w:rsidRDefault="007E30B3" w:rsidP="002320F9">
            <w:pPr>
              <w:rPr>
                <w:rFonts w:eastAsia="Calibri" w:cs="Arial"/>
                <w:b/>
                <w:sz w:val="16"/>
                <w:szCs w:val="16"/>
              </w:rPr>
            </w:pPr>
            <w:r w:rsidRPr="00536213">
              <w:rPr>
                <w:rFonts w:eastAsia="Calibri" w:cs="Arial"/>
                <w:b/>
                <w:sz w:val="16"/>
                <w:szCs w:val="16"/>
              </w:rPr>
              <w:t>Fundusz</w:t>
            </w:r>
          </w:p>
        </w:tc>
        <w:tc>
          <w:tcPr>
            <w:tcW w:w="1134" w:type="dxa"/>
          </w:tcPr>
          <w:p w14:paraId="58C732D6" w14:textId="77777777" w:rsidR="007E30B3" w:rsidRPr="00536213" w:rsidRDefault="007E30B3" w:rsidP="002320F9">
            <w:pPr>
              <w:rPr>
                <w:rFonts w:eastAsia="Calibri" w:cs="Arial"/>
                <w:b/>
                <w:sz w:val="16"/>
                <w:szCs w:val="16"/>
              </w:rPr>
            </w:pPr>
            <w:r w:rsidRPr="00536213">
              <w:rPr>
                <w:rFonts w:eastAsia="Calibri" w:cs="Arial"/>
                <w:b/>
                <w:sz w:val="16"/>
                <w:szCs w:val="16"/>
              </w:rPr>
              <w:t>Kategoria regionu</w:t>
            </w:r>
          </w:p>
        </w:tc>
        <w:tc>
          <w:tcPr>
            <w:tcW w:w="1417" w:type="dxa"/>
          </w:tcPr>
          <w:p w14:paraId="6CF62085" w14:textId="77777777" w:rsidR="007E30B3" w:rsidRPr="00536213" w:rsidRDefault="007E30B3" w:rsidP="002320F9">
            <w:pPr>
              <w:rPr>
                <w:rFonts w:eastAsia="Calibri" w:cs="Arial"/>
                <w:b/>
                <w:sz w:val="16"/>
                <w:szCs w:val="16"/>
              </w:rPr>
            </w:pPr>
            <w:r w:rsidRPr="00536213">
              <w:rPr>
                <w:rFonts w:eastAsia="Calibri" w:cs="Arial"/>
                <w:b/>
                <w:sz w:val="16"/>
                <w:szCs w:val="16"/>
              </w:rPr>
              <w:t>Cel szczegółowy</w:t>
            </w:r>
          </w:p>
        </w:tc>
        <w:tc>
          <w:tcPr>
            <w:tcW w:w="3260" w:type="dxa"/>
          </w:tcPr>
          <w:p w14:paraId="394A73EB" w14:textId="77777777" w:rsidR="007E30B3" w:rsidRPr="00536213" w:rsidRDefault="007E30B3" w:rsidP="002320F9">
            <w:pPr>
              <w:rPr>
                <w:rFonts w:eastAsia="Calibri" w:cs="Arial"/>
                <w:b/>
                <w:sz w:val="16"/>
                <w:szCs w:val="16"/>
              </w:rPr>
            </w:pPr>
            <w:r w:rsidRPr="00536213">
              <w:rPr>
                <w:rFonts w:eastAsia="Calibri" w:cs="Arial"/>
                <w:b/>
                <w:sz w:val="16"/>
                <w:szCs w:val="16"/>
              </w:rPr>
              <w:t xml:space="preserve">Kod </w:t>
            </w:r>
          </w:p>
        </w:tc>
        <w:tc>
          <w:tcPr>
            <w:tcW w:w="1701" w:type="dxa"/>
          </w:tcPr>
          <w:p w14:paraId="784DE3E5" w14:textId="77777777" w:rsidR="007E30B3" w:rsidRPr="00536213" w:rsidRDefault="007E30B3" w:rsidP="002320F9">
            <w:pPr>
              <w:rPr>
                <w:rFonts w:eastAsia="Calibri" w:cs="Arial"/>
                <w:b/>
                <w:sz w:val="16"/>
                <w:szCs w:val="16"/>
              </w:rPr>
            </w:pPr>
            <w:r w:rsidRPr="00536213">
              <w:rPr>
                <w:rFonts w:eastAsia="Calibri" w:cs="Arial"/>
                <w:b/>
                <w:sz w:val="16"/>
                <w:szCs w:val="16"/>
              </w:rPr>
              <w:t>Kwota (w EUR)</w:t>
            </w:r>
          </w:p>
        </w:tc>
      </w:tr>
      <w:tr w:rsidR="00591A70" w:rsidRPr="00536213" w14:paraId="48F8D728" w14:textId="77777777" w:rsidTr="00392DDA">
        <w:tc>
          <w:tcPr>
            <w:tcW w:w="1129" w:type="dxa"/>
          </w:tcPr>
          <w:p w14:paraId="54C5B45D" w14:textId="1E2FF51F" w:rsidR="00971B3F" w:rsidRPr="00536213" w:rsidRDefault="001A12EF" w:rsidP="002320F9">
            <w:pPr>
              <w:rPr>
                <w:rFonts w:eastAsia="Calibri" w:cs="Arial"/>
                <w:sz w:val="16"/>
                <w:szCs w:val="16"/>
              </w:rPr>
            </w:pPr>
            <w:r w:rsidRPr="00536213">
              <w:rPr>
                <w:rFonts w:cs="Arial"/>
                <w:sz w:val="16"/>
                <w:szCs w:val="16"/>
              </w:rPr>
              <w:t>-</w:t>
            </w:r>
          </w:p>
        </w:tc>
        <w:tc>
          <w:tcPr>
            <w:tcW w:w="993" w:type="dxa"/>
          </w:tcPr>
          <w:p w14:paraId="3FA54407" w14:textId="049BFDBE" w:rsidR="00971B3F" w:rsidRPr="00536213" w:rsidRDefault="001A12EF" w:rsidP="002320F9">
            <w:pPr>
              <w:rPr>
                <w:rFonts w:eastAsia="Calibri" w:cs="Arial"/>
                <w:sz w:val="16"/>
                <w:szCs w:val="16"/>
              </w:rPr>
            </w:pPr>
            <w:r w:rsidRPr="00536213">
              <w:rPr>
                <w:rFonts w:eastAsia="Calibri" w:cs="Arial"/>
                <w:sz w:val="16"/>
                <w:szCs w:val="16"/>
              </w:rPr>
              <w:t>-</w:t>
            </w:r>
          </w:p>
        </w:tc>
        <w:tc>
          <w:tcPr>
            <w:tcW w:w="1134" w:type="dxa"/>
          </w:tcPr>
          <w:p w14:paraId="422F9E21" w14:textId="3F80A508" w:rsidR="00971B3F" w:rsidRPr="00536213" w:rsidRDefault="001A12EF" w:rsidP="002320F9">
            <w:pPr>
              <w:rPr>
                <w:rFonts w:eastAsia="Calibri" w:cs="Arial"/>
                <w:sz w:val="16"/>
                <w:szCs w:val="16"/>
              </w:rPr>
            </w:pPr>
            <w:r w:rsidRPr="00536213">
              <w:rPr>
                <w:rFonts w:eastAsia="Times New Roman" w:cs="Arial"/>
                <w:sz w:val="16"/>
                <w:szCs w:val="16"/>
              </w:rPr>
              <w:t>-</w:t>
            </w:r>
          </w:p>
        </w:tc>
        <w:tc>
          <w:tcPr>
            <w:tcW w:w="1417" w:type="dxa"/>
          </w:tcPr>
          <w:p w14:paraId="37D22CCF" w14:textId="6C58B4DF" w:rsidR="00971B3F" w:rsidRPr="00536213" w:rsidRDefault="001A12EF" w:rsidP="002320F9">
            <w:pPr>
              <w:rPr>
                <w:rFonts w:eastAsia="Calibri" w:cs="Arial"/>
                <w:sz w:val="16"/>
                <w:szCs w:val="16"/>
              </w:rPr>
            </w:pPr>
            <w:r w:rsidRPr="00536213">
              <w:rPr>
                <w:rFonts w:eastAsia="Calibri" w:cs="Arial"/>
                <w:sz w:val="16"/>
                <w:szCs w:val="16"/>
              </w:rPr>
              <w:t>-</w:t>
            </w:r>
          </w:p>
        </w:tc>
        <w:tc>
          <w:tcPr>
            <w:tcW w:w="3260" w:type="dxa"/>
          </w:tcPr>
          <w:p w14:paraId="150DCC5B" w14:textId="41A28853" w:rsidR="00971B3F" w:rsidRPr="00536213" w:rsidRDefault="001A12EF" w:rsidP="002320F9">
            <w:pPr>
              <w:rPr>
                <w:rFonts w:eastAsia="Calibri" w:cs="Arial"/>
                <w:sz w:val="16"/>
                <w:szCs w:val="16"/>
              </w:rPr>
            </w:pPr>
            <w:r w:rsidRPr="00536213">
              <w:rPr>
                <w:rFonts w:eastAsia="Calibri" w:cs="Arial"/>
                <w:sz w:val="16"/>
                <w:szCs w:val="16"/>
              </w:rPr>
              <w:t>-</w:t>
            </w:r>
          </w:p>
        </w:tc>
        <w:tc>
          <w:tcPr>
            <w:tcW w:w="1701" w:type="dxa"/>
          </w:tcPr>
          <w:p w14:paraId="4D6579A7" w14:textId="54AF356D" w:rsidR="00971B3F" w:rsidRPr="00536213" w:rsidRDefault="001A12EF" w:rsidP="002320F9">
            <w:pPr>
              <w:rPr>
                <w:rFonts w:eastAsia="Calibri" w:cs="Arial"/>
                <w:sz w:val="16"/>
                <w:szCs w:val="16"/>
              </w:rPr>
            </w:pPr>
            <w:r w:rsidRPr="00536213">
              <w:rPr>
                <w:rFonts w:eastAsia="Calibri" w:cs="Arial"/>
                <w:sz w:val="16"/>
                <w:szCs w:val="16"/>
              </w:rPr>
              <w:t>-</w:t>
            </w:r>
          </w:p>
        </w:tc>
      </w:tr>
    </w:tbl>
    <w:p w14:paraId="090FF972" w14:textId="56BFBA80" w:rsidR="00BE6AC4" w:rsidRPr="00A4793D" w:rsidRDefault="004931CD" w:rsidP="00847E18">
      <w:pPr>
        <w:spacing w:before="120"/>
        <w:rPr>
          <w:rFonts w:cs="Arial"/>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243"/>
        <w:gridCol w:w="1417"/>
        <w:gridCol w:w="3260"/>
        <w:gridCol w:w="1701"/>
      </w:tblGrid>
      <w:tr w:rsidR="00A14DE6" w:rsidRPr="00536213" w14:paraId="4D67E5BA" w14:textId="77777777" w:rsidTr="00392DDA">
        <w:tc>
          <w:tcPr>
            <w:tcW w:w="1057" w:type="dxa"/>
          </w:tcPr>
          <w:p w14:paraId="04746DF4" w14:textId="77777777" w:rsidR="00790DED" w:rsidRPr="00536213" w:rsidRDefault="00790DED" w:rsidP="002320F9">
            <w:pPr>
              <w:rPr>
                <w:rFonts w:eastAsia="Times New Roman" w:cs="Arial"/>
                <w:b/>
                <w:sz w:val="16"/>
                <w:szCs w:val="16"/>
              </w:rPr>
            </w:pPr>
            <w:r w:rsidRPr="00536213">
              <w:rPr>
                <w:rFonts w:cs="Arial"/>
                <w:b/>
                <w:sz w:val="16"/>
                <w:szCs w:val="16"/>
              </w:rPr>
              <w:t>Nr priorytetu</w:t>
            </w:r>
          </w:p>
        </w:tc>
        <w:tc>
          <w:tcPr>
            <w:tcW w:w="956" w:type="dxa"/>
          </w:tcPr>
          <w:p w14:paraId="01AAD64D" w14:textId="77777777" w:rsidR="00790DED" w:rsidRPr="00536213" w:rsidRDefault="00790DED" w:rsidP="002320F9">
            <w:pPr>
              <w:rPr>
                <w:rFonts w:eastAsia="Times New Roman" w:cs="Arial"/>
                <w:b/>
                <w:sz w:val="16"/>
                <w:szCs w:val="16"/>
              </w:rPr>
            </w:pPr>
            <w:r w:rsidRPr="00536213">
              <w:rPr>
                <w:rFonts w:cs="Arial"/>
                <w:b/>
                <w:sz w:val="16"/>
                <w:szCs w:val="16"/>
              </w:rPr>
              <w:t>Fundusz</w:t>
            </w:r>
          </w:p>
        </w:tc>
        <w:tc>
          <w:tcPr>
            <w:tcW w:w="1243" w:type="dxa"/>
          </w:tcPr>
          <w:p w14:paraId="11EC0558" w14:textId="77777777" w:rsidR="00790DED" w:rsidRPr="00536213" w:rsidRDefault="00790DED" w:rsidP="002320F9">
            <w:pPr>
              <w:rPr>
                <w:rFonts w:eastAsia="Times New Roman" w:cs="Arial"/>
                <w:b/>
                <w:sz w:val="16"/>
                <w:szCs w:val="16"/>
              </w:rPr>
            </w:pPr>
            <w:r w:rsidRPr="00536213">
              <w:rPr>
                <w:rFonts w:cs="Arial"/>
                <w:b/>
                <w:sz w:val="16"/>
                <w:szCs w:val="16"/>
              </w:rPr>
              <w:t>Kategoria regionu</w:t>
            </w:r>
          </w:p>
        </w:tc>
        <w:tc>
          <w:tcPr>
            <w:tcW w:w="1417" w:type="dxa"/>
          </w:tcPr>
          <w:p w14:paraId="2695AB62" w14:textId="77777777" w:rsidR="00790DED" w:rsidRPr="00536213" w:rsidRDefault="00790DED" w:rsidP="002320F9">
            <w:pPr>
              <w:rPr>
                <w:rFonts w:eastAsia="Times New Roman" w:cs="Arial"/>
                <w:b/>
                <w:sz w:val="16"/>
                <w:szCs w:val="16"/>
              </w:rPr>
            </w:pPr>
            <w:r w:rsidRPr="00536213">
              <w:rPr>
                <w:rFonts w:cs="Arial"/>
                <w:b/>
                <w:sz w:val="16"/>
                <w:szCs w:val="16"/>
              </w:rPr>
              <w:t>Cel szczegółowy</w:t>
            </w:r>
          </w:p>
        </w:tc>
        <w:tc>
          <w:tcPr>
            <w:tcW w:w="3260" w:type="dxa"/>
          </w:tcPr>
          <w:p w14:paraId="56DC91BC" w14:textId="77777777" w:rsidR="00790DED" w:rsidRPr="00536213" w:rsidRDefault="00790DED" w:rsidP="002320F9">
            <w:pPr>
              <w:rPr>
                <w:rFonts w:eastAsia="Times New Roman" w:cs="Arial"/>
                <w:b/>
                <w:sz w:val="16"/>
                <w:szCs w:val="16"/>
              </w:rPr>
            </w:pPr>
            <w:r w:rsidRPr="00536213">
              <w:rPr>
                <w:rFonts w:cs="Arial"/>
                <w:b/>
                <w:sz w:val="16"/>
                <w:szCs w:val="16"/>
              </w:rPr>
              <w:t xml:space="preserve">Kod </w:t>
            </w:r>
          </w:p>
        </w:tc>
        <w:tc>
          <w:tcPr>
            <w:tcW w:w="1701" w:type="dxa"/>
          </w:tcPr>
          <w:p w14:paraId="66CFCFE8" w14:textId="77777777" w:rsidR="00790DED" w:rsidRPr="00536213" w:rsidRDefault="00790DED" w:rsidP="002320F9">
            <w:pPr>
              <w:rPr>
                <w:rFonts w:eastAsia="Times New Roman" w:cs="Arial"/>
                <w:b/>
                <w:sz w:val="16"/>
                <w:szCs w:val="16"/>
              </w:rPr>
            </w:pPr>
            <w:r w:rsidRPr="00536213">
              <w:rPr>
                <w:rFonts w:cs="Arial"/>
                <w:b/>
                <w:sz w:val="16"/>
                <w:szCs w:val="16"/>
              </w:rPr>
              <w:t>Kwota (w EUR)</w:t>
            </w:r>
          </w:p>
        </w:tc>
      </w:tr>
      <w:tr w:rsidR="00A14DE6" w:rsidRPr="00536213" w14:paraId="6553A7CD" w14:textId="77777777" w:rsidTr="00392DDA">
        <w:tc>
          <w:tcPr>
            <w:tcW w:w="1057" w:type="dxa"/>
          </w:tcPr>
          <w:p w14:paraId="25E4E05F" w14:textId="77777777" w:rsidR="00E97536" w:rsidRPr="00536213" w:rsidRDefault="00E97536" w:rsidP="002320F9">
            <w:pPr>
              <w:rPr>
                <w:rFonts w:eastAsia="Times New Roman" w:cs="Arial"/>
                <w:sz w:val="16"/>
                <w:szCs w:val="16"/>
              </w:rPr>
            </w:pPr>
            <w:r w:rsidRPr="00536213">
              <w:rPr>
                <w:rFonts w:cs="Arial"/>
                <w:sz w:val="16"/>
                <w:szCs w:val="16"/>
              </w:rPr>
              <w:t>IV</w:t>
            </w:r>
          </w:p>
        </w:tc>
        <w:tc>
          <w:tcPr>
            <w:tcW w:w="956" w:type="dxa"/>
          </w:tcPr>
          <w:p w14:paraId="58806125" w14:textId="77777777" w:rsidR="00E97536" w:rsidRPr="00536213" w:rsidRDefault="00E97536" w:rsidP="002320F9">
            <w:pPr>
              <w:rPr>
                <w:rFonts w:eastAsia="Times New Roman" w:cs="Arial"/>
                <w:sz w:val="16"/>
                <w:szCs w:val="16"/>
              </w:rPr>
            </w:pPr>
            <w:r w:rsidRPr="00536213">
              <w:rPr>
                <w:rFonts w:cs="Arial"/>
                <w:sz w:val="16"/>
                <w:szCs w:val="16"/>
              </w:rPr>
              <w:t>EFRR</w:t>
            </w:r>
          </w:p>
        </w:tc>
        <w:tc>
          <w:tcPr>
            <w:tcW w:w="1243" w:type="dxa"/>
          </w:tcPr>
          <w:p w14:paraId="501BB0F7" w14:textId="77777777" w:rsidR="00E97536" w:rsidRPr="00536213" w:rsidRDefault="00E97536" w:rsidP="002320F9">
            <w:pPr>
              <w:rPr>
                <w:rFonts w:eastAsia="Times New Roman" w:cs="Arial"/>
                <w:sz w:val="16"/>
                <w:szCs w:val="16"/>
              </w:rPr>
            </w:pPr>
            <w:r w:rsidRPr="00536213">
              <w:rPr>
                <w:rFonts w:eastAsia="Times New Roman" w:cs="Arial"/>
                <w:sz w:val="16"/>
                <w:szCs w:val="16"/>
              </w:rPr>
              <w:t>Słabiej rozwinięte</w:t>
            </w:r>
          </w:p>
        </w:tc>
        <w:tc>
          <w:tcPr>
            <w:tcW w:w="1417" w:type="dxa"/>
          </w:tcPr>
          <w:p w14:paraId="5160DC7B" w14:textId="32C35E55" w:rsidR="00E97536" w:rsidRPr="00536213" w:rsidRDefault="00E97536" w:rsidP="002320F9">
            <w:pPr>
              <w:rPr>
                <w:rFonts w:eastAsia="Times New Roman" w:cs="Arial"/>
                <w:sz w:val="16"/>
                <w:szCs w:val="16"/>
              </w:rPr>
            </w:pPr>
            <w:r w:rsidRPr="00536213">
              <w:rPr>
                <w:rFonts w:cs="Arial"/>
                <w:sz w:val="16"/>
                <w:szCs w:val="16"/>
              </w:rPr>
              <w:t>2(viii)</w:t>
            </w:r>
          </w:p>
        </w:tc>
        <w:tc>
          <w:tcPr>
            <w:tcW w:w="3260" w:type="dxa"/>
          </w:tcPr>
          <w:p w14:paraId="0BF731FB" w14:textId="20996331" w:rsidR="00E97536" w:rsidRPr="00536213" w:rsidRDefault="00DA21F8" w:rsidP="002320F9">
            <w:pPr>
              <w:rPr>
                <w:rFonts w:eastAsia="Times New Roman" w:cs="Arial"/>
                <w:sz w:val="16"/>
                <w:szCs w:val="16"/>
              </w:rPr>
            </w:pPr>
            <w:r w:rsidRPr="00536213">
              <w:rPr>
                <w:rFonts w:cs="Arial"/>
                <w:sz w:val="16"/>
                <w:szCs w:val="16"/>
              </w:rPr>
              <w:t>03 Projekty neutralne w kwestii równouprawnienia płci</w:t>
            </w:r>
          </w:p>
        </w:tc>
        <w:tc>
          <w:tcPr>
            <w:tcW w:w="1701" w:type="dxa"/>
          </w:tcPr>
          <w:p w14:paraId="25450EC0" w14:textId="4A3626E1" w:rsidR="00E97536" w:rsidRPr="00536213" w:rsidRDefault="00EE3283" w:rsidP="002320F9">
            <w:pPr>
              <w:rPr>
                <w:rFonts w:eastAsia="Times New Roman" w:cs="Arial"/>
                <w:sz w:val="16"/>
                <w:szCs w:val="16"/>
              </w:rPr>
            </w:pPr>
            <w:r w:rsidRPr="00536213">
              <w:rPr>
                <w:rFonts w:cs="Arial"/>
                <w:sz w:val="16"/>
                <w:szCs w:val="16"/>
              </w:rPr>
              <w:t>127 035 354</w:t>
            </w:r>
          </w:p>
        </w:tc>
      </w:tr>
    </w:tbl>
    <w:p w14:paraId="64E458D5" w14:textId="77777777" w:rsidR="00FD1EBC" w:rsidRPr="00A4793D" w:rsidRDefault="00FD1EBC" w:rsidP="002320F9">
      <w:pPr>
        <w:jc w:val="left"/>
        <w:rPr>
          <w:rFonts w:eastAsia="Calibri" w:cs="Arial"/>
          <w:b/>
        </w:rPr>
      </w:pPr>
      <w:r w:rsidRPr="00A4793D">
        <w:rPr>
          <w:rFonts w:eastAsia="Calibri" w:cs="Arial"/>
          <w:b/>
        </w:rPr>
        <w:br w:type="page"/>
      </w:r>
    </w:p>
    <w:p w14:paraId="5DAB7F8D" w14:textId="23404913" w:rsidR="00D56F20" w:rsidRPr="00A4793D" w:rsidRDefault="73786D91" w:rsidP="002C12D8">
      <w:pPr>
        <w:pStyle w:val="Nagwek4"/>
        <w:rPr>
          <w:rFonts w:cs="Arial"/>
        </w:rPr>
      </w:pPr>
      <w:bookmarkStart w:id="197" w:name="_Toc76035924"/>
      <w:bookmarkStart w:id="198" w:name="_Toc90638986"/>
      <w:bookmarkStart w:id="199" w:name="_Toc115452284"/>
      <w:r w:rsidRPr="00A4793D">
        <w:rPr>
          <w:rFonts w:cs="Arial"/>
        </w:rPr>
        <w:lastRenderedPageBreak/>
        <w:t>2.</w:t>
      </w:r>
      <w:r w:rsidR="36E97B70" w:rsidRPr="00A4793D">
        <w:rPr>
          <w:rFonts w:cs="Arial"/>
        </w:rPr>
        <w:t>1</w:t>
      </w:r>
      <w:r w:rsidR="7FE71AAD" w:rsidRPr="00A4793D">
        <w:rPr>
          <w:rFonts w:cs="Arial"/>
        </w:rPr>
        <w:t>.</w:t>
      </w:r>
      <w:r w:rsidR="2E038A4A" w:rsidRPr="00A4793D">
        <w:rPr>
          <w:rFonts w:cs="Arial"/>
        </w:rPr>
        <w:t>6</w:t>
      </w:r>
      <w:r w:rsidR="36E97B70" w:rsidRPr="00A4793D">
        <w:rPr>
          <w:rFonts w:cs="Arial"/>
        </w:rPr>
        <w:t>.</w:t>
      </w:r>
      <w:r w:rsidRPr="00A4793D">
        <w:rPr>
          <w:rFonts w:cs="Arial"/>
        </w:rPr>
        <w:t xml:space="preserve"> </w:t>
      </w:r>
      <w:r w:rsidR="6EE22113" w:rsidRPr="00A4793D">
        <w:rPr>
          <w:rFonts w:cs="Arial"/>
        </w:rPr>
        <w:t xml:space="preserve">Priorytet </w:t>
      </w:r>
      <w:r w:rsidR="555FA37B" w:rsidRPr="00A4793D">
        <w:rPr>
          <w:rFonts w:cs="Arial"/>
        </w:rPr>
        <w:t>V</w:t>
      </w:r>
      <w:r w:rsidR="4B8E21C8" w:rsidRPr="00A4793D">
        <w:rPr>
          <w:rFonts w:cs="Arial"/>
        </w:rPr>
        <w:t>I</w:t>
      </w:r>
      <w:r w:rsidR="555FA37B" w:rsidRPr="00A4793D">
        <w:rPr>
          <w:rFonts w:cs="Arial"/>
        </w:rPr>
        <w:t xml:space="preserve"> Zrównoważony system transportu</w:t>
      </w:r>
      <w:bookmarkEnd w:id="197"/>
      <w:bookmarkEnd w:id="198"/>
      <w:bookmarkEnd w:id="199"/>
    </w:p>
    <w:p w14:paraId="6A808414" w14:textId="608BD3B9" w:rsidR="00D56F20" w:rsidRPr="00A4793D" w:rsidRDefault="6264C4E8" w:rsidP="00E934AE">
      <w:pPr>
        <w:pStyle w:val="Nagwek5"/>
        <w:rPr>
          <w:rFonts w:cs="Arial"/>
        </w:rPr>
      </w:pPr>
      <w:bookmarkStart w:id="200" w:name="_Toc76035925"/>
      <w:bookmarkStart w:id="201" w:name="_Toc90638987"/>
      <w:bookmarkStart w:id="202" w:name="_Toc115452285"/>
      <w:r w:rsidRPr="00A4793D">
        <w:rPr>
          <w:rFonts w:cs="Arial"/>
        </w:rPr>
        <w:t>2.</w:t>
      </w:r>
      <w:r w:rsidR="36E97B70" w:rsidRPr="00A4793D">
        <w:rPr>
          <w:rFonts w:cs="Arial"/>
        </w:rPr>
        <w:t>1</w:t>
      </w:r>
      <w:r w:rsidR="7FE71AAD" w:rsidRPr="00A4793D">
        <w:rPr>
          <w:rFonts w:cs="Arial"/>
        </w:rPr>
        <w:t>.</w:t>
      </w:r>
      <w:r w:rsidR="64B82524" w:rsidRPr="00A4793D">
        <w:rPr>
          <w:rFonts w:cs="Arial"/>
        </w:rPr>
        <w:t>6</w:t>
      </w:r>
      <w:r w:rsidR="73786D91" w:rsidRPr="00A4793D">
        <w:rPr>
          <w:rFonts w:cs="Arial"/>
        </w:rPr>
        <w:t>.1</w:t>
      </w:r>
      <w:r w:rsidR="36E97B70" w:rsidRPr="00A4793D">
        <w:rPr>
          <w:rFonts w:cs="Arial"/>
        </w:rPr>
        <w:t>.</w:t>
      </w:r>
      <w:r w:rsidRPr="00A4793D">
        <w:rPr>
          <w:rFonts w:cs="Arial"/>
        </w:rPr>
        <w:t xml:space="preserve"> Cel</w:t>
      </w:r>
      <w:r w:rsidR="555FA37B" w:rsidRPr="00A4793D">
        <w:rPr>
          <w:rFonts w:cs="Arial"/>
        </w:rPr>
        <w:t xml:space="preserve"> szczegółowy</w:t>
      </w:r>
      <w:bookmarkStart w:id="203" w:name="_Hlk52284061"/>
      <w:r w:rsidR="555FA37B" w:rsidRPr="00A4793D">
        <w:rPr>
          <w:rFonts w:cs="Arial"/>
        </w:rPr>
        <w:t xml:space="preserve"> 3(ii) </w:t>
      </w:r>
      <w:r w:rsidR="5A351C33" w:rsidRPr="00A4793D">
        <w:rPr>
          <w:rFonts w:cs="Arial"/>
        </w:rPr>
        <w:t>rozwój i udoskonalanie zrównoważonej, odpornej na zmiany klimatu, inteligentnej i intermodalnej mobilności na poziomie krajowym, regionalnym i lokalnym, w tym poprawę dostępu do TEN-T oraz mobilności transgranicznej</w:t>
      </w:r>
      <w:bookmarkEnd w:id="200"/>
      <w:bookmarkEnd w:id="201"/>
      <w:bookmarkEnd w:id="202"/>
      <w:bookmarkEnd w:id="203"/>
    </w:p>
    <w:p w14:paraId="5F57DF03" w14:textId="217DA788" w:rsidR="00D56F20" w:rsidRPr="00A4793D" w:rsidRDefault="555FA37B" w:rsidP="00E934AE">
      <w:pPr>
        <w:pStyle w:val="Nagwek6"/>
        <w:rPr>
          <w:rFonts w:cs="Arial"/>
        </w:rPr>
      </w:pPr>
      <w:bookmarkStart w:id="204" w:name="_Toc76035926"/>
      <w:bookmarkStart w:id="205" w:name="_Toc90638988"/>
      <w:r w:rsidRPr="00A4793D">
        <w:rPr>
          <w:rFonts w:cs="Arial"/>
        </w:rPr>
        <w:t>2.</w:t>
      </w:r>
      <w:r w:rsidR="36E97B70" w:rsidRPr="00A4793D">
        <w:rPr>
          <w:rFonts w:cs="Arial"/>
        </w:rPr>
        <w:t>1</w:t>
      </w:r>
      <w:r w:rsidR="7FE71AAD" w:rsidRPr="00A4793D">
        <w:rPr>
          <w:rFonts w:cs="Arial"/>
        </w:rPr>
        <w:t>.</w:t>
      </w:r>
      <w:r w:rsidR="65E6825B" w:rsidRPr="00A4793D">
        <w:rPr>
          <w:rFonts w:cs="Arial"/>
        </w:rPr>
        <w:t>6</w:t>
      </w:r>
      <w:r w:rsidRPr="00A4793D">
        <w:rPr>
          <w:rFonts w:cs="Arial"/>
        </w:rPr>
        <w:t>.</w:t>
      </w:r>
      <w:r w:rsidR="329968E2" w:rsidRPr="00A4793D">
        <w:rPr>
          <w:rFonts w:cs="Arial"/>
        </w:rPr>
        <w:t>1</w:t>
      </w:r>
      <w:r w:rsidRPr="00A4793D">
        <w:rPr>
          <w:rFonts w:cs="Arial"/>
        </w:rPr>
        <w:t>.1</w:t>
      </w:r>
      <w:r w:rsidR="36E97B70" w:rsidRPr="00A4793D">
        <w:rPr>
          <w:rFonts w:cs="Arial"/>
        </w:rPr>
        <w:t>.</w:t>
      </w:r>
      <w:r w:rsidRPr="00A4793D">
        <w:rPr>
          <w:rFonts w:cs="Arial"/>
        </w:rPr>
        <w:t xml:space="preserve"> </w:t>
      </w:r>
      <w:r w:rsidR="29FC7C46" w:rsidRPr="00A4793D">
        <w:rPr>
          <w:rFonts w:cs="Arial"/>
        </w:rPr>
        <w:t>Interwencje w ramach Funduszy</w:t>
      </w:r>
      <w:bookmarkEnd w:id="204"/>
      <w:bookmarkEnd w:id="205"/>
    </w:p>
    <w:p w14:paraId="4C1104CD" w14:textId="29FFDCA4" w:rsidR="00826C66" w:rsidRPr="00A4793D" w:rsidRDefault="00826C66" w:rsidP="00E934AE">
      <w:pPr>
        <w:suppressAutoHyphens/>
        <w:autoSpaceDN w:val="0"/>
        <w:textAlignment w:val="baseline"/>
        <w:rPr>
          <w:rFonts w:eastAsia="Times New Roman" w:cs="Arial"/>
          <w:b/>
        </w:rPr>
      </w:pPr>
      <w:r w:rsidRPr="00A4793D">
        <w:rPr>
          <w:rFonts w:eastAsia="Times New Roman" w:cs="Arial"/>
          <w:b/>
        </w:rPr>
        <w:t>Powiązane rodzaje działań</w:t>
      </w:r>
    </w:p>
    <w:p w14:paraId="2C0F3767" w14:textId="037FF2D1" w:rsidR="003227F9" w:rsidRPr="00A4793D" w:rsidRDefault="003227F9" w:rsidP="00BF4098">
      <w:pPr>
        <w:pStyle w:val="Akapitzlist"/>
        <w:numPr>
          <w:ilvl w:val="0"/>
          <w:numId w:val="161"/>
        </w:numPr>
        <w:suppressAutoHyphens/>
        <w:autoSpaceDN w:val="0"/>
        <w:ind w:left="426"/>
        <w:textAlignment w:val="baseline"/>
        <w:rPr>
          <w:rFonts w:cs="Arial"/>
          <w:b/>
        </w:rPr>
      </w:pPr>
      <w:r w:rsidRPr="00A4793D">
        <w:rPr>
          <w:rFonts w:cs="Arial"/>
          <w:b/>
        </w:rPr>
        <w:t xml:space="preserve">Infrastruktura drogowa oraz infrastruktura dla ruchu niezmotoryzowanego </w:t>
      </w:r>
    </w:p>
    <w:p w14:paraId="5ECD398A" w14:textId="09C29158" w:rsidR="003227F9" w:rsidRPr="00A4793D" w:rsidRDefault="003227F9" w:rsidP="00E934AE">
      <w:pPr>
        <w:suppressAutoHyphens/>
        <w:autoSpaceDN w:val="0"/>
        <w:textAlignment w:val="baseline"/>
        <w:rPr>
          <w:rFonts w:cs="Arial"/>
        </w:rPr>
      </w:pPr>
      <w:r w:rsidRPr="00A4793D">
        <w:rPr>
          <w:rFonts w:cs="Arial"/>
        </w:rPr>
        <w:t xml:space="preserve">Jednym z kluczowych elementów polityki spójności UE w sektorze transportu jest dążenie do utworzenia jednolitego europejskiego systemu transportu oraz osiągnięcia konkurencyjnego i zasobooszczędnego sytemu transportu. Wspierane działania będą ukierunkowane na zrównoważony rozwój sektora transportu, m.in. </w:t>
      </w:r>
      <w:r w:rsidR="006B6191" w:rsidRPr="00A4793D">
        <w:rPr>
          <w:rFonts w:cs="Arial"/>
        </w:rPr>
        <w:t>p</w:t>
      </w:r>
      <w:r w:rsidRPr="00A4793D">
        <w:rPr>
          <w:rFonts w:cs="Arial"/>
        </w:rPr>
        <w:t>oprzez uzupełnienie deficytów w obszarze infrastruktury, poprawę mobilności, przy jednoczesnym osiągnięciu zmniejszenia emisji zanieczyszczeń oraz poprawę bezpieczeństwa w ruchu.</w:t>
      </w:r>
    </w:p>
    <w:p w14:paraId="02255C25" w14:textId="77777777" w:rsidR="003227F9" w:rsidRPr="00A4793D" w:rsidRDefault="003227F9" w:rsidP="00E934AE">
      <w:pPr>
        <w:suppressAutoHyphens/>
        <w:autoSpaceDN w:val="0"/>
        <w:textAlignment w:val="baseline"/>
        <w:rPr>
          <w:rFonts w:cs="Arial"/>
        </w:rPr>
      </w:pPr>
      <w:r w:rsidRPr="00A4793D">
        <w:rPr>
          <w:rFonts w:cs="Arial"/>
        </w:rPr>
        <w:t>Podejmowane działania przyczynią się do wzmocnienia układu powiązań drogowych w regionie, zwłaszcza na obszarach: oddalonych od ośrodków rozwoju gospodarczego, nadgranicznych, o walorach uzdrowiskowych i turystycznych oraz na obszarach miast.</w:t>
      </w:r>
    </w:p>
    <w:p w14:paraId="6E4CB854" w14:textId="77777777" w:rsidR="003227F9" w:rsidRPr="00A4793D" w:rsidRDefault="003227F9" w:rsidP="00E934AE">
      <w:pPr>
        <w:suppressAutoHyphens/>
        <w:autoSpaceDN w:val="0"/>
        <w:textAlignment w:val="baseline"/>
        <w:rPr>
          <w:rFonts w:cs="Arial"/>
          <w:b/>
        </w:rPr>
      </w:pPr>
      <w:r w:rsidRPr="00A4793D">
        <w:rPr>
          <w:rFonts w:cs="Arial"/>
          <w:b/>
        </w:rPr>
        <w:t>Opis interwencji – rodzaje planowanych działań, typów projektów:</w:t>
      </w:r>
    </w:p>
    <w:p w14:paraId="104853E6" w14:textId="77777777" w:rsidR="003227F9" w:rsidRPr="00A4793D" w:rsidRDefault="003227F9" w:rsidP="00E934AE">
      <w:pPr>
        <w:suppressAutoHyphens/>
        <w:autoSpaceDN w:val="0"/>
        <w:textAlignment w:val="baseline"/>
        <w:rPr>
          <w:rFonts w:cs="Arial"/>
        </w:rPr>
      </w:pPr>
      <w:r w:rsidRPr="00A4793D">
        <w:rPr>
          <w:rFonts w:cs="Arial"/>
        </w:rPr>
        <w:t>W zakresie infrastruktury drogowej o kategorii niższej niż drogi krajowe przewiduje się inwestycje zapewniające niezbędne połączenia (poprzez budowę i przebudowę połączeń drogowych) do sieci TEN-T, przejść granicznych, terenów inwestycyjnych, terminali intermodalnych, centrów logistycznych oraz innych gałęzi zrównoważonego transportu.</w:t>
      </w:r>
    </w:p>
    <w:p w14:paraId="41C75FD1" w14:textId="77777777" w:rsidR="003227F9" w:rsidRPr="00A4793D" w:rsidRDefault="003227F9" w:rsidP="00E934AE">
      <w:pPr>
        <w:suppressAutoHyphens/>
        <w:autoSpaceDN w:val="0"/>
        <w:ind w:left="95"/>
        <w:textAlignment w:val="baseline"/>
        <w:rPr>
          <w:rFonts w:cs="Arial"/>
        </w:rPr>
      </w:pPr>
      <w:r w:rsidRPr="00A4793D">
        <w:rPr>
          <w:rFonts w:cs="Arial"/>
        </w:rPr>
        <w:t>W zakresie infrastruktury dróg wojewódzkich przewiduje się również:</w:t>
      </w:r>
    </w:p>
    <w:p w14:paraId="18B3B6C9" w14:textId="77A41C93" w:rsidR="003227F9" w:rsidRPr="00A4793D" w:rsidRDefault="008547A2" w:rsidP="00BF4098">
      <w:pPr>
        <w:pStyle w:val="Akapitzlist"/>
        <w:numPr>
          <w:ilvl w:val="0"/>
          <w:numId w:val="137"/>
        </w:numPr>
        <w:suppressAutoHyphens/>
        <w:autoSpaceDN w:val="0"/>
        <w:ind w:left="455"/>
        <w:textAlignment w:val="baseline"/>
        <w:rPr>
          <w:rFonts w:cs="Arial"/>
        </w:rPr>
      </w:pPr>
      <w:r w:rsidRPr="00A4793D">
        <w:rPr>
          <w:rFonts w:cs="Arial"/>
        </w:rPr>
        <w:t>i</w:t>
      </w:r>
      <w:r w:rsidR="003227F9" w:rsidRPr="00A4793D">
        <w:rPr>
          <w:rFonts w:cs="Arial"/>
        </w:rPr>
        <w:t>nwestycje umożliwiające wykonywanie codziennych przewozów publicznego transportu zbiorowego o charakterze użyteczności publicznej;</w:t>
      </w:r>
    </w:p>
    <w:p w14:paraId="4177F90A" w14:textId="6F9E6B63" w:rsidR="003227F9" w:rsidRPr="00A4793D" w:rsidRDefault="008547A2" w:rsidP="00BF4098">
      <w:pPr>
        <w:pStyle w:val="Akapitzlist"/>
        <w:numPr>
          <w:ilvl w:val="0"/>
          <w:numId w:val="137"/>
        </w:numPr>
        <w:suppressAutoHyphens/>
        <w:autoSpaceDN w:val="0"/>
        <w:ind w:left="455"/>
        <w:textAlignment w:val="baseline"/>
        <w:rPr>
          <w:rFonts w:cs="Arial"/>
        </w:rPr>
      </w:pPr>
      <w:r w:rsidRPr="00A4793D">
        <w:rPr>
          <w:rFonts w:cs="Arial"/>
        </w:rPr>
        <w:t>b</w:t>
      </w:r>
      <w:r w:rsidR="003227F9" w:rsidRPr="00A4793D">
        <w:rPr>
          <w:rFonts w:cs="Arial"/>
        </w:rPr>
        <w:t>udowę obwodnic;</w:t>
      </w:r>
    </w:p>
    <w:p w14:paraId="3299BB11" w14:textId="001369E0" w:rsidR="003227F9" w:rsidRPr="00A4793D" w:rsidRDefault="008547A2" w:rsidP="00BF4098">
      <w:pPr>
        <w:pStyle w:val="Akapitzlist"/>
        <w:numPr>
          <w:ilvl w:val="0"/>
          <w:numId w:val="137"/>
        </w:numPr>
        <w:suppressAutoHyphens/>
        <w:autoSpaceDN w:val="0"/>
        <w:ind w:left="455"/>
        <w:textAlignment w:val="baseline"/>
        <w:rPr>
          <w:rFonts w:cs="Arial"/>
        </w:rPr>
      </w:pPr>
      <w:r w:rsidRPr="00A4793D">
        <w:rPr>
          <w:rFonts w:cs="Arial"/>
        </w:rPr>
        <w:t>p</w:t>
      </w:r>
      <w:r w:rsidR="003227F9" w:rsidRPr="00A4793D">
        <w:rPr>
          <w:rFonts w:cs="Arial"/>
        </w:rPr>
        <w:t>unktowe inwestycje zapewniające poprawę bezpieczeństwa w ruchu drogowym oraz inwestycje zwiększające bezpieczeństwo niezmotoryzowanych uczestników ruchu;</w:t>
      </w:r>
    </w:p>
    <w:p w14:paraId="4EAA4B20" w14:textId="76908912" w:rsidR="003227F9" w:rsidRPr="00A4793D" w:rsidRDefault="008547A2" w:rsidP="00BF4098">
      <w:pPr>
        <w:pStyle w:val="Akapitzlist"/>
        <w:numPr>
          <w:ilvl w:val="0"/>
          <w:numId w:val="137"/>
        </w:numPr>
        <w:suppressAutoHyphens/>
        <w:autoSpaceDN w:val="0"/>
        <w:ind w:left="455"/>
        <w:textAlignment w:val="baseline"/>
        <w:rPr>
          <w:rFonts w:cs="Arial"/>
        </w:rPr>
      </w:pPr>
      <w:r w:rsidRPr="00A4793D">
        <w:rPr>
          <w:rFonts w:cs="Arial"/>
        </w:rPr>
        <w:t>r</w:t>
      </w:r>
      <w:r w:rsidR="003227F9" w:rsidRPr="00A4793D">
        <w:rPr>
          <w:rFonts w:cs="Arial"/>
        </w:rPr>
        <w:t>ozwój ITS dla transportu drogowego oraz aktywnej mobilności;</w:t>
      </w:r>
    </w:p>
    <w:p w14:paraId="7610DD31" w14:textId="2E680011" w:rsidR="003227F9" w:rsidRPr="00A4793D" w:rsidRDefault="008547A2" w:rsidP="00BF4098">
      <w:pPr>
        <w:pStyle w:val="Akapitzlist"/>
        <w:numPr>
          <w:ilvl w:val="0"/>
          <w:numId w:val="137"/>
        </w:numPr>
        <w:suppressAutoHyphens/>
        <w:autoSpaceDN w:val="0"/>
        <w:ind w:left="455"/>
        <w:textAlignment w:val="baseline"/>
        <w:rPr>
          <w:rFonts w:cs="Arial"/>
        </w:rPr>
      </w:pPr>
      <w:r w:rsidRPr="00A4793D">
        <w:rPr>
          <w:rFonts w:cs="Arial"/>
        </w:rPr>
        <w:t>b</w:t>
      </w:r>
      <w:r w:rsidR="003227F9" w:rsidRPr="00A4793D">
        <w:rPr>
          <w:rFonts w:cs="Arial"/>
        </w:rPr>
        <w:t xml:space="preserve">udowę infrastruktury ładowania/tankowania pojazdów bezemisyjnych, spełniającej wymogi </w:t>
      </w:r>
      <w:r w:rsidR="000600C3" w:rsidRPr="000600C3">
        <w:rPr>
          <w:rFonts w:cs="Arial"/>
        </w:rPr>
        <w:t xml:space="preserve">Rozporządzenia Parlamentu Europejskiego i Rady (UE) 2023/1804 </w:t>
      </w:r>
      <w:r w:rsidR="003227F9" w:rsidRPr="00A4793D">
        <w:rPr>
          <w:rFonts w:cs="Arial"/>
        </w:rPr>
        <w:t>oraz zapewniającej niedyskryminacyjny dostęp dla wszystkich użytkowników – jeżeli nie ma możliwości finansowania inwestycji ze źródeł prywatnych lub z pomocy zwrotnej, a inwestycja uzasadniona jest odpowiednią analizą popytu i potrzeb.</w:t>
      </w:r>
    </w:p>
    <w:p w14:paraId="0002A773" w14:textId="77777777" w:rsidR="003227F9" w:rsidRPr="00A4793D" w:rsidRDefault="003227F9" w:rsidP="00E934AE">
      <w:pPr>
        <w:suppressAutoHyphens/>
        <w:autoSpaceDN w:val="0"/>
        <w:textAlignment w:val="baseline"/>
        <w:rPr>
          <w:rFonts w:eastAsia="Times New Roman" w:cs="Arial"/>
        </w:rPr>
      </w:pPr>
      <w:r w:rsidRPr="00A4793D">
        <w:rPr>
          <w:rFonts w:eastAsia="Times New Roman" w:cs="Arial"/>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00DEA9FE" w14:textId="77777777" w:rsidR="003227F9" w:rsidRPr="00A4793D" w:rsidRDefault="003227F9" w:rsidP="00E934AE">
      <w:pPr>
        <w:suppressAutoHyphens/>
        <w:autoSpaceDN w:val="0"/>
        <w:textAlignment w:val="baseline"/>
        <w:rPr>
          <w:rFonts w:eastAsia="Times New Roman" w:cs="Arial"/>
          <w:noProof/>
        </w:rPr>
      </w:pPr>
      <w:r w:rsidRPr="00A4793D">
        <w:rPr>
          <w:rFonts w:eastAsia="Times New Roman" w:cs="Arial"/>
        </w:rPr>
        <w:t>Z zastrzeżeniem obwodnic, inwestycje drogowe realizowane na obszarach miast nie będą obejmowały budowy nowych, ani zwiększenia pojemności lub przepustowości istniejących dróg lub parkingów i nie będą przyczyniały się do zwiększenia natężenia ruchu samochodowego na obszarach miejskich.</w:t>
      </w:r>
      <w:r w:rsidRPr="00A4793D">
        <w:rPr>
          <w:rFonts w:eastAsia="Times New Roman" w:cs="Arial"/>
          <w:noProof/>
        </w:rPr>
        <w:t xml:space="preserve"> Inwestycje te będą musiały być spójne z właściwym SUMP, a jeśli przyjęcie tych planów nie jest wymagane – z innymi właściwymi dokumentami planowania mobilności miejskiej.</w:t>
      </w:r>
    </w:p>
    <w:p w14:paraId="792C2620" w14:textId="77777777" w:rsidR="003227F9" w:rsidRPr="00A4793D" w:rsidRDefault="003227F9" w:rsidP="00E934AE">
      <w:pPr>
        <w:suppressAutoHyphens/>
        <w:autoSpaceDN w:val="0"/>
        <w:textAlignment w:val="baseline"/>
        <w:rPr>
          <w:rFonts w:eastAsia="Times New Roman" w:cs="Arial"/>
        </w:rPr>
      </w:pPr>
      <w:r w:rsidRPr="00A4793D">
        <w:rPr>
          <w:rFonts w:eastAsia="Times New Roman" w:cs="Arial"/>
        </w:rPr>
        <w:t>Wszystkie projekty dotyczące budowy lub modernizacji dróg będą obejmowały dostosowanie dróg do nośności 11,5 tony/oś.</w:t>
      </w:r>
    </w:p>
    <w:p w14:paraId="2DBF91C9" w14:textId="77777777" w:rsidR="003227F9" w:rsidRPr="00A4793D" w:rsidRDefault="003227F9" w:rsidP="00E934AE">
      <w:pPr>
        <w:suppressAutoHyphens/>
        <w:autoSpaceDN w:val="0"/>
        <w:textAlignment w:val="baseline"/>
        <w:rPr>
          <w:rFonts w:eastAsia="Times New Roman" w:cs="Arial"/>
          <w:noProof/>
        </w:rPr>
      </w:pPr>
      <w:r w:rsidRPr="00A4793D">
        <w:rPr>
          <w:rFonts w:eastAsia="Times New Roman" w:cs="Arial"/>
          <w:noProof/>
        </w:rPr>
        <w:t>Wszystkie inwestycje w infrastrukturę transportową będą musiały wynikać z odpowiednich dokumentów wypełniających warunek podstawowy lub dokumentów planowania transportu na poziomie lokalnym.</w:t>
      </w:r>
    </w:p>
    <w:p w14:paraId="2948912E" w14:textId="77777777" w:rsidR="003227F9" w:rsidRPr="00A4793D" w:rsidRDefault="003227F9" w:rsidP="00E934AE">
      <w:pPr>
        <w:suppressAutoHyphens/>
        <w:autoSpaceDN w:val="0"/>
        <w:textAlignment w:val="baseline"/>
        <w:rPr>
          <w:rFonts w:cs="Arial"/>
        </w:rPr>
      </w:pPr>
      <w:r w:rsidRPr="00A4793D">
        <w:rPr>
          <w:rFonts w:eastAsia="Times New Roman" w:cs="Arial"/>
          <w:noProof/>
        </w:rPr>
        <w:lastRenderedPageBreak/>
        <w:t>Wsparciem będzie również objęta budowa i modernizacja infrastruktury dla ruchu niezmotoryzowanego, w tym dróg rowerowych oraz ciągów pieszo-rowerowych.</w:t>
      </w:r>
    </w:p>
    <w:p w14:paraId="5FF65E49" w14:textId="77777777" w:rsidR="003227F9" w:rsidRPr="00A4793D" w:rsidRDefault="003227F9" w:rsidP="00E934AE">
      <w:pPr>
        <w:ind w:left="-54"/>
        <w:contextualSpacing/>
        <w:rPr>
          <w:rFonts w:eastAsia="Times New Roman" w:cs="Arial"/>
        </w:rPr>
      </w:pPr>
      <w:r w:rsidRPr="00A4793D">
        <w:rPr>
          <w:rFonts w:eastAsia="Times New Roman" w:cs="Arial"/>
        </w:rPr>
        <w:t>Działania w CS zostały ocenione jako zgodne z zasadą DNSH.</w:t>
      </w:r>
    </w:p>
    <w:p w14:paraId="098C08CA" w14:textId="77777777" w:rsidR="003227F9" w:rsidRPr="00A4793D" w:rsidRDefault="003227F9" w:rsidP="00E934AE">
      <w:pPr>
        <w:suppressAutoHyphens/>
        <w:autoSpaceDN w:val="0"/>
        <w:textAlignment w:val="baseline"/>
        <w:rPr>
          <w:rFonts w:cs="Arial"/>
          <w:b/>
        </w:rPr>
      </w:pPr>
      <w:r w:rsidRPr="00A4793D">
        <w:rPr>
          <w:rFonts w:cs="Arial"/>
          <w:b/>
        </w:rPr>
        <w:t>Katalog beneficjentów</w:t>
      </w:r>
    </w:p>
    <w:p w14:paraId="5C39E0EF" w14:textId="77777777" w:rsidR="003227F9" w:rsidRPr="00A4793D" w:rsidRDefault="003227F9" w:rsidP="00BF4098">
      <w:pPr>
        <w:pStyle w:val="Akapitzlist"/>
        <w:numPr>
          <w:ilvl w:val="0"/>
          <w:numId w:val="150"/>
        </w:numPr>
        <w:suppressAutoHyphens/>
        <w:autoSpaceDN w:val="0"/>
        <w:ind w:hanging="271"/>
        <w:textAlignment w:val="baseline"/>
        <w:rPr>
          <w:rFonts w:cs="Arial"/>
        </w:rPr>
      </w:pPr>
      <w:r w:rsidRPr="00A4793D">
        <w:rPr>
          <w:rFonts w:cs="Arial"/>
        </w:rPr>
        <w:t>JST, ich związki, porozumienia i stowarzyszenia,</w:t>
      </w:r>
    </w:p>
    <w:p w14:paraId="33770977" w14:textId="77777777" w:rsidR="003227F9" w:rsidRPr="00A4793D" w:rsidRDefault="003227F9" w:rsidP="00BF4098">
      <w:pPr>
        <w:pStyle w:val="Akapitzlist"/>
        <w:numPr>
          <w:ilvl w:val="0"/>
          <w:numId w:val="150"/>
        </w:numPr>
        <w:suppressAutoHyphens/>
        <w:autoSpaceDN w:val="0"/>
        <w:ind w:hanging="271"/>
        <w:textAlignment w:val="baseline"/>
        <w:rPr>
          <w:rFonts w:cs="Arial"/>
        </w:rPr>
      </w:pPr>
      <w:r w:rsidRPr="00A4793D">
        <w:rPr>
          <w:rFonts w:cs="Arial"/>
        </w:rPr>
        <w:t>Podmioty prowadzące działalność w zakresie paliw alternatywnych.</w:t>
      </w:r>
    </w:p>
    <w:p w14:paraId="78B2EF7F" w14:textId="77777777" w:rsidR="003227F9" w:rsidRPr="00A4793D" w:rsidRDefault="003227F9" w:rsidP="00E934AE">
      <w:pPr>
        <w:suppressAutoHyphens/>
        <w:autoSpaceDN w:val="0"/>
        <w:textAlignment w:val="baseline"/>
        <w:rPr>
          <w:rFonts w:cs="Arial"/>
        </w:rPr>
      </w:pPr>
      <w:r w:rsidRPr="00A4793D">
        <w:rPr>
          <w:rFonts w:cs="Arial"/>
          <w:b/>
        </w:rPr>
        <w:t>Główne/kierunkowe zasady udzielania wsparcia</w:t>
      </w:r>
    </w:p>
    <w:p w14:paraId="039AD01B" w14:textId="77777777" w:rsidR="003227F9" w:rsidRPr="00A4793D" w:rsidRDefault="003227F9" w:rsidP="00E934AE">
      <w:pPr>
        <w:suppressAutoHyphens/>
        <w:autoSpaceDN w:val="0"/>
        <w:textAlignment w:val="baseline"/>
        <w:rPr>
          <w:rFonts w:cs="Arial"/>
        </w:rPr>
      </w:pPr>
      <w:r w:rsidRPr="00A4793D">
        <w:rPr>
          <w:rFonts w:cs="Arial"/>
        </w:rPr>
        <w:t>Projekty realizowane w ramach CS będą musiały wykazać się pozytywnym wpływem na zmniejszenie zatorów i usunięcie wąskich gardeł oraz uwzględniać elementy bezpieczeństwa ruchu drogowego (przejścia dla pieszych, azyle dla pieszych, separatory, bariery ochronne, itp.). Preferowane do wsparcia będą projekty charakteryzujące się wysokim stopniem przygotowania przekładającym się na gotowość do ich realizacji.</w:t>
      </w:r>
    </w:p>
    <w:p w14:paraId="652E3DC0" w14:textId="4B41C2F9" w:rsidR="003227F9" w:rsidRPr="00A4793D" w:rsidRDefault="003227F9" w:rsidP="00BF4098">
      <w:pPr>
        <w:pStyle w:val="Akapitzlist"/>
        <w:numPr>
          <w:ilvl w:val="0"/>
          <w:numId w:val="161"/>
        </w:numPr>
        <w:suppressAutoHyphens/>
        <w:autoSpaceDN w:val="0"/>
        <w:ind w:left="426"/>
        <w:textAlignment w:val="baseline"/>
        <w:rPr>
          <w:rFonts w:cs="Arial"/>
          <w:b/>
        </w:rPr>
      </w:pPr>
      <w:r w:rsidRPr="00A4793D">
        <w:rPr>
          <w:rFonts w:cs="Arial"/>
          <w:b/>
        </w:rPr>
        <w:t>Publiczny transport zbiorowy</w:t>
      </w:r>
    </w:p>
    <w:p w14:paraId="3A03D374" w14:textId="77777777" w:rsidR="003227F9" w:rsidRPr="00A4793D" w:rsidRDefault="003227F9" w:rsidP="00E934AE">
      <w:pPr>
        <w:suppressAutoHyphens/>
        <w:autoSpaceDN w:val="0"/>
        <w:textAlignment w:val="baseline"/>
        <w:rPr>
          <w:rFonts w:cs="Arial"/>
        </w:rPr>
      </w:pPr>
      <w:r w:rsidRPr="00A4793D">
        <w:rPr>
          <w:rFonts w:cs="Arial"/>
        </w:rPr>
        <w:t>Działania skierowane będą na rozwój i zwiększenie dostępności zintegrowanego, multimodalnego publicznego transportu zbiorowego w regionie, obejmującego transport autobusowy i kolejowy, a co za tym idzie na zwiększenie jego konkurencyjności względem indywidualnego transportu drogowego.</w:t>
      </w:r>
    </w:p>
    <w:p w14:paraId="3FD3E7C7" w14:textId="77777777" w:rsidR="003227F9" w:rsidRPr="00A4793D" w:rsidRDefault="003227F9" w:rsidP="00E934AE">
      <w:pPr>
        <w:suppressAutoHyphens/>
        <w:autoSpaceDN w:val="0"/>
        <w:textAlignment w:val="baseline"/>
        <w:rPr>
          <w:rFonts w:cs="Arial"/>
        </w:rPr>
      </w:pPr>
      <w:r w:rsidRPr="00A4793D">
        <w:rPr>
          <w:rFonts w:cs="Arial"/>
        </w:rPr>
        <w:t>Wspierane inwestycje przyczynią się do poprawy wewnętrznej spójności regionu, włączenia społecznego, skrócenia czasu podróżowania, redukcji emisji zanieczyszczeń oraz poprawy bezpieczeństwa i jakości życia w regionie.</w:t>
      </w:r>
    </w:p>
    <w:p w14:paraId="3F6F8094" w14:textId="77777777" w:rsidR="003227F9" w:rsidRPr="00A4793D" w:rsidRDefault="003227F9" w:rsidP="00E934AE">
      <w:pPr>
        <w:suppressAutoHyphens/>
        <w:autoSpaceDN w:val="0"/>
        <w:textAlignment w:val="baseline"/>
        <w:rPr>
          <w:rFonts w:cs="Arial"/>
          <w:b/>
        </w:rPr>
      </w:pPr>
      <w:r w:rsidRPr="00A4793D">
        <w:rPr>
          <w:rFonts w:cs="Arial"/>
          <w:b/>
        </w:rPr>
        <w:t>Opis interwencji - rodzaje planowanych działań, typów projektów:</w:t>
      </w:r>
    </w:p>
    <w:p w14:paraId="33A48BF4" w14:textId="77777777" w:rsidR="003227F9" w:rsidRPr="00A4793D" w:rsidRDefault="003227F9" w:rsidP="00E934AE">
      <w:pPr>
        <w:suppressAutoHyphens/>
        <w:autoSpaceDN w:val="0"/>
        <w:textAlignment w:val="baseline"/>
        <w:rPr>
          <w:rFonts w:cs="Arial"/>
        </w:rPr>
      </w:pPr>
      <w:r w:rsidRPr="00A4793D">
        <w:rPr>
          <w:rFonts w:cs="Arial"/>
        </w:rPr>
        <w:t>W zakresie publicznego transportu zbiorowego przewiduje się:</w:t>
      </w:r>
    </w:p>
    <w:p w14:paraId="4A99CF7B" w14:textId="018D1751" w:rsidR="003227F9" w:rsidRPr="00A4793D" w:rsidRDefault="008547A2" w:rsidP="00BF4098">
      <w:pPr>
        <w:pStyle w:val="Akapitzlist"/>
        <w:numPr>
          <w:ilvl w:val="0"/>
          <w:numId w:val="138"/>
        </w:numPr>
        <w:suppressAutoHyphens/>
        <w:autoSpaceDN w:val="0"/>
        <w:ind w:left="314"/>
        <w:jc w:val="left"/>
        <w:textAlignment w:val="baseline"/>
        <w:rPr>
          <w:rFonts w:cs="Arial"/>
        </w:rPr>
      </w:pPr>
      <w:r w:rsidRPr="00A4793D">
        <w:rPr>
          <w:rFonts w:cs="Arial"/>
        </w:rPr>
        <w:t>z</w:t>
      </w:r>
      <w:r w:rsidR="003227F9" w:rsidRPr="00A4793D">
        <w:rPr>
          <w:rFonts w:cs="Arial"/>
        </w:rPr>
        <w:t>akup i modernizację</w:t>
      </w:r>
      <w:r w:rsidR="003227F9" w:rsidRPr="00A4793D">
        <w:rPr>
          <w:rStyle w:val="Odwoanieprzypisudolnego"/>
          <w:rFonts w:cs="Arial"/>
        </w:rPr>
        <w:footnoteReference w:id="8"/>
      </w:r>
      <w:r w:rsidR="003227F9" w:rsidRPr="00A4793D">
        <w:rPr>
          <w:rFonts w:cs="Arial"/>
          <w:lang w:eastAsia="pl-PL"/>
        </w:rPr>
        <w:t xml:space="preserve"> </w:t>
      </w:r>
      <w:r w:rsidR="003227F9" w:rsidRPr="00A4793D">
        <w:rPr>
          <w:rFonts w:cs="Arial"/>
        </w:rPr>
        <w:t>bezemisyjnego taboru kolejowego</w:t>
      </w:r>
      <w:r w:rsidR="003227F9" w:rsidRPr="00A4793D">
        <w:rPr>
          <w:rFonts w:eastAsia="Yu Mincho" w:cs="Arial"/>
        </w:rPr>
        <w:t xml:space="preserve">, dostosowanego do osób o ograniczonej mobilności, wykorzystywanego do pasażerskich przewozów regionalnych o charakterze użyteczności publicznej. Przewozy te wykonywane będą przez operatorów wyłonionych zgodnie z prawem UE (w tym tzw. </w:t>
      </w:r>
      <w:r w:rsidR="00FD6E45" w:rsidRPr="00A4793D">
        <w:rPr>
          <w:rFonts w:eastAsia="Yu Mincho" w:cs="Arial"/>
        </w:rPr>
        <w:t>c</w:t>
      </w:r>
      <w:r w:rsidR="003227F9" w:rsidRPr="00A4793D">
        <w:rPr>
          <w:rFonts w:eastAsia="Yu Mincho" w:cs="Arial"/>
        </w:rPr>
        <w:t>zwartym pakietem kolejowym</w:t>
      </w:r>
      <w:r w:rsidR="003227F9" w:rsidRPr="00A4793D">
        <w:rPr>
          <w:rFonts w:cs="Arial"/>
          <w:b/>
          <w:vertAlign w:val="superscript"/>
        </w:rPr>
        <w:footnoteReference w:id="9"/>
      </w:r>
      <w:r w:rsidR="003227F9" w:rsidRPr="00A4793D">
        <w:rPr>
          <w:rFonts w:eastAsia="Yu Mincho" w:cs="Arial"/>
        </w:rPr>
        <w:t xml:space="preserve">). W przypadku umów zawartych po grudniu 2020 r. </w:t>
      </w:r>
      <w:r w:rsidR="00A97E30" w:rsidRPr="00A4793D">
        <w:rPr>
          <w:rFonts w:eastAsia="Yu Mincho" w:cs="Arial"/>
        </w:rPr>
        <w:t>d</w:t>
      </w:r>
      <w:r w:rsidR="003227F9" w:rsidRPr="00A4793D">
        <w:rPr>
          <w:rFonts w:eastAsia="Yu Mincho" w:cs="Arial"/>
        </w:rPr>
        <w:t>ofinansowanie dotyczyć będzie zakupu taboru udostępnianego operatorom wybranym w konkurencyjnej procedurze przetargowej w rozumieniu Rozporządzenia 1370/2007, z zastrzeżeniem wyjątków wskazanych w tym rozporządzeniu. Realizowane będą te projekty, w których nastąpi pełne rozliczenie korzyści wynikającej z dofinansowania inwestycji taborowej</w:t>
      </w:r>
      <w:r w:rsidR="004E3035" w:rsidRPr="00A4793D">
        <w:rPr>
          <w:rFonts w:eastAsia="Yu Mincho" w:cs="Arial"/>
        </w:rPr>
        <w:t>,</w:t>
      </w:r>
      <w:r w:rsidR="003227F9" w:rsidRPr="00A4793D">
        <w:rPr>
          <w:rFonts w:eastAsia="Yu Mincho" w:cs="Arial"/>
        </w:rPr>
        <w:t xml:space="preserve"> </w:t>
      </w:r>
      <w:r w:rsidR="006B6191" w:rsidRPr="00A4793D">
        <w:rPr>
          <w:rFonts w:eastAsia="Yu Mincho" w:cs="Arial"/>
        </w:rPr>
        <w:t>m</w:t>
      </w:r>
      <w:r w:rsidR="003227F9" w:rsidRPr="00A4793D">
        <w:rPr>
          <w:rFonts w:eastAsia="Yu Mincho" w:cs="Arial"/>
        </w:rPr>
        <w:t xml:space="preserve">.in. </w:t>
      </w:r>
      <w:r w:rsidR="009B6D0C" w:rsidRPr="00A4793D">
        <w:rPr>
          <w:rFonts w:eastAsia="Yu Mincho" w:cs="Arial"/>
        </w:rPr>
        <w:t>m</w:t>
      </w:r>
      <w:r w:rsidR="003227F9" w:rsidRPr="00A4793D">
        <w:rPr>
          <w:rFonts w:eastAsia="Yu Mincho" w:cs="Arial"/>
        </w:rPr>
        <w:t>ożliwe będzie przejęcie taboru przez organizatora po cenie rynkowej bez pomocy publicznej, bądź udostępnienie taboru innym uczestnikom rynku na niedyskryminujących warunkach. Nowo zakupiony tabor będzie wyposażony w ERTMS;</w:t>
      </w:r>
    </w:p>
    <w:p w14:paraId="09B9723C" w14:textId="0987D04B" w:rsidR="003227F9" w:rsidRPr="00A4793D" w:rsidRDefault="008547A2" w:rsidP="00BF4098">
      <w:pPr>
        <w:pStyle w:val="Akapitzlist"/>
        <w:numPr>
          <w:ilvl w:val="0"/>
          <w:numId w:val="138"/>
        </w:numPr>
        <w:suppressAutoHyphens/>
        <w:autoSpaceDN w:val="0"/>
        <w:ind w:left="314"/>
        <w:textAlignment w:val="baseline"/>
        <w:rPr>
          <w:rFonts w:cs="Arial"/>
        </w:rPr>
      </w:pPr>
      <w:r w:rsidRPr="00A4793D">
        <w:rPr>
          <w:rFonts w:cs="Arial"/>
        </w:rPr>
        <w:t>b</w:t>
      </w:r>
      <w:r w:rsidR="003227F9" w:rsidRPr="00A4793D">
        <w:rPr>
          <w:rFonts w:cs="Arial"/>
        </w:rPr>
        <w:t>udowę/rozbudowę bazy utrzymaniowo-naprawczej taboru kolejowego;</w:t>
      </w:r>
    </w:p>
    <w:p w14:paraId="2A602564" w14:textId="3B5539A3" w:rsidR="003227F9" w:rsidRPr="00A4793D" w:rsidRDefault="008547A2" w:rsidP="00BF4098">
      <w:pPr>
        <w:pStyle w:val="Akapitzlist"/>
        <w:numPr>
          <w:ilvl w:val="0"/>
          <w:numId w:val="138"/>
        </w:numPr>
        <w:suppressAutoHyphens/>
        <w:autoSpaceDN w:val="0"/>
        <w:ind w:left="314"/>
        <w:textAlignment w:val="baseline"/>
        <w:rPr>
          <w:rFonts w:cs="Arial"/>
        </w:rPr>
      </w:pPr>
      <w:r w:rsidRPr="00A4793D">
        <w:rPr>
          <w:rFonts w:cs="Arial"/>
        </w:rPr>
        <w:t>i</w:t>
      </w:r>
      <w:r w:rsidR="003227F9" w:rsidRPr="00A4793D">
        <w:rPr>
          <w:rFonts w:cs="Arial"/>
        </w:rPr>
        <w:t>nwestycje w infrastrukturę kolejową zarządzaną przez samorząd terytorialny lub podległe mu jednostki;</w:t>
      </w:r>
    </w:p>
    <w:p w14:paraId="45872CA4" w14:textId="046821B3" w:rsidR="003227F9" w:rsidRPr="00A4793D" w:rsidRDefault="008547A2" w:rsidP="00BF4098">
      <w:pPr>
        <w:pStyle w:val="Akapitzlist"/>
        <w:numPr>
          <w:ilvl w:val="0"/>
          <w:numId w:val="138"/>
        </w:numPr>
        <w:suppressAutoHyphens/>
        <w:autoSpaceDN w:val="0"/>
        <w:ind w:left="314"/>
        <w:textAlignment w:val="baseline"/>
        <w:rPr>
          <w:rFonts w:eastAsia="Times New Roman" w:cs="Arial"/>
        </w:rPr>
      </w:pPr>
      <w:r w:rsidRPr="00A4793D">
        <w:rPr>
          <w:rFonts w:eastAsia="Times New Roman" w:cs="Arial"/>
        </w:rPr>
        <w:t>z</w:t>
      </w:r>
      <w:r w:rsidR="003227F9" w:rsidRPr="00A4793D">
        <w:rPr>
          <w:rFonts w:eastAsia="Times New Roman" w:cs="Arial"/>
        </w:rPr>
        <w:t xml:space="preserve">akup i modernizację taboru autobusowego wykorzystywanego w publicznym transporcie zbiorowym o charakterze użyteczności publicznej, spełniającego wymogi dla „ekologicznie czystych pojazdów” w rozumieniu dyrektywy 2019/1161 zmieniającej dyrektywę 2009/33/WE; </w:t>
      </w:r>
    </w:p>
    <w:p w14:paraId="6DC87C12" w14:textId="1F67CD6A" w:rsidR="003227F9" w:rsidRPr="00A4793D" w:rsidRDefault="008547A2" w:rsidP="00BF4098">
      <w:pPr>
        <w:pStyle w:val="Akapitzlist"/>
        <w:numPr>
          <w:ilvl w:val="0"/>
          <w:numId w:val="138"/>
        </w:numPr>
        <w:suppressAutoHyphens/>
        <w:autoSpaceDN w:val="0"/>
        <w:ind w:left="314"/>
        <w:textAlignment w:val="baseline"/>
        <w:rPr>
          <w:rFonts w:eastAsia="Times New Roman" w:cs="Arial"/>
        </w:rPr>
      </w:pPr>
      <w:r w:rsidRPr="00A4793D">
        <w:rPr>
          <w:rFonts w:eastAsia="Times New Roman" w:cs="Arial"/>
        </w:rPr>
        <w:lastRenderedPageBreak/>
        <w:t>b</w:t>
      </w:r>
      <w:r w:rsidR="003227F9" w:rsidRPr="00A4793D">
        <w:rPr>
          <w:rFonts w:eastAsia="Times New Roman" w:cs="Arial"/>
        </w:rPr>
        <w:t>udowę i modernizację infrastruktury publicznego transportu zbiorowego, w tym węzłów przesiadkowych, obiektów P+R</w:t>
      </w:r>
      <w:r w:rsidR="003227F9" w:rsidRPr="00A4793D">
        <w:rPr>
          <w:rFonts w:eastAsia="Times New Roman" w:cs="Arial"/>
          <w:noProof/>
        </w:rPr>
        <w:t xml:space="preserve"> („parkuj i jedź”), </w:t>
      </w:r>
      <w:r w:rsidR="003227F9" w:rsidRPr="00A4793D">
        <w:rPr>
          <w:rFonts w:eastAsia="Times New Roman" w:cs="Arial"/>
        </w:rPr>
        <w:t>przystanków, zatok i wiat, a także infrastruktury ładowania/tankowania pojazdów bezemisyjnych wykorzystywanych w publicznym transporcie zbiorowym;</w:t>
      </w:r>
    </w:p>
    <w:p w14:paraId="3F4CBF57" w14:textId="7057ED8B" w:rsidR="003227F9" w:rsidRPr="00A4793D" w:rsidRDefault="008547A2" w:rsidP="00BF4098">
      <w:pPr>
        <w:pStyle w:val="Akapitzlist"/>
        <w:numPr>
          <w:ilvl w:val="0"/>
          <w:numId w:val="138"/>
        </w:numPr>
        <w:suppressAutoHyphens/>
        <w:autoSpaceDN w:val="0"/>
        <w:ind w:left="314"/>
        <w:textAlignment w:val="baseline"/>
        <w:rPr>
          <w:rFonts w:cs="Arial"/>
        </w:rPr>
      </w:pPr>
      <w:r w:rsidRPr="00A4793D">
        <w:rPr>
          <w:rFonts w:cs="Arial"/>
          <w:shd w:val="clear" w:color="auto" w:fill="FFFFFF"/>
        </w:rPr>
        <w:t>r</w:t>
      </w:r>
      <w:r w:rsidR="003227F9" w:rsidRPr="00A4793D">
        <w:rPr>
          <w:rFonts w:cs="Arial"/>
          <w:shd w:val="clear" w:color="auto" w:fill="FFFFFF"/>
        </w:rPr>
        <w:t xml:space="preserve">ozwój systemów cyfrowych </w:t>
      </w:r>
      <w:r w:rsidR="003227F9" w:rsidRPr="00A4793D">
        <w:rPr>
          <w:rFonts w:cs="Arial"/>
        </w:rPr>
        <w:t>transportu publicznego i działania na rzecz taryfowej integracji transportu zbiorowego (systemy typu „wspólny bilet”).</w:t>
      </w:r>
    </w:p>
    <w:p w14:paraId="7E554FBB" w14:textId="32647C66" w:rsidR="003227F9" w:rsidRPr="00A4793D" w:rsidRDefault="003227F9" w:rsidP="00E934AE">
      <w:pPr>
        <w:suppressAutoHyphens/>
        <w:autoSpaceDN w:val="0"/>
        <w:textAlignment w:val="baseline"/>
        <w:rPr>
          <w:rFonts w:cs="Arial"/>
        </w:rPr>
      </w:pPr>
      <w:r w:rsidRPr="00A4793D">
        <w:rPr>
          <w:rFonts w:cs="Arial"/>
        </w:rPr>
        <w:t xml:space="preserve">Wybór projektów obejmujących inwestycje w infrastrukturę kolejową będzie dokonywany m.in. </w:t>
      </w:r>
      <w:r w:rsidR="009B6D0C" w:rsidRPr="00A4793D">
        <w:rPr>
          <w:rFonts w:cs="Arial"/>
        </w:rPr>
        <w:t>w</w:t>
      </w:r>
      <w:r w:rsidRPr="00A4793D">
        <w:rPr>
          <w:rFonts w:cs="Arial"/>
        </w:rPr>
        <w:t xml:space="preserve"> oparciu o kryteria minimalnej częstotliwości pociągów, wielkości obsługiwanego ruchu pasażerskiego lub towarowego oraz zwiększenia punktualności i prędkości handlowej pociągów.</w:t>
      </w:r>
    </w:p>
    <w:p w14:paraId="29E0C50D" w14:textId="77777777" w:rsidR="003227F9" w:rsidRPr="00A4793D" w:rsidRDefault="003227F9" w:rsidP="00E934AE">
      <w:pPr>
        <w:suppressAutoHyphens/>
        <w:autoSpaceDN w:val="0"/>
        <w:textAlignment w:val="baseline"/>
        <w:rPr>
          <w:rFonts w:cs="Arial"/>
        </w:rPr>
      </w:pPr>
      <w:r w:rsidRPr="00A4793D">
        <w:rPr>
          <w:rFonts w:cs="Arial"/>
        </w:rPr>
        <w:t>Wsparcie dla obiektów P+R będzie możliwe pod warunkiem zlokalizowania ich poza centrami miast, w miejscach zapewniających odpowiednią integrację z publicznym transportem zbiorowym.</w:t>
      </w:r>
    </w:p>
    <w:p w14:paraId="2EF450FA" w14:textId="77777777" w:rsidR="003227F9" w:rsidRPr="00A4793D" w:rsidRDefault="003227F9" w:rsidP="00E934AE">
      <w:pPr>
        <w:suppressAutoHyphens/>
        <w:autoSpaceDN w:val="0"/>
        <w:textAlignment w:val="baseline"/>
        <w:rPr>
          <w:rFonts w:cs="Arial"/>
        </w:rPr>
      </w:pPr>
      <w:r w:rsidRPr="00A4793D">
        <w:rPr>
          <w:rFonts w:cs="Arial"/>
        </w:rPr>
        <w:t>Wszystkie inwestycje w infrastrukturę transportową, wspierane w ramach CS, będą musiały wynikać z odpowiednich dokumentów wypełniających warunek podstawowy lub dokumentów planowania transportu na poziomie lokalnym.</w:t>
      </w:r>
    </w:p>
    <w:p w14:paraId="6DD344B5" w14:textId="77777777" w:rsidR="003227F9" w:rsidRPr="00A4793D" w:rsidRDefault="003227F9" w:rsidP="00E934AE">
      <w:pPr>
        <w:ind w:left="-54"/>
        <w:contextualSpacing/>
        <w:rPr>
          <w:rFonts w:eastAsia="Times New Roman" w:cs="Arial"/>
        </w:rPr>
      </w:pPr>
      <w:r w:rsidRPr="00A4793D">
        <w:rPr>
          <w:rFonts w:eastAsia="Times New Roman" w:cs="Arial"/>
        </w:rPr>
        <w:t>Działania w CS zostały ocenione jako zgodne z zasadą DNSH.</w:t>
      </w:r>
    </w:p>
    <w:p w14:paraId="5CFFD54E" w14:textId="77777777" w:rsidR="003227F9" w:rsidRPr="00A4793D" w:rsidRDefault="003227F9" w:rsidP="00E934AE">
      <w:pPr>
        <w:suppressAutoHyphens/>
        <w:autoSpaceDN w:val="0"/>
        <w:textAlignment w:val="baseline"/>
        <w:rPr>
          <w:rFonts w:cs="Arial"/>
          <w:b/>
        </w:rPr>
      </w:pPr>
      <w:r w:rsidRPr="00A4793D">
        <w:rPr>
          <w:rFonts w:cs="Arial"/>
          <w:b/>
        </w:rPr>
        <w:t>Katalog beneficjentów</w:t>
      </w:r>
    </w:p>
    <w:p w14:paraId="7124895E" w14:textId="5DA6ED6C" w:rsidR="003227F9" w:rsidRPr="00A4793D" w:rsidRDefault="003227F9" w:rsidP="00E934AE">
      <w:pPr>
        <w:suppressAutoHyphens/>
        <w:autoSpaceDN w:val="0"/>
        <w:textAlignment w:val="baseline"/>
        <w:rPr>
          <w:rFonts w:eastAsia="Times New Roman" w:cs="Arial"/>
          <w:b/>
        </w:rPr>
      </w:pPr>
      <w:r w:rsidRPr="00A4793D">
        <w:rPr>
          <w:rFonts w:cs="Arial"/>
        </w:rPr>
        <w:t>Do głównych grup beneficjentów należą jst, ich związki, porozumienia i stowarzyszenia oraz podmioty świadczące usługi transportu publicznego na zlecenie jst i ich związków na terenie miast objętych działaniem wyłonione w trybie przewidzianym w ustawie o publicznym transporcie zbiorowym.</w:t>
      </w:r>
    </w:p>
    <w:p w14:paraId="6DE59259" w14:textId="3B18D0D3" w:rsidR="00D56F20" w:rsidRPr="00A4793D" w:rsidRDefault="00D56F20" w:rsidP="00E934AE">
      <w:pPr>
        <w:suppressAutoHyphens/>
        <w:autoSpaceDN w:val="0"/>
        <w:spacing w:before="240"/>
        <w:textAlignment w:val="baseline"/>
        <w:rPr>
          <w:rFonts w:eastAsia="Calibri" w:cs="Arial"/>
        </w:rPr>
      </w:pPr>
      <w:r w:rsidRPr="00A4793D">
        <w:rPr>
          <w:rFonts w:eastAsia="Times New Roman" w:cs="Arial"/>
          <w:b/>
        </w:rPr>
        <w:t>Główne grupy docelowe</w:t>
      </w:r>
    </w:p>
    <w:p w14:paraId="1B2C4EDB" w14:textId="51A1B47D" w:rsidR="00D56F20" w:rsidRPr="00A4793D" w:rsidRDefault="00D56F20" w:rsidP="00E934AE">
      <w:pPr>
        <w:suppressAutoHyphens/>
        <w:autoSpaceDN w:val="0"/>
        <w:textAlignment w:val="baseline"/>
        <w:rPr>
          <w:rFonts w:eastAsia="Calibri" w:cs="Arial"/>
        </w:rPr>
      </w:pPr>
      <w:r w:rsidRPr="00A4793D">
        <w:rPr>
          <w:rFonts w:eastAsia="Times New Roman" w:cs="Arial"/>
        </w:rPr>
        <w:t>Grupą docelową podejmowanych interwencji będą mieszkańcy województwa lubelskiego i turyści oraz osoby, instytucje i przedsiębiorstwa korzystające z rezultatów projektu.</w:t>
      </w:r>
    </w:p>
    <w:p w14:paraId="7941BF1C" w14:textId="7D6D2C92"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432670" w:rsidRPr="00A4793D">
        <w:rPr>
          <w:rFonts w:eastAsia="Times New Roman" w:cs="Arial"/>
          <w:b/>
        </w:rPr>
        <w:t>społecznego</w:t>
      </w:r>
      <w:r w:rsidRPr="00A4793D">
        <w:rPr>
          <w:rFonts w:eastAsia="Times New Roman" w:cs="Arial"/>
          <w:b/>
        </w:rPr>
        <w:t xml:space="preserve"> i niedyskryminacji</w:t>
      </w:r>
    </w:p>
    <w:p w14:paraId="50591F99" w14:textId="78368809" w:rsidR="003708B0" w:rsidRPr="00A4793D" w:rsidRDefault="003708B0" w:rsidP="00E934AE">
      <w:pPr>
        <w:rPr>
          <w:rFonts w:eastAsia="Times New Roman" w:cs="Arial"/>
        </w:rPr>
      </w:pPr>
      <w:r w:rsidRPr="00A4793D">
        <w:rPr>
          <w:rFonts w:eastAsia="Times New Roman" w:cs="Arial"/>
        </w:rPr>
        <w:t>W ramach CS przestrzegane będą zasady horyzontalne, o których mowa w art. 3 Traktatu o Unii Europejskiej oraz w art. 10 TFUE z uwzględnieniem KPP, Konwencji ONZ oraz art. 9 i 73 Rozporządzenia Ogólnego</w:t>
      </w:r>
      <w:r w:rsidR="00684664" w:rsidRPr="00A4793D">
        <w:rPr>
          <w:rFonts w:eastAsia="Times New Roman" w:cs="Arial"/>
        </w:rPr>
        <w:t xml:space="preserve"> i</w:t>
      </w:r>
      <w:r w:rsidRPr="00A4793D">
        <w:rPr>
          <w:rFonts w:eastAsia="Times New Roman" w:cs="Arial"/>
        </w:rPr>
        <w:t xml:space="preserve">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w:t>
      </w:r>
    </w:p>
    <w:p w14:paraId="28422E80" w14:textId="77777777" w:rsidR="006C0AFD" w:rsidRPr="00A4793D" w:rsidRDefault="006C0AFD" w:rsidP="00E934AE">
      <w:pPr>
        <w:rPr>
          <w:rFonts w:eastAsia="Times New Roman" w:cs="Arial"/>
        </w:rPr>
      </w:pPr>
      <w:r w:rsidRPr="00A4793D">
        <w:rPr>
          <w:rFonts w:eastAsia="Times New Roman" w:cs="Arial"/>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 szczególności osób z niepełnosprawnościami, osób starszych, osób o ograniczonych możliwościach poruszania się, opiekunów z dziećmi czy osobami zależnymi.</w:t>
      </w:r>
    </w:p>
    <w:p w14:paraId="7C6C543A" w14:textId="6615B6AA" w:rsidR="006C0AFD" w:rsidRPr="00A4793D" w:rsidRDefault="006C0AFD" w:rsidP="00E934AE">
      <w:pPr>
        <w:rPr>
          <w:rFonts w:eastAsia="Times New Roman" w:cs="Arial"/>
        </w:rPr>
      </w:pPr>
      <w:r w:rsidRPr="00A4793D">
        <w:rPr>
          <w:rFonts w:eastAsia="Times New Roman" w:cs="Arial"/>
        </w:rPr>
        <w:t xml:space="preserve">Celem podejmowanych działań m.in. </w:t>
      </w:r>
      <w:r w:rsidR="009B6D0C" w:rsidRPr="00A4793D">
        <w:rPr>
          <w:rFonts w:eastAsia="Times New Roman" w:cs="Arial"/>
        </w:rPr>
        <w:t>w</w:t>
      </w:r>
      <w:r w:rsidR="00F17903" w:rsidRPr="00A4793D">
        <w:rPr>
          <w:rFonts w:eastAsia="Times New Roman" w:cs="Arial"/>
        </w:rPr>
        <w:t xml:space="preserve"> </w:t>
      </w:r>
      <w:r w:rsidRPr="00A4793D">
        <w:rPr>
          <w:rFonts w:eastAsia="Times New Roman" w:cs="Arial"/>
        </w:rPr>
        <w:t>zakresie transportu kolejowego i drogowego, obiektów inżynieryjnych i obiektów obsługi podróżnych będzie eliminacja barier i zwiększenie dostępności dla osób ze szczególnymi potrzebami zgodnie z architektonicznym standardem dostępności. Inwestycje będą również uwzględniać kwestie bezpieczeństwa, w szczególności na rzecz niezmotoryzowanych uczestników ruchu.</w:t>
      </w:r>
    </w:p>
    <w:p w14:paraId="4AD1F928" w14:textId="265017F7" w:rsidR="00F67C52" w:rsidRPr="00A4793D" w:rsidRDefault="006C0AFD" w:rsidP="00E934AE">
      <w:pPr>
        <w:rPr>
          <w:rFonts w:eastAsia="Times New Roman" w:cs="Arial"/>
        </w:rPr>
      </w:pPr>
      <w:r w:rsidRPr="00A4793D">
        <w:rPr>
          <w:rFonts w:eastAsia="Times New Roman" w:cs="Arial"/>
        </w:rPr>
        <w:t xml:space="preserve">W celu uniknięcia dyskryminacji pośredniej, jaką jest nierówny dostęp do informacji, której doświadczają osoby z państw trzecich (osoby mieszkające w Polsce o innym pochodzeniu), zaplanowane zostaną działania by zapewnić powszechnie dostępne, przejrzyste i aktualizowane </w:t>
      </w:r>
      <w:r w:rsidRPr="00A4793D">
        <w:rPr>
          <w:rFonts w:eastAsia="Times New Roman" w:cs="Arial"/>
        </w:rPr>
        <w:lastRenderedPageBreak/>
        <w:t>przez kompetentne instytucje informacje w językach obcych. Działania i przygotowane materiały promocyjne zgodne ze standardem dostępności uwzględniają usługi dostępnościowe – audiodeskrypcja, napisy, tłumacz języka migowego.</w:t>
      </w:r>
    </w:p>
    <w:p w14:paraId="47CC0626" w14:textId="0A41DD62" w:rsidR="00D56F20" w:rsidRPr="00A4793D" w:rsidRDefault="00D56F20" w:rsidP="00E934AE">
      <w:pPr>
        <w:suppressAutoHyphens/>
        <w:autoSpaceDN w:val="0"/>
        <w:spacing w:before="240"/>
        <w:textAlignment w:val="baseline"/>
        <w:rPr>
          <w:rFonts w:eastAsia="Times New Roman" w:cs="Arial"/>
          <w:b/>
        </w:rPr>
      </w:pPr>
      <w:r w:rsidRPr="00A4793D">
        <w:rPr>
          <w:rFonts w:eastAsia="Times New Roman" w:cs="Arial"/>
          <w:b/>
        </w:rPr>
        <w:t xml:space="preserve">Wskazanie </w:t>
      </w:r>
      <w:r w:rsidR="00AA0B7B" w:rsidRPr="00A4793D">
        <w:rPr>
          <w:rFonts w:eastAsia="Times New Roman" w:cs="Arial"/>
          <w:b/>
        </w:rPr>
        <w:t>konkretnych</w:t>
      </w:r>
      <w:r w:rsidRPr="00A4793D">
        <w:rPr>
          <w:rFonts w:eastAsia="Times New Roman" w:cs="Arial"/>
          <w:b/>
        </w:rPr>
        <w:t xml:space="preserve"> terytoriów </w:t>
      </w:r>
      <w:r w:rsidR="00AA0B7B" w:rsidRPr="00A4793D">
        <w:rPr>
          <w:rFonts w:eastAsia="Times New Roman" w:cs="Arial"/>
          <w:b/>
        </w:rPr>
        <w:t>objętych wsparciem</w:t>
      </w:r>
      <w:r w:rsidRPr="00A4793D">
        <w:rPr>
          <w:rFonts w:eastAsia="Times New Roman" w:cs="Arial"/>
          <w:b/>
        </w:rPr>
        <w:t>, z uwzględnieniem planowanego wykorzystania narzędzi terytorialnych</w:t>
      </w:r>
    </w:p>
    <w:p w14:paraId="7914BEBC" w14:textId="77777777" w:rsidR="002F5950" w:rsidRPr="00A4793D" w:rsidRDefault="002F5950" w:rsidP="00E934AE">
      <w:pPr>
        <w:suppressAutoHyphens/>
        <w:autoSpaceDN w:val="0"/>
        <w:textAlignment w:val="baseline"/>
        <w:rPr>
          <w:rFonts w:eastAsia="Calibri" w:cs="Arial"/>
        </w:rPr>
      </w:pPr>
      <w:r w:rsidRPr="00A4793D">
        <w:rPr>
          <w:rFonts w:eastAsia="Calibri" w:cs="Arial"/>
        </w:rPr>
        <w:t>W ramach CS nie jest planowane wykorzystanie narzędzi terytorialnych.</w:t>
      </w:r>
    </w:p>
    <w:p w14:paraId="6F574A46" w14:textId="5E3116A5" w:rsidR="00D56F20" w:rsidRPr="00A4793D" w:rsidRDefault="00D56F20" w:rsidP="00E934AE">
      <w:pPr>
        <w:suppressAutoHyphens/>
        <w:autoSpaceDN w:val="0"/>
        <w:spacing w:before="240"/>
        <w:textAlignment w:val="baseline"/>
        <w:rPr>
          <w:rFonts w:eastAsia="Calibri" w:cs="Arial"/>
        </w:rPr>
      </w:pPr>
      <w:r w:rsidRPr="00A4793D">
        <w:rPr>
          <w:rFonts w:eastAsia="Times New Roman" w:cs="Arial"/>
          <w:b/>
        </w:rPr>
        <w:t xml:space="preserve">Przedsięwzięcia międzyregionalne, transgraniczne i transnarodowe </w:t>
      </w:r>
    </w:p>
    <w:p w14:paraId="13BEEF7C" w14:textId="77777777" w:rsidR="00B441F8" w:rsidRPr="00A4793D" w:rsidRDefault="00B441F8" w:rsidP="00E934AE">
      <w:pPr>
        <w:rPr>
          <w:rFonts w:eastAsia="Times New Roman" w:cs="Arial"/>
        </w:rPr>
      </w:pPr>
      <w:r w:rsidRPr="00A4793D">
        <w:rPr>
          <w:rFonts w:eastAsia="Times New Roman" w:cs="Arial"/>
        </w:rPr>
        <w:t>W ramach Cs zapewniona zostanie komplementarność pomiędzy programami oraz pomiędzy poszczególnymi funduszami w ramach prowadzonych interwencji. Realizowane projekty będą miały wpływ na poprawę mobilności na poziomie europejskim.</w:t>
      </w:r>
    </w:p>
    <w:p w14:paraId="1EF61C80" w14:textId="79FBDAFF" w:rsidR="00B441F8" w:rsidRPr="00A4793D" w:rsidRDefault="00B441F8" w:rsidP="00E934AE">
      <w:pPr>
        <w:rPr>
          <w:rFonts w:eastAsia="Times New Roman" w:cs="Arial"/>
        </w:rPr>
      </w:pPr>
      <w:r w:rsidRPr="00A4793D">
        <w:rPr>
          <w:rFonts w:eastAsia="Times New Roman" w:cs="Arial"/>
        </w:rPr>
        <w:t xml:space="preserve">Planowany w ramach CS 3(ii) zakres wsparcia wpisuje się pośrednio w Strategię UE dla regionu Morza Bałtyckiego (cel: „Rozwój połączeń w regionie”, obszar: „Transport – Ulepszenie wewnętrznych i zewnętrznych połączeń transportowych") poprzez m.in. </w:t>
      </w:r>
      <w:r w:rsidR="00D22084" w:rsidRPr="00A4793D">
        <w:rPr>
          <w:rFonts w:eastAsia="Times New Roman" w:cs="Arial"/>
        </w:rPr>
        <w:t>p</w:t>
      </w:r>
      <w:r w:rsidR="00F17903" w:rsidRPr="00A4793D">
        <w:rPr>
          <w:rFonts w:eastAsia="Times New Roman" w:cs="Arial"/>
        </w:rPr>
        <w:t xml:space="preserve">oprawę </w:t>
      </w:r>
      <w:r w:rsidRPr="00A4793D">
        <w:rPr>
          <w:rFonts w:eastAsia="Times New Roman" w:cs="Arial"/>
        </w:rPr>
        <w:t xml:space="preserve">połączeń w regionie oraz z pozostałą częścią UE, a także zminimalizowanie wpływu transportu na środowisko. Działania są również komplementarne z interwencją w ramach Programów: Interreg Europa 2021-2027 oraz Interreg Europa Środkowa 2021-2027, Interreg Region Morza Bałtyckiego 2021 -2027. Działania w CS odpowiadają na wyzwania wysoce priorytetowe z Załącznika D do sprawozdania krajowego w ramach Europejskiego Semestru 2019, w tym dotyczących </w:t>
      </w:r>
      <w:r w:rsidR="00D61865" w:rsidRPr="00A4793D">
        <w:rPr>
          <w:rFonts w:eastAsia="Times New Roman" w:cs="Arial"/>
        </w:rPr>
        <w:t xml:space="preserve">poprawy </w:t>
      </w:r>
      <w:r w:rsidR="009F11FD" w:rsidRPr="00A4793D">
        <w:rPr>
          <w:rFonts w:eastAsia="Times New Roman" w:cs="Arial"/>
        </w:rPr>
        <w:t xml:space="preserve">dostępności </w:t>
      </w:r>
      <w:r w:rsidR="005C40F3" w:rsidRPr="00A4793D">
        <w:rPr>
          <w:rFonts w:eastAsia="Times New Roman" w:cs="Arial"/>
        </w:rPr>
        <w:t>transportu publicznego</w:t>
      </w:r>
      <w:r w:rsidRPr="00A4793D">
        <w:rPr>
          <w:rFonts w:eastAsia="Times New Roman" w:cs="Arial"/>
        </w:rPr>
        <w:t xml:space="preserve"> </w:t>
      </w:r>
      <w:r w:rsidR="00E94CB6" w:rsidRPr="00A4793D">
        <w:rPr>
          <w:rFonts w:eastAsia="Times New Roman" w:cs="Arial"/>
        </w:rPr>
        <w:t>na obszarach</w:t>
      </w:r>
      <w:r w:rsidRPr="00A4793D">
        <w:rPr>
          <w:rFonts w:eastAsia="Times New Roman" w:cs="Arial"/>
        </w:rPr>
        <w:t xml:space="preserve"> peryferyjnych, wiejskich i transgranicznych i dalszego ograniczenia wpływu transportu na środowisko i poprawy jego bezpieczeństwa.</w:t>
      </w:r>
    </w:p>
    <w:p w14:paraId="6B6A187D" w14:textId="374210A1" w:rsidR="007E3FB7" w:rsidRPr="00A4793D" w:rsidRDefault="005E6F66" w:rsidP="00E934AE">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B441F8"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6E63C786" w14:textId="160467E6" w:rsidR="00D56F20" w:rsidRPr="00A4793D" w:rsidRDefault="00D56F20" w:rsidP="00E934AE">
      <w:pPr>
        <w:suppressAutoHyphens/>
        <w:autoSpaceDN w:val="0"/>
        <w:spacing w:before="240"/>
        <w:textAlignment w:val="baseline"/>
        <w:rPr>
          <w:rFonts w:eastAsia="Times New Roman" w:cs="Arial"/>
          <w:b/>
        </w:rPr>
      </w:pPr>
      <w:r w:rsidRPr="00A4793D">
        <w:rPr>
          <w:rFonts w:eastAsia="Times New Roman" w:cs="Arial"/>
          <w:b/>
        </w:rPr>
        <w:t>Planowane wykorzystanie instrumentów finansowych</w:t>
      </w:r>
    </w:p>
    <w:p w14:paraId="04EA5EC2" w14:textId="2F1690F4" w:rsidR="00D56F20" w:rsidRPr="00A4793D" w:rsidRDefault="00A943DD" w:rsidP="00E934AE">
      <w:pPr>
        <w:suppressAutoHyphens/>
        <w:autoSpaceDN w:val="0"/>
        <w:textAlignment w:val="baseline"/>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xml:space="preserve">. </w:t>
      </w:r>
      <w:r w:rsidR="00D50D01" w:rsidRPr="00A4793D">
        <w:rPr>
          <w:rFonts w:eastAsia="Times New Roman" w:cs="Arial"/>
        </w:rPr>
        <w:t>N</w:t>
      </w:r>
      <w:r w:rsidRPr="00A4793D">
        <w:rPr>
          <w:rFonts w:eastAsia="Times New Roman" w:cs="Arial"/>
        </w:rPr>
        <w:t>ie przewiduje się zastosowania instrumentów finansowych.</w:t>
      </w:r>
    </w:p>
    <w:p w14:paraId="2E41E6DC" w14:textId="7D36ABFD" w:rsidR="00D56F20" w:rsidRPr="00A4793D" w:rsidRDefault="555FA37B" w:rsidP="002C12D8">
      <w:pPr>
        <w:pStyle w:val="Nagwek6"/>
        <w:rPr>
          <w:rFonts w:eastAsia="Calibri" w:cs="Arial"/>
        </w:rPr>
      </w:pPr>
      <w:bookmarkStart w:id="206" w:name="_Toc76035927"/>
      <w:bookmarkStart w:id="207" w:name="_Toc90638989"/>
      <w:r w:rsidRPr="00A4793D">
        <w:rPr>
          <w:rFonts w:cs="Arial"/>
        </w:rPr>
        <w:t>2.</w:t>
      </w:r>
      <w:r w:rsidR="795E63A2" w:rsidRPr="00A4793D">
        <w:rPr>
          <w:rFonts w:cs="Arial"/>
        </w:rPr>
        <w:t>1</w:t>
      </w:r>
      <w:r w:rsidR="7FE71AAD" w:rsidRPr="00A4793D">
        <w:rPr>
          <w:rFonts w:cs="Arial"/>
        </w:rPr>
        <w:t>.</w:t>
      </w:r>
      <w:r w:rsidR="10E6FBCB" w:rsidRPr="00A4793D">
        <w:rPr>
          <w:rFonts w:cs="Arial"/>
        </w:rPr>
        <w:t>6</w:t>
      </w:r>
      <w:r w:rsidRPr="00A4793D">
        <w:rPr>
          <w:rFonts w:cs="Arial"/>
        </w:rPr>
        <w:t>.1.2</w:t>
      </w:r>
      <w:r w:rsidR="0683E638" w:rsidRPr="00A4793D">
        <w:rPr>
          <w:rFonts w:cs="Arial"/>
        </w:rPr>
        <w:t>.</w:t>
      </w:r>
      <w:r w:rsidRPr="00A4793D">
        <w:rPr>
          <w:rFonts w:cs="Arial"/>
        </w:rPr>
        <w:t xml:space="preserve"> Wskaźniki</w:t>
      </w:r>
      <w:bookmarkEnd w:id="206"/>
      <w:bookmarkEnd w:id="207"/>
    </w:p>
    <w:p w14:paraId="558106AC" w14:textId="63BCDE90" w:rsidR="004931CD" w:rsidRPr="00A4793D" w:rsidRDefault="004931CD" w:rsidP="002320F9">
      <w:pPr>
        <w:rPr>
          <w:rFonts w:cs="Arial"/>
        </w:rPr>
      </w:pPr>
      <w:r w:rsidRPr="00A4793D">
        <w:rPr>
          <w:rFonts w:eastAsia="Times New Roman" w:cs="Arial"/>
          <w:b/>
          <w:lang w:eastAsia="en-GB"/>
        </w:rPr>
        <w:t>Wskaźniki produktu</w:t>
      </w:r>
    </w:p>
    <w:tbl>
      <w:tblPr>
        <w:tblStyle w:val="Tabela-Siatka24"/>
        <w:tblW w:w="5152" w:type="pct"/>
        <w:tblLayout w:type="fixed"/>
        <w:tblLook w:val="04A0" w:firstRow="1" w:lastRow="0" w:firstColumn="1" w:lastColumn="0" w:noHBand="0" w:noVBand="1"/>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82"/>
        <w:gridCol w:w="1143"/>
        <w:gridCol w:w="829"/>
        <w:gridCol w:w="1110"/>
        <w:gridCol w:w="993"/>
        <w:gridCol w:w="2126"/>
        <w:gridCol w:w="902"/>
        <w:gridCol w:w="940"/>
        <w:gridCol w:w="850"/>
      </w:tblGrid>
      <w:tr w:rsidR="00591A70" w:rsidRPr="00536213" w14:paraId="3C5A029D" w14:textId="77777777" w:rsidTr="00A03BFA">
        <w:trPr>
          <w:trHeight w:val="517"/>
        </w:trPr>
        <w:tc>
          <w:tcPr>
            <w:tcW w:w="882" w:type="dxa"/>
          </w:tcPr>
          <w:p w14:paraId="7FDBE7CE" w14:textId="77777777"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Priorytet</w:t>
            </w:r>
          </w:p>
        </w:tc>
        <w:tc>
          <w:tcPr>
            <w:tcW w:w="1143" w:type="dxa"/>
          </w:tcPr>
          <w:p w14:paraId="3258D042" w14:textId="77777777"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Cel szczegółowy</w:t>
            </w:r>
          </w:p>
        </w:tc>
        <w:tc>
          <w:tcPr>
            <w:tcW w:w="829" w:type="dxa"/>
          </w:tcPr>
          <w:p w14:paraId="143A48B9" w14:textId="77777777"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Fundusz</w:t>
            </w:r>
          </w:p>
        </w:tc>
        <w:tc>
          <w:tcPr>
            <w:tcW w:w="1110" w:type="dxa"/>
          </w:tcPr>
          <w:p w14:paraId="1B04A565" w14:textId="77777777"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Kategoria regionu</w:t>
            </w:r>
          </w:p>
        </w:tc>
        <w:tc>
          <w:tcPr>
            <w:tcW w:w="993" w:type="dxa"/>
          </w:tcPr>
          <w:p w14:paraId="1C49D269" w14:textId="3B32FCBC" w:rsidR="00D56F20" w:rsidRPr="00536213" w:rsidRDefault="00082A44" w:rsidP="002320F9">
            <w:pPr>
              <w:suppressAutoHyphens/>
              <w:autoSpaceDN w:val="0"/>
              <w:jc w:val="left"/>
              <w:textAlignment w:val="baseline"/>
              <w:rPr>
                <w:rFonts w:eastAsia="Calibri" w:cs="Arial"/>
                <w:b/>
                <w:sz w:val="16"/>
                <w:szCs w:val="16"/>
              </w:rPr>
            </w:pPr>
            <w:r w:rsidRPr="00536213">
              <w:rPr>
                <w:rFonts w:eastAsia="Calibri" w:cs="Arial"/>
                <w:b/>
                <w:sz w:val="16"/>
                <w:szCs w:val="16"/>
              </w:rPr>
              <w:t>Nr identyfikacyjny</w:t>
            </w:r>
          </w:p>
        </w:tc>
        <w:tc>
          <w:tcPr>
            <w:tcW w:w="2126" w:type="dxa"/>
          </w:tcPr>
          <w:p w14:paraId="5719BAE5" w14:textId="2E167C2F"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 xml:space="preserve">Wskaźnik </w:t>
            </w:r>
          </w:p>
        </w:tc>
        <w:tc>
          <w:tcPr>
            <w:tcW w:w="902" w:type="dxa"/>
          </w:tcPr>
          <w:p w14:paraId="1123B83D" w14:textId="77777777"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Jednostka miary</w:t>
            </w:r>
          </w:p>
        </w:tc>
        <w:tc>
          <w:tcPr>
            <w:tcW w:w="940" w:type="dxa"/>
          </w:tcPr>
          <w:p w14:paraId="225FB5DB" w14:textId="77777777" w:rsidR="00D56F20" w:rsidRPr="00536213" w:rsidRDefault="00D56F20" w:rsidP="002320F9">
            <w:pPr>
              <w:suppressAutoHyphens/>
              <w:autoSpaceDN w:val="0"/>
              <w:jc w:val="left"/>
              <w:textAlignment w:val="baseline"/>
              <w:rPr>
                <w:rFonts w:eastAsia="Calibri" w:cs="Arial"/>
                <w:b/>
                <w:sz w:val="16"/>
                <w:szCs w:val="16"/>
              </w:rPr>
            </w:pPr>
            <w:r w:rsidRPr="00536213">
              <w:rPr>
                <w:rFonts w:eastAsia="Calibri" w:cs="Arial"/>
                <w:b/>
                <w:sz w:val="16"/>
                <w:szCs w:val="16"/>
              </w:rPr>
              <w:t>Cel pośredni (2024)</w:t>
            </w:r>
          </w:p>
        </w:tc>
        <w:tc>
          <w:tcPr>
            <w:tcW w:w="850" w:type="dxa"/>
          </w:tcPr>
          <w:p w14:paraId="72121FC7" w14:textId="04BDE00B" w:rsidR="00D56F20" w:rsidRPr="00536213" w:rsidRDefault="00D56F20" w:rsidP="00A24923">
            <w:pPr>
              <w:suppressAutoHyphens/>
              <w:autoSpaceDN w:val="0"/>
              <w:jc w:val="left"/>
              <w:textAlignment w:val="baseline"/>
              <w:rPr>
                <w:rFonts w:eastAsia="Calibri" w:cs="Arial"/>
                <w:b/>
                <w:sz w:val="16"/>
                <w:szCs w:val="16"/>
              </w:rPr>
            </w:pPr>
            <w:r w:rsidRPr="00536213">
              <w:rPr>
                <w:rFonts w:eastAsia="Calibri" w:cs="Arial"/>
                <w:b/>
                <w:sz w:val="16"/>
                <w:szCs w:val="16"/>
              </w:rPr>
              <w:t xml:space="preserve">Cel </w:t>
            </w:r>
            <w:r w:rsidR="00A56C1A" w:rsidRPr="00536213">
              <w:rPr>
                <w:rFonts w:eastAsia="Calibri" w:cs="Arial"/>
                <w:b/>
                <w:sz w:val="16"/>
                <w:szCs w:val="16"/>
              </w:rPr>
              <w:t>końcowy (</w:t>
            </w:r>
            <w:r w:rsidRPr="00536213">
              <w:rPr>
                <w:rFonts w:eastAsia="Calibri" w:cs="Arial"/>
                <w:b/>
                <w:sz w:val="16"/>
                <w:szCs w:val="16"/>
              </w:rPr>
              <w:t>2029)</w:t>
            </w:r>
          </w:p>
        </w:tc>
      </w:tr>
      <w:tr w:rsidR="00591A70" w:rsidRPr="00536213" w14:paraId="7EC7ABBA" w14:textId="77777777" w:rsidTr="00A03BFA">
        <w:trPr>
          <w:trHeight w:val="340"/>
        </w:trPr>
        <w:tc>
          <w:tcPr>
            <w:tcW w:w="882" w:type="dxa"/>
          </w:tcPr>
          <w:p w14:paraId="64231B79" w14:textId="3FAA3CB8" w:rsidR="003C0E79" w:rsidRPr="00536213" w:rsidRDefault="6DA5CF8F" w:rsidP="002320F9">
            <w:pPr>
              <w:suppressAutoHyphens/>
              <w:autoSpaceDN w:val="0"/>
              <w:jc w:val="left"/>
              <w:textAlignment w:val="baseline"/>
              <w:rPr>
                <w:rFonts w:eastAsia="Calibri" w:cs="Arial"/>
                <w:sz w:val="16"/>
                <w:szCs w:val="16"/>
              </w:rPr>
            </w:pPr>
            <w:r w:rsidRPr="00536213">
              <w:rPr>
                <w:rFonts w:eastAsia="Calibri" w:cs="Arial"/>
                <w:sz w:val="16"/>
                <w:szCs w:val="16"/>
              </w:rPr>
              <w:t>V</w:t>
            </w:r>
            <w:r w:rsidR="49C0998A" w:rsidRPr="00536213">
              <w:rPr>
                <w:rFonts w:eastAsia="Calibri" w:cs="Arial"/>
                <w:sz w:val="16"/>
                <w:szCs w:val="16"/>
              </w:rPr>
              <w:t>I</w:t>
            </w:r>
          </w:p>
        </w:tc>
        <w:tc>
          <w:tcPr>
            <w:tcW w:w="1143" w:type="dxa"/>
          </w:tcPr>
          <w:p w14:paraId="31E1D403" w14:textId="7E6A4D05" w:rsidR="003C0E79" w:rsidRPr="00536213" w:rsidRDefault="00971B3F" w:rsidP="002320F9">
            <w:pPr>
              <w:suppressAutoHyphens/>
              <w:autoSpaceDN w:val="0"/>
              <w:jc w:val="left"/>
              <w:textAlignment w:val="baseline"/>
              <w:rPr>
                <w:rFonts w:eastAsia="Calibri" w:cs="Arial"/>
                <w:sz w:val="16"/>
                <w:szCs w:val="16"/>
              </w:rPr>
            </w:pPr>
            <w:r w:rsidRPr="00536213">
              <w:rPr>
                <w:rFonts w:eastAsia="Calibri" w:cs="Arial"/>
                <w:sz w:val="16"/>
                <w:szCs w:val="16"/>
              </w:rPr>
              <w:t>3</w:t>
            </w:r>
            <w:r w:rsidR="003C0E79" w:rsidRPr="00536213">
              <w:rPr>
                <w:rFonts w:eastAsia="Calibri" w:cs="Arial"/>
                <w:sz w:val="16"/>
                <w:szCs w:val="16"/>
              </w:rPr>
              <w:t xml:space="preserve">(ii) </w:t>
            </w:r>
          </w:p>
        </w:tc>
        <w:tc>
          <w:tcPr>
            <w:tcW w:w="829" w:type="dxa"/>
          </w:tcPr>
          <w:p w14:paraId="3F8F55E0" w14:textId="77777777" w:rsidR="003C0E79" w:rsidRPr="00536213" w:rsidRDefault="003C0E79"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110" w:type="dxa"/>
          </w:tcPr>
          <w:p w14:paraId="78DE4398" w14:textId="77777777" w:rsidR="003C0E79" w:rsidRPr="00536213" w:rsidRDefault="003C0E79" w:rsidP="002320F9">
            <w:pPr>
              <w:suppressAutoHyphens/>
              <w:autoSpaceDN w:val="0"/>
              <w:jc w:val="left"/>
              <w:textAlignment w:val="baseline"/>
              <w:rPr>
                <w:rFonts w:eastAsia="Calibri" w:cs="Arial"/>
                <w:sz w:val="16"/>
                <w:szCs w:val="16"/>
              </w:rPr>
            </w:pPr>
            <w:r w:rsidRPr="00536213">
              <w:rPr>
                <w:rFonts w:eastAsia="Times New Roman" w:cs="Arial"/>
                <w:sz w:val="16"/>
                <w:szCs w:val="16"/>
              </w:rPr>
              <w:t>Słabiej rozwinięte</w:t>
            </w:r>
          </w:p>
        </w:tc>
        <w:tc>
          <w:tcPr>
            <w:tcW w:w="993" w:type="dxa"/>
          </w:tcPr>
          <w:p w14:paraId="01D41A87" w14:textId="5F3F1B2C" w:rsidR="003C0E79" w:rsidRPr="00536213" w:rsidRDefault="1C6BC54A" w:rsidP="002320F9">
            <w:pPr>
              <w:suppressAutoHyphens/>
              <w:autoSpaceDN w:val="0"/>
              <w:jc w:val="left"/>
              <w:textAlignment w:val="baseline"/>
              <w:rPr>
                <w:rFonts w:eastAsia="Calibri" w:cs="Arial"/>
                <w:sz w:val="16"/>
                <w:szCs w:val="16"/>
              </w:rPr>
            </w:pPr>
            <w:r w:rsidRPr="00536213">
              <w:rPr>
                <w:rFonts w:eastAsia="Calibri" w:cs="Arial"/>
                <w:sz w:val="16"/>
                <w:szCs w:val="16"/>
              </w:rPr>
              <w:t>RCO</w:t>
            </w:r>
            <w:r w:rsidR="6C7EAA60" w:rsidRPr="00536213">
              <w:rPr>
                <w:rFonts w:eastAsia="Calibri" w:cs="Arial"/>
                <w:sz w:val="16"/>
                <w:szCs w:val="16"/>
              </w:rPr>
              <w:t>0</w:t>
            </w:r>
            <w:r w:rsidRPr="00536213">
              <w:rPr>
                <w:rFonts w:eastAsia="Calibri" w:cs="Arial"/>
                <w:sz w:val="16"/>
                <w:szCs w:val="16"/>
              </w:rPr>
              <w:t>44</w:t>
            </w:r>
          </w:p>
        </w:tc>
        <w:tc>
          <w:tcPr>
            <w:tcW w:w="2126" w:type="dxa"/>
          </w:tcPr>
          <w:p w14:paraId="410A6DB5" w14:textId="75525FD1" w:rsidR="003C0E79" w:rsidRPr="00536213" w:rsidRDefault="003C0E79" w:rsidP="002320F9">
            <w:pPr>
              <w:suppressAutoHyphens/>
              <w:autoSpaceDN w:val="0"/>
              <w:jc w:val="left"/>
              <w:textAlignment w:val="baseline"/>
              <w:rPr>
                <w:rFonts w:eastAsia="Calibri" w:cs="Arial"/>
                <w:sz w:val="16"/>
                <w:szCs w:val="16"/>
              </w:rPr>
            </w:pPr>
            <w:r w:rsidRPr="00536213">
              <w:rPr>
                <w:rFonts w:eastAsia="Calibri" w:cs="Arial"/>
                <w:sz w:val="16"/>
                <w:szCs w:val="16"/>
              </w:rPr>
              <w:t xml:space="preserve">Długość nowych lub </w:t>
            </w:r>
            <w:r w:rsidR="00D11EC9" w:rsidRPr="00536213">
              <w:rPr>
                <w:rFonts w:eastAsia="Calibri" w:cs="Arial"/>
                <w:sz w:val="16"/>
                <w:szCs w:val="16"/>
              </w:rPr>
              <w:t xml:space="preserve">rozbudowanych </w:t>
            </w:r>
            <w:r w:rsidRPr="00536213">
              <w:rPr>
                <w:rFonts w:eastAsia="Calibri" w:cs="Arial"/>
                <w:sz w:val="16"/>
                <w:szCs w:val="16"/>
              </w:rPr>
              <w:t xml:space="preserve">dróg – </w:t>
            </w:r>
            <w:r w:rsidR="00D11EC9" w:rsidRPr="00536213">
              <w:rPr>
                <w:rFonts w:eastAsia="Calibri" w:cs="Arial"/>
                <w:sz w:val="16"/>
                <w:szCs w:val="16"/>
              </w:rPr>
              <w:t>poza</w:t>
            </w:r>
            <w:r w:rsidRPr="00536213">
              <w:rPr>
                <w:rFonts w:eastAsia="Calibri" w:cs="Arial"/>
                <w:sz w:val="16"/>
                <w:szCs w:val="16"/>
              </w:rPr>
              <w:t xml:space="preserve"> TEN-T</w:t>
            </w:r>
          </w:p>
        </w:tc>
        <w:tc>
          <w:tcPr>
            <w:tcW w:w="902" w:type="dxa"/>
          </w:tcPr>
          <w:p w14:paraId="481F893B" w14:textId="0F5AEBB6" w:rsidR="003C0E79" w:rsidRPr="00536213" w:rsidRDefault="00F17903" w:rsidP="002320F9">
            <w:pPr>
              <w:suppressAutoHyphens/>
              <w:autoSpaceDN w:val="0"/>
              <w:jc w:val="left"/>
              <w:textAlignment w:val="baseline"/>
              <w:rPr>
                <w:rFonts w:eastAsia="Calibri" w:cs="Arial"/>
                <w:sz w:val="16"/>
                <w:szCs w:val="16"/>
              </w:rPr>
            </w:pPr>
            <w:r w:rsidRPr="00536213">
              <w:rPr>
                <w:rFonts w:eastAsia="Calibri" w:cs="Arial"/>
                <w:sz w:val="16"/>
                <w:szCs w:val="16"/>
              </w:rPr>
              <w:t>Km</w:t>
            </w:r>
          </w:p>
        </w:tc>
        <w:tc>
          <w:tcPr>
            <w:tcW w:w="940" w:type="dxa"/>
          </w:tcPr>
          <w:p w14:paraId="7CE06A0E" w14:textId="0BEE5E9E" w:rsidR="003C0E79" w:rsidRPr="00536213" w:rsidRDefault="00023E30" w:rsidP="002320F9">
            <w:pPr>
              <w:suppressAutoHyphens/>
              <w:autoSpaceDN w:val="0"/>
              <w:jc w:val="left"/>
              <w:textAlignment w:val="baseline"/>
              <w:rPr>
                <w:rFonts w:eastAsia="Calibri" w:cs="Arial"/>
                <w:sz w:val="16"/>
                <w:szCs w:val="16"/>
              </w:rPr>
            </w:pPr>
            <w:r w:rsidRPr="00536213">
              <w:rPr>
                <w:rFonts w:eastAsia="Calibri" w:cs="Arial"/>
                <w:sz w:val="16"/>
                <w:szCs w:val="16"/>
              </w:rPr>
              <w:t>0</w:t>
            </w:r>
          </w:p>
        </w:tc>
        <w:tc>
          <w:tcPr>
            <w:tcW w:w="850" w:type="dxa"/>
          </w:tcPr>
          <w:p w14:paraId="4851A22E" w14:textId="7C84C83A" w:rsidR="003C0E79" w:rsidRPr="00536213" w:rsidRDefault="00015EED" w:rsidP="002320F9">
            <w:pPr>
              <w:suppressAutoHyphens/>
              <w:autoSpaceDN w:val="0"/>
              <w:jc w:val="left"/>
              <w:textAlignment w:val="baseline"/>
              <w:rPr>
                <w:rFonts w:eastAsia="Calibri" w:cs="Arial"/>
                <w:sz w:val="16"/>
                <w:szCs w:val="16"/>
              </w:rPr>
            </w:pPr>
            <w:r w:rsidRPr="00536213">
              <w:rPr>
                <w:rFonts w:eastAsia="Calibri" w:cs="Arial"/>
                <w:sz w:val="16"/>
                <w:szCs w:val="16"/>
              </w:rPr>
              <w:t>7,</w:t>
            </w:r>
            <w:r w:rsidR="00666868" w:rsidRPr="00536213">
              <w:rPr>
                <w:rFonts w:eastAsia="Calibri" w:cs="Arial"/>
                <w:sz w:val="16"/>
                <w:szCs w:val="16"/>
              </w:rPr>
              <w:t>35</w:t>
            </w:r>
          </w:p>
        </w:tc>
      </w:tr>
      <w:tr w:rsidR="003B7107" w:rsidRPr="00536213" w14:paraId="71A6549E" w14:textId="77777777" w:rsidTr="00A03BFA">
        <w:trPr>
          <w:trHeight w:val="332"/>
        </w:trPr>
        <w:tc>
          <w:tcPr>
            <w:tcW w:w="882" w:type="dxa"/>
          </w:tcPr>
          <w:p w14:paraId="4D1409C9" w14:textId="3DEB3EB6"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1143" w:type="dxa"/>
          </w:tcPr>
          <w:p w14:paraId="14C850BE" w14:textId="5385EFCB"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829" w:type="dxa"/>
          </w:tcPr>
          <w:p w14:paraId="63CE5200" w14:textId="77777777"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110" w:type="dxa"/>
          </w:tcPr>
          <w:p w14:paraId="7D2CC70D" w14:textId="77777777" w:rsidR="003B7107" w:rsidRPr="00536213" w:rsidRDefault="003B7107" w:rsidP="003B7107">
            <w:pPr>
              <w:suppressAutoHyphens/>
              <w:autoSpaceDN w:val="0"/>
              <w:jc w:val="left"/>
              <w:textAlignment w:val="baseline"/>
              <w:rPr>
                <w:rFonts w:eastAsia="Calibri" w:cs="Arial"/>
                <w:sz w:val="16"/>
                <w:szCs w:val="16"/>
              </w:rPr>
            </w:pPr>
            <w:r w:rsidRPr="00536213">
              <w:rPr>
                <w:rFonts w:eastAsia="Times New Roman" w:cs="Arial"/>
                <w:sz w:val="16"/>
                <w:szCs w:val="16"/>
              </w:rPr>
              <w:t>Słabiej rozwinięte</w:t>
            </w:r>
          </w:p>
        </w:tc>
        <w:tc>
          <w:tcPr>
            <w:tcW w:w="993" w:type="dxa"/>
          </w:tcPr>
          <w:p w14:paraId="39DD43FF" w14:textId="1324CFF3"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RCO046</w:t>
            </w:r>
          </w:p>
        </w:tc>
        <w:tc>
          <w:tcPr>
            <w:tcW w:w="2126" w:type="dxa"/>
          </w:tcPr>
          <w:p w14:paraId="7886544A" w14:textId="7987D911"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Długość dróg przebudowanych lub zmodernizowanych – poza TEN-T</w:t>
            </w:r>
          </w:p>
        </w:tc>
        <w:tc>
          <w:tcPr>
            <w:tcW w:w="902" w:type="dxa"/>
          </w:tcPr>
          <w:p w14:paraId="545CA619" w14:textId="6A6991EC"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Km</w:t>
            </w:r>
          </w:p>
        </w:tc>
        <w:tc>
          <w:tcPr>
            <w:tcW w:w="940" w:type="dxa"/>
          </w:tcPr>
          <w:p w14:paraId="015CF9CF" w14:textId="0D024DD0" w:rsidR="003B7107" w:rsidRPr="00536213" w:rsidRDefault="003B7107" w:rsidP="003B7107">
            <w:pPr>
              <w:suppressAutoHyphens/>
              <w:autoSpaceDN w:val="0"/>
              <w:jc w:val="left"/>
              <w:textAlignment w:val="baseline"/>
              <w:rPr>
                <w:rFonts w:eastAsia="Calibri" w:cs="Arial"/>
                <w:sz w:val="16"/>
                <w:szCs w:val="16"/>
              </w:rPr>
            </w:pPr>
            <w:r w:rsidRPr="00536213">
              <w:rPr>
                <w:rFonts w:eastAsia="Calibri" w:cs="Arial"/>
                <w:sz w:val="16"/>
                <w:szCs w:val="16"/>
              </w:rPr>
              <w:t>2,78</w:t>
            </w:r>
          </w:p>
        </w:tc>
        <w:tc>
          <w:tcPr>
            <w:tcW w:w="850" w:type="dxa"/>
          </w:tcPr>
          <w:p w14:paraId="66E81CD0" w14:textId="66D74964" w:rsidR="003B7107" w:rsidRPr="00536213" w:rsidRDefault="003B7107" w:rsidP="003B7107">
            <w:pPr>
              <w:suppressAutoHyphens/>
              <w:autoSpaceDN w:val="0"/>
              <w:jc w:val="left"/>
              <w:textAlignment w:val="baseline"/>
              <w:rPr>
                <w:rFonts w:eastAsia="Calibri" w:cs="Arial"/>
                <w:sz w:val="16"/>
                <w:szCs w:val="16"/>
              </w:rPr>
            </w:pPr>
            <w:r w:rsidRPr="5EA16808">
              <w:rPr>
                <w:rFonts w:eastAsia="Calibri" w:cs="Arial"/>
                <w:sz w:val="16"/>
                <w:szCs w:val="16"/>
              </w:rPr>
              <w:t>34,344</w:t>
            </w:r>
          </w:p>
        </w:tc>
      </w:tr>
      <w:tr w:rsidR="00AD1430" w:rsidRPr="00536213" w14:paraId="0D67E60E" w14:textId="77777777" w:rsidTr="00A10820">
        <w:trPr>
          <w:trHeight w:val="332"/>
        </w:trPr>
        <w:tc>
          <w:tcPr>
            <w:tcW w:w="882" w:type="dxa"/>
          </w:tcPr>
          <w:p w14:paraId="03B86855"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1143" w:type="dxa"/>
          </w:tcPr>
          <w:p w14:paraId="54872C11"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829" w:type="dxa"/>
          </w:tcPr>
          <w:p w14:paraId="60B261F0"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110" w:type="dxa"/>
          </w:tcPr>
          <w:p w14:paraId="36642541" w14:textId="77777777" w:rsidR="00A10820" w:rsidRPr="00536213" w:rsidRDefault="00A10820">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993" w:type="dxa"/>
          </w:tcPr>
          <w:p w14:paraId="3AF60C20"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RCO057</w:t>
            </w:r>
          </w:p>
        </w:tc>
        <w:tc>
          <w:tcPr>
            <w:tcW w:w="2126" w:type="dxa"/>
          </w:tcPr>
          <w:p w14:paraId="0C3BF57B" w14:textId="77777777" w:rsidR="00A10820" w:rsidRPr="00536213" w:rsidRDefault="00A10820">
            <w:pPr>
              <w:suppressAutoHyphens/>
              <w:autoSpaceDN w:val="0"/>
              <w:jc w:val="left"/>
              <w:textAlignment w:val="baseline"/>
              <w:rPr>
                <w:rFonts w:eastAsia="Times New Roman" w:cs="Arial"/>
                <w:sz w:val="16"/>
                <w:szCs w:val="16"/>
                <w:lang w:eastAsia="pl-PL"/>
              </w:rPr>
            </w:pPr>
            <w:r w:rsidRPr="00536213">
              <w:rPr>
                <w:rFonts w:eastAsia="Times New Roman" w:cs="Arial"/>
                <w:sz w:val="16"/>
                <w:szCs w:val="16"/>
                <w:lang w:eastAsia="pl-PL"/>
              </w:rPr>
              <w:t>Pojemność ekologicznego taboru do zbiorowego transportu publicznego</w:t>
            </w:r>
          </w:p>
        </w:tc>
        <w:tc>
          <w:tcPr>
            <w:tcW w:w="902" w:type="dxa"/>
          </w:tcPr>
          <w:p w14:paraId="73451897" w14:textId="54A034F2" w:rsidR="00A10820" w:rsidRPr="00536213" w:rsidRDefault="00F17903">
            <w:pPr>
              <w:suppressAutoHyphens/>
              <w:autoSpaceDN w:val="0"/>
              <w:jc w:val="left"/>
              <w:textAlignment w:val="baseline"/>
              <w:rPr>
                <w:rFonts w:eastAsia="Calibri" w:cs="Arial"/>
                <w:sz w:val="16"/>
                <w:szCs w:val="16"/>
              </w:rPr>
            </w:pPr>
            <w:r w:rsidRPr="00536213">
              <w:rPr>
                <w:rFonts w:eastAsia="Calibri" w:cs="Arial"/>
                <w:sz w:val="16"/>
                <w:szCs w:val="16"/>
              </w:rPr>
              <w:t>Osoby</w:t>
            </w:r>
          </w:p>
        </w:tc>
        <w:tc>
          <w:tcPr>
            <w:tcW w:w="940" w:type="dxa"/>
          </w:tcPr>
          <w:p w14:paraId="3CCD5FCD"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0</w:t>
            </w:r>
          </w:p>
        </w:tc>
        <w:tc>
          <w:tcPr>
            <w:tcW w:w="850" w:type="dxa"/>
          </w:tcPr>
          <w:p w14:paraId="2DE11A8F" w14:textId="66B93F86" w:rsidR="00A10820" w:rsidRPr="00536213" w:rsidRDefault="00CD544D">
            <w:pPr>
              <w:suppressAutoHyphens/>
              <w:autoSpaceDN w:val="0"/>
              <w:jc w:val="left"/>
              <w:textAlignment w:val="baseline"/>
              <w:rPr>
                <w:rFonts w:eastAsia="Calibri" w:cs="Arial"/>
                <w:sz w:val="16"/>
                <w:szCs w:val="16"/>
              </w:rPr>
            </w:pPr>
            <w:r w:rsidRPr="00536213">
              <w:rPr>
                <w:rFonts w:eastAsia="Calibri" w:cs="Arial"/>
                <w:sz w:val="16"/>
                <w:szCs w:val="16"/>
              </w:rPr>
              <w:t>365</w:t>
            </w:r>
          </w:p>
        </w:tc>
      </w:tr>
      <w:tr w:rsidR="00AD1430" w:rsidRPr="00536213" w14:paraId="084273E5" w14:textId="77777777" w:rsidTr="00A10820">
        <w:trPr>
          <w:trHeight w:val="332"/>
        </w:trPr>
        <w:tc>
          <w:tcPr>
            <w:tcW w:w="882" w:type="dxa"/>
          </w:tcPr>
          <w:p w14:paraId="263B4D09"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1143" w:type="dxa"/>
          </w:tcPr>
          <w:p w14:paraId="4C07145B"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829" w:type="dxa"/>
          </w:tcPr>
          <w:p w14:paraId="46A4C8D7"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110" w:type="dxa"/>
          </w:tcPr>
          <w:p w14:paraId="3AB9BB85" w14:textId="77777777" w:rsidR="00A10820" w:rsidRPr="00536213" w:rsidRDefault="00A10820">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993" w:type="dxa"/>
          </w:tcPr>
          <w:p w14:paraId="025BA7E0"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RCO058</w:t>
            </w:r>
          </w:p>
        </w:tc>
        <w:tc>
          <w:tcPr>
            <w:tcW w:w="2126" w:type="dxa"/>
          </w:tcPr>
          <w:p w14:paraId="1143E597" w14:textId="77777777" w:rsidR="00A10820" w:rsidRPr="00536213" w:rsidRDefault="00A10820">
            <w:pPr>
              <w:suppressAutoHyphens/>
              <w:autoSpaceDN w:val="0"/>
              <w:jc w:val="left"/>
              <w:textAlignment w:val="baseline"/>
              <w:rPr>
                <w:rFonts w:eastAsia="Times New Roman" w:cs="Arial"/>
                <w:sz w:val="16"/>
                <w:szCs w:val="16"/>
                <w:lang w:eastAsia="pl-PL"/>
              </w:rPr>
            </w:pPr>
            <w:r w:rsidRPr="00536213">
              <w:rPr>
                <w:rFonts w:eastAsia="Times New Roman" w:cs="Arial"/>
                <w:sz w:val="16"/>
                <w:szCs w:val="16"/>
                <w:lang w:eastAsia="pl-PL"/>
              </w:rPr>
              <w:t>Wspierana infrastruktura rowerowa</w:t>
            </w:r>
          </w:p>
        </w:tc>
        <w:tc>
          <w:tcPr>
            <w:tcW w:w="902" w:type="dxa"/>
          </w:tcPr>
          <w:p w14:paraId="74CB8196" w14:textId="4C988279" w:rsidR="00A10820" w:rsidRPr="00536213" w:rsidRDefault="00F17903">
            <w:pPr>
              <w:suppressAutoHyphens/>
              <w:autoSpaceDN w:val="0"/>
              <w:jc w:val="left"/>
              <w:textAlignment w:val="baseline"/>
              <w:rPr>
                <w:rFonts w:eastAsia="Calibri" w:cs="Arial"/>
                <w:sz w:val="16"/>
                <w:szCs w:val="16"/>
              </w:rPr>
            </w:pPr>
            <w:r w:rsidRPr="00536213">
              <w:rPr>
                <w:rFonts w:eastAsia="Calibri" w:cs="Arial"/>
                <w:sz w:val="16"/>
                <w:szCs w:val="16"/>
              </w:rPr>
              <w:t>Km</w:t>
            </w:r>
          </w:p>
        </w:tc>
        <w:tc>
          <w:tcPr>
            <w:tcW w:w="940" w:type="dxa"/>
          </w:tcPr>
          <w:p w14:paraId="3E373D05" w14:textId="07356DE5" w:rsidR="00A10820" w:rsidRPr="00536213" w:rsidRDefault="00416F0F">
            <w:pPr>
              <w:suppressAutoHyphens/>
              <w:autoSpaceDN w:val="0"/>
              <w:jc w:val="left"/>
              <w:textAlignment w:val="baseline"/>
              <w:rPr>
                <w:rFonts w:eastAsia="Calibri" w:cs="Arial"/>
                <w:sz w:val="16"/>
                <w:szCs w:val="16"/>
              </w:rPr>
            </w:pPr>
            <w:r w:rsidRPr="00536213">
              <w:rPr>
                <w:rFonts w:eastAsia="Calibri" w:cs="Arial"/>
                <w:sz w:val="16"/>
                <w:szCs w:val="16"/>
              </w:rPr>
              <w:t>2,22</w:t>
            </w:r>
          </w:p>
        </w:tc>
        <w:tc>
          <w:tcPr>
            <w:tcW w:w="850" w:type="dxa"/>
          </w:tcPr>
          <w:p w14:paraId="682CC773" w14:textId="3407107C" w:rsidR="00A10820" w:rsidRPr="00536213" w:rsidRDefault="00506DC2">
            <w:pPr>
              <w:suppressAutoHyphens/>
              <w:autoSpaceDN w:val="0"/>
              <w:jc w:val="left"/>
              <w:textAlignment w:val="baseline"/>
              <w:rPr>
                <w:rFonts w:eastAsia="Calibri" w:cs="Arial"/>
                <w:sz w:val="16"/>
                <w:szCs w:val="16"/>
              </w:rPr>
            </w:pPr>
            <w:r w:rsidRPr="00536213">
              <w:rPr>
                <w:rFonts w:eastAsia="Calibri" w:cs="Arial"/>
                <w:sz w:val="16"/>
                <w:szCs w:val="16"/>
              </w:rPr>
              <w:t>22,23</w:t>
            </w:r>
          </w:p>
        </w:tc>
      </w:tr>
      <w:tr w:rsidR="00AD1430" w:rsidRPr="00536213" w14:paraId="54F4EDCE" w14:textId="77777777" w:rsidTr="00A10820">
        <w:trPr>
          <w:trHeight w:val="332"/>
        </w:trPr>
        <w:tc>
          <w:tcPr>
            <w:tcW w:w="882" w:type="dxa"/>
          </w:tcPr>
          <w:p w14:paraId="41A1E3C8"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1143" w:type="dxa"/>
          </w:tcPr>
          <w:p w14:paraId="7AAC55DB"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829" w:type="dxa"/>
          </w:tcPr>
          <w:p w14:paraId="4066A978"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110" w:type="dxa"/>
          </w:tcPr>
          <w:p w14:paraId="3D8044A0" w14:textId="77777777" w:rsidR="00A10820" w:rsidRPr="00536213" w:rsidRDefault="00A10820">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993" w:type="dxa"/>
          </w:tcPr>
          <w:p w14:paraId="7CD57468" w14:textId="77777777" w:rsidR="00A10820" w:rsidRPr="00536213" w:rsidRDefault="00A10820">
            <w:pPr>
              <w:suppressAutoHyphens/>
              <w:autoSpaceDN w:val="0"/>
              <w:jc w:val="left"/>
              <w:textAlignment w:val="baseline"/>
              <w:rPr>
                <w:rFonts w:eastAsia="Calibri" w:cs="Arial"/>
                <w:sz w:val="16"/>
                <w:szCs w:val="16"/>
              </w:rPr>
            </w:pPr>
            <w:r w:rsidRPr="00536213">
              <w:rPr>
                <w:rFonts w:eastAsia="Calibri" w:cs="Arial"/>
                <w:sz w:val="16"/>
                <w:szCs w:val="16"/>
              </w:rPr>
              <w:t>RCO059</w:t>
            </w:r>
          </w:p>
        </w:tc>
        <w:tc>
          <w:tcPr>
            <w:tcW w:w="2126" w:type="dxa"/>
          </w:tcPr>
          <w:p w14:paraId="23DFA229" w14:textId="77777777" w:rsidR="00A10820" w:rsidRPr="00536213" w:rsidRDefault="00A10820">
            <w:pPr>
              <w:suppressAutoHyphens/>
              <w:autoSpaceDN w:val="0"/>
              <w:jc w:val="left"/>
              <w:textAlignment w:val="baseline"/>
              <w:rPr>
                <w:rFonts w:eastAsia="Times New Roman" w:cs="Arial"/>
                <w:sz w:val="16"/>
                <w:szCs w:val="16"/>
                <w:lang w:eastAsia="pl-PL"/>
              </w:rPr>
            </w:pPr>
            <w:r w:rsidRPr="00536213">
              <w:rPr>
                <w:rFonts w:eastAsia="Times New Roman" w:cs="Arial"/>
                <w:sz w:val="16"/>
                <w:szCs w:val="16"/>
                <w:lang w:eastAsia="pl-PL"/>
              </w:rPr>
              <w:t>Infrastruktura paliw alternatywnych (punkty tankowania/ładowania)</w:t>
            </w:r>
          </w:p>
        </w:tc>
        <w:tc>
          <w:tcPr>
            <w:tcW w:w="902" w:type="dxa"/>
          </w:tcPr>
          <w:p w14:paraId="555CB36B" w14:textId="4735F27D" w:rsidR="00A10820" w:rsidRPr="00536213" w:rsidRDefault="00F17903">
            <w:pPr>
              <w:suppressAutoHyphens/>
              <w:autoSpaceDN w:val="0"/>
              <w:jc w:val="left"/>
              <w:textAlignment w:val="baseline"/>
              <w:rPr>
                <w:rFonts w:eastAsia="Calibri" w:cs="Arial"/>
                <w:sz w:val="16"/>
                <w:szCs w:val="16"/>
              </w:rPr>
            </w:pPr>
            <w:r w:rsidRPr="00536213">
              <w:rPr>
                <w:rFonts w:eastAsia="Calibri" w:cs="Arial"/>
                <w:sz w:val="16"/>
                <w:szCs w:val="16"/>
              </w:rPr>
              <w:t>Szt</w:t>
            </w:r>
            <w:r w:rsidR="00506DC2" w:rsidRPr="00536213">
              <w:rPr>
                <w:rFonts w:eastAsia="Calibri" w:cs="Arial"/>
                <w:sz w:val="16"/>
                <w:szCs w:val="16"/>
              </w:rPr>
              <w:t>.</w:t>
            </w:r>
          </w:p>
        </w:tc>
        <w:tc>
          <w:tcPr>
            <w:tcW w:w="940" w:type="dxa"/>
          </w:tcPr>
          <w:p w14:paraId="605BF65F" w14:textId="71269DEC" w:rsidR="00A10820" w:rsidRPr="00536213" w:rsidRDefault="00416F0F">
            <w:pPr>
              <w:suppressAutoHyphens/>
              <w:autoSpaceDN w:val="0"/>
              <w:jc w:val="left"/>
              <w:textAlignment w:val="baseline"/>
              <w:rPr>
                <w:rFonts w:eastAsia="Calibri" w:cs="Arial"/>
                <w:sz w:val="16"/>
                <w:szCs w:val="16"/>
              </w:rPr>
            </w:pPr>
            <w:r w:rsidRPr="00536213">
              <w:rPr>
                <w:rFonts w:eastAsia="Calibri" w:cs="Arial"/>
                <w:sz w:val="16"/>
                <w:szCs w:val="16"/>
              </w:rPr>
              <w:t>1</w:t>
            </w:r>
          </w:p>
        </w:tc>
        <w:tc>
          <w:tcPr>
            <w:tcW w:w="850" w:type="dxa"/>
          </w:tcPr>
          <w:p w14:paraId="430786EF" w14:textId="4BC72FA5" w:rsidR="00A10820" w:rsidRPr="00536213" w:rsidRDefault="004C51E7">
            <w:pPr>
              <w:suppressAutoHyphens/>
              <w:autoSpaceDN w:val="0"/>
              <w:jc w:val="left"/>
              <w:textAlignment w:val="baseline"/>
              <w:rPr>
                <w:rFonts w:eastAsia="Calibri" w:cs="Arial"/>
                <w:sz w:val="16"/>
                <w:szCs w:val="16"/>
              </w:rPr>
            </w:pPr>
            <w:r w:rsidRPr="00536213">
              <w:rPr>
                <w:rFonts w:eastAsia="Calibri" w:cs="Arial"/>
                <w:sz w:val="16"/>
                <w:szCs w:val="16"/>
              </w:rPr>
              <w:t>9</w:t>
            </w:r>
          </w:p>
        </w:tc>
      </w:tr>
      <w:tr w:rsidR="007D7B87" w:rsidRPr="00536213" w14:paraId="2FD9D682" w14:textId="77777777" w:rsidTr="00A03BFA">
        <w:trPr>
          <w:trHeight w:val="332"/>
        </w:trPr>
        <w:tc>
          <w:tcPr>
            <w:tcW w:w="882" w:type="dxa"/>
          </w:tcPr>
          <w:p w14:paraId="15091CC6" w14:textId="4D53C664" w:rsidR="007D7B87" w:rsidRPr="00536213" w:rsidRDefault="007D7B87" w:rsidP="007D7B87">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1143" w:type="dxa"/>
          </w:tcPr>
          <w:p w14:paraId="19A196A6" w14:textId="37370132" w:rsidR="007D7B87" w:rsidRPr="00536213" w:rsidRDefault="007D7B87" w:rsidP="007D7B87">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829" w:type="dxa"/>
          </w:tcPr>
          <w:p w14:paraId="671D130D" w14:textId="77777777" w:rsidR="007D7B87" w:rsidRPr="00536213" w:rsidRDefault="007D7B87" w:rsidP="007D7B87">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110" w:type="dxa"/>
          </w:tcPr>
          <w:p w14:paraId="6170D521" w14:textId="77777777" w:rsidR="007D7B87" w:rsidRPr="00536213" w:rsidRDefault="007D7B87" w:rsidP="007D7B87">
            <w:pPr>
              <w:suppressAutoHyphens/>
              <w:autoSpaceDN w:val="0"/>
              <w:jc w:val="left"/>
              <w:textAlignment w:val="baseline"/>
              <w:rPr>
                <w:rFonts w:eastAsia="Calibri" w:cs="Arial"/>
                <w:sz w:val="16"/>
                <w:szCs w:val="16"/>
              </w:rPr>
            </w:pPr>
            <w:r w:rsidRPr="00536213">
              <w:rPr>
                <w:rFonts w:eastAsia="Times New Roman" w:cs="Arial"/>
                <w:sz w:val="16"/>
                <w:szCs w:val="16"/>
              </w:rPr>
              <w:t>Słabiej rozwinięte</w:t>
            </w:r>
          </w:p>
        </w:tc>
        <w:tc>
          <w:tcPr>
            <w:tcW w:w="993" w:type="dxa"/>
          </w:tcPr>
          <w:p w14:paraId="40AD330C" w14:textId="10394BC3" w:rsidR="007D7B87" w:rsidRPr="00536213" w:rsidRDefault="007D7B87" w:rsidP="007D7B87">
            <w:pPr>
              <w:suppressAutoHyphens/>
              <w:autoSpaceDN w:val="0"/>
              <w:jc w:val="left"/>
              <w:textAlignment w:val="baseline"/>
              <w:rPr>
                <w:rFonts w:eastAsia="Calibri" w:cs="Arial"/>
                <w:sz w:val="16"/>
                <w:szCs w:val="16"/>
              </w:rPr>
            </w:pPr>
            <w:r w:rsidRPr="00536213">
              <w:rPr>
                <w:rFonts w:eastAsia="Calibri" w:cs="Arial"/>
                <w:sz w:val="16"/>
                <w:szCs w:val="16"/>
              </w:rPr>
              <w:t>PLRO 113</w:t>
            </w:r>
          </w:p>
        </w:tc>
        <w:tc>
          <w:tcPr>
            <w:tcW w:w="2126" w:type="dxa"/>
          </w:tcPr>
          <w:p w14:paraId="4F8C27F4" w14:textId="6F5538B6" w:rsidR="007D7B87" w:rsidRPr="00536213" w:rsidRDefault="007D7B87" w:rsidP="007D7B87">
            <w:pPr>
              <w:suppressAutoHyphens/>
              <w:autoSpaceDN w:val="0"/>
              <w:jc w:val="left"/>
              <w:textAlignment w:val="baseline"/>
              <w:rPr>
                <w:rFonts w:eastAsia="Calibri" w:cs="Arial"/>
                <w:sz w:val="16"/>
                <w:szCs w:val="16"/>
              </w:rPr>
            </w:pPr>
            <w:r w:rsidRPr="00536213">
              <w:rPr>
                <w:rFonts w:eastAsia="Times New Roman" w:cs="Arial"/>
                <w:sz w:val="16"/>
                <w:szCs w:val="16"/>
                <w:lang w:eastAsia="pl-PL"/>
              </w:rPr>
              <w:t xml:space="preserve">Liczba zakupionych jednostek kolejowego taboru </w:t>
            </w:r>
            <w:bookmarkStart w:id="208" w:name="_Hlk58999349"/>
            <w:r w:rsidRPr="00536213">
              <w:rPr>
                <w:rFonts w:eastAsia="Times New Roman" w:cs="Arial"/>
                <w:sz w:val="16"/>
                <w:szCs w:val="16"/>
                <w:lang w:eastAsia="pl-PL"/>
              </w:rPr>
              <w:t>pasażerskiego</w:t>
            </w:r>
            <w:bookmarkEnd w:id="208"/>
          </w:p>
        </w:tc>
        <w:tc>
          <w:tcPr>
            <w:tcW w:w="902" w:type="dxa"/>
          </w:tcPr>
          <w:p w14:paraId="4EE59840" w14:textId="72DA7317" w:rsidR="007D7B87" w:rsidRPr="00536213" w:rsidRDefault="007D7B87" w:rsidP="007D7B87">
            <w:pPr>
              <w:suppressAutoHyphens/>
              <w:autoSpaceDN w:val="0"/>
              <w:jc w:val="left"/>
              <w:textAlignment w:val="baseline"/>
              <w:rPr>
                <w:rFonts w:eastAsia="Calibri" w:cs="Arial"/>
                <w:sz w:val="16"/>
                <w:szCs w:val="16"/>
              </w:rPr>
            </w:pPr>
            <w:r w:rsidRPr="00536213">
              <w:rPr>
                <w:rFonts w:eastAsia="Calibri" w:cs="Arial"/>
                <w:sz w:val="16"/>
                <w:szCs w:val="16"/>
              </w:rPr>
              <w:t>Szt.</w:t>
            </w:r>
          </w:p>
        </w:tc>
        <w:tc>
          <w:tcPr>
            <w:tcW w:w="940" w:type="dxa"/>
          </w:tcPr>
          <w:p w14:paraId="590EBC92" w14:textId="78B9C78D" w:rsidR="007D7B87" w:rsidRPr="00536213" w:rsidRDefault="007D7B87" w:rsidP="007D7B87">
            <w:pPr>
              <w:suppressAutoHyphens/>
              <w:autoSpaceDN w:val="0"/>
              <w:jc w:val="left"/>
              <w:textAlignment w:val="baseline"/>
              <w:rPr>
                <w:rFonts w:eastAsia="Calibri" w:cs="Arial"/>
                <w:sz w:val="16"/>
                <w:szCs w:val="16"/>
              </w:rPr>
            </w:pPr>
            <w:r w:rsidRPr="00536213">
              <w:rPr>
                <w:rFonts w:eastAsia="Calibri" w:cs="Arial"/>
                <w:sz w:val="16"/>
                <w:szCs w:val="16"/>
              </w:rPr>
              <w:t>0</w:t>
            </w:r>
          </w:p>
        </w:tc>
        <w:tc>
          <w:tcPr>
            <w:tcW w:w="850" w:type="dxa"/>
          </w:tcPr>
          <w:p w14:paraId="25650768" w14:textId="6C276A86" w:rsidR="007D7B87" w:rsidRPr="00536213" w:rsidRDefault="007D7B87" w:rsidP="007D7B87">
            <w:pPr>
              <w:suppressAutoHyphens/>
              <w:autoSpaceDN w:val="0"/>
              <w:jc w:val="left"/>
              <w:textAlignment w:val="baseline"/>
              <w:rPr>
                <w:rFonts w:eastAsia="Calibri" w:cs="Arial"/>
                <w:sz w:val="16"/>
                <w:szCs w:val="16"/>
              </w:rPr>
            </w:pPr>
            <w:r w:rsidRPr="01DDC8E6">
              <w:rPr>
                <w:rFonts w:eastAsia="Calibri" w:cs="Arial"/>
                <w:sz w:val="16"/>
                <w:szCs w:val="16"/>
              </w:rPr>
              <w:t>4</w:t>
            </w:r>
            <w:r>
              <w:rPr>
                <w:rFonts w:eastAsia="Calibri" w:cs="Arial"/>
                <w:sz w:val="16"/>
                <w:szCs w:val="16"/>
              </w:rPr>
              <w:t xml:space="preserve"> </w:t>
            </w:r>
          </w:p>
        </w:tc>
      </w:tr>
    </w:tbl>
    <w:p w14:paraId="51E9C5B5" w14:textId="1218FC78" w:rsidR="004931CD" w:rsidRPr="00A4793D" w:rsidRDefault="004931CD" w:rsidP="006425BB">
      <w:pPr>
        <w:spacing w:before="120"/>
        <w:rPr>
          <w:rFonts w:cs="Arial"/>
        </w:rPr>
      </w:pPr>
      <w:r w:rsidRPr="00A4793D">
        <w:rPr>
          <w:rFonts w:eastAsia="Times New Roman" w:cs="Arial"/>
          <w:b/>
          <w:lang w:eastAsia="en-GB"/>
        </w:rPr>
        <w:lastRenderedPageBreak/>
        <w:t>Wskaźniki rezultatu</w:t>
      </w:r>
    </w:p>
    <w:tbl>
      <w:tblPr>
        <w:tblStyle w:val="Tabela-Siatka"/>
        <w:tblW w:w="5227" w:type="pct"/>
        <w:tblLayout w:type="fixed"/>
        <w:tblLook w:val="04A0" w:firstRow="1" w:lastRow="0" w:firstColumn="1" w:lastColumn="0" w:noHBand="0" w:noVBand="1"/>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97"/>
        <w:gridCol w:w="761"/>
        <w:gridCol w:w="677"/>
        <w:gridCol w:w="677"/>
        <w:gridCol w:w="677"/>
        <w:gridCol w:w="1539"/>
        <w:gridCol w:w="551"/>
        <w:gridCol w:w="894"/>
        <w:gridCol w:w="709"/>
        <w:gridCol w:w="992"/>
        <w:gridCol w:w="992"/>
        <w:gridCol w:w="852"/>
      </w:tblGrid>
      <w:tr w:rsidR="00591A70" w:rsidRPr="00536213" w14:paraId="10A90A5E" w14:textId="77777777" w:rsidTr="007F69B5">
        <w:trPr>
          <w:trHeight w:val="418"/>
          <w:tblHeader/>
        </w:trPr>
        <w:tc>
          <w:tcPr>
            <w:tcW w:w="597" w:type="dxa"/>
          </w:tcPr>
          <w:p w14:paraId="12FE9BBA" w14:textId="77777777"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Priorytet</w:t>
            </w:r>
          </w:p>
        </w:tc>
        <w:tc>
          <w:tcPr>
            <w:tcW w:w="761" w:type="dxa"/>
          </w:tcPr>
          <w:p w14:paraId="4CA8FC1F" w14:textId="77777777"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Cel szczegółowy</w:t>
            </w:r>
          </w:p>
        </w:tc>
        <w:tc>
          <w:tcPr>
            <w:tcW w:w="677" w:type="dxa"/>
          </w:tcPr>
          <w:p w14:paraId="09DD0B08" w14:textId="77777777"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Fundusz</w:t>
            </w:r>
          </w:p>
        </w:tc>
        <w:tc>
          <w:tcPr>
            <w:tcW w:w="677" w:type="dxa"/>
          </w:tcPr>
          <w:p w14:paraId="7FFCD63E" w14:textId="77777777"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Kategoria regionu</w:t>
            </w:r>
          </w:p>
        </w:tc>
        <w:tc>
          <w:tcPr>
            <w:tcW w:w="677" w:type="dxa"/>
          </w:tcPr>
          <w:p w14:paraId="21B40C66" w14:textId="6EA57BCB"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Nr identyfikacyjny</w:t>
            </w:r>
          </w:p>
        </w:tc>
        <w:tc>
          <w:tcPr>
            <w:tcW w:w="1539" w:type="dxa"/>
          </w:tcPr>
          <w:p w14:paraId="134C72E9" w14:textId="5D8AFC73"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 xml:space="preserve">Wskaźnik </w:t>
            </w:r>
          </w:p>
        </w:tc>
        <w:tc>
          <w:tcPr>
            <w:tcW w:w="551" w:type="dxa"/>
          </w:tcPr>
          <w:p w14:paraId="76E0FD8D" w14:textId="77777777"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Jednostka miary</w:t>
            </w:r>
          </w:p>
        </w:tc>
        <w:tc>
          <w:tcPr>
            <w:tcW w:w="894" w:type="dxa"/>
          </w:tcPr>
          <w:p w14:paraId="306C112B" w14:textId="77777777"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Wartość bazowa lub wartość odniesienia</w:t>
            </w:r>
          </w:p>
        </w:tc>
        <w:tc>
          <w:tcPr>
            <w:tcW w:w="709" w:type="dxa"/>
          </w:tcPr>
          <w:p w14:paraId="3CDB7DB5" w14:textId="3803C296"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Rok odniesienia</w:t>
            </w:r>
          </w:p>
        </w:tc>
        <w:tc>
          <w:tcPr>
            <w:tcW w:w="992" w:type="dxa"/>
          </w:tcPr>
          <w:p w14:paraId="7B6033DE" w14:textId="43FB19FB" w:rsidR="000A44CC" w:rsidRPr="00536213" w:rsidRDefault="000A44CC" w:rsidP="00FD6BD0">
            <w:pPr>
              <w:suppressAutoHyphens/>
              <w:autoSpaceDN w:val="0"/>
              <w:jc w:val="left"/>
              <w:textAlignment w:val="baseline"/>
              <w:rPr>
                <w:rFonts w:cs="Arial"/>
                <w:b/>
                <w:bCs/>
                <w:sz w:val="16"/>
                <w:szCs w:val="16"/>
              </w:rPr>
            </w:pPr>
            <w:r w:rsidRPr="00536213">
              <w:rPr>
                <w:rFonts w:cs="Arial"/>
                <w:b/>
                <w:bCs/>
                <w:sz w:val="16"/>
                <w:szCs w:val="16"/>
              </w:rPr>
              <w:t>Cel końcowy (2029)</w:t>
            </w:r>
          </w:p>
        </w:tc>
        <w:tc>
          <w:tcPr>
            <w:tcW w:w="992" w:type="dxa"/>
          </w:tcPr>
          <w:p w14:paraId="34B2B419" w14:textId="034CC32C"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 xml:space="preserve">Źródło danych </w:t>
            </w:r>
          </w:p>
        </w:tc>
        <w:tc>
          <w:tcPr>
            <w:tcW w:w="852" w:type="dxa"/>
          </w:tcPr>
          <w:p w14:paraId="46B40503" w14:textId="32E817D2" w:rsidR="000A44CC" w:rsidRPr="00536213" w:rsidRDefault="000A44CC" w:rsidP="002320F9">
            <w:pPr>
              <w:suppressAutoHyphens/>
              <w:autoSpaceDN w:val="0"/>
              <w:jc w:val="left"/>
              <w:textAlignment w:val="baseline"/>
              <w:rPr>
                <w:rFonts w:cs="Arial"/>
                <w:b/>
                <w:bCs/>
                <w:sz w:val="16"/>
                <w:szCs w:val="16"/>
              </w:rPr>
            </w:pPr>
            <w:r w:rsidRPr="00536213">
              <w:rPr>
                <w:rFonts w:cs="Arial"/>
                <w:b/>
                <w:bCs/>
                <w:sz w:val="16"/>
                <w:szCs w:val="16"/>
              </w:rPr>
              <w:t xml:space="preserve">Uwagi </w:t>
            </w:r>
          </w:p>
        </w:tc>
      </w:tr>
      <w:tr w:rsidR="00AD1430" w:rsidRPr="00536213" w14:paraId="54B7B2DC" w14:textId="77777777" w:rsidTr="00986CD5">
        <w:trPr>
          <w:trHeight w:val="210"/>
        </w:trPr>
        <w:tc>
          <w:tcPr>
            <w:tcW w:w="597" w:type="dxa"/>
          </w:tcPr>
          <w:p w14:paraId="15E225FA" w14:textId="77777777" w:rsidR="00986CD5" w:rsidRPr="00536213" w:rsidRDefault="00986CD5">
            <w:pPr>
              <w:suppressAutoHyphens/>
              <w:autoSpaceDN w:val="0"/>
              <w:jc w:val="left"/>
              <w:textAlignment w:val="baseline"/>
              <w:rPr>
                <w:rFonts w:cs="Arial"/>
                <w:sz w:val="16"/>
                <w:szCs w:val="16"/>
              </w:rPr>
            </w:pPr>
            <w:r w:rsidRPr="00536213">
              <w:rPr>
                <w:rFonts w:cs="Arial"/>
                <w:sz w:val="16"/>
                <w:szCs w:val="16"/>
              </w:rPr>
              <w:t>VI</w:t>
            </w:r>
          </w:p>
        </w:tc>
        <w:tc>
          <w:tcPr>
            <w:tcW w:w="761" w:type="dxa"/>
          </w:tcPr>
          <w:p w14:paraId="1FD7AF01" w14:textId="77777777" w:rsidR="00986CD5" w:rsidRPr="00536213" w:rsidRDefault="00986CD5">
            <w:pPr>
              <w:suppressAutoHyphens/>
              <w:autoSpaceDN w:val="0"/>
              <w:jc w:val="left"/>
              <w:textAlignment w:val="baseline"/>
              <w:rPr>
                <w:rFonts w:cs="Arial"/>
                <w:sz w:val="16"/>
                <w:szCs w:val="16"/>
              </w:rPr>
            </w:pPr>
            <w:r w:rsidRPr="00536213">
              <w:rPr>
                <w:rFonts w:cs="Arial"/>
                <w:sz w:val="16"/>
                <w:szCs w:val="16"/>
              </w:rPr>
              <w:t xml:space="preserve">3(ii) </w:t>
            </w:r>
          </w:p>
        </w:tc>
        <w:tc>
          <w:tcPr>
            <w:tcW w:w="677" w:type="dxa"/>
          </w:tcPr>
          <w:p w14:paraId="30618245" w14:textId="77777777" w:rsidR="00986CD5" w:rsidRPr="00536213" w:rsidRDefault="00986CD5">
            <w:pPr>
              <w:suppressAutoHyphens/>
              <w:autoSpaceDN w:val="0"/>
              <w:jc w:val="left"/>
              <w:textAlignment w:val="baseline"/>
              <w:rPr>
                <w:rFonts w:cs="Arial"/>
                <w:sz w:val="16"/>
                <w:szCs w:val="16"/>
              </w:rPr>
            </w:pPr>
            <w:r w:rsidRPr="00536213">
              <w:rPr>
                <w:rFonts w:cs="Arial"/>
                <w:sz w:val="16"/>
                <w:szCs w:val="16"/>
              </w:rPr>
              <w:t>EFRR</w:t>
            </w:r>
          </w:p>
        </w:tc>
        <w:tc>
          <w:tcPr>
            <w:tcW w:w="677" w:type="dxa"/>
          </w:tcPr>
          <w:p w14:paraId="27CF60CB" w14:textId="77777777" w:rsidR="00986CD5" w:rsidRPr="00536213" w:rsidRDefault="00986CD5">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677" w:type="dxa"/>
          </w:tcPr>
          <w:p w14:paraId="59C10969" w14:textId="77777777" w:rsidR="00986CD5" w:rsidRPr="00536213" w:rsidRDefault="00986CD5">
            <w:pPr>
              <w:suppressAutoHyphens/>
              <w:autoSpaceDN w:val="0"/>
              <w:jc w:val="left"/>
              <w:textAlignment w:val="baseline"/>
              <w:rPr>
                <w:rFonts w:cs="Arial"/>
                <w:sz w:val="16"/>
                <w:szCs w:val="16"/>
              </w:rPr>
            </w:pPr>
            <w:r w:rsidRPr="00536213">
              <w:rPr>
                <w:rFonts w:cs="Arial"/>
                <w:sz w:val="16"/>
                <w:szCs w:val="16"/>
              </w:rPr>
              <w:t>RCR055</w:t>
            </w:r>
          </w:p>
        </w:tc>
        <w:tc>
          <w:tcPr>
            <w:tcW w:w="1539" w:type="dxa"/>
          </w:tcPr>
          <w:p w14:paraId="5D92EDCA" w14:textId="77777777" w:rsidR="00986CD5" w:rsidRPr="00536213" w:rsidRDefault="00986CD5">
            <w:pPr>
              <w:suppressAutoHyphens/>
              <w:autoSpaceDN w:val="0"/>
              <w:jc w:val="left"/>
              <w:textAlignment w:val="baseline"/>
              <w:rPr>
                <w:rFonts w:eastAsia="Times New Roman" w:cs="Arial"/>
                <w:sz w:val="16"/>
                <w:szCs w:val="16"/>
                <w:lang w:eastAsia="pl-PL"/>
              </w:rPr>
            </w:pPr>
            <w:r w:rsidRPr="00536213">
              <w:rPr>
                <w:rFonts w:eastAsia="Times New Roman" w:cs="Arial"/>
                <w:sz w:val="16"/>
                <w:szCs w:val="16"/>
                <w:lang w:eastAsia="pl-PL"/>
              </w:rPr>
              <w:t>Roczna liczba użytkowników nowo wybudowanych, przebudowanych, rozbudowanych lub zmodernizowanych dróg</w:t>
            </w:r>
          </w:p>
        </w:tc>
        <w:tc>
          <w:tcPr>
            <w:tcW w:w="551" w:type="dxa"/>
          </w:tcPr>
          <w:p w14:paraId="68B946C1" w14:textId="1ECF9E9A" w:rsidR="00986CD5" w:rsidRPr="00536213" w:rsidRDefault="00F17903">
            <w:pPr>
              <w:suppressAutoHyphens/>
              <w:autoSpaceDN w:val="0"/>
              <w:jc w:val="left"/>
              <w:textAlignment w:val="baseline"/>
              <w:rPr>
                <w:rFonts w:cs="Arial"/>
                <w:sz w:val="16"/>
                <w:szCs w:val="16"/>
              </w:rPr>
            </w:pPr>
            <w:r w:rsidRPr="00536213">
              <w:rPr>
                <w:rFonts w:cs="Arial"/>
                <w:sz w:val="16"/>
                <w:szCs w:val="16"/>
              </w:rPr>
              <w:t>Pasażerokilometry</w:t>
            </w:r>
            <w:r w:rsidR="00E3712E" w:rsidRPr="00536213">
              <w:rPr>
                <w:rFonts w:cs="Arial"/>
                <w:sz w:val="16"/>
                <w:szCs w:val="16"/>
              </w:rPr>
              <w:t>/rok</w:t>
            </w:r>
          </w:p>
        </w:tc>
        <w:tc>
          <w:tcPr>
            <w:tcW w:w="894" w:type="dxa"/>
          </w:tcPr>
          <w:p w14:paraId="26DC5B4B" w14:textId="4F3745FF" w:rsidR="00986CD5" w:rsidRPr="00536213" w:rsidRDefault="009E61FF">
            <w:pPr>
              <w:suppressAutoHyphens/>
              <w:autoSpaceDN w:val="0"/>
              <w:jc w:val="left"/>
              <w:textAlignment w:val="baseline"/>
              <w:rPr>
                <w:rFonts w:cs="Arial"/>
                <w:sz w:val="16"/>
                <w:szCs w:val="16"/>
              </w:rPr>
            </w:pPr>
            <w:r w:rsidRPr="00536213">
              <w:rPr>
                <w:rFonts w:cs="Arial"/>
                <w:sz w:val="16"/>
                <w:szCs w:val="16"/>
              </w:rPr>
              <w:t>156 708 188</w:t>
            </w:r>
          </w:p>
        </w:tc>
        <w:tc>
          <w:tcPr>
            <w:tcW w:w="709" w:type="dxa"/>
          </w:tcPr>
          <w:p w14:paraId="6EA7056A" w14:textId="3FE81C1E" w:rsidR="00986CD5" w:rsidRPr="00536213" w:rsidRDefault="009E61FF">
            <w:pPr>
              <w:suppressAutoHyphens/>
              <w:autoSpaceDN w:val="0"/>
              <w:jc w:val="left"/>
              <w:textAlignment w:val="baseline"/>
              <w:rPr>
                <w:rFonts w:cs="Arial"/>
                <w:sz w:val="16"/>
                <w:szCs w:val="16"/>
              </w:rPr>
            </w:pPr>
            <w:r w:rsidRPr="00536213">
              <w:rPr>
                <w:rFonts w:cs="Arial"/>
                <w:sz w:val="16"/>
                <w:szCs w:val="16"/>
              </w:rPr>
              <w:t>2020</w:t>
            </w:r>
          </w:p>
        </w:tc>
        <w:tc>
          <w:tcPr>
            <w:tcW w:w="992" w:type="dxa"/>
          </w:tcPr>
          <w:p w14:paraId="1887A40E" w14:textId="085A1A62" w:rsidR="00986CD5" w:rsidRPr="00536213" w:rsidRDefault="006C04A1">
            <w:pPr>
              <w:suppressAutoHyphens/>
              <w:autoSpaceDN w:val="0"/>
              <w:jc w:val="left"/>
              <w:textAlignment w:val="baseline"/>
              <w:rPr>
                <w:rFonts w:cs="Arial"/>
                <w:sz w:val="16"/>
                <w:szCs w:val="16"/>
              </w:rPr>
            </w:pPr>
            <w:r w:rsidRPr="00536213">
              <w:rPr>
                <w:rFonts w:cs="Arial"/>
                <w:sz w:val="16"/>
                <w:szCs w:val="16"/>
              </w:rPr>
              <w:t>172 379 007</w:t>
            </w:r>
          </w:p>
        </w:tc>
        <w:tc>
          <w:tcPr>
            <w:tcW w:w="992" w:type="dxa"/>
          </w:tcPr>
          <w:p w14:paraId="26AD59F8" w14:textId="2129FB97" w:rsidR="00986CD5" w:rsidRPr="00536213" w:rsidRDefault="00F17903">
            <w:pPr>
              <w:suppressAutoHyphens/>
              <w:autoSpaceDN w:val="0"/>
              <w:jc w:val="left"/>
              <w:textAlignment w:val="baseline"/>
              <w:rPr>
                <w:rFonts w:cs="Arial"/>
                <w:sz w:val="16"/>
                <w:szCs w:val="16"/>
              </w:rPr>
            </w:pPr>
            <w:r w:rsidRPr="00536213">
              <w:rPr>
                <w:rFonts w:cs="Arial"/>
                <w:sz w:val="16"/>
                <w:szCs w:val="16"/>
              </w:rPr>
              <w:t xml:space="preserve">System </w:t>
            </w:r>
            <w:r w:rsidR="006C04A1" w:rsidRPr="00536213">
              <w:rPr>
                <w:rFonts w:cs="Arial"/>
                <w:sz w:val="16"/>
                <w:szCs w:val="16"/>
              </w:rPr>
              <w:t>teleinformatyczny</w:t>
            </w:r>
          </w:p>
        </w:tc>
        <w:tc>
          <w:tcPr>
            <w:tcW w:w="852" w:type="dxa"/>
          </w:tcPr>
          <w:p w14:paraId="6361515D" w14:textId="77777777" w:rsidR="00986CD5" w:rsidRPr="00536213" w:rsidRDefault="00986CD5">
            <w:pPr>
              <w:suppressAutoHyphens/>
              <w:autoSpaceDN w:val="0"/>
              <w:jc w:val="left"/>
              <w:textAlignment w:val="baseline"/>
              <w:rPr>
                <w:rFonts w:cs="Arial"/>
                <w:sz w:val="16"/>
                <w:szCs w:val="16"/>
              </w:rPr>
            </w:pPr>
          </w:p>
        </w:tc>
      </w:tr>
      <w:tr w:rsidR="00591A70" w:rsidRPr="00536213" w14:paraId="2D64F1FC" w14:textId="77777777" w:rsidTr="00A24923">
        <w:trPr>
          <w:trHeight w:val="1076"/>
        </w:trPr>
        <w:tc>
          <w:tcPr>
            <w:tcW w:w="597" w:type="dxa"/>
          </w:tcPr>
          <w:p w14:paraId="3FFF621C" w14:textId="0928B0C2"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VI</w:t>
            </w:r>
          </w:p>
        </w:tc>
        <w:tc>
          <w:tcPr>
            <w:tcW w:w="761" w:type="dxa"/>
          </w:tcPr>
          <w:p w14:paraId="4363B239" w14:textId="30CD49FF"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 xml:space="preserve">3(ii) </w:t>
            </w:r>
          </w:p>
        </w:tc>
        <w:tc>
          <w:tcPr>
            <w:tcW w:w="677" w:type="dxa"/>
          </w:tcPr>
          <w:p w14:paraId="62B91DAE" w14:textId="77777777"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EFRR</w:t>
            </w:r>
          </w:p>
        </w:tc>
        <w:tc>
          <w:tcPr>
            <w:tcW w:w="677" w:type="dxa"/>
          </w:tcPr>
          <w:p w14:paraId="72B48868" w14:textId="77777777"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Słabiej rozwinięte</w:t>
            </w:r>
          </w:p>
        </w:tc>
        <w:tc>
          <w:tcPr>
            <w:tcW w:w="677" w:type="dxa"/>
          </w:tcPr>
          <w:p w14:paraId="12E1E2B6" w14:textId="3D6B179D"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RCR056</w:t>
            </w:r>
          </w:p>
        </w:tc>
        <w:tc>
          <w:tcPr>
            <w:tcW w:w="1539" w:type="dxa"/>
          </w:tcPr>
          <w:p w14:paraId="7EC32D5D" w14:textId="7D532230"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Oszczędność czasu dzięki udoskonalonej infrastrukturze drogowej</w:t>
            </w:r>
          </w:p>
        </w:tc>
        <w:tc>
          <w:tcPr>
            <w:tcW w:w="551" w:type="dxa"/>
          </w:tcPr>
          <w:p w14:paraId="20B05368" w14:textId="04E26C14" w:rsidR="000A44CC" w:rsidRPr="00536213" w:rsidRDefault="00F17903" w:rsidP="002320F9">
            <w:pPr>
              <w:suppressAutoHyphens/>
              <w:autoSpaceDN w:val="0"/>
              <w:jc w:val="left"/>
              <w:textAlignment w:val="baseline"/>
              <w:rPr>
                <w:rFonts w:cs="Arial"/>
                <w:sz w:val="16"/>
                <w:szCs w:val="16"/>
              </w:rPr>
            </w:pPr>
            <w:r w:rsidRPr="00536213">
              <w:rPr>
                <w:rFonts w:cs="Arial"/>
                <w:sz w:val="16"/>
                <w:szCs w:val="16"/>
              </w:rPr>
              <w:t>Osobodni</w:t>
            </w:r>
            <w:r w:rsidR="000A44CC" w:rsidRPr="00536213">
              <w:rPr>
                <w:rFonts w:cs="Arial"/>
                <w:sz w:val="16"/>
                <w:szCs w:val="16"/>
              </w:rPr>
              <w:t>/ rok</w:t>
            </w:r>
          </w:p>
        </w:tc>
        <w:tc>
          <w:tcPr>
            <w:tcW w:w="894" w:type="dxa"/>
          </w:tcPr>
          <w:p w14:paraId="277C71C2" w14:textId="5075B8CD" w:rsidR="000A44CC" w:rsidRPr="00536213" w:rsidRDefault="000A44CC" w:rsidP="002320F9">
            <w:pPr>
              <w:suppressAutoHyphens/>
              <w:autoSpaceDN w:val="0"/>
              <w:jc w:val="left"/>
              <w:textAlignment w:val="baseline"/>
              <w:rPr>
                <w:rFonts w:cs="Arial"/>
                <w:sz w:val="16"/>
                <w:szCs w:val="16"/>
              </w:rPr>
            </w:pPr>
            <w:r w:rsidRPr="00536213">
              <w:rPr>
                <w:rFonts w:cs="Arial"/>
                <w:sz w:val="16"/>
                <w:szCs w:val="16"/>
              </w:rPr>
              <w:t>0</w:t>
            </w:r>
          </w:p>
        </w:tc>
        <w:tc>
          <w:tcPr>
            <w:tcW w:w="709" w:type="dxa"/>
          </w:tcPr>
          <w:p w14:paraId="6C24E30F" w14:textId="4F3F7759" w:rsidR="000A44CC" w:rsidRPr="00536213" w:rsidRDefault="000A44CC" w:rsidP="002320F9">
            <w:pPr>
              <w:suppressAutoHyphens/>
              <w:autoSpaceDN w:val="0"/>
              <w:jc w:val="left"/>
              <w:textAlignment w:val="baseline"/>
              <w:rPr>
                <w:rFonts w:cs="Arial"/>
                <w:bCs/>
                <w:sz w:val="16"/>
                <w:szCs w:val="16"/>
              </w:rPr>
            </w:pPr>
            <w:r w:rsidRPr="00536213">
              <w:rPr>
                <w:rFonts w:cs="Arial"/>
                <w:sz w:val="16"/>
                <w:szCs w:val="16"/>
              </w:rPr>
              <w:t>2020</w:t>
            </w:r>
          </w:p>
        </w:tc>
        <w:tc>
          <w:tcPr>
            <w:tcW w:w="992" w:type="dxa"/>
          </w:tcPr>
          <w:p w14:paraId="5E27B082" w14:textId="2C6FD80A" w:rsidR="000A44CC" w:rsidRPr="00536213" w:rsidRDefault="00195953" w:rsidP="002320F9">
            <w:pPr>
              <w:suppressAutoHyphens/>
              <w:autoSpaceDN w:val="0"/>
              <w:jc w:val="left"/>
              <w:textAlignment w:val="baseline"/>
              <w:rPr>
                <w:rFonts w:cs="Arial"/>
                <w:bCs/>
                <w:sz w:val="16"/>
                <w:szCs w:val="16"/>
              </w:rPr>
            </w:pPr>
            <w:r w:rsidRPr="00536213">
              <w:rPr>
                <w:rFonts w:cs="Arial"/>
                <w:sz w:val="16"/>
                <w:szCs w:val="16"/>
              </w:rPr>
              <w:t>66 020</w:t>
            </w:r>
          </w:p>
        </w:tc>
        <w:tc>
          <w:tcPr>
            <w:tcW w:w="992" w:type="dxa"/>
          </w:tcPr>
          <w:p w14:paraId="33AB4105" w14:textId="56CBEC34" w:rsidR="000A44CC" w:rsidRPr="00536213" w:rsidRDefault="00F17903" w:rsidP="002320F9">
            <w:pPr>
              <w:suppressAutoHyphens/>
              <w:autoSpaceDN w:val="0"/>
              <w:jc w:val="left"/>
              <w:textAlignment w:val="baseline"/>
              <w:rPr>
                <w:rFonts w:cs="Arial"/>
                <w:sz w:val="16"/>
                <w:szCs w:val="16"/>
              </w:rPr>
            </w:pPr>
            <w:r w:rsidRPr="00536213">
              <w:rPr>
                <w:rFonts w:cs="Arial"/>
                <w:sz w:val="16"/>
                <w:szCs w:val="16"/>
              </w:rPr>
              <w:t xml:space="preserve">System </w:t>
            </w:r>
            <w:r w:rsidR="000A44CC" w:rsidRPr="00536213">
              <w:rPr>
                <w:rFonts w:cs="Arial"/>
                <w:sz w:val="16"/>
                <w:szCs w:val="16"/>
              </w:rPr>
              <w:t>teleinformatyczny</w:t>
            </w:r>
          </w:p>
        </w:tc>
        <w:tc>
          <w:tcPr>
            <w:tcW w:w="852" w:type="dxa"/>
          </w:tcPr>
          <w:p w14:paraId="4BEA35D5" w14:textId="77777777" w:rsidR="000A44CC" w:rsidRPr="00536213" w:rsidRDefault="000A44CC" w:rsidP="002320F9">
            <w:pPr>
              <w:suppressAutoHyphens/>
              <w:autoSpaceDN w:val="0"/>
              <w:jc w:val="left"/>
              <w:textAlignment w:val="baseline"/>
              <w:rPr>
                <w:rFonts w:cs="Arial"/>
                <w:sz w:val="16"/>
                <w:szCs w:val="16"/>
              </w:rPr>
            </w:pPr>
          </w:p>
        </w:tc>
      </w:tr>
      <w:tr w:rsidR="00985344" w:rsidRPr="00536213" w14:paraId="440B6290" w14:textId="77777777" w:rsidTr="00392DDA">
        <w:trPr>
          <w:trHeight w:val="210"/>
        </w:trPr>
        <w:tc>
          <w:tcPr>
            <w:tcW w:w="597" w:type="dxa"/>
          </w:tcPr>
          <w:p w14:paraId="14A41ACE" w14:textId="457372ED"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VI</w:t>
            </w:r>
          </w:p>
        </w:tc>
        <w:tc>
          <w:tcPr>
            <w:tcW w:w="761" w:type="dxa"/>
          </w:tcPr>
          <w:p w14:paraId="76A50489" w14:textId="69C1472D"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 xml:space="preserve">3(ii) </w:t>
            </w:r>
          </w:p>
        </w:tc>
        <w:tc>
          <w:tcPr>
            <w:tcW w:w="677" w:type="dxa"/>
          </w:tcPr>
          <w:p w14:paraId="33ABE259" w14:textId="77777777"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EFRR</w:t>
            </w:r>
          </w:p>
        </w:tc>
        <w:tc>
          <w:tcPr>
            <w:tcW w:w="677" w:type="dxa"/>
          </w:tcPr>
          <w:p w14:paraId="64173D6E" w14:textId="77777777" w:rsidR="00985344" w:rsidRPr="00536213" w:rsidRDefault="00985344" w:rsidP="00985344">
            <w:pPr>
              <w:suppressAutoHyphens/>
              <w:autoSpaceDN w:val="0"/>
              <w:jc w:val="left"/>
              <w:textAlignment w:val="baseline"/>
              <w:rPr>
                <w:rFonts w:cs="Arial"/>
                <w:sz w:val="16"/>
                <w:szCs w:val="16"/>
              </w:rPr>
            </w:pPr>
            <w:r w:rsidRPr="00536213">
              <w:rPr>
                <w:rFonts w:eastAsia="Times New Roman" w:cs="Arial"/>
                <w:sz w:val="16"/>
                <w:szCs w:val="16"/>
              </w:rPr>
              <w:t>Słabiej rozwinięte</w:t>
            </w:r>
          </w:p>
        </w:tc>
        <w:tc>
          <w:tcPr>
            <w:tcW w:w="677" w:type="dxa"/>
          </w:tcPr>
          <w:p w14:paraId="6A9CA1A4" w14:textId="4A867135"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PLRR 022</w:t>
            </w:r>
          </w:p>
        </w:tc>
        <w:tc>
          <w:tcPr>
            <w:tcW w:w="1539" w:type="dxa"/>
          </w:tcPr>
          <w:p w14:paraId="15F1F403" w14:textId="22B1E38F" w:rsidR="00985344" w:rsidRPr="00536213" w:rsidRDefault="00985344" w:rsidP="00985344">
            <w:pPr>
              <w:suppressAutoHyphens/>
              <w:autoSpaceDN w:val="0"/>
              <w:jc w:val="left"/>
              <w:textAlignment w:val="baseline"/>
              <w:rPr>
                <w:rFonts w:eastAsia="Times New Roman" w:cs="Arial"/>
                <w:sz w:val="16"/>
                <w:szCs w:val="16"/>
                <w:lang w:eastAsia="pl-PL"/>
              </w:rPr>
            </w:pPr>
            <w:r w:rsidRPr="00536213">
              <w:rPr>
                <w:rFonts w:eastAsia="Times New Roman" w:cs="Arial"/>
                <w:sz w:val="16"/>
                <w:szCs w:val="16"/>
                <w:lang w:eastAsia="pl-PL"/>
              </w:rPr>
              <w:t xml:space="preserve">Liczba osób korzystających z zakupionego lub zmodernizowanego kolejowego taboru pasażerskiego w ciągu roku </w:t>
            </w:r>
          </w:p>
        </w:tc>
        <w:tc>
          <w:tcPr>
            <w:tcW w:w="551" w:type="dxa"/>
          </w:tcPr>
          <w:p w14:paraId="7E2ACBFC" w14:textId="4C835323"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Osoby/rok</w:t>
            </w:r>
          </w:p>
        </w:tc>
        <w:tc>
          <w:tcPr>
            <w:tcW w:w="894" w:type="dxa"/>
          </w:tcPr>
          <w:p w14:paraId="4AE08BE4" w14:textId="19D4F944"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0</w:t>
            </w:r>
          </w:p>
        </w:tc>
        <w:tc>
          <w:tcPr>
            <w:tcW w:w="709" w:type="dxa"/>
          </w:tcPr>
          <w:p w14:paraId="236381B9" w14:textId="28DD2318" w:rsidR="00985344" w:rsidRPr="00536213" w:rsidRDefault="00985344" w:rsidP="00985344">
            <w:pPr>
              <w:suppressAutoHyphens/>
              <w:autoSpaceDN w:val="0"/>
              <w:jc w:val="left"/>
              <w:textAlignment w:val="baseline"/>
              <w:rPr>
                <w:rFonts w:cs="Arial"/>
                <w:bCs/>
                <w:sz w:val="16"/>
                <w:szCs w:val="16"/>
              </w:rPr>
            </w:pPr>
            <w:r w:rsidRPr="00536213">
              <w:rPr>
                <w:rFonts w:cs="Arial"/>
                <w:sz w:val="16"/>
                <w:szCs w:val="16"/>
              </w:rPr>
              <w:t>2020</w:t>
            </w:r>
          </w:p>
        </w:tc>
        <w:tc>
          <w:tcPr>
            <w:tcW w:w="992" w:type="dxa"/>
          </w:tcPr>
          <w:p w14:paraId="3B744C28" w14:textId="3F2E97C8" w:rsidR="00985344" w:rsidRPr="00536213" w:rsidRDefault="00985344" w:rsidP="00985344">
            <w:pPr>
              <w:suppressAutoHyphens/>
              <w:autoSpaceDN w:val="0"/>
              <w:jc w:val="left"/>
              <w:textAlignment w:val="baseline"/>
              <w:rPr>
                <w:rFonts w:cs="Arial"/>
                <w:bCs/>
                <w:sz w:val="16"/>
                <w:szCs w:val="16"/>
              </w:rPr>
            </w:pPr>
            <w:r w:rsidRPr="56123860">
              <w:rPr>
                <w:rFonts w:cs="Arial"/>
                <w:sz w:val="16"/>
                <w:szCs w:val="16"/>
              </w:rPr>
              <w:t>91 368</w:t>
            </w:r>
            <w:r>
              <w:rPr>
                <w:rFonts w:cs="Arial"/>
                <w:sz w:val="16"/>
                <w:szCs w:val="16"/>
              </w:rPr>
              <w:t xml:space="preserve"> </w:t>
            </w:r>
          </w:p>
        </w:tc>
        <w:tc>
          <w:tcPr>
            <w:tcW w:w="992" w:type="dxa"/>
          </w:tcPr>
          <w:p w14:paraId="779A6BFA" w14:textId="12E79070" w:rsidR="00985344" w:rsidRPr="00536213" w:rsidRDefault="00985344" w:rsidP="00985344">
            <w:pPr>
              <w:suppressAutoHyphens/>
              <w:autoSpaceDN w:val="0"/>
              <w:jc w:val="left"/>
              <w:textAlignment w:val="baseline"/>
              <w:rPr>
                <w:rFonts w:cs="Arial"/>
                <w:sz w:val="16"/>
                <w:szCs w:val="16"/>
              </w:rPr>
            </w:pPr>
            <w:r w:rsidRPr="00536213">
              <w:rPr>
                <w:rFonts w:cs="Arial"/>
                <w:sz w:val="16"/>
                <w:szCs w:val="16"/>
              </w:rPr>
              <w:t>System teleinformatyczny</w:t>
            </w:r>
          </w:p>
        </w:tc>
        <w:tc>
          <w:tcPr>
            <w:tcW w:w="852" w:type="dxa"/>
          </w:tcPr>
          <w:p w14:paraId="7A2D40AA" w14:textId="77777777" w:rsidR="00985344" w:rsidRPr="00536213" w:rsidRDefault="00985344" w:rsidP="00985344">
            <w:pPr>
              <w:suppressAutoHyphens/>
              <w:autoSpaceDN w:val="0"/>
              <w:jc w:val="left"/>
              <w:textAlignment w:val="baseline"/>
              <w:rPr>
                <w:rFonts w:cs="Arial"/>
                <w:sz w:val="16"/>
                <w:szCs w:val="16"/>
              </w:rPr>
            </w:pPr>
          </w:p>
        </w:tc>
      </w:tr>
    </w:tbl>
    <w:p w14:paraId="663442C8" w14:textId="5DCFCBFB" w:rsidR="00D56F20" w:rsidRPr="00A4793D" w:rsidRDefault="555FA37B" w:rsidP="002C12D8">
      <w:pPr>
        <w:pStyle w:val="Nagwek6"/>
        <w:rPr>
          <w:rFonts w:cs="Arial"/>
        </w:rPr>
      </w:pPr>
      <w:bookmarkStart w:id="209" w:name="_Toc76035928"/>
      <w:bookmarkStart w:id="210" w:name="_Toc90638990"/>
      <w:r w:rsidRPr="00A4793D">
        <w:rPr>
          <w:rFonts w:cs="Arial"/>
        </w:rPr>
        <w:t>2.</w:t>
      </w:r>
      <w:r w:rsidR="54B7CE89" w:rsidRPr="00A4793D">
        <w:rPr>
          <w:rFonts w:cs="Arial"/>
        </w:rPr>
        <w:t>1</w:t>
      </w:r>
      <w:r w:rsidR="7FE71AAD" w:rsidRPr="00A4793D">
        <w:rPr>
          <w:rFonts w:cs="Arial"/>
        </w:rPr>
        <w:t>.</w:t>
      </w:r>
      <w:r w:rsidR="153AF18A" w:rsidRPr="00A4793D">
        <w:rPr>
          <w:rFonts w:cs="Arial"/>
        </w:rPr>
        <w:t>6</w:t>
      </w:r>
      <w:r w:rsidR="73F73CF2" w:rsidRPr="00A4793D">
        <w:rPr>
          <w:rFonts w:cs="Arial"/>
        </w:rPr>
        <w:t>.1.3</w:t>
      </w:r>
      <w:r w:rsidR="0683E638" w:rsidRPr="00A4793D">
        <w:rPr>
          <w:rFonts w:cs="Arial"/>
        </w:rPr>
        <w:t>.</w:t>
      </w:r>
      <w:r w:rsidRPr="00A4793D">
        <w:rPr>
          <w:rFonts w:cs="Arial"/>
        </w:rPr>
        <w:t xml:space="preserve"> </w:t>
      </w:r>
      <w:r w:rsidR="79B93EB6" w:rsidRPr="00A4793D">
        <w:rPr>
          <w:rFonts w:cs="Arial"/>
        </w:rPr>
        <w:t>Indykatywny</w:t>
      </w:r>
      <w:r w:rsidRPr="00A4793D">
        <w:rPr>
          <w:rFonts w:cs="Arial"/>
        </w:rPr>
        <w:t xml:space="preserve"> podział </w:t>
      </w:r>
      <w:r w:rsidR="79B93EB6" w:rsidRPr="00A4793D">
        <w:rPr>
          <w:rFonts w:cs="Arial"/>
        </w:rPr>
        <w:t xml:space="preserve">zaprogramowanych </w:t>
      </w:r>
      <w:r w:rsidRPr="00A4793D">
        <w:rPr>
          <w:rFonts w:cs="Arial"/>
        </w:rPr>
        <w:t>zasobów (UE) według rodzaju interwencji</w:t>
      </w:r>
      <w:bookmarkEnd w:id="209"/>
      <w:bookmarkEnd w:id="210"/>
      <w:r w:rsidRPr="00A4793D">
        <w:rPr>
          <w:rFonts w:cs="Arial"/>
        </w:rPr>
        <w:t xml:space="preserve"> </w:t>
      </w:r>
    </w:p>
    <w:p w14:paraId="777F58F5" w14:textId="3E6206FF" w:rsidR="004931CD" w:rsidRPr="00A4793D" w:rsidRDefault="004931CD" w:rsidP="002320F9">
      <w:pPr>
        <w:rPr>
          <w:rFonts w:cs="Arial"/>
        </w:rPr>
      </w:pPr>
      <w:r w:rsidRPr="00A4793D">
        <w:rPr>
          <w:rFonts w:eastAsia="Calibri" w:cs="Arial"/>
          <w:b/>
        </w:rPr>
        <w:t>Wymiar 1 – zakres interwencji</w:t>
      </w:r>
    </w:p>
    <w:tbl>
      <w:tblPr>
        <w:tblStyle w:val="Tabela-Siatka24"/>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14"/>
        <w:gridCol w:w="1443"/>
      </w:tblGrid>
      <w:tr w:rsidR="00A14DE6" w:rsidRPr="00536213" w14:paraId="53DF25F4" w14:textId="77777777" w:rsidTr="000A44CC">
        <w:trPr>
          <w:trHeight w:val="506"/>
        </w:trPr>
        <w:tc>
          <w:tcPr>
            <w:tcW w:w="1057" w:type="dxa"/>
          </w:tcPr>
          <w:p w14:paraId="4F753ECC"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Nr priorytetu</w:t>
            </w:r>
          </w:p>
        </w:tc>
        <w:tc>
          <w:tcPr>
            <w:tcW w:w="956" w:type="dxa"/>
          </w:tcPr>
          <w:p w14:paraId="5FF706C7"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Fundusz</w:t>
            </w:r>
          </w:p>
        </w:tc>
        <w:tc>
          <w:tcPr>
            <w:tcW w:w="1047" w:type="dxa"/>
          </w:tcPr>
          <w:p w14:paraId="22CBE500"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Kategoria regionu</w:t>
            </w:r>
          </w:p>
        </w:tc>
        <w:tc>
          <w:tcPr>
            <w:tcW w:w="1317" w:type="dxa"/>
          </w:tcPr>
          <w:p w14:paraId="031CE946"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Cel szczegółowy</w:t>
            </w:r>
          </w:p>
        </w:tc>
        <w:tc>
          <w:tcPr>
            <w:tcW w:w="3814" w:type="dxa"/>
          </w:tcPr>
          <w:p w14:paraId="072DE5B8"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 xml:space="preserve">Kod </w:t>
            </w:r>
          </w:p>
        </w:tc>
        <w:tc>
          <w:tcPr>
            <w:tcW w:w="1443" w:type="dxa"/>
          </w:tcPr>
          <w:p w14:paraId="06D27BAC"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Kwota (w EUR)</w:t>
            </w:r>
          </w:p>
        </w:tc>
      </w:tr>
      <w:tr w:rsidR="00A14DE6" w:rsidRPr="00536213" w14:paraId="4E9E9ED9" w14:textId="77777777" w:rsidTr="000A44CC">
        <w:trPr>
          <w:trHeight w:val="518"/>
        </w:trPr>
        <w:tc>
          <w:tcPr>
            <w:tcW w:w="1057" w:type="dxa"/>
          </w:tcPr>
          <w:p w14:paraId="3441CD60" w14:textId="774A4B57" w:rsidR="776AFF61" w:rsidRPr="00536213" w:rsidRDefault="776AFF61" w:rsidP="002320F9">
            <w:pPr>
              <w:jc w:val="left"/>
              <w:rPr>
                <w:rFonts w:eastAsia="Calibri" w:cs="Arial"/>
                <w:sz w:val="16"/>
                <w:szCs w:val="16"/>
              </w:rPr>
            </w:pPr>
            <w:r w:rsidRPr="00536213">
              <w:rPr>
                <w:rFonts w:eastAsia="Calibri" w:cs="Arial"/>
                <w:sz w:val="16"/>
                <w:szCs w:val="16"/>
              </w:rPr>
              <w:t>VI</w:t>
            </w:r>
          </w:p>
        </w:tc>
        <w:tc>
          <w:tcPr>
            <w:tcW w:w="956" w:type="dxa"/>
          </w:tcPr>
          <w:p w14:paraId="60C930B7" w14:textId="2D0F5F03" w:rsidR="18B9C188" w:rsidRPr="00536213" w:rsidRDefault="18B9C188" w:rsidP="002320F9">
            <w:pPr>
              <w:jc w:val="left"/>
              <w:rPr>
                <w:rFonts w:eastAsia="Calibri" w:cs="Arial"/>
                <w:sz w:val="16"/>
                <w:szCs w:val="16"/>
              </w:rPr>
            </w:pPr>
            <w:r w:rsidRPr="00536213">
              <w:rPr>
                <w:rFonts w:eastAsia="Calibri" w:cs="Arial"/>
                <w:sz w:val="16"/>
                <w:szCs w:val="16"/>
              </w:rPr>
              <w:t>EFRR</w:t>
            </w:r>
          </w:p>
        </w:tc>
        <w:tc>
          <w:tcPr>
            <w:tcW w:w="1047" w:type="dxa"/>
          </w:tcPr>
          <w:p w14:paraId="0E652D65" w14:textId="07A0EEB2" w:rsidR="18B9C188" w:rsidRPr="00536213" w:rsidRDefault="18B9C188" w:rsidP="002320F9">
            <w:pPr>
              <w:jc w:val="left"/>
              <w:rPr>
                <w:rFonts w:eastAsia="Times New Roman" w:cs="Arial"/>
                <w:sz w:val="16"/>
                <w:szCs w:val="16"/>
              </w:rPr>
            </w:pPr>
            <w:r w:rsidRPr="00536213">
              <w:rPr>
                <w:rFonts w:eastAsia="Times New Roman" w:cs="Arial"/>
                <w:sz w:val="16"/>
                <w:szCs w:val="16"/>
              </w:rPr>
              <w:t>Słabiej rozwinięte</w:t>
            </w:r>
          </w:p>
        </w:tc>
        <w:tc>
          <w:tcPr>
            <w:tcW w:w="1317" w:type="dxa"/>
          </w:tcPr>
          <w:p w14:paraId="33B385C2" w14:textId="4525B2E0" w:rsidR="18B9C188" w:rsidRPr="00536213" w:rsidRDefault="18B9C188" w:rsidP="002320F9">
            <w:pPr>
              <w:jc w:val="left"/>
              <w:rPr>
                <w:rFonts w:eastAsia="Calibri" w:cs="Arial"/>
                <w:sz w:val="16"/>
                <w:szCs w:val="16"/>
              </w:rPr>
            </w:pPr>
            <w:r w:rsidRPr="00536213">
              <w:rPr>
                <w:rFonts w:eastAsia="Calibri" w:cs="Arial"/>
                <w:sz w:val="16"/>
                <w:szCs w:val="16"/>
              </w:rPr>
              <w:t>3(ii)</w:t>
            </w:r>
          </w:p>
        </w:tc>
        <w:tc>
          <w:tcPr>
            <w:tcW w:w="3814" w:type="dxa"/>
          </w:tcPr>
          <w:p w14:paraId="3992DEB5" w14:textId="41E5BA65" w:rsidR="18B9C188" w:rsidRPr="00536213" w:rsidRDefault="00253A4B" w:rsidP="002320F9">
            <w:pPr>
              <w:jc w:val="left"/>
              <w:rPr>
                <w:rFonts w:eastAsia="Calibri" w:cs="Arial"/>
                <w:sz w:val="16"/>
                <w:szCs w:val="16"/>
              </w:rPr>
            </w:pPr>
            <w:r w:rsidRPr="00536213">
              <w:rPr>
                <w:rFonts w:eastAsia="Calibri" w:cs="Arial"/>
                <w:sz w:val="16"/>
                <w:szCs w:val="16"/>
              </w:rPr>
              <w:t>077 Działania mające na celu poprawę jakości powietrza i ograniczenie hałasu</w:t>
            </w:r>
          </w:p>
        </w:tc>
        <w:tc>
          <w:tcPr>
            <w:tcW w:w="1443" w:type="dxa"/>
          </w:tcPr>
          <w:p w14:paraId="35F7E333" w14:textId="59BFC94E" w:rsidR="18B9C188" w:rsidRPr="00536213" w:rsidRDefault="00A218BC" w:rsidP="002320F9">
            <w:pPr>
              <w:jc w:val="left"/>
              <w:rPr>
                <w:rFonts w:eastAsia="Calibri" w:cs="Arial"/>
                <w:sz w:val="16"/>
                <w:szCs w:val="16"/>
              </w:rPr>
            </w:pPr>
            <w:r w:rsidRPr="00536213">
              <w:rPr>
                <w:rFonts w:eastAsia="Calibri" w:cs="Arial"/>
                <w:sz w:val="16"/>
                <w:szCs w:val="16"/>
              </w:rPr>
              <w:t>18 915 655</w:t>
            </w:r>
          </w:p>
        </w:tc>
      </w:tr>
      <w:tr w:rsidR="00A14DE6" w:rsidRPr="00536213" w14:paraId="2BE350A2" w14:textId="77777777" w:rsidTr="000A44CC">
        <w:trPr>
          <w:trHeight w:val="518"/>
        </w:trPr>
        <w:tc>
          <w:tcPr>
            <w:tcW w:w="1057" w:type="dxa"/>
          </w:tcPr>
          <w:p w14:paraId="01605E5B" w14:textId="2B0D5421" w:rsidR="18B9C188" w:rsidRPr="00536213" w:rsidRDefault="18B9C188" w:rsidP="002320F9">
            <w:pPr>
              <w:jc w:val="left"/>
              <w:rPr>
                <w:rFonts w:eastAsia="Calibri" w:cs="Arial"/>
                <w:sz w:val="16"/>
                <w:szCs w:val="16"/>
              </w:rPr>
            </w:pPr>
            <w:r w:rsidRPr="00536213">
              <w:rPr>
                <w:rFonts w:eastAsia="Calibri" w:cs="Arial"/>
                <w:sz w:val="16"/>
                <w:szCs w:val="16"/>
              </w:rPr>
              <w:t>VI</w:t>
            </w:r>
          </w:p>
        </w:tc>
        <w:tc>
          <w:tcPr>
            <w:tcW w:w="956" w:type="dxa"/>
          </w:tcPr>
          <w:p w14:paraId="429C05FC" w14:textId="76A3B234" w:rsidR="18B9C188" w:rsidRPr="00536213" w:rsidRDefault="18B9C188" w:rsidP="002320F9">
            <w:pPr>
              <w:jc w:val="left"/>
              <w:rPr>
                <w:rFonts w:eastAsia="Calibri" w:cs="Arial"/>
                <w:sz w:val="16"/>
                <w:szCs w:val="16"/>
              </w:rPr>
            </w:pPr>
            <w:r w:rsidRPr="00536213">
              <w:rPr>
                <w:rFonts w:eastAsia="Calibri" w:cs="Arial"/>
                <w:sz w:val="16"/>
                <w:szCs w:val="16"/>
              </w:rPr>
              <w:t>EFRR</w:t>
            </w:r>
          </w:p>
        </w:tc>
        <w:tc>
          <w:tcPr>
            <w:tcW w:w="1047" w:type="dxa"/>
          </w:tcPr>
          <w:p w14:paraId="0A8BC5BB" w14:textId="4CCF3216" w:rsidR="18B9C188" w:rsidRPr="00536213" w:rsidRDefault="18B9C188" w:rsidP="002320F9">
            <w:pPr>
              <w:jc w:val="left"/>
              <w:rPr>
                <w:rFonts w:eastAsia="Times New Roman" w:cs="Arial"/>
                <w:sz w:val="16"/>
                <w:szCs w:val="16"/>
              </w:rPr>
            </w:pPr>
            <w:r w:rsidRPr="00536213">
              <w:rPr>
                <w:rFonts w:eastAsia="Times New Roman" w:cs="Arial"/>
                <w:sz w:val="16"/>
                <w:szCs w:val="16"/>
              </w:rPr>
              <w:t>Słabiej rozwinięte</w:t>
            </w:r>
          </w:p>
        </w:tc>
        <w:tc>
          <w:tcPr>
            <w:tcW w:w="1317" w:type="dxa"/>
          </w:tcPr>
          <w:p w14:paraId="203C4E61" w14:textId="4BC21441" w:rsidR="18B9C188" w:rsidRPr="00536213" w:rsidRDefault="18B9C188" w:rsidP="002320F9">
            <w:pPr>
              <w:jc w:val="left"/>
              <w:rPr>
                <w:rFonts w:eastAsia="Calibri" w:cs="Arial"/>
                <w:sz w:val="16"/>
                <w:szCs w:val="16"/>
              </w:rPr>
            </w:pPr>
            <w:r w:rsidRPr="00536213">
              <w:rPr>
                <w:rFonts w:eastAsia="Calibri" w:cs="Arial"/>
                <w:sz w:val="16"/>
                <w:szCs w:val="16"/>
              </w:rPr>
              <w:t>3(ii)</w:t>
            </w:r>
          </w:p>
        </w:tc>
        <w:tc>
          <w:tcPr>
            <w:tcW w:w="3814" w:type="dxa"/>
          </w:tcPr>
          <w:p w14:paraId="7204FF49" w14:textId="090B1B2F" w:rsidR="18B9C188" w:rsidRPr="00536213" w:rsidRDefault="18B9C188" w:rsidP="002320F9">
            <w:pPr>
              <w:jc w:val="left"/>
              <w:rPr>
                <w:rFonts w:eastAsia="Calibri" w:cs="Arial"/>
                <w:sz w:val="16"/>
                <w:szCs w:val="16"/>
              </w:rPr>
            </w:pPr>
            <w:r w:rsidRPr="00536213">
              <w:rPr>
                <w:rFonts w:eastAsia="Calibri" w:cs="Arial"/>
                <w:sz w:val="16"/>
                <w:szCs w:val="16"/>
              </w:rPr>
              <w:t>082 Tabor czystego transportu miejskiego</w:t>
            </w:r>
          </w:p>
        </w:tc>
        <w:tc>
          <w:tcPr>
            <w:tcW w:w="1443" w:type="dxa"/>
          </w:tcPr>
          <w:p w14:paraId="2EAFA5C3" w14:textId="2D9A8EBA" w:rsidR="18B9C188" w:rsidRPr="00536213" w:rsidRDefault="00971118" w:rsidP="002320F9">
            <w:pPr>
              <w:jc w:val="left"/>
              <w:rPr>
                <w:rFonts w:eastAsia="Calibri" w:cs="Arial"/>
                <w:sz w:val="16"/>
                <w:szCs w:val="16"/>
              </w:rPr>
            </w:pPr>
            <w:r w:rsidRPr="00536213">
              <w:rPr>
                <w:rFonts w:eastAsia="Calibri" w:cs="Arial"/>
                <w:sz w:val="16"/>
                <w:szCs w:val="16"/>
              </w:rPr>
              <w:t>1 131 495</w:t>
            </w:r>
          </w:p>
        </w:tc>
      </w:tr>
      <w:tr w:rsidR="00A14DE6" w:rsidRPr="00536213" w14:paraId="435E2A70" w14:textId="77777777" w:rsidTr="000A44CC">
        <w:trPr>
          <w:trHeight w:val="518"/>
        </w:trPr>
        <w:tc>
          <w:tcPr>
            <w:tcW w:w="1057" w:type="dxa"/>
          </w:tcPr>
          <w:p w14:paraId="5913D3BD" w14:textId="62A605F1" w:rsidR="00A65FFC" w:rsidRPr="00536213" w:rsidRDefault="00A65FFC" w:rsidP="002320F9">
            <w:pPr>
              <w:jc w:val="left"/>
              <w:rPr>
                <w:rFonts w:eastAsia="Calibri" w:cs="Arial"/>
                <w:sz w:val="16"/>
                <w:szCs w:val="16"/>
              </w:rPr>
            </w:pPr>
            <w:r w:rsidRPr="00536213">
              <w:rPr>
                <w:rFonts w:eastAsia="Calibri" w:cs="Arial"/>
                <w:sz w:val="16"/>
                <w:szCs w:val="16"/>
              </w:rPr>
              <w:t>VI</w:t>
            </w:r>
          </w:p>
        </w:tc>
        <w:tc>
          <w:tcPr>
            <w:tcW w:w="956" w:type="dxa"/>
          </w:tcPr>
          <w:p w14:paraId="68AEE9FA" w14:textId="163EE28B" w:rsidR="00A65FFC" w:rsidRPr="00536213" w:rsidRDefault="00A65FFC" w:rsidP="002320F9">
            <w:pPr>
              <w:jc w:val="left"/>
              <w:rPr>
                <w:rFonts w:eastAsia="Calibri" w:cs="Arial"/>
                <w:sz w:val="16"/>
                <w:szCs w:val="16"/>
              </w:rPr>
            </w:pPr>
            <w:r w:rsidRPr="00536213">
              <w:rPr>
                <w:rFonts w:eastAsia="Calibri" w:cs="Arial"/>
                <w:sz w:val="16"/>
                <w:szCs w:val="16"/>
              </w:rPr>
              <w:t>EFRR</w:t>
            </w:r>
          </w:p>
        </w:tc>
        <w:tc>
          <w:tcPr>
            <w:tcW w:w="1047" w:type="dxa"/>
          </w:tcPr>
          <w:p w14:paraId="19530060" w14:textId="0585A8DE" w:rsidR="00A65FFC" w:rsidRPr="00536213" w:rsidRDefault="00A65FFC" w:rsidP="002320F9">
            <w:pPr>
              <w:jc w:val="left"/>
              <w:rPr>
                <w:rFonts w:eastAsia="Times New Roman" w:cs="Arial"/>
                <w:sz w:val="16"/>
                <w:szCs w:val="16"/>
              </w:rPr>
            </w:pPr>
            <w:r w:rsidRPr="00536213">
              <w:rPr>
                <w:rFonts w:eastAsia="Times New Roman" w:cs="Arial"/>
                <w:sz w:val="16"/>
                <w:szCs w:val="16"/>
              </w:rPr>
              <w:t>Słabiej rozwinięte</w:t>
            </w:r>
          </w:p>
        </w:tc>
        <w:tc>
          <w:tcPr>
            <w:tcW w:w="1317" w:type="dxa"/>
          </w:tcPr>
          <w:p w14:paraId="20423393" w14:textId="73AC133A" w:rsidR="00A65FFC" w:rsidRPr="00536213" w:rsidRDefault="00A65FFC" w:rsidP="002320F9">
            <w:pPr>
              <w:jc w:val="left"/>
              <w:rPr>
                <w:rFonts w:eastAsia="Calibri" w:cs="Arial"/>
                <w:sz w:val="16"/>
                <w:szCs w:val="16"/>
              </w:rPr>
            </w:pPr>
            <w:r w:rsidRPr="00536213">
              <w:rPr>
                <w:rFonts w:eastAsia="Calibri" w:cs="Arial"/>
                <w:sz w:val="16"/>
                <w:szCs w:val="16"/>
              </w:rPr>
              <w:t>3(ii)</w:t>
            </w:r>
          </w:p>
        </w:tc>
        <w:tc>
          <w:tcPr>
            <w:tcW w:w="3814" w:type="dxa"/>
          </w:tcPr>
          <w:p w14:paraId="26C159EF" w14:textId="40A4B1B6" w:rsidR="00A65FFC" w:rsidRPr="00536213" w:rsidRDefault="00A65FFC" w:rsidP="002320F9">
            <w:pPr>
              <w:jc w:val="left"/>
              <w:rPr>
                <w:rFonts w:eastAsia="Calibri" w:cs="Arial"/>
                <w:sz w:val="16"/>
                <w:szCs w:val="16"/>
              </w:rPr>
            </w:pPr>
            <w:r w:rsidRPr="00536213">
              <w:rPr>
                <w:rFonts w:eastAsia="Calibri" w:cs="Arial"/>
                <w:sz w:val="16"/>
                <w:szCs w:val="16"/>
              </w:rPr>
              <w:t>083 Infrastruktura rowerowa</w:t>
            </w:r>
          </w:p>
        </w:tc>
        <w:tc>
          <w:tcPr>
            <w:tcW w:w="1443" w:type="dxa"/>
          </w:tcPr>
          <w:p w14:paraId="62A3DCE5" w14:textId="4029C272" w:rsidR="00A65FFC" w:rsidRPr="00536213" w:rsidRDefault="00A8110D" w:rsidP="002320F9">
            <w:pPr>
              <w:jc w:val="left"/>
              <w:rPr>
                <w:rFonts w:eastAsia="Calibri" w:cs="Arial"/>
                <w:sz w:val="16"/>
                <w:szCs w:val="16"/>
              </w:rPr>
            </w:pPr>
            <w:r w:rsidRPr="00536213">
              <w:rPr>
                <w:rFonts w:eastAsia="Calibri" w:cs="Arial"/>
                <w:sz w:val="16"/>
                <w:szCs w:val="16"/>
              </w:rPr>
              <w:t>11 429 241</w:t>
            </w:r>
          </w:p>
        </w:tc>
      </w:tr>
      <w:tr w:rsidR="00A14DE6" w:rsidRPr="00536213" w14:paraId="1E97ECDD" w14:textId="77777777" w:rsidTr="000A44CC">
        <w:trPr>
          <w:trHeight w:val="518"/>
        </w:trPr>
        <w:tc>
          <w:tcPr>
            <w:tcW w:w="1057" w:type="dxa"/>
          </w:tcPr>
          <w:p w14:paraId="6D381F7D" w14:textId="2FC572BC" w:rsidR="00CB249B" w:rsidRPr="00536213" w:rsidRDefault="00CB249B" w:rsidP="002320F9">
            <w:pPr>
              <w:jc w:val="left"/>
              <w:rPr>
                <w:rFonts w:eastAsia="Calibri" w:cs="Arial"/>
                <w:sz w:val="16"/>
                <w:szCs w:val="16"/>
              </w:rPr>
            </w:pPr>
            <w:r w:rsidRPr="00536213">
              <w:rPr>
                <w:rFonts w:eastAsia="Calibri" w:cs="Arial"/>
                <w:sz w:val="16"/>
                <w:szCs w:val="16"/>
              </w:rPr>
              <w:t>VI</w:t>
            </w:r>
          </w:p>
        </w:tc>
        <w:tc>
          <w:tcPr>
            <w:tcW w:w="956" w:type="dxa"/>
          </w:tcPr>
          <w:p w14:paraId="1D1CEA02" w14:textId="44CF5B4E" w:rsidR="00CB249B" w:rsidRPr="00536213" w:rsidRDefault="00CB249B" w:rsidP="002320F9">
            <w:pPr>
              <w:jc w:val="left"/>
              <w:rPr>
                <w:rFonts w:eastAsia="Calibri" w:cs="Arial"/>
                <w:sz w:val="16"/>
                <w:szCs w:val="16"/>
              </w:rPr>
            </w:pPr>
            <w:r w:rsidRPr="00536213">
              <w:rPr>
                <w:rFonts w:eastAsia="Calibri" w:cs="Arial"/>
                <w:sz w:val="16"/>
                <w:szCs w:val="16"/>
              </w:rPr>
              <w:t>EFRR</w:t>
            </w:r>
          </w:p>
        </w:tc>
        <w:tc>
          <w:tcPr>
            <w:tcW w:w="1047" w:type="dxa"/>
          </w:tcPr>
          <w:p w14:paraId="794A2245" w14:textId="61EEA456" w:rsidR="00CB249B" w:rsidRPr="00536213" w:rsidRDefault="00CB249B" w:rsidP="002320F9">
            <w:pPr>
              <w:jc w:val="left"/>
              <w:rPr>
                <w:rFonts w:eastAsia="Times New Roman" w:cs="Arial"/>
                <w:sz w:val="16"/>
                <w:szCs w:val="16"/>
              </w:rPr>
            </w:pPr>
            <w:r w:rsidRPr="00536213">
              <w:rPr>
                <w:rFonts w:eastAsia="Times New Roman" w:cs="Arial"/>
                <w:sz w:val="16"/>
                <w:szCs w:val="16"/>
              </w:rPr>
              <w:t>Słabiej rozwinięte</w:t>
            </w:r>
          </w:p>
        </w:tc>
        <w:tc>
          <w:tcPr>
            <w:tcW w:w="1317" w:type="dxa"/>
          </w:tcPr>
          <w:p w14:paraId="2C119F36" w14:textId="1B2371C1" w:rsidR="00CB249B" w:rsidRPr="00536213" w:rsidRDefault="00CB249B" w:rsidP="002320F9">
            <w:pPr>
              <w:jc w:val="left"/>
              <w:rPr>
                <w:rFonts w:eastAsia="Calibri" w:cs="Arial"/>
                <w:sz w:val="16"/>
                <w:szCs w:val="16"/>
              </w:rPr>
            </w:pPr>
            <w:r w:rsidRPr="00536213">
              <w:rPr>
                <w:rFonts w:eastAsia="Calibri" w:cs="Arial"/>
                <w:sz w:val="16"/>
                <w:szCs w:val="16"/>
              </w:rPr>
              <w:t>3(ii)</w:t>
            </w:r>
          </w:p>
        </w:tc>
        <w:tc>
          <w:tcPr>
            <w:tcW w:w="3814" w:type="dxa"/>
          </w:tcPr>
          <w:p w14:paraId="3B15B50E" w14:textId="355C198D" w:rsidR="00CB249B" w:rsidRPr="00536213" w:rsidRDefault="00CB249B" w:rsidP="002320F9">
            <w:pPr>
              <w:jc w:val="left"/>
              <w:rPr>
                <w:rFonts w:eastAsia="Calibri" w:cs="Arial"/>
                <w:sz w:val="16"/>
                <w:szCs w:val="16"/>
              </w:rPr>
            </w:pPr>
            <w:r w:rsidRPr="00536213">
              <w:rPr>
                <w:rFonts w:eastAsia="Calibri" w:cs="Arial"/>
                <w:sz w:val="16"/>
                <w:szCs w:val="16"/>
              </w:rPr>
              <w:t>086 Infrastruktura paliw alternatywnych</w:t>
            </w:r>
          </w:p>
        </w:tc>
        <w:tc>
          <w:tcPr>
            <w:tcW w:w="1443" w:type="dxa"/>
          </w:tcPr>
          <w:p w14:paraId="4ACFBD24" w14:textId="62D11871" w:rsidR="00CB249B" w:rsidRPr="00536213" w:rsidRDefault="00CB249B" w:rsidP="002320F9">
            <w:pPr>
              <w:jc w:val="left"/>
              <w:rPr>
                <w:rFonts w:eastAsia="Calibri" w:cs="Arial"/>
                <w:sz w:val="16"/>
                <w:szCs w:val="16"/>
              </w:rPr>
            </w:pPr>
            <w:r w:rsidRPr="00536213">
              <w:rPr>
                <w:rFonts w:eastAsia="Calibri" w:cs="Arial"/>
                <w:sz w:val="16"/>
                <w:szCs w:val="16"/>
              </w:rPr>
              <w:t>13 715 089</w:t>
            </w:r>
          </w:p>
        </w:tc>
      </w:tr>
      <w:tr w:rsidR="00A14DE6" w:rsidRPr="00536213" w14:paraId="5D4C2A84" w14:textId="77777777" w:rsidTr="000A44CC">
        <w:trPr>
          <w:trHeight w:val="518"/>
        </w:trPr>
        <w:tc>
          <w:tcPr>
            <w:tcW w:w="1057" w:type="dxa"/>
          </w:tcPr>
          <w:p w14:paraId="32BFE03B" w14:textId="14B1E3DD"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0609FB2C" w14:textId="77777777"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47F58241" w14:textId="77777777" w:rsidR="00A65FFC" w:rsidRPr="00536213" w:rsidRDefault="00A65FFC" w:rsidP="002320F9">
            <w:pPr>
              <w:suppressAutoHyphens/>
              <w:autoSpaceDN w:val="0"/>
              <w:jc w:val="left"/>
              <w:textAlignment w:val="baseline"/>
              <w:rPr>
                <w:rFonts w:eastAsia="Calibri" w:cs="Arial"/>
                <w:sz w:val="16"/>
                <w:szCs w:val="16"/>
              </w:rPr>
            </w:pPr>
            <w:r w:rsidRPr="00536213">
              <w:rPr>
                <w:rFonts w:eastAsia="Times New Roman" w:cs="Arial"/>
                <w:sz w:val="16"/>
                <w:szCs w:val="16"/>
              </w:rPr>
              <w:t>Słabiej rozwinięte</w:t>
            </w:r>
          </w:p>
        </w:tc>
        <w:tc>
          <w:tcPr>
            <w:tcW w:w="1317" w:type="dxa"/>
          </w:tcPr>
          <w:p w14:paraId="3092C517" w14:textId="431174FC"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3814" w:type="dxa"/>
          </w:tcPr>
          <w:p w14:paraId="53E764FE" w14:textId="7300DA15"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089 Nowo wybudowane lub rozbudowane drugorzędne połączenia drogowe z siecią drogową i węzłami TEN-T</w:t>
            </w:r>
          </w:p>
        </w:tc>
        <w:tc>
          <w:tcPr>
            <w:tcW w:w="1443" w:type="dxa"/>
          </w:tcPr>
          <w:p w14:paraId="6F1A4168" w14:textId="1D6243CC" w:rsidR="00A65FFC" w:rsidRPr="00536213" w:rsidRDefault="00A218BC" w:rsidP="002320F9">
            <w:pPr>
              <w:suppressAutoHyphens/>
              <w:autoSpaceDN w:val="0"/>
              <w:jc w:val="left"/>
              <w:textAlignment w:val="baseline"/>
              <w:rPr>
                <w:rFonts w:eastAsia="Times New Roman" w:cs="Arial"/>
                <w:b/>
                <w:sz w:val="16"/>
                <w:szCs w:val="16"/>
              </w:rPr>
            </w:pPr>
            <w:r w:rsidRPr="00536213">
              <w:rPr>
                <w:rFonts w:eastAsia="Calibri" w:cs="Arial"/>
                <w:sz w:val="16"/>
                <w:szCs w:val="16"/>
              </w:rPr>
              <w:t>18 355 098</w:t>
            </w:r>
          </w:p>
        </w:tc>
      </w:tr>
      <w:tr w:rsidR="00A14DE6" w:rsidRPr="00536213" w14:paraId="332A4C3A" w14:textId="77777777" w:rsidTr="000A44CC">
        <w:trPr>
          <w:trHeight w:val="393"/>
        </w:trPr>
        <w:tc>
          <w:tcPr>
            <w:tcW w:w="1057" w:type="dxa"/>
          </w:tcPr>
          <w:p w14:paraId="4E07EDFB" w14:textId="527A4732"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2141A2D5" w14:textId="77777777"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6E108763" w14:textId="77777777" w:rsidR="00A65FFC" w:rsidRPr="00536213" w:rsidRDefault="00A65FFC" w:rsidP="002320F9">
            <w:pPr>
              <w:suppressAutoHyphens/>
              <w:autoSpaceDN w:val="0"/>
              <w:jc w:val="left"/>
              <w:textAlignment w:val="baseline"/>
              <w:rPr>
                <w:rFonts w:eastAsia="Calibri" w:cs="Arial"/>
                <w:sz w:val="16"/>
                <w:szCs w:val="16"/>
              </w:rPr>
            </w:pPr>
            <w:r w:rsidRPr="00536213">
              <w:rPr>
                <w:rFonts w:eastAsia="Times New Roman" w:cs="Arial"/>
                <w:sz w:val="16"/>
                <w:szCs w:val="16"/>
              </w:rPr>
              <w:t>Słabiej rozwinięte</w:t>
            </w:r>
          </w:p>
        </w:tc>
        <w:tc>
          <w:tcPr>
            <w:tcW w:w="1317" w:type="dxa"/>
          </w:tcPr>
          <w:p w14:paraId="0B26E225" w14:textId="5998D868"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3(ii)</w:t>
            </w:r>
          </w:p>
        </w:tc>
        <w:tc>
          <w:tcPr>
            <w:tcW w:w="3814" w:type="dxa"/>
          </w:tcPr>
          <w:p w14:paraId="6DBE5E9C" w14:textId="5ED0CF93"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090 Nowo wybudowane lub rozbudowane inne krajowe, regionalne i lokalne drogi dojazdowe</w:t>
            </w:r>
          </w:p>
        </w:tc>
        <w:tc>
          <w:tcPr>
            <w:tcW w:w="1443" w:type="dxa"/>
          </w:tcPr>
          <w:p w14:paraId="3B407737" w14:textId="045A4E44" w:rsidR="00A65FFC" w:rsidRPr="00536213" w:rsidRDefault="003D5DB1" w:rsidP="002320F9">
            <w:pPr>
              <w:suppressAutoHyphens/>
              <w:autoSpaceDN w:val="0"/>
              <w:jc w:val="left"/>
              <w:textAlignment w:val="baseline"/>
              <w:rPr>
                <w:rFonts w:eastAsia="Times New Roman" w:cs="Arial"/>
                <w:b/>
                <w:sz w:val="16"/>
                <w:szCs w:val="16"/>
              </w:rPr>
            </w:pPr>
            <w:r w:rsidRPr="00536213">
              <w:rPr>
                <w:rFonts w:eastAsia="Calibri" w:cs="Arial"/>
                <w:sz w:val="16"/>
                <w:szCs w:val="16"/>
              </w:rPr>
              <w:t> </w:t>
            </w:r>
            <w:r w:rsidR="00A218BC" w:rsidRPr="00536213">
              <w:rPr>
                <w:rFonts w:eastAsia="Calibri" w:cs="Arial"/>
                <w:sz w:val="16"/>
                <w:szCs w:val="16"/>
              </w:rPr>
              <w:t>457 170</w:t>
            </w:r>
          </w:p>
        </w:tc>
      </w:tr>
      <w:tr w:rsidR="00A14DE6" w:rsidRPr="00536213" w14:paraId="60352CEB" w14:textId="77777777" w:rsidTr="000A44CC">
        <w:trPr>
          <w:trHeight w:val="506"/>
        </w:trPr>
        <w:tc>
          <w:tcPr>
            <w:tcW w:w="1057" w:type="dxa"/>
          </w:tcPr>
          <w:p w14:paraId="78BB1F57" w14:textId="2CB6C958"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3DAE3761" w14:textId="77777777"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5F8F57EE" w14:textId="77777777" w:rsidR="00A65FFC" w:rsidRPr="00536213" w:rsidRDefault="00A65FFC" w:rsidP="002320F9">
            <w:pPr>
              <w:suppressAutoHyphens/>
              <w:autoSpaceDN w:val="0"/>
              <w:jc w:val="left"/>
              <w:textAlignment w:val="baseline"/>
              <w:rPr>
                <w:rFonts w:eastAsia="Calibri" w:cs="Arial"/>
                <w:sz w:val="16"/>
                <w:szCs w:val="16"/>
              </w:rPr>
            </w:pPr>
            <w:r w:rsidRPr="00536213">
              <w:rPr>
                <w:rFonts w:eastAsia="Times New Roman" w:cs="Arial"/>
                <w:sz w:val="16"/>
                <w:szCs w:val="16"/>
              </w:rPr>
              <w:t>Słabiej rozwinięte</w:t>
            </w:r>
          </w:p>
        </w:tc>
        <w:tc>
          <w:tcPr>
            <w:tcW w:w="1317" w:type="dxa"/>
          </w:tcPr>
          <w:p w14:paraId="192D418B" w14:textId="760ADF9F"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3(ii)</w:t>
            </w:r>
          </w:p>
        </w:tc>
        <w:tc>
          <w:tcPr>
            <w:tcW w:w="3814" w:type="dxa"/>
          </w:tcPr>
          <w:p w14:paraId="7838438A" w14:textId="340690FE"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093 Inne drogi przebudowane lub zmodernizowane (autostrady, drogi krajowe, regionalne lub lokalne)</w:t>
            </w:r>
          </w:p>
        </w:tc>
        <w:tc>
          <w:tcPr>
            <w:tcW w:w="1443" w:type="dxa"/>
          </w:tcPr>
          <w:p w14:paraId="2184015E" w14:textId="52B70E56" w:rsidR="00A65FFC" w:rsidRPr="00536213" w:rsidRDefault="00DB08BD" w:rsidP="002320F9">
            <w:pPr>
              <w:suppressAutoHyphens/>
              <w:autoSpaceDN w:val="0"/>
              <w:jc w:val="left"/>
              <w:textAlignment w:val="baseline"/>
              <w:rPr>
                <w:rFonts w:eastAsia="Times New Roman" w:cs="Arial"/>
                <w:b/>
                <w:sz w:val="16"/>
                <w:szCs w:val="16"/>
              </w:rPr>
            </w:pPr>
            <w:r w:rsidRPr="00536213">
              <w:rPr>
                <w:rFonts w:eastAsia="Calibri" w:cs="Arial"/>
                <w:sz w:val="16"/>
                <w:szCs w:val="16"/>
              </w:rPr>
              <w:t>123 435 798</w:t>
            </w:r>
          </w:p>
        </w:tc>
      </w:tr>
      <w:tr w:rsidR="00A14DE6" w:rsidRPr="00536213" w14:paraId="4CEC50EC" w14:textId="77777777" w:rsidTr="000A44CC">
        <w:trPr>
          <w:trHeight w:val="506"/>
        </w:trPr>
        <w:tc>
          <w:tcPr>
            <w:tcW w:w="1057" w:type="dxa"/>
          </w:tcPr>
          <w:p w14:paraId="1FBA7B94" w14:textId="7CEBE144"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5023AFDC" w14:textId="5CC6965F"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041E75A0" w14:textId="498397F2" w:rsidR="00A65FFC" w:rsidRPr="00536213" w:rsidRDefault="00A65FFC" w:rsidP="002320F9">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1317" w:type="dxa"/>
          </w:tcPr>
          <w:p w14:paraId="1F93216A" w14:textId="59F2386C"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3814" w:type="dxa"/>
          </w:tcPr>
          <w:p w14:paraId="6A75B260" w14:textId="78ACEE4A"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094 Cyfryzacja transportu: transport drogowy</w:t>
            </w:r>
          </w:p>
        </w:tc>
        <w:tc>
          <w:tcPr>
            <w:tcW w:w="1443" w:type="dxa"/>
          </w:tcPr>
          <w:p w14:paraId="40490908" w14:textId="1D4CFA34" w:rsidR="00A65FFC" w:rsidRPr="00536213" w:rsidRDefault="00DB08BD" w:rsidP="002320F9">
            <w:pPr>
              <w:suppressAutoHyphens/>
              <w:autoSpaceDN w:val="0"/>
              <w:jc w:val="left"/>
              <w:textAlignment w:val="baseline"/>
              <w:rPr>
                <w:rFonts w:eastAsia="Calibri" w:cs="Arial"/>
                <w:sz w:val="16"/>
                <w:szCs w:val="16"/>
              </w:rPr>
            </w:pPr>
            <w:r w:rsidRPr="00536213">
              <w:rPr>
                <w:rFonts w:eastAsia="Calibri" w:cs="Arial"/>
                <w:sz w:val="16"/>
                <w:szCs w:val="16"/>
              </w:rPr>
              <w:t>6 628 959</w:t>
            </w:r>
          </w:p>
        </w:tc>
      </w:tr>
      <w:tr w:rsidR="00A14DE6" w:rsidRPr="00536213" w14:paraId="61345CB4" w14:textId="77777777" w:rsidTr="000A44CC">
        <w:trPr>
          <w:trHeight w:val="506"/>
        </w:trPr>
        <w:tc>
          <w:tcPr>
            <w:tcW w:w="1057" w:type="dxa"/>
          </w:tcPr>
          <w:p w14:paraId="1E5C4C1C" w14:textId="11AF0194"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55E0A277" w14:textId="26794AD7"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25C59655" w14:textId="1638EB1B" w:rsidR="00A65FFC" w:rsidRPr="00536213" w:rsidRDefault="00A65FFC" w:rsidP="002320F9">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1317" w:type="dxa"/>
          </w:tcPr>
          <w:p w14:paraId="28251252" w14:textId="48671FD3"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3814" w:type="dxa"/>
          </w:tcPr>
          <w:p w14:paraId="313CACA8" w14:textId="63A0CC69"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095 Cyfryzacja transportu, gdy ma częściowo na celu redukcję emisji gazów cieplarnianych: transport drogowy</w:t>
            </w:r>
          </w:p>
        </w:tc>
        <w:tc>
          <w:tcPr>
            <w:tcW w:w="1443" w:type="dxa"/>
          </w:tcPr>
          <w:p w14:paraId="7FB86CD6" w14:textId="37A2E3E8" w:rsidR="00A65FFC" w:rsidRPr="00536213" w:rsidRDefault="00887E18" w:rsidP="002320F9">
            <w:pPr>
              <w:suppressAutoHyphens/>
              <w:autoSpaceDN w:val="0"/>
              <w:jc w:val="left"/>
              <w:textAlignment w:val="baseline"/>
              <w:rPr>
                <w:rFonts w:eastAsia="Calibri" w:cs="Arial"/>
                <w:sz w:val="16"/>
                <w:szCs w:val="16"/>
              </w:rPr>
            </w:pPr>
            <w:r w:rsidRPr="00536213">
              <w:rPr>
                <w:rFonts w:eastAsia="Calibri" w:cs="Arial"/>
                <w:sz w:val="16"/>
                <w:szCs w:val="16"/>
              </w:rPr>
              <w:t>228 585</w:t>
            </w:r>
          </w:p>
        </w:tc>
      </w:tr>
      <w:tr w:rsidR="00A14DE6" w:rsidRPr="00536213" w14:paraId="72CE73E2" w14:textId="77777777" w:rsidTr="000A44CC">
        <w:trPr>
          <w:trHeight w:val="506"/>
        </w:trPr>
        <w:tc>
          <w:tcPr>
            <w:tcW w:w="1057" w:type="dxa"/>
          </w:tcPr>
          <w:p w14:paraId="2885E450" w14:textId="3CD28B0E"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3394A043" w14:textId="3487D94D"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67D503F4" w14:textId="5AA82627" w:rsidR="00A65FFC" w:rsidRPr="00536213" w:rsidRDefault="00A65FFC" w:rsidP="002320F9">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1317" w:type="dxa"/>
          </w:tcPr>
          <w:p w14:paraId="72058AC5" w14:textId="6483D27E"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3814" w:type="dxa"/>
          </w:tcPr>
          <w:p w14:paraId="59A98D51" w14:textId="2BC69289" w:rsidR="00A65FFC" w:rsidRPr="00536213" w:rsidRDefault="00A65FFC" w:rsidP="002320F9">
            <w:pPr>
              <w:suppressAutoHyphens/>
              <w:autoSpaceDN w:val="0"/>
              <w:jc w:val="left"/>
              <w:textAlignment w:val="baseline"/>
              <w:rPr>
                <w:rFonts w:eastAsia="Calibri" w:cs="Arial"/>
                <w:sz w:val="16"/>
                <w:szCs w:val="16"/>
              </w:rPr>
            </w:pPr>
            <w:r w:rsidRPr="00536213">
              <w:rPr>
                <w:rFonts w:eastAsia="Calibri" w:cs="Arial"/>
                <w:sz w:val="16"/>
                <w:szCs w:val="16"/>
              </w:rPr>
              <w:t>107 Bezemisyjny / zasilany energią elektryczną tabor kolejowy</w:t>
            </w:r>
          </w:p>
        </w:tc>
        <w:tc>
          <w:tcPr>
            <w:tcW w:w="1443" w:type="dxa"/>
          </w:tcPr>
          <w:p w14:paraId="589F500A" w14:textId="6C732EAA" w:rsidR="00A65FFC" w:rsidRPr="00536213" w:rsidRDefault="00D54D75" w:rsidP="002320F9">
            <w:pPr>
              <w:suppressAutoHyphens/>
              <w:autoSpaceDN w:val="0"/>
              <w:jc w:val="left"/>
              <w:textAlignment w:val="baseline"/>
              <w:rPr>
                <w:rFonts w:eastAsia="Calibri" w:cs="Arial"/>
                <w:sz w:val="16"/>
                <w:szCs w:val="16"/>
              </w:rPr>
            </w:pPr>
            <w:r w:rsidRPr="00536213">
              <w:rPr>
                <w:rFonts w:eastAsia="Calibri" w:cs="Arial"/>
                <w:sz w:val="16"/>
                <w:szCs w:val="16"/>
              </w:rPr>
              <w:t>27 430 177</w:t>
            </w:r>
          </w:p>
        </w:tc>
      </w:tr>
      <w:tr w:rsidR="00A14DE6" w:rsidRPr="00536213" w14:paraId="02D47FE9" w14:textId="77777777" w:rsidTr="000A44CC">
        <w:trPr>
          <w:trHeight w:val="506"/>
        </w:trPr>
        <w:tc>
          <w:tcPr>
            <w:tcW w:w="1057" w:type="dxa"/>
          </w:tcPr>
          <w:p w14:paraId="36952B36" w14:textId="517FC8FB" w:rsidR="00DF0906" w:rsidRPr="00536213" w:rsidRDefault="00DF0906"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13A7999A" w14:textId="2E4E2B03" w:rsidR="00DF0906" w:rsidRPr="00536213" w:rsidRDefault="00DF0906"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1FBC5A66" w14:textId="07D4E62A" w:rsidR="00DF0906" w:rsidRPr="00536213" w:rsidRDefault="00DF0906" w:rsidP="002320F9">
            <w:pPr>
              <w:suppressAutoHyphens/>
              <w:autoSpaceDN w:val="0"/>
              <w:jc w:val="left"/>
              <w:textAlignment w:val="baseline"/>
              <w:rPr>
                <w:rFonts w:eastAsia="Times New Roman" w:cs="Arial"/>
                <w:sz w:val="16"/>
                <w:szCs w:val="16"/>
              </w:rPr>
            </w:pPr>
            <w:r w:rsidRPr="00536213">
              <w:rPr>
                <w:rFonts w:eastAsia="Times New Roman" w:cs="Arial"/>
                <w:sz w:val="16"/>
                <w:szCs w:val="16"/>
              </w:rPr>
              <w:t>Słabiej rozwinięte</w:t>
            </w:r>
          </w:p>
        </w:tc>
        <w:tc>
          <w:tcPr>
            <w:tcW w:w="1317" w:type="dxa"/>
          </w:tcPr>
          <w:p w14:paraId="17E4D067" w14:textId="32EE2FC6" w:rsidR="00DF0906" w:rsidRPr="00536213" w:rsidRDefault="00DF0906" w:rsidP="002320F9">
            <w:pPr>
              <w:suppressAutoHyphens/>
              <w:autoSpaceDN w:val="0"/>
              <w:jc w:val="left"/>
              <w:textAlignment w:val="baseline"/>
              <w:rPr>
                <w:rFonts w:eastAsia="Calibri" w:cs="Arial"/>
                <w:sz w:val="16"/>
                <w:szCs w:val="16"/>
              </w:rPr>
            </w:pPr>
            <w:r w:rsidRPr="00536213">
              <w:rPr>
                <w:rFonts w:eastAsia="Calibri" w:cs="Arial"/>
                <w:sz w:val="16"/>
                <w:szCs w:val="16"/>
              </w:rPr>
              <w:t xml:space="preserve">3(ii) </w:t>
            </w:r>
          </w:p>
        </w:tc>
        <w:tc>
          <w:tcPr>
            <w:tcW w:w="3814" w:type="dxa"/>
          </w:tcPr>
          <w:p w14:paraId="401BAEA0" w14:textId="00A829E0" w:rsidR="00DF0906" w:rsidRPr="00536213" w:rsidRDefault="00DF0906" w:rsidP="002320F9">
            <w:pPr>
              <w:suppressAutoHyphens/>
              <w:autoSpaceDN w:val="0"/>
              <w:jc w:val="left"/>
              <w:textAlignment w:val="baseline"/>
              <w:rPr>
                <w:rFonts w:eastAsia="Calibri" w:cs="Arial"/>
                <w:sz w:val="16"/>
                <w:szCs w:val="16"/>
              </w:rPr>
            </w:pPr>
            <w:r w:rsidRPr="00536213">
              <w:rPr>
                <w:rFonts w:eastAsia="Calibri" w:cs="Arial"/>
                <w:sz w:val="16"/>
                <w:szCs w:val="16"/>
              </w:rPr>
              <w:t>109 Transport multimodalny (poza mi</w:t>
            </w:r>
            <w:r w:rsidR="00FB0F38" w:rsidRPr="00536213">
              <w:rPr>
                <w:rFonts w:eastAsia="Calibri" w:cs="Arial"/>
                <w:sz w:val="16"/>
                <w:szCs w:val="16"/>
              </w:rPr>
              <w:t>a</w:t>
            </w:r>
            <w:r w:rsidRPr="00536213">
              <w:rPr>
                <w:rFonts w:eastAsia="Calibri" w:cs="Arial"/>
                <w:sz w:val="16"/>
                <w:szCs w:val="16"/>
              </w:rPr>
              <w:t>stami)</w:t>
            </w:r>
          </w:p>
        </w:tc>
        <w:tc>
          <w:tcPr>
            <w:tcW w:w="1443" w:type="dxa"/>
          </w:tcPr>
          <w:p w14:paraId="0106F43D" w14:textId="0FD973E5" w:rsidR="00DF0906" w:rsidRPr="00536213" w:rsidRDefault="00DF0906" w:rsidP="002320F9">
            <w:pPr>
              <w:suppressAutoHyphens/>
              <w:autoSpaceDN w:val="0"/>
              <w:jc w:val="left"/>
              <w:textAlignment w:val="baseline"/>
              <w:rPr>
                <w:rFonts w:eastAsia="Calibri" w:cs="Arial"/>
                <w:sz w:val="16"/>
                <w:szCs w:val="16"/>
              </w:rPr>
            </w:pPr>
            <w:r w:rsidRPr="00536213">
              <w:rPr>
                <w:rFonts w:eastAsia="Calibri" w:cs="Arial"/>
                <w:sz w:val="16"/>
                <w:szCs w:val="16"/>
              </w:rPr>
              <w:t>6 857 544</w:t>
            </w:r>
          </w:p>
        </w:tc>
      </w:tr>
    </w:tbl>
    <w:p w14:paraId="59BA14CA" w14:textId="7DB5355C" w:rsidR="004931CD" w:rsidRPr="00A4793D" w:rsidRDefault="004931CD" w:rsidP="006425BB">
      <w:pPr>
        <w:spacing w:before="120"/>
        <w:rPr>
          <w:rFonts w:cs="Arial"/>
        </w:rPr>
      </w:pPr>
      <w:r w:rsidRPr="00A4793D">
        <w:rPr>
          <w:rFonts w:eastAsia="Calibri" w:cs="Arial"/>
          <w:b/>
        </w:rPr>
        <w:t>Wymiar 2 – forma finansowania</w:t>
      </w:r>
    </w:p>
    <w:tbl>
      <w:tblPr>
        <w:tblStyle w:val="Tabela-Siatka24"/>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73"/>
        <w:gridCol w:w="1584"/>
      </w:tblGrid>
      <w:tr w:rsidR="00A14DE6" w:rsidRPr="00536213" w14:paraId="73EE0103" w14:textId="77777777" w:rsidTr="00536213">
        <w:trPr>
          <w:tblHeader/>
        </w:trPr>
        <w:tc>
          <w:tcPr>
            <w:tcW w:w="1057" w:type="dxa"/>
          </w:tcPr>
          <w:p w14:paraId="3AA26E39"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lastRenderedPageBreak/>
              <w:t>Nr priorytetu</w:t>
            </w:r>
          </w:p>
        </w:tc>
        <w:tc>
          <w:tcPr>
            <w:tcW w:w="956" w:type="dxa"/>
          </w:tcPr>
          <w:p w14:paraId="046B63D7"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Fundusz</w:t>
            </w:r>
          </w:p>
        </w:tc>
        <w:tc>
          <w:tcPr>
            <w:tcW w:w="1047" w:type="dxa"/>
          </w:tcPr>
          <w:p w14:paraId="26E1EE7F"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Kategoria regionu</w:t>
            </w:r>
          </w:p>
        </w:tc>
        <w:tc>
          <w:tcPr>
            <w:tcW w:w="1317" w:type="dxa"/>
          </w:tcPr>
          <w:p w14:paraId="44874B3D"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Cel szczegółowy</w:t>
            </w:r>
          </w:p>
        </w:tc>
        <w:tc>
          <w:tcPr>
            <w:tcW w:w="3673" w:type="dxa"/>
          </w:tcPr>
          <w:p w14:paraId="155E397B"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 xml:space="preserve">Kod </w:t>
            </w:r>
          </w:p>
        </w:tc>
        <w:tc>
          <w:tcPr>
            <w:tcW w:w="1584" w:type="dxa"/>
          </w:tcPr>
          <w:p w14:paraId="5ACFE0C0"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Kwota (w EUR)</w:t>
            </w:r>
          </w:p>
        </w:tc>
      </w:tr>
      <w:tr w:rsidR="00A14DE6" w:rsidRPr="00536213" w14:paraId="2365D651" w14:textId="77777777" w:rsidTr="000A44CC">
        <w:tc>
          <w:tcPr>
            <w:tcW w:w="1057" w:type="dxa"/>
          </w:tcPr>
          <w:p w14:paraId="0CA9B313" w14:textId="25DF7268" w:rsidR="00D56F20" w:rsidRPr="00536213" w:rsidRDefault="555FA37B" w:rsidP="002320F9">
            <w:pPr>
              <w:suppressAutoHyphens/>
              <w:autoSpaceDN w:val="0"/>
              <w:jc w:val="left"/>
              <w:textAlignment w:val="baseline"/>
              <w:rPr>
                <w:rFonts w:eastAsia="Calibri" w:cs="Arial"/>
                <w:sz w:val="16"/>
                <w:szCs w:val="16"/>
              </w:rPr>
            </w:pPr>
            <w:r w:rsidRPr="00536213">
              <w:rPr>
                <w:rFonts w:eastAsia="Calibri" w:cs="Arial"/>
                <w:sz w:val="16"/>
                <w:szCs w:val="16"/>
              </w:rPr>
              <w:t>V</w:t>
            </w:r>
            <w:r w:rsidR="2923116A" w:rsidRPr="00536213">
              <w:rPr>
                <w:rFonts w:eastAsia="Calibri" w:cs="Arial"/>
                <w:sz w:val="16"/>
                <w:szCs w:val="16"/>
              </w:rPr>
              <w:t>I</w:t>
            </w:r>
          </w:p>
        </w:tc>
        <w:tc>
          <w:tcPr>
            <w:tcW w:w="956" w:type="dxa"/>
          </w:tcPr>
          <w:p w14:paraId="6547916E"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05A30547" w14:textId="77777777" w:rsidR="00D56F20" w:rsidRPr="00536213" w:rsidRDefault="003C0E79" w:rsidP="002320F9">
            <w:pPr>
              <w:suppressAutoHyphens/>
              <w:autoSpaceDN w:val="0"/>
              <w:jc w:val="left"/>
              <w:textAlignment w:val="baseline"/>
              <w:rPr>
                <w:rFonts w:eastAsia="Calibri" w:cs="Arial"/>
                <w:sz w:val="16"/>
                <w:szCs w:val="16"/>
              </w:rPr>
            </w:pPr>
            <w:r w:rsidRPr="00536213">
              <w:rPr>
                <w:rFonts w:eastAsia="Calibri" w:cs="Arial"/>
                <w:sz w:val="16"/>
                <w:szCs w:val="16"/>
              </w:rPr>
              <w:t>Słabiej rozwinięte</w:t>
            </w:r>
          </w:p>
        </w:tc>
        <w:tc>
          <w:tcPr>
            <w:tcW w:w="1317" w:type="dxa"/>
          </w:tcPr>
          <w:p w14:paraId="5A0E1FE0" w14:textId="790A93C4" w:rsidR="00D56F20" w:rsidRPr="00536213" w:rsidRDefault="00971B3F" w:rsidP="002320F9">
            <w:pPr>
              <w:suppressAutoHyphens/>
              <w:autoSpaceDN w:val="0"/>
              <w:jc w:val="left"/>
              <w:textAlignment w:val="baseline"/>
              <w:rPr>
                <w:rFonts w:eastAsia="Calibri" w:cs="Arial"/>
                <w:sz w:val="16"/>
                <w:szCs w:val="16"/>
              </w:rPr>
            </w:pPr>
            <w:r w:rsidRPr="00536213">
              <w:rPr>
                <w:rFonts w:eastAsia="Calibri" w:cs="Arial"/>
                <w:sz w:val="16"/>
                <w:szCs w:val="16"/>
              </w:rPr>
              <w:t>3</w:t>
            </w:r>
            <w:r w:rsidR="00D56F20" w:rsidRPr="00536213">
              <w:rPr>
                <w:rFonts w:eastAsia="Calibri" w:cs="Arial"/>
                <w:sz w:val="16"/>
                <w:szCs w:val="16"/>
              </w:rPr>
              <w:t xml:space="preserve">(ii) </w:t>
            </w:r>
          </w:p>
        </w:tc>
        <w:tc>
          <w:tcPr>
            <w:tcW w:w="3673" w:type="dxa"/>
          </w:tcPr>
          <w:p w14:paraId="6AE9BF38"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sz w:val="16"/>
                <w:szCs w:val="16"/>
              </w:rPr>
              <w:t>01</w:t>
            </w:r>
            <w:r w:rsidR="00971B3F" w:rsidRPr="00536213">
              <w:rPr>
                <w:rFonts w:eastAsia="Calibri" w:cs="Arial"/>
                <w:sz w:val="16"/>
                <w:szCs w:val="16"/>
              </w:rPr>
              <w:t xml:space="preserve"> Dotacja</w:t>
            </w:r>
          </w:p>
        </w:tc>
        <w:tc>
          <w:tcPr>
            <w:tcW w:w="1584" w:type="dxa"/>
          </w:tcPr>
          <w:p w14:paraId="2459C84C" w14:textId="3E2F11CD" w:rsidR="00D56F20" w:rsidRPr="00536213" w:rsidRDefault="753038D6" w:rsidP="002320F9">
            <w:pPr>
              <w:suppressAutoHyphens/>
              <w:autoSpaceDN w:val="0"/>
              <w:jc w:val="left"/>
              <w:textAlignment w:val="baseline"/>
              <w:rPr>
                <w:rFonts w:eastAsia="Times New Roman" w:cs="Arial"/>
                <w:b/>
                <w:sz w:val="16"/>
                <w:szCs w:val="16"/>
              </w:rPr>
            </w:pPr>
            <w:r w:rsidRPr="00536213">
              <w:rPr>
                <w:rFonts w:eastAsia="Calibri" w:cs="Arial"/>
                <w:sz w:val="16"/>
                <w:szCs w:val="16"/>
              </w:rPr>
              <w:t>228 584 811</w:t>
            </w:r>
          </w:p>
        </w:tc>
      </w:tr>
    </w:tbl>
    <w:p w14:paraId="52BC72A8" w14:textId="58489CE4" w:rsidR="004931CD" w:rsidRPr="00A4793D" w:rsidRDefault="004931CD" w:rsidP="005B24A8">
      <w:pPr>
        <w:spacing w:before="120"/>
        <w:rPr>
          <w:rFonts w:cs="Arial"/>
        </w:rPr>
      </w:pPr>
      <w:r w:rsidRPr="00A4793D">
        <w:rPr>
          <w:rFonts w:eastAsia="Calibri" w:cs="Arial"/>
          <w:b/>
        </w:rPr>
        <w:t>Wymiar 3 – terytorialny mechanizm realizacji i ukierunkowanie terytorialne</w:t>
      </w:r>
    </w:p>
    <w:tbl>
      <w:tblPr>
        <w:tblStyle w:val="Tabela-Siatka24"/>
        <w:tblW w:w="969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54"/>
        <w:gridCol w:w="1663"/>
      </w:tblGrid>
      <w:tr w:rsidR="00A14DE6" w:rsidRPr="00536213" w14:paraId="204AA4F8" w14:textId="77777777" w:rsidTr="00E943EF">
        <w:tc>
          <w:tcPr>
            <w:tcW w:w="1057" w:type="dxa"/>
          </w:tcPr>
          <w:p w14:paraId="7ACBF60B"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Nr priorytetu</w:t>
            </w:r>
          </w:p>
        </w:tc>
        <w:tc>
          <w:tcPr>
            <w:tcW w:w="956" w:type="dxa"/>
          </w:tcPr>
          <w:p w14:paraId="7DAB095D"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Fundusz</w:t>
            </w:r>
          </w:p>
        </w:tc>
        <w:tc>
          <w:tcPr>
            <w:tcW w:w="1047" w:type="dxa"/>
          </w:tcPr>
          <w:p w14:paraId="25934147"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Kategoria regionu</w:t>
            </w:r>
          </w:p>
        </w:tc>
        <w:tc>
          <w:tcPr>
            <w:tcW w:w="1317" w:type="dxa"/>
          </w:tcPr>
          <w:p w14:paraId="1D3C0A73"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Cel szczegółowy</w:t>
            </w:r>
          </w:p>
        </w:tc>
        <w:tc>
          <w:tcPr>
            <w:tcW w:w="3654" w:type="dxa"/>
          </w:tcPr>
          <w:p w14:paraId="2369A676"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 xml:space="preserve">Kod </w:t>
            </w:r>
          </w:p>
        </w:tc>
        <w:tc>
          <w:tcPr>
            <w:tcW w:w="1663" w:type="dxa"/>
          </w:tcPr>
          <w:p w14:paraId="2723B7B0" w14:textId="77777777" w:rsidR="00D56F20" w:rsidRPr="00536213" w:rsidRDefault="00D56F20" w:rsidP="002320F9">
            <w:pPr>
              <w:suppressAutoHyphens/>
              <w:autoSpaceDN w:val="0"/>
              <w:jc w:val="left"/>
              <w:textAlignment w:val="baseline"/>
              <w:rPr>
                <w:rFonts w:eastAsia="Calibri" w:cs="Arial"/>
                <w:sz w:val="16"/>
                <w:szCs w:val="16"/>
              </w:rPr>
            </w:pPr>
            <w:r w:rsidRPr="00536213">
              <w:rPr>
                <w:rFonts w:eastAsia="Calibri" w:cs="Arial"/>
                <w:b/>
                <w:sz w:val="16"/>
                <w:szCs w:val="16"/>
              </w:rPr>
              <w:t>Kwota (w EUR)</w:t>
            </w:r>
          </w:p>
        </w:tc>
      </w:tr>
      <w:tr w:rsidR="00A14DE6" w:rsidRPr="00536213" w14:paraId="56C4ED3A" w14:textId="77777777" w:rsidTr="00E943EF">
        <w:tc>
          <w:tcPr>
            <w:tcW w:w="1057" w:type="dxa"/>
          </w:tcPr>
          <w:p w14:paraId="09815DA3" w14:textId="2024E9E0" w:rsidR="00E34E89" w:rsidRPr="00536213" w:rsidRDefault="00E34E89"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42F1D948" w14:textId="432CFCA8" w:rsidR="00E34E89" w:rsidRPr="00536213" w:rsidRDefault="00E34E89"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5329794B" w14:textId="2FE5A168" w:rsidR="00E34E89" w:rsidRPr="00536213" w:rsidRDefault="00E34E89" w:rsidP="002320F9">
            <w:pPr>
              <w:suppressAutoHyphens/>
              <w:autoSpaceDN w:val="0"/>
              <w:jc w:val="left"/>
              <w:textAlignment w:val="baseline"/>
              <w:rPr>
                <w:rFonts w:eastAsia="Calibri" w:cs="Arial"/>
                <w:sz w:val="16"/>
                <w:szCs w:val="16"/>
              </w:rPr>
            </w:pPr>
            <w:r w:rsidRPr="00536213">
              <w:rPr>
                <w:rFonts w:eastAsia="Calibri" w:cs="Arial"/>
                <w:sz w:val="16"/>
                <w:szCs w:val="16"/>
              </w:rPr>
              <w:t>Słabiej rozwinięte</w:t>
            </w:r>
          </w:p>
        </w:tc>
        <w:tc>
          <w:tcPr>
            <w:tcW w:w="1317" w:type="dxa"/>
          </w:tcPr>
          <w:p w14:paraId="791F1FCA" w14:textId="26B7A49C" w:rsidR="00E34E89" w:rsidRPr="00536213" w:rsidRDefault="00E34E89" w:rsidP="002320F9">
            <w:pPr>
              <w:suppressAutoHyphens/>
              <w:autoSpaceDN w:val="0"/>
              <w:jc w:val="left"/>
              <w:textAlignment w:val="baseline"/>
              <w:rPr>
                <w:rFonts w:eastAsia="Calibri" w:cs="Arial"/>
                <w:sz w:val="16"/>
                <w:szCs w:val="16"/>
              </w:rPr>
            </w:pPr>
            <w:r w:rsidRPr="00536213">
              <w:rPr>
                <w:rFonts w:eastAsia="Calibri" w:cs="Arial"/>
                <w:sz w:val="16"/>
                <w:szCs w:val="16"/>
              </w:rPr>
              <w:t>3(ii)</w:t>
            </w:r>
          </w:p>
        </w:tc>
        <w:tc>
          <w:tcPr>
            <w:tcW w:w="3654" w:type="dxa"/>
          </w:tcPr>
          <w:p w14:paraId="3A1377A7" w14:textId="7D76E512" w:rsidR="00E34E89" w:rsidRPr="00536213" w:rsidRDefault="00E34E89" w:rsidP="002320F9">
            <w:pPr>
              <w:suppressAutoHyphens/>
              <w:autoSpaceDN w:val="0"/>
              <w:jc w:val="left"/>
              <w:textAlignment w:val="baseline"/>
              <w:rPr>
                <w:rFonts w:eastAsia="Calibri" w:cs="Arial"/>
                <w:sz w:val="16"/>
                <w:szCs w:val="16"/>
              </w:rPr>
            </w:pPr>
            <w:r w:rsidRPr="00536213">
              <w:rPr>
                <w:rFonts w:eastAsia="Calibri" w:cs="Arial"/>
                <w:sz w:val="16"/>
                <w:szCs w:val="16"/>
              </w:rPr>
              <w:t>28 Obszary wiejskie</w:t>
            </w:r>
          </w:p>
        </w:tc>
        <w:tc>
          <w:tcPr>
            <w:tcW w:w="1663" w:type="dxa"/>
          </w:tcPr>
          <w:p w14:paraId="17E21178" w14:textId="5D49D1D3" w:rsidR="00E34E89" w:rsidRPr="00536213" w:rsidRDefault="001058C1" w:rsidP="002320F9">
            <w:pPr>
              <w:suppressAutoHyphens/>
              <w:autoSpaceDN w:val="0"/>
              <w:jc w:val="left"/>
              <w:textAlignment w:val="baseline"/>
              <w:rPr>
                <w:rFonts w:eastAsia="Calibri" w:cs="Arial"/>
                <w:sz w:val="16"/>
                <w:szCs w:val="16"/>
              </w:rPr>
            </w:pPr>
            <w:r w:rsidRPr="00536213">
              <w:rPr>
                <w:rFonts w:eastAsia="Calibri" w:cs="Arial"/>
                <w:sz w:val="16"/>
                <w:szCs w:val="16"/>
              </w:rPr>
              <w:t>123 435 798</w:t>
            </w:r>
          </w:p>
        </w:tc>
      </w:tr>
      <w:tr w:rsidR="00A14DE6" w:rsidRPr="00536213" w14:paraId="5C328BB2" w14:textId="77777777" w:rsidTr="00E943EF">
        <w:tc>
          <w:tcPr>
            <w:tcW w:w="1057" w:type="dxa"/>
          </w:tcPr>
          <w:p w14:paraId="149AC4BE" w14:textId="77777777" w:rsidR="00535272" w:rsidRPr="00536213" w:rsidRDefault="00535272" w:rsidP="002320F9">
            <w:pPr>
              <w:suppressAutoHyphens/>
              <w:autoSpaceDN w:val="0"/>
              <w:jc w:val="left"/>
              <w:textAlignment w:val="baseline"/>
              <w:rPr>
                <w:rFonts w:eastAsia="Calibri" w:cs="Arial"/>
                <w:sz w:val="16"/>
                <w:szCs w:val="16"/>
              </w:rPr>
            </w:pPr>
            <w:r w:rsidRPr="00536213">
              <w:rPr>
                <w:rFonts w:eastAsia="Calibri" w:cs="Arial"/>
                <w:sz w:val="16"/>
                <w:szCs w:val="16"/>
              </w:rPr>
              <w:t>VI</w:t>
            </w:r>
          </w:p>
        </w:tc>
        <w:tc>
          <w:tcPr>
            <w:tcW w:w="956" w:type="dxa"/>
          </w:tcPr>
          <w:p w14:paraId="107A5770" w14:textId="77777777" w:rsidR="00535272" w:rsidRPr="00536213" w:rsidRDefault="00535272" w:rsidP="002320F9">
            <w:pPr>
              <w:suppressAutoHyphens/>
              <w:autoSpaceDN w:val="0"/>
              <w:jc w:val="left"/>
              <w:textAlignment w:val="baseline"/>
              <w:rPr>
                <w:rFonts w:eastAsia="Calibri" w:cs="Arial"/>
                <w:sz w:val="16"/>
                <w:szCs w:val="16"/>
              </w:rPr>
            </w:pPr>
            <w:r w:rsidRPr="00536213">
              <w:rPr>
                <w:rFonts w:eastAsia="Calibri" w:cs="Arial"/>
                <w:sz w:val="16"/>
                <w:szCs w:val="16"/>
              </w:rPr>
              <w:t>EFRR</w:t>
            </w:r>
          </w:p>
        </w:tc>
        <w:tc>
          <w:tcPr>
            <w:tcW w:w="1047" w:type="dxa"/>
          </w:tcPr>
          <w:p w14:paraId="40790FD2" w14:textId="77777777" w:rsidR="00535272" w:rsidRPr="00536213" w:rsidRDefault="00535272" w:rsidP="002320F9">
            <w:pPr>
              <w:suppressAutoHyphens/>
              <w:autoSpaceDN w:val="0"/>
              <w:jc w:val="left"/>
              <w:textAlignment w:val="baseline"/>
              <w:rPr>
                <w:rFonts w:eastAsia="Calibri" w:cs="Arial"/>
                <w:sz w:val="16"/>
                <w:szCs w:val="16"/>
              </w:rPr>
            </w:pPr>
            <w:r w:rsidRPr="00536213">
              <w:rPr>
                <w:rFonts w:eastAsia="Calibri" w:cs="Arial"/>
                <w:sz w:val="16"/>
                <w:szCs w:val="16"/>
              </w:rPr>
              <w:t>Słabiej rozwinięte</w:t>
            </w:r>
          </w:p>
        </w:tc>
        <w:tc>
          <w:tcPr>
            <w:tcW w:w="1317" w:type="dxa"/>
          </w:tcPr>
          <w:p w14:paraId="7F60C49A" w14:textId="1CB7E45C" w:rsidR="00535272" w:rsidRPr="00536213" w:rsidRDefault="00535272" w:rsidP="002320F9">
            <w:pPr>
              <w:suppressAutoHyphens/>
              <w:autoSpaceDN w:val="0"/>
              <w:jc w:val="left"/>
              <w:textAlignment w:val="baseline"/>
              <w:rPr>
                <w:rFonts w:eastAsia="Calibri" w:cs="Arial"/>
                <w:sz w:val="16"/>
                <w:szCs w:val="16"/>
              </w:rPr>
            </w:pPr>
            <w:r w:rsidRPr="00536213">
              <w:rPr>
                <w:rFonts w:eastAsia="Calibri" w:cs="Arial"/>
                <w:sz w:val="16"/>
                <w:szCs w:val="16"/>
              </w:rPr>
              <w:t>3(ii)</w:t>
            </w:r>
          </w:p>
        </w:tc>
        <w:tc>
          <w:tcPr>
            <w:tcW w:w="3654" w:type="dxa"/>
          </w:tcPr>
          <w:p w14:paraId="3E633591" w14:textId="77777777" w:rsidR="00535272" w:rsidRPr="00536213" w:rsidRDefault="00535272" w:rsidP="002320F9">
            <w:pPr>
              <w:suppressAutoHyphens/>
              <w:autoSpaceDN w:val="0"/>
              <w:jc w:val="left"/>
              <w:textAlignment w:val="baseline"/>
              <w:rPr>
                <w:rFonts w:eastAsia="Calibri" w:cs="Arial"/>
                <w:sz w:val="16"/>
                <w:szCs w:val="16"/>
              </w:rPr>
            </w:pPr>
            <w:r w:rsidRPr="00536213">
              <w:rPr>
                <w:rFonts w:eastAsia="Calibri" w:cs="Arial"/>
                <w:sz w:val="16"/>
                <w:szCs w:val="16"/>
              </w:rPr>
              <w:t>33 Brak ukierunkowania terytorialnego</w:t>
            </w:r>
          </w:p>
        </w:tc>
        <w:tc>
          <w:tcPr>
            <w:tcW w:w="1663" w:type="dxa"/>
          </w:tcPr>
          <w:p w14:paraId="7F0ACB9F" w14:textId="28380465" w:rsidR="00535272" w:rsidRPr="00536213" w:rsidRDefault="001058C1" w:rsidP="002320F9">
            <w:pPr>
              <w:suppressAutoHyphens/>
              <w:autoSpaceDN w:val="0"/>
              <w:jc w:val="left"/>
              <w:textAlignment w:val="baseline"/>
              <w:rPr>
                <w:rFonts w:eastAsia="Times New Roman" w:cs="Arial"/>
                <w:b/>
                <w:sz w:val="16"/>
                <w:szCs w:val="16"/>
              </w:rPr>
            </w:pPr>
            <w:r w:rsidRPr="00536213">
              <w:rPr>
                <w:rFonts w:eastAsia="Calibri" w:cs="Arial"/>
                <w:sz w:val="16"/>
                <w:szCs w:val="16"/>
              </w:rPr>
              <w:t>105 149 013</w:t>
            </w:r>
          </w:p>
        </w:tc>
      </w:tr>
    </w:tbl>
    <w:p w14:paraId="228778BD" w14:textId="57B14E32" w:rsidR="004931CD" w:rsidRPr="00A4793D" w:rsidRDefault="004931CD" w:rsidP="005B24A8">
      <w:pPr>
        <w:spacing w:before="120"/>
        <w:rPr>
          <w:rFonts w:cs="Arial"/>
        </w:rPr>
      </w:pPr>
      <w:r w:rsidRPr="00A4793D">
        <w:rPr>
          <w:rFonts w:eastAsia="Times New Roman" w:cs="Arial"/>
          <w:b/>
          <w:lang w:eastAsia="pl-PL"/>
        </w:rPr>
        <w:t xml:space="preserve">Wymiar 6 – </w:t>
      </w:r>
      <w:r w:rsidRPr="00A4793D">
        <w:rPr>
          <w:rFonts w:eastAsia="Times New Roman" w:cs="Arial"/>
          <w:b/>
          <w:lang w:eastAsia="pl-PL" w:bidi="pl-PL"/>
        </w:rPr>
        <w:t>uzupełniające obszary tematyczne EFS+</w:t>
      </w:r>
    </w:p>
    <w:p w14:paraId="2A812A8A" w14:textId="34FB0977" w:rsidR="004931CD" w:rsidRPr="00A4793D" w:rsidRDefault="004931CD" w:rsidP="002320F9">
      <w:pPr>
        <w:rPr>
          <w:rFonts w:cs="Arial"/>
        </w:rPr>
      </w:pPr>
      <w:r w:rsidRPr="00A4793D">
        <w:rPr>
          <w:rFonts w:eastAsia="Times New Roman" w:cs="Arial"/>
          <w:b/>
        </w:rPr>
        <w:t>Nie dotyczy</w:t>
      </w:r>
    </w:p>
    <w:tbl>
      <w:tblPr>
        <w:tblStyle w:val="Tabela-Siatka24"/>
        <w:tblW w:w="9639" w:type="dxa"/>
        <w:tblLook w:val="04A0" w:firstRow="1" w:lastRow="0" w:firstColumn="1" w:lastColumn="0" w:noHBand="0" w:noVBand="1"/>
        <w:tblCaption w:val="wymiar 6 uzupełniające obszary EFS +"/>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87"/>
        <w:gridCol w:w="1317"/>
        <w:gridCol w:w="3635"/>
        <w:gridCol w:w="1587"/>
      </w:tblGrid>
      <w:tr w:rsidR="00A14DE6" w:rsidRPr="00536213" w14:paraId="4156895B" w14:textId="77777777" w:rsidTr="00E943EF">
        <w:tc>
          <w:tcPr>
            <w:tcW w:w="1057" w:type="dxa"/>
          </w:tcPr>
          <w:p w14:paraId="7C24832A" w14:textId="77777777" w:rsidR="00D56F20" w:rsidRPr="00536213" w:rsidRDefault="00D56F20" w:rsidP="002320F9">
            <w:pPr>
              <w:suppressAutoHyphens/>
              <w:autoSpaceDN w:val="0"/>
              <w:jc w:val="left"/>
              <w:rPr>
                <w:rFonts w:eastAsia="Calibri" w:cs="Arial"/>
                <w:sz w:val="16"/>
                <w:szCs w:val="16"/>
              </w:rPr>
            </w:pPr>
            <w:r w:rsidRPr="00536213">
              <w:rPr>
                <w:rFonts w:eastAsia="Calibri" w:cs="Arial"/>
                <w:b/>
                <w:sz w:val="16"/>
                <w:szCs w:val="16"/>
                <w:lang w:eastAsia="pl-PL"/>
              </w:rPr>
              <w:t>Nr priorytetu</w:t>
            </w:r>
          </w:p>
        </w:tc>
        <w:tc>
          <w:tcPr>
            <w:tcW w:w="956" w:type="dxa"/>
          </w:tcPr>
          <w:p w14:paraId="1FC8EA54" w14:textId="77777777" w:rsidR="00D56F20" w:rsidRPr="00536213" w:rsidRDefault="00D56F20" w:rsidP="002320F9">
            <w:pPr>
              <w:suppressAutoHyphens/>
              <w:autoSpaceDN w:val="0"/>
              <w:jc w:val="left"/>
              <w:rPr>
                <w:rFonts w:eastAsia="Calibri" w:cs="Arial"/>
                <w:sz w:val="16"/>
                <w:szCs w:val="16"/>
              </w:rPr>
            </w:pPr>
            <w:r w:rsidRPr="00536213">
              <w:rPr>
                <w:rFonts w:eastAsia="Calibri" w:cs="Arial"/>
                <w:b/>
                <w:sz w:val="16"/>
                <w:szCs w:val="16"/>
                <w:lang w:eastAsia="pl-PL"/>
              </w:rPr>
              <w:t>Fundusz</w:t>
            </w:r>
          </w:p>
        </w:tc>
        <w:tc>
          <w:tcPr>
            <w:tcW w:w="1087" w:type="dxa"/>
          </w:tcPr>
          <w:p w14:paraId="79D26CF5" w14:textId="77777777" w:rsidR="00D56F20" w:rsidRPr="00536213" w:rsidRDefault="00D56F20" w:rsidP="002320F9">
            <w:pPr>
              <w:suppressAutoHyphens/>
              <w:autoSpaceDN w:val="0"/>
              <w:jc w:val="left"/>
              <w:rPr>
                <w:rFonts w:eastAsia="Calibri" w:cs="Arial"/>
                <w:sz w:val="16"/>
                <w:szCs w:val="16"/>
              </w:rPr>
            </w:pPr>
            <w:r w:rsidRPr="00536213">
              <w:rPr>
                <w:rFonts w:eastAsia="Calibri" w:cs="Arial"/>
                <w:b/>
                <w:sz w:val="16"/>
                <w:szCs w:val="16"/>
                <w:lang w:eastAsia="pl-PL"/>
              </w:rPr>
              <w:t>Kategoria regionu</w:t>
            </w:r>
          </w:p>
        </w:tc>
        <w:tc>
          <w:tcPr>
            <w:tcW w:w="1317" w:type="dxa"/>
          </w:tcPr>
          <w:p w14:paraId="18AAE80B" w14:textId="77777777" w:rsidR="00D56F20" w:rsidRPr="00536213" w:rsidRDefault="00D56F20" w:rsidP="002320F9">
            <w:pPr>
              <w:suppressAutoHyphens/>
              <w:autoSpaceDN w:val="0"/>
              <w:jc w:val="left"/>
              <w:rPr>
                <w:rFonts w:eastAsia="Calibri" w:cs="Arial"/>
                <w:sz w:val="16"/>
                <w:szCs w:val="16"/>
              </w:rPr>
            </w:pPr>
            <w:r w:rsidRPr="00536213">
              <w:rPr>
                <w:rFonts w:eastAsia="Calibri" w:cs="Arial"/>
                <w:b/>
                <w:sz w:val="16"/>
                <w:szCs w:val="16"/>
                <w:lang w:eastAsia="pl-PL"/>
              </w:rPr>
              <w:t>Cel szczegółowy</w:t>
            </w:r>
          </w:p>
        </w:tc>
        <w:tc>
          <w:tcPr>
            <w:tcW w:w="3635" w:type="dxa"/>
          </w:tcPr>
          <w:p w14:paraId="6F94BD58" w14:textId="77777777" w:rsidR="00D56F20" w:rsidRPr="00536213" w:rsidRDefault="00D56F20" w:rsidP="002320F9">
            <w:pPr>
              <w:suppressAutoHyphens/>
              <w:autoSpaceDN w:val="0"/>
              <w:jc w:val="left"/>
              <w:rPr>
                <w:rFonts w:eastAsia="Calibri" w:cs="Arial"/>
                <w:sz w:val="16"/>
                <w:szCs w:val="16"/>
              </w:rPr>
            </w:pPr>
            <w:r w:rsidRPr="00536213">
              <w:rPr>
                <w:rFonts w:eastAsia="Calibri" w:cs="Arial"/>
                <w:b/>
                <w:sz w:val="16"/>
                <w:szCs w:val="16"/>
                <w:lang w:eastAsia="pl-PL"/>
              </w:rPr>
              <w:t xml:space="preserve">Kod </w:t>
            </w:r>
          </w:p>
        </w:tc>
        <w:tc>
          <w:tcPr>
            <w:tcW w:w="1587" w:type="dxa"/>
          </w:tcPr>
          <w:p w14:paraId="3830C085" w14:textId="77777777" w:rsidR="00D56F20" w:rsidRPr="00536213" w:rsidRDefault="00D56F20" w:rsidP="002320F9">
            <w:pPr>
              <w:suppressAutoHyphens/>
              <w:autoSpaceDN w:val="0"/>
              <w:jc w:val="left"/>
              <w:rPr>
                <w:rFonts w:eastAsia="Calibri" w:cs="Arial"/>
                <w:sz w:val="16"/>
                <w:szCs w:val="16"/>
              </w:rPr>
            </w:pPr>
            <w:r w:rsidRPr="00536213">
              <w:rPr>
                <w:rFonts w:eastAsia="Calibri" w:cs="Arial"/>
                <w:b/>
                <w:sz w:val="16"/>
                <w:szCs w:val="16"/>
                <w:lang w:eastAsia="pl-PL"/>
              </w:rPr>
              <w:t>Kwota (w EUR)</w:t>
            </w:r>
          </w:p>
        </w:tc>
      </w:tr>
      <w:tr w:rsidR="00A14DE6" w:rsidRPr="00536213" w14:paraId="17087F76" w14:textId="77777777" w:rsidTr="00E943EF">
        <w:tc>
          <w:tcPr>
            <w:tcW w:w="1057" w:type="dxa"/>
          </w:tcPr>
          <w:p w14:paraId="2FE03623" w14:textId="54EF6A4D" w:rsidR="00971B3F" w:rsidRPr="00536213" w:rsidRDefault="001A12EF" w:rsidP="002320F9">
            <w:pPr>
              <w:suppressAutoHyphens/>
              <w:autoSpaceDN w:val="0"/>
              <w:jc w:val="left"/>
              <w:rPr>
                <w:rFonts w:eastAsia="Times New Roman" w:cs="Arial"/>
                <w:b/>
                <w:sz w:val="16"/>
                <w:szCs w:val="16"/>
                <w:lang w:eastAsia="pl-PL"/>
              </w:rPr>
            </w:pPr>
            <w:r w:rsidRPr="00536213">
              <w:rPr>
                <w:rFonts w:eastAsia="Calibri" w:cs="Arial"/>
                <w:sz w:val="16"/>
                <w:szCs w:val="16"/>
              </w:rPr>
              <w:t>-</w:t>
            </w:r>
          </w:p>
        </w:tc>
        <w:tc>
          <w:tcPr>
            <w:tcW w:w="956" w:type="dxa"/>
          </w:tcPr>
          <w:p w14:paraId="47899A88" w14:textId="27F1A74E" w:rsidR="00971B3F" w:rsidRPr="00536213" w:rsidRDefault="001A12EF" w:rsidP="002320F9">
            <w:pPr>
              <w:suppressAutoHyphens/>
              <w:autoSpaceDN w:val="0"/>
              <w:jc w:val="left"/>
              <w:rPr>
                <w:rFonts w:eastAsia="Times New Roman" w:cs="Arial"/>
                <w:b/>
                <w:sz w:val="16"/>
                <w:szCs w:val="16"/>
                <w:lang w:eastAsia="pl-PL"/>
              </w:rPr>
            </w:pPr>
            <w:r w:rsidRPr="00536213">
              <w:rPr>
                <w:rFonts w:eastAsia="Calibri" w:cs="Arial"/>
                <w:sz w:val="16"/>
                <w:szCs w:val="16"/>
              </w:rPr>
              <w:t>-</w:t>
            </w:r>
          </w:p>
        </w:tc>
        <w:tc>
          <w:tcPr>
            <w:tcW w:w="1087" w:type="dxa"/>
          </w:tcPr>
          <w:p w14:paraId="04FA27A1" w14:textId="09B1F45D" w:rsidR="00971B3F" w:rsidRPr="00536213" w:rsidRDefault="001A12EF" w:rsidP="002320F9">
            <w:pPr>
              <w:suppressAutoHyphens/>
              <w:autoSpaceDN w:val="0"/>
              <w:jc w:val="left"/>
              <w:rPr>
                <w:rFonts w:eastAsia="Times New Roman" w:cs="Arial"/>
                <w:b/>
                <w:sz w:val="16"/>
                <w:szCs w:val="16"/>
                <w:lang w:eastAsia="pl-PL"/>
              </w:rPr>
            </w:pPr>
            <w:r w:rsidRPr="00536213">
              <w:rPr>
                <w:rFonts w:eastAsia="Calibri" w:cs="Arial"/>
                <w:sz w:val="16"/>
                <w:szCs w:val="16"/>
              </w:rPr>
              <w:t>-</w:t>
            </w:r>
          </w:p>
        </w:tc>
        <w:tc>
          <w:tcPr>
            <w:tcW w:w="1317" w:type="dxa"/>
          </w:tcPr>
          <w:p w14:paraId="0BCF0543" w14:textId="25F0F7D3" w:rsidR="00971B3F" w:rsidRPr="00536213" w:rsidRDefault="001A12EF" w:rsidP="002320F9">
            <w:pPr>
              <w:suppressAutoHyphens/>
              <w:autoSpaceDN w:val="0"/>
              <w:jc w:val="left"/>
              <w:rPr>
                <w:rFonts w:eastAsia="Times New Roman" w:cs="Arial"/>
                <w:b/>
                <w:sz w:val="16"/>
                <w:szCs w:val="16"/>
                <w:lang w:eastAsia="pl-PL"/>
              </w:rPr>
            </w:pPr>
            <w:r w:rsidRPr="00536213">
              <w:rPr>
                <w:rFonts w:eastAsia="Calibri" w:cs="Arial"/>
                <w:sz w:val="16"/>
                <w:szCs w:val="16"/>
              </w:rPr>
              <w:t>-</w:t>
            </w:r>
          </w:p>
        </w:tc>
        <w:tc>
          <w:tcPr>
            <w:tcW w:w="3635" w:type="dxa"/>
          </w:tcPr>
          <w:p w14:paraId="2009908B" w14:textId="15377524" w:rsidR="00971B3F" w:rsidRPr="00536213" w:rsidRDefault="001A12EF" w:rsidP="002320F9">
            <w:pPr>
              <w:suppressAutoHyphens/>
              <w:autoSpaceDN w:val="0"/>
              <w:jc w:val="left"/>
              <w:rPr>
                <w:rFonts w:eastAsia="Times New Roman" w:cs="Arial"/>
                <w:b/>
                <w:sz w:val="16"/>
                <w:szCs w:val="16"/>
                <w:lang w:eastAsia="pl-PL"/>
              </w:rPr>
            </w:pPr>
            <w:r w:rsidRPr="00536213">
              <w:rPr>
                <w:rFonts w:eastAsia="Calibri" w:cs="Arial"/>
                <w:sz w:val="16"/>
                <w:szCs w:val="16"/>
              </w:rPr>
              <w:t>-</w:t>
            </w:r>
          </w:p>
        </w:tc>
        <w:tc>
          <w:tcPr>
            <w:tcW w:w="1587" w:type="dxa"/>
          </w:tcPr>
          <w:p w14:paraId="29FAD6A0" w14:textId="05809D7C" w:rsidR="00971B3F" w:rsidRPr="00536213" w:rsidRDefault="001A12EF" w:rsidP="002320F9">
            <w:pPr>
              <w:suppressAutoHyphens/>
              <w:autoSpaceDN w:val="0"/>
              <w:jc w:val="left"/>
              <w:rPr>
                <w:rFonts w:eastAsia="Times New Roman" w:cs="Arial"/>
                <w:sz w:val="16"/>
                <w:szCs w:val="16"/>
                <w:lang w:eastAsia="pl-PL"/>
              </w:rPr>
            </w:pPr>
            <w:r w:rsidRPr="00536213">
              <w:rPr>
                <w:rFonts w:eastAsia="Times New Roman" w:cs="Arial"/>
                <w:sz w:val="16"/>
                <w:szCs w:val="16"/>
                <w:lang w:eastAsia="pl-PL"/>
              </w:rPr>
              <w:t>-</w:t>
            </w:r>
          </w:p>
        </w:tc>
      </w:tr>
    </w:tbl>
    <w:p w14:paraId="422FBF1B" w14:textId="5A202D5D" w:rsidR="004931CD" w:rsidRPr="00A4793D" w:rsidRDefault="004931CD" w:rsidP="005B24A8">
      <w:pPr>
        <w:spacing w:before="120"/>
        <w:rPr>
          <w:rFonts w:cs="Arial"/>
        </w:rPr>
      </w:pPr>
      <w:bookmarkStart w:id="211" w:name="_Hlk51328965"/>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634" w:type="dxa"/>
        <w:tblLayout w:type="fixed"/>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89"/>
        <w:gridCol w:w="1568"/>
      </w:tblGrid>
      <w:tr w:rsidR="00591A70" w:rsidRPr="00536213" w14:paraId="5AD1C917" w14:textId="77777777" w:rsidTr="00D35600">
        <w:tc>
          <w:tcPr>
            <w:tcW w:w="1057" w:type="dxa"/>
          </w:tcPr>
          <w:p w14:paraId="5E3E0E35" w14:textId="77777777" w:rsidR="00790DED" w:rsidRPr="00536213" w:rsidRDefault="00790DED" w:rsidP="002320F9">
            <w:pPr>
              <w:rPr>
                <w:rFonts w:eastAsia="Times New Roman" w:cs="Arial"/>
                <w:b/>
                <w:sz w:val="16"/>
                <w:szCs w:val="16"/>
              </w:rPr>
            </w:pPr>
            <w:r w:rsidRPr="00536213">
              <w:rPr>
                <w:rFonts w:cs="Arial"/>
                <w:b/>
                <w:sz w:val="16"/>
                <w:szCs w:val="16"/>
              </w:rPr>
              <w:t>Nr priorytetu</w:t>
            </w:r>
          </w:p>
        </w:tc>
        <w:tc>
          <w:tcPr>
            <w:tcW w:w="956" w:type="dxa"/>
          </w:tcPr>
          <w:p w14:paraId="0DB3ECC9" w14:textId="77777777" w:rsidR="00790DED" w:rsidRPr="00536213" w:rsidRDefault="00790DED" w:rsidP="002320F9">
            <w:pPr>
              <w:rPr>
                <w:rFonts w:eastAsia="Times New Roman" w:cs="Arial"/>
                <w:b/>
                <w:sz w:val="16"/>
                <w:szCs w:val="16"/>
              </w:rPr>
            </w:pPr>
            <w:r w:rsidRPr="00536213">
              <w:rPr>
                <w:rFonts w:cs="Arial"/>
                <w:b/>
                <w:sz w:val="16"/>
                <w:szCs w:val="16"/>
              </w:rPr>
              <w:t>Fundusz</w:t>
            </w:r>
          </w:p>
        </w:tc>
        <w:tc>
          <w:tcPr>
            <w:tcW w:w="1047" w:type="dxa"/>
          </w:tcPr>
          <w:p w14:paraId="4A8F9337" w14:textId="77777777" w:rsidR="00790DED" w:rsidRPr="00536213" w:rsidRDefault="00790DED" w:rsidP="002320F9">
            <w:pPr>
              <w:rPr>
                <w:rFonts w:eastAsia="Times New Roman" w:cs="Arial"/>
                <w:b/>
                <w:sz w:val="16"/>
                <w:szCs w:val="16"/>
              </w:rPr>
            </w:pPr>
            <w:r w:rsidRPr="00536213">
              <w:rPr>
                <w:rFonts w:cs="Arial"/>
                <w:b/>
                <w:sz w:val="16"/>
                <w:szCs w:val="16"/>
              </w:rPr>
              <w:t>Kategoria regionu</w:t>
            </w:r>
          </w:p>
        </w:tc>
        <w:tc>
          <w:tcPr>
            <w:tcW w:w="1317" w:type="dxa"/>
          </w:tcPr>
          <w:p w14:paraId="010F87AA" w14:textId="77777777" w:rsidR="00790DED" w:rsidRPr="00536213" w:rsidRDefault="00790DED" w:rsidP="002320F9">
            <w:pPr>
              <w:rPr>
                <w:rFonts w:eastAsia="Times New Roman" w:cs="Arial"/>
                <w:b/>
                <w:sz w:val="16"/>
                <w:szCs w:val="16"/>
              </w:rPr>
            </w:pPr>
            <w:r w:rsidRPr="00536213">
              <w:rPr>
                <w:rFonts w:cs="Arial"/>
                <w:b/>
                <w:sz w:val="16"/>
                <w:szCs w:val="16"/>
              </w:rPr>
              <w:t>Cel szczegółowy</w:t>
            </w:r>
          </w:p>
        </w:tc>
        <w:tc>
          <w:tcPr>
            <w:tcW w:w="3689" w:type="dxa"/>
          </w:tcPr>
          <w:p w14:paraId="4BD440B3" w14:textId="77777777" w:rsidR="00790DED" w:rsidRPr="00536213" w:rsidRDefault="00790DED" w:rsidP="002320F9">
            <w:pPr>
              <w:rPr>
                <w:rFonts w:eastAsia="Times New Roman" w:cs="Arial"/>
                <w:b/>
                <w:sz w:val="16"/>
                <w:szCs w:val="16"/>
              </w:rPr>
            </w:pPr>
            <w:r w:rsidRPr="00536213">
              <w:rPr>
                <w:rFonts w:cs="Arial"/>
                <w:b/>
                <w:sz w:val="16"/>
                <w:szCs w:val="16"/>
              </w:rPr>
              <w:t xml:space="preserve">Kod </w:t>
            </w:r>
          </w:p>
        </w:tc>
        <w:tc>
          <w:tcPr>
            <w:tcW w:w="1568" w:type="dxa"/>
          </w:tcPr>
          <w:p w14:paraId="28C2F8DC" w14:textId="77777777" w:rsidR="00790DED" w:rsidRPr="00536213" w:rsidRDefault="00790DED" w:rsidP="002320F9">
            <w:pPr>
              <w:rPr>
                <w:rFonts w:eastAsia="Times New Roman" w:cs="Arial"/>
                <w:b/>
                <w:sz w:val="16"/>
                <w:szCs w:val="16"/>
              </w:rPr>
            </w:pPr>
            <w:r w:rsidRPr="00536213">
              <w:rPr>
                <w:rFonts w:cs="Arial"/>
                <w:b/>
                <w:sz w:val="16"/>
                <w:szCs w:val="16"/>
              </w:rPr>
              <w:t>Kwota (w EUR)</w:t>
            </w:r>
          </w:p>
        </w:tc>
      </w:tr>
      <w:tr w:rsidR="00591A70" w:rsidRPr="00536213" w14:paraId="5A1904ED" w14:textId="77777777" w:rsidTr="00D35600">
        <w:tc>
          <w:tcPr>
            <w:tcW w:w="1057" w:type="dxa"/>
          </w:tcPr>
          <w:p w14:paraId="3D1C67E6" w14:textId="30A46980" w:rsidR="00682732" w:rsidRPr="00536213" w:rsidRDefault="1624AA4D" w:rsidP="002320F9">
            <w:pPr>
              <w:rPr>
                <w:rFonts w:eastAsia="Times New Roman" w:cs="Arial"/>
                <w:b/>
                <w:sz w:val="16"/>
                <w:szCs w:val="16"/>
              </w:rPr>
            </w:pPr>
            <w:r w:rsidRPr="00536213">
              <w:rPr>
                <w:rFonts w:cs="Arial"/>
                <w:sz w:val="16"/>
                <w:szCs w:val="16"/>
              </w:rPr>
              <w:t>V</w:t>
            </w:r>
            <w:r w:rsidR="72BED9EA" w:rsidRPr="00536213">
              <w:rPr>
                <w:rFonts w:cs="Arial"/>
                <w:sz w:val="16"/>
                <w:szCs w:val="16"/>
              </w:rPr>
              <w:t>I</w:t>
            </w:r>
          </w:p>
        </w:tc>
        <w:tc>
          <w:tcPr>
            <w:tcW w:w="956" w:type="dxa"/>
          </w:tcPr>
          <w:p w14:paraId="05CAB5A7" w14:textId="77777777" w:rsidR="00682732" w:rsidRPr="00536213" w:rsidRDefault="00682732" w:rsidP="002320F9">
            <w:pPr>
              <w:rPr>
                <w:rFonts w:eastAsia="Times New Roman" w:cs="Arial"/>
                <w:b/>
                <w:sz w:val="16"/>
                <w:szCs w:val="16"/>
              </w:rPr>
            </w:pPr>
            <w:r w:rsidRPr="00536213">
              <w:rPr>
                <w:rFonts w:cs="Arial"/>
                <w:sz w:val="16"/>
                <w:szCs w:val="16"/>
              </w:rPr>
              <w:t>EFRR</w:t>
            </w:r>
          </w:p>
        </w:tc>
        <w:tc>
          <w:tcPr>
            <w:tcW w:w="1047" w:type="dxa"/>
          </w:tcPr>
          <w:p w14:paraId="4CA78C01" w14:textId="77777777" w:rsidR="00682732" w:rsidRPr="00536213" w:rsidRDefault="00682732" w:rsidP="002320F9">
            <w:pPr>
              <w:rPr>
                <w:rFonts w:eastAsia="Times New Roman" w:cs="Arial"/>
                <w:b/>
                <w:sz w:val="16"/>
                <w:szCs w:val="16"/>
              </w:rPr>
            </w:pPr>
            <w:r w:rsidRPr="00536213">
              <w:rPr>
                <w:rFonts w:cs="Arial"/>
                <w:sz w:val="16"/>
                <w:szCs w:val="16"/>
              </w:rPr>
              <w:t>Słabiej rozwinięte</w:t>
            </w:r>
          </w:p>
        </w:tc>
        <w:tc>
          <w:tcPr>
            <w:tcW w:w="1317" w:type="dxa"/>
          </w:tcPr>
          <w:p w14:paraId="52B2CF04" w14:textId="4F8D847C" w:rsidR="00682732" w:rsidRPr="00536213" w:rsidRDefault="00682732" w:rsidP="002320F9">
            <w:pPr>
              <w:rPr>
                <w:rFonts w:eastAsia="Times New Roman" w:cs="Arial"/>
                <w:b/>
                <w:sz w:val="16"/>
                <w:szCs w:val="16"/>
              </w:rPr>
            </w:pPr>
            <w:r w:rsidRPr="00536213">
              <w:rPr>
                <w:rFonts w:cs="Arial"/>
                <w:sz w:val="16"/>
                <w:szCs w:val="16"/>
              </w:rPr>
              <w:t>3(ii)</w:t>
            </w:r>
          </w:p>
        </w:tc>
        <w:tc>
          <w:tcPr>
            <w:tcW w:w="3689" w:type="dxa"/>
          </w:tcPr>
          <w:p w14:paraId="30BC9F53" w14:textId="5046795F" w:rsidR="00682732" w:rsidRPr="00536213" w:rsidRDefault="00DA21F8" w:rsidP="002320F9">
            <w:pPr>
              <w:rPr>
                <w:rFonts w:eastAsia="Times New Roman" w:cs="Arial"/>
                <w:b/>
                <w:sz w:val="16"/>
                <w:szCs w:val="16"/>
              </w:rPr>
            </w:pPr>
            <w:r w:rsidRPr="00536213">
              <w:rPr>
                <w:rFonts w:cs="Arial"/>
                <w:sz w:val="16"/>
                <w:szCs w:val="16"/>
              </w:rPr>
              <w:t>03 Projekty neutralne w kwestii równouprawnienia płci</w:t>
            </w:r>
          </w:p>
        </w:tc>
        <w:tc>
          <w:tcPr>
            <w:tcW w:w="1568" w:type="dxa"/>
          </w:tcPr>
          <w:p w14:paraId="4F3908F2" w14:textId="05EEA42E" w:rsidR="00682732" w:rsidRPr="00536213" w:rsidRDefault="00303087" w:rsidP="002320F9">
            <w:pPr>
              <w:rPr>
                <w:rFonts w:eastAsia="Times New Roman" w:cs="Arial"/>
                <w:b/>
                <w:sz w:val="16"/>
                <w:szCs w:val="16"/>
              </w:rPr>
            </w:pPr>
            <w:r w:rsidRPr="00536213">
              <w:rPr>
                <w:rFonts w:cs="Arial"/>
                <w:sz w:val="16"/>
                <w:szCs w:val="16"/>
              </w:rPr>
              <w:t>228 584 811</w:t>
            </w:r>
          </w:p>
        </w:tc>
      </w:tr>
    </w:tbl>
    <w:p w14:paraId="5BCC5D70" w14:textId="77777777" w:rsidR="00DF5FCD" w:rsidRPr="00A4793D" w:rsidRDefault="00DF5FCD" w:rsidP="002320F9">
      <w:pPr>
        <w:jc w:val="left"/>
        <w:rPr>
          <w:rFonts w:eastAsiaTheme="minorHAnsi" w:cs="Arial"/>
          <w:b/>
          <w:bCs/>
        </w:rPr>
      </w:pPr>
      <w:r w:rsidRPr="00A4793D">
        <w:rPr>
          <w:rFonts w:eastAsiaTheme="minorHAnsi" w:cs="Arial"/>
          <w:b/>
          <w:bCs/>
        </w:rPr>
        <w:br w:type="page"/>
      </w:r>
    </w:p>
    <w:p w14:paraId="5FB2019C" w14:textId="1779413A" w:rsidR="00286C30" w:rsidRPr="00A4793D" w:rsidRDefault="73786D91" w:rsidP="002C12D8">
      <w:pPr>
        <w:pStyle w:val="Nagwek4"/>
        <w:rPr>
          <w:rFonts w:cs="Arial"/>
        </w:rPr>
      </w:pPr>
      <w:bookmarkStart w:id="212" w:name="_Toc76035929"/>
      <w:bookmarkStart w:id="213" w:name="_Toc90638991"/>
      <w:bookmarkStart w:id="214" w:name="_Toc115452286"/>
      <w:r w:rsidRPr="00A4793D">
        <w:rPr>
          <w:rFonts w:cs="Arial"/>
        </w:rPr>
        <w:lastRenderedPageBreak/>
        <w:t>2.</w:t>
      </w:r>
      <w:r w:rsidR="78A63431" w:rsidRPr="00A4793D">
        <w:rPr>
          <w:rFonts w:cs="Arial"/>
        </w:rPr>
        <w:t>1</w:t>
      </w:r>
      <w:r w:rsidR="7FE71AAD" w:rsidRPr="00A4793D">
        <w:rPr>
          <w:rFonts w:cs="Arial"/>
        </w:rPr>
        <w:t>.</w:t>
      </w:r>
      <w:r w:rsidR="0C83C2ED" w:rsidRPr="00A4793D">
        <w:rPr>
          <w:rFonts w:cs="Arial"/>
        </w:rPr>
        <w:t>7</w:t>
      </w:r>
      <w:r w:rsidR="78A63431" w:rsidRPr="00A4793D">
        <w:rPr>
          <w:rFonts w:cs="Arial"/>
        </w:rPr>
        <w:t>.</w:t>
      </w:r>
      <w:r w:rsidRPr="00A4793D">
        <w:rPr>
          <w:rFonts w:cs="Arial"/>
        </w:rPr>
        <w:t xml:space="preserve"> </w:t>
      </w:r>
      <w:r w:rsidR="6EE22113" w:rsidRPr="00A4793D">
        <w:rPr>
          <w:rFonts w:cs="Arial"/>
        </w:rPr>
        <w:t xml:space="preserve">Priorytet </w:t>
      </w:r>
      <w:r w:rsidR="4CC24B69" w:rsidRPr="00A4793D">
        <w:rPr>
          <w:rFonts w:cs="Arial"/>
        </w:rPr>
        <w:t>VI</w:t>
      </w:r>
      <w:r w:rsidR="0B165869" w:rsidRPr="00A4793D">
        <w:rPr>
          <w:rFonts w:cs="Arial"/>
        </w:rPr>
        <w:t>I</w:t>
      </w:r>
      <w:r w:rsidR="4CC24B69" w:rsidRPr="00A4793D">
        <w:rPr>
          <w:rFonts w:cs="Arial"/>
        </w:rPr>
        <w:t xml:space="preserve"> </w:t>
      </w:r>
      <w:r w:rsidR="00A63B56" w:rsidRPr="00A4793D">
        <w:rPr>
          <w:rFonts w:cs="Arial"/>
        </w:rPr>
        <w:t>Lepsza dostępność do usług społecznych i zdrowotnych</w:t>
      </w:r>
      <w:bookmarkEnd w:id="212"/>
      <w:bookmarkEnd w:id="213"/>
      <w:bookmarkEnd w:id="214"/>
    </w:p>
    <w:p w14:paraId="27C96735" w14:textId="4A449817" w:rsidR="00286C30" w:rsidRPr="00A4793D" w:rsidRDefault="4CC24B69" w:rsidP="002C12D8">
      <w:pPr>
        <w:pStyle w:val="Nagwek5"/>
        <w:rPr>
          <w:rFonts w:cs="Arial"/>
        </w:rPr>
      </w:pPr>
      <w:bookmarkStart w:id="215" w:name="_Toc76035930"/>
      <w:bookmarkStart w:id="216" w:name="_Toc90638992"/>
      <w:bookmarkStart w:id="217" w:name="_Toc115452287"/>
      <w:r w:rsidRPr="00A4793D">
        <w:rPr>
          <w:rFonts w:cs="Arial"/>
        </w:rPr>
        <w:t>2.</w:t>
      </w:r>
      <w:r w:rsidR="78A63431" w:rsidRPr="00A4793D">
        <w:rPr>
          <w:rFonts w:cs="Arial"/>
        </w:rPr>
        <w:t>1</w:t>
      </w:r>
      <w:r w:rsidR="7FE71AAD" w:rsidRPr="00A4793D">
        <w:rPr>
          <w:rFonts w:cs="Arial"/>
        </w:rPr>
        <w:t>.</w:t>
      </w:r>
      <w:r w:rsidR="418E7324" w:rsidRPr="00A4793D">
        <w:rPr>
          <w:rFonts w:cs="Arial"/>
        </w:rPr>
        <w:t>7</w:t>
      </w:r>
      <w:r w:rsidR="73786D91" w:rsidRPr="00A4793D">
        <w:rPr>
          <w:rFonts w:cs="Arial"/>
        </w:rPr>
        <w:t>.1</w:t>
      </w:r>
      <w:r w:rsidR="78A63431" w:rsidRPr="00A4793D">
        <w:rPr>
          <w:rFonts w:cs="Arial"/>
        </w:rPr>
        <w:t>.</w:t>
      </w:r>
      <w:r w:rsidRPr="00A4793D">
        <w:rPr>
          <w:rFonts w:cs="Arial"/>
        </w:rPr>
        <w:t xml:space="preserve"> Cel szczegółowy</w:t>
      </w:r>
      <w:bookmarkStart w:id="218" w:name="_Hlk59619011"/>
      <w:r w:rsidRPr="00A4793D">
        <w:rPr>
          <w:rFonts w:cs="Arial"/>
        </w:rPr>
        <w:t xml:space="preserve"> 4(ii) (EFRR) </w:t>
      </w:r>
      <w:r w:rsidR="5A351C33" w:rsidRPr="00A4793D">
        <w:rPr>
          <w:rFonts w:cs="Arial"/>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bookmarkEnd w:id="215"/>
      <w:bookmarkEnd w:id="216"/>
      <w:bookmarkEnd w:id="217"/>
      <w:bookmarkEnd w:id="218"/>
    </w:p>
    <w:p w14:paraId="748924B5" w14:textId="2A79AFC2" w:rsidR="00286C30" w:rsidRPr="00A4793D" w:rsidRDefault="4CC24B69" w:rsidP="002C12D8">
      <w:pPr>
        <w:pStyle w:val="Nagwek6"/>
        <w:rPr>
          <w:rFonts w:cs="Arial"/>
        </w:rPr>
      </w:pPr>
      <w:bookmarkStart w:id="219" w:name="_Toc76035931"/>
      <w:bookmarkStart w:id="220" w:name="_Toc90638993"/>
      <w:r w:rsidRPr="00A4793D">
        <w:rPr>
          <w:rFonts w:cs="Arial"/>
        </w:rPr>
        <w:t>2.</w:t>
      </w:r>
      <w:r w:rsidR="5D55016C" w:rsidRPr="00A4793D">
        <w:rPr>
          <w:rFonts w:cs="Arial"/>
        </w:rPr>
        <w:t>1</w:t>
      </w:r>
      <w:r w:rsidR="7FE71AAD" w:rsidRPr="00A4793D">
        <w:rPr>
          <w:rFonts w:cs="Arial"/>
        </w:rPr>
        <w:t>.</w:t>
      </w:r>
      <w:r w:rsidR="767BE336" w:rsidRPr="00A4793D">
        <w:rPr>
          <w:rFonts w:cs="Arial"/>
        </w:rPr>
        <w:t>7</w:t>
      </w:r>
      <w:r w:rsidR="73F73CF2" w:rsidRPr="00A4793D">
        <w:rPr>
          <w:rFonts w:cs="Arial"/>
        </w:rPr>
        <w:t>.1</w:t>
      </w:r>
      <w:r w:rsidRPr="00A4793D">
        <w:rPr>
          <w:rFonts w:cs="Arial"/>
        </w:rPr>
        <w:t>.1</w:t>
      </w:r>
      <w:r w:rsidR="369383E7" w:rsidRPr="00A4793D">
        <w:rPr>
          <w:rFonts w:cs="Arial"/>
        </w:rPr>
        <w:t>.</w:t>
      </w:r>
      <w:r w:rsidRPr="00A4793D">
        <w:rPr>
          <w:rFonts w:cs="Arial"/>
        </w:rPr>
        <w:t xml:space="preserve"> </w:t>
      </w:r>
      <w:r w:rsidR="29FC7C46" w:rsidRPr="00A4793D">
        <w:rPr>
          <w:rFonts w:cs="Arial"/>
        </w:rPr>
        <w:t>Interwencje w ramach Funduszy</w:t>
      </w:r>
      <w:bookmarkEnd w:id="219"/>
      <w:bookmarkEnd w:id="220"/>
    </w:p>
    <w:p w14:paraId="0697C73D" w14:textId="7E23D17A" w:rsidR="00286C30" w:rsidRPr="00A4793D" w:rsidRDefault="00286C30" w:rsidP="002320F9">
      <w:pPr>
        <w:rPr>
          <w:rFonts w:eastAsia="Times New Roman" w:cs="Arial"/>
        </w:rPr>
      </w:pPr>
      <w:r w:rsidRPr="00A4793D">
        <w:rPr>
          <w:rFonts w:eastAsia="Times New Roman" w:cs="Arial"/>
          <w:b/>
        </w:rPr>
        <w:t>Powiązane rodzaje działań</w:t>
      </w:r>
    </w:p>
    <w:p w14:paraId="0FB157B3" w14:textId="6D6677C8" w:rsidR="00532547" w:rsidRPr="00A4793D" w:rsidRDefault="00532547" w:rsidP="00532547">
      <w:pPr>
        <w:rPr>
          <w:rFonts w:cs="Arial"/>
        </w:rPr>
      </w:pPr>
      <w:r w:rsidRPr="00A4793D">
        <w:rPr>
          <w:rFonts w:cs="Arial"/>
        </w:rPr>
        <w:t>Celem interwencji jest poprawa dostępności do edukacji na wszystkich poziomach kształcenia. Wspierane będą działania zmierzające do modernizacji i unowocześnienia infrastruktury, w szczególności w celu realizacji wysokiej jakości kształcenia, dostępnego dla wszystkich osób. Działania mają na celu w szczególności rozwój oraz wzmocnienie potencjału sprzętowego i infrastrukturalnego ośrodków wychowania przedszkolnego, szkół i placówek ogólnodostępnych do przyjęcia uczniów ze specjalnymi potrzebami edukacyjnymi. Działania związane z rozbudową infrastruktury będą uwzględniać uwarunkowania demograficzne występujące na danym obszarze oraz zasadę dostępności dla osób z niepełnosprawnościami.</w:t>
      </w:r>
    </w:p>
    <w:p w14:paraId="217E36F0" w14:textId="77777777" w:rsidR="00532547" w:rsidRPr="00A4793D" w:rsidRDefault="00532547" w:rsidP="00532547">
      <w:pPr>
        <w:rPr>
          <w:rFonts w:cs="Arial"/>
        </w:rPr>
      </w:pPr>
      <w:r w:rsidRPr="00A4793D">
        <w:rPr>
          <w:rFonts w:cs="Arial"/>
        </w:rPr>
        <w:t>Istotnym wyzwaniem jest przede wszystkim poprawa warunków kształcenia uczniów z niepełnosprawnościami. Tempo dotychczasowych zmian w tej sferze jest niewystarczające. Konieczność wprowadzenia opisanych wyżej rozwiązań jest ewidentna i niezbędna. Ma szczególne znaczenie zwłaszcza w mniejszych miastach i na obszarach wiejskich, gdzie nakłady pieniężne na edukację dzieci z niepełnosprawnościami są ograniczone. Osoby takie są w większym stopniu narażone na wykluczenie społeczne.</w:t>
      </w:r>
    </w:p>
    <w:p w14:paraId="020E558E" w14:textId="77777777" w:rsidR="00532547" w:rsidRPr="00A4793D" w:rsidRDefault="00532547" w:rsidP="00532547">
      <w:pPr>
        <w:rPr>
          <w:rFonts w:eastAsia="Times New Roman" w:cs="Arial"/>
        </w:rPr>
      </w:pPr>
      <w:r w:rsidRPr="00A4793D">
        <w:rPr>
          <w:rFonts w:cs="Arial"/>
        </w:rPr>
        <w:t>Rezultatem interwencji będzie wzrost jakości kształcenia oraz wzrost dostępności nauczania dla wszystkich uczniów w regionie. Realizacja zasady dostępności dla osób z niepełnosprawnościami przyczyni się do wzrostu udziału uczniów z niepełnosprawnościami w nauczaniu w szkołach/placówkach ogólnodostępnych, jak również do wzrostu zatrudnialności nauczycieli, będących osobami z niepełnosprawnościami. Przy realizacji działań związanych z modernizacją i unowocześnianiem obiektów szkolnych będzie stosowany standard dostępności zgodnie z modelem „Przestrzeń dostępnej szkoły”.</w:t>
      </w:r>
    </w:p>
    <w:p w14:paraId="7AF4DD2F" w14:textId="77777777" w:rsidR="00532547" w:rsidRPr="00A4793D" w:rsidRDefault="00532547" w:rsidP="00532547">
      <w:pPr>
        <w:rPr>
          <w:rFonts w:eastAsia="Times New Roman" w:cs="Arial"/>
          <w:b/>
        </w:rPr>
      </w:pPr>
      <w:r w:rsidRPr="00A4793D">
        <w:rPr>
          <w:rFonts w:cs="Arial"/>
          <w:b/>
        </w:rPr>
        <w:t>Opis interwencji - rodzaje planowanych działań, typów projektów</w:t>
      </w:r>
    </w:p>
    <w:p w14:paraId="1ED6418D" w14:textId="0F0E37E8" w:rsidR="00532547" w:rsidRPr="00A4793D" w:rsidRDefault="00532547" w:rsidP="00D43A18">
      <w:pPr>
        <w:numPr>
          <w:ilvl w:val="0"/>
          <w:numId w:val="93"/>
        </w:numPr>
        <w:contextualSpacing/>
        <w:rPr>
          <w:rFonts w:cs="Arial"/>
        </w:rPr>
      </w:pPr>
      <w:r w:rsidRPr="00A4793D">
        <w:rPr>
          <w:rFonts w:eastAsia="Times New Roman" w:cs="Arial"/>
        </w:rPr>
        <w:t>Inwestycje w infrastrukturę edukacji przedszkolnej, w tym w szczególności na obszarach deficytowych, m.in.: budowa, rozbudowa, przebudowa, adaptacja i modernizacja obiektów na potrzeby prowadzenia działalności edukacyjnej w tym</w:t>
      </w:r>
      <w:r w:rsidR="000D62D5">
        <w:rPr>
          <w:rFonts w:eastAsia="Times New Roman" w:cs="Arial"/>
        </w:rPr>
        <w:t>,</w:t>
      </w:r>
      <w:r w:rsidRPr="00A4793D">
        <w:rPr>
          <w:rFonts w:eastAsia="Times New Roman" w:cs="Arial"/>
        </w:rPr>
        <w:t xml:space="preserve"> m.in. </w:t>
      </w:r>
      <w:r w:rsidR="00D22084" w:rsidRPr="00A4793D">
        <w:rPr>
          <w:rFonts w:eastAsia="Times New Roman" w:cs="Arial"/>
        </w:rPr>
        <w:t>p</w:t>
      </w:r>
      <w:r w:rsidRPr="00A4793D">
        <w:rPr>
          <w:rFonts w:eastAsia="Times New Roman" w:cs="Arial"/>
        </w:rPr>
        <w:t>lace zabaw wraz z zapewnieniem niezbędnego wyposażenia gwarantującego wysoką jakość kształcenia.</w:t>
      </w:r>
    </w:p>
    <w:p w14:paraId="1C9D70CD" w14:textId="77777777" w:rsidR="00532547" w:rsidRPr="00A4793D" w:rsidRDefault="00532547" w:rsidP="00D43A18">
      <w:pPr>
        <w:numPr>
          <w:ilvl w:val="0"/>
          <w:numId w:val="93"/>
        </w:numPr>
        <w:contextualSpacing/>
        <w:rPr>
          <w:rFonts w:cs="Arial"/>
        </w:rPr>
      </w:pPr>
      <w:r w:rsidRPr="00A4793D">
        <w:rPr>
          <w:rFonts w:cs="Arial"/>
        </w:rPr>
        <w:t>Adaptacja pracowni symulujących rzeczywiste warunki pracy do potrzeb osób ze specjalnymi potrzebami w szkołach/placówkach ogólnodostępnych.</w:t>
      </w:r>
    </w:p>
    <w:p w14:paraId="5EFD3340" w14:textId="2A440E75" w:rsidR="00532547" w:rsidRPr="00A4793D" w:rsidRDefault="00532547" w:rsidP="00D43A18">
      <w:pPr>
        <w:numPr>
          <w:ilvl w:val="0"/>
          <w:numId w:val="93"/>
        </w:numPr>
        <w:contextualSpacing/>
        <w:rPr>
          <w:rFonts w:cs="Arial"/>
        </w:rPr>
      </w:pPr>
      <w:r w:rsidRPr="00A4793D">
        <w:rPr>
          <w:rFonts w:eastAsia="Times New Roman" w:cs="Arial"/>
        </w:rPr>
        <w:t xml:space="preserve">Inwestycje w infrastrukturę kształcenia zawodowego w celu dostosowania do potrzeb rynku pracy, m.in. </w:t>
      </w:r>
      <w:r w:rsidR="00D22084" w:rsidRPr="00A4793D">
        <w:rPr>
          <w:rFonts w:eastAsia="Times New Roman" w:cs="Arial"/>
        </w:rPr>
        <w:t>b</w:t>
      </w:r>
      <w:r w:rsidRPr="00A4793D">
        <w:rPr>
          <w:rFonts w:eastAsia="Times New Roman" w:cs="Arial"/>
        </w:rPr>
        <w:t>udowa, rozbudowa, przebudowa, adaptacja i modernizacja infrastruktury placówek oświaty i zapewnienie niezbędnego wyposażenia placówek gwarantującego wysoką jakość kształcenia.</w:t>
      </w:r>
    </w:p>
    <w:p w14:paraId="32A402BB" w14:textId="556C510C" w:rsidR="00532547" w:rsidRPr="00A4793D" w:rsidRDefault="00532547" w:rsidP="00D43A18">
      <w:pPr>
        <w:pStyle w:val="Akapitzlist"/>
        <w:numPr>
          <w:ilvl w:val="0"/>
          <w:numId w:val="93"/>
        </w:numPr>
        <w:rPr>
          <w:rFonts w:eastAsia="Times New Roman" w:cs="Arial"/>
          <w:lang w:eastAsia="pl-PL"/>
        </w:rPr>
      </w:pPr>
      <w:r w:rsidRPr="00A4793D">
        <w:rPr>
          <w:rFonts w:eastAsia="Times New Roman" w:cs="Arial"/>
          <w:lang w:eastAsia="pl-PL"/>
        </w:rPr>
        <w:t xml:space="preserve">Inwestycje w infrastrukturę kształcenia ustawicznego zawodowego i praktycznego prowadzonego w formach pozaszkolnych, tj. </w:t>
      </w:r>
      <w:r w:rsidR="00D22084" w:rsidRPr="00A4793D">
        <w:rPr>
          <w:rFonts w:eastAsia="Times New Roman" w:cs="Arial"/>
          <w:lang w:eastAsia="pl-PL"/>
        </w:rPr>
        <w:t>k</w:t>
      </w:r>
      <w:r w:rsidRPr="00A4793D">
        <w:rPr>
          <w:rFonts w:eastAsia="Times New Roman" w:cs="Arial"/>
          <w:lang w:eastAsia="pl-PL"/>
        </w:rPr>
        <w:t>walifikacyjnych kursów zawodowych, kursów umiejętności zawodowych (z wyłączeniem kursów kompetencji ogólnych), w celu umożliwienia uzyskania i uzupełnienia umiejętności i kwalifikacji zawodowych osób dorosłych.</w:t>
      </w:r>
    </w:p>
    <w:p w14:paraId="590989A9" w14:textId="175EA09F" w:rsidR="00532547" w:rsidRPr="00A4793D" w:rsidRDefault="00532547" w:rsidP="00D43A18">
      <w:pPr>
        <w:numPr>
          <w:ilvl w:val="0"/>
          <w:numId w:val="93"/>
        </w:numPr>
        <w:contextualSpacing/>
        <w:rPr>
          <w:rFonts w:cs="Arial"/>
        </w:rPr>
      </w:pPr>
      <w:r w:rsidRPr="00A4793D">
        <w:rPr>
          <w:rFonts w:eastAsia="Times New Roman" w:cs="Arial"/>
          <w:lang w:eastAsia="pl-PL"/>
        </w:rPr>
        <w:t xml:space="preserve">Inwestycje w infrastrukturę szkolnictwa wyższego zawodowego oraz </w:t>
      </w:r>
      <w:r w:rsidRPr="00A4793D">
        <w:rPr>
          <w:rFonts w:cs="Arial"/>
          <w:lang w:eastAsia="pl-PL"/>
        </w:rPr>
        <w:t>specjalistyczną infrastrukturę (typu pracownie zawodowe) szkolnictwa</w:t>
      </w:r>
      <w:r w:rsidRPr="00A4793D">
        <w:rPr>
          <w:rFonts w:eastAsia="Times New Roman" w:cs="Arial"/>
          <w:lang w:eastAsia="pl-PL"/>
        </w:rPr>
        <w:t xml:space="preserve"> wyższego akademickiego prowadzącego studia o profilu praktycznym w celu podniesienia jakości kształcenia i dostosowania do potrzeb rynku pracy, m.in. </w:t>
      </w:r>
      <w:r w:rsidR="00D22084" w:rsidRPr="00A4793D">
        <w:rPr>
          <w:rFonts w:eastAsia="Times New Roman" w:cs="Arial"/>
          <w:lang w:eastAsia="pl-PL"/>
        </w:rPr>
        <w:t>b</w:t>
      </w:r>
      <w:r w:rsidRPr="00A4793D">
        <w:rPr>
          <w:rFonts w:eastAsia="Times New Roman" w:cs="Arial"/>
          <w:lang w:eastAsia="pl-PL"/>
        </w:rPr>
        <w:t xml:space="preserve">udowa, rozbudowa, przebudowa, adaptacja i </w:t>
      </w:r>
      <w:r w:rsidRPr="00A4793D">
        <w:rPr>
          <w:rFonts w:eastAsia="Times New Roman" w:cs="Arial"/>
          <w:lang w:eastAsia="pl-PL"/>
        </w:rPr>
        <w:lastRenderedPageBreak/>
        <w:t xml:space="preserve">modernizacja infrastruktury i zapewnienie niezbędnego wyposażenia </w:t>
      </w:r>
      <w:r w:rsidRPr="00A4793D">
        <w:rPr>
          <w:rFonts w:eastAsia="Times New Roman" w:cs="Arial"/>
        </w:rPr>
        <w:t>(dla osób ze specjalnymi potrzebami)</w:t>
      </w:r>
      <w:r w:rsidRPr="00A4793D">
        <w:rPr>
          <w:rFonts w:eastAsia="Times New Roman" w:cs="Arial"/>
          <w:lang w:eastAsia="pl-PL"/>
        </w:rPr>
        <w:t>.</w:t>
      </w:r>
    </w:p>
    <w:p w14:paraId="5DF30E68" w14:textId="77777777" w:rsidR="00532547" w:rsidRPr="00A4793D" w:rsidRDefault="00532547" w:rsidP="00D43A18">
      <w:pPr>
        <w:numPr>
          <w:ilvl w:val="0"/>
          <w:numId w:val="93"/>
        </w:numPr>
        <w:contextualSpacing/>
        <w:rPr>
          <w:rFonts w:cs="Arial"/>
        </w:rPr>
      </w:pPr>
      <w:r w:rsidRPr="00A4793D">
        <w:rPr>
          <w:rFonts w:cs="Arial"/>
        </w:rPr>
        <w:t>Inwestycje w infrastrukturę włączającą dla osób ze specjalnymi potrzebami edukacyjnymi.</w:t>
      </w:r>
    </w:p>
    <w:p w14:paraId="507C88D7" w14:textId="77777777" w:rsidR="00532547" w:rsidRPr="00A4793D" w:rsidRDefault="00532547" w:rsidP="00532547">
      <w:pPr>
        <w:contextualSpacing/>
        <w:rPr>
          <w:rFonts w:cs="Arial"/>
        </w:rPr>
      </w:pPr>
      <w:r w:rsidRPr="00A4793D">
        <w:rPr>
          <w:rFonts w:cs="Arial"/>
        </w:rPr>
        <w:t>W ramach powyższych typów projektów dopuszcza się wzmocnienie potencjału w zakresie wyposażenia ICT podmiotów edukacji przedszkolnej, szkolnictwa wyższego zawodowego, wyższego akademickiego prowadzącego studia o profilu praktycznym oraz kształcenia ustawicznego zawodowego i praktycznego prowadzonego w formach pozaszkolnych, celem świadczenia wysokiej jakości usług edukacyjnych (w tym w zakresie zdalnego nauczania) oraz dostosowania oferty edukacyjnej do szybko zmieniających się technologii i trendów na rynku pracy (z zastrzeżeniem, że inwestycje nie mogą dotyczyć zakresu wsparcia, który będzie objęty KPO).</w:t>
      </w:r>
    </w:p>
    <w:p w14:paraId="549A90DF" w14:textId="48D4CCD4" w:rsidR="00532547" w:rsidRPr="00A4793D" w:rsidRDefault="00532547" w:rsidP="00532547">
      <w:pPr>
        <w:rPr>
          <w:rFonts w:cs="Arial"/>
        </w:rPr>
      </w:pPr>
      <w:r w:rsidRPr="00A4793D">
        <w:rPr>
          <w:rFonts w:eastAsia="Times New Roman" w:cs="Arial"/>
        </w:rPr>
        <w:t xml:space="preserve">W ramach ww. </w:t>
      </w:r>
      <w:r w:rsidR="000F5F49" w:rsidRPr="00A4793D">
        <w:rPr>
          <w:rFonts w:eastAsia="Times New Roman" w:cs="Arial"/>
        </w:rPr>
        <w:t>t</w:t>
      </w:r>
      <w:r w:rsidRPr="00A4793D">
        <w:rPr>
          <w:rFonts w:eastAsia="Times New Roman" w:cs="Arial"/>
        </w:rPr>
        <w:t xml:space="preserve">ypów projektów realizowane będzie przede wszystkim wsparcie na rzecz poprawy dostępności infrastruktury edukacyjnej do wysokiej jakości edukacji dla osób z niepełnosprawnościami, sprzyjającej włączeniu społecznemu. </w:t>
      </w:r>
      <w:r w:rsidRPr="00A4793D">
        <w:rPr>
          <w:rFonts w:cs="Arial"/>
        </w:rPr>
        <w:t xml:space="preserve">Wspierane działania muszą być zgodne z zasadą uniwersalnego projektowania. Możliwe będzie </w:t>
      </w:r>
      <w:r w:rsidRPr="00A4793D">
        <w:rPr>
          <w:rFonts w:eastAsia="Arial" w:cs="Arial"/>
        </w:rPr>
        <w:t xml:space="preserve">uzupełnienie infrastruktury przyszkolnej o infrastrukturę sportową, w tym przystosowanie do potrzeb osób z niepełnosprawnościami o ile wynika to z analizy potrzeb, jest powiązane z celami EFS+ i wspiera rozwój działań integracyjnych, włączających, w ramach walki z wykluczeniem społecznym </w:t>
      </w:r>
      <w:r w:rsidRPr="00A4793D">
        <w:rPr>
          <w:rFonts w:cs="Arial"/>
        </w:rPr>
        <w:t xml:space="preserve">(z zastrzeżeniem, że wsparcie infrastruktury sportowej </w:t>
      </w:r>
      <w:r w:rsidRPr="00A4793D">
        <w:rPr>
          <w:rFonts w:cs="Arial"/>
          <w:bdr w:val="none" w:sz="0" w:space="0" w:color="auto" w:frame="1"/>
        </w:rPr>
        <w:t>nie może stanowić samodzielnego projektu, a wyłącznie być częścią większego projektu oraz zapewniać pełną dostępność do wspartej infrastruktury</w:t>
      </w:r>
      <w:r w:rsidRPr="00A4793D">
        <w:rPr>
          <w:rFonts w:cs="Arial"/>
        </w:rPr>
        <w:t>).</w:t>
      </w:r>
    </w:p>
    <w:p w14:paraId="48B4A303" w14:textId="77777777" w:rsidR="00532547" w:rsidRPr="00A4793D" w:rsidRDefault="00532547" w:rsidP="00532547">
      <w:pPr>
        <w:contextualSpacing/>
        <w:rPr>
          <w:rFonts w:cs="Arial"/>
        </w:rPr>
      </w:pPr>
      <w:r w:rsidRPr="00A4793D">
        <w:rPr>
          <w:rFonts w:cs="Arial"/>
        </w:rPr>
        <w:t>W ramach poszczególnych typów projektów w celu zaspokojenia indywidualnych potrzeb dzieci można wspierać środki mające na celu poprawę zindywidualizowanego podejścia do uczenia się.</w:t>
      </w:r>
    </w:p>
    <w:p w14:paraId="54DE886C" w14:textId="77777777" w:rsidR="00532547" w:rsidRPr="00A4793D" w:rsidRDefault="00532547" w:rsidP="00532547">
      <w:pPr>
        <w:contextualSpacing/>
        <w:textAlignment w:val="baseline"/>
        <w:rPr>
          <w:rFonts w:eastAsia="Times New Roman" w:cs="Arial"/>
        </w:rPr>
      </w:pPr>
      <w:r w:rsidRPr="00A4793D">
        <w:rPr>
          <w:rFonts w:eastAsia="Times New Roman" w:cs="Arial"/>
        </w:rPr>
        <w:t>Działania w CS zostały ocenione jako zgodne z zasadą DNSH.</w:t>
      </w:r>
    </w:p>
    <w:p w14:paraId="78248B5F" w14:textId="77777777" w:rsidR="00532547" w:rsidRPr="00A4793D" w:rsidRDefault="00532547" w:rsidP="00532547">
      <w:pPr>
        <w:contextualSpacing/>
        <w:textAlignment w:val="baseline"/>
        <w:rPr>
          <w:rFonts w:eastAsia="Times New Roman" w:cs="Arial"/>
        </w:rPr>
      </w:pPr>
      <w:r w:rsidRPr="00A4793D">
        <w:rPr>
          <w:rFonts w:cs="Arial"/>
          <w:b/>
        </w:rPr>
        <w:t>Katalog beneficjentów</w:t>
      </w:r>
      <w:r w:rsidRPr="00A4793D">
        <w:rPr>
          <w:rFonts w:cs="Arial"/>
        </w:rPr>
        <w:t xml:space="preserve"> </w:t>
      </w:r>
    </w:p>
    <w:p w14:paraId="2D03AA2F" w14:textId="77777777" w:rsidR="00532547" w:rsidRPr="00A4793D" w:rsidRDefault="00532547" w:rsidP="00D43A18">
      <w:pPr>
        <w:numPr>
          <w:ilvl w:val="0"/>
          <w:numId w:val="94"/>
        </w:numPr>
        <w:contextualSpacing/>
        <w:rPr>
          <w:rFonts w:eastAsia="Times New Roman" w:cs="Arial"/>
        </w:rPr>
      </w:pPr>
      <w:r w:rsidRPr="00A4793D">
        <w:rPr>
          <w:rFonts w:eastAsia="Times New Roman" w:cs="Arial"/>
        </w:rPr>
        <w:t>Jednostki samorządu terytorialnego, ich związki, porozumienia i stowarzyszenia.</w:t>
      </w:r>
    </w:p>
    <w:p w14:paraId="00A48B7E" w14:textId="77777777" w:rsidR="00532547" w:rsidRPr="00A4793D" w:rsidRDefault="00532547" w:rsidP="00D43A18">
      <w:pPr>
        <w:numPr>
          <w:ilvl w:val="0"/>
          <w:numId w:val="94"/>
        </w:numPr>
        <w:contextualSpacing/>
        <w:rPr>
          <w:rFonts w:eastAsia="Times New Roman" w:cs="Arial"/>
        </w:rPr>
      </w:pPr>
      <w:r w:rsidRPr="00A4793D">
        <w:rPr>
          <w:rFonts w:eastAsia="Times New Roman" w:cs="Arial"/>
        </w:rPr>
        <w:t>Uczelnie</w:t>
      </w:r>
      <w:r w:rsidRPr="00A4793D">
        <w:rPr>
          <w:rFonts w:cs="Arial"/>
        </w:rPr>
        <w:t xml:space="preserve"> </w:t>
      </w:r>
      <w:r w:rsidRPr="00A4793D">
        <w:rPr>
          <w:rFonts w:eastAsia="Times New Roman" w:cs="Arial"/>
        </w:rPr>
        <w:t>zawodowe i uczelnie akademickie prowadzące studia o profilu praktycznym.</w:t>
      </w:r>
    </w:p>
    <w:p w14:paraId="43882003" w14:textId="77777777" w:rsidR="00532547" w:rsidRPr="00A4793D" w:rsidRDefault="00532547" w:rsidP="00D43A18">
      <w:pPr>
        <w:numPr>
          <w:ilvl w:val="0"/>
          <w:numId w:val="94"/>
        </w:numPr>
        <w:contextualSpacing/>
        <w:rPr>
          <w:rFonts w:eastAsia="Times New Roman" w:cs="Arial"/>
        </w:rPr>
      </w:pPr>
      <w:r w:rsidRPr="00A4793D">
        <w:rPr>
          <w:rFonts w:eastAsia="Times New Roman" w:cs="Arial"/>
        </w:rPr>
        <w:t>Organy prowadzące ośrodki wychowania przedszkolnego, szkoły i placówki oświatowe.</w:t>
      </w:r>
    </w:p>
    <w:p w14:paraId="5840F89E" w14:textId="77777777" w:rsidR="00532547" w:rsidRPr="00A4793D" w:rsidRDefault="00532547" w:rsidP="00532547">
      <w:pPr>
        <w:rPr>
          <w:rFonts w:eastAsia="Times New Roman" w:cs="Arial"/>
          <w:b/>
        </w:rPr>
      </w:pPr>
      <w:r w:rsidRPr="00A4793D">
        <w:rPr>
          <w:rFonts w:cs="Arial"/>
          <w:b/>
        </w:rPr>
        <w:t>Główne/kierunkowe zasady udzielania wsparcia</w:t>
      </w:r>
    </w:p>
    <w:p w14:paraId="4F8EAF6C" w14:textId="77777777" w:rsidR="00532547" w:rsidRPr="00A4793D" w:rsidRDefault="00532547" w:rsidP="00D43A18">
      <w:pPr>
        <w:numPr>
          <w:ilvl w:val="0"/>
          <w:numId w:val="95"/>
        </w:numPr>
        <w:ind w:left="325" w:hanging="325"/>
        <w:contextualSpacing/>
        <w:rPr>
          <w:rFonts w:cs="Arial"/>
        </w:rPr>
      </w:pPr>
      <w:r w:rsidRPr="00A4793D">
        <w:rPr>
          <w:rFonts w:eastAsia="Times New Roman" w:cs="Arial"/>
        </w:rPr>
        <w:t>Preferowane będą projekty realizowane w oparciu o istniejącą bazę lokalową.</w:t>
      </w:r>
    </w:p>
    <w:p w14:paraId="2FEC9CE6" w14:textId="77777777" w:rsidR="00532547" w:rsidRPr="00A4793D" w:rsidRDefault="00532547" w:rsidP="00D43A18">
      <w:pPr>
        <w:numPr>
          <w:ilvl w:val="0"/>
          <w:numId w:val="95"/>
        </w:numPr>
        <w:ind w:left="325" w:hanging="325"/>
        <w:contextualSpacing/>
        <w:rPr>
          <w:rFonts w:cs="Arial"/>
        </w:rPr>
      </w:pPr>
      <w:r w:rsidRPr="00A4793D">
        <w:rPr>
          <w:rFonts w:eastAsia="Times New Roman" w:cs="Arial"/>
        </w:rPr>
        <w:t>Preferowane będą projekty realizowane na obszarach wiejskich, na terenie miast średnich tracących funkcje społeczno-gospodarcze oraz na obszarach zagrożonych trwałą marginalizacją.</w:t>
      </w:r>
    </w:p>
    <w:p w14:paraId="234BF527" w14:textId="77777777" w:rsidR="00532547" w:rsidRPr="00A4793D" w:rsidRDefault="00532547" w:rsidP="00D43A18">
      <w:pPr>
        <w:numPr>
          <w:ilvl w:val="0"/>
          <w:numId w:val="95"/>
        </w:numPr>
        <w:ind w:left="325" w:hanging="325"/>
        <w:contextualSpacing/>
        <w:rPr>
          <w:rFonts w:cs="Arial"/>
          <w:shd w:val="clear" w:color="auto" w:fill="FFFFFF"/>
        </w:rPr>
      </w:pPr>
      <w:r w:rsidRPr="00A4793D">
        <w:rPr>
          <w:rFonts w:cs="Arial"/>
          <w:shd w:val="clear" w:color="auto" w:fill="FFFFFF"/>
        </w:rPr>
        <w:t>Premiowana będzie komplementarność wsparcia, w tym z EFS+.</w:t>
      </w:r>
    </w:p>
    <w:p w14:paraId="3408AB97" w14:textId="77777777" w:rsidR="00532547" w:rsidRPr="00A4793D" w:rsidRDefault="00532547" w:rsidP="00D43A18">
      <w:pPr>
        <w:pStyle w:val="Akapitzlist"/>
        <w:numPr>
          <w:ilvl w:val="0"/>
          <w:numId w:val="95"/>
        </w:numPr>
        <w:ind w:left="325" w:hanging="325"/>
        <w:rPr>
          <w:rFonts w:eastAsia="Times New Roman" w:cs="Arial"/>
        </w:rPr>
      </w:pPr>
      <w:r w:rsidRPr="00A4793D">
        <w:rPr>
          <w:rFonts w:eastAsia="Times New Roman" w:cs="Arial"/>
        </w:rPr>
        <w:t>Warunkiem udzielania wsparcia w ramach interwencji w infrastrukturę włączającą dla osób ze specjalnymi potrzebami edukacyjnymi będzie komplementarność z cs 4f (EFS+).</w:t>
      </w:r>
    </w:p>
    <w:p w14:paraId="4BAB9234" w14:textId="77777777" w:rsidR="00532547" w:rsidRPr="00A4793D" w:rsidRDefault="00532547" w:rsidP="00D43A18">
      <w:pPr>
        <w:numPr>
          <w:ilvl w:val="0"/>
          <w:numId w:val="95"/>
        </w:numPr>
        <w:ind w:left="325" w:hanging="325"/>
        <w:contextualSpacing/>
        <w:rPr>
          <w:rFonts w:cs="Arial"/>
          <w:shd w:val="clear" w:color="auto" w:fill="FFFFFF"/>
        </w:rPr>
      </w:pPr>
      <w:r w:rsidRPr="00A4793D">
        <w:rPr>
          <w:rFonts w:eastAsia="Times New Roman" w:cs="Arial"/>
        </w:rPr>
        <w:t>Realizowane interwencje będą komplementarne do programów FERS, KPO.</w:t>
      </w:r>
    </w:p>
    <w:p w14:paraId="1014A046" w14:textId="77777777" w:rsidR="00532547" w:rsidRPr="00A4793D" w:rsidRDefault="00532547" w:rsidP="00D43A18">
      <w:pPr>
        <w:numPr>
          <w:ilvl w:val="0"/>
          <w:numId w:val="95"/>
        </w:numPr>
        <w:ind w:left="325" w:hanging="325"/>
        <w:contextualSpacing/>
        <w:rPr>
          <w:rFonts w:eastAsia="Times New Roman" w:cs="Arial"/>
        </w:rPr>
      </w:pPr>
      <w:r w:rsidRPr="00A4793D">
        <w:rPr>
          <w:rFonts w:eastAsia="Times New Roman" w:cs="Arial"/>
        </w:rPr>
        <w:t>Warunkiem udzielenia wsparcia w ramach cs 4(ii) będzie zgodność projektu z „Mapą potrzeb w zakresie infrastruktury edukacyjnej i społecznej w województwie lubelskim”.</w:t>
      </w:r>
    </w:p>
    <w:p w14:paraId="6319E9F1" w14:textId="77777777" w:rsidR="00532547" w:rsidRPr="00A4793D" w:rsidRDefault="00532547" w:rsidP="00D43A18">
      <w:pPr>
        <w:numPr>
          <w:ilvl w:val="0"/>
          <w:numId w:val="95"/>
        </w:numPr>
        <w:ind w:left="325" w:hanging="325"/>
        <w:contextualSpacing/>
        <w:rPr>
          <w:rFonts w:eastAsia="Times New Roman" w:cs="Arial"/>
          <w:b/>
        </w:rPr>
      </w:pPr>
      <w:r w:rsidRPr="00A4793D">
        <w:rPr>
          <w:rFonts w:eastAsia="Times New Roman" w:cs="Arial"/>
        </w:rPr>
        <w:t>Szkoły specjalne i inne placówki prowadzące do segregacji lub utrzymania segregacji jakiejkolwiek grupy defaworyzowanej i/lub zagrożonej wykluczeniem społecznym nie będą wspierane w zakresie infrastruktury i wyposażenia.</w:t>
      </w:r>
    </w:p>
    <w:p w14:paraId="02444255" w14:textId="17A9AB36" w:rsidR="00532547" w:rsidRPr="00A4793D" w:rsidRDefault="00532547" w:rsidP="00D43A18">
      <w:pPr>
        <w:numPr>
          <w:ilvl w:val="0"/>
          <w:numId w:val="95"/>
        </w:numPr>
        <w:ind w:left="325" w:hanging="325"/>
        <w:contextualSpacing/>
        <w:rPr>
          <w:rFonts w:eastAsia="Times New Roman" w:cs="Arial"/>
          <w:b/>
        </w:rPr>
      </w:pPr>
      <w:r w:rsidRPr="00A4793D">
        <w:rPr>
          <w:rFonts w:eastAsia="Times New Roman" w:cs="Arial"/>
        </w:rPr>
        <w:t>W ramach realizowanych typów projektów nie jest możliwe wsparcie w zakresie podstawowej bazy dydaktycznej, niezwiązanej z nauczaniem praktycznym lub zawodowym.</w:t>
      </w:r>
    </w:p>
    <w:p w14:paraId="3B8EA2C4" w14:textId="77777777" w:rsidR="00532547" w:rsidRPr="00A4793D" w:rsidRDefault="00286C30" w:rsidP="00E15C1F">
      <w:pPr>
        <w:spacing w:before="240"/>
        <w:rPr>
          <w:rFonts w:eastAsia="Times New Roman" w:cs="Arial"/>
        </w:rPr>
      </w:pPr>
      <w:r w:rsidRPr="00A4793D">
        <w:rPr>
          <w:rFonts w:eastAsia="Times New Roman" w:cs="Arial"/>
          <w:b/>
        </w:rPr>
        <w:t>Główne grupy docelowe</w:t>
      </w:r>
      <w:r w:rsidR="00532547" w:rsidRPr="00A4793D">
        <w:rPr>
          <w:rFonts w:eastAsia="Times New Roman" w:cs="Arial"/>
        </w:rPr>
        <w:t xml:space="preserve"> </w:t>
      </w:r>
    </w:p>
    <w:p w14:paraId="5319FB5A" w14:textId="34E11FD3" w:rsidR="00286C30" w:rsidRPr="00A4793D" w:rsidRDefault="00532547" w:rsidP="00532547">
      <w:pPr>
        <w:rPr>
          <w:rFonts w:eastAsia="Times New Roman" w:cs="Arial"/>
        </w:rPr>
      </w:pPr>
      <w:r w:rsidRPr="00A4793D">
        <w:rPr>
          <w:rFonts w:eastAsia="Times New Roman" w:cs="Arial"/>
        </w:rPr>
        <w:t>Ośrodki wychowania przedszkolnego, szkoły i placówki oświatowe, Lokalne Ośrodki Wiedzy i Edukacji, uczelnie z terenu woj. Lubelskiego, ich uczniowie. Mieszkańcy województwa lubelskiego, a także podmioty gospodarcze i instytucje korzystające z rezultatów projektu.</w:t>
      </w:r>
    </w:p>
    <w:p w14:paraId="6F8C46E9" w14:textId="5AA424DF" w:rsidR="00F67C52" w:rsidRPr="00A4793D" w:rsidRDefault="00F67C52" w:rsidP="00E15C1F">
      <w:pPr>
        <w:spacing w:before="240"/>
        <w:rPr>
          <w:rFonts w:eastAsia="Times New Roman" w:cs="Arial"/>
          <w:b/>
        </w:rPr>
      </w:pPr>
      <w:r w:rsidRPr="00A4793D">
        <w:rPr>
          <w:rFonts w:eastAsia="Times New Roman" w:cs="Arial"/>
          <w:b/>
        </w:rPr>
        <w:lastRenderedPageBreak/>
        <w:t xml:space="preserve">Działania na rzecz zapewnienia równości, włączenia </w:t>
      </w:r>
      <w:r w:rsidR="00FC18E9" w:rsidRPr="00A4793D">
        <w:rPr>
          <w:rFonts w:eastAsia="Times New Roman" w:cs="Arial"/>
          <w:b/>
        </w:rPr>
        <w:t xml:space="preserve">społecznego </w:t>
      </w:r>
      <w:r w:rsidRPr="00A4793D">
        <w:rPr>
          <w:rFonts w:eastAsia="Times New Roman" w:cs="Arial"/>
          <w:b/>
        </w:rPr>
        <w:t>i niedyskryminacji</w:t>
      </w:r>
    </w:p>
    <w:p w14:paraId="1BA89AF9" w14:textId="2CB01D1F" w:rsidR="007B306A" w:rsidRPr="00A4793D" w:rsidRDefault="007F0F9D" w:rsidP="00532547">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521B1B"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r w:rsidR="007B306A" w:rsidRPr="00A4793D">
        <w:rPr>
          <w:rFonts w:eastAsia="Times New Roman" w:cs="Arial"/>
        </w:rPr>
        <w:t>.</w:t>
      </w:r>
    </w:p>
    <w:p w14:paraId="7BAB64BF" w14:textId="0BA4229D" w:rsidR="007F0F9D" w:rsidRPr="00A4793D" w:rsidRDefault="007B306A" w:rsidP="00532547">
      <w:pPr>
        <w:rPr>
          <w:rFonts w:eastAsia="Times New Roman" w:cs="Arial"/>
        </w:rPr>
      </w:pPr>
      <w:r w:rsidRPr="00A4793D">
        <w:rPr>
          <w:rFonts w:eastAsia="Times New Roman" w:cs="Arial"/>
        </w:rPr>
        <w:t xml:space="preserve">W CS zostanie to zapewnione m.in. </w:t>
      </w:r>
      <w:r w:rsidR="00D22084"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przestrzeganie zasady równości szans i niedyskryminacji, w tym dostępności dla </w:t>
      </w:r>
      <w:r w:rsidR="00D22084" w:rsidRPr="00A4793D">
        <w:rPr>
          <w:rFonts w:eastAsia="Times New Roman" w:cs="Arial"/>
        </w:rPr>
        <w:t>O</w:t>
      </w:r>
      <w:r w:rsidR="00A33FD0" w:rsidRPr="00A4793D">
        <w:rPr>
          <w:rFonts w:eastAsia="Times New Roman" w:cs="Arial"/>
        </w:rPr>
        <w:t>z</w:t>
      </w:r>
      <w:r w:rsidR="00D22084" w:rsidRPr="00A4793D">
        <w:rPr>
          <w:rFonts w:eastAsia="Times New Roman" w:cs="Arial"/>
        </w:rPr>
        <w:t>N</w:t>
      </w:r>
      <w:r w:rsidR="00F17903" w:rsidRPr="00A4793D">
        <w:rPr>
          <w:rFonts w:eastAsia="Times New Roman" w:cs="Arial"/>
        </w:rPr>
        <w:t xml:space="preserve"> </w:t>
      </w:r>
      <w:r w:rsidRPr="00A4793D">
        <w:rPr>
          <w:rFonts w:eastAsia="Times New Roman" w:cs="Arial"/>
        </w:rPr>
        <w:t xml:space="preserve">i stosowanie uniwersalnego projektowania oraz mechanizmu racjonalnych usprawnień. Podejmowane będą działania dotyczące dostosowania infrastruktury gwarantującej równy dostęp dla wszystkich użytkowników, ze specjalnymi potrzebami edukacyjnymi, w tym </w:t>
      </w:r>
      <w:r w:rsidR="00D22084" w:rsidRPr="00A4793D">
        <w:rPr>
          <w:rFonts w:eastAsia="Times New Roman" w:cs="Arial"/>
        </w:rPr>
        <w:t>O</w:t>
      </w:r>
      <w:r w:rsidR="00A33FD0" w:rsidRPr="00A4793D">
        <w:rPr>
          <w:rFonts w:eastAsia="Times New Roman" w:cs="Arial"/>
        </w:rPr>
        <w:t>z</w:t>
      </w:r>
      <w:r w:rsidR="00D22084" w:rsidRPr="00A4793D">
        <w:rPr>
          <w:rFonts w:eastAsia="Times New Roman" w:cs="Arial"/>
        </w:rPr>
        <w:t>N</w:t>
      </w:r>
      <w:r w:rsidR="00FC0E3B" w:rsidRPr="00A4793D">
        <w:rPr>
          <w:rFonts w:eastAsia="Times New Roman" w:cs="Arial"/>
        </w:rPr>
        <w:t>,</w:t>
      </w:r>
      <w:r w:rsidRPr="00A4793D">
        <w:rPr>
          <w:rFonts w:eastAsia="Times New Roman" w:cs="Arial"/>
        </w:rPr>
        <w:t xml:space="preserve"> a także rozwiązania pozwalające na wykonywanie edukacji w systemie on-line.</w:t>
      </w:r>
    </w:p>
    <w:p w14:paraId="02530C0E" w14:textId="0F09CF0D" w:rsidR="00286C30" w:rsidRPr="00A4793D" w:rsidRDefault="00286C30" w:rsidP="00E15C1F">
      <w:pPr>
        <w:spacing w:before="240"/>
        <w:rPr>
          <w:rFonts w:eastAsia="Times New Roman" w:cs="Arial"/>
          <w:b/>
        </w:rPr>
      </w:pPr>
      <w:r w:rsidRPr="00A4793D">
        <w:rPr>
          <w:rFonts w:eastAsia="Times New Roman" w:cs="Arial"/>
          <w:b/>
        </w:rPr>
        <w:t xml:space="preserve">Wskazanie </w:t>
      </w:r>
      <w:r w:rsidR="00FC18E9" w:rsidRPr="00A4793D">
        <w:rPr>
          <w:rFonts w:eastAsia="Times New Roman" w:cs="Arial"/>
          <w:b/>
        </w:rPr>
        <w:t>konkretnych</w:t>
      </w:r>
      <w:r w:rsidRPr="00A4793D">
        <w:rPr>
          <w:rFonts w:eastAsia="Times New Roman" w:cs="Arial"/>
          <w:b/>
        </w:rPr>
        <w:t xml:space="preserve"> terytoriów </w:t>
      </w:r>
      <w:r w:rsidR="00557CCE" w:rsidRPr="00A4793D">
        <w:rPr>
          <w:rFonts w:eastAsia="Times New Roman" w:cs="Arial"/>
          <w:b/>
        </w:rPr>
        <w:t>objętych wsparciem</w:t>
      </w:r>
      <w:r w:rsidRPr="00A4793D">
        <w:rPr>
          <w:rFonts w:eastAsia="Times New Roman" w:cs="Arial"/>
          <w:b/>
        </w:rPr>
        <w:t>, z uwzględnieniem planowanego wykorzystania narzędzi terytorialnych</w:t>
      </w:r>
    </w:p>
    <w:p w14:paraId="74B9FF09" w14:textId="4DA8EC10" w:rsidR="00A123D7" w:rsidRPr="00A4793D" w:rsidRDefault="001C3649" w:rsidP="00532547">
      <w:pPr>
        <w:rPr>
          <w:rFonts w:eastAsia="Calibri" w:cs="Arial"/>
        </w:rPr>
      </w:pPr>
      <w:r w:rsidRPr="00A4793D">
        <w:rPr>
          <w:rFonts w:eastAsia="Calibri"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r w:rsidR="00795324" w:rsidRPr="00A4793D">
        <w:rPr>
          <w:rFonts w:eastAsia="Times New Roman" w:cs="Arial"/>
          <w:bCs/>
        </w:rPr>
        <w:t xml:space="preserve"> Zastosowane będą preferencje </w:t>
      </w:r>
      <w:r w:rsidRPr="00A4793D">
        <w:rPr>
          <w:rFonts w:eastAsia="Calibri" w:cs="Arial"/>
        </w:rPr>
        <w:t xml:space="preserve">dla projektów wynikających </w:t>
      </w:r>
      <w:r w:rsidR="00795324" w:rsidRPr="00A4793D">
        <w:rPr>
          <w:rFonts w:eastAsia="Calibri" w:cs="Arial"/>
        </w:rPr>
        <w:t xml:space="preserve">z Gminnych Programów Rewitalizacji oraz dla projektów wynikających </w:t>
      </w:r>
      <w:r w:rsidRPr="00A4793D">
        <w:rPr>
          <w:rFonts w:eastAsia="Calibri" w:cs="Arial"/>
        </w:rPr>
        <w:t>ze strategii terytorialnych opracowanych przez partnerstwa JST w celu wdrażania Innego Instrumentu Terytorialnego (strategii rozwoju ponadlokalnego lub strategii IIT)</w:t>
      </w:r>
      <w:r w:rsidR="00795324" w:rsidRPr="00A4793D">
        <w:rPr>
          <w:rFonts w:eastAsia="Calibri" w:cs="Arial"/>
        </w:rPr>
        <w:t xml:space="preserve"> w postaci preferencji punktowych w naborach konkurencyjnych</w:t>
      </w:r>
      <w:r w:rsidRPr="00A4793D">
        <w:rPr>
          <w:rFonts w:eastAsia="Calibri" w:cs="Arial"/>
        </w:rPr>
        <w:t>, zgodnie z założeniami wskazanymi w sekcji: Wskazanie konkretnych terytoriów objętych wsparciem, z uwzględnieniem planowanego wykorzystania narzędzi terytorialnych Priorytetu XI (CS 5 (ii)).</w:t>
      </w:r>
    </w:p>
    <w:p w14:paraId="71130E54" w14:textId="3AEA8F23" w:rsidR="00286C30" w:rsidRPr="00A4793D" w:rsidRDefault="00557CCE" w:rsidP="00E15C1F">
      <w:pPr>
        <w:spacing w:before="240"/>
        <w:rPr>
          <w:rFonts w:eastAsia="Times New Roman" w:cs="Arial"/>
          <w:b/>
        </w:rPr>
      </w:pPr>
      <w:r w:rsidRPr="00A4793D">
        <w:rPr>
          <w:rFonts w:eastAsia="Times New Roman" w:cs="Arial"/>
          <w:b/>
        </w:rPr>
        <w:t>Działania</w:t>
      </w:r>
      <w:r w:rsidR="00286C30" w:rsidRPr="00A4793D">
        <w:rPr>
          <w:rFonts w:eastAsia="Times New Roman" w:cs="Arial"/>
          <w:b/>
        </w:rPr>
        <w:t xml:space="preserve"> międzyregionalne, transgraniczne i transnarodowe </w:t>
      </w:r>
    </w:p>
    <w:p w14:paraId="3A88C75D" w14:textId="7967B76D" w:rsidR="00067C62" w:rsidRPr="00A4793D" w:rsidRDefault="00067C62" w:rsidP="00532547">
      <w:pPr>
        <w:rPr>
          <w:rFonts w:eastAsia="Times New Roman" w:cs="Arial"/>
        </w:rPr>
      </w:pPr>
      <w:r w:rsidRPr="00A4793D">
        <w:rPr>
          <w:rFonts w:eastAsia="Times New Roman" w:cs="Arial"/>
        </w:rPr>
        <w:t xml:space="preserve">W ramach CS zapewniona zostanie komplementarność pomiędzy programami oraz pomiędzy poszczególnymi funduszami w ramach prowadzonych interwencji. Celem interwencji jest poprawa dostępności do edukacji na wszystkich poziomach kształcenia poprzez działania zmierzające do modernizacji i unowocześnienia infrastruktury, co współgra z założeniami SUE RMB, obszar tematyczny: </w:t>
      </w:r>
      <w:r w:rsidR="002C3CB9" w:rsidRPr="00A4793D">
        <w:rPr>
          <w:rFonts w:eastAsia="Times New Roman" w:cs="Arial"/>
        </w:rPr>
        <w:t>„</w:t>
      </w:r>
      <w:r w:rsidRPr="00A4793D">
        <w:rPr>
          <w:rFonts w:eastAsia="Times New Roman" w:cs="Arial"/>
        </w:rPr>
        <w:t xml:space="preserve">Edukacja, badania i zdolność do zatrudnienia” wzmacniając szanse na osiągniecie celów strategii. Istotnym warunkiem uzyskania wsparcia będzie konieczność zdiagnozowania </w:t>
      </w:r>
      <w:r w:rsidRPr="00A4793D">
        <w:rPr>
          <w:rFonts w:eastAsia="Times New Roman" w:cs="Arial"/>
        </w:rPr>
        <w:lastRenderedPageBreak/>
        <w:t>potrzeb w regionie, co implikuje analogiczny warunek dostępowy dla potencjalnych partnerów zagranicznych. Zaplanowane działania pozostają komplementarne z działaniami wynikającymi z programu o charakterze międzyregionalnym: Interreg Europa 2021-2027 i transgranicznym: Program Współpracy Transgranicznej Interreg Polska – Ukraina 2021-2027. Realizowane interwencje będą komplementarne do programu Interreg Region Morza Bałtyckiego 2021 -2027, a także do programu Erasmus. Program Erasmus+ wyznacza obszary tematyczne, w których możliwe jest nawiązanie współpracy zagranicznej. Działania w CS odpowiadają na wyzwania wysoce priorytetowe z Załącznika D do sprawozdania krajowego w ramach Europejskiego Semestru 2019.</w:t>
      </w:r>
    </w:p>
    <w:p w14:paraId="3BEB303E" w14:textId="33F7E073" w:rsidR="00B26BB5" w:rsidRPr="00A4793D" w:rsidRDefault="005E6F66" w:rsidP="00532547">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067C62"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3DBBF2B7" w14:textId="6A702604" w:rsidR="00286C30" w:rsidRPr="00A4793D" w:rsidRDefault="00286C30" w:rsidP="00E15C1F">
      <w:pPr>
        <w:spacing w:before="240"/>
        <w:rPr>
          <w:rFonts w:eastAsia="Times New Roman" w:cs="Arial"/>
          <w:b/>
        </w:rPr>
      </w:pPr>
      <w:r w:rsidRPr="00A4793D">
        <w:rPr>
          <w:rFonts w:eastAsia="Times New Roman" w:cs="Arial"/>
          <w:b/>
        </w:rPr>
        <w:t>Planowane wykorzystanie instrumentów finansowych</w:t>
      </w:r>
    </w:p>
    <w:p w14:paraId="4B7D8A90" w14:textId="2E1F912F" w:rsidR="00877330" w:rsidRPr="00A4793D" w:rsidRDefault="00877330" w:rsidP="00532547">
      <w:pPr>
        <w:rPr>
          <w:rFonts w:cs="Arial"/>
        </w:rPr>
      </w:pPr>
      <w:bookmarkStart w:id="221" w:name="_Toc76035932"/>
      <w:bookmarkStart w:id="222" w:name="_Toc90638994"/>
      <w:r w:rsidRPr="00A4793D">
        <w:rPr>
          <w:rFonts w:cs="Arial"/>
        </w:rPr>
        <w:t>W ramach CS główną formą finansowania będzie dotacja. Nie przewiduje się zastosowania instrumentów finansowych.</w:t>
      </w:r>
    </w:p>
    <w:p w14:paraId="5FDFC646" w14:textId="51E95A90" w:rsidR="00286C30" w:rsidRPr="00A4793D" w:rsidRDefault="4CC24B69" w:rsidP="002C12D8">
      <w:pPr>
        <w:pStyle w:val="Nagwek6"/>
        <w:rPr>
          <w:rFonts w:cs="Arial"/>
        </w:rPr>
      </w:pPr>
      <w:r w:rsidRPr="00A4793D">
        <w:rPr>
          <w:rFonts w:cs="Arial"/>
        </w:rPr>
        <w:t>2.</w:t>
      </w:r>
      <w:r w:rsidR="369383E7" w:rsidRPr="00A4793D">
        <w:rPr>
          <w:rFonts w:cs="Arial"/>
        </w:rPr>
        <w:t>1</w:t>
      </w:r>
      <w:r w:rsidR="7FE71AAD" w:rsidRPr="00A4793D">
        <w:rPr>
          <w:rFonts w:cs="Arial"/>
        </w:rPr>
        <w:t>.</w:t>
      </w:r>
      <w:r w:rsidR="4FB83E3F" w:rsidRPr="00A4793D">
        <w:rPr>
          <w:rFonts w:cs="Arial"/>
        </w:rPr>
        <w:t>7</w:t>
      </w:r>
      <w:r w:rsidRPr="00A4793D">
        <w:rPr>
          <w:rFonts w:cs="Arial"/>
        </w:rPr>
        <w:t>.1.2</w:t>
      </w:r>
      <w:r w:rsidR="369383E7" w:rsidRPr="00A4793D">
        <w:rPr>
          <w:rFonts w:cs="Arial"/>
        </w:rPr>
        <w:t>.</w:t>
      </w:r>
      <w:r w:rsidRPr="00A4793D">
        <w:rPr>
          <w:rFonts w:cs="Arial"/>
        </w:rPr>
        <w:t xml:space="preserve"> Wskaźniki</w:t>
      </w:r>
      <w:bookmarkEnd w:id="221"/>
      <w:bookmarkEnd w:id="222"/>
    </w:p>
    <w:p w14:paraId="26570FFD" w14:textId="2F97A7F3" w:rsidR="004931CD" w:rsidRPr="00A4793D" w:rsidRDefault="004931CD" w:rsidP="002320F9">
      <w:pPr>
        <w:rPr>
          <w:rFonts w:cs="Arial"/>
        </w:rPr>
      </w:pPr>
      <w:r w:rsidRPr="00A4793D">
        <w:rPr>
          <w:rFonts w:eastAsia="Times New Roman" w:cs="Arial"/>
          <w:b/>
          <w:lang w:eastAsia="en-GB"/>
        </w:rPr>
        <w:t>Wskaźniki produktu</w:t>
      </w:r>
    </w:p>
    <w:tbl>
      <w:tblPr>
        <w:tblStyle w:val="Tabela-Siatka"/>
        <w:tblW w:w="10060"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4"/>
        <w:gridCol w:w="1195"/>
        <w:gridCol w:w="874"/>
        <w:gridCol w:w="1027"/>
        <w:gridCol w:w="1128"/>
        <w:gridCol w:w="2333"/>
        <w:gridCol w:w="786"/>
        <w:gridCol w:w="850"/>
        <w:gridCol w:w="993"/>
      </w:tblGrid>
      <w:tr w:rsidR="00A14DE6" w:rsidRPr="00536213" w14:paraId="4CC5E90E" w14:textId="77777777" w:rsidTr="00146AC6">
        <w:trPr>
          <w:trHeight w:val="620"/>
        </w:trPr>
        <w:tc>
          <w:tcPr>
            <w:tcW w:w="874" w:type="dxa"/>
          </w:tcPr>
          <w:p w14:paraId="26D2F9FD"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Priorytet</w:t>
            </w:r>
          </w:p>
        </w:tc>
        <w:tc>
          <w:tcPr>
            <w:tcW w:w="1195" w:type="dxa"/>
          </w:tcPr>
          <w:p w14:paraId="06CD1A68"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szczegółowy</w:t>
            </w:r>
          </w:p>
        </w:tc>
        <w:tc>
          <w:tcPr>
            <w:tcW w:w="874" w:type="dxa"/>
          </w:tcPr>
          <w:p w14:paraId="057AC3CD"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Fundusz</w:t>
            </w:r>
          </w:p>
        </w:tc>
        <w:tc>
          <w:tcPr>
            <w:tcW w:w="1027" w:type="dxa"/>
          </w:tcPr>
          <w:p w14:paraId="51B655E8"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Kategoria regionu</w:t>
            </w:r>
          </w:p>
        </w:tc>
        <w:tc>
          <w:tcPr>
            <w:tcW w:w="1128" w:type="dxa"/>
          </w:tcPr>
          <w:p w14:paraId="5B0A753A" w14:textId="0CEA4C2E" w:rsidR="00286C30" w:rsidRPr="00536213" w:rsidRDefault="00082A44" w:rsidP="002320F9">
            <w:pPr>
              <w:rPr>
                <w:rFonts w:eastAsiaTheme="minorHAnsi" w:cs="Arial"/>
                <w:b/>
                <w:bCs/>
                <w:sz w:val="16"/>
                <w:szCs w:val="16"/>
              </w:rPr>
            </w:pPr>
            <w:r w:rsidRPr="00536213">
              <w:rPr>
                <w:rFonts w:eastAsiaTheme="minorHAnsi" w:cs="Arial"/>
                <w:b/>
                <w:bCs/>
                <w:sz w:val="16"/>
                <w:szCs w:val="16"/>
              </w:rPr>
              <w:t>Nr identyfikacyjny</w:t>
            </w:r>
          </w:p>
        </w:tc>
        <w:tc>
          <w:tcPr>
            <w:tcW w:w="2333" w:type="dxa"/>
          </w:tcPr>
          <w:p w14:paraId="3B402B01" w14:textId="137949D8"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Wskaźnik </w:t>
            </w:r>
          </w:p>
        </w:tc>
        <w:tc>
          <w:tcPr>
            <w:tcW w:w="786" w:type="dxa"/>
          </w:tcPr>
          <w:p w14:paraId="27BEA5A6"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Jednostka miary</w:t>
            </w:r>
          </w:p>
        </w:tc>
        <w:tc>
          <w:tcPr>
            <w:tcW w:w="850" w:type="dxa"/>
          </w:tcPr>
          <w:p w14:paraId="57E59470"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pośredni (2024)</w:t>
            </w:r>
          </w:p>
        </w:tc>
        <w:tc>
          <w:tcPr>
            <w:tcW w:w="993" w:type="dxa"/>
          </w:tcPr>
          <w:p w14:paraId="1D7C834D" w14:textId="2DF165BF"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Cel </w:t>
            </w:r>
            <w:r w:rsidR="00A56C1A" w:rsidRPr="00536213">
              <w:rPr>
                <w:rFonts w:eastAsiaTheme="minorHAnsi" w:cs="Arial"/>
                <w:b/>
                <w:bCs/>
                <w:sz w:val="16"/>
                <w:szCs w:val="16"/>
              </w:rPr>
              <w:t>końcowy (</w:t>
            </w:r>
            <w:r w:rsidRPr="00536213">
              <w:rPr>
                <w:rFonts w:eastAsiaTheme="minorHAnsi" w:cs="Arial"/>
                <w:b/>
                <w:bCs/>
                <w:sz w:val="16"/>
                <w:szCs w:val="16"/>
              </w:rPr>
              <w:t>2029)</w:t>
            </w:r>
          </w:p>
        </w:tc>
      </w:tr>
      <w:tr w:rsidR="00A14DE6" w:rsidRPr="00536213" w14:paraId="1808B310" w14:textId="77777777" w:rsidTr="00146AC6">
        <w:trPr>
          <w:trHeight w:val="620"/>
        </w:trPr>
        <w:tc>
          <w:tcPr>
            <w:tcW w:w="874" w:type="dxa"/>
          </w:tcPr>
          <w:p w14:paraId="0C100461" w14:textId="77777777" w:rsidR="0000510A" w:rsidRPr="00536213" w:rsidRDefault="0000510A" w:rsidP="002320F9">
            <w:pPr>
              <w:rPr>
                <w:rFonts w:eastAsiaTheme="minorHAnsi" w:cs="Arial"/>
                <w:sz w:val="16"/>
                <w:szCs w:val="16"/>
              </w:rPr>
            </w:pPr>
            <w:r w:rsidRPr="00536213">
              <w:rPr>
                <w:rFonts w:eastAsiaTheme="minorHAnsi" w:cs="Arial"/>
                <w:sz w:val="16"/>
                <w:szCs w:val="16"/>
              </w:rPr>
              <w:t>VII</w:t>
            </w:r>
          </w:p>
        </w:tc>
        <w:tc>
          <w:tcPr>
            <w:tcW w:w="1195" w:type="dxa"/>
          </w:tcPr>
          <w:p w14:paraId="5D84A7F2" w14:textId="77777777" w:rsidR="0000510A" w:rsidRPr="00536213" w:rsidRDefault="0000510A" w:rsidP="002320F9">
            <w:pPr>
              <w:rPr>
                <w:rFonts w:eastAsiaTheme="minorHAnsi" w:cs="Arial"/>
                <w:sz w:val="16"/>
                <w:szCs w:val="16"/>
              </w:rPr>
            </w:pPr>
            <w:r w:rsidRPr="00536213">
              <w:rPr>
                <w:rFonts w:eastAsiaTheme="minorHAnsi" w:cs="Arial"/>
                <w:sz w:val="16"/>
                <w:szCs w:val="16"/>
              </w:rPr>
              <w:t xml:space="preserve">4 (ii) </w:t>
            </w:r>
          </w:p>
        </w:tc>
        <w:tc>
          <w:tcPr>
            <w:tcW w:w="874" w:type="dxa"/>
          </w:tcPr>
          <w:p w14:paraId="452BDD49" w14:textId="77777777" w:rsidR="0000510A" w:rsidRPr="00536213" w:rsidRDefault="0000510A" w:rsidP="002320F9">
            <w:pPr>
              <w:rPr>
                <w:rFonts w:eastAsiaTheme="minorHAnsi" w:cs="Arial"/>
                <w:sz w:val="16"/>
                <w:szCs w:val="16"/>
              </w:rPr>
            </w:pPr>
            <w:r w:rsidRPr="00536213">
              <w:rPr>
                <w:rFonts w:eastAsiaTheme="minorHAnsi" w:cs="Arial"/>
                <w:sz w:val="16"/>
                <w:szCs w:val="16"/>
              </w:rPr>
              <w:t>EFRR</w:t>
            </w:r>
          </w:p>
        </w:tc>
        <w:tc>
          <w:tcPr>
            <w:tcW w:w="1027" w:type="dxa"/>
          </w:tcPr>
          <w:p w14:paraId="3ED5025A" w14:textId="77777777" w:rsidR="0000510A" w:rsidRPr="00536213" w:rsidRDefault="0000510A" w:rsidP="002320F9">
            <w:pPr>
              <w:rPr>
                <w:rFonts w:eastAsiaTheme="minorHAnsi" w:cs="Arial"/>
                <w:sz w:val="16"/>
                <w:szCs w:val="16"/>
              </w:rPr>
            </w:pPr>
            <w:r w:rsidRPr="00536213">
              <w:rPr>
                <w:rFonts w:eastAsiaTheme="minorHAnsi" w:cs="Arial"/>
                <w:sz w:val="16"/>
                <w:szCs w:val="16"/>
              </w:rPr>
              <w:t>Słabiej rozwinięte</w:t>
            </w:r>
          </w:p>
        </w:tc>
        <w:tc>
          <w:tcPr>
            <w:tcW w:w="1128" w:type="dxa"/>
          </w:tcPr>
          <w:p w14:paraId="0CC7FF74" w14:textId="77777777" w:rsidR="0000510A" w:rsidRPr="00536213" w:rsidRDefault="0000510A" w:rsidP="002320F9">
            <w:pPr>
              <w:rPr>
                <w:rFonts w:eastAsiaTheme="minorHAnsi" w:cs="Arial"/>
                <w:sz w:val="16"/>
                <w:szCs w:val="16"/>
              </w:rPr>
            </w:pPr>
            <w:r w:rsidRPr="00536213">
              <w:rPr>
                <w:rFonts w:eastAsiaTheme="minorHAnsi" w:cs="Arial"/>
                <w:sz w:val="16"/>
                <w:szCs w:val="16"/>
              </w:rPr>
              <w:t>RCO066</w:t>
            </w:r>
          </w:p>
        </w:tc>
        <w:tc>
          <w:tcPr>
            <w:tcW w:w="2333" w:type="dxa"/>
          </w:tcPr>
          <w:p w14:paraId="6F9FC6ED" w14:textId="77777777" w:rsidR="0000510A" w:rsidRPr="00536213" w:rsidRDefault="0000510A" w:rsidP="002320F9">
            <w:pPr>
              <w:rPr>
                <w:rFonts w:eastAsiaTheme="minorHAnsi" w:cs="Arial"/>
                <w:sz w:val="16"/>
                <w:szCs w:val="16"/>
              </w:rPr>
            </w:pPr>
            <w:r w:rsidRPr="00536213">
              <w:rPr>
                <w:rFonts w:eastAsiaTheme="minorHAnsi" w:cs="Arial"/>
                <w:sz w:val="16"/>
                <w:szCs w:val="16"/>
              </w:rPr>
              <w:t>Pojemność́ grup w nowych lub zmodernizowanych placówkach opieki nad dziećmi</w:t>
            </w:r>
          </w:p>
        </w:tc>
        <w:tc>
          <w:tcPr>
            <w:tcW w:w="786" w:type="dxa"/>
          </w:tcPr>
          <w:p w14:paraId="5F9F5E5E" w14:textId="52753673" w:rsidR="0000510A" w:rsidRPr="00536213" w:rsidRDefault="0000510A" w:rsidP="002320F9">
            <w:pPr>
              <w:rPr>
                <w:rFonts w:eastAsiaTheme="minorHAnsi" w:cs="Arial"/>
                <w:sz w:val="16"/>
                <w:szCs w:val="16"/>
              </w:rPr>
            </w:pPr>
            <w:r w:rsidRPr="00536213">
              <w:rPr>
                <w:rFonts w:eastAsiaTheme="minorHAnsi" w:cs="Arial"/>
                <w:sz w:val="16"/>
                <w:szCs w:val="16"/>
              </w:rPr>
              <w:t xml:space="preserve"> </w:t>
            </w:r>
            <w:r w:rsidR="00F17903" w:rsidRPr="00536213">
              <w:rPr>
                <w:rFonts w:eastAsiaTheme="minorHAnsi" w:cs="Arial"/>
                <w:sz w:val="16"/>
                <w:szCs w:val="16"/>
              </w:rPr>
              <w:t>Osoby</w:t>
            </w:r>
          </w:p>
        </w:tc>
        <w:tc>
          <w:tcPr>
            <w:tcW w:w="850" w:type="dxa"/>
          </w:tcPr>
          <w:p w14:paraId="7FF4281E" w14:textId="6B7BD9F8" w:rsidR="0000510A" w:rsidRPr="00536213" w:rsidRDefault="00416F0F" w:rsidP="002320F9">
            <w:pPr>
              <w:rPr>
                <w:rFonts w:eastAsiaTheme="minorHAnsi" w:cs="Arial"/>
                <w:sz w:val="16"/>
                <w:szCs w:val="16"/>
              </w:rPr>
            </w:pPr>
            <w:r w:rsidRPr="00536213">
              <w:rPr>
                <w:rFonts w:eastAsiaTheme="minorHAnsi" w:cs="Arial"/>
                <w:sz w:val="16"/>
                <w:szCs w:val="16"/>
              </w:rPr>
              <w:t>11</w:t>
            </w:r>
            <w:r w:rsidR="006C2177" w:rsidRPr="00536213">
              <w:rPr>
                <w:rFonts w:eastAsiaTheme="minorHAnsi" w:cs="Arial"/>
                <w:sz w:val="16"/>
                <w:szCs w:val="16"/>
              </w:rPr>
              <w:t>8</w:t>
            </w:r>
          </w:p>
        </w:tc>
        <w:tc>
          <w:tcPr>
            <w:tcW w:w="993" w:type="dxa"/>
          </w:tcPr>
          <w:p w14:paraId="54B3FD49" w14:textId="45B84CDA" w:rsidR="0000510A" w:rsidRPr="00536213" w:rsidRDefault="000A0D60" w:rsidP="002320F9">
            <w:pPr>
              <w:rPr>
                <w:rFonts w:eastAsiaTheme="minorHAnsi" w:cs="Arial"/>
                <w:sz w:val="16"/>
                <w:szCs w:val="16"/>
              </w:rPr>
            </w:pPr>
            <w:r w:rsidRPr="00536213">
              <w:rPr>
                <w:rFonts w:eastAsiaTheme="minorHAnsi" w:cs="Arial"/>
                <w:sz w:val="16"/>
                <w:szCs w:val="16"/>
              </w:rPr>
              <w:t>1 1</w:t>
            </w:r>
            <w:r w:rsidR="006C2177" w:rsidRPr="00536213">
              <w:rPr>
                <w:rFonts w:eastAsiaTheme="minorHAnsi" w:cs="Arial"/>
                <w:sz w:val="16"/>
                <w:szCs w:val="16"/>
              </w:rPr>
              <w:t>75</w:t>
            </w:r>
          </w:p>
        </w:tc>
      </w:tr>
      <w:tr w:rsidR="00A14DE6" w:rsidRPr="00536213" w14:paraId="2047CB8D" w14:textId="77777777" w:rsidTr="00146AC6">
        <w:trPr>
          <w:trHeight w:val="620"/>
        </w:trPr>
        <w:tc>
          <w:tcPr>
            <w:tcW w:w="874" w:type="dxa"/>
          </w:tcPr>
          <w:p w14:paraId="20CA229D" w14:textId="77777777" w:rsidR="0000510A" w:rsidRPr="00536213" w:rsidRDefault="0000510A" w:rsidP="002320F9">
            <w:pPr>
              <w:rPr>
                <w:rFonts w:eastAsiaTheme="minorHAnsi" w:cs="Arial"/>
                <w:sz w:val="16"/>
                <w:szCs w:val="16"/>
              </w:rPr>
            </w:pPr>
            <w:r w:rsidRPr="00536213">
              <w:rPr>
                <w:rFonts w:eastAsiaTheme="minorHAnsi" w:cs="Arial"/>
                <w:sz w:val="16"/>
                <w:szCs w:val="16"/>
              </w:rPr>
              <w:t>VII</w:t>
            </w:r>
          </w:p>
        </w:tc>
        <w:tc>
          <w:tcPr>
            <w:tcW w:w="1195" w:type="dxa"/>
          </w:tcPr>
          <w:p w14:paraId="059EA48D" w14:textId="77777777" w:rsidR="0000510A" w:rsidRPr="00536213" w:rsidRDefault="0000510A" w:rsidP="002320F9">
            <w:pPr>
              <w:rPr>
                <w:rFonts w:eastAsiaTheme="minorHAnsi" w:cs="Arial"/>
                <w:sz w:val="16"/>
                <w:szCs w:val="16"/>
              </w:rPr>
            </w:pPr>
            <w:r w:rsidRPr="00536213">
              <w:rPr>
                <w:rFonts w:eastAsiaTheme="minorHAnsi" w:cs="Arial"/>
                <w:sz w:val="16"/>
                <w:szCs w:val="16"/>
              </w:rPr>
              <w:t xml:space="preserve">4 (ii) </w:t>
            </w:r>
          </w:p>
        </w:tc>
        <w:tc>
          <w:tcPr>
            <w:tcW w:w="874" w:type="dxa"/>
          </w:tcPr>
          <w:p w14:paraId="321B5B96" w14:textId="77777777" w:rsidR="0000510A" w:rsidRPr="00536213" w:rsidRDefault="0000510A" w:rsidP="002320F9">
            <w:pPr>
              <w:rPr>
                <w:rFonts w:eastAsiaTheme="minorHAnsi" w:cs="Arial"/>
                <w:sz w:val="16"/>
                <w:szCs w:val="16"/>
              </w:rPr>
            </w:pPr>
            <w:r w:rsidRPr="00536213">
              <w:rPr>
                <w:rFonts w:eastAsiaTheme="minorHAnsi" w:cs="Arial"/>
                <w:sz w:val="16"/>
                <w:szCs w:val="16"/>
              </w:rPr>
              <w:t>EFRR</w:t>
            </w:r>
          </w:p>
        </w:tc>
        <w:tc>
          <w:tcPr>
            <w:tcW w:w="1027" w:type="dxa"/>
          </w:tcPr>
          <w:p w14:paraId="5E956354" w14:textId="77777777" w:rsidR="0000510A" w:rsidRPr="00536213" w:rsidRDefault="0000510A" w:rsidP="002320F9">
            <w:pPr>
              <w:rPr>
                <w:rFonts w:eastAsiaTheme="minorHAnsi" w:cs="Arial"/>
                <w:sz w:val="16"/>
                <w:szCs w:val="16"/>
              </w:rPr>
            </w:pPr>
            <w:r w:rsidRPr="00536213">
              <w:rPr>
                <w:rFonts w:eastAsiaTheme="minorHAnsi" w:cs="Arial"/>
                <w:sz w:val="16"/>
                <w:szCs w:val="16"/>
              </w:rPr>
              <w:t>Słabiej rozwinięte</w:t>
            </w:r>
          </w:p>
        </w:tc>
        <w:tc>
          <w:tcPr>
            <w:tcW w:w="1128" w:type="dxa"/>
          </w:tcPr>
          <w:p w14:paraId="2410858E" w14:textId="77777777" w:rsidR="0000510A" w:rsidRPr="00536213" w:rsidRDefault="0000510A" w:rsidP="002320F9">
            <w:pPr>
              <w:rPr>
                <w:rFonts w:eastAsiaTheme="minorHAnsi" w:cs="Arial"/>
                <w:sz w:val="16"/>
                <w:szCs w:val="16"/>
              </w:rPr>
            </w:pPr>
            <w:r w:rsidRPr="00536213">
              <w:rPr>
                <w:rFonts w:eastAsiaTheme="minorHAnsi" w:cs="Arial"/>
                <w:sz w:val="16"/>
                <w:szCs w:val="16"/>
              </w:rPr>
              <w:t>RCO067</w:t>
            </w:r>
          </w:p>
        </w:tc>
        <w:tc>
          <w:tcPr>
            <w:tcW w:w="2333" w:type="dxa"/>
          </w:tcPr>
          <w:p w14:paraId="28E04B9D" w14:textId="77777777" w:rsidR="0000510A" w:rsidRPr="00536213" w:rsidRDefault="0000510A" w:rsidP="002320F9">
            <w:pPr>
              <w:rPr>
                <w:rFonts w:eastAsiaTheme="minorHAnsi" w:cs="Arial"/>
                <w:sz w:val="16"/>
                <w:szCs w:val="16"/>
              </w:rPr>
            </w:pPr>
            <w:r w:rsidRPr="00536213">
              <w:rPr>
                <w:rFonts w:eastAsiaTheme="minorHAnsi" w:cs="Arial"/>
                <w:sz w:val="16"/>
                <w:szCs w:val="16"/>
              </w:rPr>
              <w:t>Pojemność́ klas w nowych lub zmodernizowanych placówkach oświatowych</w:t>
            </w:r>
          </w:p>
        </w:tc>
        <w:tc>
          <w:tcPr>
            <w:tcW w:w="786" w:type="dxa"/>
          </w:tcPr>
          <w:p w14:paraId="3FC19443" w14:textId="00DE3A7E" w:rsidR="0000510A" w:rsidRPr="00536213" w:rsidRDefault="00F17903" w:rsidP="002320F9">
            <w:pPr>
              <w:rPr>
                <w:rFonts w:eastAsiaTheme="minorHAnsi" w:cs="Arial"/>
                <w:sz w:val="16"/>
                <w:szCs w:val="16"/>
              </w:rPr>
            </w:pPr>
            <w:r w:rsidRPr="00536213">
              <w:rPr>
                <w:rFonts w:eastAsiaTheme="minorHAnsi" w:cs="Arial"/>
                <w:sz w:val="16"/>
                <w:szCs w:val="16"/>
              </w:rPr>
              <w:t>Osoby</w:t>
            </w:r>
          </w:p>
        </w:tc>
        <w:tc>
          <w:tcPr>
            <w:tcW w:w="850" w:type="dxa"/>
          </w:tcPr>
          <w:p w14:paraId="00619A19" w14:textId="17747B33" w:rsidR="0000510A" w:rsidRPr="00536213" w:rsidRDefault="00416F0F" w:rsidP="002320F9">
            <w:pPr>
              <w:rPr>
                <w:rFonts w:eastAsiaTheme="minorHAnsi" w:cs="Arial"/>
                <w:sz w:val="16"/>
                <w:szCs w:val="16"/>
              </w:rPr>
            </w:pPr>
            <w:r w:rsidRPr="00536213">
              <w:rPr>
                <w:rFonts w:eastAsiaTheme="minorHAnsi" w:cs="Arial"/>
                <w:sz w:val="16"/>
                <w:szCs w:val="16"/>
              </w:rPr>
              <w:t>3</w:t>
            </w:r>
            <w:r w:rsidR="006C2177" w:rsidRPr="00536213">
              <w:rPr>
                <w:rFonts w:eastAsiaTheme="minorHAnsi" w:cs="Arial"/>
                <w:sz w:val="16"/>
                <w:szCs w:val="16"/>
              </w:rPr>
              <w:t>39</w:t>
            </w:r>
          </w:p>
        </w:tc>
        <w:tc>
          <w:tcPr>
            <w:tcW w:w="993" w:type="dxa"/>
          </w:tcPr>
          <w:p w14:paraId="3B6156B2" w14:textId="2EE4D001" w:rsidR="0000510A" w:rsidRPr="00536213" w:rsidRDefault="00186817" w:rsidP="002320F9">
            <w:pPr>
              <w:rPr>
                <w:rFonts w:eastAsiaTheme="minorHAnsi" w:cs="Arial"/>
                <w:sz w:val="16"/>
                <w:szCs w:val="16"/>
              </w:rPr>
            </w:pPr>
            <w:r w:rsidRPr="00536213">
              <w:rPr>
                <w:rFonts w:eastAsiaTheme="minorHAnsi" w:cs="Arial"/>
                <w:sz w:val="16"/>
                <w:szCs w:val="16"/>
              </w:rPr>
              <w:t xml:space="preserve">3 </w:t>
            </w:r>
            <w:r w:rsidR="006C2177" w:rsidRPr="00536213">
              <w:rPr>
                <w:rFonts w:eastAsiaTheme="minorHAnsi" w:cs="Arial"/>
                <w:sz w:val="16"/>
                <w:szCs w:val="16"/>
              </w:rPr>
              <w:t>390</w:t>
            </w:r>
          </w:p>
        </w:tc>
      </w:tr>
      <w:tr w:rsidR="00A14DE6" w:rsidRPr="00536213" w14:paraId="173E401B" w14:textId="77777777" w:rsidTr="00146AC6">
        <w:trPr>
          <w:trHeight w:val="620"/>
        </w:trPr>
        <w:tc>
          <w:tcPr>
            <w:tcW w:w="874" w:type="dxa"/>
          </w:tcPr>
          <w:p w14:paraId="7D589CC3" w14:textId="77777777" w:rsidR="0000510A" w:rsidRPr="00536213" w:rsidRDefault="0000510A" w:rsidP="002320F9">
            <w:pPr>
              <w:rPr>
                <w:rFonts w:eastAsiaTheme="minorHAnsi" w:cs="Arial"/>
                <w:sz w:val="16"/>
                <w:szCs w:val="16"/>
              </w:rPr>
            </w:pPr>
            <w:r w:rsidRPr="00536213">
              <w:rPr>
                <w:rFonts w:eastAsiaTheme="minorHAnsi" w:cs="Arial"/>
                <w:sz w:val="16"/>
                <w:szCs w:val="16"/>
              </w:rPr>
              <w:t>VII</w:t>
            </w:r>
          </w:p>
        </w:tc>
        <w:tc>
          <w:tcPr>
            <w:tcW w:w="1195" w:type="dxa"/>
          </w:tcPr>
          <w:p w14:paraId="4B82DC0D" w14:textId="77777777" w:rsidR="0000510A" w:rsidRPr="00536213" w:rsidRDefault="0000510A" w:rsidP="002320F9">
            <w:pPr>
              <w:rPr>
                <w:rFonts w:eastAsiaTheme="minorHAnsi" w:cs="Arial"/>
                <w:sz w:val="16"/>
                <w:szCs w:val="16"/>
              </w:rPr>
            </w:pPr>
            <w:r w:rsidRPr="00536213">
              <w:rPr>
                <w:rFonts w:eastAsiaTheme="minorHAnsi" w:cs="Arial"/>
                <w:sz w:val="16"/>
                <w:szCs w:val="16"/>
              </w:rPr>
              <w:t>4 (ii)</w:t>
            </w:r>
          </w:p>
        </w:tc>
        <w:tc>
          <w:tcPr>
            <w:tcW w:w="874" w:type="dxa"/>
          </w:tcPr>
          <w:p w14:paraId="7640B842" w14:textId="77777777" w:rsidR="0000510A" w:rsidRPr="00536213" w:rsidRDefault="0000510A" w:rsidP="002320F9">
            <w:pPr>
              <w:rPr>
                <w:rFonts w:eastAsiaTheme="minorHAnsi" w:cs="Arial"/>
                <w:sz w:val="16"/>
                <w:szCs w:val="16"/>
              </w:rPr>
            </w:pPr>
            <w:r w:rsidRPr="00536213">
              <w:rPr>
                <w:rFonts w:eastAsiaTheme="minorHAnsi" w:cs="Arial"/>
                <w:sz w:val="16"/>
                <w:szCs w:val="16"/>
              </w:rPr>
              <w:t>EFRR</w:t>
            </w:r>
          </w:p>
        </w:tc>
        <w:tc>
          <w:tcPr>
            <w:tcW w:w="1027" w:type="dxa"/>
          </w:tcPr>
          <w:p w14:paraId="2BE9BE81" w14:textId="77777777" w:rsidR="0000510A" w:rsidRPr="00536213" w:rsidRDefault="0000510A" w:rsidP="002320F9">
            <w:pPr>
              <w:rPr>
                <w:rFonts w:eastAsiaTheme="minorHAnsi" w:cs="Arial"/>
                <w:sz w:val="16"/>
                <w:szCs w:val="16"/>
              </w:rPr>
            </w:pPr>
            <w:r w:rsidRPr="00536213">
              <w:rPr>
                <w:rFonts w:eastAsiaTheme="minorHAnsi" w:cs="Arial"/>
                <w:sz w:val="16"/>
                <w:szCs w:val="16"/>
              </w:rPr>
              <w:t>Słabiej rozwinięty</w:t>
            </w:r>
          </w:p>
        </w:tc>
        <w:tc>
          <w:tcPr>
            <w:tcW w:w="1128" w:type="dxa"/>
          </w:tcPr>
          <w:p w14:paraId="413E1E86" w14:textId="77777777" w:rsidR="0000510A" w:rsidRPr="00536213" w:rsidRDefault="0000510A" w:rsidP="002320F9">
            <w:pPr>
              <w:rPr>
                <w:rFonts w:eastAsiaTheme="minorHAnsi" w:cs="Arial"/>
                <w:sz w:val="16"/>
                <w:szCs w:val="16"/>
              </w:rPr>
            </w:pPr>
            <w:r w:rsidRPr="00536213">
              <w:rPr>
                <w:rFonts w:eastAsiaTheme="minorHAnsi" w:cs="Arial"/>
                <w:sz w:val="16"/>
                <w:szCs w:val="16"/>
              </w:rPr>
              <w:t>RCO074</w:t>
            </w:r>
          </w:p>
        </w:tc>
        <w:tc>
          <w:tcPr>
            <w:tcW w:w="2333" w:type="dxa"/>
          </w:tcPr>
          <w:p w14:paraId="51766291" w14:textId="4A4BF1BB" w:rsidR="0000510A" w:rsidRPr="00536213" w:rsidRDefault="0000510A" w:rsidP="00031F39">
            <w:pPr>
              <w:rPr>
                <w:rFonts w:eastAsiaTheme="minorHAnsi" w:cs="Arial"/>
                <w:sz w:val="16"/>
                <w:szCs w:val="16"/>
              </w:rPr>
            </w:pPr>
            <w:r w:rsidRPr="00536213">
              <w:rPr>
                <w:rFonts w:eastAsiaTheme="minorHAnsi" w:cs="Arial"/>
                <w:sz w:val="16"/>
                <w:szCs w:val="16"/>
              </w:rPr>
              <w:t>Ludność objęta projektami w ramach strategii zintegrowanego rozwoju terytorialnego</w:t>
            </w:r>
          </w:p>
        </w:tc>
        <w:tc>
          <w:tcPr>
            <w:tcW w:w="786" w:type="dxa"/>
          </w:tcPr>
          <w:p w14:paraId="45B02719" w14:textId="29C4A1E4" w:rsidR="0000510A" w:rsidRPr="00536213" w:rsidRDefault="00F17903" w:rsidP="002320F9">
            <w:pPr>
              <w:rPr>
                <w:rFonts w:eastAsiaTheme="minorHAnsi" w:cs="Arial"/>
                <w:sz w:val="16"/>
                <w:szCs w:val="16"/>
              </w:rPr>
            </w:pPr>
            <w:r w:rsidRPr="00536213">
              <w:rPr>
                <w:rFonts w:eastAsiaTheme="minorHAnsi" w:cs="Arial"/>
                <w:sz w:val="16"/>
                <w:szCs w:val="16"/>
              </w:rPr>
              <w:t>Osoby</w:t>
            </w:r>
          </w:p>
        </w:tc>
        <w:tc>
          <w:tcPr>
            <w:tcW w:w="850" w:type="dxa"/>
          </w:tcPr>
          <w:p w14:paraId="11D8BC6E" w14:textId="6AAFD23D" w:rsidR="0000510A" w:rsidRPr="00536213" w:rsidRDefault="00ED28E6" w:rsidP="002320F9">
            <w:pPr>
              <w:rPr>
                <w:rFonts w:eastAsiaTheme="minorHAnsi" w:cs="Arial"/>
                <w:sz w:val="16"/>
                <w:szCs w:val="16"/>
              </w:rPr>
            </w:pPr>
            <w:r w:rsidRPr="00536213">
              <w:rPr>
                <w:rFonts w:eastAsiaTheme="minorHAnsi" w:cs="Arial"/>
                <w:sz w:val="16"/>
                <w:szCs w:val="16"/>
              </w:rPr>
              <w:t>46 310</w:t>
            </w:r>
          </w:p>
        </w:tc>
        <w:tc>
          <w:tcPr>
            <w:tcW w:w="993" w:type="dxa"/>
          </w:tcPr>
          <w:p w14:paraId="42C19357" w14:textId="77777777" w:rsidR="0000510A" w:rsidRPr="00536213" w:rsidRDefault="0000510A" w:rsidP="002320F9">
            <w:pPr>
              <w:rPr>
                <w:rFonts w:eastAsiaTheme="minorHAnsi" w:cs="Arial"/>
                <w:sz w:val="16"/>
                <w:szCs w:val="16"/>
              </w:rPr>
            </w:pPr>
            <w:r w:rsidRPr="00536213">
              <w:rPr>
                <w:rFonts w:eastAsiaTheme="minorHAnsi" w:cs="Arial"/>
                <w:sz w:val="16"/>
                <w:szCs w:val="16"/>
              </w:rPr>
              <w:t>463 107</w:t>
            </w:r>
          </w:p>
        </w:tc>
      </w:tr>
      <w:tr w:rsidR="00A14DE6" w:rsidRPr="00536213" w14:paraId="2474FFF0" w14:textId="77777777" w:rsidTr="00146AC6">
        <w:trPr>
          <w:trHeight w:val="620"/>
        </w:trPr>
        <w:tc>
          <w:tcPr>
            <w:tcW w:w="874" w:type="dxa"/>
          </w:tcPr>
          <w:p w14:paraId="4A2E1AEF" w14:textId="77777777" w:rsidR="0000510A" w:rsidRPr="00536213" w:rsidRDefault="0000510A" w:rsidP="002320F9">
            <w:pPr>
              <w:rPr>
                <w:rFonts w:eastAsiaTheme="minorHAnsi" w:cs="Arial"/>
                <w:sz w:val="16"/>
                <w:szCs w:val="16"/>
              </w:rPr>
            </w:pPr>
            <w:r w:rsidRPr="00536213">
              <w:rPr>
                <w:rFonts w:eastAsiaTheme="minorHAnsi" w:cs="Arial"/>
                <w:sz w:val="16"/>
                <w:szCs w:val="16"/>
              </w:rPr>
              <w:t>VII</w:t>
            </w:r>
          </w:p>
        </w:tc>
        <w:tc>
          <w:tcPr>
            <w:tcW w:w="1195" w:type="dxa"/>
          </w:tcPr>
          <w:p w14:paraId="65CC1578" w14:textId="77777777" w:rsidR="0000510A" w:rsidRPr="00536213" w:rsidRDefault="0000510A" w:rsidP="002320F9">
            <w:pPr>
              <w:rPr>
                <w:rFonts w:eastAsiaTheme="minorHAnsi" w:cs="Arial"/>
                <w:sz w:val="16"/>
                <w:szCs w:val="16"/>
              </w:rPr>
            </w:pPr>
            <w:r w:rsidRPr="00536213">
              <w:rPr>
                <w:rFonts w:eastAsiaTheme="minorHAnsi" w:cs="Arial"/>
                <w:sz w:val="16"/>
                <w:szCs w:val="16"/>
              </w:rPr>
              <w:t>4 (ii)</w:t>
            </w:r>
          </w:p>
        </w:tc>
        <w:tc>
          <w:tcPr>
            <w:tcW w:w="874" w:type="dxa"/>
          </w:tcPr>
          <w:p w14:paraId="616083D8" w14:textId="77777777" w:rsidR="0000510A" w:rsidRPr="00536213" w:rsidRDefault="0000510A" w:rsidP="002320F9">
            <w:pPr>
              <w:rPr>
                <w:rFonts w:eastAsiaTheme="minorHAnsi" w:cs="Arial"/>
                <w:sz w:val="16"/>
                <w:szCs w:val="16"/>
              </w:rPr>
            </w:pPr>
            <w:r w:rsidRPr="00536213">
              <w:rPr>
                <w:rFonts w:eastAsiaTheme="minorHAnsi" w:cs="Arial"/>
                <w:sz w:val="16"/>
                <w:szCs w:val="16"/>
              </w:rPr>
              <w:t>EFRR</w:t>
            </w:r>
          </w:p>
        </w:tc>
        <w:tc>
          <w:tcPr>
            <w:tcW w:w="1027" w:type="dxa"/>
          </w:tcPr>
          <w:p w14:paraId="4EAEDAD9" w14:textId="77777777" w:rsidR="0000510A" w:rsidRPr="00536213" w:rsidRDefault="0000510A" w:rsidP="002320F9">
            <w:pPr>
              <w:rPr>
                <w:rFonts w:eastAsiaTheme="minorHAnsi" w:cs="Arial"/>
                <w:sz w:val="16"/>
                <w:szCs w:val="16"/>
              </w:rPr>
            </w:pPr>
            <w:r w:rsidRPr="00536213">
              <w:rPr>
                <w:rFonts w:eastAsiaTheme="minorHAnsi" w:cs="Arial"/>
                <w:sz w:val="16"/>
                <w:szCs w:val="16"/>
              </w:rPr>
              <w:t>Słabiej rozwinięty</w:t>
            </w:r>
          </w:p>
        </w:tc>
        <w:tc>
          <w:tcPr>
            <w:tcW w:w="1128" w:type="dxa"/>
          </w:tcPr>
          <w:p w14:paraId="250E8775" w14:textId="77777777" w:rsidR="0000510A" w:rsidRPr="00536213" w:rsidRDefault="0000510A" w:rsidP="002320F9">
            <w:pPr>
              <w:rPr>
                <w:rFonts w:eastAsiaTheme="minorHAnsi" w:cs="Arial"/>
                <w:sz w:val="16"/>
                <w:szCs w:val="16"/>
              </w:rPr>
            </w:pPr>
            <w:r w:rsidRPr="00536213">
              <w:rPr>
                <w:rFonts w:eastAsiaTheme="minorHAnsi" w:cs="Arial"/>
                <w:sz w:val="16"/>
                <w:szCs w:val="16"/>
              </w:rPr>
              <w:t>RCO075</w:t>
            </w:r>
          </w:p>
        </w:tc>
        <w:tc>
          <w:tcPr>
            <w:tcW w:w="2333" w:type="dxa"/>
          </w:tcPr>
          <w:p w14:paraId="7F923F5E" w14:textId="0E236BE8" w:rsidR="0000510A" w:rsidRPr="00536213" w:rsidRDefault="0000510A" w:rsidP="008221C4">
            <w:pPr>
              <w:rPr>
                <w:rFonts w:eastAsiaTheme="minorHAnsi" w:cs="Arial"/>
                <w:sz w:val="16"/>
                <w:szCs w:val="16"/>
              </w:rPr>
            </w:pPr>
            <w:r w:rsidRPr="00536213">
              <w:rPr>
                <w:rFonts w:eastAsiaTheme="minorHAnsi" w:cs="Arial"/>
                <w:sz w:val="16"/>
                <w:szCs w:val="16"/>
              </w:rPr>
              <w:t>Wspierane strategie zintegrowanego rozwoju terytorialnego</w:t>
            </w:r>
          </w:p>
        </w:tc>
        <w:tc>
          <w:tcPr>
            <w:tcW w:w="786" w:type="dxa"/>
          </w:tcPr>
          <w:p w14:paraId="2895E605" w14:textId="0A6E762B" w:rsidR="0000510A" w:rsidRPr="00536213" w:rsidRDefault="00F17903" w:rsidP="002320F9">
            <w:pPr>
              <w:rPr>
                <w:rFonts w:eastAsiaTheme="minorHAnsi" w:cs="Arial"/>
                <w:sz w:val="16"/>
                <w:szCs w:val="16"/>
              </w:rPr>
            </w:pPr>
            <w:r w:rsidRPr="00536213">
              <w:rPr>
                <w:rFonts w:eastAsiaTheme="minorHAnsi" w:cs="Arial"/>
                <w:sz w:val="16"/>
                <w:szCs w:val="16"/>
              </w:rPr>
              <w:t xml:space="preserve">Wkłady </w:t>
            </w:r>
            <w:r w:rsidR="0000510A" w:rsidRPr="00536213">
              <w:rPr>
                <w:rFonts w:eastAsiaTheme="minorHAnsi" w:cs="Arial"/>
                <w:sz w:val="16"/>
                <w:szCs w:val="16"/>
              </w:rPr>
              <w:t>w strategie</w:t>
            </w:r>
          </w:p>
        </w:tc>
        <w:tc>
          <w:tcPr>
            <w:tcW w:w="850" w:type="dxa"/>
          </w:tcPr>
          <w:p w14:paraId="19A624D0" w14:textId="07663AFC" w:rsidR="0000510A" w:rsidRPr="00536213" w:rsidRDefault="00ED28E6" w:rsidP="002320F9">
            <w:pPr>
              <w:rPr>
                <w:rFonts w:eastAsiaTheme="minorHAnsi" w:cs="Arial"/>
                <w:sz w:val="16"/>
                <w:szCs w:val="16"/>
              </w:rPr>
            </w:pPr>
            <w:r w:rsidRPr="00536213">
              <w:rPr>
                <w:rFonts w:eastAsiaTheme="minorHAnsi" w:cs="Arial"/>
                <w:sz w:val="16"/>
                <w:szCs w:val="16"/>
              </w:rPr>
              <w:t>1</w:t>
            </w:r>
          </w:p>
        </w:tc>
        <w:tc>
          <w:tcPr>
            <w:tcW w:w="993" w:type="dxa"/>
          </w:tcPr>
          <w:p w14:paraId="15DEEE9F" w14:textId="77777777" w:rsidR="0000510A" w:rsidRPr="00536213" w:rsidRDefault="0000510A" w:rsidP="002320F9">
            <w:pPr>
              <w:rPr>
                <w:rFonts w:eastAsiaTheme="minorHAnsi" w:cs="Arial"/>
                <w:sz w:val="16"/>
                <w:szCs w:val="16"/>
              </w:rPr>
            </w:pPr>
            <w:r w:rsidRPr="00536213">
              <w:rPr>
                <w:rFonts w:eastAsiaTheme="minorHAnsi" w:cs="Arial"/>
                <w:sz w:val="16"/>
                <w:szCs w:val="16"/>
              </w:rPr>
              <w:t>10</w:t>
            </w:r>
          </w:p>
        </w:tc>
      </w:tr>
      <w:tr w:rsidR="00A14DE6" w:rsidRPr="00536213" w14:paraId="2BB27B88" w14:textId="77777777" w:rsidTr="00146AC6">
        <w:trPr>
          <w:trHeight w:val="340"/>
        </w:trPr>
        <w:tc>
          <w:tcPr>
            <w:tcW w:w="874" w:type="dxa"/>
          </w:tcPr>
          <w:p w14:paraId="5F8A8DE2" w14:textId="703352CB" w:rsidR="00286C30" w:rsidRPr="00536213" w:rsidRDefault="4CC24B69" w:rsidP="002320F9">
            <w:pPr>
              <w:rPr>
                <w:rFonts w:cs="Arial"/>
                <w:sz w:val="16"/>
                <w:szCs w:val="16"/>
              </w:rPr>
            </w:pPr>
            <w:r w:rsidRPr="00536213">
              <w:rPr>
                <w:rFonts w:cs="Arial"/>
                <w:sz w:val="16"/>
                <w:szCs w:val="16"/>
              </w:rPr>
              <w:t>VI</w:t>
            </w:r>
            <w:r w:rsidR="2F7C7DE3" w:rsidRPr="00536213">
              <w:rPr>
                <w:rFonts w:cs="Arial"/>
                <w:sz w:val="16"/>
                <w:szCs w:val="16"/>
              </w:rPr>
              <w:t>I</w:t>
            </w:r>
          </w:p>
        </w:tc>
        <w:tc>
          <w:tcPr>
            <w:tcW w:w="1195" w:type="dxa"/>
          </w:tcPr>
          <w:p w14:paraId="61720219" w14:textId="2C8194B9" w:rsidR="00286C30" w:rsidRPr="00536213" w:rsidRDefault="00286C30" w:rsidP="002320F9">
            <w:pPr>
              <w:rPr>
                <w:rFonts w:eastAsiaTheme="minorHAnsi" w:cs="Arial"/>
                <w:sz w:val="16"/>
                <w:szCs w:val="16"/>
              </w:rPr>
            </w:pPr>
            <w:r w:rsidRPr="00536213">
              <w:rPr>
                <w:rFonts w:cs="Arial"/>
                <w:sz w:val="16"/>
                <w:szCs w:val="16"/>
              </w:rPr>
              <w:t xml:space="preserve">4(ii) </w:t>
            </w:r>
          </w:p>
        </w:tc>
        <w:tc>
          <w:tcPr>
            <w:tcW w:w="874" w:type="dxa"/>
          </w:tcPr>
          <w:p w14:paraId="6DC7619B" w14:textId="77777777" w:rsidR="00286C30" w:rsidRPr="00536213" w:rsidRDefault="00286C30" w:rsidP="002320F9">
            <w:pPr>
              <w:rPr>
                <w:rFonts w:eastAsiaTheme="minorHAnsi" w:cs="Arial"/>
                <w:sz w:val="16"/>
                <w:szCs w:val="16"/>
              </w:rPr>
            </w:pPr>
            <w:r w:rsidRPr="00536213">
              <w:rPr>
                <w:rFonts w:cs="Arial"/>
                <w:sz w:val="16"/>
                <w:szCs w:val="16"/>
              </w:rPr>
              <w:t>EFRR</w:t>
            </w:r>
          </w:p>
        </w:tc>
        <w:tc>
          <w:tcPr>
            <w:tcW w:w="1027" w:type="dxa"/>
          </w:tcPr>
          <w:p w14:paraId="14F86010" w14:textId="77777777" w:rsidR="00286C30" w:rsidRPr="00536213" w:rsidRDefault="00286C30" w:rsidP="002320F9">
            <w:pPr>
              <w:rPr>
                <w:rFonts w:eastAsiaTheme="minorHAnsi" w:cs="Arial"/>
                <w:sz w:val="16"/>
                <w:szCs w:val="16"/>
              </w:rPr>
            </w:pPr>
            <w:r w:rsidRPr="00536213">
              <w:rPr>
                <w:rFonts w:cs="Arial"/>
                <w:sz w:val="16"/>
                <w:szCs w:val="16"/>
              </w:rPr>
              <w:t>Słabiej rozwinięte</w:t>
            </w:r>
          </w:p>
        </w:tc>
        <w:tc>
          <w:tcPr>
            <w:tcW w:w="1128" w:type="dxa"/>
          </w:tcPr>
          <w:p w14:paraId="1789F6E5" w14:textId="3D4646DE" w:rsidR="00286C30" w:rsidRPr="00536213" w:rsidRDefault="1208C03C" w:rsidP="00A24923">
            <w:pPr>
              <w:rPr>
                <w:rFonts w:eastAsiaTheme="minorHAnsi" w:cs="Arial"/>
                <w:sz w:val="16"/>
                <w:szCs w:val="16"/>
              </w:rPr>
            </w:pPr>
            <w:r w:rsidRPr="00536213">
              <w:rPr>
                <w:rFonts w:cs="Arial"/>
                <w:sz w:val="16"/>
                <w:szCs w:val="16"/>
              </w:rPr>
              <w:t>PLRO121</w:t>
            </w:r>
          </w:p>
        </w:tc>
        <w:tc>
          <w:tcPr>
            <w:tcW w:w="2333" w:type="dxa"/>
          </w:tcPr>
          <w:p w14:paraId="22D161B2" w14:textId="04A33328" w:rsidR="00286C30" w:rsidRPr="00536213" w:rsidRDefault="00286C30" w:rsidP="002320F9">
            <w:pPr>
              <w:rPr>
                <w:rFonts w:eastAsiaTheme="minorHAnsi" w:cs="Arial"/>
                <w:sz w:val="16"/>
                <w:szCs w:val="16"/>
              </w:rPr>
            </w:pPr>
            <w:r w:rsidRPr="00536213">
              <w:rPr>
                <w:rFonts w:eastAsiaTheme="minorHAnsi" w:cs="Arial"/>
                <w:sz w:val="16"/>
                <w:szCs w:val="16"/>
              </w:rPr>
              <w:t xml:space="preserve">Liczba wspartych </w:t>
            </w:r>
            <w:r w:rsidR="00CC740A" w:rsidRPr="00536213">
              <w:rPr>
                <w:rFonts w:eastAsiaTheme="minorHAnsi" w:cs="Arial"/>
                <w:sz w:val="16"/>
                <w:szCs w:val="16"/>
              </w:rPr>
              <w:t>przedszkoli</w:t>
            </w:r>
          </w:p>
        </w:tc>
        <w:tc>
          <w:tcPr>
            <w:tcW w:w="786" w:type="dxa"/>
          </w:tcPr>
          <w:p w14:paraId="1D14E38F" w14:textId="11026042" w:rsidR="00286C30" w:rsidRPr="00536213" w:rsidRDefault="00F17903" w:rsidP="002320F9">
            <w:pPr>
              <w:rPr>
                <w:rFonts w:eastAsiaTheme="minorHAnsi" w:cs="Arial"/>
                <w:noProof/>
                <w:sz w:val="16"/>
                <w:szCs w:val="16"/>
              </w:rPr>
            </w:pPr>
            <w:r w:rsidRPr="00536213">
              <w:rPr>
                <w:rFonts w:eastAsiaTheme="minorHAnsi" w:cs="Arial"/>
                <w:noProof/>
                <w:sz w:val="16"/>
                <w:szCs w:val="16"/>
              </w:rPr>
              <w:t>Szt</w:t>
            </w:r>
            <w:r w:rsidR="00122220" w:rsidRPr="00536213">
              <w:rPr>
                <w:rFonts w:eastAsiaTheme="minorHAnsi" w:cs="Arial"/>
                <w:noProof/>
                <w:sz w:val="16"/>
                <w:szCs w:val="16"/>
              </w:rPr>
              <w:t>.</w:t>
            </w:r>
          </w:p>
        </w:tc>
        <w:tc>
          <w:tcPr>
            <w:tcW w:w="850" w:type="dxa"/>
          </w:tcPr>
          <w:p w14:paraId="456AAE4E" w14:textId="476A6F66" w:rsidR="00286C30" w:rsidRPr="00536213" w:rsidRDefault="00ED28E6" w:rsidP="002320F9">
            <w:pPr>
              <w:rPr>
                <w:rFonts w:eastAsiaTheme="minorHAnsi" w:cs="Arial"/>
                <w:noProof/>
                <w:sz w:val="16"/>
                <w:szCs w:val="16"/>
              </w:rPr>
            </w:pPr>
            <w:r w:rsidRPr="00536213">
              <w:rPr>
                <w:rFonts w:eastAsiaTheme="minorHAnsi" w:cs="Arial"/>
                <w:sz w:val="16"/>
                <w:szCs w:val="16"/>
              </w:rPr>
              <w:t>5</w:t>
            </w:r>
          </w:p>
        </w:tc>
        <w:tc>
          <w:tcPr>
            <w:tcW w:w="993" w:type="dxa"/>
          </w:tcPr>
          <w:p w14:paraId="28ADB982" w14:textId="59406ACE" w:rsidR="00286C30" w:rsidRPr="00536213" w:rsidRDefault="00186817" w:rsidP="002320F9">
            <w:pPr>
              <w:rPr>
                <w:rFonts w:eastAsiaTheme="minorHAnsi" w:cs="Arial"/>
                <w:noProof/>
                <w:sz w:val="16"/>
                <w:szCs w:val="16"/>
              </w:rPr>
            </w:pPr>
            <w:r w:rsidRPr="00536213">
              <w:rPr>
                <w:rFonts w:eastAsiaTheme="minorHAnsi" w:cs="Arial"/>
                <w:sz w:val="16"/>
                <w:szCs w:val="16"/>
              </w:rPr>
              <w:t>47</w:t>
            </w:r>
          </w:p>
        </w:tc>
      </w:tr>
      <w:tr w:rsidR="00A14DE6" w:rsidRPr="00536213" w14:paraId="7FCDFFC7" w14:textId="77777777" w:rsidTr="00146AC6">
        <w:trPr>
          <w:trHeight w:val="332"/>
        </w:trPr>
        <w:tc>
          <w:tcPr>
            <w:tcW w:w="874" w:type="dxa"/>
          </w:tcPr>
          <w:p w14:paraId="7939D8EF" w14:textId="5669B3AD" w:rsidR="00286C30" w:rsidRPr="00536213" w:rsidRDefault="4CC24B69" w:rsidP="002320F9">
            <w:pPr>
              <w:rPr>
                <w:rFonts w:cs="Arial"/>
                <w:sz w:val="16"/>
                <w:szCs w:val="16"/>
              </w:rPr>
            </w:pPr>
            <w:r w:rsidRPr="00536213">
              <w:rPr>
                <w:rFonts w:cs="Arial"/>
                <w:sz w:val="16"/>
                <w:szCs w:val="16"/>
              </w:rPr>
              <w:t>VI</w:t>
            </w:r>
            <w:r w:rsidR="4C218AC1" w:rsidRPr="00536213">
              <w:rPr>
                <w:rFonts w:cs="Arial"/>
                <w:sz w:val="16"/>
                <w:szCs w:val="16"/>
              </w:rPr>
              <w:t>I</w:t>
            </w:r>
          </w:p>
        </w:tc>
        <w:tc>
          <w:tcPr>
            <w:tcW w:w="1195" w:type="dxa"/>
          </w:tcPr>
          <w:p w14:paraId="3B44426F" w14:textId="1361DA7A" w:rsidR="00286C30" w:rsidRPr="00536213" w:rsidRDefault="00286C30" w:rsidP="002320F9">
            <w:pPr>
              <w:rPr>
                <w:rFonts w:eastAsiaTheme="minorHAnsi" w:cs="Arial"/>
                <w:sz w:val="16"/>
                <w:szCs w:val="16"/>
              </w:rPr>
            </w:pPr>
            <w:r w:rsidRPr="00536213">
              <w:rPr>
                <w:rFonts w:cs="Arial"/>
                <w:sz w:val="16"/>
                <w:szCs w:val="16"/>
              </w:rPr>
              <w:t xml:space="preserve">4(ii) </w:t>
            </w:r>
          </w:p>
        </w:tc>
        <w:tc>
          <w:tcPr>
            <w:tcW w:w="874" w:type="dxa"/>
          </w:tcPr>
          <w:p w14:paraId="44B56EAC" w14:textId="77777777" w:rsidR="00286C30" w:rsidRPr="00536213" w:rsidRDefault="00286C30" w:rsidP="002320F9">
            <w:pPr>
              <w:rPr>
                <w:rFonts w:eastAsiaTheme="minorHAnsi" w:cs="Arial"/>
                <w:sz w:val="16"/>
                <w:szCs w:val="16"/>
              </w:rPr>
            </w:pPr>
            <w:r w:rsidRPr="00536213">
              <w:rPr>
                <w:rFonts w:cs="Arial"/>
                <w:sz w:val="16"/>
                <w:szCs w:val="16"/>
              </w:rPr>
              <w:t>EFRR</w:t>
            </w:r>
          </w:p>
        </w:tc>
        <w:tc>
          <w:tcPr>
            <w:tcW w:w="1027" w:type="dxa"/>
          </w:tcPr>
          <w:p w14:paraId="7F6387DC" w14:textId="77777777" w:rsidR="00286C30" w:rsidRPr="00536213" w:rsidRDefault="00286C30" w:rsidP="002320F9">
            <w:pPr>
              <w:rPr>
                <w:rFonts w:eastAsiaTheme="minorHAnsi" w:cs="Arial"/>
                <w:sz w:val="16"/>
                <w:szCs w:val="16"/>
              </w:rPr>
            </w:pPr>
            <w:r w:rsidRPr="00536213">
              <w:rPr>
                <w:rFonts w:cs="Arial"/>
                <w:sz w:val="16"/>
                <w:szCs w:val="16"/>
              </w:rPr>
              <w:t>Słabiej rozwinięte</w:t>
            </w:r>
          </w:p>
        </w:tc>
        <w:tc>
          <w:tcPr>
            <w:tcW w:w="1128" w:type="dxa"/>
          </w:tcPr>
          <w:p w14:paraId="285FF8C9" w14:textId="49E2B226" w:rsidR="00286C30" w:rsidRPr="00536213" w:rsidRDefault="1208C03C" w:rsidP="002320F9">
            <w:pPr>
              <w:rPr>
                <w:rFonts w:cs="Arial"/>
                <w:sz w:val="16"/>
                <w:szCs w:val="16"/>
              </w:rPr>
            </w:pPr>
            <w:r w:rsidRPr="00536213">
              <w:rPr>
                <w:rFonts w:cs="Arial"/>
                <w:sz w:val="16"/>
                <w:szCs w:val="16"/>
              </w:rPr>
              <w:t>PLRO125</w:t>
            </w:r>
          </w:p>
        </w:tc>
        <w:tc>
          <w:tcPr>
            <w:tcW w:w="2333" w:type="dxa"/>
          </w:tcPr>
          <w:p w14:paraId="04D80639" w14:textId="070D78E6" w:rsidR="00286C30" w:rsidRPr="00536213" w:rsidRDefault="00286C30" w:rsidP="002320F9">
            <w:pPr>
              <w:rPr>
                <w:rFonts w:eastAsiaTheme="minorHAnsi" w:cs="Arial"/>
                <w:sz w:val="16"/>
                <w:szCs w:val="16"/>
              </w:rPr>
            </w:pPr>
            <w:r w:rsidRPr="00536213">
              <w:rPr>
                <w:rFonts w:eastAsiaTheme="minorHAnsi" w:cs="Arial"/>
                <w:sz w:val="16"/>
                <w:szCs w:val="16"/>
              </w:rPr>
              <w:t xml:space="preserve">Liczba wspartych </w:t>
            </w:r>
            <w:r w:rsidR="00CC740A" w:rsidRPr="00536213">
              <w:rPr>
                <w:rFonts w:eastAsiaTheme="minorHAnsi" w:cs="Arial"/>
                <w:sz w:val="16"/>
                <w:szCs w:val="16"/>
              </w:rPr>
              <w:t>szkół</w:t>
            </w:r>
          </w:p>
        </w:tc>
        <w:tc>
          <w:tcPr>
            <w:tcW w:w="786" w:type="dxa"/>
          </w:tcPr>
          <w:p w14:paraId="6E736BF5" w14:textId="0715FEDA" w:rsidR="00286C30" w:rsidRPr="00536213" w:rsidRDefault="00F17903" w:rsidP="002320F9">
            <w:pPr>
              <w:rPr>
                <w:rFonts w:cs="Arial"/>
                <w:sz w:val="16"/>
                <w:szCs w:val="16"/>
              </w:rPr>
            </w:pPr>
            <w:r w:rsidRPr="00536213">
              <w:rPr>
                <w:rFonts w:cs="Arial"/>
                <w:sz w:val="16"/>
                <w:szCs w:val="16"/>
              </w:rPr>
              <w:t>Szt</w:t>
            </w:r>
            <w:r w:rsidR="00122220" w:rsidRPr="00536213">
              <w:rPr>
                <w:rFonts w:cs="Arial"/>
                <w:sz w:val="16"/>
                <w:szCs w:val="16"/>
              </w:rPr>
              <w:t>.</w:t>
            </w:r>
          </w:p>
        </w:tc>
        <w:tc>
          <w:tcPr>
            <w:tcW w:w="850" w:type="dxa"/>
          </w:tcPr>
          <w:p w14:paraId="5D017922" w14:textId="2EA0F6DC" w:rsidR="00286C30" w:rsidRPr="00536213" w:rsidRDefault="00ED28E6" w:rsidP="002320F9">
            <w:pPr>
              <w:rPr>
                <w:rFonts w:eastAsiaTheme="minorHAnsi" w:cs="Arial"/>
                <w:noProof/>
                <w:sz w:val="16"/>
                <w:szCs w:val="16"/>
              </w:rPr>
            </w:pPr>
            <w:r w:rsidRPr="00536213">
              <w:rPr>
                <w:rFonts w:eastAsiaTheme="minorHAnsi" w:cs="Arial"/>
                <w:sz w:val="16"/>
                <w:szCs w:val="16"/>
              </w:rPr>
              <w:t>11</w:t>
            </w:r>
          </w:p>
        </w:tc>
        <w:tc>
          <w:tcPr>
            <w:tcW w:w="993" w:type="dxa"/>
          </w:tcPr>
          <w:p w14:paraId="1C90F32E" w14:textId="702B1310" w:rsidR="00286C30" w:rsidRPr="00536213" w:rsidRDefault="00CC1204" w:rsidP="002320F9">
            <w:pPr>
              <w:rPr>
                <w:rFonts w:cs="Arial"/>
                <w:noProof/>
                <w:sz w:val="16"/>
                <w:szCs w:val="16"/>
              </w:rPr>
            </w:pPr>
            <w:r w:rsidRPr="00536213">
              <w:rPr>
                <w:rFonts w:cs="Arial"/>
                <w:sz w:val="16"/>
                <w:szCs w:val="16"/>
              </w:rPr>
              <w:t>11</w:t>
            </w:r>
            <w:r w:rsidR="006C2177" w:rsidRPr="00536213">
              <w:rPr>
                <w:rFonts w:cs="Arial"/>
                <w:sz w:val="16"/>
                <w:szCs w:val="16"/>
              </w:rPr>
              <w:t>3</w:t>
            </w:r>
          </w:p>
        </w:tc>
      </w:tr>
      <w:tr w:rsidR="00A14DE6" w:rsidRPr="00536213" w14:paraId="16FFDB2B" w14:textId="77777777" w:rsidTr="00146AC6">
        <w:trPr>
          <w:trHeight w:val="332"/>
        </w:trPr>
        <w:tc>
          <w:tcPr>
            <w:tcW w:w="874" w:type="dxa"/>
          </w:tcPr>
          <w:p w14:paraId="075F1BD8" w14:textId="77777777" w:rsidR="00C12CB6" w:rsidRPr="00536213" w:rsidRDefault="00C12CB6" w:rsidP="002320F9">
            <w:pPr>
              <w:rPr>
                <w:rFonts w:cs="Arial"/>
                <w:sz w:val="16"/>
                <w:szCs w:val="16"/>
              </w:rPr>
            </w:pPr>
            <w:r w:rsidRPr="00536213">
              <w:rPr>
                <w:rFonts w:cs="Arial"/>
                <w:sz w:val="16"/>
                <w:szCs w:val="16"/>
              </w:rPr>
              <w:t>VII</w:t>
            </w:r>
          </w:p>
        </w:tc>
        <w:tc>
          <w:tcPr>
            <w:tcW w:w="1195" w:type="dxa"/>
          </w:tcPr>
          <w:p w14:paraId="66BBE597" w14:textId="77777777" w:rsidR="00C12CB6" w:rsidRPr="00536213" w:rsidRDefault="00C12CB6" w:rsidP="002320F9">
            <w:pPr>
              <w:rPr>
                <w:rFonts w:cs="Arial"/>
                <w:sz w:val="16"/>
                <w:szCs w:val="16"/>
              </w:rPr>
            </w:pPr>
            <w:r w:rsidRPr="00536213">
              <w:rPr>
                <w:rFonts w:cs="Arial"/>
                <w:sz w:val="16"/>
                <w:szCs w:val="16"/>
              </w:rPr>
              <w:t xml:space="preserve">4 (ii) </w:t>
            </w:r>
          </w:p>
        </w:tc>
        <w:tc>
          <w:tcPr>
            <w:tcW w:w="874" w:type="dxa"/>
          </w:tcPr>
          <w:p w14:paraId="5163AD91" w14:textId="77777777" w:rsidR="00C12CB6" w:rsidRPr="00536213" w:rsidRDefault="00C12CB6" w:rsidP="002320F9">
            <w:pPr>
              <w:rPr>
                <w:rFonts w:cs="Arial"/>
                <w:sz w:val="16"/>
                <w:szCs w:val="16"/>
              </w:rPr>
            </w:pPr>
            <w:r w:rsidRPr="00536213">
              <w:rPr>
                <w:rFonts w:cs="Arial"/>
                <w:sz w:val="16"/>
                <w:szCs w:val="16"/>
              </w:rPr>
              <w:t>EFRR</w:t>
            </w:r>
          </w:p>
        </w:tc>
        <w:tc>
          <w:tcPr>
            <w:tcW w:w="1027" w:type="dxa"/>
          </w:tcPr>
          <w:p w14:paraId="78067A1A" w14:textId="77777777" w:rsidR="00C12CB6" w:rsidRPr="00536213" w:rsidRDefault="00C12CB6" w:rsidP="002320F9">
            <w:pPr>
              <w:rPr>
                <w:rFonts w:cs="Arial"/>
                <w:sz w:val="16"/>
                <w:szCs w:val="16"/>
              </w:rPr>
            </w:pPr>
            <w:r w:rsidRPr="00536213">
              <w:rPr>
                <w:rFonts w:cs="Arial"/>
                <w:sz w:val="16"/>
                <w:szCs w:val="16"/>
              </w:rPr>
              <w:t>Słabiej rozwinięte</w:t>
            </w:r>
          </w:p>
        </w:tc>
        <w:tc>
          <w:tcPr>
            <w:tcW w:w="1128" w:type="dxa"/>
          </w:tcPr>
          <w:p w14:paraId="2B871CE6" w14:textId="77777777" w:rsidR="00C12CB6" w:rsidRPr="00536213" w:rsidRDefault="00C12CB6" w:rsidP="002320F9">
            <w:pPr>
              <w:rPr>
                <w:rFonts w:cs="Arial"/>
                <w:sz w:val="16"/>
                <w:szCs w:val="16"/>
              </w:rPr>
            </w:pPr>
            <w:r w:rsidRPr="00536213">
              <w:rPr>
                <w:rFonts w:cs="Arial"/>
                <w:sz w:val="16"/>
                <w:szCs w:val="16"/>
              </w:rPr>
              <w:t>PLRO132</w:t>
            </w:r>
          </w:p>
        </w:tc>
        <w:tc>
          <w:tcPr>
            <w:tcW w:w="2333" w:type="dxa"/>
          </w:tcPr>
          <w:p w14:paraId="796C7B4B" w14:textId="77777777" w:rsidR="00C12CB6" w:rsidRPr="00536213" w:rsidRDefault="00C12CB6" w:rsidP="002320F9">
            <w:pPr>
              <w:rPr>
                <w:rFonts w:eastAsiaTheme="minorHAnsi" w:cs="Arial"/>
                <w:sz w:val="16"/>
                <w:szCs w:val="16"/>
              </w:rPr>
            </w:pPr>
            <w:r w:rsidRPr="00536213">
              <w:rPr>
                <w:rFonts w:eastAsiaTheme="minorHAnsi" w:cs="Arial"/>
                <w:sz w:val="16"/>
                <w:szCs w:val="16"/>
              </w:rPr>
              <w:t>Liczba obiektów dostosowanych do potrzeb osób z niepełnosprawnościami</w:t>
            </w:r>
          </w:p>
        </w:tc>
        <w:tc>
          <w:tcPr>
            <w:tcW w:w="786" w:type="dxa"/>
          </w:tcPr>
          <w:p w14:paraId="51C2E0FC" w14:textId="072657BA" w:rsidR="00C12CB6" w:rsidRPr="00536213" w:rsidRDefault="00F17903" w:rsidP="002320F9">
            <w:pPr>
              <w:rPr>
                <w:rFonts w:cs="Arial"/>
                <w:sz w:val="16"/>
                <w:szCs w:val="16"/>
              </w:rPr>
            </w:pPr>
            <w:r w:rsidRPr="00536213">
              <w:rPr>
                <w:rFonts w:cs="Arial"/>
                <w:sz w:val="16"/>
                <w:szCs w:val="16"/>
              </w:rPr>
              <w:t>Szt</w:t>
            </w:r>
            <w:r w:rsidR="00C12CB6" w:rsidRPr="00536213">
              <w:rPr>
                <w:rFonts w:cs="Arial"/>
                <w:sz w:val="16"/>
                <w:szCs w:val="16"/>
              </w:rPr>
              <w:t>.</w:t>
            </w:r>
          </w:p>
        </w:tc>
        <w:tc>
          <w:tcPr>
            <w:tcW w:w="850" w:type="dxa"/>
          </w:tcPr>
          <w:p w14:paraId="3C3DFD63" w14:textId="4E79C41D" w:rsidR="00C12CB6" w:rsidRPr="00536213" w:rsidRDefault="00ED28E6" w:rsidP="002320F9">
            <w:pPr>
              <w:rPr>
                <w:rFonts w:eastAsiaTheme="minorHAnsi" w:cs="Arial"/>
                <w:sz w:val="16"/>
                <w:szCs w:val="16"/>
              </w:rPr>
            </w:pPr>
            <w:r w:rsidRPr="00536213">
              <w:rPr>
                <w:rFonts w:eastAsiaTheme="minorHAnsi" w:cs="Arial"/>
                <w:sz w:val="16"/>
                <w:szCs w:val="16"/>
              </w:rPr>
              <w:t>13</w:t>
            </w:r>
          </w:p>
        </w:tc>
        <w:tc>
          <w:tcPr>
            <w:tcW w:w="993" w:type="dxa"/>
          </w:tcPr>
          <w:p w14:paraId="312E90A3" w14:textId="3A0BDB6B" w:rsidR="00C12CB6" w:rsidRPr="00536213" w:rsidRDefault="00B21743" w:rsidP="002320F9">
            <w:pPr>
              <w:rPr>
                <w:rFonts w:cs="Arial"/>
                <w:sz w:val="16"/>
                <w:szCs w:val="16"/>
              </w:rPr>
            </w:pPr>
            <w:r w:rsidRPr="00536213">
              <w:rPr>
                <w:rFonts w:cs="Arial"/>
                <w:sz w:val="16"/>
                <w:szCs w:val="16"/>
              </w:rPr>
              <w:t>126</w:t>
            </w:r>
          </w:p>
        </w:tc>
      </w:tr>
    </w:tbl>
    <w:p w14:paraId="750D25E3" w14:textId="68930597" w:rsidR="004931CD" w:rsidRPr="00A4793D" w:rsidRDefault="004931CD" w:rsidP="00E15C1F">
      <w:pPr>
        <w:spacing w:before="120"/>
        <w:rPr>
          <w:rFonts w:cs="Arial"/>
        </w:rPr>
      </w:pPr>
      <w:r w:rsidRPr="00A4793D">
        <w:rPr>
          <w:rFonts w:eastAsia="Times New Roman" w:cs="Arial"/>
          <w:b/>
          <w:lang w:eastAsia="en-GB"/>
        </w:rPr>
        <w:t>Wskaźniki rezultatu</w:t>
      </w:r>
    </w:p>
    <w:tbl>
      <w:tblPr>
        <w:tblStyle w:val="Tabela-Siatka"/>
        <w:tblW w:w="9923"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710"/>
        <w:gridCol w:w="708"/>
        <w:gridCol w:w="709"/>
        <w:gridCol w:w="850"/>
        <w:gridCol w:w="709"/>
        <w:gridCol w:w="1276"/>
        <w:gridCol w:w="992"/>
        <w:gridCol w:w="850"/>
        <w:gridCol w:w="851"/>
        <w:gridCol w:w="783"/>
        <w:gridCol w:w="777"/>
        <w:gridCol w:w="708"/>
      </w:tblGrid>
      <w:tr w:rsidR="00591A70" w:rsidRPr="00536213" w14:paraId="7B90228C" w14:textId="77777777" w:rsidTr="00146AC6">
        <w:trPr>
          <w:trHeight w:val="1118"/>
          <w:tblHeader/>
        </w:trPr>
        <w:tc>
          <w:tcPr>
            <w:tcW w:w="710" w:type="dxa"/>
          </w:tcPr>
          <w:p w14:paraId="7BC8344A"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Priorytet</w:t>
            </w:r>
          </w:p>
        </w:tc>
        <w:tc>
          <w:tcPr>
            <w:tcW w:w="708" w:type="dxa"/>
          </w:tcPr>
          <w:p w14:paraId="4A8AEBF3"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szczegółowy</w:t>
            </w:r>
          </w:p>
        </w:tc>
        <w:tc>
          <w:tcPr>
            <w:tcW w:w="709" w:type="dxa"/>
          </w:tcPr>
          <w:p w14:paraId="4E8AA6DD"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Fundusz</w:t>
            </w:r>
          </w:p>
        </w:tc>
        <w:tc>
          <w:tcPr>
            <w:tcW w:w="850" w:type="dxa"/>
          </w:tcPr>
          <w:p w14:paraId="3830411B"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Kategoria regionu</w:t>
            </w:r>
          </w:p>
        </w:tc>
        <w:tc>
          <w:tcPr>
            <w:tcW w:w="709" w:type="dxa"/>
          </w:tcPr>
          <w:p w14:paraId="2E3E73F7" w14:textId="1DF7D073" w:rsidR="00286C30" w:rsidRPr="00536213" w:rsidRDefault="00082A44" w:rsidP="002320F9">
            <w:pPr>
              <w:rPr>
                <w:rFonts w:eastAsiaTheme="minorHAnsi" w:cs="Arial"/>
                <w:b/>
                <w:bCs/>
                <w:sz w:val="16"/>
                <w:szCs w:val="16"/>
              </w:rPr>
            </w:pPr>
            <w:r w:rsidRPr="00536213">
              <w:rPr>
                <w:rFonts w:eastAsiaTheme="minorHAnsi" w:cs="Arial"/>
                <w:b/>
                <w:bCs/>
                <w:sz w:val="16"/>
                <w:szCs w:val="16"/>
              </w:rPr>
              <w:t>Nr identyfikacyjny</w:t>
            </w:r>
          </w:p>
        </w:tc>
        <w:tc>
          <w:tcPr>
            <w:tcW w:w="1276" w:type="dxa"/>
          </w:tcPr>
          <w:p w14:paraId="2CF38553" w14:textId="47047E81"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Wskaźnik </w:t>
            </w:r>
          </w:p>
        </w:tc>
        <w:tc>
          <w:tcPr>
            <w:tcW w:w="992" w:type="dxa"/>
          </w:tcPr>
          <w:p w14:paraId="154E9CA5"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Jednostka miary</w:t>
            </w:r>
          </w:p>
        </w:tc>
        <w:tc>
          <w:tcPr>
            <w:tcW w:w="850" w:type="dxa"/>
          </w:tcPr>
          <w:p w14:paraId="03DC111B"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Wartość bazowa lub wartość odniesienia</w:t>
            </w:r>
          </w:p>
        </w:tc>
        <w:tc>
          <w:tcPr>
            <w:tcW w:w="851" w:type="dxa"/>
          </w:tcPr>
          <w:p w14:paraId="2C88DDE6" w14:textId="1275F395"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Rok </w:t>
            </w:r>
            <w:r w:rsidR="006F38B9" w:rsidRPr="00536213">
              <w:rPr>
                <w:rFonts w:eastAsiaTheme="minorHAnsi" w:cs="Arial"/>
                <w:b/>
                <w:bCs/>
                <w:sz w:val="16"/>
                <w:szCs w:val="16"/>
              </w:rPr>
              <w:t>odniesienia</w:t>
            </w:r>
          </w:p>
        </w:tc>
        <w:tc>
          <w:tcPr>
            <w:tcW w:w="783" w:type="dxa"/>
          </w:tcPr>
          <w:p w14:paraId="666F8C2E" w14:textId="08A199CE" w:rsidR="00286C30" w:rsidRPr="00536213" w:rsidRDefault="00286C30" w:rsidP="004E6444">
            <w:pPr>
              <w:rPr>
                <w:rFonts w:eastAsiaTheme="minorHAnsi" w:cs="Arial"/>
                <w:b/>
                <w:bCs/>
                <w:sz w:val="16"/>
                <w:szCs w:val="16"/>
              </w:rPr>
            </w:pPr>
            <w:r w:rsidRPr="00536213">
              <w:rPr>
                <w:rFonts w:eastAsiaTheme="minorHAnsi" w:cs="Arial"/>
                <w:b/>
                <w:bCs/>
                <w:sz w:val="16"/>
                <w:szCs w:val="16"/>
              </w:rPr>
              <w:t xml:space="preserve">Cel </w:t>
            </w:r>
            <w:r w:rsidR="006F38B9" w:rsidRPr="00536213">
              <w:rPr>
                <w:rFonts w:eastAsiaTheme="minorHAnsi" w:cs="Arial"/>
                <w:b/>
                <w:bCs/>
                <w:sz w:val="16"/>
                <w:szCs w:val="16"/>
              </w:rPr>
              <w:t xml:space="preserve">końcowy </w:t>
            </w:r>
            <w:r w:rsidRPr="00536213">
              <w:rPr>
                <w:rFonts w:eastAsiaTheme="minorHAnsi" w:cs="Arial"/>
                <w:b/>
                <w:bCs/>
                <w:sz w:val="16"/>
                <w:szCs w:val="16"/>
              </w:rPr>
              <w:t>(2029)</w:t>
            </w:r>
          </w:p>
        </w:tc>
        <w:tc>
          <w:tcPr>
            <w:tcW w:w="777" w:type="dxa"/>
          </w:tcPr>
          <w:p w14:paraId="6061BA18" w14:textId="520E5100"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Źródło danych </w:t>
            </w:r>
          </w:p>
        </w:tc>
        <w:tc>
          <w:tcPr>
            <w:tcW w:w="708" w:type="dxa"/>
          </w:tcPr>
          <w:p w14:paraId="202D0E73" w14:textId="0A465DD8"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Uwagi </w:t>
            </w:r>
          </w:p>
        </w:tc>
      </w:tr>
      <w:tr w:rsidR="00591A70" w:rsidRPr="00536213" w14:paraId="1D037FBC" w14:textId="77777777" w:rsidTr="00D35600">
        <w:trPr>
          <w:trHeight w:val="434"/>
        </w:trPr>
        <w:tc>
          <w:tcPr>
            <w:tcW w:w="710" w:type="dxa"/>
          </w:tcPr>
          <w:p w14:paraId="638A4DB8" w14:textId="2CC4FD5D" w:rsidR="002F28DC" w:rsidRPr="00536213" w:rsidRDefault="4D7FA58E" w:rsidP="002320F9">
            <w:pPr>
              <w:rPr>
                <w:rFonts w:cs="Arial"/>
                <w:sz w:val="16"/>
                <w:szCs w:val="16"/>
              </w:rPr>
            </w:pPr>
            <w:r w:rsidRPr="00536213">
              <w:rPr>
                <w:rFonts w:cs="Arial"/>
                <w:sz w:val="16"/>
                <w:szCs w:val="16"/>
              </w:rPr>
              <w:t>VI</w:t>
            </w:r>
            <w:r w:rsidR="168782D1" w:rsidRPr="00536213">
              <w:rPr>
                <w:rFonts w:cs="Arial"/>
                <w:sz w:val="16"/>
                <w:szCs w:val="16"/>
              </w:rPr>
              <w:t>I</w:t>
            </w:r>
          </w:p>
        </w:tc>
        <w:tc>
          <w:tcPr>
            <w:tcW w:w="708" w:type="dxa"/>
          </w:tcPr>
          <w:p w14:paraId="4BD4653C" w14:textId="7E9F5C3B" w:rsidR="002F28DC" w:rsidRPr="00536213" w:rsidRDefault="002F28DC" w:rsidP="002320F9">
            <w:pPr>
              <w:rPr>
                <w:rFonts w:eastAsiaTheme="minorHAnsi" w:cs="Arial"/>
                <w:sz w:val="16"/>
                <w:szCs w:val="16"/>
              </w:rPr>
            </w:pPr>
            <w:r w:rsidRPr="00536213">
              <w:rPr>
                <w:rFonts w:cs="Arial"/>
                <w:sz w:val="16"/>
                <w:szCs w:val="16"/>
              </w:rPr>
              <w:t xml:space="preserve">4(ii) </w:t>
            </w:r>
          </w:p>
        </w:tc>
        <w:tc>
          <w:tcPr>
            <w:tcW w:w="709" w:type="dxa"/>
          </w:tcPr>
          <w:p w14:paraId="61951AEE" w14:textId="3EB67034" w:rsidR="002F28DC" w:rsidRPr="00536213" w:rsidRDefault="002F28DC" w:rsidP="004E6444">
            <w:pPr>
              <w:rPr>
                <w:rFonts w:eastAsiaTheme="minorHAnsi" w:cs="Arial"/>
                <w:noProof/>
                <w:sz w:val="16"/>
                <w:szCs w:val="16"/>
              </w:rPr>
            </w:pPr>
            <w:r w:rsidRPr="00536213">
              <w:rPr>
                <w:rFonts w:cs="Arial"/>
                <w:sz w:val="16"/>
                <w:szCs w:val="16"/>
              </w:rPr>
              <w:t>EFRR</w:t>
            </w:r>
          </w:p>
        </w:tc>
        <w:tc>
          <w:tcPr>
            <w:tcW w:w="850" w:type="dxa"/>
          </w:tcPr>
          <w:p w14:paraId="30370ECE" w14:textId="77777777" w:rsidR="002F28DC" w:rsidRPr="00536213" w:rsidRDefault="002F28DC" w:rsidP="002320F9">
            <w:pPr>
              <w:rPr>
                <w:rFonts w:eastAsiaTheme="minorHAnsi" w:cs="Arial"/>
                <w:sz w:val="16"/>
                <w:szCs w:val="16"/>
              </w:rPr>
            </w:pPr>
            <w:r w:rsidRPr="00536213">
              <w:rPr>
                <w:rFonts w:cs="Arial"/>
                <w:sz w:val="16"/>
                <w:szCs w:val="16"/>
              </w:rPr>
              <w:t>Słabiej rozwinięte</w:t>
            </w:r>
          </w:p>
        </w:tc>
        <w:tc>
          <w:tcPr>
            <w:tcW w:w="709" w:type="dxa"/>
          </w:tcPr>
          <w:p w14:paraId="4B3FAF5B" w14:textId="6A21428D" w:rsidR="002F28DC" w:rsidRPr="00536213" w:rsidRDefault="23B71D60" w:rsidP="002320F9">
            <w:pPr>
              <w:rPr>
                <w:rFonts w:cs="Arial"/>
                <w:sz w:val="16"/>
                <w:szCs w:val="16"/>
              </w:rPr>
            </w:pPr>
            <w:r w:rsidRPr="00536213">
              <w:rPr>
                <w:rFonts w:cs="Arial"/>
                <w:sz w:val="16"/>
                <w:szCs w:val="16"/>
              </w:rPr>
              <w:t>RCR</w:t>
            </w:r>
            <w:r w:rsidR="22B63149" w:rsidRPr="00536213">
              <w:rPr>
                <w:rFonts w:cs="Arial"/>
                <w:sz w:val="16"/>
                <w:szCs w:val="16"/>
              </w:rPr>
              <w:t>0</w:t>
            </w:r>
            <w:r w:rsidRPr="00536213">
              <w:rPr>
                <w:rFonts w:cs="Arial"/>
                <w:sz w:val="16"/>
                <w:szCs w:val="16"/>
              </w:rPr>
              <w:t>70</w:t>
            </w:r>
          </w:p>
        </w:tc>
        <w:tc>
          <w:tcPr>
            <w:tcW w:w="1276" w:type="dxa"/>
          </w:tcPr>
          <w:p w14:paraId="65370A93" w14:textId="5C9DC40C" w:rsidR="002F28DC" w:rsidRPr="00536213" w:rsidRDefault="002F28DC" w:rsidP="002320F9">
            <w:pPr>
              <w:rPr>
                <w:rFonts w:eastAsiaTheme="minorHAnsi" w:cs="Arial"/>
                <w:sz w:val="16"/>
                <w:szCs w:val="16"/>
              </w:rPr>
            </w:pPr>
            <w:r w:rsidRPr="00536213">
              <w:rPr>
                <w:rFonts w:eastAsiaTheme="minorHAnsi" w:cs="Arial"/>
                <w:sz w:val="16"/>
                <w:szCs w:val="16"/>
              </w:rPr>
              <w:t>Roczna liczba użytkowników nowych lub zmodernizowanych placówek opieki nad dziećmi</w:t>
            </w:r>
          </w:p>
        </w:tc>
        <w:tc>
          <w:tcPr>
            <w:tcW w:w="992" w:type="dxa"/>
          </w:tcPr>
          <w:p w14:paraId="0B9DA56A" w14:textId="530A52FF" w:rsidR="002F28DC" w:rsidRPr="00536213" w:rsidRDefault="00F17903" w:rsidP="002320F9">
            <w:pPr>
              <w:rPr>
                <w:rFonts w:eastAsiaTheme="minorHAnsi" w:cs="Arial"/>
                <w:sz w:val="16"/>
                <w:szCs w:val="16"/>
              </w:rPr>
            </w:pPr>
            <w:r w:rsidRPr="00536213">
              <w:rPr>
                <w:rFonts w:cs="Arial"/>
                <w:sz w:val="16"/>
                <w:szCs w:val="16"/>
              </w:rPr>
              <w:t>Uż</w:t>
            </w:r>
            <w:r w:rsidR="00D77ED6" w:rsidRPr="00536213">
              <w:rPr>
                <w:rFonts w:cs="Arial"/>
                <w:sz w:val="16"/>
                <w:szCs w:val="16"/>
              </w:rPr>
              <w:t>ytkownicy/rok</w:t>
            </w:r>
          </w:p>
        </w:tc>
        <w:tc>
          <w:tcPr>
            <w:tcW w:w="850" w:type="dxa"/>
          </w:tcPr>
          <w:p w14:paraId="39DF7839" w14:textId="3F872F0B" w:rsidR="002F28DC" w:rsidRPr="00536213" w:rsidRDefault="001B5B26" w:rsidP="002320F9">
            <w:pPr>
              <w:rPr>
                <w:rFonts w:eastAsiaTheme="minorHAnsi" w:cs="Arial"/>
                <w:noProof/>
                <w:sz w:val="16"/>
                <w:szCs w:val="16"/>
              </w:rPr>
            </w:pPr>
            <w:r w:rsidRPr="00536213">
              <w:rPr>
                <w:rFonts w:eastAsiaTheme="minorHAnsi" w:cs="Arial"/>
                <w:sz w:val="16"/>
                <w:szCs w:val="16"/>
              </w:rPr>
              <w:t>2 557</w:t>
            </w:r>
          </w:p>
        </w:tc>
        <w:tc>
          <w:tcPr>
            <w:tcW w:w="851" w:type="dxa"/>
          </w:tcPr>
          <w:p w14:paraId="4D13FCB2" w14:textId="2FE368EE" w:rsidR="002F28DC" w:rsidRPr="00536213" w:rsidRDefault="00D05C20" w:rsidP="002320F9">
            <w:pPr>
              <w:rPr>
                <w:rFonts w:cs="Arial"/>
                <w:noProof/>
                <w:sz w:val="16"/>
                <w:szCs w:val="16"/>
              </w:rPr>
            </w:pPr>
            <w:r w:rsidRPr="00536213">
              <w:rPr>
                <w:rFonts w:cs="Arial"/>
                <w:sz w:val="16"/>
                <w:szCs w:val="16"/>
              </w:rPr>
              <w:t>2020</w:t>
            </w:r>
          </w:p>
        </w:tc>
        <w:tc>
          <w:tcPr>
            <w:tcW w:w="783" w:type="dxa"/>
          </w:tcPr>
          <w:p w14:paraId="12D21847" w14:textId="402497EE" w:rsidR="002F28DC" w:rsidRPr="00536213" w:rsidRDefault="001B5B26" w:rsidP="002320F9">
            <w:pPr>
              <w:rPr>
                <w:rFonts w:cs="Arial"/>
                <w:noProof/>
                <w:sz w:val="16"/>
                <w:szCs w:val="16"/>
              </w:rPr>
            </w:pPr>
            <w:r w:rsidRPr="00536213">
              <w:rPr>
                <w:rFonts w:cs="Arial"/>
                <w:sz w:val="16"/>
                <w:szCs w:val="16"/>
              </w:rPr>
              <w:t>2 812</w:t>
            </w:r>
          </w:p>
        </w:tc>
        <w:tc>
          <w:tcPr>
            <w:tcW w:w="777" w:type="dxa"/>
          </w:tcPr>
          <w:p w14:paraId="20FA0694" w14:textId="116E0376" w:rsidR="002F28DC" w:rsidRPr="00536213" w:rsidRDefault="00F17903" w:rsidP="002320F9">
            <w:pPr>
              <w:rPr>
                <w:rFonts w:eastAsiaTheme="minorHAnsi" w:cs="Arial"/>
                <w:sz w:val="16"/>
                <w:szCs w:val="16"/>
              </w:rPr>
            </w:pPr>
            <w:r w:rsidRPr="00536213">
              <w:rPr>
                <w:rFonts w:cs="Arial"/>
                <w:sz w:val="16"/>
                <w:szCs w:val="16"/>
              </w:rPr>
              <w:t xml:space="preserve">System </w:t>
            </w:r>
            <w:r w:rsidR="002F28DC" w:rsidRPr="00536213">
              <w:rPr>
                <w:rFonts w:cs="Arial"/>
                <w:sz w:val="16"/>
                <w:szCs w:val="16"/>
              </w:rPr>
              <w:t>teleinformatyczny</w:t>
            </w:r>
          </w:p>
        </w:tc>
        <w:tc>
          <w:tcPr>
            <w:tcW w:w="708" w:type="dxa"/>
          </w:tcPr>
          <w:p w14:paraId="32DB2ABE" w14:textId="77777777" w:rsidR="002F28DC" w:rsidRPr="00536213" w:rsidRDefault="002F28DC" w:rsidP="002320F9">
            <w:pPr>
              <w:rPr>
                <w:rFonts w:eastAsiaTheme="minorHAnsi" w:cs="Arial"/>
                <w:noProof/>
                <w:sz w:val="16"/>
                <w:szCs w:val="16"/>
              </w:rPr>
            </w:pPr>
          </w:p>
        </w:tc>
      </w:tr>
      <w:tr w:rsidR="00591A70" w:rsidRPr="00536213" w14:paraId="5CA90079" w14:textId="77777777" w:rsidTr="00D35600">
        <w:trPr>
          <w:trHeight w:val="286"/>
        </w:trPr>
        <w:tc>
          <w:tcPr>
            <w:tcW w:w="710" w:type="dxa"/>
          </w:tcPr>
          <w:p w14:paraId="2A48186E" w14:textId="16D6E8C8" w:rsidR="002F28DC" w:rsidRPr="00536213" w:rsidRDefault="4D7FA58E" w:rsidP="002320F9">
            <w:pPr>
              <w:rPr>
                <w:rFonts w:cs="Arial"/>
                <w:sz w:val="16"/>
                <w:szCs w:val="16"/>
              </w:rPr>
            </w:pPr>
            <w:r w:rsidRPr="00536213">
              <w:rPr>
                <w:rFonts w:cs="Arial"/>
                <w:sz w:val="16"/>
                <w:szCs w:val="16"/>
              </w:rPr>
              <w:lastRenderedPageBreak/>
              <w:t>VI</w:t>
            </w:r>
            <w:r w:rsidR="2FB44448" w:rsidRPr="00536213">
              <w:rPr>
                <w:rFonts w:cs="Arial"/>
                <w:sz w:val="16"/>
                <w:szCs w:val="16"/>
              </w:rPr>
              <w:t>I</w:t>
            </w:r>
          </w:p>
        </w:tc>
        <w:tc>
          <w:tcPr>
            <w:tcW w:w="708" w:type="dxa"/>
          </w:tcPr>
          <w:p w14:paraId="2ADDF23A" w14:textId="20089072" w:rsidR="002F28DC" w:rsidRPr="00536213" w:rsidRDefault="002F28DC" w:rsidP="002320F9">
            <w:pPr>
              <w:rPr>
                <w:rFonts w:eastAsiaTheme="minorHAnsi" w:cs="Arial"/>
                <w:sz w:val="16"/>
                <w:szCs w:val="16"/>
              </w:rPr>
            </w:pPr>
            <w:r w:rsidRPr="00536213">
              <w:rPr>
                <w:rFonts w:cs="Arial"/>
                <w:sz w:val="16"/>
                <w:szCs w:val="16"/>
              </w:rPr>
              <w:t xml:space="preserve">4(ii) </w:t>
            </w:r>
          </w:p>
        </w:tc>
        <w:tc>
          <w:tcPr>
            <w:tcW w:w="709" w:type="dxa"/>
          </w:tcPr>
          <w:p w14:paraId="1FA272BD" w14:textId="77777777" w:rsidR="002F28DC" w:rsidRPr="00536213" w:rsidRDefault="002F28DC" w:rsidP="002320F9">
            <w:pPr>
              <w:rPr>
                <w:rFonts w:eastAsiaTheme="minorHAnsi" w:cs="Arial"/>
                <w:sz w:val="16"/>
                <w:szCs w:val="16"/>
              </w:rPr>
            </w:pPr>
            <w:r w:rsidRPr="00536213">
              <w:rPr>
                <w:rFonts w:cs="Arial"/>
                <w:sz w:val="16"/>
                <w:szCs w:val="16"/>
              </w:rPr>
              <w:t>EFRR</w:t>
            </w:r>
          </w:p>
          <w:p w14:paraId="36188411" w14:textId="77777777" w:rsidR="002F28DC" w:rsidRPr="00536213" w:rsidRDefault="002F28DC" w:rsidP="002320F9">
            <w:pPr>
              <w:rPr>
                <w:rFonts w:eastAsiaTheme="minorHAnsi" w:cs="Arial"/>
                <w:noProof/>
                <w:sz w:val="16"/>
                <w:szCs w:val="16"/>
              </w:rPr>
            </w:pPr>
          </w:p>
        </w:tc>
        <w:tc>
          <w:tcPr>
            <w:tcW w:w="850" w:type="dxa"/>
          </w:tcPr>
          <w:p w14:paraId="658F5DFC" w14:textId="77777777" w:rsidR="002F28DC" w:rsidRPr="00536213" w:rsidRDefault="002F28DC" w:rsidP="002320F9">
            <w:pPr>
              <w:rPr>
                <w:rFonts w:eastAsiaTheme="minorHAnsi" w:cs="Arial"/>
                <w:sz w:val="16"/>
                <w:szCs w:val="16"/>
              </w:rPr>
            </w:pPr>
            <w:r w:rsidRPr="00536213">
              <w:rPr>
                <w:rFonts w:cs="Arial"/>
                <w:sz w:val="16"/>
                <w:szCs w:val="16"/>
              </w:rPr>
              <w:t>Słabiej rozwinięte</w:t>
            </w:r>
          </w:p>
        </w:tc>
        <w:tc>
          <w:tcPr>
            <w:tcW w:w="709" w:type="dxa"/>
          </w:tcPr>
          <w:p w14:paraId="48157645" w14:textId="563B64B4" w:rsidR="002F28DC" w:rsidRPr="00536213" w:rsidRDefault="23B71D60" w:rsidP="002320F9">
            <w:pPr>
              <w:rPr>
                <w:rFonts w:cs="Arial"/>
                <w:sz w:val="16"/>
                <w:szCs w:val="16"/>
              </w:rPr>
            </w:pPr>
            <w:r w:rsidRPr="00536213">
              <w:rPr>
                <w:rFonts w:cs="Arial"/>
                <w:sz w:val="16"/>
                <w:szCs w:val="16"/>
              </w:rPr>
              <w:t>RCR</w:t>
            </w:r>
            <w:r w:rsidR="1A08073C" w:rsidRPr="00536213">
              <w:rPr>
                <w:rFonts w:cs="Arial"/>
                <w:sz w:val="16"/>
                <w:szCs w:val="16"/>
              </w:rPr>
              <w:t>0</w:t>
            </w:r>
            <w:r w:rsidRPr="00536213">
              <w:rPr>
                <w:rFonts w:cs="Arial"/>
                <w:sz w:val="16"/>
                <w:szCs w:val="16"/>
              </w:rPr>
              <w:t>71</w:t>
            </w:r>
          </w:p>
        </w:tc>
        <w:tc>
          <w:tcPr>
            <w:tcW w:w="1276" w:type="dxa"/>
          </w:tcPr>
          <w:p w14:paraId="7A671A37" w14:textId="13683957" w:rsidR="002F28DC" w:rsidRPr="00536213" w:rsidRDefault="002F28DC" w:rsidP="002320F9">
            <w:pPr>
              <w:rPr>
                <w:rFonts w:eastAsiaTheme="minorHAnsi" w:cs="Arial"/>
                <w:sz w:val="16"/>
                <w:szCs w:val="16"/>
              </w:rPr>
            </w:pPr>
            <w:r w:rsidRPr="00536213">
              <w:rPr>
                <w:rFonts w:eastAsiaTheme="minorHAnsi" w:cs="Arial"/>
                <w:sz w:val="16"/>
                <w:szCs w:val="16"/>
              </w:rPr>
              <w:t>Roczna liczba użytkowników nowych lub zmodernizowanych placówek oświatowych</w:t>
            </w:r>
          </w:p>
        </w:tc>
        <w:tc>
          <w:tcPr>
            <w:tcW w:w="992" w:type="dxa"/>
          </w:tcPr>
          <w:p w14:paraId="6065B86C" w14:textId="1BB17D5E" w:rsidR="002F28DC" w:rsidRPr="00536213" w:rsidRDefault="00F17903" w:rsidP="002320F9">
            <w:pPr>
              <w:rPr>
                <w:rFonts w:eastAsiaTheme="minorHAnsi" w:cs="Arial"/>
                <w:sz w:val="16"/>
                <w:szCs w:val="16"/>
              </w:rPr>
            </w:pPr>
            <w:r w:rsidRPr="00536213">
              <w:rPr>
                <w:rFonts w:cs="Arial"/>
                <w:sz w:val="16"/>
                <w:szCs w:val="16"/>
              </w:rPr>
              <w:t>Użytkownicy</w:t>
            </w:r>
            <w:r w:rsidR="00D77ED6" w:rsidRPr="00536213">
              <w:rPr>
                <w:rFonts w:cs="Arial"/>
                <w:sz w:val="16"/>
                <w:szCs w:val="16"/>
              </w:rPr>
              <w:t>/rok</w:t>
            </w:r>
          </w:p>
        </w:tc>
        <w:tc>
          <w:tcPr>
            <w:tcW w:w="850" w:type="dxa"/>
          </w:tcPr>
          <w:p w14:paraId="3960FE99" w14:textId="56E5649E" w:rsidR="002F28DC" w:rsidRPr="00536213" w:rsidRDefault="00E25CE7" w:rsidP="002320F9">
            <w:pPr>
              <w:rPr>
                <w:rFonts w:eastAsiaTheme="minorHAnsi" w:cs="Arial"/>
                <w:noProof/>
                <w:sz w:val="16"/>
                <w:szCs w:val="16"/>
              </w:rPr>
            </w:pPr>
            <w:r w:rsidRPr="00536213">
              <w:rPr>
                <w:rFonts w:eastAsiaTheme="minorHAnsi" w:cs="Arial"/>
                <w:sz w:val="16"/>
                <w:szCs w:val="16"/>
              </w:rPr>
              <w:t xml:space="preserve">14 </w:t>
            </w:r>
            <w:r w:rsidR="006C2177" w:rsidRPr="00536213">
              <w:rPr>
                <w:rFonts w:eastAsiaTheme="minorHAnsi" w:cs="Arial"/>
                <w:sz w:val="16"/>
                <w:szCs w:val="16"/>
              </w:rPr>
              <w:t>317</w:t>
            </w:r>
          </w:p>
        </w:tc>
        <w:tc>
          <w:tcPr>
            <w:tcW w:w="851" w:type="dxa"/>
          </w:tcPr>
          <w:p w14:paraId="5913F49E" w14:textId="0F312CFA" w:rsidR="002F28DC" w:rsidRPr="00536213" w:rsidRDefault="41E9DDF9" w:rsidP="002320F9">
            <w:pPr>
              <w:rPr>
                <w:rFonts w:cs="Arial"/>
                <w:noProof/>
                <w:sz w:val="16"/>
                <w:szCs w:val="16"/>
              </w:rPr>
            </w:pPr>
            <w:r w:rsidRPr="00536213">
              <w:rPr>
                <w:rFonts w:cs="Arial"/>
                <w:sz w:val="16"/>
                <w:szCs w:val="16"/>
              </w:rPr>
              <w:t>2020</w:t>
            </w:r>
          </w:p>
        </w:tc>
        <w:tc>
          <w:tcPr>
            <w:tcW w:w="783" w:type="dxa"/>
          </w:tcPr>
          <w:p w14:paraId="6D9C44B6" w14:textId="3951F577" w:rsidR="002F28DC" w:rsidRPr="00536213" w:rsidRDefault="006C2177" w:rsidP="002320F9">
            <w:pPr>
              <w:rPr>
                <w:rFonts w:cs="Arial"/>
                <w:noProof/>
                <w:sz w:val="16"/>
                <w:szCs w:val="16"/>
              </w:rPr>
            </w:pPr>
            <w:r w:rsidRPr="00536213">
              <w:rPr>
                <w:rFonts w:cs="Arial"/>
                <w:sz w:val="16"/>
                <w:szCs w:val="16"/>
              </w:rPr>
              <w:t>15 749</w:t>
            </w:r>
          </w:p>
        </w:tc>
        <w:tc>
          <w:tcPr>
            <w:tcW w:w="777" w:type="dxa"/>
          </w:tcPr>
          <w:p w14:paraId="1F04E8DD" w14:textId="7BA70FC6" w:rsidR="002F28DC" w:rsidRPr="00536213" w:rsidRDefault="00F17903" w:rsidP="002320F9">
            <w:pPr>
              <w:rPr>
                <w:rFonts w:eastAsiaTheme="minorHAnsi" w:cs="Arial"/>
                <w:sz w:val="16"/>
                <w:szCs w:val="16"/>
              </w:rPr>
            </w:pPr>
            <w:r w:rsidRPr="00536213">
              <w:rPr>
                <w:rFonts w:cs="Arial"/>
                <w:sz w:val="16"/>
                <w:szCs w:val="16"/>
              </w:rPr>
              <w:t xml:space="preserve">System </w:t>
            </w:r>
            <w:r w:rsidR="002F28DC" w:rsidRPr="00536213">
              <w:rPr>
                <w:rFonts w:cs="Arial"/>
                <w:sz w:val="16"/>
                <w:szCs w:val="16"/>
              </w:rPr>
              <w:t>teleinformatyczny</w:t>
            </w:r>
          </w:p>
        </w:tc>
        <w:tc>
          <w:tcPr>
            <w:tcW w:w="708" w:type="dxa"/>
          </w:tcPr>
          <w:p w14:paraId="1A662BBF" w14:textId="77777777" w:rsidR="002F28DC" w:rsidRPr="00536213" w:rsidRDefault="002F28DC" w:rsidP="002320F9">
            <w:pPr>
              <w:rPr>
                <w:rFonts w:eastAsiaTheme="minorHAnsi" w:cs="Arial"/>
                <w:noProof/>
                <w:sz w:val="16"/>
                <w:szCs w:val="16"/>
              </w:rPr>
            </w:pPr>
          </w:p>
        </w:tc>
      </w:tr>
    </w:tbl>
    <w:p w14:paraId="5A8403BD" w14:textId="60B27285" w:rsidR="00286C30" w:rsidRPr="00A4793D" w:rsidRDefault="4CC24B69" w:rsidP="002C12D8">
      <w:pPr>
        <w:pStyle w:val="Nagwek6"/>
        <w:rPr>
          <w:rFonts w:cs="Arial"/>
        </w:rPr>
      </w:pPr>
      <w:bookmarkStart w:id="223" w:name="_Toc76035933"/>
      <w:bookmarkStart w:id="224" w:name="_Toc90638995"/>
      <w:r w:rsidRPr="00A4793D">
        <w:rPr>
          <w:rFonts w:cs="Arial"/>
        </w:rPr>
        <w:t>2.</w:t>
      </w:r>
      <w:r w:rsidR="045F5061" w:rsidRPr="00A4793D">
        <w:rPr>
          <w:rFonts w:cs="Arial"/>
        </w:rPr>
        <w:t>1</w:t>
      </w:r>
      <w:r w:rsidR="36000D62" w:rsidRPr="00A4793D">
        <w:rPr>
          <w:rFonts w:cs="Arial"/>
        </w:rPr>
        <w:t>.</w:t>
      </w:r>
      <w:r w:rsidR="78C5839F" w:rsidRPr="00A4793D">
        <w:rPr>
          <w:rFonts w:cs="Arial"/>
        </w:rPr>
        <w:t>7</w:t>
      </w:r>
      <w:r w:rsidR="73F73CF2" w:rsidRPr="00A4793D">
        <w:rPr>
          <w:rFonts w:cs="Arial"/>
        </w:rPr>
        <w:t>.1</w:t>
      </w:r>
      <w:r w:rsidRPr="00A4793D">
        <w:rPr>
          <w:rFonts w:cs="Arial"/>
        </w:rPr>
        <w:t>.3</w:t>
      </w:r>
      <w:r w:rsidR="5B465F8B" w:rsidRPr="00A4793D">
        <w:rPr>
          <w:rFonts w:cs="Arial"/>
        </w:rPr>
        <w:t>.</w:t>
      </w:r>
      <w:r w:rsidRPr="00A4793D">
        <w:rPr>
          <w:rFonts w:cs="Arial"/>
        </w:rPr>
        <w:t xml:space="preserve"> </w:t>
      </w:r>
      <w:r w:rsidR="045F5061" w:rsidRPr="00A4793D">
        <w:rPr>
          <w:rFonts w:cs="Arial"/>
        </w:rPr>
        <w:t>Indykatywny</w:t>
      </w:r>
      <w:r w:rsidRPr="00A4793D">
        <w:rPr>
          <w:rFonts w:cs="Arial"/>
        </w:rPr>
        <w:t xml:space="preserve"> podział </w:t>
      </w:r>
      <w:r w:rsidR="045F5061" w:rsidRPr="00A4793D">
        <w:rPr>
          <w:rFonts w:cs="Arial"/>
        </w:rPr>
        <w:t xml:space="preserve">zaprogramowanych </w:t>
      </w:r>
      <w:r w:rsidRPr="00A4793D">
        <w:rPr>
          <w:rFonts w:cs="Arial"/>
        </w:rPr>
        <w:t>zasobów (UE) według rodzaju interwencji</w:t>
      </w:r>
      <w:bookmarkEnd w:id="223"/>
      <w:bookmarkEnd w:id="224"/>
    </w:p>
    <w:p w14:paraId="3C174C14" w14:textId="037C5275" w:rsidR="004931CD" w:rsidRPr="00A4793D" w:rsidRDefault="004931CD" w:rsidP="002320F9">
      <w:pPr>
        <w:rPr>
          <w:rFonts w:cs="Arial"/>
        </w:rPr>
      </w:pPr>
      <w:r w:rsidRPr="00A4793D">
        <w:rPr>
          <w:rFonts w:cs="Arial"/>
          <w:b/>
        </w:rPr>
        <w:t>Wymiar 1 – zakres interwencji</w:t>
      </w:r>
    </w:p>
    <w:tbl>
      <w:tblPr>
        <w:tblStyle w:val="Tabela-Siatka24"/>
        <w:tblW w:w="9918"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26"/>
        <w:gridCol w:w="2115"/>
      </w:tblGrid>
      <w:tr w:rsidR="00A14DE6" w:rsidRPr="00536213" w14:paraId="74638E60" w14:textId="77777777" w:rsidTr="006766BE">
        <w:tc>
          <w:tcPr>
            <w:tcW w:w="1057" w:type="dxa"/>
          </w:tcPr>
          <w:p w14:paraId="5E7D215B"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Pr>
          <w:p w14:paraId="017594F3"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Pr>
          <w:p w14:paraId="16DFEF8B"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Pr>
          <w:p w14:paraId="27F562FE"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426" w:type="dxa"/>
          </w:tcPr>
          <w:p w14:paraId="0BE371CC"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2115" w:type="dxa"/>
          </w:tcPr>
          <w:p w14:paraId="2F914DD4" w14:textId="77777777" w:rsidR="00286C30" w:rsidRPr="00536213" w:rsidRDefault="00286C30" w:rsidP="002320F9">
            <w:pPr>
              <w:rPr>
                <w:rFonts w:cs="Arial"/>
                <w:b/>
                <w:sz w:val="16"/>
                <w:szCs w:val="16"/>
              </w:rPr>
            </w:pPr>
            <w:r w:rsidRPr="00536213">
              <w:rPr>
                <w:rFonts w:cs="Arial"/>
                <w:b/>
                <w:sz w:val="16"/>
                <w:szCs w:val="16"/>
              </w:rPr>
              <w:t>Kwota (w EUR)</w:t>
            </w:r>
          </w:p>
        </w:tc>
      </w:tr>
      <w:tr w:rsidR="00A14DE6" w:rsidRPr="00536213" w14:paraId="5DB2CFF1" w14:textId="77777777" w:rsidTr="006766BE">
        <w:tc>
          <w:tcPr>
            <w:tcW w:w="1057" w:type="dxa"/>
          </w:tcPr>
          <w:p w14:paraId="2A59DE98" w14:textId="72F02350" w:rsidR="00286C30" w:rsidRPr="00536213" w:rsidRDefault="4CC24B69" w:rsidP="002320F9">
            <w:pPr>
              <w:rPr>
                <w:rFonts w:eastAsia="Times New Roman" w:cs="Arial"/>
                <w:sz w:val="16"/>
                <w:szCs w:val="16"/>
              </w:rPr>
            </w:pPr>
            <w:r w:rsidRPr="00536213">
              <w:rPr>
                <w:rFonts w:cs="Arial"/>
                <w:sz w:val="16"/>
                <w:szCs w:val="16"/>
              </w:rPr>
              <w:t>VI</w:t>
            </w:r>
            <w:r w:rsidR="39C9EB02" w:rsidRPr="00536213">
              <w:rPr>
                <w:rFonts w:cs="Arial"/>
                <w:sz w:val="16"/>
                <w:szCs w:val="16"/>
              </w:rPr>
              <w:t>I</w:t>
            </w:r>
          </w:p>
        </w:tc>
        <w:tc>
          <w:tcPr>
            <w:tcW w:w="956" w:type="dxa"/>
          </w:tcPr>
          <w:p w14:paraId="54BD23B1" w14:textId="77777777" w:rsidR="00286C30" w:rsidRPr="00536213" w:rsidRDefault="00286C30" w:rsidP="002320F9">
            <w:pPr>
              <w:rPr>
                <w:rFonts w:eastAsia="Times New Roman" w:cs="Arial"/>
                <w:sz w:val="16"/>
                <w:szCs w:val="16"/>
              </w:rPr>
            </w:pPr>
            <w:r w:rsidRPr="00536213">
              <w:rPr>
                <w:rFonts w:eastAsia="Times New Roman" w:cs="Arial"/>
                <w:sz w:val="16"/>
                <w:szCs w:val="16"/>
              </w:rPr>
              <w:t>EFRR</w:t>
            </w:r>
          </w:p>
        </w:tc>
        <w:tc>
          <w:tcPr>
            <w:tcW w:w="1047" w:type="dxa"/>
          </w:tcPr>
          <w:p w14:paraId="770F1929" w14:textId="77777777" w:rsidR="00286C30" w:rsidRPr="00536213" w:rsidRDefault="00286C30"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19452E43" w14:textId="1B0B511F" w:rsidR="00286C30" w:rsidRPr="00536213" w:rsidRDefault="00286C30" w:rsidP="002320F9">
            <w:pPr>
              <w:rPr>
                <w:rFonts w:eastAsia="Times New Roman" w:cs="Arial"/>
                <w:sz w:val="16"/>
                <w:szCs w:val="16"/>
              </w:rPr>
            </w:pPr>
            <w:r w:rsidRPr="00536213">
              <w:rPr>
                <w:rFonts w:eastAsia="Times New Roman" w:cs="Arial"/>
                <w:sz w:val="16"/>
                <w:szCs w:val="16"/>
              </w:rPr>
              <w:t>4(ii)</w:t>
            </w:r>
          </w:p>
        </w:tc>
        <w:tc>
          <w:tcPr>
            <w:tcW w:w="3426" w:type="dxa"/>
          </w:tcPr>
          <w:p w14:paraId="0E0C7744" w14:textId="4E702529" w:rsidR="00286C30" w:rsidRPr="00536213" w:rsidRDefault="00402BB7" w:rsidP="002320F9">
            <w:pPr>
              <w:rPr>
                <w:rFonts w:eastAsia="Times New Roman" w:cs="Arial"/>
                <w:sz w:val="16"/>
                <w:szCs w:val="16"/>
              </w:rPr>
            </w:pPr>
            <w:r w:rsidRPr="00536213">
              <w:rPr>
                <w:rFonts w:eastAsia="Times New Roman" w:cs="Arial"/>
                <w:sz w:val="16"/>
                <w:szCs w:val="16"/>
              </w:rPr>
              <w:t>121 Infrastruktura na potrzeby wczesnej edukacji i opieki nad dzieckiem</w:t>
            </w:r>
          </w:p>
        </w:tc>
        <w:tc>
          <w:tcPr>
            <w:tcW w:w="2115" w:type="dxa"/>
          </w:tcPr>
          <w:p w14:paraId="0F4824A7" w14:textId="18429792" w:rsidR="004B00F2" w:rsidRPr="00536213" w:rsidRDefault="00971118" w:rsidP="002320F9">
            <w:pPr>
              <w:rPr>
                <w:rFonts w:eastAsia="Times New Roman" w:cs="Arial"/>
                <w:sz w:val="16"/>
                <w:szCs w:val="16"/>
              </w:rPr>
            </w:pPr>
            <w:r w:rsidRPr="00536213">
              <w:rPr>
                <w:rFonts w:eastAsia="Times New Roman" w:cs="Arial"/>
                <w:sz w:val="16"/>
                <w:szCs w:val="16"/>
              </w:rPr>
              <w:t>5 654 200</w:t>
            </w:r>
          </w:p>
        </w:tc>
      </w:tr>
      <w:tr w:rsidR="00A14DE6" w:rsidRPr="00536213" w14:paraId="40367756" w14:textId="77777777" w:rsidTr="006766BE">
        <w:tc>
          <w:tcPr>
            <w:tcW w:w="1057" w:type="dxa"/>
          </w:tcPr>
          <w:p w14:paraId="2FE03003" w14:textId="687FA54B" w:rsidR="00286C30" w:rsidRPr="00536213" w:rsidRDefault="4CC24B69" w:rsidP="002320F9">
            <w:pPr>
              <w:rPr>
                <w:rFonts w:cs="Arial"/>
                <w:sz w:val="16"/>
                <w:szCs w:val="16"/>
              </w:rPr>
            </w:pPr>
            <w:r w:rsidRPr="00536213">
              <w:rPr>
                <w:rFonts w:cs="Arial"/>
                <w:sz w:val="16"/>
                <w:szCs w:val="16"/>
              </w:rPr>
              <w:t>VI</w:t>
            </w:r>
            <w:r w:rsidR="7BDC35DA" w:rsidRPr="00536213">
              <w:rPr>
                <w:rFonts w:cs="Arial"/>
                <w:sz w:val="16"/>
                <w:szCs w:val="16"/>
              </w:rPr>
              <w:t>I</w:t>
            </w:r>
          </w:p>
        </w:tc>
        <w:tc>
          <w:tcPr>
            <w:tcW w:w="956" w:type="dxa"/>
          </w:tcPr>
          <w:p w14:paraId="469EA64D" w14:textId="77777777" w:rsidR="00286C30" w:rsidRPr="00536213" w:rsidRDefault="00286C30" w:rsidP="002320F9">
            <w:pPr>
              <w:rPr>
                <w:rFonts w:eastAsia="Times New Roman" w:cs="Arial"/>
                <w:sz w:val="16"/>
                <w:szCs w:val="16"/>
              </w:rPr>
            </w:pPr>
            <w:r w:rsidRPr="00536213">
              <w:rPr>
                <w:rFonts w:eastAsia="Times New Roman" w:cs="Arial"/>
                <w:sz w:val="16"/>
                <w:szCs w:val="16"/>
              </w:rPr>
              <w:t>EFRR</w:t>
            </w:r>
          </w:p>
        </w:tc>
        <w:tc>
          <w:tcPr>
            <w:tcW w:w="1047" w:type="dxa"/>
          </w:tcPr>
          <w:p w14:paraId="4F5EAF30" w14:textId="77777777" w:rsidR="00286C30" w:rsidRPr="00536213" w:rsidRDefault="00286C30"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7E73AEC2" w14:textId="4C7F24E6" w:rsidR="00286C30" w:rsidRPr="00536213" w:rsidRDefault="00286C30" w:rsidP="002320F9">
            <w:pPr>
              <w:rPr>
                <w:rFonts w:eastAsia="Times New Roman" w:cs="Arial"/>
                <w:sz w:val="16"/>
                <w:szCs w:val="16"/>
              </w:rPr>
            </w:pPr>
            <w:r w:rsidRPr="00536213">
              <w:rPr>
                <w:rFonts w:eastAsia="Times New Roman" w:cs="Arial"/>
                <w:sz w:val="16"/>
                <w:szCs w:val="16"/>
              </w:rPr>
              <w:t>4(ii)</w:t>
            </w:r>
          </w:p>
        </w:tc>
        <w:tc>
          <w:tcPr>
            <w:tcW w:w="3426" w:type="dxa"/>
          </w:tcPr>
          <w:p w14:paraId="37043F04" w14:textId="3F4E6D1D" w:rsidR="00286C30" w:rsidRPr="00536213" w:rsidRDefault="00402BB7" w:rsidP="002320F9">
            <w:pPr>
              <w:rPr>
                <w:rFonts w:eastAsia="Times New Roman" w:cs="Arial"/>
                <w:sz w:val="16"/>
                <w:szCs w:val="16"/>
              </w:rPr>
            </w:pPr>
            <w:r w:rsidRPr="00536213">
              <w:rPr>
                <w:rFonts w:eastAsia="Times New Roman" w:cs="Arial"/>
                <w:sz w:val="16"/>
                <w:szCs w:val="16"/>
              </w:rPr>
              <w:t>122 Infrastruktura na potrzeby szkolnictwa podstawowego i średniego</w:t>
            </w:r>
          </w:p>
        </w:tc>
        <w:tc>
          <w:tcPr>
            <w:tcW w:w="2115" w:type="dxa"/>
          </w:tcPr>
          <w:p w14:paraId="38F23DB7" w14:textId="4DBD7E80" w:rsidR="00286C30" w:rsidRPr="00536213" w:rsidRDefault="00971118" w:rsidP="002320F9">
            <w:pPr>
              <w:rPr>
                <w:rFonts w:eastAsia="Times New Roman" w:cs="Arial"/>
                <w:sz w:val="16"/>
                <w:szCs w:val="16"/>
              </w:rPr>
            </w:pPr>
            <w:r w:rsidRPr="00536213">
              <w:rPr>
                <w:rFonts w:eastAsia="Times New Roman" w:cs="Arial"/>
                <w:sz w:val="16"/>
                <w:szCs w:val="16"/>
              </w:rPr>
              <w:t>5 122 040</w:t>
            </w:r>
          </w:p>
        </w:tc>
      </w:tr>
      <w:tr w:rsidR="00A14DE6" w:rsidRPr="00536213" w14:paraId="1551C3C7" w14:textId="77777777" w:rsidTr="006766BE">
        <w:tc>
          <w:tcPr>
            <w:tcW w:w="1057" w:type="dxa"/>
          </w:tcPr>
          <w:p w14:paraId="048D00A1" w14:textId="3E9D94A4" w:rsidR="00286C30" w:rsidRPr="00536213" w:rsidRDefault="4CC24B69" w:rsidP="002320F9">
            <w:pPr>
              <w:rPr>
                <w:rFonts w:cs="Arial"/>
                <w:sz w:val="16"/>
                <w:szCs w:val="16"/>
              </w:rPr>
            </w:pPr>
            <w:r w:rsidRPr="00536213">
              <w:rPr>
                <w:rFonts w:cs="Arial"/>
                <w:sz w:val="16"/>
                <w:szCs w:val="16"/>
              </w:rPr>
              <w:t>VI</w:t>
            </w:r>
            <w:r w:rsidR="7AC56156" w:rsidRPr="00536213">
              <w:rPr>
                <w:rFonts w:cs="Arial"/>
                <w:sz w:val="16"/>
                <w:szCs w:val="16"/>
              </w:rPr>
              <w:t>I</w:t>
            </w:r>
          </w:p>
        </w:tc>
        <w:tc>
          <w:tcPr>
            <w:tcW w:w="956" w:type="dxa"/>
          </w:tcPr>
          <w:p w14:paraId="305DC08F" w14:textId="77777777" w:rsidR="00286C30" w:rsidRPr="00536213" w:rsidRDefault="00286C30" w:rsidP="002320F9">
            <w:pPr>
              <w:rPr>
                <w:rFonts w:eastAsia="Times New Roman" w:cs="Arial"/>
                <w:sz w:val="16"/>
                <w:szCs w:val="16"/>
              </w:rPr>
            </w:pPr>
            <w:r w:rsidRPr="00536213">
              <w:rPr>
                <w:rFonts w:eastAsia="Times New Roman" w:cs="Arial"/>
                <w:sz w:val="16"/>
                <w:szCs w:val="16"/>
              </w:rPr>
              <w:t>EFRR</w:t>
            </w:r>
          </w:p>
        </w:tc>
        <w:tc>
          <w:tcPr>
            <w:tcW w:w="1047" w:type="dxa"/>
          </w:tcPr>
          <w:p w14:paraId="17B0FDE7" w14:textId="77777777" w:rsidR="00286C30" w:rsidRPr="00536213" w:rsidRDefault="00286C30"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7C09331F" w14:textId="26D49502" w:rsidR="00286C30" w:rsidRPr="00536213" w:rsidRDefault="00286C30" w:rsidP="002320F9">
            <w:pPr>
              <w:rPr>
                <w:rFonts w:eastAsia="Times New Roman" w:cs="Arial"/>
                <w:sz w:val="16"/>
                <w:szCs w:val="16"/>
              </w:rPr>
            </w:pPr>
            <w:r w:rsidRPr="00536213">
              <w:rPr>
                <w:rFonts w:eastAsia="Times New Roman" w:cs="Arial"/>
                <w:sz w:val="16"/>
                <w:szCs w:val="16"/>
              </w:rPr>
              <w:t>4(ii)</w:t>
            </w:r>
          </w:p>
        </w:tc>
        <w:tc>
          <w:tcPr>
            <w:tcW w:w="3426" w:type="dxa"/>
          </w:tcPr>
          <w:p w14:paraId="07FB32E9" w14:textId="1C985E86" w:rsidR="00286C30" w:rsidRPr="00536213" w:rsidRDefault="00A116A1" w:rsidP="002320F9">
            <w:pPr>
              <w:rPr>
                <w:rFonts w:eastAsia="Times New Roman" w:cs="Arial"/>
                <w:sz w:val="16"/>
                <w:szCs w:val="16"/>
              </w:rPr>
            </w:pPr>
            <w:r w:rsidRPr="00536213">
              <w:rPr>
                <w:rFonts w:eastAsia="Times New Roman" w:cs="Arial"/>
                <w:sz w:val="16"/>
                <w:szCs w:val="16"/>
              </w:rPr>
              <w:t>123 Infrastruktura na potrzeby szkolnictwa wyższego</w:t>
            </w:r>
          </w:p>
        </w:tc>
        <w:tc>
          <w:tcPr>
            <w:tcW w:w="2115" w:type="dxa"/>
          </w:tcPr>
          <w:p w14:paraId="4ADCD7DB" w14:textId="79AAD2C2" w:rsidR="00286C30" w:rsidRPr="00536213" w:rsidRDefault="00971118" w:rsidP="002320F9">
            <w:pPr>
              <w:rPr>
                <w:rFonts w:eastAsia="Times New Roman" w:cs="Arial"/>
                <w:sz w:val="16"/>
                <w:szCs w:val="16"/>
              </w:rPr>
            </w:pPr>
            <w:r w:rsidRPr="00536213">
              <w:rPr>
                <w:rFonts w:eastAsia="Times New Roman" w:cs="Arial"/>
                <w:sz w:val="16"/>
                <w:szCs w:val="16"/>
              </w:rPr>
              <w:t>5 986 800</w:t>
            </w:r>
          </w:p>
        </w:tc>
      </w:tr>
      <w:tr w:rsidR="00A14DE6" w:rsidRPr="00536213" w14:paraId="0588CBFD" w14:textId="77777777" w:rsidTr="006766BE">
        <w:trPr>
          <w:trHeight w:val="357"/>
        </w:trPr>
        <w:tc>
          <w:tcPr>
            <w:tcW w:w="1057" w:type="dxa"/>
            <w:tcBorders>
              <w:bottom w:val="single" w:sz="4" w:space="0" w:color="auto"/>
            </w:tcBorders>
          </w:tcPr>
          <w:p w14:paraId="7CD06D40" w14:textId="50BA5D47" w:rsidR="00286C30" w:rsidRPr="00536213" w:rsidRDefault="4CC24B69" w:rsidP="002320F9">
            <w:pPr>
              <w:rPr>
                <w:rFonts w:cs="Arial"/>
                <w:sz w:val="16"/>
                <w:szCs w:val="16"/>
              </w:rPr>
            </w:pPr>
            <w:r w:rsidRPr="00536213">
              <w:rPr>
                <w:rFonts w:cs="Arial"/>
                <w:sz w:val="16"/>
                <w:szCs w:val="16"/>
              </w:rPr>
              <w:t>VI</w:t>
            </w:r>
            <w:r w:rsidR="502A5D3D" w:rsidRPr="00536213">
              <w:rPr>
                <w:rFonts w:cs="Arial"/>
                <w:sz w:val="16"/>
                <w:szCs w:val="16"/>
              </w:rPr>
              <w:t>I</w:t>
            </w:r>
          </w:p>
        </w:tc>
        <w:tc>
          <w:tcPr>
            <w:tcW w:w="956" w:type="dxa"/>
            <w:tcBorders>
              <w:bottom w:val="single" w:sz="4" w:space="0" w:color="auto"/>
            </w:tcBorders>
          </w:tcPr>
          <w:p w14:paraId="62FC26C9" w14:textId="77777777" w:rsidR="00286C30" w:rsidRPr="00536213" w:rsidRDefault="00286C30" w:rsidP="002320F9">
            <w:pPr>
              <w:rPr>
                <w:rFonts w:eastAsia="Times New Roman" w:cs="Arial"/>
                <w:sz w:val="16"/>
                <w:szCs w:val="16"/>
              </w:rPr>
            </w:pPr>
            <w:r w:rsidRPr="00536213">
              <w:rPr>
                <w:rFonts w:eastAsia="Times New Roman" w:cs="Arial"/>
                <w:sz w:val="16"/>
                <w:szCs w:val="16"/>
              </w:rPr>
              <w:t>EFRR</w:t>
            </w:r>
          </w:p>
        </w:tc>
        <w:tc>
          <w:tcPr>
            <w:tcW w:w="1047" w:type="dxa"/>
            <w:tcBorders>
              <w:bottom w:val="single" w:sz="4" w:space="0" w:color="auto"/>
            </w:tcBorders>
          </w:tcPr>
          <w:p w14:paraId="7E68D4A4" w14:textId="77777777" w:rsidR="00286C30" w:rsidRPr="00536213" w:rsidRDefault="00286C30" w:rsidP="002320F9">
            <w:pPr>
              <w:rPr>
                <w:rFonts w:eastAsia="Times New Roman" w:cs="Arial"/>
                <w:sz w:val="16"/>
                <w:szCs w:val="16"/>
              </w:rPr>
            </w:pPr>
            <w:r w:rsidRPr="00536213">
              <w:rPr>
                <w:rFonts w:eastAsia="Times New Roman" w:cs="Arial"/>
                <w:sz w:val="16"/>
                <w:szCs w:val="16"/>
              </w:rPr>
              <w:t>Słabiej rozwinięte</w:t>
            </w:r>
          </w:p>
        </w:tc>
        <w:tc>
          <w:tcPr>
            <w:tcW w:w="1317" w:type="dxa"/>
            <w:tcBorders>
              <w:bottom w:val="single" w:sz="4" w:space="0" w:color="auto"/>
            </w:tcBorders>
          </w:tcPr>
          <w:p w14:paraId="16B29FCD" w14:textId="24B01257" w:rsidR="00286C30" w:rsidRPr="00536213" w:rsidRDefault="00286C30" w:rsidP="002320F9">
            <w:pPr>
              <w:rPr>
                <w:rFonts w:eastAsia="Times New Roman" w:cs="Arial"/>
                <w:sz w:val="16"/>
                <w:szCs w:val="16"/>
              </w:rPr>
            </w:pPr>
            <w:r w:rsidRPr="00536213">
              <w:rPr>
                <w:rFonts w:eastAsia="Times New Roman" w:cs="Arial"/>
                <w:sz w:val="16"/>
                <w:szCs w:val="16"/>
              </w:rPr>
              <w:t>4(ii)</w:t>
            </w:r>
          </w:p>
        </w:tc>
        <w:tc>
          <w:tcPr>
            <w:tcW w:w="3426" w:type="dxa"/>
            <w:tcBorders>
              <w:bottom w:val="single" w:sz="4" w:space="0" w:color="auto"/>
            </w:tcBorders>
          </w:tcPr>
          <w:p w14:paraId="5DA937A3" w14:textId="742A7A07" w:rsidR="00286C30" w:rsidRPr="00536213" w:rsidRDefault="00A116A1" w:rsidP="002320F9">
            <w:pPr>
              <w:rPr>
                <w:rFonts w:eastAsia="Times New Roman" w:cs="Arial"/>
                <w:sz w:val="16"/>
                <w:szCs w:val="16"/>
              </w:rPr>
            </w:pPr>
            <w:r w:rsidRPr="00536213">
              <w:rPr>
                <w:rFonts w:eastAsia="Times New Roman" w:cs="Arial"/>
                <w:sz w:val="16"/>
                <w:szCs w:val="16"/>
              </w:rPr>
              <w:t>124 Infrastruktura na potrzeby kształcenia i szkolenia zawodowego oraz edukacji dorosłych</w:t>
            </w:r>
          </w:p>
        </w:tc>
        <w:tc>
          <w:tcPr>
            <w:tcW w:w="2115" w:type="dxa"/>
            <w:tcBorders>
              <w:bottom w:val="single" w:sz="4" w:space="0" w:color="auto"/>
            </w:tcBorders>
          </w:tcPr>
          <w:p w14:paraId="3FC862F3" w14:textId="076A31CF" w:rsidR="00286C30" w:rsidRPr="00536213" w:rsidRDefault="00971118" w:rsidP="002320F9">
            <w:pPr>
              <w:rPr>
                <w:rFonts w:cs="Arial"/>
                <w:sz w:val="16"/>
                <w:szCs w:val="16"/>
              </w:rPr>
            </w:pPr>
            <w:r w:rsidRPr="00536213">
              <w:rPr>
                <w:rFonts w:cs="Arial"/>
                <w:sz w:val="16"/>
                <w:szCs w:val="16"/>
              </w:rPr>
              <w:t>16 496 960</w:t>
            </w:r>
          </w:p>
        </w:tc>
      </w:tr>
    </w:tbl>
    <w:p w14:paraId="09BCEFCF" w14:textId="0C18C865" w:rsidR="004931CD" w:rsidRPr="00A4793D" w:rsidRDefault="004931CD" w:rsidP="00E15C1F">
      <w:pPr>
        <w:spacing w:before="120"/>
        <w:rPr>
          <w:rFonts w:cs="Arial"/>
        </w:rPr>
      </w:pPr>
      <w:r w:rsidRPr="00A4793D">
        <w:rPr>
          <w:rFonts w:cs="Arial"/>
          <w:b/>
        </w:rPr>
        <w:t>Wymiar 2 – forma finansowania</w:t>
      </w:r>
    </w:p>
    <w:tbl>
      <w:tblPr>
        <w:tblStyle w:val="Tabela-Siatka24"/>
        <w:tblW w:w="9918"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13"/>
        <w:gridCol w:w="2128"/>
      </w:tblGrid>
      <w:tr w:rsidR="00A14DE6" w:rsidRPr="00536213" w14:paraId="2B5F8C6B" w14:textId="77777777" w:rsidTr="004931CD">
        <w:tc>
          <w:tcPr>
            <w:tcW w:w="1057" w:type="dxa"/>
          </w:tcPr>
          <w:p w14:paraId="7732825B"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Pr>
          <w:p w14:paraId="67BFCAD4"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Pr>
          <w:p w14:paraId="43D504E7"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Pr>
          <w:p w14:paraId="5E29DC3F"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413" w:type="dxa"/>
          </w:tcPr>
          <w:p w14:paraId="06F33DEC"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2128" w:type="dxa"/>
          </w:tcPr>
          <w:p w14:paraId="3C9B42D4"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2B8F9507" w14:textId="77777777" w:rsidTr="004931CD">
        <w:trPr>
          <w:trHeight w:val="300"/>
        </w:trPr>
        <w:tc>
          <w:tcPr>
            <w:tcW w:w="1057" w:type="dxa"/>
          </w:tcPr>
          <w:p w14:paraId="0B9AB0B4" w14:textId="3BD554F3" w:rsidR="00286C30" w:rsidRPr="00536213" w:rsidRDefault="4CC24B69" w:rsidP="002320F9">
            <w:pPr>
              <w:rPr>
                <w:rFonts w:eastAsia="Times New Roman" w:cs="Arial"/>
                <w:sz w:val="16"/>
                <w:szCs w:val="16"/>
              </w:rPr>
            </w:pPr>
            <w:r w:rsidRPr="00536213">
              <w:rPr>
                <w:rFonts w:cs="Arial"/>
                <w:sz w:val="16"/>
                <w:szCs w:val="16"/>
              </w:rPr>
              <w:t>VI</w:t>
            </w:r>
            <w:r w:rsidR="5436076E" w:rsidRPr="00536213">
              <w:rPr>
                <w:rFonts w:cs="Arial"/>
                <w:sz w:val="16"/>
                <w:szCs w:val="16"/>
              </w:rPr>
              <w:t>I</w:t>
            </w:r>
          </w:p>
        </w:tc>
        <w:tc>
          <w:tcPr>
            <w:tcW w:w="956" w:type="dxa"/>
          </w:tcPr>
          <w:p w14:paraId="487995F9" w14:textId="77777777" w:rsidR="00286C30" w:rsidRPr="00536213" w:rsidRDefault="00286C30" w:rsidP="002320F9">
            <w:pPr>
              <w:rPr>
                <w:rFonts w:eastAsia="Times New Roman" w:cs="Arial"/>
                <w:sz w:val="16"/>
                <w:szCs w:val="16"/>
              </w:rPr>
            </w:pPr>
            <w:r w:rsidRPr="00536213">
              <w:rPr>
                <w:rFonts w:eastAsia="Times New Roman" w:cs="Arial"/>
                <w:sz w:val="16"/>
                <w:szCs w:val="16"/>
              </w:rPr>
              <w:t>EFRR</w:t>
            </w:r>
          </w:p>
        </w:tc>
        <w:tc>
          <w:tcPr>
            <w:tcW w:w="1047" w:type="dxa"/>
          </w:tcPr>
          <w:p w14:paraId="7B7B4E37" w14:textId="77777777" w:rsidR="00286C30" w:rsidRPr="00536213" w:rsidRDefault="00286C30"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44748F3D" w14:textId="36EED0B1" w:rsidR="00286C30" w:rsidRPr="00536213" w:rsidRDefault="00286C30" w:rsidP="002320F9">
            <w:pPr>
              <w:rPr>
                <w:rFonts w:eastAsia="Times New Roman" w:cs="Arial"/>
                <w:sz w:val="16"/>
                <w:szCs w:val="16"/>
              </w:rPr>
            </w:pPr>
            <w:r w:rsidRPr="00536213">
              <w:rPr>
                <w:rFonts w:eastAsia="Times New Roman" w:cs="Arial"/>
                <w:sz w:val="16"/>
                <w:szCs w:val="16"/>
              </w:rPr>
              <w:t>4(ii)</w:t>
            </w:r>
          </w:p>
        </w:tc>
        <w:tc>
          <w:tcPr>
            <w:tcW w:w="3413" w:type="dxa"/>
          </w:tcPr>
          <w:p w14:paraId="46A7E95B" w14:textId="77777777" w:rsidR="00286C30" w:rsidRPr="00536213" w:rsidRDefault="00286C30" w:rsidP="002320F9">
            <w:pPr>
              <w:rPr>
                <w:rFonts w:eastAsia="Times New Roman" w:cs="Arial"/>
                <w:sz w:val="16"/>
                <w:szCs w:val="16"/>
              </w:rPr>
            </w:pPr>
            <w:r w:rsidRPr="00536213">
              <w:rPr>
                <w:rFonts w:eastAsia="Times New Roman" w:cs="Arial"/>
                <w:sz w:val="16"/>
                <w:szCs w:val="16"/>
              </w:rPr>
              <w:t>01 Dotacja</w:t>
            </w:r>
          </w:p>
        </w:tc>
        <w:tc>
          <w:tcPr>
            <w:tcW w:w="2128" w:type="dxa"/>
          </w:tcPr>
          <w:p w14:paraId="32B02BDD" w14:textId="31D1409B" w:rsidR="00286C30" w:rsidRPr="00536213" w:rsidRDefault="37B319CE" w:rsidP="002320F9">
            <w:pPr>
              <w:rPr>
                <w:rFonts w:eastAsia="Times New Roman" w:cs="Arial"/>
                <w:sz w:val="16"/>
                <w:szCs w:val="16"/>
              </w:rPr>
            </w:pPr>
            <w:r w:rsidRPr="00536213">
              <w:rPr>
                <w:rFonts w:eastAsia="Calibri" w:cs="Arial"/>
                <w:sz w:val="16"/>
                <w:szCs w:val="16"/>
              </w:rPr>
              <w:t xml:space="preserve"> 33 260 000</w:t>
            </w:r>
          </w:p>
        </w:tc>
      </w:tr>
    </w:tbl>
    <w:p w14:paraId="304895DE" w14:textId="2F98E2B5" w:rsidR="004931CD" w:rsidRPr="00A4793D" w:rsidRDefault="004931CD" w:rsidP="00E15C1F">
      <w:pPr>
        <w:spacing w:before="120"/>
        <w:rPr>
          <w:rFonts w:cs="Arial"/>
        </w:rPr>
      </w:pPr>
      <w:r w:rsidRPr="00A4793D">
        <w:rPr>
          <w:rFonts w:cs="Arial"/>
          <w:b/>
        </w:rPr>
        <w:t>Wymiar 3 – terytorialny mechanizm realizacji i ukierunkowanie terytorialne</w:t>
      </w:r>
    </w:p>
    <w:tbl>
      <w:tblPr>
        <w:tblStyle w:val="Tabela-Siatka24"/>
        <w:tblW w:w="9918"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02"/>
        <w:gridCol w:w="2139"/>
      </w:tblGrid>
      <w:tr w:rsidR="00A14DE6" w:rsidRPr="00536213" w14:paraId="585DEACA" w14:textId="77777777" w:rsidTr="009D7FB8">
        <w:tc>
          <w:tcPr>
            <w:tcW w:w="1057" w:type="dxa"/>
          </w:tcPr>
          <w:p w14:paraId="30C5017E"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Pr>
          <w:p w14:paraId="10D70C41"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Pr>
          <w:p w14:paraId="24FDC60C"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Pr>
          <w:p w14:paraId="36A3892F"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402" w:type="dxa"/>
          </w:tcPr>
          <w:p w14:paraId="3AD2AD36"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2139" w:type="dxa"/>
          </w:tcPr>
          <w:p w14:paraId="3F4BC1FD"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26FDA758" w14:textId="77777777" w:rsidTr="009D7FB8">
        <w:tc>
          <w:tcPr>
            <w:tcW w:w="1057" w:type="dxa"/>
          </w:tcPr>
          <w:p w14:paraId="3BB6A1B4" w14:textId="670DB490" w:rsidR="009D7FB8" w:rsidRPr="00536213" w:rsidRDefault="009D7FB8" w:rsidP="002320F9">
            <w:pPr>
              <w:rPr>
                <w:rFonts w:cs="Arial"/>
                <w:sz w:val="16"/>
                <w:szCs w:val="16"/>
              </w:rPr>
            </w:pPr>
            <w:r w:rsidRPr="00536213">
              <w:rPr>
                <w:rFonts w:cs="Arial"/>
                <w:sz w:val="16"/>
                <w:szCs w:val="16"/>
              </w:rPr>
              <w:t>VII</w:t>
            </w:r>
          </w:p>
        </w:tc>
        <w:tc>
          <w:tcPr>
            <w:tcW w:w="956" w:type="dxa"/>
          </w:tcPr>
          <w:p w14:paraId="686643A4" w14:textId="13D4DF44" w:rsidR="009D7FB8" w:rsidRPr="00536213" w:rsidRDefault="009D7FB8" w:rsidP="002320F9">
            <w:pPr>
              <w:rPr>
                <w:rFonts w:eastAsia="Times New Roman" w:cs="Arial"/>
                <w:sz w:val="16"/>
                <w:szCs w:val="16"/>
              </w:rPr>
            </w:pPr>
            <w:r w:rsidRPr="00536213">
              <w:rPr>
                <w:rFonts w:eastAsia="Times New Roman" w:cs="Arial"/>
                <w:sz w:val="16"/>
                <w:szCs w:val="16"/>
              </w:rPr>
              <w:t>EFRR</w:t>
            </w:r>
          </w:p>
        </w:tc>
        <w:tc>
          <w:tcPr>
            <w:tcW w:w="1047" w:type="dxa"/>
          </w:tcPr>
          <w:p w14:paraId="363DCED5" w14:textId="6885FD35" w:rsidR="009D7FB8" w:rsidRPr="00536213" w:rsidRDefault="009D7FB8"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7C349C90" w14:textId="1F4F89CA" w:rsidR="009D7FB8" w:rsidRPr="00536213" w:rsidRDefault="009D7FB8" w:rsidP="002320F9">
            <w:pPr>
              <w:rPr>
                <w:rFonts w:eastAsia="Times New Roman" w:cs="Arial"/>
                <w:sz w:val="16"/>
                <w:szCs w:val="16"/>
              </w:rPr>
            </w:pPr>
            <w:r w:rsidRPr="00536213">
              <w:rPr>
                <w:rFonts w:eastAsia="Times New Roman" w:cs="Arial"/>
                <w:sz w:val="16"/>
                <w:szCs w:val="16"/>
              </w:rPr>
              <w:t>4(ii)</w:t>
            </w:r>
          </w:p>
        </w:tc>
        <w:tc>
          <w:tcPr>
            <w:tcW w:w="3402" w:type="dxa"/>
          </w:tcPr>
          <w:p w14:paraId="096742B1" w14:textId="48D3A1D9" w:rsidR="009D7FB8" w:rsidRPr="00536213" w:rsidRDefault="009D7FB8" w:rsidP="002320F9">
            <w:pPr>
              <w:rPr>
                <w:rFonts w:eastAsia="Times New Roman" w:cs="Arial"/>
                <w:sz w:val="16"/>
                <w:szCs w:val="16"/>
              </w:rPr>
            </w:pPr>
            <w:r w:rsidRPr="00536213">
              <w:rPr>
                <w:rFonts w:eastAsia="Times New Roman" w:cs="Arial"/>
                <w:sz w:val="16"/>
                <w:szCs w:val="16"/>
              </w:rPr>
              <w:t>03 Miejskie obszary funkcjonalne</w:t>
            </w:r>
          </w:p>
        </w:tc>
        <w:tc>
          <w:tcPr>
            <w:tcW w:w="2139" w:type="dxa"/>
          </w:tcPr>
          <w:p w14:paraId="597635E0" w14:textId="2FCCD87B" w:rsidR="009D7FB8" w:rsidRPr="00536213" w:rsidRDefault="00A83676" w:rsidP="002320F9">
            <w:pPr>
              <w:rPr>
                <w:rFonts w:eastAsia="Calibri" w:cs="Arial"/>
                <w:sz w:val="16"/>
                <w:szCs w:val="16"/>
              </w:rPr>
            </w:pPr>
            <w:r w:rsidRPr="00536213">
              <w:rPr>
                <w:rFonts w:eastAsia="Calibri" w:cs="Arial"/>
                <w:sz w:val="16"/>
                <w:szCs w:val="16"/>
              </w:rPr>
              <w:t>16 740 000</w:t>
            </w:r>
          </w:p>
        </w:tc>
      </w:tr>
      <w:tr w:rsidR="00A14DE6" w:rsidRPr="00536213" w14:paraId="14F0FF13" w14:textId="77777777" w:rsidTr="009D7FB8">
        <w:tc>
          <w:tcPr>
            <w:tcW w:w="1057" w:type="dxa"/>
          </w:tcPr>
          <w:p w14:paraId="775D6BA3" w14:textId="14A67277" w:rsidR="00A83676" w:rsidRPr="00536213" w:rsidRDefault="00A83676" w:rsidP="002320F9">
            <w:pPr>
              <w:rPr>
                <w:rFonts w:cs="Arial"/>
                <w:sz w:val="16"/>
                <w:szCs w:val="16"/>
              </w:rPr>
            </w:pPr>
            <w:r w:rsidRPr="00536213">
              <w:rPr>
                <w:rFonts w:cs="Arial"/>
                <w:sz w:val="16"/>
                <w:szCs w:val="16"/>
              </w:rPr>
              <w:t>VII</w:t>
            </w:r>
          </w:p>
        </w:tc>
        <w:tc>
          <w:tcPr>
            <w:tcW w:w="956" w:type="dxa"/>
          </w:tcPr>
          <w:p w14:paraId="55F75303" w14:textId="5081F46E" w:rsidR="00A83676" w:rsidRPr="00536213" w:rsidRDefault="00A83676" w:rsidP="002320F9">
            <w:pPr>
              <w:rPr>
                <w:rFonts w:eastAsia="Times New Roman" w:cs="Arial"/>
                <w:sz w:val="16"/>
                <w:szCs w:val="16"/>
              </w:rPr>
            </w:pPr>
            <w:r w:rsidRPr="00536213">
              <w:rPr>
                <w:rFonts w:eastAsia="Times New Roman" w:cs="Arial"/>
                <w:sz w:val="16"/>
                <w:szCs w:val="16"/>
              </w:rPr>
              <w:t>EFRR</w:t>
            </w:r>
          </w:p>
        </w:tc>
        <w:tc>
          <w:tcPr>
            <w:tcW w:w="1047" w:type="dxa"/>
          </w:tcPr>
          <w:p w14:paraId="0C386B3E" w14:textId="248AF874" w:rsidR="00A83676" w:rsidRPr="00536213" w:rsidRDefault="00A83676"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6B76D222" w14:textId="626FF531" w:rsidR="00A83676" w:rsidRPr="00536213" w:rsidRDefault="00A83676" w:rsidP="002320F9">
            <w:pPr>
              <w:rPr>
                <w:rFonts w:eastAsia="Times New Roman" w:cs="Arial"/>
                <w:sz w:val="16"/>
                <w:szCs w:val="16"/>
              </w:rPr>
            </w:pPr>
            <w:r w:rsidRPr="00536213">
              <w:rPr>
                <w:rFonts w:eastAsia="Times New Roman" w:cs="Arial"/>
                <w:sz w:val="16"/>
                <w:szCs w:val="16"/>
              </w:rPr>
              <w:t>4(ii)</w:t>
            </w:r>
          </w:p>
        </w:tc>
        <w:tc>
          <w:tcPr>
            <w:tcW w:w="3402" w:type="dxa"/>
          </w:tcPr>
          <w:p w14:paraId="48684D6D" w14:textId="255B48E2" w:rsidR="00A83676" w:rsidRPr="00536213" w:rsidRDefault="00A83676" w:rsidP="002320F9">
            <w:pPr>
              <w:rPr>
                <w:rFonts w:eastAsia="Times New Roman" w:cs="Arial"/>
                <w:sz w:val="16"/>
                <w:szCs w:val="16"/>
              </w:rPr>
            </w:pPr>
            <w:r w:rsidRPr="00536213">
              <w:rPr>
                <w:rFonts w:eastAsia="Times New Roman" w:cs="Arial"/>
                <w:sz w:val="16"/>
                <w:szCs w:val="16"/>
              </w:rPr>
              <w:t>28 Obszary wiejskie</w:t>
            </w:r>
          </w:p>
        </w:tc>
        <w:tc>
          <w:tcPr>
            <w:tcW w:w="2139" w:type="dxa"/>
          </w:tcPr>
          <w:p w14:paraId="646F17CD" w14:textId="050CAF8B" w:rsidR="00A83676" w:rsidRPr="00536213" w:rsidRDefault="00A83676" w:rsidP="002320F9">
            <w:pPr>
              <w:rPr>
                <w:rFonts w:eastAsia="Calibri" w:cs="Arial"/>
                <w:sz w:val="16"/>
                <w:szCs w:val="16"/>
              </w:rPr>
            </w:pPr>
            <w:r w:rsidRPr="00536213">
              <w:rPr>
                <w:rFonts w:eastAsia="Calibri" w:cs="Arial"/>
                <w:sz w:val="16"/>
                <w:szCs w:val="16"/>
              </w:rPr>
              <w:t>8 315 000</w:t>
            </w:r>
          </w:p>
        </w:tc>
      </w:tr>
      <w:tr w:rsidR="00A14DE6" w:rsidRPr="00536213" w14:paraId="3857838E" w14:textId="77777777" w:rsidTr="000C47AC">
        <w:tc>
          <w:tcPr>
            <w:tcW w:w="1057" w:type="dxa"/>
          </w:tcPr>
          <w:p w14:paraId="2E50130B" w14:textId="77777777" w:rsidR="00535272" w:rsidRPr="00536213" w:rsidRDefault="00535272" w:rsidP="002320F9">
            <w:pPr>
              <w:rPr>
                <w:rFonts w:eastAsia="Times New Roman" w:cs="Arial"/>
                <w:sz w:val="16"/>
                <w:szCs w:val="16"/>
              </w:rPr>
            </w:pPr>
            <w:r w:rsidRPr="00536213">
              <w:rPr>
                <w:rFonts w:cs="Arial"/>
                <w:sz w:val="16"/>
                <w:szCs w:val="16"/>
              </w:rPr>
              <w:t>VII</w:t>
            </w:r>
          </w:p>
        </w:tc>
        <w:tc>
          <w:tcPr>
            <w:tcW w:w="956" w:type="dxa"/>
          </w:tcPr>
          <w:p w14:paraId="50F74F62" w14:textId="77777777" w:rsidR="00535272" w:rsidRPr="00536213" w:rsidRDefault="00535272" w:rsidP="002320F9">
            <w:pPr>
              <w:rPr>
                <w:rFonts w:eastAsia="Times New Roman" w:cs="Arial"/>
                <w:sz w:val="16"/>
                <w:szCs w:val="16"/>
              </w:rPr>
            </w:pPr>
            <w:r w:rsidRPr="00536213">
              <w:rPr>
                <w:rFonts w:eastAsia="Times New Roman" w:cs="Arial"/>
                <w:sz w:val="16"/>
                <w:szCs w:val="16"/>
              </w:rPr>
              <w:t>EFRR</w:t>
            </w:r>
          </w:p>
        </w:tc>
        <w:tc>
          <w:tcPr>
            <w:tcW w:w="1047" w:type="dxa"/>
          </w:tcPr>
          <w:p w14:paraId="3AAD39E5" w14:textId="77777777" w:rsidR="00535272" w:rsidRPr="00536213" w:rsidRDefault="00535272"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2292D11F" w14:textId="337A3A55" w:rsidR="00535272" w:rsidRPr="00536213" w:rsidRDefault="00535272" w:rsidP="002320F9">
            <w:pPr>
              <w:rPr>
                <w:rFonts w:eastAsia="Times New Roman" w:cs="Arial"/>
                <w:sz w:val="16"/>
                <w:szCs w:val="16"/>
              </w:rPr>
            </w:pPr>
            <w:r w:rsidRPr="00536213">
              <w:rPr>
                <w:rFonts w:eastAsia="Times New Roman" w:cs="Arial"/>
                <w:sz w:val="16"/>
                <w:szCs w:val="16"/>
              </w:rPr>
              <w:t>4(ii)</w:t>
            </w:r>
          </w:p>
        </w:tc>
        <w:tc>
          <w:tcPr>
            <w:tcW w:w="3402" w:type="dxa"/>
          </w:tcPr>
          <w:p w14:paraId="756D5E50" w14:textId="77777777" w:rsidR="00535272" w:rsidRPr="00536213" w:rsidRDefault="00535272" w:rsidP="002320F9">
            <w:pPr>
              <w:rPr>
                <w:rFonts w:eastAsia="Times New Roman" w:cs="Arial"/>
                <w:sz w:val="16"/>
                <w:szCs w:val="16"/>
              </w:rPr>
            </w:pPr>
            <w:r w:rsidRPr="00536213">
              <w:rPr>
                <w:rFonts w:eastAsia="Times New Roman" w:cs="Arial"/>
                <w:sz w:val="16"/>
                <w:szCs w:val="16"/>
              </w:rPr>
              <w:t>33 Brak ukierunkowania terytorialnego</w:t>
            </w:r>
          </w:p>
        </w:tc>
        <w:tc>
          <w:tcPr>
            <w:tcW w:w="2139" w:type="dxa"/>
          </w:tcPr>
          <w:p w14:paraId="7FC80AE9" w14:textId="77777777" w:rsidR="00535272" w:rsidRPr="00536213" w:rsidRDefault="00535272" w:rsidP="002320F9">
            <w:pPr>
              <w:rPr>
                <w:rFonts w:eastAsia="Times New Roman" w:cs="Arial"/>
                <w:sz w:val="16"/>
                <w:szCs w:val="16"/>
              </w:rPr>
            </w:pPr>
            <w:r w:rsidRPr="00536213">
              <w:rPr>
                <w:rFonts w:eastAsia="Times New Roman" w:cs="Arial"/>
                <w:sz w:val="16"/>
                <w:szCs w:val="16"/>
              </w:rPr>
              <w:t>8 205 000</w:t>
            </w:r>
          </w:p>
        </w:tc>
      </w:tr>
    </w:tbl>
    <w:p w14:paraId="4405863F" w14:textId="77777777" w:rsidR="00527F84" w:rsidRPr="00A4793D" w:rsidRDefault="00527F84" w:rsidP="00E15C1F">
      <w:pPr>
        <w:spacing w:before="120"/>
        <w:jc w:val="left"/>
        <w:rPr>
          <w:rFonts w:eastAsia="Times New Roman" w:cs="Arial"/>
          <w:b/>
        </w:rPr>
      </w:pPr>
      <w:r w:rsidRPr="00A4793D">
        <w:rPr>
          <w:rFonts w:cs="Arial"/>
          <w:b/>
        </w:rPr>
        <w:t>Wymiar 6 – uzupełniające obszary tematyczne EFS+</w:t>
      </w:r>
    </w:p>
    <w:p w14:paraId="0AE3AABC" w14:textId="77777777" w:rsidR="00527F84" w:rsidRPr="00A4793D" w:rsidRDefault="00527F84" w:rsidP="002320F9">
      <w:pPr>
        <w:jc w:val="left"/>
        <w:rPr>
          <w:rFonts w:eastAsia="Times New Roman" w:cs="Arial"/>
          <w:b/>
        </w:rPr>
      </w:pPr>
      <w:r w:rsidRPr="00A4793D">
        <w:rPr>
          <w:rFonts w:eastAsia="Times New Roman" w:cs="Arial"/>
          <w:b/>
        </w:rPr>
        <w:t>Nie dotyczy</w:t>
      </w:r>
    </w:p>
    <w:tbl>
      <w:tblPr>
        <w:tblStyle w:val="Tabela-Siatka24"/>
        <w:tblW w:w="9918" w:type="dxa"/>
        <w:tblLook w:val="04A0" w:firstRow="1" w:lastRow="0" w:firstColumn="1" w:lastColumn="0" w:noHBand="0" w:noVBand="1"/>
        <w:tblCaption w:val="wymiar 6 uzupełniające obszary tematyczne"/>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05"/>
        <w:gridCol w:w="2136"/>
      </w:tblGrid>
      <w:tr w:rsidR="00A14DE6" w:rsidRPr="00536213" w14:paraId="22E354AB" w14:textId="77777777" w:rsidTr="004931CD">
        <w:tc>
          <w:tcPr>
            <w:tcW w:w="1057" w:type="dxa"/>
          </w:tcPr>
          <w:p w14:paraId="2EE2F75F"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Pr>
          <w:p w14:paraId="5438CF7A"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Pr>
          <w:p w14:paraId="227C5E9A"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Pr>
          <w:p w14:paraId="18460746"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405" w:type="dxa"/>
          </w:tcPr>
          <w:p w14:paraId="5191CD4A"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2136" w:type="dxa"/>
          </w:tcPr>
          <w:p w14:paraId="617D66F3"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32022341" w14:textId="77777777" w:rsidTr="004931CD">
        <w:tc>
          <w:tcPr>
            <w:tcW w:w="1057" w:type="dxa"/>
          </w:tcPr>
          <w:p w14:paraId="0633D62D" w14:textId="330E71B0" w:rsidR="00286C30" w:rsidRPr="00536213" w:rsidRDefault="001A12EF" w:rsidP="002320F9">
            <w:pPr>
              <w:rPr>
                <w:rFonts w:eastAsia="Times New Roman" w:cs="Arial"/>
                <w:sz w:val="16"/>
                <w:szCs w:val="16"/>
              </w:rPr>
            </w:pPr>
            <w:r w:rsidRPr="00536213">
              <w:rPr>
                <w:rFonts w:cs="Arial"/>
                <w:sz w:val="16"/>
                <w:szCs w:val="16"/>
              </w:rPr>
              <w:t>-</w:t>
            </w:r>
          </w:p>
        </w:tc>
        <w:tc>
          <w:tcPr>
            <w:tcW w:w="956" w:type="dxa"/>
          </w:tcPr>
          <w:p w14:paraId="0DAC3CB7" w14:textId="007B4558" w:rsidR="00286C30" w:rsidRPr="00536213" w:rsidRDefault="001A12EF" w:rsidP="002320F9">
            <w:pPr>
              <w:rPr>
                <w:rFonts w:eastAsia="Times New Roman" w:cs="Arial"/>
                <w:sz w:val="16"/>
                <w:szCs w:val="16"/>
              </w:rPr>
            </w:pPr>
            <w:r w:rsidRPr="00536213">
              <w:rPr>
                <w:rFonts w:eastAsia="Times New Roman" w:cs="Arial"/>
                <w:sz w:val="16"/>
                <w:szCs w:val="16"/>
              </w:rPr>
              <w:t>-</w:t>
            </w:r>
          </w:p>
        </w:tc>
        <w:tc>
          <w:tcPr>
            <w:tcW w:w="1047" w:type="dxa"/>
          </w:tcPr>
          <w:p w14:paraId="23A1ED15" w14:textId="12B6A3F2" w:rsidR="00286C30" w:rsidRPr="00536213" w:rsidRDefault="001A12EF" w:rsidP="002320F9">
            <w:pPr>
              <w:rPr>
                <w:rFonts w:eastAsia="Times New Roman" w:cs="Arial"/>
                <w:sz w:val="16"/>
                <w:szCs w:val="16"/>
              </w:rPr>
            </w:pPr>
            <w:r w:rsidRPr="00536213">
              <w:rPr>
                <w:rFonts w:eastAsia="Times New Roman" w:cs="Arial"/>
                <w:sz w:val="16"/>
                <w:szCs w:val="16"/>
              </w:rPr>
              <w:t>-</w:t>
            </w:r>
          </w:p>
        </w:tc>
        <w:tc>
          <w:tcPr>
            <w:tcW w:w="1317" w:type="dxa"/>
          </w:tcPr>
          <w:p w14:paraId="161105BD" w14:textId="3A230034" w:rsidR="00286C30" w:rsidRPr="00536213" w:rsidRDefault="001A12EF" w:rsidP="002320F9">
            <w:pPr>
              <w:rPr>
                <w:rFonts w:eastAsia="Times New Roman" w:cs="Arial"/>
                <w:sz w:val="16"/>
                <w:szCs w:val="16"/>
              </w:rPr>
            </w:pPr>
            <w:r w:rsidRPr="00536213">
              <w:rPr>
                <w:rFonts w:eastAsia="Times New Roman" w:cs="Arial"/>
                <w:sz w:val="16"/>
                <w:szCs w:val="16"/>
              </w:rPr>
              <w:t>-</w:t>
            </w:r>
          </w:p>
        </w:tc>
        <w:tc>
          <w:tcPr>
            <w:tcW w:w="3405" w:type="dxa"/>
          </w:tcPr>
          <w:p w14:paraId="2615E599" w14:textId="01C348E9" w:rsidR="00286C30" w:rsidRPr="00536213" w:rsidRDefault="001A12EF" w:rsidP="002320F9">
            <w:pPr>
              <w:rPr>
                <w:rFonts w:eastAsia="Times New Roman" w:cs="Arial"/>
                <w:sz w:val="16"/>
                <w:szCs w:val="16"/>
              </w:rPr>
            </w:pPr>
            <w:r w:rsidRPr="00536213">
              <w:rPr>
                <w:rFonts w:eastAsia="Times New Roman" w:cs="Arial"/>
                <w:sz w:val="16"/>
                <w:szCs w:val="16"/>
              </w:rPr>
              <w:t>-</w:t>
            </w:r>
          </w:p>
        </w:tc>
        <w:tc>
          <w:tcPr>
            <w:tcW w:w="2136" w:type="dxa"/>
          </w:tcPr>
          <w:p w14:paraId="3115F26E" w14:textId="47650303" w:rsidR="00286C30" w:rsidRPr="00536213" w:rsidRDefault="001A12EF" w:rsidP="002320F9">
            <w:pPr>
              <w:rPr>
                <w:rFonts w:eastAsia="Times New Roman" w:cs="Arial"/>
                <w:sz w:val="16"/>
                <w:szCs w:val="16"/>
              </w:rPr>
            </w:pPr>
            <w:r w:rsidRPr="00536213">
              <w:rPr>
                <w:rFonts w:cs="Arial"/>
                <w:sz w:val="16"/>
                <w:szCs w:val="16"/>
              </w:rPr>
              <w:t>-</w:t>
            </w:r>
          </w:p>
        </w:tc>
      </w:tr>
    </w:tbl>
    <w:p w14:paraId="14DF1519" w14:textId="77777777" w:rsidR="00527F84" w:rsidRPr="00A4793D" w:rsidRDefault="00527F84" w:rsidP="00E15C1F">
      <w:pPr>
        <w:spacing w:before="120"/>
        <w:jc w:val="left"/>
        <w:rPr>
          <w:rFonts w:eastAsia="Times New Roman" w:cs="Arial"/>
          <w:b/>
        </w:rPr>
      </w:pPr>
      <w:bookmarkStart w:id="225" w:name="_Toc59098519"/>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918"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46"/>
        <w:gridCol w:w="2095"/>
      </w:tblGrid>
      <w:tr w:rsidR="00A14DE6" w:rsidRPr="00536213" w14:paraId="176B9595" w14:textId="77777777" w:rsidTr="00D35600">
        <w:tc>
          <w:tcPr>
            <w:tcW w:w="1057" w:type="dxa"/>
          </w:tcPr>
          <w:p w14:paraId="1695587A" w14:textId="77777777" w:rsidR="00790DED" w:rsidRPr="00536213" w:rsidRDefault="00790DED" w:rsidP="002320F9">
            <w:pPr>
              <w:rPr>
                <w:rFonts w:eastAsia="Times New Roman" w:cs="Arial"/>
                <w:b/>
                <w:sz w:val="16"/>
                <w:szCs w:val="16"/>
              </w:rPr>
            </w:pPr>
            <w:r w:rsidRPr="00536213">
              <w:rPr>
                <w:rFonts w:cs="Arial"/>
                <w:b/>
                <w:sz w:val="16"/>
                <w:szCs w:val="16"/>
              </w:rPr>
              <w:t>Nr priorytetu</w:t>
            </w:r>
          </w:p>
        </w:tc>
        <w:tc>
          <w:tcPr>
            <w:tcW w:w="956" w:type="dxa"/>
          </w:tcPr>
          <w:p w14:paraId="7A6FFE6F" w14:textId="77777777" w:rsidR="00790DED" w:rsidRPr="00536213" w:rsidRDefault="00790DED" w:rsidP="002320F9">
            <w:pPr>
              <w:rPr>
                <w:rFonts w:eastAsia="Times New Roman" w:cs="Arial"/>
                <w:b/>
                <w:sz w:val="16"/>
                <w:szCs w:val="16"/>
              </w:rPr>
            </w:pPr>
            <w:r w:rsidRPr="00536213">
              <w:rPr>
                <w:rFonts w:cs="Arial"/>
                <w:b/>
                <w:sz w:val="16"/>
                <w:szCs w:val="16"/>
              </w:rPr>
              <w:t>Fundusz</w:t>
            </w:r>
          </w:p>
        </w:tc>
        <w:tc>
          <w:tcPr>
            <w:tcW w:w="1047" w:type="dxa"/>
          </w:tcPr>
          <w:p w14:paraId="3580D86B" w14:textId="77777777" w:rsidR="00790DED" w:rsidRPr="00536213" w:rsidRDefault="00790DED" w:rsidP="002320F9">
            <w:pPr>
              <w:rPr>
                <w:rFonts w:eastAsia="Times New Roman" w:cs="Arial"/>
                <w:b/>
                <w:sz w:val="16"/>
                <w:szCs w:val="16"/>
              </w:rPr>
            </w:pPr>
            <w:r w:rsidRPr="00536213">
              <w:rPr>
                <w:rFonts w:cs="Arial"/>
                <w:b/>
                <w:sz w:val="16"/>
                <w:szCs w:val="16"/>
              </w:rPr>
              <w:t>Kategoria regionu</w:t>
            </w:r>
          </w:p>
        </w:tc>
        <w:tc>
          <w:tcPr>
            <w:tcW w:w="1317" w:type="dxa"/>
          </w:tcPr>
          <w:p w14:paraId="2AFB5085" w14:textId="77777777" w:rsidR="00790DED" w:rsidRPr="00536213" w:rsidRDefault="00790DED" w:rsidP="002320F9">
            <w:pPr>
              <w:rPr>
                <w:rFonts w:eastAsia="Times New Roman" w:cs="Arial"/>
                <w:b/>
                <w:sz w:val="16"/>
                <w:szCs w:val="16"/>
              </w:rPr>
            </w:pPr>
            <w:r w:rsidRPr="00536213">
              <w:rPr>
                <w:rFonts w:cs="Arial"/>
                <w:b/>
                <w:sz w:val="16"/>
                <w:szCs w:val="16"/>
              </w:rPr>
              <w:t>Cel szczegółowy</w:t>
            </w:r>
          </w:p>
        </w:tc>
        <w:tc>
          <w:tcPr>
            <w:tcW w:w="3446" w:type="dxa"/>
          </w:tcPr>
          <w:p w14:paraId="064CDB62" w14:textId="77777777" w:rsidR="00790DED" w:rsidRPr="00536213" w:rsidRDefault="00790DED" w:rsidP="002320F9">
            <w:pPr>
              <w:rPr>
                <w:rFonts w:eastAsia="Times New Roman" w:cs="Arial"/>
                <w:b/>
                <w:sz w:val="16"/>
                <w:szCs w:val="16"/>
              </w:rPr>
            </w:pPr>
            <w:r w:rsidRPr="00536213">
              <w:rPr>
                <w:rFonts w:cs="Arial"/>
                <w:b/>
                <w:sz w:val="16"/>
                <w:szCs w:val="16"/>
              </w:rPr>
              <w:t xml:space="preserve">Kod </w:t>
            </w:r>
          </w:p>
        </w:tc>
        <w:tc>
          <w:tcPr>
            <w:tcW w:w="2095" w:type="dxa"/>
          </w:tcPr>
          <w:p w14:paraId="4D88E2A4" w14:textId="77777777" w:rsidR="00790DED" w:rsidRPr="00536213" w:rsidRDefault="00790DED" w:rsidP="002320F9">
            <w:pPr>
              <w:rPr>
                <w:rFonts w:eastAsia="Times New Roman" w:cs="Arial"/>
                <w:b/>
                <w:sz w:val="16"/>
                <w:szCs w:val="16"/>
              </w:rPr>
            </w:pPr>
            <w:r w:rsidRPr="00536213">
              <w:rPr>
                <w:rFonts w:cs="Arial"/>
                <w:b/>
                <w:sz w:val="16"/>
                <w:szCs w:val="16"/>
              </w:rPr>
              <w:t>Kwota (w EUR)</w:t>
            </w:r>
          </w:p>
        </w:tc>
      </w:tr>
      <w:tr w:rsidR="00A14DE6" w:rsidRPr="00536213" w14:paraId="379EF8A7" w14:textId="77777777" w:rsidTr="00D35600">
        <w:tc>
          <w:tcPr>
            <w:tcW w:w="1057" w:type="dxa"/>
          </w:tcPr>
          <w:p w14:paraId="15562D1A" w14:textId="7CED16D4" w:rsidR="00682732" w:rsidRPr="00536213" w:rsidRDefault="1624AA4D" w:rsidP="002320F9">
            <w:pPr>
              <w:rPr>
                <w:rFonts w:eastAsia="Times New Roman" w:cs="Arial"/>
                <w:b/>
                <w:sz w:val="16"/>
                <w:szCs w:val="16"/>
              </w:rPr>
            </w:pPr>
            <w:r w:rsidRPr="00536213">
              <w:rPr>
                <w:rFonts w:cs="Arial"/>
                <w:sz w:val="16"/>
                <w:szCs w:val="16"/>
              </w:rPr>
              <w:t>VI</w:t>
            </w:r>
            <w:r w:rsidR="0CF47E16" w:rsidRPr="00536213">
              <w:rPr>
                <w:rFonts w:cs="Arial"/>
                <w:sz w:val="16"/>
                <w:szCs w:val="16"/>
              </w:rPr>
              <w:t>I</w:t>
            </w:r>
          </w:p>
        </w:tc>
        <w:tc>
          <w:tcPr>
            <w:tcW w:w="956" w:type="dxa"/>
          </w:tcPr>
          <w:p w14:paraId="260D0C39" w14:textId="77777777" w:rsidR="00682732" w:rsidRPr="00536213" w:rsidRDefault="00682732" w:rsidP="002320F9">
            <w:pPr>
              <w:rPr>
                <w:rFonts w:eastAsia="Times New Roman" w:cs="Arial"/>
                <w:b/>
                <w:sz w:val="16"/>
                <w:szCs w:val="16"/>
              </w:rPr>
            </w:pPr>
            <w:r w:rsidRPr="00536213">
              <w:rPr>
                <w:rFonts w:eastAsia="Times New Roman" w:cs="Arial"/>
                <w:sz w:val="16"/>
                <w:szCs w:val="16"/>
              </w:rPr>
              <w:t>EFRR</w:t>
            </w:r>
          </w:p>
        </w:tc>
        <w:tc>
          <w:tcPr>
            <w:tcW w:w="1047" w:type="dxa"/>
          </w:tcPr>
          <w:p w14:paraId="5D9AAF03" w14:textId="77777777" w:rsidR="00682732" w:rsidRPr="00536213" w:rsidRDefault="00682732" w:rsidP="002320F9">
            <w:pPr>
              <w:rPr>
                <w:rFonts w:eastAsia="Times New Roman" w:cs="Arial"/>
                <w:b/>
                <w:sz w:val="16"/>
                <w:szCs w:val="16"/>
              </w:rPr>
            </w:pPr>
            <w:r w:rsidRPr="00536213">
              <w:rPr>
                <w:rFonts w:eastAsia="Times New Roman" w:cs="Arial"/>
                <w:sz w:val="16"/>
                <w:szCs w:val="16"/>
              </w:rPr>
              <w:t>Słabiej rozwinięte</w:t>
            </w:r>
          </w:p>
        </w:tc>
        <w:tc>
          <w:tcPr>
            <w:tcW w:w="1317" w:type="dxa"/>
          </w:tcPr>
          <w:p w14:paraId="1238EACC" w14:textId="6E9925D0" w:rsidR="00682732" w:rsidRPr="00536213" w:rsidRDefault="00682732" w:rsidP="002320F9">
            <w:pPr>
              <w:rPr>
                <w:rFonts w:eastAsia="Times New Roman" w:cs="Arial"/>
                <w:b/>
                <w:sz w:val="16"/>
                <w:szCs w:val="16"/>
              </w:rPr>
            </w:pPr>
            <w:r w:rsidRPr="00536213">
              <w:rPr>
                <w:rFonts w:eastAsia="Times New Roman" w:cs="Arial"/>
                <w:sz w:val="16"/>
                <w:szCs w:val="16"/>
              </w:rPr>
              <w:t>4(ii)</w:t>
            </w:r>
          </w:p>
        </w:tc>
        <w:tc>
          <w:tcPr>
            <w:tcW w:w="3446" w:type="dxa"/>
          </w:tcPr>
          <w:p w14:paraId="2C944C62" w14:textId="0C58F45A" w:rsidR="00682732" w:rsidRPr="00536213" w:rsidRDefault="002E67F9" w:rsidP="002320F9">
            <w:pPr>
              <w:rPr>
                <w:rFonts w:eastAsia="Times New Roman" w:cs="Arial"/>
                <w:b/>
                <w:sz w:val="16"/>
                <w:szCs w:val="16"/>
              </w:rPr>
            </w:pPr>
            <w:r w:rsidRPr="00536213">
              <w:rPr>
                <w:rFonts w:cs="Arial"/>
                <w:sz w:val="16"/>
                <w:szCs w:val="16"/>
              </w:rPr>
              <w:t>03 Projekty neutralne w kwestii równouprawnienia płci</w:t>
            </w:r>
          </w:p>
        </w:tc>
        <w:tc>
          <w:tcPr>
            <w:tcW w:w="2095" w:type="dxa"/>
          </w:tcPr>
          <w:p w14:paraId="50430EE3" w14:textId="69D0249D" w:rsidR="00682732" w:rsidRPr="00536213" w:rsidRDefault="00A83676" w:rsidP="002320F9">
            <w:pPr>
              <w:rPr>
                <w:rFonts w:eastAsia="Times New Roman" w:cs="Arial"/>
                <w:sz w:val="16"/>
                <w:szCs w:val="16"/>
              </w:rPr>
            </w:pPr>
            <w:r w:rsidRPr="00536213">
              <w:rPr>
                <w:rFonts w:eastAsia="Times New Roman" w:cs="Arial"/>
                <w:sz w:val="16"/>
                <w:szCs w:val="16"/>
              </w:rPr>
              <w:t>33 260 000</w:t>
            </w:r>
          </w:p>
        </w:tc>
      </w:tr>
    </w:tbl>
    <w:p w14:paraId="68B5DE81" w14:textId="72D3E774" w:rsidR="007A7947" w:rsidRPr="00A4793D" w:rsidRDefault="007A7947" w:rsidP="002320F9">
      <w:pPr>
        <w:jc w:val="left"/>
        <w:rPr>
          <w:rFonts w:eastAsia="Times New Roman" w:cs="Arial"/>
          <w:b/>
        </w:rPr>
      </w:pPr>
      <w:r w:rsidRPr="00A4793D">
        <w:rPr>
          <w:rFonts w:eastAsia="Times New Roman" w:cs="Arial"/>
          <w:b/>
        </w:rPr>
        <w:br w:type="page"/>
      </w:r>
    </w:p>
    <w:p w14:paraId="2425F1C7" w14:textId="4216F81A" w:rsidR="00286C30" w:rsidRPr="00A4793D" w:rsidRDefault="4CC24B69" w:rsidP="002C12D8">
      <w:pPr>
        <w:pStyle w:val="Nagwek5"/>
        <w:rPr>
          <w:rFonts w:cs="Arial"/>
        </w:rPr>
      </w:pPr>
      <w:bookmarkStart w:id="226" w:name="_Toc76035934"/>
      <w:bookmarkStart w:id="227" w:name="_Toc90638996"/>
      <w:bookmarkStart w:id="228" w:name="_Toc115452288"/>
      <w:r w:rsidRPr="00A4793D">
        <w:rPr>
          <w:rFonts w:cs="Arial"/>
        </w:rPr>
        <w:lastRenderedPageBreak/>
        <w:t>2.</w:t>
      </w:r>
      <w:r w:rsidR="565C77D7" w:rsidRPr="00A4793D">
        <w:rPr>
          <w:rFonts w:cs="Arial"/>
        </w:rPr>
        <w:t>1</w:t>
      </w:r>
      <w:r w:rsidR="36000D62" w:rsidRPr="00A4793D">
        <w:rPr>
          <w:rFonts w:cs="Arial"/>
        </w:rPr>
        <w:t>.</w:t>
      </w:r>
      <w:r w:rsidR="09B3B8F5" w:rsidRPr="00A4793D">
        <w:rPr>
          <w:rFonts w:cs="Arial"/>
        </w:rPr>
        <w:t>7</w:t>
      </w:r>
      <w:r w:rsidRPr="00A4793D">
        <w:rPr>
          <w:rFonts w:cs="Arial"/>
        </w:rPr>
        <w:t>.2</w:t>
      </w:r>
      <w:r w:rsidR="4DDBEF43" w:rsidRPr="00A4793D">
        <w:rPr>
          <w:rFonts w:cs="Arial"/>
        </w:rPr>
        <w:t>.</w:t>
      </w:r>
      <w:r w:rsidRPr="00A4793D">
        <w:rPr>
          <w:rFonts w:cs="Arial"/>
        </w:rPr>
        <w:t xml:space="preserve"> Cel szczegółowy 4(iii) (EFRR) </w:t>
      </w:r>
      <w:r w:rsidR="59497B8B" w:rsidRPr="00A4793D">
        <w:rPr>
          <w:rFonts w:cs="Arial"/>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225"/>
      <w:bookmarkEnd w:id="226"/>
      <w:bookmarkEnd w:id="227"/>
      <w:bookmarkEnd w:id="228"/>
    </w:p>
    <w:p w14:paraId="5EB91CE2" w14:textId="2D6AE4C4" w:rsidR="00286C30" w:rsidRPr="00A4793D" w:rsidRDefault="4CC24B69" w:rsidP="002C12D8">
      <w:pPr>
        <w:pStyle w:val="Nagwek6"/>
        <w:rPr>
          <w:rFonts w:cs="Arial"/>
          <w:noProof/>
        </w:rPr>
      </w:pPr>
      <w:bookmarkStart w:id="229" w:name="_Toc59098520"/>
      <w:bookmarkStart w:id="230" w:name="_Toc76035935"/>
      <w:bookmarkStart w:id="231" w:name="_Toc90638997"/>
      <w:r w:rsidRPr="00A4793D">
        <w:rPr>
          <w:rFonts w:cs="Arial"/>
          <w:noProof/>
        </w:rPr>
        <w:t>2.</w:t>
      </w:r>
      <w:r w:rsidR="46682441" w:rsidRPr="00A4793D">
        <w:rPr>
          <w:rFonts w:cs="Arial"/>
          <w:noProof/>
        </w:rPr>
        <w:t>1</w:t>
      </w:r>
      <w:r w:rsidR="36000D62" w:rsidRPr="00A4793D">
        <w:rPr>
          <w:rFonts w:cs="Arial"/>
          <w:noProof/>
        </w:rPr>
        <w:t>.</w:t>
      </w:r>
      <w:r w:rsidR="0B48CF12" w:rsidRPr="00A4793D">
        <w:rPr>
          <w:rFonts w:cs="Arial"/>
          <w:noProof/>
        </w:rPr>
        <w:t>7</w:t>
      </w:r>
      <w:r w:rsidRPr="00A4793D">
        <w:rPr>
          <w:rFonts w:cs="Arial"/>
        </w:rPr>
        <w:t>.2</w:t>
      </w:r>
      <w:r w:rsidRPr="00A4793D">
        <w:rPr>
          <w:rFonts w:cs="Arial"/>
          <w:noProof/>
        </w:rPr>
        <w:t>.1</w:t>
      </w:r>
      <w:r w:rsidR="46682441" w:rsidRPr="00A4793D">
        <w:rPr>
          <w:rFonts w:cs="Arial"/>
          <w:noProof/>
        </w:rPr>
        <w:t>.</w:t>
      </w:r>
      <w:r w:rsidRPr="00A4793D">
        <w:rPr>
          <w:rFonts w:cs="Arial"/>
          <w:noProof/>
        </w:rPr>
        <w:t xml:space="preserve"> </w:t>
      </w:r>
      <w:r w:rsidR="29FC7C46" w:rsidRPr="00A4793D">
        <w:rPr>
          <w:rFonts w:cs="Arial"/>
          <w:noProof/>
        </w:rPr>
        <w:t>Interwencje w ramach Funduszy</w:t>
      </w:r>
      <w:bookmarkEnd w:id="229"/>
      <w:bookmarkEnd w:id="230"/>
      <w:bookmarkEnd w:id="231"/>
    </w:p>
    <w:p w14:paraId="591C91CA" w14:textId="2B6A757F" w:rsidR="00286C30" w:rsidRPr="00A4793D" w:rsidRDefault="00286C30" w:rsidP="002320F9">
      <w:pPr>
        <w:rPr>
          <w:rFonts w:eastAsia="Times New Roman" w:cs="Arial"/>
          <w:b/>
        </w:rPr>
      </w:pPr>
      <w:r w:rsidRPr="00A4793D">
        <w:rPr>
          <w:rFonts w:eastAsia="Times New Roman" w:cs="Arial"/>
          <w:b/>
        </w:rPr>
        <w:t>Powiązane rodzaje działań</w:t>
      </w:r>
    </w:p>
    <w:p w14:paraId="65155B21" w14:textId="7EBBB4E0" w:rsidR="00033643" w:rsidRPr="00A4793D" w:rsidRDefault="00033643" w:rsidP="00033643">
      <w:pPr>
        <w:rPr>
          <w:rFonts w:cs="Arial"/>
        </w:rPr>
      </w:pPr>
      <w:r w:rsidRPr="00A4793D">
        <w:rPr>
          <w:rFonts w:cs="Arial"/>
        </w:rPr>
        <w:t>W regionie zauważalne są dysproporcje terytorialne w dostępie do usług społecznych z dominującą pozycją instytucjonalnych form pomocy. Wskaźnik ubóstwa jest wyższy od przeciętnego w Polsce</w:t>
      </w:r>
      <w:r w:rsidRPr="00A4793D">
        <w:rPr>
          <w:rFonts w:cs="Arial"/>
          <w:b/>
          <w:vertAlign w:val="superscript"/>
        </w:rPr>
        <w:footnoteReference w:id="10"/>
      </w:r>
      <w:r w:rsidRPr="00A4793D">
        <w:rPr>
          <w:rFonts w:cs="Arial"/>
        </w:rPr>
        <w:t>, a coraz większe wyzwanie dla systemu stanowi postępujący proces starzenia się społeczeństwa. Ograniczony dostęp do wysokiej jakości usług społ</w:t>
      </w:r>
      <w:r w:rsidR="00C56819">
        <w:rPr>
          <w:rFonts w:cs="Arial"/>
        </w:rPr>
        <w:t>.</w:t>
      </w:r>
      <w:r w:rsidRPr="00A4793D">
        <w:rPr>
          <w:rFonts w:cs="Arial"/>
        </w:rPr>
        <w:t xml:space="preserve"> dotyka w największej mierze osoby wykluczone, zagrożone ubóstwem lub wykluczeniem społecznym, w tym m.in. </w:t>
      </w:r>
      <w:r w:rsidR="00D22084" w:rsidRPr="00A4793D">
        <w:rPr>
          <w:rFonts w:cs="Arial"/>
        </w:rPr>
        <w:t>r</w:t>
      </w:r>
      <w:r w:rsidRPr="00A4793D">
        <w:rPr>
          <w:rFonts w:cs="Arial"/>
        </w:rPr>
        <w:t xml:space="preserve">odziny wielodzietne, osoby bezrobotne, dzieci pozbawione opieki rodzicielskiej, osoby starsze, osoby opuszczające zakłady karne, osoby opuszczające placówki pieczy zastępczej, osoby w kryzysie bezdomności czy osoby z niepełnosprawnościami i ich rodziny, osoby z zaburzeniami psychicznymi w tym osoby uzależnione i ich rodziny. W związku z inwazją Federacji Rosyjskiej na Ukrainę, interwencja zostanie skierowana również do osób uciekających z terenów Ukrainy. Kluczowe znaczenie dla przeciwdziałania negatywnym trendom w obszarze włączenia i integracji społecznej ma rozwój usług świadczonych na poziomie społeczności lokalnych w formach zdeinstytucjonalizowanych. W związku z tym niezbędne jest podjęcie działań związanych ze wsparciem infrastruktury usług społecznych, m.in. </w:t>
      </w:r>
      <w:r w:rsidR="00D22084" w:rsidRPr="00A4793D">
        <w:rPr>
          <w:rFonts w:cs="Arial"/>
        </w:rPr>
        <w:t>w</w:t>
      </w:r>
      <w:r w:rsidRPr="00A4793D">
        <w:rPr>
          <w:rFonts w:cs="Arial"/>
        </w:rPr>
        <w:t xml:space="preserve"> zakresie: poprawy dostępności usług świadczonych w środowisku lokalnym i rodzinnym (przejścia od usług instytucjonalnych do usług</w:t>
      </w:r>
      <w:r w:rsidRPr="00A4793D">
        <w:rPr>
          <w:rFonts w:eastAsia="Calibri" w:cs="Arial"/>
        </w:rPr>
        <w:t xml:space="preserve"> dziennych i środowiskowych, wsparcia</w:t>
      </w:r>
      <w:r w:rsidRPr="00A4793D">
        <w:rPr>
          <w:rFonts w:cs="Arial"/>
        </w:rPr>
        <w:t xml:space="preserve"> mieszkalnictwa o charakterze wspomaganym i </w:t>
      </w:r>
      <w:r w:rsidR="0062583B">
        <w:rPr>
          <w:rFonts w:cs="Arial"/>
        </w:rPr>
        <w:t>treningowym</w:t>
      </w:r>
      <w:r w:rsidRPr="00A4793D">
        <w:rPr>
          <w:rFonts w:cs="Arial"/>
        </w:rPr>
        <w:t>, czy deinstytucjonalizacji pieczy zastępczej).</w:t>
      </w:r>
    </w:p>
    <w:p w14:paraId="7F5600AA" w14:textId="0216EA7E" w:rsidR="00033643" w:rsidRPr="00A4793D" w:rsidRDefault="00033643" w:rsidP="00033643">
      <w:pPr>
        <w:rPr>
          <w:rFonts w:cs="Arial"/>
        </w:rPr>
      </w:pPr>
      <w:r w:rsidRPr="00A4793D">
        <w:rPr>
          <w:rFonts w:cs="Arial"/>
        </w:rPr>
        <w:t>Celem interwencji jest upowszechnienie dostępu do wysokiej jakości usług społ</w:t>
      </w:r>
      <w:r w:rsidR="005667FC">
        <w:rPr>
          <w:rFonts w:cs="Arial"/>
        </w:rPr>
        <w:t>.</w:t>
      </w:r>
      <w:r w:rsidRPr="00A4793D">
        <w:rPr>
          <w:rFonts w:cs="Arial"/>
        </w:rPr>
        <w:t xml:space="preserve"> poprzez inwestycje w infrastrukturę niezbędną do ich realizacji. Przedmiotowe wsparcie pozwoli na osiągnięcie następujących rezultatów:</w:t>
      </w:r>
    </w:p>
    <w:p w14:paraId="21646761" w14:textId="662BB7FB" w:rsidR="00033643" w:rsidRPr="00A4793D" w:rsidRDefault="00205A8F" w:rsidP="00D43A18">
      <w:pPr>
        <w:numPr>
          <w:ilvl w:val="0"/>
          <w:numId w:val="66"/>
        </w:numPr>
        <w:ind w:left="467"/>
        <w:contextualSpacing/>
        <w:rPr>
          <w:rFonts w:eastAsia="Calibri" w:cs="Arial"/>
        </w:rPr>
      </w:pPr>
      <w:r w:rsidRPr="00A4793D">
        <w:rPr>
          <w:rFonts w:eastAsia="Calibri" w:cs="Arial"/>
        </w:rPr>
        <w:t>w</w:t>
      </w:r>
      <w:r w:rsidR="00033643" w:rsidRPr="00A4793D">
        <w:rPr>
          <w:rFonts w:eastAsia="Calibri" w:cs="Arial"/>
        </w:rPr>
        <w:t>sparcie mieszkaniowe skierowane do szerokiej grupy osób zagrożonych wykluczeniem społecznym w tym dla osób w kryzysie bezdomności, osób opuszczających pieczę zastępczą, zakłady poprawcze czy młodzieżowe ośrodki wychowawcze oraz migrantów</w:t>
      </w:r>
    </w:p>
    <w:p w14:paraId="23DEC430" w14:textId="73A75C01" w:rsidR="00033643" w:rsidRPr="00A4793D" w:rsidRDefault="00205A8F" w:rsidP="00D43A18">
      <w:pPr>
        <w:numPr>
          <w:ilvl w:val="0"/>
          <w:numId w:val="66"/>
        </w:numPr>
        <w:ind w:left="467"/>
        <w:contextualSpacing/>
        <w:rPr>
          <w:rFonts w:eastAsia="Calibri" w:cs="Arial"/>
        </w:rPr>
      </w:pPr>
      <w:r w:rsidRPr="00A4793D">
        <w:rPr>
          <w:rFonts w:eastAsia="Calibri" w:cs="Arial"/>
        </w:rPr>
        <w:t>r</w:t>
      </w:r>
      <w:r w:rsidR="00033643" w:rsidRPr="00A4793D">
        <w:rPr>
          <w:rFonts w:eastAsia="Calibri" w:cs="Arial"/>
        </w:rPr>
        <w:t>ozwój rodzinnych form pieczy zastępczej</w:t>
      </w:r>
    </w:p>
    <w:p w14:paraId="34193802" w14:textId="6059FF07" w:rsidR="00033643" w:rsidRPr="00A4793D" w:rsidRDefault="00205A8F" w:rsidP="00D43A18">
      <w:pPr>
        <w:numPr>
          <w:ilvl w:val="0"/>
          <w:numId w:val="66"/>
        </w:numPr>
        <w:ind w:left="467"/>
        <w:contextualSpacing/>
        <w:rPr>
          <w:rFonts w:eastAsia="Calibri" w:cs="Arial"/>
        </w:rPr>
      </w:pPr>
      <w:r w:rsidRPr="00A4793D">
        <w:rPr>
          <w:rFonts w:eastAsia="Calibri" w:cs="Arial"/>
        </w:rPr>
        <w:t>z</w:t>
      </w:r>
      <w:r w:rsidR="00033643" w:rsidRPr="00A4793D">
        <w:rPr>
          <w:rFonts w:eastAsia="Calibri" w:cs="Arial"/>
        </w:rPr>
        <w:t>większenie dostępności usług świadczonych w społeczności lokalnej, w tym usług opieki długoterminowej i opieki wytchnieniowej</w:t>
      </w:r>
    </w:p>
    <w:p w14:paraId="46868502" w14:textId="5D684A86" w:rsidR="00033643" w:rsidRPr="00A4793D" w:rsidRDefault="00205A8F" w:rsidP="00D43A18">
      <w:pPr>
        <w:numPr>
          <w:ilvl w:val="0"/>
          <w:numId w:val="66"/>
        </w:numPr>
        <w:ind w:left="467"/>
        <w:contextualSpacing/>
        <w:rPr>
          <w:rFonts w:eastAsia="Calibri" w:cs="Arial"/>
        </w:rPr>
      </w:pPr>
      <w:r w:rsidRPr="00A4793D">
        <w:rPr>
          <w:rFonts w:eastAsia="Calibri" w:cs="Arial"/>
        </w:rPr>
        <w:t>i</w:t>
      </w:r>
      <w:r w:rsidR="00033643" w:rsidRPr="00A4793D">
        <w:rPr>
          <w:rFonts w:eastAsia="Calibri" w:cs="Arial"/>
        </w:rPr>
        <w:t xml:space="preserve">ntegrację obywateli państw trzecich m.in. </w:t>
      </w:r>
      <w:r w:rsidR="00D22084" w:rsidRPr="00A4793D">
        <w:rPr>
          <w:rFonts w:eastAsia="Calibri" w:cs="Arial"/>
        </w:rPr>
        <w:t>p</w:t>
      </w:r>
      <w:r w:rsidR="00033643" w:rsidRPr="00A4793D">
        <w:rPr>
          <w:rFonts w:eastAsia="Calibri" w:cs="Arial"/>
        </w:rPr>
        <w:t>oprzez zapewnienie pomocy mieszkaniowej</w:t>
      </w:r>
    </w:p>
    <w:p w14:paraId="31A9873A" w14:textId="77777777" w:rsidR="00033643" w:rsidRPr="00A4793D" w:rsidRDefault="00033643" w:rsidP="00033643">
      <w:pPr>
        <w:rPr>
          <w:rFonts w:eastAsia="Times New Roman" w:cs="Arial"/>
          <w:b/>
        </w:rPr>
      </w:pPr>
      <w:r w:rsidRPr="00A4793D">
        <w:rPr>
          <w:rFonts w:cs="Arial"/>
          <w:b/>
        </w:rPr>
        <w:t>Opis interwencji - rodzaje planowanych działań, typów projektów</w:t>
      </w:r>
    </w:p>
    <w:p w14:paraId="4FB58C51" w14:textId="442E93A7" w:rsidR="00033643" w:rsidRPr="00A4793D" w:rsidRDefault="00033643" w:rsidP="00033643">
      <w:pPr>
        <w:rPr>
          <w:rFonts w:eastAsia="Calibri" w:cs="Arial"/>
        </w:rPr>
      </w:pPr>
      <w:r w:rsidRPr="00A4793D">
        <w:rPr>
          <w:rFonts w:cs="Arial"/>
        </w:rPr>
        <w:t xml:space="preserve">Działania przewidziane do </w:t>
      </w:r>
      <w:r w:rsidRPr="00A4793D">
        <w:rPr>
          <w:rFonts w:eastAsia="Calibri" w:cs="Arial"/>
        </w:rPr>
        <w:t>realizacji</w:t>
      </w:r>
      <w:r w:rsidRPr="00A4793D">
        <w:rPr>
          <w:rFonts w:cs="Arial"/>
        </w:rPr>
        <w:t xml:space="preserve"> obejmują:</w:t>
      </w:r>
    </w:p>
    <w:p w14:paraId="02D4EDE0" w14:textId="77777777" w:rsidR="00033643" w:rsidRPr="00A4793D" w:rsidRDefault="00033643" w:rsidP="00D43A18">
      <w:pPr>
        <w:numPr>
          <w:ilvl w:val="0"/>
          <w:numId w:val="66"/>
        </w:numPr>
        <w:ind w:left="322"/>
        <w:contextualSpacing/>
        <w:rPr>
          <w:rFonts w:cs="Arial"/>
        </w:rPr>
      </w:pPr>
      <w:r w:rsidRPr="00A4793D">
        <w:rPr>
          <w:rFonts w:cs="Arial"/>
        </w:rPr>
        <w:t>Projekty w zakresie:</w:t>
      </w:r>
    </w:p>
    <w:p w14:paraId="3DB653D0" w14:textId="2A80BCC6" w:rsidR="00033643" w:rsidRPr="00A4793D" w:rsidRDefault="000F09ED" w:rsidP="00BF4098">
      <w:pPr>
        <w:numPr>
          <w:ilvl w:val="0"/>
          <w:numId w:val="145"/>
        </w:numPr>
        <w:contextualSpacing/>
        <w:rPr>
          <w:rFonts w:cs="Arial"/>
        </w:rPr>
      </w:pPr>
      <w:r w:rsidRPr="00A4793D">
        <w:rPr>
          <w:rFonts w:cs="Arial"/>
        </w:rPr>
        <w:t>r</w:t>
      </w:r>
      <w:r w:rsidR="00033643" w:rsidRPr="00A4793D">
        <w:rPr>
          <w:rFonts w:cs="Arial"/>
        </w:rPr>
        <w:t>obót budowlanych i wyposażenia infrastruktury społecznej powiązanej z procesem integracji społecznej, aktywizacji społeczno</w:t>
      </w:r>
      <w:r w:rsidR="00033643" w:rsidRPr="00A4793D">
        <w:rPr>
          <w:rFonts w:eastAsia="Calibri" w:cs="Arial"/>
        </w:rPr>
        <w:t>-</w:t>
      </w:r>
      <w:r w:rsidR="00033643" w:rsidRPr="00A4793D">
        <w:rPr>
          <w:rFonts w:cs="Arial"/>
        </w:rPr>
        <w:t>zawodowej, rozwoju usług w społeczności lokalnej i deinstytucjonalizacji usług w powiązaniu z działaniami EFS+ w ramach rozwoju usług społecznych i zdrowotnych w CS 4k)</w:t>
      </w:r>
    </w:p>
    <w:p w14:paraId="16BA1734" w14:textId="7207601D" w:rsidR="00033643" w:rsidRPr="00A4793D" w:rsidRDefault="000F09ED" w:rsidP="00BF4098">
      <w:pPr>
        <w:numPr>
          <w:ilvl w:val="0"/>
          <w:numId w:val="145"/>
        </w:numPr>
        <w:contextualSpacing/>
        <w:rPr>
          <w:rFonts w:cs="Arial"/>
        </w:rPr>
      </w:pPr>
      <w:r w:rsidRPr="00A4793D">
        <w:rPr>
          <w:rFonts w:cs="Arial"/>
        </w:rPr>
        <w:t>r</w:t>
      </w:r>
      <w:r w:rsidR="00033643" w:rsidRPr="00A4793D">
        <w:rPr>
          <w:rFonts w:cs="Arial"/>
        </w:rPr>
        <w:t>obót budowlanych i wyposażenia infrastruktury społecznej na rzecz integracji społeczno-gospodarczej obywateli państw trzecich, w tym migrantów w powiązaniu z działaniami EFS+ w ramach rozwoju usług społecznych i zdrowotnych w CS 4k) oraz w ramach działań skierowanych do obywateli państw trzecich w CS 4i)</w:t>
      </w:r>
    </w:p>
    <w:p w14:paraId="7C18D8B0" w14:textId="1B9B2EB8" w:rsidR="00033643" w:rsidRPr="00A4793D" w:rsidRDefault="000F09ED" w:rsidP="00BF4098">
      <w:pPr>
        <w:numPr>
          <w:ilvl w:val="0"/>
          <w:numId w:val="145"/>
        </w:numPr>
        <w:contextualSpacing/>
        <w:rPr>
          <w:rFonts w:cs="Arial"/>
        </w:rPr>
      </w:pPr>
      <w:r w:rsidRPr="00A4793D">
        <w:rPr>
          <w:rFonts w:cs="Arial"/>
        </w:rPr>
        <w:lastRenderedPageBreak/>
        <w:t>r</w:t>
      </w:r>
      <w:r w:rsidR="00033643" w:rsidRPr="00A4793D">
        <w:rPr>
          <w:rFonts w:cs="Arial"/>
        </w:rPr>
        <w:t>obót budowlanych i wyposażenia infrastruktury na potrzeby realizacji usług w społeczności lokalnej w szczególności na rzecz osób z niepełnosprawnościami, przewlekle chorych i osób starszych w powiązaniu z działaniami EFS+ w ramach rozwoju usług społecznych i zdrowotnych w CS 4k)</w:t>
      </w:r>
    </w:p>
    <w:p w14:paraId="603DDDFC" w14:textId="118124AC" w:rsidR="00033643" w:rsidRPr="00A4793D" w:rsidRDefault="000F09ED" w:rsidP="00BF4098">
      <w:pPr>
        <w:numPr>
          <w:ilvl w:val="0"/>
          <w:numId w:val="145"/>
        </w:numPr>
        <w:contextualSpacing/>
        <w:rPr>
          <w:rFonts w:cs="Arial"/>
        </w:rPr>
      </w:pPr>
      <w:r w:rsidRPr="00A4793D">
        <w:rPr>
          <w:rFonts w:cs="Arial"/>
        </w:rPr>
        <w:t>r</w:t>
      </w:r>
      <w:r w:rsidR="00033643" w:rsidRPr="00A4793D">
        <w:rPr>
          <w:rFonts w:cs="Arial"/>
        </w:rPr>
        <w:t xml:space="preserve">obót budowlanych i wyposażenia infrastruktury </w:t>
      </w:r>
      <w:r w:rsidR="00033643" w:rsidRPr="00A4793D">
        <w:rPr>
          <w:rFonts w:eastAsia="Calibri" w:cs="Arial"/>
        </w:rPr>
        <w:t>mieszkań</w:t>
      </w:r>
      <w:r w:rsidR="00033643" w:rsidRPr="00A4793D">
        <w:rPr>
          <w:rFonts w:cs="Arial"/>
        </w:rPr>
        <w:t xml:space="preserve"> treningowy</w:t>
      </w:r>
      <w:r w:rsidR="00EB1AAE">
        <w:rPr>
          <w:rFonts w:cs="Arial"/>
        </w:rPr>
        <w:t>ch</w:t>
      </w:r>
      <w:r w:rsidR="00033643" w:rsidRPr="00A4793D">
        <w:rPr>
          <w:rFonts w:cs="Arial"/>
        </w:rPr>
        <w:t xml:space="preserve"> i wspomagany</w:t>
      </w:r>
      <w:r w:rsidR="00EB1AAE">
        <w:rPr>
          <w:rFonts w:cs="Arial"/>
        </w:rPr>
        <w:t>ch</w:t>
      </w:r>
      <w:r w:rsidR="00033643" w:rsidRPr="00A4793D">
        <w:rPr>
          <w:rFonts w:cs="Arial"/>
        </w:rPr>
        <w:t xml:space="preserve"> (w uzasadnionych przypadkach także zakup lokali mieszkalnych na przedmiotowe cele) skierowanej w szczególności dla osób opuszczających pieczę zastępczą, zakłady poprawcze lub młodzieżowe ośrodki wychowawcze, w powiązaniu z działaniami EFS+ w ramach rozwoju usług społecznych i zdrowotnych w CS 4k) oraz </w:t>
      </w:r>
      <w:r w:rsidR="00033643" w:rsidRPr="00A4793D">
        <w:rPr>
          <w:rFonts w:eastAsia="Calibri" w:cs="Arial"/>
        </w:rPr>
        <w:t>działań ukierunkowanych na deinstytucjonalizację pieczy zastępczej czy usług dla osób w kryzysie bezdomności w CS 4l)</w:t>
      </w:r>
    </w:p>
    <w:p w14:paraId="4079E4BD" w14:textId="22820C5E" w:rsidR="00033643" w:rsidRPr="00A4793D" w:rsidRDefault="000F09ED" w:rsidP="00BF4098">
      <w:pPr>
        <w:pStyle w:val="Akapitzlist"/>
        <w:numPr>
          <w:ilvl w:val="0"/>
          <w:numId w:val="145"/>
        </w:numPr>
        <w:rPr>
          <w:rFonts w:cs="Arial"/>
        </w:rPr>
      </w:pPr>
      <w:r w:rsidRPr="00A4793D">
        <w:rPr>
          <w:rFonts w:cs="Arial"/>
        </w:rPr>
        <w:t>r</w:t>
      </w:r>
      <w:r w:rsidR="00033643" w:rsidRPr="00A4793D">
        <w:rPr>
          <w:rFonts w:cs="Arial"/>
        </w:rPr>
        <w:t xml:space="preserve">obót budowlanych i wyposażenia infrastruktury </w:t>
      </w:r>
      <w:r w:rsidR="00033643" w:rsidRPr="00A4793D">
        <w:rPr>
          <w:rFonts w:eastAsia="Calibri" w:cs="Arial"/>
        </w:rPr>
        <w:t xml:space="preserve">mieszkań </w:t>
      </w:r>
      <w:r w:rsidR="00236901">
        <w:rPr>
          <w:rFonts w:eastAsia="Calibri" w:cs="Arial"/>
        </w:rPr>
        <w:t xml:space="preserve">treningowych i </w:t>
      </w:r>
      <w:r w:rsidR="00033643" w:rsidRPr="00A4793D">
        <w:rPr>
          <w:rFonts w:cs="Arial"/>
        </w:rPr>
        <w:t>wspomagany</w:t>
      </w:r>
      <w:r w:rsidR="00236901">
        <w:rPr>
          <w:rFonts w:cs="Arial"/>
        </w:rPr>
        <w:t>ch</w:t>
      </w:r>
      <w:r w:rsidR="00033643" w:rsidRPr="00A4793D">
        <w:rPr>
          <w:rFonts w:cs="Arial"/>
        </w:rPr>
        <w:t>, mieszkań z usługami</w:t>
      </w:r>
      <w:r w:rsidR="001B3ED3">
        <w:rPr>
          <w:rFonts w:cs="Arial"/>
        </w:rPr>
        <w:t>/ze wsparciem</w:t>
      </w:r>
      <w:r w:rsidR="00033643" w:rsidRPr="00A4793D">
        <w:rPr>
          <w:rFonts w:cs="Arial"/>
        </w:rPr>
        <w:t xml:space="preserve"> (w uzasadnionych przypadkach także zakup lokali mieszkalnych na przedmiotowe cele) skierowanej dla cudzoziemców objętych indywidualnym planem integracji w powiązaniu z działaniami EFS+ w ramach rozwoju usług społecznych i zdrowotnych w CS 4k) oraz w ramach </w:t>
      </w:r>
      <w:r w:rsidR="00033643" w:rsidRPr="00A4793D">
        <w:rPr>
          <w:rFonts w:eastAsia="Calibri" w:cs="Arial"/>
        </w:rPr>
        <w:t>działań skierowanych do obywateli państw trzecich w CS 4i)</w:t>
      </w:r>
    </w:p>
    <w:p w14:paraId="1F48F87C" w14:textId="77777777" w:rsidR="00033643" w:rsidRPr="00A4793D" w:rsidRDefault="00033643" w:rsidP="00D43A18">
      <w:pPr>
        <w:pStyle w:val="Akapitzlist"/>
        <w:numPr>
          <w:ilvl w:val="0"/>
          <w:numId w:val="66"/>
        </w:numPr>
        <w:ind w:left="456"/>
        <w:rPr>
          <w:rFonts w:cs="Arial"/>
        </w:rPr>
      </w:pPr>
      <w:r w:rsidRPr="00A4793D">
        <w:rPr>
          <w:rFonts w:cs="Arial"/>
        </w:rPr>
        <w:t>Wsparcie infrastruktury (mieszkania/lokale - z wyłączeniem budowy nowych obiektów) wykorzystywanej w ramach najmu socjalnego, w tym dla cudzoziemców objętych indywidualnym planem integracji w powiązaniu z działaniami EFS+ w ramach rozwoju usług społecznych i zdrowotnych w CS 4k) oraz w ramach działań skierowanych do obywateli państw trzecich w CS 4i)</w:t>
      </w:r>
    </w:p>
    <w:p w14:paraId="4D716E02" w14:textId="7221259F" w:rsidR="00033643" w:rsidRPr="00A4793D" w:rsidRDefault="00033643" w:rsidP="00033643">
      <w:pPr>
        <w:rPr>
          <w:rFonts w:cs="Arial"/>
        </w:rPr>
      </w:pPr>
      <w:r w:rsidRPr="00A4793D">
        <w:rPr>
          <w:rFonts w:cs="Arial"/>
        </w:rPr>
        <w:t xml:space="preserve">Wszystkie ww. </w:t>
      </w:r>
      <w:r w:rsidR="000F5F49" w:rsidRPr="00A4793D">
        <w:rPr>
          <w:rFonts w:cs="Arial"/>
        </w:rPr>
        <w:t>d</w:t>
      </w:r>
      <w:r w:rsidRPr="00A4793D">
        <w:rPr>
          <w:rFonts w:cs="Arial"/>
        </w:rPr>
        <w:t>ziałania będą komplementarne/realizowane w powiązaniu z działaniami zaplanowanymi do realizacji w ramach FERS m.in w zakresie kształcenia i doskonalenia zawodowego kadr opieki długoterminowej w aspekcie społecznym. Wsparcie infrastruktury mieszkaniowej będzie wdrażane w sposób zintegrowany z działaniami z obszarów edukacji, zdrowia, zatrudnienia i opieki społ</w:t>
      </w:r>
      <w:r w:rsidR="00C56819">
        <w:rPr>
          <w:rFonts w:cs="Arial"/>
        </w:rPr>
        <w:t>.</w:t>
      </w:r>
      <w:r w:rsidRPr="00A4793D">
        <w:rPr>
          <w:rFonts w:cs="Arial"/>
        </w:rPr>
        <w:t>, celem zapewnienia kompleksowego wsparcia.</w:t>
      </w:r>
    </w:p>
    <w:p w14:paraId="13962F13" w14:textId="77777777" w:rsidR="00033643" w:rsidRPr="00A4793D" w:rsidRDefault="00033643" w:rsidP="00033643">
      <w:pPr>
        <w:spacing w:before="120"/>
        <w:rPr>
          <w:rFonts w:cs="Arial"/>
        </w:rPr>
      </w:pPr>
      <w:r w:rsidRPr="00A4793D">
        <w:rPr>
          <w:rFonts w:cs="Arial"/>
        </w:rPr>
        <w:t>Za kluczowe/priorytetowe obszary wsparcia infrastrukturalnego w ramach EFRR w CS 4(iii) należy uznać:</w:t>
      </w:r>
    </w:p>
    <w:p w14:paraId="0398B868" w14:textId="26A3634D" w:rsidR="00033643" w:rsidRPr="00A4793D" w:rsidRDefault="007A36C8" w:rsidP="00D43A18">
      <w:pPr>
        <w:numPr>
          <w:ilvl w:val="0"/>
          <w:numId w:val="66"/>
        </w:numPr>
        <w:ind w:left="467"/>
        <w:contextualSpacing/>
        <w:rPr>
          <w:rFonts w:cs="Arial"/>
        </w:rPr>
      </w:pPr>
      <w:r w:rsidRPr="00A4793D">
        <w:rPr>
          <w:rFonts w:cs="Arial"/>
        </w:rPr>
        <w:t>w</w:t>
      </w:r>
      <w:r w:rsidR="00033643" w:rsidRPr="00A4793D">
        <w:rPr>
          <w:rFonts w:cs="Arial"/>
        </w:rPr>
        <w:t>sparcie mieszkaniowe skierowane do szerokiej grupy osób zagrożonych wykluczeniem społecznym w tym dla osób w kryzysie bezdomności, osób opuszczających pieczę zastępczą, zakłady poprawcze czy młodzieżowe ośrodki wychowawcze oraz migrantów</w:t>
      </w:r>
    </w:p>
    <w:p w14:paraId="14E732B8" w14:textId="01FFC0D2" w:rsidR="00033643" w:rsidRPr="00A4793D" w:rsidRDefault="007A36C8" w:rsidP="00D43A18">
      <w:pPr>
        <w:numPr>
          <w:ilvl w:val="0"/>
          <w:numId w:val="66"/>
        </w:numPr>
        <w:ind w:left="467"/>
        <w:contextualSpacing/>
        <w:rPr>
          <w:rFonts w:cs="Arial"/>
        </w:rPr>
      </w:pPr>
      <w:r w:rsidRPr="00A4793D">
        <w:rPr>
          <w:rFonts w:cs="Arial"/>
        </w:rPr>
        <w:t>r</w:t>
      </w:r>
      <w:r w:rsidR="00033643" w:rsidRPr="00A4793D">
        <w:rPr>
          <w:rFonts w:cs="Arial"/>
        </w:rPr>
        <w:t>ozwój rodzinnych form pieczy zastępczej</w:t>
      </w:r>
    </w:p>
    <w:p w14:paraId="04917485" w14:textId="284B70BA" w:rsidR="00033643" w:rsidRPr="00A4793D" w:rsidRDefault="007A36C8" w:rsidP="00D43A18">
      <w:pPr>
        <w:numPr>
          <w:ilvl w:val="0"/>
          <w:numId w:val="66"/>
        </w:numPr>
        <w:ind w:left="467"/>
        <w:contextualSpacing/>
        <w:rPr>
          <w:rFonts w:cs="Arial"/>
        </w:rPr>
      </w:pPr>
      <w:r w:rsidRPr="00A4793D">
        <w:rPr>
          <w:rFonts w:cs="Arial"/>
        </w:rPr>
        <w:t>z</w:t>
      </w:r>
      <w:r w:rsidR="00033643" w:rsidRPr="00A4793D">
        <w:rPr>
          <w:rFonts w:cs="Arial"/>
        </w:rPr>
        <w:t>większenie dostępności usług świadczonych w społeczności lokalnej, w tym usług opieki długoterminowej i opieki wytchnieniowej</w:t>
      </w:r>
      <w:r w:rsidR="00033643" w:rsidRPr="00A4793D" w:rsidDel="0080134A">
        <w:rPr>
          <w:rFonts w:cs="Arial"/>
        </w:rPr>
        <w:t xml:space="preserve"> </w:t>
      </w:r>
    </w:p>
    <w:p w14:paraId="5B2FC438" w14:textId="77777777" w:rsidR="00033643" w:rsidRPr="00A4793D" w:rsidRDefault="00033643" w:rsidP="00033643">
      <w:pPr>
        <w:ind w:left="-54"/>
        <w:contextualSpacing/>
        <w:rPr>
          <w:rFonts w:eastAsia="Times New Roman" w:cs="Arial"/>
        </w:rPr>
      </w:pPr>
      <w:r w:rsidRPr="00A4793D">
        <w:rPr>
          <w:rFonts w:eastAsia="Times New Roman" w:cs="Arial"/>
        </w:rPr>
        <w:t>Działania w CS zostały ocenione jako zgodne z zasadą DNSH</w:t>
      </w:r>
    </w:p>
    <w:p w14:paraId="52877122" w14:textId="77777777" w:rsidR="00033643" w:rsidRPr="00A4793D" w:rsidRDefault="00033643" w:rsidP="00033643">
      <w:pPr>
        <w:contextualSpacing/>
        <w:rPr>
          <w:rFonts w:cs="Arial"/>
        </w:rPr>
      </w:pPr>
      <w:r w:rsidRPr="00A4793D">
        <w:rPr>
          <w:rFonts w:cs="Arial"/>
          <w:b/>
        </w:rPr>
        <w:t>Katalog beneficjentów</w:t>
      </w:r>
    </w:p>
    <w:p w14:paraId="310C088F" w14:textId="77777777" w:rsidR="00033643" w:rsidRPr="00A4793D" w:rsidRDefault="00033643" w:rsidP="00D43A18">
      <w:pPr>
        <w:numPr>
          <w:ilvl w:val="0"/>
          <w:numId w:val="66"/>
        </w:numPr>
        <w:ind w:left="467"/>
        <w:contextualSpacing/>
        <w:rPr>
          <w:rFonts w:cs="Arial"/>
        </w:rPr>
      </w:pPr>
      <w:r w:rsidRPr="00A4793D">
        <w:rPr>
          <w:rFonts w:cs="Arial"/>
        </w:rPr>
        <w:t>Jednostki samorządu terytorialnego, ich związki, porozumienia i stowarzyszenia</w:t>
      </w:r>
    </w:p>
    <w:p w14:paraId="35B11C4F" w14:textId="77777777" w:rsidR="00033643" w:rsidRPr="00A4793D" w:rsidRDefault="00033643" w:rsidP="00D43A18">
      <w:pPr>
        <w:numPr>
          <w:ilvl w:val="0"/>
          <w:numId w:val="66"/>
        </w:numPr>
        <w:ind w:left="467"/>
        <w:contextualSpacing/>
        <w:rPr>
          <w:rFonts w:cs="Arial"/>
        </w:rPr>
      </w:pPr>
      <w:r w:rsidRPr="00A4793D">
        <w:rPr>
          <w:rFonts w:eastAsia="Calibri" w:cs="Arial"/>
        </w:rPr>
        <w:t>Jednostki organizacyjne jednostek samorządu terytorialnego posiadające osobowość prawną</w:t>
      </w:r>
    </w:p>
    <w:p w14:paraId="6697CBAD" w14:textId="77777777" w:rsidR="00033643" w:rsidRPr="00A4793D" w:rsidRDefault="00033643" w:rsidP="00D43A18">
      <w:pPr>
        <w:numPr>
          <w:ilvl w:val="0"/>
          <w:numId w:val="66"/>
        </w:numPr>
        <w:ind w:left="467"/>
        <w:contextualSpacing/>
        <w:rPr>
          <w:rFonts w:cs="Arial"/>
        </w:rPr>
      </w:pPr>
      <w:r w:rsidRPr="00A4793D">
        <w:rPr>
          <w:rFonts w:cs="Arial"/>
        </w:rPr>
        <w:t>Kościoły i związki wyznaniowe oraz osoby prawne kościołów i związków wyznaniowych,</w:t>
      </w:r>
    </w:p>
    <w:p w14:paraId="686DA8E7" w14:textId="77777777" w:rsidR="00033643" w:rsidRPr="00A4793D" w:rsidRDefault="00033643" w:rsidP="00D43A18">
      <w:pPr>
        <w:numPr>
          <w:ilvl w:val="0"/>
          <w:numId w:val="66"/>
        </w:numPr>
        <w:ind w:left="467"/>
        <w:contextualSpacing/>
        <w:rPr>
          <w:rFonts w:cs="Arial"/>
        </w:rPr>
      </w:pPr>
      <w:r w:rsidRPr="00A4793D">
        <w:rPr>
          <w:rFonts w:cs="Arial"/>
        </w:rPr>
        <w:t>Organizacje pozarządowe</w:t>
      </w:r>
    </w:p>
    <w:p w14:paraId="51F585D3" w14:textId="77777777" w:rsidR="00033643" w:rsidRPr="00A4793D" w:rsidRDefault="00033643" w:rsidP="00033643">
      <w:pPr>
        <w:rPr>
          <w:rFonts w:eastAsia="Times New Roman" w:cs="Arial"/>
          <w:b/>
        </w:rPr>
      </w:pPr>
      <w:r w:rsidRPr="00A4793D">
        <w:rPr>
          <w:rFonts w:cs="Arial"/>
          <w:b/>
        </w:rPr>
        <w:t>Główne/kierunkowe zasady udzielania wsparcia</w:t>
      </w:r>
    </w:p>
    <w:p w14:paraId="531BDCAC" w14:textId="3BF576A3" w:rsidR="00033643" w:rsidRPr="00A4793D" w:rsidRDefault="00DB1C8E" w:rsidP="00D43A18">
      <w:pPr>
        <w:numPr>
          <w:ilvl w:val="0"/>
          <w:numId w:val="66"/>
        </w:numPr>
        <w:ind w:left="325"/>
        <w:contextualSpacing/>
        <w:rPr>
          <w:rFonts w:eastAsia="Calibri" w:cs="Arial"/>
        </w:rPr>
      </w:pPr>
      <w:r w:rsidRPr="00A4793D">
        <w:rPr>
          <w:rFonts w:eastAsia="Calibri" w:cs="Arial"/>
        </w:rPr>
        <w:t>z</w:t>
      </w:r>
      <w:r w:rsidR="00033643" w:rsidRPr="00A4793D">
        <w:rPr>
          <w:rFonts w:eastAsia="Calibri" w:cs="Arial"/>
        </w:rPr>
        <w:t xml:space="preserve">e względu na horyzontalną zasadę deinstytucjonalizacji,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w:t>
      </w:r>
      <w:r w:rsidR="00033643" w:rsidRPr="00A4793D">
        <w:rPr>
          <w:rFonts w:eastAsia="Calibri" w:cs="Arial"/>
        </w:rPr>
        <w:lastRenderedPageBreak/>
        <w:t>inwestycje infrastrukturalne w placówki świadczące całodobową opiekę długoterminową w instytucjonalnych formach są niedozwolone. Możliwe będą natomiast inwestycje z EFS+ pozwalające na świadczenie przez te placówki usług w społeczności lokalnej, polegających na realizowaniu (w oparciu o posiadane zasoby) działań poza dotychczasowymi zadaniami, w tym m.in form wsparcia dziennego, środowiskowego, wsparcia wytchnieniowego, mieszkalnictwa wspomaganego</w:t>
      </w:r>
      <w:r w:rsidR="00AB0AC2">
        <w:rPr>
          <w:rFonts w:eastAsia="Calibri" w:cs="Arial"/>
        </w:rPr>
        <w:t xml:space="preserve"> </w:t>
      </w:r>
      <w:r w:rsidR="00AB0AC2" w:rsidRPr="72E68EE5">
        <w:rPr>
          <w:rFonts w:eastAsia="Calibri" w:cs="Arial"/>
        </w:rPr>
        <w:t>i treningowego</w:t>
      </w:r>
      <w:r w:rsidR="00033643" w:rsidRPr="00A4793D">
        <w:rPr>
          <w:rFonts w:eastAsia="Calibri" w:cs="Arial"/>
        </w:rPr>
        <w:t xml:space="preserve">. Rozbudowa usług środowiskowych przy takich placówkach nie może wzmacniać form instytucjonalnych. Decyzje o udzieleniu wsparcia powinny być poprzedzone analizą dostępnych form świadczenia usług (tj. </w:t>
      </w:r>
      <w:r w:rsidR="004E3035" w:rsidRPr="00A4793D">
        <w:rPr>
          <w:rFonts w:eastAsia="Calibri" w:cs="Arial"/>
        </w:rPr>
        <w:t>i</w:t>
      </w:r>
      <w:r w:rsidR="00033643" w:rsidRPr="00A4793D">
        <w:rPr>
          <w:rFonts w:eastAsia="Calibri" w:cs="Arial"/>
        </w:rPr>
        <w:t>nstytucjonalne, środowiskowe i w rodzinie) oraz uwzględniać indywidualne potrzeby jednostek, które będą odbiorcami usług (w tym preferowane przez nich opcje opieki). Jeśli opcje preferowane przez odbiorców usług nie są dostępne, priorytetem powinno być ich zapewnienie</w:t>
      </w:r>
    </w:p>
    <w:p w14:paraId="6EED9756" w14:textId="7CAD3CCB" w:rsidR="00033643" w:rsidRPr="00A4793D" w:rsidRDefault="00DB1C8E" w:rsidP="00D43A18">
      <w:pPr>
        <w:numPr>
          <w:ilvl w:val="0"/>
          <w:numId w:val="66"/>
        </w:numPr>
        <w:ind w:left="325"/>
        <w:contextualSpacing/>
        <w:rPr>
          <w:rFonts w:eastAsia="Calibri" w:cs="Arial"/>
        </w:rPr>
      </w:pPr>
      <w:r w:rsidRPr="00A4793D">
        <w:rPr>
          <w:rFonts w:eastAsia="Calibri" w:cs="Arial"/>
        </w:rPr>
        <w:t>w</w:t>
      </w:r>
      <w:r w:rsidR="00033643" w:rsidRPr="00A4793D">
        <w:rPr>
          <w:rFonts w:eastAsia="Calibri" w:cs="Arial"/>
        </w:rPr>
        <w:t>arunkiem udzielenia wsparcia w CS 4(iii) będzie zgodność projektu ze zdiagnozowanymi na poziomie regionu potrzebami, określonymi w ramach dokumentu „Mapa potrzeb w zakresie infrastruktury edukacyjnej i społecznej w województwie lubelskim”</w:t>
      </w:r>
    </w:p>
    <w:p w14:paraId="2BD3AAD1" w14:textId="17BEABFB" w:rsidR="00033643" w:rsidRPr="00A4793D" w:rsidRDefault="00DB1C8E" w:rsidP="00D43A18">
      <w:pPr>
        <w:numPr>
          <w:ilvl w:val="0"/>
          <w:numId w:val="66"/>
        </w:numPr>
        <w:ind w:left="325"/>
        <w:contextualSpacing/>
        <w:rPr>
          <w:rFonts w:eastAsia="Calibri" w:cs="Arial"/>
        </w:rPr>
      </w:pPr>
      <w:r w:rsidRPr="00A4793D">
        <w:rPr>
          <w:rFonts w:eastAsia="Calibri" w:cs="Arial"/>
        </w:rPr>
        <w:t>r</w:t>
      </w:r>
      <w:r w:rsidR="00033643" w:rsidRPr="00A4793D">
        <w:rPr>
          <w:rFonts w:eastAsia="Calibri" w:cs="Arial"/>
        </w:rPr>
        <w:t xml:space="preserve">ozwój usług społecznych na rzecz osób zagrożonych ubóstwem i wykluczeniem społecznym, wspierany ze środków EFRR, będzie zgodny z założeniami Konwencji ONZ o Prawach Osób Niepełnosprawnych (UNCRPD), w tym Komentarzem ogólnym Nr 5 (2017) oraz Uwagami końcowymi dla Polski Komitetu ONZ ds. Praw Osób Niepełnosprawnych (CRPD), Strategią Rozwoju Usług Społecznych - polityka publiczna na lata 2021-2030 (z perspektywą do 2035 r.) </w:t>
      </w:r>
      <w:r w:rsidR="00EE37A0">
        <w:rPr>
          <w:rFonts w:eastAsia="Calibri" w:cs="Arial"/>
        </w:rPr>
        <w:t>jak też</w:t>
      </w:r>
      <w:r w:rsidR="00033643" w:rsidRPr="00A4793D">
        <w:rPr>
          <w:rFonts w:eastAsia="Calibri" w:cs="Arial"/>
        </w:rPr>
        <w:t xml:space="preserve"> z kierunkami wskazanymi w Krajowym Programie Przeciwdziałania Ubóstwu i Wykluczeniu Społecznemu (aktualizacja 2021-2027) </w:t>
      </w:r>
      <w:r w:rsidR="00EE37A0">
        <w:rPr>
          <w:rFonts w:eastAsia="Calibri" w:cs="Arial"/>
        </w:rPr>
        <w:t>i</w:t>
      </w:r>
      <w:r w:rsidR="00033643" w:rsidRPr="00A4793D">
        <w:rPr>
          <w:rFonts w:eastAsia="Calibri" w:cs="Arial"/>
        </w:rPr>
        <w:t xml:space="preserve"> Strategi</w:t>
      </w:r>
      <w:r w:rsidR="00EE37A0">
        <w:rPr>
          <w:rFonts w:eastAsia="Calibri" w:cs="Arial"/>
        </w:rPr>
        <w:t>ą</w:t>
      </w:r>
      <w:r w:rsidR="00033643" w:rsidRPr="00A4793D">
        <w:rPr>
          <w:rFonts w:eastAsia="Calibri" w:cs="Arial"/>
        </w:rPr>
        <w:t xml:space="preserve"> na Rzecz Osób z Niepełnosprawnościami 2021-2030”</w:t>
      </w:r>
    </w:p>
    <w:p w14:paraId="724CCF0B" w14:textId="791DB78A" w:rsidR="00033643" w:rsidRPr="00A4793D" w:rsidRDefault="00DB1C8E" w:rsidP="00D43A18">
      <w:pPr>
        <w:numPr>
          <w:ilvl w:val="0"/>
          <w:numId w:val="66"/>
        </w:numPr>
        <w:ind w:left="325"/>
        <w:contextualSpacing/>
        <w:rPr>
          <w:rFonts w:eastAsia="Calibri" w:cs="Arial"/>
        </w:rPr>
      </w:pPr>
      <w:r w:rsidRPr="00A4793D">
        <w:rPr>
          <w:rFonts w:eastAsia="Calibri" w:cs="Arial"/>
        </w:rPr>
        <w:t>r</w:t>
      </w:r>
      <w:r w:rsidR="00033643" w:rsidRPr="00A4793D">
        <w:rPr>
          <w:rFonts w:eastAsia="Calibri" w:cs="Arial"/>
        </w:rPr>
        <w:t>ealizowane w ramach programu inwestycje w obiekty mieszkalne (w tym infrastruktura mieszkalnictwa o charakterze</w:t>
      </w:r>
      <w:r w:rsidR="00755929">
        <w:rPr>
          <w:rFonts w:eastAsia="Calibri" w:cs="Arial"/>
        </w:rPr>
        <w:t xml:space="preserve"> treningowym i</w:t>
      </w:r>
      <w:r w:rsidR="00033643" w:rsidRPr="00A4793D">
        <w:rPr>
          <w:rFonts w:eastAsia="Calibri" w:cs="Arial"/>
        </w:rPr>
        <w:t xml:space="preserve"> wspomaganym</w:t>
      </w:r>
      <w:r w:rsidR="00755929">
        <w:rPr>
          <w:rFonts w:eastAsia="Calibri" w:cs="Arial"/>
        </w:rPr>
        <w:t>, mieszkań z usługami/ze wsparciem</w:t>
      </w:r>
      <w:r w:rsidR="00033643" w:rsidRPr="00A4793D">
        <w:rPr>
          <w:rFonts w:eastAsia="Calibri" w:cs="Arial"/>
        </w:rPr>
        <w:t xml:space="preserve"> oraz wykorzystywan</w:t>
      </w:r>
      <w:r w:rsidR="00755929">
        <w:rPr>
          <w:rFonts w:eastAsia="Calibri" w:cs="Arial"/>
        </w:rPr>
        <w:t>a</w:t>
      </w:r>
      <w:r w:rsidR="00033643" w:rsidRPr="00A4793D">
        <w:rPr>
          <w:rFonts w:eastAsia="Calibri" w:cs="Arial"/>
        </w:rPr>
        <w:t xml:space="preserve"> w ramach najmu socjalnego) nie mogą przyczyniać się do segregacji przestrzennej grup marginalizowanych. Wsparte lokale nie powinny być zapewniane na obszarach odizolowanych od społeczności lokalnej i słabo skomunikowanych</w:t>
      </w:r>
    </w:p>
    <w:p w14:paraId="07AFBEE7" w14:textId="041719FB" w:rsidR="00033643" w:rsidRPr="00A4793D" w:rsidRDefault="00DB1C8E" w:rsidP="00D43A18">
      <w:pPr>
        <w:numPr>
          <w:ilvl w:val="0"/>
          <w:numId w:val="66"/>
        </w:numPr>
        <w:ind w:left="325"/>
        <w:contextualSpacing/>
        <w:rPr>
          <w:rFonts w:eastAsia="Calibri" w:cs="Arial"/>
        </w:rPr>
      </w:pPr>
      <w:r w:rsidRPr="00A4793D">
        <w:rPr>
          <w:rFonts w:eastAsia="Yu Gothic" w:cs="Arial"/>
        </w:rPr>
        <w:t>w</w:t>
      </w:r>
      <w:r w:rsidR="00033643" w:rsidRPr="00A4793D">
        <w:rPr>
          <w:rFonts w:eastAsia="Yu Gothic" w:cs="Arial"/>
        </w:rPr>
        <w:t xml:space="preserve">sparcie dla ZAZ oraz WTZ ze środków EFRR będzie mieć charakter warunkowy tj. </w:t>
      </w:r>
      <w:r w:rsidR="004E3035" w:rsidRPr="00A4793D">
        <w:rPr>
          <w:rFonts w:eastAsia="Yu Gothic" w:cs="Arial"/>
        </w:rPr>
        <w:t>b</w:t>
      </w:r>
      <w:r w:rsidR="00033643" w:rsidRPr="00A4793D">
        <w:rPr>
          <w:rFonts w:eastAsia="Yu Gothic" w:cs="Arial"/>
        </w:rPr>
        <w:t>ędzie możliwe tylko o ile placówka otrzyma wsparcie z EFS+ zgodnie z warunkami wskazanymi w Programie w CS 4h) oraz gdy będzie wynikało z RPDI</w:t>
      </w:r>
    </w:p>
    <w:p w14:paraId="3121F746" w14:textId="15E18523" w:rsidR="00033643" w:rsidRPr="00A4793D" w:rsidRDefault="00DB1C8E" w:rsidP="00D43A18">
      <w:pPr>
        <w:numPr>
          <w:ilvl w:val="0"/>
          <w:numId w:val="66"/>
        </w:numPr>
        <w:ind w:left="325"/>
        <w:contextualSpacing/>
        <w:rPr>
          <w:rFonts w:eastAsia="Times New Roman" w:cs="Arial"/>
          <w:b/>
        </w:rPr>
      </w:pPr>
      <w:r w:rsidRPr="00A4793D">
        <w:rPr>
          <w:rFonts w:cs="Arial"/>
          <w:shd w:val="clear" w:color="auto" w:fill="FFFFFF"/>
        </w:rPr>
        <w:t>p</w:t>
      </w:r>
      <w:r w:rsidR="00033643" w:rsidRPr="00A4793D">
        <w:rPr>
          <w:rFonts w:cs="Arial"/>
          <w:shd w:val="clear" w:color="auto" w:fill="FFFFFF"/>
        </w:rPr>
        <w:t>remiowana będzie komplementarność wsparcia, w tym z EFS+</w:t>
      </w:r>
    </w:p>
    <w:p w14:paraId="12EA9FFB" w14:textId="054C5494" w:rsidR="00033643" w:rsidRPr="00A4793D" w:rsidRDefault="00DB1C8E" w:rsidP="00D43A18">
      <w:pPr>
        <w:numPr>
          <w:ilvl w:val="0"/>
          <w:numId w:val="66"/>
        </w:numPr>
        <w:ind w:left="325"/>
        <w:contextualSpacing/>
        <w:rPr>
          <w:rFonts w:eastAsia="Times New Roman" w:cs="Arial"/>
          <w:b/>
        </w:rPr>
      </w:pPr>
      <w:r w:rsidRPr="00A4793D">
        <w:rPr>
          <w:rFonts w:cs="Arial"/>
          <w:shd w:val="clear" w:color="auto" w:fill="FFFFFF"/>
        </w:rPr>
        <w:t>w</w:t>
      </w:r>
      <w:r w:rsidR="00033643" w:rsidRPr="00A4793D">
        <w:rPr>
          <w:rFonts w:cs="Arial"/>
          <w:shd w:val="clear" w:color="auto" w:fill="FFFFFF"/>
        </w:rPr>
        <w:t xml:space="preserve"> CS przewiduje się wykorzystanie możliwości finansowania krzyżowego wybranych działań</w:t>
      </w:r>
    </w:p>
    <w:p w14:paraId="0D972827" w14:textId="2E2A47A1" w:rsidR="00286C30" w:rsidRPr="00A4793D" w:rsidRDefault="00286C30" w:rsidP="00E15C1F">
      <w:pPr>
        <w:spacing w:before="240"/>
        <w:rPr>
          <w:rFonts w:eastAsiaTheme="minorHAnsi" w:cs="Arial"/>
          <w:b/>
          <w:bCs/>
          <w:noProof/>
        </w:rPr>
      </w:pPr>
      <w:bookmarkStart w:id="232" w:name="_Toc59098521"/>
      <w:r w:rsidRPr="00A4793D">
        <w:rPr>
          <w:rFonts w:eastAsiaTheme="minorHAnsi" w:cs="Arial"/>
          <w:b/>
          <w:bCs/>
          <w:noProof/>
        </w:rPr>
        <w:t xml:space="preserve">Główne grupy docelowe </w:t>
      </w:r>
      <w:bookmarkEnd w:id="232"/>
    </w:p>
    <w:p w14:paraId="4C3C6E79" w14:textId="4CEF8D9C"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soby </w:t>
      </w:r>
      <w:r w:rsidR="00D65E55" w:rsidRPr="00A4793D">
        <w:rPr>
          <w:rFonts w:eastAsia="Calibri" w:cs="Arial"/>
        </w:rPr>
        <w:t>lub</w:t>
      </w:r>
      <w:r w:rsidR="00C80A52" w:rsidRPr="00A4793D">
        <w:rPr>
          <w:rFonts w:eastAsia="Calibri" w:cs="Arial"/>
        </w:rPr>
        <w:t xml:space="preserve"> rodziny wykluczone lub zagrożone ubóstwem i wykluczeniem społecznym,</w:t>
      </w:r>
    </w:p>
    <w:p w14:paraId="4566EAF1" w14:textId="4DDD9CB8"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bywatele </w:t>
      </w:r>
      <w:r w:rsidR="00C80A52" w:rsidRPr="00A4793D">
        <w:rPr>
          <w:rFonts w:eastAsia="Calibri" w:cs="Arial"/>
        </w:rPr>
        <w:t>państw trzecich, migranci i uchodźcy (szczególnie osoby opuszczające Ukrainę w związku z agresją Federacji Rosyjskiej),</w:t>
      </w:r>
    </w:p>
    <w:p w14:paraId="184FEC94" w14:textId="1C34E14F"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soby </w:t>
      </w:r>
      <w:r w:rsidR="00C80A52" w:rsidRPr="00A4793D">
        <w:rPr>
          <w:rFonts w:eastAsia="Calibri" w:cs="Arial"/>
        </w:rPr>
        <w:t>z niepełnosprawnościami i potrzebujące wsparcia w codziennym funkcjonowaniu,</w:t>
      </w:r>
    </w:p>
    <w:p w14:paraId="4D33B91D" w14:textId="28462210"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soby </w:t>
      </w:r>
      <w:r w:rsidR="00C80A52" w:rsidRPr="00A4793D">
        <w:rPr>
          <w:rFonts w:eastAsia="Calibri" w:cs="Arial"/>
        </w:rPr>
        <w:t>narażone na umieszczenie w instytucjach całodobowych lub przebywające w instytucjach całodobowych,</w:t>
      </w:r>
    </w:p>
    <w:p w14:paraId="54517516" w14:textId="1C024543"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d</w:t>
      </w:r>
      <w:r w:rsidR="00F17903" w:rsidRPr="00A4793D">
        <w:rPr>
          <w:rFonts w:eastAsia="Calibri" w:cs="Arial"/>
        </w:rPr>
        <w:t xml:space="preserve">zieci </w:t>
      </w:r>
      <w:r w:rsidR="00C80A52" w:rsidRPr="00A4793D">
        <w:rPr>
          <w:rFonts w:eastAsia="Calibri" w:cs="Arial"/>
        </w:rPr>
        <w:t>i młodzież do 18 roku życia przebywające w pieczy zastępczej,</w:t>
      </w:r>
    </w:p>
    <w:p w14:paraId="5405A7E1" w14:textId="0235569D"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soby </w:t>
      </w:r>
      <w:r w:rsidR="00C80A52" w:rsidRPr="00A4793D">
        <w:rPr>
          <w:rFonts w:eastAsia="Calibri" w:cs="Arial"/>
        </w:rPr>
        <w:t>usamodzielniane (w tym osoby dorosłe),</w:t>
      </w:r>
    </w:p>
    <w:p w14:paraId="7806493D" w14:textId="793E6DB2"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C80A52" w:rsidRPr="00A4793D">
        <w:rPr>
          <w:rFonts w:eastAsia="Calibri" w:cs="Arial"/>
        </w:rPr>
        <w:t>soby w kryzysie bezdomności,</w:t>
      </w:r>
    </w:p>
    <w:p w14:paraId="24349595" w14:textId="78376069"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soby </w:t>
      </w:r>
      <w:r w:rsidR="00C80A52" w:rsidRPr="00A4793D">
        <w:rPr>
          <w:rFonts w:eastAsia="Calibri" w:cs="Arial"/>
        </w:rPr>
        <w:t>doświadczające przemocy, w tym przemocy w rodzinie</w:t>
      </w:r>
      <w:r w:rsidR="00D93BA3" w:rsidRPr="00A4793D">
        <w:rPr>
          <w:rFonts w:eastAsia="Calibri" w:cs="Arial"/>
        </w:rPr>
        <w:t>,</w:t>
      </w:r>
    </w:p>
    <w:p w14:paraId="105B48AD" w14:textId="1A2F3DB9" w:rsidR="00C80A52" w:rsidRPr="00A4793D" w:rsidRDefault="00F2021F" w:rsidP="00BF4098">
      <w:pPr>
        <w:pStyle w:val="Akapitzlist"/>
        <w:numPr>
          <w:ilvl w:val="0"/>
          <w:numId w:val="136"/>
        </w:numPr>
        <w:ind w:left="284" w:hanging="284"/>
        <w:rPr>
          <w:rFonts w:eastAsia="Calibri" w:cs="Arial"/>
        </w:rPr>
      </w:pPr>
      <w:r w:rsidRPr="00A4793D">
        <w:rPr>
          <w:rFonts w:eastAsia="Calibri" w:cs="Arial"/>
        </w:rPr>
        <w:t>o</w:t>
      </w:r>
      <w:r w:rsidR="00F17903" w:rsidRPr="00A4793D">
        <w:rPr>
          <w:rFonts w:eastAsia="Calibri" w:cs="Arial"/>
        </w:rPr>
        <w:t xml:space="preserve">soby </w:t>
      </w:r>
      <w:r w:rsidR="00C80A52" w:rsidRPr="00A4793D">
        <w:rPr>
          <w:rFonts w:eastAsia="Calibri" w:cs="Arial"/>
        </w:rPr>
        <w:t>potrzebujące interwencji kryzysowej</w:t>
      </w:r>
      <w:r w:rsidR="00D93BA3" w:rsidRPr="00A4793D">
        <w:rPr>
          <w:rFonts w:eastAsia="Calibri" w:cs="Arial"/>
        </w:rPr>
        <w:t>,</w:t>
      </w:r>
    </w:p>
    <w:p w14:paraId="5778D2A4" w14:textId="437B0F2C" w:rsidR="00286C30" w:rsidRPr="00A4793D" w:rsidRDefault="00F2021F" w:rsidP="00BF4098">
      <w:pPr>
        <w:pStyle w:val="Akapitzlist"/>
        <w:numPr>
          <w:ilvl w:val="0"/>
          <w:numId w:val="136"/>
        </w:numPr>
        <w:ind w:left="284" w:hanging="284"/>
        <w:rPr>
          <w:rFonts w:eastAsia="Calibri" w:cs="Arial"/>
        </w:rPr>
      </w:pPr>
      <w:r w:rsidRPr="00A4793D">
        <w:rPr>
          <w:rFonts w:eastAsia="Calibri" w:cs="Arial"/>
        </w:rPr>
        <w:t>m</w:t>
      </w:r>
      <w:r w:rsidR="00F17903" w:rsidRPr="00A4793D">
        <w:rPr>
          <w:rFonts w:eastAsia="Calibri" w:cs="Arial"/>
        </w:rPr>
        <w:t xml:space="preserve">ieszkańcy </w:t>
      </w:r>
      <w:r w:rsidR="00C80A52" w:rsidRPr="00A4793D">
        <w:rPr>
          <w:rFonts w:eastAsia="Calibri" w:cs="Arial"/>
        </w:rPr>
        <w:t>obszarów o niezadowalającej dostępności do usług społecznych (w tym słabiej rozwiniętych gospodarczo i terenów wiejskich</w:t>
      </w:r>
      <w:r w:rsidR="009A4E18" w:rsidRPr="00A4793D">
        <w:rPr>
          <w:rFonts w:eastAsia="Calibri" w:cs="Arial"/>
        </w:rPr>
        <w:t>)</w:t>
      </w:r>
      <w:r w:rsidR="00D93BA3" w:rsidRPr="00A4793D">
        <w:rPr>
          <w:rFonts w:eastAsia="Calibri" w:cs="Arial"/>
        </w:rPr>
        <w:t>.</w:t>
      </w:r>
    </w:p>
    <w:p w14:paraId="150C7292" w14:textId="3344EFDA" w:rsidR="00F67C52" w:rsidRPr="00A4793D" w:rsidRDefault="00F67C52" w:rsidP="00E15C1F">
      <w:pPr>
        <w:spacing w:before="240"/>
        <w:rPr>
          <w:rFonts w:eastAsia="Times New Roman" w:cs="Arial"/>
          <w:b/>
        </w:rPr>
      </w:pPr>
      <w:r w:rsidRPr="00A4793D">
        <w:rPr>
          <w:rFonts w:eastAsia="Times New Roman" w:cs="Arial"/>
          <w:b/>
        </w:rPr>
        <w:lastRenderedPageBreak/>
        <w:t xml:space="preserve">Działania na rzecz zapewnienia równości, włączenia </w:t>
      </w:r>
      <w:r w:rsidR="00432C60" w:rsidRPr="00A4793D">
        <w:rPr>
          <w:rFonts w:eastAsia="Times New Roman" w:cs="Arial"/>
          <w:b/>
        </w:rPr>
        <w:t xml:space="preserve">społecznego </w:t>
      </w:r>
      <w:r w:rsidRPr="00A4793D">
        <w:rPr>
          <w:rFonts w:eastAsia="Times New Roman" w:cs="Arial"/>
          <w:b/>
        </w:rPr>
        <w:t xml:space="preserve">i niedyskryminacji </w:t>
      </w:r>
    </w:p>
    <w:p w14:paraId="2369299D" w14:textId="04D2C211" w:rsidR="00B427F7" w:rsidRPr="00A4793D" w:rsidRDefault="00B427F7" w:rsidP="00033643">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4D4E738A" w14:textId="4F812AE7" w:rsidR="00F67C52" w:rsidRPr="00A4793D" w:rsidRDefault="00726EFB" w:rsidP="00033643">
      <w:pPr>
        <w:rPr>
          <w:rFonts w:eastAsia="Times New Roman" w:cs="Arial"/>
        </w:rPr>
      </w:pPr>
      <w:r w:rsidRPr="00A4793D">
        <w:rPr>
          <w:rFonts w:eastAsia="Times New Roman" w:cs="Arial"/>
        </w:rPr>
        <w:t xml:space="preserve">W CS zostanie to zapewnione poprzez dostęp do produktów, rezultatów projektu wszystkim obywatelom, w tym poprzez wymóg uwzględnienia zasady uniwersalnego projektowania czy dostosowania wspartej infrastruktury do potrzeb </w:t>
      </w:r>
      <w:r w:rsidR="00A33FD0" w:rsidRPr="00A4793D">
        <w:rPr>
          <w:rFonts w:eastAsia="Times New Roman" w:cs="Arial"/>
        </w:rPr>
        <w:t>OzN</w:t>
      </w:r>
      <w:r w:rsidRPr="00A4793D">
        <w:rPr>
          <w:rFonts w:eastAsia="Times New Roman" w:cs="Arial"/>
        </w:rPr>
        <w:t xml:space="preserve">. Dla usług świadczonych drogą elektroniczną działania nakierowane będą na stosowanie standardu dostępności cyfrowej WCAG 2.1. </w:t>
      </w:r>
      <w:r w:rsidR="00F20A97" w:rsidRPr="00A4793D">
        <w:rPr>
          <w:rFonts w:eastAsia="Times New Roman" w:cs="Arial"/>
        </w:rPr>
        <w:t>i</w:t>
      </w:r>
      <w:r w:rsidRPr="00A4793D">
        <w:rPr>
          <w:rFonts w:eastAsia="Times New Roman" w:cs="Arial"/>
        </w:rPr>
        <w:t xml:space="preserve">nterwencja przyczyni się do zwiększenia równego dostępu do wysokiej jakości usług, ze szczególnym uwzględnieniem dzieci i grup defaworyzowanych w dostępie do infrastruktury społecznej wynikających z powszechnych negatywnych stereotypów np. </w:t>
      </w:r>
      <w:r w:rsidR="00181A8D" w:rsidRPr="00A4793D">
        <w:rPr>
          <w:rFonts w:eastAsia="Times New Roman" w:cs="Arial"/>
        </w:rPr>
        <w:t>m</w:t>
      </w:r>
      <w:r w:rsidR="00F17903" w:rsidRPr="00A4793D">
        <w:rPr>
          <w:rFonts w:eastAsia="Times New Roman" w:cs="Arial"/>
        </w:rPr>
        <w:t xml:space="preserve">niejszości </w:t>
      </w:r>
      <w:r w:rsidRPr="00A4793D">
        <w:rPr>
          <w:rFonts w:eastAsia="Times New Roman" w:cs="Arial"/>
        </w:rPr>
        <w:t>etnicznych, osób LGBT+.</w:t>
      </w:r>
    </w:p>
    <w:p w14:paraId="5C8D253F" w14:textId="75F4B1E7" w:rsidR="00286C30" w:rsidRPr="00A4793D" w:rsidRDefault="00286C30" w:rsidP="00E15C1F">
      <w:pPr>
        <w:spacing w:before="240"/>
        <w:rPr>
          <w:rFonts w:eastAsia="Times New Roman" w:cs="Arial"/>
          <w:b/>
        </w:rPr>
      </w:pPr>
      <w:r w:rsidRPr="00A4793D">
        <w:rPr>
          <w:rFonts w:eastAsia="Times New Roman" w:cs="Arial"/>
          <w:b/>
        </w:rPr>
        <w:t xml:space="preserve">Wskazanie </w:t>
      </w:r>
      <w:r w:rsidR="00432C60" w:rsidRPr="00A4793D">
        <w:rPr>
          <w:rFonts w:eastAsia="Times New Roman" w:cs="Arial"/>
          <w:b/>
        </w:rPr>
        <w:t>konkretnych</w:t>
      </w:r>
      <w:r w:rsidRPr="00A4793D">
        <w:rPr>
          <w:rFonts w:eastAsia="Times New Roman" w:cs="Arial"/>
          <w:b/>
        </w:rPr>
        <w:t xml:space="preserve"> terytoriów </w:t>
      </w:r>
      <w:r w:rsidR="00575B20" w:rsidRPr="00A4793D">
        <w:rPr>
          <w:rFonts w:eastAsia="Times New Roman" w:cs="Arial"/>
          <w:b/>
        </w:rPr>
        <w:t>obj</w:t>
      </w:r>
      <w:r w:rsidR="002E2712" w:rsidRPr="00A4793D">
        <w:rPr>
          <w:rFonts w:eastAsia="Times New Roman" w:cs="Arial"/>
          <w:b/>
        </w:rPr>
        <w:t>ę</w:t>
      </w:r>
      <w:r w:rsidR="00575B20" w:rsidRPr="00A4793D">
        <w:rPr>
          <w:rFonts w:eastAsia="Times New Roman" w:cs="Arial"/>
          <w:b/>
        </w:rPr>
        <w:t>tych wsparciem</w:t>
      </w:r>
      <w:r w:rsidRPr="00A4793D">
        <w:rPr>
          <w:rFonts w:eastAsia="Times New Roman" w:cs="Arial"/>
          <w:b/>
        </w:rPr>
        <w:t xml:space="preserve">, z uwzględnieniem planowanego wykorzystania narzędzi terytorialnych </w:t>
      </w:r>
    </w:p>
    <w:p w14:paraId="7175FD76" w14:textId="77777777" w:rsidR="009875C2" w:rsidRPr="00A4793D" w:rsidRDefault="009875C2" w:rsidP="00033643">
      <w:pPr>
        <w:rPr>
          <w:rFonts w:eastAsia="Times New Roman" w:cs="Arial"/>
        </w:rPr>
      </w:pPr>
      <w:r w:rsidRPr="00A4793D">
        <w:rPr>
          <w:rFonts w:eastAsia="Times New Roman" w:cs="Arial"/>
        </w:rPr>
        <w:t>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SRWL2030, zgodnie z założeniami wskazanymi w sekcji: Wskazanie konkretnych terytoriów objętych wsparciem, z uwzględnieniem planowanego wykorzystania narzędzi terytorialnych Priorytetu XI (CS 5 (i)).</w:t>
      </w:r>
    </w:p>
    <w:p w14:paraId="09C36FEA" w14:textId="026E0B2D" w:rsidR="00C1679E" w:rsidRPr="00A4793D" w:rsidRDefault="00FE40A3" w:rsidP="00033643">
      <w:pPr>
        <w:rPr>
          <w:rFonts w:eastAsia="Times New Roman" w:cs="Arial"/>
        </w:rPr>
      </w:pPr>
      <w:r w:rsidRPr="00A4793D">
        <w:rPr>
          <w:rFonts w:eastAsia="Times New Roman" w:cs="Arial"/>
        </w:rPr>
        <w:t>Zastosowane będą</w:t>
      </w:r>
      <w:r w:rsidR="009875C2" w:rsidRPr="00A4793D">
        <w:rPr>
          <w:rFonts w:eastAsia="Times New Roman" w:cs="Arial"/>
        </w:rPr>
        <w:t xml:space="preserve"> preferencj</w:t>
      </w:r>
      <w:r w:rsidRPr="00A4793D">
        <w:rPr>
          <w:rFonts w:eastAsia="Times New Roman" w:cs="Arial"/>
        </w:rPr>
        <w:t>e punktowe w naborach konkurencyjnych</w:t>
      </w:r>
      <w:r w:rsidR="009875C2" w:rsidRPr="00A4793D">
        <w:rPr>
          <w:rFonts w:eastAsia="Times New Roman" w:cs="Arial"/>
        </w:rPr>
        <w:t xml:space="preserve"> dla projektów wynikających ze strategii terytorialnych opracowanych przez partnerstwa JST w celu wdrażania Innego Instrumentu Terytorialnego (strategii rozwoju ponadlokalnego lub strategii IIT), zgodnie z założeniami wskazanymi w sekcji: Wskazanie konkretnych terytoriów objętych wsparciem, z uwzględnieniem planowanego wykorzystania narzędzi terytorialnych Priorytetu XI (CS 5 (ii)).</w:t>
      </w:r>
    </w:p>
    <w:p w14:paraId="63751D9A" w14:textId="1D84D50A" w:rsidR="00286C30" w:rsidRPr="00A4793D" w:rsidRDefault="00575B20" w:rsidP="00E15C1F">
      <w:pPr>
        <w:spacing w:before="240"/>
        <w:rPr>
          <w:rFonts w:eastAsia="Times New Roman" w:cs="Arial"/>
          <w:b/>
        </w:rPr>
      </w:pPr>
      <w:r w:rsidRPr="00A4793D">
        <w:rPr>
          <w:rFonts w:eastAsia="Times New Roman" w:cs="Arial"/>
          <w:b/>
        </w:rPr>
        <w:t>Działania</w:t>
      </w:r>
      <w:r w:rsidR="00286C30" w:rsidRPr="00A4793D">
        <w:rPr>
          <w:rFonts w:eastAsia="Times New Roman" w:cs="Arial"/>
          <w:b/>
        </w:rPr>
        <w:t xml:space="preserve"> międzyregionalne, transgraniczne i transnarodowe</w:t>
      </w:r>
    </w:p>
    <w:p w14:paraId="69060AB3" w14:textId="38A0102C" w:rsidR="002F3A6C" w:rsidRPr="00A4793D" w:rsidRDefault="002F3A6C" w:rsidP="00033643">
      <w:pPr>
        <w:rPr>
          <w:rFonts w:eastAsia="Times New Roman" w:cs="Arial"/>
        </w:rPr>
      </w:pPr>
      <w:r w:rsidRPr="00A4793D">
        <w:rPr>
          <w:rFonts w:eastAsia="Times New Roman" w:cs="Arial"/>
        </w:rPr>
        <w:t xml:space="preserve">W ramach CS zapewniona zostanie komplementarność pomiędzy programami oraz pomiędzy poszczególnymi funduszami w ramach prowadzonych interwencji. Celem interwencji jest upowszechnienie dostępu do wysokiej jakości usług społecznych i integracji społecznej poprzez wsparcie infrastrukturalne. Istotnym warunkiem uzyskania wsparcia będzie konieczność zdiagnozowania potrzeb w regionie, co implikuję analogiczny warunek dostępowy dla </w:t>
      </w:r>
      <w:r w:rsidRPr="00A4793D">
        <w:rPr>
          <w:rFonts w:eastAsia="Times New Roman" w:cs="Arial"/>
        </w:rPr>
        <w:lastRenderedPageBreak/>
        <w:t xml:space="preserve">potencjalnych partnerów zagranicznych. Zaplanowane działania pozostają komplementarne z działaniami wynikającymi z Interreg Region Morza Bałtyckiego 2021 -2027 oraz </w:t>
      </w:r>
      <w:r w:rsidR="00D65E55" w:rsidRPr="00A4793D">
        <w:rPr>
          <w:rFonts w:eastAsia="Times New Roman" w:cs="Arial"/>
        </w:rPr>
        <w:t>z Interreg</w:t>
      </w:r>
      <w:r w:rsidRPr="00A4793D">
        <w:rPr>
          <w:rFonts w:eastAsia="Times New Roman" w:cs="Arial"/>
        </w:rPr>
        <w:t xml:space="preserve"> Europa 2021-2027 Programu Współpracy Transgranicznej Interreg Polska – Ukraina 2021-2027. Realizowane będą projekty mające oddziaływanie europejskie, m.in. </w:t>
      </w:r>
      <w:r w:rsidR="00D22084" w:rsidRPr="00A4793D">
        <w:rPr>
          <w:rFonts w:eastAsia="Times New Roman" w:cs="Arial"/>
        </w:rPr>
        <w:t>w</w:t>
      </w:r>
      <w:r w:rsidR="00F17903" w:rsidRPr="00A4793D">
        <w:rPr>
          <w:rFonts w:eastAsia="Times New Roman" w:cs="Arial"/>
        </w:rPr>
        <w:t xml:space="preserve"> </w:t>
      </w:r>
      <w:r w:rsidRPr="00A4793D">
        <w:rPr>
          <w:rFonts w:eastAsia="Times New Roman" w:cs="Arial"/>
        </w:rPr>
        <w:t>zakresie zwiększenia integracji społeczno-gospodarczej obywateli państw trzecich (w tym migrantów) na obszarze Unii Europejskiej, co wpisuję się w SUE RMB w ramach dziedziny: Sąsiedzi - tworzenie wartość dodanej współpracy w obszarze Morza Bałtyckiego poprzez współpracę regionów i krajów sąsiadujących i odpowiada na wyzwania wysoce priorytetowe z Załącznika D do sprawozdania krajowego w ramach Europejskiego Semestru 2019, które dotyczą opracowania i wdrożenia ram integracji cudzoziemców.</w:t>
      </w:r>
    </w:p>
    <w:p w14:paraId="58A4DD2F" w14:textId="5A4F740E" w:rsidR="006644A4" w:rsidRPr="00A4793D" w:rsidRDefault="005E6F66" w:rsidP="00033643">
      <w:pPr>
        <w:rPr>
          <w:rFonts w:eastAsia="Times New Roman" w:cs="Arial"/>
        </w:rPr>
      </w:pPr>
      <w:r w:rsidRPr="00A4793D">
        <w:rPr>
          <w:rFonts w:eastAsia="Times New Roman" w:cs="Arial"/>
        </w:rPr>
        <w:t xml:space="preserve">Na poziomie dokumentów wdrożeniowych do Programu, w ramach etapu wyboru projektów zastosowane będą preferencje punktowe w naborach dla projektów, w których zawarto elementy współpracy ponadregionalnej, transgranicznej lub ponadnarodowej. </w:t>
      </w:r>
      <w:r w:rsidR="002F3A6C"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11D108AA" w14:textId="304F4D86" w:rsidR="00286C30" w:rsidRPr="00A4793D" w:rsidRDefault="00286C30" w:rsidP="00E15C1F">
      <w:pPr>
        <w:spacing w:before="240"/>
        <w:rPr>
          <w:rFonts w:eastAsia="Times New Roman" w:cs="Arial"/>
          <w:b/>
        </w:rPr>
      </w:pPr>
      <w:r w:rsidRPr="00A4793D">
        <w:rPr>
          <w:rFonts w:eastAsia="Times New Roman" w:cs="Arial"/>
          <w:b/>
        </w:rPr>
        <w:t>Planowane wykorzystanie instrumentów finansowych</w:t>
      </w:r>
    </w:p>
    <w:p w14:paraId="5C367EA0" w14:textId="457C8F4A" w:rsidR="00052303" w:rsidRPr="00A4793D" w:rsidRDefault="00052303" w:rsidP="00033643">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7B1B645C" w14:textId="41EDE232" w:rsidR="00286C30" w:rsidRPr="00A4793D" w:rsidRDefault="4CC24B69" w:rsidP="002C12D8">
      <w:pPr>
        <w:pStyle w:val="Nagwek6"/>
        <w:rPr>
          <w:rFonts w:cs="Arial"/>
        </w:rPr>
      </w:pPr>
      <w:bookmarkStart w:id="233" w:name="_Toc59098522"/>
      <w:bookmarkStart w:id="234" w:name="_Toc76035936"/>
      <w:bookmarkStart w:id="235" w:name="_Toc90638998"/>
      <w:r w:rsidRPr="00A4793D">
        <w:rPr>
          <w:rFonts w:cs="Arial"/>
          <w:noProof/>
        </w:rPr>
        <w:t>2.</w:t>
      </w:r>
      <w:r w:rsidR="468E4D98" w:rsidRPr="00A4793D">
        <w:rPr>
          <w:rFonts w:cs="Arial"/>
          <w:noProof/>
        </w:rPr>
        <w:t>1</w:t>
      </w:r>
      <w:r w:rsidR="36000D62" w:rsidRPr="00A4793D">
        <w:rPr>
          <w:rFonts w:cs="Arial"/>
          <w:noProof/>
        </w:rPr>
        <w:t>.</w:t>
      </w:r>
      <w:r w:rsidR="1C2D96DF" w:rsidRPr="00A4793D">
        <w:rPr>
          <w:rFonts w:cs="Arial"/>
          <w:noProof/>
        </w:rPr>
        <w:t>7</w:t>
      </w:r>
      <w:r w:rsidR="73F73CF2" w:rsidRPr="00A4793D">
        <w:rPr>
          <w:rFonts w:cs="Arial"/>
          <w:noProof/>
        </w:rPr>
        <w:t>.</w:t>
      </w:r>
      <w:r w:rsidRPr="00A4793D">
        <w:rPr>
          <w:rFonts w:cs="Arial"/>
          <w:noProof/>
        </w:rPr>
        <w:t>2.2</w:t>
      </w:r>
      <w:r w:rsidR="468E4D98" w:rsidRPr="00A4793D">
        <w:rPr>
          <w:rFonts w:cs="Arial"/>
          <w:noProof/>
        </w:rPr>
        <w:t>.</w:t>
      </w:r>
      <w:r w:rsidRPr="00A4793D">
        <w:rPr>
          <w:rFonts w:cs="Arial"/>
          <w:noProof/>
        </w:rPr>
        <w:t xml:space="preserve"> Wskaźniki</w:t>
      </w:r>
      <w:bookmarkEnd w:id="233"/>
      <w:bookmarkEnd w:id="234"/>
      <w:bookmarkEnd w:id="235"/>
      <w:r w:rsidRPr="00A4793D">
        <w:rPr>
          <w:rFonts w:cs="Arial"/>
        </w:rPr>
        <w:t xml:space="preserve"> </w:t>
      </w:r>
    </w:p>
    <w:p w14:paraId="4BCE4C10" w14:textId="77777777" w:rsidR="00527F84" w:rsidRPr="00A4793D" w:rsidRDefault="00527F84" w:rsidP="002320F9">
      <w:pPr>
        <w:ind w:left="113"/>
        <w:jc w:val="left"/>
        <w:rPr>
          <w:rFonts w:eastAsiaTheme="minorHAnsi" w:cs="Arial"/>
          <w:b/>
          <w:noProof/>
        </w:rPr>
      </w:pPr>
      <w:r w:rsidRPr="00A4793D">
        <w:rPr>
          <w:rFonts w:eastAsia="Times New Roman" w:cs="Arial"/>
          <w:b/>
          <w:lang w:eastAsia="en-GB"/>
        </w:rPr>
        <w:t>Wskaźniki produktu</w:t>
      </w:r>
    </w:p>
    <w:tbl>
      <w:tblPr>
        <w:tblStyle w:val="Tabela-Siatka"/>
        <w:tblW w:w="5152"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769"/>
        <w:gridCol w:w="815"/>
        <w:gridCol w:w="919"/>
        <w:gridCol w:w="1157"/>
        <w:gridCol w:w="743"/>
        <w:gridCol w:w="2256"/>
        <w:gridCol w:w="991"/>
        <w:gridCol w:w="991"/>
        <w:gridCol w:w="1134"/>
      </w:tblGrid>
      <w:tr w:rsidR="00A14DE6" w:rsidRPr="00536213" w14:paraId="2E95C776" w14:textId="77777777" w:rsidTr="00350FBC">
        <w:trPr>
          <w:trHeight w:val="699"/>
        </w:trPr>
        <w:tc>
          <w:tcPr>
            <w:tcW w:w="393" w:type="pct"/>
          </w:tcPr>
          <w:p w14:paraId="24FCACAE"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Priorytet</w:t>
            </w:r>
          </w:p>
        </w:tc>
        <w:tc>
          <w:tcPr>
            <w:tcW w:w="417" w:type="pct"/>
          </w:tcPr>
          <w:p w14:paraId="0C794337"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szczegółowy</w:t>
            </w:r>
          </w:p>
        </w:tc>
        <w:tc>
          <w:tcPr>
            <w:tcW w:w="470" w:type="pct"/>
          </w:tcPr>
          <w:p w14:paraId="23144AB5"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Fundusz</w:t>
            </w:r>
          </w:p>
        </w:tc>
        <w:tc>
          <w:tcPr>
            <w:tcW w:w="592" w:type="pct"/>
          </w:tcPr>
          <w:p w14:paraId="5C82BE4B"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Kategoria regionu</w:t>
            </w:r>
          </w:p>
        </w:tc>
        <w:tc>
          <w:tcPr>
            <w:tcW w:w="380" w:type="pct"/>
          </w:tcPr>
          <w:p w14:paraId="1ECB3A76" w14:textId="6D4E2C1C" w:rsidR="00286C30" w:rsidRPr="00536213" w:rsidRDefault="00082A44" w:rsidP="002320F9">
            <w:pPr>
              <w:rPr>
                <w:rFonts w:eastAsiaTheme="minorHAnsi" w:cs="Arial"/>
                <w:b/>
                <w:bCs/>
                <w:sz w:val="16"/>
                <w:szCs w:val="16"/>
              </w:rPr>
            </w:pPr>
            <w:r w:rsidRPr="00536213">
              <w:rPr>
                <w:rFonts w:eastAsiaTheme="minorHAnsi" w:cs="Arial"/>
                <w:b/>
                <w:bCs/>
                <w:sz w:val="16"/>
                <w:szCs w:val="16"/>
              </w:rPr>
              <w:t>Nr identyfikacyjny</w:t>
            </w:r>
          </w:p>
        </w:tc>
        <w:tc>
          <w:tcPr>
            <w:tcW w:w="1154" w:type="pct"/>
          </w:tcPr>
          <w:p w14:paraId="758E73F7" w14:textId="6AFF17D2"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Wskaźnik </w:t>
            </w:r>
          </w:p>
        </w:tc>
        <w:tc>
          <w:tcPr>
            <w:tcW w:w="507" w:type="pct"/>
          </w:tcPr>
          <w:p w14:paraId="7503C649"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Jednostka miary</w:t>
            </w:r>
          </w:p>
        </w:tc>
        <w:tc>
          <w:tcPr>
            <w:tcW w:w="507" w:type="pct"/>
          </w:tcPr>
          <w:p w14:paraId="2CDACC97"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pośredni (2024)</w:t>
            </w:r>
          </w:p>
        </w:tc>
        <w:tc>
          <w:tcPr>
            <w:tcW w:w="580" w:type="pct"/>
          </w:tcPr>
          <w:p w14:paraId="60E79040" w14:textId="424A91E1"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Cel </w:t>
            </w:r>
            <w:r w:rsidR="00A56C1A" w:rsidRPr="00536213">
              <w:rPr>
                <w:rFonts w:eastAsiaTheme="minorHAnsi" w:cs="Arial"/>
                <w:b/>
                <w:bCs/>
                <w:sz w:val="16"/>
                <w:szCs w:val="16"/>
              </w:rPr>
              <w:t>końcowy (</w:t>
            </w:r>
            <w:r w:rsidRPr="00536213">
              <w:rPr>
                <w:rFonts w:eastAsiaTheme="minorHAnsi" w:cs="Arial"/>
                <w:b/>
                <w:bCs/>
                <w:sz w:val="16"/>
                <w:szCs w:val="16"/>
              </w:rPr>
              <w:t>2029)</w:t>
            </w:r>
          </w:p>
        </w:tc>
      </w:tr>
      <w:tr w:rsidR="00A14DE6" w:rsidRPr="00536213" w14:paraId="3D6F6F63" w14:textId="77777777" w:rsidTr="00350FBC">
        <w:tblPrEx>
          <w:tblLook w:val="04A0" w:firstRow="1" w:lastRow="0" w:firstColumn="1" w:lastColumn="0" w:noHBand="0" w:noVBand="1"/>
        </w:tblPrEx>
        <w:trPr>
          <w:trHeight w:val="340"/>
        </w:trPr>
        <w:tc>
          <w:tcPr>
            <w:tcW w:w="393" w:type="pct"/>
          </w:tcPr>
          <w:p w14:paraId="4E06544F" w14:textId="77777777" w:rsidR="00B21743" w:rsidRPr="00536213" w:rsidRDefault="00B21743">
            <w:pPr>
              <w:rPr>
                <w:rFonts w:eastAsiaTheme="minorHAnsi" w:cs="Arial"/>
                <w:noProof/>
                <w:sz w:val="16"/>
                <w:szCs w:val="16"/>
              </w:rPr>
            </w:pPr>
            <w:r w:rsidRPr="00536213">
              <w:rPr>
                <w:rFonts w:eastAsiaTheme="minorHAnsi" w:cs="Arial"/>
                <w:noProof/>
                <w:sz w:val="16"/>
                <w:szCs w:val="16"/>
              </w:rPr>
              <w:t>VII</w:t>
            </w:r>
          </w:p>
        </w:tc>
        <w:tc>
          <w:tcPr>
            <w:tcW w:w="417" w:type="pct"/>
          </w:tcPr>
          <w:p w14:paraId="63DD2E8B" w14:textId="77777777" w:rsidR="00B21743" w:rsidRPr="00536213" w:rsidRDefault="00B21743">
            <w:pPr>
              <w:rPr>
                <w:rFonts w:eastAsiaTheme="minorHAnsi" w:cs="Arial"/>
                <w:noProof/>
                <w:sz w:val="16"/>
                <w:szCs w:val="16"/>
              </w:rPr>
            </w:pPr>
            <w:r w:rsidRPr="00536213">
              <w:rPr>
                <w:rFonts w:eastAsiaTheme="minorHAnsi" w:cs="Arial"/>
                <w:noProof/>
                <w:sz w:val="16"/>
                <w:szCs w:val="16"/>
              </w:rPr>
              <w:t>4(iii)</w:t>
            </w:r>
          </w:p>
        </w:tc>
        <w:tc>
          <w:tcPr>
            <w:tcW w:w="470" w:type="pct"/>
          </w:tcPr>
          <w:p w14:paraId="374F6E27" w14:textId="77777777" w:rsidR="00B21743" w:rsidRPr="00536213" w:rsidRDefault="00B21743">
            <w:pPr>
              <w:rPr>
                <w:rFonts w:eastAsiaTheme="minorHAnsi" w:cs="Arial"/>
                <w:sz w:val="16"/>
                <w:szCs w:val="16"/>
              </w:rPr>
            </w:pPr>
            <w:r w:rsidRPr="00536213">
              <w:rPr>
                <w:rFonts w:eastAsiaTheme="minorHAnsi" w:cs="Arial"/>
                <w:sz w:val="16"/>
                <w:szCs w:val="16"/>
              </w:rPr>
              <w:t>EFRR</w:t>
            </w:r>
          </w:p>
        </w:tc>
        <w:tc>
          <w:tcPr>
            <w:tcW w:w="592" w:type="pct"/>
          </w:tcPr>
          <w:p w14:paraId="7D4197F8" w14:textId="77777777" w:rsidR="00B21743" w:rsidRPr="00536213" w:rsidRDefault="00B21743">
            <w:pPr>
              <w:rPr>
                <w:rFonts w:eastAsiaTheme="minorHAnsi" w:cs="Arial"/>
                <w:noProof/>
                <w:sz w:val="16"/>
                <w:szCs w:val="16"/>
              </w:rPr>
            </w:pPr>
            <w:r w:rsidRPr="00536213">
              <w:rPr>
                <w:rFonts w:eastAsiaTheme="minorHAnsi" w:cs="Arial"/>
                <w:noProof/>
                <w:sz w:val="16"/>
                <w:szCs w:val="16"/>
              </w:rPr>
              <w:t>Słabiej rozwinięte</w:t>
            </w:r>
          </w:p>
        </w:tc>
        <w:tc>
          <w:tcPr>
            <w:tcW w:w="380" w:type="pct"/>
          </w:tcPr>
          <w:p w14:paraId="58700213" w14:textId="77777777" w:rsidR="00B21743" w:rsidRPr="00536213" w:rsidRDefault="00B21743">
            <w:pPr>
              <w:rPr>
                <w:rFonts w:eastAsiaTheme="minorHAnsi" w:cs="Arial"/>
                <w:bCs/>
                <w:noProof/>
                <w:sz w:val="16"/>
                <w:szCs w:val="16"/>
              </w:rPr>
            </w:pPr>
            <w:r w:rsidRPr="00536213">
              <w:rPr>
                <w:rFonts w:eastAsiaTheme="minorHAnsi" w:cs="Arial"/>
                <w:bCs/>
                <w:noProof/>
                <w:sz w:val="16"/>
                <w:szCs w:val="16"/>
              </w:rPr>
              <w:t>RCO065</w:t>
            </w:r>
          </w:p>
        </w:tc>
        <w:tc>
          <w:tcPr>
            <w:tcW w:w="1154" w:type="pct"/>
          </w:tcPr>
          <w:p w14:paraId="5C0C6BD7" w14:textId="77777777" w:rsidR="00B21743" w:rsidRPr="00536213" w:rsidRDefault="00B21743">
            <w:pPr>
              <w:rPr>
                <w:rFonts w:eastAsiaTheme="minorHAnsi" w:cs="Arial"/>
                <w:sz w:val="16"/>
                <w:szCs w:val="16"/>
              </w:rPr>
            </w:pPr>
            <w:r w:rsidRPr="00536213">
              <w:rPr>
                <w:rFonts w:eastAsiaTheme="minorHAnsi" w:cs="Arial"/>
                <w:sz w:val="16"/>
                <w:szCs w:val="16"/>
              </w:rPr>
              <w:t>Pojemność́ nowych lub zmodernizowanych lokali socjalnych</w:t>
            </w:r>
          </w:p>
        </w:tc>
        <w:tc>
          <w:tcPr>
            <w:tcW w:w="507" w:type="pct"/>
          </w:tcPr>
          <w:p w14:paraId="6392083F" w14:textId="28D0BFE6" w:rsidR="00B21743" w:rsidRPr="00536213" w:rsidRDefault="00F17903">
            <w:pPr>
              <w:rPr>
                <w:rFonts w:eastAsiaTheme="minorHAnsi" w:cs="Arial"/>
                <w:sz w:val="16"/>
                <w:szCs w:val="16"/>
              </w:rPr>
            </w:pPr>
            <w:r w:rsidRPr="00536213">
              <w:rPr>
                <w:rFonts w:eastAsiaTheme="minorHAnsi" w:cs="Arial"/>
                <w:sz w:val="16"/>
                <w:szCs w:val="16"/>
              </w:rPr>
              <w:t>Osoby</w:t>
            </w:r>
          </w:p>
        </w:tc>
        <w:tc>
          <w:tcPr>
            <w:tcW w:w="507" w:type="pct"/>
          </w:tcPr>
          <w:p w14:paraId="74533D5D" w14:textId="1321473C" w:rsidR="00B21743" w:rsidRPr="00536213" w:rsidRDefault="00ED28E6">
            <w:pPr>
              <w:rPr>
                <w:rFonts w:eastAsiaTheme="minorHAnsi" w:cs="Arial"/>
                <w:sz w:val="16"/>
                <w:szCs w:val="16"/>
              </w:rPr>
            </w:pPr>
            <w:r w:rsidRPr="00536213">
              <w:rPr>
                <w:rFonts w:eastAsiaTheme="minorHAnsi" w:cs="Arial"/>
                <w:sz w:val="16"/>
                <w:szCs w:val="16"/>
              </w:rPr>
              <w:t>17</w:t>
            </w:r>
          </w:p>
        </w:tc>
        <w:tc>
          <w:tcPr>
            <w:tcW w:w="580" w:type="pct"/>
          </w:tcPr>
          <w:p w14:paraId="386608E1" w14:textId="05453708" w:rsidR="00B21743" w:rsidRPr="00536213" w:rsidRDefault="006B3FB6">
            <w:pPr>
              <w:rPr>
                <w:rFonts w:cs="Arial"/>
                <w:sz w:val="16"/>
                <w:szCs w:val="16"/>
              </w:rPr>
            </w:pPr>
            <w:r w:rsidRPr="00536213">
              <w:rPr>
                <w:rFonts w:cs="Arial"/>
                <w:sz w:val="16"/>
                <w:szCs w:val="16"/>
              </w:rPr>
              <w:t>170</w:t>
            </w:r>
          </w:p>
        </w:tc>
      </w:tr>
      <w:tr w:rsidR="00A14DE6" w:rsidRPr="00536213" w14:paraId="209D88BF" w14:textId="77777777" w:rsidTr="00350FBC">
        <w:tblPrEx>
          <w:tblLook w:val="04A0" w:firstRow="1" w:lastRow="0" w:firstColumn="1" w:lastColumn="0" w:noHBand="0" w:noVBand="1"/>
        </w:tblPrEx>
        <w:trPr>
          <w:trHeight w:val="340"/>
        </w:trPr>
        <w:tc>
          <w:tcPr>
            <w:tcW w:w="393" w:type="pct"/>
          </w:tcPr>
          <w:p w14:paraId="5A5A372F" w14:textId="77777777" w:rsidR="00A86DAC" w:rsidRPr="00536213" w:rsidRDefault="00A86DAC">
            <w:pPr>
              <w:rPr>
                <w:rFonts w:eastAsiaTheme="minorHAnsi" w:cs="Arial"/>
                <w:noProof/>
                <w:sz w:val="16"/>
                <w:szCs w:val="16"/>
              </w:rPr>
            </w:pPr>
            <w:r w:rsidRPr="00536213">
              <w:rPr>
                <w:rFonts w:eastAsiaTheme="minorHAnsi" w:cs="Arial"/>
                <w:noProof/>
                <w:sz w:val="16"/>
                <w:szCs w:val="16"/>
              </w:rPr>
              <w:t>VII</w:t>
            </w:r>
          </w:p>
        </w:tc>
        <w:tc>
          <w:tcPr>
            <w:tcW w:w="417" w:type="pct"/>
          </w:tcPr>
          <w:p w14:paraId="5203E0F6" w14:textId="77777777" w:rsidR="00A86DAC" w:rsidRPr="00536213" w:rsidRDefault="00A86DAC">
            <w:pPr>
              <w:rPr>
                <w:rFonts w:eastAsiaTheme="minorHAnsi" w:cs="Arial"/>
                <w:noProof/>
                <w:sz w:val="16"/>
                <w:szCs w:val="16"/>
              </w:rPr>
            </w:pPr>
            <w:r w:rsidRPr="00536213">
              <w:rPr>
                <w:rFonts w:eastAsiaTheme="minorHAnsi" w:cs="Arial"/>
                <w:noProof/>
                <w:sz w:val="16"/>
                <w:szCs w:val="16"/>
              </w:rPr>
              <w:t>4(iii)</w:t>
            </w:r>
          </w:p>
        </w:tc>
        <w:tc>
          <w:tcPr>
            <w:tcW w:w="470" w:type="pct"/>
          </w:tcPr>
          <w:p w14:paraId="79DA23DE" w14:textId="77777777" w:rsidR="00A86DAC" w:rsidRPr="00536213" w:rsidRDefault="00A86DAC">
            <w:pPr>
              <w:rPr>
                <w:rFonts w:eastAsiaTheme="minorHAnsi" w:cs="Arial"/>
                <w:sz w:val="16"/>
                <w:szCs w:val="16"/>
              </w:rPr>
            </w:pPr>
            <w:r w:rsidRPr="00536213">
              <w:rPr>
                <w:rFonts w:eastAsiaTheme="minorHAnsi" w:cs="Arial"/>
                <w:sz w:val="16"/>
                <w:szCs w:val="16"/>
              </w:rPr>
              <w:t>EFRR</w:t>
            </w:r>
          </w:p>
        </w:tc>
        <w:tc>
          <w:tcPr>
            <w:tcW w:w="592" w:type="pct"/>
          </w:tcPr>
          <w:p w14:paraId="409EE812" w14:textId="77777777" w:rsidR="00A86DAC" w:rsidRPr="00536213" w:rsidRDefault="00A86DAC">
            <w:pPr>
              <w:rPr>
                <w:rFonts w:eastAsiaTheme="minorHAnsi" w:cs="Arial"/>
                <w:noProof/>
                <w:sz w:val="16"/>
                <w:szCs w:val="16"/>
              </w:rPr>
            </w:pPr>
            <w:r w:rsidRPr="00536213">
              <w:rPr>
                <w:rFonts w:eastAsiaTheme="minorHAnsi" w:cs="Arial"/>
                <w:noProof/>
                <w:sz w:val="16"/>
                <w:szCs w:val="16"/>
              </w:rPr>
              <w:t>Słabiej rozwinięte</w:t>
            </w:r>
          </w:p>
        </w:tc>
        <w:tc>
          <w:tcPr>
            <w:tcW w:w="380" w:type="pct"/>
          </w:tcPr>
          <w:p w14:paraId="2B39CE16" w14:textId="77777777" w:rsidR="00A86DAC" w:rsidRPr="00536213" w:rsidRDefault="00A86DAC">
            <w:pPr>
              <w:rPr>
                <w:rFonts w:eastAsiaTheme="minorHAnsi" w:cs="Arial"/>
                <w:bCs/>
                <w:noProof/>
                <w:sz w:val="16"/>
                <w:szCs w:val="16"/>
              </w:rPr>
            </w:pPr>
            <w:r w:rsidRPr="00536213">
              <w:rPr>
                <w:rFonts w:eastAsiaTheme="minorHAnsi" w:cs="Arial"/>
                <w:bCs/>
                <w:noProof/>
                <w:sz w:val="16"/>
                <w:szCs w:val="16"/>
              </w:rPr>
              <w:t>RCO074</w:t>
            </w:r>
          </w:p>
        </w:tc>
        <w:tc>
          <w:tcPr>
            <w:tcW w:w="1154" w:type="pct"/>
          </w:tcPr>
          <w:p w14:paraId="224C2B38" w14:textId="1B5DE4B7" w:rsidR="00A86DAC" w:rsidRPr="00536213" w:rsidRDefault="00A86DAC" w:rsidP="008C2C79">
            <w:pPr>
              <w:rPr>
                <w:rFonts w:eastAsiaTheme="minorHAnsi" w:cs="Arial"/>
                <w:sz w:val="16"/>
                <w:szCs w:val="16"/>
              </w:rPr>
            </w:pPr>
            <w:r w:rsidRPr="00536213">
              <w:rPr>
                <w:rFonts w:eastAsiaTheme="minorHAnsi" w:cs="Arial"/>
                <w:sz w:val="16"/>
                <w:szCs w:val="16"/>
              </w:rPr>
              <w:t>Ludność objęta projektami w ramach strategii zintegrowanego rozwoju terytorialnego</w:t>
            </w:r>
          </w:p>
        </w:tc>
        <w:tc>
          <w:tcPr>
            <w:tcW w:w="507" w:type="pct"/>
          </w:tcPr>
          <w:p w14:paraId="5F22D876" w14:textId="275E84DA" w:rsidR="00A86DAC" w:rsidRPr="00536213" w:rsidRDefault="00F17903">
            <w:pPr>
              <w:rPr>
                <w:rFonts w:eastAsiaTheme="minorHAnsi" w:cs="Arial"/>
                <w:sz w:val="16"/>
                <w:szCs w:val="16"/>
              </w:rPr>
            </w:pPr>
            <w:r w:rsidRPr="00536213">
              <w:rPr>
                <w:rFonts w:eastAsiaTheme="minorHAnsi" w:cs="Arial"/>
                <w:sz w:val="16"/>
                <w:szCs w:val="16"/>
              </w:rPr>
              <w:t>Osoby</w:t>
            </w:r>
          </w:p>
        </w:tc>
        <w:tc>
          <w:tcPr>
            <w:tcW w:w="507" w:type="pct"/>
          </w:tcPr>
          <w:p w14:paraId="56D70DE4" w14:textId="509873A0" w:rsidR="00A86DAC" w:rsidRPr="00536213" w:rsidRDefault="00E43055">
            <w:pPr>
              <w:rPr>
                <w:rFonts w:eastAsiaTheme="minorHAnsi" w:cs="Arial"/>
                <w:sz w:val="16"/>
                <w:szCs w:val="16"/>
              </w:rPr>
            </w:pPr>
            <w:r w:rsidRPr="00536213">
              <w:rPr>
                <w:rFonts w:eastAsiaTheme="minorHAnsi" w:cs="Arial"/>
                <w:sz w:val="16"/>
                <w:szCs w:val="16"/>
              </w:rPr>
              <w:t>23 155</w:t>
            </w:r>
          </w:p>
        </w:tc>
        <w:tc>
          <w:tcPr>
            <w:tcW w:w="580" w:type="pct"/>
          </w:tcPr>
          <w:p w14:paraId="133CDAAB" w14:textId="77777777" w:rsidR="00A86DAC" w:rsidRPr="00536213" w:rsidRDefault="00A86DAC">
            <w:pPr>
              <w:rPr>
                <w:rFonts w:cs="Arial"/>
                <w:sz w:val="16"/>
                <w:szCs w:val="16"/>
              </w:rPr>
            </w:pPr>
            <w:r w:rsidRPr="00536213">
              <w:rPr>
                <w:rFonts w:cs="Arial"/>
                <w:sz w:val="16"/>
                <w:szCs w:val="16"/>
              </w:rPr>
              <w:t>231 553</w:t>
            </w:r>
          </w:p>
        </w:tc>
      </w:tr>
      <w:tr w:rsidR="00A14DE6" w:rsidRPr="00536213" w14:paraId="3BAB1EA3" w14:textId="77777777" w:rsidTr="00350FBC">
        <w:tblPrEx>
          <w:tblLook w:val="04A0" w:firstRow="1" w:lastRow="0" w:firstColumn="1" w:lastColumn="0" w:noHBand="0" w:noVBand="1"/>
        </w:tblPrEx>
        <w:trPr>
          <w:trHeight w:val="340"/>
        </w:trPr>
        <w:tc>
          <w:tcPr>
            <w:tcW w:w="393" w:type="pct"/>
          </w:tcPr>
          <w:p w14:paraId="5693CAD2" w14:textId="77777777" w:rsidR="00A86DAC" w:rsidRPr="00536213" w:rsidRDefault="00A86DAC">
            <w:pPr>
              <w:rPr>
                <w:rFonts w:eastAsiaTheme="minorHAnsi" w:cs="Arial"/>
                <w:noProof/>
                <w:sz w:val="16"/>
                <w:szCs w:val="16"/>
              </w:rPr>
            </w:pPr>
            <w:r w:rsidRPr="00536213">
              <w:rPr>
                <w:rFonts w:eastAsiaTheme="minorHAnsi" w:cs="Arial"/>
                <w:noProof/>
                <w:sz w:val="16"/>
                <w:szCs w:val="16"/>
              </w:rPr>
              <w:t>VII</w:t>
            </w:r>
          </w:p>
        </w:tc>
        <w:tc>
          <w:tcPr>
            <w:tcW w:w="417" w:type="pct"/>
          </w:tcPr>
          <w:p w14:paraId="7ED8C668" w14:textId="77777777" w:rsidR="00A86DAC" w:rsidRPr="00536213" w:rsidRDefault="00A86DAC">
            <w:pPr>
              <w:rPr>
                <w:rFonts w:eastAsiaTheme="minorHAnsi" w:cs="Arial"/>
                <w:noProof/>
                <w:sz w:val="16"/>
                <w:szCs w:val="16"/>
              </w:rPr>
            </w:pPr>
            <w:r w:rsidRPr="00536213">
              <w:rPr>
                <w:rFonts w:eastAsiaTheme="minorHAnsi" w:cs="Arial"/>
                <w:noProof/>
                <w:sz w:val="16"/>
                <w:szCs w:val="16"/>
              </w:rPr>
              <w:t>4(iii)</w:t>
            </w:r>
          </w:p>
        </w:tc>
        <w:tc>
          <w:tcPr>
            <w:tcW w:w="470" w:type="pct"/>
          </w:tcPr>
          <w:p w14:paraId="5D40881A" w14:textId="77777777" w:rsidR="00A86DAC" w:rsidRPr="00536213" w:rsidRDefault="00A86DAC">
            <w:pPr>
              <w:rPr>
                <w:rFonts w:eastAsiaTheme="minorHAnsi" w:cs="Arial"/>
                <w:sz w:val="16"/>
                <w:szCs w:val="16"/>
              </w:rPr>
            </w:pPr>
            <w:r w:rsidRPr="00536213">
              <w:rPr>
                <w:rFonts w:eastAsiaTheme="minorHAnsi" w:cs="Arial"/>
                <w:sz w:val="16"/>
                <w:szCs w:val="16"/>
              </w:rPr>
              <w:t>EFRR</w:t>
            </w:r>
          </w:p>
        </w:tc>
        <w:tc>
          <w:tcPr>
            <w:tcW w:w="592" w:type="pct"/>
          </w:tcPr>
          <w:p w14:paraId="0FB24542" w14:textId="77777777" w:rsidR="00A86DAC" w:rsidRPr="00536213" w:rsidRDefault="00A86DAC">
            <w:pPr>
              <w:rPr>
                <w:rFonts w:eastAsiaTheme="minorHAnsi" w:cs="Arial"/>
                <w:noProof/>
                <w:sz w:val="16"/>
                <w:szCs w:val="16"/>
              </w:rPr>
            </w:pPr>
            <w:r w:rsidRPr="00536213">
              <w:rPr>
                <w:rFonts w:eastAsiaTheme="minorHAnsi" w:cs="Arial"/>
                <w:noProof/>
                <w:sz w:val="16"/>
                <w:szCs w:val="16"/>
              </w:rPr>
              <w:t>Słabiej rozwinięte</w:t>
            </w:r>
          </w:p>
        </w:tc>
        <w:tc>
          <w:tcPr>
            <w:tcW w:w="380" w:type="pct"/>
          </w:tcPr>
          <w:p w14:paraId="4517B976" w14:textId="77777777" w:rsidR="00A86DAC" w:rsidRPr="00536213" w:rsidRDefault="00A86DAC">
            <w:pPr>
              <w:rPr>
                <w:rFonts w:eastAsiaTheme="minorHAnsi" w:cs="Arial"/>
                <w:bCs/>
                <w:noProof/>
                <w:sz w:val="16"/>
                <w:szCs w:val="16"/>
              </w:rPr>
            </w:pPr>
            <w:r w:rsidRPr="00536213">
              <w:rPr>
                <w:rFonts w:eastAsiaTheme="minorHAnsi" w:cs="Arial"/>
                <w:bCs/>
                <w:noProof/>
                <w:sz w:val="16"/>
                <w:szCs w:val="16"/>
              </w:rPr>
              <w:t>RCO075</w:t>
            </w:r>
          </w:p>
        </w:tc>
        <w:tc>
          <w:tcPr>
            <w:tcW w:w="1154" w:type="pct"/>
          </w:tcPr>
          <w:p w14:paraId="47C15922" w14:textId="7592B207" w:rsidR="00A86DAC" w:rsidRPr="00536213" w:rsidRDefault="00A86DAC" w:rsidP="008C2C79">
            <w:pPr>
              <w:rPr>
                <w:rFonts w:eastAsiaTheme="minorHAnsi" w:cs="Arial"/>
                <w:sz w:val="16"/>
                <w:szCs w:val="16"/>
              </w:rPr>
            </w:pPr>
            <w:r w:rsidRPr="00536213">
              <w:rPr>
                <w:rFonts w:eastAsiaTheme="minorHAnsi" w:cs="Arial"/>
                <w:sz w:val="16"/>
                <w:szCs w:val="16"/>
              </w:rPr>
              <w:t>Wspierane strategie zintegrowanego rozwoju terytorialnego</w:t>
            </w:r>
          </w:p>
        </w:tc>
        <w:tc>
          <w:tcPr>
            <w:tcW w:w="507" w:type="pct"/>
          </w:tcPr>
          <w:p w14:paraId="5F8543E4" w14:textId="68AEA38F" w:rsidR="00A86DAC" w:rsidRPr="00536213" w:rsidRDefault="00F17903">
            <w:pPr>
              <w:rPr>
                <w:rFonts w:eastAsiaTheme="minorHAnsi" w:cs="Arial"/>
                <w:sz w:val="16"/>
                <w:szCs w:val="16"/>
              </w:rPr>
            </w:pPr>
            <w:r w:rsidRPr="00536213">
              <w:rPr>
                <w:rFonts w:eastAsiaTheme="minorHAnsi" w:cs="Arial"/>
                <w:sz w:val="16"/>
                <w:szCs w:val="16"/>
              </w:rPr>
              <w:t xml:space="preserve">Wkłady </w:t>
            </w:r>
            <w:r w:rsidR="00A86DAC" w:rsidRPr="00536213">
              <w:rPr>
                <w:rFonts w:eastAsiaTheme="minorHAnsi" w:cs="Arial"/>
                <w:sz w:val="16"/>
                <w:szCs w:val="16"/>
              </w:rPr>
              <w:t>w strategie</w:t>
            </w:r>
          </w:p>
        </w:tc>
        <w:tc>
          <w:tcPr>
            <w:tcW w:w="507" w:type="pct"/>
          </w:tcPr>
          <w:p w14:paraId="168A7A2A" w14:textId="51481684" w:rsidR="00A86DAC" w:rsidRPr="00536213" w:rsidRDefault="00E43055">
            <w:pPr>
              <w:rPr>
                <w:rFonts w:eastAsiaTheme="minorHAnsi" w:cs="Arial"/>
                <w:sz w:val="16"/>
                <w:szCs w:val="16"/>
              </w:rPr>
            </w:pPr>
            <w:r w:rsidRPr="00536213">
              <w:rPr>
                <w:rFonts w:eastAsiaTheme="minorHAnsi" w:cs="Arial"/>
                <w:sz w:val="16"/>
                <w:szCs w:val="16"/>
              </w:rPr>
              <w:t>1</w:t>
            </w:r>
          </w:p>
        </w:tc>
        <w:tc>
          <w:tcPr>
            <w:tcW w:w="580" w:type="pct"/>
          </w:tcPr>
          <w:p w14:paraId="597D6C28" w14:textId="77777777" w:rsidR="00A86DAC" w:rsidRPr="00536213" w:rsidRDefault="00A86DAC">
            <w:pPr>
              <w:rPr>
                <w:rFonts w:cs="Arial"/>
                <w:sz w:val="16"/>
                <w:szCs w:val="16"/>
              </w:rPr>
            </w:pPr>
            <w:r w:rsidRPr="00536213">
              <w:rPr>
                <w:rFonts w:cs="Arial"/>
                <w:sz w:val="16"/>
                <w:szCs w:val="16"/>
              </w:rPr>
              <w:t>5</w:t>
            </w:r>
          </w:p>
        </w:tc>
      </w:tr>
      <w:tr w:rsidR="00A14DE6" w:rsidRPr="00536213" w14:paraId="3FADB729" w14:textId="77777777" w:rsidTr="00350FBC">
        <w:trPr>
          <w:trHeight w:val="340"/>
        </w:trPr>
        <w:tc>
          <w:tcPr>
            <w:tcW w:w="393" w:type="pct"/>
          </w:tcPr>
          <w:p w14:paraId="4311B609" w14:textId="782697ED" w:rsidR="00286C30" w:rsidRPr="00536213" w:rsidRDefault="00286C30" w:rsidP="002320F9">
            <w:pPr>
              <w:rPr>
                <w:rFonts w:eastAsiaTheme="minorHAnsi" w:cs="Arial"/>
                <w:noProof/>
                <w:sz w:val="16"/>
                <w:szCs w:val="16"/>
              </w:rPr>
            </w:pPr>
            <w:r w:rsidRPr="00536213">
              <w:rPr>
                <w:rFonts w:eastAsiaTheme="minorHAnsi" w:cs="Arial"/>
                <w:noProof/>
                <w:sz w:val="16"/>
                <w:szCs w:val="16"/>
              </w:rPr>
              <w:t>VI</w:t>
            </w:r>
            <w:r w:rsidR="00AA2E78" w:rsidRPr="00536213">
              <w:rPr>
                <w:rFonts w:eastAsiaTheme="minorHAnsi" w:cs="Arial"/>
                <w:noProof/>
                <w:sz w:val="16"/>
                <w:szCs w:val="16"/>
              </w:rPr>
              <w:t>I</w:t>
            </w:r>
          </w:p>
        </w:tc>
        <w:tc>
          <w:tcPr>
            <w:tcW w:w="417" w:type="pct"/>
          </w:tcPr>
          <w:p w14:paraId="19814BA4" w14:textId="77777777" w:rsidR="00286C30" w:rsidRPr="00536213" w:rsidRDefault="00286C30" w:rsidP="002320F9">
            <w:pPr>
              <w:rPr>
                <w:rFonts w:eastAsiaTheme="minorHAnsi" w:cs="Arial"/>
                <w:noProof/>
                <w:sz w:val="16"/>
                <w:szCs w:val="16"/>
              </w:rPr>
            </w:pPr>
            <w:r w:rsidRPr="00536213">
              <w:rPr>
                <w:rFonts w:eastAsiaTheme="minorHAnsi" w:cs="Arial"/>
                <w:noProof/>
                <w:sz w:val="16"/>
                <w:szCs w:val="16"/>
              </w:rPr>
              <w:t xml:space="preserve">4(iii) </w:t>
            </w:r>
          </w:p>
        </w:tc>
        <w:tc>
          <w:tcPr>
            <w:tcW w:w="470" w:type="pct"/>
          </w:tcPr>
          <w:p w14:paraId="103F9A4A" w14:textId="77777777" w:rsidR="00286C30" w:rsidRPr="00536213" w:rsidRDefault="00286C30" w:rsidP="002320F9">
            <w:pPr>
              <w:rPr>
                <w:rFonts w:eastAsiaTheme="minorHAnsi" w:cs="Arial"/>
                <w:bCs/>
                <w:noProof/>
                <w:sz w:val="16"/>
                <w:szCs w:val="16"/>
              </w:rPr>
            </w:pPr>
            <w:r w:rsidRPr="00536213">
              <w:rPr>
                <w:rFonts w:eastAsiaTheme="minorHAnsi" w:cs="Arial"/>
                <w:sz w:val="16"/>
                <w:szCs w:val="16"/>
              </w:rPr>
              <w:t>EFRR</w:t>
            </w:r>
          </w:p>
        </w:tc>
        <w:tc>
          <w:tcPr>
            <w:tcW w:w="592" w:type="pct"/>
          </w:tcPr>
          <w:p w14:paraId="730EB5D6" w14:textId="77777777" w:rsidR="00286C30" w:rsidRPr="00536213" w:rsidRDefault="00286C30" w:rsidP="002320F9">
            <w:pPr>
              <w:rPr>
                <w:rFonts w:eastAsiaTheme="minorHAnsi" w:cs="Arial"/>
                <w:noProof/>
                <w:sz w:val="16"/>
                <w:szCs w:val="16"/>
              </w:rPr>
            </w:pPr>
            <w:r w:rsidRPr="00536213">
              <w:rPr>
                <w:rFonts w:eastAsiaTheme="minorHAnsi" w:cs="Arial"/>
                <w:noProof/>
                <w:sz w:val="16"/>
                <w:szCs w:val="16"/>
              </w:rPr>
              <w:t>Słabiej rozwinięte</w:t>
            </w:r>
          </w:p>
        </w:tc>
        <w:tc>
          <w:tcPr>
            <w:tcW w:w="380" w:type="pct"/>
          </w:tcPr>
          <w:p w14:paraId="1662D259" w14:textId="1D6FAB61" w:rsidR="00286C30" w:rsidRPr="00536213" w:rsidRDefault="007F66B9" w:rsidP="002320F9">
            <w:pPr>
              <w:rPr>
                <w:rFonts w:eastAsiaTheme="minorHAnsi" w:cs="Arial"/>
                <w:bCs/>
                <w:noProof/>
                <w:sz w:val="16"/>
                <w:szCs w:val="16"/>
              </w:rPr>
            </w:pPr>
            <w:r w:rsidRPr="00536213">
              <w:rPr>
                <w:rFonts w:eastAsiaTheme="minorHAnsi" w:cs="Arial"/>
                <w:bCs/>
                <w:noProof/>
                <w:sz w:val="16"/>
                <w:szCs w:val="16"/>
              </w:rPr>
              <w:t>FELCO</w:t>
            </w:r>
            <w:r w:rsidR="005F390E" w:rsidRPr="00536213">
              <w:rPr>
                <w:rFonts w:eastAsiaTheme="minorHAnsi" w:cs="Arial"/>
                <w:bCs/>
                <w:noProof/>
                <w:sz w:val="16"/>
                <w:szCs w:val="16"/>
              </w:rPr>
              <w:t>02</w:t>
            </w:r>
          </w:p>
        </w:tc>
        <w:tc>
          <w:tcPr>
            <w:tcW w:w="1154" w:type="pct"/>
          </w:tcPr>
          <w:p w14:paraId="682C60B1" w14:textId="77777777" w:rsidR="00286C30" w:rsidRPr="00536213" w:rsidRDefault="00286C30" w:rsidP="002320F9">
            <w:pPr>
              <w:rPr>
                <w:rFonts w:eastAsiaTheme="minorHAnsi" w:cs="Arial"/>
                <w:sz w:val="16"/>
                <w:szCs w:val="16"/>
              </w:rPr>
            </w:pPr>
            <w:r w:rsidRPr="00536213">
              <w:rPr>
                <w:rFonts w:eastAsiaTheme="minorHAnsi" w:cs="Arial"/>
                <w:sz w:val="16"/>
                <w:szCs w:val="16"/>
              </w:rPr>
              <w:t>Liczba wspartych obiektów, w których realizowane są usługi społeczne</w:t>
            </w:r>
          </w:p>
        </w:tc>
        <w:tc>
          <w:tcPr>
            <w:tcW w:w="507" w:type="pct"/>
          </w:tcPr>
          <w:p w14:paraId="098667A1" w14:textId="4F5D9AD7" w:rsidR="00286C30" w:rsidRPr="00536213" w:rsidRDefault="00F17903" w:rsidP="002320F9">
            <w:pPr>
              <w:rPr>
                <w:rFonts w:eastAsiaTheme="minorHAnsi" w:cs="Arial"/>
                <w:bCs/>
                <w:noProof/>
                <w:sz w:val="16"/>
                <w:szCs w:val="16"/>
              </w:rPr>
            </w:pPr>
            <w:r w:rsidRPr="00536213">
              <w:rPr>
                <w:rFonts w:eastAsiaTheme="minorHAnsi" w:cs="Arial"/>
                <w:sz w:val="16"/>
                <w:szCs w:val="16"/>
              </w:rPr>
              <w:t>Szt</w:t>
            </w:r>
            <w:r w:rsidR="000551E5" w:rsidRPr="00536213">
              <w:rPr>
                <w:rFonts w:eastAsiaTheme="minorHAnsi" w:cs="Arial"/>
                <w:sz w:val="16"/>
                <w:szCs w:val="16"/>
              </w:rPr>
              <w:t>.</w:t>
            </w:r>
          </w:p>
        </w:tc>
        <w:tc>
          <w:tcPr>
            <w:tcW w:w="507" w:type="pct"/>
          </w:tcPr>
          <w:p w14:paraId="04425299" w14:textId="35242D08" w:rsidR="00286C30" w:rsidRPr="00536213" w:rsidRDefault="00E43055" w:rsidP="002320F9">
            <w:pPr>
              <w:rPr>
                <w:rFonts w:eastAsiaTheme="minorHAnsi" w:cs="Arial"/>
                <w:sz w:val="16"/>
                <w:szCs w:val="16"/>
              </w:rPr>
            </w:pPr>
            <w:r w:rsidRPr="00536213">
              <w:rPr>
                <w:rFonts w:eastAsiaTheme="minorHAnsi" w:cs="Arial"/>
                <w:sz w:val="16"/>
                <w:szCs w:val="16"/>
              </w:rPr>
              <w:t>4</w:t>
            </w:r>
          </w:p>
        </w:tc>
        <w:tc>
          <w:tcPr>
            <w:tcW w:w="580" w:type="pct"/>
          </w:tcPr>
          <w:p w14:paraId="7F677984" w14:textId="47E04D9E" w:rsidR="00286C30" w:rsidRPr="00536213" w:rsidRDefault="007C4017" w:rsidP="002320F9">
            <w:pPr>
              <w:rPr>
                <w:rFonts w:cs="Arial"/>
                <w:bCs/>
                <w:sz w:val="16"/>
                <w:szCs w:val="16"/>
              </w:rPr>
            </w:pPr>
            <w:r w:rsidRPr="00536213">
              <w:rPr>
                <w:rFonts w:cs="Arial"/>
                <w:sz w:val="16"/>
                <w:szCs w:val="16"/>
              </w:rPr>
              <w:t>40</w:t>
            </w:r>
          </w:p>
        </w:tc>
      </w:tr>
    </w:tbl>
    <w:p w14:paraId="73BA3915" w14:textId="77777777" w:rsidR="00527F84" w:rsidRPr="00A4793D" w:rsidRDefault="00527F84" w:rsidP="00E15C1F">
      <w:pPr>
        <w:spacing w:before="120" w:line="240" w:lineRule="auto"/>
        <w:ind w:left="-34"/>
        <w:jc w:val="left"/>
        <w:rPr>
          <w:rFonts w:eastAsiaTheme="minorHAnsi" w:cs="Arial"/>
          <w:b/>
          <w:noProof/>
        </w:rPr>
      </w:pPr>
      <w:r w:rsidRPr="00A4793D">
        <w:rPr>
          <w:rFonts w:eastAsia="Times New Roman" w:cs="Arial"/>
          <w:b/>
          <w:lang w:eastAsia="en-GB"/>
        </w:rPr>
        <w:t>Wskaźniki rezultatu</w:t>
      </w:r>
    </w:p>
    <w:tbl>
      <w:tblPr>
        <w:tblStyle w:val="Tabela-Siatka24"/>
        <w:tblW w:w="530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840"/>
        <w:gridCol w:w="1027"/>
        <w:gridCol w:w="639"/>
        <w:gridCol w:w="854"/>
        <w:gridCol w:w="896"/>
        <w:gridCol w:w="1413"/>
        <w:gridCol w:w="1040"/>
        <w:gridCol w:w="803"/>
        <w:gridCol w:w="730"/>
        <w:gridCol w:w="696"/>
        <w:gridCol w:w="728"/>
        <w:gridCol w:w="394"/>
      </w:tblGrid>
      <w:tr w:rsidR="00A14DE6" w:rsidRPr="00536213" w14:paraId="7596A629" w14:textId="77777777" w:rsidTr="00044805">
        <w:trPr>
          <w:trHeight w:val="1215"/>
          <w:tblHeader/>
        </w:trPr>
        <w:tc>
          <w:tcPr>
            <w:tcW w:w="417" w:type="pct"/>
          </w:tcPr>
          <w:p w14:paraId="6E4FD709" w14:textId="77777777" w:rsidR="00286C30" w:rsidRPr="00536213" w:rsidRDefault="00286C30" w:rsidP="002320F9">
            <w:pPr>
              <w:rPr>
                <w:rFonts w:cs="Arial"/>
                <w:b/>
                <w:sz w:val="16"/>
                <w:szCs w:val="16"/>
              </w:rPr>
            </w:pPr>
            <w:r w:rsidRPr="00536213">
              <w:rPr>
                <w:rFonts w:cs="Arial"/>
                <w:b/>
                <w:sz w:val="16"/>
                <w:szCs w:val="16"/>
              </w:rPr>
              <w:t>Priorytet</w:t>
            </w:r>
          </w:p>
        </w:tc>
        <w:tc>
          <w:tcPr>
            <w:tcW w:w="510" w:type="pct"/>
          </w:tcPr>
          <w:p w14:paraId="07F961E5" w14:textId="77777777" w:rsidR="00286C30" w:rsidRPr="00536213" w:rsidRDefault="00286C30" w:rsidP="002320F9">
            <w:pPr>
              <w:rPr>
                <w:rFonts w:cs="Arial"/>
                <w:b/>
                <w:sz w:val="16"/>
                <w:szCs w:val="16"/>
              </w:rPr>
            </w:pPr>
            <w:r w:rsidRPr="00536213">
              <w:rPr>
                <w:rFonts w:cs="Arial"/>
                <w:b/>
                <w:sz w:val="16"/>
                <w:szCs w:val="16"/>
              </w:rPr>
              <w:t>Cel szczegółowy</w:t>
            </w:r>
          </w:p>
        </w:tc>
        <w:tc>
          <w:tcPr>
            <w:tcW w:w="317" w:type="pct"/>
          </w:tcPr>
          <w:p w14:paraId="052D37C8" w14:textId="77777777" w:rsidR="00286C30" w:rsidRPr="00536213" w:rsidRDefault="00286C30" w:rsidP="002320F9">
            <w:pPr>
              <w:rPr>
                <w:rFonts w:cs="Arial"/>
                <w:b/>
                <w:sz w:val="16"/>
                <w:szCs w:val="16"/>
              </w:rPr>
            </w:pPr>
            <w:r w:rsidRPr="00536213">
              <w:rPr>
                <w:rFonts w:cs="Arial"/>
                <w:b/>
                <w:sz w:val="16"/>
                <w:szCs w:val="16"/>
              </w:rPr>
              <w:t>Fundusz</w:t>
            </w:r>
          </w:p>
        </w:tc>
        <w:tc>
          <w:tcPr>
            <w:tcW w:w="424" w:type="pct"/>
          </w:tcPr>
          <w:p w14:paraId="32C19FDD" w14:textId="77777777" w:rsidR="00286C30" w:rsidRPr="00536213" w:rsidRDefault="00286C30" w:rsidP="002320F9">
            <w:pPr>
              <w:rPr>
                <w:rFonts w:cs="Arial"/>
                <w:b/>
                <w:sz w:val="16"/>
                <w:szCs w:val="16"/>
              </w:rPr>
            </w:pPr>
            <w:r w:rsidRPr="00536213">
              <w:rPr>
                <w:rFonts w:cs="Arial"/>
                <w:b/>
                <w:sz w:val="16"/>
                <w:szCs w:val="16"/>
              </w:rPr>
              <w:t>Kategoria regionu</w:t>
            </w:r>
          </w:p>
        </w:tc>
        <w:tc>
          <w:tcPr>
            <w:tcW w:w="445" w:type="pct"/>
          </w:tcPr>
          <w:p w14:paraId="491EC191" w14:textId="2739B80F" w:rsidR="00286C30" w:rsidRPr="00536213" w:rsidRDefault="00082A44" w:rsidP="002320F9">
            <w:pPr>
              <w:rPr>
                <w:rFonts w:cs="Arial"/>
                <w:b/>
                <w:sz w:val="16"/>
                <w:szCs w:val="16"/>
              </w:rPr>
            </w:pPr>
            <w:r w:rsidRPr="00536213">
              <w:rPr>
                <w:rFonts w:cs="Arial"/>
                <w:b/>
                <w:sz w:val="16"/>
                <w:szCs w:val="16"/>
              </w:rPr>
              <w:t>Nr identyfikacyjny</w:t>
            </w:r>
          </w:p>
        </w:tc>
        <w:tc>
          <w:tcPr>
            <w:tcW w:w="702" w:type="pct"/>
          </w:tcPr>
          <w:p w14:paraId="3BF4C12D" w14:textId="6C56DE2E" w:rsidR="00286C30" w:rsidRPr="00536213" w:rsidRDefault="00286C30" w:rsidP="002320F9">
            <w:pPr>
              <w:rPr>
                <w:rFonts w:cs="Arial"/>
                <w:b/>
                <w:sz w:val="16"/>
                <w:szCs w:val="16"/>
              </w:rPr>
            </w:pPr>
            <w:r w:rsidRPr="00536213">
              <w:rPr>
                <w:rFonts w:cs="Arial"/>
                <w:b/>
                <w:sz w:val="16"/>
                <w:szCs w:val="16"/>
              </w:rPr>
              <w:t xml:space="preserve">Wskaźnik </w:t>
            </w:r>
          </w:p>
        </w:tc>
        <w:tc>
          <w:tcPr>
            <w:tcW w:w="517" w:type="pct"/>
          </w:tcPr>
          <w:p w14:paraId="37A3AB99" w14:textId="77777777" w:rsidR="00286C30" w:rsidRPr="00536213" w:rsidRDefault="00286C30" w:rsidP="002320F9">
            <w:pPr>
              <w:rPr>
                <w:rFonts w:cs="Arial"/>
                <w:b/>
                <w:sz w:val="16"/>
                <w:szCs w:val="16"/>
              </w:rPr>
            </w:pPr>
            <w:r w:rsidRPr="00536213">
              <w:rPr>
                <w:rFonts w:cs="Arial"/>
                <w:b/>
                <w:sz w:val="16"/>
                <w:szCs w:val="16"/>
              </w:rPr>
              <w:t>Jednostka miary</w:t>
            </w:r>
          </w:p>
        </w:tc>
        <w:tc>
          <w:tcPr>
            <w:tcW w:w="399" w:type="pct"/>
          </w:tcPr>
          <w:p w14:paraId="1CFAD4AA" w14:textId="77777777" w:rsidR="00286C30" w:rsidRPr="00536213" w:rsidRDefault="00286C30" w:rsidP="002320F9">
            <w:pPr>
              <w:rPr>
                <w:rFonts w:cs="Arial"/>
                <w:b/>
                <w:sz w:val="16"/>
                <w:szCs w:val="16"/>
              </w:rPr>
            </w:pPr>
            <w:r w:rsidRPr="00536213">
              <w:rPr>
                <w:rFonts w:cs="Arial"/>
                <w:b/>
                <w:sz w:val="16"/>
                <w:szCs w:val="16"/>
              </w:rPr>
              <w:t>Wartość bazowa lub wartość odniesienia</w:t>
            </w:r>
          </w:p>
        </w:tc>
        <w:tc>
          <w:tcPr>
            <w:tcW w:w="363" w:type="pct"/>
          </w:tcPr>
          <w:p w14:paraId="5DBD4D8E" w14:textId="5B967688" w:rsidR="00286C30" w:rsidRPr="00536213" w:rsidRDefault="00286C30" w:rsidP="002320F9">
            <w:pPr>
              <w:rPr>
                <w:rFonts w:cs="Arial"/>
                <w:b/>
                <w:sz w:val="16"/>
                <w:szCs w:val="16"/>
              </w:rPr>
            </w:pPr>
            <w:r w:rsidRPr="00536213">
              <w:rPr>
                <w:rFonts w:cs="Arial"/>
                <w:b/>
                <w:sz w:val="16"/>
                <w:szCs w:val="16"/>
              </w:rPr>
              <w:t xml:space="preserve">Rok </w:t>
            </w:r>
            <w:r w:rsidR="006F38B9" w:rsidRPr="00536213">
              <w:rPr>
                <w:rFonts w:cs="Arial"/>
                <w:b/>
                <w:sz w:val="16"/>
                <w:szCs w:val="16"/>
              </w:rPr>
              <w:t>odniesienia</w:t>
            </w:r>
          </w:p>
        </w:tc>
        <w:tc>
          <w:tcPr>
            <w:tcW w:w="346" w:type="pct"/>
          </w:tcPr>
          <w:p w14:paraId="42552B95" w14:textId="359A6D28" w:rsidR="00286C30" w:rsidRPr="00536213" w:rsidRDefault="00286C30" w:rsidP="002320F9">
            <w:pPr>
              <w:rPr>
                <w:rFonts w:cs="Arial"/>
                <w:b/>
                <w:sz w:val="16"/>
                <w:szCs w:val="16"/>
              </w:rPr>
            </w:pPr>
            <w:r w:rsidRPr="00536213">
              <w:rPr>
                <w:rFonts w:cs="Arial"/>
                <w:b/>
                <w:sz w:val="16"/>
                <w:szCs w:val="16"/>
              </w:rPr>
              <w:t xml:space="preserve">Cel </w:t>
            </w:r>
            <w:r w:rsidR="006F38B9" w:rsidRPr="00536213">
              <w:rPr>
                <w:rFonts w:cs="Arial"/>
                <w:b/>
                <w:sz w:val="16"/>
                <w:szCs w:val="16"/>
              </w:rPr>
              <w:t xml:space="preserve">końcowy </w:t>
            </w:r>
            <w:r w:rsidRPr="00536213">
              <w:rPr>
                <w:rFonts w:cs="Arial"/>
                <w:b/>
                <w:sz w:val="16"/>
                <w:szCs w:val="16"/>
              </w:rPr>
              <w:t>(2029)</w:t>
            </w:r>
          </w:p>
        </w:tc>
        <w:tc>
          <w:tcPr>
            <w:tcW w:w="362" w:type="pct"/>
          </w:tcPr>
          <w:p w14:paraId="5875DBA7" w14:textId="364E27EF" w:rsidR="00286C30" w:rsidRPr="00536213" w:rsidRDefault="00286C30" w:rsidP="002320F9">
            <w:pPr>
              <w:rPr>
                <w:rFonts w:cs="Arial"/>
                <w:b/>
                <w:sz w:val="16"/>
                <w:szCs w:val="16"/>
              </w:rPr>
            </w:pPr>
            <w:r w:rsidRPr="00536213">
              <w:rPr>
                <w:rFonts w:cs="Arial"/>
                <w:b/>
                <w:sz w:val="16"/>
                <w:szCs w:val="16"/>
              </w:rPr>
              <w:t xml:space="preserve">Źródło danych </w:t>
            </w:r>
          </w:p>
        </w:tc>
        <w:tc>
          <w:tcPr>
            <w:tcW w:w="196" w:type="pct"/>
          </w:tcPr>
          <w:p w14:paraId="3C787E6B" w14:textId="6F5EBE35" w:rsidR="00286C30" w:rsidRPr="00536213" w:rsidRDefault="00286C30" w:rsidP="002320F9">
            <w:pPr>
              <w:rPr>
                <w:rFonts w:cs="Arial"/>
                <w:b/>
                <w:sz w:val="16"/>
                <w:szCs w:val="16"/>
              </w:rPr>
            </w:pPr>
            <w:r w:rsidRPr="00536213">
              <w:rPr>
                <w:rFonts w:cs="Arial"/>
                <w:b/>
                <w:sz w:val="16"/>
                <w:szCs w:val="16"/>
              </w:rPr>
              <w:t xml:space="preserve">Uwagi </w:t>
            </w:r>
          </w:p>
        </w:tc>
      </w:tr>
      <w:tr w:rsidR="00A14DE6" w:rsidRPr="00536213" w14:paraId="6EC5A8EA" w14:textId="77777777" w:rsidTr="00350FBC">
        <w:tblPrEx>
          <w:tblLook w:val="04A0" w:firstRow="1" w:lastRow="0" w:firstColumn="1" w:lastColumn="0" w:noHBand="0" w:noVBand="1"/>
        </w:tblPrEx>
        <w:trPr>
          <w:trHeight w:val="286"/>
        </w:trPr>
        <w:tc>
          <w:tcPr>
            <w:tcW w:w="417" w:type="pct"/>
          </w:tcPr>
          <w:p w14:paraId="640FBCB4" w14:textId="77777777" w:rsidR="00B43012" w:rsidRPr="00536213" w:rsidRDefault="00B43012" w:rsidP="00B43012">
            <w:pPr>
              <w:rPr>
                <w:rFonts w:cs="Arial"/>
                <w:noProof/>
                <w:sz w:val="16"/>
                <w:szCs w:val="16"/>
              </w:rPr>
            </w:pPr>
            <w:r w:rsidRPr="00536213">
              <w:rPr>
                <w:rFonts w:cs="Arial"/>
                <w:noProof/>
                <w:sz w:val="16"/>
                <w:szCs w:val="16"/>
              </w:rPr>
              <w:t>VII</w:t>
            </w:r>
          </w:p>
        </w:tc>
        <w:tc>
          <w:tcPr>
            <w:tcW w:w="510" w:type="pct"/>
          </w:tcPr>
          <w:p w14:paraId="4AC73D20" w14:textId="77777777" w:rsidR="00B43012" w:rsidRPr="00536213" w:rsidRDefault="00B43012" w:rsidP="00B43012">
            <w:pPr>
              <w:rPr>
                <w:rFonts w:cs="Arial"/>
                <w:bCs/>
                <w:noProof/>
                <w:sz w:val="16"/>
                <w:szCs w:val="16"/>
              </w:rPr>
            </w:pPr>
            <w:r w:rsidRPr="00536213">
              <w:rPr>
                <w:rFonts w:cs="Arial"/>
                <w:noProof/>
                <w:sz w:val="16"/>
                <w:szCs w:val="16"/>
              </w:rPr>
              <w:t>4(iii)</w:t>
            </w:r>
          </w:p>
        </w:tc>
        <w:tc>
          <w:tcPr>
            <w:tcW w:w="317" w:type="pct"/>
          </w:tcPr>
          <w:p w14:paraId="5880D881" w14:textId="77777777" w:rsidR="00B43012" w:rsidRPr="00536213" w:rsidRDefault="00B43012" w:rsidP="00B43012">
            <w:pPr>
              <w:rPr>
                <w:rFonts w:cs="Arial"/>
                <w:sz w:val="16"/>
                <w:szCs w:val="16"/>
              </w:rPr>
            </w:pPr>
            <w:r w:rsidRPr="00536213">
              <w:rPr>
                <w:rFonts w:cs="Arial"/>
                <w:sz w:val="16"/>
                <w:szCs w:val="16"/>
              </w:rPr>
              <w:t>EFRR</w:t>
            </w:r>
          </w:p>
        </w:tc>
        <w:tc>
          <w:tcPr>
            <w:tcW w:w="424" w:type="pct"/>
          </w:tcPr>
          <w:p w14:paraId="61FEAB92" w14:textId="77777777" w:rsidR="00B43012" w:rsidRPr="00536213" w:rsidRDefault="00B43012" w:rsidP="00B43012">
            <w:pPr>
              <w:rPr>
                <w:rFonts w:cs="Arial"/>
                <w:noProof/>
                <w:sz w:val="16"/>
                <w:szCs w:val="16"/>
              </w:rPr>
            </w:pPr>
            <w:r w:rsidRPr="00536213">
              <w:rPr>
                <w:rFonts w:cs="Arial"/>
                <w:noProof/>
                <w:sz w:val="16"/>
                <w:szCs w:val="16"/>
              </w:rPr>
              <w:t>Słabiej rozwinięte</w:t>
            </w:r>
          </w:p>
        </w:tc>
        <w:tc>
          <w:tcPr>
            <w:tcW w:w="445" w:type="pct"/>
          </w:tcPr>
          <w:p w14:paraId="0208F0A9" w14:textId="77777777" w:rsidR="00B43012" w:rsidRPr="00536213" w:rsidRDefault="00B43012" w:rsidP="00B43012">
            <w:pPr>
              <w:rPr>
                <w:rFonts w:cs="Arial"/>
                <w:sz w:val="16"/>
                <w:szCs w:val="16"/>
              </w:rPr>
            </w:pPr>
            <w:r w:rsidRPr="00536213">
              <w:rPr>
                <w:rFonts w:cs="Arial"/>
                <w:bCs/>
                <w:noProof/>
                <w:sz w:val="16"/>
                <w:szCs w:val="16"/>
              </w:rPr>
              <w:t>RCR067</w:t>
            </w:r>
          </w:p>
        </w:tc>
        <w:tc>
          <w:tcPr>
            <w:tcW w:w="702" w:type="pct"/>
          </w:tcPr>
          <w:p w14:paraId="2C053719" w14:textId="77777777" w:rsidR="00B43012" w:rsidRPr="00536213" w:rsidRDefault="00B43012" w:rsidP="00B43012">
            <w:pPr>
              <w:rPr>
                <w:rFonts w:cs="Arial"/>
                <w:sz w:val="16"/>
                <w:szCs w:val="16"/>
              </w:rPr>
            </w:pPr>
            <w:r w:rsidRPr="00536213">
              <w:rPr>
                <w:rFonts w:cs="Arial"/>
                <w:sz w:val="16"/>
                <w:szCs w:val="16"/>
              </w:rPr>
              <w:t>Roczna liczba użytkowników nowych lub zmodernizowanych lokali socjalnych</w:t>
            </w:r>
          </w:p>
        </w:tc>
        <w:tc>
          <w:tcPr>
            <w:tcW w:w="517" w:type="pct"/>
          </w:tcPr>
          <w:p w14:paraId="5F1F7A4C" w14:textId="7C34ED5C" w:rsidR="00B43012" w:rsidRPr="00536213" w:rsidRDefault="00F17903" w:rsidP="00B43012">
            <w:pPr>
              <w:rPr>
                <w:rFonts w:cs="Arial"/>
                <w:sz w:val="16"/>
                <w:szCs w:val="16"/>
              </w:rPr>
            </w:pPr>
            <w:r w:rsidRPr="00536213">
              <w:rPr>
                <w:rFonts w:cs="Arial"/>
                <w:sz w:val="16"/>
                <w:szCs w:val="16"/>
              </w:rPr>
              <w:t>Użytkownicy</w:t>
            </w:r>
            <w:r w:rsidR="00B43012" w:rsidRPr="00536213">
              <w:rPr>
                <w:rFonts w:cs="Arial"/>
                <w:sz w:val="16"/>
                <w:szCs w:val="16"/>
              </w:rPr>
              <w:t>/rok</w:t>
            </w:r>
          </w:p>
        </w:tc>
        <w:tc>
          <w:tcPr>
            <w:tcW w:w="399" w:type="pct"/>
          </w:tcPr>
          <w:p w14:paraId="55A399A3" w14:textId="3E22690C" w:rsidR="00B43012" w:rsidRPr="00536213" w:rsidRDefault="00B43012" w:rsidP="00B43012">
            <w:pPr>
              <w:rPr>
                <w:rFonts w:cs="Arial"/>
                <w:sz w:val="16"/>
                <w:szCs w:val="16"/>
              </w:rPr>
            </w:pPr>
            <w:r w:rsidRPr="00536213">
              <w:rPr>
                <w:rFonts w:cs="Arial"/>
                <w:sz w:val="16"/>
                <w:szCs w:val="16"/>
              </w:rPr>
              <w:t>0</w:t>
            </w:r>
          </w:p>
        </w:tc>
        <w:tc>
          <w:tcPr>
            <w:tcW w:w="363" w:type="pct"/>
          </w:tcPr>
          <w:p w14:paraId="0049EEDD" w14:textId="13BFB427" w:rsidR="00B43012" w:rsidRPr="00536213" w:rsidRDefault="00B43012" w:rsidP="00B43012">
            <w:pPr>
              <w:rPr>
                <w:rFonts w:cs="Arial"/>
                <w:sz w:val="16"/>
                <w:szCs w:val="16"/>
              </w:rPr>
            </w:pPr>
            <w:r w:rsidRPr="00536213">
              <w:rPr>
                <w:rFonts w:cs="Arial"/>
                <w:sz w:val="16"/>
                <w:szCs w:val="16"/>
              </w:rPr>
              <w:t>2020</w:t>
            </w:r>
          </w:p>
        </w:tc>
        <w:tc>
          <w:tcPr>
            <w:tcW w:w="346" w:type="pct"/>
          </w:tcPr>
          <w:p w14:paraId="2F5D564C" w14:textId="2AA03B1D" w:rsidR="00B43012" w:rsidRPr="00536213" w:rsidRDefault="006B3FB6" w:rsidP="00B43012">
            <w:pPr>
              <w:rPr>
                <w:rFonts w:cs="Arial"/>
                <w:sz w:val="16"/>
                <w:szCs w:val="16"/>
              </w:rPr>
            </w:pPr>
            <w:r w:rsidRPr="00536213">
              <w:rPr>
                <w:rFonts w:cs="Arial"/>
                <w:sz w:val="16"/>
                <w:szCs w:val="16"/>
              </w:rPr>
              <w:t>170</w:t>
            </w:r>
          </w:p>
        </w:tc>
        <w:tc>
          <w:tcPr>
            <w:tcW w:w="362" w:type="pct"/>
          </w:tcPr>
          <w:p w14:paraId="2AC47C6D" w14:textId="57207E2F" w:rsidR="00B43012" w:rsidRPr="00536213" w:rsidRDefault="00F17903" w:rsidP="00B43012">
            <w:pPr>
              <w:rPr>
                <w:rFonts w:eastAsia="Calibri" w:cs="Arial"/>
                <w:sz w:val="16"/>
                <w:szCs w:val="16"/>
              </w:rPr>
            </w:pPr>
            <w:r w:rsidRPr="00536213">
              <w:rPr>
                <w:rFonts w:eastAsia="Calibri" w:cs="Arial"/>
                <w:sz w:val="16"/>
                <w:szCs w:val="16"/>
              </w:rPr>
              <w:t xml:space="preserve">System </w:t>
            </w:r>
            <w:r w:rsidR="00B43012" w:rsidRPr="00536213">
              <w:rPr>
                <w:rFonts w:eastAsia="Calibri" w:cs="Arial"/>
                <w:sz w:val="16"/>
                <w:szCs w:val="16"/>
              </w:rPr>
              <w:t>teleinformatyczny</w:t>
            </w:r>
          </w:p>
        </w:tc>
        <w:tc>
          <w:tcPr>
            <w:tcW w:w="196" w:type="pct"/>
          </w:tcPr>
          <w:p w14:paraId="4EE62927" w14:textId="77777777" w:rsidR="00B43012" w:rsidRPr="00536213" w:rsidRDefault="00B43012" w:rsidP="00B43012">
            <w:pPr>
              <w:rPr>
                <w:rFonts w:cs="Arial"/>
                <w:noProof/>
                <w:sz w:val="16"/>
                <w:szCs w:val="16"/>
              </w:rPr>
            </w:pPr>
          </w:p>
        </w:tc>
      </w:tr>
      <w:tr w:rsidR="00A14DE6" w:rsidRPr="00536213" w14:paraId="2AE59FB7" w14:textId="77777777" w:rsidTr="00350FBC">
        <w:trPr>
          <w:trHeight w:val="286"/>
        </w:trPr>
        <w:tc>
          <w:tcPr>
            <w:tcW w:w="417" w:type="pct"/>
          </w:tcPr>
          <w:p w14:paraId="2F716430" w14:textId="359FB437" w:rsidR="00B43012" w:rsidRPr="00536213" w:rsidRDefault="00B43012" w:rsidP="00B43012">
            <w:pPr>
              <w:rPr>
                <w:rFonts w:cs="Arial"/>
                <w:noProof/>
                <w:sz w:val="16"/>
                <w:szCs w:val="16"/>
              </w:rPr>
            </w:pPr>
            <w:r w:rsidRPr="00536213">
              <w:rPr>
                <w:rFonts w:cs="Arial"/>
                <w:noProof/>
                <w:sz w:val="16"/>
                <w:szCs w:val="16"/>
              </w:rPr>
              <w:t>VII</w:t>
            </w:r>
          </w:p>
        </w:tc>
        <w:tc>
          <w:tcPr>
            <w:tcW w:w="510" w:type="pct"/>
          </w:tcPr>
          <w:p w14:paraId="2C1D517E" w14:textId="77777777" w:rsidR="00B43012" w:rsidRPr="00536213" w:rsidRDefault="00B43012" w:rsidP="00B43012">
            <w:pPr>
              <w:rPr>
                <w:rFonts w:cs="Arial"/>
                <w:bCs/>
                <w:noProof/>
                <w:sz w:val="16"/>
                <w:szCs w:val="16"/>
              </w:rPr>
            </w:pPr>
            <w:r w:rsidRPr="00536213">
              <w:rPr>
                <w:rFonts w:cs="Arial"/>
                <w:bCs/>
                <w:noProof/>
                <w:sz w:val="16"/>
                <w:szCs w:val="16"/>
              </w:rPr>
              <w:t xml:space="preserve">4(iii) </w:t>
            </w:r>
          </w:p>
        </w:tc>
        <w:tc>
          <w:tcPr>
            <w:tcW w:w="317" w:type="pct"/>
          </w:tcPr>
          <w:p w14:paraId="7BCC1042" w14:textId="77777777" w:rsidR="00B43012" w:rsidRPr="00536213" w:rsidRDefault="00B43012" w:rsidP="00B43012">
            <w:pPr>
              <w:rPr>
                <w:rFonts w:cs="Arial"/>
                <w:bCs/>
                <w:noProof/>
                <w:sz w:val="16"/>
                <w:szCs w:val="16"/>
              </w:rPr>
            </w:pPr>
            <w:r w:rsidRPr="00536213">
              <w:rPr>
                <w:rFonts w:cs="Arial"/>
                <w:sz w:val="16"/>
                <w:szCs w:val="16"/>
              </w:rPr>
              <w:t>EFRR</w:t>
            </w:r>
          </w:p>
        </w:tc>
        <w:tc>
          <w:tcPr>
            <w:tcW w:w="424" w:type="pct"/>
          </w:tcPr>
          <w:p w14:paraId="5E98AABD" w14:textId="77777777" w:rsidR="00B43012" w:rsidRPr="00536213" w:rsidRDefault="00B43012" w:rsidP="00B43012">
            <w:pPr>
              <w:rPr>
                <w:rFonts w:cs="Arial"/>
                <w:noProof/>
                <w:sz w:val="16"/>
                <w:szCs w:val="16"/>
              </w:rPr>
            </w:pPr>
            <w:r w:rsidRPr="00536213">
              <w:rPr>
                <w:rFonts w:cs="Arial"/>
                <w:noProof/>
                <w:sz w:val="16"/>
                <w:szCs w:val="16"/>
              </w:rPr>
              <w:t>Słabiej rozwinięte</w:t>
            </w:r>
          </w:p>
        </w:tc>
        <w:tc>
          <w:tcPr>
            <w:tcW w:w="445" w:type="pct"/>
          </w:tcPr>
          <w:p w14:paraId="21DAEAC1" w14:textId="5691F208" w:rsidR="00B43012" w:rsidRPr="00536213" w:rsidRDefault="00B43012" w:rsidP="00B43012">
            <w:pPr>
              <w:rPr>
                <w:rFonts w:cs="Arial"/>
                <w:bCs/>
                <w:noProof/>
                <w:sz w:val="16"/>
                <w:szCs w:val="16"/>
              </w:rPr>
            </w:pPr>
            <w:r w:rsidRPr="00536213">
              <w:rPr>
                <w:rFonts w:cs="Arial"/>
                <w:sz w:val="16"/>
                <w:szCs w:val="16"/>
              </w:rPr>
              <w:t>FELCR02</w:t>
            </w:r>
          </w:p>
        </w:tc>
        <w:tc>
          <w:tcPr>
            <w:tcW w:w="702" w:type="pct"/>
          </w:tcPr>
          <w:p w14:paraId="666CBCA3" w14:textId="3262EF2C" w:rsidR="00B43012" w:rsidRPr="00536213" w:rsidRDefault="00B43012" w:rsidP="00B43012">
            <w:pPr>
              <w:rPr>
                <w:rFonts w:cs="Arial"/>
                <w:sz w:val="16"/>
                <w:szCs w:val="16"/>
              </w:rPr>
            </w:pPr>
            <w:r w:rsidRPr="00536213">
              <w:rPr>
                <w:rFonts w:cs="Arial"/>
                <w:sz w:val="16"/>
                <w:szCs w:val="16"/>
              </w:rPr>
              <w:t>Roczna liczba użytkowników nowych lub zmodernizowanych podmiotów realizujących usługi społeczne</w:t>
            </w:r>
          </w:p>
        </w:tc>
        <w:tc>
          <w:tcPr>
            <w:tcW w:w="517" w:type="pct"/>
          </w:tcPr>
          <w:p w14:paraId="748DA0D6" w14:textId="1C92AC7E" w:rsidR="00B43012" w:rsidRPr="00536213" w:rsidRDefault="00B43012" w:rsidP="00B43012">
            <w:pPr>
              <w:rPr>
                <w:rFonts w:cs="Arial"/>
                <w:noProof/>
                <w:sz w:val="16"/>
                <w:szCs w:val="16"/>
              </w:rPr>
            </w:pPr>
            <w:r w:rsidRPr="00536213">
              <w:rPr>
                <w:rFonts w:cs="Arial"/>
                <w:sz w:val="16"/>
                <w:szCs w:val="16"/>
              </w:rPr>
              <w:t>Osoba/rok</w:t>
            </w:r>
          </w:p>
        </w:tc>
        <w:tc>
          <w:tcPr>
            <w:tcW w:w="399" w:type="pct"/>
          </w:tcPr>
          <w:p w14:paraId="786039F5" w14:textId="030E8BB5" w:rsidR="00B43012" w:rsidRPr="00536213" w:rsidRDefault="00263A72" w:rsidP="00B43012">
            <w:pPr>
              <w:rPr>
                <w:rFonts w:cs="Arial"/>
                <w:bCs/>
                <w:noProof/>
                <w:sz w:val="16"/>
                <w:szCs w:val="16"/>
              </w:rPr>
            </w:pPr>
            <w:r w:rsidRPr="00536213">
              <w:rPr>
                <w:rFonts w:cs="Arial"/>
                <w:sz w:val="16"/>
                <w:szCs w:val="16"/>
              </w:rPr>
              <w:t>1 344</w:t>
            </w:r>
          </w:p>
        </w:tc>
        <w:tc>
          <w:tcPr>
            <w:tcW w:w="363" w:type="pct"/>
          </w:tcPr>
          <w:p w14:paraId="1E9C74E6" w14:textId="187E3325" w:rsidR="00B43012" w:rsidRPr="00536213" w:rsidRDefault="00B43012" w:rsidP="00B43012">
            <w:pPr>
              <w:rPr>
                <w:rFonts w:cs="Arial"/>
                <w:b/>
                <w:bCs/>
                <w:noProof/>
                <w:sz w:val="16"/>
                <w:szCs w:val="16"/>
              </w:rPr>
            </w:pPr>
            <w:r w:rsidRPr="00536213">
              <w:rPr>
                <w:rFonts w:cs="Arial"/>
                <w:sz w:val="16"/>
                <w:szCs w:val="16"/>
              </w:rPr>
              <w:t>2020</w:t>
            </w:r>
          </w:p>
        </w:tc>
        <w:tc>
          <w:tcPr>
            <w:tcW w:w="346" w:type="pct"/>
          </w:tcPr>
          <w:p w14:paraId="733D6FFF" w14:textId="6012420B" w:rsidR="00B43012" w:rsidRPr="00536213" w:rsidRDefault="00263A72" w:rsidP="00B43012">
            <w:pPr>
              <w:rPr>
                <w:rFonts w:cs="Arial"/>
                <w:b/>
                <w:bCs/>
                <w:noProof/>
                <w:sz w:val="16"/>
                <w:szCs w:val="16"/>
              </w:rPr>
            </w:pPr>
            <w:r w:rsidRPr="00536213">
              <w:rPr>
                <w:rFonts w:cs="Arial"/>
                <w:sz w:val="16"/>
                <w:szCs w:val="16"/>
              </w:rPr>
              <w:t>1 478</w:t>
            </w:r>
          </w:p>
        </w:tc>
        <w:tc>
          <w:tcPr>
            <w:tcW w:w="362" w:type="pct"/>
          </w:tcPr>
          <w:p w14:paraId="16FE7EAD" w14:textId="4EE42C7F" w:rsidR="00B43012" w:rsidRPr="00536213" w:rsidRDefault="00F17903" w:rsidP="00B43012">
            <w:pPr>
              <w:rPr>
                <w:rFonts w:cs="Arial"/>
                <w:noProof/>
                <w:sz w:val="16"/>
                <w:szCs w:val="16"/>
              </w:rPr>
            </w:pPr>
            <w:r w:rsidRPr="00536213">
              <w:rPr>
                <w:rFonts w:eastAsia="Calibri" w:cs="Arial"/>
                <w:sz w:val="16"/>
                <w:szCs w:val="16"/>
              </w:rPr>
              <w:t xml:space="preserve">System </w:t>
            </w:r>
            <w:r w:rsidR="00B43012" w:rsidRPr="00536213">
              <w:rPr>
                <w:rFonts w:eastAsia="Calibri" w:cs="Arial"/>
                <w:sz w:val="16"/>
                <w:szCs w:val="16"/>
              </w:rPr>
              <w:t>teleinformatyczny</w:t>
            </w:r>
          </w:p>
        </w:tc>
        <w:tc>
          <w:tcPr>
            <w:tcW w:w="196" w:type="pct"/>
          </w:tcPr>
          <w:p w14:paraId="3C4E8233" w14:textId="77777777" w:rsidR="00B43012" w:rsidRPr="00536213" w:rsidRDefault="00B43012" w:rsidP="00B43012">
            <w:pPr>
              <w:rPr>
                <w:rFonts w:cs="Arial"/>
                <w:noProof/>
                <w:sz w:val="16"/>
                <w:szCs w:val="16"/>
              </w:rPr>
            </w:pPr>
          </w:p>
        </w:tc>
      </w:tr>
    </w:tbl>
    <w:p w14:paraId="462D0A5E" w14:textId="32432BE5" w:rsidR="00286C30" w:rsidRPr="00A4793D" w:rsidRDefault="4CC24B69" w:rsidP="002C12D8">
      <w:pPr>
        <w:pStyle w:val="Nagwek6"/>
        <w:rPr>
          <w:rFonts w:cs="Arial"/>
          <w:noProof/>
        </w:rPr>
      </w:pPr>
      <w:bookmarkStart w:id="236" w:name="_Toc59098523"/>
      <w:bookmarkStart w:id="237" w:name="_Toc76035937"/>
      <w:bookmarkStart w:id="238" w:name="_Toc90638999"/>
      <w:r w:rsidRPr="00A4793D">
        <w:rPr>
          <w:rFonts w:cs="Arial"/>
          <w:noProof/>
        </w:rPr>
        <w:lastRenderedPageBreak/>
        <w:t>2.</w:t>
      </w:r>
      <w:r w:rsidR="271C1812" w:rsidRPr="00A4793D">
        <w:rPr>
          <w:rFonts w:cs="Arial"/>
          <w:noProof/>
        </w:rPr>
        <w:t>1</w:t>
      </w:r>
      <w:r w:rsidR="36000D62" w:rsidRPr="00A4793D">
        <w:rPr>
          <w:rFonts w:cs="Arial"/>
          <w:noProof/>
        </w:rPr>
        <w:t>.</w:t>
      </w:r>
      <w:r w:rsidR="632089C9" w:rsidRPr="00A4793D">
        <w:rPr>
          <w:rFonts w:cs="Arial"/>
          <w:noProof/>
        </w:rPr>
        <w:t>7</w:t>
      </w:r>
      <w:r w:rsidRPr="00A4793D">
        <w:rPr>
          <w:rFonts w:cs="Arial"/>
          <w:noProof/>
        </w:rPr>
        <w:t>.2.3</w:t>
      </w:r>
      <w:r w:rsidR="271C1812" w:rsidRPr="00A4793D">
        <w:rPr>
          <w:rFonts w:cs="Arial"/>
          <w:noProof/>
        </w:rPr>
        <w:t>.</w:t>
      </w:r>
      <w:r w:rsidRPr="00A4793D">
        <w:rPr>
          <w:rFonts w:cs="Arial"/>
          <w:noProof/>
        </w:rPr>
        <w:t xml:space="preserve"> </w:t>
      </w:r>
      <w:r w:rsidR="271C1812" w:rsidRPr="00A4793D">
        <w:rPr>
          <w:rFonts w:cs="Arial"/>
          <w:noProof/>
        </w:rPr>
        <w:t>Indykatywny</w:t>
      </w:r>
      <w:r w:rsidRPr="00A4793D">
        <w:rPr>
          <w:rFonts w:cs="Arial"/>
          <w:noProof/>
        </w:rPr>
        <w:t xml:space="preserve"> podział </w:t>
      </w:r>
      <w:r w:rsidR="271C1812" w:rsidRPr="00A4793D">
        <w:rPr>
          <w:rFonts w:cs="Arial"/>
          <w:noProof/>
        </w:rPr>
        <w:t>zaprogramowanych</w:t>
      </w:r>
      <w:r w:rsidRPr="00A4793D">
        <w:rPr>
          <w:rFonts w:cs="Arial"/>
          <w:noProof/>
        </w:rPr>
        <w:t xml:space="preserve"> zasobów (UE) według rodzaju interwencji</w:t>
      </w:r>
      <w:bookmarkEnd w:id="236"/>
      <w:bookmarkEnd w:id="237"/>
      <w:bookmarkEnd w:id="238"/>
    </w:p>
    <w:p w14:paraId="7401BD99" w14:textId="77777777" w:rsidR="00527F84" w:rsidRPr="00536213" w:rsidRDefault="00527F84" w:rsidP="002320F9">
      <w:pPr>
        <w:ind w:left="108"/>
        <w:jc w:val="left"/>
        <w:rPr>
          <w:rFonts w:eastAsia="Times New Roman" w:cs="Arial"/>
          <w:b/>
          <w:sz w:val="16"/>
          <w:szCs w:val="16"/>
        </w:rPr>
      </w:pPr>
      <w:r w:rsidRPr="00536213">
        <w:rPr>
          <w:rFonts w:cs="Arial"/>
          <w:b/>
          <w:sz w:val="16"/>
          <w:szCs w:val="16"/>
        </w:rPr>
        <w:t>Wymiar 1 – zakres interwencji</w:t>
      </w:r>
    </w:p>
    <w:tbl>
      <w:tblPr>
        <w:tblStyle w:val="Tabela-Siatka24"/>
        <w:tblW w:w="9781" w:type="dxa"/>
        <w:tblInd w:w="-5"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06"/>
        <w:gridCol w:w="1598"/>
      </w:tblGrid>
      <w:tr w:rsidR="00A14DE6" w:rsidRPr="00536213" w14:paraId="663B14A4" w14:textId="77777777" w:rsidTr="00937FA9">
        <w:trPr>
          <w:tblHeader/>
        </w:trPr>
        <w:tc>
          <w:tcPr>
            <w:tcW w:w="1057" w:type="dxa"/>
          </w:tcPr>
          <w:p w14:paraId="0539769D" w14:textId="77777777" w:rsidR="00286C30" w:rsidRPr="00536213" w:rsidRDefault="00286C30" w:rsidP="002320F9">
            <w:pPr>
              <w:rPr>
                <w:rFonts w:eastAsia="Times New Roman" w:cs="Arial"/>
                <w:b/>
                <w:sz w:val="16"/>
                <w:szCs w:val="16"/>
              </w:rPr>
            </w:pPr>
            <w:bookmarkStart w:id="239" w:name="_Hlk159576077"/>
            <w:r w:rsidRPr="00536213">
              <w:rPr>
                <w:rFonts w:cs="Arial"/>
                <w:b/>
                <w:sz w:val="16"/>
                <w:szCs w:val="16"/>
              </w:rPr>
              <w:t>Nr priorytetu</w:t>
            </w:r>
          </w:p>
        </w:tc>
        <w:tc>
          <w:tcPr>
            <w:tcW w:w="956" w:type="dxa"/>
          </w:tcPr>
          <w:p w14:paraId="0888136B"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Pr>
          <w:p w14:paraId="675DB40E"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Pr>
          <w:p w14:paraId="10D1622B"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806" w:type="dxa"/>
          </w:tcPr>
          <w:p w14:paraId="4BAFC05F"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598" w:type="dxa"/>
          </w:tcPr>
          <w:p w14:paraId="3073D18E" w14:textId="77777777" w:rsidR="00286C30" w:rsidRPr="00536213" w:rsidRDefault="00286C30" w:rsidP="002320F9">
            <w:pPr>
              <w:rPr>
                <w:rFonts w:cs="Arial"/>
                <w:b/>
                <w:sz w:val="16"/>
                <w:szCs w:val="16"/>
              </w:rPr>
            </w:pPr>
            <w:r w:rsidRPr="00536213">
              <w:rPr>
                <w:rFonts w:cs="Arial"/>
                <w:b/>
                <w:sz w:val="16"/>
                <w:szCs w:val="16"/>
              </w:rPr>
              <w:t>Kwota (w EUR)</w:t>
            </w:r>
          </w:p>
        </w:tc>
      </w:tr>
      <w:tr w:rsidR="006119A0" w:rsidRPr="00536213" w14:paraId="2C6600BA" w14:textId="77777777" w:rsidTr="00937FA9">
        <w:tc>
          <w:tcPr>
            <w:tcW w:w="1057" w:type="dxa"/>
          </w:tcPr>
          <w:p w14:paraId="3A3FDD57" w14:textId="77777777" w:rsidR="00937FA9" w:rsidRPr="00536213" w:rsidRDefault="00937FA9" w:rsidP="00941B94">
            <w:pPr>
              <w:rPr>
                <w:rFonts w:eastAsia="Times New Roman" w:cs="Arial"/>
                <w:sz w:val="16"/>
                <w:szCs w:val="16"/>
              </w:rPr>
            </w:pPr>
            <w:r w:rsidRPr="00536213">
              <w:rPr>
                <w:rFonts w:eastAsia="Times New Roman" w:cs="Arial"/>
                <w:sz w:val="16"/>
                <w:szCs w:val="16"/>
              </w:rPr>
              <w:t>VII</w:t>
            </w:r>
          </w:p>
        </w:tc>
        <w:tc>
          <w:tcPr>
            <w:tcW w:w="956" w:type="dxa"/>
          </w:tcPr>
          <w:p w14:paraId="3F1B3237" w14:textId="77777777" w:rsidR="00937FA9" w:rsidRPr="00536213" w:rsidRDefault="00937FA9" w:rsidP="00941B94">
            <w:pPr>
              <w:rPr>
                <w:rFonts w:eastAsia="Times New Roman" w:cs="Arial"/>
                <w:sz w:val="16"/>
                <w:szCs w:val="16"/>
              </w:rPr>
            </w:pPr>
            <w:r w:rsidRPr="00536213">
              <w:rPr>
                <w:rFonts w:eastAsia="Times New Roman" w:cs="Arial"/>
                <w:sz w:val="16"/>
                <w:szCs w:val="16"/>
              </w:rPr>
              <w:t>EFRR</w:t>
            </w:r>
          </w:p>
        </w:tc>
        <w:tc>
          <w:tcPr>
            <w:tcW w:w="1047" w:type="dxa"/>
          </w:tcPr>
          <w:p w14:paraId="11623922" w14:textId="77777777" w:rsidR="00937FA9" w:rsidRPr="00536213" w:rsidRDefault="00937FA9" w:rsidP="00941B94">
            <w:pPr>
              <w:rPr>
                <w:rFonts w:eastAsia="Times New Roman" w:cs="Arial"/>
                <w:sz w:val="16"/>
                <w:szCs w:val="16"/>
              </w:rPr>
            </w:pPr>
            <w:r w:rsidRPr="00536213">
              <w:rPr>
                <w:rFonts w:eastAsia="Times New Roman" w:cs="Arial"/>
                <w:sz w:val="16"/>
                <w:szCs w:val="16"/>
              </w:rPr>
              <w:t>Słabiej rozwinięte</w:t>
            </w:r>
          </w:p>
        </w:tc>
        <w:tc>
          <w:tcPr>
            <w:tcW w:w="1317" w:type="dxa"/>
          </w:tcPr>
          <w:p w14:paraId="003675F8" w14:textId="77777777" w:rsidR="00937FA9" w:rsidRPr="00536213" w:rsidRDefault="00937FA9" w:rsidP="00941B94">
            <w:pPr>
              <w:rPr>
                <w:rFonts w:cs="Arial"/>
                <w:sz w:val="16"/>
                <w:szCs w:val="16"/>
              </w:rPr>
            </w:pPr>
            <w:r w:rsidRPr="00536213">
              <w:rPr>
                <w:rFonts w:cs="Arial"/>
                <w:sz w:val="16"/>
                <w:szCs w:val="16"/>
              </w:rPr>
              <w:t>4(iii)</w:t>
            </w:r>
          </w:p>
        </w:tc>
        <w:tc>
          <w:tcPr>
            <w:tcW w:w="3806" w:type="dxa"/>
          </w:tcPr>
          <w:p w14:paraId="44584971" w14:textId="5921FF52" w:rsidR="00937FA9" w:rsidRPr="00536213" w:rsidRDefault="00937FA9" w:rsidP="00941B94">
            <w:pPr>
              <w:rPr>
                <w:rFonts w:cs="Arial"/>
                <w:sz w:val="16"/>
                <w:szCs w:val="16"/>
              </w:rPr>
            </w:pPr>
            <w:r w:rsidRPr="00536213">
              <w:rPr>
                <w:rFonts w:cs="Arial"/>
                <w:sz w:val="16"/>
                <w:szCs w:val="16"/>
              </w:rPr>
              <w:t>12</w:t>
            </w:r>
            <w:r>
              <w:rPr>
                <w:rFonts w:cs="Arial"/>
                <w:sz w:val="16"/>
                <w:szCs w:val="16"/>
              </w:rPr>
              <w:t>5</w:t>
            </w:r>
            <w:r w:rsidRPr="00536213">
              <w:rPr>
                <w:rFonts w:cs="Arial"/>
                <w:sz w:val="16"/>
                <w:szCs w:val="16"/>
              </w:rPr>
              <w:t xml:space="preserve"> Infrastruktura </w:t>
            </w:r>
            <w:r>
              <w:rPr>
                <w:rFonts w:cs="Arial"/>
                <w:sz w:val="16"/>
                <w:szCs w:val="16"/>
              </w:rPr>
              <w:t>mieszkaniowa dla migrantów, uchodźców i osób objętych ochroną międzynarodową lub ubiegających się o nią</w:t>
            </w:r>
          </w:p>
        </w:tc>
        <w:tc>
          <w:tcPr>
            <w:tcW w:w="1598" w:type="dxa"/>
          </w:tcPr>
          <w:p w14:paraId="0A063D30" w14:textId="0DE3E0C9" w:rsidR="00937FA9" w:rsidRPr="00536213" w:rsidRDefault="0057286F" w:rsidP="00941B94">
            <w:pPr>
              <w:rPr>
                <w:rFonts w:eastAsia="Times New Roman" w:cs="Arial"/>
                <w:sz w:val="16"/>
                <w:szCs w:val="16"/>
              </w:rPr>
            </w:pPr>
            <w:r w:rsidRPr="0057286F">
              <w:rPr>
                <w:rFonts w:eastAsia="Times New Roman" w:cs="Arial"/>
                <w:sz w:val="16"/>
                <w:szCs w:val="16"/>
              </w:rPr>
              <w:t>11 047 538</w:t>
            </w:r>
          </w:p>
        </w:tc>
      </w:tr>
      <w:tr w:rsidR="00F2381E" w:rsidRPr="00536213" w14:paraId="17D01723" w14:textId="77777777" w:rsidTr="00937FA9">
        <w:tc>
          <w:tcPr>
            <w:tcW w:w="1057" w:type="dxa"/>
          </w:tcPr>
          <w:p w14:paraId="7C1EA0CD" w14:textId="5E961ED1" w:rsidR="00F2381E" w:rsidRPr="00536213" w:rsidRDefault="00F2381E" w:rsidP="00F2381E">
            <w:pPr>
              <w:rPr>
                <w:rFonts w:eastAsia="Times New Roman" w:cs="Arial"/>
                <w:sz w:val="16"/>
                <w:szCs w:val="16"/>
              </w:rPr>
            </w:pPr>
            <w:r w:rsidRPr="00536213">
              <w:rPr>
                <w:rFonts w:eastAsia="Times New Roman" w:cs="Arial"/>
                <w:sz w:val="16"/>
                <w:szCs w:val="16"/>
              </w:rPr>
              <w:t>VII</w:t>
            </w:r>
          </w:p>
        </w:tc>
        <w:tc>
          <w:tcPr>
            <w:tcW w:w="956" w:type="dxa"/>
          </w:tcPr>
          <w:p w14:paraId="3E0BBFE0" w14:textId="40292CD0" w:rsidR="00F2381E" w:rsidRPr="00536213" w:rsidRDefault="00F2381E" w:rsidP="00F2381E">
            <w:pPr>
              <w:rPr>
                <w:rFonts w:eastAsia="Times New Roman" w:cs="Arial"/>
                <w:sz w:val="16"/>
                <w:szCs w:val="16"/>
              </w:rPr>
            </w:pPr>
            <w:r w:rsidRPr="00536213">
              <w:rPr>
                <w:rFonts w:eastAsia="Times New Roman" w:cs="Arial"/>
                <w:sz w:val="16"/>
                <w:szCs w:val="16"/>
              </w:rPr>
              <w:t>EFRR</w:t>
            </w:r>
          </w:p>
        </w:tc>
        <w:tc>
          <w:tcPr>
            <w:tcW w:w="1047" w:type="dxa"/>
          </w:tcPr>
          <w:p w14:paraId="63CCC153" w14:textId="06A90F31" w:rsidR="00F2381E" w:rsidRPr="00536213" w:rsidRDefault="00F2381E" w:rsidP="00F2381E">
            <w:pPr>
              <w:rPr>
                <w:rFonts w:eastAsia="Times New Roman" w:cs="Arial"/>
                <w:sz w:val="16"/>
                <w:szCs w:val="16"/>
              </w:rPr>
            </w:pPr>
            <w:r w:rsidRPr="00536213">
              <w:rPr>
                <w:rFonts w:eastAsia="Times New Roman" w:cs="Arial"/>
                <w:sz w:val="16"/>
                <w:szCs w:val="16"/>
              </w:rPr>
              <w:t>Słabiej rozwinięte</w:t>
            </w:r>
          </w:p>
        </w:tc>
        <w:tc>
          <w:tcPr>
            <w:tcW w:w="1317" w:type="dxa"/>
          </w:tcPr>
          <w:p w14:paraId="41217BE6" w14:textId="1EB8864C" w:rsidR="00F2381E" w:rsidRPr="00536213" w:rsidRDefault="00F2381E" w:rsidP="00F2381E">
            <w:pPr>
              <w:rPr>
                <w:rFonts w:cs="Arial"/>
                <w:sz w:val="16"/>
                <w:szCs w:val="16"/>
              </w:rPr>
            </w:pPr>
            <w:r w:rsidRPr="00536213">
              <w:rPr>
                <w:rFonts w:cs="Arial"/>
                <w:sz w:val="16"/>
                <w:szCs w:val="16"/>
              </w:rPr>
              <w:t>4(iii)</w:t>
            </w:r>
          </w:p>
        </w:tc>
        <w:tc>
          <w:tcPr>
            <w:tcW w:w="3806" w:type="dxa"/>
          </w:tcPr>
          <w:p w14:paraId="3C9AEBDD" w14:textId="780DE368" w:rsidR="00F2381E" w:rsidRPr="00536213" w:rsidRDefault="00F2381E" w:rsidP="00F2381E">
            <w:pPr>
              <w:rPr>
                <w:rFonts w:cs="Arial"/>
                <w:sz w:val="16"/>
                <w:szCs w:val="16"/>
              </w:rPr>
            </w:pPr>
            <w:r w:rsidRPr="00536213">
              <w:rPr>
                <w:rFonts w:cs="Arial"/>
                <w:sz w:val="16"/>
                <w:szCs w:val="16"/>
              </w:rPr>
              <w:t>126 Infrastruktura mieszkaniowa</w:t>
            </w:r>
            <w:r>
              <w:rPr>
                <w:rFonts w:cs="Arial"/>
                <w:sz w:val="16"/>
                <w:szCs w:val="16"/>
              </w:rPr>
              <w:t xml:space="preserve"> </w:t>
            </w:r>
            <w:r w:rsidRPr="00F2381E">
              <w:rPr>
                <w:rFonts w:cs="Arial"/>
                <w:sz w:val="16"/>
                <w:szCs w:val="16"/>
              </w:rPr>
              <w:t>(inna niż dla migrantów, uchodźców i osób objętych ochroną międzynarodową lub ubiegających się o nią)</w:t>
            </w:r>
          </w:p>
        </w:tc>
        <w:tc>
          <w:tcPr>
            <w:tcW w:w="1598" w:type="dxa"/>
          </w:tcPr>
          <w:p w14:paraId="1E5757CD" w14:textId="5C55738D" w:rsidR="00F2381E" w:rsidRPr="00536213" w:rsidRDefault="0057286F" w:rsidP="00F2381E">
            <w:pPr>
              <w:rPr>
                <w:rFonts w:eastAsia="Times New Roman" w:cs="Arial"/>
                <w:sz w:val="16"/>
                <w:szCs w:val="16"/>
              </w:rPr>
            </w:pPr>
            <w:r w:rsidRPr="0057286F">
              <w:rPr>
                <w:rFonts w:eastAsia="Times New Roman" w:cs="Arial"/>
                <w:sz w:val="16"/>
                <w:szCs w:val="16"/>
              </w:rPr>
              <w:t>11 047 538</w:t>
            </w:r>
          </w:p>
        </w:tc>
      </w:tr>
      <w:tr w:rsidR="00A14DE6" w:rsidRPr="00536213" w14:paraId="77D10FF6" w14:textId="77777777" w:rsidTr="00937FA9">
        <w:tc>
          <w:tcPr>
            <w:tcW w:w="1057" w:type="dxa"/>
          </w:tcPr>
          <w:p w14:paraId="0393D28A" w14:textId="3B1F6648" w:rsidR="002F371A" w:rsidRPr="00536213" w:rsidRDefault="002F371A" w:rsidP="002320F9">
            <w:pPr>
              <w:rPr>
                <w:rFonts w:eastAsia="Times New Roman" w:cs="Arial"/>
                <w:sz w:val="16"/>
                <w:szCs w:val="16"/>
              </w:rPr>
            </w:pPr>
            <w:r w:rsidRPr="00536213">
              <w:rPr>
                <w:rFonts w:eastAsia="Times New Roman" w:cs="Arial"/>
                <w:sz w:val="16"/>
                <w:szCs w:val="16"/>
              </w:rPr>
              <w:t>VII</w:t>
            </w:r>
          </w:p>
        </w:tc>
        <w:tc>
          <w:tcPr>
            <w:tcW w:w="956" w:type="dxa"/>
          </w:tcPr>
          <w:p w14:paraId="5900AE61" w14:textId="77777777" w:rsidR="002F371A" w:rsidRPr="00536213" w:rsidRDefault="002F371A" w:rsidP="002320F9">
            <w:pPr>
              <w:rPr>
                <w:rFonts w:eastAsia="Times New Roman" w:cs="Arial"/>
                <w:b/>
                <w:sz w:val="16"/>
                <w:szCs w:val="16"/>
              </w:rPr>
            </w:pPr>
            <w:r w:rsidRPr="00536213">
              <w:rPr>
                <w:rFonts w:eastAsia="Times New Roman" w:cs="Arial"/>
                <w:sz w:val="16"/>
                <w:szCs w:val="16"/>
              </w:rPr>
              <w:t>EFRR</w:t>
            </w:r>
          </w:p>
        </w:tc>
        <w:tc>
          <w:tcPr>
            <w:tcW w:w="1047" w:type="dxa"/>
          </w:tcPr>
          <w:p w14:paraId="0A2EAC90" w14:textId="77777777" w:rsidR="002F371A" w:rsidRPr="00536213" w:rsidRDefault="002F371A" w:rsidP="002320F9">
            <w:pPr>
              <w:rPr>
                <w:rFonts w:eastAsia="Times New Roman" w:cs="Arial"/>
                <w:b/>
                <w:sz w:val="16"/>
                <w:szCs w:val="16"/>
              </w:rPr>
            </w:pPr>
            <w:r w:rsidRPr="00536213">
              <w:rPr>
                <w:rFonts w:eastAsia="Times New Roman" w:cs="Arial"/>
                <w:sz w:val="16"/>
                <w:szCs w:val="16"/>
              </w:rPr>
              <w:t>Słabiej rozwinięte</w:t>
            </w:r>
          </w:p>
        </w:tc>
        <w:tc>
          <w:tcPr>
            <w:tcW w:w="1317" w:type="dxa"/>
          </w:tcPr>
          <w:p w14:paraId="3B9EC450" w14:textId="6B9E0FFB" w:rsidR="002F371A" w:rsidRPr="00536213" w:rsidRDefault="002F371A" w:rsidP="002320F9">
            <w:pPr>
              <w:rPr>
                <w:rFonts w:eastAsia="Times New Roman" w:cs="Arial"/>
                <w:sz w:val="16"/>
                <w:szCs w:val="16"/>
              </w:rPr>
            </w:pPr>
            <w:r w:rsidRPr="00536213">
              <w:rPr>
                <w:rFonts w:cs="Arial"/>
                <w:sz w:val="16"/>
                <w:szCs w:val="16"/>
              </w:rPr>
              <w:t xml:space="preserve">4(iii) </w:t>
            </w:r>
          </w:p>
        </w:tc>
        <w:tc>
          <w:tcPr>
            <w:tcW w:w="3806" w:type="dxa"/>
          </w:tcPr>
          <w:p w14:paraId="54DE0D26" w14:textId="28C3AD76" w:rsidR="002F371A" w:rsidRPr="00536213" w:rsidRDefault="002F371A" w:rsidP="002320F9">
            <w:pPr>
              <w:rPr>
                <w:rFonts w:cs="Arial"/>
                <w:b/>
                <w:sz w:val="16"/>
                <w:szCs w:val="16"/>
              </w:rPr>
            </w:pPr>
            <w:r w:rsidRPr="00536213">
              <w:rPr>
                <w:rFonts w:cs="Arial"/>
                <w:sz w:val="16"/>
                <w:szCs w:val="16"/>
              </w:rPr>
              <w:t>127</w:t>
            </w:r>
            <w:r w:rsidRPr="00536213">
              <w:rPr>
                <w:rFonts w:cs="Arial"/>
                <w:b/>
                <w:sz w:val="16"/>
                <w:szCs w:val="16"/>
              </w:rPr>
              <w:t xml:space="preserve"> </w:t>
            </w:r>
            <w:r w:rsidRPr="00536213">
              <w:rPr>
                <w:rFonts w:cs="Arial"/>
                <w:sz w:val="16"/>
                <w:szCs w:val="16"/>
              </w:rPr>
              <w:t>Pozostała infrastruktura społeczna przyczyniająca się do włączenia społecznego</w:t>
            </w:r>
          </w:p>
        </w:tc>
        <w:tc>
          <w:tcPr>
            <w:tcW w:w="1598" w:type="dxa"/>
          </w:tcPr>
          <w:p w14:paraId="65AB4DB5" w14:textId="377C8F0B" w:rsidR="002F371A" w:rsidRPr="00536213" w:rsidRDefault="00241CD9" w:rsidP="002320F9">
            <w:pPr>
              <w:rPr>
                <w:rFonts w:eastAsia="Times New Roman" w:cs="Arial"/>
                <w:sz w:val="16"/>
                <w:szCs w:val="16"/>
              </w:rPr>
            </w:pPr>
            <w:r w:rsidRPr="00536213">
              <w:rPr>
                <w:rFonts w:eastAsia="Times New Roman" w:cs="Arial"/>
                <w:sz w:val="16"/>
                <w:szCs w:val="16"/>
              </w:rPr>
              <w:t>3 328 000</w:t>
            </w:r>
          </w:p>
        </w:tc>
      </w:tr>
    </w:tbl>
    <w:bookmarkEnd w:id="239"/>
    <w:p w14:paraId="580B85EC" w14:textId="77777777" w:rsidR="00527F84" w:rsidRPr="00A4793D" w:rsidRDefault="00527F84" w:rsidP="00E15C1F">
      <w:pPr>
        <w:spacing w:before="120"/>
        <w:ind w:left="108"/>
        <w:jc w:val="left"/>
        <w:rPr>
          <w:rFonts w:eastAsia="Times New Roman" w:cs="Arial"/>
          <w:b/>
        </w:rPr>
      </w:pPr>
      <w:r w:rsidRPr="00A4793D">
        <w:rPr>
          <w:rFonts w:cs="Arial"/>
          <w:b/>
        </w:rPr>
        <w:t>Wymiar 2 – forma finansowania</w:t>
      </w:r>
    </w:p>
    <w:tbl>
      <w:tblPr>
        <w:tblStyle w:val="Tabela-Siatka24"/>
        <w:tblW w:w="9781" w:type="dxa"/>
        <w:tblInd w:w="-5"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991"/>
        <w:gridCol w:w="1195"/>
        <w:gridCol w:w="4055"/>
        <w:gridCol w:w="1687"/>
      </w:tblGrid>
      <w:tr w:rsidR="00A14DE6" w:rsidRPr="00536213" w14:paraId="13088B71" w14:textId="77777777" w:rsidTr="00971B3F">
        <w:tc>
          <w:tcPr>
            <w:tcW w:w="979" w:type="dxa"/>
          </w:tcPr>
          <w:p w14:paraId="1253227D"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863" w:type="dxa"/>
          </w:tcPr>
          <w:p w14:paraId="1A5ED57A"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992" w:type="dxa"/>
          </w:tcPr>
          <w:p w14:paraId="43306869"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143" w:type="dxa"/>
          </w:tcPr>
          <w:p w14:paraId="33225BBD"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4103" w:type="dxa"/>
          </w:tcPr>
          <w:p w14:paraId="48262219"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701" w:type="dxa"/>
          </w:tcPr>
          <w:p w14:paraId="79F6FB03"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44B71D78" w14:textId="77777777" w:rsidTr="00971B3F">
        <w:tc>
          <w:tcPr>
            <w:tcW w:w="979" w:type="dxa"/>
          </w:tcPr>
          <w:p w14:paraId="49DA3083" w14:textId="1ABCB88C" w:rsidR="00286C30" w:rsidRPr="00536213" w:rsidRDefault="00286C30" w:rsidP="002320F9">
            <w:pPr>
              <w:rPr>
                <w:rFonts w:eastAsia="Times New Roman" w:cs="Arial"/>
                <w:b/>
                <w:sz w:val="16"/>
                <w:szCs w:val="16"/>
              </w:rPr>
            </w:pPr>
            <w:r w:rsidRPr="00536213">
              <w:rPr>
                <w:rFonts w:eastAsia="Times New Roman" w:cs="Arial"/>
                <w:sz w:val="16"/>
                <w:szCs w:val="16"/>
              </w:rPr>
              <w:t>VI</w:t>
            </w:r>
            <w:r w:rsidR="00AA2E78" w:rsidRPr="00536213">
              <w:rPr>
                <w:rFonts w:eastAsia="Times New Roman" w:cs="Arial"/>
                <w:sz w:val="16"/>
                <w:szCs w:val="16"/>
              </w:rPr>
              <w:t>I</w:t>
            </w:r>
          </w:p>
        </w:tc>
        <w:tc>
          <w:tcPr>
            <w:tcW w:w="863" w:type="dxa"/>
          </w:tcPr>
          <w:p w14:paraId="5283EFD9" w14:textId="77777777" w:rsidR="00286C30" w:rsidRPr="00536213" w:rsidRDefault="00286C30" w:rsidP="002320F9">
            <w:pPr>
              <w:rPr>
                <w:rFonts w:eastAsia="Times New Roman" w:cs="Arial"/>
                <w:b/>
                <w:sz w:val="16"/>
                <w:szCs w:val="16"/>
              </w:rPr>
            </w:pPr>
            <w:r w:rsidRPr="00536213">
              <w:rPr>
                <w:rFonts w:eastAsia="Times New Roman" w:cs="Arial"/>
                <w:sz w:val="16"/>
                <w:szCs w:val="16"/>
              </w:rPr>
              <w:t>EFRR</w:t>
            </w:r>
          </w:p>
        </w:tc>
        <w:tc>
          <w:tcPr>
            <w:tcW w:w="992" w:type="dxa"/>
          </w:tcPr>
          <w:p w14:paraId="2A954501" w14:textId="77777777" w:rsidR="00286C30" w:rsidRPr="00536213" w:rsidRDefault="00286C30" w:rsidP="002320F9">
            <w:pPr>
              <w:rPr>
                <w:rFonts w:eastAsia="Times New Roman" w:cs="Arial"/>
                <w:b/>
                <w:sz w:val="16"/>
                <w:szCs w:val="16"/>
              </w:rPr>
            </w:pPr>
            <w:r w:rsidRPr="00536213">
              <w:rPr>
                <w:rFonts w:eastAsia="Times New Roman" w:cs="Arial"/>
                <w:sz w:val="16"/>
                <w:szCs w:val="16"/>
              </w:rPr>
              <w:t>Słabiej rozwinięte</w:t>
            </w:r>
          </w:p>
        </w:tc>
        <w:tc>
          <w:tcPr>
            <w:tcW w:w="1143" w:type="dxa"/>
          </w:tcPr>
          <w:p w14:paraId="3B8503CA" w14:textId="39FDDB78" w:rsidR="00286C30" w:rsidRPr="00536213" w:rsidRDefault="00286C30" w:rsidP="002320F9">
            <w:pPr>
              <w:rPr>
                <w:rFonts w:eastAsia="Times New Roman" w:cs="Arial"/>
                <w:sz w:val="16"/>
                <w:szCs w:val="16"/>
              </w:rPr>
            </w:pPr>
            <w:r w:rsidRPr="00536213">
              <w:rPr>
                <w:rFonts w:cs="Arial"/>
                <w:sz w:val="16"/>
                <w:szCs w:val="16"/>
              </w:rPr>
              <w:t xml:space="preserve">4(iii) </w:t>
            </w:r>
          </w:p>
        </w:tc>
        <w:tc>
          <w:tcPr>
            <w:tcW w:w="4103" w:type="dxa"/>
          </w:tcPr>
          <w:p w14:paraId="78EF40B5" w14:textId="77777777" w:rsidR="00286C30" w:rsidRPr="00536213" w:rsidRDefault="00286C30" w:rsidP="002320F9">
            <w:pPr>
              <w:rPr>
                <w:rFonts w:cs="Arial"/>
                <w:b/>
                <w:sz w:val="16"/>
                <w:szCs w:val="16"/>
              </w:rPr>
            </w:pPr>
            <w:r w:rsidRPr="00536213">
              <w:rPr>
                <w:rFonts w:eastAsia="Times New Roman" w:cs="Arial"/>
                <w:sz w:val="16"/>
                <w:szCs w:val="16"/>
              </w:rPr>
              <w:t>01 Dotacja</w:t>
            </w:r>
          </w:p>
        </w:tc>
        <w:tc>
          <w:tcPr>
            <w:tcW w:w="1701" w:type="dxa"/>
          </w:tcPr>
          <w:p w14:paraId="0D926847" w14:textId="058D9D91" w:rsidR="00286C30" w:rsidRPr="00536213" w:rsidRDefault="00241CD9" w:rsidP="002320F9">
            <w:pPr>
              <w:rPr>
                <w:rFonts w:eastAsia="Times New Roman" w:cs="Arial"/>
                <w:b/>
                <w:sz w:val="16"/>
                <w:szCs w:val="16"/>
              </w:rPr>
            </w:pPr>
            <w:r w:rsidRPr="00536213">
              <w:rPr>
                <w:rFonts w:cs="Arial"/>
                <w:sz w:val="16"/>
                <w:szCs w:val="16"/>
              </w:rPr>
              <w:t>25 423 076</w:t>
            </w:r>
          </w:p>
        </w:tc>
      </w:tr>
    </w:tbl>
    <w:p w14:paraId="5FB9727C" w14:textId="77777777" w:rsidR="00527F84" w:rsidRPr="00A4793D" w:rsidRDefault="00527F84" w:rsidP="00E15C1F">
      <w:pPr>
        <w:spacing w:before="120"/>
        <w:ind w:left="108"/>
        <w:jc w:val="left"/>
        <w:rPr>
          <w:rFonts w:eastAsia="Times New Roman" w:cs="Arial"/>
          <w:b/>
        </w:rPr>
      </w:pPr>
      <w:r w:rsidRPr="00A4793D">
        <w:rPr>
          <w:rFonts w:cs="Arial"/>
          <w:b/>
        </w:rPr>
        <w:t>Wymiar 3 – terytorialny mechanizm realizacji i ukierunkowanie terytorialne</w:t>
      </w:r>
    </w:p>
    <w:tbl>
      <w:tblPr>
        <w:tblStyle w:val="Tabela-Siatka24"/>
        <w:tblW w:w="9781" w:type="dxa"/>
        <w:tblInd w:w="-5"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45"/>
        <w:gridCol w:w="1559"/>
      </w:tblGrid>
      <w:tr w:rsidR="00A14DE6" w:rsidRPr="00536213" w14:paraId="6494284D" w14:textId="77777777" w:rsidTr="007642CE">
        <w:tc>
          <w:tcPr>
            <w:tcW w:w="1057" w:type="dxa"/>
            <w:tcBorders>
              <w:bottom w:val="single" w:sz="4" w:space="0" w:color="auto"/>
            </w:tcBorders>
          </w:tcPr>
          <w:p w14:paraId="4B75682C"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Borders>
              <w:bottom w:val="single" w:sz="4" w:space="0" w:color="auto"/>
            </w:tcBorders>
          </w:tcPr>
          <w:p w14:paraId="722A4E33"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Borders>
              <w:bottom w:val="single" w:sz="4" w:space="0" w:color="auto"/>
            </w:tcBorders>
          </w:tcPr>
          <w:p w14:paraId="5C070225"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Borders>
              <w:bottom w:val="single" w:sz="4" w:space="0" w:color="auto"/>
            </w:tcBorders>
          </w:tcPr>
          <w:p w14:paraId="13EA3CF4"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845" w:type="dxa"/>
            <w:tcBorders>
              <w:bottom w:val="single" w:sz="4" w:space="0" w:color="auto"/>
            </w:tcBorders>
          </w:tcPr>
          <w:p w14:paraId="1C312B9E"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559" w:type="dxa"/>
            <w:tcBorders>
              <w:bottom w:val="single" w:sz="4" w:space="0" w:color="auto"/>
            </w:tcBorders>
          </w:tcPr>
          <w:p w14:paraId="2563111C"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16645B0A" w14:textId="77777777" w:rsidTr="007642CE">
        <w:tc>
          <w:tcPr>
            <w:tcW w:w="1057" w:type="dxa"/>
          </w:tcPr>
          <w:p w14:paraId="157D0B78" w14:textId="119A602D" w:rsidR="008276FD" w:rsidRPr="00536213" w:rsidRDefault="008276FD" w:rsidP="002320F9">
            <w:pPr>
              <w:rPr>
                <w:rFonts w:eastAsia="Times New Roman" w:cs="Arial"/>
                <w:sz w:val="16"/>
                <w:szCs w:val="16"/>
              </w:rPr>
            </w:pPr>
            <w:r w:rsidRPr="00536213">
              <w:rPr>
                <w:rFonts w:cs="Arial"/>
                <w:sz w:val="16"/>
                <w:szCs w:val="16"/>
              </w:rPr>
              <w:t>VII</w:t>
            </w:r>
          </w:p>
        </w:tc>
        <w:tc>
          <w:tcPr>
            <w:tcW w:w="956" w:type="dxa"/>
          </w:tcPr>
          <w:p w14:paraId="792DB123" w14:textId="6A68586A" w:rsidR="008276FD" w:rsidRPr="00536213" w:rsidRDefault="008276FD" w:rsidP="002320F9">
            <w:pPr>
              <w:rPr>
                <w:rFonts w:eastAsia="Times New Roman" w:cs="Arial"/>
                <w:sz w:val="16"/>
                <w:szCs w:val="16"/>
              </w:rPr>
            </w:pPr>
            <w:r w:rsidRPr="00536213">
              <w:rPr>
                <w:rFonts w:eastAsia="Times New Roman" w:cs="Arial"/>
                <w:sz w:val="16"/>
                <w:szCs w:val="16"/>
              </w:rPr>
              <w:t>EFRR</w:t>
            </w:r>
          </w:p>
        </w:tc>
        <w:tc>
          <w:tcPr>
            <w:tcW w:w="1047" w:type="dxa"/>
          </w:tcPr>
          <w:p w14:paraId="68F194E8" w14:textId="4014D1F2" w:rsidR="008276FD" w:rsidRPr="00536213" w:rsidRDefault="008276FD" w:rsidP="002320F9">
            <w:pPr>
              <w:rPr>
                <w:rFonts w:eastAsia="Times New Roman" w:cs="Arial"/>
                <w:sz w:val="16"/>
                <w:szCs w:val="16"/>
              </w:rPr>
            </w:pPr>
            <w:r w:rsidRPr="00536213">
              <w:rPr>
                <w:rFonts w:eastAsia="Times New Roman" w:cs="Arial"/>
                <w:sz w:val="16"/>
                <w:szCs w:val="16"/>
              </w:rPr>
              <w:t>Słabiej rozwinięte</w:t>
            </w:r>
          </w:p>
        </w:tc>
        <w:tc>
          <w:tcPr>
            <w:tcW w:w="1317" w:type="dxa"/>
          </w:tcPr>
          <w:p w14:paraId="16EA789A" w14:textId="3E120AC2" w:rsidR="008276FD" w:rsidRPr="00536213" w:rsidRDefault="008276FD" w:rsidP="002320F9">
            <w:pPr>
              <w:rPr>
                <w:rFonts w:cs="Arial"/>
                <w:sz w:val="16"/>
                <w:szCs w:val="16"/>
              </w:rPr>
            </w:pPr>
            <w:r w:rsidRPr="00536213">
              <w:rPr>
                <w:rFonts w:eastAsia="Times New Roman" w:cs="Arial"/>
                <w:sz w:val="16"/>
                <w:szCs w:val="16"/>
              </w:rPr>
              <w:t>4(</w:t>
            </w:r>
            <w:r w:rsidR="00CE39A5" w:rsidRPr="00536213">
              <w:rPr>
                <w:rFonts w:eastAsia="Times New Roman" w:cs="Arial"/>
                <w:sz w:val="16"/>
                <w:szCs w:val="16"/>
              </w:rPr>
              <w:t>i</w:t>
            </w:r>
            <w:r w:rsidRPr="00536213">
              <w:rPr>
                <w:rFonts w:eastAsia="Times New Roman" w:cs="Arial"/>
                <w:sz w:val="16"/>
                <w:szCs w:val="16"/>
              </w:rPr>
              <w:t>ii)</w:t>
            </w:r>
          </w:p>
        </w:tc>
        <w:tc>
          <w:tcPr>
            <w:tcW w:w="3845" w:type="dxa"/>
          </w:tcPr>
          <w:p w14:paraId="3C216A23" w14:textId="61483E90" w:rsidR="008276FD" w:rsidRPr="00536213" w:rsidRDefault="008276FD" w:rsidP="002320F9">
            <w:pPr>
              <w:rPr>
                <w:rFonts w:eastAsia="Times New Roman" w:cs="Arial"/>
                <w:sz w:val="16"/>
                <w:szCs w:val="16"/>
              </w:rPr>
            </w:pPr>
            <w:r w:rsidRPr="00536213">
              <w:rPr>
                <w:rFonts w:eastAsia="Times New Roman" w:cs="Arial"/>
                <w:sz w:val="16"/>
                <w:szCs w:val="16"/>
              </w:rPr>
              <w:t>03 Miejskie obszary funkcjonalne</w:t>
            </w:r>
          </w:p>
        </w:tc>
        <w:tc>
          <w:tcPr>
            <w:tcW w:w="1559" w:type="dxa"/>
          </w:tcPr>
          <w:p w14:paraId="68F19169" w14:textId="0CDDA39A" w:rsidR="008276FD" w:rsidRPr="00536213" w:rsidRDefault="007D03B8" w:rsidP="002320F9">
            <w:pPr>
              <w:rPr>
                <w:rFonts w:cs="Arial"/>
                <w:sz w:val="16"/>
                <w:szCs w:val="16"/>
              </w:rPr>
            </w:pPr>
            <w:r w:rsidRPr="00536213">
              <w:rPr>
                <w:rFonts w:cs="Arial"/>
                <w:sz w:val="16"/>
                <w:szCs w:val="16"/>
              </w:rPr>
              <w:t>1 860 000</w:t>
            </w:r>
          </w:p>
        </w:tc>
      </w:tr>
      <w:tr w:rsidR="00A14DE6" w:rsidRPr="00536213" w14:paraId="0DDA7286" w14:textId="77777777" w:rsidTr="007642CE">
        <w:tc>
          <w:tcPr>
            <w:tcW w:w="1057" w:type="dxa"/>
            <w:tcBorders>
              <w:top w:val="single" w:sz="4" w:space="0" w:color="auto"/>
              <w:left w:val="single" w:sz="4" w:space="0" w:color="auto"/>
              <w:bottom w:val="single" w:sz="4" w:space="0" w:color="auto"/>
              <w:right w:val="single" w:sz="4" w:space="0" w:color="auto"/>
            </w:tcBorders>
          </w:tcPr>
          <w:p w14:paraId="102E409A" w14:textId="77777777" w:rsidR="00535272" w:rsidRPr="00536213" w:rsidRDefault="00535272" w:rsidP="002320F9">
            <w:pPr>
              <w:rPr>
                <w:rFonts w:eastAsia="Times New Roman" w:cs="Arial"/>
                <w:b/>
                <w:sz w:val="16"/>
                <w:szCs w:val="16"/>
              </w:rPr>
            </w:pPr>
            <w:r w:rsidRPr="00536213">
              <w:rPr>
                <w:rFonts w:eastAsia="Times New Roman" w:cs="Arial"/>
                <w:sz w:val="16"/>
                <w:szCs w:val="16"/>
              </w:rPr>
              <w:t>VII</w:t>
            </w:r>
          </w:p>
        </w:tc>
        <w:tc>
          <w:tcPr>
            <w:tcW w:w="956" w:type="dxa"/>
            <w:tcBorders>
              <w:top w:val="single" w:sz="4" w:space="0" w:color="auto"/>
              <w:left w:val="single" w:sz="4" w:space="0" w:color="auto"/>
              <w:bottom w:val="single" w:sz="4" w:space="0" w:color="auto"/>
              <w:right w:val="single" w:sz="4" w:space="0" w:color="auto"/>
            </w:tcBorders>
          </w:tcPr>
          <w:p w14:paraId="597107CB" w14:textId="77777777" w:rsidR="00535272" w:rsidRPr="00536213" w:rsidRDefault="00535272" w:rsidP="002320F9">
            <w:pPr>
              <w:rPr>
                <w:rFonts w:eastAsia="Times New Roman" w:cs="Arial"/>
                <w:b/>
                <w:sz w:val="16"/>
                <w:szCs w:val="16"/>
              </w:rPr>
            </w:pPr>
            <w:r w:rsidRPr="00536213">
              <w:rPr>
                <w:rFonts w:eastAsia="Times New Roman" w:cs="Arial"/>
                <w:sz w:val="16"/>
                <w:szCs w:val="16"/>
              </w:rPr>
              <w:t>EFRR</w:t>
            </w:r>
          </w:p>
        </w:tc>
        <w:tc>
          <w:tcPr>
            <w:tcW w:w="1047" w:type="dxa"/>
            <w:tcBorders>
              <w:top w:val="single" w:sz="4" w:space="0" w:color="auto"/>
              <w:left w:val="single" w:sz="4" w:space="0" w:color="auto"/>
              <w:bottom w:val="single" w:sz="4" w:space="0" w:color="auto"/>
              <w:right w:val="single" w:sz="4" w:space="0" w:color="auto"/>
            </w:tcBorders>
          </w:tcPr>
          <w:p w14:paraId="6044EB42" w14:textId="77777777" w:rsidR="00535272" w:rsidRPr="00536213" w:rsidRDefault="00535272" w:rsidP="002320F9">
            <w:pPr>
              <w:rPr>
                <w:rFonts w:eastAsia="Times New Roman" w:cs="Arial"/>
                <w:sz w:val="16"/>
                <w:szCs w:val="16"/>
              </w:rPr>
            </w:pPr>
            <w:r w:rsidRPr="00536213">
              <w:rPr>
                <w:rFonts w:eastAsia="Times New Roman" w:cs="Arial"/>
                <w:sz w:val="16"/>
                <w:szCs w:val="16"/>
              </w:rPr>
              <w:t>Słabiej rozwinięte</w:t>
            </w:r>
          </w:p>
        </w:tc>
        <w:tc>
          <w:tcPr>
            <w:tcW w:w="1317" w:type="dxa"/>
            <w:tcBorders>
              <w:top w:val="single" w:sz="4" w:space="0" w:color="auto"/>
              <w:left w:val="single" w:sz="4" w:space="0" w:color="auto"/>
              <w:bottom w:val="single" w:sz="4" w:space="0" w:color="auto"/>
              <w:right w:val="single" w:sz="4" w:space="0" w:color="auto"/>
            </w:tcBorders>
          </w:tcPr>
          <w:p w14:paraId="4F022E20" w14:textId="77777777" w:rsidR="00535272" w:rsidRPr="00536213" w:rsidRDefault="00535272" w:rsidP="002320F9">
            <w:pPr>
              <w:rPr>
                <w:rFonts w:eastAsia="Times New Roman" w:cs="Arial"/>
                <w:sz w:val="16"/>
                <w:szCs w:val="16"/>
              </w:rPr>
            </w:pPr>
            <w:r w:rsidRPr="00536213">
              <w:rPr>
                <w:rFonts w:cs="Arial"/>
                <w:sz w:val="16"/>
                <w:szCs w:val="16"/>
              </w:rPr>
              <w:t xml:space="preserve">4(iii) </w:t>
            </w:r>
          </w:p>
        </w:tc>
        <w:tc>
          <w:tcPr>
            <w:tcW w:w="3845" w:type="dxa"/>
            <w:tcBorders>
              <w:top w:val="single" w:sz="4" w:space="0" w:color="auto"/>
              <w:left w:val="single" w:sz="4" w:space="0" w:color="auto"/>
              <w:bottom w:val="single" w:sz="4" w:space="0" w:color="auto"/>
              <w:right w:val="single" w:sz="4" w:space="0" w:color="auto"/>
            </w:tcBorders>
          </w:tcPr>
          <w:p w14:paraId="21B051BA" w14:textId="77777777" w:rsidR="00535272" w:rsidRPr="00536213" w:rsidRDefault="00535272" w:rsidP="002320F9">
            <w:pPr>
              <w:rPr>
                <w:rFonts w:cs="Arial"/>
                <w:b/>
                <w:sz w:val="16"/>
                <w:szCs w:val="16"/>
              </w:rPr>
            </w:pPr>
            <w:r w:rsidRPr="00536213">
              <w:rPr>
                <w:rFonts w:eastAsia="Times New Roman" w:cs="Arial"/>
                <w:sz w:val="16"/>
                <w:szCs w:val="16"/>
              </w:rPr>
              <w:t>33</w:t>
            </w:r>
            <w:r w:rsidRPr="00536213">
              <w:rPr>
                <w:rFonts w:eastAsia="Times New Roman" w:cs="Arial"/>
                <w:b/>
                <w:sz w:val="16"/>
                <w:szCs w:val="16"/>
              </w:rPr>
              <w:t xml:space="preserve"> </w:t>
            </w:r>
            <w:r w:rsidRPr="00536213">
              <w:rPr>
                <w:rFonts w:eastAsia="Times New Roman" w:cs="Arial"/>
                <w:sz w:val="16"/>
                <w:szCs w:val="16"/>
              </w:rPr>
              <w:t>Brak ukierunkowania terytorialnego</w:t>
            </w:r>
          </w:p>
        </w:tc>
        <w:tc>
          <w:tcPr>
            <w:tcW w:w="1559" w:type="dxa"/>
            <w:tcBorders>
              <w:top w:val="single" w:sz="4" w:space="0" w:color="auto"/>
              <w:left w:val="single" w:sz="4" w:space="0" w:color="auto"/>
              <w:bottom w:val="single" w:sz="4" w:space="0" w:color="auto"/>
              <w:right w:val="single" w:sz="4" w:space="0" w:color="auto"/>
            </w:tcBorders>
          </w:tcPr>
          <w:p w14:paraId="043C06B8" w14:textId="24E27A73" w:rsidR="00535272" w:rsidRPr="00536213" w:rsidRDefault="00241CD9" w:rsidP="002320F9">
            <w:pPr>
              <w:rPr>
                <w:rFonts w:eastAsia="Times New Roman" w:cs="Arial"/>
                <w:sz w:val="16"/>
                <w:szCs w:val="16"/>
              </w:rPr>
            </w:pPr>
            <w:r w:rsidRPr="00536213">
              <w:rPr>
                <w:rFonts w:eastAsia="Times New Roman" w:cs="Arial"/>
                <w:sz w:val="16"/>
                <w:szCs w:val="16"/>
              </w:rPr>
              <w:t>23 563 076</w:t>
            </w:r>
          </w:p>
        </w:tc>
      </w:tr>
    </w:tbl>
    <w:p w14:paraId="4AA6DC2E" w14:textId="77777777" w:rsidR="00527F84" w:rsidRPr="00A4793D" w:rsidRDefault="00527F84" w:rsidP="00E15C1F">
      <w:pPr>
        <w:spacing w:before="120"/>
        <w:ind w:left="108"/>
        <w:jc w:val="left"/>
        <w:rPr>
          <w:rFonts w:eastAsia="Times New Roman" w:cs="Arial"/>
          <w:b/>
        </w:rPr>
      </w:pPr>
      <w:r w:rsidRPr="00A4793D">
        <w:rPr>
          <w:rFonts w:cs="Arial"/>
          <w:b/>
        </w:rPr>
        <w:t>Wymiar 6 – uzupełniające obszary tematyczne EFS+</w:t>
      </w:r>
    </w:p>
    <w:p w14:paraId="0F26C674" w14:textId="77777777" w:rsidR="00527F84" w:rsidRPr="00A4793D" w:rsidRDefault="00527F84" w:rsidP="002320F9">
      <w:pPr>
        <w:ind w:left="113"/>
        <w:jc w:val="left"/>
        <w:rPr>
          <w:rFonts w:eastAsia="Times New Roman" w:cs="Arial"/>
          <w:b/>
        </w:rPr>
      </w:pPr>
      <w:r w:rsidRPr="00A4793D">
        <w:rPr>
          <w:rFonts w:eastAsia="Times New Roman" w:cs="Arial"/>
          <w:b/>
        </w:rPr>
        <w:t>Nie dotyczy</w:t>
      </w:r>
    </w:p>
    <w:tbl>
      <w:tblPr>
        <w:tblStyle w:val="Tabela-Siatka24"/>
        <w:tblW w:w="9781" w:type="dxa"/>
        <w:tblInd w:w="-5" w:type="dxa"/>
        <w:tblLook w:val="04A0" w:firstRow="1" w:lastRow="0" w:firstColumn="1" w:lastColumn="0" w:noHBand="0" w:noVBand="1"/>
        <w:tblCaption w:val="wymiar 6 uzupełniające obszary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136"/>
        <w:gridCol w:w="2268"/>
      </w:tblGrid>
      <w:tr w:rsidR="00A14DE6" w:rsidRPr="00536213" w14:paraId="2179BFB0" w14:textId="77777777" w:rsidTr="003B1E18">
        <w:tc>
          <w:tcPr>
            <w:tcW w:w="1057" w:type="dxa"/>
          </w:tcPr>
          <w:p w14:paraId="5D328F5B"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Pr>
          <w:p w14:paraId="77B288EC"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047" w:type="dxa"/>
          </w:tcPr>
          <w:p w14:paraId="173BB109"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317" w:type="dxa"/>
          </w:tcPr>
          <w:p w14:paraId="68035DF0"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3136" w:type="dxa"/>
          </w:tcPr>
          <w:p w14:paraId="6437BED0"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2268" w:type="dxa"/>
          </w:tcPr>
          <w:p w14:paraId="49A030B7"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1D232FBA" w14:textId="77777777" w:rsidTr="003B1E18">
        <w:tc>
          <w:tcPr>
            <w:tcW w:w="1057" w:type="dxa"/>
          </w:tcPr>
          <w:p w14:paraId="56BB894B" w14:textId="7BB43BCC" w:rsidR="00286C30" w:rsidRPr="00536213" w:rsidRDefault="001A12EF" w:rsidP="002320F9">
            <w:pPr>
              <w:rPr>
                <w:rFonts w:eastAsia="Times New Roman" w:cs="Arial"/>
                <w:b/>
                <w:sz w:val="16"/>
                <w:szCs w:val="16"/>
              </w:rPr>
            </w:pPr>
            <w:r w:rsidRPr="00536213">
              <w:rPr>
                <w:rFonts w:eastAsia="Times New Roman" w:cs="Arial"/>
                <w:sz w:val="16"/>
                <w:szCs w:val="16"/>
              </w:rPr>
              <w:t>-</w:t>
            </w:r>
          </w:p>
        </w:tc>
        <w:tc>
          <w:tcPr>
            <w:tcW w:w="956" w:type="dxa"/>
          </w:tcPr>
          <w:p w14:paraId="738EF196" w14:textId="1C33F093" w:rsidR="00286C30" w:rsidRPr="00536213" w:rsidRDefault="001A12EF" w:rsidP="002320F9">
            <w:pPr>
              <w:rPr>
                <w:rFonts w:eastAsia="Times New Roman" w:cs="Arial"/>
                <w:b/>
                <w:sz w:val="16"/>
                <w:szCs w:val="16"/>
              </w:rPr>
            </w:pPr>
            <w:r w:rsidRPr="00536213">
              <w:rPr>
                <w:rFonts w:eastAsia="Times New Roman" w:cs="Arial"/>
                <w:sz w:val="16"/>
                <w:szCs w:val="16"/>
              </w:rPr>
              <w:t>-</w:t>
            </w:r>
          </w:p>
        </w:tc>
        <w:tc>
          <w:tcPr>
            <w:tcW w:w="1047" w:type="dxa"/>
          </w:tcPr>
          <w:p w14:paraId="4DD7048C" w14:textId="268B411D" w:rsidR="00286C30" w:rsidRPr="00536213" w:rsidRDefault="001A12EF" w:rsidP="002320F9">
            <w:pPr>
              <w:rPr>
                <w:rFonts w:eastAsia="Times New Roman" w:cs="Arial"/>
                <w:b/>
                <w:sz w:val="16"/>
                <w:szCs w:val="16"/>
              </w:rPr>
            </w:pPr>
            <w:r w:rsidRPr="00536213">
              <w:rPr>
                <w:rFonts w:eastAsia="Times New Roman" w:cs="Arial"/>
                <w:sz w:val="16"/>
                <w:szCs w:val="16"/>
              </w:rPr>
              <w:t>-</w:t>
            </w:r>
          </w:p>
        </w:tc>
        <w:tc>
          <w:tcPr>
            <w:tcW w:w="1317" w:type="dxa"/>
          </w:tcPr>
          <w:p w14:paraId="4CD64ED8" w14:textId="57BC86B0" w:rsidR="00286C30" w:rsidRPr="00536213" w:rsidRDefault="001A12EF" w:rsidP="002320F9">
            <w:pPr>
              <w:rPr>
                <w:rFonts w:eastAsia="Times New Roman" w:cs="Arial"/>
                <w:sz w:val="16"/>
                <w:szCs w:val="16"/>
              </w:rPr>
            </w:pPr>
            <w:r w:rsidRPr="00536213">
              <w:rPr>
                <w:rFonts w:cs="Arial"/>
                <w:sz w:val="16"/>
                <w:szCs w:val="16"/>
              </w:rPr>
              <w:t>-</w:t>
            </w:r>
          </w:p>
        </w:tc>
        <w:tc>
          <w:tcPr>
            <w:tcW w:w="3136" w:type="dxa"/>
          </w:tcPr>
          <w:p w14:paraId="549B8218" w14:textId="17D5F2D3" w:rsidR="00286C30" w:rsidRPr="00536213" w:rsidRDefault="001A12EF" w:rsidP="002320F9">
            <w:pPr>
              <w:rPr>
                <w:rFonts w:cs="Arial"/>
                <w:sz w:val="16"/>
                <w:szCs w:val="16"/>
              </w:rPr>
            </w:pPr>
            <w:r w:rsidRPr="00536213">
              <w:rPr>
                <w:rFonts w:eastAsia="Times New Roman" w:cs="Arial"/>
                <w:sz w:val="16"/>
                <w:szCs w:val="16"/>
              </w:rPr>
              <w:t>-</w:t>
            </w:r>
          </w:p>
        </w:tc>
        <w:tc>
          <w:tcPr>
            <w:tcW w:w="2268" w:type="dxa"/>
          </w:tcPr>
          <w:p w14:paraId="6CDAB373" w14:textId="7D78F9C8" w:rsidR="00286C30" w:rsidRPr="00536213" w:rsidRDefault="001A12EF" w:rsidP="002320F9">
            <w:pPr>
              <w:rPr>
                <w:rFonts w:eastAsia="Times New Roman" w:cs="Arial"/>
                <w:sz w:val="16"/>
                <w:szCs w:val="16"/>
              </w:rPr>
            </w:pPr>
            <w:r w:rsidRPr="00536213">
              <w:rPr>
                <w:rFonts w:cs="Arial"/>
                <w:sz w:val="16"/>
                <w:szCs w:val="16"/>
              </w:rPr>
              <w:t>-</w:t>
            </w:r>
          </w:p>
        </w:tc>
      </w:tr>
    </w:tbl>
    <w:p w14:paraId="3573D4F3" w14:textId="77777777" w:rsidR="00527F84" w:rsidRPr="00A4793D" w:rsidRDefault="00527F84" w:rsidP="00E15C1F">
      <w:pPr>
        <w:spacing w:before="120"/>
        <w:ind w:left="113"/>
        <w:jc w:val="left"/>
        <w:rPr>
          <w:rFonts w:eastAsia="Times New Roman" w:cs="Arial"/>
          <w:b/>
        </w:rPr>
      </w:pPr>
      <w:bookmarkStart w:id="240" w:name="_Toc59098524"/>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11"/>
        <w:gridCol w:w="1588"/>
      </w:tblGrid>
      <w:tr w:rsidR="00A14DE6" w:rsidRPr="00536213" w14:paraId="562A8CEB" w14:textId="77777777" w:rsidTr="00241CD9">
        <w:tc>
          <w:tcPr>
            <w:tcW w:w="1057" w:type="dxa"/>
          </w:tcPr>
          <w:p w14:paraId="5E116530" w14:textId="77777777" w:rsidR="00790DED" w:rsidRPr="00536213" w:rsidRDefault="00790DED" w:rsidP="002320F9">
            <w:pPr>
              <w:rPr>
                <w:rFonts w:eastAsia="Times New Roman" w:cs="Arial"/>
                <w:b/>
                <w:sz w:val="16"/>
                <w:szCs w:val="16"/>
              </w:rPr>
            </w:pPr>
            <w:r w:rsidRPr="00536213">
              <w:rPr>
                <w:rFonts w:cs="Arial"/>
                <w:b/>
                <w:sz w:val="16"/>
                <w:szCs w:val="16"/>
              </w:rPr>
              <w:t>Nr priorytetu</w:t>
            </w:r>
          </w:p>
        </w:tc>
        <w:tc>
          <w:tcPr>
            <w:tcW w:w="956" w:type="dxa"/>
          </w:tcPr>
          <w:p w14:paraId="5C63CF28" w14:textId="77777777" w:rsidR="00790DED" w:rsidRPr="00536213" w:rsidRDefault="00790DED" w:rsidP="002320F9">
            <w:pPr>
              <w:rPr>
                <w:rFonts w:eastAsia="Times New Roman" w:cs="Arial"/>
                <w:b/>
                <w:sz w:val="16"/>
                <w:szCs w:val="16"/>
              </w:rPr>
            </w:pPr>
            <w:r w:rsidRPr="00536213">
              <w:rPr>
                <w:rFonts w:cs="Arial"/>
                <w:b/>
                <w:sz w:val="16"/>
                <w:szCs w:val="16"/>
              </w:rPr>
              <w:t>Fundusz</w:t>
            </w:r>
          </w:p>
        </w:tc>
        <w:tc>
          <w:tcPr>
            <w:tcW w:w="1047" w:type="dxa"/>
          </w:tcPr>
          <w:p w14:paraId="7C0F20DF" w14:textId="77777777" w:rsidR="00790DED" w:rsidRPr="00536213" w:rsidRDefault="00790DED" w:rsidP="002320F9">
            <w:pPr>
              <w:rPr>
                <w:rFonts w:eastAsia="Times New Roman" w:cs="Arial"/>
                <w:b/>
                <w:sz w:val="16"/>
                <w:szCs w:val="16"/>
              </w:rPr>
            </w:pPr>
            <w:r w:rsidRPr="00536213">
              <w:rPr>
                <w:rFonts w:cs="Arial"/>
                <w:b/>
                <w:sz w:val="16"/>
                <w:szCs w:val="16"/>
              </w:rPr>
              <w:t>Kategoria regionu</w:t>
            </w:r>
          </w:p>
        </w:tc>
        <w:tc>
          <w:tcPr>
            <w:tcW w:w="1317" w:type="dxa"/>
          </w:tcPr>
          <w:p w14:paraId="6B6D0811" w14:textId="77777777" w:rsidR="00790DED" w:rsidRPr="00536213" w:rsidRDefault="00790DED" w:rsidP="002320F9">
            <w:pPr>
              <w:rPr>
                <w:rFonts w:eastAsia="Times New Roman" w:cs="Arial"/>
                <w:b/>
                <w:sz w:val="16"/>
                <w:szCs w:val="16"/>
              </w:rPr>
            </w:pPr>
            <w:r w:rsidRPr="00536213">
              <w:rPr>
                <w:rFonts w:cs="Arial"/>
                <w:b/>
                <w:sz w:val="16"/>
                <w:szCs w:val="16"/>
              </w:rPr>
              <w:t>Cel szczegółowy</w:t>
            </w:r>
          </w:p>
        </w:tc>
        <w:tc>
          <w:tcPr>
            <w:tcW w:w="3811" w:type="dxa"/>
          </w:tcPr>
          <w:p w14:paraId="50DB5429" w14:textId="77777777" w:rsidR="00790DED" w:rsidRPr="00536213" w:rsidRDefault="00790DED" w:rsidP="002320F9">
            <w:pPr>
              <w:rPr>
                <w:rFonts w:eastAsia="Times New Roman" w:cs="Arial"/>
                <w:b/>
                <w:sz w:val="16"/>
                <w:szCs w:val="16"/>
              </w:rPr>
            </w:pPr>
            <w:r w:rsidRPr="00536213">
              <w:rPr>
                <w:rFonts w:cs="Arial"/>
                <w:b/>
                <w:sz w:val="16"/>
                <w:szCs w:val="16"/>
              </w:rPr>
              <w:t xml:space="preserve">Kod </w:t>
            </w:r>
          </w:p>
        </w:tc>
        <w:tc>
          <w:tcPr>
            <w:tcW w:w="1588" w:type="dxa"/>
          </w:tcPr>
          <w:p w14:paraId="09387699" w14:textId="77777777" w:rsidR="00790DED" w:rsidRPr="00536213" w:rsidRDefault="00790DED" w:rsidP="002320F9">
            <w:pPr>
              <w:rPr>
                <w:rFonts w:eastAsia="Times New Roman" w:cs="Arial"/>
                <w:b/>
                <w:sz w:val="16"/>
                <w:szCs w:val="16"/>
              </w:rPr>
            </w:pPr>
            <w:r w:rsidRPr="00536213">
              <w:rPr>
                <w:rFonts w:cs="Arial"/>
                <w:b/>
                <w:sz w:val="16"/>
                <w:szCs w:val="16"/>
              </w:rPr>
              <w:t>Kwota (w EUR)</w:t>
            </w:r>
          </w:p>
        </w:tc>
      </w:tr>
      <w:tr w:rsidR="00A14DE6" w:rsidRPr="00536213" w14:paraId="35763169" w14:textId="77777777" w:rsidTr="00241CD9">
        <w:tc>
          <w:tcPr>
            <w:tcW w:w="1057" w:type="dxa"/>
          </w:tcPr>
          <w:p w14:paraId="396CFC32" w14:textId="2E17D50A" w:rsidR="00241CD9" w:rsidRPr="00536213" w:rsidRDefault="00241CD9" w:rsidP="00241CD9">
            <w:pPr>
              <w:rPr>
                <w:rFonts w:eastAsia="Times New Roman" w:cs="Arial"/>
                <w:b/>
                <w:sz w:val="16"/>
                <w:szCs w:val="16"/>
              </w:rPr>
            </w:pPr>
            <w:r w:rsidRPr="00536213">
              <w:rPr>
                <w:rFonts w:eastAsia="Times New Roman" w:cs="Arial"/>
                <w:sz w:val="16"/>
                <w:szCs w:val="16"/>
              </w:rPr>
              <w:t>VII</w:t>
            </w:r>
          </w:p>
        </w:tc>
        <w:tc>
          <w:tcPr>
            <w:tcW w:w="956" w:type="dxa"/>
          </w:tcPr>
          <w:p w14:paraId="2513E86D" w14:textId="11096845" w:rsidR="00241CD9" w:rsidRPr="00536213" w:rsidRDefault="00241CD9" w:rsidP="00241CD9">
            <w:pPr>
              <w:rPr>
                <w:rFonts w:eastAsia="Times New Roman" w:cs="Arial"/>
                <w:b/>
                <w:sz w:val="16"/>
                <w:szCs w:val="16"/>
              </w:rPr>
            </w:pPr>
            <w:r w:rsidRPr="00536213">
              <w:rPr>
                <w:rFonts w:eastAsia="Times New Roman" w:cs="Arial"/>
                <w:sz w:val="16"/>
                <w:szCs w:val="16"/>
              </w:rPr>
              <w:t>EFRR</w:t>
            </w:r>
          </w:p>
        </w:tc>
        <w:tc>
          <w:tcPr>
            <w:tcW w:w="1047" w:type="dxa"/>
          </w:tcPr>
          <w:p w14:paraId="07C86469" w14:textId="77777777" w:rsidR="00241CD9" w:rsidRPr="00536213" w:rsidRDefault="00241CD9" w:rsidP="00241CD9">
            <w:pPr>
              <w:rPr>
                <w:rFonts w:eastAsia="Times New Roman" w:cs="Arial"/>
                <w:b/>
                <w:sz w:val="16"/>
                <w:szCs w:val="16"/>
              </w:rPr>
            </w:pPr>
            <w:r w:rsidRPr="00536213">
              <w:rPr>
                <w:rFonts w:eastAsia="Times New Roman" w:cs="Arial"/>
                <w:sz w:val="16"/>
                <w:szCs w:val="16"/>
              </w:rPr>
              <w:t>Słabiej rozwinięte</w:t>
            </w:r>
          </w:p>
        </w:tc>
        <w:tc>
          <w:tcPr>
            <w:tcW w:w="1317" w:type="dxa"/>
          </w:tcPr>
          <w:p w14:paraId="2DC0B636" w14:textId="508909C3" w:rsidR="00241CD9" w:rsidRPr="00536213" w:rsidRDefault="00241CD9" w:rsidP="00241CD9">
            <w:pPr>
              <w:rPr>
                <w:rFonts w:eastAsia="Times New Roman" w:cs="Arial"/>
                <w:b/>
                <w:sz w:val="16"/>
                <w:szCs w:val="16"/>
              </w:rPr>
            </w:pPr>
            <w:r w:rsidRPr="00536213">
              <w:rPr>
                <w:rFonts w:cs="Arial"/>
                <w:sz w:val="16"/>
                <w:szCs w:val="16"/>
              </w:rPr>
              <w:t xml:space="preserve">4(iii) </w:t>
            </w:r>
          </w:p>
        </w:tc>
        <w:tc>
          <w:tcPr>
            <w:tcW w:w="3811" w:type="dxa"/>
          </w:tcPr>
          <w:p w14:paraId="551AF395" w14:textId="1F66D3F0" w:rsidR="00241CD9" w:rsidRPr="00536213" w:rsidRDefault="00241CD9" w:rsidP="00241CD9">
            <w:pPr>
              <w:rPr>
                <w:rFonts w:eastAsia="Times New Roman" w:cs="Arial"/>
                <w:b/>
                <w:sz w:val="16"/>
                <w:szCs w:val="16"/>
              </w:rPr>
            </w:pPr>
            <w:r w:rsidRPr="00536213">
              <w:rPr>
                <w:rFonts w:cs="Arial"/>
                <w:sz w:val="16"/>
                <w:szCs w:val="16"/>
              </w:rPr>
              <w:t>03 Projekty neutralne w kwestii równouprawnienia płci</w:t>
            </w:r>
          </w:p>
        </w:tc>
        <w:tc>
          <w:tcPr>
            <w:tcW w:w="1588" w:type="dxa"/>
          </w:tcPr>
          <w:p w14:paraId="05FF7D4A" w14:textId="1F805F27" w:rsidR="00241CD9" w:rsidRPr="00536213" w:rsidRDefault="00241CD9" w:rsidP="00241CD9">
            <w:pPr>
              <w:rPr>
                <w:rFonts w:eastAsia="Times New Roman" w:cs="Arial"/>
                <w:sz w:val="16"/>
                <w:szCs w:val="16"/>
              </w:rPr>
            </w:pPr>
            <w:r w:rsidRPr="00536213">
              <w:rPr>
                <w:rFonts w:cs="Arial"/>
                <w:sz w:val="16"/>
                <w:szCs w:val="16"/>
              </w:rPr>
              <w:t>25 423 076</w:t>
            </w:r>
          </w:p>
        </w:tc>
      </w:tr>
    </w:tbl>
    <w:p w14:paraId="7E0B0AF3" w14:textId="77777777" w:rsidR="00053FD3" w:rsidRPr="00A4793D" w:rsidRDefault="00053FD3" w:rsidP="002320F9">
      <w:pPr>
        <w:jc w:val="left"/>
        <w:rPr>
          <w:rFonts w:eastAsia="Times New Roman" w:cs="Arial"/>
          <w:b/>
        </w:rPr>
      </w:pPr>
      <w:r w:rsidRPr="00A4793D">
        <w:rPr>
          <w:rFonts w:eastAsia="Times New Roman" w:cs="Arial"/>
          <w:b/>
        </w:rPr>
        <w:br w:type="page"/>
      </w:r>
    </w:p>
    <w:p w14:paraId="08AFF721" w14:textId="17A30874" w:rsidR="00286C30" w:rsidRPr="00A4793D" w:rsidRDefault="4CC24B69" w:rsidP="002C12D8">
      <w:pPr>
        <w:pStyle w:val="Nagwek5"/>
        <w:rPr>
          <w:rFonts w:cs="Arial"/>
        </w:rPr>
      </w:pPr>
      <w:bookmarkStart w:id="241" w:name="_Toc76035938"/>
      <w:bookmarkStart w:id="242" w:name="_Toc90639000"/>
      <w:bookmarkStart w:id="243" w:name="_Toc115452289"/>
      <w:r w:rsidRPr="00A4793D">
        <w:rPr>
          <w:rFonts w:cs="Arial"/>
        </w:rPr>
        <w:lastRenderedPageBreak/>
        <w:t>2.</w:t>
      </w:r>
      <w:r w:rsidR="4D9B18CF" w:rsidRPr="00A4793D">
        <w:rPr>
          <w:rFonts w:cs="Arial"/>
        </w:rPr>
        <w:t>1</w:t>
      </w:r>
      <w:r w:rsidR="36000D62" w:rsidRPr="00A4793D">
        <w:rPr>
          <w:rFonts w:cs="Arial"/>
        </w:rPr>
        <w:t>.</w:t>
      </w:r>
      <w:r w:rsidR="3E421584" w:rsidRPr="00A4793D">
        <w:rPr>
          <w:rFonts w:cs="Arial"/>
        </w:rPr>
        <w:t>7</w:t>
      </w:r>
      <w:r w:rsidRPr="00A4793D">
        <w:rPr>
          <w:rFonts w:cs="Arial"/>
        </w:rPr>
        <w:t>.</w:t>
      </w:r>
      <w:r w:rsidR="73786D91" w:rsidRPr="00A4793D">
        <w:rPr>
          <w:rFonts w:cs="Arial"/>
        </w:rPr>
        <w:t>3</w:t>
      </w:r>
      <w:r w:rsidR="4D9B18CF" w:rsidRPr="00A4793D">
        <w:rPr>
          <w:rFonts w:cs="Arial"/>
        </w:rPr>
        <w:t>.</w:t>
      </w:r>
      <w:r w:rsidR="73786D91" w:rsidRPr="00A4793D">
        <w:rPr>
          <w:rFonts w:cs="Arial"/>
        </w:rPr>
        <w:t xml:space="preserve"> </w:t>
      </w:r>
      <w:r w:rsidRPr="00A4793D">
        <w:rPr>
          <w:rFonts w:cs="Arial"/>
        </w:rPr>
        <w:t xml:space="preserve">Cel szczegółowy 4(v) (EFRR) </w:t>
      </w:r>
      <w:r w:rsidR="59497B8B" w:rsidRPr="00A4793D">
        <w:rPr>
          <w:rFonts w:cs="Arial"/>
        </w:rPr>
        <w:t>zapewnianie równego dostępu do opieki zdrowotnej i wspieranie odporności systemów opieki zdrowotnej, w tym podstawowej opieki zdrowotnej, oraz wspieranie przechodzenia od opieki instytucjonalnej do opieki rodzinnej i środowiskowej</w:t>
      </w:r>
      <w:bookmarkEnd w:id="240"/>
      <w:bookmarkEnd w:id="241"/>
      <w:bookmarkEnd w:id="242"/>
      <w:bookmarkEnd w:id="243"/>
    </w:p>
    <w:p w14:paraId="61A8615D" w14:textId="7AAB15BF" w:rsidR="00286C30" w:rsidRPr="00A4793D" w:rsidRDefault="4CC24B69" w:rsidP="002C12D8">
      <w:pPr>
        <w:pStyle w:val="Nagwek6"/>
        <w:rPr>
          <w:rFonts w:cs="Arial"/>
          <w:noProof/>
        </w:rPr>
      </w:pPr>
      <w:bookmarkStart w:id="244" w:name="_Toc59098525"/>
      <w:bookmarkStart w:id="245" w:name="_Toc76035939"/>
      <w:bookmarkStart w:id="246" w:name="_Toc90639001"/>
      <w:r w:rsidRPr="00A4793D">
        <w:rPr>
          <w:rFonts w:cs="Arial"/>
          <w:noProof/>
        </w:rPr>
        <w:t>2.</w:t>
      </w:r>
      <w:r w:rsidR="4D9B18CF" w:rsidRPr="00A4793D">
        <w:rPr>
          <w:rFonts w:cs="Arial"/>
          <w:noProof/>
        </w:rPr>
        <w:t>1</w:t>
      </w:r>
      <w:r w:rsidR="36000D62" w:rsidRPr="00A4793D">
        <w:rPr>
          <w:rFonts w:cs="Arial"/>
          <w:noProof/>
        </w:rPr>
        <w:t>.</w:t>
      </w:r>
      <w:r w:rsidR="51E53DF8" w:rsidRPr="00A4793D">
        <w:rPr>
          <w:rFonts w:cs="Arial"/>
          <w:noProof/>
        </w:rPr>
        <w:t>7</w:t>
      </w:r>
      <w:r w:rsidR="73F73CF2" w:rsidRPr="00A4793D">
        <w:rPr>
          <w:rFonts w:cs="Arial"/>
          <w:noProof/>
        </w:rPr>
        <w:t>.3</w:t>
      </w:r>
      <w:r w:rsidRPr="00A4793D">
        <w:rPr>
          <w:rFonts w:cs="Arial"/>
          <w:noProof/>
        </w:rPr>
        <w:t>.1</w:t>
      </w:r>
      <w:r w:rsidR="4D9B18CF" w:rsidRPr="00A4793D">
        <w:rPr>
          <w:rFonts w:cs="Arial"/>
          <w:noProof/>
        </w:rPr>
        <w:t>.</w:t>
      </w:r>
      <w:r w:rsidRPr="00A4793D">
        <w:rPr>
          <w:rFonts w:cs="Arial"/>
          <w:noProof/>
        </w:rPr>
        <w:t xml:space="preserve"> </w:t>
      </w:r>
      <w:r w:rsidR="29FC7C46" w:rsidRPr="00A4793D">
        <w:rPr>
          <w:rFonts w:cs="Arial"/>
          <w:noProof/>
        </w:rPr>
        <w:t>Interwencje w ramach Funduszy</w:t>
      </w:r>
      <w:bookmarkEnd w:id="244"/>
      <w:bookmarkEnd w:id="245"/>
      <w:bookmarkEnd w:id="246"/>
    </w:p>
    <w:p w14:paraId="49561BFF" w14:textId="02E26EF7" w:rsidR="00286C30" w:rsidRPr="00A4793D" w:rsidRDefault="00286C30" w:rsidP="002320F9">
      <w:pPr>
        <w:rPr>
          <w:rFonts w:eastAsia="Times New Roman" w:cs="Arial"/>
        </w:rPr>
      </w:pPr>
      <w:r w:rsidRPr="00A4793D">
        <w:rPr>
          <w:rFonts w:eastAsia="Times New Roman" w:cs="Arial"/>
          <w:b/>
        </w:rPr>
        <w:t>Powiązane rodzaje działań</w:t>
      </w:r>
    </w:p>
    <w:p w14:paraId="38773594" w14:textId="747F7AA1" w:rsidR="005A01C0" w:rsidRPr="00A4793D" w:rsidRDefault="005A01C0" w:rsidP="005A01C0">
      <w:pPr>
        <w:rPr>
          <w:rFonts w:eastAsia="Calibri" w:cs="Arial"/>
        </w:rPr>
      </w:pPr>
      <w:r w:rsidRPr="00A4793D">
        <w:rPr>
          <w:rFonts w:cs="Arial"/>
        </w:rPr>
        <w:t xml:space="preserve">Stany chorobowe, </w:t>
      </w:r>
      <w:r w:rsidRPr="00A4793D">
        <w:rPr>
          <w:rFonts w:eastAsia="Calibri" w:cs="Arial"/>
        </w:rPr>
        <w:t>niepełnosprawność</w:t>
      </w:r>
      <w:r w:rsidRPr="00A4793D">
        <w:rPr>
          <w:rFonts w:cs="Arial"/>
        </w:rPr>
        <w:t xml:space="preserve"> oraz podeszły wiek to czynniki, które w znacznym stopniu zwiększają ryzyko ubóstwa i wykluczenia społecznego</w:t>
      </w:r>
      <w:r w:rsidRPr="00A4793D">
        <w:rPr>
          <w:rFonts w:eastAsia="Calibri" w:cs="Arial"/>
        </w:rPr>
        <w:t>,</w:t>
      </w:r>
      <w:r w:rsidRPr="00A4793D">
        <w:rPr>
          <w:rFonts w:cs="Arial"/>
        </w:rPr>
        <w:t xml:space="preserve"> przy czym kluczowe znaczenie odgrywa tu utrata zdrowia. Bazując na zapisach Wojewódzkiego Planu Transformacji najistotniejszymi problemami zdrowotnymi w regionie są choroby układu krążenia, (a wśród nich choroba niedokrwienna serca i udary), a także nowotwory. Kluczowym wyzwaniem dla systemu ochrony zdrowia w regionie jest stworzenie warunków realizacji usług w sposób adekwatny do zdiagnozowanych potrzeb i wyrównanie różnic w dostępie do świadczeń w całym regionie, m.in. </w:t>
      </w:r>
      <w:r w:rsidR="00D22084" w:rsidRPr="00A4793D">
        <w:rPr>
          <w:rFonts w:cs="Arial"/>
        </w:rPr>
        <w:t>p</w:t>
      </w:r>
      <w:r w:rsidRPr="00A4793D">
        <w:rPr>
          <w:rFonts w:cs="Arial"/>
        </w:rPr>
        <w:t xml:space="preserve">oprzez wzmocnienie roli Podstawowej Opieki Zdrowotnej (POZ) i Ambulatoryjnej Opieki Specjalistycznej (AOS) w świadczeniu usług zdrowotnych (w obszarach deficytowych wskazanych w WPT jak i MPZ). Istnieje również konieczność zapewnienia większej dostępności do świadczeń szpitalnych realizowanych w trybie opieki jednego dnia. Z uwagi na fakt, że zaburzenia psychiczne stanowią jedną z głównych przyczyn niepełnosprawności, obniżenia dobrostanu jednostki i jej otoczenia oraz skrócenia długości życia, a także wychodząc naprzeciw zmianom systemowym, planuje się wsparcie działań służących wdrażaniu modelu środowiskowego w opiece psychiatrycznej, szczególnie w obszarze zdrowia psychicznego dzieci i młodzieży. Bazując na danych MPZ należy wskazać, że zaburzenia psychiczne stanowią 4,5% sumarycznej wartości DALY (liczba utraconych lat życia w zdrowiu). W 2028 r. </w:t>
      </w:r>
      <w:r w:rsidR="00A97E30" w:rsidRPr="00A4793D">
        <w:rPr>
          <w:rFonts w:cs="Arial"/>
        </w:rPr>
        <w:t>z</w:t>
      </w:r>
      <w:r w:rsidRPr="00A4793D">
        <w:rPr>
          <w:rFonts w:cs="Arial"/>
        </w:rPr>
        <w:t xml:space="preserve">apadalność na 100 tys. </w:t>
      </w:r>
      <w:r w:rsidR="0098102B" w:rsidRPr="00A4793D">
        <w:rPr>
          <w:rFonts w:cs="Arial"/>
        </w:rPr>
        <w:t>l</w:t>
      </w:r>
      <w:r w:rsidRPr="00A4793D">
        <w:rPr>
          <w:rFonts w:cs="Arial"/>
        </w:rPr>
        <w:t>udności będzie wyższa o 20,8% w porównaniu do 2019 r. Spośród problemów zdrowotnych zaliczanych do zaburzeń psychicznych najwyższe wzrosty prognozuje się w przypadku zaburzeń depresyjnych - zapadalność większa o 24,55%, a chorobowość o 19,22%. Jednocześnie dane Komendy Głównej Policji za 2020 rok wskazują, że województwo znajdowało się na piątym miejscu pod względem zamachów samobójczych w grupie wiekowej 0 – 18 lat. Kolejnym wyzwaniem jest zwiększenie dostępu do niektórych usług zdrowotnych i powiązanych z nimi usług środowiskowych, szczególnie dla osób starszych, ale także dla osób z</w:t>
      </w:r>
      <w:r w:rsidR="004C5FF7" w:rsidRPr="00A4793D">
        <w:rPr>
          <w:rFonts w:cs="Arial"/>
        </w:rPr>
        <w:t xml:space="preserve"> </w:t>
      </w:r>
      <w:r w:rsidRPr="00A4793D">
        <w:rPr>
          <w:rFonts w:cs="Arial"/>
        </w:rPr>
        <w:t>niepełnosprawnościami. W tym kontekście konieczne jest dostosowanie podmiotów wykonujących działalność leczniczą do wymagań osób ze szczególnymi potrzebami oraz zwiększania podaży świadczeń medycznych również realizowanych zdalnie (telekonsultacje, telerehabilitacja, teleopieka).</w:t>
      </w:r>
    </w:p>
    <w:p w14:paraId="504F34F9" w14:textId="77777777" w:rsidR="005A01C0" w:rsidRPr="00A4793D" w:rsidRDefault="005A01C0" w:rsidP="005A01C0">
      <w:pPr>
        <w:rPr>
          <w:rFonts w:cs="Arial"/>
        </w:rPr>
      </w:pPr>
      <w:r w:rsidRPr="00A4793D">
        <w:rPr>
          <w:rFonts w:cs="Arial"/>
        </w:rPr>
        <w:t>W rezultacie podjętych działań nastąpi poprawa sytuacji w odniesieniu do priorytetowych obszarów wsparcia tj.:</w:t>
      </w:r>
    </w:p>
    <w:p w14:paraId="09B015DE" w14:textId="6FF123F7" w:rsidR="005A01C0" w:rsidRPr="00A4793D" w:rsidRDefault="00564BFC" w:rsidP="00BF4098">
      <w:pPr>
        <w:pStyle w:val="Akapitzlist"/>
        <w:numPr>
          <w:ilvl w:val="0"/>
          <w:numId w:val="143"/>
        </w:numPr>
        <w:ind w:left="426"/>
        <w:rPr>
          <w:rFonts w:eastAsia="Calibri" w:cs="Arial"/>
        </w:rPr>
      </w:pPr>
      <w:r w:rsidRPr="00A4793D">
        <w:rPr>
          <w:rFonts w:eastAsia="Calibri" w:cs="Arial"/>
        </w:rPr>
        <w:t>z</w:t>
      </w:r>
      <w:r w:rsidR="005A01C0" w:rsidRPr="00A4793D">
        <w:rPr>
          <w:rFonts w:eastAsia="Calibri" w:cs="Arial"/>
        </w:rPr>
        <w:t>większenie dostępu do wysokiej jakości usług w obszarze zdrowia w zakresie POZ i AOS i zmniejszanie nierówności w zakresie opieki zdrowotnej w regionie (przede wszystkim na obszarach słabiej rozwiniętych gospodarczo i terenach wiejskich)</w:t>
      </w:r>
    </w:p>
    <w:p w14:paraId="43439E38" w14:textId="6C3C2B25" w:rsidR="005A01C0" w:rsidRPr="00A4793D" w:rsidRDefault="00564BFC" w:rsidP="00BF4098">
      <w:pPr>
        <w:pStyle w:val="Akapitzlist"/>
        <w:numPr>
          <w:ilvl w:val="0"/>
          <w:numId w:val="143"/>
        </w:numPr>
        <w:ind w:left="426"/>
        <w:rPr>
          <w:rFonts w:eastAsia="Times New Roman" w:cs="Arial"/>
        </w:rPr>
      </w:pPr>
      <w:r w:rsidRPr="00A4793D">
        <w:rPr>
          <w:rFonts w:eastAsia="Times New Roman" w:cs="Arial"/>
        </w:rPr>
        <w:t>r</w:t>
      </w:r>
      <w:r w:rsidR="005A01C0" w:rsidRPr="00A4793D">
        <w:rPr>
          <w:rFonts w:eastAsia="Times New Roman" w:cs="Arial"/>
        </w:rPr>
        <w:t>ozwój zdeinstytucjonalizowanych form świadczenia usług zdrowotnych (w tym dla osób starszych i z niepełnosprawnościami) oraz opieki środowiskowej i nowego modelu zdrowia psychicznego w ramach CZP, z naciskiem na problemy dzieci i młodzieży</w:t>
      </w:r>
    </w:p>
    <w:p w14:paraId="1419A981" w14:textId="2AA3CE98" w:rsidR="005A01C0" w:rsidRPr="00A4793D" w:rsidRDefault="00564BFC" w:rsidP="00BF4098">
      <w:pPr>
        <w:pStyle w:val="Akapitzlist"/>
        <w:numPr>
          <w:ilvl w:val="0"/>
          <w:numId w:val="143"/>
        </w:numPr>
        <w:ind w:left="426"/>
        <w:rPr>
          <w:rFonts w:eastAsia="Times New Roman" w:cs="Arial"/>
        </w:rPr>
      </w:pPr>
      <w:r w:rsidRPr="00A4793D">
        <w:rPr>
          <w:rFonts w:eastAsia="Times New Roman" w:cs="Arial"/>
        </w:rPr>
        <w:t>e</w:t>
      </w:r>
      <w:r w:rsidR="005A01C0" w:rsidRPr="00A4793D">
        <w:rPr>
          <w:rFonts w:eastAsia="Times New Roman" w:cs="Arial"/>
        </w:rPr>
        <w:t>fektywne leczenie chorób cywilizacyjnych (m.in.: zaburzenia i choroby psychiczne, uzależnienia, choroby z obszaru kardiologii i onkologii – w tym w zakresie leczenia szpitalnego realizowanego w formule jednego dnia).</w:t>
      </w:r>
    </w:p>
    <w:p w14:paraId="37888791" w14:textId="77777777" w:rsidR="005A01C0" w:rsidRPr="00A4793D" w:rsidRDefault="005A01C0" w:rsidP="005A01C0">
      <w:pPr>
        <w:rPr>
          <w:rFonts w:cs="Arial"/>
          <w:b/>
        </w:rPr>
      </w:pPr>
      <w:r w:rsidRPr="00A4793D">
        <w:rPr>
          <w:rFonts w:cs="Arial"/>
          <w:b/>
        </w:rPr>
        <w:t>Opis interwencji - rodzaje planowanych działań, typów projektów</w:t>
      </w:r>
    </w:p>
    <w:p w14:paraId="0BC58704" w14:textId="77777777" w:rsidR="005A01C0" w:rsidRPr="00A4793D" w:rsidRDefault="005A01C0" w:rsidP="005A01C0">
      <w:pPr>
        <w:rPr>
          <w:rFonts w:eastAsia="Calibri" w:cs="Arial"/>
        </w:rPr>
      </w:pPr>
      <w:r w:rsidRPr="00A4793D">
        <w:rPr>
          <w:rFonts w:cs="Arial"/>
        </w:rPr>
        <w:t>Działania przewidziane do realizacji w ramach celu obejmą:</w:t>
      </w:r>
    </w:p>
    <w:p w14:paraId="33D966EA" w14:textId="77777777" w:rsidR="005A01C0" w:rsidRPr="00A4793D" w:rsidRDefault="005A01C0" w:rsidP="00D43A18">
      <w:pPr>
        <w:pStyle w:val="Akapitzlist"/>
        <w:numPr>
          <w:ilvl w:val="0"/>
          <w:numId w:val="67"/>
        </w:numPr>
        <w:ind w:left="464"/>
        <w:rPr>
          <w:rFonts w:eastAsia="Calibri" w:cs="Arial"/>
        </w:rPr>
      </w:pPr>
      <w:r w:rsidRPr="00A4793D">
        <w:rPr>
          <w:rFonts w:cs="Arial"/>
        </w:rPr>
        <w:lastRenderedPageBreak/>
        <w:t>Wdrożenie standardów</w:t>
      </w:r>
      <w:r w:rsidRPr="00A4793D">
        <w:rPr>
          <w:rFonts w:eastAsia="Calibri" w:cs="Arial"/>
        </w:rPr>
        <w:t xml:space="preserve"> dostępności w POZ w celu poprawy dostępności placówek POZ dla osób ze szczególnymi potrzebami w obszarze architektonicznym, cyfrowym, komunikacyjnym i organizacyjnym.</w:t>
      </w:r>
    </w:p>
    <w:p w14:paraId="364DFD45" w14:textId="5ACA84A5" w:rsidR="005A01C0" w:rsidRPr="00A4793D" w:rsidRDefault="005A01C0" w:rsidP="00D43A18">
      <w:pPr>
        <w:pStyle w:val="Akapitzlist"/>
        <w:numPr>
          <w:ilvl w:val="0"/>
          <w:numId w:val="67"/>
        </w:numPr>
        <w:ind w:left="469"/>
        <w:rPr>
          <w:rFonts w:eastAsia="Calibri" w:cs="Arial"/>
        </w:rPr>
      </w:pPr>
      <w:r w:rsidRPr="00A4793D">
        <w:rPr>
          <w:rFonts w:eastAsia="Calibri" w:cs="Arial"/>
        </w:rPr>
        <w:t xml:space="preserve">Rozwój POZ/AOS poprzez budowę, przebudowę i modernizację obiektów infrastruktury ochrony zdrowia i/lub ich wyposażenie, m.in. </w:t>
      </w:r>
      <w:r w:rsidR="00D22084" w:rsidRPr="00A4793D">
        <w:rPr>
          <w:rFonts w:eastAsia="Calibri" w:cs="Arial"/>
        </w:rPr>
        <w:t>w</w:t>
      </w:r>
      <w:r w:rsidRPr="00A4793D">
        <w:rPr>
          <w:rFonts w:eastAsia="Calibri" w:cs="Arial"/>
        </w:rPr>
        <w:t xml:space="preserve"> sprzęt medyczny, w celu poprawy dostępu do świadczeń, w tym przede wszystkim na obszarach słabiej rozwiniętych gospodarczo i terenach wiejskich.</w:t>
      </w:r>
    </w:p>
    <w:p w14:paraId="68FA06DF" w14:textId="5799ACFA" w:rsidR="005A01C0" w:rsidRPr="00A4793D" w:rsidRDefault="005A01C0" w:rsidP="00D43A18">
      <w:pPr>
        <w:pStyle w:val="Akapitzlist"/>
        <w:numPr>
          <w:ilvl w:val="0"/>
          <w:numId w:val="67"/>
        </w:numPr>
        <w:ind w:left="469"/>
        <w:rPr>
          <w:rFonts w:eastAsia="Calibri" w:cs="Arial"/>
        </w:rPr>
      </w:pPr>
      <w:r w:rsidRPr="00A4793D">
        <w:rPr>
          <w:rFonts w:eastAsia="Calibri" w:cs="Arial"/>
        </w:rPr>
        <w:t xml:space="preserve">Wsparcie procesu deinstytucjonalizacji usług zdrowotnych w zakresie opieki długoterminowej świadczonej w formie środowiskowej (w tym dziennej, domowej, paliatywnej i hospicyjnej) oraz środowiskowej opieki psychiatrycznej i Centrów Zdrowia Psychicznego poprzez budowę, przebudowę i modernizację obiektów infrastruktury ochrony zdrowia i/lub ich wyposażenie, m.in. </w:t>
      </w:r>
      <w:r w:rsidR="00D22084" w:rsidRPr="00A4793D">
        <w:rPr>
          <w:rFonts w:eastAsia="Calibri" w:cs="Arial"/>
        </w:rPr>
        <w:t>w</w:t>
      </w:r>
      <w:r w:rsidRPr="00A4793D">
        <w:rPr>
          <w:rFonts w:eastAsia="Calibri" w:cs="Arial"/>
        </w:rPr>
        <w:t xml:space="preserve"> sprzęt medyczny.</w:t>
      </w:r>
    </w:p>
    <w:p w14:paraId="5AE68BCD" w14:textId="06A8E1C6" w:rsidR="005A01C0" w:rsidRPr="00A4793D" w:rsidRDefault="005A01C0" w:rsidP="00D43A18">
      <w:pPr>
        <w:pStyle w:val="Akapitzlist"/>
        <w:numPr>
          <w:ilvl w:val="0"/>
          <w:numId w:val="67"/>
        </w:numPr>
        <w:ind w:left="469"/>
        <w:rPr>
          <w:rFonts w:eastAsia="Calibri" w:cs="Arial"/>
        </w:rPr>
      </w:pPr>
      <w:r w:rsidRPr="00A4793D">
        <w:rPr>
          <w:rFonts w:eastAsia="Calibri" w:cs="Arial"/>
        </w:rPr>
        <w:t xml:space="preserve">Wzmocnienie ambulatoryjnej opieki specjalistycznej, w tym pozaszpitalnej oraz poprawa dostępności do opieki jednego dnia poprzez budowę, przebudowę, modernizację i/lub wyposażenie, m.in. </w:t>
      </w:r>
      <w:r w:rsidR="00D22084" w:rsidRPr="00A4793D">
        <w:rPr>
          <w:rFonts w:eastAsia="Calibri" w:cs="Arial"/>
        </w:rPr>
        <w:t>w</w:t>
      </w:r>
      <w:r w:rsidRPr="00A4793D">
        <w:rPr>
          <w:rFonts w:eastAsia="Calibri" w:cs="Arial"/>
        </w:rPr>
        <w:t xml:space="preserve"> sprzęt medyczny.</w:t>
      </w:r>
    </w:p>
    <w:p w14:paraId="598E1BCD" w14:textId="6F5930F4" w:rsidR="005A01C0" w:rsidRPr="00A4793D" w:rsidRDefault="005A01C0" w:rsidP="005A01C0">
      <w:pPr>
        <w:ind w:left="109"/>
        <w:rPr>
          <w:rFonts w:eastAsia="Calibri" w:cs="Arial"/>
        </w:rPr>
      </w:pPr>
      <w:r w:rsidRPr="00A4793D">
        <w:rPr>
          <w:rFonts w:cs="Arial"/>
        </w:rPr>
        <w:t xml:space="preserve">Każde z ww. </w:t>
      </w:r>
      <w:r w:rsidR="000F5F49" w:rsidRPr="00A4793D">
        <w:rPr>
          <w:rFonts w:cs="Arial"/>
        </w:rPr>
        <w:t>d</w:t>
      </w:r>
      <w:r w:rsidRPr="00A4793D">
        <w:rPr>
          <w:rFonts w:cs="Arial"/>
        </w:rPr>
        <w:t>ziałań będzie komplementarne/realizowane w powiązaniu z działaniami zaplanowanymi do realizacji w ramach CS 4 k) – komplementarność wewnątrzprogramowa oraz z FERS w zakresie kształcenia i doskonalenia zawodowego kadr medycznych oraz przedstawicieli innych zawodów związanych z ochroną zdrowia.</w:t>
      </w:r>
    </w:p>
    <w:p w14:paraId="3BCD69A1" w14:textId="77777777" w:rsidR="005A01C0" w:rsidRPr="00A4793D" w:rsidRDefault="005A01C0" w:rsidP="005A01C0">
      <w:pPr>
        <w:ind w:left="30"/>
        <w:contextualSpacing/>
        <w:rPr>
          <w:rFonts w:eastAsia="Times New Roman" w:cs="Arial"/>
        </w:rPr>
      </w:pPr>
      <w:r w:rsidRPr="00A4793D">
        <w:rPr>
          <w:rFonts w:eastAsia="Times New Roman" w:cs="Arial"/>
        </w:rPr>
        <w:t>Działania w CS zostały ocenione jako zgodne z zasadą DNSH.</w:t>
      </w:r>
    </w:p>
    <w:p w14:paraId="525A1D61" w14:textId="77777777" w:rsidR="005A01C0" w:rsidRPr="00A4793D" w:rsidRDefault="005A01C0" w:rsidP="005A01C0">
      <w:pPr>
        <w:ind w:left="30"/>
        <w:contextualSpacing/>
        <w:rPr>
          <w:rFonts w:eastAsia="Times New Roman" w:cs="Arial"/>
          <w:b/>
        </w:rPr>
      </w:pPr>
      <w:r w:rsidRPr="00A4793D">
        <w:rPr>
          <w:rFonts w:cs="Arial"/>
          <w:b/>
        </w:rPr>
        <w:t>Katalog beneficjentów</w:t>
      </w:r>
    </w:p>
    <w:p w14:paraId="6625EE8C" w14:textId="79921AC6" w:rsidR="005A01C0" w:rsidRPr="00A4793D" w:rsidRDefault="009A1B17" w:rsidP="00D43A18">
      <w:pPr>
        <w:numPr>
          <w:ilvl w:val="0"/>
          <w:numId w:val="68"/>
        </w:numPr>
        <w:ind w:left="456"/>
        <w:contextualSpacing/>
        <w:rPr>
          <w:rFonts w:cs="Arial"/>
        </w:rPr>
      </w:pPr>
      <w:r w:rsidRPr="007061EC">
        <w:rPr>
          <w:rFonts w:eastAsia="Calibri" w:cs="Arial"/>
        </w:rPr>
        <w:t>Podmioty wykonujące działalność leczniczą w rozumieniu ustawy z dnia 15 kwietnia 2011 r. o działalności leczniczej działające w publicznym systemie ochrony zdrowia</w:t>
      </w:r>
      <w:r w:rsidRPr="00007A3E">
        <w:rPr>
          <w:rFonts w:eastAsia="Calibri" w:cs="Arial"/>
        </w:rPr>
        <w:t>.</w:t>
      </w:r>
    </w:p>
    <w:p w14:paraId="583D68AB" w14:textId="77777777" w:rsidR="005A01C0" w:rsidRPr="00A4793D" w:rsidRDefault="005A01C0" w:rsidP="005A01C0">
      <w:pPr>
        <w:rPr>
          <w:rFonts w:eastAsia="Times New Roman" w:cs="Arial"/>
          <w:b/>
        </w:rPr>
      </w:pPr>
      <w:r w:rsidRPr="00A4793D">
        <w:rPr>
          <w:rFonts w:cs="Arial"/>
          <w:b/>
        </w:rPr>
        <w:t>Główne/kierunkowe zasady udzielania wsparcia</w:t>
      </w:r>
    </w:p>
    <w:p w14:paraId="46E552F8" w14:textId="2C14C6B7" w:rsidR="005A01C0" w:rsidRPr="00A4793D" w:rsidRDefault="005A493C" w:rsidP="00D43A18">
      <w:pPr>
        <w:numPr>
          <w:ilvl w:val="0"/>
          <w:numId w:val="69"/>
        </w:numPr>
        <w:ind w:left="314"/>
        <w:contextualSpacing/>
        <w:rPr>
          <w:rFonts w:cs="Arial"/>
        </w:rPr>
      </w:pPr>
      <w:r w:rsidRPr="00A4793D">
        <w:rPr>
          <w:rFonts w:eastAsia="Calibri" w:cs="Arial"/>
        </w:rPr>
        <w:t>w</w:t>
      </w:r>
      <w:r w:rsidR="005A01C0" w:rsidRPr="00A4793D">
        <w:rPr>
          <w:rFonts w:eastAsia="Calibri" w:cs="Arial"/>
        </w:rPr>
        <w:t xml:space="preserve">yłączeniu ze wsparcia podlegać będą projekty, które kwalifikują się do otrzymania wsparcia w ramach programów krajowych (w tym m.in. </w:t>
      </w:r>
      <w:r w:rsidR="00D22084" w:rsidRPr="00A4793D">
        <w:rPr>
          <w:rFonts w:eastAsia="Calibri" w:cs="Arial"/>
        </w:rPr>
        <w:t>i</w:t>
      </w:r>
      <w:r w:rsidR="005A01C0" w:rsidRPr="00A4793D">
        <w:rPr>
          <w:rFonts w:eastAsia="Calibri" w:cs="Arial"/>
        </w:rPr>
        <w:t xml:space="preserve">nfrastruktura </w:t>
      </w:r>
      <w:r w:rsidR="005A01C0" w:rsidRPr="00A4793D">
        <w:rPr>
          <w:rFonts w:cs="Arial"/>
        </w:rPr>
        <w:t>Państwowego Ratownictwa Medycznego)</w:t>
      </w:r>
      <w:r w:rsidR="005A01C0" w:rsidRPr="00A4793D">
        <w:rPr>
          <w:rFonts w:eastAsia="Calibri" w:cs="Arial"/>
        </w:rPr>
        <w:t>,</w:t>
      </w:r>
    </w:p>
    <w:p w14:paraId="66ACCEAE" w14:textId="1D239BEA" w:rsidR="005A01C0" w:rsidRPr="00A4793D" w:rsidRDefault="005A493C" w:rsidP="00D43A18">
      <w:pPr>
        <w:numPr>
          <w:ilvl w:val="0"/>
          <w:numId w:val="69"/>
        </w:numPr>
        <w:ind w:left="314"/>
        <w:contextualSpacing/>
        <w:rPr>
          <w:rFonts w:eastAsia="Calibri" w:cs="Arial"/>
        </w:rPr>
      </w:pPr>
      <w:r w:rsidRPr="00A4793D">
        <w:rPr>
          <w:rFonts w:eastAsia="Calibri" w:cs="Arial"/>
        </w:rPr>
        <w:t>w</w:t>
      </w:r>
      <w:r w:rsidR="005A01C0" w:rsidRPr="00A4793D">
        <w:rPr>
          <w:rFonts w:eastAsia="Calibri" w:cs="Arial"/>
        </w:rPr>
        <w:t>arunkiem realizacji wsparcia w zakresie opieki nad osobami z zaburzeniami i chorobami psychicznymi oraz opieki paliatywnej bądź hospicyjnej oraz w zakresie świadczeń pielęgnacyjnych i opiekuńczych wykonywanych w ramach opieki długoterminowej powinien być rozwój zdeinstytucjonalizowych form opieki nad pacjentem,</w:t>
      </w:r>
    </w:p>
    <w:p w14:paraId="0E81DA35" w14:textId="4C120533" w:rsidR="005A01C0" w:rsidRPr="00A4793D" w:rsidRDefault="00F42FB1" w:rsidP="00D43A18">
      <w:pPr>
        <w:numPr>
          <w:ilvl w:val="0"/>
          <w:numId w:val="69"/>
        </w:numPr>
        <w:ind w:left="314"/>
        <w:contextualSpacing/>
        <w:rPr>
          <w:rFonts w:eastAsia="Calibri" w:cs="Arial"/>
        </w:rPr>
      </w:pPr>
      <w:r w:rsidRPr="00A4793D">
        <w:rPr>
          <w:rFonts w:eastAsia="Calibri" w:cs="Arial"/>
        </w:rPr>
        <w:t>d</w:t>
      </w:r>
      <w:r w:rsidR="005A01C0" w:rsidRPr="00A4793D">
        <w:rPr>
          <w:rFonts w:eastAsia="Calibri" w:cs="Arial"/>
        </w:rPr>
        <w:t>o dofinansowania mogą być przyjęte projekty zgodne z dokumentem „Zdrowa przyszłość. Ramy strategiczne rozwoju systemu ochrony zdrowia na lata 2021-2027, z perspektywą do 2030 r.</w:t>
      </w:r>
      <w:r w:rsidR="005A01C0" w:rsidRPr="00A4793D">
        <w:rPr>
          <w:rFonts w:cs="Arial"/>
        </w:rPr>
        <w:t xml:space="preserve"> </w:t>
      </w:r>
      <w:r w:rsidR="005A01C0" w:rsidRPr="00A4793D">
        <w:rPr>
          <w:rFonts w:eastAsia="Calibri" w:cs="Arial"/>
        </w:rPr>
        <w:t>(w ramach Celu 1.1 [Dostępność] Zapewnienie równej dostępności do świadczeń zdrowotnych w ilości i czasie adekwatnych do uzasadnionych potrzeb zdrowotnych społeczeństwa oraz Celu 3.2 [Infrastruktura] Rozwój i modernizacja infrastruktury ochrony zdrowia zgodny z potrzebami zdrowotnymi społeczeństwa) wraz z załącznikami dotyczącymi deinstytucjonalizacji opieki nad osobami starszymi i opieki nad osobami z zaburzeniami psychicznymi</w:t>
      </w:r>
      <w:r w:rsidR="005A01C0" w:rsidRPr="00A4793D">
        <w:rPr>
          <w:rFonts w:cs="Arial"/>
        </w:rPr>
        <w:t>,</w:t>
      </w:r>
    </w:p>
    <w:p w14:paraId="269CD36F" w14:textId="40063016" w:rsidR="005A01C0" w:rsidRPr="00A4793D" w:rsidRDefault="00F42FB1" w:rsidP="00D43A18">
      <w:pPr>
        <w:numPr>
          <w:ilvl w:val="0"/>
          <w:numId w:val="69"/>
        </w:numPr>
        <w:ind w:left="314"/>
        <w:contextualSpacing/>
        <w:rPr>
          <w:rFonts w:eastAsia="Calibri" w:cs="Arial"/>
        </w:rPr>
      </w:pPr>
      <w:r w:rsidRPr="00A4793D">
        <w:rPr>
          <w:rFonts w:eastAsia="Calibri" w:cs="Arial"/>
        </w:rPr>
        <w:t>d</w:t>
      </w:r>
      <w:r w:rsidR="005A01C0" w:rsidRPr="00A4793D">
        <w:rPr>
          <w:rFonts w:eastAsia="Calibri" w:cs="Arial"/>
        </w:rPr>
        <w:t xml:space="preserve">o dofinansowania mogą być przyjęte projekty zgodne z Mapą potrzeb zdrowotnych na okres od 1 stycznia 2022 r. </w:t>
      </w:r>
      <w:r w:rsidR="00A97E30" w:rsidRPr="00A4793D">
        <w:rPr>
          <w:rFonts w:eastAsia="Calibri" w:cs="Arial"/>
        </w:rPr>
        <w:t>d</w:t>
      </w:r>
      <w:r w:rsidR="005A01C0" w:rsidRPr="00A4793D">
        <w:rPr>
          <w:rFonts w:eastAsia="Calibri" w:cs="Arial"/>
        </w:rPr>
        <w:t>o 31 grudnia 2026 r.,</w:t>
      </w:r>
    </w:p>
    <w:p w14:paraId="69681B4B" w14:textId="7C3E3943" w:rsidR="005A01C0" w:rsidRPr="00A4793D" w:rsidRDefault="00F42FB1" w:rsidP="00D43A18">
      <w:pPr>
        <w:numPr>
          <w:ilvl w:val="0"/>
          <w:numId w:val="69"/>
        </w:numPr>
        <w:ind w:left="314"/>
        <w:contextualSpacing/>
        <w:rPr>
          <w:rFonts w:cs="Arial"/>
        </w:rPr>
      </w:pPr>
      <w:r w:rsidRPr="00A4793D">
        <w:rPr>
          <w:rFonts w:eastAsia="Calibri" w:cs="Arial"/>
        </w:rPr>
        <w:t>d</w:t>
      </w:r>
      <w:r w:rsidR="005A01C0" w:rsidRPr="00A4793D">
        <w:rPr>
          <w:rFonts w:eastAsia="Calibri" w:cs="Arial"/>
        </w:rPr>
        <w:t>o dofinansowania mogą być przyjęte projekty zgodne z Wojewódzkim Planem Transformacji</w:t>
      </w:r>
      <w:r w:rsidR="005A01C0" w:rsidRPr="00A4793D">
        <w:rPr>
          <w:rFonts w:cs="Arial"/>
        </w:rPr>
        <w:t>,</w:t>
      </w:r>
    </w:p>
    <w:p w14:paraId="59EC0182" w14:textId="25BEA139" w:rsidR="005A01C0" w:rsidRPr="00A4793D" w:rsidRDefault="00F42FB1" w:rsidP="00D43A18">
      <w:pPr>
        <w:numPr>
          <w:ilvl w:val="0"/>
          <w:numId w:val="69"/>
        </w:numPr>
        <w:ind w:left="314"/>
        <w:contextualSpacing/>
        <w:rPr>
          <w:rFonts w:eastAsia="Calibri" w:cs="Arial"/>
        </w:rPr>
      </w:pPr>
      <w:r w:rsidRPr="00A4793D">
        <w:rPr>
          <w:rFonts w:eastAsia="Calibri" w:cs="Arial"/>
        </w:rPr>
        <w:t>w</w:t>
      </w:r>
      <w:r w:rsidR="005A01C0" w:rsidRPr="00A4793D">
        <w:rPr>
          <w:rFonts w:eastAsia="Calibri" w:cs="Arial"/>
        </w:rPr>
        <w:t>sparcie infrastrukturalne ze środków EFRR w ramach CS 4(v) co do zasady może zostać skierowane na finansowan</w:t>
      </w:r>
      <w:r w:rsidR="007914C1">
        <w:rPr>
          <w:rFonts w:eastAsia="Calibri" w:cs="Arial"/>
        </w:rPr>
        <w:t>i</w:t>
      </w:r>
      <w:r w:rsidR="005A01C0" w:rsidRPr="00A4793D">
        <w:rPr>
          <w:rFonts w:eastAsia="Calibri" w:cs="Arial"/>
        </w:rPr>
        <w:t>e projektów realizowanych w oparciu o istniejącą bazę lokalową. W wyjątkowych sytuacjach, w przypadku braku możliwości adaptacji istniejących budynków możliwa będzie budowa nowych obiektów,</w:t>
      </w:r>
    </w:p>
    <w:p w14:paraId="4E02BC55" w14:textId="1DCF7664" w:rsidR="005A01C0" w:rsidRPr="00A4793D" w:rsidRDefault="00F42FB1" w:rsidP="00D43A18">
      <w:pPr>
        <w:numPr>
          <w:ilvl w:val="0"/>
          <w:numId w:val="69"/>
        </w:numPr>
        <w:ind w:left="314"/>
        <w:contextualSpacing/>
        <w:rPr>
          <w:rFonts w:eastAsia="Calibri" w:cs="Arial"/>
        </w:rPr>
      </w:pPr>
      <w:r w:rsidRPr="00A4793D">
        <w:rPr>
          <w:rFonts w:eastAsia="Calibri" w:cs="Arial"/>
        </w:rPr>
        <w:lastRenderedPageBreak/>
        <w:t>d</w:t>
      </w:r>
      <w:r w:rsidR="005A01C0" w:rsidRPr="00A4793D">
        <w:rPr>
          <w:rFonts w:eastAsia="Calibri" w:cs="Arial"/>
        </w:rPr>
        <w:t>ziałania realizowane w ramach celu powinny służyć wsparciu infrastrukturalnemu podmiotów leczniczych oraz współpracujących z nimi komórek organizacyjnych/funkcjonalnych (zakładów, pracowni i laboratoriów),</w:t>
      </w:r>
    </w:p>
    <w:p w14:paraId="59FFD621" w14:textId="2BA62FFA" w:rsidR="005A01C0" w:rsidRPr="00A4793D" w:rsidRDefault="00F42FB1" w:rsidP="00D43A18">
      <w:pPr>
        <w:numPr>
          <w:ilvl w:val="0"/>
          <w:numId w:val="69"/>
        </w:numPr>
        <w:ind w:left="314"/>
        <w:contextualSpacing/>
        <w:rPr>
          <w:rFonts w:eastAsia="Calibri" w:cs="Arial"/>
        </w:rPr>
      </w:pPr>
      <w:r w:rsidRPr="00A4793D">
        <w:rPr>
          <w:rFonts w:eastAsia="Calibri" w:cs="Arial"/>
        </w:rPr>
        <w:t>c</w:t>
      </w:r>
      <w:r w:rsidR="005A01C0" w:rsidRPr="00A4793D">
        <w:rPr>
          <w:rFonts w:eastAsia="Calibri" w:cs="Arial"/>
        </w:rPr>
        <w:t>o do zasady, infrastruktura wytworzona w ramach projektu może być wykorzystywana wyłącznie na rzecz udzielania świadczeń opieki zdrowotnej finansowanych ze środków publicznych,</w:t>
      </w:r>
    </w:p>
    <w:p w14:paraId="46C6943E" w14:textId="77CC467B" w:rsidR="005A01C0" w:rsidRPr="00A4793D" w:rsidRDefault="00F42FB1" w:rsidP="00D43A18">
      <w:pPr>
        <w:numPr>
          <w:ilvl w:val="0"/>
          <w:numId w:val="69"/>
        </w:numPr>
        <w:ind w:left="314"/>
        <w:contextualSpacing/>
        <w:rPr>
          <w:rFonts w:eastAsia="Calibri" w:cs="Arial"/>
        </w:rPr>
      </w:pPr>
      <w:r w:rsidRPr="00A4793D">
        <w:rPr>
          <w:rFonts w:eastAsia="Calibri" w:cs="Arial"/>
        </w:rPr>
        <w:t>d</w:t>
      </w:r>
      <w:r w:rsidR="005A01C0" w:rsidRPr="00A4793D">
        <w:rPr>
          <w:rFonts w:eastAsia="Calibri" w:cs="Arial"/>
        </w:rPr>
        <w:t>la zapewnienia spójności z krajowymi ramami strategicznymi reformy psychiatrii projekty infrastrukturalne w zakresie reformy zdrowia psychicznego będą realizowane po uzgodnieniu z ministrem właściwym do spraw zdrowia,</w:t>
      </w:r>
    </w:p>
    <w:p w14:paraId="4B31E9B6" w14:textId="429B5F2C" w:rsidR="005A01C0" w:rsidRPr="00A4793D" w:rsidRDefault="00AB5A68" w:rsidP="00D43A18">
      <w:pPr>
        <w:numPr>
          <w:ilvl w:val="0"/>
          <w:numId w:val="69"/>
        </w:numPr>
        <w:ind w:left="322"/>
        <w:contextualSpacing/>
        <w:rPr>
          <w:rFonts w:eastAsia="Calibri" w:cs="Arial"/>
        </w:rPr>
      </w:pPr>
      <w:r w:rsidRPr="00AB5A68">
        <w:rPr>
          <w:rFonts w:eastAsia="Calibri" w:cs="Arial"/>
          <w:lang w:val="pl"/>
        </w:rPr>
        <w:t>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rsidR="005A01C0" w:rsidRPr="00A4793D">
        <w:rPr>
          <w:rFonts w:eastAsia="Calibri" w:cs="Arial"/>
        </w:rPr>
        <w:t>,</w:t>
      </w:r>
    </w:p>
    <w:p w14:paraId="54DFC721" w14:textId="19B8E4EA" w:rsidR="005A01C0" w:rsidRPr="00A4793D" w:rsidRDefault="00F42FB1" w:rsidP="00D43A18">
      <w:pPr>
        <w:numPr>
          <w:ilvl w:val="0"/>
          <w:numId w:val="69"/>
        </w:numPr>
        <w:ind w:left="314"/>
        <w:contextualSpacing/>
        <w:rPr>
          <w:rFonts w:eastAsia="Calibri" w:cs="Arial"/>
        </w:rPr>
      </w:pPr>
      <w:r w:rsidRPr="00A4793D">
        <w:rPr>
          <w:rFonts w:eastAsia="Calibri" w:cs="Arial"/>
        </w:rPr>
        <w:t>i</w:t>
      </w:r>
      <w:r w:rsidR="005A01C0" w:rsidRPr="00A4793D">
        <w:rPr>
          <w:rFonts w:eastAsia="Calibri" w:cs="Arial"/>
        </w:rPr>
        <w:t>nwestycje w nowoczesną infrastrukturę i sprzęt szpitali, w tym wsparcie na rzecz diagnostyki będą możliwe, o ile będą nakierowane na rozwój opieki jednego dnia oraz wzmocnienie ambulatoryjnej opieki specjalistycznej,</w:t>
      </w:r>
    </w:p>
    <w:p w14:paraId="27E718ED" w14:textId="61781A10" w:rsidR="005A01C0" w:rsidRPr="00A4793D" w:rsidRDefault="00F42FB1" w:rsidP="00D43A18">
      <w:pPr>
        <w:numPr>
          <w:ilvl w:val="0"/>
          <w:numId w:val="69"/>
        </w:numPr>
        <w:ind w:left="314"/>
        <w:contextualSpacing/>
        <w:rPr>
          <w:rFonts w:cs="Arial"/>
        </w:rPr>
      </w:pPr>
      <w:r w:rsidRPr="00A4793D">
        <w:rPr>
          <w:rFonts w:cs="Arial"/>
        </w:rPr>
        <w:t>p</w:t>
      </w:r>
      <w:r w:rsidR="005A01C0" w:rsidRPr="00A4793D">
        <w:rPr>
          <w:rFonts w:cs="Arial"/>
        </w:rPr>
        <w:t>remiowane będą projekty zakładające poprawę dostępu do POZ i AOS (zwłaszcza w zakresie wzmocnienia roli POZ w dostarczaniu usług zdrowotnych) oraz wspierające rozwój opieki koordynowanej,</w:t>
      </w:r>
    </w:p>
    <w:p w14:paraId="67B41110" w14:textId="4C3A5D52" w:rsidR="005A01C0" w:rsidRPr="00A4793D" w:rsidRDefault="00F42FB1" w:rsidP="00D43A18">
      <w:pPr>
        <w:pStyle w:val="Akapitzlist"/>
        <w:numPr>
          <w:ilvl w:val="0"/>
          <w:numId w:val="69"/>
        </w:numPr>
        <w:ind w:left="322"/>
        <w:rPr>
          <w:rFonts w:cs="Arial"/>
        </w:rPr>
      </w:pPr>
      <w:r w:rsidRPr="00A4793D">
        <w:rPr>
          <w:rFonts w:cs="Arial"/>
        </w:rPr>
        <w:t>w</w:t>
      </w:r>
      <w:r w:rsidR="005A01C0" w:rsidRPr="00A4793D">
        <w:rPr>
          <w:rFonts w:cs="Arial"/>
        </w:rPr>
        <w:t>ykluczeniu ze wsparcia podlegają inwestycje infrastrukturalne w placówki świadczące całodobową opiekę długoterminową w instytucjonalnych formach, w tym zakłady opiekuńczo-lecznicze oraz zakłady pielęgnacyjno-opiekuńcze,</w:t>
      </w:r>
    </w:p>
    <w:p w14:paraId="01FF9245" w14:textId="03D79870" w:rsidR="005A01C0" w:rsidRPr="00A4793D" w:rsidRDefault="00F42FB1" w:rsidP="00D43A18">
      <w:pPr>
        <w:numPr>
          <w:ilvl w:val="0"/>
          <w:numId w:val="69"/>
        </w:numPr>
        <w:ind w:left="327"/>
        <w:contextualSpacing/>
        <w:rPr>
          <w:rFonts w:cs="Arial"/>
        </w:rPr>
      </w:pPr>
      <w:r w:rsidRPr="00A4793D">
        <w:rPr>
          <w:rFonts w:cs="Arial"/>
        </w:rPr>
        <w:t>i</w:t>
      </w:r>
      <w:r w:rsidR="005A01C0" w:rsidRPr="00A4793D">
        <w:rPr>
          <w:rFonts w:cs="Arial"/>
        </w:rPr>
        <w:t>nterwencja w obszarze zdrowia będzie podlegała uzgodnieniom zgodnie z przyjętym systemem koordynacji (z uwzględnieniem Komitetu Sterującego do spraw koordynacji wsparcia w sektorze zdrowia),</w:t>
      </w:r>
    </w:p>
    <w:p w14:paraId="449B136B" w14:textId="6C5F048C" w:rsidR="005A01C0" w:rsidRPr="00A4793D" w:rsidRDefault="00F42FB1" w:rsidP="00D43A18">
      <w:pPr>
        <w:numPr>
          <w:ilvl w:val="0"/>
          <w:numId w:val="69"/>
        </w:numPr>
        <w:ind w:left="314"/>
        <w:contextualSpacing/>
        <w:rPr>
          <w:rFonts w:cs="Arial"/>
        </w:rPr>
      </w:pPr>
      <w:r w:rsidRPr="00A4793D">
        <w:rPr>
          <w:rFonts w:cs="Arial"/>
        </w:rPr>
        <w:t>w</w:t>
      </w:r>
      <w:r w:rsidR="005A01C0" w:rsidRPr="00A4793D">
        <w:rPr>
          <w:rFonts w:cs="Arial"/>
        </w:rPr>
        <w:t xml:space="preserve"> ramach CS przewiduje się wykorzystanie możliwości finansowania krzyżowego wybranych działań,</w:t>
      </w:r>
    </w:p>
    <w:p w14:paraId="66D05C3B" w14:textId="3A31D65C" w:rsidR="005A01C0" w:rsidRPr="00A4793D" w:rsidRDefault="00F42FB1" w:rsidP="00D43A18">
      <w:pPr>
        <w:numPr>
          <w:ilvl w:val="0"/>
          <w:numId w:val="69"/>
        </w:numPr>
        <w:ind w:left="314"/>
        <w:contextualSpacing/>
        <w:rPr>
          <w:rFonts w:eastAsia="Times New Roman" w:cs="Arial"/>
          <w:b/>
        </w:rPr>
      </w:pPr>
      <w:r w:rsidRPr="00A4793D">
        <w:rPr>
          <w:rFonts w:cs="Arial"/>
        </w:rPr>
        <w:t>p</w:t>
      </w:r>
      <w:r w:rsidR="005A01C0" w:rsidRPr="00A4793D">
        <w:rPr>
          <w:rFonts w:cs="Arial"/>
        </w:rPr>
        <w:t>remiowana będzie komplementarność wsparcia, w tym z EFS+,</w:t>
      </w:r>
    </w:p>
    <w:p w14:paraId="5C07F60D" w14:textId="0A636390" w:rsidR="005A01C0" w:rsidRPr="00A4793D" w:rsidRDefault="00F42FB1" w:rsidP="00D43A18">
      <w:pPr>
        <w:numPr>
          <w:ilvl w:val="0"/>
          <w:numId w:val="69"/>
        </w:numPr>
        <w:ind w:left="314"/>
        <w:contextualSpacing/>
        <w:rPr>
          <w:rFonts w:eastAsia="Times New Roman" w:cs="Arial"/>
          <w:b/>
        </w:rPr>
      </w:pPr>
      <w:r w:rsidRPr="00A4793D">
        <w:rPr>
          <w:rFonts w:cs="Arial"/>
        </w:rPr>
        <w:t>w</w:t>
      </w:r>
      <w:r w:rsidR="005A01C0" w:rsidRPr="00A4793D">
        <w:rPr>
          <w:rFonts w:cs="Arial"/>
        </w:rPr>
        <w:t xml:space="preserve"> KPO w obszarze zdrowia wdrażane będą reformy przede wszystkim w zakresie lecznictwa szpitalnego. EFS+ oraz EFRR będą uzupełniać i wzmacniać te reformy poprzez inwestycje w POZ i AOS. Projekty finansowane w ramach programu regionalnego ze środków EFRR lub EFS+ nie mogą powielać zakresu, na który dany podmiot otrzymał wsparcie w ramach KPO.</w:t>
      </w:r>
    </w:p>
    <w:p w14:paraId="17E113BB" w14:textId="4D2F119D" w:rsidR="00286C30" w:rsidRPr="00A4793D" w:rsidRDefault="00286C30" w:rsidP="00E15C1F">
      <w:pPr>
        <w:spacing w:before="240"/>
        <w:rPr>
          <w:rFonts w:eastAsiaTheme="minorHAnsi" w:cs="Arial"/>
          <w:b/>
          <w:bCs/>
          <w:noProof/>
        </w:rPr>
      </w:pPr>
      <w:bookmarkStart w:id="247" w:name="_Toc59098526"/>
      <w:r w:rsidRPr="00A4793D">
        <w:rPr>
          <w:rFonts w:eastAsiaTheme="minorHAnsi" w:cs="Arial"/>
          <w:b/>
          <w:bCs/>
          <w:noProof/>
        </w:rPr>
        <w:t>Główne grupy docelowe</w:t>
      </w:r>
      <w:bookmarkEnd w:id="247"/>
    </w:p>
    <w:p w14:paraId="7CA343C8" w14:textId="742E6732" w:rsidR="00BA0FBF" w:rsidRPr="00A4793D" w:rsidRDefault="00F42FB1" w:rsidP="00BF4098">
      <w:pPr>
        <w:pStyle w:val="Akapitzlist"/>
        <w:numPr>
          <w:ilvl w:val="0"/>
          <w:numId w:val="144"/>
        </w:numPr>
        <w:ind w:left="426"/>
        <w:rPr>
          <w:rFonts w:eastAsia="Calibri" w:cs="Arial"/>
        </w:rPr>
      </w:pPr>
      <w:r w:rsidRPr="00A4793D">
        <w:rPr>
          <w:rFonts w:eastAsia="Calibri" w:cs="Arial"/>
        </w:rPr>
        <w:t>o</w:t>
      </w:r>
      <w:r w:rsidR="00F17903" w:rsidRPr="00A4793D">
        <w:rPr>
          <w:rFonts w:eastAsia="Calibri" w:cs="Arial"/>
        </w:rPr>
        <w:t xml:space="preserve">soby </w:t>
      </w:r>
      <w:r w:rsidR="00BA0FBF" w:rsidRPr="00A4793D">
        <w:rPr>
          <w:rFonts w:eastAsia="Calibri" w:cs="Arial"/>
        </w:rPr>
        <w:t xml:space="preserve">zagrożone ubóstwem i wykluczeniem społecznym, osoby starsze, osoby z ograniczoną sprawnością (w tym z niepełnosprawnościami), </w:t>
      </w:r>
    </w:p>
    <w:p w14:paraId="1E6C58ED" w14:textId="4EC637F6" w:rsidR="00BA0FBF" w:rsidRPr="00A4793D" w:rsidRDefault="00F42FB1" w:rsidP="00BF4098">
      <w:pPr>
        <w:pStyle w:val="Akapitzlist"/>
        <w:numPr>
          <w:ilvl w:val="0"/>
          <w:numId w:val="144"/>
        </w:numPr>
        <w:ind w:left="426"/>
        <w:rPr>
          <w:rFonts w:eastAsia="Calibri" w:cs="Arial"/>
        </w:rPr>
      </w:pPr>
      <w:r w:rsidRPr="00A4793D">
        <w:rPr>
          <w:rFonts w:eastAsia="Calibri" w:cs="Arial"/>
        </w:rPr>
        <w:t>o</w:t>
      </w:r>
      <w:r w:rsidR="00F17903" w:rsidRPr="00A4793D">
        <w:rPr>
          <w:rFonts w:eastAsia="Calibri" w:cs="Arial"/>
        </w:rPr>
        <w:t xml:space="preserve">soby </w:t>
      </w:r>
      <w:r w:rsidR="00BA0FBF" w:rsidRPr="00A4793D">
        <w:rPr>
          <w:rFonts w:eastAsia="Calibri" w:cs="Arial"/>
        </w:rPr>
        <w:t>z kategorii wysokiego ryzyka socjalnego (bezrobotne, ubogie, opuszczające placówki),</w:t>
      </w:r>
    </w:p>
    <w:p w14:paraId="3C97AE4D" w14:textId="19506CFC" w:rsidR="00E16EEB" w:rsidRPr="00A4793D" w:rsidRDefault="00F42FB1" w:rsidP="00BF4098">
      <w:pPr>
        <w:pStyle w:val="Akapitzlist"/>
        <w:numPr>
          <w:ilvl w:val="0"/>
          <w:numId w:val="144"/>
        </w:numPr>
        <w:ind w:left="426"/>
        <w:rPr>
          <w:rFonts w:eastAsia="Calibri" w:cs="Arial"/>
        </w:rPr>
      </w:pPr>
      <w:r w:rsidRPr="00A4793D">
        <w:rPr>
          <w:rFonts w:eastAsia="Calibri" w:cs="Arial"/>
        </w:rPr>
        <w:t>m</w:t>
      </w:r>
      <w:r w:rsidR="00F17903" w:rsidRPr="00A4793D">
        <w:rPr>
          <w:rFonts w:eastAsia="Calibri" w:cs="Arial"/>
        </w:rPr>
        <w:t xml:space="preserve">ieszkańcy </w:t>
      </w:r>
      <w:r w:rsidR="00E16EEB" w:rsidRPr="00A4793D">
        <w:rPr>
          <w:rFonts w:eastAsia="Calibri" w:cs="Arial"/>
        </w:rPr>
        <w:t>obszarów o niezadowalającej dostępności do usług zdrowotnych,</w:t>
      </w:r>
    </w:p>
    <w:p w14:paraId="3D9C4CF2" w14:textId="508B80B8" w:rsidR="00BA0FBF" w:rsidRPr="00A4793D" w:rsidRDefault="00F42FB1" w:rsidP="00BF4098">
      <w:pPr>
        <w:pStyle w:val="Akapitzlist"/>
        <w:numPr>
          <w:ilvl w:val="0"/>
          <w:numId w:val="144"/>
        </w:numPr>
        <w:ind w:left="426"/>
        <w:rPr>
          <w:rFonts w:eastAsia="Calibri" w:cs="Arial"/>
        </w:rPr>
      </w:pPr>
      <w:r w:rsidRPr="00A4793D">
        <w:rPr>
          <w:rFonts w:eastAsia="Calibri" w:cs="Arial"/>
        </w:rPr>
        <w:t>o</w:t>
      </w:r>
      <w:r w:rsidR="00F17903" w:rsidRPr="00A4793D">
        <w:rPr>
          <w:rFonts w:eastAsia="Calibri" w:cs="Arial"/>
        </w:rPr>
        <w:t xml:space="preserve">bywatele </w:t>
      </w:r>
      <w:r w:rsidR="00BA0FBF" w:rsidRPr="00A4793D">
        <w:rPr>
          <w:rFonts w:eastAsia="Calibri" w:cs="Arial"/>
        </w:rPr>
        <w:t>państw trzecich</w:t>
      </w:r>
      <w:r w:rsidR="000B1F58" w:rsidRPr="00A4793D">
        <w:rPr>
          <w:rFonts w:eastAsia="Calibri" w:cs="Arial"/>
        </w:rPr>
        <w:t>, migranci i uchodźcy (szczególnie osoby opuszczające Ukrainę w związku z agresją Federacji Rosyjskiej)</w:t>
      </w:r>
      <w:r w:rsidR="00BA0FBF" w:rsidRPr="00A4793D">
        <w:rPr>
          <w:rFonts w:eastAsia="Calibri" w:cs="Arial"/>
        </w:rPr>
        <w:t>,</w:t>
      </w:r>
    </w:p>
    <w:p w14:paraId="74FAE318" w14:textId="33A969F7" w:rsidR="00E16EEB" w:rsidRPr="00A4793D" w:rsidRDefault="00F42FB1" w:rsidP="00BF4098">
      <w:pPr>
        <w:pStyle w:val="Akapitzlist"/>
        <w:numPr>
          <w:ilvl w:val="0"/>
          <w:numId w:val="144"/>
        </w:numPr>
        <w:ind w:left="426"/>
        <w:rPr>
          <w:rFonts w:eastAsia="Calibri" w:cs="Arial"/>
        </w:rPr>
      </w:pPr>
      <w:r w:rsidRPr="00A4793D">
        <w:rPr>
          <w:rFonts w:eastAsia="Calibri" w:cs="Arial"/>
        </w:rPr>
        <w:t>o</w:t>
      </w:r>
      <w:r w:rsidR="00F17903" w:rsidRPr="00A4793D">
        <w:rPr>
          <w:rFonts w:eastAsia="Calibri" w:cs="Arial"/>
        </w:rPr>
        <w:t xml:space="preserve">soby </w:t>
      </w:r>
      <w:r w:rsidR="00E16EEB" w:rsidRPr="00A4793D">
        <w:rPr>
          <w:rFonts w:eastAsia="Calibri" w:cs="Arial"/>
        </w:rPr>
        <w:t xml:space="preserve">z problemami zdrowia psychicznego </w:t>
      </w:r>
      <w:r w:rsidR="000B1F58" w:rsidRPr="00A4793D">
        <w:rPr>
          <w:rFonts w:eastAsia="Calibri" w:cs="Arial"/>
        </w:rPr>
        <w:t>(szczególnie dzieci i młodzież),</w:t>
      </w:r>
    </w:p>
    <w:p w14:paraId="6E25135A" w14:textId="583DFEC2" w:rsidR="00BA0FBF" w:rsidRPr="00A4793D" w:rsidRDefault="00F42FB1" w:rsidP="00BF4098">
      <w:pPr>
        <w:pStyle w:val="Akapitzlist"/>
        <w:numPr>
          <w:ilvl w:val="0"/>
          <w:numId w:val="144"/>
        </w:numPr>
        <w:ind w:left="426"/>
        <w:rPr>
          <w:rFonts w:eastAsia="Calibri" w:cs="Arial"/>
        </w:rPr>
      </w:pPr>
      <w:r w:rsidRPr="00A4793D">
        <w:rPr>
          <w:rFonts w:eastAsia="Calibri" w:cs="Arial"/>
        </w:rPr>
        <w:t>o</w:t>
      </w:r>
      <w:r w:rsidR="00F17903" w:rsidRPr="00A4793D">
        <w:rPr>
          <w:rFonts w:eastAsia="Calibri" w:cs="Arial"/>
        </w:rPr>
        <w:t xml:space="preserve">soby </w:t>
      </w:r>
      <w:r w:rsidR="007F5B71" w:rsidRPr="00A4793D">
        <w:rPr>
          <w:rFonts w:eastAsia="Calibri" w:cs="Arial"/>
        </w:rPr>
        <w:t xml:space="preserve">potrzebujące wsparcia </w:t>
      </w:r>
      <w:r w:rsidR="00BA0FBF" w:rsidRPr="00A4793D">
        <w:rPr>
          <w:rFonts w:eastAsia="Calibri" w:cs="Arial"/>
        </w:rPr>
        <w:t>w codziennym funkcjonowaniu,</w:t>
      </w:r>
    </w:p>
    <w:p w14:paraId="5583C8E0" w14:textId="44C719FB" w:rsidR="00286C30" w:rsidRPr="00A4793D" w:rsidRDefault="00F42FB1" w:rsidP="00BF4098">
      <w:pPr>
        <w:pStyle w:val="Akapitzlist"/>
        <w:numPr>
          <w:ilvl w:val="0"/>
          <w:numId w:val="144"/>
        </w:numPr>
        <w:ind w:left="426"/>
        <w:rPr>
          <w:rFonts w:eastAsia="Times New Roman" w:cs="Arial"/>
          <w:b/>
        </w:rPr>
      </w:pPr>
      <w:r w:rsidRPr="00A4793D">
        <w:rPr>
          <w:rFonts w:eastAsia="Calibri" w:cs="Arial"/>
        </w:rPr>
        <w:t>n</w:t>
      </w:r>
      <w:r w:rsidR="00F17903" w:rsidRPr="00A4793D">
        <w:rPr>
          <w:rFonts w:eastAsia="Calibri" w:cs="Arial"/>
        </w:rPr>
        <w:t>oworodki</w:t>
      </w:r>
      <w:r w:rsidR="00BA0FBF" w:rsidRPr="00A4793D">
        <w:rPr>
          <w:rFonts w:eastAsia="Calibri" w:cs="Arial"/>
        </w:rPr>
        <w:t>, dzieci i kobiety – w zakresie ambulatoryjnej opieki nad matką i dzieckiem</w:t>
      </w:r>
      <w:r w:rsidR="000B1F58" w:rsidRPr="00A4793D">
        <w:rPr>
          <w:rFonts w:eastAsia="Calibri" w:cs="Arial"/>
        </w:rPr>
        <w:t>.</w:t>
      </w:r>
    </w:p>
    <w:p w14:paraId="083E5C46" w14:textId="207F1185" w:rsidR="00F67C52" w:rsidRPr="00A4793D" w:rsidRDefault="00F67C52" w:rsidP="00E15C1F">
      <w:pPr>
        <w:spacing w:before="240"/>
        <w:rPr>
          <w:rFonts w:eastAsia="Times New Roman" w:cs="Arial"/>
          <w:b/>
        </w:rPr>
      </w:pPr>
      <w:r w:rsidRPr="00A4793D">
        <w:rPr>
          <w:rFonts w:eastAsia="Times New Roman" w:cs="Arial"/>
          <w:b/>
        </w:rPr>
        <w:t xml:space="preserve">Działania na rzecz zapewnienia równości, włączenia </w:t>
      </w:r>
      <w:r w:rsidR="005B4AA8" w:rsidRPr="00A4793D">
        <w:rPr>
          <w:rFonts w:eastAsia="Times New Roman" w:cs="Arial"/>
          <w:b/>
        </w:rPr>
        <w:t xml:space="preserve">społecznego </w:t>
      </w:r>
      <w:r w:rsidRPr="00A4793D">
        <w:rPr>
          <w:rFonts w:eastAsia="Times New Roman" w:cs="Arial"/>
          <w:b/>
        </w:rPr>
        <w:t xml:space="preserve">i niedyskryminacji </w:t>
      </w:r>
    </w:p>
    <w:p w14:paraId="6D41D58E" w14:textId="5DD67EFC" w:rsidR="0076717A" w:rsidRPr="00A4793D" w:rsidRDefault="00B212F5" w:rsidP="005A01C0">
      <w:pPr>
        <w:rPr>
          <w:rFonts w:eastAsia="Times New Roman" w:cs="Arial"/>
        </w:rPr>
      </w:pPr>
      <w:r w:rsidRPr="00A4793D">
        <w:rPr>
          <w:rFonts w:eastAsia="Times New Roman" w:cs="Arial"/>
        </w:rPr>
        <w:t>W ramach CS przestrzegane będą zasady horyzontalne, o których mowa w art. 3 Traktatu o Unii Europejskiej oraz w art. 10 TFUE z uwzgl</w:t>
      </w:r>
      <w:r w:rsidR="00447AF5" w:rsidRPr="00A4793D">
        <w:rPr>
          <w:rFonts w:eastAsia="Times New Roman" w:cs="Arial"/>
        </w:rPr>
        <w:t>.</w:t>
      </w:r>
      <w:r w:rsidRPr="00A4793D">
        <w:rPr>
          <w:rFonts w:eastAsia="Times New Roman" w:cs="Arial"/>
        </w:rPr>
        <w:t xml:space="preserve"> KPP, Konwencji ONZ oraz art. 9 i 73 Rozp</w:t>
      </w:r>
      <w:r w:rsidR="00447AF5" w:rsidRPr="00A4793D">
        <w:rPr>
          <w:rFonts w:eastAsia="Times New Roman" w:cs="Arial"/>
        </w:rPr>
        <w:t>.</w:t>
      </w:r>
      <w:r w:rsidRPr="00A4793D">
        <w:rPr>
          <w:rFonts w:eastAsia="Times New Roman" w:cs="Arial"/>
        </w:rPr>
        <w:t xml:space="preserve"> </w:t>
      </w:r>
      <w:r w:rsidR="00ED448A" w:rsidRPr="00A4793D">
        <w:rPr>
          <w:rFonts w:eastAsia="Times New Roman" w:cs="Arial"/>
        </w:rPr>
        <w:t>2021/1060</w:t>
      </w:r>
      <w:r w:rsidRPr="00A4793D">
        <w:rPr>
          <w:rFonts w:eastAsia="Times New Roman" w:cs="Arial"/>
        </w:rPr>
        <w:t xml:space="preserve">, </w:t>
      </w:r>
      <w:r w:rsidR="004E0390" w:rsidRPr="00A4793D">
        <w:rPr>
          <w:rFonts w:eastAsia="Times New Roman" w:cs="Arial"/>
        </w:rPr>
        <w:lastRenderedPageBreak/>
        <w:t xml:space="preserve">tak </w:t>
      </w:r>
      <w:r w:rsidRPr="00A4793D">
        <w:rPr>
          <w:rFonts w:eastAsia="Times New Roman" w:cs="Arial"/>
        </w:rPr>
        <w:t>w zakresie spełnienia horyzontalnych warunków podst</w:t>
      </w:r>
      <w:r w:rsidR="004E0390" w:rsidRPr="00A4793D">
        <w:rPr>
          <w:rFonts w:eastAsia="Times New Roman" w:cs="Arial"/>
        </w:rPr>
        <w:t>.</w:t>
      </w:r>
      <w:r w:rsidRPr="00A4793D">
        <w:rPr>
          <w:rFonts w:eastAsia="Times New Roman" w:cs="Arial"/>
        </w:rPr>
        <w:t xml:space="preserve">, jak </w:t>
      </w:r>
      <w:r w:rsidR="00E2589A" w:rsidRPr="00A4793D">
        <w:rPr>
          <w:rFonts w:eastAsia="Times New Roman" w:cs="Arial"/>
        </w:rPr>
        <w:t xml:space="preserve">i </w:t>
      </w:r>
      <w:r w:rsidRPr="00A4793D">
        <w:rPr>
          <w:rFonts w:eastAsia="Times New Roman" w:cs="Arial"/>
        </w:rPr>
        <w:t>przepisy krajowe oraz wytyczne ministra właśc</w:t>
      </w:r>
      <w:r w:rsidR="004E0390" w:rsidRPr="00A4793D">
        <w:rPr>
          <w:rFonts w:eastAsia="Times New Roman" w:cs="Arial"/>
        </w:rPr>
        <w:t xml:space="preserve">. </w:t>
      </w:r>
      <w:r w:rsidR="0065236A" w:rsidRPr="00A4793D">
        <w:rPr>
          <w:rFonts w:eastAsia="Times New Roman" w:cs="Arial"/>
        </w:rPr>
        <w:t>d</w:t>
      </w:r>
      <w:r w:rsidR="00F17903" w:rsidRPr="00A4793D">
        <w:rPr>
          <w:rFonts w:eastAsia="Times New Roman" w:cs="Arial"/>
        </w:rPr>
        <w:t>s</w:t>
      </w:r>
      <w:r w:rsidRPr="00A4793D">
        <w:rPr>
          <w:rFonts w:eastAsia="Times New Roman" w:cs="Arial"/>
        </w:rPr>
        <w:t xml:space="preserve">. </w:t>
      </w:r>
      <w:r w:rsidR="005B37F1" w:rsidRPr="00A4793D">
        <w:rPr>
          <w:rFonts w:eastAsia="Times New Roman" w:cs="Arial"/>
        </w:rPr>
        <w:t>r</w:t>
      </w:r>
      <w:r w:rsidR="00F17903" w:rsidRPr="00A4793D">
        <w:rPr>
          <w:rFonts w:eastAsia="Times New Roman" w:cs="Arial"/>
        </w:rPr>
        <w:t>ozw</w:t>
      </w:r>
      <w:r w:rsidR="008B1B51" w:rsidRPr="00A4793D">
        <w:rPr>
          <w:rFonts w:eastAsia="Times New Roman" w:cs="Arial"/>
        </w:rPr>
        <w:t>.</w:t>
      </w:r>
      <w:r w:rsidRPr="00A4793D">
        <w:rPr>
          <w:rFonts w:eastAsia="Times New Roman" w:cs="Arial"/>
        </w:rPr>
        <w:t xml:space="preserve"> </w:t>
      </w:r>
      <w:r w:rsidR="005B37F1" w:rsidRPr="00A4793D">
        <w:rPr>
          <w:rFonts w:eastAsia="Times New Roman" w:cs="Arial"/>
        </w:rPr>
        <w:t>r</w:t>
      </w:r>
      <w:r w:rsidR="00F17903" w:rsidRPr="00A4793D">
        <w:rPr>
          <w:rFonts w:eastAsia="Times New Roman" w:cs="Arial"/>
        </w:rPr>
        <w:t>eg</w:t>
      </w:r>
      <w:r w:rsidR="004E0390" w:rsidRPr="00A4793D">
        <w:rPr>
          <w:rFonts w:eastAsia="Times New Roman" w:cs="Arial"/>
        </w:rPr>
        <w:t>.</w:t>
      </w:r>
      <w:r w:rsidRPr="00A4793D">
        <w:rPr>
          <w:rFonts w:eastAsia="Times New Roman" w:cs="Arial"/>
        </w:rPr>
        <w:t xml:space="preserve"> </w:t>
      </w:r>
      <w:r w:rsidR="00967914" w:rsidRPr="00A4793D">
        <w:rPr>
          <w:rFonts w:eastAsia="Times New Roman" w:cs="Arial"/>
        </w:rPr>
        <w:t xml:space="preserve">Realizacja zasad niedyskryminacji z nich wynikających jest obligatoryjna dla instytucji zaangażowanych we wdrażanie Programu i dla beneficjentów. </w:t>
      </w:r>
      <w:r w:rsidRPr="00A4793D">
        <w:rPr>
          <w:rFonts w:eastAsia="Times New Roman" w:cs="Arial"/>
        </w:rPr>
        <w:t>Podczas przygotowania, wdrażania, monitorowania i ewaluacji przestrzegane będą zasady równości szans i zapobiegania dyskryminacji ze względu na płeć, rasę lub pochodzenie etniczne, religię, światopogląd, niepełn</w:t>
      </w:r>
      <w:r w:rsidR="004E0390" w:rsidRPr="00A4793D">
        <w:rPr>
          <w:rFonts w:eastAsia="Times New Roman" w:cs="Arial"/>
        </w:rPr>
        <w:t>.</w:t>
      </w:r>
      <w:r w:rsidRPr="00A4793D">
        <w:rPr>
          <w:rFonts w:eastAsia="Times New Roman" w:cs="Arial"/>
        </w:rPr>
        <w:t xml:space="preserve">, wiek lub orientację seksualną. </w:t>
      </w:r>
      <w:r w:rsidR="00085A3D" w:rsidRPr="00A4793D">
        <w:rPr>
          <w:rFonts w:eastAsia="Times New Roman" w:cs="Arial"/>
        </w:rPr>
        <w:t>Główne</w:t>
      </w:r>
      <w:r w:rsidRPr="00A4793D">
        <w:rPr>
          <w:rFonts w:eastAsia="Times New Roman" w:cs="Arial"/>
        </w:rPr>
        <w:t xml:space="preserve"> instrumenty realizacji zasad to: kryteria wyboru proj</w:t>
      </w:r>
      <w:r w:rsidR="00182EB2" w:rsidRPr="00A4793D">
        <w:rPr>
          <w:rFonts w:eastAsia="Times New Roman" w:cs="Arial"/>
        </w:rPr>
        <w:t>.</w:t>
      </w:r>
      <w:r w:rsidRPr="00A4793D">
        <w:rPr>
          <w:rFonts w:eastAsia="Times New Roman" w:cs="Arial"/>
        </w:rPr>
        <w:t>, weryfikacja wniosku o dof</w:t>
      </w:r>
      <w:r w:rsidR="00447AF5" w:rsidRPr="00A4793D">
        <w:rPr>
          <w:rFonts w:eastAsia="Times New Roman" w:cs="Arial"/>
        </w:rPr>
        <w:t>.</w:t>
      </w:r>
      <w:r w:rsidR="000B2425" w:rsidRPr="00A4793D">
        <w:rPr>
          <w:rFonts w:eastAsia="Times New Roman" w:cs="Arial"/>
        </w:rPr>
        <w:t>,</w:t>
      </w:r>
      <w:r w:rsidRPr="00A4793D">
        <w:rPr>
          <w:rFonts w:eastAsia="Times New Roman" w:cs="Arial"/>
        </w:rPr>
        <w:t xml:space="preserve"> listy kontr</w:t>
      </w:r>
      <w:r w:rsidR="000B2425" w:rsidRPr="00A4793D">
        <w:rPr>
          <w:rFonts w:eastAsia="Times New Roman" w:cs="Arial"/>
        </w:rPr>
        <w:t>.</w:t>
      </w:r>
      <w:r w:rsidRPr="00A4793D">
        <w:rPr>
          <w:rFonts w:eastAsia="Times New Roman" w:cs="Arial"/>
        </w:rPr>
        <w:t xml:space="preserve"> </w:t>
      </w:r>
      <w:r w:rsidR="00A97E30" w:rsidRPr="00A4793D">
        <w:rPr>
          <w:rFonts w:eastAsia="Times New Roman" w:cs="Arial"/>
        </w:rPr>
        <w:t>w</w:t>
      </w:r>
      <w:r w:rsidR="00F17903" w:rsidRPr="00A4793D">
        <w:rPr>
          <w:rFonts w:eastAsia="Times New Roman" w:cs="Arial"/>
        </w:rPr>
        <w:t xml:space="preserve"> </w:t>
      </w:r>
      <w:r w:rsidRPr="00A4793D">
        <w:rPr>
          <w:rFonts w:eastAsia="Times New Roman" w:cs="Arial"/>
        </w:rPr>
        <w:t xml:space="preserve">ramach kontroli; listy sprawdzające dla wniosków o płatność, możliwość zgłaszania podejrzeń i skarg dotyczących niezgodności interwencji/działań z KPON/KPP oraz obowiązek corocznego raportowania </w:t>
      </w:r>
      <w:r w:rsidR="00447AF5" w:rsidRPr="00A4793D">
        <w:rPr>
          <w:rFonts w:eastAsia="Times New Roman" w:cs="Arial"/>
        </w:rPr>
        <w:t>KM</w:t>
      </w:r>
      <w:r w:rsidRPr="00A4793D">
        <w:rPr>
          <w:rFonts w:eastAsia="Times New Roman" w:cs="Arial"/>
        </w:rPr>
        <w:t xml:space="preserve"> o zgłoszonych przypadkach niezgodności, dbanie by w procesie ewaluacji uwzględniać zasady. W ramach informacji i promocji zapewnia się działania eduk</w:t>
      </w:r>
      <w:r w:rsidR="000B2425" w:rsidRPr="00A4793D">
        <w:rPr>
          <w:rFonts w:eastAsia="Times New Roman" w:cs="Arial"/>
        </w:rPr>
        <w:t>.</w:t>
      </w:r>
      <w:r w:rsidRPr="00A4793D">
        <w:rPr>
          <w:rFonts w:eastAsia="Times New Roman" w:cs="Arial"/>
        </w:rPr>
        <w:t xml:space="preserve"> </w:t>
      </w:r>
      <w:r w:rsidR="00311DAF" w:rsidRPr="00A4793D">
        <w:rPr>
          <w:rFonts w:eastAsia="Times New Roman" w:cs="Arial"/>
        </w:rPr>
        <w:t>w</w:t>
      </w:r>
      <w:r w:rsidR="00F17903" w:rsidRPr="00A4793D">
        <w:rPr>
          <w:rFonts w:eastAsia="Times New Roman" w:cs="Arial"/>
        </w:rPr>
        <w:t xml:space="preserve"> </w:t>
      </w:r>
      <w:r w:rsidRPr="00A4793D">
        <w:rPr>
          <w:rFonts w:eastAsia="Times New Roman" w:cs="Arial"/>
        </w:rPr>
        <w:t xml:space="preserve">zakresie </w:t>
      </w:r>
      <w:r w:rsidR="008B1B51" w:rsidRPr="00A4793D">
        <w:rPr>
          <w:rFonts w:eastAsia="Times New Roman" w:cs="Arial"/>
        </w:rPr>
        <w:t>niedyskryminacji</w:t>
      </w:r>
      <w:r w:rsidRPr="00A4793D">
        <w:rPr>
          <w:rFonts w:eastAsia="Times New Roman" w:cs="Arial"/>
        </w:rPr>
        <w:t xml:space="preserve"> ze względu na jakikolwiek aspekt adresowane do instytucji wdrażających Program i projektodawców.</w:t>
      </w:r>
    </w:p>
    <w:p w14:paraId="17330BB0" w14:textId="2DD4AFF8" w:rsidR="00A161B3" w:rsidRPr="00A4793D" w:rsidRDefault="004E64C7" w:rsidP="005A01C0">
      <w:pPr>
        <w:rPr>
          <w:rFonts w:eastAsia="Calibri" w:cs="Arial"/>
          <w:noProof/>
        </w:rPr>
      </w:pPr>
      <w:r w:rsidRPr="00A4793D">
        <w:rPr>
          <w:rFonts w:eastAsia="Calibri" w:cs="Arial"/>
          <w:noProof/>
        </w:rPr>
        <w:t>Zasada dostępności i niedyskryminacji będzie w szczególny sposób odnosić się do wspieranej infrastruktury ochrony zdrowia. W wyniku realizowanych projektów nastąpi poprawa dostępu do usług zdrowotnych w wymiarze terytorialnym (na obszarach z niskim dostępem do usług zdrowotnych) oraz indywidualnym, poprzez eliminację barier fizycznych w dostępie do infrast</w:t>
      </w:r>
      <w:r w:rsidR="00E92E3D">
        <w:rPr>
          <w:rFonts w:eastAsia="Calibri" w:cs="Arial"/>
          <w:noProof/>
        </w:rPr>
        <w:t>r</w:t>
      </w:r>
      <w:r w:rsidRPr="00A4793D">
        <w:rPr>
          <w:rFonts w:eastAsia="Calibri" w:cs="Arial"/>
          <w:noProof/>
        </w:rPr>
        <w:t>uktury. Wspierana infrastruktura będzie dostępna dla osób z niepełnosprawnościami. Szczególne działania będą adresowane do osób narażonych na dyskryminację w dostępie do placówek systemu ochrony zdrowia ze względu na wiek i sytuację materialną (osoby z terenów z niską dostępnością do wysokiej jakości usług medycznych). Szczególne działania będ</w:t>
      </w:r>
      <w:r w:rsidR="00645BD4">
        <w:rPr>
          <w:rFonts w:eastAsia="Calibri" w:cs="Arial"/>
          <w:noProof/>
        </w:rPr>
        <w:t>ą</w:t>
      </w:r>
      <w:r w:rsidRPr="00A4793D">
        <w:rPr>
          <w:rFonts w:eastAsia="Calibri" w:cs="Arial"/>
          <w:noProof/>
        </w:rPr>
        <w:t xml:space="preserve"> również nakierowane na poprawę dostępu do usług zdrowotnych np. </w:t>
      </w:r>
      <w:r w:rsidR="00181A8D" w:rsidRPr="00A4793D">
        <w:rPr>
          <w:rFonts w:eastAsia="Calibri" w:cs="Arial"/>
          <w:noProof/>
        </w:rPr>
        <w:t>o</w:t>
      </w:r>
      <w:r w:rsidR="00F17903" w:rsidRPr="00A4793D">
        <w:rPr>
          <w:rFonts w:eastAsia="Calibri" w:cs="Arial"/>
          <w:noProof/>
        </w:rPr>
        <w:t xml:space="preserve">sób </w:t>
      </w:r>
      <w:r w:rsidRPr="00A4793D">
        <w:rPr>
          <w:rFonts w:eastAsia="Calibri" w:cs="Arial"/>
          <w:noProof/>
        </w:rPr>
        <w:t xml:space="preserve">ze środowisk LGBT+ w tym m.in. </w:t>
      </w:r>
      <w:r w:rsidR="00D22084" w:rsidRPr="00A4793D">
        <w:rPr>
          <w:rFonts w:eastAsia="Calibri" w:cs="Arial"/>
          <w:noProof/>
        </w:rPr>
        <w:t>e</w:t>
      </w:r>
      <w:r w:rsidR="00F17903" w:rsidRPr="00A4793D">
        <w:rPr>
          <w:rFonts w:eastAsia="Calibri" w:cs="Arial"/>
          <w:noProof/>
        </w:rPr>
        <w:t xml:space="preserve">gzekwowania </w:t>
      </w:r>
      <w:r w:rsidRPr="00A4793D">
        <w:rPr>
          <w:rFonts w:eastAsia="Calibri" w:cs="Arial"/>
          <w:noProof/>
        </w:rPr>
        <w:t>praw tych osób jako pacjentów, promowanie działań systemowych w placówkach ochrony zdrowia podnoszących świadomość i kompetencje personelu medycznego w odniesieniu do grup narażonych na dyskryminację.</w:t>
      </w:r>
    </w:p>
    <w:p w14:paraId="551BB820" w14:textId="7049B8E4" w:rsidR="00286C30" w:rsidRPr="00A4793D" w:rsidRDefault="00286C30" w:rsidP="00E15C1F">
      <w:pPr>
        <w:spacing w:before="240"/>
        <w:rPr>
          <w:rFonts w:eastAsia="Times New Roman" w:cs="Arial"/>
          <w:b/>
        </w:rPr>
      </w:pPr>
      <w:r w:rsidRPr="00A4793D">
        <w:rPr>
          <w:rFonts w:eastAsia="Times New Roman" w:cs="Arial"/>
          <w:b/>
        </w:rPr>
        <w:t xml:space="preserve">Wskazanie </w:t>
      </w:r>
      <w:r w:rsidR="005B4AA8" w:rsidRPr="00A4793D">
        <w:rPr>
          <w:rFonts w:eastAsia="Times New Roman" w:cs="Arial"/>
          <w:b/>
        </w:rPr>
        <w:t>konkretnych</w:t>
      </w:r>
      <w:r w:rsidRPr="00A4793D">
        <w:rPr>
          <w:rFonts w:eastAsia="Times New Roman" w:cs="Arial"/>
          <w:b/>
        </w:rPr>
        <w:t xml:space="preserve"> terytoriów </w:t>
      </w:r>
      <w:r w:rsidR="009223A2" w:rsidRPr="00A4793D">
        <w:rPr>
          <w:rFonts w:eastAsia="Times New Roman" w:cs="Arial"/>
          <w:b/>
        </w:rPr>
        <w:t>obj</w:t>
      </w:r>
      <w:r w:rsidR="007959BE" w:rsidRPr="00A4793D">
        <w:rPr>
          <w:rFonts w:eastAsia="Times New Roman" w:cs="Arial"/>
          <w:b/>
        </w:rPr>
        <w:t>ę</w:t>
      </w:r>
      <w:r w:rsidR="009223A2" w:rsidRPr="00A4793D">
        <w:rPr>
          <w:rFonts w:eastAsia="Times New Roman" w:cs="Arial"/>
          <w:b/>
        </w:rPr>
        <w:t>tych wsparciem</w:t>
      </w:r>
      <w:r w:rsidRPr="00A4793D">
        <w:rPr>
          <w:rFonts w:eastAsia="Times New Roman" w:cs="Arial"/>
          <w:b/>
        </w:rPr>
        <w:t>, z uwzględnieniem planowanego wykorzystania narzędzi terytorialnych</w:t>
      </w:r>
    </w:p>
    <w:p w14:paraId="3260B968" w14:textId="3AD278CF" w:rsidR="002F5950" w:rsidRPr="00A4793D" w:rsidRDefault="002F5950" w:rsidP="005A01C0">
      <w:pPr>
        <w:rPr>
          <w:rFonts w:eastAsia="Times New Roman" w:cs="Arial"/>
        </w:rPr>
      </w:pPr>
      <w:r w:rsidRPr="00A4793D">
        <w:rPr>
          <w:rFonts w:eastAsia="Times New Roman" w:cs="Arial"/>
        </w:rPr>
        <w:t>W ramach CS nie jest planowane wykorzystanie narzędzi terytorialnych.</w:t>
      </w:r>
    </w:p>
    <w:p w14:paraId="5C6F5722" w14:textId="17309AF8" w:rsidR="00286C30" w:rsidRPr="00A4793D" w:rsidRDefault="009223A2" w:rsidP="00E15C1F">
      <w:pPr>
        <w:spacing w:before="240"/>
        <w:rPr>
          <w:rFonts w:eastAsia="Times New Roman" w:cs="Arial"/>
          <w:b/>
        </w:rPr>
      </w:pPr>
      <w:r w:rsidRPr="00A4793D">
        <w:rPr>
          <w:rFonts w:eastAsia="Times New Roman" w:cs="Arial"/>
          <w:b/>
        </w:rPr>
        <w:t>Działania</w:t>
      </w:r>
      <w:r w:rsidR="00286C30" w:rsidRPr="00A4793D">
        <w:rPr>
          <w:rFonts w:eastAsia="Times New Roman" w:cs="Arial"/>
          <w:b/>
        </w:rPr>
        <w:t xml:space="preserve"> międzyregionalne, transgraniczne i transnarodowe</w:t>
      </w:r>
    </w:p>
    <w:p w14:paraId="44A261CA" w14:textId="50BC369B" w:rsidR="00380B53" w:rsidRPr="00A4793D" w:rsidRDefault="00380B53" w:rsidP="005A01C0">
      <w:pPr>
        <w:rPr>
          <w:rFonts w:eastAsia="Times New Roman" w:cs="Arial"/>
        </w:rPr>
      </w:pPr>
      <w:r w:rsidRPr="00A4793D">
        <w:rPr>
          <w:rFonts w:eastAsia="Times New Roman" w:cs="Arial"/>
        </w:rPr>
        <w:t>W ramach C</w:t>
      </w:r>
      <w:r w:rsidR="00E63C70" w:rsidRPr="00A4793D">
        <w:rPr>
          <w:rFonts w:eastAsia="Times New Roman" w:cs="Arial"/>
        </w:rPr>
        <w:t>S</w:t>
      </w:r>
      <w:r w:rsidRPr="00A4793D">
        <w:rPr>
          <w:rFonts w:eastAsia="Times New Roman" w:cs="Arial"/>
        </w:rPr>
        <w:t xml:space="preserve"> zapewniona zostanie komplementarność pomiędzy programami i pomiędzy poszczególnymi funduszami w ramach prowadzonych interwencji. Działania w CS 4(v) są spójne i zgodne z obszarem tematycznym „Zdrowie - Poprawa i promowanie zdrowia ludzkiego, z uwzględnieniem aspektów społecznych tej kwestii” SUE RMB - zwiększają szanse osiągniecia celów strategii. Inwestycje obejmują zwiększenie dostępności do wysokiej jakości usług zdrowotnych, w dziedzinach medycyny lub wynikających z potrzeb epidemicznych. Należy podkreślić rolę Wojewódzkich Planów Transformacji - kluczowych dokumentów wskazujących możliwe kierunki wsparcia infrastruktury ochrony zdrowia w danym województwie. Finasowanie i kontraktacja usług zdrowotnych w ramach publicznego systemu ochrony zdrowia (poprzez Wojewódzkie Oddziały NFZ) czy konieczność uzyskania opinii o celowości inwestycji (wydawanej przez Wojewodę) dla danego projektu, skutkują tym, że w ramach C</w:t>
      </w:r>
      <w:r w:rsidR="00E63C70" w:rsidRPr="00A4793D">
        <w:rPr>
          <w:rFonts w:eastAsia="Times New Roman" w:cs="Arial"/>
        </w:rPr>
        <w:t>S</w:t>
      </w:r>
      <w:r w:rsidRPr="00A4793D">
        <w:rPr>
          <w:rFonts w:eastAsia="Times New Roman" w:cs="Arial"/>
        </w:rPr>
        <w:t xml:space="preserve"> włączenie partnerów zagranicznych do inicjatyw jest wydatnie ograniczone. Biorąc pod uwagę przygraniczne położenie województwa lubelskiego przy zewnętrznej granicy UE, IZ będzie starać się zachęcać potencjalnych beneficjentów do korzystania z efektów projektów współpracy międzyregionalnej, transgranicznej czy transnarodowej, np. </w:t>
      </w:r>
      <w:r w:rsidR="00181A8D" w:rsidRPr="00A4793D">
        <w:rPr>
          <w:rFonts w:eastAsia="Times New Roman" w:cs="Arial"/>
        </w:rPr>
        <w:t>w</w:t>
      </w:r>
      <w:r w:rsidR="00F17903" w:rsidRPr="00A4793D">
        <w:rPr>
          <w:rFonts w:eastAsia="Times New Roman" w:cs="Arial"/>
        </w:rPr>
        <w:t xml:space="preserve"> </w:t>
      </w:r>
      <w:r w:rsidRPr="00A4793D">
        <w:rPr>
          <w:rFonts w:eastAsia="Times New Roman" w:cs="Arial"/>
        </w:rPr>
        <w:t>ramach instrumentu I</w:t>
      </w:r>
      <w:r w:rsidR="0036064B" w:rsidRPr="00A4793D">
        <w:rPr>
          <w:rFonts w:eastAsia="Times New Roman" w:cs="Arial"/>
        </w:rPr>
        <w:t>nterreg</w:t>
      </w:r>
      <w:r w:rsidRPr="00A4793D">
        <w:rPr>
          <w:rFonts w:eastAsia="Times New Roman" w:cs="Arial"/>
        </w:rPr>
        <w:t xml:space="preserve"> Region Morza Bałtyckiego 2021-2027. Zaplanowane działania pozostają komplementarne z działaniami wynikającymi z programu o charakterze międzyregionalnym: Interreg Europa 2021-2027 i transgranicznym: Program Współpracy Transgranicznej Interreg Polska-Ukraina 2021-2027.</w:t>
      </w:r>
    </w:p>
    <w:p w14:paraId="4F3B9141" w14:textId="6AC56B3E" w:rsidR="006644A4" w:rsidRPr="00A4793D" w:rsidRDefault="00380B53" w:rsidP="005A01C0">
      <w:pPr>
        <w:rPr>
          <w:rFonts w:eastAsia="Times New Roman" w:cs="Arial"/>
        </w:rPr>
      </w:pPr>
      <w:r w:rsidRPr="00A4793D">
        <w:rPr>
          <w:rFonts w:eastAsia="Times New Roman" w:cs="Arial"/>
        </w:rPr>
        <w:lastRenderedPageBreak/>
        <w:t xml:space="preserve">Na poziomie dokumentów wdrożeniowych do Programu, na etapie wyboru projektów zastosowane będą preferencje </w:t>
      </w:r>
      <w:r w:rsidR="00A621F5"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13AE7FE2" w14:textId="767CFA07" w:rsidR="00286C30" w:rsidRPr="00A4793D" w:rsidRDefault="00286C30" w:rsidP="004B7D11">
      <w:pPr>
        <w:spacing w:before="240"/>
        <w:rPr>
          <w:rFonts w:eastAsia="Times New Roman" w:cs="Arial"/>
          <w:b/>
        </w:rPr>
      </w:pPr>
      <w:r w:rsidRPr="00A4793D">
        <w:rPr>
          <w:rFonts w:eastAsia="Times New Roman" w:cs="Arial"/>
          <w:b/>
        </w:rPr>
        <w:t xml:space="preserve">Planowane wykorzystanie instrumentów finansowych </w:t>
      </w:r>
    </w:p>
    <w:p w14:paraId="286CBC5F" w14:textId="6D7CA196" w:rsidR="00286C30" w:rsidRPr="00A4793D" w:rsidRDefault="00052303" w:rsidP="005A01C0">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3F869DB5" w14:textId="64FE0B49" w:rsidR="00286C30" w:rsidRPr="00A4793D" w:rsidRDefault="4CC24B69" w:rsidP="002C12D8">
      <w:pPr>
        <w:pStyle w:val="Nagwek6"/>
        <w:rPr>
          <w:rFonts w:cs="Arial"/>
        </w:rPr>
      </w:pPr>
      <w:bookmarkStart w:id="248" w:name="_Toc59098527"/>
      <w:bookmarkStart w:id="249" w:name="_Toc76035940"/>
      <w:bookmarkStart w:id="250" w:name="_Toc90639002"/>
      <w:r w:rsidRPr="00A4793D">
        <w:rPr>
          <w:rFonts w:cs="Arial"/>
          <w:noProof/>
        </w:rPr>
        <w:t>2.</w:t>
      </w:r>
      <w:r w:rsidR="0B2DF358" w:rsidRPr="00A4793D">
        <w:rPr>
          <w:rFonts w:cs="Arial"/>
          <w:noProof/>
        </w:rPr>
        <w:t>1</w:t>
      </w:r>
      <w:r w:rsidR="36000D62" w:rsidRPr="00A4793D">
        <w:rPr>
          <w:rFonts w:cs="Arial"/>
          <w:noProof/>
        </w:rPr>
        <w:t>.</w:t>
      </w:r>
      <w:r w:rsidR="093DD204" w:rsidRPr="00A4793D">
        <w:rPr>
          <w:rFonts w:cs="Arial"/>
          <w:noProof/>
        </w:rPr>
        <w:t>7</w:t>
      </w:r>
      <w:r w:rsidR="73F73CF2" w:rsidRPr="00A4793D">
        <w:rPr>
          <w:rFonts w:cs="Arial"/>
          <w:noProof/>
        </w:rPr>
        <w:t>.3</w:t>
      </w:r>
      <w:r w:rsidRPr="00A4793D">
        <w:rPr>
          <w:rFonts w:cs="Arial"/>
          <w:noProof/>
        </w:rPr>
        <w:t>.2</w:t>
      </w:r>
      <w:r w:rsidR="5B6626DD" w:rsidRPr="00A4793D">
        <w:rPr>
          <w:rFonts w:cs="Arial"/>
          <w:noProof/>
        </w:rPr>
        <w:t>.</w:t>
      </w:r>
      <w:r w:rsidRPr="00A4793D">
        <w:rPr>
          <w:rFonts w:cs="Arial"/>
          <w:noProof/>
        </w:rPr>
        <w:t xml:space="preserve"> Wskaźniki</w:t>
      </w:r>
      <w:bookmarkEnd w:id="248"/>
      <w:bookmarkEnd w:id="249"/>
      <w:bookmarkEnd w:id="250"/>
    </w:p>
    <w:p w14:paraId="541BBE77" w14:textId="77777777" w:rsidR="00527F84" w:rsidRPr="00A4793D" w:rsidRDefault="00527F84" w:rsidP="002320F9">
      <w:pPr>
        <w:spacing w:line="240" w:lineRule="auto"/>
        <w:ind w:left="-34"/>
        <w:jc w:val="left"/>
        <w:rPr>
          <w:rFonts w:eastAsiaTheme="minorHAnsi" w:cs="Arial"/>
          <w:b/>
          <w:noProof/>
        </w:rPr>
      </w:pPr>
      <w:r w:rsidRPr="00A4793D">
        <w:rPr>
          <w:rFonts w:eastAsia="Times New Roman" w:cs="Arial"/>
          <w:b/>
          <w:lang w:eastAsia="en-GB"/>
        </w:rPr>
        <w:t>Wskaźniki produktu</w:t>
      </w:r>
    </w:p>
    <w:tbl>
      <w:tblPr>
        <w:tblStyle w:val="Tabela-Siatka"/>
        <w:tblW w:w="5230"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701"/>
        <w:gridCol w:w="812"/>
        <w:gridCol w:w="891"/>
        <w:gridCol w:w="996"/>
        <w:gridCol w:w="849"/>
        <w:gridCol w:w="3259"/>
        <w:gridCol w:w="732"/>
        <w:gridCol w:w="834"/>
        <w:gridCol w:w="849"/>
      </w:tblGrid>
      <w:tr w:rsidR="00A14DE6" w:rsidRPr="00536213" w14:paraId="02932447" w14:textId="77777777" w:rsidTr="00536213">
        <w:trPr>
          <w:trHeight w:val="543"/>
        </w:trPr>
        <w:tc>
          <w:tcPr>
            <w:tcW w:w="353" w:type="pct"/>
          </w:tcPr>
          <w:p w14:paraId="35C74AF7"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Priorytet</w:t>
            </w:r>
          </w:p>
        </w:tc>
        <w:tc>
          <w:tcPr>
            <w:tcW w:w="409" w:type="pct"/>
          </w:tcPr>
          <w:p w14:paraId="3993C0EB"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szczegółowy</w:t>
            </w:r>
          </w:p>
        </w:tc>
        <w:tc>
          <w:tcPr>
            <w:tcW w:w="449" w:type="pct"/>
          </w:tcPr>
          <w:p w14:paraId="745CD361"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Fundusz</w:t>
            </w:r>
          </w:p>
        </w:tc>
        <w:tc>
          <w:tcPr>
            <w:tcW w:w="502" w:type="pct"/>
          </w:tcPr>
          <w:p w14:paraId="2826328A"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Kategoria regionu</w:t>
            </w:r>
          </w:p>
        </w:tc>
        <w:tc>
          <w:tcPr>
            <w:tcW w:w="428" w:type="pct"/>
          </w:tcPr>
          <w:p w14:paraId="5C6DAD2D" w14:textId="5E83044D" w:rsidR="00286C30" w:rsidRPr="00536213" w:rsidRDefault="00082A44" w:rsidP="002320F9">
            <w:pPr>
              <w:rPr>
                <w:rFonts w:eastAsiaTheme="minorHAnsi" w:cs="Arial"/>
                <w:b/>
                <w:bCs/>
                <w:sz w:val="16"/>
                <w:szCs w:val="16"/>
              </w:rPr>
            </w:pPr>
            <w:r w:rsidRPr="00536213">
              <w:rPr>
                <w:rFonts w:eastAsiaTheme="minorHAnsi" w:cs="Arial"/>
                <w:b/>
                <w:bCs/>
                <w:sz w:val="16"/>
                <w:szCs w:val="16"/>
              </w:rPr>
              <w:t>Nr identyfikacyjny</w:t>
            </w:r>
          </w:p>
        </w:tc>
        <w:tc>
          <w:tcPr>
            <w:tcW w:w="1642" w:type="pct"/>
          </w:tcPr>
          <w:p w14:paraId="76997767" w14:textId="6348DBDB"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Wskaźnik </w:t>
            </w:r>
          </w:p>
        </w:tc>
        <w:tc>
          <w:tcPr>
            <w:tcW w:w="369" w:type="pct"/>
          </w:tcPr>
          <w:p w14:paraId="7886A55F"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Jednostka miary</w:t>
            </w:r>
          </w:p>
        </w:tc>
        <w:tc>
          <w:tcPr>
            <w:tcW w:w="420" w:type="pct"/>
          </w:tcPr>
          <w:p w14:paraId="6083308F"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pośredni (2024)</w:t>
            </w:r>
          </w:p>
        </w:tc>
        <w:tc>
          <w:tcPr>
            <w:tcW w:w="428" w:type="pct"/>
          </w:tcPr>
          <w:p w14:paraId="23EAD251" w14:textId="1C978246" w:rsidR="00286C30" w:rsidRPr="00536213" w:rsidRDefault="00286C30" w:rsidP="002320F9">
            <w:pPr>
              <w:rPr>
                <w:rFonts w:eastAsiaTheme="minorHAnsi" w:cs="Arial"/>
                <w:b/>
                <w:bCs/>
                <w:sz w:val="16"/>
                <w:szCs w:val="16"/>
              </w:rPr>
            </w:pPr>
            <w:r w:rsidRPr="00536213">
              <w:rPr>
                <w:rFonts w:eastAsiaTheme="minorHAnsi" w:cs="Arial"/>
                <w:b/>
                <w:bCs/>
                <w:sz w:val="16"/>
                <w:szCs w:val="16"/>
              </w:rPr>
              <w:t>Cel (</w:t>
            </w:r>
            <w:r w:rsidR="00A56C1A" w:rsidRPr="00536213">
              <w:rPr>
                <w:rFonts w:eastAsiaTheme="minorHAnsi" w:cs="Arial"/>
                <w:b/>
                <w:bCs/>
                <w:sz w:val="16"/>
                <w:szCs w:val="16"/>
              </w:rPr>
              <w:t>końcowy 2029</w:t>
            </w:r>
            <w:r w:rsidRPr="00536213">
              <w:rPr>
                <w:rFonts w:eastAsiaTheme="minorHAnsi" w:cs="Arial"/>
                <w:b/>
                <w:bCs/>
                <w:sz w:val="16"/>
                <w:szCs w:val="16"/>
              </w:rPr>
              <w:t>)</w:t>
            </w:r>
          </w:p>
        </w:tc>
      </w:tr>
      <w:tr w:rsidR="00FF2276" w:rsidRPr="00536213" w14:paraId="76F7D707" w14:textId="77777777" w:rsidTr="00536213">
        <w:trPr>
          <w:trHeight w:val="543"/>
        </w:trPr>
        <w:tc>
          <w:tcPr>
            <w:tcW w:w="353" w:type="pct"/>
          </w:tcPr>
          <w:p w14:paraId="2A1F3088" w14:textId="64F31220" w:rsidR="00FF2276" w:rsidRPr="00536213" w:rsidRDefault="00FF2276" w:rsidP="00FF2276">
            <w:pPr>
              <w:rPr>
                <w:rFonts w:eastAsiaTheme="minorHAnsi" w:cs="Arial"/>
                <w:sz w:val="16"/>
                <w:szCs w:val="16"/>
              </w:rPr>
            </w:pPr>
            <w:r w:rsidRPr="00536213">
              <w:rPr>
                <w:rFonts w:eastAsiaTheme="minorHAnsi" w:cs="Arial"/>
                <w:sz w:val="16"/>
                <w:szCs w:val="16"/>
              </w:rPr>
              <w:t>VII</w:t>
            </w:r>
          </w:p>
        </w:tc>
        <w:tc>
          <w:tcPr>
            <w:tcW w:w="409" w:type="pct"/>
          </w:tcPr>
          <w:p w14:paraId="09959DE9" w14:textId="5C0B44BE" w:rsidR="00FF2276" w:rsidRPr="00536213" w:rsidRDefault="00FF2276" w:rsidP="00FF2276">
            <w:pPr>
              <w:rPr>
                <w:rFonts w:eastAsiaTheme="minorHAnsi" w:cs="Arial"/>
                <w:sz w:val="16"/>
                <w:szCs w:val="16"/>
              </w:rPr>
            </w:pPr>
            <w:r w:rsidRPr="00536213">
              <w:rPr>
                <w:rFonts w:eastAsiaTheme="minorHAnsi" w:cs="Arial"/>
                <w:sz w:val="16"/>
                <w:szCs w:val="16"/>
              </w:rPr>
              <w:t xml:space="preserve">4(v) </w:t>
            </w:r>
          </w:p>
        </w:tc>
        <w:tc>
          <w:tcPr>
            <w:tcW w:w="449" w:type="pct"/>
          </w:tcPr>
          <w:p w14:paraId="4BD7B894" w14:textId="3759152D" w:rsidR="00FF2276" w:rsidRPr="00536213" w:rsidRDefault="00FF2276" w:rsidP="00FF2276">
            <w:pPr>
              <w:rPr>
                <w:rFonts w:eastAsiaTheme="minorHAnsi" w:cs="Arial"/>
                <w:sz w:val="16"/>
                <w:szCs w:val="16"/>
              </w:rPr>
            </w:pPr>
            <w:r w:rsidRPr="00536213">
              <w:rPr>
                <w:rFonts w:eastAsiaTheme="minorHAnsi" w:cs="Arial"/>
                <w:sz w:val="16"/>
                <w:szCs w:val="16"/>
              </w:rPr>
              <w:t>EFRR</w:t>
            </w:r>
          </w:p>
        </w:tc>
        <w:tc>
          <w:tcPr>
            <w:tcW w:w="502" w:type="pct"/>
          </w:tcPr>
          <w:p w14:paraId="2DD0E3CD" w14:textId="6F8E2541" w:rsidR="00FF2276" w:rsidRPr="00536213" w:rsidRDefault="00FF2276" w:rsidP="00FF2276">
            <w:pPr>
              <w:rPr>
                <w:rFonts w:eastAsiaTheme="minorHAnsi" w:cs="Arial"/>
                <w:sz w:val="16"/>
                <w:szCs w:val="16"/>
              </w:rPr>
            </w:pPr>
            <w:r w:rsidRPr="00536213">
              <w:rPr>
                <w:rFonts w:eastAsiaTheme="minorHAnsi" w:cs="Arial"/>
                <w:sz w:val="16"/>
                <w:szCs w:val="16"/>
              </w:rPr>
              <w:t>Słabiej rozwinięte</w:t>
            </w:r>
          </w:p>
        </w:tc>
        <w:tc>
          <w:tcPr>
            <w:tcW w:w="428" w:type="pct"/>
          </w:tcPr>
          <w:p w14:paraId="41C007BD" w14:textId="3B381A83" w:rsidR="00FF2276" w:rsidRPr="00536213" w:rsidRDefault="00FF2276" w:rsidP="00FF2276">
            <w:pPr>
              <w:rPr>
                <w:rFonts w:eastAsiaTheme="minorHAnsi" w:cs="Arial"/>
                <w:sz w:val="16"/>
                <w:szCs w:val="16"/>
              </w:rPr>
            </w:pPr>
            <w:r w:rsidRPr="00536213">
              <w:rPr>
                <w:rFonts w:eastAsiaTheme="minorHAnsi" w:cs="Arial"/>
                <w:sz w:val="16"/>
                <w:szCs w:val="16"/>
              </w:rPr>
              <w:t>RCO069</w:t>
            </w:r>
          </w:p>
        </w:tc>
        <w:tc>
          <w:tcPr>
            <w:tcW w:w="1642" w:type="pct"/>
          </w:tcPr>
          <w:p w14:paraId="7EF5B672" w14:textId="725DDCA4" w:rsidR="00FF2276" w:rsidRPr="00536213" w:rsidRDefault="00FF2276" w:rsidP="00FF2276">
            <w:pPr>
              <w:rPr>
                <w:rFonts w:eastAsiaTheme="minorHAnsi" w:cs="Arial"/>
                <w:sz w:val="16"/>
                <w:szCs w:val="16"/>
              </w:rPr>
            </w:pPr>
            <w:r w:rsidRPr="00536213">
              <w:rPr>
                <w:rFonts w:eastAsiaTheme="minorHAnsi" w:cs="Arial"/>
                <w:sz w:val="16"/>
                <w:szCs w:val="16"/>
              </w:rPr>
              <w:t>Pojemność nowych lub zmodernizowanych placówek opieki zdrowotnej</w:t>
            </w:r>
          </w:p>
        </w:tc>
        <w:tc>
          <w:tcPr>
            <w:tcW w:w="369" w:type="pct"/>
          </w:tcPr>
          <w:p w14:paraId="33653CFC" w14:textId="203C68F4" w:rsidR="00FF2276" w:rsidRPr="00536213" w:rsidRDefault="00FF2276" w:rsidP="00FF2276">
            <w:pPr>
              <w:rPr>
                <w:rFonts w:eastAsiaTheme="minorHAnsi" w:cs="Arial"/>
                <w:sz w:val="16"/>
                <w:szCs w:val="16"/>
              </w:rPr>
            </w:pPr>
            <w:r w:rsidRPr="00536213">
              <w:rPr>
                <w:rFonts w:eastAsiaTheme="minorHAnsi" w:cs="Arial"/>
                <w:sz w:val="16"/>
                <w:szCs w:val="16"/>
              </w:rPr>
              <w:t>Osoby/rok</w:t>
            </w:r>
          </w:p>
        </w:tc>
        <w:tc>
          <w:tcPr>
            <w:tcW w:w="420" w:type="pct"/>
          </w:tcPr>
          <w:p w14:paraId="4DE155E7" w14:textId="115D7E71" w:rsidR="00FF2276" w:rsidRPr="00536213" w:rsidRDefault="00FF2276" w:rsidP="00FF2276">
            <w:pPr>
              <w:rPr>
                <w:rFonts w:eastAsiaTheme="minorHAnsi" w:cs="Arial"/>
                <w:sz w:val="16"/>
                <w:szCs w:val="16"/>
              </w:rPr>
            </w:pPr>
            <w:r w:rsidRPr="00536213">
              <w:rPr>
                <w:rFonts w:eastAsiaTheme="minorHAnsi" w:cs="Arial"/>
                <w:sz w:val="16"/>
                <w:szCs w:val="16"/>
              </w:rPr>
              <w:t>16 695</w:t>
            </w:r>
          </w:p>
        </w:tc>
        <w:tc>
          <w:tcPr>
            <w:tcW w:w="428" w:type="pct"/>
          </w:tcPr>
          <w:p w14:paraId="58A96E43" w14:textId="553ED47E" w:rsidR="00FF2276" w:rsidRPr="00536213" w:rsidRDefault="00FF2276" w:rsidP="00FF2276">
            <w:pPr>
              <w:rPr>
                <w:rFonts w:eastAsiaTheme="minorHAnsi" w:cs="Arial"/>
                <w:sz w:val="16"/>
                <w:szCs w:val="16"/>
              </w:rPr>
            </w:pPr>
            <w:r w:rsidRPr="53E6E26A">
              <w:rPr>
                <w:rFonts w:cs="Arial"/>
                <w:sz w:val="16"/>
                <w:szCs w:val="16"/>
              </w:rPr>
              <w:t>1 500 000</w:t>
            </w:r>
          </w:p>
        </w:tc>
      </w:tr>
      <w:tr w:rsidR="005C0500" w:rsidRPr="00536213" w14:paraId="25321341" w14:textId="77777777" w:rsidTr="00536213">
        <w:trPr>
          <w:trHeight w:val="340"/>
        </w:trPr>
        <w:tc>
          <w:tcPr>
            <w:tcW w:w="353" w:type="pct"/>
          </w:tcPr>
          <w:p w14:paraId="61E369C5" w14:textId="00F394FD" w:rsidR="005C0500" w:rsidRPr="00536213" w:rsidRDefault="005C0500" w:rsidP="005C0500">
            <w:pPr>
              <w:rPr>
                <w:rFonts w:cs="Arial"/>
                <w:noProof/>
                <w:sz w:val="16"/>
                <w:szCs w:val="16"/>
              </w:rPr>
            </w:pPr>
            <w:r w:rsidRPr="00536213">
              <w:rPr>
                <w:rFonts w:cs="Arial"/>
                <w:noProof/>
                <w:sz w:val="16"/>
                <w:szCs w:val="16"/>
              </w:rPr>
              <w:t>VII</w:t>
            </w:r>
          </w:p>
        </w:tc>
        <w:tc>
          <w:tcPr>
            <w:tcW w:w="409" w:type="pct"/>
          </w:tcPr>
          <w:p w14:paraId="6C5D8A53" w14:textId="01ABA531" w:rsidR="005C0500" w:rsidRPr="00536213" w:rsidRDefault="005C0500" w:rsidP="005C0500">
            <w:pPr>
              <w:rPr>
                <w:rFonts w:eastAsiaTheme="minorHAnsi" w:cs="Arial"/>
                <w:bCs/>
                <w:noProof/>
                <w:sz w:val="16"/>
                <w:szCs w:val="16"/>
              </w:rPr>
            </w:pPr>
            <w:r w:rsidRPr="00536213">
              <w:rPr>
                <w:rFonts w:eastAsiaTheme="minorHAnsi" w:cs="Arial"/>
                <w:bCs/>
                <w:noProof/>
                <w:sz w:val="16"/>
                <w:szCs w:val="16"/>
              </w:rPr>
              <w:t xml:space="preserve">4(v) </w:t>
            </w:r>
          </w:p>
        </w:tc>
        <w:tc>
          <w:tcPr>
            <w:tcW w:w="449" w:type="pct"/>
          </w:tcPr>
          <w:p w14:paraId="5B90883D" w14:textId="77777777" w:rsidR="005C0500" w:rsidRPr="00536213" w:rsidRDefault="005C0500" w:rsidP="005C0500">
            <w:pPr>
              <w:rPr>
                <w:rFonts w:eastAsiaTheme="minorHAnsi" w:cs="Arial"/>
                <w:bCs/>
                <w:noProof/>
                <w:sz w:val="16"/>
                <w:szCs w:val="16"/>
              </w:rPr>
            </w:pPr>
            <w:r w:rsidRPr="00536213">
              <w:rPr>
                <w:rFonts w:eastAsiaTheme="minorHAnsi" w:cs="Arial"/>
                <w:bCs/>
                <w:noProof/>
                <w:sz w:val="16"/>
                <w:szCs w:val="16"/>
              </w:rPr>
              <w:t>EFRR</w:t>
            </w:r>
          </w:p>
        </w:tc>
        <w:tc>
          <w:tcPr>
            <w:tcW w:w="502" w:type="pct"/>
          </w:tcPr>
          <w:p w14:paraId="52C77030" w14:textId="77777777" w:rsidR="005C0500" w:rsidRPr="00536213" w:rsidRDefault="005C0500" w:rsidP="005C0500">
            <w:pPr>
              <w:rPr>
                <w:rFonts w:eastAsiaTheme="minorHAnsi" w:cs="Arial"/>
                <w:noProof/>
                <w:sz w:val="16"/>
                <w:szCs w:val="16"/>
              </w:rPr>
            </w:pPr>
            <w:r w:rsidRPr="00536213">
              <w:rPr>
                <w:rFonts w:eastAsiaTheme="minorHAnsi" w:cs="Arial"/>
                <w:noProof/>
                <w:sz w:val="16"/>
                <w:szCs w:val="16"/>
              </w:rPr>
              <w:t>Słabiej rozwinięte</w:t>
            </w:r>
          </w:p>
        </w:tc>
        <w:tc>
          <w:tcPr>
            <w:tcW w:w="428" w:type="pct"/>
          </w:tcPr>
          <w:p w14:paraId="4827CE15" w14:textId="2CCEB288" w:rsidR="005C0500" w:rsidRPr="00536213" w:rsidRDefault="005C0500" w:rsidP="005C0500">
            <w:pPr>
              <w:rPr>
                <w:rFonts w:eastAsiaTheme="minorHAnsi" w:cs="Arial"/>
                <w:bCs/>
                <w:noProof/>
                <w:sz w:val="16"/>
                <w:szCs w:val="16"/>
              </w:rPr>
            </w:pPr>
            <w:r w:rsidRPr="00536213">
              <w:rPr>
                <w:rFonts w:eastAsiaTheme="minorHAnsi" w:cs="Arial"/>
                <w:bCs/>
                <w:noProof/>
                <w:sz w:val="16"/>
                <w:szCs w:val="16"/>
              </w:rPr>
              <w:t>PLRO 133</w:t>
            </w:r>
          </w:p>
        </w:tc>
        <w:tc>
          <w:tcPr>
            <w:tcW w:w="1642" w:type="pct"/>
          </w:tcPr>
          <w:p w14:paraId="3A19E401" w14:textId="204596CD" w:rsidR="005C0500" w:rsidRPr="005C0500" w:rsidRDefault="005C0500" w:rsidP="005C0500">
            <w:pPr>
              <w:rPr>
                <w:rFonts w:eastAsiaTheme="minorHAnsi" w:cs="Arial"/>
                <w:sz w:val="16"/>
                <w:szCs w:val="16"/>
              </w:rPr>
            </w:pPr>
            <w:r w:rsidRPr="005C0500">
              <w:rPr>
                <w:rFonts w:cs="Arial"/>
                <w:sz w:val="16"/>
                <w:szCs w:val="16"/>
              </w:rPr>
              <w:t>Liczba wspartych podmiotów wykonujących działalność leczniczą</w:t>
            </w:r>
          </w:p>
        </w:tc>
        <w:tc>
          <w:tcPr>
            <w:tcW w:w="369" w:type="pct"/>
          </w:tcPr>
          <w:p w14:paraId="0E4CD52E" w14:textId="4CB7A766" w:rsidR="005C0500" w:rsidRPr="00536213" w:rsidRDefault="005C0500" w:rsidP="005C0500">
            <w:pPr>
              <w:rPr>
                <w:rFonts w:eastAsiaTheme="minorHAnsi" w:cs="Arial"/>
                <w:bCs/>
                <w:noProof/>
                <w:sz w:val="16"/>
                <w:szCs w:val="16"/>
              </w:rPr>
            </w:pPr>
            <w:r w:rsidRPr="00536213">
              <w:rPr>
                <w:rFonts w:eastAsiaTheme="minorHAnsi" w:cs="Arial"/>
                <w:bCs/>
                <w:noProof/>
                <w:sz w:val="16"/>
                <w:szCs w:val="16"/>
              </w:rPr>
              <w:t>Szt.</w:t>
            </w:r>
          </w:p>
        </w:tc>
        <w:tc>
          <w:tcPr>
            <w:tcW w:w="420" w:type="pct"/>
          </w:tcPr>
          <w:p w14:paraId="349AFEE2" w14:textId="62E55B40" w:rsidR="005C0500" w:rsidRPr="00536213" w:rsidRDefault="005C0500" w:rsidP="005C0500">
            <w:pPr>
              <w:rPr>
                <w:rFonts w:cs="Arial"/>
                <w:noProof/>
                <w:sz w:val="16"/>
                <w:szCs w:val="16"/>
              </w:rPr>
            </w:pPr>
            <w:r w:rsidRPr="00536213">
              <w:rPr>
                <w:rFonts w:cs="Arial"/>
                <w:sz w:val="16"/>
                <w:szCs w:val="16"/>
              </w:rPr>
              <w:t>3</w:t>
            </w:r>
          </w:p>
        </w:tc>
        <w:tc>
          <w:tcPr>
            <w:tcW w:w="428" w:type="pct"/>
          </w:tcPr>
          <w:p w14:paraId="3930EE48" w14:textId="083CAF39" w:rsidR="005C0500" w:rsidRPr="00536213" w:rsidRDefault="005C0500" w:rsidP="005C0500">
            <w:pPr>
              <w:rPr>
                <w:rFonts w:cs="Arial"/>
                <w:noProof/>
                <w:sz w:val="16"/>
                <w:szCs w:val="16"/>
              </w:rPr>
            </w:pPr>
            <w:r w:rsidRPr="00536213">
              <w:rPr>
                <w:rFonts w:cs="Arial"/>
                <w:sz w:val="16"/>
                <w:szCs w:val="16"/>
              </w:rPr>
              <w:t>35</w:t>
            </w:r>
          </w:p>
        </w:tc>
      </w:tr>
    </w:tbl>
    <w:p w14:paraId="6A83363B" w14:textId="77777777" w:rsidR="00527F84" w:rsidRPr="00A4793D" w:rsidRDefault="00527F84" w:rsidP="004B7D11">
      <w:pPr>
        <w:spacing w:before="120" w:line="240" w:lineRule="auto"/>
        <w:ind w:left="-34"/>
        <w:jc w:val="left"/>
        <w:rPr>
          <w:rFonts w:eastAsiaTheme="minorHAnsi" w:cs="Arial"/>
          <w:b/>
          <w:noProof/>
        </w:rPr>
      </w:pPr>
      <w:r w:rsidRPr="00A4793D">
        <w:rPr>
          <w:rFonts w:eastAsia="Times New Roman" w:cs="Arial"/>
          <w:b/>
          <w:lang w:eastAsia="en-GB"/>
        </w:rPr>
        <w:t>Wskaźniki rezultatu</w:t>
      </w:r>
    </w:p>
    <w:tbl>
      <w:tblPr>
        <w:tblStyle w:val="Tabela-Siatka"/>
        <w:tblW w:w="5411"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17"/>
        <w:gridCol w:w="897"/>
        <w:gridCol w:w="891"/>
        <w:gridCol w:w="803"/>
        <w:gridCol w:w="618"/>
        <w:gridCol w:w="1279"/>
        <w:gridCol w:w="850"/>
        <w:gridCol w:w="850"/>
        <w:gridCol w:w="992"/>
        <w:gridCol w:w="1004"/>
        <w:gridCol w:w="745"/>
        <w:gridCol w:w="721"/>
      </w:tblGrid>
      <w:tr w:rsidR="00A14DE6" w:rsidRPr="00536213" w14:paraId="26A15BBD" w14:textId="77777777" w:rsidTr="003B42F4">
        <w:trPr>
          <w:trHeight w:val="1000"/>
        </w:trPr>
        <w:tc>
          <w:tcPr>
            <w:tcW w:w="300" w:type="pct"/>
          </w:tcPr>
          <w:p w14:paraId="798569AB"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Priorytet</w:t>
            </w:r>
          </w:p>
        </w:tc>
        <w:tc>
          <w:tcPr>
            <w:tcW w:w="437" w:type="pct"/>
          </w:tcPr>
          <w:p w14:paraId="0E33C494"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Cel szczegółowy</w:t>
            </w:r>
          </w:p>
        </w:tc>
        <w:tc>
          <w:tcPr>
            <w:tcW w:w="434" w:type="pct"/>
          </w:tcPr>
          <w:p w14:paraId="73091431"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Fundusz</w:t>
            </w:r>
          </w:p>
        </w:tc>
        <w:tc>
          <w:tcPr>
            <w:tcW w:w="391" w:type="pct"/>
          </w:tcPr>
          <w:p w14:paraId="3E587F02"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Kategoria regionu</w:t>
            </w:r>
          </w:p>
        </w:tc>
        <w:tc>
          <w:tcPr>
            <w:tcW w:w="301" w:type="pct"/>
          </w:tcPr>
          <w:p w14:paraId="640D3615" w14:textId="66060B1A" w:rsidR="00286C30" w:rsidRPr="00536213" w:rsidRDefault="00082A44" w:rsidP="002320F9">
            <w:pPr>
              <w:rPr>
                <w:rFonts w:eastAsiaTheme="minorHAnsi" w:cs="Arial"/>
                <w:b/>
                <w:bCs/>
                <w:sz w:val="16"/>
                <w:szCs w:val="16"/>
              </w:rPr>
            </w:pPr>
            <w:r w:rsidRPr="00536213">
              <w:rPr>
                <w:rFonts w:eastAsiaTheme="minorHAnsi" w:cs="Arial"/>
                <w:b/>
                <w:bCs/>
                <w:sz w:val="16"/>
                <w:szCs w:val="16"/>
              </w:rPr>
              <w:t>Nr identyfikacyjny</w:t>
            </w:r>
          </w:p>
        </w:tc>
        <w:tc>
          <w:tcPr>
            <w:tcW w:w="623" w:type="pct"/>
          </w:tcPr>
          <w:p w14:paraId="69E0B2F8" w14:textId="10E4DB0F"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Wskaźnik </w:t>
            </w:r>
          </w:p>
        </w:tc>
        <w:tc>
          <w:tcPr>
            <w:tcW w:w="414" w:type="pct"/>
          </w:tcPr>
          <w:p w14:paraId="6C3ED126"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Jednostka miary</w:t>
            </w:r>
          </w:p>
        </w:tc>
        <w:tc>
          <w:tcPr>
            <w:tcW w:w="414" w:type="pct"/>
          </w:tcPr>
          <w:p w14:paraId="40EA7EB7" w14:textId="77777777" w:rsidR="00286C30" w:rsidRPr="00536213" w:rsidRDefault="00286C30" w:rsidP="002320F9">
            <w:pPr>
              <w:rPr>
                <w:rFonts w:eastAsiaTheme="minorHAnsi" w:cs="Arial"/>
                <w:b/>
                <w:bCs/>
                <w:sz w:val="16"/>
                <w:szCs w:val="16"/>
              </w:rPr>
            </w:pPr>
            <w:r w:rsidRPr="00536213">
              <w:rPr>
                <w:rFonts w:eastAsiaTheme="minorHAnsi" w:cs="Arial"/>
                <w:b/>
                <w:bCs/>
                <w:sz w:val="16"/>
                <w:szCs w:val="16"/>
              </w:rPr>
              <w:t>Wartość bazowa lub wartość odniesienia</w:t>
            </w:r>
          </w:p>
        </w:tc>
        <w:tc>
          <w:tcPr>
            <w:tcW w:w="483" w:type="pct"/>
          </w:tcPr>
          <w:p w14:paraId="7F0BF922" w14:textId="36B49688"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Rok </w:t>
            </w:r>
            <w:r w:rsidR="00586E2F" w:rsidRPr="00536213">
              <w:rPr>
                <w:rFonts w:eastAsiaTheme="minorHAnsi" w:cs="Arial"/>
                <w:b/>
                <w:bCs/>
                <w:sz w:val="16"/>
                <w:szCs w:val="16"/>
              </w:rPr>
              <w:t>odniesienia</w:t>
            </w:r>
          </w:p>
        </w:tc>
        <w:tc>
          <w:tcPr>
            <w:tcW w:w="489" w:type="pct"/>
          </w:tcPr>
          <w:p w14:paraId="0026DF67" w14:textId="732F04F1" w:rsidR="00286C30" w:rsidRPr="00536213" w:rsidRDefault="00286C30" w:rsidP="000F6221">
            <w:pPr>
              <w:rPr>
                <w:rFonts w:eastAsiaTheme="minorHAnsi" w:cs="Arial"/>
                <w:b/>
                <w:bCs/>
                <w:sz w:val="16"/>
                <w:szCs w:val="16"/>
              </w:rPr>
            </w:pPr>
            <w:r w:rsidRPr="00536213">
              <w:rPr>
                <w:rFonts w:eastAsiaTheme="minorHAnsi" w:cs="Arial"/>
                <w:b/>
                <w:bCs/>
                <w:sz w:val="16"/>
                <w:szCs w:val="16"/>
              </w:rPr>
              <w:t xml:space="preserve">Cel </w:t>
            </w:r>
            <w:r w:rsidR="00586E2F" w:rsidRPr="00536213">
              <w:rPr>
                <w:rFonts w:eastAsiaTheme="minorHAnsi" w:cs="Arial"/>
                <w:b/>
                <w:bCs/>
                <w:sz w:val="16"/>
                <w:szCs w:val="16"/>
              </w:rPr>
              <w:t xml:space="preserve">końcowy </w:t>
            </w:r>
            <w:r w:rsidRPr="00536213">
              <w:rPr>
                <w:rFonts w:eastAsiaTheme="minorHAnsi" w:cs="Arial"/>
                <w:b/>
                <w:bCs/>
                <w:sz w:val="16"/>
                <w:szCs w:val="16"/>
              </w:rPr>
              <w:t>(2029)</w:t>
            </w:r>
          </w:p>
        </w:tc>
        <w:tc>
          <w:tcPr>
            <w:tcW w:w="363" w:type="pct"/>
          </w:tcPr>
          <w:p w14:paraId="6E551508" w14:textId="48FFAF34"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Źródło danych </w:t>
            </w:r>
          </w:p>
        </w:tc>
        <w:tc>
          <w:tcPr>
            <w:tcW w:w="351" w:type="pct"/>
          </w:tcPr>
          <w:p w14:paraId="5114D0F6" w14:textId="13F148E4" w:rsidR="00286C30" w:rsidRPr="00536213" w:rsidRDefault="00286C30" w:rsidP="002320F9">
            <w:pPr>
              <w:rPr>
                <w:rFonts w:eastAsiaTheme="minorHAnsi" w:cs="Arial"/>
                <w:b/>
                <w:bCs/>
                <w:sz w:val="16"/>
                <w:szCs w:val="16"/>
              </w:rPr>
            </w:pPr>
            <w:r w:rsidRPr="00536213">
              <w:rPr>
                <w:rFonts w:eastAsiaTheme="minorHAnsi" w:cs="Arial"/>
                <w:b/>
                <w:bCs/>
                <w:sz w:val="16"/>
                <w:szCs w:val="16"/>
              </w:rPr>
              <w:t xml:space="preserve">Uwagi </w:t>
            </w:r>
          </w:p>
        </w:tc>
      </w:tr>
      <w:tr w:rsidR="00CD3FCE" w:rsidRPr="00536213" w14:paraId="0921F6F5" w14:textId="77777777" w:rsidTr="00D35600">
        <w:trPr>
          <w:trHeight w:val="434"/>
        </w:trPr>
        <w:tc>
          <w:tcPr>
            <w:tcW w:w="300" w:type="pct"/>
          </w:tcPr>
          <w:p w14:paraId="17492A7E" w14:textId="174A193F" w:rsidR="00CD3FCE" w:rsidRPr="00536213" w:rsidRDefault="00CD3FCE" w:rsidP="00CD3FCE">
            <w:pPr>
              <w:rPr>
                <w:rFonts w:cs="Arial"/>
                <w:noProof/>
                <w:sz w:val="16"/>
                <w:szCs w:val="16"/>
              </w:rPr>
            </w:pPr>
            <w:r w:rsidRPr="00536213">
              <w:rPr>
                <w:rFonts w:cs="Arial"/>
                <w:noProof/>
                <w:sz w:val="16"/>
                <w:szCs w:val="16"/>
              </w:rPr>
              <w:t>VII</w:t>
            </w:r>
          </w:p>
        </w:tc>
        <w:tc>
          <w:tcPr>
            <w:tcW w:w="437" w:type="pct"/>
          </w:tcPr>
          <w:p w14:paraId="6CEFEC87" w14:textId="2A8614FE" w:rsidR="00CD3FCE" w:rsidRPr="00536213" w:rsidRDefault="00CD3FCE" w:rsidP="00CD3FCE">
            <w:pPr>
              <w:rPr>
                <w:rFonts w:eastAsiaTheme="minorHAnsi" w:cs="Arial"/>
                <w:noProof/>
                <w:sz w:val="16"/>
                <w:szCs w:val="16"/>
              </w:rPr>
            </w:pPr>
            <w:r w:rsidRPr="00536213">
              <w:rPr>
                <w:rFonts w:eastAsiaTheme="minorHAnsi" w:cs="Arial"/>
                <w:noProof/>
                <w:sz w:val="16"/>
                <w:szCs w:val="16"/>
              </w:rPr>
              <w:t xml:space="preserve">4(v) </w:t>
            </w:r>
          </w:p>
        </w:tc>
        <w:tc>
          <w:tcPr>
            <w:tcW w:w="434" w:type="pct"/>
          </w:tcPr>
          <w:p w14:paraId="4B51DF31" w14:textId="77777777" w:rsidR="00CD3FCE" w:rsidRPr="00536213" w:rsidRDefault="00CD3FCE" w:rsidP="00CD3FCE">
            <w:pPr>
              <w:rPr>
                <w:rFonts w:eastAsiaTheme="minorHAnsi" w:cs="Arial"/>
                <w:noProof/>
                <w:sz w:val="16"/>
                <w:szCs w:val="16"/>
              </w:rPr>
            </w:pPr>
            <w:r w:rsidRPr="00536213">
              <w:rPr>
                <w:rFonts w:eastAsiaTheme="minorHAnsi" w:cs="Arial"/>
                <w:noProof/>
                <w:sz w:val="16"/>
                <w:szCs w:val="16"/>
              </w:rPr>
              <w:t>EFRR</w:t>
            </w:r>
          </w:p>
        </w:tc>
        <w:tc>
          <w:tcPr>
            <w:tcW w:w="391" w:type="pct"/>
          </w:tcPr>
          <w:p w14:paraId="1EEC4739" w14:textId="77777777" w:rsidR="00CD3FCE" w:rsidRPr="00536213" w:rsidRDefault="00CD3FCE" w:rsidP="00CD3FCE">
            <w:pPr>
              <w:rPr>
                <w:rFonts w:eastAsiaTheme="minorHAnsi" w:cs="Arial"/>
                <w:noProof/>
                <w:sz w:val="16"/>
                <w:szCs w:val="16"/>
              </w:rPr>
            </w:pPr>
            <w:r w:rsidRPr="00536213">
              <w:rPr>
                <w:rFonts w:eastAsiaTheme="minorHAnsi" w:cs="Arial"/>
                <w:noProof/>
                <w:sz w:val="16"/>
                <w:szCs w:val="16"/>
              </w:rPr>
              <w:t>Słabiej rozwinięte</w:t>
            </w:r>
          </w:p>
        </w:tc>
        <w:tc>
          <w:tcPr>
            <w:tcW w:w="301" w:type="pct"/>
          </w:tcPr>
          <w:p w14:paraId="6975292D" w14:textId="7AE8C38F" w:rsidR="00CD3FCE" w:rsidRPr="00536213" w:rsidRDefault="00CD3FCE" w:rsidP="00CD3FCE">
            <w:pPr>
              <w:rPr>
                <w:rFonts w:cs="Arial"/>
                <w:noProof/>
                <w:sz w:val="16"/>
                <w:szCs w:val="16"/>
              </w:rPr>
            </w:pPr>
            <w:r w:rsidRPr="00536213">
              <w:rPr>
                <w:rFonts w:cs="Arial"/>
                <w:noProof/>
                <w:sz w:val="16"/>
                <w:szCs w:val="16"/>
              </w:rPr>
              <w:t>RCR073</w:t>
            </w:r>
          </w:p>
        </w:tc>
        <w:tc>
          <w:tcPr>
            <w:tcW w:w="623" w:type="pct"/>
          </w:tcPr>
          <w:p w14:paraId="4EB98A86" w14:textId="406FB2F1" w:rsidR="00CD3FCE" w:rsidRPr="00536213" w:rsidRDefault="00CD3FCE" w:rsidP="00CD3FCE">
            <w:pPr>
              <w:rPr>
                <w:rFonts w:eastAsiaTheme="minorHAnsi" w:cs="Arial"/>
                <w:sz w:val="16"/>
                <w:szCs w:val="16"/>
              </w:rPr>
            </w:pPr>
            <w:r w:rsidRPr="00536213">
              <w:rPr>
                <w:rFonts w:eastAsiaTheme="minorHAnsi" w:cs="Arial"/>
                <w:sz w:val="16"/>
                <w:szCs w:val="16"/>
              </w:rPr>
              <w:t xml:space="preserve">Roczna liczba użytkowników nowych lub zmodernizowanych placówek opieki zdrowotnej </w:t>
            </w:r>
          </w:p>
        </w:tc>
        <w:tc>
          <w:tcPr>
            <w:tcW w:w="414" w:type="pct"/>
          </w:tcPr>
          <w:p w14:paraId="3F041517" w14:textId="0B2A704D" w:rsidR="00CD3FCE" w:rsidRPr="00536213" w:rsidRDefault="00CD3FCE" w:rsidP="00CD3FCE">
            <w:pPr>
              <w:rPr>
                <w:rFonts w:cs="Arial"/>
                <w:noProof/>
                <w:sz w:val="16"/>
                <w:szCs w:val="16"/>
              </w:rPr>
            </w:pPr>
            <w:r w:rsidRPr="00536213">
              <w:rPr>
                <w:rFonts w:cs="Arial"/>
                <w:sz w:val="16"/>
                <w:szCs w:val="16"/>
              </w:rPr>
              <w:t>Użytkownicy/rok</w:t>
            </w:r>
          </w:p>
        </w:tc>
        <w:tc>
          <w:tcPr>
            <w:tcW w:w="414" w:type="pct"/>
          </w:tcPr>
          <w:p w14:paraId="1AA9E81A" w14:textId="666AD1AB" w:rsidR="00CD3FCE" w:rsidRPr="00536213" w:rsidRDefault="00CD3FCE" w:rsidP="00CD3FCE">
            <w:pPr>
              <w:rPr>
                <w:rFonts w:eastAsiaTheme="minorHAnsi" w:cs="Arial"/>
                <w:noProof/>
                <w:sz w:val="16"/>
                <w:szCs w:val="16"/>
              </w:rPr>
            </w:pPr>
            <w:r w:rsidRPr="00FF5660">
              <w:rPr>
                <w:rFonts w:eastAsiaTheme="minorHAnsi" w:cs="Arial"/>
                <w:sz w:val="16"/>
                <w:szCs w:val="16"/>
              </w:rPr>
              <w:t>1 049 997</w:t>
            </w:r>
          </w:p>
        </w:tc>
        <w:tc>
          <w:tcPr>
            <w:tcW w:w="483" w:type="pct"/>
          </w:tcPr>
          <w:p w14:paraId="0339F1A2" w14:textId="37266625" w:rsidR="00CD3FCE" w:rsidRPr="00536213" w:rsidRDefault="00CD3FCE" w:rsidP="00CD3FCE">
            <w:pPr>
              <w:rPr>
                <w:rFonts w:cs="Arial"/>
                <w:noProof/>
                <w:sz w:val="16"/>
                <w:szCs w:val="16"/>
              </w:rPr>
            </w:pPr>
            <w:r w:rsidRPr="00536213">
              <w:rPr>
                <w:rFonts w:cs="Arial"/>
                <w:sz w:val="16"/>
                <w:szCs w:val="16"/>
              </w:rPr>
              <w:t>2020</w:t>
            </w:r>
          </w:p>
        </w:tc>
        <w:tc>
          <w:tcPr>
            <w:tcW w:w="489" w:type="pct"/>
          </w:tcPr>
          <w:p w14:paraId="60F79291" w14:textId="048A338D" w:rsidR="00CD3FCE" w:rsidRPr="00536213" w:rsidRDefault="00CD3FCE" w:rsidP="00CD3FCE">
            <w:pPr>
              <w:rPr>
                <w:rFonts w:cs="Arial"/>
                <w:noProof/>
                <w:sz w:val="16"/>
                <w:szCs w:val="16"/>
              </w:rPr>
            </w:pPr>
            <w:r w:rsidRPr="1001DE8D">
              <w:rPr>
                <w:rFonts w:cs="Arial"/>
                <w:sz w:val="16"/>
                <w:szCs w:val="16"/>
              </w:rPr>
              <w:t xml:space="preserve">1 </w:t>
            </w:r>
            <w:r w:rsidRPr="56123860">
              <w:rPr>
                <w:rFonts w:cs="Arial"/>
                <w:sz w:val="16"/>
                <w:szCs w:val="16"/>
              </w:rPr>
              <w:t>154 996</w:t>
            </w:r>
          </w:p>
        </w:tc>
        <w:tc>
          <w:tcPr>
            <w:tcW w:w="363" w:type="pct"/>
          </w:tcPr>
          <w:p w14:paraId="14BE9FCB" w14:textId="34C2A909" w:rsidR="00CD3FCE" w:rsidRPr="00536213" w:rsidRDefault="00CD3FCE" w:rsidP="00CD3FCE">
            <w:pPr>
              <w:rPr>
                <w:rFonts w:eastAsiaTheme="minorHAnsi" w:cs="Arial"/>
                <w:noProof/>
                <w:sz w:val="16"/>
                <w:szCs w:val="16"/>
              </w:rPr>
            </w:pPr>
            <w:r w:rsidRPr="00536213">
              <w:rPr>
                <w:rFonts w:cs="Arial"/>
                <w:sz w:val="16"/>
                <w:szCs w:val="16"/>
              </w:rPr>
              <w:t>System teleinformatyczny</w:t>
            </w:r>
          </w:p>
        </w:tc>
        <w:tc>
          <w:tcPr>
            <w:tcW w:w="351" w:type="pct"/>
          </w:tcPr>
          <w:p w14:paraId="7004F46D" w14:textId="5447BCF4" w:rsidR="00CD3FCE" w:rsidRPr="00536213" w:rsidRDefault="00CD3FCE" w:rsidP="00CD3FCE">
            <w:pPr>
              <w:rPr>
                <w:rFonts w:eastAsiaTheme="minorHAnsi" w:cs="Arial"/>
                <w:noProof/>
                <w:sz w:val="16"/>
                <w:szCs w:val="16"/>
              </w:rPr>
            </w:pPr>
          </w:p>
        </w:tc>
      </w:tr>
    </w:tbl>
    <w:p w14:paraId="770BC421" w14:textId="60939298" w:rsidR="00286C30" w:rsidRPr="00A4793D" w:rsidRDefault="4CC24B69" w:rsidP="002C12D8">
      <w:pPr>
        <w:pStyle w:val="Nagwek6"/>
        <w:rPr>
          <w:rFonts w:cs="Arial"/>
          <w:noProof/>
        </w:rPr>
      </w:pPr>
      <w:bookmarkStart w:id="251" w:name="_Toc59098528"/>
      <w:bookmarkStart w:id="252" w:name="_Toc76035941"/>
      <w:bookmarkStart w:id="253" w:name="_Toc90639003"/>
      <w:r w:rsidRPr="00A4793D">
        <w:rPr>
          <w:rFonts w:cs="Arial"/>
          <w:noProof/>
        </w:rPr>
        <w:t>2.</w:t>
      </w:r>
      <w:r w:rsidR="1506B3C1" w:rsidRPr="00A4793D">
        <w:rPr>
          <w:rFonts w:cs="Arial"/>
          <w:noProof/>
        </w:rPr>
        <w:t>1</w:t>
      </w:r>
      <w:r w:rsidR="36000D62" w:rsidRPr="00A4793D">
        <w:rPr>
          <w:rFonts w:cs="Arial"/>
          <w:noProof/>
        </w:rPr>
        <w:t>.</w:t>
      </w:r>
      <w:r w:rsidR="16CD3223" w:rsidRPr="00A4793D">
        <w:rPr>
          <w:rFonts w:cs="Arial"/>
          <w:noProof/>
        </w:rPr>
        <w:t>7</w:t>
      </w:r>
      <w:r w:rsidR="73F73CF2" w:rsidRPr="00A4793D">
        <w:rPr>
          <w:rFonts w:cs="Arial"/>
          <w:noProof/>
        </w:rPr>
        <w:t>.3</w:t>
      </w:r>
      <w:r w:rsidRPr="00A4793D">
        <w:rPr>
          <w:rFonts w:cs="Arial"/>
          <w:noProof/>
        </w:rPr>
        <w:t>.3</w:t>
      </w:r>
      <w:r w:rsidR="1506B3C1" w:rsidRPr="00A4793D">
        <w:rPr>
          <w:rFonts w:cs="Arial"/>
          <w:noProof/>
        </w:rPr>
        <w:t>.</w:t>
      </w:r>
      <w:r w:rsidRPr="00A4793D">
        <w:rPr>
          <w:rFonts w:cs="Arial"/>
          <w:noProof/>
        </w:rPr>
        <w:t xml:space="preserve"> </w:t>
      </w:r>
      <w:r w:rsidR="1506B3C1" w:rsidRPr="00A4793D">
        <w:rPr>
          <w:rFonts w:cs="Arial"/>
          <w:noProof/>
        </w:rPr>
        <w:t>Indykatywny</w:t>
      </w:r>
      <w:r w:rsidRPr="00A4793D">
        <w:rPr>
          <w:rFonts w:cs="Arial"/>
          <w:noProof/>
        </w:rPr>
        <w:t xml:space="preserve"> podział </w:t>
      </w:r>
      <w:r w:rsidR="1506B3C1" w:rsidRPr="00A4793D">
        <w:rPr>
          <w:rFonts w:cs="Arial"/>
          <w:noProof/>
        </w:rPr>
        <w:t xml:space="preserve">zaprogramowanych </w:t>
      </w:r>
      <w:r w:rsidRPr="00A4793D">
        <w:rPr>
          <w:rFonts w:cs="Arial"/>
          <w:noProof/>
        </w:rPr>
        <w:t>zasobów (UE) według rodzaju interwencji</w:t>
      </w:r>
      <w:bookmarkEnd w:id="251"/>
      <w:bookmarkEnd w:id="252"/>
      <w:bookmarkEnd w:id="253"/>
      <w:r w:rsidRPr="00A4793D">
        <w:rPr>
          <w:rFonts w:cs="Arial"/>
          <w:noProof/>
        </w:rPr>
        <w:t xml:space="preserve"> </w:t>
      </w:r>
    </w:p>
    <w:p w14:paraId="23F89359" w14:textId="77777777" w:rsidR="00527F84" w:rsidRPr="00A4793D" w:rsidRDefault="00527F84" w:rsidP="002320F9">
      <w:pPr>
        <w:ind w:left="108"/>
        <w:jc w:val="left"/>
        <w:rPr>
          <w:rFonts w:eastAsia="Times New Roman" w:cs="Arial"/>
          <w:b/>
        </w:rPr>
      </w:pPr>
      <w:r w:rsidRPr="00A4793D">
        <w:rPr>
          <w:rFonts w:cs="Arial"/>
          <w:b/>
        </w:rPr>
        <w:t>Wymiar 1 – zakres interwencji</w:t>
      </w:r>
    </w:p>
    <w:tbl>
      <w:tblPr>
        <w:tblStyle w:val="Tabela-Siatka24"/>
        <w:tblW w:w="9498" w:type="dxa"/>
        <w:tblInd w:w="-5"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531"/>
        <w:gridCol w:w="1276"/>
        <w:gridCol w:w="2960"/>
        <w:gridCol w:w="1718"/>
      </w:tblGrid>
      <w:tr w:rsidR="00A14DE6" w:rsidRPr="00536213" w14:paraId="6A549C3C" w14:textId="77777777" w:rsidTr="00AC206C">
        <w:tc>
          <w:tcPr>
            <w:tcW w:w="1057" w:type="dxa"/>
          </w:tcPr>
          <w:p w14:paraId="630BACDD"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56" w:type="dxa"/>
          </w:tcPr>
          <w:p w14:paraId="51F37A0B"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531" w:type="dxa"/>
          </w:tcPr>
          <w:p w14:paraId="049DD716"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276" w:type="dxa"/>
          </w:tcPr>
          <w:p w14:paraId="3651075D"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2960" w:type="dxa"/>
          </w:tcPr>
          <w:p w14:paraId="5D94403E"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718" w:type="dxa"/>
          </w:tcPr>
          <w:p w14:paraId="1B7172FA" w14:textId="77777777" w:rsidR="00286C30" w:rsidRPr="00536213" w:rsidRDefault="00286C30" w:rsidP="002320F9">
            <w:pPr>
              <w:rPr>
                <w:rFonts w:cs="Arial"/>
                <w:b/>
                <w:sz w:val="16"/>
                <w:szCs w:val="16"/>
              </w:rPr>
            </w:pPr>
            <w:r w:rsidRPr="00536213">
              <w:rPr>
                <w:rFonts w:cs="Arial"/>
                <w:b/>
                <w:sz w:val="16"/>
                <w:szCs w:val="16"/>
              </w:rPr>
              <w:t>Kwota (w EUR)</w:t>
            </w:r>
          </w:p>
        </w:tc>
      </w:tr>
      <w:tr w:rsidR="00A14DE6" w:rsidRPr="00536213" w:rsidDel="005F26F3" w14:paraId="13216591" w14:textId="77777777" w:rsidTr="00AC206C">
        <w:tc>
          <w:tcPr>
            <w:tcW w:w="1057" w:type="dxa"/>
          </w:tcPr>
          <w:p w14:paraId="4AFAAB93" w14:textId="4D1041F8" w:rsidR="00286C30" w:rsidRPr="00536213" w:rsidRDefault="4CC24B69" w:rsidP="002320F9">
            <w:pPr>
              <w:rPr>
                <w:rFonts w:eastAsia="Times New Roman" w:cs="Arial"/>
                <w:sz w:val="16"/>
                <w:szCs w:val="16"/>
              </w:rPr>
            </w:pPr>
            <w:r w:rsidRPr="00536213">
              <w:rPr>
                <w:rFonts w:cs="Arial"/>
                <w:sz w:val="16"/>
                <w:szCs w:val="16"/>
              </w:rPr>
              <w:t>VI</w:t>
            </w:r>
            <w:r w:rsidR="3E624186" w:rsidRPr="00536213">
              <w:rPr>
                <w:rFonts w:cs="Arial"/>
                <w:sz w:val="16"/>
                <w:szCs w:val="16"/>
              </w:rPr>
              <w:t>I</w:t>
            </w:r>
          </w:p>
        </w:tc>
        <w:tc>
          <w:tcPr>
            <w:tcW w:w="956" w:type="dxa"/>
          </w:tcPr>
          <w:p w14:paraId="0D94F0F6" w14:textId="77777777" w:rsidR="00286C30" w:rsidRPr="00536213" w:rsidRDefault="00286C30" w:rsidP="002320F9">
            <w:pPr>
              <w:rPr>
                <w:rFonts w:eastAsia="Times New Roman" w:cs="Arial"/>
                <w:b/>
                <w:sz w:val="16"/>
                <w:szCs w:val="16"/>
              </w:rPr>
            </w:pPr>
            <w:r w:rsidRPr="00536213">
              <w:rPr>
                <w:rFonts w:cs="Arial"/>
                <w:sz w:val="16"/>
                <w:szCs w:val="16"/>
              </w:rPr>
              <w:t>EFRR</w:t>
            </w:r>
          </w:p>
        </w:tc>
        <w:tc>
          <w:tcPr>
            <w:tcW w:w="1531" w:type="dxa"/>
          </w:tcPr>
          <w:p w14:paraId="25ECB694" w14:textId="77777777" w:rsidR="00286C30" w:rsidRPr="00536213" w:rsidDel="005F26F3" w:rsidRDefault="00286C30" w:rsidP="002320F9">
            <w:pPr>
              <w:rPr>
                <w:rFonts w:eastAsia="Times New Roman" w:cs="Arial"/>
                <w:sz w:val="16"/>
                <w:szCs w:val="16"/>
              </w:rPr>
            </w:pPr>
            <w:r w:rsidRPr="00536213">
              <w:rPr>
                <w:rFonts w:eastAsia="Times New Roman" w:cs="Arial"/>
                <w:sz w:val="16"/>
                <w:szCs w:val="16"/>
              </w:rPr>
              <w:t>Słabiej rozwinięte</w:t>
            </w:r>
          </w:p>
        </w:tc>
        <w:tc>
          <w:tcPr>
            <w:tcW w:w="1276" w:type="dxa"/>
          </w:tcPr>
          <w:p w14:paraId="052521DD" w14:textId="48A84BBE" w:rsidR="00286C30" w:rsidRPr="00536213" w:rsidRDefault="00286C30" w:rsidP="002320F9">
            <w:pPr>
              <w:rPr>
                <w:rFonts w:cs="Arial"/>
                <w:sz w:val="16"/>
                <w:szCs w:val="16"/>
              </w:rPr>
            </w:pPr>
            <w:r w:rsidRPr="00536213">
              <w:rPr>
                <w:rFonts w:cs="Arial"/>
                <w:sz w:val="16"/>
                <w:szCs w:val="16"/>
              </w:rPr>
              <w:t xml:space="preserve">4(v) </w:t>
            </w:r>
          </w:p>
        </w:tc>
        <w:tc>
          <w:tcPr>
            <w:tcW w:w="2960" w:type="dxa"/>
          </w:tcPr>
          <w:p w14:paraId="7C90C371" w14:textId="60C176BC" w:rsidR="00286C30" w:rsidRPr="00536213" w:rsidRDefault="00402BB7" w:rsidP="002320F9">
            <w:pPr>
              <w:rPr>
                <w:rFonts w:cs="Arial"/>
                <w:sz w:val="16"/>
                <w:szCs w:val="16"/>
              </w:rPr>
            </w:pPr>
            <w:r w:rsidRPr="00536213">
              <w:rPr>
                <w:rFonts w:cs="Arial"/>
                <w:sz w:val="16"/>
                <w:szCs w:val="16"/>
              </w:rPr>
              <w:t>128</w:t>
            </w:r>
            <w:r w:rsidR="00286C30" w:rsidRPr="00536213">
              <w:rPr>
                <w:rFonts w:cs="Arial"/>
                <w:sz w:val="16"/>
                <w:szCs w:val="16"/>
              </w:rPr>
              <w:t xml:space="preserve"> Infrastruktura zdrowotna</w:t>
            </w:r>
          </w:p>
        </w:tc>
        <w:tc>
          <w:tcPr>
            <w:tcW w:w="1718" w:type="dxa"/>
          </w:tcPr>
          <w:p w14:paraId="58A6D40A" w14:textId="551A307D" w:rsidR="00286C30" w:rsidRPr="00536213" w:rsidDel="005F26F3" w:rsidRDefault="00241CD9" w:rsidP="002320F9">
            <w:pPr>
              <w:rPr>
                <w:rFonts w:eastAsia="Times New Roman" w:cs="Arial"/>
                <w:sz w:val="16"/>
                <w:szCs w:val="16"/>
              </w:rPr>
            </w:pPr>
            <w:r w:rsidRPr="00536213">
              <w:rPr>
                <w:rFonts w:eastAsia="Times New Roman" w:cs="Arial"/>
                <w:sz w:val="16"/>
                <w:szCs w:val="16"/>
              </w:rPr>
              <w:t>38 350 000</w:t>
            </w:r>
          </w:p>
        </w:tc>
      </w:tr>
      <w:tr w:rsidR="00A14DE6" w:rsidRPr="00536213" w:rsidDel="005F26F3" w14:paraId="74265146" w14:textId="77777777" w:rsidTr="00AC206C">
        <w:tc>
          <w:tcPr>
            <w:tcW w:w="1057" w:type="dxa"/>
          </w:tcPr>
          <w:p w14:paraId="03422EAA" w14:textId="6FEF48BF" w:rsidR="00286C30" w:rsidRPr="00536213" w:rsidRDefault="4CC24B69" w:rsidP="002320F9">
            <w:pPr>
              <w:rPr>
                <w:rFonts w:cs="Arial"/>
                <w:sz w:val="16"/>
                <w:szCs w:val="16"/>
              </w:rPr>
            </w:pPr>
            <w:bookmarkStart w:id="254" w:name="_Hlk59095275"/>
            <w:r w:rsidRPr="00536213">
              <w:rPr>
                <w:rFonts w:cs="Arial"/>
                <w:sz w:val="16"/>
                <w:szCs w:val="16"/>
              </w:rPr>
              <w:t>VI</w:t>
            </w:r>
            <w:r w:rsidR="151AB187" w:rsidRPr="00536213">
              <w:rPr>
                <w:rFonts w:cs="Arial"/>
                <w:sz w:val="16"/>
                <w:szCs w:val="16"/>
              </w:rPr>
              <w:t>I</w:t>
            </w:r>
          </w:p>
        </w:tc>
        <w:tc>
          <w:tcPr>
            <w:tcW w:w="956" w:type="dxa"/>
          </w:tcPr>
          <w:p w14:paraId="1D04F212" w14:textId="77777777" w:rsidR="00286C30" w:rsidRPr="00536213" w:rsidRDefault="00286C30" w:rsidP="002320F9">
            <w:pPr>
              <w:rPr>
                <w:rFonts w:cs="Arial"/>
                <w:sz w:val="16"/>
                <w:szCs w:val="16"/>
              </w:rPr>
            </w:pPr>
            <w:r w:rsidRPr="00536213">
              <w:rPr>
                <w:rFonts w:cs="Arial"/>
                <w:sz w:val="16"/>
                <w:szCs w:val="16"/>
              </w:rPr>
              <w:t>EFRR</w:t>
            </w:r>
          </w:p>
        </w:tc>
        <w:tc>
          <w:tcPr>
            <w:tcW w:w="1531" w:type="dxa"/>
          </w:tcPr>
          <w:p w14:paraId="61C76CDD" w14:textId="77777777" w:rsidR="00286C30" w:rsidRPr="00536213" w:rsidRDefault="00286C30" w:rsidP="002320F9">
            <w:pPr>
              <w:rPr>
                <w:rFonts w:eastAsia="Times New Roman" w:cs="Arial"/>
                <w:sz w:val="16"/>
                <w:szCs w:val="16"/>
              </w:rPr>
            </w:pPr>
            <w:r w:rsidRPr="00536213">
              <w:rPr>
                <w:rFonts w:eastAsia="Times New Roman" w:cs="Arial"/>
                <w:sz w:val="16"/>
                <w:szCs w:val="16"/>
              </w:rPr>
              <w:t>Słabiej rozwinięte</w:t>
            </w:r>
          </w:p>
        </w:tc>
        <w:tc>
          <w:tcPr>
            <w:tcW w:w="1276" w:type="dxa"/>
          </w:tcPr>
          <w:p w14:paraId="3AA84057" w14:textId="449B274A" w:rsidR="00286C30" w:rsidRPr="00536213" w:rsidRDefault="00286C30" w:rsidP="002320F9">
            <w:pPr>
              <w:rPr>
                <w:rFonts w:cs="Arial"/>
                <w:sz w:val="16"/>
                <w:szCs w:val="16"/>
              </w:rPr>
            </w:pPr>
            <w:r w:rsidRPr="00536213">
              <w:rPr>
                <w:rFonts w:cs="Arial"/>
                <w:sz w:val="16"/>
                <w:szCs w:val="16"/>
              </w:rPr>
              <w:t xml:space="preserve">4(v) </w:t>
            </w:r>
          </w:p>
        </w:tc>
        <w:tc>
          <w:tcPr>
            <w:tcW w:w="2960" w:type="dxa"/>
          </w:tcPr>
          <w:p w14:paraId="63B90C37" w14:textId="78F4EE2C" w:rsidR="00286C30" w:rsidRPr="00536213" w:rsidRDefault="00402BB7" w:rsidP="002320F9">
            <w:pPr>
              <w:rPr>
                <w:rFonts w:cs="Arial"/>
                <w:sz w:val="16"/>
                <w:szCs w:val="16"/>
              </w:rPr>
            </w:pPr>
            <w:r w:rsidRPr="00536213">
              <w:rPr>
                <w:rFonts w:cs="Arial"/>
                <w:sz w:val="16"/>
                <w:szCs w:val="16"/>
              </w:rPr>
              <w:t>129 Wyposażenie opieki zdrowotnej</w:t>
            </w:r>
          </w:p>
        </w:tc>
        <w:tc>
          <w:tcPr>
            <w:tcW w:w="1718" w:type="dxa"/>
          </w:tcPr>
          <w:p w14:paraId="4D16862D" w14:textId="68C3132F" w:rsidR="00286C30" w:rsidRPr="00536213" w:rsidDel="005F26F3" w:rsidRDefault="00241CD9" w:rsidP="002320F9">
            <w:pPr>
              <w:rPr>
                <w:rFonts w:eastAsia="Times New Roman" w:cs="Arial"/>
                <w:sz w:val="16"/>
                <w:szCs w:val="16"/>
              </w:rPr>
            </w:pPr>
            <w:r w:rsidRPr="00536213">
              <w:rPr>
                <w:rFonts w:eastAsia="Times New Roman" w:cs="Arial"/>
                <w:sz w:val="16"/>
                <w:szCs w:val="16"/>
              </w:rPr>
              <w:t>38 450 000</w:t>
            </w:r>
          </w:p>
        </w:tc>
      </w:tr>
    </w:tbl>
    <w:bookmarkEnd w:id="254"/>
    <w:p w14:paraId="39877984" w14:textId="77777777" w:rsidR="00527F84" w:rsidRPr="00A4793D" w:rsidRDefault="00527F84" w:rsidP="004B7D11">
      <w:pPr>
        <w:spacing w:before="120"/>
        <w:ind w:left="108"/>
        <w:jc w:val="left"/>
        <w:rPr>
          <w:rFonts w:eastAsia="Times New Roman" w:cs="Arial"/>
          <w:b/>
        </w:rPr>
      </w:pPr>
      <w:r w:rsidRPr="00A4793D">
        <w:rPr>
          <w:rFonts w:cs="Arial"/>
          <w:b/>
        </w:rPr>
        <w:t>Wymiar 2 – forma finansowania</w:t>
      </w:r>
    </w:p>
    <w:tbl>
      <w:tblPr>
        <w:tblStyle w:val="Tabela-Siatka24"/>
        <w:tblW w:w="9498" w:type="dxa"/>
        <w:tblInd w:w="-5" w:type="dxa"/>
        <w:tblLook w:val="04A0" w:firstRow="1" w:lastRow="0" w:firstColumn="1" w:lastColumn="0" w:noHBand="0" w:noVBand="1"/>
        <w:tblCaption w:val="wymiar 2 forma wsparc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1691"/>
        <w:gridCol w:w="1276"/>
        <w:gridCol w:w="2854"/>
        <w:gridCol w:w="1824"/>
      </w:tblGrid>
      <w:tr w:rsidR="00A14DE6" w:rsidRPr="00536213" w14:paraId="1EEB3609" w14:textId="77777777" w:rsidTr="00AC206C">
        <w:tc>
          <w:tcPr>
            <w:tcW w:w="979" w:type="dxa"/>
          </w:tcPr>
          <w:p w14:paraId="15EEDDC7"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874" w:type="dxa"/>
          </w:tcPr>
          <w:p w14:paraId="07BED31E"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691" w:type="dxa"/>
          </w:tcPr>
          <w:p w14:paraId="3EB5E5BD"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276" w:type="dxa"/>
          </w:tcPr>
          <w:p w14:paraId="633B5435"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2854" w:type="dxa"/>
          </w:tcPr>
          <w:p w14:paraId="761A5935"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824" w:type="dxa"/>
          </w:tcPr>
          <w:p w14:paraId="6BDD2BEE"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138F4896" w14:textId="77777777" w:rsidTr="00AC206C">
        <w:tc>
          <w:tcPr>
            <w:tcW w:w="979" w:type="dxa"/>
          </w:tcPr>
          <w:p w14:paraId="4084B263" w14:textId="1CEBE94E" w:rsidR="00286C30" w:rsidRPr="00536213" w:rsidRDefault="4CC24B69" w:rsidP="002320F9">
            <w:pPr>
              <w:rPr>
                <w:rFonts w:eastAsia="Times New Roman" w:cs="Arial"/>
                <w:b/>
                <w:sz w:val="16"/>
                <w:szCs w:val="16"/>
              </w:rPr>
            </w:pPr>
            <w:r w:rsidRPr="00536213">
              <w:rPr>
                <w:rFonts w:cs="Arial"/>
                <w:sz w:val="16"/>
                <w:szCs w:val="16"/>
              </w:rPr>
              <w:t>VI</w:t>
            </w:r>
            <w:r w:rsidR="5EBCA8B7" w:rsidRPr="00536213">
              <w:rPr>
                <w:rFonts w:cs="Arial"/>
                <w:sz w:val="16"/>
                <w:szCs w:val="16"/>
              </w:rPr>
              <w:t>I</w:t>
            </w:r>
          </w:p>
        </w:tc>
        <w:tc>
          <w:tcPr>
            <w:tcW w:w="874" w:type="dxa"/>
          </w:tcPr>
          <w:p w14:paraId="3DBC65DE" w14:textId="77777777" w:rsidR="00286C30" w:rsidRPr="00536213" w:rsidRDefault="00286C30" w:rsidP="002320F9">
            <w:pPr>
              <w:rPr>
                <w:rFonts w:eastAsia="Times New Roman" w:cs="Arial"/>
                <w:b/>
                <w:sz w:val="16"/>
                <w:szCs w:val="16"/>
              </w:rPr>
            </w:pPr>
            <w:r w:rsidRPr="00536213">
              <w:rPr>
                <w:rFonts w:cs="Arial"/>
                <w:sz w:val="16"/>
                <w:szCs w:val="16"/>
              </w:rPr>
              <w:t>EFRR</w:t>
            </w:r>
          </w:p>
        </w:tc>
        <w:tc>
          <w:tcPr>
            <w:tcW w:w="1691" w:type="dxa"/>
          </w:tcPr>
          <w:p w14:paraId="7F9CD0AF" w14:textId="77777777" w:rsidR="00286C30" w:rsidRPr="00536213" w:rsidRDefault="00286C30" w:rsidP="002320F9">
            <w:pPr>
              <w:rPr>
                <w:rFonts w:eastAsia="Times New Roman" w:cs="Arial"/>
                <w:b/>
                <w:sz w:val="16"/>
                <w:szCs w:val="16"/>
              </w:rPr>
            </w:pPr>
            <w:r w:rsidRPr="00536213">
              <w:rPr>
                <w:rFonts w:eastAsia="Times New Roman" w:cs="Arial"/>
                <w:sz w:val="16"/>
                <w:szCs w:val="16"/>
              </w:rPr>
              <w:t>Słabiej rozwinięte</w:t>
            </w:r>
          </w:p>
        </w:tc>
        <w:tc>
          <w:tcPr>
            <w:tcW w:w="1276" w:type="dxa"/>
          </w:tcPr>
          <w:p w14:paraId="3DFEBE03" w14:textId="51E6C54B" w:rsidR="00286C30" w:rsidRPr="00536213" w:rsidRDefault="00286C30" w:rsidP="002320F9">
            <w:pPr>
              <w:rPr>
                <w:rFonts w:eastAsia="Times New Roman" w:cs="Arial"/>
                <w:sz w:val="16"/>
                <w:szCs w:val="16"/>
              </w:rPr>
            </w:pPr>
            <w:r w:rsidRPr="00536213">
              <w:rPr>
                <w:rFonts w:cs="Arial"/>
                <w:sz w:val="16"/>
                <w:szCs w:val="16"/>
              </w:rPr>
              <w:t xml:space="preserve">4(v) </w:t>
            </w:r>
          </w:p>
        </w:tc>
        <w:tc>
          <w:tcPr>
            <w:tcW w:w="2854" w:type="dxa"/>
          </w:tcPr>
          <w:p w14:paraId="70CC5D6B" w14:textId="77777777" w:rsidR="00286C30" w:rsidRPr="00536213" w:rsidRDefault="00286C30" w:rsidP="002320F9">
            <w:pPr>
              <w:rPr>
                <w:rFonts w:eastAsia="Times New Roman" w:cs="Arial"/>
                <w:b/>
                <w:sz w:val="16"/>
                <w:szCs w:val="16"/>
              </w:rPr>
            </w:pPr>
            <w:r w:rsidRPr="00536213">
              <w:rPr>
                <w:rFonts w:eastAsia="Times New Roman" w:cs="Arial"/>
                <w:sz w:val="16"/>
                <w:szCs w:val="16"/>
              </w:rPr>
              <w:t>01</w:t>
            </w:r>
            <w:r w:rsidRPr="00536213">
              <w:rPr>
                <w:rFonts w:eastAsia="Times New Roman" w:cs="Arial"/>
                <w:b/>
                <w:sz w:val="16"/>
                <w:szCs w:val="16"/>
              </w:rPr>
              <w:t xml:space="preserve"> </w:t>
            </w:r>
            <w:r w:rsidRPr="00536213">
              <w:rPr>
                <w:rFonts w:eastAsia="Times New Roman" w:cs="Arial"/>
                <w:sz w:val="16"/>
                <w:szCs w:val="16"/>
              </w:rPr>
              <w:t>Dotacja</w:t>
            </w:r>
          </w:p>
        </w:tc>
        <w:tc>
          <w:tcPr>
            <w:tcW w:w="1824" w:type="dxa"/>
          </w:tcPr>
          <w:p w14:paraId="6B28B406" w14:textId="0DF89B09" w:rsidR="00286C30" w:rsidRPr="00536213" w:rsidRDefault="5D70F55A" w:rsidP="002320F9">
            <w:pPr>
              <w:rPr>
                <w:rFonts w:eastAsia="Times New Roman" w:cs="Arial"/>
                <w:b/>
                <w:sz w:val="16"/>
                <w:szCs w:val="16"/>
              </w:rPr>
            </w:pPr>
            <w:r w:rsidRPr="00536213">
              <w:rPr>
                <w:rFonts w:cs="Arial"/>
                <w:sz w:val="16"/>
                <w:szCs w:val="16"/>
              </w:rPr>
              <w:t xml:space="preserve"> 76</w:t>
            </w:r>
            <w:r w:rsidR="6425E01D" w:rsidRPr="00536213">
              <w:rPr>
                <w:rFonts w:cs="Arial"/>
                <w:sz w:val="16"/>
                <w:szCs w:val="16"/>
              </w:rPr>
              <w:t xml:space="preserve"> </w:t>
            </w:r>
            <w:r w:rsidRPr="00536213">
              <w:rPr>
                <w:rFonts w:cs="Arial"/>
                <w:sz w:val="16"/>
                <w:szCs w:val="16"/>
              </w:rPr>
              <w:t>800</w:t>
            </w:r>
            <w:r w:rsidR="138673A3" w:rsidRPr="00536213">
              <w:rPr>
                <w:rFonts w:cs="Arial"/>
                <w:sz w:val="16"/>
                <w:szCs w:val="16"/>
              </w:rPr>
              <w:t xml:space="preserve"> </w:t>
            </w:r>
            <w:r w:rsidRPr="00536213">
              <w:rPr>
                <w:rFonts w:cs="Arial"/>
                <w:sz w:val="16"/>
                <w:szCs w:val="16"/>
              </w:rPr>
              <w:t>000</w:t>
            </w:r>
          </w:p>
        </w:tc>
      </w:tr>
    </w:tbl>
    <w:p w14:paraId="5F9F7E0D" w14:textId="77777777" w:rsidR="00527F84" w:rsidRPr="00A4793D" w:rsidRDefault="00527F84" w:rsidP="004B7D11">
      <w:pPr>
        <w:spacing w:before="120"/>
        <w:ind w:left="108"/>
        <w:jc w:val="left"/>
        <w:rPr>
          <w:rFonts w:eastAsia="Times New Roman" w:cs="Arial"/>
          <w:b/>
        </w:rPr>
      </w:pPr>
      <w:r w:rsidRPr="00A4793D">
        <w:rPr>
          <w:rFonts w:cs="Arial"/>
          <w:b/>
        </w:rPr>
        <w:t>Wymiar 3 – terytorialny mechanizm realizacji i ukierunkowanie terytorialne</w:t>
      </w:r>
    </w:p>
    <w:tbl>
      <w:tblPr>
        <w:tblStyle w:val="Tabela-Siatka24"/>
        <w:tblW w:w="9498" w:type="dxa"/>
        <w:tblInd w:w="-5" w:type="dxa"/>
        <w:tblLayout w:type="fixed"/>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93"/>
        <w:gridCol w:w="850"/>
        <w:gridCol w:w="1701"/>
        <w:gridCol w:w="1276"/>
        <w:gridCol w:w="2835"/>
        <w:gridCol w:w="1843"/>
      </w:tblGrid>
      <w:tr w:rsidR="00591A70" w:rsidRPr="00536213" w14:paraId="2ED11981" w14:textId="77777777" w:rsidTr="00AC206C">
        <w:tc>
          <w:tcPr>
            <w:tcW w:w="993" w:type="dxa"/>
          </w:tcPr>
          <w:p w14:paraId="50BB55CB" w14:textId="77777777" w:rsidR="00286C30" w:rsidRPr="00536213" w:rsidRDefault="00286C30" w:rsidP="002320F9">
            <w:pPr>
              <w:ind w:firstLine="36"/>
              <w:rPr>
                <w:rFonts w:eastAsia="Times New Roman" w:cs="Arial"/>
                <w:b/>
                <w:sz w:val="16"/>
                <w:szCs w:val="16"/>
              </w:rPr>
            </w:pPr>
            <w:r w:rsidRPr="00536213">
              <w:rPr>
                <w:rFonts w:cs="Arial"/>
                <w:b/>
                <w:sz w:val="16"/>
                <w:szCs w:val="16"/>
              </w:rPr>
              <w:t>Nr priorytetu</w:t>
            </w:r>
          </w:p>
        </w:tc>
        <w:tc>
          <w:tcPr>
            <w:tcW w:w="850" w:type="dxa"/>
          </w:tcPr>
          <w:p w14:paraId="3DD72F21"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701" w:type="dxa"/>
          </w:tcPr>
          <w:p w14:paraId="0337CB6D"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276" w:type="dxa"/>
          </w:tcPr>
          <w:p w14:paraId="0E83BE30"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2835" w:type="dxa"/>
          </w:tcPr>
          <w:p w14:paraId="6F23E3A5"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843" w:type="dxa"/>
          </w:tcPr>
          <w:p w14:paraId="4EE1283A"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591A70" w:rsidRPr="00536213" w14:paraId="48D012C1" w14:textId="77777777" w:rsidTr="00AC206C">
        <w:tc>
          <w:tcPr>
            <w:tcW w:w="993" w:type="dxa"/>
          </w:tcPr>
          <w:p w14:paraId="26CC3AF0" w14:textId="0AEE1E5C" w:rsidR="00943B76" w:rsidRPr="00536213" w:rsidRDefault="00943B76" w:rsidP="002320F9">
            <w:pPr>
              <w:rPr>
                <w:rFonts w:eastAsia="Times New Roman" w:cs="Arial"/>
                <w:b/>
                <w:sz w:val="16"/>
                <w:szCs w:val="16"/>
              </w:rPr>
            </w:pPr>
            <w:r w:rsidRPr="00536213">
              <w:rPr>
                <w:rFonts w:eastAsia="Times New Roman" w:cs="Arial"/>
                <w:sz w:val="16"/>
                <w:szCs w:val="16"/>
              </w:rPr>
              <w:t>VII</w:t>
            </w:r>
          </w:p>
        </w:tc>
        <w:tc>
          <w:tcPr>
            <w:tcW w:w="850" w:type="dxa"/>
          </w:tcPr>
          <w:p w14:paraId="03FDD133" w14:textId="77777777" w:rsidR="00943B76" w:rsidRPr="00536213" w:rsidRDefault="00943B76" w:rsidP="002320F9">
            <w:pPr>
              <w:rPr>
                <w:rFonts w:eastAsia="Times New Roman" w:cs="Arial"/>
                <w:b/>
                <w:sz w:val="16"/>
                <w:szCs w:val="16"/>
              </w:rPr>
            </w:pPr>
            <w:r w:rsidRPr="00536213">
              <w:rPr>
                <w:rFonts w:eastAsia="Times New Roman" w:cs="Arial"/>
                <w:sz w:val="16"/>
                <w:szCs w:val="16"/>
              </w:rPr>
              <w:t>EFRR</w:t>
            </w:r>
          </w:p>
        </w:tc>
        <w:tc>
          <w:tcPr>
            <w:tcW w:w="1701" w:type="dxa"/>
          </w:tcPr>
          <w:p w14:paraId="3B4F33FF" w14:textId="77777777" w:rsidR="00943B76" w:rsidRPr="00536213" w:rsidRDefault="00943B76" w:rsidP="002320F9">
            <w:pPr>
              <w:rPr>
                <w:rFonts w:eastAsia="Times New Roman" w:cs="Arial"/>
                <w:b/>
                <w:sz w:val="16"/>
                <w:szCs w:val="16"/>
              </w:rPr>
            </w:pPr>
            <w:r w:rsidRPr="00536213">
              <w:rPr>
                <w:rFonts w:eastAsia="Times New Roman" w:cs="Arial"/>
                <w:sz w:val="16"/>
                <w:szCs w:val="16"/>
              </w:rPr>
              <w:t>Słabiej rozwinięte</w:t>
            </w:r>
          </w:p>
        </w:tc>
        <w:tc>
          <w:tcPr>
            <w:tcW w:w="1276" w:type="dxa"/>
          </w:tcPr>
          <w:p w14:paraId="688A8664" w14:textId="1D2BAAEF" w:rsidR="00943B76" w:rsidRPr="00536213" w:rsidRDefault="00943B76" w:rsidP="002320F9">
            <w:pPr>
              <w:rPr>
                <w:rFonts w:eastAsia="Times New Roman" w:cs="Arial"/>
                <w:sz w:val="16"/>
                <w:szCs w:val="16"/>
              </w:rPr>
            </w:pPr>
            <w:r w:rsidRPr="00536213">
              <w:rPr>
                <w:rFonts w:cs="Arial"/>
                <w:sz w:val="16"/>
                <w:szCs w:val="16"/>
              </w:rPr>
              <w:t>4(v)</w:t>
            </w:r>
          </w:p>
        </w:tc>
        <w:tc>
          <w:tcPr>
            <w:tcW w:w="2835" w:type="dxa"/>
          </w:tcPr>
          <w:p w14:paraId="2552927B" w14:textId="6BFC0374" w:rsidR="00943B76" w:rsidRPr="00536213" w:rsidRDefault="00943B76" w:rsidP="002320F9">
            <w:pPr>
              <w:rPr>
                <w:rFonts w:cs="Arial"/>
                <w:b/>
                <w:sz w:val="16"/>
                <w:szCs w:val="16"/>
              </w:rPr>
            </w:pPr>
            <w:r w:rsidRPr="00536213">
              <w:rPr>
                <w:rFonts w:eastAsia="Times New Roman" w:cs="Arial"/>
                <w:sz w:val="16"/>
                <w:szCs w:val="16"/>
              </w:rPr>
              <w:t>33 Brak ukierunkowania terytorialnego</w:t>
            </w:r>
          </w:p>
        </w:tc>
        <w:tc>
          <w:tcPr>
            <w:tcW w:w="1843" w:type="dxa"/>
          </w:tcPr>
          <w:p w14:paraId="6BCA3E97" w14:textId="1413664C" w:rsidR="00943B76" w:rsidRPr="00536213" w:rsidRDefault="00943B76" w:rsidP="002320F9">
            <w:pPr>
              <w:rPr>
                <w:rFonts w:eastAsia="Times New Roman" w:cs="Arial"/>
                <w:sz w:val="16"/>
                <w:szCs w:val="16"/>
              </w:rPr>
            </w:pPr>
            <w:r w:rsidRPr="00536213">
              <w:rPr>
                <w:rFonts w:cs="Arial"/>
                <w:sz w:val="16"/>
                <w:szCs w:val="16"/>
              </w:rPr>
              <w:t xml:space="preserve"> 76 800 000</w:t>
            </w:r>
          </w:p>
        </w:tc>
      </w:tr>
    </w:tbl>
    <w:p w14:paraId="5D82E737" w14:textId="77777777" w:rsidR="00527F84" w:rsidRPr="00A4793D" w:rsidRDefault="00527F84" w:rsidP="004B7D11">
      <w:pPr>
        <w:spacing w:before="120"/>
        <w:ind w:left="108"/>
        <w:jc w:val="left"/>
        <w:rPr>
          <w:rFonts w:eastAsia="Times New Roman" w:cs="Arial"/>
          <w:b/>
        </w:rPr>
      </w:pPr>
      <w:r w:rsidRPr="00A4793D">
        <w:rPr>
          <w:rFonts w:cs="Arial"/>
          <w:b/>
        </w:rPr>
        <w:t>Wymiar 6 – uzupełniające obszary tematyczne EFS+</w:t>
      </w:r>
    </w:p>
    <w:p w14:paraId="318101D0" w14:textId="77777777" w:rsidR="00527F84" w:rsidRPr="00A4793D" w:rsidRDefault="00527F84" w:rsidP="002320F9">
      <w:pPr>
        <w:ind w:left="113"/>
        <w:jc w:val="left"/>
        <w:rPr>
          <w:rFonts w:eastAsia="Times New Roman" w:cs="Arial"/>
          <w:b/>
        </w:rPr>
      </w:pPr>
      <w:r w:rsidRPr="00A4793D">
        <w:rPr>
          <w:rFonts w:eastAsia="Times New Roman" w:cs="Arial"/>
          <w:b/>
        </w:rPr>
        <w:t>Nie dotyczy</w:t>
      </w:r>
    </w:p>
    <w:tbl>
      <w:tblPr>
        <w:tblStyle w:val="Tabela-Siatka24"/>
        <w:tblW w:w="9498" w:type="dxa"/>
        <w:tblInd w:w="-5"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92"/>
        <w:gridCol w:w="993"/>
        <w:gridCol w:w="1559"/>
        <w:gridCol w:w="1276"/>
        <w:gridCol w:w="2841"/>
        <w:gridCol w:w="1837"/>
      </w:tblGrid>
      <w:tr w:rsidR="00A14DE6" w:rsidRPr="00536213" w14:paraId="373FEAEF" w14:textId="77777777" w:rsidTr="00AC206C">
        <w:tc>
          <w:tcPr>
            <w:tcW w:w="992" w:type="dxa"/>
          </w:tcPr>
          <w:p w14:paraId="2AEA2A64" w14:textId="77777777" w:rsidR="00286C30" w:rsidRPr="00536213" w:rsidRDefault="00286C30" w:rsidP="002320F9">
            <w:pPr>
              <w:rPr>
                <w:rFonts w:eastAsia="Times New Roman" w:cs="Arial"/>
                <w:b/>
                <w:sz w:val="16"/>
                <w:szCs w:val="16"/>
              </w:rPr>
            </w:pPr>
            <w:r w:rsidRPr="00536213">
              <w:rPr>
                <w:rFonts w:cs="Arial"/>
                <w:b/>
                <w:sz w:val="16"/>
                <w:szCs w:val="16"/>
              </w:rPr>
              <w:t>Nr priorytetu</w:t>
            </w:r>
          </w:p>
        </w:tc>
        <w:tc>
          <w:tcPr>
            <w:tcW w:w="993" w:type="dxa"/>
          </w:tcPr>
          <w:p w14:paraId="746904FC" w14:textId="77777777" w:rsidR="00286C30" w:rsidRPr="00536213" w:rsidRDefault="00286C30" w:rsidP="002320F9">
            <w:pPr>
              <w:rPr>
                <w:rFonts w:eastAsia="Times New Roman" w:cs="Arial"/>
                <w:b/>
                <w:sz w:val="16"/>
                <w:szCs w:val="16"/>
              </w:rPr>
            </w:pPr>
            <w:r w:rsidRPr="00536213">
              <w:rPr>
                <w:rFonts w:cs="Arial"/>
                <w:b/>
                <w:sz w:val="16"/>
                <w:szCs w:val="16"/>
              </w:rPr>
              <w:t>Fundusz</w:t>
            </w:r>
          </w:p>
        </w:tc>
        <w:tc>
          <w:tcPr>
            <w:tcW w:w="1559" w:type="dxa"/>
          </w:tcPr>
          <w:p w14:paraId="7BF11C66" w14:textId="77777777" w:rsidR="00286C30" w:rsidRPr="00536213" w:rsidRDefault="00286C30" w:rsidP="002320F9">
            <w:pPr>
              <w:rPr>
                <w:rFonts w:eastAsia="Times New Roman" w:cs="Arial"/>
                <w:b/>
                <w:sz w:val="16"/>
                <w:szCs w:val="16"/>
              </w:rPr>
            </w:pPr>
            <w:r w:rsidRPr="00536213">
              <w:rPr>
                <w:rFonts w:cs="Arial"/>
                <w:b/>
                <w:sz w:val="16"/>
                <w:szCs w:val="16"/>
              </w:rPr>
              <w:t>Kategoria regionu</w:t>
            </w:r>
          </w:p>
        </w:tc>
        <w:tc>
          <w:tcPr>
            <w:tcW w:w="1276" w:type="dxa"/>
          </w:tcPr>
          <w:p w14:paraId="6BDB61C6" w14:textId="77777777" w:rsidR="00286C30" w:rsidRPr="00536213" w:rsidRDefault="00286C30" w:rsidP="002320F9">
            <w:pPr>
              <w:rPr>
                <w:rFonts w:eastAsia="Times New Roman" w:cs="Arial"/>
                <w:b/>
                <w:sz w:val="16"/>
                <w:szCs w:val="16"/>
              </w:rPr>
            </w:pPr>
            <w:r w:rsidRPr="00536213">
              <w:rPr>
                <w:rFonts w:cs="Arial"/>
                <w:b/>
                <w:sz w:val="16"/>
                <w:szCs w:val="16"/>
              </w:rPr>
              <w:t>Cel szczegółowy</w:t>
            </w:r>
          </w:p>
        </w:tc>
        <w:tc>
          <w:tcPr>
            <w:tcW w:w="2841" w:type="dxa"/>
          </w:tcPr>
          <w:p w14:paraId="5A42D859" w14:textId="77777777" w:rsidR="00286C30" w:rsidRPr="00536213" w:rsidRDefault="00286C30" w:rsidP="002320F9">
            <w:pPr>
              <w:rPr>
                <w:rFonts w:eastAsia="Times New Roman" w:cs="Arial"/>
                <w:b/>
                <w:sz w:val="16"/>
                <w:szCs w:val="16"/>
              </w:rPr>
            </w:pPr>
            <w:r w:rsidRPr="00536213">
              <w:rPr>
                <w:rFonts w:cs="Arial"/>
                <w:b/>
                <w:sz w:val="16"/>
                <w:szCs w:val="16"/>
              </w:rPr>
              <w:t xml:space="preserve">Kod </w:t>
            </w:r>
          </w:p>
        </w:tc>
        <w:tc>
          <w:tcPr>
            <w:tcW w:w="1837" w:type="dxa"/>
          </w:tcPr>
          <w:p w14:paraId="5172AC11" w14:textId="77777777" w:rsidR="00286C30" w:rsidRPr="00536213" w:rsidRDefault="00286C30" w:rsidP="002320F9">
            <w:pPr>
              <w:rPr>
                <w:rFonts w:eastAsia="Times New Roman" w:cs="Arial"/>
                <w:b/>
                <w:sz w:val="16"/>
                <w:szCs w:val="16"/>
              </w:rPr>
            </w:pPr>
            <w:r w:rsidRPr="00536213">
              <w:rPr>
                <w:rFonts w:cs="Arial"/>
                <w:b/>
                <w:sz w:val="16"/>
                <w:szCs w:val="16"/>
              </w:rPr>
              <w:t>Kwota (w EUR)</w:t>
            </w:r>
          </w:p>
        </w:tc>
      </w:tr>
      <w:tr w:rsidR="00A14DE6" w:rsidRPr="00536213" w14:paraId="23365596" w14:textId="77777777" w:rsidTr="00AC206C">
        <w:tc>
          <w:tcPr>
            <w:tcW w:w="992" w:type="dxa"/>
          </w:tcPr>
          <w:p w14:paraId="2A2495BD" w14:textId="2F0103A6" w:rsidR="00286C30" w:rsidRPr="00536213" w:rsidRDefault="00EA7A6D" w:rsidP="002320F9">
            <w:pPr>
              <w:rPr>
                <w:rFonts w:eastAsia="Times New Roman" w:cs="Arial"/>
                <w:b/>
                <w:sz w:val="16"/>
                <w:szCs w:val="16"/>
              </w:rPr>
            </w:pPr>
            <w:r w:rsidRPr="00536213">
              <w:rPr>
                <w:rFonts w:eastAsia="Times New Roman" w:cs="Arial"/>
                <w:sz w:val="16"/>
                <w:szCs w:val="16"/>
              </w:rPr>
              <w:t>-</w:t>
            </w:r>
          </w:p>
        </w:tc>
        <w:tc>
          <w:tcPr>
            <w:tcW w:w="993" w:type="dxa"/>
          </w:tcPr>
          <w:p w14:paraId="58912F01" w14:textId="62B044B0" w:rsidR="00286C30" w:rsidRPr="00536213" w:rsidRDefault="00EA7A6D" w:rsidP="002320F9">
            <w:pPr>
              <w:rPr>
                <w:rFonts w:eastAsia="Times New Roman" w:cs="Arial"/>
                <w:b/>
                <w:sz w:val="16"/>
                <w:szCs w:val="16"/>
              </w:rPr>
            </w:pPr>
            <w:r w:rsidRPr="00536213">
              <w:rPr>
                <w:rFonts w:eastAsia="Times New Roman" w:cs="Arial"/>
                <w:sz w:val="16"/>
                <w:szCs w:val="16"/>
              </w:rPr>
              <w:t>-</w:t>
            </w:r>
          </w:p>
        </w:tc>
        <w:tc>
          <w:tcPr>
            <w:tcW w:w="1559" w:type="dxa"/>
          </w:tcPr>
          <w:p w14:paraId="54C50DCE" w14:textId="20F01232" w:rsidR="00286C30" w:rsidRPr="00536213" w:rsidRDefault="00EA7A6D" w:rsidP="002320F9">
            <w:pPr>
              <w:rPr>
                <w:rFonts w:eastAsia="Times New Roman" w:cs="Arial"/>
                <w:b/>
                <w:sz w:val="16"/>
                <w:szCs w:val="16"/>
              </w:rPr>
            </w:pPr>
            <w:r w:rsidRPr="00536213">
              <w:rPr>
                <w:rFonts w:eastAsia="Times New Roman" w:cs="Arial"/>
                <w:sz w:val="16"/>
                <w:szCs w:val="16"/>
              </w:rPr>
              <w:t>-</w:t>
            </w:r>
          </w:p>
        </w:tc>
        <w:tc>
          <w:tcPr>
            <w:tcW w:w="1276" w:type="dxa"/>
          </w:tcPr>
          <w:p w14:paraId="26AF8CE0" w14:textId="2910E1E8" w:rsidR="00286C30" w:rsidRPr="00536213" w:rsidRDefault="00EA7A6D" w:rsidP="002320F9">
            <w:pPr>
              <w:rPr>
                <w:rFonts w:eastAsia="Times New Roman" w:cs="Arial"/>
                <w:sz w:val="16"/>
                <w:szCs w:val="16"/>
              </w:rPr>
            </w:pPr>
            <w:r w:rsidRPr="00536213">
              <w:rPr>
                <w:rFonts w:cs="Arial"/>
                <w:sz w:val="16"/>
                <w:szCs w:val="16"/>
              </w:rPr>
              <w:t>-</w:t>
            </w:r>
          </w:p>
        </w:tc>
        <w:tc>
          <w:tcPr>
            <w:tcW w:w="2841" w:type="dxa"/>
          </w:tcPr>
          <w:p w14:paraId="37BC3C93" w14:textId="0D8ED93B" w:rsidR="00286C30" w:rsidRPr="00536213" w:rsidRDefault="00EA7A6D" w:rsidP="002320F9">
            <w:pPr>
              <w:rPr>
                <w:rFonts w:cs="Arial"/>
                <w:sz w:val="16"/>
                <w:szCs w:val="16"/>
              </w:rPr>
            </w:pPr>
            <w:r w:rsidRPr="00536213">
              <w:rPr>
                <w:rFonts w:eastAsia="Times New Roman" w:cs="Arial"/>
                <w:sz w:val="16"/>
                <w:szCs w:val="16"/>
              </w:rPr>
              <w:t>-</w:t>
            </w:r>
          </w:p>
        </w:tc>
        <w:tc>
          <w:tcPr>
            <w:tcW w:w="1837" w:type="dxa"/>
          </w:tcPr>
          <w:p w14:paraId="4B6CAD04" w14:textId="5548EA1B" w:rsidR="00286C30" w:rsidRPr="00536213" w:rsidRDefault="00EA7A6D" w:rsidP="002320F9">
            <w:pPr>
              <w:rPr>
                <w:rFonts w:eastAsia="Times New Roman" w:cs="Arial"/>
                <w:b/>
                <w:sz w:val="16"/>
                <w:szCs w:val="16"/>
              </w:rPr>
            </w:pPr>
            <w:r w:rsidRPr="00536213">
              <w:rPr>
                <w:rFonts w:cs="Arial"/>
                <w:sz w:val="16"/>
                <w:szCs w:val="16"/>
              </w:rPr>
              <w:t>-</w:t>
            </w:r>
          </w:p>
        </w:tc>
      </w:tr>
    </w:tbl>
    <w:p w14:paraId="63649CD5" w14:textId="77777777" w:rsidR="00527F84" w:rsidRPr="00A4793D" w:rsidRDefault="00527F84" w:rsidP="004B7D11">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0" w:type="auto"/>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1162"/>
        <w:gridCol w:w="1047"/>
        <w:gridCol w:w="1317"/>
        <w:gridCol w:w="3214"/>
        <w:gridCol w:w="1690"/>
      </w:tblGrid>
      <w:tr w:rsidR="00A14DE6" w:rsidRPr="00536213" w14:paraId="09CA9049" w14:textId="77777777" w:rsidTr="00D35600">
        <w:tc>
          <w:tcPr>
            <w:tcW w:w="1057" w:type="dxa"/>
          </w:tcPr>
          <w:p w14:paraId="2525F68E" w14:textId="77777777" w:rsidR="00790DED" w:rsidRPr="00536213" w:rsidRDefault="00790DED" w:rsidP="002320F9">
            <w:pPr>
              <w:rPr>
                <w:rFonts w:eastAsia="Times New Roman" w:cs="Arial"/>
                <w:b/>
                <w:sz w:val="16"/>
                <w:szCs w:val="16"/>
              </w:rPr>
            </w:pPr>
            <w:r w:rsidRPr="00536213">
              <w:rPr>
                <w:rFonts w:cs="Arial"/>
                <w:b/>
                <w:sz w:val="16"/>
                <w:szCs w:val="16"/>
              </w:rPr>
              <w:t>Nr priorytetu</w:t>
            </w:r>
          </w:p>
        </w:tc>
        <w:tc>
          <w:tcPr>
            <w:tcW w:w="1162" w:type="dxa"/>
          </w:tcPr>
          <w:p w14:paraId="3C707CBA" w14:textId="77777777" w:rsidR="00790DED" w:rsidRPr="00536213" w:rsidRDefault="00790DED" w:rsidP="002320F9">
            <w:pPr>
              <w:rPr>
                <w:rFonts w:eastAsia="Times New Roman" w:cs="Arial"/>
                <w:b/>
                <w:sz w:val="16"/>
                <w:szCs w:val="16"/>
              </w:rPr>
            </w:pPr>
            <w:r w:rsidRPr="00536213">
              <w:rPr>
                <w:rFonts w:cs="Arial"/>
                <w:b/>
                <w:sz w:val="16"/>
                <w:szCs w:val="16"/>
              </w:rPr>
              <w:t>Fundusz</w:t>
            </w:r>
          </w:p>
        </w:tc>
        <w:tc>
          <w:tcPr>
            <w:tcW w:w="1047" w:type="dxa"/>
          </w:tcPr>
          <w:p w14:paraId="426DCEED" w14:textId="77777777" w:rsidR="00790DED" w:rsidRPr="00536213" w:rsidRDefault="00790DED" w:rsidP="002320F9">
            <w:pPr>
              <w:rPr>
                <w:rFonts w:eastAsia="Times New Roman" w:cs="Arial"/>
                <w:b/>
                <w:sz w:val="16"/>
                <w:szCs w:val="16"/>
              </w:rPr>
            </w:pPr>
            <w:r w:rsidRPr="00536213">
              <w:rPr>
                <w:rFonts w:cs="Arial"/>
                <w:b/>
                <w:sz w:val="16"/>
                <w:szCs w:val="16"/>
              </w:rPr>
              <w:t>Kategoria regionu</w:t>
            </w:r>
          </w:p>
        </w:tc>
        <w:tc>
          <w:tcPr>
            <w:tcW w:w="1317" w:type="dxa"/>
          </w:tcPr>
          <w:p w14:paraId="09A82E65" w14:textId="77777777" w:rsidR="00790DED" w:rsidRPr="00536213" w:rsidRDefault="00790DED" w:rsidP="002320F9">
            <w:pPr>
              <w:rPr>
                <w:rFonts w:eastAsia="Times New Roman" w:cs="Arial"/>
                <w:b/>
                <w:sz w:val="16"/>
                <w:szCs w:val="16"/>
              </w:rPr>
            </w:pPr>
            <w:r w:rsidRPr="00536213">
              <w:rPr>
                <w:rFonts w:cs="Arial"/>
                <w:b/>
                <w:sz w:val="16"/>
                <w:szCs w:val="16"/>
              </w:rPr>
              <w:t>Cel szczegółowy</w:t>
            </w:r>
          </w:p>
        </w:tc>
        <w:tc>
          <w:tcPr>
            <w:tcW w:w="3214" w:type="dxa"/>
          </w:tcPr>
          <w:p w14:paraId="1408996F" w14:textId="77777777" w:rsidR="00790DED" w:rsidRPr="00536213" w:rsidRDefault="00790DED" w:rsidP="002320F9">
            <w:pPr>
              <w:rPr>
                <w:rFonts w:eastAsia="Times New Roman" w:cs="Arial"/>
                <w:b/>
                <w:sz w:val="16"/>
                <w:szCs w:val="16"/>
              </w:rPr>
            </w:pPr>
            <w:r w:rsidRPr="00536213">
              <w:rPr>
                <w:rFonts w:cs="Arial"/>
                <w:b/>
                <w:sz w:val="16"/>
                <w:szCs w:val="16"/>
              </w:rPr>
              <w:t xml:space="preserve">Kod </w:t>
            </w:r>
          </w:p>
        </w:tc>
        <w:tc>
          <w:tcPr>
            <w:tcW w:w="1690" w:type="dxa"/>
          </w:tcPr>
          <w:p w14:paraId="28F2E867" w14:textId="77777777" w:rsidR="00790DED" w:rsidRPr="00536213" w:rsidRDefault="00790DED" w:rsidP="002320F9">
            <w:pPr>
              <w:rPr>
                <w:rFonts w:eastAsia="Times New Roman" w:cs="Arial"/>
                <w:b/>
                <w:sz w:val="16"/>
                <w:szCs w:val="16"/>
              </w:rPr>
            </w:pPr>
            <w:r w:rsidRPr="00536213">
              <w:rPr>
                <w:rFonts w:cs="Arial"/>
                <w:b/>
                <w:sz w:val="16"/>
                <w:szCs w:val="16"/>
              </w:rPr>
              <w:t>Kwota (w EUR)</w:t>
            </w:r>
          </w:p>
        </w:tc>
      </w:tr>
      <w:tr w:rsidR="00A14DE6" w:rsidRPr="00536213" w14:paraId="6A22819A" w14:textId="77777777" w:rsidTr="00D35600">
        <w:tc>
          <w:tcPr>
            <w:tcW w:w="1057" w:type="dxa"/>
          </w:tcPr>
          <w:p w14:paraId="3B0E0455" w14:textId="445FF533" w:rsidR="00943B76" w:rsidRPr="00536213" w:rsidRDefault="00943B76" w:rsidP="002320F9">
            <w:pPr>
              <w:rPr>
                <w:rFonts w:eastAsia="Times New Roman" w:cs="Arial"/>
                <w:b/>
                <w:sz w:val="16"/>
                <w:szCs w:val="16"/>
              </w:rPr>
            </w:pPr>
            <w:r w:rsidRPr="00536213">
              <w:rPr>
                <w:rFonts w:eastAsia="Times New Roman" w:cs="Arial"/>
                <w:sz w:val="16"/>
                <w:szCs w:val="16"/>
              </w:rPr>
              <w:lastRenderedPageBreak/>
              <w:t>VII</w:t>
            </w:r>
          </w:p>
        </w:tc>
        <w:tc>
          <w:tcPr>
            <w:tcW w:w="1162" w:type="dxa"/>
          </w:tcPr>
          <w:p w14:paraId="23C8F31E" w14:textId="21ED9786" w:rsidR="00943B76" w:rsidRPr="00536213" w:rsidRDefault="00943B76" w:rsidP="002320F9">
            <w:pPr>
              <w:rPr>
                <w:rFonts w:eastAsia="Times New Roman" w:cs="Arial"/>
                <w:b/>
                <w:sz w:val="16"/>
                <w:szCs w:val="16"/>
              </w:rPr>
            </w:pPr>
            <w:r w:rsidRPr="00536213">
              <w:rPr>
                <w:rFonts w:eastAsia="Times New Roman" w:cs="Arial"/>
                <w:sz w:val="16"/>
                <w:szCs w:val="16"/>
              </w:rPr>
              <w:t>EFRR</w:t>
            </w:r>
          </w:p>
        </w:tc>
        <w:tc>
          <w:tcPr>
            <w:tcW w:w="1047" w:type="dxa"/>
          </w:tcPr>
          <w:p w14:paraId="6F238F40" w14:textId="77777777" w:rsidR="00943B76" w:rsidRPr="00536213" w:rsidRDefault="00943B76" w:rsidP="002320F9">
            <w:pPr>
              <w:rPr>
                <w:rFonts w:eastAsia="Times New Roman" w:cs="Arial"/>
                <w:b/>
                <w:sz w:val="16"/>
                <w:szCs w:val="16"/>
              </w:rPr>
            </w:pPr>
            <w:r w:rsidRPr="00536213">
              <w:rPr>
                <w:rFonts w:eastAsia="Times New Roman" w:cs="Arial"/>
                <w:sz w:val="16"/>
                <w:szCs w:val="16"/>
              </w:rPr>
              <w:t>Słabiej rozwinięte</w:t>
            </w:r>
          </w:p>
        </w:tc>
        <w:tc>
          <w:tcPr>
            <w:tcW w:w="1317" w:type="dxa"/>
          </w:tcPr>
          <w:p w14:paraId="423B83C9" w14:textId="2D117BFE" w:rsidR="00943B76" w:rsidRPr="00536213" w:rsidRDefault="00943B76" w:rsidP="002320F9">
            <w:pPr>
              <w:rPr>
                <w:rFonts w:eastAsia="Times New Roman" w:cs="Arial"/>
                <w:b/>
                <w:sz w:val="16"/>
                <w:szCs w:val="16"/>
              </w:rPr>
            </w:pPr>
            <w:r w:rsidRPr="00536213">
              <w:rPr>
                <w:rFonts w:cs="Arial"/>
                <w:sz w:val="16"/>
                <w:szCs w:val="16"/>
              </w:rPr>
              <w:t xml:space="preserve">4(v) </w:t>
            </w:r>
          </w:p>
        </w:tc>
        <w:tc>
          <w:tcPr>
            <w:tcW w:w="3214" w:type="dxa"/>
          </w:tcPr>
          <w:p w14:paraId="003B817A" w14:textId="0BEEE157" w:rsidR="00943B76" w:rsidRPr="00536213" w:rsidRDefault="00943B76" w:rsidP="002320F9">
            <w:pPr>
              <w:rPr>
                <w:rFonts w:eastAsia="Times New Roman" w:cs="Arial"/>
                <w:b/>
                <w:sz w:val="16"/>
                <w:szCs w:val="16"/>
              </w:rPr>
            </w:pPr>
            <w:r w:rsidRPr="00536213">
              <w:rPr>
                <w:rFonts w:cs="Arial"/>
                <w:sz w:val="16"/>
                <w:szCs w:val="16"/>
              </w:rPr>
              <w:t>03 Projekty neutralne w kwestii równouprawnienia płci</w:t>
            </w:r>
          </w:p>
        </w:tc>
        <w:tc>
          <w:tcPr>
            <w:tcW w:w="1690" w:type="dxa"/>
          </w:tcPr>
          <w:p w14:paraId="05E2D56E" w14:textId="74FBD6FE" w:rsidR="00943B76" w:rsidRPr="00536213" w:rsidRDefault="00943B76" w:rsidP="002320F9">
            <w:pPr>
              <w:rPr>
                <w:rFonts w:eastAsia="Times New Roman" w:cs="Arial"/>
                <w:sz w:val="16"/>
                <w:szCs w:val="16"/>
              </w:rPr>
            </w:pPr>
            <w:r w:rsidRPr="00536213">
              <w:rPr>
                <w:rFonts w:cs="Arial"/>
                <w:sz w:val="16"/>
                <w:szCs w:val="16"/>
              </w:rPr>
              <w:t xml:space="preserve"> 76 800 000</w:t>
            </w:r>
          </w:p>
        </w:tc>
      </w:tr>
    </w:tbl>
    <w:p w14:paraId="5ADC1BAF" w14:textId="77777777" w:rsidR="00053FD3" w:rsidRPr="00A4793D" w:rsidRDefault="00053FD3" w:rsidP="002320F9">
      <w:pPr>
        <w:jc w:val="left"/>
        <w:rPr>
          <w:rFonts w:eastAsia="Times New Roman" w:cs="Arial"/>
          <w:b/>
        </w:rPr>
      </w:pPr>
      <w:r w:rsidRPr="00A4793D">
        <w:rPr>
          <w:rFonts w:eastAsia="Times New Roman" w:cs="Arial"/>
          <w:b/>
        </w:rPr>
        <w:br w:type="page"/>
      </w:r>
    </w:p>
    <w:p w14:paraId="491EFEBC" w14:textId="455185CA" w:rsidR="00286C30" w:rsidRPr="00A4793D" w:rsidRDefault="4CC24B69" w:rsidP="002C12D8">
      <w:pPr>
        <w:pStyle w:val="Nagwek5"/>
        <w:rPr>
          <w:rFonts w:cs="Arial"/>
          <w:noProof/>
        </w:rPr>
      </w:pPr>
      <w:bookmarkStart w:id="255" w:name="_Toc76035942"/>
      <w:bookmarkStart w:id="256" w:name="_Toc90639004"/>
      <w:bookmarkStart w:id="257" w:name="_Toc115452290"/>
      <w:r w:rsidRPr="00A4793D">
        <w:rPr>
          <w:rFonts w:cs="Arial"/>
        </w:rPr>
        <w:lastRenderedPageBreak/>
        <w:t>2.</w:t>
      </w:r>
      <w:r w:rsidR="4B6546B2" w:rsidRPr="00A4793D">
        <w:rPr>
          <w:rFonts w:cs="Arial"/>
        </w:rPr>
        <w:t>1</w:t>
      </w:r>
      <w:r w:rsidR="36000D62" w:rsidRPr="00A4793D">
        <w:rPr>
          <w:rFonts w:cs="Arial"/>
        </w:rPr>
        <w:t>.</w:t>
      </w:r>
      <w:r w:rsidR="28FE63E9" w:rsidRPr="00A4793D">
        <w:rPr>
          <w:rFonts w:cs="Arial"/>
        </w:rPr>
        <w:t>7</w:t>
      </w:r>
      <w:r w:rsidRPr="00A4793D">
        <w:rPr>
          <w:rFonts w:cs="Arial"/>
        </w:rPr>
        <w:t>.</w:t>
      </w:r>
      <w:r w:rsidR="73786D91" w:rsidRPr="00A4793D">
        <w:rPr>
          <w:rFonts w:cs="Arial"/>
        </w:rPr>
        <w:t>4</w:t>
      </w:r>
      <w:r w:rsidR="4B6546B2" w:rsidRPr="00A4793D">
        <w:rPr>
          <w:rFonts w:cs="Arial"/>
        </w:rPr>
        <w:t>.</w:t>
      </w:r>
      <w:r w:rsidR="73786D91" w:rsidRPr="00A4793D">
        <w:rPr>
          <w:rFonts w:cs="Arial"/>
        </w:rPr>
        <w:t xml:space="preserve"> </w:t>
      </w:r>
      <w:r w:rsidRPr="00A4793D">
        <w:rPr>
          <w:rFonts w:cs="Arial"/>
        </w:rPr>
        <w:t>Cel szczegółowy 4(v</w:t>
      </w:r>
      <w:r w:rsidR="59497B8B" w:rsidRPr="00A4793D">
        <w:rPr>
          <w:rFonts w:cs="Arial"/>
        </w:rPr>
        <w:t>i</w:t>
      </w:r>
      <w:r w:rsidRPr="00A4793D">
        <w:rPr>
          <w:rFonts w:cs="Arial"/>
        </w:rPr>
        <w:t xml:space="preserve">) (EFRR) </w:t>
      </w:r>
      <w:r w:rsidR="59497B8B" w:rsidRPr="00A4793D">
        <w:rPr>
          <w:rFonts w:cs="Arial"/>
        </w:rPr>
        <w:t>wzmacnianie roli kultury i zrównoważonej turystyki w rozwoju gospodarczym, włączeniu społecznym i innowacjach społecznych</w:t>
      </w:r>
      <w:bookmarkEnd w:id="255"/>
      <w:bookmarkEnd w:id="256"/>
      <w:bookmarkEnd w:id="257"/>
    </w:p>
    <w:p w14:paraId="451F5D4B" w14:textId="3D585F20" w:rsidR="00286C30" w:rsidRPr="00A4793D" w:rsidRDefault="4CC24B69" w:rsidP="00E934AE">
      <w:pPr>
        <w:pStyle w:val="Nagwek6"/>
        <w:rPr>
          <w:rFonts w:cs="Arial"/>
          <w:noProof/>
        </w:rPr>
      </w:pPr>
      <w:bookmarkStart w:id="258" w:name="_Toc76035943"/>
      <w:bookmarkStart w:id="259" w:name="_Toc90639005"/>
      <w:r w:rsidRPr="00A4793D">
        <w:rPr>
          <w:rFonts w:cs="Arial"/>
        </w:rPr>
        <w:t>2.</w:t>
      </w:r>
      <w:r w:rsidR="4B6546B2" w:rsidRPr="00A4793D">
        <w:rPr>
          <w:rFonts w:cs="Arial"/>
        </w:rPr>
        <w:t>1</w:t>
      </w:r>
      <w:r w:rsidR="36000D62" w:rsidRPr="00A4793D">
        <w:rPr>
          <w:rFonts w:cs="Arial"/>
        </w:rPr>
        <w:t>.</w:t>
      </w:r>
      <w:r w:rsidR="7B67432C" w:rsidRPr="00A4793D">
        <w:rPr>
          <w:rFonts w:cs="Arial"/>
        </w:rPr>
        <w:t>7</w:t>
      </w:r>
      <w:r w:rsidR="73F73CF2" w:rsidRPr="00A4793D">
        <w:rPr>
          <w:rFonts w:cs="Arial"/>
        </w:rPr>
        <w:t>.4.</w:t>
      </w:r>
      <w:r w:rsidRPr="00A4793D">
        <w:rPr>
          <w:rFonts w:cs="Arial"/>
        </w:rPr>
        <w:t>1</w:t>
      </w:r>
      <w:r w:rsidR="4B6546B2" w:rsidRPr="00A4793D">
        <w:rPr>
          <w:rFonts w:cs="Arial"/>
        </w:rPr>
        <w:t>.</w:t>
      </w:r>
      <w:r w:rsidRPr="00A4793D">
        <w:rPr>
          <w:rFonts w:cs="Arial"/>
        </w:rPr>
        <w:t xml:space="preserve"> </w:t>
      </w:r>
      <w:r w:rsidR="29FC7C46" w:rsidRPr="00A4793D">
        <w:rPr>
          <w:rFonts w:cs="Arial"/>
        </w:rPr>
        <w:t>Interwencje w ramach Funduszy</w:t>
      </w:r>
      <w:bookmarkEnd w:id="258"/>
      <w:bookmarkEnd w:id="259"/>
    </w:p>
    <w:p w14:paraId="58B6E451" w14:textId="0B95B061" w:rsidR="00286C30" w:rsidRPr="00A4793D" w:rsidRDefault="00286C30" w:rsidP="00E934AE">
      <w:pPr>
        <w:rPr>
          <w:rFonts w:eastAsia="Times New Roman" w:cs="Arial"/>
          <w:b/>
        </w:rPr>
      </w:pPr>
      <w:r w:rsidRPr="00A4793D">
        <w:rPr>
          <w:rFonts w:eastAsia="Times New Roman" w:cs="Arial"/>
          <w:b/>
        </w:rPr>
        <w:t>Powiązane rodzaje działań</w:t>
      </w:r>
    </w:p>
    <w:p w14:paraId="70C1D56E" w14:textId="77777777" w:rsidR="005A01C0" w:rsidRPr="00A4793D" w:rsidRDefault="005A01C0" w:rsidP="00E934AE">
      <w:pPr>
        <w:autoSpaceDE w:val="0"/>
        <w:autoSpaceDN w:val="0"/>
        <w:adjustRightInd w:val="0"/>
        <w:rPr>
          <w:rFonts w:cs="Arial"/>
        </w:rPr>
      </w:pPr>
      <w:r w:rsidRPr="00A4793D">
        <w:rPr>
          <w:rFonts w:cs="Arial"/>
        </w:rPr>
        <w:t xml:space="preserve">Wyzwania rozwojowe w zakresie zwiększenia roli wielokulturowego dziedzictwa regionu oraz aktywności sektorów kultury i turystyki wymagają podejmowania wielowymiarowych interwencji. Zgodnie z wnioskami z badania ewaluacyjnego </w:t>
      </w:r>
      <w:r w:rsidRPr="00A4793D">
        <w:rPr>
          <w:rFonts w:eastAsia="Calibri" w:cs="Arial"/>
        </w:rPr>
        <w:t>ruch turystyczny w województwie lubelskim generowany jest przede wszystkim turystyką kulturalną. Dlatego też głównym wyzwaniem w obszarze ochrony i promocji dziedzictwa kulturowego, związanym z podnoszeniem atrakcyjności turystycznej regionu, jest poprawa stanu zabytków i potencjału szlaków kulturowych, dywersyfikacja produktów i oferty turystycznej regionu, równomierny geograficznie dostęp do oferty kulturalnej i turystycznej, w szczególności mając na uwadze miejsca mniej popularne.</w:t>
      </w:r>
    </w:p>
    <w:p w14:paraId="5725D90B" w14:textId="36BBE0FF" w:rsidR="005A01C0" w:rsidRPr="00A4793D" w:rsidRDefault="005A01C0" w:rsidP="00E934AE">
      <w:pPr>
        <w:rPr>
          <w:rFonts w:cs="Arial"/>
        </w:rPr>
      </w:pPr>
      <w:r w:rsidRPr="00A4793D">
        <w:rPr>
          <w:rFonts w:cs="Arial"/>
        </w:rPr>
        <w:t xml:space="preserve">Wsparcie ukierunkowane zostanie na tworzenie odpowiednich warunków infrastrukturalnych przyczyniających się do zwiększania spójności społecznej dzięki umożliwieniu aktywnego uczestnictwa w kulturze i w życiu społecznym. Interwencje w obszarze kultury są </w:t>
      </w:r>
      <w:r w:rsidRPr="00A4793D">
        <w:rPr>
          <w:rFonts w:eastAsia="Calibri" w:cs="Arial"/>
        </w:rPr>
        <w:t xml:space="preserve">czynnikiem stymulującym zmiany w obszarze innowacji społecznych, zaś efekty tych działań wspierać będą integrację społeczną mieszkańców regionu. Istotnym elementem będzie także eliminowanie barier na jakie napotykają osoby wykluczone i zagrożone wykluczeniem społecznym, borykające się z problemem dyskryminacji w dostępie do dóbr kultury, braku możliwości czynnego w niej uczestnictwa oraz </w:t>
      </w:r>
      <w:r w:rsidR="00A33FD0" w:rsidRPr="00A4793D">
        <w:rPr>
          <w:rFonts w:eastAsia="Calibri" w:cs="Arial"/>
        </w:rPr>
        <w:t>OzN</w:t>
      </w:r>
      <w:r w:rsidRPr="00A4793D">
        <w:rPr>
          <w:rFonts w:eastAsia="Calibri" w:cs="Arial"/>
        </w:rPr>
        <w:t>.</w:t>
      </w:r>
    </w:p>
    <w:p w14:paraId="62044D0A" w14:textId="77777777" w:rsidR="005A01C0" w:rsidRPr="00A4793D" w:rsidRDefault="005A01C0" w:rsidP="00E934AE">
      <w:pPr>
        <w:rPr>
          <w:rFonts w:eastAsia="Segoe UI" w:cs="Arial"/>
        </w:rPr>
      </w:pPr>
      <w:r w:rsidRPr="00A4793D">
        <w:rPr>
          <w:rFonts w:eastAsia="Calibri" w:cs="Arial"/>
        </w:rPr>
        <w:t>Inwestycje w obszarze dziedzictwa kulturowego będą realizowane z poszanowaniem zasad określonych w Europejskich Zasadach Jakości dla interwencji finansowanych przez UE o potencjalnym wpływie na dziedzictwo kulturowe,</w:t>
      </w:r>
      <w:r w:rsidRPr="00A4793D">
        <w:rPr>
          <w:rFonts w:cs="Arial"/>
        </w:rPr>
        <w:t xml:space="preserve"> </w:t>
      </w:r>
      <w:r w:rsidRPr="00A4793D">
        <w:rPr>
          <w:rFonts w:eastAsia="Calibri" w:cs="Arial"/>
        </w:rPr>
        <w:t xml:space="preserve">które znajdą odzwierciedlenie w kryteriach wyboru projektów. W </w:t>
      </w:r>
      <w:r w:rsidRPr="00A4793D">
        <w:rPr>
          <w:rFonts w:cs="Arial"/>
        </w:rPr>
        <w:t xml:space="preserve">przypadku interwencji </w:t>
      </w:r>
      <w:r w:rsidRPr="00A4793D">
        <w:rPr>
          <w:rFonts w:eastAsia="Calibri" w:cs="Arial"/>
        </w:rPr>
        <w:t>w obszarze dziedzictwa kulturowego</w:t>
      </w:r>
      <w:r w:rsidRPr="00A4793D">
        <w:rPr>
          <w:rFonts w:cs="Arial"/>
        </w:rPr>
        <w:t xml:space="preserve"> poprawa warunków infrastrukturalnych ich funkcjonowania nie będzie wyłącznym celem realizowanych działań, natomiast będzie elementem większego przedsięwzięcia zapewniającego zwielokrotnienie efektów gospodarczych i społecznych wspartej infrastruktury. </w:t>
      </w:r>
      <w:r w:rsidRPr="00A4793D">
        <w:rPr>
          <w:rFonts w:eastAsia="Calibri" w:cs="Arial"/>
        </w:rPr>
        <w:t xml:space="preserve">Oczekiwanym będzie, iż inwestycje w obszarze kultury </w:t>
      </w:r>
      <w:r w:rsidRPr="00A4793D">
        <w:rPr>
          <w:rFonts w:cs="Arial"/>
        </w:rPr>
        <w:t xml:space="preserve">będą częścią większej koncepcji rozwoju wspartej infrastruktury zapewniającej </w:t>
      </w:r>
      <w:r w:rsidRPr="00A4793D">
        <w:rPr>
          <w:rFonts w:eastAsia="Segoe UI" w:cs="Arial"/>
        </w:rPr>
        <w:t xml:space="preserve">dywersyfikację wykorzystania obiektów i uwzględnienie działań generujących dochody. </w:t>
      </w:r>
      <w:r w:rsidRPr="00A4793D">
        <w:rPr>
          <w:rFonts w:eastAsia="Calibri" w:cs="Arial"/>
        </w:rPr>
        <w:t xml:space="preserve">Zgodnie z powyższymi założeniami </w:t>
      </w:r>
      <w:r w:rsidRPr="00A4793D">
        <w:rPr>
          <w:rFonts w:cs="Arial"/>
        </w:rPr>
        <w:t>podjęte zostaną działania zachęcające</w:t>
      </w:r>
      <w:r w:rsidRPr="00A4793D">
        <w:rPr>
          <w:rFonts w:eastAsia="Segoe UI" w:cs="Arial"/>
        </w:rPr>
        <w:t xml:space="preserve"> do korzystania z innych źródeł finansowania, w tym z funduszy prywatnych w procesie inwestycyjnym oraz do poprawy samowystarczalności finansowej wspieranych obiektów.</w:t>
      </w:r>
    </w:p>
    <w:p w14:paraId="5A0C74DD" w14:textId="77777777" w:rsidR="005A01C0" w:rsidRPr="00A4793D" w:rsidRDefault="005A01C0" w:rsidP="00E934AE">
      <w:pPr>
        <w:autoSpaceDE w:val="0"/>
        <w:autoSpaceDN w:val="0"/>
        <w:adjustRightInd w:val="0"/>
        <w:rPr>
          <w:rFonts w:cs="Arial"/>
        </w:rPr>
      </w:pPr>
      <w:r w:rsidRPr="00A4793D">
        <w:rPr>
          <w:rFonts w:eastAsia="Calibri" w:cs="Arial"/>
        </w:rPr>
        <w:t xml:space="preserve">Wzmocnienie potencjału rozwojowego regionu, dzięki inwestycjom w obszarze kultury, będzie elementem generującym efekty gospodarcze, jak i wzrost atrakcyjności turystycznej. Bogactwo zasobów turystycznych regionu stanowi dobrze zachowane, atrakcyjne środowisko przyrodnicze, które dzięki </w:t>
      </w:r>
      <w:r w:rsidRPr="00A4793D">
        <w:rPr>
          <w:rFonts w:cs="Arial"/>
        </w:rPr>
        <w:t>działaniom na rzecz poprawy infrastruktury turystycznej przyczyni się do zwiększenia atrakcyjności turystycznej oraz rozwoju szeroko rozumianego sektora przemysłu czasu wolnego, w tym tworzenia nowych miejsc pracy w tych sektorach.</w:t>
      </w:r>
    </w:p>
    <w:p w14:paraId="2AEC2245" w14:textId="77777777" w:rsidR="005A01C0" w:rsidRPr="00A4793D" w:rsidRDefault="005A01C0" w:rsidP="00E934AE">
      <w:pPr>
        <w:autoSpaceDE w:val="0"/>
        <w:autoSpaceDN w:val="0"/>
        <w:adjustRightInd w:val="0"/>
        <w:rPr>
          <w:rFonts w:eastAsia="Calibri" w:cs="Arial"/>
        </w:rPr>
      </w:pPr>
      <w:r w:rsidRPr="00A4793D">
        <w:rPr>
          <w:rFonts w:eastAsia="Calibri" w:cs="Arial"/>
        </w:rPr>
        <w:t xml:space="preserve">W przypadku inwestycji w obszarze turystyki dopuszczone będą przedsięwzięcia realizowane na obszarze jednego regionu, </w:t>
      </w:r>
      <w:r w:rsidRPr="00A4793D">
        <w:rPr>
          <w:rFonts w:eastAsia="Arial" w:cs="Arial"/>
        </w:rPr>
        <w:t>skoordynowane z projektami w sąsiednich obszarach, unikając nakładania się i konkurencji oraz mające wpływ na stymulowanie aktywności turystycznej w regionie.</w:t>
      </w:r>
      <w:r w:rsidRPr="00A4793D">
        <w:rPr>
          <w:rFonts w:eastAsia="Calibri" w:cs="Arial"/>
        </w:rPr>
        <w:t xml:space="preserve"> Stworzy to możliwość rozwoju funkcji turystycznych jako istotnego czynnika aktywizacji obszaru i źródła dochodu mieszkańców.</w:t>
      </w:r>
    </w:p>
    <w:p w14:paraId="3FEB7EB1" w14:textId="06A51CC5" w:rsidR="005A01C0" w:rsidRPr="00A4793D" w:rsidRDefault="005A01C0" w:rsidP="00E934AE">
      <w:pPr>
        <w:rPr>
          <w:rFonts w:cs="Arial"/>
        </w:rPr>
      </w:pPr>
      <w:r w:rsidRPr="00A4793D">
        <w:rPr>
          <w:rFonts w:cs="Arial"/>
        </w:rPr>
        <w:t>Warunki związane z pandemią COVID–19 dowiodły znaczenia cyfryzacji i potrzeby wsparcia instytucji kultury w zakresie stworzenia nowych sposobów upowszechniania dóbr kultury i</w:t>
      </w:r>
      <w:r w:rsidR="00134845" w:rsidRPr="00A4793D">
        <w:rPr>
          <w:rFonts w:cs="Arial"/>
        </w:rPr>
        <w:t xml:space="preserve"> </w:t>
      </w:r>
      <w:r w:rsidRPr="00A4793D">
        <w:rPr>
          <w:rFonts w:cs="Arial"/>
        </w:rPr>
        <w:t xml:space="preserve">uczestnictwa w niej. </w:t>
      </w:r>
      <w:r w:rsidRPr="00A4793D">
        <w:rPr>
          <w:rFonts w:eastAsia="Calibri" w:cs="Arial"/>
          <w:lang w:eastAsia="zh-CN"/>
        </w:rPr>
        <w:t>Dostosowanie bieżącej oferty do zmian w sektorze kultury i turystyki będzie istotnym elementem odbudowy aktywności kulturalno-turystycznej w regionie.</w:t>
      </w:r>
    </w:p>
    <w:p w14:paraId="48682D08" w14:textId="030B95BD" w:rsidR="005A01C0" w:rsidRPr="00A4793D" w:rsidRDefault="005A01C0" w:rsidP="00E934AE">
      <w:pPr>
        <w:rPr>
          <w:rFonts w:eastAsia="Calibri" w:cs="Arial"/>
        </w:rPr>
      </w:pPr>
      <w:r w:rsidRPr="00A4793D">
        <w:rPr>
          <w:rFonts w:eastAsia="Calibri" w:cs="Arial"/>
        </w:rPr>
        <w:lastRenderedPageBreak/>
        <w:t xml:space="preserve">W celu zwiększenia wyników w wymiarze społecznym premiowane będą inwestycje komplementarne z działaniami, niezależnie od źródła finansowania, przyczyniające się do realizacji celów szczegółowych EFS+. W celu maksymalizacji wpływu na cele społeczne preferowane będą m.in. </w:t>
      </w:r>
      <w:r w:rsidR="00D22084" w:rsidRPr="00A4793D">
        <w:rPr>
          <w:rFonts w:eastAsia="Calibri" w:cs="Arial"/>
        </w:rPr>
        <w:t>p</w:t>
      </w:r>
      <w:r w:rsidRPr="00A4793D">
        <w:rPr>
          <w:rFonts w:eastAsia="Calibri" w:cs="Arial"/>
        </w:rPr>
        <w:t>rojekty, które mają istotny wkład w tworzenie odpornych i trwałych miejsc pracy.</w:t>
      </w:r>
    </w:p>
    <w:p w14:paraId="5F9478DA" w14:textId="77777777" w:rsidR="005A01C0" w:rsidRPr="00A4793D" w:rsidRDefault="005A01C0" w:rsidP="00E934AE">
      <w:pPr>
        <w:rPr>
          <w:rFonts w:cs="Arial"/>
        </w:rPr>
      </w:pPr>
      <w:r w:rsidRPr="00A4793D">
        <w:rPr>
          <w:rFonts w:cs="Arial"/>
        </w:rPr>
        <w:t>Rezultatem planowanego wsparcia będzie:</w:t>
      </w:r>
    </w:p>
    <w:p w14:paraId="5DED2114" w14:textId="335A47CA" w:rsidR="005A01C0" w:rsidRPr="00A4793D" w:rsidRDefault="000652AB" w:rsidP="00BF4098">
      <w:pPr>
        <w:numPr>
          <w:ilvl w:val="0"/>
          <w:numId w:val="146"/>
        </w:numPr>
        <w:ind w:left="426"/>
        <w:contextualSpacing/>
        <w:rPr>
          <w:rFonts w:cs="Arial"/>
        </w:rPr>
      </w:pPr>
      <w:r w:rsidRPr="00A4793D">
        <w:rPr>
          <w:rFonts w:cs="Arial"/>
        </w:rPr>
        <w:t>z</w:t>
      </w:r>
      <w:r w:rsidR="005A01C0" w:rsidRPr="00A4793D">
        <w:rPr>
          <w:rFonts w:cs="Arial"/>
        </w:rPr>
        <w:t>achowanie zasobów dziedzictwa kulturowego materialnego i niematerialnego,</w:t>
      </w:r>
    </w:p>
    <w:p w14:paraId="6D1AECF5" w14:textId="50BAA8FC" w:rsidR="005A01C0" w:rsidRPr="00A4793D" w:rsidRDefault="000652AB" w:rsidP="00BF4098">
      <w:pPr>
        <w:numPr>
          <w:ilvl w:val="0"/>
          <w:numId w:val="146"/>
        </w:numPr>
        <w:ind w:left="426"/>
        <w:contextualSpacing/>
        <w:rPr>
          <w:rFonts w:cs="Arial"/>
        </w:rPr>
      </w:pPr>
      <w:r w:rsidRPr="00A4793D">
        <w:rPr>
          <w:rFonts w:cs="Arial"/>
        </w:rPr>
        <w:t>z</w:t>
      </w:r>
      <w:r w:rsidR="005A01C0" w:rsidRPr="00A4793D">
        <w:rPr>
          <w:rFonts w:cs="Arial"/>
        </w:rPr>
        <w:t>równoważone wykorzystanie zasobów dziedzictwa kulturowego,</w:t>
      </w:r>
    </w:p>
    <w:p w14:paraId="3D015409" w14:textId="0737A617" w:rsidR="005A01C0" w:rsidRPr="00A4793D" w:rsidRDefault="000652AB" w:rsidP="00BF4098">
      <w:pPr>
        <w:numPr>
          <w:ilvl w:val="0"/>
          <w:numId w:val="146"/>
        </w:numPr>
        <w:ind w:left="426"/>
        <w:contextualSpacing/>
        <w:rPr>
          <w:rFonts w:cs="Arial"/>
        </w:rPr>
      </w:pPr>
      <w:r w:rsidRPr="00A4793D">
        <w:rPr>
          <w:rFonts w:cs="Arial"/>
        </w:rPr>
        <w:t>w</w:t>
      </w:r>
      <w:r w:rsidR="005A01C0" w:rsidRPr="00A4793D">
        <w:rPr>
          <w:rFonts w:cs="Arial"/>
        </w:rPr>
        <w:t xml:space="preserve">zrost dostępności do obiektów kultury, w tym dla </w:t>
      </w:r>
      <w:r w:rsidR="00A33FD0" w:rsidRPr="00A4793D">
        <w:rPr>
          <w:rFonts w:cs="Arial"/>
        </w:rPr>
        <w:t>OzN</w:t>
      </w:r>
      <w:r w:rsidR="005A01C0" w:rsidRPr="00A4793D">
        <w:rPr>
          <w:rFonts w:cs="Arial"/>
        </w:rPr>
        <w:t>,</w:t>
      </w:r>
    </w:p>
    <w:p w14:paraId="7701BFCC" w14:textId="70B33972" w:rsidR="005A01C0" w:rsidRPr="00A4793D" w:rsidRDefault="000652AB" w:rsidP="00BF4098">
      <w:pPr>
        <w:pStyle w:val="Akapitzlist"/>
        <w:numPr>
          <w:ilvl w:val="0"/>
          <w:numId w:val="146"/>
        </w:numPr>
        <w:ind w:left="426"/>
        <w:rPr>
          <w:rFonts w:cs="Arial"/>
        </w:rPr>
      </w:pPr>
      <w:r w:rsidRPr="00A4793D">
        <w:rPr>
          <w:rFonts w:cs="Arial"/>
        </w:rPr>
        <w:t>r</w:t>
      </w:r>
      <w:r w:rsidR="005A01C0" w:rsidRPr="00A4793D">
        <w:rPr>
          <w:rFonts w:cs="Arial"/>
        </w:rPr>
        <w:t>ozwój zrównoważonej turystyki zapewniający optymalne wykorzystanie zasobów środowiska przyrodniczego i poszanowanie społeczności lokalnych, ściśle zintegrowany z miejscowym rozwojem gospodarczym, społecznym i ekonomicznym.</w:t>
      </w:r>
    </w:p>
    <w:p w14:paraId="1927EFD8" w14:textId="77777777" w:rsidR="005A01C0" w:rsidRPr="00A4793D" w:rsidRDefault="005A01C0" w:rsidP="00E934AE">
      <w:pPr>
        <w:rPr>
          <w:rFonts w:cs="Arial"/>
          <w:b/>
        </w:rPr>
      </w:pPr>
      <w:r w:rsidRPr="00A4793D">
        <w:rPr>
          <w:rFonts w:cs="Arial"/>
          <w:b/>
        </w:rPr>
        <w:t>I. Dziedzictwo i kultura</w:t>
      </w:r>
    </w:p>
    <w:p w14:paraId="2C28F954" w14:textId="77777777" w:rsidR="005A01C0" w:rsidRPr="00A4793D" w:rsidRDefault="005A01C0" w:rsidP="00E934AE">
      <w:pPr>
        <w:rPr>
          <w:rFonts w:cs="Arial"/>
        </w:rPr>
      </w:pPr>
      <w:r w:rsidRPr="00A4793D">
        <w:rPr>
          <w:rFonts w:eastAsia="Times New Roman" w:cs="Arial"/>
          <w:b/>
        </w:rPr>
        <w:t>Opis interwencji – rodzaje planowanych działań, typy projektów</w:t>
      </w:r>
    </w:p>
    <w:p w14:paraId="3AF1C669" w14:textId="77777777" w:rsidR="005A01C0" w:rsidRPr="00A4793D" w:rsidRDefault="005A01C0" w:rsidP="00BF4098">
      <w:pPr>
        <w:numPr>
          <w:ilvl w:val="0"/>
          <w:numId w:val="146"/>
        </w:numPr>
        <w:ind w:left="459"/>
        <w:contextualSpacing/>
        <w:rPr>
          <w:rFonts w:cs="Arial"/>
        </w:rPr>
      </w:pPr>
      <w:r w:rsidRPr="00A4793D">
        <w:rPr>
          <w:rFonts w:eastAsia="Calibri" w:cs="Arial"/>
        </w:rPr>
        <w:t>Wsparcie obiektów zabytkowych, zespołów tych zabytków wraz z ich otoczeniem do pełnienia funkcji związanych z kulturą poprzez prace konserwatorskie, restauratorskie, rewaloryzacyjne, renowacyjne, roboty budowlane oraz ich modernizację (z wyłączeniem rozbiórki).</w:t>
      </w:r>
    </w:p>
    <w:p w14:paraId="68557B24" w14:textId="2CF05024" w:rsidR="005A01C0" w:rsidRPr="00A4793D" w:rsidRDefault="005A01C0" w:rsidP="00BF4098">
      <w:pPr>
        <w:numPr>
          <w:ilvl w:val="0"/>
          <w:numId w:val="146"/>
        </w:numPr>
        <w:ind w:left="459"/>
        <w:contextualSpacing/>
        <w:rPr>
          <w:rFonts w:cs="Arial"/>
        </w:rPr>
      </w:pPr>
      <w:r w:rsidRPr="00A4793D">
        <w:rPr>
          <w:rFonts w:eastAsia="Calibri" w:cs="Arial"/>
        </w:rPr>
        <w:t xml:space="preserve">Przedsięwzięcia infrastrukturalne w sektorze kultury ukierunkowane na rozwijanie aktywności społecznej m.in. </w:t>
      </w:r>
      <w:r w:rsidR="00D22084" w:rsidRPr="00A4793D">
        <w:rPr>
          <w:rFonts w:eastAsia="Calibri" w:cs="Arial"/>
        </w:rPr>
        <w:t>p</w:t>
      </w:r>
      <w:r w:rsidRPr="00A4793D">
        <w:rPr>
          <w:rFonts w:eastAsia="Calibri" w:cs="Arial"/>
        </w:rPr>
        <w:t>oprzez tworzenie /adaptację /dostosowanie budynków i przestrzeni do realizacji oferty kulturalno-edukacyjnej, rozwój innowacji społecznych</w:t>
      </w:r>
      <w:r w:rsidRPr="00A4793D">
        <w:rPr>
          <w:rFonts w:cs="Arial"/>
        </w:rPr>
        <w:t>.</w:t>
      </w:r>
    </w:p>
    <w:p w14:paraId="3261FB7B" w14:textId="77777777" w:rsidR="005A01C0" w:rsidRPr="00A4793D" w:rsidRDefault="005A01C0" w:rsidP="00E934AE">
      <w:pPr>
        <w:pStyle w:val="Akapitzlist"/>
        <w:ind w:left="456"/>
        <w:rPr>
          <w:rFonts w:cs="Arial"/>
        </w:rPr>
      </w:pPr>
      <w:r w:rsidRPr="00A4793D">
        <w:rPr>
          <w:rFonts w:eastAsia="Calibri" w:cs="Arial"/>
        </w:rPr>
        <w:t>Wsparcie w ramach powyższych typów projektów, dopuszcza wyłącznie jako ich element:</w:t>
      </w:r>
    </w:p>
    <w:p w14:paraId="73F96AA2" w14:textId="1AC197E2" w:rsidR="005A01C0" w:rsidRPr="00A4793D" w:rsidRDefault="005A01C0" w:rsidP="00BF4098">
      <w:pPr>
        <w:pStyle w:val="Akapitzlist"/>
        <w:numPr>
          <w:ilvl w:val="0"/>
          <w:numId w:val="148"/>
        </w:numPr>
        <w:ind w:hanging="261"/>
        <w:rPr>
          <w:rFonts w:cs="Arial"/>
        </w:rPr>
      </w:pPr>
      <w:r w:rsidRPr="00A4793D">
        <w:rPr>
          <w:rFonts w:eastAsia="Calibri" w:cs="Arial"/>
        </w:rPr>
        <w:t xml:space="preserve">Zakup, modernizację wyposażenia do prowadzenia działalności kulturalnej w obiektach będących celem projektu, roboty budowlane, modernizację infrastruktury technicznej i sanitarnej (w tym z zakresu przystosowania obiektów do potrzeb </w:t>
      </w:r>
      <w:r w:rsidR="00A33FD0" w:rsidRPr="00A4793D">
        <w:rPr>
          <w:rFonts w:eastAsia="Calibri" w:cs="Arial"/>
        </w:rPr>
        <w:t>OzN</w:t>
      </w:r>
      <w:r w:rsidRPr="00A4793D">
        <w:rPr>
          <w:rFonts w:eastAsia="Calibri" w:cs="Arial"/>
        </w:rPr>
        <w:t>),</w:t>
      </w:r>
    </w:p>
    <w:p w14:paraId="427CB799" w14:textId="77777777" w:rsidR="005A01C0" w:rsidRPr="00A4793D" w:rsidRDefault="005A01C0" w:rsidP="00BF4098">
      <w:pPr>
        <w:pStyle w:val="Akapitzlist"/>
        <w:numPr>
          <w:ilvl w:val="0"/>
          <w:numId w:val="148"/>
        </w:numPr>
        <w:ind w:hanging="261"/>
        <w:rPr>
          <w:rFonts w:cs="Arial"/>
        </w:rPr>
      </w:pPr>
      <w:r w:rsidRPr="00A4793D">
        <w:rPr>
          <w:rFonts w:eastAsia="Calibri" w:cs="Arial"/>
        </w:rPr>
        <w:t>Prace konserwatorskie zabytków ruchomych,</w:t>
      </w:r>
    </w:p>
    <w:p w14:paraId="459C2E0A" w14:textId="77777777" w:rsidR="005A01C0" w:rsidRPr="00A4793D" w:rsidRDefault="005A01C0" w:rsidP="00BF4098">
      <w:pPr>
        <w:pStyle w:val="Akapitzlist"/>
        <w:numPr>
          <w:ilvl w:val="0"/>
          <w:numId w:val="148"/>
        </w:numPr>
        <w:ind w:hanging="261"/>
        <w:rPr>
          <w:rFonts w:cs="Arial"/>
        </w:rPr>
      </w:pPr>
      <w:r w:rsidRPr="00A4793D">
        <w:rPr>
          <w:rFonts w:cs="Arial"/>
        </w:rPr>
        <w:t>Zapewnienie niezbędnych warunków funkcjonowania instytucji i twórców kultury w sieci.</w:t>
      </w:r>
    </w:p>
    <w:p w14:paraId="139F1E16" w14:textId="77777777" w:rsidR="005A01C0" w:rsidRPr="00A4793D" w:rsidRDefault="005A01C0" w:rsidP="00BF4098">
      <w:pPr>
        <w:numPr>
          <w:ilvl w:val="0"/>
          <w:numId w:val="146"/>
        </w:numPr>
        <w:ind w:left="459"/>
        <w:contextualSpacing/>
        <w:rPr>
          <w:rFonts w:cs="Arial"/>
        </w:rPr>
      </w:pPr>
      <w:r w:rsidRPr="00A4793D">
        <w:rPr>
          <w:rFonts w:eastAsia="Calibri" w:cs="Arial"/>
        </w:rPr>
        <w:t xml:space="preserve">Zakup wyposażenia niezbędnego do prowadzenia działalności kulturalnej, w tym możliwość </w:t>
      </w:r>
      <w:r w:rsidRPr="00A4793D">
        <w:rPr>
          <w:rFonts w:cs="Arial"/>
        </w:rPr>
        <w:t>zapewnienia niezbędnych warunków funkcjonowania instytucji i twórców kultury w sieci (wyłącznie jako element projektu).</w:t>
      </w:r>
    </w:p>
    <w:p w14:paraId="5A51ED69" w14:textId="77777777" w:rsidR="005A01C0" w:rsidRPr="00A4793D" w:rsidRDefault="005A01C0" w:rsidP="00BF4098">
      <w:pPr>
        <w:numPr>
          <w:ilvl w:val="0"/>
          <w:numId w:val="146"/>
        </w:numPr>
        <w:ind w:left="459"/>
        <w:contextualSpacing/>
        <w:rPr>
          <w:rFonts w:eastAsia="Calibri" w:cs="Arial"/>
        </w:rPr>
      </w:pPr>
      <w:r w:rsidRPr="00A4793D">
        <w:rPr>
          <w:rFonts w:eastAsia="Calibri" w:cs="Arial"/>
        </w:rPr>
        <w:t>Projekty z zakresu ochrony dziedzictwa niematerialnego.</w:t>
      </w:r>
    </w:p>
    <w:p w14:paraId="140DB08F" w14:textId="77777777" w:rsidR="005A01C0" w:rsidRPr="00A4793D" w:rsidRDefault="005A01C0" w:rsidP="00BF4098">
      <w:pPr>
        <w:numPr>
          <w:ilvl w:val="0"/>
          <w:numId w:val="146"/>
        </w:numPr>
        <w:ind w:left="459"/>
        <w:contextualSpacing/>
        <w:rPr>
          <w:rFonts w:eastAsia="Calibri" w:cs="Arial"/>
        </w:rPr>
      </w:pPr>
      <w:r w:rsidRPr="00A4793D">
        <w:rPr>
          <w:rFonts w:eastAsia="Calibri" w:cs="Arial"/>
        </w:rPr>
        <w:t>Projekty dotyczące nowych produktów w dziedzinie kultury.</w:t>
      </w:r>
    </w:p>
    <w:p w14:paraId="6C3B2880" w14:textId="77777777" w:rsidR="005A01C0" w:rsidRPr="00A4793D" w:rsidRDefault="005A01C0" w:rsidP="00BF4098">
      <w:pPr>
        <w:numPr>
          <w:ilvl w:val="0"/>
          <w:numId w:val="146"/>
        </w:numPr>
        <w:ind w:left="459"/>
        <w:contextualSpacing/>
        <w:rPr>
          <w:rFonts w:eastAsia="Calibri" w:cs="Arial"/>
        </w:rPr>
      </w:pPr>
      <w:r w:rsidRPr="00A4793D">
        <w:rPr>
          <w:rFonts w:eastAsia="Calibri" w:cs="Arial"/>
        </w:rPr>
        <w:t>Monitoring i zabezpieczenie obiektów infrastruktury kultury i dziedzictwa kulturowego na wypadek zagrożeń.</w:t>
      </w:r>
    </w:p>
    <w:p w14:paraId="348DAC70" w14:textId="77777777" w:rsidR="005A01C0" w:rsidRPr="00A4793D" w:rsidRDefault="005A01C0" w:rsidP="00BF4098">
      <w:pPr>
        <w:numPr>
          <w:ilvl w:val="0"/>
          <w:numId w:val="146"/>
        </w:numPr>
        <w:ind w:left="459"/>
        <w:contextualSpacing/>
        <w:rPr>
          <w:rFonts w:cs="Arial"/>
        </w:rPr>
      </w:pPr>
      <w:r w:rsidRPr="00A4793D">
        <w:rPr>
          <w:rFonts w:eastAsia="Calibri" w:cs="Arial"/>
        </w:rPr>
        <w:t>Rewaloryzacja i zachowanie zabytkowych ogrodów i parków.</w:t>
      </w:r>
    </w:p>
    <w:p w14:paraId="3A1D1AEE" w14:textId="77777777" w:rsidR="005A01C0" w:rsidRPr="00A4793D" w:rsidRDefault="005A01C0" w:rsidP="00BF4098">
      <w:pPr>
        <w:numPr>
          <w:ilvl w:val="0"/>
          <w:numId w:val="146"/>
        </w:numPr>
        <w:ind w:left="459"/>
        <w:contextualSpacing/>
        <w:rPr>
          <w:rFonts w:cs="Arial"/>
        </w:rPr>
      </w:pPr>
      <w:r w:rsidRPr="00A4793D">
        <w:rPr>
          <w:rFonts w:cs="Arial"/>
        </w:rPr>
        <w:t>Wsparcie dla fundacji kulturalnych, agencji i stowarzyszeń, które mobilizują nowych odbiorców za pomocą narzędzi i usług cyfrowych, ze szczególnym uwzględnieniem ułatwiania integracji osób znajdujących się w trudniejszej sytuacji.</w:t>
      </w:r>
    </w:p>
    <w:p w14:paraId="099EF8ED" w14:textId="77777777" w:rsidR="005A01C0" w:rsidRPr="00A4793D" w:rsidRDefault="005A01C0" w:rsidP="00E934AE">
      <w:pPr>
        <w:ind w:left="-54"/>
        <w:contextualSpacing/>
        <w:rPr>
          <w:rFonts w:eastAsia="Times New Roman" w:cs="Arial"/>
        </w:rPr>
      </w:pPr>
      <w:r w:rsidRPr="00A4793D">
        <w:rPr>
          <w:rFonts w:eastAsia="Times New Roman" w:cs="Arial"/>
        </w:rPr>
        <w:t>Działania w CS zostały ocenione jako zgodne z zasadą DNSH.</w:t>
      </w:r>
    </w:p>
    <w:p w14:paraId="32C0551F" w14:textId="77777777" w:rsidR="005A01C0" w:rsidRPr="00A4793D" w:rsidRDefault="005A01C0" w:rsidP="00E934AE">
      <w:pPr>
        <w:rPr>
          <w:rFonts w:cs="Arial"/>
          <w:b/>
        </w:rPr>
      </w:pPr>
      <w:r w:rsidRPr="00A4793D">
        <w:rPr>
          <w:rFonts w:cs="Arial"/>
          <w:b/>
        </w:rPr>
        <w:t>II. Turystyka</w:t>
      </w:r>
    </w:p>
    <w:p w14:paraId="178E4282" w14:textId="77777777" w:rsidR="005A01C0" w:rsidRPr="00A4793D" w:rsidRDefault="005A01C0" w:rsidP="00E934AE">
      <w:pPr>
        <w:rPr>
          <w:rFonts w:cs="Arial"/>
          <w:b/>
        </w:rPr>
      </w:pPr>
      <w:r w:rsidRPr="00A4793D">
        <w:rPr>
          <w:rFonts w:eastAsia="Times New Roman" w:cs="Arial"/>
          <w:b/>
        </w:rPr>
        <w:t>Opis interwencji - rodzaje planowanych działań, typów projektów</w:t>
      </w:r>
    </w:p>
    <w:p w14:paraId="479A2A33" w14:textId="0568113A" w:rsidR="005A01C0" w:rsidRPr="00A4793D" w:rsidRDefault="005A01C0" w:rsidP="00BF4098">
      <w:pPr>
        <w:numPr>
          <w:ilvl w:val="0"/>
          <w:numId w:val="146"/>
        </w:numPr>
        <w:ind w:left="467"/>
        <w:contextualSpacing/>
        <w:rPr>
          <w:rFonts w:cs="Arial"/>
        </w:rPr>
      </w:pPr>
      <w:r w:rsidRPr="00A4793D">
        <w:rPr>
          <w:rFonts w:eastAsia="Calibri" w:cs="Arial"/>
        </w:rPr>
        <w:t xml:space="preserve">Wsparcie tworzenia nowych, rozbudowa istniejących miejsc atrakcyjnych turystycznie poprzez roboty budowlane, modernizację, wyposażenie infrastruktury ułatwiającej dostęp do miejsc i obszarów atrakcyjnych turystycznie m.in. </w:t>
      </w:r>
      <w:r w:rsidR="00D22084" w:rsidRPr="00A4793D">
        <w:rPr>
          <w:rFonts w:eastAsia="Calibri" w:cs="Arial"/>
        </w:rPr>
        <w:t>i</w:t>
      </w:r>
      <w:r w:rsidRPr="00A4793D">
        <w:rPr>
          <w:rFonts w:eastAsia="Calibri" w:cs="Arial"/>
        </w:rPr>
        <w:t>nfrastruktura zlokalizowana wokół istniejących zbiorników wodnych (kąpieliska, plaże, pomosty, mola, przystanie wodne, bulwary, ścieżki rowerowe, ścieżki edukacyjne i dydaktyczne, promenady).</w:t>
      </w:r>
    </w:p>
    <w:p w14:paraId="0051D07B" w14:textId="7BE5FD3F" w:rsidR="005A01C0" w:rsidRPr="00A4793D" w:rsidRDefault="005A01C0" w:rsidP="00BF4098">
      <w:pPr>
        <w:numPr>
          <w:ilvl w:val="0"/>
          <w:numId w:val="146"/>
        </w:numPr>
        <w:ind w:left="467"/>
        <w:contextualSpacing/>
        <w:rPr>
          <w:rFonts w:eastAsia="Calibri" w:cs="Arial"/>
        </w:rPr>
      </w:pPr>
      <w:r w:rsidRPr="00A4793D">
        <w:rPr>
          <w:rFonts w:eastAsia="Calibri" w:cs="Arial"/>
        </w:rPr>
        <w:t xml:space="preserve">Roboty budowlane, modernizacja szlaków turystycznych i wyposażenie ich w niezbędną infrastrukturę (w tym z zakresu przystosowania obiektów do potrzeb </w:t>
      </w:r>
      <w:r w:rsidR="00A33FD0" w:rsidRPr="00A4793D">
        <w:rPr>
          <w:rFonts w:eastAsia="Calibri" w:cs="Arial"/>
        </w:rPr>
        <w:t>OzN</w:t>
      </w:r>
      <w:r w:rsidRPr="00A4793D">
        <w:rPr>
          <w:rFonts w:eastAsia="Calibri" w:cs="Arial"/>
        </w:rPr>
        <w:t>).</w:t>
      </w:r>
    </w:p>
    <w:p w14:paraId="5DB7AC04" w14:textId="77777777" w:rsidR="005A01C0" w:rsidRPr="00A4793D" w:rsidRDefault="005A01C0" w:rsidP="00BF4098">
      <w:pPr>
        <w:numPr>
          <w:ilvl w:val="0"/>
          <w:numId w:val="146"/>
        </w:numPr>
        <w:ind w:left="467"/>
        <w:contextualSpacing/>
        <w:rPr>
          <w:rFonts w:eastAsia="Calibri" w:cs="Arial"/>
        </w:rPr>
      </w:pPr>
      <w:r w:rsidRPr="00A4793D">
        <w:rPr>
          <w:rFonts w:eastAsia="Calibri" w:cs="Arial"/>
        </w:rPr>
        <w:lastRenderedPageBreak/>
        <w:t>Projekty dotyczące nowych produktów w dziedzinie turystyki wykorzystujące walory historyczne, kulturowe i przyrodnicze regionu.</w:t>
      </w:r>
    </w:p>
    <w:p w14:paraId="6A4EEB2C" w14:textId="77777777" w:rsidR="005A01C0" w:rsidRPr="00A4793D" w:rsidRDefault="005A01C0" w:rsidP="00E934AE">
      <w:pPr>
        <w:ind w:left="-54"/>
        <w:contextualSpacing/>
        <w:rPr>
          <w:rFonts w:eastAsia="Times New Roman" w:cs="Arial"/>
        </w:rPr>
      </w:pPr>
      <w:r w:rsidRPr="00A4793D">
        <w:rPr>
          <w:rFonts w:eastAsia="Times New Roman" w:cs="Arial"/>
        </w:rPr>
        <w:t>Działania w CS zostały ocenione jako zgodne z zasadą DNSH.</w:t>
      </w:r>
    </w:p>
    <w:p w14:paraId="70A0D76A" w14:textId="77777777" w:rsidR="005A01C0" w:rsidRPr="00A4793D" w:rsidRDefault="005A01C0" w:rsidP="00E934AE">
      <w:pPr>
        <w:ind w:left="-54"/>
        <w:contextualSpacing/>
        <w:rPr>
          <w:rFonts w:eastAsia="Times New Roman" w:cs="Arial"/>
        </w:rPr>
      </w:pPr>
      <w:r w:rsidRPr="00A4793D">
        <w:rPr>
          <w:rFonts w:eastAsia="Times New Roman" w:cs="Arial"/>
          <w:b/>
        </w:rPr>
        <w:t>Katalog beneficjentów</w:t>
      </w:r>
    </w:p>
    <w:p w14:paraId="6574F4F1" w14:textId="3706CF3E" w:rsidR="005A01C0" w:rsidRPr="00A4793D" w:rsidRDefault="00542CDF" w:rsidP="00BF4098">
      <w:pPr>
        <w:numPr>
          <w:ilvl w:val="0"/>
          <w:numId w:val="146"/>
        </w:numPr>
        <w:ind w:left="467"/>
        <w:contextualSpacing/>
        <w:rPr>
          <w:rFonts w:cs="Arial"/>
        </w:rPr>
      </w:pPr>
      <w:r w:rsidRPr="00A4793D">
        <w:rPr>
          <w:rFonts w:eastAsia="Calibri" w:cs="Arial"/>
        </w:rPr>
        <w:t>i</w:t>
      </w:r>
      <w:r w:rsidR="005A01C0" w:rsidRPr="00A4793D">
        <w:rPr>
          <w:rFonts w:eastAsia="Calibri" w:cs="Arial"/>
        </w:rPr>
        <w:t>nstytucje i przedsiębiorstwa publiczne,</w:t>
      </w:r>
    </w:p>
    <w:p w14:paraId="52E5B012" w14:textId="0BAF5DE4" w:rsidR="005A01C0" w:rsidRPr="00A4793D" w:rsidRDefault="00925476" w:rsidP="00BF4098">
      <w:pPr>
        <w:numPr>
          <w:ilvl w:val="0"/>
          <w:numId w:val="146"/>
        </w:numPr>
        <w:ind w:left="467"/>
        <w:contextualSpacing/>
        <w:rPr>
          <w:rFonts w:cs="Arial"/>
        </w:rPr>
      </w:pPr>
      <w:r w:rsidRPr="00A4793D">
        <w:rPr>
          <w:rFonts w:eastAsia="Calibri" w:cs="Arial"/>
        </w:rPr>
        <w:t>s</w:t>
      </w:r>
      <w:r w:rsidR="005A01C0" w:rsidRPr="00A4793D">
        <w:rPr>
          <w:rFonts w:eastAsia="Calibri" w:cs="Arial"/>
        </w:rPr>
        <w:t>ektor prywatny,</w:t>
      </w:r>
    </w:p>
    <w:p w14:paraId="50A0794E" w14:textId="61C0DD20" w:rsidR="005A01C0" w:rsidRPr="00A4793D" w:rsidRDefault="00925476" w:rsidP="00BF4098">
      <w:pPr>
        <w:numPr>
          <w:ilvl w:val="0"/>
          <w:numId w:val="146"/>
        </w:numPr>
        <w:ind w:left="467"/>
        <w:contextualSpacing/>
        <w:rPr>
          <w:rFonts w:cs="Arial"/>
        </w:rPr>
      </w:pPr>
      <w:r w:rsidRPr="00A4793D">
        <w:rPr>
          <w:rFonts w:eastAsia="Calibri" w:cs="Arial"/>
        </w:rPr>
        <w:t>o</w:t>
      </w:r>
      <w:r w:rsidR="005A01C0" w:rsidRPr="00A4793D">
        <w:rPr>
          <w:rFonts w:eastAsia="Calibri" w:cs="Arial"/>
        </w:rPr>
        <w:t xml:space="preserve">rganizacje pozarządowe, </w:t>
      </w:r>
    </w:p>
    <w:p w14:paraId="375A8C37" w14:textId="77777777" w:rsidR="005A01C0" w:rsidRPr="00A4793D" w:rsidRDefault="005A01C0" w:rsidP="00BF4098">
      <w:pPr>
        <w:numPr>
          <w:ilvl w:val="0"/>
          <w:numId w:val="146"/>
        </w:numPr>
        <w:ind w:left="467"/>
        <w:contextualSpacing/>
        <w:rPr>
          <w:rFonts w:cs="Arial"/>
        </w:rPr>
      </w:pPr>
      <w:r w:rsidRPr="00A4793D">
        <w:rPr>
          <w:rFonts w:eastAsia="Calibri" w:cs="Arial"/>
        </w:rPr>
        <w:t>PES,</w:t>
      </w:r>
    </w:p>
    <w:p w14:paraId="27C1DC85" w14:textId="1A2568A8" w:rsidR="005A01C0" w:rsidRPr="00A4793D" w:rsidRDefault="00925476" w:rsidP="00BF4098">
      <w:pPr>
        <w:pStyle w:val="Akapitzlist"/>
        <w:numPr>
          <w:ilvl w:val="0"/>
          <w:numId w:val="146"/>
        </w:numPr>
        <w:ind w:left="467"/>
        <w:rPr>
          <w:rFonts w:cs="Arial"/>
        </w:rPr>
      </w:pPr>
      <w:r w:rsidRPr="00A4793D">
        <w:rPr>
          <w:rFonts w:cs="Arial"/>
        </w:rPr>
        <w:t>k</w:t>
      </w:r>
      <w:r w:rsidR="005A01C0" w:rsidRPr="00A4793D">
        <w:rPr>
          <w:rFonts w:cs="Arial"/>
        </w:rPr>
        <w:t>ościoły i związki wyznaniowe oraz ich osoby prawne</w:t>
      </w:r>
      <w:r w:rsidR="005A01C0" w:rsidRPr="00A4793D">
        <w:rPr>
          <w:rFonts w:eastAsia="Calibri" w:cs="Arial"/>
        </w:rPr>
        <w:t>.</w:t>
      </w:r>
    </w:p>
    <w:p w14:paraId="5335992E" w14:textId="77777777" w:rsidR="005A01C0" w:rsidRPr="00A4793D" w:rsidRDefault="005A01C0" w:rsidP="00E934AE">
      <w:pPr>
        <w:rPr>
          <w:rFonts w:cs="Arial"/>
          <w:b/>
        </w:rPr>
      </w:pPr>
      <w:r w:rsidRPr="00A4793D">
        <w:rPr>
          <w:rFonts w:eastAsia="Times New Roman" w:cs="Arial"/>
          <w:b/>
        </w:rPr>
        <w:t>Główne/kierunkowe zasady udzielania wsparcia</w:t>
      </w:r>
    </w:p>
    <w:p w14:paraId="4A4262C3" w14:textId="4D725B1A" w:rsidR="005A01C0" w:rsidRPr="00A4793D" w:rsidRDefault="00925476" w:rsidP="00BF4098">
      <w:pPr>
        <w:pStyle w:val="Akapitzlist"/>
        <w:numPr>
          <w:ilvl w:val="0"/>
          <w:numId w:val="146"/>
        </w:numPr>
        <w:ind w:left="467"/>
        <w:rPr>
          <w:rFonts w:eastAsia="Calibri" w:cs="Arial"/>
        </w:rPr>
      </w:pPr>
      <w:r w:rsidRPr="00A4793D">
        <w:rPr>
          <w:rFonts w:eastAsia="Calibri" w:cs="Arial"/>
        </w:rPr>
        <w:t>w</w:t>
      </w:r>
      <w:r w:rsidR="005A01C0" w:rsidRPr="00A4793D">
        <w:rPr>
          <w:rFonts w:eastAsia="Calibri" w:cs="Arial"/>
        </w:rPr>
        <w:t>sparcie w obszarze turystyki nie będzie obejmować działań na rzecz budowy nowych obiektów kubaturowych – budynków, natomiast w sektorze kultury inwestycje w zakresie budowy nowych obiektów będą dopuszczalne tylko w uzasadnionych przypadkach,</w:t>
      </w:r>
    </w:p>
    <w:p w14:paraId="6FD39FA4" w14:textId="57AE21F4" w:rsidR="005A01C0" w:rsidRPr="00A4793D" w:rsidRDefault="00925476" w:rsidP="00BF4098">
      <w:pPr>
        <w:pStyle w:val="Akapitzlist"/>
        <w:numPr>
          <w:ilvl w:val="0"/>
          <w:numId w:val="146"/>
        </w:numPr>
        <w:ind w:left="467"/>
        <w:rPr>
          <w:rFonts w:eastAsia="Calibri" w:cs="Arial"/>
        </w:rPr>
      </w:pPr>
      <w:r w:rsidRPr="00A4793D">
        <w:rPr>
          <w:rFonts w:eastAsia="Calibri" w:cs="Arial"/>
        </w:rPr>
        <w:t>i</w:t>
      </w:r>
      <w:r w:rsidR="005A01C0" w:rsidRPr="00A4793D">
        <w:rPr>
          <w:rFonts w:eastAsia="Calibri" w:cs="Arial"/>
        </w:rPr>
        <w:t>nwestycje będą respektować zasadę zrównoważonego oddziaływania na środowisko, potrzebę rozwoju cyfrowego (w tym ułatwianie dostępu odbiorcom za pomocą narzędzi i usług cyfrowych, ze szczególnym uwzględnieniem integracji osób znajdujących się w trudniejszej sytuacji), zasadę dostępności dla osób ze specjalnymi potrzebami, zasadę stabilności i efektywności finansowej oraz odporności na kryzys,</w:t>
      </w:r>
    </w:p>
    <w:p w14:paraId="24A03763" w14:textId="649FCABA" w:rsidR="005A01C0" w:rsidRPr="00A4793D" w:rsidRDefault="00925476" w:rsidP="00BF4098">
      <w:pPr>
        <w:numPr>
          <w:ilvl w:val="0"/>
          <w:numId w:val="146"/>
        </w:numPr>
        <w:ind w:left="467"/>
        <w:rPr>
          <w:rFonts w:cs="Arial"/>
        </w:rPr>
      </w:pPr>
      <w:r w:rsidRPr="00A4793D">
        <w:rPr>
          <w:rFonts w:eastAsia="Calibri" w:cs="Arial"/>
        </w:rPr>
        <w:t>u</w:t>
      </w:r>
      <w:r w:rsidR="005A01C0" w:rsidRPr="00A4793D">
        <w:rPr>
          <w:rFonts w:eastAsia="Calibri" w:cs="Arial"/>
        </w:rPr>
        <w:t xml:space="preserve">względniając potrzebę rozwoju strategicznych relacji z podmiotami otoczenia społeczno-ekonomicznego, przy wyborze projektów znajdą zastosowanie aspekty dotyczące m.in. </w:t>
      </w:r>
      <w:r w:rsidR="00D22084" w:rsidRPr="00A4793D">
        <w:rPr>
          <w:rFonts w:eastAsia="Calibri" w:cs="Arial"/>
        </w:rPr>
        <w:t>a</w:t>
      </w:r>
      <w:r w:rsidR="005A01C0" w:rsidRPr="00A4793D">
        <w:rPr>
          <w:rFonts w:eastAsia="Calibri" w:cs="Arial"/>
        </w:rPr>
        <w:t xml:space="preserve">nalizy popytu i oceny potrzeb </w:t>
      </w:r>
      <w:r w:rsidR="005A01C0" w:rsidRPr="00A4793D">
        <w:rPr>
          <w:rFonts w:eastAsia="Arial" w:cs="Arial"/>
        </w:rPr>
        <w:t>w celu ograniczenia ryzyka nieefektywności</w:t>
      </w:r>
      <w:r w:rsidR="005A01C0" w:rsidRPr="00A4793D">
        <w:rPr>
          <w:rFonts w:eastAsia="Calibri" w:cs="Arial"/>
        </w:rPr>
        <w:t>, oddziaływania na bezpośrednie otoczenie i tworzenie miejsc pracy, planu działalności w okresie trwałości projektu oraz trwałości finansowej projektu,</w:t>
      </w:r>
    </w:p>
    <w:p w14:paraId="3090B822" w14:textId="371758BC" w:rsidR="005A01C0" w:rsidRPr="00A4793D" w:rsidRDefault="00925476" w:rsidP="00BF4098">
      <w:pPr>
        <w:numPr>
          <w:ilvl w:val="0"/>
          <w:numId w:val="146"/>
        </w:numPr>
        <w:ind w:left="467"/>
        <w:contextualSpacing/>
        <w:rPr>
          <w:rFonts w:cs="Arial"/>
          <w:b/>
          <w:bCs/>
          <w:noProof/>
        </w:rPr>
      </w:pPr>
      <w:r w:rsidRPr="00A4793D">
        <w:rPr>
          <w:rFonts w:eastAsia="Calibri" w:cs="Arial"/>
        </w:rPr>
        <w:t>i</w:t>
      </w:r>
      <w:r w:rsidR="005A01C0" w:rsidRPr="00A4793D">
        <w:rPr>
          <w:rFonts w:eastAsia="Calibri" w:cs="Arial"/>
        </w:rPr>
        <w:t>nwestycje w elementy infrastruktury drogowej (w tym w parkingi) nie będą wspierane, chyba że stanowią nieodłączny element większego projektu, nie są one dominującym elementem tego projektu a ich koszt nie przekracza 15% kosztów kwalifikowalnych. W miastach projekty te nie mogą obejmować budowy nowych dróg lub parkingów oraz w odniesieniu do istniejących - zwiększenia ich pojemności lub przepustowości, ani nie mogą w inny sposób przyczyniać się do zwiększenia natężenia ruchu samochodowego,</w:t>
      </w:r>
    </w:p>
    <w:p w14:paraId="16925931" w14:textId="53D3EC51" w:rsidR="005A01C0" w:rsidRPr="00A4793D" w:rsidRDefault="00925476" w:rsidP="00BF4098">
      <w:pPr>
        <w:numPr>
          <w:ilvl w:val="0"/>
          <w:numId w:val="146"/>
        </w:numPr>
        <w:ind w:left="467"/>
        <w:contextualSpacing/>
        <w:rPr>
          <w:rFonts w:cs="Arial"/>
          <w:b/>
          <w:bCs/>
          <w:noProof/>
        </w:rPr>
      </w:pPr>
      <w:r w:rsidRPr="00A4793D">
        <w:rPr>
          <w:rFonts w:cs="Arial"/>
        </w:rPr>
        <w:t>w</w:t>
      </w:r>
      <w:r w:rsidR="005A01C0" w:rsidRPr="00A4793D">
        <w:rPr>
          <w:rFonts w:cs="Arial"/>
        </w:rPr>
        <w:t xml:space="preserve"> ramach CS przewiduje się wykorzystanie możliwości finansowania krzyżowego dla wybranych działań.</w:t>
      </w:r>
    </w:p>
    <w:p w14:paraId="5F55FE39" w14:textId="1BDCC498" w:rsidR="00286C30" w:rsidRPr="00A4793D" w:rsidRDefault="00286C30" w:rsidP="00E934AE">
      <w:pPr>
        <w:spacing w:before="240"/>
        <w:rPr>
          <w:rFonts w:eastAsia="Times New Roman" w:cs="Arial"/>
          <w:b/>
        </w:rPr>
      </w:pPr>
      <w:r w:rsidRPr="00A4793D">
        <w:rPr>
          <w:rFonts w:eastAsia="Times New Roman" w:cs="Arial"/>
          <w:b/>
        </w:rPr>
        <w:t>Główne grup</w:t>
      </w:r>
      <w:r w:rsidR="00A27EC7" w:rsidRPr="00A4793D">
        <w:rPr>
          <w:rFonts w:eastAsia="Times New Roman" w:cs="Arial"/>
          <w:b/>
        </w:rPr>
        <w:t>y d</w:t>
      </w:r>
      <w:r w:rsidRPr="00A4793D">
        <w:rPr>
          <w:rFonts w:eastAsia="Times New Roman" w:cs="Arial"/>
          <w:b/>
        </w:rPr>
        <w:t xml:space="preserve">ocelowe </w:t>
      </w:r>
    </w:p>
    <w:p w14:paraId="4212DFD9" w14:textId="77777777" w:rsidR="00A27EC7" w:rsidRPr="00A4793D" w:rsidRDefault="00A27EC7" w:rsidP="00E934AE">
      <w:pPr>
        <w:rPr>
          <w:rFonts w:eastAsia="Calibri" w:cs="Arial"/>
          <w:b/>
          <w:bCs/>
        </w:rPr>
      </w:pPr>
      <w:r w:rsidRPr="00A4793D">
        <w:rPr>
          <w:rFonts w:eastAsia="Calibri" w:cs="Arial"/>
          <w:b/>
          <w:bCs/>
        </w:rPr>
        <w:t>I. Dziedzictwo i kultura</w:t>
      </w:r>
    </w:p>
    <w:p w14:paraId="44F1E7FF" w14:textId="592A2D26" w:rsidR="00286C30" w:rsidRPr="00A4793D" w:rsidRDefault="00286C30" w:rsidP="00E934AE">
      <w:pPr>
        <w:rPr>
          <w:rFonts w:eastAsia="Calibri" w:cs="Arial"/>
        </w:rPr>
      </w:pPr>
      <w:r w:rsidRPr="00A4793D">
        <w:rPr>
          <w:rFonts w:eastAsia="Calibri" w:cs="Arial"/>
        </w:rPr>
        <w:t>Mieszkańcy województwa lubelskiego, w tym osoby wykluczone lub zagrożone wykluczeniem społecznym, instytucje i przedsiębiorstwa korzystające z rezultatów projektu, turyści.</w:t>
      </w:r>
    </w:p>
    <w:p w14:paraId="0F5DF8C8" w14:textId="77777777" w:rsidR="00286C30" w:rsidRPr="00A4793D" w:rsidRDefault="00286C30" w:rsidP="00E934AE">
      <w:pPr>
        <w:rPr>
          <w:rFonts w:eastAsia="Times New Roman" w:cs="Arial"/>
          <w:b/>
        </w:rPr>
      </w:pPr>
      <w:r w:rsidRPr="00A4793D">
        <w:rPr>
          <w:rFonts w:eastAsia="Times New Roman" w:cs="Arial"/>
          <w:b/>
        </w:rPr>
        <w:t>II. Turystyka</w:t>
      </w:r>
    </w:p>
    <w:p w14:paraId="231DCDA6" w14:textId="77777777" w:rsidR="00286C30" w:rsidRPr="00A4793D" w:rsidRDefault="00286C30" w:rsidP="00E934AE">
      <w:pPr>
        <w:rPr>
          <w:rFonts w:eastAsia="Calibri" w:cs="Arial"/>
        </w:rPr>
      </w:pPr>
      <w:r w:rsidRPr="00A4793D">
        <w:rPr>
          <w:rFonts w:eastAsia="Calibri" w:cs="Arial"/>
        </w:rPr>
        <w:t>Mieszkańcy województwa lubelskiego, w tym osoby wykluczone lub zagrożone wykluczeniem społecznym, instytucje i przedsiębiorstwa korzystające z rezultatów projektu, turyści.</w:t>
      </w:r>
    </w:p>
    <w:p w14:paraId="164D2DB0" w14:textId="17EFAC3D" w:rsidR="00F67C52" w:rsidRPr="00A4793D" w:rsidRDefault="00F67C52" w:rsidP="00E934AE">
      <w:pPr>
        <w:spacing w:before="240"/>
        <w:rPr>
          <w:rFonts w:eastAsia="Times New Roman" w:cs="Arial"/>
          <w:b/>
        </w:rPr>
      </w:pPr>
      <w:r w:rsidRPr="00A4793D">
        <w:rPr>
          <w:rFonts w:eastAsia="Times New Roman" w:cs="Arial"/>
          <w:b/>
        </w:rPr>
        <w:t xml:space="preserve">Działania na rzecz zapewnienia równości, włączenia </w:t>
      </w:r>
      <w:r w:rsidR="001E01EB" w:rsidRPr="00A4793D">
        <w:rPr>
          <w:rFonts w:eastAsia="Times New Roman" w:cs="Arial"/>
          <w:b/>
        </w:rPr>
        <w:t xml:space="preserve">społecznego </w:t>
      </w:r>
      <w:r w:rsidRPr="00A4793D">
        <w:rPr>
          <w:rFonts w:eastAsia="Times New Roman" w:cs="Arial"/>
          <w:b/>
        </w:rPr>
        <w:t xml:space="preserve">i niedyskryminacji </w:t>
      </w:r>
    </w:p>
    <w:p w14:paraId="38FFF678" w14:textId="3F9CE529" w:rsidR="00F65B9E" w:rsidRPr="00A4793D" w:rsidRDefault="00F65B9E" w:rsidP="00E934AE">
      <w:pPr>
        <w:rPr>
          <w:rFonts w:eastAsia="Times New Roman" w:cs="Arial"/>
        </w:rPr>
      </w:pPr>
      <w:r w:rsidRPr="00A4793D">
        <w:rPr>
          <w:rFonts w:eastAsia="Times New Roman" w:cs="Arial"/>
        </w:rPr>
        <w:t>W ramach CS przestrzegane będą zasady horyzontalne, o któ</w:t>
      </w:r>
      <w:r w:rsidR="001037C2" w:rsidRPr="00A4793D">
        <w:rPr>
          <w:rFonts w:eastAsia="Times New Roman" w:cs="Arial"/>
        </w:rPr>
        <w:t>rych</w:t>
      </w:r>
      <w:r w:rsidRPr="00A4793D">
        <w:rPr>
          <w:rFonts w:eastAsia="Times New Roman" w:cs="Arial"/>
        </w:rPr>
        <w:t xml:space="preserve"> mowa w art. </w:t>
      </w:r>
      <w:r w:rsidR="00A04300" w:rsidRPr="00A4793D">
        <w:rPr>
          <w:rFonts w:eastAsia="Times New Roman" w:cs="Arial"/>
        </w:rPr>
        <w:t xml:space="preserve">2 i </w:t>
      </w:r>
      <w:r w:rsidRPr="00A4793D">
        <w:rPr>
          <w:rFonts w:eastAsia="Times New Roman" w:cs="Arial"/>
        </w:rPr>
        <w:t>3 Traktatu o Unii Europejs</w:t>
      </w:r>
      <w:r w:rsidR="001037C2" w:rsidRPr="00A4793D">
        <w:rPr>
          <w:rFonts w:eastAsia="Times New Roman" w:cs="Arial"/>
        </w:rPr>
        <w:t>kie</w:t>
      </w:r>
      <w:r w:rsidRPr="00A4793D">
        <w:rPr>
          <w:rFonts w:eastAsia="Times New Roman" w:cs="Arial"/>
        </w:rPr>
        <w:t>j oraz w art. 10 TFUE z uwzględnieniem KPP, Konwenc</w:t>
      </w:r>
      <w:r w:rsidR="001037C2" w:rsidRPr="00A4793D">
        <w:rPr>
          <w:rFonts w:eastAsia="Times New Roman" w:cs="Arial"/>
        </w:rPr>
        <w:t xml:space="preserve">ji </w:t>
      </w:r>
      <w:r w:rsidRPr="00A4793D">
        <w:rPr>
          <w:rFonts w:eastAsia="Times New Roman" w:cs="Arial"/>
        </w:rPr>
        <w:t>ONZ oraz art. 9 i 73 Rozporządzenia Ogólnego</w:t>
      </w:r>
      <w:r w:rsidR="005864CF" w:rsidRPr="00A4793D">
        <w:rPr>
          <w:rFonts w:eastAsia="Times New Roman" w:cs="Arial"/>
        </w:rPr>
        <w:t xml:space="preserve"> i</w:t>
      </w:r>
      <w:r w:rsidRPr="00A4793D">
        <w:rPr>
          <w:rFonts w:eastAsia="Times New Roman" w:cs="Arial"/>
        </w:rPr>
        <w:t xml:space="preserve"> właściwe przepisy krajowe oraz stosowne wytyczne ministra</w:t>
      </w:r>
      <w:r w:rsidR="001037C2" w:rsidRPr="00A4793D">
        <w:rPr>
          <w:rFonts w:eastAsia="Times New Roman" w:cs="Arial"/>
        </w:rPr>
        <w:t xml:space="preserve"> w</w:t>
      </w:r>
      <w:r w:rsidRPr="00A4793D">
        <w:rPr>
          <w:rFonts w:eastAsia="Times New Roman" w:cs="Arial"/>
        </w:rPr>
        <w:t xml:space="preserve">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w:t>
      </w:r>
      <w:r w:rsidR="00A04300" w:rsidRPr="00A4793D">
        <w:rPr>
          <w:rFonts w:eastAsia="Times New Roman" w:cs="Arial"/>
        </w:rPr>
        <w:t xml:space="preserve">prawa podstawowe (zgodność z Europejską Kartą Praw Podstawowych), </w:t>
      </w:r>
      <w:r w:rsidRPr="00A4793D">
        <w:rPr>
          <w:rFonts w:eastAsia="Times New Roman" w:cs="Arial"/>
        </w:rPr>
        <w:t>zasady równości szans</w:t>
      </w:r>
      <w:r w:rsidR="00A04300" w:rsidRPr="00A4793D">
        <w:rPr>
          <w:rFonts w:eastAsia="Times New Roman" w:cs="Arial"/>
        </w:rPr>
        <w:t>, dostępności</w:t>
      </w:r>
      <w:r w:rsidRPr="00A4793D">
        <w:rPr>
          <w:rFonts w:eastAsia="Times New Roman" w:cs="Arial"/>
        </w:rPr>
        <w:t xml:space="preserve"> i zapobiegania dyskryminacji ze względu na płeć, rasę lub pochodzenie etniczne, religię, światopogląd, niepełnosprawność, wiek lub orientację </w:t>
      </w:r>
      <w:r w:rsidRPr="00A4793D">
        <w:rPr>
          <w:rFonts w:eastAsia="Times New Roman" w:cs="Arial"/>
        </w:rPr>
        <w:lastRenderedPageBreak/>
        <w:t>seksualną. Najważniejsze instrumenty realizacji zasad to: kryteria wyboru projektów, weryfikacja wniosku o dofinansowanie; listy kontroln</w:t>
      </w:r>
      <w:r w:rsidR="005864CF" w:rsidRPr="00A4793D">
        <w:rPr>
          <w:rFonts w:eastAsia="Times New Roman" w:cs="Arial"/>
        </w:rPr>
        <w:t>e</w:t>
      </w:r>
      <w:r w:rsidRPr="00A4793D">
        <w:rPr>
          <w:rFonts w:eastAsia="Times New Roman" w:cs="Arial"/>
        </w:rPr>
        <w:t>; listy sprawdzające dla wniosków o płatność, możliwość zgłaszania podejrzeń i skarg dotyczących niezgodności interwencji/działań z KPON/KPP oraz obowiązek corocznego raportowania komitetowi monitorującemu o zgłoszonych przypadkach niezgodności.</w:t>
      </w:r>
    </w:p>
    <w:p w14:paraId="7A3882BE" w14:textId="3CBA64BB" w:rsidR="00F6070E" w:rsidRPr="00A4793D" w:rsidRDefault="00F65B9E" w:rsidP="00E934AE">
      <w:pPr>
        <w:rPr>
          <w:rFonts w:eastAsia="Times New Roman" w:cs="Arial"/>
        </w:rPr>
      </w:pPr>
      <w:r w:rsidRPr="00A4793D">
        <w:rPr>
          <w:rFonts w:eastAsia="Times New Roman" w:cs="Arial"/>
        </w:rPr>
        <w:t xml:space="preserve">Działania na rzecz zapewnienia równości, włączenia i niedyskryminacji będą realizowane w projektach poprzez takie rozwiązania architektoniczne, które zapewnią możliwość samodzielnego korzystania z produktów i rezultatów projektów, tj. </w:t>
      </w:r>
      <w:r w:rsidR="00134845" w:rsidRPr="00A4793D">
        <w:rPr>
          <w:rFonts w:eastAsia="Times New Roman" w:cs="Arial"/>
        </w:rPr>
        <w:t>u</w:t>
      </w:r>
      <w:r w:rsidR="00F17903" w:rsidRPr="00A4793D">
        <w:rPr>
          <w:rFonts w:eastAsia="Times New Roman" w:cs="Arial"/>
        </w:rPr>
        <w:t>sług</w:t>
      </w:r>
      <w:r w:rsidRPr="00A4793D">
        <w:rPr>
          <w:rFonts w:eastAsia="Times New Roman" w:cs="Arial"/>
        </w:rPr>
        <w:t xml:space="preserve">, atrakcji turystycznych, dóbr kulturalnych, przestrzeni, wszystkim użytkownikom. Pozwoli to zwiększyć aktywność wszystkich użytkowników, w tym </w:t>
      </w:r>
      <w:r w:rsidR="00A33FD0" w:rsidRPr="00A4793D">
        <w:rPr>
          <w:rFonts w:eastAsia="Times New Roman" w:cs="Arial"/>
        </w:rPr>
        <w:t>OzN</w:t>
      </w:r>
      <w:r w:rsidRPr="00A4793D">
        <w:rPr>
          <w:rFonts w:eastAsia="Times New Roman" w:cs="Arial"/>
        </w:rPr>
        <w:t>, seniorów, dzieci w sferze turystycznej i kulturalnej.</w:t>
      </w:r>
    </w:p>
    <w:p w14:paraId="17CAB19A" w14:textId="67D45A6A" w:rsidR="00F67C52" w:rsidRPr="00A4793D" w:rsidRDefault="00F6070E" w:rsidP="00E934AE">
      <w:pPr>
        <w:rPr>
          <w:rFonts w:eastAsia="Times New Roman" w:cs="Arial"/>
        </w:rPr>
      </w:pPr>
      <w:r w:rsidRPr="00A4793D">
        <w:rPr>
          <w:rFonts w:cs="Arial"/>
        </w:rPr>
        <w:t xml:space="preserve">Wsparcie w ramach </w:t>
      </w:r>
      <w:r w:rsidR="00650330" w:rsidRPr="00A4793D">
        <w:rPr>
          <w:rFonts w:cs="Arial"/>
        </w:rPr>
        <w:t>CS</w:t>
      </w:r>
      <w:r w:rsidRPr="00A4793D">
        <w:rPr>
          <w:rFonts w:cs="Arial"/>
        </w:rPr>
        <w:t xml:space="preserve"> będzie adresowane do osób dotkniętych największymi barierami w dostępie do dóbr kultury, w tym mieszkańców małych miast i obszarów wiejskich. </w:t>
      </w:r>
      <w:r w:rsidR="005864CF" w:rsidRPr="00A4793D">
        <w:rPr>
          <w:rFonts w:cs="Arial"/>
        </w:rPr>
        <w:t>U</w:t>
      </w:r>
      <w:r w:rsidRPr="00A4793D">
        <w:rPr>
          <w:rFonts w:cs="Arial"/>
        </w:rPr>
        <w:t>trudnienia w korzystaniu z oferty kulturalnej związane są głównie z sytuacją finansową, brakiem chęci partycypacji w wydarzeniach kulturalnych, brakami w infrastrukturze, brakiem kompetencji kulturowych oraz ograniczonym dostępem do informacji o wydarzeniach kulturalnych. Poprzez zastosowanie standardu dostępności: architektonicznego, cyfrowego oraz informacyjno-promocyjnego, produkty turystyczne będą dostępne dla ogółu społeczeństwa, w tym również będą odpowiadały na szczególne potrzeby kobiet, osób z niepełnosprawnościami: ruchową, wzrokową, słuchową, intelektualną; osób starszych, opiekunów z dziećmi czy osobami zależnymi.</w:t>
      </w:r>
    </w:p>
    <w:p w14:paraId="2AAE8B6E" w14:textId="48F34428" w:rsidR="00286C30" w:rsidRPr="00A4793D" w:rsidRDefault="00286C30" w:rsidP="00E934AE">
      <w:pPr>
        <w:spacing w:before="240"/>
        <w:rPr>
          <w:rFonts w:eastAsia="Times New Roman" w:cs="Arial"/>
          <w:b/>
        </w:rPr>
      </w:pPr>
      <w:r w:rsidRPr="00A4793D">
        <w:rPr>
          <w:rFonts w:eastAsia="Times New Roman" w:cs="Arial"/>
          <w:b/>
        </w:rPr>
        <w:t xml:space="preserve">Wskazanie </w:t>
      </w:r>
      <w:r w:rsidR="001E01EB" w:rsidRPr="00A4793D">
        <w:rPr>
          <w:rFonts w:eastAsia="Times New Roman" w:cs="Arial"/>
          <w:b/>
        </w:rPr>
        <w:t>konkretnych</w:t>
      </w:r>
      <w:r w:rsidRPr="00A4793D">
        <w:rPr>
          <w:rFonts w:eastAsia="Times New Roman" w:cs="Arial"/>
          <w:b/>
        </w:rPr>
        <w:t xml:space="preserve"> terytoriów </w:t>
      </w:r>
      <w:r w:rsidR="005F4974" w:rsidRPr="00A4793D">
        <w:rPr>
          <w:rFonts w:eastAsia="Times New Roman" w:cs="Arial"/>
          <w:b/>
        </w:rPr>
        <w:t>objętych wsparciem</w:t>
      </w:r>
      <w:r w:rsidRPr="00A4793D">
        <w:rPr>
          <w:rFonts w:eastAsia="Times New Roman" w:cs="Arial"/>
          <w:b/>
        </w:rPr>
        <w:t>, z uwzględnieniem planowanego wykorzystania narzędzi terytorialnych</w:t>
      </w:r>
    </w:p>
    <w:p w14:paraId="39AE2A90" w14:textId="378A98F6" w:rsidR="002F5950" w:rsidRPr="00A4793D" w:rsidRDefault="002F5950" w:rsidP="00E934AE">
      <w:pPr>
        <w:rPr>
          <w:rFonts w:cs="Arial"/>
          <w:noProof/>
        </w:rPr>
      </w:pPr>
      <w:r w:rsidRPr="00A4793D">
        <w:rPr>
          <w:rFonts w:eastAsiaTheme="minorHAnsi" w:cs="Arial"/>
          <w:noProof/>
        </w:rPr>
        <w:t>W ramach CS nie jest planowane wykorzystanie narzędzi terytorialnych.</w:t>
      </w:r>
    </w:p>
    <w:p w14:paraId="684B401D" w14:textId="4A3C0798" w:rsidR="00286C30" w:rsidRPr="00A4793D" w:rsidRDefault="009F42B3" w:rsidP="00E934AE">
      <w:pPr>
        <w:spacing w:before="240"/>
        <w:rPr>
          <w:rFonts w:eastAsia="Times New Roman" w:cs="Arial"/>
          <w:b/>
        </w:rPr>
      </w:pPr>
      <w:r w:rsidRPr="00A4793D">
        <w:rPr>
          <w:rFonts w:eastAsia="Times New Roman" w:cs="Arial"/>
          <w:b/>
        </w:rPr>
        <w:t>Działania</w:t>
      </w:r>
      <w:r w:rsidR="00286C30" w:rsidRPr="00A4793D">
        <w:rPr>
          <w:rFonts w:eastAsia="Times New Roman" w:cs="Arial"/>
          <w:b/>
        </w:rPr>
        <w:t xml:space="preserve"> międzyregionalne, transgraniczne i transnarodowe</w:t>
      </w:r>
    </w:p>
    <w:p w14:paraId="5D5DD70A" w14:textId="77777777" w:rsidR="00FA1C89" w:rsidRPr="00A4793D" w:rsidRDefault="00FA1C89" w:rsidP="00E934AE">
      <w:pPr>
        <w:rPr>
          <w:rFonts w:eastAsia="Times New Roman" w:cs="Arial"/>
        </w:rPr>
      </w:pPr>
      <w:r w:rsidRPr="00A4793D">
        <w:rPr>
          <w:rFonts w:eastAsia="Times New Roman" w:cs="Arial"/>
        </w:rPr>
        <w:t>Działania objęte CS 4 (vi) związane ze wzmacnianiem roli w sektorze kultury i zrównoważonej turystyki w rozwoju gospodarczym, włączeniu społecznym i innowacjach społecznych wpisują się w obszary tematyczne SUE RMB: Kultura – Kultura i sektory kreatywne oraz Turystyka – Wzmacnianie spójności makroregionu za pomocą turystyki i przyczynią się do realizacji celów tej strategii.</w:t>
      </w:r>
    </w:p>
    <w:p w14:paraId="740F83AE" w14:textId="4CD9F9EE" w:rsidR="00FA1C89" w:rsidRPr="00A4793D" w:rsidRDefault="00FA1C89" w:rsidP="00E934AE">
      <w:pPr>
        <w:rPr>
          <w:rFonts w:eastAsia="Times New Roman" w:cs="Arial"/>
        </w:rPr>
      </w:pPr>
      <w:r w:rsidRPr="00A4793D">
        <w:rPr>
          <w:rFonts w:eastAsia="Times New Roman" w:cs="Arial"/>
        </w:rPr>
        <w:t>Wsparcie w CS koncentruje się na działaniach tworzących niezbędne warunki dla wzmocnienia roli instytucji i twórców kultury oraz budowania potencjału turystycznego regionu. Efektem działań będzie zwiększenie dostępności oferty kulturalnej oraz rozpoznawalności województwa lubelskiego zagranicą, a także możliwość rozwoju współpracy międzysektorowej dzięki udostępnia</w:t>
      </w:r>
      <w:r w:rsidR="00C9267C" w:rsidRPr="00A4793D">
        <w:rPr>
          <w:rFonts w:eastAsia="Times New Roman" w:cs="Arial"/>
        </w:rPr>
        <w:t>niu</w:t>
      </w:r>
      <w:r w:rsidRPr="00A4793D">
        <w:rPr>
          <w:rFonts w:eastAsia="Times New Roman" w:cs="Arial"/>
        </w:rPr>
        <w:t xml:space="preserve"> zasobów np. </w:t>
      </w:r>
      <w:r w:rsidR="00181A8D" w:rsidRPr="00A4793D">
        <w:rPr>
          <w:rFonts w:eastAsia="Times New Roman" w:cs="Arial"/>
        </w:rPr>
        <w:t>w</w:t>
      </w:r>
      <w:r w:rsidR="00F17903" w:rsidRPr="00A4793D">
        <w:rPr>
          <w:rFonts w:eastAsia="Times New Roman" w:cs="Arial"/>
        </w:rPr>
        <w:t xml:space="preserve"> </w:t>
      </w:r>
      <w:r w:rsidRPr="00A4793D">
        <w:rPr>
          <w:rFonts w:eastAsia="Times New Roman" w:cs="Arial"/>
        </w:rPr>
        <w:t>celach naukowych. W ramach typów projektów istnieje duży potencjał do prowadzenia działań współpracy nawet w sytuacjach k</w:t>
      </w:r>
      <w:r w:rsidR="00C9267C" w:rsidRPr="00A4793D">
        <w:rPr>
          <w:rFonts w:eastAsia="Times New Roman" w:cs="Arial"/>
        </w:rPr>
        <w:t>ry</w:t>
      </w:r>
      <w:r w:rsidRPr="00A4793D">
        <w:rPr>
          <w:rFonts w:eastAsia="Times New Roman" w:cs="Arial"/>
        </w:rPr>
        <w:t xml:space="preserve">zysowych, np. </w:t>
      </w:r>
      <w:r w:rsidR="00181A8D" w:rsidRPr="00A4793D">
        <w:rPr>
          <w:rFonts w:eastAsia="Times New Roman" w:cs="Arial"/>
        </w:rPr>
        <w:t>z</w:t>
      </w:r>
      <w:r w:rsidR="00F17903" w:rsidRPr="00A4793D">
        <w:rPr>
          <w:rFonts w:eastAsia="Times New Roman" w:cs="Arial"/>
        </w:rPr>
        <w:t xml:space="preserve">wiązanych </w:t>
      </w:r>
      <w:r w:rsidRPr="00A4793D">
        <w:rPr>
          <w:rFonts w:eastAsia="Times New Roman" w:cs="Arial"/>
        </w:rPr>
        <w:t>z pandemią, poprzez zwiedzanie muzeów online czy promowanie przedstawień teatralnych za pomocą internetu.</w:t>
      </w:r>
    </w:p>
    <w:p w14:paraId="123B9D61" w14:textId="078D9EAD" w:rsidR="00FA1C89" w:rsidRPr="00A4793D" w:rsidRDefault="00FA1C89" w:rsidP="00E934AE">
      <w:pPr>
        <w:rPr>
          <w:rFonts w:eastAsia="Times New Roman" w:cs="Arial"/>
        </w:rPr>
      </w:pPr>
      <w:r w:rsidRPr="00A4793D">
        <w:rPr>
          <w:rFonts w:eastAsia="Times New Roman" w:cs="Arial"/>
        </w:rPr>
        <w:t>Wsparcie infrastruktury ułatwiającej dostęp do miejsc i obszarów atrakcyjnych tu</w:t>
      </w:r>
      <w:r w:rsidR="00C9267C" w:rsidRPr="00A4793D">
        <w:rPr>
          <w:rFonts w:eastAsia="Times New Roman" w:cs="Arial"/>
        </w:rPr>
        <w:t>ry</w:t>
      </w:r>
      <w:r w:rsidRPr="00A4793D">
        <w:rPr>
          <w:rFonts w:eastAsia="Times New Roman" w:cs="Arial"/>
        </w:rPr>
        <w:t xml:space="preserve">stycznie (np. </w:t>
      </w:r>
      <w:r w:rsidR="00181A8D" w:rsidRPr="00A4793D">
        <w:rPr>
          <w:rFonts w:eastAsia="Times New Roman" w:cs="Arial"/>
        </w:rPr>
        <w:t>t</w:t>
      </w:r>
      <w:r w:rsidR="00F17903" w:rsidRPr="00A4793D">
        <w:rPr>
          <w:rFonts w:eastAsia="Times New Roman" w:cs="Arial"/>
        </w:rPr>
        <w:t xml:space="preserve">worzenie </w:t>
      </w:r>
      <w:r w:rsidRPr="00A4793D">
        <w:rPr>
          <w:rFonts w:eastAsia="Times New Roman" w:cs="Arial"/>
        </w:rPr>
        <w:t>ścieżek rowerowych) będzie mogło uwzględniać istniejące już inwestycje turystyczne w sąsiednich regionach czy poza granicami kraju. Przyczyni się to do tworzenia szlaków turystycznych o charakterze międzyregionalnym czy transgranicznym.</w:t>
      </w:r>
    </w:p>
    <w:p w14:paraId="352E37F6" w14:textId="469E6438" w:rsidR="00C22FC0" w:rsidRPr="00A4793D" w:rsidRDefault="00FA1C89" w:rsidP="00E934AE">
      <w:pPr>
        <w:rPr>
          <w:rFonts w:eastAsia="Times New Roman" w:cs="Arial"/>
        </w:rPr>
      </w:pPr>
      <w:r w:rsidRPr="00A4793D">
        <w:rPr>
          <w:rFonts w:eastAsia="Times New Roman" w:cs="Arial"/>
        </w:rPr>
        <w:t>Zaplanowane działania pozostają komplementarne z działaniami wynikającymi z programów Interreg Europa 2021-2027, Interreg Region Morza Bałtyckiego 2021 -</w:t>
      </w:r>
      <w:r w:rsidR="00A27EC7" w:rsidRPr="00A4793D">
        <w:rPr>
          <w:rFonts w:eastAsia="Times New Roman" w:cs="Arial"/>
        </w:rPr>
        <w:t xml:space="preserve"> </w:t>
      </w:r>
      <w:r w:rsidRPr="00A4793D">
        <w:rPr>
          <w:rFonts w:eastAsia="Times New Roman" w:cs="Arial"/>
        </w:rPr>
        <w:t>2027 i Program Współpracy</w:t>
      </w:r>
      <w:r w:rsidR="00A27EC7" w:rsidRPr="00A4793D">
        <w:rPr>
          <w:rFonts w:eastAsia="Times New Roman" w:cs="Arial"/>
        </w:rPr>
        <w:t xml:space="preserve"> </w:t>
      </w:r>
      <w:r w:rsidRPr="00A4793D">
        <w:rPr>
          <w:rFonts w:eastAsia="Times New Roman" w:cs="Arial"/>
        </w:rPr>
        <w:t>Transgranicznej Interreg Polska – Ukraina 2021-2027.</w:t>
      </w:r>
    </w:p>
    <w:p w14:paraId="4011A40B" w14:textId="3BA930DD" w:rsidR="00A27EC7" w:rsidRPr="00A4793D" w:rsidRDefault="00C22FC0" w:rsidP="00E934AE">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BF2D7D"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xml:space="preserve">. W wybranych naborach konkurencyjnych premiowani będą beneficjenci wykazujący się doświadczeniem i/lub zaangażowaniem w </w:t>
      </w:r>
      <w:r w:rsidRPr="00A4793D">
        <w:rPr>
          <w:rFonts w:eastAsia="Times New Roman" w:cs="Arial"/>
        </w:rPr>
        <w:lastRenderedPageBreak/>
        <w:t xml:space="preserve">prowadzone działania współpracy międzyregionalnej i transgranicznej. Spośród partnerów, którzy mogą wesprzeć proces wdrażania interwencji regionalnej, należy wskazać beneficjentów i uczestników programu Kreatywna Europa 2021-2027, zaangażowanych m.in. </w:t>
      </w:r>
      <w:r w:rsidR="00D22084" w:rsidRPr="00A4793D">
        <w:rPr>
          <w:rFonts w:eastAsia="Times New Roman" w:cs="Arial"/>
        </w:rPr>
        <w:t>w</w:t>
      </w:r>
      <w:r w:rsidR="00F17903" w:rsidRPr="00A4793D">
        <w:rPr>
          <w:rFonts w:eastAsia="Times New Roman" w:cs="Arial"/>
        </w:rPr>
        <w:t xml:space="preserve"> </w:t>
      </w:r>
      <w:r w:rsidRPr="00A4793D">
        <w:rPr>
          <w:rFonts w:eastAsia="Times New Roman" w:cs="Arial"/>
        </w:rPr>
        <w:t>rozwój europejskiej publiczności, w tym zwiększenie uczestnictwa w kulturze</w:t>
      </w:r>
    </w:p>
    <w:p w14:paraId="450FDE76" w14:textId="3687F717" w:rsidR="00286C30" w:rsidRPr="00A4793D" w:rsidRDefault="00286C30" w:rsidP="00E934AE">
      <w:pPr>
        <w:spacing w:before="240"/>
        <w:rPr>
          <w:rFonts w:eastAsia="Times New Roman" w:cs="Arial"/>
          <w:b/>
        </w:rPr>
      </w:pPr>
      <w:r w:rsidRPr="00A4793D">
        <w:rPr>
          <w:rFonts w:eastAsia="Times New Roman" w:cs="Arial"/>
          <w:b/>
        </w:rPr>
        <w:t>Planowane wykorzystanie instrumentów finansowych</w:t>
      </w:r>
    </w:p>
    <w:p w14:paraId="7A91F4CD" w14:textId="67024AFF" w:rsidR="0076717A" w:rsidRPr="00A4793D" w:rsidRDefault="004C0565" w:rsidP="00E934AE">
      <w:pPr>
        <w:rPr>
          <w:rFonts w:cs="Arial"/>
        </w:rPr>
      </w:pPr>
      <w:r w:rsidRPr="00A4793D">
        <w:rPr>
          <w:rFonts w:cs="Arial"/>
        </w:rPr>
        <w:t>Inwestycje o charakterze niekomercyjnym, niezarobkowym będą finansowane z dotacji. Instrumenty zwrotne dedykowane będą inwestycjom o potencjale komercyjnym.</w:t>
      </w:r>
      <w:r w:rsidR="00E265B5" w:rsidRPr="00A4793D">
        <w:rPr>
          <w:rFonts w:cs="Arial"/>
        </w:rPr>
        <w:t xml:space="preserve"> Planuje się skorzystanie z opcji przewidzianej w art. 58 ust. 5 rozp. </w:t>
      </w:r>
      <w:r w:rsidR="00FB70B2" w:rsidRPr="00A4793D">
        <w:rPr>
          <w:rFonts w:cs="Arial"/>
        </w:rPr>
        <w:t>o</w:t>
      </w:r>
      <w:r w:rsidR="00F17903" w:rsidRPr="00A4793D">
        <w:rPr>
          <w:rFonts w:cs="Arial"/>
        </w:rPr>
        <w:t xml:space="preserve">gólnego </w:t>
      </w:r>
      <w:r w:rsidR="00E265B5" w:rsidRPr="00A4793D">
        <w:rPr>
          <w:rFonts w:cs="Arial"/>
        </w:rPr>
        <w:t>2021-2027 w celu złagodzenia występującego ryzyka inwestycyjnego.</w:t>
      </w:r>
    </w:p>
    <w:p w14:paraId="0F7CF74C" w14:textId="1D548031" w:rsidR="00286C30" w:rsidRPr="00A4793D" w:rsidRDefault="4CC24B69" w:rsidP="002C12D8">
      <w:pPr>
        <w:pStyle w:val="Nagwek6"/>
        <w:rPr>
          <w:rFonts w:cs="Arial"/>
        </w:rPr>
      </w:pPr>
      <w:bookmarkStart w:id="260" w:name="_Toc76035944"/>
      <w:bookmarkStart w:id="261" w:name="_Toc90639006"/>
      <w:r w:rsidRPr="00A4793D">
        <w:rPr>
          <w:rFonts w:cs="Arial"/>
        </w:rPr>
        <w:t>2.</w:t>
      </w:r>
      <w:r w:rsidR="5FAA46AB" w:rsidRPr="00A4793D">
        <w:rPr>
          <w:rFonts w:cs="Arial"/>
        </w:rPr>
        <w:t>1</w:t>
      </w:r>
      <w:r w:rsidR="36000D62" w:rsidRPr="00A4793D">
        <w:rPr>
          <w:rFonts w:cs="Arial"/>
        </w:rPr>
        <w:t>.</w:t>
      </w:r>
      <w:r w:rsidR="1626CC4A" w:rsidRPr="00A4793D">
        <w:rPr>
          <w:rFonts w:cs="Arial"/>
        </w:rPr>
        <w:t>7</w:t>
      </w:r>
      <w:r w:rsidR="73F73CF2" w:rsidRPr="00A4793D">
        <w:rPr>
          <w:rFonts w:cs="Arial"/>
        </w:rPr>
        <w:t>.4</w:t>
      </w:r>
      <w:r w:rsidRPr="00A4793D">
        <w:rPr>
          <w:rFonts w:cs="Arial"/>
        </w:rPr>
        <w:t>.2</w:t>
      </w:r>
      <w:r w:rsidR="5FAA46AB" w:rsidRPr="00A4793D">
        <w:rPr>
          <w:rFonts w:cs="Arial"/>
        </w:rPr>
        <w:t>.</w:t>
      </w:r>
      <w:r w:rsidRPr="00A4793D">
        <w:rPr>
          <w:rFonts w:cs="Arial"/>
        </w:rPr>
        <w:t xml:space="preserve"> Wskaźniki</w:t>
      </w:r>
      <w:bookmarkEnd w:id="260"/>
      <w:bookmarkEnd w:id="261"/>
      <w:r w:rsidRPr="00A4793D">
        <w:rPr>
          <w:rFonts w:cs="Arial"/>
        </w:rPr>
        <w:t xml:space="preserve"> </w:t>
      </w:r>
    </w:p>
    <w:p w14:paraId="767F8C15" w14:textId="77777777" w:rsidR="00527F84" w:rsidRPr="00A4793D" w:rsidRDefault="00527F84" w:rsidP="002320F9">
      <w:pPr>
        <w:spacing w:line="240" w:lineRule="auto"/>
        <w:ind w:left="-34"/>
        <w:jc w:val="left"/>
        <w:rPr>
          <w:rFonts w:eastAsiaTheme="minorHAnsi" w:cs="Arial"/>
          <w:b/>
          <w:noProof/>
        </w:rPr>
      </w:pPr>
      <w:r w:rsidRPr="00A4793D">
        <w:rPr>
          <w:rFonts w:eastAsia="Times New Roman" w:cs="Arial"/>
          <w:b/>
          <w:lang w:eastAsia="en-GB"/>
        </w:rPr>
        <w:t>Wskaźniki produktu</w:t>
      </w:r>
    </w:p>
    <w:tbl>
      <w:tblPr>
        <w:tblStyle w:val="Tabela-Siatka"/>
        <w:tblW w:w="5414"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4"/>
        <w:gridCol w:w="1198"/>
        <w:gridCol w:w="873"/>
        <w:gridCol w:w="1077"/>
        <w:gridCol w:w="1372"/>
        <w:gridCol w:w="2120"/>
        <w:gridCol w:w="651"/>
        <w:gridCol w:w="892"/>
        <w:gridCol w:w="1216"/>
      </w:tblGrid>
      <w:tr w:rsidR="00A14DE6" w:rsidRPr="00AC206C" w14:paraId="6BAABE03" w14:textId="77777777" w:rsidTr="00146AC6">
        <w:trPr>
          <w:trHeight w:val="620"/>
          <w:tblHeader/>
        </w:trPr>
        <w:tc>
          <w:tcPr>
            <w:tcW w:w="425" w:type="pct"/>
          </w:tcPr>
          <w:p w14:paraId="2D9E508A"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Priorytet</w:t>
            </w:r>
          </w:p>
        </w:tc>
        <w:tc>
          <w:tcPr>
            <w:tcW w:w="583" w:type="pct"/>
          </w:tcPr>
          <w:p w14:paraId="2D847F8C"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Cel szczegółowy</w:t>
            </w:r>
          </w:p>
        </w:tc>
        <w:tc>
          <w:tcPr>
            <w:tcW w:w="425" w:type="pct"/>
          </w:tcPr>
          <w:p w14:paraId="4F1DE74A"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Fundusz</w:t>
            </w:r>
          </w:p>
        </w:tc>
        <w:tc>
          <w:tcPr>
            <w:tcW w:w="524" w:type="pct"/>
          </w:tcPr>
          <w:p w14:paraId="493EDC05"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Kategoria regionu</w:t>
            </w:r>
          </w:p>
        </w:tc>
        <w:tc>
          <w:tcPr>
            <w:tcW w:w="668" w:type="pct"/>
          </w:tcPr>
          <w:p w14:paraId="0B8B995D" w14:textId="4DDC00E6" w:rsidR="00286C30" w:rsidRPr="00AC206C" w:rsidRDefault="00082A44" w:rsidP="002320F9">
            <w:pPr>
              <w:rPr>
                <w:rFonts w:eastAsiaTheme="minorHAnsi" w:cs="Arial"/>
                <w:b/>
                <w:bCs/>
                <w:sz w:val="16"/>
                <w:szCs w:val="16"/>
              </w:rPr>
            </w:pPr>
            <w:r w:rsidRPr="00AC206C">
              <w:rPr>
                <w:rFonts w:eastAsiaTheme="minorHAnsi" w:cs="Arial"/>
                <w:b/>
                <w:bCs/>
                <w:sz w:val="16"/>
                <w:szCs w:val="16"/>
              </w:rPr>
              <w:t>Nr identyfikacyjny</w:t>
            </w:r>
          </w:p>
        </w:tc>
        <w:tc>
          <w:tcPr>
            <w:tcW w:w="1032" w:type="pct"/>
          </w:tcPr>
          <w:p w14:paraId="05874DB2" w14:textId="0C1B45EF" w:rsidR="00286C30" w:rsidRPr="00AC206C" w:rsidRDefault="00286C30" w:rsidP="002320F9">
            <w:pPr>
              <w:rPr>
                <w:rFonts w:eastAsiaTheme="minorHAnsi" w:cs="Arial"/>
                <w:b/>
                <w:bCs/>
                <w:sz w:val="16"/>
                <w:szCs w:val="16"/>
              </w:rPr>
            </w:pPr>
            <w:r w:rsidRPr="00AC206C">
              <w:rPr>
                <w:rFonts w:eastAsiaTheme="minorHAnsi" w:cs="Arial"/>
                <w:b/>
                <w:bCs/>
                <w:sz w:val="16"/>
                <w:szCs w:val="16"/>
              </w:rPr>
              <w:t xml:space="preserve">Wskaźnik </w:t>
            </w:r>
          </w:p>
        </w:tc>
        <w:tc>
          <w:tcPr>
            <w:tcW w:w="317" w:type="pct"/>
          </w:tcPr>
          <w:p w14:paraId="32BC4F07"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Jednostka miary</w:t>
            </w:r>
          </w:p>
        </w:tc>
        <w:tc>
          <w:tcPr>
            <w:tcW w:w="434" w:type="pct"/>
          </w:tcPr>
          <w:p w14:paraId="7D307D35"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Cel pośredni (2024)</w:t>
            </w:r>
          </w:p>
        </w:tc>
        <w:tc>
          <w:tcPr>
            <w:tcW w:w="592" w:type="pct"/>
          </w:tcPr>
          <w:p w14:paraId="64ECCE14" w14:textId="5CA7D9C2" w:rsidR="00286C30" w:rsidRPr="00AC206C" w:rsidRDefault="00286C30" w:rsidP="002320F9">
            <w:pPr>
              <w:rPr>
                <w:rFonts w:eastAsiaTheme="minorHAnsi" w:cs="Arial"/>
                <w:b/>
                <w:bCs/>
                <w:sz w:val="16"/>
                <w:szCs w:val="16"/>
              </w:rPr>
            </w:pPr>
            <w:r w:rsidRPr="00AC206C">
              <w:rPr>
                <w:rFonts w:eastAsiaTheme="minorHAnsi" w:cs="Arial"/>
                <w:b/>
                <w:bCs/>
                <w:sz w:val="16"/>
                <w:szCs w:val="16"/>
              </w:rPr>
              <w:t xml:space="preserve">Cel </w:t>
            </w:r>
            <w:r w:rsidR="001742CB" w:rsidRPr="00AC206C">
              <w:rPr>
                <w:rFonts w:eastAsiaTheme="minorHAnsi" w:cs="Arial"/>
                <w:b/>
                <w:bCs/>
                <w:sz w:val="16"/>
                <w:szCs w:val="16"/>
              </w:rPr>
              <w:t xml:space="preserve">końcowy </w:t>
            </w:r>
            <w:r w:rsidRPr="00AC206C">
              <w:rPr>
                <w:rFonts w:eastAsiaTheme="minorHAnsi" w:cs="Arial"/>
                <w:b/>
                <w:bCs/>
                <w:sz w:val="16"/>
                <w:szCs w:val="16"/>
              </w:rPr>
              <w:t>(2029)</w:t>
            </w:r>
          </w:p>
        </w:tc>
      </w:tr>
      <w:tr w:rsidR="00A14DE6" w:rsidRPr="00AC206C" w14:paraId="289116D7" w14:textId="77777777" w:rsidTr="00D35600">
        <w:trPr>
          <w:trHeight w:val="841"/>
        </w:trPr>
        <w:tc>
          <w:tcPr>
            <w:tcW w:w="425" w:type="pct"/>
          </w:tcPr>
          <w:p w14:paraId="104876BF" w14:textId="74F0F654" w:rsidR="00286C30" w:rsidRPr="00AC206C" w:rsidRDefault="4CC24B69" w:rsidP="002320F9">
            <w:pPr>
              <w:rPr>
                <w:rFonts w:cs="Arial"/>
                <w:noProof/>
                <w:sz w:val="16"/>
                <w:szCs w:val="16"/>
              </w:rPr>
            </w:pPr>
            <w:r w:rsidRPr="00AC206C">
              <w:rPr>
                <w:rFonts w:eastAsia="Times New Roman" w:cs="Arial"/>
                <w:sz w:val="16"/>
                <w:szCs w:val="16"/>
              </w:rPr>
              <w:t>VI</w:t>
            </w:r>
            <w:r w:rsidR="074D8931" w:rsidRPr="00AC206C">
              <w:rPr>
                <w:rFonts w:eastAsia="Times New Roman" w:cs="Arial"/>
                <w:sz w:val="16"/>
                <w:szCs w:val="16"/>
              </w:rPr>
              <w:t>I</w:t>
            </w:r>
          </w:p>
        </w:tc>
        <w:tc>
          <w:tcPr>
            <w:tcW w:w="583" w:type="pct"/>
          </w:tcPr>
          <w:p w14:paraId="47004864" w14:textId="24F6887D" w:rsidR="00286C30" w:rsidRPr="00AC206C" w:rsidRDefault="00286C30" w:rsidP="002320F9">
            <w:pPr>
              <w:rPr>
                <w:rFonts w:eastAsiaTheme="minorHAnsi" w:cs="Arial"/>
                <w:bCs/>
                <w:noProof/>
                <w:sz w:val="16"/>
                <w:szCs w:val="16"/>
              </w:rPr>
            </w:pPr>
            <w:r w:rsidRPr="00AC206C">
              <w:rPr>
                <w:rFonts w:eastAsia="Times New Roman" w:cs="Arial"/>
                <w:sz w:val="16"/>
                <w:szCs w:val="16"/>
              </w:rPr>
              <w:t>4(</w:t>
            </w:r>
            <w:r w:rsidR="0082691E" w:rsidRPr="00AC206C">
              <w:rPr>
                <w:rFonts w:eastAsia="Times New Roman" w:cs="Arial"/>
                <w:sz w:val="16"/>
                <w:szCs w:val="16"/>
              </w:rPr>
              <w:t>vi</w:t>
            </w:r>
            <w:r w:rsidRPr="00AC206C">
              <w:rPr>
                <w:rFonts w:eastAsia="Times New Roman" w:cs="Arial"/>
                <w:sz w:val="16"/>
                <w:szCs w:val="16"/>
              </w:rPr>
              <w:t>)</w:t>
            </w:r>
          </w:p>
        </w:tc>
        <w:tc>
          <w:tcPr>
            <w:tcW w:w="425" w:type="pct"/>
          </w:tcPr>
          <w:p w14:paraId="70E5F759" w14:textId="77777777" w:rsidR="00286C30" w:rsidRPr="00AC206C" w:rsidRDefault="00286C30" w:rsidP="002320F9">
            <w:pPr>
              <w:rPr>
                <w:rFonts w:eastAsiaTheme="minorHAnsi" w:cs="Arial"/>
                <w:bCs/>
                <w:noProof/>
                <w:sz w:val="16"/>
                <w:szCs w:val="16"/>
              </w:rPr>
            </w:pPr>
            <w:r w:rsidRPr="00AC206C">
              <w:rPr>
                <w:rFonts w:eastAsiaTheme="minorHAnsi" w:cs="Arial"/>
                <w:bCs/>
                <w:noProof/>
                <w:sz w:val="16"/>
                <w:szCs w:val="16"/>
              </w:rPr>
              <w:t>EFRR</w:t>
            </w:r>
          </w:p>
        </w:tc>
        <w:tc>
          <w:tcPr>
            <w:tcW w:w="524" w:type="pct"/>
          </w:tcPr>
          <w:p w14:paraId="414EF510" w14:textId="77777777" w:rsidR="00286C30" w:rsidRPr="00AC206C" w:rsidRDefault="00286C30" w:rsidP="002320F9">
            <w:pPr>
              <w:rPr>
                <w:rFonts w:eastAsiaTheme="minorHAnsi" w:cs="Arial"/>
                <w:bCs/>
                <w:noProof/>
                <w:sz w:val="16"/>
                <w:szCs w:val="16"/>
              </w:rPr>
            </w:pPr>
            <w:r w:rsidRPr="00AC206C">
              <w:rPr>
                <w:rFonts w:eastAsiaTheme="minorHAnsi" w:cs="Arial"/>
                <w:bCs/>
                <w:noProof/>
                <w:sz w:val="16"/>
                <w:szCs w:val="16"/>
              </w:rPr>
              <w:t>Słabiej rozwinięte </w:t>
            </w:r>
          </w:p>
        </w:tc>
        <w:tc>
          <w:tcPr>
            <w:tcW w:w="668" w:type="pct"/>
          </w:tcPr>
          <w:p w14:paraId="0D1C37AA" w14:textId="5B5970E5" w:rsidR="00286C30" w:rsidRPr="00AC206C" w:rsidRDefault="2D99D9D2" w:rsidP="002320F9">
            <w:pPr>
              <w:rPr>
                <w:rFonts w:cs="Arial"/>
                <w:noProof/>
                <w:sz w:val="16"/>
                <w:szCs w:val="16"/>
              </w:rPr>
            </w:pPr>
            <w:r w:rsidRPr="00AC206C">
              <w:rPr>
                <w:rFonts w:cs="Arial"/>
                <w:noProof/>
                <w:sz w:val="16"/>
                <w:szCs w:val="16"/>
              </w:rPr>
              <w:t>RCO077</w:t>
            </w:r>
          </w:p>
        </w:tc>
        <w:tc>
          <w:tcPr>
            <w:tcW w:w="1032" w:type="pct"/>
          </w:tcPr>
          <w:p w14:paraId="0E9027DD" w14:textId="06EA1770" w:rsidR="00286C30" w:rsidRPr="00AC206C" w:rsidRDefault="00286C30" w:rsidP="002320F9">
            <w:pPr>
              <w:rPr>
                <w:rFonts w:eastAsiaTheme="minorHAnsi" w:cs="Arial"/>
                <w:bCs/>
                <w:noProof/>
                <w:sz w:val="16"/>
                <w:szCs w:val="16"/>
              </w:rPr>
            </w:pPr>
            <w:r w:rsidRPr="00AC206C">
              <w:rPr>
                <w:rFonts w:eastAsiaTheme="minorHAnsi" w:cs="Arial"/>
                <w:bCs/>
                <w:noProof/>
                <w:sz w:val="16"/>
                <w:szCs w:val="16"/>
              </w:rPr>
              <w:t>Liczba obiektów kulturalnych i turystycznych</w:t>
            </w:r>
            <w:r w:rsidR="00973F12" w:rsidRPr="00AC206C">
              <w:rPr>
                <w:rFonts w:eastAsiaTheme="minorHAnsi" w:cs="Arial"/>
                <w:bCs/>
                <w:noProof/>
                <w:sz w:val="16"/>
                <w:szCs w:val="16"/>
              </w:rPr>
              <w:t xml:space="preserve"> objętych wsparciem</w:t>
            </w:r>
          </w:p>
        </w:tc>
        <w:tc>
          <w:tcPr>
            <w:tcW w:w="317" w:type="pct"/>
          </w:tcPr>
          <w:p w14:paraId="4B55F81D" w14:textId="0A7BF9B3" w:rsidR="00286C30" w:rsidRPr="00AC206C" w:rsidRDefault="00F17903" w:rsidP="002320F9">
            <w:pPr>
              <w:rPr>
                <w:rFonts w:eastAsiaTheme="minorHAnsi" w:cs="Arial"/>
                <w:bCs/>
                <w:noProof/>
                <w:sz w:val="16"/>
                <w:szCs w:val="16"/>
              </w:rPr>
            </w:pPr>
            <w:r w:rsidRPr="00AC206C">
              <w:rPr>
                <w:rFonts w:eastAsiaTheme="minorHAnsi" w:cs="Arial"/>
                <w:bCs/>
                <w:noProof/>
                <w:sz w:val="16"/>
                <w:szCs w:val="16"/>
              </w:rPr>
              <w:t>Szt</w:t>
            </w:r>
            <w:r w:rsidR="000B21C9" w:rsidRPr="00AC206C">
              <w:rPr>
                <w:rFonts w:eastAsiaTheme="minorHAnsi" w:cs="Arial"/>
                <w:bCs/>
                <w:noProof/>
                <w:sz w:val="16"/>
                <w:szCs w:val="16"/>
              </w:rPr>
              <w:t>.</w:t>
            </w:r>
          </w:p>
        </w:tc>
        <w:tc>
          <w:tcPr>
            <w:tcW w:w="434" w:type="pct"/>
          </w:tcPr>
          <w:p w14:paraId="3C1C5E88" w14:textId="71100B06" w:rsidR="00286C30" w:rsidRPr="00AC206C" w:rsidRDefault="006C2177" w:rsidP="002320F9">
            <w:pPr>
              <w:rPr>
                <w:rFonts w:cs="Arial"/>
                <w:sz w:val="16"/>
                <w:szCs w:val="16"/>
              </w:rPr>
            </w:pPr>
            <w:r w:rsidRPr="00AC206C">
              <w:rPr>
                <w:rFonts w:cs="Arial"/>
                <w:sz w:val="16"/>
                <w:szCs w:val="16"/>
              </w:rPr>
              <w:t>8</w:t>
            </w:r>
          </w:p>
        </w:tc>
        <w:tc>
          <w:tcPr>
            <w:tcW w:w="592" w:type="pct"/>
          </w:tcPr>
          <w:p w14:paraId="276353C3" w14:textId="0F83CB03" w:rsidR="00286C30" w:rsidRPr="00AC206C" w:rsidRDefault="006C2177" w:rsidP="002320F9">
            <w:pPr>
              <w:rPr>
                <w:rFonts w:cs="Arial"/>
                <w:sz w:val="16"/>
                <w:szCs w:val="16"/>
              </w:rPr>
            </w:pPr>
            <w:r w:rsidRPr="00AC206C">
              <w:rPr>
                <w:rFonts w:cs="Arial"/>
                <w:sz w:val="16"/>
                <w:szCs w:val="16"/>
              </w:rPr>
              <w:t>75</w:t>
            </w:r>
          </w:p>
        </w:tc>
      </w:tr>
      <w:tr w:rsidR="001249FA" w:rsidRPr="00AC206C" w14:paraId="08344C2A" w14:textId="77777777" w:rsidTr="00D35600">
        <w:trPr>
          <w:trHeight w:val="332"/>
        </w:trPr>
        <w:tc>
          <w:tcPr>
            <w:tcW w:w="425" w:type="pct"/>
          </w:tcPr>
          <w:p w14:paraId="1FB35940" w14:textId="2C11E0F5" w:rsidR="001249FA" w:rsidRPr="00AC206C" w:rsidRDefault="001249FA" w:rsidP="001249FA">
            <w:pPr>
              <w:rPr>
                <w:rFonts w:cs="Arial"/>
                <w:noProof/>
                <w:sz w:val="16"/>
                <w:szCs w:val="16"/>
              </w:rPr>
            </w:pPr>
            <w:r w:rsidRPr="00AC206C">
              <w:rPr>
                <w:rFonts w:eastAsia="Times New Roman" w:cs="Arial"/>
                <w:sz w:val="16"/>
                <w:szCs w:val="16"/>
              </w:rPr>
              <w:t>VII</w:t>
            </w:r>
          </w:p>
        </w:tc>
        <w:tc>
          <w:tcPr>
            <w:tcW w:w="583" w:type="pct"/>
          </w:tcPr>
          <w:p w14:paraId="3E739E14" w14:textId="73304022" w:rsidR="001249FA" w:rsidRPr="00AC206C" w:rsidRDefault="001249FA" w:rsidP="001249FA">
            <w:pPr>
              <w:rPr>
                <w:rFonts w:eastAsiaTheme="minorHAnsi" w:cs="Arial"/>
                <w:bCs/>
                <w:noProof/>
                <w:sz w:val="16"/>
                <w:szCs w:val="16"/>
              </w:rPr>
            </w:pPr>
            <w:r w:rsidRPr="00AC206C">
              <w:rPr>
                <w:rFonts w:eastAsia="Times New Roman" w:cs="Arial"/>
                <w:sz w:val="16"/>
                <w:szCs w:val="16"/>
              </w:rPr>
              <w:t>4(vi)</w:t>
            </w:r>
          </w:p>
        </w:tc>
        <w:tc>
          <w:tcPr>
            <w:tcW w:w="425" w:type="pct"/>
          </w:tcPr>
          <w:p w14:paraId="74843716" w14:textId="77777777" w:rsidR="001249FA" w:rsidRPr="00AC206C" w:rsidRDefault="001249FA" w:rsidP="001249FA">
            <w:pPr>
              <w:rPr>
                <w:rFonts w:eastAsiaTheme="minorHAnsi" w:cs="Arial"/>
                <w:bCs/>
                <w:noProof/>
                <w:sz w:val="16"/>
                <w:szCs w:val="16"/>
              </w:rPr>
            </w:pPr>
            <w:r w:rsidRPr="00AC206C">
              <w:rPr>
                <w:rFonts w:eastAsiaTheme="minorHAnsi" w:cs="Arial"/>
                <w:bCs/>
                <w:noProof/>
                <w:sz w:val="16"/>
                <w:szCs w:val="16"/>
              </w:rPr>
              <w:t>EFRR</w:t>
            </w:r>
          </w:p>
        </w:tc>
        <w:tc>
          <w:tcPr>
            <w:tcW w:w="524" w:type="pct"/>
          </w:tcPr>
          <w:p w14:paraId="0F422E52" w14:textId="77777777" w:rsidR="001249FA" w:rsidRPr="00AC206C" w:rsidRDefault="001249FA" w:rsidP="001249FA">
            <w:pPr>
              <w:rPr>
                <w:rFonts w:eastAsiaTheme="minorHAnsi" w:cs="Arial"/>
                <w:bCs/>
                <w:noProof/>
                <w:sz w:val="16"/>
                <w:szCs w:val="16"/>
              </w:rPr>
            </w:pPr>
            <w:r w:rsidRPr="00AC206C">
              <w:rPr>
                <w:rFonts w:eastAsiaTheme="minorHAnsi" w:cs="Arial"/>
                <w:bCs/>
                <w:noProof/>
                <w:sz w:val="16"/>
                <w:szCs w:val="16"/>
              </w:rPr>
              <w:t>Słabiej rozwinięte </w:t>
            </w:r>
          </w:p>
        </w:tc>
        <w:tc>
          <w:tcPr>
            <w:tcW w:w="668" w:type="pct"/>
          </w:tcPr>
          <w:p w14:paraId="78F7C5D8" w14:textId="252275DD" w:rsidR="001249FA" w:rsidRPr="00AC206C" w:rsidRDefault="001249FA" w:rsidP="001249FA">
            <w:pPr>
              <w:rPr>
                <w:rFonts w:cs="Arial"/>
                <w:noProof/>
                <w:sz w:val="16"/>
                <w:szCs w:val="16"/>
              </w:rPr>
            </w:pPr>
            <w:r w:rsidRPr="00AC206C">
              <w:rPr>
                <w:rFonts w:cs="Arial"/>
                <w:noProof/>
                <w:sz w:val="16"/>
                <w:szCs w:val="16"/>
              </w:rPr>
              <w:t>PLRO135</w:t>
            </w:r>
          </w:p>
        </w:tc>
        <w:tc>
          <w:tcPr>
            <w:tcW w:w="1032" w:type="pct"/>
          </w:tcPr>
          <w:p w14:paraId="546DE94D" w14:textId="77777777" w:rsidR="001249FA" w:rsidRPr="00AC206C" w:rsidRDefault="001249FA" w:rsidP="001249FA">
            <w:pPr>
              <w:rPr>
                <w:rFonts w:eastAsiaTheme="minorHAnsi" w:cs="Arial"/>
                <w:bCs/>
                <w:noProof/>
                <w:sz w:val="16"/>
                <w:szCs w:val="16"/>
              </w:rPr>
            </w:pPr>
            <w:r w:rsidRPr="00AC206C">
              <w:rPr>
                <w:rFonts w:eastAsiaTheme="minorHAnsi" w:cs="Arial"/>
                <w:bCs/>
                <w:noProof/>
                <w:sz w:val="16"/>
                <w:szCs w:val="16"/>
              </w:rPr>
              <w:t>Długość wspartych szlaków turystycznych</w:t>
            </w:r>
          </w:p>
        </w:tc>
        <w:tc>
          <w:tcPr>
            <w:tcW w:w="317" w:type="pct"/>
          </w:tcPr>
          <w:p w14:paraId="179C164D" w14:textId="623A56A0" w:rsidR="001249FA" w:rsidRPr="00AC206C" w:rsidRDefault="001249FA" w:rsidP="001249FA">
            <w:pPr>
              <w:rPr>
                <w:rFonts w:eastAsiaTheme="minorHAnsi" w:cs="Arial"/>
                <w:bCs/>
                <w:noProof/>
                <w:sz w:val="16"/>
                <w:szCs w:val="16"/>
              </w:rPr>
            </w:pPr>
            <w:r w:rsidRPr="00AC206C">
              <w:rPr>
                <w:rFonts w:eastAsiaTheme="minorHAnsi" w:cs="Arial"/>
                <w:bCs/>
                <w:noProof/>
                <w:sz w:val="16"/>
                <w:szCs w:val="16"/>
              </w:rPr>
              <w:t>Km</w:t>
            </w:r>
          </w:p>
        </w:tc>
        <w:tc>
          <w:tcPr>
            <w:tcW w:w="434" w:type="pct"/>
          </w:tcPr>
          <w:p w14:paraId="5A104DF4" w14:textId="4E0FDFDF" w:rsidR="001249FA" w:rsidRPr="00AC206C" w:rsidRDefault="001249FA" w:rsidP="001249FA">
            <w:pPr>
              <w:rPr>
                <w:rFonts w:cs="Arial"/>
                <w:sz w:val="16"/>
                <w:szCs w:val="16"/>
              </w:rPr>
            </w:pPr>
            <w:r w:rsidRPr="00AC206C">
              <w:rPr>
                <w:rFonts w:cs="Arial"/>
                <w:sz w:val="16"/>
                <w:szCs w:val="16"/>
              </w:rPr>
              <w:t>17,57</w:t>
            </w:r>
          </w:p>
        </w:tc>
        <w:tc>
          <w:tcPr>
            <w:tcW w:w="592" w:type="pct"/>
          </w:tcPr>
          <w:p w14:paraId="3E8B7C82" w14:textId="44E84A17" w:rsidR="001249FA" w:rsidRPr="00AC206C" w:rsidRDefault="001249FA" w:rsidP="001249FA">
            <w:pPr>
              <w:rPr>
                <w:rFonts w:cs="Arial"/>
                <w:noProof/>
                <w:sz w:val="16"/>
                <w:szCs w:val="16"/>
              </w:rPr>
            </w:pPr>
            <w:r w:rsidRPr="1F2ADE38">
              <w:rPr>
                <w:rFonts w:cs="Arial"/>
                <w:sz w:val="16"/>
                <w:szCs w:val="16"/>
              </w:rPr>
              <w:t>120,00</w:t>
            </w:r>
          </w:p>
        </w:tc>
      </w:tr>
      <w:tr w:rsidR="00A14DE6" w:rsidRPr="00AC206C" w14:paraId="75B334C0" w14:textId="77777777" w:rsidTr="00221E82">
        <w:tblPrEx>
          <w:tblLook w:val="04A0" w:firstRow="1" w:lastRow="0" w:firstColumn="1" w:lastColumn="0" w:noHBand="0" w:noVBand="1"/>
        </w:tblPrEx>
        <w:trPr>
          <w:trHeight w:val="841"/>
        </w:trPr>
        <w:tc>
          <w:tcPr>
            <w:tcW w:w="425" w:type="pct"/>
          </w:tcPr>
          <w:p w14:paraId="0C06663C" w14:textId="77777777" w:rsidR="00221E82" w:rsidRPr="00AC206C" w:rsidRDefault="00221E82">
            <w:pPr>
              <w:rPr>
                <w:rFonts w:eastAsia="Times New Roman" w:cs="Arial"/>
                <w:sz w:val="16"/>
                <w:szCs w:val="16"/>
              </w:rPr>
            </w:pPr>
            <w:r w:rsidRPr="00AC206C">
              <w:rPr>
                <w:rFonts w:eastAsia="Times New Roman" w:cs="Arial"/>
                <w:sz w:val="16"/>
                <w:szCs w:val="16"/>
              </w:rPr>
              <w:t>VII</w:t>
            </w:r>
          </w:p>
        </w:tc>
        <w:tc>
          <w:tcPr>
            <w:tcW w:w="583" w:type="pct"/>
          </w:tcPr>
          <w:p w14:paraId="6C8CBCB9" w14:textId="46304D7A" w:rsidR="00221E82" w:rsidRPr="00AC206C" w:rsidRDefault="00221E82">
            <w:pPr>
              <w:rPr>
                <w:rFonts w:eastAsia="Times New Roman" w:cs="Arial"/>
                <w:sz w:val="16"/>
                <w:szCs w:val="16"/>
              </w:rPr>
            </w:pPr>
            <w:r w:rsidRPr="00AC206C">
              <w:rPr>
                <w:rFonts w:eastAsia="Times New Roman" w:cs="Arial"/>
                <w:sz w:val="16"/>
                <w:szCs w:val="16"/>
              </w:rPr>
              <w:t>4(vi)</w:t>
            </w:r>
          </w:p>
        </w:tc>
        <w:tc>
          <w:tcPr>
            <w:tcW w:w="425" w:type="pct"/>
          </w:tcPr>
          <w:p w14:paraId="6E30F67F" w14:textId="77777777" w:rsidR="00221E82" w:rsidRPr="00AC206C" w:rsidRDefault="00221E82">
            <w:pPr>
              <w:rPr>
                <w:rFonts w:eastAsiaTheme="minorHAnsi" w:cs="Arial"/>
                <w:bCs/>
                <w:noProof/>
                <w:sz w:val="16"/>
                <w:szCs w:val="16"/>
              </w:rPr>
            </w:pPr>
            <w:r w:rsidRPr="00AC206C">
              <w:rPr>
                <w:rFonts w:eastAsiaTheme="minorHAnsi" w:cs="Arial"/>
                <w:bCs/>
                <w:noProof/>
                <w:sz w:val="16"/>
                <w:szCs w:val="16"/>
              </w:rPr>
              <w:t>EFRR</w:t>
            </w:r>
          </w:p>
        </w:tc>
        <w:tc>
          <w:tcPr>
            <w:tcW w:w="524" w:type="pct"/>
          </w:tcPr>
          <w:p w14:paraId="676D588D" w14:textId="77777777" w:rsidR="00221E82" w:rsidRPr="00AC206C" w:rsidRDefault="00221E82">
            <w:pPr>
              <w:rPr>
                <w:rFonts w:eastAsiaTheme="minorHAnsi" w:cs="Arial"/>
                <w:bCs/>
                <w:noProof/>
                <w:sz w:val="16"/>
                <w:szCs w:val="16"/>
              </w:rPr>
            </w:pPr>
            <w:r w:rsidRPr="00AC206C">
              <w:rPr>
                <w:rFonts w:eastAsiaTheme="minorHAnsi" w:cs="Arial"/>
                <w:bCs/>
                <w:noProof/>
                <w:sz w:val="16"/>
                <w:szCs w:val="16"/>
              </w:rPr>
              <w:t>Słabiej rozwinięte</w:t>
            </w:r>
          </w:p>
        </w:tc>
        <w:tc>
          <w:tcPr>
            <w:tcW w:w="668" w:type="pct"/>
          </w:tcPr>
          <w:p w14:paraId="68EB0125" w14:textId="77777777" w:rsidR="00221E82" w:rsidRPr="00AC206C" w:rsidRDefault="00221E82">
            <w:pPr>
              <w:rPr>
                <w:rFonts w:cs="Arial"/>
                <w:noProof/>
                <w:sz w:val="16"/>
                <w:szCs w:val="16"/>
              </w:rPr>
            </w:pPr>
            <w:r w:rsidRPr="00AC206C">
              <w:rPr>
                <w:rFonts w:cs="Arial"/>
                <w:noProof/>
                <w:sz w:val="16"/>
                <w:szCs w:val="16"/>
              </w:rPr>
              <w:t>PLRO132</w:t>
            </w:r>
          </w:p>
        </w:tc>
        <w:tc>
          <w:tcPr>
            <w:tcW w:w="1032" w:type="pct"/>
          </w:tcPr>
          <w:p w14:paraId="1A97E62C" w14:textId="77777777" w:rsidR="00221E82" w:rsidRPr="00AC206C" w:rsidRDefault="00221E82">
            <w:pPr>
              <w:rPr>
                <w:rFonts w:eastAsiaTheme="minorHAnsi" w:cs="Arial"/>
                <w:bCs/>
                <w:noProof/>
                <w:sz w:val="16"/>
                <w:szCs w:val="16"/>
              </w:rPr>
            </w:pPr>
            <w:r w:rsidRPr="00AC206C">
              <w:rPr>
                <w:rFonts w:eastAsiaTheme="minorHAnsi" w:cs="Arial"/>
                <w:bCs/>
                <w:noProof/>
                <w:sz w:val="16"/>
                <w:szCs w:val="16"/>
              </w:rPr>
              <w:t>Liczba obiektów dostosowanych do potrzeb osób z niepełnosprawnościami</w:t>
            </w:r>
          </w:p>
        </w:tc>
        <w:tc>
          <w:tcPr>
            <w:tcW w:w="317" w:type="pct"/>
          </w:tcPr>
          <w:p w14:paraId="5065F7E1" w14:textId="4BFECD95" w:rsidR="00221E82" w:rsidRPr="00AC206C" w:rsidRDefault="00F17903">
            <w:pPr>
              <w:rPr>
                <w:rFonts w:eastAsiaTheme="minorHAnsi" w:cs="Arial"/>
                <w:bCs/>
                <w:noProof/>
                <w:sz w:val="16"/>
                <w:szCs w:val="16"/>
              </w:rPr>
            </w:pPr>
            <w:r w:rsidRPr="00AC206C">
              <w:rPr>
                <w:rFonts w:eastAsiaTheme="minorHAnsi" w:cs="Arial"/>
                <w:bCs/>
                <w:noProof/>
                <w:sz w:val="16"/>
                <w:szCs w:val="16"/>
              </w:rPr>
              <w:t>S</w:t>
            </w:r>
            <w:r w:rsidR="00221E82" w:rsidRPr="00AC206C">
              <w:rPr>
                <w:rFonts w:eastAsiaTheme="minorHAnsi" w:cs="Arial"/>
                <w:bCs/>
                <w:noProof/>
                <w:sz w:val="16"/>
                <w:szCs w:val="16"/>
              </w:rPr>
              <w:t>zt</w:t>
            </w:r>
            <w:r w:rsidR="00F753DE" w:rsidRPr="00AC206C">
              <w:rPr>
                <w:rFonts w:eastAsiaTheme="minorHAnsi" w:cs="Arial"/>
                <w:bCs/>
                <w:noProof/>
                <w:sz w:val="16"/>
                <w:szCs w:val="16"/>
              </w:rPr>
              <w:t>.</w:t>
            </w:r>
          </w:p>
        </w:tc>
        <w:tc>
          <w:tcPr>
            <w:tcW w:w="434" w:type="pct"/>
          </w:tcPr>
          <w:p w14:paraId="72E36108" w14:textId="21452ACF" w:rsidR="00221E82" w:rsidRPr="00AC206C" w:rsidRDefault="005529EA">
            <w:pPr>
              <w:rPr>
                <w:rFonts w:cs="Arial"/>
                <w:sz w:val="16"/>
                <w:szCs w:val="16"/>
              </w:rPr>
            </w:pPr>
            <w:r w:rsidRPr="00AC206C">
              <w:rPr>
                <w:rFonts w:cs="Arial"/>
                <w:sz w:val="16"/>
                <w:szCs w:val="16"/>
              </w:rPr>
              <w:t>7</w:t>
            </w:r>
          </w:p>
        </w:tc>
        <w:tc>
          <w:tcPr>
            <w:tcW w:w="592" w:type="pct"/>
          </w:tcPr>
          <w:p w14:paraId="180E5822" w14:textId="1303C004" w:rsidR="00221E82" w:rsidRPr="00AC206C" w:rsidRDefault="00BE7A00">
            <w:pPr>
              <w:rPr>
                <w:rFonts w:cs="Arial"/>
                <w:sz w:val="16"/>
                <w:szCs w:val="16"/>
              </w:rPr>
            </w:pPr>
            <w:r w:rsidRPr="00AC206C">
              <w:rPr>
                <w:rFonts w:cs="Arial"/>
                <w:sz w:val="16"/>
                <w:szCs w:val="16"/>
              </w:rPr>
              <w:t>66</w:t>
            </w:r>
          </w:p>
        </w:tc>
      </w:tr>
    </w:tbl>
    <w:p w14:paraId="0A952289" w14:textId="77777777" w:rsidR="00527F84" w:rsidRPr="00A4793D" w:rsidRDefault="00527F84" w:rsidP="004803BC">
      <w:pPr>
        <w:spacing w:before="120" w:line="240" w:lineRule="auto"/>
        <w:ind w:left="-34"/>
        <w:jc w:val="left"/>
        <w:rPr>
          <w:rFonts w:eastAsiaTheme="minorHAnsi" w:cs="Arial"/>
          <w:b/>
          <w:noProof/>
        </w:rPr>
      </w:pPr>
      <w:r w:rsidRPr="00A4793D">
        <w:rPr>
          <w:rFonts w:eastAsia="Times New Roman" w:cs="Arial"/>
          <w:b/>
          <w:lang w:eastAsia="en-GB"/>
        </w:rPr>
        <w:t>Wskaźniki rezultatu</w:t>
      </w:r>
    </w:p>
    <w:tbl>
      <w:tblPr>
        <w:tblStyle w:val="Tabela-Siatka"/>
        <w:tblW w:w="10348"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2"/>
        <w:gridCol w:w="968"/>
        <w:gridCol w:w="639"/>
        <w:gridCol w:w="745"/>
        <w:gridCol w:w="840"/>
        <w:gridCol w:w="1514"/>
        <w:gridCol w:w="842"/>
        <w:gridCol w:w="978"/>
        <w:gridCol w:w="709"/>
        <w:gridCol w:w="992"/>
        <w:gridCol w:w="851"/>
        <w:gridCol w:w="708"/>
      </w:tblGrid>
      <w:tr w:rsidR="00591A70" w:rsidRPr="00AC206C" w14:paraId="510F614C" w14:textId="77777777" w:rsidTr="00AC206C">
        <w:trPr>
          <w:trHeight w:val="931"/>
        </w:trPr>
        <w:tc>
          <w:tcPr>
            <w:tcW w:w="562" w:type="dxa"/>
          </w:tcPr>
          <w:p w14:paraId="6F7AACA0"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Priorytet</w:t>
            </w:r>
          </w:p>
        </w:tc>
        <w:tc>
          <w:tcPr>
            <w:tcW w:w="968" w:type="dxa"/>
          </w:tcPr>
          <w:p w14:paraId="503D62D8"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Cel szczegółowy</w:t>
            </w:r>
          </w:p>
        </w:tc>
        <w:tc>
          <w:tcPr>
            <w:tcW w:w="639" w:type="dxa"/>
          </w:tcPr>
          <w:p w14:paraId="5E05E7E3"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Fundusz</w:t>
            </w:r>
          </w:p>
        </w:tc>
        <w:tc>
          <w:tcPr>
            <w:tcW w:w="745" w:type="dxa"/>
          </w:tcPr>
          <w:p w14:paraId="239DCD21"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Kategoria regionu</w:t>
            </w:r>
          </w:p>
        </w:tc>
        <w:tc>
          <w:tcPr>
            <w:tcW w:w="840" w:type="dxa"/>
          </w:tcPr>
          <w:p w14:paraId="77D32069" w14:textId="7997E456" w:rsidR="00286C30" w:rsidRPr="00AC206C" w:rsidRDefault="00082A44" w:rsidP="002320F9">
            <w:pPr>
              <w:rPr>
                <w:rFonts w:eastAsiaTheme="minorHAnsi" w:cs="Arial"/>
                <w:b/>
                <w:bCs/>
                <w:sz w:val="16"/>
                <w:szCs w:val="16"/>
              </w:rPr>
            </w:pPr>
            <w:r w:rsidRPr="00AC206C">
              <w:rPr>
                <w:rFonts w:eastAsiaTheme="minorHAnsi" w:cs="Arial"/>
                <w:b/>
                <w:bCs/>
                <w:sz w:val="16"/>
                <w:szCs w:val="16"/>
              </w:rPr>
              <w:t>Nr identyfikacyjny</w:t>
            </w:r>
          </w:p>
        </w:tc>
        <w:tc>
          <w:tcPr>
            <w:tcW w:w="1514" w:type="dxa"/>
          </w:tcPr>
          <w:p w14:paraId="798F4989" w14:textId="531FB4BF" w:rsidR="00286C30" w:rsidRPr="00AC206C" w:rsidRDefault="00286C30" w:rsidP="002320F9">
            <w:pPr>
              <w:rPr>
                <w:rFonts w:eastAsiaTheme="minorHAnsi" w:cs="Arial"/>
                <w:b/>
                <w:bCs/>
                <w:sz w:val="16"/>
                <w:szCs w:val="16"/>
              </w:rPr>
            </w:pPr>
            <w:r w:rsidRPr="00AC206C">
              <w:rPr>
                <w:rFonts w:eastAsiaTheme="minorHAnsi" w:cs="Arial"/>
                <w:b/>
                <w:bCs/>
                <w:sz w:val="16"/>
                <w:szCs w:val="16"/>
              </w:rPr>
              <w:t xml:space="preserve">Wskaźnik </w:t>
            </w:r>
          </w:p>
        </w:tc>
        <w:tc>
          <w:tcPr>
            <w:tcW w:w="842" w:type="dxa"/>
          </w:tcPr>
          <w:p w14:paraId="09051478"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Jednostka miary</w:t>
            </w:r>
          </w:p>
        </w:tc>
        <w:tc>
          <w:tcPr>
            <w:tcW w:w="978" w:type="dxa"/>
          </w:tcPr>
          <w:p w14:paraId="22EEF146" w14:textId="77777777" w:rsidR="00286C30" w:rsidRPr="00AC206C" w:rsidRDefault="00286C30" w:rsidP="002320F9">
            <w:pPr>
              <w:rPr>
                <w:rFonts w:eastAsiaTheme="minorHAnsi" w:cs="Arial"/>
                <w:b/>
                <w:bCs/>
                <w:sz w:val="16"/>
                <w:szCs w:val="16"/>
              </w:rPr>
            </w:pPr>
            <w:r w:rsidRPr="00AC206C">
              <w:rPr>
                <w:rFonts w:eastAsiaTheme="minorHAnsi" w:cs="Arial"/>
                <w:b/>
                <w:bCs/>
                <w:sz w:val="16"/>
                <w:szCs w:val="16"/>
              </w:rPr>
              <w:t>Wartość bazowa lub wartość odniesienia</w:t>
            </w:r>
          </w:p>
        </w:tc>
        <w:tc>
          <w:tcPr>
            <w:tcW w:w="709" w:type="dxa"/>
          </w:tcPr>
          <w:p w14:paraId="43AACE51" w14:textId="0265E6D2" w:rsidR="00286C30" w:rsidRPr="00AC206C" w:rsidRDefault="00286C30" w:rsidP="002320F9">
            <w:pPr>
              <w:rPr>
                <w:rFonts w:eastAsiaTheme="minorHAnsi" w:cs="Arial"/>
                <w:b/>
                <w:bCs/>
                <w:sz w:val="16"/>
                <w:szCs w:val="16"/>
              </w:rPr>
            </w:pPr>
            <w:r w:rsidRPr="00AC206C">
              <w:rPr>
                <w:rFonts w:eastAsiaTheme="minorHAnsi" w:cs="Arial"/>
                <w:b/>
                <w:bCs/>
                <w:sz w:val="16"/>
                <w:szCs w:val="16"/>
              </w:rPr>
              <w:t xml:space="preserve">Rok </w:t>
            </w:r>
            <w:r w:rsidR="00586E2F" w:rsidRPr="00AC206C">
              <w:rPr>
                <w:rFonts w:eastAsiaTheme="minorHAnsi" w:cs="Arial"/>
                <w:b/>
                <w:bCs/>
                <w:sz w:val="16"/>
                <w:szCs w:val="16"/>
              </w:rPr>
              <w:t>odniesienia</w:t>
            </w:r>
          </w:p>
        </w:tc>
        <w:tc>
          <w:tcPr>
            <w:tcW w:w="992" w:type="dxa"/>
          </w:tcPr>
          <w:p w14:paraId="136C8617" w14:textId="34B99035" w:rsidR="00286C30" w:rsidRPr="00AC206C" w:rsidRDefault="00286C30" w:rsidP="006A08FF">
            <w:pPr>
              <w:rPr>
                <w:rFonts w:eastAsiaTheme="minorHAnsi" w:cs="Arial"/>
                <w:b/>
                <w:bCs/>
                <w:sz w:val="16"/>
                <w:szCs w:val="16"/>
              </w:rPr>
            </w:pPr>
            <w:r w:rsidRPr="00AC206C">
              <w:rPr>
                <w:rFonts w:eastAsiaTheme="minorHAnsi" w:cs="Arial"/>
                <w:b/>
                <w:bCs/>
                <w:sz w:val="16"/>
                <w:szCs w:val="16"/>
              </w:rPr>
              <w:t xml:space="preserve">Cel </w:t>
            </w:r>
            <w:r w:rsidR="00586E2F" w:rsidRPr="00AC206C">
              <w:rPr>
                <w:rFonts w:eastAsiaTheme="minorHAnsi" w:cs="Arial"/>
                <w:b/>
                <w:bCs/>
                <w:sz w:val="16"/>
                <w:szCs w:val="16"/>
              </w:rPr>
              <w:t xml:space="preserve">końcowy </w:t>
            </w:r>
            <w:r w:rsidRPr="00AC206C">
              <w:rPr>
                <w:rFonts w:eastAsiaTheme="minorHAnsi" w:cs="Arial"/>
                <w:b/>
                <w:bCs/>
                <w:sz w:val="16"/>
                <w:szCs w:val="16"/>
              </w:rPr>
              <w:t>(2029)</w:t>
            </w:r>
          </w:p>
        </w:tc>
        <w:tc>
          <w:tcPr>
            <w:tcW w:w="851" w:type="dxa"/>
          </w:tcPr>
          <w:p w14:paraId="4560CD8A" w14:textId="1A54BB31" w:rsidR="00286C30" w:rsidRPr="00AC206C" w:rsidRDefault="00286C30" w:rsidP="002320F9">
            <w:pPr>
              <w:rPr>
                <w:rFonts w:eastAsiaTheme="minorHAnsi" w:cs="Arial"/>
                <w:b/>
                <w:bCs/>
                <w:sz w:val="16"/>
                <w:szCs w:val="16"/>
              </w:rPr>
            </w:pPr>
            <w:r w:rsidRPr="00AC206C">
              <w:rPr>
                <w:rFonts w:eastAsiaTheme="minorHAnsi" w:cs="Arial"/>
                <w:b/>
                <w:bCs/>
                <w:sz w:val="16"/>
                <w:szCs w:val="16"/>
              </w:rPr>
              <w:t xml:space="preserve">Źródło danych </w:t>
            </w:r>
          </w:p>
        </w:tc>
        <w:tc>
          <w:tcPr>
            <w:tcW w:w="708" w:type="dxa"/>
          </w:tcPr>
          <w:p w14:paraId="2DB9EEEA" w14:textId="3F9E036C" w:rsidR="00286C30" w:rsidRPr="00AC206C" w:rsidRDefault="00286C30" w:rsidP="002320F9">
            <w:pPr>
              <w:rPr>
                <w:rFonts w:eastAsiaTheme="minorHAnsi" w:cs="Arial"/>
                <w:b/>
                <w:bCs/>
                <w:sz w:val="16"/>
                <w:szCs w:val="16"/>
              </w:rPr>
            </w:pPr>
            <w:r w:rsidRPr="00AC206C">
              <w:rPr>
                <w:rFonts w:eastAsiaTheme="minorHAnsi" w:cs="Arial"/>
                <w:b/>
                <w:bCs/>
                <w:sz w:val="16"/>
                <w:szCs w:val="16"/>
              </w:rPr>
              <w:t xml:space="preserve">Uwagi </w:t>
            </w:r>
          </w:p>
        </w:tc>
      </w:tr>
      <w:tr w:rsidR="0007765A" w:rsidRPr="00AC206C" w14:paraId="17340917" w14:textId="77777777" w:rsidTr="00AC206C">
        <w:trPr>
          <w:trHeight w:val="1320"/>
        </w:trPr>
        <w:tc>
          <w:tcPr>
            <w:tcW w:w="562" w:type="dxa"/>
          </w:tcPr>
          <w:p w14:paraId="561475BA" w14:textId="761E9FDF" w:rsidR="0007765A" w:rsidRPr="00AC206C" w:rsidRDefault="0007765A" w:rsidP="0007765A">
            <w:pPr>
              <w:rPr>
                <w:rFonts w:cs="Arial"/>
                <w:noProof/>
                <w:sz w:val="16"/>
                <w:szCs w:val="16"/>
              </w:rPr>
            </w:pPr>
            <w:r w:rsidRPr="00AC206C">
              <w:rPr>
                <w:rFonts w:eastAsia="Times New Roman" w:cs="Arial"/>
                <w:sz w:val="16"/>
                <w:szCs w:val="16"/>
              </w:rPr>
              <w:t>VII</w:t>
            </w:r>
          </w:p>
        </w:tc>
        <w:tc>
          <w:tcPr>
            <w:tcW w:w="968" w:type="dxa"/>
          </w:tcPr>
          <w:p w14:paraId="69F54798" w14:textId="548D73A6" w:rsidR="0007765A" w:rsidRPr="00AC206C" w:rsidRDefault="0007765A" w:rsidP="0007765A">
            <w:pPr>
              <w:rPr>
                <w:rFonts w:eastAsiaTheme="minorHAnsi" w:cs="Arial"/>
                <w:noProof/>
                <w:sz w:val="16"/>
                <w:szCs w:val="16"/>
              </w:rPr>
            </w:pPr>
            <w:r w:rsidRPr="00AC206C">
              <w:rPr>
                <w:rFonts w:eastAsia="Times New Roman" w:cs="Arial"/>
                <w:sz w:val="16"/>
                <w:szCs w:val="16"/>
              </w:rPr>
              <w:t>4(vi)</w:t>
            </w:r>
          </w:p>
        </w:tc>
        <w:tc>
          <w:tcPr>
            <w:tcW w:w="639" w:type="dxa"/>
          </w:tcPr>
          <w:p w14:paraId="01C8890F" w14:textId="77777777" w:rsidR="0007765A" w:rsidRPr="00AC206C" w:rsidRDefault="0007765A" w:rsidP="0007765A">
            <w:pPr>
              <w:rPr>
                <w:rFonts w:eastAsiaTheme="minorHAnsi" w:cs="Arial"/>
                <w:noProof/>
                <w:sz w:val="16"/>
                <w:szCs w:val="16"/>
              </w:rPr>
            </w:pPr>
            <w:r w:rsidRPr="00AC206C">
              <w:rPr>
                <w:rFonts w:eastAsiaTheme="minorHAnsi" w:cs="Arial"/>
                <w:bCs/>
                <w:noProof/>
                <w:sz w:val="16"/>
                <w:szCs w:val="16"/>
              </w:rPr>
              <w:t>EFRR</w:t>
            </w:r>
          </w:p>
        </w:tc>
        <w:tc>
          <w:tcPr>
            <w:tcW w:w="745" w:type="dxa"/>
          </w:tcPr>
          <w:p w14:paraId="053EBB13" w14:textId="77777777" w:rsidR="0007765A" w:rsidRPr="00AC206C" w:rsidRDefault="0007765A" w:rsidP="0007765A">
            <w:pPr>
              <w:rPr>
                <w:rFonts w:eastAsiaTheme="minorHAnsi" w:cs="Arial"/>
                <w:noProof/>
                <w:sz w:val="16"/>
                <w:szCs w:val="16"/>
              </w:rPr>
            </w:pPr>
            <w:r w:rsidRPr="00AC206C">
              <w:rPr>
                <w:rFonts w:eastAsiaTheme="minorHAnsi" w:cs="Arial"/>
                <w:bCs/>
                <w:noProof/>
                <w:sz w:val="16"/>
                <w:szCs w:val="16"/>
              </w:rPr>
              <w:t>Słabiej rozwinięte</w:t>
            </w:r>
          </w:p>
        </w:tc>
        <w:tc>
          <w:tcPr>
            <w:tcW w:w="840" w:type="dxa"/>
          </w:tcPr>
          <w:p w14:paraId="529B8B57" w14:textId="7C37329A" w:rsidR="0007765A" w:rsidRPr="00AC206C" w:rsidRDefault="0007765A" w:rsidP="0007765A">
            <w:pPr>
              <w:rPr>
                <w:rFonts w:cs="Arial"/>
                <w:noProof/>
                <w:sz w:val="16"/>
                <w:szCs w:val="16"/>
              </w:rPr>
            </w:pPr>
            <w:r w:rsidRPr="00AC206C">
              <w:rPr>
                <w:rFonts w:cs="Arial"/>
                <w:noProof/>
                <w:sz w:val="16"/>
                <w:szCs w:val="16"/>
              </w:rPr>
              <w:t>RCR077</w:t>
            </w:r>
          </w:p>
        </w:tc>
        <w:tc>
          <w:tcPr>
            <w:tcW w:w="1514" w:type="dxa"/>
          </w:tcPr>
          <w:p w14:paraId="343D655C" w14:textId="2585AD79" w:rsidR="0007765A" w:rsidRPr="00AC206C" w:rsidRDefault="0007765A" w:rsidP="0007765A">
            <w:pPr>
              <w:rPr>
                <w:rFonts w:eastAsiaTheme="minorHAnsi" w:cs="Arial"/>
                <w:noProof/>
                <w:sz w:val="16"/>
                <w:szCs w:val="16"/>
              </w:rPr>
            </w:pPr>
            <w:r w:rsidRPr="00AC206C">
              <w:rPr>
                <w:rFonts w:eastAsiaTheme="minorHAnsi" w:cs="Arial"/>
                <w:noProof/>
                <w:sz w:val="16"/>
                <w:szCs w:val="16"/>
              </w:rPr>
              <w:t>Liczba osób odwiedzających obiekty kulturalne i turystyczne objęte wsparciem</w:t>
            </w:r>
          </w:p>
        </w:tc>
        <w:tc>
          <w:tcPr>
            <w:tcW w:w="842" w:type="dxa"/>
          </w:tcPr>
          <w:p w14:paraId="32664008" w14:textId="694EDDF0" w:rsidR="0007765A" w:rsidRPr="00AC206C" w:rsidRDefault="0007765A" w:rsidP="0007765A">
            <w:pPr>
              <w:rPr>
                <w:rFonts w:cs="Arial"/>
                <w:noProof/>
                <w:sz w:val="16"/>
                <w:szCs w:val="16"/>
              </w:rPr>
            </w:pPr>
            <w:r w:rsidRPr="00AC206C">
              <w:rPr>
                <w:rFonts w:cs="Arial"/>
                <w:noProof/>
                <w:sz w:val="16"/>
                <w:szCs w:val="16"/>
              </w:rPr>
              <w:t>Odwiedzający/rok</w:t>
            </w:r>
          </w:p>
        </w:tc>
        <w:tc>
          <w:tcPr>
            <w:tcW w:w="978" w:type="dxa"/>
          </w:tcPr>
          <w:p w14:paraId="17B342EF" w14:textId="1E6F3218" w:rsidR="0007765A" w:rsidRPr="00AC206C" w:rsidRDefault="0007765A" w:rsidP="0007765A">
            <w:pPr>
              <w:rPr>
                <w:rFonts w:cs="Arial"/>
                <w:noProof/>
                <w:sz w:val="16"/>
                <w:szCs w:val="16"/>
              </w:rPr>
            </w:pPr>
            <w:r w:rsidRPr="00706125">
              <w:rPr>
                <w:rFonts w:cs="Arial"/>
                <w:sz w:val="16"/>
                <w:szCs w:val="16"/>
              </w:rPr>
              <w:t>813</w:t>
            </w:r>
            <w:r w:rsidR="00736D88">
              <w:rPr>
                <w:rFonts w:cs="Arial"/>
                <w:sz w:val="16"/>
                <w:szCs w:val="16"/>
              </w:rPr>
              <w:t> </w:t>
            </w:r>
            <w:r w:rsidRPr="00706125">
              <w:rPr>
                <w:rFonts w:cs="Arial"/>
                <w:sz w:val="16"/>
                <w:szCs w:val="16"/>
              </w:rPr>
              <w:t>986</w:t>
            </w:r>
            <w:r w:rsidR="00736D88">
              <w:rPr>
                <w:rFonts w:cs="Arial"/>
                <w:sz w:val="16"/>
                <w:szCs w:val="16"/>
              </w:rPr>
              <w:t xml:space="preserve"> </w:t>
            </w:r>
          </w:p>
        </w:tc>
        <w:tc>
          <w:tcPr>
            <w:tcW w:w="709" w:type="dxa"/>
          </w:tcPr>
          <w:p w14:paraId="531B7E00" w14:textId="4690BBC9" w:rsidR="0007765A" w:rsidRPr="00AC206C" w:rsidRDefault="0007765A" w:rsidP="0007765A">
            <w:pPr>
              <w:rPr>
                <w:rFonts w:cs="Arial"/>
                <w:noProof/>
                <w:sz w:val="16"/>
                <w:szCs w:val="16"/>
              </w:rPr>
            </w:pPr>
            <w:r w:rsidRPr="00AC206C">
              <w:rPr>
                <w:rFonts w:cs="Arial"/>
                <w:sz w:val="16"/>
                <w:szCs w:val="16"/>
              </w:rPr>
              <w:t>2020</w:t>
            </w:r>
          </w:p>
        </w:tc>
        <w:tc>
          <w:tcPr>
            <w:tcW w:w="992" w:type="dxa"/>
          </w:tcPr>
          <w:p w14:paraId="60BDA229" w14:textId="2AE17F1D" w:rsidR="0007765A" w:rsidRPr="00AC206C" w:rsidRDefault="0007765A" w:rsidP="0007765A">
            <w:pPr>
              <w:rPr>
                <w:rFonts w:cs="Arial"/>
                <w:noProof/>
                <w:sz w:val="16"/>
                <w:szCs w:val="16"/>
              </w:rPr>
            </w:pPr>
            <w:r w:rsidRPr="003C797B">
              <w:rPr>
                <w:rFonts w:cs="Arial"/>
                <w:sz w:val="16"/>
                <w:szCs w:val="16"/>
              </w:rPr>
              <w:t>1 017</w:t>
            </w:r>
            <w:r>
              <w:rPr>
                <w:rFonts w:cs="Arial"/>
                <w:sz w:val="16"/>
                <w:szCs w:val="16"/>
              </w:rPr>
              <w:t> </w:t>
            </w:r>
            <w:r w:rsidRPr="003C797B">
              <w:rPr>
                <w:rFonts w:cs="Arial"/>
                <w:sz w:val="16"/>
                <w:szCs w:val="16"/>
              </w:rPr>
              <w:t>483</w:t>
            </w:r>
            <w:r>
              <w:rPr>
                <w:rFonts w:cs="Arial"/>
                <w:sz w:val="16"/>
                <w:szCs w:val="16"/>
              </w:rPr>
              <w:t xml:space="preserve"> </w:t>
            </w:r>
          </w:p>
        </w:tc>
        <w:tc>
          <w:tcPr>
            <w:tcW w:w="851" w:type="dxa"/>
          </w:tcPr>
          <w:p w14:paraId="6602E8C4" w14:textId="0A2E5ED1" w:rsidR="0007765A" w:rsidRPr="00AC206C" w:rsidRDefault="0007765A" w:rsidP="0007765A">
            <w:pPr>
              <w:rPr>
                <w:rFonts w:eastAsiaTheme="minorHAnsi" w:cs="Arial"/>
                <w:noProof/>
                <w:sz w:val="16"/>
                <w:szCs w:val="16"/>
              </w:rPr>
            </w:pPr>
            <w:r w:rsidRPr="00AC206C">
              <w:rPr>
                <w:rFonts w:cs="Arial"/>
                <w:sz w:val="16"/>
                <w:szCs w:val="16"/>
              </w:rPr>
              <w:t>System teleinformatyczny</w:t>
            </w:r>
          </w:p>
        </w:tc>
        <w:tc>
          <w:tcPr>
            <w:tcW w:w="708" w:type="dxa"/>
          </w:tcPr>
          <w:p w14:paraId="18A89A4C" w14:textId="77777777" w:rsidR="0007765A" w:rsidRPr="00AC206C" w:rsidRDefault="0007765A" w:rsidP="0007765A">
            <w:pPr>
              <w:rPr>
                <w:rFonts w:eastAsiaTheme="minorHAnsi" w:cs="Arial"/>
                <w:noProof/>
                <w:sz w:val="16"/>
                <w:szCs w:val="16"/>
              </w:rPr>
            </w:pPr>
          </w:p>
        </w:tc>
      </w:tr>
      <w:tr w:rsidR="00AD1430" w:rsidRPr="00AC206C" w14:paraId="4240FD25" w14:textId="77777777" w:rsidTr="00AC206C">
        <w:tblPrEx>
          <w:tblLook w:val="04A0" w:firstRow="1" w:lastRow="0" w:firstColumn="1" w:lastColumn="0" w:noHBand="0" w:noVBand="1"/>
        </w:tblPrEx>
        <w:trPr>
          <w:trHeight w:val="931"/>
        </w:trPr>
        <w:tc>
          <w:tcPr>
            <w:tcW w:w="562" w:type="dxa"/>
          </w:tcPr>
          <w:p w14:paraId="71D45C02" w14:textId="77777777" w:rsidR="00BE7A00" w:rsidRPr="00AC206C" w:rsidRDefault="00BE7A00">
            <w:pPr>
              <w:rPr>
                <w:rFonts w:eastAsiaTheme="minorHAnsi" w:cs="Arial"/>
                <w:sz w:val="16"/>
                <w:szCs w:val="16"/>
              </w:rPr>
            </w:pPr>
            <w:bookmarkStart w:id="262" w:name="_Toc76035945"/>
            <w:bookmarkStart w:id="263" w:name="_Toc90639007"/>
            <w:r w:rsidRPr="00AC206C">
              <w:rPr>
                <w:rFonts w:eastAsiaTheme="minorHAnsi" w:cs="Arial"/>
                <w:sz w:val="16"/>
                <w:szCs w:val="16"/>
              </w:rPr>
              <w:t>VII</w:t>
            </w:r>
          </w:p>
        </w:tc>
        <w:tc>
          <w:tcPr>
            <w:tcW w:w="968" w:type="dxa"/>
          </w:tcPr>
          <w:p w14:paraId="7ADAB0AF" w14:textId="4355B4FE" w:rsidR="00BE7A00" w:rsidRPr="00AC206C" w:rsidRDefault="00BE7A00">
            <w:pPr>
              <w:rPr>
                <w:rFonts w:eastAsiaTheme="minorHAnsi" w:cs="Arial"/>
                <w:sz w:val="16"/>
                <w:szCs w:val="16"/>
              </w:rPr>
            </w:pPr>
            <w:r w:rsidRPr="00AC206C">
              <w:rPr>
                <w:rFonts w:eastAsiaTheme="minorHAnsi" w:cs="Arial"/>
                <w:sz w:val="16"/>
                <w:szCs w:val="16"/>
              </w:rPr>
              <w:t>4(vi)</w:t>
            </w:r>
          </w:p>
        </w:tc>
        <w:tc>
          <w:tcPr>
            <w:tcW w:w="639" w:type="dxa"/>
          </w:tcPr>
          <w:p w14:paraId="32B9226F" w14:textId="77777777" w:rsidR="00BE7A00" w:rsidRPr="00AC206C" w:rsidRDefault="00BE7A00">
            <w:pPr>
              <w:rPr>
                <w:rFonts w:eastAsiaTheme="minorHAnsi" w:cs="Arial"/>
                <w:sz w:val="16"/>
                <w:szCs w:val="16"/>
              </w:rPr>
            </w:pPr>
            <w:r w:rsidRPr="00AC206C">
              <w:rPr>
                <w:rFonts w:eastAsiaTheme="minorHAnsi" w:cs="Arial"/>
                <w:sz w:val="16"/>
                <w:szCs w:val="16"/>
              </w:rPr>
              <w:t>EFRR</w:t>
            </w:r>
          </w:p>
        </w:tc>
        <w:tc>
          <w:tcPr>
            <w:tcW w:w="745" w:type="dxa"/>
          </w:tcPr>
          <w:p w14:paraId="036AD5B8" w14:textId="77777777" w:rsidR="00BE7A00" w:rsidRPr="00AC206C" w:rsidRDefault="00BE7A00">
            <w:pPr>
              <w:rPr>
                <w:rFonts w:eastAsiaTheme="minorHAnsi" w:cs="Arial"/>
                <w:sz w:val="16"/>
                <w:szCs w:val="16"/>
              </w:rPr>
            </w:pPr>
            <w:r w:rsidRPr="00AC206C">
              <w:rPr>
                <w:rFonts w:eastAsiaTheme="minorHAnsi" w:cs="Arial"/>
                <w:sz w:val="16"/>
                <w:szCs w:val="16"/>
              </w:rPr>
              <w:t>Słabiej rozwinięte</w:t>
            </w:r>
          </w:p>
        </w:tc>
        <w:tc>
          <w:tcPr>
            <w:tcW w:w="840" w:type="dxa"/>
          </w:tcPr>
          <w:p w14:paraId="34959BB5" w14:textId="77777777" w:rsidR="00BE7A00" w:rsidRPr="00AC206C" w:rsidRDefault="00BE7A00">
            <w:pPr>
              <w:rPr>
                <w:rFonts w:eastAsiaTheme="minorHAnsi" w:cs="Arial"/>
                <w:sz w:val="16"/>
                <w:szCs w:val="16"/>
              </w:rPr>
            </w:pPr>
            <w:r w:rsidRPr="00AC206C">
              <w:rPr>
                <w:rFonts w:eastAsiaTheme="minorHAnsi" w:cs="Arial"/>
                <w:sz w:val="16"/>
                <w:szCs w:val="16"/>
              </w:rPr>
              <w:t>RCR001</w:t>
            </w:r>
          </w:p>
        </w:tc>
        <w:tc>
          <w:tcPr>
            <w:tcW w:w="1514" w:type="dxa"/>
          </w:tcPr>
          <w:p w14:paraId="6A833A81" w14:textId="77777777" w:rsidR="00BE7A00" w:rsidRPr="00AC206C" w:rsidRDefault="00BE7A00">
            <w:pPr>
              <w:rPr>
                <w:rFonts w:eastAsiaTheme="minorHAnsi" w:cs="Arial"/>
                <w:sz w:val="16"/>
                <w:szCs w:val="16"/>
              </w:rPr>
            </w:pPr>
            <w:r w:rsidRPr="00AC206C">
              <w:rPr>
                <w:rFonts w:eastAsiaTheme="minorHAnsi" w:cs="Arial"/>
                <w:sz w:val="16"/>
                <w:szCs w:val="16"/>
              </w:rPr>
              <w:t>Miejsca pracy utworzone we wspieranych jednostkach</w:t>
            </w:r>
          </w:p>
        </w:tc>
        <w:tc>
          <w:tcPr>
            <w:tcW w:w="842" w:type="dxa"/>
          </w:tcPr>
          <w:p w14:paraId="47685934" w14:textId="1728501C" w:rsidR="00BE7A00" w:rsidRPr="00AC206C" w:rsidRDefault="00314A94">
            <w:pPr>
              <w:rPr>
                <w:rFonts w:eastAsiaTheme="minorHAnsi" w:cs="Arial"/>
                <w:sz w:val="16"/>
                <w:szCs w:val="16"/>
              </w:rPr>
            </w:pPr>
            <w:r w:rsidRPr="00AC206C">
              <w:rPr>
                <w:rFonts w:eastAsiaTheme="minorHAnsi" w:cs="Arial"/>
                <w:sz w:val="16"/>
                <w:szCs w:val="16"/>
              </w:rPr>
              <w:t>EPC/rok</w:t>
            </w:r>
          </w:p>
        </w:tc>
        <w:tc>
          <w:tcPr>
            <w:tcW w:w="978" w:type="dxa"/>
          </w:tcPr>
          <w:p w14:paraId="093300C7" w14:textId="1159E3D3" w:rsidR="00BE7A00" w:rsidRPr="00AC206C" w:rsidRDefault="00314A94">
            <w:pPr>
              <w:rPr>
                <w:rFonts w:eastAsiaTheme="minorHAnsi" w:cs="Arial"/>
                <w:sz w:val="16"/>
                <w:szCs w:val="16"/>
              </w:rPr>
            </w:pPr>
            <w:r w:rsidRPr="00AC206C">
              <w:rPr>
                <w:rFonts w:eastAsiaTheme="minorHAnsi" w:cs="Arial"/>
                <w:sz w:val="16"/>
                <w:szCs w:val="16"/>
              </w:rPr>
              <w:t>0</w:t>
            </w:r>
          </w:p>
        </w:tc>
        <w:tc>
          <w:tcPr>
            <w:tcW w:w="709" w:type="dxa"/>
          </w:tcPr>
          <w:p w14:paraId="04B18074" w14:textId="77777777" w:rsidR="00BE7A00" w:rsidRPr="00AC206C" w:rsidRDefault="00BE7A00">
            <w:pPr>
              <w:rPr>
                <w:rFonts w:eastAsiaTheme="minorHAnsi" w:cs="Arial"/>
                <w:sz w:val="16"/>
                <w:szCs w:val="16"/>
              </w:rPr>
            </w:pPr>
            <w:r w:rsidRPr="00AC206C">
              <w:rPr>
                <w:rFonts w:eastAsiaTheme="minorHAnsi" w:cs="Arial"/>
                <w:sz w:val="16"/>
                <w:szCs w:val="16"/>
              </w:rPr>
              <w:t>2020</w:t>
            </w:r>
          </w:p>
        </w:tc>
        <w:tc>
          <w:tcPr>
            <w:tcW w:w="992" w:type="dxa"/>
          </w:tcPr>
          <w:p w14:paraId="2899916C" w14:textId="0EF47982" w:rsidR="00BE7A00" w:rsidRPr="00AC206C" w:rsidRDefault="00EE6B14">
            <w:pPr>
              <w:rPr>
                <w:rFonts w:eastAsiaTheme="minorHAnsi" w:cs="Arial"/>
                <w:sz w:val="16"/>
                <w:szCs w:val="16"/>
              </w:rPr>
            </w:pPr>
            <w:r w:rsidRPr="00AC206C">
              <w:rPr>
                <w:rFonts w:eastAsiaTheme="minorHAnsi" w:cs="Arial"/>
                <w:sz w:val="16"/>
                <w:szCs w:val="16"/>
              </w:rPr>
              <w:t>15</w:t>
            </w:r>
          </w:p>
        </w:tc>
        <w:tc>
          <w:tcPr>
            <w:tcW w:w="851" w:type="dxa"/>
          </w:tcPr>
          <w:p w14:paraId="266CA750" w14:textId="77777777" w:rsidR="00BE7A00" w:rsidRPr="00AC206C" w:rsidRDefault="00BE7A00">
            <w:pPr>
              <w:rPr>
                <w:rFonts w:eastAsiaTheme="minorHAnsi" w:cs="Arial"/>
                <w:sz w:val="16"/>
                <w:szCs w:val="16"/>
              </w:rPr>
            </w:pPr>
            <w:r w:rsidRPr="00AC206C">
              <w:rPr>
                <w:rFonts w:eastAsiaTheme="minorHAnsi" w:cs="Arial"/>
                <w:sz w:val="16"/>
                <w:szCs w:val="16"/>
              </w:rPr>
              <w:t>System teleinformatyczny</w:t>
            </w:r>
          </w:p>
        </w:tc>
        <w:tc>
          <w:tcPr>
            <w:tcW w:w="708" w:type="dxa"/>
          </w:tcPr>
          <w:p w14:paraId="315B820D" w14:textId="77777777" w:rsidR="00BE7A00" w:rsidRPr="00AC206C" w:rsidRDefault="00BE7A00">
            <w:pPr>
              <w:rPr>
                <w:rFonts w:eastAsiaTheme="minorHAnsi" w:cs="Arial"/>
                <w:sz w:val="16"/>
                <w:szCs w:val="16"/>
              </w:rPr>
            </w:pPr>
          </w:p>
        </w:tc>
      </w:tr>
    </w:tbl>
    <w:p w14:paraId="00A01EA8" w14:textId="39A54B1A" w:rsidR="00286C30" w:rsidRPr="00A4793D" w:rsidRDefault="4CC24B69" w:rsidP="002C12D8">
      <w:pPr>
        <w:pStyle w:val="Nagwek6"/>
        <w:rPr>
          <w:rFonts w:cs="Arial"/>
        </w:rPr>
      </w:pPr>
      <w:r w:rsidRPr="00A4793D">
        <w:rPr>
          <w:rFonts w:cs="Arial"/>
        </w:rPr>
        <w:t>2.</w:t>
      </w:r>
      <w:r w:rsidR="2FF42310" w:rsidRPr="00A4793D">
        <w:rPr>
          <w:rFonts w:cs="Arial"/>
        </w:rPr>
        <w:t>1</w:t>
      </w:r>
      <w:r w:rsidR="36000D62" w:rsidRPr="00A4793D">
        <w:rPr>
          <w:rFonts w:cs="Arial"/>
        </w:rPr>
        <w:t>.</w:t>
      </w:r>
      <w:r w:rsidR="4A23514B" w:rsidRPr="00A4793D">
        <w:rPr>
          <w:rFonts w:cs="Arial"/>
        </w:rPr>
        <w:t>7</w:t>
      </w:r>
      <w:r w:rsidR="73F73CF2" w:rsidRPr="00A4793D">
        <w:rPr>
          <w:rFonts w:cs="Arial"/>
        </w:rPr>
        <w:t>.</w:t>
      </w:r>
      <w:r w:rsidR="2CE376DC" w:rsidRPr="00A4793D">
        <w:rPr>
          <w:rFonts w:cs="Arial"/>
        </w:rPr>
        <w:t>4</w:t>
      </w:r>
      <w:r w:rsidR="73F73CF2" w:rsidRPr="00A4793D">
        <w:rPr>
          <w:rFonts w:cs="Arial"/>
        </w:rPr>
        <w:t>.</w:t>
      </w:r>
      <w:r w:rsidRPr="00A4793D">
        <w:rPr>
          <w:rFonts w:cs="Arial"/>
        </w:rPr>
        <w:t>3</w:t>
      </w:r>
      <w:r w:rsidR="3AF55741" w:rsidRPr="00A4793D">
        <w:rPr>
          <w:rFonts w:cs="Arial"/>
        </w:rPr>
        <w:t>.</w:t>
      </w:r>
      <w:r w:rsidRPr="00A4793D">
        <w:rPr>
          <w:rFonts w:cs="Arial"/>
        </w:rPr>
        <w:t xml:space="preserve"> </w:t>
      </w:r>
      <w:r w:rsidR="2FF42310" w:rsidRPr="00A4793D">
        <w:rPr>
          <w:rFonts w:cs="Arial"/>
        </w:rPr>
        <w:t>Indykatywny</w:t>
      </w:r>
      <w:r w:rsidRPr="00A4793D">
        <w:rPr>
          <w:rFonts w:cs="Arial"/>
        </w:rPr>
        <w:t xml:space="preserve"> podział </w:t>
      </w:r>
      <w:r w:rsidR="2FF42310" w:rsidRPr="00A4793D">
        <w:rPr>
          <w:rFonts w:cs="Arial"/>
        </w:rPr>
        <w:t xml:space="preserve">zaprogramowanych </w:t>
      </w:r>
      <w:r w:rsidRPr="00A4793D">
        <w:rPr>
          <w:rFonts w:cs="Arial"/>
        </w:rPr>
        <w:t>zasobów (UE) według rodzaju interwencji</w:t>
      </w:r>
      <w:bookmarkEnd w:id="262"/>
      <w:bookmarkEnd w:id="263"/>
      <w:r w:rsidRPr="00A4793D">
        <w:rPr>
          <w:rFonts w:cs="Arial"/>
        </w:rPr>
        <w:t xml:space="preserve"> </w:t>
      </w:r>
    </w:p>
    <w:p w14:paraId="1F1E96C6" w14:textId="77777777" w:rsidR="00527F84" w:rsidRPr="00A4793D" w:rsidRDefault="00527F84" w:rsidP="002320F9">
      <w:pPr>
        <w:ind w:left="113"/>
        <w:jc w:val="left"/>
        <w:rPr>
          <w:rFonts w:eastAsia="Times New Roman" w:cs="Arial"/>
          <w:b/>
        </w:rPr>
      </w:pPr>
      <w:r w:rsidRPr="00A4793D">
        <w:rPr>
          <w:rFonts w:eastAsia="Times New Roman" w:cs="Arial"/>
          <w:b/>
        </w:rPr>
        <w:t>Wymiar 1 – zakres interwencji</w:t>
      </w:r>
    </w:p>
    <w:tbl>
      <w:tblPr>
        <w:tblStyle w:val="Tabela-Siatka24"/>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982"/>
        <w:gridCol w:w="1275"/>
      </w:tblGrid>
      <w:tr w:rsidR="00A14DE6" w:rsidRPr="00AC206C" w14:paraId="04DB54B5" w14:textId="77777777" w:rsidTr="00D14B72">
        <w:tc>
          <w:tcPr>
            <w:tcW w:w="1057" w:type="dxa"/>
          </w:tcPr>
          <w:p w14:paraId="335F9042" w14:textId="77777777" w:rsidR="00286C30" w:rsidRPr="00AC206C" w:rsidRDefault="00286C30" w:rsidP="002320F9">
            <w:pPr>
              <w:rPr>
                <w:rFonts w:eastAsia="Times New Roman" w:cs="Arial"/>
                <w:b/>
                <w:sz w:val="16"/>
                <w:szCs w:val="16"/>
              </w:rPr>
            </w:pPr>
            <w:r w:rsidRPr="00AC206C">
              <w:rPr>
                <w:rFonts w:cs="Arial"/>
                <w:b/>
                <w:sz w:val="16"/>
                <w:szCs w:val="16"/>
              </w:rPr>
              <w:t>Nr priorytetu</w:t>
            </w:r>
          </w:p>
        </w:tc>
        <w:tc>
          <w:tcPr>
            <w:tcW w:w="956" w:type="dxa"/>
          </w:tcPr>
          <w:p w14:paraId="742DF08E" w14:textId="77777777" w:rsidR="00286C30" w:rsidRPr="00AC206C" w:rsidRDefault="00286C30" w:rsidP="002320F9">
            <w:pPr>
              <w:rPr>
                <w:rFonts w:eastAsia="Times New Roman" w:cs="Arial"/>
                <w:b/>
                <w:sz w:val="16"/>
                <w:szCs w:val="16"/>
              </w:rPr>
            </w:pPr>
            <w:r w:rsidRPr="00AC206C">
              <w:rPr>
                <w:rFonts w:cs="Arial"/>
                <w:b/>
                <w:sz w:val="16"/>
                <w:szCs w:val="16"/>
              </w:rPr>
              <w:t>Fundusz</w:t>
            </w:r>
          </w:p>
        </w:tc>
        <w:tc>
          <w:tcPr>
            <w:tcW w:w="1047" w:type="dxa"/>
          </w:tcPr>
          <w:p w14:paraId="21725F1A" w14:textId="77777777" w:rsidR="00286C30" w:rsidRPr="00AC206C" w:rsidRDefault="00286C30" w:rsidP="002320F9">
            <w:pPr>
              <w:rPr>
                <w:rFonts w:eastAsia="Times New Roman" w:cs="Arial"/>
                <w:b/>
                <w:sz w:val="16"/>
                <w:szCs w:val="16"/>
              </w:rPr>
            </w:pPr>
            <w:r w:rsidRPr="00AC206C">
              <w:rPr>
                <w:rFonts w:cs="Arial"/>
                <w:b/>
                <w:sz w:val="16"/>
                <w:szCs w:val="16"/>
              </w:rPr>
              <w:t>Kategoria regionu</w:t>
            </w:r>
          </w:p>
        </w:tc>
        <w:tc>
          <w:tcPr>
            <w:tcW w:w="1317" w:type="dxa"/>
          </w:tcPr>
          <w:p w14:paraId="3BB72CB5" w14:textId="77777777" w:rsidR="00286C30" w:rsidRPr="00AC206C" w:rsidRDefault="00286C30" w:rsidP="002320F9">
            <w:pPr>
              <w:rPr>
                <w:rFonts w:eastAsia="Times New Roman" w:cs="Arial"/>
                <w:b/>
                <w:sz w:val="16"/>
                <w:szCs w:val="16"/>
              </w:rPr>
            </w:pPr>
            <w:r w:rsidRPr="00AC206C">
              <w:rPr>
                <w:rFonts w:cs="Arial"/>
                <w:b/>
                <w:sz w:val="16"/>
                <w:szCs w:val="16"/>
              </w:rPr>
              <w:t>Cel szczegółowy</w:t>
            </w:r>
          </w:p>
        </w:tc>
        <w:tc>
          <w:tcPr>
            <w:tcW w:w="3982" w:type="dxa"/>
          </w:tcPr>
          <w:p w14:paraId="7D3AE16F" w14:textId="77777777" w:rsidR="00286C30" w:rsidRPr="00AC206C" w:rsidRDefault="00286C30" w:rsidP="002320F9">
            <w:pPr>
              <w:rPr>
                <w:rFonts w:eastAsia="Times New Roman" w:cs="Arial"/>
                <w:b/>
                <w:sz w:val="16"/>
                <w:szCs w:val="16"/>
              </w:rPr>
            </w:pPr>
            <w:r w:rsidRPr="00AC206C">
              <w:rPr>
                <w:rFonts w:cs="Arial"/>
                <w:b/>
                <w:sz w:val="16"/>
                <w:szCs w:val="16"/>
              </w:rPr>
              <w:t xml:space="preserve">Kod </w:t>
            </w:r>
          </w:p>
        </w:tc>
        <w:tc>
          <w:tcPr>
            <w:tcW w:w="1275" w:type="dxa"/>
          </w:tcPr>
          <w:p w14:paraId="56E75CAE" w14:textId="77777777" w:rsidR="00286C30" w:rsidRPr="00AC206C" w:rsidRDefault="00286C30" w:rsidP="002320F9">
            <w:pPr>
              <w:rPr>
                <w:rFonts w:cs="Arial"/>
                <w:b/>
                <w:sz w:val="16"/>
                <w:szCs w:val="16"/>
              </w:rPr>
            </w:pPr>
            <w:r w:rsidRPr="00AC206C">
              <w:rPr>
                <w:rFonts w:cs="Arial"/>
                <w:b/>
                <w:sz w:val="16"/>
                <w:szCs w:val="16"/>
              </w:rPr>
              <w:t>Kwota (w EUR)</w:t>
            </w:r>
          </w:p>
        </w:tc>
      </w:tr>
      <w:tr w:rsidR="00A14DE6" w:rsidRPr="00AC206C" w14:paraId="10FD284E" w14:textId="77777777" w:rsidTr="00D14B72">
        <w:tc>
          <w:tcPr>
            <w:tcW w:w="1057" w:type="dxa"/>
          </w:tcPr>
          <w:p w14:paraId="6D4D60E5" w14:textId="53337BED" w:rsidR="00286C30" w:rsidRPr="00AC206C" w:rsidRDefault="4CC24B69" w:rsidP="002320F9">
            <w:pPr>
              <w:rPr>
                <w:rFonts w:eastAsia="Times New Roman" w:cs="Arial"/>
                <w:sz w:val="16"/>
                <w:szCs w:val="16"/>
              </w:rPr>
            </w:pPr>
            <w:r w:rsidRPr="00AC206C">
              <w:rPr>
                <w:rFonts w:eastAsia="Times New Roman" w:cs="Arial"/>
                <w:sz w:val="16"/>
                <w:szCs w:val="16"/>
              </w:rPr>
              <w:t>VI</w:t>
            </w:r>
            <w:r w:rsidR="06DB2219" w:rsidRPr="00AC206C">
              <w:rPr>
                <w:rFonts w:eastAsia="Times New Roman" w:cs="Arial"/>
                <w:sz w:val="16"/>
                <w:szCs w:val="16"/>
              </w:rPr>
              <w:t>I</w:t>
            </w:r>
          </w:p>
        </w:tc>
        <w:tc>
          <w:tcPr>
            <w:tcW w:w="956" w:type="dxa"/>
          </w:tcPr>
          <w:p w14:paraId="4C8B136C" w14:textId="77777777" w:rsidR="00286C30" w:rsidRPr="00AC206C" w:rsidRDefault="00286C30" w:rsidP="002320F9">
            <w:pPr>
              <w:rPr>
                <w:rFonts w:eastAsia="Times New Roman" w:cs="Arial"/>
                <w:sz w:val="16"/>
                <w:szCs w:val="16"/>
              </w:rPr>
            </w:pPr>
            <w:r w:rsidRPr="00AC206C">
              <w:rPr>
                <w:rFonts w:eastAsia="Times New Roman" w:cs="Arial"/>
                <w:sz w:val="16"/>
                <w:szCs w:val="16"/>
              </w:rPr>
              <w:t>EFRR</w:t>
            </w:r>
          </w:p>
        </w:tc>
        <w:tc>
          <w:tcPr>
            <w:tcW w:w="1047" w:type="dxa"/>
          </w:tcPr>
          <w:p w14:paraId="0E74F52C" w14:textId="77777777" w:rsidR="00286C30" w:rsidRPr="00AC206C" w:rsidRDefault="00286C30" w:rsidP="002320F9">
            <w:pPr>
              <w:rPr>
                <w:rFonts w:eastAsia="Times New Roman" w:cs="Arial"/>
                <w:sz w:val="16"/>
                <w:szCs w:val="16"/>
              </w:rPr>
            </w:pPr>
            <w:r w:rsidRPr="00AC206C">
              <w:rPr>
                <w:rFonts w:eastAsia="Times New Roman" w:cs="Arial"/>
                <w:sz w:val="16"/>
                <w:szCs w:val="16"/>
              </w:rPr>
              <w:t xml:space="preserve">Słabiej rozwinięte </w:t>
            </w:r>
          </w:p>
        </w:tc>
        <w:tc>
          <w:tcPr>
            <w:tcW w:w="1317" w:type="dxa"/>
          </w:tcPr>
          <w:p w14:paraId="37EE51C8" w14:textId="1630C689" w:rsidR="00286C30" w:rsidRPr="00AC206C" w:rsidRDefault="00286C30" w:rsidP="002320F9">
            <w:pPr>
              <w:rPr>
                <w:rFonts w:eastAsia="Times New Roman" w:cs="Arial"/>
                <w:sz w:val="16"/>
                <w:szCs w:val="16"/>
              </w:rPr>
            </w:pPr>
            <w:r w:rsidRPr="00AC206C">
              <w:rPr>
                <w:rFonts w:eastAsia="Times New Roman" w:cs="Arial"/>
                <w:sz w:val="16"/>
                <w:szCs w:val="16"/>
              </w:rPr>
              <w:t>4(</w:t>
            </w:r>
            <w:r w:rsidR="0082691E" w:rsidRPr="00AC206C">
              <w:rPr>
                <w:rFonts w:eastAsia="Times New Roman" w:cs="Arial"/>
                <w:sz w:val="16"/>
                <w:szCs w:val="16"/>
              </w:rPr>
              <w:t>vi</w:t>
            </w:r>
            <w:r w:rsidRPr="00AC206C">
              <w:rPr>
                <w:rFonts w:eastAsia="Times New Roman" w:cs="Arial"/>
                <w:sz w:val="16"/>
                <w:szCs w:val="16"/>
              </w:rPr>
              <w:t>)</w:t>
            </w:r>
          </w:p>
        </w:tc>
        <w:tc>
          <w:tcPr>
            <w:tcW w:w="3982" w:type="dxa"/>
          </w:tcPr>
          <w:p w14:paraId="4CC4335B" w14:textId="43636D7F" w:rsidR="00286C30" w:rsidRPr="00AC206C" w:rsidRDefault="00100080" w:rsidP="002320F9">
            <w:pPr>
              <w:rPr>
                <w:rFonts w:eastAsia="Times New Roman" w:cs="Arial"/>
                <w:sz w:val="16"/>
                <w:szCs w:val="16"/>
              </w:rPr>
            </w:pPr>
            <w:r w:rsidRPr="00AC206C">
              <w:rPr>
                <w:rFonts w:cs="Arial"/>
                <w:sz w:val="16"/>
                <w:szCs w:val="16"/>
              </w:rPr>
              <w:t>165 Ochrona, rozwój i promowanie publicznych walorów turystycznych i usług turystycznych</w:t>
            </w:r>
          </w:p>
        </w:tc>
        <w:tc>
          <w:tcPr>
            <w:tcW w:w="1275" w:type="dxa"/>
          </w:tcPr>
          <w:p w14:paraId="1DF311C3" w14:textId="3AB5F0D0" w:rsidR="00286C30" w:rsidRPr="00AC206C" w:rsidRDefault="00943B76" w:rsidP="002320F9">
            <w:pPr>
              <w:rPr>
                <w:rFonts w:eastAsia="Times New Roman" w:cs="Arial"/>
                <w:sz w:val="16"/>
                <w:szCs w:val="16"/>
              </w:rPr>
            </w:pPr>
            <w:r w:rsidRPr="00AC206C">
              <w:rPr>
                <w:rFonts w:eastAsia="Times New Roman" w:cs="Arial"/>
                <w:sz w:val="16"/>
                <w:szCs w:val="16"/>
              </w:rPr>
              <w:t>52 521 000</w:t>
            </w:r>
          </w:p>
        </w:tc>
      </w:tr>
      <w:tr w:rsidR="00A14DE6" w:rsidRPr="00AC206C" w14:paraId="7EC19F0C" w14:textId="77777777" w:rsidTr="00D14B72">
        <w:tc>
          <w:tcPr>
            <w:tcW w:w="1057" w:type="dxa"/>
          </w:tcPr>
          <w:p w14:paraId="2243E829" w14:textId="01ACECF4" w:rsidR="007A6FA3" w:rsidRPr="00AC206C" w:rsidRDefault="269BE327" w:rsidP="002320F9">
            <w:pPr>
              <w:rPr>
                <w:rFonts w:eastAsia="Times New Roman" w:cs="Arial"/>
                <w:sz w:val="16"/>
                <w:szCs w:val="16"/>
              </w:rPr>
            </w:pPr>
            <w:r w:rsidRPr="00AC206C">
              <w:rPr>
                <w:rFonts w:eastAsia="Times New Roman" w:cs="Arial"/>
                <w:sz w:val="16"/>
                <w:szCs w:val="16"/>
              </w:rPr>
              <w:t>VI</w:t>
            </w:r>
            <w:r w:rsidR="75203C0C" w:rsidRPr="00AC206C">
              <w:rPr>
                <w:rFonts w:eastAsia="Times New Roman" w:cs="Arial"/>
                <w:sz w:val="16"/>
                <w:szCs w:val="16"/>
              </w:rPr>
              <w:t>I</w:t>
            </w:r>
          </w:p>
        </w:tc>
        <w:tc>
          <w:tcPr>
            <w:tcW w:w="956" w:type="dxa"/>
          </w:tcPr>
          <w:p w14:paraId="222E355A" w14:textId="77777777" w:rsidR="007A6FA3" w:rsidRPr="00AC206C" w:rsidRDefault="007A6FA3" w:rsidP="002320F9">
            <w:pPr>
              <w:rPr>
                <w:rFonts w:eastAsia="Times New Roman" w:cs="Arial"/>
                <w:sz w:val="16"/>
                <w:szCs w:val="16"/>
              </w:rPr>
            </w:pPr>
            <w:r w:rsidRPr="00AC206C">
              <w:rPr>
                <w:rFonts w:eastAsia="Times New Roman" w:cs="Arial"/>
                <w:sz w:val="16"/>
                <w:szCs w:val="16"/>
              </w:rPr>
              <w:t>EFRR</w:t>
            </w:r>
          </w:p>
        </w:tc>
        <w:tc>
          <w:tcPr>
            <w:tcW w:w="1047" w:type="dxa"/>
          </w:tcPr>
          <w:p w14:paraId="61C189F8" w14:textId="77777777" w:rsidR="007A6FA3" w:rsidRPr="00AC206C" w:rsidRDefault="007A6FA3"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58D6EBD9" w14:textId="3A66041B" w:rsidR="007A6FA3" w:rsidRPr="00AC206C" w:rsidRDefault="007A6FA3" w:rsidP="002320F9">
            <w:pPr>
              <w:rPr>
                <w:rFonts w:eastAsia="Times New Roman" w:cs="Arial"/>
                <w:sz w:val="16"/>
                <w:szCs w:val="16"/>
              </w:rPr>
            </w:pPr>
            <w:r w:rsidRPr="00AC206C">
              <w:rPr>
                <w:rFonts w:eastAsia="Times New Roman" w:cs="Arial"/>
                <w:sz w:val="16"/>
                <w:szCs w:val="16"/>
              </w:rPr>
              <w:t>4(vi)</w:t>
            </w:r>
          </w:p>
        </w:tc>
        <w:tc>
          <w:tcPr>
            <w:tcW w:w="3982" w:type="dxa"/>
          </w:tcPr>
          <w:p w14:paraId="4822CE3B" w14:textId="77777777" w:rsidR="007A6FA3" w:rsidRPr="00AC206C" w:rsidRDefault="007A6FA3" w:rsidP="002320F9">
            <w:pPr>
              <w:rPr>
                <w:rFonts w:cs="Arial"/>
                <w:sz w:val="16"/>
                <w:szCs w:val="16"/>
              </w:rPr>
            </w:pPr>
            <w:r w:rsidRPr="00AC206C">
              <w:rPr>
                <w:rFonts w:cs="Arial"/>
                <w:sz w:val="16"/>
                <w:szCs w:val="16"/>
              </w:rPr>
              <w:t>166 Ochrona, rozwój i promowanie dziedzictwa kulturowego i usług w dziedzinie kultury.</w:t>
            </w:r>
          </w:p>
        </w:tc>
        <w:tc>
          <w:tcPr>
            <w:tcW w:w="1275" w:type="dxa"/>
          </w:tcPr>
          <w:p w14:paraId="7A4E8492" w14:textId="4FB13005" w:rsidR="007A6FA3" w:rsidRPr="00AC206C" w:rsidRDefault="000D423C" w:rsidP="002320F9">
            <w:pPr>
              <w:rPr>
                <w:rFonts w:cs="Arial"/>
                <w:sz w:val="16"/>
                <w:szCs w:val="16"/>
              </w:rPr>
            </w:pPr>
            <w:r w:rsidRPr="00AC206C">
              <w:rPr>
                <w:rFonts w:cs="Arial"/>
                <w:sz w:val="16"/>
                <w:szCs w:val="16"/>
              </w:rPr>
              <w:t>47 519 000</w:t>
            </w:r>
          </w:p>
        </w:tc>
      </w:tr>
    </w:tbl>
    <w:p w14:paraId="50DE9B4B" w14:textId="77777777" w:rsidR="00527F84" w:rsidRPr="00A4793D" w:rsidRDefault="00527F84" w:rsidP="004803BC">
      <w:pPr>
        <w:spacing w:before="120"/>
        <w:ind w:left="113"/>
        <w:jc w:val="left"/>
        <w:rPr>
          <w:rFonts w:eastAsia="Times New Roman" w:cs="Arial"/>
          <w:b/>
        </w:rPr>
      </w:pPr>
      <w:r w:rsidRPr="00A4793D">
        <w:rPr>
          <w:rFonts w:eastAsia="Times New Roman" w:cs="Arial"/>
          <w:b/>
        </w:rPr>
        <w:t xml:space="preserve">Wymiar 2 – </w:t>
      </w:r>
      <w:r w:rsidRPr="00A4793D">
        <w:rPr>
          <w:rFonts w:eastAsia="Times New Roman" w:cs="Arial"/>
          <w:b/>
          <w:lang w:bidi="pl-PL"/>
        </w:rPr>
        <w:t>forma finansowania</w:t>
      </w:r>
    </w:p>
    <w:tbl>
      <w:tblPr>
        <w:tblStyle w:val="Tabela-Siatka24"/>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98"/>
        <w:gridCol w:w="1559"/>
      </w:tblGrid>
      <w:tr w:rsidR="00A14DE6" w:rsidRPr="00AC206C" w14:paraId="7F93147B" w14:textId="77777777" w:rsidTr="00044805">
        <w:trPr>
          <w:tblHeader/>
        </w:trPr>
        <w:tc>
          <w:tcPr>
            <w:tcW w:w="1057" w:type="dxa"/>
          </w:tcPr>
          <w:p w14:paraId="69937C52" w14:textId="77777777" w:rsidR="00286C30" w:rsidRPr="00AC206C" w:rsidRDefault="00286C30" w:rsidP="002320F9">
            <w:pPr>
              <w:rPr>
                <w:rFonts w:eastAsia="Times New Roman" w:cs="Arial"/>
                <w:b/>
                <w:sz w:val="16"/>
                <w:szCs w:val="16"/>
              </w:rPr>
            </w:pPr>
            <w:r w:rsidRPr="00AC206C">
              <w:rPr>
                <w:rFonts w:cs="Arial"/>
                <w:b/>
                <w:sz w:val="16"/>
                <w:szCs w:val="16"/>
              </w:rPr>
              <w:t>Nr priorytetu</w:t>
            </w:r>
          </w:p>
        </w:tc>
        <w:tc>
          <w:tcPr>
            <w:tcW w:w="956" w:type="dxa"/>
          </w:tcPr>
          <w:p w14:paraId="5A155671" w14:textId="77777777" w:rsidR="00286C30" w:rsidRPr="00AC206C" w:rsidRDefault="00286C30" w:rsidP="002320F9">
            <w:pPr>
              <w:rPr>
                <w:rFonts w:eastAsia="Times New Roman" w:cs="Arial"/>
                <w:b/>
                <w:sz w:val="16"/>
                <w:szCs w:val="16"/>
              </w:rPr>
            </w:pPr>
            <w:r w:rsidRPr="00AC206C">
              <w:rPr>
                <w:rFonts w:cs="Arial"/>
                <w:b/>
                <w:sz w:val="16"/>
                <w:szCs w:val="16"/>
              </w:rPr>
              <w:t>Fundusz</w:t>
            </w:r>
          </w:p>
        </w:tc>
        <w:tc>
          <w:tcPr>
            <w:tcW w:w="1047" w:type="dxa"/>
          </w:tcPr>
          <w:p w14:paraId="7FA2022A" w14:textId="77777777" w:rsidR="00286C30" w:rsidRPr="00AC206C" w:rsidRDefault="00286C30" w:rsidP="002320F9">
            <w:pPr>
              <w:rPr>
                <w:rFonts w:eastAsia="Times New Roman" w:cs="Arial"/>
                <w:b/>
                <w:sz w:val="16"/>
                <w:szCs w:val="16"/>
              </w:rPr>
            </w:pPr>
            <w:r w:rsidRPr="00AC206C">
              <w:rPr>
                <w:rFonts w:cs="Arial"/>
                <w:b/>
                <w:sz w:val="16"/>
                <w:szCs w:val="16"/>
              </w:rPr>
              <w:t>Kategoria regionu</w:t>
            </w:r>
          </w:p>
        </w:tc>
        <w:tc>
          <w:tcPr>
            <w:tcW w:w="1317" w:type="dxa"/>
          </w:tcPr>
          <w:p w14:paraId="053A12A7" w14:textId="77777777" w:rsidR="00286C30" w:rsidRPr="00AC206C" w:rsidRDefault="00286C30" w:rsidP="002320F9">
            <w:pPr>
              <w:rPr>
                <w:rFonts w:eastAsia="Times New Roman" w:cs="Arial"/>
                <w:b/>
                <w:sz w:val="16"/>
                <w:szCs w:val="16"/>
              </w:rPr>
            </w:pPr>
            <w:r w:rsidRPr="00AC206C">
              <w:rPr>
                <w:rFonts w:cs="Arial"/>
                <w:b/>
                <w:sz w:val="16"/>
                <w:szCs w:val="16"/>
              </w:rPr>
              <w:t>Cel szczegółowy</w:t>
            </w:r>
          </w:p>
        </w:tc>
        <w:tc>
          <w:tcPr>
            <w:tcW w:w="3698" w:type="dxa"/>
          </w:tcPr>
          <w:p w14:paraId="1FEA3ADB" w14:textId="77777777" w:rsidR="00286C30" w:rsidRPr="00AC206C" w:rsidRDefault="00286C30" w:rsidP="002320F9">
            <w:pPr>
              <w:rPr>
                <w:rFonts w:eastAsia="Times New Roman" w:cs="Arial"/>
                <w:b/>
                <w:sz w:val="16"/>
                <w:szCs w:val="16"/>
              </w:rPr>
            </w:pPr>
            <w:r w:rsidRPr="00AC206C">
              <w:rPr>
                <w:rFonts w:cs="Arial"/>
                <w:b/>
                <w:sz w:val="16"/>
                <w:szCs w:val="16"/>
              </w:rPr>
              <w:t xml:space="preserve">Kod </w:t>
            </w:r>
          </w:p>
        </w:tc>
        <w:tc>
          <w:tcPr>
            <w:tcW w:w="1559" w:type="dxa"/>
          </w:tcPr>
          <w:p w14:paraId="77E0A126" w14:textId="77777777" w:rsidR="00286C30" w:rsidRPr="00AC206C" w:rsidRDefault="00286C30" w:rsidP="002320F9">
            <w:pPr>
              <w:rPr>
                <w:rFonts w:eastAsia="Times New Roman" w:cs="Arial"/>
                <w:b/>
                <w:sz w:val="16"/>
                <w:szCs w:val="16"/>
              </w:rPr>
            </w:pPr>
            <w:r w:rsidRPr="00AC206C">
              <w:rPr>
                <w:rFonts w:cs="Arial"/>
                <w:b/>
                <w:sz w:val="16"/>
                <w:szCs w:val="16"/>
              </w:rPr>
              <w:t>Kwota (w EUR)</w:t>
            </w:r>
          </w:p>
        </w:tc>
      </w:tr>
      <w:tr w:rsidR="00A14DE6" w:rsidRPr="00AC206C" w14:paraId="07528AEE" w14:textId="77777777" w:rsidTr="00CE106E">
        <w:tc>
          <w:tcPr>
            <w:tcW w:w="1057" w:type="dxa"/>
          </w:tcPr>
          <w:p w14:paraId="48859F41" w14:textId="6BFFB7C5" w:rsidR="00286C30" w:rsidRPr="00AC206C" w:rsidRDefault="4CC24B69" w:rsidP="002320F9">
            <w:pPr>
              <w:rPr>
                <w:rFonts w:eastAsia="Times New Roman" w:cs="Arial"/>
                <w:sz w:val="16"/>
                <w:szCs w:val="16"/>
              </w:rPr>
            </w:pPr>
            <w:r w:rsidRPr="00AC206C">
              <w:rPr>
                <w:rFonts w:eastAsia="Times New Roman" w:cs="Arial"/>
                <w:sz w:val="16"/>
                <w:szCs w:val="16"/>
              </w:rPr>
              <w:t>VI</w:t>
            </w:r>
            <w:r w:rsidR="6C95A774" w:rsidRPr="00AC206C">
              <w:rPr>
                <w:rFonts w:eastAsia="Times New Roman" w:cs="Arial"/>
                <w:sz w:val="16"/>
                <w:szCs w:val="16"/>
              </w:rPr>
              <w:t>I</w:t>
            </w:r>
          </w:p>
        </w:tc>
        <w:tc>
          <w:tcPr>
            <w:tcW w:w="956" w:type="dxa"/>
          </w:tcPr>
          <w:p w14:paraId="493B6218" w14:textId="77777777" w:rsidR="00286C30" w:rsidRPr="00AC206C" w:rsidRDefault="00286C30" w:rsidP="002320F9">
            <w:pPr>
              <w:rPr>
                <w:rFonts w:eastAsia="Times New Roman" w:cs="Arial"/>
                <w:sz w:val="16"/>
                <w:szCs w:val="16"/>
              </w:rPr>
            </w:pPr>
            <w:r w:rsidRPr="00AC206C">
              <w:rPr>
                <w:rFonts w:eastAsia="Times New Roman" w:cs="Arial"/>
                <w:sz w:val="16"/>
                <w:szCs w:val="16"/>
              </w:rPr>
              <w:t>EFRR</w:t>
            </w:r>
          </w:p>
        </w:tc>
        <w:tc>
          <w:tcPr>
            <w:tcW w:w="1047" w:type="dxa"/>
          </w:tcPr>
          <w:p w14:paraId="062F18A0" w14:textId="77777777" w:rsidR="00286C30" w:rsidRPr="00AC206C" w:rsidRDefault="00286C30"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57D066CC" w14:textId="7C2AF241" w:rsidR="00286C30" w:rsidRPr="00AC206C" w:rsidRDefault="00286C30" w:rsidP="002320F9">
            <w:pPr>
              <w:rPr>
                <w:rFonts w:eastAsia="Times New Roman" w:cs="Arial"/>
                <w:sz w:val="16"/>
                <w:szCs w:val="16"/>
              </w:rPr>
            </w:pPr>
            <w:r w:rsidRPr="00AC206C">
              <w:rPr>
                <w:rFonts w:eastAsia="Times New Roman" w:cs="Arial"/>
                <w:sz w:val="16"/>
                <w:szCs w:val="16"/>
              </w:rPr>
              <w:t>4(</w:t>
            </w:r>
            <w:r w:rsidR="0082691E" w:rsidRPr="00AC206C">
              <w:rPr>
                <w:rFonts w:eastAsia="Times New Roman" w:cs="Arial"/>
                <w:sz w:val="16"/>
                <w:szCs w:val="16"/>
              </w:rPr>
              <w:t>vi</w:t>
            </w:r>
            <w:r w:rsidRPr="00AC206C">
              <w:rPr>
                <w:rFonts w:eastAsia="Times New Roman" w:cs="Arial"/>
                <w:sz w:val="16"/>
                <w:szCs w:val="16"/>
              </w:rPr>
              <w:t>)</w:t>
            </w:r>
          </w:p>
        </w:tc>
        <w:tc>
          <w:tcPr>
            <w:tcW w:w="3698" w:type="dxa"/>
          </w:tcPr>
          <w:p w14:paraId="7104948C" w14:textId="77777777" w:rsidR="00286C30" w:rsidRPr="00AC206C" w:rsidRDefault="00286C30" w:rsidP="002320F9">
            <w:pPr>
              <w:rPr>
                <w:rFonts w:eastAsia="Times New Roman" w:cs="Arial"/>
                <w:sz w:val="16"/>
                <w:szCs w:val="16"/>
              </w:rPr>
            </w:pPr>
            <w:r w:rsidRPr="00AC206C">
              <w:rPr>
                <w:rFonts w:eastAsia="Times New Roman" w:cs="Arial"/>
                <w:sz w:val="16"/>
                <w:szCs w:val="16"/>
              </w:rPr>
              <w:t>01 Dotacja</w:t>
            </w:r>
          </w:p>
        </w:tc>
        <w:tc>
          <w:tcPr>
            <w:tcW w:w="1559" w:type="dxa"/>
          </w:tcPr>
          <w:p w14:paraId="57C3A30A" w14:textId="43FB4058" w:rsidR="00286C30" w:rsidRPr="00AC206C" w:rsidRDefault="000D423C" w:rsidP="002320F9">
            <w:pPr>
              <w:rPr>
                <w:rFonts w:eastAsia="Times New Roman" w:cs="Arial"/>
                <w:sz w:val="16"/>
                <w:szCs w:val="16"/>
              </w:rPr>
            </w:pPr>
            <w:r w:rsidRPr="00AC206C">
              <w:rPr>
                <w:rFonts w:cs="Arial"/>
                <w:sz w:val="16"/>
                <w:szCs w:val="16"/>
              </w:rPr>
              <w:t>95 040 000</w:t>
            </w:r>
          </w:p>
        </w:tc>
      </w:tr>
      <w:tr w:rsidR="00A14DE6" w:rsidRPr="00AC206C" w14:paraId="25142BB5" w14:textId="77777777" w:rsidTr="000D4C93">
        <w:tc>
          <w:tcPr>
            <w:tcW w:w="1057" w:type="dxa"/>
          </w:tcPr>
          <w:p w14:paraId="7DEB79AB" w14:textId="77777777" w:rsidR="000D4C93" w:rsidRPr="00AC206C" w:rsidRDefault="000D4C93" w:rsidP="002320F9">
            <w:pPr>
              <w:rPr>
                <w:rFonts w:eastAsia="Times New Roman" w:cs="Arial"/>
                <w:sz w:val="16"/>
                <w:szCs w:val="16"/>
              </w:rPr>
            </w:pPr>
            <w:r w:rsidRPr="00AC206C">
              <w:rPr>
                <w:rFonts w:eastAsia="Times New Roman" w:cs="Arial"/>
                <w:sz w:val="16"/>
                <w:szCs w:val="16"/>
              </w:rPr>
              <w:t>VII</w:t>
            </w:r>
          </w:p>
        </w:tc>
        <w:tc>
          <w:tcPr>
            <w:tcW w:w="956" w:type="dxa"/>
          </w:tcPr>
          <w:p w14:paraId="4DA79A1E" w14:textId="77777777" w:rsidR="000D4C93" w:rsidRPr="00AC206C" w:rsidRDefault="000D4C93" w:rsidP="002320F9">
            <w:pPr>
              <w:rPr>
                <w:rFonts w:eastAsia="Times New Roman" w:cs="Arial"/>
                <w:sz w:val="16"/>
                <w:szCs w:val="16"/>
              </w:rPr>
            </w:pPr>
            <w:r w:rsidRPr="00AC206C">
              <w:rPr>
                <w:rFonts w:eastAsia="Times New Roman" w:cs="Arial"/>
                <w:sz w:val="16"/>
                <w:szCs w:val="16"/>
              </w:rPr>
              <w:t>EFRR</w:t>
            </w:r>
          </w:p>
        </w:tc>
        <w:tc>
          <w:tcPr>
            <w:tcW w:w="1047" w:type="dxa"/>
          </w:tcPr>
          <w:p w14:paraId="31D05AA0" w14:textId="77777777" w:rsidR="000D4C93" w:rsidRPr="00AC206C" w:rsidRDefault="000D4C93"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21316AEB" w14:textId="569BAEB9" w:rsidR="000D4C93" w:rsidRPr="00AC206C" w:rsidRDefault="000D4C93" w:rsidP="002320F9">
            <w:pPr>
              <w:rPr>
                <w:rFonts w:eastAsia="Times New Roman" w:cs="Arial"/>
                <w:sz w:val="16"/>
                <w:szCs w:val="16"/>
              </w:rPr>
            </w:pPr>
            <w:r w:rsidRPr="00AC206C">
              <w:rPr>
                <w:rFonts w:eastAsia="Times New Roman" w:cs="Arial"/>
                <w:sz w:val="16"/>
                <w:szCs w:val="16"/>
              </w:rPr>
              <w:t>4(vi)</w:t>
            </w:r>
          </w:p>
        </w:tc>
        <w:tc>
          <w:tcPr>
            <w:tcW w:w="3698" w:type="dxa"/>
          </w:tcPr>
          <w:p w14:paraId="7FDF7516" w14:textId="77777777" w:rsidR="000D4C93" w:rsidRPr="00AC206C" w:rsidRDefault="000D4C93" w:rsidP="002320F9">
            <w:pPr>
              <w:rPr>
                <w:rFonts w:eastAsia="Times New Roman" w:cs="Arial"/>
                <w:sz w:val="16"/>
                <w:szCs w:val="16"/>
              </w:rPr>
            </w:pPr>
            <w:r w:rsidRPr="00AC206C">
              <w:rPr>
                <w:rFonts w:eastAsia="Times New Roman" w:cs="Arial"/>
                <w:sz w:val="16"/>
                <w:szCs w:val="16"/>
              </w:rPr>
              <w:t>03 Pożyczka</w:t>
            </w:r>
          </w:p>
        </w:tc>
        <w:tc>
          <w:tcPr>
            <w:tcW w:w="1559" w:type="dxa"/>
          </w:tcPr>
          <w:p w14:paraId="3A9BC447" w14:textId="77777777" w:rsidR="000D4C93" w:rsidRPr="00AC206C" w:rsidRDefault="000D4C93" w:rsidP="002320F9">
            <w:pPr>
              <w:rPr>
                <w:rFonts w:cs="Arial"/>
                <w:sz w:val="16"/>
                <w:szCs w:val="16"/>
              </w:rPr>
            </w:pPr>
            <w:r w:rsidRPr="00AC206C">
              <w:rPr>
                <w:rFonts w:cs="Arial"/>
                <w:sz w:val="16"/>
                <w:szCs w:val="16"/>
              </w:rPr>
              <w:t>2 500 000</w:t>
            </w:r>
          </w:p>
        </w:tc>
      </w:tr>
      <w:tr w:rsidR="00A14DE6" w:rsidRPr="00AC206C" w14:paraId="0810BE0F" w14:textId="77777777" w:rsidTr="000D4C93">
        <w:tc>
          <w:tcPr>
            <w:tcW w:w="1057" w:type="dxa"/>
          </w:tcPr>
          <w:p w14:paraId="30395A25" w14:textId="77777777" w:rsidR="000D4C93" w:rsidRPr="00AC206C" w:rsidRDefault="000D4C93" w:rsidP="002320F9">
            <w:pPr>
              <w:rPr>
                <w:rFonts w:eastAsia="Times New Roman" w:cs="Arial"/>
                <w:sz w:val="16"/>
                <w:szCs w:val="16"/>
              </w:rPr>
            </w:pPr>
            <w:r w:rsidRPr="00AC206C">
              <w:rPr>
                <w:rFonts w:eastAsia="Times New Roman" w:cs="Arial"/>
                <w:sz w:val="16"/>
                <w:szCs w:val="16"/>
              </w:rPr>
              <w:lastRenderedPageBreak/>
              <w:t>VII</w:t>
            </w:r>
          </w:p>
        </w:tc>
        <w:tc>
          <w:tcPr>
            <w:tcW w:w="956" w:type="dxa"/>
          </w:tcPr>
          <w:p w14:paraId="23440573" w14:textId="77777777" w:rsidR="000D4C93" w:rsidRPr="00AC206C" w:rsidRDefault="000D4C93" w:rsidP="002320F9">
            <w:pPr>
              <w:rPr>
                <w:rFonts w:eastAsia="Times New Roman" w:cs="Arial"/>
                <w:sz w:val="16"/>
                <w:szCs w:val="16"/>
              </w:rPr>
            </w:pPr>
            <w:r w:rsidRPr="00AC206C">
              <w:rPr>
                <w:rFonts w:eastAsia="Times New Roman" w:cs="Arial"/>
                <w:sz w:val="16"/>
                <w:szCs w:val="16"/>
              </w:rPr>
              <w:t>EFRR</w:t>
            </w:r>
          </w:p>
        </w:tc>
        <w:tc>
          <w:tcPr>
            <w:tcW w:w="1047" w:type="dxa"/>
          </w:tcPr>
          <w:p w14:paraId="0391D59D" w14:textId="77777777" w:rsidR="000D4C93" w:rsidRPr="00AC206C" w:rsidRDefault="000D4C93"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0CBC8A6E" w14:textId="22242AF9" w:rsidR="000D4C93" w:rsidRPr="00AC206C" w:rsidRDefault="000D4C93" w:rsidP="002320F9">
            <w:pPr>
              <w:rPr>
                <w:rFonts w:eastAsia="Times New Roman" w:cs="Arial"/>
                <w:sz w:val="16"/>
                <w:szCs w:val="16"/>
              </w:rPr>
            </w:pPr>
            <w:r w:rsidRPr="00AC206C">
              <w:rPr>
                <w:rFonts w:eastAsia="Times New Roman" w:cs="Arial"/>
                <w:sz w:val="16"/>
                <w:szCs w:val="16"/>
              </w:rPr>
              <w:t>4(vi)</w:t>
            </w:r>
          </w:p>
        </w:tc>
        <w:tc>
          <w:tcPr>
            <w:tcW w:w="3698" w:type="dxa"/>
          </w:tcPr>
          <w:p w14:paraId="38175FC0" w14:textId="77777777" w:rsidR="000D4C93" w:rsidRPr="00AC206C" w:rsidRDefault="000D4C93" w:rsidP="002320F9">
            <w:pPr>
              <w:rPr>
                <w:rFonts w:eastAsia="Times New Roman" w:cs="Arial"/>
                <w:sz w:val="16"/>
                <w:szCs w:val="16"/>
              </w:rPr>
            </w:pPr>
            <w:r w:rsidRPr="00AC206C">
              <w:rPr>
                <w:rFonts w:eastAsia="Times New Roman" w:cs="Arial"/>
                <w:sz w:val="16"/>
                <w:szCs w:val="16"/>
              </w:rPr>
              <w:t>05 Dotacje w ramach operacji instrumentu finansowego</w:t>
            </w:r>
          </w:p>
        </w:tc>
        <w:tc>
          <w:tcPr>
            <w:tcW w:w="1559" w:type="dxa"/>
          </w:tcPr>
          <w:p w14:paraId="73C10EA8" w14:textId="77777777" w:rsidR="000D4C93" w:rsidRPr="00AC206C" w:rsidRDefault="000D4C93" w:rsidP="002320F9">
            <w:pPr>
              <w:rPr>
                <w:rFonts w:cs="Arial"/>
                <w:sz w:val="16"/>
                <w:szCs w:val="16"/>
              </w:rPr>
            </w:pPr>
            <w:r w:rsidRPr="00AC206C">
              <w:rPr>
                <w:rFonts w:cs="Arial"/>
                <w:sz w:val="16"/>
                <w:szCs w:val="16"/>
              </w:rPr>
              <w:t>2 500 000</w:t>
            </w:r>
          </w:p>
        </w:tc>
      </w:tr>
    </w:tbl>
    <w:p w14:paraId="68E1C1A4" w14:textId="77777777" w:rsidR="00527F84" w:rsidRPr="00A4793D" w:rsidRDefault="00527F84" w:rsidP="004803BC">
      <w:pPr>
        <w:spacing w:before="120"/>
        <w:ind w:left="113"/>
        <w:jc w:val="left"/>
        <w:rPr>
          <w:rFonts w:eastAsia="Times New Roman" w:cs="Arial"/>
          <w:b/>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24"/>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98"/>
        <w:gridCol w:w="1559"/>
      </w:tblGrid>
      <w:tr w:rsidR="00A14DE6" w:rsidRPr="00AC206C" w14:paraId="04E74CE4" w14:textId="77777777" w:rsidTr="00CE106E">
        <w:tc>
          <w:tcPr>
            <w:tcW w:w="1057" w:type="dxa"/>
          </w:tcPr>
          <w:p w14:paraId="58311E5C" w14:textId="77777777" w:rsidR="00286C30" w:rsidRPr="00AC206C" w:rsidRDefault="00286C30" w:rsidP="002320F9">
            <w:pPr>
              <w:rPr>
                <w:rFonts w:eastAsia="Times New Roman" w:cs="Arial"/>
                <w:b/>
                <w:sz w:val="16"/>
                <w:szCs w:val="16"/>
              </w:rPr>
            </w:pPr>
            <w:r w:rsidRPr="00AC206C">
              <w:rPr>
                <w:rFonts w:cs="Arial"/>
                <w:b/>
                <w:sz w:val="16"/>
                <w:szCs w:val="16"/>
              </w:rPr>
              <w:t>Nr priorytetu</w:t>
            </w:r>
          </w:p>
        </w:tc>
        <w:tc>
          <w:tcPr>
            <w:tcW w:w="956" w:type="dxa"/>
          </w:tcPr>
          <w:p w14:paraId="6F669A31" w14:textId="77777777" w:rsidR="00286C30" w:rsidRPr="00AC206C" w:rsidRDefault="00286C30" w:rsidP="002320F9">
            <w:pPr>
              <w:rPr>
                <w:rFonts w:eastAsia="Times New Roman" w:cs="Arial"/>
                <w:b/>
                <w:sz w:val="16"/>
                <w:szCs w:val="16"/>
              </w:rPr>
            </w:pPr>
            <w:r w:rsidRPr="00AC206C">
              <w:rPr>
                <w:rFonts w:cs="Arial"/>
                <w:b/>
                <w:sz w:val="16"/>
                <w:szCs w:val="16"/>
              </w:rPr>
              <w:t>Fundusz</w:t>
            </w:r>
          </w:p>
        </w:tc>
        <w:tc>
          <w:tcPr>
            <w:tcW w:w="1047" w:type="dxa"/>
          </w:tcPr>
          <w:p w14:paraId="4E3643C9" w14:textId="77777777" w:rsidR="00286C30" w:rsidRPr="00AC206C" w:rsidRDefault="00286C30" w:rsidP="002320F9">
            <w:pPr>
              <w:rPr>
                <w:rFonts w:eastAsia="Times New Roman" w:cs="Arial"/>
                <w:b/>
                <w:sz w:val="16"/>
                <w:szCs w:val="16"/>
              </w:rPr>
            </w:pPr>
            <w:r w:rsidRPr="00AC206C">
              <w:rPr>
                <w:rFonts w:cs="Arial"/>
                <w:b/>
                <w:sz w:val="16"/>
                <w:szCs w:val="16"/>
              </w:rPr>
              <w:t>Kategoria regionu</w:t>
            </w:r>
          </w:p>
        </w:tc>
        <w:tc>
          <w:tcPr>
            <w:tcW w:w="1317" w:type="dxa"/>
          </w:tcPr>
          <w:p w14:paraId="12D344C6" w14:textId="77777777" w:rsidR="00286C30" w:rsidRPr="00AC206C" w:rsidRDefault="00286C30" w:rsidP="002320F9">
            <w:pPr>
              <w:rPr>
                <w:rFonts w:eastAsia="Times New Roman" w:cs="Arial"/>
                <w:b/>
                <w:sz w:val="16"/>
                <w:szCs w:val="16"/>
              </w:rPr>
            </w:pPr>
            <w:r w:rsidRPr="00AC206C">
              <w:rPr>
                <w:rFonts w:cs="Arial"/>
                <w:b/>
                <w:sz w:val="16"/>
                <w:szCs w:val="16"/>
              </w:rPr>
              <w:t>Cel szczegółowy</w:t>
            </w:r>
          </w:p>
        </w:tc>
        <w:tc>
          <w:tcPr>
            <w:tcW w:w="3698" w:type="dxa"/>
          </w:tcPr>
          <w:p w14:paraId="4E020FBC" w14:textId="77777777" w:rsidR="00286C30" w:rsidRPr="00AC206C" w:rsidRDefault="00286C30" w:rsidP="002320F9">
            <w:pPr>
              <w:rPr>
                <w:rFonts w:eastAsia="Times New Roman" w:cs="Arial"/>
                <w:b/>
                <w:sz w:val="16"/>
                <w:szCs w:val="16"/>
              </w:rPr>
            </w:pPr>
            <w:r w:rsidRPr="00AC206C">
              <w:rPr>
                <w:rFonts w:cs="Arial"/>
                <w:b/>
                <w:sz w:val="16"/>
                <w:szCs w:val="16"/>
              </w:rPr>
              <w:t xml:space="preserve">Kod </w:t>
            </w:r>
          </w:p>
        </w:tc>
        <w:tc>
          <w:tcPr>
            <w:tcW w:w="1559" w:type="dxa"/>
          </w:tcPr>
          <w:p w14:paraId="402274CA" w14:textId="77777777" w:rsidR="00286C30" w:rsidRPr="00AC206C" w:rsidRDefault="00286C30" w:rsidP="002320F9">
            <w:pPr>
              <w:rPr>
                <w:rFonts w:eastAsia="Times New Roman" w:cs="Arial"/>
                <w:b/>
                <w:sz w:val="16"/>
                <w:szCs w:val="16"/>
              </w:rPr>
            </w:pPr>
            <w:r w:rsidRPr="00AC206C">
              <w:rPr>
                <w:rFonts w:cs="Arial"/>
                <w:b/>
                <w:sz w:val="16"/>
                <w:szCs w:val="16"/>
              </w:rPr>
              <w:t>Kwota (w EUR)</w:t>
            </w:r>
          </w:p>
        </w:tc>
      </w:tr>
      <w:tr w:rsidR="00A14DE6" w:rsidRPr="00AC206C" w14:paraId="2F0D6B2A" w14:textId="77777777" w:rsidTr="00CE106E">
        <w:tc>
          <w:tcPr>
            <w:tcW w:w="1057" w:type="dxa"/>
          </w:tcPr>
          <w:p w14:paraId="387D82B2" w14:textId="43D2239A" w:rsidR="00943B76" w:rsidRPr="00AC206C" w:rsidRDefault="00943B76" w:rsidP="002320F9">
            <w:pPr>
              <w:rPr>
                <w:rFonts w:eastAsia="Times New Roman" w:cs="Arial"/>
                <w:sz w:val="16"/>
                <w:szCs w:val="16"/>
              </w:rPr>
            </w:pPr>
            <w:r w:rsidRPr="00AC206C">
              <w:rPr>
                <w:rFonts w:eastAsia="Times New Roman" w:cs="Arial"/>
                <w:sz w:val="16"/>
                <w:szCs w:val="16"/>
              </w:rPr>
              <w:t>VII</w:t>
            </w:r>
          </w:p>
        </w:tc>
        <w:tc>
          <w:tcPr>
            <w:tcW w:w="956" w:type="dxa"/>
          </w:tcPr>
          <w:p w14:paraId="420BC586" w14:textId="77777777" w:rsidR="00943B76" w:rsidRPr="00AC206C" w:rsidRDefault="00943B76" w:rsidP="002320F9">
            <w:pPr>
              <w:rPr>
                <w:rFonts w:eastAsia="Times New Roman" w:cs="Arial"/>
                <w:sz w:val="16"/>
                <w:szCs w:val="16"/>
              </w:rPr>
            </w:pPr>
            <w:r w:rsidRPr="00AC206C">
              <w:rPr>
                <w:rFonts w:eastAsia="Times New Roman" w:cs="Arial"/>
                <w:sz w:val="16"/>
                <w:szCs w:val="16"/>
              </w:rPr>
              <w:t>EFRR</w:t>
            </w:r>
          </w:p>
        </w:tc>
        <w:tc>
          <w:tcPr>
            <w:tcW w:w="1047" w:type="dxa"/>
          </w:tcPr>
          <w:p w14:paraId="58A57DDE" w14:textId="77777777" w:rsidR="00943B76" w:rsidRPr="00AC206C" w:rsidRDefault="00943B76"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5FDAA5D5" w14:textId="0ED9D432" w:rsidR="00943B76" w:rsidRPr="00AC206C" w:rsidRDefault="00943B76" w:rsidP="002320F9">
            <w:pPr>
              <w:rPr>
                <w:rFonts w:eastAsia="Times New Roman" w:cs="Arial"/>
                <w:sz w:val="16"/>
                <w:szCs w:val="16"/>
              </w:rPr>
            </w:pPr>
            <w:r w:rsidRPr="00AC206C">
              <w:rPr>
                <w:rFonts w:eastAsia="Times New Roman" w:cs="Arial"/>
                <w:sz w:val="16"/>
                <w:szCs w:val="16"/>
              </w:rPr>
              <w:t>4(vi)</w:t>
            </w:r>
          </w:p>
        </w:tc>
        <w:tc>
          <w:tcPr>
            <w:tcW w:w="3698" w:type="dxa"/>
          </w:tcPr>
          <w:p w14:paraId="6218C3B4" w14:textId="3F307163" w:rsidR="00943B76" w:rsidRPr="00AC206C" w:rsidRDefault="00943B76" w:rsidP="002320F9">
            <w:pPr>
              <w:rPr>
                <w:rFonts w:eastAsia="Times New Roman" w:cs="Arial"/>
                <w:sz w:val="16"/>
                <w:szCs w:val="16"/>
              </w:rPr>
            </w:pPr>
            <w:r w:rsidRPr="00AC206C">
              <w:rPr>
                <w:rFonts w:eastAsia="Times New Roman" w:cs="Arial"/>
                <w:sz w:val="16"/>
                <w:szCs w:val="16"/>
              </w:rPr>
              <w:t>33 Brak ukierunkowania terytorialnego</w:t>
            </w:r>
          </w:p>
        </w:tc>
        <w:tc>
          <w:tcPr>
            <w:tcW w:w="1559" w:type="dxa"/>
          </w:tcPr>
          <w:p w14:paraId="6B18BCBC" w14:textId="123948EE" w:rsidR="00943B76" w:rsidRPr="00AC206C" w:rsidRDefault="00943B76" w:rsidP="002320F9">
            <w:pPr>
              <w:rPr>
                <w:rFonts w:eastAsia="Times New Roman" w:cs="Arial"/>
                <w:b/>
                <w:sz w:val="16"/>
                <w:szCs w:val="16"/>
              </w:rPr>
            </w:pPr>
            <w:r w:rsidRPr="00AC206C">
              <w:rPr>
                <w:rFonts w:cs="Arial"/>
                <w:sz w:val="16"/>
                <w:szCs w:val="16"/>
              </w:rPr>
              <w:t xml:space="preserve"> 100 040 000</w:t>
            </w:r>
          </w:p>
        </w:tc>
      </w:tr>
    </w:tbl>
    <w:p w14:paraId="04FA00CB" w14:textId="77777777" w:rsidR="00527F84" w:rsidRPr="00A4793D" w:rsidRDefault="00527F84" w:rsidP="004803BC">
      <w:pPr>
        <w:spacing w:before="120"/>
        <w:ind w:left="113"/>
        <w:jc w:val="left"/>
        <w:rPr>
          <w:rFonts w:eastAsia="Times New Roman" w:cs="Arial"/>
          <w:b/>
        </w:rPr>
      </w:pPr>
      <w:r w:rsidRPr="00A4793D">
        <w:rPr>
          <w:rFonts w:eastAsia="Times New Roman" w:cs="Arial"/>
          <w:b/>
        </w:rPr>
        <w:t xml:space="preserve">Wymiar 6 – </w:t>
      </w:r>
      <w:r w:rsidRPr="00A4793D">
        <w:rPr>
          <w:rFonts w:eastAsia="Times New Roman" w:cs="Arial"/>
          <w:b/>
          <w:lang w:bidi="pl-PL"/>
        </w:rPr>
        <w:t>uzupełniające obszary tematyczne EFS+</w:t>
      </w:r>
    </w:p>
    <w:p w14:paraId="3F24AE86" w14:textId="77777777" w:rsidR="00527F84" w:rsidRPr="00A4793D" w:rsidRDefault="00527F84" w:rsidP="002320F9">
      <w:pPr>
        <w:ind w:left="113"/>
        <w:jc w:val="left"/>
        <w:rPr>
          <w:rFonts w:eastAsia="Times New Roman" w:cs="Arial"/>
          <w:b/>
        </w:rPr>
      </w:pPr>
      <w:r w:rsidRPr="00A4793D">
        <w:rPr>
          <w:rFonts w:eastAsia="Times New Roman" w:cs="Arial"/>
          <w:b/>
        </w:rPr>
        <w:t>Nie dotyczy</w:t>
      </w:r>
    </w:p>
    <w:tbl>
      <w:tblPr>
        <w:tblStyle w:val="Tabela-Siatka24"/>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87"/>
        <w:gridCol w:w="1317"/>
        <w:gridCol w:w="3658"/>
        <w:gridCol w:w="1559"/>
      </w:tblGrid>
      <w:tr w:rsidR="00A14DE6" w:rsidRPr="00AC206C" w14:paraId="255E224E" w14:textId="77777777" w:rsidTr="00CE106E">
        <w:tc>
          <w:tcPr>
            <w:tcW w:w="1057" w:type="dxa"/>
          </w:tcPr>
          <w:p w14:paraId="614EB91E" w14:textId="77777777" w:rsidR="00286C30" w:rsidRPr="00AC206C" w:rsidRDefault="00286C30" w:rsidP="002320F9">
            <w:pPr>
              <w:rPr>
                <w:rFonts w:eastAsia="Times New Roman" w:cs="Arial"/>
                <w:b/>
                <w:sz w:val="16"/>
                <w:szCs w:val="16"/>
              </w:rPr>
            </w:pPr>
            <w:r w:rsidRPr="00AC206C">
              <w:rPr>
                <w:rFonts w:cs="Arial"/>
                <w:b/>
                <w:sz w:val="16"/>
                <w:szCs w:val="16"/>
              </w:rPr>
              <w:t>Nr priorytetu</w:t>
            </w:r>
          </w:p>
        </w:tc>
        <w:tc>
          <w:tcPr>
            <w:tcW w:w="956" w:type="dxa"/>
          </w:tcPr>
          <w:p w14:paraId="2420A48E" w14:textId="77777777" w:rsidR="00286C30" w:rsidRPr="00AC206C" w:rsidRDefault="00286C30" w:rsidP="002320F9">
            <w:pPr>
              <w:rPr>
                <w:rFonts w:eastAsia="Times New Roman" w:cs="Arial"/>
                <w:b/>
                <w:sz w:val="16"/>
                <w:szCs w:val="16"/>
              </w:rPr>
            </w:pPr>
            <w:r w:rsidRPr="00AC206C">
              <w:rPr>
                <w:rFonts w:cs="Arial"/>
                <w:b/>
                <w:sz w:val="16"/>
                <w:szCs w:val="16"/>
              </w:rPr>
              <w:t>Fundusz</w:t>
            </w:r>
          </w:p>
        </w:tc>
        <w:tc>
          <w:tcPr>
            <w:tcW w:w="1087" w:type="dxa"/>
          </w:tcPr>
          <w:p w14:paraId="1355A5EB" w14:textId="77777777" w:rsidR="00286C30" w:rsidRPr="00AC206C" w:rsidRDefault="00286C30" w:rsidP="002320F9">
            <w:pPr>
              <w:rPr>
                <w:rFonts w:eastAsia="Times New Roman" w:cs="Arial"/>
                <w:b/>
                <w:sz w:val="16"/>
                <w:szCs w:val="16"/>
              </w:rPr>
            </w:pPr>
            <w:r w:rsidRPr="00AC206C">
              <w:rPr>
                <w:rFonts w:cs="Arial"/>
                <w:b/>
                <w:sz w:val="16"/>
                <w:szCs w:val="16"/>
              </w:rPr>
              <w:t>Kategoria regionu</w:t>
            </w:r>
          </w:p>
        </w:tc>
        <w:tc>
          <w:tcPr>
            <w:tcW w:w="1317" w:type="dxa"/>
          </w:tcPr>
          <w:p w14:paraId="57CAE30A" w14:textId="77777777" w:rsidR="00286C30" w:rsidRPr="00AC206C" w:rsidRDefault="00286C30" w:rsidP="002320F9">
            <w:pPr>
              <w:rPr>
                <w:rFonts w:eastAsia="Times New Roman" w:cs="Arial"/>
                <w:b/>
                <w:sz w:val="16"/>
                <w:szCs w:val="16"/>
              </w:rPr>
            </w:pPr>
            <w:r w:rsidRPr="00AC206C">
              <w:rPr>
                <w:rFonts w:cs="Arial"/>
                <w:b/>
                <w:sz w:val="16"/>
                <w:szCs w:val="16"/>
              </w:rPr>
              <w:t>Cel szczegółowy</w:t>
            </w:r>
          </w:p>
        </w:tc>
        <w:tc>
          <w:tcPr>
            <w:tcW w:w="3658" w:type="dxa"/>
          </w:tcPr>
          <w:p w14:paraId="1D74D917" w14:textId="77777777" w:rsidR="00286C30" w:rsidRPr="00AC206C" w:rsidRDefault="00286C30" w:rsidP="002320F9">
            <w:pPr>
              <w:rPr>
                <w:rFonts w:eastAsia="Times New Roman" w:cs="Arial"/>
                <w:b/>
                <w:sz w:val="16"/>
                <w:szCs w:val="16"/>
              </w:rPr>
            </w:pPr>
            <w:r w:rsidRPr="00AC206C">
              <w:rPr>
                <w:rFonts w:cs="Arial"/>
                <w:b/>
                <w:sz w:val="16"/>
                <w:szCs w:val="16"/>
              </w:rPr>
              <w:t xml:space="preserve">Kod </w:t>
            </w:r>
          </w:p>
        </w:tc>
        <w:tc>
          <w:tcPr>
            <w:tcW w:w="1559" w:type="dxa"/>
          </w:tcPr>
          <w:p w14:paraId="26B914C2" w14:textId="77777777" w:rsidR="00286C30" w:rsidRPr="00AC206C" w:rsidRDefault="00286C30" w:rsidP="002320F9">
            <w:pPr>
              <w:rPr>
                <w:rFonts w:eastAsia="Times New Roman" w:cs="Arial"/>
                <w:b/>
                <w:sz w:val="16"/>
                <w:szCs w:val="16"/>
              </w:rPr>
            </w:pPr>
            <w:r w:rsidRPr="00AC206C">
              <w:rPr>
                <w:rFonts w:cs="Arial"/>
                <w:b/>
                <w:sz w:val="16"/>
                <w:szCs w:val="16"/>
              </w:rPr>
              <w:t>Kwota (w EUR)</w:t>
            </w:r>
          </w:p>
        </w:tc>
      </w:tr>
      <w:tr w:rsidR="00A14DE6" w:rsidRPr="00AC206C" w14:paraId="48A2B24D" w14:textId="77777777" w:rsidTr="00CE106E">
        <w:tc>
          <w:tcPr>
            <w:tcW w:w="1057" w:type="dxa"/>
          </w:tcPr>
          <w:p w14:paraId="2756DD49" w14:textId="593C14D3" w:rsidR="00286C30" w:rsidRPr="00AC206C" w:rsidRDefault="00EA7A6D" w:rsidP="002320F9">
            <w:pPr>
              <w:rPr>
                <w:rFonts w:eastAsia="Times New Roman" w:cs="Arial"/>
                <w:sz w:val="16"/>
                <w:szCs w:val="16"/>
              </w:rPr>
            </w:pPr>
            <w:r w:rsidRPr="00AC206C">
              <w:rPr>
                <w:rFonts w:eastAsia="Times New Roman" w:cs="Arial"/>
                <w:sz w:val="16"/>
                <w:szCs w:val="16"/>
              </w:rPr>
              <w:t>-</w:t>
            </w:r>
          </w:p>
        </w:tc>
        <w:tc>
          <w:tcPr>
            <w:tcW w:w="956" w:type="dxa"/>
          </w:tcPr>
          <w:p w14:paraId="4A73EFEB" w14:textId="204630A4" w:rsidR="00286C30" w:rsidRPr="00AC206C" w:rsidRDefault="00EA7A6D" w:rsidP="002320F9">
            <w:pPr>
              <w:rPr>
                <w:rFonts w:eastAsia="Times New Roman" w:cs="Arial"/>
                <w:sz w:val="16"/>
                <w:szCs w:val="16"/>
              </w:rPr>
            </w:pPr>
            <w:r w:rsidRPr="00AC206C">
              <w:rPr>
                <w:rFonts w:eastAsia="Times New Roman" w:cs="Arial"/>
                <w:sz w:val="16"/>
                <w:szCs w:val="16"/>
              </w:rPr>
              <w:t>-</w:t>
            </w:r>
          </w:p>
        </w:tc>
        <w:tc>
          <w:tcPr>
            <w:tcW w:w="1087" w:type="dxa"/>
          </w:tcPr>
          <w:p w14:paraId="5CC7DF43" w14:textId="1453F0D8" w:rsidR="00286C30" w:rsidRPr="00AC206C" w:rsidRDefault="00EA7A6D" w:rsidP="002320F9">
            <w:pPr>
              <w:rPr>
                <w:rFonts w:cs="Arial"/>
                <w:sz w:val="16"/>
                <w:szCs w:val="16"/>
              </w:rPr>
            </w:pPr>
            <w:r w:rsidRPr="00AC206C">
              <w:rPr>
                <w:rFonts w:eastAsia="Times New Roman" w:cs="Arial"/>
                <w:sz w:val="16"/>
                <w:szCs w:val="16"/>
              </w:rPr>
              <w:t>-</w:t>
            </w:r>
          </w:p>
        </w:tc>
        <w:tc>
          <w:tcPr>
            <w:tcW w:w="1317" w:type="dxa"/>
          </w:tcPr>
          <w:p w14:paraId="7ACD05D2" w14:textId="5D0382CA" w:rsidR="00286C30" w:rsidRPr="00AC206C" w:rsidRDefault="00EA7A6D" w:rsidP="002320F9">
            <w:pPr>
              <w:rPr>
                <w:rFonts w:eastAsia="Times New Roman" w:cs="Arial"/>
                <w:sz w:val="16"/>
                <w:szCs w:val="16"/>
              </w:rPr>
            </w:pPr>
            <w:r w:rsidRPr="00AC206C">
              <w:rPr>
                <w:rFonts w:eastAsia="Times New Roman" w:cs="Arial"/>
                <w:sz w:val="16"/>
                <w:szCs w:val="16"/>
              </w:rPr>
              <w:t>-</w:t>
            </w:r>
          </w:p>
        </w:tc>
        <w:tc>
          <w:tcPr>
            <w:tcW w:w="3658" w:type="dxa"/>
          </w:tcPr>
          <w:p w14:paraId="26654C7E" w14:textId="75422E58" w:rsidR="00286C30" w:rsidRPr="00AC206C" w:rsidRDefault="00EA7A6D" w:rsidP="002320F9">
            <w:pPr>
              <w:rPr>
                <w:rFonts w:eastAsia="Times New Roman" w:cs="Arial"/>
                <w:sz w:val="16"/>
                <w:szCs w:val="16"/>
              </w:rPr>
            </w:pPr>
            <w:r w:rsidRPr="00AC206C">
              <w:rPr>
                <w:rFonts w:eastAsia="Times New Roman" w:cs="Arial"/>
                <w:sz w:val="16"/>
                <w:szCs w:val="16"/>
              </w:rPr>
              <w:t>-</w:t>
            </w:r>
          </w:p>
        </w:tc>
        <w:tc>
          <w:tcPr>
            <w:tcW w:w="1559" w:type="dxa"/>
          </w:tcPr>
          <w:p w14:paraId="1734335A" w14:textId="01050AAD" w:rsidR="00286C30" w:rsidRPr="00AC206C" w:rsidRDefault="00EA7A6D" w:rsidP="002320F9">
            <w:pPr>
              <w:rPr>
                <w:rFonts w:eastAsia="Times New Roman" w:cs="Arial"/>
                <w:sz w:val="16"/>
                <w:szCs w:val="16"/>
              </w:rPr>
            </w:pPr>
            <w:r w:rsidRPr="00AC206C">
              <w:rPr>
                <w:rFonts w:cs="Arial"/>
                <w:sz w:val="16"/>
                <w:szCs w:val="16"/>
              </w:rPr>
              <w:t>-</w:t>
            </w:r>
          </w:p>
        </w:tc>
      </w:tr>
    </w:tbl>
    <w:bookmarkEnd w:id="211"/>
    <w:p w14:paraId="3014B6E7" w14:textId="77777777" w:rsidR="00527F84" w:rsidRPr="00A4793D" w:rsidRDefault="00527F84" w:rsidP="004803BC">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98"/>
        <w:gridCol w:w="1559"/>
      </w:tblGrid>
      <w:tr w:rsidR="00A14DE6" w:rsidRPr="00AC206C" w14:paraId="4B9C0060" w14:textId="77777777" w:rsidTr="00D35600">
        <w:tc>
          <w:tcPr>
            <w:tcW w:w="1057" w:type="dxa"/>
          </w:tcPr>
          <w:p w14:paraId="5187DEA2" w14:textId="77777777" w:rsidR="00A60844" w:rsidRPr="00AC206C" w:rsidRDefault="00A60844" w:rsidP="002320F9">
            <w:pPr>
              <w:rPr>
                <w:rFonts w:eastAsia="Times New Roman" w:cs="Arial"/>
                <w:b/>
                <w:sz w:val="16"/>
                <w:szCs w:val="16"/>
              </w:rPr>
            </w:pPr>
            <w:r w:rsidRPr="00AC206C">
              <w:rPr>
                <w:rFonts w:cs="Arial"/>
                <w:b/>
                <w:sz w:val="16"/>
                <w:szCs w:val="16"/>
              </w:rPr>
              <w:t>Nr priorytetu</w:t>
            </w:r>
          </w:p>
        </w:tc>
        <w:tc>
          <w:tcPr>
            <w:tcW w:w="956" w:type="dxa"/>
          </w:tcPr>
          <w:p w14:paraId="6474DBD2" w14:textId="77777777" w:rsidR="00A60844" w:rsidRPr="00AC206C" w:rsidRDefault="00A60844" w:rsidP="002320F9">
            <w:pPr>
              <w:rPr>
                <w:rFonts w:eastAsia="Times New Roman" w:cs="Arial"/>
                <w:b/>
                <w:sz w:val="16"/>
                <w:szCs w:val="16"/>
              </w:rPr>
            </w:pPr>
            <w:r w:rsidRPr="00AC206C">
              <w:rPr>
                <w:rFonts w:cs="Arial"/>
                <w:b/>
                <w:sz w:val="16"/>
                <w:szCs w:val="16"/>
              </w:rPr>
              <w:t>Fundusz</w:t>
            </w:r>
          </w:p>
        </w:tc>
        <w:tc>
          <w:tcPr>
            <w:tcW w:w="1047" w:type="dxa"/>
          </w:tcPr>
          <w:p w14:paraId="7221E180" w14:textId="77777777" w:rsidR="00A60844" w:rsidRPr="00AC206C" w:rsidRDefault="00A60844" w:rsidP="002320F9">
            <w:pPr>
              <w:rPr>
                <w:rFonts w:eastAsia="Times New Roman" w:cs="Arial"/>
                <w:b/>
                <w:sz w:val="16"/>
                <w:szCs w:val="16"/>
              </w:rPr>
            </w:pPr>
            <w:r w:rsidRPr="00AC206C">
              <w:rPr>
                <w:rFonts w:cs="Arial"/>
                <w:b/>
                <w:sz w:val="16"/>
                <w:szCs w:val="16"/>
              </w:rPr>
              <w:t>Kategoria regionu</w:t>
            </w:r>
          </w:p>
        </w:tc>
        <w:tc>
          <w:tcPr>
            <w:tcW w:w="1317" w:type="dxa"/>
          </w:tcPr>
          <w:p w14:paraId="18D4E004" w14:textId="77777777" w:rsidR="00A60844" w:rsidRPr="00AC206C" w:rsidRDefault="00A60844" w:rsidP="002320F9">
            <w:pPr>
              <w:rPr>
                <w:rFonts w:eastAsia="Times New Roman" w:cs="Arial"/>
                <w:b/>
                <w:sz w:val="16"/>
                <w:szCs w:val="16"/>
              </w:rPr>
            </w:pPr>
            <w:r w:rsidRPr="00AC206C">
              <w:rPr>
                <w:rFonts w:cs="Arial"/>
                <w:b/>
                <w:sz w:val="16"/>
                <w:szCs w:val="16"/>
              </w:rPr>
              <w:t>Cel szczegółowy</w:t>
            </w:r>
          </w:p>
        </w:tc>
        <w:tc>
          <w:tcPr>
            <w:tcW w:w="3698" w:type="dxa"/>
          </w:tcPr>
          <w:p w14:paraId="39A2BE50" w14:textId="77777777" w:rsidR="00A60844" w:rsidRPr="00AC206C" w:rsidRDefault="00A60844" w:rsidP="002320F9">
            <w:pPr>
              <w:rPr>
                <w:rFonts w:eastAsia="Times New Roman" w:cs="Arial"/>
                <w:b/>
                <w:sz w:val="16"/>
                <w:szCs w:val="16"/>
              </w:rPr>
            </w:pPr>
            <w:r w:rsidRPr="00AC206C">
              <w:rPr>
                <w:rFonts w:cs="Arial"/>
                <w:b/>
                <w:sz w:val="16"/>
                <w:szCs w:val="16"/>
              </w:rPr>
              <w:t xml:space="preserve">Kod </w:t>
            </w:r>
          </w:p>
        </w:tc>
        <w:tc>
          <w:tcPr>
            <w:tcW w:w="1559" w:type="dxa"/>
          </w:tcPr>
          <w:p w14:paraId="336BDA21" w14:textId="77777777" w:rsidR="00A60844" w:rsidRPr="00AC206C" w:rsidRDefault="00A60844" w:rsidP="002320F9">
            <w:pPr>
              <w:rPr>
                <w:rFonts w:eastAsia="Times New Roman" w:cs="Arial"/>
                <w:b/>
                <w:sz w:val="16"/>
                <w:szCs w:val="16"/>
              </w:rPr>
            </w:pPr>
            <w:r w:rsidRPr="00AC206C">
              <w:rPr>
                <w:rFonts w:cs="Arial"/>
                <w:b/>
                <w:sz w:val="16"/>
                <w:szCs w:val="16"/>
              </w:rPr>
              <w:t>Kwota (w EUR)</w:t>
            </w:r>
          </w:p>
        </w:tc>
      </w:tr>
      <w:tr w:rsidR="00A14DE6" w:rsidRPr="00AC206C" w14:paraId="07256330" w14:textId="77777777" w:rsidTr="00D35600">
        <w:tc>
          <w:tcPr>
            <w:tcW w:w="1057" w:type="dxa"/>
          </w:tcPr>
          <w:p w14:paraId="3AC73B4B" w14:textId="3C12719B" w:rsidR="00943B76" w:rsidRPr="00AC206C" w:rsidRDefault="00943B76" w:rsidP="002320F9">
            <w:pPr>
              <w:rPr>
                <w:rFonts w:eastAsia="Times New Roman" w:cs="Arial"/>
                <w:sz w:val="16"/>
                <w:szCs w:val="16"/>
              </w:rPr>
            </w:pPr>
            <w:r w:rsidRPr="00AC206C">
              <w:rPr>
                <w:rFonts w:eastAsia="Times New Roman" w:cs="Arial"/>
                <w:sz w:val="16"/>
                <w:szCs w:val="16"/>
              </w:rPr>
              <w:t>VII</w:t>
            </w:r>
          </w:p>
        </w:tc>
        <w:tc>
          <w:tcPr>
            <w:tcW w:w="956" w:type="dxa"/>
          </w:tcPr>
          <w:p w14:paraId="083A6C9D" w14:textId="77777777" w:rsidR="00943B76" w:rsidRPr="00AC206C" w:rsidRDefault="00943B76" w:rsidP="002320F9">
            <w:pPr>
              <w:rPr>
                <w:rFonts w:eastAsia="Times New Roman" w:cs="Arial"/>
                <w:b/>
                <w:sz w:val="16"/>
                <w:szCs w:val="16"/>
              </w:rPr>
            </w:pPr>
            <w:r w:rsidRPr="00AC206C">
              <w:rPr>
                <w:rFonts w:eastAsia="Times New Roman" w:cs="Arial"/>
                <w:sz w:val="16"/>
                <w:szCs w:val="16"/>
              </w:rPr>
              <w:t>EFRR</w:t>
            </w:r>
          </w:p>
        </w:tc>
        <w:tc>
          <w:tcPr>
            <w:tcW w:w="1047" w:type="dxa"/>
          </w:tcPr>
          <w:p w14:paraId="446577A3" w14:textId="77777777" w:rsidR="00943B76" w:rsidRPr="00AC206C" w:rsidRDefault="00943B76" w:rsidP="002320F9">
            <w:pPr>
              <w:rPr>
                <w:rFonts w:eastAsia="Times New Roman" w:cs="Arial"/>
                <w:b/>
                <w:sz w:val="16"/>
                <w:szCs w:val="16"/>
              </w:rPr>
            </w:pPr>
            <w:r w:rsidRPr="00AC206C">
              <w:rPr>
                <w:rFonts w:eastAsia="Times New Roman" w:cs="Arial"/>
                <w:sz w:val="16"/>
                <w:szCs w:val="16"/>
              </w:rPr>
              <w:t>Słabiej rozwinięte</w:t>
            </w:r>
          </w:p>
        </w:tc>
        <w:tc>
          <w:tcPr>
            <w:tcW w:w="1317" w:type="dxa"/>
          </w:tcPr>
          <w:p w14:paraId="03AB6F53" w14:textId="71CB4ABB" w:rsidR="00943B76" w:rsidRPr="00AC206C" w:rsidRDefault="00943B76" w:rsidP="002320F9">
            <w:pPr>
              <w:rPr>
                <w:rFonts w:eastAsia="Times New Roman" w:cs="Arial"/>
                <w:b/>
                <w:sz w:val="16"/>
                <w:szCs w:val="16"/>
              </w:rPr>
            </w:pPr>
            <w:r w:rsidRPr="00AC206C">
              <w:rPr>
                <w:rFonts w:eastAsia="Times New Roman" w:cs="Arial"/>
                <w:sz w:val="16"/>
                <w:szCs w:val="16"/>
              </w:rPr>
              <w:t>4(vi)</w:t>
            </w:r>
          </w:p>
        </w:tc>
        <w:tc>
          <w:tcPr>
            <w:tcW w:w="3698" w:type="dxa"/>
          </w:tcPr>
          <w:p w14:paraId="62DA8516" w14:textId="7347C23E" w:rsidR="00943B76" w:rsidRPr="00AC206C" w:rsidRDefault="00943B76" w:rsidP="002320F9">
            <w:pPr>
              <w:rPr>
                <w:rFonts w:eastAsia="Times New Roman" w:cs="Arial"/>
                <w:b/>
                <w:sz w:val="16"/>
                <w:szCs w:val="16"/>
              </w:rPr>
            </w:pPr>
            <w:r w:rsidRPr="00AC206C">
              <w:rPr>
                <w:rFonts w:cs="Arial"/>
                <w:sz w:val="16"/>
                <w:szCs w:val="16"/>
              </w:rPr>
              <w:t>03 Projekty neutralne w kwestii równouprawnienia płci</w:t>
            </w:r>
          </w:p>
        </w:tc>
        <w:tc>
          <w:tcPr>
            <w:tcW w:w="1559" w:type="dxa"/>
          </w:tcPr>
          <w:p w14:paraId="74309733" w14:textId="7CA4901E" w:rsidR="00943B76" w:rsidRPr="00AC206C" w:rsidRDefault="00943B76" w:rsidP="002320F9">
            <w:pPr>
              <w:rPr>
                <w:rFonts w:eastAsia="Times New Roman" w:cs="Arial"/>
                <w:b/>
                <w:sz w:val="16"/>
                <w:szCs w:val="16"/>
              </w:rPr>
            </w:pPr>
            <w:r w:rsidRPr="00AC206C">
              <w:rPr>
                <w:rFonts w:cs="Arial"/>
                <w:sz w:val="16"/>
                <w:szCs w:val="16"/>
              </w:rPr>
              <w:t xml:space="preserve"> 100 040 000</w:t>
            </w:r>
          </w:p>
        </w:tc>
      </w:tr>
    </w:tbl>
    <w:p w14:paraId="76520D18" w14:textId="77777777" w:rsidR="007D0C5B" w:rsidRPr="00A4793D" w:rsidRDefault="007D0C5B" w:rsidP="002320F9">
      <w:pPr>
        <w:jc w:val="left"/>
        <w:rPr>
          <w:rFonts w:eastAsiaTheme="minorHAnsi" w:cs="Arial"/>
          <w:b/>
          <w:bCs/>
          <w:noProof/>
        </w:rPr>
      </w:pPr>
      <w:r w:rsidRPr="00A4793D">
        <w:rPr>
          <w:rFonts w:eastAsiaTheme="minorHAnsi" w:cs="Arial"/>
          <w:b/>
          <w:bCs/>
          <w:noProof/>
        </w:rPr>
        <w:br w:type="page"/>
      </w:r>
    </w:p>
    <w:p w14:paraId="44CD48C8" w14:textId="35644AB9" w:rsidR="00394798" w:rsidRPr="00A4793D" w:rsidRDefault="73786D91" w:rsidP="002C12D8">
      <w:pPr>
        <w:pStyle w:val="Nagwek4"/>
        <w:rPr>
          <w:rFonts w:cs="Arial"/>
        </w:rPr>
      </w:pPr>
      <w:bookmarkStart w:id="264" w:name="_Toc76035946"/>
      <w:bookmarkStart w:id="265" w:name="_Toc90639008"/>
      <w:bookmarkStart w:id="266" w:name="_Toc115452291"/>
      <w:r w:rsidRPr="00A4793D">
        <w:rPr>
          <w:rFonts w:cs="Arial"/>
        </w:rPr>
        <w:lastRenderedPageBreak/>
        <w:t>2.</w:t>
      </w:r>
      <w:r w:rsidR="09B056E8" w:rsidRPr="00A4793D">
        <w:rPr>
          <w:rFonts w:cs="Arial"/>
        </w:rPr>
        <w:t>1</w:t>
      </w:r>
      <w:r w:rsidR="36000D62" w:rsidRPr="00A4793D">
        <w:rPr>
          <w:rFonts w:cs="Arial"/>
        </w:rPr>
        <w:t>.</w:t>
      </w:r>
      <w:r w:rsidR="66E3EC3B" w:rsidRPr="00A4793D">
        <w:rPr>
          <w:rFonts w:cs="Arial"/>
        </w:rPr>
        <w:t>8</w:t>
      </w:r>
      <w:r w:rsidR="09B056E8" w:rsidRPr="00A4793D">
        <w:rPr>
          <w:rFonts w:cs="Arial"/>
        </w:rPr>
        <w:t>.</w:t>
      </w:r>
      <w:r w:rsidRPr="00A4793D">
        <w:rPr>
          <w:rFonts w:cs="Arial"/>
        </w:rPr>
        <w:t xml:space="preserve"> </w:t>
      </w:r>
      <w:r w:rsidR="6EE22113" w:rsidRPr="00A4793D">
        <w:rPr>
          <w:rFonts w:cs="Arial"/>
        </w:rPr>
        <w:t xml:space="preserve">Priorytet </w:t>
      </w:r>
      <w:r w:rsidR="1DB43481" w:rsidRPr="00A4793D">
        <w:rPr>
          <w:rFonts w:cs="Arial"/>
        </w:rPr>
        <w:t>VII</w:t>
      </w:r>
      <w:r w:rsidR="009A09C3" w:rsidRPr="00A4793D">
        <w:rPr>
          <w:rFonts w:cs="Arial"/>
        </w:rPr>
        <w:t>I</w:t>
      </w:r>
      <w:r w:rsidR="1DB43481" w:rsidRPr="00A4793D">
        <w:rPr>
          <w:rFonts w:cs="Arial"/>
        </w:rPr>
        <w:t xml:space="preserve"> Zwiększanie</w:t>
      </w:r>
      <w:r w:rsidR="33DD8437" w:rsidRPr="00A4793D">
        <w:rPr>
          <w:rFonts w:cs="Arial"/>
        </w:rPr>
        <w:t xml:space="preserve"> spójności społecznej</w:t>
      </w:r>
      <w:bookmarkEnd w:id="264"/>
      <w:bookmarkEnd w:id="265"/>
      <w:bookmarkEnd w:id="266"/>
      <w:r w:rsidR="33DD8437" w:rsidRPr="00A4793D">
        <w:rPr>
          <w:rFonts w:cs="Arial"/>
        </w:rPr>
        <w:t xml:space="preserve"> </w:t>
      </w:r>
    </w:p>
    <w:p w14:paraId="1E0D8462" w14:textId="18E0447E" w:rsidR="00394798" w:rsidRPr="00A4793D" w:rsidRDefault="33DD8437" w:rsidP="002C12D8">
      <w:pPr>
        <w:pStyle w:val="Nagwek5"/>
        <w:rPr>
          <w:rFonts w:cs="Arial"/>
        </w:rPr>
      </w:pPr>
      <w:bookmarkStart w:id="267" w:name="_Toc59098530"/>
      <w:bookmarkStart w:id="268" w:name="_Toc76035947"/>
      <w:bookmarkStart w:id="269" w:name="_Toc90639009"/>
      <w:bookmarkStart w:id="270" w:name="_Toc115452292"/>
      <w:r w:rsidRPr="00A4793D">
        <w:rPr>
          <w:rFonts w:eastAsia="Times New Roman" w:cs="Arial"/>
        </w:rPr>
        <w:t>2.</w:t>
      </w:r>
      <w:r w:rsidR="09B056E8" w:rsidRPr="00A4793D">
        <w:rPr>
          <w:rFonts w:eastAsia="Times New Roman" w:cs="Arial"/>
        </w:rPr>
        <w:t>1</w:t>
      </w:r>
      <w:r w:rsidR="36000D62" w:rsidRPr="00A4793D">
        <w:rPr>
          <w:rFonts w:eastAsia="Times New Roman" w:cs="Arial"/>
        </w:rPr>
        <w:t>.</w:t>
      </w:r>
      <w:r w:rsidR="536B2C0B" w:rsidRPr="00A4793D">
        <w:rPr>
          <w:rFonts w:eastAsia="Times New Roman" w:cs="Arial"/>
        </w:rPr>
        <w:t>8</w:t>
      </w:r>
      <w:r w:rsidRPr="00A4793D">
        <w:rPr>
          <w:rFonts w:eastAsia="Times New Roman" w:cs="Arial"/>
        </w:rPr>
        <w:t>.</w:t>
      </w:r>
      <w:r w:rsidR="73786D91" w:rsidRPr="00A4793D">
        <w:rPr>
          <w:rFonts w:eastAsia="Times New Roman" w:cs="Arial"/>
        </w:rPr>
        <w:t>1</w:t>
      </w:r>
      <w:r w:rsidR="09B056E8" w:rsidRPr="00A4793D">
        <w:rPr>
          <w:rFonts w:eastAsia="Times New Roman" w:cs="Arial"/>
        </w:rPr>
        <w:t>.</w:t>
      </w:r>
      <w:r w:rsidRPr="00A4793D">
        <w:rPr>
          <w:rFonts w:eastAsia="Times New Roman" w:cs="Arial"/>
        </w:rPr>
        <w:t xml:space="preserve"> Cel szczegółowy 4</w:t>
      </w:r>
      <w:r w:rsidR="59497B8B" w:rsidRPr="00A4793D">
        <w:rPr>
          <w:rFonts w:eastAsia="Times New Roman" w:cs="Arial"/>
        </w:rPr>
        <w:t>h</w:t>
      </w:r>
      <w:r w:rsidRPr="00A4793D">
        <w:rPr>
          <w:rFonts w:eastAsia="Times New Roman" w:cs="Arial"/>
        </w:rPr>
        <w:t xml:space="preserve">) (EFS+) </w:t>
      </w:r>
      <w:r w:rsidR="59497B8B" w:rsidRPr="00A4793D">
        <w:rPr>
          <w:rFonts w:cs="Arial"/>
        </w:rPr>
        <w:t>wspieranie aktywnego włączenia społecznego w celu promowania równości szans, niedyskryminacji i aktywnego uczestnictwa, oraz zwiększanie zdolności do zatrudnienia, w szczególności grup w niekorzystnej sytuacji</w:t>
      </w:r>
      <w:bookmarkEnd w:id="267"/>
      <w:bookmarkEnd w:id="268"/>
      <w:bookmarkEnd w:id="269"/>
      <w:bookmarkEnd w:id="270"/>
    </w:p>
    <w:p w14:paraId="079C665E" w14:textId="6BDB0AA0" w:rsidR="00394798" w:rsidRPr="00A4793D" w:rsidRDefault="33DD8437" w:rsidP="00E934AE">
      <w:pPr>
        <w:pStyle w:val="Nagwek6"/>
        <w:rPr>
          <w:rFonts w:cs="Arial"/>
          <w:noProof/>
        </w:rPr>
      </w:pPr>
      <w:bookmarkStart w:id="271" w:name="_Toc59098531"/>
      <w:bookmarkStart w:id="272" w:name="_Toc76035948"/>
      <w:bookmarkStart w:id="273" w:name="_Toc90639010"/>
      <w:r w:rsidRPr="00A4793D">
        <w:rPr>
          <w:rFonts w:cs="Arial"/>
          <w:noProof/>
        </w:rPr>
        <w:t>2.</w:t>
      </w:r>
      <w:r w:rsidR="09B056E8" w:rsidRPr="00A4793D">
        <w:rPr>
          <w:rFonts w:cs="Arial"/>
          <w:noProof/>
        </w:rPr>
        <w:t>1</w:t>
      </w:r>
      <w:r w:rsidR="36000D62" w:rsidRPr="00A4793D">
        <w:rPr>
          <w:rFonts w:cs="Arial"/>
          <w:noProof/>
        </w:rPr>
        <w:t>.</w:t>
      </w:r>
      <w:r w:rsidR="6DA52201" w:rsidRPr="00A4793D">
        <w:rPr>
          <w:rFonts w:cs="Arial"/>
          <w:noProof/>
        </w:rPr>
        <w:t>8</w:t>
      </w:r>
      <w:r w:rsidR="26A7B702" w:rsidRPr="00A4793D">
        <w:rPr>
          <w:rFonts w:cs="Arial"/>
          <w:noProof/>
        </w:rPr>
        <w:t>.1</w:t>
      </w:r>
      <w:r w:rsidRPr="00A4793D">
        <w:rPr>
          <w:rFonts w:cs="Arial"/>
          <w:noProof/>
        </w:rPr>
        <w:t>.1</w:t>
      </w:r>
      <w:r w:rsidR="09B056E8" w:rsidRPr="00A4793D">
        <w:rPr>
          <w:rFonts w:cs="Arial"/>
          <w:noProof/>
        </w:rPr>
        <w:t>.</w:t>
      </w:r>
      <w:r w:rsidRPr="00A4793D">
        <w:rPr>
          <w:rFonts w:cs="Arial"/>
          <w:noProof/>
        </w:rPr>
        <w:t xml:space="preserve"> </w:t>
      </w:r>
      <w:r w:rsidR="29FC7C46" w:rsidRPr="00A4793D">
        <w:rPr>
          <w:rFonts w:cs="Arial"/>
        </w:rPr>
        <w:t>Interwencje</w:t>
      </w:r>
      <w:r w:rsidR="29FC7C46" w:rsidRPr="00A4793D">
        <w:rPr>
          <w:rFonts w:cs="Arial"/>
          <w:noProof/>
        </w:rPr>
        <w:t xml:space="preserve"> w ramach Funduszy</w:t>
      </w:r>
      <w:bookmarkEnd w:id="271"/>
      <w:bookmarkEnd w:id="272"/>
      <w:bookmarkEnd w:id="273"/>
    </w:p>
    <w:p w14:paraId="77E71145" w14:textId="410D1F1A" w:rsidR="00394798" w:rsidRPr="00A4793D" w:rsidRDefault="00394798" w:rsidP="00E934AE">
      <w:pPr>
        <w:rPr>
          <w:rFonts w:eastAsia="Times New Roman" w:cs="Arial"/>
          <w:b/>
        </w:rPr>
      </w:pPr>
      <w:r w:rsidRPr="00A4793D">
        <w:rPr>
          <w:rFonts w:eastAsia="Times New Roman" w:cs="Arial"/>
          <w:b/>
        </w:rPr>
        <w:t>Powiązane rodzaje działań</w:t>
      </w:r>
    </w:p>
    <w:p w14:paraId="1E3E7062" w14:textId="77777777" w:rsidR="00D76115" w:rsidRPr="00A4793D" w:rsidRDefault="00D76115" w:rsidP="00E934AE">
      <w:pPr>
        <w:rPr>
          <w:rFonts w:cs="Arial"/>
        </w:rPr>
      </w:pPr>
      <w:r w:rsidRPr="00A4793D">
        <w:rPr>
          <w:rFonts w:cs="Arial"/>
        </w:rPr>
        <w:t>Charakterystyka obszaru integracji społecznej w województwie lubelskim wskazuje, że ryzyko wykluczenia i sfera ubóstwa dotyczy grup znajdujących się w szczególnej sytuacji na rynku pracy i borykających się z problemem bezrobocia. Niezbędne są działania ukierunkowane przede wszystkim na zwiększenie szans w znalezieniu zatrudnienia, wyrównywanie deficytów wynikających z braku dostępu do określonych dóbr i usług, braku posiadanych kwalifikacji, czy też z innych czynników powodujących ograniczenie szans określonych grup społecznych na równoprawny z większością społeczeństwa udział w życiu społecznym i zawodowym.</w:t>
      </w:r>
    </w:p>
    <w:p w14:paraId="5C6A17F2" w14:textId="77777777" w:rsidR="00D76115" w:rsidRPr="00A4793D" w:rsidRDefault="00D76115" w:rsidP="00E934AE">
      <w:pPr>
        <w:rPr>
          <w:rFonts w:cs="Arial"/>
        </w:rPr>
      </w:pPr>
      <w:r w:rsidRPr="00A4793D">
        <w:rPr>
          <w:rFonts w:cs="Arial"/>
        </w:rPr>
        <w:t>Ważnym elementem wsparcia będzie eliminowanie różnego rodzaju barier na jakie napotykają osoby zagrożone wykluczeniem społecznym borykające się z problemem dyskryminacji na rynku pracy. Istotnym jest aktywizacja społeczna i włączenie do rynku pracy osób najbardziej oddalonych od rynku pracy, które nie są gotowe do podjęcia pracy (bierne zawodowo). Skala tego wyzwania jest szczególnie poważna w mniejszych miastach i na obszarach wiejskich.</w:t>
      </w:r>
    </w:p>
    <w:p w14:paraId="6D258F87" w14:textId="5F3A1584" w:rsidR="00D76115" w:rsidRPr="00A4793D" w:rsidRDefault="00D76115" w:rsidP="00E934AE">
      <w:pPr>
        <w:rPr>
          <w:rFonts w:cs="Arial"/>
        </w:rPr>
      </w:pPr>
      <w:r w:rsidRPr="00A4793D">
        <w:rPr>
          <w:rFonts w:cs="Arial"/>
        </w:rPr>
        <w:t xml:space="preserve">Wsparcie zostanie dostosowane do zdiagnozowanych specyficznych potrzeb poszczególnych grup docelowych, co zapewni zindywidualizowane podejście do odbiorców usług. Grupy docelowe przewidziane do objęcia wsparciem są zróżnicowane pod względem wieku, doświadczeń życiowych, zdrowotnym, pochodzenia i miejsca zamieszkania, w związku z tym interwencja powinna być zaplanowana w taki sposób, żeby aktywizacja społeczna lub zawodowa tych osób zakończyła się powodzeniem. Oprócz metod pracy indywidualnej, metod pracy z rodziną, wykorzystanie metod pracy środowiskowej, adresowanej do całych społeczności. Możliwe będzie także wsparcie m.in. </w:t>
      </w:r>
      <w:r w:rsidR="00D22084" w:rsidRPr="00A4793D">
        <w:rPr>
          <w:rFonts w:cs="Arial"/>
        </w:rPr>
        <w:t>w</w:t>
      </w:r>
      <w:r w:rsidRPr="00A4793D">
        <w:rPr>
          <w:rFonts w:cs="Arial"/>
        </w:rPr>
        <w:t xml:space="preserve"> postaci pomocy prawnej, psychologicznej, terapii uzależnień. Przewiduje się również przeciwdziałanie wykluczeniu komunikacyjnemu. Działania aktywizacji społecznej prowadzone będą zarówno na rzecz osób jak i ich otoczenia.</w:t>
      </w:r>
    </w:p>
    <w:p w14:paraId="55002E78" w14:textId="61267D1E" w:rsidR="00D76115" w:rsidRPr="00A4793D" w:rsidRDefault="00D76115" w:rsidP="00E934AE">
      <w:pPr>
        <w:rPr>
          <w:rFonts w:cs="Arial"/>
        </w:rPr>
      </w:pPr>
      <w:r w:rsidRPr="00A4793D">
        <w:rPr>
          <w:rFonts w:cs="Arial"/>
        </w:rPr>
        <w:t xml:space="preserve">Mając na względzie rolę sektora ES w prowadzeniu aktywnej polityki na rzecz integracji społecznej i włączenia społecznego niezmiernie ważne jest podejmowanie wszelkich działań polegających na wzmacnianiu potencjału sektora ES w regionie. Silny i stabilny sektor ES będzie brał aktywny udział w tworzeniu kapitału społeczno - gospodarczego regionu, poprzez rozwój przedsiębiorczości i samozatrudnienia. Wsparcie w obszarze ES będzie nastawione na tworzenie nowych miejsc pracy dla osób znajdujących się w najtrudniejszej sytuacji na rynku pracy w tym osób przybyłych z terenu Ukrainy, w nowych i istniejących przedsiębiorstwach społecznych. Zakłada się bezpośrednie wsparcie PS m.in. </w:t>
      </w:r>
      <w:r w:rsidR="00D22084" w:rsidRPr="00A4793D">
        <w:rPr>
          <w:rFonts w:cs="Arial"/>
        </w:rPr>
        <w:t>p</w:t>
      </w:r>
      <w:r w:rsidRPr="00A4793D">
        <w:rPr>
          <w:rFonts w:cs="Arial"/>
        </w:rPr>
        <w:t xml:space="preserve">oprzez: świadczenie usług wsparcia dla rozwoju PES i PS, bezzwrotne wsparcie finansowe na utworzenie i utrzymanie miejsc pracy w przedsiębiorstwach społecznych. Wzmocnieniu sektora ES może służyć większe wykorzystanie potencjału jednostek reintegracyjnych. Przewiduje się również wsparcie działań reintegracyjnych w PS w zakresie tworzenia planów reintegracji społeczno-zawodowej osób zagrożonych wykluczeniem i ich najbliższego otoczenia (m.in. </w:t>
      </w:r>
      <w:r w:rsidR="00D22084" w:rsidRPr="00A4793D">
        <w:rPr>
          <w:rFonts w:cs="Arial"/>
        </w:rPr>
        <w:t>r</w:t>
      </w:r>
      <w:r w:rsidRPr="00A4793D">
        <w:rPr>
          <w:rFonts w:cs="Arial"/>
        </w:rPr>
        <w:t xml:space="preserve">odzin, środowisk lokalnych), obejmujących m.in. </w:t>
      </w:r>
      <w:r w:rsidR="00D22084" w:rsidRPr="00A4793D">
        <w:rPr>
          <w:rFonts w:cs="Arial"/>
        </w:rPr>
        <w:t>w</w:t>
      </w:r>
      <w:r w:rsidRPr="00A4793D">
        <w:rPr>
          <w:rFonts w:cs="Arial"/>
        </w:rPr>
        <w:t xml:space="preserve">arsztaty animacyjne, szkolenia, doradztwo, wizyty studyjne, wsparcie eksperckie, jak również budowanie zdolności PS do prowadzenia skutecznych działań reintegracyjnych poprzez działania mentoringowe, coachingowe oraz inne formy usług rozwojowych. Potencjał sektora ES może zostać wykorzystany w zakresie zielonej transformacji i łagodzenia jej skutków społecznych, przeciwdziałania ubóstwu energetycznemu poprzez wzmacnianie świadomości w zakresie konieczności oszczędnego korzystania z energii czy włączenia PES w szerszym zakresie w </w:t>
      </w:r>
      <w:r w:rsidRPr="00A4793D">
        <w:rPr>
          <w:rFonts w:cs="Arial"/>
        </w:rPr>
        <w:lastRenderedPageBreak/>
        <w:t>działania proklimatyczne. Istotny będzie również rozwój PES w obszarze usług społecznych. W celu podniesienia potencjału podmiotów ekonomii społecznej przewiduje się wsparcie w zakresie podnoszenia kwalifikacji i doświadczenia zawodowego pracowników PES, z wyłączeniem kompetencji dotyczących zarządzania przedsiębiorstwem społecznym wraz z dedykowaną alokacją.</w:t>
      </w:r>
    </w:p>
    <w:p w14:paraId="03039853" w14:textId="77777777" w:rsidR="00D76115" w:rsidRPr="00A4793D" w:rsidRDefault="00D76115" w:rsidP="00E934AE">
      <w:pPr>
        <w:rPr>
          <w:rFonts w:cs="Arial"/>
        </w:rPr>
      </w:pPr>
      <w:r w:rsidRPr="00A4793D">
        <w:rPr>
          <w:rFonts w:cs="Arial"/>
        </w:rPr>
        <w:t>W wyniku interwencji zakłada się osiągnięcie następujących rezultatów:</w:t>
      </w:r>
    </w:p>
    <w:p w14:paraId="3BF75CC1" w14:textId="7C94F085" w:rsidR="00D76115" w:rsidRPr="00A4793D" w:rsidRDefault="005978C4" w:rsidP="00BF4098">
      <w:pPr>
        <w:pStyle w:val="Akapitzlist"/>
        <w:numPr>
          <w:ilvl w:val="0"/>
          <w:numId w:val="129"/>
        </w:numPr>
        <w:ind w:left="321"/>
        <w:rPr>
          <w:rFonts w:cs="Arial"/>
        </w:rPr>
      </w:pPr>
      <w:r w:rsidRPr="00A4793D">
        <w:rPr>
          <w:rFonts w:cs="Arial"/>
        </w:rPr>
        <w:t>z</w:t>
      </w:r>
      <w:r w:rsidR="00D76115" w:rsidRPr="00A4793D">
        <w:rPr>
          <w:rFonts w:cs="Arial"/>
        </w:rPr>
        <w:t>większenie szans na przygotowanie do wejścia lub powrotu na rynek pracy osób wykluczonych, bądź zagrożonych wykluczeniem społecznym,</w:t>
      </w:r>
    </w:p>
    <w:p w14:paraId="1BAE1F3A" w14:textId="30633C71" w:rsidR="00D76115" w:rsidRPr="00A4793D" w:rsidRDefault="005978C4" w:rsidP="00BF4098">
      <w:pPr>
        <w:pStyle w:val="Akapitzlist"/>
        <w:numPr>
          <w:ilvl w:val="0"/>
          <w:numId w:val="129"/>
        </w:numPr>
        <w:ind w:left="321"/>
        <w:rPr>
          <w:rFonts w:cs="Arial"/>
        </w:rPr>
      </w:pPr>
      <w:r w:rsidRPr="00A4793D">
        <w:rPr>
          <w:rFonts w:cs="Arial"/>
        </w:rPr>
        <w:t>r</w:t>
      </w:r>
      <w:r w:rsidR="00D76115" w:rsidRPr="00A4793D">
        <w:rPr>
          <w:rFonts w:cs="Arial"/>
        </w:rPr>
        <w:t>ozwój ES, w tym wzrost zatrudnialności w sektorze PS w regionie,</w:t>
      </w:r>
    </w:p>
    <w:p w14:paraId="01F0A6A7" w14:textId="61DBEF0E" w:rsidR="00D76115" w:rsidRPr="00A4793D" w:rsidRDefault="005978C4" w:rsidP="00BF4098">
      <w:pPr>
        <w:pStyle w:val="Akapitzlist"/>
        <w:numPr>
          <w:ilvl w:val="0"/>
          <w:numId w:val="129"/>
        </w:numPr>
        <w:ind w:left="321"/>
        <w:rPr>
          <w:rFonts w:cs="Arial"/>
        </w:rPr>
      </w:pPr>
      <w:r w:rsidRPr="00A4793D">
        <w:rPr>
          <w:rFonts w:cs="Arial"/>
        </w:rPr>
        <w:t>w</w:t>
      </w:r>
      <w:r w:rsidR="00D76115" w:rsidRPr="00A4793D">
        <w:rPr>
          <w:rFonts w:cs="Arial"/>
        </w:rPr>
        <w:t>zrost współczynnika aktywności zawodowej i uczestnictwa w życiu społecznym osób znajdujących się w trudnej sytuacji, zagrożonych ubóstwem lub wykluczeniem społecznym</w:t>
      </w:r>
      <w:r w:rsidR="00D76115" w:rsidRPr="00A4793D" w:rsidDel="00285C9C">
        <w:rPr>
          <w:rFonts w:cs="Arial"/>
        </w:rPr>
        <w:t>,</w:t>
      </w:r>
    </w:p>
    <w:p w14:paraId="0835F916" w14:textId="31777B0F" w:rsidR="00D76115" w:rsidRPr="00A4793D" w:rsidRDefault="005978C4" w:rsidP="00BF4098">
      <w:pPr>
        <w:pStyle w:val="Akapitzlist"/>
        <w:numPr>
          <w:ilvl w:val="0"/>
          <w:numId w:val="129"/>
        </w:numPr>
        <w:ind w:left="321"/>
        <w:rPr>
          <w:rFonts w:cs="Arial"/>
        </w:rPr>
      </w:pPr>
      <w:r w:rsidRPr="00A4793D">
        <w:rPr>
          <w:rFonts w:cs="Arial"/>
        </w:rPr>
        <w:t>z</w:t>
      </w:r>
      <w:r w:rsidR="00D76115" w:rsidRPr="00A4793D">
        <w:rPr>
          <w:rFonts w:cs="Arial"/>
        </w:rPr>
        <w:t>mniejszenie poziomu i skutków ubóstwa.</w:t>
      </w:r>
    </w:p>
    <w:p w14:paraId="19A17F1D" w14:textId="77777777" w:rsidR="00D76115" w:rsidRPr="00A4793D" w:rsidRDefault="00D76115" w:rsidP="00E934AE">
      <w:pPr>
        <w:rPr>
          <w:rFonts w:eastAsia="Times New Roman" w:cs="Arial"/>
          <w:b/>
        </w:rPr>
      </w:pPr>
      <w:r w:rsidRPr="00A4793D">
        <w:rPr>
          <w:rFonts w:cs="Arial"/>
          <w:b/>
        </w:rPr>
        <w:t>Opis interwencji - rodzaje planowanych działań, typów projektów</w:t>
      </w:r>
    </w:p>
    <w:p w14:paraId="639635E5" w14:textId="77777777" w:rsidR="00D76115" w:rsidRPr="00A4793D" w:rsidRDefault="00D76115" w:rsidP="00E934AE">
      <w:pPr>
        <w:rPr>
          <w:rFonts w:cs="Arial"/>
        </w:rPr>
      </w:pPr>
      <w:r w:rsidRPr="00A4793D">
        <w:rPr>
          <w:rFonts w:cs="Arial"/>
        </w:rPr>
        <w:t>Typy projektów aktywizacja społeczna i zawodowa:</w:t>
      </w:r>
    </w:p>
    <w:p w14:paraId="149E6FE4" w14:textId="77777777" w:rsidR="00D76115" w:rsidRPr="00A4793D" w:rsidRDefault="00D76115" w:rsidP="00E934AE">
      <w:pPr>
        <w:numPr>
          <w:ilvl w:val="0"/>
          <w:numId w:val="70"/>
        </w:numPr>
        <w:ind w:left="456"/>
        <w:contextualSpacing/>
        <w:rPr>
          <w:rFonts w:cs="Arial"/>
        </w:rPr>
      </w:pPr>
      <w:r w:rsidRPr="00A4793D">
        <w:rPr>
          <w:rFonts w:cs="Arial"/>
        </w:rPr>
        <w:t>Kompleksowe programy na rzecz aktywizacji społecznej i zawodowej osób, rodzin, środowisk lokalnych zagrożonych ubóstwem lub wykluczeniem społecznym oraz osób biernych zawodowo, w szczególności osób defaworyzowanych na rynku pracy, wykorzystujące instrumenty aktywizacji społecznej, zawodowej, edukacyjnej i zdrowotnej oraz wsparcie towarzyszące w postaci: poprawy kompetencji w zakresie spędzania czasu wolnego i rekreacji oraz uczestnictwa w kulturze, a także poprawy warunków mieszkaniowych, w tym w ramach podmiotów reintegracyjnych (CIS i KIS) włącznie z tworzeniem nowych podmiotów.</w:t>
      </w:r>
    </w:p>
    <w:p w14:paraId="1D3749F5" w14:textId="77777777" w:rsidR="00D76115" w:rsidRPr="00A4793D" w:rsidRDefault="00D76115" w:rsidP="00BF4098">
      <w:pPr>
        <w:pStyle w:val="Akapitzlist"/>
        <w:numPr>
          <w:ilvl w:val="0"/>
          <w:numId w:val="142"/>
        </w:numPr>
        <w:ind w:left="447"/>
        <w:rPr>
          <w:rFonts w:cs="Arial"/>
        </w:rPr>
      </w:pPr>
      <w:r w:rsidRPr="00A4793D">
        <w:rPr>
          <w:rFonts w:cs="Arial"/>
        </w:rPr>
        <w:t>Kompleksowe programy na rzecz aktywizacji społecznej i zawodowej osób z niepełnosprawnościami, w szczególności wykorzystujące instrumenty aktywizacji społecznej, zawodowej, edukacyjnej i zdrowotnej, z uwzględnieniem potrzeb w zakresie asystencji osobistej, w tym także w ramach podmiotów reintegracyjnych (WTZ, ZAZ, CIS, KIS) włącznie z tworzeniem nowych podmiotów, za wyjątkiem WTZ.</w:t>
      </w:r>
    </w:p>
    <w:p w14:paraId="6D1D0475" w14:textId="77777777" w:rsidR="00D76115" w:rsidRPr="00A4793D" w:rsidRDefault="00D76115" w:rsidP="00E934AE">
      <w:pPr>
        <w:pStyle w:val="Akapitzlist"/>
        <w:ind w:left="447"/>
        <w:rPr>
          <w:rFonts w:cs="Arial"/>
        </w:rPr>
      </w:pPr>
      <w:r w:rsidRPr="00A4793D">
        <w:rPr>
          <w:rFonts w:cs="Arial"/>
        </w:rPr>
        <w:t>Zakłada się, że w efekcie wsparcia (nie dłużej niż 2 lata) w ramach ZAZ część jego uczestników wejdzie na otwarty rynek pracy/zarejestruje się w Urzędzie Pracy, natomiast w efekcie wsparcia (nie dłużej niż 2 lata) w ramach WTZ uczestnikom zostanie zaproponowana realistyczna ścieżka przejścia do ZAZ.</w:t>
      </w:r>
    </w:p>
    <w:p w14:paraId="0D40EF26" w14:textId="77777777" w:rsidR="00D76115" w:rsidRPr="00A4793D" w:rsidRDefault="00D76115" w:rsidP="00BF4098">
      <w:pPr>
        <w:pStyle w:val="Akapitzlist"/>
        <w:numPr>
          <w:ilvl w:val="0"/>
          <w:numId w:val="142"/>
        </w:numPr>
        <w:ind w:left="447"/>
        <w:rPr>
          <w:rFonts w:cs="Arial"/>
        </w:rPr>
      </w:pPr>
      <w:r w:rsidRPr="00A4793D">
        <w:rPr>
          <w:rFonts w:cs="Arial"/>
        </w:rPr>
        <w:t>Podnoszenie świadomości na temat przepisów i polityk antydyskryminacyjnych; współpraca ze społecznościami lokalnymi, społeczeństwem obywatelskim (w tym organizacjami pozarządowymi) i partnerami społecznymi w celu zwalczania dyskryminacji, w tym działania promocyjne, kampanie informacyjne i inicjatywy informacyjne z udziałem „ambasadorów” (osób uznanych i szanowanych w społeczności docelowej).</w:t>
      </w:r>
    </w:p>
    <w:p w14:paraId="0F2334FD" w14:textId="0F290D50" w:rsidR="00D76115" w:rsidRDefault="00D76115" w:rsidP="00E934AE">
      <w:pPr>
        <w:numPr>
          <w:ilvl w:val="0"/>
          <w:numId w:val="70"/>
        </w:numPr>
        <w:ind w:left="456"/>
        <w:contextualSpacing/>
        <w:rPr>
          <w:rFonts w:cs="Arial"/>
        </w:rPr>
      </w:pPr>
      <w:r w:rsidRPr="00A4793D">
        <w:rPr>
          <w:rFonts w:cs="Arial"/>
        </w:rPr>
        <w:t xml:space="preserve">Projekty bezpośrednio związane ze zwalczaniem wszelkich form dyskryminacji – stworzenie systemu wsparcia dla osób dyskryminowanych (np. </w:t>
      </w:r>
      <w:r w:rsidR="00181A8D" w:rsidRPr="00A4793D">
        <w:rPr>
          <w:rFonts w:cs="Arial"/>
        </w:rPr>
        <w:t>o</w:t>
      </w:r>
      <w:r w:rsidRPr="00A4793D">
        <w:rPr>
          <w:rFonts w:cs="Arial"/>
        </w:rPr>
        <w:t>fiar mowy nienawiści lub przemocy ze względu na orientację seksualną, pochodzenie etniczne, niepełnosprawność i inne powody).</w:t>
      </w:r>
    </w:p>
    <w:p w14:paraId="28237FD6" w14:textId="77777777" w:rsidR="005F4103" w:rsidRDefault="005F4103" w:rsidP="005F4103">
      <w:pPr>
        <w:numPr>
          <w:ilvl w:val="0"/>
          <w:numId w:val="70"/>
        </w:numPr>
        <w:ind w:left="456"/>
        <w:contextualSpacing/>
        <w:rPr>
          <w:rFonts w:cs="Arial"/>
        </w:rPr>
      </w:pPr>
      <w:r w:rsidRPr="007A1F08">
        <w:rPr>
          <w:rFonts w:cs="Arial"/>
        </w:rPr>
        <w:t>Budowanie potencjału partnerów społecznych w obszarze włączenia społecznego w zakresie podnoszenia świadomości polityk i przepisów antydyskryminacyjnych, aktywnego uczestnictwa, oraz zwiększani</w:t>
      </w:r>
      <w:r>
        <w:rPr>
          <w:rFonts w:cs="Arial"/>
        </w:rPr>
        <w:t>a</w:t>
      </w:r>
      <w:r w:rsidRPr="007A1F08">
        <w:rPr>
          <w:rFonts w:cs="Arial"/>
        </w:rPr>
        <w:t xml:space="preserve"> zdolności do zatrudnienia.</w:t>
      </w:r>
    </w:p>
    <w:p w14:paraId="62DD4A27" w14:textId="359EA741" w:rsidR="00E148A8" w:rsidRPr="00A4793D" w:rsidRDefault="005F4103" w:rsidP="00E148A8">
      <w:pPr>
        <w:numPr>
          <w:ilvl w:val="0"/>
          <w:numId w:val="70"/>
        </w:numPr>
        <w:ind w:left="456"/>
        <w:contextualSpacing/>
        <w:rPr>
          <w:rFonts w:cs="Arial"/>
        </w:rPr>
      </w:pPr>
      <w:r w:rsidRPr="007174DD">
        <w:rPr>
          <w:rFonts w:cs="Arial"/>
        </w:rPr>
        <w:t>Budowanie potencjału organizacji społeczeństwa obywatelskiego w obszarze włączenia społecznego w zakresie podnoszenia świadomości polityk i przepisów antydyskryminacyjnych, aktywnego uczestnictwa, oraz zwiększani</w:t>
      </w:r>
      <w:r>
        <w:rPr>
          <w:rFonts w:cs="Arial"/>
        </w:rPr>
        <w:t>a</w:t>
      </w:r>
      <w:r w:rsidRPr="007174DD">
        <w:rPr>
          <w:rFonts w:cs="Arial"/>
        </w:rPr>
        <w:t xml:space="preserve"> zdolności do zatrudnienia.</w:t>
      </w:r>
    </w:p>
    <w:p w14:paraId="54B47984" w14:textId="77777777" w:rsidR="00D76115" w:rsidRPr="00A4793D" w:rsidRDefault="00D76115" w:rsidP="00E934AE">
      <w:pPr>
        <w:rPr>
          <w:rFonts w:cs="Arial"/>
        </w:rPr>
      </w:pPr>
      <w:r w:rsidRPr="00A4793D">
        <w:rPr>
          <w:rFonts w:cs="Arial"/>
        </w:rPr>
        <w:t>Typy projektów Ekonomii Społecznej</w:t>
      </w:r>
    </w:p>
    <w:p w14:paraId="2AA6B238" w14:textId="77777777" w:rsidR="00D76115" w:rsidRPr="00A4793D" w:rsidRDefault="00D76115" w:rsidP="00E934AE">
      <w:pPr>
        <w:numPr>
          <w:ilvl w:val="0"/>
          <w:numId w:val="70"/>
        </w:numPr>
        <w:ind w:left="456"/>
        <w:contextualSpacing/>
        <w:rPr>
          <w:rFonts w:cs="Arial"/>
        </w:rPr>
      </w:pPr>
      <w:r w:rsidRPr="00A4793D">
        <w:rPr>
          <w:rFonts w:cs="Arial"/>
        </w:rPr>
        <w:t>Wsparcie tworzenia nowych miejsc pracy i utrzymania tych miejsc w PS.</w:t>
      </w:r>
    </w:p>
    <w:p w14:paraId="580FCC15" w14:textId="77777777" w:rsidR="00D76115" w:rsidRPr="00A4793D" w:rsidRDefault="00D76115" w:rsidP="00E934AE">
      <w:pPr>
        <w:numPr>
          <w:ilvl w:val="0"/>
          <w:numId w:val="70"/>
        </w:numPr>
        <w:ind w:left="456"/>
        <w:contextualSpacing/>
        <w:rPr>
          <w:rFonts w:cs="Arial"/>
        </w:rPr>
      </w:pPr>
      <w:r w:rsidRPr="00A4793D">
        <w:rPr>
          <w:rFonts w:cs="Arial"/>
        </w:rPr>
        <w:lastRenderedPageBreak/>
        <w:t>Usługi wsparcia rozwoju ES dla PES i PS, w tym usługi animacyjne, inkubacyjne i biznesowe OWES.</w:t>
      </w:r>
    </w:p>
    <w:p w14:paraId="7115353E" w14:textId="77777777" w:rsidR="00D76115" w:rsidRPr="00A4793D" w:rsidRDefault="00D76115" w:rsidP="00E934AE">
      <w:pPr>
        <w:numPr>
          <w:ilvl w:val="0"/>
          <w:numId w:val="70"/>
        </w:numPr>
        <w:ind w:left="456"/>
        <w:contextualSpacing/>
        <w:rPr>
          <w:rFonts w:cs="Arial"/>
        </w:rPr>
      </w:pPr>
      <w:r w:rsidRPr="00A4793D">
        <w:rPr>
          <w:rFonts w:cs="Arial"/>
        </w:rPr>
        <w:t>Wsparcie realizacji indywidualnego procesu reintegracji w PS.</w:t>
      </w:r>
    </w:p>
    <w:p w14:paraId="39D500A2" w14:textId="77777777" w:rsidR="00D76115" w:rsidRDefault="00D76115" w:rsidP="00E934AE">
      <w:pPr>
        <w:numPr>
          <w:ilvl w:val="0"/>
          <w:numId w:val="70"/>
        </w:numPr>
        <w:ind w:left="456"/>
        <w:contextualSpacing/>
        <w:rPr>
          <w:rFonts w:cs="Arial"/>
        </w:rPr>
      </w:pPr>
      <w:r w:rsidRPr="00A4793D">
        <w:rPr>
          <w:rFonts w:cs="Arial"/>
        </w:rPr>
        <w:t>Działania w zakresie podnoszenia kwalifikacji i doświadczenia zawodowego pracowników PES.</w:t>
      </w:r>
    </w:p>
    <w:p w14:paraId="3B860A70" w14:textId="77777777" w:rsidR="00D76115" w:rsidRPr="00A4793D" w:rsidRDefault="00D76115" w:rsidP="00E934AE">
      <w:pPr>
        <w:ind w:left="-54"/>
        <w:contextualSpacing/>
        <w:rPr>
          <w:rFonts w:eastAsia="Times New Roman" w:cs="Arial"/>
        </w:rPr>
      </w:pPr>
      <w:r w:rsidRPr="00A4793D">
        <w:rPr>
          <w:rFonts w:eastAsia="Times New Roman" w:cs="Arial"/>
        </w:rPr>
        <w:t>Działania w CS zostały ocenione jako zgodne z zasadą DNSH.</w:t>
      </w:r>
    </w:p>
    <w:p w14:paraId="204B3E62" w14:textId="77777777" w:rsidR="00D76115" w:rsidRPr="00A4793D" w:rsidRDefault="00D76115" w:rsidP="00E934AE">
      <w:pPr>
        <w:rPr>
          <w:rFonts w:cs="Arial"/>
        </w:rPr>
      </w:pPr>
      <w:r w:rsidRPr="00A4793D">
        <w:rPr>
          <w:rFonts w:cs="Arial"/>
          <w:b/>
        </w:rPr>
        <w:t>Katalog beneficjentów aktywizacja społeczna i zawodowa</w:t>
      </w:r>
    </w:p>
    <w:p w14:paraId="01A50B53" w14:textId="77777777" w:rsidR="00D76115" w:rsidRPr="00A4793D" w:rsidRDefault="00D76115" w:rsidP="00E934AE">
      <w:pPr>
        <w:numPr>
          <w:ilvl w:val="0"/>
          <w:numId w:val="70"/>
        </w:numPr>
        <w:ind w:left="456"/>
        <w:contextualSpacing/>
        <w:rPr>
          <w:rFonts w:cs="Arial"/>
        </w:rPr>
      </w:pPr>
      <w:r w:rsidRPr="00A4793D">
        <w:rPr>
          <w:rFonts w:cs="Arial"/>
        </w:rPr>
        <w:t>Jednostki samorządu terytorialnego i ich jednostki organizacyjne,</w:t>
      </w:r>
    </w:p>
    <w:p w14:paraId="33B01AD6" w14:textId="77777777" w:rsidR="00D76115" w:rsidRPr="00A4793D" w:rsidRDefault="00D76115" w:rsidP="00E934AE">
      <w:pPr>
        <w:numPr>
          <w:ilvl w:val="0"/>
          <w:numId w:val="70"/>
        </w:numPr>
        <w:ind w:left="456"/>
        <w:contextualSpacing/>
        <w:rPr>
          <w:rFonts w:cs="Arial"/>
        </w:rPr>
      </w:pPr>
      <w:r w:rsidRPr="00A4793D">
        <w:rPr>
          <w:rFonts w:cs="Arial"/>
        </w:rPr>
        <w:t>Związki, porozumienia i stowarzyszenia jst,</w:t>
      </w:r>
    </w:p>
    <w:p w14:paraId="0602599D" w14:textId="77777777" w:rsidR="00D76115" w:rsidRPr="00A4793D" w:rsidRDefault="00D76115" w:rsidP="00E934AE">
      <w:pPr>
        <w:numPr>
          <w:ilvl w:val="0"/>
          <w:numId w:val="70"/>
        </w:numPr>
        <w:ind w:left="456"/>
        <w:contextualSpacing/>
        <w:rPr>
          <w:rFonts w:cs="Arial"/>
        </w:rPr>
      </w:pPr>
      <w:r w:rsidRPr="00A4793D">
        <w:rPr>
          <w:rFonts w:cs="Arial"/>
        </w:rPr>
        <w:t>Instytucje pomocy i integracji społecznej,</w:t>
      </w:r>
    </w:p>
    <w:p w14:paraId="2334A129" w14:textId="77777777" w:rsidR="00D76115" w:rsidRPr="00A4793D" w:rsidRDefault="00D76115" w:rsidP="00E934AE">
      <w:pPr>
        <w:numPr>
          <w:ilvl w:val="0"/>
          <w:numId w:val="70"/>
        </w:numPr>
        <w:ind w:left="456"/>
        <w:contextualSpacing/>
        <w:rPr>
          <w:rFonts w:cs="Arial"/>
        </w:rPr>
      </w:pPr>
      <w:r w:rsidRPr="00A4793D">
        <w:rPr>
          <w:rFonts w:cs="Arial"/>
        </w:rPr>
        <w:t>Podmioty świadczące usługi społeczne użyteczności publicznej,</w:t>
      </w:r>
    </w:p>
    <w:p w14:paraId="351757CE" w14:textId="4FF6858B" w:rsidR="00D76115" w:rsidRPr="00A4793D" w:rsidRDefault="00D76115" w:rsidP="00E934AE">
      <w:pPr>
        <w:numPr>
          <w:ilvl w:val="0"/>
          <w:numId w:val="70"/>
        </w:numPr>
        <w:ind w:left="456"/>
        <w:contextualSpacing/>
        <w:rPr>
          <w:rFonts w:cs="Arial"/>
        </w:rPr>
      </w:pPr>
      <w:r w:rsidRPr="00A4793D">
        <w:rPr>
          <w:rFonts w:cs="Arial"/>
        </w:rPr>
        <w:t>Podmioty ekonomii społecznej,</w:t>
      </w:r>
    </w:p>
    <w:p w14:paraId="5B905AFB" w14:textId="77777777" w:rsidR="00D76115" w:rsidRPr="00A4793D" w:rsidRDefault="00D76115" w:rsidP="00E934AE">
      <w:pPr>
        <w:numPr>
          <w:ilvl w:val="0"/>
          <w:numId w:val="70"/>
        </w:numPr>
        <w:ind w:left="456"/>
        <w:contextualSpacing/>
        <w:rPr>
          <w:rFonts w:cs="Arial"/>
        </w:rPr>
      </w:pPr>
      <w:r w:rsidRPr="00A4793D">
        <w:rPr>
          <w:rFonts w:cs="Arial"/>
        </w:rPr>
        <w:t>Podmioty reintegracyjne,</w:t>
      </w:r>
    </w:p>
    <w:p w14:paraId="4BFF28E9" w14:textId="77777777" w:rsidR="00D76115" w:rsidRPr="00A4793D" w:rsidRDefault="00D76115" w:rsidP="00E934AE">
      <w:pPr>
        <w:numPr>
          <w:ilvl w:val="0"/>
          <w:numId w:val="70"/>
        </w:numPr>
        <w:ind w:left="456"/>
        <w:contextualSpacing/>
        <w:rPr>
          <w:rFonts w:cs="Arial"/>
        </w:rPr>
      </w:pPr>
      <w:r w:rsidRPr="00A4793D">
        <w:rPr>
          <w:rFonts w:cs="Arial"/>
        </w:rPr>
        <w:t xml:space="preserve">Instytucje rynku pracy, </w:t>
      </w:r>
    </w:p>
    <w:p w14:paraId="16D14D03" w14:textId="77777777" w:rsidR="00D76115" w:rsidRPr="00A4793D" w:rsidRDefault="00D76115" w:rsidP="00E934AE">
      <w:pPr>
        <w:numPr>
          <w:ilvl w:val="0"/>
          <w:numId w:val="70"/>
        </w:numPr>
        <w:ind w:left="456"/>
        <w:contextualSpacing/>
        <w:rPr>
          <w:rFonts w:cs="Arial"/>
        </w:rPr>
      </w:pPr>
      <w:r w:rsidRPr="00A4793D">
        <w:rPr>
          <w:rFonts w:cs="Arial"/>
        </w:rPr>
        <w:t>Ochotnicze Hufce Pracy,</w:t>
      </w:r>
    </w:p>
    <w:p w14:paraId="768421CF" w14:textId="77777777" w:rsidR="00D76115" w:rsidRPr="00A4793D" w:rsidRDefault="00D76115" w:rsidP="00E934AE">
      <w:pPr>
        <w:numPr>
          <w:ilvl w:val="0"/>
          <w:numId w:val="70"/>
        </w:numPr>
        <w:ind w:left="456"/>
        <w:contextualSpacing/>
        <w:rPr>
          <w:rFonts w:cs="Arial"/>
        </w:rPr>
      </w:pPr>
      <w:r w:rsidRPr="00A4793D">
        <w:rPr>
          <w:rFonts w:cs="Arial"/>
        </w:rPr>
        <w:t>Organizacje pozarządowe,</w:t>
      </w:r>
    </w:p>
    <w:p w14:paraId="3B7F0AA6" w14:textId="77777777" w:rsidR="00B8511B" w:rsidRDefault="00D76115" w:rsidP="00E934AE">
      <w:pPr>
        <w:numPr>
          <w:ilvl w:val="0"/>
          <w:numId w:val="70"/>
        </w:numPr>
        <w:ind w:left="456"/>
        <w:contextualSpacing/>
        <w:rPr>
          <w:rFonts w:cs="Arial"/>
        </w:rPr>
      </w:pPr>
      <w:r w:rsidRPr="00A4793D">
        <w:rPr>
          <w:rFonts w:cs="Arial"/>
        </w:rPr>
        <w:t>Kościoły i związki wyznaniowe oraz osoby prawne kościołów i związków wyznaniowych</w:t>
      </w:r>
      <w:r w:rsidR="00B8511B">
        <w:rPr>
          <w:rFonts w:cs="Arial"/>
        </w:rPr>
        <w:t>,</w:t>
      </w:r>
    </w:p>
    <w:p w14:paraId="36F59E1F" w14:textId="77777777" w:rsidR="00B8511B" w:rsidRDefault="00B8511B" w:rsidP="00E934AE">
      <w:pPr>
        <w:numPr>
          <w:ilvl w:val="0"/>
          <w:numId w:val="70"/>
        </w:numPr>
        <w:ind w:left="456"/>
        <w:contextualSpacing/>
        <w:rPr>
          <w:rFonts w:cs="Arial"/>
        </w:rPr>
      </w:pPr>
      <w:r>
        <w:rPr>
          <w:rFonts w:cs="Arial"/>
        </w:rPr>
        <w:t>Organizacje społeczeństwa obywatelskiego,</w:t>
      </w:r>
    </w:p>
    <w:p w14:paraId="46120B78" w14:textId="592A3068" w:rsidR="00D76115" w:rsidRPr="00A4793D" w:rsidRDefault="00B8511B" w:rsidP="00E934AE">
      <w:pPr>
        <w:numPr>
          <w:ilvl w:val="0"/>
          <w:numId w:val="70"/>
        </w:numPr>
        <w:ind w:left="456"/>
        <w:contextualSpacing/>
        <w:rPr>
          <w:rFonts w:cs="Arial"/>
        </w:rPr>
      </w:pPr>
      <w:r>
        <w:rPr>
          <w:rFonts w:cs="Arial"/>
        </w:rPr>
        <w:t>Partnerzy społeczni</w:t>
      </w:r>
      <w:r w:rsidR="00D76115" w:rsidRPr="00A4793D">
        <w:rPr>
          <w:rFonts w:cs="Arial"/>
        </w:rPr>
        <w:t>.</w:t>
      </w:r>
    </w:p>
    <w:p w14:paraId="3D4ECB71" w14:textId="77777777" w:rsidR="00D76115" w:rsidRPr="00A4793D" w:rsidRDefault="00D76115" w:rsidP="00E934AE">
      <w:pPr>
        <w:rPr>
          <w:rFonts w:eastAsia="Times New Roman" w:cs="Arial"/>
          <w:b/>
        </w:rPr>
      </w:pPr>
      <w:r w:rsidRPr="00A4793D">
        <w:rPr>
          <w:rFonts w:cs="Arial"/>
          <w:b/>
        </w:rPr>
        <w:t>Katalog beneficjentów Ekonomia Społeczna</w:t>
      </w:r>
    </w:p>
    <w:p w14:paraId="3BBB73E0" w14:textId="3F6E1643" w:rsidR="003447D1" w:rsidRDefault="00D76115" w:rsidP="00E934AE">
      <w:pPr>
        <w:numPr>
          <w:ilvl w:val="0"/>
          <w:numId w:val="70"/>
        </w:numPr>
        <w:ind w:left="456"/>
        <w:contextualSpacing/>
        <w:rPr>
          <w:rFonts w:eastAsia="Times New Roman" w:cs="Arial"/>
        </w:rPr>
      </w:pPr>
      <w:r w:rsidRPr="00A4793D">
        <w:rPr>
          <w:rFonts w:eastAsia="Times New Roman" w:cs="Arial"/>
        </w:rPr>
        <w:t>Ośrodki Wsparcia Ekonomii Społecznej</w:t>
      </w:r>
      <w:r w:rsidR="00992E54">
        <w:rPr>
          <w:rFonts w:eastAsia="Times New Roman" w:cs="Arial"/>
        </w:rPr>
        <w:t>.</w:t>
      </w:r>
    </w:p>
    <w:p w14:paraId="5E65816F" w14:textId="77777777" w:rsidR="00D76115" w:rsidRPr="00EE074B" w:rsidRDefault="00D76115" w:rsidP="00DE63D7">
      <w:pPr>
        <w:contextualSpacing/>
        <w:rPr>
          <w:rFonts w:eastAsia="Times New Roman" w:cs="Arial"/>
          <w:b/>
        </w:rPr>
      </w:pPr>
      <w:r w:rsidRPr="00EE074B">
        <w:rPr>
          <w:rFonts w:cs="Arial"/>
          <w:b/>
        </w:rPr>
        <w:t>Główne/kierunkowe zasady udzielania wsparcia</w:t>
      </w:r>
    </w:p>
    <w:p w14:paraId="5135F680" w14:textId="77237209" w:rsidR="00D76115" w:rsidRPr="00A4793D" w:rsidRDefault="00D76115" w:rsidP="00E934AE">
      <w:pPr>
        <w:rPr>
          <w:rFonts w:eastAsia="Times New Roman" w:cs="Arial"/>
          <w:b/>
        </w:rPr>
      </w:pPr>
      <w:r w:rsidRPr="00A4793D">
        <w:rPr>
          <w:rFonts w:cs="Arial"/>
        </w:rPr>
        <w:t xml:space="preserve"> W ramach wsparcia związanego z aktywizacją społeczną i zawodową zostanie zastosowana preferencja dla udziału osób ze znacznym lub umiarkowanym stopniem niepełnosprawności.</w:t>
      </w:r>
    </w:p>
    <w:p w14:paraId="3C48CF33" w14:textId="7F0098BD" w:rsidR="00421372" w:rsidRPr="00A4793D" w:rsidRDefault="00421372" w:rsidP="00E934AE">
      <w:pPr>
        <w:spacing w:before="240"/>
        <w:rPr>
          <w:rFonts w:eastAsia="Times New Roman" w:cs="Arial"/>
          <w:b/>
        </w:rPr>
      </w:pPr>
      <w:r w:rsidRPr="00A4793D">
        <w:rPr>
          <w:rFonts w:eastAsia="Times New Roman" w:cs="Arial"/>
          <w:b/>
        </w:rPr>
        <w:t>Główne grupy docelowe</w:t>
      </w:r>
    </w:p>
    <w:p w14:paraId="2CCFD139" w14:textId="0C07E556" w:rsidR="00394798" w:rsidRPr="00A4793D" w:rsidRDefault="006C33E6" w:rsidP="00E934AE">
      <w:pPr>
        <w:rPr>
          <w:rFonts w:eastAsia="Times New Roman" w:cs="Arial"/>
          <w:b/>
        </w:rPr>
      </w:pPr>
      <w:r w:rsidRPr="00A4793D">
        <w:rPr>
          <w:rFonts w:eastAsia="Times New Roman" w:cs="Arial"/>
          <w:b/>
        </w:rPr>
        <w:t>A</w:t>
      </w:r>
      <w:r w:rsidR="00394798" w:rsidRPr="00A4793D">
        <w:rPr>
          <w:rFonts w:eastAsia="Times New Roman" w:cs="Arial"/>
          <w:b/>
        </w:rPr>
        <w:t>ktywizacj</w:t>
      </w:r>
      <w:r w:rsidRPr="00A4793D">
        <w:rPr>
          <w:rFonts w:eastAsia="Times New Roman" w:cs="Arial"/>
          <w:b/>
        </w:rPr>
        <w:t>a</w:t>
      </w:r>
      <w:r w:rsidR="00394798" w:rsidRPr="00A4793D">
        <w:rPr>
          <w:rFonts w:eastAsia="Times New Roman" w:cs="Arial"/>
          <w:b/>
        </w:rPr>
        <w:t xml:space="preserve"> społeczn</w:t>
      </w:r>
      <w:r w:rsidRPr="00A4793D">
        <w:rPr>
          <w:rFonts w:eastAsia="Times New Roman" w:cs="Arial"/>
          <w:b/>
        </w:rPr>
        <w:t>a</w:t>
      </w:r>
      <w:r w:rsidR="00394798" w:rsidRPr="00A4793D">
        <w:rPr>
          <w:rFonts w:eastAsia="Times New Roman" w:cs="Arial"/>
          <w:b/>
        </w:rPr>
        <w:t xml:space="preserve"> i zawodow</w:t>
      </w:r>
      <w:r w:rsidRPr="00A4793D">
        <w:rPr>
          <w:rFonts w:eastAsia="Times New Roman" w:cs="Arial"/>
          <w:b/>
        </w:rPr>
        <w:t>a</w:t>
      </w:r>
    </w:p>
    <w:p w14:paraId="3B9A2FE7" w14:textId="0627446C" w:rsidR="00394798" w:rsidRPr="00A4793D" w:rsidRDefault="00F57D40" w:rsidP="00E934AE">
      <w:pPr>
        <w:pStyle w:val="Akapitzlist"/>
        <w:numPr>
          <w:ilvl w:val="0"/>
          <w:numId w:val="96"/>
        </w:numPr>
        <w:ind w:left="426" w:hanging="426"/>
        <w:rPr>
          <w:rFonts w:cs="Arial"/>
        </w:rPr>
      </w:pPr>
      <w:r w:rsidRPr="00A4793D">
        <w:rPr>
          <w:rFonts w:cs="Arial"/>
        </w:rPr>
        <w:t>O</w:t>
      </w:r>
      <w:r w:rsidR="00394798" w:rsidRPr="00A4793D">
        <w:rPr>
          <w:rFonts w:cs="Arial"/>
        </w:rPr>
        <w:t>soby lub rodziny wykluczone społecznie, zagrożone ubóstwem lub wykluczeniem społecznym oraz ich otoczenie</w:t>
      </w:r>
      <w:r w:rsidR="00A0096E" w:rsidRPr="00A4793D">
        <w:rPr>
          <w:rFonts w:cs="Arial"/>
        </w:rPr>
        <w:t xml:space="preserve"> (m.in. </w:t>
      </w:r>
      <w:r w:rsidR="00EA5C3F" w:rsidRPr="00A4793D">
        <w:rPr>
          <w:rFonts w:cs="Arial"/>
        </w:rPr>
        <w:t>r</w:t>
      </w:r>
      <w:r w:rsidR="00F17903" w:rsidRPr="00A4793D">
        <w:rPr>
          <w:rFonts w:cs="Arial"/>
        </w:rPr>
        <w:t>odzina</w:t>
      </w:r>
      <w:r w:rsidR="00A0096E" w:rsidRPr="00A4793D">
        <w:rPr>
          <w:rFonts w:cs="Arial"/>
        </w:rPr>
        <w:t>, środowisko lokalne)</w:t>
      </w:r>
    </w:p>
    <w:p w14:paraId="252C939A" w14:textId="051B7234" w:rsidR="00394798" w:rsidRPr="00A4793D" w:rsidRDefault="00F57D40" w:rsidP="00E934AE">
      <w:pPr>
        <w:pStyle w:val="Akapitzlist"/>
        <w:numPr>
          <w:ilvl w:val="0"/>
          <w:numId w:val="96"/>
        </w:numPr>
        <w:ind w:left="426" w:hanging="426"/>
        <w:rPr>
          <w:rFonts w:eastAsia="Calibri" w:cs="Arial"/>
        </w:rPr>
      </w:pPr>
      <w:r w:rsidRPr="00A4793D">
        <w:rPr>
          <w:rFonts w:eastAsia="Calibri" w:cs="Arial"/>
        </w:rPr>
        <w:t>O</w:t>
      </w:r>
      <w:r w:rsidR="00394798" w:rsidRPr="00A4793D">
        <w:rPr>
          <w:rFonts w:eastAsia="Calibri" w:cs="Arial"/>
        </w:rPr>
        <w:t>soby bierne zawodowo</w:t>
      </w:r>
    </w:p>
    <w:p w14:paraId="0D71884C" w14:textId="3ED2F8D3" w:rsidR="00394798" w:rsidRPr="00A4793D" w:rsidRDefault="00F57D40" w:rsidP="00E934AE">
      <w:pPr>
        <w:pStyle w:val="Akapitzlist"/>
        <w:numPr>
          <w:ilvl w:val="0"/>
          <w:numId w:val="96"/>
        </w:numPr>
        <w:ind w:left="426" w:hanging="426"/>
        <w:rPr>
          <w:rFonts w:eastAsia="Calibri" w:cs="Arial"/>
        </w:rPr>
      </w:pPr>
      <w:r w:rsidRPr="00A4793D">
        <w:rPr>
          <w:rFonts w:eastAsia="Calibri" w:cs="Arial"/>
        </w:rPr>
        <w:t>O</w:t>
      </w:r>
      <w:r w:rsidR="00394798" w:rsidRPr="00A4793D">
        <w:rPr>
          <w:rFonts w:eastAsia="Calibri" w:cs="Arial"/>
        </w:rPr>
        <w:t xml:space="preserve">soby, o których mowa w art. 1 ust. 2 ustawy z dnia 13 czerwca 2003 r. </w:t>
      </w:r>
      <w:r w:rsidR="00A97E30" w:rsidRPr="00A4793D">
        <w:rPr>
          <w:rFonts w:eastAsia="Calibri" w:cs="Arial"/>
        </w:rPr>
        <w:t>o</w:t>
      </w:r>
      <w:r w:rsidR="00F17903" w:rsidRPr="00A4793D">
        <w:rPr>
          <w:rFonts w:eastAsia="Calibri" w:cs="Arial"/>
        </w:rPr>
        <w:t xml:space="preserve"> </w:t>
      </w:r>
      <w:r w:rsidR="00394798" w:rsidRPr="00A4793D">
        <w:rPr>
          <w:rFonts w:eastAsia="Calibri" w:cs="Arial"/>
        </w:rPr>
        <w:t>zatrudnieniu socjalnym</w:t>
      </w:r>
    </w:p>
    <w:p w14:paraId="5CE8EA9F" w14:textId="4B4360E9" w:rsidR="00394798" w:rsidRPr="00A4793D" w:rsidRDefault="00F57D40" w:rsidP="00E934AE">
      <w:pPr>
        <w:pStyle w:val="Akapitzlist"/>
        <w:numPr>
          <w:ilvl w:val="0"/>
          <w:numId w:val="96"/>
        </w:numPr>
        <w:ind w:left="426" w:hanging="426"/>
        <w:rPr>
          <w:rFonts w:eastAsia="Times New Roman" w:cs="Arial"/>
        </w:rPr>
      </w:pPr>
      <w:r w:rsidRPr="00A4793D">
        <w:rPr>
          <w:rFonts w:eastAsia="Times New Roman" w:cs="Arial"/>
        </w:rPr>
        <w:t>O</w:t>
      </w:r>
      <w:r w:rsidR="00394798" w:rsidRPr="00A4793D">
        <w:rPr>
          <w:rFonts w:eastAsia="Times New Roman" w:cs="Arial"/>
        </w:rPr>
        <w:t>soby z niepełnosprawnościami</w:t>
      </w:r>
      <w:r w:rsidR="00292AA5" w:rsidRPr="00A4793D">
        <w:rPr>
          <w:rFonts w:eastAsia="Times New Roman" w:cs="Arial"/>
        </w:rPr>
        <w:t xml:space="preserve"> i ich otoczenie</w:t>
      </w:r>
      <w:r w:rsidR="00A0096E" w:rsidRPr="00A4793D">
        <w:rPr>
          <w:rFonts w:cs="Arial"/>
        </w:rPr>
        <w:t xml:space="preserve"> (m.in. </w:t>
      </w:r>
      <w:r w:rsidR="00EA5C3F" w:rsidRPr="00A4793D">
        <w:rPr>
          <w:rFonts w:cs="Arial"/>
        </w:rPr>
        <w:t>r</w:t>
      </w:r>
      <w:r w:rsidR="00F17903" w:rsidRPr="00A4793D">
        <w:rPr>
          <w:rFonts w:cs="Arial"/>
        </w:rPr>
        <w:t>odzina</w:t>
      </w:r>
      <w:r w:rsidR="00A0096E" w:rsidRPr="00A4793D">
        <w:rPr>
          <w:rFonts w:cs="Arial"/>
        </w:rPr>
        <w:t>, środowisko lokalne)</w:t>
      </w:r>
      <w:r w:rsidR="00394798" w:rsidRPr="00A4793D">
        <w:rPr>
          <w:rFonts w:eastAsia="Times New Roman" w:cs="Arial"/>
        </w:rPr>
        <w:t>,</w:t>
      </w:r>
    </w:p>
    <w:p w14:paraId="47817F5A" w14:textId="507E49BE" w:rsidR="00A304EC" w:rsidRPr="00A4793D" w:rsidRDefault="00524A5F" w:rsidP="00E934AE">
      <w:pPr>
        <w:pStyle w:val="Akapitzlist"/>
        <w:numPr>
          <w:ilvl w:val="0"/>
          <w:numId w:val="96"/>
        </w:numPr>
        <w:ind w:left="426" w:hanging="426"/>
        <w:rPr>
          <w:rFonts w:eastAsia="Times New Roman" w:cs="Arial"/>
        </w:rPr>
      </w:pPr>
      <w:r w:rsidRPr="00A4793D">
        <w:rPr>
          <w:rFonts w:eastAsia="Times New Roman" w:cs="Arial"/>
        </w:rPr>
        <w:t>Osoby wykluczone komunikacyjnie</w:t>
      </w:r>
    </w:p>
    <w:p w14:paraId="6E7DB990" w14:textId="17DFD58B" w:rsidR="00394798" w:rsidRDefault="00F57D40" w:rsidP="00E934AE">
      <w:pPr>
        <w:pStyle w:val="Akapitzlist"/>
        <w:numPr>
          <w:ilvl w:val="0"/>
          <w:numId w:val="96"/>
        </w:numPr>
        <w:ind w:left="426" w:hanging="426"/>
        <w:rPr>
          <w:rFonts w:eastAsia="Calibri" w:cs="Arial"/>
        </w:rPr>
      </w:pPr>
      <w:r w:rsidRPr="00A4793D">
        <w:rPr>
          <w:rFonts w:eastAsia="Calibri" w:cs="Arial"/>
        </w:rPr>
        <w:t>O</w:t>
      </w:r>
      <w:r w:rsidR="00394798" w:rsidRPr="00A4793D">
        <w:rPr>
          <w:rFonts w:eastAsia="Calibri" w:cs="Arial"/>
        </w:rPr>
        <w:t>soby opuszczające zakłady karne</w:t>
      </w:r>
    </w:p>
    <w:p w14:paraId="34C445D9" w14:textId="77777777" w:rsidR="00F27BEB" w:rsidRPr="001C75F8" w:rsidRDefault="00F27BEB" w:rsidP="00F27BEB">
      <w:pPr>
        <w:pStyle w:val="Akapitzlist"/>
        <w:numPr>
          <w:ilvl w:val="0"/>
          <w:numId w:val="96"/>
        </w:numPr>
        <w:ind w:left="426" w:hanging="426"/>
        <w:rPr>
          <w:rFonts w:eastAsia="Calibri" w:cs="Arial"/>
        </w:rPr>
      </w:pPr>
      <w:r>
        <w:rPr>
          <w:rFonts w:eastAsia="Calibri" w:cs="Arial"/>
        </w:rPr>
        <w:t>O</w:t>
      </w:r>
      <w:r w:rsidRPr="00E341B5">
        <w:rPr>
          <w:rFonts w:eastAsia="Calibri" w:cs="Arial"/>
        </w:rPr>
        <w:t>rganizacje społeczeństwa obywatelskiego,</w:t>
      </w:r>
    </w:p>
    <w:p w14:paraId="68B8749D" w14:textId="77777777" w:rsidR="00F27BEB" w:rsidRPr="00F675DA" w:rsidRDefault="00F27BEB" w:rsidP="00F27BEB">
      <w:pPr>
        <w:pStyle w:val="Akapitzlist"/>
        <w:numPr>
          <w:ilvl w:val="0"/>
          <w:numId w:val="96"/>
        </w:numPr>
        <w:ind w:left="426" w:hanging="426"/>
        <w:rPr>
          <w:rFonts w:eastAsia="Calibri" w:cs="Arial"/>
        </w:rPr>
      </w:pPr>
      <w:r>
        <w:rPr>
          <w:rFonts w:eastAsia="Calibri" w:cs="Arial"/>
        </w:rPr>
        <w:t>P</w:t>
      </w:r>
      <w:r w:rsidRPr="00E341B5">
        <w:rPr>
          <w:rFonts w:eastAsia="Calibri" w:cs="Arial"/>
        </w:rPr>
        <w:t>artnerzy społeczni</w:t>
      </w:r>
      <w:r>
        <w:rPr>
          <w:rFonts w:eastAsia="Calibri" w:cs="Arial"/>
        </w:rPr>
        <w:t>.</w:t>
      </w:r>
    </w:p>
    <w:p w14:paraId="3F40FB82" w14:textId="77777777" w:rsidR="00F27BEB" w:rsidRPr="00A4793D" w:rsidRDefault="00F27BEB" w:rsidP="00F27BEB">
      <w:pPr>
        <w:pStyle w:val="Akapitzlist"/>
        <w:ind w:left="426"/>
        <w:rPr>
          <w:rFonts w:eastAsia="Calibri" w:cs="Arial"/>
        </w:rPr>
      </w:pPr>
    </w:p>
    <w:p w14:paraId="6844C76A" w14:textId="7B92A5A8" w:rsidR="00394798" w:rsidRPr="00A4793D" w:rsidRDefault="00394798" w:rsidP="00E934AE">
      <w:pPr>
        <w:ind w:left="426" w:hanging="426"/>
        <w:rPr>
          <w:rFonts w:eastAsia="Times New Roman" w:cs="Arial"/>
          <w:b/>
        </w:rPr>
      </w:pPr>
      <w:r w:rsidRPr="00A4793D">
        <w:rPr>
          <w:rFonts w:eastAsia="Times New Roman" w:cs="Arial"/>
          <w:b/>
        </w:rPr>
        <w:t>Ekonomi</w:t>
      </w:r>
      <w:r w:rsidR="006C33E6" w:rsidRPr="00A4793D">
        <w:rPr>
          <w:rFonts w:eastAsia="Times New Roman" w:cs="Arial"/>
          <w:b/>
        </w:rPr>
        <w:t>a</w:t>
      </w:r>
      <w:r w:rsidRPr="00A4793D">
        <w:rPr>
          <w:rFonts w:eastAsia="Times New Roman" w:cs="Arial"/>
          <w:b/>
        </w:rPr>
        <w:t xml:space="preserve"> Społeczn</w:t>
      </w:r>
      <w:r w:rsidR="006C33E6" w:rsidRPr="00A4793D">
        <w:rPr>
          <w:rFonts w:eastAsia="Times New Roman" w:cs="Arial"/>
          <w:b/>
        </w:rPr>
        <w:t>a</w:t>
      </w:r>
    </w:p>
    <w:p w14:paraId="4CBB3DCE" w14:textId="3D4C7033" w:rsidR="00BB487A" w:rsidRPr="00A4793D" w:rsidRDefault="00F57D40" w:rsidP="00E934AE">
      <w:pPr>
        <w:pStyle w:val="Akapitzlist"/>
        <w:numPr>
          <w:ilvl w:val="0"/>
          <w:numId w:val="97"/>
        </w:numPr>
        <w:ind w:left="426" w:hanging="426"/>
        <w:rPr>
          <w:rFonts w:eastAsia="Times New Roman" w:cs="Arial"/>
        </w:rPr>
      </w:pPr>
      <w:r w:rsidRPr="00A4793D">
        <w:rPr>
          <w:rFonts w:eastAsia="Times New Roman" w:cs="Arial"/>
        </w:rPr>
        <w:t>P</w:t>
      </w:r>
      <w:r w:rsidR="00834EFF" w:rsidRPr="00A4793D">
        <w:rPr>
          <w:rFonts w:eastAsia="Times New Roman" w:cs="Arial"/>
        </w:rPr>
        <w:t>odmioty ekonomii społecznej</w:t>
      </w:r>
    </w:p>
    <w:p w14:paraId="72962227" w14:textId="5B4F5FC8" w:rsidR="00407618" w:rsidRPr="00A4793D" w:rsidRDefault="00F57D40" w:rsidP="00E934AE">
      <w:pPr>
        <w:pStyle w:val="Akapitzlist"/>
        <w:numPr>
          <w:ilvl w:val="0"/>
          <w:numId w:val="97"/>
        </w:numPr>
        <w:ind w:left="426" w:hanging="426"/>
        <w:rPr>
          <w:rFonts w:eastAsia="Times New Roman" w:cs="Arial"/>
        </w:rPr>
      </w:pPr>
      <w:r w:rsidRPr="00A4793D">
        <w:rPr>
          <w:rFonts w:eastAsia="Times New Roman" w:cs="Arial"/>
        </w:rPr>
        <w:t>P</w:t>
      </w:r>
      <w:r w:rsidR="00B522AF" w:rsidRPr="00A4793D">
        <w:rPr>
          <w:rFonts w:eastAsia="Times New Roman" w:cs="Arial"/>
        </w:rPr>
        <w:t xml:space="preserve">odmioty deklarujące </w:t>
      </w:r>
      <w:r w:rsidR="00F471B0" w:rsidRPr="00A4793D">
        <w:rPr>
          <w:rFonts w:eastAsia="Times New Roman" w:cs="Arial"/>
        </w:rPr>
        <w:t>chęć przekształcenia się w przedsiębiorstwo społeczne</w:t>
      </w:r>
    </w:p>
    <w:p w14:paraId="4815F171" w14:textId="30492F2E" w:rsidR="000745C8" w:rsidRPr="00A4793D" w:rsidRDefault="00F57D40" w:rsidP="00E934AE">
      <w:pPr>
        <w:pStyle w:val="Akapitzlist"/>
        <w:numPr>
          <w:ilvl w:val="0"/>
          <w:numId w:val="97"/>
        </w:numPr>
        <w:ind w:left="426" w:hanging="426"/>
        <w:rPr>
          <w:rFonts w:eastAsia="Times New Roman" w:cs="Arial"/>
        </w:rPr>
      </w:pPr>
      <w:r w:rsidRPr="00A4793D">
        <w:rPr>
          <w:rFonts w:eastAsia="Times New Roman" w:cs="Arial"/>
        </w:rPr>
        <w:t>O</w:t>
      </w:r>
      <w:r w:rsidR="000745C8" w:rsidRPr="00A4793D">
        <w:rPr>
          <w:rFonts w:eastAsia="Times New Roman" w:cs="Arial"/>
        </w:rPr>
        <w:t>soby zagrożone</w:t>
      </w:r>
      <w:r w:rsidR="001711E5">
        <w:rPr>
          <w:rFonts w:eastAsia="Times New Roman" w:cs="Arial"/>
        </w:rPr>
        <w:t xml:space="preserve"> </w:t>
      </w:r>
      <w:r w:rsidR="00AF335E" w:rsidRPr="00A4793D">
        <w:rPr>
          <w:rFonts w:eastAsia="Times New Roman" w:cs="Arial"/>
        </w:rPr>
        <w:t>wykluczeniem społeczny</w:t>
      </w:r>
      <w:r w:rsidR="004E5F5A" w:rsidRPr="00A4793D">
        <w:rPr>
          <w:rFonts w:eastAsia="Times New Roman" w:cs="Arial"/>
        </w:rPr>
        <w:t>m</w:t>
      </w:r>
      <w:r w:rsidR="00A3693A" w:rsidRPr="00A4793D">
        <w:rPr>
          <w:rFonts w:eastAsia="Times New Roman" w:cs="Arial"/>
        </w:rPr>
        <w:t>, w tym osoby uciekające z terenu Ukrainy</w:t>
      </w:r>
      <w:r w:rsidR="002C5449" w:rsidRPr="00A4793D">
        <w:rPr>
          <w:rFonts w:cs="Arial"/>
        </w:rPr>
        <w:t xml:space="preserve">. Osoby zagrożone wykluczeniem społecznym to osoby, o których mowa w art. 2 ust. 6 ustawy z dnia 5 sierpnia 2022 r. </w:t>
      </w:r>
      <w:r w:rsidR="00EA5C3F" w:rsidRPr="00A4793D">
        <w:rPr>
          <w:rFonts w:cs="Arial"/>
        </w:rPr>
        <w:t>o</w:t>
      </w:r>
      <w:r w:rsidR="00F17903" w:rsidRPr="00A4793D">
        <w:rPr>
          <w:rFonts w:cs="Arial"/>
        </w:rPr>
        <w:t xml:space="preserve"> </w:t>
      </w:r>
      <w:r w:rsidR="002C5449" w:rsidRPr="00A4793D">
        <w:rPr>
          <w:rFonts w:cs="Arial"/>
        </w:rPr>
        <w:t>ekonomii społecznej</w:t>
      </w:r>
    </w:p>
    <w:p w14:paraId="40C340D0" w14:textId="18696CFE" w:rsidR="00CD764B" w:rsidRPr="00F675DA" w:rsidRDefault="00CD764B" w:rsidP="00CD764B">
      <w:pPr>
        <w:pStyle w:val="Akapitzlist"/>
        <w:numPr>
          <w:ilvl w:val="0"/>
          <w:numId w:val="97"/>
        </w:numPr>
        <w:ind w:left="426" w:hanging="426"/>
      </w:pPr>
      <w:r>
        <w:t>O</w:t>
      </w:r>
      <w:r w:rsidRPr="00F675DA">
        <w:t>soby fizyczne planujące założenie PES/PS lub podjęcie pracy w PS</w:t>
      </w:r>
      <w:r w:rsidR="005E372D">
        <w:t>.</w:t>
      </w:r>
    </w:p>
    <w:p w14:paraId="4D8469A8" w14:textId="4AB32C4A" w:rsidR="00F67C52" w:rsidRPr="00A4793D" w:rsidRDefault="00F67C52" w:rsidP="00E934AE">
      <w:pPr>
        <w:spacing w:before="240"/>
        <w:rPr>
          <w:rFonts w:eastAsia="Times New Roman" w:cs="Arial"/>
          <w:b/>
        </w:rPr>
      </w:pPr>
      <w:bookmarkStart w:id="274" w:name="_Toc59098533"/>
      <w:r w:rsidRPr="00A4793D">
        <w:rPr>
          <w:rFonts w:eastAsia="Times New Roman" w:cs="Arial"/>
          <w:b/>
        </w:rPr>
        <w:t xml:space="preserve">Działania na rzecz zapewnienia równości, włączenia </w:t>
      </w:r>
      <w:r w:rsidR="00D43F13" w:rsidRPr="00A4793D">
        <w:rPr>
          <w:rFonts w:eastAsia="Times New Roman" w:cs="Arial"/>
          <w:b/>
        </w:rPr>
        <w:t xml:space="preserve">społecznego </w:t>
      </w:r>
      <w:r w:rsidRPr="00A4793D">
        <w:rPr>
          <w:rFonts w:eastAsia="Times New Roman" w:cs="Arial"/>
          <w:b/>
        </w:rPr>
        <w:t>i niedyskryminacji</w:t>
      </w:r>
    </w:p>
    <w:p w14:paraId="24B9BFA0" w14:textId="61E4F4EB" w:rsidR="0076717A" w:rsidRPr="00A4793D" w:rsidRDefault="00C43136" w:rsidP="00E934AE">
      <w:pPr>
        <w:rPr>
          <w:rFonts w:eastAsia="Times New Roman" w:cs="Arial"/>
        </w:rPr>
      </w:pPr>
      <w:r w:rsidRPr="00A4793D">
        <w:rPr>
          <w:rFonts w:eastAsia="Times New Roman" w:cs="Arial"/>
        </w:rPr>
        <w:lastRenderedPageBreak/>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r w:rsidR="0076717A" w:rsidRPr="00A4793D">
        <w:rPr>
          <w:rFonts w:eastAsia="Times New Roman" w:cs="Arial"/>
        </w:rPr>
        <w:t>.</w:t>
      </w:r>
    </w:p>
    <w:p w14:paraId="502CDAA7" w14:textId="079C23FF" w:rsidR="00C43136" w:rsidRPr="00A4793D" w:rsidRDefault="0076717A" w:rsidP="00E934AE">
      <w:pPr>
        <w:rPr>
          <w:rFonts w:eastAsia="Times New Roman" w:cs="Arial"/>
        </w:rPr>
      </w:pPr>
      <w:r w:rsidRPr="00A4793D">
        <w:rPr>
          <w:rFonts w:eastAsia="Times New Roman" w:cs="Arial"/>
        </w:rPr>
        <w:t xml:space="preserve">Zostanie to zapewnione m.in. </w:t>
      </w:r>
      <w:r w:rsidR="00D9376A"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A33FD0" w:rsidRPr="00A4793D">
        <w:rPr>
          <w:rFonts w:eastAsia="Times New Roman" w:cs="Arial"/>
        </w:rPr>
        <w:t>OzN</w:t>
      </w:r>
      <w:r w:rsidRPr="00A4793D">
        <w:rPr>
          <w:rFonts w:eastAsia="Times New Roman" w:cs="Arial"/>
        </w:rPr>
        <w:t xml:space="preserve">. Dotyczy to w szczególności działań nakierowanych na promowanie zrównoważonego pod względem płci dostępu do rynku pracy, równych warunków pracy i rozwoju kariery, lepszej równowagi między życiem zawodowym a prywatnym. Wspierany będzie także równy dostęp do wysokiej jakości szkoleń i ich ukończenia, ułatwianie mobilności edukacyjnej, w tym zapewnienie dostępności dla </w:t>
      </w:r>
      <w:r w:rsidR="00A33FD0" w:rsidRPr="00A4793D">
        <w:rPr>
          <w:rFonts w:eastAsia="Times New Roman" w:cs="Arial"/>
        </w:rPr>
        <w:t>OzN</w:t>
      </w:r>
      <w:r w:rsidRPr="00A4793D">
        <w:rPr>
          <w:rFonts w:eastAsia="Times New Roman" w:cs="Arial"/>
        </w:rPr>
        <w:t>.</w:t>
      </w:r>
    </w:p>
    <w:p w14:paraId="04E015BD" w14:textId="51C45F31" w:rsidR="00394798" w:rsidRPr="00A4793D" w:rsidRDefault="00394798" w:rsidP="00E934AE">
      <w:pPr>
        <w:spacing w:before="240"/>
        <w:rPr>
          <w:rFonts w:eastAsiaTheme="minorHAnsi" w:cs="Arial"/>
          <w:b/>
          <w:bCs/>
          <w:noProof/>
        </w:rPr>
      </w:pPr>
      <w:r w:rsidRPr="00A4793D">
        <w:rPr>
          <w:rFonts w:eastAsiaTheme="minorHAnsi" w:cs="Arial"/>
          <w:b/>
          <w:bCs/>
          <w:noProof/>
        </w:rPr>
        <w:t xml:space="preserve">Wskazanie </w:t>
      </w:r>
      <w:r w:rsidR="00F7213A" w:rsidRPr="00A4793D">
        <w:rPr>
          <w:rFonts w:eastAsiaTheme="minorHAnsi" w:cs="Arial"/>
          <w:b/>
          <w:bCs/>
          <w:noProof/>
        </w:rPr>
        <w:t>konkretnych</w:t>
      </w:r>
      <w:r w:rsidRPr="00A4793D">
        <w:rPr>
          <w:rFonts w:eastAsiaTheme="minorHAnsi" w:cs="Arial"/>
          <w:b/>
          <w:bCs/>
          <w:noProof/>
        </w:rPr>
        <w:t xml:space="preserve"> terytoriów </w:t>
      </w:r>
      <w:r w:rsidR="00DB6B4E" w:rsidRPr="00A4793D">
        <w:rPr>
          <w:rFonts w:eastAsiaTheme="minorHAnsi" w:cs="Arial"/>
          <w:b/>
          <w:bCs/>
          <w:noProof/>
        </w:rPr>
        <w:t>objetych wsparciem</w:t>
      </w:r>
      <w:r w:rsidRPr="00A4793D">
        <w:rPr>
          <w:rFonts w:eastAsiaTheme="minorHAnsi" w:cs="Arial"/>
          <w:b/>
          <w:bCs/>
          <w:noProof/>
        </w:rPr>
        <w:t>, z uwzględnieniem planowanego wykorzystania narzędzi terytorialnych</w:t>
      </w:r>
      <w:bookmarkEnd w:id="274"/>
    </w:p>
    <w:p w14:paraId="7E181DD7" w14:textId="0BDF0519" w:rsidR="002F5950" w:rsidRPr="00A4793D" w:rsidRDefault="002F5950" w:rsidP="00E934AE">
      <w:pPr>
        <w:rPr>
          <w:rFonts w:eastAsia="Times New Roman" w:cs="Arial"/>
        </w:rPr>
      </w:pPr>
      <w:r w:rsidRPr="00A4793D">
        <w:rPr>
          <w:rFonts w:eastAsia="Times New Roman" w:cs="Arial"/>
        </w:rPr>
        <w:t>W ramach CS nie jest planowane wykorzystanie narzędzi terytorialnych.</w:t>
      </w:r>
      <w:r w:rsidR="00211628" w:rsidRPr="00A4793D">
        <w:rPr>
          <w:rFonts w:eastAsia="Times New Roman" w:cs="Arial"/>
        </w:rPr>
        <w:t xml:space="preserve"> </w:t>
      </w:r>
      <w:r w:rsidR="000072F4" w:rsidRPr="00A4793D">
        <w:rPr>
          <w:rFonts w:eastAsia="Times New Roman" w:cs="Arial"/>
        </w:rPr>
        <w:t>Zastosowane będą preferencje punktowe w naborach konkurencyjnych</w:t>
      </w:r>
      <w:r w:rsidR="0035226F" w:rsidRPr="00A4793D">
        <w:rPr>
          <w:rFonts w:eastAsia="Times New Roman" w:cs="Arial"/>
        </w:rPr>
        <w:t xml:space="preserve"> dla projektów wynikających z Gminnych Programów Rewitalizacji.</w:t>
      </w:r>
    </w:p>
    <w:p w14:paraId="471F9B14" w14:textId="5002D37A" w:rsidR="00394798" w:rsidRPr="00A4793D" w:rsidRDefault="00E656B7" w:rsidP="00E934AE">
      <w:pPr>
        <w:spacing w:before="240"/>
        <w:rPr>
          <w:rFonts w:eastAsia="Times New Roman" w:cs="Arial"/>
          <w:b/>
        </w:rPr>
      </w:pPr>
      <w:r w:rsidRPr="00A4793D">
        <w:rPr>
          <w:rFonts w:eastAsia="Times New Roman" w:cs="Arial"/>
          <w:b/>
        </w:rPr>
        <w:t xml:space="preserve">Działania </w:t>
      </w:r>
      <w:r w:rsidR="00394798" w:rsidRPr="00A4793D">
        <w:rPr>
          <w:rFonts w:eastAsia="Times New Roman" w:cs="Arial"/>
          <w:b/>
        </w:rPr>
        <w:t>międzyregionalne, transgraniczne i transnarodowe</w:t>
      </w:r>
    </w:p>
    <w:p w14:paraId="13D31C6F" w14:textId="43DC5C23" w:rsidR="00542F3C" w:rsidRPr="00A4793D" w:rsidRDefault="00542F3C" w:rsidP="00E934AE">
      <w:pPr>
        <w:rPr>
          <w:rFonts w:eastAsia="Times New Roman" w:cs="Arial"/>
        </w:rPr>
      </w:pPr>
      <w:r w:rsidRPr="00A4793D">
        <w:rPr>
          <w:rFonts w:eastAsia="Times New Roman" w:cs="Arial"/>
        </w:rPr>
        <w:t xml:space="preserve">Działania w obszarze zwiększania spójności społecznej przy wykorzystaniu oraz wsparciu zasobów sektora ekonomii społecznej (ES) założone w programie Fundusze Europejskie dla Lubelskiego 2021-2027 w celu szczegółowym 4h) wpisują się w wyzwanie dotyczące wzrostu poziomu dobrobytu założone w Strategii Unii Europejskiej dla Regionu Morza Bałtyckiego, w tym celów „Zwiększenia globalnej konkurencyjności Regionu Morza Bałtyckiego”. Wsparcie w obszarze ES będzie silnie nastawione na tworzenie miejsc pracy dla osób znajdujących się w najtrudniejszej sytuacji na rynku pracy w nowych i istniejących przedsiębiorstwach społecznych. Poprzez realizację powyższych działań jak również działań w zakresie aktywizacji społeczno-zawodowej osób będących w niekorzystnej sytuacji na rynku pracy zakłada się m.in. </w:t>
      </w:r>
      <w:r w:rsidR="00D9376A" w:rsidRPr="00A4793D">
        <w:rPr>
          <w:rFonts w:eastAsia="Times New Roman" w:cs="Arial"/>
        </w:rPr>
        <w:t>w</w:t>
      </w:r>
      <w:r w:rsidR="00F17903" w:rsidRPr="00A4793D">
        <w:rPr>
          <w:rFonts w:eastAsia="Times New Roman" w:cs="Arial"/>
        </w:rPr>
        <w:t xml:space="preserve">zrost </w:t>
      </w:r>
      <w:r w:rsidRPr="00A4793D">
        <w:rPr>
          <w:rFonts w:eastAsia="Times New Roman" w:cs="Arial"/>
        </w:rPr>
        <w:t>współczynnika aktywności zawodowej i uczestnictwa w życiu społecznym osób znajdujących się w trudnej sytuacji, zagrożonych ubóstwem lub wykluczeniem społecznym, co wpłynie na zmniejszenie poziomu i skutków ubóstwa, a tym samym przyczyni się do wzrostu poziomu dobrobytu założonego w Strategii Unii Europejskiej dla Regionu Morza Bałtyckiego. Potencjał sektora ES może zostać wykorzystany w zakresie zielonej transformacji i łagodzenia jej skutków społecznych.</w:t>
      </w:r>
    </w:p>
    <w:p w14:paraId="24F67B0F" w14:textId="7889AE04" w:rsidR="00542F3C" w:rsidRPr="00A4793D" w:rsidRDefault="00542F3C" w:rsidP="00E934AE">
      <w:pPr>
        <w:rPr>
          <w:rFonts w:eastAsia="Times New Roman" w:cs="Arial"/>
        </w:rPr>
      </w:pPr>
      <w:r w:rsidRPr="00A4793D">
        <w:rPr>
          <w:rFonts w:eastAsia="Times New Roman" w:cs="Arial"/>
        </w:rPr>
        <w:t>Interwencje realizowane w CS 4h) będą komplementarne do Programu Interreg Europa 2021-2027, Interreg Region Morza Bałtyckiego 2021-2027 i do Programu Współpracy Transgranicznej Interreg Polska – Ukraina 2021-2027.</w:t>
      </w:r>
    </w:p>
    <w:p w14:paraId="1B319207" w14:textId="1D0B8F57" w:rsidR="00394798" w:rsidRPr="00A4793D" w:rsidRDefault="00542F3C" w:rsidP="00E934AE">
      <w:pPr>
        <w:rPr>
          <w:rFonts w:eastAsia="Times New Roman" w:cs="Arial"/>
        </w:rPr>
      </w:pPr>
      <w:r w:rsidRPr="00A4793D">
        <w:rPr>
          <w:rFonts w:eastAsia="Times New Roman" w:cs="Arial"/>
        </w:rPr>
        <w:lastRenderedPageBreak/>
        <w:t xml:space="preserve">Na poziomie dokumentów wdrożeniowych do Programu, na etapie wyboru projektów zastosowane </w:t>
      </w:r>
      <w:r w:rsidR="00D61865" w:rsidRPr="00A4793D">
        <w:rPr>
          <w:rFonts w:eastAsia="Times New Roman" w:cs="Arial"/>
        </w:rPr>
        <w:t>będą preferencje</w:t>
      </w:r>
      <w:r w:rsidRPr="00A4793D">
        <w:rPr>
          <w:rFonts w:eastAsia="Times New Roman" w:cs="Arial"/>
        </w:rPr>
        <w:t xml:space="preserve"> </w:t>
      </w:r>
      <w:r w:rsidR="00B279FD"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5C9AB875" w14:textId="5839464C" w:rsidR="00394798" w:rsidRPr="00A4793D" w:rsidRDefault="00394798" w:rsidP="00E934AE">
      <w:pPr>
        <w:spacing w:before="240"/>
        <w:rPr>
          <w:rFonts w:eastAsia="Times New Roman" w:cs="Arial"/>
          <w:b/>
        </w:rPr>
      </w:pPr>
      <w:r w:rsidRPr="00A4793D">
        <w:rPr>
          <w:rFonts w:eastAsia="Times New Roman" w:cs="Arial"/>
          <w:b/>
        </w:rPr>
        <w:t>Planowane wykorzystanie instrumentów finansowych</w:t>
      </w:r>
    </w:p>
    <w:p w14:paraId="36A34EF3" w14:textId="1CA83AAD" w:rsidR="00394798" w:rsidRPr="00A4793D" w:rsidRDefault="00052303" w:rsidP="00E934AE">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735C13E6" w14:textId="322B75D4" w:rsidR="00394798" w:rsidRPr="00A4793D" w:rsidRDefault="33DD8437" w:rsidP="002C12D8">
      <w:pPr>
        <w:pStyle w:val="Nagwek6"/>
        <w:rPr>
          <w:rFonts w:cs="Arial"/>
        </w:rPr>
      </w:pPr>
      <w:bookmarkStart w:id="275" w:name="_Toc59098534"/>
      <w:bookmarkStart w:id="276" w:name="_Toc76035949"/>
      <w:bookmarkStart w:id="277" w:name="_Toc90639011"/>
      <w:r w:rsidRPr="00A4793D">
        <w:rPr>
          <w:rFonts w:cs="Arial"/>
          <w:noProof/>
        </w:rPr>
        <w:t>2.</w:t>
      </w:r>
      <w:r w:rsidR="73CF96B6" w:rsidRPr="00A4793D">
        <w:rPr>
          <w:rFonts w:cs="Arial"/>
          <w:noProof/>
        </w:rPr>
        <w:t>1</w:t>
      </w:r>
      <w:r w:rsidR="36000D62" w:rsidRPr="00A4793D">
        <w:rPr>
          <w:rFonts w:cs="Arial"/>
          <w:noProof/>
        </w:rPr>
        <w:t>.</w:t>
      </w:r>
      <w:r w:rsidR="35B990D3" w:rsidRPr="00A4793D">
        <w:rPr>
          <w:rFonts w:cs="Arial"/>
          <w:noProof/>
        </w:rPr>
        <w:t>8</w:t>
      </w:r>
      <w:r w:rsidRPr="00A4793D">
        <w:rPr>
          <w:rFonts w:cs="Arial"/>
          <w:noProof/>
        </w:rPr>
        <w:t>.1.2</w:t>
      </w:r>
      <w:r w:rsidR="73CF96B6" w:rsidRPr="00A4793D">
        <w:rPr>
          <w:rFonts w:cs="Arial"/>
          <w:noProof/>
        </w:rPr>
        <w:t>.</w:t>
      </w:r>
      <w:r w:rsidRPr="00A4793D">
        <w:rPr>
          <w:rFonts w:cs="Arial"/>
          <w:noProof/>
        </w:rPr>
        <w:t xml:space="preserve"> Wskaźniki</w:t>
      </w:r>
      <w:bookmarkEnd w:id="275"/>
      <w:bookmarkEnd w:id="276"/>
      <w:bookmarkEnd w:id="277"/>
    </w:p>
    <w:p w14:paraId="4249470A" w14:textId="77777777" w:rsidR="007C7A3C" w:rsidRPr="00A4793D" w:rsidRDefault="007C7A3C" w:rsidP="002320F9">
      <w:pPr>
        <w:ind w:left="-34"/>
        <w:jc w:val="left"/>
        <w:rPr>
          <w:rFonts w:eastAsiaTheme="minorHAnsi" w:cs="Arial"/>
          <w:b/>
          <w:noProof/>
        </w:rPr>
      </w:pPr>
      <w:r w:rsidRPr="00A4793D">
        <w:rPr>
          <w:rFonts w:eastAsia="Times New Roman" w:cs="Arial"/>
          <w:b/>
          <w:lang w:eastAsia="en-GB"/>
        </w:rPr>
        <w:t>Wskaźniki produktu</w:t>
      </w:r>
    </w:p>
    <w:tbl>
      <w:tblPr>
        <w:tblStyle w:val="Tabela-Siatka"/>
        <w:tblW w:w="9634"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1025"/>
        <w:gridCol w:w="1143"/>
        <w:gridCol w:w="829"/>
        <w:gridCol w:w="992"/>
        <w:gridCol w:w="973"/>
        <w:gridCol w:w="1701"/>
        <w:gridCol w:w="850"/>
        <w:gridCol w:w="1276"/>
        <w:gridCol w:w="845"/>
      </w:tblGrid>
      <w:tr w:rsidR="00591A70" w:rsidRPr="00AC206C" w14:paraId="67123B13" w14:textId="77777777" w:rsidTr="00902D77">
        <w:trPr>
          <w:trHeight w:val="637"/>
        </w:trPr>
        <w:tc>
          <w:tcPr>
            <w:tcW w:w="1025" w:type="dxa"/>
          </w:tcPr>
          <w:p w14:paraId="36740F35"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Priorytet</w:t>
            </w:r>
          </w:p>
        </w:tc>
        <w:tc>
          <w:tcPr>
            <w:tcW w:w="1143" w:type="dxa"/>
          </w:tcPr>
          <w:p w14:paraId="1D7830AF"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Cel szczegółowy</w:t>
            </w:r>
          </w:p>
        </w:tc>
        <w:tc>
          <w:tcPr>
            <w:tcW w:w="829" w:type="dxa"/>
          </w:tcPr>
          <w:p w14:paraId="26F0678B"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Fundusz</w:t>
            </w:r>
          </w:p>
        </w:tc>
        <w:tc>
          <w:tcPr>
            <w:tcW w:w="992" w:type="dxa"/>
          </w:tcPr>
          <w:p w14:paraId="6FC0FB49"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Kategoria regionu</w:t>
            </w:r>
          </w:p>
        </w:tc>
        <w:tc>
          <w:tcPr>
            <w:tcW w:w="973" w:type="dxa"/>
          </w:tcPr>
          <w:p w14:paraId="59751DC6" w14:textId="687B866D" w:rsidR="00394798" w:rsidRPr="00AC206C" w:rsidRDefault="00082A44" w:rsidP="002320F9">
            <w:pPr>
              <w:rPr>
                <w:rFonts w:eastAsiaTheme="minorHAnsi" w:cs="Arial"/>
                <w:b/>
                <w:bCs/>
                <w:sz w:val="16"/>
                <w:szCs w:val="16"/>
              </w:rPr>
            </w:pPr>
            <w:r w:rsidRPr="00AC206C">
              <w:rPr>
                <w:rFonts w:eastAsiaTheme="minorHAnsi" w:cs="Arial"/>
                <w:b/>
                <w:bCs/>
                <w:sz w:val="16"/>
                <w:szCs w:val="16"/>
              </w:rPr>
              <w:t>Nr identyfikacyjny</w:t>
            </w:r>
          </w:p>
        </w:tc>
        <w:tc>
          <w:tcPr>
            <w:tcW w:w="1701" w:type="dxa"/>
          </w:tcPr>
          <w:p w14:paraId="7D041150" w14:textId="65E1043F"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Wskaźnik </w:t>
            </w:r>
          </w:p>
        </w:tc>
        <w:tc>
          <w:tcPr>
            <w:tcW w:w="850" w:type="dxa"/>
          </w:tcPr>
          <w:p w14:paraId="201928D8"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Jednostka miary</w:t>
            </w:r>
          </w:p>
        </w:tc>
        <w:tc>
          <w:tcPr>
            <w:tcW w:w="1276" w:type="dxa"/>
          </w:tcPr>
          <w:p w14:paraId="0040A6D6"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Cel pośredni (2024)</w:t>
            </w:r>
          </w:p>
        </w:tc>
        <w:tc>
          <w:tcPr>
            <w:tcW w:w="845" w:type="dxa"/>
          </w:tcPr>
          <w:p w14:paraId="4B4D1457" w14:textId="0F285D50"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Cel </w:t>
            </w:r>
            <w:r w:rsidR="001742CB" w:rsidRPr="00AC206C">
              <w:rPr>
                <w:rFonts w:eastAsiaTheme="minorHAnsi" w:cs="Arial"/>
                <w:b/>
                <w:bCs/>
                <w:sz w:val="16"/>
                <w:szCs w:val="16"/>
              </w:rPr>
              <w:t xml:space="preserve">końcowy </w:t>
            </w:r>
            <w:r w:rsidRPr="00AC206C">
              <w:rPr>
                <w:rFonts w:eastAsiaTheme="minorHAnsi" w:cs="Arial"/>
                <w:b/>
                <w:bCs/>
                <w:sz w:val="16"/>
                <w:szCs w:val="16"/>
              </w:rPr>
              <w:t>(2029)</w:t>
            </w:r>
          </w:p>
        </w:tc>
      </w:tr>
      <w:tr w:rsidR="00272498" w:rsidRPr="00AC206C" w14:paraId="14092422" w14:textId="77777777" w:rsidTr="00902D77">
        <w:trPr>
          <w:trHeight w:val="332"/>
        </w:trPr>
        <w:tc>
          <w:tcPr>
            <w:tcW w:w="1025" w:type="dxa"/>
          </w:tcPr>
          <w:p w14:paraId="41713E97" w14:textId="27498B3A" w:rsidR="00272498" w:rsidRPr="00AC206C" w:rsidRDefault="00272498" w:rsidP="00272498">
            <w:pPr>
              <w:ind w:left="22" w:right="27" w:hanging="22"/>
              <w:rPr>
                <w:rFonts w:cs="Arial"/>
                <w:noProof/>
                <w:sz w:val="16"/>
                <w:szCs w:val="16"/>
              </w:rPr>
            </w:pPr>
            <w:r w:rsidRPr="00AC206C">
              <w:rPr>
                <w:rFonts w:cs="Arial"/>
                <w:noProof/>
                <w:sz w:val="16"/>
                <w:szCs w:val="16"/>
              </w:rPr>
              <w:t>VIII</w:t>
            </w:r>
          </w:p>
        </w:tc>
        <w:tc>
          <w:tcPr>
            <w:tcW w:w="1143" w:type="dxa"/>
          </w:tcPr>
          <w:p w14:paraId="307AF5E8" w14:textId="5F86C835" w:rsidR="00272498" w:rsidRPr="00AC206C" w:rsidRDefault="00272498" w:rsidP="00272498">
            <w:pPr>
              <w:rPr>
                <w:rFonts w:cs="Arial"/>
                <w:noProof/>
                <w:sz w:val="16"/>
                <w:szCs w:val="16"/>
              </w:rPr>
            </w:pPr>
            <w:r w:rsidRPr="00AC206C">
              <w:rPr>
                <w:rFonts w:cs="Arial"/>
                <w:noProof/>
                <w:sz w:val="16"/>
                <w:szCs w:val="16"/>
              </w:rPr>
              <w:t xml:space="preserve">4h) </w:t>
            </w:r>
          </w:p>
        </w:tc>
        <w:tc>
          <w:tcPr>
            <w:tcW w:w="829" w:type="dxa"/>
          </w:tcPr>
          <w:p w14:paraId="783890F5" w14:textId="77777777" w:rsidR="00272498" w:rsidRPr="00AC206C" w:rsidRDefault="00272498" w:rsidP="00272498">
            <w:pPr>
              <w:ind w:left="85"/>
              <w:rPr>
                <w:rFonts w:cs="Arial"/>
                <w:noProof/>
                <w:sz w:val="16"/>
                <w:szCs w:val="16"/>
              </w:rPr>
            </w:pPr>
            <w:r w:rsidRPr="00AC206C">
              <w:rPr>
                <w:rFonts w:cs="Arial"/>
                <w:noProof/>
                <w:sz w:val="16"/>
                <w:szCs w:val="16"/>
              </w:rPr>
              <w:t>EFS+</w:t>
            </w:r>
          </w:p>
        </w:tc>
        <w:tc>
          <w:tcPr>
            <w:tcW w:w="992" w:type="dxa"/>
          </w:tcPr>
          <w:p w14:paraId="2D1DF261" w14:textId="77777777" w:rsidR="00272498" w:rsidRPr="00AC206C" w:rsidRDefault="00272498" w:rsidP="00272498">
            <w:pPr>
              <w:rPr>
                <w:rFonts w:cs="Arial"/>
                <w:noProof/>
                <w:sz w:val="16"/>
                <w:szCs w:val="16"/>
              </w:rPr>
            </w:pPr>
            <w:r w:rsidRPr="00AC206C">
              <w:rPr>
                <w:rFonts w:cs="Arial"/>
                <w:noProof/>
                <w:sz w:val="16"/>
                <w:szCs w:val="16"/>
              </w:rPr>
              <w:t>Słabiej rozwinięte</w:t>
            </w:r>
          </w:p>
        </w:tc>
        <w:tc>
          <w:tcPr>
            <w:tcW w:w="973" w:type="dxa"/>
          </w:tcPr>
          <w:p w14:paraId="70E831F3" w14:textId="50BB7DA8" w:rsidR="00272498" w:rsidRPr="00AC206C" w:rsidRDefault="00272498" w:rsidP="00272498">
            <w:pPr>
              <w:ind w:left="-63"/>
              <w:rPr>
                <w:rFonts w:cs="Arial"/>
                <w:noProof/>
                <w:sz w:val="16"/>
                <w:szCs w:val="16"/>
              </w:rPr>
            </w:pPr>
            <w:r w:rsidRPr="00AC206C">
              <w:rPr>
                <w:rFonts w:cs="Arial"/>
                <w:noProof/>
                <w:sz w:val="16"/>
                <w:szCs w:val="16"/>
              </w:rPr>
              <w:t>EECO02+04</w:t>
            </w:r>
          </w:p>
        </w:tc>
        <w:tc>
          <w:tcPr>
            <w:tcW w:w="1701" w:type="dxa"/>
          </w:tcPr>
          <w:p w14:paraId="16D138C2" w14:textId="30AAF54D" w:rsidR="00272498" w:rsidRPr="00AC206C" w:rsidRDefault="00272498" w:rsidP="00272498">
            <w:pPr>
              <w:rPr>
                <w:rFonts w:cs="Arial"/>
                <w:noProof/>
                <w:sz w:val="16"/>
                <w:szCs w:val="16"/>
              </w:rPr>
            </w:pPr>
            <w:r w:rsidRPr="00AC206C">
              <w:rPr>
                <w:rFonts w:cs="Arial"/>
                <w:noProof/>
                <w:sz w:val="16"/>
                <w:szCs w:val="16"/>
              </w:rPr>
              <w:t>Liczba osób niezatrudnionych objętych wsparciem w programie</w:t>
            </w:r>
          </w:p>
        </w:tc>
        <w:tc>
          <w:tcPr>
            <w:tcW w:w="850" w:type="dxa"/>
          </w:tcPr>
          <w:p w14:paraId="737B1927" w14:textId="64B1B880" w:rsidR="00272498" w:rsidRPr="00AC206C" w:rsidRDefault="00272498" w:rsidP="00272498">
            <w:pPr>
              <w:rPr>
                <w:rFonts w:cs="Arial"/>
                <w:noProof/>
                <w:sz w:val="16"/>
                <w:szCs w:val="16"/>
              </w:rPr>
            </w:pPr>
            <w:r w:rsidRPr="00AC206C">
              <w:rPr>
                <w:rFonts w:cs="Arial"/>
                <w:noProof/>
                <w:sz w:val="16"/>
                <w:szCs w:val="16"/>
              </w:rPr>
              <w:t>Osoby</w:t>
            </w:r>
          </w:p>
        </w:tc>
        <w:tc>
          <w:tcPr>
            <w:tcW w:w="1276" w:type="dxa"/>
          </w:tcPr>
          <w:p w14:paraId="5480F397" w14:textId="299167A9" w:rsidR="00272498" w:rsidRPr="00AC206C" w:rsidRDefault="00272498" w:rsidP="00272498">
            <w:pPr>
              <w:rPr>
                <w:rFonts w:cs="Arial"/>
                <w:sz w:val="16"/>
                <w:szCs w:val="16"/>
              </w:rPr>
            </w:pPr>
            <w:r w:rsidRPr="00AC206C">
              <w:rPr>
                <w:rFonts w:cs="Arial"/>
                <w:sz w:val="16"/>
                <w:szCs w:val="16"/>
              </w:rPr>
              <w:t> 1 635</w:t>
            </w:r>
          </w:p>
        </w:tc>
        <w:tc>
          <w:tcPr>
            <w:tcW w:w="845" w:type="dxa"/>
          </w:tcPr>
          <w:p w14:paraId="720DBC99" w14:textId="78085094" w:rsidR="00272498" w:rsidRPr="00AC206C" w:rsidRDefault="00197B35" w:rsidP="004D541A">
            <w:pPr>
              <w:rPr>
                <w:rFonts w:eastAsiaTheme="minorHAnsi" w:cs="Arial"/>
                <w:bCs/>
                <w:sz w:val="16"/>
                <w:szCs w:val="16"/>
              </w:rPr>
            </w:pPr>
            <w:r w:rsidRPr="00AA4E35">
              <w:rPr>
                <w:rFonts w:cs="Arial"/>
                <w:sz w:val="16"/>
                <w:szCs w:val="16"/>
              </w:rPr>
              <w:t>5 313</w:t>
            </w:r>
          </w:p>
        </w:tc>
      </w:tr>
    </w:tbl>
    <w:p w14:paraId="6568EB43" w14:textId="77777777" w:rsidR="007C7A3C" w:rsidRPr="00A4793D" w:rsidRDefault="007C7A3C" w:rsidP="00D703A6">
      <w:pPr>
        <w:spacing w:before="120"/>
        <w:ind w:left="-34"/>
        <w:jc w:val="left"/>
        <w:rPr>
          <w:rFonts w:eastAsiaTheme="minorHAnsi" w:cs="Arial"/>
          <w:b/>
          <w:noProof/>
        </w:rPr>
      </w:pPr>
      <w:r w:rsidRPr="00A4793D">
        <w:rPr>
          <w:rFonts w:eastAsia="Times New Roman" w:cs="Arial"/>
          <w:b/>
          <w:lang w:eastAsia="en-GB"/>
        </w:rPr>
        <w:t>Wskaźniki rezultatu</w:t>
      </w:r>
    </w:p>
    <w:tbl>
      <w:tblPr>
        <w:tblStyle w:val="Tabela-Siatka"/>
        <w:tblW w:w="9918"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7"/>
        <w:gridCol w:w="993"/>
        <w:gridCol w:w="850"/>
        <w:gridCol w:w="992"/>
        <w:gridCol w:w="709"/>
        <w:gridCol w:w="1554"/>
        <w:gridCol w:w="851"/>
        <w:gridCol w:w="850"/>
        <w:gridCol w:w="567"/>
        <w:gridCol w:w="709"/>
        <w:gridCol w:w="851"/>
        <w:gridCol w:w="425"/>
      </w:tblGrid>
      <w:tr w:rsidR="00591A70" w:rsidRPr="00AC206C" w14:paraId="241A57DE" w14:textId="77777777" w:rsidTr="00902D77">
        <w:trPr>
          <w:trHeight w:val="1177"/>
        </w:trPr>
        <w:tc>
          <w:tcPr>
            <w:tcW w:w="567" w:type="dxa"/>
          </w:tcPr>
          <w:p w14:paraId="32C1D9A3"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Priorytet</w:t>
            </w:r>
          </w:p>
        </w:tc>
        <w:tc>
          <w:tcPr>
            <w:tcW w:w="993" w:type="dxa"/>
          </w:tcPr>
          <w:p w14:paraId="51C716BC"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Cel szczegółowy</w:t>
            </w:r>
          </w:p>
        </w:tc>
        <w:tc>
          <w:tcPr>
            <w:tcW w:w="850" w:type="dxa"/>
          </w:tcPr>
          <w:p w14:paraId="5DBFFFF0"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Fundusz</w:t>
            </w:r>
          </w:p>
        </w:tc>
        <w:tc>
          <w:tcPr>
            <w:tcW w:w="992" w:type="dxa"/>
          </w:tcPr>
          <w:p w14:paraId="29CA8BA1"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Kategoria regionu</w:t>
            </w:r>
          </w:p>
        </w:tc>
        <w:tc>
          <w:tcPr>
            <w:tcW w:w="709" w:type="dxa"/>
          </w:tcPr>
          <w:p w14:paraId="5A5B797A" w14:textId="29E35810" w:rsidR="00394798" w:rsidRPr="00AC206C" w:rsidRDefault="00082A44" w:rsidP="002320F9">
            <w:pPr>
              <w:rPr>
                <w:rFonts w:eastAsiaTheme="minorHAnsi" w:cs="Arial"/>
                <w:b/>
                <w:bCs/>
                <w:sz w:val="16"/>
                <w:szCs w:val="16"/>
              </w:rPr>
            </w:pPr>
            <w:r w:rsidRPr="00AC206C">
              <w:rPr>
                <w:rFonts w:eastAsiaTheme="minorHAnsi" w:cs="Arial"/>
                <w:b/>
                <w:bCs/>
                <w:sz w:val="16"/>
                <w:szCs w:val="16"/>
              </w:rPr>
              <w:t>Nr identyfikacyjny</w:t>
            </w:r>
          </w:p>
        </w:tc>
        <w:tc>
          <w:tcPr>
            <w:tcW w:w="1554" w:type="dxa"/>
          </w:tcPr>
          <w:p w14:paraId="02501CEF" w14:textId="11B637A8"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Wskaźnik </w:t>
            </w:r>
          </w:p>
        </w:tc>
        <w:tc>
          <w:tcPr>
            <w:tcW w:w="851" w:type="dxa"/>
          </w:tcPr>
          <w:p w14:paraId="5672A79B"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Jednostka miary</w:t>
            </w:r>
          </w:p>
        </w:tc>
        <w:tc>
          <w:tcPr>
            <w:tcW w:w="850" w:type="dxa"/>
          </w:tcPr>
          <w:p w14:paraId="0794DAA7"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Wartość bazowa lub wartość odniesienia</w:t>
            </w:r>
          </w:p>
        </w:tc>
        <w:tc>
          <w:tcPr>
            <w:tcW w:w="567" w:type="dxa"/>
          </w:tcPr>
          <w:p w14:paraId="7494EE04" w14:textId="1681D358"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Rok </w:t>
            </w:r>
            <w:r w:rsidR="00586E2F" w:rsidRPr="00AC206C">
              <w:rPr>
                <w:rFonts w:eastAsiaTheme="minorHAnsi" w:cs="Arial"/>
                <w:b/>
                <w:bCs/>
                <w:sz w:val="16"/>
                <w:szCs w:val="16"/>
              </w:rPr>
              <w:t>odniesienia</w:t>
            </w:r>
          </w:p>
        </w:tc>
        <w:tc>
          <w:tcPr>
            <w:tcW w:w="709" w:type="dxa"/>
          </w:tcPr>
          <w:p w14:paraId="7E949E43" w14:textId="451CEA73"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Cel </w:t>
            </w:r>
            <w:r w:rsidR="00586E2F" w:rsidRPr="00AC206C">
              <w:rPr>
                <w:rFonts w:eastAsiaTheme="minorHAnsi" w:cs="Arial"/>
                <w:b/>
                <w:bCs/>
                <w:sz w:val="16"/>
                <w:szCs w:val="16"/>
              </w:rPr>
              <w:t xml:space="preserve">końcowy </w:t>
            </w:r>
            <w:r w:rsidRPr="00AC206C">
              <w:rPr>
                <w:rFonts w:eastAsiaTheme="minorHAnsi" w:cs="Arial"/>
                <w:b/>
                <w:bCs/>
                <w:sz w:val="16"/>
                <w:szCs w:val="16"/>
              </w:rPr>
              <w:t>(2029)</w:t>
            </w:r>
          </w:p>
        </w:tc>
        <w:tc>
          <w:tcPr>
            <w:tcW w:w="851" w:type="dxa"/>
          </w:tcPr>
          <w:p w14:paraId="26887544" w14:textId="0D958A00"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Źródło danych </w:t>
            </w:r>
          </w:p>
        </w:tc>
        <w:tc>
          <w:tcPr>
            <w:tcW w:w="425" w:type="dxa"/>
          </w:tcPr>
          <w:p w14:paraId="5C076E2B" w14:textId="3CDBC9DD"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Uwagi </w:t>
            </w:r>
          </w:p>
        </w:tc>
      </w:tr>
      <w:tr w:rsidR="0048539D" w:rsidRPr="00AC206C" w14:paraId="3C62CDC6" w14:textId="77777777" w:rsidTr="00902D77">
        <w:trPr>
          <w:trHeight w:val="504"/>
        </w:trPr>
        <w:tc>
          <w:tcPr>
            <w:tcW w:w="567" w:type="dxa"/>
          </w:tcPr>
          <w:p w14:paraId="21A996DF" w14:textId="1D96E7AB" w:rsidR="0048539D" w:rsidRPr="00AC206C" w:rsidRDefault="0048539D" w:rsidP="0048539D">
            <w:pPr>
              <w:rPr>
                <w:rFonts w:cs="Arial"/>
                <w:noProof/>
                <w:sz w:val="16"/>
                <w:szCs w:val="16"/>
              </w:rPr>
            </w:pPr>
            <w:r w:rsidRPr="00AC206C">
              <w:rPr>
                <w:rFonts w:cs="Arial"/>
                <w:noProof/>
                <w:sz w:val="16"/>
                <w:szCs w:val="16"/>
              </w:rPr>
              <w:t>VIII</w:t>
            </w:r>
          </w:p>
        </w:tc>
        <w:tc>
          <w:tcPr>
            <w:tcW w:w="993" w:type="dxa"/>
          </w:tcPr>
          <w:p w14:paraId="020DBDD6" w14:textId="760DFC07" w:rsidR="0048539D" w:rsidRPr="00AC206C" w:rsidRDefault="0048539D" w:rsidP="0048539D">
            <w:pPr>
              <w:rPr>
                <w:rFonts w:cs="Arial"/>
                <w:noProof/>
                <w:sz w:val="16"/>
                <w:szCs w:val="16"/>
              </w:rPr>
            </w:pPr>
            <w:r w:rsidRPr="00AC206C">
              <w:rPr>
                <w:rFonts w:cs="Arial"/>
                <w:noProof/>
                <w:sz w:val="16"/>
                <w:szCs w:val="16"/>
              </w:rPr>
              <w:t xml:space="preserve">4h) </w:t>
            </w:r>
          </w:p>
        </w:tc>
        <w:tc>
          <w:tcPr>
            <w:tcW w:w="850" w:type="dxa"/>
          </w:tcPr>
          <w:p w14:paraId="64385F88" w14:textId="77777777" w:rsidR="0048539D" w:rsidRPr="00AC206C" w:rsidRDefault="0048539D" w:rsidP="0048539D">
            <w:pPr>
              <w:rPr>
                <w:rFonts w:cs="Arial"/>
                <w:sz w:val="16"/>
                <w:szCs w:val="16"/>
              </w:rPr>
            </w:pPr>
            <w:r w:rsidRPr="00AC206C">
              <w:rPr>
                <w:rFonts w:cs="Arial"/>
                <w:sz w:val="16"/>
                <w:szCs w:val="16"/>
              </w:rPr>
              <w:t>EFS+</w:t>
            </w:r>
          </w:p>
        </w:tc>
        <w:tc>
          <w:tcPr>
            <w:tcW w:w="992" w:type="dxa"/>
          </w:tcPr>
          <w:p w14:paraId="61B5C55D" w14:textId="77777777" w:rsidR="0048539D" w:rsidRPr="00AC206C" w:rsidRDefault="0048539D" w:rsidP="0048539D">
            <w:pPr>
              <w:rPr>
                <w:rFonts w:cs="Arial"/>
                <w:sz w:val="16"/>
                <w:szCs w:val="16"/>
              </w:rPr>
            </w:pPr>
            <w:r w:rsidRPr="00AC206C">
              <w:rPr>
                <w:rFonts w:cs="Arial"/>
                <w:sz w:val="16"/>
                <w:szCs w:val="16"/>
              </w:rPr>
              <w:t>Słabiej rozwinięte</w:t>
            </w:r>
          </w:p>
        </w:tc>
        <w:tc>
          <w:tcPr>
            <w:tcW w:w="709" w:type="dxa"/>
          </w:tcPr>
          <w:p w14:paraId="15617347" w14:textId="386146AF" w:rsidR="0048539D" w:rsidRPr="00AC206C" w:rsidRDefault="0048539D" w:rsidP="0048539D">
            <w:pPr>
              <w:rPr>
                <w:rFonts w:eastAsiaTheme="minorHAnsi" w:cs="Arial"/>
                <w:noProof/>
                <w:sz w:val="16"/>
                <w:szCs w:val="16"/>
              </w:rPr>
            </w:pPr>
            <w:r w:rsidRPr="00AC206C">
              <w:rPr>
                <w:rFonts w:cs="Arial"/>
                <w:noProof/>
                <w:sz w:val="16"/>
                <w:szCs w:val="16"/>
              </w:rPr>
              <w:t>PLHILCR01</w:t>
            </w:r>
          </w:p>
        </w:tc>
        <w:tc>
          <w:tcPr>
            <w:tcW w:w="1554" w:type="dxa"/>
          </w:tcPr>
          <w:p w14:paraId="5690333F" w14:textId="77777777" w:rsidR="0048539D" w:rsidRPr="00AC206C" w:rsidRDefault="0048539D" w:rsidP="0048539D">
            <w:pPr>
              <w:rPr>
                <w:rFonts w:cs="Arial"/>
                <w:sz w:val="16"/>
                <w:szCs w:val="16"/>
              </w:rPr>
            </w:pPr>
            <w:r w:rsidRPr="00AC206C">
              <w:rPr>
                <w:rFonts w:cs="Arial"/>
                <w:sz w:val="16"/>
                <w:szCs w:val="16"/>
              </w:rPr>
              <w:t xml:space="preserve">Liczba osób, których sytuacja społeczna uległa poprawie po opuszczeniu </w:t>
            </w:r>
            <w:r w:rsidRPr="00AC206C" w:rsidDel="00FA3335">
              <w:rPr>
                <w:rFonts w:cs="Arial"/>
                <w:sz w:val="16"/>
                <w:szCs w:val="16"/>
              </w:rPr>
              <w:t>programu</w:t>
            </w:r>
          </w:p>
        </w:tc>
        <w:tc>
          <w:tcPr>
            <w:tcW w:w="851" w:type="dxa"/>
          </w:tcPr>
          <w:p w14:paraId="750AEA86" w14:textId="468FD5C6" w:rsidR="0048539D" w:rsidRPr="00AC206C" w:rsidRDefault="0048539D" w:rsidP="0048539D">
            <w:pPr>
              <w:rPr>
                <w:rFonts w:eastAsiaTheme="minorHAnsi" w:cs="Arial"/>
                <w:noProof/>
                <w:sz w:val="16"/>
                <w:szCs w:val="16"/>
              </w:rPr>
            </w:pPr>
            <w:r w:rsidRPr="00AC206C">
              <w:rPr>
                <w:rFonts w:cs="Arial"/>
                <w:noProof/>
                <w:sz w:val="16"/>
                <w:szCs w:val="16"/>
              </w:rPr>
              <w:t>Osoby</w:t>
            </w:r>
          </w:p>
        </w:tc>
        <w:tc>
          <w:tcPr>
            <w:tcW w:w="850" w:type="dxa"/>
          </w:tcPr>
          <w:p w14:paraId="3ED41370" w14:textId="1EA03A36" w:rsidR="0048539D" w:rsidRPr="00AC206C" w:rsidRDefault="0048539D" w:rsidP="0048539D">
            <w:pPr>
              <w:rPr>
                <w:rFonts w:eastAsiaTheme="minorHAnsi" w:cs="Arial"/>
                <w:noProof/>
                <w:sz w:val="16"/>
                <w:szCs w:val="16"/>
              </w:rPr>
            </w:pPr>
            <w:r w:rsidRPr="00AC206C">
              <w:rPr>
                <w:rFonts w:eastAsiaTheme="minorHAnsi" w:cs="Arial"/>
                <w:sz w:val="16"/>
                <w:szCs w:val="16"/>
              </w:rPr>
              <w:t>3 733</w:t>
            </w:r>
          </w:p>
        </w:tc>
        <w:tc>
          <w:tcPr>
            <w:tcW w:w="567" w:type="dxa"/>
          </w:tcPr>
          <w:p w14:paraId="68FA73CC" w14:textId="1B8F471C" w:rsidR="0048539D" w:rsidRPr="00AC206C" w:rsidRDefault="0048539D" w:rsidP="0048539D">
            <w:pPr>
              <w:rPr>
                <w:rFonts w:eastAsiaTheme="minorHAnsi" w:cs="Arial"/>
                <w:sz w:val="16"/>
                <w:szCs w:val="16"/>
              </w:rPr>
            </w:pPr>
            <w:r w:rsidRPr="00AC206C">
              <w:rPr>
                <w:rFonts w:eastAsiaTheme="minorHAnsi" w:cs="Arial"/>
                <w:sz w:val="16"/>
                <w:szCs w:val="16"/>
              </w:rPr>
              <w:t>2020</w:t>
            </w:r>
          </w:p>
        </w:tc>
        <w:tc>
          <w:tcPr>
            <w:tcW w:w="709" w:type="dxa"/>
          </w:tcPr>
          <w:p w14:paraId="6B393738" w14:textId="720845E8" w:rsidR="0048539D" w:rsidRPr="00AC206C" w:rsidRDefault="0048539D" w:rsidP="0048539D">
            <w:pPr>
              <w:rPr>
                <w:rFonts w:eastAsiaTheme="minorHAnsi" w:cs="Arial"/>
                <w:sz w:val="16"/>
                <w:szCs w:val="16"/>
              </w:rPr>
            </w:pPr>
            <w:r w:rsidRPr="00AC206C">
              <w:rPr>
                <w:rFonts w:eastAsiaTheme="minorHAnsi" w:cs="Arial"/>
                <w:sz w:val="16"/>
                <w:szCs w:val="16"/>
              </w:rPr>
              <w:t> </w:t>
            </w:r>
            <w:r w:rsidRPr="00CB4D98">
              <w:rPr>
                <w:rFonts w:eastAsiaTheme="minorHAnsi" w:cs="Arial"/>
                <w:sz w:val="16"/>
                <w:szCs w:val="16"/>
              </w:rPr>
              <w:t>3 720</w:t>
            </w:r>
          </w:p>
        </w:tc>
        <w:tc>
          <w:tcPr>
            <w:tcW w:w="851" w:type="dxa"/>
          </w:tcPr>
          <w:p w14:paraId="0D083E95" w14:textId="558FA938" w:rsidR="0048539D" w:rsidRPr="00AC206C" w:rsidRDefault="0048539D" w:rsidP="0048539D">
            <w:pPr>
              <w:rPr>
                <w:rFonts w:eastAsiaTheme="minorHAnsi" w:cs="Arial"/>
                <w:sz w:val="16"/>
                <w:szCs w:val="16"/>
              </w:rPr>
            </w:pPr>
            <w:r w:rsidRPr="00AC206C">
              <w:rPr>
                <w:rFonts w:cs="Arial"/>
                <w:sz w:val="16"/>
                <w:szCs w:val="16"/>
              </w:rPr>
              <w:t>System teleinformatyczny</w:t>
            </w:r>
          </w:p>
        </w:tc>
        <w:tc>
          <w:tcPr>
            <w:tcW w:w="425" w:type="dxa"/>
          </w:tcPr>
          <w:p w14:paraId="10558883" w14:textId="77777777" w:rsidR="0048539D" w:rsidRPr="00AC206C" w:rsidRDefault="0048539D" w:rsidP="0048539D">
            <w:pPr>
              <w:rPr>
                <w:rFonts w:eastAsiaTheme="minorHAnsi" w:cs="Arial"/>
                <w:noProof/>
                <w:sz w:val="16"/>
                <w:szCs w:val="16"/>
              </w:rPr>
            </w:pPr>
          </w:p>
        </w:tc>
      </w:tr>
      <w:tr w:rsidR="0048539D" w:rsidRPr="00AC206C" w14:paraId="4A0BF977" w14:textId="77777777" w:rsidTr="00902D77">
        <w:trPr>
          <w:trHeight w:val="504"/>
        </w:trPr>
        <w:tc>
          <w:tcPr>
            <w:tcW w:w="567" w:type="dxa"/>
          </w:tcPr>
          <w:p w14:paraId="0FBE4F0F" w14:textId="5E4018AD" w:rsidR="0048539D" w:rsidRPr="00AC206C" w:rsidRDefault="0048539D" w:rsidP="0048539D">
            <w:pPr>
              <w:rPr>
                <w:rFonts w:cs="Arial"/>
                <w:noProof/>
                <w:sz w:val="16"/>
                <w:szCs w:val="16"/>
              </w:rPr>
            </w:pPr>
            <w:r w:rsidRPr="00AC206C">
              <w:rPr>
                <w:rFonts w:cs="Arial"/>
                <w:noProof/>
                <w:sz w:val="16"/>
                <w:szCs w:val="16"/>
              </w:rPr>
              <w:t>VIII</w:t>
            </w:r>
          </w:p>
        </w:tc>
        <w:tc>
          <w:tcPr>
            <w:tcW w:w="993" w:type="dxa"/>
          </w:tcPr>
          <w:p w14:paraId="12EBB8F6" w14:textId="3F3FCAB1" w:rsidR="0048539D" w:rsidRPr="00AC206C" w:rsidRDefault="0048539D" w:rsidP="0048539D">
            <w:pPr>
              <w:rPr>
                <w:rFonts w:cs="Arial"/>
                <w:noProof/>
                <w:sz w:val="16"/>
                <w:szCs w:val="16"/>
              </w:rPr>
            </w:pPr>
            <w:r w:rsidRPr="00AC206C">
              <w:rPr>
                <w:rFonts w:cs="Arial"/>
                <w:noProof/>
                <w:sz w:val="16"/>
                <w:szCs w:val="16"/>
              </w:rPr>
              <w:t xml:space="preserve">4h) </w:t>
            </w:r>
          </w:p>
        </w:tc>
        <w:tc>
          <w:tcPr>
            <w:tcW w:w="850" w:type="dxa"/>
          </w:tcPr>
          <w:p w14:paraId="782365EB" w14:textId="01B25E53" w:rsidR="0048539D" w:rsidRPr="00AC206C" w:rsidRDefault="0048539D" w:rsidP="0048539D">
            <w:pPr>
              <w:rPr>
                <w:rFonts w:cs="Arial"/>
                <w:sz w:val="16"/>
                <w:szCs w:val="16"/>
              </w:rPr>
            </w:pPr>
            <w:r w:rsidRPr="00AC206C">
              <w:rPr>
                <w:rFonts w:cs="Arial"/>
                <w:sz w:val="16"/>
                <w:szCs w:val="16"/>
              </w:rPr>
              <w:t>EFS+</w:t>
            </w:r>
          </w:p>
        </w:tc>
        <w:tc>
          <w:tcPr>
            <w:tcW w:w="992" w:type="dxa"/>
          </w:tcPr>
          <w:p w14:paraId="0109DD30" w14:textId="32D94D87" w:rsidR="0048539D" w:rsidRPr="00AC206C" w:rsidRDefault="0048539D" w:rsidP="0048539D">
            <w:pPr>
              <w:rPr>
                <w:rFonts w:cs="Arial"/>
                <w:sz w:val="16"/>
                <w:szCs w:val="16"/>
              </w:rPr>
            </w:pPr>
            <w:r w:rsidRPr="00AC206C">
              <w:rPr>
                <w:rFonts w:cs="Arial"/>
                <w:sz w:val="16"/>
                <w:szCs w:val="16"/>
              </w:rPr>
              <w:t>Słabiej rozwinięte</w:t>
            </w:r>
          </w:p>
        </w:tc>
        <w:tc>
          <w:tcPr>
            <w:tcW w:w="709" w:type="dxa"/>
          </w:tcPr>
          <w:p w14:paraId="727734CE" w14:textId="6793867E" w:rsidR="0048539D" w:rsidRPr="00AC206C" w:rsidRDefault="0048539D" w:rsidP="0048539D">
            <w:pPr>
              <w:rPr>
                <w:rFonts w:eastAsiaTheme="minorHAnsi" w:cs="Arial"/>
                <w:noProof/>
                <w:sz w:val="16"/>
                <w:szCs w:val="16"/>
              </w:rPr>
            </w:pPr>
            <w:r w:rsidRPr="00AC206C">
              <w:rPr>
                <w:rFonts w:eastAsiaTheme="minorHAnsi" w:cs="Arial"/>
                <w:noProof/>
                <w:sz w:val="16"/>
                <w:szCs w:val="16"/>
              </w:rPr>
              <w:t>EECR01</w:t>
            </w:r>
          </w:p>
        </w:tc>
        <w:tc>
          <w:tcPr>
            <w:tcW w:w="1554" w:type="dxa"/>
          </w:tcPr>
          <w:p w14:paraId="6231AFC8" w14:textId="5C44FA22" w:rsidR="0048539D" w:rsidRPr="00AC206C" w:rsidRDefault="0048539D" w:rsidP="0048539D">
            <w:pPr>
              <w:rPr>
                <w:rFonts w:cs="Arial"/>
                <w:sz w:val="16"/>
                <w:szCs w:val="16"/>
              </w:rPr>
            </w:pPr>
            <w:r w:rsidRPr="00AC206C">
              <w:rPr>
                <w:rFonts w:cs="Arial"/>
                <w:sz w:val="16"/>
                <w:szCs w:val="16"/>
              </w:rPr>
              <w:t>Liczba osób poszukujących pracy po opuszczeniu programu</w:t>
            </w:r>
          </w:p>
        </w:tc>
        <w:tc>
          <w:tcPr>
            <w:tcW w:w="851" w:type="dxa"/>
          </w:tcPr>
          <w:p w14:paraId="27317515" w14:textId="4A98701A" w:rsidR="0048539D" w:rsidRPr="00AC206C" w:rsidRDefault="0048539D" w:rsidP="0048539D">
            <w:pPr>
              <w:rPr>
                <w:rFonts w:eastAsiaTheme="minorHAnsi" w:cs="Arial"/>
                <w:noProof/>
                <w:sz w:val="16"/>
                <w:szCs w:val="16"/>
              </w:rPr>
            </w:pPr>
            <w:r w:rsidRPr="00AC206C">
              <w:rPr>
                <w:rFonts w:cs="Arial"/>
                <w:noProof/>
                <w:sz w:val="16"/>
                <w:szCs w:val="16"/>
              </w:rPr>
              <w:t>Osoby</w:t>
            </w:r>
          </w:p>
        </w:tc>
        <w:tc>
          <w:tcPr>
            <w:tcW w:w="850" w:type="dxa"/>
          </w:tcPr>
          <w:p w14:paraId="2F656FE9" w14:textId="66D9C851" w:rsidR="0048539D" w:rsidRPr="00AC206C" w:rsidRDefault="0048539D" w:rsidP="0048539D">
            <w:pPr>
              <w:rPr>
                <w:rFonts w:eastAsiaTheme="minorHAnsi" w:cs="Arial"/>
                <w:sz w:val="16"/>
                <w:szCs w:val="16"/>
              </w:rPr>
            </w:pPr>
            <w:r w:rsidRPr="00AC206C">
              <w:rPr>
                <w:rFonts w:cs="Arial"/>
                <w:sz w:val="16"/>
                <w:szCs w:val="16"/>
              </w:rPr>
              <w:t>5 180</w:t>
            </w:r>
          </w:p>
        </w:tc>
        <w:tc>
          <w:tcPr>
            <w:tcW w:w="567" w:type="dxa"/>
          </w:tcPr>
          <w:p w14:paraId="618309D8" w14:textId="77777777" w:rsidR="0048539D" w:rsidRPr="00AC206C" w:rsidRDefault="0048539D" w:rsidP="0048539D">
            <w:pPr>
              <w:rPr>
                <w:rFonts w:eastAsiaTheme="minorHAnsi" w:cs="Arial"/>
                <w:sz w:val="16"/>
                <w:szCs w:val="16"/>
              </w:rPr>
            </w:pPr>
            <w:r w:rsidRPr="00AC206C">
              <w:rPr>
                <w:rFonts w:cs="Arial"/>
                <w:sz w:val="16"/>
                <w:szCs w:val="16"/>
              </w:rPr>
              <w:t>2020</w:t>
            </w:r>
          </w:p>
        </w:tc>
        <w:tc>
          <w:tcPr>
            <w:tcW w:w="709" w:type="dxa"/>
          </w:tcPr>
          <w:p w14:paraId="7B1D9941" w14:textId="426ED722" w:rsidR="0048539D" w:rsidRPr="00AC206C" w:rsidRDefault="0048539D" w:rsidP="0048539D">
            <w:pPr>
              <w:rPr>
                <w:rFonts w:eastAsiaTheme="minorHAnsi" w:cs="Arial"/>
                <w:sz w:val="16"/>
                <w:szCs w:val="16"/>
              </w:rPr>
            </w:pPr>
            <w:r w:rsidRPr="00AC206C">
              <w:rPr>
                <w:rFonts w:cs="Arial"/>
                <w:sz w:val="16"/>
                <w:szCs w:val="16"/>
              </w:rPr>
              <w:t> </w:t>
            </w:r>
            <w:r>
              <w:rPr>
                <w:rFonts w:cs="Arial"/>
                <w:sz w:val="16"/>
                <w:szCs w:val="16"/>
              </w:rPr>
              <w:t>1</w:t>
            </w:r>
            <w:r w:rsidR="0027340E">
              <w:rPr>
                <w:rFonts w:cs="Arial"/>
                <w:sz w:val="16"/>
                <w:szCs w:val="16"/>
              </w:rPr>
              <w:t> </w:t>
            </w:r>
            <w:r>
              <w:rPr>
                <w:rFonts w:cs="Arial"/>
                <w:sz w:val="16"/>
                <w:szCs w:val="16"/>
              </w:rPr>
              <w:t>393</w:t>
            </w:r>
          </w:p>
        </w:tc>
        <w:tc>
          <w:tcPr>
            <w:tcW w:w="851" w:type="dxa"/>
          </w:tcPr>
          <w:p w14:paraId="398D4122" w14:textId="4EC35897" w:rsidR="0048539D" w:rsidRPr="00AC206C" w:rsidRDefault="0048539D" w:rsidP="0048539D">
            <w:pPr>
              <w:rPr>
                <w:rFonts w:cs="Arial"/>
                <w:sz w:val="16"/>
                <w:szCs w:val="16"/>
              </w:rPr>
            </w:pPr>
            <w:r w:rsidRPr="00AC206C">
              <w:rPr>
                <w:rFonts w:cs="Arial"/>
                <w:sz w:val="16"/>
                <w:szCs w:val="16"/>
              </w:rPr>
              <w:t>System teleinformatyczny</w:t>
            </w:r>
          </w:p>
        </w:tc>
        <w:tc>
          <w:tcPr>
            <w:tcW w:w="425" w:type="dxa"/>
          </w:tcPr>
          <w:p w14:paraId="7B088C31" w14:textId="77777777" w:rsidR="0048539D" w:rsidRPr="00AC206C" w:rsidRDefault="0048539D" w:rsidP="0048539D">
            <w:pPr>
              <w:rPr>
                <w:rFonts w:eastAsiaTheme="minorHAnsi" w:cs="Arial"/>
                <w:noProof/>
                <w:sz w:val="16"/>
                <w:szCs w:val="16"/>
              </w:rPr>
            </w:pPr>
          </w:p>
        </w:tc>
      </w:tr>
      <w:tr w:rsidR="00591A70" w:rsidRPr="00AC206C" w14:paraId="7D031B90" w14:textId="77777777" w:rsidTr="00902D77">
        <w:trPr>
          <w:trHeight w:val="504"/>
        </w:trPr>
        <w:tc>
          <w:tcPr>
            <w:tcW w:w="567" w:type="dxa"/>
          </w:tcPr>
          <w:p w14:paraId="4C2A2619" w14:textId="4F43F8E4" w:rsidR="00623137" w:rsidRPr="00AC206C" w:rsidRDefault="00623137" w:rsidP="00623137">
            <w:pPr>
              <w:rPr>
                <w:rFonts w:cs="Arial"/>
                <w:noProof/>
                <w:sz w:val="16"/>
                <w:szCs w:val="16"/>
              </w:rPr>
            </w:pPr>
            <w:r w:rsidRPr="00AC206C">
              <w:rPr>
                <w:rFonts w:cs="Arial"/>
                <w:noProof/>
                <w:sz w:val="16"/>
                <w:szCs w:val="16"/>
              </w:rPr>
              <w:t>VIII</w:t>
            </w:r>
          </w:p>
        </w:tc>
        <w:tc>
          <w:tcPr>
            <w:tcW w:w="993" w:type="dxa"/>
          </w:tcPr>
          <w:p w14:paraId="0804686C" w14:textId="7DB01C37" w:rsidR="00623137" w:rsidRPr="00AC206C" w:rsidRDefault="00623137" w:rsidP="00623137">
            <w:pPr>
              <w:rPr>
                <w:rFonts w:cs="Arial"/>
                <w:noProof/>
                <w:sz w:val="16"/>
                <w:szCs w:val="16"/>
              </w:rPr>
            </w:pPr>
            <w:r w:rsidRPr="00AC206C">
              <w:rPr>
                <w:rFonts w:cs="Arial"/>
                <w:noProof/>
                <w:sz w:val="16"/>
                <w:szCs w:val="16"/>
              </w:rPr>
              <w:t xml:space="preserve">4h) </w:t>
            </w:r>
          </w:p>
        </w:tc>
        <w:tc>
          <w:tcPr>
            <w:tcW w:w="850" w:type="dxa"/>
          </w:tcPr>
          <w:p w14:paraId="2C26BAD2" w14:textId="68375E91" w:rsidR="00623137" w:rsidRPr="00AC206C" w:rsidRDefault="00623137" w:rsidP="00623137">
            <w:pPr>
              <w:rPr>
                <w:rFonts w:cs="Arial"/>
                <w:sz w:val="16"/>
                <w:szCs w:val="16"/>
              </w:rPr>
            </w:pPr>
            <w:r w:rsidRPr="00AC206C">
              <w:rPr>
                <w:rFonts w:cs="Arial"/>
                <w:noProof/>
                <w:sz w:val="16"/>
                <w:szCs w:val="16"/>
              </w:rPr>
              <w:t>EFS+</w:t>
            </w:r>
          </w:p>
        </w:tc>
        <w:tc>
          <w:tcPr>
            <w:tcW w:w="992" w:type="dxa"/>
          </w:tcPr>
          <w:p w14:paraId="64D9DDFB" w14:textId="2F33D2CB" w:rsidR="00623137" w:rsidRPr="00AC206C" w:rsidRDefault="00623137" w:rsidP="00623137">
            <w:pPr>
              <w:rPr>
                <w:rFonts w:cs="Arial"/>
                <w:sz w:val="16"/>
                <w:szCs w:val="16"/>
              </w:rPr>
            </w:pPr>
            <w:r w:rsidRPr="00AC206C">
              <w:rPr>
                <w:rFonts w:cs="Arial"/>
                <w:noProof/>
                <w:sz w:val="16"/>
                <w:szCs w:val="16"/>
              </w:rPr>
              <w:t>Słabiej rozwinięte</w:t>
            </w:r>
          </w:p>
        </w:tc>
        <w:tc>
          <w:tcPr>
            <w:tcW w:w="709" w:type="dxa"/>
          </w:tcPr>
          <w:p w14:paraId="1525E245" w14:textId="09A7EC49" w:rsidR="00623137" w:rsidRPr="00AC206C" w:rsidRDefault="007920BF" w:rsidP="00623137">
            <w:pPr>
              <w:rPr>
                <w:rFonts w:eastAsiaTheme="minorHAnsi" w:cs="Arial"/>
                <w:noProof/>
                <w:sz w:val="16"/>
                <w:szCs w:val="16"/>
              </w:rPr>
            </w:pPr>
            <w:r w:rsidRPr="00AC206C">
              <w:rPr>
                <w:rFonts w:eastAsiaTheme="minorHAnsi" w:cs="Arial"/>
                <w:noProof/>
                <w:sz w:val="16"/>
                <w:szCs w:val="16"/>
              </w:rPr>
              <w:t>PLHCR01</w:t>
            </w:r>
          </w:p>
        </w:tc>
        <w:tc>
          <w:tcPr>
            <w:tcW w:w="1554" w:type="dxa"/>
          </w:tcPr>
          <w:p w14:paraId="69661CBF" w14:textId="2EAD6205" w:rsidR="00623137" w:rsidRPr="00AC206C" w:rsidRDefault="00956F78" w:rsidP="00623137">
            <w:pPr>
              <w:rPr>
                <w:rFonts w:cs="Arial"/>
                <w:sz w:val="16"/>
                <w:szCs w:val="16"/>
              </w:rPr>
            </w:pPr>
            <w:r w:rsidRPr="00AC206C">
              <w:rPr>
                <w:rFonts w:cs="Arial"/>
                <w:noProof/>
                <w:sz w:val="16"/>
                <w:szCs w:val="16"/>
              </w:rPr>
              <w:t>Liczba miejsc pracy u</w:t>
            </w:r>
            <w:r w:rsidR="00623137" w:rsidRPr="00AC206C">
              <w:rPr>
                <w:rFonts w:cs="Arial"/>
                <w:noProof/>
                <w:sz w:val="16"/>
                <w:szCs w:val="16"/>
              </w:rPr>
              <w:t>tworzon</w:t>
            </w:r>
            <w:r w:rsidRPr="00AC206C">
              <w:rPr>
                <w:rFonts w:cs="Arial"/>
                <w:noProof/>
                <w:sz w:val="16"/>
                <w:szCs w:val="16"/>
              </w:rPr>
              <w:t xml:space="preserve">ych </w:t>
            </w:r>
            <w:r w:rsidR="00623137" w:rsidRPr="00AC206C">
              <w:rPr>
                <w:rFonts w:cs="Arial"/>
                <w:noProof/>
                <w:sz w:val="16"/>
                <w:szCs w:val="16"/>
              </w:rPr>
              <w:t xml:space="preserve">w </w:t>
            </w:r>
            <w:r w:rsidR="007920BF" w:rsidRPr="00AC206C">
              <w:rPr>
                <w:rFonts w:cs="Arial"/>
                <w:noProof/>
                <w:sz w:val="16"/>
                <w:szCs w:val="16"/>
              </w:rPr>
              <w:t>przedsiębiorstwach społecznych</w:t>
            </w:r>
          </w:p>
        </w:tc>
        <w:tc>
          <w:tcPr>
            <w:tcW w:w="851" w:type="dxa"/>
          </w:tcPr>
          <w:p w14:paraId="0D69C79F" w14:textId="18F8546B" w:rsidR="00623137" w:rsidRPr="00AC206C" w:rsidRDefault="00F17903" w:rsidP="00623137">
            <w:pPr>
              <w:rPr>
                <w:rFonts w:cs="Arial"/>
                <w:noProof/>
                <w:sz w:val="16"/>
                <w:szCs w:val="16"/>
              </w:rPr>
            </w:pPr>
            <w:r w:rsidRPr="00AC206C">
              <w:rPr>
                <w:rFonts w:cs="Arial"/>
                <w:noProof/>
                <w:sz w:val="16"/>
                <w:szCs w:val="16"/>
              </w:rPr>
              <w:t>Szt</w:t>
            </w:r>
            <w:r w:rsidR="007920BF" w:rsidRPr="00AC206C">
              <w:rPr>
                <w:rFonts w:cs="Arial"/>
                <w:noProof/>
                <w:sz w:val="16"/>
                <w:szCs w:val="16"/>
              </w:rPr>
              <w:t>.</w:t>
            </w:r>
          </w:p>
        </w:tc>
        <w:tc>
          <w:tcPr>
            <w:tcW w:w="850" w:type="dxa"/>
          </w:tcPr>
          <w:p w14:paraId="2E1BD862" w14:textId="1DFA1582" w:rsidR="00623137" w:rsidRPr="00AC206C" w:rsidRDefault="007920BF" w:rsidP="00623137">
            <w:pPr>
              <w:rPr>
                <w:rFonts w:cs="Arial"/>
                <w:sz w:val="16"/>
                <w:szCs w:val="16"/>
              </w:rPr>
            </w:pPr>
            <w:r w:rsidRPr="00AC206C">
              <w:rPr>
                <w:rFonts w:cs="Arial"/>
                <w:sz w:val="16"/>
                <w:szCs w:val="16"/>
              </w:rPr>
              <w:t>361</w:t>
            </w:r>
          </w:p>
        </w:tc>
        <w:tc>
          <w:tcPr>
            <w:tcW w:w="567" w:type="dxa"/>
          </w:tcPr>
          <w:p w14:paraId="7D48F539" w14:textId="60BE6E3F" w:rsidR="00623137" w:rsidRPr="00AC206C" w:rsidRDefault="007920BF" w:rsidP="00623137">
            <w:pPr>
              <w:rPr>
                <w:rFonts w:cs="Arial"/>
                <w:sz w:val="16"/>
                <w:szCs w:val="16"/>
              </w:rPr>
            </w:pPr>
            <w:r w:rsidRPr="00AC206C">
              <w:rPr>
                <w:rFonts w:cs="Arial"/>
                <w:sz w:val="16"/>
                <w:szCs w:val="16"/>
              </w:rPr>
              <w:t>2020</w:t>
            </w:r>
          </w:p>
        </w:tc>
        <w:tc>
          <w:tcPr>
            <w:tcW w:w="709" w:type="dxa"/>
          </w:tcPr>
          <w:p w14:paraId="72F492CD" w14:textId="079D7013" w:rsidR="00623137" w:rsidRPr="00AC206C" w:rsidRDefault="007920BF" w:rsidP="00623137">
            <w:pPr>
              <w:rPr>
                <w:rFonts w:cs="Arial"/>
                <w:sz w:val="16"/>
                <w:szCs w:val="16"/>
              </w:rPr>
            </w:pPr>
            <w:r w:rsidRPr="00AC206C">
              <w:rPr>
                <w:rFonts w:cs="Arial"/>
                <w:sz w:val="16"/>
                <w:szCs w:val="16"/>
              </w:rPr>
              <w:t>891</w:t>
            </w:r>
          </w:p>
        </w:tc>
        <w:tc>
          <w:tcPr>
            <w:tcW w:w="851" w:type="dxa"/>
          </w:tcPr>
          <w:p w14:paraId="2BB0AF7F" w14:textId="36E7986C" w:rsidR="00623137" w:rsidRPr="00AC206C" w:rsidRDefault="00956F78" w:rsidP="00623137">
            <w:pPr>
              <w:rPr>
                <w:rFonts w:cs="Arial"/>
                <w:sz w:val="16"/>
                <w:szCs w:val="16"/>
              </w:rPr>
            </w:pPr>
            <w:r w:rsidRPr="00AC206C">
              <w:rPr>
                <w:rFonts w:cs="Arial"/>
                <w:sz w:val="16"/>
                <w:szCs w:val="16"/>
              </w:rPr>
              <w:t>System teleinformatyczny</w:t>
            </w:r>
          </w:p>
        </w:tc>
        <w:tc>
          <w:tcPr>
            <w:tcW w:w="425" w:type="dxa"/>
          </w:tcPr>
          <w:p w14:paraId="344959B4" w14:textId="77777777" w:rsidR="00623137" w:rsidRPr="00AC206C" w:rsidRDefault="00623137" w:rsidP="00623137">
            <w:pPr>
              <w:rPr>
                <w:rFonts w:eastAsiaTheme="minorHAnsi" w:cs="Arial"/>
                <w:noProof/>
                <w:sz w:val="16"/>
                <w:szCs w:val="16"/>
              </w:rPr>
            </w:pPr>
          </w:p>
        </w:tc>
      </w:tr>
    </w:tbl>
    <w:p w14:paraId="357D0A02" w14:textId="0B135150" w:rsidR="00394798" w:rsidRPr="00A4793D" w:rsidRDefault="33DD8437" w:rsidP="002C12D8">
      <w:pPr>
        <w:pStyle w:val="Nagwek6"/>
        <w:rPr>
          <w:rFonts w:cs="Arial"/>
          <w:noProof/>
        </w:rPr>
      </w:pPr>
      <w:bookmarkStart w:id="278" w:name="_Toc59098535"/>
      <w:bookmarkStart w:id="279" w:name="_Toc76035950"/>
      <w:bookmarkStart w:id="280" w:name="_Toc90639012"/>
      <w:r w:rsidRPr="00A4793D">
        <w:rPr>
          <w:rFonts w:cs="Arial"/>
          <w:noProof/>
        </w:rPr>
        <w:t>2.</w:t>
      </w:r>
      <w:r w:rsidR="55DECA5A" w:rsidRPr="00A4793D">
        <w:rPr>
          <w:rFonts w:cs="Arial"/>
          <w:noProof/>
        </w:rPr>
        <w:t>1</w:t>
      </w:r>
      <w:r w:rsidR="36000D62" w:rsidRPr="00A4793D">
        <w:rPr>
          <w:rFonts w:cs="Arial"/>
          <w:noProof/>
        </w:rPr>
        <w:t>.</w:t>
      </w:r>
      <w:r w:rsidR="56348D2B" w:rsidRPr="00A4793D">
        <w:rPr>
          <w:rFonts w:cs="Arial"/>
          <w:noProof/>
        </w:rPr>
        <w:t>8</w:t>
      </w:r>
      <w:r w:rsidR="26A7B702" w:rsidRPr="00A4793D">
        <w:rPr>
          <w:rFonts w:cs="Arial"/>
          <w:noProof/>
        </w:rPr>
        <w:t>.1</w:t>
      </w:r>
      <w:r w:rsidRPr="00A4793D">
        <w:rPr>
          <w:rFonts w:cs="Arial"/>
          <w:noProof/>
        </w:rPr>
        <w:t>.3</w:t>
      </w:r>
      <w:r w:rsidR="55DECA5A" w:rsidRPr="00A4793D">
        <w:rPr>
          <w:rFonts w:cs="Arial"/>
          <w:noProof/>
        </w:rPr>
        <w:t>.</w:t>
      </w:r>
      <w:r w:rsidRPr="00A4793D">
        <w:rPr>
          <w:rFonts w:cs="Arial"/>
          <w:noProof/>
        </w:rPr>
        <w:t xml:space="preserve"> </w:t>
      </w:r>
      <w:r w:rsidR="55DECA5A" w:rsidRPr="00A4793D">
        <w:rPr>
          <w:rFonts w:cs="Arial"/>
          <w:noProof/>
        </w:rPr>
        <w:t xml:space="preserve">Indykatywny </w:t>
      </w:r>
      <w:r w:rsidRPr="00A4793D">
        <w:rPr>
          <w:rFonts w:cs="Arial"/>
          <w:noProof/>
        </w:rPr>
        <w:t xml:space="preserve">podział </w:t>
      </w:r>
      <w:r w:rsidR="55DECA5A" w:rsidRPr="00A4793D">
        <w:rPr>
          <w:rFonts w:cs="Arial"/>
          <w:noProof/>
        </w:rPr>
        <w:t>zaprogramowanych</w:t>
      </w:r>
      <w:r w:rsidRPr="00A4793D">
        <w:rPr>
          <w:rFonts w:cs="Arial"/>
          <w:noProof/>
        </w:rPr>
        <w:t xml:space="preserve"> zasobów (UE) według rodzaju interwencji</w:t>
      </w:r>
      <w:bookmarkEnd w:id="278"/>
      <w:bookmarkEnd w:id="279"/>
      <w:bookmarkEnd w:id="280"/>
      <w:r w:rsidRPr="00A4793D">
        <w:rPr>
          <w:rFonts w:cs="Arial"/>
          <w:noProof/>
        </w:rPr>
        <w:t xml:space="preserve"> </w:t>
      </w:r>
    </w:p>
    <w:p w14:paraId="35AF6BFF" w14:textId="77777777" w:rsidR="007C7A3C" w:rsidRPr="00A4793D" w:rsidRDefault="007C7A3C" w:rsidP="002320F9">
      <w:pPr>
        <w:ind w:left="113"/>
        <w:jc w:val="left"/>
        <w:rPr>
          <w:rFonts w:eastAsia="Times New Roman" w:cs="Arial"/>
          <w:b/>
        </w:rPr>
      </w:pPr>
      <w:r w:rsidRPr="00A4793D">
        <w:rPr>
          <w:rFonts w:cs="Arial"/>
          <w:b/>
        </w:rPr>
        <w:t>Wymiar 1 – zakres interwencji</w:t>
      </w:r>
    </w:p>
    <w:tbl>
      <w:tblPr>
        <w:tblStyle w:val="Tabela-Siatka"/>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69"/>
        <w:gridCol w:w="1317"/>
        <w:gridCol w:w="3546"/>
        <w:gridCol w:w="1831"/>
      </w:tblGrid>
      <w:tr w:rsidR="00A14DE6" w:rsidRPr="00AC206C" w14:paraId="02CAEF90" w14:textId="77777777" w:rsidTr="000D4467">
        <w:tc>
          <w:tcPr>
            <w:tcW w:w="1057" w:type="dxa"/>
          </w:tcPr>
          <w:p w14:paraId="2B3FC1E1"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956" w:type="dxa"/>
          </w:tcPr>
          <w:p w14:paraId="47FDB159"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69" w:type="dxa"/>
          </w:tcPr>
          <w:p w14:paraId="6A8990A6"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317" w:type="dxa"/>
          </w:tcPr>
          <w:p w14:paraId="3A7F3108"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546" w:type="dxa"/>
          </w:tcPr>
          <w:p w14:paraId="3C88DBFE"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831" w:type="dxa"/>
          </w:tcPr>
          <w:p w14:paraId="696C822D" w14:textId="77777777" w:rsidR="00394798" w:rsidRPr="00AC206C" w:rsidRDefault="00394798" w:rsidP="002320F9">
            <w:pPr>
              <w:rPr>
                <w:rFonts w:cs="Arial"/>
                <w:b/>
                <w:sz w:val="16"/>
                <w:szCs w:val="16"/>
              </w:rPr>
            </w:pPr>
            <w:r w:rsidRPr="00AC206C">
              <w:rPr>
                <w:rFonts w:cs="Arial"/>
                <w:b/>
                <w:sz w:val="16"/>
                <w:szCs w:val="16"/>
              </w:rPr>
              <w:t>Kwota (w EUR)</w:t>
            </w:r>
          </w:p>
        </w:tc>
      </w:tr>
      <w:tr w:rsidR="00A14DE6" w:rsidRPr="00AC206C" w14:paraId="7D544F3B" w14:textId="77777777" w:rsidTr="000D4467">
        <w:tc>
          <w:tcPr>
            <w:tcW w:w="1057" w:type="dxa"/>
          </w:tcPr>
          <w:p w14:paraId="0255E2D6" w14:textId="3F141B0D" w:rsidR="007E12C3" w:rsidRPr="00AC206C" w:rsidRDefault="007D722D" w:rsidP="002320F9">
            <w:pPr>
              <w:rPr>
                <w:rFonts w:eastAsia="Times New Roman" w:cs="Arial"/>
                <w:sz w:val="16"/>
                <w:szCs w:val="16"/>
              </w:rPr>
            </w:pPr>
            <w:r w:rsidRPr="00AC206C">
              <w:rPr>
                <w:rFonts w:eastAsia="Times New Roman" w:cs="Arial"/>
                <w:sz w:val="16"/>
                <w:szCs w:val="16"/>
              </w:rPr>
              <w:t>VII</w:t>
            </w:r>
            <w:r w:rsidR="2F828A41" w:rsidRPr="00AC206C">
              <w:rPr>
                <w:rFonts w:eastAsia="Times New Roman" w:cs="Arial"/>
                <w:sz w:val="16"/>
                <w:szCs w:val="16"/>
              </w:rPr>
              <w:t>I</w:t>
            </w:r>
          </w:p>
        </w:tc>
        <w:tc>
          <w:tcPr>
            <w:tcW w:w="956" w:type="dxa"/>
          </w:tcPr>
          <w:p w14:paraId="33EBE643" w14:textId="3F26E28B" w:rsidR="007E12C3" w:rsidRPr="00AC206C" w:rsidRDefault="007E12C3" w:rsidP="002320F9">
            <w:pPr>
              <w:rPr>
                <w:rFonts w:cs="Arial"/>
                <w:sz w:val="16"/>
                <w:szCs w:val="16"/>
              </w:rPr>
            </w:pPr>
            <w:r w:rsidRPr="00AC206C">
              <w:rPr>
                <w:rFonts w:cs="Arial"/>
                <w:sz w:val="16"/>
                <w:szCs w:val="16"/>
              </w:rPr>
              <w:t>EFS+</w:t>
            </w:r>
          </w:p>
        </w:tc>
        <w:tc>
          <w:tcPr>
            <w:tcW w:w="1069" w:type="dxa"/>
          </w:tcPr>
          <w:p w14:paraId="7BED6CDC" w14:textId="51CDD5E5" w:rsidR="007E12C3" w:rsidRPr="00AC206C" w:rsidRDefault="007E12C3" w:rsidP="002320F9">
            <w:pPr>
              <w:rPr>
                <w:rFonts w:cs="Arial"/>
                <w:sz w:val="16"/>
                <w:szCs w:val="16"/>
              </w:rPr>
            </w:pPr>
            <w:r w:rsidRPr="00AC206C">
              <w:rPr>
                <w:rFonts w:cs="Arial"/>
                <w:sz w:val="16"/>
                <w:szCs w:val="16"/>
              </w:rPr>
              <w:t>Słabiej rozwinięte</w:t>
            </w:r>
          </w:p>
        </w:tc>
        <w:tc>
          <w:tcPr>
            <w:tcW w:w="1317" w:type="dxa"/>
          </w:tcPr>
          <w:p w14:paraId="5E762091" w14:textId="69E46C3B" w:rsidR="007E12C3" w:rsidRPr="00AC206C" w:rsidRDefault="007E12C3" w:rsidP="002320F9">
            <w:pPr>
              <w:rPr>
                <w:rFonts w:eastAsia="Times New Roman" w:cs="Arial"/>
                <w:sz w:val="16"/>
                <w:szCs w:val="16"/>
              </w:rPr>
            </w:pPr>
            <w:r w:rsidRPr="00AC206C">
              <w:rPr>
                <w:rFonts w:eastAsia="Times New Roman" w:cs="Arial"/>
                <w:sz w:val="16"/>
                <w:szCs w:val="16"/>
              </w:rPr>
              <w:t xml:space="preserve">4h) </w:t>
            </w:r>
          </w:p>
        </w:tc>
        <w:tc>
          <w:tcPr>
            <w:tcW w:w="3546" w:type="dxa"/>
          </w:tcPr>
          <w:p w14:paraId="74CC4333" w14:textId="07A71FA4" w:rsidR="007E12C3" w:rsidRPr="00AC206C" w:rsidRDefault="007E12C3" w:rsidP="002320F9">
            <w:pPr>
              <w:rPr>
                <w:rFonts w:eastAsia="Times New Roman" w:cs="Arial"/>
                <w:sz w:val="16"/>
                <w:szCs w:val="16"/>
              </w:rPr>
            </w:pPr>
            <w:r w:rsidRPr="00AC206C">
              <w:rPr>
                <w:rFonts w:eastAsia="Times New Roman" w:cs="Arial"/>
                <w:sz w:val="16"/>
                <w:szCs w:val="16"/>
              </w:rPr>
              <w:t>138 Wsparcie na rzecz ekonomii społecznej i przedsiębiorstw społecznych</w:t>
            </w:r>
          </w:p>
        </w:tc>
        <w:tc>
          <w:tcPr>
            <w:tcW w:w="1831" w:type="dxa"/>
          </w:tcPr>
          <w:p w14:paraId="5B3AE447" w14:textId="7B190446" w:rsidR="007E12C3" w:rsidRPr="00AC206C" w:rsidRDefault="00706725" w:rsidP="002320F9">
            <w:pPr>
              <w:rPr>
                <w:rFonts w:cs="Arial"/>
                <w:sz w:val="16"/>
                <w:szCs w:val="16"/>
              </w:rPr>
            </w:pPr>
            <w:r w:rsidRPr="00AC206C">
              <w:rPr>
                <w:rFonts w:cs="Arial"/>
                <w:sz w:val="16"/>
                <w:szCs w:val="16"/>
              </w:rPr>
              <w:t>15 650 332</w:t>
            </w:r>
          </w:p>
        </w:tc>
      </w:tr>
      <w:tr w:rsidR="003444A5" w:rsidRPr="00AC206C" w14:paraId="49804E50" w14:textId="77777777" w:rsidTr="000D4467">
        <w:tc>
          <w:tcPr>
            <w:tcW w:w="1057" w:type="dxa"/>
          </w:tcPr>
          <w:p w14:paraId="7751F425" w14:textId="2FFFEF3D" w:rsidR="003444A5" w:rsidRPr="00AC206C" w:rsidRDefault="003444A5" w:rsidP="003444A5">
            <w:pPr>
              <w:rPr>
                <w:rFonts w:eastAsia="Times New Roman" w:cs="Arial"/>
                <w:sz w:val="16"/>
                <w:szCs w:val="16"/>
              </w:rPr>
            </w:pPr>
            <w:r w:rsidRPr="00AC206C">
              <w:rPr>
                <w:rFonts w:eastAsia="Times New Roman" w:cs="Arial"/>
                <w:sz w:val="16"/>
                <w:szCs w:val="16"/>
              </w:rPr>
              <w:t>VIII</w:t>
            </w:r>
          </w:p>
        </w:tc>
        <w:tc>
          <w:tcPr>
            <w:tcW w:w="956" w:type="dxa"/>
          </w:tcPr>
          <w:p w14:paraId="1E101918" w14:textId="0889B20F" w:rsidR="003444A5" w:rsidRPr="00AC206C" w:rsidRDefault="003444A5" w:rsidP="003444A5">
            <w:pPr>
              <w:rPr>
                <w:rFonts w:cs="Arial"/>
                <w:sz w:val="16"/>
                <w:szCs w:val="16"/>
              </w:rPr>
            </w:pPr>
            <w:r w:rsidRPr="00AC206C">
              <w:rPr>
                <w:rFonts w:cs="Arial"/>
                <w:sz w:val="16"/>
                <w:szCs w:val="16"/>
              </w:rPr>
              <w:t>EFS+</w:t>
            </w:r>
          </w:p>
        </w:tc>
        <w:tc>
          <w:tcPr>
            <w:tcW w:w="1069" w:type="dxa"/>
          </w:tcPr>
          <w:p w14:paraId="6A9F65B0" w14:textId="25809416" w:rsidR="003444A5" w:rsidRPr="00AC206C" w:rsidRDefault="003444A5" w:rsidP="003444A5">
            <w:pPr>
              <w:rPr>
                <w:rFonts w:cs="Arial"/>
                <w:sz w:val="16"/>
                <w:szCs w:val="16"/>
              </w:rPr>
            </w:pPr>
            <w:r w:rsidRPr="00AC206C">
              <w:rPr>
                <w:rFonts w:cs="Arial"/>
                <w:sz w:val="16"/>
                <w:szCs w:val="16"/>
              </w:rPr>
              <w:t>Słabiej rozwinięte</w:t>
            </w:r>
          </w:p>
        </w:tc>
        <w:tc>
          <w:tcPr>
            <w:tcW w:w="1317" w:type="dxa"/>
          </w:tcPr>
          <w:p w14:paraId="000D0515" w14:textId="50BDD107" w:rsidR="003444A5" w:rsidRPr="00AC206C" w:rsidRDefault="003444A5" w:rsidP="003444A5">
            <w:pPr>
              <w:rPr>
                <w:rFonts w:eastAsia="Times New Roman" w:cs="Arial"/>
                <w:sz w:val="16"/>
                <w:szCs w:val="16"/>
              </w:rPr>
            </w:pPr>
            <w:r w:rsidRPr="00AC206C">
              <w:rPr>
                <w:rFonts w:eastAsia="Times New Roman" w:cs="Arial"/>
                <w:sz w:val="16"/>
                <w:szCs w:val="16"/>
              </w:rPr>
              <w:t>4h)</w:t>
            </w:r>
          </w:p>
        </w:tc>
        <w:tc>
          <w:tcPr>
            <w:tcW w:w="3546" w:type="dxa"/>
          </w:tcPr>
          <w:p w14:paraId="0E889893" w14:textId="1D08ECDC" w:rsidR="003444A5" w:rsidRPr="00AC206C" w:rsidRDefault="003444A5" w:rsidP="003444A5">
            <w:pPr>
              <w:rPr>
                <w:rFonts w:eastAsia="Times New Roman" w:cs="Arial"/>
                <w:sz w:val="16"/>
                <w:szCs w:val="16"/>
              </w:rPr>
            </w:pPr>
            <w:r w:rsidRPr="00AC206C">
              <w:rPr>
                <w:rFonts w:eastAsia="Times New Roman" w:cs="Arial"/>
                <w:sz w:val="16"/>
                <w:szCs w:val="16"/>
              </w:rPr>
              <w:t>152 Działania na rzecz promowania równości szans i aktywnego udziału w życiu społecznym</w:t>
            </w:r>
          </w:p>
        </w:tc>
        <w:tc>
          <w:tcPr>
            <w:tcW w:w="1831" w:type="dxa"/>
          </w:tcPr>
          <w:p w14:paraId="2951FDBF" w14:textId="1CF10F34" w:rsidR="003444A5" w:rsidRPr="00AC206C" w:rsidRDefault="003444A5" w:rsidP="003444A5">
            <w:pPr>
              <w:rPr>
                <w:rFonts w:cs="Arial"/>
                <w:sz w:val="16"/>
                <w:szCs w:val="16"/>
              </w:rPr>
            </w:pPr>
            <w:r w:rsidRPr="00AC206C">
              <w:rPr>
                <w:rFonts w:cs="Arial"/>
                <w:sz w:val="16"/>
                <w:szCs w:val="16"/>
              </w:rPr>
              <w:t>1 000 000</w:t>
            </w:r>
          </w:p>
        </w:tc>
      </w:tr>
      <w:tr w:rsidR="003444A5" w:rsidRPr="00AC206C" w14:paraId="388169E0" w14:textId="77777777" w:rsidTr="000D4467">
        <w:tc>
          <w:tcPr>
            <w:tcW w:w="1057" w:type="dxa"/>
          </w:tcPr>
          <w:p w14:paraId="615DF164" w14:textId="24D36A89" w:rsidR="003444A5" w:rsidRPr="00AC206C" w:rsidRDefault="003444A5" w:rsidP="003444A5">
            <w:pPr>
              <w:rPr>
                <w:rFonts w:eastAsia="Times New Roman" w:cs="Arial"/>
                <w:sz w:val="16"/>
                <w:szCs w:val="16"/>
              </w:rPr>
            </w:pPr>
            <w:r w:rsidRPr="00AC206C">
              <w:rPr>
                <w:rFonts w:eastAsia="Times New Roman" w:cs="Arial"/>
                <w:sz w:val="16"/>
                <w:szCs w:val="16"/>
              </w:rPr>
              <w:t>VIII</w:t>
            </w:r>
          </w:p>
        </w:tc>
        <w:tc>
          <w:tcPr>
            <w:tcW w:w="956" w:type="dxa"/>
          </w:tcPr>
          <w:p w14:paraId="6C0280E9" w14:textId="5DAAE1BC" w:rsidR="003444A5" w:rsidRPr="00AC206C" w:rsidRDefault="003444A5" w:rsidP="003444A5">
            <w:pPr>
              <w:rPr>
                <w:rFonts w:cs="Arial"/>
                <w:sz w:val="16"/>
                <w:szCs w:val="16"/>
              </w:rPr>
            </w:pPr>
            <w:r w:rsidRPr="00AC206C">
              <w:rPr>
                <w:rFonts w:cs="Arial"/>
                <w:sz w:val="16"/>
                <w:szCs w:val="16"/>
              </w:rPr>
              <w:t>EFS+</w:t>
            </w:r>
          </w:p>
        </w:tc>
        <w:tc>
          <w:tcPr>
            <w:tcW w:w="1069" w:type="dxa"/>
          </w:tcPr>
          <w:p w14:paraId="371866F4" w14:textId="7FA2CC93" w:rsidR="003444A5" w:rsidRPr="00AC206C" w:rsidRDefault="003444A5" w:rsidP="003444A5">
            <w:pPr>
              <w:rPr>
                <w:rFonts w:cs="Arial"/>
                <w:sz w:val="16"/>
                <w:szCs w:val="16"/>
              </w:rPr>
            </w:pPr>
            <w:r w:rsidRPr="00AC206C">
              <w:rPr>
                <w:rFonts w:cs="Arial"/>
                <w:sz w:val="16"/>
                <w:szCs w:val="16"/>
              </w:rPr>
              <w:t>Słabiej rozwinięte</w:t>
            </w:r>
          </w:p>
        </w:tc>
        <w:tc>
          <w:tcPr>
            <w:tcW w:w="1317" w:type="dxa"/>
          </w:tcPr>
          <w:p w14:paraId="3E325F4E" w14:textId="09C5E067" w:rsidR="003444A5" w:rsidRPr="00AC206C" w:rsidRDefault="003444A5" w:rsidP="003444A5">
            <w:pPr>
              <w:rPr>
                <w:rFonts w:eastAsia="Times New Roman" w:cs="Arial"/>
                <w:sz w:val="16"/>
                <w:szCs w:val="16"/>
              </w:rPr>
            </w:pPr>
            <w:r w:rsidRPr="00AC206C">
              <w:rPr>
                <w:rFonts w:eastAsia="Times New Roman" w:cs="Arial"/>
                <w:sz w:val="16"/>
                <w:szCs w:val="16"/>
              </w:rPr>
              <w:t xml:space="preserve">4h) </w:t>
            </w:r>
          </w:p>
        </w:tc>
        <w:tc>
          <w:tcPr>
            <w:tcW w:w="3546" w:type="dxa"/>
          </w:tcPr>
          <w:p w14:paraId="2D7F03CF" w14:textId="5A44C074" w:rsidR="003444A5" w:rsidRPr="00AC206C" w:rsidRDefault="003444A5" w:rsidP="003444A5">
            <w:pPr>
              <w:rPr>
                <w:rFonts w:eastAsia="Times New Roman" w:cs="Arial"/>
                <w:sz w:val="16"/>
                <w:szCs w:val="16"/>
              </w:rPr>
            </w:pPr>
            <w:r w:rsidRPr="00AC206C">
              <w:rPr>
                <w:rFonts w:eastAsia="Times New Roman" w:cs="Arial"/>
                <w:sz w:val="16"/>
                <w:szCs w:val="16"/>
              </w:rPr>
              <w:t>153 Metody integracji z rynkiem pracy oraz powrotu na rynek pracy osób znajdujących się w niekorzystnej sytuacji</w:t>
            </w:r>
          </w:p>
        </w:tc>
        <w:tc>
          <w:tcPr>
            <w:tcW w:w="1831" w:type="dxa"/>
          </w:tcPr>
          <w:p w14:paraId="7CC1F92F" w14:textId="314004F3" w:rsidR="003444A5" w:rsidRPr="00AC206C" w:rsidRDefault="003444A5" w:rsidP="003444A5">
            <w:pPr>
              <w:rPr>
                <w:rFonts w:cs="Arial"/>
                <w:sz w:val="16"/>
                <w:szCs w:val="16"/>
              </w:rPr>
            </w:pPr>
            <w:r>
              <w:rPr>
                <w:rFonts w:cs="Arial"/>
                <w:sz w:val="16"/>
                <w:szCs w:val="16"/>
              </w:rPr>
              <w:t>27 178 239</w:t>
            </w:r>
          </w:p>
        </w:tc>
      </w:tr>
    </w:tbl>
    <w:p w14:paraId="3DAE3156" w14:textId="77777777" w:rsidR="007C7A3C" w:rsidRPr="00A4793D" w:rsidRDefault="007C7A3C" w:rsidP="00D703A6">
      <w:pPr>
        <w:spacing w:before="120"/>
        <w:ind w:left="113"/>
        <w:jc w:val="left"/>
        <w:rPr>
          <w:rFonts w:eastAsia="Times New Roman" w:cs="Arial"/>
          <w:b/>
        </w:rPr>
      </w:pPr>
      <w:bookmarkStart w:id="281" w:name="_Hlk54525157"/>
      <w:r w:rsidRPr="00A4793D">
        <w:rPr>
          <w:rFonts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0"/>
        <w:gridCol w:w="874"/>
        <w:gridCol w:w="1019"/>
        <w:gridCol w:w="1195"/>
        <w:gridCol w:w="3780"/>
        <w:gridCol w:w="1928"/>
      </w:tblGrid>
      <w:tr w:rsidR="00A14DE6" w:rsidRPr="00AC206C" w14:paraId="4E3B9406" w14:textId="77777777" w:rsidTr="00461496">
        <w:trPr>
          <w:trHeight w:val="509"/>
        </w:trPr>
        <w:tc>
          <w:tcPr>
            <w:tcW w:w="980" w:type="dxa"/>
          </w:tcPr>
          <w:p w14:paraId="774FDC96"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874" w:type="dxa"/>
          </w:tcPr>
          <w:p w14:paraId="4DCE6FE9"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19" w:type="dxa"/>
          </w:tcPr>
          <w:p w14:paraId="03A81C95"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195" w:type="dxa"/>
          </w:tcPr>
          <w:p w14:paraId="635D38EC"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780" w:type="dxa"/>
          </w:tcPr>
          <w:p w14:paraId="0A5DA9CD"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928" w:type="dxa"/>
          </w:tcPr>
          <w:p w14:paraId="4647DECF" w14:textId="77777777" w:rsidR="00394798" w:rsidRPr="00AC206C" w:rsidRDefault="00394798" w:rsidP="002320F9">
            <w:pPr>
              <w:rPr>
                <w:rFonts w:eastAsia="Times New Roman" w:cs="Arial"/>
                <w:b/>
                <w:sz w:val="16"/>
                <w:szCs w:val="16"/>
              </w:rPr>
            </w:pPr>
            <w:r w:rsidRPr="00AC206C">
              <w:rPr>
                <w:rFonts w:cs="Arial"/>
                <w:b/>
                <w:sz w:val="16"/>
                <w:szCs w:val="16"/>
              </w:rPr>
              <w:t>Kwota (w EUR)</w:t>
            </w:r>
          </w:p>
        </w:tc>
      </w:tr>
      <w:tr w:rsidR="00461496" w:rsidRPr="00AC206C" w14:paraId="661F45D8" w14:textId="77777777" w:rsidTr="002F4A5A">
        <w:tc>
          <w:tcPr>
            <w:tcW w:w="980" w:type="dxa"/>
          </w:tcPr>
          <w:p w14:paraId="5EAA8870" w14:textId="028E375B" w:rsidR="00461496" w:rsidRPr="00AC206C" w:rsidRDefault="00461496" w:rsidP="00461496">
            <w:pPr>
              <w:rPr>
                <w:rFonts w:eastAsia="Times New Roman" w:cs="Arial"/>
                <w:b/>
                <w:sz w:val="16"/>
                <w:szCs w:val="16"/>
              </w:rPr>
            </w:pPr>
            <w:r w:rsidRPr="00AC206C">
              <w:rPr>
                <w:rFonts w:cs="Arial"/>
                <w:sz w:val="16"/>
                <w:szCs w:val="16"/>
              </w:rPr>
              <w:t>VIII</w:t>
            </w:r>
          </w:p>
        </w:tc>
        <w:tc>
          <w:tcPr>
            <w:tcW w:w="874" w:type="dxa"/>
          </w:tcPr>
          <w:p w14:paraId="4F411DDB" w14:textId="77777777" w:rsidR="00461496" w:rsidRPr="00AC206C" w:rsidRDefault="00461496" w:rsidP="00461496">
            <w:pPr>
              <w:rPr>
                <w:rFonts w:eastAsia="Times New Roman" w:cs="Arial"/>
                <w:b/>
                <w:sz w:val="16"/>
                <w:szCs w:val="16"/>
              </w:rPr>
            </w:pPr>
            <w:r w:rsidRPr="00AC206C">
              <w:rPr>
                <w:rFonts w:cs="Arial"/>
                <w:sz w:val="16"/>
                <w:szCs w:val="16"/>
              </w:rPr>
              <w:t>EFS+</w:t>
            </w:r>
          </w:p>
        </w:tc>
        <w:tc>
          <w:tcPr>
            <w:tcW w:w="1019" w:type="dxa"/>
          </w:tcPr>
          <w:p w14:paraId="10234D5A" w14:textId="77777777" w:rsidR="00461496" w:rsidRPr="00AC206C" w:rsidRDefault="00461496" w:rsidP="00461496">
            <w:pPr>
              <w:rPr>
                <w:rFonts w:eastAsia="Times New Roman" w:cs="Arial"/>
                <w:b/>
                <w:sz w:val="16"/>
                <w:szCs w:val="16"/>
              </w:rPr>
            </w:pPr>
            <w:r w:rsidRPr="00AC206C">
              <w:rPr>
                <w:rFonts w:cs="Arial"/>
                <w:sz w:val="16"/>
                <w:szCs w:val="16"/>
              </w:rPr>
              <w:t>Słabiej rozwinięte</w:t>
            </w:r>
          </w:p>
        </w:tc>
        <w:tc>
          <w:tcPr>
            <w:tcW w:w="1195" w:type="dxa"/>
          </w:tcPr>
          <w:p w14:paraId="355B33A9" w14:textId="04419C17" w:rsidR="00461496" w:rsidRPr="00AC206C" w:rsidRDefault="00461496" w:rsidP="00461496">
            <w:pPr>
              <w:rPr>
                <w:rFonts w:eastAsia="Times New Roman" w:cs="Arial"/>
                <w:b/>
                <w:sz w:val="16"/>
                <w:szCs w:val="16"/>
              </w:rPr>
            </w:pPr>
            <w:r w:rsidRPr="00AC206C">
              <w:rPr>
                <w:rFonts w:eastAsia="Times New Roman" w:cs="Arial"/>
                <w:sz w:val="16"/>
                <w:szCs w:val="16"/>
              </w:rPr>
              <w:t xml:space="preserve">4h) </w:t>
            </w:r>
          </w:p>
        </w:tc>
        <w:tc>
          <w:tcPr>
            <w:tcW w:w="3780" w:type="dxa"/>
          </w:tcPr>
          <w:p w14:paraId="06D9BC8E" w14:textId="77777777" w:rsidR="00461496" w:rsidRPr="00AC206C" w:rsidRDefault="00461496" w:rsidP="00461496">
            <w:pPr>
              <w:rPr>
                <w:rFonts w:cs="Arial"/>
                <w:sz w:val="16"/>
                <w:szCs w:val="16"/>
              </w:rPr>
            </w:pPr>
            <w:r w:rsidRPr="00AC206C">
              <w:rPr>
                <w:rFonts w:cs="Arial"/>
                <w:sz w:val="16"/>
                <w:szCs w:val="16"/>
              </w:rPr>
              <w:t>01 Dotacja</w:t>
            </w:r>
          </w:p>
        </w:tc>
        <w:tc>
          <w:tcPr>
            <w:tcW w:w="1928" w:type="dxa"/>
          </w:tcPr>
          <w:p w14:paraId="6A23451C" w14:textId="000AB0B4" w:rsidR="00461496" w:rsidRPr="00AC206C" w:rsidRDefault="00461496" w:rsidP="00461496">
            <w:pPr>
              <w:rPr>
                <w:rFonts w:eastAsia="Times New Roman" w:cs="Arial"/>
                <w:b/>
                <w:sz w:val="16"/>
                <w:szCs w:val="16"/>
              </w:rPr>
            </w:pPr>
            <w:r>
              <w:rPr>
                <w:rFonts w:cs="Arial"/>
                <w:sz w:val="16"/>
                <w:szCs w:val="16"/>
              </w:rPr>
              <w:t>43 828 571</w:t>
            </w:r>
          </w:p>
        </w:tc>
      </w:tr>
    </w:tbl>
    <w:p w14:paraId="2168CA0D" w14:textId="77777777" w:rsidR="007C7A3C" w:rsidRPr="00A4793D" w:rsidRDefault="007C7A3C" w:rsidP="00D703A6">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4"/>
        <w:gridCol w:w="1845"/>
      </w:tblGrid>
      <w:tr w:rsidR="00A14DE6" w:rsidRPr="00AC206C" w14:paraId="161D4692" w14:textId="77777777" w:rsidTr="00C068CA">
        <w:trPr>
          <w:tblHeader/>
        </w:trPr>
        <w:tc>
          <w:tcPr>
            <w:tcW w:w="1057" w:type="dxa"/>
          </w:tcPr>
          <w:p w14:paraId="0AB1B354" w14:textId="77777777" w:rsidR="00394798" w:rsidRPr="00AC206C" w:rsidRDefault="00394798" w:rsidP="002320F9">
            <w:pPr>
              <w:rPr>
                <w:rFonts w:eastAsia="Times New Roman" w:cs="Arial"/>
                <w:b/>
                <w:sz w:val="16"/>
                <w:szCs w:val="16"/>
              </w:rPr>
            </w:pPr>
            <w:r w:rsidRPr="00AC206C">
              <w:rPr>
                <w:rFonts w:cs="Arial"/>
                <w:b/>
                <w:sz w:val="16"/>
                <w:szCs w:val="16"/>
              </w:rPr>
              <w:lastRenderedPageBreak/>
              <w:t>Nr priorytetu</w:t>
            </w:r>
          </w:p>
        </w:tc>
        <w:tc>
          <w:tcPr>
            <w:tcW w:w="956" w:type="dxa"/>
          </w:tcPr>
          <w:p w14:paraId="5E3954A9"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47" w:type="dxa"/>
          </w:tcPr>
          <w:p w14:paraId="5871CB9B"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317" w:type="dxa"/>
          </w:tcPr>
          <w:p w14:paraId="209CEEF3"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554" w:type="dxa"/>
          </w:tcPr>
          <w:p w14:paraId="3F879A7F"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845" w:type="dxa"/>
          </w:tcPr>
          <w:p w14:paraId="503ED925" w14:textId="77777777" w:rsidR="00394798" w:rsidRPr="00AC206C" w:rsidRDefault="00394798" w:rsidP="002320F9">
            <w:pPr>
              <w:rPr>
                <w:rFonts w:eastAsia="Times New Roman" w:cs="Arial"/>
                <w:b/>
                <w:sz w:val="16"/>
                <w:szCs w:val="16"/>
              </w:rPr>
            </w:pPr>
            <w:r w:rsidRPr="00AC206C">
              <w:rPr>
                <w:rFonts w:cs="Arial"/>
                <w:b/>
                <w:sz w:val="16"/>
                <w:szCs w:val="16"/>
              </w:rPr>
              <w:t>Kwota (w EUR)</w:t>
            </w:r>
          </w:p>
        </w:tc>
      </w:tr>
      <w:tr w:rsidR="005F5CB6" w:rsidRPr="00AC206C" w14:paraId="4C52B68D" w14:textId="77777777" w:rsidTr="00B22B06">
        <w:tc>
          <w:tcPr>
            <w:tcW w:w="1057" w:type="dxa"/>
          </w:tcPr>
          <w:p w14:paraId="7C9133BF" w14:textId="5E93F2C6" w:rsidR="005F5CB6" w:rsidRPr="00AC206C" w:rsidRDefault="005F5CB6" w:rsidP="005F5CB6">
            <w:pPr>
              <w:rPr>
                <w:rFonts w:cs="Arial"/>
                <w:sz w:val="16"/>
                <w:szCs w:val="16"/>
              </w:rPr>
            </w:pPr>
            <w:r w:rsidRPr="00AC206C">
              <w:rPr>
                <w:rFonts w:cs="Arial"/>
                <w:sz w:val="16"/>
                <w:szCs w:val="16"/>
              </w:rPr>
              <w:t>VIII</w:t>
            </w:r>
          </w:p>
        </w:tc>
        <w:tc>
          <w:tcPr>
            <w:tcW w:w="956" w:type="dxa"/>
          </w:tcPr>
          <w:p w14:paraId="697B1175" w14:textId="6CD584BF" w:rsidR="005F5CB6" w:rsidRPr="00AC206C" w:rsidRDefault="005F5CB6" w:rsidP="005F5CB6">
            <w:pPr>
              <w:rPr>
                <w:rFonts w:cs="Arial"/>
                <w:sz w:val="16"/>
                <w:szCs w:val="16"/>
              </w:rPr>
            </w:pPr>
            <w:r w:rsidRPr="00AC206C">
              <w:rPr>
                <w:rFonts w:cs="Arial"/>
                <w:sz w:val="16"/>
                <w:szCs w:val="16"/>
              </w:rPr>
              <w:t>EFS+</w:t>
            </w:r>
          </w:p>
        </w:tc>
        <w:tc>
          <w:tcPr>
            <w:tcW w:w="1047" w:type="dxa"/>
          </w:tcPr>
          <w:p w14:paraId="3159A513" w14:textId="56528607" w:rsidR="005F5CB6" w:rsidRPr="00AC206C" w:rsidRDefault="005F5CB6" w:rsidP="005F5CB6">
            <w:pPr>
              <w:rPr>
                <w:rFonts w:cs="Arial"/>
                <w:sz w:val="16"/>
                <w:szCs w:val="16"/>
              </w:rPr>
            </w:pPr>
            <w:r w:rsidRPr="00AC206C">
              <w:rPr>
                <w:rFonts w:cs="Arial"/>
                <w:sz w:val="16"/>
                <w:szCs w:val="16"/>
              </w:rPr>
              <w:t>Słabiej rozwinięte</w:t>
            </w:r>
          </w:p>
        </w:tc>
        <w:tc>
          <w:tcPr>
            <w:tcW w:w="1317" w:type="dxa"/>
          </w:tcPr>
          <w:p w14:paraId="571E8F23" w14:textId="640DDF04" w:rsidR="005F5CB6" w:rsidRPr="00AC206C" w:rsidRDefault="005F5CB6" w:rsidP="005F5CB6">
            <w:pPr>
              <w:rPr>
                <w:rFonts w:eastAsia="Times New Roman" w:cs="Arial"/>
                <w:sz w:val="16"/>
                <w:szCs w:val="16"/>
              </w:rPr>
            </w:pPr>
            <w:r w:rsidRPr="00AC206C">
              <w:rPr>
                <w:rFonts w:eastAsia="Times New Roman" w:cs="Arial"/>
                <w:sz w:val="16"/>
                <w:szCs w:val="16"/>
              </w:rPr>
              <w:t xml:space="preserve">4h) </w:t>
            </w:r>
          </w:p>
        </w:tc>
        <w:tc>
          <w:tcPr>
            <w:tcW w:w="3554" w:type="dxa"/>
          </w:tcPr>
          <w:p w14:paraId="4A660542" w14:textId="015D8598" w:rsidR="005F5CB6" w:rsidRPr="00AC206C" w:rsidRDefault="005F5CB6" w:rsidP="005F5CB6">
            <w:pPr>
              <w:rPr>
                <w:rFonts w:cs="Arial"/>
                <w:sz w:val="16"/>
                <w:szCs w:val="16"/>
              </w:rPr>
            </w:pPr>
            <w:r w:rsidRPr="00AC206C">
              <w:rPr>
                <w:rFonts w:cs="Arial"/>
                <w:sz w:val="16"/>
                <w:szCs w:val="16"/>
              </w:rPr>
              <w:t>28 Obszary wiejskie</w:t>
            </w:r>
          </w:p>
        </w:tc>
        <w:tc>
          <w:tcPr>
            <w:tcW w:w="1845" w:type="dxa"/>
          </w:tcPr>
          <w:p w14:paraId="1BF8FB48" w14:textId="67B9F931" w:rsidR="005F5CB6" w:rsidRPr="005F5CB6" w:rsidRDefault="005F5CB6" w:rsidP="005F5CB6">
            <w:pPr>
              <w:rPr>
                <w:sz w:val="16"/>
                <w:szCs w:val="16"/>
              </w:rPr>
            </w:pPr>
            <w:r w:rsidRPr="005F5CB6">
              <w:rPr>
                <w:sz w:val="16"/>
                <w:szCs w:val="16"/>
              </w:rPr>
              <w:t>21 914 285</w:t>
            </w:r>
          </w:p>
          <w:p w14:paraId="46E4A31F" w14:textId="35299560" w:rsidR="005F5CB6" w:rsidRPr="005F5CB6" w:rsidRDefault="005F5CB6" w:rsidP="005F5CB6">
            <w:pPr>
              <w:rPr>
                <w:rFonts w:eastAsia="Times New Roman" w:cs="Arial"/>
                <w:sz w:val="16"/>
                <w:szCs w:val="16"/>
              </w:rPr>
            </w:pPr>
          </w:p>
        </w:tc>
      </w:tr>
      <w:tr w:rsidR="005F5CB6" w:rsidRPr="00AC206C" w14:paraId="3A072837" w14:textId="77777777" w:rsidTr="00B22B06">
        <w:tc>
          <w:tcPr>
            <w:tcW w:w="1057" w:type="dxa"/>
          </w:tcPr>
          <w:p w14:paraId="7BF4F141" w14:textId="77777777" w:rsidR="005F5CB6" w:rsidRPr="00AC206C" w:rsidRDefault="005F5CB6" w:rsidP="005F5CB6">
            <w:pPr>
              <w:rPr>
                <w:rFonts w:eastAsia="Times New Roman" w:cs="Arial"/>
                <w:b/>
                <w:sz w:val="16"/>
                <w:szCs w:val="16"/>
              </w:rPr>
            </w:pPr>
            <w:r w:rsidRPr="00AC206C">
              <w:rPr>
                <w:rFonts w:cs="Arial"/>
                <w:sz w:val="16"/>
                <w:szCs w:val="16"/>
              </w:rPr>
              <w:t>VIII</w:t>
            </w:r>
          </w:p>
        </w:tc>
        <w:tc>
          <w:tcPr>
            <w:tcW w:w="956" w:type="dxa"/>
          </w:tcPr>
          <w:p w14:paraId="7ED83C47" w14:textId="77777777" w:rsidR="005F5CB6" w:rsidRPr="00AC206C" w:rsidRDefault="005F5CB6" w:rsidP="005F5CB6">
            <w:pPr>
              <w:rPr>
                <w:rFonts w:eastAsia="Times New Roman" w:cs="Arial"/>
                <w:b/>
                <w:sz w:val="16"/>
                <w:szCs w:val="16"/>
              </w:rPr>
            </w:pPr>
            <w:r w:rsidRPr="00AC206C">
              <w:rPr>
                <w:rFonts w:cs="Arial"/>
                <w:sz w:val="16"/>
                <w:szCs w:val="16"/>
              </w:rPr>
              <w:t>EFS+</w:t>
            </w:r>
          </w:p>
        </w:tc>
        <w:tc>
          <w:tcPr>
            <w:tcW w:w="1047" w:type="dxa"/>
          </w:tcPr>
          <w:p w14:paraId="488D5EC3" w14:textId="77777777" w:rsidR="005F5CB6" w:rsidRPr="00AC206C" w:rsidRDefault="005F5CB6" w:rsidP="005F5CB6">
            <w:pPr>
              <w:rPr>
                <w:rFonts w:eastAsia="Times New Roman" w:cs="Arial"/>
                <w:b/>
                <w:sz w:val="16"/>
                <w:szCs w:val="16"/>
              </w:rPr>
            </w:pPr>
            <w:r w:rsidRPr="00AC206C">
              <w:rPr>
                <w:rFonts w:cs="Arial"/>
                <w:sz w:val="16"/>
                <w:szCs w:val="16"/>
              </w:rPr>
              <w:t>Słabiej rozwinięte</w:t>
            </w:r>
          </w:p>
        </w:tc>
        <w:tc>
          <w:tcPr>
            <w:tcW w:w="1317" w:type="dxa"/>
          </w:tcPr>
          <w:p w14:paraId="72793920" w14:textId="0331934B" w:rsidR="005F5CB6" w:rsidRPr="00AC206C" w:rsidRDefault="005F5CB6" w:rsidP="005F5CB6">
            <w:pPr>
              <w:rPr>
                <w:rFonts w:eastAsia="Times New Roman" w:cs="Arial"/>
                <w:sz w:val="16"/>
                <w:szCs w:val="16"/>
              </w:rPr>
            </w:pPr>
            <w:r w:rsidRPr="00AC206C">
              <w:rPr>
                <w:rFonts w:eastAsia="Times New Roman" w:cs="Arial"/>
                <w:sz w:val="16"/>
                <w:szCs w:val="16"/>
              </w:rPr>
              <w:t xml:space="preserve">4h) </w:t>
            </w:r>
          </w:p>
        </w:tc>
        <w:tc>
          <w:tcPr>
            <w:tcW w:w="3554" w:type="dxa"/>
          </w:tcPr>
          <w:p w14:paraId="2F917C1C" w14:textId="77777777" w:rsidR="005F5CB6" w:rsidRPr="00AC206C" w:rsidRDefault="005F5CB6" w:rsidP="005F5CB6">
            <w:pPr>
              <w:rPr>
                <w:rFonts w:cs="Arial"/>
                <w:b/>
                <w:sz w:val="16"/>
                <w:szCs w:val="16"/>
              </w:rPr>
            </w:pPr>
            <w:r w:rsidRPr="00AC206C">
              <w:rPr>
                <w:rFonts w:cs="Arial"/>
                <w:sz w:val="16"/>
                <w:szCs w:val="16"/>
              </w:rPr>
              <w:t>33 Brak ukierunkowania terytorialnego</w:t>
            </w:r>
          </w:p>
        </w:tc>
        <w:tc>
          <w:tcPr>
            <w:tcW w:w="1845" w:type="dxa"/>
          </w:tcPr>
          <w:p w14:paraId="66A266EC" w14:textId="174033B2" w:rsidR="005F5CB6" w:rsidRPr="005F5CB6" w:rsidRDefault="005F5CB6" w:rsidP="005F5CB6">
            <w:pPr>
              <w:rPr>
                <w:sz w:val="16"/>
                <w:szCs w:val="16"/>
              </w:rPr>
            </w:pPr>
            <w:r w:rsidRPr="005F5CB6">
              <w:rPr>
                <w:sz w:val="16"/>
                <w:szCs w:val="16"/>
              </w:rPr>
              <w:t>21 914 286</w:t>
            </w:r>
          </w:p>
          <w:p w14:paraId="7B52FED5" w14:textId="17544F42" w:rsidR="005F5CB6" w:rsidRPr="005F5CB6" w:rsidRDefault="005F5CB6" w:rsidP="005F5CB6">
            <w:pPr>
              <w:rPr>
                <w:rFonts w:eastAsia="Times New Roman" w:cs="Arial"/>
                <w:sz w:val="16"/>
                <w:szCs w:val="16"/>
              </w:rPr>
            </w:pPr>
          </w:p>
        </w:tc>
      </w:tr>
    </w:tbl>
    <w:p w14:paraId="7AB73832" w14:textId="77777777" w:rsidR="007C7A3C" w:rsidRPr="00A4793D" w:rsidRDefault="007C7A3C" w:rsidP="00D703A6">
      <w:pPr>
        <w:spacing w:before="120"/>
        <w:ind w:left="113"/>
        <w:jc w:val="left"/>
        <w:rPr>
          <w:rFonts w:eastAsia="Times New Roman" w:cs="Arial"/>
          <w:b/>
        </w:rPr>
      </w:pPr>
      <w:r w:rsidRPr="00A4793D">
        <w:rPr>
          <w:rFonts w:cs="Arial"/>
          <w:b/>
        </w:rPr>
        <w:t>Wymiar 6 – uzupełniające obszary tematyczne EFS+</w:t>
      </w:r>
    </w:p>
    <w:tbl>
      <w:tblPr>
        <w:tblStyle w:val="Tabela-Siatka"/>
        <w:tblW w:w="9776" w:type="dxa"/>
        <w:tblLayout w:type="fixed"/>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8"/>
        <w:gridCol w:w="708"/>
        <w:gridCol w:w="1134"/>
        <w:gridCol w:w="1143"/>
        <w:gridCol w:w="3846"/>
        <w:gridCol w:w="1957"/>
      </w:tblGrid>
      <w:tr w:rsidR="00591A70" w:rsidRPr="00AC206C" w14:paraId="6C30F91D" w14:textId="77777777" w:rsidTr="00AC206C">
        <w:trPr>
          <w:tblHeader/>
        </w:trPr>
        <w:tc>
          <w:tcPr>
            <w:tcW w:w="988" w:type="dxa"/>
          </w:tcPr>
          <w:p w14:paraId="388BADBA"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708" w:type="dxa"/>
          </w:tcPr>
          <w:p w14:paraId="619493FB"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134" w:type="dxa"/>
          </w:tcPr>
          <w:p w14:paraId="1BFDF51A"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143" w:type="dxa"/>
          </w:tcPr>
          <w:p w14:paraId="78B0B604"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846" w:type="dxa"/>
          </w:tcPr>
          <w:p w14:paraId="2E43B3E9"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957" w:type="dxa"/>
          </w:tcPr>
          <w:p w14:paraId="7659C03E" w14:textId="77777777" w:rsidR="00394798" w:rsidRPr="00AC206C" w:rsidRDefault="00394798" w:rsidP="002320F9">
            <w:pPr>
              <w:rPr>
                <w:rFonts w:eastAsia="Times New Roman" w:cs="Arial"/>
                <w:b/>
                <w:sz w:val="16"/>
                <w:szCs w:val="16"/>
              </w:rPr>
            </w:pPr>
            <w:r w:rsidRPr="00AC206C">
              <w:rPr>
                <w:rFonts w:cs="Arial"/>
                <w:b/>
                <w:sz w:val="16"/>
                <w:szCs w:val="16"/>
              </w:rPr>
              <w:t>Kwota (w EUR)</w:t>
            </w:r>
          </w:p>
        </w:tc>
      </w:tr>
      <w:tr w:rsidR="00AD1430" w:rsidRPr="00AC206C" w14:paraId="2D7A391C" w14:textId="77777777" w:rsidTr="00B31634">
        <w:tc>
          <w:tcPr>
            <w:tcW w:w="988" w:type="dxa"/>
          </w:tcPr>
          <w:p w14:paraId="5576A80E" w14:textId="77777777" w:rsidR="00B31634" w:rsidRPr="00AC206C" w:rsidRDefault="00B31634" w:rsidP="0067359C">
            <w:pPr>
              <w:rPr>
                <w:rFonts w:cs="Arial"/>
                <w:b/>
                <w:sz w:val="16"/>
                <w:szCs w:val="16"/>
              </w:rPr>
            </w:pPr>
            <w:r w:rsidRPr="00AC206C">
              <w:rPr>
                <w:rFonts w:eastAsiaTheme="minorHAnsi" w:cs="Arial"/>
                <w:sz w:val="16"/>
                <w:szCs w:val="16"/>
              </w:rPr>
              <w:t>VIII</w:t>
            </w:r>
          </w:p>
        </w:tc>
        <w:tc>
          <w:tcPr>
            <w:tcW w:w="708" w:type="dxa"/>
          </w:tcPr>
          <w:p w14:paraId="441A0EA2" w14:textId="77777777" w:rsidR="00B31634" w:rsidRPr="00AC206C" w:rsidRDefault="00B31634" w:rsidP="0067359C">
            <w:pPr>
              <w:rPr>
                <w:rFonts w:cs="Arial"/>
                <w:b/>
                <w:sz w:val="16"/>
                <w:szCs w:val="16"/>
              </w:rPr>
            </w:pPr>
            <w:r w:rsidRPr="00AC206C">
              <w:rPr>
                <w:rFonts w:eastAsiaTheme="minorHAnsi" w:cs="Arial"/>
                <w:sz w:val="16"/>
                <w:szCs w:val="16"/>
              </w:rPr>
              <w:t>EFS</w:t>
            </w:r>
          </w:p>
        </w:tc>
        <w:tc>
          <w:tcPr>
            <w:tcW w:w="1134" w:type="dxa"/>
          </w:tcPr>
          <w:p w14:paraId="36B025C2" w14:textId="77777777" w:rsidR="00B31634" w:rsidRPr="00AC206C" w:rsidRDefault="00B31634" w:rsidP="0067359C">
            <w:pPr>
              <w:rPr>
                <w:rFonts w:cs="Arial"/>
                <w:b/>
                <w:sz w:val="16"/>
                <w:szCs w:val="16"/>
              </w:rPr>
            </w:pPr>
            <w:r w:rsidRPr="00AC206C">
              <w:rPr>
                <w:rFonts w:eastAsiaTheme="minorHAnsi" w:cs="Arial"/>
                <w:sz w:val="16"/>
                <w:szCs w:val="16"/>
              </w:rPr>
              <w:t>Słabiej rozwinięte</w:t>
            </w:r>
          </w:p>
        </w:tc>
        <w:tc>
          <w:tcPr>
            <w:tcW w:w="1143" w:type="dxa"/>
          </w:tcPr>
          <w:p w14:paraId="1EA55334" w14:textId="77777777" w:rsidR="00B31634" w:rsidRPr="00AC206C" w:rsidRDefault="00B31634" w:rsidP="0067359C">
            <w:pPr>
              <w:rPr>
                <w:rFonts w:cs="Arial"/>
                <w:b/>
                <w:sz w:val="16"/>
                <w:szCs w:val="16"/>
              </w:rPr>
            </w:pPr>
            <w:r w:rsidRPr="00AC206C">
              <w:rPr>
                <w:rFonts w:eastAsiaTheme="minorHAnsi" w:cs="Arial"/>
                <w:sz w:val="16"/>
                <w:szCs w:val="16"/>
              </w:rPr>
              <w:t>4h)</w:t>
            </w:r>
          </w:p>
        </w:tc>
        <w:tc>
          <w:tcPr>
            <w:tcW w:w="3846" w:type="dxa"/>
          </w:tcPr>
          <w:p w14:paraId="4775AF8E" w14:textId="77777777" w:rsidR="00B31634" w:rsidRPr="00AC206C" w:rsidRDefault="00B31634" w:rsidP="0067359C">
            <w:pPr>
              <w:rPr>
                <w:rFonts w:cs="Arial"/>
                <w:b/>
                <w:sz w:val="16"/>
                <w:szCs w:val="16"/>
              </w:rPr>
            </w:pPr>
            <w:r w:rsidRPr="00AC206C">
              <w:rPr>
                <w:rFonts w:eastAsiaTheme="minorHAnsi" w:cs="Arial"/>
                <w:sz w:val="16"/>
                <w:szCs w:val="16"/>
              </w:rPr>
              <w:t>01 Przyczynianie się do ekologicznych umiejętności i zielonych miejsc pracy oraz zielonej gospodarki.</w:t>
            </w:r>
          </w:p>
        </w:tc>
        <w:tc>
          <w:tcPr>
            <w:tcW w:w="1957" w:type="dxa"/>
          </w:tcPr>
          <w:p w14:paraId="08DCC73C" w14:textId="77777777" w:rsidR="00B31634" w:rsidRPr="00AC206C" w:rsidRDefault="00B31634" w:rsidP="0067359C">
            <w:pPr>
              <w:rPr>
                <w:rFonts w:cs="Arial"/>
                <w:bCs/>
                <w:sz w:val="16"/>
                <w:szCs w:val="16"/>
              </w:rPr>
            </w:pPr>
            <w:r w:rsidRPr="00AC206C">
              <w:rPr>
                <w:rFonts w:cs="Arial"/>
                <w:bCs/>
                <w:sz w:val="16"/>
                <w:szCs w:val="16"/>
              </w:rPr>
              <w:t>260 406</w:t>
            </w:r>
          </w:p>
        </w:tc>
      </w:tr>
      <w:tr w:rsidR="00F03AC1" w:rsidRPr="00AC206C" w14:paraId="38674111" w14:textId="77777777" w:rsidTr="00B22B06">
        <w:tc>
          <w:tcPr>
            <w:tcW w:w="988" w:type="dxa"/>
          </w:tcPr>
          <w:p w14:paraId="2DD1D1A3" w14:textId="7352CB9D" w:rsidR="00F03AC1" w:rsidRPr="00AC206C" w:rsidRDefault="00F03AC1" w:rsidP="00F03AC1">
            <w:pPr>
              <w:rPr>
                <w:rFonts w:eastAsia="Times New Roman" w:cs="Arial"/>
                <w:b/>
                <w:sz w:val="16"/>
                <w:szCs w:val="16"/>
              </w:rPr>
            </w:pPr>
            <w:r w:rsidRPr="00AC206C">
              <w:rPr>
                <w:rFonts w:cs="Arial"/>
                <w:sz w:val="16"/>
                <w:szCs w:val="16"/>
              </w:rPr>
              <w:t>VIII</w:t>
            </w:r>
          </w:p>
        </w:tc>
        <w:tc>
          <w:tcPr>
            <w:tcW w:w="708" w:type="dxa"/>
          </w:tcPr>
          <w:p w14:paraId="656416AE" w14:textId="77777777" w:rsidR="00F03AC1" w:rsidRPr="00AC206C" w:rsidRDefault="00F03AC1" w:rsidP="00F03AC1">
            <w:pPr>
              <w:rPr>
                <w:rFonts w:eastAsia="Times New Roman" w:cs="Arial"/>
                <w:b/>
                <w:sz w:val="16"/>
                <w:szCs w:val="16"/>
              </w:rPr>
            </w:pPr>
            <w:r w:rsidRPr="00AC206C">
              <w:rPr>
                <w:rFonts w:cs="Arial"/>
                <w:sz w:val="16"/>
                <w:szCs w:val="16"/>
              </w:rPr>
              <w:t>EFS+</w:t>
            </w:r>
          </w:p>
        </w:tc>
        <w:tc>
          <w:tcPr>
            <w:tcW w:w="1134" w:type="dxa"/>
          </w:tcPr>
          <w:p w14:paraId="4BC70174" w14:textId="77777777" w:rsidR="00F03AC1" w:rsidRPr="00AC206C" w:rsidRDefault="00F03AC1" w:rsidP="00F03AC1">
            <w:pPr>
              <w:rPr>
                <w:rFonts w:eastAsia="Times New Roman" w:cs="Arial"/>
                <w:b/>
                <w:sz w:val="16"/>
                <w:szCs w:val="16"/>
              </w:rPr>
            </w:pPr>
            <w:r w:rsidRPr="00AC206C">
              <w:rPr>
                <w:rFonts w:cs="Arial"/>
                <w:sz w:val="16"/>
                <w:szCs w:val="16"/>
              </w:rPr>
              <w:t>Słabiej rozwinięte</w:t>
            </w:r>
          </w:p>
        </w:tc>
        <w:tc>
          <w:tcPr>
            <w:tcW w:w="1143" w:type="dxa"/>
          </w:tcPr>
          <w:p w14:paraId="2C8F9CBA" w14:textId="1FEC5ADF" w:rsidR="00F03AC1" w:rsidRPr="00AC206C" w:rsidRDefault="00F03AC1" w:rsidP="00F03AC1">
            <w:pPr>
              <w:rPr>
                <w:rFonts w:eastAsia="Times New Roman" w:cs="Arial"/>
                <w:sz w:val="16"/>
                <w:szCs w:val="16"/>
              </w:rPr>
            </w:pPr>
            <w:r w:rsidRPr="00AC206C">
              <w:rPr>
                <w:rFonts w:cs="Arial"/>
                <w:sz w:val="16"/>
                <w:szCs w:val="16"/>
              </w:rPr>
              <w:t xml:space="preserve">4h) </w:t>
            </w:r>
          </w:p>
        </w:tc>
        <w:tc>
          <w:tcPr>
            <w:tcW w:w="3846" w:type="dxa"/>
          </w:tcPr>
          <w:p w14:paraId="6A8AA77B" w14:textId="2C769A2E" w:rsidR="00F03AC1" w:rsidRPr="00AC206C" w:rsidRDefault="00F03AC1" w:rsidP="00F03AC1">
            <w:pPr>
              <w:rPr>
                <w:rFonts w:cs="Arial"/>
                <w:sz w:val="16"/>
                <w:szCs w:val="16"/>
              </w:rPr>
            </w:pPr>
            <w:r w:rsidRPr="00AC206C">
              <w:rPr>
                <w:rFonts w:cs="Arial"/>
                <w:sz w:val="16"/>
                <w:szCs w:val="16"/>
              </w:rPr>
              <w:t>05 Niedyskryminacja</w:t>
            </w:r>
          </w:p>
        </w:tc>
        <w:tc>
          <w:tcPr>
            <w:tcW w:w="1957" w:type="dxa"/>
          </w:tcPr>
          <w:p w14:paraId="6447FAA4" w14:textId="18714DC0" w:rsidR="00F03AC1" w:rsidRPr="00AC206C" w:rsidRDefault="00F03AC1" w:rsidP="00F03AC1">
            <w:pPr>
              <w:rPr>
                <w:rFonts w:eastAsia="Times New Roman" w:cs="Arial"/>
                <w:b/>
                <w:sz w:val="16"/>
                <w:szCs w:val="16"/>
              </w:rPr>
            </w:pPr>
            <w:r>
              <w:rPr>
                <w:rFonts w:cs="Arial"/>
                <w:sz w:val="16"/>
                <w:szCs w:val="16"/>
              </w:rPr>
              <w:t>28 849 565</w:t>
            </w:r>
          </w:p>
        </w:tc>
      </w:tr>
      <w:tr w:rsidR="00AD1430" w:rsidRPr="00AC206C" w14:paraId="27194CF9" w14:textId="77777777" w:rsidTr="00B22B06">
        <w:tc>
          <w:tcPr>
            <w:tcW w:w="988" w:type="dxa"/>
          </w:tcPr>
          <w:p w14:paraId="672052B6" w14:textId="17156384" w:rsidR="00316754" w:rsidRPr="00AC206C" w:rsidRDefault="00316754" w:rsidP="00316754">
            <w:pPr>
              <w:rPr>
                <w:rFonts w:cs="Arial"/>
                <w:sz w:val="16"/>
                <w:szCs w:val="16"/>
              </w:rPr>
            </w:pPr>
            <w:r w:rsidRPr="00AC206C">
              <w:rPr>
                <w:rFonts w:cs="Arial"/>
                <w:sz w:val="16"/>
                <w:szCs w:val="16"/>
              </w:rPr>
              <w:t>VIII</w:t>
            </w:r>
          </w:p>
        </w:tc>
        <w:tc>
          <w:tcPr>
            <w:tcW w:w="708" w:type="dxa"/>
          </w:tcPr>
          <w:p w14:paraId="5E12018F" w14:textId="2A976CA9" w:rsidR="00316754" w:rsidRPr="00AC206C" w:rsidRDefault="00316754" w:rsidP="00316754">
            <w:pPr>
              <w:rPr>
                <w:rFonts w:cs="Arial"/>
                <w:sz w:val="16"/>
                <w:szCs w:val="16"/>
              </w:rPr>
            </w:pPr>
            <w:r w:rsidRPr="00AC206C">
              <w:rPr>
                <w:rFonts w:cs="Arial"/>
                <w:sz w:val="16"/>
                <w:szCs w:val="16"/>
              </w:rPr>
              <w:t>EFS+</w:t>
            </w:r>
          </w:p>
        </w:tc>
        <w:tc>
          <w:tcPr>
            <w:tcW w:w="1134" w:type="dxa"/>
          </w:tcPr>
          <w:p w14:paraId="73D2A4EF" w14:textId="0E306198" w:rsidR="00316754" w:rsidRPr="00AC206C" w:rsidRDefault="00316754" w:rsidP="00316754">
            <w:pPr>
              <w:rPr>
                <w:rFonts w:cs="Arial"/>
                <w:sz w:val="16"/>
                <w:szCs w:val="16"/>
              </w:rPr>
            </w:pPr>
            <w:r w:rsidRPr="00AC206C">
              <w:rPr>
                <w:rFonts w:cs="Arial"/>
                <w:sz w:val="16"/>
                <w:szCs w:val="16"/>
              </w:rPr>
              <w:t>Słabiej rozwinięte</w:t>
            </w:r>
          </w:p>
        </w:tc>
        <w:tc>
          <w:tcPr>
            <w:tcW w:w="1143" w:type="dxa"/>
          </w:tcPr>
          <w:p w14:paraId="730E6ACB" w14:textId="711CC1A8" w:rsidR="00316754" w:rsidRPr="00AC206C" w:rsidRDefault="00316754" w:rsidP="00316754">
            <w:pPr>
              <w:rPr>
                <w:rFonts w:cs="Arial"/>
                <w:sz w:val="16"/>
                <w:szCs w:val="16"/>
              </w:rPr>
            </w:pPr>
            <w:r w:rsidRPr="00AC206C">
              <w:rPr>
                <w:rFonts w:cs="Arial"/>
                <w:sz w:val="16"/>
                <w:szCs w:val="16"/>
              </w:rPr>
              <w:t xml:space="preserve">4h) </w:t>
            </w:r>
          </w:p>
        </w:tc>
        <w:tc>
          <w:tcPr>
            <w:tcW w:w="3846" w:type="dxa"/>
          </w:tcPr>
          <w:p w14:paraId="0B23E543" w14:textId="5F9545F1" w:rsidR="00316754" w:rsidRPr="00AC206C" w:rsidRDefault="00316754" w:rsidP="00316754">
            <w:pPr>
              <w:rPr>
                <w:rFonts w:cs="Arial"/>
                <w:sz w:val="16"/>
                <w:szCs w:val="16"/>
              </w:rPr>
            </w:pPr>
            <w:r w:rsidRPr="00AC206C">
              <w:rPr>
                <w:rFonts w:cs="Arial"/>
                <w:sz w:val="16"/>
                <w:szCs w:val="16"/>
              </w:rPr>
              <w:t>07 Budowanie</w:t>
            </w:r>
            <w:r w:rsidR="008F4726" w:rsidRPr="00AC206C">
              <w:rPr>
                <w:rFonts w:cs="Arial"/>
                <w:sz w:val="16"/>
                <w:szCs w:val="16"/>
              </w:rPr>
              <w:t xml:space="preserve"> zdolności partnerów społecznych </w:t>
            </w:r>
          </w:p>
        </w:tc>
        <w:tc>
          <w:tcPr>
            <w:tcW w:w="1957" w:type="dxa"/>
          </w:tcPr>
          <w:p w14:paraId="7B1EE406" w14:textId="1BDEEE67" w:rsidR="00316754" w:rsidRPr="00AC206C" w:rsidDel="00316754" w:rsidRDefault="00DE451B" w:rsidP="00316754">
            <w:pPr>
              <w:rPr>
                <w:rFonts w:cs="Arial"/>
                <w:sz w:val="16"/>
                <w:szCs w:val="16"/>
              </w:rPr>
            </w:pPr>
            <w:r w:rsidRPr="00AC206C">
              <w:rPr>
                <w:rFonts w:cs="Arial"/>
                <w:sz w:val="16"/>
                <w:szCs w:val="16"/>
              </w:rPr>
              <w:t>226 440</w:t>
            </w:r>
          </w:p>
        </w:tc>
      </w:tr>
      <w:bookmarkEnd w:id="281"/>
      <w:tr w:rsidR="00591A70" w:rsidRPr="00AC206C" w14:paraId="124009AF" w14:textId="77777777" w:rsidTr="00B22B06">
        <w:tc>
          <w:tcPr>
            <w:tcW w:w="988" w:type="dxa"/>
          </w:tcPr>
          <w:p w14:paraId="16D88652" w14:textId="3167A3AF" w:rsidR="00D00A2A" w:rsidRPr="00AC206C" w:rsidRDefault="00D00A2A" w:rsidP="002320F9">
            <w:pPr>
              <w:rPr>
                <w:rFonts w:cs="Arial"/>
                <w:sz w:val="16"/>
                <w:szCs w:val="16"/>
              </w:rPr>
            </w:pPr>
            <w:r w:rsidRPr="00AC206C">
              <w:rPr>
                <w:rFonts w:eastAsia="Times New Roman" w:cs="Arial"/>
                <w:sz w:val="16"/>
                <w:szCs w:val="16"/>
              </w:rPr>
              <w:t>VIII</w:t>
            </w:r>
          </w:p>
        </w:tc>
        <w:tc>
          <w:tcPr>
            <w:tcW w:w="708" w:type="dxa"/>
          </w:tcPr>
          <w:p w14:paraId="0BA5AEA4" w14:textId="6FFF386E" w:rsidR="00D00A2A" w:rsidRPr="00AC206C" w:rsidRDefault="00D00A2A" w:rsidP="002320F9">
            <w:pPr>
              <w:rPr>
                <w:rFonts w:cs="Arial"/>
                <w:sz w:val="16"/>
                <w:szCs w:val="16"/>
              </w:rPr>
            </w:pPr>
            <w:r w:rsidRPr="00AC206C">
              <w:rPr>
                <w:rFonts w:cs="Arial"/>
                <w:sz w:val="16"/>
                <w:szCs w:val="16"/>
              </w:rPr>
              <w:t>EFS+</w:t>
            </w:r>
          </w:p>
        </w:tc>
        <w:tc>
          <w:tcPr>
            <w:tcW w:w="1134" w:type="dxa"/>
          </w:tcPr>
          <w:p w14:paraId="6E297B8E" w14:textId="2D24B538" w:rsidR="00D00A2A" w:rsidRPr="00AC206C" w:rsidRDefault="00D00A2A" w:rsidP="002320F9">
            <w:pPr>
              <w:rPr>
                <w:rFonts w:cs="Arial"/>
                <w:sz w:val="16"/>
                <w:szCs w:val="16"/>
              </w:rPr>
            </w:pPr>
            <w:r w:rsidRPr="00AC206C">
              <w:rPr>
                <w:rFonts w:cs="Arial"/>
                <w:sz w:val="16"/>
                <w:szCs w:val="16"/>
              </w:rPr>
              <w:t>Słabiej rozwinięte</w:t>
            </w:r>
          </w:p>
        </w:tc>
        <w:tc>
          <w:tcPr>
            <w:tcW w:w="1143" w:type="dxa"/>
          </w:tcPr>
          <w:p w14:paraId="4875D658" w14:textId="0ABD788B" w:rsidR="00D00A2A" w:rsidRPr="00AC206C" w:rsidRDefault="00D00A2A" w:rsidP="002320F9">
            <w:pPr>
              <w:rPr>
                <w:rFonts w:cs="Arial"/>
                <w:bCs/>
                <w:sz w:val="16"/>
                <w:szCs w:val="16"/>
              </w:rPr>
            </w:pPr>
            <w:r w:rsidRPr="00AC206C">
              <w:rPr>
                <w:rFonts w:eastAsia="Times New Roman" w:cs="Arial"/>
                <w:sz w:val="16"/>
                <w:szCs w:val="16"/>
              </w:rPr>
              <w:t xml:space="preserve">4h) </w:t>
            </w:r>
          </w:p>
        </w:tc>
        <w:tc>
          <w:tcPr>
            <w:tcW w:w="3846" w:type="dxa"/>
          </w:tcPr>
          <w:p w14:paraId="6BACCD33" w14:textId="2E250EC0" w:rsidR="00D00A2A" w:rsidRPr="00AC206C" w:rsidRDefault="00D00A2A" w:rsidP="002320F9">
            <w:pPr>
              <w:rPr>
                <w:rFonts w:cs="Arial"/>
                <w:sz w:val="16"/>
                <w:szCs w:val="16"/>
              </w:rPr>
            </w:pPr>
            <w:r w:rsidRPr="00AC206C">
              <w:rPr>
                <w:rFonts w:cs="Arial"/>
                <w:sz w:val="16"/>
                <w:szCs w:val="16"/>
              </w:rPr>
              <w:t>08 Budowanie zdolności organizacji społeczeństwa obywatelskiego</w:t>
            </w:r>
          </w:p>
        </w:tc>
        <w:tc>
          <w:tcPr>
            <w:tcW w:w="1957" w:type="dxa"/>
          </w:tcPr>
          <w:p w14:paraId="5F49188F" w14:textId="21C61B07" w:rsidR="00D00A2A" w:rsidRPr="00AC206C" w:rsidRDefault="00DE451B" w:rsidP="002320F9">
            <w:pPr>
              <w:rPr>
                <w:rFonts w:cs="Arial"/>
                <w:sz w:val="16"/>
                <w:szCs w:val="16"/>
              </w:rPr>
            </w:pPr>
            <w:r w:rsidRPr="00AC206C">
              <w:rPr>
                <w:rFonts w:cs="Arial"/>
                <w:sz w:val="16"/>
                <w:szCs w:val="16"/>
              </w:rPr>
              <w:t>905 760</w:t>
            </w:r>
          </w:p>
        </w:tc>
      </w:tr>
      <w:tr w:rsidR="00AD1430" w:rsidRPr="00AC206C" w14:paraId="171FE86D" w14:textId="77777777" w:rsidTr="00C820BA">
        <w:tc>
          <w:tcPr>
            <w:tcW w:w="988" w:type="dxa"/>
          </w:tcPr>
          <w:p w14:paraId="2188B10C" w14:textId="77777777" w:rsidR="00C820BA" w:rsidRPr="00AC206C" w:rsidRDefault="00C820BA" w:rsidP="0067359C">
            <w:pPr>
              <w:rPr>
                <w:rFonts w:eastAsia="Times New Roman" w:cs="Arial"/>
                <w:sz w:val="16"/>
                <w:szCs w:val="16"/>
              </w:rPr>
            </w:pPr>
            <w:bookmarkStart w:id="282" w:name="_Toc59098536"/>
            <w:r w:rsidRPr="00AC206C">
              <w:rPr>
                <w:rFonts w:cs="Arial"/>
                <w:sz w:val="16"/>
                <w:szCs w:val="16"/>
              </w:rPr>
              <w:t>VIII</w:t>
            </w:r>
          </w:p>
        </w:tc>
        <w:tc>
          <w:tcPr>
            <w:tcW w:w="708" w:type="dxa"/>
          </w:tcPr>
          <w:p w14:paraId="13FCD0A9" w14:textId="77777777" w:rsidR="00C820BA" w:rsidRPr="00AC206C" w:rsidRDefault="00C820BA" w:rsidP="0067359C">
            <w:pPr>
              <w:rPr>
                <w:rFonts w:cs="Arial"/>
                <w:sz w:val="16"/>
                <w:szCs w:val="16"/>
              </w:rPr>
            </w:pPr>
            <w:r w:rsidRPr="00AC206C">
              <w:rPr>
                <w:rFonts w:cs="Arial"/>
                <w:sz w:val="16"/>
                <w:szCs w:val="16"/>
              </w:rPr>
              <w:t>EFS+</w:t>
            </w:r>
          </w:p>
        </w:tc>
        <w:tc>
          <w:tcPr>
            <w:tcW w:w="1134" w:type="dxa"/>
          </w:tcPr>
          <w:p w14:paraId="64DD98D1" w14:textId="77777777" w:rsidR="00C820BA" w:rsidRPr="00AC206C" w:rsidRDefault="00C820BA" w:rsidP="0067359C">
            <w:pPr>
              <w:rPr>
                <w:rFonts w:cs="Arial"/>
                <w:sz w:val="16"/>
                <w:szCs w:val="16"/>
              </w:rPr>
            </w:pPr>
            <w:r w:rsidRPr="00AC206C">
              <w:rPr>
                <w:rFonts w:cs="Arial"/>
                <w:sz w:val="16"/>
                <w:szCs w:val="16"/>
              </w:rPr>
              <w:t>Słabiej rozwinięte</w:t>
            </w:r>
          </w:p>
        </w:tc>
        <w:tc>
          <w:tcPr>
            <w:tcW w:w="1143" w:type="dxa"/>
          </w:tcPr>
          <w:p w14:paraId="243C7753" w14:textId="77777777" w:rsidR="00C820BA" w:rsidRPr="00AC206C" w:rsidRDefault="00C820BA" w:rsidP="0067359C">
            <w:pPr>
              <w:rPr>
                <w:rFonts w:eastAsia="Times New Roman" w:cs="Arial"/>
                <w:sz w:val="16"/>
                <w:szCs w:val="16"/>
              </w:rPr>
            </w:pPr>
            <w:r w:rsidRPr="00AC206C">
              <w:rPr>
                <w:rFonts w:eastAsia="Times New Roman" w:cs="Arial"/>
                <w:sz w:val="16"/>
                <w:szCs w:val="16"/>
              </w:rPr>
              <w:t xml:space="preserve">4h) </w:t>
            </w:r>
          </w:p>
        </w:tc>
        <w:tc>
          <w:tcPr>
            <w:tcW w:w="3846" w:type="dxa"/>
          </w:tcPr>
          <w:p w14:paraId="3EBA661F" w14:textId="77777777" w:rsidR="00C820BA" w:rsidRPr="00AC206C" w:rsidRDefault="00C820BA" w:rsidP="0067359C">
            <w:pPr>
              <w:rPr>
                <w:rFonts w:cs="Arial"/>
                <w:sz w:val="16"/>
                <w:szCs w:val="16"/>
              </w:rPr>
            </w:pPr>
            <w:r w:rsidRPr="00AC206C">
              <w:rPr>
                <w:rFonts w:cs="Arial"/>
                <w:sz w:val="16"/>
                <w:szCs w:val="16"/>
              </w:rPr>
              <w:t>10 Działania podejmowane w odpowiedzi na wyzwania wskazane w ramach semestru europejskiego</w:t>
            </w:r>
          </w:p>
        </w:tc>
        <w:tc>
          <w:tcPr>
            <w:tcW w:w="1957" w:type="dxa"/>
          </w:tcPr>
          <w:p w14:paraId="0FEC8B3B" w14:textId="77777777" w:rsidR="00C820BA" w:rsidRPr="00AC206C" w:rsidRDefault="00C820BA" w:rsidP="0067359C">
            <w:pPr>
              <w:rPr>
                <w:rFonts w:cs="Arial"/>
                <w:sz w:val="16"/>
                <w:szCs w:val="16"/>
              </w:rPr>
            </w:pPr>
            <w:r w:rsidRPr="00AC206C">
              <w:rPr>
                <w:rFonts w:cs="Arial"/>
                <w:sz w:val="16"/>
                <w:szCs w:val="16"/>
              </w:rPr>
              <w:t>13 586 400</w:t>
            </w:r>
          </w:p>
        </w:tc>
      </w:tr>
    </w:tbl>
    <w:p w14:paraId="4DCAECA8" w14:textId="77777777" w:rsidR="007C7A3C" w:rsidRPr="00A4793D" w:rsidRDefault="007C7A3C" w:rsidP="00D703A6">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991"/>
        <w:gridCol w:w="1195"/>
        <w:gridCol w:w="3861"/>
        <w:gridCol w:w="1876"/>
      </w:tblGrid>
      <w:tr w:rsidR="00A14DE6" w:rsidRPr="00AC206C" w14:paraId="5EBC7978" w14:textId="77777777" w:rsidTr="008717B9">
        <w:tc>
          <w:tcPr>
            <w:tcW w:w="979" w:type="dxa"/>
          </w:tcPr>
          <w:p w14:paraId="5742D957" w14:textId="77777777" w:rsidR="00A60844" w:rsidRPr="00AC206C" w:rsidRDefault="00A60844" w:rsidP="002320F9">
            <w:pPr>
              <w:rPr>
                <w:rFonts w:eastAsia="Times New Roman" w:cs="Arial"/>
                <w:b/>
                <w:sz w:val="16"/>
                <w:szCs w:val="16"/>
              </w:rPr>
            </w:pPr>
            <w:r w:rsidRPr="00AC206C">
              <w:rPr>
                <w:rFonts w:cs="Arial"/>
                <w:b/>
                <w:sz w:val="16"/>
                <w:szCs w:val="16"/>
              </w:rPr>
              <w:t>Nr priorytetu</w:t>
            </w:r>
          </w:p>
        </w:tc>
        <w:tc>
          <w:tcPr>
            <w:tcW w:w="874" w:type="dxa"/>
          </w:tcPr>
          <w:p w14:paraId="3A98CC87" w14:textId="77777777" w:rsidR="00A60844" w:rsidRPr="00AC206C" w:rsidRDefault="00A60844" w:rsidP="002320F9">
            <w:pPr>
              <w:rPr>
                <w:rFonts w:eastAsia="Times New Roman" w:cs="Arial"/>
                <w:b/>
                <w:sz w:val="16"/>
                <w:szCs w:val="16"/>
              </w:rPr>
            </w:pPr>
            <w:r w:rsidRPr="00AC206C">
              <w:rPr>
                <w:rFonts w:cs="Arial"/>
                <w:b/>
                <w:sz w:val="16"/>
                <w:szCs w:val="16"/>
              </w:rPr>
              <w:t>Fundusz</w:t>
            </w:r>
          </w:p>
        </w:tc>
        <w:tc>
          <w:tcPr>
            <w:tcW w:w="991" w:type="dxa"/>
          </w:tcPr>
          <w:p w14:paraId="12EB1C6E" w14:textId="77777777" w:rsidR="00A60844" w:rsidRPr="00AC206C" w:rsidRDefault="00A60844" w:rsidP="002320F9">
            <w:pPr>
              <w:rPr>
                <w:rFonts w:eastAsia="Times New Roman" w:cs="Arial"/>
                <w:b/>
                <w:sz w:val="16"/>
                <w:szCs w:val="16"/>
              </w:rPr>
            </w:pPr>
            <w:r w:rsidRPr="00AC206C">
              <w:rPr>
                <w:rFonts w:cs="Arial"/>
                <w:b/>
                <w:sz w:val="16"/>
                <w:szCs w:val="16"/>
              </w:rPr>
              <w:t>Kategoria regionu</w:t>
            </w:r>
          </w:p>
        </w:tc>
        <w:tc>
          <w:tcPr>
            <w:tcW w:w="1195" w:type="dxa"/>
          </w:tcPr>
          <w:p w14:paraId="60AE6314" w14:textId="77777777" w:rsidR="00A60844" w:rsidRPr="00AC206C" w:rsidRDefault="00A60844" w:rsidP="002320F9">
            <w:pPr>
              <w:rPr>
                <w:rFonts w:eastAsia="Times New Roman" w:cs="Arial"/>
                <w:b/>
                <w:sz w:val="16"/>
                <w:szCs w:val="16"/>
              </w:rPr>
            </w:pPr>
            <w:r w:rsidRPr="00AC206C">
              <w:rPr>
                <w:rFonts w:cs="Arial"/>
                <w:b/>
                <w:sz w:val="16"/>
                <w:szCs w:val="16"/>
              </w:rPr>
              <w:t>Cel szczegółowy</w:t>
            </w:r>
          </w:p>
        </w:tc>
        <w:tc>
          <w:tcPr>
            <w:tcW w:w="3861" w:type="dxa"/>
          </w:tcPr>
          <w:p w14:paraId="1D1BDC2C" w14:textId="77777777" w:rsidR="00A60844" w:rsidRPr="00AC206C" w:rsidRDefault="00A60844" w:rsidP="002320F9">
            <w:pPr>
              <w:rPr>
                <w:rFonts w:eastAsia="Times New Roman" w:cs="Arial"/>
                <w:b/>
                <w:sz w:val="16"/>
                <w:szCs w:val="16"/>
              </w:rPr>
            </w:pPr>
            <w:r w:rsidRPr="00AC206C">
              <w:rPr>
                <w:rFonts w:cs="Arial"/>
                <w:b/>
                <w:sz w:val="16"/>
                <w:szCs w:val="16"/>
              </w:rPr>
              <w:t xml:space="preserve">Kod </w:t>
            </w:r>
          </w:p>
        </w:tc>
        <w:tc>
          <w:tcPr>
            <w:tcW w:w="1876" w:type="dxa"/>
          </w:tcPr>
          <w:p w14:paraId="50DA38A9" w14:textId="77777777" w:rsidR="00A60844" w:rsidRPr="00AC206C" w:rsidRDefault="00A60844" w:rsidP="002320F9">
            <w:pPr>
              <w:rPr>
                <w:rFonts w:eastAsia="Times New Roman" w:cs="Arial"/>
                <w:b/>
                <w:sz w:val="16"/>
                <w:szCs w:val="16"/>
              </w:rPr>
            </w:pPr>
            <w:r w:rsidRPr="00AC206C">
              <w:rPr>
                <w:rFonts w:cs="Arial"/>
                <w:b/>
                <w:sz w:val="16"/>
                <w:szCs w:val="16"/>
              </w:rPr>
              <w:t>Kwota (w EUR)</w:t>
            </w:r>
          </w:p>
        </w:tc>
      </w:tr>
      <w:tr w:rsidR="004C2432" w:rsidRPr="00AC206C" w14:paraId="7DE79266" w14:textId="77777777" w:rsidTr="008717B9">
        <w:tc>
          <w:tcPr>
            <w:tcW w:w="979" w:type="dxa"/>
          </w:tcPr>
          <w:p w14:paraId="7F8CD4C5" w14:textId="484DF774" w:rsidR="004C2432" w:rsidRPr="00AC206C" w:rsidRDefault="004C2432" w:rsidP="004C2432">
            <w:pPr>
              <w:rPr>
                <w:rFonts w:eastAsia="Times New Roman" w:cs="Arial"/>
                <w:b/>
                <w:sz w:val="16"/>
                <w:szCs w:val="16"/>
              </w:rPr>
            </w:pPr>
            <w:r w:rsidRPr="00AC206C">
              <w:rPr>
                <w:rFonts w:cs="Arial"/>
                <w:sz w:val="16"/>
                <w:szCs w:val="16"/>
              </w:rPr>
              <w:t>VIII</w:t>
            </w:r>
          </w:p>
        </w:tc>
        <w:tc>
          <w:tcPr>
            <w:tcW w:w="874" w:type="dxa"/>
          </w:tcPr>
          <w:p w14:paraId="58CB8426" w14:textId="77777777" w:rsidR="004C2432" w:rsidRPr="00AC206C" w:rsidRDefault="004C2432" w:rsidP="004C2432">
            <w:pPr>
              <w:rPr>
                <w:rFonts w:eastAsia="Times New Roman" w:cs="Arial"/>
                <w:b/>
                <w:sz w:val="16"/>
                <w:szCs w:val="16"/>
              </w:rPr>
            </w:pPr>
            <w:r w:rsidRPr="00AC206C">
              <w:rPr>
                <w:rFonts w:cs="Arial"/>
                <w:sz w:val="16"/>
                <w:szCs w:val="16"/>
              </w:rPr>
              <w:t>EFS+</w:t>
            </w:r>
          </w:p>
        </w:tc>
        <w:tc>
          <w:tcPr>
            <w:tcW w:w="991" w:type="dxa"/>
          </w:tcPr>
          <w:p w14:paraId="129985F1" w14:textId="77777777" w:rsidR="004C2432" w:rsidRPr="00AC206C" w:rsidRDefault="004C2432" w:rsidP="004C2432">
            <w:pPr>
              <w:rPr>
                <w:rFonts w:eastAsia="Times New Roman" w:cs="Arial"/>
                <w:b/>
                <w:sz w:val="16"/>
                <w:szCs w:val="16"/>
              </w:rPr>
            </w:pPr>
            <w:r w:rsidRPr="00AC206C">
              <w:rPr>
                <w:rFonts w:cs="Arial"/>
                <w:sz w:val="16"/>
                <w:szCs w:val="16"/>
              </w:rPr>
              <w:t>Słabiej rozwinięte</w:t>
            </w:r>
          </w:p>
        </w:tc>
        <w:tc>
          <w:tcPr>
            <w:tcW w:w="1195" w:type="dxa"/>
          </w:tcPr>
          <w:p w14:paraId="26B423C0" w14:textId="4807ADAA" w:rsidR="004C2432" w:rsidRPr="00AC206C" w:rsidRDefault="004C2432" w:rsidP="004C2432">
            <w:pPr>
              <w:rPr>
                <w:rFonts w:eastAsia="Times New Roman" w:cs="Arial"/>
                <w:b/>
                <w:sz w:val="16"/>
                <w:szCs w:val="16"/>
              </w:rPr>
            </w:pPr>
            <w:r w:rsidRPr="00AC206C">
              <w:rPr>
                <w:rFonts w:cs="Arial"/>
                <w:sz w:val="16"/>
                <w:szCs w:val="16"/>
              </w:rPr>
              <w:t xml:space="preserve">4h) </w:t>
            </w:r>
          </w:p>
        </w:tc>
        <w:tc>
          <w:tcPr>
            <w:tcW w:w="3861" w:type="dxa"/>
          </w:tcPr>
          <w:p w14:paraId="67CC553D" w14:textId="3FEDFC6D" w:rsidR="004C2432" w:rsidRPr="00AC206C" w:rsidRDefault="004C2432" w:rsidP="004C2432">
            <w:pPr>
              <w:rPr>
                <w:rFonts w:eastAsia="Times New Roman" w:cs="Arial"/>
                <w:b/>
                <w:sz w:val="16"/>
                <w:szCs w:val="16"/>
              </w:rPr>
            </w:pPr>
            <w:r w:rsidRPr="00AC206C">
              <w:rPr>
                <w:rFonts w:cs="Arial"/>
                <w:sz w:val="16"/>
                <w:szCs w:val="16"/>
              </w:rPr>
              <w:t xml:space="preserve"> 02 Projekty uwzględniające kwestię równouprawnienia płci</w:t>
            </w:r>
          </w:p>
        </w:tc>
        <w:tc>
          <w:tcPr>
            <w:tcW w:w="1876" w:type="dxa"/>
          </w:tcPr>
          <w:p w14:paraId="24EEF2DB" w14:textId="4DC0901F" w:rsidR="004C2432" w:rsidRPr="00AC206C" w:rsidRDefault="004C2432" w:rsidP="004C2432">
            <w:pPr>
              <w:rPr>
                <w:rFonts w:eastAsia="Times New Roman" w:cs="Arial"/>
                <w:b/>
                <w:sz w:val="16"/>
                <w:szCs w:val="16"/>
              </w:rPr>
            </w:pPr>
            <w:r>
              <w:rPr>
                <w:rFonts w:cs="Arial"/>
                <w:sz w:val="16"/>
                <w:szCs w:val="16"/>
              </w:rPr>
              <w:t>43 828 571</w:t>
            </w:r>
          </w:p>
        </w:tc>
      </w:tr>
    </w:tbl>
    <w:p w14:paraId="11A2AA23" w14:textId="77777777" w:rsidR="00FE329F" w:rsidRPr="00A4793D" w:rsidRDefault="00FE329F" w:rsidP="002320F9">
      <w:pPr>
        <w:jc w:val="left"/>
        <w:rPr>
          <w:rFonts w:eastAsia="Times New Roman" w:cs="Arial"/>
          <w:b/>
        </w:rPr>
      </w:pPr>
      <w:r w:rsidRPr="00A4793D">
        <w:rPr>
          <w:rFonts w:eastAsia="Times New Roman" w:cs="Arial"/>
          <w:b/>
        </w:rPr>
        <w:br w:type="page"/>
      </w:r>
    </w:p>
    <w:p w14:paraId="44A8EA77" w14:textId="699E2F97" w:rsidR="005058A3" w:rsidRPr="00A4793D" w:rsidRDefault="55D45A5D" w:rsidP="002C12D8">
      <w:pPr>
        <w:pStyle w:val="Nagwek5"/>
        <w:rPr>
          <w:rFonts w:cs="Arial"/>
        </w:rPr>
      </w:pPr>
      <w:bookmarkStart w:id="283" w:name="_Toc90639013"/>
      <w:bookmarkStart w:id="284" w:name="_Toc115452293"/>
      <w:r w:rsidRPr="00A4793D">
        <w:rPr>
          <w:rFonts w:cs="Arial"/>
        </w:rPr>
        <w:lastRenderedPageBreak/>
        <w:t>2.1.</w:t>
      </w:r>
      <w:r w:rsidR="6270AA0B" w:rsidRPr="00A4793D">
        <w:rPr>
          <w:rFonts w:cs="Arial"/>
        </w:rPr>
        <w:t>8</w:t>
      </w:r>
      <w:r w:rsidRPr="00A4793D">
        <w:rPr>
          <w:rFonts w:cs="Arial"/>
        </w:rPr>
        <w:t>.</w:t>
      </w:r>
      <w:r w:rsidR="73EDC2F9" w:rsidRPr="00A4793D">
        <w:rPr>
          <w:rFonts w:cs="Arial"/>
        </w:rPr>
        <w:t>2</w:t>
      </w:r>
      <w:r w:rsidRPr="00A4793D">
        <w:rPr>
          <w:rFonts w:cs="Arial"/>
        </w:rPr>
        <w:t>. Cel szczegółowy 4</w:t>
      </w:r>
      <w:r w:rsidR="73EDC2F9" w:rsidRPr="00A4793D">
        <w:rPr>
          <w:rFonts w:cs="Arial"/>
        </w:rPr>
        <w:t>i</w:t>
      </w:r>
      <w:r w:rsidRPr="00A4793D">
        <w:rPr>
          <w:rFonts w:cs="Arial"/>
        </w:rPr>
        <w:t xml:space="preserve">) (EFS+) </w:t>
      </w:r>
      <w:r w:rsidR="73EDC2F9" w:rsidRPr="00A4793D">
        <w:rPr>
          <w:rFonts w:cs="Arial"/>
        </w:rPr>
        <w:t>wspieranie integracji społeczno-gospodarczej obywateli państw trzecich, w</w:t>
      </w:r>
      <w:r w:rsidR="00D83A0D" w:rsidRPr="00A4793D">
        <w:rPr>
          <w:rFonts w:cs="Arial"/>
        </w:rPr>
        <w:t xml:space="preserve"> </w:t>
      </w:r>
      <w:r w:rsidR="73EDC2F9" w:rsidRPr="00A4793D">
        <w:rPr>
          <w:rFonts w:cs="Arial"/>
        </w:rPr>
        <w:t>tym migrantów</w:t>
      </w:r>
      <w:bookmarkEnd w:id="283"/>
      <w:bookmarkEnd w:id="284"/>
    </w:p>
    <w:p w14:paraId="1F37AB3A" w14:textId="1265F374" w:rsidR="005058A3" w:rsidRPr="00A4793D" w:rsidRDefault="151E9D1C" w:rsidP="002C12D8">
      <w:pPr>
        <w:pStyle w:val="Nagwek6"/>
        <w:rPr>
          <w:rFonts w:cs="Arial"/>
          <w:noProof/>
        </w:rPr>
      </w:pPr>
      <w:bookmarkStart w:id="285" w:name="_Toc90639014"/>
      <w:r w:rsidRPr="00A4793D">
        <w:rPr>
          <w:rFonts w:cs="Arial"/>
        </w:rPr>
        <w:t>2.</w:t>
      </w:r>
      <w:r w:rsidR="55D45A5D" w:rsidRPr="00A4793D">
        <w:rPr>
          <w:rFonts w:cs="Arial"/>
        </w:rPr>
        <w:t>2.1.</w:t>
      </w:r>
      <w:r w:rsidR="7472D49E" w:rsidRPr="00A4793D">
        <w:rPr>
          <w:rFonts w:cs="Arial"/>
        </w:rPr>
        <w:t>8</w:t>
      </w:r>
      <w:r w:rsidR="55D45A5D" w:rsidRPr="00A4793D">
        <w:rPr>
          <w:rFonts w:cs="Arial"/>
        </w:rPr>
        <w:t>.</w:t>
      </w:r>
      <w:r w:rsidR="73EDC2F9" w:rsidRPr="00A4793D">
        <w:rPr>
          <w:rFonts w:cs="Arial"/>
        </w:rPr>
        <w:t>2</w:t>
      </w:r>
      <w:r w:rsidR="55D45A5D" w:rsidRPr="00A4793D">
        <w:rPr>
          <w:rFonts w:cs="Arial"/>
        </w:rPr>
        <w:t>.1. Interwencje w ramach Funduszy</w:t>
      </w:r>
      <w:bookmarkEnd w:id="285"/>
    </w:p>
    <w:p w14:paraId="35B09B4D" w14:textId="2231EEE1" w:rsidR="005058A3" w:rsidRPr="00A4793D" w:rsidRDefault="005058A3" w:rsidP="002320F9">
      <w:pPr>
        <w:rPr>
          <w:rFonts w:eastAsia="Times New Roman" w:cs="Arial"/>
          <w:b/>
        </w:rPr>
      </w:pPr>
      <w:r w:rsidRPr="00A4793D">
        <w:rPr>
          <w:rFonts w:eastAsia="Times New Roman" w:cs="Arial"/>
          <w:b/>
        </w:rPr>
        <w:t>Powiązane rodzaje działań</w:t>
      </w:r>
    </w:p>
    <w:p w14:paraId="74067BA8" w14:textId="77777777" w:rsidR="00735C56" w:rsidRPr="00A4793D" w:rsidRDefault="00735C56" w:rsidP="00735C56">
      <w:pPr>
        <w:rPr>
          <w:rFonts w:cs="Arial"/>
        </w:rPr>
      </w:pPr>
      <w:r w:rsidRPr="00A4793D">
        <w:rPr>
          <w:rFonts w:cs="Arial"/>
        </w:rPr>
        <w:t>Liczba obywateli państw trzecich przybywających legalnie do Polski wzrasta sukcesywnie na przestrzeni ostatnich kilku lat. W tej grupie dominują osoby w wieku aktywności zawodowej, choć częstokroć przybywają również z osobami bliskimi, w tym z dziećmi. Do niedawna zauważalna była nadreprezentacja mężczyzn, zwłaszcza społeczności Ukraińskiej i Białoruskiej. W wyniku międzynarodowego konfliktu zbrojnego dominującą grupą wśród migrantów, szczególnie w woj. Lubelskim, są obecnie kobiety podróżujące z osobami na utrzymaniu, niemowlętami, dziećmi i osobami starszymi, przy czym duża część z nich zostaje samotnymi opiekunami w wyniku separacji rodzin. Działania będą ukierunkowane na wsparcie integracji społeczno-gospodarczej obywateli państw trzecich, w szczególności migrantów zarobkowych z jednoczesnym uwzględnieniem migracji osób, na skutek ataku Federacji Rosyjskiej na Ukrainę. Wymaga to kompleksowych działań integracyjnych, wsparcia w celu poprawy funkcjonowania w polskim społeczeństwie i aktywizacji zawodowej.</w:t>
      </w:r>
    </w:p>
    <w:p w14:paraId="37C2CF1F" w14:textId="77777777" w:rsidR="00735C56" w:rsidRPr="00A4793D" w:rsidRDefault="00735C56" w:rsidP="00735C56">
      <w:pPr>
        <w:rPr>
          <w:rFonts w:cs="Arial"/>
        </w:rPr>
      </w:pPr>
      <w:r w:rsidRPr="00A4793D">
        <w:rPr>
          <w:rFonts w:cs="Arial"/>
        </w:rPr>
        <w:t>Warunkiem powodzenia działań jest kompleksowość oferowanego wsparcia. Jednocześnie ze względu na to, że osoby wchodzące w skład grupy docelowej są zróżnicowane pod względem przyczyn migracji, wieku, doświadczeń życiowych, zdrowotnym, kultury, interwencja powinna być zaplanowana w sposób zindywidualizowany. Wsparcie zostanie dostosowane do zdiagnozowanych specyficznych potrzeb osób wspieranych, co zapewni zindywidualizowane podejście do odbiorców.</w:t>
      </w:r>
    </w:p>
    <w:p w14:paraId="4790B21A" w14:textId="12545659" w:rsidR="00735C56" w:rsidRPr="00A4793D" w:rsidRDefault="00735C56" w:rsidP="00735C56">
      <w:pPr>
        <w:rPr>
          <w:rFonts w:cs="Arial"/>
        </w:rPr>
      </w:pPr>
      <w:r w:rsidRPr="00A4793D">
        <w:rPr>
          <w:rFonts w:cs="Arial"/>
        </w:rPr>
        <w:t xml:space="preserve">Działania wspierające integrację obywateli państw trzecich w procesie integracji na rynku pracy obejmą działania skierowane bezpośrednio do tych osób, takie jak np. </w:t>
      </w:r>
      <w:r w:rsidR="00181A8D" w:rsidRPr="00A4793D">
        <w:rPr>
          <w:rFonts w:cs="Arial"/>
        </w:rPr>
        <w:t>d</w:t>
      </w:r>
      <w:r w:rsidRPr="00A4793D">
        <w:rPr>
          <w:rFonts w:cs="Arial"/>
        </w:rPr>
        <w:t xml:space="preserve">ziałania w zakresie podniesienia, aktualizacji, dostosowania do polskiego rynku pracy kwalifikacji i kompetencji zawodowych, podniesienie znajomości języka polskiego, wsparcie informacyjne w zakresie przysługujących praw i obowiązków, zasad funkcjonowania polskiego rynku pracy, systemów zabezpieczenia społecznego, w tym opieki zdrowotnej, wsparcie tłumaczeniowe, wsparcie w zakresie kontaktów z lokalnymi instytucjami, pomoc w poszukiwaniu zakwaterowania. Z drugiej strony wsparcie skierowane będzie do pracodawców zatrudniających obywateli państw trzecich w zakresie m.in. </w:t>
      </w:r>
      <w:r w:rsidR="00D9376A" w:rsidRPr="00A4793D">
        <w:rPr>
          <w:rFonts w:cs="Arial"/>
        </w:rPr>
        <w:t>p</w:t>
      </w:r>
      <w:r w:rsidRPr="00A4793D">
        <w:rPr>
          <w:rFonts w:cs="Arial"/>
        </w:rPr>
        <w:t xml:space="preserve">rzeciwdziałania konfliktom na tle różnic kulturowych, uwzględnienia odmienności kulturowych w zarządzaniu przedsiębiorstwem. Działania ukierunkowane na integrację w polskim społeczeństwie będą skierowane do obywateli państw trzecich, jak też osób im towarzyszących (np. </w:t>
      </w:r>
      <w:r w:rsidR="00181A8D" w:rsidRPr="00A4793D">
        <w:rPr>
          <w:rFonts w:cs="Arial"/>
        </w:rPr>
        <w:t>c</w:t>
      </w:r>
      <w:r w:rsidRPr="00A4793D">
        <w:rPr>
          <w:rFonts w:cs="Arial"/>
        </w:rPr>
        <w:t xml:space="preserve">złonków rodzin, w szczególności dzieci). W tym zakresie możliwa będzie realizacja działań m.in. </w:t>
      </w:r>
      <w:r w:rsidR="007C0F74" w:rsidRPr="00A4793D">
        <w:rPr>
          <w:rFonts w:cs="Arial"/>
        </w:rPr>
        <w:t>d</w:t>
      </w:r>
      <w:r w:rsidRPr="00A4793D">
        <w:rPr>
          <w:rFonts w:cs="Arial"/>
        </w:rPr>
        <w:t xml:space="preserve">otyczących tworzenia sieci wsparcia (w szczególności skierowanych do kobiet i dzieci, młodzieży), pomocy psychologicznej, terapeutycznej, znajomości funkcjonowania polskiego państwa w zakresie m.in. </w:t>
      </w:r>
      <w:r w:rsidR="007C0F74" w:rsidRPr="00A4793D">
        <w:rPr>
          <w:rFonts w:cs="Arial"/>
        </w:rPr>
        <w:t>p</w:t>
      </w:r>
      <w:r w:rsidRPr="00A4793D">
        <w:rPr>
          <w:rFonts w:cs="Arial"/>
        </w:rPr>
        <w:t xml:space="preserve">otrzeb społecznych, inicjatyw ukierunkowanych na wzmocnienie pozytywnego nastawienia otoczenia w miejscu pracy, zamieszkania lub szkole, włączenia poprzez kulturę (otwartość instytucji kultury, jak też możliwość ekspresji własnej kultury). Celem działań będzie wsparcie rozwoju usług w sposób zindywidualizowany, przy zachowaniu podmiotowości jednostki, poszanowaniu jej potrzeb oraz z uwzględnieniem prawa do informacji o możliwościach wsparcia. Działania będą prowadzone m.in. </w:t>
      </w:r>
      <w:r w:rsidR="007C0F74" w:rsidRPr="00A4793D">
        <w:rPr>
          <w:rFonts w:cs="Arial"/>
        </w:rPr>
        <w:t>z</w:t>
      </w:r>
      <w:r w:rsidRPr="00A4793D">
        <w:rPr>
          <w:rFonts w:cs="Arial"/>
        </w:rPr>
        <w:t xml:space="preserve">a pośrednictwem Centrum Integracji. Realizacja wsparcia w centrum odbywać się będzie m.in. </w:t>
      </w:r>
      <w:r w:rsidR="007C0F74" w:rsidRPr="00A4793D">
        <w:rPr>
          <w:rFonts w:cs="Arial"/>
        </w:rPr>
        <w:t>p</w:t>
      </w:r>
      <w:r w:rsidRPr="00A4793D">
        <w:rPr>
          <w:rFonts w:cs="Arial"/>
        </w:rPr>
        <w:t xml:space="preserve">oprzez asystenturę (doradcy multikulturowi), doradztwo specjalistyczne, naukę języka, uczestnictwo w kursach adaptacyjnych przybliżających realia życia w Polsce. Istotnym elementem działań będzie szkolenie kadr bezpośrednio pracujących z obywatelami państw trzecich, a także podnoszenie wiedzy mieszkańców regionu z zakresu spraw obywateli państw trzecich i rozwoju działań budujących pozytywny wizerunek </w:t>
      </w:r>
      <w:r w:rsidRPr="00A4793D">
        <w:rPr>
          <w:rFonts w:cs="Arial"/>
        </w:rPr>
        <w:lastRenderedPageBreak/>
        <w:t>obywateli państw trzecich w regionie, w tym kampanii informacyjnych, wydarzeń o charakterze integracyjnym.</w:t>
      </w:r>
    </w:p>
    <w:p w14:paraId="150D611F" w14:textId="77777777" w:rsidR="00735C56" w:rsidRPr="00A4793D" w:rsidRDefault="00735C56" w:rsidP="00735C56">
      <w:pPr>
        <w:rPr>
          <w:rFonts w:cs="Arial"/>
        </w:rPr>
      </w:pPr>
      <w:r w:rsidRPr="00A4793D">
        <w:rPr>
          <w:rFonts w:cs="Arial"/>
        </w:rPr>
        <w:t>W wyniku interwencji zakłada się osiągnięcie następującego rezultatu:</w:t>
      </w:r>
    </w:p>
    <w:p w14:paraId="3D53954A" w14:textId="4D6F17A6" w:rsidR="00735C56" w:rsidRPr="00A4793D" w:rsidRDefault="00190749" w:rsidP="00BF4098">
      <w:pPr>
        <w:pStyle w:val="Akapitzlist"/>
        <w:numPr>
          <w:ilvl w:val="0"/>
          <w:numId w:val="160"/>
        </w:numPr>
        <w:ind w:left="450"/>
        <w:rPr>
          <w:rFonts w:cs="Arial"/>
        </w:rPr>
      </w:pPr>
      <w:r w:rsidRPr="00A4793D">
        <w:rPr>
          <w:rFonts w:cs="Arial"/>
        </w:rPr>
        <w:t>w</w:t>
      </w:r>
      <w:r w:rsidR="00735C56" w:rsidRPr="00A4793D">
        <w:rPr>
          <w:rFonts w:cs="Arial"/>
        </w:rPr>
        <w:t>zrost współczynnika aktywności zawodowej obywateli państw trzecich i ich uczestnictwa w życiu społecznym .</w:t>
      </w:r>
    </w:p>
    <w:p w14:paraId="4A93061C" w14:textId="77777777" w:rsidR="00735C56" w:rsidRPr="00A4793D" w:rsidRDefault="00735C56" w:rsidP="00735C56">
      <w:pPr>
        <w:rPr>
          <w:rFonts w:eastAsia="Times New Roman" w:cs="Arial"/>
          <w:b/>
        </w:rPr>
      </w:pPr>
      <w:r w:rsidRPr="00A4793D">
        <w:rPr>
          <w:rFonts w:cs="Arial"/>
          <w:b/>
        </w:rPr>
        <w:t>Opis interwencji - rodzaje planowanych działań, typów projektów</w:t>
      </w:r>
    </w:p>
    <w:p w14:paraId="055E2BEE" w14:textId="77777777" w:rsidR="00735C56" w:rsidRPr="00A4793D" w:rsidRDefault="00735C56" w:rsidP="00D43A18">
      <w:pPr>
        <w:numPr>
          <w:ilvl w:val="0"/>
          <w:numId w:val="70"/>
        </w:numPr>
        <w:ind w:left="456"/>
        <w:contextualSpacing/>
        <w:rPr>
          <w:rFonts w:cs="Arial"/>
        </w:rPr>
      </w:pPr>
      <w:r w:rsidRPr="00A4793D">
        <w:rPr>
          <w:rFonts w:cs="Arial"/>
        </w:rPr>
        <w:t>Wsparcie integracji obywateli państw trzecich, w szczególności migrantów zarobkowych, w procesie integracji na rynku pracy oraz zatrudniających ich przedsiębiorców, w tym utworzenie i funkcjonowanie Centrum Integracji.</w:t>
      </w:r>
    </w:p>
    <w:p w14:paraId="08C7EF14" w14:textId="13C0899A" w:rsidR="00735C56" w:rsidRPr="00A4793D" w:rsidRDefault="00735C56" w:rsidP="00D43A18">
      <w:pPr>
        <w:numPr>
          <w:ilvl w:val="0"/>
          <w:numId w:val="70"/>
        </w:numPr>
        <w:ind w:left="456"/>
        <w:contextualSpacing/>
        <w:rPr>
          <w:rFonts w:cs="Arial"/>
        </w:rPr>
      </w:pPr>
      <w:r w:rsidRPr="00A4793D">
        <w:rPr>
          <w:rFonts w:cs="Arial"/>
        </w:rPr>
        <w:t xml:space="preserve">Usługi, które pozwolą na lepsze funkcjonowanie w polskim społeczeństwie, m.in. </w:t>
      </w:r>
      <w:r w:rsidR="007C0F74" w:rsidRPr="00A4793D">
        <w:rPr>
          <w:rFonts w:cs="Arial"/>
        </w:rPr>
        <w:t>k</w:t>
      </w:r>
      <w:r w:rsidRPr="00A4793D">
        <w:rPr>
          <w:rFonts w:cs="Arial"/>
        </w:rPr>
        <w:t xml:space="preserve">ursy języka polskiego, szkolenia z zakresu wartości i kultury polskiej, szkolenia zawodowe, dostarczanie praktycznych informacji dotyczących różnych aspektów życia w Polsce, w tym m.in. </w:t>
      </w:r>
      <w:r w:rsidR="007C0F74" w:rsidRPr="00A4793D">
        <w:rPr>
          <w:rFonts w:cs="Arial"/>
        </w:rPr>
        <w:t>l</w:t>
      </w:r>
      <w:r w:rsidRPr="00A4793D">
        <w:rPr>
          <w:rFonts w:cs="Arial"/>
        </w:rPr>
        <w:t>egalizacji pobytu i zasad rekrutacji na uczelnie wyższe, pomoc w poszukiwaniu zakwaterowania i zatrudnienia, wsparcie w zakresie kontaktów z lokalnymi instytucjami i społecznością lokalną, wsparcie psychologiczne, wsparcie tłumacza.</w:t>
      </w:r>
    </w:p>
    <w:p w14:paraId="792B8CC8" w14:textId="3D3C34A5" w:rsidR="00735C56" w:rsidRPr="00A4793D" w:rsidRDefault="00735C56" w:rsidP="00D43A18">
      <w:pPr>
        <w:numPr>
          <w:ilvl w:val="0"/>
          <w:numId w:val="70"/>
        </w:numPr>
        <w:ind w:left="456"/>
        <w:contextualSpacing/>
        <w:rPr>
          <w:rFonts w:cs="Arial"/>
        </w:rPr>
      </w:pPr>
      <w:r w:rsidRPr="00A4793D">
        <w:rPr>
          <w:rFonts w:cs="Arial"/>
        </w:rPr>
        <w:t xml:space="preserve">Budowanie zdolności instytucjonalnej w administracji lokalnej, instytucjach publicznych w tym m. </w:t>
      </w:r>
      <w:r w:rsidR="00A06B0D" w:rsidRPr="00A4793D">
        <w:rPr>
          <w:rFonts w:cs="Arial"/>
        </w:rPr>
        <w:t>i</w:t>
      </w:r>
      <w:r w:rsidRPr="00A4793D">
        <w:rPr>
          <w:rFonts w:cs="Arial"/>
        </w:rPr>
        <w:t xml:space="preserve">n. Poprzez zatrudnienie osób z Ukrainy znających język polski w stopniu co najmniej komunikatywnym, jako osób pracujących w podmiotach opieki zdrowotnej, placówkach oświatowych, podmiotach/instytucjach świadczących usługi społeczne, zawodowe, celem zwiększenia komunikacji pomiędzy obywatelami państw trzecich a pracownikami ww. </w:t>
      </w:r>
      <w:r w:rsidR="000F5F49" w:rsidRPr="00A4793D">
        <w:rPr>
          <w:rFonts w:cs="Arial"/>
        </w:rPr>
        <w:t>i</w:t>
      </w:r>
      <w:r w:rsidRPr="00A4793D">
        <w:rPr>
          <w:rFonts w:cs="Arial"/>
        </w:rPr>
        <w:t>nstytucji.</w:t>
      </w:r>
    </w:p>
    <w:p w14:paraId="16C4CF8B" w14:textId="77777777" w:rsidR="00735C56" w:rsidRPr="00A4793D" w:rsidRDefault="00735C56" w:rsidP="00735C56">
      <w:pPr>
        <w:pStyle w:val="Akapitzlist"/>
        <w:ind w:left="455"/>
        <w:rPr>
          <w:rFonts w:cs="Arial"/>
        </w:rPr>
      </w:pPr>
      <w:r w:rsidRPr="00A4793D">
        <w:rPr>
          <w:rFonts w:cs="Arial"/>
        </w:rPr>
        <w:t>Wsparcie będzie skierowane do podmiotów/instytucji, które nie otrzymały środków na ten cel z programu krajowego FERS.</w:t>
      </w:r>
    </w:p>
    <w:p w14:paraId="175AB6C7" w14:textId="12159D31" w:rsidR="00735C56" w:rsidRPr="00A4793D" w:rsidRDefault="00735C56" w:rsidP="00BF4098">
      <w:pPr>
        <w:pStyle w:val="Akapitzlist"/>
        <w:numPr>
          <w:ilvl w:val="0"/>
          <w:numId w:val="159"/>
        </w:numPr>
        <w:ind w:left="454"/>
        <w:rPr>
          <w:rFonts w:eastAsia="Times New Roman" w:cs="Arial"/>
        </w:rPr>
      </w:pPr>
      <w:r w:rsidRPr="00A4793D">
        <w:rPr>
          <w:rFonts w:cs="Arial"/>
        </w:rPr>
        <w:t xml:space="preserve">Budowanie zdolności podmiotów gospodarki społecznej oraz organizacji społeczeństwa obywatelskiego i partnerów społecznych zajmujących się integracją społeczno- ekonomiczną obywateli państw trzecich, w tym m. </w:t>
      </w:r>
      <w:r w:rsidR="00A06B0D" w:rsidRPr="00A4793D">
        <w:rPr>
          <w:rFonts w:cs="Arial"/>
        </w:rPr>
        <w:t>i</w:t>
      </w:r>
      <w:r w:rsidRPr="00A4793D">
        <w:rPr>
          <w:rFonts w:cs="Arial"/>
        </w:rPr>
        <w:t xml:space="preserve">n. </w:t>
      </w:r>
      <w:r w:rsidR="00A06B0D" w:rsidRPr="00A4793D">
        <w:rPr>
          <w:rFonts w:cs="Arial"/>
        </w:rPr>
        <w:t>p</w:t>
      </w:r>
      <w:r w:rsidRPr="00A4793D">
        <w:rPr>
          <w:rFonts w:cs="Arial"/>
        </w:rPr>
        <w:t xml:space="preserve">oprzez zatrudnienie osób z Ukrainy znających język polski w stopniu co najmniej komunikatywnym, jako osób pracujących w podmiotach gospodarki społecznej oraz organizacji społeczeństwa obywatelskiego i partnerów społecznych, celem zwiększenia komunikacji pomiędzy obywatelami państw trzecich a pracownikami ww. </w:t>
      </w:r>
      <w:r w:rsidR="000F5F49" w:rsidRPr="00A4793D">
        <w:rPr>
          <w:rFonts w:cs="Arial"/>
        </w:rPr>
        <w:t>i</w:t>
      </w:r>
      <w:r w:rsidRPr="00A4793D">
        <w:rPr>
          <w:rFonts w:cs="Arial"/>
        </w:rPr>
        <w:t xml:space="preserve">nstytucji. </w:t>
      </w:r>
    </w:p>
    <w:p w14:paraId="0E22BB60" w14:textId="77777777" w:rsidR="00735C56" w:rsidRPr="00A4793D" w:rsidRDefault="00735C56" w:rsidP="00735C56">
      <w:pPr>
        <w:rPr>
          <w:rFonts w:eastAsia="Times New Roman" w:cs="Arial"/>
        </w:rPr>
      </w:pPr>
      <w:r w:rsidRPr="00A4793D">
        <w:rPr>
          <w:rFonts w:eastAsia="Times New Roman" w:cs="Arial"/>
        </w:rPr>
        <w:t>Działania w CS zostały ocenione jako zgodne z zasadą DNSH.</w:t>
      </w:r>
    </w:p>
    <w:p w14:paraId="657B0580" w14:textId="77777777" w:rsidR="00735C56" w:rsidRPr="00A4793D" w:rsidRDefault="00735C56" w:rsidP="00735C56">
      <w:pPr>
        <w:rPr>
          <w:rFonts w:cs="Arial"/>
        </w:rPr>
      </w:pPr>
      <w:r w:rsidRPr="00A4793D">
        <w:rPr>
          <w:rFonts w:cs="Arial"/>
          <w:b/>
        </w:rPr>
        <w:t>Katalog beneficjentów</w:t>
      </w:r>
    </w:p>
    <w:p w14:paraId="3B8EDF1C" w14:textId="77777777" w:rsidR="00735C56" w:rsidRPr="00A4793D" w:rsidRDefault="00735C56" w:rsidP="00D43A18">
      <w:pPr>
        <w:numPr>
          <w:ilvl w:val="0"/>
          <w:numId w:val="70"/>
        </w:numPr>
        <w:ind w:left="456"/>
        <w:contextualSpacing/>
        <w:rPr>
          <w:rFonts w:cs="Arial"/>
        </w:rPr>
      </w:pPr>
      <w:r w:rsidRPr="00A4793D">
        <w:rPr>
          <w:rFonts w:cs="Arial"/>
        </w:rPr>
        <w:t>Jednostki samorządu terytorialnego i ich jednostki organizacyjne,</w:t>
      </w:r>
    </w:p>
    <w:p w14:paraId="73120651" w14:textId="77777777" w:rsidR="00735C56" w:rsidRPr="00A4793D" w:rsidRDefault="00735C56" w:rsidP="00D43A18">
      <w:pPr>
        <w:numPr>
          <w:ilvl w:val="0"/>
          <w:numId w:val="70"/>
        </w:numPr>
        <w:ind w:left="456"/>
        <w:contextualSpacing/>
        <w:rPr>
          <w:rFonts w:cs="Arial"/>
        </w:rPr>
      </w:pPr>
      <w:r w:rsidRPr="00A4793D">
        <w:rPr>
          <w:rFonts w:cs="Arial"/>
        </w:rPr>
        <w:t>Związki, porozumienia i stowarzyszenia jst,</w:t>
      </w:r>
    </w:p>
    <w:p w14:paraId="158946C4" w14:textId="77777777" w:rsidR="00735C56" w:rsidRPr="00A4793D" w:rsidRDefault="00735C56" w:rsidP="00D43A18">
      <w:pPr>
        <w:numPr>
          <w:ilvl w:val="0"/>
          <w:numId w:val="70"/>
        </w:numPr>
        <w:ind w:left="456"/>
        <w:contextualSpacing/>
        <w:rPr>
          <w:rFonts w:cs="Arial"/>
        </w:rPr>
      </w:pPr>
      <w:r w:rsidRPr="00A4793D">
        <w:rPr>
          <w:rFonts w:cs="Arial"/>
        </w:rPr>
        <w:t>Instytucje pomocy i integracji społecznej,</w:t>
      </w:r>
    </w:p>
    <w:p w14:paraId="4E6C9210" w14:textId="77777777" w:rsidR="00735C56" w:rsidRPr="00A4793D" w:rsidRDefault="00735C56" w:rsidP="00D43A18">
      <w:pPr>
        <w:numPr>
          <w:ilvl w:val="0"/>
          <w:numId w:val="70"/>
        </w:numPr>
        <w:ind w:left="456"/>
        <w:contextualSpacing/>
        <w:rPr>
          <w:rFonts w:cs="Arial"/>
        </w:rPr>
      </w:pPr>
      <w:r w:rsidRPr="00A4793D">
        <w:rPr>
          <w:rFonts w:cs="Arial"/>
        </w:rPr>
        <w:t>Podmioty świadczące usługi społeczne,</w:t>
      </w:r>
    </w:p>
    <w:p w14:paraId="362C46E1" w14:textId="77777777" w:rsidR="00735C56" w:rsidRPr="00A4793D" w:rsidRDefault="00735C56" w:rsidP="00D43A18">
      <w:pPr>
        <w:numPr>
          <w:ilvl w:val="0"/>
          <w:numId w:val="70"/>
        </w:numPr>
        <w:ind w:left="456"/>
        <w:contextualSpacing/>
        <w:rPr>
          <w:rFonts w:cs="Arial"/>
        </w:rPr>
      </w:pPr>
      <w:r w:rsidRPr="00A4793D">
        <w:rPr>
          <w:rFonts w:cs="Arial"/>
        </w:rPr>
        <w:t>Podmioty ekonomii społecznej,</w:t>
      </w:r>
    </w:p>
    <w:p w14:paraId="5BA80220" w14:textId="77777777" w:rsidR="00735C56" w:rsidRPr="00A4793D" w:rsidRDefault="00735C56" w:rsidP="00D43A18">
      <w:pPr>
        <w:numPr>
          <w:ilvl w:val="0"/>
          <w:numId w:val="70"/>
        </w:numPr>
        <w:ind w:left="456"/>
        <w:contextualSpacing/>
        <w:rPr>
          <w:rFonts w:cs="Arial"/>
        </w:rPr>
      </w:pPr>
      <w:r w:rsidRPr="00A4793D">
        <w:rPr>
          <w:rFonts w:cs="Arial"/>
        </w:rPr>
        <w:t>Podmioty reintegracyjne,</w:t>
      </w:r>
    </w:p>
    <w:p w14:paraId="57665E0A" w14:textId="77777777" w:rsidR="00735C56" w:rsidRPr="00A4793D" w:rsidRDefault="00735C56" w:rsidP="00D43A18">
      <w:pPr>
        <w:numPr>
          <w:ilvl w:val="0"/>
          <w:numId w:val="70"/>
        </w:numPr>
        <w:ind w:left="456"/>
        <w:contextualSpacing/>
        <w:rPr>
          <w:rFonts w:cs="Arial"/>
        </w:rPr>
      </w:pPr>
      <w:r w:rsidRPr="00A4793D">
        <w:rPr>
          <w:rFonts w:cs="Arial"/>
        </w:rPr>
        <w:t>Instytucje rynku pracy,</w:t>
      </w:r>
    </w:p>
    <w:p w14:paraId="0D328C5D" w14:textId="77777777" w:rsidR="00735C56" w:rsidRPr="00A4793D" w:rsidRDefault="00735C56" w:rsidP="00D43A18">
      <w:pPr>
        <w:numPr>
          <w:ilvl w:val="0"/>
          <w:numId w:val="70"/>
        </w:numPr>
        <w:ind w:left="456"/>
        <w:contextualSpacing/>
        <w:rPr>
          <w:rFonts w:cs="Arial"/>
        </w:rPr>
      </w:pPr>
      <w:r w:rsidRPr="00A4793D">
        <w:rPr>
          <w:rFonts w:cs="Arial"/>
        </w:rPr>
        <w:t>Organizacje pozarządowe,</w:t>
      </w:r>
    </w:p>
    <w:p w14:paraId="673F8062" w14:textId="77777777" w:rsidR="00735C56" w:rsidRPr="00A4793D" w:rsidRDefault="00735C56" w:rsidP="00D43A18">
      <w:pPr>
        <w:numPr>
          <w:ilvl w:val="0"/>
          <w:numId w:val="70"/>
        </w:numPr>
        <w:ind w:left="456"/>
        <w:contextualSpacing/>
        <w:rPr>
          <w:rFonts w:cs="Arial"/>
        </w:rPr>
      </w:pPr>
      <w:r w:rsidRPr="00A4793D">
        <w:rPr>
          <w:rFonts w:cs="Arial"/>
        </w:rPr>
        <w:t>Kościoły i związki wyznaniowe oraz osoby prawne kościołów i związków wyznaniowych,</w:t>
      </w:r>
    </w:p>
    <w:p w14:paraId="498B66E9" w14:textId="44933C21" w:rsidR="00735C56" w:rsidRPr="00A4793D" w:rsidRDefault="00735C56" w:rsidP="00D43A18">
      <w:pPr>
        <w:numPr>
          <w:ilvl w:val="0"/>
          <w:numId w:val="70"/>
        </w:numPr>
        <w:ind w:left="456"/>
        <w:contextualSpacing/>
        <w:rPr>
          <w:rFonts w:eastAsia="Times New Roman" w:cs="Arial"/>
          <w:b/>
        </w:rPr>
      </w:pPr>
      <w:r w:rsidRPr="00A4793D">
        <w:rPr>
          <w:rFonts w:cs="Arial"/>
        </w:rPr>
        <w:t xml:space="preserve">Przedsiębiorcy w rozumieniu przepisów ustawy z dnia 6 marca 2018 r. Prawo przedsiębiorców (Dz. U. </w:t>
      </w:r>
      <w:r w:rsidR="00B20391" w:rsidRPr="00A4793D">
        <w:rPr>
          <w:rFonts w:cs="Arial"/>
        </w:rPr>
        <w:t>z</w:t>
      </w:r>
      <w:r w:rsidRPr="00A4793D">
        <w:rPr>
          <w:rFonts w:cs="Arial"/>
        </w:rPr>
        <w:t xml:space="preserve"> 2021 r., poz. 162) we wszelkich formach przewidzianych dla wykonywania działalności gospodarczej, jeżeli ustawa nie stanowi inaczej.</w:t>
      </w:r>
    </w:p>
    <w:p w14:paraId="665C0A5D" w14:textId="3FD0D515" w:rsidR="00735C56" w:rsidRPr="007E08CB" w:rsidRDefault="00735C56" w:rsidP="00D43A18">
      <w:pPr>
        <w:numPr>
          <w:ilvl w:val="0"/>
          <w:numId w:val="70"/>
        </w:numPr>
        <w:ind w:left="456"/>
        <w:contextualSpacing/>
        <w:rPr>
          <w:rFonts w:eastAsia="Times New Roman" w:cs="Arial"/>
          <w:b/>
        </w:rPr>
      </w:pPr>
      <w:r w:rsidRPr="00A4793D">
        <w:rPr>
          <w:rFonts w:eastAsia="Calibri" w:cs="Arial"/>
        </w:rPr>
        <w:t>Jednostka samorządu województwa lubelskiego w zakresie tworzenia i funkcjonowania Centrum Integracji.</w:t>
      </w:r>
    </w:p>
    <w:p w14:paraId="5B521E7D" w14:textId="77777777" w:rsidR="00411EA3" w:rsidRPr="00B115A7" w:rsidRDefault="00411EA3" w:rsidP="00411EA3">
      <w:pPr>
        <w:pStyle w:val="Akapitzlist"/>
        <w:numPr>
          <w:ilvl w:val="0"/>
          <w:numId w:val="117"/>
        </w:numPr>
        <w:ind w:left="426"/>
        <w:rPr>
          <w:rFonts w:eastAsia="Times New Roman" w:cs="Arial"/>
        </w:rPr>
      </w:pPr>
      <w:r w:rsidRPr="00B115A7">
        <w:rPr>
          <w:rFonts w:eastAsia="Times New Roman" w:cs="Arial"/>
        </w:rPr>
        <w:t>Organizacje społeczeństwa obywatelskiego,</w:t>
      </w:r>
    </w:p>
    <w:p w14:paraId="2FD69A8E" w14:textId="78689698" w:rsidR="00411EA3" w:rsidRPr="00A4793D" w:rsidRDefault="00411EA3" w:rsidP="00411EA3">
      <w:pPr>
        <w:numPr>
          <w:ilvl w:val="0"/>
          <w:numId w:val="70"/>
        </w:numPr>
        <w:ind w:left="456"/>
        <w:contextualSpacing/>
        <w:rPr>
          <w:rFonts w:eastAsia="Times New Roman" w:cs="Arial"/>
          <w:b/>
        </w:rPr>
      </w:pPr>
      <w:r w:rsidRPr="00B115A7">
        <w:rPr>
          <w:rFonts w:eastAsia="Times New Roman" w:cs="Arial"/>
        </w:rPr>
        <w:lastRenderedPageBreak/>
        <w:t>Partnerzy społeczni</w:t>
      </w:r>
    </w:p>
    <w:p w14:paraId="1D27D1D5" w14:textId="2ED6DC56" w:rsidR="005058A3" w:rsidRPr="00A4793D" w:rsidRDefault="005058A3" w:rsidP="00E90651">
      <w:pPr>
        <w:spacing w:before="240"/>
        <w:rPr>
          <w:rFonts w:eastAsia="Times New Roman" w:cs="Arial"/>
          <w:b/>
        </w:rPr>
      </w:pPr>
      <w:r w:rsidRPr="00A4793D">
        <w:rPr>
          <w:rFonts w:eastAsia="Times New Roman" w:cs="Arial"/>
          <w:b/>
        </w:rPr>
        <w:t>Główne grupy docelowe</w:t>
      </w:r>
    </w:p>
    <w:p w14:paraId="4F6FCF92" w14:textId="20A90F8B" w:rsidR="00421D3B" w:rsidRPr="00A4793D" w:rsidRDefault="00441C43" w:rsidP="00D43A18">
      <w:pPr>
        <w:pStyle w:val="Akapitzlist"/>
        <w:numPr>
          <w:ilvl w:val="0"/>
          <w:numId w:val="117"/>
        </w:numPr>
        <w:ind w:left="426"/>
        <w:rPr>
          <w:rFonts w:eastAsia="Times New Roman" w:cs="Arial"/>
        </w:rPr>
      </w:pPr>
      <w:r w:rsidRPr="00A4793D">
        <w:rPr>
          <w:rFonts w:cs="Arial"/>
        </w:rPr>
        <w:t>Obywatele państw trzecich</w:t>
      </w:r>
      <w:r w:rsidR="001C29CE" w:rsidRPr="00A4793D">
        <w:rPr>
          <w:rFonts w:eastAsia="Times New Roman" w:cs="Arial"/>
        </w:rPr>
        <w:t>,</w:t>
      </w:r>
    </w:p>
    <w:p w14:paraId="1A2C8DAC" w14:textId="1AF9DD6D" w:rsidR="00C67ABF" w:rsidRPr="00A4793D" w:rsidRDefault="005F61D9" w:rsidP="00D43A18">
      <w:pPr>
        <w:pStyle w:val="Akapitzlist"/>
        <w:numPr>
          <w:ilvl w:val="0"/>
          <w:numId w:val="117"/>
        </w:numPr>
        <w:ind w:left="426"/>
        <w:rPr>
          <w:rFonts w:eastAsia="Times New Roman" w:cs="Arial"/>
        </w:rPr>
      </w:pPr>
      <w:r w:rsidRPr="00A4793D">
        <w:rPr>
          <w:rFonts w:eastAsia="Times New Roman" w:cs="Arial"/>
        </w:rPr>
        <w:t>Pracodawcy zatrudniający obywateli państw trzecich</w:t>
      </w:r>
      <w:r w:rsidR="001C29CE" w:rsidRPr="00A4793D">
        <w:rPr>
          <w:rFonts w:eastAsia="Times New Roman" w:cs="Arial"/>
        </w:rPr>
        <w:t>,</w:t>
      </w:r>
    </w:p>
    <w:p w14:paraId="6790A6D0" w14:textId="2F343DE7" w:rsidR="001943BB" w:rsidRPr="00A4793D" w:rsidRDefault="003352D3" w:rsidP="00D43A18">
      <w:pPr>
        <w:pStyle w:val="Akapitzlist"/>
        <w:numPr>
          <w:ilvl w:val="0"/>
          <w:numId w:val="117"/>
        </w:numPr>
        <w:ind w:left="426"/>
        <w:rPr>
          <w:rFonts w:eastAsia="Times New Roman" w:cs="Arial"/>
        </w:rPr>
      </w:pPr>
      <w:r w:rsidRPr="00A4793D">
        <w:rPr>
          <w:rFonts w:eastAsia="Times New Roman" w:cs="Arial"/>
        </w:rPr>
        <w:t>Pracownicy instytucji publicznych pracujący z obywatelami państw trzecich</w:t>
      </w:r>
      <w:r w:rsidR="004C6848" w:rsidRPr="00A4793D">
        <w:rPr>
          <w:rFonts w:eastAsia="Times New Roman" w:cs="Arial"/>
        </w:rPr>
        <w:t>,</w:t>
      </w:r>
    </w:p>
    <w:p w14:paraId="6851490E" w14:textId="77777777" w:rsidR="009C4B1B" w:rsidRDefault="00064A26" w:rsidP="00D43A18">
      <w:pPr>
        <w:pStyle w:val="Akapitzlist"/>
        <w:numPr>
          <w:ilvl w:val="0"/>
          <w:numId w:val="117"/>
        </w:numPr>
        <w:ind w:left="426"/>
        <w:rPr>
          <w:rFonts w:eastAsia="Times New Roman" w:cs="Arial"/>
        </w:rPr>
      </w:pPr>
      <w:r w:rsidRPr="00A4793D">
        <w:rPr>
          <w:rFonts w:eastAsia="Times New Roman" w:cs="Arial"/>
        </w:rPr>
        <w:t>Społeczeństwo przyjmujące</w:t>
      </w:r>
      <w:r w:rsidR="009C4B1B">
        <w:rPr>
          <w:rFonts w:eastAsia="Times New Roman" w:cs="Arial"/>
        </w:rPr>
        <w:t>,</w:t>
      </w:r>
    </w:p>
    <w:p w14:paraId="77E794D6" w14:textId="77777777" w:rsidR="009C4B1B" w:rsidRPr="00B115A7" w:rsidRDefault="009C4B1B" w:rsidP="009C4B1B">
      <w:pPr>
        <w:pStyle w:val="Akapitzlist"/>
        <w:numPr>
          <w:ilvl w:val="0"/>
          <w:numId w:val="117"/>
        </w:numPr>
        <w:ind w:left="426"/>
        <w:rPr>
          <w:rFonts w:eastAsia="Times New Roman" w:cs="Arial"/>
        </w:rPr>
      </w:pPr>
      <w:r w:rsidRPr="00B115A7">
        <w:rPr>
          <w:rFonts w:eastAsia="Times New Roman" w:cs="Arial"/>
        </w:rPr>
        <w:t>Organizacje społeczeństwa obywatelskiego,</w:t>
      </w:r>
    </w:p>
    <w:p w14:paraId="083757A8" w14:textId="381D4BCB" w:rsidR="00064A26" w:rsidRPr="00F045EA" w:rsidRDefault="009C4B1B" w:rsidP="00F045EA">
      <w:pPr>
        <w:pStyle w:val="Akapitzlist"/>
        <w:numPr>
          <w:ilvl w:val="0"/>
          <w:numId w:val="117"/>
        </w:numPr>
        <w:ind w:left="426"/>
        <w:rPr>
          <w:rFonts w:eastAsia="Times New Roman" w:cs="Arial"/>
        </w:rPr>
      </w:pPr>
      <w:r w:rsidRPr="00B115A7">
        <w:rPr>
          <w:rFonts w:eastAsia="Times New Roman" w:cs="Arial"/>
        </w:rPr>
        <w:t>Partnerzy społeczni</w:t>
      </w:r>
      <w:r>
        <w:rPr>
          <w:rFonts w:eastAsia="Times New Roman" w:cs="Arial"/>
        </w:rPr>
        <w:t>,</w:t>
      </w:r>
      <w:r w:rsidR="001C29CE" w:rsidRPr="00F045EA">
        <w:rPr>
          <w:rFonts w:eastAsia="Times New Roman" w:cs="Arial"/>
        </w:rPr>
        <w:t>.</w:t>
      </w:r>
    </w:p>
    <w:p w14:paraId="49073830" w14:textId="3BE368B8" w:rsidR="005058A3" w:rsidRPr="00A4793D" w:rsidRDefault="005058A3" w:rsidP="00E90651">
      <w:pPr>
        <w:spacing w:before="240"/>
        <w:rPr>
          <w:rFonts w:eastAsia="Times New Roman" w:cs="Arial"/>
          <w:b/>
        </w:rPr>
      </w:pPr>
      <w:r w:rsidRPr="00A4793D">
        <w:rPr>
          <w:rFonts w:eastAsia="Times New Roman" w:cs="Arial"/>
          <w:b/>
        </w:rPr>
        <w:t>Działania na rzecz zapewnienia równości, włączenia społecznego i niedyskryminacji</w:t>
      </w:r>
    </w:p>
    <w:p w14:paraId="64D3597A" w14:textId="13DDFD5F" w:rsidR="0076717A" w:rsidRPr="00A4793D" w:rsidRDefault="00C71939" w:rsidP="00735C56">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0B534879" w14:textId="6775AA4F" w:rsidR="00C71939" w:rsidRPr="00A4793D" w:rsidRDefault="0076717A" w:rsidP="00735C56">
      <w:pPr>
        <w:rPr>
          <w:rFonts w:eastAsia="Times New Roman" w:cs="Arial"/>
        </w:rPr>
      </w:pPr>
      <w:r w:rsidRPr="00A4793D">
        <w:rPr>
          <w:rFonts w:eastAsia="Times New Roman" w:cs="Arial"/>
        </w:rPr>
        <w:t xml:space="preserve">W CS zostanie to zapewnione m.in. </w:t>
      </w:r>
      <w:r w:rsidR="007C0F74" w:rsidRPr="00A4793D">
        <w:rPr>
          <w:rFonts w:eastAsia="Times New Roman" w:cs="Arial"/>
        </w:rPr>
        <w:t>p</w:t>
      </w:r>
      <w:r w:rsidR="00F17903" w:rsidRPr="00A4793D">
        <w:rPr>
          <w:rFonts w:eastAsia="Times New Roman" w:cs="Arial"/>
        </w:rPr>
        <w:t xml:space="preserve">oprzez </w:t>
      </w:r>
      <w:r w:rsidRPr="00A4793D">
        <w:rPr>
          <w:rFonts w:eastAsia="Times New Roman" w:cs="Arial"/>
        </w:rPr>
        <w:t>promowanie równości szans i niedyskryminacji, w tym dostępności dla O</w:t>
      </w:r>
      <w:r w:rsidR="00A33FD0" w:rsidRPr="00A4793D">
        <w:rPr>
          <w:rFonts w:eastAsia="Times New Roman" w:cs="Arial"/>
        </w:rPr>
        <w:t>z</w:t>
      </w:r>
      <w:r w:rsidRPr="00A4793D">
        <w:rPr>
          <w:rFonts w:eastAsia="Times New Roman" w:cs="Arial"/>
        </w:rPr>
        <w:t>N. Dotyczy to w szczególności działań nakierowanych na promowanie zrównoważonego pod względem płci dostępu do rynku pracy, równych warunków pracy i rozwoju kariery, lepszej równowagi między życiem zawodowym a prywatnym. Wspierany będzie równy dostęp m.in do wysokiej jakości szkoleń.</w:t>
      </w:r>
    </w:p>
    <w:p w14:paraId="4131BC5B" w14:textId="4D40A2B6" w:rsidR="005058A3" w:rsidRPr="00A4793D" w:rsidRDefault="005058A3" w:rsidP="00E90651">
      <w:pPr>
        <w:spacing w:before="240"/>
        <w:rPr>
          <w:rFonts w:eastAsiaTheme="minorHAnsi" w:cs="Arial"/>
          <w:b/>
          <w:bCs/>
          <w:noProof/>
        </w:rPr>
      </w:pPr>
      <w:r w:rsidRPr="00A4793D">
        <w:rPr>
          <w:rFonts w:eastAsiaTheme="minorHAnsi" w:cs="Arial"/>
          <w:b/>
          <w:bCs/>
          <w:noProof/>
        </w:rPr>
        <w:t xml:space="preserve">Wskazanie konkretnych terytoriów objetych wsparciem, z uwzględnieniem planowanego wykorzystania narzędzi terytorialnych </w:t>
      </w:r>
    </w:p>
    <w:p w14:paraId="2C13CD3F" w14:textId="69BE05E3" w:rsidR="005058A3" w:rsidRPr="00A4793D" w:rsidRDefault="005058A3" w:rsidP="00735C56">
      <w:pPr>
        <w:rPr>
          <w:rFonts w:eastAsia="Times New Roman" w:cs="Arial"/>
        </w:rPr>
      </w:pPr>
      <w:r w:rsidRPr="00A4793D">
        <w:rPr>
          <w:rFonts w:eastAsia="Times New Roman" w:cs="Arial"/>
        </w:rPr>
        <w:t>W ramach CS nie jest planowane wykorzystanie narzędzi terytorialnych.</w:t>
      </w:r>
    </w:p>
    <w:p w14:paraId="6A3D151E" w14:textId="43AEF5D6" w:rsidR="005058A3" w:rsidRPr="00A4793D" w:rsidRDefault="005058A3" w:rsidP="00E90651">
      <w:pPr>
        <w:spacing w:before="240"/>
        <w:rPr>
          <w:rFonts w:eastAsia="Times New Roman" w:cs="Arial"/>
          <w:b/>
        </w:rPr>
      </w:pPr>
      <w:r w:rsidRPr="00A4793D">
        <w:rPr>
          <w:rFonts w:eastAsia="Times New Roman" w:cs="Arial"/>
          <w:b/>
        </w:rPr>
        <w:t>Działania międzyregionalne, transgraniczne i transnarodowe</w:t>
      </w:r>
    </w:p>
    <w:p w14:paraId="1AEE7E71" w14:textId="21C0658C" w:rsidR="003D52F7" w:rsidRPr="00A4793D" w:rsidRDefault="003D52F7" w:rsidP="00735C56">
      <w:pPr>
        <w:rPr>
          <w:rFonts w:eastAsia="Times New Roman" w:cs="Arial"/>
        </w:rPr>
      </w:pPr>
      <w:r w:rsidRPr="00A4793D">
        <w:rPr>
          <w:rFonts w:eastAsia="Times New Roman" w:cs="Arial"/>
        </w:rPr>
        <w:t>Działania w obszarze wspierania integracji społeczno-gospodarczej obywateli państw trzecich założone w CS 4i) wpisują się w wyzwanie ze Strategii UE dla Regionu Morza Bałtyckiego, gdzie zapisano, że obszar polityki Edukacja przyczynia się do wzmocnienia społecznego wymiaru SUERMB. Ten obszar obejmuje: edukację, naukę, szanse na zatrudnienie i integrację migrantów, przyczyniając się do wzrostu dobrobytu, który zakłada dostęp do wysokiej jakości edukacji i szkoleń, skuteczny i integracyjny system opieki społecznej oraz dobrze funkcjonujący rynek pracy wspierający mobilność geograficzną, zawodową i społeczno-ekonomiczną. Działania odpowiadają na kwestie horyzontalne SUE RMB – „Sąsiedzi – tworzenie wartość dodanej współpracy w obszarze Morza Bałtyckiego poprzez współpracę regionów i krajów sąsiadujących”.</w:t>
      </w:r>
    </w:p>
    <w:p w14:paraId="4A757CD5" w14:textId="5E088091" w:rsidR="003D52F7" w:rsidRPr="00A4793D" w:rsidRDefault="003D52F7" w:rsidP="00735C56">
      <w:pPr>
        <w:rPr>
          <w:rFonts w:eastAsia="Times New Roman" w:cs="Arial"/>
        </w:rPr>
      </w:pPr>
      <w:r w:rsidRPr="00A4793D">
        <w:rPr>
          <w:rFonts w:eastAsia="Times New Roman" w:cs="Arial"/>
        </w:rPr>
        <w:lastRenderedPageBreak/>
        <w:t xml:space="preserve">Zaplanowane działania będą polegać na aktualizacji, dostosowaniu do polskiego rynku pracy kwalifikacji i kompetencji zawodowych, podniesieniu znajomości języka polskiego, wsparciu informacyjnym w zakresie praw i obowiązków, zasad funkcjonowania polskiego rynku pracy, dla tych osób. Wsparcie kierowane będzie też do pracodawców zatrudniających obywateli państw trzecich w zakresie m.in. </w:t>
      </w:r>
      <w:r w:rsidR="007C0F74" w:rsidRPr="00A4793D">
        <w:rPr>
          <w:rFonts w:eastAsia="Times New Roman" w:cs="Arial"/>
        </w:rPr>
        <w:t>p</w:t>
      </w:r>
      <w:r w:rsidR="00F17903" w:rsidRPr="00A4793D">
        <w:rPr>
          <w:rFonts w:eastAsia="Times New Roman" w:cs="Arial"/>
        </w:rPr>
        <w:t xml:space="preserve">rzeciwdziałania </w:t>
      </w:r>
      <w:r w:rsidRPr="00A4793D">
        <w:rPr>
          <w:rFonts w:eastAsia="Times New Roman" w:cs="Arial"/>
        </w:rPr>
        <w:t>konfliktom na tle różnic kulturowych, uwzględnienia odmienności kulturowych w zarządzaniu. Dopuszcza się więc realizację działań międzyregionalnych i transgranicznych na rzecz integracji obywateli państw trzecich, w tym migrantów. Działania ukierunkowane na lepszą integrację w polskim społeczeństwie będą skierowane też do obywateli państw trzecich i osób towarzyszących.</w:t>
      </w:r>
    </w:p>
    <w:p w14:paraId="1842D1AC" w14:textId="11B2AA1B" w:rsidR="003D52F7" w:rsidRPr="00A4793D" w:rsidRDefault="003D52F7" w:rsidP="00735C56">
      <w:pPr>
        <w:rPr>
          <w:rFonts w:eastAsia="Times New Roman" w:cs="Arial"/>
        </w:rPr>
      </w:pPr>
      <w:r w:rsidRPr="00A4793D">
        <w:rPr>
          <w:rFonts w:eastAsia="Times New Roman" w:cs="Arial"/>
        </w:rPr>
        <w:t>Interwencje realizowane w CS 4i) będą komplementarne do Programu I</w:t>
      </w:r>
      <w:r w:rsidR="005A5B1A" w:rsidRPr="00A4793D">
        <w:rPr>
          <w:rFonts w:eastAsia="Times New Roman" w:cs="Arial"/>
        </w:rPr>
        <w:t>nterreg</w:t>
      </w:r>
      <w:r w:rsidRPr="00A4793D">
        <w:rPr>
          <w:rFonts w:eastAsia="Times New Roman" w:cs="Arial"/>
        </w:rPr>
        <w:t xml:space="preserve"> Europa 2021-2027, Interreg Region Morza Bałtyckiego 2021-2027 i Programu Współpracy Transgranicznej Interreg Polska-Ukraina 2021-2027.</w:t>
      </w:r>
    </w:p>
    <w:p w14:paraId="4F261FC0" w14:textId="6A5B3A9A" w:rsidR="00153B12" w:rsidRPr="00A4793D" w:rsidRDefault="003D52F7" w:rsidP="00735C56">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A51A5E"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0CB50283" w14:textId="2A19E4CA" w:rsidR="005058A3" w:rsidRPr="00A4793D" w:rsidRDefault="005058A3" w:rsidP="00411F9F">
      <w:pPr>
        <w:spacing w:before="240"/>
        <w:rPr>
          <w:rFonts w:eastAsia="Times New Roman" w:cs="Arial"/>
          <w:b/>
        </w:rPr>
      </w:pPr>
      <w:r w:rsidRPr="00A4793D">
        <w:rPr>
          <w:rFonts w:eastAsia="Times New Roman" w:cs="Arial"/>
          <w:b/>
        </w:rPr>
        <w:t>Planowane wykorzystanie instrumentów finansowych</w:t>
      </w:r>
    </w:p>
    <w:p w14:paraId="172E0FAB" w14:textId="2FFF1D50" w:rsidR="005058A3" w:rsidRPr="00A4793D" w:rsidRDefault="005058A3" w:rsidP="00735C56">
      <w:pPr>
        <w:rPr>
          <w:rFonts w:eastAsia="Times New Roman" w:cs="Arial"/>
        </w:rPr>
      </w:pPr>
      <w:r w:rsidRPr="00A4793D">
        <w:rPr>
          <w:rFonts w:eastAsia="Times New Roman" w:cs="Arial"/>
        </w:rPr>
        <w:t>W ramach CS główną formą finansowania będzie dotacja. Nie przewiduje się zastosowania instrumentów finansowych.</w:t>
      </w:r>
    </w:p>
    <w:p w14:paraId="5D1BCFD0" w14:textId="1B1C980E" w:rsidR="005058A3" w:rsidRPr="00A4793D" w:rsidRDefault="55D45A5D" w:rsidP="0003548A">
      <w:pPr>
        <w:pStyle w:val="Nagwek6"/>
        <w:rPr>
          <w:rFonts w:cs="Arial"/>
        </w:rPr>
      </w:pPr>
      <w:bookmarkStart w:id="286" w:name="_Toc90639015"/>
      <w:r w:rsidRPr="00A4793D">
        <w:rPr>
          <w:rFonts w:cs="Arial"/>
        </w:rPr>
        <w:t>2.1.</w:t>
      </w:r>
      <w:r w:rsidR="0EAD2AFF" w:rsidRPr="00A4793D">
        <w:rPr>
          <w:rFonts w:cs="Arial"/>
        </w:rPr>
        <w:t>8</w:t>
      </w:r>
      <w:r w:rsidRPr="00A4793D">
        <w:rPr>
          <w:rFonts w:cs="Arial"/>
        </w:rPr>
        <w:t>.</w:t>
      </w:r>
      <w:r w:rsidR="73EDC2F9" w:rsidRPr="00A4793D">
        <w:rPr>
          <w:rFonts w:cs="Arial"/>
        </w:rPr>
        <w:t>2</w:t>
      </w:r>
      <w:r w:rsidRPr="00A4793D">
        <w:rPr>
          <w:rFonts w:cs="Arial"/>
        </w:rPr>
        <w:t>.2. Wskaźniki</w:t>
      </w:r>
      <w:bookmarkEnd w:id="286"/>
      <w:r w:rsidRPr="00A4793D">
        <w:rPr>
          <w:rFonts w:cs="Arial"/>
        </w:rPr>
        <w:t xml:space="preserve"> </w:t>
      </w:r>
    </w:p>
    <w:p w14:paraId="0D587EDA" w14:textId="77777777" w:rsidR="007C7A3C" w:rsidRPr="00A4793D" w:rsidRDefault="007C7A3C" w:rsidP="002320F9">
      <w:pPr>
        <w:ind w:left="-34"/>
        <w:jc w:val="left"/>
        <w:rPr>
          <w:rFonts w:cs="Arial"/>
          <w:b/>
          <w:bCs/>
          <w:noProof/>
        </w:rPr>
      </w:pPr>
      <w:r w:rsidRPr="00A4793D">
        <w:rPr>
          <w:rFonts w:eastAsia="Times New Roman" w:cs="Arial"/>
          <w:b/>
          <w:bCs/>
          <w:lang w:eastAsia="en-GB"/>
        </w:rPr>
        <w:t>Wskaźniki produktu</w:t>
      </w:r>
    </w:p>
    <w:tbl>
      <w:tblPr>
        <w:tblStyle w:val="Tabela-Siatka"/>
        <w:tblW w:w="9634"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1025"/>
        <w:gridCol w:w="1143"/>
        <w:gridCol w:w="829"/>
        <w:gridCol w:w="992"/>
        <w:gridCol w:w="973"/>
        <w:gridCol w:w="1701"/>
        <w:gridCol w:w="850"/>
        <w:gridCol w:w="1276"/>
        <w:gridCol w:w="845"/>
      </w:tblGrid>
      <w:tr w:rsidR="00591A70" w:rsidRPr="00AC206C" w14:paraId="5DBFC6F6" w14:textId="77777777" w:rsidTr="009C5B23">
        <w:trPr>
          <w:trHeight w:val="637"/>
        </w:trPr>
        <w:tc>
          <w:tcPr>
            <w:tcW w:w="1025" w:type="dxa"/>
          </w:tcPr>
          <w:p w14:paraId="4CA52D87"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Priorytet</w:t>
            </w:r>
          </w:p>
        </w:tc>
        <w:tc>
          <w:tcPr>
            <w:tcW w:w="1143" w:type="dxa"/>
          </w:tcPr>
          <w:p w14:paraId="77D07AFE"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Cel szczegółowy</w:t>
            </w:r>
          </w:p>
        </w:tc>
        <w:tc>
          <w:tcPr>
            <w:tcW w:w="829" w:type="dxa"/>
          </w:tcPr>
          <w:p w14:paraId="140B5225"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Fundusz</w:t>
            </w:r>
          </w:p>
        </w:tc>
        <w:tc>
          <w:tcPr>
            <w:tcW w:w="992" w:type="dxa"/>
          </w:tcPr>
          <w:p w14:paraId="115B1043"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Kategoria regionu</w:t>
            </w:r>
          </w:p>
        </w:tc>
        <w:tc>
          <w:tcPr>
            <w:tcW w:w="973" w:type="dxa"/>
          </w:tcPr>
          <w:p w14:paraId="6D8BA45E"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Nr identyfikacyjny</w:t>
            </w:r>
          </w:p>
        </w:tc>
        <w:tc>
          <w:tcPr>
            <w:tcW w:w="1701" w:type="dxa"/>
          </w:tcPr>
          <w:p w14:paraId="212D95AC"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 xml:space="preserve">Wskaźnik </w:t>
            </w:r>
          </w:p>
        </w:tc>
        <w:tc>
          <w:tcPr>
            <w:tcW w:w="850" w:type="dxa"/>
          </w:tcPr>
          <w:p w14:paraId="6CD3B422"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Jednostka miary</w:t>
            </w:r>
          </w:p>
        </w:tc>
        <w:tc>
          <w:tcPr>
            <w:tcW w:w="1276" w:type="dxa"/>
          </w:tcPr>
          <w:p w14:paraId="10B27597"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Cel pośredni (2024)</w:t>
            </w:r>
          </w:p>
        </w:tc>
        <w:tc>
          <w:tcPr>
            <w:tcW w:w="845" w:type="dxa"/>
          </w:tcPr>
          <w:p w14:paraId="2955D170"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Cel końcowy (2029)</w:t>
            </w:r>
          </w:p>
        </w:tc>
      </w:tr>
      <w:tr w:rsidR="00591A70" w:rsidRPr="00AC206C" w14:paraId="507B2323" w14:textId="77777777" w:rsidTr="009C5B23">
        <w:trPr>
          <w:trHeight w:val="332"/>
        </w:trPr>
        <w:tc>
          <w:tcPr>
            <w:tcW w:w="1025" w:type="dxa"/>
          </w:tcPr>
          <w:p w14:paraId="15D64B4D" w14:textId="7806454F" w:rsidR="005058A3" w:rsidRPr="00AC206C" w:rsidRDefault="55D45A5D" w:rsidP="002320F9">
            <w:pPr>
              <w:ind w:left="22" w:right="27" w:hanging="22"/>
              <w:rPr>
                <w:rFonts w:cs="Arial"/>
                <w:noProof/>
                <w:sz w:val="16"/>
                <w:szCs w:val="16"/>
              </w:rPr>
            </w:pPr>
            <w:r w:rsidRPr="00AC206C">
              <w:rPr>
                <w:rFonts w:cs="Arial"/>
                <w:noProof/>
                <w:sz w:val="16"/>
                <w:szCs w:val="16"/>
              </w:rPr>
              <w:t>VII</w:t>
            </w:r>
            <w:r w:rsidR="0D87418B" w:rsidRPr="00AC206C">
              <w:rPr>
                <w:rFonts w:cs="Arial"/>
                <w:noProof/>
                <w:sz w:val="16"/>
                <w:szCs w:val="16"/>
              </w:rPr>
              <w:t>I</w:t>
            </w:r>
          </w:p>
        </w:tc>
        <w:tc>
          <w:tcPr>
            <w:tcW w:w="1143" w:type="dxa"/>
          </w:tcPr>
          <w:p w14:paraId="591383B7" w14:textId="565FCF00" w:rsidR="005058A3" w:rsidRPr="00AC206C" w:rsidRDefault="005058A3" w:rsidP="002320F9">
            <w:pPr>
              <w:rPr>
                <w:rFonts w:cs="Arial"/>
                <w:noProof/>
                <w:sz w:val="16"/>
                <w:szCs w:val="16"/>
              </w:rPr>
            </w:pPr>
            <w:r w:rsidRPr="00AC206C">
              <w:rPr>
                <w:rFonts w:cs="Arial"/>
                <w:noProof/>
                <w:sz w:val="16"/>
                <w:szCs w:val="16"/>
              </w:rPr>
              <w:t>4</w:t>
            </w:r>
            <w:r w:rsidR="00C0358C" w:rsidRPr="00AC206C">
              <w:rPr>
                <w:rFonts w:cs="Arial"/>
                <w:noProof/>
                <w:sz w:val="16"/>
                <w:szCs w:val="16"/>
              </w:rPr>
              <w:t>i</w:t>
            </w:r>
            <w:r w:rsidRPr="00AC206C">
              <w:rPr>
                <w:rFonts w:cs="Arial"/>
                <w:noProof/>
                <w:sz w:val="16"/>
                <w:szCs w:val="16"/>
              </w:rPr>
              <w:t xml:space="preserve">) </w:t>
            </w:r>
          </w:p>
        </w:tc>
        <w:tc>
          <w:tcPr>
            <w:tcW w:w="829" w:type="dxa"/>
          </w:tcPr>
          <w:p w14:paraId="5CB0ECE7" w14:textId="77777777" w:rsidR="005058A3" w:rsidRPr="00AC206C" w:rsidRDefault="005058A3" w:rsidP="002320F9">
            <w:pPr>
              <w:ind w:left="85"/>
              <w:rPr>
                <w:rFonts w:cs="Arial"/>
                <w:noProof/>
                <w:sz w:val="16"/>
                <w:szCs w:val="16"/>
              </w:rPr>
            </w:pPr>
            <w:r w:rsidRPr="00AC206C">
              <w:rPr>
                <w:rFonts w:cs="Arial"/>
                <w:noProof/>
                <w:sz w:val="16"/>
                <w:szCs w:val="16"/>
              </w:rPr>
              <w:t>EFS+</w:t>
            </w:r>
          </w:p>
        </w:tc>
        <w:tc>
          <w:tcPr>
            <w:tcW w:w="992" w:type="dxa"/>
          </w:tcPr>
          <w:p w14:paraId="0A7D4991" w14:textId="77777777" w:rsidR="005058A3" w:rsidRPr="00AC206C" w:rsidRDefault="005058A3" w:rsidP="002320F9">
            <w:pPr>
              <w:rPr>
                <w:rFonts w:cs="Arial"/>
                <w:noProof/>
                <w:sz w:val="16"/>
                <w:szCs w:val="16"/>
              </w:rPr>
            </w:pPr>
            <w:r w:rsidRPr="00AC206C">
              <w:rPr>
                <w:rFonts w:cs="Arial"/>
                <w:noProof/>
                <w:sz w:val="16"/>
                <w:szCs w:val="16"/>
              </w:rPr>
              <w:t>Słabiej rozwinięte</w:t>
            </w:r>
          </w:p>
        </w:tc>
        <w:tc>
          <w:tcPr>
            <w:tcW w:w="973" w:type="dxa"/>
          </w:tcPr>
          <w:p w14:paraId="037BE585" w14:textId="39F4B8BF" w:rsidR="005058A3" w:rsidRPr="00AC206C" w:rsidRDefault="002954BA" w:rsidP="002320F9">
            <w:pPr>
              <w:ind w:left="-63"/>
              <w:rPr>
                <w:rFonts w:cs="Arial"/>
                <w:noProof/>
                <w:sz w:val="16"/>
                <w:szCs w:val="16"/>
              </w:rPr>
            </w:pPr>
            <w:r w:rsidRPr="00AC206C">
              <w:rPr>
                <w:rFonts w:cs="Arial"/>
                <w:noProof/>
                <w:sz w:val="16"/>
                <w:szCs w:val="16"/>
              </w:rPr>
              <w:t>EECO13</w:t>
            </w:r>
          </w:p>
        </w:tc>
        <w:tc>
          <w:tcPr>
            <w:tcW w:w="1701" w:type="dxa"/>
          </w:tcPr>
          <w:p w14:paraId="4320C861" w14:textId="743A5ED4" w:rsidR="005058A3" w:rsidRPr="00AC206C" w:rsidRDefault="005B1698" w:rsidP="002320F9">
            <w:pPr>
              <w:rPr>
                <w:rFonts w:cs="Arial"/>
                <w:noProof/>
                <w:sz w:val="16"/>
                <w:szCs w:val="16"/>
              </w:rPr>
            </w:pPr>
            <w:r w:rsidRPr="00AC206C">
              <w:rPr>
                <w:rFonts w:cs="Arial"/>
                <w:noProof/>
                <w:sz w:val="16"/>
                <w:szCs w:val="16"/>
              </w:rPr>
              <w:t>Liczba osób z krajów trzecich objętych wsparciem w programie</w:t>
            </w:r>
          </w:p>
        </w:tc>
        <w:tc>
          <w:tcPr>
            <w:tcW w:w="850" w:type="dxa"/>
          </w:tcPr>
          <w:p w14:paraId="5BB3F965" w14:textId="2D362BE4" w:rsidR="005058A3" w:rsidRPr="00AC206C" w:rsidRDefault="00F17903" w:rsidP="002320F9">
            <w:pPr>
              <w:rPr>
                <w:rFonts w:cs="Arial"/>
                <w:noProof/>
                <w:sz w:val="16"/>
                <w:szCs w:val="16"/>
              </w:rPr>
            </w:pPr>
            <w:r w:rsidRPr="00AC206C">
              <w:rPr>
                <w:rFonts w:cs="Arial"/>
                <w:noProof/>
                <w:sz w:val="16"/>
                <w:szCs w:val="16"/>
              </w:rPr>
              <w:t>O</w:t>
            </w:r>
            <w:r w:rsidR="6B4F2B5E" w:rsidRPr="00AC206C">
              <w:rPr>
                <w:rFonts w:cs="Arial"/>
                <w:noProof/>
                <w:sz w:val="16"/>
                <w:szCs w:val="16"/>
              </w:rPr>
              <w:t>sob</w:t>
            </w:r>
            <w:r w:rsidR="64107304" w:rsidRPr="00AC206C">
              <w:rPr>
                <w:rFonts w:cs="Arial"/>
                <w:noProof/>
                <w:sz w:val="16"/>
                <w:szCs w:val="16"/>
              </w:rPr>
              <w:t>y</w:t>
            </w:r>
            <w:r w:rsidR="00A90735" w:rsidRPr="00AC206C">
              <w:rPr>
                <w:rFonts w:cs="Arial"/>
                <w:noProof/>
                <w:sz w:val="16"/>
                <w:szCs w:val="16"/>
              </w:rPr>
              <w:t xml:space="preserve"> </w:t>
            </w:r>
          </w:p>
        </w:tc>
        <w:tc>
          <w:tcPr>
            <w:tcW w:w="1276" w:type="dxa"/>
          </w:tcPr>
          <w:p w14:paraId="22736E76" w14:textId="577BCA5C" w:rsidR="005058A3" w:rsidRPr="00AC206C" w:rsidRDefault="00A146AF" w:rsidP="002320F9">
            <w:pPr>
              <w:rPr>
                <w:rFonts w:eastAsiaTheme="minorHAnsi" w:cs="Arial"/>
                <w:noProof/>
                <w:sz w:val="16"/>
                <w:szCs w:val="16"/>
              </w:rPr>
            </w:pPr>
            <w:r w:rsidRPr="00AC206C">
              <w:rPr>
                <w:rFonts w:cs="Arial"/>
                <w:noProof/>
                <w:sz w:val="16"/>
                <w:szCs w:val="16"/>
              </w:rPr>
              <w:t xml:space="preserve">1 </w:t>
            </w:r>
            <w:r w:rsidR="002D420E" w:rsidRPr="00AC206C">
              <w:rPr>
                <w:rFonts w:cs="Arial"/>
                <w:noProof/>
                <w:sz w:val="16"/>
                <w:szCs w:val="16"/>
              </w:rPr>
              <w:t>030</w:t>
            </w:r>
          </w:p>
        </w:tc>
        <w:tc>
          <w:tcPr>
            <w:tcW w:w="845" w:type="dxa"/>
          </w:tcPr>
          <w:p w14:paraId="41616561" w14:textId="3385DEC9" w:rsidR="005058A3" w:rsidRPr="00AC206C" w:rsidRDefault="00A146AF" w:rsidP="002320F9">
            <w:pPr>
              <w:ind w:left="98"/>
              <w:rPr>
                <w:rFonts w:eastAsiaTheme="minorHAnsi" w:cs="Arial"/>
                <w:noProof/>
                <w:sz w:val="16"/>
                <w:szCs w:val="16"/>
              </w:rPr>
            </w:pPr>
            <w:r w:rsidRPr="00AC206C">
              <w:rPr>
                <w:rFonts w:cs="Arial"/>
                <w:sz w:val="16"/>
                <w:szCs w:val="16"/>
              </w:rPr>
              <w:t xml:space="preserve">3 </w:t>
            </w:r>
            <w:r w:rsidR="002D420E" w:rsidRPr="00AC206C">
              <w:rPr>
                <w:rFonts w:cs="Arial"/>
                <w:sz w:val="16"/>
                <w:szCs w:val="16"/>
              </w:rPr>
              <w:t>425</w:t>
            </w:r>
          </w:p>
        </w:tc>
      </w:tr>
    </w:tbl>
    <w:p w14:paraId="7FB58C75" w14:textId="77777777" w:rsidR="007C7A3C" w:rsidRPr="00A4793D" w:rsidRDefault="007C7A3C" w:rsidP="00411F9F">
      <w:pPr>
        <w:spacing w:before="120"/>
        <w:ind w:left="-34"/>
        <w:jc w:val="left"/>
        <w:rPr>
          <w:rFonts w:eastAsiaTheme="minorHAnsi" w:cs="Arial"/>
          <w:b/>
          <w:noProof/>
        </w:rPr>
      </w:pPr>
      <w:r w:rsidRPr="00A4793D">
        <w:rPr>
          <w:rFonts w:eastAsia="Times New Roman" w:cs="Arial"/>
          <w:b/>
          <w:lang w:eastAsia="en-GB"/>
        </w:rPr>
        <w:t>Wskaźniki rezultatu</w:t>
      </w:r>
    </w:p>
    <w:tbl>
      <w:tblPr>
        <w:tblStyle w:val="Tabela-Siatka"/>
        <w:tblW w:w="9918"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7"/>
        <w:gridCol w:w="993"/>
        <w:gridCol w:w="850"/>
        <w:gridCol w:w="992"/>
        <w:gridCol w:w="709"/>
        <w:gridCol w:w="1413"/>
        <w:gridCol w:w="850"/>
        <w:gridCol w:w="1134"/>
        <w:gridCol w:w="567"/>
        <w:gridCol w:w="709"/>
        <w:gridCol w:w="709"/>
        <w:gridCol w:w="425"/>
      </w:tblGrid>
      <w:tr w:rsidR="00591A70" w:rsidRPr="00AC206C" w14:paraId="271B4026" w14:textId="77777777" w:rsidTr="009C5B23">
        <w:trPr>
          <w:trHeight w:val="759"/>
        </w:trPr>
        <w:tc>
          <w:tcPr>
            <w:tcW w:w="567" w:type="dxa"/>
          </w:tcPr>
          <w:p w14:paraId="7AACD831"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Priorytet</w:t>
            </w:r>
          </w:p>
        </w:tc>
        <w:tc>
          <w:tcPr>
            <w:tcW w:w="993" w:type="dxa"/>
          </w:tcPr>
          <w:p w14:paraId="53EEC3B7"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Cel szczegółowy</w:t>
            </w:r>
          </w:p>
        </w:tc>
        <w:tc>
          <w:tcPr>
            <w:tcW w:w="850" w:type="dxa"/>
          </w:tcPr>
          <w:p w14:paraId="09D71D53"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Fundusz</w:t>
            </w:r>
          </w:p>
        </w:tc>
        <w:tc>
          <w:tcPr>
            <w:tcW w:w="992" w:type="dxa"/>
          </w:tcPr>
          <w:p w14:paraId="1C8CA477"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Kategoria regionu</w:t>
            </w:r>
          </w:p>
        </w:tc>
        <w:tc>
          <w:tcPr>
            <w:tcW w:w="709" w:type="dxa"/>
          </w:tcPr>
          <w:p w14:paraId="5A8E1C41"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Nr identyfikacyjny</w:t>
            </w:r>
          </w:p>
        </w:tc>
        <w:tc>
          <w:tcPr>
            <w:tcW w:w="1413" w:type="dxa"/>
          </w:tcPr>
          <w:p w14:paraId="18DEDE34"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 xml:space="preserve">Wskaźnik </w:t>
            </w:r>
          </w:p>
        </w:tc>
        <w:tc>
          <w:tcPr>
            <w:tcW w:w="850" w:type="dxa"/>
          </w:tcPr>
          <w:p w14:paraId="38FF3CA5"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Jednostka miary</w:t>
            </w:r>
          </w:p>
        </w:tc>
        <w:tc>
          <w:tcPr>
            <w:tcW w:w="1134" w:type="dxa"/>
          </w:tcPr>
          <w:p w14:paraId="32C651EB"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Wartość bazowa lub wartość odniesienia</w:t>
            </w:r>
          </w:p>
        </w:tc>
        <w:tc>
          <w:tcPr>
            <w:tcW w:w="567" w:type="dxa"/>
          </w:tcPr>
          <w:p w14:paraId="7D418540"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Rok odniesienia</w:t>
            </w:r>
          </w:p>
        </w:tc>
        <w:tc>
          <w:tcPr>
            <w:tcW w:w="709" w:type="dxa"/>
          </w:tcPr>
          <w:p w14:paraId="3E9364FF" w14:textId="65C311BF" w:rsidR="005058A3" w:rsidRPr="00AC206C" w:rsidRDefault="005058A3" w:rsidP="00D83A0D">
            <w:pPr>
              <w:rPr>
                <w:rFonts w:eastAsiaTheme="minorHAnsi" w:cs="Arial"/>
                <w:b/>
                <w:bCs/>
                <w:sz w:val="16"/>
                <w:szCs w:val="16"/>
              </w:rPr>
            </w:pPr>
            <w:r w:rsidRPr="00AC206C">
              <w:rPr>
                <w:rFonts w:eastAsiaTheme="minorHAnsi" w:cs="Arial"/>
                <w:b/>
                <w:bCs/>
                <w:sz w:val="16"/>
                <w:szCs w:val="16"/>
              </w:rPr>
              <w:t>Cel końcowy (2029)</w:t>
            </w:r>
          </w:p>
        </w:tc>
        <w:tc>
          <w:tcPr>
            <w:tcW w:w="709" w:type="dxa"/>
          </w:tcPr>
          <w:p w14:paraId="379655B7"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 xml:space="preserve">Źródło danych </w:t>
            </w:r>
          </w:p>
        </w:tc>
        <w:tc>
          <w:tcPr>
            <w:tcW w:w="425" w:type="dxa"/>
          </w:tcPr>
          <w:p w14:paraId="1D632779" w14:textId="77777777" w:rsidR="005058A3" w:rsidRPr="00AC206C" w:rsidRDefault="005058A3" w:rsidP="002320F9">
            <w:pPr>
              <w:rPr>
                <w:rFonts w:eastAsiaTheme="minorHAnsi" w:cs="Arial"/>
                <w:b/>
                <w:bCs/>
                <w:sz w:val="16"/>
                <w:szCs w:val="16"/>
              </w:rPr>
            </w:pPr>
            <w:r w:rsidRPr="00AC206C">
              <w:rPr>
                <w:rFonts w:eastAsiaTheme="minorHAnsi" w:cs="Arial"/>
                <w:b/>
                <w:bCs/>
                <w:sz w:val="16"/>
                <w:szCs w:val="16"/>
              </w:rPr>
              <w:t xml:space="preserve">Uwagi </w:t>
            </w:r>
          </w:p>
        </w:tc>
      </w:tr>
      <w:tr w:rsidR="00591A70" w:rsidRPr="00AC206C" w14:paraId="1FCEC59A" w14:textId="77777777" w:rsidTr="009C5B23">
        <w:trPr>
          <w:trHeight w:val="504"/>
        </w:trPr>
        <w:tc>
          <w:tcPr>
            <w:tcW w:w="567" w:type="dxa"/>
          </w:tcPr>
          <w:p w14:paraId="6970CA09" w14:textId="2C18EB7F" w:rsidR="00654DF6" w:rsidRPr="00AC206C" w:rsidRDefault="00654DF6" w:rsidP="00654DF6">
            <w:pPr>
              <w:rPr>
                <w:rFonts w:cs="Arial"/>
                <w:noProof/>
                <w:sz w:val="16"/>
                <w:szCs w:val="16"/>
              </w:rPr>
            </w:pPr>
            <w:r w:rsidRPr="00AC206C">
              <w:rPr>
                <w:rFonts w:cs="Arial"/>
                <w:noProof/>
                <w:sz w:val="16"/>
                <w:szCs w:val="16"/>
              </w:rPr>
              <w:t>VIII</w:t>
            </w:r>
          </w:p>
        </w:tc>
        <w:tc>
          <w:tcPr>
            <w:tcW w:w="993" w:type="dxa"/>
          </w:tcPr>
          <w:p w14:paraId="2703B0AF" w14:textId="31C0A574" w:rsidR="00654DF6" w:rsidRPr="00AC206C" w:rsidRDefault="00654DF6" w:rsidP="00654DF6">
            <w:pPr>
              <w:rPr>
                <w:rFonts w:cs="Arial"/>
                <w:noProof/>
                <w:sz w:val="16"/>
                <w:szCs w:val="16"/>
              </w:rPr>
            </w:pPr>
            <w:r w:rsidRPr="00AC206C">
              <w:rPr>
                <w:rFonts w:cs="Arial"/>
                <w:noProof/>
                <w:sz w:val="16"/>
                <w:szCs w:val="16"/>
              </w:rPr>
              <w:t xml:space="preserve">4i) </w:t>
            </w:r>
          </w:p>
        </w:tc>
        <w:tc>
          <w:tcPr>
            <w:tcW w:w="850" w:type="dxa"/>
          </w:tcPr>
          <w:p w14:paraId="539DF540" w14:textId="77777777" w:rsidR="00654DF6" w:rsidRPr="00AC206C" w:rsidRDefault="00654DF6" w:rsidP="00654DF6">
            <w:pPr>
              <w:rPr>
                <w:rFonts w:cs="Arial"/>
                <w:sz w:val="16"/>
                <w:szCs w:val="16"/>
              </w:rPr>
            </w:pPr>
            <w:r w:rsidRPr="00AC206C">
              <w:rPr>
                <w:rFonts w:cs="Arial"/>
                <w:sz w:val="16"/>
                <w:szCs w:val="16"/>
              </w:rPr>
              <w:t>EFS+</w:t>
            </w:r>
          </w:p>
        </w:tc>
        <w:tc>
          <w:tcPr>
            <w:tcW w:w="992" w:type="dxa"/>
          </w:tcPr>
          <w:p w14:paraId="6DD6839F" w14:textId="77777777" w:rsidR="00654DF6" w:rsidRPr="00AC206C" w:rsidRDefault="00654DF6" w:rsidP="00654DF6">
            <w:pPr>
              <w:rPr>
                <w:rFonts w:cs="Arial"/>
                <w:sz w:val="16"/>
                <w:szCs w:val="16"/>
              </w:rPr>
            </w:pPr>
            <w:r w:rsidRPr="00AC206C">
              <w:rPr>
                <w:rFonts w:cs="Arial"/>
                <w:sz w:val="16"/>
                <w:szCs w:val="16"/>
              </w:rPr>
              <w:t>Słabiej rozwinięte</w:t>
            </w:r>
          </w:p>
        </w:tc>
        <w:tc>
          <w:tcPr>
            <w:tcW w:w="709" w:type="dxa"/>
          </w:tcPr>
          <w:p w14:paraId="59844FC4" w14:textId="6F4A8CC7" w:rsidR="00654DF6" w:rsidRPr="00AC206C" w:rsidRDefault="00654DF6" w:rsidP="00654DF6">
            <w:pPr>
              <w:rPr>
                <w:rFonts w:eastAsiaTheme="minorHAnsi" w:cs="Arial"/>
                <w:noProof/>
                <w:sz w:val="16"/>
                <w:szCs w:val="16"/>
              </w:rPr>
            </w:pPr>
            <w:r w:rsidRPr="00AC206C">
              <w:rPr>
                <w:rFonts w:eastAsiaTheme="minorHAnsi" w:cs="Arial"/>
                <w:noProof/>
                <w:sz w:val="16"/>
                <w:szCs w:val="16"/>
              </w:rPr>
              <w:t>E</w:t>
            </w:r>
            <w:r w:rsidR="0052737A" w:rsidRPr="00AC206C">
              <w:rPr>
                <w:rFonts w:eastAsiaTheme="minorHAnsi" w:cs="Arial"/>
                <w:noProof/>
                <w:sz w:val="16"/>
                <w:szCs w:val="16"/>
              </w:rPr>
              <w:t>E</w:t>
            </w:r>
            <w:r w:rsidRPr="00AC206C">
              <w:rPr>
                <w:rFonts w:eastAsiaTheme="minorHAnsi" w:cs="Arial"/>
                <w:noProof/>
                <w:sz w:val="16"/>
                <w:szCs w:val="16"/>
              </w:rPr>
              <w:t>CR03</w:t>
            </w:r>
          </w:p>
        </w:tc>
        <w:tc>
          <w:tcPr>
            <w:tcW w:w="1413" w:type="dxa"/>
          </w:tcPr>
          <w:p w14:paraId="43F4E659" w14:textId="1A079672" w:rsidR="00654DF6" w:rsidRPr="00AC206C" w:rsidRDefault="00654DF6" w:rsidP="00654DF6">
            <w:pPr>
              <w:rPr>
                <w:rFonts w:cs="Arial"/>
                <w:sz w:val="16"/>
                <w:szCs w:val="16"/>
              </w:rPr>
            </w:pPr>
            <w:r w:rsidRPr="00AC206C">
              <w:rPr>
                <w:rFonts w:cs="Arial"/>
                <w:sz w:val="16"/>
                <w:szCs w:val="16"/>
              </w:rPr>
              <w:t>Liczba osób, które uzyskały kwalifikacje po opuszczeniu programu</w:t>
            </w:r>
          </w:p>
        </w:tc>
        <w:tc>
          <w:tcPr>
            <w:tcW w:w="850" w:type="dxa"/>
          </w:tcPr>
          <w:p w14:paraId="2535BD80" w14:textId="0462339B" w:rsidR="00654DF6" w:rsidRPr="00AC206C" w:rsidRDefault="00F17903" w:rsidP="00654DF6">
            <w:pPr>
              <w:rPr>
                <w:rFonts w:eastAsiaTheme="minorHAnsi" w:cs="Arial"/>
                <w:noProof/>
                <w:sz w:val="16"/>
                <w:szCs w:val="16"/>
              </w:rPr>
            </w:pPr>
            <w:r w:rsidRPr="00AC206C">
              <w:rPr>
                <w:rFonts w:cs="Arial"/>
                <w:noProof/>
                <w:sz w:val="16"/>
                <w:szCs w:val="16"/>
              </w:rPr>
              <w:t>Osoby</w:t>
            </w:r>
          </w:p>
        </w:tc>
        <w:tc>
          <w:tcPr>
            <w:tcW w:w="1134" w:type="dxa"/>
          </w:tcPr>
          <w:p w14:paraId="19B390D3" w14:textId="30235979" w:rsidR="00654DF6" w:rsidRPr="00AC206C" w:rsidRDefault="00654DF6" w:rsidP="00654DF6">
            <w:pPr>
              <w:rPr>
                <w:rFonts w:eastAsiaTheme="minorHAnsi" w:cs="Arial"/>
                <w:noProof/>
                <w:sz w:val="16"/>
                <w:szCs w:val="16"/>
              </w:rPr>
            </w:pPr>
            <w:r w:rsidRPr="00AC206C">
              <w:rPr>
                <w:rFonts w:cs="Arial"/>
                <w:noProof/>
                <w:sz w:val="16"/>
                <w:szCs w:val="16"/>
              </w:rPr>
              <w:t>9 657</w:t>
            </w:r>
          </w:p>
        </w:tc>
        <w:tc>
          <w:tcPr>
            <w:tcW w:w="567" w:type="dxa"/>
          </w:tcPr>
          <w:p w14:paraId="18C7A068" w14:textId="7623B7FC" w:rsidR="00654DF6" w:rsidRPr="00AC206C" w:rsidRDefault="00654DF6" w:rsidP="00654DF6">
            <w:pPr>
              <w:rPr>
                <w:rFonts w:eastAsiaTheme="minorHAnsi" w:cs="Arial"/>
                <w:noProof/>
                <w:sz w:val="16"/>
                <w:szCs w:val="16"/>
              </w:rPr>
            </w:pPr>
            <w:r w:rsidRPr="00AC206C">
              <w:rPr>
                <w:rFonts w:cs="Arial"/>
                <w:noProof/>
                <w:sz w:val="16"/>
                <w:szCs w:val="16"/>
              </w:rPr>
              <w:t>2020</w:t>
            </w:r>
          </w:p>
        </w:tc>
        <w:tc>
          <w:tcPr>
            <w:tcW w:w="709" w:type="dxa"/>
          </w:tcPr>
          <w:p w14:paraId="3D6180A3" w14:textId="572C4A6D" w:rsidR="00654DF6" w:rsidRPr="00AC206C" w:rsidRDefault="00654DF6" w:rsidP="00654DF6">
            <w:pPr>
              <w:rPr>
                <w:rFonts w:eastAsiaTheme="minorHAnsi" w:cs="Arial"/>
                <w:noProof/>
                <w:sz w:val="16"/>
                <w:szCs w:val="16"/>
              </w:rPr>
            </w:pPr>
            <w:r w:rsidRPr="00AC206C">
              <w:rPr>
                <w:rFonts w:cs="Arial"/>
                <w:noProof/>
                <w:sz w:val="16"/>
                <w:szCs w:val="16"/>
              </w:rPr>
              <w:t>2 055</w:t>
            </w:r>
          </w:p>
        </w:tc>
        <w:tc>
          <w:tcPr>
            <w:tcW w:w="709" w:type="dxa"/>
          </w:tcPr>
          <w:p w14:paraId="6090B24C" w14:textId="562D1962" w:rsidR="00654DF6" w:rsidRPr="00AC206C" w:rsidRDefault="00654DF6" w:rsidP="00654DF6">
            <w:pPr>
              <w:rPr>
                <w:rFonts w:eastAsiaTheme="minorHAnsi" w:cs="Arial"/>
                <w:sz w:val="16"/>
                <w:szCs w:val="16"/>
              </w:rPr>
            </w:pPr>
            <w:r w:rsidRPr="00AC206C">
              <w:rPr>
                <w:rFonts w:cs="Arial"/>
                <w:sz w:val="16"/>
                <w:szCs w:val="16"/>
              </w:rPr>
              <w:t>System teleinformatyczny</w:t>
            </w:r>
          </w:p>
        </w:tc>
        <w:tc>
          <w:tcPr>
            <w:tcW w:w="425" w:type="dxa"/>
          </w:tcPr>
          <w:p w14:paraId="2A14F995" w14:textId="77777777" w:rsidR="00654DF6" w:rsidRPr="00AC206C" w:rsidRDefault="00654DF6" w:rsidP="00654DF6">
            <w:pPr>
              <w:rPr>
                <w:rFonts w:eastAsiaTheme="minorHAnsi" w:cs="Arial"/>
                <w:noProof/>
                <w:sz w:val="16"/>
                <w:szCs w:val="16"/>
              </w:rPr>
            </w:pPr>
          </w:p>
        </w:tc>
      </w:tr>
    </w:tbl>
    <w:p w14:paraId="1513DB5A" w14:textId="474C01DF" w:rsidR="005058A3" w:rsidRPr="00A4793D" w:rsidRDefault="00B86A46" w:rsidP="002C12D8">
      <w:pPr>
        <w:pStyle w:val="Nagwek6"/>
        <w:rPr>
          <w:rFonts w:cs="Arial"/>
        </w:rPr>
      </w:pPr>
      <w:r w:rsidRPr="00A4793D">
        <w:rPr>
          <w:rFonts w:cs="Arial"/>
        </w:rPr>
        <w:t>2.1.7.2.3. Indykatywny podział zaprogramowanych zasobów (UE) według rodzaju interwencji</w:t>
      </w:r>
    </w:p>
    <w:p w14:paraId="187C9BBB" w14:textId="5F4C1EEB" w:rsidR="007C7A3C" w:rsidRPr="00AC206C" w:rsidRDefault="007C7A3C" w:rsidP="002320F9">
      <w:pPr>
        <w:rPr>
          <w:rFonts w:eastAsia="Times New Roman" w:cs="Arial"/>
          <w:b/>
          <w:sz w:val="16"/>
          <w:szCs w:val="16"/>
        </w:rPr>
      </w:pPr>
      <w:r w:rsidRPr="00AC206C">
        <w:rPr>
          <w:rFonts w:eastAsia="Times New Roman" w:cs="Arial"/>
          <w:b/>
          <w:sz w:val="16"/>
          <w:szCs w:val="16"/>
        </w:rPr>
        <w:t>Wymiar 1 – zakres interwencji</w:t>
      </w:r>
    </w:p>
    <w:tbl>
      <w:tblPr>
        <w:tblStyle w:val="Tabela-Siatka"/>
        <w:tblpPr w:leftFromText="141" w:rightFromText="141" w:vertAnchor="text" w:horzAnchor="margin" w:tblpY="9"/>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56"/>
        <w:gridCol w:w="1321"/>
        <w:gridCol w:w="3618"/>
        <w:gridCol w:w="1768"/>
      </w:tblGrid>
      <w:tr w:rsidR="00A14DE6" w:rsidRPr="00AC206C" w14:paraId="6566BCE6" w14:textId="77777777">
        <w:tc>
          <w:tcPr>
            <w:tcW w:w="1057" w:type="dxa"/>
          </w:tcPr>
          <w:p w14:paraId="4EFC95B7" w14:textId="77777777" w:rsidR="00380B6D" w:rsidRPr="00AC206C" w:rsidRDefault="00380B6D">
            <w:pPr>
              <w:rPr>
                <w:rFonts w:eastAsia="Times New Roman" w:cs="Arial"/>
                <w:b/>
                <w:sz w:val="16"/>
                <w:szCs w:val="16"/>
              </w:rPr>
            </w:pPr>
            <w:r w:rsidRPr="00AC206C">
              <w:rPr>
                <w:rFonts w:cs="Arial"/>
                <w:b/>
                <w:sz w:val="16"/>
                <w:szCs w:val="16"/>
              </w:rPr>
              <w:t>Nr priorytetu</w:t>
            </w:r>
          </w:p>
        </w:tc>
        <w:tc>
          <w:tcPr>
            <w:tcW w:w="956" w:type="dxa"/>
          </w:tcPr>
          <w:p w14:paraId="4B086020" w14:textId="77777777" w:rsidR="00380B6D" w:rsidRPr="00AC206C" w:rsidRDefault="00380B6D">
            <w:pPr>
              <w:rPr>
                <w:rFonts w:eastAsia="Times New Roman" w:cs="Arial"/>
                <w:b/>
                <w:sz w:val="16"/>
                <w:szCs w:val="16"/>
              </w:rPr>
            </w:pPr>
            <w:r w:rsidRPr="00AC206C">
              <w:rPr>
                <w:rFonts w:cs="Arial"/>
                <w:b/>
                <w:sz w:val="16"/>
                <w:szCs w:val="16"/>
              </w:rPr>
              <w:t>Fundusz</w:t>
            </w:r>
          </w:p>
        </w:tc>
        <w:tc>
          <w:tcPr>
            <w:tcW w:w="1056" w:type="dxa"/>
          </w:tcPr>
          <w:p w14:paraId="1B5C92E1" w14:textId="77777777" w:rsidR="00380B6D" w:rsidRPr="00AC206C" w:rsidRDefault="00380B6D">
            <w:pPr>
              <w:rPr>
                <w:rFonts w:eastAsia="Times New Roman" w:cs="Arial"/>
                <w:b/>
                <w:sz w:val="16"/>
                <w:szCs w:val="16"/>
              </w:rPr>
            </w:pPr>
            <w:r w:rsidRPr="00AC206C">
              <w:rPr>
                <w:rFonts w:cs="Arial"/>
                <w:b/>
                <w:sz w:val="16"/>
                <w:szCs w:val="16"/>
              </w:rPr>
              <w:t>Kategoria regionu</w:t>
            </w:r>
          </w:p>
        </w:tc>
        <w:tc>
          <w:tcPr>
            <w:tcW w:w="1321" w:type="dxa"/>
          </w:tcPr>
          <w:p w14:paraId="497B80C1" w14:textId="77777777" w:rsidR="00380B6D" w:rsidRPr="00AC206C" w:rsidRDefault="00380B6D">
            <w:pPr>
              <w:rPr>
                <w:rFonts w:eastAsia="Times New Roman" w:cs="Arial"/>
                <w:b/>
                <w:sz w:val="16"/>
                <w:szCs w:val="16"/>
              </w:rPr>
            </w:pPr>
            <w:r w:rsidRPr="00AC206C">
              <w:rPr>
                <w:rFonts w:cs="Arial"/>
                <w:b/>
                <w:sz w:val="16"/>
                <w:szCs w:val="16"/>
              </w:rPr>
              <w:t>Cel szczegółowy</w:t>
            </w:r>
          </w:p>
        </w:tc>
        <w:tc>
          <w:tcPr>
            <w:tcW w:w="3618" w:type="dxa"/>
          </w:tcPr>
          <w:p w14:paraId="22073CBD" w14:textId="77777777" w:rsidR="00380B6D" w:rsidRPr="00AC206C" w:rsidRDefault="00380B6D">
            <w:pPr>
              <w:rPr>
                <w:rFonts w:eastAsia="Times New Roman" w:cs="Arial"/>
                <w:b/>
                <w:sz w:val="16"/>
                <w:szCs w:val="16"/>
              </w:rPr>
            </w:pPr>
            <w:r w:rsidRPr="00AC206C">
              <w:rPr>
                <w:rFonts w:cs="Arial"/>
                <w:b/>
                <w:sz w:val="16"/>
                <w:szCs w:val="16"/>
              </w:rPr>
              <w:t xml:space="preserve">Kod </w:t>
            </w:r>
          </w:p>
        </w:tc>
        <w:tc>
          <w:tcPr>
            <w:tcW w:w="1768" w:type="dxa"/>
          </w:tcPr>
          <w:p w14:paraId="0AB1E339" w14:textId="77777777" w:rsidR="00380B6D" w:rsidRPr="00AC206C" w:rsidRDefault="00380B6D">
            <w:pPr>
              <w:rPr>
                <w:rFonts w:cs="Arial"/>
                <w:b/>
                <w:sz w:val="16"/>
                <w:szCs w:val="16"/>
              </w:rPr>
            </w:pPr>
            <w:r w:rsidRPr="00AC206C">
              <w:rPr>
                <w:rFonts w:cs="Arial"/>
                <w:b/>
                <w:sz w:val="16"/>
                <w:szCs w:val="16"/>
              </w:rPr>
              <w:t>Kwota (w EUR)</w:t>
            </w:r>
          </w:p>
        </w:tc>
      </w:tr>
      <w:tr w:rsidR="00A14DE6" w:rsidRPr="00AC206C" w14:paraId="0BA1F220" w14:textId="77777777">
        <w:tc>
          <w:tcPr>
            <w:tcW w:w="1057" w:type="dxa"/>
          </w:tcPr>
          <w:p w14:paraId="3169B06D" w14:textId="77777777" w:rsidR="00380B6D" w:rsidRPr="00AC206C" w:rsidRDefault="00380B6D">
            <w:pPr>
              <w:rPr>
                <w:rFonts w:eastAsia="Times New Roman" w:cs="Arial"/>
                <w:sz w:val="16"/>
                <w:szCs w:val="16"/>
              </w:rPr>
            </w:pPr>
            <w:r w:rsidRPr="00AC206C">
              <w:rPr>
                <w:rFonts w:eastAsia="Times New Roman" w:cs="Arial"/>
                <w:sz w:val="16"/>
                <w:szCs w:val="16"/>
              </w:rPr>
              <w:t>VIII</w:t>
            </w:r>
          </w:p>
        </w:tc>
        <w:tc>
          <w:tcPr>
            <w:tcW w:w="956" w:type="dxa"/>
          </w:tcPr>
          <w:p w14:paraId="3EA21C84" w14:textId="77777777" w:rsidR="00380B6D" w:rsidRPr="00AC206C" w:rsidRDefault="00380B6D">
            <w:pPr>
              <w:rPr>
                <w:rFonts w:eastAsia="Times New Roman" w:cs="Arial"/>
                <w:sz w:val="16"/>
                <w:szCs w:val="16"/>
              </w:rPr>
            </w:pPr>
            <w:r w:rsidRPr="00AC206C">
              <w:rPr>
                <w:rFonts w:cs="Arial"/>
                <w:sz w:val="16"/>
                <w:szCs w:val="16"/>
              </w:rPr>
              <w:t>EFS+</w:t>
            </w:r>
          </w:p>
        </w:tc>
        <w:tc>
          <w:tcPr>
            <w:tcW w:w="1056" w:type="dxa"/>
          </w:tcPr>
          <w:p w14:paraId="6C2CC267" w14:textId="77777777" w:rsidR="00380B6D" w:rsidRPr="00AC206C" w:rsidRDefault="00380B6D">
            <w:pPr>
              <w:rPr>
                <w:rFonts w:eastAsia="Times New Roman" w:cs="Arial"/>
                <w:sz w:val="16"/>
                <w:szCs w:val="16"/>
              </w:rPr>
            </w:pPr>
            <w:r w:rsidRPr="00AC206C">
              <w:rPr>
                <w:rFonts w:cs="Arial"/>
                <w:sz w:val="16"/>
                <w:szCs w:val="16"/>
              </w:rPr>
              <w:t>Słabiej rozwinięte</w:t>
            </w:r>
          </w:p>
        </w:tc>
        <w:tc>
          <w:tcPr>
            <w:tcW w:w="1321" w:type="dxa"/>
          </w:tcPr>
          <w:p w14:paraId="0C2ACA14" w14:textId="77777777" w:rsidR="00380B6D" w:rsidRPr="00AC206C" w:rsidRDefault="00380B6D">
            <w:pPr>
              <w:rPr>
                <w:rFonts w:eastAsia="Times New Roman" w:cs="Arial"/>
                <w:sz w:val="16"/>
                <w:szCs w:val="16"/>
              </w:rPr>
            </w:pPr>
            <w:r w:rsidRPr="00AC206C">
              <w:rPr>
                <w:rFonts w:eastAsia="Times New Roman" w:cs="Arial"/>
                <w:sz w:val="16"/>
                <w:szCs w:val="16"/>
              </w:rPr>
              <w:t xml:space="preserve">4i) </w:t>
            </w:r>
          </w:p>
        </w:tc>
        <w:tc>
          <w:tcPr>
            <w:tcW w:w="3618" w:type="dxa"/>
          </w:tcPr>
          <w:p w14:paraId="60972107" w14:textId="77777777" w:rsidR="00380B6D" w:rsidRPr="00AC206C" w:rsidRDefault="00380B6D">
            <w:pPr>
              <w:rPr>
                <w:rFonts w:eastAsia="Times New Roman" w:cs="Arial"/>
                <w:sz w:val="16"/>
                <w:szCs w:val="16"/>
              </w:rPr>
            </w:pPr>
            <w:r w:rsidRPr="00AC206C">
              <w:rPr>
                <w:rFonts w:eastAsia="Times New Roman" w:cs="Arial"/>
                <w:sz w:val="16"/>
                <w:szCs w:val="16"/>
              </w:rPr>
              <w:t>156 Działania szczególne na rzecz zwiększenia udziału obywateli państw trzecich w rynku pracy</w:t>
            </w:r>
          </w:p>
        </w:tc>
        <w:tc>
          <w:tcPr>
            <w:tcW w:w="1768" w:type="dxa"/>
          </w:tcPr>
          <w:p w14:paraId="20DAF97D" w14:textId="59301EC6" w:rsidR="00380B6D" w:rsidRPr="00AC206C" w:rsidRDefault="00FC7EAF">
            <w:pPr>
              <w:rPr>
                <w:rFonts w:eastAsia="Times New Roman" w:cs="Arial"/>
                <w:sz w:val="16"/>
                <w:szCs w:val="16"/>
              </w:rPr>
            </w:pPr>
            <w:r w:rsidRPr="00AC206C">
              <w:rPr>
                <w:rFonts w:eastAsia="Times New Roman" w:cs="Arial"/>
                <w:sz w:val="16"/>
                <w:szCs w:val="16"/>
              </w:rPr>
              <w:t xml:space="preserve"> 9 946 800</w:t>
            </w:r>
          </w:p>
        </w:tc>
      </w:tr>
      <w:tr w:rsidR="00A14DE6" w:rsidRPr="00AC206C" w14:paraId="33F3AD4F" w14:textId="77777777">
        <w:tc>
          <w:tcPr>
            <w:tcW w:w="1057" w:type="dxa"/>
          </w:tcPr>
          <w:p w14:paraId="5ED27490" w14:textId="77777777" w:rsidR="00380B6D" w:rsidRPr="00AC206C" w:rsidRDefault="00380B6D">
            <w:pPr>
              <w:rPr>
                <w:rFonts w:eastAsia="Times New Roman" w:cs="Arial"/>
                <w:sz w:val="16"/>
                <w:szCs w:val="16"/>
              </w:rPr>
            </w:pPr>
            <w:r w:rsidRPr="00AC206C">
              <w:rPr>
                <w:rFonts w:eastAsia="Times New Roman" w:cs="Arial"/>
                <w:sz w:val="16"/>
                <w:szCs w:val="16"/>
              </w:rPr>
              <w:t>VIII</w:t>
            </w:r>
          </w:p>
        </w:tc>
        <w:tc>
          <w:tcPr>
            <w:tcW w:w="956" w:type="dxa"/>
          </w:tcPr>
          <w:p w14:paraId="4ACEA854" w14:textId="77777777" w:rsidR="00380B6D" w:rsidRPr="00AC206C" w:rsidRDefault="00380B6D">
            <w:pPr>
              <w:rPr>
                <w:rFonts w:cs="Arial"/>
                <w:sz w:val="16"/>
                <w:szCs w:val="16"/>
              </w:rPr>
            </w:pPr>
            <w:r w:rsidRPr="00AC206C">
              <w:rPr>
                <w:rFonts w:cs="Arial"/>
                <w:sz w:val="16"/>
                <w:szCs w:val="16"/>
              </w:rPr>
              <w:t>EFS+</w:t>
            </w:r>
          </w:p>
        </w:tc>
        <w:tc>
          <w:tcPr>
            <w:tcW w:w="1056" w:type="dxa"/>
          </w:tcPr>
          <w:p w14:paraId="751C8D8E" w14:textId="77777777" w:rsidR="00380B6D" w:rsidRPr="00AC206C" w:rsidRDefault="00380B6D">
            <w:pPr>
              <w:rPr>
                <w:rFonts w:cs="Arial"/>
                <w:sz w:val="16"/>
                <w:szCs w:val="16"/>
              </w:rPr>
            </w:pPr>
            <w:r w:rsidRPr="00AC206C">
              <w:rPr>
                <w:rFonts w:cs="Arial"/>
                <w:sz w:val="16"/>
                <w:szCs w:val="16"/>
              </w:rPr>
              <w:t>Słabiej rozwinięte</w:t>
            </w:r>
          </w:p>
        </w:tc>
        <w:tc>
          <w:tcPr>
            <w:tcW w:w="1321" w:type="dxa"/>
          </w:tcPr>
          <w:p w14:paraId="636F8821" w14:textId="77777777" w:rsidR="00380B6D" w:rsidRPr="00AC206C" w:rsidRDefault="00380B6D">
            <w:pPr>
              <w:rPr>
                <w:rFonts w:eastAsia="Times New Roman" w:cs="Arial"/>
                <w:sz w:val="16"/>
                <w:szCs w:val="16"/>
              </w:rPr>
            </w:pPr>
            <w:r w:rsidRPr="00AC206C">
              <w:rPr>
                <w:rFonts w:eastAsia="Times New Roman" w:cs="Arial"/>
                <w:sz w:val="16"/>
                <w:szCs w:val="16"/>
              </w:rPr>
              <w:t xml:space="preserve">4i) </w:t>
            </w:r>
          </w:p>
        </w:tc>
        <w:tc>
          <w:tcPr>
            <w:tcW w:w="3618" w:type="dxa"/>
          </w:tcPr>
          <w:p w14:paraId="48C64A75" w14:textId="77777777" w:rsidR="00380B6D" w:rsidRPr="00AC206C" w:rsidRDefault="00380B6D">
            <w:pPr>
              <w:rPr>
                <w:rFonts w:eastAsia="Times New Roman" w:cs="Arial"/>
                <w:sz w:val="16"/>
                <w:szCs w:val="16"/>
              </w:rPr>
            </w:pPr>
            <w:r w:rsidRPr="00AC206C">
              <w:rPr>
                <w:rFonts w:eastAsia="Times New Roman" w:cs="Arial"/>
                <w:sz w:val="16"/>
                <w:szCs w:val="16"/>
              </w:rPr>
              <w:t>157 Działania na rzecz integracji społecznej obywateli państw trzecich</w:t>
            </w:r>
          </w:p>
        </w:tc>
        <w:tc>
          <w:tcPr>
            <w:tcW w:w="1768" w:type="dxa"/>
          </w:tcPr>
          <w:p w14:paraId="7A2336A1" w14:textId="26197057" w:rsidR="00380B6D" w:rsidRPr="00AC206C" w:rsidRDefault="000C51BB">
            <w:pPr>
              <w:rPr>
                <w:rFonts w:cs="Arial"/>
                <w:sz w:val="16"/>
                <w:szCs w:val="16"/>
              </w:rPr>
            </w:pPr>
            <w:r w:rsidRPr="00AC206C">
              <w:rPr>
                <w:rFonts w:cs="Arial"/>
                <w:sz w:val="16"/>
                <w:szCs w:val="16"/>
              </w:rPr>
              <w:t>2 993 200</w:t>
            </w:r>
          </w:p>
        </w:tc>
      </w:tr>
    </w:tbl>
    <w:p w14:paraId="4400763B" w14:textId="1516C445" w:rsidR="00380B6D" w:rsidRPr="00A4793D" w:rsidRDefault="00380B6D" w:rsidP="00380B6D">
      <w:pPr>
        <w:spacing w:before="120"/>
        <w:rPr>
          <w:rFonts w:eastAsia="Times New Roman" w:cs="Arial"/>
          <w:b/>
        </w:rPr>
      </w:pPr>
      <w:r w:rsidRPr="00A4793D">
        <w:rPr>
          <w:rFonts w:eastAsia="Times New Roman"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101"/>
        <w:gridCol w:w="1317"/>
        <w:gridCol w:w="3644"/>
        <w:gridCol w:w="1701"/>
      </w:tblGrid>
      <w:tr w:rsidR="00A14DE6" w:rsidRPr="00AC206C" w14:paraId="24E3EE2A" w14:textId="77777777" w:rsidTr="00C3315D">
        <w:tc>
          <w:tcPr>
            <w:tcW w:w="1057" w:type="dxa"/>
          </w:tcPr>
          <w:p w14:paraId="6D7FFE7A" w14:textId="46188FC7" w:rsidR="00380B6D" w:rsidRPr="00AC206C" w:rsidRDefault="00380B6D" w:rsidP="00380B6D">
            <w:pPr>
              <w:rPr>
                <w:rFonts w:eastAsia="Times New Roman" w:cs="Arial"/>
                <w:b/>
                <w:sz w:val="16"/>
                <w:szCs w:val="16"/>
              </w:rPr>
            </w:pPr>
            <w:r w:rsidRPr="00AC206C">
              <w:rPr>
                <w:rFonts w:cs="Arial"/>
                <w:b/>
                <w:sz w:val="16"/>
                <w:szCs w:val="16"/>
              </w:rPr>
              <w:t>Nr priorytetu</w:t>
            </w:r>
          </w:p>
        </w:tc>
        <w:tc>
          <w:tcPr>
            <w:tcW w:w="956" w:type="dxa"/>
          </w:tcPr>
          <w:p w14:paraId="62527F03" w14:textId="3750AF8B" w:rsidR="00380B6D" w:rsidRPr="00AC206C" w:rsidRDefault="00380B6D" w:rsidP="00380B6D">
            <w:pPr>
              <w:rPr>
                <w:rFonts w:eastAsia="Times New Roman" w:cs="Arial"/>
                <w:b/>
                <w:sz w:val="16"/>
                <w:szCs w:val="16"/>
              </w:rPr>
            </w:pPr>
            <w:r w:rsidRPr="00AC206C">
              <w:rPr>
                <w:rFonts w:cs="Arial"/>
                <w:b/>
                <w:sz w:val="16"/>
                <w:szCs w:val="16"/>
              </w:rPr>
              <w:t>Fundusz</w:t>
            </w:r>
          </w:p>
        </w:tc>
        <w:tc>
          <w:tcPr>
            <w:tcW w:w="1101" w:type="dxa"/>
          </w:tcPr>
          <w:p w14:paraId="11DF7720" w14:textId="2D6B30B4" w:rsidR="00380B6D" w:rsidRPr="00AC206C" w:rsidRDefault="00380B6D" w:rsidP="00380B6D">
            <w:pPr>
              <w:rPr>
                <w:rFonts w:eastAsia="Times New Roman" w:cs="Arial"/>
                <w:b/>
                <w:sz w:val="16"/>
                <w:szCs w:val="16"/>
              </w:rPr>
            </w:pPr>
            <w:r w:rsidRPr="00AC206C">
              <w:rPr>
                <w:rFonts w:cs="Arial"/>
                <w:b/>
                <w:sz w:val="16"/>
                <w:szCs w:val="16"/>
              </w:rPr>
              <w:t>Kategoria regionu</w:t>
            </w:r>
          </w:p>
        </w:tc>
        <w:tc>
          <w:tcPr>
            <w:tcW w:w="1317" w:type="dxa"/>
          </w:tcPr>
          <w:p w14:paraId="44E9C2B8" w14:textId="04382EA1" w:rsidR="00380B6D" w:rsidRPr="00AC206C" w:rsidRDefault="00380B6D" w:rsidP="00380B6D">
            <w:pPr>
              <w:rPr>
                <w:rFonts w:eastAsia="Times New Roman" w:cs="Arial"/>
                <w:b/>
                <w:sz w:val="16"/>
                <w:szCs w:val="16"/>
              </w:rPr>
            </w:pPr>
            <w:r w:rsidRPr="00AC206C">
              <w:rPr>
                <w:rFonts w:cs="Arial"/>
                <w:b/>
                <w:sz w:val="16"/>
                <w:szCs w:val="16"/>
              </w:rPr>
              <w:t>Cel szczegółowy</w:t>
            </w:r>
          </w:p>
        </w:tc>
        <w:tc>
          <w:tcPr>
            <w:tcW w:w="3644" w:type="dxa"/>
          </w:tcPr>
          <w:p w14:paraId="56DFDA3E" w14:textId="7A6183AB" w:rsidR="00380B6D" w:rsidRPr="00AC206C" w:rsidRDefault="00380B6D" w:rsidP="00380B6D">
            <w:pPr>
              <w:rPr>
                <w:rFonts w:eastAsia="Times New Roman" w:cs="Arial"/>
                <w:b/>
                <w:sz w:val="16"/>
                <w:szCs w:val="16"/>
              </w:rPr>
            </w:pPr>
            <w:r w:rsidRPr="00AC206C">
              <w:rPr>
                <w:rFonts w:cs="Arial"/>
                <w:b/>
                <w:sz w:val="16"/>
                <w:szCs w:val="16"/>
              </w:rPr>
              <w:t xml:space="preserve">Kod </w:t>
            </w:r>
          </w:p>
        </w:tc>
        <w:tc>
          <w:tcPr>
            <w:tcW w:w="1701" w:type="dxa"/>
          </w:tcPr>
          <w:p w14:paraId="64C46EB6" w14:textId="0A052545" w:rsidR="00380B6D" w:rsidRPr="00AC206C" w:rsidRDefault="00380B6D" w:rsidP="00380B6D">
            <w:pPr>
              <w:rPr>
                <w:rFonts w:eastAsia="Times New Roman" w:cs="Arial"/>
                <w:b/>
                <w:sz w:val="16"/>
                <w:szCs w:val="16"/>
              </w:rPr>
            </w:pPr>
            <w:r w:rsidRPr="00AC206C">
              <w:rPr>
                <w:rFonts w:cs="Arial"/>
                <w:b/>
                <w:sz w:val="16"/>
                <w:szCs w:val="16"/>
              </w:rPr>
              <w:t>Kwota (w EUR)</w:t>
            </w:r>
          </w:p>
        </w:tc>
      </w:tr>
      <w:tr w:rsidR="00A14DE6" w:rsidRPr="00AC206C" w14:paraId="5005EE8D" w14:textId="77777777" w:rsidTr="00C3315D">
        <w:tc>
          <w:tcPr>
            <w:tcW w:w="1057" w:type="dxa"/>
          </w:tcPr>
          <w:p w14:paraId="7FAFA68B" w14:textId="02737C25" w:rsidR="00380B6D" w:rsidRPr="00AC206C" w:rsidRDefault="00380B6D" w:rsidP="00380B6D">
            <w:pPr>
              <w:rPr>
                <w:rFonts w:eastAsia="Times New Roman" w:cs="Arial"/>
                <w:b/>
                <w:sz w:val="16"/>
                <w:szCs w:val="16"/>
              </w:rPr>
            </w:pPr>
            <w:r w:rsidRPr="00AC206C">
              <w:rPr>
                <w:rFonts w:cs="Arial"/>
                <w:sz w:val="16"/>
                <w:szCs w:val="16"/>
              </w:rPr>
              <w:t>VIII</w:t>
            </w:r>
          </w:p>
        </w:tc>
        <w:tc>
          <w:tcPr>
            <w:tcW w:w="956" w:type="dxa"/>
          </w:tcPr>
          <w:p w14:paraId="109525B3" w14:textId="236E5423" w:rsidR="00380B6D" w:rsidRPr="00AC206C" w:rsidRDefault="00380B6D" w:rsidP="00380B6D">
            <w:pPr>
              <w:rPr>
                <w:rFonts w:eastAsia="Times New Roman" w:cs="Arial"/>
                <w:b/>
                <w:sz w:val="16"/>
                <w:szCs w:val="16"/>
              </w:rPr>
            </w:pPr>
            <w:r w:rsidRPr="00AC206C">
              <w:rPr>
                <w:rFonts w:cs="Arial"/>
                <w:sz w:val="16"/>
                <w:szCs w:val="16"/>
              </w:rPr>
              <w:t>EFS+</w:t>
            </w:r>
          </w:p>
        </w:tc>
        <w:tc>
          <w:tcPr>
            <w:tcW w:w="1101" w:type="dxa"/>
          </w:tcPr>
          <w:p w14:paraId="44D3F99A" w14:textId="5A9E7B23" w:rsidR="00380B6D" w:rsidRPr="00AC206C" w:rsidRDefault="00380B6D" w:rsidP="00380B6D">
            <w:pPr>
              <w:rPr>
                <w:rFonts w:eastAsia="Times New Roman" w:cs="Arial"/>
                <w:b/>
                <w:sz w:val="16"/>
                <w:szCs w:val="16"/>
              </w:rPr>
            </w:pPr>
            <w:r w:rsidRPr="00AC206C">
              <w:rPr>
                <w:rFonts w:cs="Arial"/>
                <w:sz w:val="16"/>
                <w:szCs w:val="16"/>
              </w:rPr>
              <w:t>Słabiej rozwinięte</w:t>
            </w:r>
          </w:p>
        </w:tc>
        <w:tc>
          <w:tcPr>
            <w:tcW w:w="1317" w:type="dxa"/>
          </w:tcPr>
          <w:p w14:paraId="131B5DEB" w14:textId="38F78E5A" w:rsidR="00380B6D" w:rsidRPr="00AC206C" w:rsidRDefault="00380B6D" w:rsidP="00380B6D">
            <w:pPr>
              <w:rPr>
                <w:rFonts w:eastAsia="Times New Roman" w:cs="Arial"/>
                <w:b/>
                <w:sz w:val="16"/>
                <w:szCs w:val="16"/>
              </w:rPr>
            </w:pPr>
            <w:r w:rsidRPr="00AC206C">
              <w:rPr>
                <w:rFonts w:eastAsia="Times New Roman" w:cs="Arial"/>
                <w:sz w:val="16"/>
                <w:szCs w:val="16"/>
              </w:rPr>
              <w:t xml:space="preserve">4i) </w:t>
            </w:r>
          </w:p>
        </w:tc>
        <w:tc>
          <w:tcPr>
            <w:tcW w:w="3644" w:type="dxa"/>
          </w:tcPr>
          <w:p w14:paraId="1BEEB31A" w14:textId="0EAA4B6E" w:rsidR="00380B6D" w:rsidRPr="00AC206C" w:rsidRDefault="00380B6D" w:rsidP="00380B6D">
            <w:pPr>
              <w:rPr>
                <w:rFonts w:eastAsia="Times New Roman" w:cs="Arial"/>
                <w:b/>
                <w:sz w:val="16"/>
                <w:szCs w:val="16"/>
              </w:rPr>
            </w:pPr>
            <w:r w:rsidRPr="00AC206C">
              <w:rPr>
                <w:rFonts w:cs="Arial"/>
                <w:sz w:val="16"/>
                <w:szCs w:val="16"/>
              </w:rPr>
              <w:t>01 Dotacja</w:t>
            </w:r>
          </w:p>
        </w:tc>
        <w:tc>
          <w:tcPr>
            <w:tcW w:w="1701" w:type="dxa"/>
          </w:tcPr>
          <w:p w14:paraId="2F599ECC" w14:textId="0C1CD6E2" w:rsidR="00380B6D" w:rsidRPr="00AC206C" w:rsidRDefault="00C3315D" w:rsidP="00380B6D">
            <w:pPr>
              <w:rPr>
                <w:rFonts w:eastAsia="Times New Roman" w:cs="Arial"/>
                <w:b/>
                <w:sz w:val="16"/>
                <w:szCs w:val="16"/>
              </w:rPr>
            </w:pPr>
            <w:r w:rsidRPr="00AC206C">
              <w:rPr>
                <w:rFonts w:cs="Arial"/>
                <w:sz w:val="16"/>
                <w:szCs w:val="16"/>
              </w:rPr>
              <w:t>12 940 000</w:t>
            </w:r>
          </w:p>
        </w:tc>
      </w:tr>
    </w:tbl>
    <w:p w14:paraId="4CCE112A" w14:textId="77777777" w:rsidR="007C7A3C" w:rsidRPr="00A4793D" w:rsidRDefault="007C7A3C" w:rsidP="00380B6D">
      <w:pPr>
        <w:spacing w:before="120"/>
        <w:ind w:left="113"/>
        <w:jc w:val="left"/>
        <w:rPr>
          <w:rFonts w:cs="Arial"/>
          <w:b/>
        </w:rPr>
      </w:pPr>
      <w:r w:rsidRPr="00A4793D">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4"/>
        <w:gridCol w:w="1845"/>
      </w:tblGrid>
      <w:tr w:rsidR="00A14DE6" w:rsidRPr="00AC206C" w14:paraId="57CCF505" w14:textId="77777777" w:rsidTr="00B22B06">
        <w:tc>
          <w:tcPr>
            <w:tcW w:w="1057" w:type="dxa"/>
          </w:tcPr>
          <w:p w14:paraId="4070B6AB" w14:textId="77777777" w:rsidR="005058A3" w:rsidRPr="00AC206C" w:rsidRDefault="005058A3" w:rsidP="002320F9">
            <w:pPr>
              <w:rPr>
                <w:rFonts w:eastAsia="Times New Roman" w:cs="Arial"/>
                <w:b/>
                <w:sz w:val="16"/>
                <w:szCs w:val="16"/>
              </w:rPr>
            </w:pPr>
            <w:r w:rsidRPr="00AC206C">
              <w:rPr>
                <w:rFonts w:cs="Arial"/>
                <w:b/>
                <w:sz w:val="16"/>
                <w:szCs w:val="16"/>
              </w:rPr>
              <w:lastRenderedPageBreak/>
              <w:t>Nr priorytetu</w:t>
            </w:r>
          </w:p>
        </w:tc>
        <w:tc>
          <w:tcPr>
            <w:tcW w:w="956" w:type="dxa"/>
          </w:tcPr>
          <w:p w14:paraId="3F1CA1C7" w14:textId="77777777" w:rsidR="005058A3" w:rsidRPr="00AC206C" w:rsidRDefault="005058A3" w:rsidP="002320F9">
            <w:pPr>
              <w:rPr>
                <w:rFonts w:eastAsia="Times New Roman" w:cs="Arial"/>
                <w:b/>
                <w:sz w:val="16"/>
                <w:szCs w:val="16"/>
              </w:rPr>
            </w:pPr>
            <w:r w:rsidRPr="00AC206C">
              <w:rPr>
                <w:rFonts w:cs="Arial"/>
                <w:b/>
                <w:sz w:val="16"/>
                <w:szCs w:val="16"/>
              </w:rPr>
              <w:t>Fundusz</w:t>
            </w:r>
          </w:p>
        </w:tc>
        <w:tc>
          <w:tcPr>
            <w:tcW w:w="1047" w:type="dxa"/>
          </w:tcPr>
          <w:p w14:paraId="48771919" w14:textId="77777777" w:rsidR="005058A3" w:rsidRPr="00AC206C" w:rsidRDefault="005058A3" w:rsidP="002320F9">
            <w:pPr>
              <w:rPr>
                <w:rFonts w:eastAsia="Times New Roman" w:cs="Arial"/>
                <w:b/>
                <w:sz w:val="16"/>
                <w:szCs w:val="16"/>
              </w:rPr>
            </w:pPr>
            <w:r w:rsidRPr="00AC206C">
              <w:rPr>
                <w:rFonts w:cs="Arial"/>
                <w:b/>
                <w:sz w:val="16"/>
                <w:szCs w:val="16"/>
              </w:rPr>
              <w:t>Kategoria regionu</w:t>
            </w:r>
          </w:p>
        </w:tc>
        <w:tc>
          <w:tcPr>
            <w:tcW w:w="1317" w:type="dxa"/>
          </w:tcPr>
          <w:p w14:paraId="1C0AAAB4" w14:textId="77777777" w:rsidR="005058A3" w:rsidRPr="00AC206C" w:rsidRDefault="005058A3" w:rsidP="002320F9">
            <w:pPr>
              <w:rPr>
                <w:rFonts w:eastAsia="Times New Roman" w:cs="Arial"/>
                <w:b/>
                <w:sz w:val="16"/>
                <w:szCs w:val="16"/>
              </w:rPr>
            </w:pPr>
            <w:r w:rsidRPr="00AC206C">
              <w:rPr>
                <w:rFonts w:cs="Arial"/>
                <w:b/>
                <w:sz w:val="16"/>
                <w:szCs w:val="16"/>
              </w:rPr>
              <w:t>Cel szczegółowy</w:t>
            </w:r>
          </w:p>
        </w:tc>
        <w:tc>
          <w:tcPr>
            <w:tcW w:w="3554" w:type="dxa"/>
          </w:tcPr>
          <w:p w14:paraId="60436DF7" w14:textId="77777777" w:rsidR="005058A3" w:rsidRPr="00AC206C" w:rsidRDefault="005058A3" w:rsidP="002320F9">
            <w:pPr>
              <w:rPr>
                <w:rFonts w:eastAsia="Times New Roman" w:cs="Arial"/>
                <w:b/>
                <w:sz w:val="16"/>
                <w:szCs w:val="16"/>
              </w:rPr>
            </w:pPr>
            <w:r w:rsidRPr="00AC206C">
              <w:rPr>
                <w:rFonts w:cs="Arial"/>
                <w:b/>
                <w:sz w:val="16"/>
                <w:szCs w:val="16"/>
              </w:rPr>
              <w:t xml:space="preserve">Kod </w:t>
            </w:r>
          </w:p>
        </w:tc>
        <w:tc>
          <w:tcPr>
            <w:tcW w:w="1845" w:type="dxa"/>
          </w:tcPr>
          <w:p w14:paraId="15DE8DE0" w14:textId="77777777" w:rsidR="005058A3" w:rsidRPr="00AC206C" w:rsidRDefault="005058A3" w:rsidP="002320F9">
            <w:pPr>
              <w:rPr>
                <w:rFonts w:eastAsia="Times New Roman" w:cs="Arial"/>
                <w:b/>
                <w:sz w:val="16"/>
                <w:szCs w:val="16"/>
              </w:rPr>
            </w:pPr>
            <w:r w:rsidRPr="00AC206C">
              <w:rPr>
                <w:rFonts w:cs="Arial"/>
                <w:b/>
                <w:sz w:val="16"/>
                <w:szCs w:val="16"/>
              </w:rPr>
              <w:t>Kwota (w EUR)</w:t>
            </w:r>
          </w:p>
        </w:tc>
      </w:tr>
      <w:tr w:rsidR="00A14DE6" w:rsidRPr="00AC206C" w14:paraId="47C89CDA" w14:textId="77777777" w:rsidTr="00B22B06">
        <w:tc>
          <w:tcPr>
            <w:tcW w:w="1057" w:type="dxa"/>
          </w:tcPr>
          <w:p w14:paraId="07821382" w14:textId="67F3A113" w:rsidR="00D0038F" w:rsidRPr="00AC206C" w:rsidRDefault="00D0038F" w:rsidP="002320F9">
            <w:pPr>
              <w:rPr>
                <w:rFonts w:eastAsia="Times New Roman" w:cs="Arial"/>
                <w:b/>
                <w:sz w:val="16"/>
                <w:szCs w:val="16"/>
              </w:rPr>
            </w:pPr>
            <w:r w:rsidRPr="00AC206C">
              <w:rPr>
                <w:rFonts w:cs="Arial"/>
                <w:sz w:val="16"/>
                <w:szCs w:val="16"/>
              </w:rPr>
              <w:t>VIII</w:t>
            </w:r>
          </w:p>
        </w:tc>
        <w:tc>
          <w:tcPr>
            <w:tcW w:w="956" w:type="dxa"/>
          </w:tcPr>
          <w:p w14:paraId="24330B84" w14:textId="77777777" w:rsidR="00D0038F" w:rsidRPr="00AC206C" w:rsidRDefault="00D0038F" w:rsidP="002320F9">
            <w:pPr>
              <w:rPr>
                <w:rFonts w:eastAsia="Times New Roman" w:cs="Arial"/>
                <w:b/>
                <w:sz w:val="16"/>
                <w:szCs w:val="16"/>
              </w:rPr>
            </w:pPr>
            <w:r w:rsidRPr="00AC206C">
              <w:rPr>
                <w:rFonts w:cs="Arial"/>
                <w:sz w:val="16"/>
                <w:szCs w:val="16"/>
              </w:rPr>
              <w:t>EFS+</w:t>
            </w:r>
          </w:p>
        </w:tc>
        <w:tc>
          <w:tcPr>
            <w:tcW w:w="1047" w:type="dxa"/>
          </w:tcPr>
          <w:p w14:paraId="554D7DA6" w14:textId="77777777" w:rsidR="00D0038F" w:rsidRPr="00AC206C" w:rsidRDefault="00D0038F" w:rsidP="002320F9">
            <w:pPr>
              <w:rPr>
                <w:rFonts w:eastAsia="Times New Roman" w:cs="Arial"/>
                <w:b/>
                <w:sz w:val="16"/>
                <w:szCs w:val="16"/>
              </w:rPr>
            </w:pPr>
            <w:r w:rsidRPr="00AC206C">
              <w:rPr>
                <w:rFonts w:cs="Arial"/>
                <w:sz w:val="16"/>
                <w:szCs w:val="16"/>
              </w:rPr>
              <w:t>Słabiej rozwinięte</w:t>
            </w:r>
          </w:p>
        </w:tc>
        <w:tc>
          <w:tcPr>
            <w:tcW w:w="1317" w:type="dxa"/>
          </w:tcPr>
          <w:p w14:paraId="18DA3A13" w14:textId="496C5AD1" w:rsidR="00D0038F" w:rsidRPr="00AC206C" w:rsidRDefault="00D0038F" w:rsidP="002320F9">
            <w:pPr>
              <w:rPr>
                <w:rFonts w:eastAsia="Times New Roman" w:cs="Arial"/>
                <w:sz w:val="16"/>
                <w:szCs w:val="16"/>
              </w:rPr>
            </w:pPr>
            <w:r w:rsidRPr="00AC206C">
              <w:rPr>
                <w:rFonts w:eastAsia="Times New Roman" w:cs="Arial"/>
                <w:sz w:val="16"/>
                <w:szCs w:val="16"/>
              </w:rPr>
              <w:t xml:space="preserve">4i) </w:t>
            </w:r>
          </w:p>
        </w:tc>
        <w:tc>
          <w:tcPr>
            <w:tcW w:w="3554" w:type="dxa"/>
          </w:tcPr>
          <w:p w14:paraId="06F2AC8B" w14:textId="77777777" w:rsidR="00D0038F" w:rsidRPr="00AC206C" w:rsidRDefault="00D0038F" w:rsidP="002320F9">
            <w:pPr>
              <w:rPr>
                <w:rFonts w:cs="Arial"/>
                <w:b/>
                <w:sz w:val="16"/>
                <w:szCs w:val="16"/>
              </w:rPr>
            </w:pPr>
            <w:r w:rsidRPr="00AC206C">
              <w:rPr>
                <w:rFonts w:cs="Arial"/>
                <w:sz w:val="16"/>
                <w:szCs w:val="16"/>
              </w:rPr>
              <w:t>33 Brak ukierunkowania terytorialnego</w:t>
            </w:r>
          </w:p>
        </w:tc>
        <w:tc>
          <w:tcPr>
            <w:tcW w:w="1845" w:type="dxa"/>
          </w:tcPr>
          <w:p w14:paraId="26D20878" w14:textId="5CE4DF0A" w:rsidR="00D0038F" w:rsidRPr="00AC206C" w:rsidRDefault="00DE451B" w:rsidP="002320F9">
            <w:pPr>
              <w:rPr>
                <w:rFonts w:eastAsia="Times New Roman" w:cs="Arial"/>
                <w:sz w:val="16"/>
                <w:szCs w:val="16"/>
              </w:rPr>
            </w:pPr>
            <w:r w:rsidRPr="00AC206C">
              <w:rPr>
                <w:rFonts w:eastAsia="Times New Roman" w:cs="Arial"/>
                <w:sz w:val="16"/>
                <w:szCs w:val="16"/>
              </w:rPr>
              <w:t>1</w:t>
            </w:r>
            <w:r w:rsidR="00C3315D" w:rsidRPr="00AC206C">
              <w:rPr>
                <w:rFonts w:eastAsia="Times New Roman" w:cs="Arial"/>
                <w:sz w:val="16"/>
                <w:szCs w:val="16"/>
              </w:rPr>
              <w:t>2</w:t>
            </w:r>
            <w:r w:rsidRPr="00AC206C">
              <w:rPr>
                <w:rFonts w:eastAsia="Times New Roman" w:cs="Arial"/>
                <w:sz w:val="16"/>
                <w:szCs w:val="16"/>
              </w:rPr>
              <w:t xml:space="preserve"> 940 </w:t>
            </w:r>
            <w:r w:rsidR="00DB4354" w:rsidRPr="00AC206C">
              <w:rPr>
                <w:rFonts w:eastAsia="Times New Roman" w:cs="Arial"/>
                <w:sz w:val="16"/>
                <w:szCs w:val="16"/>
              </w:rPr>
              <w:t>000</w:t>
            </w:r>
          </w:p>
        </w:tc>
      </w:tr>
    </w:tbl>
    <w:p w14:paraId="1E17E318" w14:textId="77777777" w:rsidR="007C7A3C" w:rsidRPr="00A4793D" w:rsidRDefault="007C7A3C" w:rsidP="00380B6D">
      <w:pPr>
        <w:spacing w:before="120"/>
        <w:ind w:left="113"/>
        <w:jc w:val="left"/>
        <w:rPr>
          <w:rFonts w:eastAsia="Times New Roman" w:cs="Arial"/>
          <w:b/>
        </w:rPr>
      </w:pPr>
      <w:r w:rsidRPr="00A4793D">
        <w:rPr>
          <w:rFonts w:cs="Arial"/>
          <w:b/>
        </w:rPr>
        <w:t>Wymiar 6 – uzupełniające obszary tematyczne EFS+</w:t>
      </w:r>
    </w:p>
    <w:tbl>
      <w:tblPr>
        <w:tblStyle w:val="Tabela-Siatka"/>
        <w:tblW w:w="9776"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85"/>
        <w:gridCol w:w="1814"/>
      </w:tblGrid>
      <w:tr w:rsidR="00A14DE6" w:rsidRPr="00AC206C" w14:paraId="7197A7D3" w14:textId="77777777" w:rsidTr="00146AC6">
        <w:trPr>
          <w:tblHeader/>
        </w:trPr>
        <w:tc>
          <w:tcPr>
            <w:tcW w:w="1057" w:type="dxa"/>
          </w:tcPr>
          <w:p w14:paraId="6CEA2CE8" w14:textId="77777777" w:rsidR="005058A3" w:rsidRPr="00AC206C" w:rsidRDefault="005058A3" w:rsidP="002320F9">
            <w:pPr>
              <w:rPr>
                <w:rFonts w:eastAsia="Times New Roman" w:cs="Arial"/>
                <w:b/>
                <w:sz w:val="16"/>
                <w:szCs w:val="16"/>
              </w:rPr>
            </w:pPr>
            <w:r w:rsidRPr="00AC206C">
              <w:rPr>
                <w:rFonts w:cs="Arial"/>
                <w:b/>
                <w:sz w:val="16"/>
                <w:szCs w:val="16"/>
              </w:rPr>
              <w:t>Nr priorytetu</w:t>
            </w:r>
          </w:p>
        </w:tc>
        <w:tc>
          <w:tcPr>
            <w:tcW w:w="956" w:type="dxa"/>
          </w:tcPr>
          <w:p w14:paraId="6EC9C4D4" w14:textId="77777777" w:rsidR="005058A3" w:rsidRPr="00AC206C" w:rsidRDefault="005058A3" w:rsidP="002320F9">
            <w:pPr>
              <w:rPr>
                <w:rFonts w:eastAsia="Times New Roman" w:cs="Arial"/>
                <w:b/>
                <w:sz w:val="16"/>
                <w:szCs w:val="16"/>
              </w:rPr>
            </w:pPr>
            <w:r w:rsidRPr="00AC206C">
              <w:rPr>
                <w:rFonts w:cs="Arial"/>
                <w:b/>
                <w:sz w:val="16"/>
                <w:szCs w:val="16"/>
              </w:rPr>
              <w:t>Fundusz</w:t>
            </w:r>
          </w:p>
        </w:tc>
        <w:tc>
          <w:tcPr>
            <w:tcW w:w="1047" w:type="dxa"/>
          </w:tcPr>
          <w:p w14:paraId="4D90DF4B" w14:textId="77777777" w:rsidR="005058A3" w:rsidRPr="00AC206C" w:rsidRDefault="005058A3" w:rsidP="002320F9">
            <w:pPr>
              <w:rPr>
                <w:rFonts w:eastAsia="Times New Roman" w:cs="Arial"/>
                <w:b/>
                <w:sz w:val="16"/>
                <w:szCs w:val="16"/>
              </w:rPr>
            </w:pPr>
            <w:r w:rsidRPr="00AC206C">
              <w:rPr>
                <w:rFonts w:cs="Arial"/>
                <w:b/>
                <w:sz w:val="16"/>
                <w:szCs w:val="16"/>
              </w:rPr>
              <w:t>Kategoria regionu</w:t>
            </w:r>
          </w:p>
        </w:tc>
        <w:tc>
          <w:tcPr>
            <w:tcW w:w="1317" w:type="dxa"/>
          </w:tcPr>
          <w:p w14:paraId="49D317D6" w14:textId="77777777" w:rsidR="005058A3" w:rsidRPr="00AC206C" w:rsidRDefault="005058A3" w:rsidP="002320F9">
            <w:pPr>
              <w:rPr>
                <w:rFonts w:eastAsia="Times New Roman" w:cs="Arial"/>
                <w:b/>
                <w:sz w:val="16"/>
                <w:szCs w:val="16"/>
              </w:rPr>
            </w:pPr>
            <w:r w:rsidRPr="00AC206C">
              <w:rPr>
                <w:rFonts w:cs="Arial"/>
                <w:b/>
                <w:sz w:val="16"/>
                <w:szCs w:val="16"/>
              </w:rPr>
              <w:t>Cel szczegółowy</w:t>
            </w:r>
          </w:p>
        </w:tc>
        <w:tc>
          <w:tcPr>
            <w:tcW w:w="3585" w:type="dxa"/>
          </w:tcPr>
          <w:p w14:paraId="4246538B" w14:textId="77777777" w:rsidR="005058A3" w:rsidRPr="00AC206C" w:rsidRDefault="005058A3" w:rsidP="002320F9">
            <w:pPr>
              <w:rPr>
                <w:rFonts w:eastAsia="Times New Roman" w:cs="Arial"/>
                <w:b/>
                <w:sz w:val="16"/>
                <w:szCs w:val="16"/>
              </w:rPr>
            </w:pPr>
            <w:r w:rsidRPr="00AC206C">
              <w:rPr>
                <w:rFonts w:cs="Arial"/>
                <w:b/>
                <w:sz w:val="16"/>
                <w:szCs w:val="16"/>
              </w:rPr>
              <w:t xml:space="preserve">Kod </w:t>
            </w:r>
          </w:p>
        </w:tc>
        <w:tc>
          <w:tcPr>
            <w:tcW w:w="1814" w:type="dxa"/>
          </w:tcPr>
          <w:p w14:paraId="1EFFDD6E" w14:textId="77777777" w:rsidR="005058A3" w:rsidRPr="00AC206C" w:rsidRDefault="005058A3" w:rsidP="002320F9">
            <w:pPr>
              <w:rPr>
                <w:rFonts w:eastAsia="Times New Roman" w:cs="Arial"/>
                <w:b/>
                <w:sz w:val="16"/>
                <w:szCs w:val="16"/>
              </w:rPr>
            </w:pPr>
            <w:r w:rsidRPr="00AC206C">
              <w:rPr>
                <w:rFonts w:cs="Arial"/>
                <w:b/>
                <w:sz w:val="16"/>
                <w:szCs w:val="16"/>
              </w:rPr>
              <w:t>Kwota (w EUR)</w:t>
            </w:r>
          </w:p>
        </w:tc>
      </w:tr>
      <w:tr w:rsidR="00A14DE6" w:rsidRPr="00AC206C" w14:paraId="0189100A" w14:textId="77777777" w:rsidTr="00B22B06">
        <w:tc>
          <w:tcPr>
            <w:tcW w:w="1057" w:type="dxa"/>
          </w:tcPr>
          <w:p w14:paraId="6C123796" w14:textId="742C7978" w:rsidR="005058A3" w:rsidRPr="00AC206C" w:rsidRDefault="55D45A5D" w:rsidP="002320F9">
            <w:pPr>
              <w:rPr>
                <w:rFonts w:eastAsia="Times New Roman" w:cs="Arial"/>
                <w:b/>
                <w:sz w:val="16"/>
                <w:szCs w:val="16"/>
              </w:rPr>
            </w:pPr>
            <w:r w:rsidRPr="00AC206C">
              <w:rPr>
                <w:rFonts w:cs="Arial"/>
                <w:sz w:val="16"/>
                <w:szCs w:val="16"/>
              </w:rPr>
              <w:t>VII</w:t>
            </w:r>
            <w:r w:rsidR="7E001760" w:rsidRPr="00AC206C">
              <w:rPr>
                <w:rFonts w:cs="Arial"/>
                <w:sz w:val="16"/>
                <w:szCs w:val="16"/>
              </w:rPr>
              <w:t>I</w:t>
            </w:r>
          </w:p>
        </w:tc>
        <w:tc>
          <w:tcPr>
            <w:tcW w:w="956" w:type="dxa"/>
          </w:tcPr>
          <w:p w14:paraId="11EB6C2F" w14:textId="77777777" w:rsidR="005058A3" w:rsidRPr="00AC206C" w:rsidRDefault="005058A3" w:rsidP="002320F9">
            <w:pPr>
              <w:rPr>
                <w:rFonts w:eastAsia="Times New Roman" w:cs="Arial"/>
                <w:b/>
                <w:sz w:val="16"/>
                <w:szCs w:val="16"/>
              </w:rPr>
            </w:pPr>
            <w:r w:rsidRPr="00AC206C">
              <w:rPr>
                <w:rFonts w:cs="Arial"/>
                <w:sz w:val="16"/>
                <w:szCs w:val="16"/>
              </w:rPr>
              <w:t>EFS+</w:t>
            </w:r>
          </w:p>
        </w:tc>
        <w:tc>
          <w:tcPr>
            <w:tcW w:w="1047" w:type="dxa"/>
          </w:tcPr>
          <w:p w14:paraId="0FA1EFC3" w14:textId="77777777" w:rsidR="005058A3" w:rsidRPr="00AC206C" w:rsidRDefault="005058A3" w:rsidP="002320F9">
            <w:pPr>
              <w:rPr>
                <w:rFonts w:eastAsia="Times New Roman" w:cs="Arial"/>
                <w:b/>
                <w:sz w:val="16"/>
                <w:szCs w:val="16"/>
              </w:rPr>
            </w:pPr>
            <w:r w:rsidRPr="00AC206C">
              <w:rPr>
                <w:rFonts w:cs="Arial"/>
                <w:sz w:val="16"/>
                <w:szCs w:val="16"/>
              </w:rPr>
              <w:t>Słabiej rozwinięte</w:t>
            </w:r>
          </w:p>
        </w:tc>
        <w:tc>
          <w:tcPr>
            <w:tcW w:w="1317" w:type="dxa"/>
          </w:tcPr>
          <w:p w14:paraId="5277D784" w14:textId="534D57AD" w:rsidR="005058A3" w:rsidRPr="00AC206C" w:rsidRDefault="005058A3" w:rsidP="002320F9">
            <w:pPr>
              <w:rPr>
                <w:rFonts w:eastAsia="Times New Roman" w:cs="Arial"/>
                <w:sz w:val="16"/>
                <w:szCs w:val="16"/>
              </w:rPr>
            </w:pPr>
            <w:r w:rsidRPr="00AC206C">
              <w:rPr>
                <w:rFonts w:cs="Arial"/>
                <w:sz w:val="16"/>
                <w:szCs w:val="16"/>
              </w:rPr>
              <w:t>4</w:t>
            </w:r>
            <w:r w:rsidR="00C0358C" w:rsidRPr="00AC206C">
              <w:rPr>
                <w:rFonts w:cs="Arial"/>
                <w:sz w:val="16"/>
                <w:szCs w:val="16"/>
              </w:rPr>
              <w:t>i</w:t>
            </w:r>
            <w:r w:rsidRPr="00AC206C">
              <w:rPr>
                <w:rFonts w:cs="Arial"/>
                <w:sz w:val="16"/>
                <w:szCs w:val="16"/>
              </w:rPr>
              <w:t xml:space="preserve">) </w:t>
            </w:r>
          </w:p>
        </w:tc>
        <w:tc>
          <w:tcPr>
            <w:tcW w:w="3585" w:type="dxa"/>
          </w:tcPr>
          <w:p w14:paraId="5A93CE53" w14:textId="77777777" w:rsidR="005058A3" w:rsidRPr="00AC206C" w:rsidRDefault="005058A3" w:rsidP="002320F9">
            <w:pPr>
              <w:rPr>
                <w:rFonts w:cs="Arial"/>
                <w:sz w:val="16"/>
                <w:szCs w:val="16"/>
              </w:rPr>
            </w:pPr>
            <w:r w:rsidRPr="00AC206C">
              <w:rPr>
                <w:rFonts w:cs="Arial"/>
                <w:sz w:val="16"/>
                <w:szCs w:val="16"/>
              </w:rPr>
              <w:t>05 Niedyskryminacja</w:t>
            </w:r>
          </w:p>
          <w:p w14:paraId="735F2B27" w14:textId="77777777" w:rsidR="005058A3" w:rsidRPr="00AC206C" w:rsidRDefault="005058A3" w:rsidP="002320F9">
            <w:pPr>
              <w:rPr>
                <w:rFonts w:cs="Arial"/>
                <w:sz w:val="16"/>
                <w:szCs w:val="16"/>
              </w:rPr>
            </w:pPr>
          </w:p>
        </w:tc>
        <w:tc>
          <w:tcPr>
            <w:tcW w:w="1814" w:type="dxa"/>
          </w:tcPr>
          <w:p w14:paraId="250771AD" w14:textId="779584FC" w:rsidR="005058A3" w:rsidRPr="00AC206C" w:rsidRDefault="00C3315D" w:rsidP="002320F9">
            <w:pPr>
              <w:rPr>
                <w:rFonts w:eastAsia="Times New Roman" w:cs="Arial"/>
                <w:b/>
                <w:sz w:val="16"/>
                <w:szCs w:val="16"/>
              </w:rPr>
            </w:pPr>
            <w:r w:rsidRPr="00AC206C">
              <w:rPr>
                <w:rFonts w:cs="Arial"/>
                <w:sz w:val="16"/>
                <w:szCs w:val="16"/>
              </w:rPr>
              <w:t>10 928 5</w:t>
            </w:r>
            <w:r w:rsidR="00F12B84" w:rsidRPr="00AC206C">
              <w:rPr>
                <w:rFonts w:cs="Arial"/>
                <w:sz w:val="16"/>
                <w:szCs w:val="16"/>
              </w:rPr>
              <w:t>90</w:t>
            </w:r>
          </w:p>
        </w:tc>
      </w:tr>
      <w:tr w:rsidR="006119A0" w:rsidRPr="00AC206C" w14:paraId="6C2DFE3A" w14:textId="77777777" w:rsidTr="00B22B06">
        <w:tc>
          <w:tcPr>
            <w:tcW w:w="1057" w:type="dxa"/>
          </w:tcPr>
          <w:p w14:paraId="422C9F1D" w14:textId="132FC6C0" w:rsidR="003A0FBC" w:rsidRPr="00AC206C" w:rsidRDefault="003A0FBC" w:rsidP="003A0FBC">
            <w:pPr>
              <w:rPr>
                <w:rFonts w:cs="Arial"/>
                <w:sz w:val="16"/>
                <w:szCs w:val="16"/>
              </w:rPr>
            </w:pPr>
            <w:r w:rsidRPr="00AC206C">
              <w:rPr>
                <w:rFonts w:cs="Arial"/>
                <w:sz w:val="16"/>
                <w:szCs w:val="16"/>
              </w:rPr>
              <w:t>VIII</w:t>
            </w:r>
          </w:p>
        </w:tc>
        <w:tc>
          <w:tcPr>
            <w:tcW w:w="956" w:type="dxa"/>
          </w:tcPr>
          <w:p w14:paraId="44E0EDE2" w14:textId="2AE86C79" w:rsidR="003A0FBC" w:rsidRPr="00AC206C" w:rsidRDefault="003A0FBC" w:rsidP="003A0FBC">
            <w:pPr>
              <w:rPr>
                <w:rFonts w:cs="Arial"/>
                <w:sz w:val="16"/>
                <w:szCs w:val="16"/>
              </w:rPr>
            </w:pPr>
            <w:r w:rsidRPr="00AC206C">
              <w:rPr>
                <w:rFonts w:cs="Arial"/>
                <w:sz w:val="16"/>
                <w:szCs w:val="16"/>
              </w:rPr>
              <w:t>EFS+</w:t>
            </w:r>
          </w:p>
        </w:tc>
        <w:tc>
          <w:tcPr>
            <w:tcW w:w="1047" w:type="dxa"/>
          </w:tcPr>
          <w:p w14:paraId="0412C27C" w14:textId="319624B1" w:rsidR="003A0FBC" w:rsidRPr="00AC206C" w:rsidRDefault="003A0FBC" w:rsidP="003A0FBC">
            <w:pPr>
              <w:rPr>
                <w:rFonts w:cs="Arial"/>
                <w:sz w:val="16"/>
                <w:szCs w:val="16"/>
              </w:rPr>
            </w:pPr>
            <w:r w:rsidRPr="00AC206C">
              <w:rPr>
                <w:rFonts w:cs="Arial"/>
                <w:sz w:val="16"/>
                <w:szCs w:val="16"/>
              </w:rPr>
              <w:t>Słabiej rozwinięte</w:t>
            </w:r>
          </w:p>
        </w:tc>
        <w:tc>
          <w:tcPr>
            <w:tcW w:w="1317" w:type="dxa"/>
          </w:tcPr>
          <w:p w14:paraId="5EBBB82E" w14:textId="680A5FC2" w:rsidR="003A0FBC" w:rsidRPr="00AC206C" w:rsidRDefault="003A0FBC" w:rsidP="003A0FBC">
            <w:pPr>
              <w:rPr>
                <w:rFonts w:cs="Arial"/>
                <w:sz w:val="16"/>
                <w:szCs w:val="16"/>
              </w:rPr>
            </w:pPr>
            <w:r w:rsidRPr="00AC206C">
              <w:rPr>
                <w:rFonts w:cs="Arial"/>
                <w:sz w:val="16"/>
                <w:szCs w:val="16"/>
              </w:rPr>
              <w:t xml:space="preserve">4i) </w:t>
            </w:r>
          </w:p>
        </w:tc>
        <w:tc>
          <w:tcPr>
            <w:tcW w:w="3585" w:type="dxa"/>
          </w:tcPr>
          <w:p w14:paraId="6295B232" w14:textId="1CD37027" w:rsidR="003A0FBC" w:rsidRPr="00AC206C" w:rsidRDefault="003A0FBC" w:rsidP="003A0FBC">
            <w:pPr>
              <w:rPr>
                <w:rFonts w:cs="Arial"/>
                <w:sz w:val="16"/>
                <w:szCs w:val="16"/>
              </w:rPr>
            </w:pPr>
            <w:r>
              <w:rPr>
                <w:rFonts w:cs="Arial"/>
                <w:sz w:val="16"/>
                <w:szCs w:val="16"/>
              </w:rPr>
              <w:t xml:space="preserve">07 </w:t>
            </w:r>
            <w:r w:rsidRPr="003A0FBC">
              <w:rPr>
                <w:rFonts w:cs="Arial"/>
                <w:sz w:val="16"/>
                <w:szCs w:val="16"/>
              </w:rPr>
              <w:t>Budowanie zdolności partnerów społecznych</w:t>
            </w:r>
          </w:p>
        </w:tc>
        <w:tc>
          <w:tcPr>
            <w:tcW w:w="1814" w:type="dxa"/>
          </w:tcPr>
          <w:p w14:paraId="23E2212D" w14:textId="5D675CCA" w:rsidR="003A0FBC" w:rsidRPr="00AC206C" w:rsidRDefault="00415C4D" w:rsidP="003A0FBC">
            <w:pPr>
              <w:rPr>
                <w:rFonts w:cs="Arial"/>
                <w:sz w:val="16"/>
                <w:szCs w:val="16"/>
              </w:rPr>
            </w:pPr>
            <w:r>
              <w:rPr>
                <w:rFonts w:cs="Arial"/>
                <w:sz w:val="16"/>
                <w:szCs w:val="16"/>
              </w:rPr>
              <w:t>201 140</w:t>
            </w:r>
          </w:p>
        </w:tc>
      </w:tr>
      <w:tr w:rsidR="003A0FBC" w:rsidRPr="00AC206C" w14:paraId="0C2D8586" w14:textId="77777777" w:rsidTr="00B22B06">
        <w:tc>
          <w:tcPr>
            <w:tcW w:w="1057" w:type="dxa"/>
          </w:tcPr>
          <w:p w14:paraId="5ECB3554" w14:textId="77777777" w:rsidR="003A0FBC" w:rsidRPr="00AC206C" w:rsidRDefault="003A0FBC" w:rsidP="003A0FBC">
            <w:pPr>
              <w:rPr>
                <w:rFonts w:cs="Arial"/>
                <w:sz w:val="16"/>
                <w:szCs w:val="16"/>
              </w:rPr>
            </w:pPr>
            <w:r w:rsidRPr="00AC206C">
              <w:rPr>
                <w:rFonts w:cs="Arial"/>
                <w:sz w:val="16"/>
                <w:szCs w:val="16"/>
              </w:rPr>
              <w:t>VIII</w:t>
            </w:r>
          </w:p>
        </w:tc>
        <w:tc>
          <w:tcPr>
            <w:tcW w:w="956" w:type="dxa"/>
          </w:tcPr>
          <w:p w14:paraId="34C9B60A" w14:textId="77777777" w:rsidR="003A0FBC" w:rsidRPr="00AC206C" w:rsidRDefault="003A0FBC" w:rsidP="003A0FBC">
            <w:pPr>
              <w:rPr>
                <w:rFonts w:cs="Arial"/>
                <w:sz w:val="16"/>
                <w:szCs w:val="16"/>
              </w:rPr>
            </w:pPr>
            <w:r w:rsidRPr="00AC206C">
              <w:rPr>
                <w:rFonts w:cs="Arial"/>
                <w:sz w:val="16"/>
                <w:szCs w:val="16"/>
              </w:rPr>
              <w:t>EFS+</w:t>
            </w:r>
          </w:p>
        </w:tc>
        <w:tc>
          <w:tcPr>
            <w:tcW w:w="1047" w:type="dxa"/>
          </w:tcPr>
          <w:p w14:paraId="3959699C" w14:textId="77777777" w:rsidR="003A0FBC" w:rsidRPr="00AC206C" w:rsidRDefault="003A0FBC" w:rsidP="003A0FBC">
            <w:pPr>
              <w:rPr>
                <w:rFonts w:cs="Arial"/>
                <w:sz w:val="16"/>
                <w:szCs w:val="16"/>
              </w:rPr>
            </w:pPr>
            <w:r w:rsidRPr="00AC206C">
              <w:rPr>
                <w:rFonts w:cs="Arial"/>
                <w:sz w:val="16"/>
                <w:szCs w:val="16"/>
              </w:rPr>
              <w:t>Słabiej rozwinięte</w:t>
            </w:r>
          </w:p>
        </w:tc>
        <w:tc>
          <w:tcPr>
            <w:tcW w:w="1317" w:type="dxa"/>
          </w:tcPr>
          <w:p w14:paraId="3635668E" w14:textId="367EAE0D" w:rsidR="003A0FBC" w:rsidRPr="00AC206C" w:rsidRDefault="003A0FBC" w:rsidP="003A0FBC">
            <w:pPr>
              <w:rPr>
                <w:rFonts w:cs="Arial"/>
                <w:sz w:val="16"/>
                <w:szCs w:val="16"/>
              </w:rPr>
            </w:pPr>
            <w:r w:rsidRPr="00AC206C">
              <w:rPr>
                <w:rFonts w:cs="Arial"/>
                <w:sz w:val="16"/>
                <w:szCs w:val="16"/>
              </w:rPr>
              <w:t xml:space="preserve">4i) </w:t>
            </w:r>
          </w:p>
        </w:tc>
        <w:tc>
          <w:tcPr>
            <w:tcW w:w="3585" w:type="dxa"/>
          </w:tcPr>
          <w:p w14:paraId="39AC2A1B" w14:textId="3B18DA0B" w:rsidR="003A0FBC" w:rsidRPr="00AC206C" w:rsidRDefault="003A0FBC" w:rsidP="003A0FBC">
            <w:pPr>
              <w:rPr>
                <w:rFonts w:cs="Arial"/>
                <w:sz w:val="16"/>
                <w:szCs w:val="16"/>
              </w:rPr>
            </w:pPr>
            <w:r w:rsidRPr="00AC206C">
              <w:rPr>
                <w:rFonts w:cs="Arial"/>
                <w:sz w:val="16"/>
                <w:szCs w:val="16"/>
              </w:rPr>
              <w:t>08 Budowanie zdolności organizacji społeczeństwa obywatelskiego</w:t>
            </w:r>
          </w:p>
        </w:tc>
        <w:tc>
          <w:tcPr>
            <w:tcW w:w="1814" w:type="dxa"/>
          </w:tcPr>
          <w:p w14:paraId="1CD82374" w14:textId="6F65D923" w:rsidR="003A0FBC" w:rsidRPr="00AC206C" w:rsidRDefault="00415C4D" w:rsidP="003A0FBC">
            <w:pPr>
              <w:rPr>
                <w:rFonts w:cs="Arial"/>
                <w:sz w:val="16"/>
                <w:szCs w:val="16"/>
              </w:rPr>
            </w:pPr>
            <w:r>
              <w:rPr>
                <w:rFonts w:cs="Arial"/>
                <w:sz w:val="16"/>
                <w:szCs w:val="16"/>
              </w:rPr>
              <w:t>804 565</w:t>
            </w:r>
          </w:p>
        </w:tc>
      </w:tr>
      <w:tr w:rsidR="003A0FBC" w:rsidRPr="00AC206C" w14:paraId="66304EAE" w14:textId="77777777" w:rsidTr="00F66149">
        <w:tc>
          <w:tcPr>
            <w:tcW w:w="1057" w:type="dxa"/>
          </w:tcPr>
          <w:p w14:paraId="016F29EC" w14:textId="77777777" w:rsidR="003A0FBC" w:rsidRPr="00AC206C" w:rsidRDefault="003A0FBC" w:rsidP="003A0FBC">
            <w:pPr>
              <w:rPr>
                <w:rFonts w:cs="Arial"/>
                <w:sz w:val="16"/>
                <w:szCs w:val="16"/>
              </w:rPr>
            </w:pPr>
            <w:r w:rsidRPr="00AC206C">
              <w:rPr>
                <w:rFonts w:cs="Arial"/>
                <w:sz w:val="16"/>
                <w:szCs w:val="16"/>
              </w:rPr>
              <w:t>VIII</w:t>
            </w:r>
          </w:p>
        </w:tc>
        <w:tc>
          <w:tcPr>
            <w:tcW w:w="956" w:type="dxa"/>
          </w:tcPr>
          <w:p w14:paraId="20A80439" w14:textId="77777777" w:rsidR="003A0FBC" w:rsidRPr="00AC206C" w:rsidRDefault="003A0FBC" w:rsidP="003A0FBC">
            <w:pPr>
              <w:rPr>
                <w:rFonts w:cs="Arial"/>
                <w:sz w:val="16"/>
                <w:szCs w:val="16"/>
              </w:rPr>
            </w:pPr>
            <w:r w:rsidRPr="00AC206C">
              <w:rPr>
                <w:rFonts w:cs="Arial"/>
                <w:sz w:val="16"/>
                <w:szCs w:val="16"/>
              </w:rPr>
              <w:t>EFS+</w:t>
            </w:r>
          </w:p>
        </w:tc>
        <w:tc>
          <w:tcPr>
            <w:tcW w:w="1047" w:type="dxa"/>
          </w:tcPr>
          <w:p w14:paraId="68B6CF1B" w14:textId="77777777" w:rsidR="003A0FBC" w:rsidRPr="00AC206C" w:rsidRDefault="003A0FBC" w:rsidP="003A0FBC">
            <w:pPr>
              <w:rPr>
                <w:rFonts w:cs="Arial"/>
                <w:sz w:val="16"/>
                <w:szCs w:val="16"/>
              </w:rPr>
            </w:pPr>
            <w:r w:rsidRPr="00AC206C">
              <w:rPr>
                <w:rFonts w:cs="Arial"/>
                <w:sz w:val="16"/>
                <w:szCs w:val="16"/>
              </w:rPr>
              <w:t>Słabiej rozwinięte</w:t>
            </w:r>
          </w:p>
        </w:tc>
        <w:tc>
          <w:tcPr>
            <w:tcW w:w="1317" w:type="dxa"/>
          </w:tcPr>
          <w:p w14:paraId="48342054" w14:textId="77777777" w:rsidR="003A0FBC" w:rsidRPr="00AC206C" w:rsidRDefault="003A0FBC" w:rsidP="003A0FBC">
            <w:pPr>
              <w:rPr>
                <w:rFonts w:cs="Arial"/>
                <w:sz w:val="16"/>
                <w:szCs w:val="16"/>
              </w:rPr>
            </w:pPr>
            <w:r w:rsidRPr="00AC206C">
              <w:rPr>
                <w:rFonts w:eastAsia="Times New Roman" w:cs="Arial"/>
                <w:sz w:val="16"/>
                <w:szCs w:val="16"/>
              </w:rPr>
              <w:t xml:space="preserve">4i) </w:t>
            </w:r>
          </w:p>
        </w:tc>
        <w:tc>
          <w:tcPr>
            <w:tcW w:w="3585" w:type="dxa"/>
          </w:tcPr>
          <w:p w14:paraId="12C90CB0" w14:textId="77777777" w:rsidR="003A0FBC" w:rsidRPr="00AC206C" w:rsidRDefault="003A0FBC" w:rsidP="003A0FBC">
            <w:pPr>
              <w:rPr>
                <w:rFonts w:cs="Arial"/>
                <w:sz w:val="16"/>
                <w:szCs w:val="16"/>
              </w:rPr>
            </w:pPr>
            <w:r w:rsidRPr="00AC206C">
              <w:rPr>
                <w:rFonts w:cs="Arial"/>
                <w:sz w:val="16"/>
                <w:szCs w:val="16"/>
              </w:rPr>
              <w:t>10 Działania podejmowane w odpowiedzi na wyzwania wskazane w ramach semestru europejskiego</w:t>
            </w:r>
          </w:p>
        </w:tc>
        <w:tc>
          <w:tcPr>
            <w:tcW w:w="1814" w:type="dxa"/>
          </w:tcPr>
          <w:p w14:paraId="45F86B11" w14:textId="40AD0B29" w:rsidR="003A0FBC" w:rsidRPr="00AC206C" w:rsidRDefault="003A0FBC" w:rsidP="003A0FBC">
            <w:pPr>
              <w:rPr>
                <w:rFonts w:cs="Arial"/>
                <w:sz w:val="16"/>
                <w:szCs w:val="16"/>
              </w:rPr>
            </w:pPr>
            <w:r w:rsidRPr="00AC206C">
              <w:rPr>
                <w:rFonts w:cs="Arial"/>
                <w:sz w:val="16"/>
                <w:szCs w:val="16"/>
              </w:rPr>
              <w:t>1 005 705</w:t>
            </w:r>
          </w:p>
        </w:tc>
      </w:tr>
    </w:tbl>
    <w:p w14:paraId="55F29034" w14:textId="77777777" w:rsidR="007C7A3C" w:rsidRPr="00A4793D" w:rsidRDefault="007C7A3C" w:rsidP="00380B6D">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991"/>
        <w:gridCol w:w="1195"/>
        <w:gridCol w:w="3861"/>
        <w:gridCol w:w="1876"/>
      </w:tblGrid>
      <w:tr w:rsidR="00A14DE6" w:rsidRPr="00AC206C" w14:paraId="4CA14CB9" w14:textId="77777777" w:rsidTr="00B22B06">
        <w:tc>
          <w:tcPr>
            <w:tcW w:w="979" w:type="dxa"/>
          </w:tcPr>
          <w:p w14:paraId="6AC6366E" w14:textId="77777777" w:rsidR="005058A3" w:rsidRPr="00AC206C" w:rsidRDefault="005058A3" w:rsidP="002320F9">
            <w:pPr>
              <w:rPr>
                <w:rFonts w:eastAsia="Times New Roman" w:cs="Arial"/>
                <w:b/>
                <w:sz w:val="16"/>
                <w:szCs w:val="16"/>
              </w:rPr>
            </w:pPr>
            <w:r w:rsidRPr="00AC206C">
              <w:rPr>
                <w:rFonts w:cs="Arial"/>
                <w:b/>
                <w:sz w:val="16"/>
                <w:szCs w:val="16"/>
              </w:rPr>
              <w:t>Nr priorytetu</w:t>
            </w:r>
          </w:p>
        </w:tc>
        <w:tc>
          <w:tcPr>
            <w:tcW w:w="859" w:type="dxa"/>
          </w:tcPr>
          <w:p w14:paraId="512317C4" w14:textId="77777777" w:rsidR="005058A3" w:rsidRPr="00AC206C" w:rsidRDefault="005058A3" w:rsidP="002320F9">
            <w:pPr>
              <w:rPr>
                <w:rFonts w:eastAsia="Times New Roman" w:cs="Arial"/>
                <w:b/>
                <w:sz w:val="16"/>
                <w:szCs w:val="16"/>
              </w:rPr>
            </w:pPr>
            <w:r w:rsidRPr="00AC206C">
              <w:rPr>
                <w:rFonts w:cs="Arial"/>
                <w:b/>
                <w:sz w:val="16"/>
                <w:szCs w:val="16"/>
              </w:rPr>
              <w:t>Fundusz</w:t>
            </w:r>
          </w:p>
        </w:tc>
        <w:tc>
          <w:tcPr>
            <w:tcW w:w="992" w:type="dxa"/>
          </w:tcPr>
          <w:p w14:paraId="4A539325" w14:textId="77777777" w:rsidR="005058A3" w:rsidRPr="00AC206C" w:rsidRDefault="005058A3" w:rsidP="002320F9">
            <w:pPr>
              <w:rPr>
                <w:rFonts w:eastAsia="Times New Roman" w:cs="Arial"/>
                <w:b/>
                <w:sz w:val="16"/>
                <w:szCs w:val="16"/>
              </w:rPr>
            </w:pPr>
            <w:r w:rsidRPr="00AC206C">
              <w:rPr>
                <w:rFonts w:cs="Arial"/>
                <w:b/>
                <w:sz w:val="16"/>
                <w:szCs w:val="16"/>
              </w:rPr>
              <w:t>Kategoria regionu</w:t>
            </w:r>
          </w:p>
        </w:tc>
        <w:tc>
          <w:tcPr>
            <w:tcW w:w="1143" w:type="dxa"/>
          </w:tcPr>
          <w:p w14:paraId="0340BD39" w14:textId="77777777" w:rsidR="005058A3" w:rsidRPr="00AC206C" w:rsidRDefault="005058A3" w:rsidP="002320F9">
            <w:pPr>
              <w:rPr>
                <w:rFonts w:eastAsia="Times New Roman" w:cs="Arial"/>
                <w:b/>
                <w:sz w:val="16"/>
                <w:szCs w:val="16"/>
              </w:rPr>
            </w:pPr>
            <w:r w:rsidRPr="00AC206C">
              <w:rPr>
                <w:rFonts w:cs="Arial"/>
                <w:b/>
                <w:sz w:val="16"/>
                <w:szCs w:val="16"/>
              </w:rPr>
              <w:t>Cel szczegółowy</w:t>
            </w:r>
          </w:p>
        </w:tc>
        <w:tc>
          <w:tcPr>
            <w:tcW w:w="3905" w:type="dxa"/>
          </w:tcPr>
          <w:p w14:paraId="65A7F1D2" w14:textId="77777777" w:rsidR="005058A3" w:rsidRPr="00AC206C" w:rsidRDefault="005058A3" w:rsidP="002320F9">
            <w:pPr>
              <w:rPr>
                <w:rFonts w:eastAsia="Times New Roman" w:cs="Arial"/>
                <w:b/>
                <w:sz w:val="16"/>
                <w:szCs w:val="16"/>
              </w:rPr>
            </w:pPr>
            <w:r w:rsidRPr="00AC206C">
              <w:rPr>
                <w:rFonts w:cs="Arial"/>
                <w:b/>
                <w:sz w:val="16"/>
                <w:szCs w:val="16"/>
              </w:rPr>
              <w:t xml:space="preserve">Kod </w:t>
            </w:r>
          </w:p>
        </w:tc>
        <w:tc>
          <w:tcPr>
            <w:tcW w:w="1898" w:type="dxa"/>
          </w:tcPr>
          <w:p w14:paraId="76F4F562" w14:textId="77777777" w:rsidR="005058A3" w:rsidRPr="00AC206C" w:rsidRDefault="005058A3" w:rsidP="002320F9">
            <w:pPr>
              <w:rPr>
                <w:rFonts w:eastAsia="Times New Roman" w:cs="Arial"/>
                <w:b/>
                <w:sz w:val="16"/>
                <w:szCs w:val="16"/>
              </w:rPr>
            </w:pPr>
            <w:r w:rsidRPr="00AC206C">
              <w:rPr>
                <w:rFonts w:cs="Arial"/>
                <w:b/>
                <w:sz w:val="16"/>
                <w:szCs w:val="16"/>
              </w:rPr>
              <w:t>Kwota (w EUR)</w:t>
            </w:r>
          </w:p>
        </w:tc>
      </w:tr>
      <w:tr w:rsidR="00A14DE6" w:rsidRPr="00AC206C" w14:paraId="30E67531" w14:textId="77777777" w:rsidTr="00B22B06">
        <w:tc>
          <w:tcPr>
            <w:tcW w:w="979" w:type="dxa"/>
          </w:tcPr>
          <w:p w14:paraId="16956CC3" w14:textId="44F312E0" w:rsidR="005058A3" w:rsidRPr="00AC206C" w:rsidRDefault="55D45A5D" w:rsidP="002320F9">
            <w:pPr>
              <w:rPr>
                <w:rFonts w:eastAsia="Times New Roman" w:cs="Arial"/>
                <w:b/>
                <w:sz w:val="16"/>
                <w:szCs w:val="16"/>
              </w:rPr>
            </w:pPr>
            <w:r w:rsidRPr="00AC206C">
              <w:rPr>
                <w:rFonts w:cs="Arial"/>
                <w:sz w:val="16"/>
                <w:szCs w:val="16"/>
              </w:rPr>
              <w:t>VII</w:t>
            </w:r>
            <w:r w:rsidR="6BAD48FF" w:rsidRPr="00AC206C">
              <w:rPr>
                <w:rFonts w:cs="Arial"/>
                <w:sz w:val="16"/>
                <w:szCs w:val="16"/>
              </w:rPr>
              <w:t>I</w:t>
            </w:r>
          </w:p>
        </w:tc>
        <w:tc>
          <w:tcPr>
            <w:tcW w:w="859" w:type="dxa"/>
          </w:tcPr>
          <w:p w14:paraId="7D7A27A3" w14:textId="77777777" w:rsidR="005058A3" w:rsidRPr="00AC206C" w:rsidRDefault="005058A3" w:rsidP="002320F9">
            <w:pPr>
              <w:rPr>
                <w:rFonts w:eastAsia="Times New Roman" w:cs="Arial"/>
                <w:b/>
                <w:sz w:val="16"/>
                <w:szCs w:val="16"/>
              </w:rPr>
            </w:pPr>
            <w:r w:rsidRPr="00AC206C">
              <w:rPr>
                <w:rFonts w:cs="Arial"/>
                <w:sz w:val="16"/>
                <w:szCs w:val="16"/>
              </w:rPr>
              <w:t>EFS+</w:t>
            </w:r>
          </w:p>
        </w:tc>
        <w:tc>
          <w:tcPr>
            <w:tcW w:w="992" w:type="dxa"/>
          </w:tcPr>
          <w:p w14:paraId="524F9E43" w14:textId="77777777" w:rsidR="005058A3" w:rsidRPr="00AC206C" w:rsidRDefault="005058A3" w:rsidP="002320F9">
            <w:pPr>
              <w:rPr>
                <w:rFonts w:eastAsia="Times New Roman" w:cs="Arial"/>
                <w:b/>
                <w:sz w:val="16"/>
                <w:szCs w:val="16"/>
              </w:rPr>
            </w:pPr>
            <w:r w:rsidRPr="00AC206C">
              <w:rPr>
                <w:rFonts w:cs="Arial"/>
                <w:sz w:val="16"/>
                <w:szCs w:val="16"/>
              </w:rPr>
              <w:t>Słabiej rozwinięte</w:t>
            </w:r>
          </w:p>
        </w:tc>
        <w:tc>
          <w:tcPr>
            <w:tcW w:w="1143" w:type="dxa"/>
          </w:tcPr>
          <w:p w14:paraId="53774888" w14:textId="3E1BA4DE" w:rsidR="005058A3" w:rsidRPr="00AC206C" w:rsidRDefault="005058A3" w:rsidP="002320F9">
            <w:pPr>
              <w:rPr>
                <w:rFonts w:eastAsia="Times New Roman" w:cs="Arial"/>
                <w:b/>
                <w:sz w:val="16"/>
                <w:szCs w:val="16"/>
              </w:rPr>
            </w:pPr>
            <w:r w:rsidRPr="00AC206C">
              <w:rPr>
                <w:rFonts w:cs="Arial"/>
                <w:sz w:val="16"/>
                <w:szCs w:val="16"/>
              </w:rPr>
              <w:t>4</w:t>
            </w:r>
            <w:r w:rsidR="00C0358C" w:rsidRPr="00AC206C">
              <w:rPr>
                <w:rFonts w:cs="Arial"/>
                <w:sz w:val="16"/>
                <w:szCs w:val="16"/>
              </w:rPr>
              <w:t>i</w:t>
            </w:r>
            <w:r w:rsidRPr="00AC206C">
              <w:rPr>
                <w:rFonts w:cs="Arial"/>
                <w:sz w:val="16"/>
                <w:szCs w:val="16"/>
              </w:rPr>
              <w:t xml:space="preserve">) </w:t>
            </w:r>
          </w:p>
        </w:tc>
        <w:tc>
          <w:tcPr>
            <w:tcW w:w="3905" w:type="dxa"/>
          </w:tcPr>
          <w:p w14:paraId="22265B3B" w14:textId="389C1E3E" w:rsidR="005058A3" w:rsidRPr="00AC206C" w:rsidRDefault="00F52E31" w:rsidP="002320F9">
            <w:pPr>
              <w:rPr>
                <w:rFonts w:eastAsia="Times New Roman" w:cs="Arial"/>
                <w:b/>
                <w:sz w:val="16"/>
                <w:szCs w:val="16"/>
              </w:rPr>
            </w:pPr>
            <w:r w:rsidRPr="00AC206C">
              <w:rPr>
                <w:rFonts w:cs="Arial"/>
                <w:sz w:val="16"/>
                <w:szCs w:val="16"/>
              </w:rPr>
              <w:t>02 Projekty uwzględniające kwestię równouprawnienia płci</w:t>
            </w:r>
          </w:p>
        </w:tc>
        <w:tc>
          <w:tcPr>
            <w:tcW w:w="1898" w:type="dxa"/>
          </w:tcPr>
          <w:p w14:paraId="3486A766" w14:textId="56AD4925" w:rsidR="005058A3" w:rsidRPr="00AC206C" w:rsidRDefault="00DE451B" w:rsidP="002320F9">
            <w:pPr>
              <w:rPr>
                <w:rFonts w:eastAsia="Times New Roman" w:cs="Arial"/>
                <w:b/>
                <w:sz w:val="16"/>
                <w:szCs w:val="16"/>
              </w:rPr>
            </w:pPr>
            <w:r w:rsidRPr="00AC206C">
              <w:rPr>
                <w:rFonts w:cs="Arial"/>
                <w:sz w:val="16"/>
                <w:szCs w:val="16"/>
              </w:rPr>
              <w:t>1</w:t>
            </w:r>
            <w:r w:rsidR="00F66149" w:rsidRPr="00AC206C">
              <w:rPr>
                <w:rFonts w:cs="Arial"/>
                <w:sz w:val="16"/>
                <w:szCs w:val="16"/>
              </w:rPr>
              <w:t>2</w:t>
            </w:r>
            <w:r w:rsidRPr="00AC206C">
              <w:rPr>
                <w:rFonts w:cs="Arial"/>
                <w:sz w:val="16"/>
                <w:szCs w:val="16"/>
              </w:rPr>
              <w:t xml:space="preserve"> 940</w:t>
            </w:r>
            <w:r w:rsidR="00DB4354" w:rsidRPr="00AC206C">
              <w:rPr>
                <w:rFonts w:cs="Arial"/>
                <w:sz w:val="16"/>
                <w:szCs w:val="16"/>
              </w:rPr>
              <w:t xml:space="preserve"> 000</w:t>
            </w:r>
          </w:p>
        </w:tc>
      </w:tr>
    </w:tbl>
    <w:p w14:paraId="7BE13DE6" w14:textId="50DBE1AA" w:rsidR="00607B84" w:rsidRPr="00A4793D" w:rsidRDefault="00607B84" w:rsidP="002C12D8">
      <w:pPr>
        <w:pStyle w:val="Nagwek5"/>
        <w:rPr>
          <w:rFonts w:cs="Arial"/>
        </w:rPr>
      </w:pPr>
      <w:bookmarkStart w:id="287" w:name="_Toc76035951"/>
      <w:r w:rsidRPr="00A4793D">
        <w:rPr>
          <w:rFonts w:cs="Arial"/>
        </w:rPr>
        <w:br w:type="page"/>
      </w:r>
      <w:bookmarkStart w:id="288" w:name="_Toc90639017"/>
      <w:bookmarkStart w:id="289" w:name="_Toc115452294"/>
      <w:r w:rsidR="64CA19D2" w:rsidRPr="00A4793D">
        <w:rPr>
          <w:rFonts w:cs="Arial"/>
        </w:rPr>
        <w:lastRenderedPageBreak/>
        <w:t>2.1.</w:t>
      </w:r>
      <w:r w:rsidR="0C4A3481" w:rsidRPr="00A4793D">
        <w:rPr>
          <w:rFonts w:cs="Arial"/>
        </w:rPr>
        <w:t>8</w:t>
      </w:r>
      <w:r w:rsidR="64CA19D2" w:rsidRPr="00A4793D">
        <w:rPr>
          <w:rFonts w:cs="Arial"/>
        </w:rPr>
        <w:t>.</w:t>
      </w:r>
      <w:r w:rsidR="4911DA25" w:rsidRPr="00A4793D">
        <w:rPr>
          <w:rFonts w:cs="Arial"/>
        </w:rPr>
        <w:t>3</w:t>
      </w:r>
      <w:r w:rsidR="64CA19D2" w:rsidRPr="00A4793D">
        <w:rPr>
          <w:rFonts w:cs="Arial"/>
        </w:rPr>
        <w:t>. Cel szczegółowy 4</w:t>
      </w:r>
      <w:r w:rsidR="23A27E5D" w:rsidRPr="00A4793D">
        <w:rPr>
          <w:rFonts w:cs="Arial"/>
        </w:rPr>
        <w:t>j</w:t>
      </w:r>
      <w:r w:rsidR="64CA19D2" w:rsidRPr="00A4793D">
        <w:rPr>
          <w:rFonts w:cs="Arial"/>
        </w:rPr>
        <w:t xml:space="preserve">) (EFS+) wspieranie </w:t>
      </w:r>
      <w:r w:rsidR="23A27E5D" w:rsidRPr="00A4793D">
        <w:rPr>
          <w:rFonts w:cs="Arial"/>
        </w:rPr>
        <w:t xml:space="preserve">integracji </w:t>
      </w:r>
      <w:r w:rsidR="4911DA25" w:rsidRPr="00A4793D">
        <w:rPr>
          <w:rFonts w:cs="Arial"/>
        </w:rPr>
        <w:t>społeczno-gospodarczej społeczności marginalizowanych, takich jak Romowie</w:t>
      </w:r>
      <w:bookmarkEnd w:id="288"/>
      <w:bookmarkEnd w:id="289"/>
    </w:p>
    <w:p w14:paraId="0B109320" w14:textId="1815B618" w:rsidR="00607B84" w:rsidRPr="00A4793D" w:rsidRDefault="64CA19D2" w:rsidP="002C12D8">
      <w:pPr>
        <w:pStyle w:val="Nagwek6"/>
        <w:rPr>
          <w:rFonts w:cs="Arial"/>
          <w:noProof/>
        </w:rPr>
      </w:pPr>
      <w:bookmarkStart w:id="290" w:name="_Toc90639018"/>
      <w:r w:rsidRPr="00A4793D">
        <w:rPr>
          <w:rFonts w:cs="Arial"/>
          <w:noProof/>
        </w:rPr>
        <w:t>2.1.</w:t>
      </w:r>
      <w:r w:rsidR="23DCB8FF" w:rsidRPr="00A4793D">
        <w:rPr>
          <w:rFonts w:cs="Arial"/>
          <w:noProof/>
        </w:rPr>
        <w:t>8</w:t>
      </w:r>
      <w:r w:rsidRPr="00A4793D">
        <w:rPr>
          <w:rFonts w:cs="Arial"/>
          <w:noProof/>
        </w:rPr>
        <w:t>.</w:t>
      </w:r>
      <w:r w:rsidR="4911DA25" w:rsidRPr="00A4793D">
        <w:rPr>
          <w:rFonts w:cs="Arial"/>
          <w:noProof/>
        </w:rPr>
        <w:t>3</w:t>
      </w:r>
      <w:r w:rsidRPr="00A4793D">
        <w:rPr>
          <w:rFonts w:cs="Arial"/>
          <w:noProof/>
        </w:rPr>
        <w:t xml:space="preserve">.1. </w:t>
      </w:r>
      <w:r w:rsidRPr="00A4793D">
        <w:rPr>
          <w:rFonts w:cs="Arial"/>
        </w:rPr>
        <w:t>Interwencje</w:t>
      </w:r>
      <w:r w:rsidRPr="00A4793D">
        <w:rPr>
          <w:rFonts w:cs="Arial"/>
          <w:noProof/>
        </w:rPr>
        <w:t xml:space="preserve"> w ramach Funduszy</w:t>
      </w:r>
      <w:bookmarkEnd w:id="290"/>
    </w:p>
    <w:p w14:paraId="15E8DBC3" w14:textId="3B3EE052" w:rsidR="00607B84" w:rsidRPr="00A4793D" w:rsidRDefault="00607B84" w:rsidP="002320F9">
      <w:pPr>
        <w:rPr>
          <w:rFonts w:eastAsia="Times New Roman" w:cs="Arial"/>
          <w:b/>
        </w:rPr>
      </w:pPr>
      <w:r w:rsidRPr="00A4793D">
        <w:rPr>
          <w:rFonts w:eastAsia="Times New Roman" w:cs="Arial"/>
          <w:b/>
        </w:rPr>
        <w:t>Powiązane rodzaje działań</w:t>
      </w:r>
    </w:p>
    <w:p w14:paraId="7F87FDE2" w14:textId="77777777" w:rsidR="00735C56" w:rsidRPr="00A4793D" w:rsidRDefault="00735C56" w:rsidP="00735C56">
      <w:pPr>
        <w:rPr>
          <w:rFonts w:cs="Arial"/>
        </w:rPr>
      </w:pPr>
      <w:r w:rsidRPr="00A4793D">
        <w:rPr>
          <w:rFonts w:cs="Arial"/>
        </w:rPr>
        <w:t>Społeczności marginalizowane wymagają wsparcia adekwatnego do potrzeb i problemów z którymi się borykają. Istotnym aspektem z punktu widzenia społeczeństwa jest kwestia wieloaspektowej integracji członków społeczności marginalizowanych, zarówno w wymiarze społecznym jak i zawodowym.</w:t>
      </w:r>
    </w:p>
    <w:p w14:paraId="1F23D58B" w14:textId="77777777" w:rsidR="00735C56" w:rsidRPr="00A4793D" w:rsidRDefault="00735C56" w:rsidP="00735C56">
      <w:pPr>
        <w:rPr>
          <w:rFonts w:cs="Arial"/>
        </w:rPr>
      </w:pPr>
      <w:r w:rsidRPr="00A4793D">
        <w:rPr>
          <w:rFonts w:cs="Arial"/>
        </w:rPr>
        <w:t>Ryzyko wykluczenia i zagrożenia ubóstwem dotyczy społeczności marginalizowanych, rozumianych w szczególności jako społeczność romska czy inne mniejszości narodowe lub etniczne. Odmienność kulturowa, językowa czy religijna, kultywowana tradycja, doświadczenia historyczne, czy zasady regulujące funkcjonowanie społeczności częstokroć powodują negatywny odbiór pozostałej części społeczeństwa. Stereotypy i niechętny stosunek ogółu społeczeństwa do członków społeczności marginalizowanych skutkują zamknięciem i odseparowaniem tych społeczności, za cenę integracji i korzystania z możliwości rozwoju oferowanych współcześnie.</w:t>
      </w:r>
    </w:p>
    <w:p w14:paraId="3CC3F483" w14:textId="69141633" w:rsidR="00735C56" w:rsidRPr="00A4793D" w:rsidRDefault="00735C56" w:rsidP="00735C56">
      <w:pPr>
        <w:rPr>
          <w:rFonts w:cs="Arial"/>
        </w:rPr>
      </w:pPr>
      <w:r w:rsidRPr="00A4793D">
        <w:rPr>
          <w:rFonts w:cs="Arial"/>
        </w:rPr>
        <w:t xml:space="preserve">W związku z powyższym konieczne są działania ukierunkowane na zmianę sposobu postrzegania zarówno całych społeczności, jak i poszczególnych ich członków przez ogół społeczeństwa, a w szczególności przez mieszkańców sąsiadujących z poszczególnymi społecznościami marginalizowanymi, w celu tworzenia spójnych i darzących się wzajemnym zrozumieniem i zaufaniem społeczności lokalnych. Ponadto niezbędne są działania mające na celu aktywizację społeczną i zawodową oraz podniesienie poziomu wykształcenia społeczności marginalizowanych, w tym aktywizację romskich kobiet, z poszanowaniem ich kultury, tradycji i odrębności. Celem interwencji jest ograniczenie ryzyka wykluczenia, ubóstwa, braku aktywności zawodowej, konfliktu z prawem, czy też z innych czynników utrudniających pełny udział członków społeczności marginalizowanych w życiu społecznym i zawodowym. Istotne będą również działania nakierowane na zwiększenie dostępności do usług społecznych i zdrowotnych, rozumiane jako zwiększenie gotowości członków społeczności do korzystania z tych usług, jak i też upowszechnienie tych usług w ramach społeczności (np. </w:t>
      </w:r>
      <w:r w:rsidR="00181A8D" w:rsidRPr="00A4793D">
        <w:rPr>
          <w:rFonts w:cs="Arial"/>
        </w:rPr>
        <w:t>o</w:t>
      </w:r>
      <w:r w:rsidRPr="00A4793D">
        <w:rPr>
          <w:rFonts w:cs="Arial"/>
        </w:rPr>
        <w:t>rganizacja wizyt lekarskich i pielęgniarskich wśród społeczności marginalizowanych, wsparcie psychologiczne), w tym poprzez wykorzystanie wsparcia dostępnego w ramach innych priorytetów programu regionalnego.</w:t>
      </w:r>
    </w:p>
    <w:p w14:paraId="44881636" w14:textId="4D3A0C31" w:rsidR="00735C56" w:rsidRPr="00A4793D" w:rsidRDefault="00735C56" w:rsidP="00735C56">
      <w:pPr>
        <w:rPr>
          <w:rFonts w:cs="Arial"/>
        </w:rPr>
      </w:pPr>
      <w:r w:rsidRPr="00A4793D">
        <w:rPr>
          <w:rFonts w:cs="Arial"/>
        </w:rPr>
        <w:t xml:space="preserve">Z uwagi na charakterystykę obszaru wsparcia, niezbędnym jest, by przedmiotowe działania były zindywidualizowane, dostosowane do zdiagnozowanych, specyficznych potrzeb grup docelowych, jak również zaplanowane przy znacznym stopniu partycypacji grup docelowych. W szczególności istotne będą działania środowiskowe, animacyjne, realizowane w konkretnych środowiskach czy społecznościach lokalnych, w postaci np. </w:t>
      </w:r>
      <w:r w:rsidR="00181A8D" w:rsidRPr="00A4793D">
        <w:rPr>
          <w:rFonts w:cs="Arial"/>
        </w:rPr>
        <w:t>p</w:t>
      </w:r>
      <w:r w:rsidRPr="00A4793D">
        <w:rPr>
          <w:rFonts w:cs="Arial"/>
        </w:rPr>
        <w:t xml:space="preserve">racy streetworkerów lub asystentów romskich, mediatorów, organizatorów społeczności lokalnej, z aktywnym udziałem władz lokalnych. Istotnym elementem dla zapewnienia adekwatności wsparcia będą działania na rzecz budowania zdolności partnerów społecznych i organizacji społeczeństwa obywatelskiego społeczności marginalizowanych (w szczególności organizacji przedstawicielskich społeczności romskich), obejmujące m.in. </w:t>
      </w:r>
      <w:r w:rsidR="007C0F74" w:rsidRPr="00A4793D">
        <w:rPr>
          <w:rFonts w:cs="Arial"/>
        </w:rPr>
        <w:t>s</w:t>
      </w:r>
      <w:r w:rsidRPr="00A4793D">
        <w:rPr>
          <w:rFonts w:cs="Arial"/>
        </w:rPr>
        <w:t>zkolenia, działania służące tworzeniu sieci kontaktów i wzmacniania dialogu społecznego oraz inicjatywy podejmowane w partnerstwie organizacji społeczności marginalizowanych z podmiotami publicznymi.</w:t>
      </w:r>
    </w:p>
    <w:p w14:paraId="33C9008A" w14:textId="77777777" w:rsidR="00735C56" w:rsidRPr="00A4793D" w:rsidRDefault="00735C56" w:rsidP="00735C56">
      <w:pPr>
        <w:rPr>
          <w:rFonts w:cs="Arial"/>
        </w:rPr>
      </w:pPr>
      <w:r w:rsidRPr="00A4793D">
        <w:rPr>
          <w:rFonts w:cs="Arial"/>
        </w:rPr>
        <w:t>W wyniku interwencji zakłada się osiągnięcie następujących rezultatów:</w:t>
      </w:r>
    </w:p>
    <w:p w14:paraId="41268FB1" w14:textId="77777777" w:rsidR="00735C56" w:rsidRPr="00A4793D" w:rsidRDefault="00735C56" w:rsidP="00735C56">
      <w:pPr>
        <w:rPr>
          <w:rFonts w:cs="Arial"/>
        </w:rPr>
      </w:pPr>
      <w:r w:rsidRPr="00A4793D">
        <w:rPr>
          <w:rFonts w:cs="Arial"/>
        </w:rPr>
        <w:t>- wzrost współczynnika aktywności zawodowej i uczestnictwa w życiu społecznym członków społeczności marginalizowanych, w tym Romów.</w:t>
      </w:r>
    </w:p>
    <w:p w14:paraId="7F633FCE" w14:textId="77777777" w:rsidR="00735C56" w:rsidRPr="00A4793D" w:rsidRDefault="00735C56" w:rsidP="00735C56">
      <w:pPr>
        <w:rPr>
          <w:rFonts w:eastAsia="Times New Roman" w:cs="Arial"/>
          <w:b/>
        </w:rPr>
      </w:pPr>
      <w:r w:rsidRPr="00A4793D">
        <w:rPr>
          <w:rFonts w:cs="Arial"/>
          <w:b/>
        </w:rPr>
        <w:t>Opis interwencji - rodzaje planowanych działań, typów projektów</w:t>
      </w:r>
    </w:p>
    <w:p w14:paraId="1D93BF1E" w14:textId="77777777" w:rsidR="00735C56" w:rsidRPr="00A4793D" w:rsidRDefault="00735C56" w:rsidP="00735C56">
      <w:pPr>
        <w:rPr>
          <w:rFonts w:cs="Arial"/>
        </w:rPr>
      </w:pPr>
      <w:r w:rsidRPr="00A4793D">
        <w:rPr>
          <w:rFonts w:cs="Arial"/>
        </w:rPr>
        <w:t>Typy projektów:</w:t>
      </w:r>
    </w:p>
    <w:p w14:paraId="4817B059" w14:textId="458043CD" w:rsidR="00735C56" w:rsidRPr="00A4793D" w:rsidRDefault="00735C56" w:rsidP="00D43A18">
      <w:pPr>
        <w:numPr>
          <w:ilvl w:val="0"/>
          <w:numId w:val="70"/>
        </w:numPr>
        <w:ind w:left="456"/>
        <w:contextualSpacing/>
        <w:rPr>
          <w:rFonts w:cs="Arial"/>
        </w:rPr>
      </w:pPr>
      <w:r w:rsidRPr="00A4793D">
        <w:rPr>
          <w:rFonts w:cs="Arial"/>
        </w:rPr>
        <w:lastRenderedPageBreak/>
        <w:t xml:space="preserve">Kompleksowe programy na rzecz aktywizacji społecznej i zawodowej oraz wykształcenia członków społeczności marginalizowanych obejmujące m.in. </w:t>
      </w:r>
      <w:r w:rsidR="007C0F74" w:rsidRPr="00A4793D">
        <w:rPr>
          <w:rFonts w:cs="Arial"/>
        </w:rPr>
        <w:t>d</w:t>
      </w:r>
      <w:r w:rsidRPr="00A4793D">
        <w:rPr>
          <w:rFonts w:cs="Arial"/>
        </w:rPr>
        <w:t>ziałania w zakresie edukacji dzieci i młodzieży oraz osób dorosłych,</w:t>
      </w:r>
    </w:p>
    <w:p w14:paraId="4FD526FD" w14:textId="77777777" w:rsidR="00735C56" w:rsidRPr="00A4793D" w:rsidRDefault="00735C56" w:rsidP="00D43A18">
      <w:pPr>
        <w:numPr>
          <w:ilvl w:val="0"/>
          <w:numId w:val="70"/>
        </w:numPr>
        <w:ind w:left="456"/>
        <w:contextualSpacing/>
        <w:rPr>
          <w:rFonts w:cs="Arial"/>
        </w:rPr>
      </w:pPr>
      <w:r w:rsidRPr="00A4793D">
        <w:rPr>
          <w:rFonts w:cs="Arial"/>
        </w:rPr>
        <w:t>Działania antydyskryminacyjne na rzecz osób i instytucji z otoczenia środowiska Romów,</w:t>
      </w:r>
    </w:p>
    <w:p w14:paraId="3F459DE3" w14:textId="77777777" w:rsidR="00735C56" w:rsidRPr="00A4793D" w:rsidRDefault="00735C56" w:rsidP="00D43A18">
      <w:pPr>
        <w:numPr>
          <w:ilvl w:val="0"/>
          <w:numId w:val="70"/>
        </w:numPr>
        <w:ind w:left="456"/>
        <w:contextualSpacing/>
        <w:rPr>
          <w:rFonts w:cs="Arial"/>
        </w:rPr>
      </w:pPr>
      <w:r w:rsidRPr="00A4793D">
        <w:rPr>
          <w:rFonts w:cs="Arial"/>
        </w:rPr>
        <w:t xml:space="preserve">Działania w zakresie edukacji prozdrowotnej (jako działania uzupełniające i wspierające funkcjonowanie w społeczeństwie oraz na rynku pracy), </w:t>
      </w:r>
    </w:p>
    <w:p w14:paraId="6CC6EF78" w14:textId="77777777" w:rsidR="00735C56" w:rsidRPr="00A4793D" w:rsidRDefault="00735C56" w:rsidP="00D43A18">
      <w:pPr>
        <w:numPr>
          <w:ilvl w:val="0"/>
          <w:numId w:val="70"/>
        </w:numPr>
        <w:ind w:left="456"/>
        <w:contextualSpacing/>
        <w:rPr>
          <w:rFonts w:cs="Arial"/>
        </w:rPr>
      </w:pPr>
      <w:r w:rsidRPr="00A4793D">
        <w:rPr>
          <w:rFonts w:cs="Arial"/>
        </w:rPr>
        <w:t>Działania w zakresie komunikacji społecznej (jako działania uzupełniające),</w:t>
      </w:r>
    </w:p>
    <w:p w14:paraId="26DDBEEA" w14:textId="314818CA" w:rsidR="00735C56" w:rsidRDefault="00735C56" w:rsidP="00D43A18">
      <w:pPr>
        <w:numPr>
          <w:ilvl w:val="0"/>
          <w:numId w:val="70"/>
        </w:numPr>
        <w:ind w:left="456"/>
        <w:contextualSpacing/>
        <w:rPr>
          <w:rFonts w:cs="Arial"/>
        </w:rPr>
      </w:pPr>
      <w:r w:rsidRPr="00A4793D">
        <w:rPr>
          <w:rFonts w:cs="Arial"/>
        </w:rPr>
        <w:t>Poprawa dostępu do podstawowych usług społecznych, w szczególności usług pomocy społecznej i opieki zdrowotnej</w:t>
      </w:r>
      <w:r w:rsidR="002C2C0A">
        <w:rPr>
          <w:rFonts w:cs="Arial"/>
        </w:rPr>
        <w:t>,</w:t>
      </w:r>
    </w:p>
    <w:p w14:paraId="51296F58" w14:textId="77777777" w:rsidR="002C2C0A" w:rsidRPr="00A4793D" w:rsidRDefault="002C2C0A" w:rsidP="002C2C0A">
      <w:pPr>
        <w:numPr>
          <w:ilvl w:val="0"/>
          <w:numId w:val="70"/>
        </w:numPr>
        <w:ind w:left="456"/>
        <w:contextualSpacing/>
        <w:rPr>
          <w:rFonts w:cs="Arial"/>
        </w:rPr>
      </w:pPr>
      <w:r w:rsidRPr="00940348">
        <w:rPr>
          <w:rFonts w:cs="Arial"/>
        </w:rPr>
        <w:t>Budowanie zdolności organizacji społeczeństwa obywatelskiego w zakresie działań wspierających integrację społeczno-gospodarczą społeczności marginalizowanych.</w:t>
      </w:r>
    </w:p>
    <w:p w14:paraId="23F1D546" w14:textId="77777777" w:rsidR="00735C56" w:rsidRPr="00A4793D" w:rsidRDefault="00735C56" w:rsidP="003868F9">
      <w:pPr>
        <w:spacing w:before="120"/>
        <w:ind w:left="-57"/>
        <w:rPr>
          <w:rFonts w:eastAsia="Times New Roman" w:cs="Arial"/>
        </w:rPr>
      </w:pPr>
      <w:r w:rsidRPr="00A4793D">
        <w:rPr>
          <w:rFonts w:eastAsia="Times New Roman" w:cs="Arial"/>
        </w:rPr>
        <w:t>Działania w CS zostały ocenione jako zgodne z zasadą DNSH.</w:t>
      </w:r>
    </w:p>
    <w:p w14:paraId="0F8FB619" w14:textId="77777777" w:rsidR="00735C56" w:rsidRPr="00A4793D" w:rsidRDefault="00735C56" w:rsidP="00735C56">
      <w:pPr>
        <w:rPr>
          <w:rFonts w:cs="Arial"/>
        </w:rPr>
      </w:pPr>
      <w:r w:rsidRPr="00A4793D">
        <w:rPr>
          <w:rFonts w:cs="Arial"/>
          <w:b/>
        </w:rPr>
        <w:t>Katalog beneficjentów</w:t>
      </w:r>
    </w:p>
    <w:p w14:paraId="1749A47E" w14:textId="77777777" w:rsidR="00735C56" w:rsidRPr="00A4793D" w:rsidRDefault="00735C56" w:rsidP="00D43A18">
      <w:pPr>
        <w:numPr>
          <w:ilvl w:val="0"/>
          <w:numId w:val="70"/>
        </w:numPr>
        <w:ind w:left="456"/>
        <w:contextualSpacing/>
        <w:rPr>
          <w:rFonts w:cs="Arial"/>
        </w:rPr>
      </w:pPr>
      <w:r w:rsidRPr="00A4793D">
        <w:rPr>
          <w:rFonts w:cs="Arial"/>
        </w:rPr>
        <w:t>Jednostki samorządu terytorialnego i ich jednostki organizacyjne,</w:t>
      </w:r>
    </w:p>
    <w:p w14:paraId="7F382D38" w14:textId="77777777" w:rsidR="00735C56" w:rsidRPr="00A4793D" w:rsidRDefault="00735C56" w:rsidP="00D43A18">
      <w:pPr>
        <w:numPr>
          <w:ilvl w:val="0"/>
          <w:numId w:val="70"/>
        </w:numPr>
        <w:ind w:left="456"/>
        <w:contextualSpacing/>
        <w:rPr>
          <w:rFonts w:cs="Arial"/>
        </w:rPr>
      </w:pPr>
      <w:r w:rsidRPr="00A4793D">
        <w:rPr>
          <w:rFonts w:cs="Arial"/>
        </w:rPr>
        <w:t>Związki, porozumienia i stowarzyszenia jst,</w:t>
      </w:r>
    </w:p>
    <w:p w14:paraId="292BA712" w14:textId="77777777" w:rsidR="00735C56" w:rsidRPr="00A4793D" w:rsidRDefault="00735C56" w:rsidP="00D43A18">
      <w:pPr>
        <w:numPr>
          <w:ilvl w:val="0"/>
          <w:numId w:val="70"/>
        </w:numPr>
        <w:ind w:left="456"/>
        <w:contextualSpacing/>
        <w:rPr>
          <w:rFonts w:cs="Arial"/>
        </w:rPr>
      </w:pPr>
      <w:r w:rsidRPr="00A4793D">
        <w:rPr>
          <w:rFonts w:cs="Arial"/>
        </w:rPr>
        <w:t>Instytucje pomocy i integracji społecznej,</w:t>
      </w:r>
    </w:p>
    <w:p w14:paraId="0AB51C68" w14:textId="77777777" w:rsidR="00735C56" w:rsidRPr="00A4793D" w:rsidRDefault="00735C56" w:rsidP="00D43A18">
      <w:pPr>
        <w:numPr>
          <w:ilvl w:val="0"/>
          <w:numId w:val="70"/>
        </w:numPr>
        <w:ind w:left="456"/>
        <w:contextualSpacing/>
        <w:rPr>
          <w:rFonts w:cs="Arial"/>
        </w:rPr>
      </w:pPr>
      <w:r w:rsidRPr="00A4793D">
        <w:rPr>
          <w:rFonts w:cs="Arial"/>
        </w:rPr>
        <w:t>Podmioty ekonomii społecznej, w tym przedsiębiorstwa społeczne,</w:t>
      </w:r>
    </w:p>
    <w:p w14:paraId="610F8477" w14:textId="77777777" w:rsidR="00735C56" w:rsidRPr="00A4793D" w:rsidRDefault="00735C56" w:rsidP="00D43A18">
      <w:pPr>
        <w:numPr>
          <w:ilvl w:val="0"/>
          <w:numId w:val="70"/>
        </w:numPr>
        <w:ind w:left="456"/>
        <w:contextualSpacing/>
        <w:rPr>
          <w:rFonts w:cs="Arial"/>
        </w:rPr>
      </w:pPr>
      <w:r w:rsidRPr="00A4793D">
        <w:rPr>
          <w:rFonts w:cs="Arial"/>
        </w:rPr>
        <w:t>Podmioty reintegracyjne,</w:t>
      </w:r>
    </w:p>
    <w:p w14:paraId="2B59BC66" w14:textId="77777777" w:rsidR="00735C56" w:rsidRPr="00A4793D" w:rsidRDefault="00735C56" w:rsidP="00D43A18">
      <w:pPr>
        <w:numPr>
          <w:ilvl w:val="0"/>
          <w:numId w:val="70"/>
        </w:numPr>
        <w:ind w:left="456"/>
        <w:contextualSpacing/>
        <w:rPr>
          <w:rFonts w:cs="Arial"/>
        </w:rPr>
      </w:pPr>
      <w:r w:rsidRPr="00A4793D">
        <w:rPr>
          <w:rFonts w:cs="Arial"/>
        </w:rPr>
        <w:t>Instytucje rynku pracy,</w:t>
      </w:r>
    </w:p>
    <w:p w14:paraId="3923973F" w14:textId="77777777" w:rsidR="00735C56" w:rsidRPr="00A4793D" w:rsidRDefault="00735C56" w:rsidP="00D43A18">
      <w:pPr>
        <w:numPr>
          <w:ilvl w:val="0"/>
          <w:numId w:val="70"/>
        </w:numPr>
        <w:ind w:left="456"/>
        <w:contextualSpacing/>
        <w:rPr>
          <w:rFonts w:eastAsia="Times New Roman" w:cs="Arial"/>
          <w:b/>
        </w:rPr>
      </w:pPr>
      <w:r w:rsidRPr="00A4793D">
        <w:rPr>
          <w:rFonts w:cs="Arial"/>
        </w:rPr>
        <w:t>Organizacje pozarządowe,</w:t>
      </w:r>
    </w:p>
    <w:p w14:paraId="12AE8C13" w14:textId="64E1E3B8" w:rsidR="00735C56" w:rsidRPr="00A4793D" w:rsidRDefault="00735C56" w:rsidP="00D43A18">
      <w:pPr>
        <w:numPr>
          <w:ilvl w:val="0"/>
          <w:numId w:val="70"/>
        </w:numPr>
        <w:ind w:left="456"/>
        <w:contextualSpacing/>
        <w:rPr>
          <w:rFonts w:eastAsia="Times New Roman" w:cs="Arial"/>
          <w:b/>
        </w:rPr>
      </w:pPr>
      <w:r w:rsidRPr="00A4793D">
        <w:rPr>
          <w:rFonts w:cs="Arial"/>
        </w:rPr>
        <w:t xml:space="preserve">Przedsiębiorcy w rozumieniu przepisów ustawy z dnia 6 marca 2018 r. Prawo przedsiębiorców (Dz. U. </w:t>
      </w:r>
      <w:r w:rsidR="00B20391" w:rsidRPr="00A4793D">
        <w:rPr>
          <w:rFonts w:cs="Arial"/>
        </w:rPr>
        <w:t>z</w:t>
      </w:r>
      <w:r w:rsidRPr="00A4793D">
        <w:rPr>
          <w:rFonts w:cs="Arial"/>
        </w:rPr>
        <w:t xml:space="preserve"> 2021 r., poz. 162) we wszelkich formach przewidzianych dla wykonywania działalności gospodarczej, jeżeli ustawa nie stanowi inaczej.</w:t>
      </w:r>
    </w:p>
    <w:p w14:paraId="26EC837F" w14:textId="3E6AEF40" w:rsidR="00BC5812" w:rsidRPr="00A4793D" w:rsidRDefault="00BC5812" w:rsidP="00914E05">
      <w:pPr>
        <w:spacing w:before="240"/>
        <w:rPr>
          <w:rFonts w:eastAsia="Times New Roman" w:cs="Arial"/>
          <w:b/>
        </w:rPr>
      </w:pPr>
      <w:r w:rsidRPr="00A4793D">
        <w:rPr>
          <w:rFonts w:eastAsia="Times New Roman" w:cs="Arial"/>
          <w:b/>
        </w:rPr>
        <w:t>Główne grupy docelowe</w:t>
      </w:r>
    </w:p>
    <w:p w14:paraId="6E01E753" w14:textId="55457EC2" w:rsidR="00BC5812" w:rsidRPr="00A4793D" w:rsidRDefault="00BC5812" w:rsidP="00D43A18">
      <w:pPr>
        <w:pStyle w:val="Akapitzlist"/>
        <w:numPr>
          <w:ilvl w:val="0"/>
          <w:numId w:val="97"/>
        </w:numPr>
        <w:ind w:left="426" w:hanging="426"/>
        <w:rPr>
          <w:rFonts w:eastAsia="Times New Roman" w:cs="Arial"/>
        </w:rPr>
      </w:pPr>
      <w:r w:rsidRPr="00A4793D">
        <w:rPr>
          <w:rFonts w:cs="Arial"/>
        </w:rPr>
        <w:t>Członkowie społeczności marginalizowanych, w szczególności społeczności romskiej.</w:t>
      </w:r>
    </w:p>
    <w:p w14:paraId="6E8EF1AA" w14:textId="1A78D506" w:rsidR="00BC5812" w:rsidRPr="00A4793D" w:rsidRDefault="00BC5812" w:rsidP="00D43A18">
      <w:pPr>
        <w:pStyle w:val="Akapitzlist"/>
        <w:numPr>
          <w:ilvl w:val="0"/>
          <w:numId w:val="97"/>
        </w:numPr>
        <w:ind w:left="426" w:hanging="426"/>
        <w:rPr>
          <w:rFonts w:eastAsia="Calibri" w:cs="Arial"/>
        </w:rPr>
      </w:pPr>
      <w:r w:rsidRPr="00A4793D">
        <w:rPr>
          <w:rFonts w:cs="Arial"/>
        </w:rPr>
        <w:t>Członkowie mniejszości etnicznych i narodowych.</w:t>
      </w:r>
    </w:p>
    <w:p w14:paraId="083A45A4" w14:textId="2869DA67" w:rsidR="00BC5812" w:rsidRPr="00A4793D" w:rsidRDefault="00E05C9B" w:rsidP="00D43A18">
      <w:pPr>
        <w:pStyle w:val="Akapitzlist"/>
        <w:numPr>
          <w:ilvl w:val="0"/>
          <w:numId w:val="97"/>
        </w:numPr>
        <w:ind w:left="426" w:hanging="426"/>
        <w:rPr>
          <w:rFonts w:eastAsia="Times New Roman" w:cs="Arial"/>
        </w:rPr>
      </w:pPr>
      <w:r w:rsidRPr="00A4793D">
        <w:rPr>
          <w:rFonts w:eastAsia="Times New Roman" w:cs="Arial"/>
        </w:rPr>
        <w:t>Przedsiębiorcy</w:t>
      </w:r>
      <w:r w:rsidR="00BC5812" w:rsidRPr="00A4793D">
        <w:rPr>
          <w:rFonts w:eastAsia="Times New Roman" w:cs="Arial"/>
        </w:rPr>
        <w:t>.</w:t>
      </w:r>
    </w:p>
    <w:p w14:paraId="68F7E00B" w14:textId="77777777" w:rsidR="00607F4A" w:rsidRPr="00607F4A" w:rsidRDefault="00BC5812" w:rsidP="00D43A18">
      <w:pPr>
        <w:pStyle w:val="Akapitzlist"/>
        <w:numPr>
          <w:ilvl w:val="0"/>
          <w:numId w:val="97"/>
        </w:numPr>
        <w:ind w:left="426" w:hanging="426"/>
        <w:rPr>
          <w:rFonts w:eastAsia="Times New Roman" w:cs="Arial"/>
          <w:b/>
        </w:rPr>
      </w:pPr>
      <w:r w:rsidRPr="00A4793D">
        <w:rPr>
          <w:rFonts w:eastAsia="Times New Roman" w:cs="Arial"/>
        </w:rPr>
        <w:t xml:space="preserve">Społeczności lokalne, w tym </w:t>
      </w:r>
      <w:r w:rsidR="00006029" w:rsidRPr="00A4793D">
        <w:rPr>
          <w:rFonts w:eastAsia="Times New Roman" w:cs="Arial"/>
        </w:rPr>
        <w:t>jst</w:t>
      </w:r>
      <w:r w:rsidRPr="00A4793D">
        <w:rPr>
          <w:rFonts w:eastAsia="Times New Roman" w:cs="Arial"/>
        </w:rPr>
        <w:t>.</w:t>
      </w:r>
    </w:p>
    <w:p w14:paraId="59489BEC" w14:textId="73A9BB21" w:rsidR="00BC5812" w:rsidRPr="00A4793D" w:rsidRDefault="00607F4A" w:rsidP="00607F4A">
      <w:pPr>
        <w:pStyle w:val="Akapitzlist"/>
        <w:numPr>
          <w:ilvl w:val="0"/>
          <w:numId w:val="97"/>
        </w:numPr>
        <w:ind w:left="426" w:hanging="426"/>
        <w:rPr>
          <w:rFonts w:eastAsia="Times New Roman" w:cs="Arial"/>
          <w:b/>
        </w:rPr>
      </w:pPr>
      <w:r>
        <w:rPr>
          <w:rFonts w:eastAsia="Times New Roman" w:cs="Arial"/>
        </w:rPr>
        <w:t>O</w:t>
      </w:r>
      <w:r w:rsidRPr="00253F48">
        <w:rPr>
          <w:rFonts w:eastAsia="Times New Roman" w:cs="Arial"/>
        </w:rPr>
        <w:t>rganizacje społeczeństwa obywatelskiego</w:t>
      </w:r>
      <w:r>
        <w:rPr>
          <w:rFonts w:eastAsia="Times New Roman" w:cs="Arial"/>
        </w:rPr>
        <w:t>.</w:t>
      </w:r>
      <w:r w:rsidR="00BC5812" w:rsidRPr="00A4793D">
        <w:rPr>
          <w:rFonts w:eastAsia="Times New Roman" w:cs="Arial"/>
        </w:rPr>
        <w:t xml:space="preserve"> </w:t>
      </w:r>
    </w:p>
    <w:p w14:paraId="0A425D8D" w14:textId="3FC355C9" w:rsidR="00607B84" w:rsidRPr="00A4793D" w:rsidRDefault="00607B84" w:rsidP="00914E05">
      <w:pPr>
        <w:spacing w:before="240"/>
        <w:rPr>
          <w:rFonts w:eastAsia="Times New Roman" w:cs="Arial"/>
          <w:b/>
        </w:rPr>
      </w:pPr>
      <w:r w:rsidRPr="00A4793D">
        <w:rPr>
          <w:rFonts w:eastAsia="Times New Roman" w:cs="Arial"/>
          <w:b/>
        </w:rPr>
        <w:t>Działania na rzecz zapewnienia równości, włączenia społecznego i niedyskryminacji</w:t>
      </w:r>
    </w:p>
    <w:p w14:paraId="7B32D389" w14:textId="3336D755" w:rsidR="0076717A" w:rsidRPr="00A4793D" w:rsidRDefault="0088793C" w:rsidP="00735C56">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w:t>
      </w:r>
      <w:r w:rsidRPr="00A4793D">
        <w:rPr>
          <w:rFonts w:eastAsia="Times New Roman" w:cs="Arial"/>
        </w:rPr>
        <w:lastRenderedPageBreak/>
        <w:t>edukacyjne w zakresie niedyskryminacji ze względu na jakikolwiek aspekt adresowane do instytucji wdrażających Program i projektodawców</w:t>
      </w:r>
      <w:r w:rsidR="0076717A" w:rsidRPr="00A4793D">
        <w:rPr>
          <w:rFonts w:eastAsia="Times New Roman" w:cs="Arial"/>
        </w:rPr>
        <w:t>.</w:t>
      </w:r>
    </w:p>
    <w:p w14:paraId="649CD5FD" w14:textId="6C3B2318" w:rsidR="0088793C" w:rsidRPr="00A4793D" w:rsidRDefault="0076717A" w:rsidP="00735C56">
      <w:pPr>
        <w:rPr>
          <w:rFonts w:eastAsia="Times New Roman" w:cs="Arial"/>
        </w:rPr>
      </w:pPr>
      <w:r w:rsidRPr="00A4793D">
        <w:rPr>
          <w:rFonts w:eastAsia="Times New Roman" w:cs="Arial"/>
        </w:rPr>
        <w:t xml:space="preserve">W CS zostanie to zapewnione m.in. </w:t>
      </w:r>
      <w:r w:rsidR="007C0F74"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A33FD0" w:rsidRPr="00A4793D">
        <w:rPr>
          <w:rFonts w:eastAsia="Times New Roman" w:cs="Arial"/>
        </w:rPr>
        <w:t>OzN</w:t>
      </w:r>
      <w:r w:rsidRPr="00A4793D">
        <w:rPr>
          <w:rFonts w:eastAsia="Times New Roman" w:cs="Arial"/>
        </w:rPr>
        <w:t xml:space="preserve">. Dotyczy to w szczególności działań nakierowanych na promowanie zrównoważonego pod względem płci dostępu do rynku pracy, równych warunków pracy i rozwoju, lepszej równowagi między życiem zawodowym a prywatnym. Działania wspierać będą także równy dostęp szkoleń, ułatwianie mobilności edukacyjnej dla wszystkich, w tym zapewnienie dostępności dla </w:t>
      </w:r>
      <w:r w:rsidR="00A33FD0" w:rsidRPr="00A4793D">
        <w:rPr>
          <w:rFonts w:eastAsia="Times New Roman" w:cs="Arial"/>
        </w:rPr>
        <w:t>OzN</w:t>
      </w:r>
      <w:r w:rsidRPr="00A4793D">
        <w:rPr>
          <w:rFonts w:eastAsia="Times New Roman" w:cs="Arial"/>
        </w:rPr>
        <w:t>.</w:t>
      </w:r>
    </w:p>
    <w:p w14:paraId="73AEC3BF" w14:textId="1588EAAC" w:rsidR="00607B84" w:rsidRPr="00A4793D" w:rsidRDefault="00607B84" w:rsidP="00914E05">
      <w:pPr>
        <w:spacing w:before="240"/>
        <w:rPr>
          <w:rFonts w:eastAsiaTheme="minorHAnsi" w:cs="Arial"/>
          <w:b/>
          <w:bCs/>
          <w:noProof/>
        </w:rPr>
      </w:pPr>
      <w:r w:rsidRPr="00A4793D">
        <w:rPr>
          <w:rFonts w:eastAsiaTheme="minorHAnsi" w:cs="Arial"/>
          <w:b/>
          <w:bCs/>
          <w:noProof/>
        </w:rPr>
        <w:t xml:space="preserve">Wskazanie konkretnych terytoriów objetych wsparciem, z uwzględnieniem planowanego wykorzystania narzędzi terytorialnych </w:t>
      </w:r>
    </w:p>
    <w:p w14:paraId="12985CE4" w14:textId="479EE34B" w:rsidR="00607B84" w:rsidRPr="00A4793D" w:rsidRDefault="00607B84" w:rsidP="00735C56">
      <w:pPr>
        <w:rPr>
          <w:rFonts w:eastAsia="Times New Roman" w:cs="Arial"/>
        </w:rPr>
      </w:pPr>
      <w:r w:rsidRPr="00A4793D">
        <w:rPr>
          <w:rFonts w:eastAsia="Times New Roman" w:cs="Arial"/>
        </w:rPr>
        <w:t xml:space="preserve">W ramach CS nie jest planowane wykorzystanie narzędzi terytorialnych. </w:t>
      </w:r>
    </w:p>
    <w:p w14:paraId="2C6843F0" w14:textId="77777777" w:rsidR="00607B84" w:rsidRPr="00A4793D" w:rsidRDefault="00607B84" w:rsidP="00914E05">
      <w:pPr>
        <w:spacing w:before="240"/>
        <w:rPr>
          <w:rFonts w:eastAsia="Times New Roman" w:cs="Arial"/>
          <w:b/>
        </w:rPr>
      </w:pPr>
      <w:r w:rsidRPr="00A4793D">
        <w:rPr>
          <w:rFonts w:eastAsia="Times New Roman" w:cs="Arial"/>
          <w:b/>
        </w:rPr>
        <w:t>Działania międzyregionalne, transgraniczne i transnarodowe</w:t>
      </w:r>
    </w:p>
    <w:p w14:paraId="12488CFF" w14:textId="1F20C153" w:rsidR="003B4E54" w:rsidRPr="00A4793D" w:rsidRDefault="003B4E54" w:rsidP="00735C56">
      <w:pPr>
        <w:rPr>
          <w:rFonts w:eastAsia="Times New Roman" w:cs="Arial"/>
        </w:rPr>
      </w:pPr>
      <w:r w:rsidRPr="00A4793D">
        <w:rPr>
          <w:rFonts w:eastAsia="Times New Roman" w:cs="Arial"/>
        </w:rPr>
        <w:t>Działania w obszarze wspierania integracji społeczno-gospodarczej społeczności marginalizowanych, takich jak Romowie założone w CS 4 j) wpisują się w wyzwanie dotyczące wzrostu poziomu dobrobytu założonego w Strategii UE dla Regionu Morza Bałtyckiego, gdzie zapisano, że obszar Edukacja przyczynia się do wzmocnienia społecznego wymiaru SUERMB. Ten obszar obejmuje: edukację, naukę, szanse na zatrudnienie i integrację migrantów. Obszar edukacja przyczynia się do wzrostu dobrobytu, który zakłada dostęp do wysokiej jakości edukacji i szkoleń, skuteczny i integracyjny system opieki społecznej oraz dobrze funkcjonujący rynek pracy wspierający mobilność geograficzną, zawodową i społeczno-ekonomiczną. Działania odpowiadają na kwestie horyzontalne SUE RMB – „Sąsiedzi – tworzenie wartość dodanej współpracy w obszarze Morza Bałtyckiego poprzez współpracę regionów i krajów sąsiadujących”. Interwencje zaplanowane dla społeczności marginalizowanych, w tym Romów będą polegały na ograniczeniu ryzyka wykluczenia, ubóstwa, braku aktywności zawodowej i z innych czynników utrudniających pełny udział członków społeczności marginalizowanych w życiu społecznym i zawodowym. Działania będą nakierowane na szeroko pojętą aktywizację społeczno-zawodową członków społeczności marginalizowanych, w tym Romów. Zaplanowane wsparcie wzmocni integrację społeczności marginalizowanych, zmieni sposób postrzegania zarówno całych społeczności, jak i poszczególnych ich członków przez ogół społeczeństwa, a także pozwoli na rozwój tych osób w sferze zawodowej.</w:t>
      </w:r>
    </w:p>
    <w:p w14:paraId="0455CD62" w14:textId="663C9435" w:rsidR="003B4E54" w:rsidRPr="00A4793D" w:rsidRDefault="003B4E54" w:rsidP="00735C56">
      <w:pPr>
        <w:rPr>
          <w:rFonts w:eastAsia="Times New Roman" w:cs="Arial"/>
        </w:rPr>
      </w:pPr>
      <w:r w:rsidRPr="00A4793D">
        <w:rPr>
          <w:rFonts w:eastAsia="Times New Roman" w:cs="Arial"/>
        </w:rPr>
        <w:t>Interwencje realizowane w CS 4 j) będą komplementarne do Programu I</w:t>
      </w:r>
      <w:r w:rsidR="005A5B1A" w:rsidRPr="00A4793D">
        <w:rPr>
          <w:rFonts w:eastAsia="Times New Roman" w:cs="Arial"/>
        </w:rPr>
        <w:t>nterreg</w:t>
      </w:r>
      <w:r w:rsidRPr="00A4793D">
        <w:rPr>
          <w:rFonts w:eastAsia="Times New Roman" w:cs="Arial"/>
        </w:rPr>
        <w:t xml:space="preserve"> Europa 2021-2027, Interreg Region Morza Bałtyckiego 2021-2027 i do Programu Współpracy Transgranicznej Interreg Polska-Ukraina 2021-2027.</w:t>
      </w:r>
    </w:p>
    <w:p w14:paraId="7969BAF5" w14:textId="64C1D96B" w:rsidR="007D223A" w:rsidRPr="00A4793D" w:rsidRDefault="003B4E54" w:rsidP="00735C56">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602750"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58C3D1AB" w14:textId="77777777" w:rsidR="00607B84" w:rsidRPr="00A4793D" w:rsidRDefault="00607B84" w:rsidP="00914E05">
      <w:pPr>
        <w:spacing w:before="240"/>
        <w:rPr>
          <w:rFonts w:eastAsia="Times New Roman" w:cs="Arial"/>
          <w:b/>
        </w:rPr>
      </w:pPr>
      <w:r w:rsidRPr="00A4793D">
        <w:rPr>
          <w:rFonts w:eastAsia="Times New Roman" w:cs="Arial"/>
          <w:b/>
        </w:rPr>
        <w:t>Planowane wykorzystanie instrumentów finansowych</w:t>
      </w:r>
    </w:p>
    <w:p w14:paraId="6B4F786B" w14:textId="47AE181D" w:rsidR="00607B84" w:rsidRPr="00A4793D" w:rsidRDefault="00607B84" w:rsidP="00735C56">
      <w:pPr>
        <w:rPr>
          <w:rFonts w:eastAsia="Times New Roman" w:cs="Arial"/>
        </w:rPr>
      </w:pPr>
      <w:r w:rsidRPr="00A4793D">
        <w:rPr>
          <w:rFonts w:eastAsia="Times New Roman" w:cs="Arial"/>
        </w:rPr>
        <w:t>W ramach CS główną formą finansowania będzie dotacja. Nie przewiduje się zastosowania instrumentów finansowych.</w:t>
      </w:r>
    </w:p>
    <w:p w14:paraId="62CB7EE8" w14:textId="67EA2095" w:rsidR="00607B84" w:rsidRPr="00A4793D" w:rsidRDefault="64CA19D2" w:rsidP="002C12D8">
      <w:pPr>
        <w:pStyle w:val="Nagwek6"/>
        <w:rPr>
          <w:rFonts w:cs="Arial"/>
        </w:rPr>
      </w:pPr>
      <w:bookmarkStart w:id="291" w:name="_Toc90639019"/>
      <w:r w:rsidRPr="00A4793D">
        <w:rPr>
          <w:rFonts w:cs="Arial"/>
          <w:noProof/>
        </w:rPr>
        <w:t>2.1.</w:t>
      </w:r>
      <w:r w:rsidR="56432307" w:rsidRPr="00A4793D">
        <w:rPr>
          <w:rFonts w:cs="Arial"/>
          <w:noProof/>
        </w:rPr>
        <w:t>8</w:t>
      </w:r>
      <w:r w:rsidRPr="00A4793D">
        <w:rPr>
          <w:rFonts w:cs="Arial"/>
          <w:noProof/>
        </w:rPr>
        <w:t>.</w:t>
      </w:r>
      <w:r w:rsidR="2EFB9181" w:rsidRPr="00A4793D">
        <w:rPr>
          <w:rFonts w:cs="Arial"/>
          <w:noProof/>
        </w:rPr>
        <w:t>3</w:t>
      </w:r>
      <w:r w:rsidRPr="00A4793D">
        <w:rPr>
          <w:rFonts w:cs="Arial"/>
          <w:noProof/>
        </w:rPr>
        <w:t>.2. Wskaźniki</w:t>
      </w:r>
      <w:bookmarkEnd w:id="291"/>
      <w:r w:rsidRPr="00A4793D">
        <w:rPr>
          <w:rFonts w:cs="Arial"/>
        </w:rPr>
        <w:t xml:space="preserve"> </w:t>
      </w:r>
    </w:p>
    <w:p w14:paraId="1AF56DCC" w14:textId="77777777" w:rsidR="007C7A3C" w:rsidRPr="00A4793D" w:rsidRDefault="007C7A3C" w:rsidP="002320F9">
      <w:pPr>
        <w:ind w:left="-34"/>
        <w:jc w:val="left"/>
        <w:rPr>
          <w:rFonts w:eastAsiaTheme="minorHAnsi" w:cs="Arial"/>
          <w:b/>
          <w:noProof/>
        </w:rPr>
      </w:pPr>
      <w:r w:rsidRPr="00A4793D">
        <w:rPr>
          <w:rFonts w:eastAsia="Times New Roman" w:cs="Arial"/>
          <w:b/>
          <w:lang w:eastAsia="en-GB"/>
        </w:rPr>
        <w:t>Wskaźniki produktu</w:t>
      </w:r>
    </w:p>
    <w:tbl>
      <w:tblPr>
        <w:tblStyle w:val="Tabela-Siatka"/>
        <w:tblW w:w="9781"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1025"/>
        <w:gridCol w:w="1143"/>
        <w:gridCol w:w="829"/>
        <w:gridCol w:w="992"/>
        <w:gridCol w:w="973"/>
        <w:gridCol w:w="1701"/>
        <w:gridCol w:w="850"/>
        <w:gridCol w:w="1276"/>
        <w:gridCol w:w="992"/>
      </w:tblGrid>
      <w:tr w:rsidR="00591A70" w:rsidRPr="00AC206C" w14:paraId="3BFF9965" w14:textId="77777777" w:rsidTr="00F32144">
        <w:trPr>
          <w:trHeight w:val="637"/>
          <w:tblHeader/>
        </w:trPr>
        <w:tc>
          <w:tcPr>
            <w:tcW w:w="1025" w:type="dxa"/>
          </w:tcPr>
          <w:p w14:paraId="0EFEC667"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lastRenderedPageBreak/>
              <w:t>Priorytet</w:t>
            </w:r>
          </w:p>
        </w:tc>
        <w:tc>
          <w:tcPr>
            <w:tcW w:w="1143" w:type="dxa"/>
          </w:tcPr>
          <w:p w14:paraId="5F0E2426"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Cel szczegółowy</w:t>
            </w:r>
          </w:p>
        </w:tc>
        <w:tc>
          <w:tcPr>
            <w:tcW w:w="829" w:type="dxa"/>
          </w:tcPr>
          <w:p w14:paraId="3C8DB1A1"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Fundusz</w:t>
            </w:r>
          </w:p>
        </w:tc>
        <w:tc>
          <w:tcPr>
            <w:tcW w:w="992" w:type="dxa"/>
          </w:tcPr>
          <w:p w14:paraId="22E42F94"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Kategoria regionu</w:t>
            </w:r>
          </w:p>
        </w:tc>
        <w:tc>
          <w:tcPr>
            <w:tcW w:w="973" w:type="dxa"/>
          </w:tcPr>
          <w:p w14:paraId="2701FC30"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Nr identyfikacyjny</w:t>
            </w:r>
          </w:p>
        </w:tc>
        <w:tc>
          <w:tcPr>
            <w:tcW w:w="1701" w:type="dxa"/>
          </w:tcPr>
          <w:p w14:paraId="1234727D"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 xml:space="preserve">Wskaźnik </w:t>
            </w:r>
          </w:p>
        </w:tc>
        <w:tc>
          <w:tcPr>
            <w:tcW w:w="850" w:type="dxa"/>
          </w:tcPr>
          <w:p w14:paraId="0118EFF8"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Jednostka miary</w:t>
            </w:r>
          </w:p>
        </w:tc>
        <w:tc>
          <w:tcPr>
            <w:tcW w:w="1276" w:type="dxa"/>
          </w:tcPr>
          <w:p w14:paraId="34BAA64E"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Cel pośredni (2024)</w:t>
            </w:r>
          </w:p>
        </w:tc>
        <w:tc>
          <w:tcPr>
            <w:tcW w:w="992" w:type="dxa"/>
          </w:tcPr>
          <w:p w14:paraId="778AD46D"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Cel końcowy (2029)</w:t>
            </w:r>
          </w:p>
        </w:tc>
      </w:tr>
      <w:tr w:rsidR="00E41DCB" w:rsidRPr="00AC206C" w14:paraId="49DE00BB" w14:textId="77777777" w:rsidTr="00B22B06">
        <w:trPr>
          <w:trHeight w:val="332"/>
        </w:trPr>
        <w:tc>
          <w:tcPr>
            <w:tcW w:w="1025" w:type="dxa"/>
          </w:tcPr>
          <w:p w14:paraId="55FD0EDC" w14:textId="6E1271F5" w:rsidR="00E41DCB" w:rsidRPr="00AC206C" w:rsidRDefault="00E41DCB" w:rsidP="00E41DCB">
            <w:pPr>
              <w:ind w:left="22" w:right="27" w:hanging="22"/>
              <w:rPr>
                <w:rFonts w:cs="Arial"/>
                <w:noProof/>
                <w:sz w:val="16"/>
                <w:szCs w:val="16"/>
              </w:rPr>
            </w:pPr>
            <w:r w:rsidRPr="00AC206C">
              <w:rPr>
                <w:rFonts w:cs="Arial"/>
                <w:noProof/>
                <w:sz w:val="16"/>
                <w:szCs w:val="16"/>
              </w:rPr>
              <w:t>VIII</w:t>
            </w:r>
          </w:p>
        </w:tc>
        <w:tc>
          <w:tcPr>
            <w:tcW w:w="1143" w:type="dxa"/>
          </w:tcPr>
          <w:p w14:paraId="682FE07E" w14:textId="6D489636" w:rsidR="00E41DCB" w:rsidRPr="00AC206C" w:rsidRDefault="00E41DCB" w:rsidP="00E41DCB">
            <w:pPr>
              <w:rPr>
                <w:rFonts w:cs="Arial"/>
                <w:noProof/>
                <w:sz w:val="16"/>
                <w:szCs w:val="16"/>
              </w:rPr>
            </w:pPr>
            <w:r w:rsidRPr="00AC206C">
              <w:rPr>
                <w:rFonts w:cs="Arial"/>
                <w:noProof/>
                <w:sz w:val="16"/>
                <w:szCs w:val="16"/>
              </w:rPr>
              <w:t>4j)</w:t>
            </w:r>
          </w:p>
        </w:tc>
        <w:tc>
          <w:tcPr>
            <w:tcW w:w="829" w:type="dxa"/>
          </w:tcPr>
          <w:p w14:paraId="0FC4220F" w14:textId="77777777" w:rsidR="00E41DCB" w:rsidRPr="00AC206C" w:rsidRDefault="00E41DCB" w:rsidP="00E41DCB">
            <w:pPr>
              <w:ind w:left="85"/>
              <w:rPr>
                <w:rFonts w:cs="Arial"/>
                <w:noProof/>
                <w:sz w:val="16"/>
                <w:szCs w:val="16"/>
              </w:rPr>
            </w:pPr>
            <w:r w:rsidRPr="00AC206C">
              <w:rPr>
                <w:rFonts w:cs="Arial"/>
                <w:noProof/>
                <w:sz w:val="16"/>
                <w:szCs w:val="16"/>
              </w:rPr>
              <w:t>EFS+</w:t>
            </w:r>
          </w:p>
        </w:tc>
        <w:tc>
          <w:tcPr>
            <w:tcW w:w="992" w:type="dxa"/>
          </w:tcPr>
          <w:p w14:paraId="725B5C95" w14:textId="77777777" w:rsidR="00E41DCB" w:rsidRPr="00AC206C" w:rsidRDefault="00E41DCB" w:rsidP="00E41DCB">
            <w:pPr>
              <w:rPr>
                <w:rFonts w:cs="Arial"/>
                <w:noProof/>
                <w:sz w:val="16"/>
                <w:szCs w:val="16"/>
              </w:rPr>
            </w:pPr>
            <w:r w:rsidRPr="00AC206C">
              <w:rPr>
                <w:rFonts w:cs="Arial"/>
                <w:noProof/>
                <w:sz w:val="16"/>
                <w:szCs w:val="16"/>
              </w:rPr>
              <w:t>Słabiej rozwinięte</w:t>
            </w:r>
          </w:p>
        </w:tc>
        <w:tc>
          <w:tcPr>
            <w:tcW w:w="973" w:type="dxa"/>
          </w:tcPr>
          <w:p w14:paraId="35FBB6BE" w14:textId="34396A17" w:rsidR="00E41DCB" w:rsidRPr="00AC206C" w:rsidRDefault="00E41DCB" w:rsidP="00E41DCB">
            <w:pPr>
              <w:ind w:left="-63"/>
              <w:rPr>
                <w:rFonts w:cs="Arial"/>
                <w:noProof/>
                <w:sz w:val="16"/>
                <w:szCs w:val="16"/>
              </w:rPr>
            </w:pPr>
            <w:r w:rsidRPr="00AC206C">
              <w:rPr>
                <w:rFonts w:cs="Arial"/>
                <w:noProof/>
                <w:sz w:val="16"/>
                <w:szCs w:val="16"/>
              </w:rPr>
              <w:t>EECO15</w:t>
            </w:r>
          </w:p>
        </w:tc>
        <w:tc>
          <w:tcPr>
            <w:tcW w:w="1701" w:type="dxa"/>
          </w:tcPr>
          <w:p w14:paraId="149E5F2F" w14:textId="5FBA44C5" w:rsidR="00E41DCB" w:rsidRPr="00AC206C" w:rsidRDefault="00E41DCB" w:rsidP="00E41DCB">
            <w:pPr>
              <w:rPr>
                <w:rFonts w:cs="Arial"/>
                <w:noProof/>
                <w:sz w:val="16"/>
                <w:szCs w:val="16"/>
              </w:rPr>
            </w:pPr>
            <w:r w:rsidRPr="00AC206C">
              <w:rPr>
                <w:rFonts w:cs="Arial"/>
                <w:noProof/>
                <w:sz w:val="16"/>
                <w:szCs w:val="16"/>
              </w:rPr>
              <w:t>Liczba osób należących do mniejszości, w tym społeczności marginalizowanych takich jak Romowie, objętych wsparciem w programie</w:t>
            </w:r>
          </w:p>
        </w:tc>
        <w:tc>
          <w:tcPr>
            <w:tcW w:w="850" w:type="dxa"/>
          </w:tcPr>
          <w:p w14:paraId="1AB63E7B" w14:textId="186F5D5C" w:rsidR="00E41DCB" w:rsidRPr="00AC206C" w:rsidRDefault="00E41DCB" w:rsidP="00E41DCB">
            <w:pPr>
              <w:rPr>
                <w:rFonts w:cs="Arial"/>
                <w:noProof/>
                <w:sz w:val="16"/>
                <w:szCs w:val="16"/>
              </w:rPr>
            </w:pPr>
            <w:r w:rsidRPr="00AC206C">
              <w:rPr>
                <w:rFonts w:cs="Arial"/>
                <w:noProof/>
                <w:sz w:val="16"/>
                <w:szCs w:val="16"/>
              </w:rPr>
              <w:t xml:space="preserve">Osoby </w:t>
            </w:r>
          </w:p>
        </w:tc>
        <w:tc>
          <w:tcPr>
            <w:tcW w:w="1276" w:type="dxa"/>
          </w:tcPr>
          <w:p w14:paraId="5C87B532" w14:textId="2B32F7F2" w:rsidR="00E41DCB" w:rsidRPr="00AC206C" w:rsidRDefault="00E41DCB" w:rsidP="00E41DCB">
            <w:pPr>
              <w:rPr>
                <w:rFonts w:eastAsiaTheme="minorHAnsi" w:cs="Arial"/>
                <w:noProof/>
                <w:sz w:val="16"/>
                <w:szCs w:val="16"/>
              </w:rPr>
            </w:pPr>
            <w:r w:rsidRPr="00AC206C">
              <w:rPr>
                <w:rFonts w:cs="Arial"/>
                <w:noProof/>
                <w:sz w:val="16"/>
                <w:szCs w:val="16"/>
              </w:rPr>
              <w:t>0</w:t>
            </w:r>
          </w:p>
        </w:tc>
        <w:tc>
          <w:tcPr>
            <w:tcW w:w="992" w:type="dxa"/>
          </w:tcPr>
          <w:p w14:paraId="13DA8E21" w14:textId="77777777" w:rsidR="00E41DCB" w:rsidRPr="00C05414" w:rsidRDefault="00E41DCB" w:rsidP="00E41DCB">
            <w:pPr>
              <w:ind w:left="98"/>
              <w:rPr>
                <w:rFonts w:cs="Arial"/>
                <w:noProof/>
                <w:sz w:val="16"/>
                <w:szCs w:val="16"/>
              </w:rPr>
            </w:pPr>
            <w:r>
              <w:rPr>
                <w:rFonts w:cs="Arial"/>
                <w:noProof/>
                <w:sz w:val="16"/>
                <w:szCs w:val="16"/>
              </w:rPr>
              <w:t>694</w:t>
            </w:r>
          </w:p>
          <w:p w14:paraId="5D3F2810" w14:textId="35EBC7A3" w:rsidR="00E41DCB" w:rsidRPr="00AC206C" w:rsidRDefault="00E41DCB" w:rsidP="00E41DCB">
            <w:pPr>
              <w:ind w:left="98"/>
              <w:rPr>
                <w:rFonts w:eastAsiaTheme="minorHAnsi" w:cs="Arial"/>
                <w:noProof/>
                <w:sz w:val="16"/>
                <w:szCs w:val="16"/>
              </w:rPr>
            </w:pPr>
          </w:p>
        </w:tc>
      </w:tr>
    </w:tbl>
    <w:p w14:paraId="0F439BFC" w14:textId="77777777" w:rsidR="007C7A3C" w:rsidRPr="00A4793D" w:rsidRDefault="007C7A3C" w:rsidP="00914E05">
      <w:pPr>
        <w:spacing w:before="120"/>
        <w:ind w:left="-34"/>
        <w:jc w:val="left"/>
        <w:rPr>
          <w:rFonts w:eastAsiaTheme="minorHAnsi" w:cs="Arial"/>
          <w:b/>
          <w:noProof/>
        </w:rPr>
      </w:pPr>
      <w:r w:rsidRPr="00A4793D">
        <w:rPr>
          <w:rFonts w:eastAsia="Times New Roman" w:cs="Arial"/>
          <w:b/>
          <w:lang w:eastAsia="en-GB"/>
        </w:rPr>
        <w:t>Wskaźniki rezultatu</w:t>
      </w:r>
    </w:p>
    <w:tbl>
      <w:tblPr>
        <w:tblStyle w:val="Tabela-Siatka"/>
        <w:tblW w:w="9918"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7"/>
        <w:gridCol w:w="993"/>
        <w:gridCol w:w="850"/>
        <w:gridCol w:w="992"/>
        <w:gridCol w:w="709"/>
        <w:gridCol w:w="1413"/>
        <w:gridCol w:w="850"/>
        <w:gridCol w:w="992"/>
        <w:gridCol w:w="709"/>
        <w:gridCol w:w="851"/>
        <w:gridCol w:w="567"/>
        <w:gridCol w:w="425"/>
      </w:tblGrid>
      <w:tr w:rsidR="00591A70" w:rsidRPr="00AC206C" w14:paraId="16FE58F9" w14:textId="77777777" w:rsidTr="00F34198">
        <w:trPr>
          <w:trHeight w:val="1122"/>
          <w:tblHeader/>
        </w:trPr>
        <w:tc>
          <w:tcPr>
            <w:tcW w:w="567" w:type="dxa"/>
          </w:tcPr>
          <w:p w14:paraId="1F1B5F21"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Priorytet</w:t>
            </w:r>
          </w:p>
        </w:tc>
        <w:tc>
          <w:tcPr>
            <w:tcW w:w="993" w:type="dxa"/>
          </w:tcPr>
          <w:p w14:paraId="781D2863"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Cel szczegółowy</w:t>
            </w:r>
          </w:p>
        </w:tc>
        <w:tc>
          <w:tcPr>
            <w:tcW w:w="850" w:type="dxa"/>
          </w:tcPr>
          <w:p w14:paraId="11A34F09"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Fundusz</w:t>
            </w:r>
          </w:p>
        </w:tc>
        <w:tc>
          <w:tcPr>
            <w:tcW w:w="992" w:type="dxa"/>
          </w:tcPr>
          <w:p w14:paraId="411BC37E"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Kategoria regionu</w:t>
            </w:r>
          </w:p>
        </w:tc>
        <w:tc>
          <w:tcPr>
            <w:tcW w:w="709" w:type="dxa"/>
          </w:tcPr>
          <w:p w14:paraId="61278D97"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Nr identyfikacyjny</w:t>
            </w:r>
          </w:p>
        </w:tc>
        <w:tc>
          <w:tcPr>
            <w:tcW w:w="1413" w:type="dxa"/>
          </w:tcPr>
          <w:p w14:paraId="456FCB5F"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 xml:space="preserve">Wskaźnik </w:t>
            </w:r>
          </w:p>
        </w:tc>
        <w:tc>
          <w:tcPr>
            <w:tcW w:w="850" w:type="dxa"/>
          </w:tcPr>
          <w:p w14:paraId="6CD9DC77"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Jednostka miary</w:t>
            </w:r>
          </w:p>
        </w:tc>
        <w:tc>
          <w:tcPr>
            <w:tcW w:w="992" w:type="dxa"/>
          </w:tcPr>
          <w:p w14:paraId="7CEBC314"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Wartość bazowa lub wartość odniesienia</w:t>
            </w:r>
          </w:p>
        </w:tc>
        <w:tc>
          <w:tcPr>
            <w:tcW w:w="709" w:type="dxa"/>
          </w:tcPr>
          <w:p w14:paraId="7BA7CE39"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Rok odniesienia</w:t>
            </w:r>
          </w:p>
        </w:tc>
        <w:tc>
          <w:tcPr>
            <w:tcW w:w="851" w:type="dxa"/>
          </w:tcPr>
          <w:p w14:paraId="4F3BE911" w14:textId="22795987" w:rsidR="00607B84" w:rsidRPr="00AC206C" w:rsidRDefault="00607B84" w:rsidP="00EF3BFB">
            <w:pPr>
              <w:rPr>
                <w:rFonts w:eastAsiaTheme="minorHAnsi" w:cs="Arial"/>
                <w:b/>
                <w:bCs/>
                <w:sz w:val="16"/>
                <w:szCs w:val="16"/>
              </w:rPr>
            </w:pPr>
            <w:r w:rsidRPr="00AC206C">
              <w:rPr>
                <w:rFonts w:eastAsiaTheme="minorHAnsi" w:cs="Arial"/>
                <w:b/>
                <w:bCs/>
                <w:sz w:val="16"/>
                <w:szCs w:val="16"/>
              </w:rPr>
              <w:t>Cel końcowy (2029)</w:t>
            </w:r>
          </w:p>
        </w:tc>
        <w:tc>
          <w:tcPr>
            <w:tcW w:w="567" w:type="dxa"/>
          </w:tcPr>
          <w:p w14:paraId="4868FF7A"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 xml:space="preserve">Źródło danych </w:t>
            </w:r>
          </w:p>
        </w:tc>
        <w:tc>
          <w:tcPr>
            <w:tcW w:w="425" w:type="dxa"/>
          </w:tcPr>
          <w:p w14:paraId="7F1DBE0A" w14:textId="77777777" w:rsidR="00607B84" w:rsidRPr="00AC206C" w:rsidRDefault="00607B84" w:rsidP="002320F9">
            <w:pPr>
              <w:rPr>
                <w:rFonts w:eastAsiaTheme="minorHAnsi" w:cs="Arial"/>
                <w:b/>
                <w:bCs/>
                <w:sz w:val="16"/>
                <w:szCs w:val="16"/>
              </w:rPr>
            </w:pPr>
            <w:r w:rsidRPr="00AC206C">
              <w:rPr>
                <w:rFonts w:eastAsiaTheme="minorHAnsi" w:cs="Arial"/>
                <w:b/>
                <w:bCs/>
                <w:sz w:val="16"/>
                <w:szCs w:val="16"/>
              </w:rPr>
              <w:t xml:space="preserve">Uwagi </w:t>
            </w:r>
          </w:p>
        </w:tc>
      </w:tr>
      <w:tr w:rsidR="008E6BE5" w:rsidRPr="00AC206C" w14:paraId="0E867461" w14:textId="77777777" w:rsidTr="00F34198">
        <w:trPr>
          <w:trHeight w:val="504"/>
        </w:trPr>
        <w:tc>
          <w:tcPr>
            <w:tcW w:w="567" w:type="dxa"/>
          </w:tcPr>
          <w:p w14:paraId="19395388" w14:textId="6219E032" w:rsidR="008E6BE5" w:rsidRPr="00AC206C" w:rsidRDefault="008E6BE5" w:rsidP="008E6BE5">
            <w:pPr>
              <w:rPr>
                <w:rFonts w:cs="Arial"/>
                <w:noProof/>
                <w:sz w:val="16"/>
                <w:szCs w:val="16"/>
              </w:rPr>
            </w:pPr>
            <w:r w:rsidRPr="00AC206C">
              <w:rPr>
                <w:rFonts w:cs="Arial"/>
                <w:noProof/>
                <w:sz w:val="16"/>
                <w:szCs w:val="16"/>
              </w:rPr>
              <w:t>VIII</w:t>
            </w:r>
          </w:p>
        </w:tc>
        <w:tc>
          <w:tcPr>
            <w:tcW w:w="993" w:type="dxa"/>
          </w:tcPr>
          <w:p w14:paraId="47463A02" w14:textId="727F6876" w:rsidR="008E6BE5" w:rsidRPr="00AC206C" w:rsidRDefault="008E6BE5" w:rsidP="008E6BE5">
            <w:pPr>
              <w:rPr>
                <w:rFonts w:cs="Arial"/>
                <w:noProof/>
                <w:sz w:val="16"/>
                <w:szCs w:val="16"/>
              </w:rPr>
            </w:pPr>
            <w:r w:rsidRPr="00AC206C">
              <w:rPr>
                <w:rFonts w:cs="Arial"/>
                <w:noProof/>
                <w:sz w:val="16"/>
                <w:szCs w:val="16"/>
              </w:rPr>
              <w:t>4j)</w:t>
            </w:r>
          </w:p>
        </w:tc>
        <w:tc>
          <w:tcPr>
            <w:tcW w:w="850" w:type="dxa"/>
          </w:tcPr>
          <w:p w14:paraId="6C2C4201" w14:textId="77777777" w:rsidR="008E6BE5" w:rsidRPr="00AC206C" w:rsidRDefault="008E6BE5" w:rsidP="008E6BE5">
            <w:pPr>
              <w:rPr>
                <w:rFonts w:cs="Arial"/>
                <w:sz w:val="16"/>
                <w:szCs w:val="16"/>
              </w:rPr>
            </w:pPr>
            <w:r w:rsidRPr="00AC206C">
              <w:rPr>
                <w:rFonts w:cs="Arial"/>
                <w:sz w:val="16"/>
                <w:szCs w:val="16"/>
              </w:rPr>
              <w:t>EFS+</w:t>
            </w:r>
          </w:p>
        </w:tc>
        <w:tc>
          <w:tcPr>
            <w:tcW w:w="992" w:type="dxa"/>
          </w:tcPr>
          <w:p w14:paraId="78ED140D" w14:textId="77777777" w:rsidR="008E6BE5" w:rsidRPr="00AC206C" w:rsidRDefault="008E6BE5" w:rsidP="008E6BE5">
            <w:pPr>
              <w:rPr>
                <w:rFonts w:cs="Arial"/>
                <w:sz w:val="16"/>
                <w:szCs w:val="16"/>
              </w:rPr>
            </w:pPr>
            <w:r w:rsidRPr="00AC206C">
              <w:rPr>
                <w:rFonts w:cs="Arial"/>
                <w:sz w:val="16"/>
                <w:szCs w:val="16"/>
              </w:rPr>
              <w:t>Słabiej rozwinięte</w:t>
            </w:r>
          </w:p>
        </w:tc>
        <w:tc>
          <w:tcPr>
            <w:tcW w:w="709" w:type="dxa"/>
          </w:tcPr>
          <w:p w14:paraId="3A2721F2" w14:textId="31569248" w:rsidR="008E6BE5" w:rsidRPr="00AC206C" w:rsidRDefault="008E6BE5" w:rsidP="008E6BE5">
            <w:pPr>
              <w:rPr>
                <w:rFonts w:eastAsiaTheme="minorHAnsi" w:cs="Arial"/>
                <w:noProof/>
                <w:sz w:val="16"/>
                <w:szCs w:val="16"/>
              </w:rPr>
            </w:pPr>
            <w:r w:rsidRPr="00AC206C">
              <w:rPr>
                <w:rFonts w:eastAsiaTheme="minorHAnsi" w:cs="Arial"/>
                <w:noProof/>
                <w:sz w:val="16"/>
                <w:szCs w:val="16"/>
              </w:rPr>
              <w:t>EECR0</w:t>
            </w:r>
            <w:r>
              <w:rPr>
                <w:rFonts w:eastAsiaTheme="minorHAnsi" w:cs="Arial"/>
                <w:noProof/>
                <w:sz w:val="16"/>
                <w:szCs w:val="16"/>
              </w:rPr>
              <w:t>3</w:t>
            </w:r>
          </w:p>
        </w:tc>
        <w:tc>
          <w:tcPr>
            <w:tcW w:w="1413" w:type="dxa"/>
          </w:tcPr>
          <w:p w14:paraId="0A4E180F" w14:textId="6136945E" w:rsidR="008E6BE5" w:rsidRPr="00AC206C" w:rsidRDefault="008E6BE5" w:rsidP="008E6BE5">
            <w:pPr>
              <w:rPr>
                <w:rFonts w:cs="Arial"/>
                <w:sz w:val="16"/>
                <w:szCs w:val="16"/>
              </w:rPr>
            </w:pPr>
            <w:r w:rsidRPr="00147738">
              <w:rPr>
                <w:rFonts w:cs="Arial"/>
                <w:sz w:val="16"/>
                <w:szCs w:val="16"/>
              </w:rPr>
              <w:t>Liczba osób, które uzyskały kwalifikacje po opuszczeniu programu</w:t>
            </w:r>
          </w:p>
        </w:tc>
        <w:tc>
          <w:tcPr>
            <w:tcW w:w="850" w:type="dxa"/>
          </w:tcPr>
          <w:p w14:paraId="70FDB470" w14:textId="2F82955F" w:rsidR="008E6BE5" w:rsidRPr="00AC206C" w:rsidRDefault="008E6BE5" w:rsidP="008E6BE5">
            <w:pPr>
              <w:rPr>
                <w:rFonts w:eastAsiaTheme="minorHAnsi" w:cs="Arial"/>
                <w:noProof/>
                <w:sz w:val="16"/>
                <w:szCs w:val="16"/>
              </w:rPr>
            </w:pPr>
            <w:r w:rsidRPr="00AC206C">
              <w:rPr>
                <w:rFonts w:cs="Arial"/>
                <w:noProof/>
                <w:sz w:val="16"/>
                <w:szCs w:val="16"/>
              </w:rPr>
              <w:t>Osoby</w:t>
            </w:r>
          </w:p>
        </w:tc>
        <w:tc>
          <w:tcPr>
            <w:tcW w:w="992" w:type="dxa"/>
          </w:tcPr>
          <w:p w14:paraId="50002758" w14:textId="77F263DF" w:rsidR="008E6BE5" w:rsidRPr="00AC206C" w:rsidRDefault="008E6BE5" w:rsidP="008E6BE5">
            <w:pPr>
              <w:rPr>
                <w:rFonts w:eastAsiaTheme="minorHAnsi" w:cs="Arial"/>
                <w:noProof/>
                <w:sz w:val="16"/>
                <w:szCs w:val="16"/>
              </w:rPr>
            </w:pPr>
            <w:r w:rsidRPr="00AC206C">
              <w:rPr>
                <w:rFonts w:cs="Arial"/>
                <w:noProof/>
                <w:sz w:val="16"/>
                <w:szCs w:val="16"/>
              </w:rPr>
              <w:t>24</w:t>
            </w:r>
          </w:p>
        </w:tc>
        <w:tc>
          <w:tcPr>
            <w:tcW w:w="709" w:type="dxa"/>
          </w:tcPr>
          <w:p w14:paraId="30F24225" w14:textId="5D5BCAA3" w:rsidR="008E6BE5" w:rsidRPr="00AC206C" w:rsidRDefault="008E6BE5" w:rsidP="008E6BE5">
            <w:pPr>
              <w:rPr>
                <w:rFonts w:eastAsiaTheme="minorHAnsi" w:cs="Arial"/>
                <w:noProof/>
                <w:sz w:val="16"/>
                <w:szCs w:val="16"/>
              </w:rPr>
            </w:pPr>
            <w:r w:rsidRPr="00AC206C">
              <w:rPr>
                <w:rFonts w:cs="Arial"/>
                <w:noProof/>
                <w:sz w:val="16"/>
                <w:szCs w:val="16"/>
              </w:rPr>
              <w:t>2021</w:t>
            </w:r>
          </w:p>
        </w:tc>
        <w:tc>
          <w:tcPr>
            <w:tcW w:w="851" w:type="dxa"/>
          </w:tcPr>
          <w:p w14:paraId="58E063DA" w14:textId="05E6CD8B" w:rsidR="008E6BE5" w:rsidRPr="00AC206C" w:rsidRDefault="008E6BE5" w:rsidP="008E6BE5">
            <w:pPr>
              <w:rPr>
                <w:rFonts w:eastAsiaTheme="minorHAnsi" w:cs="Arial"/>
                <w:noProof/>
                <w:sz w:val="16"/>
                <w:szCs w:val="16"/>
              </w:rPr>
            </w:pPr>
            <w:r>
              <w:rPr>
                <w:rFonts w:cs="Arial"/>
                <w:noProof/>
                <w:sz w:val="16"/>
                <w:szCs w:val="16"/>
              </w:rPr>
              <w:t>246</w:t>
            </w:r>
          </w:p>
        </w:tc>
        <w:tc>
          <w:tcPr>
            <w:tcW w:w="567" w:type="dxa"/>
          </w:tcPr>
          <w:p w14:paraId="336376F1" w14:textId="77777777" w:rsidR="008E6BE5" w:rsidRPr="00AC206C" w:rsidRDefault="008E6BE5" w:rsidP="008E6BE5">
            <w:pPr>
              <w:rPr>
                <w:rFonts w:eastAsiaTheme="minorHAnsi" w:cs="Arial"/>
                <w:sz w:val="16"/>
                <w:szCs w:val="16"/>
              </w:rPr>
            </w:pPr>
            <w:r w:rsidRPr="00AC206C">
              <w:rPr>
                <w:rFonts w:cs="Arial"/>
                <w:sz w:val="16"/>
                <w:szCs w:val="16"/>
              </w:rPr>
              <w:t>System teleinformatyczny</w:t>
            </w:r>
          </w:p>
        </w:tc>
        <w:tc>
          <w:tcPr>
            <w:tcW w:w="425" w:type="dxa"/>
          </w:tcPr>
          <w:p w14:paraId="09D6BFBD" w14:textId="77777777" w:rsidR="008E6BE5" w:rsidRPr="00AC206C" w:rsidRDefault="008E6BE5" w:rsidP="008E6BE5">
            <w:pPr>
              <w:rPr>
                <w:rFonts w:eastAsiaTheme="minorHAnsi" w:cs="Arial"/>
                <w:noProof/>
                <w:sz w:val="16"/>
                <w:szCs w:val="16"/>
              </w:rPr>
            </w:pPr>
          </w:p>
        </w:tc>
      </w:tr>
    </w:tbl>
    <w:p w14:paraId="572B61FD" w14:textId="1441C0C2" w:rsidR="00607B84" w:rsidRPr="00A4793D" w:rsidRDefault="00607B84" w:rsidP="002C12D8">
      <w:pPr>
        <w:pStyle w:val="Nagwek6"/>
        <w:rPr>
          <w:rFonts w:cs="Arial"/>
          <w:noProof/>
        </w:rPr>
      </w:pPr>
      <w:bookmarkStart w:id="292" w:name="_Toc90639020"/>
      <w:r w:rsidRPr="00A4793D">
        <w:rPr>
          <w:rFonts w:cs="Arial"/>
          <w:noProof/>
        </w:rPr>
        <w:t>2.1.7.</w:t>
      </w:r>
      <w:r w:rsidR="004207AC" w:rsidRPr="00A4793D">
        <w:rPr>
          <w:rFonts w:cs="Arial"/>
          <w:noProof/>
        </w:rPr>
        <w:t>3</w:t>
      </w:r>
      <w:r w:rsidRPr="00A4793D">
        <w:rPr>
          <w:rFonts w:cs="Arial"/>
          <w:noProof/>
        </w:rPr>
        <w:t>.3. Indykatywny podział zaprogramowanych zasobów (UE) według rodzaju interwencji</w:t>
      </w:r>
      <w:bookmarkEnd w:id="292"/>
      <w:r w:rsidRPr="00A4793D">
        <w:rPr>
          <w:rFonts w:cs="Arial"/>
          <w:noProof/>
        </w:rPr>
        <w:t xml:space="preserve"> </w:t>
      </w:r>
    </w:p>
    <w:p w14:paraId="3BF5B537" w14:textId="77777777" w:rsidR="007C7A3C" w:rsidRPr="00A4793D" w:rsidRDefault="007C7A3C" w:rsidP="002320F9">
      <w:pPr>
        <w:ind w:left="113"/>
        <w:jc w:val="left"/>
        <w:rPr>
          <w:rFonts w:eastAsia="Times New Roman" w:cs="Arial"/>
          <w:b/>
        </w:rPr>
      </w:pPr>
      <w:r w:rsidRPr="00A4793D">
        <w:rPr>
          <w:rFonts w:cs="Arial"/>
          <w:b/>
        </w:rPr>
        <w:t>Wymiar 1 – zakres interwencji</w:t>
      </w:r>
    </w:p>
    <w:tbl>
      <w:tblPr>
        <w:tblStyle w:val="Tabela-Siatka"/>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69"/>
        <w:gridCol w:w="1317"/>
        <w:gridCol w:w="3560"/>
        <w:gridCol w:w="1817"/>
      </w:tblGrid>
      <w:tr w:rsidR="00A14DE6" w:rsidRPr="00AC206C" w14:paraId="597755D3" w14:textId="77777777" w:rsidTr="002A1030">
        <w:tc>
          <w:tcPr>
            <w:tcW w:w="1057" w:type="dxa"/>
          </w:tcPr>
          <w:p w14:paraId="707B6A9E" w14:textId="77777777" w:rsidR="00607B84" w:rsidRPr="00AC206C" w:rsidRDefault="00607B84" w:rsidP="002320F9">
            <w:pPr>
              <w:rPr>
                <w:rFonts w:eastAsia="Times New Roman" w:cs="Arial"/>
                <w:b/>
                <w:sz w:val="16"/>
                <w:szCs w:val="16"/>
              </w:rPr>
            </w:pPr>
            <w:r w:rsidRPr="00AC206C">
              <w:rPr>
                <w:rFonts w:cs="Arial"/>
                <w:b/>
                <w:sz w:val="16"/>
                <w:szCs w:val="16"/>
              </w:rPr>
              <w:t>Nr priorytetu</w:t>
            </w:r>
          </w:p>
        </w:tc>
        <w:tc>
          <w:tcPr>
            <w:tcW w:w="956" w:type="dxa"/>
          </w:tcPr>
          <w:p w14:paraId="49B6325F" w14:textId="77777777" w:rsidR="00607B84" w:rsidRPr="00AC206C" w:rsidRDefault="00607B84" w:rsidP="002320F9">
            <w:pPr>
              <w:rPr>
                <w:rFonts w:eastAsia="Times New Roman" w:cs="Arial"/>
                <w:b/>
                <w:sz w:val="16"/>
                <w:szCs w:val="16"/>
              </w:rPr>
            </w:pPr>
            <w:r w:rsidRPr="00AC206C">
              <w:rPr>
                <w:rFonts w:cs="Arial"/>
                <w:b/>
                <w:sz w:val="16"/>
                <w:szCs w:val="16"/>
              </w:rPr>
              <w:t>Fundusz</w:t>
            </w:r>
          </w:p>
        </w:tc>
        <w:tc>
          <w:tcPr>
            <w:tcW w:w="1069" w:type="dxa"/>
          </w:tcPr>
          <w:p w14:paraId="6DB753D4" w14:textId="77777777" w:rsidR="00607B84" w:rsidRPr="00AC206C" w:rsidRDefault="00607B84" w:rsidP="002320F9">
            <w:pPr>
              <w:rPr>
                <w:rFonts w:eastAsia="Times New Roman" w:cs="Arial"/>
                <w:b/>
                <w:sz w:val="16"/>
                <w:szCs w:val="16"/>
              </w:rPr>
            </w:pPr>
            <w:r w:rsidRPr="00AC206C">
              <w:rPr>
                <w:rFonts w:cs="Arial"/>
                <w:b/>
                <w:sz w:val="16"/>
                <w:szCs w:val="16"/>
              </w:rPr>
              <w:t>Kategoria regionu</w:t>
            </w:r>
          </w:p>
        </w:tc>
        <w:tc>
          <w:tcPr>
            <w:tcW w:w="1317" w:type="dxa"/>
          </w:tcPr>
          <w:p w14:paraId="2D17ECBE" w14:textId="77777777" w:rsidR="00607B84" w:rsidRPr="00AC206C" w:rsidRDefault="00607B84" w:rsidP="002320F9">
            <w:pPr>
              <w:rPr>
                <w:rFonts w:eastAsia="Times New Roman" w:cs="Arial"/>
                <w:b/>
                <w:sz w:val="16"/>
                <w:szCs w:val="16"/>
              </w:rPr>
            </w:pPr>
            <w:r w:rsidRPr="00AC206C">
              <w:rPr>
                <w:rFonts w:cs="Arial"/>
                <w:b/>
                <w:sz w:val="16"/>
                <w:szCs w:val="16"/>
              </w:rPr>
              <w:t>Cel szczegółowy</w:t>
            </w:r>
          </w:p>
        </w:tc>
        <w:tc>
          <w:tcPr>
            <w:tcW w:w="3560" w:type="dxa"/>
          </w:tcPr>
          <w:p w14:paraId="09E21144" w14:textId="77777777" w:rsidR="00607B84" w:rsidRPr="00AC206C" w:rsidRDefault="00607B84" w:rsidP="002320F9">
            <w:pPr>
              <w:rPr>
                <w:rFonts w:eastAsia="Times New Roman" w:cs="Arial"/>
                <w:b/>
                <w:sz w:val="16"/>
                <w:szCs w:val="16"/>
              </w:rPr>
            </w:pPr>
            <w:r w:rsidRPr="00AC206C">
              <w:rPr>
                <w:rFonts w:cs="Arial"/>
                <w:b/>
                <w:sz w:val="16"/>
                <w:szCs w:val="16"/>
              </w:rPr>
              <w:t xml:space="preserve">Kod </w:t>
            </w:r>
          </w:p>
        </w:tc>
        <w:tc>
          <w:tcPr>
            <w:tcW w:w="1817" w:type="dxa"/>
          </w:tcPr>
          <w:p w14:paraId="40BD01D2" w14:textId="77777777" w:rsidR="00607B84" w:rsidRPr="00AC206C" w:rsidRDefault="00607B84" w:rsidP="002320F9">
            <w:pPr>
              <w:rPr>
                <w:rFonts w:cs="Arial"/>
                <w:b/>
                <w:sz w:val="16"/>
                <w:szCs w:val="16"/>
              </w:rPr>
            </w:pPr>
            <w:r w:rsidRPr="00AC206C">
              <w:rPr>
                <w:rFonts w:cs="Arial"/>
                <w:b/>
                <w:sz w:val="16"/>
                <w:szCs w:val="16"/>
              </w:rPr>
              <w:t>Kwota (w EUR)</w:t>
            </w:r>
          </w:p>
        </w:tc>
      </w:tr>
      <w:tr w:rsidR="00333675" w:rsidRPr="00AC206C" w14:paraId="50103F1F" w14:textId="77777777" w:rsidTr="002A1030">
        <w:tc>
          <w:tcPr>
            <w:tcW w:w="1057" w:type="dxa"/>
          </w:tcPr>
          <w:p w14:paraId="42EE7784" w14:textId="26D42F95" w:rsidR="00333675" w:rsidRPr="00AC206C" w:rsidRDefault="00333675" w:rsidP="00333675">
            <w:pPr>
              <w:rPr>
                <w:rFonts w:eastAsia="Times New Roman" w:cs="Arial"/>
                <w:sz w:val="16"/>
                <w:szCs w:val="16"/>
              </w:rPr>
            </w:pPr>
            <w:r w:rsidRPr="00AC206C">
              <w:rPr>
                <w:rFonts w:eastAsia="Times New Roman" w:cs="Arial"/>
                <w:sz w:val="16"/>
                <w:szCs w:val="16"/>
              </w:rPr>
              <w:t>VIII</w:t>
            </w:r>
          </w:p>
        </w:tc>
        <w:tc>
          <w:tcPr>
            <w:tcW w:w="956" w:type="dxa"/>
          </w:tcPr>
          <w:p w14:paraId="516BE70E" w14:textId="35321F53" w:rsidR="00333675" w:rsidRPr="00AC206C" w:rsidRDefault="00333675" w:rsidP="00333675">
            <w:pPr>
              <w:rPr>
                <w:rFonts w:cs="Arial"/>
                <w:sz w:val="16"/>
                <w:szCs w:val="16"/>
              </w:rPr>
            </w:pPr>
            <w:r w:rsidRPr="00AC206C">
              <w:rPr>
                <w:rFonts w:cs="Arial"/>
                <w:sz w:val="16"/>
                <w:szCs w:val="16"/>
              </w:rPr>
              <w:t>EFS+</w:t>
            </w:r>
          </w:p>
        </w:tc>
        <w:tc>
          <w:tcPr>
            <w:tcW w:w="1069" w:type="dxa"/>
          </w:tcPr>
          <w:p w14:paraId="338BF7B4" w14:textId="5EE895D5" w:rsidR="00333675" w:rsidRPr="00AC206C" w:rsidRDefault="00333675" w:rsidP="00333675">
            <w:pPr>
              <w:rPr>
                <w:rFonts w:cs="Arial"/>
                <w:sz w:val="16"/>
                <w:szCs w:val="16"/>
              </w:rPr>
            </w:pPr>
            <w:r w:rsidRPr="00AC206C">
              <w:rPr>
                <w:rFonts w:cs="Arial"/>
                <w:sz w:val="16"/>
                <w:szCs w:val="16"/>
              </w:rPr>
              <w:t>Słabiej rozwinięte</w:t>
            </w:r>
          </w:p>
        </w:tc>
        <w:tc>
          <w:tcPr>
            <w:tcW w:w="1317" w:type="dxa"/>
          </w:tcPr>
          <w:p w14:paraId="1BAA7249" w14:textId="37E0D3F1" w:rsidR="00333675" w:rsidRPr="00AC206C" w:rsidRDefault="00333675" w:rsidP="00333675">
            <w:pPr>
              <w:rPr>
                <w:rFonts w:eastAsia="Times New Roman" w:cs="Arial"/>
                <w:sz w:val="16"/>
                <w:szCs w:val="16"/>
              </w:rPr>
            </w:pPr>
            <w:r w:rsidRPr="00AC206C">
              <w:rPr>
                <w:rFonts w:eastAsia="Times New Roman" w:cs="Arial"/>
                <w:sz w:val="16"/>
                <w:szCs w:val="16"/>
              </w:rPr>
              <w:t>4j)</w:t>
            </w:r>
          </w:p>
        </w:tc>
        <w:tc>
          <w:tcPr>
            <w:tcW w:w="3560" w:type="dxa"/>
          </w:tcPr>
          <w:p w14:paraId="74EF0F57" w14:textId="06799568" w:rsidR="00333675" w:rsidRPr="00AC206C" w:rsidRDefault="00333675" w:rsidP="00333675">
            <w:pPr>
              <w:rPr>
                <w:rFonts w:eastAsia="Times New Roman" w:cs="Arial"/>
                <w:sz w:val="16"/>
                <w:szCs w:val="16"/>
              </w:rPr>
            </w:pPr>
            <w:r w:rsidRPr="00AC206C">
              <w:rPr>
                <w:rFonts w:eastAsia="Times New Roman" w:cs="Arial"/>
                <w:sz w:val="16"/>
                <w:szCs w:val="16"/>
              </w:rPr>
              <w:t>152 Działania na rzecz promowania równości szans i aktywnego udziału w życiu społecznym</w:t>
            </w:r>
          </w:p>
        </w:tc>
        <w:tc>
          <w:tcPr>
            <w:tcW w:w="1817" w:type="dxa"/>
          </w:tcPr>
          <w:p w14:paraId="122C7EFC" w14:textId="5FDB538B" w:rsidR="00333675" w:rsidRPr="00AC206C" w:rsidRDefault="00333675" w:rsidP="00333675">
            <w:pPr>
              <w:rPr>
                <w:rFonts w:eastAsia="Times New Roman" w:cs="Arial"/>
                <w:sz w:val="16"/>
                <w:szCs w:val="16"/>
              </w:rPr>
            </w:pPr>
            <w:r w:rsidRPr="00AC206C">
              <w:rPr>
                <w:rFonts w:eastAsia="Times New Roman" w:cs="Arial"/>
                <w:sz w:val="16"/>
                <w:szCs w:val="16"/>
              </w:rPr>
              <w:t>950 000</w:t>
            </w:r>
          </w:p>
        </w:tc>
      </w:tr>
      <w:tr w:rsidR="00A14DE6" w:rsidRPr="00AC206C" w14:paraId="0FCB0EEC" w14:textId="77777777" w:rsidTr="002A1030">
        <w:tc>
          <w:tcPr>
            <w:tcW w:w="1057" w:type="dxa"/>
          </w:tcPr>
          <w:p w14:paraId="28E53468" w14:textId="703A4C2A" w:rsidR="00607B84" w:rsidRPr="00AC206C" w:rsidRDefault="64CA19D2" w:rsidP="002320F9">
            <w:pPr>
              <w:rPr>
                <w:rFonts w:eastAsia="Times New Roman" w:cs="Arial"/>
                <w:sz w:val="16"/>
                <w:szCs w:val="16"/>
              </w:rPr>
            </w:pPr>
            <w:r w:rsidRPr="00AC206C">
              <w:rPr>
                <w:rFonts w:eastAsia="Times New Roman" w:cs="Arial"/>
                <w:sz w:val="16"/>
                <w:szCs w:val="16"/>
              </w:rPr>
              <w:t>VII</w:t>
            </w:r>
            <w:r w:rsidR="1A527465" w:rsidRPr="00AC206C">
              <w:rPr>
                <w:rFonts w:eastAsia="Times New Roman" w:cs="Arial"/>
                <w:sz w:val="16"/>
                <w:szCs w:val="16"/>
              </w:rPr>
              <w:t>I</w:t>
            </w:r>
          </w:p>
        </w:tc>
        <w:tc>
          <w:tcPr>
            <w:tcW w:w="956" w:type="dxa"/>
          </w:tcPr>
          <w:p w14:paraId="7C1847EE" w14:textId="77777777" w:rsidR="00607B84" w:rsidRPr="00AC206C" w:rsidRDefault="00607B84" w:rsidP="002320F9">
            <w:pPr>
              <w:rPr>
                <w:rFonts w:eastAsia="Times New Roman" w:cs="Arial"/>
                <w:sz w:val="16"/>
                <w:szCs w:val="16"/>
              </w:rPr>
            </w:pPr>
            <w:r w:rsidRPr="00AC206C">
              <w:rPr>
                <w:rFonts w:cs="Arial"/>
                <w:sz w:val="16"/>
                <w:szCs w:val="16"/>
              </w:rPr>
              <w:t>EFS+</w:t>
            </w:r>
          </w:p>
        </w:tc>
        <w:tc>
          <w:tcPr>
            <w:tcW w:w="1069" w:type="dxa"/>
          </w:tcPr>
          <w:p w14:paraId="4A8C609C" w14:textId="77777777" w:rsidR="00607B84" w:rsidRPr="00AC206C" w:rsidRDefault="00607B84" w:rsidP="002320F9">
            <w:pPr>
              <w:rPr>
                <w:rFonts w:eastAsia="Times New Roman" w:cs="Arial"/>
                <w:sz w:val="16"/>
                <w:szCs w:val="16"/>
              </w:rPr>
            </w:pPr>
            <w:r w:rsidRPr="00AC206C">
              <w:rPr>
                <w:rFonts w:cs="Arial"/>
                <w:sz w:val="16"/>
                <w:szCs w:val="16"/>
              </w:rPr>
              <w:t>Słabiej rozwinięte</w:t>
            </w:r>
          </w:p>
        </w:tc>
        <w:tc>
          <w:tcPr>
            <w:tcW w:w="1317" w:type="dxa"/>
          </w:tcPr>
          <w:p w14:paraId="066310ED" w14:textId="0C90524C" w:rsidR="00607B84" w:rsidRPr="00AC206C" w:rsidRDefault="00607B84" w:rsidP="002320F9">
            <w:pPr>
              <w:rPr>
                <w:rFonts w:eastAsia="Times New Roman" w:cs="Arial"/>
                <w:sz w:val="16"/>
                <w:szCs w:val="16"/>
              </w:rPr>
            </w:pPr>
            <w:r w:rsidRPr="00AC206C">
              <w:rPr>
                <w:rFonts w:eastAsia="Times New Roman" w:cs="Arial"/>
                <w:sz w:val="16"/>
                <w:szCs w:val="16"/>
              </w:rPr>
              <w:t>4</w:t>
            </w:r>
            <w:r w:rsidR="00590B79" w:rsidRPr="00AC206C">
              <w:rPr>
                <w:rFonts w:eastAsia="Times New Roman" w:cs="Arial"/>
                <w:sz w:val="16"/>
                <w:szCs w:val="16"/>
              </w:rPr>
              <w:t>j</w:t>
            </w:r>
            <w:r w:rsidRPr="00AC206C">
              <w:rPr>
                <w:rFonts w:eastAsia="Times New Roman" w:cs="Arial"/>
                <w:sz w:val="16"/>
                <w:szCs w:val="16"/>
              </w:rPr>
              <w:t>)</w:t>
            </w:r>
          </w:p>
        </w:tc>
        <w:tc>
          <w:tcPr>
            <w:tcW w:w="3560" w:type="dxa"/>
          </w:tcPr>
          <w:p w14:paraId="37BF22BA" w14:textId="5C20F0CD" w:rsidR="00607B84" w:rsidRPr="00AC206C" w:rsidRDefault="00147275" w:rsidP="002320F9">
            <w:pPr>
              <w:rPr>
                <w:rFonts w:eastAsia="Times New Roman" w:cs="Arial"/>
                <w:sz w:val="16"/>
                <w:szCs w:val="16"/>
              </w:rPr>
            </w:pPr>
            <w:r w:rsidRPr="00AC206C">
              <w:rPr>
                <w:rFonts w:eastAsia="Times New Roman" w:cs="Arial"/>
                <w:sz w:val="16"/>
                <w:szCs w:val="16"/>
              </w:rPr>
              <w:t>154 Działania na rzecz poprawy dostępu grup marginalizowanych, takich jak Romowie,</w:t>
            </w:r>
            <w:r w:rsidR="001020A9" w:rsidRPr="00AC206C">
              <w:rPr>
                <w:rFonts w:eastAsia="Times New Roman" w:cs="Arial"/>
                <w:sz w:val="16"/>
                <w:szCs w:val="16"/>
              </w:rPr>
              <w:t xml:space="preserve"> </w:t>
            </w:r>
            <w:r w:rsidRPr="00AC206C">
              <w:rPr>
                <w:rFonts w:eastAsia="Times New Roman" w:cs="Arial"/>
                <w:sz w:val="16"/>
                <w:szCs w:val="16"/>
              </w:rPr>
              <w:t>do edukacji, zatrudnienia, a także na rzecz wspierania ich włączenia społecznego</w:t>
            </w:r>
          </w:p>
        </w:tc>
        <w:tc>
          <w:tcPr>
            <w:tcW w:w="1817" w:type="dxa"/>
          </w:tcPr>
          <w:p w14:paraId="3AA3FE35" w14:textId="17B1F133" w:rsidR="00607B84" w:rsidRPr="00AC206C" w:rsidRDefault="008C7296" w:rsidP="002320F9">
            <w:pPr>
              <w:rPr>
                <w:rFonts w:eastAsia="Times New Roman" w:cs="Arial"/>
                <w:sz w:val="16"/>
                <w:szCs w:val="16"/>
              </w:rPr>
            </w:pPr>
            <w:r w:rsidRPr="00AC206C">
              <w:rPr>
                <w:rFonts w:eastAsia="Times New Roman" w:cs="Arial"/>
                <w:sz w:val="16"/>
                <w:szCs w:val="16"/>
              </w:rPr>
              <w:t>1 270 000</w:t>
            </w:r>
          </w:p>
        </w:tc>
      </w:tr>
    </w:tbl>
    <w:p w14:paraId="4CD5AFC7" w14:textId="77777777" w:rsidR="007C7A3C" w:rsidRPr="00A4793D" w:rsidRDefault="007C7A3C" w:rsidP="00914E05">
      <w:pPr>
        <w:spacing w:before="120"/>
        <w:ind w:left="113"/>
        <w:jc w:val="left"/>
        <w:rPr>
          <w:rFonts w:eastAsia="Times New Roman" w:cs="Arial"/>
          <w:b/>
        </w:rPr>
      </w:pPr>
      <w:r w:rsidRPr="00A4793D">
        <w:rPr>
          <w:rFonts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0"/>
        <w:gridCol w:w="874"/>
        <w:gridCol w:w="1019"/>
        <w:gridCol w:w="1195"/>
        <w:gridCol w:w="3780"/>
        <w:gridCol w:w="1928"/>
      </w:tblGrid>
      <w:tr w:rsidR="00A14DE6" w:rsidRPr="00AC206C" w14:paraId="4CC5E8C0" w14:textId="77777777" w:rsidTr="00CD0028">
        <w:tc>
          <w:tcPr>
            <w:tcW w:w="980" w:type="dxa"/>
          </w:tcPr>
          <w:p w14:paraId="42F9B973" w14:textId="77777777" w:rsidR="00607B84" w:rsidRPr="00AC206C" w:rsidRDefault="00607B84" w:rsidP="002320F9">
            <w:pPr>
              <w:rPr>
                <w:rFonts w:eastAsia="Times New Roman" w:cs="Arial"/>
                <w:b/>
                <w:sz w:val="16"/>
                <w:szCs w:val="16"/>
              </w:rPr>
            </w:pPr>
            <w:r w:rsidRPr="00AC206C">
              <w:rPr>
                <w:rFonts w:cs="Arial"/>
                <w:b/>
                <w:sz w:val="16"/>
                <w:szCs w:val="16"/>
              </w:rPr>
              <w:t>Nr priorytetu</w:t>
            </w:r>
          </w:p>
        </w:tc>
        <w:tc>
          <w:tcPr>
            <w:tcW w:w="874" w:type="dxa"/>
          </w:tcPr>
          <w:p w14:paraId="014C5689" w14:textId="77777777" w:rsidR="00607B84" w:rsidRPr="00AC206C" w:rsidRDefault="00607B84" w:rsidP="002320F9">
            <w:pPr>
              <w:rPr>
                <w:rFonts w:eastAsia="Times New Roman" w:cs="Arial"/>
                <w:b/>
                <w:sz w:val="16"/>
                <w:szCs w:val="16"/>
              </w:rPr>
            </w:pPr>
            <w:r w:rsidRPr="00AC206C">
              <w:rPr>
                <w:rFonts w:cs="Arial"/>
                <w:b/>
                <w:sz w:val="16"/>
                <w:szCs w:val="16"/>
              </w:rPr>
              <w:t>Fundusz</w:t>
            </w:r>
          </w:p>
        </w:tc>
        <w:tc>
          <w:tcPr>
            <w:tcW w:w="1019" w:type="dxa"/>
          </w:tcPr>
          <w:p w14:paraId="68A06C81" w14:textId="77777777" w:rsidR="00607B84" w:rsidRPr="00AC206C" w:rsidRDefault="00607B84" w:rsidP="002320F9">
            <w:pPr>
              <w:rPr>
                <w:rFonts w:eastAsia="Times New Roman" w:cs="Arial"/>
                <w:b/>
                <w:sz w:val="16"/>
                <w:szCs w:val="16"/>
              </w:rPr>
            </w:pPr>
            <w:r w:rsidRPr="00AC206C">
              <w:rPr>
                <w:rFonts w:cs="Arial"/>
                <w:b/>
                <w:sz w:val="16"/>
                <w:szCs w:val="16"/>
              </w:rPr>
              <w:t>Kategoria regionu</w:t>
            </w:r>
          </w:p>
        </w:tc>
        <w:tc>
          <w:tcPr>
            <w:tcW w:w="1195" w:type="dxa"/>
          </w:tcPr>
          <w:p w14:paraId="6D6F8D8B" w14:textId="77777777" w:rsidR="00607B84" w:rsidRPr="00AC206C" w:rsidRDefault="00607B84" w:rsidP="002320F9">
            <w:pPr>
              <w:rPr>
                <w:rFonts w:eastAsia="Times New Roman" w:cs="Arial"/>
                <w:b/>
                <w:sz w:val="16"/>
                <w:szCs w:val="16"/>
              </w:rPr>
            </w:pPr>
            <w:r w:rsidRPr="00AC206C">
              <w:rPr>
                <w:rFonts w:cs="Arial"/>
                <w:b/>
                <w:sz w:val="16"/>
                <w:szCs w:val="16"/>
              </w:rPr>
              <w:t>Cel szczegółowy</w:t>
            </w:r>
          </w:p>
        </w:tc>
        <w:tc>
          <w:tcPr>
            <w:tcW w:w="3780" w:type="dxa"/>
          </w:tcPr>
          <w:p w14:paraId="6B95FC63" w14:textId="77777777" w:rsidR="00607B84" w:rsidRPr="00AC206C" w:rsidRDefault="00607B84" w:rsidP="002320F9">
            <w:pPr>
              <w:rPr>
                <w:rFonts w:eastAsia="Times New Roman" w:cs="Arial"/>
                <w:b/>
                <w:sz w:val="16"/>
                <w:szCs w:val="16"/>
              </w:rPr>
            </w:pPr>
            <w:r w:rsidRPr="00AC206C">
              <w:rPr>
                <w:rFonts w:cs="Arial"/>
                <w:b/>
                <w:sz w:val="16"/>
                <w:szCs w:val="16"/>
              </w:rPr>
              <w:t xml:space="preserve">Kod </w:t>
            </w:r>
          </w:p>
        </w:tc>
        <w:tc>
          <w:tcPr>
            <w:tcW w:w="1928" w:type="dxa"/>
          </w:tcPr>
          <w:p w14:paraId="74005B92" w14:textId="77777777" w:rsidR="00607B84" w:rsidRPr="00AC206C" w:rsidRDefault="00607B84" w:rsidP="002320F9">
            <w:pPr>
              <w:rPr>
                <w:rFonts w:eastAsia="Times New Roman" w:cs="Arial"/>
                <w:b/>
                <w:sz w:val="16"/>
                <w:szCs w:val="16"/>
              </w:rPr>
            </w:pPr>
            <w:r w:rsidRPr="00AC206C">
              <w:rPr>
                <w:rFonts w:cs="Arial"/>
                <w:b/>
                <w:sz w:val="16"/>
                <w:szCs w:val="16"/>
              </w:rPr>
              <w:t>Kwota (w EUR)</w:t>
            </w:r>
          </w:p>
        </w:tc>
      </w:tr>
      <w:tr w:rsidR="00CD0028" w:rsidRPr="00AC206C" w14:paraId="71453855" w14:textId="77777777" w:rsidTr="00CD0028">
        <w:tc>
          <w:tcPr>
            <w:tcW w:w="980" w:type="dxa"/>
          </w:tcPr>
          <w:p w14:paraId="5F7ED934" w14:textId="42990016" w:rsidR="00CD0028" w:rsidRPr="00AC206C" w:rsidRDefault="00CD0028" w:rsidP="00CD0028">
            <w:pPr>
              <w:rPr>
                <w:rFonts w:eastAsia="Times New Roman" w:cs="Arial"/>
                <w:b/>
                <w:sz w:val="16"/>
                <w:szCs w:val="16"/>
              </w:rPr>
            </w:pPr>
            <w:r w:rsidRPr="00AC206C">
              <w:rPr>
                <w:rFonts w:cs="Arial"/>
                <w:sz w:val="16"/>
                <w:szCs w:val="16"/>
              </w:rPr>
              <w:t>VIII</w:t>
            </w:r>
          </w:p>
        </w:tc>
        <w:tc>
          <w:tcPr>
            <w:tcW w:w="874" w:type="dxa"/>
          </w:tcPr>
          <w:p w14:paraId="205F765C" w14:textId="77777777" w:rsidR="00CD0028" w:rsidRPr="00AC206C" w:rsidRDefault="00CD0028" w:rsidP="00CD0028">
            <w:pPr>
              <w:rPr>
                <w:rFonts w:eastAsia="Times New Roman" w:cs="Arial"/>
                <w:b/>
                <w:sz w:val="16"/>
                <w:szCs w:val="16"/>
              </w:rPr>
            </w:pPr>
            <w:r w:rsidRPr="00AC206C">
              <w:rPr>
                <w:rFonts w:cs="Arial"/>
                <w:sz w:val="16"/>
                <w:szCs w:val="16"/>
              </w:rPr>
              <w:t>EFS+</w:t>
            </w:r>
          </w:p>
        </w:tc>
        <w:tc>
          <w:tcPr>
            <w:tcW w:w="1019" w:type="dxa"/>
          </w:tcPr>
          <w:p w14:paraId="094C726E" w14:textId="77777777" w:rsidR="00CD0028" w:rsidRPr="00AC206C" w:rsidRDefault="00CD0028" w:rsidP="00CD0028">
            <w:pPr>
              <w:rPr>
                <w:rFonts w:eastAsia="Times New Roman" w:cs="Arial"/>
                <w:b/>
                <w:sz w:val="16"/>
                <w:szCs w:val="16"/>
              </w:rPr>
            </w:pPr>
            <w:r w:rsidRPr="00AC206C">
              <w:rPr>
                <w:rFonts w:cs="Arial"/>
                <w:sz w:val="16"/>
                <w:szCs w:val="16"/>
              </w:rPr>
              <w:t>Słabiej rozwinięte</w:t>
            </w:r>
          </w:p>
        </w:tc>
        <w:tc>
          <w:tcPr>
            <w:tcW w:w="1195" w:type="dxa"/>
          </w:tcPr>
          <w:p w14:paraId="54CE929E" w14:textId="207EDEDC" w:rsidR="00CD0028" w:rsidRPr="00AC206C" w:rsidRDefault="00CD0028" w:rsidP="00CD0028">
            <w:pPr>
              <w:rPr>
                <w:rFonts w:eastAsia="Times New Roman" w:cs="Arial"/>
                <w:b/>
                <w:sz w:val="16"/>
                <w:szCs w:val="16"/>
              </w:rPr>
            </w:pPr>
            <w:r w:rsidRPr="00AC206C">
              <w:rPr>
                <w:rFonts w:eastAsia="Times New Roman" w:cs="Arial"/>
                <w:sz w:val="16"/>
                <w:szCs w:val="16"/>
              </w:rPr>
              <w:t>4j)</w:t>
            </w:r>
          </w:p>
        </w:tc>
        <w:tc>
          <w:tcPr>
            <w:tcW w:w="3780" w:type="dxa"/>
          </w:tcPr>
          <w:p w14:paraId="13DB9B22" w14:textId="77777777" w:rsidR="00CD0028" w:rsidRPr="00AC206C" w:rsidRDefault="00CD0028" w:rsidP="00CD0028">
            <w:pPr>
              <w:rPr>
                <w:rFonts w:cs="Arial"/>
                <w:sz w:val="16"/>
                <w:szCs w:val="16"/>
              </w:rPr>
            </w:pPr>
            <w:r w:rsidRPr="00AC206C">
              <w:rPr>
                <w:rFonts w:cs="Arial"/>
                <w:sz w:val="16"/>
                <w:szCs w:val="16"/>
              </w:rPr>
              <w:t>01 Dotacja</w:t>
            </w:r>
          </w:p>
        </w:tc>
        <w:tc>
          <w:tcPr>
            <w:tcW w:w="1928" w:type="dxa"/>
          </w:tcPr>
          <w:p w14:paraId="6ADB11C2" w14:textId="433DDDB6" w:rsidR="00CD0028" w:rsidRPr="00AC206C" w:rsidRDefault="00CD0028" w:rsidP="00CD0028">
            <w:pPr>
              <w:rPr>
                <w:rFonts w:eastAsia="Times New Roman" w:cs="Arial"/>
                <w:b/>
                <w:sz w:val="16"/>
                <w:szCs w:val="16"/>
              </w:rPr>
            </w:pPr>
            <w:r w:rsidRPr="00AC206C">
              <w:rPr>
                <w:rFonts w:cs="Arial"/>
                <w:sz w:val="16"/>
                <w:szCs w:val="16"/>
              </w:rPr>
              <w:t>2 220 000</w:t>
            </w:r>
          </w:p>
        </w:tc>
      </w:tr>
    </w:tbl>
    <w:p w14:paraId="71C48A26" w14:textId="77777777" w:rsidR="007C7A3C" w:rsidRPr="00A4793D" w:rsidRDefault="007C7A3C" w:rsidP="00914E05">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6"/>
        <w:gridCol w:w="874"/>
        <w:gridCol w:w="1013"/>
        <w:gridCol w:w="1195"/>
        <w:gridCol w:w="3756"/>
        <w:gridCol w:w="1952"/>
      </w:tblGrid>
      <w:tr w:rsidR="00A14DE6" w:rsidRPr="00AC206C" w14:paraId="24F120EF" w14:textId="77777777" w:rsidTr="00CD0028">
        <w:tc>
          <w:tcPr>
            <w:tcW w:w="986" w:type="dxa"/>
          </w:tcPr>
          <w:p w14:paraId="7B3C95AE" w14:textId="77777777" w:rsidR="00607B84" w:rsidRPr="00AC206C" w:rsidRDefault="00607B84" w:rsidP="002320F9">
            <w:pPr>
              <w:rPr>
                <w:rFonts w:eastAsia="Times New Roman" w:cs="Arial"/>
                <w:b/>
                <w:sz w:val="16"/>
                <w:szCs w:val="16"/>
              </w:rPr>
            </w:pPr>
            <w:r w:rsidRPr="00AC206C">
              <w:rPr>
                <w:rFonts w:cs="Arial"/>
                <w:b/>
                <w:sz w:val="16"/>
                <w:szCs w:val="16"/>
              </w:rPr>
              <w:t>Nr priorytetu</w:t>
            </w:r>
          </w:p>
        </w:tc>
        <w:tc>
          <w:tcPr>
            <w:tcW w:w="874" w:type="dxa"/>
          </w:tcPr>
          <w:p w14:paraId="5E473BE8" w14:textId="77777777" w:rsidR="00607B84" w:rsidRPr="00AC206C" w:rsidRDefault="00607B84" w:rsidP="002320F9">
            <w:pPr>
              <w:rPr>
                <w:rFonts w:eastAsia="Times New Roman" w:cs="Arial"/>
                <w:b/>
                <w:sz w:val="16"/>
                <w:szCs w:val="16"/>
              </w:rPr>
            </w:pPr>
            <w:r w:rsidRPr="00AC206C">
              <w:rPr>
                <w:rFonts w:cs="Arial"/>
                <w:b/>
                <w:sz w:val="16"/>
                <w:szCs w:val="16"/>
              </w:rPr>
              <w:t>Fundusz</w:t>
            </w:r>
          </w:p>
        </w:tc>
        <w:tc>
          <w:tcPr>
            <w:tcW w:w="1013" w:type="dxa"/>
          </w:tcPr>
          <w:p w14:paraId="6DD20B52" w14:textId="77777777" w:rsidR="00607B84" w:rsidRPr="00AC206C" w:rsidRDefault="00607B84" w:rsidP="002320F9">
            <w:pPr>
              <w:rPr>
                <w:rFonts w:eastAsia="Times New Roman" w:cs="Arial"/>
                <w:b/>
                <w:sz w:val="16"/>
                <w:szCs w:val="16"/>
              </w:rPr>
            </w:pPr>
            <w:r w:rsidRPr="00AC206C">
              <w:rPr>
                <w:rFonts w:cs="Arial"/>
                <w:b/>
                <w:sz w:val="16"/>
                <w:szCs w:val="16"/>
              </w:rPr>
              <w:t>Kategoria regionu</w:t>
            </w:r>
          </w:p>
        </w:tc>
        <w:tc>
          <w:tcPr>
            <w:tcW w:w="1195" w:type="dxa"/>
          </w:tcPr>
          <w:p w14:paraId="2E09330A" w14:textId="77777777" w:rsidR="00607B84" w:rsidRPr="00AC206C" w:rsidRDefault="00607B84" w:rsidP="002320F9">
            <w:pPr>
              <w:rPr>
                <w:rFonts w:eastAsia="Times New Roman" w:cs="Arial"/>
                <w:b/>
                <w:sz w:val="16"/>
                <w:szCs w:val="16"/>
              </w:rPr>
            </w:pPr>
            <w:r w:rsidRPr="00AC206C">
              <w:rPr>
                <w:rFonts w:cs="Arial"/>
                <w:b/>
                <w:sz w:val="16"/>
                <w:szCs w:val="16"/>
              </w:rPr>
              <w:t>Cel szczegółowy</w:t>
            </w:r>
          </w:p>
        </w:tc>
        <w:tc>
          <w:tcPr>
            <w:tcW w:w="3756" w:type="dxa"/>
          </w:tcPr>
          <w:p w14:paraId="31F7CFFD" w14:textId="77777777" w:rsidR="00607B84" w:rsidRPr="00AC206C" w:rsidRDefault="00607B84" w:rsidP="002320F9">
            <w:pPr>
              <w:rPr>
                <w:rFonts w:eastAsia="Times New Roman" w:cs="Arial"/>
                <w:b/>
                <w:sz w:val="16"/>
                <w:szCs w:val="16"/>
              </w:rPr>
            </w:pPr>
            <w:r w:rsidRPr="00AC206C">
              <w:rPr>
                <w:rFonts w:cs="Arial"/>
                <w:b/>
                <w:sz w:val="16"/>
                <w:szCs w:val="16"/>
              </w:rPr>
              <w:t xml:space="preserve">Kod </w:t>
            </w:r>
          </w:p>
        </w:tc>
        <w:tc>
          <w:tcPr>
            <w:tcW w:w="1952" w:type="dxa"/>
          </w:tcPr>
          <w:p w14:paraId="0AF2F016" w14:textId="77777777" w:rsidR="00607B84" w:rsidRPr="00AC206C" w:rsidRDefault="00607B84" w:rsidP="002320F9">
            <w:pPr>
              <w:rPr>
                <w:rFonts w:eastAsia="Times New Roman" w:cs="Arial"/>
                <w:b/>
                <w:sz w:val="16"/>
                <w:szCs w:val="16"/>
              </w:rPr>
            </w:pPr>
            <w:r w:rsidRPr="00AC206C">
              <w:rPr>
                <w:rFonts w:cs="Arial"/>
                <w:b/>
                <w:sz w:val="16"/>
                <w:szCs w:val="16"/>
              </w:rPr>
              <w:t>Kwota (w EUR)</w:t>
            </w:r>
          </w:p>
        </w:tc>
      </w:tr>
      <w:tr w:rsidR="00CD0028" w:rsidRPr="00AC206C" w14:paraId="617E0F2A" w14:textId="77777777" w:rsidTr="00CD0028">
        <w:tc>
          <w:tcPr>
            <w:tcW w:w="986" w:type="dxa"/>
          </w:tcPr>
          <w:p w14:paraId="5189395B" w14:textId="5A29C4AE" w:rsidR="00CD0028" w:rsidRPr="00AC206C" w:rsidRDefault="00CD0028" w:rsidP="00CD0028">
            <w:pPr>
              <w:rPr>
                <w:rFonts w:eastAsia="Times New Roman" w:cs="Arial"/>
                <w:b/>
                <w:sz w:val="16"/>
                <w:szCs w:val="16"/>
              </w:rPr>
            </w:pPr>
            <w:r w:rsidRPr="00AC206C">
              <w:rPr>
                <w:rFonts w:cs="Arial"/>
                <w:sz w:val="16"/>
                <w:szCs w:val="16"/>
              </w:rPr>
              <w:t>VIII</w:t>
            </w:r>
          </w:p>
        </w:tc>
        <w:tc>
          <w:tcPr>
            <w:tcW w:w="874" w:type="dxa"/>
          </w:tcPr>
          <w:p w14:paraId="186A2B4F" w14:textId="77777777" w:rsidR="00CD0028" w:rsidRPr="00AC206C" w:rsidRDefault="00CD0028" w:rsidP="00CD0028">
            <w:pPr>
              <w:rPr>
                <w:rFonts w:eastAsia="Times New Roman" w:cs="Arial"/>
                <w:b/>
                <w:sz w:val="16"/>
                <w:szCs w:val="16"/>
              </w:rPr>
            </w:pPr>
            <w:r w:rsidRPr="00AC206C">
              <w:rPr>
                <w:rFonts w:cs="Arial"/>
                <w:sz w:val="16"/>
                <w:szCs w:val="16"/>
              </w:rPr>
              <w:t>EFS+</w:t>
            </w:r>
          </w:p>
        </w:tc>
        <w:tc>
          <w:tcPr>
            <w:tcW w:w="1013" w:type="dxa"/>
          </w:tcPr>
          <w:p w14:paraId="3C0C219C" w14:textId="77777777" w:rsidR="00CD0028" w:rsidRPr="00AC206C" w:rsidRDefault="00CD0028" w:rsidP="00CD0028">
            <w:pPr>
              <w:rPr>
                <w:rFonts w:eastAsia="Times New Roman" w:cs="Arial"/>
                <w:b/>
                <w:sz w:val="16"/>
                <w:szCs w:val="16"/>
              </w:rPr>
            </w:pPr>
            <w:r w:rsidRPr="00AC206C">
              <w:rPr>
                <w:rFonts w:cs="Arial"/>
                <w:sz w:val="16"/>
                <w:szCs w:val="16"/>
              </w:rPr>
              <w:t>Słabiej rozwinięte</w:t>
            </w:r>
          </w:p>
        </w:tc>
        <w:tc>
          <w:tcPr>
            <w:tcW w:w="1195" w:type="dxa"/>
          </w:tcPr>
          <w:p w14:paraId="38722215" w14:textId="3E3873A4" w:rsidR="00CD0028" w:rsidRPr="00AC206C" w:rsidRDefault="00CD0028" w:rsidP="00CD0028">
            <w:pPr>
              <w:rPr>
                <w:rFonts w:eastAsia="Times New Roman" w:cs="Arial"/>
                <w:sz w:val="16"/>
                <w:szCs w:val="16"/>
              </w:rPr>
            </w:pPr>
            <w:r w:rsidRPr="00AC206C">
              <w:rPr>
                <w:rFonts w:eastAsia="Times New Roman" w:cs="Arial"/>
                <w:sz w:val="16"/>
                <w:szCs w:val="16"/>
              </w:rPr>
              <w:t>4j)</w:t>
            </w:r>
          </w:p>
        </w:tc>
        <w:tc>
          <w:tcPr>
            <w:tcW w:w="3756" w:type="dxa"/>
          </w:tcPr>
          <w:p w14:paraId="0D925341" w14:textId="77777777" w:rsidR="00CD0028" w:rsidRPr="00AC206C" w:rsidRDefault="00CD0028" w:rsidP="00CD0028">
            <w:pPr>
              <w:rPr>
                <w:rFonts w:cs="Arial"/>
                <w:b/>
                <w:sz w:val="16"/>
                <w:szCs w:val="16"/>
              </w:rPr>
            </w:pPr>
            <w:r w:rsidRPr="00AC206C">
              <w:rPr>
                <w:rFonts w:cs="Arial"/>
                <w:sz w:val="16"/>
                <w:szCs w:val="16"/>
              </w:rPr>
              <w:t>33 Brak ukierunkowania terytorialnego</w:t>
            </w:r>
          </w:p>
        </w:tc>
        <w:tc>
          <w:tcPr>
            <w:tcW w:w="1952" w:type="dxa"/>
          </w:tcPr>
          <w:p w14:paraId="41908D00" w14:textId="09CC2228" w:rsidR="00CD0028" w:rsidRPr="00AC206C" w:rsidRDefault="00CD0028" w:rsidP="00CD0028">
            <w:pPr>
              <w:rPr>
                <w:rFonts w:eastAsia="Times New Roman" w:cs="Arial"/>
                <w:b/>
                <w:sz w:val="16"/>
                <w:szCs w:val="16"/>
              </w:rPr>
            </w:pPr>
            <w:r w:rsidRPr="00AC206C">
              <w:rPr>
                <w:rFonts w:cs="Arial"/>
                <w:sz w:val="16"/>
                <w:szCs w:val="16"/>
              </w:rPr>
              <w:t>2 220 000</w:t>
            </w:r>
          </w:p>
        </w:tc>
      </w:tr>
    </w:tbl>
    <w:p w14:paraId="6BD76197" w14:textId="77777777" w:rsidR="007C7A3C" w:rsidRPr="00A4793D" w:rsidRDefault="007C7A3C" w:rsidP="00914E05">
      <w:pPr>
        <w:spacing w:before="120"/>
        <w:ind w:left="113"/>
        <w:jc w:val="left"/>
        <w:rPr>
          <w:rFonts w:eastAsia="Times New Roman" w:cs="Arial"/>
          <w:b/>
        </w:rPr>
      </w:pPr>
      <w:r w:rsidRPr="00A4793D">
        <w:rPr>
          <w:rFonts w:cs="Arial"/>
          <w:b/>
        </w:rPr>
        <w:t>Wymiar 6 – uzupełniające obszary tematyczne EFS+</w:t>
      </w:r>
    </w:p>
    <w:tbl>
      <w:tblPr>
        <w:tblStyle w:val="Tabela-Siatka"/>
        <w:tblW w:w="9776"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85"/>
        <w:gridCol w:w="1814"/>
      </w:tblGrid>
      <w:tr w:rsidR="00A14DE6" w:rsidRPr="00AC206C" w14:paraId="650F10B8" w14:textId="77777777" w:rsidTr="00DA12A7">
        <w:tc>
          <w:tcPr>
            <w:tcW w:w="1057" w:type="dxa"/>
          </w:tcPr>
          <w:p w14:paraId="1B6CF826" w14:textId="77777777" w:rsidR="00607B84" w:rsidRPr="00AC206C" w:rsidRDefault="00607B84" w:rsidP="002320F9">
            <w:pPr>
              <w:rPr>
                <w:rFonts w:eastAsia="Times New Roman" w:cs="Arial"/>
                <w:b/>
                <w:sz w:val="16"/>
                <w:szCs w:val="16"/>
              </w:rPr>
            </w:pPr>
            <w:r w:rsidRPr="00AC206C">
              <w:rPr>
                <w:rFonts w:cs="Arial"/>
                <w:b/>
                <w:sz w:val="16"/>
                <w:szCs w:val="16"/>
              </w:rPr>
              <w:t>Nr priorytetu</w:t>
            </w:r>
          </w:p>
        </w:tc>
        <w:tc>
          <w:tcPr>
            <w:tcW w:w="956" w:type="dxa"/>
          </w:tcPr>
          <w:p w14:paraId="3E787BA2" w14:textId="77777777" w:rsidR="00607B84" w:rsidRPr="00AC206C" w:rsidRDefault="00607B84" w:rsidP="002320F9">
            <w:pPr>
              <w:rPr>
                <w:rFonts w:eastAsia="Times New Roman" w:cs="Arial"/>
                <w:b/>
                <w:sz w:val="16"/>
                <w:szCs w:val="16"/>
              </w:rPr>
            </w:pPr>
            <w:r w:rsidRPr="00AC206C">
              <w:rPr>
                <w:rFonts w:cs="Arial"/>
                <w:b/>
                <w:sz w:val="16"/>
                <w:szCs w:val="16"/>
              </w:rPr>
              <w:t>Fundusz</w:t>
            </w:r>
          </w:p>
        </w:tc>
        <w:tc>
          <w:tcPr>
            <w:tcW w:w="1047" w:type="dxa"/>
          </w:tcPr>
          <w:p w14:paraId="2F2BC7AD" w14:textId="77777777" w:rsidR="00607B84" w:rsidRPr="00AC206C" w:rsidRDefault="00607B84" w:rsidP="002320F9">
            <w:pPr>
              <w:rPr>
                <w:rFonts w:eastAsia="Times New Roman" w:cs="Arial"/>
                <w:b/>
                <w:sz w:val="16"/>
                <w:szCs w:val="16"/>
              </w:rPr>
            </w:pPr>
            <w:r w:rsidRPr="00AC206C">
              <w:rPr>
                <w:rFonts w:cs="Arial"/>
                <w:b/>
                <w:sz w:val="16"/>
                <w:szCs w:val="16"/>
              </w:rPr>
              <w:t>Kategoria regionu</w:t>
            </w:r>
          </w:p>
        </w:tc>
        <w:tc>
          <w:tcPr>
            <w:tcW w:w="1317" w:type="dxa"/>
          </w:tcPr>
          <w:p w14:paraId="3D97F8D0" w14:textId="77777777" w:rsidR="00607B84" w:rsidRPr="00AC206C" w:rsidRDefault="00607B84" w:rsidP="002320F9">
            <w:pPr>
              <w:rPr>
                <w:rFonts w:eastAsia="Times New Roman" w:cs="Arial"/>
                <w:b/>
                <w:sz w:val="16"/>
                <w:szCs w:val="16"/>
              </w:rPr>
            </w:pPr>
            <w:r w:rsidRPr="00AC206C">
              <w:rPr>
                <w:rFonts w:cs="Arial"/>
                <w:b/>
                <w:sz w:val="16"/>
                <w:szCs w:val="16"/>
              </w:rPr>
              <w:t>Cel szczegółowy</w:t>
            </w:r>
          </w:p>
        </w:tc>
        <w:tc>
          <w:tcPr>
            <w:tcW w:w="3585" w:type="dxa"/>
          </w:tcPr>
          <w:p w14:paraId="0A31098D" w14:textId="77777777" w:rsidR="00607B84" w:rsidRPr="00AC206C" w:rsidRDefault="00607B84" w:rsidP="002320F9">
            <w:pPr>
              <w:rPr>
                <w:rFonts w:eastAsia="Times New Roman" w:cs="Arial"/>
                <w:b/>
                <w:sz w:val="16"/>
                <w:szCs w:val="16"/>
              </w:rPr>
            </w:pPr>
            <w:r w:rsidRPr="00AC206C">
              <w:rPr>
                <w:rFonts w:cs="Arial"/>
                <w:b/>
                <w:sz w:val="16"/>
                <w:szCs w:val="16"/>
              </w:rPr>
              <w:t xml:space="preserve">Kod </w:t>
            </w:r>
          </w:p>
        </w:tc>
        <w:tc>
          <w:tcPr>
            <w:tcW w:w="1814" w:type="dxa"/>
          </w:tcPr>
          <w:p w14:paraId="16480C5D" w14:textId="77777777" w:rsidR="00607B84" w:rsidRPr="00AC206C" w:rsidRDefault="00607B84" w:rsidP="002320F9">
            <w:pPr>
              <w:rPr>
                <w:rFonts w:eastAsia="Times New Roman" w:cs="Arial"/>
                <w:b/>
                <w:sz w:val="16"/>
                <w:szCs w:val="16"/>
              </w:rPr>
            </w:pPr>
            <w:r w:rsidRPr="00AC206C">
              <w:rPr>
                <w:rFonts w:cs="Arial"/>
                <w:b/>
                <w:sz w:val="16"/>
                <w:szCs w:val="16"/>
              </w:rPr>
              <w:t>Kwota (w EUR)</w:t>
            </w:r>
          </w:p>
        </w:tc>
      </w:tr>
      <w:tr w:rsidR="00704488" w:rsidRPr="00AC206C" w14:paraId="2BB1FC75" w14:textId="77777777" w:rsidTr="00DA12A7">
        <w:tc>
          <w:tcPr>
            <w:tcW w:w="1057" w:type="dxa"/>
          </w:tcPr>
          <w:p w14:paraId="0E0140E2" w14:textId="551AC27A" w:rsidR="00704488" w:rsidRPr="00AC206C" w:rsidRDefault="00704488" w:rsidP="00704488">
            <w:pPr>
              <w:rPr>
                <w:rFonts w:eastAsia="Times New Roman" w:cs="Arial"/>
                <w:b/>
                <w:sz w:val="16"/>
                <w:szCs w:val="16"/>
              </w:rPr>
            </w:pPr>
            <w:r w:rsidRPr="00AC206C">
              <w:rPr>
                <w:rFonts w:cs="Arial"/>
                <w:sz w:val="16"/>
                <w:szCs w:val="16"/>
              </w:rPr>
              <w:t>VIII</w:t>
            </w:r>
          </w:p>
        </w:tc>
        <w:tc>
          <w:tcPr>
            <w:tcW w:w="956" w:type="dxa"/>
          </w:tcPr>
          <w:p w14:paraId="6122D001" w14:textId="77777777" w:rsidR="00704488" w:rsidRPr="00AC206C" w:rsidRDefault="00704488" w:rsidP="00704488">
            <w:pPr>
              <w:rPr>
                <w:rFonts w:eastAsia="Times New Roman" w:cs="Arial"/>
                <w:b/>
                <w:sz w:val="16"/>
                <w:szCs w:val="16"/>
              </w:rPr>
            </w:pPr>
            <w:r w:rsidRPr="00AC206C">
              <w:rPr>
                <w:rFonts w:cs="Arial"/>
                <w:sz w:val="16"/>
                <w:szCs w:val="16"/>
              </w:rPr>
              <w:t>EFS+</w:t>
            </w:r>
          </w:p>
        </w:tc>
        <w:tc>
          <w:tcPr>
            <w:tcW w:w="1047" w:type="dxa"/>
          </w:tcPr>
          <w:p w14:paraId="0F928F28" w14:textId="77777777" w:rsidR="00704488" w:rsidRPr="00AC206C" w:rsidRDefault="00704488" w:rsidP="00704488">
            <w:pPr>
              <w:rPr>
                <w:rFonts w:eastAsia="Times New Roman" w:cs="Arial"/>
                <w:b/>
                <w:sz w:val="16"/>
                <w:szCs w:val="16"/>
              </w:rPr>
            </w:pPr>
            <w:r w:rsidRPr="00AC206C">
              <w:rPr>
                <w:rFonts w:cs="Arial"/>
                <w:sz w:val="16"/>
                <w:szCs w:val="16"/>
              </w:rPr>
              <w:t>Słabiej rozwinięte</w:t>
            </w:r>
          </w:p>
        </w:tc>
        <w:tc>
          <w:tcPr>
            <w:tcW w:w="1317" w:type="dxa"/>
          </w:tcPr>
          <w:p w14:paraId="048AAE61" w14:textId="16B92CA1" w:rsidR="00704488" w:rsidRPr="00AC206C" w:rsidRDefault="00704488" w:rsidP="00704488">
            <w:pPr>
              <w:rPr>
                <w:rFonts w:eastAsia="Times New Roman" w:cs="Arial"/>
                <w:sz w:val="16"/>
                <w:szCs w:val="16"/>
              </w:rPr>
            </w:pPr>
            <w:r w:rsidRPr="00AC206C">
              <w:rPr>
                <w:rFonts w:cs="Arial"/>
                <w:sz w:val="16"/>
                <w:szCs w:val="16"/>
              </w:rPr>
              <w:t>4j)</w:t>
            </w:r>
          </w:p>
        </w:tc>
        <w:tc>
          <w:tcPr>
            <w:tcW w:w="3585" w:type="dxa"/>
          </w:tcPr>
          <w:p w14:paraId="416249C7" w14:textId="6BFC1434" w:rsidR="00704488" w:rsidRPr="00AC206C" w:rsidRDefault="00704488" w:rsidP="00704488">
            <w:pPr>
              <w:rPr>
                <w:rFonts w:cs="Arial"/>
                <w:sz w:val="16"/>
                <w:szCs w:val="16"/>
              </w:rPr>
            </w:pPr>
            <w:r w:rsidRPr="00AC206C">
              <w:rPr>
                <w:rFonts w:cs="Arial"/>
                <w:sz w:val="16"/>
                <w:szCs w:val="16"/>
              </w:rPr>
              <w:t>05 Niedyskryminacja</w:t>
            </w:r>
          </w:p>
        </w:tc>
        <w:tc>
          <w:tcPr>
            <w:tcW w:w="1814" w:type="dxa"/>
          </w:tcPr>
          <w:p w14:paraId="72B52DFB" w14:textId="14BCD790" w:rsidR="00704488" w:rsidRPr="00AC206C" w:rsidRDefault="00704488" w:rsidP="00704488">
            <w:pPr>
              <w:rPr>
                <w:rFonts w:eastAsia="Times New Roman" w:cs="Arial"/>
                <w:b/>
                <w:sz w:val="16"/>
                <w:szCs w:val="16"/>
              </w:rPr>
            </w:pPr>
            <w:r w:rsidRPr="00AC206C">
              <w:rPr>
                <w:rFonts w:cs="Arial"/>
                <w:sz w:val="16"/>
                <w:szCs w:val="16"/>
              </w:rPr>
              <w:t>2 175 600</w:t>
            </w:r>
          </w:p>
        </w:tc>
      </w:tr>
      <w:tr w:rsidR="00704488" w:rsidRPr="00AC206C" w14:paraId="1E57D991" w14:textId="77777777" w:rsidTr="00DA12A7">
        <w:tc>
          <w:tcPr>
            <w:tcW w:w="1057" w:type="dxa"/>
          </w:tcPr>
          <w:p w14:paraId="57CC9FA3" w14:textId="77777777" w:rsidR="00704488" w:rsidRPr="00AC206C" w:rsidRDefault="00704488" w:rsidP="00704488">
            <w:pPr>
              <w:rPr>
                <w:rFonts w:eastAsia="Times New Roman" w:cs="Arial"/>
                <w:sz w:val="16"/>
                <w:szCs w:val="16"/>
              </w:rPr>
            </w:pPr>
            <w:r w:rsidRPr="00AC206C">
              <w:rPr>
                <w:rFonts w:eastAsia="Times New Roman" w:cs="Arial"/>
                <w:sz w:val="16"/>
                <w:szCs w:val="16"/>
              </w:rPr>
              <w:t>VIII</w:t>
            </w:r>
          </w:p>
        </w:tc>
        <w:tc>
          <w:tcPr>
            <w:tcW w:w="956" w:type="dxa"/>
          </w:tcPr>
          <w:p w14:paraId="601524CD" w14:textId="77777777" w:rsidR="00704488" w:rsidRPr="00AC206C" w:rsidRDefault="00704488" w:rsidP="00704488">
            <w:pPr>
              <w:rPr>
                <w:rFonts w:cs="Arial"/>
                <w:sz w:val="16"/>
                <w:szCs w:val="16"/>
              </w:rPr>
            </w:pPr>
            <w:r w:rsidRPr="00AC206C">
              <w:rPr>
                <w:rFonts w:cs="Arial"/>
                <w:sz w:val="16"/>
                <w:szCs w:val="16"/>
              </w:rPr>
              <w:t>EFS+</w:t>
            </w:r>
          </w:p>
        </w:tc>
        <w:tc>
          <w:tcPr>
            <w:tcW w:w="1047" w:type="dxa"/>
          </w:tcPr>
          <w:p w14:paraId="2631BE97" w14:textId="77777777" w:rsidR="00704488" w:rsidRPr="00AC206C" w:rsidRDefault="00704488" w:rsidP="00704488">
            <w:pPr>
              <w:rPr>
                <w:rFonts w:cs="Arial"/>
                <w:sz w:val="16"/>
                <w:szCs w:val="16"/>
              </w:rPr>
            </w:pPr>
            <w:r w:rsidRPr="00AC206C">
              <w:rPr>
                <w:rFonts w:cs="Arial"/>
                <w:sz w:val="16"/>
                <w:szCs w:val="16"/>
              </w:rPr>
              <w:t>Słabiej rozwinięte</w:t>
            </w:r>
          </w:p>
        </w:tc>
        <w:tc>
          <w:tcPr>
            <w:tcW w:w="1317" w:type="dxa"/>
          </w:tcPr>
          <w:p w14:paraId="5D6972D5" w14:textId="4F2BAF42" w:rsidR="00704488" w:rsidRPr="00AC206C" w:rsidRDefault="00704488" w:rsidP="00704488">
            <w:pPr>
              <w:rPr>
                <w:rFonts w:eastAsia="Times New Roman" w:cs="Arial"/>
                <w:sz w:val="16"/>
                <w:szCs w:val="16"/>
              </w:rPr>
            </w:pPr>
            <w:r w:rsidRPr="00AC206C">
              <w:rPr>
                <w:rFonts w:eastAsia="Times New Roman" w:cs="Arial"/>
                <w:sz w:val="16"/>
                <w:szCs w:val="16"/>
              </w:rPr>
              <w:t>4j)</w:t>
            </w:r>
          </w:p>
        </w:tc>
        <w:tc>
          <w:tcPr>
            <w:tcW w:w="3585" w:type="dxa"/>
          </w:tcPr>
          <w:p w14:paraId="31673643" w14:textId="77777777" w:rsidR="00704488" w:rsidRPr="00AC206C" w:rsidRDefault="00704488" w:rsidP="00704488">
            <w:pPr>
              <w:autoSpaceDE w:val="0"/>
              <w:autoSpaceDN w:val="0"/>
              <w:adjustRightInd w:val="0"/>
              <w:jc w:val="left"/>
              <w:rPr>
                <w:rFonts w:eastAsia="Times New Roman" w:cs="Arial"/>
                <w:sz w:val="16"/>
                <w:szCs w:val="16"/>
              </w:rPr>
            </w:pPr>
            <w:r w:rsidRPr="00AC206C">
              <w:rPr>
                <w:rFonts w:cs="Arial"/>
                <w:sz w:val="16"/>
                <w:szCs w:val="16"/>
              </w:rPr>
              <w:t>08 Budowanie zdolności organizacji społeczeństwa obywatelskiego</w:t>
            </w:r>
          </w:p>
        </w:tc>
        <w:tc>
          <w:tcPr>
            <w:tcW w:w="1814" w:type="dxa"/>
          </w:tcPr>
          <w:p w14:paraId="5F997CDB" w14:textId="2BA65BF9" w:rsidR="00704488" w:rsidRPr="00AC206C" w:rsidDel="00FA1256" w:rsidRDefault="00704488" w:rsidP="00704488">
            <w:pPr>
              <w:rPr>
                <w:rFonts w:cs="Arial"/>
                <w:sz w:val="16"/>
                <w:szCs w:val="16"/>
              </w:rPr>
            </w:pPr>
            <w:r w:rsidRPr="00AC206C">
              <w:rPr>
                <w:rFonts w:cs="Arial"/>
                <w:sz w:val="16"/>
                <w:szCs w:val="16"/>
              </w:rPr>
              <w:t>22 200</w:t>
            </w:r>
          </w:p>
        </w:tc>
      </w:tr>
      <w:tr w:rsidR="00704488" w:rsidRPr="00AC206C" w14:paraId="54ECDEF4" w14:textId="77777777" w:rsidTr="00DA12A7">
        <w:tc>
          <w:tcPr>
            <w:tcW w:w="1057" w:type="dxa"/>
          </w:tcPr>
          <w:p w14:paraId="4AC22D6F" w14:textId="77777777" w:rsidR="00704488" w:rsidRPr="00AC206C" w:rsidRDefault="00704488" w:rsidP="00704488">
            <w:pPr>
              <w:rPr>
                <w:rFonts w:eastAsia="Times New Roman" w:cs="Arial"/>
                <w:sz w:val="16"/>
                <w:szCs w:val="16"/>
              </w:rPr>
            </w:pPr>
            <w:r w:rsidRPr="00AC206C">
              <w:rPr>
                <w:rFonts w:cs="Arial"/>
                <w:sz w:val="16"/>
                <w:szCs w:val="16"/>
              </w:rPr>
              <w:t>VIII</w:t>
            </w:r>
          </w:p>
        </w:tc>
        <w:tc>
          <w:tcPr>
            <w:tcW w:w="956" w:type="dxa"/>
          </w:tcPr>
          <w:p w14:paraId="1655CC40" w14:textId="77777777" w:rsidR="00704488" w:rsidRPr="00AC206C" w:rsidRDefault="00704488" w:rsidP="00704488">
            <w:pPr>
              <w:rPr>
                <w:rFonts w:cs="Arial"/>
                <w:sz w:val="16"/>
                <w:szCs w:val="16"/>
              </w:rPr>
            </w:pPr>
            <w:r w:rsidRPr="00AC206C">
              <w:rPr>
                <w:rFonts w:cs="Arial"/>
                <w:sz w:val="16"/>
                <w:szCs w:val="16"/>
              </w:rPr>
              <w:t>EFS+</w:t>
            </w:r>
          </w:p>
        </w:tc>
        <w:tc>
          <w:tcPr>
            <w:tcW w:w="1047" w:type="dxa"/>
          </w:tcPr>
          <w:p w14:paraId="74896D51" w14:textId="77777777" w:rsidR="00704488" w:rsidRPr="00AC206C" w:rsidRDefault="00704488" w:rsidP="00704488">
            <w:pPr>
              <w:rPr>
                <w:rFonts w:cs="Arial"/>
                <w:sz w:val="16"/>
                <w:szCs w:val="16"/>
              </w:rPr>
            </w:pPr>
            <w:r w:rsidRPr="00AC206C">
              <w:rPr>
                <w:rFonts w:cs="Arial"/>
                <w:sz w:val="16"/>
                <w:szCs w:val="16"/>
              </w:rPr>
              <w:t>Słabiej rozwinięte</w:t>
            </w:r>
          </w:p>
        </w:tc>
        <w:tc>
          <w:tcPr>
            <w:tcW w:w="1317" w:type="dxa"/>
          </w:tcPr>
          <w:p w14:paraId="5733B3DC" w14:textId="78484D24" w:rsidR="00704488" w:rsidRPr="00AC206C" w:rsidRDefault="00704488" w:rsidP="00704488">
            <w:pPr>
              <w:rPr>
                <w:rFonts w:eastAsia="Times New Roman" w:cs="Arial"/>
                <w:sz w:val="16"/>
                <w:szCs w:val="16"/>
              </w:rPr>
            </w:pPr>
            <w:r w:rsidRPr="00AC206C">
              <w:rPr>
                <w:rFonts w:eastAsia="Times New Roman" w:cs="Arial"/>
                <w:sz w:val="16"/>
                <w:szCs w:val="16"/>
              </w:rPr>
              <w:t>4j)</w:t>
            </w:r>
          </w:p>
        </w:tc>
        <w:tc>
          <w:tcPr>
            <w:tcW w:w="3585" w:type="dxa"/>
          </w:tcPr>
          <w:p w14:paraId="7587ED70" w14:textId="77777777" w:rsidR="00704488" w:rsidRPr="00AC206C" w:rsidRDefault="00704488" w:rsidP="00704488">
            <w:pPr>
              <w:autoSpaceDE w:val="0"/>
              <w:autoSpaceDN w:val="0"/>
              <w:adjustRightInd w:val="0"/>
              <w:jc w:val="left"/>
              <w:rPr>
                <w:rFonts w:cs="Arial"/>
                <w:sz w:val="16"/>
                <w:szCs w:val="16"/>
              </w:rPr>
            </w:pPr>
            <w:r w:rsidRPr="00AC206C">
              <w:rPr>
                <w:rFonts w:cs="Arial"/>
                <w:sz w:val="16"/>
                <w:szCs w:val="16"/>
              </w:rPr>
              <w:t>10 Działania podejmowane w odpowiedzi na wyzwania wskazane w ramach semestru europejskiego</w:t>
            </w:r>
          </w:p>
        </w:tc>
        <w:tc>
          <w:tcPr>
            <w:tcW w:w="1814" w:type="dxa"/>
          </w:tcPr>
          <w:p w14:paraId="7AACDED1" w14:textId="282333D4" w:rsidR="00704488" w:rsidRPr="00AC206C" w:rsidRDefault="00704488" w:rsidP="00704488">
            <w:pPr>
              <w:rPr>
                <w:rFonts w:cs="Arial"/>
                <w:sz w:val="16"/>
                <w:szCs w:val="16"/>
              </w:rPr>
            </w:pPr>
            <w:r w:rsidRPr="00AC206C">
              <w:rPr>
                <w:rFonts w:cs="Arial"/>
                <w:sz w:val="16"/>
                <w:szCs w:val="16"/>
              </w:rPr>
              <w:t>22 200</w:t>
            </w:r>
          </w:p>
        </w:tc>
      </w:tr>
    </w:tbl>
    <w:p w14:paraId="21B30692" w14:textId="77777777" w:rsidR="007C7A3C" w:rsidRPr="00A4793D" w:rsidRDefault="007C7A3C" w:rsidP="00914E05">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991"/>
        <w:gridCol w:w="1195"/>
        <w:gridCol w:w="3861"/>
        <w:gridCol w:w="1876"/>
      </w:tblGrid>
      <w:tr w:rsidR="00A14DE6" w:rsidRPr="00AC206C" w14:paraId="2C887C04" w14:textId="77777777" w:rsidTr="00060661">
        <w:tc>
          <w:tcPr>
            <w:tcW w:w="979" w:type="dxa"/>
          </w:tcPr>
          <w:p w14:paraId="45846F69" w14:textId="77777777" w:rsidR="00607B84" w:rsidRPr="00AC206C" w:rsidRDefault="00607B84" w:rsidP="002320F9">
            <w:pPr>
              <w:rPr>
                <w:rFonts w:eastAsia="Times New Roman" w:cs="Arial"/>
                <w:b/>
                <w:sz w:val="16"/>
                <w:szCs w:val="16"/>
              </w:rPr>
            </w:pPr>
            <w:r w:rsidRPr="00AC206C">
              <w:rPr>
                <w:rFonts w:cs="Arial"/>
                <w:b/>
                <w:sz w:val="16"/>
                <w:szCs w:val="16"/>
              </w:rPr>
              <w:t>Nr priorytetu</w:t>
            </w:r>
          </w:p>
        </w:tc>
        <w:tc>
          <w:tcPr>
            <w:tcW w:w="874" w:type="dxa"/>
          </w:tcPr>
          <w:p w14:paraId="04B2EE15" w14:textId="77777777" w:rsidR="00607B84" w:rsidRPr="00AC206C" w:rsidRDefault="00607B84" w:rsidP="002320F9">
            <w:pPr>
              <w:rPr>
                <w:rFonts w:eastAsia="Times New Roman" w:cs="Arial"/>
                <w:b/>
                <w:sz w:val="16"/>
                <w:szCs w:val="16"/>
              </w:rPr>
            </w:pPr>
            <w:r w:rsidRPr="00AC206C">
              <w:rPr>
                <w:rFonts w:cs="Arial"/>
                <w:b/>
                <w:sz w:val="16"/>
                <w:szCs w:val="16"/>
              </w:rPr>
              <w:t>Fundusz</w:t>
            </w:r>
          </w:p>
        </w:tc>
        <w:tc>
          <w:tcPr>
            <w:tcW w:w="991" w:type="dxa"/>
          </w:tcPr>
          <w:p w14:paraId="5F64546C" w14:textId="77777777" w:rsidR="00607B84" w:rsidRPr="00AC206C" w:rsidRDefault="00607B84" w:rsidP="002320F9">
            <w:pPr>
              <w:rPr>
                <w:rFonts w:eastAsia="Times New Roman" w:cs="Arial"/>
                <w:b/>
                <w:sz w:val="16"/>
                <w:szCs w:val="16"/>
              </w:rPr>
            </w:pPr>
            <w:r w:rsidRPr="00AC206C">
              <w:rPr>
                <w:rFonts w:cs="Arial"/>
                <w:b/>
                <w:sz w:val="16"/>
                <w:szCs w:val="16"/>
              </w:rPr>
              <w:t>Kategoria regionu</w:t>
            </w:r>
          </w:p>
        </w:tc>
        <w:tc>
          <w:tcPr>
            <w:tcW w:w="1195" w:type="dxa"/>
          </w:tcPr>
          <w:p w14:paraId="2707A74D" w14:textId="77777777" w:rsidR="00607B84" w:rsidRPr="00AC206C" w:rsidRDefault="00607B84" w:rsidP="002320F9">
            <w:pPr>
              <w:rPr>
                <w:rFonts w:eastAsia="Times New Roman" w:cs="Arial"/>
                <w:b/>
                <w:sz w:val="16"/>
                <w:szCs w:val="16"/>
              </w:rPr>
            </w:pPr>
            <w:r w:rsidRPr="00AC206C">
              <w:rPr>
                <w:rFonts w:cs="Arial"/>
                <w:b/>
                <w:sz w:val="16"/>
                <w:szCs w:val="16"/>
              </w:rPr>
              <w:t>Cel szczegółowy</w:t>
            </w:r>
          </w:p>
        </w:tc>
        <w:tc>
          <w:tcPr>
            <w:tcW w:w="3861" w:type="dxa"/>
          </w:tcPr>
          <w:p w14:paraId="6BA9F64F" w14:textId="77777777" w:rsidR="00607B84" w:rsidRPr="00AC206C" w:rsidRDefault="00607B84" w:rsidP="002320F9">
            <w:pPr>
              <w:rPr>
                <w:rFonts w:eastAsia="Times New Roman" w:cs="Arial"/>
                <w:b/>
                <w:sz w:val="16"/>
                <w:szCs w:val="16"/>
              </w:rPr>
            </w:pPr>
            <w:r w:rsidRPr="00AC206C">
              <w:rPr>
                <w:rFonts w:cs="Arial"/>
                <w:b/>
                <w:sz w:val="16"/>
                <w:szCs w:val="16"/>
              </w:rPr>
              <w:t xml:space="preserve">Kod </w:t>
            </w:r>
          </w:p>
        </w:tc>
        <w:tc>
          <w:tcPr>
            <w:tcW w:w="1876" w:type="dxa"/>
          </w:tcPr>
          <w:p w14:paraId="725B1D85" w14:textId="77777777" w:rsidR="00607B84" w:rsidRPr="00AC206C" w:rsidRDefault="00607B84" w:rsidP="002320F9">
            <w:pPr>
              <w:rPr>
                <w:rFonts w:eastAsia="Times New Roman" w:cs="Arial"/>
                <w:b/>
                <w:sz w:val="16"/>
                <w:szCs w:val="16"/>
              </w:rPr>
            </w:pPr>
            <w:r w:rsidRPr="00AC206C">
              <w:rPr>
                <w:rFonts w:cs="Arial"/>
                <w:b/>
                <w:sz w:val="16"/>
                <w:szCs w:val="16"/>
              </w:rPr>
              <w:t>Kwota (w EUR)</w:t>
            </w:r>
          </w:p>
        </w:tc>
      </w:tr>
      <w:tr w:rsidR="00060661" w:rsidRPr="00AC206C" w14:paraId="40454DDB" w14:textId="77777777" w:rsidTr="00060661">
        <w:tc>
          <w:tcPr>
            <w:tcW w:w="979" w:type="dxa"/>
          </w:tcPr>
          <w:p w14:paraId="0B0A734F" w14:textId="6599C048" w:rsidR="00060661" w:rsidRPr="00AC206C" w:rsidRDefault="00060661" w:rsidP="00060661">
            <w:pPr>
              <w:rPr>
                <w:rFonts w:eastAsia="Times New Roman" w:cs="Arial"/>
                <w:b/>
                <w:sz w:val="16"/>
                <w:szCs w:val="16"/>
              </w:rPr>
            </w:pPr>
            <w:r w:rsidRPr="00AC206C">
              <w:rPr>
                <w:rFonts w:cs="Arial"/>
                <w:sz w:val="16"/>
                <w:szCs w:val="16"/>
              </w:rPr>
              <w:t>VIII</w:t>
            </w:r>
          </w:p>
        </w:tc>
        <w:tc>
          <w:tcPr>
            <w:tcW w:w="874" w:type="dxa"/>
          </w:tcPr>
          <w:p w14:paraId="2AF6469D" w14:textId="77777777" w:rsidR="00060661" w:rsidRPr="00AC206C" w:rsidRDefault="00060661" w:rsidP="00060661">
            <w:pPr>
              <w:rPr>
                <w:rFonts w:eastAsia="Times New Roman" w:cs="Arial"/>
                <w:b/>
                <w:sz w:val="16"/>
                <w:szCs w:val="16"/>
              </w:rPr>
            </w:pPr>
            <w:r w:rsidRPr="00AC206C">
              <w:rPr>
                <w:rFonts w:cs="Arial"/>
                <w:sz w:val="16"/>
                <w:szCs w:val="16"/>
              </w:rPr>
              <w:t>EFS+</w:t>
            </w:r>
          </w:p>
        </w:tc>
        <w:tc>
          <w:tcPr>
            <w:tcW w:w="991" w:type="dxa"/>
          </w:tcPr>
          <w:p w14:paraId="44FFAF41" w14:textId="77777777" w:rsidR="00060661" w:rsidRPr="00AC206C" w:rsidRDefault="00060661" w:rsidP="00060661">
            <w:pPr>
              <w:rPr>
                <w:rFonts w:eastAsia="Times New Roman" w:cs="Arial"/>
                <w:b/>
                <w:sz w:val="16"/>
                <w:szCs w:val="16"/>
              </w:rPr>
            </w:pPr>
            <w:r w:rsidRPr="00AC206C">
              <w:rPr>
                <w:rFonts w:cs="Arial"/>
                <w:sz w:val="16"/>
                <w:szCs w:val="16"/>
              </w:rPr>
              <w:t>Słabiej rozwinięte</w:t>
            </w:r>
          </w:p>
        </w:tc>
        <w:tc>
          <w:tcPr>
            <w:tcW w:w="1195" w:type="dxa"/>
          </w:tcPr>
          <w:p w14:paraId="1FF32FA0" w14:textId="59EF449A" w:rsidR="00060661" w:rsidRPr="00AC206C" w:rsidRDefault="00060661" w:rsidP="00060661">
            <w:pPr>
              <w:rPr>
                <w:rFonts w:eastAsia="Times New Roman" w:cs="Arial"/>
                <w:b/>
                <w:sz w:val="16"/>
                <w:szCs w:val="16"/>
              </w:rPr>
            </w:pPr>
            <w:r w:rsidRPr="00AC206C">
              <w:rPr>
                <w:rFonts w:cs="Arial"/>
                <w:sz w:val="16"/>
                <w:szCs w:val="16"/>
              </w:rPr>
              <w:t>4j)</w:t>
            </w:r>
          </w:p>
        </w:tc>
        <w:tc>
          <w:tcPr>
            <w:tcW w:w="3861" w:type="dxa"/>
          </w:tcPr>
          <w:p w14:paraId="4F76CCE3" w14:textId="27947851" w:rsidR="00060661" w:rsidRPr="00AC206C" w:rsidRDefault="00060661" w:rsidP="00060661">
            <w:pPr>
              <w:rPr>
                <w:rFonts w:eastAsia="Times New Roman" w:cs="Arial"/>
                <w:b/>
                <w:sz w:val="16"/>
                <w:szCs w:val="16"/>
              </w:rPr>
            </w:pPr>
            <w:r w:rsidRPr="00AC206C">
              <w:rPr>
                <w:rFonts w:cs="Arial"/>
                <w:sz w:val="16"/>
                <w:szCs w:val="16"/>
              </w:rPr>
              <w:t>02 Projekty uwzględniające kwestię równouprawnienia płci</w:t>
            </w:r>
          </w:p>
        </w:tc>
        <w:tc>
          <w:tcPr>
            <w:tcW w:w="1876" w:type="dxa"/>
          </w:tcPr>
          <w:p w14:paraId="1B9F1069" w14:textId="01CA8976" w:rsidR="00060661" w:rsidRPr="00AC206C" w:rsidRDefault="00060661" w:rsidP="00060661">
            <w:pPr>
              <w:rPr>
                <w:rFonts w:eastAsia="Times New Roman" w:cs="Arial"/>
                <w:b/>
                <w:sz w:val="16"/>
                <w:szCs w:val="16"/>
              </w:rPr>
            </w:pPr>
            <w:r w:rsidRPr="00AC206C">
              <w:rPr>
                <w:rFonts w:cs="Arial"/>
                <w:sz w:val="16"/>
                <w:szCs w:val="16"/>
              </w:rPr>
              <w:t>2 220 000</w:t>
            </w:r>
          </w:p>
        </w:tc>
      </w:tr>
    </w:tbl>
    <w:p w14:paraId="081DCB89" w14:textId="3FFBFD46" w:rsidR="00590B79" w:rsidRPr="00A4793D" w:rsidRDefault="00590B79" w:rsidP="002320F9">
      <w:pPr>
        <w:jc w:val="left"/>
        <w:rPr>
          <w:rFonts w:eastAsia="Times New Roman" w:cs="Arial"/>
          <w:b/>
        </w:rPr>
      </w:pPr>
      <w:r w:rsidRPr="00A4793D">
        <w:rPr>
          <w:rFonts w:eastAsia="Times New Roman" w:cs="Arial"/>
          <w:b/>
        </w:rPr>
        <w:br w:type="page"/>
      </w:r>
    </w:p>
    <w:p w14:paraId="1F960E3A" w14:textId="4B27A8AD" w:rsidR="00394798" w:rsidRPr="00A4793D" w:rsidRDefault="33DD8437" w:rsidP="002C12D8">
      <w:pPr>
        <w:pStyle w:val="Nagwek5"/>
        <w:rPr>
          <w:rFonts w:cs="Arial"/>
        </w:rPr>
      </w:pPr>
      <w:bookmarkStart w:id="293" w:name="_Toc90639021"/>
      <w:bookmarkStart w:id="294" w:name="_Toc115452295"/>
      <w:r w:rsidRPr="00A4793D">
        <w:rPr>
          <w:rFonts w:cs="Arial"/>
        </w:rPr>
        <w:lastRenderedPageBreak/>
        <w:t>2.</w:t>
      </w:r>
      <w:r w:rsidR="55DECA5A" w:rsidRPr="00A4793D">
        <w:rPr>
          <w:rFonts w:cs="Arial"/>
        </w:rPr>
        <w:t>1</w:t>
      </w:r>
      <w:r w:rsidR="36000D62" w:rsidRPr="00A4793D">
        <w:rPr>
          <w:rFonts w:cs="Arial"/>
        </w:rPr>
        <w:t>.</w:t>
      </w:r>
      <w:r w:rsidR="13906F46" w:rsidRPr="00A4793D">
        <w:rPr>
          <w:rFonts w:cs="Arial"/>
        </w:rPr>
        <w:t>8</w:t>
      </w:r>
      <w:r w:rsidRPr="00A4793D">
        <w:rPr>
          <w:rFonts w:cs="Arial"/>
        </w:rPr>
        <w:t>.</w:t>
      </w:r>
      <w:r w:rsidR="393C55B1" w:rsidRPr="00A4793D">
        <w:rPr>
          <w:rFonts w:cs="Arial"/>
        </w:rPr>
        <w:t>4</w:t>
      </w:r>
      <w:r w:rsidR="55DECA5A" w:rsidRPr="00A4793D">
        <w:rPr>
          <w:rFonts w:cs="Arial"/>
        </w:rPr>
        <w:t>.</w:t>
      </w:r>
      <w:r w:rsidRPr="00A4793D">
        <w:rPr>
          <w:rFonts w:cs="Arial"/>
        </w:rPr>
        <w:t xml:space="preserve"> Cel szczegółowy 4</w:t>
      </w:r>
      <w:r w:rsidR="59497B8B" w:rsidRPr="00A4793D">
        <w:rPr>
          <w:rFonts w:cs="Arial"/>
        </w:rPr>
        <w:t>k</w:t>
      </w:r>
      <w:r w:rsidRPr="00A4793D">
        <w:rPr>
          <w:rFonts w:cs="Arial"/>
        </w:rPr>
        <w:t xml:space="preserve">) (EFS+) </w:t>
      </w:r>
      <w:r w:rsidR="59497B8B" w:rsidRPr="00A4793D">
        <w:rPr>
          <w:rFonts w:cs="Arial"/>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bookmarkEnd w:id="282"/>
      <w:bookmarkEnd w:id="287"/>
      <w:bookmarkEnd w:id="293"/>
      <w:bookmarkEnd w:id="294"/>
    </w:p>
    <w:p w14:paraId="5AAC7DFE" w14:textId="0F48C4F9" w:rsidR="00394798" w:rsidRPr="00A4793D" w:rsidRDefault="33DD8437" w:rsidP="00E934AE">
      <w:pPr>
        <w:pStyle w:val="Nagwek6"/>
        <w:rPr>
          <w:rFonts w:cs="Arial"/>
        </w:rPr>
      </w:pPr>
      <w:bookmarkStart w:id="295" w:name="_Toc59098537"/>
      <w:bookmarkStart w:id="296" w:name="_Toc76035952"/>
      <w:bookmarkStart w:id="297" w:name="_Toc90639022"/>
      <w:r w:rsidRPr="00A4793D">
        <w:rPr>
          <w:rFonts w:cs="Arial"/>
        </w:rPr>
        <w:t>2.</w:t>
      </w:r>
      <w:r w:rsidR="55DECA5A" w:rsidRPr="00A4793D">
        <w:rPr>
          <w:rFonts w:cs="Arial"/>
        </w:rPr>
        <w:t>1</w:t>
      </w:r>
      <w:r w:rsidR="36000D62" w:rsidRPr="00A4793D">
        <w:rPr>
          <w:rFonts w:cs="Arial"/>
        </w:rPr>
        <w:t>.</w:t>
      </w:r>
      <w:r w:rsidR="1ABBEA34" w:rsidRPr="00A4793D">
        <w:rPr>
          <w:rFonts w:cs="Arial"/>
        </w:rPr>
        <w:t>8</w:t>
      </w:r>
      <w:r w:rsidRPr="00A4793D">
        <w:rPr>
          <w:rFonts w:cs="Arial"/>
        </w:rPr>
        <w:t>.</w:t>
      </w:r>
      <w:r w:rsidR="393C55B1" w:rsidRPr="00A4793D">
        <w:rPr>
          <w:rFonts w:cs="Arial"/>
        </w:rPr>
        <w:t>4</w:t>
      </w:r>
      <w:r w:rsidRPr="00A4793D">
        <w:rPr>
          <w:rFonts w:cs="Arial"/>
        </w:rPr>
        <w:t>.1</w:t>
      </w:r>
      <w:r w:rsidR="55DECA5A" w:rsidRPr="00A4793D">
        <w:rPr>
          <w:rFonts w:cs="Arial"/>
        </w:rPr>
        <w:t>.</w:t>
      </w:r>
      <w:r w:rsidRPr="00A4793D">
        <w:rPr>
          <w:rFonts w:cs="Arial"/>
        </w:rPr>
        <w:t xml:space="preserve"> </w:t>
      </w:r>
      <w:r w:rsidR="29FC7C46" w:rsidRPr="00A4793D">
        <w:rPr>
          <w:rFonts w:cs="Arial"/>
        </w:rPr>
        <w:t>Interwencje w ramach Funduszy</w:t>
      </w:r>
      <w:bookmarkEnd w:id="295"/>
      <w:bookmarkEnd w:id="296"/>
      <w:bookmarkEnd w:id="297"/>
    </w:p>
    <w:p w14:paraId="58D527C4" w14:textId="246C5C19" w:rsidR="00394798" w:rsidRPr="00A4793D" w:rsidRDefault="00394798" w:rsidP="00E934AE">
      <w:pPr>
        <w:rPr>
          <w:rFonts w:eastAsia="Times New Roman" w:cs="Arial"/>
          <w:b/>
        </w:rPr>
      </w:pPr>
      <w:r w:rsidRPr="00A4793D">
        <w:rPr>
          <w:rFonts w:eastAsia="Times New Roman" w:cs="Arial"/>
          <w:b/>
        </w:rPr>
        <w:t>Powiązane rodzaje działań</w:t>
      </w:r>
    </w:p>
    <w:p w14:paraId="77D06787" w14:textId="6967B43B" w:rsidR="00735C56" w:rsidRPr="00A4793D" w:rsidRDefault="00735C56" w:rsidP="00E934AE">
      <w:pPr>
        <w:rPr>
          <w:rFonts w:eastAsia="Times New Roman" w:cs="Arial"/>
        </w:rPr>
      </w:pPr>
      <w:r w:rsidRPr="00A4793D">
        <w:rPr>
          <w:rFonts w:cs="Arial"/>
        </w:rPr>
        <w:t xml:space="preserve">Celem interwencji jest poprawa dostępu do usług społecznych i zdrowotnych, w </w:t>
      </w:r>
      <w:r w:rsidR="00547B44" w:rsidRPr="00A4793D">
        <w:rPr>
          <w:rFonts w:cs="Arial"/>
        </w:rPr>
        <w:t>szcz</w:t>
      </w:r>
      <w:r w:rsidR="00547B44">
        <w:rPr>
          <w:rFonts w:cs="Arial"/>
        </w:rPr>
        <w:t>.</w:t>
      </w:r>
      <w:r w:rsidR="00547B44" w:rsidRPr="00A4793D">
        <w:rPr>
          <w:rFonts w:cs="Arial"/>
        </w:rPr>
        <w:t xml:space="preserve"> </w:t>
      </w:r>
      <w:r w:rsidRPr="00A4793D">
        <w:rPr>
          <w:rFonts w:cs="Arial"/>
        </w:rPr>
        <w:t xml:space="preserve">dla osób w niekorzystnej sytuacji. Zakłada się wspieranie procesu DI, zwiększenie </w:t>
      </w:r>
      <w:r w:rsidR="00DC77D9" w:rsidRPr="00A4793D">
        <w:rPr>
          <w:rFonts w:cs="Arial"/>
        </w:rPr>
        <w:t>dost</w:t>
      </w:r>
      <w:r w:rsidR="00DC77D9">
        <w:rPr>
          <w:rFonts w:cs="Arial"/>
        </w:rPr>
        <w:t>.</w:t>
      </w:r>
      <w:r w:rsidR="00DC77D9" w:rsidRPr="00A4793D">
        <w:rPr>
          <w:rFonts w:cs="Arial"/>
        </w:rPr>
        <w:t xml:space="preserve"> </w:t>
      </w:r>
      <w:r w:rsidRPr="00A4793D">
        <w:rPr>
          <w:rFonts w:cs="Arial"/>
        </w:rPr>
        <w:t xml:space="preserve">usług dla osób zagrożonych wykluczeniem społ., w tym </w:t>
      </w:r>
      <w:r w:rsidR="00A33FD0" w:rsidRPr="00A4793D">
        <w:rPr>
          <w:rFonts w:cs="Arial"/>
        </w:rPr>
        <w:t>OzN</w:t>
      </w:r>
      <w:r w:rsidRPr="00A4793D">
        <w:rPr>
          <w:rFonts w:cs="Arial"/>
        </w:rPr>
        <w:t xml:space="preserve"> i seniorów. Celem jest rozwój usług uwzględniających podmiotowość jednostki, świadczonych w środowisku zamieszkania, w warunkach domowych lub półstacjonarnych. Działania będą prowadzone m.in. </w:t>
      </w:r>
      <w:r w:rsidR="007C0F74" w:rsidRPr="00A4793D">
        <w:rPr>
          <w:rFonts w:cs="Arial"/>
        </w:rPr>
        <w:t>z</w:t>
      </w:r>
      <w:r w:rsidRPr="00A4793D">
        <w:rPr>
          <w:rFonts w:cs="Arial"/>
        </w:rPr>
        <w:t>a pośrednictwem CUS, ze wsparciem rozwoju dostarczanych przez nie usług, w tym przy wykorzystaniu technologii cyfrowych. Przewiduje się szkolenia kadr na potrzeby świadczenia usług w społeczności lokalnej.</w:t>
      </w:r>
    </w:p>
    <w:p w14:paraId="1120A4FA" w14:textId="4A7A3CB0" w:rsidR="00735C56" w:rsidRPr="00A4793D" w:rsidRDefault="00735C56" w:rsidP="00E934AE">
      <w:pPr>
        <w:rPr>
          <w:rFonts w:cs="Arial"/>
        </w:rPr>
      </w:pPr>
      <w:r w:rsidRPr="00A4793D">
        <w:rPr>
          <w:rFonts w:cs="Arial"/>
        </w:rPr>
        <w:t xml:space="preserve">Wspierana będzie organizacja nowych i rozwój istniejących placówek wsparcia dziennego, mieszkań </w:t>
      </w:r>
      <w:r w:rsidR="00976BD9">
        <w:rPr>
          <w:rFonts w:cs="Arial"/>
        </w:rPr>
        <w:t>treningowych</w:t>
      </w:r>
      <w:r w:rsidRPr="00A4793D">
        <w:rPr>
          <w:rFonts w:cs="Arial"/>
        </w:rPr>
        <w:t xml:space="preserve"> i wspomaganych, mieszkalnictwa adaptowalnego. Rozwijane będą rozwiązania łączące wsparcie społeczne i mieszkaniowe, w tym upowszechnienie form wspólnego zamieszkiwania osób niespokrewnionych oraz zamieszkiwania dziennego lub całodobowego opiekunów w mieszkaniach osób wspieranych z poszanowaniem prawa do niezależnego życia i decydowania o warunkach zamieszkania.</w:t>
      </w:r>
    </w:p>
    <w:p w14:paraId="2C65B2E9" w14:textId="60B61CEE" w:rsidR="00735C56" w:rsidRPr="00A4793D" w:rsidRDefault="00735C56" w:rsidP="00E934AE">
      <w:pPr>
        <w:rPr>
          <w:rFonts w:cs="Arial"/>
        </w:rPr>
      </w:pPr>
      <w:r w:rsidRPr="00A4793D">
        <w:rPr>
          <w:rFonts w:cs="Arial"/>
        </w:rPr>
        <w:t xml:space="preserve">Placówki całodobowej opieki długoterminowej będą mogły ubiegać się o wsparcie pozainfrastrukturalne, mające na celu DI usług, m.in. </w:t>
      </w:r>
      <w:r w:rsidR="007C0F74" w:rsidRPr="00A4793D">
        <w:rPr>
          <w:rFonts w:cs="Arial"/>
        </w:rPr>
        <w:t>n</w:t>
      </w:r>
      <w:r w:rsidRPr="00A4793D">
        <w:rPr>
          <w:rFonts w:cs="Arial"/>
        </w:rPr>
        <w:t>a rozwój form wsparcia dziennego, środowiskowego, wytchnieniowego, wspomagania w domu, a także rozwój kompetencji personelu instytucji w zakresie świadczenia usług na potrzeby lokalnej społeczności. Rozwijanie usług środowiskowych realizowanych przez personel instytucji musi wynikać z lokalnej analizy potrzeb i nie może wzmacniać instytucjonalnych form opieki.</w:t>
      </w:r>
    </w:p>
    <w:p w14:paraId="548D4EF0" w14:textId="6133A9A1" w:rsidR="00735C56" w:rsidRPr="00A4793D" w:rsidRDefault="00735C56" w:rsidP="00E934AE">
      <w:pPr>
        <w:rPr>
          <w:rFonts w:cs="Arial"/>
        </w:rPr>
      </w:pPr>
      <w:r w:rsidRPr="00A4793D">
        <w:rPr>
          <w:rFonts w:cs="Arial"/>
        </w:rPr>
        <w:t xml:space="preserve">Podniesiona zostanie dostępność usług świadczonych w społeczności lokalnej, np. </w:t>
      </w:r>
      <w:r w:rsidR="00181A8D" w:rsidRPr="00A4793D">
        <w:rPr>
          <w:rFonts w:cs="Arial"/>
        </w:rPr>
        <w:t>w</w:t>
      </w:r>
      <w:r w:rsidRPr="00A4793D">
        <w:rPr>
          <w:rFonts w:cs="Arial"/>
        </w:rPr>
        <w:t xml:space="preserve"> formie usług asystenckich wspierających aktywność społeczną, edukacyjną lub zawodową </w:t>
      </w:r>
      <w:r w:rsidR="00A33FD0" w:rsidRPr="00A4793D">
        <w:rPr>
          <w:rFonts w:cs="Arial"/>
        </w:rPr>
        <w:t>OzN</w:t>
      </w:r>
      <w:r w:rsidRPr="00A4793D">
        <w:rPr>
          <w:rFonts w:cs="Arial"/>
        </w:rPr>
        <w:t>, rozwoju usług opiekuńczych (w tym specjalistycznych) a także tworzenia/ funkcjonowania rodzinnych domów pomocy i placówek wsparcia dziennego, w tym dziennych domów pomocy, upowszechnienie systemów teleopieki oraz opieki długoterminowej/hospicyjnej i paliatywnej.</w:t>
      </w:r>
    </w:p>
    <w:p w14:paraId="4C1A332A" w14:textId="77777777" w:rsidR="00735C56" w:rsidRPr="00A4793D" w:rsidRDefault="00735C56" w:rsidP="00E934AE">
      <w:pPr>
        <w:rPr>
          <w:rFonts w:cs="Arial"/>
        </w:rPr>
      </w:pPr>
      <w:r w:rsidRPr="00A4793D">
        <w:rPr>
          <w:rFonts w:cs="Arial"/>
        </w:rPr>
        <w:t>Przewiduje się wsparcie dla opiekunów faktycznych osób wymagających wsparcia w codziennym funkcjonowaniu z zakresu opieki nad tymi osobami, w tym opieka wytchnieniowa, kształcenie potrzebne do opieki, poradnictwo, tworzenie wypożyczalni sprzętu opiekuńczego i rehabilitacyjnego. Przeciwdziałając wykluczeniu komunikacyjnemu rozwijane będą usługi transportowe “door to door”.</w:t>
      </w:r>
    </w:p>
    <w:p w14:paraId="2429B444" w14:textId="77777777" w:rsidR="00735C56" w:rsidRPr="00A4793D" w:rsidRDefault="00735C56" w:rsidP="00E934AE">
      <w:pPr>
        <w:rPr>
          <w:rFonts w:cs="Arial"/>
        </w:rPr>
      </w:pPr>
      <w:r w:rsidRPr="00A4793D">
        <w:rPr>
          <w:rFonts w:cs="Arial"/>
        </w:rPr>
        <w:t>Zakłada się wsparcie procesu usamodzielniania osób przebywających w placówkach całodobowych na podstawie indywidualnych planów usamodzielniania lub zapewnienie usług w społeczności lokalnej oraz działania na rzecz zapobiegania umieszczania osób wymagających wsparcia w placówkach całodobowych długoterminowych.</w:t>
      </w:r>
    </w:p>
    <w:p w14:paraId="6EF55EA8" w14:textId="203E301C" w:rsidR="00735C56" w:rsidRPr="00A4793D" w:rsidRDefault="00735C56" w:rsidP="00E934AE">
      <w:pPr>
        <w:rPr>
          <w:rFonts w:cs="Arial"/>
        </w:rPr>
      </w:pPr>
      <w:r w:rsidRPr="00A4793D">
        <w:rPr>
          <w:rFonts w:eastAsia="Segoe UI" w:cs="Arial"/>
        </w:rPr>
        <w:t>Wsparcie będzie kierowane</w:t>
      </w:r>
      <w:r w:rsidRPr="00A4793D">
        <w:rPr>
          <w:rFonts w:cs="Arial"/>
        </w:rPr>
        <w:t xml:space="preserve"> do osób ze szczególnymi potrzebami, w tym osób starszych, </w:t>
      </w:r>
      <w:r w:rsidR="00A33FD0" w:rsidRPr="00A4793D">
        <w:rPr>
          <w:rFonts w:cs="Arial"/>
        </w:rPr>
        <w:t>OzN</w:t>
      </w:r>
      <w:r w:rsidRPr="00A4793D">
        <w:rPr>
          <w:rFonts w:cs="Arial"/>
        </w:rPr>
        <w:t>, zaburzeniami i chorobami psychicznymi, migrantów. Ważnym aspektem będzie koordynacja usług zdrowotnych i społecznych na poziomie projektów. Zakłada się działania zwiększające dostęp do świadczeń z zakresu opieki psychiatrycznej dla dzieci, młodzieży i dorosłych, poprzez wsparcie form opieki innych niż stacjonarne</w:t>
      </w:r>
      <w:bookmarkStart w:id="298" w:name="_Hlk174357829"/>
      <w:r w:rsidR="0062340F" w:rsidRPr="0062340F">
        <w:rPr>
          <w:rFonts w:cs="Arial"/>
        </w:rPr>
        <w:t xml:space="preserve"> </w:t>
      </w:r>
      <w:r w:rsidR="0062340F">
        <w:rPr>
          <w:rFonts w:cs="Arial"/>
        </w:rPr>
        <w:t>całodobowe</w:t>
      </w:r>
      <w:bookmarkEnd w:id="298"/>
      <w:r w:rsidRPr="00A4793D">
        <w:rPr>
          <w:rFonts w:cs="Arial"/>
        </w:rPr>
        <w:t>.</w:t>
      </w:r>
      <w:r w:rsidR="00962971" w:rsidRPr="00962971">
        <w:t xml:space="preserve"> </w:t>
      </w:r>
      <w:r w:rsidR="00962971" w:rsidRPr="00962971">
        <w:rPr>
          <w:rFonts w:cs="Arial"/>
        </w:rPr>
        <w:t>W ramach zaplanowanej interwencji dopuszcza się utworzenie hostelu w ramach przedsięwzięcia priorytetowego uzgodnionego w KP.</w:t>
      </w:r>
      <w:r w:rsidRPr="00A4793D">
        <w:rPr>
          <w:rFonts w:cs="Arial"/>
        </w:rPr>
        <w:t xml:space="preserve"> Leczenie </w:t>
      </w:r>
      <w:r w:rsidRPr="00A4793D">
        <w:rPr>
          <w:rFonts w:cs="Arial"/>
        </w:rPr>
        <w:lastRenderedPageBreak/>
        <w:t xml:space="preserve">zdrowia psychicznego osób dorosłych będzie finansowane ze środków krajowych. W obszarze zdrowia będą realizowane programy profilaktyczne (głównie dla dzieci i osób starszych) ukierunkowane na wczesne wykrywanie chorób stanowiących istotny problem zdrowotny regionu w celu poprawy dostępu do usług POZ i profilaktyki. Działania obejmą wsparciem osoby szczególnie wymagające wsparcia w zakresie usług zdrowotnych, zapewnią dostępność i udział m.in. </w:t>
      </w:r>
      <w:r w:rsidR="007C0F74" w:rsidRPr="00A4793D">
        <w:rPr>
          <w:rFonts w:cs="Arial"/>
        </w:rPr>
        <w:t>o</w:t>
      </w:r>
      <w:r w:rsidRPr="00A4793D">
        <w:rPr>
          <w:rFonts w:cs="Arial"/>
        </w:rPr>
        <w:t xml:space="preserve">sób w szczególnie trudnej sytuacji i adresowane będą głównie do białych plam w dostępie do usług. Możliwa będzie realizacja projektów z wykorzystaniem nowoczesnych form świadczenia usług medycznych i opiekuńczych (np. </w:t>
      </w:r>
      <w:r w:rsidR="00181A8D" w:rsidRPr="00A4793D">
        <w:rPr>
          <w:rFonts w:cs="Arial"/>
        </w:rPr>
        <w:t>e</w:t>
      </w:r>
      <w:r w:rsidRPr="00A4793D">
        <w:rPr>
          <w:rFonts w:cs="Arial"/>
        </w:rPr>
        <w:t>-zdrowie, telemedycyna).</w:t>
      </w:r>
    </w:p>
    <w:p w14:paraId="563D3796" w14:textId="77777777" w:rsidR="00735C56" w:rsidRPr="00A4793D" w:rsidRDefault="00735C56" w:rsidP="00E934AE">
      <w:pPr>
        <w:rPr>
          <w:rFonts w:eastAsia="Calibri" w:cs="Arial"/>
        </w:rPr>
      </w:pPr>
      <w:r w:rsidRPr="00A4793D">
        <w:rPr>
          <w:rFonts w:eastAsia="Segoe UI" w:cs="Arial"/>
        </w:rPr>
        <w:t>W obszarze zdrowia możliwe będą szkolenia i wsparcie kadr jako element projektu.</w:t>
      </w:r>
    </w:p>
    <w:p w14:paraId="058A4658" w14:textId="6894CDE1" w:rsidR="00735C56" w:rsidRPr="00A4793D" w:rsidRDefault="00735C56" w:rsidP="00E934AE">
      <w:pPr>
        <w:rPr>
          <w:rFonts w:cs="Arial"/>
        </w:rPr>
      </w:pPr>
      <w:r w:rsidRPr="00A4793D">
        <w:rPr>
          <w:rFonts w:cs="Arial"/>
        </w:rPr>
        <w:t>Wdrażane będą standardy dostępności wypracowane na poziomie krajowym dla POZ</w:t>
      </w:r>
      <w:r w:rsidR="00635576">
        <w:rPr>
          <w:rFonts w:cs="Arial"/>
        </w:rPr>
        <w:t xml:space="preserve">, </w:t>
      </w:r>
      <w:r w:rsidRPr="00A4793D">
        <w:rPr>
          <w:rFonts w:cs="Arial"/>
        </w:rPr>
        <w:t>AOS</w:t>
      </w:r>
      <w:r w:rsidR="007E70C3">
        <w:rPr>
          <w:rFonts w:cs="Arial"/>
        </w:rPr>
        <w:t xml:space="preserve"> i szpitali</w:t>
      </w:r>
      <w:r w:rsidRPr="00A4793D">
        <w:rPr>
          <w:rFonts w:cs="Arial"/>
        </w:rPr>
        <w:t>. Z poziomu regionu realizowane będzie wsparcie procesu DI opieki medycznej, w tym na podstawie modeli wypracowanych na poziomie krajowym m.in.: DDOM, DCWP.</w:t>
      </w:r>
    </w:p>
    <w:p w14:paraId="24B95112" w14:textId="77777777" w:rsidR="00735C56" w:rsidRPr="00A4793D" w:rsidRDefault="00735C56" w:rsidP="00E934AE">
      <w:pPr>
        <w:rPr>
          <w:rFonts w:eastAsia="Arial" w:cs="Arial"/>
        </w:rPr>
      </w:pPr>
      <w:r w:rsidRPr="00A4793D">
        <w:rPr>
          <w:rFonts w:eastAsia="Arial" w:cs="Arial"/>
        </w:rPr>
        <w:t>Możliwe będzie zatrudnienie osób z Ukrainy znających j. Polski w stopniu komunikatywnym jako osoby pracujące w podmiotach opieki zdrowotnej i podmiotach/instytucjach świadczących usługi społeczne (celem zwiększenia komunikacji między cudzoziemcem a pracownikiem instytucji świadczącej usługi).</w:t>
      </w:r>
    </w:p>
    <w:p w14:paraId="7467F4BB" w14:textId="77777777" w:rsidR="00735C56" w:rsidRPr="00A4793D" w:rsidRDefault="00735C56" w:rsidP="00E934AE">
      <w:pPr>
        <w:rPr>
          <w:rFonts w:cs="Arial"/>
        </w:rPr>
      </w:pPr>
      <w:r w:rsidRPr="00A4793D">
        <w:rPr>
          <w:rFonts w:cs="Arial"/>
        </w:rPr>
        <w:t>W wyniku interwencji zakłada się osiągnięcie następujących rezultatów:</w:t>
      </w:r>
    </w:p>
    <w:p w14:paraId="532497ED" w14:textId="77777777" w:rsidR="00735C56" w:rsidRPr="00A4793D" w:rsidRDefault="00735C56" w:rsidP="00E934AE">
      <w:pPr>
        <w:numPr>
          <w:ilvl w:val="0"/>
          <w:numId w:val="118"/>
        </w:numPr>
        <w:rPr>
          <w:rFonts w:cs="Arial"/>
          <w:lang w:eastAsia="pl-PL"/>
        </w:rPr>
      </w:pPr>
      <w:r w:rsidRPr="00A4793D">
        <w:rPr>
          <w:rFonts w:cs="Arial"/>
          <w:lang w:eastAsia="pl-PL"/>
        </w:rPr>
        <w:t xml:space="preserve">Wzrost dostępności </w:t>
      </w:r>
      <w:r w:rsidRPr="00A4793D">
        <w:rPr>
          <w:rFonts w:cs="Arial"/>
        </w:rPr>
        <w:t>do zdeinstytucjonalizowanych, wysokiej jakości</w:t>
      </w:r>
      <w:r w:rsidRPr="00A4793D">
        <w:rPr>
          <w:rFonts w:cs="Arial"/>
          <w:lang w:eastAsia="pl-PL"/>
        </w:rPr>
        <w:t xml:space="preserve"> usług społecznych i zdrowotnych odpowiadających na potrzeby społeczności lokalnej.</w:t>
      </w:r>
    </w:p>
    <w:p w14:paraId="3DE551D0" w14:textId="77777777" w:rsidR="00735C56" w:rsidRPr="00A4793D" w:rsidRDefault="00735C56" w:rsidP="00E934AE">
      <w:pPr>
        <w:numPr>
          <w:ilvl w:val="0"/>
          <w:numId w:val="118"/>
        </w:numPr>
        <w:rPr>
          <w:rFonts w:cs="Arial"/>
        </w:rPr>
      </w:pPr>
      <w:r w:rsidRPr="00A4793D">
        <w:rPr>
          <w:rFonts w:cs="Arial"/>
        </w:rPr>
        <w:t>Wzrost uczestnictwa w życiu społecznym osób zagrożonych ubóstwem lub wykluczeniem społecznym, w tym osób najbardziej potrzebujących i dzieci.</w:t>
      </w:r>
    </w:p>
    <w:p w14:paraId="218075ED" w14:textId="77777777" w:rsidR="00735C56" w:rsidRPr="00A4793D" w:rsidRDefault="00735C56" w:rsidP="00E934AE">
      <w:pPr>
        <w:rPr>
          <w:rFonts w:eastAsia="Times New Roman" w:cs="Arial"/>
          <w:b/>
        </w:rPr>
      </w:pPr>
      <w:r w:rsidRPr="00A4793D">
        <w:rPr>
          <w:rFonts w:cs="Arial"/>
          <w:b/>
        </w:rPr>
        <w:t>Opis interwencji - rodzaje planowanych działań, typów projektów</w:t>
      </w:r>
    </w:p>
    <w:p w14:paraId="5838C503" w14:textId="6BEA48C0" w:rsidR="00735C56" w:rsidRPr="00A4793D" w:rsidRDefault="00735C56" w:rsidP="00E934AE">
      <w:pPr>
        <w:rPr>
          <w:rFonts w:cs="Arial"/>
          <w:b/>
        </w:rPr>
      </w:pPr>
      <w:r w:rsidRPr="00A4793D">
        <w:rPr>
          <w:rFonts w:cs="Arial"/>
          <w:b/>
        </w:rPr>
        <w:t>Usługi społeczne</w:t>
      </w:r>
    </w:p>
    <w:p w14:paraId="14EADB9C" w14:textId="12A8CA27" w:rsidR="00735C56" w:rsidRPr="00A4793D" w:rsidRDefault="00735C56" w:rsidP="00BF4098">
      <w:pPr>
        <w:pStyle w:val="Akapitzlist"/>
        <w:numPr>
          <w:ilvl w:val="0"/>
          <w:numId w:val="125"/>
        </w:numPr>
        <w:ind w:left="455"/>
        <w:rPr>
          <w:rFonts w:cs="Arial"/>
        </w:rPr>
      </w:pPr>
      <w:r w:rsidRPr="00A4793D">
        <w:rPr>
          <w:rFonts w:cs="Arial"/>
        </w:rPr>
        <w:t>Projekty w zakresie:</w:t>
      </w:r>
    </w:p>
    <w:p w14:paraId="10F7A925" w14:textId="2FAB1538" w:rsidR="00735C56" w:rsidRPr="00A4793D" w:rsidRDefault="00521810" w:rsidP="00BF4098">
      <w:pPr>
        <w:pStyle w:val="Akapitzlist"/>
        <w:numPr>
          <w:ilvl w:val="0"/>
          <w:numId w:val="122"/>
        </w:numPr>
        <w:rPr>
          <w:rFonts w:cs="Arial"/>
        </w:rPr>
      </w:pPr>
      <w:r w:rsidRPr="00A4793D">
        <w:rPr>
          <w:rFonts w:cs="Arial"/>
        </w:rPr>
        <w:t>r</w:t>
      </w:r>
      <w:r w:rsidR="00735C56" w:rsidRPr="00A4793D">
        <w:rPr>
          <w:rFonts w:cs="Arial"/>
        </w:rPr>
        <w:t>ozwoju usług opiekuńczych świadczonych w społeczności lokalnej, w formach dziennych i całodobowych</w:t>
      </w:r>
    </w:p>
    <w:p w14:paraId="0820B022" w14:textId="5159CF13" w:rsidR="00735C56" w:rsidRPr="00A4793D" w:rsidRDefault="00521810" w:rsidP="00BF4098">
      <w:pPr>
        <w:pStyle w:val="Akapitzlist"/>
        <w:numPr>
          <w:ilvl w:val="0"/>
          <w:numId w:val="122"/>
        </w:numPr>
        <w:rPr>
          <w:rFonts w:cs="Arial"/>
        </w:rPr>
      </w:pPr>
      <w:r w:rsidRPr="00A4793D">
        <w:rPr>
          <w:rFonts w:cs="Arial"/>
        </w:rPr>
        <w:t>w</w:t>
      </w:r>
      <w:r w:rsidR="00735C56" w:rsidRPr="00A4793D">
        <w:rPr>
          <w:rFonts w:cs="Arial"/>
        </w:rPr>
        <w:t>sparcia tworzenia warunków i usług w zakresie opieki osób potrzebujących wsparcia w codziennym funkcjonowaniu w miejscu zamieszkania</w:t>
      </w:r>
    </w:p>
    <w:p w14:paraId="6911CAF6" w14:textId="7D69DB8C" w:rsidR="00735C56" w:rsidRPr="00A4793D" w:rsidRDefault="00521810" w:rsidP="00BF4098">
      <w:pPr>
        <w:pStyle w:val="Akapitzlist"/>
        <w:numPr>
          <w:ilvl w:val="0"/>
          <w:numId w:val="122"/>
        </w:numPr>
        <w:rPr>
          <w:rFonts w:cs="Arial"/>
        </w:rPr>
      </w:pPr>
      <w:r w:rsidRPr="00A4793D">
        <w:rPr>
          <w:rFonts w:cs="Arial"/>
        </w:rPr>
        <w:t>w</w:t>
      </w:r>
      <w:r w:rsidR="00735C56" w:rsidRPr="00A4793D">
        <w:rPr>
          <w:rFonts w:cs="Arial"/>
        </w:rPr>
        <w:t>sparcia opiekunów faktycznych (nieformalnych) osób potrzebujących wsparcia w codziennym funkcjonowaniu, w tym opieka wytchnieniowa, poradnictwo, kształcenie potrzebne do opieki</w:t>
      </w:r>
    </w:p>
    <w:p w14:paraId="6AA42B90" w14:textId="61188D48" w:rsidR="00735C56" w:rsidRPr="00A4793D" w:rsidRDefault="00521810" w:rsidP="00BF4098">
      <w:pPr>
        <w:numPr>
          <w:ilvl w:val="0"/>
          <w:numId w:val="122"/>
        </w:numPr>
        <w:rPr>
          <w:rFonts w:cs="Arial"/>
        </w:rPr>
      </w:pPr>
      <w:r w:rsidRPr="00A4793D">
        <w:rPr>
          <w:rFonts w:cs="Arial"/>
        </w:rPr>
        <w:t>s</w:t>
      </w:r>
      <w:r w:rsidR="00735C56" w:rsidRPr="00A4793D">
        <w:rPr>
          <w:rFonts w:cs="Arial"/>
        </w:rPr>
        <w:t>zkolenia kadr na potrzeby świadczenia usług w społeczności lokalnej</w:t>
      </w:r>
    </w:p>
    <w:p w14:paraId="3728183E" w14:textId="05F0F414" w:rsidR="00735C56" w:rsidRPr="00A4793D" w:rsidRDefault="00521810" w:rsidP="00BF4098">
      <w:pPr>
        <w:numPr>
          <w:ilvl w:val="0"/>
          <w:numId w:val="122"/>
        </w:numPr>
        <w:rPr>
          <w:rFonts w:cs="Arial"/>
        </w:rPr>
      </w:pPr>
      <w:r w:rsidRPr="00A4793D">
        <w:rPr>
          <w:rFonts w:cs="Arial"/>
        </w:rPr>
        <w:t>w</w:t>
      </w:r>
      <w:r w:rsidR="00735C56" w:rsidRPr="00A4793D">
        <w:rPr>
          <w:rFonts w:cs="Arial"/>
        </w:rPr>
        <w:t>sparcia dla tworzenia lub funkcjonowania placówek świadczących usługi społeczne w społeczności lokalnej i ich usług, w tym CUS</w:t>
      </w:r>
    </w:p>
    <w:p w14:paraId="1836CFB4" w14:textId="07D04C7B" w:rsidR="00735C56" w:rsidRPr="00A4793D" w:rsidRDefault="00521810" w:rsidP="00BF4098">
      <w:pPr>
        <w:pStyle w:val="Akapitzlist"/>
        <w:numPr>
          <w:ilvl w:val="0"/>
          <w:numId w:val="122"/>
        </w:numPr>
        <w:rPr>
          <w:rFonts w:cs="Arial"/>
        </w:rPr>
      </w:pPr>
      <w:r w:rsidRPr="00A4793D">
        <w:rPr>
          <w:rFonts w:cs="Arial"/>
        </w:rPr>
        <w:t>w</w:t>
      </w:r>
      <w:r w:rsidR="00735C56" w:rsidRPr="00A4793D">
        <w:rPr>
          <w:rFonts w:cs="Arial"/>
        </w:rPr>
        <w:t>sparcia procesu deinstytucjonalizacji instytucji całodobowych</w:t>
      </w:r>
    </w:p>
    <w:p w14:paraId="09CAE351" w14:textId="5D12BA69" w:rsidR="00735C56" w:rsidRPr="00A4793D" w:rsidRDefault="00735C56" w:rsidP="00BF4098">
      <w:pPr>
        <w:pStyle w:val="Akapitzlist"/>
        <w:numPr>
          <w:ilvl w:val="0"/>
          <w:numId w:val="124"/>
        </w:numPr>
        <w:ind w:left="314"/>
        <w:rPr>
          <w:rFonts w:cs="Arial"/>
        </w:rPr>
      </w:pPr>
      <w:r w:rsidRPr="00A4793D">
        <w:rPr>
          <w:rFonts w:cs="Arial"/>
        </w:rPr>
        <w:t>Rozwój usług asystenckich wspierających aktywność społeczną, edukacyjną lub zawodową osób z niepełnosprawnościami</w:t>
      </w:r>
    </w:p>
    <w:p w14:paraId="477F535F" w14:textId="16A6686A" w:rsidR="00735C56" w:rsidRPr="00A4793D" w:rsidRDefault="00735C56" w:rsidP="00BF4098">
      <w:pPr>
        <w:pStyle w:val="Akapitzlist"/>
        <w:numPr>
          <w:ilvl w:val="0"/>
          <w:numId w:val="124"/>
        </w:numPr>
        <w:ind w:left="314"/>
        <w:rPr>
          <w:rFonts w:cs="Arial"/>
        </w:rPr>
      </w:pPr>
      <w:r w:rsidRPr="00A4793D">
        <w:rPr>
          <w:rFonts w:cs="Arial"/>
        </w:rPr>
        <w:t xml:space="preserve">Wsparcie w zakresie tworzenia i funkcjonowania mieszkań </w:t>
      </w:r>
      <w:r w:rsidR="00E752F7">
        <w:rPr>
          <w:rFonts w:cs="Arial"/>
        </w:rPr>
        <w:t>treningowych</w:t>
      </w:r>
      <w:r w:rsidR="00E752F7" w:rsidRPr="00A4793D">
        <w:rPr>
          <w:rFonts w:cs="Arial"/>
        </w:rPr>
        <w:t xml:space="preserve"> </w:t>
      </w:r>
      <w:r w:rsidRPr="00A4793D">
        <w:rPr>
          <w:rFonts w:cs="Arial"/>
        </w:rPr>
        <w:t>i wspomaganych, w tym wsparcie kadry tych mieszkań</w:t>
      </w:r>
      <w:r w:rsidR="003B7B1A">
        <w:rPr>
          <w:rFonts w:cs="Arial"/>
        </w:rPr>
        <w:t xml:space="preserve"> </w:t>
      </w:r>
      <w:r w:rsidRPr="00A4793D">
        <w:rPr>
          <w:rFonts w:cs="Arial"/>
        </w:rPr>
        <w:t>oraz innych rozwiązań łączących wsparcie społeczne i mieszkaniowe</w:t>
      </w:r>
    </w:p>
    <w:p w14:paraId="7AAE3F25" w14:textId="09007A4F" w:rsidR="00735C56" w:rsidRDefault="00735C56" w:rsidP="00BF4098">
      <w:pPr>
        <w:pStyle w:val="Akapitzlist"/>
        <w:numPr>
          <w:ilvl w:val="0"/>
          <w:numId w:val="124"/>
        </w:numPr>
        <w:ind w:left="314"/>
        <w:rPr>
          <w:rFonts w:cs="Arial"/>
        </w:rPr>
      </w:pPr>
      <w:r w:rsidRPr="00A4793D">
        <w:rPr>
          <w:rFonts w:cs="Arial"/>
        </w:rPr>
        <w:t>Wsparcie procesu usamodzielniania osób przebywających w placówkach całodobowych</w:t>
      </w:r>
    </w:p>
    <w:p w14:paraId="3A8CE036" w14:textId="63C7FB17" w:rsidR="00CE1B89" w:rsidRPr="00A4793D" w:rsidRDefault="00CE1B89" w:rsidP="00BF4098">
      <w:pPr>
        <w:pStyle w:val="Akapitzlist"/>
        <w:numPr>
          <w:ilvl w:val="0"/>
          <w:numId w:val="124"/>
        </w:numPr>
        <w:ind w:left="314"/>
        <w:rPr>
          <w:rFonts w:cs="Arial"/>
        </w:rPr>
      </w:pPr>
      <w:bookmarkStart w:id="299" w:name="_Hlk182980680"/>
      <w:r w:rsidRPr="001A2F29">
        <w:rPr>
          <w:rFonts w:cs="Arial"/>
        </w:rPr>
        <w:t>Budowanie zdolności organizacji społeczeństwa obywatelskiego w zakresie działań wspierających</w:t>
      </w:r>
      <w:r>
        <w:rPr>
          <w:rFonts w:cs="Arial"/>
        </w:rPr>
        <w:t xml:space="preserve"> usługi społeczne</w:t>
      </w:r>
      <w:bookmarkEnd w:id="299"/>
    </w:p>
    <w:p w14:paraId="09B97444" w14:textId="77777777" w:rsidR="00735C56" w:rsidRPr="00A4793D" w:rsidRDefault="00735C56" w:rsidP="00E934AE">
      <w:pPr>
        <w:rPr>
          <w:rFonts w:cs="Arial"/>
        </w:rPr>
      </w:pPr>
      <w:r w:rsidRPr="00A4793D">
        <w:rPr>
          <w:rFonts w:cs="Arial"/>
          <w:b/>
        </w:rPr>
        <w:t>Usługi zdrowotne</w:t>
      </w:r>
    </w:p>
    <w:p w14:paraId="2AAE1811" w14:textId="77777777" w:rsidR="00735C56" w:rsidRPr="00A4793D" w:rsidRDefault="00735C56" w:rsidP="00BF4098">
      <w:pPr>
        <w:pStyle w:val="Akapitzlist"/>
        <w:numPr>
          <w:ilvl w:val="0"/>
          <w:numId w:val="126"/>
        </w:numPr>
        <w:ind w:left="455"/>
        <w:rPr>
          <w:rFonts w:cs="Arial"/>
        </w:rPr>
      </w:pPr>
      <w:r w:rsidRPr="00A4793D">
        <w:rPr>
          <w:rFonts w:cs="Arial"/>
        </w:rPr>
        <w:t>Opracowanie i realizacja programów profilaktycznych dotyczących profilaktyki chorób będących istotnym problemem zdrowotnym regionu.</w:t>
      </w:r>
    </w:p>
    <w:p w14:paraId="73DE02F6" w14:textId="77777777" w:rsidR="00735C56" w:rsidRPr="00A4793D" w:rsidRDefault="00735C56" w:rsidP="00BF4098">
      <w:pPr>
        <w:pStyle w:val="Akapitzlist"/>
        <w:numPr>
          <w:ilvl w:val="0"/>
          <w:numId w:val="126"/>
        </w:numPr>
        <w:ind w:left="455"/>
        <w:rPr>
          <w:rFonts w:cs="Arial"/>
        </w:rPr>
      </w:pPr>
      <w:r w:rsidRPr="00A4793D">
        <w:rPr>
          <w:rFonts w:cs="Arial"/>
        </w:rPr>
        <w:t>Wsparcie procesu deinstytucjonalizacji opieki medycznej, w tym:</w:t>
      </w:r>
    </w:p>
    <w:p w14:paraId="27249FD0" w14:textId="7260ED55" w:rsidR="00735C56" w:rsidRPr="00A4793D" w:rsidRDefault="00DE7617" w:rsidP="00BF4098">
      <w:pPr>
        <w:pStyle w:val="Akapitzlist"/>
        <w:numPr>
          <w:ilvl w:val="0"/>
          <w:numId w:val="127"/>
        </w:numPr>
        <w:ind w:left="600"/>
        <w:rPr>
          <w:rFonts w:cs="Arial"/>
        </w:rPr>
      </w:pPr>
      <w:r w:rsidRPr="00A4793D">
        <w:rPr>
          <w:rFonts w:cs="Arial"/>
        </w:rPr>
        <w:t>n</w:t>
      </w:r>
      <w:r w:rsidR="00735C56" w:rsidRPr="00A4793D">
        <w:rPr>
          <w:rFonts w:cs="Arial"/>
        </w:rPr>
        <w:t>a podstawie modeli wypracowanych na poziomie krajowym</w:t>
      </w:r>
    </w:p>
    <w:p w14:paraId="4313BF8F" w14:textId="0B7DBE68" w:rsidR="00735C56" w:rsidRPr="00A4793D" w:rsidRDefault="00DE7617" w:rsidP="00BF4098">
      <w:pPr>
        <w:pStyle w:val="Akapitzlist"/>
        <w:numPr>
          <w:ilvl w:val="0"/>
          <w:numId w:val="127"/>
        </w:numPr>
        <w:ind w:left="600"/>
        <w:rPr>
          <w:rFonts w:cs="Arial"/>
        </w:rPr>
      </w:pPr>
      <w:r w:rsidRPr="00A4793D">
        <w:rPr>
          <w:rFonts w:cs="Arial"/>
        </w:rPr>
        <w:lastRenderedPageBreak/>
        <w:t>w</w:t>
      </w:r>
      <w:r w:rsidR="00735C56" w:rsidRPr="00A4793D">
        <w:rPr>
          <w:rFonts w:cs="Arial"/>
        </w:rPr>
        <w:t xml:space="preserve"> zakresie psychiatrii osób dorosłych</w:t>
      </w:r>
      <w:r w:rsidR="00EC5346" w:rsidRPr="00EC5346">
        <w:t xml:space="preserve"> </w:t>
      </w:r>
      <w:r w:rsidR="00EC5346" w:rsidRPr="00EC5346">
        <w:rPr>
          <w:rFonts w:cs="Arial"/>
        </w:rPr>
        <w:t>oraz wsparcie skierowane dla dzieci i młodzieży w ramach przedsięwzięcia priorytetowego uzgodnionego w KP</w:t>
      </w:r>
    </w:p>
    <w:p w14:paraId="67A8B859" w14:textId="3D1AC02F" w:rsidR="00735C56" w:rsidRPr="00A4793D" w:rsidRDefault="00DE7617" w:rsidP="00BF4098">
      <w:pPr>
        <w:pStyle w:val="Akapitzlist"/>
        <w:numPr>
          <w:ilvl w:val="0"/>
          <w:numId w:val="127"/>
        </w:numPr>
        <w:ind w:left="600"/>
        <w:rPr>
          <w:rFonts w:cs="Arial"/>
        </w:rPr>
      </w:pPr>
      <w:r w:rsidRPr="00A4793D">
        <w:rPr>
          <w:rFonts w:cs="Arial"/>
        </w:rPr>
        <w:t>w</w:t>
      </w:r>
      <w:r w:rsidR="00735C56" w:rsidRPr="00A4793D">
        <w:rPr>
          <w:rFonts w:cs="Arial"/>
        </w:rPr>
        <w:t>drażanie standardów dostępności w POZ</w:t>
      </w:r>
      <w:r w:rsidR="00B8752A">
        <w:rPr>
          <w:rFonts w:cs="Arial"/>
        </w:rPr>
        <w:t>,</w:t>
      </w:r>
      <w:r w:rsidR="003B7B1A">
        <w:rPr>
          <w:rFonts w:cs="Arial"/>
        </w:rPr>
        <w:t xml:space="preserve"> </w:t>
      </w:r>
      <w:r w:rsidR="00735C56" w:rsidRPr="00A4793D">
        <w:rPr>
          <w:rFonts w:cs="Arial"/>
        </w:rPr>
        <w:t>AOS</w:t>
      </w:r>
      <w:r w:rsidR="00170815">
        <w:rPr>
          <w:rFonts w:cs="Arial"/>
        </w:rPr>
        <w:t xml:space="preserve"> i szpitalach</w:t>
      </w:r>
    </w:p>
    <w:p w14:paraId="4EB521A5" w14:textId="464BA729" w:rsidR="00735C56" w:rsidRPr="00A4793D" w:rsidRDefault="00DE7617" w:rsidP="00BF4098">
      <w:pPr>
        <w:pStyle w:val="Akapitzlist"/>
        <w:numPr>
          <w:ilvl w:val="0"/>
          <w:numId w:val="127"/>
        </w:numPr>
        <w:ind w:left="600"/>
        <w:rPr>
          <w:rFonts w:cs="Arial"/>
        </w:rPr>
      </w:pPr>
      <w:r w:rsidRPr="00A4793D">
        <w:rPr>
          <w:rFonts w:cs="Arial"/>
        </w:rPr>
        <w:t>w</w:t>
      </w:r>
      <w:r w:rsidR="00735C56" w:rsidRPr="00A4793D">
        <w:rPr>
          <w:rFonts w:cs="Arial"/>
        </w:rPr>
        <w:t>drażanie modeli opieki koordynowanej</w:t>
      </w:r>
    </w:p>
    <w:p w14:paraId="15D8A5B0" w14:textId="5F58B2CC" w:rsidR="00735C56" w:rsidRPr="00A4793D" w:rsidRDefault="00DE7617" w:rsidP="00BF4098">
      <w:pPr>
        <w:pStyle w:val="Akapitzlist"/>
        <w:numPr>
          <w:ilvl w:val="0"/>
          <w:numId w:val="127"/>
        </w:numPr>
        <w:ind w:left="600"/>
        <w:rPr>
          <w:rFonts w:cs="Arial"/>
        </w:rPr>
      </w:pPr>
      <w:r w:rsidRPr="00A4793D">
        <w:rPr>
          <w:rFonts w:cs="Arial"/>
        </w:rPr>
        <w:t>r</w:t>
      </w:r>
      <w:r w:rsidR="00735C56" w:rsidRPr="00A4793D">
        <w:rPr>
          <w:rFonts w:cs="Arial"/>
        </w:rPr>
        <w:t>ozwój rozwiązań regionalnych z zakresu telemedycyny, które otrzymały pozytywną opinię w procesie oceny MZ</w:t>
      </w:r>
    </w:p>
    <w:p w14:paraId="3359163F" w14:textId="68D03351" w:rsidR="00735C56" w:rsidRDefault="00DE7617" w:rsidP="00BF4098">
      <w:pPr>
        <w:pStyle w:val="Akapitzlist"/>
        <w:numPr>
          <w:ilvl w:val="0"/>
          <w:numId w:val="127"/>
        </w:numPr>
        <w:ind w:left="600"/>
        <w:rPr>
          <w:rFonts w:cs="Arial"/>
        </w:rPr>
      </w:pPr>
      <w:r w:rsidRPr="00A4793D">
        <w:rPr>
          <w:rFonts w:eastAsia="Calibri" w:cs="Arial"/>
        </w:rPr>
        <w:t>k</w:t>
      </w:r>
      <w:r w:rsidR="00735C56" w:rsidRPr="00A4793D">
        <w:rPr>
          <w:rFonts w:eastAsia="Calibri" w:cs="Arial"/>
        </w:rPr>
        <w:t>ompleksowe programy opieki długoterminowej</w:t>
      </w:r>
    </w:p>
    <w:p w14:paraId="3731E66A" w14:textId="77777777" w:rsidR="00AD3A2E" w:rsidRPr="00AD3A2E" w:rsidRDefault="00AD3A2E" w:rsidP="00AD3A2E">
      <w:pPr>
        <w:rPr>
          <w:rFonts w:cs="Arial"/>
        </w:rPr>
      </w:pPr>
    </w:p>
    <w:p w14:paraId="7BB74966" w14:textId="77777777" w:rsidR="00735C56" w:rsidRPr="00A4793D" w:rsidRDefault="00735C56" w:rsidP="00E934AE">
      <w:pPr>
        <w:ind w:left="-54"/>
        <w:contextualSpacing/>
        <w:rPr>
          <w:rFonts w:eastAsia="Times New Roman" w:cs="Arial"/>
        </w:rPr>
      </w:pPr>
      <w:r w:rsidRPr="00A4793D">
        <w:rPr>
          <w:rFonts w:eastAsia="Times New Roman" w:cs="Arial"/>
        </w:rPr>
        <w:t>Działania w CS zostały ocenione jako zgodne z zasadą DNSH.</w:t>
      </w:r>
    </w:p>
    <w:p w14:paraId="4187B814" w14:textId="77777777" w:rsidR="00735C56" w:rsidRPr="00A4793D" w:rsidRDefault="00735C56" w:rsidP="00E934AE">
      <w:pPr>
        <w:rPr>
          <w:rFonts w:eastAsia="Times New Roman" w:cs="Arial"/>
          <w:b/>
        </w:rPr>
      </w:pPr>
      <w:r w:rsidRPr="00A4793D">
        <w:rPr>
          <w:rFonts w:cs="Arial"/>
          <w:b/>
        </w:rPr>
        <w:t>Katalog beneficjentów</w:t>
      </w:r>
    </w:p>
    <w:p w14:paraId="0EADB202" w14:textId="77777777" w:rsidR="00735C56" w:rsidRPr="00A4793D" w:rsidRDefault="00735C56" w:rsidP="00BF4098">
      <w:pPr>
        <w:pStyle w:val="Akapitzlist"/>
        <w:numPr>
          <w:ilvl w:val="0"/>
          <w:numId w:val="123"/>
        </w:numPr>
        <w:ind w:left="306" w:hanging="306"/>
        <w:rPr>
          <w:rFonts w:cs="Arial"/>
        </w:rPr>
      </w:pPr>
      <w:r w:rsidRPr="00A4793D">
        <w:rPr>
          <w:rFonts w:cs="Arial"/>
        </w:rPr>
        <w:t>Instytucja Zarządzająca</w:t>
      </w:r>
    </w:p>
    <w:p w14:paraId="3892A8EE" w14:textId="77777777" w:rsidR="00735C56" w:rsidRPr="00A4793D" w:rsidRDefault="00735C56" w:rsidP="00BF4098">
      <w:pPr>
        <w:pStyle w:val="Akapitzlist"/>
        <w:numPr>
          <w:ilvl w:val="0"/>
          <w:numId w:val="123"/>
        </w:numPr>
        <w:ind w:left="306" w:hanging="306"/>
        <w:rPr>
          <w:rFonts w:cs="Arial"/>
        </w:rPr>
      </w:pPr>
      <w:r w:rsidRPr="00A4793D">
        <w:rPr>
          <w:rFonts w:cs="Arial"/>
        </w:rPr>
        <w:t>JST i ich jednostki organizacyjne</w:t>
      </w:r>
    </w:p>
    <w:p w14:paraId="6D6780C2" w14:textId="77777777" w:rsidR="00735C56" w:rsidRPr="00A4793D" w:rsidRDefault="00735C56" w:rsidP="00BF4098">
      <w:pPr>
        <w:pStyle w:val="Akapitzlist"/>
        <w:numPr>
          <w:ilvl w:val="0"/>
          <w:numId w:val="123"/>
        </w:numPr>
        <w:ind w:left="306" w:hanging="306"/>
        <w:rPr>
          <w:rFonts w:cs="Arial"/>
        </w:rPr>
      </w:pPr>
      <w:r w:rsidRPr="00A4793D">
        <w:rPr>
          <w:rFonts w:cs="Arial"/>
        </w:rPr>
        <w:t>ROPS</w:t>
      </w:r>
    </w:p>
    <w:p w14:paraId="36C38B90" w14:textId="77777777" w:rsidR="00735C56" w:rsidRPr="00A4793D" w:rsidRDefault="00735C56" w:rsidP="00BF4098">
      <w:pPr>
        <w:pStyle w:val="Akapitzlist"/>
        <w:numPr>
          <w:ilvl w:val="0"/>
          <w:numId w:val="123"/>
        </w:numPr>
        <w:ind w:left="306" w:hanging="306"/>
        <w:rPr>
          <w:rFonts w:cs="Arial"/>
        </w:rPr>
      </w:pPr>
      <w:r w:rsidRPr="00A4793D">
        <w:rPr>
          <w:rFonts w:cs="Arial"/>
        </w:rPr>
        <w:t>Związki, porozumienia i stowarzyszenia jst</w:t>
      </w:r>
    </w:p>
    <w:p w14:paraId="06CDDB2C" w14:textId="5EDABCD6" w:rsidR="00735C56" w:rsidRPr="00A4793D" w:rsidRDefault="00735C56" w:rsidP="00BF4098">
      <w:pPr>
        <w:pStyle w:val="Akapitzlist"/>
        <w:numPr>
          <w:ilvl w:val="0"/>
          <w:numId w:val="123"/>
        </w:numPr>
        <w:ind w:left="306" w:hanging="306"/>
        <w:rPr>
          <w:rFonts w:cs="Arial"/>
        </w:rPr>
      </w:pPr>
      <w:r w:rsidRPr="00A4793D">
        <w:rPr>
          <w:rFonts w:cs="Arial"/>
        </w:rPr>
        <w:t xml:space="preserve">Podmioty świadczące usługi społeczne </w:t>
      </w:r>
      <w:r w:rsidR="009643B0">
        <w:rPr>
          <w:rFonts w:cs="Arial"/>
        </w:rPr>
        <w:t>i zdrowotne</w:t>
      </w:r>
    </w:p>
    <w:p w14:paraId="225DE1E1" w14:textId="77777777" w:rsidR="00735C56" w:rsidRPr="00A4793D" w:rsidRDefault="00735C56" w:rsidP="00BF4098">
      <w:pPr>
        <w:pStyle w:val="Akapitzlist"/>
        <w:numPr>
          <w:ilvl w:val="0"/>
          <w:numId w:val="123"/>
        </w:numPr>
        <w:ind w:left="306" w:hanging="306"/>
        <w:rPr>
          <w:rFonts w:cs="Arial"/>
        </w:rPr>
      </w:pPr>
      <w:r w:rsidRPr="00A4793D">
        <w:rPr>
          <w:rFonts w:cs="Arial"/>
        </w:rPr>
        <w:t xml:space="preserve">Organizacje pozarządowe oraz podmioty wymienione w art. 3 ust 3 ustawy o pożytku publicznym i o wolontariacie, statutowo działające w obszarze pomocy i integracji społecznej. </w:t>
      </w:r>
    </w:p>
    <w:p w14:paraId="06AF45BD" w14:textId="164DAA42" w:rsidR="00735C56" w:rsidRPr="00A4793D" w:rsidRDefault="00735C56" w:rsidP="00BF4098">
      <w:pPr>
        <w:pStyle w:val="Akapitzlist"/>
        <w:numPr>
          <w:ilvl w:val="0"/>
          <w:numId w:val="123"/>
        </w:numPr>
        <w:ind w:left="306" w:hanging="306"/>
        <w:rPr>
          <w:rFonts w:cs="Arial"/>
        </w:rPr>
      </w:pPr>
      <w:r w:rsidRPr="00A4793D">
        <w:rPr>
          <w:rFonts w:cs="Arial"/>
        </w:rPr>
        <w:t>Podmioty wykonujące działalność leczniczą lub ich podmioty tworzące</w:t>
      </w:r>
    </w:p>
    <w:p w14:paraId="0D1324B4" w14:textId="77777777" w:rsidR="00735C56" w:rsidRPr="00A4793D" w:rsidRDefault="00735C56" w:rsidP="00BF4098">
      <w:pPr>
        <w:pStyle w:val="Akapitzlist"/>
        <w:numPr>
          <w:ilvl w:val="0"/>
          <w:numId w:val="123"/>
        </w:numPr>
        <w:ind w:left="306" w:hanging="306"/>
        <w:rPr>
          <w:rFonts w:cs="Arial"/>
        </w:rPr>
      </w:pPr>
      <w:r w:rsidRPr="00A4793D">
        <w:rPr>
          <w:rFonts w:cs="Arial"/>
        </w:rPr>
        <w:t>PES</w:t>
      </w:r>
    </w:p>
    <w:p w14:paraId="3273B3FB" w14:textId="77777777" w:rsidR="00735C56" w:rsidRPr="00A4793D" w:rsidRDefault="00735C56" w:rsidP="00BF4098">
      <w:pPr>
        <w:pStyle w:val="Akapitzlist"/>
        <w:numPr>
          <w:ilvl w:val="0"/>
          <w:numId w:val="123"/>
        </w:numPr>
        <w:ind w:left="306" w:hanging="306"/>
        <w:rPr>
          <w:rFonts w:cs="Arial"/>
        </w:rPr>
      </w:pPr>
      <w:r w:rsidRPr="00A4793D">
        <w:rPr>
          <w:rFonts w:cs="Arial"/>
        </w:rPr>
        <w:t>OHP</w:t>
      </w:r>
    </w:p>
    <w:p w14:paraId="1BCC6C91" w14:textId="77777777" w:rsidR="00735C56" w:rsidRPr="00A4793D" w:rsidRDefault="00735C56" w:rsidP="00BF4098">
      <w:pPr>
        <w:pStyle w:val="Akapitzlist"/>
        <w:numPr>
          <w:ilvl w:val="0"/>
          <w:numId w:val="123"/>
        </w:numPr>
        <w:ind w:left="306" w:hanging="306"/>
        <w:rPr>
          <w:rFonts w:cs="Arial"/>
        </w:rPr>
      </w:pPr>
      <w:r w:rsidRPr="00A4793D">
        <w:rPr>
          <w:rFonts w:cs="Arial"/>
        </w:rPr>
        <w:t xml:space="preserve">Instytucje pomocy i integracji społecznej </w:t>
      </w:r>
    </w:p>
    <w:p w14:paraId="0C6DBBFD" w14:textId="77777777" w:rsidR="00735C56" w:rsidRPr="00A4793D" w:rsidRDefault="00735C56" w:rsidP="00E934AE">
      <w:pPr>
        <w:numPr>
          <w:ilvl w:val="0"/>
          <w:numId w:val="70"/>
        </w:numPr>
        <w:ind w:left="306" w:hanging="306"/>
        <w:contextualSpacing/>
        <w:rPr>
          <w:rFonts w:cs="Arial"/>
        </w:rPr>
      </w:pPr>
      <w:r w:rsidRPr="00A4793D">
        <w:rPr>
          <w:rFonts w:cs="Arial"/>
        </w:rPr>
        <w:t>Uczelnie</w:t>
      </w:r>
    </w:p>
    <w:p w14:paraId="68D18D0F" w14:textId="77777777" w:rsidR="00735C56" w:rsidRPr="00A4793D" w:rsidRDefault="00735C56" w:rsidP="00E934AE">
      <w:pPr>
        <w:numPr>
          <w:ilvl w:val="0"/>
          <w:numId w:val="70"/>
        </w:numPr>
        <w:ind w:left="306" w:hanging="306"/>
        <w:contextualSpacing/>
        <w:rPr>
          <w:rFonts w:cs="Arial"/>
        </w:rPr>
      </w:pPr>
      <w:r w:rsidRPr="00A4793D">
        <w:rPr>
          <w:rFonts w:cs="Arial"/>
        </w:rPr>
        <w:t>Kościoły i związki wyznaniowe oraz ich osoby prawne</w:t>
      </w:r>
    </w:p>
    <w:p w14:paraId="4A1D6279" w14:textId="046E77FB" w:rsidR="00735C56" w:rsidRPr="00A4793D" w:rsidRDefault="00735C56" w:rsidP="00BF4098">
      <w:pPr>
        <w:pStyle w:val="Akapitzlist"/>
        <w:numPr>
          <w:ilvl w:val="0"/>
          <w:numId w:val="123"/>
        </w:numPr>
        <w:ind w:left="306" w:hanging="306"/>
        <w:rPr>
          <w:rFonts w:cs="Arial"/>
        </w:rPr>
      </w:pPr>
      <w:r w:rsidRPr="00A4793D">
        <w:rPr>
          <w:rFonts w:cs="Arial"/>
        </w:rPr>
        <w:t xml:space="preserve">Przedsiębiorcy w rozumieniu przepisów ustawy z dnia 6 marca 2018 r. Prawo przedsiębiorców (Dz. U. </w:t>
      </w:r>
      <w:r w:rsidR="007344EA" w:rsidRPr="00A4793D">
        <w:rPr>
          <w:rFonts w:cs="Arial"/>
        </w:rPr>
        <w:t>z</w:t>
      </w:r>
      <w:r w:rsidRPr="00A4793D">
        <w:rPr>
          <w:rFonts w:cs="Arial"/>
        </w:rPr>
        <w:t xml:space="preserve"> 2021 r., poz. 162) we wszelkich formach przewidzianych dla wykonywania działalności gospodarczej, jeżeli ustawa nie stanowi inaczej</w:t>
      </w:r>
    </w:p>
    <w:p w14:paraId="6457969E" w14:textId="3C8954CF" w:rsidR="00735C56" w:rsidRDefault="00735C56" w:rsidP="00BF4098">
      <w:pPr>
        <w:pStyle w:val="Akapitzlist"/>
        <w:numPr>
          <w:ilvl w:val="0"/>
          <w:numId w:val="123"/>
        </w:numPr>
        <w:ind w:left="306" w:hanging="284"/>
        <w:rPr>
          <w:rFonts w:cs="Arial"/>
        </w:rPr>
      </w:pPr>
      <w:r w:rsidRPr="00A4793D">
        <w:rPr>
          <w:rFonts w:cs="Arial"/>
        </w:rPr>
        <w:t>Podmioty, których przedsięwzięcia zostały zidentyfikowane w strategii terytorialnej, będącej podstawą realizacji ZIT</w:t>
      </w:r>
    </w:p>
    <w:p w14:paraId="69E0D394" w14:textId="7B8750D4" w:rsidR="00AE6D57" w:rsidRPr="00A4793D" w:rsidRDefault="00AE6D57" w:rsidP="00BF4098">
      <w:pPr>
        <w:pStyle w:val="Akapitzlist"/>
        <w:numPr>
          <w:ilvl w:val="0"/>
          <w:numId w:val="123"/>
        </w:numPr>
        <w:ind w:left="306" w:hanging="284"/>
        <w:rPr>
          <w:rFonts w:cs="Arial"/>
        </w:rPr>
      </w:pPr>
      <w:r>
        <w:rPr>
          <w:rFonts w:cs="Arial"/>
        </w:rPr>
        <w:t>Organizacje społeczeństwa obywatelskiego</w:t>
      </w:r>
    </w:p>
    <w:p w14:paraId="0F3A235D" w14:textId="77777777" w:rsidR="00735C56" w:rsidRPr="00A4793D" w:rsidRDefault="00735C56" w:rsidP="00E934AE">
      <w:pPr>
        <w:rPr>
          <w:rFonts w:eastAsia="Times New Roman" w:cs="Arial"/>
          <w:b/>
        </w:rPr>
      </w:pPr>
      <w:r w:rsidRPr="00A4793D">
        <w:rPr>
          <w:rFonts w:cs="Arial"/>
          <w:b/>
        </w:rPr>
        <w:t>Główne/kierunkowe zasady udzielania wsparcia</w:t>
      </w:r>
    </w:p>
    <w:p w14:paraId="446B52D8" w14:textId="77777777" w:rsidR="00735C56" w:rsidRPr="00A4793D" w:rsidRDefault="00735C56" w:rsidP="00E934AE">
      <w:pPr>
        <w:rPr>
          <w:rFonts w:cs="Arial"/>
        </w:rPr>
      </w:pPr>
      <w:r w:rsidRPr="00A4793D">
        <w:rPr>
          <w:rFonts w:eastAsia="Times New Roman" w:cs="Arial"/>
        </w:rPr>
        <w:t xml:space="preserve">Wsparciem zostanie objęte całe woj., w szczególności obszary, w których występują ograniczenia w dostępie do usług zdrowotnych lub społecznych. </w:t>
      </w:r>
      <w:r w:rsidRPr="00A4793D">
        <w:rPr>
          <w:rFonts w:cs="Arial"/>
        </w:rPr>
        <w:t>Premiowana będzie komplementarność ze wsparciem w EFRR. Preferowane będą projekty kompleksowe, skierowane do osób potrzebujących wsparcia w codziennym funkcjonowaniu i ich otoczenia. Premiowane będą projekty ukierunkowane na koordynację usług społecznych i zdrowotnych, projekty, w ramach których wsparcie realizowane będzie przez CUS, a także projekty realizowane przez PS.</w:t>
      </w:r>
    </w:p>
    <w:p w14:paraId="6455FAD0" w14:textId="77777777" w:rsidR="00735C56" w:rsidRPr="00A4793D" w:rsidRDefault="00735C56" w:rsidP="00E934AE">
      <w:pPr>
        <w:rPr>
          <w:rFonts w:eastAsia="Times New Roman" w:cs="Arial"/>
          <w:bCs/>
        </w:rPr>
      </w:pPr>
      <w:r w:rsidRPr="00A4793D">
        <w:rPr>
          <w:rStyle w:val="cf11"/>
          <w:rFonts w:ascii="Arial" w:hAnsi="Arial" w:cs="Arial"/>
          <w:bCs w:val="0"/>
          <w:sz w:val="22"/>
          <w:szCs w:val="22"/>
        </w:rPr>
        <w:t>Zakres interwencji będzie wynikał z założeń Regionalnego Planu Rozwoju Usług Społecznych (Plan DI).</w:t>
      </w:r>
    </w:p>
    <w:p w14:paraId="5183EF4E" w14:textId="77777777" w:rsidR="00735C56" w:rsidRPr="00A4793D" w:rsidRDefault="00735C56" w:rsidP="00E934AE">
      <w:pPr>
        <w:rPr>
          <w:rFonts w:cs="Arial"/>
        </w:rPr>
      </w:pPr>
      <w:r w:rsidRPr="00A4793D">
        <w:rPr>
          <w:rFonts w:cs="Arial"/>
        </w:rPr>
        <w:t>Interwencja w obszarze zdrowia będzie zgodna z dokumentem „Zdrowa Przyszłość. Ramy strategiczne dla systemu ochrony zdrowia na lata 2021-2027, z perspektywą do 2030 r.”, a także z mapą potrzeb zdrowotnych oraz planami transformacji w obszarze ochrony zdrowia, w tym opieki długoterminowej – zarówno na poziomie krajowym, jak i regionalnym. Stosowane będą mechanizmy koordynacji stworzone na poziomie krajowym.</w:t>
      </w:r>
    </w:p>
    <w:p w14:paraId="79D2F420" w14:textId="4D8052D6" w:rsidR="00735C56" w:rsidRPr="00A4793D" w:rsidRDefault="00735C56" w:rsidP="00E934AE">
      <w:pPr>
        <w:rPr>
          <w:rFonts w:eastAsia="Times New Roman" w:cs="Arial"/>
          <w:b/>
        </w:rPr>
      </w:pPr>
      <w:r w:rsidRPr="00A4793D">
        <w:rPr>
          <w:rFonts w:cs="Arial"/>
        </w:rPr>
        <w:t>Osoby w wieku 65+ w niekorzystnej sytuacji społeczno-ekonomicznej będą miały dostęp do usług finansowanych z ESF+ bez wkładu finansowego.</w:t>
      </w:r>
    </w:p>
    <w:p w14:paraId="5F4068D9" w14:textId="143A300E" w:rsidR="00394798" w:rsidRPr="00A4793D" w:rsidRDefault="00394798" w:rsidP="00E934AE">
      <w:pPr>
        <w:spacing w:before="240"/>
        <w:rPr>
          <w:rFonts w:eastAsiaTheme="minorHAnsi" w:cs="Arial"/>
          <w:b/>
          <w:bCs/>
          <w:noProof/>
        </w:rPr>
      </w:pPr>
      <w:bookmarkStart w:id="300" w:name="_Toc59098538"/>
      <w:r w:rsidRPr="00A4793D">
        <w:rPr>
          <w:rFonts w:eastAsiaTheme="minorHAnsi" w:cs="Arial"/>
          <w:b/>
          <w:bCs/>
          <w:noProof/>
        </w:rPr>
        <w:t xml:space="preserve">Główne grupy docelowe </w:t>
      </w:r>
      <w:bookmarkEnd w:id="300"/>
    </w:p>
    <w:p w14:paraId="26AFD1FC" w14:textId="3D426B3D" w:rsidR="00394798" w:rsidRPr="00A4793D" w:rsidRDefault="005E20F7" w:rsidP="00E934AE">
      <w:pPr>
        <w:numPr>
          <w:ilvl w:val="0"/>
          <w:numId w:val="72"/>
        </w:numPr>
        <w:ind w:left="426" w:hanging="426"/>
        <w:contextualSpacing/>
        <w:rPr>
          <w:rFonts w:eastAsia="Times New Roman" w:cs="Arial"/>
        </w:rPr>
      </w:pPr>
      <w:r w:rsidRPr="00A4793D">
        <w:rPr>
          <w:rFonts w:eastAsia="Calibri" w:cs="Arial"/>
        </w:rPr>
        <w:lastRenderedPageBreak/>
        <w:t>O</w:t>
      </w:r>
      <w:r w:rsidR="00394798" w:rsidRPr="00A4793D">
        <w:rPr>
          <w:rFonts w:eastAsia="Calibri" w:cs="Arial"/>
        </w:rPr>
        <w:t>soby lub rodziny wykluczone lub zagrożone ubóstwem i wykluczeniem społecznym oraz otoczenie tych osób</w:t>
      </w:r>
      <w:r w:rsidR="006319C6" w:rsidRPr="00A4793D">
        <w:rPr>
          <w:rFonts w:eastAsia="Calibri" w:cs="Arial"/>
        </w:rPr>
        <w:t xml:space="preserve"> (w tym opiekunowie faktyczni)</w:t>
      </w:r>
      <w:r w:rsidR="00394798" w:rsidRPr="00A4793D">
        <w:rPr>
          <w:rFonts w:eastAsia="Calibri" w:cs="Arial"/>
        </w:rPr>
        <w:t>,</w:t>
      </w:r>
    </w:p>
    <w:p w14:paraId="22052651" w14:textId="6843AECE" w:rsidR="00487566" w:rsidRPr="00A4793D" w:rsidRDefault="00F17903" w:rsidP="00E934AE">
      <w:pPr>
        <w:numPr>
          <w:ilvl w:val="0"/>
          <w:numId w:val="72"/>
        </w:numPr>
        <w:ind w:left="426" w:hanging="426"/>
        <w:contextualSpacing/>
        <w:rPr>
          <w:rFonts w:eastAsia="Times New Roman" w:cs="Arial"/>
        </w:rPr>
      </w:pPr>
      <w:r w:rsidRPr="00A4793D">
        <w:rPr>
          <w:rFonts w:eastAsia="Calibri" w:cs="Arial"/>
        </w:rPr>
        <w:t>Oz</w:t>
      </w:r>
      <w:r w:rsidR="00496BA2" w:rsidRPr="00A4793D">
        <w:rPr>
          <w:rFonts w:eastAsia="Calibri" w:cs="Arial"/>
        </w:rPr>
        <w:t>N</w:t>
      </w:r>
      <w:r w:rsidR="00487566" w:rsidRPr="00A4793D">
        <w:rPr>
          <w:rFonts w:eastAsia="Calibri" w:cs="Arial"/>
        </w:rPr>
        <w:t xml:space="preserve"> oraz ich otoczenie</w:t>
      </w:r>
      <w:r w:rsidR="006D63EC" w:rsidRPr="00A4793D">
        <w:rPr>
          <w:rFonts w:eastAsia="Calibri" w:cs="Arial"/>
        </w:rPr>
        <w:t>,</w:t>
      </w:r>
    </w:p>
    <w:p w14:paraId="27E5410F" w14:textId="5041EDF5" w:rsidR="00AC52CB" w:rsidRPr="00A4793D" w:rsidRDefault="00AC52CB" w:rsidP="00E934AE">
      <w:pPr>
        <w:numPr>
          <w:ilvl w:val="0"/>
          <w:numId w:val="72"/>
        </w:numPr>
        <w:ind w:left="426" w:hanging="426"/>
        <w:contextualSpacing/>
        <w:rPr>
          <w:rFonts w:eastAsia="Times New Roman" w:cs="Arial"/>
        </w:rPr>
      </w:pPr>
      <w:r w:rsidRPr="00A4793D">
        <w:rPr>
          <w:rFonts w:eastAsia="Calibri" w:cs="Arial"/>
        </w:rPr>
        <w:t>Migranci i ich otoczenie,</w:t>
      </w:r>
    </w:p>
    <w:p w14:paraId="7D98DEE4" w14:textId="083601B0" w:rsidR="00CA7D4D" w:rsidRPr="00A4793D" w:rsidRDefault="005E20F7" w:rsidP="00E934AE">
      <w:pPr>
        <w:numPr>
          <w:ilvl w:val="0"/>
          <w:numId w:val="72"/>
        </w:numPr>
        <w:ind w:left="426" w:hanging="426"/>
        <w:contextualSpacing/>
        <w:rPr>
          <w:rFonts w:eastAsia="Times New Roman" w:cs="Arial"/>
        </w:rPr>
      </w:pPr>
      <w:r w:rsidRPr="00A4793D">
        <w:rPr>
          <w:rFonts w:cs="Arial"/>
        </w:rPr>
        <w:t>O</w:t>
      </w:r>
      <w:r w:rsidR="00390D7C" w:rsidRPr="00A4793D">
        <w:rPr>
          <w:rFonts w:cs="Arial"/>
        </w:rPr>
        <w:t>soby narażone na umieszczenie w instytucjach całodobowych lub przebywające w instytucjach całodobowych,</w:t>
      </w:r>
    </w:p>
    <w:p w14:paraId="1B4B804E" w14:textId="791F23E9" w:rsidR="00EA4DC8" w:rsidRPr="00A4793D" w:rsidRDefault="008D22F7" w:rsidP="00E934AE">
      <w:pPr>
        <w:numPr>
          <w:ilvl w:val="0"/>
          <w:numId w:val="72"/>
        </w:numPr>
        <w:ind w:left="426" w:hanging="426"/>
        <w:contextualSpacing/>
        <w:rPr>
          <w:rFonts w:eastAsia="Times New Roman" w:cs="Arial"/>
        </w:rPr>
      </w:pPr>
      <w:r w:rsidRPr="00A4793D">
        <w:rPr>
          <w:rFonts w:eastAsia="Times New Roman" w:cs="Arial"/>
        </w:rPr>
        <w:t xml:space="preserve">Kadry świadczące usługi </w:t>
      </w:r>
      <w:r w:rsidR="00AA14CF" w:rsidRPr="00A4793D">
        <w:rPr>
          <w:rFonts w:eastAsia="Times New Roman" w:cs="Arial"/>
        </w:rPr>
        <w:t xml:space="preserve">społeczne </w:t>
      </w:r>
      <w:r w:rsidRPr="00A4793D">
        <w:rPr>
          <w:rFonts w:eastAsia="Times New Roman" w:cs="Arial"/>
        </w:rPr>
        <w:t>w społeczności lokalnej,</w:t>
      </w:r>
    </w:p>
    <w:p w14:paraId="418E53A0" w14:textId="12F3F1DC" w:rsidR="003F03E4" w:rsidRPr="00A4793D" w:rsidRDefault="004207CD" w:rsidP="00E934AE">
      <w:pPr>
        <w:numPr>
          <w:ilvl w:val="0"/>
          <w:numId w:val="72"/>
        </w:numPr>
        <w:ind w:left="426" w:hanging="426"/>
        <w:contextualSpacing/>
        <w:rPr>
          <w:rFonts w:eastAsia="Times New Roman" w:cs="Arial"/>
          <w:b/>
        </w:rPr>
      </w:pPr>
      <w:r w:rsidRPr="00A4793D">
        <w:rPr>
          <w:rFonts w:eastAsia="Calibri" w:cs="Arial"/>
        </w:rPr>
        <w:t>D</w:t>
      </w:r>
      <w:r w:rsidR="00394798" w:rsidRPr="00A4793D">
        <w:rPr>
          <w:rFonts w:eastAsia="Calibri" w:cs="Arial"/>
        </w:rPr>
        <w:t>zieci i młodzież</w:t>
      </w:r>
      <w:r w:rsidR="00285CEB" w:rsidRPr="00A4793D">
        <w:rPr>
          <w:rFonts w:eastAsia="Calibri" w:cs="Arial"/>
        </w:rPr>
        <w:t xml:space="preserve"> (w zakresie psychiatrii)</w:t>
      </w:r>
      <w:r w:rsidR="00C11921" w:rsidRPr="00A4793D">
        <w:rPr>
          <w:rFonts w:eastAsia="Calibri" w:cs="Arial"/>
        </w:rPr>
        <w:t>,</w:t>
      </w:r>
    </w:p>
    <w:p w14:paraId="24E5D7A5" w14:textId="66602FA8" w:rsidR="00394798" w:rsidRPr="00A4793D" w:rsidRDefault="005E20F7" w:rsidP="00E934AE">
      <w:pPr>
        <w:numPr>
          <w:ilvl w:val="0"/>
          <w:numId w:val="72"/>
        </w:numPr>
        <w:ind w:left="426" w:hanging="426"/>
        <w:contextualSpacing/>
        <w:rPr>
          <w:rFonts w:eastAsia="Times New Roman" w:cs="Arial"/>
          <w:b/>
        </w:rPr>
      </w:pPr>
      <w:r w:rsidRPr="00A4793D">
        <w:rPr>
          <w:rFonts w:eastAsia="Calibri" w:cs="Arial"/>
        </w:rPr>
        <w:t>O</w:t>
      </w:r>
      <w:r w:rsidR="00394798" w:rsidRPr="00A4793D">
        <w:rPr>
          <w:rFonts w:eastAsia="Calibri" w:cs="Arial"/>
        </w:rPr>
        <w:t>soby</w:t>
      </w:r>
      <w:r w:rsidR="00941A4D" w:rsidRPr="00A4793D">
        <w:rPr>
          <w:rFonts w:eastAsia="Calibri" w:cs="Arial"/>
        </w:rPr>
        <w:t>,</w:t>
      </w:r>
      <w:r w:rsidR="00CE2410" w:rsidRPr="00A4793D">
        <w:rPr>
          <w:rFonts w:eastAsia="Calibri" w:cs="Arial"/>
        </w:rPr>
        <w:t xml:space="preserve"> </w:t>
      </w:r>
      <w:r w:rsidR="00941A4D" w:rsidRPr="00A4793D">
        <w:rPr>
          <w:rFonts w:eastAsia="Calibri" w:cs="Arial"/>
          <w:bCs/>
        </w:rPr>
        <w:t>w tym osoby w niekorzystnej sytuacji</w:t>
      </w:r>
      <w:r w:rsidR="00941A4D" w:rsidRPr="00A4793D" w:rsidDel="00794A2F">
        <w:rPr>
          <w:rFonts w:eastAsia="Calibri" w:cs="Arial"/>
        </w:rPr>
        <w:t xml:space="preserve"> </w:t>
      </w:r>
      <w:r w:rsidR="00CE2410" w:rsidRPr="00A4793D">
        <w:rPr>
          <w:rFonts w:eastAsia="Calibri" w:cs="Arial"/>
        </w:rPr>
        <w:t>w dostępie do usług zdrowotnych</w:t>
      </w:r>
      <w:r w:rsidR="00394798" w:rsidRPr="00A4793D">
        <w:rPr>
          <w:rFonts w:eastAsia="Calibri" w:cs="Arial"/>
        </w:rPr>
        <w:t xml:space="preserve"> wskazane w programach </w:t>
      </w:r>
      <w:r w:rsidR="006E2315" w:rsidRPr="00A4793D">
        <w:rPr>
          <w:rFonts w:eastAsia="Calibri" w:cs="Arial"/>
        </w:rPr>
        <w:t>profilaktycznych</w:t>
      </w:r>
      <w:r w:rsidR="00394798" w:rsidRPr="00A4793D">
        <w:rPr>
          <w:rFonts w:eastAsia="Calibri" w:cs="Arial"/>
        </w:rPr>
        <w:t>,</w:t>
      </w:r>
    </w:p>
    <w:p w14:paraId="440F06D0" w14:textId="1134C7BC" w:rsidR="00951779" w:rsidRPr="00951779" w:rsidRDefault="00997768" w:rsidP="00422E7D">
      <w:pPr>
        <w:pStyle w:val="Akapitzlist"/>
        <w:numPr>
          <w:ilvl w:val="0"/>
          <w:numId w:val="72"/>
        </w:numPr>
        <w:ind w:left="426" w:hanging="426"/>
        <w:rPr>
          <w:rFonts w:eastAsia="Times New Roman" w:cs="Arial"/>
          <w:b/>
        </w:rPr>
      </w:pPr>
      <w:r w:rsidRPr="00951779">
        <w:rPr>
          <w:rFonts w:cs="Arial"/>
        </w:rPr>
        <w:t>Personel podmiotów leczniczych</w:t>
      </w:r>
      <w:r w:rsidR="001C471A">
        <w:rPr>
          <w:rFonts w:cs="Arial"/>
        </w:rPr>
        <w:t>,</w:t>
      </w:r>
    </w:p>
    <w:p w14:paraId="1BAECD86" w14:textId="47167839" w:rsidR="00394798" w:rsidRPr="00951779" w:rsidRDefault="00675684" w:rsidP="00951779">
      <w:pPr>
        <w:pStyle w:val="Akapitzlist"/>
        <w:numPr>
          <w:ilvl w:val="0"/>
          <w:numId w:val="72"/>
        </w:numPr>
        <w:ind w:left="426" w:hanging="426"/>
        <w:rPr>
          <w:rFonts w:eastAsia="Times New Roman" w:cs="Arial"/>
          <w:b/>
        </w:rPr>
      </w:pPr>
      <w:r>
        <w:t>O</w:t>
      </w:r>
      <w:r w:rsidRPr="000C7CF1">
        <w:t>rganizacj</w:t>
      </w:r>
      <w:r>
        <w:t>e</w:t>
      </w:r>
      <w:r w:rsidRPr="000C7CF1">
        <w:t xml:space="preserve"> społeczeństwa obywatelskiego</w:t>
      </w:r>
      <w:r>
        <w:t>.</w:t>
      </w:r>
    </w:p>
    <w:p w14:paraId="1C0F3F0F" w14:textId="71A75932" w:rsidR="00D02818" w:rsidRPr="00A4793D" w:rsidRDefault="00D02818" w:rsidP="00E934AE">
      <w:pPr>
        <w:spacing w:before="240"/>
        <w:rPr>
          <w:rFonts w:eastAsia="Times New Roman" w:cs="Arial"/>
          <w:b/>
        </w:rPr>
      </w:pPr>
      <w:bookmarkStart w:id="301" w:name="_Toc59098539"/>
      <w:r w:rsidRPr="00A4793D">
        <w:rPr>
          <w:rFonts w:eastAsia="Times New Roman" w:cs="Arial"/>
          <w:b/>
        </w:rPr>
        <w:t xml:space="preserve">Działania na rzecz zapewnienia równości, włączenia </w:t>
      </w:r>
      <w:r w:rsidR="00332C61" w:rsidRPr="00A4793D">
        <w:rPr>
          <w:rFonts w:eastAsia="Times New Roman" w:cs="Arial"/>
          <w:b/>
        </w:rPr>
        <w:t xml:space="preserve">społecznego </w:t>
      </w:r>
      <w:r w:rsidRPr="00A4793D">
        <w:rPr>
          <w:rFonts w:eastAsia="Times New Roman" w:cs="Arial"/>
          <w:b/>
        </w:rPr>
        <w:t xml:space="preserve">i niedyskryminacji </w:t>
      </w:r>
    </w:p>
    <w:p w14:paraId="6762004D" w14:textId="5C1A0AA9" w:rsidR="008C7237" w:rsidRPr="00A4793D" w:rsidRDefault="008C7237"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r w:rsidR="00113CFF" w:rsidRPr="00A4793D">
        <w:rPr>
          <w:rFonts w:eastAsia="Times New Roman" w:cs="Arial"/>
        </w:rPr>
        <w:t>.</w:t>
      </w:r>
    </w:p>
    <w:p w14:paraId="04FFFBB5" w14:textId="36F5AE15" w:rsidR="00D02818" w:rsidRPr="00A4793D" w:rsidRDefault="008C7237" w:rsidP="00E934AE">
      <w:pPr>
        <w:rPr>
          <w:rFonts w:eastAsia="Times New Roman" w:cs="Arial"/>
        </w:rPr>
      </w:pPr>
      <w:r w:rsidRPr="00A4793D">
        <w:rPr>
          <w:rFonts w:eastAsia="Times New Roman" w:cs="Arial"/>
        </w:rPr>
        <w:t xml:space="preserve">Zostanie to zapewnione m.in. </w:t>
      </w:r>
      <w:r w:rsidR="007C0F74" w:rsidRPr="00A4793D">
        <w:rPr>
          <w:rFonts w:eastAsia="Times New Roman" w:cs="Arial"/>
        </w:rPr>
        <w:t>p</w:t>
      </w:r>
      <w:r w:rsidR="00F17903" w:rsidRPr="00A4793D">
        <w:rPr>
          <w:rFonts w:eastAsia="Times New Roman" w:cs="Arial"/>
        </w:rPr>
        <w:t>op</w:t>
      </w:r>
      <w:r w:rsidRPr="00A4793D">
        <w:rPr>
          <w:rFonts w:eastAsia="Times New Roman" w:cs="Arial"/>
        </w:rPr>
        <w:t xml:space="preserve">rzez promowanie równości szans i niedyskryminacji, w tym dostępności dla </w:t>
      </w:r>
      <w:r w:rsidR="00A33FD0" w:rsidRPr="00A4793D">
        <w:rPr>
          <w:rFonts w:eastAsia="Times New Roman" w:cs="Arial"/>
        </w:rPr>
        <w:t>OzN</w:t>
      </w:r>
      <w:r w:rsidRPr="00A4793D">
        <w:rPr>
          <w:rFonts w:eastAsia="Times New Roman" w:cs="Arial"/>
        </w:rPr>
        <w:t xml:space="preserve">. Działania będą zapewniały dostępność, m.in. </w:t>
      </w:r>
      <w:r w:rsidR="007C0F74" w:rsidRPr="00A4793D">
        <w:rPr>
          <w:rFonts w:eastAsia="Times New Roman" w:cs="Arial"/>
        </w:rPr>
        <w:t>d</w:t>
      </w:r>
      <w:r w:rsidR="00F17903" w:rsidRPr="00A4793D">
        <w:rPr>
          <w:rFonts w:eastAsia="Times New Roman" w:cs="Arial"/>
        </w:rPr>
        <w:t xml:space="preserve">zięki </w:t>
      </w:r>
      <w:r w:rsidRPr="00A4793D">
        <w:rPr>
          <w:rFonts w:eastAsia="Times New Roman" w:cs="Arial"/>
        </w:rPr>
        <w:t xml:space="preserve">technologiom informacyjno-komunikacyjnym oraz poprzez promowanie przejścia od opieki instytucjonalnej do opieki rodzinnej i środowiskowej. Przyczynią się one do zwiększenia równego dostępu do wysokiej jakości usług, z uwzględnieniem dzieci i grup defaworyzowanych, poprawy dostępności, w tym dla </w:t>
      </w:r>
      <w:r w:rsidR="00A33FD0" w:rsidRPr="00A4793D">
        <w:rPr>
          <w:rFonts w:eastAsia="Times New Roman" w:cs="Arial"/>
        </w:rPr>
        <w:t>OzN</w:t>
      </w:r>
      <w:r w:rsidRPr="00A4793D">
        <w:rPr>
          <w:rFonts w:eastAsia="Times New Roman" w:cs="Arial"/>
        </w:rPr>
        <w:t>.</w:t>
      </w:r>
    </w:p>
    <w:p w14:paraId="115555A9" w14:textId="6631152C" w:rsidR="00394798" w:rsidRPr="00A4793D" w:rsidRDefault="00394798" w:rsidP="00E934AE">
      <w:pPr>
        <w:spacing w:before="240"/>
        <w:rPr>
          <w:rFonts w:eastAsiaTheme="minorHAnsi" w:cs="Arial"/>
          <w:b/>
          <w:bCs/>
          <w:noProof/>
        </w:rPr>
      </w:pPr>
      <w:r w:rsidRPr="00A4793D">
        <w:rPr>
          <w:rFonts w:eastAsiaTheme="minorHAnsi" w:cs="Arial"/>
          <w:b/>
          <w:bCs/>
          <w:noProof/>
        </w:rPr>
        <w:t xml:space="preserve">Wskazanie </w:t>
      </w:r>
      <w:r w:rsidR="00332C61" w:rsidRPr="00A4793D">
        <w:rPr>
          <w:rFonts w:eastAsiaTheme="minorHAnsi" w:cs="Arial"/>
          <w:b/>
          <w:bCs/>
          <w:noProof/>
        </w:rPr>
        <w:t xml:space="preserve">konkretnych </w:t>
      </w:r>
      <w:r w:rsidRPr="00A4793D">
        <w:rPr>
          <w:rFonts w:eastAsiaTheme="minorHAnsi" w:cs="Arial"/>
          <w:b/>
          <w:bCs/>
          <w:noProof/>
        </w:rPr>
        <w:t xml:space="preserve">terytoriów </w:t>
      </w:r>
      <w:r w:rsidR="00332C61" w:rsidRPr="00A4793D">
        <w:rPr>
          <w:rFonts w:eastAsiaTheme="minorHAnsi" w:cs="Arial"/>
          <w:b/>
          <w:bCs/>
          <w:noProof/>
        </w:rPr>
        <w:t>objetych wsparciem</w:t>
      </w:r>
      <w:r w:rsidRPr="00A4793D">
        <w:rPr>
          <w:rFonts w:eastAsiaTheme="minorHAnsi" w:cs="Arial"/>
          <w:b/>
          <w:bCs/>
          <w:noProof/>
        </w:rPr>
        <w:t>, z uwzględnieniem planowanego wykorzystania narzędzi terytorialnych</w:t>
      </w:r>
      <w:bookmarkEnd w:id="301"/>
    </w:p>
    <w:p w14:paraId="5E0E9268" w14:textId="43604D20" w:rsidR="00211628" w:rsidRPr="00A4793D" w:rsidRDefault="002F5950" w:rsidP="00E934AE">
      <w:pPr>
        <w:rPr>
          <w:rFonts w:eastAsia="Times New Roman" w:cs="Arial"/>
        </w:rPr>
      </w:pPr>
      <w:r w:rsidRPr="00A4793D">
        <w:rPr>
          <w:rFonts w:eastAsia="Times New Roman" w:cs="Arial"/>
        </w:rPr>
        <w:t xml:space="preserve">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w:t>
      </w:r>
      <w:r w:rsidR="000E1D6C" w:rsidRPr="00A4793D">
        <w:rPr>
          <w:rFonts w:eastAsia="Times New Roman" w:cs="Arial"/>
        </w:rPr>
        <w:t xml:space="preserve">instrumentu </w:t>
      </w:r>
      <w:r w:rsidRPr="00A4793D">
        <w:rPr>
          <w:rFonts w:eastAsia="Times New Roman" w:cs="Arial"/>
        </w:rPr>
        <w:t>ZIT. Instrument ZIT będzie realizowany na terenie obszarów strategiczn</w:t>
      </w:r>
      <w:r w:rsidR="000E1D6C" w:rsidRPr="00A4793D">
        <w:rPr>
          <w:rFonts w:eastAsia="Times New Roman" w:cs="Arial"/>
        </w:rPr>
        <w:t>ej</w:t>
      </w:r>
      <w:r w:rsidRPr="00A4793D">
        <w:rPr>
          <w:rFonts w:eastAsia="Times New Roman" w:cs="Arial"/>
        </w:rPr>
        <w:t xml:space="preserve"> interwencji w postaci Miejskich Obszarów Funkcjonalnych wskazanych w </w:t>
      </w:r>
      <w:r w:rsidR="00A210A3" w:rsidRPr="00A4793D">
        <w:rPr>
          <w:rFonts w:eastAsia="Times New Roman" w:cs="Arial"/>
        </w:rPr>
        <w:t>SRWL2030</w:t>
      </w:r>
      <w:r w:rsidR="0028355F" w:rsidRPr="00A4793D">
        <w:rPr>
          <w:rFonts w:eastAsia="Times New Roman" w:cs="Arial"/>
        </w:rPr>
        <w:t>, zgodnie z założeniami wskazanymi w sekcji: Wskazanie konkretnych terytoriów objętych wsparciem, z uwzględnieniem planowanego wykorzystania narzędzi terytorialnych Priorytetu XI (CS 5 (i))</w:t>
      </w:r>
      <w:r w:rsidR="007C2F4E" w:rsidRPr="00A4793D">
        <w:rPr>
          <w:rFonts w:eastAsia="Times New Roman" w:cs="Arial"/>
        </w:rPr>
        <w:t>.</w:t>
      </w:r>
      <w:r w:rsidR="0028355F" w:rsidRPr="00A4793D" w:rsidDel="006C2BC6">
        <w:rPr>
          <w:rFonts w:eastAsia="Times New Roman" w:cs="Arial"/>
        </w:rPr>
        <w:t xml:space="preserve"> </w:t>
      </w:r>
      <w:r w:rsidR="006C2BC6" w:rsidRPr="00A4793D">
        <w:rPr>
          <w:rFonts w:eastAsia="Times New Roman" w:cs="Arial"/>
        </w:rPr>
        <w:t>Z</w:t>
      </w:r>
      <w:r w:rsidR="0035226F" w:rsidRPr="00A4793D">
        <w:rPr>
          <w:rFonts w:eastAsia="Times New Roman" w:cs="Arial"/>
        </w:rPr>
        <w:t>astosowan</w:t>
      </w:r>
      <w:r w:rsidR="006C2BC6" w:rsidRPr="00A4793D">
        <w:rPr>
          <w:rFonts w:eastAsia="Times New Roman" w:cs="Arial"/>
        </w:rPr>
        <w:t>e</w:t>
      </w:r>
      <w:r w:rsidR="00D87718" w:rsidRPr="00A4793D">
        <w:rPr>
          <w:rFonts w:eastAsia="Times New Roman" w:cs="Arial"/>
        </w:rPr>
        <w:t xml:space="preserve"> będą</w:t>
      </w:r>
      <w:r w:rsidR="0035226F" w:rsidRPr="00A4793D">
        <w:rPr>
          <w:rFonts w:eastAsia="Times New Roman" w:cs="Arial"/>
        </w:rPr>
        <w:t xml:space="preserve"> preferencj</w:t>
      </w:r>
      <w:r w:rsidR="00D87718" w:rsidRPr="00A4793D">
        <w:rPr>
          <w:rFonts w:eastAsia="Times New Roman" w:cs="Arial"/>
        </w:rPr>
        <w:t>e</w:t>
      </w:r>
      <w:r w:rsidR="0035226F" w:rsidRPr="00A4793D">
        <w:rPr>
          <w:rFonts w:eastAsia="Times New Roman" w:cs="Arial"/>
        </w:rPr>
        <w:t xml:space="preserve"> dla projektów wynikających z Gminnych </w:t>
      </w:r>
      <w:r w:rsidR="0035226F" w:rsidRPr="00A4793D">
        <w:rPr>
          <w:rFonts w:eastAsia="Times New Roman" w:cs="Arial"/>
        </w:rPr>
        <w:lastRenderedPageBreak/>
        <w:t>Programów Rewitalizacji</w:t>
      </w:r>
      <w:r w:rsidR="0028355F" w:rsidRPr="00A4793D">
        <w:rPr>
          <w:rFonts w:eastAsia="Times New Roman" w:cs="Arial"/>
        </w:rPr>
        <w:t xml:space="preserve"> oraz </w:t>
      </w:r>
      <w:r w:rsidR="00425C1D" w:rsidRPr="00A4793D">
        <w:rPr>
          <w:rFonts w:eastAsia="Times New Roman" w:cs="Arial"/>
        </w:rPr>
        <w:t>dla projektów wynikających ze strategii terytorialnych opracowanych przez partnerstwa JST w celu wdrażania Innego Instrumentu Terytorialnego (strategii rozwoju ponadlokalnego lub strategii IIT) w postaci preferencji punktowych w naborach konkurencyjnych, zgodnie z założeniami wskazanymi w sekcji: Wskazanie konkretnych terytoriów objętych wsparciem, z uwzględnieniem planowanego wykorzystania narzędzi terytorialnych Priorytetu XI (CS 5 (ii)).</w:t>
      </w:r>
    </w:p>
    <w:p w14:paraId="6521EECF" w14:textId="287B5E8C" w:rsidR="00394798" w:rsidRPr="00A4793D" w:rsidRDefault="00332C61" w:rsidP="00E934AE">
      <w:pPr>
        <w:spacing w:before="240"/>
        <w:rPr>
          <w:rFonts w:eastAsia="Times New Roman" w:cs="Arial"/>
          <w:b/>
        </w:rPr>
      </w:pPr>
      <w:r w:rsidRPr="00A4793D">
        <w:rPr>
          <w:rFonts w:eastAsia="Times New Roman" w:cs="Arial"/>
          <w:b/>
        </w:rPr>
        <w:t xml:space="preserve">Działania </w:t>
      </w:r>
      <w:r w:rsidR="00394798" w:rsidRPr="00A4793D">
        <w:rPr>
          <w:rFonts w:eastAsia="Times New Roman" w:cs="Arial"/>
          <w:b/>
        </w:rPr>
        <w:t>międzyregionalne, transgraniczne i transnarodowe</w:t>
      </w:r>
    </w:p>
    <w:p w14:paraId="2E260868" w14:textId="69A7CB71" w:rsidR="001E2E40" w:rsidRPr="00A4793D" w:rsidRDefault="001E2E40" w:rsidP="00E934AE">
      <w:pPr>
        <w:rPr>
          <w:rFonts w:eastAsia="Times New Roman" w:cs="Arial"/>
        </w:rPr>
      </w:pPr>
      <w:bookmarkStart w:id="302" w:name="_Hlk92707904"/>
      <w:r w:rsidRPr="00A4793D">
        <w:rPr>
          <w:rFonts w:eastAsia="Times New Roman" w:cs="Arial"/>
        </w:rPr>
        <w:t xml:space="preserve">Działania w obszarze zdrowia oraz włączenia społecznego założone w programie Fundusze Europejskie dla Lubelskiego 2021-2027 w </w:t>
      </w:r>
      <w:r w:rsidR="00427B1B" w:rsidRPr="00A4793D">
        <w:rPr>
          <w:rFonts w:eastAsia="Times New Roman" w:cs="Arial"/>
        </w:rPr>
        <w:t>CS</w:t>
      </w:r>
      <w:r w:rsidRPr="00A4793D">
        <w:rPr>
          <w:rFonts w:eastAsia="Times New Roman" w:cs="Arial"/>
        </w:rPr>
        <w:t xml:space="preserve"> 4k) wpisują się w wyzwanie dotyczące wzrostu poziomu dobrobytu, a w szczególności w obszar polityki Zdrowie- Poprawa i promowanie zdrowia ludzkiego z uwzględnieniem aspektów społecznych tej kwestii, założone w Strategii Unii Europejskiej dla Regionu Morza Bałtyckiego. W Strategii zapisano, że zdrowa populacja w regionie Morza Bałtyckiego jest warunkiem wstępnym produktywności, konkurencyjności gospodarczej i dalszego rozwoju. Działania poprawiające jakość zdrowia oraz sytuację gospodarczą mieszkańców województwa lubelskiego zaplanowane w programie Fundusze Europejskie dla Lubelskiego 2021-2027 są komplementarne do założeń przyjętych w Strategii UE dla Regionu Morza Bałtyckiego. Realizacja usług społecznych i zdrowotnych przyczyni się do poprawy i promowania zdrowia ludzkiego z uwzględnieniem aspektów społecznych w celu sprostania wyzwaniom związanym ze zmianami demograficznymi.</w:t>
      </w:r>
    </w:p>
    <w:p w14:paraId="041D378E" w14:textId="2ADEE91E" w:rsidR="001E2E40" w:rsidRPr="00A4793D" w:rsidRDefault="001E2E40" w:rsidP="00E934AE">
      <w:pPr>
        <w:rPr>
          <w:rFonts w:eastAsia="Times New Roman" w:cs="Arial"/>
        </w:rPr>
      </w:pPr>
      <w:r w:rsidRPr="00A4793D">
        <w:rPr>
          <w:rFonts w:eastAsia="Times New Roman" w:cs="Arial"/>
        </w:rPr>
        <w:t>Interwencje realizowane w CS 4k) będą komplementarne do Programu Interreg Europa 2021-2027, Interreg Region Morza Bałtyckiego 2021-2027 i do Programu Współpracy Transgranicznej Interreg Polska – Ukraina 2021-2027.</w:t>
      </w:r>
    </w:p>
    <w:p w14:paraId="03BFCED1" w14:textId="5442CB44" w:rsidR="00394798" w:rsidRPr="00A4793D" w:rsidRDefault="001E2E40" w:rsidP="00E934AE">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270EA0"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bookmarkEnd w:id="302"/>
    </w:p>
    <w:p w14:paraId="42082A45" w14:textId="4500AC92" w:rsidR="00394798" w:rsidRPr="00A4793D" w:rsidRDefault="00394798" w:rsidP="00E934AE">
      <w:pPr>
        <w:spacing w:before="240"/>
        <w:rPr>
          <w:rFonts w:eastAsia="Times New Roman" w:cs="Arial"/>
          <w:b/>
        </w:rPr>
      </w:pPr>
      <w:r w:rsidRPr="00A4793D">
        <w:rPr>
          <w:rFonts w:eastAsia="Times New Roman" w:cs="Arial"/>
          <w:b/>
        </w:rPr>
        <w:t xml:space="preserve">Planowane wykorzystanie instrumentów finansowych </w:t>
      </w:r>
    </w:p>
    <w:p w14:paraId="4E4A78E6" w14:textId="3297084E" w:rsidR="00394798" w:rsidRPr="00A4793D" w:rsidRDefault="00052303" w:rsidP="00E934AE">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7E372448" w14:textId="06FFE00B" w:rsidR="00394798" w:rsidRPr="00A4793D" w:rsidRDefault="33DD8437" w:rsidP="002C12D8">
      <w:pPr>
        <w:pStyle w:val="Nagwek6"/>
        <w:rPr>
          <w:rFonts w:cs="Arial"/>
        </w:rPr>
      </w:pPr>
      <w:bookmarkStart w:id="303" w:name="_Toc59098540"/>
      <w:bookmarkStart w:id="304" w:name="_Toc76035953"/>
      <w:bookmarkStart w:id="305" w:name="_Toc90639023"/>
      <w:r w:rsidRPr="00A4793D">
        <w:rPr>
          <w:rFonts w:cs="Arial"/>
          <w:noProof/>
        </w:rPr>
        <w:t>2.</w:t>
      </w:r>
      <w:r w:rsidR="6CAA5F58" w:rsidRPr="00A4793D">
        <w:rPr>
          <w:rFonts w:cs="Arial"/>
          <w:noProof/>
        </w:rPr>
        <w:t>1</w:t>
      </w:r>
      <w:r w:rsidR="36000D62" w:rsidRPr="00A4793D">
        <w:rPr>
          <w:rFonts w:cs="Arial"/>
          <w:noProof/>
        </w:rPr>
        <w:t>.</w:t>
      </w:r>
      <w:r w:rsidR="2848EF9A" w:rsidRPr="00A4793D">
        <w:rPr>
          <w:rFonts w:cs="Arial"/>
          <w:noProof/>
        </w:rPr>
        <w:t>8</w:t>
      </w:r>
      <w:r w:rsidRPr="00A4793D">
        <w:rPr>
          <w:rFonts w:cs="Arial"/>
          <w:noProof/>
        </w:rPr>
        <w:t>.</w:t>
      </w:r>
      <w:r w:rsidR="393C55B1" w:rsidRPr="00A4793D">
        <w:rPr>
          <w:rFonts w:cs="Arial"/>
          <w:noProof/>
        </w:rPr>
        <w:t>4</w:t>
      </w:r>
      <w:r w:rsidRPr="00A4793D">
        <w:rPr>
          <w:rFonts w:cs="Arial"/>
          <w:noProof/>
        </w:rPr>
        <w:t>.2</w:t>
      </w:r>
      <w:r w:rsidR="6CAA5F58" w:rsidRPr="00A4793D">
        <w:rPr>
          <w:rFonts w:cs="Arial"/>
          <w:noProof/>
        </w:rPr>
        <w:t>.</w:t>
      </w:r>
      <w:r w:rsidRPr="00A4793D">
        <w:rPr>
          <w:rFonts w:cs="Arial"/>
          <w:noProof/>
        </w:rPr>
        <w:t xml:space="preserve"> Wskaźnik</w:t>
      </w:r>
      <w:bookmarkEnd w:id="303"/>
      <w:bookmarkEnd w:id="304"/>
      <w:bookmarkEnd w:id="305"/>
      <w:r w:rsidR="00146AC6" w:rsidRPr="00A4793D">
        <w:rPr>
          <w:rFonts w:cs="Arial"/>
          <w:noProof/>
        </w:rPr>
        <w:t>i</w:t>
      </w:r>
    </w:p>
    <w:p w14:paraId="7AED8B20" w14:textId="77777777" w:rsidR="007C7A3C" w:rsidRPr="00A4793D" w:rsidRDefault="007C7A3C" w:rsidP="002320F9">
      <w:pPr>
        <w:ind w:left="-34"/>
        <w:contextualSpacing/>
        <w:jc w:val="left"/>
        <w:rPr>
          <w:rFonts w:eastAsiaTheme="minorHAnsi" w:cs="Arial"/>
          <w:b/>
          <w:noProof/>
        </w:rPr>
      </w:pPr>
      <w:r w:rsidRPr="00A4793D">
        <w:rPr>
          <w:rFonts w:eastAsia="Times New Roman" w:cs="Arial"/>
          <w:b/>
          <w:lang w:eastAsia="en-GB"/>
        </w:rPr>
        <w:t>Wskaźniki produktu</w:t>
      </w:r>
    </w:p>
    <w:tbl>
      <w:tblPr>
        <w:tblStyle w:val="Tabela-Siatka"/>
        <w:tblW w:w="5077" w:type="pct"/>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4"/>
        <w:gridCol w:w="1195"/>
        <w:gridCol w:w="874"/>
        <w:gridCol w:w="954"/>
        <w:gridCol w:w="1373"/>
        <w:gridCol w:w="1562"/>
        <w:gridCol w:w="1008"/>
        <w:gridCol w:w="892"/>
        <w:gridCol w:w="901"/>
      </w:tblGrid>
      <w:tr w:rsidR="00A14DE6" w:rsidRPr="00AC206C" w14:paraId="7378966F" w14:textId="77777777" w:rsidTr="00D7631E">
        <w:trPr>
          <w:trHeight w:val="545"/>
        </w:trPr>
        <w:tc>
          <w:tcPr>
            <w:tcW w:w="454" w:type="pct"/>
          </w:tcPr>
          <w:p w14:paraId="5778CD42" w14:textId="77777777" w:rsidR="00394798" w:rsidRPr="00AC206C" w:rsidRDefault="00394798" w:rsidP="002320F9">
            <w:pPr>
              <w:contextualSpacing/>
              <w:rPr>
                <w:rFonts w:cs="Arial"/>
                <w:b/>
                <w:bCs/>
                <w:sz w:val="16"/>
                <w:szCs w:val="16"/>
              </w:rPr>
            </w:pPr>
            <w:r w:rsidRPr="00AC206C">
              <w:rPr>
                <w:rFonts w:cs="Arial"/>
                <w:b/>
                <w:bCs/>
                <w:sz w:val="16"/>
                <w:szCs w:val="16"/>
              </w:rPr>
              <w:t>Priorytet</w:t>
            </w:r>
          </w:p>
        </w:tc>
        <w:tc>
          <w:tcPr>
            <w:tcW w:w="620" w:type="pct"/>
          </w:tcPr>
          <w:p w14:paraId="50673C49" w14:textId="77777777" w:rsidR="00394798" w:rsidRPr="00AC206C" w:rsidRDefault="00394798" w:rsidP="002320F9">
            <w:pPr>
              <w:contextualSpacing/>
              <w:rPr>
                <w:rFonts w:cs="Arial"/>
                <w:b/>
                <w:bCs/>
                <w:sz w:val="16"/>
                <w:szCs w:val="16"/>
              </w:rPr>
            </w:pPr>
            <w:r w:rsidRPr="00AC206C">
              <w:rPr>
                <w:rFonts w:cs="Arial"/>
                <w:b/>
                <w:bCs/>
                <w:sz w:val="16"/>
                <w:szCs w:val="16"/>
              </w:rPr>
              <w:t>Cel szczegółowy</w:t>
            </w:r>
          </w:p>
        </w:tc>
        <w:tc>
          <w:tcPr>
            <w:tcW w:w="454" w:type="pct"/>
          </w:tcPr>
          <w:p w14:paraId="23809829" w14:textId="77777777" w:rsidR="00394798" w:rsidRPr="00AC206C" w:rsidRDefault="00394798" w:rsidP="002320F9">
            <w:pPr>
              <w:contextualSpacing/>
              <w:rPr>
                <w:rFonts w:cs="Arial"/>
                <w:b/>
                <w:bCs/>
                <w:sz w:val="16"/>
                <w:szCs w:val="16"/>
              </w:rPr>
            </w:pPr>
            <w:r w:rsidRPr="00AC206C">
              <w:rPr>
                <w:rFonts w:cs="Arial"/>
                <w:b/>
                <w:bCs/>
                <w:sz w:val="16"/>
                <w:szCs w:val="16"/>
              </w:rPr>
              <w:t>Fundusz</w:t>
            </w:r>
          </w:p>
        </w:tc>
        <w:tc>
          <w:tcPr>
            <w:tcW w:w="533" w:type="pct"/>
          </w:tcPr>
          <w:p w14:paraId="175A15FE" w14:textId="77777777" w:rsidR="00394798" w:rsidRPr="00AC206C" w:rsidRDefault="00394798" w:rsidP="002320F9">
            <w:pPr>
              <w:contextualSpacing/>
              <w:rPr>
                <w:rFonts w:cs="Arial"/>
                <w:b/>
                <w:bCs/>
                <w:sz w:val="16"/>
                <w:szCs w:val="16"/>
              </w:rPr>
            </w:pPr>
            <w:r w:rsidRPr="00AC206C">
              <w:rPr>
                <w:rFonts w:cs="Arial"/>
                <w:b/>
                <w:bCs/>
                <w:sz w:val="16"/>
                <w:szCs w:val="16"/>
              </w:rPr>
              <w:t>Kategoria regionu</w:t>
            </w:r>
          </w:p>
        </w:tc>
        <w:tc>
          <w:tcPr>
            <w:tcW w:w="713" w:type="pct"/>
          </w:tcPr>
          <w:p w14:paraId="760A747B" w14:textId="777DAC9E" w:rsidR="00394798" w:rsidRPr="00AC206C" w:rsidRDefault="00082A44" w:rsidP="002320F9">
            <w:pPr>
              <w:contextualSpacing/>
              <w:rPr>
                <w:rFonts w:cs="Arial"/>
                <w:b/>
                <w:bCs/>
                <w:sz w:val="16"/>
                <w:szCs w:val="16"/>
              </w:rPr>
            </w:pPr>
            <w:r w:rsidRPr="00AC206C">
              <w:rPr>
                <w:rFonts w:cs="Arial"/>
                <w:b/>
                <w:bCs/>
                <w:sz w:val="16"/>
                <w:szCs w:val="16"/>
              </w:rPr>
              <w:t>Nr identyfikacyjny</w:t>
            </w:r>
          </w:p>
        </w:tc>
        <w:tc>
          <w:tcPr>
            <w:tcW w:w="894" w:type="pct"/>
          </w:tcPr>
          <w:p w14:paraId="0A239044" w14:textId="2B541A6E" w:rsidR="00394798" w:rsidRPr="00AC206C" w:rsidRDefault="00394798" w:rsidP="002320F9">
            <w:pPr>
              <w:contextualSpacing/>
              <w:rPr>
                <w:rFonts w:cs="Arial"/>
                <w:b/>
                <w:bCs/>
                <w:sz w:val="16"/>
                <w:szCs w:val="16"/>
              </w:rPr>
            </w:pPr>
            <w:r w:rsidRPr="00AC206C">
              <w:rPr>
                <w:rFonts w:cs="Arial"/>
                <w:b/>
                <w:bCs/>
                <w:sz w:val="16"/>
                <w:szCs w:val="16"/>
              </w:rPr>
              <w:t xml:space="preserve">Wskaźnik </w:t>
            </w:r>
          </w:p>
        </w:tc>
        <w:tc>
          <w:tcPr>
            <w:tcW w:w="523" w:type="pct"/>
          </w:tcPr>
          <w:p w14:paraId="116244AB" w14:textId="77777777" w:rsidR="00394798" w:rsidRPr="00AC206C" w:rsidRDefault="00394798" w:rsidP="002320F9">
            <w:pPr>
              <w:contextualSpacing/>
              <w:rPr>
                <w:rFonts w:cs="Arial"/>
                <w:b/>
                <w:bCs/>
                <w:sz w:val="16"/>
                <w:szCs w:val="16"/>
              </w:rPr>
            </w:pPr>
            <w:r w:rsidRPr="00AC206C">
              <w:rPr>
                <w:rFonts w:cs="Arial"/>
                <w:b/>
                <w:bCs/>
                <w:sz w:val="16"/>
                <w:szCs w:val="16"/>
              </w:rPr>
              <w:t>Jednostka miary</w:t>
            </w:r>
          </w:p>
        </w:tc>
        <w:tc>
          <w:tcPr>
            <w:tcW w:w="463" w:type="pct"/>
          </w:tcPr>
          <w:p w14:paraId="01F0FDEF" w14:textId="77777777" w:rsidR="00394798" w:rsidRPr="00AC206C" w:rsidRDefault="00394798" w:rsidP="002320F9">
            <w:pPr>
              <w:contextualSpacing/>
              <w:rPr>
                <w:rFonts w:cs="Arial"/>
                <w:b/>
                <w:bCs/>
                <w:sz w:val="16"/>
                <w:szCs w:val="16"/>
              </w:rPr>
            </w:pPr>
            <w:r w:rsidRPr="00AC206C">
              <w:rPr>
                <w:rFonts w:cs="Arial"/>
                <w:b/>
                <w:bCs/>
                <w:sz w:val="16"/>
                <w:szCs w:val="16"/>
              </w:rPr>
              <w:t>Cel pośredni (2024)</w:t>
            </w:r>
          </w:p>
        </w:tc>
        <w:tc>
          <w:tcPr>
            <w:tcW w:w="347" w:type="pct"/>
          </w:tcPr>
          <w:p w14:paraId="655B1D1C" w14:textId="22D963C4" w:rsidR="00394798" w:rsidRPr="00AC206C" w:rsidRDefault="00394798" w:rsidP="00194680">
            <w:pPr>
              <w:contextualSpacing/>
              <w:rPr>
                <w:rFonts w:cs="Arial"/>
                <w:b/>
                <w:bCs/>
                <w:sz w:val="16"/>
                <w:szCs w:val="16"/>
              </w:rPr>
            </w:pPr>
            <w:r w:rsidRPr="00AC206C">
              <w:rPr>
                <w:rFonts w:cs="Arial"/>
                <w:b/>
                <w:bCs/>
                <w:sz w:val="16"/>
                <w:szCs w:val="16"/>
              </w:rPr>
              <w:t xml:space="preserve">Cel </w:t>
            </w:r>
            <w:r w:rsidR="001742CB" w:rsidRPr="00AC206C">
              <w:rPr>
                <w:rFonts w:cs="Arial"/>
                <w:b/>
                <w:bCs/>
                <w:sz w:val="16"/>
                <w:szCs w:val="16"/>
              </w:rPr>
              <w:t xml:space="preserve">końcowy </w:t>
            </w:r>
            <w:r w:rsidRPr="00AC206C">
              <w:rPr>
                <w:rFonts w:cs="Arial"/>
                <w:b/>
                <w:bCs/>
                <w:sz w:val="16"/>
                <w:szCs w:val="16"/>
              </w:rPr>
              <w:t>(2029)</w:t>
            </w:r>
          </w:p>
        </w:tc>
      </w:tr>
      <w:tr w:rsidR="00A14DE6" w:rsidRPr="00AC206C" w14:paraId="4AFF2D29" w14:textId="77777777" w:rsidTr="00D7631E">
        <w:trPr>
          <w:trHeight w:val="340"/>
        </w:trPr>
        <w:tc>
          <w:tcPr>
            <w:tcW w:w="454" w:type="pct"/>
          </w:tcPr>
          <w:p w14:paraId="7430034D" w14:textId="3574BDB7" w:rsidR="00D05D4F" w:rsidRPr="00AC206C" w:rsidRDefault="00D05D4F" w:rsidP="00D05D4F">
            <w:pPr>
              <w:contextualSpacing/>
              <w:rPr>
                <w:rFonts w:cs="Arial"/>
                <w:noProof/>
                <w:sz w:val="16"/>
                <w:szCs w:val="16"/>
              </w:rPr>
            </w:pPr>
            <w:r w:rsidRPr="00AC206C">
              <w:rPr>
                <w:rFonts w:cs="Arial"/>
                <w:noProof/>
                <w:sz w:val="16"/>
                <w:szCs w:val="16"/>
              </w:rPr>
              <w:t>VIII</w:t>
            </w:r>
          </w:p>
        </w:tc>
        <w:tc>
          <w:tcPr>
            <w:tcW w:w="620" w:type="pct"/>
          </w:tcPr>
          <w:p w14:paraId="70FB9F39" w14:textId="217CBFA7" w:rsidR="00D05D4F" w:rsidRPr="00AC206C" w:rsidRDefault="00D05D4F" w:rsidP="00D05D4F">
            <w:pPr>
              <w:contextualSpacing/>
              <w:rPr>
                <w:rFonts w:cs="Arial"/>
                <w:noProof/>
                <w:sz w:val="16"/>
                <w:szCs w:val="16"/>
              </w:rPr>
            </w:pPr>
            <w:r w:rsidRPr="00AC206C">
              <w:rPr>
                <w:rFonts w:cs="Arial"/>
                <w:noProof/>
                <w:sz w:val="16"/>
                <w:szCs w:val="16"/>
              </w:rPr>
              <w:t xml:space="preserve">4k) </w:t>
            </w:r>
          </w:p>
        </w:tc>
        <w:tc>
          <w:tcPr>
            <w:tcW w:w="454" w:type="pct"/>
          </w:tcPr>
          <w:p w14:paraId="00185076" w14:textId="77777777" w:rsidR="00D05D4F" w:rsidRPr="00AC206C" w:rsidRDefault="00D05D4F" w:rsidP="00D05D4F">
            <w:pPr>
              <w:contextualSpacing/>
              <w:rPr>
                <w:rFonts w:cs="Arial"/>
                <w:noProof/>
                <w:sz w:val="16"/>
                <w:szCs w:val="16"/>
              </w:rPr>
            </w:pPr>
            <w:r w:rsidRPr="00AC206C">
              <w:rPr>
                <w:rFonts w:cs="Arial"/>
                <w:noProof/>
                <w:sz w:val="16"/>
                <w:szCs w:val="16"/>
              </w:rPr>
              <w:t>EFS+</w:t>
            </w:r>
          </w:p>
        </w:tc>
        <w:tc>
          <w:tcPr>
            <w:tcW w:w="533" w:type="pct"/>
          </w:tcPr>
          <w:p w14:paraId="3FD370FF" w14:textId="77777777" w:rsidR="00D05D4F" w:rsidRPr="00AC206C" w:rsidRDefault="00D05D4F" w:rsidP="00D05D4F">
            <w:pPr>
              <w:contextualSpacing/>
              <w:rPr>
                <w:rFonts w:cs="Arial"/>
                <w:noProof/>
                <w:sz w:val="16"/>
                <w:szCs w:val="16"/>
              </w:rPr>
            </w:pPr>
            <w:r w:rsidRPr="00AC206C">
              <w:rPr>
                <w:rFonts w:cs="Arial"/>
                <w:noProof/>
                <w:sz w:val="16"/>
                <w:szCs w:val="16"/>
              </w:rPr>
              <w:t>Słabiej rozwinięte</w:t>
            </w:r>
          </w:p>
        </w:tc>
        <w:tc>
          <w:tcPr>
            <w:tcW w:w="713" w:type="pct"/>
          </w:tcPr>
          <w:p w14:paraId="2DA2ADF9" w14:textId="066CE175" w:rsidR="00D05D4F" w:rsidRPr="00AC206C" w:rsidRDefault="00D05D4F" w:rsidP="00D05D4F">
            <w:pPr>
              <w:contextualSpacing/>
              <w:rPr>
                <w:rFonts w:cs="Arial"/>
                <w:noProof/>
                <w:sz w:val="16"/>
                <w:szCs w:val="16"/>
              </w:rPr>
            </w:pPr>
            <w:r w:rsidRPr="00AC206C">
              <w:rPr>
                <w:rFonts w:cs="Arial"/>
                <w:noProof/>
                <w:sz w:val="16"/>
                <w:szCs w:val="16"/>
              </w:rPr>
              <w:t>PLKLCO02</w:t>
            </w:r>
          </w:p>
        </w:tc>
        <w:tc>
          <w:tcPr>
            <w:tcW w:w="894" w:type="pct"/>
          </w:tcPr>
          <w:p w14:paraId="54F8E792" w14:textId="77777777" w:rsidR="00D05D4F" w:rsidRPr="00AC206C" w:rsidRDefault="00D05D4F" w:rsidP="00D05D4F">
            <w:pPr>
              <w:contextualSpacing/>
              <w:rPr>
                <w:rFonts w:cs="Arial"/>
                <w:noProof/>
                <w:sz w:val="16"/>
                <w:szCs w:val="16"/>
              </w:rPr>
            </w:pPr>
            <w:r w:rsidRPr="00AC206C">
              <w:rPr>
                <w:rFonts w:cs="Arial"/>
                <w:noProof/>
                <w:sz w:val="16"/>
                <w:szCs w:val="16"/>
              </w:rPr>
              <w:t xml:space="preserve">Liczba osób objętych usługami świadczonymi w społeczności lokalnej w </w:t>
            </w:r>
            <w:r w:rsidRPr="00AC206C" w:rsidDel="009E6B71">
              <w:rPr>
                <w:rFonts w:cs="Arial"/>
                <w:noProof/>
                <w:sz w:val="16"/>
                <w:szCs w:val="16"/>
              </w:rPr>
              <w:t>programie</w:t>
            </w:r>
          </w:p>
        </w:tc>
        <w:tc>
          <w:tcPr>
            <w:tcW w:w="523" w:type="pct"/>
          </w:tcPr>
          <w:p w14:paraId="6BD8BC21" w14:textId="57EB5919" w:rsidR="00D05D4F" w:rsidRPr="00AC206C" w:rsidRDefault="00F17903" w:rsidP="00D05D4F">
            <w:pPr>
              <w:contextualSpacing/>
              <w:rPr>
                <w:rFonts w:cs="Arial"/>
                <w:noProof/>
                <w:sz w:val="16"/>
                <w:szCs w:val="16"/>
              </w:rPr>
            </w:pPr>
            <w:r w:rsidRPr="00AC206C">
              <w:rPr>
                <w:rFonts w:cs="Arial"/>
                <w:noProof/>
                <w:sz w:val="16"/>
                <w:szCs w:val="16"/>
              </w:rPr>
              <w:t>Osoby</w:t>
            </w:r>
          </w:p>
        </w:tc>
        <w:tc>
          <w:tcPr>
            <w:tcW w:w="463" w:type="pct"/>
          </w:tcPr>
          <w:p w14:paraId="74B633FF" w14:textId="49D13C3D" w:rsidR="00D05D4F" w:rsidRPr="00AC206C" w:rsidRDefault="00D05D4F" w:rsidP="00B8148E">
            <w:pPr>
              <w:rPr>
                <w:rFonts w:cs="Arial"/>
                <w:sz w:val="16"/>
                <w:szCs w:val="16"/>
              </w:rPr>
            </w:pPr>
            <w:r w:rsidRPr="00AC206C">
              <w:rPr>
                <w:rFonts w:cs="Arial"/>
                <w:sz w:val="16"/>
                <w:szCs w:val="16"/>
              </w:rPr>
              <w:t>2 870</w:t>
            </w:r>
          </w:p>
        </w:tc>
        <w:tc>
          <w:tcPr>
            <w:tcW w:w="347" w:type="pct"/>
          </w:tcPr>
          <w:p w14:paraId="0CF5C124" w14:textId="7B00D071" w:rsidR="00D05D4F" w:rsidRPr="00AC206C" w:rsidRDefault="00D05D4F" w:rsidP="00D05D4F">
            <w:pPr>
              <w:contextualSpacing/>
              <w:rPr>
                <w:rFonts w:cs="Arial"/>
                <w:sz w:val="16"/>
                <w:szCs w:val="16"/>
              </w:rPr>
            </w:pPr>
            <w:r w:rsidRPr="00AC206C">
              <w:rPr>
                <w:rFonts w:cs="Arial"/>
                <w:sz w:val="16"/>
                <w:szCs w:val="16"/>
              </w:rPr>
              <w:t>57 335</w:t>
            </w:r>
          </w:p>
        </w:tc>
      </w:tr>
    </w:tbl>
    <w:p w14:paraId="1B931D28" w14:textId="77777777" w:rsidR="007C7A3C" w:rsidRPr="00A4793D" w:rsidRDefault="007C7A3C" w:rsidP="004504E5">
      <w:pPr>
        <w:spacing w:before="120"/>
        <w:ind w:left="-34"/>
        <w:jc w:val="left"/>
        <w:rPr>
          <w:rFonts w:eastAsiaTheme="minorHAnsi" w:cs="Arial"/>
          <w:b/>
          <w:noProof/>
        </w:rPr>
      </w:pPr>
      <w:r w:rsidRPr="00A4793D">
        <w:rPr>
          <w:rFonts w:eastAsia="Times New Roman" w:cs="Arial"/>
          <w:b/>
          <w:lang w:eastAsia="en-GB"/>
        </w:rPr>
        <w:t>Wskaźniki rezultatu</w:t>
      </w:r>
    </w:p>
    <w:tbl>
      <w:tblPr>
        <w:tblStyle w:val="Tabela-Siatka"/>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99"/>
        <w:gridCol w:w="839"/>
        <w:gridCol w:w="583"/>
        <w:gridCol w:w="831"/>
        <w:gridCol w:w="880"/>
        <w:gridCol w:w="1247"/>
        <w:gridCol w:w="731"/>
        <w:gridCol w:w="1132"/>
        <w:gridCol w:w="708"/>
        <w:gridCol w:w="850"/>
        <w:gridCol w:w="710"/>
        <w:gridCol w:w="565"/>
      </w:tblGrid>
      <w:tr w:rsidR="00D7631E" w:rsidRPr="00AC206C" w14:paraId="1DB7B8C3" w14:textId="77777777" w:rsidTr="00D7631E">
        <w:trPr>
          <w:trHeight w:val="852"/>
        </w:trPr>
        <w:tc>
          <w:tcPr>
            <w:tcW w:w="358" w:type="pct"/>
          </w:tcPr>
          <w:p w14:paraId="6B9CF04C"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Priorytet</w:t>
            </w:r>
          </w:p>
        </w:tc>
        <w:tc>
          <w:tcPr>
            <w:tcW w:w="429" w:type="pct"/>
          </w:tcPr>
          <w:p w14:paraId="7EBB8BF1"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Cel szczegółowy</w:t>
            </w:r>
          </w:p>
        </w:tc>
        <w:tc>
          <w:tcPr>
            <w:tcW w:w="298" w:type="pct"/>
          </w:tcPr>
          <w:p w14:paraId="7BF491F6"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Fundusz</w:t>
            </w:r>
          </w:p>
        </w:tc>
        <w:tc>
          <w:tcPr>
            <w:tcW w:w="425" w:type="pct"/>
          </w:tcPr>
          <w:p w14:paraId="70907C7B"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Kategoria regionu</w:t>
            </w:r>
          </w:p>
        </w:tc>
        <w:tc>
          <w:tcPr>
            <w:tcW w:w="450" w:type="pct"/>
          </w:tcPr>
          <w:p w14:paraId="72046D19" w14:textId="2E899D5E" w:rsidR="00394798" w:rsidRPr="00AC206C" w:rsidRDefault="00082A44" w:rsidP="002320F9">
            <w:pPr>
              <w:rPr>
                <w:rFonts w:eastAsiaTheme="minorHAnsi" w:cs="Arial"/>
                <w:b/>
                <w:bCs/>
                <w:sz w:val="16"/>
                <w:szCs w:val="16"/>
              </w:rPr>
            </w:pPr>
            <w:r w:rsidRPr="00AC206C">
              <w:rPr>
                <w:rFonts w:eastAsiaTheme="minorHAnsi" w:cs="Arial"/>
                <w:b/>
                <w:bCs/>
                <w:sz w:val="16"/>
                <w:szCs w:val="16"/>
              </w:rPr>
              <w:t>Nr identyfikacyjny</w:t>
            </w:r>
          </w:p>
        </w:tc>
        <w:tc>
          <w:tcPr>
            <w:tcW w:w="638" w:type="pct"/>
          </w:tcPr>
          <w:p w14:paraId="2EDA4002" w14:textId="7066F47D"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Wskaźnik </w:t>
            </w:r>
          </w:p>
        </w:tc>
        <w:tc>
          <w:tcPr>
            <w:tcW w:w="374" w:type="pct"/>
          </w:tcPr>
          <w:p w14:paraId="05D6642C"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Jednostka miary</w:t>
            </w:r>
          </w:p>
        </w:tc>
        <w:tc>
          <w:tcPr>
            <w:tcW w:w="579" w:type="pct"/>
          </w:tcPr>
          <w:p w14:paraId="0CCD9E7D" w14:textId="77777777" w:rsidR="00394798" w:rsidRPr="00AC206C" w:rsidRDefault="00394798" w:rsidP="002320F9">
            <w:pPr>
              <w:rPr>
                <w:rFonts w:eastAsiaTheme="minorHAnsi" w:cs="Arial"/>
                <w:b/>
                <w:bCs/>
                <w:sz w:val="16"/>
                <w:szCs w:val="16"/>
              </w:rPr>
            </w:pPr>
            <w:r w:rsidRPr="00AC206C">
              <w:rPr>
                <w:rFonts w:eastAsiaTheme="minorHAnsi" w:cs="Arial"/>
                <w:b/>
                <w:bCs/>
                <w:sz w:val="16"/>
                <w:szCs w:val="16"/>
              </w:rPr>
              <w:t>Wartość bazowa lub wartość odniesienia</w:t>
            </w:r>
          </w:p>
        </w:tc>
        <w:tc>
          <w:tcPr>
            <w:tcW w:w="362" w:type="pct"/>
          </w:tcPr>
          <w:p w14:paraId="4745E538" w14:textId="38BE5B58"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Rok </w:t>
            </w:r>
            <w:r w:rsidR="00586E2F" w:rsidRPr="00AC206C">
              <w:rPr>
                <w:rFonts w:eastAsiaTheme="minorHAnsi" w:cs="Arial"/>
                <w:b/>
                <w:bCs/>
                <w:sz w:val="16"/>
                <w:szCs w:val="16"/>
              </w:rPr>
              <w:t>odniesienia</w:t>
            </w:r>
          </w:p>
        </w:tc>
        <w:tc>
          <w:tcPr>
            <w:tcW w:w="435" w:type="pct"/>
          </w:tcPr>
          <w:p w14:paraId="06277646" w14:textId="778DBA09"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Cel </w:t>
            </w:r>
            <w:r w:rsidR="00586E2F" w:rsidRPr="00AC206C">
              <w:rPr>
                <w:rFonts w:eastAsiaTheme="minorHAnsi" w:cs="Arial"/>
                <w:b/>
                <w:bCs/>
                <w:sz w:val="16"/>
                <w:szCs w:val="16"/>
              </w:rPr>
              <w:t xml:space="preserve">końcowy </w:t>
            </w:r>
            <w:r w:rsidRPr="00AC206C">
              <w:rPr>
                <w:rFonts w:eastAsiaTheme="minorHAnsi" w:cs="Arial"/>
                <w:b/>
                <w:bCs/>
                <w:sz w:val="16"/>
                <w:szCs w:val="16"/>
              </w:rPr>
              <w:t>(2029)</w:t>
            </w:r>
          </w:p>
        </w:tc>
        <w:tc>
          <w:tcPr>
            <w:tcW w:w="363" w:type="pct"/>
          </w:tcPr>
          <w:p w14:paraId="32F1083D" w14:textId="1326F4FE"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Źródło danych </w:t>
            </w:r>
          </w:p>
        </w:tc>
        <w:tc>
          <w:tcPr>
            <w:tcW w:w="289" w:type="pct"/>
          </w:tcPr>
          <w:p w14:paraId="63D5D776" w14:textId="5891625A" w:rsidR="00394798" w:rsidRPr="00AC206C" w:rsidRDefault="00394798" w:rsidP="002320F9">
            <w:pPr>
              <w:rPr>
                <w:rFonts w:eastAsiaTheme="minorHAnsi" w:cs="Arial"/>
                <w:b/>
                <w:bCs/>
                <w:sz w:val="16"/>
                <w:szCs w:val="16"/>
              </w:rPr>
            </w:pPr>
            <w:r w:rsidRPr="00AC206C">
              <w:rPr>
                <w:rFonts w:eastAsiaTheme="minorHAnsi" w:cs="Arial"/>
                <w:b/>
                <w:bCs/>
                <w:sz w:val="16"/>
                <w:szCs w:val="16"/>
              </w:rPr>
              <w:t xml:space="preserve">Uwagi </w:t>
            </w:r>
          </w:p>
        </w:tc>
      </w:tr>
      <w:tr w:rsidR="00D7631E" w:rsidRPr="00AC206C" w14:paraId="0C9043AA" w14:textId="77777777" w:rsidTr="00D7631E">
        <w:trPr>
          <w:trHeight w:val="557"/>
        </w:trPr>
        <w:tc>
          <w:tcPr>
            <w:tcW w:w="358" w:type="pct"/>
          </w:tcPr>
          <w:p w14:paraId="2C37E416" w14:textId="72CD0E44" w:rsidR="00EC7CCA" w:rsidRPr="00AC206C" w:rsidRDefault="00EC7CCA" w:rsidP="00EC7CCA">
            <w:pPr>
              <w:rPr>
                <w:rFonts w:cs="Arial"/>
                <w:noProof/>
                <w:sz w:val="16"/>
                <w:szCs w:val="16"/>
              </w:rPr>
            </w:pPr>
            <w:r w:rsidRPr="00AC206C">
              <w:rPr>
                <w:rFonts w:cs="Arial"/>
                <w:noProof/>
                <w:sz w:val="16"/>
                <w:szCs w:val="16"/>
              </w:rPr>
              <w:t>VIII</w:t>
            </w:r>
          </w:p>
        </w:tc>
        <w:tc>
          <w:tcPr>
            <w:tcW w:w="429" w:type="pct"/>
          </w:tcPr>
          <w:p w14:paraId="7735F243" w14:textId="6949688C" w:rsidR="00EC7CCA" w:rsidRPr="00AC206C" w:rsidRDefault="00EC7CCA" w:rsidP="00EC7CCA">
            <w:pPr>
              <w:rPr>
                <w:rFonts w:eastAsiaTheme="minorHAnsi" w:cs="Arial"/>
                <w:bCs/>
                <w:noProof/>
                <w:sz w:val="16"/>
                <w:szCs w:val="16"/>
              </w:rPr>
            </w:pPr>
            <w:r w:rsidRPr="00AC206C">
              <w:rPr>
                <w:rFonts w:eastAsiaTheme="minorHAnsi" w:cs="Arial"/>
                <w:bCs/>
                <w:noProof/>
                <w:sz w:val="16"/>
                <w:szCs w:val="16"/>
              </w:rPr>
              <w:t>4k)</w:t>
            </w:r>
          </w:p>
        </w:tc>
        <w:tc>
          <w:tcPr>
            <w:tcW w:w="298" w:type="pct"/>
          </w:tcPr>
          <w:p w14:paraId="6B9BDF1C" w14:textId="77777777" w:rsidR="00EC7CCA" w:rsidRPr="00AC206C" w:rsidRDefault="00EC7CCA" w:rsidP="00EC7CCA">
            <w:pPr>
              <w:rPr>
                <w:rFonts w:eastAsiaTheme="minorHAnsi" w:cs="Arial"/>
                <w:bCs/>
                <w:noProof/>
                <w:sz w:val="16"/>
                <w:szCs w:val="16"/>
              </w:rPr>
            </w:pPr>
            <w:r w:rsidRPr="00AC206C">
              <w:rPr>
                <w:rFonts w:eastAsiaTheme="minorHAnsi" w:cs="Arial"/>
                <w:bCs/>
                <w:noProof/>
                <w:sz w:val="16"/>
                <w:szCs w:val="16"/>
              </w:rPr>
              <w:t>EFS+</w:t>
            </w:r>
          </w:p>
        </w:tc>
        <w:tc>
          <w:tcPr>
            <w:tcW w:w="425" w:type="pct"/>
          </w:tcPr>
          <w:p w14:paraId="55CB2F3B" w14:textId="77777777" w:rsidR="00EC7CCA" w:rsidRPr="00AC206C" w:rsidRDefault="00EC7CCA" w:rsidP="00EC7CCA">
            <w:pPr>
              <w:rPr>
                <w:rFonts w:eastAsiaTheme="minorHAnsi" w:cs="Arial"/>
                <w:bCs/>
                <w:sz w:val="16"/>
                <w:szCs w:val="16"/>
              </w:rPr>
            </w:pPr>
            <w:r w:rsidRPr="00AC206C">
              <w:rPr>
                <w:rFonts w:cs="Arial"/>
                <w:sz w:val="16"/>
                <w:szCs w:val="16"/>
              </w:rPr>
              <w:t>Słabiej rozwinięte</w:t>
            </w:r>
          </w:p>
        </w:tc>
        <w:tc>
          <w:tcPr>
            <w:tcW w:w="450" w:type="pct"/>
          </w:tcPr>
          <w:p w14:paraId="6EDFC039" w14:textId="1A06368C" w:rsidR="00EC7CCA" w:rsidRPr="00AC206C" w:rsidRDefault="00EC7CCA" w:rsidP="00EC7CCA">
            <w:pPr>
              <w:rPr>
                <w:rFonts w:eastAsiaTheme="minorHAnsi" w:cs="Arial"/>
                <w:bCs/>
                <w:noProof/>
                <w:sz w:val="16"/>
                <w:szCs w:val="16"/>
              </w:rPr>
            </w:pPr>
            <w:r w:rsidRPr="00AC206C">
              <w:rPr>
                <w:rFonts w:cs="Arial"/>
                <w:noProof/>
                <w:sz w:val="16"/>
                <w:szCs w:val="16"/>
              </w:rPr>
              <w:t>PLKLCR02</w:t>
            </w:r>
          </w:p>
        </w:tc>
        <w:tc>
          <w:tcPr>
            <w:tcW w:w="638" w:type="pct"/>
          </w:tcPr>
          <w:p w14:paraId="18DE4A16" w14:textId="77777777" w:rsidR="00EC7CCA" w:rsidRPr="00AC206C" w:rsidRDefault="00EC7CCA" w:rsidP="00EC7CCA">
            <w:pPr>
              <w:rPr>
                <w:rFonts w:eastAsiaTheme="minorHAnsi" w:cs="Arial"/>
                <w:bCs/>
                <w:noProof/>
                <w:sz w:val="16"/>
                <w:szCs w:val="16"/>
              </w:rPr>
            </w:pPr>
            <w:r w:rsidRPr="00AC206C">
              <w:rPr>
                <w:rFonts w:eastAsiaTheme="minorHAnsi" w:cs="Arial"/>
                <w:bCs/>
                <w:noProof/>
                <w:sz w:val="16"/>
                <w:szCs w:val="16"/>
              </w:rPr>
              <w:t xml:space="preserve">Liczba utworzonych miejsc świadczenia usług w </w:t>
            </w:r>
            <w:r w:rsidRPr="00AC206C">
              <w:rPr>
                <w:rFonts w:eastAsiaTheme="minorHAnsi" w:cs="Arial"/>
                <w:bCs/>
                <w:noProof/>
                <w:sz w:val="16"/>
                <w:szCs w:val="16"/>
              </w:rPr>
              <w:lastRenderedPageBreak/>
              <w:t>społeczności lokalnej</w:t>
            </w:r>
          </w:p>
        </w:tc>
        <w:tc>
          <w:tcPr>
            <w:tcW w:w="374" w:type="pct"/>
          </w:tcPr>
          <w:p w14:paraId="22CCFFBE" w14:textId="161FEA17" w:rsidR="00EC7CCA" w:rsidRPr="00AC206C" w:rsidRDefault="00F17903" w:rsidP="00EC7CCA">
            <w:pPr>
              <w:rPr>
                <w:rFonts w:eastAsiaTheme="minorHAnsi" w:cs="Arial"/>
                <w:bCs/>
                <w:noProof/>
                <w:sz w:val="16"/>
                <w:szCs w:val="16"/>
              </w:rPr>
            </w:pPr>
            <w:r w:rsidRPr="00AC206C">
              <w:rPr>
                <w:rFonts w:cs="Arial"/>
                <w:noProof/>
                <w:sz w:val="16"/>
                <w:szCs w:val="16"/>
              </w:rPr>
              <w:lastRenderedPageBreak/>
              <w:t>Sztuki</w:t>
            </w:r>
          </w:p>
        </w:tc>
        <w:tc>
          <w:tcPr>
            <w:tcW w:w="579" w:type="pct"/>
          </w:tcPr>
          <w:p w14:paraId="2D7BD605" w14:textId="3FDBB3C0" w:rsidR="00EC7CCA" w:rsidRPr="00AC206C" w:rsidRDefault="00EC7CCA" w:rsidP="00EC7CCA">
            <w:pPr>
              <w:rPr>
                <w:rFonts w:eastAsiaTheme="minorHAnsi" w:cs="Arial"/>
                <w:bCs/>
                <w:noProof/>
                <w:sz w:val="16"/>
                <w:szCs w:val="16"/>
              </w:rPr>
            </w:pPr>
            <w:r w:rsidRPr="00AC206C">
              <w:rPr>
                <w:rFonts w:eastAsiaTheme="minorHAnsi" w:cs="Arial"/>
                <w:bCs/>
                <w:sz w:val="16"/>
                <w:szCs w:val="16"/>
              </w:rPr>
              <w:t>2 251</w:t>
            </w:r>
          </w:p>
        </w:tc>
        <w:tc>
          <w:tcPr>
            <w:tcW w:w="362" w:type="pct"/>
          </w:tcPr>
          <w:p w14:paraId="02CE47ED" w14:textId="6A8BAFE1" w:rsidR="00EC7CCA" w:rsidRPr="00AC206C" w:rsidRDefault="00EC7CCA" w:rsidP="00EC7CCA">
            <w:pPr>
              <w:rPr>
                <w:rFonts w:eastAsiaTheme="minorHAnsi" w:cs="Arial"/>
                <w:bCs/>
                <w:noProof/>
                <w:sz w:val="16"/>
                <w:szCs w:val="16"/>
              </w:rPr>
            </w:pPr>
            <w:r w:rsidRPr="00AC206C">
              <w:rPr>
                <w:rFonts w:eastAsiaTheme="minorHAnsi" w:cs="Arial"/>
                <w:bCs/>
                <w:sz w:val="16"/>
                <w:szCs w:val="16"/>
              </w:rPr>
              <w:t>2020</w:t>
            </w:r>
          </w:p>
        </w:tc>
        <w:tc>
          <w:tcPr>
            <w:tcW w:w="435" w:type="pct"/>
          </w:tcPr>
          <w:p w14:paraId="3EA9F4DD" w14:textId="403CB979" w:rsidR="00EC7CCA" w:rsidRPr="00AC206C" w:rsidRDefault="00EC7CCA" w:rsidP="00785606">
            <w:pPr>
              <w:rPr>
                <w:rFonts w:eastAsiaTheme="minorHAnsi" w:cs="Arial"/>
                <w:bCs/>
                <w:noProof/>
                <w:sz w:val="16"/>
                <w:szCs w:val="16"/>
              </w:rPr>
            </w:pPr>
            <w:r w:rsidRPr="00AC206C">
              <w:rPr>
                <w:rFonts w:eastAsiaTheme="minorHAnsi" w:cs="Arial"/>
                <w:bCs/>
                <w:noProof/>
                <w:sz w:val="16"/>
                <w:szCs w:val="16"/>
              </w:rPr>
              <w:t>4 440</w:t>
            </w:r>
          </w:p>
        </w:tc>
        <w:tc>
          <w:tcPr>
            <w:tcW w:w="363" w:type="pct"/>
          </w:tcPr>
          <w:p w14:paraId="19238ABF" w14:textId="00794DB2" w:rsidR="00EC7CCA" w:rsidRPr="00AC206C" w:rsidRDefault="00EC7CCA" w:rsidP="00EC7CCA">
            <w:pPr>
              <w:rPr>
                <w:rFonts w:eastAsiaTheme="minorHAnsi" w:cs="Arial"/>
                <w:bCs/>
                <w:noProof/>
                <w:sz w:val="16"/>
                <w:szCs w:val="16"/>
              </w:rPr>
            </w:pPr>
            <w:r w:rsidRPr="00AC206C">
              <w:rPr>
                <w:rFonts w:eastAsiaTheme="minorHAnsi" w:cs="Arial"/>
                <w:bCs/>
                <w:sz w:val="16"/>
                <w:szCs w:val="16"/>
              </w:rPr>
              <w:t>System teleinformatyczny</w:t>
            </w:r>
          </w:p>
        </w:tc>
        <w:tc>
          <w:tcPr>
            <w:tcW w:w="289" w:type="pct"/>
          </w:tcPr>
          <w:p w14:paraId="038E7E4F" w14:textId="77777777" w:rsidR="00EC7CCA" w:rsidRPr="00AC206C" w:rsidRDefault="00EC7CCA" w:rsidP="00EC7CCA">
            <w:pPr>
              <w:rPr>
                <w:rFonts w:eastAsiaTheme="minorHAnsi" w:cs="Arial"/>
                <w:bCs/>
                <w:noProof/>
                <w:sz w:val="16"/>
                <w:szCs w:val="16"/>
              </w:rPr>
            </w:pPr>
          </w:p>
        </w:tc>
      </w:tr>
      <w:tr w:rsidR="00D7631E" w:rsidRPr="00AC206C" w14:paraId="7DFD8168" w14:textId="77777777" w:rsidTr="00D7631E">
        <w:trPr>
          <w:trHeight w:val="434"/>
        </w:trPr>
        <w:tc>
          <w:tcPr>
            <w:tcW w:w="358" w:type="pct"/>
          </w:tcPr>
          <w:p w14:paraId="1580959F" w14:textId="6D1FE470" w:rsidR="002F68CA" w:rsidRPr="00AC206C" w:rsidRDefault="002F68CA" w:rsidP="002F68CA">
            <w:pPr>
              <w:rPr>
                <w:rFonts w:cs="Arial"/>
                <w:noProof/>
                <w:sz w:val="16"/>
                <w:szCs w:val="16"/>
              </w:rPr>
            </w:pPr>
            <w:r w:rsidRPr="00AC206C">
              <w:rPr>
                <w:rFonts w:cs="Arial"/>
                <w:noProof/>
                <w:sz w:val="16"/>
                <w:szCs w:val="16"/>
              </w:rPr>
              <w:t>VIII</w:t>
            </w:r>
          </w:p>
        </w:tc>
        <w:tc>
          <w:tcPr>
            <w:tcW w:w="429" w:type="pct"/>
          </w:tcPr>
          <w:p w14:paraId="5DF0A29E" w14:textId="74A41F09" w:rsidR="002F68CA" w:rsidRPr="00AC206C" w:rsidRDefault="002F68CA" w:rsidP="00194680">
            <w:pPr>
              <w:rPr>
                <w:rFonts w:cs="Arial"/>
                <w:sz w:val="16"/>
                <w:szCs w:val="16"/>
              </w:rPr>
            </w:pPr>
            <w:r w:rsidRPr="00AC206C">
              <w:rPr>
                <w:rFonts w:cs="Arial"/>
                <w:sz w:val="16"/>
                <w:szCs w:val="16"/>
              </w:rPr>
              <w:t>4k)</w:t>
            </w:r>
          </w:p>
        </w:tc>
        <w:tc>
          <w:tcPr>
            <w:tcW w:w="298" w:type="pct"/>
          </w:tcPr>
          <w:p w14:paraId="739B5FD0" w14:textId="77777777" w:rsidR="002F68CA" w:rsidRPr="00AC206C" w:rsidRDefault="002F68CA" w:rsidP="002F68CA">
            <w:pPr>
              <w:rPr>
                <w:rFonts w:cs="Arial"/>
                <w:sz w:val="16"/>
                <w:szCs w:val="16"/>
              </w:rPr>
            </w:pPr>
            <w:r w:rsidRPr="00AC206C">
              <w:rPr>
                <w:rFonts w:cs="Arial"/>
                <w:sz w:val="16"/>
                <w:szCs w:val="16"/>
              </w:rPr>
              <w:t>EFS+</w:t>
            </w:r>
          </w:p>
        </w:tc>
        <w:tc>
          <w:tcPr>
            <w:tcW w:w="425" w:type="pct"/>
          </w:tcPr>
          <w:p w14:paraId="2AB7A0C1" w14:textId="77777777" w:rsidR="002F68CA" w:rsidRPr="00AC206C" w:rsidRDefault="002F68CA" w:rsidP="002F68CA">
            <w:pPr>
              <w:rPr>
                <w:rFonts w:cs="Arial"/>
                <w:sz w:val="16"/>
                <w:szCs w:val="16"/>
              </w:rPr>
            </w:pPr>
            <w:r w:rsidRPr="00AC206C">
              <w:rPr>
                <w:rFonts w:cs="Arial"/>
                <w:sz w:val="16"/>
                <w:szCs w:val="16"/>
              </w:rPr>
              <w:t>Słabiej rozwinięte</w:t>
            </w:r>
          </w:p>
        </w:tc>
        <w:tc>
          <w:tcPr>
            <w:tcW w:w="450" w:type="pct"/>
          </w:tcPr>
          <w:p w14:paraId="619EDF0F" w14:textId="7B0392A8" w:rsidR="002F68CA" w:rsidRPr="00AC206C" w:rsidRDefault="002F68CA" w:rsidP="002F68CA">
            <w:pPr>
              <w:rPr>
                <w:rFonts w:cs="Arial"/>
                <w:sz w:val="16"/>
                <w:szCs w:val="16"/>
              </w:rPr>
            </w:pPr>
            <w:r w:rsidRPr="00AC206C">
              <w:rPr>
                <w:rFonts w:cs="Arial"/>
                <w:noProof/>
                <w:sz w:val="16"/>
                <w:szCs w:val="16"/>
              </w:rPr>
              <w:t>PLKLCR04</w:t>
            </w:r>
          </w:p>
        </w:tc>
        <w:tc>
          <w:tcPr>
            <w:tcW w:w="638" w:type="pct"/>
          </w:tcPr>
          <w:p w14:paraId="26E01F36" w14:textId="2FAD49D5" w:rsidR="002F68CA" w:rsidRPr="00AC206C" w:rsidRDefault="002F68CA" w:rsidP="002F68CA">
            <w:pPr>
              <w:rPr>
                <w:rFonts w:cs="Arial"/>
                <w:sz w:val="16"/>
                <w:szCs w:val="16"/>
              </w:rPr>
            </w:pPr>
            <w:r w:rsidRPr="00AC206C">
              <w:rPr>
                <w:rFonts w:cs="Arial"/>
                <w:sz w:val="16"/>
                <w:szCs w:val="16"/>
              </w:rPr>
              <w:t xml:space="preserve">Liczba osób świadczących usługi w społeczności lokalnej dzięki wsparciu w </w:t>
            </w:r>
            <w:r w:rsidRPr="00AC206C" w:rsidDel="002D36F1">
              <w:rPr>
                <w:rFonts w:cs="Arial"/>
                <w:sz w:val="16"/>
                <w:szCs w:val="16"/>
              </w:rPr>
              <w:t>programie</w:t>
            </w:r>
          </w:p>
        </w:tc>
        <w:tc>
          <w:tcPr>
            <w:tcW w:w="374" w:type="pct"/>
          </w:tcPr>
          <w:p w14:paraId="7F1A2F82" w14:textId="5C920E71" w:rsidR="002F68CA" w:rsidRPr="00AC206C" w:rsidRDefault="00F17903" w:rsidP="002F68CA">
            <w:pPr>
              <w:rPr>
                <w:rFonts w:cs="Arial"/>
                <w:sz w:val="16"/>
                <w:szCs w:val="16"/>
              </w:rPr>
            </w:pPr>
            <w:r w:rsidRPr="00AC206C">
              <w:rPr>
                <w:rFonts w:cs="Arial"/>
                <w:sz w:val="16"/>
                <w:szCs w:val="16"/>
              </w:rPr>
              <w:t>Osoby</w:t>
            </w:r>
          </w:p>
        </w:tc>
        <w:tc>
          <w:tcPr>
            <w:tcW w:w="579" w:type="pct"/>
          </w:tcPr>
          <w:p w14:paraId="2A9D86B6" w14:textId="09511B9D" w:rsidR="002F68CA" w:rsidRPr="00AC206C" w:rsidRDefault="002F68CA" w:rsidP="002F68CA">
            <w:pPr>
              <w:rPr>
                <w:rFonts w:cs="Arial"/>
                <w:sz w:val="16"/>
                <w:szCs w:val="16"/>
              </w:rPr>
            </w:pPr>
            <w:r w:rsidRPr="00AC206C">
              <w:rPr>
                <w:rFonts w:eastAsiaTheme="minorHAnsi" w:cs="Arial"/>
                <w:bCs/>
                <w:sz w:val="16"/>
                <w:szCs w:val="16"/>
              </w:rPr>
              <w:t>0</w:t>
            </w:r>
          </w:p>
        </w:tc>
        <w:tc>
          <w:tcPr>
            <w:tcW w:w="362" w:type="pct"/>
          </w:tcPr>
          <w:p w14:paraId="7845D0F3" w14:textId="079CFF79" w:rsidR="002F68CA" w:rsidRPr="00AC206C" w:rsidRDefault="002F68CA" w:rsidP="002F68CA">
            <w:pPr>
              <w:rPr>
                <w:rFonts w:cs="Arial"/>
                <w:sz w:val="16"/>
                <w:szCs w:val="16"/>
              </w:rPr>
            </w:pPr>
            <w:r w:rsidRPr="00AC206C">
              <w:rPr>
                <w:rFonts w:eastAsiaTheme="minorHAnsi" w:cs="Arial"/>
                <w:bCs/>
                <w:sz w:val="16"/>
                <w:szCs w:val="16"/>
              </w:rPr>
              <w:t>Nie dotyczy</w:t>
            </w:r>
          </w:p>
        </w:tc>
        <w:tc>
          <w:tcPr>
            <w:tcW w:w="435" w:type="pct"/>
          </w:tcPr>
          <w:p w14:paraId="296DFC81" w14:textId="5747926E" w:rsidR="002F68CA" w:rsidRPr="00AC206C" w:rsidRDefault="002F68CA" w:rsidP="000C57A7">
            <w:pPr>
              <w:rPr>
                <w:rFonts w:cs="Arial"/>
                <w:sz w:val="16"/>
                <w:szCs w:val="16"/>
              </w:rPr>
            </w:pPr>
            <w:r w:rsidRPr="00AC206C">
              <w:rPr>
                <w:rFonts w:cs="Arial"/>
                <w:sz w:val="16"/>
                <w:szCs w:val="16"/>
              </w:rPr>
              <w:t>28 235</w:t>
            </w:r>
          </w:p>
        </w:tc>
        <w:tc>
          <w:tcPr>
            <w:tcW w:w="363" w:type="pct"/>
          </w:tcPr>
          <w:p w14:paraId="7B7CAF03" w14:textId="59D572E8" w:rsidR="002F68CA" w:rsidRPr="00AC206C" w:rsidRDefault="00F17903" w:rsidP="002F68CA">
            <w:pPr>
              <w:rPr>
                <w:rFonts w:cs="Arial"/>
                <w:sz w:val="16"/>
                <w:szCs w:val="16"/>
              </w:rPr>
            </w:pPr>
            <w:r w:rsidRPr="00AC206C">
              <w:rPr>
                <w:rFonts w:eastAsiaTheme="minorHAnsi" w:cs="Arial"/>
                <w:bCs/>
                <w:sz w:val="16"/>
                <w:szCs w:val="16"/>
              </w:rPr>
              <w:t xml:space="preserve">System </w:t>
            </w:r>
            <w:r w:rsidR="002F68CA" w:rsidRPr="00AC206C">
              <w:rPr>
                <w:rFonts w:eastAsiaTheme="minorHAnsi" w:cs="Arial"/>
                <w:bCs/>
                <w:sz w:val="16"/>
                <w:szCs w:val="16"/>
              </w:rPr>
              <w:t>teleinformatyczny</w:t>
            </w:r>
          </w:p>
        </w:tc>
        <w:tc>
          <w:tcPr>
            <w:tcW w:w="289" w:type="pct"/>
          </w:tcPr>
          <w:p w14:paraId="7952F13C" w14:textId="77777777" w:rsidR="002F68CA" w:rsidRPr="00AC206C" w:rsidRDefault="002F68CA" w:rsidP="002F68CA">
            <w:pPr>
              <w:rPr>
                <w:rFonts w:cs="Arial"/>
                <w:sz w:val="16"/>
                <w:szCs w:val="16"/>
              </w:rPr>
            </w:pPr>
          </w:p>
        </w:tc>
      </w:tr>
    </w:tbl>
    <w:p w14:paraId="015A614E" w14:textId="7622C538" w:rsidR="00394798" w:rsidRPr="00A4793D" w:rsidRDefault="33DD8437" w:rsidP="002C12D8">
      <w:pPr>
        <w:pStyle w:val="Nagwek6"/>
        <w:rPr>
          <w:rFonts w:cs="Arial"/>
          <w:noProof/>
        </w:rPr>
      </w:pPr>
      <w:bookmarkStart w:id="306" w:name="_Toc59098541"/>
      <w:bookmarkStart w:id="307" w:name="_Toc76035954"/>
      <w:bookmarkStart w:id="308" w:name="_Toc90639024"/>
      <w:r w:rsidRPr="00A4793D">
        <w:rPr>
          <w:rFonts w:cs="Arial"/>
          <w:noProof/>
        </w:rPr>
        <w:t>2.</w:t>
      </w:r>
      <w:r w:rsidR="3B5F0737" w:rsidRPr="00A4793D">
        <w:rPr>
          <w:rFonts w:cs="Arial"/>
          <w:noProof/>
        </w:rPr>
        <w:t>1</w:t>
      </w:r>
      <w:r w:rsidR="36000D62" w:rsidRPr="00A4793D">
        <w:rPr>
          <w:rFonts w:cs="Arial"/>
          <w:noProof/>
        </w:rPr>
        <w:t>.</w:t>
      </w:r>
      <w:r w:rsidR="70BA36A6" w:rsidRPr="00A4793D">
        <w:rPr>
          <w:rFonts w:cs="Arial"/>
          <w:noProof/>
        </w:rPr>
        <w:t>8</w:t>
      </w:r>
      <w:r w:rsidRPr="00A4793D">
        <w:rPr>
          <w:rFonts w:cs="Arial"/>
          <w:noProof/>
        </w:rPr>
        <w:t>.</w:t>
      </w:r>
      <w:r w:rsidR="393C55B1" w:rsidRPr="00A4793D">
        <w:rPr>
          <w:rFonts w:cs="Arial"/>
          <w:noProof/>
        </w:rPr>
        <w:t>4</w:t>
      </w:r>
      <w:r w:rsidRPr="00A4793D">
        <w:rPr>
          <w:rFonts w:cs="Arial"/>
          <w:noProof/>
        </w:rPr>
        <w:t>.3</w:t>
      </w:r>
      <w:r w:rsidR="3B5F0737" w:rsidRPr="00A4793D">
        <w:rPr>
          <w:rFonts w:cs="Arial"/>
          <w:noProof/>
        </w:rPr>
        <w:t>.</w:t>
      </w:r>
      <w:r w:rsidRPr="00A4793D">
        <w:rPr>
          <w:rFonts w:cs="Arial"/>
          <w:noProof/>
        </w:rPr>
        <w:t xml:space="preserve"> </w:t>
      </w:r>
      <w:r w:rsidR="3B5F0737" w:rsidRPr="00A4793D">
        <w:rPr>
          <w:rFonts w:cs="Arial"/>
          <w:noProof/>
        </w:rPr>
        <w:t xml:space="preserve">Indykatywny </w:t>
      </w:r>
      <w:r w:rsidRPr="00A4793D">
        <w:rPr>
          <w:rFonts w:cs="Arial"/>
          <w:noProof/>
        </w:rPr>
        <w:t xml:space="preserve">podział </w:t>
      </w:r>
      <w:r w:rsidR="3B5F0737" w:rsidRPr="00A4793D">
        <w:rPr>
          <w:rFonts w:cs="Arial"/>
          <w:noProof/>
        </w:rPr>
        <w:t xml:space="preserve">zaprogramowanych </w:t>
      </w:r>
      <w:r w:rsidRPr="00A4793D">
        <w:rPr>
          <w:rFonts w:cs="Arial"/>
          <w:noProof/>
        </w:rPr>
        <w:t>zasobów (UE) według rodzaju interwencji</w:t>
      </w:r>
      <w:bookmarkEnd w:id="306"/>
      <w:bookmarkEnd w:id="307"/>
      <w:bookmarkEnd w:id="308"/>
    </w:p>
    <w:p w14:paraId="4854A95D" w14:textId="77777777" w:rsidR="007C7A3C" w:rsidRPr="00A4793D" w:rsidRDefault="007C7A3C" w:rsidP="002320F9">
      <w:pPr>
        <w:ind w:left="113"/>
        <w:jc w:val="left"/>
        <w:rPr>
          <w:rFonts w:eastAsia="Times New Roman" w:cs="Arial"/>
          <w:b/>
        </w:rPr>
      </w:pPr>
      <w:r w:rsidRPr="00A4793D">
        <w:rPr>
          <w:rFonts w:cs="Arial"/>
          <w:b/>
        </w:rPr>
        <w:t>Wymiar 1 – zakres interwencji</w:t>
      </w:r>
    </w:p>
    <w:tbl>
      <w:tblPr>
        <w:tblStyle w:val="Tabela-Siatka"/>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03"/>
        <w:gridCol w:w="1654"/>
      </w:tblGrid>
      <w:tr w:rsidR="00A14DE6" w:rsidRPr="00AC206C" w14:paraId="4BE755FA" w14:textId="77777777" w:rsidTr="00130ECF">
        <w:tc>
          <w:tcPr>
            <w:tcW w:w="1057" w:type="dxa"/>
          </w:tcPr>
          <w:p w14:paraId="05AE7CBD"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956" w:type="dxa"/>
          </w:tcPr>
          <w:p w14:paraId="11F4179C"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47" w:type="dxa"/>
          </w:tcPr>
          <w:p w14:paraId="5C3A7F51"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317" w:type="dxa"/>
          </w:tcPr>
          <w:p w14:paraId="4B333090"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603" w:type="dxa"/>
          </w:tcPr>
          <w:p w14:paraId="05DAD64A"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654" w:type="dxa"/>
          </w:tcPr>
          <w:p w14:paraId="375B7D6B" w14:textId="77777777" w:rsidR="00394798" w:rsidRPr="00AC206C" w:rsidRDefault="00394798" w:rsidP="002320F9">
            <w:pPr>
              <w:rPr>
                <w:rFonts w:cs="Arial"/>
                <w:b/>
                <w:sz w:val="16"/>
                <w:szCs w:val="16"/>
              </w:rPr>
            </w:pPr>
            <w:r w:rsidRPr="00AC206C">
              <w:rPr>
                <w:rFonts w:cs="Arial"/>
                <w:b/>
                <w:sz w:val="16"/>
                <w:szCs w:val="16"/>
              </w:rPr>
              <w:t>Kwota (w EUR)</w:t>
            </w:r>
          </w:p>
        </w:tc>
      </w:tr>
      <w:tr w:rsidR="00F6757D" w:rsidRPr="00AC206C" w14:paraId="20AA17CE" w14:textId="77777777" w:rsidTr="00130ECF">
        <w:tc>
          <w:tcPr>
            <w:tcW w:w="1057" w:type="dxa"/>
          </w:tcPr>
          <w:p w14:paraId="04DA2513" w14:textId="67268FC8" w:rsidR="00F6757D" w:rsidRPr="00AC206C" w:rsidRDefault="00F6757D" w:rsidP="00F6757D">
            <w:pPr>
              <w:rPr>
                <w:rFonts w:eastAsia="Times New Roman" w:cs="Arial"/>
                <w:sz w:val="16"/>
                <w:szCs w:val="16"/>
              </w:rPr>
            </w:pPr>
            <w:r w:rsidRPr="00AC206C">
              <w:rPr>
                <w:rFonts w:eastAsia="Times New Roman" w:cs="Arial"/>
                <w:sz w:val="16"/>
                <w:szCs w:val="16"/>
              </w:rPr>
              <w:t>VIII</w:t>
            </w:r>
          </w:p>
        </w:tc>
        <w:tc>
          <w:tcPr>
            <w:tcW w:w="956" w:type="dxa"/>
          </w:tcPr>
          <w:p w14:paraId="3FCD07CB" w14:textId="77777777" w:rsidR="00F6757D" w:rsidRPr="00AC206C" w:rsidRDefault="00F6757D" w:rsidP="00F6757D">
            <w:pPr>
              <w:rPr>
                <w:rFonts w:eastAsia="Times New Roman" w:cs="Arial"/>
                <w:sz w:val="16"/>
                <w:szCs w:val="16"/>
              </w:rPr>
            </w:pPr>
            <w:r w:rsidRPr="00AC206C">
              <w:rPr>
                <w:rFonts w:eastAsia="Times New Roman" w:cs="Arial"/>
                <w:sz w:val="16"/>
                <w:szCs w:val="16"/>
              </w:rPr>
              <w:t>EFS+</w:t>
            </w:r>
          </w:p>
        </w:tc>
        <w:tc>
          <w:tcPr>
            <w:tcW w:w="1047" w:type="dxa"/>
          </w:tcPr>
          <w:p w14:paraId="37B0D1EF" w14:textId="77777777" w:rsidR="00F6757D" w:rsidRPr="00AC206C" w:rsidRDefault="00F6757D" w:rsidP="00F6757D">
            <w:pPr>
              <w:rPr>
                <w:rFonts w:cs="Arial"/>
                <w:sz w:val="16"/>
                <w:szCs w:val="16"/>
              </w:rPr>
            </w:pPr>
            <w:r w:rsidRPr="00AC206C">
              <w:rPr>
                <w:rFonts w:eastAsia="Times New Roman" w:cs="Arial"/>
                <w:sz w:val="16"/>
                <w:szCs w:val="16"/>
              </w:rPr>
              <w:t>Słabiej rozwinięte</w:t>
            </w:r>
          </w:p>
        </w:tc>
        <w:tc>
          <w:tcPr>
            <w:tcW w:w="1317" w:type="dxa"/>
          </w:tcPr>
          <w:p w14:paraId="157299D7" w14:textId="54E140AF" w:rsidR="00F6757D" w:rsidRPr="00AC206C" w:rsidRDefault="00F6757D" w:rsidP="00F6757D">
            <w:pPr>
              <w:rPr>
                <w:rFonts w:eastAsia="Times New Roman" w:cs="Arial"/>
                <w:sz w:val="16"/>
                <w:szCs w:val="16"/>
              </w:rPr>
            </w:pPr>
            <w:r w:rsidRPr="00AC206C">
              <w:rPr>
                <w:rFonts w:eastAsia="Times New Roman" w:cs="Arial"/>
                <w:sz w:val="16"/>
                <w:szCs w:val="16"/>
              </w:rPr>
              <w:t>4k)</w:t>
            </w:r>
          </w:p>
        </w:tc>
        <w:tc>
          <w:tcPr>
            <w:tcW w:w="3603" w:type="dxa"/>
          </w:tcPr>
          <w:p w14:paraId="688482AD" w14:textId="03A63B87" w:rsidR="00F6757D" w:rsidRPr="00AC206C" w:rsidRDefault="00F6757D" w:rsidP="00F6757D">
            <w:pPr>
              <w:rPr>
                <w:rFonts w:eastAsia="Times New Roman" w:cs="Arial"/>
                <w:b/>
                <w:sz w:val="16"/>
                <w:szCs w:val="16"/>
              </w:rPr>
            </w:pPr>
            <w:r w:rsidRPr="00AC206C">
              <w:rPr>
                <w:rFonts w:eastAsia="Times New Roman" w:cs="Arial"/>
                <w:sz w:val="16"/>
                <w:szCs w:val="16"/>
              </w:rPr>
              <w:t>158 Działania w celu zwiększenia równego i szybkiego dostępu do dobrej jakości trwałych i przystępnych cenowo usług</w:t>
            </w:r>
          </w:p>
        </w:tc>
        <w:tc>
          <w:tcPr>
            <w:tcW w:w="1654" w:type="dxa"/>
          </w:tcPr>
          <w:p w14:paraId="1C45C934" w14:textId="5E3AADFF" w:rsidR="00F6757D" w:rsidRDefault="00F6757D" w:rsidP="00F6757D">
            <w:pPr>
              <w:rPr>
                <w:rFonts w:cs="Arial"/>
                <w:sz w:val="16"/>
                <w:szCs w:val="16"/>
              </w:rPr>
            </w:pPr>
            <w:r>
              <w:rPr>
                <w:rFonts w:cs="Arial"/>
                <w:sz w:val="16"/>
                <w:szCs w:val="16"/>
              </w:rPr>
              <w:t>135 503 989</w:t>
            </w:r>
          </w:p>
          <w:p w14:paraId="3E96222E" w14:textId="30DF2E5F" w:rsidR="00F6757D" w:rsidRPr="00AC206C" w:rsidRDefault="00F6757D" w:rsidP="00F6757D">
            <w:pPr>
              <w:rPr>
                <w:rFonts w:eastAsia="Times New Roman" w:cs="Arial"/>
                <w:b/>
                <w:sz w:val="16"/>
                <w:szCs w:val="16"/>
              </w:rPr>
            </w:pPr>
          </w:p>
        </w:tc>
      </w:tr>
      <w:tr w:rsidR="00A14DE6" w:rsidRPr="00AC206C" w14:paraId="28316276" w14:textId="77777777" w:rsidTr="00130ECF">
        <w:tc>
          <w:tcPr>
            <w:tcW w:w="1057" w:type="dxa"/>
          </w:tcPr>
          <w:p w14:paraId="3AE6616E" w14:textId="77777777" w:rsidR="00130ECF" w:rsidRPr="00AC206C" w:rsidRDefault="00130ECF" w:rsidP="0067359C">
            <w:pPr>
              <w:rPr>
                <w:rFonts w:eastAsia="Times New Roman" w:cs="Arial"/>
                <w:sz w:val="16"/>
                <w:szCs w:val="16"/>
              </w:rPr>
            </w:pPr>
            <w:r w:rsidRPr="00AC206C">
              <w:rPr>
                <w:rFonts w:eastAsia="Times New Roman" w:cs="Arial"/>
                <w:sz w:val="16"/>
                <w:szCs w:val="16"/>
              </w:rPr>
              <w:t>VIII</w:t>
            </w:r>
          </w:p>
        </w:tc>
        <w:tc>
          <w:tcPr>
            <w:tcW w:w="956" w:type="dxa"/>
          </w:tcPr>
          <w:p w14:paraId="3334858A" w14:textId="77777777" w:rsidR="00130ECF" w:rsidRPr="00AC206C" w:rsidRDefault="00130ECF" w:rsidP="0067359C">
            <w:pPr>
              <w:rPr>
                <w:rFonts w:eastAsia="Times New Roman" w:cs="Arial"/>
                <w:sz w:val="16"/>
                <w:szCs w:val="16"/>
              </w:rPr>
            </w:pPr>
            <w:r w:rsidRPr="00AC206C">
              <w:rPr>
                <w:rFonts w:eastAsia="Times New Roman" w:cs="Arial"/>
                <w:sz w:val="16"/>
                <w:szCs w:val="16"/>
              </w:rPr>
              <w:t>EFS+</w:t>
            </w:r>
          </w:p>
        </w:tc>
        <w:tc>
          <w:tcPr>
            <w:tcW w:w="1047" w:type="dxa"/>
          </w:tcPr>
          <w:p w14:paraId="00F3CB0A" w14:textId="77777777" w:rsidR="00130ECF" w:rsidRPr="00AC206C" w:rsidRDefault="00130ECF" w:rsidP="0067359C">
            <w:pPr>
              <w:rPr>
                <w:rFonts w:eastAsia="Times New Roman" w:cs="Arial"/>
                <w:sz w:val="16"/>
                <w:szCs w:val="16"/>
              </w:rPr>
            </w:pPr>
            <w:r w:rsidRPr="00AC206C">
              <w:rPr>
                <w:rFonts w:eastAsia="Times New Roman" w:cs="Arial"/>
                <w:sz w:val="16"/>
                <w:szCs w:val="16"/>
              </w:rPr>
              <w:t>Słabiej rozwinięte</w:t>
            </w:r>
          </w:p>
        </w:tc>
        <w:tc>
          <w:tcPr>
            <w:tcW w:w="1317" w:type="dxa"/>
          </w:tcPr>
          <w:p w14:paraId="23C0F22F" w14:textId="6467374E" w:rsidR="00130ECF" w:rsidRPr="00AC206C" w:rsidRDefault="00130ECF" w:rsidP="0067359C">
            <w:pPr>
              <w:rPr>
                <w:rFonts w:eastAsia="Times New Roman" w:cs="Arial"/>
                <w:sz w:val="16"/>
                <w:szCs w:val="16"/>
              </w:rPr>
            </w:pPr>
            <w:r w:rsidRPr="00AC206C">
              <w:rPr>
                <w:rFonts w:eastAsia="Times New Roman" w:cs="Arial"/>
                <w:sz w:val="16"/>
                <w:szCs w:val="16"/>
              </w:rPr>
              <w:t>4k)</w:t>
            </w:r>
          </w:p>
        </w:tc>
        <w:tc>
          <w:tcPr>
            <w:tcW w:w="3603" w:type="dxa"/>
          </w:tcPr>
          <w:p w14:paraId="3C17CDB7" w14:textId="77777777" w:rsidR="00130ECF" w:rsidRPr="00AC206C" w:rsidRDefault="00130ECF" w:rsidP="0067359C">
            <w:pPr>
              <w:rPr>
                <w:rFonts w:eastAsia="Times New Roman" w:cs="Arial"/>
                <w:sz w:val="16"/>
                <w:szCs w:val="16"/>
              </w:rPr>
            </w:pPr>
            <w:r w:rsidRPr="00AC206C">
              <w:rPr>
                <w:rFonts w:eastAsia="Times New Roman" w:cs="Arial"/>
                <w:sz w:val="16"/>
                <w:szCs w:val="16"/>
              </w:rPr>
              <w:t>161 Działania na rzecz poprawy dostępu do opieki długoterminowej (z wyłączeniem infrastruktury)</w:t>
            </w:r>
          </w:p>
        </w:tc>
        <w:tc>
          <w:tcPr>
            <w:tcW w:w="1654" w:type="dxa"/>
          </w:tcPr>
          <w:p w14:paraId="783BC63F" w14:textId="77777777" w:rsidR="00130ECF" w:rsidRPr="00AC206C" w:rsidDel="009A28D2" w:rsidRDefault="00130ECF" w:rsidP="0067359C">
            <w:pPr>
              <w:rPr>
                <w:rFonts w:cs="Arial"/>
                <w:sz w:val="16"/>
                <w:szCs w:val="16"/>
              </w:rPr>
            </w:pPr>
            <w:r w:rsidRPr="00AC206C">
              <w:rPr>
                <w:rFonts w:cs="Arial"/>
                <w:sz w:val="16"/>
                <w:szCs w:val="16"/>
              </w:rPr>
              <w:t>44 104 386</w:t>
            </w:r>
          </w:p>
        </w:tc>
      </w:tr>
    </w:tbl>
    <w:p w14:paraId="235D1F88" w14:textId="77777777" w:rsidR="007C7A3C" w:rsidRPr="00A4793D" w:rsidRDefault="007C7A3C" w:rsidP="004504E5">
      <w:pPr>
        <w:spacing w:before="120"/>
        <w:ind w:left="113"/>
        <w:jc w:val="left"/>
        <w:rPr>
          <w:rFonts w:eastAsia="Times New Roman" w:cs="Arial"/>
          <w:b/>
        </w:rPr>
      </w:pPr>
      <w:r w:rsidRPr="00A4793D">
        <w:rPr>
          <w:rFonts w:cs="Arial"/>
          <w:b/>
        </w:rPr>
        <w:t>Wymiar 2 – forma finansowania</w:t>
      </w:r>
    </w:p>
    <w:tbl>
      <w:tblPr>
        <w:tblStyle w:val="Tabela-Siatka"/>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98"/>
        <w:gridCol w:w="1659"/>
      </w:tblGrid>
      <w:tr w:rsidR="00A14DE6" w:rsidRPr="00AC206C" w14:paraId="0E6E997B" w14:textId="77777777" w:rsidTr="00146AC6">
        <w:trPr>
          <w:tblHeader/>
        </w:trPr>
        <w:tc>
          <w:tcPr>
            <w:tcW w:w="1057" w:type="dxa"/>
          </w:tcPr>
          <w:p w14:paraId="08EAAB20"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956" w:type="dxa"/>
          </w:tcPr>
          <w:p w14:paraId="2DB39E7A"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47" w:type="dxa"/>
          </w:tcPr>
          <w:p w14:paraId="5ED37C78"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317" w:type="dxa"/>
          </w:tcPr>
          <w:p w14:paraId="725AF2BD"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598" w:type="dxa"/>
          </w:tcPr>
          <w:p w14:paraId="261F3320"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659" w:type="dxa"/>
          </w:tcPr>
          <w:p w14:paraId="15F90CD9" w14:textId="77777777" w:rsidR="00394798" w:rsidRPr="00AC206C" w:rsidRDefault="00394798" w:rsidP="002320F9">
            <w:pPr>
              <w:rPr>
                <w:rFonts w:eastAsia="Times New Roman" w:cs="Arial"/>
                <w:b/>
                <w:sz w:val="16"/>
                <w:szCs w:val="16"/>
              </w:rPr>
            </w:pPr>
            <w:r w:rsidRPr="00AC206C">
              <w:rPr>
                <w:rFonts w:cs="Arial"/>
                <w:b/>
                <w:sz w:val="16"/>
                <w:szCs w:val="16"/>
              </w:rPr>
              <w:t>Kwota (w EUR)</w:t>
            </w:r>
          </w:p>
        </w:tc>
      </w:tr>
      <w:tr w:rsidR="008D1C38" w:rsidRPr="00AC206C" w14:paraId="0039A22A" w14:textId="77777777" w:rsidTr="00C83B29">
        <w:tc>
          <w:tcPr>
            <w:tcW w:w="1057" w:type="dxa"/>
          </w:tcPr>
          <w:p w14:paraId="4402C373" w14:textId="35542E17" w:rsidR="008D1C38" w:rsidRPr="00AC206C" w:rsidRDefault="008D1C38" w:rsidP="008D1C38">
            <w:pPr>
              <w:rPr>
                <w:rFonts w:eastAsia="Times New Roman" w:cs="Arial"/>
                <w:b/>
                <w:sz w:val="16"/>
                <w:szCs w:val="16"/>
              </w:rPr>
            </w:pPr>
            <w:r w:rsidRPr="00AC206C">
              <w:rPr>
                <w:rFonts w:cs="Arial"/>
                <w:sz w:val="16"/>
                <w:szCs w:val="16"/>
              </w:rPr>
              <w:t>VIII</w:t>
            </w:r>
          </w:p>
        </w:tc>
        <w:tc>
          <w:tcPr>
            <w:tcW w:w="956" w:type="dxa"/>
          </w:tcPr>
          <w:p w14:paraId="3910DC5C" w14:textId="77777777" w:rsidR="008D1C38" w:rsidRPr="00AC206C" w:rsidRDefault="008D1C38" w:rsidP="008D1C38">
            <w:pPr>
              <w:rPr>
                <w:rFonts w:eastAsia="Times New Roman" w:cs="Arial"/>
                <w:b/>
                <w:sz w:val="16"/>
                <w:szCs w:val="16"/>
              </w:rPr>
            </w:pPr>
            <w:r w:rsidRPr="00AC206C">
              <w:rPr>
                <w:rFonts w:cs="Arial"/>
                <w:sz w:val="16"/>
                <w:szCs w:val="16"/>
              </w:rPr>
              <w:t>EFS+</w:t>
            </w:r>
          </w:p>
        </w:tc>
        <w:tc>
          <w:tcPr>
            <w:tcW w:w="1047" w:type="dxa"/>
          </w:tcPr>
          <w:p w14:paraId="56E27722" w14:textId="77777777" w:rsidR="008D1C38" w:rsidRPr="00AC206C" w:rsidRDefault="008D1C38" w:rsidP="008D1C38">
            <w:pPr>
              <w:rPr>
                <w:rFonts w:eastAsia="Times New Roman" w:cs="Arial"/>
                <w:b/>
                <w:sz w:val="16"/>
                <w:szCs w:val="16"/>
              </w:rPr>
            </w:pPr>
            <w:r w:rsidRPr="00AC206C">
              <w:rPr>
                <w:rFonts w:cs="Arial"/>
                <w:sz w:val="16"/>
                <w:szCs w:val="16"/>
              </w:rPr>
              <w:t>Słabiej rozwinięte</w:t>
            </w:r>
          </w:p>
        </w:tc>
        <w:tc>
          <w:tcPr>
            <w:tcW w:w="1317" w:type="dxa"/>
          </w:tcPr>
          <w:p w14:paraId="490138A8" w14:textId="735A4E45" w:rsidR="008D1C38" w:rsidRPr="00AC206C" w:rsidRDefault="008D1C38" w:rsidP="008D1C38">
            <w:pPr>
              <w:rPr>
                <w:rFonts w:eastAsia="Times New Roman" w:cs="Arial"/>
                <w:sz w:val="16"/>
                <w:szCs w:val="16"/>
              </w:rPr>
            </w:pPr>
            <w:r w:rsidRPr="00AC206C">
              <w:rPr>
                <w:rFonts w:eastAsia="Times New Roman" w:cs="Arial"/>
                <w:sz w:val="16"/>
                <w:szCs w:val="16"/>
              </w:rPr>
              <w:t>4k)</w:t>
            </w:r>
          </w:p>
        </w:tc>
        <w:tc>
          <w:tcPr>
            <w:tcW w:w="3598" w:type="dxa"/>
          </w:tcPr>
          <w:p w14:paraId="1AC27E9F" w14:textId="4240EBF1" w:rsidR="008D1C38" w:rsidRPr="00AC206C" w:rsidRDefault="008D1C38" w:rsidP="008D1C38">
            <w:pPr>
              <w:rPr>
                <w:rFonts w:cs="Arial"/>
                <w:b/>
                <w:sz w:val="16"/>
                <w:szCs w:val="16"/>
              </w:rPr>
            </w:pPr>
            <w:r w:rsidRPr="00AC206C">
              <w:rPr>
                <w:rFonts w:cs="Arial"/>
                <w:sz w:val="16"/>
                <w:szCs w:val="16"/>
              </w:rPr>
              <w:t>01 Dotacja</w:t>
            </w:r>
          </w:p>
        </w:tc>
        <w:tc>
          <w:tcPr>
            <w:tcW w:w="1659" w:type="dxa"/>
          </w:tcPr>
          <w:p w14:paraId="37174177" w14:textId="1C25DA36" w:rsidR="008D1C38" w:rsidRDefault="008D1C38" w:rsidP="008D1C38">
            <w:pPr>
              <w:rPr>
                <w:rFonts w:cs="Arial"/>
                <w:sz w:val="16"/>
                <w:szCs w:val="16"/>
              </w:rPr>
            </w:pPr>
            <w:r>
              <w:rPr>
                <w:rFonts w:cs="Arial"/>
                <w:sz w:val="16"/>
                <w:szCs w:val="16"/>
              </w:rPr>
              <w:t>179 608 375</w:t>
            </w:r>
          </w:p>
          <w:p w14:paraId="32805495" w14:textId="7D02B964" w:rsidR="008D1C38" w:rsidRPr="00AC206C" w:rsidRDefault="008D1C38" w:rsidP="008D1C38">
            <w:pPr>
              <w:rPr>
                <w:rFonts w:eastAsia="Times New Roman" w:cs="Arial"/>
                <w:b/>
                <w:sz w:val="16"/>
                <w:szCs w:val="16"/>
              </w:rPr>
            </w:pPr>
          </w:p>
        </w:tc>
      </w:tr>
    </w:tbl>
    <w:p w14:paraId="4368B8C9" w14:textId="77777777" w:rsidR="007C7A3C" w:rsidRPr="00A4793D" w:rsidRDefault="007C7A3C" w:rsidP="004504E5">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88"/>
        <w:gridCol w:w="1669"/>
      </w:tblGrid>
      <w:tr w:rsidR="00A14DE6" w:rsidRPr="00AC206C" w14:paraId="48BF73A6" w14:textId="77777777" w:rsidTr="00D14E1F">
        <w:tc>
          <w:tcPr>
            <w:tcW w:w="1057" w:type="dxa"/>
          </w:tcPr>
          <w:p w14:paraId="0C9FC67B"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956" w:type="dxa"/>
          </w:tcPr>
          <w:p w14:paraId="688E1D59"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47" w:type="dxa"/>
          </w:tcPr>
          <w:p w14:paraId="2F08C6CD"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317" w:type="dxa"/>
          </w:tcPr>
          <w:p w14:paraId="7EBF6B1A"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588" w:type="dxa"/>
          </w:tcPr>
          <w:p w14:paraId="107CD356"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669" w:type="dxa"/>
          </w:tcPr>
          <w:p w14:paraId="1FC44CB5" w14:textId="77777777" w:rsidR="00394798" w:rsidRPr="00AC206C" w:rsidRDefault="00394798" w:rsidP="002320F9">
            <w:pPr>
              <w:rPr>
                <w:rFonts w:eastAsia="Times New Roman" w:cs="Arial"/>
                <w:b/>
                <w:sz w:val="16"/>
                <w:szCs w:val="16"/>
              </w:rPr>
            </w:pPr>
            <w:r w:rsidRPr="00AC206C">
              <w:rPr>
                <w:rFonts w:cs="Arial"/>
                <w:b/>
                <w:sz w:val="16"/>
                <w:szCs w:val="16"/>
              </w:rPr>
              <w:t>Kwota (w EUR)</w:t>
            </w:r>
          </w:p>
        </w:tc>
      </w:tr>
      <w:tr w:rsidR="00A14DE6" w:rsidRPr="00AC206C" w14:paraId="152343F0" w14:textId="77777777" w:rsidTr="00D14E1F">
        <w:tc>
          <w:tcPr>
            <w:tcW w:w="1057" w:type="dxa"/>
          </w:tcPr>
          <w:p w14:paraId="6E854F2F" w14:textId="74D9704A" w:rsidR="002F5950" w:rsidRPr="00AC206C" w:rsidRDefault="10E17032" w:rsidP="002320F9">
            <w:pPr>
              <w:rPr>
                <w:rFonts w:cs="Arial"/>
                <w:sz w:val="16"/>
                <w:szCs w:val="16"/>
              </w:rPr>
            </w:pPr>
            <w:r w:rsidRPr="00AC206C">
              <w:rPr>
                <w:rFonts w:cs="Arial"/>
                <w:sz w:val="16"/>
                <w:szCs w:val="16"/>
              </w:rPr>
              <w:t>VII</w:t>
            </w:r>
            <w:r w:rsidR="27D68A57" w:rsidRPr="00AC206C">
              <w:rPr>
                <w:rFonts w:cs="Arial"/>
                <w:sz w:val="16"/>
                <w:szCs w:val="16"/>
              </w:rPr>
              <w:t>I</w:t>
            </w:r>
          </w:p>
        </w:tc>
        <w:tc>
          <w:tcPr>
            <w:tcW w:w="956" w:type="dxa"/>
          </w:tcPr>
          <w:p w14:paraId="0B3BBB82" w14:textId="77777777" w:rsidR="002F5950" w:rsidRPr="00AC206C" w:rsidRDefault="002F5950" w:rsidP="002320F9">
            <w:pPr>
              <w:rPr>
                <w:rFonts w:cs="Arial"/>
                <w:sz w:val="16"/>
                <w:szCs w:val="16"/>
              </w:rPr>
            </w:pPr>
            <w:r w:rsidRPr="00AC206C">
              <w:rPr>
                <w:rFonts w:cs="Arial"/>
                <w:sz w:val="16"/>
                <w:szCs w:val="16"/>
              </w:rPr>
              <w:t>EFS+</w:t>
            </w:r>
          </w:p>
        </w:tc>
        <w:tc>
          <w:tcPr>
            <w:tcW w:w="1047" w:type="dxa"/>
          </w:tcPr>
          <w:p w14:paraId="0D952067" w14:textId="77777777" w:rsidR="002F5950" w:rsidRPr="00AC206C" w:rsidRDefault="002F5950" w:rsidP="002320F9">
            <w:pPr>
              <w:rPr>
                <w:rFonts w:cs="Arial"/>
                <w:sz w:val="16"/>
                <w:szCs w:val="16"/>
              </w:rPr>
            </w:pPr>
            <w:r w:rsidRPr="00AC206C">
              <w:rPr>
                <w:rFonts w:cs="Arial"/>
                <w:sz w:val="16"/>
                <w:szCs w:val="16"/>
              </w:rPr>
              <w:t>Słabiej rozwinięte</w:t>
            </w:r>
          </w:p>
        </w:tc>
        <w:tc>
          <w:tcPr>
            <w:tcW w:w="1317" w:type="dxa"/>
          </w:tcPr>
          <w:p w14:paraId="2D08CF69" w14:textId="559AA89C" w:rsidR="002F5950" w:rsidRPr="00AC206C" w:rsidRDefault="002F5950" w:rsidP="002320F9">
            <w:pPr>
              <w:rPr>
                <w:rFonts w:eastAsia="Times New Roman" w:cs="Arial"/>
                <w:sz w:val="16"/>
                <w:szCs w:val="16"/>
              </w:rPr>
            </w:pPr>
            <w:r w:rsidRPr="00AC206C">
              <w:rPr>
                <w:rFonts w:eastAsia="Times New Roman" w:cs="Arial"/>
                <w:sz w:val="16"/>
                <w:szCs w:val="16"/>
              </w:rPr>
              <w:t>4(</w:t>
            </w:r>
            <w:r w:rsidR="00E24882" w:rsidRPr="00AC206C">
              <w:rPr>
                <w:rFonts w:eastAsia="Times New Roman" w:cs="Arial"/>
                <w:sz w:val="16"/>
                <w:szCs w:val="16"/>
              </w:rPr>
              <w:t>k</w:t>
            </w:r>
            <w:r w:rsidRPr="00AC206C">
              <w:rPr>
                <w:rFonts w:eastAsia="Times New Roman" w:cs="Arial"/>
                <w:sz w:val="16"/>
                <w:szCs w:val="16"/>
              </w:rPr>
              <w:t>)</w:t>
            </w:r>
          </w:p>
        </w:tc>
        <w:tc>
          <w:tcPr>
            <w:tcW w:w="3588" w:type="dxa"/>
          </w:tcPr>
          <w:p w14:paraId="4609A744" w14:textId="17496704" w:rsidR="002F5950" w:rsidRPr="00AC206C" w:rsidRDefault="00EE543F" w:rsidP="002320F9">
            <w:pPr>
              <w:rPr>
                <w:rFonts w:cs="Arial"/>
                <w:sz w:val="16"/>
                <w:szCs w:val="16"/>
              </w:rPr>
            </w:pPr>
            <w:r w:rsidRPr="00AC206C">
              <w:rPr>
                <w:rFonts w:cs="Arial"/>
                <w:sz w:val="16"/>
                <w:szCs w:val="16"/>
              </w:rPr>
              <w:t>03 Miejskie obszary funkcjonalne</w:t>
            </w:r>
          </w:p>
        </w:tc>
        <w:tc>
          <w:tcPr>
            <w:tcW w:w="1669" w:type="dxa"/>
          </w:tcPr>
          <w:p w14:paraId="7B62B769" w14:textId="0576DFEC" w:rsidR="002F5950" w:rsidRPr="00AC206C" w:rsidRDefault="000E6334" w:rsidP="002320F9">
            <w:pPr>
              <w:rPr>
                <w:rFonts w:cs="Arial"/>
                <w:sz w:val="16"/>
                <w:szCs w:val="16"/>
              </w:rPr>
            </w:pPr>
            <w:r w:rsidRPr="00AC206C">
              <w:rPr>
                <w:rFonts w:cs="Arial"/>
                <w:sz w:val="16"/>
                <w:szCs w:val="16"/>
              </w:rPr>
              <w:t>6 645 000</w:t>
            </w:r>
          </w:p>
        </w:tc>
      </w:tr>
      <w:tr w:rsidR="00083331" w:rsidRPr="00AC206C" w14:paraId="566C6D38" w14:textId="77777777" w:rsidTr="00D14E1F">
        <w:tc>
          <w:tcPr>
            <w:tcW w:w="1057" w:type="dxa"/>
          </w:tcPr>
          <w:p w14:paraId="4F0EF911" w14:textId="378C57FC" w:rsidR="00083331" w:rsidRPr="00AC206C" w:rsidRDefault="00083331" w:rsidP="00083331">
            <w:pPr>
              <w:rPr>
                <w:rFonts w:cs="Arial"/>
                <w:sz w:val="16"/>
                <w:szCs w:val="16"/>
              </w:rPr>
            </w:pPr>
            <w:r w:rsidRPr="00AC206C">
              <w:rPr>
                <w:rFonts w:cs="Arial"/>
                <w:sz w:val="16"/>
                <w:szCs w:val="16"/>
              </w:rPr>
              <w:t>VIII</w:t>
            </w:r>
          </w:p>
        </w:tc>
        <w:tc>
          <w:tcPr>
            <w:tcW w:w="956" w:type="dxa"/>
          </w:tcPr>
          <w:p w14:paraId="0C75DE77" w14:textId="1E183E15" w:rsidR="00083331" w:rsidRPr="00AC206C" w:rsidRDefault="00083331" w:rsidP="00083331">
            <w:pPr>
              <w:rPr>
                <w:rFonts w:cs="Arial"/>
                <w:sz w:val="16"/>
                <w:szCs w:val="16"/>
              </w:rPr>
            </w:pPr>
            <w:r w:rsidRPr="00AC206C">
              <w:rPr>
                <w:rFonts w:cs="Arial"/>
                <w:sz w:val="16"/>
                <w:szCs w:val="16"/>
              </w:rPr>
              <w:t>EFS+</w:t>
            </w:r>
          </w:p>
        </w:tc>
        <w:tc>
          <w:tcPr>
            <w:tcW w:w="1047" w:type="dxa"/>
          </w:tcPr>
          <w:p w14:paraId="20E4342E" w14:textId="231275CF" w:rsidR="00083331" w:rsidRPr="00AC206C" w:rsidRDefault="00083331" w:rsidP="00083331">
            <w:pPr>
              <w:rPr>
                <w:rFonts w:cs="Arial"/>
                <w:sz w:val="16"/>
                <w:szCs w:val="16"/>
              </w:rPr>
            </w:pPr>
            <w:r w:rsidRPr="00AC206C">
              <w:rPr>
                <w:rFonts w:cs="Arial"/>
                <w:sz w:val="16"/>
                <w:szCs w:val="16"/>
              </w:rPr>
              <w:t>Słabiej rozwinięte</w:t>
            </w:r>
          </w:p>
        </w:tc>
        <w:tc>
          <w:tcPr>
            <w:tcW w:w="1317" w:type="dxa"/>
          </w:tcPr>
          <w:p w14:paraId="6DB27DFC" w14:textId="294351B9" w:rsidR="00083331" w:rsidRPr="00AC206C" w:rsidRDefault="00083331" w:rsidP="00083331">
            <w:pPr>
              <w:rPr>
                <w:rFonts w:eastAsia="Times New Roman" w:cs="Arial"/>
                <w:sz w:val="16"/>
                <w:szCs w:val="16"/>
              </w:rPr>
            </w:pPr>
            <w:r w:rsidRPr="00AC206C">
              <w:rPr>
                <w:rFonts w:eastAsia="Times New Roman" w:cs="Arial"/>
                <w:sz w:val="16"/>
                <w:szCs w:val="16"/>
              </w:rPr>
              <w:t>4k)</w:t>
            </w:r>
          </w:p>
        </w:tc>
        <w:tc>
          <w:tcPr>
            <w:tcW w:w="3588" w:type="dxa"/>
          </w:tcPr>
          <w:p w14:paraId="73980C01" w14:textId="4C0D25DF" w:rsidR="00083331" w:rsidRPr="00AC206C" w:rsidRDefault="00083331" w:rsidP="00083331">
            <w:pPr>
              <w:rPr>
                <w:rFonts w:cs="Arial"/>
                <w:sz w:val="16"/>
                <w:szCs w:val="16"/>
              </w:rPr>
            </w:pPr>
            <w:r w:rsidRPr="00AC206C">
              <w:rPr>
                <w:rFonts w:cs="Arial"/>
                <w:sz w:val="16"/>
                <w:szCs w:val="16"/>
              </w:rPr>
              <w:t>28 Obszary wiejskie</w:t>
            </w:r>
          </w:p>
        </w:tc>
        <w:tc>
          <w:tcPr>
            <w:tcW w:w="1669" w:type="dxa"/>
          </w:tcPr>
          <w:p w14:paraId="2E1A5D82" w14:textId="5E6D0063" w:rsidR="00083331" w:rsidRDefault="00083331" w:rsidP="00083331">
            <w:pPr>
              <w:rPr>
                <w:rFonts w:cs="Arial"/>
                <w:sz w:val="16"/>
                <w:szCs w:val="16"/>
              </w:rPr>
            </w:pPr>
            <w:r>
              <w:rPr>
                <w:rFonts w:cs="Arial"/>
                <w:sz w:val="16"/>
                <w:szCs w:val="16"/>
              </w:rPr>
              <w:t>88 906 146</w:t>
            </w:r>
          </w:p>
          <w:p w14:paraId="2B116C17" w14:textId="6C8F2B16" w:rsidR="00083331" w:rsidRPr="00AC206C" w:rsidDel="000E6334" w:rsidRDefault="00083331" w:rsidP="00083331">
            <w:pPr>
              <w:rPr>
                <w:rFonts w:cs="Arial"/>
                <w:sz w:val="16"/>
                <w:szCs w:val="16"/>
              </w:rPr>
            </w:pPr>
          </w:p>
        </w:tc>
      </w:tr>
      <w:tr w:rsidR="00083331" w:rsidRPr="00AC206C" w14:paraId="2CE73D69" w14:textId="77777777" w:rsidTr="00D14E1F">
        <w:tc>
          <w:tcPr>
            <w:tcW w:w="1057" w:type="dxa"/>
          </w:tcPr>
          <w:p w14:paraId="62B7666D" w14:textId="77777777" w:rsidR="00083331" w:rsidRPr="00AC206C" w:rsidRDefault="00083331" w:rsidP="00083331">
            <w:pPr>
              <w:rPr>
                <w:rFonts w:eastAsia="Times New Roman" w:cs="Arial"/>
                <w:b/>
                <w:sz w:val="16"/>
                <w:szCs w:val="16"/>
              </w:rPr>
            </w:pPr>
            <w:r w:rsidRPr="00AC206C">
              <w:rPr>
                <w:rFonts w:cs="Arial"/>
                <w:sz w:val="16"/>
                <w:szCs w:val="16"/>
              </w:rPr>
              <w:t>VIII</w:t>
            </w:r>
          </w:p>
        </w:tc>
        <w:tc>
          <w:tcPr>
            <w:tcW w:w="956" w:type="dxa"/>
          </w:tcPr>
          <w:p w14:paraId="30E15C29" w14:textId="77777777" w:rsidR="00083331" w:rsidRPr="00AC206C" w:rsidRDefault="00083331" w:rsidP="00083331">
            <w:pPr>
              <w:rPr>
                <w:rFonts w:eastAsia="Times New Roman" w:cs="Arial"/>
                <w:b/>
                <w:sz w:val="16"/>
                <w:szCs w:val="16"/>
              </w:rPr>
            </w:pPr>
            <w:r w:rsidRPr="00AC206C">
              <w:rPr>
                <w:rFonts w:cs="Arial"/>
                <w:sz w:val="16"/>
                <w:szCs w:val="16"/>
              </w:rPr>
              <w:t>EFS+</w:t>
            </w:r>
          </w:p>
        </w:tc>
        <w:tc>
          <w:tcPr>
            <w:tcW w:w="1047" w:type="dxa"/>
          </w:tcPr>
          <w:p w14:paraId="50994E56" w14:textId="77777777" w:rsidR="00083331" w:rsidRPr="00AC206C" w:rsidRDefault="00083331" w:rsidP="00083331">
            <w:pPr>
              <w:rPr>
                <w:rFonts w:eastAsia="Times New Roman" w:cs="Arial"/>
                <w:b/>
                <w:sz w:val="16"/>
                <w:szCs w:val="16"/>
              </w:rPr>
            </w:pPr>
            <w:r w:rsidRPr="00AC206C">
              <w:rPr>
                <w:rFonts w:cs="Arial"/>
                <w:sz w:val="16"/>
                <w:szCs w:val="16"/>
              </w:rPr>
              <w:t>Słabiej rozwinięte</w:t>
            </w:r>
          </w:p>
        </w:tc>
        <w:tc>
          <w:tcPr>
            <w:tcW w:w="1317" w:type="dxa"/>
          </w:tcPr>
          <w:p w14:paraId="245F10FC" w14:textId="0451748A" w:rsidR="00083331" w:rsidRPr="00AC206C" w:rsidRDefault="00083331" w:rsidP="00083331">
            <w:pPr>
              <w:rPr>
                <w:rFonts w:eastAsia="Times New Roman" w:cs="Arial"/>
                <w:sz w:val="16"/>
                <w:szCs w:val="16"/>
              </w:rPr>
            </w:pPr>
            <w:r w:rsidRPr="00AC206C">
              <w:rPr>
                <w:rFonts w:eastAsia="Times New Roman" w:cs="Arial"/>
                <w:sz w:val="16"/>
                <w:szCs w:val="16"/>
              </w:rPr>
              <w:t>4k)</w:t>
            </w:r>
          </w:p>
        </w:tc>
        <w:tc>
          <w:tcPr>
            <w:tcW w:w="3588" w:type="dxa"/>
          </w:tcPr>
          <w:p w14:paraId="6E1B61EB" w14:textId="77777777" w:rsidR="00083331" w:rsidRPr="00AC206C" w:rsidRDefault="00083331" w:rsidP="00083331">
            <w:pPr>
              <w:rPr>
                <w:rFonts w:cs="Arial"/>
                <w:b/>
                <w:sz w:val="16"/>
                <w:szCs w:val="16"/>
              </w:rPr>
            </w:pPr>
            <w:r w:rsidRPr="00AC206C">
              <w:rPr>
                <w:rFonts w:cs="Arial"/>
                <w:sz w:val="16"/>
                <w:szCs w:val="16"/>
              </w:rPr>
              <w:t>33 Brak ukierunkowania terytorialnego</w:t>
            </w:r>
          </w:p>
        </w:tc>
        <w:tc>
          <w:tcPr>
            <w:tcW w:w="1669" w:type="dxa"/>
          </w:tcPr>
          <w:p w14:paraId="2F09853B" w14:textId="48F30805" w:rsidR="00083331" w:rsidRDefault="00083331" w:rsidP="00083331">
            <w:pPr>
              <w:rPr>
                <w:rFonts w:cs="Arial"/>
                <w:sz w:val="16"/>
                <w:szCs w:val="16"/>
              </w:rPr>
            </w:pPr>
            <w:r>
              <w:rPr>
                <w:rFonts w:cs="Arial"/>
                <w:sz w:val="16"/>
                <w:szCs w:val="16"/>
              </w:rPr>
              <w:t>84 057 229</w:t>
            </w:r>
          </w:p>
          <w:p w14:paraId="2B88746D" w14:textId="4B74CB46" w:rsidR="00083331" w:rsidRPr="00AC206C" w:rsidRDefault="00083331" w:rsidP="00083331">
            <w:pPr>
              <w:rPr>
                <w:rFonts w:eastAsia="Times New Roman" w:cs="Arial"/>
                <w:b/>
                <w:sz w:val="16"/>
                <w:szCs w:val="16"/>
              </w:rPr>
            </w:pPr>
          </w:p>
        </w:tc>
      </w:tr>
    </w:tbl>
    <w:p w14:paraId="5B645EF9" w14:textId="77777777" w:rsidR="007C7A3C" w:rsidRPr="00A4793D" w:rsidRDefault="007C7A3C" w:rsidP="004504E5">
      <w:pPr>
        <w:spacing w:before="120"/>
        <w:ind w:left="113"/>
        <w:jc w:val="left"/>
        <w:rPr>
          <w:rFonts w:eastAsia="Times New Roman" w:cs="Arial"/>
          <w:b/>
        </w:rPr>
      </w:pPr>
      <w:r w:rsidRPr="00A4793D">
        <w:rPr>
          <w:rFonts w:cs="Arial"/>
          <w:b/>
        </w:rPr>
        <w:t>Wymiar 6 – uzupełniające obszary tematyczne EFS+</w:t>
      </w:r>
    </w:p>
    <w:tbl>
      <w:tblPr>
        <w:tblStyle w:val="Tabela-Siatka"/>
        <w:tblW w:w="9634" w:type="dxa"/>
        <w:tblLook w:val="04A0" w:firstRow="1" w:lastRow="0" w:firstColumn="1" w:lastColumn="0" w:noHBand="0" w:noVBand="1"/>
        <w:tblCaption w:val="wymiar 6 uzupełniające obszary tematyczne"/>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43"/>
        <w:gridCol w:w="944"/>
        <w:gridCol w:w="1033"/>
        <w:gridCol w:w="1299"/>
        <w:gridCol w:w="3320"/>
        <w:gridCol w:w="1995"/>
      </w:tblGrid>
      <w:tr w:rsidR="00A14DE6" w:rsidRPr="00AC206C" w14:paraId="4F04AED9" w14:textId="77777777" w:rsidTr="00F51426">
        <w:tc>
          <w:tcPr>
            <w:tcW w:w="1043" w:type="dxa"/>
          </w:tcPr>
          <w:p w14:paraId="59D2F38D" w14:textId="77777777" w:rsidR="00394798" w:rsidRPr="00AC206C" w:rsidRDefault="00394798" w:rsidP="002320F9">
            <w:pPr>
              <w:rPr>
                <w:rFonts w:eastAsia="Times New Roman" w:cs="Arial"/>
                <w:b/>
                <w:sz w:val="16"/>
                <w:szCs w:val="16"/>
              </w:rPr>
            </w:pPr>
            <w:r w:rsidRPr="00AC206C">
              <w:rPr>
                <w:rFonts w:cs="Arial"/>
                <w:b/>
                <w:sz w:val="16"/>
                <w:szCs w:val="16"/>
              </w:rPr>
              <w:t>Nr priorytetu</w:t>
            </w:r>
          </w:p>
        </w:tc>
        <w:tc>
          <w:tcPr>
            <w:tcW w:w="944" w:type="dxa"/>
          </w:tcPr>
          <w:p w14:paraId="0CD64E0E" w14:textId="77777777" w:rsidR="00394798" w:rsidRPr="00AC206C" w:rsidRDefault="00394798" w:rsidP="002320F9">
            <w:pPr>
              <w:rPr>
                <w:rFonts w:eastAsia="Times New Roman" w:cs="Arial"/>
                <w:b/>
                <w:sz w:val="16"/>
                <w:szCs w:val="16"/>
              </w:rPr>
            </w:pPr>
            <w:r w:rsidRPr="00AC206C">
              <w:rPr>
                <w:rFonts w:cs="Arial"/>
                <w:b/>
                <w:sz w:val="16"/>
                <w:szCs w:val="16"/>
              </w:rPr>
              <w:t>Fundusz</w:t>
            </w:r>
          </w:p>
        </w:tc>
        <w:tc>
          <w:tcPr>
            <w:tcW w:w="1033" w:type="dxa"/>
          </w:tcPr>
          <w:p w14:paraId="147D1CCC" w14:textId="77777777" w:rsidR="00394798" w:rsidRPr="00AC206C" w:rsidRDefault="00394798" w:rsidP="002320F9">
            <w:pPr>
              <w:rPr>
                <w:rFonts w:eastAsia="Times New Roman" w:cs="Arial"/>
                <w:b/>
                <w:sz w:val="16"/>
                <w:szCs w:val="16"/>
              </w:rPr>
            </w:pPr>
            <w:r w:rsidRPr="00AC206C">
              <w:rPr>
                <w:rFonts w:cs="Arial"/>
                <w:b/>
                <w:sz w:val="16"/>
                <w:szCs w:val="16"/>
              </w:rPr>
              <w:t>Kategoria regionu</w:t>
            </w:r>
          </w:p>
        </w:tc>
        <w:tc>
          <w:tcPr>
            <w:tcW w:w="1299" w:type="dxa"/>
          </w:tcPr>
          <w:p w14:paraId="1EC669F2" w14:textId="77777777" w:rsidR="00394798" w:rsidRPr="00AC206C" w:rsidRDefault="00394798" w:rsidP="002320F9">
            <w:pPr>
              <w:rPr>
                <w:rFonts w:eastAsia="Times New Roman" w:cs="Arial"/>
                <w:b/>
                <w:sz w:val="16"/>
                <w:szCs w:val="16"/>
              </w:rPr>
            </w:pPr>
            <w:r w:rsidRPr="00AC206C">
              <w:rPr>
                <w:rFonts w:cs="Arial"/>
                <w:b/>
                <w:sz w:val="16"/>
                <w:szCs w:val="16"/>
              </w:rPr>
              <w:t>Cel szczegółowy</w:t>
            </w:r>
          </w:p>
        </w:tc>
        <w:tc>
          <w:tcPr>
            <w:tcW w:w="3320" w:type="dxa"/>
          </w:tcPr>
          <w:p w14:paraId="3CDB265B" w14:textId="77777777" w:rsidR="00394798" w:rsidRPr="00AC206C" w:rsidRDefault="00394798" w:rsidP="002320F9">
            <w:pPr>
              <w:rPr>
                <w:rFonts w:eastAsia="Times New Roman" w:cs="Arial"/>
                <w:b/>
                <w:sz w:val="16"/>
                <w:szCs w:val="16"/>
              </w:rPr>
            </w:pPr>
            <w:r w:rsidRPr="00AC206C">
              <w:rPr>
                <w:rFonts w:cs="Arial"/>
                <w:b/>
                <w:sz w:val="16"/>
                <w:szCs w:val="16"/>
              </w:rPr>
              <w:t xml:space="preserve">Kod </w:t>
            </w:r>
          </w:p>
        </w:tc>
        <w:tc>
          <w:tcPr>
            <w:tcW w:w="1995" w:type="dxa"/>
          </w:tcPr>
          <w:p w14:paraId="3E5B48CD" w14:textId="77777777" w:rsidR="00394798" w:rsidRPr="00AC206C" w:rsidRDefault="00394798" w:rsidP="002320F9">
            <w:pPr>
              <w:rPr>
                <w:rFonts w:eastAsia="Times New Roman" w:cs="Arial"/>
                <w:b/>
                <w:sz w:val="16"/>
                <w:szCs w:val="16"/>
              </w:rPr>
            </w:pPr>
            <w:r w:rsidRPr="00AC206C">
              <w:rPr>
                <w:rFonts w:cs="Arial"/>
                <w:b/>
                <w:sz w:val="16"/>
                <w:szCs w:val="16"/>
              </w:rPr>
              <w:t>Kwota (w EUR)</w:t>
            </w:r>
          </w:p>
        </w:tc>
      </w:tr>
      <w:tr w:rsidR="00F51426" w:rsidRPr="00AC206C" w14:paraId="2453A6F5" w14:textId="77777777" w:rsidTr="00F51426">
        <w:tc>
          <w:tcPr>
            <w:tcW w:w="1043" w:type="dxa"/>
          </w:tcPr>
          <w:p w14:paraId="01B49486" w14:textId="7D7A1AA2" w:rsidR="00F51426" w:rsidRPr="00AC206C" w:rsidRDefault="00F51426" w:rsidP="00F51426">
            <w:pPr>
              <w:rPr>
                <w:rFonts w:eastAsia="Times New Roman" w:cs="Arial"/>
                <w:b/>
                <w:sz w:val="16"/>
                <w:szCs w:val="16"/>
              </w:rPr>
            </w:pPr>
            <w:r w:rsidRPr="00AC206C">
              <w:rPr>
                <w:rFonts w:cs="Arial"/>
                <w:sz w:val="16"/>
                <w:szCs w:val="16"/>
              </w:rPr>
              <w:t>VIII</w:t>
            </w:r>
          </w:p>
        </w:tc>
        <w:tc>
          <w:tcPr>
            <w:tcW w:w="944" w:type="dxa"/>
          </w:tcPr>
          <w:p w14:paraId="07B29C6B" w14:textId="77777777" w:rsidR="00F51426" w:rsidRPr="00AC206C" w:rsidRDefault="00F51426" w:rsidP="00F51426">
            <w:pPr>
              <w:rPr>
                <w:rFonts w:eastAsia="Times New Roman" w:cs="Arial"/>
                <w:b/>
                <w:sz w:val="16"/>
                <w:szCs w:val="16"/>
              </w:rPr>
            </w:pPr>
            <w:r w:rsidRPr="00AC206C">
              <w:rPr>
                <w:rFonts w:cs="Arial"/>
                <w:sz w:val="16"/>
                <w:szCs w:val="16"/>
              </w:rPr>
              <w:t>EFS+</w:t>
            </w:r>
          </w:p>
        </w:tc>
        <w:tc>
          <w:tcPr>
            <w:tcW w:w="1033" w:type="dxa"/>
          </w:tcPr>
          <w:p w14:paraId="6A277024" w14:textId="77777777" w:rsidR="00F51426" w:rsidRPr="00AC206C" w:rsidRDefault="00F51426" w:rsidP="00F51426">
            <w:pPr>
              <w:rPr>
                <w:rFonts w:eastAsia="Times New Roman" w:cs="Arial"/>
                <w:b/>
                <w:sz w:val="16"/>
                <w:szCs w:val="16"/>
              </w:rPr>
            </w:pPr>
            <w:r w:rsidRPr="00AC206C">
              <w:rPr>
                <w:rFonts w:cs="Arial"/>
                <w:sz w:val="16"/>
                <w:szCs w:val="16"/>
              </w:rPr>
              <w:t>Słabiej rozwinięte</w:t>
            </w:r>
          </w:p>
        </w:tc>
        <w:tc>
          <w:tcPr>
            <w:tcW w:w="1299" w:type="dxa"/>
          </w:tcPr>
          <w:p w14:paraId="0605F98D" w14:textId="7B6B188D" w:rsidR="00F51426" w:rsidRPr="00AC206C" w:rsidRDefault="00F51426" w:rsidP="00F51426">
            <w:pPr>
              <w:rPr>
                <w:rFonts w:eastAsia="Times New Roman" w:cs="Arial"/>
                <w:sz w:val="16"/>
                <w:szCs w:val="16"/>
              </w:rPr>
            </w:pPr>
            <w:r w:rsidRPr="00AC206C">
              <w:rPr>
                <w:rFonts w:eastAsia="Times New Roman" w:cs="Arial"/>
                <w:sz w:val="16"/>
                <w:szCs w:val="16"/>
              </w:rPr>
              <w:t>4k)</w:t>
            </w:r>
          </w:p>
        </w:tc>
        <w:tc>
          <w:tcPr>
            <w:tcW w:w="3320" w:type="dxa"/>
          </w:tcPr>
          <w:p w14:paraId="677A7DAB" w14:textId="6109B739" w:rsidR="00F51426" w:rsidRPr="00AC206C" w:rsidRDefault="00F51426" w:rsidP="00F51426">
            <w:pPr>
              <w:rPr>
                <w:rFonts w:cs="Arial"/>
                <w:sz w:val="16"/>
                <w:szCs w:val="16"/>
              </w:rPr>
            </w:pPr>
            <w:r w:rsidRPr="00AC206C">
              <w:rPr>
                <w:rFonts w:cs="Arial"/>
                <w:sz w:val="16"/>
                <w:szCs w:val="16"/>
              </w:rPr>
              <w:t>05 Niedyskryminacja</w:t>
            </w:r>
          </w:p>
        </w:tc>
        <w:tc>
          <w:tcPr>
            <w:tcW w:w="1995" w:type="dxa"/>
          </w:tcPr>
          <w:p w14:paraId="099037EC" w14:textId="507A28DB" w:rsidR="00F51426" w:rsidRDefault="00F51426" w:rsidP="00F51426">
            <w:pPr>
              <w:rPr>
                <w:rFonts w:cs="Arial"/>
                <w:sz w:val="16"/>
                <w:szCs w:val="16"/>
              </w:rPr>
            </w:pPr>
            <w:r>
              <w:rPr>
                <w:rFonts w:cs="Arial"/>
                <w:sz w:val="16"/>
                <w:szCs w:val="16"/>
              </w:rPr>
              <w:t>90 508 608</w:t>
            </w:r>
          </w:p>
          <w:p w14:paraId="6134093F" w14:textId="5AA72601" w:rsidR="00F51426" w:rsidRPr="00AC206C" w:rsidRDefault="00F51426" w:rsidP="00F51426">
            <w:pPr>
              <w:rPr>
                <w:rFonts w:eastAsia="Times New Roman" w:cs="Arial"/>
                <w:b/>
                <w:sz w:val="16"/>
                <w:szCs w:val="16"/>
              </w:rPr>
            </w:pPr>
          </w:p>
        </w:tc>
      </w:tr>
      <w:tr w:rsidR="00683201" w:rsidRPr="00AC206C" w14:paraId="60A1731F" w14:textId="77777777" w:rsidTr="00F51426">
        <w:tc>
          <w:tcPr>
            <w:tcW w:w="1043" w:type="dxa"/>
          </w:tcPr>
          <w:p w14:paraId="13228E4F" w14:textId="0F0D6763" w:rsidR="00683201" w:rsidRPr="00AC206C" w:rsidRDefault="00683201" w:rsidP="00683201">
            <w:pPr>
              <w:rPr>
                <w:rFonts w:cs="Arial"/>
                <w:sz w:val="16"/>
                <w:szCs w:val="16"/>
              </w:rPr>
            </w:pPr>
            <w:r w:rsidRPr="00AC206C">
              <w:rPr>
                <w:rFonts w:cs="Arial"/>
                <w:sz w:val="16"/>
                <w:szCs w:val="16"/>
              </w:rPr>
              <w:t>VIII</w:t>
            </w:r>
          </w:p>
        </w:tc>
        <w:tc>
          <w:tcPr>
            <w:tcW w:w="944" w:type="dxa"/>
          </w:tcPr>
          <w:p w14:paraId="2FBA27D2" w14:textId="1043EE00" w:rsidR="00683201" w:rsidRPr="00AC206C" w:rsidRDefault="00683201" w:rsidP="00683201">
            <w:pPr>
              <w:rPr>
                <w:rFonts w:cs="Arial"/>
                <w:sz w:val="16"/>
                <w:szCs w:val="16"/>
              </w:rPr>
            </w:pPr>
            <w:r w:rsidRPr="00AC206C">
              <w:rPr>
                <w:rFonts w:cs="Arial"/>
                <w:sz w:val="16"/>
                <w:szCs w:val="16"/>
              </w:rPr>
              <w:t>EFS+</w:t>
            </w:r>
          </w:p>
        </w:tc>
        <w:tc>
          <w:tcPr>
            <w:tcW w:w="1033" w:type="dxa"/>
          </w:tcPr>
          <w:p w14:paraId="139662D5" w14:textId="190E2FD9" w:rsidR="00683201" w:rsidRPr="00AC206C" w:rsidRDefault="00683201" w:rsidP="00683201">
            <w:pPr>
              <w:rPr>
                <w:rFonts w:cs="Arial"/>
                <w:sz w:val="16"/>
                <w:szCs w:val="16"/>
              </w:rPr>
            </w:pPr>
            <w:r w:rsidRPr="00AC206C">
              <w:rPr>
                <w:rFonts w:cs="Arial"/>
                <w:sz w:val="16"/>
                <w:szCs w:val="16"/>
              </w:rPr>
              <w:t>Słabiej rozwinięte</w:t>
            </w:r>
          </w:p>
        </w:tc>
        <w:tc>
          <w:tcPr>
            <w:tcW w:w="1299" w:type="dxa"/>
          </w:tcPr>
          <w:p w14:paraId="0B5A3A0F" w14:textId="504E5400" w:rsidR="00683201" w:rsidRPr="00AC206C" w:rsidRDefault="00683201" w:rsidP="00683201">
            <w:pPr>
              <w:rPr>
                <w:rFonts w:eastAsia="Times New Roman" w:cs="Arial"/>
                <w:sz w:val="16"/>
                <w:szCs w:val="16"/>
              </w:rPr>
            </w:pPr>
            <w:r w:rsidRPr="00AC206C">
              <w:rPr>
                <w:rFonts w:eastAsia="Times New Roman" w:cs="Arial"/>
                <w:sz w:val="16"/>
                <w:szCs w:val="16"/>
              </w:rPr>
              <w:t>4k)</w:t>
            </w:r>
          </w:p>
        </w:tc>
        <w:tc>
          <w:tcPr>
            <w:tcW w:w="3320" w:type="dxa"/>
          </w:tcPr>
          <w:p w14:paraId="1F71F92A" w14:textId="30664FA3" w:rsidR="00683201" w:rsidRPr="00AC206C" w:rsidRDefault="00683201" w:rsidP="00683201">
            <w:pPr>
              <w:rPr>
                <w:rFonts w:cs="Arial"/>
                <w:sz w:val="16"/>
                <w:szCs w:val="16"/>
              </w:rPr>
            </w:pPr>
            <w:r w:rsidRPr="00AC206C">
              <w:rPr>
                <w:rFonts w:cs="Arial"/>
                <w:sz w:val="16"/>
                <w:szCs w:val="16"/>
              </w:rPr>
              <w:t>08 Budowanie zdolności organizacji społeczeństwa obywatelskiego</w:t>
            </w:r>
          </w:p>
        </w:tc>
        <w:tc>
          <w:tcPr>
            <w:tcW w:w="1995" w:type="dxa"/>
          </w:tcPr>
          <w:p w14:paraId="72707E12" w14:textId="100B38D1" w:rsidR="00683201" w:rsidRPr="00AC206C" w:rsidRDefault="00683201" w:rsidP="00683201">
            <w:pPr>
              <w:rPr>
                <w:rFonts w:cs="Arial"/>
                <w:sz w:val="16"/>
                <w:szCs w:val="16"/>
              </w:rPr>
            </w:pPr>
            <w:r w:rsidRPr="00C36905">
              <w:rPr>
                <w:rFonts w:cs="Arial"/>
                <w:sz w:val="16"/>
                <w:szCs w:val="16"/>
              </w:rPr>
              <w:t>1</w:t>
            </w:r>
            <w:r>
              <w:rPr>
                <w:rFonts w:cs="Arial"/>
                <w:sz w:val="16"/>
                <w:szCs w:val="16"/>
              </w:rPr>
              <w:t> </w:t>
            </w:r>
            <w:r w:rsidRPr="00C36905">
              <w:rPr>
                <w:rFonts w:cs="Arial"/>
                <w:sz w:val="16"/>
                <w:szCs w:val="16"/>
              </w:rPr>
              <w:t>1</w:t>
            </w:r>
            <w:r>
              <w:rPr>
                <w:rFonts w:cs="Arial"/>
                <w:sz w:val="16"/>
                <w:szCs w:val="16"/>
              </w:rPr>
              <w:t>65 560</w:t>
            </w:r>
          </w:p>
        </w:tc>
      </w:tr>
      <w:tr w:rsidR="00A14DE6" w:rsidRPr="00AC206C" w14:paraId="691014A6" w14:textId="77777777" w:rsidTr="00F51426">
        <w:tc>
          <w:tcPr>
            <w:tcW w:w="1043" w:type="dxa"/>
          </w:tcPr>
          <w:p w14:paraId="6545F594" w14:textId="77777777" w:rsidR="00A14180" w:rsidRPr="00AC206C" w:rsidRDefault="00A14180" w:rsidP="002320F9">
            <w:pPr>
              <w:rPr>
                <w:rFonts w:cs="Arial"/>
                <w:sz w:val="16"/>
                <w:szCs w:val="16"/>
              </w:rPr>
            </w:pPr>
            <w:r w:rsidRPr="00AC206C">
              <w:rPr>
                <w:rFonts w:cs="Arial"/>
                <w:sz w:val="16"/>
                <w:szCs w:val="16"/>
              </w:rPr>
              <w:t>VIII</w:t>
            </w:r>
          </w:p>
        </w:tc>
        <w:tc>
          <w:tcPr>
            <w:tcW w:w="944" w:type="dxa"/>
          </w:tcPr>
          <w:p w14:paraId="47EB1E55" w14:textId="77777777" w:rsidR="00A14180" w:rsidRPr="00AC206C" w:rsidRDefault="00A14180" w:rsidP="002320F9">
            <w:pPr>
              <w:rPr>
                <w:rFonts w:cs="Arial"/>
                <w:sz w:val="16"/>
                <w:szCs w:val="16"/>
              </w:rPr>
            </w:pPr>
            <w:r w:rsidRPr="00AC206C">
              <w:rPr>
                <w:rFonts w:cs="Arial"/>
                <w:sz w:val="16"/>
                <w:szCs w:val="16"/>
              </w:rPr>
              <w:t>EFS+</w:t>
            </w:r>
          </w:p>
        </w:tc>
        <w:tc>
          <w:tcPr>
            <w:tcW w:w="1033" w:type="dxa"/>
          </w:tcPr>
          <w:p w14:paraId="21F78E7A" w14:textId="77777777" w:rsidR="00A14180" w:rsidRPr="00AC206C" w:rsidRDefault="00A14180" w:rsidP="002320F9">
            <w:pPr>
              <w:rPr>
                <w:rFonts w:cs="Arial"/>
                <w:sz w:val="16"/>
                <w:szCs w:val="16"/>
              </w:rPr>
            </w:pPr>
            <w:r w:rsidRPr="00AC206C">
              <w:rPr>
                <w:rFonts w:cs="Arial"/>
                <w:sz w:val="16"/>
                <w:szCs w:val="16"/>
              </w:rPr>
              <w:t>Słabiej rozwinięte</w:t>
            </w:r>
          </w:p>
        </w:tc>
        <w:tc>
          <w:tcPr>
            <w:tcW w:w="1299" w:type="dxa"/>
          </w:tcPr>
          <w:p w14:paraId="3121B1DE" w14:textId="2E048C04" w:rsidR="00A14180" w:rsidRPr="00AC206C" w:rsidRDefault="00A14180" w:rsidP="002320F9">
            <w:pPr>
              <w:rPr>
                <w:rFonts w:eastAsia="Times New Roman" w:cs="Arial"/>
                <w:sz w:val="16"/>
                <w:szCs w:val="16"/>
              </w:rPr>
            </w:pPr>
            <w:r w:rsidRPr="00AC206C">
              <w:rPr>
                <w:rFonts w:eastAsia="Times New Roman" w:cs="Arial"/>
                <w:sz w:val="16"/>
                <w:szCs w:val="16"/>
              </w:rPr>
              <w:t>4k)</w:t>
            </w:r>
          </w:p>
        </w:tc>
        <w:tc>
          <w:tcPr>
            <w:tcW w:w="3320" w:type="dxa"/>
          </w:tcPr>
          <w:p w14:paraId="74B1596D" w14:textId="492B24B3" w:rsidR="00A14180" w:rsidRPr="00AC206C" w:rsidRDefault="00A14180" w:rsidP="002320F9">
            <w:pPr>
              <w:rPr>
                <w:rFonts w:cs="Arial"/>
                <w:sz w:val="16"/>
                <w:szCs w:val="16"/>
              </w:rPr>
            </w:pPr>
            <w:r w:rsidRPr="00AC206C">
              <w:rPr>
                <w:rFonts w:cs="Arial"/>
                <w:sz w:val="16"/>
                <w:szCs w:val="16"/>
              </w:rPr>
              <w:t xml:space="preserve">10 Działania podejmowane w odpowiedzi na wyzwania wskazane w ramach </w:t>
            </w:r>
            <w:r w:rsidR="00E70466" w:rsidRPr="00AC206C">
              <w:rPr>
                <w:rFonts w:cs="Arial"/>
                <w:sz w:val="16"/>
                <w:szCs w:val="16"/>
              </w:rPr>
              <w:t>semestru</w:t>
            </w:r>
            <w:r w:rsidRPr="00AC206C">
              <w:rPr>
                <w:rFonts w:cs="Arial"/>
                <w:sz w:val="16"/>
                <w:szCs w:val="16"/>
              </w:rPr>
              <w:t xml:space="preserve"> europejskiego</w:t>
            </w:r>
          </w:p>
        </w:tc>
        <w:tc>
          <w:tcPr>
            <w:tcW w:w="1995" w:type="dxa"/>
          </w:tcPr>
          <w:p w14:paraId="52C0AB40" w14:textId="5969CB94" w:rsidR="00A14180" w:rsidRPr="00AC206C" w:rsidRDefault="006077FA" w:rsidP="002320F9">
            <w:pPr>
              <w:rPr>
                <w:rFonts w:cs="Arial"/>
                <w:sz w:val="16"/>
                <w:szCs w:val="16"/>
              </w:rPr>
            </w:pPr>
            <w:r>
              <w:rPr>
                <w:rFonts w:cs="Arial"/>
                <w:sz w:val="16"/>
                <w:szCs w:val="16"/>
              </w:rPr>
              <w:t>87 934 207</w:t>
            </w:r>
          </w:p>
        </w:tc>
      </w:tr>
    </w:tbl>
    <w:p w14:paraId="09538175" w14:textId="2EF4F7CC" w:rsidR="007C7A3C" w:rsidRPr="00A4793D" w:rsidRDefault="007C7A3C" w:rsidP="004504E5">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77"/>
        <w:gridCol w:w="1680"/>
      </w:tblGrid>
      <w:tr w:rsidR="00A14DE6" w:rsidRPr="00AC206C" w14:paraId="2E939122" w14:textId="77777777" w:rsidTr="000C3750">
        <w:tc>
          <w:tcPr>
            <w:tcW w:w="1057" w:type="dxa"/>
          </w:tcPr>
          <w:p w14:paraId="43445A7F" w14:textId="77777777" w:rsidR="00A60844" w:rsidRPr="00AC206C" w:rsidRDefault="00A60844" w:rsidP="002320F9">
            <w:pPr>
              <w:rPr>
                <w:rFonts w:eastAsia="Times New Roman" w:cs="Arial"/>
                <w:b/>
                <w:sz w:val="16"/>
                <w:szCs w:val="16"/>
              </w:rPr>
            </w:pPr>
            <w:r w:rsidRPr="00AC206C">
              <w:rPr>
                <w:rFonts w:cs="Arial"/>
                <w:b/>
                <w:sz w:val="16"/>
                <w:szCs w:val="16"/>
              </w:rPr>
              <w:t>Nr priorytetu</w:t>
            </w:r>
          </w:p>
        </w:tc>
        <w:tc>
          <w:tcPr>
            <w:tcW w:w="956" w:type="dxa"/>
          </w:tcPr>
          <w:p w14:paraId="3050903B" w14:textId="77777777" w:rsidR="00A60844" w:rsidRPr="00AC206C" w:rsidRDefault="00A60844" w:rsidP="002320F9">
            <w:pPr>
              <w:rPr>
                <w:rFonts w:eastAsia="Times New Roman" w:cs="Arial"/>
                <w:b/>
                <w:sz w:val="16"/>
                <w:szCs w:val="16"/>
              </w:rPr>
            </w:pPr>
            <w:r w:rsidRPr="00AC206C">
              <w:rPr>
                <w:rFonts w:cs="Arial"/>
                <w:b/>
                <w:sz w:val="16"/>
                <w:szCs w:val="16"/>
              </w:rPr>
              <w:t>Fundusz</w:t>
            </w:r>
          </w:p>
        </w:tc>
        <w:tc>
          <w:tcPr>
            <w:tcW w:w="1047" w:type="dxa"/>
          </w:tcPr>
          <w:p w14:paraId="1DB9F5F6" w14:textId="77777777" w:rsidR="00A60844" w:rsidRPr="00AC206C" w:rsidRDefault="00A60844" w:rsidP="002320F9">
            <w:pPr>
              <w:rPr>
                <w:rFonts w:eastAsia="Times New Roman" w:cs="Arial"/>
                <w:b/>
                <w:sz w:val="16"/>
                <w:szCs w:val="16"/>
              </w:rPr>
            </w:pPr>
            <w:r w:rsidRPr="00AC206C">
              <w:rPr>
                <w:rFonts w:cs="Arial"/>
                <w:b/>
                <w:sz w:val="16"/>
                <w:szCs w:val="16"/>
              </w:rPr>
              <w:t>Kategoria regionu</w:t>
            </w:r>
          </w:p>
        </w:tc>
        <w:tc>
          <w:tcPr>
            <w:tcW w:w="1317" w:type="dxa"/>
          </w:tcPr>
          <w:p w14:paraId="021D9FA2" w14:textId="77777777" w:rsidR="00A60844" w:rsidRPr="00AC206C" w:rsidRDefault="00A60844" w:rsidP="002320F9">
            <w:pPr>
              <w:rPr>
                <w:rFonts w:eastAsia="Times New Roman" w:cs="Arial"/>
                <w:b/>
                <w:sz w:val="16"/>
                <w:szCs w:val="16"/>
              </w:rPr>
            </w:pPr>
            <w:r w:rsidRPr="00AC206C">
              <w:rPr>
                <w:rFonts w:cs="Arial"/>
                <w:b/>
                <w:sz w:val="16"/>
                <w:szCs w:val="16"/>
              </w:rPr>
              <w:t>Cel szczegółowy</w:t>
            </w:r>
          </w:p>
        </w:tc>
        <w:tc>
          <w:tcPr>
            <w:tcW w:w="3577" w:type="dxa"/>
          </w:tcPr>
          <w:p w14:paraId="4581C558" w14:textId="77777777" w:rsidR="00A60844" w:rsidRPr="00AC206C" w:rsidRDefault="00A60844" w:rsidP="002320F9">
            <w:pPr>
              <w:rPr>
                <w:rFonts w:eastAsia="Times New Roman" w:cs="Arial"/>
                <w:b/>
                <w:sz w:val="16"/>
                <w:szCs w:val="16"/>
              </w:rPr>
            </w:pPr>
            <w:r w:rsidRPr="00AC206C">
              <w:rPr>
                <w:rFonts w:cs="Arial"/>
                <w:b/>
                <w:sz w:val="16"/>
                <w:szCs w:val="16"/>
              </w:rPr>
              <w:t xml:space="preserve">Kod </w:t>
            </w:r>
          </w:p>
        </w:tc>
        <w:tc>
          <w:tcPr>
            <w:tcW w:w="1680" w:type="dxa"/>
          </w:tcPr>
          <w:p w14:paraId="1E7CA35B" w14:textId="77777777" w:rsidR="00A60844" w:rsidRPr="00AC206C" w:rsidRDefault="00A60844" w:rsidP="002320F9">
            <w:pPr>
              <w:rPr>
                <w:rFonts w:eastAsia="Times New Roman" w:cs="Arial"/>
                <w:b/>
                <w:sz w:val="16"/>
                <w:szCs w:val="16"/>
              </w:rPr>
            </w:pPr>
            <w:r w:rsidRPr="00AC206C">
              <w:rPr>
                <w:rFonts w:cs="Arial"/>
                <w:b/>
                <w:sz w:val="16"/>
                <w:szCs w:val="16"/>
              </w:rPr>
              <w:t>Kwota (w EUR)</w:t>
            </w:r>
          </w:p>
        </w:tc>
      </w:tr>
      <w:tr w:rsidR="0043754A" w:rsidRPr="00AC206C" w14:paraId="03C95453" w14:textId="77777777" w:rsidTr="000C3750">
        <w:tc>
          <w:tcPr>
            <w:tcW w:w="1057" w:type="dxa"/>
          </w:tcPr>
          <w:p w14:paraId="6E338C3B" w14:textId="1C045A36" w:rsidR="0043754A" w:rsidRPr="00AC206C" w:rsidRDefault="0043754A" w:rsidP="0043754A">
            <w:pPr>
              <w:rPr>
                <w:rFonts w:eastAsia="Times New Roman" w:cs="Arial"/>
                <w:b/>
                <w:sz w:val="16"/>
                <w:szCs w:val="16"/>
              </w:rPr>
            </w:pPr>
            <w:r w:rsidRPr="00AC206C">
              <w:rPr>
                <w:rFonts w:cs="Arial"/>
                <w:sz w:val="16"/>
                <w:szCs w:val="16"/>
              </w:rPr>
              <w:t>VIII</w:t>
            </w:r>
          </w:p>
        </w:tc>
        <w:tc>
          <w:tcPr>
            <w:tcW w:w="956" w:type="dxa"/>
          </w:tcPr>
          <w:p w14:paraId="4A97AD31" w14:textId="77777777" w:rsidR="0043754A" w:rsidRPr="00AC206C" w:rsidRDefault="0043754A" w:rsidP="0043754A">
            <w:pPr>
              <w:rPr>
                <w:rFonts w:eastAsia="Times New Roman" w:cs="Arial"/>
                <w:b/>
                <w:sz w:val="16"/>
                <w:szCs w:val="16"/>
              </w:rPr>
            </w:pPr>
            <w:r w:rsidRPr="00AC206C">
              <w:rPr>
                <w:rFonts w:cs="Arial"/>
                <w:sz w:val="16"/>
                <w:szCs w:val="16"/>
              </w:rPr>
              <w:t>EFS+</w:t>
            </w:r>
          </w:p>
        </w:tc>
        <w:tc>
          <w:tcPr>
            <w:tcW w:w="1047" w:type="dxa"/>
          </w:tcPr>
          <w:p w14:paraId="37DC1116" w14:textId="77777777" w:rsidR="0043754A" w:rsidRPr="00AC206C" w:rsidRDefault="0043754A" w:rsidP="0043754A">
            <w:pPr>
              <w:rPr>
                <w:rFonts w:eastAsia="Times New Roman" w:cs="Arial"/>
                <w:b/>
                <w:sz w:val="16"/>
                <w:szCs w:val="16"/>
              </w:rPr>
            </w:pPr>
            <w:r w:rsidRPr="00AC206C">
              <w:rPr>
                <w:rFonts w:cs="Arial"/>
                <w:sz w:val="16"/>
                <w:szCs w:val="16"/>
              </w:rPr>
              <w:t>Słabiej rozwinięte</w:t>
            </w:r>
          </w:p>
        </w:tc>
        <w:tc>
          <w:tcPr>
            <w:tcW w:w="1317" w:type="dxa"/>
          </w:tcPr>
          <w:p w14:paraId="10883C22" w14:textId="64F25677" w:rsidR="0043754A" w:rsidRPr="00AC206C" w:rsidRDefault="0043754A" w:rsidP="0043754A">
            <w:pPr>
              <w:rPr>
                <w:rFonts w:eastAsia="Times New Roman" w:cs="Arial"/>
                <w:b/>
                <w:sz w:val="16"/>
                <w:szCs w:val="16"/>
              </w:rPr>
            </w:pPr>
            <w:r w:rsidRPr="00AC206C">
              <w:rPr>
                <w:rFonts w:eastAsia="Times New Roman" w:cs="Arial"/>
                <w:sz w:val="16"/>
                <w:szCs w:val="16"/>
              </w:rPr>
              <w:t>4k)</w:t>
            </w:r>
          </w:p>
        </w:tc>
        <w:tc>
          <w:tcPr>
            <w:tcW w:w="3577" w:type="dxa"/>
          </w:tcPr>
          <w:p w14:paraId="55778E3C" w14:textId="3240E30C" w:rsidR="0043754A" w:rsidRPr="00AC206C" w:rsidRDefault="0043754A" w:rsidP="0043754A">
            <w:pPr>
              <w:rPr>
                <w:rFonts w:eastAsia="Times New Roman" w:cs="Arial"/>
                <w:b/>
                <w:sz w:val="16"/>
                <w:szCs w:val="16"/>
              </w:rPr>
            </w:pPr>
            <w:r w:rsidRPr="00AC206C">
              <w:rPr>
                <w:rFonts w:cs="Arial"/>
                <w:sz w:val="16"/>
                <w:szCs w:val="16"/>
              </w:rPr>
              <w:t>02 Projekty uwzględniające kwestię równouprawnienia płci</w:t>
            </w:r>
          </w:p>
        </w:tc>
        <w:tc>
          <w:tcPr>
            <w:tcW w:w="1680" w:type="dxa"/>
          </w:tcPr>
          <w:p w14:paraId="63184D8F" w14:textId="1E1BB377" w:rsidR="0043754A" w:rsidRDefault="0043754A" w:rsidP="0043754A">
            <w:pPr>
              <w:rPr>
                <w:rFonts w:cs="Arial"/>
                <w:sz w:val="16"/>
                <w:szCs w:val="16"/>
              </w:rPr>
            </w:pPr>
            <w:r>
              <w:rPr>
                <w:rFonts w:cs="Arial"/>
                <w:sz w:val="16"/>
                <w:szCs w:val="16"/>
              </w:rPr>
              <w:t>179 608 375</w:t>
            </w:r>
          </w:p>
          <w:p w14:paraId="6698823D" w14:textId="4AB3D717" w:rsidR="0043754A" w:rsidRPr="00AC206C" w:rsidRDefault="0043754A" w:rsidP="0043754A">
            <w:pPr>
              <w:rPr>
                <w:rFonts w:eastAsia="Times New Roman" w:cs="Arial"/>
                <w:b/>
                <w:sz w:val="16"/>
                <w:szCs w:val="16"/>
              </w:rPr>
            </w:pPr>
          </w:p>
        </w:tc>
      </w:tr>
    </w:tbl>
    <w:p w14:paraId="34D03046" w14:textId="77777777" w:rsidR="00FE329F" w:rsidRPr="00A4793D" w:rsidRDefault="00FE329F" w:rsidP="002320F9">
      <w:pPr>
        <w:jc w:val="left"/>
        <w:rPr>
          <w:rFonts w:eastAsia="Times New Roman" w:cs="Arial"/>
          <w:b/>
        </w:rPr>
      </w:pPr>
      <w:r w:rsidRPr="00A4793D">
        <w:rPr>
          <w:rFonts w:eastAsia="Times New Roman" w:cs="Arial"/>
          <w:b/>
        </w:rPr>
        <w:br w:type="page"/>
      </w:r>
    </w:p>
    <w:p w14:paraId="29928BC4" w14:textId="5DF1C3A9" w:rsidR="00C0358C" w:rsidRPr="00A4793D" w:rsidRDefault="73EDC2F9" w:rsidP="002C12D8">
      <w:pPr>
        <w:pStyle w:val="Nagwek5"/>
        <w:rPr>
          <w:rFonts w:eastAsia="Times New Roman" w:cs="Arial"/>
        </w:rPr>
      </w:pPr>
      <w:bookmarkStart w:id="309" w:name="_Toc90639025"/>
      <w:bookmarkStart w:id="310" w:name="_Toc115452296"/>
      <w:r w:rsidRPr="00A4793D">
        <w:rPr>
          <w:rFonts w:eastAsia="Times New Roman" w:cs="Arial"/>
        </w:rPr>
        <w:lastRenderedPageBreak/>
        <w:t>2.1.</w:t>
      </w:r>
      <w:r w:rsidR="00E019D2" w:rsidRPr="00A4793D">
        <w:rPr>
          <w:rFonts w:eastAsia="Times New Roman" w:cs="Arial"/>
        </w:rPr>
        <w:t>8.</w:t>
      </w:r>
      <w:r w:rsidR="00C0358C" w:rsidRPr="00A4793D">
        <w:rPr>
          <w:rFonts w:eastAsia="Times New Roman" w:cs="Arial"/>
        </w:rPr>
        <w:t>5</w:t>
      </w:r>
      <w:r w:rsidRPr="00A4793D">
        <w:rPr>
          <w:rFonts w:eastAsia="Times New Roman" w:cs="Arial"/>
        </w:rPr>
        <w:t xml:space="preserve">. Cel szczegółowy 4l) (EFS+) </w:t>
      </w:r>
      <w:r w:rsidRPr="00A4793D">
        <w:rPr>
          <w:rFonts w:cs="Arial"/>
        </w:rPr>
        <w:t>wspieranie integracji społecznej osób zagrożonych ubóstwem lub wykluczeniem społecznym, w</w:t>
      </w:r>
      <w:r w:rsidR="00194680" w:rsidRPr="00A4793D">
        <w:rPr>
          <w:rFonts w:cs="Arial"/>
        </w:rPr>
        <w:t xml:space="preserve"> </w:t>
      </w:r>
      <w:r w:rsidRPr="00A4793D">
        <w:rPr>
          <w:rFonts w:cs="Arial"/>
        </w:rPr>
        <w:t>tym osób najbardziej potrzebujących i</w:t>
      </w:r>
      <w:r w:rsidR="00194680" w:rsidRPr="00A4793D">
        <w:rPr>
          <w:rFonts w:cs="Arial"/>
        </w:rPr>
        <w:t xml:space="preserve"> </w:t>
      </w:r>
      <w:r w:rsidRPr="00A4793D">
        <w:rPr>
          <w:rFonts w:cs="Arial"/>
        </w:rPr>
        <w:t>dzieci</w:t>
      </w:r>
      <w:bookmarkEnd w:id="309"/>
      <w:bookmarkEnd w:id="310"/>
    </w:p>
    <w:p w14:paraId="760898F2" w14:textId="1E4819B3" w:rsidR="00C0358C" w:rsidRPr="00A4793D" w:rsidRDefault="73EDC2F9" w:rsidP="00E934AE">
      <w:pPr>
        <w:pStyle w:val="Nagwek6"/>
        <w:rPr>
          <w:rFonts w:cs="Arial"/>
        </w:rPr>
      </w:pPr>
      <w:bookmarkStart w:id="311" w:name="_Toc90639026"/>
      <w:r w:rsidRPr="00A4793D">
        <w:rPr>
          <w:rFonts w:cs="Arial"/>
        </w:rPr>
        <w:t>2.1.</w:t>
      </w:r>
      <w:r w:rsidR="1BE3EEEC" w:rsidRPr="00A4793D">
        <w:rPr>
          <w:rFonts w:cs="Arial"/>
        </w:rPr>
        <w:t>8</w:t>
      </w:r>
      <w:r w:rsidRPr="00A4793D">
        <w:rPr>
          <w:rFonts w:cs="Arial"/>
        </w:rPr>
        <w:t>.</w:t>
      </w:r>
      <w:r w:rsidR="393C55B1" w:rsidRPr="00A4793D">
        <w:rPr>
          <w:rFonts w:cs="Arial"/>
        </w:rPr>
        <w:t>5</w:t>
      </w:r>
      <w:r w:rsidRPr="00A4793D">
        <w:rPr>
          <w:rFonts w:cs="Arial"/>
        </w:rPr>
        <w:t>.1. Interwencje w ramach Funduszy</w:t>
      </w:r>
      <w:bookmarkEnd w:id="311"/>
    </w:p>
    <w:p w14:paraId="42E070D7" w14:textId="7CD98A83" w:rsidR="00C0358C" w:rsidRPr="00A4793D" w:rsidRDefault="00C0358C" w:rsidP="00E934AE">
      <w:pPr>
        <w:rPr>
          <w:rFonts w:eastAsia="Times New Roman" w:cs="Arial"/>
          <w:b/>
        </w:rPr>
      </w:pPr>
      <w:r w:rsidRPr="00A4793D">
        <w:rPr>
          <w:rFonts w:eastAsia="Times New Roman" w:cs="Arial"/>
          <w:b/>
        </w:rPr>
        <w:t>Powiązane rodzaje działań</w:t>
      </w:r>
    </w:p>
    <w:p w14:paraId="1ED5C82E" w14:textId="26D4146B" w:rsidR="00735C56" w:rsidRPr="00A4793D" w:rsidRDefault="00735C56" w:rsidP="00E934AE">
      <w:pPr>
        <w:rPr>
          <w:rFonts w:cs="Arial"/>
        </w:rPr>
      </w:pPr>
      <w:r w:rsidRPr="00A4793D">
        <w:rPr>
          <w:rFonts w:cs="Arial"/>
        </w:rPr>
        <w:t xml:space="preserve">Celem interwencji jest integracja osób zagrożonych ubóstwem lub wykluczeniem społecznym, w tym osób najbardziej potrzebujących oraz wsparcie rodzin i dzieci. Wyzwaniem jest problem ubóstwa dotykający m.in. </w:t>
      </w:r>
      <w:r w:rsidR="007C0F74" w:rsidRPr="00A4793D">
        <w:rPr>
          <w:rFonts w:cs="Arial"/>
        </w:rPr>
        <w:t>d</w:t>
      </w:r>
      <w:r w:rsidRPr="00A4793D">
        <w:rPr>
          <w:rFonts w:cs="Arial"/>
        </w:rPr>
        <w:t xml:space="preserve">zieci (w tym pozbawionych opieki rodz.), młodzież i ich rodziny, jak również </w:t>
      </w:r>
      <w:r w:rsidR="00A33FD0" w:rsidRPr="00A4793D">
        <w:rPr>
          <w:rFonts w:cs="Arial"/>
        </w:rPr>
        <w:t>OzN</w:t>
      </w:r>
      <w:r w:rsidRPr="00A4793D">
        <w:rPr>
          <w:rFonts w:cs="Arial"/>
        </w:rPr>
        <w:t xml:space="preserve"> i ich rodziny. Rodziny borykają się z bezrobociem, trudnościami opiekuńczo-wychowawczymi oraz problemami uzależnień i przemocy domowej. Przewiduje się zintegrowane działania mające na celu zapobieganie pogłębieniu się ubóstwa, dziedziczenia biedy i niekorzystnych postaw społecznych.</w:t>
      </w:r>
    </w:p>
    <w:p w14:paraId="0A6D5DA3" w14:textId="61E90D7E" w:rsidR="00735C56" w:rsidRPr="00A4793D" w:rsidRDefault="00735C56" w:rsidP="00E934AE">
      <w:pPr>
        <w:rPr>
          <w:rFonts w:cs="Arial"/>
        </w:rPr>
      </w:pPr>
      <w:r w:rsidRPr="00A4793D">
        <w:rPr>
          <w:rFonts w:cs="Arial"/>
        </w:rPr>
        <w:t xml:space="preserve">Zaplanowano realizację usług wsparcia rodziny i dzieci oraz rodzinnej pieczy zastępczej. Realizowane będą usługi wspierające i interwencyjne dla rodzin zagrożonych wykluczeniem społecznym, dysfunkcją i niewydolnością wychowawczą. Możliwe będzie wsparcie przez usługi w środowisku dla rodzin wychowujących dzieci, w tym przeżywających trudności opiekuńczo-wychowawcze, rozwój środowiskowych form i placówek wsparcia dziennego lub całodobowego, interwencji kryzysowej, rozwój asystentury rodzinnej, poradnictwa specjalistycznego, diagnozy i terapii, mediacji, rodzin wspierających, ze szczególnym uwzględnieniem podmiotowości dzieci. Przewiduje się rozwój usług w zakresie przeciwdziałania przemocy, w tym przemocy w rodzinie, poprzez ułatwianie dostępu do poradnictwa specjalist. </w:t>
      </w:r>
      <w:r w:rsidR="008A2502" w:rsidRPr="00A4793D">
        <w:rPr>
          <w:rFonts w:cs="Arial"/>
        </w:rPr>
        <w:t>i</w:t>
      </w:r>
      <w:r w:rsidRPr="00A4793D">
        <w:rPr>
          <w:rFonts w:cs="Arial"/>
        </w:rPr>
        <w:t xml:space="preserve"> usług terapeutycznych dla ofiar oraz sprawców przemocy (programy korekcyjno-edukacyjne), a także rozwój współpracy instytucji działających w tym obszarze. Działania w tym zakresie mają charakter wspierający wdrożenie założeń EGD.</w:t>
      </w:r>
    </w:p>
    <w:p w14:paraId="20ADF049" w14:textId="5F9AAB45" w:rsidR="00735C56" w:rsidRPr="00A4793D" w:rsidRDefault="00735C56" w:rsidP="00E934AE">
      <w:pPr>
        <w:rPr>
          <w:rFonts w:cs="Arial"/>
        </w:rPr>
      </w:pPr>
      <w:r w:rsidRPr="00A4793D">
        <w:rPr>
          <w:rFonts w:cs="Arial"/>
        </w:rPr>
        <w:t xml:space="preserve">W zakresie DI pieczy zastępczej oraz całodobowych instytucji opieki nad dziećmi, przewiduje się rozwój usług świadczonych w społeczności lokalnej, a także rodzinnych form opieki zastępczej, specjalistycznych rodzin zastępczych, w tym opiekujących się dziećmi z niepełnosp., szkolenia dla kandydatów do pełnienia opieki zastępczej i kadr świadczących rodzinne formy opieki zastępczej oraz rozwój kompetencji pracowników placówek do działań w środowisku. Przewiduje się usługi wsparcia dla rodzin zastępczych (m.in. </w:t>
      </w:r>
      <w:r w:rsidR="007C0F74" w:rsidRPr="00A4793D">
        <w:rPr>
          <w:rFonts w:cs="Arial"/>
        </w:rPr>
        <w:t>w</w:t>
      </w:r>
      <w:r w:rsidRPr="00A4793D">
        <w:rPr>
          <w:rFonts w:cs="Arial"/>
        </w:rPr>
        <w:t>sparcie wytchnieniowe, terapeutyczne, prawne, edukacyjne, superwizyjne oraz w zakresie poprawy warunków mieszk.).</w:t>
      </w:r>
    </w:p>
    <w:p w14:paraId="4BE7F197" w14:textId="3CE660DD" w:rsidR="00735C56" w:rsidRPr="00A4793D" w:rsidRDefault="00735C56" w:rsidP="00E934AE">
      <w:pPr>
        <w:rPr>
          <w:rFonts w:cs="Arial"/>
        </w:rPr>
      </w:pPr>
      <w:r w:rsidRPr="00A4793D">
        <w:rPr>
          <w:rFonts w:cs="Arial"/>
        </w:rPr>
        <w:t xml:space="preserve">W odniesieniu do wyzwań jakie niesie wsparcie dzieci i młodzieży w ośrodkach/instytucjach całodobowych dopuszczalne jest wsparcie rozwoju DI usług m.in. </w:t>
      </w:r>
      <w:r w:rsidR="007C0F74" w:rsidRPr="00A4793D">
        <w:rPr>
          <w:rFonts w:cs="Arial"/>
        </w:rPr>
        <w:t>p</w:t>
      </w:r>
      <w:r w:rsidRPr="00A4793D">
        <w:rPr>
          <w:rFonts w:cs="Arial"/>
        </w:rPr>
        <w:t>lacówek opiekuńczo-terapeutycznych, domów pomocy społecznej dla dzieci i młodzieży z niepełnosprawnością intelektualną, schronisk dla nieletnich, specjalnych ośrodków szkolno-wychowawczych, młodzieżowych ośrodków wychowawczych itp. Działania w tym zakresie dotyczą wsparcia osób, a nie wzmocnienia potencjału instytucjonalnego placówek. Wsparcie obejmować będzie wzmocnienie samodzielności dzieci i młodzieży przebywających w placówkach.</w:t>
      </w:r>
    </w:p>
    <w:p w14:paraId="1C2C1C3A" w14:textId="704F5D87" w:rsidR="00735C56" w:rsidRPr="00A4793D" w:rsidRDefault="00735C56" w:rsidP="00E934AE">
      <w:pPr>
        <w:rPr>
          <w:rFonts w:cs="Arial"/>
        </w:rPr>
      </w:pPr>
      <w:r w:rsidRPr="00A4793D">
        <w:rPr>
          <w:rFonts w:cs="Arial"/>
        </w:rPr>
        <w:t xml:space="preserve">Wsparcie osób usamodzielnianych będzie mogło obejmować kompleksowe działania m.in. </w:t>
      </w:r>
      <w:r w:rsidR="007C0F74" w:rsidRPr="00A4793D">
        <w:rPr>
          <w:rFonts w:cs="Arial"/>
        </w:rPr>
        <w:t>w</w:t>
      </w:r>
      <w:r w:rsidRPr="00A4793D">
        <w:rPr>
          <w:rFonts w:cs="Arial"/>
        </w:rPr>
        <w:t xml:space="preserve"> postaci wsparcia opiekunów/asystentów usamodzielniania, budowania kręgów wsparcia, mieszkań wspomaganych lub </w:t>
      </w:r>
      <w:r w:rsidR="00C70855">
        <w:rPr>
          <w:rFonts w:cs="Arial"/>
        </w:rPr>
        <w:t xml:space="preserve">treningowych </w:t>
      </w:r>
      <w:r w:rsidRPr="00A4793D">
        <w:rPr>
          <w:rFonts w:cs="Arial"/>
        </w:rPr>
        <w:t xml:space="preserve">i „usamodzielniania na próbę” (wsparcie osoby w doświadczaniu samodzielnego życia poza pieczą zastępczą lub instytucją, z możliwością powrotu do pieczy lub instytucji całodobowej, może obejmować m.in. </w:t>
      </w:r>
      <w:r w:rsidR="007C0F74" w:rsidRPr="00A4793D">
        <w:rPr>
          <w:rFonts w:cs="Arial"/>
        </w:rPr>
        <w:t>p</w:t>
      </w:r>
      <w:r w:rsidRPr="00A4793D">
        <w:rPr>
          <w:rFonts w:cs="Arial"/>
        </w:rPr>
        <w:t>obyt w mieszkaniu wspomaganym lub dofinansowanie najmu mieszkania, wsparcie związane z poszukiwaniem pracy lub kontynuacją nauki).</w:t>
      </w:r>
    </w:p>
    <w:p w14:paraId="6343A5E6" w14:textId="4A43D568" w:rsidR="00735C56" w:rsidRPr="00A4793D" w:rsidRDefault="00735C56" w:rsidP="00E934AE">
      <w:pPr>
        <w:rPr>
          <w:rFonts w:cs="Arial"/>
        </w:rPr>
      </w:pPr>
      <w:r w:rsidRPr="00A4793D">
        <w:rPr>
          <w:rFonts w:cs="Arial"/>
        </w:rPr>
        <w:t xml:space="preserve">Wsparcie systemu adopcji, poza wsparciem kandydatów na rodziców adopcyjnych, przewiduje wsparcie preadopcyjne (np. </w:t>
      </w:r>
      <w:r w:rsidR="00181A8D" w:rsidRPr="00A4793D">
        <w:rPr>
          <w:rFonts w:cs="Arial"/>
        </w:rPr>
        <w:t>d</w:t>
      </w:r>
      <w:r w:rsidRPr="00A4793D">
        <w:rPr>
          <w:rFonts w:cs="Arial"/>
        </w:rPr>
        <w:t xml:space="preserve">iagnostyczne, szkoleniowe, doradcze) i postadopcyjne (np. </w:t>
      </w:r>
      <w:r w:rsidR="00181A8D" w:rsidRPr="00A4793D">
        <w:rPr>
          <w:rFonts w:cs="Arial"/>
        </w:rPr>
        <w:t>d</w:t>
      </w:r>
      <w:r w:rsidRPr="00A4793D">
        <w:rPr>
          <w:rFonts w:cs="Arial"/>
        </w:rPr>
        <w:t>iagnostyczne, rehabilitacyjne, terapeutyczne psychologiczne). Istotną wagę będzie miało również wsparcie adopcji dzieci z niepełnosp.</w:t>
      </w:r>
    </w:p>
    <w:p w14:paraId="354057AD" w14:textId="2FC3EB85" w:rsidR="00735C56" w:rsidRPr="00A4793D" w:rsidRDefault="00735C56" w:rsidP="00E934AE">
      <w:pPr>
        <w:rPr>
          <w:rFonts w:cs="Arial"/>
        </w:rPr>
      </w:pPr>
      <w:r w:rsidRPr="00A4793D">
        <w:rPr>
          <w:rFonts w:cs="Arial"/>
        </w:rPr>
        <w:lastRenderedPageBreak/>
        <w:t xml:space="preserve">W zakresie aktywizacji społecznej przewiduje się działania skierowane do osób zagrożonych ubóstwem lub wykluczeniem społecznym, w tym edukacyjne, doradcze, integracyjne, informacyjne, z zakresu poprawy stanu zdrowia, pozwalające na włączenie lub utrzymanie aktywności społecznej, służące wzmacnianiu więzi społecznych i samopomocowych, z uwzględnieniem indywidualnych potrzeb i zaplanowanych wraz z odbiorcami wsparcia. Działania będą umożliwiać realizację partnerstw międzysektorowych na rzecz integracji społecznej. Możliwe będzie też wykorzystanie tworzonych lub istniejących mieszkań </w:t>
      </w:r>
      <w:r w:rsidR="00C72F8B">
        <w:rPr>
          <w:rFonts w:cs="Arial"/>
        </w:rPr>
        <w:t>treningowych</w:t>
      </w:r>
      <w:r w:rsidR="00C72F8B" w:rsidRPr="00A4793D">
        <w:rPr>
          <w:rFonts w:cs="Arial"/>
        </w:rPr>
        <w:t xml:space="preserve"> </w:t>
      </w:r>
      <w:r w:rsidRPr="00A4793D">
        <w:rPr>
          <w:rFonts w:cs="Arial"/>
        </w:rPr>
        <w:t>i wspomaganych lub wsparcie funkcjonowania tych mieszkań, w szczególności w zakresie wsparcia osób usamodzielnianych i rodzin. Wsparcie obejmować będzie działania na rzecz aktywności osób starszych w zakresie edukacji, integracji wewnątrz i międzypokoleniowej, przeciwdziałania e-wykluczeniu, zwiększenia aktywności w społecznościach lokalnych.</w:t>
      </w:r>
    </w:p>
    <w:p w14:paraId="007049A4" w14:textId="40E335A8" w:rsidR="00735C56" w:rsidRPr="00A4793D" w:rsidRDefault="00735C56" w:rsidP="00E934AE">
      <w:pPr>
        <w:rPr>
          <w:rFonts w:cs="Arial"/>
        </w:rPr>
      </w:pPr>
      <w:r w:rsidRPr="00A4793D">
        <w:rPr>
          <w:rFonts w:cs="Arial"/>
        </w:rPr>
        <w:t xml:space="preserve">Interwencja obejmie rozwój usług spec. </w:t>
      </w:r>
      <w:r w:rsidR="00732A7F" w:rsidRPr="00A4793D">
        <w:rPr>
          <w:rFonts w:cs="Arial"/>
        </w:rPr>
        <w:t>i</w:t>
      </w:r>
      <w:r w:rsidRPr="00A4793D">
        <w:rPr>
          <w:rFonts w:cs="Arial"/>
        </w:rPr>
        <w:t xml:space="preserve"> interwencyjnych dla osób doświadczających kryzysu, w tym dzieci i rodzin oraz tworzenie i rozwój ośrodków interwencji kryzysowej i punktów interwencji kryzysowej, w tym podnoszenie kompetencji kadr, zapewnienie dostępu do usług osobom dotkniętym kryzysem i ich otoczenia (np. </w:t>
      </w:r>
      <w:r w:rsidR="00181A8D" w:rsidRPr="00A4793D">
        <w:rPr>
          <w:rFonts w:cs="Arial"/>
        </w:rPr>
        <w:t>p</w:t>
      </w:r>
      <w:r w:rsidRPr="00A4793D">
        <w:rPr>
          <w:rFonts w:cs="Arial"/>
        </w:rPr>
        <w:t>oradnictwo specjalistyczne, psychologiczne, socjalne, konsultacje lekarskie, psychoterapia, telefoniczna interwencja kryzysowa, interwencyjne mieszkania/miejsca noclegowe).</w:t>
      </w:r>
    </w:p>
    <w:p w14:paraId="6EC5B81F" w14:textId="0A2F2151" w:rsidR="00735C56" w:rsidRPr="00A4793D" w:rsidRDefault="00735C56" w:rsidP="00E934AE">
      <w:pPr>
        <w:rPr>
          <w:rFonts w:cs="Arial"/>
        </w:rPr>
      </w:pPr>
      <w:r w:rsidRPr="00A4793D">
        <w:rPr>
          <w:rFonts w:cs="Arial"/>
        </w:rPr>
        <w:t xml:space="preserve">Wsparciem zostaną objęte osoby w kryzysie bezdomności, zagrożone bezdomnością lub wykluczeniem mieszkaniowym poprzez usługi środowiskowe (m.in. </w:t>
      </w:r>
      <w:r w:rsidR="007C0F74" w:rsidRPr="00A4793D">
        <w:rPr>
          <w:rFonts w:cs="Arial"/>
        </w:rPr>
        <w:t>w</w:t>
      </w:r>
      <w:r w:rsidRPr="00A4793D">
        <w:rPr>
          <w:rFonts w:cs="Arial"/>
        </w:rPr>
        <w:t xml:space="preserve"> postaci doradztwa, terapii uzależnień, streetworkingu, pomocy prawnej i psychologicznej), wykorzystanie tworzonych lub istniejących mieszkań </w:t>
      </w:r>
      <w:r w:rsidR="0059090B">
        <w:rPr>
          <w:rFonts w:cs="Arial"/>
        </w:rPr>
        <w:t>treningowych</w:t>
      </w:r>
      <w:r w:rsidR="0059090B" w:rsidRPr="00A4793D">
        <w:rPr>
          <w:rFonts w:cs="Arial"/>
        </w:rPr>
        <w:t xml:space="preserve"> </w:t>
      </w:r>
      <w:r w:rsidRPr="00A4793D">
        <w:rPr>
          <w:rFonts w:cs="Arial"/>
        </w:rPr>
        <w:t>i wspomaganych lub wsparcie funkcjonowania tych mieszkań oraz innych rozwiązań łączących wsparcie społeczne i mieszkaniowe dla osób w kryzysie bezdomności, w tym programu „Najpierw mieszkanie”.</w:t>
      </w:r>
    </w:p>
    <w:p w14:paraId="32356929" w14:textId="15191BAD" w:rsidR="00735C56" w:rsidRPr="00A4793D" w:rsidRDefault="00735C56" w:rsidP="00E934AE">
      <w:pPr>
        <w:rPr>
          <w:rFonts w:eastAsia="Arial" w:cs="Arial"/>
        </w:rPr>
      </w:pPr>
      <w:r w:rsidRPr="00A4793D">
        <w:rPr>
          <w:rFonts w:cs="Arial"/>
        </w:rPr>
        <w:t>Możliwe będzie z</w:t>
      </w:r>
      <w:r w:rsidRPr="00A4793D">
        <w:rPr>
          <w:rFonts w:eastAsia="Arial" w:cs="Arial"/>
        </w:rPr>
        <w:t xml:space="preserve">atrudnienie os. </w:t>
      </w:r>
      <w:r w:rsidR="00F472AC" w:rsidRPr="00A4793D">
        <w:rPr>
          <w:rFonts w:eastAsia="Arial" w:cs="Arial"/>
        </w:rPr>
        <w:t>z</w:t>
      </w:r>
      <w:r w:rsidRPr="00A4793D">
        <w:rPr>
          <w:rFonts w:eastAsia="Arial" w:cs="Arial"/>
        </w:rPr>
        <w:t xml:space="preserve"> Ukrainy znających j. </w:t>
      </w:r>
      <w:r w:rsidR="00F472AC" w:rsidRPr="00A4793D">
        <w:rPr>
          <w:rFonts w:eastAsia="Arial" w:cs="Arial"/>
        </w:rPr>
        <w:t>p</w:t>
      </w:r>
      <w:r w:rsidRPr="00A4793D">
        <w:rPr>
          <w:rFonts w:eastAsia="Arial" w:cs="Arial"/>
        </w:rPr>
        <w:t>olski w stopniu komunikatywnym jako osoby pracujące w ośrodkach opiekuńczo – wychowawczych celem zwiększenia komunikacji między cudzoziemcem a pracownikiem instytucji świadczącej usługi.</w:t>
      </w:r>
    </w:p>
    <w:p w14:paraId="46101E7D" w14:textId="77777777" w:rsidR="00735C56" w:rsidRPr="00A4793D" w:rsidRDefault="00735C56" w:rsidP="00E934AE">
      <w:pPr>
        <w:rPr>
          <w:rFonts w:cs="Arial"/>
        </w:rPr>
      </w:pPr>
      <w:r w:rsidRPr="00A4793D">
        <w:rPr>
          <w:rFonts w:cs="Arial"/>
        </w:rPr>
        <w:t>W wyniku interwencji zakłada się zmniejszenie skutków społecznych ubóstwa u osób najbardziej zagrożonych wykluczeniem społecznym, w tym dzieci.</w:t>
      </w:r>
    </w:p>
    <w:p w14:paraId="736E7E05" w14:textId="77777777" w:rsidR="00735C56" w:rsidRPr="000C2954" w:rsidRDefault="00735C56" w:rsidP="00E934AE">
      <w:pPr>
        <w:rPr>
          <w:rFonts w:eastAsia="Times New Roman" w:cs="Arial"/>
          <w:b/>
        </w:rPr>
      </w:pPr>
      <w:r w:rsidRPr="000C2954">
        <w:rPr>
          <w:rFonts w:cs="Arial"/>
          <w:b/>
        </w:rPr>
        <w:t>Opis interwencji - rodzaje planowanych działań, typów projektów</w:t>
      </w:r>
    </w:p>
    <w:p w14:paraId="70E57322" w14:textId="77777777" w:rsidR="00735C56" w:rsidRPr="000C2954" w:rsidRDefault="00735C56" w:rsidP="00E934AE">
      <w:pPr>
        <w:numPr>
          <w:ilvl w:val="0"/>
          <w:numId w:val="71"/>
        </w:numPr>
        <w:ind w:left="306"/>
        <w:rPr>
          <w:rFonts w:cs="Arial"/>
        </w:rPr>
      </w:pPr>
      <w:r w:rsidRPr="000C2954">
        <w:rPr>
          <w:rFonts w:cs="Arial"/>
        </w:rPr>
        <w:t>Rozwój usług:</w:t>
      </w:r>
    </w:p>
    <w:p w14:paraId="2D7EE028" w14:textId="007CF670" w:rsidR="00735C56" w:rsidRPr="000C2954" w:rsidRDefault="005C35FA" w:rsidP="00BF4098">
      <w:pPr>
        <w:numPr>
          <w:ilvl w:val="0"/>
          <w:numId w:val="132"/>
        </w:numPr>
        <w:rPr>
          <w:rFonts w:cs="Arial"/>
        </w:rPr>
      </w:pPr>
      <w:r w:rsidRPr="000C2954">
        <w:rPr>
          <w:rFonts w:cs="Arial"/>
        </w:rPr>
        <w:t>d</w:t>
      </w:r>
      <w:r w:rsidR="00735C56" w:rsidRPr="000C2954">
        <w:rPr>
          <w:rFonts w:cs="Arial"/>
        </w:rPr>
        <w:t>la rodzin wychowujących dzieci, w tym przeżywających trudności opiekuńczo-wychowawcze,</w:t>
      </w:r>
    </w:p>
    <w:p w14:paraId="776A1B4C" w14:textId="01769FBF" w:rsidR="00735C56" w:rsidRPr="000C2954" w:rsidRDefault="005C35FA" w:rsidP="00BF4098">
      <w:pPr>
        <w:numPr>
          <w:ilvl w:val="0"/>
          <w:numId w:val="132"/>
        </w:numPr>
        <w:rPr>
          <w:rFonts w:cs="Arial"/>
        </w:rPr>
      </w:pPr>
      <w:r w:rsidRPr="000C2954">
        <w:rPr>
          <w:rFonts w:cs="Arial"/>
        </w:rPr>
        <w:t>w</w:t>
      </w:r>
      <w:r w:rsidR="00735C56" w:rsidRPr="000C2954">
        <w:rPr>
          <w:rFonts w:cs="Arial"/>
        </w:rPr>
        <w:t xml:space="preserve"> zakresie przeciwdziałania przemocy, w tym przemocy w rodzinie.</w:t>
      </w:r>
    </w:p>
    <w:p w14:paraId="3CA6185D" w14:textId="77777777" w:rsidR="00735C56" w:rsidRPr="00880CA7" w:rsidRDefault="00735C56" w:rsidP="00E934AE">
      <w:pPr>
        <w:numPr>
          <w:ilvl w:val="0"/>
          <w:numId w:val="71"/>
        </w:numPr>
        <w:ind w:left="306"/>
        <w:rPr>
          <w:rFonts w:cs="Arial"/>
        </w:rPr>
      </w:pPr>
      <w:r w:rsidRPr="00880CA7">
        <w:rPr>
          <w:rFonts w:cs="Arial"/>
        </w:rPr>
        <w:t xml:space="preserve">Wsparcie procesu deinstytucjonalizacji pieczy zastępczej oraz innych całodobowych instytucji opieki nad dziećmi i rodziną oraz szkolenie kadr. </w:t>
      </w:r>
    </w:p>
    <w:p w14:paraId="4B017509" w14:textId="77777777" w:rsidR="00735C56" w:rsidRPr="00880CA7" w:rsidRDefault="00735C56" w:rsidP="00E934AE">
      <w:pPr>
        <w:numPr>
          <w:ilvl w:val="0"/>
          <w:numId w:val="71"/>
        </w:numPr>
        <w:ind w:left="306"/>
        <w:rPr>
          <w:rFonts w:cs="Arial"/>
        </w:rPr>
      </w:pPr>
      <w:r w:rsidRPr="00880CA7">
        <w:rPr>
          <w:rFonts w:cs="Arial"/>
        </w:rPr>
        <w:t>Rozwój usług wsparcia dla dzieci i młodzieży przebywającej w różnego rodzaju ośrodkach / instytucjach całodobowych.</w:t>
      </w:r>
    </w:p>
    <w:p w14:paraId="11F3BE87" w14:textId="77777777" w:rsidR="00735C56" w:rsidRPr="00880CA7" w:rsidRDefault="00735C56" w:rsidP="00E934AE">
      <w:pPr>
        <w:numPr>
          <w:ilvl w:val="0"/>
          <w:numId w:val="71"/>
        </w:numPr>
        <w:ind w:left="306"/>
        <w:rPr>
          <w:rFonts w:cs="Arial"/>
        </w:rPr>
      </w:pPr>
      <w:r w:rsidRPr="00880CA7">
        <w:rPr>
          <w:rFonts w:cs="Arial"/>
        </w:rPr>
        <w:t>Kompleksowe wsparcie osób usamodzielnianych i opuszczających pieczę zastępczą oraz inne instytucje opieki całodobowej, w których przebywają dzieci i młodzież.</w:t>
      </w:r>
    </w:p>
    <w:p w14:paraId="4EE0F5DE" w14:textId="77777777" w:rsidR="00735C56" w:rsidRPr="00880CA7" w:rsidRDefault="00735C56" w:rsidP="00E934AE">
      <w:pPr>
        <w:numPr>
          <w:ilvl w:val="0"/>
          <w:numId w:val="71"/>
        </w:numPr>
        <w:ind w:left="306"/>
        <w:rPr>
          <w:rFonts w:cs="Arial"/>
        </w:rPr>
      </w:pPr>
      <w:r w:rsidRPr="00880CA7">
        <w:rPr>
          <w:rFonts w:cs="Arial"/>
        </w:rPr>
        <w:t>Działania wspierające system adopcji (w tym wsparcie kandydatów na rodziców adopcyjnych) oraz działania na rzecz wsparcia preadopcyjnego i postadopcyjnego.</w:t>
      </w:r>
    </w:p>
    <w:p w14:paraId="274521AA" w14:textId="77777777" w:rsidR="00735C56" w:rsidRPr="00880CA7" w:rsidRDefault="00735C56" w:rsidP="00E934AE">
      <w:pPr>
        <w:numPr>
          <w:ilvl w:val="0"/>
          <w:numId w:val="71"/>
        </w:numPr>
        <w:ind w:left="306"/>
        <w:rPr>
          <w:rFonts w:cs="Arial"/>
        </w:rPr>
      </w:pPr>
      <w:r w:rsidRPr="00880CA7">
        <w:rPr>
          <w:rFonts w:cs="Arial"/>
        </w:rPr>
        <w:t>Aktywizacja społeczna osób najbardziej zagrożonych ubóstwem lub wykluczeniem społecznym, w tym osób starszych.</w:t>
      </w:r>
    </w:p>
    <w:p w14:paraId="22292C55" w14:textId="54B42460" w:rsidR="00735C56" w:rsidRPr="00880CA7" w:rsidRDefault="00735C56" w:rsidP="00E934AE">
      <w:pPr>
        <w:numPr>
          <w:ilvl w:val="0"/>
          <w:numId w:val="71"/>
        </w:numPr>
        <w:ind w:left="306"/>
        <w:rPr>
          <w:rFonts w:cs="Arial"/>
        </w:rPr>
      </w:pPr>
      <w:r w:rsidRPr="00880CA7">
        <w:rPr>
          <w:rFonts w:cs="Arial"/>
        </w:rPr>
        <w:t xml:space="preserve">Rozwój usług specjalistycznych i interwencyjnych dla osób doświadczających kryzysu, </w:t>
      </w:r>
      <w:r w:rsidRPr="00880CA7">
        <w:rPr>
          <w:rFonts w:cs="Arial"/>
          <w:bCs/>
        </w:rPr>
        <w:t>przemocy, dyskryminacji</w:t>
      </w:r>
      <w:r w:rsidRPr="00880CA7">
        <w:rPr>
          <w:rFonts w:cs="Arial"/>
        </w:rPr>
        <w:t xml:space="preserve">, poprzez m.in. </w:t>
      </w:r>
      <w:r w:rsidR="002B00E6" w:rsidRPr="00880CA7">
        <w:rPr>
          <w:rFonts w:cs="Arial"/>
        </w:rPr>
        <w:t>t</w:t>
      </w:r>
      <w:r w:rsidRPr="00880CA7">
        <w:rPr>
          <w:rFonts w:cs="Arial"/>
        </w:rPr>
        <w:t xml:space="preserve">worzenie i rozwój ośrodków interwencji kryzysowej i punktów interwencji kryzysowej </w:t>
      </w:r>
      <w:r w:rsidRPr="00880CA7">
        <w:rPr>
          <w:rFonts w:cs="Arial"/>
          <w:bCs/>
        </w:rPr>
        <w:t xml:space="preserve">(m.in. </w:t>
      </w:r>
      <w:r w:rsidR="007C0F74" w:rsidRPr="00880CA7">
        <w:rPr>
          <w:rFonts w:cs="Arial"/>
          <w:bCs/>
        </w:rPr>
        <w:t>p</w:t>
      </w:r>
      <w:r w:rsidRPr="00880CA7">
        <w:rPr>
          <w:rFonts w:cs="Arial"/>
          <w:bCs/>
        </w:rPr>
        <w:t>oradnictwo psychologiczne, socjalne, terapeutyczne, prawne lub innych specjalistów, grupy wsparcia, telefony zaufania/telefoniczna interwencja kryzysowa).</w:t>
      </w:r>
    </w:p>
    <w:p w14:paraId="20968DDA" w14:textId="77777777" w:rsidR="00735C56" w:rsidRPr="00880CA7" w:rsidRDefault="00735C56" w:rsidP="00E934AE">
      <w:pPr>
        <w:numPr>
          <w:ilvl w:val="0"/>
          <w:numId w:val="71"/>
        </w:numPr>
        <w:ind w:left="306"/>
        <w:rPr>
          <w:rFonts w:cs="Arial"/>
        </w:rPr>
      </w:pPr>
      <w:r w:rsidRPr="00880CA7">
        <w:rPr>
          <w:rFonts w:cs="Arial"/>
        </w:rPr>
        <w:lastRenderedPageBreak/>
        <w:t>Rozwój usług dla osób w kryzysie bezdomności oraz zagrożonych bezdomnością lub wykluczeniem mieszkaniowym.</w:t>
      </w:r>
    </w:p>
    <w:p w14:paraId="4ACC96EC" w14:textId="77777777" w:rsidR="00735C56" w:rsidRPr="005E08EB" w:rsidRDefault="00735C56" w:rsidP="00E934AE">
      <w:pPr>
        <w:numPr>
          <w:ilvl w:val="0"/>
          <w:numId w:val="71"/>
        </w:numPr>
        <w:ind w:left="306"/>
        <w:rPr>
          <w:rFonts w:cs="Arial"/>
        </w:rPr>
      </w:pPr>
      <w:r w:rsidRPr="005E08EB">
        <w:rPr>
          <w:rFonts w:cs="Arial"/>
        </w:rPr>
        <w:t>Wsparcie działań na rzecz integracji społeczności zagrożonych wykluczeniem społecznym, w tym realizacja działań na rzecz rozwoju lokalnego.</w:t>
      </w:r>
    </w:p>
    <w:p w14:paraId="25C6B474" w14:textId="77777777" w:rsidR="00735C56" w:rsidRPr="00FA1D39" w:rsidRDefault="00735C56" w:rsidP="00E934AE">
      <w:pPr>
        <w:numPr>
          <w:ilvl w:val="0"/>
          <w:numId w:val="71"/>
        </w:numPr>
        <w:ind w:left="306"/>
        <w:rPr>
          <w:rFonts w:cs="Arial"/>
          <w:b/>
        </w:rPr>
      </w:pPr>
      <w:r w:rsidRPr="005E08EB">
        <w:rPr>
          <w:rFonts w:cs="Arial"/>
        </w:rPr>
        <w:t>Działania ukierunkowane na łagodzenie skutków społecznych ubóstwa, w tym działania integracyjne, aktywizacyjne, wspierające skierowane do dzieci i rodzin.</w:t>
      </w:r>
    </w:p>
    <w:p w14:paraId="53057C03" w14:textId="77777777" w:rsidR="00735C56" w:rsidRPr="000C2954" w:rsidRDefault="00735C56" w:rsidP="00E934AE">
      <w:pPr>
        <w:ind w:left="-54"/>
        <w:contextualSpacing/>
        <w:rPr>
          <w:rFonts w:eastAsia="Times New Roman" w:cs="Arial"/>
        </w:rPr>
      </w:pPr>
      <w:r w:rsidRPr="005E08EB">
        <w:rPr>
          <w:rFonts w:eastAsia="Times New Roman" w:cs="Arial"/>
        </w:rPr>
        <w:t>Działania w</w:t>
      </w:r>
      <w:r w:rsidRPr="000C2954">
        <w:rPr>
          <w:rFonts w:eastAsia="Times New Roman" w:cs="Arial"/>
        </w:rPr>
        <w:t xml:space="preserve"> CS zostały ocenione jako zgodne z zasadą DNSH.</w:t>
      </w:r>
    </w:p>
    <w:p w14:paraId="14736FEF" w14:textId="77777777" w:rsidR="00735C56" w:rsidRPr="000C2954" w:rsidRDefault="00735C56" w:rsidP="00E934AE">
      <w:pPr>
        <w:rPr>
          <w:rFonts w:eastAsia="Times New Roman" w:cs="Arial"/>
          <w:b/>
        </w:rPr>
      </w:pPr>
      <w:r w:rsidRPr="000C2954">
        <w:rPr>
          <w:rFonts w:cs="Arial"/>
          <w:b/>
        </w:rPr>
        <w:t>Katalog beneficjentów</w:t>
      </w:r>
    </w:p>
    <w:p w14:paraId="2B99EC6E" w14:textId="77777777" w:rsidR="00735C56" w:rsidRPr="000C2954" w:rsidRDefault="00735C56" w:rsidP="00E934AE">
      <w:pPr>
        <w:numPr>
          <w:ilvl w:val="0"/>
          <w:numId w:val="71"/>
        </w:numPr>
        <w:ind w:left="447"/>
        <w:contextualSpacing/>
        <w:rPr>
          <w:rFonts w:cs="Arial"/>
        </w:rPr>
      </w:pPr>
      <w:r w:rsidRPr="000C2954">
        <w:rPr>
          <w:rFonts w:cs="Arial"/>
        </w:rPr>
        <w:t>JST i ich jednostki organizacyjne</w:t>
      </w:r>
    </w:p>
    <w:p w14:paraId="4B10122D" w14:textId="77777777" w:rsidR="00735C56" w:rsidRPr="000C2954" w:rsidRDefault="00735C56" w:rsidP="00E934AE">
      <w:pPr>
        <w:numPr>
          <w:ilvl w:val="0"/>
          <w:numId w:val="71"/>
        </w:numPr>
        <w:ind w:left="447"/>
        <w:contextualSpacing/>
        <w:rPr>
          <w:rFonts w:cs="Arial"/>
        </w:rPr>
      </w:pPr>
      <w:r w:rsidRPr="000C2954">
        <w:rPr>
          <w:rFonts w:cs="Arial"/>
        </w:rPr>
        <w:t>Związki, porozumienia i stowarzyszenia JST</w:t>
      </w:r>
    </w:p>
    <w:p w14:paraId="4296167F" w14:textId="77777777" w:rsidR="00735C56" w:rsidRPr="000C2954" w:rsidRDefault="00735C56" w:rsidP="00E934AE">
      <w:pPr>
        <w:numPr>
          <w:ilvl w:val="0"/>
          <w:numId w:val="71"/>
        </w:numPr>
        <w:ind w:left="447"/>
        <w:contextualSpacing/>
        <w:rPr>
          <w:rFonts w:cs="Arial"/>
        </w:rPr>
      </w:pPr>
      <w:r w:rsidRPr="000C2954">
        <w:rPr>
          <w:rFonts w:cs="Arial"/>
        </w:rPr>
        <w:t>Organizacje pozarządowe</w:t>
      </w:r>
    </w:p>
    <w:p w14:paraId="12E9F14A" w14:textId="77777777" w:rsidR="00735C56" w:rsidRPr="000C2954" w:rsidRDefault="00735C56" w:rsidP="00E934AE">
      <w:pPr>
        <w:numPr>
          <w:ilvl w:val="0"/>
          <w:numId w:val="71"/>
        </w:numPr>
        <w:ind w:left="447"/>
        <w:contextualSpacing/>
        <w:rPr>
          <w:rFonts w:cs="Arial"/>
        </w:rPr>
      </w:pPr>
      <w:r w:rsidRPr="000C2954">
        <w:rPr>
          <w:rFonts w:cs="Arial"/>
        </w:rPr>
        <w:t>PES</w:t>
      </w:r>
    </w:p>
    <w:p w14:paraId="33DA4D9E" w14:textId="77777777" w:rsidR="00735C56" w:rsidRPr="000C2954" w:rsidRDefault="00735C56" w:rsidP="00E934AE">
      <w:pPr>
        <w:numPr>
          <w:ilvl w:val="0"/>
          <w:numId w:val="71"/>
        </w:numPr>
        <w:ind w:left="447"/>
        <w:rPr>
          <w:rFonts w:cs="Arial"/>
        </w:rPr>
      </w:pPr>
      <w:r w:rsidRPr="000C2954">
        <w:rPr>
          <w:rFonts w:cs="Arial"/>
        </w:rPr>
        <w:t>Instytucje pomocy i integracji społecznej, instytucje prowadzące pracę z rodziną</w:t>
      </w:r>
    </w:p>
    <w:p w14:paraId="58E086E8" w14:textId="78E60F5C" w:rsidR="00735C56" w:rsidRPr="000C2954" w:rsidRDefault="00735C56" w:rsidP="00E934AE">
      <w:pPr>
        <w:numPr>
          <w:ilvl w:val="0"/>
          <w:numId w:val="71"/>
        </w:numPr>
        <w:ind w:left="447"/>
        <w:rPr>
          <w:rFonts w:cs="Arial"/>
        </w:rPr>
      </w:pPr>
      <w:r w:rsidRPr="000C2954">
        <w:rPr>
          <w:rFonts w:cs="Arial"/>
        </w:rPr>
        <w:t xml:space="preserve">Podmioty świadczące usługi społeczne użyteczności publicznej, w tym m.in. </w:t>
      </w:r>
      <w:r w:rsidR="00357DC6" w:rsidRPr="000C2954">
        <w:rPr>
          <w:rFonts w:cs="Arial"/>
        </w:rPr>
        <w:t>o</w:t>
      </w:r>
      <w:r w:rsidRPr="000C2954">
        <w:rPr>
          <w:rFonts w:cs="Arial"/>
        </w:rPr>
        <w:t>środki wsparcia (w tym specjalistyczne ośrodki wsparcia), instytucje wspierania rodziny i systemu pieczy zastępczej, placówki wsparcia dziennego, jednostki specjalistycznego poradnictwa</w:t>
      </w:r>
    </w:p>
    <w:p w14:paraId="38A44A53" w14:textId="77777777" w:rsidR="00735C56" w:rsidRPr="000C2954" w:rsidRDefault="00735C56" w:rsidP="00E934AE">
      <w:pPr>
        <w:numPr>
          <w:ilvl w:val="0"/>
          <w:numId w:val="71"/>
        </w:numPr>
        <w:ind w:left="447"/>
        <w:contextualSpacing/>
        <w:rPr>
          <w:rFonts w:cs="Arial"/>
        </w:rPr>
      </w:pPr>
      <w:r w:rsidRPr="000C2954">
        <w:rPr>
          <w:rFonts w:eastAsia="Times New Roman" w:cs="Arial"/>
        </w:rPr>
        <w:t>Kościoły i związki wyznaniowe oraz osoby prawne kościołów i związków wyznaniowych</w:t>
      </w:r>
    </w:p>
    <w:p w14:paraId="11C4160A" w14:textId="77777777" w:rsidR="00735C56" w:rsidRPr="000C2954" w:rsidRDefault="00735C56" w:rsidP="00E934AE">
      <w:pPr>
        <w:numPr>
          <w:ilvl w:val="0"/>
          <w:numId w:val="71"/>
        </w:numPr>
        <w:ind w:left="447"/>
        <w:rPr>
          <w:rFonts w:cs="Arial"/>
        </w:rPr>
      </w:pPr>
      <w:r w:rsidRPr="000C2954">
        <w:rPr>
          <w:rFonts w:cs="Arial"/>
        </w:rPr>
        <w:t>Podmioty wymienione w art. 3 ust 2 i 3 ustawy o pożytku publicznym i o wolontariacie statutowo działające w obszarze pomocy i integracji społecznej</w:t>
      </w:r>
    </w:p>
    <w:p w14:paraId="2A8E46D7" w14:textId="77777777" w:rsidR="00735C56" w:rsidRPr="000C2954" w:rsidRDefault="00735C56" w:rsidP="00E934AE">
      <w:pPr>
        <w:numPr>
          <w:ilvl w:val="0"/>
          <w:numId w:val="71"/>
        </w:numPr>
        <w:ind w:left="447"/>
        <w:rPr>
          <w:rFonts w:cs="Arial"/>
        </w:rPr>
      </w:pPr>
      <w:r w:rsidRPr="000C2954">
        <w:rPr>
          <w:rFonts w:cs="Arial"/>
        </w:rPr>
        <w:t>OHP</w:t>
      </w:r>
    </w:p>
    <w:p w14:paraId="2F406B57" w14:textId="77777777" w:rsidR="00735C56" w:rsidRPr="000C2954" w:rsidRDefault="00735C56" w:rsidP="00E934AE">
      <w:pPr>
        <w:numPr>
          <w:ilvl w:val="0"/>
          <w:numId w:val="71"/>
        </w:numPr>
        <w:ind w:left="447"/>
        <w:rPr>
          <w:rFonts w:cs="Arial"/>
        </w:rPr>
      </w:pPr>
      <w:r w:rsidRPr="000C2954">
        <w:rPr>
          <w:rFonts w:cs="Arial"/>
        </w:rPr>
        <w:t>ROPS</w:t>
      </w:r>
    </w:p>
    <w:p w14:paraId="5562BC26" w14:textId="77777777" w:rsidR="00735C56" w:rsidRPr="000C2954" w:rsidRDefault="00735C56" w:rsidP="00E934AE">
      <w:pPr>
        <w:rPr>
          <w:rFonts w:eastAsia="Times New Roman" w:cs="Arial"/>
          <w:b/>
        </w:rPr>
      </w:pPr>
      <w:r w:rsidRPr="000C2954">
        <w:rPr>
          <w:rFonts w:cs="Arial"/>
          <w:b/>
        </w:rPr>
        <w:t>Główne/kierunkowe zasady udzielania wsparcia</w:t>
      </w:r>
    </w:p>
    <w:p w14:paraId="47D8EBF3" w14:textId="1D716491" w:rsidR="00735C56" w:rsidRPr="000C2954" w:rsidRDefault="00735C56" w:rsidP="00E934AE">
      <w:pPr>
        <w:rPr>
          <w:rFonts w:cs="Arial"/>
        </w:rPr>
      </w:pPr>
      <w:r w:rsidRPr="000C2954">
        <w:rPr>
          <w:rFonts w:cs="Arial"/>
        </w:rPr>
        <w:t xml:space="preserve">W projektach wybranych do dofinansowania w sposób konkurencyjny premiowane będzie wsparcie rodzin narażonych na ubóstwo, w tym rodzin, w skład których wchodzi min. </w:t>
      </w:r>
      <w:r w:rsidR="00AB6F03" w:rsidRPr="000C2954">
        <w:rPr>
          <w:rFonts w:cs="Arial"/>
        </w:rPr>
        <w:t>j</w:t>
      </w:r>
      <w:r w:rsidRPr="000C2954">
        <w:rPr>
          <w:rFonts w:cs="Arial"/>
        </w:rPr>
        <w:t xml:space="preserve">edna </w:t>
      </w:r>
      <w:r w:rsidR="00A33FD0" w:rsidRPr="000C2954">
        <w:rPr>
          <w:rFonts w:cs="Arial"/>
        </w:rPr>
        <w:t>OzN</w:t>
      </w:r>
      <w:r w:rsidRPr="000C2954">
        <w:rPr>
          <w:rFonts w:cs="Arial"/>
        </w:rPr>
        <w:t>. Premiowane będą projekty realizowane przez instytucje publiczne w partnerstwie z sektorem pozarządowym, jak też komplementarność ze wsparciem w ramach EFRR.</w:t>
      </w:r>
    </w:p>
    <w:p w14:paraId="7A5CC347" w14:textId="67E0A390" w:rsidR="00735C56" w:rsidRPr="000C2954" w:rsidRDefault="00735C56" w:rsidP="00E934AE">
      <w:pPr>
        <w:rPr>
          <w:rFonts w:eastAsia="Times New Roman" w:cs="Arial"/>
          <w:b/>
        </w:rPr>
      </w:pPr>
      <w:r w:rsidRPr="000C2954">
        <w:rPr>
          <w:rStyle w:val="cf11"/>
          <w:rFonts w:ascii="Arial" w:hAnsi="Arial" w:cs="Arial"/>
          <w:b w:val="0"/>
          <w:sz w:val="22"/>
          <w:szCs w:val="22"/>
        </w:rPr>
        <w:t>Zakres interwencji będzie wynikał z założeń Regionalnego Planu Rozwoju Usług Społecznych (Plan DI).</w:t>
      </w:r>
    </w:p>
    <w:p w14:paraId="498C480A" w14:textId="479259D8" w:rsidR="00C0358C" w:rsidRPr="000C2954" w:rsidRDefault="00C0358C" w:rsidP="00E934AE">
      <w:pPr>
        <w:spacing w:before="240"/>
        <w:rPr>
          <w:rFonts w:eastAsiaTheme="minorHAnsi" w:cs="Arial"/>
          <w:b/>
          <w:bCs/>
          <w:noProof/>
        </w:rPr>
      </w:pPr>
      <w:r w:rsidRPr="000C2954">
        <w:rPr>
          <w:rFonts w:eastAsiaTheme="minorHAnsi" w:cs="Arial"/>
          <w:b/>
          <w:bCs/>
          <w:noProof/>
        </w:rPr>
        <w:t xml:space="preserve">Główne grupy docelowe </w:t>
      </w:r>
    </w:p>
    <w:p w14:paraId="670415D9" w14:textId="7919CB63" w:rsidR="008A0A1B" w:rsidRPr="000C2954" w:rsidRDefault="005B53B5" w:rsidP="00E934AE">
      <w:pPr>
        <w:numPr>
          <w:ilvl w:val="0"/>
          <w:numId w:val="72"/>
        </w:numPr>
        <w:ind w:left="284" w:hanging="284"/>
        <w:contextualSpacing/>
        <w:rPr>
          <w:rFonts w:eastAsia="Times New Roman" w:cs="Arial"/>
        </w:rPr>
      </w:pPr>
      <w:r w:rsidRPr="000C2954">
        <w:rPr>
          <w:rFonts w:eastAsia="Calibri" w:cs="Arial"/>
        </w:rPr>
        <w:t>D</w:t>
      </w:r>
      <w:r w:rsidR="008A0A1B" w:rsidRPr="000C2954">
        <w:rPr>
          <w:rFonts w:eastAsia="Calibri" w:cs="Arial"/>
        </w:rPr>
        <w:t>zieci i młodzież zagrożona</w:t>
      </w:r>
      <w:r w:rsidR="00F93229" w:rsidRPr="000C2954">
        <w:rPr>
          <w:rFonts w:eastAsia="Calibri" w:cs="Arial"/>
        </w:rPr>
        <w:t xml:space="preserve"> ubóstwem lub</w:t>
      </w:r>
      <w:r w:rsidR="008A0A1B" w:rsidRPr="000C2954">
        <w:rPr>
          <w:rFonts w:eastAsia="Calibri" w:cs="Arial"/>
        </w:rPr>
        <w:t xml:space="preserve"> wykluczeniem społecznym,</w:t>
      </w:r>
    </w:p>
    <w:p w14:paraId="22C71999" w14:textId="67E90698" w:rsidR="008A0A1B" w:rsidRPr="000C2954" w:rsidRDefault="005B53B5" w:rsidP="00E934AE">
      <w:pPr>
        <w:numPr>
          <w:ilvl w:val="0"/>
          <w:numId w:val="72"/>
        </w:numPr>
        <w:ind w:left="284" w:hanging="284"/>
        <w:contextualSpacing/>
        <w:rPr>
          <w:rFonts w:eastAsia="Times New Roman" w:cs="Arial"/>
        </w:rPr>
      </w:pPr>
      <w:r w:rsidRPr="000C2954">
        <w:rPr>
          <w:rFonts w:eastAsia="Calibri" w:cs="Arial"/>
        </w:rPr>
        <w:t>R</w:t>
      </w:r>
      <w:r w:rsidR="008A0A1B" w:rsidRPr="000C2954">
        <w:rPr>
          <w:rFonts w:eastAsia="Calibri" w:cs="Arial"/>
        </w:rPr>
        <w:t>odzina, w tym rodzina dysfunkcyjna lub rodzina przeżywająca trudności w wypełnianiu funkcji opiekuńczo-wychowawczych,</w:t>
      </w:r>
    </w:p>
    <w:p w14:paraId="421E7B06" w14:textId="77777777" w:rsidR="00715A9E" w:rsidRPr="000C2954" w:rsidRDefault="005B53B5" w:rsidP="00E934AE">
      <w:pPr>
        <w:numPr>
          <w:ilvl w:val="0"/>
          <w:numId w:val="72"/>
        </w:numPr>
        <w:ind w:left="284" w:hanging="284"/>
        <w:contextualSpacing/>
        <w:rPr>
          <w:rFonts w:eastAsia="Times New Roman" w:cs="Arial"/>
          <w:b/>
        </w:rPr>
      </w:pPr>
      <w:r w:rsidRPr="000C2954">
        <w:rPr>
          <w:rFonts w:eastAsia="Calibri" w:cs="Arial"/>
        </w:rPr>
        <w:t>I</w:t>
      </w:r>
      <w:r w:rsidR="008A0A1B" w:rsidRPr="000C2954">
        <w:rPr>
          <w:rFonts w:eastAsia="Calibri" w:cs="Arial"/>
        </w:rPr>
        <w:t>nstytucje prowadzące pracę z rodziną i ich pracownicy oraz osoby korzystające ze wsparcia tych instytucji</w:t>
      </w:r>
      <w:r w:rsidR="00715A9E" w:rsidRPr="000C2954">
        <w:rPr>
          <w:rFonts w:eastAsia="Calibri" w:cs="Arial"/>
        </w:rPr>
        <w:t>,</w:t>
      </w:r>
    </w:p>
    <w:p w14:paraId="69B4B667" w14:textId="552EC918" w:rsidR="008A6D9A" w:rsidRPr="000C2954" w:rsidRDefault="008A6D9A" w:rsidP="00E934AE">
      <w:pPr>
        <w:numPr>
          <w:ilvl w:val="0"/>
          <w:numId w:val="72"/>
        </w:numPr>
        <w:ind w:left="284" w:hanging="284"/>
        <w:contextualSpacing/>
        <w:rPr>
          <w:rFonts w:eastAsia="Calibri" w:cs="Arial"/>
        </w:rPr>
      </w:pPr>
      <w:r w:rsidRPr="000C2954">
        <w:rPr>
          <w:rFonts w:eastAsia="Calibri" w:cs="Arial"/>
        </w:rPr>
        <w:t xml:space="preserve">Kandydaci do pełnienia funkcji rodziny zastępczej, rodzinnego domu dziecka lub prowadzących placówki opiekuńczo-wychowawcze typu rodzinnego oraz członkowie ich rodzin, a także kandydaci na rodziców </w:t>
      </w:r>
      <w:r w:rsidR="001A5A36" w:rsidRPr="000C2954">
        <w:rPr>
          <w:rFonts w:eastAsia="Calibri" w:cs="Arial"/>
        </w:rPr>
        <w:t>adopcyjnych i</w:t>
      </w:r>
      <w:r w:rsidRPr="000C2954">
        <w:rPr>
          <w:rFonts w:eastAsia="Calibri" w:cs="Arial"/>
        </w:rPr>
        <w:t xml:space="preserve"> członkowie ich rodzin</w:t>
      </w:r>
      <w:r w:rsidR="0C061D7E" w:rsidRPr="000C2954">
        <w:rPr>
          <w:rFonts w:eastAsia="Calibri" w:cs="Arial"/>
        </w:rPr>
        <w:t xml:space="preserve"> oraz rodziny adopcyjne</w:t>
      </w:r>
      <w:r w:rsidR="00A4256C" w:rsidRPr="000C2954">
        <w:rPr>
          <w:rFonts w:eastAsia="Calibri" w:cs="Arial"/>
        </w:rPr>
        <w:t>,</w:t>
      </w:r>
    </w:p>
    <w:p w14:paraId="098F1318" w14:textId="77777777" w:rsidR="005D2EC4" w:rsidRPr="000C2954" w:rsidRDefault="005D2EC4" w:rsidP="00E934AE">
      <w:pPr>
        <w:numPr>
          <w:ilvl w:val="0"/>
          <w:numId w:val="72"/>
        </w:numPr>
        <w:ind w:left="284" w:hanging="284"/>
        <w:contextualSpacing/>
        <w:rPr>
          <w:rFonts w:eastAsia="Times New Roman" w:cs="Arial"/>
          <w:b/>
        </w:rPr>
      </w:pPr>
      <w:r w:rsidRPr="000C2954">
        <w:rPr>
          <w:rFonts w:eastAsia="Calibri" w:cs="Arial"/>
        </w:rPr>
        <w:t>Osoby usamodzielniane (w tym osoby dorosłe),</w:t>
      </w:r>
    </w:p>
    <w:p w14:paraId="1713192B" w14:textId="71AEE289" w:rsidR="00440753" w:rsidRPr="000C2954" w:rsidRDefault="00440753" w:rsidP="00E934AE">
      <w:pPr>
        <w:numPr>
          <w:ilvl w:val="0"/>
          <w:numId w:val="72"/>
        </w:numPr>
        <w:ind w:left="284" w:hanging="284"/>
        <w:contextualSpacing/>
        <w:rPr>
          <w:rFonts w:eastAsia="Times New Roman" w:cs="Arial"/>
          <w:b/>
        </w:rPr>
      </w:pPr>
      <w:r w:rsidRPr="000C2954">
        <w:rPr>
          <w:rFonts w:cs="Arial"/>
        </w:rPr>
        <w:t xml:space="preserve">Osoby doświadczające przemocy, w tym przemocy w </w:t>
      </w:r>
      <w:r w:rsidR="001A5A36" w:rsidRPr="000C2954">
        <w:rPr>
          <w:rFonts w:cs="Arial"/>
        </w:rPr>
        <w:t>rodzinie</w:t>
      </w:r>
      <w:r w:rsidRPr="000C2954">
        <w:rPr>
          <w:rFonts w:cs="Arial"/>
        </w:rPr>
        <w:t xml:space="preserve"> </w:t>
      </w:r>
      <w:r w:rsidR="00B7418C" w:rsidRPr="000C2954">
        <w:rPr>
          <w:rFonts w:cs="Arial"/>
        </w:rPr>
        <w:t>i ich otoczenie</w:t>
      </w:r>
      <w:r w:rsidRPr="000C2954">
        <w:rPr>
          <w:rFonts w:cs="Arial"/>
        </w:rPr>
        <w:t>,</w:t>
      </w:r>
    </w:p>
    <w:p w14:paraId="4E5618DB" w14:textId="5D35A27F" w:rsidR="006E136E" w:rsidRPr="000C2954" w:rsidRDefault="00440753" w:rsidP="00E934AE">
      <w:pPr>
        <w:numPr>
          <w:ilvl w:val="0"/>
          <w:numId w:val="72"/>
        </w:numPr>
        <w:ind w:left="284" w:hanging="284"/>
        <w:contextualSpacing/>
        <w:rPr>
          <w:rFonts w:eastAsia="Times New Roman" w:cs="Arial"/>
          <w:b/>
        </w:rPr>
      </w:pPr>
      <w:r w:rsidRPr="000C2954">
        <w:rPr>
          <w:rFonts w:cs="Arial"/>
        </w:rPr>
        <w:t>Osoby w kryzysie bezdomności,</w:t>
      </w:r>
    </w:p>
    <w:p w14:paraId="03FBECA2" w14:textId="6DA7BE5F" w:rsidR="006E136E" w:rsidRPr="000C2954" w:rsidRDefault="006E136E" w:rsidP="00E934AE">
      <w:pPr>
        <w:numPr>
          <w:ilvl w:val="0"/>
          <w:numId w:val="72"/>
        </w:numPr>
        <w:ind w:left="284" w:hanging="284"/>
        <w:contextualSpacing/>
        <w:rPr>
          <w:rFonts w:eastAsia="Times New Roman" w:cs="Arial"/>
          <w:b/>
        </w:rPr>
      </w:pPr>
      <w:r w:rsidRPr="000C2954">
        <w:rPr>
          <w:rFonts w:cs="Arial"/>
        </w:rPr>
        <w:t xml:space="preserve">Osoby </w:t>
      </w:r>
      <w:r w:rsidR="00440753" w:rsidRPr="000C2954">
        <w:rPr>
          <w:rFonts w:cs="Arial"/>
        </w:rPr>
        <w:t>zagrożon</w:t>
      </w:r>
      <w:r w:rsidRPr="000C2954">
        <w:rPr>
          <w:rFonts w:cs="Arial"/>
        </w:rPr>
        <w:t>e ubóstwem lub</w:t>
      </w:r>
      <w:r w:rsidR="00440753" w:rsidRPr="000C2954">
        <w:rPr>
          <w:rFonts w:cs="Arial"/>
        </w:rPr>
        <w:t xml:space="preserve"> wykluczeniem społecznym</w:t>
      </w:r>
      <w:r w:rsidR="2B972F15" w:rsidRPr="000C2954">
        <w:rPr>
          <w:rFonts w:cs="Arial"/>
        </w:rPr>
        <w:t xml:space="preserve"> oraz ich </w:t>
      </w:r>
      <w:r w:rsidR="001A5A36" w:rsidRPr="000C2954">
        <w:rPr>
          <w:rFonts w:cs="Arial"/>
        </w:rPr>
        <w:t>otoczenie,</w:t>
      </w:r>
    </w:p>
    <w:p w14:paraId="2C09DB6A" w14:textId="00580230" w:rsidR="00EA1C3A" w:rsidRPr="000C2954" w:rsidRDefault="00EA1C3A" w:rsidP="00E934AE">
      <w:pPr>
        <w:numPr>
          <w:ilvl w:val="0"/>
          <w:numId w:val="72"/>
        </w:numPr>
        <w:ind w:left="284" w:hanging="284"/>
        <w:contextualSpacing/>
        <w:rPr>
          <w:rFonts w:eastAsia="Times New Roman" w:cs="Arial"/>
          <w:b/>
        </w:rPr>
      </w:pPr>
      <w:r w:rsidRPr="000C2954">
        <w:rPr>
          <w:rFonts w:cs="Arial"/>
        </w:rPr>
        <w:t>Społeczności lokalne,</w:t>
      </w:r>
    </w:p>
    <w:p w14:paraId="635AFFD6" w14:textId="77777777" w:rsidR="00621B1C" w:rsidRPr="00621B1C" w:rsidRDefault="00572BA4" w:rsidP="00E934AE">
      <w:pPr>
        <w:numPr>
          <w:ilvl w:val="0"/>
          <w:numId w:val="72"/>
        </w:numPr>
        <w:ind w:left="284" w:hanging="284"/>
        <w:contextualSpacing/>
        <w:rPr>
          <w:rFonts w:eastAsia="Times New Roman" w:cs="Arial"/>
          <w:b/>
        </w:rPr>
      </w:pPr>
      <w:r w:rsidRPr="000C2954">
        <w:rPr>
          <w:rFonts w:eastAsia="Times New Roman" w:cs="Arial"/>
        </w:rPr>
        <w:t>Osoby potrzebujące interwencji kryzysowej i ich otoczenie</w:t>
      </w:r>
      <w:r w:rsidR="00A67B40" w:rsidRPr="000C2954">
        <w:rPr>
          <w:rFonts w:eastAsia="Times New Roman" w:cs="Arial"/>
        </w:rPr>
        <w:t xml:space="preserve">, </w:t>
      </w:r>
    </w:p>
    <w:p w14:paraId="5820F3DD" w14:textId="32731FCA" w:rsidR="004A2369" w:rsidRPr="000C2954" w:rsidRDefault="009505F6" w:rsidP="00E934AE">
      <w:pPr>
        <w:numPr>
          <w:ilvl w:val="0"/>
          <w:numId w:val="72"/>
        </w:numPr>
        <w:ind w:left="284" w:hanging="284"/>
        <w:contextualSpacing/>
        <w:rPr>
          <w:rFonts w:eastAsia="Times New Roman" w:cs="Arial"/>
          <w:b/>
        </w:rPr>
      </w:pPr>
      <w:r>
        <w:rPr>
          <w:rFonts w:eastAsia="Times New Roman" w:cs="Arial"/>
        </w:rPr>
        <w:t>K</w:t>
      </w:r>
      <w:r w:rsidR="00A67B40" w:rsidRPr="000C2954">
        <w:rPr>
          <w:rFonts w:eastAsia="Times New Roman" w:cs="Arial"/>
        </w:rPr>
        <w:t>adry świadczące usługi interwencji kryzysowej</w:t>
      </w:r>
      <w:r w:rsidR="001735F9" w:rsidRPr="000C2954">
        <w:rPr>
          <w:rFonts w:eastAsia="Calibri" w:cs="Arial"/>
        </w:rPr>
        <w:t>.</w:t>
      </w:r>
    </w:p>
    <w:p w14:paraId="1950A727" w14:textId="3F77B436" w:rsidR="00C0358C" w:rsidRPr="00A4793D" w:rsidRDefault="00C0358C" w:rsidP="00E934AE">
      <w:pPr>
        <w:spacing w:before="240"/>
        <w:rPr>
          <w:rFonts w:eastAsia="Times New Roman" w:cs="Arial"/>
          <w:b/>
        </w:rPr>
      </w:pPr>
      <w:r w:rsidRPr="00A4793D">
        <w:rPr>
          <w:rFonts w:eastAsia="Times New Roman" w:cs="Arial"/>
          <w:b/>
        </w:rPr>
        <w:t xml:space="preserve">Działania na rzecz zapewnienia równości, włączenia społecznego i niedyskryminacji </w:t>
      </w:r>
    </w:p>
    <w:p w14:paraId="75872DCF" w14:textId="24280EF1" w:rsidR="009C3B08" w:rsidRPr="00A4793D" w:rsidRDefault="009C3B08" w:rsidP="00E934AE">
      <w:pPr>
        <w:rPr>
          <w:rFonts w:eastAsia="Times New Roman" w:cs="Arial"/>
        </w:rPr>
      </w:pPr>
      <w:r w:rsidRPr="00A4793D">
        <w:rPr>
          <w:rFonts w:eastAsia="Times New Roman" w:cs="Arial"/>
        </w:rPr>
        <w:lastRenderedPageBreak/>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3A7A9791" w14:textId="7D53CC39" w:rsidR="00C0358C" w:rsidRPr="00A4793D" w:rsidRDefault="009C3B08" w:rsidP="00E934AE">
      <w:pPr>
        <w:rPr>
          <w:rFonts w:eastAsia="Times New Roman" w:cs="Arial"/>
        </w:rPr>
      </w:pPr>
      <w:r w:rsidRPr="00A4793D">
        <w:rPr>
          <w:rFonts w:eastAsia="Times New Roman" w:cs="Arial"/>
        </w:rPr>
        <w:t xml:space="preserve">W CS zostanie to zapewnione m.in. </w:t>
      </w:r>
      <w:r w:rsidR="00357DC6"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AB6F03" w:rsidRPr="00A4793D">
        <w:rPr>
          <w:rFonts w:eastAsia="Times New Roman" w:cs="Arial"/>
        </w:rPr>
        <w:t>OzN</w:t>
      </w:r>
      <w:r w:rsidRPr="00A4793D">
        <w:rPr>
          <w:rFonts w:eastAsia="Times New Roman" w:cs="Arial"/>
        </w:rPr>
        <w:t xml:space="preserve">. Podejmowane działania będą zapewniały dostępność, m.in. </w:t>
      </w:r>
      <w:r w:rsidR="00357DC6" w:rsidRPr="00A4793D">
        <w:rPr>
          <w:rFonts w:eastAsia="Times New Roman" w:cs="Arial"/>
        </w:rPr>
        <w:t>d</w:t>
      </w:r>
      <w:r w:rsidR="00F17903" w:rsidRPr="00A4793D">
        <w:rPr>
          <w:rFonts w:eastAsia="Times New Roman" w:cs="Arial"/>
        </w:rPr>
        <w:t xml:space="preserve">zięki </w:t>
      </w:r>
      <w:r w:rsidRPr="00A4793D">
        <w:rPr>
          <w:rFonts w:eastAsia="Times New Roman" w:cs="Arial"/>
        </w:rPr>
        <w:t xml:space="preserve">technologiom informacyjno-komunikacyjnym oraz poprzez promowanie przejścia od opieki instytucjonalnej do opieki rodzinnej i środowiskowej. Przyczyniać się będą do zwiększenia równego dostępu do wysokiej jakości usług, z uwzględnieniem dzieci i grup defaworyzowanych, poprawy dostępności, w tym dla </w:t>
      </w:r>
      <w:r w:rsidR="00AB6F03" w:rsidRPr="00A4793D">
        <w:rPr>
          <w:rFonts w:eastAsia="Times New Roman" w:cs="Arial"/>
        </w:rPr>
        <w:t>OzN</w:t>
      </w:r>
      <w:r w:rsidR="00F17903" w:rsidRPr="00A4793D">
        <w:rPr>
          <w:rFonts w:eastAsia="Times New Roman" w:cs="Arial"/>
        </w:rPr>
        <w:t xml:space="preserve"> </w:t>
      </w:r>
      <w:r w:rsidRPr="00A4793D">
        <w:rPr>
          <w:rFonts w:eastAsia="Times New Roman" w:cs="Arial"/>
        </w:rPr>
        <w:t>i osób starszych.</w:t>
      </w:r>
    </w:p>
    <w:p w14:paraId="2A08734C" w14:textId="573F335A" w:rsidR="00C0358C" w:rsidRPr="00A4793D" w:rsidRDefault="00C0358C" w:rsidP="00E934AE">
      <w:pPr>
        <w:spacing w:before="240"/>
        <w:rPr>
          <w:rFonts w:eastAsiaTheme="minorHAnsi" w:cs="Arial"/>
          <w:b/>
          <w:bCs/>
          <w:noProof/>
        </w:rPr>
      </w:pPr>
      <w:r w:rsidRPr="00A4793D">
        <w:rPr>
          <w:rFonts w:eastAsiaTheme="minorHAnsi" w:cs="Arial"/>
          <w:b/>
          <w:bCs/>
          <w:noProof/>
        </w:rPr>
        <w:t>Wskazanie konkretnych terytoriów objetych wsparciem, z uwzględnieniem planowanego wykorzystania narzędzi terytorialnych</w:t>
      </w:r>
    </w:p>
    <w:p w14:paraId="343536F4" w14:textId="17A1A2B7" w:rsidR="004A2369" w:rsidRPr="00A4793D" w:rsidRDefault="004A2369" w:rsidP="00E934AE">
      <w:pPr>
        <w:rPr>
          <w:rFonts w:eastAsia="Times New Roman" w:cs="Arial"/>
        </w:rPr>
      </w:pPr>
      <w:r w:rsidRPr="00A4793D">
        <w:rPr>
          <w:rFonts w:eastAsia="Times New Roman" w:cs="Arial"/>
        </w:rPr>
        <w:t xml:space="preserve">W ramach CS nie jest planowane wykorzystanie narzędzi terytorialnych. </w:t>
      </w:r>
      <w:r w:rsidR="00117B6A" w:rsidRPr="00A4793D">
        <w:rPr>
          <w:rFonts w:eastAsia="Times New Roman" w:cs="Arial"/>
        </w:rPr>
        <w:t xml:space="preserve">Zastosowane będą preferencje punktowe w naborach konkurencyjnych </w:t>
      </w:r>
      <w:r w:rsidRPr="00A4793D">
        <w:rPr>
          <w:rFonts w:eastAsia="Times New Roman" w:cs="Arial"/>
        </w:rPr>
        <w:t>dla projektów wynikających z Gminnych Programów Rewitalizacji.</w:t>
      </w:r>
    </w:p>
    <w:p w14:paraId="7256EA22" w14:textId="77777777" w:rsidR="00C0358C" w:rsidRPr="00A4793D" w:rsidRDefault="00C0358C" w:rsidP="00E934AE">
      <w:pPr>
        <w:spacing w:before="240"/>
        <w:rPr>
          <w:rFonts w:eastAsia="Times New Roman" w:cs="Arial"/>
          <w:b/>
        </w:rPr>
      </w:pPr>
      <w:r w:rsidRPr="00A4793D">
        <w:rPr>
          <w:rFonts w:eastAsia="Times New Roman" w:cs="Arial"/>
          <w:b/>
        </w:rPr>
        <w:t>Działania międzyregionalne, transgraniczne i transnarodowe</w:t>
      </w:r>
    </w:p>
    <w:p w14:paraId="13439874" w14:textId="08E3670F" w:rsidR="00D84504" w:rsidRPr="00A4793D" w:rsidRDefault="00D84504" w:rsidP="00E934AE">
      <w:pPr>
        <w:rPr>
          <w:rFonts w:eastAsia="Times New Roman" w:cs="Arial"/>
        </w:rPr>
      </w:pPr>
      <w:r w:rsidRPr="00A4793D">
        <w:rPr>
          <w:rFonts w:eastAsia="Times New Roman" w:cs="Arial"/>
        </w:rPr>
        <w:t xml:space="preserve">Działania w CS 4l) wpisują się w cel główny Strategii UE dla Morza Bałtyckiego dotyczący wzrostu poziomu dobrobytu. Zgodnie z podejściem Rady Państw Morza Bałtyckiego region Morza Bałtyckiego to miejsce, w którym dzieci mogą korzystać z pełnego zakresu praw człowieka określonych w Konwencji ONZ o prawach dziecka, przy założeniu, że krajowe systemy ochrony dzieci oferować będą kompleksową prewencję, ochronę i wsparcie, zapewniając wszystkim dzieciom równe szanse dorastania, rozwoju i rozwoju bez wszelkich form przemocy. Działania w CS </w:t>
      </w:r>
      <w:r w:rsidR="00DE6F26" w:rsidRPr="00A4793D">
        <w:rPr>
          <w:rFonts w:eastAsia="Times New Roman" w:cs="Arial"/>
        </w:rPr>
        <w:t>4l</w:t>
      </w:r>
      <w:r w:rsidRPr="00A4793D">
        <w:rPr>
          <w:rFonts w:eastAsia="Times New Roman" w:cs="Arial"/>
        </w:rPr>
        <w:t xml:space="preserve">), tj. </w:t>
      </w:r>
      <w:r w:rsidR="00FD62A7" w:rsidRPr="00A4793D">
        <w:rPr>
          <w:rFonts w:eastAsia="Times New Roman" w:cs="Arial"/>
        </w:rPr>
        <w:t>r</w:t>
      </w:r>
      <w:r w:rsidR="00F17903" w:rsidRPr="00A4793D">
        <w:rPr>
          <w:rFonts w:eastAsia="Times New Roman" w:cs="Arial"/>
        </w:rPr>
        <w:t xml:space="preserve">ozwój </w:t>
      </w:r>
      <w:r w:rsidRPr="00A4793D">
        <w:rPr>
          <w:rFonts w:eastAsia="Times New Roman" w:cs="Arial"/>
        </w:rPr>
        <w:t xml:space="preserve">usług w zakresie przeciwdziałania przemocy, w tym przemocy w rodzinie czy wspierające system adopcji wprost przyczyniają się do realizacji jednego z praw dziecka - prawo do wychowania w rodzinie i kontaktów z rodzicami w przypadku rozłączenia z nimi, prawo poznania rodziców, jeżeli to możliwe, a co za tym idzie realizują założenia SUERMB. Zgodnie z zapisami ww. </w:t>
      </w:r>
      <w:r w:rsidR="000F5F49" w:rsidRPr="00A4793D">
        <w:rPr>
          <w:rFonts w:eastAsia="Times New Roman" w:cs="Arial"/>
        </w:rPr>
        <w:t>d</w:t>
      </w:r>
      <w:r w:rsidR="00F17903" w:rsidRPr="00A4793D">
        <w:rPr>
          <w:rFonts w:eastAsia="Times New Roman" w:cs="Arial"/>
        </w:rPr>
        <w:t xml:space="preserve">okumentu </w:t>
      </w:r>
      <w:r w:rsidRPr="00A4793D">
        <w:rPr>
          <w:rFonts w:eastAsia="Times New Roman" w:cs="Arial"/>
        </w:rPr>
        <w:t>organizowane będą działania wokół dwóch powiązanych ze sobą filarów: ochrona ludności i egzekwowanie prawa, biorąc pod uwagę, że ludzki wymiar bezpieczeństwa jest tak samo ważny jak ustanowienie skutecznych mechanizmów instytucjonalnych do rozwiązywania sytuacji kryzysowych. W powyższe wpisują się działania zaplanowane w C</w:t>
      </w:r>
      <w:r w:rsidR="00DE6F26" w:rsidRPr="00A4793D">
        <w:rPr>
          <w:rFonts w:eastAsia="Times New Roman" w:cs="Arial"/>
        </w:rPr>
        <w:t xml:space="preserve">S </w:t>
      </w:r>
      <w:r w:rsidRPr="00A4793D">
        <w:rPr>
          <w:rFonts w:eastAsia="Times New Roman" w:cs="Arial"/>
        </w:rPr>
        <w:t xml:space="preserve">4l), które mają za zadanie m.in. </w:t>
      </w:r>
      <w:r w:rsidR="00357DC6" w:rsidRPr="00A4793D">
        <w:rPr>
          <w:rFonts w:eastAsia="Times New Roman" w:cs="Arial"/>
        </w:rPr>
        <w:t>r</w:t>
      </w:r>
      <w:r w:rsidR="00F17903" w:rsidRPr="00A4793D">
        <w:rPr>
          <w:rFonts w:eastAsia="Times New Roman" w:cs="Arial"/>
        </w:rPr>
        <w:t xml:space="preserve">ozwiązywanie </w:t>
      </w:r>
      <w:r w:rsidRPr="00A4793D">
        <w:rPr>
          <w:rFonts w:eastAsia="Times New Roman" w:cs="Arial"/>
        </w:rPr>
        <w:t>i przeciwdziałanie sytuacjom kryzysowym w rodzinie.</w:t>
      </w:r>
    </w:p>
    <w:p w14:paraId="233C6080" w14:textId="56354264" w:rsidR="00D84504" w:rsidRPr="00A4793D" w:rsidRDefault="00D84504" w:rsidP="00E934AE">
      <w:pPr>
        <w:rPr>
          <w:rFonts w:eastAsia="Times New Roman" w:cs="Arial"/>
        </w:rPr>
      </w:pPr>
      <w:r w:rsidRPr="00A4793D">
        <w:rPr>
          <w:rFonts w:eastAsia="Times New Roman" w:cs="Arial"/>
        </w:rPr>
        <w:t>Interwencje realizowane w CS 4l) będą komplementarne do Programu Interreg Europa 2021-2027, Interreg Region Morza Bałtyckiego 2021-2027 i do Programu Współpracy Transgranicznej Interreg Polska-Ukraina 2021-2027.</w:t>
      </w:r>
    </w:p>
    <w:p w14:paraId="0B60FD2F" w14:textId="55EDB5FF" w:rsidR="00C0358C" w:rsidRPr="00A4793D" w:rsidRDefault="00D84504" w:rsidP="00E934AE">
      <w:pPr>
        <w:rPr>
          <w:rFonts w:eastAsia="Times New Roman" w:cs="Arial"/>
        </w:rPr>
      </w:pPr>
      <w:r w:rsidRPr="00A4793D">
        <w:rPr>
          <w:rFonts w:eastAsia="Times New Roman" w:cs="Arial"/>
        </w:rPr>
        <w:lastRenderedPageBreak/>
        <w:t xml:space="preserve">Na poziomie dokumentów wdrożeniowych do Programu, na etapie wyboru projektów zastosowane będą preferencje </w:t>
      </w:r>
      <w:r w:rsidR="00071129"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2FCFF719" w14:textId="2EA1F2D1" w:rsidR="00C0358C" w:rsidRPr="00A4793D" w:rsidRDefault="00C0358C" w:rsidP="00E934AE">
      <w:pPr>
        <w:spacing w:before="240"/>
        <w:rPr>
          <w:rFonts w:eastAsia="Times New Roman" w:cs="Arial"/>
          <w:b/>
        </w:rPr>
      </w:pPr>
      <w:r w:rsidRPr="00A4793D">
        <w:rPr>
          <w:rFonts w:eastAsia="Times New Roman" w:cs="Arial"/>
          <w:b/>
        </w:rPr>
        <w:t>Planowane wykorzystanie instrumentów finansowych</w:t>
      </w:r>
    </w:p>
    <w:p w14:paraId="58474AC7" w14:textId="42172524" w:rsidR="00C0358C" w:rsidRPr="00A4793D" w:rsidRDefault="00C0358C" w:rsidP="00E934AE">
      <w:pPr>
        <w:rPr>
          <w:rFonts w:eastAsia="Times New Roman" w:cs="Arial"/>
        </w:rPr>
      </w:pPr>
      <w:r w:rsidRPr="00A4793D">
        <w:rPr>
          <w:rFonts w:eastAsia="Times New Roman" w:cs="Arial"/>
        </w:rPr>
        <w:t>W ramach CS główną formą finansowania będzie dotacja. Nie przewiduje się zastosowania instrumentów finansowych.</w:t>
      </w:r>
    </w:p>
    <w:p w14:paraId="420CA62F" w14:textId="701EFED1" w:rsidR="00C0358C" w:rsidRPr="00A4793D" w:rsidRDefault="73EDC2F9" w:rsidP="002C12D8">
      <w:pPr>
        <w:pStyle w:val="Nagwek6"/>
        <w:rPr>
          <w:rFonts w:cs="Arial"/>
        </w:rPr>
      </w:pPr>
      <w:r w:rsidRPr="00A4793D">
        <w:rPr>
          <w:rFonts w:cs="Arial"/>
        </w:rPr>
        <w:t>2.1.</w:t>
      </w:r>
      <w:r w:rsidR="406E93B6" w:rsidRPr="00A4793D">
        <w:rPr>
          <w:rFonts w:cs="Arial"/>
        </w:rPr>
        <w:t>8</w:t>
      </w:r>
      <w:r w:rsidRPr="00A4793D">
        <w:rPr>
          <w:rFonts w:cs="Arial"/>
        </w:rPr>
        <w:t>.</w:t>
      </w:r>
      <w:r w:rsidR="393C55B1" w:rsidRPr="00A4793D">
        <w:rPr>
          <w:rFonts w:cs="Arial"/>
        </w:rPr>
        <w:t>5</w:t>
      </w:r>
      <w:r w:rsidRPr="00A4793D">
        <w:rPr>
          <w:rFonts w:cs="Arial"/>
        </w:rPr>
        <w:t xml:space="preserve">.2. Wskaźniki </w:t>
      </w:r>
    </w:p>
    <w:p w14:paraId="1881A27E" w14:textId="77777777" w:rsidR="007C7A3C" w:rsidRPr="00A4793D" w:rsidRDefault="007C7A3C" w:rsidP="002320F9">
      <w:pPr>
        <w:ind w:left="108"/>
        <w:contextualSpacing/>
        <w:jc w:val="left"/>
        <w:rPr>
          <w:rFonts w:cs="Arial"/>
          <w:b/>
        </w:rPr>
      </w:pPr>
      <w:r w:rsidRPr="00A4793D">
        <w:rPr>
          <w:rFonts w:eastAsia="Times New Roman" w:cs="Arial"/>
          <w:b/>
          <w:lang w:eastAsia="en-GB"/>
        </w:rPr>
        <w:t>Wskaźniki produktu</w:t>
      </w:r>
    </w:p>
    <w:tbl>
      <w:tblPr>
        <w:tblStyle w:val="Tabela-Siatka"/>
        <w:tblW w:w="5352" w:type="pct"/>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5"/>
        <w:gridCol w:w="1196"/>
        <w:gridCol w:w="1159"/>
        <w:gridCol w:w="1029"/>
        <w:gridCol w:w="1787"/>
        <w:gridCol w:w="1076"/>
        <w:gridCol w:w="1009"/>
        <w:gridCol w:w="944"/>
        <w:gridCol w:w="1080"/>
      </w:tblGrid>
      <w:tr w:rsidR="00A14DE6" w:rsidRPr="00AC206C" w14:paraId="7BA65805" w14:textId="77777777" w:rsidTr="00146AC6">
        <w:trPr>
          <w:trHeight w:val="553"/>
          <w:tblHeader/>
        </w:trPr>
        <w:tc>
          <w:tcPr>
            <w:tcW w:w="430" w:type="pct"/>
          </w:tcPr>
          <w:p w14:paraId="502D2380" w14:textId="77777777" w:rsidR="00C0358C" w:rsidRPr="00AC206C" w:rsidRDefault="00C0358C" w:rsidP="002320F9">
            <w:pPr>
              <w:contextualSpacing/>
              <w:rPr>
                <w:rFonts w:cs="Arial"/>
                <w:b/>
                <w:bCs/>
                <w:sz w:val="16"/>
                <w:szCs w:val="16"/>
              </w:rPr>
            </w:pPr>
            <w:r w:rsidRPr="00AC206C">
              <w:rPr>
                <w:rFonts w:cs="Arial"/>
                <w:b/>
                <w:bCs/>
                <w:sz w:val="16"/>
                <w:szCs w:val="16"/>
              </w:rPr>
              <w:t>Priorytet</w:t>
            </w:r>
          </w:p>
        </w:tc>
        <w:tc>
          <w:tcPr>
            <w:tcW w:w="588" w:type="pct"/>
          </w:tcPr>
          <w:p w14:paraId="6EB7D3B8" w14:textId="77777777" w:rsidR="00C0358C" w:rsidRPr="00AC206C" w:rsidRDefault="00C0358C" w:rsidP="002320F9">
            <w:pPr>
              <w:contextualSpacing/>
              <w:rPr>
                <w:rFonts w:cs="Arial"/>
                <w:b/>
                <w:bCs/>
                <w:sz w:val="16"/>
                <w:szCs w:val="16"/>
              </w:rPr>
            </w:pPr>
            <w:r w:rsidRPr="00AC206C">
              <w:rPr>
                <w:rFonts w:cs="Arial"/>
                <w:b/>
                <w:bCs/>
                <w:sz w:val="16"/>
                <w:szCs w:val="16"/>
              </w:rPr>
              <w:t>Cel szczegółowy</w:t>
            </w:r>
          </w:p>
        </w:tc>
        <w:tc>
          <w:tcPr>
            <w:tcW w:w="570" w:type="pct"/>
          </w:tcPr>
          <w:p w14:paraId="1D421B1A" w14:textId="77777777" w:rsidR="00C0358C" w:rsidRPr="00AC206C" w:rsidRDefault="00C0358C" w:rsidP="002320F9">
            <w:pPr>
              <w:contextualSpacing/>
              <w:rPr>
                <w:rFonts w:cs="Arial"/>
                <w:b/>
                <w:bCs/>
                <w:sz w:val="16"/>
                <w:szCs w:val="16"/>
              </w:rPr>
            </w:pPr>
            <w:r w:rsidRPr="00AC206C">
              <w:rPr>
                <w:rFonts w:cs="Arial"/>
                <w:b/>
                <w:bCs/>
                <w:sz w:val="16"/>
                <w:szCs w:val="16"/>
              </w:rPr>
              <w:t>Fundusz</w:t>
            </w:r>
          </w:p>
        </w:tc>
        <w:tc>
          <w:tcPr>
            <w:tcW w:w="506" w:type="pct"/>
          </w:tcPr>
          <w:p w14:paraId="0C168599" w14:textId="77777777" w:rsidR="00C0358C" w:rsidRPr="00AC206C" w:rsidRDefault="00C0358C" w:rsidP="002320F9">
            <w:pPr>
              <w:contextualSpacing/>
              <w:rPr>
                <w:rFonts w:cs="Arial"/>
                <w:b/>
                <w:bCs/>
                <w:sz w:val="16"/>
                <w:szCs w:val="16"/>
              </w:rPr>
            </w:pPr>
            <w:r w:rsidRPr="00AC206C">
              <w:rPr>
                <w:rFonts w:cs="Arial"/>
                <w:b/>
                <w:bCs/>
                <w:sz w:val="16"/>
                <w:szCs w:val="16"/>
              </w:rPr>
              <w:t>Kategoria regionu</w:t>
            </w:r>
          </w:p>
        </w:tc>
        <w:tc>
          <w:tcPr>
            <w:tcW w:w="880" w:type="pct"/>
          </w:tcPr>
          <w:p w14:paraId="570FE731" w14:textId="77777777" w:rsidR="00C0358C" w:rsidRPr="00AC206C" w:rsidRDefault="00C0358C" w:rsidP="002320F9">
            <w:pPr>
              <w:contextualSpacing/>
              <w:rPr>
                <w:rFonts w:cs="Arial"/>
                <w:b/>
                <w:bCs/>
                <w:sz w:val="16"/>
                <w:szCs w:val="16"/>
              </w:rPr>
            </w:pPr>
            <w:r w:rsidRPr="00AC206C">
              <w:rPr>
                <w:rFonts w:cs="Arial"/>
                <w:b/>
                <w:bCs/>
                <w:sz w:val="16"/>
                <w:szCs w:val="16"/>
              </w:rPr>
              <w:t>Nr identyfikacyjny</w:t>
            </w:r>
          </w:p>
        </w:tc>
        <w:tc>
          <w:tcPr>
            <w:tcW w:w="530" w:type="pct"/>
          </w:tcPr>
          <w:p w14:paraId="18252DE0" w14:textId="77777777" w:rsidR="00C0358C" w:rsidRPr="00AC206C" w:rsidRDefault="00C0358C" w:rsidP="002320F9">
            <w:pPr>
              <w:contextualSpacing/>
              <w:rPr>
                <w:rFonts w:cs="Arial"/>
                <w:b/>
                <w:bCs/>
                <w:sz w:val="16"/>
                <w:szCs w:val="16"/>
              </w:rPr>
            </w:pPr>
            <w:r w:rsidRPr="00AC206C">
              <w:rPr>
                <w:rFonts w:cs="Arial"/>
                <w:b/>
                <w:bCs/>
                <w:sz w:val="16"/>
                <w:szCs w:val="16"/>
              </w:rPr>
              <w:t xml:space="preserve">Wskaźnik </w:t>
            </w:r>
          </w:p>
        </w:tc>
        <w:tc>
          <w:tcPr>
            <w:tcW w:w="497" w:type="pct"/>
          </w:tcPr>
          <w:p w14:paraId="655DB381" w14:textId="77777777" w:rsidR="00C0358C" w:rsidRPr="00AC206C" w:rsidRDefault="00C0358C" w:rsidP="002320F9">
            <w:pPr>
              <w:contextualSpacing/>
              <w:rPr>
                <w:rFonts w:cs="Arial"/>
                <w:b/>
                <w:bCs/>
                <w:sz w:val="16"/>
                <w:szCs w:val="16"/>
              </w:rPr>
            </w:pPr>
            <w:r w:rsidRPr="00AC206C">
              <w:rPr>
                <w:rFonts w:cs="Arial"/>
                <w:b/>
                <w:bCs/>
                <w:sz w:val="16"/>
                <w:szCs w:val="16"/>
              </w:rPr>
              <w:t>Jednostka miary</w:t>
            </w:r>
          </w:p>
        </w:tc>
        <w:tc>
          <w:tcPr>
            <w:tcW w:w="465" w:type="pct"/>
          </w:tcPr>
          <w:p w14:paraId="56BC407E" w14:textId="77777777" w:rsidR="00C0358C" w:rsidRPr="00AC206C" w:rsidRDefault="00C0358C" w:rsidP="002320F9">
            <w:pPr>
              <w:contextualSpacing/>
              <w:rPr>
                <w:rFonts w:cs="Arial"/>
                <w:b/>
                <w:bCs/>
                <w:sz w:val="16"/>
                <w:szCs w:val="16"/>
              </w:rPr>
            </w:pPr>
            <w:r w:rsidRPr="00AC206C">
              <w:rPr>
                <w:rFonts w:cs="Arial"/>
                <w:b/>
                <w:bCs/>
                <w:sz w:val="16"/>
                <w:szCs w:val="16"/>
              </w:rPr>
              <w:t>Cel pośredni (2024)</w:t>
            </w:r>
          </w:p>
        </w:tc>
        <w:tc>
          <w:tcPr>
            <w:tcW w:w="532" w:type="pct"/>
          </w:tcPr>
          <w:p w14:paraId="00282B76" w14:textId="637F5B25" w:rsidR="00C0358C" w:rsidRPr="00AC206C" w:rsidRDefault="00C0358C" w:rsidP="002320F9">
            <w:pPr>
              <w:contextualSpacing/>
              <w:rPr>
                <w:rFonts w:cs="Arial"/>
                <w:b/>
                <w:bCs/>
                <w:sz w:val="16"/>
                <w:szCs w:val="16"/>
              </w:rPr>
            </w:pPr>
            <w:r w:rsidRPr="00AC206C">
              <w:rPr>
                <w:rFonts w:cs="Arial"/>
                <w:b/>
                <w:bCs/>
                <w:sz w:val="16"/>
                <w:szCs w:val="16"/>
              </w:rPr>
              <w:t>Cel końcowy (2029)</w:t>
            </w:r>
          </w:p>
        </w:tc>
      </w:tr>
      <w:tr w:rsidR="00A14DE6" w:rsidRPr="00AC206C" w14:paraId="019F042C" w14:textId="77777777" w:rsidTr="00D14E1F">
        <w:trPr>
          <w:trHeight w:val="340"/>
        </w:trPr>
        <w:tc>
          <w:tcPr>
            <w:tcW w:w="430" w:type="pct"/>
          </w:tcPr>
          <w:p w14:paraId="5490B7C9" w14:textId="2BC295FB" w:rsidR="00C0358C" w:rsidRPr="00AC206C" w:rsidRDefault="73EDC2F9" w:rsidP="002320F9">
            <w:pPr>
              <w:contextualSpacing/>
              <w:rPr>
                <w:rFonts w:cs="Arial"/>
                <w:noProof/>
                <w:sz w:val="16"/>
                <w:szCs w:val="16"/>
              </w:rPr>
            </w:pPr>
            <w:r w:rsidRPr="00AC206C">
              <w:rPr>
                <w:rFonts w:cs="Arial"/>
                <w:noProof/>
                <w:sz w:val="16"/>
                <w:szCs w:val="16"/>
              </w:rPr>
              <w:t>VII</w:t>
            </w:r>
            <w:r w:rsidR="6BEAB936" w:rsidRPr="00AC206C">
              <w:rPr>
                <w:rFonts w:cs="Arial"/>
                <w:noProof/>
                <w:sz w:val="16"/>
                <w:szCs w:val="16"/>
              </w:rPr>
              <w:t>I</w:t>
            </w:r>
          </w:p>
        </w:tc>
        <w:tc>
          <w:tcPr>
            <w:tcW w:w="588" w:type="pct"/>
          </w:tcPr>
          <w:p w14:paraId="4EE78D8F" w14:textId="1B6BDC58" w:rsidR="00C0358C" w:rsidRPr="00AC206C" w:rsidRDefault="00C0358C" w:rsidP="002320F9">
            <w:pPr>
              <w:contextualSpacing/>
              <w:rPr>
                <w:rFonts w:cs="Arial"/>
                <w:noProof/>
                <w:sz w:val="16"/>
                <w:szCs w:val="16"/>
              </w:rPr>
            </w:pPr>
            <w:r w:rsidRPr="00AC206C">
              <w:rPr>
                <w:rFonts w:cs="Arial"/>
                <w:noProof/>
                <w:sz w:val="16"/>
                <w:szCs w:val="16"/>
              </w:rPr>
              <w:t>4</w:t>
            </w:r>
            <w:r w:rsidR="004A2369" w:rsidRPr="00AC206C">
              <w:rPr>
                <w:rFonts w:cs="Arial"/>
                <w:noProof/>
                <w:sz w:val="16"/>
                <w:szCs w:val="16"/>
              </w:rPr>
              <w:t>l</w:t>
            </w:r>
            <w:r w:rsidRPr="00AC206C">
              <w:rPr>
                <w:rFonts w:cs="Arial"/>
                <w:noProof/>
                <w:sz w:val="16"/>
                <w:szCs w:val="16"/>
              </w:rPr>
              <w:t>)</w:t>
            </w:r>
          </w:p>
        </w:tc>
        <w:tc>
          <w:tcPr>
            <w:tcW w:w="570" w:type="pct"/>
          </w:tcPr>
          <w:p w14:paraId="242E843D" w14:textId="77777777" w:rsidR="00C0358C" w:rsidRPr="00AC206C" w:rsidRDefault="00C0358C" w:rsidP="002320F9">
            <w:pPr>
              <w:contextualSpacing/>
              <w:rPr>
                <w:rFonts w:cs="Arial"/>
                <w:noProof/>
                <w:sz w:val="16"/>
                <w:szCs w:val="16"/>
              </w:rPr>
            </w:pPr>
            <w:r w:rsidRPr="00AC206C">
              <w:rPr>
                <w:rFonts w:cs="Arial"/>
                <w:noProof/>
                <w:sz w:val="16"/>
                <w:szCs w:val="16"/>
              </w:rPr>
              <w:t>EFS+</w:t>
            </w:r>
          </w:p>
        </w:tc>
        <w:tc>
          <w:tcPr>
            <w:tcW w:w="506" w:type="pct"/>
          </w:tcPr>
          <w:p w14:paraId="2793D11C" w14:textId="77777777" w:rsidR="00C0358C" w:rsidRPr="00AC206C" w:rsidRDefault="00C0358C" w:rsidP="002320F9">
            <w:pPr>
              <w:contextualSpacing/>
              <w:rPr>
                <w:rFonts w:cs="Arial"/>
                <w:noProof/>
                <w:sz w:val="16"/>
                <w:szCs w:val="16"/>
              </w:rPr>
            </w:pPr>
            <w:r w:rsidRPr="00AC206C">
              <w:rPr>
                <w:rFonts w:cs="Arial"/>
                <w:noProof/>
                <w:sz w:val="16"/>
                <w:szCs w:val="16"/>
              </w:rPr>
              <w:t>Słabiej rozwinięte</w:t>
            </w:r>
          </w:p>
        </w:tc>
        <w:tc>
          <w:tcPr>
            <w:tcW w:w="880" w:type="pct"/>
          </w:tcPr>
          <w:p w14:paraId="6CC9D472" w14:textId="26189BF9" w:rsidR="00C0358C" w:rsidRPr="00AC206C" w:rsidRDefault="00446763" w:rsidP="002320F9">
            <w:pPr>
              <w:contextualSpacing/>
              <w:rPr>
                <w:rFonts w:cs="Arial"/>
                <w:noProof/>
                <w:sz w:val="16"/>
                <w:szCs w:val="16"/>
              </w:rPr>
            </w:pPr>
            <w:r w:rsidRPr="00AC206C">
              <w:rPr>
                <w:rFonts w:cs="Arial"/>
                <w:noProof/>
                <w:sz w:val="16"/>
                <w:szCs w:val="16"/>
              </w:rPr>
              <w:t>EECO01</w:t>
            </w:r>
          </w:p>
        </w:tc>
        <w:tc>
          <w:tcPr>
            <w:tcW w:w="530" w:type="pct"/>
          </w:tcPr>
          <w:p w14:paraId="15E7F8E0" w14:textId="15ECFDB7" w:rsidR="00C0358C" w:rsidRPr="00AC206C" w:rsidRDefault="00635ADB" w:rsidP="002320F9">
            <w:pPr>
              <w:contextualSpacing/>
              <w:rPr>
                <w:rFonts w:cs="Arial"/>
                <w:noProof/>
                <w:sz w:val="16"/>
                <w:szCs w:val="16"/>
              </w:rPr>
            </w:pPr>
            <w:r w:rsidRPr="00AC206C">
              <w:rPr>
                <w:rFonts w:cs="Arial"/>
                <w:noProof/>
                <w:sz w:val="16"/>
                <w:szCs w:val="16"/>
              </w:rPr>
              <w:t>Całkowita liczba osób objętych wsparciem</w:t>
            </w:r>
          </w:p>
        </w:tc>
        <w:tc>
          <w:tcPr>
            <w:tcW w:w="497" w:type="pct"/>
          </w:tcPr>
          <w:p w14:paraId="7F436CBB" w14:textId="61476268" w:rsidR="00C0358C" w:rsidRPr="00AC206C" w:rsidRDefault="00F17903" w:rsidP="002320F9">
            <w:pPr>
              <w:contextualSpacing/>
              <w:rPr>
                <w:rFonts w:cs="Arial"/>
                <w:noProof/>
                <w:sz w:val="16"/>
                <w:szCs w:val="16"/>
              </w:rPr>
            </w:pPr>
            <w:r w:rsidRPr="00AC206C">
              <w:rPr>
                <w:rFonts w:cs="Arial"/>
                <w:noProof/>
                <w:sz w:val="16"/>
                <w:szCs w:val="16"/>
              </w:rPr>
              <w:t>Osoby</w:t>
            </w:r>
          </w:p>
        </w:tc>
        <w:tc>
          <w:tcPr>
            <w:tcW w:w="465" w:type="pct"/>
          </w:tcPr>
          <w:p w14:paraId="58AF4D73" w14:textId="3F80C511" w:rsidR="00C0358C" w:rsidRPr="00AC206C" w:rsidRDefault="008C4A49" w:rsidP="002320F9">
            <w:pPr>
              <w:contextualSpacing/>
              <w:rPr>
                <w:rFonts w:cs="Arial"/>
                <w:noProof/>
                <w:sz w:val="16"/>
                <w:szCs w:val="16"/>
              </w:rPr>
            </w:pPr>
            <w:r w:rsidRPr="00AC206C">
              <w:rPr>
                <w:rFonts w:cs="Arial"/>
                <w:noProof/>
                <w:sz w:val="16"/>
                <w:szCs w:val="16"/>
              </w:rPr>
              <w:t>62</w:t>
            </w:r>
            <w:r w:rsidR="003132CF" w:rsidRPr="00AC206C">
              <w:rPr>
                <w:rFonts w:cs="Arial"/>
                <w:noProof/>
                <w:sz w:val="16"/>
                <w:szCs w:val="16"/>
              </w:rPr>
              <w:t>0</w:t>
            </w:r>
          </w:p>
        </w:tc>
        <w:tc>
          <w:tcPr>
            <w:tcW w:w="532" w:type="pct"/>
          </w:tcPr>
          <w:p w14:paraId="583B1702" w14:textId="061086D0" w:rsidR="00C0358C" w:rsidRPr="00AC206C" w:rsidRDefault="008C4A49" w:rsidP="002320F9">
            <w:pPr>
              <w:contextualSpacing/>
              <w:rPr>
                <w:rFonts w:cs="Arial"/>
                <w:noProof/>
                <w:sz w:val="16"/>
                <w:szCs w:val="16"/>
              </w:rPr>
            </w:pPr>
            <w:r w:rsidRPr="00AC206C">
              <w:rPr>
                <w:rFonts w:cs="Arial"/>
                <w:noProof/>
                <w:sz w:val="16"/>
                <w:szCs w:val="16"/>
              </w:rPr>
              <w:t>3 100</w:t>
            </w:r>
          </w:p>
        </w:tc>
      </w:tr>
    </w:tbl>
    <w:p w14:paraId="5BCA23FE" w14:textId="77777777" w:rsidR="007C7A3C" w:rsidRPr="00A4793D" w:rsidRDefault="007C7A3C" w:rsidP="004504E5">
      <w:pPr>
        <w:spacing w:before="120"/>
        <w:ind w:left="108"/>
        <w:jc w:val="left"/>
        <w:rPr>
          <w:rFonts w:cs="Arial"/>
          <w:b/>
        </w:rPr>
      </w:pPr>
      <w:r w:rsidRPr="00A4793D">
        <w:rPr>
          <w:rFonts w:eastAsia="Times New Roman" w:cs="Arial"/>
          <w:b/>
          <w:lang w:eastAsia="en-GB"/>
        </w:rPr>
        <w:t>Wskaźniki rezultatu</w:t>
      </w:r>
    </w:p>
    <w:tbl>
      <w:tblPr>
        <w:tblStyle w:val="Tabela-Siatka"/>
        <w:tblW w:w="5379"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846"/>
        <w:gridCol w:w="994"/>
        <w:gridCol w:w="792"/>
        <w:gridCol w:w="810"/>
        <w:gridCol w:w="857"/>
        <w:gridCol w:w="1513"/>
        <w:gridCol w:w="584"/>
        <w:gridCol w:w="1117"/>
        <w:gridCol w:w="567"/>
        <w:gridCol w:w="710"/>
        <w:gridCol w:w="708"/>
        <w:gridCol w:w="708"/>
      </w:tblGrid>
      <w:tr w:rsidR="00A14DE6" w:rsidRPr="00AC206C" w14:paraId="3B1494E4" w14:textId="77777777" w:rsidTr="00D14E1F">
        <w:trPr>
          <w:trHeight w:val="852"/>
        </w:trPr>
        <w:tc>
          <w:tcPr>
            <w:tcW w:w="414" w:type="pct"/>
          </w:tcPr>
          <w:p w14:paraId="132F1490"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Priorytet</w:t>
            </w:r>
          </w:p>
        </w:tc>
        <w:tc>
          <w:tcPr>
            <w:tcW w:w="487" w:type="pct"/>
          </w:tcPr>
          <w:p w14:paraId="1034A112"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Cel szczegółowy</w:t>
            </w:r>
          </w:p>
        </w:tc>
        <w:tc>
          <w:tcPr>
            <w:tcW w:w="388" w:type="pct"/>
          </w:tcPr>
          <w:p w14:paraId="4E13F153"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Fundusz</w:t>
            </w:r>
          </w:p>
        </w:tc>
        <w:tc>
          <w:tcPr>
            <w:tcW w:w="397" w:type="pct"/>
          </w:tcPr>
          <w:p w14:paraId="6E1DE96C"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Kategoria regionu</w:t>
            </w:r>
          </w:p>
        </w:tc>
        <w:tc>
          <w:tcPr>
            <w:tcW w:w="420" w:type="pct"/>
          </w:tcPr>
          <w:p w14:paraId="0C90C022"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Nr identyfikacyjny</w:t>
            </w:r>
          </w:p>
        </w:tc>
        <w:tc>
          <w:tcPr>
            <w:tcW w:w="741" w:type="pct"/>
          </w:tcPr>
          <w:p w14:paraId="2827A169"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 xml:space="preserve">Wskaźnik </w:t>
            </w:r>
          </w:p>
        </w:tc>
        <w:tc>
          <w:tcPr>
            <w:tcW w:w="286" w:type="pct"/>
          </w:tcPr>
          <w:p w14:paraId="1367F072"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Jednostka miary</w:t>
            </w:r>
          </w:p>
        </w:tc>
        <w:tc>
          <w:tcPr>
            <w:tcW w:w="547" w:type="pct"/>
          </w:tcPr>
          <w:p w14:paraId="157FFAD7"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Wartość bazowa lub wartość odniesienia</w:t>
            </w:r>
          </w:p>
        </w:tc>
        <w:tc>
          <w:tcPr>
            <w:tcW w:w="278" w:type="pct"/>
          </w:tcPr>
          <w:p w14:paraId="69C6D123"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Rok odniesienia</w:t>
            </w:r>
          </w:p>
        </w:tc>
        <w:tc>
          <w:tcPr>
            <w:tcW w:w="348" w:type="pct"/>
          </w:tcPr>
          <w:p w14:paraId="0B520D0D"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Cel końcowy (2029)</w:t>
            </w:r>
          </w:p>
        </w:tc>
        <w:tc>
          <w:tcPr>
            <w:tcW w:w="347" w:type="pct"/>
          </w:tcPr>
          <w:p w14:paraId="65CB5D53"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 xml:space="preserve">Źródło danych </w:t>
            </w:r>
          </w:p>
        </w:tc>
        <w:tc>
          <w:tcPr>
            <w:tcW w:w="347" w:type="pct"/>
          </w:tcPr>
          <w:p w14:paraId="45C81C6F" w14:textId="77777777" w:rsidR="00C0358C" w:rsidRPr="00AC206C" w:rsidRDefault="00C0358C" w:rsidP="002320F9">
            <w:pPr>
              <w:rPr>
                <w:rFonts w:eastAsiaTheme="minorHAnsi" w:cs="Arial"/>
                <w:b/>
                <w:bCs/>
                <w:sz w:val="16"/>
                <w:szCs w:val="16"/>
              </w:rPr>
            </w:pPr>
            <w:r w:rsidRPr="00AC206C">
              <w:rPr>
                <w:rFonts w:eastAsiaTheme="minorHAnsi" w:cs="Arial"/>
                <w:b/>
                <w:bCs/>
                <w:sz w:val="16"/>
                <w:szCs w:val="16"/>
              </w:rPr>
              <w:t xml:space="preserve">Uwagi </w:t>
            </w:r>
          </w:p>
        </w:tc>
      </w:tr>
      <w:tr w:rsidR="00A14DE6" w:rsidRPr="00AC206C" w14:paraId="58AE878A" w14:textId="77777777" w:rsidTr="00D14E1F">
        <w:trPr>
          <w:trHeight w:val="557"/>
        </w:trPr>
        <w:tc>
          <w:tcPr>
            <w:tcW w:w="414" w:type="pct"/>
          </w:tcPr>
          <w:p w14:paraId="3E1B1A87" w14:textId="7855C863" w:rsidR="00C0358C" w:rsidRPr="00AC206C" w:rsidRDefault="73EDC2F9" w:rsidP="002320F9">
            <w:pPr>
              <w:rPr>
                <w:rFonts w:cs="Arial"/>
                <w:noProof/>
                <w:sz w:val="16"/>
                <w:szCs w:val="16"/>
              </w:rPr>
            </w:pPr>
            <w:r w:rsidRPr="00AC206C">
              <w:rPr>
                <w:rFonts w:cs="Arial"/>
                <w:noProof/>
                <w:sz w:val="16"/>
                <w:szCs w:val="16"/>
              </w:rPr>
              <w:t>VII</w:t>
            </w:r>
            <w:r w:rsidR="6D883926" w:rsidRPr="00AC206C">
              <w:rPr>
                <w:rFonts w:cs="Arial"/>
                <w:noProof/>
                <w:sz w:val="16"/>
                <w:szCs w:val="16"/>
              </w:rPr>
              <w:t>I</w:t>
            </w:r>
          </w:p>
        </w:tc>
        <w:tc>
          <w:tcPr>
            <w:tcW w:w="487" w:type="pct"/>
          </w:tcPr>
          <w:p w14:paraId="30D5841C" w14:textId="13F0D43E" w:rsidR="00C0358C" w:rsidRPr="00AC206C" w:rsidRDefault="00C0358C" w:rsidP="002320F9">
            <w:pPr>
              <w:rPr>
                <w:rFonts w:eastAsiaTheme="minorHAnsi" w:cs="Arial"/>
                <w:bCs/>
                <w:noProof/>
                <w:sz w:val="16"/>
                <w:szCs w:val="16"/>
              </w:rPr>
            </w:pPr>
            <w:r w:rsidRPr="00AC206C">
              <w:rPr>
                <w:rFonts w:eastAsiaTheme="minorHAnsi" w:cs="Arial"/>
                <w:bCs/>
                <w:noProof/>
                <w:sz w:val="16"/>
                <w:szCs w:val="16"/>
              </w:rPr>
              <w:t>4</w:t>
            </w:r>
            <w:r w:rsidR="004A2369" w:rsidRPr="00AC206C">
              <w:rPr>
                <w:rFonts w:eastAsiaTheme="minorHAnsi" w:cs="Arial"/>
                <w:bCs/>
                <w:noProof/>
                <w:sz w:val="16"/>
                <w:szCs w:val="16"/>
              </w:rPr>
              <w:t>l</w:t>
            </w:r>
            <w:r w:rsidRPr="00AC206C">
              <w:rPr>
                <w:rFonts w:eastAsiaTheme="minorHAnsi" w:cs="Arial"/>
                <w:bCs/>
                <w:noProof/>
                <w:sz w:val="16"/>
                <w:szCs w:val="16"/>
              </w:rPr>
              <w:t>)</w:t>
            </w:r>
          </w:p>
        </w:tc>
        <w:tc>
          <w:tcPr>
            <w:tcW w:w="388" w:type="pct"/>
          </w:tcPr>
          <w:p w14:paraId="0A3A0290" w14:textId="77777777" w:rsidR="00C0358C" w:rsidRPr="00AC206C" w:rsidRDefault="00C0358C" w:rsidP="002320F9">
            <w:pPr>
              <w:rPr>
                <w:rFonts w:eastAsiaTheme="minorHAnsi" w:cs="Arial"/>
                <w:bCs/>
                <w:noProof/>
                <w:sz w:val="16"/>
                <w:szCs w:val="16"/>
              </w:rPr>
            </w:pPr>
            <w:r w:rsidRPr="00AC206C">
              <w:rPr>
                <w:rFonts w:eastAsiaTheme="minorHAnsi" w:cs="Arial"/>
                <w:bCs/>
                <w:noProof/>
                <w:sz w:val="16"/>
                <w:szCs w:val="16"/>
              </w:rPr>
              <w:t>EFS+</w:t>
            </w:r>
          </w:p>
        </w:tc>
        <w:tc>
          <w:tcPr>
            <w:tcW w:w="397" w:type="pct"/>
          </w:tcPr>
          <w:p w14:paraId="6E81005D" w14:textId="77777777" w:rsidR="00C0358C" w:rsidRPr="00AC206C" w:rsidRDefault="00C0358C" w:rsidP="002320F9">
            <w:pPr>
              <w:rPr>
                <w:rFonts w:eastAsiaTheme="minorHAnsi" w:cs="Arial"/>
                <w:bCs/>
                <w:sz w:val="16"/>
                <w:szCs w:val="16"/>
              </w:rPr>
            </w:pPr>
            <w:r w:rsidRPr="00AC206C">
              <w:rPr>
                <w:rFonts w:cs="Arial"/>
                <w:sz w:val="16"/>
                <w:szCs w:val="16"/>
              </w:rPr>
              <w:t>Słabiej rozwinięte</w:t>
            </w:r>
          </w:p>
        </w:tc>
        <w:tc>
          <w:tcPr>
            <w:tcW w:w="420" w:type="pct"/>
          </w:tcPr>
          <w:p w14:paraId="65F7D683" w14:textId="190B11D0" w:rsidR="00C0358C" w:rsidRPr="00AC206C" w:rsidRDefault="00A168F2" w:rsidP="002320F9">
            <w:pPr>
              <w:rPr>
                <w:rFonts w:eastAsiaTheme="minorHAnsi" w:cs="Arial"/>
                <w:bCs/>
                <w:noProof/>
                <w:sz w:val="16"/>
                <w:szCs w:val="16"/>
              </w:rPr>
            </w:pPr>
            <w:r w:rsidRPr="00AC206C">
              <w:rPr>
                <w:rFonts w:cs="Arial"/>
                <w:noProof/>
                <w:sz w:val="16"/>
                <w:szCs w:val="16"/>
              </w:rPr>
              <w:t>PLKLCR06</w:t>
            </w:r>
          </w:p>
        </w:tc>
        <w:tc>
          <w:tcPr>
            <w:tcW w:w="741" w:type="pct"/>
          </w:tcPr>
          <w:p w14:paraId="6FED3AA0" w14:textId="403C2699" w:rsidR="00C0358C" w:rsidRPr="00AC206C" w:rsidRDefault="001F32A2" w:rsidP="002320F9">
            <w:pPr>
              <w:rPr>
                <w:rFonts w:eastAsiaTheme="minorHAnsi" w:cs="Arial"/>
                <w:bCs/>
                <w:noProof/>
                <w:sz w:val="16"/>
                <w:szCs w:val="16"/>
              </w:rPr>
            </w:pPr>
            <w:r w:rsidRPr="00AC206C">
              <w:rPr>
                <w:rFonts w:eastAsiaTheme="minorHAnsi" w:cs="Arial"/>
                <w:bCs/>
                <w:noProof/>
                <w:sz w:val="16"/>
                <w:szCs w:val="16"/>
              </w:rPr>
              <w:t>Liczba utworzonych w programie miejsc świadczenia usług wspierania rodziny i pieczy zastępczej istniejących po zakończeniu projektu</w:t>
            </w:r>
          </w:p>
        </w:tc>
        <w:tc>
          <w:tcPr>
            <w:tcW w:w="286" w:type="pct"/>
          </w:tcPr>
          <w:p w14:paraId="7AEF008F" w14:textId="644111EB" w:rsidR="00C0358C" w:rsidRPr="00AC206C" w:rsidRDefault="00F17903" w:rsidP="002320F9">
            <w:pPr>
              <w:rPr>
                <w:rFonts w:eastAsiaTheme="minorHAnsi" w:cs="Arial"/>
                <w:bCs/>
                <w:noProof/>
                <w:sz w:val="16"/>
                <w:szCs w:val="16"/>
              </w:rPr>
            </w:pPr>
            <w:r w:rsidRPr="00AC206C">
              <w:rPr>
                <w:rFonts w:eastAsiaTheme="minorHAnsi" w:cs="Arial"/>
                <w:bCs/>
                <w:noProof/>
                <w:sz w:val="16"/>
                <w:szCs w:val="16"/>
              </w:rPr>
              <w:t>S</w:t>
            </w:r>
            <w:r w:rsidR="005E5547" w:rsidRPr="00AC206C">
              <w:rPr>
                <w:rFonts w:eastAsiaTheme="minorHAnsi" w:cs="Arial"/>
                <w:bCs/>
                <w:noProof/>
                <w:sz w:val="16"/>
                <w:szCs w:val="16"/>
              </w:rPr>
              <w:t>ztuk</w:t>
            </w:r>
            <w:r w:rsidR="00FE5BC8" w:rsidRPr="00AC206C">
              <w:rPr>
                <w:rFonts w:eastAsiaTheme="minorHAnsi" w:cs="Arial"/>
                <w:bCs/>
                <w:noProof/>
                <w:sz w:val="16"/>
                <w:szCs w:val="16"/>
              </w:rPr>
              <w:t>i</w:t>
            </w:r>
            <w:r w:rsidR="00861D6C" w:rsidRPr="00AC206C">
              <w:rPr>
                <w:rFonts w:eastAsiaTheme="minorHAnsi" w:cs="Arial"/>
                <w:bCs/>
                <w:noProof/>
                <w:sz w:val="16"/>
                <w:szCs w:val="16"/>
              </w:rPr>
              <w:t xml:space="preserve"> </w:t>
            </w:r>
          </w:p>
        </w:tc>
        <w:tc>
          <w:tcPr>
            <w:tcW w:w="547" w:type="pct"/>
          </w:tcPr>
          <w:p w14:paraId="3DF578A4" w14:textId="58B71062" w:rsidR="00C0358C" w:rsidRPr="00AC206C" w:rsidRDefault="005E2DE5" w:rsidP="002320F9">
            <w:pPr>
              <w:rPr>
                <w:rFonts w:eastAsiaTheme="minorHAnsi" w:cs="Arial"/>
                <w:bCs/>
                <w:noProof/>
                <w:sz w:val="16"/>
                <w:szCs w:val="16"/>
              </w:rPr>
            </w:pPr>
            <w:r w:rsidRPr="00AC206C">
              <w:rPr>
                <w:rFonts w:cs="Arial"/>
                <w:noProof/>
                <w:sz w:val="16"/>
                <w:szCs w:val="16"/>
              </w:rPr>
              <w:t>1 968</w:t>
            </w:r>
          </w:p>
        </w:tc>
        <w:tc>
          <w:tcPr>
            <w:tcW w:w="278" w:type="pct"/>
          </w:tcPr>
          <w:p w14:paraId="0D220DD0" w14:textId="01FC65CF" w:rsidR="00C0358C" w:rsidRPr="00AC206C" w:rsidRDefault="005E2DE5" w:rsidP="002320F9">
            <w:pPr>
              <w:rPr>
                <w:rFonts w:eastAsiaTheme="minorHAnsi" w:cs="Arial"/>
                <w:bCs/>
                <w:noProof/>
                <w:sz w:val="16"/>
                <w:szCs w:val="16"/>
              </w:rPr>
            </w:pPr>
            <w:r w:rsidRPr="00AC206C">
              <w:rPr>
                <w:rFonts w:cs="Arial"/>
                <w:noProof/>
                <w:sz w:val="16"/>
                <w:szCs w:val="16"/>
              </w:rPr>
              <w:t>2021</w:t>
            </w:r>
          </w:p>
        </w:tc>
        <w:tc>
          <w:tcPr>
            <w:tcW w:w="348" w:type="pct"/>
          </w:tcPr>
          <w:p w14:paraId="6E789D0E" w14:textId="4ADA6062" w:rsidR="00C0358C" w:rsidRPr="00AC206C" w:rsidRDefault="005E2DE5" w:rsidP="002320F9">
            <w:pPr>
              <w:rPr>
                <w:rFonts w:eastAsiaTheme="minorHAnsi" w:cs="Arial"/>
                <w:bCs/>
                <w:noProof/>
                <w:sz w:val="16"/>
                <w:szCs w:val="16"/>
              </w:rPr>
            </w:pPr>
            <w:r w:rsidRPr="00AC206C">
              <w:rPr>
                <w:rFonts w:cs="Arial"/>
                <w:noProof/>
                <w:sz w:val="16"/>
                <w:szCs w:val="16"/>
              </w:rPr>
              <w:t>2 480</w:t>
            </w:r>
          </w:p>
        </w:tc>
        <w:tc>
          <w:tcPr>
            <w:tcW w:w="347" w:type="pct"/>
          </w:tcPr>
          <w:p w14:paraId="242E20A4" w14:textId="77777777" w:rsidR="00C0358C" w:rsidRPr="00AC206C" w:rsidRDefault="00C0358C" w:rsidP="002320F9">
            <w:pPr>
              <w:rPr>
                <w:rFonts w:eastAsiaTheme="minorHAnsi" w:cs="Arial"/>
                <w:bCs/>
                <w:noProof/>
                <w:sz w:val="16"/>
                <w:szCs w:val="16"/>
              </w:rPr>
            </w:pPr>
            <w:r w:rsidRPr="00AC206C">
              <w:rPr>
                <w:rFonts w:eastAsiaTheme="minorHAnsi" w:cs="Arial"/>
                <w:bCs/>
                <w:sz w:val="16"/>
                <w:szCs w:val="16"/>
              </w:rPr>
              <w:t>System teleinformatyczny</w:t>
            </w:r>
          </w:p>
        </w:tc>
        <w:tc>
          <w:tcPr>
            <w:tcW w:w="347" w:type="pct"/>
          </w:tcPr>
          <w:p w14:paraId="18A7057A" w14:textId="77777777" w:rsidR="00C0358C" w:rsidRPr="00AC206C" w:rsidRDefault="00C0358C" w:rsidP="002320F9">
            <w:pPr>
              <w:rPr>
                <w:rFonts w:eastAsiaTheme="minorHAnsi" w:cs="Arial"/>
                <w:bCs/>
                <w:noProof/>
                <w:sz w:val="16"/>
                <w:szCs w:val="16"/>
              </w:rPr>
            </w:pPr>
          </w:p>
        </w:tc>
      </w:tr>
    </w:tbl>
    <w:p w14:paraId="7F00A490" w14:textId="797DFB99" w:rsidR="00C0358C" w:rsidRPr="00A4793D" w:rsidRDefault="73EDC2F9" w:rsidP="002C12D8">
      <w:pPr>
        <w:pStyle w:val="Nagwek6"/>
        <w:rPr>
          <w:rFonts w:cs="Arial"/>
        </w:rPr>
      </w:pPr>
      <w:r w:rsidRPr="00A4793D">
        <w:rPr>
          <w:rFonts w:cs="Arial"/>
        </w:rPr>
        <w:t>2.1.</w:t>
      </w:r>
      <w:r w:rsidR="573AD1AA" w:rsidRPr="00A4793D">
        <w:rPr>
          <w:rFonts w:cs="Arial"/>
        </w:rPr>
        <w:t>8</w:t>
      </w:r>
      <w:r w:rsidRPr="00A4793D">
        <w:rPr>
          <w:rFonts w:cs="Arial"/>
        </w:rPr>
        <w:t>.</w:t>
      </w:r>
      <w:r w:rsidR="393C55B1" w:rsidRPr="00A4793D">
        <w:rPr>
          <w:rFonts w:cs="Arial"/>
        </w:rPr>
        <w:t>5</w:t>
      </w:r>
      <w:r w:rsidRPr="00A4793D">
        <w:rPr>
          <w:rFonts w:cs="Arial"/>
        </w:rPr>
        <w:t xml:space="preserve">.3. Indykatywny podział zaprogramowanych zasobów (UE) według rodzaju interwencji </w:t>
      </w:r>
    </w:p>
    <w:p w14:paraId="22FAEE47" w14:textId="77777777" w:rsidR="007C7A3C" w:rsidRPr="00A4793D" w:rsidRDefault="007C7A3C" w:rsidP="002320F9">
      <w:pPr>
        <w:ind w:left="113"/>
        <w:jc w:val="left"/>
        <w:rPr>
          <w:rFonts w:eastAsia="Times New Roman" w:cs="Arial"/>
          <w:b/>
        </w:rPr>
      </w:pPr>
      <w:r w:rsidRPr="00A4793D">
        <w:rPr>
          <w:rFonts w:cs="Arial"/>
          <w:b/>
        </w:rPr>
        <w:t>Wymiar 1 – zakres interwencji</w:t>
      </w:r>
    </w:p>
    <w:tbl>
      <w:tblPr>
        <w:tblStyle w:val="Tabela-Siatka"/>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982"/>
        <w:gridCol w:w="1275"/>
      </w:tblGrid>
      <w:tr w:rsidR="00A14DE6" w:rsidRPr="00AC206C" w14:paraId="4AC1F0D6" w14:textId="77777777" w:rsidTr="00D14E1F">
        <w:tc>
          <w:tcPr>
            <w:tcW w:w="1057" w:type="dxa"/>
          </w:tcPr>
          <w:p w14:paraId="7E31E9DC" w14:textId="77777777" w:rsidR="00C0358C" w:rsidRPr="00AC206C" w:rsidRDefault="00C0358C" w:rsidP="002320F9">
            <w:pPr>
              <w:rPr>
                <w:rFonts w:eastAsia="Times New Roman" w:cs="Arial"/>
                <w:b/>
                <w:sz w:val="16"/>
                <w:szCs w:val="16"/>
              </w:rPr>
            </w:pPr>
            <w:r w:rsidRPr="00AC206C">
              <w:rPr>
                <w:rFonts w:cs="Arial"/>
                <w:b/>
                <w:sz w:val="16"/>
                <w:szCs w:val="16"/>
              </w:rPr>
              <w:t>Nr priorytetu</w:t>
            </w:r>
          </w:p>
        </w:tc>
        <w:tc>
          <w:tcPr>
            <w:tcW w:w="956" w:type="dxa"/>
          </w:tcPr>
          <w:p w14:paraId="5BE5A344" w14:textId="77777777" w:rsidR="00C0358C" w:rsidRPr="00AC206C" w:rsidRDefault="00C0358C" w:rsidP="002320F9">
            <w:pPr>
              <w:rPr>
                <w:rFonts w:eastAsia="Times New Roman" w:cs="Arial"/>
                <w:b/>
                <w:sz w:val="16"/>
                <w:szCs w:val="16"/>
              </w:rPr>
            </w:pPr>
            <w:r w:rsidRPr="00AC206C">
              <w:rPr>
                <w:rFonts w:cs="Arial"/>
                <w:b/>
                <w:sz w:val="16"/>
                <w:szCs w:val="16"/>
              </w:rPr>
              <w:t>Fundusz</w:t>
            </w:r>
          </w:p>
        </w:tc>
        <w:tc>
          <w:tcPr>
            <w:tcW w:w="1047" w:type="dxa"/>
          </w:tcPr>
          <w:p w14:paraId="13B55BC5" w14:textId="77777777" w:rsidR="00C0358C" w:rsidRPr="00AC206C" w:rsidRDefault="00C0358C" w:rsidP="002320F9">
            <w:pPr>
              <w:rPr>
                <w:rFonts w:eastAsia="Times New Roman" w:cs="Arial"/>
                <w:b/>
                <w:sz w:val="16"/>
                <w:szCs w:val="16"/>
              </w:rPr>
            </w:pPr>
            <w:r w:rsidRPr="00AC206C">
              <w:rPr>
                <w:rFonts w:cs="Arial"/>
                <w:b/>
                <w:sz w:val="16"/>
                <w:szCs w:val="16"/>
              </w:rPr>
              <w:t>Kategoria regionu</w:t>
            </w:r>
          </w:p>
        </w:tc>
        <w:tc>
          <w:tcPr>
            <w:tcW w:w="1317" w:type="dxa"/>
          </w:tcPr>
          <w:p w14:paraId="2F8E55E8" w14:textId="77777777" w:rsidR="00C0358C" w:rsidRPr="00AC206C" w:rsidRDefault="00C0358C" w:rsidP="002320F9">
            <w:pPr>
              <w:rPr>
                <w:rFonts w:eastAsia="Times New Roman" w:cs="Arial"/>
                <w:b/>
                <w:sz w:val="16"/>
                <w:szCs w:val="16"/>
              </w:rPr>
            </w:pPr>
            <w:r w:rsidRPr="00AC206C">
              <w:rPr>
                <w:rFonts w:cs="Arial"/>
                <w:b/>
                <w:sz w:val="16"/>
                <w:szCs w:val="16"/>
              </w:rPr>
              <w:t>Cel szczegółowy</w:t>
            </w:r>
          </w:p>
        </w:tc>
        <w:tc>
          <w:tcPr>
            <w:tcW w:w="3982" w:type="dxa"/>
          </w:tcPr>
          <w:p w14:paraId="028267BF" w14:textId="77777777" w:rsidR="00C0358C" w:rsidRPr="00AC206C" w:rsidRDefault="00C0358C" w:rsidP="002320F9">
            <w:pPr>
              <w:rPr>
                <w:rFonts w:eastAsia="Times New Roman" w:cs="Arial"/>
                <w:b/>
                <w:sz w:val="16"/>
                <w:szCs w:val="16"/>
              </w:rPr>
            </w:pPr>
            <w:r w:rsidRPr="00AC206C">
              <w:rPr>
                <w:rFonts w:cs="Arial"/>
                <w:b/>
                <w:sz w:val="16"/>
                <w:szCs w:val="16"/>
              </w:rPr>
              <w:t xml:space="preserve">Kod </w:t>
            </w:r>
          </w:p>
        </w:tc>
        <w:tc>
          <w:tcPr>
            <w:tcW w:w="1275" w:type="dxa"/>
          </w:tcPr>
          <w:p w14:paraId="5FD2C248" w14:textId="77777777" w:rsidR="00C0358C" w:rsidRPr="00AC206C" w:rsidRDefault="00C0358C" w:rsidP="002320F9">
            <w:pPr>
              <w:rPr>
                <w:rFonts w:cs="Arial"/>
                <w:b/>
                <w:sz w:val="16"/>
                <w:szCs w:val="16"/>
              </w:rPr>
            </w:pPr>
            <w:r w:rsidRPr="00AC206C">
              <w:rPr>
                <w:rFonts w:cs="Arial"/>
                <w:b/>
                <w:sz w:val="16"/>
                <w:szCs w:val="16"/>
              </w:rPr>
              <w:t>Kwota (w EUR)</w:t>
            </w:r>
          </w:p>
        </w:tc>
      </w:tr>
      <w:tr w:rsidR="00A14DE6" w:rsidRPr="00AC206C" w14:paraId="7DBA2D79" w14:textId="77777777" w:rsidTr="00D14E1F">
        <w:tc>
          <w:tcPr>
            <w:tcW w:w="1057" w:type="dxa"/>
          </w:tcPr>
          <w:p w14:paraId="0B9546F3" w14:textId="1F5D8817" w:rsidR="00C0358C" w:rsidRPr="00AC206C" w:rsidRDefault="73EDC2F9" w:rsidP="002320F9">
            <w:pPr>
              <w:rPr>
                <w:rFonts w:eastAsia="Times New Roman" w:cs="Arial"/>
                <w:sz w:val="16"/>
                <w:szCs w:val="16"/>
              </w:rPr>
            </w:pPr>
            <w:r w:rsidRPr="00AC206C">
              <w:rPr>
                <w:rFonts w:eastAsia="Times New Roman" w:cs="Arial"/>
                <w:sz w:val="16"/>
                <w:szCs w:val="16"/>
              </w:rPr>
              <w:t>VII</w:t>
            </w:r>
            <w:r w:rsidR="1948544E" w:rsidRPr="00AC206C">
              <w:rPr>
                <w:rFonts w:eastAsia="Times New Roman" w:cs="Arial"/>
                <w:sz w:val="16"/>
                <w:szCs w:val="16"/>
              </w:rPr>
              <w:t>I</w:t>
            </w:r>
          </w:p>
        </w:tc>
        <w:tc>
          <w:tcPr>
            <w:tcW w:w="956" w:type="dxa"/>
          </w:tcPr>
          <w:p w14:paraId="78CF8D2C" w14:textId="77777777" w:rsidR="00C0358C" w:rsidRPr="00AC206C" w:rsidRDefault="00C0358C" w:rsidP="002320F9">
            <w:pPr>
              <w:rPr>
                <w:rFonts w:eastAsia="Times New Roman" w:cs="Arial"/>
                <w:sz w:val="16"/>
                <w:szCs w:val="16"/>
              </w:rPr>
            </w:pPr>
            <w:r w:rsidRPr="00AC206C">
              <w:rPr>
                <w:rFonts w:eastAsia="Times New Roman" w:cs="Arial"/>
                <w:sz w:val="16"/>
                <w:szCs w:val="16"/>
              </w:rPr>
              <w:t>EFS+</w:t>
            </w:r>
          </w:p>
        </w:tc>
        <w:tc>
          <w:tcPr>
            <w:tcW w:w="1047" w:type="dxa"/>
          </w:tcPr>
          <w:p w14:paraId="4D67DA54" w14:textId="77777777" w:rsidR="00C0358C" w:rsidRPr="00AC206C" w:rsidRDefault="00C0358C" w:rsidP="002320F9">
            <w:pPr>
              <w:rPr>
                <w:rFonts w:cs="Arial"/>
                <w:sz w:val="16"/>
                <w:szCs w:val="16"/>
              </w:rPr>
            </w:pPr>
            <w:r w:rsidRPr="00AC206C">
              <w:rPr>
                <w:rFonts w:eastAsia="Times New Roman" w:cs="Arial"/>
                <w:sz w:val="16"/>
                <w:szCs w:val="16"/>
              </w:rPr>
              <w:t>Słabiej rozwinięte</w:t>
            </w:r>
          </w:p>
        </w:tc>
        <w:tc>
          <w:tcPr>
            <w:tcW w:w="1317" w:type="dxa"/>
          </w:tcPr>
          <w:p w14:paraId="242FA069" w14:textId="36B0738F" w:rsidR="00C0358C" w:rsidRPr="00AC206C" w:rsidRDefault="00C0358C" w:rsidP="002320F9">
            <w:pPr>
              <w:rPr>
                <w:rFonts w:eastAsia="Times New Roman" w:cs="Arial"/>
                <w:sz w:val="16"/>
                <w:szCs w:val="16"/>
              </w:rPr>
            </w:pPr>
            <w:r w:rsidRPr="00AC206C">
              <w:rPr>
                <w:rFonts w:eastAsia="Times New Roman" w:cs="Arial"/>
                <w:sz w:val="16"/>
                <w:szCs w:val="16"/>
              </w:rPr>
              <w:t>4</w:t>
            </w:r>
            <w:r w:rsidR="004A2369" w:rsidRPr="00AC206C">
              <w:rPr>
                <w:rFonts w:eastAsia="Times New Roman" w:cs="Arial"/>
                <w:sz w:val="16"/>
                <w:szCs w:val="16"/>
              </w:rPr>
              <w:t>l</w:t>
            </w:r>
            <w:r w:rsidRPr="00AC206C">
              <w:rPr>
                <w:rFonts w:eastAsia="Times New Roman" w:cs="Arial"/>
                <w:sz w:val="16"/>
                <w:szCs w:val="16"/>
              </w:rPr>
              <w:t>)</w:t>
            </w:r>
          </w:p>
        </w:tc>
        <w:tc>
          <w:tcPr>
            <w:tcW w:w="3982" w:type="dxa"/>
          </w:tcPr>
          <w:p w14:paraId="52299218" w14:textId="09D4383D" w:rsidR="00C0358C" w:rsidRPr="00AC206C" w:rsidRDefault="005E3894" w:rsidP="002320F9">
            <w:pPr>
              <w:rPr>
                <w:rFonts w:eastAsia="Times New Roman" w:cs="Arial"/>
                <w:sz w:val="16"/>
                <w:szCs w:val="16"/>
              </w:rPr>
            </w:pPr>
            <w:r w:rsidRPr="00AC206C">
              <w:rPr>
                <w:rFonts w:eastAsia="Times New Roman" w:cs="Arial"/>
                <w:sz w:val="16"/>
                <w:szCs w:val="16"/>
              </w:rPr>
              <w:t>163 Promowanie integracji społecznej osób zagrożonych ubóstwem lub wykluczeniem społecznym, w tym osób najbardziej potrzebujących i dzieci</w:t>
            </w:r>
          </w:p>
        </w:tc>
        <w:tc>
          <w:tcPr>
            <w:tcW w:w="1275" w:type="dxa"/>
          </w:tcPr>
          <w:p w14:paraId="2CDA7864" w14:textId="1BA4CC61" w:rsidR="0002454E" w:rsidRDefault="0002454E" w:rsidP="002320F9">
            <w:pPr>
              <w:rPr>
                <w:rFonts w:cs="Arial"/>
                <w:sz w:val="16"/>
                <w:szCs w:val="16"/>
              </w:rPr>
            </w:pPr>
            <w:r w:rsidRPr="0002454E">
              <w:rPr>
                <w:rFonts w:cs="Arial"/>
                <w:sz w:val="16"/>
                <w:szCs w:val="16"/>
              </w:rPr>
              <w:t>27 955</w:t>
            </w:r>
            <w:r>
              <w:rPr>
                <w:rFonts w:cs="Arial"/>
                <w:sz w:val="16"/>
                <w:szCs w:val="16"/>
              </w:rPr>
              <w:t> </w:t>
            </w:r>
            <w:r w:rsidRPr="0002454E">
              <w:rPr>
                <w:rFonts w:cs="Arial"/>
                <w:sz w:val="16"/>
                <w:szCs w:val="16"/>
              </w:rPr>
              <w:t>170</w:t>
            </w:r>
          </w:p>
          <w:p w14:paraId="1FD6742B" w14:textId="4D1DC54A" w:rsidR="00C0358C" w:rsidRPr="00AC206C" w:rsidRDefault="00C0358C" w:rsidP="002320F9">
            <w:pPr>
              <w:rPr>
                <w:rFonts w:eastAsia="Times New Roman" w:cs="Arial"/>
                <w:b/>
                <w:sz w:val="16"/>
                <w:szCs w:val="16"/>
              </w:rPr>
            </w:pPr>
          </w:p>
        </w:tc>
      </w:tr>
    </w:tbl>
    <w:p w14:paraId="07DE80DE" w14:textId="77777777" w:rsidR="007C7A3C" w:rsidRPr="00A4793D" w:rsidRDefault="007C7A3C" w:rsidP="004504E5">
      <w:pPr>
        <w:spacing w:before="120"/>
        <w:ind w:left="113"/>
        <w:jc w:val="left"/>
        <w:rPr>
          <w:rFonts w:eastAsia="Times New Roman" w:cs="Arial"/>
          <w:b/>
        </w:rPr>
      </w:pPr>
      <w:r w:rsidRPr="00A4793D">
        <w:rPr>
          <w:rFonts w:cs="Arial"/>
          <w:b/>
        </w:rPr>
        <w:t>Wymiar 2 – forma finansowania</w:t>
      </w:r>
    </w:p>
    <w:tbl>
      <w:tblPr>
        <w:tblStyle w:val="Tabela-Siatka"/>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982"/>
        <w:gridCol w:w="1275"/>
      </w:tblGrid>
      <w:tr w:rsidR="00A14DE6" w:rsidRPr="00AC206C" w14:paraId="766E9D8E" w14:textId="77777777" w:rsidTr="00D14E1F">
        <w:tc>
          <w:tcPr>
            <w:tcW w:w="1057" w:type="dxa"/>
          </w:tcPr>
          <w:p w14:paraId="27944022" w14:textId="77777777" w:rsidR="00C0358C" w:rsidRPr="00AC206C" w:rsidRDefault="00C0358C" w:rsidP="002320F9">
            <w:pPr>
              <w:rPr>
                <w:rFonts w:eastAsia="Times New Roman" w:cs="Arial"/>
                <w:b/>
                <w:sz w:val="16"/>
                <w:szCs w:val="16"/>
              </w:rPr>
            </w:pPr>
            <w:r w:rsidRPr="00AC206C">
              <w:rPr>
                <w:rFonts w:cs="Arial"/>
                <w:b/>
                <w:sz w:val="16"/>
                <w:szCs w:val="16"/>
              </w:rPr>
              <w:t>Nr priorytetu</w:t>
            </w:r>
          </w:p>
        </w:tc>
        <w:tc>
          <w:tcPr>
            <w:tcW w:w="956" w:type="dxa"/>
          </w:tcPr>
          <w:p w14:paraId="7D6D1EEE" w14:textId="77777777" w:rsidR="00C0358C" w:rsidRPr="00AC206C" w:rsidRDefault="00C0358C" w:rsidP="002320F9">
            <w:pPr>
              <w:rPr>
                <w:rFonts w:eastAsia="Times New Roman" w:cs="Arial"/>
                <w:b/>
                <w:sz w:val="16"/>
                <w:szCs w:val="16"/>
              </w:rPr>
            </w:pPr>
            <w:r w:rsidRPr="00AC206C">
              <w:rPr>
                <w:rFonts w:cs="Arial"/>
                <w:b/>
                <w:sz w:val="16"/>
                <w:szCs w:val="16"/>
              </w:rPr>
              <w:t>Fundusz</w:t>
            </w:r>
          </w:p>
        </w:tc>
        <w:tc>
          <w:tcPr>
            <w:tcW w:w="1047" w:type="dxa"/>
          </w:tcPr>
          <w:p w14:paraId="5E4894B5" w14:textId="77777777" w:rsidR="00C0358C" w:rsidRPr="00AC206C" w:rsidRDefault="00C0358C" w:rsidP="002320F9">
            <w:pPr>
              <w:rPr>
                <w:rFonts w:eastAsia="Times New Roman" w:cs="Arial"/>
                <w:b/>
                <w:sz w:val="16"/>
                <w:szCs w:val="16"/>
              </w:rPr>
            </w:pPr>
            <w:r w:rsidRPr="00AC206C">
              <w:rPr>
                <w:rFonts w:cs="Arial"/>
                <w:b/>
                <w:sz w:val="16"/>
                <w:szCs w:val="16"/>
              </w:rPr>
              <w:t>Kategoria regionu</w:t>
            </w:r>
          </w:p>
        </w:tc>
        <w:tc>
          <w:tcPr>
            <w:tcW w:w="1317" w:type="dxa"/>
          </w:tcPr>
          <w:p w14:paraId="217DD486" w14:textId="77777777" w:rsidR="00C0358C" w:rsidRPr="00AC206C" w:rsidRDefault="00C0358C" w:rsidP="002320F9">
            <w:pPr>
              <w:rPr>
                <w:rFonts w:eastAsia="Times New Roman" w:cs="Arial"/>
                <w:b/>
                <w:sz w:val="16"/>
                <w:szCs w:val="16"/>
              </w:rPr>
            </w:pPr>
            <w:r w:rsidRPr="00AC206C">
              <w:rPr>
                <w:rFonts w:cs="Arial"/>
                <w:b/>
                <w:sz w:val="16"/>
                <w:szCs w:val="16"/>
              </w:rPr>
              <w:t>Cel szczegółowy</w:t>
            </w:r>
          </w:p>
        </w:tc>
        <w:tc>
          <w:tcPr>
            <w:tcW w:w="3982" w:type="dxa"/>
          </w:tcPr>
          <w:p w14:paraId="734EDA50" w14:textId="77777777" w:rsidR="00C0358C" w:rsidRPr="00AC206C" w:rsidRDefault="00C0358C" w:rsidP="002320F9">
            <w:pPr>
              <w:rPr>
                <w:rFonts w:eastAsia="Times New Roman" w:cs="Arial"/>
                <w:b/>
                <w:sz w:val="16"/>
                <w:szCs w:val="16"/>
              </w:rPr>
            </w:pPr>
            <w:r w:rsidRPr="00AC206C">
              <w:rPr>
                <w:rFonts w:cs="Arial"/>
                <w:b/>
                <w:sz w:val="16"/>
                <w:szCs w:val="16"/>
              </w:rPr>
              <w:t xml:space="preserve">Kod </w:t>
            </w:r>
          </w:p>
        </w:tc>
        <w:tc>
          <w:tcPr>
            <w:tcW w:w="1275" w:type="dxa"/>
          </w:tcPr>
          <w:p w14:paraId="331A33C3" w14:textId="77777777" w:rsidR="00C0358C" w:rsidRPr="00AC206C" w:rsidRDefault="00C0358C" w:rsidP="002320F9">
            <w:pPr>
              <w:rPr>
                <w:rFonts w:eastAsia="Times New Roman" w:cs="Arial"/>
                <w:b/>
                <w:sz w:val="16"/>
                <w:szCs w:val="16"/>
              </w:rPr>
            </w:pPr>
            <w:r w:rsidRPr="00AC206C">
              <w:rPr>
                <w:rFonts w:cs="Arial"/>
                <w:b/>
                <w:sz w:val="16"/>
                <w:szCs w:val="16"/>
              </w:rPr>
              <w:t>Kwota (w EUR)</w:t>
            </w:r>
          </w:p>
        </w:tc>
      </w:tr>
      <w:tr w:rsidR="00BB07BC" w:rsidRPr="00AC206C" w14:paraId="2EEA8C99" w14:textId="77777777" w:rsidTr="00D14E1F">
        <w:tc>
          <w:tcPr>
            <w:tcW w:w="1057" w:type="dxa"/>
          </w:tcPr>
          <w:p w14:paraId="3A888E93" w14:textId="6A39991F" w:rsidR="00BB07BC" w:rsidRPr="00AC206C" w:rsidRDefault="00BB07BC" w:rsidP="00BB07BC">
            <w:pPr>
              <w:rPr>
                <w:rFonts w:eastAsia="Times New Roman" w:cs="Arial"/>
                <w:b/>
                <w:sz w:val="16"/>
                <w:szCs w:val="16"/>
              </w:rPr>
            </w:pPr>
            <w:r w:rsidRPr="00AC206C">
              <w:rPr>
                <w:rFonts w:cs="Arial"/>
                <w:sz w:val="16"/>
                <w:szCs w:val="16"/>
              </w:rPr>
              <w:t>VIII</w:t>
            </w:r>
          </w:p>
        </w:tc>
        <w:tc>
          <w:tcPr>
            <w:tcW w:w="956" w:type="dxa"/>
          </w:tcPr>
          <w:p w14:paraId="23D27DFD" w14:textId="77777777" w:rsidR="00BB07BC" w:rsidRPr="00AC206C" w:rsidRDefault="00BB07BC" w:rsidP="00BB07BC">
            <w:pPr>
              <w:rPr>
                <w:rFonts w:eastAsia="Times New Roman" w:cs="Arial"/>
                <w:b/>
                <w:sz w:val="16"/>
                <w:szCs w:val="16"/>
              </w:rPr>
            </w:pPr>
            <w:r w:rsidRPr="00AC206C">
              <w:rPr>
                <w:rFonts w:cs="Arial"/>
                <w:sz w:val="16"/>
                <w:szCs w:val="16"/>
              </w:rPr>
              <w:t>EFS+</w:t>
            </w:r>
          </w:p>
        </w:tc>
        <w:tc>
          <w:tcPr>
            <w:tcW w:w="1047" w:type="dxa"/>
          </w:tcPr>
          <w:p w14:paraId="5D380B8E" w14:textId="77777777" w:rsidR="00BB07BC" w:rsidRPr="00AC206C" w:rsidRDefault="00BB07BC" w:rsidP="00BB07BC">
            <w:pPr>
              <w:rPr>
                <w:rFonts w:eastAsia="Times New Roman" w:cs="Arial"/>
                <w:b/>
                <w:sz w:val="16"/>
                <w:szCs w:val="16"/>
              </w:rPr>
            </w:pPr>
            <w:r w:rsidRPr="00AC206C">
              <w:rPr>
                <w:rFonts w:cs="Arial"/>
                <w:sz w:val="16"/>
                <w:szCs w:val="16"/>
              </w:rPr>
              <w:t>Słabiej rozwinięte</w:t>
            </w:r>
          </w:p>
        </w:tc>
        <w:tc>
          <w:tcPr>
            <w:tcW w:w="1317" w:type="dxa"/>
          </w:tcPr>
          <w:p w14:paraId="4A202CB7" w14:textId="2A4E0B45" w:rsidR="00BB07BC" w:rsidRPr="00AC206C" w:rsidRDefault="00BB07BC" w:rsidP="00BB07BC">
            <w:pPr>
              <w:rPr>
                <w:rFonts w:eastAsia="Times New Roman" w:cs="Arial"/>
                <w:sz w:val="16"/>
                <w:szCs w:val="16"/>
              </w:rPr>
            </w:pPr>
            <w:r w:rsidRPr="00AC206C">
              <w:rPr>
                <w:rFonts w:eastAsia="Times New Roman" w:cs="Arial"/>
                <w:sz w:val="16"/>
                <w:szCs w:val="16"/>
              </w:rPr>
              <w:t>4l)</w:t>
            </w:r>
          </w:p>
        </w:tc>
        <w:tc>
          <w:tcPr>
            <w:tcW w:w="3982" w:type="dxa"/>
          </w:tcPr>
          <w:p w14:paraId="4F60320F" w14:textId="77777777" w:rsidR="00BB07BC" w:rsidRPr="00AC206C" w:rsidRDefault="00BB07BC" w:rsidP="00BB07BC">
            <w:pPr>
              <w:rPr>
                <w:rFonts w:cs="Arial"/>
                <w:b/>
                <w:sz w:val="16"/>
                <w:szCs w:val="16"/>
              </w:rPr>
            </w:pPr>
            <w:r w:rsidRPr="00AC206C">
              <w:rPr>
                <w:rFonts w:cs="Arial"/>
                <w:sz w:val="16"/>
                <w:szCs w:val="16"/>
              </w:rPr>
              <w:t>01 Dotacja</w:t>
            </w:r>
          </w:p>
        </w:tc>
        <w:tc>
          <w:tcPr>
            <w:tcW w:w="1275" w:type="dxa"/>
          </w:tcPr>
          <w:p w14:paraId="6C01EE66" w14:textId="1C9C8C55" w:rsidR="00BB07BC" w:rsidRDefault="00BB07BC" w:rsidP="00BB07BC">
            <w:pPr>
              <w:rPr>
                <w:rFonts w:cs="Arial"/>
                <w:sz w:val="16"/>
                <w:szCs w:val="16"/>
              </w:rPr>
            </w:pPr>
            <w:r>
              <w:rPr>
                <w:rFonts w:cs="Arial"/>
                <w:sz w:val="16"/>
                <w:szCs w:val="16"/>
              </w:rPr>
              <w:t>27 955 170</w:t>
            </w:r>
          </w:p>
          <w:p w14:paraId="386D5187" w14:textId="0A268FD0" w:rsidR="00BB07BC" w:rsidRPr="00AC206C" w:rsidRDefault="00BB07BC" w:rsidP="00BB07BC">
            <w:pPr>
              <w:rPr>
                <w:rFonts w:eastAsia="Times New Roman" w:cs="Arial"/>
                <w:b/>
                <w:sz w:val="16"/>
                <w:szCs w:val="16"/>
              </w:rPr>
            </w:pPr>
          </w:p>
        </w:tc>
      </w:tr>
    </w:tbl>
    <w:p w14:paraId="19C5FEBD" w14:textId="77777777" w:rsidR="007C7A3C" w:rsidRPr="00A4793D" w:rsidRDefault="007C7A3C" w:rsidP="004504E5">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88"/>
        <w:gridCol w:w="1669"/>
      </w:tblGrid>
      <w:tr w:rsidR="00A14DE6" w:rsidRPr="00AC206C" w14:paraId="4F07AFFC" w14:textId="77777777" w:rsidTr="00D14E1F">
        <w:tc>
          <w:tcPr>
            <w:tcW w:w="1057" w:type="dxa"/>
          </w:tcPr>
          <w:p w14:paraId="1A1F40BD" w14:textId="77777777" w:rsidR="00C0358C" w:rsidRPr="00AC206C" w:rsidRDefault="00C0358C" w:rsidP="002320F9">
            <w:pPr>
              <w:rPr>
                <w:rFonts w:eastAsia="Times New Roman" w:cs="Arial"/>
                <w:b/>
                <w:sz w:val="16"/>
                <w:szCs w:val="16"/>
              </w:rPr>
            </w:pPr>
            <w:r w:rsidRPr="00AC206C">
              <w:rPr>
                <w:rFonts w:cs="Arial"/>
                <w:b/>
                <w:sz w:val="16"/>
                <w:szCs w:val="16"/>
              </w:rPr>
              <w:t>Nr priorytetu</w:t>
            </w:r>
          </w:p>
        </w:tc>
        <w:tc>
          <w:tcPr>
            <w:tcW w:w="956" w:type="dxa"/>
          </w:tcPr>
          <w:p w14:paraId="3C0357D2" w14:textId="77777777" w:rsidR="00C0358C" w:rsidRPr="00AC206C" w:rsidRDefault="00C0358C" w:rsidP="002320F9">
            <w:pPr>
              <w:rPr>
                <w:rFonts w:eastAsia="Times New Roman" w:cs="Arial"/>
                <w:b/>
                <w:sz w:val="16"/>
                <w:szCs w:val="16"/>
              </w:rPr>
            </w:pPr>
            <w:r w:rsidRPr="00AC206C">
              <w:rPr>
                <w:rFonts w:cs="Arial"/>
                <w:b/>
                <w:sz w:val="16"/>
                <w:szCs w:val="16"/>
              </w:rPr>
              <w:t>Fundusz</w:t>
            </w:r>
          </w:p>
        </w:tc>
        <w:tc>
          <w:tcPr>
            <w:tcW w:w="1047" w:type="dxa"/>
          </w:tcPr>
          <w:p w14:paraId="674CDFDD" w14:textId="77777777" w:rsidR="00C0358C" w:rsidRPr="00AC206C" w:rsidRDefault="00C0358C" w:rsidP="002320F9">
            <w:pPr>
              <w:rPr>
                <w:rFonts w:eastAsia="Times New Roman" w:cs="Arial"/>
                <w:b/>
                <w:sz w:val="16"/>
                <w:szCs w:val="16"/>
              </w:rPr>
            </w:pPr>
            <w:r w:rsidRPr="00AC206C">
              <w:rPr>
                <w:rFonts w:cs="Arial"/>
                <w:b/>
                <w:sz w:val="16"/>
                <w:szCs w:val="16"/>
              </w:rPr>
              <w:t>Kategoria regionu</w:t>
            </w:r>
          </w:p>
        </w:tc>
        <w:tc>
          <w:tcPr>
            <w:tcW w:w="1317" w:type="dxa"/>
          </w:tcPr>
          <w:p w14:paraId="0B35138E" w14:textId="77777777" w:rsidR="00C0358C" w:rsidRPr="00AC206C" w:rsidRDefault="00C0358C" w:rsidP="002320F9">
            <w:pPr>
              <w:rPr>
                <w:rFonts w:eastAsia="Times New Roman" w:cs="Arial"/>
                <w:b/>
                <w:sz w:val="16"/>
                <w:szCs w:val="16"/>
              </w:rPr>
            </w:pPr>
            <w:r w:rsidRPr="00AC206C">
              <w:rPr>
                <w:rFonts w:cs="Arial"/>
                <w:b/>
                <w:sz w:val="16"/>
                <w:szCs w:val="16"/>
              </w:rPr>
              <w:t>Cel szczegółowy</w:t>
            </w:r>
          </w:p>
        </w:tc>
        <w:tc>
          <w:tcPr>
            <w:tcW w:w="3588" w:type="dxa"/>
          </w:tcPr>
          <w:p w14:paraId="0E3BE224" w14:textId="77777777" w:rsidR="00C0358C" w:rsidRPr="00AC206C" w:rsidRDefault="00C0358C" w:rsidP="002320F9">
            <w:pPr>
              <w:rPr>
                <w:rFonts w:eastAsia="Times New Roman" w:cs="Arial"/>
                <w:b/>
                <w:sz w:val="16"/>
                <w:szCs w:val="16"/>
              </w:rPr>
            </w:pPr>
            <w:r w:rsidRPr="00AC206C">
              <w:rPr>
                <w:rFonts w:cs="Arial"/>
                <w:b/>
                <w:sz w:val="16"/>
                <w:szCs w:val="16"/>
              </w:rPr>
              <w:t xml:space="preserve">Kod </w:t>
            </w:r>
          </w:p>
        </w:tc>
        <w:tc>
          <w:tcPr>
            <w:tcW w:w="1669" w:type="dxa"/>
          </w:tcPr>
          <w:p w14:paraId="2A5F315B" w14:textId="77777777" w:rsidR="00C0358C" w:rsidRPr="00AC206C" w:rsidRDefault="00C0358C" w:rsidP="002320F9">
            <w:pPr>
              <w:rPr>
                <w:rFonts w:eastAsia="Times New Roman" w:cs="Arial"/>
                <w:b/>
                <w:sz w:val="16"/>
                <w:szCs w:val="16"/>
              </w:rPr>
            </w:pPr>
            <w:r w:rsidRPr="00AC206C">
              <w:rPr>
                <w:rFonts w:cs="Arial"/>
                <w:b/>
                <w:sz w:val="16"/>
                <w:szCs w:val="16"/>
              </w:rPr>
              <w:t>Kwota (w EUR)</w:t>
            </w:r>
          </w:p>
        </w:tc>
      </w:tr>
      <w:tr w:rsidR="002A55C1" w:rsidRPr="00AC206C" w14:paraId="02FFC75D" w14:textId="77777777" w:rsidTr="00D14E1F">
        <w:tc>
          <w:tcPr>
            <w:tcW w:w="1057" w:type="dxa"/>
          </w:tcPr>
          <w:p w14:paraId="58FFEB50" w14:textId="7685CDD5" w:rsidR="002A55C1" w:rsidRPr="00AC206C" w:rsidRDefault="002A55C1" w:rsidP="002A55C1">
            <w:pPr>
              <w:rPr>
                <w:rFonts w:cs="Arial"/>
                <w:sz w:val="16"/>
                <w:szCs w:val="16"/>
              </w:rPr>
            </w:pPr>
            <w:r w:rsidRPr="00AC206C">
              <w:rPr>
                <w:rFonts w:cs="Arial"/>
                <w:sz w:val="16"/>
                <w:szCs w:val="16"/>
              </w:rPr>
              <w:t>VIII</w:t>
            </w:r>
          </w:p>
        </w:tc>
        <w:tc>
          <w:tcPr>
            <w:tcW w:w="956" w:type="dxa"/>
          </w:tcPr>
          <w:p w14:paraId="6CF33753" w14:textId="06365560" w:rsidR="002A55C1" w:rsidRPr="00AC206C" w:rsidRDefault="002A55C1" w:rsidP="002A55C1">
            <w:pPr>
              <w:rPr>
                <w:rFonts w:cs="Arial"/>
                <w:sz w:val="16"/>
                <w:szCs w:val="16"/>
              </w:rPr>
            </w:pPr>
            <w:r w:rsidRPr="00AC206C">
              <w:rPr>
                <w:rFonts w:cs="Arial"/>
                <w:sz w:val="16"/>
                <w:szCs w:val="16"/>
              </w:rPr>
              <w:t>EFS+</w:t>
            </w:r>
          </w:p>
        </w:tc>
        <w:tc>
          <w:tcPr>
            <w:tcW w:w="1047" w:type="dxa"/>
          </w:tcPr>
          <w:p w14:paraId="499E4E22" w14:textId="6D75F40D" w:rsidR="002A55C1" w:rsidRPr="00AC206C" w:rsidRDefault="002A55C1" w:rsidP="002A55C1">
            <w:pPr>
              <w:rPr>
                <w:rFonts w:cs="Arial"/>
                <w:sz w:val="16"/>
                <w:szCs w:val="16"/>
              </w:rPr>
            </w:pPr>
            <w:r w:rsidRPr="00AC206C">
              <w:rPr>
                <w:rFonts w:cs="Arial"/>
                <w:sz w:val="16"/>
                <w:szCs w:val="16"/>
              </w:rPr>
              <w:t>Słabiej rozwinięte</w:t>
            </w:r>
          </w:p>
        </w:tc>
        <w:tc>
          <w:tcPr>
            <w:tcW w:w="1317" w:type="dxa"/>
          </w:tcPr>
          <w:p w14:paraId="5928463E" w14:textId="0F131323" w:rsidR="002A55C1" w:rsidRPr="00AC206C" w:rsidRDefault="002A55C1" w:rsidP="002A55C1">
            <w:pPr>
              <w:rPr>
                <w:rFonts w:eastAsia="Times New Roman" w:cs="Arial"/>
                <w:sz w:val="16"/>
                <w:szCs w:val="16"/>
              </w:rPr>
            </w:pPr>
            <w:r w:rsidRPr="00AC206C">
              <w:rPr>
                <w:rFonts w:eastAsia="Times New Roman" w:cs="Arial"/>
                <w:sz w:val="16"/>
                <w:szCs w:val="16"/>
              </w:rPr>
              <w:t>4l)</w:t>
            </w:r>
          </w:p>
        </w:tc>
        <w:tc>
          <w:tcPr>
            <w:tcW w:w="3588" w:type="dxa"/>
          </w:tcPr>
          <w:p w14:paraId="791B94D5" w14:textId="071CA207" w:rsidR="002A55C1" w:rsidRPr="00AC206C" w:rsidRDefault="002A55C1" w:rsidP="002A55C1">
            <w:pPr>
              <w:rPr>
                <w:rFonts w:cs="Arial"/>
                <w:sz w:val="16"/>
                <w:szCs w:val="16"/>
              </w:rPr>
            </w:pPr>
            <w:r w:rsidRPr="00AC206C">
              <w:rPr>
                <w:rFonts w:cs="Arial"/>
                <w:sz w:val="16"/>
                <w:szCs w:val="16"/>
              </w:rPr>
              <w:t>28 Obszary wiejskie</w:t>
            </w:r>
          </w:p>
        </w:tc>
        <w:tc>
          <w:tcPr>
            <w:tcW w:w="1669" w:type="dxa"/>
          </w:tcPr>
          <w:p w14:paraId="4C938408" w14:textId="1BE4DD7A" w:rsidR="002A55C1" w:rsidRDefault="002A55C1" w:rsidP="002A55C1">
            <w:pPr>
              <w:jc w:val="left"/>
              <w:rPr>
                <w:rFonts w:cs="Arial"/>
                <w:sz w:val="16"/>
                <w:szCs w:val="16"/>
              </w:rPr>
            </w:pPr>
            <w:r>
              <w:rPr>
                <w:rFonts w:cs="Arial"/>
                <w:sz w:val="16"/>
                <w:szCs w:val="16"/>
              </w:rPr>
              <w:t>13 977 585</w:t>
            </w:r>
          </w:p>
          <w:p w14:paraId="3229A731" w14:textId="0467CF92" w:rsidR="002A55C1" w:rsidRPr="00AC206C" w:rsidRDefault="002A55C1" w:rsidP="002A55C1">
            <w:pPr>
              <w:jc w:val="left"/>
              <w:rPr>
                <w:rFonts w:cs="Arial"/>
                <w:sz w:val="16"/>
                <w:szCs w:val="16"/>
              </w:rPr>
            </w:pPr>
          </w:p>
        </w:tc>
      </w:tr>
      <w:tr w:rsidR="002A55C1" w:rsidRPr="00AC206C" w14:paraId="135EE809" w14:textId="77777777" w:rsidTr="00D14E1F">
        <w:tc>
          <w:tcPr>
            <w:tcW w:w="1057" w:type="dxa"/>
          </w:tcPr>
          <w:p w14:paraId="2CCE82AA" w14:textId="77777777" w:rsidR="002A55C1" w:rsidRPr="00AC206C" w:rsidRDefault="002A55C1" w:rsidP="002A55C1">
            <w:pPr>
              <w:rPr>
                <w:rFonts w:eastAsia="Times New Roman" w:cs="Arial"/>
                <w:b/>
                <w:sz w:val="16"/>
                <w:szCs w:val="16"/>
              </w:rPr>
            </w:pPr>
            <w:r w:rsidRPr="00AC206C">
              <w:rPr>
                <w:rFonts w:cs="Arial"/>
                <w:sz w:val="16"/>
                <w:szCs w:val="16"/>
              </w:rPr>
              <w:t>VIII</w:t>
            </w:r>
          </w:p>
        </w:tc>
        <w:tc>
          <w:tcPr>
            <w:tcW w:w="956" w:type="dxa"/>
          </w:tcPr>
          <w:p w14:paraId="09777B78" w14:textId="77777777" w:rsidR="002A55C1" w:rsidRPr="00AC206C" w:rsidRDefault="002A55C1" w:rsidP="002A55C1">
            <w:pPr>
              <w:rPr>
                <w:rFonts w:eastAsia="Times New Roman" w:cs="Arial"/>
                <w:b/>
                <w:sz w:val="16"/>
                <w:szCs w:val="16"/>
              </w:rPr>
            </w:pPr>
            <w:r w:rsidRPr="00AC206C">
              <w:rPr>
                <w:rFonts w:cs="Arial"/>
                <w:sz w:val="16"/>
                <w:szCs w:val="16"/>
              </w:rPr>
              <w:t>EFS+</w:t>
            </w:r>
          </w:p>
        </w:tc>
        <w:tc>
          <w:tcPr>
            <w:tcW w:w="1047" w:type="dxa"/>
          </w:tcPr>
          <w:p w14:paraId="47C8578D" w14:textId="77777777" w:rsidR="002A55C1" w:rsidRPr="00AC206C" w:rsidRDefault="002A55C1" w:rsidP="002A55C1">
            <w:pPr>
              <w:rPr>
                <w:rFonts w:eastAsia="Times New Roman" w:cs="Arial"/>
                <w:b/>
                <w:sz w:val="16"/>
                <w:szCs w:val="16"/>
              </w:rPr>
            </w:pPr>
            <w:r w:rsidRPr="00AC206C">
              <w:rPr>
                <w:rFonts w:cs="Arial"/>
                <w:sz w:val="16"/>
                <w:szCs w:val="16"/>
              </w:rPr>
              <w:t>Słabiej rozwinięte</w:t>
            </w:r>
          </w:p>
        </w:tc>
        <w:tc>
          <w:tcPr>
            <w:tcW w:w="1317" w:type="dxa"/>
          </w:tcPr>
          <w:p w14:paraId="6BD39576" w14:textId="69D1DA9D" w:rsidR="002A55C1" w:rsidRPr="00AC206C" w:rsidRDefault="002A55C1" w:rsidP="002A55C1">
            <w:pPr>
              <w:rPr>
                <w:rFonts w:eastAsia="Times New Roman" w:cs="Arial"/>
                <w:sz w:val="16"/>
                <w:szCs w:val="16"/>
              </w:rPr>
            </w:pPr>
            <w:r w:rsidRPr="00AC206C">
              <w:rPr>
                <w:rFonts w:eastAsia="Times New Roman" w:cs="Arial"/>
                <w:sz w:val="16"/>
                <w:szCs w:val="16"/>
              </w:rPr>
              <w:t>4l)</w:t>
            </w:r>
          </w:p>
        </w:tc>
        <w:tc>
          <w:tcPr>
            <w:tcW w:w="3588" w:type="dxa"/>
          </w:tcPr>
          <w:p w14:paraId="2F19B685" w14:textId="77777777" w:rsidR="002A55C1" w:rsidRPr="00AC206C" w:rsidRDefault="002A55C1" w:rsidP="002A55C1">
            <w:pPr>
              <w:rPr>
                <w:rFonts w:cs="Arial"/>
                <w:b/>
                <w:sz w:val="16"/>
                <w:szCs w:val="16"/>
              </w:rPr>
            </w:pPr>
            <w:r w:rsidRPr="00AC206C">
              <w:rPr>
                <w:rFonts w:cs="Arial"/>
                <w:sz w:val="16"/>
                <w:szCs w:val="16"/>
              </w:rPr>
              <w:t>33 Brak ukierunkowania terytorialnego</w:t>
            </w:r>
          </w:p>
        </w:tc>
        <w:tc>
          <w:tcPr>
            <w:tcW w:w="1669" w:type="dxa"/>
          </w:tcPr>
          <w:p w14:paraId="1B3D08BD" w14:textId="7C75F202" w:rsidR="002A55C1" w:rsidRDefault="002A55C1" w:rsidP="002A55C1">
            <w:pPr>
              <w:jc w:val="left"/>
              <w:rPr>
                <w:rFonts w:eastAsia="Times New Roman" w:cs="Arial"/>
                <w:sz w:val="16"/>
                <w:szCs w:val="16"/>
              </w:rPr>
            </w:pPr>
            <w:r w:rsidRPr="008069F8">
              <w:rPr>
                <w:rFonts w:eastAsia="Times New Roman" w:cs="Arial"/>
                <w:sz w:val="16"/>
                <w:szCs w:val="16"/>
              </w:rPr>
              <w:t>13 977</w:t>
            </w:r>
            <w:r>
              <w:rPr>
                <w:rFonts w:eastAsia="Times New Roman" w:cs="Arial"/>
                <w:sz w:val="16"/>
                <w:szCs w:val="16"/>
              </w:rPr>
              <w:t> </w:t>
            </w:r>
            <w:r w:rsidRPr="008069F8">
              <w:rPr>
                <w:rFonts w:eastAsia="Times New Roman" w:cs="Arial"/>
                <w:sz w:val="16"/>
                <w:szCs w:val="16"/>
              </w:rPr>
              <w:t>585</w:t>
            </w:r>
          </w:p>
          <w:p w14:paraId="087BE077" w14:textId="1D92BF93" w:rsidR="002A55C1" w:rsidRPr="00AC206C" w:rsidRDefault="002A55C1" w:rsidP="002A55C1">
            <w:pPr>
              <w:jc w:val="left"/>
              <w:rPr>
                <w:rFonts w:eastAsia="Times New Roman" w:cs="Arial"/>
                <w:sz w:val="16"/>
                <w:szCs w:val="16"/>
              </w:rPr>
            </w:pPr>
          </w:p>
        </w:tc>
      </w:tr>
    </w:tbl>
    <w:p w14:paraId="2F5C75FD" w14:textId="77777777" w:rsidR="007C7A3C" w:rsidRPr="00A4793D" w:rsidRDefault="007C7A3C" w:rsidP="004504E5">
      <w:pPr>
        <w:spacing w:before="120"/>
        <w:ind w:left="113"/>
        <w:jc w:val="left"/>
        <w:rPr>
          <w:rFonts w:eastAsia="Times New Roman" w:cs="Arial"/>
          <w:b/>
        </w:rPr>
      </w:pPr>
      <w:r w:rsidRPr="00A4793D">
        <w:rPr>
          <w:rFonts w:cs="Arial"/>
          <w:b/>
        </w:rPr>
        <w:t>Wymiar 6 – uzupełniające obszary tematyczne EFS+</w:t>
      </w:r>
    </w:p>
    <w:tbl>
      <w:tblPr>
        <w:tblStyle w:val="Tabela-Siatka"/>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1018"/>
        <w:gridCol w:w="1195"/>
        <w:gridCol w:w="3864"/>
        <w:gridCol w:w="1704"/>
      </w:tblGrid>
      <w:tr w:rsidR="00A14DE6" w:rsidRPr="00AC206C" w14:paraId="03F56603" w14:textId="77777777" w:rsidTr="00F1755B">
        <w:trPr>
          <w:tblHeader/>
        </w:trPr>
        <w:tc>
          <w:tcPr>
            <w:tcW w:w="979" w:type="dxa"/>
          </w:tcPr>
          <w:p w14:paraId="3CD196BF" w14:textId="77777777" w:rsidR="00C0358C" w:rsidRPr="00AC206C" w:rsidRDefault="00C0358C" w:rsidP="002320F9">
            <w:pPr>
              <w:rPr>
                <w:rFonts w:eastAsia="Times New Roman" w:cs="Arial"/>
                <w:b/>
                <w:sz w:val="16"/>
                <w:szCs w:val="16"/>
              </w:rPr>
            </w:pPr>
            <w:r w:rsidRPr="00AC206C">
              <w:rPr>
                <w:rFonts w:cs="Arial"/>
                <w:b/>
                <w:sz w:val="16"/>
                <w:szCs w:val="16"/>
              </w:rPr>
              <w:t>Nr priorytetu</w:t>
            </w:r>
          </w:p>
        </w:tc>
        <w:tc>
          <w:tcPr>
            <w:tcW w:w="874" w:type="dxa"/>
          </w:tcPr>
          <w:p w14:paraId="4F91028A" w14:textId="77777777" w:rsidR="00C0358C" w:rsidRPr="00AC206C" w:rsidRDefault="00C0358C" w:rsidP="002320F9">
            <w:pPr>
              <w:rPr>
                <w:rFonts w:eastAsia="Times New Roman" w:cs="Arial"/>
                <w:b/>
                <w:sz w:val="16"/>
                <w:szCs w:val="16"/>
              </w:rPr>
            </w:pPr>
            <w:r w:rsidRPr="00AC206C">
              <w:rPr>
                <w:rFonts w:cs="Arial"/>
                <w:b/>
                <w:sz w:val="16"/>
                <w:szCs w:val="16"/>
              </w:rPr>
              <w:t>Fundusz</w:t>
            </w:r>
          </w:p>
        </w:tc>
        <w:tc>
          <w:tcPr>
            <w:tcW w:w="1018" w:type="dxa"/>
          </w:tcPr>
          <w:p w14:paraId="091B4A38" w14:textId="77777777" w:rsidR="00C0358C" w:rsidRPr="00AC206C" w:rsidRDefault="00C0358C" w:rsidP="002320F9">
            <w:pPr>
              <w:rPr>
                <w:rFonts w:eastAsia="Times New Roman" w:cs="Arial"/>
                <w:b/>
                <w:sz w:val="16"/>
                <w:szCs w:val="16"/>
              </w:rPr>
            </w:pPr>
            <w:r w:rsidRPr="00AC206C">
              <w:rPr>
                <w:rFonts w:cs="Arial"/>
                <w:b/>
                <w:sz w:val="16"/>
                <w:szCs w:val="16"/>
              </w:rPr>
              <w:t>Kategoria regionu</w:t>
            </w:r>
          </w:p>
        </w:tc>
        <w:tc>
          <w:tcPr>
            <w:tcW w:w="1195" w:type="dxa"/>
          </w:tcPr>
          <w:p w14:paraId="76FAF0E6" w14:textId="77777777" w:rsidR="00C0358C" w:rsidRPr="00AC206C" w:rsidRDefault="00C0358C" w:rsidP="002320F9">
            <w:pPr>
              <w:rPr>
                <w:rFonts w:eastAsia="Times New Roman" w:cs="Arial"/>
                <w:b/>
                <w:sz w:val="16"/>
                <w:szCs w:val="16"/>
              </w:rPr>
            </w:pPr>
            <w:r w:rsidRPr="00AC206C">
              <w:rPr>
                <w:rFonts w:cs="Arial"/>
                <w:b/>
                <w:sz w:val="16"/>
                <w:szCs w:val="16"/>
              </w:rPr>
              <w:t>Cel szczegółowy</w:t>
            </w:r>
          </w:p>
        </w:tc>
        <w:tc>
          <w:tcPr>
            <w:tcW w:w="3864" w:type="dxa"/>
          </w:tcPr>
          <w:p w14:paraId="13F8AE5B" w14:textId="77777777" w:rsidR="00C0358C" w:rsidRPr="00AC206C" w:rsidRDefault="00C0358C" w:rsidP="002320F9">
            <w:pPr>
              <w:rPr>
                <w:rFonts w:eastAsia="Times New Roman" w:cs="Arial"/>
                <w:b/>
                <w:sz w:val="16"/>
                <w:szCs w:val="16"/>
              </w:rPr>
            </w:pPr>
            <w:r w:rsidRPr="00AC206C">
              <w:rPr>
                <w:rFonts w:cs="Arial"/>
                <w:b/>
                <w:sz w:val="16"/>
                <w:szCs w:val="16"/>
              </w:rPr>
              <w:t xml:space="preserve">Kod </w:t>
            </w:r>
          </w:p>
        </w:tc>
        <w:tc>
          <w:tcPr>
            <w:tcW w:w="1704" w:type="dxa"/>
          </w:tcPr>
          <w:p w14:paraId="464583D8" w14:textId="77777777" w:rsidR="00C0358C" w:rsidRPr="00AC206C" w:rsidRDefault="00C0358C" w:rsidP="002320F9">
            <w:pPr>
              <w:rPr>
                <w:rFonts w:eastAsia="Times New Roman" w:cs="Arial"/>
                <w:b/>
                <w:sz w:val="16"/>
                <w:szCs w:val="16"/>
              </w:rPr>
            </w:pPr>
            <w:r w:rsidRPr="00AC206C">
              <w:rPr>
                <w:rFonts w:cs="Arial"/>
                <w:b/>
                <w:sz w:val="16"/>
                <w:szCs w:val="16"/>
              </w:rPr>
              <w:t>Kwota (w EUR)</w:t>
            </w:r>
          </w:p>
        </w:tc>
      </w:tr>
      <w:tr w:rsidR="00F1755B" w:rsidRPr="00AC206C" w14:paraId="4CFA9C2E" w14:textId="77777777" w:rsidTr="00F1755B">
        <w:tc>
          <w:tcPr>
            <w:tcW w:w="979" w:type="dxa"/>
          </w:tcPr>
          <w:p w14:paraId="6A800E1F" w14:textId="70611FD8" w:rsidR="00F1755B" w:rsidRPr="00AC206C" w:rsidRDefault="00F1755B" w:rsidP="00F1755B">
            <w:pPr>
              <w:rPr>
                <w:rFonts w:eastAsia="Times New Roman" w:cs="Arial"/>
                <w:b/>
                <w:sz w:val="16"/>
                <w:szCs w:val="16"/>
              </w:rPr>
            </w:pPr>
            <w:r w:rsidRPr="00AC206C">
              <w:rPr>
                <w:rFonts w:cs="Arial"/>
                <w:sz w:val="16"/>
                <w:szCs w:val="16"/>
              </w:rPr>
              <w:t>VIII</w:t>
            </w:r>
          </w:p>
        </w:tc>
        <w:tc>
          <w:tcPr>
            <w:tcW w:w="874" w:type="dxa"/>
          </w:tcPr>
          <w:p w14:paraId="4DAAAAD4" w14:textId="77777777" w:rsidR="00F1755B" w:rsidRPr="00AC206C" w:rsidRDefault="00F1755B" w:rsidP="00F1755B">
            <w:pPr>
              <w:rPr>
                <w:rFonts w:eastAsia="Times New Roman" w:cs="Arial"/>
                <w:b/>
                <w:sz w:val="16"/>
                <w:szCs w:val="16"/>
              </w:rPr>
            </w:pPr>
            <w:r w:rsidRPr="00AC206C">
              <w:rPr>
                <w:rFonts w:cs="Arial"/>
                <w:sz w:val="16"/>
                <w:szCs w:val="16"/>
              </w:rPr>
              <w:t>EFS+</w:t>
            </w:r>
          </w:p>
        </w:tc>
        <w:tc>
          <w:tcPr>
            <w:tcW w:w="1018" w:type="dxa"/>
          </w:tcPr>
          <w:p w14:paraId="2768729D" w14:textId="77777777" w:rsidR="00F1755B" w:rsidRPr="00AC206C" w:rsidRDefault="00F1755B" w:rsidP="00F1755B">
            <w:pPr>
              <w:rPr>
                <w:rFonts w:eastAsia="Times New Roman" w:cs="Arial"/>
                <w:b/>
                <w:sz w:val="16"/>
                <w:szCs w:val="16"/>
              </w:rPr>
            </w:pPr>
            <w:r w:rsidRPr="00AC206C">
              <w:rPr>
                <w:rFonts w:cs="Arial"/>
                <w:sz w:val="16"/>
                <w:szCs w:val="16"/>
              </w:rPr>
              <w:t>Słabiej rozwinięte</w:t>
            </w:r>
          </w:p>
        </w:tc>
        <w:tc>
          <w:tcPr>
            <w:tcW w:w="1195" w:type="dxa"/>
          </w:tcPr>
          <w:p w14:paraId="6D01C494" w14:textId="32BC9C04" w:rsidR="00F1755B" w:rsidRPr="00AC206C" w:rsidRDefault="00F1755B" w:rsidP="00F1755B">
            <w:pPr>
              <w:rPr>
                <w:rFonts w:eastAsia="Times New Roman" w:cs="Arial"/>
                <w:sz w:val="16"/>
                <w:szCs w:val="16"/>
              </w:rPr>
            </w:pPr>
            <w:r w:rsidRPr="00AC206C">
              <w:rPr>
                <w:rFonts w:eastAsia="Times New Roman" w:cs="Arial"/>
                <w:sz w:val="16"/>
                <w:szCs w:val="16"/>
              </w:rPr>
              <w:t>4l)</w:t>
            </w:r>
          </w:p>
        </w:tc>
        <w:tc>
          <w:tcPr>
            <w:tcW w:w="3864" w:type="dxa"/>
          </w:tcPr>
          <w:p w14:paraId="4D097815" w14:textId="483EBCA3" w:rsidR="00F1755B" w:rsidRPr="00AC206C" w:rsidRDefault="00F1755B" w:rsidP="00F1755B">
            <w:pPr>
              <w:rPr>
                <w:rFonts w:cs="Arial"/>
                <w:sz w:val="16"/>
                <w:szCs w:val="16"/>
              </w:rPr>
            </w:pPr>
            <w:r w:rsidRPr="00AC206C">
              <w:rPr>
                <w:rFonts w:cs="Arial"/>
                <w:sz w:val="16"/>
                <w:szCs w:val="16"/>
              </w:rPr>
              <w:t>05 Niedyskryminacja</w:t>
            </w:r>
          </w:p>
        </w:tc>
        <w:tc>
          <w:tcPr>
            <w:tcW w:w="1704" w:type="dxa"/>
          </w:tcPr>
          <w:p w14:paraId="611D2C9D" w14:textId="71A8FC5C" w:rsidR="00F1755B" w:rsidRDefault="00F1755B" w:rsidP="00F1755B">
            <w:pPr>
              <w:rPr>
                <w:rFonts w:cs="Arial"/>
                <w:sz w:val="16"/>
                <w:szCs w:val="16"/>
              </w:rPr>
            </w:pPr>
            <w:r>
              <w:rPr>
                <w:rFonts w:cs="Arial"/>
                <w:sz w:val="16"/>
                <w:szCs w:val="16"/>
              </w:rPr>
              <w:t>12 330 586</w:t>
            </w:r>
          </w:p>
          <w:p w14:paraId="7F50A0C1" w14:textId="21CC3256" w:rsidR="00F1755B" w:rsidRPr="00AC206C" w:rsidRDefault="00F1755B" w:rsidP="00F1755B">
            <w:pPr>
              <w:rPr>
                <w:rFonts w:eastAsia="Times New Roman" w:cs="Arial"/>
                <w:b/>
                <w:sz w:val="16"/>
                <w:szCs w:val="16"/>
              </w:rPr>
            </w:pPr>
          </w:p>
        </w:tc>
      </w:tr>
      <w:tr w:rsidR="00A14DE6" w:rsidRPr="00AC206C" w14:paraId="51DD9E20" w14:textId="77777777" w:rsidTr="00F1755B">
        <w:tc>
          <w:tcPr>
            <w:tcW w:w="979" w:type="dxa"/>
          </w:tcPr>
          <w:p w14:paraId="758112D8" w14:textId="292DF14C" w:rsidR="00E3084D" w:rsidRPr="00AC206C" w:rsidRDefault="4F5EB443" w:rsidP="002320F9">
            <w:pPr>
              <w:rPr>
                <w:rFonts w:cs="Arial"/>
                <w:sz w:val="16"/>
                <w:szCs w:val="16"/>
              </w:rPr>
            </w:pPr>
            <w:r w:rsidRPr="00AC206C">
              <w:rPr>
                <w:rFonts w:cs="Arial"/>
                <w:sz w:val="16"/>
                <w:szCs w:val="16"/>
              </w:rPr>
              <w:lastRenderedPageBreak/>
              <w:t>VII</w:t>
            </w:r>
            <w:r w:rsidR="6544F94E" w:rsidRPr="00AC206C">
              <w:rPr>
                <w:rFonts w:cs="Arial"/>
                <w:sz w:val="16"/>
                <w:szCs w:val="16"/>
              </w:rPr>
              <w:t>I</w:t>
            </w:r>
          </w:p>
        </w:tc>
        <w:tc>
          <w:tcPr>
            <w:tcW w:w="874" w:type="dxa"/>
          </w:tcPr>
          <w:p w14:paraId="73BCE4D9" w14:textId="02AF15FC" w:rsidR="00E3084D" w:rsidRPr="00AC206C" w:rsidRDefault="00E3084D" w:rsidP="002320F9">
            <w:pPr>
              <w:rPr>
                <w:rFonts w:cs="Arial"/>
                <w:sz w:val="16"/>
                <w:szCs w:val="16"/>
              </w:rPr>
            </w:pPr>
            <w:r w:rsidRPr="00AC206C">
              <w:rPr>
                <w:rFonts w:cs="Arial"/>
                <w:sz w:val="16"/>
                <w:szCs w:val="16"/>
              </w:rPr>
              <w:t>EFS+</w:t>
            </w:r>
          </w:p>
        </w:tc>
        <w:tc>
          <w:tcPr>
            <w:tcW w:w="1018" w:type="dxa"/>
          </w:tcPr>
          <w:p w14:paraId="30A446C1" w14:textId="11EB0E6F" w:rsidR="00E3084D" w:rsidRPr="00AC206C" w:rsidRDefault="00E3084D" w:rsidP="002320F9">
            <w:pPr>
              <w:rPr>
                <w:rFonts w:cs="Arial"/>
                <w:sz w:val="16"/>
                <w:szCs w:val="16"/>
              </w:rPr>
            </w:pPr>
            <w:r w:rsidRPr="00AC206C">
              <w:rPr>
                <w:rFonts w:cs="Arial"/>
                <w:sz w:val="16"/>
                <w:szCs w:val="16"/>
              </w:rPr>
              <w:t>Słabiej rozwinięte</w:t>
            </w:r>
          </w:p>
        </w:tc>
        <w:tc>
          <w:tcPr>
            <w:tcW w:w="1195" w:type="dxa"/>
          </w:tcPr>
          <w:p w14:paraId="293B1F93" w14:textId="08BA1D46" w:rsidR="00E3084D" w:rsidRPr="00AC206C" w:rsidRDefault="00E3084D" w:rsidP="002320F9">
            <w:pPr>
              <w:rPr>
                <w:rFonts w:eastAsia="Times New Roman" w:cs="Arial"/>
                <w:sz w:val="16"/>
                <w:szCs w:val="16"/>
              </w:rPr>
            </w:pPr>
            <w:r w:rsidRPr="00AC206C">
              <w:rPr>
                <w:rFonts w:eastAsia="Times New Roman" w:cs="Arial"/>
                <w:sz w:val="16"/>
                <w:szCs w:val="16"/>
              </w:rPr>
              <w:t>4l)</w:t>
            </w:r>
          </w:p>
        </w:tc>
        <w:tc>
          <w:tcPr>
            <w:tcW w:w="3864" w:type="dxa"/>
          </w:tcPr>
          <w:p w14:paraId="5C370C7D" w14:textId="5E2805D9" w:rsidR="00E3084D" w:rsidRPr="00AC206C" w:rsidRDefault="00CE307B" w:rsidP="002320F9">
            <w:pPr>
              <w:rPr>
                <w:rFonts w:cs="Arial"/>
                <w:sz w:val="16"/>
                <w:szCs w:val="16"/>
              </w:rPr>
            </w:pPr>
            <w:r w:rsidRPr="00AC206C">
              <w:rPr>
                <w:rFonts w:cs="Arial"/>
                <w:sz w:val="16"/>
                <w:szCs w:val="16"/>
              </w:rPr>
              <w:t>06 Zwalczanie ubóstwa dzieci</w:t>
            </w:r>
          </w:p>
        </w:tc>
        <w:tc>
          <w:tcPr>
            <w:tcW w:w="1704" w:type="dxa"/>
          </w:tcPr>
          <w:p w14:paraId="46E6F931" w14:textId="6C5679A8" w:rsidR="00E3084D" w:rsidRPr="00AC206C" w:rsidRDefault="006E6768" w:rsidP="002320F9">
            <w:pPr>
              <w:rPr>
                <w:rFonts w:cs="Arial"/>
                <w:sz w:val="16"/>
                <w:szCs w:val="16"/>
              </w:rPr>
            </w:pPr>
            <w:r w:rsidRPr="00AC206C">
              <w:rPr>
                <w:rFonts w:cs="Arial"/>
                <w:sz w:val="16"/>
                <w:szCs w:val="16"/>
              </w:rPr>
              <w:t>15 624 584</w:t>
            </w:r>
          </w:p>
        </w:tc>
      </w:tr>
    </w:tbl>
    <w:p w14:paraId="14F87329" w14:textId="77777777" w:rsidR="007C7A3C" w:rsidRPr="00A4793D" w:rsidRDefault="007C7A3C" w:rsidP="004504E5">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991"/>
        <w:gridCol w:w="1195"/>
        <w:gridCol w:w="3850"/>
        <w:gridCol w:w="1745"/>
      </w:tblGrid>
      <w:tr w:rsidR="00A14DE6" w:rsidRPr="00AC206C" w14:paraId="59A82ABA" w14:textId="77777777" w:rsidTr="00FD592A">
        <w:tc>
          <w:tcPr>
            <w:tcW w:w="979" w:type="dxa"/>
          </w:tcPr>
          <w:p w14:paraId="6DE557E6" w14:textId="77777777" w:rsidR="00C0358C" w:rsidRPr="00AC206C" w:rsidRDefault="00C0358C" w:rsidP="002320F9">
            <w:pPr>
              <w:rPr>
                <w:rFonts w:eastAsia="Times New Roman" w:cs="Arial"/>
                <w:b/>
                <w:sz w:val="16"/>
                <w:szCs w:val="16"/>
              </w:rPr>
            </w:pPr>
            <w:r w:rsidRPr="00AC206C">
              <w:rPr>
                <w:rFonts w:cs="Arial"/>
                <w:b/>
                <w:sz w:val="16"/>
                <w:szCs w:val="16"/>
              </w:rPr>
              <w:t>Nr priorytetu</w:t>
            </w:r>
          </w:p>
        </w:tc>
        <w:tc>
          <w:tcPr>
            <w:tcW w:w="874" w:type="dxa"/>
          </w:tcPr>
          <w:p w14:paraId="126A14DC" w14:textId="77777777" w:rsidR="00C0358C" w:rsidRPr="00AC206C" w:rsidRDefault="00C0358C" w:rsidP="002320F9">
            <w:pPr>
              <w:rPr>
                <w:rFonts w:eastAsia="Times New Roman" w:cs="Arial"/>
                <w:b/>
                <w:sz w:val="16"/>
                <w:szCs w:val="16"/>
              </w:rPr>
            </w:pPr>
            <w:r w:rsidRPr="00AC206C">
              <w:rPr>
                <w:rFonts w:cs="Arial"/>
                <w:b/>
                <w:sz w:val="16"/>
                <w:szCs w:val="16"/>
              </w:rPr>
              <w:t>Fundusz</w:t>
            </w:r>
          </w:p>
        </w:tc>
        <w:tc>
          <w:tcPr>
            <w:tcW w:w="991" w:type="dxa"/>
          </w:tcPr>
          <w:p w14:paraId="0AAEEA9B" w14:textId="77777777" w:rsidR="00C0358C" w:rsidRPr="00AC206C" w:rsidRDefault="00C0358C" w:rsidP="002320F9">
            <w:pPr>
              <w:rPr>
                <w:rFonts w:eastAsia="Times New Roman" w:cs="Arial"/>
                <w:b/>
                <w:sz w:val="16"/>
                <w:szCs w:val="16"/>
              </w:rPr>
            </w:pPr>
            <w:r w:rsidRPr="00AC206C">
              <w:rPr>
                <w:rFonts w:cs="Arial"/>
                <w:b/>
                <w:sz w:val="16"/>
                <w:szCs w:val="16"/>
              </w:rPr>
              <w:t>Kategoria regionu</w:t>
            </w:r>
          </w:p>
        </w:tc>
        <w:tc>
          <w:tcPr>
            <w:tcW w:w="1195" w:type="dxa"/>
          </w:tcPr>
          <w:p w14:paraId="736AF600" w14:textId="77777777" w:rsidR="00C0358C" w:rsidRPr="00AC206C" w:rsidRDefault="00C0358C" w:rsidP="002320F9">
            <w:pPr>
              <w:rPr>
                <w:rFonts w:eastAsia="Times New Roman" w:cs="Arial"/>
                <w:b/>
                <w:sz w:val="16"/>
                <w:szCs w:val="16"/>
              </w:rPr>
            </w:pPr>
            <w:r w:rsidRPr="00AC206C">
              <w:rPr>
                <w:rFonts w:cs="Arial"/>
                <w:b/>
                <w:sz w:val="16"/>
                <w:szCs w:val="16"/>
              </w:rPr>
              <w:t>Cel szczegółowy</w:t>
            </w:r>
          </w:p>
        </w:tc>
        <w:tc>
          <w:tcPr>
            <w:tcW w:w="3850" w:type="dxa"/>
          </w:tcPr>
          <w:p w14:paraId="696C58F5" w14:textId="77777777" w:rsidR="00C0358C" w:rsidRPr="00AC206C" w:rsidRDefault="00C0358C" w:rsidP="002320F9">
            <w:pPr>
              <w:rPr>
                <w:rFonts w:eastAsia="Times New Roman" w:cs="Arial"/>
                <w:b/>
                <w:sz w:val="16"/>
                <w:szCs w:val="16"/>
              </w:rPr>
            </w:pPr>
            <w:r w:rsidRPr="00AC206C">
              <w:rPr>
                <w:rFonts w:cs="Arial"/>
                <w:b/>
                <w:sz w:val="16"/>
                <w:szCs w:val="16"/>
              </w:rPr>
              <w:t xml:space="preserve">Kod </w:t>
            </w:r>
          </w:p>
        </w:tc>
        <w:tc>
          <w:tcPr>
            <w:tcW w:w="1745" w:type="dxa"/>
          </w:tcPr>
          <w:p w14:paraId="7C9D8BB0" w14:textId="77777777" w:rsidR="00C0358C" w:rsidRPr="00AC206C" w:rsidRDefault="00C0358C" w:rsidP="002320F9">
            <w:pPr>
              <w:rPr>
                <w:rFonts w:eastAsia="Times New Roman" w:cs="Arial"/>
                <w:b/>
                <w:sz w:val="16"/>
                <w:szCs w:val="16"/>
              </w:rPr>
            </w:pPr>
            <w:r w:rsidRPr="00AC206C">
              <w:rPr>
                <w:rFonts w:cs="Arial"/>
                <w:b/>
                <w:sz w:val="16"/>
                <w:szCs w:val="16"/>
              </w:rPr>
              <w:t>Kwota (w EUR)</w:t>
            </w:r>
          </w:p>
        </w:tc>
      </w:tr>
      <w:tr w:rsidR="00FD592A" w:rsidRPr="00AC206C" w14:paraId="6E437B6E" w14:textId="77777777" w:rsidTr="00FD592A">
        <w:tc>
          <w:tcPr>
            <w:tcW w:w="979" w:type="dxa"/>
          </w:tcPr>
          <w:p w14:paraId="2B282E50" w14:textId="596DA31E" w:rsidR="00FD592A" w:rsidRPr="00AC206C" w:rsidRDefault="00FD592A" w:rsidP="00FD592A">
            <w:pPr>
              <w:rPr>
                <w:rFonts w:eastAsia="Times New Roman" w:cs="Arial"/>
                <w:b/>
                <w:sz w:val="16"/>
                <w:szCs w:val="16"/>
              </w:rPr>
            </w:pPr>
            <w:r w:rsidRPr="00AC206C">
              <w:rPr>
                <w:rFonts w:cs="Arial"/>
                <w:sz w:val="16"/>
                <w:szCs w:val="16"/>
              </w:rPr>
              <w:t>VIII</w:t>
            </w:r>
          </w:p>
        </w:tc>
        <w:tc>
          <w:tcPr>
            <w:tcW w:w="874" w:type="dxa"/>
          </w:tcPr>
          <w:p w14:paraId="3F858F86" w14:textId="77777777" w:rsidR="00FD592A" w:rsidRPr="00AC206C" w:rsidRDefault="00FD592A" w:rsidP="00FD592A">
            <w:pPr>
              <w:rPr>
                <w:rFonts w:eastAsia="Times New Roman" w:cs="Arial"/>
                <w:b/>
                <w:sz w:val="16"/>
                <w:szCs w:val="16"/>
              </w:rPr>
            </w:pPr>
            <w:r w:rsidRPr="00AC206C">
              <w:rPr>
                <w:rFonts w:cs="Arial"/>
                <w:sz w:val="16"/>
                <w:szCs w:val="16"/>
              </w:rPr>
              <w:t>EFS+</w:t>
            </w:r>
          </w:p>
        </w:tc>
        <w:tc>
          <w:tcPr>
            <w:tcW w:w="991" w:type="dxa"/>
          </w:tcPr>
          <w:p w14:paraId="01DFE711" w14:textId="77777777" w:rsidR="00FD592A" w:rsidRPr="00AC206C" w:rsidRDefault="00FD592A" w:rsidP="00FD592A">
            <w:pPr>
              <w:rPr>
                <w:rFonts w:eastAsia="Times New Roman" w:cs="Arial"/>
                <w:b/>
                <w:sz w:val="16"/>
                <w:szCs w:val="16"/>
              </w:rPr>
            </w:pPr>
            <w:r w:rsidRPr="00AC206C">
              <w:rPr>
                <w:rFonts w:cs="Arial"/>
                <w:sz w:val="16"/>
                <w:szCs w:val="16"/>
              </w:rPr>
              <w:t>Słabiej rozwinięte</w:t>
            </w:r>
          </w:p>
        </w:tc>
        <w:tc>
          <w:tcPr>
            <w:tcW w:w="1195" w:type="dxa"/>
          </w:tcPr>
          <w:p w14:paraId="05B0336C" w14:textId="6701B568" w:rsidR="00FD592A" w:rsidRPr="00AC206C" w:rsidRDefault="00FD592A" w:rsidP="00FD592A">
            <w:pPr>
              <w:rPr>
                <w:rFonts w:eastAsia="Times New Roman" w:cs="Arial"/>
                <w:b/>
                <w:sz w:val="16"/>
                <w:szCs w:val="16"/>
              </w:rPr>
            </w:pPr>
            <w:r w:rsidRPr="00AC206C">
              <w:rPr>
                <w:rFonts w:eastAsia="Times New Roman" w:cs="Arial"/>
                <w:sz w:val="16"/>
                <w:szCs w:val="16"/>
              </w:rPr>
              <w:t>4l)</w:t>
            </w:r>
          </w:p>
        </w:tc>
        <w:tc>
          <w:tcPr>
            <w:tcW w:w="3850" w:type="dxa"/>
          </w:tcPr>
          <w:p w14:paraId="53B16B36" w14:textId="3C3E653F" w:rsidR="00FD592A" w:rsidRPr="00AC206C" w:rsidRDefault="00FD592A" w:rsidP="00FD592A">
            <w:pPr>
              <w:rPr>
                <w:rFonts w:eastAsia="Times New Roman" w:cs="Arial"/>
                <w:b/>
                <w:sz w:val="16"/>
                <w:szCs w:val="16"/>
              </w:rPr>
            </w:pPr>
            <w:r w:rsidRPr="00AC206C">
              <w:rPr>
                <w:rFonts w:cs="Arial"/>
                <w:sz w:val="16"/>
                <w:szCs w:val="16"/>
              </w:rPr>
              <w:t>02 Projekty uwzględniające kwestię równouprawnienia płci</w:t>
            </w:r>
          </w:p>
        </w:tc>
        <w:tc>
          <w:tcPr>
            <w:tcW w:w="1745" w:type="dxa"/>
          </w:tcPr>
          <w:p w14:paraId="61DF7218" w14:textId="766412BA" w:rsidR="00FD592A" w:rsidRDefault="00FD592A" w:rsidP="00FD592A">
            <w:pPr>
              <w:rPr>
                <w:rFonts w:cs="Arial"/>
                <w:sz w:val="16"/>
                <w:szCs w:val="16"/>
              </w:rPr>
            </w:pPr>
            <w:r>
              <w:rPr>
                <w:rFonts w:cs="Arial"/>
                <w:sz w:val="16"/>
                <w:szCs w:val="16"/>
              </w:rPr>
              <w:t>27 955 170</w:t>
            </w:r>
          </w:p>
          <w:p w14:paraId="586AD132" w14:textId="31B3CF1B" w:rsidR="00FD592A" w:rsidRPr="00AC206C" w:rsidRDefault="00FD592A" w:rsidP="00FD592A">
            <w:pPr>
              <w:rPr>
                <w:rFonts w:eastAsia="Times New Roman" w:cs="Arial"/>
                <w:b/>
                <w:sz w:val="16"/>
                <w:szCs w:val="16"/>
              </w:rPr>
            </w:pPr>
          </w:p>
        </w:tc>
      </w:tr>
    </w:tbl>
    <w:p w14:paraId="36858A50" w14:textId="77777777" w:rsidR="00053A48" w:rsidRPr="00A4793D" w:rsidRDefault="00053A48" w:rsidP="002320F9">
      <w:pPr>
        <w:jc w:val="left"/>
        <w:rPr>
          <w:rFonts w:eastAsia="Calibri" w:cs="Arial"/>
          <w:b/>
        </w:rPr>
      </w:pPr>
      <w:bookmarkStart w:id="312" w:name="_Toc76035955"/>
      <w:r w:rsidRPr="00A4793D">
        <w:rPr>
          <w:rFonts w:eastAsia="Calibri" w:cs="Arial"/>
          <w:b/>
        </w:rPr>
        <w:br w:type="page"/>
      </w:r>
    </w:p>
    <w:p w14:paraId="2389C03F" w14:textId="371E6C5F" w:rsidR="000932AA" w:rsidRPr="00A4793D" w:rsidRDefault="73786D91" w:rsidP="00BA7E3D">
      <w:pPr>
        <w:pStyle w:val="Nagwek4"/>
        <w:rPr>
          <w:rFonts w:cs="Arial"/>
        </w:rPr>
      </w:pPr>
      <w:bookmarkStart w:id="313" w:name="_Toc90639027"/>
      <w:bookmarkStart w:id="314" w:name="_Toc115452297"/>
      <w:r w:rsidRPr="00A4793D">
        <w:rPr>
          <w:rFonts w:cs="Arial"/>
        </w:rPr>
        <w:lastRenderedPageBreak/>
        <w:t>2.</w:t>
      </w:r>
      <w:r w:rsidR="7CA18D90" w:rsidRPr="00A4793D">
        <w:rPr>
          <w:rFonts w:cs="Arial"/>
        </w:rPr>
        <w:t>1</w:t>
      </w:r>
      <w:r w:rsidR="29FC7C46" w:rsidRPr="00A4793D">
        <w:rPr>
          <w:rFonts w:cs="Arial"/>
        </w:rPr>
        <w:t>.</w:t>
      </w:r>
      <w:r w:rsidR="0DE970DA" w:rsidRPr="00A4793D">
        <w:rPr>
          <w:rFonts w:cs="Arial"/>
        </w:rPr>
        <w:t>9</w:t>
      </w:r>
      <w:r w:rsidR="7D9057F0" w:rsidRPr="00A4793D">
        <w:rPr>
          <w:rFonts w:cs="Arial"/>
        </w:rPr>
        <w:t>.</w:t>
      </w:r>
      <w:r w:rsidRPr="00A4793D">
        <w:rPr>
          <w:rFonts w:cs="Arial"/>
        </w:rPr>
        <w:t xml:space="preserve"> </w:t>
      </w:r>
      <w:r w:rsidR="6EE22113" w:rsidRPr="00A4793D">
        <w:rPr>
          <w:rFonts w:cs="Arial"/>
        </w:rPr>
        <w:t xml:space="preserve">Priorytet </w:t>
      </w:r>
      <w:r w:rsidR="490476BC" w:rsidRPr="00A4793D">
        <w:rPr>
          <w:rFonts w:cs="Arial"/>
        </w:rPr>
        <w:t>I</w:t>
      </w:r>
      <w:r w:rsidR="3852FB9B" w:rsidRPr="00A4793D">
        <w:rPr>
          <w:rFonts w:cs="Arial"/>
        </w:rPr>
        <w:t>X</w:t>
      </w:r>
      <w:r w:rsidR="490476BC" w:rsidRPr="00A4793D">
        <w:rPr>
          <w:rFonts w:cs="Arial"/>
        </w:rPr>
        <w:t xml:space="preserve"> Zaspokajanie potrzeb rynku pracy</w:t>
      </w:r>
      <w:bookmarkEnd w:id="312"/>
      <w:bookmarkEnd w:id="313"/>
      <w:bookmarkEnd w:id="314"/>
    </w:p>
    <w:p w14:paraId="1AC95762" w14:textId="67B4BACF" w:rsidR="000932AA" w:rsidRPr="00A4793D" w:rsidRDefault="490476BC" w:rsidP="00E934AE">
      <w:pPr>
        <w:pStyle w:val="Nagwek5"/>
        <w:rPr>
          <w:rFonts w:cs="Arial"/>
        </w:rPr>
      </w:pPr>
      <w:bookmarkStart w:id="315" w:name="_Toc76035956"/>
      <w:bookmarkStart w:id="316" w:name="_Toc90639028"/>
      <w:bookmarkStart w:id="317" w:name="_Toc115452298"/>
      <w:r w:rsidRPr="00A4793D">
        <w:rPr>
          <w:rFonts w:cs="Arial"/>
        </w:rPr>
        <w:t>2.</w:t>
      </w:r>
      <w:r w:rsidR="7D9057F0" w:rsidRPr="00A4793D">
        <w:rPr>
          <w:rFonts w:cs="Arial"/>
        </w:rPr>
        <w:t>1</w:t>
      </w:r>
      <w:r w:rsidR="36000D62" w:rsidRPr="00A4793D">
        <w:rPr>
          <w:rFonts w:cs="Arial"/>
        </w:rPr>
        <w:t>.</w:t>
      </w:r>
      <w:r w:rsidR="5998C99B" w:rsidRPr="00A4793D">
        <w:rPr>
          <w:rFonts w:cs="Arial"/>
        </w:rPr>
        <w:t>9</w:t>
      </w:r>
      <w:r w:rsidR="73786D91" w:rsidRPr="00A4793D">
        <w:rPr>
          <w:rFonts w:cs="Arial"/>
        </w:rPr>
        <w:t>.1</w:t>
      </w:r>
      <w:r w:rsidR="7D9057F0" w:rsidRPr="00A4793D">
        <w:rPr>
          <w:rFonts w:cs="Arial"/>
        </w:rPr>
        <w:t>.</w:t>
      </w:r>
      <w:r w:rsidRPr="00A4793D">
        <w:rPr>
          <w:rFonts w:cs="Arial"/>
        </w:rPr>
        <w:t xml:space="preserve"> Cel szczegółowy 4</w:t>
      </w:r>
      <w:r w:rsidR="59497B8B" w:rsidRPr="00A4793D">
        <w:rPr>
          <w:rFonts w:cs="Arial"/>
        </w:rPr>
        <w:t>a</w:t>
      </w:r>
      <w:r w:rsidRPr="00A4793D">
        <w:rPr>
          <w:rFonts w:cs="Arial"/>
        </w:rPr>
        <w:t xml:space="preserve">) (EFS+) </w:t>
      </w:r>
      <w:r w:rsidR="59497B8B" w:rsidRPr="00A4793D">
        <w:rPr>
          <w:rFonts w:cs="Arial"/>
        </w:rPr>
        <w:t>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315"/>
      <w:bookmarkEnd w:id="316"/>
      <w:bookmarkEnd w:id="317"/>
    </w:p>
    <w:p w14:paraId="392A0E90" w14:textId="27F702C1" w:rsidR="000932AA" w:rsidRPr="00A4793D" w:rsidRDefault="490476BC" w:rsidP="00E934AE">
      <w:pPr>
        <w:pStyle w:val="Nagwek6"/>
        <w:rPr>
          <w:rFonts w:cs="Arial"/>
        </w:rPr>
      </w:pPr>
      <w:bookmarkStart w:id="318" w:name="_Toc76035957"/>
      <w:bookmarkStart w:id="319" w:name="_Toc90639029"/>
      <w:r w:rsidRPr="00A4793D">
        <w:rPr>
          <w:rFonts w:cs="Arial"/>
        </w:rPr>
        <w:t>2.</w:t>
      </w:r>
      <w:r w:rsidR="7D9057F0" w:rsidRPr="00A4793D">
        <w:rPr>
          <w:rFonts w:cs="Arial"/>
        </w:rPr>
        <w:t>1</w:t>
      </w:r>
      <w:r w:rsidR="36000D62" w:rsidRPr="00A4793D">
        <w:rPr>
          <w:rFonts w:cs="Arial"/>
        </w:rPr>
        <w:t>.</w:t>
      </w:r>
      <w:r w:rsidR="673845E7" w:rsidRPr="00A4793D">
        <w:rPr>
          <w:rFonts w:cs="Arial"/>
        </w:rPr>
        <w:t>9</w:t>
      </w:r>
      <w:r w:rsidR="26A7B702" w:rsidRPr="00A4793D">
        <w:rPr>
          <w:rFonts w:cs="Arial"/>
        </w:rPr>
        <w:t>.1</w:t>
      </w:r>
      <w:r w:rsidRPr="00A4793D">
        <w:rPr>
          <w:rFonts w:cs="Arial"/>
        </w:rPr>
        <w:t>.1</w:t>
      </w:r>
      <w:r w:rsidR="7D9057F0" w:rsidRPr="00A4793D">
        <w:rPr>
          <w:rFonts w:cs="Arial"/>
        </w:rPr>
        <w:t>.</w:t>
      </w:r>
      <w:r w:rsidRPr="00A4793D">
        <w:rPr>
          <w:rFonts w:cs="Arial"/>
        </w:rPr>
        <w:t xml:space="preserve"> </w:t>
      </w:r>
      <w:r w:rsidR="29FC7C46" w:rsidRPr="00A4793D">
        <w:rPr>
          <w:rFonts w:cs="Arial"/>
        </w:rPr>
        <w:t>Interwencje w ramach Funduszy</w:t>
      </w:r>
      <w:bookmarkEnd w:id="318"/>
      <w:bookmarkEnd w:id="319"/>
    </w:p>
    <w:p w14:paraId="71D0CE85" w14:textId="24E09F83" w:rsidR="000932AA" w:rsidRPr="00A4793D" w:rsidRDefault="000932AA" w:rsidP="00E934AE">
      <w:pPr>
        <w:rPr>
          <w:rFonts w:eastAsia="Times New Roman" w:cs="Arial"/>
          <w:b/>
        </w:rPr>
      </w:pPr>
      <w:r w:rsidRPr="00A4793D">
        <w:rPr>
          <w:rFonts w:eastAsia="Times New Roman" w:cs="Arial"/>
          <w:b/>
        </w:rPr>
        <w:t>Powiązane rodzaje działań</w:t>
      </w:r>
    </w:p>
    <w:p w14:paraId="7AB09E4C" w14:textId="77777777" w:rsidR="00735C56" w:rsidRPr="00A4793D" w:rsidRDefault="00735C56" w:rsidP="00E934AE">
      <w:pPr>
        <w:rPr>
          <w:rFonts w:cs="Arial"/>
        </w:rPr>
      </w:pPr>
      <w:r w:rsidRPr="00A4793D">
        <w:rPr>
          <w:rFonts w:cs="Arial"/>
        </w:rPr>
        <w:t>Zmiany zachodzące na rynku pracy, wynikające z czynników demograficznych i ekonomicznych, warunkują konieczność podjęcia realizacji przedsięwzięć aktywizacyjnych na rzecz wsparcia osób znajdujących się w trudnej sytuacji na rynku pracy. Kryzys spowodowany przez COVID-19, skutkujący wzrostem poziomu bezrobocia, spowodował konieczność objęcia wsparciem osób, które utraciły zatrudnienie w warunkach pandemii.</w:t>
      </w:r>
    </w:p>
    <w:p w14:paraId="64B5B3DB" w14:textId="154F2789" w:rsidR="00735C56" w:rsidRPr="00A4793D" w:rsidRDefault="00735C56" w:rsidP="00E934AE">
      <w:pPr>
        <w:rPr>
          <w:rFonts w:cs="Arial"/>
        </w:rPr>
      </w:pPr>
      <w:r w:rsidRPr="00A4793D">
        <w:rPr>
          <w:rFonts w:cs="Arial"/>
        </w:rPr>
        <w:t>Interwencja na rzecz odbiorców wsparcia ma na celu zwiększenie dostępu do zatrudnienia dla wszystkich osób poszukujących pracy (w tym bezrobotnych pozostających w rejestrach urzędów pracy), znajdujących się w trudnej sytuacji na rynku pracy, ze szczególnym uwzględnieniem kobiet, osób młodych, osób starszych, osób długotrwale bezrobotnych, osób o niskich kwalifikacjach i kompetencjach, osób z niepełnosprawnościami, osób odchodzących z rolnictwa poprzez skuteczną aktywizację zawodową - w szczególności zwiększenie, nabycie lub zmianę kwalifikacji, kompetencji/umiejętności, zgodnych ze zidentyfikowanymi potrzebami pracodawców. W związku z konsekwencjami spowodowanymi inwazją Federacji Rosyjskiej na Ukrainę, pomoc zostanie skierowana również do obywateli Ukrainy. Realizowane będą przedsięwzięcia, mające na celu pomoc odbiorcom wsparcia w zdobyciu doświadczenia zawodowego. Nastąpi również wzmocnienie działań mających na celu aktywizację osób młodych na rynku pracy (</w:t>
      </w:r>
      <w:r w:rsidR="004B5832" w:rsidRPr="00A4793D">
        <w:rPr>
          <w:rFonts w:cs="Arial"/>
        </w:rPr>
        <w:t>NEET</w:t>
      </w:r>
      <w:r w:rsidRPr="00A4793D">
        <w:rPr>
          <w:rFonts w:cs="Arial"/>
        </w:rPr>
        <w:t xml:space="preserve">s), przy wsparciu OHP. Interwencja EFS+ obejmie również działania przyczyniające się do wsparcia mobilności zawodowej, w tym w wymiarze mobilności geograficznej dla odbiorców wsparcia, u których zidentyfikowano problem z zatrudnieniem w miejscu zamieszkania m.in. </w:t>
      </w:r>
      <w:r w:rsidR="00357DC6" w:rsidRPr="00A4793D">
        <w:rPr>
          <w:rFonts w:cs="Arial"/>
        </w:rPr>
        <w:t>p</w:t>
      </w:r>
      <w:r w:rsidRPr="00A4793D">
        <w:rPr>
          <w:rFonts w:cs="Arial"/>
        </w:rPr>
        <w:t>oprzez realizację działań w ramach sieci EURES oraz w ramach inicjatywy ALMA.</w:t>
      </w:r>
    </w:p>
    <w:p w14:paraId="29C1C847" w14:textId="77777777" w:rsidR="00735C56" w:rsidRPr="00A4793D" w:rsidRDefault="00735C56" w:rsidP="00E934AE">
      <w:pPr>
        <w:rPr>
          <w:rFonts w:cs="Arial"/>
        </w:rPr>
      </w:pPr>
      <w:r w:rsidRPr="00A4793D">
        <w:rPr>
          <w:rFonts w:cs="Arial"/>
        </w:rPr>
        <w:t>Pandemia COVID-19 spowodowała również konieczność uelastycznienia działań Instytucji Rynku Pracy w odniesieniu do osób poszukujących pracy, jak również pracodawców.</w:t>
      </w:r>
    </w:p>
    <w:p w14:paraId="0A2D1EF8" w14:textId="03528608" w:rsidR="00735C56" w:rsidRPr="00A4793D" w:rsidRDefault="00735C56" w:rsidP="00E934AE">
      <w:pPr>
        <w:rPr>
          <w:rFonts w:cs="Arial"/>
        </w:rPr>
      </w:pPr>
      <w:r w:rsidRPr="00A4793D">
        <w:rPr>
          <w:rFonts w:cs="Arial"/>
        </w:rPr>
        <w:t xml:space="preserve">Jedną z barier funkcjonowania na rynku pracy jest konieczność sprawowania opieki nad dzieckiem lub członkiem rodziny potrzebującym wsparcia w codziennym funkcjonowaniu, dlatego w ramach działania przewiduje się udzielanie tego typu wsparcia jako towarzyszącego działaniom skierowanym na aktywizację zawodową. W kontekście coraz bardziej złożonego i dynamicznie zmieniającego się rynku pracy oraz upowszechniania się nowych form zatrudnienia, pracodawcy częściej zawierają z pracownikiem także inne rodzaje umów, np. </w:t>
      </w:r>
      <w:r w:rsidR="00181A8D" w:rsidRPr="00A4793D">
        <w:rPr>
          <w:rFonts w:cs="Arial"/>
        </w:rPr>
        <w:t>u</w:t>
      </w:r>
      <w:r w:rsidRPr="00A4793D">
        <w:rPr>
          <w:rFonts w:cs="Arial"/>
        </w:rPr>
        <w:t xml:space="preserve">mowy cywilno-prawne, bądź proponują tzw. </w:t>
      </w:r>
      <w:r w:rsidR="00FD6E45" w:rsidRPr="00A4793D">
        <w:rPr>
          <w:rFonts w:cs="Arial"/>
        </w:rPr>
        <w:t>s</w:t>
      </w:r>
      <w:r w:rsidRPr="00A4793D">
        <w:rPr>
          <w:rFonts w:cs="Arial"/>
        </w:rPr>
        <w:t>amozatrudnienie. Ze względu na upowszechnianie się tego zjawiska, istotne w ramach proponowanego wsparcia będzie również zapewnienie większego dostępu do stabilnego zatrudnienia oraz możliwości podnoszenia kwalifikacji i kompetencji/umiejętności dla osób zatrudnionych na umowach krótkoterminowych, umowach cywilnoprawnych oraz osób ubogich pracujących.</w:t>
      </w:r>
    </w:p>
    <w:p w14:paraId="0009B50A" w14:textId="77777777" w:rsidR="00735C56" w:rsidRPr="00A4793D" w:rsidRDefault="00735C56" w:rsidP="00E934AE">
      <w:pPr>
        <w:rPr>
          <w:rFonts w:cs="Arial"/>
        </w:rPr>
      </w:pPr>
      <w:r w:rsidRPr="00A4793D">
        <w:rPr>
          <w:rFonts w:cs="Arial"/>
        </w:rPr>
        <w:t>W wyniku interwencji zakłada się osiągnięcie następujących rezultatów:</w:t>
      </w:r>
    </w:p>
    <w:p w14:paraId="0F72E2CE" w14:textId="77777777" w:rsidR="00735C56" w:rsidRPr="00A4793D" w:rsidRDefault="00735C56" w:rsidP="00E934AE">
      <w:pPr>
        <w:numPr>
          <w:ilvl w:val="0"/>
          <w:numId w:val="77"/>
        </w:numPr>
        <w:ind w:left="314"/>
        <w:contextualSpacing/>
        <w:rPr>
          <w:rFonts w:eastAsia="Yu Mincho" w:cs="Arial"/>
        </w:rPr>
      </w:pPr>
      <w:r w:rsidRPr="00A4793D">
        <w:rPr>
          <w:rFonts w:cs="Arial"/>
        </w:rPr>
        <w:t>Zwiększenie poziomu zatrudnienia w tym osób z grup znajdujących się w trudnej sytuacji na rynku pracy;</w:t>
      </w:r>
    </w:p>
    <w:p w14:paraId="4573A5B8" w14:textId="77777777" w:rsidR="00735C56" w:rsidRPr="00A4793D" w:rsidRDefault="00735C56" w:rsidP="00E934AE">
      <w:pPr>
        <w:numPr>
          <w:ilvl w:val="0"/>
          <w:numId w:val="77"/>
        </w:numPr>
        <w:ind w:left="314"/>
        <w:contextualSpacing/>
        <w:rPr>
          <w:rFonts w:eastAsia="Yu Mincho" w:cs="Arial"/>
        </w:rPr>
      </w:pPr>
      <w:r w:rsidRPr="00A4793D">
        <w:rPr>
          <w:rFonts w:cs="Arial"/>
        </w:rPr>
        <w:t>Zwiększenie poziomu kwalifikacji lub kompetencji/umiejętności zgodnych z zapotrzebowaniem regionalnego rynku pracy;</w:t>
      </w:r>
    </w:p>
    <w:p w14:paraId="00A963C6" w14:textId="77777777" w:rsidR="00735C56" w:rsidRPr="00A4793D" w:rsidRDefault="00735C56" w:rsidP="00E934AE">
      <w:pPr>
        <w:numPr>
          <w:ilvl w:val="0"/>
          <w:numId w:val="77"/>
        </w:numPr>
        <w:ind w:left="314"/>
        <w:contextualSpacing/>
        <w:rPr>
          <w:rFonts w:eastAsia="Yu Mincho" w:cs="Arial"/>
        </w:rPr>
      </w:pPr>
      <w:r w:rsidRPr="00A4793D">
        <w:rPr>
          <w:rFonts w:cs="Arial"/>
        </w:rPr>
        <w:t>Zwiększenie liczby miejsc pracy powstałych w wyniku samozatrudnienia;</w:t>
      </w:r>
    </w:p>
    <w:p w14:paraId="7D6561B7" w14:textId="77777777" w:rsidR="00735C56" w:rsidRPr="00A4793D" w:rsidRDefault="00735C56" w:rsidP="00E934AE">
      <w:pPr>
        <w:numPr>
          <w:ilvl w:val="0"/>
          <w:numId w:val="77"/>
        </w:numPr>
        <w:ind w:left="314"/>
        <w:contextualSpacing/>
        <w:rPr>
          <w:rFonts w:eastAsia="Yu Mincho" w:cs="Arial"/>
        </w:rPr>
      </w:pPr>
      <w:r w:rsidRPr="00A4793D">
        <w:rPr>
          <w:rFonts w:cs="Arial"/>
        </w:rPr>
        <w:lastRenderedPageBreak/>
        <w:t>Poprawa sytuacji na rynku pracy osób: zatrudnionych na umowach krótkoterminowych, pracujących w ramach umów cywilnoprawnych, ubogich pracujących</w:t>
      </w:r>
      <w:r w:rsidRPr="00A4793D">
        <w:rPr>
          <w:rFonts w:eastAsia="Times New Roman" w:cs="Arial"/>
        </w:rPr>
        <w:t>;</w:t>
      </w:r>
    </w:p>
    <w:p w14:paraId="3562B1ED" w14:textId="77777777" w:rsidR="00735C56" w:rsidRPr="00A4793D" w:rsidRDefault="00735C56" w:rsidP="00E934AE">
      <w:pPr>
        <w:numPr>
          <w:ilvl w:val="0"/>
          <w:numId w:val="77"/>
        </w:numPr>
        <w:ind w:left="314"/>
        <w:contextualSpacing/>
        <w:rPr>
          <w:rFonts w:eastAsia="Yu Mincho" w:cs="Arial"/>
        </w:rPr>
      </w:pPr>
      <w:r w:rsidRPr="00A4793D">
        <w:rPr>
          <w:rFonts w:cs="Arial"/>
        </w:rPr>
        <w:t>Zwiększenie mobilności zawodowej osób poszukujących pracy w wyniku działań w ramach sieci EURES;</w:t>
      </w:r>
    </w:p>
    <w:p w14:paraId="2650ADA3" w14:textId="77777777" w:rsidR="00735C56" w:rsidRPr="00A4793D" w:rsidRDefault="00735C56" w:rsidP="00E934AE">
      <w:pPr>
        <w:numPr>
          <w:ilvl w:val="0"/>
          <w:numId w:val="77"/>
        </w:numPr>
        <w:ind w:left="314"/>
        <w:contextualSpacing/>
        <w:rPr>
          <w:rFonts w:eastAsia="Yu Mincho" w:cs="Arial"/>
        </w:rPr>
      </w:pPr>
      <w:r w:rsidRPr="00A4793D">
        <w:rPr>
          <w:rFonts w:cs="Arial"/>
        </w:rPr>
        <w:t>Poprawa sytuacji na rynku pracy osób młodych z kategorii NEET.</w:t>
      </w:r>
    </w:p>
    <w:p w14:paraId="00220635" w14:textId="77777777" w:rsidR="00735C56" w:rsidRPr="00A4793D" w:rsidRDefault="00735C56" w:rsidP="00E934AE">
      <w:pPr>
        <w:rPr>
          <w:rFonts w:cs="Arial"/>
        </w:rPr>
      </w:pPr>
      <w:r w:rsidRPr="00A4793D">
        <w:rPr>
          <w:rFonts w:cs="Arial"/>
          <w:b/>
          <w:bCs/>
        </w:rPr>
        <w:t>Opis interwencji - rodzaje planowanych działań, typów projektów</w:t>
      </w:r>
    </w:p>
    <w:p w14:paraId="3454D760" w14:textId="77777777" w:rsidR="00735C56" w:rsidRPr="00A4793D" w:rsidRDefault="00735C56" w:rsidP="00BF4098">
      <w:pPr>
        <w:numPr>
          <w:ilvl w:val="0"/>
          <w:numId w:val="128"/>
        </w:numPr>
        <w:ind w:left="456"/>
        <w:contextualSpacing/>
        <w:rPr>
          <w:rFonts w:eastAsia="MS Mincho" w:cs="Arial"/>
        </w:rPr>
      </w:pPr>
      <w:r w:rsidRPr="00A4793D">
        <w:rPr>
          <w:rFonts w:cs="Arial"/>
        </w:rPr>
        <w:t>Kompleksowa aktywizacja zawodowa osób bezrobotnych (w tym dotacje na samozatrudnienie) w celu zwiększenia ich szans na znalezienie zatrudnienia– realizowana wyłącznie przez powiatowe urzędy pracy.</w:t>
      </w:r>
    </w:p>
    <w:p w14:paraId="35D75997" w14:textId="5A1D0BAF" w:rsidR="00735C56" w:rsidRPr="00A4793D" w:rsidRDefault="00735C56" w:rsidP="00BF4098">
      <w:pPr>
        <w:numPr>
          <w:ilvl w:val="0"/>
          <w:numId w:val="128"/>
        </w:numPr>
        <w:ind w:left="456"/>
        <w:contextualSpacing/>
        <w:rPr>
          <w:rFonts w:eastAsia="MS Mincho" w:cs="Arial"/>
        </w:rPr>
      </w:pPr>
      <w:r w:rsidRPr="00A4793D">
        <w:rPr>
          <w:rFonts w:cs="Arial"/>
        </w:rPr>
        <w:t>Kompleksowa aktywizacja zawodowa realizowana w projektach OHP na rzecz osób młodych znajdujących się w szczególnej sytuacji.</w:t>
      </w:r>
    </w:p>
    <w:p w14:paraId="2194C44F" w14:textId="77777777" w:rsidR="00735C56" w:rsidRPr="00A4793D" w:rsidRDefault="00735C56" w:rsidP="00BF4098">
      <w:pPr>
        <w:numPr>
          <w:ilvl w:val="0"/>
          <w:numId w:val="128"/>
        </w:numPr>
        <w:ind w:left="456"/>
        <w:contextualSpacing/>
        <w:rPr>
          <w:rFonts w:eastAsia="MS Mincho" w:cs="Arial"/>
        </w:rPr>
      </w:pPr>
      <w:r w:rsidRPr="00A4793D">
        <w:rPr>
          <w:rFonts w:cs="Arial"/>
        </w:rPr>
        <w:t>Poprawa sytuacji na rynku pracy osób ubogich pracujących oraz osób zatrudnionych na umowach krótkoterminowych, cywilnoprawnych.</w:t>
      </w:r>
    </w:p>
    <w:p w14:paraId="633BC4FE" w14:textId="77777777" w:rsidR="00735C56" w:rsidRPr="00A4793D" w:rsidRDefault="00735C56" w:rsidP="00BF4098">
      <w:pPr>
        <w:numPr>
          <w:ilvl w:val="0"/>
          <w:numId w:val="128"/>
        </w:numPr>
        <w:ind w:left="456"/>
        <w:contextualSpacing/>
        <w:rPr>
          <w:rFonts w:eastAsia="MS Mincho" w:cs="Arial"/>
        </w:rPr>
      </w:pPr>
      <w:r w:rsidRPr="00A4793D">
        <w:rPr>
          <w:rFonts w:cs="Arial"/>
        </w:rPr>
        <w:t>Realizacja ukierunkowanych schematów mobilności transnarodowej (USMT) w ramach sieci EURES - realizacja tego typu działań ma mieć charakter warunkowy, uzależniony od zdiagnozowanych potrzeb regionalnych rynków pracy.</w:t>
      </w:r>
    </w:p>
    <w:p w14:paraId="07012A41" w14:textId="77777777" w:rsidR="00735C56" w:rsidRPr="00A4793D" w:rsidRDefault="00735C56" w:rsidP="00BF4098">
      <w:pPr>
        <w:numPr>
          <w:ilvl w:val="0"/>
          <w:numId w:val="128"/>
        </w:numPr>
        <w:ind w:left="456"/>
        <w:contextualSpacing/>
        <w:rPr>
          <w:rFonts w:eastAsia="MS Mincho" w:cs="Arial"/>
        </w:rPr>
      </w:pPr>
      <w:r w:rsidRPr="00A4793D">
        <w:rPr>
          <w:rFonts w:eastAsia="MS Mincho" w:cs="Arial"/>
        </w:rPr>
        <w:t>Programy obejmujące instrumenty aktywizacji zawodowej osób młodych w wieku 18-29 lat należących do grupy NEET, które znajdują się w trudnej sytuacji na rynku pracy w ramach inicjatywy ALMA.</w:t>
      </w:r>
    </w:p>
    <w:p w14:paraId="52BEBB41" w14:textId="77777777" w:rsidR="00735C56" w:rsidRPr="00A4793D" w:rsidRDefault="00735C56" w:rsidP="00E934AE">
      <w:pPr>
        <w:ind w:left="-54"/>
        <w:contextualSpacing/>
        <w:rPr>
          <w:rFonts w:eastAsia="Times New Roman" w:cs="Arial"/>
        </w:rPr>
      </w:pPr>
      <w:r w:rsidRPr="00A4793D">
        <w:rPr>
          <w:rFonts w:eastAsia="Times New Roman" w:cs="Arial"/>
        </w:rPr>
        <w:t>Działania w CS zostały ocenione jako zgodne z zasadą DNSH.</w:t>
      </w:r>
    </w:p>
    <w:p w14:paraId="7A229CED" w14:textId="77777777" w:rsidR="00735C56" w:rsidRPr="00A4793D" w:rsidRDefault="00735C56" w:rsidP="00E934AE">
      <w:pPr>
        <w:rPr>
          <w:rFonts w:cs="Arial"/>
        </w:rPr>
      </w:pPr>
      <w:r w:rsidRPr="00A4793D">
        <w:rPr>
          <w:rFonts w:cs="Arial"/>
          <w:b/>
          <w:bCs/>
        </w:rPr>
        <w:t>Katalog beneficjentów</w:t>
      </w:r>
    </w:p>
    <w:p w14:paraId="1CEB3B04" w14:textId="77777777" w:rsidR="00735C56" w:rsidRPr="00A4793D" w:rsidRDefault="00735C56" w:rsidP="00E934AE">
      <w:pPr>
        <w:numPr>
          <w:ilvl w:val="0"/>
          <w:numId w:val="77"/>
        </w:numPr>
        <w:ind w:left="314"/>
        <w:contextualSpacing/>
        <w:rPr>
          <w:rFonts w:eastAsia="Yu Mincho" w:cs="Arial"/>
        </w:rPr>
      </w:pPr>
      <w:r w:rsidRPr="00A4793D">
        <w:rPr>
          <w:rFonts w:cs="Arial"/>
        </w:rPr>
        <w:t>Jednostki samorządu terytorialnego i ich jednostki organizacyjne w tym posiadające osobowość prawną, związki, porozumienia i stowarzyszenia JST, urzędy pracy w zakresie prowadzonej działalności ustawowej,</w:t>
      </w:r>
    </w:p>
    <w:p w14:paraId="0743D94E" w14:textId="77777777" w:rsidR="00735C56" w:rsidRPr="00A4793D" w:rsidRDefault="00735C56" w:rsidP="00E934AE">
      <w:pPr>
        <w:numPr>
          <w:ilvl w:val="0"/>
          <w:numId w:val="77"/>
        </w:numPr>
        <w:ind w:left="314"/>
        <w:contextualSpacing/>
        <w:rPr>
          <w:rFonts w:cs="Arial"/>
        </w:rPr>
      </w:pPr>
      <w:r w:rsidRPr="00A4793D">
        <w:rPr>
          <w:rFonts w:cs="Arial"/>
        </w:rPr>
        <w:t>Osoby prawne i jednostki organizacyjne nieposiadające osobowości prawnej,</w:t>
      </w:r>
    </w:p>
    <w:p w14:paraId="50F43870" w14:textId="77777777" w:rsidR="00735C56" w:rsidRPr="00A4793D" w:rsidRDefault="00735C56" w:rsidP="00E934AE">
      <w:pPr>
        <w:numPr>
          <w:ilvl w:val="0"/>
          <w:numId w:val="77"/>
        </w:numPr>
        <w:ind w:left="314"/>
        <w:contextualSpacing/>
        <w:rPr>
          <w:rFonts w:eastAsia="Yu Mincho" w:cs="Arial"/>
        </w:rPr>
      </w:pPr>
      <w:r w:rsidRPr="00A4793D">
        <w:rPr>
          <w:rFonts w:cs="Arial"/>
        </w:rPr>
        <w:t>Organizacje pozarządowe,</w:t>
      </w:r>
    </w:p>
    <w:p w14:paraId="4425F5E2" w14:textId="77777777" w:rsidR="00735C56" w:rsidRPr="00A4793D" w:rsidRDefault="00735C56" w:rsidP="00E934AE">
      <w:pPr>
        <w:numPr>
          <w:ilvl w:val="0"/>
          <w:numId w:val="77"/>
        </w:numPr>
        <w:ind w:left="314"/>
        <w:contextualSpacing/>
        <w:rPr>
          <w:rFonts w:eastAsia="Yu Mincho" w:cs="Arial"/>
        </w:rPr>
      </w:pPr>
      <w:r w:rsidRPr="00A4793D">
        <w:rPr>
          <w:rFonts w:cs="Arial"/>
        </w:rPr>
        <w:t>Podmioty ekonomii społecznej,</w:t>
      </w:r>
    </w:p>
    <w:p w14:paraId="7F56A6BB" w14:textId="77777777" w:rsidR="00735C56" w:rsidRPr="00A4793D" w:rsidRDefault="00735C56" w:rsidP="00E934AE">
      <w:pPr>
        <w:numPr>
          <w:ilvl w:val="0"/>
          <w:numId w:val="77"/>
        </w:numPr>
        <w:ind w:left="314"/>
        <w:contextualSpacing/>
        <w:rPr>
          <w:rFonts w:eastAsia="Yu Mincho" w:cs="Arial"/>
        </w:rPr>
      </w:pPr>
      <w:r w:rsidRPr="00A4793D">
        <w:rPr>
          <w:rFonts w:cs="Arial"/>
        </w:rPr>
        <w:t xml:space="preserve">Agencje zatrudnienia, </w:t>
      </w:r>
    </w:p>
    <w:p w14:paraId="3A4746A6" w14:textId="77777777" w:rsidR="00735C56" w:rsidRPr="00A4793D" w:rsidRDefault="00735C56" w:rsidP="00E934AE">
      <w:pPr>
        <w:numPr>
          <w:ilvl w:val="0"/>
          <w:numId w:val="77"/>
        </w:numPr>
        <w:ind w:left="314"/>
        <w:contextualSpacing/>
        <w:rPr>
          <w:rFonts w:eastAsia="Yu Mincho" w:cs="Arial"/>
        </w:rPr>
      </w:pPr>
      <w:r w:rsidRPr="00A4793D">
        <w:rPr>
          <w:rFonts w:cs="Arial"/>
        </w:rPr>
        <w:t>Instytucje szkoleniowe posiadające wpis do Rejestrów Instytucji Szkoleniowych prowadzonych przez wojewódzkie urzędy pracy,</w:t>
      </w:r>
    </w:p>
    <w:p w14:paraId="5B6E2BBD" w14:textId="77777777" w:rsidR="00735C56" w:rsidRPr="00A4793D" w:rsidRDefault="00735C56" w:rsidP="00E934AE">
      <w:pPr>
        <w:numPr>
          <w:ilvl w:val="0"/>
          <w:numId w:val="77"/>
        </w:numPr>
        <w:ind w:left="314"/>
        <w:contextualSpacing/>
        <w:rPr>
          <w:rFonts w:eastAsia="Yu Mincho" w:cs="Arial"/>
        </w:rPr>
      </w:pPr>
      <w:r w:rsidRPr="00A4793D">
        <w:rPr>
          <w:rFonts w:cs="Arial"/>
        </w:rPr>
        <w:t>Instytucje dialogu społecznego, instytucje partnerstwa lokalnego,</w:t>
      </w:r>
    </w:p>
    <w:p w14:paraId="2C90DEE8" w14:textId="77777777" w:rsidR="00735C56" w:rsidRPr="00A4793D" w:rsidRDefault="00735C56" w:rsidP="00E934AE">
      <w:pPr>
        <w:numPr>
          <w:ilvl w:val="0"/>
          <w:numId w:val="77"/>
        </w:numPr>
        <w:ind w:left="314"/>
        <w:contextualSpacing/>
        <w:rPr>
          <w:rFonts w:eastAsia="Yu Mincho" w:cs="Arial"/>
        </w:rPr>
      </w:pPr>
      <w:r w:rsidRPr="00A4793D">
        <w:rPr>
          <w:rFonts w:cs="Arial"/>
        </w:rPr>
        <w:t>Ochotnicze Hufce Pracy,</w:t>
      </w:r>
    </w:p>
    <w:p w14:paraId="4CC43DAD" w14:textId="77777777" w:rsidR="00735C56" w:rsidRPr="00A4793D" w:rsidRDefault="00735C56" w:rsidP="00E934AE">
      <w:pPr>
        <w:numPr>
          <w:ilvl w:val="0"/>
          <w:numId w:val="77"/>
        </w:numPr>
        <w:ind w:left="314"/>
        <w:contextualSpacing/>
        <w:rPr>
          <w:rFonts w:eastAsia="Yu Mincho" w:cs="Arial"/>
        </w:rPr>
      </w:pPr>
      <w:r w:rsidRPr="00A4793D">
        <w:rPr>
          <w:rFonts w:cs="Arial"/>
        </w:rPr>
        <w:t>Osoby fizyczne prowadzące działalność gospodarczą lub oświatową na podstawie przepisów odrębnych,</w:t>
      </w:r>
    </w:p>
    <w:p w14:paraId="1F7EF60F" w14:textId="77777777" w:rsidR="00735C56" w:rsidRPr="00A4793D" w:rsidRDefault="00735C56" w:rsidP="00E934AE">
      <w:pPr>
        <w:numPr>
          <w:ilvl w:val="0"/>
          <w:numId w:val="77"/>
        </w:numPr>
        <w:ind w:left="314"/>
        <w:rPr>
          <w:rFonts w:cs="Arial"/>
        </w:rPr>
      </w:pPr>
      <w:r w:rsidRPr="00A4793D">
        <w:rPr>
          <w:rFonts w:cs="Arial"/>
        </w:rPr>
        <w:t>Pracodawcy.</w:t>
      </w:r>
    </w:p>
    <w:p w14:paraId="64B2599D" w14:textId="77777777" w:rsidR="00735C56" w:rsidRPr="00A4793D" w:rsidRDefault="00735C56" w:rsidP="00E934AE">
      <w:pPr>
        <w:rPr>
          <w:rFonts w:cs="Arial"/>
        </w:rPr>
      </w:pPr>
      <w:r w:rsidRPr="00A4793D">
        <w:rPr>
          <w:rFonts w:cs="Arial"/>
          <w:b/>
        </w:rPr>
        <w:t>Główne/kierunkowe zasady udzielania wsparcia</w:t>
      </w:r>
    </w:p>
    <w:p w14:paraId="2924D6C5" w14:textId="77777777" w:rsidR="00735C56" w:rsidRPr="00A4793D" w:rsidRDefault="00735C56" w:rsidP="00E934AE">
      <w:pPr>
        <w:rPr>
          <w:rFonts w:cs="Arial"/>
        </w:rPr>
      </w:pPr>
      <w:r w:rsidRPr="00A4793D">
        <w:rPr>
          <w:rFonts w:cs="Arial"/>
        </w:rPr>
        <w:t>W ramach projektów realizowanych w typie 1 i 2 wdrażane będą Gwarancje dla Młodzieży.</w:t>
      </w:r>
    </w:p>
    <w:p w14:paraId="58CB2F08" w14:textId="410E674D" w:rsidR="00735C56" w:rsidRPr="00A4793D" w:rsidRDefault="00735C56" w:rsidP="00E934AE">
      <w:pPr>
        <w:rPr>
          <w:rFonts w:eastAsia="Times New Roman" w:cs="Arial"/>
          <w:b/>
        </w:rPr>
      </w:pPr>
      <w:r w:rsidRPr="00A4793D">
        <w:rPr>
          <w:rFonts w:cs="Arial"/>
        </w:rPr>
        <w:t xml:space="preserve">W ramach wyboru projektów do dofinansowania preferowane będą mogły być projekty, które będą wspierały zieloną transformację, np. </w:t>
      </w:r>
      <w:r w:rsidR="00181A8D" w:rsidRPr="00A4793D">
        <w:rPr>
          <w:rFonts w:cs="Arial"/>
        </w:rPr>
        <w:t>s</w:t>
      </w:r>
      <w:r w:rsidRPr="00A4793D">
        <w:rPr>
          <w:rFonts w:cs="Arial"/>
        </w:rPr>
        <w:t>zkolenia w zakresie zielonych umiejętności lub zielonych miejsc pracy poprzez podnoszenie umiejętności w celu dostosowania do nowych wymogów ekologicznych związanych między innymi z gospodarką o obiegu zamkniętym i ambicją zerowego zanieczyszczenia, lub przekwalifikowanie w celu rozpoczęcia nowej kariery w szybko rozwijających się zielonych sektorach.</w:t>
      </w:r>
    </w:p>
    <w:p w14:paraId="352CF918" w14:textId="30833149" w:rsidR="00707CEC" w:rsidRPr="00A4793D" w:rsidRDefault="000932AA" w:rsidP="00E934AE">
      <w:pPr>
        <w:spacing w:before="240"/>
        <w:rPr>
          <w:rFonts w:eastAsia="Times New Roman" w:cs="Arial"/>
        </w:rPr>
      </w:pPr>
      <w:r w:rsidRPr="00A4793D">
        <w:rPr>
          <w:rFonts w:eastAsia="Times New Roman" w:cs="Arial"/>
          <w:b/>
        </w:rPr>
        <w:t>Główne grupy docelowe</w:t>
      </w:r>
    </w:p>
    <w:p w14:paraId="54FFADD0" w14:textId="4BB4853D" w:rsidR="00707CEC" w:rsidRPr="00A4793D" w:rsidRDefault="00707CEC" w:rsidP="00E934AE">
      <w:pPr>
        <w:numPr>
          <w:ilvl w:val="0"/>
          <w:numId w:val="73"/>
        </w:numPr>
        <w:ind w:left="306" w:hanging="284"/>
        <w:contextualSpacing/>
        <w:rPr>
          <w:rFonts w:eastAsia="Times New Roman" w:cs="Arial"/>
        </w:rPr>
      </w:pPr>
      <w:r w:rsidRPr="00A4793D">
        <w:rPr>
          <w:rFonts w:eastAsia="Times New Roman" w:cs="Arial"/>
        </w:rPr>
        <w:t>Osoby bezrobotne;</w:t>
      </w:r>
    </w:p>
    <w:p w14:paraId="6FBBF03B" w14:textId="77777777" w:rsidR="00707CEC" w:rsidRPr="00A4793D" w:rsidRDefault="00707CEC" w:rsidP="00E934AE">
      <w:pPr>
        <w:numPr>
          <w:ilvl w:val="0"/>
          <w:numId w:val="73"/>
        </w:numPr>
        <w:ind w:left="306" w:hanging="284"/>
        <w:contextualSpacing/>
        <w:rPr>
          <w:rFonts w:eastAsia="Times New Roman" w:cs="Arial"/>
        </w:rPr>
      </w:pPr>
      <w:r w:rsidRPr="00A4793D">
        <w:rPr>
          <w:rFonts w:eastAsia="Times New Roman" w:cs="Arial"/>
        </w:rPr>
        <w:t>Osoby młode znajdujące się w szczególnej sytuacji, w tym należące do grupy NEET;</w:t>
      </w:r>
    </w:p>
    <w:p w14:paraId="17FC0850" w14:textId="77777777" w:rsidR="00707CEC" w:rsidRPr="00A4793D" w:rsidRDefault="00707CEC" w:rsidP="00E934AE">
      <w:pPr>
        <w:numPr>
          <w:ilvl w:val="0"/>
          <w:numId w:val="73"/>
        </w:numPr>
        <w:ind w:left="306" w:hanging="284"/>
        <w:contextualSpacing/>
        <w:rPr>
          <w:rFonts w:eastAsia="Times New Roman" w:cs="Arial"/>
        </w:rPr>
      </w:pPr>
      <w:r w:rsidRPr="00A4793D">
        <w:rPr>
          <w:rFonts w:eastAsia="Times New Roman" w:cs="Arial"/>
        </w:rPr>
        <w:lastRenderedPageBreak/>
        <w:t>Osoby zatrudnione na umowach krótkoterminowych, umowach cywilno-prawnych, osoby ubogie pracujące;</w:t>
      </w:r>
    </w:p>
    <w:p w14:paraId="3AD7A8B9" w14:textId="77777777" w:rsidR="00707CEC" w:rsidRPr="00A4793D" w:rsidRDefault="00707CEC" w:rsidP="00E934AE">
      <w:pPr>
        <w:numPr>
          <w:ilvl w:val="0"/>
          <w:numId w:val="73"/>
        </w:numPr>
        <w:ind w:left="306" w:hanging="284"/>
        <w:contextualSpacing/>
        <w:rPr>
          <w:rFonts w:eastAsia="Times New Roman" w:cs="Arial"/>
        </w:rPr>
      </w:pPr>
      <w:r w:rsidRPr="00A4793D">
        <w:rPr>
          <w:rFonts w:eastAsia="Times New Roman" w:cs="Arial"/>
        </w:rPr>
        <w:t>Osoby z niepełnosprawnościami lub o ograniczonej mobilności;</w:t>
      </w:r>
    </w:p>
    <w:p w14:paraId="783A5A16" w14:textId="77777777" w:rsidR="00707CEC" w:rsidRPr="00A4793D" w:rsidRDefault="00707CEC" w:rsidP="00E934AE">
      <w:pPr>
        <w:numPr>
          <w:ilvl w:val="0"/>
          <w:numId w:val="73"/>
        </w:numPr>
        <w:spacing w:before="240"/>
        <w:ind w:left="306" w:hanging="284"/>
        <w:contextualSpacing/>
        <w:rPr>
          <w:rFonts w:eastAsia="Times New Roman" w:cs="Arial"/>
        </w:rPr>
      </w:pPr>
      <w:r w:rsidRPr="00A4793D">
        <w:rPr>
          <w:rFonts w:eastAsia="Times New Roman" w:cs="Arial"/>
        </w:rPr>
        <w:t>Osoby odchodzące z rolnictwa;</w:t>
      </w:r>
    </w:p>
    <w:p w14:paraId="0CE30428" w14:textId="77777777" w:rsidR="000103E8" w:rsidRPr="00515E23" w:rsidRDefault="00707CEC" w:rsidP="00E934AE">
      <w:pPr>
        <w:numPr>
          <w:ilvl w:val="0"/>
          <w:numId w:val="73"/>
        </w:numPr>
        <w:spacing w:before="240"/>
        <w:ind w:left="306" w:hanging="284"/>
        <w:contextualSpacing/>
        <w:rPr>
          <w:rFonts w:eastAsia="Times New Roman" w:cs="Arial"/>
        </w:rPr>
      </w:pPr>
      <w:r w:rsidRPr="00A4793D">
        <w:rPr>
          <w:rFonts w:cs="Arial"/>
        </w:rPr>
        <w:t>Pracodawcy i osoby poszukujące pracy korzystające ze wparcia w ramach usług sieci EURES</w:t>
      </w:r>
      <w:r w:rsidR="000103E8">
        <w:rPr>
          <w:rFonts w:cs="Arial"/>
        </w:rPr>
        <w:t>,</w:t>
      </w:r>
    </w:p>
    <w:p w14:paraId="298D049E" w14:textId="6388F046" w:rsidR="00515E23" w:rsidRPr="00515E23" w:rsidRDefault="00515E23" w:rsidP="00515E23">
      <w:pPr>
        <w:numPr>
          <w:ilvl w:val="0"/>
          <w:numId w:val="73"/>
        </w:numPr>
        <w:spacing w:before="240"/>
        <w:ind w:left="306" w:hanging="284"/>
        <w:contextualSpacing/>
        <w:rPr>
          <w:rFonts w:eastAsia="Times New Roman" w:cs="Arial"/>
        </w:rPr>
      </w:pPr>
      <w:r>
        <w:rPr>
          <w:rFonts w:cs="Arial"/>
        </w:rPr>
        <w:t>Osoby bierne zawodowo,</w:t>
      </w:r>
    </w:p>
    <w:p w14:paraId="2C51F655" w14:textId="6DA5622B" w:rsidR="000103E8" w:rsidRPr="008651EE" w:rsidRDefault="000103E8" w:rsidP="00422E7D">
      <w:pPr>
        <w:numPr>
          <w:ilvl w:val="0"/>
          <w:numId w:val="73"/>
        </w:numPr>
        <w:spacing w:before="240"/>
        <w:ind w:left="306" w:hanging="284"/>
        <w:contextualSpacing/>
        <w:rPr>
          <w:rFonts w:eastAsia="Times New Roman" w:cs="Arial"/>
        </w:rPr>
      </w:pPr>
      <w:r w:rsidRPr="008651EE">
        <w:rPr>
          <w:rFonts w:eastAsia="Times New Roman" w:cs="Arial"/>
        </w:rPr>
        <w:t>Osoby kwalifikujące się do wsparcia Ochotniczych Hufców Pracy.</w:t>
      </w:r>
    </w:p>
    <w:p w14:paraId="60914720" w14:textId="5030BE8F" w:rsidR="00D02818" w:rsidRPr="00A4793D" w:rsidRDefault="00D02818" w:rsidP="00E934AE">
      <w:pPr>
        <w:spacing w:before="240"/>
        <w:rPr>
          <w:rFonts w:eastAsia="Times New Roman" w:cs="Arial"/>
          <w:b/>
        </w:rPr>
      </w:pPr>
      <w:r w:rsidRPr="00A4793D">
        <w:rPr>
          <w:rFonts w:eastAsia="Times New Roman" w:cs="Arial"/>
          <w:b/>
        </w:rPr>
        <w:t xml:space="preserve">Działania na rzecz zapewnienia równości, włączenia </w:t>
      </w:r>
      <w:r w:rsidR="007A56E7" w:rsidRPr="00A4793D">
        <w:rPr>
          <w:rFonts w:eastAsia="Times New Roman" w:cs="Arial"/>
          <w:b/>
        </w:rPr>
        <w:t>społecznego</w:t>
      </w:r>
      <w:r w:rsidRPr="00A4793D">
        <w:rPr>
          <w:rFonts w:eastAsia="Times New Roman" w:cs="Arial"/>
          <w:b/>
        </w:rPr>
        <w:t xml:space="preserve"> i niedyskryminacji </w:t>
      </w:r>
    </w:p>
    <w:p w14:paraId="6B0197BA" w14:textId="27055643" w:rsidR="00957249" w:rsidRPr="00A4793D" w:rsidRDefault="0076227F"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321E1A84" w14:textId="358A5AFA" w:rsidR="00D02818" w:rsidRPr="00A4793D" w:rsidRDefault="0076227F" w:rsidP="00E934AE">
      <w:pPr>
        <w:rPr>
          <w:rFonts w:eastAsia="Times New Roman" w:cs="Arial"/>
        </w:rPr>
      </w:pPr>
      <w:r w:rsidRPr="00A4793D">
        <w:rPr>
          <w:rFonts w:eastAsia="Times New Roman" w:cs="Arial"/>
        </w:rPr>
        <w:t xml:space="preserve">W CS zostanie to zapewnione m.in. </w:t>
      </w:r>
      <w:r w:rsidR="00357DC6"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AB6F03" w:rsidRPr="00A4793D">
        <w:rPr>
          <w:rFonts w:eastAsia="Times New Roman" w:cs="Arial"/>
        </w:rPr>
        <w:t>OzN</w:t>
      </w:r>
      <w:r w:rsidRPr="00A4793D">
        <w:rPr>
          <w:rFonts w:eastAsia="Times New Roman" w:cs="Arial"/>
        </w:rPr>
        <w:t xml:space="preserve">. Dotyczy to w szczególności działań nakierowanych na promowanie zrównoważonego pod względem płci dostępu do rynku pracy, równych warunków pracy i rozwoju kariery, lepszej równowagi między życiem zawodowym a prywatnym. Wspierany będzie równy dostęp do wysokiej jakości szkoleń, ułatwianie mobilności edukacyjnej, w tym zapewnienie dostępności dla </w:t>
      </w:r>
      <w:r w:rsidR="00AB6F03" w:rsidRPr="00A4793D">
        <w:rPr>
          <w:rFonts w:eastAsia="Times New Roman" w:cs="Arial"/>
        </w:rPr>
        <w:t>OzN</w:t>
      </w:r>
      <w:r w:rsidR="00A27EC7" w:rsidRPr="00A4793D">
        <w:rPr>
          <w:rFonts w:eastAsia="Times New Roman" w:cs="Arial"/>
        </w:rPr>
        <w:t>.</w:t>
      </w:r>
    </w:p>
    <w:p w14:paraId="15238BF4" w14:textId="77777777" w:rsidR="00707CEC" w:rsidRPr="00A4793D" w:rsidRDefault="000932AA" w:rsidP="00E934AE">
      <w:pPr>
        <w:spacing w:before="240"/>
        <w:rPr>
          <w:rFonts w:cs="Arial"/>
        </w:rPr>
      </w:pPr>
      <w:r w:rsidRPr="00A4793D">
        <w:rPr>
          <w:rFonts w:eastAsia="Times New Roman" w:cs="Arial"/>
          <w:b/>
        </w:rPr>
        <w:t xml:space="preserve">Wskazanie </w:t>
      </w:r>
      <w:r w:rsidR="007A56E7" w:rsidRPr="00A4793D">
        <w:rPr>
          <w:rFonts w:eastAsia="Times New Roman" w:cs="Arial"/>
          <w:b/>
        </w:rPr>
        <w:t xml:space="preserve">konkretnych </w:t>
      </w:r>
      <w:r w:rsidRPr="00A4793D">
        <w:rPr>
          <w:rFonts w:eastAsia="Times New Roman" w:cs="Arial"/>
          <w:b/>
        </w:rPr>
        <w:t xml:space="preserve">terytoriów </w:t>
      </w:r>
      <w:r w:rsidR="007A56E7" w:rsidRPr="00A4793D">
        <w:rPr>
          <w:rFonts w:eastAsia="Times New Roman" w:cs="Arial"/>
          <w:b/>
        </w:rPr>
        <w:t>obj</w:t>
      </w:r>
      <w:r w:rsidR="001D558D" w:rsidRPr="00A4793D">
        <w:rPr>
          <w:rFonts w:eastAsia="Times New Roman" w:cs="Arial"/>
          <w:b/>
        </w:rPr>
        <w:t>ę</w:t>
      </w:r>
      <w:r w:rsidR="007A56E7" w:rsidRPr="00A4793D">
        <w:rPr>
          <w:rFonts w:eastAsia="Times New Roman" w:cs="Arial"/>
          <w:b/>
        </w:rPr>
        <w:t>tych wsparciem</w:t>
      </w:r>
      <w:r w:rsidRPr="00A4793D">
        <w:rPr>
          <w:rFonts w:eastAsia="Times New Roman" w:cs="Arial"/>
          <w:b/>
        </w:rPr>
        <w:t>, z uwzględnieniem planowanego wykorzystania narzędzi terytorialnych</w:t>
      </w:r>
      <w:r w:rsidR="00707CEC" w:rsidRPr="00A4793D">
        <w:rPr>
          <w:rFonts w:cs="Arial"/>
        </w:rPr>
        <w:t xml:space="preserve"> </w:t>
      </w:r>
    </w:p>
    <w:p w14:paraId="45D46F06" w14:textId="2452BCD9" w:rsidR="000932AA" w:rsidRPr="00A4793D" w:rsidRDefault="00707CEC" w:rsidP="00E934AE">
      <w:pPr>
        <w:rPr>
          <w:rFonts w:eastAsia="Times New Roman" w:cs="Arial"/>
          <w:b/>
        </w:rPr>
      </w:pPr>
      <w:r w:rsidRPr="00A4793D">
        <w:rPr>
          <w:rFonts w:cs="Arial"/>
        </w:rPr>
        <w:t>W ramach CS nie jest planowane wykorzystanie narzędzi terytorialnych</w:t>
      </w:r>
      <w:r w:rsidRPr="00A4793D">
        <w:rPr>
          <w:rFonts w:eastAsia="Times New Roman" w:cs="Arial"/>
        </w:rPr>
        <w:t xml:space="preserve"> Zastosowane będą preferencje punktowe w naborach konkurencyjnych </w:t>
      </w:r>
      <w:r w:rsidRPr="00A4793D">
        <w:rPr>
          <w:rFonts w:cs="Arial"/>
        </w:rPr>
        <w:t>dla projektów wynikających z Gminnych Programów Rewitalizacji.</w:t>
      </w:r>
    </w:p>
    <w:p w14:paraId="36550ACC" w14:textId="4DFE8C1D" w:rsidR="000932AA" w:rsidRPr="00A4793D" w:rsidRDefault="007A56E7" w:rsidP="00E934AE">
      <w:pPr>
        <w:spacing w:before="240"/>
        <w:rPr>
          <w:rFonts w:eastAsia="Times New Roman" w:cs="Arial"/>
          <w:b/>
        </w:rPr>
      </w:pPr>
      <w:r w:rsidRPr="00A4793D">
        <w:rPr>
          <w:rFonts w:eastAsia="Times New Roman" w:cs="Arial"/>
          <w:b/>
        </w:rPr>
        <w:t xml:space="preserve">Działania </w:t>
      </w:r>
      <w:r w:rsidR="000932AA" w:rsidRPr="00A4793D">
        <w:rPr>
          <w:rFonts w:eastAsia="Times New Roman" w:cs="Arial"/>
          <w:b/>
        </w:rPr>
        <w:t>międzyregionalne, transgraniczne i transnarodowe</w:t>
      </w:r>
    </w:p>
    <w:p w14:paraId="2AEE01DC" w14:textId="327DA645" w:rsidR="00C9430E" w:rsidRPr="00A4793D" w:rsidRDefault="00C9430E" w:rsidP="00E934AE">
      <w:pPr>
        <w:rPr>
          <w:rFonts w:cs="Arial"/>
        </w:rPr>
      </w:pPr>
      <w:r w:rsidRPr="00A4793D">
        <w:rPr>
          <w:rFonts w:cs="Arial"/>
        </w:rPr>
        <w:t xml:space="preserve">Działania w CS 4a) w zakresie wsparcia na rzecz aktywizacji osób pozostających bez pracy, wpisują się w wyzwanie ze Strategii UE dla Regionu Morza Bałtyckiego dotyczące wzrostu poziomu dobrobytu. Poprzez realizację działań w zakresie aktywizacji zawodowej osób będących w niekorzystnej sytuacji na rynku pracy zakłada się m.in. </w:t>
      </w:r>
      <w:r w:rsidR="00357DC6" w:rsidRPr="00A4793D">
        <w:rPr>
          <w:rFonts w:cs="Arial"/>
        </w:rPr>
        <w:t>w</w:t>
      </w:r>
      <w:r w:rsidR="00F17903" w:rsidRPr="00A4793D">
        <w:rPr>
          <w:rFonts w:cs="Arial"/>
        </w:rPr>
        <w:t xml:space="preserve">zrost </w:t>
      </w:r>
      <w:r w:rsidRPr="00A4793D">
        <w:rPr>
          <w:rFonts w:cs="Arial"/>
        </w:rPr>
        <w:t xml:space="preserve">współczynnika aktywności zawodowej i wzrost miejsc pracy w regionie, co przyczyni się do wzrostu poziomu dobrobytu założonego w SUERMB. Zwiększanie liczby miejsc pracy powstałych w wyniku samozatrudnienia również może być obszarem typowanym do współpracy w ramach celu, w tym w obszarze innowacyjności. Interwencje w CS 4 a) będą komplementarne do Programu Interreg Region Morza </w:t>
      </w:r>
      <w:r w:rsidRPr="00A4793D">
        <w:rPr>
          <w:rFonts w:cs="Arial"/>
        </w:rPr>
        <w:lastRenderedPageBreak/>
        <w:t xml:space="preserve">Bałtyckiego 2021-2027. W ramach CS 4 a) realizowane będą też działania polegające na aktywizacji zawodowej osób młodych obejmujące m.in. </w:t>
      </w:r>
      <w:r w:rsidR="00357DC6" w:rsidRPr="00A4793D">
        <w:rPr>
          <w:rFonts w:cs="Arial"/>
        </w:rPr>
        <w:t>d</w:t>
      </w:r>
      <w:r w:rsidR="00F17903" w:rsidRPr="00A4793D">
        <w:rPr>
          <w:rFonts w:cs="Arial"/>
        </w:rPr>
        <w:t>oradztwo</w:t>
      </w:r>
      <w:r w:rsidRPr="00A4793D">
        <w:rPr>
          <w:rFonts w:cs="Arial"/>
        </w:rPr>
        <w:t>, możliwość podnoszenia kwalifikacji i zdobywania doświadczenia zawodowego w ramach staży. Grupa docelowa i część działań będą komplementarne z inicjatywą ALMA, która zakłada pomoc ludziom młodym w odnalezieniu się na rynku pracy. CS 4 a) zakłada, tak jak ALMA, wsparcie osób młodych, które są bezrobotne długotrwale, mają trudności ze znalezieniem pracy, osiągają niezadowalające wyniki w nauce (projekt OHP), mają niewystarczające umiejętności zawodowe, jak również funkcjonują z niepełnosprawnością czy pochodzą ze środowisk marginalizowanych. Interwencje realizowane w CS 4 a) będą komplementarne do Programu Interreg Europa 2021-2027, Interreg Region Morza Bałtyckiego 2021-2027 i do Programu Współpracy Transgranicznej Interreg Polska-Ukraina 2021-2027.</w:t>
      </w:r>
    </w:p>
    <w:p w14:paraId="121B816D" w14:textId="56DAE2BC" w:rsidR="009451BE" w:rsidRPr="00A4793D" w:rsidRDefault="00C9430E" w:rsidP="00E934AE">
      <w:pPr>
        <w:rPr>
          <w:rFonts w:eastAsia="Times New Roman" w:cs="Arial"/>
        </w:rPr>
      </w:pPr>
      <w:r w:rsidRPr="00A4793D">
        <w:rPr>
          <w:rFonts w:cs="Arial"/>
        </w:rPr>
        <w:t xml:space="preserve">Na poziomie dokumentów wdrożeniowych do Programu, na etapie wyboru projektów zastosowane będą preferencje </w:t>
      </w:r>
      <w:r w:rsidR="00D63C6D" w:rsidRPr="00A4793D">
        <w:rPr>
          <w:rFonts w:cs="Arial"/>
        </w:rPr>
        <w:t>punktowe w naborach dla projektów, w których zawarto elementy współpracy ponadregionalnej, transgranicznej lub ponadnarodowej</w:t>
      </w:r>
      <w:r w:rsidRPr="00A4793D">
        <w:rPr>
          <w:rFonts w:cs="Arial"/>
        </w:rPr>
        <w:t>. W wybranych naborach konkurencyjnych premiowani będą beneficjenci wykazujący się doświadczeniem i/lub zaangażowaniem w prowadzone działania współpracy międzyregionalnej, transgranicznej i transnarodowej.</w:t>
      </w:r>
    </w:p>
    <w:p w14:paraId="28E7D3F7" w14:textId="473F0DF3" w:rsidR="000932AA" w:rsidRPr="00A4793D" w:rsidRDefault="000932AA" w:rsidP="00E934AE">
      <w:pPr>
        <w:spacing w:before="240"/>
        <w:rPr>
          <w:rFonts w:eastAsia="Times New Roman" w:cs="Arial"/>
          <w:b/>
        </w:rPr>
      </w:pPr>
      <w:r w:rsidRPr="00A4793D">
        <w:rPr>
          <w:rFonts w:eastAsia="Times New Roman" w:cs="Arial"/>
          <w:b/>
        </w:rPr>
        <w:t>Planowane wykorzystanie instrumentów finansowych</w:t>
      </w:r>
    </w:p>
    <w:p w14:paraId="60BB7788" w14:textId="2EB62CC1" w:rsidR="000932AA" w:rsidRPr="00A4793D" w:rsidRDefault="00052303" w:rsidP="00E934AE">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09017489" w14:textId="3726A472" w:rsidR="000932AA" w:rsidRPr="00A4793D" w:rsidRDefault="490476BC" w:rsidP="00BA7E3D">
      <w:pPr>
        <w:pStyle w:val="Nagwek6"/>
        <w:rPr>
          <w:rFonts w:cs="Arial"/>
        </w:rPr>
      </w:pPr>
      <w:bookmarkStart w:id="320" w:name="_Toc76035958"/>
      <w:bookmarkStart w:id="321" w:name="_Toc90639030"/>
      <w:r w:rsidRPr="00A4793D">
        <w:rPr>
          <w:rFonts w:cs="Arial"/>
        </w:rPr>
        <w:t>2.</w:t>
      </w:r>
      <w:r w:rsidR="0D354C0C" w:rsidRPr="00A4793D">
        <w:rPr>
          <w:rFonts w:cs="Arial"/>
        </w:rPr>
        <w:t>1</w:t>
      </w:r>
      <w:r w:rsidR="36000D62" w:rsidRPr="00A4793D">
        <w:rPr>
          <w:rFonts w:cs="Arial"/>
        </w:rPr>
        <w:t>.</w:t>
      </w:r>
      <w:r w:rsidR="50E60C06" w:rsidRPr="00A4793D">
        <w:rPr>
          <w:rFonts w:cs="Arial"/>
        </w:rPr>
        <w:t>9</w:t>
      </w:r>
      <w:r w:rsidRPr="00A4793D">
        <w:rPr>
          <w:rFonts w:cs="Arial"/>
        </w:rPr>
        <w:t>.1.2</w:t>
      </w:r>
      <w:r w:rsidR="0D354C0C" w:rsidRPr="00A4793D">
        <w:rPr>
          <w:rFonts w:cs="Arial"/>
        </w:rPr>
        <w:t>.</w:t>
      </w:r>
      <w:r w:rsidRPr="00A4793D">
        <w:rPr>
          <w:rFonts w:cs="Arial"/>
        </w:rPr>
        <w:t xml:space="preserve"> Wskaźniki</w:t>
      </w:r>
      <w:bookmarkEnd w:id="320"/>
      <w:bookmarkEnd w:id="321"/>
    </w:p>
    <w:p w14:paraId="4E8E44A4" w14:textId="77777777" w:rsidR="007C7A3C" w:rsidRPr="00A4793D" w:rsidRDefault="007C7A3C" w:rsidP="002320F9">
      <w:pPr>
        <w:spacing w:line="240" w:lineRule="auto"/>
        <w:ind w:left="-34"/>
        <w:jc w:val="left"/>
        <w:rPr>
          <w:rFonts w:eastAsia="Calibri" w:cs="Arial"/>
          <w:b/>
        </w:rPr>
      </w:pPr>
      <w:r w:rsidRPr="00A4793D">
        <w:rPr>
          <w:rFonts w:eastAsia="Times New Roman" w:cs="Arial"/>
          <w:b/>
          <w:lang w:eastAsia="en-GB"/>
        </w:rPr>
        <w:t>Wskaźniki produktu</w:t>
      </w:r>
    </w:p>
    <w:tbl>
      <w:tblPr>
        <w:tblStyle w:val="Tabela-Siatka"/>
        <w:tblW w:w="5152" w:type="pct"/>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4"/>
        <w:gridCol w:w="1195"/>
        <w:gridCol w:w="874"/>
        <w:gridCol w:w="1012"/>
        <w:gridCol w:w="1373"/>
        <w:gridCol w:w="1438"/>
        <w:gridCol w:w="1009"/>
        <w:gridCol w:w="1099"/>
        <w:gridCol w:w="901"/>
      </w:tblGrid>
      <w:tr w:rsidR="00A14DE6" w:rsidRPr="00AC206C" w14:paraId="63AB854F" w14:textId="77777777" w:rsidTr="00BB6D3E">
        <w:trPr>
          <w:trHeight w:val="404"/>
        </w:trPr>
        <w:tc>
          <w:tcPr>
            <w:tcW w:w="447" w:type="pct"/>
            <w:hideMark/>
          </w:tcPr>
          <w:p w14:paraId="0998FFA2" w14:textId="77777777" w:rsidR="000932AA" w:rsidRPr="00AC206C" w:rsidRDefault="000932AA" w:rsidP="002320F9">
            <w:pPr>
              <w:rPr>
                <w:rFonts w:cs="Arial"/>
                <w:b/>
                <w:bCs/>
                <w:sz w:val="16"/>
                <w:szCs w:val="16"/>
              </w:rPr>
            </w:pPr>
            <w:r w:rsidRPr="00AC206C">
              <w:rPr>
                <w:rFonts w:cs="Arial"/>
                <w:b/>
                <w:bCs/>
                <w:sz w:val="16"/>
                <w:szCs w:val="16"/>
              </w:rPr>
              <w:t>Priorytet</w:t>
            </w:r>
          </w:p>
        </w:tc>
        <w:tc>
          <w:tcPr>
            <w:tcW w:w="611" w:type="pct"/>
            <w:hideMark/>
          </w:tcPr>
          <w:p w14:paraId="4D9392C3" w14:textId="77777777" w:rsidR="000932AA" w:rsidRPr="00AC206C" w:rsidRDefault="000932AA" w:rsidP="002320F9">
            <w:pPr>
              <w:rPr>
                <w:rFonts w:cs="Arial"/>
                <w:b/>
                <w:bCs/>
                <w:sz w:val="16"/>
                <w:szCs w:val="16"/>
              </w:rPr>
            </w:pPr>
            <w:r w:rsidRPr="00AC206C">
              <w:rPr>
                <w:rFonts w:cs="Arial"/>
                <w:b/>
                <w:bCs/>
                <w:sz w:val="16"/>
                <w:szCs w:val="16"/>
              </w:rPr>
              <w:t>Cel szczegółowy</w:t>
            </w:r>
          </w:p>
        </w:tc>
        <w:tc>
          <w:tcPr>
            <w:tcW w:w="447" w:type="pct"/>
            <w:hideMark/>
          </w:tcPr>
          <w:p w14:paraId="3172236C" w14:textId="77777777" w:rsidR="000932AA" w:rsidRPr="00AC206C" w:rsidRDefault="000932AA" w:rsidP="002320F9">
            <w:pPr>
              <w:rPr>
                <w:rFonts w:cs="Arial"/>
                <w:b/>
                <w:bCs/>
                <w:sz w:val="16"/>
                <w:szCs w:val="16"/>
              </w:rPr>
            </w:pPr>
            <w:r w:rsidRPr="00AC206C">
              <w:rPr>
                <w:rFonts w:cs="Arial"/>
                <w:b/>
                <w:bCs/>
                <w:sz w:val="16"/>
                <w:szCs w:val="16"/>
              </w:rPr>
              <w:t>Fundusz</w:t>
            </w:r>
          </w:p>
        </w:tc>
        <w:tc>
          <w:tcPr>
            <w:tcW w:w="518" w:type="pct"/>
            <w:hideMark/>
          </w:tcPr>
          <w:p w14:paraId="02C5C53F" w14:textId="77777777" w:rsidR="000932AA" w:rsidRPr="00AC206C" w:rsidRDefault="000932AA" w:rsidP="002320F9">
            <w:pPr>
              <w:rPr>
                <w:rFonts w:cs="Arial"/>
                <w:b/>
                <w:bCs/>
                <w:sz w:val="16"/>
                <w:szCs w:val="16"/>
              </w:rPr>
            </w:pPr>
            <w:r w:rsidRPr="00AC206C">
              <w:rPr>
                <w:rFonts w:cs="Arial"/>
                <w:b/>
                <w:bCs/>
                <w:sz w:val="16"/>
                <w:szCs w:val="16"/>
              </w:rPr>
              <w:t>Kategoria regionu</w:t>
            </w:r>
          </w:p>
        </w:tc>
        <w:tc>
          <w:tcPr>
            <w:tcW w:w="702" w:type="pct"/>
            <w:hideMark/>
          </w:tcPr>
          <w:p w14:paraId="782CC1A6" w14:textId="1A5A9D6E" w:rsidR="000932AA" w:rsidRPr="00AC206C" w:rsidRDefault="00082A44" w:rsidP="002320F9">
            <w:pPr>
              <w:rPr>
                <w:rFonts w:cs="Arial"/>
                <w:b/>
                <w:bCs/>
                <w:sz w:val="16"/>
                <w:szCs w:val="16"/>
              </w:rPr>
            </w:pPr>
            <w:r w:rsidRPr="00AC206C">
              <w:rPr>
                <w:rFonts w:cs="Arial"/>
                <w:b/>
                <w:bCs/>
                <w:sz w:val="16"/>
                <w:szCs w:val="16"/>
              </w:rPr>
              <w:t>Nr identyfikacyjny</w:t>
            </w:r>
          </w:p>
        </w:tc>
        <w:tc>
          <w:tcPr>
            <w:tcW w:w="736" w:type="pct"/>
            <w:hideMark/>
          </w:tcPr>
          <w:p w14:paraId="680DED3F" w14:textId="21565237" w:rsidR="000932AA" w:rsidRPr="00AC206C" w:rsidRDefault="000932AA" w:rsidP="002320F9">
            <w:pPr>
              <w:rPr>
                <w:rFonts w:cs="Arial"/>
                <w:b/>
                <w:bCs/>
                <w:sz w:val="16"/>
                <w:szCs w:val="16"/>
              </w:rPr>
            </w:pPr>
            <w:r w:rsidRPr="00AC206C">
              <w:rPr>
                <w:rFonts w:cs="Arial"/>
                <w:b/>
                <w:bCs/>
                <w:sz w:val="16"/>
                <w:szCs w:val="16"/>
              </w:rPr>
              <w:t xml:space="preserve">Wskaźnik </w:t>
            </w:r>
          </w:p>
        </w:tc>
        <w:tc>
          <w:tcPr>
            <w:tcW w:w="516" w:type="pct"/>
            <w:hideMark/>
          </w:tcPr>
          <w:p w14:paraId="79538909" w14:textId="77777777" w:rsidR="000932AA" w:rsidRPr="00AC206C" w:rsidRDefault="000932AA" w:rsidP="002320F9">
            <w:pPr>
              <w:rPr>
                <w:rFonts w:cs="Arial"/>
                <w:b/>
                <w:bCs/>
                <w:sz w:val="16"/>
                <w:szCs w:val="16"/>
              </w:rPr>
            </w:pPr>
            <w:r w:rsidRPr="00AC206C">
              <w:rPr>
                <w:rFonts w:cs="Arial"/>
                <w:b/>
                <w:bCs/>
                <w:sz w:val="16"/>
                <w:szCs w:val="16"/>
              </w:rPr>
              <w:t>Jednostka miary</w:t>
            </w:r>
          </w:p>
        </w:tc>
        <w:tc>
          <w:tcPr>
            <w:tcW w:w="562" w:type="pct"/>
            <w:hideMark/>
          </w:tcPr>
          <w:p w14:paraId="14BD27D7" w14:textId="77777777" w:rsidR="000932AA" w:rsidRPr="00AC206C" w:rsidRDefault="000932AA" w:rsidP="002320F9">
            <w:pPr>
              <w:rPr>
                <w:rFonts w:cs="Arial"/>
                <w:b/>
                <w:bCs/>
                <w:sz w:val="16"/>
                <w:szCs w:val="16"/>
              </w:rPr>
            </w:pPr>
            <w:r w:rsidRPr="00AC206C">
              <w:rPr>
                <w:rFonts w:cs="Arial"/>
                <w:b/>
                <w:bCs/>
                <w:sz w:val="16"/>
                <w:szCs w:val="16"/>
              </w:rPr>
              <w:t>Cel pośredni (2024)</w:t>
            </w:r>
          </w:p>
        </w:tc>
        <w:tc>
          <w:tcPr>
            <w:tcW w:w="461" w:type="pct"/>
          </w:tcPr>
          <w:p w14:paraId="2F798336" w14:textId="0BCF9B8B" w:rsidR="000932AA" w:rsidRPr="00AC206C" w:rsidRDefault="000932AA" w:rsidP="002320F9">
            <w:pPr>
              <w:rPr>
                <w:rFonts w:cs="Arial"/>
                <w:b/>
                <w:bCs/>
                <w:sz w:val="16"/>
                <w:szCs w:val="16"/>
              </w:rPr>
            </w:pPr>
            <w:r w:rsidRPr="00AC206C">
              <w:rPr>
                <w:rFonts w:cs="Arial"/>
                <w:b/>
                <w:bCs/>
                <w:sz w:val="16"/>
                <w:szCs w:val="16"/>
              </w:rPr>
              <w:t xml:space="preserve">Cel </w:t>
            </w:r>
            <w:r w:rsidR="00952617" w:rsidRPr="00AC206C">
              <w:rPr>
                <w:rFonts w:cs="Arial"/>
                <w:b/>
                <w:bCs/>
                <w:sz w:val="16"/>
                <w:szCs w:val="16"/>
              </w:rPr>
              <w:t xml:space="preserve">końcowy </w:t>
            </w:r>
            <w:r w:rsidRPr="00AC206C">
              <w:rPr>
                <w:rFonts w:cs="Arial"/>
                <w:b/>
                <w:bCs/>
                <w:sz w:val="16"/>
                <w:szCs w:val="16"/>
              </w:rPr>
              <w:t>(2029)</w:t>
            </w:r>
          </w:p>
        </w:tc>
      </w:tr>
      <w:tr w:rsidR="00A14DE6" w:rsidRPr="00AC206C" w14:paraId="4A90B791" w14:textId="77777777" w:rsidTr="00BB6D3E">
        <w:trPr>
          <w:trHeight w:val="340"/>
        </w:trPr>
        <w:tc>
          <w:tcPr>
            <w:tcW w:w="447" w:type="pct"/>
            <w:hideMark/>
          </w:tcPr>
          <w:p w14:paraId="4626079B" w14:textId="3FFF1692" w:rsidR="00031DA2" w:rsidRPr="00AC206C" w:rsidRDefault="00031DA2" w:rsidP="00031DA2">
            <w:pPr>
              <w:rPr>
                <w:rFonts w:cs="Arial"/>
                <w:sz w:val="16"/>
                <w:szCs w:val="16"/>
              </w:rPr>
            </w:pPr>
            <w:r w:rsidRPr="00AC206C">
              <w:rPr>
                <w:rFonts w:cs="Arial"/>
                <w:sz w:val="16"/>
                <w:szCs w:val="16"/>
              </w:rPr>
              <w:t>IX</w:t>
            </w:r>
          </w:p>
        </w:tc>
        <w:tc>
          <w:tcPr>
            <w:tcW w:w="611" w:type="pct"/>
            <w:hideMark/>
          </w:tcPr>
          <w:p w14:paraId="3BFEB254" w14:textId="4719C106" w:rsidR="00031DA2" w:rsidRPr="00AC206C" w:rsidRDefault="00031DA2" w:rsidP="00031DA2">
            <w:pPr>
              <w:rPr>
                <w:rFonts w:cs="Arial"/>
                <w:sz w:val="16"/>
                <w:szCs w:val="16"/>
              </w:rPr>
            </w:pPr>
            <w:r w:rsidRPr="00AC206C">
              <w:rPr>
                <w:rFonts w:cs="Arial"/>
                <w:sz w:val="16"/>
                <w:szCs w:val="16"/>
              </w:rPr>
              <w:t xml:space="preserve">4a) </w:t>
            </w:r>
          </w:p>
        </w:tc>
        <w:tc>
          <w:tcPr>
            <w:tcW w:w="447" w:type="pct"/>
            <w:hideMark/>
          </w:tcPr>
          <w:p w14:paraId="350C255F" w14:textId="77777777" w:rsidR="00031DA2" w:rsidRPr="00AC206C" w:rsidRDefault="00031DA2" w:rsidP="00031DA2">
            <w:pPr>
              <w:rPr>
                <w:rFonts w:cs="Arial"/>
                <w:sz w:val="16"/>
                <w:szCs w:val="16"/>
              </w:rPr>
            </w:pPr>
            <w:r w:rsidRPr="00AC206C">
              <w:rPr>
                <w:rFonts w:cs="Arial"/>
                <w:sz w:val="16"/>
                <w:szCs w:val="16"/>
              </w:rPr>
              <w:t>EFS+</w:t>
            </w:r>
          </w:p>
        </w:tc>
        <w:tc>
          <w:tcPr>
            <w:tcW w:w="518" w:type="pct"/>
            <w:hideMark/>
          </w:tcPr>
          <w:p w14:paraId="2E0273B9" w14:textId="77777777" w:rsidR="00031DA2" w:rsidRPr="00AC206C" w:rsidRDefault="00031DA2" w:rsidP="00031DA2">
            <w:pPr>
              <w:rPr>
                <w:rFonts w:cs="Arial"/>
                <w:sz w:val="16"/>
                <w:szCs w:val="16"/>
              </w:rPr>
            </w:pPr>
            <w:r w:rsidRPr="00AC206C">
              <w:rPr>
                <w:rFonts w:cs="Arial"/>
                <w:sz w:val="16"/>
                <w:szCs w:val="16"/>
              </w:rPr>
              <w:t>Słabiej rozwinięte</w:t>
            </w:r>
          </w:p>
        </w:tc>
        <w:tc>
          <w:tcPr>
            <w:tcW w:w="702" w:type="pct"/>
          </w:tcPr>
          <w:p w14:paraId="2F1E3B40" w14:textId="7F6AE089" w:rsidR="00031DA2" w:rsidRPr="00AC206C" w:rsidRDefault="00031DA2" w:rsidP="000C57A7">
            <w:pPr>
              <w:rPr>
                <w:rFonts w:cs="Arial"/>
                <w:sz w:val="16"/>
                <w:szCs w:val="16"/>
              </w:rPr>
            </w:pPr>
            <w:r w:rsidRPr="00AC206C">
              <w:rPr>
                <w:rFonts w:cs="Arial"/>
                <w:sz w:val="16"/>
                <w:szCs w:val="16"/>
              </w:rPr>
              <w:t>EECO02</w:t>
            </w:r>
          </w:p>
        </w:tc>
        <w:tc>
          <w:tcPr>
            <w:tcW w:w="736" w:type="pct"/>
            <w:hideMark/>
          </w:tcPr>
          <w:p w14:paraId="35D3E52F" w14:textId="77777777" w:rsidR="00031DA2" w:rsidRPr="00AC206C" w:rsidRDefault="00031DA2" w:rsidP="00031DA2">
            <w:pPr>
              <w:rPr>
                <w:rFonts w:cs="Arial"/>
                <w:sz w:val="16"/>
                <w:szCs w:val="16"/>
              </w:rPr>
            </w:pPr>
            <w:r w:rsidRPr="00AC206C">
              <w:rPr>
                <w:rFonts w:cs="Arial"/>
                <w:sz w:val="16"/>
                <w:szCs w:val="16"/>
              </w:rPr>
              <w:t>Liczba osób bezrobotnych, w tym długotrwale bezrobotnych, objętych wsparciem w programie</w:t>
            </w:r>
          </w:p>
        </w:tc>
        <w:tc>
          <w:tcPr>
            <w:tcW w:w="516" w:type="pct"/>
            <w:hideMark/>
          </w:tcPr>
          <w:p w14:paraId="1D0C1B3C" w14:textId="2170727A" w:rsidR="00031DA2" w:rsidRPr="00AC206C" w:rsidRDefault="00F17903" w:rsidP="000C57A7">
            <w:pPr>
              <w:rPr>
                <w:rFonts w:cs="Arial"/>
                <w:sz w:val="16"/>
                <w:szCs w:val="16"/>
              </w:rPr>
            </w:pPr>
            <w:r w:rsidRPr="00AC206C">
              <w:rPr>
                <w:rFonts w:cs="Arial"/>
                <w:sz w:val="16"/>
                <w:szCs w:val="16"/>
              </w:rPr>
              <w:t>Osoby</w:t>
            </w:r>
          </w:p>
        </w:tc>
        <w:tc>
          <w:tcPr>
            <w:tcW w:w="562" w:type="pct"/>
          </w:tcPr>
          <w:p w14:paraId="747D9A7F" w14:textId="767648C8" w:rsidR="00031DA2" w:rsidRPr="00AC206C" w:rsidRDefault="00031DA2" w:rsidP="00031DA2">
            <w:pPr>
              <w:rPr>
                <w:rFonts w:cs="Arial"/>
                <w:sz w:val="16"/>
                <w:szCs w:val="16"/>
              </w:rPr>
            </w:pPr>
            <w:r w:rsidRPr="00AC206C">
              <w:rPr>
                <w:rFonts w:cs="Arial"/>
                <w:sz w:val="16"/>
                <w:szCs w:val="16"/>
              </w:rPr>
              <w:t>7 630</w:t>
            </w:r>
          </w:p>
        </w:tc>
        <w:tc>
          <w:tcPr>
            <w:tcW w:w="461" w:type="pct"/>
          </w:tcPr>
          <w:p w14:paraId="119CE1D7" w14:textId="32D31E50" w:rsidR="00031DA2" w:rsidRPr="00AC206C" w:rsidRDefault="00031DA2" w:rsidP="000C57A7">
            <w:pPr>
              <w:rPr>
                <w:rFonts w:cs="Arial"/>
                <w:sz w:val="16"/>
                <w:szCs w:val="16"/>
              </w:rPr>
            </w:pPr>
            <w:r w:rsidRPr="00AC206C">
              <w:rPr>
                <w:rFonts w:cs="Arial"/>
                <w:sz w:val="16"/>
                <w:szCs w:val="16"/>
              </w:rPr>
              <w:t>38 145</w:t>
            </w:r>
          </w:p>
        </w:tc>
      </w:tr>
      <w:tr w:rsidR="00A14DE6" w:rsidRPr="00AC206C" w14:paraId="69D1139A" w14:textId="77777777" w:rsidTr="00BB6D3E">
        <w:trPr>
          <w:trHeight w:val="340"/>
        </w:trPr>
        <w:tc>
          <w:tcPr>
            <w:tcW w:w="447" w:type="pct"/>
          </w:tcPr>
          <w:p w14:paraId="377AB221" w14:textId="62FAC8AC" w:rsidR="00031DA2" w:rsidRPr="00AC206C" w:rsidRDefault="00031DA2" w:rsidP="00031DA2">
            <w:pPr>
              <w:rPr>
                <w:rFonts w:cs="Arial"/>
                <w:sz w:val="16"/>
                <w:szCs w:val="16"/>
              </w:rPr>
            </w:pPr>
            <w:r w:rsidRPr="00AC206C">
              <w:rPr>
                <w:rFonts w:cs="Arial"/>
                <w:sz w:val="16"/>
                <w:szCs w:val="16"/>
              </w:rPr>
              <w:t>IX</w:t>
            </w:r>
          </w:p>
        </w:tc>
        <w:tc>
          <w:tcPr>
            <w:tcW w:w="611" w:type="pct"/>
          </w:tcPr>
          <w:p w14:paraId="79106082" w14:textId="420EE902" w:rsidR="00031DA2" w:rsidRPr="00AC206C" w:rsidRDefault="00031DA2" w:rsidP="00031DA2">
            <w:pPr>
              <w:rPr>
                <w:rFonts w:cs="Arial"/>
                <w:sz w:val="16"/>
                <w:szCs w:val="16"/>
              </w:rPr>
            </w:pPr>
            <w:r w:rsidRPr="00AC206C">
              <w:rPr>
                <w:rFonts w:cs="Arial"/>
                <w:sz w:val="16"/>
                <w:szCs w:val="16"/>
              </w:rPr>
              <w:t xml:space="preserve">4a) </w:t>
            </w:r>
          </w:p>
        </w:tc>
        <w:tc>
          <w:tcPr>
            <w:tcW w:w="447" w:type="pct"/>
          </w:tcPr>
          <w:p w14:paraId="04534C86" w14:textId="77777777" w:rsidR="00031DA2" w:rsidRPr="00AC206C" w:rsidRDefault="00031DA2" w:rsidP="00031DA2">
            <w:pPr>
              <w:rPr>
                <w:rFonts w:cs="Arial"/>
                <w:sz w:val="16"/>
                <w:szCs w:val="16"/>
              </w:rPr>
            </w:pPr>
            <w:r w:rsidRPr="00AC206C">
              <w:rPr>
                <w:rFonts w:cs="Arial"/>
                <w:sz w:val="16"/>
                <w:szCs w:val="16"/>
              </w:rPr>
              <w:t>EFS+</w:t>
            </w:r>
          </w:p>
        </w:tc>
        <w:tc>
          <w:tcPr>
            <w:tcW w:w="518" w:type="pct"/>
          </w:tcPr>
          <w:p w14:paraId="0AAB565F" w14:textId="77777777" w:rsidR="00031DA2" w:rsidRPr="00AC206C" w:rsidRDefault="00031DA2" w:rsidP="00031DA2">
            <w:pPr>
              <w:rPr>
                <w:rFonts w:cs="Arial"/>
                <w:sz w:val="16"/>
                <w:szCs w:val="16"/>
              </w:rPr>
            </w:pPr>
            <w:r w:rsidRPr="00AC206C">
              <w:rPr>
                <w:rFonts w:cs="Arial"/>
                <w:sz w:val="16"/>
                <w:szCs w:val="16"/>
              </w:rPr>
              <w:t>Słabiej rozwinięte</w:t>
            </w:r>
          </w:p>
        </w:tc>
        <w:tc>
          <w:tcPr>
            <w:tcW w:w="702" w:type="pct"/>
          </w:tcPr>
          <w:p w14:paraId="6A1D3BFF" w14:textId="77777777" w:rsidR="00031DA2" w:rsidRPr="00AC206C" w:rsidRDefault="00031DA2" w:rsidP="00031DA2">
            <w:pPr>
              <w:rPr>
                <w:rFonts w:cs="Arial"/>
                <w:sz w:val="16"/>
                <w:szCs w:val="16"/>
              </w:rPr>
            </w:pPr>
            <w:r w:rsidRPr="00AC206C">
              <w:rPr>
                <w:rFonts w:cs="Arial"/>
                <w:sz w:val="16"/>
                <w:szCs w:val="16"/>
              </w:rPr>
              <w:t>PLACO01</w:t>
            </w:r>
          </w:p>
        </w:tc>
        <w:tc>
          <w:tcPr>
            <w:tcW w:w="736" w:type="pct"/>
          </w:tcPr>
          <w:p w14:paraId="7E939C65" w14:textId="77777777" w:rsidR="00031DA2" w:rsidRPr="00AC206C" w:rsidRDefault="00031DA2" w:rsidP="00031DA2">
            <w:pPr>
              <w:rPr>
                <w:rFonts w:cs="Arial"/>
                <w:sz w:val="16"/>
                <w:szCs w:val="16"/>
              </w:rPr>
            </w:pPr>
            <w:r w:rsidRPr="00AC206C">
              <w:rPr>
                <w:rFonts w:cs="Arial"/>
                <w:sz w:val="16"/>
                <w:szCs w:val="16"/>
              </w:rPr>
              <w:t>Liczba osób, które otrzymały bezzwrotne środki na podjęcie działalności gospodarczej w programie</w:t>
            </w:r>
          </w:p>
        </w:tc>
        <w:tc>
          <w:tcPr>
            <w:tcW w:w="516" w:type="pct"/>
          </w:tcPr>
          <w:p w14:paraId="7FE3CB12" w14:textId="66FBDCE9" w:rsidR="00031DA2" w:rsidRPr="00AC206C" w:rsidRDefault="00F17903" w:rsidP="00031DA2">
            <w:pPr>
              <w:rPr>
                <w:rFonts w:cs="Arial"/>
                <w:sz w:val="16"/>
                <w:szCs w:val="16"/>
              </w:rPr>
            </w:pPr>
            <w:r w:rsidRPr="00AC206C">
              <w:rPr>
                <w:rFonts w:cs="Arial"/>
                <w:sz w:val="16"/>
                <w:szCs w:val="16"/>
              </w:rPr>
              <w:t>Osoby</w:t>
            </w:r>
          </w:p>
        </w:tc>
        <w:tc>
          <w:tcPr>
            <w:tcW w:w="562" w:type="pct"/>
          </w:tcPr>
          <w:p w14:paraId="60F25F75" w14:textId="683EAE10" w:rsidR="00031DA2" w:rsidRPr="00AC206C" w:rsidRDefault="00031DA2" w:rsidP="00031DA2">
            <w:pPr>
              <w:rPr>
                <w:rFonts w:cs="Arial"/>
                <w:sz w:val="16"/>
                <w:szCs w:val="16"/>
              </w:rPr>
            </w:pPr>
            <w:r w:rsidRPr="00AC206C">
              <w:rPr>
                <w:rFonts w:cs="Arial"/>
                <w:sz w:val="16"/>
                <w:szCs w:val="16"/>
              </w:rPr>
              <w:t>765</w:t>
            </w:r>
          </w:p>
        </w:tc>
        <w:tc>
          <w:tcPr>
            <w:tcW w:w="461" w:type="pct"/>
          </w:tcPr>
          <w:p w14:paraId="4D44F753" w14:textId="47A89532" w:rsidR="00031DA2" w:rsidRPr="00AC206C" w:rsidRDefault="00031DA2" w:rsidP="00031DA2">
            <w:pPr>
              <w:rPr>
                <w:rFonts w:cs="Arial"/>
                <w:sz w:val="16"/>
                <w:szCs w:val="16"/>
              </w:rPr>
            </w:pPr>
            <w:r w:rsidRPr="00AC206C">
              <w:rPr>
                <w:rFonts w:cs="Arial"/>
                <w:sz w:val="16"/>
                <w:szCs w:val="16"/>
              </w:rPr>
              <w:t>3 815</w:t>
            </w:r>
          </w:p>
        </w:tc>
      </w:tr>
      <w:tr w:rsidR="00BB6D3E" w:rsidRPr="00AC206C" w14:paraId="6633C2FC" w14:textId="77777777" w:rsidTr="00BB6D3E">
        <w:trPr>
          <w:trHeight w:val="340"/>
        </w:trPr>
        <w:tc>
          <w:tcPr>
            <w:tcW w:w="447" w:type="pct"/>
          </w:tcPr>
          <w:p w14:paraId="7AC988ED" w14:textId="1A413953" w:rsidR="00BB6D3E" w:rsidRPr="00AC206C" w:rsidRDefault="00BB6D3E" w:rsidP="00BB6D3E">
            <w:pPr>
              <w:rPr>
                <w:rFonts w:cs="Arial"/>
                <w:sz w:val="16"/>
                <w:szCs w:val="16"/>
              </w:rPr>
            </w:pPr>
            <w:r w:rsidRPr="00AC206C">
              <w:rPr>
                <w:rFonts w:cs="Arial"/>
                <w:sz w:val="16"/>
                <w:szCs w:val="16"/>
              </w:rPr>
              <w:t>IX</w:t>
            </w:r>
          </w:p>
        </w:tc>
        <w:tc>
          <w:tcPr>
            <w:tcW w:w="611" w:type="pct"/>
          </w:tcPr>
          <w:p w14:paraId="2096ED93" w14:textId="5340D99A" w:rsidR="00BB6D3E" w:rsidRPr="00AC206C" w:rsidRDefault="00BB6D3E" w:rsidP="00BB6D3E">
            <w:pPr>
              <w:rPr>
                <w:rFonts w:cs="Arial"/>
                <w:sz w:val="16"/>
                <w:szCs w:val="16"/>
              </w:rPr>
            </w:pPr>
            <w:r w:rsidRPr="00AC206C">
              <w:rPr>
                <w:rFonts w:cs="Arial"/>
                <w:sz w:val="16"/>
                <w:szCs w:val="16"/>
              </w:rPr>
              <w:t xml:space="preserve">4a) </w:t>
            </w:r>
          </w:p>
        </w:tc>
        <w:tc>
          <w:tcPr>
            <w:tcW w:w="447" w:type="pct"/>
          </w:tcPr>
          <w:p w14:paraId="5924F572" w14:textId="79E8D3FA" w:rsidR="00BB6D3E" w:rsidRPr="00AC206C" w:rsidRDefault="00BB6D3E" w:rsidP="00BB6D3E">
            <w:pPr>
              <w:rPr>
                <w:rFonts w:cs="Arial"/>
                <w:sz w:val="16"/>
                <w:szCs w:val="16"/>
              </w:rPr>
            </w:pPr>
            <w:r w:rsidRPr="00AC206C">
              <w:rPr>
                <w:rFonts w:cs="Arial"/>
                <w:sz w:val="16"/>
                <w:szCs w:val="16"/>
              </w:rPr>
              <w:t>EFS+</w:t>
            </w:r>
          </w:p>
        </w:tc>
        <w:tc>
          <w:tcPr>
            <w:tcW w:w="518" w:type="pct"/>
          </w:tcPr>
          <w:p w14:paraId="79E8F678" w14:textId="74191D0C" w:rsidR="00BB6D3E" w:rsidRPr="00AC206C" w:rsidRDefault="00BB6D3E" w:rsidP="00BB6D3E">
            <w:pPr>
              <w:rPr>
                <w:rFonts w:cs="Arial"/>
                <w:sz w:val="16"/>
                <w:szCs w:val="16"/>
              </w:rPr>
            </w:pPr>
            <w:r w:rsidRPr="00AC206C">
              <w:rPr>
                <w:rFonts w:cs="Arial"/>
                <w:sz w:val="16"/>
                <w:szCs w:val="16"/>
              </w:rPr>
              <w:t>Słabiej rozwinięte</w:t>
            </w:r>
          </w:p>
        </w:tc>
        <w:tc>
          <w:tcPr>
            <w:tcW w:w="702" w:type="pct"/>
          </w:tcPr>
          <w:p w14:paraId="7944548C" w14:textId="2756205A" w:rsidR="00BB6D3E" w:rsidRPr="00AC206C" w:rsidRDefault="00BB6D3E" w:rsidP="00BB6D3E">
            <w:pPr>
              <w:rPr>
                <w:rFonts w:cs="Arial"/>
                <w:sz w:val="16"/>
                <w:szCs w:val="16"/>
              </w:rPr>
            </w:pPr>
            <w:r w:rsidRPr="001B78D0">
              <w:rPr>
                <w:rFonts w:cs="Arial"/>
                <w:sz w:val="16"/>
                <w:szCs w:val="16"/>
              </w:rPr>
              <w:t>FELCO04</w:t>
            </w:r>
          </w:p>
        </w:tc>
        <w:tc>
          <w:tcPr>
            <w:tcW w:w="736" w:type="pct"/>
          </w:tcPr>
          <w:p w14:paraId="4D6C81E9" w14:textId="56761C26" w:rsidR="00BB6D3E" w:rsidRPr="00AC206C" w:rsidRDefault="00BB6D3E" w:rsidP="00BB6D3E">
            <w:pPr>
              <w:rPr>
                <w:rFonts w:cs="Arial"/>
                <w:sz w:val="16"/>
                <w:szCs w:val="16"/>
              </w:rPr>
            </w:pPr>
            <w:r w:rsidRPr="00AC206C">
              <w:rPr>
                <w:rFonts w:cs="Arial"/>
                <w:sz w:val="16"/>
                <w:szCs w:val="16"/>
              </w:rPr>
              <w:t>Liczba osób, którym udzielono ochrony czasowej w związku z wojną w Ukrainie, objętych wsparciem w programie</w:t>
            </w:r>
          </w:p>
        </w:tc>
        <w:tc>
          <w:tcPr>
            <w:tcW w:w="516" w:type="pct"/>
          </w:tcPr>
          <w:p w14:paraId="56C095A5" w14:textId="071BAFED" w:rsidR="00BB6D3E" w:rsidRPr="00AC206C" w:rsidRDefault="00BB6D3E" w:rsidP="00BB6D3E">
            <w:pPr>
              <w:rPr>
                <w:rFonts w:cs="Arial"/>
                <w:sz w:val="16"/>
                <w:szCs w:val="16"/>
              </w:rPr>
            </w:pPr>
            <w:r w:rsidRPr="00AC206C">
              <w:rPr>
                <w:rFonts w:cs="Arial"/>
                <w:sz w:val="16"/>
                <w:szCs w:val="16"/>
              </w:rPr>
              <w:t>Osoby</w:t>
            </w:r>
          </w:p>
        </w:tc>
        <w:tc>
          <w:tcPr>
            <w:tcW w:w="562" w:type="pct"/>
          </w:tcPr>
          <w:p w14:paraId="3539B827" w14:textId="292147B6" w:rsidR="00BB6D3E" w:rsidRPr="00AC206C" w:rsidDel="005C1ED3" w:rsidRDefault="00BB6D3E" w:rsidP="00BB6D3E">
            <w:pPr>
              <w:rPr>
                <w:rFonts w:cs="Arial"/>
                <w:sz w:val="16"/>
                <w:szCs w:val="16"/>
              </w:rPr>
            </w:pPr>
            <w:r w:rsidRPr="00AC206C">
              <w:rPr>
                <w:rFonts w:cs="Arial"/>
                <w:sz w:val="16"/>
                <w:szCs w:val="16"/>
              </w:rPr>
              <w:t>80</w:t>
            </w:r>
          </w:p>
        </w:tc>
        <w:tc>
          <w:tcPr>
            <w:tcW w:w="461" w:type="pct"/>
          </w:tcPr>
          <w:p w14:paraId="025A8883" w14:textId="69E65559" w:rsidR="00BB6D3E" w:rsidRPr="00AC206C" w:rsidDel="005C1ED3" w:rsidRDefault="00BB6D3E" w:rsidP="00BB6D3E">
            <w:pPr>
              <w:rPr>
                <w:rFonts w:cs="Arial"/>
                <w:sz w:val="16"/>
                <w:szCs w:val="16"/>
              </w:rPr>
            </w:pPr>
            <w:r w:rsidRPr="00AC206C">
              <w:rPr>
                <w:rFonts w:cs="Arial"/>
                <w:sz w:val="16"/>
                <w:szCs w:val="16"/>
              </w:rPr>
              <w:t>380</w:t>
            </w:r>
          </w:p>
        </w:tc>
      </w:tr>
    </w:tbl>
    <w:p w14:paraId="0605DB24" w14:textId="77777777" w:rsidR="007C7A3C" w:rsidRPr="00A4793D" w:rsidRDefault="007C7A3C" w:rsidP="004504E5">
      <w:pPr>
        <w:spacing w:before="120" w:line="240" w:lineRule="auto"/>
        <w:ind w:left="-34"/>
        <w:jc w:val="left"/>
        <w:rPr>
          <w:rFonts w:eastAsia="Calibri" w:cs="Arial"/>
          <w:b/>
        </w:rPr>
      </w:pPr>
      <w:r w:rsidRPr="00A4793D">
        <w:rPr>
          <w:rFonts w:eastAsia="Times New Roman" w:cs="Arial"/>
          <w:b/>
          <w:lang w:eastAsia="en-GB"/>
        </w:rPr>
        <w:t>Wskaźniki rezultatu</w:t>
      </w:r>
    </w:p>
    <w:tbl>
      <w:tblPr>
        <w:tblStyle w:val="Tabela-Siatka"/>
        <w:tblW w:w="5227"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850"/>
        <w:gridCol w:w="712"/>
        <w:gridCol w:w="708"/>
        <w:gridCol w:w="851"/>
        <w:gridCol w:w="851"/>
        <w:gridCol w:w="1416"/>
        <w:gridCol w:w="853"/>
        <w:gridCol w:w="916"/>
        <w:gridCol w:w="639"/>
        <w:gridCol w:w="851"/>
        <w:gridCol w:w="708"/>
        <w:gridCol w:w="563"/>
      </w:tblGrid>
      <w:tr w:rsidR="00B82281" w:rsidRPr="00AC206C" w14:paraId="55D5C68D" w14:textId="77777777" w:rsidTr="00AC206C">
        <w:trPr>
          <w:trHeight w:val="955"/>
          <w:tblHeader/>
        </w:trPr>
        <w:tc>
          <w:tcPr>
            <w:tcW w:w="428" w:type="pct"/>
            <w:hideMark/>
          </w:tcPr>
          <w:p w14:paraId="370A2524" w14:textId="77777777" w:rsidR="000932AA" w:rsidRPr="00AC206C" w:rsidRDefault="000932AA" w:rsidP="002320F9">
            <w:pPr>
              <w:rPr>
                <w:rFonts w:cs="Arial"/>
                <w:b/>
                <w:bCs/>
                <w:sz w:val="16"/>
                <w:szCs w:val="16"/>
              </w:rPr>
            </w:pPr>
            <w:r w:rsidRPr="00AC206C">
              <w:rPr>
                <w:rFonts w:cs="Arial"/>
                <w:b/>
                <w:bCs/>
                <w:sz w:val="16"/>
                <w:szCs w:val="16"/>
              </w:rPr>
              <w:t>Priorytet</w:t>
            </w:r>
          </w:p>
        </w:tc>
        <w:tc>
          <w:tcPr>
            <w:tcW w:w="359" w:type="pct"/>
            <w:hideMark/>
          </w:tcPr>
          <w:p w14:paraId="1B3FB83D" w14:textId="77777777" w:rsidR="000932AA" w:rsidRPr="00AC206C" w:rsidRDefault="000932AA" w:rsidP="002320F9">
            <w:pPr>
              <w:rPr>
                <w:rFonts w:cs="Arial"/>
                <w:b/>
                <w:bCs/>
                <w:sz w:val="16"/>
                <w:szCs w:val="16"/>
              </w:rPr>
            </w:pPr>
            <w:r w:rsidRPr="00AC206C">
              <w:rPr>
                <w:rFonts w:cs="Arial"/>
                <w:b/>
                <w:bCs/>
                <w:sz w:val="16"/>
                <w:szCs w:val="16"/>
              </w:rPr>
              <w:t>Cel szczegółowy</w:t>
            </w:r>
          </w:p>
        </w:tc>
        <w:tc>
          <w:tcPr>
            <w:tcW w:w="357" w:type="pct"/>
            <w:hideMark/>
          </w:tcPr>
          <w:p w14:paraId="768BADAF" w14:textId="77777777" w:rsidR="000932AA" w:rsidRPr="00AC206C" w:rsidRDefault="000932AA" w:rsidP="002320F9">
            <w:pPr>
              <w:rPr>
                <w:rFonts w:cs="Arial"/>
                <w:b/>
                <w:bCs/>
                <w:sz w:val="16"/>
                <w:szCs w:val="16"/>
              </w:rPr>
            </w:pPr>
            <w:r w:rsidRPr="00AC206C">
              <w:rPr>
                <w:rFonts w:cs="Arial"/>
                <w:b/>
                <w:bCs/>
                <w:sz w:val="16"/>
                <w:szCs w:val="16"/>
              </w:rPr>
              <w:t>Fundusz</w:t>
            </w:r>
          </w:p>
        </w:tc>
        <w:tc>
          <w:tcPr>
            <w:tcW w:w="429" w:type="pct"/>
            <w:hideMark/>
          </w:tcPr>
          <w:p w14:paraId="6793153F" w14:textId="77777777" w:rsidR="000932AA" w:rsidRPr="00AC206C" w:rsidRDefault="000932AA" w:rsidP="002320F9">
            <w:pPr>
              <w:rPr>
                <w:rFonts w:cs="Arial"/>
                <w:b/>
                <w:bCs/>
                <w:sz w:val="16"/>
                <w:szCs w:val="16"/>
              </w:rPr>
            </w:pPr>
            <w:r w:rsidRPr="00AC206C">
              <w:rPr>
                <w:rFonts w:cs="Arial"/>
                <w:b/>
                <w:bCs/>
                <w:sz w:val="16"/>
                <w:szCs w:val="16"/>
              </w:rPr>
              <w:t>Kategoria regionu</w:t>
            </w:r>
          </w:p>
        </w:tc>
        <w:tc>
          <w:tcPr>
            <w:tcW w:w="429" w:type="pct"/>
            <w:hideMark/>
          </w:tcPr>
          <w:p w14:paraId="10A309B3" w14:textId="06E526E9" w:rsidR="000932AA" w:rsidRPr="00AC206C" w:rsidRDefault="00082A44" w:rsidP="002320F9">
            <w:pPr>
              <w:rPr>
                <w:rFonts w:cs="Arial"/>
                <w:b/>
                <w:bCs/>
                <w:sz w:val="16"/>
                <w:szCs w:val="16"/>
              </w:rPr>
            </w:pPr>
            <w:r w:rsidRPr="00AC206C">
              <w:rPr>
                <w:rFonts w:cs="Arial"/>
                <w:b/>
                <w:bCs/>
                <w:sz w:val="16"/>
                <w:szCs w:val="16"/>
              </w:rPr>
              <w:t>Nr identyfikacyjny</w:t>
            </w:r>
          </w:p>
        </w:tc>
        <w:tc>
          <w:tcPr>
            <w:tcW w:w="714" w:type="pct"/>
            <w:hideMark/>
          </w:tcPr>
          <w:p w14:paraId="59B7DC83" w14:textId="20125AE4" w:rsidR="000932AA" w:rsidRPr="00AC206C" w:rsidRDefault="000932AA" w:rsidP="002320F9">
            <w:pPr>
              <w:rPr>
                <w:rFonts w:cs="Arial"/>
                <w:b/>
                <w:bCs/>
                <w:sz w:val="16"/>
                <w:szCs w:val="16"/>
              </w:rPr>
            </w:pPr>
            <w:r w:rsidRPr="00AC206C">
              <w:rPr>
                <w:rFonts w:cs="Arial"/>
                <w:b/>
                <w:bCs/>
                <w:sz w:val="16"/>
                <w:szCs w:val="16"/>
              </w:rPr>
              <w:t xml:space="preserve">Wskaźnik </w:t>
            </w:r>
          </w:p>
        </w:tc>
        <w:tc>
          <w:tcPr>
            <w:tcW w:w="430" w:type="pct"/>
            <w:hideMark/>
          </w:tcPr>
          <w:p w14:paraId="7D93682D" w14:textId="77777777" w:rsidR="000932AA" w:rsidRPr="00AC206C" w:rsidRDefault="000932AA" w:rsidP="002320F9">
            <w:pPr>
              <w:rPr>
                <w:rFonts w:cs="Arial"/>
                <w:b/>
                <w:bCs/>
                <w:sz w:val="16"/>
                <w:szCs w:val="16"/>
              </w:rPr>
            </w:pPr>
            <w:r w:rsidRPr="00AC206C">
              <w:rPr>
                <w:rFonts w:cs="Arial"/>
                <w:b/>
                <w:bCs/>
                <w:sz w:val="16"/>
                <w:szCs w:val="16"/>
              </w:rPr>
              <w:t>Jednostka miary</w:t>
            </w:r>
          </w:p>
        </w:tc>
        <w:tc>
          <w:tcPr>
            <w:tcW w:w="462" w:type="pct"/>
            <w:hideMark/>
          </w:tcPr>
          <w:p w14:paraId="1B107758" w14:textId="77777777" w:rsidR="000932AA" w:rsidRPr="00AC206C" w:rsidRDefault="000932AA" w:rsidP="002320F9">
            <w:pPr>
              <w:rPr>
                <w:rFonts w:cs="Arial"/>
                <w:b/>
                <w:bCs/>
                <w:sz w:val="16"/>
                <w:szCs w:val="16"/>
              </w:rPr>
            </w:pPr>
            <w:r w:rsidRPr="00AC206C">
              <w:rPr>
                <w:rFonts w:cs="Arial"/>
                <w:b/>
                <w:bCs/>
                <w:sz w:val="16"/>
                <w:szCs w:val="16"/>
              </w:rPr>
              <w:t>Wartość bazowa lub wartość odniesienia</w:t>
            </w:r>
          </w:p>
        </w:tc>
        <w:tc>
          <w:tcPr>
            <w:tcW w:w="322" w:type="pct"/>
            <w:hideMark/>
          </w:tcPr>
          <w:p w14:paraId="61BF1B25" w14:textId="7B3590AD" w:rsidR="000932AA" w:rsidRPr="00AC206C" w:rsidRDefault="000932AA" w:rsidP="002320F9">
            <w:pPr>
              <w:rPr>
                <w:rFonts w:cs="Arial"/>
                <w:b/>
                <w:bCs/>
                <w:sz w:val="16"/>
                <w:szCs w:val="16"/>
              </w:rPr>
            </w:pPr>
            <w:r w:rsidRPr="00AC206C">
              <w:rPr>
                <w:rFonts w:cs="Arial"/>
                <w:b/>
                <w:bCs/>
                <w:sz w:val="16"/>
                <w:szCs w:val="16"/>
              </w:rPr>
              <w:t xml:space="preserve">Rok </w:t>
            </w:r>
            <w:r w:rsidR="00586E2F" w:rsidRPr="00AC206C">
              <w:rPr>
                <w:rFonts w:cs="Arial"/>
                <w:b/>
                <w:bCs/>
                <w:sz w:val="16"/>
                <w:szCs w:val="16"/>
              </w:rPr>
              <w:t>odniesienia</w:t>
            </w:r>
          </w:p>
        </w:tc>
        <w:tc>
          <w:tcPr>
            <w:tcW w:w="429" w:type="pct"/>
          </w:tcPr>
          <w:p w14:paraId="2B516B32" w14:textId="214C912B" w:rsidR="000932AA" w:rsidRPr="00AC206C" w:rsidRDefault="000932AA" w:rsidP="00194680">
            <w:pPr>
              <w:rPr>
                <w:rFonts w:cs="Arial"/>
                <w:b/>
                <w:bCs/>
                <w:sz w:val="16"/>
                <w:szCs w:val="16"/>
              </w:rPr>
            </w:pPr>
            <w:r w:rsidRPr="00AC206C">
              <w:rPr>
                <w:rFonts w:cs="Arial"/>
                <w:b/>
                <w:bCs/>
                <w:sz w:val="16"/>
                <w:szCs w:val="16"/>
              </w:rPr>
              <w:t xml:space="preserve">Cel </w:t>
            </w:r>
            <w:r w:rsidR="00586E2F" w:rsidRPr="00AC206C">
              <w:rPr>
                <w:rFonts w:cs="Arial"/>
                <w:b/>
                <w:bCs/>
                <w:sz w:val="16"/>
                <w:szCs w:val="16"/>
              </w:rPr>
              <w:t xml:space="preserve">końcowy </w:t>
            </w:r>
            <w:r w:rsidRPr="00AC206C">
              <w:rPr>
                <w:rFonts w:cs="Arial"/>
                <w:b/>
                <w:bCs/>
                <w:sz w:val="16"/>
                <w:szCs w:val="16"/>
              </w:rPr>
              <w:t>(2029)</w:t>
            </w:r>
          </w:p>
        </w:tc>
        <w:tc>
          <w:tcPr>
            <w:tcW w:w="357" w:type="pct"/>
            <w:hideMark/>
          </w:tcPr>
          <w:p w14:paraId="6D8A1AFA" w14:textId="64DC10E8" w:rsidR="000932AA" w:rsidRPr="00AC206C" w:rsidRDefault="000932AA" w:rsidP="002320F9">
            <w:pPr>
              <w:rPr>
                <w:rFonts w:cs="Arial"/>
                <w:b/>
                <w:bCs/>
                <w:sz w:val="16"/>
                <w:szCs w:val="16"/>
              </w:rPr>
            </w:pPr>
            <w:r w:rsidRPr="00AC206C">
              <w:rPr>
                <w:rFonts w:cs="Arial"/>
                <w:b/>
                <w:bCs/>
                <w:sz w:val="16"/>
                <w:szCs w:val="16"/>
              </w:rPr>
              <w:t xml:space="preserve">Źródło danych </w:t>
            </w:r>
          </w:p>
        </w:tc>
        <w:tc>
          <w:tcPr>
            <w:tcW w:w="285" w:type="pct"/>
            <w:hideMark/>
          </w:tcPr>
          <w:p w14:paraId="6639E367" w14:textId="69816FEB" w:rsidR="000932AA" w:rsidRPr="00AC206C" w:rsidRDefault="000932AA" w:rsidP="002320F9">
            <w:pPr>
              <w:rPr>
                <w:rFonts w:cs="Arial"/>
                <w:b/>
                <w:bCs/>
                <w:sz w:val="16"/>
                <w:szCs w:val="16"/>
              </w:rPr>
            </w:pPr>
            <w:r w:rsidRPr="00AC206C">
              <w:rPr>
                <w:rFonts w:cs="Arial"/>
                <w:b/>
                <w:bCs/>
                <w:sz w:val="16"/>
                <w:szCs w:val="16"/>
              </w:rPr>
              <w:t xml:space="preserve">Uwagi </w:t>
            </w:r>
          </w:p>
        </w:tc>
      </w:tr>
      <w:tr w:rsidR="00B82281" w:rsidRPr="00AC206C" w14:paraId="1FDD3198" w14:textId="77777777" w:rsidTr="00B82281">
        <w:trPr>
          <w:trHeight w:val="434"/>
        </w:trPr>
        <w:tc>
          <w:tcPr>
            <w:tcW w:w="428" w:type="pct"/>
            <w:hideMark/>
          </w:tcPr>
          <w:p w14:paraId="052EEACA" w14:textId="4B3F097E" w:rsidR="00460D6F" w:rsidRPr="00AC206C" w:rsidRDefault="00460D6F" w:rsidP="00460D6F">
            <w:pPr>
              <w:rPr>
                <w:rFonts w:cs="Arial"/>
                <w:sz w:val="16"/>
                <w:szCs w:val="16"/>
              </w:rPr>
            </w:pPr>
            <w:r w:rsidRPr="00AC206C">
              <w:rPr>
                <w:rFonts w:cs="Arial"/>
                <w:sz w:val="16"/>
                <w:szCs w:val="16"/>
              </w:rPr>
              <w:t>IX</w:t>
            </w:r>
          </w:p>
        </w:tc>
        <w:tc>
          <w:tcPr>
            <w:tcW w:w="359" w:type="pct"/>
            <w:hideMark/>
          </w:tcPr>
          <w:p w14:paraId="73F1F982" w14:textId="510DC5CC" w:rsidR="00460D6F" w:rsidRPr="00AC206C" w:rsidRDefault="00460D6F" w:rsidP="00460D6F">
            <w:pPr>
              <w:rPr>
                <w:rFonts w:cs="Arial"/>
                <w:sz w:val="16"/>
                <w:szCs w:val="16"/>
              </w:rPr>
            </w:pPr>
            <w:r w:rsidRPr="00AC206C">
              <w:rPr>
                <w:rFonts w:cs="Arial"/>
                <w:sz w:val="16"/>
                <w:szCs w:val="16"/>
              </w:rPr>
              <w:t xml:space="preserve">4a) </w:t>
            </w:r>
          </w:p>
        </w:tc>
        <w:tc>
          <w:tcPr>
            <w:tcW w:w="357" w:type="pct"/>
            <w:hideMark/>
          </w:tcPr>
          <w:p w14:paraId="24FDDDEC" w14:textId="77777777" w:rsidR="00460D6F" w:rsidRPr="00AC206C" w:rsidRDefault="00460D6F" w:rsidP="00460D6F">
            <w:pPr>
              <w:rPr>
                <w:rFonts w:cs="Arial"/>
                <w:sz w:val="16"/>
                <w:szCs w:val="16"/>
              </w:rPr>
            </w:pPr>
            <w:r w:rsidRPr="00AC206C">
              <w:rPr>
                <w:rFonts w:cs="Arial"/>
                <w:sz w:val="16"/>
                <w:szCs w:val="16"/>
              </w:rPr>
              <w:t>EFS+</w:t>
            </w:r>
          </w:p>
        </w:tc>
        <w:tc>
          <w:tcPr>
            <w:tcW w:w="429" w:type="pct"/>
            <w:hideMark/>
          </w:tcPr>
          <w:p w14:paraId="3A377D94" w14:textId="77777777" w:rsidR="00460D6F" w:rsidRPr="00AC206C" w:rsidRDefault="00460D6F" w:rsidP="00460D6F">
            <w:pPr>
              <w:rPr>
                <w:rFonts w:cs="Arial"/>
                <w:sz w:val="16"/>
                <w:szCs w:val="16"/>
              </w:rPr>
            </w:pPr>
            <w:r w:rsidRPr="00AC206C">
              <w:rPr>
                <w:rFonts w:cs="Arial"/>
                <w:sz w:val="16"/>
                <w:szCs w:val="16"/>
              </w:rPr>
              <w:t>Słabiej rozwinięte</w:t>
            </w:r>
          </w:p>
        </w:tc>
        <w:tc>
          <w:tcPr>
            <w:tcW w:w="429" w:type="pct"/>
          </w:tcPr>
          <w:p w14:paraId="7DD95E3E" w14:textId="5EBB49CF" w:rsidR="00460D6F" w:rsidRPr="00AC206C" w:rsidRDefault="00460D6F" w:rsidP="00460D6F">
            <w:pPr>
              <w:rPr>
                <w:rFonts w:cs="Arial"/>
                <w:sz w:val="16"/>
                <w:szCs w:val="16"/>
              </w:rPr>
            </w:pPr>
            <w:r w:rsidRPr="00AC206C">
              <w:rPr>
                <w:rFonts w:cs="Arial"/>
                <w:sz w:val="16"/>
                <w:szCs w:val="16"/>
              </w:rPr>
              <w:t>EECR04</w:t>
            </w:r>
          </w:p>
        </w:tc>
        <w:tc>
          <w:tcPr>
            <w:tcW w:w="714" w:type="pct"/>
            <w:hideMark/>
          </w:tcPr>
          <w:p w14:paraId="17017BAB" w14:textId="5C5A5BF6" w:rsidR="00460D6F" w:rsidRPr="00AC206C" w:rsidRDefault="00460D6F" w:rsidP="00460D6F">
            <w:pPr>
              <w:rPr>
                <w:rFonts w:cs="Arial"/>
                <w:sz w:val="16"/>
                <w:szCs w:val="16"/>
              </w:rPr>
            </w:pPr>
            <w:r w:rsidRPr="00AC206C">
              <w:rPr>
                <w:rFonts w:cs="Arial"/>
                <w:sz w:val="16"/>
                <w:szCs w:val="16"/>
              </w:rPr>
              <w:t>Liczba osób pracujących, łącznie</w:t>
            </w:r>
            <w:r w:rsidR="000C57A7" w:rsidRPr="00AC206C">
              <w:rPr>
                <w:rFonts w:cs="Arial"/>
                <w:sz w:val="16"/>
                <w:szCs w:val="16"/>
              </w:rPr>
              <w:t xml:space="preserve"> </w:t>
            </w:r>
            <w:r w:rsidRPr="00AC206C">
              <w:rPr>
                <w:rFonts w:cs="Arial"/>
                <w:sz w:val="16"/>
                <w:szCs w:val="16"/>
              </w:rPr>
              <w:t xml:space="preserve">z prowadzącymi działalność na własny </w:t>
            </w:r>
            <w:r w:rsidRPr="00AC206C">
              <w:rPr>
                <w:rFonts w:cs="Arial"/>
                <w:sz w:val="16"/>
                <w:szCs w:val="16"/>
              </w:rPr>
              <w:lastRenderedPageBreak/>
              <w:t>rachunek, po opuszczeniu programu</w:t>
            </w:r>
          </w:p>
        </w:tc>
        <w:tc>
          <w:tcPr>
            <w:tcW w:w="430" w:type="pct"/>
            <w:hideMark/>
          </w:tcPr>
          <w:p w14:paraId="2EF20E70" w14:textId="38618ADA" w:rsidR="00460D6F" w:rsidRPr="00AC206C" w:rsidRDefault="00F17903" w:rsidP="00460D6F">
            <w:pPr>
              <w:rPr>
                <w:rFonts w:cs="Arial"/>
                <w:sz w:val="16"/>
                <w:szCs w:val="16"/>
              </w:rPr>
            </w:pPr>
            <w:r w:rsidRPr="00AC206C">
              <w:rPr>
                <w:rFonts w:cs="Arial"/>
                <w:sz w:val="16"/>
                <w:szCs w:val="16"/>
              </w:rPr>
              <w:lastRenderedPageBreak/>
              <w:t>Osoby</w:t>
            </w:r>
          </w:p>
        </w:tc>
        <w:tc>
          <w:tcPr>
            <w:tcW w:w="462" w:type="pct"/>
          </w:tcPr>
          <w:p w14:paraId="1720A4D3" w14:textId="075C11B6" w:rsidR="00460D6F" w:rsidRPr="00AC206C" w:rsidRDefault="00460D6F" w:rsidP="00460D6F">
            <w:pPr>
              <w:rPr>
                <w:rFonts w:cs="Arial"/>
                <w:sz w:val="16"/>
                <w:szCs w:val="16"/>
              </w:rPr>
            </w:pPr>
            <w:r w:rsidRPr="00AC206C">
              <w:rPr>
                <w:rFonts w:cs="Arial"/>
                <w:sz w:val="16"/>
                <w:szCs w:val="16"/>
              </w:rPr>
              <w:t>19 540</w:t>
            </w:r>
          </w:p>
        </w:tc>
        <w:tc>
          <w:tcPr>
            <w:tcW w:w="322" w:type="pct"/>
          </w:tcPr>
          <w:p w14:paraId="5A5FE6BA" w14:textId="18B5F176" w:rsidR="00460D6F" w:rsidRPr="00AC206C" w:rsidRDefault="00460D6F" w:rsidP="00460D6F">
            <w:pPr>
              <w:rPr>
                <w:rFonts w:cs="Arial"/>
                <w:sz w:val="16"/>
                <w:szCs w:val="16"/>
              </w:rPr>
            </w:pPr>
            <w:r w:rsidRPr="00AC206C">
              <w:rPr>
                <w:rFonts w:cs="Arial"/>
                <w:sz w:val="16"/>
                <w:szCs w:val="16"/>
              </w:rPr>
              <w:t>2020</w:t>
            </w:r>
          </w:p>
        </w:tc>
        <w:tc>
          <w:tcPr>
            <w:tcW w:w="429" w:type="pct"/>
          </w:tcPr>
          <w:p w14:paraId="2C2350A1" w14:textId="1186E53B" w:rsidR="00460D6F" w:rsidRPr="00AC206C" w:rsidRDefault="00460D6F" w:rsidP="000C57A7">
            <w:pPr>
              <w:rPr>
                <w:rFonts w:cs="Arial"/>
                <w:sz w:val="16"/>
                <w:szCs w:val="16"/>
              </w:rPr>
            </w:pPr>
            <w:r w:rsidRPr="00AC206C">
              <w:rPr>
                <w:rFonts w:cs="Arial"/>
                <w:sz w:val="16"/>
                <w:szCs w:val="16"/>
              </w:rPr>
              <w:t>22 890</w:t>
            </w:r>
          </w:p>
        </w:tc>
        <w:tc>
          <w:tcPr>
            <w:tcW w:w="357" w:type="pct"/>
            <w:hideMark/>
          </w:tcPr>
          <w:p w14:paraId="61D8E8E8" w14:textId="7A56CFBB" w:rsidR="00460D6F" w:rsidRPr="00AC206C" w:rsidRDefault="00F17903" w:rsidP="00460D6F">
            <w:pPr>
              <w:rPr>
                <w:rFonts w:cs="Arial"/>
                <w:sz w:val="16"/>
                <w:szCs w:val="16"/>
              </w:rPr>
            </w:pPr>
            <w:r w:rsidRPr="00AC206C">
              <w:rPr>
                <w:rFonts w:cs="Arial"/>
                <w:sz w:val="16"/>
                <w:szCs w:val="16"/>
              </w:rPr>
              <w:t xml:space="preserve">System </w:t>
            </w:r>
            <w:r w:rsidR="00460D6F" w:rsidRPr="00AC206C">
              <w:rPr>
                <w:rFonts w:cs="Arial"/>
                <w:sz w:val="16"/>
                <w:szCs w:val="16"/>
              </w:rPr>
              <w:t>teleinformatyczny</w:t>
            </w:r>
          </w:p>
        </w:tc>
        <w:tc>
          <w:tcPr>
            <w:tcW w:w="285" w:type="pct"/>
          </w:tcPr>
          <w:p w14:paraId="596C03DE" w14:textId="77777777" w:rsidR="00460D6F" w:rsidRPr="00AC206C" w:rsidRDefault="00460D6F" w:rsidP="00460D6F">
            <w:pPr>
              <w:rPr>
                <w:rFonts w:cs="Arial"/>
                <w:sz w:val="16"/>
                <w:szCs w:val="16"/>
              </w:rPr>
            </w:pPr>
          </w:p>
        </w:tc>
      </w:tr>
      <w:tr w:rsidR="00B82281" w:rsidRPr="00AC206C" w14:paraId="041BC7F6" w14:textId="77777777" w:rsidTr="00B82281">
        <w:trPr>
          <w:trHeight w:val="434"/>
        </w:trPr>
        <w:tc>
          <w:tcPr>
            <w:tcW w:w="428" w:type="pct"/>
          </w:tcPr>
          <w:p w14:paraId="6AF49689" w14:textId="3E5AD2B8" w:rsidR="00460D6F" w:rsidRPr="00AC206C" w:rsidRDefault="00460D6F" w:rsidP="00460D6F">
            <w:pPr>
              <w:rPr>
                <w:rFonts w:cs="Arial"/>
                <w:sz w:val="16"/>
                <w:szCs w:val="16"/>
              </w:rPr>
            </w:pPr>
            <w:r w:rsidRPr="00AC206C">
              <w:rPr>
                <w:rFonts w:cs="Arial"/>
                <w:sz w:val="16"/>
                <w:szCs w:val="16"/>
              </w:rPr>
              <w:t>IX</w:t>
            </w:r>
          </w:p>
        </w:tc>
        <w:tc>
          <w:tcPr>
            <w:tcW w:w="359" w:type="pct"/>
          </w:tcPr>
          <w:p w14:paraId="443FE9CD" w14:textId="1869F54F" w:rsidR="00460D6F" w:rsidRPr="00AC206C" w:rsidRDefault="00460D6F" w:rsidP="00460D6F">
            <w:pPr>
              <w:rPr>
                <w:rFonts w:cs="Arial"/>
                <w:sz w:val="16"/>
                <w:szCs w:val="16"/>
              </w:rPr>
            </w:pPr>
            <w:r w:rsidRPr="00AC206C">
              <w:rPr>
                <w:rFonts w:cs="Arial"/>
                <w:sz w:val="16"/>
                <w:szCs w:val="16"/>
              </w:rPr>
              <w:t xml:space="preserve">4a) </w:t>
            </w:r>
          </w:p>
        </w:tc>
        <w:tc>
          <w:tcPr>
            <w:tcW w:w="357" w:type="pct"/>
          </w:tcPr>
          <w:p w14:paraId="62F923D4" w14:textId="77777777" w:rsidR="00460D6F" w:rsidRPr="00AC206C" w:rsidRDefault="00460D6F" w:rsidP="00460D6F">
            <w:pPr>
              <w:rPr>
                <w:rFonts w:cs="Arial"/>
                <w:sz w:val="16"/>
                <w:szCs w:val="16"/>
              </w:rPr>
            </w:pPr>
            <w:r w:rsidRPr="00AC206C">
              <w:rPr>
                <w:rFonts w:cs="Arial"/>
                <w:sz w:val="16"/>
                <w:szCs w:val="16"/>
              </w:rPr>
              <w:t>EFS+</w:t>
            </w:r>
          </w:p>
        </w:tc>
        <w:tc>
          <w:tcPr>
            <w:tcW w:w="429" w:type="pct"/>
          </w:tcPr>
          <w:p w14:paraId="0AE06B5D" w14:textId="77777777" w:rsidR="00460D6F" w:rsidRPr="00AC206C" w:rsidRDefault="00460D6F" w:rsidP="00460D6F">
            <w:pPr>
              <w:rPr>
                <w:rFonts w:cs="Arial"/>
                <w:sz w:val="16"/>
                <w:szCs w:val="16"/>
              </w:rPr>
            </w:pPr>
            <w:r w:rsidRPr="00AC206C">
              <w:rPr>
                <w:rFonts w:cs="Arial"/>
                <w:sz w:val="16"/>
                <w:szCs w:val="16"/>
              </w:rPr>
              <w:t>Słabiej rozwinięte</w:t>
            </w:r>
          </w:p>
        </w:tc>
        <w:tc>
          <w:tcPr>
            <w:tcW w:w="429" w:type="pct"/>
          </w:tcPr>
          <w:p w14:paraId="5E837F1D" w14:textId="3F7F4226" w:rsidR="00460D6F" w:rsidRPr="00AC206C" w:rsidRDefault="00460D6F" w:rsidP="00460D6F">
            <w:pPr>
              <w:rPr>
                <w:rFonts w:cs="Arial"/>
                <w:sz w:val="16"/>
                <w:szCs w:val="16"/>
              </w:rPr>
            </w:pPr>
            <w:r w:rsidRPr="00AC206C">
              <w:rPr>
                <w:rFonts w:cs="Arial"/>
                <w:sz w:val="16"/>
                <w:szCs w:val="16"/>
              </w:rPr>
              <w:t>FELCR01</w:t>
            </w:r>
          </w:p>
        </w:tc>
        <w:tc>
          <w:tcPr>
            <w:tcW w:w="714" w:type="pct"/>
          </w:tcPr>
          <w:p w14:paraId="75B05B71" w14:textId="77777777" w:rsidR="00460D6F" w:rsidRPr="00AC206C" w:rsidRDefault="00460D6F" w:rsidP="00460D6F">
            <w:pPr>
              <w:rPr>
                <w:rFonts w:cs="Arial"/>
                <w:sz w:val="16"/>
                <w:szCs w:val="16"/>
              </w:rPr>
            </w:pPr>
            <w:r w:rsidRPr="00AC206C">
              <w:rPr>
                <w:rFonts w:cs="Arial"/>
                <w:sz w:val="16"/>
                <w:szCs w:val="16"/>
              </w:rPr>
              <w:t>Liczba utworzonych miejsc pracy w ramach udzielonych z EFS+ środków na podjęcie działalności gospodarczej</w:t>
            </w:r>
          </w:p>
        </w:tc>
        <w:tc>
          <w:tcPr>
            <w:tcW w:w="430" w:type="pct"/>
          </w:tcPr>
          <w:p w14:paraId="09B0EB13" w14:textId="24E19096" w:rsidR="00460D6F" w:rsidRPr="00AC206C" w:rsidRDefault="00F17903" w:rsidP="00460D6F">
            <w:pPr>
              <w:rPr>
                <w:rFonts w:cs="Arial"/>
                <w:sz w:val="16"/>
                <w:szCs w:val="16"/>
              </w:rPr>
            </w:pPr>
            <w:r w:rsidRPr="00AC206C">
              <w:rPr>
                <w:rFonts w:cs="Arial"/>
                <w:sz w:val="16"/>
                <w:szCs w:val="16"/>
              </w:rPr>
              <w:t>Sztuki</w:t>
            </w:r>
          </w:p>
        </w:tc>
        <w:tc>
          <w:tcPr>
            <w:tcW w:w="462" w:type="pct"/>
          </w:tcPr>
          <w:p w14:paraId="6336F677" w14:textId="77777777" w:rsidR="00460D6F" w:rsidRPr="00AC206C" w:rsidRDefault="00460D6F" w:rsidP="00460D6F">
            <w:pPr>
              <w:rPr>
                <w:rFonts w:cs="Arial"/>
                <w:sz w:val="16"/>
                <w:szCs w:val="16"/>
              </w:rPr>
            </w:pPr>
            <w:r w:rsidRPr="00AC206C">
              <w:rPr>
                <w:rFonts w:cs="Arial"/>
                <w:sz w:val="16"/>
                <w:szCs w:val="16"/>
              </w:rPr>
              <w:t>11 220</w:t>
            </w:r>
          </w:p>
        </w:tc>
        <w:tc>
          <w:tcPr>
            <w:tcW w:w="322" w:type="pct"/>
          </w:tcPr>
          <w:p w14:paraId="4E9A26C5" w14:textId="77777777" w:rsidR="00460D6F" w:rsidRPr="00AC206C" w:rsidRDefault="00460D6F" w:rsidP="00460D6F">
            <w:pPr>
              <w:rPr>
                <w:rFonts w:cs="Arial"/>
                <w:sz w:val="16"/>
                <w:szCs w:val="16"/>
              </w:rPr>
            </w:pPr>
            <w:r w:rsidRPr="00AC206C">
              <w:rPr>
                <w:rFonts w:cs="Arial"/>
                <w:sz w:val="16"/>
                <w:szCs w:val="16"/>
              </w:rPr>
              <w:t>2020</w:t>
            </w:r>
          </w:p>
        </w:tc>
        <w:tc>
          <w:tcPr>
            <w:tcW w:w="429" w:type="pct"/>
          </w:tcPr>
          <w:p w14:paraId="0ACE30DB" w14:textId="7F14BB62" w:rsidR="00460D6F" w:rsidRPr="00AC206C" w:rsidRDefault="00460D6F" w:rsidP="00460D6F">
            <w:pPr>
              <w:rPr>
                <w:rFonts w:cs="Arial"/>
                <w:sz w:val="16"/>
                <w:szCs w:val="16"/>
              </w:rPr>
            </w:pPr>
            <w:r w:rsidRPr="00AC206C">
              <w:rPr>
                <w:rFonts w:cs="Arial"/>
                <w:sz w:val="16"/>
                <w:szCs w:val="16"/>
              </w:rPr>
              <w:t>3 930</w:t>
            </w:r>
          </w:p>
        </w:tc>
        <w:tc>
          <w:tcPr>
            <w:tcW w:w="357" w:type="pct"/>
          </w:tcPr>
          <w:p w14:paraId="2334FA82" w14:textId="75D82EBE" w:rsidR="00460D6F" w:rsidRPr="00AC206C" w:rsidRDefault="00460D6F" w:rsidP="00460D6F">
            <w:pPr>
              <w:rPr>
                <w:rFonts w:cs="Arial"/>
                <w:sz w:val="16"/>
                <w:szCs w:val="16"/>
              </w:rPr>
            </w:pPr>
            <w:r w:rsidRPr="00AC206C">
              <w:rPr>
                <w:rFonts w:cs="Arial"/>
                <w:sz w:val="16"/>
                <w:szCs w:val="16"/>
              </w:rPr>
              <w:t>System teleinformatyczny</w:t>
            </w:r>
          </w:p>
        </w:tc>
        <w:tc>
          <w:tcPr>
            <w:tcW w:w="285" w:type="pct"/>
          </w:tcPr>
          <w:p w14:paraId="427B0280" w14:textId="77777777" w:rsidR="00460D6F" w:rsidRPr="00AC206C" w:rsidRDefault="00460D6F" w:rsidP="00460D6F">
            <w:pPr>
              <w:rPr>
                <w:rFonts w:cs="Arial"/>
                <w:sz w:val="16"/>
                <w:szCs w:val="16"/>
              </w:rPr>
            </w:pPr>
          </w:p>
        </w:tc>
      </w:tr>
    </w:tbl>
    <w:p w14:paraId="03C454D0" w14:textId="6CE2D31F" w:rsidR="000932AA" w:rsidRPr="00A4793D" w:rsidRDefault="490476BC" w:rsidP="00BA7E3D">
      <w:pPr>
        <w:pStyle w:val="Nagwek6"/>
        <w:rPr>
          <w:rFonts w:cs="Arial"/>
        </w:rPr>
      </w:pPr>
      <w:bookmarkStart w:id="322" w:name="_Toc76035959"/>
      <w:bookmarkStart w:id="323" w:name="_Toc90639031"/>
      <w:r w:rsidRPr="00A4793D">
        <w:rPr>
          <w:rFonts w:cs="Arial"/>
        </w:rPr>
        <w:t>2.</w:t>
      </w:r>
      <w:r w:rsidR="0D354C0C" w:rsidRPr="00A4793D">
        <w:rPr>
          <w:rFonts w:cs="Arial"/>
        </w:rPr>
        <w:t>1</w:t>
      </w:r>
      <w:r w:rsidR="36000D62" w:rsidRPr="00A4793D">
        <w:rPr>
          <w:rFonts w:cs="Arial"/>
        </w:rPr>
        <w:t>.</w:t>
      </w:r>
      <w:r w:rsidR="4718DA88" w:rsidRPr="00A4793D">
        <w:rPr>
          <w:rFonts w:cs="Arial"/>
        </w:rPr>
        <w:t>9</w:t>
      </w:r>
      <w:r w:rsidR="26A7B702" w:rsidRPr="00A4793D">
        <w:rPr>
          <w:rFonts w:cs="Arial"/>
        </w:rPr>
        <w:t>.1</w:t>
      </w:r>
      <w:r w:rsidRPr="00A4793D">
        <w:rPr>
          <w:rFonts w:cs="Arial"/>
        </w:rPr>
        <w:t>.3</w:t>
      </w:r>
      <w:r w:rsidR="0D354C0C" w:rsidRPr="00A4793D">
        <w:rPr>
          <w:rFonts w:cs="Arial"/>
        </w:rPr>
        <w:t>.</w:t>
      </w:r>
      <w:r w:rsidRPr="00A4793D">
        <w:rPr>
          <w:rFonts w:cs="Arial"/>
        </w:rPr>
        <w:t xml:space="preserve"> </w:t>
      </w:r>
      <w:r w:rsidR="0D354C0C" w:rsidRPr="00A4793D">
        <w:rPr>
          <w:rFonts w:cs="Arial"/>
        </w:rPr>
        <w:t xml:space="preserve">Indykatywny </w:t>
      </w:r>
      <w:r w:rsidRPr="00A4793D">
        <w:rPr>
          <w:rFonts w:cs="Arial"/>
        </w:rPr>
        <w:t xml:space="preserve">podział </w:t>
      </w:r>
      <w:r w:rsidR="0D354C0C" w:rsidRPr="00A4793D">
        <w:rPr>
          <w:rFonts w:cs="Arial"/>
        </w:rPr>
        <w:t xml:space="preserve">zaprogramowanych </w:t>
      </w:r>
      <w:r w:rsidRPr="00A4793D">
        <w:rPr>
          <w:rFonts w:cs="Arial"/>
        </w:rPr>
        <w:t>zasobów programu (UE) według rodzaju interwencji</w:t>
      </w:r>
      <w:bookmarkEnd w:id="322"/>
      <w:bookmarkEnd w:id="323"/>
      <w:r w:rsidRPr="00A4793D">
        <w:rPr>
          <w:rFonts w:cs="Arial"/>
        </w:rPr>
        <w:t xml:space="preserve"> </w:t>
      </w:r>
    </w:p>
    <w:p w14:paraId="3D039F62" w14:textId="77777777" w:rsidR="007C7A3C" w:rsidRPr="00A4793D" w:rsidRDefault="007C7A3C" w:rsidP="002320F9">
      <w:pPr>
        <w:ind w:left="113"/>
        <w:jc w:val="left"/>
        <w:rPr>
          <w:rFonts w:eastAsia="Times New Roman" w:cs="Arial"/>
          <w:b/>
        </w:rPr>
      </w:pPr>
      <w:r w:rsidRPr="00A4793D">
        <w:rPr>
          <w:rFonts w:cs="Arial"/>
          <w:b/>
        </w:rPr>
        <w:t>Wymiar 1 – zakres interwencji</w:t>
      </w:r>
    </w:p>
    <w:tbl>
      <w:tblPr>
        <w:tblStyle w:val="Tabela-Siatka"/>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97"/>
        <w:gridCol w:w="1502"/>
      </w:tblGrid>
      <w:tr w:rsidR="00A14DE6" w:rsidRPr="00AC206C" w14:paraId="64C906BB" w14:textId="77777777" w:rsidTr="00B82281">
        <w:trPr>
          <w:tblHeader/>
        </w:trPr>
        <w:tc>
          <w:tcPr>
            <w:tcW w:w="1057" w:type="dxa"/>
            <w:hideMark/>
          </w:tcPr>
          <w:p w14:paraId="339EAE98"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6" w:type="dxa"/>
            <w:hideMark/>
          </w:tcPr>
          <w:p w14:paraId="699CC992"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7" w:type="dxa"/>
            <w:hideMark/>
          </w:tcPr>
          <w:p w14:paraId="3EEDC366"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7" w:type="dxa"/>
            <w:hideMark/>
          </w:tcPr>
          <w:p w14:paraId="426E0655"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897" w:type="dxa"/>
            <w:hideMark/>
          </w:tcPr>
          <w:p w14:paraId="11F5C266"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1502" w:type="dxa"/>
            <w:hideMark/>
          </w:tcPr>
          <w:p w14:paraId="1C2F7C87" w14:textId="77777777" w:rsidR="000932AA" w:rsidRPr="00AC206C" w:rsidRDefault="000932AA" w:rsidP="002320F9">
            <w:pPr>
              <w:rPr>
                <w:rFonts w:cs="Arial"/>
                <w:b/>
                <w:noProof/>
                <w:sz w:val="16"/>
                <w:szCs w:val="16"/>
              </w:rPr>
            </w:pPr>
            <w:r w:rsidRPr="00AC206C">
              <w:rPr>
                <w:rFonts w:cs="Arial"/>
                <w:b/>
                <w:sz w:val="16"/>
                <w:szCs w:val="16"/>
              </w:rPr>
              <w:t>Kwota (w EUR)</w:t>
            </w:r>
          </w:p>
        </w:tc>
      </w:tr>
      <w:tr w:rsidR="004B650B" w:rsidRPr="00AC206C" w14:paraId="7E36DFC7" w14:textId="77777777" w:rsidTr="00B82281">
        <w:tc>
          <w:tcPr>
            <w:tcW w:w="1057" w:type="dxa"/>
            <w:hideMark/>
          </w:tcPr>
          <w:p w14:paraId="0F141CE9" w14:textId="1F15CAB5" w:rsidR="004B650B" w:rsidRPr="00AC206C" w:rsidRDefault="004B650B" w:rsidP="004B650B">
            <w:pPr>
              <w:rPr>
                <w:rFonts w:eastAsia="Times New Roman" w:cs="Arial"/>
                <w:sz w:val="16"/>
                <w:szCs w:val="16"/>
              </w:rPr>
            </w:pPr>
            <w:r w:rsidRPr="00AC206C">
              <w:rPr>
                <w:rFonts w:eastAsia="Times New Roman" w:cs="Arial"/>
                <w:sz w:val="16"/>
                <w:szCs w:val="16"/>
              </w:rPr>
              <w:t>IX</w:t>
            </w:r>
          </w:p>
        </w:tc>
        <w:tc>
          <w:tcPr>
            <w:tcW w:w="956" w:type="dxa"/>
            <w:hideMark/>
          </w:tcPr>
          <w:p w14:paraId="11A5DC7B" w14:textId="77777777" w:rsidR="004B650B" w:rsidRPr="00AC206C" w:rsidRDefault="004B650B" w:rsidP="004B650B">
            <w:pPr>
              <w:rPr>
                <w:rFonts w:eastAsia="Times New Roman" w:cs="Arial"/>
                <w:sz w:val="16"/>
                <w:szCs w:val="16"/>
              </w:rPr>
            </w:pPr>
            <w:r w:rsidRPr="00AC206C">
              <w:rPr>
                <w:rFonts w:eastAsia="Times New Roman" w:cs="Arial"/>
                <w:sz w:val="16"/>
                <w:szCs w:val="16"/>
              </w:rPr>
              <w:t>EFS+</w:t>
            </w:r>
          </w:p>
        </w:tc>
        <w:tc>
          <w:tcPr>
            <w:tcW w:w="1047" w:type="dxa"/>
            <w:hideMark/>
          </w:tcPr>
          <w:p w14:paraId="23081940" w14:textId="77777777" w:rsidR="004B650B" w:rsidRPr="00AC206C" w:rsidRDefault="004B650B" w:rsidP="004B650B">
            <w:pPr>
              <w:rPr>
                <w:rFonts w:eastAsia="Times New Roman" w:cs="Arial"/>
                <w:sz w:val="16"/>
                <w:szCs w:val="16"/>
              </w:rPr>
            </w:pPr>
            <w:r w:rsidRPr="00AC206C">
              <w:rPr>
                <w:rFonts w:eastAsia="Times New Roman" w:cs="Arial"/>
                <w:sz w:val="16"/>
                <w:szCs w:val="16"/>
              </w:rPr>
              <w:t>Słabiej rozwinięte</w:t>
            </w:r>
          </w:p>
        </w:tc>
        <w:tc>
          <w:tcPr>
            <w:tcW w:w="1317" w:type="dxa"/>
            <w:hideMark/>
          </w:tcPr>
          <w:p w14:paraId="08BD796E" w14:textId="33F49524" w:rsidR="004B650B" w:rsidRPr="00AC206C" w:rsidRDefault="004B650B" w:rsidP="004B650B">
            <w:pPr>
              <w:rPr>
                <w:rFonts w:eastAsia="Times New Roman" w:cs="Arial"/>
                <w:sz w:val="16"/>
                <w:szCs w:val="16"/>
              </w:rPr>
            </w:pPr>
            <w:r w:rsidRPr="00AC206C">
              <w:rPr>
                <w:rFonts w:eastAsia="Times New Roman" w:cs="Arial"/>
                <w:sz w:val="16"/>
                <w:szCs w:val="16"/>
              </w:rPr>
              <w:t>4a)</w:t>
            </w:r>
          </w:p>
        </w:tc>
        <w:tc>
          <w:tcPr>
            <w:tcW w:w="3897" w:type="dxa"/>
            <w:hideMark/>
          </w:tcPr>
          <w:p w14:paraId="67E827E2" w14:textId="3A331E27" w:rsidR="004B650B" w:rsidRPr="00AC206C" w:rsidRDefault="004B650B" w:rsidP="004B650B">
            <w:pPr>
              <w:rPr>
                <w:rFonts w:eastAsia="Times New Roman" w:cs="Arial"/>
                <w:sz w:val="16"/>
                <w:szCs w:val="16"/>
              </w:rPr>
            </w:pPr>
            <w:r w:rsidRPr="00AC206C">
              <w:rPr>
                <w:rFonts w:eastAsia="Times New Roman" w:cs="Arial"/>
                <w:sz w:val="16"/>
                <w:szCs w:val="16"/>
              </w:rPr>
              <w:t>134 Działania na rzecz poprawy dostępu do zatrudnienia</w:t>
            </w:r>
          </w:p>
        </w:tc>
        <w:tc>
          <w:tcPr>
            <w:tcW w:w="1502" w:type="dxa"/>
          </w:tcPr>
          <w:p w14:paraId="504EE869" w14:textId="2E23E620" w:rsidR="004B650B" w:rsidRPr="00AC206C" w:rsidRDefault="004B650B" w:rsidP="004B650B">
            <w:pPr>
              <w:rPr>
                <w:rFonts w:eastAsia="Times New Roman" w:cs="Arial"/>
                <w:sz w:val="16"/>
                <w:szCs w:val="16"/>
              </w:rPr>
            </w:pPr>
            <w:r>
              <w:rPr>
                <w:rFonts w:cs="Arial"/>
                <w:sz w:val="16"/>
                <w:szCs w:val="16"/>
              </w:rPr>
              <w:t>72 558</w:t>
            </w:r>
            <w:r w:rsidR="00C1709E">
              <w:rPr>
                <w:rFonts w:cs="Arial"/>
                <w:sz w:val="16"/>
                <w:szCs w:val="16"/>
              </w:rPr>
              <w:t> </w:t>
            </w:r>
            <w:r>
              <w:rPr>
                <w:rFonts w:cs="Arial"/>
                <w:sz w:val="16"/>
                <w:szCs w:val="16"/>
              </w:rPr>
              <w:t>205</w:t>
            </w:r>
            <w:r w:rsidR="00C1709E">
              <w:rPr>
                <w:rFonts w:cs="Arial"/>
                <w:sz w:val="16"/>
                <w:szCs w:val="16"/>
              </w:rPr>
              <w:t xml:space="preserve"> </w:t>
            </w:r>
          </w:p>
        </w:tc>
      </w:tr>
      <w:tr w:rsidR="00A14DE6" w:rsidRPr="00AC206C" w14:paraId="4B1022C5" w14:textId="77777777" w:rsidTr="00B82281">
        <w:tc>
          <w:tcPr>
            <w:tcW w:w="1057" w:type="dxa"/>
          </w:tcPr>
          <w:p w14:paraId="1C89E862" w14:textId="3776F3E7" w:rsidR="00D00A2A" w:rsidRPr="00AC206C" w:rsidRDefault="00D00A2A" w:rsidP="002320F9">
            <w:pPr>
              <w:rPr>
                <w:rFonts w:eastAsia="Times New Roman" w:cs="Arial"/>
                <w:sz w:val="16"/>
                <w:szCs w:val="16"/>
              </w:rPr>
            </w:pPr>
            <w:r w:rsidRPr="00AC206C">
              <w:rPr>
                <w:rFonts w:eastAsia="Times New Roman" w:cs="Arial"/>
                <w:sz w:val="16"/>
                <w:szCs w:val="16"/>
              </w:rPr>
              <w:t>IX</w:t>
            </w:r>
          </w:p>
        </w:tc>
        <w:tc>
          <w:tcPr>
            <w:tcW w:w="956" w:type="dxa"/>
          </w:tcPr>
          <w:p w14:paraId="71A4C2E7" w14:textId="6977B949" w:rsidR="00D00A2A" w:rsidRPr="00AC206C" w:rsidRDefault="00D00A2A" w:rsidP="002320F9">
            <w:pPr>
              <w:rPr>
                <w:rFonts w:eastAsia="Times New Roman" w:cs="Arial"/>
                <w:sz w:val="16"/>
                <w:szCs w:val="16"/>
              </w:rPr>
            </w:pPr>
            <w:r w:rsidRPr="00AC206C">
              <w:rPr>
                <w:rFonts w:eastAsia="Times New Roman" w:cs="Arial"/>
                <w:sz w:val="16"/>
                <w:szCs w:val="16"/>
              </w:rPr>
              <w:t>EFS+</w:t>
            </w:r>
          </w:p>
        </w:tc>
        <w:tc>
          <w:tcPr>
            <w:tcW w:w="1047" w:type="dxa"/>
          </w:tcPr>
          <w:p w14:paraId="58D606D0" w14:textId="310C1397" w:rsidR="00D00A2A" w:rsidRPr="00AC206C" w:rsidRDefault="00D00A2A"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25D02CCF" w14:textId="490A5DD2" w:rsidR="00D00A2A" w:rsidRPr="00AC206C" w:rsidRDefault="00D00A2A" w:rsidP="002320F9">
            <w:pPr>
              <w:rPr>
                <w:rFonts w:eastAsia="Times New Roman" w:cs="Arial"/>
                <w:sz w:val="16"/>
                <w:szCs w:val="16"/>
              </w:rPr>
            </w:pPr>
            <w:r w:rsidRPr="00AC206C">
              <w:rPr>
                <w:rFonts w:eastAsia="Times New Roman" w:cs="Arial"/>
                <w:sz w:val="16"/>
                <w:szCs w:val="16"/>
              </w:rPr>
              <w:t>4a)</w:t>
            </w:r>
          </w:p>
        </w:tc>
        <w:tc>
          <w:tcPr>
            <w:tcW w:w="3897" w:type="dxa"/>
          </w:tcPr>
          <w:p w14:paraId="3E53D379" w14:textId="53AEA696" w:rsidR="00D00A2A" w:rsidRPr="00AC206C" w:rsidRDefault="00D00A2A" w:rsidP="002320F9">
            <w:pPr>
              <w:rPr>
                <w:rFonts w:eastAsia="Times New Roman" w:cs="Arial"/>
                <w:sz w:val="16"/>
                <w:szCs w:val="16"/>
              </w:rPr>
            </w:pPr>
            <w:r w:rsidRPr="00AC206C">
              <w:rPr>
                <w:rFonts w:eastAsia="Times New Roman" w:cs="Arial"/>
                <w:sz w:val="16"/>
                <w:szCs w:val="16"/>
              </w:rPr>
              <w:t>136 Wsparcie szczególne na rzecz zatrudnienia ludzi młodych i integracji społeczno-gospodarczej ludzi młodych</w:t>
            </w:r>
          </w:p>
        </w:tc>
        <w:tc>
          <w:tcPr>
            <w:tcW w:w="1502" w:type="dxa"/>
          </w:tcPr>
          <w:p w14:paraId="30E48D5E" w14:textId="27C136A8" w:rsidR="00D00A2A" w:rsidRPr="00AC206C" w:rsidRDefault="008D3748" w:rsidP="002320F9">
            <w:pPr>
              <w:rPr>
                <w:rFonts w:cs="Arial"/>
                <w:sz w:val="16"/>
                <w:szCs w:val="16"/>
              </w:rPr>
            </w:pPr>
            <w:r w:rsidRPr="00AC206C">
              <w:rPr>
                <w:rFonts w:cs="Arial"/>
                <w:sz w:val="16"/>
                <w:szCs w:val="16"/>
              </w:rPr>
              <w:t>35 192 08</w:t>
            </w:r>
            <w:r w:rsidR="00026ED8" w:rsidRPr="00AC206C">
              <w:rPr>
                <w:rFonts w:cs="Arial"/>
                <w:sz w:val="16"/>
                <w:szCs w:val="16"/>
              </w:rPr>
              <w:t>6</w:t>
            </w:r>
          </w:p>
        </w:tc>
      </w:tr>
      <w:tr w:rsidR="00A14DE6" w:rsidRPr="00AC206C" w14:paraId="5D28166B" w14:textId="77777777" w:rsidTr="00B82281">
        <w:tc>
          <w:tcPr>
            <w:tcW w:w="1057" w:type="dxa"/>
          </w:tcPr>
          <w:p w14:paraId="276372FE" w14:textId="5C928E61" w:rsidR="009425F4" w:rsidRPr="00AC206C" w:rsidDel="6DA5CF8F" w:rsidRDefault="009425F4" w:rsidP="002320F9">
            <w:pPr>
              <w:rPr>
                <w:rFonts w:eastAsia="Times New Roman" w:cs="Arial"/>
                <w:sz w:val="16"/>
                <w:szCs w:val="16"/>
              </w:rPr>
            </w:pPr>
            <w:r w:rsidRPr="00AC206C">
              <w:rPr>
                <w:rFonts w:eastAsia="Times New Roman" w:cs="Arial"/>
                <w:sz w:val="16"/>
                <w:szCs w:val="16"/>
              </w:rPr>
              <w:t>IX</w:t>
            </w:r>
          </w:p>
        </w:tc>
        <w:tc>
          <w:tcPr>
            <w:tcW w:w="956" w:type="dxa"/>
          </w:tcPr>
          <w:p w14:paraId="2D3F36BE" w14:textId="26E4166E" w:rsidR="009425F4" w:rsidRPr="00AC206C" w:rsidRDefault="009425F4" w:rsidP="002320F9">
            <w:pPr>
              <w:rPr>
                <w:rFonts w:eastAsia="Times New Roman" w:cs="Arial"/>
                <w:sz w:val="16"/>
                <w:szCs w:val="16"/>
              </w:rPr>
            </w:pPr>
            <w:r w:rsidRPr="00AC206C">
              <w:rPr>
                <w:rFonts w:eastAsia="Times New Roman" w:cs="Arial"/>
                <w:sz w:val="16"/>
                <w:szCs w:val="16"/>
              </w:rPr>
              <w:t>EFS+</w:t>
            </w:r>
          </w:p>
        </w:tc>
        <w:tc>
          <w:tcPr>
            <w:tcW w:w="1047" w:type="dxa"/>
          </w:tcPr>
          <w:p w14:paraId="6D23E0E6" w14:textId="632A4E2A" w:rsidR="009425F4" w:rsidRPr="00AC206C" w:rsidRDefault="009425F4" w:rsidP="002320F9">
            <w:pPr>
              <w:rPr>
                <w:rFonts w:eastAsia="Times New Roman" w:cs="Arial"/>
                <w:sz w:val="16"/>
                <w:szCs w:val="16"/>
              </w:rPr>
            </w:pPr>
            <w:r w:rsidRPr="00AC206C">
              <w:rPr>
                <w:rFonts w:eastAsia="Times New Roman" w:cs="Arial"/>
                <w:sz w:val="16"/>
                <w:szCs w:val="16"/>
              </w:rPr>
              <w:t>Słabiej rozwinięte</w:t>
            </w:r>
          </w:p>
        </w:tc>
        <w:tc>
          <w:tcPr>
            <w:tcW w:w="1317" w:type="dxa"/>
          </w:tcPr>
          <w:p w14:paraId="1477DB82" w14:textId="2DBE0FAA" w:rsidR="009425F4" w:rsidRPr="00AC206C" w:rsidRDefault="009425F4" w:rsidP="002320F9">
            <w:pPr>
              <w:rPr>
                <w:rFonts w:eastAsia="Times New Roman" w:cs="Arial"/>
                <w:sz w:val="16"/>
                <w:szCs w:val="16"/>
              </w:rPr>
            </w:pPr>
            <w:r w:rsidRPr="00AC206C">
              <w:rPr>
                <w:rFonts w:eastAsia="Times New Roman" w:cs="Arial"/>
                <w:sz w:val="16"/>
                <w:szCs w:val="16"/>
              </w:rPr>
              <w:t>4a)</w:t>
            </w:r>
          </w:p>
        </w:tc>
        <w:tc>
          <w:tcPr>
            <w:tcW w:w="3897" w:type="dxa"/>
          </w:tcPr>
          <w:p w14:paraId="552CB8C2" w14:textId="74F718AD" w:rsidR="009425F4" w:rsidRPr="00AC206C" w:rsidRDefault="009425F4" w:rsidP="002320F9">
            <w:pPr>
              <w:rPr>
                <w:rFonts w:eastAsia="Times New Roman" w:cs="Arial"/>
                <w:sz w:val="16"/>
                <w:szCs w:val="16"/>
              </w:rPr>
            </w:pPr>
            <w:r w:rsidRPr="00AC206C">
              <w:rPr>
                <w:rFonts w:eastAsia="Times New Roman" w:cs="Arial"/>
                <w:sz w:val="16"/>
                <w:szCs w:val="16"/>
              </w:rPr>
              <w:t>137 Wsparcie na rzecz samozatrudnienia i zakładania działalności gospodarczej typu start-up</w:t>
            </w:r>
          </w:p>
        </w:tc>
        <w:tc>
          <w:tcPr>
            <w:tcW w:w="1502" w:type="dxa"/>
          </w:tcPr>
          <w:p w14:paraId="2FB8BC99" w14:textId="3A5A9D9A" w:rsidR="009425F4" w:rsidRPr="00AC206C" w:rsidRDefault="00C83B29" w:rsidP="002320F9">
            <w:pPr>
              <w:rPr>
                <w:rFonts w:cs="Arial"/>
                <w:sz w:val="16"/>
                <w:szCs w:val="16"/>
              </w:rPr>
            </w:pPr>
            <w:r w:rsidRPr="00AC206C">
              <w:rPr>
                <w:rFonts w:cs="Arial"/>
                <w:sz w:val="16"/>
                <w:szCs w:val="16"/>
              </w:rPr>
              <w:t>31 229 327</w:t>
            </w:r>
          </w:p>
        </w:tc>
      </w:tr>
    </w:tbl>
    <w:p w14:paraId="0B747CFF" w14:textId="77777777" w:rsidR="007C7A3C" w:rsidRPr="00A4793D" w:rsidRDefault="007C7A3C" w:rsidP="004504E5">
      <w:pPr>
        <w:spacing w:before="120"/>
        <w:ind w:left="113"/>
        <w:jc w:val="left"/>
        <w:rPr>
          <w:rFonts w:eastAsia="Times New Roman" w:cs="Arial"/>
          <w:b/>
        </w:rPr>
      </w:pPr>
      <w:r w:rsidRPr="00A4793D">
        <w:rPr>
          <w:rFonts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01"/>
        <w:gridCol w:w="1598"/>
      </w:tblGrid>
      <w:tr w:rsidR="00A14DE6" w:rsidRPr="00AC206C" w14:paraId="7F36B3EA" w14:textId="77777777" w:rsidTr="00B82281">
        <w:tc>
          <w:tcPr>
            <w:tcW w:w="1057" w:type="dxa"/>
            <w:hideMark/>
          </w:tcPr>
          <w:p w14:paraId="308AA761"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6" w:type="dxa"/>
            <w:hideMark/>
          </w:tcPr>
          <w:p w14:paraId="5243FDBE"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7" w:type="dxa"/>
            <w:hideMark/>
          </w:tcPr>
          <w:p w14:paraId="156A4322"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7" w:type="dxa"/>
            <w:hideMark/>
          </w:tcPr>
          <w:p w14:paraId="289E326A"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801" w:type="dxa"/>
            <w:hideMark/>
          </w:tcPr>
          <w:p w14:paraId="5800D5C9"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1598" w:type="dxa"/>
            <w:hideMark/>
          </w:tcPr>
          <w:p w14:paraId="33167296" w14:textId="77777777" w:rsidR="000932AA" w:rsidRPr="00AC206C" w:rsidRDefault="000932AA" w:rsidP="002320F9">
            <w:pPr>
              <w:rPr>
                <w:rFonts w:eastAsia="Times New Roman" w:cs="Arial"/>
                <w:b/>
                <w:sz w:val="16"/>
                <w:szCs w:val="16"/>
              </w:rPr>
            </w:pPr>
            <w:r w:rsidRPr="00AC206C">
              <w:rPr>
                <w:rFonts w:cs="Arial"/>
                <w:b/>
                <w:sz w:val="16"/>
                <w:szCs w:val="16"/>
              </w:rPr>
              <w:t>Kwota (w EUR)</w:t>
            </w:r>
          </w:p>
        </w:tc>
      </w:tr>
      <w:tr w:rsidR="008851BE" w:rsidRPr="00AC206C" w14:paraId="067A8BA0" w14:textId="77777777" w:rsidTr="00B82281">
        <w:tc>
          <w:tcPr>
            <w:tcW w:w="1057" w:type="dxa"/>
            <w:hideMark/>
          </w:tcPr>
          <w:p w14:paraId="70A10686" w14:textId="0C9CEC2A" w:rsidR="008851BE" w:rsidRPr="00AC206C" w:rsidRDefault="008851BE" w:rsidP="008851BE">
            <w:pPr>
              <w:rPr>
                <w:rFonts w:eastAsia="Times New Roman" w:cs="Arial"/>
                <w:sz w:val="16"/>
                <w:szCs w:val="16"/>
              </w:rPr>
            </w:pPr>
            <w:r w:rsidRPr="00AC206C">
              <w:rPr>
                <w:rFonts w:eastAsia="Times New Roman" w:cs="Arial"/>
                <w:sz w:val="16"/>
                <w:szCs w:val="16"/>
              </w:rPr>
              <w:t>IX</w:t>
            </w:r>
          </w:p>
        </w:tc>
        <w:tc>
          <w:tcPr>
            <w:tcW w:w="956" w:type="dxa"/>
            <w:hideMark/>
          </w:tcPr>
          <w:p w14:paraId="6C843FE2" w14:textId="77777777" w:rsidR="008851BE" w:rsidRPr="00AC206C" w:rsidRDefault="008851BE" w:rsidP="008851BE">
            <w:pPr>
              <w:rPr>
                <w:rFonts w:eastAsia="Times New Roman" w:cs="Arial"/>
                <w:sz w:val="16"/>
                <w:szCs w:val="16"/>
              </w:rPr>
            </w:pPr>
            <w:r w:rsidRPr="00AC206C">
              <w:rPr>
                <w:rFonts w:eastAsia="Times New Roman" w:cs="Arial"/>
                <w:sz w:val="16"/>
                <w:szCs w:val="16"/>
              </w:rPr>
              <w:t>EFS+</w:t>
            </w:r>
          </w:p>
        </w:tc>
        <w:tc>
          <w:tcPr>
            <w:tcW w:w="1047" w:type="dxa"/>
            <w:hideMark/>
          </w:tcPr>
          <w:p w14:paraId="2893AF06" w14:textId="77777777" w:rsidR="008851BE" w:rsidRPr="00AC206C" w:rsidRDefault="008851BE" w:rsidP="008851BE">
            <w:pPr>
              <w:rPr>
                <w:rFonts w:eastAsia="Times New Roman" w:cs="Arial"/>
                <w:sz w:val="16"/>
                <w:szCs w:val="16"/>
              </w:rPr>
            </w:pPr>
            <w:r w:rsidRPr="00AC206C">
              <w:rPr>
                <w:rFonts w:eastAsia="Times New Roman" w:cs="Arial"/>
                <w:sz w:val="16"/>
                <w:szCs w:val="16"/>
              </w:rPr>
              <w:t>Słabiej rozwinięte</w:t>
            </w:r>
          </w:p>
        </w:tc>
        <w:tc>
          <w:tcPr>
            <w:tcW w:w="1317" w:type="dxa"/>
            <w:hideMark/>
          </w:tcPr>
          <w:p w14:paraId="44AE3EA3" w14:textId="6F6BC672" w:rsidR="008851BE" w:rsidRPr="00AC206C" w:rsidRDefault="008851BE" w:rsidP="008851BE">
            <w:pPr>
              <w:rPr>
                <w:rFonts w:eastAsia="Times New Roman" w:cs="Arial"/>
                <w:sz w:val="16"/>
                <w:szCs w:val="16"/>
              </w:rPr>
            </w:pPr>
            <w:r w:rsidRPr="00AC206C">
              <w:rPr>
                <w:rFonts w:eastAsia="Times New Roman" w:cs="Arial"/>
                <w:sz w:val="16"/>
                <w:szCs w:val="16"/>
              </w:rPr>
              <w:t>4a)</w:t>
            </w:r>
          </w:p>
        </w:tc>
        <w:tc>
          <w:tcPr>
            <w:tcW w:w="3801" w:type="dxa"/>
            <w:hideMark/>
          </w:tcPr>
          <w:p w14:paraId="6BA5DBAA" w14:textId="77777777" w:rsidR="008851BE" w:rsidRPr="00AC206C" w:rsidRDefault="008851BE" w:rsidP="008851BE">
            <w:pPr>
              <w:rPr>
                <w:rFonts w:eastAsia="Times New Roman" w:cs="Arial"/>
                <w:sz w:val="16"/>
                <w:szCs w:val="16"/>
              </w:rPr>
            </w:pPr>
            <w:r w:rsidRPr="00AC206C">
              <w:rPr>
                <w:rFonts w:eastAsia="Times New Roman" w:cs="Arial"/>
                <w:sz w:val="16"/>
                <w:szCs w:val="16"/>
              </w:rPr>
              <w:t>01 Dotacja</w:t>
            </w:r>
          </w:p>
        </w:tc>
        <w:tc>
          <w:tcPr>
            <w:tcW w:w="1598" w:type="dxa"/>
          </w:tcPr>
          <w:p w14:paraId="54E8EA8A" w14:textId="324033C4" w:rsidR="008851BE" w:rsidRPr="00AC206C" w:rsidRDefault="008851BE" w:rsidP="008851BE">
            <w:pPr>
              <w:rPr>
                <w:rFonts w:eastAsia="Times New Roman" w:cs="Arial"/>
                <w:b/>
                <w:sz w:val="16"/>
                <w:szCs w:val="16"/>
              </w:rPr>
            </w:pPr>
            <w:r>
              <w:rPr>
                <w:rFonts w:cs="Arial"/>
                <w:sz w:val="16"/>
                <w:szCs w:val="16"/>
              </w:rPr>
              <w:t>138 979</w:t>
            </w:r>
            <w:r w:rsidR="00B20490">
              <w:rPr>
                <w:rFonts w:cs="Arial"/>
                <w:sz w:val="16"/>
                <w:szCs w:val="16"/>
              </w:rPr>
              <w:t> </w:t>
            </w:r>
            <w:r>
              <w:rPr>
                <w:rFonts w:cs="Arial"/>
                <w:sz w:val="16"/>
                <w:szCs w:val="16"/>
              </w:rPr>
              <w:t>618</w:t>
            </w:r>
            <w:r w:rsidR="00B20490">
              <w:rPr>
                <w:rFonts w:cs="Arial"/>
                <w:sz w:val="16"/>
                <w:szCs w:val="16"/>
              </w:rPr>
              <w:t xml:space="preserve"> </w:t>
            </w:r>
          </w:p>
        </w:tc>
      </w:tr>
    </w:tbl>
    <w:p w14:paraId="4C36ABC0" w14:textId="77777777" w:rsidR="007C7A3C" w:rsidRPr="00A4793D" w:rsidRDefault="007C7A3C" w:rsidP="004504E5">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8"/>
        <w:gridCol w:w="957"/>
        <w:gridCol w:w="1048"/>
        <w:gridCol w:w="1318"/>
        <w:gridCol w:w="3791"/>
        <w:gridCol w:w="1604"/>
      </w:tblGrid>
      <w:tr w:rsidR="00A14DE6" w:rsidRPr="00AC206C" w14:paraId="1F1EE31A" w14:textId="77777777" w:rsidTr="00B82281">
        <w:tc>
          <w:tcPr>
            <w:tcW w:w="1058" w:type="dxa"/>
            <w:hideMark/>
          </w:tcPr>
          <w:p w14:paraId="5D54A419"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7" w:type="dxa"/>
            <w:hideMark/>
          </w:tcPr>
          <w:p w14:paraId="13284C78"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8" w:type="dxa"/>
            <w:hideMark/>
          </w:tcPr>
          <w:p w14:paraId="0C0A54F7"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8" w:type="dxa"/>
            <w:hideMark/>
          </w:tcPr>
          <w:p w14:paraId="036A3225"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791" w:type="dxa"/>
            <w:hideMark/>
          </w:tcPr>
          <w:p w14:paraId="1C126194"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1604" w:type="dxa"/>
            <w:hideMark/>
          </w:tcPr>
          <w:p w14:paraId="08361DB8" w14:textId="77777777" w:rsidR="000932AA" w:rsidRPr="00AC206C" w:rsidRDefault="000932AA" w:rsidP="002320F9">
            <w:pPr>
              <w:rPr>
                <w:rFonts w:eastAsia="Times New Roman" w:cs="Arial"/>
                <w:b/>
                <w:sz w:val="16"/>
                <w:szCs w:val="16"/>
              </w:rPr>
            </w:pPr>
            <w:r w:rsidRPr="00AC206C">
              <w:rPr>
                <w:rFonts w:cs="Arial"/>
                <w:b/>
                <w:sz w:val="16"/>
                <w:szCs w:val="16"/>
              </w:rPr>
              <w:t>Kwota (w EUR)</w:t>
            </w:r>
          </w:p>
        </w:tc>
      </w:tr>
      <w:tr w:rsidR="00D61A32" w:rsidRPr="00AC206C" w14:paraId="233CA834" w14:textId="77777777" w:rsidTr="00B82281">
        <w:tc>
          <w:tcPr>
            <w:tcW w:w="1058" w:type="dxa"/>
            <w:hideMark/>
          </w:tcPr>
          <w:p w14:paraId="7EFB2C51" w14:textId="2B811397" w:rsidR="00D61A32" w:rsidRPr="00AC206C" w:rsidRDefault="00D61A32" w:rsidP="00D61A32">
            <w:pPr>
              <w:rPr>
                <w:rFonts w:eastAsia="Times New Roman" w:cs="Arial"/>
                <w:sz w:val="16"/>
                <w:szCs w:val="16"/>
              </w:rPr>
            </w:pPr>
            <w:r w:rsidRPr="00AC206C">
              <w:rPr>
                <w:rFonts w:eastAsia="Times New Roman" w:cs="Arial"/>
                <w:sz w:val="16"/>
                <w:szCs w:val="16"/>
              </w:rPr>
              <w:t>IX</w:t>
            </w:r>
          </w:p>
        </w:tc>
        <w:tc>
          <w:tcPr>
            <w:tcW w:w="957" w:type="dxa"/>
            <w:hideMark/>
          </w:tcPr>
          <w:p w14:paraId="04E01165" w14:textId="77777777" w:rsidR="00D61A32" w:rsidRPr="00AC206C" w:rsidRDefault="00D61A32" w:rsidP="00D61A32">
            <w:pPr>
              <w:rPr>
                <w:rFonts w:eastAsia="Times New Roman" w:cs="Arial"/>
                <w:sz w:val="16"/>
                <w:szCs w:val="16"/>
              </w:rPr>
            </w:pPr>
            <w:r w:rsidRPr="00AC206C">
              <w:rPr>
                <w:rFonts w:eastAsia="Times New Roman" w:cs="Arial"/>
                <w:sz w:val="16"/>
                <w:szCs w:val="16"/>
              </w:rPr>
              <w:t>EFS+</w:t>
            </w:r>
          </w:p>
        </w:tc>
        <w:tc>
          <w:tcPr>
            <w:tcW w:w="1048" w:type="dxa"/>
            <w:hideMark/>
          </w:tcPr>
          <w:p w14:paraId="23080DCF" w14:textId="77777777" w:rsidR="00D61A32" w:rsidRPr="00AC206C" w:rsidRDefault="00D61A32" w:rsidP="00D61A32">
            <w:pPr>
              <w:rPr>
                <w:rFonts w:eastAsia="Times New Roman" w:cs="Arial"/>
                <w:sz w:val="16"/>
                <w:szCs w:val="16"/>
              </w:rPr>
            </w:pPr>
            <w:r w:rsidRPr="00AC206C">
              <w:rPr>
                <w:rFonts w:eastAsia="Times New Roman" w:cs="Arial"/>
                <w:sz w:val="16"/>
                <w:szCs w:val="16"/>
              </w:rPr>
              <w:t>Słabiej rozwinięte</w:t>
            </w:r>
          </w:p>
        </w:tc>
        <w:tc>
          <w:tcPr>
            <w:tcW w:w="1318" w:type="dxa"/>
            <w:hideMark/>
          </w:tcPr>
          <w:p w14:paraId="070687EF" w14:textId="14A8ED84" w:rsidR="00D61A32" w:rsidRPr="00AC206C" w:rsidRDefault="00D61A32" w:rsidP="00D61A32">
            <w:pPr>
              <w:rPr>
                <w:rFonts w:eastAsia="Times New Roman" w:cs="Arial"/>
                <w:sz w:val="16"/>
                <w:szCs w:val="16"/>
              </w:rPr>
            </w:pPr>
            <w:r w:rsidRPr="00AC206C">
              <w:rPr>
                <w:rFonts w:eastAsia="Times New Roman" w:cs="Arial"/>
                <w:sz w:val="16"/>
                <w:szCs w:val="16"/>
              </w:rPr>
              <w:t>4a)</w:t>
            </w:r>
          </w:p>
        </w:tc>
        <w:tc>
          <w:tcPr>
            <w:tcW w:w="3791" w:type="dxa"/>
            <w:hideMark/>
          </w:tcPr>
          <w:p w14:paraId="2099851D" w14:textId="09109074" w:rsidR="00D61A32" w:rsidRPr="00AC206C" w:rsidRDefault="00D61A32" w:rsidP="00D61A32">
            <w:pPr>
              <w:rPr>
                <w:rFonts w:eastAsia="Times New Roman" w:cs="Arial"/>
                <w:sz w:val="16"/>
                <w:szCs w:val="16"/>
              </w:rPr>
            </w:pPr>
            <w:r w:rsidRPr="00AC206C">
              <w:rPr>
                <w:rFonts w:eastAsia="Times New Roman" w:cs="Arial"/>
                <w:sz w:val="16"/>
                <w:szCs w:val="16"/>
              </w:rPr>
              <w:t>33 Brak ukierunkowania terytorialnego</w:t>
            </w:r>
          </w:p>
        </w:tc>
        <w:tc>
          <w:tcPr>
            <w:tcW w:w="1604" w:type="dxa"/>
          </w:tcPr>
          <w:p w14:paraId="3C94603C" w14:textId="640EAD62" w:rsidR="00D61A32" w:rsidRPr="00AC206C" w:rsidRDefault="00D61A32" w:rsidP="00D61A32">
            <w:pPr>
              <w:rPr>
                <w:rFonts w:eastAsia="Times New Roman" w:cs="Arial"/>
                <w:sz w:val="16"/>
                <w:szCs w:val="16"/>
              </w:rPr>
            </w:pPr>
            <w:r>
              <w:rPr>
                <w:rFonts w:cs="Arial"/>
                <w:sz w:val="16"/>
                <w:szCs w:val="16"/>
              </w:rPr>
              <w:t>138 979</w:t>
            </w:r>
            <w:r w:rsidR="00B20490">
              <w:rPr>
                <w:rFonts w:cs="Arial"/>
                <w:sz w:val="16"/>
                <w:szCs w:val="16"/>
              </w:rPr>
              <w:t> </w:t>
            </w:r>
            <w:r>
              <w:rPr>
                <w:rFonts w:cs="Arial"/>
                <w:sz w:val="16"/>
                <w:szCs w:val="16"/>
              </w:rPr>
              <w:t>618</w:t>
            </w:r>
            <w:r w:rsidR="00B20490">
              <w:rPr>
                <w:rFonts w:cs="Arial"/>
                <w:sz w:val="16"/>
                <w:szCs w:val="16"/>
              </w:rPr>
              <w:t xml:space="preserve"> </w:t>
            </w:r>
          </w:p>
        </w:tc>
      </w:tr>
    </w:tbl>
    <w:p w14:paraId="2386E673" w14:textId="77777777" w:rsidR="007C7A3C" w:rsidRPr="00A4793D" w:rsidRDefault="007C7A3C" w:rsidP="004504E5">
      <w:pPr>
        <w:spacing w:before="120"/>
        <w:ind w:left="113"/>
        <w:jc w:val="left"/>
        <w:rPr>
          <w:rFonts w:eastAsia="Times New Roman" w:cs="Arial"/>
          <w:b/>
        </w:rPr>
      </w:pPr>
      <w:r w:rsidRPr="00A4793D">
        <w:rPr>
          <w:rFonts w:cs="Arial"/>
          <w:b/>
        </w:rPr>
        <w:t>Wymiar 6 – uzupełniające obszary tematyczne EFS+</w:t>
      </w:r>
    </w:p>
    <w:tbl>
      <w:tblPr>
        <w:tblStyle w:val="Tabela-Siatka"/>
        <w:tblW w:w="9776"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243"/>
        <w:gridCol w:w="1121"/>
        <w:gridCol w:w="1231"/>
        <w:gridCol w:w="1561"/>
        <w:gridCol w:w="3229"/>
        <w:gridCol w:w="1391"/>
      </w:tblGrid>
      <w:tr w:rsidR="00A14DE6" w:rsidRPr="00A4793D" w14:paraId="7550C1E3" w14:textId="77777777" w:rsidTr="00FE06B5">
        <w:tc>
          <w:tcPr>
            <w:tcW w:w="1243" w:type="dxa"/>
            <w:hideMark/>
          </w:tcPr>
          <w:p w14:paraId="0B3B81C3" w14:textId="77777777" w:rsidR="000932AA" w:rsidRPr="003B7B1A" w:rsidRDefault="000932AA" w:rsidP="002320F9">
            <w:pPr>
              <w:rPr>
                <w:rFonts w:eastAsia="Times New Roman" w:cs="Arial"/>
                <w:b/>
                <w:sz w:val="16"/>
                <w:szCs w:val="16"/>
              </w:rPr>
            </w:pPr>
            <w:r w:rsidRPr="003B7B1A">
              <w:rPr>
                <w:rFonts w:cs="Arial"/>
                <w:b/>
                <w:sz w:val="16"/>
                <w:szCs w:val="16"/>
              </w:rPr>
              <w:t>Nr priorytetu</w:t>
            </w:r>
          </w:p>
        </w:tc>
        <w:tc>
          <w:tcPr>
            <w:tcW w:w="1121" w:type="dxa"/>
            <w:hideMark/>
          </w:tcPr>
          <w:p w14:paraId="04EDD42F" w14:textId="77777777" w:rsidR="000932AA" w:rsidRPr="003B7B1A" w:rsidRDefault="000932AA" w:rsidP="002320F9">
            <w:pPr>
              <w:rPr>
                <w:rFonts w:eastAsia="Times New Roman" w:cs="Arial"/>
                <w:b/>
                <w:sz w:val="16"/>
                <w:szCs w:val="16"/>
              </w:rPr>
            </w:pPr>
            <w:r w:rsidRPr="003B7B1A">
              <w:rPr>
                <w:rFonts w:cs="Arial"/>
                <w:b/>
                <w:sz w:val="16"/>
                <w:szCs w:val="16"/>
              </w:rPr>
              <w:t>Fundusz</w:t>
            </w:r>
          </w:p>
        </w:tc>
        <w:tc>
          <w:tcPr>
            <w:tcW w:w="1231" w:type="dxa"/>
            <w:hideMark/>
          </w:tcPr>
          <w:p w14:paraId="32F1C759" w14:textId="77777777" w:rsidR="000932AA" w:rsidRPr="003B7B1A" w:rsidRDefault="000932AA" w:rsidP="002320F9">
            <w:pPr>
              <w:rPr>
                <w:rFonts w:eastAsia="Times New Roman" w:cs="Arial"/>
                <w:b/>
                <w:sz w:val="16"/>
                <w:szCs w:val="16"/>
              </w:rPr>
            </w:pPr>
            <w:r w:rsidRPr="003B7B1A">
              <w:rPr>
                <w:rFonts w:cs="Arial"/>
                <w:b/>
                <w:sz w:val="16"/>
                <w:szCs w:val="16"/>
              </w:rPr>
              <w:t>Kategoria regionu</w:t>
            </w:r>
          </w:p>
        </w:tc>
        <w:tc>
          <w:tcPr>
            <w:tcW w:w="1561" w:type="dxa"/>
            <w:hideMark/>
          </w:tcPr>
          <w:p w14:paraId="0079649F" w14:textId="77777777" w:rsidR="000932AA" w:rsidRPr="003B7B1A" w:rsidRDefault="000932AA" w:rsidP="002320F9">
            <w:pPr>
              <w:rPr>
                <w:rFonts w:eastAsia="Times New Roman" w:cs="Arial"/>
                <w:b/>
                <w:sz w:val="16"/>
                <w:szCs w:val="16"/>
              </w:rPr>
            </w:pPr>
            <w:r w:rsidRPr="003B7B1A">
              <w:rPr>
                <w:rFonts w:cs="Arial"/>
                <w:b/>
                <w:sz w:val="16"/>
                <w:szCs w:val="16"/>
              </w:rPr>
              <w:t>Cel szczegółowy</w:t>
            </w:r>
          </w:p>
        </w:tc>
        <w:tc>
          <w:tcPr>
            <w:tcW w:w="3229" w:type="dxa"/>
            <w:hideMark/>
          </w:tcPr>
          <w:p w14:paraId="4C15DF95" w14:textId="77777777" w:rsidR="000932AA" w:rsidRPr="003B7B1A" w:rsidRDefault="000932AA" w:rsidP="002320F9">
            <w:pPr>
              <w:rPr>
                <w:rFonts w:eastAsia="Times New Roman" w:cs="Arial"/>
                <w:b/>
                <w:sz w:val="16"/>
                <w:szCs w:val="16"/>
              </w:rPr>
            </w:pPr>
            <w:r w:rsidRPr="003B7B1A">
              <w:rPr>
                <w:rFonts w:cs="Arial"/>
                <w:b/>
                <w:sz w:val="16"/>
                <w:szCs w:val="16"/>
              </w:rPr>
              <w:t xml:space="preserve">Kod </w:t>
            </w:r>
          </w:p>
        </w:tc>
        <w:tc>
          <w:tcPr>
            <w:tcW w:w="1391" w:type="dxa"/>
            <w:hideMark/>
          </w:tcPr>
          <w:p w14:paraId="7E2F3D54" w14:textId="77777777" w:rsidR="000932AA" w:rsidRPr="003B7B1A" w:rsidRDefault="000932AA" w:rsidP="002320F9">
            <w:pPr>
              <w:rPr>
                <w:rFonts w:eastAsia="Times New Roman" w:cs="Arial"/>
                <w:b/>
                <w:sz w:val="16"/>
                <w:szCs w:val="16"/>
              </w:rPr>
            </w:pPr>
            <w:r w:rsidRPr="003B7B1A">
              <w:rPr>
                <w:rFonts w:cs="Arial"/>
                <w:b/>
                <w:sz w:val="16"/>
                <w:szCs w:val="16"/>
              </w:rPr>
              <w:t>Kwota (w EUR)</w:t>
            </w:r>
          </w:p>
        </w:tc>
      </w:tr>
      <w:tr w:rsidR="00FE06B5" w:rsidRPr="00AC206C" w14:paraId="0F869EA0" w14:textId="77777777" w:rsidTr="00FE06B5">
        <w:tc>
          <w:tcPr>
            <w:tcW w:w="1243" w:type="dxa"/>
          </w:tcPr>
          <w:p w14:paraId="3D3B3DB7" w14:textId="77777777" w:rsidR="00FE06B5" w:rsidRPr="00AC206C" w:rsidRDefault="00FE06B5" w:rsidP="00FE06B5">
            <w:pPr>
              <w:rPr>
                <w:rFonts w:cs="Arial"/>
                <w:b/>
                <w:sz w:val="16"/>
                <w:szCs w:val="16"/>
              </w:rPr>
            </w:pPr>
            <w:r w:rsidRPr="00AC206C">
              <w:rPr>
                <w:rFonts w:eastAsiaTheme="minorHAnsi" w:cs="Arial"/>
                <w:sz w:val="16"/>
                <w:szCs w:val="16"/>
              </w:rPr>
              <w:t>IX</w:t>
            </w:r>
          </w:p>
        </w:tc>
        <w:tc>
          <w:tcPr>
            <w:tcW w:w="1121" w:type="dxa"/>
          </w:tcPr>
          <w:p w14:paraId="24BB752A" w14:textId="77777777" w:rsidR="00FE06B5" w:rsidRPr="00AC206C" w:rsidRDefault="00FE06B5" w:rsidP="00FE06B5">
            <w:pPr>
              <w:rPr>
                <w:rFonts w:cs="Arial"/>
                <w:b/>
                <w:sz w:val="16"/>
                <w:szCs w:val="16"/>
              </w:rPr>
            </w:pPr>
            <w:r w:rsidRPr="00AC206C">
              <w:rPr>
                <w:rFonts w:eastAsiaTheme="minorHAnsi" w:cs="Arial"/>
                <w:sz w:val="16"/>
                <w:szCs w:val="16"/>
              </w:rPr>
              <w:t>EFS</w:t>
            </w:r>
          </w:p>
        </w:tc>
        <w:tc>
          <w:tcPr>
            <w:tcW w:w="1231" w:type="dxa"/>
          </w:tcPr>
          <w:p w14:paraId="468AA460" w14:textId="77777777" w:rsidR="00FE06B5" w:rsidRPr="00AC206C" w:rsidRDefault="00FE06B5" w:rsidP="00FE06B5">
            <w:pPr>
              <w:rPr>
                <w:rFonts w:cs="Arial"/>
                <w:b/>
                <w:sz w:val="16"/>
                <w:szCs w:val="16"/>
              </w:rPr>
            </w:pPr>
            <w:r w:rsidRPr="00AC206C">
              <w:rPr>
                <w:rFonts w:eastAsiaTheme="minorHAnsi" w:cs="Arial"/>
                <w:sz w:val="16"/>
                <w:szCs w:val="16"/>
              </w:rPr>
              <w:t>Słabiej rozwinięte</w:t>
            </w:r>
          </w:p>
        </w:tc>
        <w:tc>
          <w:tcPr>
            <w:tcW w:w="1561" w:type="dxa"/>
          </w:tcPr>
          <w:p w14:paraId="4FD0C1BA" w14:textId="77777777" w:rsidR="00FE06B5" w:rsidRPr="00AC206C" w:rsidRDefault="00FE06B5" w:rsidP="00FE06B5">
            <w:pPr>
              <w:rPr>
                <w:rFonts w:cs="Arial"/>
                <w:b/>
                <w:sz w:val="16"/>
                <w:szCs w:val="16"/>
              </w:rPr>
            </w:pPr>
            <w:r w:rsidRPr="00AC206C">
              <w:rPr>
                <w:rFonts w:eastAsiaTheme="minorHAnsi" w:cs="Arial"/>
                <w:sz w:val="16"/>
                <w:szCs w:val="16"/>
              </w:rPr>
              <w:t>4a)</w:t>
            </w:r>
          </w:p>
        </w:tc>
        <w:tc>
          <w:tcPr>
            <w:tcW w:w="3229" w:type="dxa"/>
          </w:tcPr>
          <w:p w14:paraId="16A4E805" w14:textId="77777777" w:rsidR="00FE06B5" w:rsidRPr="00AC206C" w:rsidRDefault="00FE06B5" w:rsidP="00FE06B5">
            <w:pPr>
              <w:rPr>
                <w:rFonts w:cs="Arial"/>
                <w:b/>
                <w:sz w:val="16"/>
                <w:szCs w:val="16"/>
              </w:rPr>
            </w:pPr>
            <w:r w:rsidRPr="00AC206C">
              <w:rPr>
                <w:rFonts w:eastAsiaTheme="minorHAnsi" w:cs="Arial"/>
                <w:sz w:val="16"/>
                <w:szCs w:val="16"/>
              </w:rPr>
              <w:t>01 Przyczynianie się do ekologicznych umiejętności i zielonych miejsc pracy oraz zielonej gospodarki.</w:t>
            </w:r>
          </w:p>
        </w:tc>
        <w:tc>
          <w:tcPr>
            <w:tcW w:w="1391" w:type="dxa"/>
          </w:tcPr>
          <w:p w14:paraId="4F65CD6D" w14:textId="221E77DF" w:rsidR="00FE06B5" w:rsidRPr="00AC206C" w:rsidRDefault="00FE06B5" w:rsidP="00FE06B5">
            <w:pPr>
              <w:rPr>
                <w:rFonts w:cs="Arial"/>
                <w:bCs/>
                <w:sz w:val="16"/>
                <w:szCs w:val="16"/>
              </w:rPr>
            </w:pPr>
            <w:r>
              <w:rPr>
                <w:rFonts w:cs="Arial"/>
                <w:bCs/>
                <w:sz w:val="16"/>
                <w:szCs w:val="16"/>
              </w:rPr>
              <w:t>337</w:t>
            </w:r>
            <w:r w:rsidR="00B20490">
              <w:rPr>
                <w:rFonts w:cs="Arial"/>
                <w:bCs/>
                <w:sz w:val="16"/>
                <w:szCs w:val="16"/>
              </w:rPr>
              <w:t> </w:t>
            </w:r>
            <w:r>
              <w:rPr>
                <w:rFonts w:cs="Arial"/>
                <w:bCs/>
                <w:sz w:val="16"/>
                <w:szCs w:val="16"/>
              </w:rPr>
              <w:t>010</w:t>
            </w:r>
            <w:r w:rsidR="00B20490">
              <w:rPr>
                <w:rFonts w:cs="Arial"/>
                <w:bCs/>
                <w:sz w:val="16"/>
                <w:szCs w:val="16"/>
              </w:rPr>
              <w:t xml:space="preserve"> </w:t>
            </w:r>
          </w:p>
        </w:tc>
      </w:tr>
      <w:tr w:rsidR="00FE06B5" w:rsidRPr="00AC206C" w14:paraId="4244C7F9" w14:textId="77777777" w:rsidTr="00FE06B5">
        <w:tc>
          <w:tcPr>
            <w:tcW w:w="1243" w:type="dxa"/>
            <w:hideMark/>
          </w:tcPr>
          <w:p w14:paraId="362B23C4" w14:textId="0A7A72C5" w:rsidR="00FE06B5" w:rsidRPr="00AC206C" w:rsidRDefault="00FE06B5" w:rsidP="00FE06B5">
            <w:pPr>
              <w:rPr>
                <w:rFonts w:eastAsia="Times New Roman" w:cs="Arial"/>
                <w:sz w:val="16"/>
                <w:szCs w:val="16"/>
              </w:rPr>
            </w:pPr>
            <w:r w:rsidRPr="00AC206C">
              <w:rPr>
                <w:rFonts w:eastAsia="Times New Roman" w:cs="Arial"/>
                <w:sz w:val="16"/>
                <w:szCs w:val="16"/>
              </w:rPr>
              <w:t>IX</w:t>
            </w:r>
          </w:p>
        </w:tc>
        <w:tc>
          <w:tcPr>
            <w:tcW w:w="1121" w:type="dxa"/>
          </w:tcPr>
          <w:p w14:paraId="3AD8AFF2" w14:textId="30CAFA01" w:rsidR="00FE06B5" w:rsidRPr="00AC206C" w:rsidRDefault="00FE06B5" w:rsidP="00FE06B5">
            <w:pPr>
              <w:rPr>
                <w:rFonts w:eastAsia="Times New Roman" w:cs="Arial"/>
                <w:sz w:val="16"/>
                <w:szCs w:val="16"/>
              </w:rPr>
            </w:pPr>
            <w:r w:rsidRPr="00AC206C">
              <w:rPr>
                <w:rFonts w:eastAsia="Times New Roman" w:cs="Arial"/>
                <w:sz w:val="16"/>
                <w:szCs w:val="16"/>
              </w:rPr>
              <w:t>EFS+</w:t>
            </w:r>
          </w:p>
        </w:tc>
        <w:tc>
          <w:tcPr>
            <w:tcW w:w="1231" w:type="dxa"/>
            <w:hideMark/>
          </w:tcPr>
          <w:p w14:paraId="25E2AB83" w14:textId="77777777" w:rsidR="00FE06B5" w:rsidRPr="00AC206C" w:rsidRDefault="00FE06B5" w:rsidP="00FE06B5">
            <w:pPr>
              <w:rPr>
                <w:rFonts w:eastAsia="Times New Roman" w:cs="Arial"/>
                <w:sz w:val="16"/>
                <w:szCs w:val="16"/>
              </w:rPr>
            </w:pPr>
            <w:r w:rsidRPr="00AC206C">
              <w:rPr>
                <w:rFonts w:eastAsia="Times New Roman" w:cs="Arial"/>
                <w:sz w:val="16"/>
                <w:szCs w:val="16"/>
              </w:rPr>
              <w:t>Słabiej rozwinięte</w:t>
            </w:r>
          </w:p>
        </w:tc>
        <w:tc>
          <w:tcPr>
            <w:tcW w:w="1561" w:type="dxa"/>
          </w:tcPr>
          <w:p w14:paraId="6F0DDD0F" w14:textId="2FAC9C39" w:rsidR="00FE06B5" w:rsidRPr="00AC206C" w:rsidRDefault="00FE06B5" w:rsidP="00FE06B5">
            <w:pPr>
              <w:rPr>
                <w:rFonts w:eastAsia="Times New Roman" w:cs="Arial"/>
                <w:sz w:val="16"/>
                <w:szCs w:val="16"/>
              </w:rPr>
            </w:pPr>
            <w:r w:rsidRPr="00AC206C">
              <w:rPr>
                <w:rFonts w:eastAsia="Times New Roman" w:cs="Arial"/>
                <w:sz w:val="16"/>
                <w:szCs w:val="16"/>
              </w:rPr>
              <w:t>4a)</w:t>
            </w:r>
          </w:p>
        </w:tc>
        <w:tc>
          <w:tcPr>
            <w:tcW w:w="3229" w:type="dxa"/>
            <w:hideMark/>
          </w:tcPr>
          <w:p w14:paraId="01E6892E" w14:textId="77777777" w:rsidR="00FE06B5" w:rsidRPr="00AC206C" w:rsidRDefault="00FE06B5" w:rsidP="00FE06B5">
            <w:pPr>
              <w:rPr>
                <w:rFonts w:eastAsia="Times New Roman" w:cs="Arial"/>
                <w:sz w:val="16"/>
                <w:szCs w:val="16"/>
              </w:rPr>
            </w:pPr>
            <w:r w:rsidRPr="00AC206C">
              <w:rPr>
                <w:rFonts w:eastAsia="Times New Roman" w:cs="Arial"/>
                <w:sz w:val="16"/>
                <w:szCs w:val="16"/>
              </w:rPr>
              <w:t>05 Niedyskryminacja</w:t>
            </w:r>
          </w:p>
        </w:tc>
        <w:tc>
          <w:tcPr>
            <w:tcW w:w="1391" w:type="dxa"/>
          </w:tcPr>
          <w:p w14:paraId="04295F97" w14:textId="05E975BD" w:rsidR="00FE06B5" w:rsidRPr="00AC206C" w:rsidRDefault="00FE06B5" w:rsidP="00FE06B5">
            <w:pPr>
              <w:rPr>
                <w:rFonts w:eastAsia="Times New Roman" w:cs="Arial"/>
                <w:sz w:val="16"/>
                <w:szCs w:val="16"/>
              </w:rPr>
            </w:pPr>
            <w:r>
              <w:rPr>
                <w:rFonts w:cs="Arial"/>
                <w:sz w:val="16"/>
                <w:szCs w:val="16"/>
              </w:rPr>
              <w:t>17 549</w:t>
            </w:r>
            <w:r w:rsidR="00F30AF2">
              <w:rPr>
                <w:rFonts w:cs="Arial"/>
                <w:sz w:val="16"/>
                <w:szCs w:val="16"/>
              </w:rPr>
              <w:t> </w:t>
            </w:r>
            <w:r>
              <w:rPr>
                <w:rFonts w:cs="Arial"/>
                <w:sz w:val="16"/>
                <w:szCs w:val="16"/>
              </w:rPr>
              <w:t>683</w:t>
            </w:r>
            <w:r w:rsidR="00F30AF2">
              <w:rPr>
                <w:rFonts w:cs="Arial"/>
                <w:sz w:val="16"/>
                <w:szCs w:val="16"/>
              </w:rPr>
              <w:t xml:space="preserve"> </w:t>
            </w:r>
          </w:p>
        </w:tc>
      </w:tr>
      <w:tr w:rsidR="00FE06B5" w:rsidRPr="00AC206C" w14:paraId="4DAD9280" w14:textId="77777777" w:rsidTr="00FE06B5">
        <w:tc>
          <w:tcPr>
            <w:tcW w:w="1243" w:type="dxa"/>
          </w:tcPr>
          <w:p w14:paraId="532D0A00" w14:textId="2966F31D" w:rsidR="00FE06B5" w:rsidRPr="00AC206C" w:rsidRDefault="00FE06B5" w:rsidP="00FE06B5">
            <w:pPr>
              <w:rPr>
                <w:rFonts w:cs="Arial"/>
                <w:b/>
                <w:sz w:val="16"/>
                <w:szCs w:val="16"/>
              </w:rPr>
            </w:pPr>
            <w:r w:rsidRPr="00AC206C">
              <w:rPr>
                <w:rFonts w:cs="Arial"/>
                <w:sz w:val="16"/>
                <w:szCs w:val="16"/>
              </w:rPr>
              <w:t>IX</w:t>
            </w:r>
          </w:p>
        </w:tc>
        <w:tc>
          <w:tcPr>
            <w:tcW w:w="1121" w:type="dxa"/>
          </w:tcPr>
          <w:p w14:paraId="01E58309" w14:textId="4D2A933F" w:rsidR="00FE06B5" w:rsidRPr="00AC206C" w:rsidRDefault="00FE06B5" w:rsidP="00FE06B5">
            <w:pPr>
              <w:rPr>
                <w:rFonts w:cs="Arial"/>
                <w:b/>
                <w:sz w:val="16"/>
                <w:szCs w:val="16"/>
              </w:rPr>
            </w:pPr>
            <w:r w:rsidRPr="00AC206C">
              <w:rPr>
                <w:rFonts w:cs="Arial"/>
                <w:sz w:val="16"/>
                <w:szCs w:val="16"/>
              </w:rPr>
              <w:t>EFS+</w:t>
            </w:r>
          </w:p>
        </w:tc>
        <w:tc>
          <w:tcPr>
            <w:tcW w:w="1231" w:type="dxa"/>
          </w:tcPr>
          <w:p w14:paraId="5CE0AC5C" w14:textId="7376FB23" w:rsidR="00FE06B5" w:rsidRPr="00AC206C" w:rsidRDefault="00FE06B5" w:rsidP="00FE06B5">
            <w:pPr>
              <w:rPr>
                <w:rFonts w:cs="Arial"/>
                <w:b/>
                <w:sz w:val="16"/>
                <w:szCs w:val="16"/>
              </w:rPr>
            </w:pPr>
            <w:r w:rsidRPr="00AC206C">
              <w:rPr>
                <w:rFonts w:cs="Arial"/>
                <w:sz w:val="16"/>
                <w:szCs w:val="16"/>
              </w:rPr>
              <w:t>Słabiej rozwinięte</w:t>
            </w:r>
          </w:p>
        </w:tc>
        <w:tc>
          <w:tcPr>
            <w:tcW w:w="1561" w:type="dxa"/>
          </w:tcPr>
          <w:p w14:paraId="32413931" w14:textId="3A1BA4C8" w:rsidR="00FE06B5" w:rsidRPr="00AC206C" w:rsidRDefault="00FE06B5" w:rsidP="00FE06B5">
            <w:pPr>
              <w:rPr>
                <w:rFonts w:cs="Arial"/>
                <w:b/>
                <w:sz w:val="16"/>
                <w:szCs w:val="16"/>
              </w:rPr>
            </w:pPr>
            <w:r w:rsidRPr="00AC206C">
              <w:rPr>
                <w:rFonts w:eastAsia="Times New Roman" w:cs="Arial"/>
                <w:sz w:val="16"/>
                <w:szCs w:val="16"/>
              </w:rPr>
              <w:t>4a)</w:t>
            </w:r>
          </w:p>
        </w:tc>
        <w:tc>
          <w:tcPr>
            <w:tcW w:w="3229" w:type="dxa"/>
          </w:tcPr>
          <w:p w14:paraId="0B3BC945" w14:textId="426432A8" w:rsidR="00FE06B5" w:rsidRPr="00AC206C" w:rsidRDefault="00FE06B5" w:rsidP="00FE06B5">
            <w:pPr>
              <w:rPr>
                <w:rFonts w:cs="Arial"/>
                <w:b/>
                <w:sz w:val="16"/>
                <w:szCs w:val="16"/>
              </w:rPr>
            </w:pPr>
            <w:r w:rsidRPr="00AC206C">
              <w:rPr>
                <w:rFonts w:cs="Arial"/>
                <w:sz w:val="16"/>
                <w:szCs w:val="16"/>
              </w:rPr>
              <w:t>10 Działania podejmowane w odpowiedzi na wyzwania wskazane w ramach semestru europejskiego</w:t>
            </w:r>
          </w:p>
        </w:tc>
        <w:tc>
          <w:tcPr>
            <w:tcW w:w="1391" w:type="dxa"/>
          </w:tcPr>
          <w:p w14:paraId="0FA525F3" w14:textId="68569153" w:rsidR="00FE06B5" w:rsidRPr="00AC206C" w:rsidRDefault="00FE06B5" w:rsidP="00FE06B5">
            <w:pPr>
              <w:rPr>
                <w:rFonts w:cs="Arial"/>
                <w:bCs/>
                <w:sz w:val="16"/>
                <w:szCs w:val="16"/>
              </w:rPr>
            </w:pPr>
            <w:r>
              <w:rPr>
                <w:rFonts w:cs="Arial"/>
                <w:sz w:val="16"/>
                <w:szCs w:val="16"/>
              </w:rPr>
              <w:t>121 092</w:t>
            </w:r>
            <w:r w:rsidR="00F30AF2">
              <w:rPr>
                <w:rFonts w:cs="Arial"/>
                <w:sz w:val="16"/>
                <w:szCs w:val="16"/>
              </w:rPr>
              <w:t> </w:t>
            </w:r>
            <w:r>
              <w:rPr>
                <w:rFonts w:cs="Arial"/>
                <w:sz w:val="16"/>
                <w:szCs w:val="16"/>
              </w:rPr>
              <w:t>925</w:t>
            </w:r>
            <w:r w:rsidR="00F30AF2">
              <w:rPr>
                <w:rFonts w:cs="Arial"/>
                <w:sz w:val="16"/>
                <w:szCs w:val="16"/>
              </w:rPr>
              <w:t xml:space="preserve"> </w:t>
            </w:r>
          </w:p>
        </w:tc>
      </w:tr>
    </w:tbl>
    <w:p w14:paraId="3FE0C33D" w14:textId="77777777" w:rsidR="007C7A3C" w:rsidRPr="00A4793D" w:rsidRDefault="007C7A3C" w:rsidP="004504E5">
      <w:pPr>
        <w:spacing w:before="120"/>
        <w:ind w:left="113"/>
        <w:jc w:val="left"/>
        <w:rPr>
          <w:rFonts w:eastAsia="Times New Roman" w:cs="Arial"/>
          <w:b/>
        </w:rPr>
      </w:pPr>
      <w:r w:rsidRPr="00A4793D">
        <w:rPr>
          <w:rFonts w:eastAsia="Times New Roman" w:cs="Arial"/>
          <w:b/>
        </w:rPr>
        <w:t>Wymiar 7 – „Równouprawnienie płci”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834"/>
        <w:gridCol w:w="1565"/>
      </w:tblGrid>
      <w:tr w:rsidR="00A14DE6" w:rsidRPr="00AC206C" w14:paraId="17B2BA93" w14:textId="77777777" w:rsidTr="00B82281">
        <w:tc>
          <w:tcPr>
            <w:tcW w:w="1057" w:type="dxa"/>
          </w:tcPr>
          <w:p w14:paraId="737FEC7B" w14:textId="77777777" w:rsidR="00A60844" w:rsidRPr="00AC206C" w:rsidRDefault="00A60844" w:rsidP="002320F9">
            <w:pPr>
              <w:rPr>
                <w:rFonts w:eastAsia="Times New Roman" w:cs="Arial"/>
                <w:b/>
                <w:sz w:val="16"/>
                <w:szCs w:val="16"/>
              </w:rPr>
            </w:pPr>
            <w:r w:rsidRPr="00AC206C">
              <w:rPr>
                <w:rFonts w:cs="Arial"/>
                <w:b/>
                <w:sz w:val="16"/>
                <w:szCs w:val="16"/>
              </w:rPr>
              <w:t>Nr priorytetu</w:t>
            </w:r>
          </w:p>
        </w:tc>
        <w:tc>
          <w:tcPr>
            <w:tcW w:w="956" w:type="dxa"/>
          </w:tcPr>
          <w:p w14:paraId="0DA02472" w14:textId="77777777" w:rsidR="00A60844" w:rsidRPr="00AC206C" w:rsidRDefault="00A60844" w:rsidP="002320F9">
            <w:pPr>
              <w:rPr>
                <w:rFonts w:eastAsia="Times New Roman" w:cs="Arial"/>
                <w:b/>
                <w:sz w:val="16"/>
                <w:szCs w:val="16"/>
              </w:rPr>
            </w:pPr>
            <w:r w:rsidRPr="00AC206C">
              <w:rPr>
                <w:rFonts w:cs="Arial"/>
                <w:b/>
                <w:sz w:val="16"/>
                <w:szCs w:val="16"/>
              </w:rPr>
              <w:t>Fundusz</w:t>
            </w:r>
          </w:p>
        </w:tc>
        <w:tc>
          <w:tcPr>
            <w:tcW w:w="1047" w:type="dxa"/>
          </w:tcPr>
          <w:p w14:paraId="53A2E355" w14:textId="77777777" w:rsidR="00A60844" w:rsidRPr="00AC206C" w:rsidRDefault="00A60844" w:rsidP="002320F9">
            <w:pPr>
              <w:rPr>
                <w:rFonts w:eastAsia="Times New Roman" w:cs="Arial"/>
                <w:b/>
                <w:sz w:val="16"/>
                <w:szCs w:val="16"/>
              </w:rPr>
            </w:pPr>
            <w:r w:rsidRPr="00AC206C">
              <w:rPr>
                <w:rFonts w:cs="Arial"/>
                <w:b/>
                <w:sz w:val="16"/>
                <w:szCs w:val="16"/>
              </w:rPr>
              <w:t>Kategoria regionu</w:t>
            </w:r>
          </w:p>
        </w:tc>
        <w:tc>
          <w:tcPr>
            <w:tcW w:w="1317" w:type="dxa"/>
          </w:tcPr>
          <w:p w14:paraId="2AF81D61" w14:textId="77777777" w:rsidR="00A60844" w:rsidRPr="00AC206C" w:rsidRDefault="00A60844" w:rsidP="002320F9">
            <w:pPr>
              <w:rPr>
                <w:rFonts w:eastAsia="Times New Roman" w:cs="Arial"/>
                <w:b/>
                <w:sz w:val="16"/>
                <w:szCs w:val="16"/>
              </w:rPr>
            </w:pPr>
            <w:r w:rsidRPr="00AC206C">
              <w:rPr>
                <w:rFonts w:cs="Arial"/>
                <w:b/>
                <w:sz w:val="16"/>
                <w:szCs w:val="16"/>
              </w:rPr>
              <w:t>Cel szczegółowy</w:t>
            </w:r>
          </w:p>
        </w:tc>
        <w:tc>
          <w:tcPr>
            <w:tcW w:w="3834" w:type="dxa"/>
          </w:tcPr>
          <w:p w14:paraId="0B8BE27D" w14:textId="77777777" w:rsidR="00A60844" w:rsidRPr="00AC206C" w:rsidRDefault="00A60844" w:rsidP="002320F9">
            <w:pPr>
              <w:rPr>
                <w:rFonts w:eastAsia="Times New Roman" w:cs="Arial"/>
                <w:b/>
                <w:sz w:val="16"/>
                <w:szCs w:val="16"/>
              </w:rPr>
            </w:pPr>
            <w:r w:rsidRPr="00AC206C">
              <w:rPr>
                <w:rFonts w:cs="Arial"/>
                <w:b/>
                <w:sz w:val="16"/>
                <w:szCs w:val="16"/>
              </w:rPr>
              <w:t xml:space="preserve">Kod </w:t>
            </w:r>
          </w:p>
        </w:tc>
        <w:tc>
          <w:tcPr>
            <w:tcW w:w="1565" w:type="dxa"/>
          </w:tcPr>
          <w:p w14:paraId="107C9D7F" w14:textId="77777777" w:rsidR="00A60844" w:rsidRPr="00AC206C" w:rsidRDefault="00A60844" w:rsidP="002320F9">
            <w:pPr>
              <w:rPr>
                <w:rFonts w:eastAsia="Times New Roman" w:cs="Arial"/>
                <w:b/>
                <w:sz w:val="16"/>
                <w:szCs w:val="16"/>
              </w:rPr>
            </w:pPr>
            <w:r w:rsidRPr="00AC206C">
              <w:rPr>
                <w:rFonts w:cs="Arial"/>
                <w:b/>
                <w:sz w:val="16"/>
                <w:szCs w:val="16"/>
              </w:rPr>
              <w:t>Kwota (w EUR)</w:t>
            </w:r>
          </w:p>
        </w:tc>
      </w:tr>
      <w:tr w:rsidR="00527D8F" w:rsidRPr="00AC206C" w14:paraId="0E640B72" w14:textId="77777777" w:rsidTr="00B82281">
        <w:tc>
          <w:tcPr>
            <w:tcW w:w="1057" w:type="dxa"/>
          </w:tcPr>
          <w:p w14:paraId="3EAC5E09" w14:textId="2DD687C1" w:rsidR="00527D8F" w:rsidRPr="00AC206C" w:rsidRDefault="00527D8F" w:rsidP="00527D8F">
            <w:pPr>
              <w:rPr>
                <w:rFonts w:eastAsia="Times New Roman" w:cs="Arial"/>
                <w:b/>
                <w:sz w:val="16"/>
                <w:szCs w:val="16"/>
              </w:rPr>
            </w:pPr>
            <w:r w:rsidRPr="00AC206C">
              <w:rPr>
                <w:rFonts w:eastAsia="Times New Roman" w:cs="Arial"/>
                <w:sz w:val="16"/>
                <w:szCs w:val="16"/>
              </w:rPr>
              <w:t>IX</w:t>
            </w:r>
          </w:p>
        </w:tc>
        <w:tc>
          <w:tcPr>
            <w:tcW w:w="956" w:type="dxa"/>
          </w:tcPr>
          <w:p w14:paraId="25BABF7F" w14:textId="46DB8E7F" w:rsidR="00527D8F" w:rsidRPr="00AC206C" w:rsidRDefault="00527D8F" w:rsidP="00527D8F">
            <w:pPr>
              <w:rPr>
                <w:rFonts w:eastAsia="Times New Roman" w:cs="Arial"/>
                <w:b/>
                <w:sz w:val="16"/>
                <w:szCs w:val="16"/>
              </w:rPr>
            </w:pPr>
            <w:r w:rsidRPr="00AC206C">
              <w:rPr>
                <w:rFonts w:eastAsia="Times New Roman" w:cs="Arial"/>
                <w:sz w:val="16"/>
                <w:szCs w:val="16"/>
              </w:rPr>
              <w:t>EFS+</w:t>
            </w:r>
          </w:p>
        </w:tc>
        <w:tc>
          <w:tcPr>
            <w:tcW w:w="1047" w:type="dxa"/>
          </w:tcPr>
          <w:p w14:paraId="08514295" w14:textId="77777777" w:rsidR="00527D8F" w:rsidRPr="00AC206C" w:rsidRDefault="00527D8F" w:rsidP="00527D8F">
            <w:pPr>
              <w:rPr>
                <w:rFonts w:eastAsia="Times New Roman" w:cs="Arial"/>
                <w:b/>
                <w:sz w:val="16"/>
                <w:szCs w:val="16"/>
              </w:rPr>
            </w:pPr>
            <w:r w:rsidRPr="00AC206C">
              <w:rPr>
                <w:rFonts w:eastAsia="Times New Roman" w:cs="Arial"/>
                <w:sz w:val="16"/>
                <w:szCs w:val="16"/>
              </w:rPr>
              <w:t>Słabiej rozwinięte</w:t>
            </w:r>
          </w:p>
        </w:tc>
        <w:tc>
          <w:tcPr>
            <w:tcW w:w="1317" w:type="dxa"/>
          </w:tcPr>
          <w:p w14:paraId="6D490AA9" w14:textId="0BF20430" w:rsidR="00527D8F" w:rsidRPr="00AC206C" w:rsidRDefault="00527D8F" w:rsidP="00527D8F">
            <w:pPr>
              <w:rPr>
                <w:rFonts w:eastAsia="Times New Roman" w:cs="Arial"/>
                <w:b/>
                <w:sz w:val="16"/>
                <w:szCs w:val="16"/>
              </w:rPr>
            </w:pPr>
            <w:r w:rsidRPr="00AC206C">
              <w:rPr>
                <w:rFonts w:eastAsia="Times New Roman" w:cs="Arial"/>
                <w:sz w:val="16"/>
                <w:szCs w:val="16"/>
              </w:rPr>
              <w:t>4a)</w:t>
            </w:r>
          </w:p>
        </w:tc>
        <w:tc>
          <w:tcPr>
            <w:tcW w:w="3834" w:type="dxa"/>
          </w:tcPr>
          <w:p w14:paraId="262ADDFF" w14:textId="011B873E" w:rsidR="00527D8F" w:rsidRPr="00AC206C" w:rsidRDefault="00527D8F" w:rsidP="00527D8F">
            <w:pPr>
              <w:rPr>
                <w:rFonts w:eastAsia="Times New Roman" w:cs="Arial"/>
                <w:b/>
                <w:sz w:val="16"/>
                <w:szCs w:val="16"/>
              </w:rPr>
            </w:pPr>
            <w:r w:rsidRPr="00AC206C">
              <w:rPr>
                <w:rFonts w:cs="Arial"/>
                <w:sz w:val="16"/>
                <w:szCs w:val="16"/>
              </w:rPr>
              <w:t>02 Projekty uwzględniające kwestię równouprawnienia płci</w:t>
            </w:r>
          </w:p>
        </w:tc>
        <w:tc>
          <w:tcPr>
            <w:tcW w:w="1565" w:type="dxa"/>
          </w:tcPr>
          <w:p w14:paraId="559348FE" w14:textId="5C1209CC" w:rsidR="00527D8F" w:rsidRPr="00AC206C" w:rsidRDefault="00527D8F" w:rsidP="00527D8F">
            <w:pPr>
              <w:rPr>
                <w:rFonts w:eastAsia="Times New Roman" w:cs="Arial"/>
                <w:b/>
                <w:sz w:val="16"/>
                <w:szCs w:val="16"/>
              </w:rPr>
            </w:pPr>
            <w:r>
              <w:rPr>
                <w:rFonts w:cs="Arial"/>
                <w:sz w:val="16"/>
                <w:szCs w:val="16"/>
              </w:rPr>
              <w:t>138 979</w:t>
            </w:r>
            <w:r w:rsidR="00180B6D">
              <w:rPr>
                <w:rFonts w:cs="Arial"/>
                <w:sz w:val="16"/>
                <w:szCs w:val="16"/>
              </w:rPr>
              <w:t> </w:t>
            </w:r>
            <w:r>
              <w:rPr>
                <w:rFonts w:cs="Arial"/>
                <w:sz w:val="16"/>
                <w:szCs w:val="16"/>
              </w:rPr>
              <w:t>618</w:t>
            </w:r>
            <w:r w:rsidR="00180B6D">
              <w:rPr>
                <w:rFonts w:cs="Arial"/>
                <w:sz w:val="16"/>
                <w:szCs w:val="16"/>
              </w:rPr>
              <w:t xml:space="preserve"> </w:t>
            </w:r>
          </w:p>
        </w:tc>
      </w:tr>
    </w:tbl>
    <w:p w14:paraId="41EE5E60" w14:textId="77777777" w:rsidR="00053FD3" w:rsidRPr="00A4793D" w:rsidRDefault="00053FD3" w:rsidP="002320F9">
      <w:pPr>
        <w:jc w:val="left"/>
        <w:rPr>
          <w:rFonts w:eastAsia="Times New Roman" w:cs="Arial"/>
          <w:b/>
        </w:rPr>
      </w:pPr>
      <w:r w:rsidRPr="00A4793D">
        <w:rPr>
          <w:rFonts w:eastAsia="Times New Roman" w:cs="Arial"/>
          <w:b/>
        </w:rPr>
        <w:br w:type="page"/>
      </w:r>
    </w:p>
    <w:p w14:paraId="70A75C1E" w14:textId="5E9751DE" w:rsidR="000932AA" w:rsidRPr="00A4793D" w:rsidRDefault="490476BC" w:rsidP="00BA7E3D">
      <w:pPr>
        <w:pStyle w:val="Nagwek5"/>
        <w:rPr>
          <w:rFonts w:cs="Arial"/>
        </w:rPr>
      </w:pPr>
      <w:bookmarkStart w:id="324" w:name="_Toc76035960"/>
      <w:bookmarkStart w:id="325" w:name="_Toc90639032"/>
      <w:bookmarkStart w:id="326" w:name="_Toc115452299"/>
      <w:r w:rsidRPr="00A4793D">
        <w:rPr>
          <w:rFonts w:eastAsia="Times New Roman" w:cs="Arial"/>
        </w:rPr>
        <w:lastRenderedPageBreak/>
        <w:t>2.</w:t>
      </w:r>
      <w:r w:rsidR="1AC19F94" w:rsidRPr="00A4793D">
        <w:rPr>
          <w:rFonts w:eastAsia="Times New Roman" w:cs="Arial"/>
        </w:rPr>
        <w:t>1</w:t>
      </w:r>
      <w:r w:rsidR="36000D62" w:rsidRPr="00A4793D">
        <w:rPr>
          <w:rFonts w:eastAsia="Times New Roman" w:cs="Arial"/>
        </w:rPr>
        <w:t>.</w:t>
      </w:r>
      <w:r w:rsidR="5F0B90E0" w:rsidRPr="00A4793D">
        <w:rPr>
          <w:rFonts w:eastAsia="Times New Roman" w:cs="Arial"/>
        </w:rPr>
        <w:t>9</w:t>
      </w:r>
      <w:r w:rsidR="73786D91" w:rsidRPr="00A4793D">
        <w:rPr>
          <w:rFonts w:eastAsia="Times New Roman" w:cs="Arial"/>
        </w:rPr>
        <w:t>.2</w:t>
      </w:r>
      <w:r w:rsidR="1AC19F94" w:rsidRPr="00A4793D">
        <w:rPr>
          <w:rFonts w:eastAsia="Times New Roman" w:cs="Arial"/>
        </w:rPr>
        <w:t>.</w:t>
      </w:r>
      <w:r w:rsidRPr="00A4793D">
        <w:rPr>
          <w:rFonts w:eastAsia="Times New Roman" w:cs="Arial"/>
        </w:rPr>
        <w:t xml:space="preserve"> Cel szczegółowy 4</w:t>
      </w:r>
      <w:r w:rsidR="59497B8B" w:rsidRPr="00A4793D">
        <w:rPr>
          <w:rFonts w:eastAsia="Times New Roman" w:cs="Arial"/>
        </w:rPr>
        <w:t>b</w:t>
      </w:r>
      <w:r w:rsidRPr="00A4793D">
        <w:rPr>
          <w:rFonts w:eastAsia="Times New Roman" w:cs="Arial"/>
        </w:rPr>
        <w:t xml:space="preserve">) (EFS+) </w:t>
      </w:r>
      <w:r w:rsidR="59497B8B" w:rsidRPr="00A4793D">
        <w:rPr>
          <w:rFonts w:cs="Arial"/>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bookmarkEnd w:id="324"/>
      <w:bookmarkEnd w:id="325"/>
      <w:bookmarkEnd w:id="326"/>
    </w:p>
    <w:p w14:paraId="5F85E388" w14:textId="113604F3" w:rsidR="000932AA" w:rsidRPr="00A4793D" w:rsidRDefault="490476BC" w:rsidP="00BA7E3D">
      <w:pPr>
        <w:pStyle w:val="Nagwek6"/>
        <w:rPr>
          <w:rFonts w:cs="Arial"/>
        </w:rPr>
      </w:pPr>
      <w:bookmarkStart w:id="327" w:name="_Toc76035961"/>
      <w:bookmarkStart w:id="328" w:name="_Toc90639033"/>
      <w:r w:rsidRPr="00A4793D">
        <w:rPr>
          <w:rFonts w:cs="Arial"/>
        </w:rPr>
        <w:t>2.</w:t>
      </w:r>
      <w:r w:rsidR="3111E166" w:rsidRPr="00A4793D">
        <w:rPr>
          <w:rFonts w:cs="Arial"/>
        </w:rPr>
        <w:t>1</w:t>
      </w:r>
      <w:r w:rsidR="36000D62" w:rsidRPr="00A4793D">
        <w:rPr>
          <w:rFonts w:cs="Arial"/>
        </w:rPr>
        <w:t>.</w:t>
      </w:r>
      <w:r w:rsidR="5C6D258C" w:rsidRPr="00A4793D">
        <w:rPr>
          <w:rFonts w:cs="Arial"/>
        </w:rPr>
        <w:t>9</w:t>
      </w:r>
      <w:r w:rsidRPr="00A4793D">
        <w:rPr>
          <w:rFonts w:cs="Arial"/>
        </w:rPr>
        <w:t>.2.1</w:t>
      </w:r>
      <w:r w:rsidR="1AC19F94" w:rsidRPr="00A4793D">
        <w:rPr>
          <w:rFonts w:cs="Arial"/>
        </w:rPr>
        <w:t>.</w:t>
      </w:r>
      <w:r w:rsidRPr="00A4793D">
        <w:rPr>
          <w:rFonts w:cs="Arial"/>
        </w:rPr>
        <w:t xml:space="preserve"> </w:t>
      </w:r>
      <w:r w:rsidR="29FC7C46" w:rsidRPr="00A4793D">
        <w:rPr>
          <w:rFonts w:cs="Arial"/>
        </w:rPr>
        <w:t>Interwencje w ramach Funduszy</w:t>
      </w:r>
      <w:bookmarkEnd w:id="327"/>
      <w:bookmarkEnd w:id="328"/>
    </w:p>
    <w:p w14:paraId="1D304F13" w14:textId="22CC2667" w:rsidR="000932AA" w:rsidRPr="00A4793D" w:rsidRDefault="000932AA" w:rsidP="002320F9">
      <w:pPr>
        <w:rPr>
          <w:rFonts w:eastAsia="Times New Roman" w:cs="Arial"/>
          <w:b/>
        </w:rPr>
      </w:pPr>
      <w:r w:rsidRPr="00A4793D">
        <w:rPr>
          <w:rFonts w:eastAsia="Times New Roman" w:cs="Arial"/>
          <w:b/>
        </w:rPr>
        <w:t>Powiązane rodzaje działań</w:t>
      </w:r>
    </w:p>
    <w:p w14:paraId="1CCC2D24" w14:textId="77777777" w:rsidR="00947475" w:rsidRPr="00A4793D" w:rsidRDefault="00947475" w:rsidP="00947475">
      <w:pPr>
        <w:rPr>
          <w:rFonts w:cs="Arial"/>
        </w:rPr>
      </w:pPr>
      <w:r w:rsidRPr="00A4793D">
        <w:rPr>
          <w:rFonts w:cs="Arial"/>
        </w:rPr>
        <w:t>Podejmowane przedsięwzięcia odpowiadają na problemy Publicznych Służb Zatrudnienia i innych instytucji rynku pracy. Realizowane działania powinny być jednocześnie w większym stopniu zorientowanie na efekty. Pracownicy instytucji rynku pracy (w tym PSZ) nadal odczuwają potrzebę doskonalenia oraz nabywania nowych kompetencji i umiejętności. Dynamiczne zmiany w otoczeniu społecznym i zawodowym, a także częste zmiany prawne wymuszają konieczność aktualizowania posiadanej wiedzy. W związku z tym wsparciem objęte zostaną PSZ i inne instytucje rynku pracy i ich pracownicy, tak aby dostosować świadczone usługi do potrzeb regionalnego/lokalnego rynku pracy. W wyniku zaprojektowanej interwencji nastąpi profesjonalizacja kadr oraz zwiększenie i doskonalenie potencjału instytucji rynku pracy, co pozwoli zwiększyć dostępność efektywności działań.</w:t>
      </w:r>
    </w:p>
    <w:p w14:paraId="5FEC7D04" w14:textId="77777777" w:rsidR="00947475" w:rsidRPr="00A4793D" w:rsidRDefault="00947475" w:rsidP="00947475">
      <w:pPr>
        <w:rPr>
          <w:rFonts w:cs="Arial"/>
        </w:rPr>
      </w:pPr>
      <w:r w:rsidRPr="00A4793D">
        <w:rPr>
          <w:rFonts w:cs="Arial"/>
        </w:rPr>
        <w:t>Aby zwiększyć efektywność działań instytucji rynku pracy, niezbędne i niezwykle istotne jest również zapewnienie skutecznego systemu informowania o zapotrzebowaniu na kwalifikacje, kompetencje/ umiejętności oraz istniejących niszach rynkowych, stanowiących potencjał do zakładania działalności gospodarczej poprzez badanie zmieniającej się sytuacji na rynku pracy. Zmiany zachodzące na rynku pracy, które wynikają z czynników demograficznych, strukturalnych, ekonomicznych i społecznych, takich jak dyskryminacja na rynku pracy, warunkują konieczność podjęcia efektywnych działań na rzecz aktywizacji zawodowej osób pozostających bez zatrudnienia. Skuteczność podejmowanych działań zależy bowiem w dużym stopniu od właściwego zdiagnozowania potrzeb osób pozostających bez zatrudnienia oraz od dopasowania do nich odpowiednich instrumentów i form wsparcia, uwzględniających specyfikę i potrzeby regionalnego i lokalnego rynku pracy. W związku z utrzymującym się niedoborem siły roboczej w Polsce, atrakcyjność polskiego rynku pracy dla migrantów zarobkowych będzie mieć bardzo duże znaczenie. Dlatego istotne jest wykorzystanie potencjału PSZ w zakresie wspierania polskich pracodawców poszukujących pracowników poza granicami kraju, jak również w zakresie wspierania obywateli polskich poszukujących pracy za granicą.</w:t>
      </w:r>
    </w:p>
    <w:p w14:paraId="0E84F279" w14:textId="77777777" w:rsidR="00947475" w:rsidRPr="00A4793D" w:rsidRDefault="00947475" w:rsidP="00947475">
      <w:pPr>
        <w:rPr>
          <w:rFonts w:cs="Arial"/>
        </w:rPr>
      </w:pPr>
      <w:r w:rsidRPr="00A4793D">
        <w:rPr>
          <w:rFonts w:cs="Arial"/>
        </w:rPr>
        <w:t>W wyniku interwencji zakłada się osiągnięcie następujących rezultatów:</w:t>
      </w:r>
    </w:p>
    <w:p w14:paraId="1D56D4A4" w14:textId="77777777" w:rsidR="00947475" w:rsidRPr="00A4793D" w:rsidRDefault="00947475" w:rsidP="00D43A18">
      <w:pPr>
        <w:numPr>
          <w:ilvl w:val="0"/>
          <w:numId w:val="76"/>
        </w:numPr>
        <w:ind w:left="314"/>
        <w:contextualSpacing/>
        <w:rPr>
          <w:rFonts w:eastAsia="Yu Mincho" w:cs="Arial"/>
        </w:rPr>
      </w:pPr>
      <w:r w:rsidRPr="00A4793D">
        <w:rPr>
          <w:rFonts w:cs="Arial"/>
        </w:rPr>
        <w:t>Podniesienie kwalifikacji, kompetencji pracowników instytucji rynku pracy</w:t>
      </w:r>
      <w:r w:rsidRPr="00A4793D" w:rsidDel="006243BA">
        <w:rPr>
          <w:rFonts w:cs="Arial"/>
        </w:rPr>
        <w:t xml:space="preserve"> </w:t>
      </w:r>
      <w:r w:rsidRPr="00A4793D">
        <w:rPr>
          <w:rFonts w:eastAsia="Times New Roman" w:cs="Arial"/>
        </w:rPr>
        <w:t>wynikających z potrzeb regionalnego/lokalnego rynku pracy.</w:t>
      </w:r>
    </w:p>
    <w:p w14:paraId="27285266" w14:textId="25E8605E" w:rsidR="00947475" w:rsidRPr="00A4793D" w:rsidRDefault="00947475" w:rsidP="00D43A18">
      <w:pPr>
        <w:numPr>
          <w:ilvl w:val="0"/>
          <w:numId w:val="76"/>
        </w:numPr>
        <w:ind w:left="314"/>
        <w:contextualSpacing/>
        <w:rPr>
          <w:rFonts w:eastAsia="Yu Mincho" w:cs="Arial"/>
        </w:rPr>
      </w:pPr>
      <w:r w:rsidRPr="00A4793D">
        <w:rPr>
          <w:rFonts w:cs="Arial"/>
        </w:rPr>
        <w:t xml:space="preserve">Zwiększenie dostępności informacji na temat aktualnej sytuacji na regionalnym i lokalnym rynku pracy, w tym m.in. </w:t>
      </w:r>
      <w:r w:rsidR="00357DC6" w:rsidRPr="00A4793D">
        <w:rPr>
          <w:rFonts w:cs="Arial"/>
        </w:rPr>
        <w:t>p</w:t>
      </w:r>
      <w:r w:rsidRPr="00A4793D">
        <w:rPr>
          <w:rFonts w:cs="Arial"/>
        </w:rPr>
        <w:t>otrzeb zatrudnieniowych pracodawców oraz istniejących nisz rynkowych stanowiących potencjał do zakładania działalności gospodarczej</w:t>
      </w:r>
      <w:r w:rsidRPr="00A4793D">
        <w:rPr>
          <w:rFonts w:eastAsia="Times New Roman" w:cs="Arial"/>
        </w:rPr>
        <w:t xml:space="preserve">. </w:t>
      </w:r>
    </w:p>
    <w:p w14:paraId="50EDDD15" w14:textId="77777777" w:rsidR="00947475" w:rsidRPr="00A4793D" w:rsidRDefault="00947475" w:rsidP="00947475">
      <w:pPr>
        <w:rPr>
          <w:rFonts w:cs="Arial"/>
        </w:rPr>
      </w:pPr>
      <w:r w:rsidRPr="00A4793D">
        <w:rPr>
          <w:rFonts w:cs="Arial"/>
          <w:b/>
          <w:bCs/>
        </w:rPr>
        <w:t>Opis interwencji - rodzaje planowanych działań, typów projektów</w:t>
      </w:r>
    </w:p>
    <w:p w14:paraId="50475A26" w14:textId="77777777" w:rsidR="00947475" w:rsidRPr="00A4793D" w:rsidRDefault="00947475" w:rsidP="00947475">
      <w:pPr>
        <w:rPr>
          <w:rFonts w:eastAsia="Yu Mincho" w:cs="Arial"/>
        </w:rPr>
      </w:pPr>
      <w:r w:rsidRPr="00A4793D">
        <w:rPr>
          <w:rFonts w:cs="Arial"/>
        </w:rPr>
        <w:t>Projekty służące wzmocnieniu i rozwojowi instytucji rynku pracy obejmujące:</w:t>
      </w:r>
    </w:p>
    <w:p w14:paraId="5C5A56BE" w14:textId="77777777" w:rsidR="00947475" w:rsidRPr="00A4793D" w:rsidRDefault="00947475" w:rsidP="00D43A18">
      <w:pPr>
        <w:numPr>
          <w:ilvl w:val="0"/>
          <w:numId w:val="76"/>
        </w:numPr>
        <w:ind w:left="314"/>
        <w:contextualSpacing/>
        <w:rPr>
          <w:rFonts w:eastAsia="Yu Mincho" w:cs="Arial"/>
        </w:rPr>
      </w:pPr>
      <w:r w:rsidRPr="00A4793D">
        <w:rPr>
          <w:rFonts w:cs="Arial"/>
        </w:rPr>
        <w:t>Podnoszenie kwalifikacji, kompetencji pracowników PSZ i innych instytucji rynku pracy wynikających z potrzeb regionalnego/lokalnego rynku pracy;</w:t>
      </w:r>
    </w:p>
    <w:p w14:paraId="6FD87461" w14:textId="3FD4D2DC" w:rsidR="00826C93" w:rsidRDefault="00947475" w:rsidP="00D43A18">
      <w:pPr>
        <w:numPr>
          <w:ilvl w:val="0"/>
          <w:numId w:val="76"/>
        </w:numPr>
        <w:ind w:left="314"/>
        <w:contextualSpacing/>
        <w:rPr>
          <w:rFonts w:cs="Arial"/>
        </w:rPr>
      </w:pPr>
      <w:r w:rsidRPr="00A4793D">
        <w:rPr>
          <w:rFonts w:cs="Arial"/>
        </w:rPr>
        <w:t>Wsparcie PSZ w świadczeniu usług w ramach sieci EURES</w:t>
      </w:r>
      <w:r w:rsidRPr="00AB0AC1">
        <w:rPr>
          <w:rFonts w:cs="Arial"/>
        </w:rPr>
        <w:t>;</w:t>
      </w:r>
    </w:p>
    <w:p w14:paraId="7D7155CB" w14:textId="0E3236F1" w:rsidR="00947475" w:rsidRDefault="00947475" w:rsidP="00D43A18">
      <w:pPr>
        <w:numPr>
          <w:ilvl w:val="0"/>
          <w:numId w:val="76"/>
        </w:numPr>
        <w:ind w:left="314"/>
        <w:contextualSpacing/>
        <w:rPr>
          <w:rFonts w:cs="Arial"/>
        </w:rPr>
      </w:pPr>
      <w:r w:rsidRPr="00A4793D">
        <w:rPr>
          <w:rFonts w:cs="Arial"/>
        </w:rPr>
        <w:t>Prowadzenie, publikowanie i upowszechnianie badań i analiz dotyczących sytuacji na regionalnym i lokalnym rynku pracy w ramach regionalnych obserwatoriów rynku pracy</w:t>
      </w:r>
      <w:r w:rsidR="00826C93">
        <w:rPr>
          <w:rFonts w:cs="Arial"/>
        </w:rPr>
        <w:t>;</w:t>
      </w:r>
    </w:p>
    <w:p w14:paraId="5F218BFB" w14:textId="77777777" w:rsidR="00947072" w:rsidRPr="00947072" w:rsidRDefault="00947072" w:rsidP="00947072">
      <w:pPr>
        <w:numPr>
          <w:ilvl w:val="0"/>
          <w:numId w:val="76"/>
        </w:numPr>
        <w:ind w:left="284"/>
        <w:contextualSpacing/>
        <w:rPr>
          <w:rFonts w:cs="Arial"/>
        </w:rPr>
      </w:pPr>
      <w:r w:rsidRPr="00947072">
        <w:rPr>
          <w:rFonts w:cs="Arial"/>
        </w:rPr>
        <w:lastRenderedPageBreak/>
        <w:t>Budowanie  potencjału partnerów społecznych działających w obszarze rynku pracy poprzez m.in. podnoszenie kwalifikacji/kompetencji przedstawicieli partnerów społecznych oraz wymianę doświadczeń w zakresie lokalnego/regionalnego rynku pracy.</w:t>
      </w:r>
    </w:p>
    <w:p w14:paraId="26160EBF" w14:textId="004D0C39" w:rsidR="00947072" w:rsidRDefault="00947072" w:rsidP="00947072">
      <w:pPr>
        <w:numPr>
          <w:ilvl w:val="0"/>
          <w:numId w:val="76"/>
        </w:numPr>
        <w:ind w:left="284"/>
        <w:contextualSpacing/>
        <w:rPr>
          <w:rFonts w:cs="Arial"/>
        </w:rPr>
      </w:pPr>
      <w:r w:rsidRPr="00947072">
        <w:rPr>
          <w:rFonts w:cs="Arial"/>
        </w:rPr>
        <w:t xml:space="preserve">Budowanie potencjału organizacji społeczeństwa obywatelskiego działających w obszarze rynku pracy poprzez m.in. podnoszenie kwalifikacji/kompetencji przedstawicieli </w:t>
      </w:r>
      <w:r w:rsidR="00BE4336" w:rsidRPr="00BE4336">
        <w:rPr>
          <w:rFonts w:cs="Arial"/>
        </w:rPr>
        <w:t>organizacji społeczeństwa obywatelskiego</w:t>
      </w:r>
      <w:r w:rsidRPr="00947072">
        <w:rPr>
          <w:rFonts w:cs="Arial"/>
        </w:rPr>
        <w:t xml:space="preserve"> oraz wymianę doświadczeń w zakresie lokalnego/regionalnego rynku pracy.</w:t>
      </w:r>
    </w:p>
    <w:p w14:paraId="1036B14C" w14:textId="691921BE" w:rsidR="00FB3CD2" w:rsidRPr="00A4793D" w:rsidRDefault="00FB3CD2" w:rsidP="00947072">
      <w:pPr>
        <w:ind w:left="284"/>
        <w:contextualSpacing/>
        <w:rPr>
          <w:rFonts w:cs="Arial"/>
        </w:rPr>
      </w:pPr>
    </w:p>
    <w:p w14:paraId="7FF54BBF" w14:textId="77777777" w:rsidR="00947475" w:rsidRPr="00A4793D" w:rsidRDefault="00947475" w:rsidP="00947475">
      <w:pPr>
        <w:ind w:left="-54"/>
        <w:contextualSpacing/>
        <w:rPr>
          <w:rFonts w:eastAsia="Times New Roman" w:cs="Arial"/>
        </w:rPr>
      </w:pPr>
      <w:r w:rsidRPr="00A4793D">
        <w:rPr>
          <w:rFonts w:eastAsia="Times New Roman" w:cs="Arial"/>
        </w:rPr>
        <w:t>Działania w CS zostały ocenione jako zgodne z zasadą DNSH.</w:t>
      </w:r>
    </w:p>
    <w:p w14:paraId="0067DA19" w14:textId="77777777" w:rsidR="00947475" w:rsidRPr="00A4793D" w:rsidRDefault="00947475" w:rsidP="00947475">
      <w:pPr>
        <w:rPr>
          <w:rFonts w:cs="Arial"/>
        </w:rPr>
      </w:pPr>
      <w:r w:rsidRPr="00A4793D">
        <w:rPr>
          <w:rFonts w:cs="Arial"/>
          <w:b/>
        </w:rPr>
        <w:t>Katalog beneficjentów</w:t>
      </w:r>
    </w:p>
    <w:p w14:paraId="2B26A05D" w14:textId="77777777" w:rsidR="00947475" w:rsidRPr="00A4793D" w:rsidRDefault="00947475" w:rsidP="00D43A18">
      <w:pPr>
        <w:numPr>
          <w:ilvl w:val="0"/>
          <w:numId w:val="76"/>
        </w:numPr>
        <w:ind w:left="314"/>
        <w:contextualSpacing/>
        <w:rPr>
          <w:rFonts w:eastAsia="Yu Mincho" w:cs="Arial"/>
        </w:rPr>
      </w:pPr>
      <w:r w:rsidRPr="00A4793D">
        <w:rPr>
          <w:rFonts w:cs="Arial"/>
        </w:rPr>
        <w:t>Instytucje rynku pracy zgodnie z ustawą o promocji zatrudnienia i instytucjach rynku pracy z dnia 20 kwietnia 2004 r.,</w:t>
      </w:r>
    </w:p>
    <w:p w14:paraId="03E2DADE" w14:textId="51A16955" w:rsidR="00947475" w:rsidRPr="00341631" w:rsidRDefault="00947475" w:rsidP="00D43A18">
      <w:pPr>
        <w:numPr>
          <w:ilvl w:val="0"/>
          <w:numId w:val="76"/>
        </w:numPr>
        <w:ind w:left="314"/>
        <w:contextualSpacing/>
        <w:rPr>
          <w:rFonts w:eastAsia="Yu Mincho" w:cs="Arial"/>
        </w:rPr>
      </w:pPr>
      <w:r w:rsidRPr="00A4793D">
        <w:rPr>
          <w:rFonts w:cs="Arial"/>
        </w:rPr>
        <w:t>Wojewódzki Urząd Pracy w Lublinie (w odniesieniu do działań związanych z działalnością regionalnych obserwatoriów rynku pracy i sieci EURES</w:t>
      </w:r>
      <w:r w:rsidR="00341631" w:rsidRPr="00A4793D">
        <w:rPr>
          <w:rFonts w:cs="Arial"/>
        </w:rPr>
        <w:t>)</w:t>
      </w:r>
      <w:r w:rsidR="00341631">
        <w:rPr>
          <w:rFonts w:eastAsia="Times New Roman" w:cs="Arial"/>
        </w:rPr>
        <w:t>,</w:t>
      </w:r>
    </w:p>
    <w:p w14:paraId="6DDCAE9C" w14:textId="3358C3F3" w:rsidR="00341631" w:rsidRPr="00341631" w:rsidRDefault="00341631" w:rsidP="00D43A18">
      <w:pPr>
        <w:numPr>
          <w:ilvl w:val="0"/>
          <w:numId w:val="76"/>
        </w:numPr>
        <w:ind w:left="314"/>
        <w:contextualSpacing/>
        <w:rPr>
          <w:rFonts w:eastAsia="Yu Mincho" w:cs="Arial"/>
        </w:rPr>
      </w:pPr>
      <w:r>
        <w:rPr>
          <w:rFonts w:eastAsia="Times New Roman" w:cs="Arial"/>
        </w:rPr>
        <w:t>Partnerzy społeczni,</w:t>
      </w:r>
    </w:p>
    <w:p w14:paraId="4A90DEB3" w14:textId="71050122" w:rsidR="00341631" w:rsidRPr="00A4793D" w:rsidRDefault="00341631" w:rsidP="00D43A18">
      <w:pPr>
        <w:numPr>
          <w:ilvl w:val="0"/>
          <w:numId w:val="76"/>
        </w:numPr>
        <w:ind w:left="314"/>
        <w:contextualSpacing/>
        <w:rPr>
          <w:rFonts w:eastAsia="Yu Mincho" w:cs="Arial"/>
        </w:rPr>
      </w:pPr>
      <w:r>
        <w:rPr>
          <w:rFonts w:eastAsia="Times New Roman" w:cs="Arial"/>
        </w:rPr>
        <w:t>Organizacje społeczeństwa obywatelskiego.</w:t>
      </w:r>
    </w:p>
    <w:p w14:paraId="30F338A9" w14:textId="77777777" w:rsidR="00947475" w:rsidRPr="00A4793D" w:rsidRDefault="00947475" w:rsidP="00947475">
      <w:pPr>
        <w:rPr>
          <w:rFonts w:cs="Arial"/>
        </w:rPr>
      </w:pPr>
      <w:r w:rsidRPr="00A4793D">
        <w:rPr>
          <w:rFonts w:cs="Arial"/>
          <w:b/>
        </w:rPr>
        <w:t>Główne/kierunkowe zasady udzielania wsparcia</w:t>
      </w:r>
    </w:p>
    <w:p w14:paraId="0C2F1C48" w14:textId="7DD18634" w:rsidR="00947475" w:rsidRPr="00A4793D" w:rsidRDefault="00947475" w:rsidP="00947475">
      <w:pPr>
        <w:rPr>
          <w:rFonts w:eastAsia="Times New Roman" w:cs="Arial"/>
          <w:b/>
        </w:rPr>
      </w:pPr>
      <w:r w:rsidRPr="00A4793D">
        <w:rPr>
          <w:rFonts w:cs="Arial"/>
        </w:rPr>
        <w:t>Realizacja projektów w typie 1 przyczyni się do wsparcia potencjału partnerów społecznych.</w:t>
      </w:r>
    </w:p>
    <w:p w14:paraId="500F180E" w14:textId="7BE6CCD1" w:rsidR="000932AA" w:rsidRPr="00A4793D" w:rsidRDefault="000932AA" w:rsidP="004504E5">
      <w:pPr>
        <w:spacing w:before="240"/>
        <w:rPr>
          <w:rFonts w:eastAsia="Times New Roman" w:cs="Arial"/>
          <w:b/>
        </w:rPr>
      </w:pPr>
      <w:r w:rsidRPr="00A4793D">
        <w:rPr>
          <w:rFonts w:eastAsia="Times New Roman" w:cs="Arial"/>
          <w:b/>
        </w:rPr>
        <w:t xml:space="preserve">Główne grupy docelowe </w:t>
      </w:r>
    </w:p>
    <w:p w14:paraId="0CBD93DD" w14:textId="6EDF3C06" w:rsidR="000932AA" w:rsidRDefault="00F17903" w:rsidP="00D43A18">
      <w:pPr>
        <w:pStyle w:val="Akapitzlist"/>
        <w:numPr>
          <w:ilvl w:val="0"/>
          <w:numId w:val="76"/>
        </w:numPr>
        <w:ind w:left="426"/>
        <w:rPr>
          <w:rFonts w:cs="Arial"/>
        </w:rPr>
      </w:pPr>
      <w:r w:rsidRPr="00A4793D">
        <w:rPr>
          <w:rFonts w:cs="Arial"/>
        </w:rPr>
        <w:t>Pracownicy</w:t>
      </w:r>
      <w:r w:rsidR="007A79D6" w:rsidRPr="00A4793D">
        <w:rPr>
          <w:rFonts w:cs="Arial"/>
        </w:rPr>
        <w:t xml:space="preserve"> </w:t>
      </w:r>
      <w:r w:rsidR="000932AA" w:rsidRPr="00A4793D">
        <w:rPr>
          <w:rFonts w:cs="Arial"/>
        </w:rPr>
        <w:t>instytucji rynku pracy</w:t>
      </w:r>
      <w:r w:rsidR="7983EA18" w:rsidRPr="00A4793D">
        <w:rPr>
          <w:rFonts w:cs="Arial"/>
        </w:rPr>
        <w:t xml:space="preserve"> zgodnie z ustawą o promocji zatrudnienia i instytucjach rynku pracy z dnia 20 kwietnia 2004 r.</w:t>
      </w:r>
    </w:p>
    <w:p w14:paraId="4F7B2DCD" w14:textId="77777777" w:rsidR="0004724C" w:rsidRDefault="0004724C" w:rsidP="0004724C">
      <w:pPr>
        <w:pStyle w:val="Akapitzlist"/>
        <w:numPr>
          <w:ilvl w:val="0"/>
          <w:numId w:val="76"/>
        </w:numPr>
        <w:ind w:left="426"/>
        <w:rPr>
          <w:rFonts w:cs="Arial"/>
        </w:rPr>
      </w:pPr>
      <w:r>
        <w:rPr>
          <w:rFonts w:cs="Arial"/>
        </w:rPr>
        <w:t>M</w:t>
      </w:r>
      <w:r w:rsidRPr="00FB7A07">
        <w:rPr>
          <w:rFonts w:cs="Arial"/>
        </w:rPr>
        <w:t xml:space="preserve">igranci powrotni, </w:t>
      </w:r>
    </w:p>
    <w:p w14:paraId="4398F31B" w14:textId="77777777" w:rsidR="0004724C" w:rsidRDefault="0004724C" w:rsidP="0004724C">
      <w:pPr>
        <w:pStyle w:val="Akapitzlist"/>
        <w:numPr>
          <w:ilvl w:val="0"/>
          <w:numId w:val="76"/>
        </w:numPr>
        <w:ind w:left="426"/>
        <w:rPr>
          <w:rFonts w:cs="Arial"/>
        </w:rPr>
      </w:pPr>
      <w:r>
        <w:rPr>
          <w:rFonts w:cs="Arial"/>
        </w:rPr>
        <w:t>O</w:t>
      </w:r>
      <w:r w:rsidRPr="00FB7A07">
        <w:rPr>
          <w:rFonts w:cs="Arial"/>
        </w:rPr>
        <w:t xml:space="preserve">rganizacje społeczeństwa obywatelskiego, </w:t>
      </w:r>
    </w:p>
    <w:p w14:paraId="5DB32048" w14:textId="77777777" w:rsidR="0004724C" w:rsidRDefault="0004724C" w:rsidP="0004724C">
      <w:pPr>
        <w:pStyle w:val="Akapitzlist"/>
        <w:numPr>
          <w:ilvl w:val="0"/>
          <w:numId w:val="76"/>
        </w:numPr>
        <w:ind w:left="426"/>
        <w:rPr>
          <w:rFonts w:cs="Arial"/>
        </w:rPr>
      </w:pPr>
      <w:r>
        <w:rPr>
          <w:rFonts w:cs="Arial"/>
        </w:rPr>
        <w:t>O</w:t>
      </w:r>
      <w:r w:rsidRPr="00FB7A07">
        <w:rPr>
          <w:rFonts w:cs="Arial"/>
        </w:rPr>
        <w:t xml:space="preserve">soby bezrobotne i poszukujące pracy, </w:t>
      </w:r>
    </w:p>
    <w:p w14:paraId="3BEA6351" w14:textId="77777777" w:rsidR="0004724C" w:rsidRDefault="0004724C" w:rsidP="0004724C">
      <w:pPr>
        <w:pStyle w:val="Akapitzlist"/>
        <w:numPr>
          <w:ilvl w:val="0"/>
          <w:numId w:val="76"/>
        </w:numPr>
        <w:ind w:left="426"/>
        <w:rPr>
          <w:rFonts w:cs="Arial"/>
        </w:rPr>
      </w:pPr>
      <w:r>
        <w:rPr>
          <w:rFonts w:cs="Arial"/>
        </w:rPr>
        <w:t>P</w:t>
      </w:r>
      <w:r w:rsidRPr="00FB7A07">
        <w:rPr>
          <w:rFonts w:cs="Arial"/>
        </w:rPr>
        <w:t xml:space="preserve">artnerzy społeczni, </w:t>
      </w:r>
    </w:p>
    <w:p w14:paraId="29F0E941" w14:textId="77777777" w:rsidR="0004724C" w:rsidRDefault="0004724C" w:rsidP="0004724C">
      <w:pPr>
        <w:pStyle w:val="Akapitzlist"/>
        <w:numPr>
          <w:ilvl w:val="0"/>
          <w:numId w:val="76"/>
        </w:numPr>
        <w:ind w:left="426"/>
        <w:rPr>
          <w:rFonts w:cs="Arial"/>
        </w:rPr>
      </w:pPr>
      <w:r>
        <w:rPr>
          <w:rFonts w:cs="Arial"/>
        </w:rPr>
        <w:t>P</w:t>
      </w:r>
      <w:r w:rsidRPr="00FB7A07">
        <w:rPr>
          <w:rFonts w:cs="Arial"/>
        </w:rPr>
        <w:t>racodawcy i osoby poszukujące pracy korzystające ze wparcia w ramach usług sieci EURES,</w:t>
      </w:r>
    </w:p>
    <w:p w14:paraId="1A311963" w14:textId="77777777" w:rsidR="0004724C" w:rsidRDefault="0004724C" w:rsidP="0004724C">
      <w:pPr>
        <w:pStyle w:val="Akapitzlist"/>
        <w:numPr>
          <w:ilvl w:val="0"/>
          <w:numId w:val="76"/>
        </w:numPr>
        <w:ind w:left="426"/>
        <w:rPr>
          <w:rFonts w:cs="Arial"/>
        </w:rPr>
      </w:pPr>
      <w:r w:rsidRPr="008A657B">
        <w:rPr>
          <w:rFonts w:cs="Arial"/>
        </w:rPr>
        <w:t>Studenci</w:t>
      </w:r>
      <w:r w:rsidRPr="00FB7A07">
        <w:rPr>
          <w:rFonts w:cs="Arial"/>
        </w:rPr>
        <w:t xml:space="preserve">, </w:t>
      </w:r>
    </w:p>
    <w:p w14:paraId="09638AA5" w14:textId="68A7BC56" w:rsidR="0004724C" w:rsidRPr="00A4793D" w:rsidRDefault="0004724C" w:rsidP="0004724C">
      <w:pPr>
        <w:pStyle w:val="Akapitzlist"/>
        <w:numPr>
          <w:ilvl w:val="0"/>
          <w:numId w:val="76"/>
        </w:numPr>
        <w:ind w:left="426"/>
        <w:rPr>
          <w:rFonts w:cs="Arial"/>
        </w:rPr>
      </w:pPr>
      <w:r>
        <w:rPr>
          <w:rFonts w:cs="Arial"/>
        </w:rPr>
        <w:t>U</w:t>
      </w:r>
      <w:r w:rsidRPr="00FB7A07">
        <w:rPr>
          <w:rFonts w:cs="Arial"/>
        </w:rPr>
        <w:t>czniowie placówek ponadpodstawowych</w:t>
      </w:r>
    </w:p>
    <w:p w14:paraId="57E3A991" w14:textId="712C42A8" w:rsidR="00D02818" w:rsidRPr="00A4793D" w:rsidRDefault="00D02818" w:rsidP="004504E5">
      <w:pPr>
        <w:spacing w:before="240"/>
        <w:rPr>
          <w:rFonts w:eastAsia="Times New Roman" w:cs="Arial"/>
          <w:b/>
        </w:rPr>
      </w:pPr>
      <w:r w:rsidRPr="00A4793D">
        <w:rPr>
          <w:rFonts w:eastAsia="Times New Roman" w:cs="Arial"/>
          <w:b/>
        </w:rPr>
        <w:t xml:space="preserve">Działania na rzecz zapewnienia równości, włączenia </w:t>
      </w:r>
      <w:r w:rsidR="005C1C9D" w:rsidRPr="00A4793D">
        <w:rPr>
          <w:rFonts w:eastAsia="Times New Roman" w:cs="Arial"/>
          <w:b/>
        </w:rPr>
        <w:t>społecznego</w:t>
      </w:r>
      <w:r w:rsidRPr="00A4793D">
        <w:rPr>
          <w:rFonts w:eastAsia="Times New Roman" w:cs="Arial"/>
          <w:b/>
        </w:rPr>
        <w:t xml:space="preserve"> i niedyskryminacji</w:t>
      </w:r>
    </w:p>
    <w:p w14:paraId="3B641FE4" w14:textId="13FCA6A1" w:rsidR="00053275" w:rsidRPr="00A4793D" w:rsidRDefault="00F2401B" w:rsidP="00947475">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742676E9" w14:textId="13312FA2" w:rsidR="00F2401B" w:rsidRPr="00A4793D" w:rsidRDefault="00957249" w:rsidP="00947475">
      <w:pPr>
        <w:rPr>
          <w:rFonts w:eastAsia="Times New Roman" w:cs="Arial"/>
        </w:rPr>
      </w:pPr>
      <w:r w:rsidRPr="00A4793D">
        <w:rPr>
          <w:rFonts w:eastAsia="Times New Roman" w:cs="Arial"/>
        </w:rPr>
        <w:lastRenderedPageBreak/>
        <w:t xml:space="preserve">Zostanie to zapewnione m.in. </w:t>
      </w:r>
      <w:r w:rsidR="00A2107C"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AB6F03" w:rsidRPr="00A4793D">
        <w:rPr>
          <w:rFonts w:eastAsia="Times New Roman" w:cs="Arial"/>
        </w:rPr>
        <w:t>OzN</w:t>
      </w:r>
      <w:r w:rsidRPr="00A4793D">
        <w:rPr>
          <w:rFonts w:eastAsia="Times New Roman" w:cs="Arial"/>
        </w:rPr>
        <w:t xml:space="preserve">. Dotyczy to w szczególności działań nakierowanych na promowanie zrównoważonego pod względem płci dostępu do rynku pracy, równych warunków pracy i rozwoju kariery, lepszej równowagi między życiem zawodowym a prywatnym. Wspierany będzie równy dostęp do wysokiej jakości szkoleń, ułatwianie mobilności edukacyjnej, w tym zapewnienie dostępności dla </w:t>
      </w:r>
      <w:r w:rsidR="00AB6F03" w:rsidRPr="00A4793D">
        <w:rPr>
          <w:rFonts w:eastAsia="Times New Roman" w:cs="Arial"/>
        </w:rPr>
        <w:t>OzN</w:t>
      </w:r>
      <w:r w:rsidRPr="00A4793D">
        <w:rPr>
          <w:rFonts w:eastAsia="Times New Roman" w:cs="Arial"/>
        </w:rPr>
        <w:t>.</w:t>
      </w:r>
    </w:p>
    <w:p w14:paraId="1E58A117" w14:textId="6AA9C006" w:rsidR="000932AA" w:rsidRPr="00A4793D" w:rsidRDefault="000932AA" w:rsidP="004504E5">
      <w:pPr>
        <w:spacing w:before="240"/>
        <w:rPr>
          <w:rFonts w:eastAsia="Times New Roman" w:cs="Arial"/>
          <w:b/>
        </w:rPr>
      </w:pPr>
      <w:r w:rsidRPr="00A4793D">
        <w:rPr>
          <w:rFonts w:eastAsia="Times New Roman" w:cs="Arial"/>
          <w:b/>
        </w:rPr>
        <w:t xml:space="preserve">Wskazanie </w:t>
      </w:r>
      <w:r w:rsidR="005C1C9D" w:rsidRPr="00A4793D">
        <w:rPr>
          <w:rFonts w:eastAsia="Times New Roman" w:cs="Arial"/>
          <w:b/>
        </w:rPr>
        <w:t xml:space="preserve">konkretnych </w:t>
      </w:r>
      <w:r w:rsidRPr="00A4793D">
        <w:rPr>
          <w:rFonts w:eastAsia="Times New Roman" w:cs="Arial"/>
          <w:b/>
        </w:rPr>
        <w:t xml:space="preserve">terytoriów </w:t>
      </w:r>
      <w:r w:rsidR="005C1C9D" w:rsidRPr="00A4793D">
        <w:rPr>
          <w:rFonts w:eastAsia="Times New Roman" w:cs="Arial"/>
          <w:b/>
        </w:rPr>
        <w:t>objętych wsparciem</w:t>
      </w:r>
      <w:r w:rsidRPr="00A4793D">
        <w:rPr>
          <w:rFonts w:eastAsia="Times New Roman" w:cs="Arial"/>
          <w:b/>
        </w:rPr>
        <w:t>, z uwzględnieniem planowanego wykorzystania narzędzi terytorialnych</w:t>
      </w:r>
    </w:p>
    <w:p w14:paraId="6AE4715A" w14:textId="0D38A530" w:rsidR="00211628" w:rsidRPr="00A4793D" w:rsidRDefault="007840C5" w:rsidP="00947475">
      <w:pPr>
        <w:rPr>
          <w:rFonts w:eastAsia="Times New Roman" w:cs="Arial"/>
        </w:rPr>
      </w:pPr>
      <w:r w:rsidRPr="00A4793D">
        <w:rPr>
          <w:rFonts w:eastAsia="Times New Roman" w:cs="Arial"/>
        </w:rPr>
        <w:t>W ramach CS nie jest planowane wykorzystanie narzędzi terytorialnych.</w:t>
      </w:r>
    </w:p>
    <w:p w14:paraId="0B5B78B1" w14:textId="01F7122A" w:rsidR="000932AA" w:rsidRPr="00A4793D" w:rsidRDefault="000932AA" w:rsidP="004504E5">
      <w:pPr>
        <w:spacing w:before="240"/>
        <w:rPr>
          <w:rFonts w:eastAsia="Times New Roman" w:cs="Arial"/>
          <w:b/>
        </w:rPr>
      </w:pPr>
      <w:r w:rsidRPr="00A4793D">
        <w:rPr>
          <w:rFonts w:eastAsia="Times New Roman" w:cs="Arial"/>
          <w:b/>
        </w:rPr>
        <w:t>Przedsięwzięcia międzyregionalne, transgraniczne i transnarodowe</w:t>
      </w:r>
    </w:p>
    <w:p w14:paraId="7F842849" w14:textId="34EE1166" w:rsidR="00AE206B" w:rsidRPr="00A4793D" w:rsidRDefault="00AE206B" w:rsidP="00947475">
      <w:pPr>
        <w:rPr>
          <w:rFonts w:cs="Arial"/>
        </w:rPr>
      </w:pPr>
      <w:bookmarkStart w:id="329" w:name="_Hlk92729946"/>
      <w:r w:rsidRPr="00A4793D">
        <w:rPr>
          <w:rFonts w:cs="Arial"/>
        </w:rPr>
        <w:t xml:space="preserve">Działania w obszarze profesjonalizacji kadr oraz zwiększenia i doskonalenia potencjału instytucji rynku pracy zaplanowane do realizacji w ramach programu Fundusze Europejskie dla Lubelskiego 2021-2027 przyczynią się do wzmocnienia społecznego wymiaru Strategii UE dla Regionu Morza Bałtyckiego, która obejmuje m.in. </w:t>
      </w:r>
      <w:r w:rsidR="00A2107C" w:rsidRPr="00A4793D">
        <w:rPr>
          <w:rFonts w:cs="Arial"/>
        </w:rPr>
        <w:t>o</w:t>
      </w:r>
      <w:r w:rsidR="00F17903" w:rsidRPr="00A4793D">
        <w:rPr>
          <w:rFonts w:cs="Arial"/>
        </w:rPr>
        <w:t xml:space="preserve">bszar </w:t>
      </w:r>
      <w:r w:rsidRPr="00A4793D">
        <w:rPr>
          <w:rFonts w:cs="Arial"/>
        </w:rPr>
        <w:t>edukacji. W ramach powyższej Strategii zakłada się wzrost dobrobytu poprzez dostęp do wysokiej jakości szkoleń. Realizacja powyższych działań w zakresie wsparcia pracowników służb zatrudnienia i instytucji rynku pracy umożliwi świadczenie wysokiej jakości usług na rzecz osób pozostających bez pracy. Wyższa efektywność służb zatrudnienia przyczyni się do wzrostu poziomu dobrobytu założonego w ww. Strategii. W CS 4 b) zaplanowano także realizację działań na rzecz wzrostu dostępności informacji na temat aktualnej sytuacji na regionalnym i lokalnym rynku pracy - w województwie lubelskim. Interwencje realizowane w CS 4 b) będą komplementarne do Programu Interreg Europa 2021-2027, Interreg Region Morza Bałtyckiego 2021-2027 i do Programu Współpracy Transgranicznej Interreg Polska – Ukraina 2021-2027.</w:t>
      </w:r>
    </w:p>
    <w:p w14:paraId="0E33D6E3" w14:textId="24246CFB" w:rsidR="000F4D24" w:rsidRPr="00A4793D" w:rsidRDefault="00AE206B" w:rsidP="00947475">
      <w:pPr>
        <w:rPr>
          <w:rFonts w:eastAsia="Times New Roman" w:cs="Arial"/>
        </w:rPr>
      </w:pPr>
      <w:r w:rsidRPr="00A4793D">
        <w:rPr>
          <w:rFonts w:cs="Arial"/>
        </w:rPr>
        <w:t xml:space="preserve">Na poziomie dokumentów wdrożeniowych do Programu, na etapie wyboru projektów zastosowane będą preferencje </w:t>
      </w:r>
      <w:r w:rsidR="00511F36" w:rsidRPr="00A4793D">
        <w:rPr>
          <w:rFonts w:cs="Arial"/>
        </w:rPr>
        <w:t>punktowe w naborach dla projektów, w których zawarto elementy współpracy ponadregionalnej, transgranicznej lub ponadnarodowej</w:t>
      </w:r>
      <w:r w:rsidRPr="00A4793D">
        <w:rPr>
          <w:rFonts w:cs="Arial"/>
        </w:rPr>
        <w:t>. W wybranych naborach konkurencyjnych premiowani będą beneficjenci wykazujący się doświadczeniem i/lub zaangażowaniem w prowadzone działania współpracy międzyregionalnej, transgranicznej i transnarodowej.</w:t>
      </w:r>
    </w:p>
    <w:bookmarkEnd w:id="329"/>
    <w:p w14:paraId="6C2B6B3B" w14:textId="2D363EFC" w:rsidR="000932AA" w:rsidRPr="00A4793D" w:rsidRDefault="000932AA" w:rsidP="004504E5">
      <w:pPr>
        <w:spacing w:before="240"/>
        <w:rPr>
          <w:rFonts w:eastAsia="Times New Roman" w:cs="Arial"/>
          <w:b/>
        </w:rPr>
      </w:pPr>
      <w:r w:rsidRPr="00A4793D">
        <w:rPr>
          <w:rFonts w:eastAsia="Times New Roman" w:cs="Arial"/>
          <w:b/>
        </w:rPr>
        <w:t xml:space="preserve">Planowane wykorzystanie instrumentów finansowych </w:t>
      </w:r>
    </w:p>
    <w:p w14:paraId="58BDAAA5" w14:textId="6367A3A8" w:rsidR="000932AA" w:rsidRPr="00A4793D" w:rsidRDefault="00052303" w:rsidP="00947475">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193CFB39" w14:textId="2529A796" w:rsidR="000932AA" w:rsidRPr="00A4793D" w:rsidRDefault="490476BC" w:rsidP="00BA7E3D">
      <w:pPr>
        <w:pStyle w:val="Nagwek6"/>
        <w:rPr>
          <w:rFonts w:cs="Arial"/>
        </w:rPr>
      </w:pPr>
      <w:bookmarkStart w:id="330" w:name="_Toc76035962"/>
      <w:bookmarkStart w:id="331" w:name="_Toc90639034"/>
      <w:r w:rsidRPr="00A4793D">
        <w:rPr>
          <w:rFonts w:cs="Arial"/>
        </w:rPr>
        <w:t>2.</w:t>
      </w:r>
      <w:r w:rsidR="2E62005F" w:rsidRPr="00A4793D">
        <w:rPr>
          <w:rFonts w:cs="Arial"/>
        </w:rPr>
        <w:t>1</w:t>
      </w:r>
      <w:r w:rsidR="36000D62" w:rsidRPr="00A4793D">
        <w:rPr>
          <w:rFonts w:cs="Arial"/>
        </w:rPr>
        <w:t>.</w:t>
      </w:r>
      <w:r w:rsidR="2CC13D9E" w:rsidRPr="00A4793D">
        <w:rPr>
          <w:rFonts w:cs="Arial"/>
        </w:rPr>
        <w:t>9</w:t>
      </w:r>
      <w:r w:rsidRPr="00A4793D">
        <w:rPr>
          <w:rFonts w:cs="Arial"/>
        </w:rPr>
        <w:t>.2.2</w:t>
      </w:r>
      <w:r w:rsidR="186F5DB3" w:rsidRPr="00A4793D">
        <w:rPr>
          <w:rFonts w:cs="Arial"/>
        </w:rPr>
        <w:t>.</w:t>
      </w:r>
      <w:r w:rsidRPr="00A4793D">
        <w:rPr>
          <w:rFonts w:cs="Arial"/>
        </w:rPr>
        <w:t xml:space="preserve"> Wskaźniki</w:t>
      </w:r>
      <w:bookmarkEnd w:id="330"/>
      <w:bookmarkEnd w:id="331"/>
    </w:p>
    <w:p w14:paraId="7F1782CB" w14:textId="77777777" w:rsidR="007C7A3C" w:rsidRPr="00A4793D" w:rsidRDefault="007C7A3C" w:rsidP="002320F9">
      <w:pPr>
        <w:rPr>
          <w:rFonts w:eastAsia="Calibri" w:cs="Arial"/>
          <w:b/>
        </w:rPr>
      </w:pPr>
      <w:r w:rsidRPr="00A4793D">
        <w:rPr>
          <w:rFonts w:eastAsia="Times New Roman" w:cs="Arial"/>
          <w:b/>
          <w:lang w:eastAsia="en-GB"/>
        </w:rPr>
        <w:t>Wskaźniki produktu</w:t>
      </w:r>
    </w:p>
    <w:tbl>
      <w:tblPr>
        <w:tblStyle w:val="Tabela-Siatka"/>
        <w:tblW w:w="5102" w:type="pct"/>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4"/>
        <w:gridCol w:w="1195"/>
        <w:gridCol w:w="874"/>
        <w:gridCol w:w="1024"/>
        <w:gridCol w:w="1373"/>
        <w:gridCol w:w="1451"/>
        <w:gridCol w:w="1008"/>
        <w:gridCol w:w="981"/>
        <w:gridCol w:w="901"/>
      </w:tblGrid>
      <w:tr w:rsidR="00A14DE6" w:rsidRPr="00AC206C" w14:paraId="01EC0CC2" w14:textId="77777777" w:rsidTr="00B82281">
        <w:trPr>
          <w:trHeight w:val="644"/>
        </w:trPr>
        <w:tc>
          <w:tcPr>
            <w:tcW w:w="451" w:type="pct"/>
            <w:hideMark/>
          </w:tcPr>
          <w:p w14:paraId="237418C4" w14:textId="77777777" w:rsidR="000932AA" w:rsidRPr="00AC206C" w:rsidRDefault="000932AA" w:rsidP="002320F9">
            <w:pPr>
              <w:rPr>
                <w:rFonts w:cs="Arial"/>
                <w:b/>
                <w:bCs/>
                <w:sz w:val="16"/>
                <w:szCs w:val="16"/>
              </w:rPr>
            </w:pPr>
            <w:r w:rsidRPr="00AC206C">
              <w:rPr>
                <w:rFonts w:cs="Arial"/>
                <w:b/>
                <w:bCs/>
                <w:sz w:val="16"/>
                <w:szCs w:val="16"/>
              </w:rPr>
              <w:t>Priorytet</w:t>
            </w:r>
          </w:p>
        </w:tc>
        <w:tc>
          <w:tcPr>
            <w:tcW w:w="617" w:type="pct"/>
            <w:hideMark/>
          </w:tcPr>
          <w:p w14:paraId="37E6D0FA" w14:textId="77777777" w:rsidR="000932AA" w:rsidRPr="00AC206C" w:rsidRDefault="000932AA" w:rsidP="002320F9">
            <w:pPr>
              <w:rPr>
                <w:rFonts w:cs="Arial"/>
                <w:b/>
                <w:bCs/>
                <w:sz w:val="16"/>
                <w:szCs w:val="16"/>
              </w:rPr>
            </w:pPr>
            <w:r w:rsidRPr="00AC206C">
              <w:rPr>
                <w:rFonts w:cs="Arial"/>
                <w:b/>
                <w:bCs/>
                <w:sz w:val="16"/>
                <w:szCs w:val="16"/>
              </w:rPr>
              <w:t>Cel szczegółowy</w:t>
            </w:r>
          </w:p>
        </w:tc>
        <w:tc>
          <w:tcPr>
            <w:tcW w:w="451" w:type="pct"/>
            <w:hideMark/>
          </w:tcPr>
          <w:p w14:paraId="2CEBCA68" w14:textId="77777777" w:rsidR="000932AA" w:rsidRPr="00AC206C" w:rsidRDefault="000932AA" w:rsidP="002320F9">
            <w:pPr>
              <w:rPr>
                <w:rFonts w:cs="Arial"/>
                <w:b/>
                <w:bCs/>
                <w:sz w:val="16"/>
                <w:szCs w:val="16"/>
              </w:rPr>
            </w:pPr>
            <w:r w:rsidRPr="00AC206C">
              <w:rPr>
                <w:rFonts w:cs="Arial"/>
                <w:b/>
                <w:bCs/>
                <w:sz w:val="16"/>
                <w:szCs w:val="16"/>
              </w:rPr>
              <w:t>Fundusz</w:t>
            </w:r>
          </w:p>
        </w:tc>
        <w:tc>
          <w:tcPr>
            <w:tcW w:w="530" w:type="pct"/>
            <w:hideMark/>
          </w:tcPr>
          <w:p w14:paraId="6CC0CB79" w14:textId="77777777" w:rsidR="000932AA" w:rsidRPr="00AC206C" w:rsidRDefault="000932AA" w:rsidP="002320F9">
            <w:pPr>
              <w:rPr>
                <w:rFonts w:cs="Arial"/>
                <w:b/>
                <w:bCs/>
                <w:sz w:val="16"/>
                <w:szCs w:val="16"/>
              </w:rPr>
            </w:pPr>
            <w:r w:rsidRPr="00AC206C">
              <w:rPr>
                <w:rFonts w:cs="Arial"/>
                <w:b/>
                <w:bCs/>
                <w:sz w:val="16"/>
                <w:szCs w:val="16"/>
              </w:rPr>
              <w:t>Kategoria regionu</w:t>
            </w:r>
          </w:p>
        </w:tc>
        <w:tc>
          <w:tcPr>
            <w:tcW w:w="709" w:type="pct"/>
            <w:hideMark/>
          </w:tcPr>
          <w:p w14:paraId="3B4ADD0A" w14:textId="4C68C74D" w:rsidR="000932AA" w:rsidRPr="00AC206C" w:rsidRDefault="00082A44" w:rsidP="002320F9">
            <w:pPr>
              <w:rPr>
                <w:rFonts w:cs="Arial"/>
                <w:b/>
                <w:bCs/>
                <w:sz w:val="16"/>
                <w:szCs w:val="16"/>
              </w:rPr>
            </w:pPr>
            <w:r w:rsidRPr="00AC206C">
              <w:rPr>
                <w:rFonts w:cs="Arial"/>
                <w:b/>
                <w:bCs/>
                <w:sz w:val="16"/>
                <w:szCs w:val="16"/>
              </w:rPr>
              <w:t>Nr identyfikacyjny</w:t>
            </w:r>
          </w:p>
        </w:tc>
        <w:tc>
          <w:tcPr>
            <w:tcW w:w="750" w:type="pct"/>
            <w:hideMark/>
          </w:tcPr>
          <w:p w14:paraId="420E9AAE" w14:textId="6AB2B5ED" w:rsidR="000932AA" w:rsidRPr="00AC206C" w:rsidRDefault="000932AA" w:rsidP="002320F9">
            <w:pPr>
              <w:rPr>
                <w:rFonts w:cs="Arial"/>
                <w:b/>
                <w:bCs/>
                <w:sz w:val="16"/>
                <w:szCs w:val="16"/>
              </w:rPr>
            </w:pPr>
            <w:r w:rsidRPr="00AC206C">
              <w:rPr>
                <w:rFonts w:cs="Arial"/>
                <w:b/>
                <w:bCs/>
                <w:sz w:val="16"/>
                <w:szCs w:val="16"/>
              </w:rPr>
              <w:t xml:space="preserve">Wskaźnik </w:t>
            </w:r>
          </w:p>
        </w:tc>
        <w:tc>
          <w:tcPr>
            <w:tcW w:w="521" w:type="pct"/>
            <w:hideMark/>
          </w:tcPr>
          <w:p w14:paraId="4550DB14" w14:textId="77777777" w:rsidR="000932AA" w:rsidRPr="00AC206C" w:rsidRDefault="000932AA" w:rsidP="002320F9">
            <w:pPr>
              <w:rPr>
                <w:rFonts w:cs="Arial"/>
                <w:b/>
                <w:bCs/>
                <w:sz w:val="16"/>
                <w:szCs w:val="16"/>
              </w:rPr>
            </w:pPr>
            <w:r w:rsidRPr="00AC206C">
              <w:rPr>
                <w:rFonts w:cs="Arial"/>
                <w:b/>
                <w:bCs/>
                <w:sz w:val="16"/>
                <w:szCs w:val="16"/>
              </w:rPr>
              <w:t>Jednostka miary</w:t>
            </w:r>
          </w:p>
        </w:tc>
        <w:tc>
          <w:tcPr>
            <w:tcW w:w="507" w:type="pct"/>
            <w:hideMark/>
          </w:tcPr>
          <w:p w14:paraId="49F16E40" w14:textId="77777777" w:rsidR="000932AA" w:rsidRPr="00AC206C" w:rsidRDefault="000932AA" w:rsidP="002320F9">
            <w:pPr>
              <w:rPr>
                <w:rFonts w:cs="Arial"/>
                <w:b/>
                <w:bCs/>
                <w:sz w:val="16"/>
                <w:szCs w:val="16"/>
              </w:rPr>
            </w:pPr>
            <w:r w:rsidRPr="00AC206C">
              <w:rPr>
                <w:rFonts w:cs="Arial"/>
                <w:b/>
                <w:bCs/>
                <w:sz w:val="16"/>
                <w:szCs w:val="16"/>
              </w:rPr>
              <w:t>Cel pośredni (2024)</w:t>
            </w:r>
          </w:p>
        </w:tc>
        <w:tc>
          <w:tcPr>
            <w:tcW w:w="463" w:type="pct"/>
          </w:tcPr>
          <w:p w14:paraId="23EE241C" w14:textId="60460845" w:rsidR="000932AA" w:rsidRPr="00AC206C" w:rsidRDefault="000932AA" w:rsidP="00EC5522">
            <w:pPr>
              <w:rPr>
                <w:rFonts w:cs="Arial"/>
                <w:b/>
                <w:bCs/>
                <w:sz w:val="16"/>
                <w:szCs w:val="16"/>
              </w:rPr>
            </w:pPr>
            <w:r w:rsidRPr="00AC206C">
              <w:rPr>
                <w:rFonts w:cs="Arial"/>
                <w:b/>
                <w:bCs/>
                <w:sz w:val="16"/>
                <w:szCs w:val="16"/>
              </w:rPr>
              <w:t xml:space="preserve">Cel </w:t>
            </w:r>
            <w:r w:rsidR="00952617" w:rsidRPr="00AC206C">
              <w:rPr>
                <w:rFonts w:cs="Arial"/>
                <w:b/>
                <w:bCs/>
                <w:sz w:val="16"/>
                <w:szCs w:val="16"/>
              </w:rPr>
              <w:t xml:space="preserve">końcowy </w:t>
            </w:r>
            <w:r w:rsidRPr="00AC206C">
              <w:rPr>
                <w:rFonts w:cs="Arial"/>
                <w:b/>
                <w:bCs/>
                <w:sz w:val="16"/>
                <w:szCs w:val="16"/>
              </w:rPr>
              <w:t>(2029)</w:t>
            </w:r>
          </w:p>
        </w:tc>
      </w:tr>
      <w:tr w:rsidR="00A14DE6" w:rsidRPr="00AC206C" w14:paraId="30E6C4E7" w14:textId="77777777" w:rsidTr="00B82281">
        <w:trPr>
          <w:trHeight w:val="340"/>
        </w:trPr>
        <w:tc>
          <w:tcPr>
            <w:tcW w:w="451" w:type="pct"/>
            <w:hideMark/>
          </w:tcPr>
          <w:p w14:paraId="57B225FF" w14:textId="7F47B67A" w:rsidR="0008762A" w:rsidRPr="00AC206C" w:rsidRDefault="0008762A" w:rsidP="002320F9">
            <w:pPr>
              <w:rPr>
                <w:rFonts w:cs="Arial"/>
                <w:sz w:val="16"/>
                <w:szCs w:val="16"/>
              </w:rPr>
            </w:pPr>
            <w:r w:rsidRPr="00AC206C">
              <w:rPr>
                <w:rFonts w:cs="Arial"/>
                <w:sz w:val="16"/>
                <w:szCs w:val="16"/>
              </w:rPr>
              <w:t>IX</w:t>
            </w:r>
          </w:p>
        </w:tc>
        <w:tc>
          <w:tcPr>
            <w:tcW w:w="617" w:type="pct"/>
          </w:tcPr>
          <w:p w14:paraId="58D5E89C" w14:textId="7771552F" w:rsidR="0008762A" w:rsidRPr="00AC206C" w:rsidRDefault="0008762A" w:rsidP="002320F9">
            <w:pPr>
              <w:rPr>
                <w:rFonts w:cs="Arial"/>
                <w:sz w:val="16"/>
                <w:szCs w:val="16"/>
              </w:rPr>
            </w:pPr>
            <w:r w:rsidRPr="00AC206C">
              <w:rPr>
                <w:rFonts w:eastAsia="Times New Roman" w:cs="Arial"/>
                <w:sz w:val="16"/>
                <w:szCs w:val="16"/>
              </w:rPr>
              <w:t>4b)</w:t>
            </w:r>
            <w:bookmarkStart w:id="332" w:name="_Toc65826569"/>
            <w:bookmarkEnd w:id="332"/>
          </w:p>
        </w:tc>
        <w:tc>
          <w:tcPr>
            <w:tcW w:w="451" w:type="pct"/>
            <w:hideMark/>
          </w:tcPr>
          <w:p w14:paraId="21499D43" w14:textId="77777777" w:rsidR="0008762A" w:rsidRPr="00AC206C" w:rsidRDefault="0008762A" w:rsidP="002320F9">
            <w:pPr>
              <w:rPr>
                <w:rFonts w:cs="Arial"/>
                <w:sz w:val="16"/>
                <w:szCs w:val="16"/>
              </w:rPr>
            </w:pPr>
            <w:r w:rsidRPr="00AC206C">
              <w:rPr>
                <w:rFonts w:cs="Arial"/>
                <w:sz w:val="16"/>
                <w:szCs w:val="16"/>
              </w:rPr>
              <w:t>EFS+</w:t>
            </w:r>
          </w:p>
        </w:tc>
        <w:tc>
          <w:tcPr>
            <w:tcW w:w="530" w:type="pct"/>
            <w:hideMark/>
          </w:tcPr>
          <w:p w14:paraId="2022DF18" w14:textId="77777777" w:rsidR="0008762A" w:rsidRPr="00AC206C" w:rsidRDefault="0008762A" w:rsidP="002320F9">
            <w:pPr>
              <w:rPr>
                <w:rFonts w:cs="Arial"/>
                <w:sz w:val="16"/>
                <w:szCs w:val="16"/>
              </w:rPr>
            </w:pPr>
            <w:r w:rsidRPr="00AC206C">
              <w:rPr>
                <w:rFonts w:cs="Arial"/>
                <w:sz w:val="16"/>
                <w:szCs w:val="16"/>
              </w:rPr>
              <w:t>Słabiej rozwinięte</w:t>
            </w:r>
          </w:p>
        </w:tc>
        <w:tc>
          <w:tcPr>
            <w:tcW w:w="709" w:type="pct"/>
          </w:tcPr>
          <w:p w14:paraId="74D567B1" w14:textId="547396B5" w:rsidR="0008762A" w:rsidRPr="00AC206C" w:rsidRDefault="0008762A" w:rsidP="002320F9">
            <w:pPr>
              <w:rPr>
                <w:rFonts w:cs="Arial"/>
                <w:sz w:val="16"/>
                <w:szCs w:val="16"/>
              </w:rPr>
            </w:pPr>
            <w:r w:rsidRPr="00AC206C">
              <w:rPr>
                <w:rFonts w:cs="Arial"/>
                <w:sz w:val="16"/>
                <w:szCs w:val="16"/>
              </w:rPr>
              <w:t>EECO01</w:t>
            </w:r>
          </w:p>
        </w:tc>
        <w:tc>
          <w:tcPr>
            <w:tcW w:w="750" w:type="pct"/>
            <w:hideMark/>
          </w:tcPr>
          <w:p w14:paraId="39F7F88C" w14:textId="78D294B8" w:rsidR="0008762A" w:rsidRPr="00AC206C" w:rsidRDefault="0008762A" w:rsidP="002320F9">
            <w:pPr>
              <w:rPr>
                <w:rFonts w:cs="Arial"/>
                <w:sz w:val="16"/>
                <w:szCs w:val="16"/>
              </w:rPr>
            </w:pPr>
            <w:r w:rsidRPr="00AC206C">
              <w:rPr>
                <w:rFonts w:cs="Arial"/>
                <w:sz w:val="16"/>
                <w:szCs w:val="16"/>
              </w:rPr>
              <w:t>Całkowita liczba osób objętych wsparciem</w:t>
            </w:r>
          </w:p>
        </w:tc>
        <w:tc>
          <w:tcPr>
            <w:tcW w:w="521" w:type="pct"/>
            <w:hideMark/>
          </w:tcPr>
          <w:p w14:paraId="7906E773" w14:textId="44BF33D3" w:rsidR="0008762A" w:rsidRPr="00AC206C" w:rsidRDefault="00F17903" w:rsidP="002320F9">
            <w:pPr>
              <w:rPr>
                <w:rFonts w:cs="Arial"/>
                <w:sz w:val="16"/>
                <w:szCs w:val="16"/>
              </w:rPr>
            </w:pPr>
            <w:r w:rsidRPr="00AC206C">
              <w:rPr>
                <w:rFonts w:cs="Arial"/>
                <w:sz w:val="16"/>
                <w:szCs w:val="16"/>
              </w:rPr>
              <w:t>Osoby</w:t>
            </w:r>
          </w:p>
        </w:tc>
        <w:tc>
          <w:tcPr>
            <w:tcW w:w="507" w:type="pct"/>
          </w:tcPr>
          <w:p w14:paraId="18EA29C1" w14:textId="34F5F227" w:rsidR="0008762A" w:rsidRPr="00AC206C" w:rsidRDefault="0008762A" w:rsidP="002320F9">
            <w:pPr>
              <w:rPr>
                <w:rFonts w:cs="Arial"/>
                <w:sz w:val="16"/>
                <w:szCs w:val="16"/>
              </w:rPr>
            </w:pPr>
            <w:r w:rsidRPr="00AC206C">
              <w:rPr>
                <w:rFonts w:cs="Arial"/>
                <w:sz w:val="16"/>
                <w:szCs w:val="16"/>
              </w:rPr>
              <w:t>0</w:t>
            </w:r>
          </w:p>
        </w:tc>
        <w:tc>
          <w:tcPr>
            <w:tcW w:w="463" w:type="pct"/>
          </w:tcPr>
          <w:p w14:paraId="6A509811" w14:textId="06584233" w:rsidR="0008762A" w:rsidRPr="00AC206C" w:rsidRDefault="0008762A" w:rsidP="002320F9">
            <w:pPr>
              <w:rPr>
                <w:rFonts w:cs="Arial"/>
                <w:sz w:val="16"/>
                <w:szCs w:val="16"/>
              </w:rPr>
            </w:pPr>
            <w:r w:rsidRPr="00AC206C">
              <w:rPr>
                <w:rFonts w:cs="Arial"/>
                <w:sz w:val="16"/>
                <w:szCs w:val="16"/>
              </w:rPr>
              <w:t>1 110</w:t>
            </w:r>
          </w:p>
        </w:tc>
      </w:tr>
    </w:tbl>
    <w:p w14:paraId="2E90A82F" w14:textId="77777777" w:rsidR="007C7A3C" w:rsidRPr="00A4793D" w:rsidRDefault="007C7A3C" w:rsidP="004803BC">
      <w:pPr>
        <w:spacing w:before="120"/>
        <w:jc w:val="left"/>
        <w:rPr>
          <w:rFonts w:eastAsia="Calibri" w:cs="Arial"/>
          <w:b/>
        </w:rPr>
      </w:pPr>
      <w:r w:rsidRPr="00A4793D">
        <w:rPr>
          <w:rFonts w:eastAsia="Times New Roman" w:cs="Arial"/>
          <w:b/>
          <w:lang w:eastAsia="en-GB"/>
        </w:rPr>
        <w:t>Wskaźniki rezultatu</w:t>
      </w:r>
    </w:p>
    <w:tbl>
      <w:tblPr>
        <w:tblStyle w:val="Tabela-Siatka"/>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920"/>
        <w:gridCol w:w="1035"/>
        <w:gridCol w:w="883"/>
        <w:gridCol w:w="1022"/>
        <w:gridCol w:w="680"/>
        <w:gridCol w:w="1132"/>
        <w:gridCol w:w="493"/>
        <w:gridCol w:w="925"/>
        <w:gridCol w:w="850"/>
        <w:gridCol w:w="850"/>
        <w:gridCol w:w="561"/>
        <w:gridCol w:w="424"/>
      </w:tblGrid>
      <w:tr w:rsidR="00A14DE6" w:rsidRPr="00AC206C" w14:paraId="4BF65585" w14:textId="77777777" w:rsidTr="00B82281">
        <w:trPr>
          <w:trHeight w:val="898"/>
        </w:trPr>
        <w:tc>
          <w:tcPr>
            <w:tcW w:w="470" w:type="pct"/>
            <w:hideMark/>
          </w:tcPr>
          <w:p w14:paraId="68C38C78" w14:textId="77777777" w:rsidR="000932AA" w:rsidRPr="00AC206C" w:rsidRDefault="000932AA" w:rsidP="002320F9">
            <w:pPr>
              <w:rPr>
                <w:rFonts w:cs="Arial"/>
                <w:b/>
                <w:bCs/>
                <w:sz w:val="16"/>
                <w:szCs w:val="16"/>
              </w:rPr>
            </w:pPr>
            <w:r w:rsidRPr="00AC206C">
              <w:rPr>
                <w:rFonts w:cs="Arial"/>
                <w:b/>
                <w:bCs/>
                <w:sz w:val="16"/>
                <w:szCs w:val="16"/>
              </w:rPr>
              <w:t>Priorytet</w:t>
            </w:r>
          </w:p>
        </w:tc>
        <w:tc>
          <w:tcPr>
            <w:tcW w:w="529" w:type="pct"/>
            <w:hideMark/>
          </w:tcPr>
          <w:p w14:paraId="30F0D327" w14:textId="77777777" w:rsidR="000932AA" w:rsidRPr="00AC206C" w:rsidRDefault="000932AA" w:rsidP="002320F9">
            <w:pPr>
              <w:rPr>
                <w:rFonts w:cs="Arial"/>
                <w:b/>
                <w:bCs/>
                <w:sz w:val="16"/>
                <w:szCs w:val="16"/>
              </w:rPr>
            </w:pPr>
            <w:r w:rsidRPr="00AC206C">
              <w:rPr>
                <w:rFonts w:cs="Arial"/>
                <w:b/>
                <w:bCs/>
                <w:sz w:val="16"/>
                <w:szCs w:val="16"/>
              </w:rPr>
              <w:t>Cel szczegółowy</w:t>
            </w:r>
          </w:p>
        </w:tc>
        <w:tc>
          <w:tcPr>
            <w:tcW w:w="451" w:type="pct"/>
            <w:hideMark/>
          </w:tcPr>
          <w:p w14:paraId="21E146CD" w14:textId="77777777" w:rsidR="000932AA" w:rsidRPr="00AC206C" w:rsidRDefault="000932AA" w:rsidP="002320F9">
            <w:pPr>
              <w:rPr>
                <w:rFonts w:cs="Arial"/>
                <w:b/>
                <w:bCs/>
                <w:sz w:val="16"/>
                <w:szCs w:val="16"/>
              </w:rPr>
            </w:pPr>
            <w:r w:rsidRPr="00AC206C">
              <w:rPr>
                <w:rFonts w:cs="Arial"/>
                <w:b/>
                <w:bCs/>
                <w:sz w:val="16"/>
                <w:szCs w:val="16"/>
              </w:rPr>
              <w:t>Fundusz</w:t>
            </w:r>
          </w:p>
        </w:tc>
        <w:tc>
          <w:tcPr>
            <w:tcW w:w="523" w:type="pct"/>
            <w:hideMark/>
          </w:tcPr>
          <w:p w14:paraId="5A65F2D3" w14:textId="77777777" w:rsidR="000932AA" w:rsidRPr="00AC206C" w:rsidRDefault="000932AA" w:rsidP="002320F9">
            <w:pPr>
              <w:rPr>
                <w:rFonts w:cs="Arial"/>
                <w:b/>
                <w:bCs/>
                <w:sz w:val="16"/>
                <w:szCs w:val="16"/>
              </w:rPr>
            </w:pPr>
            <w:r w:rsidRPr="00AC206C">
              <w:rPr>
                <w:rFonts w:cs="Arial"/>
                <w:b/>
                <w:bCs/>
                <w:sz w:val="16"/>
                <w:szCs w:val="16"/>
              </w:rPr>
              <w:t>Kategoria regionu</w:t>
            </w:r>
          </w:p>
        </w:tc>
        <w:tc>
          <w:tcPr>
            <w:tcW w:w="348" w:type="pct"/>
            <w:hideMark/>
          </w:tcPr>
          <w:p w14:paraId="14216604" w14:textId="7258D31F" w:rsidR="000932AA" w:rsidRPr="00AC206C" w:rsidRDefault="00082A44" w:rsidP="002320F9">
            <w:pPr>
              <w:rPr>
                <w:rFonts w:cs="Arial"/>
                <w:b/>
                <w:bCs/>
                <w:sz w:val="16"/>
                <w:szCs w:val="16"/>
              </w:rPr>
            </w:pPr>
            <w:r w:rsidRPr="00AC206C">
              <w:rPr>
                <w:rFonts w:cs="Arial"/>
                <w:b/>
                <w:bCs/>
                <w:sz w:val="16"/>
                <w:szCs w:val="16"/>
              </w:rPr>
              <w:t>Nr identyfikacyjny</w:t>
            </w:r>
          </w:p>
        </w:tc>
        <w:tc>
          <w:tcPr>
            <w:tcW w:w="579" w:type="pct"/>
            <w:hideMark/>
          </w:tcPr>
          <w:p w14:paraId="6053675E" w14:textId="54A8305D" w:rsidR="000932AA" w:rsidRPr="00AC206C" w:rsidRDefault="000932AA" w:rsidP="002320F9">
            <w:pPr>
              <w:rPr>
                <w:rFonts w:cs="Arial"/>
                <w:b/>
                <w:bCs/>
                <w:sz w:val="16"/>
                <w:szCs w:val="16"/>
              </w:rPr>
            </w:pPr>
            <w:r w:rsidRPr="00AC206C">
              <w:rPr>
                <w:rFonts w:cs="Arial"/>
                <w:b/>
                <w:bCs/>
                <w:sz w:val="16"/>
                <w:szCs w:val="16"/>
              </w:rPr>
              <w:t xml:space="preserve">Wskaźnik </w:t>
            </w:r>
          </w:p>
        </w:tc>
        <w:tc>
          <w:tcPr>
            <w:tcW w:w="252" w:type="pct"/>
            <w:hideMark/>
          </w:tcPr>
          <w:p w14:paraId="7AB158A9" w14:textId="77777777" w:rsidR="000932AA" w:rsidRPr="00AC206C" w:rsidRDefault="000932AA" w:rsidP="002320F9">
            <w:pPr>
              <w:rPr>
                <w:rFonts w:cs="Arial"/>
                <w:b/>
                <w:bCs/>
                <w:sz w:val="16"/>
                <w:szCs w:val="16"/>
              </w:rPr>
            </w:pPr>
            <w:r w:rsidRPr="00AC206C">
              <w:rPr>
                <w:rFonts w:cs="Arial"/>
                <w:b/>
                <w:bCs/>
                <w:sz w:val="16"/>
                <w:szCs w:val="16"/>
              </w:rPr>
              <w:t>Jednostka miary</w:t>
            </w:r>
          </w:p>
        </w:tc>
        <w:tc>
          <w:tcPr>
            <w:tcW w:w="473" w:type="pct"/>
            <w:hideMark/>
          </w:tcPr>
          <w:p w14:paraId="00A35198" w14:textId="77777777" w:rsidR="000932AA" w:rsidRPr="00AC206C" w:rsidRDefault="000932AA" w:rsidP="002320F9">
            <w:pPr>
              <w:rPr>
                <w:rFonts w:cs="Arial"/>
                <w:b/>
                <w:bCs/>
                <w:sz w:val="16"/>
                <w:szCs w:val="16"/>
              </w:rPr>
            </w:pPr>
            <w:r w:rsidRPr="00AC206C">
              <w:rPr>
                <w:rFonts w:cs="Arial"/>
                <w:b/>
                <w:bCs/>
                <w:sz w:val="16"/>
                <w:szCs w:val="16"/>
              </w:rPr>
              <w:t>Wartość bazowa lub wartość odniesienia</w:t>
            </w:r>
          </w:p>
        </w:tc>
        <w:tc>
          <w:tcPr>
            <w:tcW w:w="435" w:type="pct"/>
            <w:hideMark/>
          </w:tcPr>
          <w:p w14:paraId="147DF3FC" w14:textId="53545366" w:rsidR="000932AA" w:rsidRPr="00AC206C" w:rsidRDefault="000932AA" w:rsidP="002320F9">
            <w:pPr>
              <w:rPr>
                <w:rFonts w:cs="Arial"/>
                <w:b/>
                <w:bCs/>
                <w:sz w:val="16"/>
                <w:szCs w:val="16"/>
              </w:rPr>
            </w:pPr>
            <w:r w:rsidRPr="00AC206C">
              <w:rPr>
                <w:rFonts w:cs="Arial"/>
                <w:b/>
                <w:bCs/>
                <w:sz w:val="16"/>
                <w:szCs w:val="16"/>
              </w:rPr>
              <w:t xml:space="preserve">Rok </w:t>
            </w:r>
            <w:r w:rsidR="00586E2F" w:rsidRPr="00AC206C">
              <w:rPr>
                <w:rFonts w:cs="Arial"/>
                <w:b/>
                <w:bCs/>
                <w:sz w:val="16"/>
                <w:szCs w:val="16"/>
              </w:rPr>
              <w:t>odniesienia</w:t>
            </w:r>
          </w:p>
        </w:tc>
        <w:tc>
          <w:tcPr>
            <w:tcW w:w="435" w:type="pct"/>
          </w:tcPr>
          <w:p w14:paraId="5DA7C333" w14:textId="5528E57E" w:rsidR="000932AA" w:rsidRPr="00AC206C" w:rsidRDefault="000932AA" w:rsidP="00EC5522">
            <w:pPr>
              <w:rPr>
                <w:rFonts w:cs="Arial"/>
                <w:b/>
                <w:bCs/>
                <w:sz w:val="16"/>
                <w:szCs w:val="16"/>
              </w:rPr>
            </w:pPr>
            <w:r w:rsidRPr="00AC206C">
              <w:rPr>
                <w:rFonts w:cs="Arial"/>
                <w:b/>
                <w:bCs/>
                <w:sz w:val="16"/>
                <w:szCs w:val="16"/>
              </w:rPr>
              <w:t xml:space="preserve">Cel </w:t>
            </w:r>
            <w:r w:rsidR="00586E2F" w:rsidRPr="00AC206C">
              <w:rPr>
                <w:rFonts w:cs="Arial"/>
                <w:b/>
                <w:bCs/>
                <w:sz w:val="16"/>
                <w:szCs w:val="16"/>
              </w:rPr>
              <w:t>końcowy</w:t>
            </w:r>
            <w:r w:rsidR="00361443" w:rsidRPr="00AC206C">
              <w:rPr>
                <w:rFonts w:cs="Arial"/>
                <w:b/>
                <w:bCs/>
                <w:sz w:val="16"/>
                <w:szCs w:val="16"/>
              </w:rPr>
              <w:t xml:space="preserve"> </w:t>
            </w:r>
            <w:r w:rsidRPr="00AC206C">
              <w:rPr>
                <w:rFonts w:cs="Arial"/>
                <w:b/>
                <w:bCs/>
                <w:sz w:val="16"/>
                <w:szCs w:val="16"/>
              </w:rPr>
              <w:t>(2029)</w:t>
            </w:r>
          </w:p>
        </w:tc>
        <w:tc>
          <w:tcPr>
            <w:tcW w:w="287" w:type="pct"/>
            <w:hideMark/>
          </w:tcPr>
          <w:p w14:paraId="07F86F85" w14:textId="6510544F" w:rsidR="000932AA" w:rsidRPr="00AC206C" w:rsidRDefault="000932AA" w:rsidP="002320F9">
            <w:pPr>
              <w:rPr>
                <w:rFonts w:cs="Arial"/>
                <w:b/>
                <w:bCs/>
                <w:sz w:val="16"/>
                <w:szCs w:val="16"/>
              </w:rPr>
            </w:pPr>
            <w:r w:rsidRPr="00AC206C">
              <w:rPr>
                <w:rFonts w:cs="Arial"/>
                <w:b/>
                <w:bCs/>
                <w:sz w:val="16"/>
                <w:szCs w:val="16"/>
              </w:rPr>
              <w:t xml:space="preserve">Źródło danych </w:t>
            </w:r>
          </w:p>
        </w:tc>
        <w:tc>
          <w:tcPr>
            <w:tcW w:w="217" w:type="pct"/>
            <w:hideMark/>
          </w:tcPr>
          <w:p w14:paraId="60DAFBAF" w14:textId="3E7F35E3" w:rsidR="000932AA" w:rsidRPr="00AC206C" w:rsidRDefault="000932AA" w:rsidP="002320F9">
            <w:pPr>
              <w:rPr>
                <w:rFonts w:cs="Arial"/>
                <w:b/>
                <w:bCs/>
                <w:sz w:val="16"/>
                <w:szCs w:val="16"/>
              </w:rPr>
            </w:pPr>
            <w:r w:rsidRPr="00AC206C">
              <w:rPr>
                <w:rFonts w:cs="Arial"/>
                <w:b/>
                <w:bCs/>
                <w:sz w:val="16"/>
                <w:szCs w:val="16"/>
              </w:rPr>
              <w:t xml:space="preserve">Uwagi </w:t>
            </w:r>
          </w:p>
        </w:tc>
      </w:tr>
      <w:tr w:rsidR="00A14DE6" w:rsidRPr="00AC206C" w14:paraId="7813AFB3" w14:textId="77777777" w:rsidTr="00B82281">
        <w:trPr>
          <w:trHeight w:val="331"/>
        </w:trPr>
        <w:tc>
          <w:tcPr>
            <w:tcW w:w="470" w:type="pct"/>
            <w:hideMark/>
          </w:tcPr>
          <w:p w14:paraId="443BAD34" w14:textId="342591FB" w:rsidR="00AB72BE" w:rsidRPr="00AC206C" w:rsidRDefault="00AB72BE" w:rsidP="002320F9">
            <w:pPr>
              <w:rPr>
                <w:rFonts w:cs="Arial"/>
                <w:sz w:val="16"/>
                <w:szCs w:val="16"/>
              </w:rPr>
            </w:pPr>
            <w:r w:rsidRPr="00AC206C">
              <w:rPr>
                <w:rFonts w:cs="Arial"/>
                <w:sz w:val="16"/>
                <w:szCs w:val="16"/>
              </w:rPr>
              <w:t>IX</w:t>
            </w:r>
          </w:p>
        </w:tc>
        <w:tc>
          <w:tcPr>
            <w:tcW w:w="529" w:type="pct"/>
            <w:hideMark/>
          </w:tcPr>
          <w:p w14:paraId="40706E38" w14:textId="468AF679" w:rsidR="00AB72BE" w:rsidRPr="00AC206C" w:rsidRDefault="00AB72BE" w:rsidP="002320F9">
            <w:pPr>
              <w:rPr>
                <w:rFonts w:cs="Arial"/>
                <w:sz w:val="16"/>
                <w:szCs w:val="16"/>
              </w:rPr>
            </w:pPr>
            <w:r w:rsidRPr="00AC206C">
              <w:rPr>
                <w:rFonts w:cs="Arial"/>
                <w:sz w:val="16"/>
                <w:szCs w:val="16"/>
              </w:rPr>
              <w:t>4b)</w:t>
            </w:r>
          </w:p>
        </w:tc>
        <w:tc>
          <w:tcPr>
            <w:tcW w:w="451" w:type="pct"/>
            <w:hideMark/>
          </w:tcPr>
          <w:p w14:paraId="34413B60" w14:textId="77777777" w:rsidR="00AB72BE" w:rsidRPr="00AC206C" w:rsidRDefault="00AB72BE" w:rsidP="002320F9">
            <w:pPr>
              <w:rPr>
                <w:rFonts w:cs="Arial"/>
                <w:sz w:val="16"/>
                <w:szCs w:val="16"/>
              </w:rPr>
            </w:pPr>
            <w:r w:rsidRPr="00AC206C">
              <w:rPr>
                <w:rFonts w:cs="Arial"/>
                <w:sz w:val="16"/>
                <w:szCs w:val="16"/>
              </w:rPr>
              <w:t>EFS+</w:t>
            </w:r>
          </w:p>
        </w:tc>
        <w:tc>
          <w:tcPr>
            <w:tcW w:w="523" w:type="pct"/>
            <w:hideMark/>
          </w:tcPr>
          <w:p w14:paraId="458FB455" w14:textId="77777777" w:rsidR="00AB72BE" w:rsidRPr="00AC206C" w:rsidRDefault="00AB72BE" w:rsidP="002320F9">
            <w:pPr>
              <w:rPr>
                <w:rFonts w:cs="Arial"/>
                <w:sz w:val="16"/>
                <w:szCs w:val="16"/>
              </w:rPr>
            </w:pPr>
            <w:r w:rsidRPr="00AC206C">
              <w:rPr>
                <w:rFonts w:cs="Arial"/>
                <w:sz w:val="16"/>
                <w:szCs w:val="16"/>
              </w:rPr>
              <w:t>Słabiej rozwinięte</w:t>
            </w:r>
          </w:p>
        </w:tc>
        <w:tc>
          <w:tcPr>
            <w:tcW w:w="348" w:type="pct"/>
          </w:tcPr>
          <w:p w14:paraId="3505EE48" w14:textId="0E7C47B2" w:rsidR="00AB72BE" w:rsidRPr="00AC206C" w:rsidRDefault="00AB72BE" w:rsidP="002320F9">
            <w:pPr>
              <w:rPr>
                <w:rFonts w:cs="Arial"/>
                <w:sz w:val="16"/>
                <w:szCs w:val="16"/>
              </w:rPr>
            </w:pPr>
            <w:r w:rsidRPr="00AC206C">
              <w:rPr>
                <w:rFonts w:cs="Arial"/>
                <w:sz w:val="16"/>
                <w:szCs w:val="16"/>
              </w:rPr>
              <w:t>EECR03</w:t>
            </w:r>
          </w:p>
        </w:tc>
        <w:tc>
          <w:tcPr>
            <w:tcW w:w="579" w:type="pct"/>
            <w:hideMark/>
          </w:tcPr>
          <w:p w14:paraId="3F930BFC" w14:textId="6CDAB080" w:rsidR="00AB72BE" w:rsidRPr="00AC206C" w:rsidRDefault="00AB72BE" w:rsidP="002320F9">
            <w:pPr>
              <w:rPr>
                <w:rFonts w:cs="Arial"/>
                <w:sz w:val="16"/>
                <w:szCs w:val="16"/>
              </w:rPr>
            </w:pPr>
            <w:r w:rsidRPr="00AC206C">
              <w:rPr>
                <w:rFonts w:cs="Arial"/>
                <w:sz w:val="16"/>
                <w:szCs w:val="16"/>
              </w:rPr>
              <w:t xml:space="preserve">Liczba osób, które uzyskały kwalifikacje </w:t>
            </w:r>
            <w:r w:rsidRPr="00AC206C">
              <w:rPr>
                <w:rFonts w:cs="Arial"/>
                <w:sz w:val="16"/>
                <w:szCs w:val="16"/>
              </w:rPr>
              <w:lastRenderedPageBreak/>
              <w:t>po opuszczeniu programu</w:t>
            </w:r>
          </w:p>
        </w:tc>
        <w:tc>
          <w:tcPr>
            <w:tcW w:w="252" w:type="pct"/>
            <w:hideMark/>
          </w:tcPr>
          <w:p w14:paraId="073F957F" w14:textId="43AC78A5" w:rsidR="00AB72BE" w:rsidRPr="00AC206C" w:rsidRDefault="00F17903" w:rsidP="002320F9">
            <w:pPr>
              <w:rPr>
                <w:rFonts w:cs="Arial"/>
                <w:sz w:val="16"/>
                <w:szCs w:val="16"/>
              </w:rPr>
            </w:pPr>
            <w:r w:rsidRPr="00AC206C">
              <w:rPr>
                <w:rFonts w:cs="Arial"/>
                <w:sz w:val="16"/>
                <w:szCs w:val="16"/>
              </w:rPr>
              <w:lastRenderedPageBreak/>
              <w:t>Osoby</w:t>
            </w:r>
          </w:p>
        </w:tc>
        <w:tc>
          <w:tcPr>
            <w:tcW w:w="473" w:type="pct"/>
          </w:tcPr>
          <w:p w14:paraId="2D56DF89" w14:textId="1B5BE51D" w:rsidR="00AB72BE" w:rsidRPr="00AC206C" w:rsidRDefault="00AB72BE" w:rsidP="002320F9">
            <w:pPr>
              <w:rPr>
                <w:rFonts w:cs="Arial"/>
                <w:sz w:val="16"/>
                <w:szCs w:val="16"/>
              </w:rPr>
            </w:pPr>
            <w:r w:rsidRPr="00AC206C">
              <w:rPr>
                <w:rFonts w:cs="Arial"/>
                <w:sz w:val="16"/>
                <w:szCs w:val="16"/>
              </w:rPr>
              <w:t>400</w:t>
            </w:r>
          </w:p>
        </w:tc>
        <w:tc>
          <w:tcPr>
            <w:tcW w:w="435" w:type="pct"/>
          </w:tcPr>
          <w:p w14:paraId="78CA5FA9" w14:textId="68A68027" w:rsidR="00AB72BE" w:rsidRPr="00AC206C" w:rsidRDefault="00AB72BE" w:rsidP="002320F9">
            <w:pPr>
              <w:rPr>
                <w:rFonts w:cs="Arial"/>
                <w:sz w:val="16"/>
                <w:szCs w:val="16"/>
              </w:rPr>
            </w:pPr>
            <w:r w:rsidRPr="00AC206C">
              <w:rPr>
                <w:rFonts w:cs="Arial"/>
                <w:sz w:val="16"/>
                <w:szCs w:val="16"/>
              </w:rPr>
              <w:t>2020</w:t>
            </w:r>
          </w:p>
        </w:tc>
        <w:tc>
          <w:tcPr>
            <w:tcW w:w="435" w:type="pct"/>
          </w:tcPr>
          <w:p w14:paraId="06C4CEE2" w14:textId="75773079" w:rsidR="00AB72BE" w:rsidRPr="00AC206C" w:rsidRDefault="00AB72BE" w:rsidP="002320F9">
            <w:pPr>
              <w:rPr>
                <w:rFonts w:cs="Arial"/>
                <w:sz w:val="16"/>
                <w:szCs w:val="16"/>
              </w:rPr>
            </w:pPr>
            <w:r w:rsidRPr="00AC206C">
              <w:rPr>
                <w:rFonts w:cs="Arial"/>
                <w:sz w:val="16"/>
                <w:szCs w:val="16"/>
              </w:rPr>
              <w:t>720</w:t>
            </w:r>
          </w:p>
        </w:tc>
        <w:tc>
          <w:tcPr>
            <w:tcW w:w="287" w:type="pct"/>
            <w:hideMark/>
          </w:tcPr>
          <w:p w14:paraId="47416A93" w14:textId="16497D95" w:rsidR="00AB72BE" w:rsidRPr="00AC206C" w:rsidRDefault="00AB72BE" w:rsidP="002320F9">
            <w:pPr>
              <w:rPr>
                <w:rFonts w:cs="Arial"/>
                <w:sz w:val="16"/>
                <w:szCs w:val="16"/>
              </w:rPr>
            </w:pPr>
            <w:r w:rsidRPr="00AC206C">
              <w:rPr>
                <w:rFonts w:cs="Arial"/>
                <w:sz w:val="16"/>
                <w:szCs w:val="16"/>
              </w:rPr>
              <w:t>System teleinfor</w:t>
            </w:r>
            <w:r w:rsidRPr="00AC206C">
              <w:rPr>
                <w:rFonts w:cs="Arial"/>
                <w:sz w:val="16"/>
                <w:szCs w:val="16"/>
              </w:rPr>
              <w:lastRenderedPageBreak/>
              <w:t>matyczny</w:t>
            </w:r>
          </w:p>
        </w:tc>
        <w:tc>
          <w:tcPr>
            <w:tcW w:w="217" w:type="pct"/>
          </w:tcPr>
          <w:p w14:paraId="33A26544" w14:textId="77777777" w:rsidR="00AB72BE" w:rsidRPr="00AC206C" w:rsidRDefault="00AB72BE" w:rsidP="002320F9">
            <w:pPr>
              <w:rPr>
                <w:rFonts w:cs="Arial"/>
                <w:sz w:val="16"/>
                <w:szCs w:val="16"/>
              </w:rPr>
            </w:pPr>
          </w:p>
        </w:tc>
      </w:tr>
    </w:tbl>
    <w:p w14:paraId="2648699A" w14:textId="4EDD621D" w:rsidR="000932AA" w:rsidRPr="00A4793D" w:rsidRDefault="490476BC" w:rsidP="00BA7E3D">
      <w:pPr>
        <w:pStyle w:val="Nagwek6"/>
        <w:rPr>
          <w:rFonts w:cs="Arial"/>
        </w:rPr>
      </w:pPr>
      <w:bookmarkStart w:id="333" w:name="_Toc76035963"/>
      <w:bookmarkStart w:id="334" w:name="_Toc90639035"/>
      <w:r w:rsidRPr="00A4793D">
        <w:rPr>
          <w:rFonts w:cs="Arial"/>
        </w:rPr>
        <w:t>2.</w:t>
      </w:r>
      <w:r w:rsidR="295E69D4" w:rsidRPr="00A4793D">
        <w:rPr>
          <w:rFonts w:cs="Arial"/>
        </w:rPr>
        <w:t>1</w:t>
      </w:r>
      <w:r w:rsidR="36000D62" w:rsidRPr="00A4793D">
        <w:rPr>
          <w:rFonts w:cs="Arial"/>
        </w:rPr>
        <w:t>.</w:t>
      </w:r>
      <w:r w:rsidR="3474FE64" w:rsidRPr="00A4793D">
        <w:rPr>
          <w:rFonts w:cs="Arial"/>
        </w:rPr>
        <w:t>9</w:t>
      </w:r>
      <w:r w:rsidRPr="00A4793D">
        <w:rPr>
          <w:rFonts w:cs="Arial"/>
        </w:rPr>
        <w:t>.2.3</w:t>
      </w:r>
      <w:r w:rsidR="295E69D4" w:rsidRPr="00A4793D">
        <w:rPr>
          <w:rFonts w:cs="Arial"/>
        </w:rPr>
        <w:t>.</w:t>
      </w:r>
      <w:r w:rsidRPr="00A4793D">
        <w:rPr>
          <w:rFonts w:cs="Arial"/>
        </w:rPr>
        <w:t xml:space="preserve"> </w:t>
      </w:r>
      <w:r w:rsidR="295E69D4" w:rsidRPr="00A4793D">
        <w:rPr>
          <w:rFonts w:cs="Arial"/>
        </w:rPr>
        <w:t xml:space="preserve">Indykatywny </w:t>
      </w:r>
      <w:r w:rsidRPr="00A4793D">
        <w:rPr>
          <w:rFonts w:cs="Arial"/>
        </w:rPr>
        <w:t xml:space="preserve">podział </w:t>
      </w:r>
      <w:r w:rsidR="295E69D4" w:rsidRPr="00A4793D">
        <w:rPr>
          <w:rFonts w:cs="Arial"/>
        </w:rPr>
        <w:t xml:space="preserve">zaprogramowanych </w:t>
      </w:r>
      <w:r w:rsidRPr="00A4793D">
        <w:rPr>
          <w:rFonts w:cs="Arial"/>
        </w:rPr>
        <w:t>zasobów (UE) według rodzaju interwencji</w:t>
      </w:r>
      <w:bookmarkEnd w:id="333"/>
      <w:bookmarkEnd w:id="334"/>
      <w:r w:rsidRPr="00A4793D">
        <w:rPr>
          <w:rFonts w:cs="Arial"/>
        </w:rPr>
        <w:t xml:space="preserve"> </w:t>
      </w:r>
    </w:p>
    <w:p w14:paraId="5DEC4C0C" w14:textId="77777777" w:rsidR="007C7A3C" w:rsidRPr="00A4793D" w:rsidRDefault="007C7A3C" w:rsidP="002320F9">
      <w:pPr>
        <w:ind w:left="113"/>
        <w:jc w:val="left"/>
        <w:rPr>
          <w:rFonts w:cs="Arial"/>
          <w:b/>
          <w:bCs/>
          <w:noProof/>
        </w:rPr>
      </w:pPr>
      <w:r w:rsidRPr="00A4793D">
        <w:rPr>
          <w:rFonts w:cs="Arial"/>
          <w:b/>
        </w:rPr>
        <w:t>Wymiar 1 – zakres interwencji</w:t>
      </w:r>
    </w:p>
    <w:tbl>
      <w:tblPr>
        <w:tblStyle w:val="Tabela-Siatka"/>
        <w:tblW w:w="9634" w:type="dxa"/>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53"/>
        <w:gridCol w:w="1140"/>
        <w:gridCol w:w="995"/>
        <w:gridCol w:w="4392"/>
        <w:gridCol w:w="1275"/>
      </w:tblGrid>
      <w:tr w:rsidR="00591A70" w:rsidRPr="00AC206C" w14:paraId="7BB44933" w14:textId="77777777" w:rsidTr="00704CFF">
        <w:trPr>
          <w:trHeight w:val="718"/>
          <w:tblHeader/>
        </w:trPr>
        <w:tc>
          <w:tcPr>
            <w:tcW w:w="979" w:type="dxa"/>
            <w:hideMark/>
          </w:tcPr>
          <w:p w14:paraId="19B75D79" w14:textId="77777777" w:rsidR="000932AA" w:rsidRPr="00AC206C" w:rsidRDefault="000932AA" w:rsidP="002320F9">
            <w:pPr>
              <w:rPr>
                <w:rFonts w:cs="Arial"/>
                <w:b/>
                <w:bCs/>
                <w:noProof/>
                <w:sz w:val="16"/>
                <w:szCs w:val="16"/>
              </w:rPr>
            </w:pPr>
            <w:r w:rsidRPr="00AC206C">
              <w:rPr>
                <w:rFonts w:cs="Arial"/>
                <w:b/>
                <w:sz w:val="16"/>
                <w:szCs w:val="16"/>
              </w:rPr>
              <w:t>Nr priorytetu</w:t>
            </w:r>
          </w:p>
        </w:tc>
        <w:tc>
          <w:tcPr>
            <w:tcW w:w="853" w:type="dxa"/>
            <w:hideMark/>
          </w:tcPr>
          <w:p w14:paraId="2A89B06B" w14:textId="77777777" w:rsidR="000932AA" w:rsidRPr="00AC206C" w:rsidRDefault="000932AA" w:rsidP="002320F9">
            <w:pPr>
              <w:rPr>
                <w:rFonts w:cs="Arial"/>
                <w:b/>
                <w:bCs/>
                <w:noProof/>
                <w:sz w:val="16"/>
                <w:szCs w:val="16"/>
              </w:rPr>
            </w:pPr>
            <w:r w:rsidRPr="00AC206C">
              <w:rPr>
                <w:rFonts w:cs="Arial"/>
                <w:b/>
                <w:sz w:val="16"/>
                <w:szCs w:val="16"/>
              </w:rPr>
              <w:t>Fundusz</w:t>
            </w:r>
          </w:p>
        </w:tc>
        <w:tc>
          <w:tcPr>
            <w:tcW w:w="1140" w:type="dxa"/>
            <w:hideMark/>
          </w:tcPr>
          <w:p w14:paraId="7F41BAF4" w14:textId="77777777" w:rsidR="000932AA" w:rsidRPr="00AC206C" w:rsidRDefault="000932AA" w:rsidP="002320F9">
            <w:pPr>
              <w:rPr>
                <w:rFonts w:cs="Arial"/>
                <w:b/>
                <w:bCs/>
                <w:noProof/>
                <w:sz w:val="16"/>
                <w:szCs w:val="16"/>
              </w:rPr>
            </w:pPr>
            <w:r w:rsidRPr="00AC206C">
              <w:rPr>
                <w:rFonts w:cs="Arial"/>
                <w:b/>
                <w:sz w:val="16"/>
                <w:szCs w:val="16"/>
              </w:rPr>
              <w:t>Kategoria regionu</w:t>
            </w:r>
          </w:p>
        </w:tc>
        <w:tc>
          <w:tcPr>
            <w:tcW w:w="995" w:type="dxa"/>
            <w:hideMark/>
          </w:tcPr>
          <w:p w14:paraId="17AE2ACA" w14:textId="77777777" w:rsidR="000932AA" w:rsidRPr="00AC206C" w:rsidRDefault="000932AA" w:rsidP="002320F9">
            <w:pPr>
              <w:rPr>
                <w:rFonts w:cs="Arial"/>
                <w:b/>
                <w:bCs/>
                <w:noProof/>
                <w:sz w:val="16"/>
                <w:szCs w:val="16"/>
              </w:rPr>
            </w:pPr>
            <w:r w:rsidRPr="00AC206C">
              <w:rPr>
                <w:rFonts w:cs="Arial"/>
                <w:b/>
                <w:sz w:val="16"/>
                <w:szCs w:val="16"/>
              </w:rPr>
              <w:t>Cel szczegółowy</w:t>
            </w:r>
          </w:p>
        </w:tc>
        <w:tc>
          <w:tcPr>
            <w:tcW w:w="4392" w:type="dxa"/>
            <w:hideMark/>
          </w:tcPr>
          <w:p w14:paraId="0FAC3C83" w14:textId="77777777" w:rsidR="000932AA" w:rsidRPr="00AC206C" w:rsidRDefault="000932AA" w:rsidP="002320F9">
            <w:pPr>
              <w:rPr>
                <w:rFonts w:cs="Arial"/>
                <w:b/>
                <w:bCs/>
                <w:noProof/>
                <w:sz w:val="16"/>
                <w:szCs w:val="16"/>
              </w:rPr>
            </w:pPr>
            <w:r w:rsidRPr="00AC206C">
              <w:rPr>
                <w:rFonts w:cs="Arial"/>
                <w:b/>
                <w:sz w:val="16"/>
                <w:szCs w:val="16"/>
              </w:rPr>
              <w:t xml:space="preserve">Kod </w:t>
            </w:r>
          </w:p>
        </w:tc>
        <w:tc>
          <w:tcPr>
            <w:tcW w:w="1275" w:type="dxa"/>
            <w:hideMark/>
          </w:tcPr>
          <w:p w14:paraId="5D9A18BF" w14:textId="77777777" w:rsidR="000932AA" w:rsidRPr="00AC206C" w:rsidRDefault="000932AA" w:rsidP="002320F9">
            <w:pPr>
              <w:rPr>
                <w:rFonts w:cs="Arial"/>
                <w:b/>
                <w:bCs/>
                <w:noProof/>
                <w:sz w:val="16"/>
                <w:szCs w:val="16"/>
              </w:rPr>
            </w:pPr>
            <w:r w:rsidRPr="00AC206C">
              <w:rPr>
                <w:rFonts w:cs="Arial"/>
                <w:b/>
                <w:sz w:val="16"/>
                <w:szCs w:val="16"/>
              </w:rPr>
              <w:t>Kwota (w EUR)</w:t>
            </w:r>
          </w:p>
        </w:tc>
      </w:tr>
      <w:tr w:rsidR="00A566D1" w:rsidRPr="00AC206C" w14:paraId="7A0CF5ED" w14:textId="77777777" w:rsidTr="004B5832">
        <w:tc>
          <w:tcPr>
            <w:tcW w:w="979" w:type="dxa"/>
          </w:tcPr>
          <w:p w14:paraId="7B71B51F" w14:textId="47291CEE" w:rsidR="00A566D1" w:rsidRPr="00AC206C" w:rsidRDefault="00A566D1" w:rsidP="00A566D1">
            <w:pPr>
              <w:rPr>
                <w:rFonts w:cs="Arial"/>
                <w:b/>
                <w:sz w:val="16"/>
                <w:szCs w:val="16"/>
              </w:rPr>
            </w:pPr>
            <w:r w:rsidRPr="00AC206C">
              <w:rPr>
                <w:rFonts w:eastAsia="Yu Mincho" w:cs="Arial"/>
                <w:sz w:val="16"/>
                <w:szCs w:val="16"/>
              </w:rPr>
              <w:t>IX</w:t>
            </w:r>
          </w:p>
        </w:tc>
        <w:tc>
          <w:tcPr>
            <w:tcW w:w="853" w:type="dxa"/>
          </w:tcPr>
          <w:p w14:paraId="543E61BE" w14:textId="69D11278" w:rsidR="00A566D1" w:rsidRPr="00AC206C" w:rsidRDefault="00A566D1" w:rsidP="00A566D1">
            <w:pPr>
              <w:rPr>
                <w:rFonts w:cs="Arial"/>
                <w:b/>
                <w:sz w:val="16"/>
                <w:szCs w:val="16"/>
              </w:rPr>
            </w:pPr>
            <w:r w:rsidRPr="00AC206C">
              <w:rPr>
                <w:rFonts w:eastAsia="Yu Mincho" w:cs="Arial"/>
                <w:sz w:val="16"/>
                <w:szCs w:val="16"/>
              </w:rPr>
              <w:t>EFS+</w:t>
            </w:r>
          </w:p>
        </w:tc>
        <w:tc>
          <w:tcPr>
            <w:tcW w:w="1140" w:type="dxa"/>
          </w:tcPr>
          <w:p w14:paraId="78389D0C" w14:textId="0A069220" w:rsidR="00A566D1" w:rsidRPr="00AC206C" w:rsidRDefault="00A566D1" w:rsidP="00A566D1">
            <w:pPr>
              <w:rPr>
                <w:rFonts w:cs="Arial"/>
                <w:b/>
                <w:sz w:val="16"/>
                <w:szCs w:val="16"/>
              </w:rPr>
            </w:pPr>
            <w:r w:rsidRPr="00AC206C">
              <w:rPr>
                <w:rFonts w:eastAsia="Yu Mincho" w:cs="Arial"/>
                <w:sz w:val="16"/>
                <w:szCs w:val="16"/>
              </w:rPr>
              <w:t>Słabiej rozwinięte</w:t>
            </w:r>
          </w:p>
        </w:tc>
        <w:tc>
          <w:tcPr>
            <w:tcW w:w="995" w:type="dxa"/>
          </w:tcPr>
          <w:p w14:paraId="2EEDCC32" w14:textId="11B57641" w:rsidR="00A566D1" w:rsidRPr="00AC206C" w:rsidRDefault="00A566D1" w:rsidP="00A566D1">
            <w:pPr>
              <w:rPr>
                <w:rFonts w:cs="Arial"/>
                <w:b/>
                <w:sz w:val="16"/>
                <w:szCs w:val="16"/>
              </w:rPr>
            </w:pPr>
            <w:r w:rsidRPr="00AC206C">
              <w:rPr>
                <w:rFonts w:eastAsia="Yu Mincho" w:cs="Arial"/>
                <w:sz w:val="16"/>
                <w:szCs w:val="16"/>
              </w:rPr>
              <w:t>4b)</w:t>
            </w:r>
          </w:p>
        </w:tc>
        <w:tc>
          <w:tcPr>
            <w:tcW w:w="4392" w:type="dxa"/>
          </w:tcPr>
          <w:p w14:paraId="73BF774C" w14:textId="59E06A92" w:rsidR="00A566D1" w:rsidRPr="00AC206C" w:rsidRDefault="00A566D1" w:rsidP="00A566D1">
            <w:pPr>
              <w:rPr>
                <w:rFonts w:cs="Arial"/>
                <w:bCs/>
                <w:sz w:val="16"/>
                <w:szCs w:val="16"/>
              </w:rPr>
            </w:pPr>
            <w:r w:rsidRPr="00AC206C">
              <w:rPr>
                <w:rFonts w:cs="Arial"/>
                <w:bCs/>
                <w:sz w:val="16"/>
                <w:szCs w:val="16"/>
              </w:rPr>
              <w:t>139 Działania na rzecz modernizacji i wzmocnienia instytucji i służb rynku pracy celem oceny i przewidywania zapotrzebowania na umiejętności oraz zapewnienia terminowej i dopasowanej do potrzeb pomocy</w:t>
            </w:r>
          </w:p>
        </w:tc>
        <w:tc>
          <w:tcPr>
            <w:tcW w:w="1275" w:type="dxa"/>
          </w:tcPr>
          <w:p w14:paraId="13509659" w14:textId="62AA2174" w:rsidR="00A566D1" w:rsidRPr="00AC206C" w:rsidRDefault="00A566D1" w:rsidP="00A566D1">
            <w:pPr>
              <w:rPr>
                <w:rFonts w:cs="Arial"/>
                <w:b/>
                <w:sz w:val="16"/>
                <w:szCs w:val="16"/>
              </w:rPr>
            </w:pPr>
            <w:r>
              <w:rPr>
                <w:rFonts w:cs="Arial"/>
                <w:sz w:val="16"/>
                <w:szCs w:val="16"/>
              </w:rPr>
              <w:t>5 645</w:t>
            </w:r>
            <w:r w:rsidR="00A11495">
              <w:rPr>
                <w:rFonts w:cs="Arial"/>
                <w:sz w:val="16"/>
                <w:szCs w:val="16"/>
              </w:rPr>
              <w:t> </w:t>
            </w:r>
            <w:r>
              <w:rPr>
                <w:rFonts w:cs="Arial"/>
                <w:sz w:val="16"/>
                <w:szCs w:val="16"/>
              </w:rPr>
              <w:t>285</w:t>
            </w:r>
            <w:r w:rsidR="00A11495">
              <w:rPr>
                <w:rFonts w:cs="Arial"/>
                <w:sz w:val="16"/>
                <w:szCs w:val="16"/>
              </w:rPr>
              <w:t xml:space="preserve"> </w:t>
            </w:r>
          </w:p>
        </w:tc>
      </w:tr>
      <w:tr w:rsidR="00591A70" w:rsidRPr="00AC206C" w14:paraId="54971434" w14:textId="77777777" w:rsidTr="004B5832">
        <w:tc>
          <w:tcPr>
            <w:tcW w:w="979" w:type="dxa"/>
            <w:hideMark/>
          </w:tcPr>
          <w:p w14:paraId="4E69265B" w14:textId="19E741AD" w:rsidR="000932AA" w:rsidRPr="00AC206C" w:rsidRDefault="490476BC" w:rsidP="002320F9">
            <w:pPr>
              <w:rPr>
                <w:rFonts w:eastAsia="Yu Mincho" w:cs="Arial"/>
                <w:sz w:val="16"/>
                <w:szCs w:val="16"/>
              </w:rPr>
            </w:pPr>
            <w:r w:rsidRPr="00AC206C">
              <w:rPr>
                <w:rFonts w:eastAsia="Yu Mincho" w:cs="Arial"/>
                <w:sz w:val="16"/>
                <w:szCs w:val="16"/>
              </w:rPr>
              <w:t>I</w:t>
            </w:r>
            <w:r w:rsidR="1DB7221A" w:rsidRPr="00AC206C">
              <w:rPr>
                <w:rFonts w:eastAsia="Yu Mincho" w:cs="Arial"/>
                <w:sz w:val="16"/>
                <w:szCs w:val="16"/>
              </w:rPr>
              <w:t>X</w:t>
            </w:r>
          </w:p>
        </w:tc>
        <w:tc>
          <w:tcPr>
            <w:tcW w:w="853" w:type="dxa"/>
            <w:hideMark/>
          </w:tcPr>
          <w:p w14:paraId="32F16293" w14:textId="69BB7053" w:rsidR="000932AA" w:rsidRPr="00AC206C" w:rsidRDefault="000932AA" w:rsidP="002320F9">
            <w:pPr>
              <w:rPr>
                <w:rFonts w:eastAsia="Yu Mincho" w:cs="Arial"/>
                <w:sz w:val="16"/>
                <w:szCs w:val="16"/>
              </w:rPr>
            </w:pPr>
            <w:r w:rsidRPr="00AC206C">
              <w:rPr>
                <w:rFonts w:eastAsia="Yu Mincho" w:cs="Arial"/>
                <w:sz w:val="16"/>
                <w:szCs w:val="16"/>
              </w:rPr>
              <w:t>EFS+</w:t>
            </w:r>
          </w:p>
        </w:tc>
        <w:tc>
          <w:tcPr>
            <w:tcW w:w="1140" w:type="dxa"/>
            <w:hideMark/>
          </w:tcPr>
          <w:p w14:paraId="715F825B" w14:textId="76D31A76" w:rsidR="000932AA" w:rsidRPr="00AC206C" w:rsidRDefault="000932AA" w:rsidP="002320F9">
            <w:pPr>
              <w:rPr>
                <w:rFonts w:eastAsia="Yu Mincho" w:cs="Arial"/>
                <w:sz w:val="16"/>
                <w:szCs w:val="16"/>
              </w:rPr>
            </w:pPr>
            <w:r w:rsidRPr="00AC206C">
              <w:rPr>
                <w:rFonts w:eastAsia="Yu Mincho" w:cs="Arial"/>
                <w:sz w:val="16"/>
                <w:szCs w:val="16"/>
              </w:rPr>
              <w:t>Słabiej rozwinięte</w:t>
            </w:r>
          </w:p>
        </w:tc>
        <w:tc>
          <w:tcPr>
            <w:tcW w:w="995" w:type="dxa"/>
            <w:hideMark/>
          </w:tcPr>
          <w:p w14:paraId="7818DEE8" w14:textId="1336DAFC" w:rsidR="000932AA" w:rsidRPr="00AC206C" w:rsidRDefault="000932AA" w:rsidP="002320F9">
            <w:pPr>
              <w:rPr>
                <w:rFonts w:eastAsia="Yu Mincho" w:cs="Arial"/>
                <w:sz w:val="16"/>
                <w:szCs w:val="16"/>
              </w:rPr>
            </w:pPr>
            <w:r w:rsidRPr="00AC206C">
              <w:rPr>
                <w:rFonts w:eastAsia="Yu Mincho" w:cs="Arial"/>
                <w:sz w:val="16"/>
                <w:szCs w:val="16"/>
              </w:rPr>
              <w:t>4</w:t>
            </w:r>
            <w:r w:rsidR="00A361E8" w:rsidRPr="00AC206C">
              <w:rPr>
                <w:rFonts w:eastAsia="Yu Mincho" w:cs="Arial"/>
                <w:sz w:val="16"/>
                <w:szCs w:val="16"/>
              </w:rPr>
              <w:t>b</w:t>
            </w:r>
            <w:r w:rsidRPr="00AC206C">
              <w:rPr>
                <w:rFonts w:eastAsia="Yu Mincho" w:cs="Arial"/>
                <w:sz w:val="16"/>
                <w:szCs w:val="16"/>
              </w:rPr>
              <w:t>)</w:t>
            </w:r>
          </w:p>
        </w:tc>
        <w:tc>
          <w:tcPr>
            <w:tcW w:w="4392" w:type="dxa"/>
            <w:hideMark/>
          </w:tcPr>
          <w:p w14:paraId="6D2C623D" w14:textId="0C3ABD1C" w:rsidR="000932AA" w:rsidRPr="00AC206C" w:rsidRDefault="00402BB7" w:rsidP="002320F9">
            <w:pPr>
              <w:rPr>
                <w:rFonts w:eastAsia="Yu Mincho" w:cs="Arial"/>
                <w:sz w:val="16"/>
                <w:szCs w:val="16"/>
              </w:rPr>
            </w:pPr>
            <w:r w:rsidRPr="00AC206C">
              <w:rPr>
                <w:rFonts w:eastAsia="Yu Mincho" w:cs="Arial"/>
                <w:sz w:val="16"/>
                <w:szCs w:val="16"/>
              </w:rPr>
              <w:t>140 Wsparcie na rzecz dostosowania umiejętności i kwalifikacji zawodowych do potrzeb rynku pracy oraz na rzecz przepływów na rynku pracy</w:t>
            </w:r>
          </w:p>
        </w:tc>
        <w:tc>
          <w:tcPr>
            <w:tcW w:w="1275" w:type="dxa"/>
          </w:tcPr>
          <w:p w14:paraId="5AC1B705" w14:textId="570CEB59" w:rsidR="000932AA" w:rsidRPr="00AC206C" w:rsidRDefault="00381E10" w:rsidP="002320F9">
            <w:pPr>
              <w:rPr>
                <w:rFonts w:cs="Arial"/>
                <w:b/>
                <w:bCs/>
                <w:noProof/>
                <w:sz w:val="16"/>
                <w:szCs w:val="16"/>
              </w:rPr>
            </w:pPr>
            <w:r w:rsidRPr="00AC206C">
              <w:rPr>
                <w:rFonts w:cs="Arial"/>
                <w:sz w:val="16"/>
                <w:szCs w:val="16"/>
              </w:rPr>
              <w:t>9 735 000</w:t>
            </w:r>
          </w:p>
        </w:tc>
      </w:tr>
      <w:tr w:rsidR="00DF26BF" w:rsidRPr="00AC206C" w14:paraId="6356A9A6" w14:textId="77777777" w:rsidTr="004B5832">
        <w:tc>
          <w:tcPr>
            <w:tcW w:w="979" w:type="dxa"/>
            <w:hideMark/>
          </w:tcPr>
          <w:p w14:paraId="42EF037B" w14:textId="665370F7" w:rsidR="00DF26BF" w:rsidRPr="00AC206C" w:rsidRDefault="00DF26BF" w:rsidP="00DF26BF">
            <w:pPr>
              <w:rPr>
                <w:rFonts w:eastAsia="Yu Mincho" w:cs="Arial"/>
                <w:sz w:val="16"/>
                <w:szCs w:val="16"/>
              </w:rPr>
            </w:pPr>
            <w:r w:rsidRPr="00AC206C">
              <w:rPr>
                <w:rFonts w:eastAsia="Yu Mincho" w:cs="Arial"/>
                <w:sz w:val="16"/>
                <w:szCs w:val="16"/>
              </w:rPr>
              <w:t>IX</w:t>
            </w:r>
          </w:p>
        </w:tc>
        <w:tc>
          <w:tcPr>
            <w:tcW w:w="853" w:type="dxa"/>
            <w:hideMark/>
          </w:tcPr>
          <w:p w14:paraId="6665516F" w14:textId="2F127D66" w:rsidR="00DF26BF" w:rsidRPr="00AC206C" w:rsidRDefault="00DF26BF" w:rsidP="00DF26BF">
            <w:pPr>
              <w:rPr>
                <w:rFonts w:eastAsia="Yu Mincho" w:cs="Arial"/>
                <w:sz w:val="16"/>
                <w:szCs w:val="16"/>
              </w:rPr>
            </w:pPr>
            <w:r w:rsidRPr="00AC206C">
              <w:rPr>
                <w:rFonts w:eastAsia="Yu Mincho" w:cs="Arial"/>
                <w:sz w:val="16"/>
                <w:szCs w:val="16"/>
              </w:rPr>
              <w:t>EFS+</w:t>
            </w:r>
          </w:p>
        </w:tc>
        <w:tc>
          <w:tcPr>
            <w:tcW w:w="1140" w:type="dxa"/>
            <w:hideMark/>
          </w:tcPr>
          <w:p w14:paraId="57F201AA" w14:textId="7B91F7CA" w:rsidR="00DF26BF" w:rsidRPr="00AC206C" w:rsidRDefault="00DF26BF" w:rsidP="00DF26BF">
            <w:pPr>
              <w:rPr>
                <w:rFonts w:eastAsia="Yu Mincho" w:cs="Arial"/>
                <w:sz w:val="16"/>
                <w:szCs w:val="16"/>
              </w:rPr>
            </w:pPr>
            <w:r w:rsidRPr="00AC206C">
              <w:rPr>
                <w:rFonts w:eastAsia="Yu Mincho" w:cs="Arial"/>
                <w:sz w:val="16"/>
                <w:szCs w:val="16"/>
              </w:rPr>
              <w:t>Słabiej rozwinięte</w:t>
            </w:r>
          </w:p>
        </w:tc>
        <w:tc>
          <w:tcPr>
            <w:tcW w:w="995" w:type="dxa"/>
            <w:hideMark/>
          </w:tcPr>
          <w:p w14:paraId="7A36B7A3" w14:textId="3A7BA1E8" w:rsidR="00DF26BF" w:rsidRPr="00AC206C" w:rsidRDefault="00DF26BF" w:rsidP="00DF26BF">
            <w:pPr>
              <w:rPr>
                <w:rFonts w:eastAsia="Yu Mincho" w:cs="Arial"/>
                <w:sz w:val="16"/>
                <w:szCs w:val="16"/>
              </w:rPr>
            </w:pPr>
            <w:r w:rsidRPr="00AC206C">
              <w:rPr>
                <w:rFonts w:eastAsia="Yu Mincho" w:cs="Arial"/>
                <w:sz w:val="16"/>
                <w:szCs w:val="16"/>
              </w:rPr>
              <w:t>4b)</w:t>
            </w:r>
          </w:p>
        </w:tc>
        <w:tc>
          <w:tcPr>
            <w:tcW w:w="4392" w:type="dxa"/>
            <w:hideMark/>
          </w:tcPr>
          <w:p w14:paraId="202FE319" w14:textId="44758DAC" w:rsidR="00DF26BF" w:rsidRPr="00AC206C" w:rsidRDefault="00DF26BF" w:rsidP="00DF26BF">
            <w:pPr>
              <w:rPr>
                <w:rFonts w:eastAsia="Yu Mincho" w:cs="Arial"/>
                <w:sz w:val="16"/>
                <w:szCs w:val="16"/>
              </w:rPr>
            </w:pPr>
            <w:r w:rsidRPr="00AC206C">
              <w:rPr>
                <w:rFonts w:eastAsia="Yu Mincho" w:cs="Arial"/>
                <w:sz w:val="16"/>
                <w:szCs w:val="16"/>
              </w:rPr>
              <w:t>141 Wsparcie na rzecz mobilności pracowników</w:t>
            </w:r>
          </w:p>
        </w:tc>
        <w:tc>
          <w:tcPr>
            <w:tcW w:w="1275" w:type="dxa"/>
          </w:tcPr>
          <w:p w14:paraId="68280BB9" w14:textId="33D24FAF" w:rsidR="00DF26BF" w:rsidRPr="00AC206C" w:rsidRDefault="00DF26BF" w:rsidP="00DF26BF">
            <w:pPr>
              <w:rPr>
                <w:rFonts w:cs="Arial"/>
                <w:b/>
                <w:bCs/>
                <w:noProof/>
                <w:sz w:val="16"/>
                <w:szCs w:val="16"/>
              </w:rPr>
            </w:pPr>
            <w:r>
              <w:rPr>
                <w:rFonts w:cs="Arial"/>
                <w:sz w:val="16"/>
                <w:szCs w:val="16"/>
              </w:rPr>
              <w:t>406</w:t>
            </w:r>
            <w:r w:rsidR="00A11495">
              <w:rPr>
                <w:rFonts w:cs="Arial"/>
                <w:sz w:val="16"/>
                <w:szCs w:val="16"/>
              </w:rPr>
              <w:t> </w:t>
            </w:r>
            <w:r>
              <w:rPr>
                <w:rFonts w:cs="Arial"/>
                <w:sz w:val="16"/>
                <w:szCs w:val="16"/>
              </w:rPr>
              <w:t>762</w:t>
            </w:r>
            <w:r w:rsidR="00A11495">
              <w:rPr>
                <w:rFonts w:cs="Arial"/>
                <w:sz w:val="16"/>
                <w:szCs w:val="16"/>
              </w:rPr>
              <w:t xml:space="preserve"> </w:t>
            </w:r>
          </w:p>
        </w:tc>
      </w:tr>
    </w:tbl>
    <w:p w14:paraId="2490EB60" w14:textId="77777777" w:rsidR="00E91F1A" w:rsidRPr="00A4793D" w:rsidRDefault="00E91F1A" w:rsidP="004504E5">
      <w:pPr>
        <w:spacing w:before="120"/>
        <w:ind w:left="113"/>
        <w:jc w:val="left"/>
        <w:rPr>
          <w:rFonts w:cs="Arial"/>
          <w:b/>
          <w:bCs/>
          <w:noProof/>
        </w:rPr>
      </w:pPr>
      <w:r w:rsidRPr="00A4793D">
        <w:rPr>
          <w:rFonts w:cs="Arial"/>
          <w:b/>
        </w:rPr>
        <w:t>Wymiar 2 – forma finansowania</w:t>
      </w:r>
    </w:p>
    <w:tbl>
      <w:tblPr>
        <w:tblStyle w:val="Tabela-Siatka"/>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7"/>
        <w:gridCol w:w="874"/>
        <w:gridCol w:w="991"/>
        <w:gridCol w:w="1195"/>
        <w:gridCol w:w="3486"/>
        <w:gridCol w:w="2101"/>
      </w:tblGrid>
      <w:tr w:rsidR="00A14DE6" w:rsidRPr="00AC206C" w14:paraId="4F151AB1" w14:textId="77777777" w:rsidTr="00B3657F">
        <w:trPr>
          <w:tblHeader/>
        </w:trPr>
        <w:tc>
          <w:tcPr>
            <w:tcW w:w="987" w:type="dxa"/>
            <w:hideMark/>
          </w:tcPr>
          <w:p w14:paraId="1E2D5FBB" w14:textId="77777777" w:rsidR="000932AA" w:rsidRPr="00AC206C" w:rsidRDefault="000932AA" w:rsidP="002320F9">
            <w:pPr>
              <w:rPr>
                <w:rFonts w:cs="Arial"/>
                <w:b/>
                <w:bCs/>
                <w:noProof/>
                <w:sz w:val="16"/>
                <w:szCs w:val="16"/>
              </w:rPr>
            </w:pPr>
            <w:r w:rsidRPr="00AC206C">
              <w:rPr>
                <w:rFonts w:cs="Arial"/>
                <w:b/>
                <w:sz w:val="16"/>
                <w:szCs w:val="16"/>
              </w:rPr>
              <w:t>Nr priorytetu</w:t>
            </w:r>
          </w:p>
        </w:tc>
        <w:tc>
          <w:tcPr>
            <w:tcW w:w="874" w:type="dxa"/>
            <w:hideMark/>
          </w:tcPr>
          <w:p w14:paraId="4DBE4DA4" w14:textId="77777777" w:rsidR="000932AA" w:rsidRPr="00AC206C" w:rsidRDefault="000932AA" w:rsidP="002320F9">
            <w:pPr>
              <w:rPr>
                <w:rFonts w:cs="Arial"/>
                <w:b/>
                <w:bCs/>
                <w:noProof/>
                <w:sz w:val="16"/>
                <w:szCs w:val="16"/>
              </w:rPr>
            </w:pPr>
            <w:r w:rsidRPr="00AC206C">
              <w:rPr>
                <w:rFonts w:cs="Arial"/>
                <w:b/>
                <w:sz w:val="16"/>
                <w:szCs w:val="16"/>
              </w:rPr>
              <w:t>Fundusz</w:t>
            </w:r>
          </w:p>
        </w:tc>
        <w:tc>
          <w:tcPr>
            <w:tcW w:w="991" w:type="dxa"/>
            <w:hideMark/>
          </w:tcPr>
          <w:p w14:paraId="18B57C13" w14:textId="77777777" w:rsidR="000932AA" w:rsidRPr="00AC206C" w:rsidRDefault="000932AA" w:rsidP="002320F9">
            <w:pPr>
              <w:rPr>
                <w:rFonts w:cs="Arial"/>
                <w:b/>
                <w:bCs/>
                <w:noProof/>
                <w:sz w:val="16"/>
                <w:szCs w:val="16"/>
              </w:rPr>
            </w:pPr>
            <w:r w:rsidRPr="00AC206C">
              <w:rPr>
                <w:rFonts w:cs="Arial"/>
                <w:b/>
                <w:sz w:val="16"/>
                <w:szCs w:val="16"/>
              </w:rPr>
              <w:t>Kategoria regionu</w:t>
            </w:r>
          </w:p>
        </w:tc>
        <w:tc>
          <w:tcPr>
            <w:tcW w:w="1195" w:type="dxa"/>
            <w:hideMark/>
          </w:tcPr>
          <w:p w14:paraId="0565A32C" w14:textId="77777777" w:rsidR="000932AA" w:rsidRPr="00AC206C" w:rsidRDefault="000932AA" w:rsidP="002320F9">
            <w:pPr>
              <w:rPr>
                <w:rFonts w:cs="Arial"/>
                <w:b/>
                <w:bCs/>
                <w:noProof/>
                <w:sz w:val="16"/>
                <w:szCs w:val="16"/>
              </w:rPr>
            </w:pPr>
            <w:r w:rsidRPr="00AC206C">
              <w:rPr>
                <w:rFonts w:cs="Arial"/>
                <w:b/>
                <w:sz w:val="16"/>
                <w:szCs w:val="16"/>
              </w:rPr>
              <w:t>Cel szczegółowy</w:t>
            </w:r>
          </w:p>
        </w:tc>
        <w:tc>
          <w:tcPr>
            <w:tcW w:w="3486" w:type="dxa"/>
            <w:hideMark/>
          </w:tcPr>
          <w:p w14:paraId="2731804A" w14:textId="77777777" w:rsidR="000932AA" w:rsidRPr="00AC206C" w:rsidRDefault="000932AA" w:rsidP="002320F9">
            <w:pPr>
              <w:rPr>
                <w:rFonts w:cs="Arial"/>
                <w:b/>
                <w:bCs/>
                <w:noProof/>
                <w:sz w:val="16"/>
                <w:szCs w:val="16"/>
              </w:rPr>
            </w:pPr>
            <w:r w:rsidRPr="00AC206C">
              <w:rPr>
                <w:rFonts w:cs="Arial"/>
                <w:b/>
                <w:sz w:val="16"/>
                <w:szCs w:val="16"/>
              </w:rPr>
              <w:t xml:space="preserve">Kod </w:t>
            </w:r>
          </w:p>
        </w:tc>
        <w:tc>
          <w:tcPr>
            <w:tcW w:w="2101" w:type="dxa"/>
            <w:hideMark/>
          </w:tcPr>
          <w:p w14:paraId="31135E4A" w14:textId="77777777" w:rsidR="000932AA" w:rsidRPr="00AC206C" w:rsidRDefault="000932AA" w:rsidP="002320F9">
            <w:pPr>
              <w:rPr>
                <w:rFonts w:cs="Arial"/>
                <w:b/>
                <w:bCs/>
                <w:noProof/>
                <w:sz w:val="16"/>
                <w:szCs w:val="16"/>
              </w:rPr>
            </w:pPr>
            <w:r w:rsidRPr="00AC206C">
              <w:rPr>
                <w:rFonts w:cs="Arial"/>
                <w:b/>
                <w:sz w:val="16"/>
                <w:szCs w:val="16"/>
              </w:rPr>
              <w:t>Kwota (w EUR)</w:t>
            </w:r>
          </w:p>
        </w:tc>
      </w:tr>
      <w:tr w:rsidR="00B3657F" w:rsidRPr="00AC206C" w14:paraId="4A3B7106" w14:textId="77777777" w:rsidTr="00B3657F">
        <w:tc>
          <w:tcPr>
            <w:tcW w:w="987" w:type="dxa"/>
            <w:hideMark/>
          </w:tcPr>
          <w:p w14:paraId="77ADE206" w14:textId="0927671C" w:rsidR="00B3657F" w:rsidRPr="00AC206C" w:rsidRDefault="00B3657F" w:rsidP="00B3657F">
            <w:pPr>
              <w:rPr>
                <w:rFonts w:eastAsia="Yu Mincho" w:cs="Arial"/>
                <w:sz w:val="16"/>
                <w:szCs w:val="16"/>
              </w:rPr>
            </w:pPr>
            <w:r w:rsidRPr="00AC206C">
              <w:rPr>
                <w:rFonts w:eastAsia="Yu Mincho" w:cs="Arial"/>
                <w:sz w:val="16"/>
                <w:szCs w:val="16"/>
              </w:rPr>
              <w:t>IX</w:t>
            </w:r>
          </w:p>
        </w:tc>
        <w:tc>
          <w:tcPr>
            <w:tcW w:w="874" w:type="dxa"/>
            <w:hideMark/>
          </w:tcPr>
          <w:p w14:paraId="64C4E555" w14:textId="77777777" w:rsidR="00B3657F" w:rsidRPr="00AC206C" w:rsidRDefault="00B3657F" w:rsidP="00B3657F">
            <w:pPr>
              <w:rPr>
                <w:rFonts w:eastAsia="Yu Mincho" w:cs="Arial"/>
                <w:sz w:val="16"/>
                <w:szCs w:val="16"/>
              </w:rPr>
            </w:pPr>
            <w:r w:rsidRPr="00AC206C">
              <w:rPr>
                <w:rFonts w:eastAsia="Yu Mincho" w:cs="Arial"/>
                <w:sz w:val="16"/>
                <w:szCs w:val="16"/>
              </w:rPr>
              <w:t>EFS+</w:t>
            </w:r>
          </w:p>
        </w:tc>
        <w:tc>
          <w:tcPr>
            <w:tcW w:w="991" w:type="dxa"/>
            <w:hideMark/>
          </w:tcPr>
          <w:p w14:paraId="709ED01B" w14:textId="77777777" w:rsidR="00B3657F" w:rsidRPr="00AC206C" w:rsidRDefault="00B3657F" w:rsidP="00B3657F">
            <w:pPr>
              <w:rPr>
                <w:rFonts w:eastAsia="Yu Mincho" w:cs="Arial"/>
                <w:sz w:val="16"/>
                <w:szCs w:val="16"/>
              </w:rPr>
            </w:pPr>
            <w:r w:rsidRPr="00AC206C">
              <w:rPr>
                <w:rFonts w:eastAsia="Yu Mincho" w:cs="Arial"/>
                <w:sz w:val="16"/>
                <w:szCs w:val="16"/>
              </w:rPr>
              <w:t>Słabiej rozwinięte</w:t>
            </w:r>
          </w:p>
        </w:tc>
        <w:tc>
          <w:tcPr>
            <w:tcW w:w="1195" w:type="dxa"/>
            <w:hideMark/>
          </w:tcPr>
          <w:p w14:paraId="17A2A109" w14:textId="33FF0923" w:rsidR="00B3657F" w:rsidRPr="00AC206C" w:rsidRDefault="00B3657F" w:rsidP="00B3657F">
            <w:pPr>
              <w:rPr>
                <w:rFonts w:eastAsia="Yu Mincho" w:cs="Arial"/>
                <w:sz w:val="16"/>
                <w:szCs w:val="16"/>
              </w:rPr>
            </w:pPr>
            <w:r w:rsidRPr="00AC206C">
              <w:rPr>
                <w:rFonts w:eastAsia="Yu Mincho" w:cs="Arial"/>
                <w:sz w:val="16"/>
                <w:szCs w:val="16"/>
              </w:rPr>
              <w:t>4b)</w:t>
            </w:r>
          </w:p>
        </w:tc>
        <w:tc>
          <w:tcPr>
            <w:tcW w:w="3486" w:type="dxa"/>
            <w:hideMark/>
          </w:tcPr>
          <w:p w14:paraId="5508883F" w14:textId="77777777" w:rsidR="00B3657F" w:rsidRPr="00AC206C" w:rsidRDefault="00B3657F" w:rsidP="00B3657F">
            <w:pPr>
              <w:rPr>
                <w:rFonts w:eastAsia="Yu Mincho" w:cs="Arial"/>
                <w:sz w:val="16"/>
                <w:szCs w:val="16"/>
              </w:rPr>
            </w:pPr>
            <w:r w:rsidRPr="00AC206C">
              <w:rPr>
                <w:rFonts w:eastAsia="Yu Mincho" w:cs="Arial"/>
                <w:sz w:val="16"/>
                <w:szCs w:val="16"/>
              </w:rPr>
              <w:t>01 Dotacja</w:t>
            </w:r>
          </w:p>
        </w:tc>
        <w:tc>
          <w:tcPr>
            <w:tcW w:w="2101" w:type="dxa"/>
          </w:tcPr>
          <w:p w14:paraId="435FB8A5" w14:textId="2647BFAC" w:rsidR="00B3657F" w:rsidRPr="00AC206C" w:rsidRDefault="00B3657F" w:rsidP="00B3657F">
            <w:pPr>
              <w:rPr>
                <w:rFonts w:eastAsia="Yu Mincho" w:cs="Arial"/>
                <w:sz w:val="16"/>
                <w:szCs w:val="16"/>
              </w:rPr>
            </w:pPr>
            <w:r>
              <w:rPr>
                <w:rFonts w:cs="Arial"/>
                <w:sz w:val="16"/>
                <w:szCs w:val="16"/>
              </w:rPr>
              <w:t>15 787 047</w:t>
            </w:r>
          </w:p>
        </w:tc>
      </w:tr>
    </w:tbl>
    <w:p w14:paraId="123BFF7E" w14:textId="77777777" w:rsidR="00E91F1A" w:rsidRPr="00A4793D" w:rsidRDefault="00E91F1A" w:rsidP="004504E5">
      <w:pPr>
        <w:spacing w:before="120"/>
        <w:ind w:left="113"/>
        <w:jc w:val="left"/>
        <w:rPr>
          <w:rFonts w:cs="Arial"/>
          <w:b/>
          <w:bCs/>
          <w:noProof/>
        </w:rPr>
      </w:pPr>
      <w:r w:rsidRPr="00A4793D">
        <w:rPr>
          <w:rFonts w:cs="Arial"/>
          <w:b/>
        </w:rPr>
        <w:t>Wymiar 3 – terytorialny mechanizm realizacji i ukierunkowanie terytorialne</w:t>
      </w:r>
    </w:p>
    <w:tbl>
      <w:tblPr>
        <w:tblStyle w:val="Tabela-Siatka"/>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253"/>
        <w:gridCol w:w="2004"/>
      </w:tblGrid>
      <w:tr w:rsidR="00A14DE6" w:rsidRPr="00AC206C" w14:paraId="5B452E9B" w14:textId="77777777" w:rsidTr="00633519">
        <w:tc>
          <w:tcPr>
            <w:tcW w:w="1057" w:type="dxa"/>
            <w:hideMark/>
          </w:tcPr>
          <w:p w14:paraId="102FA8F6" w14:textId="77777777" w:rsidR="000932AA" w:rsidRPr="00AC206C" w:rsidRDefault="000932AA" w:rsidP="002320F9">
            <w:pPr>
              <w:rPr>
                <w:rFonts w:cs="Arial"/>
                <w:b/>
                <w:bCs/>
                <w:noProof/>
                <w:sz w:val="16"/>
                <w:szCs w:val="16"/>
              </w:rPr>
            </w:pPr>
            <w:r w:rsidRPr="00AC206C">
              <w:rPr>
                <w:rFonts w:cs="Arial"/>
                <w:b/>
                <w:sz w:val="16"/>
                <w:szCs w:val="16"/>
              </w:rPr>
              <w:t>Nr priorytetu</w:t>
            </w:r>
          </w:p>
        </w:tc>
        <w:tc>
          <w:tcPr>
            <w:tcW w:w="956" w:type="dxa"/>
            <w:hideMark/>
          </w:tcPr>
          <w:p w14:paraId="0F71A85B" w14:textId="77777777" w:rsidR="000932AA" w:rsidRPr="00AC206C" w:rsidRDefault="000932AA" w:rsidP="002320F9">
            <w:pPr>
              <w:rPr>
                <w:rFonts w:cs="Arial"/>
                <w:b/>
                <w:bCs/>
                <w:noProof/>
                <w:sz w:val="16"/>
                <w:szCs w:val="16"/>
              </w:rPr>
            </w:pPr>
            <w:r w:rsidRPr="00AC206C">
              <w:rPr>
                <w:rFonts w:cs="Arial"/>
                <w:b/>
                <w:sz w:val="16"/>
                <w:szCs w:val="16"/>
              </w:rPr>
              <w:t>Fundusz</w:t>
            </w:r>
          </w:p>
        </w:tc>
        <w:tc>
          <w:tcPr>
            <w:tcW w:w="1047" w:type="dxa"/>
            <w:hideMark/>
          </w:tcPr>
          <w:p w14:paraId="16546D5F" w14:textId="77777777" w:rsidR="000932AA" w:rsidRPr="00AC206C" w:rsidRDefault="000932AA" w:rsidP="002320F9">
            <w:pPr>
              <w:rPr>
                <w:rFonts w:cs="Arial"/>
                <w:b/>
                <w:bCs/>
                <w:noProof/>
                <w:sz w:val="16"/>
                <w:szCs w:val="16"/>
              </w:rPr>
            </w:pPr>
            <w:r w:rsidRPr="00AC206C">
              <w:rPr>
                <w:rFonts w:cs="Arial"/>
                <w:b/>
                <w:sz w:val="16"/>
                <w:szCs w:val="16"/>
              </w:rPr>
              <w:t>Kategoria regionu</w:t>
            </w:r>
          </w:p>
        </w:tc>
        <w:tc>
          <w:tcPr>
            <w:tcW w:w="1317" w:type="dxa"/>
            <w:hideMark/>
          </w:tcPr>
          <w:p w14:paraId="3FF4A5D6" w14:textId="77777777" w:rsidR="000932AA" w:rsidRPr="00AC206C" w:rsidRDefault="000932AA" w:rsidP="002320F9">
            <w:pPr>
              <w:rPr>
                <w:rFonts w:cs="Arial"/>
                <w:b/>
                <w:bCs/>
                <w:noProof/>
                <w:sz w:val="16"/>
                <w:szCs w:val="16"/>
              </w:rPr>
            </w:pPr>
            <w:r w:rsidRPr="00AC206C">
              <w:rPr>
                <w:rFonts w:cs="Arial"/>
                <w:b/>
                <w:sz w:val="16"/>
                <w:szCs w:val="16"/>
              </w:rPr>
              <w:t>Cel szczegółowy</w:t>
            </w:r>
          </w:p>
        </w:tc>
        <w:tc>
          <w:tcPr>
            <w:tcW w:w="3253" w:type="dxa"/>
            <w:hideMark/>
          </w:tcPr>
          <w:p w14:paraId="278AD1CB" w14:textId="77777777" w:rsidR="000932AA" w:rsidRPr="00AC206C" w:rsidRDefault="000932AA" w:rsidP="002320F9">
            <w:pPr>
              <w:rPr>
                <w:rFonts w:cs="Arial"/>
                <w:b/>
                <w:bCs/>
                <w:noProof/>
                <w:sz w:val="16"/>
                <w:szCs w:val="16"/>
              </w:rPr>
            </w:pPr>
            <w:r w:rsidRPr="00AC206C">
              <w:rPr>
                <w:rFonts w:cs="Arial"/>
                <w:b/>
                <w:sz w:val="16"/>
                <w:szCs w:val="16"/>
              </w:rPr>
              <w:t xml:space="preserve">Kod </w:t>
            </w:r>
          </w:p>
        </w:tc>
        <w:tc>
          <w:tcPr>
            <w:tcW w:w="2004" w:type="dxa"/>
            <w:hideMark/>
          </w:tcPr>
          <w:p w14:paraId="139F246D" w14:textId="77777777" w:rsidR="000932AA" w:rsidRPr="00AC206C" w:rsidRDefault="000932AA" w:rsidP="002320F9">
            <w:pPr>
              <w:rPr>
                <w:rFonts w:cs="Arial"/>
                <w:b/>
                <w:bCs/>
                <w:noProof/>
                <w:sz w:val="16"/>
                <w:szCs w:val="16"/>
              </w:rPr>
            </w:pPr>
            <w:r w:rsidRPr="00AC206C">
              <w:rPr>
                <w:rFonts w:cs="Arial"/>
                <w:b/>
                <w:sz w:val="16"/>
                <w:szCs w:val="16"/>
              </w:rPr>
              <w:t>Kwota (w EUR)</w:t>
            </w:r>
          </w:p>
        </w:tc>
      </w:tr>
      <w:tr w:rsidR="00B3657F" w:rsidRPr="00AC206C" w14:paraId="49B1C6BB" w14:textId="77777777" w:rsidTr="00633519">
        <w:tc>
          <w:tcPr>
            <w:tcW w:w="1057" w:type="dxa"/>
            <w:hideMark/>
          </w:tcPr>
          <w:p w14:paraId="0819D551" w14:textId="025AA906" w:rsidR="00B3657F" w:rsidRPr="00AC206C" w:rsidRDefault="00B3657F" w:rsidP="00B3657F">
            <w:pPr>
              <w:rPr>
                <w:rFonts w:eastAsia="Yu Mincho" w:cs="Arial"/>
                <w:sz w:val="16"/>
                <w:szCs w:val="16"/>
              </w:rPr>
            </w:pPr>
            <w:r w:rsidRPr="00AC206C">
              <w:rPr>
                <w:rFonts w:eastAsia="Yu Mincho" w:cs="Arial"/>
                <w:sz w:val="16"/>
                <w:szCs w:val="16"/>
              </w:rPr>
              <w:t>IX</w:t>
            </w:r>
          </w:p>
        </w:tc>
        <w:tc>
          <w:tcPr>
            <w:tcW w:w="956" w:type="dxa"/>
            <w:hideMark/>
          </w:tcPr>
          <w:p w14:paraId="62193235" w14:textId="77777777" w:rsidR="00B3657F" w:rsidRPr="00AC206C" w:rsidRDefault="00B3657F" w:rsidP="00B3657F">
            <w:pPr>
              <w:rPr>
                <w:rFonts w:eastAsia="Yu Mincho" w:cs="Arial"/>
                <w:sz w:val="16"/>
                <w:szCs w:val="16"/>
              </w:rPr>
            </w:pPr>
            <w:r w:rsidRPr="00AC206C">
              <w:rPr>
                <w:rFonts w:eastAsia="Yu Mincho" w:cs="Arial"/>
                <w:sz w:val="16"/>
                <w:szCs w:val="16"/>
              </w:rPr>
              <w:t>EFS+</w:t>
            </w:r>
          </w:p>
        </w:tc>
        <w:tc>
          <w:tcPr>
            <w:tcW w:w="1047" w:type="dxa"/>
            <w:hideMark/>
          </w:tcPr>
          <w:p w14:paraId="7BA7F46A" w14:textId="77777777" w:rsidR="00B3657F" w:rsidRPr="00AC206C" w:rsidRDefault="00B3657F" w:rsidP="00B3657F">
            <w:pPr>
              <w:rPr>
                <w:rFonts w:eastAsia="Yu Mincho" w:cs="Arial"/>
                <w:sz w:val="16"/>
                <w:szCs w:val="16"/>
              </w:rPr>
            </w:pPr>
            <w:r w:rsidRPr="00AC206C">
              <w:rPr>
                <w:rFonts w:eastAsia="Yu Mincho" w:cs="Arial"/>
                <w:sz w:val="16"/>
                <w:szCs w:val="16"/>
              </w:rPr>
              <w:t>Słabiej rozwinięte</w:t>
            </w:r>
          </w:p>
        </w:tc>
        <w:tc>
          <w:tcPr>
            <w:tcW w:w="1317" w:type="dxa"/>
            <w:hideMark/>
          </w:tcPr>
          <w:p w14:paraId="75588C8D" w14:textId="5A0E64F8" w:rsidR="00B3657F" w:rsidRPr="00AC206C" w:rsidRDefault="00B3657F" w:rsidP="00B3657F">
            <w:pPr>
              <w:rPr>
                <w:rFonts w:eastAsia="Yu Mincho" w:cs="Arial"/>
                <w:sz w:val="16"/>
                <w:szCs w:val="16"/>
              </w:rPr>
            </w:pPr>
            <w:r w:rsidRPr="00AC206C">
              <w:rPr>
                <w:rFonts w:eastAsia="Yu Mincho" w:cs="Arial"/>
                <w:sz w:val="16"/>
                <w:szCs w:val="16"/>
              </w:rPr>
              <w:t>4b)</w:t>
            </w:r>
          </w:p>
        </w:tc>
        <w:tc>
          <w:tcPr>
            <w:tcW w:w="3253" w:type="dxa"/>
            <w:hideMark/>
          </w:tcPr>
          <w:p w14:paraId="6114FBC6" w14:textId="6CC8E9A8" w:rsidR="00B3657F" w:rsidRPr="00AC206C" w:rsidRDefault="00B3657F" w:rsidP="00B3657F">
            <w:pPr>
              <w:rPr>
                <w:rFonts w:eastAsia="Yu Mincho" w:cs="Arial"/>
                <w:sz w:val="16"/>
                <w:szCs w:val="16"/>
              </w:rPr>
            </w:pPr>
            <w:r w:rsidRPr="00AC206C">
              <w:rPr>
                <w:rFonts w:eastAsia="Yu Mincho" w:cs="Arial"/>
                <w:sz w:val="16"/>
                <w:szCs w:val="16"/>
              </w:rPr>
              <w:t>33 Brak ukierunkowania terytorialnego</w:t>
            </w:r>
          </w:p>
        </w:tc>
        <w:tc>
          <w:tcPr>
            <w:tcW w:w="2004" w:type="dxa"/>
          </w:tcPr>
          <w:p w14:paraId="7D0BD330" w14:textId="2990EDD2" w:rsidR="00B3657F" w:rsidRPr="00AC206C" w:rsidRDefault="00253B80" w:rsidP="00B3657F">
            <w:pPr>
              <w:rPr>
                <w:rFonts w:eastAsia="Yu Mincho" w:cs="Arial"/>
                <w:sz w:val="16"/>
                <w:szCs w:val="16"/>
              </w:rPr>
            </w:pPr>
            <w:r>
              <w:rPr>
                <w:rFonts w:cs="Arial"/>
                <w:sz w:val="16"/>
                <w:szCs w:val="16"/>
              </w:rPr>
              <w:t>1</w:t>
            </w:r>
            <w:r w:rsidR="00B3657F">
              <w:rPr>
                <w:rFonts w:cs="Arial"/>
                <w:sz w:val="16"/>
                <w:szCs w:val="16"/>
              </w:rPr>
              <w:t>5 787 047</w:t>
            </w:r>
          </w:p>
        </w:tc>
      </w:tr>
    </w:tbl>
    <w:p w14:paraId="5BCAB7BA" w14:textId="77777777" w:rsidR="00E91F1A" w:rsidRPr="00A4793D" w:rsidRDefault="00E91F1A" w:rsidP="004504E5">
      <w:pPr>
        <w:spacing w:before="120"/>
        <w:ind w:left="113"/>
        <w:jc w:val="left"/>
        <w:rPr>
          <w:rFonts w:eastAsia="Times New Roman" w:cs="Arial"/>
          <w:b/>
        </w:rPr>
      </w:pPr>
      <w:r w:rsidRPr="00A4793D">
        <w:rPr>
          <w:rFonts w:cs="Arial"/>
          <w:b/>
        </w:rPr>
        <w:t>Wymiar 6 – uzupełniające obszary tematyczne EFS+</w:t>
      </w:r>
    </w:p>
    <w:tbl>
      <w:tblPr>
        <w:tblStyle w:val="Tabela-Siatka"/>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01"/>
        <w:gridCol w:w="1956"/>
      </w:tblGrid>
      <w:tr w:rsidR="00A14DE6" w:rsidRPr="00AC206C" w14:paraId="3595E135" w14:textId="77777777" w:rsidTr="00633519">
        <w:tc>
          <w:tcPr>
            <w:tcW w:w="1057" w:type="dxa"/>
            <w:hideMark/>
          </w:tcPr>
          <w:p w14:paraId="6F071765"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6" w:type="dxa"/>
            <w:hideMark/>
          </w:tcPr>
          <w:p w14:paraId="7E197E31"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7" w:type="dxa"/>
            <w:hideMark/>
          </w:tcPr>
          <w:p w14:paraId="330B0B6C"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7" w:type="dxa"/>
            <w:hideMark/>
          </w:tcPr>
          <w:p w14:paraId="49C1FE2F"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301" w:type="dxa"/>
            <w:hideMark/>
          </w:tcPr>
          <w:p w14:paraId="324123A5"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1956" w:type="dxa"/>
            <w:hideMark/>
          </w:tcPr>
          <w:p w14:paraId="0801513A" w14:textId="77777777" w:rsidR="000932AA" w:rsidRPr="00AC206C" w:rsidRDefault="000932AA" w:rsidP="002320F9">
            <w:pPr>
              <w:rPr>
                <w:rFonts w:eastAsia="Times New Roman" w:cs="Arial"/>
                <w:b/>
                <w:sz w:val="16"/>
                <w:szCs w:val="16"/>
              </w:rPr>
            </w:pPr>
            <w:r w:rsidRPr="00AC206C">
              <w:rPr>
                <w:rFonts w:cs="Arial"/>
                <w:b/>
                <w:sz w:val="16"/>
                <w:szCs w:val="16"/>
              </w:rPr>
              <w:t>Kwota (w EUR)</w:t>
            </w:r>
          </w:p>
        </w:tc>
      </w:tr>
      <w:tr w:rsidR="00031B5F" w:rsidRPr="00AC206C" w14:paraId="74B0BED1" w14:textId="77777777" w:rsidTr="00633519">
        <w:tc>
          <w:tcPr>
            <w:tcW w:w="1057" w:type="dxa"/>
            <w:hideMark/>
          </w:tcPr>
          <w:p w14:paraId="51ED7E80" w14:textId="68AFE711" w:rsidR="00031B5F" w:rsidRPr="00AC206C" w:rsidRDefault="00031B5F" w:rsidP="00031B5F">
            <w:pPr>
              <w:rPr>
                <w:rFonts w:eastAsia="Yu Mincho" w:cs="Arial"/>
                <w:sz w:val="16"/>
                <w:szCs w:val="16"/>
              </w:rPr>
            </w:pPr>
            <w:r w:rsidRPr="00AC206C">
              <w:rPr>
                <w:rFonts w:eastAsia="Yu Mincho" w:cs="Arial"/>
                <w:sz w:val="16"/>
                <w:szCs w:val="16"/>
              </w:rPr>
              <w:t>IX</w:t>
            </w:r>
          </w:p>
        </w:tc>
        <w:tc>
          <w:tcPr>
            <w:tcW w:w="956" w:type="dxa"/>
            <w:hideMark/>
          </w:tcPr>
          <w:p w14:paraId="1F1AE2F2" w14:textId="77777777" w:rsidR="00031B5F" w:rsidRPr="00AC206C" w:rsidRDefault="00031B5F" w:rsidP="00031B5F">
            <w:pPr>
              <w:rPr>
                <w:rFonts w:eastAsia="Yu Mincho" w:cs="Arial"/>
                <w:sz w:val="16"/>
                <w:szCs w:val="16"/>
              </w:rPr>
            </w:pPr>
            <w:r w:rsidRPr="00AC206C">
              <w:rPr>
                <w:rFonts w:eastAsia="Yu Mincho" w:cs="Arial"/>
                <w:sz w:val="16"/>
                <w:szCs w:val="16"/>
              </w:rPr>
              <w:t>EFS+</w:t>
            </w:r>
          </w:p>
        </w:tc>
        <w:tc>
          <w:tcPr>
            <w:tcW w:w="1047" w:type="dxa"/>
            <w:hideMark/>
          </w:tcPr>
          <w:p w14:paraId="65812DB6" w14:textId="77777777" w:rsidR="00031B5F" w:rsidRPr="00AC206C" w:rsidRDefault="00031B5F" w:rsidP="00031B5F">
            <w:pPr>
              <w:rPr>
                <w:rFonts w:eastAsia="Yu Mincho" w:cs="Arial"/>
                <w:sz w:val="16"/>
                <w:szCs w:val="16"/>
              </w:rPr>
            </w:pPr>
            <w:r w:rsidRPr="00AC206C">
              <w:rPr>
                <w:rFonts w:eastAsia="Yu Mincho" w:cs="Arial"/>
                <w:sz w:val="16"/>
                <w:szCs w:val="16"/>
              </w:rPr>
              <w:t>Słabiej rozwinięte</w:t>
            </w:r>
          </w:p>
        </w:tc>
        <w:tc>
          <w:tcPr>
            <w:tcW w:w="1317" w:type="dxa"/>
            <w:hideMark/>
          </w:tcPr>
          <w:p w14:paraId="27C38A1E" w14:textId="75447574" w:rsidR="00031B5F" w:rsidRPr="00AC206C" w:rsidRDefault="00031B5F" w:rsidP="00031B5F">
            <w:pPr>
              <w:rPr>
                <w:rFonts w:eastAsia="Yu Mincho" w:cs="Arial"/>
                <w:sz w:val="16"/>
                <w:szCs w:val="16"/>
              </w:rPr>
            </w:pPr>
            <w:r w:rsidRPr="00AC206C">
              <w:rPr>
                <w:rFonts w:eastAsia="Yu Mincho" w:cs="Arial"/>
                <w:sz w:val="16"/>
                <w:szCs w:val="16"/>
              </w:rPr>
              <w:t>4b)</w:t>
            </w:r>
          </w:p>
        </w:tc>
        <w:tc>
          <w:tcPr>
            <w:tcW w:w="3301" w:type="dxa"/>
            <w:hideMark/>
          </w:tcPr>
          <w:p w14:paraId="13966310" w14:textId="77777777" w:rsidR="00031B5F" w:rsidRPr="00AC206C" w:rsidRDefault="00031B5F" w:rsidP="00031B5F">
            <w:pPr>
              <w:rPr>
                <w:rFonts w:eastAsia="Yu Mincho" w:cs="Arial"/>
                <w:sz w:val="16"/>
                <w:szCs w:val="16"/>
              </w:rPr>
            </w:pPr>
            <w:r w:rsidRPr="00AC206C">
              <w:rPr>
                <w:rFonts w:eastAsia="Yu Mincho" w:cs="Arial"/>
                <w:sz w:val="16"/>
                <w:szCs w:val="16"/>
              </w:rPr>
              <w:t>05 Niedyskryminacja</w:t>
            </w:r>
          </w:p>
        </w:tc>
        <w:tc>
          <w:tcPr>
            <w:tcW w:w="1956" w:type="dxa"/>
          </w:tcPr>
          <w:p w14:paraId="0B631F34" w14:textId="38005DF1" w:rsidR="00031B5F" w:rsidRPr="00AC206C" w:rsidRDefault="00031B5F" w:rsidP="00031B5F">
            <w:pPr>
              <w:rPr>
                <w:rFonts w:eastAsia="Yu Mincho" w:cs="Arial"/>
                <w:sz w:val="16"/>
                <w:szCs w:val="16"/>
              </w:rPr>
            </w:pPr>
            <w:r>
              <w:rPr>
                <w:rFonts w:cs="Arial"/>
                <w:sz w:val="16"/>
                <w:szCs w:val="16"/>
              </w:rPr>
              <w:t>10 010</w:t>
            </w:r>
            <w:r w:rsidR="003F38AC">
              <w:rPr>
                <w:rFonts w:cs="Arial"/>
                <w:sz w:val="16"/>
                <w:szCs w:val="16"/>
              </w:rPr>
              <w:t> </w:t>
            </w:r>
            <w:r>
              <w:rPr>
                <w:rFonts w:cs="Arial"/>
                <w:sz w:val="16"/>
                <w:szCs w:val="16"/>
              </w:rPr>
              <w:t>441</w:t>
            </w:r>
            <w:r w:rsidR="003F38AC">
              <w:rPr>
                <w:rFonts w:cs="Arial"/>
                <w:sz w:val="16"/>
                <w:szCs w:val="16"/>
              </w:rPr>
              <w:t xml:space="preserve"> </w:t>
            </w:r>
          </w:p>
        </w:tc>
      </w:tr>
      <w:tr w:rsidR="00A14DE6" w:rsidRPr="00AC206C" w14:paraId="3870E0E1" w14:textId="77777777" w:rsidTr="00633519">
        <w:tc>
          <w:tcPr>
            <w:tcW w:w="1057" w:type="dxa"/>
            <w:hideMark/>
          </w:tcPr>
          <w:p w14:paraId="76B91C95" w14:textId="77777777" w:rsidR="002E6937" w:rsidRPr="00AC206C" w:rsidRDefault="002E6937" w:rsidP="002320F9">
            <w:pPr>
              <w:rPr>
                <w:rFonts w:eastAsia="Yu Mincho" w:cs="Arial"/>
                <w:sz w:val="16"/>
                <w:szCs w:val="16"/>
              </w:rPr>
            </w:pPr>
            <w:r w:rsidRPr="00AC206C">
              <w:rPr>
                <w:rFonts w:eastAsia="Yu Mincho" w:cs="Arial"/>
                <w:sz w:val="16"/>
                <w:szCs w:val="16"/>
              </w:rPr>
              <w:t>IX</w:t>
            </w:r>
          </w:p>
        </w:tc>
        <w:tc>
          <w:tcPr>
            <w:tcW w:w="956" w:type="dxa"/>
            <w:hideMark/>
          </w:tcPr>
          <w:p w14:paraId="368A86C7" w14:textId="77777777" w:rsidR="002E6937" w:rsidRPr="00AC206C" w:rsidRDefault="002E6937" w:rsidP="002320F9">
            <w:pPr>
              <w:rPr>
                <w:rFonts w:eastAsia="Yu Mincho" w:cs="Arial"/>
                <w:sz w:val="16"/>
                <w:szCs w:val="16"/>
              </w:rPr>
            </w:pPr>
            <w:r w:rsidRPr="00AC206C">
              <w:rPr>
                <w:rFonts w:eastAsia="Yu Mincho" w:cs="Arial"/>
                <w:sz w:val="16"/>
                <w:szCs w:val="16"/>
              </w:rPr>
              <w:t>EFS+</w:t>
            </w:r>
          </w:p>
        </w:tc>
        <w:tc>
          <w:tcPr>
            <w:tcW w:w="1047" w:type="dxa"/>
            <w:hideMark/>
          </w:tcPr>
          <w:p w14:paraId="7B614380" w14:textId="77777777" w:rsidR="002E6937" w:rsidRPr="00AC206C" w:rsidRDefault="002E6937" w:rsidP="002320F9">
            <w:pPr>
              <w:rPr>
                <w:rFonts w:eastAsia="Yu Mincho" w:cs="Arial"/>
                <w:sz w:val="16"/>
                <w:szCs w:val="16"/>
              </w:rPr>
            </w:pPr>
            <w:r w:rsidRPr="00AC206C">
              <w:rPr>
                <w:rFonts w:eastAsia="Yu Mincho" w:cs="Arial"/>
                <w:sz w:val="16"/>
                <w:szCs w:val="16"/>
              </w:rPr>
              <w:t>Słabiej rozwinięte</w:t>
            </w:r>
          </w:p>
        </w:tc>
        <w:tc>
          <w:tcPr>
            <w:tcW w:w="1317" w:type="dxa"/>
            <w:hideMark/>
          </w:tcPr>
          <w:p w14:paraId="5D678314" w14:textId="2BBE6F95" w:rsidR="002E6937" w:rsidRPr="00AC206C" w:rsidRDefault="002E6937" w:rsidP="002320F9">
            <w:pPr>
              <w:rPr>
                <w:rFonts w:eastAsia="Yu Mincho" w:cs="Arial"/>
                <w:sz w:val="16"/>
                <w:szCs w:val="16"/>
              </w:rPr>
            </w:pPr>
            <w:r w:rsidRPr="00AC206C">
              <w:rPr>
                <w:rFonts w:eastAsia="Yu Mincho" w:cs="Arial"/>
                <w:sz w:val="16"/>
                <w:szCs w:val="16"/>
              </w:rPr>
              <w:t>4b)</w:t>
            </w:r>
          </w:p>
        </w:tc>
        <w:tc>
          <w:tcPr>
            <w:tcW w:w="3301" w:type="dxa"/>
            <w:hideMark/>
          </w:tcPr>
          <w:p w14:paraId="671C8096" w14:textId="77777777" w:rsidR="002E6937" w:rsidRPr="00AC206C" w:rsidRDefault="002E6937" w:rsidP="002320F9">
            <w:pPr>
              <w:rPr>
                <w:rFonts w:eastAsia="Yu Mincho" w:cs="Arial"/>
                <w:sz w:val="16"/>
                <w:szCs w:val="16"/>
              </w:rPr>
            </w:pPr>
            <w:r w:rsidRPr="00AC206C">
              <w:rPr>
                <w:rFonts w:eastAsia="Yu Mincho" w:cs="Arial"/>
                <w:sz w:val="16"/>
                <w:szCs w:val="16"/>
              </w:rPr>
              <w:t>07 Budowanie zdolności partnerów społecznych</w:t>
            </w:r>
          </w:p>
        </w:tc>
        <w:tc>
          <w:tcPr>
            <w:tcW w:w="1956" w:type="dxa"/>
          </w:tcPr>
          <w:p w14:paraId="4B7DF107" w14:textId="374DDA12" w:rsidR="002E6937" w:rsidRPr="00AC206C" w:rsidRDefault="00C83B29" w:rsidP="002320F9">
            <w:pPr>
              <w:rPr>
                <w:rFonts w:cs="Arial"/>
                <w:sz w:val="16"/>
                <w:szCs w:val="16"/>
              </w:rPr>
            </w:pPr>
            <w:r w:rsidRPr="00AC206C">
              <w:rPr>
                <w:rFonts w:cs="Arial"/>
                <w:sz w:val="16"/>
                <w:szCs w:val="16"/>
              </w:rPr>
              <w:t>577 66</w:t>
            </w:r>
            <w:r w:rsidR="00396013" w:rsidRPr="00AC206C">
              <w:rPr>
                <w:rFonts w:cs="Arial"/>
                <w:sz w:val="16"/>
                <w:szCs w:val="16"/>
              </w:rPr>
              <w:t>1</w:t>
            </w:r>
          </w:p>
        </w:tc>
      </w:tr>
      <w:tr w:rsidR="00A14DE6" w:rsidRPr="00AC206C" w14:paraId="6013FA03" w14:textId="77777777" w:rsidTr="00633519">
        <w:tc>
          <w:tcPr>
            <w:tcW w:w="1057" w:type="dxa"/>
          </w:tcPr>
          <w:p w14:paraId="21C85557" w14:textId="77777777" w:rsidR="00AF02C6" w:rsidRPr="00AC206C" w:rsidDel="490476BC" w:rsidRDefault="00AF02C6" w:rsidP="002320F9">
            <w:pPr>
              <w:rPr>
                <w:rFonts w:eastAsia="Yu Mincho" w:cs="Arial"/>
                <w:sz w:val="16"/>
                <w:szCs w:val="16"/>
              </w:rPr>
            </w:pPr>
            <w:r w:rsidRPr="00AC206C">
              <w:rPr>
                <w:rFonts w:eastAsia="Times New Roman" w:cs="Arial"/>
                <w:sz w:val="16"/>
                <w:szCs w:val="16"/>
              </w:rPr>
              <w:t>IX</w:t>
            </w:r>
          </w:p>
        </w:tc>
        <w:tc>
          <w:tcPr>
            <w:tcW w:w="956" w:type="dxa"/>
          </w:tcPr>
          <w:p w14:paraId="1D7EA8CC" w14:textId="77777777" w:rsidR="00AF02C6" w:rsidRPr="00AC206C" w:rsidRDefault="00AF02C6" w:rsidP="002320F9">
            <w:pPr>
              <w:rPr>
                <w:rFonts w:eastAsia="Yu Mincho" w:cs="Arial"/>
                <w:sz w:val="16"/>
                <w:szCs w:val="16"/>
              </w:rPr>
            </w:pPr>
            <w:r w:rsidRPr="00AC206C">
              <w:rPr>
                <w:rFonts w:cs="Arial"/>
                <w:sz w:val="16"/>
                <w:szCs w:val="16"/>
              </w:rPr>
              <w:t>EFS+</w:t>
            </w:r>
          </w:p>
        </w:tc>
        <w:tc>
          <w:tcPr>
            <w:tcW w:w="1047" w:type="dxa"/>
          </w:tcPr>
          <w:p w14:paraId="1F1E6ACF" w14:textId="77777777" w:rsidR="00AF02C6" w:rsidRPr="00AC206C" w:rsidRDefault="00AF02C6" w:rsidP="002320F9">
            <w:pPr>
              <w:rPr>
                <w:rFonts w:eastAsia="Yu Mincho" w:cs="Arial"/>
                <w:sz w:val="16"/>
                <w:szCs w:val="16"/>
              </w:rPr>
            </w:pPr>
            <w:r w:rsidRPr="00AC206C">
              <w:rPr>
                <w:rFonts w:cs="Arial"/>
                <w:sz w:val="16"/>
                <w:szCs w:val="16"/>
              </w:rPr>
              <w:t>Słabiej rozwinięte</w:t>
            </w:r>
          </w:p>
        </w:tc>
        <w:tc>
          <w:tcPr>
            <w:tcW w:w="1317" w:type="dxa"/>
          </w:tcPr>
          <w:p w14:paraId="6CF452B9" w14:textId="5E5ACA8A" w:rsidR="00AF02C6" w:rsidRPr="00AC206C" w:rsidRDefault="00AF02C6" w:rsidP="002320F9">
            <w:pPr>
              <w:rPr>
                <w:rFonts w:eastAsia="Yu Mincho" w:cs="Arial"/>
                <w:sz w:val="16"/>
                <w:szCs w:val="16"/>
              </w:rPr>
            </w:pPr>
            <w:r w:rsidRPr="00AC206C">
              <w:rPr>
                <w:rFonts w:eastAsia="Times New Roman" w:cs="Arial"/>
                <w:sz w:val="16"/>
                <w:szCs w:val="16"/>
              </w:rPr>
              <w:t xml:space="preserve">4b) </w:t>
            </w:r>
          </w:p>
        </w:tc>
        <w:tc>
          <w:tcPr>
            <w:tcW w:w="3301" w:type="dxa"/>
          </w:tcPr>
          <w:p w14:paraId="74168701" w14:textId="77777777" w:rsidR="00AF02C6" w:rsidRPr="00AC206C" w:rsidRDefault="00AF02C6" w:rsidP="002320F9">
            <w:pPr>
              <w:rPr>
                <w:rFonts w:eastAsia="Yu Mincho" w:cs="Arial"/>
                <w:sz w:val="16"/>
                <w:szCs w:val="16"/>
              </w:rPr>
            </w:pPr>
            <w:r w:rsidRPr="00AC206C">
              <w:rPr>
                <w:rFonts w:cs="Arial"/>
                <w:sz w:val="16"/>
                <w:szCs w:val="16"/>
              </w:rPr>
              <w:t>08 Budowanie zdolności organizacji społeczeństwa obywatelskiego</w:t>
            </w:r>
          </w:p>
        </w:tc>
        <w:tc>
          <w:tcPr>
            <w:tcW w:w="1956" w:type="dxa"/>
          </w:tcPr>
          <w:p w14:paraId="1F461EB0" w14:textId="39650977" w:rsidR="00AF02C6" w:rsidRPr="00AC206C" w:rsidRDefault="00274DD0" w:rsidP="002320F9">
            <w:pPr>
              <w:rPr>
                <w:rFonts w:cs="Arial"/>
                <w:sz w:val="16"/>
                <w:szCs w:val="16"/>
              </w:rPr>
            </w:pPr>
            <w:r w:rsidRPr="00AC206C">
              <w:rPr>
                <w:rFonts w:cs="Arial"/>
                <w:sz w:val="16"/>
                <w:szCs w:val="16"/>
              </w:rPr>
              <w:t>2 310 642</w:t>
            </w:r>
          </w:p>
        </w:tc>
      </w:tr>
      <w:tr w:rsidR="00A14DE6" w:rsidRPr="00AC206C" w14:paraId="0C15663E" w14:textId="77777777" w:rsidTr="00B140DC">
        <w:tc>
          <w:tcPr>
            <w:tcW w:w="1057" w:type="dxa"/>
          </w:tcPr>
          <w:p w14:paraId="7F0AE79D" w14:textId="77777777" w:rsidR="00B140DC" w:rsidRPr="00AC206C" w:rsidRDefault="00B140DC" w:rsidP="0067359C">
            <w:pPr>
              <w:rPr>
                <w:rFonts w:eastAsia="Times New Roman" w:cs="Arial"/>
                <w:sz w:val="16"/>
                <w:szCs w:val="16"/>
              </w:rPr>
            </w:pPr>
            <w:r w:rsidRPr="00AC206C">
              <w:rPr>
                <w:rFonts w:eastAsia="Times New Roman" w:cs="Arial"/>
                <w:sz w:val="16"/>
                <w:szCs w:val="16"/>
              </w:rPr>
              <w:t>IX</w:t>
            </w:r>
          </w:p>
        </w:tc>
        <w:tc>
          <w:tcPr>
            <w:tcW w:w="956" w:type="dxa"/>
          </w:tcPr>
          <w:p w14:paraId="60647921" w14:textId="77777777" w:rsidR="00B140DC" w:rsidRPr="00AC206C" w:rsidRDefault="00B140DC" w:rsidP="0067359C">
            <w:pPr>
              <w:rPr>
                <w:rFonts w:cs="Arial"/>
                <w:sz w:val="16"/>
                <w:szCs w:val="16"/>
              </w:rPr>
            </w:pPr>
            <w:r w:rsidRPr="00AC206C">
              <w:rPr>
                <w:rFonts w:cs="Arial"/>
                <w:sz w:val="16"/>
                <w:szCs w:val="16"/>
              </w:rPr>
              <w:t>EFS+</w:t>
            </w:r>
          </w:p>
        </w:tc>
        <w:tc>
          <w:tcPr>
            <w:tcW w:w="1047" w:type="dxa"/>
          </w:tcPr>
          <w:p w14:paraId="0987D403" w14:textId="77777777" w:rsidR="00B140DC" w:rsidRPr="00AC206C" w:rsidRDefault="00B140DC" w:rsidP="0067359C">
            <w:pPr>
              <w:rPr>
                <w:rFonts w:cs="Arial"/>
                <w:sz w:val="16"/>
                <w:szCs w:val="16"/>
              </w:rPr>
            </w:pPr>
            <w:r w:rsidRPr="00AC206C">
              <w:rPr>
                <w:rFonts w:cs="Arial"/>
                <w:sz w:val="16"/>
                <w:szCs w:val="16"/>
              </w:rPr>
              <w:t>Słabiej rozwinięte</w:t>
            </w:r>
          </w:p>
        </w:tc>
        <w:tc>
          <w:tcPr>
            <w:tcW w:w="1317" w:type="dxa"/>
          </w:tcPr>
          <w:p w14:paraId="3ADD3595" w14:textId="77777777" w:rsidR="00B140DC" w:rsidRPr="00AC206C" w:rsidRDefault="00B140DC" w:rsidP="0067359C">
            <w:pPr>
              <w:rPr>
                <w:rFonts w:eastAsia="Times New Roman" w:cs="Arial"/>
                <w:sz w:val="16"/>
                <w:szCs w:val="16"/>
              </w:rPr>
            </w:pPr>
            <w:r w:rsidRPr="00AC206C">
              <w:rPr>
                <w:rFonts w:eastAsia="Times New Roman" w:cs="Arial"/>
                <w:sz w:val="16"/>
                <w:szCs w:val="16"/>
              </w:rPr>
              <w:t xml:space="preserve">4b) </w:t>
            </w:r>
          </w:p>
        </w:tc>
        <w:tc>
          <w:tcPr>
            <w:tcW w:w="3301" w:type="dxa"/>
          </w:tcPr>
          <w:p w14:paraId="535D5B56" w14:textId="77777777" w:rsidR="00B140DC" w:rsidRPr="00AC206C" w:rsidRDefault="00B140DC" w:rsidP="0067359C">
            <w:pPr>
              <w:rPr>
                <w:rFonts w:cs="Arial"/>
                <w:sz w:val="16"/>
                <w:szCs w:val="16"/>
              </w:rPr>
            </w:pPr>
            <w:r w:rsidRPr="00AC206C">
              <w:rPr>
                <w:rFonts w:cs="Arial"/>
                <w:sz w:val="16"/>
                <w:szCs w:val="16"/>
              </w:rPr>
              <w:t>10 Działania podejmowane w odpowiedzi na wyzwania wskazane w ramach semestru europejskiego</w:t>
            </w:r>
          </w:p>
        </w:tc>
        <w:tc>
          <w:tcPr>
            <w:tcW w:w="1956" w:type="dxa"/>
          </w:tcPr>
          <w:p w14:paraId="3F85D3A6" w14:textId="77777777" w:rsidR="00B140DC" w:rsidRPr="00AC206C" w:rsidRDefault="00B140DC" w:rsidP="0067359C">
            <w:pPr>
              <w:rPr>
                <w:rFonts w:cs="Arial"/>
                <w:sz w:val="16"/>
                <w:szCs w:val="16"/>
              </w:rPr>
            </w:pPr>
            <w:r w:rsidRPr="00AC206C">
              <w:rPr>
                <w:rFonts w:cs="Arial"/>
                <w:sz w:val="16"/>
                <w:szCs w:val="16"/>
              </w:rPr>
              <w:t>2 888 303</w:t>
            </w:r>
          </w:p>
        </w:tc>
      </w:tr>
    </w:tbl>
    <w:p w14:paraId="7C5C1FAF" w14:textId="77777777" w:rsidR="00E91F1A" w:rsidRPr="00A4793D" w:rsidRDefault="00E91F1A" w:rsidP="004504E5">
      <w:pPr>
        <w:spacing w:before="120"/>
        <w:ind w:left="113"/>
        <w:jc w:val="left"/>
        <w:rPr>
          <w:rFonts w:eastAsia="Times New Roman" w:cs="Arial"/>
          <w:b/>
        </w:rPr>
      </w:pPr>
      <w:r w:rsidRPr="00A4793D">
        <w:rPr>
          <w:rFonts w:eastAsia="Times New Roman" w:cs="Arial"/>
          <w:b/>
        </w:rPr>
        <w:t>Wymiar 7 – „Równouprawnienie płci” EF</w:t>
      </w:r>
      <w:r w:rsidRPr="00A4793D">
        <w:rPr>
          <w:rFonts w:eastAsia="Times New Roman" w:cs="Arial"/>
          <w:b/>
          <w:lang w:bidi="pl-PL"/>
        </w:rPr>
        <w:t xml:space="preserve">S+, EFRR </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1019"/>
        <w:gridCol w:w="1195"/>
        <w:gridCol w:w="3401"/>
        <w:gridCol w:w="2166"/>
      </w:tblGrid>
      <w:tr w:rsidR="00A14DE6" w:rsidRPr="00AC206C" w14:paraId="18CF20EC" w14:textId="77777777" w:rsidTr="0073006B">
        <w:tc>
          <w:tcPr>
            <w:tcW w:w="979" w:type="dxa"/>
          </w:tcPr>
          <w:p w14:paraId="01399327" w14:textId="77777777" w:rsidR="00A60844" w:rsidRPr="00AC206C" w:rsidRDefault="00A60844" w:rsidP="002320F9">
            <w:pPr>
              <w:rPr>
                <w:rFonts w:eastAsia="Times New Roman" w:cs="Arial"/>
                <w:b/>
                <w:sz w:val="16"/>
                <w:szCs w:val="16"/>
              </w:rPr>
            </w:pPr>
            <w:r w:rsidRPr="00AC206C">
              <w:rPr>
                <w:rFonts w:cs="Arial"/>
                <w:b/>
                <w:sz w:val="16"/>
                <w:szCs w:val="16"/>
              </w:rPr>
              <w:t>Nr priorytetu</w:t>
            </w:r>
          </w:p>
        </w:tc>
        <w:tc>
          <w:tcPr>
            <w:tcW w:w="874" w:type="dxa"/>
          </w:tcPr>
          <w:p w14:paraId="18CEFCFD" w14:textId="77777777" w:rsidR="00A60844" w:rsidRPr="00AC206C" w:rsidRDefault="00A60844" w:rsidP="002320F9">
            <w:pPr>
              <w:rPr>
                <w:rFonts w:eastAsia="Times New Roman" w:cs="Arial"/>
                <w:b/>
                <w:sz w:val="16"/>
                <w:szCs w:val="16"/>
              </w:rPr>
            </w:pPr>
            <w:r w:rsidRPr="00AC206C">
              <w:rPr>
                <w:rFonts w:cs="Arial"/>
                <w:b/>
                <w:sz w:val="16"/>
                <w:szCs w:val="16"/>
              </w:rPr>
              <w:t>Fundusz</w:t>
            </w:r>
          </w:p>
        </w:tc>
        <w:tc>
          <w:tcPr>
            <w:tcW w:w="1019" w:type="dxa"/>
          </w:tcPr>
          <w:p w14:paraId="57CC23C4" w14:textId="77777777" w:rsidR="00A60844" w:rsidRPr="00AC206C" w:rsidRDefault="00A60844" w:rsidP="002320F9">
            <w:pPr>
              <w:rPr>
                <w:rFonts w:eastAsia="Times New Roman" w:cs="Arial"/>
                <w:b/>
                <w:sz w:val="16"/>
                <w:szCs w:val="16"/>
              </w:rPr>
            </w:pPr>
            <w:r w:rsidRPr="00AC206C">
              <w:rPr>
                <w:rFonts w:cs="Arial"/>
                <w:b/>
                <w:sz w:val="16"/>
                <w:szCs w:val="16"/>
              </w:rPr>
              <w:t>Kategoria regionu</w:t>
            </w:r>
          </w:p>
        </w:tc>
        <w:tc>
          <w:tcPr>
            <w:tcW w:w="1195" w:type="dxa"/>
          </w:tcPr>
          <w:p w14:paraId="4D8501D6" w14:textId="77777777" w:rsidR="00A60844" w:rsidRPr="00AC206C" w:rsidRDefault="00A60844" w:rsidP="002320F9">
            <w:pPr>
              <w:rPr>
                <w:rFonts w:eastAsia="Times New Roman" w:cs="Arial"/>
                <w:b/>
                <w:sz w:val="16"/>
                <w:szCs w:val="16"/>
              </w:rPr>
            </w:pPr>
            <w:r w:rsidRPr="00AC206C">
              <w:rPr>
                <w:rFonts w:cs="Arial"/>
                <w:b/>
                <w:sz w:val="16"/>
                <w:szCs w:val="16"/>
              </w:rPr>
              <w:t>Cel szczegółowy</w:t>
            </w:r>
          </w:p>
        </w:tc>
        <w:tc>
          <w:tcPr>
            <w:tcW w:w="3401" w:type="dxa"/>
          </w:tcPr>
          <w:p w14:paraId="02A458FF" w14:textId="77777777" w:rsidR="00A60844" w:rsidRPr="00AC206C" w:rsidRDefault="00A60844" w:rsidP="002320F9">
            <w:pPr>
              <w:rPr>
                <w:rFonts w:eastAsia="Times New Roman" w:cs="Arial"/>
                <w:b/>
                <w:sz w:val="16"/>
                <w:szCs w:val="16"/>
              </w:rPr>
            </w:pPr>
            <w:r w:rsidRPr="00AC206C">
              <w:rPr>
                <w:rFonts w:cs="Arial"/>
                <w:b/>
                <w:sz w:val="16"/>
                <w:szCs w:val="16"/>
              </w:rPr>
              <w:t xml:space="preserve">Kod </w:t>
            </w:r>
          </w:p>
        </w:tc>
        <w:tc>
          <w:tcPr>
            <w:tcW w:w="2166" w:type="dxa"/>
          </w:tcPr>
          <w:p w14:paraId="75F6D17A" w14:textId="77777777" w:rsidR="00A60844" w:rsidRPr="00AC206C" w:rsidRDefault="00A60844" w:rsidP="002320F9">
            <w:pPr>
              <w:rPr>
                <w:rFonts w:eastAsia="Times New Roman" w:cs="Arial"/>
                <w:b/>
                <w:sz w:val="16"/>
                <w:szCs w:val="16"/>
              </w:rPr>
            </w:pPr>
            <w:r w:rsidRPr="00AC206C">
              <w:rPr>
                <w:rFonts w:cs="Arial"/>
                <w:b/>
                <w:sz w:val="16"/>
                <w:szCs w:val="16"/>
              </w:rPr>
              <w:t>Kwota (w EUR)</w:t>
            </w:r>
          </w:p>
        </w:tc>
      </w:tr>
      <w:tr w:rsidR="0073006B" w:rsidRPr="00AC206C" w14:paraId="0094591F" w14:textId="77777777" w:rsidTr="0073006B">
        <w:tc>
          <w:tcPr>
            <w:tcW w:w="979" w:type="dxa"/>
          </w:tcPr>
          <w:p w14:paraId="5D2EC1FE" w14:textId="0A06FFCE" w:rsidR="0073006B" w:rsidRPr="00AC206C" w:rsidRDefault="0073006B" w:rsidP="0073006B">
            <w:pPr>
              <w:rPr>
                <w:rFonts w:eastAsia="Times New Roman" w:cs="Arial"/>
                <w:b/>
                <w:sz w:val="16"/>
                <w:szCs w:val="16"/>
              </w:rPr>
            </w:pPr>
            <w:r w:rsidRPr="00AC206C">
              <w:rPr>
                <w:rFonts w:eastAsia="Yu Mincho" w:cs="Arial"/>
                <w:sz w:val="16"/>
                <w:szCs w:val="16"/>
              </w:rPr>
              <w:t>IX</w:t>
            </w:r>
          </w:p>
        </w:tc>
        <w:tc>
          <w:tcPr>
            <w:tcW w:w="874" w:type="dxa"/>
          </w:tcPr>
          <w:p w14:paraId="65D51951" w14:textId="77777777" w:rsidR="0073006B" w:rsidRPr="00AC206C" w:rsidRDefault="0073006B" w:rsidP="0073006B">
            <w:pPr>
              <w:rPr>
                <w:rFonts w:eastAsia="Times New Roman" w:cs="Arial"/>
                <w:b/>
                <w:sz w:val="16"/>
                <w:szCs w:val="16"/>
              </w:rPr>
            </w:pPr>
            <w:r w:rsidRPr="00AC206C">
              <w:rPr>
                <w:rFonts w:eastAsia="Yu Mincho" w:cs="Arial"/>
                <w:sz w:val="16"/>
                <w:szCs w:val="16"/>
              </w:rPr>
              <w:t>EFS+</w:t>
            </w:r>
          </w:p>
        </w:tc>
        <w:tc>
          <w:tcPr>
            <w:tcW w:w="1019" w:type="dxa"/>
          </w:tcPr>
          <w:p w14:paraId="3B3935C8" w14:textId="77777777" w:rsidR="0073006B" w:rsidRPr="00AC206C" w:rsidRDefault="0073006B" w:rsidP="0073006B">
            <w:pPr>
              <w:rPr>
                <w:rFonts w:eastAsia="Times New Roman" w:cs="Arial"/>
                <w:b/>
                <w:sz w:val="16"/>
                <w:szCs w:val="16"/>
              </w:rPr>
            </w:pPr>
            <w:r w:rsidRPr="00AC206C">
              <w:rPr>
                <w:rFonts w:eastAsia="Yu Mincho" w:cs="Arial"/>
                <w:sz w:val="16"/>
                <w:szCs w:val="16"/>
              </w:rPr>
              <w:t>Słabiej rozwinięte</w:t>
            </w:r>
          </w:p>
        </w:tc>
        <w:tc>
          <w:tcPr>
            <w:tcW w:w="1195" w:type="dxa"/>
          </w:tcPr>
          <w:p w14:paraId="1CD10F14" w14:textId="5C190372" w:rsidR="0073006B" w:rsidRPr="00AC206C" w:rsidRDefault="0073006B" w:rsidP="0073006B">
            <w:pPr>
              <w:rPr>
                <w:rFonts w:eastAsia="Times New Roman" w:cs="Arial"/>
                <w:b/>
                <w:sz w:val="16"/>
                <w:szCs w:val="16"/>
              </w:rPr>
            </w:pPr>
            <w:r w:rsidRPr="00AC206C">
              <w:rPr>
                <w:rFonts w:eastAsia="Yu Mincho" w:cs="Arial"/>
                <w:sz w:val="16"/>
                <w:szCs w:val="16"/>
              </w:rPr>
              <w:t>4b)</w:t>
            </w:r>
          </w:p>
        </w:tc>
        <w:tc>
          <w:tcPr>
            <w:tcW w:w="3401" w:type="dxa"/>
          </w:tcPr>
          <w:p w14:paraId="1B3C2871" w14:textId="482BB68D" w:rsidR="0073006B" w:rsidRPr="00AC206C" w:rsidRDefault="0073006B" w:rsidP="0073006B">
            <w:pPr>
              <w:rPr>
                <w:rFonts w:eastAsia="Times New Roman" w:cs="Arial"/>
                <w:b/>
                <w:sz w:val="16"/>
                <w:szCs w:val="16"/>
              </w:rPr>
            </w:pPr>
            <w:r w:rsidRPr="00AC206C">
              <w:rPr>
                <w:rFonts w:cs="Arial"/>
                <w:sz w:val="16"/>
                <w:szCs w:val="16"/>
              </w:rPr>
              <w:t>02 Projekty uwzględniające kwestię równouprawnienia płci</w:t>
            </w:r>
          </w:p>
        </w:tc>
        <w:tc>
          <w:tcPr>
            <w:tcW w:w="2166" w:type="dxa"/>
          </w:tcPr>
          <w:p w14:paraId="6DE83709" w14:textId="0120B96D" w:rsidR="0073006B" w:rsidRPr="00AC206C" w:rsidRDefault="0073006B" w:rsidP="0073006B">
            <w:pPr>
              <w:rPr>
                <w:rFonts w:eastAsia="Times New Roman" w:cs="Arial"/>
                <w:b/>
                <w:sz w:val="16"/>
                <w:szCs w:val="16"/>
              </w:rPr>
            </w:pPr>
            <w:r>
              <w:rPr>
                <w:rFonts w:cs="Arial"/>
                <w:sz w:val="16"/>
                <w:szCs w:val="16"/>
              </w:rPr>
              <w:t>15 787 047</w:t>
            </w:r>
          </w:p>
        </w:tc>
      </w:tr>
    </w:tbl>
    <w:p w14:paraId="64FFB9F8" w14:textId="77777777" w:rsidR="00A60844" w:rsidRPr="00A4793D" w:rsidRDefault="00A60844" w:rsidP="002320F9">
      <w:pPr>
        <w:jc w:val="left"/>
        <w:rPr>
          <w:rFonts w:eastAsia="Times New Roman" w:cs="Arial"/>
        </w:rPr>
      </w:pPr>
      <w:r w:rsidRPr="00A4793D">
        <w:rPr>
          <w:rFonts w:eastAsia="Times New Roman" w:cs="Arial"/>
        </w:rPr>
        <w:br w:type="page"/>
      </w:r>
    </w:p>
    <w:p w14:paraId="7D9B6B59" w14:textId="0CAF9995" w:rsidR="004251D6" w:rsidRPr="00A4793D" w:rsidRDefault="004251D6" w:rsidP="00BA7E3D">
      <w:pPr>
        <w:pStyle w:val="Nagwek5"/>
        <w:rPr>
          <w:rFonts w:cs="Arial"/>
        </w:rPr>
      </w:pPr>
      <w:bookmarkStart w:id="335" w:name="_Toc108081255"/>
      <w:bookmarkStart w:id="336" w:name="_Toc115452300"/>
      <w:bookmarkStart w:id="337" w:name="_Toc76035964"/>
      <w:bookmarkStart w:id="338" w:name="_Toc90639036"/>
      <w:r w:rsidRPr="00A4793D">
        <w:rPr>
          <w:rFonts w:cs="Arial"/>
        </w:rPr>
        <w:lastRenderedPageBreak/>
        <w:t>2.1.9.3. Cel szczegółowy 4c) (EFS+)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bookmarkEnd w:id="335"/>
      <w:bookmarkEnd w:id="336"/>
    </w:p>
    <w:p w14:paraId="4E72304A" w14:textId="61B79B5D" w:rsidR="004251D6" w:rsidRPr="00A4793D" w:rsidRDefault="004251D6" w:rsidP="00BA7E3D">
      <w:pPr>
        <w:pStyle w:val="Nagwek6"/>
        <w:rPr>
          <w:rFonts w:cs="Arial"/>
        </w:rPr>
      </w:pPr>
      <w:bookmarkStart w:id="339" w:name="_Toc108081256"/>
      <w:r w:rsidRPr="00A4793D">
        <w:rPr>
          <w:rFonts w:cs="Arial"/>
        </w:rPr>
        <w:t>2.1.9.3.1. Interwencje w ramach Funduszy</w:t>
      </w:r>
      <w:bookmarkEnd w:id="339"/>
    </w:p>
    <w:p w14:paraId="0DB36393" w14:textId="77777777" w:rsidR="004251D6" w:rsidRPr="00A4793D" w:rsidRDefault="004251D6" w:rsidP="00396013">
      <w:pPr>
        <w:rPr>
          <w:rFonts w:cs="Arial"/>
          <w:b/>
          <w:bCs/>
        </w:rPr>
      </w:pPr>
      <w:bookmarkStart w:id="340" w:name="_Toc108081257"/>
      <w:r w:rsidRPr="00A4793D">
        <w:rPr>
          <w:rFonts w:cs="Arial"/>
          <w:b/>
          <w:bCs/>
        </w:rPr>
        <w:t>Powiązane rodzaje działań</w:t>
      </w:r>
      <w:bookmarkEnd w:id="340"/>
    </w:p>
    <w:p w14:paraId="4BB4AD8C" w14:textId="1FE0AD67" w:rsidR="00947475" w:rsidRPr="00A4793D" w:rsidRDefault="00947475" w:rsidP="00947475">
      <w:pPr>
        <w:rPr>
          <w:rFonts w:cs="Arial"/>
        </w:rPr>
      </w:pPr>
      <w:r w:rsidRPr="00A4793D">
        <w:rPr>
          <w:rFonts w:cs="Arial"/>
        </w:rPr>
        <w:t xml:space="preserve">Istniejące na rynku pracy zróżnicowanie sytuacji kobiet i mężczyzn, zarówno wśród osób pracujących jak i bezrobotnych, determinują konieczność podjęcia realizacji przedsięwzięć wspierających równy dostęp do rynku pracy. Zauważalna jest niższa aktywność zawodowa kobiet, wynikająca m.in. </w:t>
      </w:r>
      <w:r w:rsidR="00A2107C" w:rsidRPr="00A4793D">
        <w:rPr>
          <w:rFonts w:cs="Arial"/>
        </w:rPr>
        <w:t>z</w:t>
      </w:r>
      <w:r w:rsidRPr="00A4793D">
        <w:rPr>
          <w:rFonts w:cs="Arial"/>
        </w:rPr>
        <w:t xml:space="preserve"> problemów z godzeniem życia zawodowego z prywatnym.</w:t>
      </w:r>
    </w:p>
    <w:p w14:paraId="6D72AD9F" w14:textId="77777777" w:rsidR="00947475" w:rsidRPr="00A4793D" w:rsidRDefault="00947475" w:rsidP="00947475">
      <w:pPr>
        <w:rPr>
          <w:rFonts w:cs="Arial"/>
        </w:rPr>
      </w:pPr>
      <w:r w:rsidRPr="00A4793D">
        <w:rPr>
          <w:rFonts w:cs="Arial"/>
        </w:rPr>
        <w:t>Celem interwencji jest stwarzanie warunków do godzenia życia zawodowego z rodzinnym oraz ułatwienia kobietom powrotu na rynek pracy po przerwie związanej z urodzeniem i wychowaniem dziecka lub innymi obowiązkami opiekuńczymi, a tym samym zwiększenie udziału kobiet w rynku pracy.</w:t>
      </w:r>
    </w:p>
    <w:p w14:paraId="637B9DD4" w14:textId="77777777" w:rsidR="00947475" w:rsidRPr="00A4793D" w:rsidRDefault="00947475" w:rsidP="00947475">
      <w:pPr>
        <w:rPr>
          <w:rFonts w:cs="Arial"/>
        </w:rPr>
      </w:pPr>
      <w:r w:rsidRPr="00A4793D">
        <w:rPr>
          <w:rFonts w:cs="Arial"/>
        </w:rPr>
        <w:t>W ramach CS wspierane będą działania w zakresie zwiększania dostępu do zatrudnienia dla wszystkich kobiet poszukujących pracy, znajdujących się w trudnej sytuacji na rynku pracy z powodu trudności godzenia życia zawodowego z obowiązkami rodzinnymi/ opiekuńczymi (w tym przede wszystkim macierzyństwem), a także stereotypowym postrzeganiem ról społecznych. Rozwiązaniem, które zwiększy szansę aktywizacji osób defaworyzowanych na rynku pracy będzie podejmowanie działań ukierunkowanych na wzmacnianie aktywności zawodowej i społecznej kobiet w regionie, które w chwili obecnej nie stanowią aktywnych zasobów siły roboczej, jak również budowanie ich potencjału w przyszłości. W zakresie aktywizacji zawodowej będzie możliwe wykorzystanie mechanizmu referencji dla uczestników staży zawodowych, będących formą oceny umiejętności i kompetencji nabytych podczas odbywania stażu. Referencje będą też pomocne pracodawcom przy wyborze pracownika o poszukiwanych kompetencjach czy kwalifikacjach. Planowane są również działania mające na celu upowszechnienie elastycznych form zatrudnienia wśród pracowników i pracodawców, w tym kadry zarządzającej. W ramach interwencji zaplanowano wsparcie pracodawców w zakresie zatrudnienia na podstawie elastycznych form zatrudnienia. Istotne w tym zakresie są działania zapobiegające dezaktualizacji kwalifikacji zawodowych rodziców podczas przerwy wynikającej z pełnienia obowiązków rodzinnych, poprzez dofinansowanie kosztów readaptacji osób powracających do pracy po długotrwałej nieobecności. Wsparciem towarzyszącym w ramach wszystkich powyższych działań będą działania w zakresie zapewnienia opieki nad dzieckiem lub członkiem rodziny potrzebującym wsparcia w codziennym funkcjonowaniu w procesie aktywizacji uczestnika projektu.</w:t>
      </w:r>
    </w:p>
    <w:p w14:paraId="1862AB9B" w14:textId="77777777" w:rsidR="00947475" w:rsidRPr="00A4793D" w:rsidRDefault="00947475" w:rsidP="00947475">
      <w:pPr>
        <w:rPr>
          <w:rFonts w:cs="Arial"/>
        </w:rPr>
      </w:pPr>
      <w:r w:rsidRPr="00A4793D">
        <w:rPr>
          <w:rFonts w:cs="Arial"/>
        </w:rPr>
        <w:t>W wyniku interwencji zakłada się osiągnięcie następujących rezultatów:</w:t>
      </w:r>
    </w:p>
    <w:p w14:paraId="1C5E07C4" w14:textId="77777777" w:rsidR="00947475" w:rsidRPr="00A4793D" w:rsidRDefault="00947475" w:rsidP="00947475">
      <w:pPr>
        <w:rPr>
          <w:rFonts w:cs="Arial"/>
        </w:rPr>
      </w:pPr>
      <w:r w:rsidRPr="00A4793D">
        <w:rPr>
          <w:rFonts w:cs="Arial"/>
        </w:rPr>
        <w:t>- stworzenie warunków do godzenia życia zawodowego z rodzinnym oraz ułatwienia rodzicom powrotu na rynek pracy po przerwie związanej z urodzeniem i wychowaniem dziecka lub innymi obowiązkami opiekuńczymi;</w:t>
      </w:r>
    </w:p>
    <w:p w14:paraId="5E5CB55B" w14:textId="77777777" w:rsidR="00947475" w:rsidRPr="00A4793D" w:rsidRDefault="00947475" w:rsidP="00947475">
      <w:pPr>
        <w:rPr>
          <w:rFonts w:cs="Arial"/>
        </w:rPr>
      </w:pPr>
      <w:r w:rsidRPr="00A4793D">
        <w:rPr>
          <w:rFonts w:cs="Arial"/>
        </w:rPr>
        <w:t>- zwiększenie udziału kobiet w rynku pracy.</w:t>
      </w:r>
    </w:p>
    <w:p w14:paraId="25A64505" w14:textId="77777777" w:rsidR="00947475" w:rsidRPr="00A4793D" w:rsidRDefault="00947475" w:rsidP="00947475">
      <w:pPr>
        <w:rPr>
          <w:rFonts w:cs="Arial"/>
        </w:rPr>
      </w:pPr>
      <w:r w:rsidRPr="00A4793D">
        <w:rPr>
          <w:rFonts w:cs="Arial"/>
          <w:b/>
          <w:bCs/>
        </w:rPr>
        <w:t>Opis interwencji - rodzaje planowanych działań, typów projektów</w:t>
      </w:r>
    </w:p>
    <w:p w14:paraId="76B285F0" w14:textId="1EADAE2C" w:rsidR="00947475" w:rsidRPr="00A4793D" w:rsidRDefault="00947475" w:rsidP="00D43A18">
      <w:pPr>
        <w:numPr>
          <w:ilvl w:val="0"/>
          <w:numId w:val="75"/>
        </w:numPr>
        <w:ind w:left="314"/>
        <w:rPr>
          <w:rFonts w:cs="Arial"/>
        </w:rPr>
      </w:pPr>
      <w:r w:rsidRPr="00A4793D">
        <w:rPr>
          <w:rFonts w:cs="Arial"/>
        </w:rPr>
        <w:t xml:space="preserve">Kompleksowa aktywizacja zawodowa osób pozostających bez pracy, ukierunkowana na wsparcie zrównoważonego udziału w rynku pracy, a zwłaszcza kobiet, poprzez wsparcie m.in. </w:t>
      </w:r>
      <w:r w:rsidR="00A2107C" w:rsidRPr="00A4793D">
        <w:rPr>
          <w:rFonts w:cs="Arial"/>
        </w:rPr>
        <w:t>p</w:t>
      </w:r>
      <w:r w:rsidRPr="00A4793D">
        <w:rPr>
          <w:rFonts w:cs="Arial"/>
        </w:rPr>
        <w:t>sychologiczne, doradcze, szkoleniowe, mechanizm referencji.</w:t>
      </w:r>
    </w:p>
    <w:p w14:paraId="39C94013" w14:textId="77777777" w:rsidR="00947475" w:rsidRPr="00A4793D" w:rsidRDefault="00947475" w:rsidP="00D43A18">
      <w:pPr>
        <w:numPr>
          <w:ilvl w:val="0"/>
          <w:numId w:val="75"/>
        </w:numPr>
        <w:ind w:left="314"/>
        <w:rPr>
          <w:rFonts w:cs="Arial"/>
        </w:rPr>
      </w:pPr>
      <w:r w:rsidRPr="00A4793D">
        <w:rPr>
          <w:rFonts w:cs="Arial"/>
        </w:rPr>
        <w:t>Wsparcie w zakresie sprawowania opieki nad dzieckiem lub członkiem rodziny potrzebującym wsparcia w codziennym funkcjonowaniu (wsparcie towarzyszące działaniom skierowanym na aktywizację zawodową).</w:t>
      </w:r>
    </w:p>
    <w:p w14:paraId="78ABE45A" w14:textId="77777777" w:rsidR="00947475" w:rsidRPr="00A4793D" w:rsidRDefault="00947475" w:rsidP="00D43A18">
      <w:pPr>
        <w:numPr>
          <w:ilvl w:val="0"/>
          <w:numId w:val="75"/>
        </w:numPr>
        <w:ind w:left="314"/>
        <w:rPr>
          <w:rFonts w:cs="Arial"/>
        </w:rPr>
      </w:pPr>
      <w:r w:rsidRPr="00A4793D">
        <w:rPr>
          <w:rFonts w:cs="Arial"/>
        </w:rPr>
        <w:lastRenderedPageBreak/>
        <w:t>Upowszechnianie elastycznych form zatrudnienia i pracy w obniżonym wymiarze czasu oraz inne działania zapewniające większą równowagę między życiem zawodowym, a prywatnym, poprzez działania świadomościowe wśród pracodawców i pracowników.</w:t>
      </w:r>
    </w:p>
    <w:p w14:paraId="75644D86" w14:textId="77777777" w:rsidR="00947475" w:rsidRPr="00A4793D" w:rsidRDefault="00947475" w:rsidP="00D43A18">
      <w:pPr>
        <w:numPr>
          <w:ilvl w:val="0"/>
          <w:numId w:val="75"/>
        </w:numPr>
        <w:ind w:left="314"/>
        <w:rPr>
          <w:rFonts w:cs="Arial"/>
        </w:rPr>
      </w:pPr>
      <w:r w:rsidRPr="00A4793D">
        <w:rPr>
          <w:rFonts w:cs="Arial"/>
        </w:rPr>
        <w:t>Wzmacnianie kompetencji kadry zarządzającej w zakresie stosowania elastycznych form zatrudnienia i czasu w obniżonym wymiarze i dostosowania środowiska pracy do potrzeb pracowników.</w:t>
      </w:r>
    </w:p>
    <w:p w14:paraId="23FEFF33" w14:textId="77777777" w:rsidR="00947475" w:rsidRPr="00A4793D" w:rsidRDefault="00947475" w:rsidP="00D43A18">
      <w:pPr>
        <w:numPr>
          <w:ilvl w:val="0"/>
          <w:numId w:val="75"/>
        </w:numPr>
        <w:ind w:left="314"/>
        <w:rPr>
          <w:rFonts w:cs="Arial"/>
        </w:rPr>
      </w:pPr>
      <w:r w:rsidRPr="00A4793D">
        <w:rPr>
          <w:rFonts w:cs="Arial"/>
        </w:rPr>
        <w:t>Wsparcie kosztów readaptacji osób powracających do pracy po długotrwałej nieobecności u danego pracodawcy.</w:t>
      </w:r>
    </w:p>
    <w:p w14:paraId="08910233" w14:textId="77777777" w:rsidR="00947475" w:rsidRPr="00A4793D" w:rsidRDefault="00947475" w:rsidP="00947475">
      <w:pPr>
        <w:ind w:left="-54"/>
        <w:contextualSpacing/>
        <w:rPr>
          <w:rFonts w:eastAsia="Times New Roman" w:cs="Arial"/>
        </w:rPr>
      </w:pPr>
      <w:r w:rsidRPr="00A4793D">
        <w:rPr>
          <w:rFonts w:eastAsia="Times New Roman" w:cs="Arial"/>
        </w:rPr>
        <w:t>Działania w CS zostały ocenione jako zgodne z zasadą DNSH.</w:t>
      </w:r>
    </w:p>
    <w:p w14:paraId="3E0E1A9F" w14:textId="77777777" w:rsidR="00947475" w:rsidRPr="00A4793D" w:rsidRDefault="00947475" w:rsidP="00947475">
      <w:pPr>
        <w:rPr>
          <w:rFonts w:cs="Arial"/>
        </w:rPr>
      </w:pPr>
      <w:r w:rsidRPr="00A4793D">
        <w:rPr>
          <w:rFonts w:cs="Arial"/>
          <w:b/>
          <w:bCs/>
        </w:rPr>
        <w:t xml:space="preserve">Katalog beneficjentów </w:t>
      </w:r>
    </w:p>
    <w:p w14:paraId="3E20132A" w14:textId="77777777" w:rsidR="00947475" w:rsidRPr="00A4793D" w:rsidRDefault="00947475" w:rsidP="00D43A18">
      <w:pPr>
        <w:numPr>
          <w:ilvl w:val="0"/>
          <w:numId w:val="75"/>
        </w:numPr>
        <w:ind w:left="314"/>
        <w:rPr>
          <w:rFonts w:cs="Arial"/>
        </w:rPr>
      </w:pPr>
      <w:r w:rsidRPr="00A4793D">
        <w:rPr>
          <w:rFonts w:cs="Arial"/>
        </w:rPr>
        <w:t>Jednostki samorządu terytorialnego i ich jednostki organizacyjne w tym posiadające osobowość prawną, związki, porozumienia i stowarzyszenia JST, urzędy pracy w zakresie prowadzonej działalności ustawowej</w:t>
      </w:r>
    </w:p>
    <w:p w14:paraId="6F8BFE15" w14:textId="77777777" w:rsidR="00947475" w:rsidRPr="00A4793D" w:rsidRDefault="00947475" w:rsidP="00D43A18">
      <w:pPr>
        <w:numPr>
          <w:ilvl w:val="0"/>
          <w:numId w:val="75"/>
        </w:numPr>
        <w:ind w:left="314"/>
        <w:rPr>
          <w:rFonts w:cs="Arial"/>
        </w:rPr>
      </w:pPr>
      <w:r w:rsidRPr="00A4793D">
        <w:rPr>
          <w:rFonts w:cs="Arial"/>
        </w:rPr>
        <w:t>Osoby prawne i jednostki organizacyjne nieposiadające osobowości prawnej,</w:t>
      </w:r>
    </w:p>
    <w:p w14:paraId="689F64F0" w14:textId="77777777" w:rsidR="00947475" w:rsidRPr="00A4793D" w:rsidRDefault="00947475" w:rsidP="00D43A18">
      <w:pPr>
        <w:numPr>
          <w:ilvl w:val="0"/>
          <w:numId w:val="75"/>
        </w:numPr>
        <w:ind w:left="314"/>
        <w:rPr>
          <w:rFonts w:cs="Arial"/>
        </w:rPr>
      </w:pPr>
      <w:r w:rsidRPr="00A4793D">
        <w:rPr>
          <w:rFonts w:cs="Arial"/>
        </w:rPr>
        <w:t>Organizacje pozarządowe,</w:t>
      </w:r>
    </w:p>
    <w:p w14:paraId="45F02806" w14:textId="77777777" w:rsidR="00947475" w:rsidRPr="00A4793D" w:rsidRDefault="00947475" w:rsidP="00D43A18">
      <w:pPr>
        <w:numPr>
          <w:ilvl w:val="0"/>
          <w:numId w:val="75"/>
        </w:numPr>
        <w:ind w:left="314"/>
        <w:rPr>
          <w:rFonts w:cs="Arial"/>
        </w:rPr>
      </w:pPr>
      <w:r w:rsidRPr="00A4793D">
        <w:rPr>
          <w:rFonts w:cs="Arial"/>
        </w:rPr>
        <w:t>Podmioty ekonomii społecznej,</w:t>
      </w:r>
    </w:p>
    <w:p w14:paraId="293C4A0B" w14:textId="77777777" w:rsidR="00947475" w:rsidRPr="00A4793D" w:rsidRDefault="00947475" w:rsidP="00D43A18">
      <w:pPr>
        <w:numPr>
          <w:ilvl w:val="0"/>
          <w:numId w:val="75"/>
        </w:numPr>
        <w:ind w:left="314"/>
        <w:rPr>
          <w:rFonts w:cs="Arial"/>
        </w:rPr>
      </w:pPr>
      <w:r w:rsidRPr="00A4793D">
        <w:rPr>
          <w:rFonts w:cs="Arial"/>
        </w:rPr>
        <w:t xml:space="preserve">Agencje zatrudnienia, </w:t>
      </w:r>
    </w:p>
    <w:p w14:paraId="08F15600" w14:textId="77777777" w:rsidR="00947475" w:rsidRPr="00A4793D" w:rsidRDefault="00947475" w:rsidP="00D43A18">
      <w:pPr>
        <w:numPr>
          <w:ilvl w:val="0"/>
          <w:numId w:val="75"/>
        </w:numPr>
        <w:ind w:left="314"/>
        <w:rPr>
          <w:rFonts w:cs="Arial"/>
        </w:rPr>
      </w:pPr>
      <w:r w:rsidRPr="00A4793D">
        <w:rPr>
          <w:rFonts w:cs="Arial"/>
        </w:rPr>
        <w:t>Instytucje szkoleniowe posiadające wpis do Rejestrów Instytucji Szkoleniowych prowadzonych przez wojewódzkie urzędy pracy,</w:t>
      </w:r>
    </w:p>
    <w:p w14:paraId="2D7CF4D9" w14:textId="77777777" w:rsidR="00947475" w:rsidRPr="00A4793D" w:rsidRDefault="00947475" w:rsidP="00D43A18">
      <w:pPr>
        <w:numPr>
          <w:ilvl w:val="0"/>
          <w:numId w:val="75"/>
        </w:numPr>
        <w:ind w:left="314"/>
        <w:rPr>
          <w:rFonts w:cs="Arial"/>
        </w:rPr>
      </w:pPr>
      <w:r w:rsidRPr="00A4793D">
        <w:rPr>
          <w:rFonts w:cs="Arial"/>
        </w:rPr>
        <w:t>Instytucje dialogu społecznego, instytucje partnerstwa lokalnego,</w:t>
      </w:r>
    </w:p>
    <w:p w14:paraId="2DCA012D" w14:textId="77777777" w:rsidR="00947475" w:rsidRPr="00A4793D" w:rsidRDefault="00947475" w:rsidP="00D43A18">
      <w:pPr>
        <w:numPr>
          <w:ilvl w:val="0"/>
          <w:numId w:val="75"/>
        </w:numPr>
        <w:ind w:left="314"/>
        <w:rPr>
          <w:rFonts w:cs="Arial"/>
        </w:rPr>
      </w:pPr>
      <w:r w:rsidRPr="00A4793D">
        <w:rPr>
          <w:rFonts w:cs="Arial"/>
        </w:rPr>
        <w:t>Ochotnicze Hufce Pracy,</w:t>
      </w:r>
    </w:p>
    <w:p w14:paraId="2B5A1FE0" w14:textId="77777777" w:rsidR="00947475" w:rsidRPr="00A4793D" w:rsidRDefault="00947475" w:rsidP="00D43A18">
      <w:pPr>
        <w:numPr>
          <w:ilvl w:val="0"/>
          <w:numId w:val="75"/>
        </w:numPr>
        <w:ind w:left="314"/>
        <w:rPr>
          <w:rFonts w:cs="Arial"/>
          <w:b/>
          <w:bCs/>
        </w:rPr>
      </w:pPr>
      <w:r w:rsidRPr="00A4793D">
        <w:rPr>
          <w:rFonts w:cs="Arial"/>
        </w:rPr>
        <w:t>Osoby fizyczne prowadzące działalność gospodarczą lub oświatową na podstawie przepisów odrębnych,</w:t>
      </w:r>
    </w:p>
    <w:p w14:paraId="34178C2B" w14:textId="3B859FAE" w:rsidR="00947475" w:rsidRPr="00A4793D" w:rsidRDefault="00947475" w:rsidP="00D43A18">
      <w:pPr>
        <w:numPr>
          <w:ilvl w:val="0"/>
          <w:numId w:val="75"/>
        </w:numPr>
        <w:ind w:left="314"/>
        <w:rPr>
          <w:rFonts w:cs="Arial"/>
          <w:b/>
          <w:bCs/>
        </w:rPr>
      </w:pPr>
      <w:r w:rsidRPr="00A4793D">
        <w:rPr>
          <w:rFonts w:cs="Arial"/>
        </w:rPr>
        <w:t>Pracodawcy.</w:t>
      </w:r>
    </w:p>
    <w:p w14:paraId="7071824E" w14:textId="3FA69672" w:rsidR="004251D6" w:rsidRPr="00A4793D" w:rsidRDefault="004251D6" w:rsidP="004504E5">
      <w:pPr>
        <w:spacing w:before="240"/>
        <w:rPr>
          <w:rFonts w:eastAsia="Times New Roman" w:cs="Arial"/>
          <w:b/>
        </w:rPr>
      </w:pPr>
      <w:r w:rsidRPr="00A4793D">
        <w:rPr>
          <w:rFonts w:eastAsia="Times New Roman" w:cs="Arial"/>
          <w:b/>
        </w:rPr>
        <w:t>Główne grupy docelowe</w:t>
      </w:r>
    </w:p>
    <w:p w14:paraId="4DA0CAEB" w14:textId="03AAA402" w:rsidR="004251D6" w:rsidRPr="00A4793D" w:rsidRDefault="004251D6" w:rsidP="00D43A18">
      <w:pPr>
        <w:pStyle w:val="Akapitzlist"/>
        <w:numPr>
          <w:ilvl w:val="0"/>
          <w:numId w:val="98"/>
        </w:numPr>
        <w:rPr>
          <w:rFonts w:eastAsia="Times New Roman" w:cs="Arial"/>
        </w:rPr>
      </w:pPr>
      <w:r w:rsidRPr="00A4793D">
        <w:rPr>
          <w:rFonts w:eastAsia="Times New Roman" w:cs="Arial"/>
        </w:rPr>
        <w:t>Osoby</w:t>
      </w:r>
      <w:r w:rsidR="00912BF9" w:rsidRPr="00A4793D">
        <w:rPr>
          <w:rFonts w:eastAsia="Times New Roman" w:cs="Arial"/>
        </w:rPr>
        <w:t>, w szczególności kobiety</w:t>
      </w:r>
      <w:r w:rsidRPr="00A4793D">
        <w:rPr>
          <w:rFonts w:eastAsia="Times New Roman" w:cs="Arial"/>
        </w:rPr>
        <w:t xml:space="preserve"> pozostające bez zatrudnienia;</w:t>
      </w:r>
    </w:p>
    <w:p w14:paraId="2C957875" w14:textId="124AA4B7" w:rsidR="004251D6" w:rsidRPr="00A4793D" w:rsidRDefault="004251D6" w:rsidP="00D43A18">
      <w:pPr>
        <w:pStyle w:val="Akapitzlist"/>
        <w:numPr>
          <w:ilvl w:val="0"/>
          <w:numId w:val="98"/>
        </w:numPr>
        <w:rPr>
          <w:rFonts w:eastAsia="Times New Roman" w:cs="Arial"/>
        </w:rPr>
      </w:pPr>
      <w:r w:rsidRPr="00A4793D">
        <w:rPr>
          <w:rFonts w:eastAsia="Times New Roman" w:cs="Arial"/>
        </w:rPr>
        <w:t>Osoby</w:t>
      </w:r>
      <w:r w:rsidR="00912BF9" w:rsidRPr="00A4793D">
        <w:rPr>
          <w:rFonts w:eastAsia="Times New Roman" w:cs="Arial"/>
        </w:rPr>
        <w:t>, w szczególności kobiety</w:t>
      </w:r>
      <w:r w:rsidRPr="00A4793D">
        <w:rPr>
          <w:rFonts w:eastAsia="Times New Roman" w:cs="Arial"/>
        </w:rPr>
        <w:t xml:space="preserve"> bierne zawodowo;</w:t>
      </w:r>
    </w:p>
    <w:p w14:paraId="7D3AE73C" w14:textId="77777777" w:rsidR="004251D6" w:rsidRPr="00A4793D" w:rsidRDefault="004251D6" w:rsidP="00D43A18">
      <w:pPr>
        <w:pStyle w:val="Akapitzlist"/>
        <w:numPr>
          <w:ilvl w:val="0"/>
          <w:numId w:val="98"/>
        </w:numPr>
        <w:rPr>
          <w:rFonts w:eastAsia="Times New Roman" w:cs="Arial"/>
        </w:rPr>
      </w:pPr>
      <w:r w:rsidRPr="00A4793D">
        <w:rPr>
          <w:rFonts w:eastAsia="Times New Roman" w:cs="Arial"/>
        </w:rPr>
        <w:t>Osoby powracające na rynek pracy;</w:t>
      </w:r>
    </w:p>
    <w:p w14:paraId="57C5D49E" w14:textId="77777777" w:rsidR="004251D6" w:rsidRPr="00A4793D" w:rsidRDefault="004251D6" w:rsidP="00D43A18">
      <w:pPr>
        <w:pStyle w:val="Akapitzlist"/>
        <w:numPr>
          <w:ilvl w:val="0"/>
          <w:numId w:val="98"/>
        </w:numPr>
        <w:rPr>
          <w:rFonts w:eastAsia="Calibri" w:cs="Arial"/>
        </w:rPr>
      </w:pPr>
      <w:r w:rsidRPr="00A4793D">
        <w:rPr>
          <w:rFonts w:eastAsia="Times New Roman" w:cs="Arial"/>
        </w:rPr>
        <w:t>Pracodawcy i pracownicy;</w:t>
      </w:r>
    </w:p>
    <w:p w14:paraId="096FDB7D" w14:textId="4AC1E469" w:rsidR="004251D6" w:rsidRPr="00A4793D" w:rsidRDefault="004251D6" w:rsidP="004504E5">
      <w:pPr>
        <w:spacing w:before="240"/>
        <w:rPr>
          <w:rFonts w:eastAsia="Times New Roman" w:cs="Arial"/>
          <w:b/>
        </w:rPr>
      </w:pPr>
      <w:r w:rsidRPr="00A4793D">
        <w:rPr>
          <w:rFonts w:eastAsia="Times New Roman" w:cs="Arial"/>
          <w:b/>
        </w:rPr>
        <w:t>Działania na rzecz zapewnienia równości, włączenia społecznego i niedyskryminacji</w:t>
      </w:r>
    </w:p>
    <w:p w14:paraId="2343FB57" w14:textId="037CF3A0" w:rsidR="004251D6" w:rsidRPr="00A4793D" w:rsidRDefault="00B12F68" w:rsidP="00947475">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w:t>
      </w:r>
      <w:r w:rsidRPr="00A4793D">
        <w:rPr>
          <w:rFonts w:eastAsia="Times New Roman" w:cs="Arial"/>
        </w:rPr>
        <w:lastRenderedPageBreak/>
        <w:t>edukacyjne w zakresie niedyskryminacji ze względu na jakikolwiek aspekt adresowane do instytucji wdrażających Program i projektodawców.</w:t>
      </w:r>
    </w:p>
    <w:p w14:paraId="020E038A" w14:textId="76D2B828" w:rsidR="004251D6" w:rsidRPr="00A4793D" w:rsidRDefault="004251D6" w:rsidP="00947475">
      <w:pPr>
        <w:rPr>
          <w:rFonts w:eastAsia="Times New Roman" w:cs="Arial"/>
        </w:rPr>
      </w:pPr>
      <w:r w:rsidRPr="00A4793D">
        <w:rPr>
          <w:rFonts w:eastAsia="Calibri" w:cs="Arial"/>
        </w:rPr>
        <w:t xml:space="preserve">Zostanie to zapewnione m.in. </w:t>
      </w:r>
      <w:r w:rsidR="00A2107C" w:rsidRPr="00A4793D">
        <w:rPr>
          <w:rFonts w:eastAsia="Calibri" w:cs="Arial"/>
        </w:rPr>
        <w:t>p</w:t>
      </w:r>
      <w:r w:rsidR="00F17903" w:rsidRPr="00A4793D">
        <w:rPr>
          <w:rFonts w:eastAsia="Calibri" w:cs="Arial"/>
        </w:rPr>
        <w:t xml:space="preserve">oprzez </w:t>
      </w:r>
      <w:r w:rsidRPr="00A4793D">
        <w:rPr>
          <w:rFonts w:eastAsia="Calibri" w:cs="Arial"/>
        </w:rPr>
        <w:t xml:space="preserve">promowanie równości szans i niedyskryminacji, w tym dostępności dla </w:t>
      </w:r>
      <w:r w:rsidR="00AB6F03" w:rsidRPr="00A4793D">
        <w:rPr>
          <w:rFonts w:eastAsia="Calibri" w:cs="Arial"/>
        </w:rPr>
        <w:t>OzN</w:t>
      </w:r>
      <w:r w:rsidRPr="00A4793D">
        <w:rPr>
          <w:rFonts w:eastAsia="Calibri" w:cs="Arial"/>
        </w:rPr>
        <w:t xml:space="preserve">. Dotyczy to w szczególności działań nakierowanych na promowanie zrównoważonego pod względem płci dostępu do rynku pracy, równych warunków pracy i rozwoju kariery, równowagi między życiem zawodowym a prywatnym. Promowany będzie równy dostęp do wysokiej jakości szkoleń oraz ich ukończenia, ułatwianie mobilności edukacyjnej, w tym zapewnienie dostępności dla </w:t>
      </w:r>
      <w:r w:rsidR="00AB6F03" w:rsidRPr="00A4793D">
        <w:rPr>
          <w:rFonts w:eastAsia="Calibri" w:cs="Arial"/>
        </w:rPr>
        <w:t>OzN</w:t>
      </w:r>
      <w:r w:rsidRPr="00A4793D">
        <w:rPr>
          <w:rFonts w:eastAsia="Calibri" w:cs="Arial"/>
        </w:rPr>
        <w:t>. Działania wpłyną na</w:t>
      </w:r>
      <w:r w:rsidRPr="00A4793D">
        <w:rPr>
          <w:rFonts w:eastAsia="Lato Medium" w:cs="Arial"/>
          <w:kern w:val="24"/>
        </w:rPr>
        <w:t xml:space="preserve"> </w:t>
      </w:r>
      <w:r w:rsidRPr="00A4793D">
        <w:rPr>
          <w:rFonts w:eastAsia="Calibri" w:cs="Arial"/>
        </w:rPr>
        <w:t>zwiększenie udziału kobiet w zatrudnieniu oraz przyczynią się do godzenia życia zawodowego i osobistego, zwalczania feminizacji ubóstwa i dyskryminacji ze względu na płeć na rynku pracy</w:t>
      </w:r>
      <w:r w:rsidR="006B33E5" w:rsidRPr="00A4793D">
        <w:rPr>
          <w:rFonts w:eastAsia="Calibri" w:cs="Arial"/>
        </w:rPr>
        <w:t>.</w:t>
      </w:r>
    </w:p>
    <w:p w14:paraId="1AD0E225" w14:textId="1CA5A774" w:rsidR="004251D6" w:rsidRPr="00A4793D" w:rsidRDefault="004251D6" w:rsidP="004504E5">
      <w:pPr>
        <w:spacing w:before="240"/>
        <w:rPr>
          <w:rFonts w:eastAsia="Times New Roman" w:cs="Arial"/>
          <w:b/>
        </w:rPr>
      </w:pPr>
      <w:r w:rsidRPr="00A4793D">
        <w:rPr>
          <w:rFonts w:eastAsia="Times New Roman" w:cs="Arial"/>
          <w:b/>
        </w:rPr>
        <w:t>Wskazanie konkretnych terytoriów objętych wsparciem, z uwzględnieniem planowanego wykorzystania narzędzi terytorialnych</w:t>
      </w:r>
    </w:p>
    <w:p w14:paraId="5A80668E" w14:textId="5EC63A5F" w:rsidR="004251D6" w:rsidRPr="00A4793D" w:rsidRDefault="004251D6" w:rsidP="00947475">
      <w:pPr>
        <w:rPr>
          <w:rFonts w:eastAsia="Times New Roman" w:cs="Arial"/>
        </w:rPr>
      </w:pPr>
      <w:r w:rsidRPr="00A4793D">
        <w:rPr>
          <w:rFonts w:eastAsia="Times New Roman" w:cs="Arial"/>
        </w:rPr>
        <w:t>W ramach CS nie jest planowane wykorzystanie narzędzi terytorialnych.</w:t>
      </w:r>
    </w:p>
    <w:p w14:paraId="7AA4247C" w14:textId="77777777" w:rsidR="004251D6" w:rsidRPr="00A4793D" w:rsidRDefault="004251D6" w:rsidP="004504E5">
      <w:pPr>
        <w:spacing w:before="240"/>
        <w:rPr>
          <w:rFonts w:eastAsia="Times New Roman" w:cs="Arial"/>
          <w:b/>
        </w:rPr>
      </w:pPr>
      <w:r w:rsidRPr="00A4793D">
        <w:rPr>
          <w:rFonts w:eastAsia="Times New Roman" w:cs="Arial"/>
          <w:b/>
        </w:rPr>
        <w:t>Działania międzyregionalne, transgraniczne i transnarodowe</w:t>
      </w:r>
    </w:p>
    <w:p w14:paraId="47DA4CCD" w14:textId="7FF55ADB" w:rsidR="00D65C58" w:rsidRPr="00A4793D" w:rsidRDefault="00D65C58" w:rsidP="00947475">
      <w:pPr>
        <w:rPr>
          <w:rFonts w:eastAsia="Times New Roman" w:cs="Arial"/>
        </w:rPr>
      </w:pPr>
      <w:r w:rsidRPr="00A4793D">
        <w:rPr>
          <w:rFonts w:eastAsia="Times New Roman" w:cs="Arial"/>
        </w:rPr>
        <w:t xml:space="preserve">Działania w CS 4c) w zakresie wsparcia na rzecz zrównoważonego pod względem płci uczestnictwa w rynku pracy, równych warunków pracy oraz lepszej równowagi między życiem zawodowym a prywatnym wpisują się w wyzwanie ze Strategii UE dla Regionu Morza Bałtyckiego dotyczące wzrostu poziomu dobrobytu. Poprzez realizację działań w zakresie aktywizacji zawodowej osób będących w niekorzystnej sytuacji na rynku pracy zakłada się m.in. </w:t>
      </w:r>
      <w:r w:rsidR="00A2107C" w:rsidRPr="00A4793D">
        <w:rPr>
          <w:rFonts w:eastAsia="Times New Roman" w:cs="Arial"/>
        </w:rPr>
        <w:t>w</w:t>
      </w:r>
      <w:r w:rsidR="00F17903" w:rsidRPr="00A4793D">
        <w:rPr>
          <w:rFonts w:eastAsia="Times New Roman" w:cs="Arial"/>
        </w:rPr>
        <w:t xml:space="preserve">zrost </w:t>
      </w:r>
      <w:r w:rsidRPr="00A4793D">
        <w:rPr>
          <w:rFonts w:eastAsia="Times New Roman" w:cs="Arial"/>
        </w:rPr>
        <w:t xml:space="preserve">współczynnika aktywności zawodowej i wzrost miejsc pracy w regionie, co przyczyni się do wzrostu poziomu dobrobytu założonego w SUERMB. Zwiększanie liczby miejsc pracy powstałych w wyniku samozatrudnienia również może być obszarem typowanym do współpracy w ramach celu, w tym w obszarze innowacyjności. Interwencje w CS 4c) będą komplementarne do Programu Interreg Region Morza Bałtyckiego 2021-2027. Interwencje realizowane w CS 4c) będą komplementarne do Programu Interreg Europa 2021-2027, Interreg Region Morza Bałtyckiego 2021-2027 i do Programu Współpracy Transgranicznej Interreg Polska-Ukraina 2021-2027. Program tworzy również warunki do wsparcia mobilności zawodowej, w tym w wymiarze mobilności geograficznej dla odbiorców wsparcia, u których zidentyfikowano problem z zatrudnieniem w miejscu zamieszkania, m.in. </w:t>
      </w:r>
      <w:r w:rsidR="00A2107C" w:rsidRPr="00A4793D">
        <w:rPr>
          <w:rFonts w:eastAsia="Times New Roman" w:cs="Arial"/>
        </w:rPr>
        <w:t>p</w:t>
      </w:r>
      <w:r w:rsidR="00F17903" w:rsidRPr="00A4793D">
        <w:rPr>
          <w:rFonts w:eastAsia="Times New Roman" w:cs="Arial"/>
        </w:rPr>
        <w:t xml:space="preserve">oprzez </w:t>
      </w:r>
      <w:r w:rsidRPr="00A4793D">
        <w:rPr>
          <w:rFonts w:eastAsia="Times New Roman" w:cs="Arial"/>
        </w:rPr>
        <w:t>realizację działań w ramach sieci EURES oraz w ramach transgranicznego programu mobilności młodzieży ALMA.</w:t>
      </w:r>
    </w:p>
    <w:p w14:paraId="781C90DB" w14:textId="785F58A5" w:rsidR="004251D6" w:rsidRPr="00A4793D" w:rsidRDefault="00D65C58" w:rsidP="00947475">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067D6D"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1DFF173D" w14:textId="77777777" w:rsidR="004251D6" w:rsidRPr="00A4793D" w:rsidRDefault="004251D6" w:rsidP="004504E5">
      <w:pPr>
        <w:spacing w:before="240"/>
        <w:rPr>
          <w:rFonts w:eastAsia="Times New Roman" w:cs="Arial"/>
          <w:b/>
        </w:rPr>
      </w:pPr>
      <w:r w:rsidRPr="00A4793D">
        <w:rPr>
          <w:rFonts w:eastAsia="Times New Roman" w:cs="Arial"/>
          <w:b/>
        </w:rPr>
        <w:t xml:space="preserve">Planowane wykorzystanie instrumentów finansowych </w:t>
      </w:r>
    </w:p>
    <w:p w14:paraId="5E2B4DE9" w14:textId="77777777" w:rsidR="004251D6" w:rsidRPr="00A4793D" w:rsidRDefault="004251D6" w:rsidP="00947475">
      <w:pPr>
        <w:rPr>
          <w:rFonts w:eastAsia="Times New Roman" w:cs="Arial"/>
        </w:rPr>
      </w:pPr>
      <w:r w:rsidRPr="00A4793D">
        <w:rPr>
          <w:rFonts w:eastAsia="Times New Roman" w:cs="Arial"/>
        </w:rPr>
        <w:t>W ramach CS główną formą finansowania będzie dotacja. Nie przewiduje się zastosowania instrumentów finansowych.</w:t>
      </w:r>
    </w:p>
    <w:p w14:paraId="3E58B9D0" w14:textId="7B6AEAA6" w:rsidR="004251D6" w:rsidRPr="00A4793D" w:rsidRDefault="004251D6" w:rsidP="00BA7E3D">
      <w:pPr>
        <w:pStyle w:val="Nagwek6"/>
        <w:rPr>
          <w:rFonts w:cs="Arial"/>
        </w:rPr>
      </w:pPr>
      <w:bookmarkStart w:id="341" w:name="_Toc108081258"/>
      <w:r w:rsidRPr="00A4793D">
        <w:rPr>
          <w:rFonts w:cs="Arial"/>
        </w:rPr>
        <w:t>2.1.9.3.2. Wskaźniki</w:t>
      </w:r>
      <w:bookmarkEnd w:id="341"/>
    </w:p>
    <w:p w14:paraId="6CDD360E" w14:textId="77777777" w:rsidR="004251D6" w:rsidRPr="00A4793D" w:rsidRDefault="004251D6" w:rsidP="002320F9">
      <w:pPr>
        <w:spacing w:line="240" w:lineRule="auto"/>
        <w:ind w:left="-34"/>
        <w:jc w:val="left"/>
        <w:rPr>
          <w:rFonts w:eastAsia="Calibri" w:cs="Arial"/>
          <w:b/>
        </w:rPr>
      </w:pPr>
      <w:r w:rsidRPr="00A4793D">
        <w:rPr>
          <w:rFonts w:eastAsia="Times New Roman" w:cs="Arial"/>
          <w:b/>
          <w:lang w:eastAsia="en-GB"/>
        </w:rPr>
        <w:t>Wskaźniki produktu</w:t>
      </w:r>
    </w:p>
    <w:tbl>
      <w:tblPr>
        <w:tblStyle w:val="Tabela-Siatka"/>
        <w:tblW w:w="9634"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94"/>
        <w:gridCol w:w="1093"/>
        <w:gridCol w:w="796"/>
        <w:gridCol w:w="803"/>
        <w:gridCol w:w="1418"/>
        <w:gridCol w:w="2126"/>
        <w:gridCol w:w="709"/>
        <w:gridCol w:w="845"/>
        <w:gridCol w:w="850"/>
      </w:tblGrid>
      <w:tr w:rsidR="00591A70" w:rsidRPr="00AC206C" w14:paraId="78D2EF1D" w14:textId="77777777" w:rsidTr="00947475">
        <w:trPr>
          <w:trHeight w:val="665"/>
          <w:tblHeader/>
        </w:trPr>
        <w:tc>
          <w:tcPr>
            <w:tcW w:w="994" w:type="dxa"/>
            <w:hideMark/>
          </w:tcPr>
          <w:p w14:paraId="7D6F9A96" w14:textId="77777777" w:rsidR="004251D6" w:rsidRPr="00AC206C" w:rsidRDefault="004251D6" w:rsidP="002320F9">
            <w:pPr>
              <w:rPr>
                <w:rFonts w:cs="Arial"/>
                <w:b/>
                <w:bCs/>
                <w:sz w:val="16"/>
                <w:szCs w:val="16"/>
              </w:rPr>
            </w:pPr>
            <w:r w:rsidRPr="00AC206C">
              <w:rPr>
                <w:rFonts w:cs="Arial"/>
                <w:b/>
                <w:bCs/>
                <w:sz w:val="16"/>
                <w:szCs w:val="16"/>
              </w:rPr>
              <w:t>Priorytet</w:t>
            </w:r>
          </w:p>
        </w:tc>
        <w:tc>
          <w:tcPr>
            <w:tcW w:w="1093" w:type="dxa"/>
            <w:hideMark/>
          </w:tcPr>
          <w:p w14:paraId="3D8A7516" w14:textId="77777777" w:rsidR="004251D6" w:rsidRPr="00AC206C" w:rsidRDefault="004251D6" w:rsidP="002320F9">
            <w:pPr>
              <w:rPr>
                <w:rFonts w:cs="Arial"/>
                <w:b/>
                <w:bCs/>
                <w:sz w:val="16"/>
                <w:szCs w:val="16"/>
              </w:rPr>
            </w:pPr>
            <w:r w:rsidRPr="00AC206C">
              <w:rPr>
                <w:rFonts w:cs="Arial"/>
                <w:b/>
                <w:bCs/>
                <w:sz w:val="16"/>
                <w:szCs w:val="16"/>
              </w:rPr>
              <w:t>Cel szczegółowy</w:t>
            </w:r>
          </w:p>
        </w:tc>
        <w:tc>
          <w:tcPr>
            <w:tcW w:w="796" w:type="dxa"/>
            <w:hideMark/>
          </w:tcPr>
          <w:p w14:paraId="03BAABEE" w14:textId="77777777" w:rsidR="004251D6" w:rsidRPr="00AC206C" w:rsidRDefault="004251D6" w:rsidP="002320F9">
            <w:pPr>
              <w:rPr>
                <w:rFonts w:cs="Arial"/>
                <w:b/>
                <w:bCs/>
                <w:sz w:val="16"/>
                <w:szCs w:val="16"/>
              </w:rPr>
            </w:pPr>
            <w:r w:rsidRPr="00AC206C">
              <w:rPr>
                <w:rFonts w:cs="Arial"/>
                <w:b/>
                <w:bCs/>
                <w:sz w:val="16"/>
                <w:szCs w:val="16"/>
              </w:rPr>
              <w:t>Fundusz</w:t>
            </w:r>
          </w:p>
        </w:tc>
        <w:tc>
          <w:tcPr>
            <w:tcW w:w="803" w:type="dxa"/>
            <w:hideMark/>
          </w:tcPr>
          <w:p w14:paraId="2B628242" w14:textId="77777777" w:rsidR="004251D6" w:rsidRPr="00AC206C" w:rsidRDefault="004251D6" w:rsidP="002320F9">
            <w:pPr>
              <w:rPr>
                <w:rFonts w:cs="Arial"/>
                <w:b/>
                <w:bCs/>
                <w:sz w:val="16"/>
                <w:szCs w:val="16"/>
              </w:rPr>
            </w:pPr>
            <w:r w:rsidRPr="00AC206C">
              <w:rPr>
                <w:rFonts w:cs="Arial"/>
                <w:b/>
                <w:bCs/>
                <w:sz w:val="16"/>
                <w:szCs w:val="16"/>
              </w:rPr>
              <w:t>Kategoria regionu</w:t>
            </w:r>
          </w:p>
        </w:tc>
        <w:tc>
          <w:tcPr>
            <w:tcW w:w="1418" w:type="dxa"/>
            <w:hideMark/>
          </w:tcPr>
          <w:p w14:paraId="7D2BEBAC" w14:textId="77777777" w:rsidR="004251D6" w:rsidRPr="00AC206C" w:rsidRDefault="004251D6" w:rsidP="002320F9">
            <w:pPr>
              <w:rPr>
                <w:rFonts w:cs="Arial"/>
                <w:b/>
                <w:bCs/>
                <w:sz w:val="16"/>
                <w:szCs w:val="16"/>
              </w:rPr>
            </w:pPr>
            <w:r w:rsidRPr="00AC206C">
              <w:rPr>
                <w:rFonts w:cs="Arial"/>
                <w:b/>
                <w:bCs/>
                <w:sz w:val="16"/>
                <w:szCs w:val="16"/>
              </w:rPr>
              <w:t>Nr identyfikacyjny</w:t>
            </w:r>
          </w:p>
        </w:tc>
        <w:tc>
          <w:tcPr>
            <w:tcW w:w="2126" w:type="dxa"/>
            <w:hideMark/>
          </w:tcPr>
          <w:p w14:paraId="18FD338D" w14:textId="77777777" w:rsidR="004251D6" w:rsidRPr="00AC206C" w:rsidRDefault="004251D6" w:rsidP="002320F9">
            <w:pPr>
              <w:rPr>
                <w:rFonts w:cs="Arial"/>
                <w:b/>
                <w:bCs/>
                <w:sz w:val="16"/>
                <w:szCs w:val="16"/>
              </w:rPr>
            </w:pPr>
            <w:r w:rsidRPr="00AC206C">
              <w:rPr>
                <w:rFonts w:cs="Arial"/>
                <w:b/>
                <w:bCs/>
                <w:sz w:val="16"/>
                <w:szCs w:val="16"/>
              </w:rPr>
              <w:t xml:space="preserve">Wskaźnik </w:t>
            </w:r>
          </w:p>
        </w:tc>
        <w:tc>
          <w:tcPr>
            <w:tcW w:w="709" w:type="dxa"/>
            <w:hideMark/>
          </w:tcPr>
          <w:p w14:paraId="44AF6AAF" w14:textId="77777777" w:rsidR="004251D6" w:rsidRPr="00AC206C" w:rsidRDefault="004251D6" w:rsidP="002320F9">
            <w:pPr>
              <w:rPr>
                <w:rFonts w:cs="Arial"/>
                <w:b/>
                <w:bCs/>
                <w:sz w:val="16"/>
                <w:szCs w:val="16"/>
              </w:rPr>
            </w:pPr>
            <w:r w:rsidRPr="00AC206C">
              <w:rPr>
                <w:rFonts w:cs="Arial"/>
                <w:b/>
                <w:bCs/>
                <w:sz w:val="16"/>
                <w:szCs w:val="16"/>
              </w:rPr>
              <w:t>Jednostka miary</w:t>
            </w:r>
          </w:p>
        </w:tc>
        <w:tc>
          <w:tcPr>
            <w:tcW w:w="845" w:type="dxa"/>
          </w:tcPr>
          <w:p w14:paraId="4AC66D8D" w14:textId="284BB586" w:rsidR="004251D6" w:rsidRPr="00AC206C" w:rsidRDefault="004251D6" w:rsidP="00EC5522">
            <w:pPr>
              <w:rPr>
                <w:rFonts w:cs="Arial"/>
                <w:b/>
                <w:bCs/>
                <w:sz w:val="16"/>
                <w:szCs w:val="16"/>
              </w:rPr>
            </w:pPr>
            <w:r w:rsidRPr="00AC206C">
              <w:rPr>
                <w:rFonts w:cs="Arial"/>
                <w:b/>
                <w:bCs/>
                <w:sz w:val="16"/>
                <w:szCs w:val="16"/>
              </w:rPr>
              <w:t>Cel pośredni (2024)</w:t>
            </w:r>
          </w:p>
        </w:tc>
        <w:tc>
          <w:tcPr>
            <w:tcW w:w="850" w:type="dxa"/>
          </w:tcPr>
          <w:p w14:paraId="06EB72A3" w14:textId="0D6A317B" w:rsidR="004251D6" w:rsidRPr="00AC206C" w:rsidRDefault="004251D6" w:rsidP="00EC5522">
            <w:pPr>
              <w:rPr>
                <w:rFonts w:cs="Arial"/>
                <w:b/>
                <w:bCs/>
                <w:sz w:val="16"/>
                <w:szCs w:val="16"/>
              </w:rPr>
            </w:pPr>
            <w:r w:rsidRPr="00AC206C">
              <w:rPr>
                <w:rFonts w:cs="Arial"/>
                <w:b/>
                <w:bCs/>
                <w:sz w:val="16"/>
                <w:szCs w:val="16"/>
              </w:rPr>
              <w:t>Cel końcowy (2029)</w:t>
            </w:r>
          </w:p>
        </w:tc>
      </w:tr>
      <w:tr w:rsidR="005F6929" w:rsidRPr="00AC206C" w14:paraId="13225DD3" w14:textId="77777777" w:rsidTr="00E434F0">
        <w:trPr>
          <w:trHeight w:val="340"/>
        </w:trPr>
        <w:tc>
          <w:tcPr>
            <w:tcW w:w="994" w:type="dxa"/>
            <w:hideMark/>
          </w:tcPr>
          <w:p w14:paraId="4BA98B9E" w14:textId="77777777" w:rsidR="005F6929" w:rsidRPr="00AC206C" w:rsidRDefault="005F6929" w:rsidP="005F6929">
            <w:pPr>
              <w:rPr>
                <w:rFonts w:cs="Arial"/>
                <w:sz w:val="16"/>
                <w:szCs w:val="16"/>
              </w:rPr>
            </w:pPr>
            <w:r w:rsidRPr="00AC206C">
              <w:rPr>
                <w:rFonts w:cs="Arial"/>
                <w:sz w:val="16"/>
                <w:szCs w:val="16"/>
              </w:rPr>
              <w:t xml:space="preserve">IX </w:t>
            </w:r>
          </w:p>
        </w:tc>
        <w:tc>
          <w:tcPr>
            <w:tcW w:w="1093" w:type="dxa"/>
          </w:tcPr>
          <w:p w14:paraId="2C80FF91" w14:textId="0C855FF3" w:rsidR="005F6929" w:rsidRPr="00AC206C" w:rsidRDefault="005F6929" w:rsidP="005F6929">
            <w:pPr>
              <w:rPr>
                <w:rFonts w:cs="Arial"/>
                <w:sz w:val="16"/>
                <w:szCs w:val="16"/>
              </w:rPr>
            </w:pPr>
            <w:r w:rsidRPr="00AC206C">
              <w:rPr>
                <w:rFonts w:eastAsia="Times New Roman" w:cs="Arial"/>
                <w:sz w:val="16"/>
                <w:szCs w:val="16"/>
              </w:rPr>
              <w:t>4 c)</w:t>
            </w:r>
          </w:p>
        </w:tc>
        <w:tc>
          <w:tcPr>
            <w:tcW w:w="796" w:type="dxa"/>
            <w:hideMark/>
          </w:tcPr>
          <w:p w14:paraId="6BD92228" w14:textId="77777777" w:rsidR="005F6929" w:rsidRPr="00AC206C" w:rsidRDefault="005F6929" w:rsidP="005F6929">
            <w:pPr>
              <w:rPr>
                <w:rFonts w:cs="Arial"/>
                <w:sz w:val="16"/>
                <w:szCs w:val="16"/>
              </w:rPr>
            </w:pPr>
            <w:r w:rsidRPr="00AC206C">
              <w:rPr>
                <w:rFonts w:cs="Arial"/>
                <w:sz w:val="16"/>
                <w:szCs w:val="16"/>
              </w:rPr>
              <w:t>EFS+</w:t>
            </w:r>
          </w:p>
        </w:tc>
        <w:tc>
          <w:tcPr>
            <w:tcW w:w="803" w:type="dxa"/>
            <w:hideMark/>
          </w:tcPr>
          <w:p w14:paraId="0400597D" w14:textId="77777777" w:rsidR="005F6929" w:rsidRPr="00AC206C" w:rsidRDefault="005F6929" w:rsidP="005F6929">
            <w:pPr>
              <w:rPr>
                <w:rFonts w:cs="Arial"/>
                <w:sz w:val="16"/>
                <w:szCs w:val="16"/>
              </w:rPr>
            </w:pPr>
            <w:r w:rsidRPr="00AC206C">
              <w:rPr>
                <w:rFonts w:cs="Arial"/>
                <w:sz w:val="16"/>
                <w:szCs w:val="16"/>
              </w:rPr>
              <w:t>Słabiej rozwinięte</w:t>
            </w:r>
          </w:p>
        </w:tc>
        <w:tc>
          <w:tcPr>
            <w:tcW w:w="1418" w:type="dxa"/>
          </w:tcPr>
          <w:p w14:paraId="1C75B4C1" w14:textId="77777777" w:rsidR="005F6929" w:rsidRPr="00AC206C" w:rsidRDefault="005F6929" w:rsidP="005F6929">
            <w:pPr>
              <w:rPr>
                <w:rFonts w:cs="Arial"/>
                <w:sz w:val="16"/>
                <w:szCs w:val="16"/>
              </w:rPr>
            </w:pPr>
            <w:r w:rsidRPr="00AC206C">
              <w:rPr>
                <w:rFonts w:cs="Arial"/>
                <w:sz w:val="16"/>
                <w:szCs w:val="16"/>
              </w:rPr>
              <w:t>EECO02</w:t>
            </w:r>
          </w:p>
        </w:tc>
        <w:tc>
          <w:tcPr>
            <w:tcW w:w="2126" w:type="dxa"/>
          </w:tcPr>
          <w:p w14:paraId="6AA40742" w14:textId="77777777" w:rsidR="005F6929" w:rsidRPr="00AC206C" w:rsidRDefault="005F6929" w:rsidP="005F6929">
            <w:pPr>
              <w:rPr>
                <w:rFonts w:cs="Arial"/>
                <w:sz w:val="16"/>
                <w:szCs w:val="16"/>
              </w:rPr>
            </w:pPr>
            <w:r w:rsidRPr="00AC206C">
              <w:rPr>
                <w:rFonts w:cs="Arial"/>
                <w:sz w:val="16"/>
                <w:szCs w:val="16"/>
              </w:rPr>
              <w:t xml:space="preserve">Liczba osób bezrobotnych w tym długotrwale bezrobotnych objętych wsparciem w programie </w:t>
            </w:r>
          </w:p>
        </w:tc>
        <w:tc>
          <w:tcPr>
            <w:tcW w:w="709" w:type="dxa"/>
            <w:hideMark/>
          </w:tcPr>
          <w:p w14:paraId="63651E13" w14:textId="67CD9351" w:rsidR="005F6929" w:rsidRPr="00AC206C" w:rsidRDefault="005F6929" w:rsidP="005F6929">
            <w:pPr>
              <w:rPr>
                <w:rFonts w:cs="Arial"/>
                <w:sz w:val="16"/>
                <w:szCs w:val="16"/>
              </w:rPr>
            </w:pPr>
            <w:r w:rsidRPr="00AC206C">
              <w:rPr>
                <w:rFonts w:cs="Arial"/>
                <w:sz w:val="16"/>
                <w:szCs w:val="16"/>
              </w:rPr>
              <w:t>Osoby</w:t>
            </w:r>
          </w:p>
        </w:tc>
        <w:tc>
          <w:tcPr>
            <w:tcW w:w="845" w:type="dxa"/>
          </w:tcPr>
          <w:p w14:paraId="393F9F7C" w14:textId="133F5913" w:rsidR="005F6929" w:rsidRPr="00AC206C" w:rsidRDefault="005F6929" w:rsidP="005F6929">
            <w:pPr>
              <w:rPr>
                <w:rFonts w:cs="Arial"/>
                <w:sz w:val="16"/>
                <w:szCs w:val="16"/>
              </w:rPr>
            </w:pPr>
            <w:r w:rsidRPr="00AC206C">
              <w:rPr>
                <w:rFonts w:cs="Arial"/>
                <w:sz w:val="16"/>
                <w:szCs w:val="16"/>
              </w:rPr>
              <w:t>70</w:t>
            </w:r>
          </w:p>
        </w:tc>
        <w:tc>
          <w:tcPr>
            <w:tcW w:w="850" w:type="dxa"/>
          </w:tcPr>
          <w:p w14:paraId="58D6370E" w14:textId="5F763A07" w:rsidR="005F6929" w:rsidRPr="00AC206C" w:rsidRDefault="005F6929" w:rsidP="005F6929">
            <w:pPr>
              <w:rPr>
                <w:rFonts w:cs="Arial"/>
                <w:sz w:val="16"/>
                <w:szCs w:val="16"/>
              </w:rPr>
            </w:pPr>
            <w:r w:rsidRPr="3D810D84">
              <w:rPr>
                <w:rFonts w:cs="Arial"/>
                <w:sz w:val="16"/>
                <w:szCs w:val="16"/>
              </w:rPr>
              <w:t>960</w:t>
            </w:r>
          </w:p>
        </w:tc>
      </w:tr>
    </w:tbl>
    <w:p w14:paraId="0F002B07" w14:textId="77777777" w:rsidR="004251D6" w:rsidRPr="00A4793D" w:rsidRDefault="004251D6" w:rsidP="004504E5">
      <w:pPr>
        <w:spacing w:before="120" w:line="240" w:lineRule="auto"/>
        <w:ind w:left="-34"/>
        <w:jc w:val="left"/>
        <w:rPr>
          <w:rFonts w:eastAsia="Calibri" w:cs="Arial"/>
          <w:b/>
        </w:rPr>
      </w:pPr>
      <w:r w:rsidRPr="00A4793D">
        <w:rPr>
          <w:rFonts w:eastAsia="Times New Roman" w:cs="Arial"/>
          <w:b/>
          <w:lang w:eastAsia="en-GB"/>
        </w:rPr>
        <w:lastRenderedPageBreak/>
        <w:t>Wskaźniki rezultatu</w:t>
      </w:r>
    </w:p>
    <w:tbl>
      <w:tblPr>
        <w:tblStyle w:val="Tabela-Siatka"/>
        <w:tblW w:w="9918"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9"/>
        <w:gridCol w:w="811"/>
        <w:gridCol w:w="702"/>
        <w:gridCol w:w="873"/>
        <w:gridCol w:w="742"/>
        <w:gridCol w:w="1543"/>
        <w:gridCol w:w="851"/>
        <w:gridCol w:w="850"/>
        <w:gridCol w:w="851"/>
        <w:gridCol w:w="708"/>
        <w:gridCol w:w="851"/>
        <w:gridCol w:w="567"/>
      </w:tblGrid>
      <w:tr w:rsidR="00591A70" w:rsidRPr="00AC206C" w14:paraId="7F270CD3" w14:textId="77777777" w:rsidTr="00E434F0">
        <w:trPr>
          <w:trHeight w:val="946"/>
          <w:tblHeader/>
        </w:trPr>
        <w:tc>
          <w:tcPr>
            <w:tcW w:w="569" w:type="dxa"/>
            <w:hideMark/>
          </w:tcPr>
          <w:p w14:paraId="147F6A7C" w14:textId="77777777" w:rsidR="004251D6" w:rsidRPr="00AC206C" w:rsidRDefault="004251D6" w:rsidP="002320F9">
            <w:pPr>
              <w:rPr>
                <w:rFonts w:cs="Arial"/>
                <w:b/>
                <w:bCs/>
                <w:sz w:val="16"/>
                <w:szCs w:val="16"/>
              </w:rPr>
            </w:pPr>
            <w:r w:rsidRPr="00AC206C">
              <w:rPr>
                <w:rFonts w:cs="Arial"/>
                <w:b/>
                <w:bCs/>
                <w:sz w:val="16"/>
                <w:szCs w:val="16"/>
              </w:rPr>
              <w:t>Priorytet</w:t>
            </w:r>
          </w:p>
        </w:tc>
        <w:tc>
          <w:tcPr>
            <w:tcW w:w="811" w:type="dxa"/>
            <w:hideMark/>
          </w:tcPr>
          <w:p w14:paraId="7724E0B3" w14:textId="77777777" w:rsidR="004251D6" w:rsidRPr="00AC206C" w:rsidRDefault="004251D6" w:rsidP="002320F9">
            <w:pPr>
              <w:rPr>
                <w:rFonts w:cs="Arial"/>
                <w:b/>
                <w:bCs/>
                <w:sz w:val="16"/>
                <w:szCs w:val="16"/>
              </w:rPr>
            </w:pPr>
            <w:r w:rsidRPr="00AC206C">
              <w:rPr>
                <w:rFonts w:cs="Arial"/>
                <w:b/>
                <w:bCs/>
                <w:sz w:val="16"/>
                <w:szCs w:val="16"/>
              </w:rPr>
              <w:t>Cel szczegółowy</w:t>
            </w:r>
          </w:p>
        </w:tc>
        <w:tc>
          <w:tcPr>
            <w:tcW w:w="702" w:type="dxa"/>
            <w:hideMark/>
          </w:tcPr>
          <w:p w14:paraId="5CCD2212" w14:textId="77777777" w:rsidR="004251D6" w:rsidRPr="00AC206C" w:rsidRDefault="004251D6" w:rsidP="002320F9">
            <w:pPr>
              <w:rPr>
                <w:rFonts w:cs="Arial"/>
                <w:b/>
                <w:bCs/>
                <w:sz w:val="16"/>
                <w:szCs w:val="16"/>
              </w:rPr>
            </w:pPr>
            <w:r w:rsidRPr="00AC206C">
              <w:rPr>
                <w:rFonts w:cs="Arial"/>
                <w:b/>
                <w:bCs/>
                <w:sz w:val="16"/>
                <w:szCs w:val="16"/>
              </w:rPr>
              <w:t>Fundusz</w:t>
            </w:r>
          </w:p>
        </w:tc>
        <w:tc>
          <w:tcPr>
            <w:tcW w:w="873" w:type="dxa"/>
            <w:hideMark/>
          </w:tcPr>
          <w:p w14:paraId="44A0EDDF" w14:textId="77777777" w:rsidR="004251D6" w:rsidRPr="00AC206C" w:rsidRDefault="004251D6" w:rsidP="002320F9">
            <w:pPr>
              <w:rPr>
                <w:rFonts w:cs="Arial"/>
                <w:b/>
                <w:bCs/>
                <w:sz w:val="16"/>
                <w:szCs w:val="16"/>
              </w:rPr>
            </w:pPr>
            <w:r w:rsidRPr="00AC206C">
              <w:rPr>
                <w:rFonts w:cs="Arial"/>
                <w:b/>
                <w:bCs/>
                <w:sz w:val="16"/>
                <w:szCs w:val="16"/>
              </w:rPr>
              <w:t>Kategoria regionu</w:t>
            </w:r>
          </w:p>
        </w:tc>
        <w:tc>
          <w:tcPr>
            <w:tcW w:w="742" w:type="dxa"/>
            <w:hideMark/>
          </w:tcPr>
          <w:p w14:paraId="6CD25BFA" w14:textId="77777777" w:rsidR="004251D6" w:rsidRPr="00AC206C" w:rsidRDefault="004251D6" w:rsidP="002320F9">
            <w:pPr>
              <w:rPr>
                <w:rFonts w:cs="Arial"/>
                <w:b/>
                <w:bCs/>
                <w:sz w:val="16"/>
                <w:szCs w:val="16"/>
              </w:rPr>
            </w:pPr>
            <w:r w:rsidRPr="00AC206C">
              <w:rPr>
                <w:rFonts w:cs="Arial"/>
                <w:b/>
                <w:bCs/>
                <w:sz w:val="16"/>
                <w:szCs w:val="16"/>
              </w:rPr>
              <w:t>Nr identyfikacyjny</w:t>
            </w:r>
          </w:p>
        </w:tc>
        <w:tc>
          <w:tcPr>
            <w:tcW w:w="1543" w:type="dxa"/>
            <w:hideMark/>
          </w:tcPr>
          <w:p w14:paraId="5D1F6919" w14:textId="77777777" w:rsidR="004251D6" w:rsidRPr="00AC206C" w:rsidRDefault="004251D6" w:rsidP="002320F9">
            <w:pPr>
              <w:rPr>
                <w:rFonts w:cs="Arial"/>
                <w:b/>
                <w:bCs/>
                <w:sz w:val="16"/>
                <w:szCs w:val="16"/>
              </w:rPr>
            </w:pPr>
            <w:r w:rsidRPr="00AC206C">
              <w:rPr>
                <w:rFonts w:cs="Arial"/>
                <w:b/>
                <w:bCs/>
                <w:sz w:val="16"/>
                <w:szCs w:val="16"/>
              </w:rPr>
              <w:t xml:space="preserve">Wskaźnik </w:t>
            </w:r>
          </w:p>
        </w:tc>
        <w:tc>
          <w:tcPr>
            <w:tcW w:w="851" w:type="dxa"/>
            <w:hideMark/>
          </w:tcPr>
          <w:p w14:paraId="190FD7D9" w14:textId="77777777" w:rsidR="004251D6" w:rsidRPr="00AC206C" w:rsidRDefault="004251D6" w:rsidP="002320F9">
            <w:pPr>
              <w:rPr>
                <w:rFonts w:cs="Arial"/>
                <w:b/>
                <w:bCs/>
                <w:sz w:val="16"/>
                <w:szCs w:val="16"/>
              </w:rPr>
            </w:pPr>
            <w:r w:rsidRPr="00AC206C">
              <w:rPr>
                <w:rFonts w:cs="Arial"/>
                <w:b/>
                <w:bCs/>
                <w:sz w:val="16"/>
                <w:szCs w:val="16"/>
              </w:rPr>
              <w:t>Jednostka miary</w:t>
            </w:r>
          </w:p>
        </w:tc>
        <w:tc>
          <w:tcPr>
            <w:tcW w:w="850" w:type="dxa"/>
            <w:hideMark/>
          </w:tcPr>
          <w:p w14:paraId="0FD86BAA" w14:textId="77777777" w:rsidR="004251D6" w:rsidRPr="00AC206C" w:rsidRDefault="004251D6" w:rsidP="002320F9">
            <w:pPr>
              <w:rPr>
                <w:rFonts w:cs="Arial"/>
                <w:b/>
                <w:bCs/>
                <w:sz w:val="16"/>
                <w:szCs w:val="16"/>
              </w:rPr>
            </w:pPr>
            <w:r w:rsidRPr="00AC206C">
              <w:rPr>
                <w:rFonts w:cs="Arial"/>
                <w:b/>
                <w:bCs/>
                <w:sz w:val="16"/>
                <w:szCs w:val="16"/>
              </w:rPr>
              <w:t>Wartość bazowa lub wartość odniesienia</w:t>
            </w:r>
          </w:p>
        </w:tc>
        <w:tc>
          <w:tcPr>
            <w:tcW w:w="851" w:type="dxa"/>
            <w:hideMark/>
          </w:tcPr>
          <w:p w14:paraId="7CA70556" w14:textId="77777777" w:rsidR="004251D6" w:rsidRPr="00AC206C" w:rsidRDefault="004251D6" w:rsidP="002320F9">
            <w:pPr>
              <w:rPr>
                <w:rFonts w:cs="Arial"/>
                <w:b/>
                <w:bCs/>
                <w:sz w:val="16"/>
                <w:szCs w:val="16"/>
              </w:rPr>
            </w:pPr>
            <w:r w:rsidRPr="00AC206C">
              <w:rPr>
                <w:rFonts w:cs="Arial"/>
                <w:b/>
                <w:bCs/>
                <w:sz w:val="16"/>
                <w:szCs w:val="16"/>
              </w:rPr>
              <w:t>Rok odniesienia</w:t>
            </w:r>
          </w:p>
        </w:tc>
        <w:tc>
          <w:tcPr>
            <w:tcW w:w="708" w:type="dxa"/>
          </w:tcPr>
          <w:p w14:paraId="347B6631" w14:textId="2C4B3F8C" w:rsidR="004251D6" w:rsidRPr="00AC206C" w:rsidRDefault="004251D6" w:rsidP="00EC5522">
            <w:pPr>
              <w:rPr>
                <w:rFonts w:cs="Arial"/>
                <w:b/>
                <w:bCs/>
                <w:sz w:val="16"/>
                <w:szCs w:val="16"/>
              </w:rPr>
            </w:pPr>
            <w:r w:rsidRPr="00AC206C">
              <w:rPr>
                <w:rFonts w:cs="Arial"/>
                <w:b/>
                <w:bCs/>
                <w:sz w:val="16"/>
                <w:szCs w:val="16"/>
              </w:rPr>
              <w:t>Cel końcowy (2029)</w:t>
            </w:r>
          </w:p>
        </w:tc>
        <w:tc>
          <w:tcPr>
            <w:tcW w:w="851" w:type="dxa"/>
            <w:hideMark/>
          </w:tcPr>
          <w:p w14:paraId="7D0C45DB" w14:textId="77777777" w:rsidR="004251D6" w:rsidRPr="00AC206C" w:rsidRDefault="004251D6" w:rsidP="002320F9">
            <w:pPr>
              <w:rPr>
                <w:rFonts w:cs="Arial"/>
                <w:b/>
                <w:bCs/>
                <w:sz w:val="16"/>
                <w:szCs w:val="16"/>
              </w:rPr>
            </w:pPr>
            <w:r w:rsidRPr="00AC206C">
              <w:rPr>
                <w:rFonts w:cs="Arial"/>
                <w:b/>
                <w:bCs/>
                <w:sz w:val="16"/>
                <w:szCs w:val="16"/>
              </w:rPr>
              <w:t xml:space="preserve">Źródło danych </w:t>
            </w:r>
          </w:p>
        </w:tc>
        <w:tc>
          <w:tcPr>
            <w:tcW w:w="567" w:type="dxa"/>
            <w:hideMark/>
          </w:tcPr>
          <w:p w14:paraId="5AE0DD84" w14:textId="77777777" w:rsidR="004251D6" w:rsidRPr="00AC206C" w:rsidRDefault="004251D6" w:rsidP="002320F9">
            <w:pPr>
              <w:rPr>
                <w:rFonts w:cs="Arial"/>
                <w:b/>
                <w:bCs/>
                <w:sz w:val="16"/>
                <w:szCs w:val="16"/>
              </w:rPr>
            </w:pPr>
            <w:r w:rsidRPr="00AC206C">
              <w:rPr>
                <w:rFonts w:cs="Arial"/>
                <w:b/>
                <w:bCs/>
                <w:sz w:val="16"/>
                <w:szCs w:val="16"/>
              </w:rPr>
              <w:t xml:space="preserve">Uwagi </w:t>
            </w:r>
          </w:p>
        </w:tc>
      </w:tr>
      <w:tr w:rsidR="00591A70" w:rsidRPr="00AC206C" w14:paraId="08734328" w14:textId="77777777" w:rsidTr="00E434F0">
        <w:trPr>
          <w:trHeight w:val="995"/>
        </w:trPr>
        <w:tc>
          <w:tcPr>
            <w:tcW w:w="569" w:type="dxa"/>
            <w:hideMark/>
          </w:tcPr>
          <w:p w14:paraId="0F0F7A82" w14:textId="77777777" w:rsidR="004251D6" w:rsidRPr="00AC206C" w:rsidRDefault="004251D6" w:rsidP="002320F9">
            <w:pPr>
              <w:rPr>
                <w:rFonts w:cs="Arial"/>
                <w:sz w:val="16"/>
                <w:szCs w:val="16"/>
              </w:rPr>
            </w:pPr>
            <w:r w:rsidRPr="00AC206C">
              <w:rPr>
                <w:rFonts w:cs="Arial"/>
                <w:sz w:val="16"/>
                <w:szCs w:val="16"/>
              </w:rPr>
              <w:t>IX</w:t>
            </w:r>
          </w:p>
        </w:tc>
        <w:tc>
          <w:tcPr>
            <w:tcW w:w="811" w:type="dxa"/>
            <w:hideMark/>
          </w:tcPr>
          <w:p w14:paraId="025B5146" w14:textId="22146EF5" w:rsidR="004251D6" w:rsidRPr="00AC206C" w:rsidRDefault="004251D6" w:rsidP="00067C9A">
            <w:pPr>
              <w:rPr>
                <w:rFonts w:cs="Arial"/>
                <w:sz w:val="16"/>
                <w:szCs w:val="16"/>
              </w:rPr>
            </w:pPr>
            <w:r w:rsidRPr="00AC206C">
              <w:rPr>
                <w:rFonts w:eastAsia="Times New Roman" w:cs="Arial"/>
                <w:sz w:val="16"/>
                <w:szCs w:val="16"/>
              </w:rPr>
              <w:t>4 c)</w:t>
            </w:r>
            <w:r w:rsidRPr="00AC206C">
              <w:rPr>
                <w:rFonts w:cs="Arial"/>
                <w:sz w:val="16"/>
                <w:szCs w:val="16"/>
              </w:rPr>
              <w:t xml:space="preserve"> </w:t>
            </w:r>
          </w:p>
        </w:tc>
        <w:tc>
          <w:tcPr>
            <w:tcW w:w="702" w:type="dxa"/>
            <w:hideMark/>
          </w:tcPr>
          <w:p w14:paraId="0449A374" w14:textId="77777777" w:rsidR="004251D6" w:rsidRPr="00AC206C" w:rsidRDefault="004251D6" w:rsidP="002320F9">
            <w:pPr>
              <w:rPr>
                <w:rFonts w:cs="Arial"/>
                <w:sz w:val="16"/>
                <w:szCs w:val="16"/>
              </w:rPr>
            </w:pPr>
            <w:r w:rsidRPr="00AC206C">
              <w:rPr>
                <w:rFonts w:cs="Arial"/>
                <w:sz w:val="16"/>
                <w:szCs w:val="16"/>
              </w:rPr>
              <w:t>EFS+</w:t>
            </w:r>
          </w:p>
        </w:tc>
        <w:tc>
          <w:tcPr>
            <w:tcW w:w="873" w:type="dxa"/>
            <w:hideMark/>
          </w:tcPr>
          <w:p w14:paraId="18105563" w14:textId="77777777" w:rsidR="004251D6" w:rsidRPr="00AC206C" w:rsidRDefault="004251D6" w:rsidP="002320F9">
            <w:pPr>
              <w:rPr>
                <w:rFonts w:cs="Arial"/>
                <w:sz w:val="16"/>
                <w:szCs w:val="16"/>
              </w:rPr>
            </w:pPr>
            <w:r w:rsidRPr="00AC206C">
              <w:rPr>
                <w:rFonts w:eastAsia="Times New Roman" w:cs="Arial"/>
                <w:sz w:val="16"/>
                <w:szCs w:val="16"/>
              </w:rPr>
              <w:t>Słabiej rozwinięte</w:t>
            </w:r>
          </w:p>
        </w:tc>
        <w:tc>
          <w:tcPr>
            <w:tcW w:w="742" w:type="dxa"/>
          </w:tcPr>
          <w:p w14:paraId="6CB3DC75" w14:textId="1039055A" w:rsidR="004251D6" w:rsidRPr="00AC206C" w:rsidRDefault="004251D6" w:rsidP="00067C9A">
            <w:pPr>
              <w:rPr>
                <w:rFonts w:cs="Arial"/>
                <w:sz w:val="16"/>
                <w:szCs w:val="16"/>
              </w:rPr>
            </w:pPr>
            <w:r w:rsidRPr="00AC206C">
              <w:rPr>
                <w:rFonts w:cs="Arial"/>
                <w:sz w:val="16"/>
                <w:szCs w:val="16"/>
              </w:rPr>
              <w:t>EECR03</w:t>
            </w:r>
          </w:p>
        </w:tc>
        <w:tc>
          <w:tcPr>
            <w:tcW w:w="1543" w:type="dxa"/>
            <w:hideMark/>
          </w:tcPr>
          <w:p w14:paraId="4B1D5D8E" w14:textId="77777777" w:rsidR="004251D6" w:rsidRPr="00AC206C" w:rsidRDefault="004251D6" w:rsidP="002320F9">
            <w:pPr>
              <w:rPr>
                <w:rFonts w:cs="Arial"/>
                <w:sz w:val="16"/>
                <w:szCs w:val="16"/>
              </w:rPr>
            </w:pPr>
            <w:r w:rsidRPr="00AC206C">
              <w:rPr>
                <w:rFonts w:cs="Arial"/>
                <w:sz w:val="16"/>
                <w:szCs w:val="16"/>
              </w:rPr>
              <w:t>Liczba osób, które uzyskały kwalifikacje po opuszczeniu programu</w:t>
            </w:r>
          </w:p>
        </w:tc>
        <w:tc>
          <w:tcPr>
            <w:tcW w:w="851" w:type="dxa"/>
            <w:hideMark/>
          </w:tcPr>
          <w:p w14:paraId="1031BF84" w14:textId="1F686B2F" w:rsidR="004251D6" w:rsidRPr="00AC206C" w:rsidRDefault="00F17903" w:rsidP="00067C9A">
            <w:pPr>
              <w:rPr>
                <w:rFonts w:cs="Arial"/>
                <w:sz w:val="16"/>
                <w:szCs w:val="16"/>
              </w:rPr>
            </w:pPr>
            <w:r w:rsidRPr="00AC206C">
              <w:rPr>
                <w:rFonts w:cs="Arial"/>
                <w:sz w:val="16"/>
                <w:szCs w:val="16"/>
              </w:rPr>
              <w:t>Osoby</w:t>
            </w:r>
          </w:p>
        </w:tc>
        <w:tc>
          <w:tcPr>
            <w:tcW w:w="850" w:type="dxa"/>
          </w:tcPr>
          <w:p w14:paraId="5F8CF043" w14:textId="010412BA" w:rsidR="004251D6" w:rsidRPr="00AC206C" w:rsidRDefault="00CE184B" w:rsidP="002320F9">
            <w:pPr>
              <w:rPr>
                <w:rFonts w:cs="Arial"/>
                <w:sz w:val="16"/>
                <w:szCs w:val="16"/>
              </w:rPr>
            </w:pPr>
            <w:r w:rsidRPr="00AC206C">
              <w:rPr>
                <w:rFonts w:cs="Arial"/>
                <w:sz w:val="16"/>
                <w:szCs w:val="16"/>
              </w:rPr>
              <w:t>4 793</w:t>
            </w:r>
          </w:p>
        </w:tc>
        <w:tc>
          <w:tcPr>
            <w:tcW w:w="851" w:type="dxa"/>
          </w:tcPr>
          <w:p w14:paraId="3CEA14DB" w14:textId="3143C92A" w:rsidR="004251D6" w:rsidRPr="00AC206C" w:rsidRDefault="00CE184B" w:rsidP="002320F9">
            <w:pPr>
              <w:rPr>
                <w:rFonts w:cs="Arial"/>
                <w:sz w:val="16"/>
                <w:szCs w:val="16"/>
              </w:rPr>
            </w:pPr>
            <w:r w:rsidRPr="00AC206C">
              <w:rPr>
                <w:rFonts w:cs="Arial"/>
                <w:sz w:val="16"/>
                <w:szCs w:val="16"/>
              </w:rPr>
              <w:t>2020</w:t>
            </w:r>
          </w:p>
        </w:tc>
        <w:tc>
          <w:tcPr>
            <w:tcW w:w="708" w:type="dxa"/>
          </w:tcPr>
          <w:p w14:paraId="7B2ED937" w14:textId="37DFE4F1" w:rsidR="004251D6" w:rsidRPr="00AC206C" w:rsidRDefault="00CE184B" w:rsidP="002320F9">
            <w:pPr>
              <w:rPr>
                <w:rFonts w:cs="Arial"/>
                <w:sz w:val="16"/>
                <w:szCs w:val="16"/>
              </w:rPr>
            </w:pPr>
            <w:r w:rsidRPr="00AC206C">
              <w:rPr>
                <w:rFonts w:cs="Arial"/>
                <w:sz w:val="16"/>
                <w:szCs w:val="16"/>
              </w:rPr>
              <w:t>295</w:t>
            </w:r>
          </w:p>
        </w:tc>
        <w:tc>
          <w:tcPr>
            <w:tcW w:w="851" w:type="dxa"/>
            <w:hideMark/>
          </w:tcPr>
          <w:p w14:paraId="4F501402" w14:textId="77777777" w:rsidR="004251D6" w:rsidRPr="00AC206C" w:rsidRDefault="004251D6" w:rsidP="002320F9">
            <w:pPr>
              <w:rPr>
                <w:rFonts w:cs="Arial"/>
                <w:sz w:val="16"/>
                <w:szCs w:val="16"/>
              </w:rPr>
            </w:pPr>
            <w:r w:rsidRPr="00AC206C">
              <w:rPr>
                <w:rFonts w:cs="Arial"/>
                <w:sz w:val="16"/>
                <w:szCs w:val="16"/>
              </w:rPr>
              <w:t>System teleinformatyczny</w:t>
            </w:r>
          </w:p>
        </w:tc>
        <w:tc>
          <w:tcPr>
            <w:tcW w:w="567" w:type="dxa"/>
          </w:tcPr>
          <w:p w14:paraId="4E1C6279" w14:textId="77777777" w:rsidR="004251D6" w:rsidRPr="00AC206C" w:rsidRDefault="004251D6" w:rsidP="002320F9">
            <w:pPr>
              <w:rPr>
                <w:rFonts w:cs="Arial"/>
                <w:sz w:val="16"/>
                <w:szCs w:val="16"/>
              </w:rPr>
            </w:pPr>
          </w:p>
        </w:tc>
      </w:tr>
    </w:tbl>
    <w:p w14:paraId="764B9987" w14:textId="4CD07C37" w:rsidR="004251D6" w:rsidRPr="00A4793D" w:rsidRDefault="004251D6" w:rsidP="00BA7E3D">
      <w:pPr>
        <w:pStyle w:val="Nagwek6"/>
        <w:rPr>
          <w:rFonts w:cs="Arial"/>
        </w:rPr>
      </w:pPr>
      <w:bookmarkStart w:id="342" w:name="_Toc108081259"/>
      <w:r w:rsidRPr="00A4793D">
        <w:rPr>
          <w:rFonts w:cs="Arial"/>
        </w:rPr>
        <w:t>2.1.9.3.3. Indykatywny podział zaprogramowanych zasobów (UE) według rodzaju interwencji</w:t>
      </w:r>
      <w:bookmarkEnd w:id="342"/>
    </w:p>
    <w:p w14:paraId="4D4DC288" w14:textId="77777777" w:rsidR="004251D6" w:rsidRPr="00A4793D" w:rsidRDefault="004251D6" w:rsidP="002320F9">
      <w:pPr>
        <w:ind w:left="113"/>
        <w:jc w:val="left"/>
        <w:rPr>
          <w:rFonts w:eastAsia="Times New Roman" w:cs="Arial"/>
          <w:b/>
        </w:rPr>
      </w:pPr>
      <w:r w:rsidRPr="00A4793D">
        <w:rPr>
          <w:rFonts w:cs="Arial"/>
          <w:b/>
        </w:rPr>
        <w:t>Wymiar 1 – zakres interwencji</w:t>
      </w:r>
    </w:p>
    <w:tbl>
      <w:tblPr>
        <w:tblStyle w:val="Tabela-Siatka"/>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15"/>
        <w:gridCol w:w="1984"/>
      </w:tblGrid>
      <w:tr w:rsidR="00AD1430" w:rsidRPr="00AC206C" w14:paraId="08E1B312" w14:textId="77777777" w:rsidTr="00633519">
        <w:tc>
          <w:tcPr>
            <w:tcW w:w="1057" w:type="dxa"/>
            <w:hideMark/>
          </w:tcPr>
          <w:p w14:paraId="3B2CCA3A" w14:textId="77777777" w:rsidR="004251D6" w:rsidRPr="00AC206C" w:rsidRDefault="004251D6" w:rsidP="002320F9">
            <w:pPr>
              <w:rPr>
                <w:rFonts w:eastAsia="Times New Roman" w:cs="Arial"/>
                <w:b/>
                <w:sz w:val="16"/>
                <w:szCs w:val="16"/>
              </w:rPr>
            </w:pPr>
            <w:r w:rsidRPr="00AC206C">
              <w:rPr>
                <w:rFonts w:cs="Arial"/>
                <w:b/>
                <w:sz w:val="16"/>
                <w:szCs w:val="16"/>
              </w:rPr>
              <w:t>Nr priorytetu</w:t>
            </w:r>
          </w:p>
        </w:tc>
        <w:tc>
          <w:tcPr>
            <w:tcW w:w="956" w:type="dxa"/>
            <w:hideMark/>
          </w:tcPr>
          <w:p w14:paraId="4056DF59" w14:textId="77777777" w:rsidR="004251D6" w:rsidRPr="00AC206C" w:rsidRDefault="004251D6" w:rsidP="002320F9">
            <w:pPr>
              <w:rPr>
                <w:rFonts w:eastAsia="Times New Roman" w:cs="Arial"/>
                <w:b/>
                <w:sz w:val="16"/>
                <w:szCs w:val="16"/>
              </w:rPr>
            </w:pPr>
            <w:r w:rsidRPr="00AC206C">
              <w:rPr>
                <w:rFonts w:cs="Arial"/>
                <w:b/>
                <w:sz w:val="16"/>
                <w:szCs w:val="16"/>
              </w:rPr>
              <w:t>Fundusz</w:t>
            </w:r>
          </w:p>
        </w:tc>
        <w:tc>
          <w:tcPr>
            <w:tcW w:w="1047" w:type="dxa"/>
            <w:hideMark/>
          </w:tcPr>
          <w:p w14:paraId="5FC32FB9" w14:textId="77777777" w:rsidR="004251D6" w:rsidRPr="00AC206C" w:rsidRDefault="004251D6" w:rsidP="002320F9">
            <w:pPr>
              <w:rPr>
                <w:rFonts w:eastAsia="Times New Roman" w:cs="Arial"/>
                <w:b/>
                <w:sz w:val="16"/>
                <w:szCs w:val="16"/>
              </w:rPr>
            </w:pPr>
            <w:r w:rsidRPr="00AC206C">
              <w:rPr>
                <w:rFonts w:cs="Arial"/>
                <w:b/>
                <w:sz w:val="16"/>
                <w:szCs w:val="16"/>
              </w:rPr>
              <w:t>Kategoria regionu</w:t>
            </w:r>
          </w:p>
        </w:tc>
        <w:tc>
          <w:tcPr>
            <w:tcW w:w="1317" w:type="dxa"/>
            <w:hideMark/>
          </w:tcPr>
          <w:p w14:paraId="5E0AB69B" w14:textId="77777777" w:rsidR="004251D6" w:rsidRPr="00AC206C" w:rsidRDefault="004251D6" w:rsidP="002320F9">
            <w:pPr>
              <w:rPr>
                <w:rFonts w:eastAsia="Times New Roman" w:cs="Arial"/>
                <w:b/>
                <w:sz w:val="16"/>
                <w:szCs w:val="16"/>
              </w:rPr>
            </w:pPr>
            <w:r w:rsidRPr="00AC206C">
              <w:rPr>
                <w:rFonts w:cs="Arial"/>
                <w:b/>
                <w:sz w:val="16"/>
                <w:szCs w:val="16"/>
              </w:rPr>
              <w:t>Cel szczegółowy</w:t>
            </w:r>
          </w:p>
        </w:tc>
        <w:tc>
          <w:tcPr>
            <w:tcW w:w="3415" w:type="dxa"/>
            <w:hideMark/>
          </w:tcPr>
          <w:p w14:paraId="5C0C2F73" w14:textId="77777777" w:rsidR="004251D6" w:rsidRPr="00AC206C" w:rsidRDefault="004251D6" w:rsidP="002320F9">
            <w:pPr>
              <w:rPr>
                <w:rFonts w:eastAsia="Times New Roman" w:cs="Arial"/>
                <w:b/>
                <w:sz w:val="16"/>
                <w:szCs w:val="16"/>
              </w:rPr>
            </w:pPr>
            <w:r w:rsidRPr="00AC206C">
              <w:rPr>
                <w:rFonts w:cs="Arial"/>
                <w:b/>
                <w:sz w:val="16"/>
                <w:szCs w:val="16"/>
              </w:rPr>
              <w:t xml:space="preserve">Kod </w:t>
            </w:r>
          </w:p>
        </w:tc>
        <w:tc>
          <w:tcPr>
            <w:tcW w:w="1984" w:type="dxa"/>
            <w:hideMark/>
          </w:tcPr>
          <w:p w14:paraId="5A853222" w14:textId="77777777" w:rsidR="004251D6" w:rsidRPr="00AC206C" w:rsidRDefault="004251D6" w:rsidP="002320F9">
            <w:pPr>
              <w:rPr>
                <w:rFonts w:cs="Arial"/>
                <w:b/>
                <w:noProof/>
                <w:sz w:val="16"/>
                <w:szCs w:val="16"/>
              </w:rPr>
            </w:pPr>
            <w:r w:rsidRPr="00AC206C">
              <w:rPr>
                <w:rFonts w:cs="Arial"/>
                <w:b/>
                <w:sz w:val="16"/>
                <w:szCs w:val="16"/>
              </w:rPr>
              <w:t>Kwota (w EUR)</w:t>
            </w:r>
          </w:p>
        </w:tc>
      </w:tr>
      <w:tr w:rsidR="00AD1430" w:rsidRPr="00AC206C" w14:paraId="2E3A0683" w14:textId="77777777" w:rsidTr="00633519">
        <w:tc>
          <w:tcPr>
            <w:tcW w:w="1057" w:type="dxa"/>
            <w:hideMark/>
          </w:tcPr>
          <w:p w14:paraId="1E956A34" w14:textId="77777777" w:rsidR="004251D6" w:rsidRPr="00AC206C" w:rsidRDefault="004251D6" w:rsidP="002320F9">
            <w:pPr>
              <w:rPr>
                <w:rFonts w:eastAsia="Times New Roman" w:cs="Arial"/>
                <w:sz w:val="16"/>
                <w:szCs w:val="16"/>
              </w:rPr>
            </w:pPr>
            <w:r w:rsidRPr="00AC206C">
              <w:rPr>
                <w:rFonts w:eastAsia="Times New Roman" w:cs="Arial"/>
                <w:sz w:val="16"/>
                <w:szCs w:val="16"/>
              </w:rPr>
              <w:t>IX</w:t>
            </w:r>
          </w:p>
        </w:tc>
        <w:tc>
          <w:tcPr>
            <w:tcW w:w="956" w:type="dxa"/>
          </w:tcPr>
          <w:p w14:paraId="67FAA37A" w14:textId="02311AD9" w:rsidR="004251D6" w:rsidRPr="00AC206C" w:rsidRDefault="004251D6" w:rsidP="00067C9A">
            <w:pPr>
              <w:rPr>
                <w:rFonts w:eastAsia="Times New Roman" w:cs="Arial"/>
                <w:sz w:val="16"/>
                <w:szCs w:val="16"/>
              </w:rPr>
            </w:pPr>
            <w:r w:rsidRPr="00AC206C">
              <w:rPr>
                <w:rFonts w:eastAsia="Times New Roman" w:cs="Arial"/>
                <w:sz w:val="16"/>
                <w:szCs w:val="16"/>
              </w:rPr>
              <w:t>EFS+</w:t>
            </w:r>
          </w:p>
        </w:tc>
        <w:tc>
          <w:tcPr>
            <w:tcW w:w="1047" w:type="dxa"/>
          </w:tcPr>
          <w:p w14:paraId="155E77F5" w14:textId="77777777" w:rsidR="004251D6" w:rsidRPr="00AC206C" w:rsidRDefault="004251D6" w:rsidP="002320F9">
            <w:pPr>
              <w:rPr>
                <w:rFonts w:eastAsia="Times New Roman" w:cs="Arial"/>
                <w:sz w:val="16"/>
                <w:szCs w:val="16"/>
              </w:rPr>
            </w:pPr>
            <w:r w:rsidRPr="00AC206C">
              <w:rPr>
                <w:rFonts w:cs="Arial"/>
                <w:noProof/>
                <w:sz w:val="16"/>
                <w:szCs w:val="16"/>
              </w:rPr>
              <w:t>Słabiej rozwinięte</w:t>
            </w:r>
          </w:p>
        </w:tc>
        <w:tc>
          <w:tcPr>
            <w:tcW w:w="1317" w:type="dxa"/>
          </w:tcPr>
          <w:p w14:paraId="225ED421" w14:textId="3C07478D" w:rsidR="004251D6" w:rsidRPr="00AC206C" w:rsidRDefault="004251D6" w:rsidP="00067C9A">
            <w:pPr>
              <w:rPr>
                <w:rFonts w:eastAsia="Times New Roman" w:cs="Arial"/>
                <w:sz w:val="16"/>
                <w:szCs w:val="16"/>
              </w:rPr>
            </w:pPr>
            <w:r w:rsidRPr="00AC206C">
              <w:rPr>
                <w:rFonts w:eastAsia="Times New Roman" w:cs="Arial"/>
                <w:sz w:val="16"/>
                <w:szCs w:val="16"/>
              </w:rPr>
              <w:t>4c)</w:t>
            </w:r>
          </w:p>
        </w:tc>
        <w:tc>
          <w:tcPr>
            <w:tcW w:w="3415" w:type="dxa"/>
            <w:hideMark/>
          </w:tcPr>
          <w:p w14:paraId="2AFCC4BD" w14:textId="4EF0699D" w:rsidR="004251D6" w:rsidRPr="00AC206C" w:rsidRDefault="004251D6" w:rsidP="002320F9">
            <w:pPr>
              <w:rPr>
                <w:rFonts w:eastAsia="Times New Roman" w:cs="Arial"/>
                <w:sz w:val="16"/>
                <w:szCs w:val="16"/>
              </w:rPr>
            </w:pPr>
            <w:r w:rsidRPr="00AC206C">
              <w:rPr>
                <w:rFonts w:eastAsia="Times New Roman" w:cs="Arial"/>
                <w:sz w:val="16"/>
                <w:szCs w:val="16"/>
              </w:rPr>
              <w:t>14</w:t>
            </w:r>
            <w:r w:rsidR="00396013" w:rsidRPr="00AC206C">
              <w:rPr>
                <w:rFonts w:eastAsia="Times New Roman" w:cs="Arial"/>
                <w:sz w:val="16"/>
                <w:szCs w:val="16"/>
              </w:rPr>
              <w:t>2</w:t>
            </w:r>
            <w:r w:rsidRPr="00AC206C">
              <w:rPr>
                <w:rFonts w:eastAsia="Times New Roman" w:cs="Arial"/>
                <w:sz w:val="16"/>
                <w:szCs w:val="16"/>
              </w:rPr>
              <w:t xml:space="preserve"> </w:t>
            </w:r>
            <w:r w:rsidR="00D132B6" w:rsidRPr="00AC206C">
              <w:rPr>
                <w:rFonts w:eastAsia="Times New Roman" w:cs="Arial"/>
                <w:sz w:val="16"/>
                <w:szCs w:val="16"/>
              </w:rPr>
              <w:t>Działania na rzecz promowania aktywności zawodowej kobiet</w:t>
            </w:r>
            <w:r w:rsidR="00717E5C" w:rsidRPr="00AC206C">
              <w:rPr>
                <w:rFonts w:eastAsia="Times New Roman" w:cs="Arial"/>
                <w:sz w:val="16"/>
                <w:szCs w:val="16"/>
              </w:rPr>
              <w:t xml:space="preserve"> oraz zmniejszenia segregacji na rynku pracy ze względu na płeć</w:t>
            </w:r>
          </w:p>
        </w:tc>
        <w:tc>
          <w:tcPr>
            <w:tcW w:w="1984" w:type="dxa"/>
          </w:tcPr>
          <w:p w14:paraId="3E145CD4" w14:textId="2ABE5883" w:rsidR="004251D6" w:rsidRPr="00AC206C" w:rsidRDefault="00396013" w:rsidP="002320F9">
            <w:pPr>
              <w:rPr>
                <w:rFonts w:eastAsia="Times New Roman" w:cs="Arial"/>
                <w:sz w:val="16"/>
                <w:szCs w:val="16"/>
              </w:rPr>
            </w:pPr>
            <w:r w:rsidRPr="00AC206C">
              <w:rPr>
                <w:rFonts w:cs="Arial"/>
                <w:sz w:val="16"/>
                <w:szCs w:val="16"/>
              </w:rPr>
              <w:t>4 817 000</w:t>
            </w:r>
          </w:p>
        </w:tc>
      </w:tr>
    </w:tbl>
    <w:p w14:paraId="5FDBC42A" w14:textId="77777777" w:rsidR="004251D6" w:rsidRPr="00A4793D" w:rsidRDefault="004251D6" w:rsidP="004504E5">
      <w:pPr>
        <w:spacing w:before="120"/>
        <w:ind w:left="113"/>
        <w:jc w:val="left"/>
        <w:rPr>
          <w:rFonts w:eastAsia="Times New Roman" w:cs="Arial"/>
          <w:b/>
        </w:rPr>
      </w:pPr>
      <w:r w:rsidRPr="00A4793D">
        <w:rPr>
          <w:rFonts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06"/>
        <w:gridCol w:w="1993"/>
      </w:tblGrid>
      <w:tr w:rsidR="00AD1430" w:rsidRPr="00AC206C" w14:paraId="48669250" w14:textId="77777777" w:rsidTr="00396013">
        <w:tc>
          <w:tcPr>
            <w:tcW w:w="1057" w:type="dxa"/>
            <w:hideMark/>
          </w:tcPr>
          <w:p w14:paraId="0D015E1F" w14:textId="77777777" w:rsidR="004251D6" w:rsidRPr="00AC206C" w:rsidRDefault="004251D6" w:rsidP="002320F9">
            <w:pPr>
              <w:rPr>
                <w:rFonts w:eastAsia="Times New Roman" w:cs="Arial"/>
                <w:b/>
                <w:sz w:val="16"/>
                <w:szCs w:val="16"/>
              </w:rPr>
            </w:pPr>
            <w:r w:rsidRPr="00AC206C">
              <w:rPr>
                <w:rFonts w:cs="Arial"/>
                <w:b/>
                <w:sz w:val="16"/>
                <w:szCs w:val="16"/>
              </w:rPr>
              <w:t>Nr priorytetu</w:t>
            </w:r>
          </w:p>
        </w:tc>
        <w:tc>
          <w:tcPr>
            <w:tcW w:w="956" w:type="dxa"/>
            <w:hideMark/>
          </w:tcPr>
          <w:p w14:paraId="08849419" w14:textId="77777777" w:rsidR="004251D6" w:rsidRPr="00AC206C" w:rsidRDefault="004251D6" w:rsidP="002320F9">
            <w:pPr>
              <w:rPr>
                <w:rFonts w:eastAsia="Times New Roman" w:cs="Arial"/>
                <w:b/>
                <w:sz w:val="16"/>
                <w:szCs w:val="16"/>
              </w:rPr>
            </w:pPr>
            <w:r w:rsidRPr="00AC206C">
              <w:rPr>
                <w:rFonts w:cs="Arial"/>
                <w:b/>
                <w:sz w:val="16"/>
                <w:szCs w:val="16"/>
              </w:rPr>
              <w:t>Fundusz</w:t>
            </w:r>
          </w:p>
        </w:tc>
        <w:tc>
          <w:tcPr>
            <w:tcW w:w="1047" w:type="dxa"/>
            <w:hideMark/>
          </w:tcPr>
          <w:p w14:paraId="61322579" w14:textId="77777777" w:rsidR="004251D6" w:rsidRPr="00AC206C" w:rsidRDefault="004251D6" w:rsidP="002320F9">
            <w:pPr>
              <w:rPr>
                <w:rFonts w:eastAsia="Times New Roman" w:cs="Arial"/>
                <w:b/>
                <w:sz w:val="16"/>
                <w:szCs w:val="16"/>
              </w:rPr>
            </w:pPr>
            <w:r w:rsidRPr="00AC206C">
              <w:rPr>
                <w:rFonts w:cs="Arial"/>
                <w:b/>
                <w:sz w:val="16"/>
                <w:szCs w:val="16"/>
              </w:rPr>
              <w:t>Kategoria regionu</w:t>
            </w:r>
          </w:p>
        </w:tc>
        <w:tc>
          <w:tcPr>
            <w:tcW w:w="1317" w:type="dxa"/>
            <w:hideMark/>
          </w:tcPr>
          <w:p w14:paraId="5BD47B1B" w14:textId="77777777" w:rsidR="004251D6" w:rsidRPr="00AC206C" w:rsidRDefault="004251D6" w:rsidP="002320F9">
            <w:pPr>
              <w:rPr>
                <w:rFonts w:eastAsia="Times New Roman" w:cs="Arial"/>
                <w:b/>
                <w:sz w:val="16"/>
                <w:szCs w:val="16"/>
              </w:rPr>
            </w:pPr>
            <w:r w:rsidRPr="00AC206C">
              <w:rPr>
                <w:rFonts w:cs="Arial"/>
                <w:b/>
                <w:sz w:val="16"/>
                <w:szCs w:val="16"/>
              </w:rPr>
              <w:t>Cel szczegółowy</w:t>
            </w:r>
          </w:p>
        </w:tc>
        <w:tc>
          <w:tcPr>
            <w:tcW w:w="3406" w:type="dxa"/>
            <w:hideMark/>
          </w:tcPr>
          <w:p w14:paraId="0183A716" w14:textId="77777777" w:rsidR="004251D6" w:rsidRPr="00AC206C" w:rsidRDefault="004251D6" w:rsidP="002320F9">
            <w:pPr>
              <w:rPr>
                <w:rFonts w:eastAsia="Times New Roman" w:cs="Arial"/>
                <w:b/>
                <w:sz w:val="16"/>
                <w:szCs w:val="16"/>
              </w:rPr>
            </w:pPr>
            <w:r w:rsidRPr="00AC206C">
              <w:rPr>
                <w:rFonts w:cs="Arial"/>
                <w:b/>
                <w:sz w:val="16"/>
                <w:szCs w:val="16"/>
              </w:rPr>
              <w:t xml:space="preserve">Kod </w:t>
            </w:r>
          </w:p>
        </w:tc>
        <w:tc>
          <w:tcPr>
            <w:tcW w:w="1993" w:type="dxa"/>
            <w:hideMark/>
          </w:tcPr>
          <w:p w14:paraId="32AD962A" w14:textId="77777777" w:rsidR="004251D6" w:rsidRPr="00AC206C" w:rsidRDefault="004251D6" w:rsidP="002320F9">
            <w:pPr>
              <w:rPr>
                <w:rFonts w:eastAsia="Times New Roman" w:cs="Arial"/>
                <w:b/>
                <w:sz w:val="16"/>
                <w:szCs w:val="16"/>
              </w:rPr>
            </w:pPr>
            <w:r w:rsidRPr="00AC206C">
              <w:rPr>
                <w:rFonts w:cs="Arial"/>
                <w:b/>
                <w:sz w:val="16"/>
                <w:szCs w:val="16"/>
              </w:rPr>
              <w:t>Kwota (w EUR)</w:t>
            </w:r>
          </w:p>
        </w:tc>
      </w:tr>
      <w:tr w:rsidR="00AD1430" w:rsidRPr="00AC206C" w14:paraId="34C1B8D8" w14:textId="77777777" w:rsidTr="00396013">
        <w:tc>
          <w:tcPr>
            <w:tcW w:w="1057" w:type="dxa"/>
            <w:hideMark/>
          </w:tcPr>
          <w:p w14:paraId="2207F03A" w14:textId="77777777" w:rsidR="00396013" w:rsidRPr="00AC206C" w:rsidRDefault="00396013" w:rsidP="00396013">
            <w:pPr>
              <w:rPr>
                <w:rFonts w:eastAsia="Times New Roman" w:cs="Arial"/>
                <w:sz w:val="16"/>
                <w:szCs w:val="16"/>
              </w:rPr>
            </w:pPr>
            <w:r w:rsidRPr="00AC206C">
              <w:rPr>
                <w:rFonts w:eastAsia="Times New Roman" w:cs="Arial"/>
                <w:sz w:val="16"/>
                <w:szCs w:val="16"/>
              </w:rPr>
              <w:t>IX</w:t>
            </w:r>
          </w:p>
        </w:tc>
        <w:tc>
          <w:tcPr>
            <w:tcW w:w="956" w:type="dxa"/>
          </w:tcPr>
          <w:p w14:paraId="45A5D3F3" w14:textId="1C774A1B" w:rsidR="00396013" w:rsidRPr="00AC206C" w:rsidRDefault="00396013" w:rsidP="00067C9A">
            <w:pPr>
              <w:rPr>
                <w:rFonts w:eastAsia="Times New Roman" w:cs="Arial"/>
                <w:sz w:val="16"/>
                <w:szCs w:val="16"/>
              </w:rPr>
            </w:pPr>
            <w:r w:rsidRPr="00AC206C">
              <w:rPr>
                <w:rFonts w:eastAsia="Times New Roman" w:cs="Arial"/>
                <w:sz w:val="16"/>
                <w:szCs w:val="16"/>
              </w:rPr>
              <w:t>EFS+</w:t>
            </w:r>
          </w:p>
        </w:tc>
        <w:tc>
          <w:tcPr>
            <w:tcW w:w="1047" w:type="dxa"/>
          </w:tcPr>
          <w:p w14:paraId="05C0F4A3" w14:textId="77777777" w:rsidR="00396013" w:rsidRPr="00AC206C" w:rsidRDefault="00396013" w:rsidP="00396013">
            <w:pPr>
              <w:rPr>
                <w:rFonts w:eastAsia="Times New Roman" w:cs="Arial"/>
                <w:sz w:val="16"/>
                <w:szCs w:val="16"/>
              </w:rPr>
            </w:pPr>
            <w:r w:rsidRPr="00AC206C">
              <w:rPr>
                <w:rFonts w:cs="Arial"/>
                <w:noProof/>
                <w:sz w:val="16"/>
                <w:szCs w:val="16"/>
              </w:rPr>
              <w:t>Słabiej rozwinięte</w:t>
            </w:r>
          </w:p>
        </w:tc>
        <w:tc>
          <w:tcPr>
            <w:tcW w:w="1317" w:type="dxa"/>
          </w:tcPr>
          <w:p w14:paraId="7E32D58A" w14:textId="3FEA5EA2" w:rsidR="00396013" w:rsidRPr="00AC206C" w:rsidRDefault="00396013" w:rsidP="00067C9A">
            <w:pPr>
              <w:rPr>
                <w:rFonts w:eastAsia="Times New Roman" w:cs="Arial"/>
                <w:sz w:val="16"/>
                <w:szCs w:val="16"/>
              </w:rPr>
            </w:pPr>
            <w:r w:rsidRPr="00AC206C">
              <w:rPr>
                <w:rFonts w:eastAsia="Times New Roman" w:cs="Arial"/>
                <w:sz w:val="16"/>
                <w:szCs w:val="16"/>
              </w:rPr>
              <w:t>4c)</w:t>
            </w:r>
          </w:p>
        </w:tc>
        <w:tc>
          <w:tcPr>
            <w:tcW w:w="3406" w:type="dxa"/>
            <w:hideMark/>
          </w:tcPr>
          <w:p w14:paraId="7F370CEF" w14:textId="77777777" w:rsidR="00396013" w:rsidRPr="00AC206C" w:rsidRDefault="00396013" w:rsidP="00396013">
            <w:pPr>
              <w:rPr>
                <w:rFonts w:eastAsia="Times New Roman" w:cs="Arial"/>
                <w:sz w:val="16"/>
                <w:szCs w:val="16"/>
              </w:rPr>
            </w:pPr>
            <w:r w:rsidRPr="00AC206C">
              <w:rPr>
                <w:rFonts w:eastAsia="Times New Roman" w:cs="Arial"/>
                <w:sz w:val="16"/>
                <w:szCs w:val="16"/>
              </w:rPr>
              <w:t>01 Dotacja</w:t>
            </w:r>
          </w:p>
        </w:tc>
        <w:tc>
          <w:tcPr>
            <w:tcW w:w="1993" w:type="dxa"/>
          </w:tcPr>
          <w:p w14:paraId="7DF82C20" w14:textId="343F5227" w:rsidR="00396013" w:rsidRPr="00AC206C" w:rsidRDefault="00396013" w:rsidP="00396013">
            <w:pPr>
              <w:rPr>
                <w:rFonts w:eastAsia="Times New Roman" w:cs="Arial"/>
                <w:sz w:val="16"/>
                <w:szCs w:val="16"/>
              </w:rPr>
            </w:pPr>
            <w:r w:rsidRPr="00AC206C">
              <w:rPr>
                <w:rFonts w:cs="Arial"/>
                <w:sz w:val="16"/>
                <w:szCs w:val="16"/>
              </w:rPr>
              <w:t>4 817 000</w:t>
            </w:r>
          </w:p>
        </w:tc>
      </w:tr>
    </w:tbl>
    <w:p w14:paraId="66AE1C10" w14:textId="77777777" w:rsidR="004251D6" w:rsidRPr="00A4793D" w:rsidRDefault="004251D6" w:rsidP="004504E5">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90"/>
        <w:gridCol w:w="2009"/>
      </w:tblGrid>
      <w:tr w:rsidR="00AD1430" w:rsidRPr="00AC206C" w14:paraId="3D23EDE8" w14:textId="77777777" w:rsidTr="00633519">
        <w:tc>
          <w:tcPr>
            <w:tcW w:w="1057" w:type="dxa"/>
            <w:hideMark/>
          </w:tcPr>
          <w:p w14:paraId="40778414" w14:textId="77777777" w:rsidR="004251D6" w:rsidRPr="00AC206C" w:rsidRDefault="004251D6" w:rsidP="002320F9">
            <w:pPr>
              <w:rPr>
                <w:rFonts w:eastAsia="Times New Roman" w:cs="Arial"/>
                <w:b/>
                <w:sz w:val="16"/>
                <w:szCs w:val="16"/>
              </w:rPr>
            </w:pPr>
            <w:r w:rsidRPr="00AC206C">
              <w:rPr>
                <w:rFonts w:cs="Arial"/>
                <w:b/>
                <w:sz w:val="16"/>
                <w:szCs w:val="16"/>
              </w:rPr>
              <w:t>Nr priorytetu</w:t>
            </w:r>
          </w:p>
        </w:tc>
        <w:tc>
          <w:tcPr>
            <w:tcW w:w="956" w:type="dxa"/>
            <w:hideMark/>
          </w:tcPr>
          <w:p w14:paraId="4412CD2E" w14:textId="77777777" w:rsidR="004251D6" w:rsidRPr="00AC206C" w:rsidRDefault="004251D6" w:rsidP="002320F9">
            <w:pPr>
              <w:rPr>
                <w:rFonts w:eastAsia="Times New Roman" w:cs="Arial"/>
                <w:b/>
                <w:sz w:val="16"/>
                <w:szCs w:val="16"/>
              </w:rPr>
            </w:pPr>
            <w:r w:rsidRPr="00AC206C">
              <w:rPr>
                <w:rFonts w:cs="Arial"/>
                <w:b/>
                <w:sz w:val="16"/>
                <w:szCs w:val="16"/>
              </w:rPr>
              <w:t>Fundusz</w:t>
            </w:r>
          </w:p>
        </w:tc>
        <w:tc>
          <w:tcPr>
            <w:tcW w:w="1047" w:type="dxa"/>
            <w:hideMark/>
          </w:tcPr>
          <w:p w14:paraId="2056365A" w14:textId="77777777" w:rsidR="004251D6" w:rsidRPr="00AC206C" w:rsidRDefault="004251D6" w:rsidP="002320F9">
            <w:pPr>
              <w:rPr>
                <w:rFonts w:eastAsia="Times New Roman" w:cs="Arial"/>
                <w:b/>
                <w:sz w:val="16"/>
                <w:szCs w:val="16"/>
              </w:rPr>
            </w:pPr>
            <w:r w:rsidRPr="00AC206C">
              <w:rPr>
                <w:rFonts w:cs="Arial"/>
                <w:b/>
                <w:sz w:val="16"/>
                <w:szCs w:val="16"/>
              </w:rPr>
              <w:t>Kategoria regionu</w:t>
            </w:r>
          </w:p>
        </w:tc>
        <w:tc>
          <w:tcPr>
            <w:tcW w:w="1317" w:type="dxa"/>
            <w:hideMark/>
          </w:tcPr>
          <w:p w14:paraId="266FEFF7" w14:textId="77777777" w:rsidR="004251D6" w:rsidRPr="00AC206C" w:rsidRDefault="004251D6" w:rsidP="002320F9">
            <w:pPr>
              <w:rPr>
                <w:rFonts w:eastAsia="Times New Roman" w:cs="Arial"/>
                <w:b/>
                <w:sz w:val="16"/>
                <w:szCs w:val="16"/>
              </w:rPr>
            </w:pPr>
            <w:r w:rsidRPr="00AC206C">
              <w:rPr>
                <w:rFonts w:cs="Arial"/>
                <w:b/>
                <w:sz w:val="16"/>
                <w:szCs w:val="16"/>
              </w:rPr>
              <w:t>Cel szczegółowy</w:t>
            </w:r>
          </w:p>
        </w:tc>
        <w:tc>
          <w:tcPr>
            <w:tcW w:w="3390" w:type="dxa"/>
            <w:hideMark/>
          </w:tcPr>
          <w:p w14:paraId="2F55A555" w14:textId="77777777" w:rsidR="004251D6" w:rsidRPr="00AC206C" w:rsidRDefault="004251D6" w:rsidP="002320F9">
            <w:pPr>
              <w:rPr>
                <w:rFonts w:eastAsia="Times New Roman" w:cs="Arial"/>
                <w:b/>
                <w:sz w:val="16"/>
                <w:szCs w:val="16"/>
              </w:rPr>
            </w:pPr>
            <w:r w:rsidRPr="00AC206C">
              <w:rPr>
                <w:rFonts w:cs="Arial"/>
                <w:b/>
                <w:sz w:val="16"/>
                <w:szCs w:val="16"/>
              </w:rPr>
              <w:t xml:space="preserve">Kod </w:t>
            </w:r>
          </w:p>
        </w:tc>
        <w:tc>
          <w:tcPr>
            <w:tcW w:w="2009" w:type="dxa"/>
            <w:hideMark/>
          </w:tcPr>
          <w:p w14:paraId="03B4761D" w14:textId="77777777" w:rsidR="004251D6" w:rsidRPr="00AC206C" w:rsidRDefault="004251D6" w:rsidP="002320F9">
            <w:pPr>
              <w:rPr>
                <w:rFonts w:eastAsia="Times New Roman" w:cs="Arial"/>
                <w:b/>
                <w:sz w:val="16"/>
                <w:szCs w:val="16"/>
              </w:rPr>
            </w:pPr>
            <w:r w:rsidRPr="00AC206C">
              <w:rPr>
                <w:rFonts w:cs="Arial"/>
                <w:b/>
                <w:sz w:val="16"/>
                <w:szCs w:val="16"/>
              </w:rPr>
              <w:t>Kwota (w EUR)</w:t>
            </w:r>
          </w:p>
        </w:tc>
      </w:tr>
      <w:tr w:rsidR="00AD1430" w:rsidRPr="00AC206C" w14:paraId="5F9FE8DC" w14:textId="77777777" w:rsidTr="00633519">
        <w:tc>
          <w:tcPr>
            <w:tcW w:w="1057" w:type="dxa"/>
            <w:hideMark/>
          </w:tcPr>
          <w:p w14:paraId="266AC00A" w14:textId="77777777" w:rsidR="00396013" w:rsidRPr="00AC206C" w:rsidRDefault="00396013" w:rsidP="00396013">
            <w:pPr>
              <w:rPr>
                <w:rFonts w:eastAsia="Times New Roman" w:cs="Arial"/>
                <w:sz w:val="16"/>
                <w:szCs w:val="16"/>
              </w:rPr>
            </w:pPr>
            <w:r w:rsidRPr="00AC206C">
              <w:rPr>
                <w:rFonts w:eastAsia="Times New Roman" w:cs="Arial"/>
                <w:sz w:val="16"/>
                <w:szCs w:val="16"/>
              </w:rPr>
              <w:t>IX</w:t>
            </w:r>
          </w:p>
        </w:tc>
        <w:tc>
          <w:tcPr>
            <w:tcW w:w="956" w:type="dxa"/>
          </w:tcPr>
          <w:p w14:paraId="46AC7034" w14:textId="7C4349FB" w:rsidR="00396013" w:rsidRPr="00AC206C" w:rsidRDefault="00396013" w:rsidP="00067C9A">
            <w:pPr>
              <w:rPr>
                <w:rFonts w:eastAsia="Times New Roman" w:cs="Arial"/>
                <w:sz w:val="16"/>
                <w:szCs w:val="16"/>
              </w:rPr>
            </w:pPr>
            <w:r w:rsidRPr="00AC206C">
              <w:rPr>
                <w:rFonts w:eastAsia="Times New Roman" w:cs="Arial"/>
                <w:sz w:val="16"/>
                <w:szCs w:val="16"/>
              </w:rPr>
              <w:t>EFS+</w:t>
            </w:r>
          </w:p>
        </w:tc>
        <w:tc>
          <w:tcPr>
            <w:tcW w:w="1047" w:type="dxa"/>
          </w:tcPr>
          <w:p w14:paraId="60594F55" w14:textId="77777777" w:rsidR="00396013" w:rsidRPr="00AC206C" w:rsidRDefault="00396013" w:rsidP="00396013">
            <w:pPr>
              <w:rPr>
                <w:rFonts w:eastAsia="Times New Roman" w:cs="Arial"/>
                <w:sz w:val="16"/>
                <w:szCs w:val="16"/>
              </w:rPr>
            </w:pPr>
            <w:r w:rsidRPr="00AC206C">
              <w:rPr>
                <w:rFonts w:cs="Arial"/>
                <w:noProof/>
                <w:sz w:val="16"/>
                <w:szCs w:val="16"/>
              </w:rPr>
              <w:t>Słabiej rozwinięte</w:t>
            </w:r>
          </w:p>
        </w:tc>
        <w:tc>
          <w:tcPr>
            <w:tcW w:w="1317" w:type="dxa"/>
          </w:tcPr>
          <w:p w14:paraId="4A3D5A92" w14:textId="218AFA23" w:rsidR="00396013" w:rsidRPr="00AC206C" w:rsidRDefault="00396013" w:rsidP="00067C9A">
            <w:pPr>
              <w:rPr>
                <w:rFonts w:eastAsia="Times New Roman" w:cs="Arial"/>
                <w:sz w:val="16"/>
                <w:szCs w:val="16"/>
              </w:rPr>
            </w:pPr>
            <w:r w:rsidRPr="00AC206C">
              <w:rPr>
                <w:rFonts w:eastAsia="Times New Roman" w:cs="Arial"/>
                <w:sz w:val="16"/>
                <w:szCs w:val="16"/>
              </w:rPr>
              <w:t>4c)</w:t>
            </w:r>
          </w:p>
        </w:tc>
        <w:tc>
          <w:tcPr>
            <w:tcW w:w="3390" w:type="dxa"/>
            <w:hideMark/>
          </w:tcPr>
          <w:p w14:paraId="2EC86CA8" w14:textId="77777777" w:rsidR="00396013" w:rsidRPr="00AC206C" w:rsidRDefault="00396013" w:rsidP="00396013">
            <w:pPr>
              <w:rPr>
                <w:rFonts w:eastAsia="Times New Roman" w:cs="Arial"/>
                <w:sz w:val="16"/>
                <w:szCs w:val="16"/>
              </w:rPr>
            </w:pPr>
            <w:r w:rsidRPr="00AC206C">
              <w:rPr>
                <w:rFonts w:eastAsia="Times New Roman" w:cs="Arial"/>
                <w:sz w:val="16"/>
                <w:szCs w:val="16"/>
              </w:rPr>
              <w:t>33 Brak ukierunkowania terytorialnego</w:t>
            </w:r>
          </w:p>
        </w:tc>
        <w:tc>
          <w:tcPr>
            <w:tcW w:w="2009" w:type="dxa"/>
          </w:tcPr>
          <w:p w14:paraId="59FD25CC" w14:textId="3DD0EE34" w:rsidR="00396013" w:rsidRPr="00AC206C" w:rsidRDefault="00396013" w:rsidP="00396013">
            <w:pPr>
              <w:rPr>
                <w:rFonts w:eastAsia="Times New Roman" w:cs="Arial"/>
                <w:b/>
                <w:sz w:val="16"/>
                <w:szCs w:val="16"/>
              </w:rPr>
            </w:pPr>
            <w:r w:rsidRPr="00AC206C">
              <w:rPr>
                <w:rFonts w:cs="Arial"/>
                <w:sz w:val="16"/>
                <w:szCs w:val="16"/>
              </w:rPr>
              <w:t>4 817 000</w:t>
            </w:r>
          </w:p>
        </w:tc>
      </w:tr>
    </w:tbl>
    <w:p w14:paraId="06813349" w14:textId="77777777" w:rsidR="004251D6" w:rsidRPr="00A4793D" w:rsidRDefault="004251D6" w:rsidP="004504E5">
      <w:pPr>
        <w:spacing w:before="120"/>
        <w:ind w:left="113"/>
        <w:jc w:val="left"/>
        <w:rPr>
          <w:rFonts w:eastAsia="Times New Roman" w:cs="Arial"/>
          <w:b/>
        </w:rPr>
      </w:pPr>
      <w:r w:rsidRPr="00A4793D">
        <w:rPr>
          <w:rFonts w:cs="Arial"/>
          <w:b/>
        </w:rPr>
        <w:t>Wymiar 6 – uzupełniające obszary tematyczne EFS+</w:t>
      </w:r>
    </w:p>
    <w:tbl>
      <w:tblPr>
        <w:tblStyle w:val="Tabela-Siatka"/>
        <w:tblW w:w="9776"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34"/>
        <w:gridCol w:w="1965"/>
      </w:tblGrid>
      <w:tr w:rsidR="00AD1430" w:rsidRPr="00AC206C" w14:paraId="7ECC6D11" w14:textId="77777777" w:rsidTr="00396013">
        <w:tc>
          <w:tcPr>
            <w:tcW w:w="1057" w:type="dxa"/>
            <w:hideMark/>
          </w:tcPr>
          <w:p w14:paraId="25993497" w14:textId="77777777" w:rsidR="004251D6" w:rsidRPr="00AC206C" w:rsidRDefault="004251D6" w:rsidP="002320F9">
            <w:pPr>
              <w:rPr>
                <w:rFonts w:eastAsia="Times New Roman" w:cs="Arial"/>
                <w:b/>
                <w:sz w:val="16"/>
                <w:szCs w:val="16"/>
              </w:rPr>
            </w:pPr>
            <w:r w:rsidRPr="00AC206C">
              <w:rPr>
                <w:rFonts w:cs="Arial"/>
                <w:b/>
                <w:sz w:val="16"/>
                <w:szCs w:val="16"/>
              </w:rPr>
              <w:t>Nr priorytetu</w:t>
            </w:r>
          </w:p>
        </w:tc>
        <w:tc>
          <w:tcPr>
            <w:tcW w:w="956" w:type="dxa"/>
            <w:hideMark/>
          </w:tcPr>
          <w:p w14:paraId="018339C2" w14:textId="77777777" w:rsidR="004251D6" w:rsidRPr="00AC206C" w:rsidRDefault="004251D6" w:rsidP="002320F9">
            <w:pPr>
              <w:rPr>
                <w:rFonts w:eastAsia="Times New Roman" w:cs="Arial"/>
                <w:b/>
                <w:sz w:val="16"/>
                <w:szCs w:val="16"/>
              </w:rPr>
            </w:pPr>
            <w:r w:rsidRPr="00AC206C">
              <w:rPr>
                <w:rFonts w:cs="Arial"/>
                <w:b/>
                <w:sz w:val="16"/>
                <w:szCs w:val="16"/>
              </w:rPr>
              <w:t>Fundusz</w:t>
            </w:r>
          </w:p>
        </w:tc>
        <w:tc>
          <w:tcPr>
            <w:tcW w:w="1047" w:type="dxa"/>
            <w:hideMark/>
          </w:tcPr>
          <w:p w14:paraId="224B8418" w14:textId="77777777" w:rsidR="004251D6" w:rsidRPr="00AC206C" w:rsidRDefault="004251D6" w:rsidP="002320F9">
            <w:pPr>
              <w:rPr>
                <w:rFonts w:eastAsia="Times New Roman" w:cs="Arial"/>
                <w:b/>
                <w:sz w:val="16"/>
                <w:szCs w:val="16"/>
              </w:rPr>
            </w:pPr>
            <w:r w:rsidRPr="00AC206C">
              <w:rPr>
                <w:rFonts w:cs="Arial"/>
                <w:b/>
                <w:sz w:val="16"/>
                <w:szCs w:val="16"/>
              </w:rPr>
              <w:t>Kategoria regionu</w:t>
            </w:r>
          </w:p>
        </w:tc>
        <w:tc>
          <w:tcPr>
            <w:tcW w:w="1317" w:type="dxa"/>
            <w:hideMark/>
          </w:tcPr>
          <w:p w14:paraId="46176489" w14:textId="77777777" w:rsidR="004251D6" w:rsidRPr="00AC206C" w:rsidRDefault="004251D6" w:rsidP="002320F9">
            <w:pPr>
              <w:rPr>
                <w:rFonts w:eastAsia="Times New Roman" w:cs="Arial"/>
                <w:b/>
                <w:sz w:val="16"/>
                <w:szCs w:val="16"/>
              </w:rPr>
            </w:pPr>
            <w:r w:rsidRPr="00AC206C">
              <w:rPr>
                <w:rFonts w:cs="Arial"/>
                <w:b/>
                <w:sz w:val="16"/>
                <w:szCs w:val="16"/>
              </w:rPr>
              <w:t>Cel szczegółowy</w:t>
            </w:r>
          </w:p>
        </w:tc>
        <w:tc>
          <w:tcPr>
            <w:tcW w:w="3434" w:type="dxa"/>
            <w:hideMark/>
          </w:tcPr>
          <w:p w14:paraId="0A78BC9E" w14:textId="77777777" w:rsidR="004251D6" w:rsidRPr="00AC206C" w:rsidRDefault="004251D6" w:rsidP="002320F9">
            <w:pPr>
              <w:rPr>
                <w:rFonts w:eastAsia="Times New Roman" w:cs="Arial"/>
                <w:b/>
                <w:sz w:val="16"/>
                <w:szCs w:val="16"/>
              </w:rPr>
            </w:pPr>
            <w:r w:rsidRPr="00AC206C">
              <w:rPr>
                <w:rFonts w:cs="Arial"/>
                <w:b/>
                <w:sz w:val="16"/>
                <w:szCs w:val="16"/>
              </w:rPr>
              <w:t xml:space="preserve">Kod </w:t>
            </w:r>
          </w:p>
        </w:tc>
        <w:tc>
          <w:tcPr>
            <w:tcW w:w="1965" w:type="dxa"/>
            <w:hideMark/>
          </w:tcPr>
          <w:p w14:paraId="54E8B74A" w14:textId="77777777" w:rsidR="004251D6" w:rsidRPr="00AC206C" w:rsidRDefault="004251D6" w:rsidP="002320F9">
            <w:pPr>
              <w:rPr>
                <w:rFonts w:eastAsia="Times New Roman" w:cs="Arial"/>
                <w:b/>
                <w:sz w:val="16"/>
                <w:szCs w:val="16"/>
              </w:rPr>
            </w:pPr>
            <w:r w:rsidRPr="00AC206C">
              <w:rPr>
                <w:rFonts w:cs="Arial"/>
                <w:b/>
                <w:sz w:val="16"/>
                <w:szCs w:val="16"/>
              </w:rPr>
              <w:t>Kwota (w EUR)</w:t>
            </w:r>
          </w:p>
        </w:tc>
      </w:tr>
      <w:tr w:rsidR="00AD1430" w:rsidRPr="00AC206C" w14:paraId="3857C422" w14:textId="77777777" w:rsidTr="00396013">
        <w:tc>
          <w:tcPr>
            <w:tcW w:w="1057" w:type="dxa"/>
            <w:hideMark/>
          </w:tcPr>
          <w:p w14:paraId="0381278E" w14:textId="77777777" w:rsidR="00396013" w:rsidRPr="00AC206C" w:rsidRDefault="00396013" w:rsidP="00396013">
            <w:pPr>
              <w:rPr>
                <w:rFonts w:eastAsia="Times New Roman" w:cs="Arial"/>
                <w:sz w:val="16"/>
                <w:szCs w:val="16"/>
              </w:rPr>
            </w:pPr>
            <w:r w:rsidRPr="00AC206C">
              <w:rPr>
                <w:rFonts w:eastAsia="Times New Roman" w:cs="Arial"/>
                <w:sz w:val="16"/>
                <w:szCs w:val="16"/>
              </w:rPr>
              <w:t>IX</w:t>
            </w:r>
          </w:p>
        </w:tc>
        <w:tc>
          <w:tcPr>
            <w:tcW w:w="956" w:type="dxa"/>
          </w:tcPr>
          <w:p w14:paraId="352C81DD" w14:textId="782C117A" w:rsidR="00396013" w:rsidRPr="00AC206C" w:rsidRDefault="00396013" w:rsidP="00067C9A">
            <w:pPr>
              <w:rPr>
                <w:rFonts w:eastAsia="Times New Roman" w:cs="Arial"/>
                <w:sz w:val="16"/>
                <w:szCs w:val="16"/>
              </w:rPr>
            </w:pPr>
            <w:r w:rsidRPr="00AC206C">
              <w:rPr>
                <w:rFonts w:eastAsia="Times New Roman" w:cs="Arial"/>
                <w:sz w:val="16"/>
                <w:szCs w:val="16"/>
              </w:rPr>
              <w:t>EFS+</w:t>
            </w:r>
          </w:p>
        </w:tc>
        <w:tc>
          <w:tcPr>
            <w:tcW w:w="1047" w:type="dxa"/>
          </w:tcPr>
          <w:p w14:paraId="077ED461" w14:textId="77777777" w:rsidR="00396013" w:rsidRPr="00AC206C" w:rsidRDefault="00396013" w:rsidP="00396013">
            <w:pPr>
              <w:rPr>
                <w:rFonts w:eastAsia="Times New Roman" w:cs="Arial"/>
                <w:sz w:val="16"/>
                <w:szCs w:val="16"/>
              </w:rPr>
            </w:pPr>
            <w:r w:rsidRPr="00AC206C">
              <w:rPr>
                <w:rFonts w:cs="Arial"/>
                <w:noProof/>
                <w:sz w:val="16"/>
                <w:szCs w:val="16"/>
              </w:rPr>
              <w:t>Słabiej rozwinięte</w:t>
            </w:r>
          </w:p>
        </w:tc>
        <w:tc>
          <w:tcPr>
            <w:tcW w:w="1317" w:type="dxa"/>
            <w:hideMark/>
          </w:tcPr>
          <w:p w14:paraId="27A63F98" w14:textId="77777777" w:rsidR="00396013" w:rsidRPr="00AC206C" w:rsidRDefault="00396013" w:rsidP="00396013">
            <w:pPr>
              <w:rPr>
                <w:rFonts w:eastAsia="Times New Roman" w:cs="Arial"/>
                <w:sz w:val="16"/>
                <w:szCs w:val="16"/>
              </w:rPr>
            </w:pPr>
            <w:r w:rsidRPr="00AC206C">
              <w:rPr>
                <w:rFonts w:eastAsia="Times New Roman" w:cs="Arial"/>
                <w:sz w:val="16"/>
                <w:szCs w:val="16"/>
              </w:rPr>
              <w:t>4c)</w:t>
            </w:r>
          </w:p>
        </w:tc>
        <w:tc>
          <w:tcPr>
            <w:tcW w:w="3434" w:type="dxa"/>
            <w:hideMark/>
          </w:tcPr>
          <w:p w14:paraId="2FE26018" w14:textId="77777777" w:rsidR="00396013" w:rsidRPr="00AC206C" w:rsidRDefault="00396013" w:rsidP="00396013">
            <w:pPr>
              <w:rPr>
                <w:rFonts w:eastAsia="Times New Roman" w:cs="Arial"/>
                <w:sz w:val="16"/>
                <w:szCs w:val="16"/>
              </w:rPr>
            </w:pPr>
            <w:r w:rsidRPr="00AC206C">
              <w:rPr>
                <w:rFonts w:eastAsia="Times New Roman" w:cs="Arial"/>
                <w:sz w:val="16"/>
                <w:szCs w:val="16"/>
              </w:rPr>
              <w:t>05 Niedyskryminacja</w:t>
            </w:r>
          </w:p>
        </w:tc>
        <w:tc>
          <w:tcPr>
            <w:tcW w:w="1965" w:type="dxa"/>
          </w:tcPr>
          <w:p w14:paraId="1A8D4333" w14:textId="30B2631F" w:rsidR="00396013" w:rsidRPr="00AC206C" w:rsidRDefault="00F54BE1" w:rsidP="00396013">
            <w:pPr>
              <w:rPr>
                <w:rFonts w:eastAsia="Times New Roman" w:cs="Arial"/>
                <w:b/>
                <w:sz w:val="16"/>
                <w:szCs w:val="16"/>
              </w:rPr>
            </w:pPr>
            <w:r w:rsidRPr="00AC206C">
              <w:rPr>
                <w:rFonts w:cs="Arial"/>
                <w:sz w:val="16"/>
                <w:szCs w:val="16"/>
              </w:rPr>
              <w:t>240 850</w:t>
            </w:r>
          </w:p>
        </w:tc>
      </w:tr>
      <w:tr w:rsidR="00AD1430" w:rsidRPr="00AC206C" w14:paraId="15CED39E" w14:textId="77777777" w:rsidTr="00396013">
        <w:tc>
          <w:tcPr>
            <w:tcW w:w="1057" w:type="dxa"/>
          </w:tcPr>
          <w:p w14:paraId="1BC570B1" w14:textId="1E6F4A4F" w:rsidR="00860460" w:rsidRPr="00AC206C" w:rsidRDefault="00860460" w:rsidP="00860460">
            <w:pPr>
              <w:rPr>
                <w:rFonts w:eastAsia="Times New Roman" w:cs="Arial"/>
                <w:sz w:val="16"/>
                <w:szCs w:val="16"/>
              </w:rPr>
            </w:pPr>
            <w:r w:rsidRPr="00AC206C">
              <w:rPr>
                <w:rFonts w:cs="Arial"/>
                <w:sz w:val="16"/>
                <w:szCs w:val="16"/>
              </w:rPr>
              <w:t>IX</w:t>
            </w:r>
          </w:p>
        </w:tc>
        <w:tc>
          <w:tcPr>
            <w:tcW w:w="956" w:type="dxa"/>
          </w:tcPr>
          <w:p w14:paraId="0080E8CF" w14:textId="2E828919" w:rsidR="00860460" w:rsidRPr="00AC206C" w:rsidRDefault="00860460" w:rsidP="00860460">
            <w:pPr>
              <w:rPr>
                <w:rFonts w:eastAsia="Times New Roman" w:cs="Arial"/>
                <w:sz w:val="16"/>
                <w:szCs w:val="16"/>
              </w:rPr>
            </w:pPr>
            <w:r w:rsidRPr="00AC206C">
              <w:rPr>
                <w:rFonts w:cs="Arial"/>
                <w:sz w:val="16"/>
                <w:szCs w:val="16"/>
              </w:rPr>
              <w:t>EFS+</w:t>
            </w:r>
          </w:p>
        </w:tc>
        <w:tc>
          <w:tcPr>
            <w:tcW w:w="1047" w:type="dxa"/>
          </w:tcPr>
          <w:p w14:paraId="6C6FEAA5" w14:textId="60D25A19" w:rsidR="00860460" w:rsidRPr="00AC206C" w:rsidRDefault="00860460" w:rsidP="00860460">
            <w:pPr>
              <w:rPr>
                <w:rFonts w:cs="Arial"/>
                <w:noProof/>
                <w:sz w:val="16"/>
                <w:szCs w:val="16"/>
              </w:rPr>
            </w:pPr>
            <w:r w:rsidRPr="00AC206C">
              <w:rPr>
                <w:rFonts w:cs="Arial"/>
                <w:sz w:val="16"/>
                <w:szCs w:val="16"/>
              </w:rPr>
              <w:t>Słabiej rozwinięte</w:t>
            </w:r>
          </w:p>
        </w:tc>
        <w:tc>
          <w:tcPr>
            <w:tcW w:w="1317" w:type="dxa"/>
          </w:tcPr>
          <w:p w14:paraId="1C89A48C" w14:textId="00D75F02" w:rsidR="00860460" w:rsidRPr="00AC206C" w:rsidRDefault="00860460" w:rsidP="00860460">
            <w:pPr>
              <w:rPr>
                <w:rFonts w:eastAsia="Times New Roman" w:cs="Arial"/>
                <w:sz w:val="16"/>
                <w:szCs w:val="16"/>
              </w:rPr>
            </w:pPr>
            <w:r w:rsidRPr="00AC206C">
              <w:rPr>
                <w:rFonts w:eastAsia="Times New Roman" w:cs="Arial"/>
                <w:sz w:val="16"/>
                <w:szCs w:val="16"/>
              </w:rPr>
              <w:t xml:space="preserve">4c) </w:t>
            </w:r>
          </w:p>
        </w:tc>
        <w:tc>
          <w:tcPr>
            <w:tcW w:w="3434" w:type="dxa"/>
          </w:tcPr>
          <w:p w14:paraId="677A3D63" w14:textId="61646EBF" w:rsidR="00860460" w:rsidRPr="00AC206C" w:rsidRDefault="00860460" w:rsidP="00860460">
            <w:pPr>
              <w:rPr>
                <w:rFonts w:eastAsia="Times New Roman" w:cs="Arial"/>
                <w:sz w:val="16"/>
                <w:szCs w:val="16"/>
              </w:rPr>
            </w:pPr>
            <w:r w:rsidRPr="00AC206C">
              <w:rPr>
                <w:rFonts w:cs="Arial"/>
                <w:sz w:val="16"/>
                <w:szCs w:val="16"/>
              </w:rPr>
              <w:t>10 Działania podejmowane w odpowiedzi na wyzwania wskazane w ramach semestru europejskiego</w:t>
            </w:r>
          </w:p>
        </w:tc>
        <w:tc>
          <w:tcPr>
            <w:tcW w:w="1965" w:type="dxa"/>
          </w:tcPr>
          <w:p w14:paraId="5791F773" w14:textId="64F976DE" w:rsidR="00860460" w:rsidRPr="00AC206C" w:rsidRDefault="00860460" w:rsidP="00860460">
            <w:pPr>
              <w:rPr>
                <w:rFonts w:cs="Arial"/>
                <w:sz w:val="16"/>
                <w:szCs w:val="16"/>
              </w:rPr>
            </w:pPr>
            <w:r w:rsidRPr="00AC206C">
              <w:rPr>
                <w:rFonts w:cs="Arial"/>
                <w:sz w:val="16"/>
                <w:szCs w:val="16"/>
              </w:rPr>
              <w:t>4 576 150</w:t>
            </w:r>
          </w:p>
        </w:tc>
      </w:tr>
    </w:tbl>
    <w:p w14:paraId="5F3056D3" w14:textId="77777777" w:rsidR="004251D6" w:rsidRPr="00A4793D" w:rsidRDefault="004251D6" w:rsidP="004504E5">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71"/>
        <w:gridCol w:w="2028"/>
      </w:tblGrid>
      <w:tr w:rsidR="00AD1430" w:rsidRPr="00AC206C" w14:paraId="3FC19E3B" w14:textId="77777777" w:rsidTr="00396013">
        <w:tc>
          <w:tcPr>
            <w:tcW w:w="1057" w:type="dxa"/>
          </w:tcPr>
          <w:p w14:paraId="5C7FC7CC" w14:textId="77777777" w:rsidR="004251D6" w:rsidRPr="00AC206C" w:rsidRDefault="004251D6" w:rsidP="002320F9">
            <w:pPr>
              <w:rPr>
                <w:rFonts w:eastAsia="Times New Roman" w:cs="Arial"/>
                <w:b/>
                <w:sz w:val="16"/>
                <w:szCs w:val="16"/>
              </w:rPr>
            </w:pPr>
            <w:r w:rsidRPr="00AC206C">
              <w:rPr>
                <w:rFonts w:cs="Arial"/>
                <w:b/>
                <w:sz w:val="16"/>
                <w:szCs w:val="16"/>
              </w:rPr>
              <w:t>Nr priorytetu</w:t>
            </w:r>
          </w:p>
        </w:tc>
        <w:tc>
          <w:tcPr>
            <w:tcW w:w="956" w:type="dxa"/>
          </w:tcPr>
          <w:p w14:paraId="2D20D393" w14:textId="77777777" w:rsidR="004251D6" w:rsidRPr="00AC206C" w:rsidRDefault="004251D6" w:rsidP="002320F9">
            <w:pPr>
              <w:rPr>
                <w:rFonts w:eastAsia="Times New Roman" w:cs="Arial"/>
                <w:b/>
                <w:sz w:val="16"/>
                <w:szCs w:val="16"/>
              </w:rPr>
            </w:pPr>
            <w:r w:rsidRPr="00AC206C">
              <w:rPr>
                <w:rFonts w:cs="Arial"/>
                <w:b/>
                <w:sz w:val="16"/>
                <w:szCs w:val="16"/>
              </w:rPr>
              <w:t>Fundusz</w:t>
            </w:r>
          </w:p>
        </w:tc>
        <w:tc>
          <w:tcPr>
            <w:tcW w:w="1047" w:type="dxa"/>
          </w:tcPr>
          <w:p w14:paraId="5F61688C" w14:textId="77777777" w:rsidR="004251D6" w:rsidRPr="00AC206C" w:rsidRDefault="004251D6" w:rsidP="002320F9">
            <w:pPr>
              <w:rPr>
                <w:rFonts w:eastAsia="Times New Roman" w:cs="Arial"/>
                <w:b/>
                <w:sz w:val="16"/>
                <w:szCs w:val="16"/>
              </w:rPr>
            </w:pPr>
            <w:r w:rsidRPr="00AC206C">
              <w:rPr>
                <w:rFonts w:cs="Arial"/>
                <w:b/>
                <w:sz w:val="16"/>
                <w:szCs w:val="16"/>
              </w:rPr>
              <w:t>Kategoria regionu</w:t>
            </w:r>
          </w:p>
        </w:tc>
        <w:tc>
          <w:tcPr>
            <w:tcW w:w="1317" w:type="dxa"/>
          </w:tcPr>
          <w:p w14:paraId="36F49AE7" w14:textId="77777777" w:rsidR="004251D6" w:rsidRPr="00AC206C" w:rsidRDefault="004251D6" w:rsidP="002320F9">
            <w:pPr>
              <w:rPr>
                <w:rFonts w:eastAsia="Times New Roman" w:cs="Arial"/>
                <w:b/>
                <w:sz w:val="16"/>
                <w:szCs w:val="16"/>
              </w:rPr>
            </w:pPr>
            <w:r w:rsidRPr="00AC206C">
              <w:rPr>
                <w:rFonts w:cs="Arial"/>
                <w:b/>
                <w:sz w:val="16"/>
                <w:szCs w:val="16"/>
              </w:rPr>
              <w:t>Cel szczegółowy</w:t>
            </w:r>
          </w:p>
        </w:tc>
        <w:tc>
          <w:tcPr>
            <w:tcW w:w="3371" w:type="dxa"/>
          </w:tcPr>
          <w:p w14:paraId="60E753CD" w14:textId="77777777" w:rsidR="004251D6" w:rsidRPr="00AC206C" w:rsidRDefault="004251D6" w:rsidP="002320F9">
            <w:pPr>
              <w:rPr>
                <w:rFonts w:eastAsia="Times New Roman" w:cs="Arial"/>
                <w:b/>
                <w:sz w:val="16"/>
                <w:szCs w:val="16"/>
              </w:rPr>
            </w:pPr>
            <w:r w:rsidRPr="00AC206C">
              <w:rPr>
                <w:rFonts w:cs="Arial"/>
                <w:b/>
                <w:sz w:val="16"/>
                <w:szCs w:val="16"/>
              </w:rPr>
              <w:t xml:space="preserve">Kod </w:t>
            </w:r>
          </w:p>
        </w:tc>
        <w:tc>
          <w:tcPr>
            <w:tcW w:w="2028" w:type="dxa"/>
          </w:tcPr>
          <w:p w14:paraId="2586CF0B" w14:textId="77777777" w:rsidR="004251D6" w:rsidRPr="00AC206C" w:rsidRDefault="004251D6" w:rsidP="002320F9">
            <w:pPr>
              <w:rPr>
                <w:rFonts w:eastAsia="Times New Roman" w:cs="Arial"/>
                <w:b/>
                <w:sz w:val="16"/>
                <w:szCs w:val="16"/>
              </w:rPr>
            </w:pPr>
            <w:r w:rsidRPr="00AC206C">
              <w:rPr>
                <w:rFonts w:cs="Arial"/>
                <w:b/>
                <w:sz w:val="16"/>
                <w:szCs w:val="16"/>
              </w:rPr>
              <w:t>Kwota (w EUR)</w:t>
            </w:r>
          </w:p>
        </w:tc>
      </w:tr>
      <w:tr w:rsidR="00AD1430" w:rsidRPr="00AC206C" w14:paraId="012D7FE5" w14:textId="77777777" w:rsidTr="00396013">
        <w:tc>
          <w:tcPr>
            <w:tcW w:w="1057" w:type="dxa"/>
          </w:tcPr>
          <w:p w14:paraId="01E010FC" w14:textId="77777777" w:rsidR="00396013" w:rsidRPr="00AC206C" w:rsidRDefault="00396013" w:rsidP="00396013">
            <w:pPr>
              <w:rPr>
                <w:rFonts w:eastAsia="Times New Roman" w:cs="Arial"/>
                <w:b/>
                <w:sz w:val="16"/>
                <w:szCs w:val="16"/>
              </w:rPr>
            </w:pPr>
            <w:r w:rsidRPr="00AC206C">
              <w:rPr>
                <w:rFonts w:eastAsia="Times New Roman" w:cs="Arial"/>
                <w:sz w:val="16"/>
                <w:szCs w:val="16"/>
              </w:rPr>
              <w:t>IX</w:t>
            </w:r>
          </w:p>
        </w:tc>
        <w:tc>
          <w:tcPr>
            <w:tcW w:w="956" w:type="dxa"/>
          </w:tcPr>
          <w:p w14:paraId="4C14C205" w14:textId="703609F9" w:rsidR="00396013" w:rsidRPr="00AC206C" w:rsidRDefault="00396013" w:rsidP="00067C9A">
            <w:pPr>
              <w:rPr>
                <w:rFonts w:eastAsia="Times New Roman" w:cs="Arial"/>
                <w:b/>
                <w:sz w:val="16"/>
                <w:szCs w:val="16"/>
              </w:rPr>
            </w:pPr>
            <w:r w:rsidRPr="00AC206C">
              <w:rPr>
                <w:rFonts w:eastAsia="Times New Roman" w:cs="Arial"/>
                <w:sz w:val="16"/>
                <w:szCs w:val="16"/>
              </w:rPr>
              <w:t>EFS+</w:t>
            </w:r>
          </w:p>
        </w:tc>
        <w:tc>
          <w:tcPr>
            <w:tcW w:w="1047" w:type="dxa"/>
          </w:tcPr>
          <w:p w14:paraId="536425ED" w14:textId="77777777" w:rsidR="00396013" w:rsidRPr="00AC206C" w:rsidRDefault="00396013" w:rsidP="00396013">
            <w:pPr>
              <w:rPr>
                <w:rFonts w:eastAsia="Times New Roman" w:cs="Arial"/>
                <w:b/>
                <w:sz w:val="16"/>
                <w:szCs w:val="16"/>
              </w:rPr>
            </w:pPr>
            <w:r w:rsidRPr="00AC206C">
              <w:rPr>
                <w:rFonts w:cs="Arial"/>
                <w:sz w:val="16"/>
                <w:szCs w:val="16"/>
              </w:rPr>
              <w:t>Słabiej rozwinięte</w:t>
            </w:r>
          </w:p>
        </w:tc>
        <w:tc>
          <w:tcPr>
            <w:tcW w:w="1317" w:type="dxa"/>
          </w:tcPr>
          <w:p w14:paraId="440FEA23" w14:textId="77777777" w:rsidR="00396013" w:rsidRPr="00AC206C" w:rsidRDefault="00396013" w:rsidP="00396013">
            <w:pPr>
              <w:rPr>
                <w:rFonts w:eastAsia="Times New Roman" w:cs="Arial"/>
                <w:b/>
                <w:sz w:val="16"/>
                <w:szCs w:val="16"/>
              </w:rPr>
            </w:pPr>
            <w:r w:rsidRPr="00AC206C">
              <w:rPr>
                <w:rFonts w:eastAsia="Times New Roman" w:cs="Arial"/>
                <w:sz w:val="16"/>
                <w:szCs w:val="16"/>
              </w:rPr>
              <w:t>4c)</w:t>
            </w:r>
          </w:p>
        </w:tc>
        <w:tc>
          <w:tcPr>
            <w:tcW w:w="3371" w:type="dxa"/>
          </w:tcPr>
          <w:p w14:paraId="31960FEA" w14:textId="701FB39D" w:rsidR="00396013" w:rsidRPr="00AC206C" w:rsidRDefault="00396013" w:rsidP="00396013">
            <w:pPr>
              <w:rPr>
                <w:rFonts w:eastAsia="Times New Roman" w:cs="Arial"/>
                <w:b/>
                <w:sz w:val="16"/>
                <w:szCs w:val="16"/>
              </w:rPr>
            </w:pPr>
            <w:r w:rsidRPr="00AC206C">
              <w:rPr>
                <w:rFonts w:cs="Arial"/>
                <w:sz w:val="16"/>
                <w:szCs w:val="16"/>
              </w:rPr>
              <w:t>0</w:t>
            </w:r>
            <w:r w:rsidR="00493D6A" w:rsidRPr="00AC206C">
              <w:rPr>
                <w:rFonts w:cs="Arial"/>
                <w:sz w:val="16"/>
                <w:szCs w:val="16"/>
              </w:rPr>
              <w:t>1</w:t>
            </w:r>
            <w:r w:rsidRPr="00AC206C">
              <w:rPr>
                <w:rFonts w:cs="Arial"/>
                <w:sz w:val="16"/>
                <w:szCs w:val="16"/>
              </w:rPr>
              <w:t xml:space="preserve"> Projekty </w:t>
            </w:r>
            <w:r w:rsidR="004F1396" w:rsidRPr="00AC206C">
              <w:rPr>
                <w:rFonts w:cs="Arial"/>
                <w:sz w:val="16"/>
                <w:szCs w:val="16"/>
              </w:rPr>
              <w:t>ukierunkowane na</w:t>
            </w:r>
            <w:r w:rsidRPr="00AC206C">
              <w:rPr>
                <w:rFonts w:cs="Arial"/>
                <w:sz w:val="16"/>
                <w:szCs w:val="16"/>
              </w:rPr>
              <w:t xml:space="preserve"> kwestię równouprawnienia płci</w:t>
            </w:r>
          </w:p>
        </w:tc>
        <w:tc>
          <w:tcPr>
            <w:tcW w:w="2028" w:type="dxa"/>
          </w:tcPr>
          <w:p w14:paraId="64ED5D9F" w14:textId="2F4DE6AA" w:rsidR="00396013" w:rsidRPr="00AC206C" w:rsidRDefault="00396013" w:rsidP="00396013">
            <w:pPr>
              <w:rPr>
                <w:rFonts w:eastAsia="Times New Roman" w:cs="Arial"/>
                <w:b/>
                <w:sz w:val="16"/>
                <w:szCs w:val="16"/>
              </w:rPr>
            </w:pPr>
            <w:r w:rsidRPr="00AC206C">
              <w:rPr>
                <w:rFonts w:cs="Arial"/>
                <w:sz w:val="16"/>
                <w:szCs w:val="16"/>
              </w:rPr>
              <w:t>4 817 000</w:t>
            </w:r>
          </w:p>
        </w:tc>
      </w:tr>
    </w:tbl>
    <w:p w14:paraId="49903395" w14:textId="77777777" w:rsidR="004251D6" w:rsidRPr="00A4793D" w:rsidRDefault="004251D6" w:rsidP="002320F9">
      <w:pPr>
        <w:jc w:val="left"/>
        <w:rPr>
          <w:rFonts w:eastAsiaTheme="minorHAnsi" w:cs="Arial"/>
          <w:b/>
          <w:bCs/>
          <w:noProof/>
        </w:rPr>
      </w:pPr>
      <w:r w:rsidRPr="00A4793D">
        <w:rPr>
          <w:rFonts w:eastAsiaTheme="minorHAnsi" w:cs="Arial"/>
          <w:b/>
          <w:bCs/>
          <w:noProof/>
        </w:rPr>
        <w:br w:type="page"/>
      </w:r>
    </w:p>
    <w:p w14:paraId="418E4BE4" w14:textId="633D0822" w:rsidR="000932AA" w:rsidRPr="00A4793D" w:rsidRDefault="490476BC" w:rsidP="00BA7E3D">
      <w:pPr>
        <w:pStyle w:val="Nagwek5"/>
        <w:rPr>
          <w:rFonts w:eastAsia="Times New Roman" w:cs="Arial"/>
        </w:rPr>
      </w:pPr>
      <w:bookmarkStart w:id="343" w:name="_Toc115452301"/>
      <w:r w:rsidRPr="00A4793D">
        <w:rPr>
          <w:rFonts w:eastAsia="Times New Roman" w:cs="Arial"/>
        </w:rPr>
        <w:lastRenderedPageBreak/>
        <w:t>2.</w:t>
      </w:r>
      <w:r w:rsidR="0614BEC0" w:rsidRPr="00A4793D">
        <w:rPr>
          <w:rFonts w:eastAsia="Times New Roman" w:cs="Arial"/>
        </w:rPr>
        <w:t>1</w:t>
      </w:r>
      <w:r w:rsidR="36000D62" w:rsidRPr="00A4793D">
        <w:rPr>
          <w:rFonts w:eastAsia="Times New Roman" w:cs="Arial"/>
        </w:rPr>
        <w:t>.</w:t>
      </w:r>
      <w:r w:rsidR="56F1812C" w:rsidRPr="00A4793D">
        <w:rPr>
          <w:rFonts w:eastAsia="Times New Roman" w:cs="Arial"/>
        </w:rPr>
        <w:t>9</w:t>
      </w:r>
      <w:r w:rsidR="73786D91" w:rsidRPr="00A4793D">
        <w:rPr>
          <w:rFonts w:eastAsia="Times New Roman" w:cs="Arial"/>
        </w:rPr>
        <w:t>.</w:t>
      </w:r>
      <w:r w:rsidR="00915098" w:rsidRPr="00A4793D">
        <w:rPr>
          <w:rFonts w:eastAsia="Times New Roman" w:cs="Arial"/>
        </w:rPr>
        <w:t>4</w:t>
      </w:r>
      <w:r w:rsidR="0614BEC0" w:rsidRPr="00A4793D">
        <w:rPr>
          <w:rFonts w:eastAsia="Times New Roman" w:cs="Arial"/>
        </w:rPr>
        <w:t>.</w:t>
      </w:r>
      <w:r w:rsidRPr="00A4793D">
        <w:rPr>
          <w:rFonts w:eastAsia="Times New Roman" w:cs="Arial"/>
        </w:rPr>
        <w:t xml:space="preserve"> Cel szczegółowy 4</w:t>
      </w:r>
      <w:r w:rsidR="0EA4B2D6" w:rsidRPr="00A4793D">
        <w:rPr>
          <w:rFonts w:cs="Arial"/>
        </w:rPr>
        <w:t>d</w:t>
      </w:r>
      <w:r w:rsidRPr="00A4793D">
        <w:rPr>
          <w:rFonts w:cs="Arial"/>
        </w:rPr>
        <w:t xml:space="preserve">) (EFS+) </w:t>
      </w:r>
      <w:r w:rsidR="4DBE0E99" w:rsidRPr="00A4793D">
        <w:rPr>
          <w:rFonts w:cs="Arial"/>
        </w:rPr>
        <w:t>wspieranie dostosowania pracowników, przedsiębiorstw i przedsiębiorców do zmian, wspieranie aktywnego i zdrowego starzenia się oraz zdrowego i dobrze dostosowanego środowiska pracy, które uwzględnia zagrożenia dla zdrowia</w:t>
      </w:r>
      <w:bookmarkEnd w:id="337"/>
      <w:bookmarkEnd w:id="338"/>
      <w:bookmarkEnd w:id="343"/>
      <w:r w:rsidRPr="00A4793D">
        <w:rPr>
          <w:rFonts w:cs="Arial"/>
        </w:rPr>
        <w:t xml:space="preserve"> </w:t>
      </w:r>
    </w:p>
    <w:p w14:paraId="0B0239C8" w14:textId="376DF10B" w:rsidR="000932AA" w:rsidRPr="00A4793D" w:rsidRDefault="490476BC" w:rsidP="00E934AE">
      <w:pPr>
        <w:pStyle w:val="Nagwek6"/>
        <w:rPr>
          <w:rFonts w:cs="Arial"/>
          <w:lang w:eastAsia="pl-PL"/>
        </w:rPr>
      </w:pPr>
      <w:bookmarkStart w:id="344" w:name="_Toc76035965"/>
      <w:bookmarkStart w:id="345" w:name="_Toc90639037"/>
      <w:r w:rsidRPr="00A4793D">
        <w:rPr>
          <w:rFonts w:cs="Arial"/>
          <w:lang w:eastAsia="pl-PL"/>
        </w:rPr>
        <w:t>2.</w:t>
      </w:r>
      <w:r w:rsidR="0614BEC0" w:rsidRPr="00A4793D">
        <w:rPr>
          <w:rFonts w:cs="Arial"/>
          <w:lang w:eastAsia="pl-PL"/>
        </w:rPr>
        <w:t>1</w:t>
      </w:r>
      <w:r w:rsidR="36000D62" w:rsidRPr="00A4793D">
        <w:rPr>
          <w:rFonts w:cs="Arial"/>
          <w:lang w:eastAsia="pl-PL"/>
        </w:rPr>
        <w:t>.</w:t>
      </w:r>
      <w:r w:rsidR="0E499A6B" w:rsidRPr="00A4793D">
        <w:rPr>
          <w:rFonts w:cs="Arial"/>
          <w:lang w:eastAsia="pl-PL"/>
        </w:rPr>
        <w:t>9</w:t>
      </w:r>
      <w:r w:rsidR="26A7B702" w:rsidRPr="00A4793D">
        <w:rPr>
          <w:rFonts w:cs="Arial"/>
          <w:lang w:eastAsia="pl-PL"/>
        </w:rPr>
        <w:t>.</w:t>
      </w:r>
      <w:r w:rsidR="00915098" w:rsidRPr="00A4793D">
        <w:rPr>
          <w:rFonts w:cs="Arial"/>
          <w:lang w:eastAsia="pl-PL"/>
        </w:rPr>
        <w:t>4</w:t>
      </w:r>
      <w:r w:rsidRPr="00A4793D">
        <w:rPr>
          <w:rFonts w:cs="Arial"/>
          <w:lang w:eastAsia="pl-PL"/>
        </w:rPr>
        <w:t>.1</w:t>
      </w:r>
      <w:r w:rsidR="0614BEC0" w:rsidRPr="00A4793D">
        <w:rPr>
          <w:rFonts w:cs="Arial"/>
          <w:lang w:eastAsia="pl-PL"/>
        </w:rPr>
        <w:t>.</w:t>
      </w:r>
      <w:r w:rsidRPr="00A4793D">
        <w:rPr>
          <w:rFonts w:cs="Arial"/>
          <w:lang w:eastAsia="pl-PL"/>
        </w:rPr>
        <w:t xml:space="preserve"> </w:t>
      </w:r>
      <w:r w:rsidR="29FC7C46" w:rsidRPr="00A4793D">
        <w:rPr>
          <w:rFonts w:cs="Arial"/>
          <w:lang w:eastAsia="pl-PL"/>
        </w:rPr>
        <w:t>Interwencje w ramach Funduszy</w:t>
      </w:r>
      <w:bookmarkEnd w:id="344"/>
      <w:bookmarkEnd w:id="345"/>
    </w:p>
    <w:p w14:paraId="1DD75392" w14:textId="1330A1ED" w:rsidR="000932AA" w:rsidRPr="00A4793D" w:rsidRDefault="000932AA" w:rsidP="00E934AE">
      <w:pPr>
        <w:rPr>
          <w:rFonts w:eastAsia="Times New Roman" w:cs="Arial"/>
          <w:b/>
        </w:rPr>
      </w:pPr>
      <w:r w:rsidRPr="00A4793D">
        <w:rPr>
          <w:rFonts w:eastAsia="Times New Roman" w:cs="Arial"/>
          <w:b/>
        </w:rPr>
        <w:t>Powiązane rodzaje działań</w:t>
      </w:r>
    </w:p>
    <w:p w14:paraId="431AA275" w14:textId="07247606" w:rsidR="00947475" w:rsidRPr="00A4793D" w:rsidRDefault="00947475" w:rsidP="00E934AE">
      <w:pPr>
        <w:rPr>
          <w:rFonts w:cs="Arial"/>
        </w:rPr>
      </w:pPr>
      <w:r w:rsidRPr="00A4793D">
        <w:rPr>
          <w:rFonts w:cs="Arial"/>
        </w:rPr>
        <w:t xml:space="preserve">Działania w obszarze ochrony zdrowia ukierunkowane będą na oddziaływanie na rynek pracy poprzez przeciwdziałanie dezaktywizacji zawodowej z przyczyn zdrowotnych osób aktywnych zawodowo, w szczególności osób starszych. W ramach interwencji EFS+ realizowane będą programy profilaktyczne dla pracowników dotyczące chorób związanych z miejscem pracy. Natomiast w przypadku pracowników oraz osób bezrobotnych zarejestrowanych w powiatowych urzędach pracy potrzebujących programów rehabilitacyjnych ułatwiających powrót do pracy będzie możliwe tymczasowe finansowanie ich leczenia ze środków EFS+. Istotnym elementem interwencji będzie eliminowanie zdrowotnych czynników ryzyka w miejscu pracy, m.in. </w:t>
      </w:r>
      <w:r w:rsidR="00A2107C" w:rsidRPr="00A4793D">
        <w:rPr>
          <w:rFonts w:cs="Arial"/>
        </w:rPr>
        <w:t>p</w:t>
      </w:r>
      <w:r w:rsidRPr="00A4793D">
        <w:rPr>
          <w:rFonts w:cs="Arial"/>
        </w:rPr>
        <w:t>oprzez zapewnienie warunków sprzyjających poprawie i utrzymaniu dobrego stanu zdrowia osób pracujących czy też działania przekwalifikujące pracowników pracujących w warunkach negatywnie wpływających na zdrowie. W celu zwiększenia skuteczności powyższych działań w ich realizację będą włączeni pracodawcy. Interwencja EFS+ w obszarze zdrowia będzie zgodna z dokumentami strategicznymi „Zdrowa Przyszłość. Ramy strategiczne dla systemu ochrony zdrowia na lata 2021-2027, z perspektywą do 2030 r.”, mapami potrzeb zdrowotnych i z planami transformacji w obszarze zdrowia (krajowy i regionalny) oraz Programem Strategicznym Ochrony Zdrowia Województwa Lubelskiego na lata 2021-2027”.</w:t>
      </w:r>
    </w:p>
    <w:p w14:paraId="6FD737FF" w14:textId="77777777" w:rsidR="00947475" w:rsidRPr="00A4793D" w:rsidRDefault="00947475" w:rsidP="00E934AE">
      <w:pPr>
        <w:rPr>
          <w:rFonts w:cs="Arial"/>
        </w:rPr>
      </w:pPr>
      <w:r w:rsidRPr="00A4793D">
        <w:rPr>
          <w:rFonts w:cs="Arial"/>
        </w:rPr>
        <w:t>Zapewnienie stabilnego rozwoju gospodarki w województwie lubelskim wymaga dostosowania się przedsiębiorstw do zmieniających się warunków na rynku, w związku z tym kolejnym wyzwaniem, dla realizowanych działań będzie utrzymanie istniejących miejsc pracy w regionie, przystosowanie pracowników i pracodawców do zmian zachodzących na rynku pracy, poprawa jakości zarządzania zasobami ludzkimi, w tym zwalczanie stereotypów związanych z płacą oraz zapobieganie dyskryminacji w pracy. Istotne będzie upowszechnienie zastosowania elastycznych form zatrudnienia, wsparcie dla pracy w niepełnym wymiarze czasu pracy, jak również pracy na odległość oraz działania zapewniające większą równowagę między życiem zawodowym, a prywatnym z uwagi na sprawowaną opiekę nad dzieckiem lub członkiem rodziny potrzebującym wsparcia w codziennym funkcjonowaniu. Ponadto w celu utrzymania liczby osób pracujących w gospodarce niezbędna jest aktywizacja osób starszych w kontekście wydłużenia ich aktywności zawodowej.</w:t>
      </w:r>
    </w:p>
    <w:p w14:paraId="2E8C1525" w14:textId="4F2FBE6B" w:rsidR="00947475" w:rsidRPr="00A4793D" w:rsidRDefault="00947475" w:rsidP="00E934AE">
      <w:pPr>
        <w:rPr>
          <w:rFonts w:cs="Arial"/>
        </w:rPr>
      </w:pPr>
      <w:r w:rsidRPr="00A4793D">
        <w:rPr>
          <w:rFonts w:cs="Arial"/>
        </w:rPr>
        <w:t xml:space="preserve">Istnieje potrzeba wsparcia pracodawców w obszarze zarządzania wiekiem i kompetencjami pracowników (np. </w:t>
      </w:r>
      <w:r w:rsidR="00181A8D" w:rsidRPr="00A4793D">
        <w:rPr>
          <w:rFonts w:cs="Arial"/>
        </w:rPr>
        <w:t>m</w:t>
      </w:r>
      <w:r w:rsidRPr="00A4793D">
        <w:rPr>
          <w:rFonts w:cs="Arial"/>
        </w:rPr>
        <w:t>entoring w zakresie przekazywania wiedzy i kompetencji koniecznych do sprawnego działania w danej dziedzinie), jak również dostosowanie miejsc pracy do potrzeb osób starszych. Niezbędne będą także działania mające na celu zatrzymanie starszych pracowników na rynku pracy i podnoszenie ich kompetencji, w szczególności cyfrowych.</w:t>
      </w:r>
    </w:p>
    <w:p w14:paraId="4F13E84F" w14:textId="77777777" w:rsidR="00947475" w:rsidRPr="00A4793D" w:rsidRDefault="00947475" w:rsidP="00E934AE">
      <w:pPr>
        <w:rPr>
          <w:rFonts w:cs="Arial"/>
        </w:rPr>
      </w:pPr>
      <w:r w:rsidRPr="00A4793D">
        <w:rPr>
          <w:rFonts w:cs="Arial"/>
        </w:rPr>
        <w:t>Kryzys społeczno-gospodarczy spowodowany pandemią COVID-19, inwazją Federacji Rosyjskiej na Ukrainę i związaną z nią bezprecedensową migracją obywateli Ukrainy do Polski oraz zachodzące procesy przemian gospodarczych, często o charakterze recesji, mają bezpośredni wpływ na sytuację pracodawców i ich pracowników, a w konsekwencji grożą ryzykiem redukcji zatrudnienia w przedsiębiorstwach. Wymusza to potrzebę wprowadzania działań mających na celu budowanie zdolności do gotowości reagowania przez przedsiębiorstwa na sytuacje wyjątkowe.</w:t>
      </w:r>
    </w:p>
    <w:p w14:paraId="49C3FD8F" w14:textId="77777777" w:rsidR="00947475" w:rsidRPr="00A4793D" w:rsidRDefault="00947475" w:rsidP="00E934AE">
      <w:pPr>
        <w:rPr>
          <w:rFonts w:cs="Arial"/>
        </w:rPr>
      </w:pPr>
      <w:r w:rsidRPr="00A4793D">
        <w:rPr>
          <w:rFonts w:cs="Arial"/>
        </w:rPr>
        <w:t xml:space="preserve">Zastosowane narzędzia pozwolą na przystosowanie pracowników do zmieniających się warunków i stale rosnących oczekiwań w środowisku pracy. W sytuacjach kryzysowych niezbędne jest </w:t>
      </w:r>
      <w:r w:rsidRPr="00A4793D">
        <w:rPr>
          <w:rFonts w:cs="Arial"/>
        </w:rPr>
        <w:lastRenderedPageBreak/>
        <w:t>zastosowanie instrumentów pozwalających na szybkie reagowanie na rynku pracy. Działania te przyczynią się do kontynuacji zatrudnienia w przedsiębiorstwach.</w:t>
      </w:r>
    </w:p>
    <w:p w14:paraId="7EE32F23" w14:textId="77777777" w:rsidR="00947475" w:rsidRPr="00A4793D" w:rsidRDefault="00947475" w:rsidP="00E934AE">
      <w:pPr>
        <w:rPr>
          <w:rFonts w:cs="Arial"/>
        </w:rPr>
      </w:pPr>
      <w:r w:rsidRPr="00A4793D">
        <w:rPr>
          <w:rFonts w:cs="Arial"/>
        </w:rPr>
        <w:t>Ponadto dynamiczne tempo zmian zachodzących na rynku pracy powoduje konieczność podjęcia działań w zakresie elastycznego reagowania na pojawiające się na rynku pracy zapotrzebowanie na nowe kwalifikacje, kompetencje/umiejętności. Podejmowane inicjatywy mają na celu zwiększenie kwalifikacji, kompetencji/umiejętności, w tym kompetencji cyfrowych pracowników i pracodawców. Celem realizowanych zadań jest przeciwdziałanie zjawisku niedopasowania kwalifikacji, kompetencji/ umiejętności pracowników do wymagań pracodawców oraz poprawa jakości zarządzania zasobami ludzkimi w przedsiębiorstwach. Ponadto, interwencja zwiększy szansę mieszkańców regionu na utrzymanie zatrudnienia, zmianę ścieżki kariery zawodowej oraz mobilność zawodową. Proponowane rodzaje wsparcia przyczynią się do poprawy adaptacyjności firm i ich pracowników.</w:t>
      </w:r>
    </w:p>
    <w:p w14:paraId="6C9449E6" w14:textId="77777777" w:rsidR="00947475" w:rsidRPr="00A4793D" w:rsidRDefault="00947475" w:rsidP="00E934AE">
      <w:pPr>
        <w:rPr>
          <w:rFonts w:cs="Arial"/>
        </w:rPr>
      </w:pPr>
      <w:r w:rsidRPr="00A4793D">
        <w:rPr>
          <w:rFonts w:cs="Arial"/>
        </w:rPr>
        <w:t>W wyniku interwencji zakłada się osiągnięcie następujących rezultatów:</w:t>
      </w:r>
    </w:p>
    <w:p w14:paraId="0FE3E3E2" w14:textId="77777777" w:rsidR="00947475" w:rsidRPr="00A4793D" w:rsidRDefault="00947475" w:rsidP="00E934AE">
      <w:pPr>
        <w:numPr>
          <w:ilvl w:val="0"/>
          <w:numId w:val="75"/>
        </w:numPr>
        <w:ind w:left="314"/>
        <w:contextualSpacing/>
        <w:rPr>
          <w:rFonts w:eastAsia="Yu Mincho" w:cs="Arial"/>
        </w:rPr>
      </w:pPr>
      <w:r w:rsidRPr="00A4793D">
        <w:rPr>
          <w:rFonts w:cs="Arial"/>
        </w:rPr>
        <w:t>Ograniczenie dezaktywizacji zawodowej i opuszczania rynku pracy z przyczyn zdrowotnych</w:t>
      </w:r>
      <w:r w:rsidRPr="00A4793D">
        <w:rPr>
          <w:rFonts w:eastAsia="Times New Roman" w:cs="Arial"/>
        </w:rPr>
        <w:t>;</w:t>
      </w:r>
    </w:p>
    <w:p w14:paraId="34AA1B29" w14:textId="77777777" w:rsidR="00947475" w:rsidRPr="00A4793D" w:rsidRDefault="00947475" w:rsidP="00E934AE">
      <w:pPr>
        <w:numPr>
          <w:ilvl w:val="0"/>
          <w:numId w:val="75"/>
        </w:numPr>
        <w:ind w:left="314"/>
        <w:contextualSpacing/>
        <w:rPr>
          <w:rFonts w:eastAsia="Yu Mincho" w:cs="Arial"/>
        </w:rPr>
      </w:pPr>
      <w:r w:rsidRPr="00A4793D">
        <w:rPr>
          <w:rFonts w:cs="Arial"/>
        </w:rPr>
        <w:t>Zwiększenie dostępu do programów rehabilitacyjnych umożliwiających aktywność zawodową</w:t>
      </w:r>
      <w:r w:rsidRPr="00A4793D">
        <w:rPr>
          <w:rFonts w:eastAsia="Times New Roman" w:cs="Arial"/>
        </w:rPr>
        <w:t>;</w:t>
      </w:r>
    </w:p>
    <w:p w14:paraId="7CE0C75C" w14:textId="77777777" w:rsidR="00947475" w:rsidRPr="00A4793D" w:rsidRDefault="00947475" w:rsidP="00E934AE">
      <w:pPr>
        <w:numPr>
          <w:ilvl w:val="0"/>
          <w:numId w:val="75"/>
        </w:numPr>
        <w:ind w:left="314"/>
        <w:contextualSpacing/>
        <w:rPr>
          <w:rFonts w:eastAsia="Yu Mincho" w:cs="Arial"/>
        </w:rPr>
      </w:pPr>
      <w:r w:rsidRPr="00A4793D">
        <w:rPr>
          <w:rFonts w:cs="Arial"/>
        </w:rPr>
        <w:t>Polepszenie stanu zdrowia osób objętych programami profilaktycznymi;</w:t>
      </w:r>
    </w:p>
    <w:p w14:paraId="564D21F6" w14:textId="77777777" w:rsidR="00947475" w:rsidRPr="00A4793D" w:rsidRDefault="00947475" w:rsidP="00E934AE">
      <w:pPr>
        <w:numPr>
          <w:ilvl w:val="0"/>
          <w:numId w:val="75"/>
        </w:numPr>
        <w:ind w:left="314"/>
        <w:contextualSpacing/>
        <w:rPr>
          <w:rFonts w:eastAsia="Yu Mincho" w:cs="Arial"/>
        </w:rPr>
      </w:pPr>
      <w:r w:rsidRPr="00A4793D">
        <w:rPr>
          <w:rFonts w:cs="Arial"/>
        </w:rPr>
        <w:t>Zwiększenie potencjału zatrudnieniowego przedsiębiorstw dotkniętych kryzysem;</w:t>
      </w:r>
    </w:p>
    <w:p w14:paraId="681CB8DA" w14:textId="77777777" w:rsidR="00947475" w:rsidRPr="00A4793D" w:rsidRDefault="00947475" w:rsidP="00E934AE">
      <w:pPr>
        <w:numPr>
          <w:ilvl w:val="0"/>
          <w:numId w:val="75"/>
        </w:numPr>
        <w:ind w:left="314"/>
        <w:contextualSpacing/>
        <w:rPr>
          <w:rFonts w:eastAsia="Yu Mincho" w:cs="Arial"/>
        </w:rPr>
      </w:pPr>
      <w:r w:rsidRPr="00A4793D">
        <w:rPr>
          <w:rFonts w:cs="Arial"/>
        </w:rPr>
        <w:t>Wydłużenie okresu aktywności zawodowej osób starszych;</w:t>
      </w:r>
    </w:p>
    <w:p w14:paraId="30EC5EE9" w14:textId="77777777" w:rsidR="00947475" w:rsidRPr="00A4793D" w:rsidRDefault="00947475" w:rsidP="00E934AE">
      <w:pPr>
        <w:numPr>
          <w:ilvl w:val="0"/>
          <w:numId w:val="75"/>
        </w:numPr>
        <w:ind w:left="314"/>
        <w:rPr>
          <w:rFonts w:eastAsia="MS Mincho" w:cs="Arial"/>
        </w:rPr>
      </w:pPr>
      <w:r w:rsidRPr="00A4793D">
        <w:rPr>
          <w:rFonts w:cs="Arial"/>
        </w:rPr>
        <w:t>Zwiększenie zasobów wykwalifikowanych pracowników;</w:t>
      </w:r>
    </w:p>
    <w:p w14:paraId="7701D0B5" w14:textId="77777777" w:rsidR="00947475" w:rsidRPr="00A4793D" w:rsidRDefault="00947475" w:rsidP="00E934AE">
      <w:pPr>
        <w:numPr>
          <w:ilvl w:val="0"/>
          <w:numId w:val="75"/>
        </w:numPr>
        <w:ind w:left="314"/>
        <w:rPr>
          <w:rFonts w:cs="Arial"/>
        </w:rPr>
      </w:pPr>
      <w:r w:rsidRPr="00A4793D">
        <w:rPr>
          <w:rFonts w:cs="Arial"/>
        </w:rPr>
        <w:t>Wzmocnienie rozwoju zawodowego i podniesienie kwalifikacji, kompetencji/umiejętności pracowników i pracodawców.</w:t>
      </w:r>
    </w:p>
    <w:p w14:paraId="1BB09536" w14:textId="77777777" w:rsidR="00947475" w:rsidRPr="00A4793D" w:rsidRDefault="00947475" w:rsidP="00E934AE">
      <w:pPr>
        <w:rPr>
          <w:rFonts w:cs="Arial"/>
        </w:rPr>
      </w:pPr>
      <w:r w:rsidRPr="00A4793D">
        <w:rPr>
          <w:rFonts w:cs="Arial"/>
          <w:b/>
          <w:bCs/>
        </w:rPr>
        <w:t>Opis interwencji - rodzaje planowanych działań, typów projektów</w:t>
      </w:r>
    </w:p>
    <w:p w14:paraId="6058E9FE" w14:textId="77777777" w:rsidR="00947475" w:rsidRPr="00A4793D" w:rsidRDefault="00947475" w:rsidP="00E934AE">
      <w:pPr>
        <w:numPr>
          <w:ilvl w:val="0"/>
          <w:numId w:val="75"/>
        </w:numPr>
        <w:ind w:left="326" w:hanging="326"/>
        <w:rPr>
          <w:rFonts w:eastAsia="MS Mincho" w:cs="Arial"/>
        </w:rPr>
      </w:pPr>
      <w:r w:rsidRPr="00A4793D">
        <w:rPr>
          <w:rFonts w:cs="Arial"/>
        </w:rPr>
        <w:t>Opracowanie i realizacja programów profilaktycznych dotyczących chorób związanych ze środowiskiem pracy oraz programów rehabilitacyjnych;</w:t>
      </w:r>
    </w:p>
    <w:p w14:paraId="4E15AA03" w14:textId="77777777" w:rsidR="00947475" w:rsidRPr="00A4793D" w:rsidRDefault="00947475" w:rsidP="00E934AE">
      <w:pPr>
        <w:pStyle w:val="Akapitzlist"/>
        <w:numPr>
          <w:ilvl w:val="0"/>
          <w:numId w:val="75"/>
        </w:numPr>
        <w:ind w:left="326" w:hanging="326"/>
        <w:rPr>
          <w:rFonts w:cs="Arial"/>
        </w:rPr>
      </w:pPr>
      <w:r w:rsidRPr="00A4793D">
        <w:rPr>
          <w:rFonts w:cs="Arial"/>
        </w:rPr>
        <w:t>Programy kompleksowej rehabilitacji ułatwiające powrót do pracy.</w:t>
      </w:r>
    </w:p>
    <w:p w14:paraId="30280EC8" w14:textId="77777777" w:rsidR="00947475" w:rsidRPr="00A4793D" w:rsidRDefault="00947475" w:rsidP="00E934AE">
      <w:pPr>
        <w:numPr>
          <w:ilvl w:val="0"/>
          <w:numId w:val="75"/>
        </w:numPr>
        <w:ind w:left="326" w:hanging="326"/>
        <w:rPr>
          <w:rFonts w:cs="Arial"/>
        </w:rPr>
      </w:pPr>
      <w:r w:rsidRPr="00A4793D">
        <w:rPr>
          <w:rFonts w:cs="Arial"/>
        </w:rPr>
        <w:t>Eliminowanie zdrowotnych czynników ryzyka w miejscu pracy w tym programy przekwalifikowania pracowników pracujących w warunkach negatywnie wpływających na zdrowie, działania zapewniające zdrowe i dobrze przystosowane środowisko pracy, niwelujące zagrożenia dla zdrowia wynikające ze środowiska pracy, profilaktyka chorób wynikających ze środowiska pracy.</w:t>
      </w:r>
    </w:p>
    <w:p w14:paraId="0BCBD265" w14:textId="77777777" w:rsidR="00947475" w:rsidRPr="00A4793D" w:rsidRDefault="00947475" w:rsidP="00E934AE">
      <w:pPr>
        <w:pStyle w:val="Akapitzlist"/>
        <w:numPr>
          <w:ilvl w:val="0"/>
          <w:numId w:val="75"/>
        </w:numPr>
        <w:ind w:left="326" w:hanging="326"/>
        <w:rPr>
          <w:rFonts w:cs="Arial"/>
        </w:rPr>
      </w:pPr>
      <w:r w:rsidRPr="00A4793D">
        <w:rPr>
          <w:rFonts w:cs="Arial"/>
        </w:rPr>
        <w:t>Usługi rozwojowe w Podmiotowym Systemie Finansowania dla pracodawców i ich pracowników, zgodne z ich zidentyfikowanymi potrzebami (system popytowy w oparciu o BUR).</w:t>
      </w:r>
    </w:p>
    <w:p w14:paraId="255327F6" w14:textId="77777777" w:rsidR="00947475" w:rsidRPr="00A4793D" w:rsidRDefault="00947475" w:rsidP="00E934AE">
      <w:pPr>
        <w:numPr>
          <w:ilvl w:val="0"/>
          <w:numId w:val="75"/>
        </w:numPr>
        <w:ind w:left="326" w:hanging="326"/>
        <w:rPr>
          <w:rFonts w:cs="Arial"/>
        </w:rPr>
      </w:pPr>
      <w:r w:rsidRPr="00A4793D">
        <w:rPr>
          <w:rFonts w:cs="Arial"/>
        </w:rPr>
        <w:t>Kompleksowe działania służące wydłużeniu zdolności do pracy osób starszych, uwzględniające zarządzanie wiekiem, w przedsiębiorstwach poprzez upowszechnianie mentoringu w miejscu pracy, rozwijanie kompetencji osób starszych, promowanie zdrowego i aktywnego starzenia się.</w:t>
      </w:r>
    </w:p>
    <w:p w14:paraId="0230D5D9" w14:textId="77777777" w:rsidR="00947475" w:rsidRPr="00A4793D" w:rsidRDefault="00947475" w:rsidP="00E934AE">
      <w:pPr>
        <w:numPr>
          <w:ilvl w:val="0"/>
          <w:numId w:val="75"/>
        </w:numPr>
        <w:ind w:left="326" w:hanging="326"/>
        <w:rPr>
          <w:rFonts w:eastAsia="MS Mincho" w:cs="Arial"/>
        </w:rPr>
      </w:pPr>
      <w:r w:rsidRPr="00A4793D">
        <w:rPr>
          <w:rFonts w:cs="Arial"/>
        </w:rPr>
        <w:t>Wsparcie pracodawców we wprowadzaniu elastycznych form zatrudnienia, w tym we wprowadzaniu pracy zdalnej.</w:t>
      </w:r>
    </w:p>
    <w:p w14:paraId="26889244" w14:textId="77777777" w:rsidR="00947475" w:rsidRPr="00A4793D" w:rsidRDefault="00947475" w:rsidP="00E934AE">
      <w:pPr>
        <w:numPr>
          <w:ilvl w:val="0"/>
          <w:numId w:val="75"/>
        </w:numPr>
        <w:ind w:left="326" w:hanging="326"/>
        <w:contextualSpacing/>
        <w:rPr>
          <w:rFonts w:eastAsia="Yu Mincho" w:cs="Arial"/>
        </w:rPr>
      </w:pPr>
      <w:r w:rsidRPr="00A4793D">
        <w:rPr>
          <w:rFonts w:cs="Arial"/>
        </w:rPr>
        <w:t>Outplacement dla pracowników zagrożonych zwolnieniem, przewidzianych do zwolnienia, zwolnionych z przyczyn niedotyczących pracownika lub osób odchodzących z rolnictwa.</w:t>
      </w:r>
    </w:p>
    <w:p w14:paraId="60600987" w14:textId="77777777" w:rsidR="00947475" w:rsidRPr="00A4793D" w:rsidRDefault="00947475" w:rsidP="00E934AE">
      <w:pPr>
        <w:numPr>
          <w:ilvl w:val="0"/>
          <w:numId w:val="75"/>
        </w:numPr>
        <w:ind w:left="326" w:hanging="326"/>
        <w:contextualSpacing/>
        <w:rPr>
          <w:rFonts w:eastAsia="Yu Mincho" w:cs="Arial"/>
        </w:rPr>
      </w:pPr>
      <w:r w:rsidRPr="00A4793D">
        <w:rPr>
          <w:rFonts w:cs="Arial"/>
        </w:rPr>
        <w:t>Zastosowanie instrumentów służących ochronie pracowników, zagrożonych utratą zatrudnienia w wyniku zaistniałej sytuacji kryzysowej, m.in.:</w:t>
      </w:r>
    </w:p>
    <w:p w14:paraId="5F5A742E" w14:textId="3C24FCDB" w:rsidR="00947475" w:rsidRPr="00A4793D" w:rsidRDefault="00D34C4D" w:rsidP="00E934AE">
      <w:pPr>
        <w:numPr>
          <w:ilvl w:val="0"/>
          <w:numId w:val="78"/>
        </w:numPr>
        <w:ind w:left="737" w:hanging="357"/>
        <w:contextualSpacing/>
        <w:rPr>
          <w:rFonts w:cs="Arial"/>
        </w:rPr>
      </w:pPr>
      <w:r w:rsidRPr="00A4793D">
        <w:rPr>
          <w:rFonts w:cs="Arial"/>
        </w:rPr>
        <w:t>p</w:t>
      </w:r>
      <w:r w:rsidR="00947475" w:rsidRPr="00A4793D">
        <w:rPr>
          <w:rFonts w:cs="Arial"/>
        </w:rPr>
        <w:t>oradnictwo psychologiczne,</w:t>
      </w:r>
    </w:p>
    <w:p w14:paraId="2C27F762" w14:textId="6CE8D76A" w:rsidR="00947475" w:rsidRPr="00A4793D" w:rsidRDefault="00B31C6E" w:rsidP="00E934AE">
      <w:pPr>
        <w:numPr>
          <w:ilvl w:val="0"/>
          <w:numId w:val="78"/>
        </w:numPr>
        <w:ind w:left="739"/>
        <w:contextualSpacing/>
        <w:rPr>
          <w:rFonts w:cs="Arial"/>
        </w:rPr>
      </w:pPr>
      <w:r w:rsidRPr="00A4793D">
        <w:rPr>
          <w:rFonts w:cs="Arial"/>
        </w:rPr>
        <w:t>d</w:t>
      </w:r>
      <w:r w:rsidR="00947475" w:rsidRPr="00A4793D">
        <w:rPr>
          <w:rFonts w:cs="Arial"/>
        </w:rPr>
        <w:t>oradztwo zawodowe,</w:t>
      </w:r>
    </w:p>
    <w:p w14:paraId="144A28F2" w14:textId="6F28A1B2" w:rsidR="00947475" w:rsidRPr="00A4793D" w:rsidRDefault="00B31C6E" w:rsidP="00E934AE">
      <w:pPr>
        <w:numPr>
          <w:ilvl w:val="0"/>
          <w:numId w:val="78"/>
        </w:numPr>
        <w:ind w:left="739"/>
        <w:contextualSpacing/>
        <w:rPr>
          <w:rFonts w:cs="Arial"/>
        </w:rPr>
      </w:pPr>
      <w:r w:rsidRPr="00A4793D">
        <w:rPr>
          <w:rFonts w:cs="Arial"/>
        </w:rPr>
        <w:t>d</w:t>
      </w:r>
      <w:r w:rsidR="00947475" w:rsidRPr="00A4793D">
        <w:rPr>
          <w:rFonts w:cs="Arial"/>
        </w:rPr>
        <w:t>odatki motywacyjne dla osób realizujących mentoring w miejscu zatrudnienia,</w:t>
      </w:r>
    </w:p>
    <w:p w14:paraId="7C11842F" w14:textId="1432E0C7" w:rsidR="00947475" w:rsidRPr="00A4793D" w:rsidRDefault="00B31C6E" w:rsidP="00E934AE">
      <w:pPr>
        <w:numPr>
          <w:ilvl w:val="0"/>
          <w:numId w:val="78"/>
        </w:numPr>
        <w:ind w:left="739"/>
        <w:contextualSpacing/>
        <w:rPr>
          <w:rFonts w:cs="Arial"/>
        </w:rPr>
      </w:pPr>
      <w:r w:rsidRPr="00A4793D">
        <w:rPr>
          <w:rFonts w:cs="Arial"/>
        </w:rPr>
        <w:t>ś</w:t>
      </w:r>
      <w:r w:rsidR="00947475" w:rsidRPr="00A4793D">
        <w:rPr>
          <w:rFonts w:cs="Arial"/>
        </w:rPr>
        <w:t>rodki finansowe na kontynuację zatrudnienia,</w:t>
      </w:r>
    </w:p>
    <w:p w14:paraId="4708E8B9" w14:textId="711AF0C5" w:rsidR="00947475" w:rsidRPr="00A4793D" w:rsidRDefault="00B31C6E" w:rsidP="00E934AE">
      <w:pPr>
        <w:numPr>
          <w:ilvl w:val="0"/>
          <w:numId w:val="78"/>
        </w:numPr>
        <w:ind w:left="739"/>
        <w:contextualSpacing/>
        <w:rPr>
          <w:rFonts w:eastAsia="Yu Mincho" w:cs="Arial"/>
        </w:rPr>
      </w:pPr>
      <w:r w:rsidRPr="00A4793D">
        <w:rPr>
          <w:rFonts w:cs="Arial"/>
        </w:rPr>
        <w:t>d</w:t>
      </w:r>
      <w:r w:rsidR="00947475" w:rsidRPr="00A4793D">
        <w:rPr>
          <w:rFonts w:cs="Arial"/>
        </w:rPr>
        <w:t>ostosowanie stanowisk pracy do potrzeb pracowników i pracodawców,</w:t>
      </w:r>
    </w:p>
    <w:p w14:paraId="3BD4DF8B" w14:textId="0B69100A" w:rsidR="00947475" w:rsidRPr="00A4793D" w:rsidRDefault="00B31C6E" w:rsidP="00E934AE">
      <w:pPr>
        <w:numPr>
          <w:ilvl w:val="0"/>
          <w:numId w:val="78"/>
        </w:numPr>
        <w:ind w:left="739"/>
        <w:contextualSpacing/>
        <w:rPr>
          <w:rFonts w:cs="Arial"/>
        </w:rPr>
      </w:pPr>
      <w:r w:rsidRPr="00A4793D">
        <w:rPr>
          <w:rFonts w:cs="Arial"/>
        </w:rPr>
        <w:lastRenderedPageBreak/>
        <w:t>f</w:t>
      </w:r>
      <w:r w:rsidR="00947475" w:rsidRPr="00A4793D">
        <w:rPr>
          <w:rFonts w:cs="Arial"/>
        </w:rPr>
        <w:t xml:space="preserve">ormy wsparcia dostosowane do indywidualnych potrzeb uczestników projektu (np. </w:t>
      </w:r>
      <w:r w:rsidR="00181A8D" w:rsidRPr="00A4793D">
        <w:rPr>
          <w:rFonts w:cs="Arial"/>
        </w:rPr>
        <w:t>p</w:t>
      </w:r>
      <w:r w:rsidR="00947475" w:rsidRPr="00A4793D">
        <w:rPr>
          <w:rFonts w:cs="Arial"/>
        </w:rPr>
        <w:t>rofilaktyka chorób wynikających ze środowiska pracy),</w:t>
      </w:r>
    </w:p>
    <w:p w14:paraId="7090A545" w14:textId="6DAF79C4" w:rsidR="00947475" w:rsidRPr="00A4793D" w:rsidRDefault="00B31C6E" w:rsidP="00E934AE">
      <w:pPr>
        <w:numPr>
          <w:ilvl w:val="0"/>
          <w:numId w:val="78"/>
        </w:numPr>
        <w:ind w:left="739"/>
        <w:contextualSpacing/>
        <w:rPr>
          <w:rFonts w:cs="Arial"/>
        </w:rPr>
      </w:pPr>
      <w:r w:rsidRPr="00A4793D">
        <w:rPr>
          <w:rFonts w:cs="Arial"/>
        </w:rPr>
        <w:t>r</w:t>
      </w:r>
      <w:r w:rsidR="00947475" w:rsidRPr="00A4793D">
        <w:rPr>
          <w:rFonts w:cs="Arial"/>
        </w:rPr>
        <w:t>efundacja kosztów opieki nad dzieckiem lub członkiem rodziny potrzebującym wsparcia w codziennym funkcjonowaniu.</w:t>
      </w:r>
    </w:p>
    <w:p w14:paraId="782136BB" w14:textId="77777777" w:rsidR="00947475" w:rsidRPr="00A4793D" w:rsidRDefault="00947475" w:rsidP="00E934AE">
      <w:pPr>
        <w:ind w:left="-54"/>
        <w:contextualSpacing/>
        <w:rPr>
          <w:rFonts w:eastAsia="Times New Roman" w:cs="Arial"/>
        </w:rPr>
      </w:pPr>
      <w:r w:rsidRPr="00A4793D">
        <w:rPr>
          <w:rFonts w:eastAsia="Times New Roman" w:cs="Arial"/>
        </w:rPr>
        <w:t>Działania w CS zostały ocenione jako zgodne z zasadą DNSH.</w:t>
      </w:r>
    </w:p>
    <w:p w14:paraId="2D3DAF14" w14:textId="77777777" w:rsidR="00947475" w:rsidRPr="00A4793D" w:rsidRDefault="00947475" w:rsidP="00E934AE">
      <w:pPr>
        <w:rPr>
          <w:rFonts w:cs="Arial"/>
        </w:rPr>
      </w:pPr>
      <w:r w:rsidRPr="00A4793D">
        <w:rPr>
          <w:rFonts w:cs="Arial"/>
          <w:b/>
          <w:bCs/>
        </w:rPr>
        <w:t xml:space="preserve">Katalog beneficjentów </w:t>
      </w:r>
    </w:p>
    <w:p w14:paraId="32725195" w14:textId="77777777" w:rsidR="00947475" w:rsidRPr="00A4793D" w:rsidRDefault="00947475" w:rsidP="00E934AE">
      <w:pPr>
        <w:numPr>
          <w:ilvl w:val="0"/>
          <w:numId w:val="75"/>
        </w:numPr>
        <w:ind w:left="456"/>
        <w:rPr>
          <w:rFonts w:eastAsia="MS Mincho" w:cs="Arial"/>
        </w:rPr>
      </w:pPr>
      <w:r w:rsidRPr="00A4793D">
        <w:rPr>
          <w:rFonts w:cs="Arial"/>
        </w:rPr>
        <w:t>Jednostki samorządu terytorialnego i ich jednostki organizacyjne w tym posiadające osobowość prawną, związki, porozumienia i stowarzyszenia JST,</w:t>
      </w:r>
    </w:p>
    <w:p w14:paraId="66B08742" w14:textId="77777777" w:rsidR="00947475" w:rsidRPr="00A4793D" w:rsidRDefault="00947475" w:rsidP="00E934AE">
      <w:pPr>
        <w:numPr>
          <w:ilvl w:val="0"/>
          <w:numId w:val="75"/>
        </w:numPr>
        <w:ind w:left="456"/>
        <w:contextualSpacing/>
        <w:rPr>
          <w:rFonts w:eastAsia="Yu Mincho" w:cs="Arial"/>
        </w:rPr>
      </w:pPr>
      <w:r w:rsidRPr="00A4793D">
        <w:rPr>
          <w:rFonts w:cs="Arial"/>
        </w:rPr>
        <w:t>Osoby prawne i jednostki organizacyjne nieposiadające osobowości prawnej, w szczególności organizacje pozarządowe, organizacje non-profit,</w:t>
      </w:r>
    </w:p>
    <w:p w14:paraId="1D41EFC8" w14:textId="77777777" w:rsidR="00947475" w:rsidRPr="00A4793D" w:rsidRDefault="00947475" w:rsidP="00E934AE">
      <w:pPr>
        <w:numPr>
          <w:ilvl w:val="0"/>
          <w:numId w:val="75"/>
        </w:numPr>
        <w:ind w:left="456"/>
        <w:contextualSpacing/>
        <w:rPr>
          <w:rFonts w:eastAsia="Yu Mincho" w:cs="Arial"/>
        </w:rPr>
      </w:pPr>
      <w:r w:rsidRPr="00A4793D">
        <w:rPr>
          <w:rFonts w:cs="Arial"/>
        </w:rPr>
        <w:t>Podmioty ekonomii społecznej, posiadające doświadczenie w zakresie działań profilaktycznych,</w:t>
      </w:r>
    </w:p>
    <w:p w14:paraId="0598885A" w14:textId="77777777" w:rsidR="00947475" w:rsidRPr="00A4793D" w:rsidRDefault="00947475" w:rsidP="00E934AE">
      <w:pPr>
        <w:numPr>
          <w:ilvl w:val="0"/>
          <w:numId w:val="75"/>
        </w:numPr>
        <w:ind w:left="456"/>
        <w:contextualSpacing/>
        <w:rPr>
          <w:rFonts w:eastAsia="Yu Mincho" w:cs="Arial"/>
        </w:rPr>
      </w:pPr>
      <w:r w:rsidRPr="00A4793D">
        <w:rPr>
          <w:rFonts w:cs="Arial"/>
        </w:rPr>
        <w:t>Osoby fizyczne prowadzące działalność gospodarczą lub oświatową na podstawie przepisów odrębnych,</w:t>
      </w:r>
    </w:p>
    <w:p w14:paraId="47B39D1E" w14:textId="559CF78F" w:rsidR="00947475" w:rsidRPr="00A4793D" w:rsidRDefault="00947475" w:rsidP="00E934AE">
      <w:pPr>
        <w:numPr>
          <w:ilvl w:val="0"/>
          <w:numId w:val="75"/>
        </w:numPr>
        <w:ind w:left="456"/>
        <w:contextualSpacing/>
        <w:rPr>
          <w:rFonts w:eastAsia="Yu Mincho" w:cs="Arial"/>
        </w:rPr>
      </w:pPr>
      <w:r w:rsidRPr="00A4793D">
        <w:rPr>
          <w:rFonts w:cs="Arial"/>
        </w:rPr>
        <w:t>Podmioty wykonujące działalność leczniczą lub ich podmioty tworzące,</w:t>
      </w:r>
    </w:p>
    <w:p w14:paraId="509F591F" w14:textId="77777777" w:rsidR="00947475" w:rsidRPr="00A4793D" w:rsidRDefault="00947475" w:rsidP="00E934AE">
      <w:pPr>
        <w:numPr>
          <w:ilvl w:val="0"/>
          <w:numId w:val="75"/>
        </w:numPr>
        <w:ind w:left="456"/>
        <w:contextualSpacing/>
        <w:rPr>
          <w:rFonts w:eastAsia="Yu Mincho" w:cs="Arial"/>
        </w:rPr>
      </w:pPr>
      <w:r w:rsidRPr="00A4793D">
        <w:rPr>
          <w:rFonts w:cs="Arial"/>
        </w:rPr>
        <w:t>Pracodawcy,</w:t>
      </w:r>
    </w:p>
    <w:p w14:paraId="55FE691C" w14:textId="77777777" w:rsidR="00947475" w:rsidRPr="00A4793D" w:rsidRDefault="00947475" w:rsidP="00E934AE">
      <w:pPr>
        <w:numPr>
          <w:ilvl w:val="0"/>
          <w:numId w:val="75"/>
        </w:numPr>
        <w:ind w:left="456"/>
        <w:rPr>
          <w:rFonts w:eastAsia="Times New Roman" w:cs="Arial"/>
          <w:b/>
        </w:rPr>
      </w:pPr>
      <w:r w:rsidRPr="00A4793D">
        <w:rPr>
          <w:rFonts w:cs="Arial"/>
        </w:rPr>
        <w:t>Uczelnie,</w:t>
      </w:r>
    </w:p>
    <w:p w14:paraId="7B0EDA78" w14:textId="7FD97F87" w:rsidR="00947475" w:rsidRPr="00A4793D" w:rsidRDefault="00947475" w:rsidP="00E934AE">
      <w:pPr>
        <w:numPr>
          <w:ilvl w:val="0"/>
          <w:numId w:val="75"/>
        </w:numPr>
        <w:ind w:left="456"/>
        <w:rPr>
          <w:rFonts w:eastAsia="Times New Roman" w:cs="Arial"/>
          <w:b/>
        </w:rPr>
      </w:pPr>
      <w:r w:rsidRPr="00A4793D">
        <w:rPr>
          <w:rFonts w:cs="Arial"/>
        </w:rPr>
        <w:t>Instytucja Zarządzająca Programem.</w:t>
      </w:r>
    </w:p>
    <w:p w14:paraId="1BA23F8B" w14:textId="2926695D" w:rsidR="000932AA" w:rsidRPr="00A4793D" w:rsidRDefault="000932AA" w:rsidP="00E934AE">
      <w:pPr>
        <w:spacing w:before="240"/>
        <w:rPr>
          <w:rFonts w:eastAsia="Times New Roman" w:cs="Arial"/>
          <w:b/>
        </w:rPr>
      </w:pPr>
      <w:r w:rsidRPr="00A4793D">
        <w:rPr>
          <w:rFonts w:eastAsia="Times New Roman" w:cs="Arial"/>
          <w:b/>
        </w:rPr>
        <w:t xml:space="preserve">Główne grupy docelowe </w:t>
      </w:r>
    </w:p>
    <w:p w14:paraId="6D3699C8" w14:textId="011678FD" w:rsidR="000932AA" w:rsidRPr="00A4793D" w:rsidRDefault="00B31C6E" w:rsidP="00E934AE">
      <w:pPr>
        <w:pStyle w:val="Akapitzlist"/>
        <w:numPr>
          <w:ilvl w:val="0"/>
          <w:numId w:val="98"/>
        </w:numPr>
        <w:rPr>
          <w:rFonts w:eastAsia="Times New Roman" w:cs="Arial"/>
        </w:rPr>
      </w:pPr>
      <w:r w:rsidRPr="00A4793D">
        <w:rPr>
          <w:rFonts w:eastAsia="Times New Roman" w:cs="Arial"/>
        </w:rPr>
        <w:t>p</w:t>
      </w:r>
      <w:r w:rsidR="00F17903" w:rsidRPr="00A4793D">
        <w:rPr>
          <w:rFonts w:eastAsia="Times New Roman" w:cs="Arial"/>
        </w:rPr>
        <w:t xml:space="preserve">racownicy </w:t>
      </w:r>
      <w:r w:rsidR="00644FBE" w:rsidRPr="00A4793D">
        <w:rPr>
          <w:rFonts w:eastAsia="Times New Roman" w:cs="Arial"/>
        </w:rPr>
        <w:t>kwalifikujący się do programów profilaktycznych chorób związanych z miejscem pracy</w:t>
      </w:r>
      <w:r w:rsidR="000932AA" w:rsidRPr="00A4793D">
        <w:rPr>
          <w:rFonts w:eastAsia="Times New Roman" w:cs="Arial"/>
        </w:rPr>
        <w:t>,</w:t>
      </w:r>
    </w:p>
    <w:p w14:paraId="570AB855" w14:textId="78177380" w:rsidR="000043D5" w:rsidRPr="00A4793D" w:rsidRDefault="00B31C6E" w:rsidP="00E934AE">
      <w:pPr>
        <w:pStyle w:val="Akapitzlist"/>
        <w:numPr>
          <w:ilvl w:val="0"/>
          <w:numId w:val="98"/>
        </w:numPr>
        <w:rPr>
          <w:rFonts w:eastAsia="Times New Roman" w:cs="Arial"/>
        </w:rPr>
      </w:pPr>
      <w:r w:rsidRPr="00A4793D">
        <w:rPr>
          <w:rFonts w:eastAsia="Times New Roman" w:cs="Arial"/>
        </w:rPr>
        <w:t>o</w:t>
      </w:r>
      <w:r w:rsidR="00F17903" w:rsidRPr="00A4793D">
        <w:rPr>
          <w:rFonts w:eastAsia="Times New Roman" w:cs="Arial"/>
        </w:rPr>
        <w:t xml:space="preserve">soby </w:t>
      </w:r>
      <w:r w:rsidR="000043D5" w:rsidRPr="00A4793D">
        <w:rPr>
          <w:rFonts w:eastAsia="Times New Roman" w:cs="Arial"/>
        </w:rPr>
        <w:t>bezrobotne zarejestrowane w powiatowych urzędach pracy oraz osoby pracujące w zakresie programów kompleksowej rehabilitacji</w:t>
      </w:r>
      <w:r w:rsidR="008C4ED8" w:rsidRPr="00A4793D">
        <w:rPr>
          <w:rFonts w:eastAsia="Times New Roman" w:cs="Arial"/>
        </w:rPr>
        <w:t>,</w:t>
      </w:r>
    </w:p>
    <w:p w14:paraId="62B676A1" w14:textId="200619DE" w:rsidR="000932AA" w:rsidRPr="00A4793D" w:rsidRDefault="00B31C6E" w:rsidP="00E934AE">
      <w:pPr>
        <w:pStyle w:val="Akapitzlist"/>
        <w:numPr>
          <w:ilvl w:val="0"/>
          <w:numId w:val="98"/>
        </w:numPr>
        <w:rPr>
          <w:rFonts w:eastAsia="Times New Roman" w:cs="Arial"/>
        </w:rPr>
      </w:pPr>
      <w:r w:rsidRPr="00A4793D">
        <w:rPr>
          <w:rFonts w:eastAsia="Times New Roman" w:cs="Arial"/>
        </w:rPr>
        <w:t>p</w:t>
      </w:r>
      <w:r w:rsidR="00F17903" w:rsidRPr="00A4793D">
        <w:rPr>
          <w:rFonts w:eastAsia="Times New Roman" w:cs="Arial"/>
        </w:rPr>
        <w:t>ersone</w:t>
      </w:r>
      <w:r w:rsidR="000932AA" w:rsidRPr="00A4793D">
        <w:rPr>
          <w:rFonts w:eastAsia="Times New Roman" w:cs="Arial"/>
        </w:rPr>
        <w:t>l służb świadczący usługi zdrowotne,</w:t>
      </w:r>
    </w:p>
    <w:p w14:paraId="0CF1EAC3" w14:textId="1B62E453" w:rsidR="000932AA" w:rsidRPr="00A4793D" w:rsidRDefault="00B31C6E" w:rsidP="00E934AE">
      <w:pPr>
        <w:pStyle w:val="Akapitzlist"/>
        <w:numPr>
          <w:ilvl w:val="0"/>
          <w:numId w:val="98"/>
        </w:numPr>
        <w:rPr>
          <w:rFonts w:eastAsia="Times New Roman" w:cs="Arial"/>
        </w:rPr>
      </w:pPr>
      <w:r w:rsidRPr="00A4793D">
        <w:rPr>
          <w:rFonts w:eastAsia="Times New Roman" w:cs="Arial"/>
        </w:rPr>
        <w:t>p</w:t>
      </w:r>
      <w:r w:rsidR="00F17903" w:rsidRPr="00A4793D">
        <w:rPr>
          <w:rFonts w:eastAsia="Times New Roman" w:cs="Arial"/>
        </w:rPr>
        <w:t xml:space="preserve">racownicy </w:t>
      </w:r>
      <w:r w:rsidR="000932AA" w:rsidRPr="00A4793D">
        <w:rPr>
          <w:rFonts w:eastAsia="Times New Roman" w:cs="Arial"/>
        </w:rPr>
        <w:t>(w tym osoby zatrudnione na umowach krótkoterminowych, pracujące w ramach umów cywilnoprawnych, ubogie pracujące),</w:t>
      </w:r>
    </w:p>
    <w:p w14:paraId="37C80060" w14:textId="4DC50969" w:rsidR="000932AA" w:rsidRPr="00A4793D" w:rsidRDefault="00B31C6E" w:rsidP="00E934AE">
      <w:pPr>
        <w:pStyle w:val="Akapitzlist"/>
        <w:numPr>
          <w:ilvl w:val="0"/>
          <w:numId w:val="98"/>
        </w:numPr>
        <w:rPr>
          <w:rFonts w:eastAsia="Times New Roman" w:cs="Arial"/>
        </w:rPr>
      </w:pPr>
      <w:r w:rsidRPr="00A4793D">
        <w:rPr>
          <w:rFonts w:eastAsia="Times New Roman" w:cs="Arial"/>
        </w:rPr>
        <w:t>p</w:t>
      </w:r>
      <w:r w:rsidR="00F17903" w:rsidRPr="00A4793D">
        <w:rPr>
          <w:rFonts w:eastAsia="Times New Roman" w:cs="Arial"/>
        </w:rPr>
        <w:t xml:space="preserve">racownicy </w:t>
      </w:r>
      <w:r w:rsidR="000932AA" w:rsidRPr="00A4793D">
        <w:rPr>
          <w:rFonts w:eastAsia="Times New Roman" w:cs="Arial"/>
        </w:rPr>
        <w:t>zagrożeni zwolnieniem, pracownicy przewidziani do zwolnienia lub osoby zwolnione z przyczyn niedotyczących pracownika</w:t>
      </w:r>
      <w:r w:rsidR="00852F2D" w:rsidRPr="00A4793D">
        <w:rPr>
          <w:rFonts w:eastAsia="Times New Roman" w:cs="Arial"/>
        </w:rPr>
        <w:t xml:space="preserve"> oraz osoby odchodzące z rolnictwa</w:t>
      </w:r>
      <w:r w:rsidR="000932AA" w:rsidRPr="00A4793D">
        <w:rPr>
          <w:rFonts w:eastAsia="Times New Roman" w:cs="Arial"/>
        </w:rPr>
        <w:t>,</w:t>
      </w:r>
    </w:p>
    <w:p w14:paraId="0EC32BEF" w14:textId="7050EF9F" w:rsidR="000932AA" w:rsidRPr="00A4793D" w:rsidRDefault="00B31C6E" w:rsidP="00E934AE">
      <w:pPr>
        <w:pStyle w:val="Akapitzlist"/>
        <w:numPr>
          <w:ilvl w:val="0"/>
          <w:numId w:val="98"/>
        </w:numPr>
        <w:rPr>
          <w:rFonts w:eastAsia="Times New Roman" w:cs="Arial"/>
        </w:rPr>
      </w:pPr>
      <w:r w:rsidRPr="00A4793D">
        <w:rPr>
          <w:rFonts w:eastAsia="Calibri" w:cs="Arial"/>
        </w:rPr>
        <w:t>p</w:t>
      </w:r>
      <w:r w:rsidR="00F17903" w:rsidRPr="00A4793D">
        <w:rPr>
          <w:rFonts w:eastAsia="Calibri" w:cs="Arial"/>
        </w:rPr>
        <w:t xml:space="preserve">racodawcy </w:t>
      </w:r>
      <w:r w:rsidR="000932AA" w:rsidRPr="00A4793D">
        <w:rPr>
          <w:rFonts w:eastAsia="Calibri" w:cs="Arial"/>
        </w:rPr>
        <w:t>oraz ich pracownicy/kadra zarządzająca,</w:t>
      </w:r>
    </w:p>
    <w:p w14:paraId="7079271E" w14:textId="2FB80558" w:rsidR="000932AA" w:rsidRPr="00A4793D" w:rsidRDefault="00B31C6E" w:rsidP="00E934AE">
      <w:pPr>
        <w:pStyle w:val="Akapitzlist"/>
        <w:numPr>
          <w:ilvl w:val="0"/>
          <w:numId w:val="98"/>
        </w:numPr>
        <w:rPr>
          <w:rFonts w:eastAsia="Calibri" w:cs="Arial"/>
        </w:rPr>
      </w:pPr>
      <w:r w:rsidRPr="00A4793D">
        <w:rPr>
          <w:rFonts w:eastAsia="Calibri" w:cs="Arial"/>
        </w:rPr>
        <w:t>o</w:t>
      </w:r>
      <w:r w:rsidR="00F17903" w:rsidRPr="00A4793D">
        <w:rPr>
          <w:rFonts w:eastAsia="Calibri" w:cs="Arial"/>
        </w:rPr>
        <w:t xml:space="preserve">soby </w:t>
      </w:r>
      <w:r w:rsidR="000932AA" w:rsidRPr="00A4793D">
        <w:rPr>
          <w:rFonts w:eastAsia="Calibri" w:cs="Arial"/>
        </w:rPr>
        <w:t>fizyczne prowadzące działalność gospodarczą.</w:t>
      </w:r>
    </w:p>
    <w:p w14:paraId="637B35D4" w14:textId="14F0F27F" w:rsidR="00D02818" w:rsidRPr="00A4793D" w:rsidRDefault="00D02818" w:rsidP="00E934AE">
      <w:pPr>
        <w:spacing w:before="240"/>
        <w:rPr>
          <w:rFonts w:eastAsia="Times New Roman" w:cs="Arial"/>
          <w:b/>
        </w:rPr>
      </w:pPr>
      <w:r w:rsidRPr="00A4793D">
        <w:rPr>
          <w:rFonts w:eastAsia="Times New Roman" w:cs="Arial"/>
          <w:b/>
        </w:rPr>
        <w:t xml:space="preserve">Działania na rzecz zapewnienia równości, włączenia </w:t>
      </w:r>
      <w:r w:rsidR="00950A27" w:rsidRPr="00A4793D">
        <w:rPr>
          <w:rFonts w:eastAsia="Times New Roman" w:cs="Arial"/>
          <w:b/>
        </w:rPr>
        <w:t xml:space="preserve">społecznego </w:t>
      </w:r>
      <w:r w:rsidRPr="00A4793D">
        <w:rPr>
          <w:rFonts w:eastAsia="Times New Roman" w:cs="Arial"/>
          <w:b/>
        </w:rPr>
        <w:t>i niedyskryminacji</w:t>
      </w:r>
    </w:p>
    <w:p w14:paraId="6AB7A37E" w14:textId="35136DAF" w:rsidR="00013887" w:rsidRPr="00A4793D" w:rsidRDefault="00013887" w:rsidP="00E934AE">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 xml:space="preserve">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w:t>
      </w:r>
      <w:r w:rsidRPr="00A4793D">
        <w:rPr>
          <w:rFonts w:eastAsia="Times New Roman" w:cs="Arial"/>
        </w:rPr>
        <w:lastRenderedPageBreak/>
        <w:t>edukacyjne w zakresie niedyskryminacji ze względu na jakikolwiek aspekt adresowane do instytucji wdrażających Program i projektodawców.</w:t>
      </w:r>
    </w:p>
    <w:p w14:paraId="5CB63D9C" w14:textId="19C8C1F7" w:rsidR="00D02818" w:rsidRPr="00A4793D" w:rsidRDefault="00013887" w:rsidP="00E934AE">
      <w:pPr>
        <w:rPr>
          <w:rFonts w:eastAsia="Times New Roman" w:cs="Arial"/>
        </w:rPr>
      </w:pPr>
      <w:r w:rsidRPr="00A4793D">
        <w:rPr>
          <w:rFonts w:eastAsia="Times New Roman" w:cs="Arial"/>
        </w:rPr>
        <w:t xml:space="preserve">Zostanie to zapewnione m.in. </w:t>
      </w:r>
      <w:r w:rsidR="00A2107C"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540C6F" w:rsidRPr="00A4793D">
        <w:rPr>
          <w:rFonts w:eastAsia="Times New Roman" w:cs="Arial"/>
        </w:rPr>
        <w:t>OzN</w:t>
      </w:r>
      <w:r w:rsidRPr="00A4793D">
        <w:rPr>
          <w:rFonts w:eastAsia="Times New Roman" w:cs="Arial"/>
        </w:rPr>
        <w:t xml:space="preserve">. Dotyczy to w szczególności działań nakierowanych na promowanie zrównoważonego pod względem płci dostępu do rynku pracy, równych warunków pracy i rozwoju kariery, równowagi między życiem zawodowym a prywatnym. Promowany będzie równy dostęp do wysokiej jakości szkoleń, ułatwianie mobilności edukacyjnej, w tym zapewnienie dostępności dla </w:t>
      </w:r>
      <w:r w:rsidR="00540C6F" w:rsidRPr="00A4793D">
        <w:rPr>
          <w:rFonts w:eastAsia="Times New Roman" w:cs="Arial"/>
        </w:rPr>
        <w:t>OzN</w:t>
      </w:r>
      <w:r w:rsidRPr="00A4793D">
        <w:rPr>
          <w:rFonts w:eastAsia="Times New Roman" w:cs="Arial"/>
        </w:rPr>
        <w:t>.</w:t>
      </w:r>
    </w:p>
    <w:p w14:paraId="346B6314" w14:textId="411149DB" w:rsidR="000932AA" w:rsidRPr="00A4793D" w:rsidRDefault="000932AA" w:rsidP="00E934AE">
      <w:pPr>
        <w:spacing w:before="240"/>
        <w:rPr>
          <w:rFonts w:eastAsia="Times New Roman" w:cs="Arial"/>
          <w:b/>
        </w:rPr>
      </w:pPr>
      <w:r w:rsidRPr="00A4793D">
        <w:rPr>
          <w:rFonts w:eastAsia="Times New Roman" w:cs="Arial"/>
          <w:b/>
        </w:rPr>
        <w:t xml:space="preserve">Wskazanie </w:t>
      </w:r>
      <w:r w:rsidR="00950A27" w:rsidRPr="00A4793D">
        <w:rPr>
          <w:rFonts w:eastAsia="Times New Roman" w:cs="Arial"/>
          <w:b/>
        </w:rPr>
        <w:t xml:space="preserve">konkretnych </w:t>
      </w:r>
      <w:r w:rsidRPr="00A4793D">
        <w:rPr>
          <w:rFonts w:eastAsia="Times New Roman" w:cs="Arial"/>
          <w:b/>
        </w:rPr>
        <w:t xml:space="preserve">terytoriów </w:t>
      </w:r>
      <w:r w:rsidR="00950A27" w:rsidRPr="00A4793D">
        <w:rPr>
          <w:rFonts w:eastAsia="Times New Roman" w:cs="Arial"/>
          <w:b/>
        </w:rPr>
        <w:t>objętych wsparciem</w:t>
      </w:r>
      <w:r w:rsidRPr="00A4793D">
        <w:rPr>
          <w:rFonts w:eastAsia="Times New Roman" w:cs="Arial"/>
          <w:b/>
        </w:rPr>
        <w:t>, z uwzględnieniem planowanego wykorzystania narzędzi terytorialnych</w:t>
      </w:r>
    </w:p>
    <w:p w14:paraId="114B9ED8" w14:textId="4F4B2E60" w:rsidR="000932AA" w:rsidRPr="00A4793D" w:rsidRDefault="007840C5" w:rsidP="00E934AE">
      <w:pPr>
        <w:rPr>
          <w:rFonts w:eastAsia="Times New Roman" w:cs="Arial"/>
        </w:rPr>
      </w:pPr>
      <w:r w:rsidRPr="00A4793D">
        <w:rPr>
          <w:rFonts w:eastAsia="Times New Roman" w:cs="Arial"/>
        </w:rPr>
        <w:t>W ramach CS nie jest planowane wykorzystanie narzędzi terytorialnych.</w:t>
      </w:r>
    </w:p>
    <w:p w14:paraId="1D196FDB" w14:textId="07EE0BA8" w:rsidR="000932AA" w:rsidRPr="00A4793D" w:rsidRDefault="00950A27" w:rsidP="00E934AE">
      <w:pPr>
        <w:spacing w:before="240"/>
        <w:rPr>
          <w:rFonts w:eastAsia="Times New Roman" w:cs="Arial"/>
          <w:b/>
        </w:rPr>
      </w:pPr>
      <w:r w:rsidRPr="00A4793D">
        <w:rPr>
          <w:rFonts w:eastAsia="Times New Roman" w:cs="Arial"/>
          <w:b/>
        </w:rPr>
        <w:t xml:space="preserve">Działania </w:t>
      </w:r>
      <w:r w:rsidR="000932AA" w:rsidRPr="00A4793D">
        <w:rPr>
          <w:rFonts w:eastAsia="Times New Roman" w:cs="Arial"/>
          <w:b/>
        </w:rPr>
        <w:t>międzyregionalne, transgraniczne i transnarodowe</w:t>
      </w:r>
    </w:p>
    <w:p w14:paraId="3CDC7C17" w14:textId="0E76267A" w:rsidR="00ED7A83" w:rsidRPr="00A4793D" w:rsidRDefault="00ED7A83" w:rsidP="00E934AE">
      <w:pPr>
        <w:rPr>
          <w:rFonts w:eastAsia="Times New Roman" w:cs="Arial"/>
        </w:rPr>
      </w:pPr>
      <w:r w:rsidRPr="00A4793D">
        <w:rPr>
          <w:rFonts w:eastAsia="Times New Roman" w:cs="Arial"/>
        </w:rPr>
        <w:t>CS 4d) przyczynia się do wzmocnienia społecznego wymiaru Strategii UE dla Regionu Morza Bałtyckiego w obszarze tematycznym „3. Edukacja – Edukacja, badania i zdolność do zatrudnienia”. Zaplanowano w nim realizację działań na rzecz wzrostu dostępności wysokiej jakości kształcenia osób pracujących w województwie lubelskim. Zwiększenie umiejętności, kompetencji i kwalifikacji pracowników, w tym także w obszarach istotnych z punktu widzenia inteligentnych specjalizacji, cyfrowej i zielono-błękitnej gospodarki.</w:t>
      </w:r>
    </w:p>
    <w:p w14:paraId="71914430" w14:textId="649E3BDD" w:rsidR="00ED7A83" w:rsidRPr="00A4793D" w:rsidRDefault="00ED7A83" w:rsidP="00E934AE">
      <w:pPr>
        <w:rPr>
          <w:rFonts w:eastAsia="Times New Roman" w:cs="Arial"/>
        </w:rPr>
      </w:pPr>
      <w:r w:rsidRPr="00A4793D">
        <w:rPr>
          <w:rFonts w:eastAsia="Times New Roman" w:cs="Arial"/>
        </w:rPr>
        <w:t xml:space="preserve">Działania w obszarze zdrowia w CS 4d) wpisują się w wyzwanie dotyczące wzrostu poziomu dobrobytu oraz promowania aktywnego i zdrowego starzenia się, w szczególności w obszarze polityki Zdrowie założonego w SUERMB. Realizowane będą programy polityki zdrowotnej dotyczące m.in. </w:t>
      </w:r>
      <w:r w:rsidR="00A2107C" w:rsidRPr="00A4793D">
        <w:rPr>
          <w:rFonts w:eastAsia="Times New Roman" w:cs="Arial"/>
        </w:rPr>
        <w:t>p</w:t>
      </w:r>
      <w:r w:rsidR="00F17903" w:rsidRPr="00A4793D">
        <w:rPr>
          <w:rFonts w:eastAsia="Times New Roman" w:cs="Arial"/>
        </w:rPr>
        <w:t xml:space="preserve">rofilaktyki </w:t>
      </w:r>
      <w:r w:rsidRPr="00A4793D">
        <w:rPr>
          <w:rFonts w:eastAsia="Times New Roman" w:cs="Arial"/>
        </w:rPr>
        <w:t>chorób będących istotnym problemem zdrowotnym regionu oraz działania związane z eliminowaniem zdrowotnych czynników ryzyka w miejscu pracy, a także działania adaptacyjne dla osób starszych i z niepełnosprawnościami w celu wydłużenia ich aktywności zawodowej. W SUERMB zapisano, że zdrowa populacja w regionie Morza Bałtyckiego jest warunkiem wstępnym produktywności, konkurencyjności gospodarczej i dalszego rozwoju. Działania poprawiające jakość zdrowia oraz gwarantujące przyjazne środowisko pracy zaplanowane w programie realizują założenia przyjęte w SUERMB. Interwencje realizowane w ramach CS 4 d) będą komplementarne do Programu Interreg Europa 2021-2027, Interreg Region Morza Bałtyckiego 2021-2027 i do Programu Współpracy Transgranicznej Interreg Polska-Ukraina 2021-2027.</w:t>
      </w:r>
    </w:p>
    <w:p w14:paraId="2E3AB7B1" w14:textId="10755BE4" w:rsidR="000932AA" w:rsidRPr="00A4793D" w:rsidRDefault="00ED7A83" w:rsidP="00E934AE">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4C6D2A" w:rsidRPr="00A4793D">
        <w:rPr>
          <w:rFonts w:eastAsia="Times New Roman" w:cs="Arial"/>
        </w:rPr>
        <w:t>punktowe w naborach dla projektów, w których zawarto elementy współpracy ponadregionalnej, transgranicznej lub ponadnarodowej.</w:t>
      </w:r>
      <w:r w:rsidR="004C6D2A" w:rsidRPr="00A4793D">
        <w:rPr>
          <w:rFonts w:cs="Arial"/>
          <w:lang w:eastAsia="pl-PL"/>
        </w:rPr>
        <w:t xml:space="preserve"> </w:t>
      </w:r>
      <w:r w:rsidRPr="00A4793D">
        <w:rPr>
          <w:rFonts w:eastAsia="Times New Roman" w:cs="Arial"/>
        </w:rPr>
        <w:t>W wybranych naborach konkurencyjnych premiowani będą beneficjenci wykazujący się doświadczeniem i/lub zaangażowaniem w prowadzone działania współpracy międzyregionalnej, transgranicznej i transnarodowej.</w:t>
      </w:r>
    </w:p>
    <w:p w14:paraId="7CC99D49" w14:textId="5E8BE02F" w:rsidR="000932AA" w:rsidRPr="00A4793D" w:rsidRDefault="000932AA" w:rsidP="00E934AE">
      <w:pPr>
        <w:spacing w:before="240"/>
        <w:rPr>
          <w:rFonts w:eastAsia="Times New Roman" w:cs="Arial"/>
          <w:b/>
        </w:rPr>
      </w:pPr>
      <w:r w:rsidRPr="00A4793D">
        <w:rPr>
          <w:rFonts w:eastAsia="Times New Roman" w:cs="Arial"/>
          <w:b/>
        </w:rPr>
        <w:t xml:space="preserve">Planowane wykorzystanie instrumentów finansowych </w:t>
      </w:r>
    </w:p>
    <w:p w14:paraId="5DA3E80A" w14:textId="75D5D189" w:rsidR="000932AA" w:rsidRPr="00A4793D" w:rsidRDefault="00052303" w:rsidP="00E934AE">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301175CE" w14:textId="0C71D6D1" w:rsidR="000932AA" w:rsidRPr="00A4793D" w:rsidRDefault="490476BC" w:rsidP="00BA7E3D">
      <w:pPr>
        <w:pStyle w:val="Nagwek6"/>
        <w:rPr>
          <w:rFonts w:cs="Arial"/>
        </w:rPr>
      </w:pPr>
      <w:bookmarkStart w:id="346" w:name="_Toc76035966"/>
      <w:bookmarkStart w:id="347" w:name="_Toc90639038"/>
      <w:r w:rsidRPr="00A4793D">
        <w:rPr>
          <w:rFonts w:cs="Arial"/>
        </w:rPr>
        <w:t>2.</w:t>
      </w:r>
      <w:r w:rsidR="0614BEC0" w:rsidRPr="00A4793D">
        <w:rPr>
          <w:rFonts w:cs="Arial"/>
        </w:rPr>
        <w:t>1</w:t>
      </w:r>
      <w:r w:rsidR="36000D62" w:rsidRPr="00A4793D">
        <w:rPr>
          <w:rFonts w:cs="Arial"/>
        </w:rPr>
        <w:t>.</w:t>
      </w:r>
      <w:r w:rsidR="7EE2BE99" w:rsidRPr="00A4793D">
        <w:rPr>
          <w:rFonts w:cs="Arial"/>
        </w:rPr>
        <w:t>9</w:t>
      </w:r>
      <w:r w:rsidRPr="00A4793D">
        <w:rPr>
          <w:rFonts w:cs="Arial"/>
        </w:rPr>
        <w:t>.</w:t>
      </w:r>
      <w:r w:rsidR="00915098" w:rsidRPr="00A4793D">
        <w:rPr>
          <w:rFonts w:cs="Arial"/>
        </w:rPr>
        <w:t>4</w:t>
      </w:r>
      <w:r w:rsidRPr="00A4793D">
        <w:rPr>
          <w:rFonts w:cs="Arial"/>
        </w:rPr>
        <w:t>.2</w:t>
      </w:r>
      <w:r w:rsidR="0614BEC0" w:rsidRPr="00A4793D">
        <w:rPr>
          <w:rFonts w:cs="Arial"/>
        </w:rPr>
        <w:t>.</w:t>
      </w:r>
      <w:r w:rsidRPr="00A4793D">
        <w:rPr>
          <w:rFonts w:cs="Arial"/>
        </w:rPr>
        <w:t xml:space="preserve"> Wskaźniki</w:t>
      </w:r>
      <w:bookmarkEnd w:id="346"/>
      <w:bookmarkEnd w:id="347"/>
    </w:p>
    <w:p w14:paraId="57D8BC76" w14:textId="77777777" w:rsidR="00E91F1A" w:rsidRPr="00A4793D" w:rsidRDefault="00E91F1A" w:rsidP="002320F9">
      <w:pPr>
        <w:spacing w:line="240" w:lineRule="auto"/>
        <w:ind w:left="-34"/>
        <w:jc w:val="left"/>
        <w:rPr>
          <w:rFonts w:eastAsia="Calibri" w:cs="Arial"/>
          <w:b/>
        </w:rPr>
      </w:pPr>
      <w:r w:rsidRPr="00A4793D">
        <w:rPr>
          <w:rFonts w:eastAsia="Times New Roman" w:cs="Arial"/>
          <w:b/>
          <w:lang w:eastAsia="en-GB"/>
        </w:rPr>
        <w:t>Wskaźniki produktu</w:t>
      </w:r>
    </w:p>
    <w:tbl>
      <w:tblPr>
        <w:tblStyle w:val="Tabela-Siatka"/>
        <w:tblW w:w="9923"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94"/>
        <w:gridCol w:w="1093"/>
        <w:gridCol w:w="796"/>
        <w:gridCol w:w="803"/>
        <w:gridCol w:w="1418"/>
        <w:gridCol w:w="2126"/>
        <w:gridCol w:w="709"/>
        <w:gridCol w:w="1134"/>
        <w:gridCol w:w="850"/>
      </w:tblGrid>
      <w:tr w:rsidR="00591A70" w:rsidRPr="00AC206C" w14:paraId="7D4FC594" w14:textId="77777777" w:rsidTr="00C068CA">
        <w:trPr>
          <w:trHeight w:val="665"/>
          <w:tblHeader/>
        </w:trPr>
        <w:tc>
          <w:tcPr>
            <w:tcW w:w="994" w:type="dxa"/>
            <w:hideMark/>
          </w:tcPr>
          <w:p w14:paraId="0CB77A2D" w14:textId="77777777" w:rsidR="000932AA" w:rsidRPr="00AC206C" w:rsidRDefault="000932AA" w:rsidP="002320F9">
            <w:pPr>
              <w:rPr>
                <w:rFonts w:cs="Arial"/>
                <w:b/>
                <w:bCs/>
                <w:sz w:val="16"/>
                <w:szCs w:val="16"/>
              </w:rPr>
            </w:pPr>
            <w:r w:rsidRPr="00AC206C">
              <w:rPr>
                <w:rFonts w:cs="Arial"/>
                <w:b/>
                <w:bCs/>
                <w:sz w:val="16"/>
                <w:szCs w:val="16"/>
              </w:rPr>
              <w:t>Priorytet</w:t>
            </w:r>
          </w:p>
        </w:tc>
        <w:tc>
          <w:tcPr>
            <w:tcW w:w="1093" w:type="dxa"/>
            <w:hideMark/>
          </w:tcPr>
          <w:p w14:paraId="75D6C59E" w14:textId="77777777" w:rsidR="000932AA" w:rsidRPr="00AC206C" w:rsidRDefault="000932AA" w:rsidP="002320F9">
            <w:pPr>
              <w:rPr>
                <w:rFonts w:cs="Arial"/>
                <w:b/>
                <w:bCs/>
                <w:sz w:val="16"/>
                <w:szCs w:val="16"/>
              </w:rPr>
            </w:pPr>
            <w:r w:rsidRPr="00AC206C">
              <w:rPr>
                <w:rFonts w:cs="Arial"/>
                <w:b/>
                <w:bCs/>
                <w:sz w:val="16"/>
                <w:szCs w:val="16"/>
              </w:rPr>
              <w:t>Cel szczegółowy</w:t>
            </w:r>
          </w:p>
        </w:tc>
        <w:tc>
          <w:tcPr>
            <w:tcW w:w="796" w:type="dxa"/>
            <w:hideMark/>
          </w:tcPr>
          <w:p w14:paraId="4B684438" w14:textId="77777777" w:rsidR="000932AA" w:rsidRPr="00AC206C" w:rsidRDefault="000932AA" w:rsidP="002320F9">
            <w:pPr>
              <w:rPr>
                <w:rFonts w:cs="Arial"/>
                <w:b/>
                <w:bCs/>
                <w:sz w:val="16"/>
                <w:szCs w:val="16"/>
              </w:rPr>
            </w:pPr>
            <w:r w:rsidRPr="00AC206C">
              <w:rPr>
                <w:rFonts w:cs="Arial"/>
                <w:b/>
                <w:bCs/>
                <w:sz w:val="16"/>
                <w:szCs w:val="16"/>
              </w:rPr>
              <w:t>Fundusz</w:t>
            </w:r>
          </w:p>
        </w:tc>
        <w:tc>
          <w:tcPr>
            <w:tcW w:w="803" w:type="dxa"/>
            <w:hideMark/>
          </w:tcPr>
          <w:p w14:paraId="7A0E0210" w14:textId="77777777" w:rsidR="000932AA" w:rsidRPr="00AC206C" w:rsidRDefault="000932AA" w:rsidP="002320F9">
            <w:pPr>
              <w:rPr>
                <w:rFonts w:cs="Arial"/>
                <w:b/>
                <w:bCs/>
                <w:sz w:val="16"/>
                <w:szCs w:val="16"/>
              </w:rPr>
            </w:pPr>
            <w:r w:rsidRPr="00AC206C">
              <w:rPr>
                <w:rFonts w:cs="Arial"/>
                <w:b/>
                <w:bCs/>
                <w:sz w:val="16"/>
                <w:szCs w:val="16"/>
              </w:rPr>
              <w:t>Kategoria regionu</w:t>
            </w:r>
          </w:p>
        </w:tc>
        <w:tc>
          <w:tcPr>
            <w:tcW w:w="1418" w:type="dxa"/>
            <w:hideMark/>
          </w:tcPr>
          <w:p w14:paraId="06722B55" w14:textId="089F3237" w:rsidR="000932AA" w:rsidRPr="00AC206C" w:rsidRDefault="00082A44" w:rsidP="002320F9">
            <w:pPr>
              <w:rPr>
                <w:rFonts w:cs="Arial"/>
                <w:b/>
                <w:bCs/>
                <w:sz w:val="16"/>
                <w:szCs w:val="16"/>
              </w:rPr>
            </w:pPr>
            <w:r w:rsidRPr="00AC206C">
              <w:rPr>
                <w:rFonts w:cs="Arial"/>
                <w:b/>
                <w:bCs/>
                <w:sz w:val="16"/>
                <w:szCs w:val="16"/>
              </w:rPr>
              <w:t>Nr identyfikacyjny</w:t>
            </w:r>
          </w:p>
        </w:tc>
        <w:tc>
          <w:tcPr>
            <w:tcW w:w="2126" w:type="dxa"/>
            <w:hideMark/>
          </w:tcPr>
          <w:p w14:paraId="64F517BF" w14:textId="5E560FC4" w:rsidR="000932AA" w:rsidRPr="00AC206C" w:rsidRDefault="000932AA" w:rsidP="002320F9">
            <w:pPr>
              <w:rPr>
                <w:rFonts w:cs="Arial"/>
                <w:b/>
                <w:bCs/>
                <w:sz w:val="16"/>
                <w:szCs w:val="16"/>
              </w:rPr>
            </w:pPr>
            <w:r w:rsidRPr="00AC206C">
              <w:rPr>
                <w:rFonts w:cs="Arial"/>
                <w:b/>
                <w:bCs/>
                <w:sz w:val="16"/>
                <w:szCs w:val="16"/>
              </w:rPr>
              <w:t xml:space="preserve">Wskaźnik </w:t>
            </w:r>
          </w:p>
        </w:tc>
        <w:tc>
          <w:tcPr>
            <w:tcW w:w="709" w:type="dxa"/>
            <w:hideMark/>
          </w:tcPr>
          <w:p w14:paraId="299CD93F" w14:textId="77777777" w:rsidR="000932AA" w:rsidRPr="00AC206C" w:rsidRDefault="000932AA" w:rsidP="002320F9">
            <w:pPr>
              <w:rPr>
                <w:rFonts w:cs="Arial"/>
                <w:b/>
                <w:bCs/>
                <w:sz w:val="16"/>
                <w:szCs w:val="16"/>
              </w:rPr>
            </w:pPr>
            <w:r w:rsidRPr="00AC206C">
              <w:rPr>
                <w:rFonts w:cs="Arial"/>
                <w:b/>
                <w:bCs/>
                <w:sz w:val="16"/>
                <w:szCs w:val="16"/>
              </w:rPr>
              <w:t>Jednostka miary</w:t>
            </w:r>
          </w:p>
        </w:tc>
        <w:tc>
          <w:tcPr>
            <w:tcW w:w="1134" w:type="dxa"/>
          </w:tcPr>
          <w:p w14:paraId="2059B717" w14:textId="58D4081B" w:rsidR="000932AA" w:rsidRPr="00AC206C" w:rsidRDefault="000932AA" w:rsidP="00EC5522">
            <w:pPr>
              <w:rPr>
                <w:rFonts w:cs="Arial"/>
                <w:b/>
                <w:bCs/>
                <w:sz w:val="16"/>
                <w:szCs w:val="16"/>
              </w:rPr>
            </w:pPr>
            <w:r w:rsidRPr="00AC206C">
              <w:rPr>
                <w:rFonts w:cs="Arial"/>
                <w:b/>
                <w:bCs/>
                <w:sz w:val="16"/>
                <w:szCs w:val="16"/>
              </w:rPr>
              <w:t>Cel pośredni (2024)</w:t>
            </w:r>
          </w:p>
        </w:tc>
        <w:tc>
          <w:tcPr>
            <w:tcW w:w="850" w:type="dxa"/>
          </w:tcPr>
          <w:p w14:paraId="03195147" w14:textId="59C400BA" w:rsidR="000932AA" w:rsidRPr="00AC206C" w:rsidRDefault="000932AA" w:rsidP="00EC5522">
            <w:pPr>
              <w:rPr>
                <w:rFonts w:cs="Arial"/>
                <w:b/>
                <w:bCs/>
                <w:sz w:val="16"/>
                <w:szCs w:val="16"/>
              </w:rPr>
            </w:pPr>
            <w:r w:rsidRPr="00AC206C">
              <w:rPr>
                <w:rFonts w:cs="Arial"/>
                <w:b/>
                <w:bCs/>
                <w:sz w:val="16"/>
                <w:szCs w:val="16"/>
              </w:rPr>
              <w:t xml:space="preserve">Cel </w:t>
            </w:r>
            <w:r w:rsidR="00C077EB" w:rsidRPr="00AC206C">
              <w:rPr>
                <w:rFonts w:cs="Arial"/>
                <w:b/>
                <w:bCs/>
                <w:sz w:val="16"/>
                <w:szCs w:val="16"/>
              </w:rPr>
              <w:t xml:space="preserve">końcowy </w:t>
            </w:r>
            <w:r w:rsidRPr="00AC206C">
              <w:rPr>
                <w:rFonts w:cs="Arial"/>
                <w:b/>
                <w:bCs/>
                <w:sz w:val="16"/>
                <w:szCs w:val="16"/>
              </w:rPr>
              <w:t>(2029)</w:t>
            </w:r>
          </w:p>
        </w:tc>
      </w:tr>
      <w:tr w:rsidR="00591A70" w:rsidRPr="00AC206C" w14:paraId="77A030D3" w14:textId="77777777" w:rsidTr="00D93CC3">
        <w:trPr>
          <w:trHeight w:val="340"/>
        </w:trPr>
        <w:tc>
          <w:tcPr>
            <w:tcW w:w="994" w:type="dxa"/>
            <w:hideMark/>
          </w:tcPr>
          <w:p w14:paraId="785BAA79" w14:textId="4BEB0F3D" w:rsidR="000932AA" w:rsidRPr="00AC206C" w:rsidRDefault="490476BC" w:rsidP="002320F9">
            <w:pPr>
              <w:rPr>
                <w:rFonts w:cs="Arial"/>
                <w:sz w:val="16"/>
                <w:szCs w:val="16"/>
              </w:rPr>
            </w:pPr>
            <w:r w:rsidRPr="00AC206C">
              <w:rPr>
                <w:rFonts w:cs="Arial"/>
                <w:sz w:val="16"/>
                <w:szCs w:val="16"/>
              </w:rPr>
              <w:t>I</w:t>
            </w:r>
            <w:r w:rsidR="73228C3E" w:rsidRPr="00AC206C">
              <w:rPr>
                <w:rFonts w:cs="Arial"/>
                <w:sz w:val="16"/>
                <w:szCs w:val="16"/>
              </w:rPr>
              <w:t>X</w:t>
            </w:r>
            <w:r w:rsidRPr="00AC206C">
              <w:rPr>
                <w:rFonts w:cs="Arial"/>
                <w:sz w:val="16"/>
                <w:szCs w:val="16"/>
              </w:rPr>
              <w:t xml:space="preserve"> </w:t>
            </w:r>
          </w:p>
        </w:tc>
        <w:tc>
          <w:tcPr>
            <w:tcW w:w="1093" w:type="dxa"/>
          </w:tcPr>
          <w:p w14:paraId="181F3CAD" w14:textId="14EB2DD8" w:rsidR="000932AA" w:rsidRPr="00AC206C" w:rsidRDefault="000932AA" w:rsidP="002320F9">
            <w:pPr>
              <w:rPr>
                <w:rFonts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796" w:type="dxa"/>
            <w:hideMark/>
          </w:tcPr>
          <w:p w14:paraId="01678235" w14:textId="77777777" w:rsidR="000932AA" w:rsidRPr="00AC206C" w:rsidRDefault="000932AA" w:rsidP="002320F9">
            <w:pPr>
              <w:rPr>
                <w:rFonts w:cs="Arial"/>
                <w:sz w:val="16"/>
                <w:szCs w:val="16"/>
              </w:rPr>
            </w:pPr>
            <w:r w:rsidRPr="00AC206C">
              <w:rPr>
                <w:rFonts w:cs="Arial"/>
                <w:sz w:val="16"/>
                <w:szCs w:val="16"/>
              </w:rPr>
              <w:t>EFS+</w:t>
            </w:r>
          </w:p>
        </w:tc>
        <w:tc>
          <w:tcPr>
            <w:tcW w:w="803" w:type="dxa"/>
            <w:hideMark/>
          </w:tcPr>
          <w:p w14:paraId="7AFAD80F" w14:textId="77777777" w:rsidR="000932AA" w:rsidRPr="00AC206C" w:rsidRDefault="000932AA" w:rsidP="002320F9">
            <w:pPr>
              <w:rPr>
                <w:rFonts w:cs="Arial"/>
                <w:sz w:val="16"/>
                <w:szCs w:val="16"/>
              </w:rPr>
            </w:pPr>
            <w:r w:rsidRPr="00AC206C">
              <w:rPr>
                <w:rFonts w:cs="Arial"/>
                <w:sz w:val="16"/>
                <w:szCs w:val="16"/>
              </w:rPr>
              <w:t>Słabiej rozwinięte</w:t>
            </w:r>
          </w:p>
        </w:tc>
        <w:tc>
          <w:tcPr>
            <w:tcW w:w="1418" w:type="dxa"/>
          </w:tcPr>
          <w:p w14:paraId="043FA91F" w14:textId="01D2062A" w:rsidR="000932AA" w:rsidRPr="00AC206C" w:rsidRDefault="0044487E" w:rsidP="002320F9">
            <w:pPr>
              <w:rPr>
                <w:rFonts w:cs="Arial"/>
                <w:sz w:val="16"/>
                <w:szCs w:val="16"/>
              </w:rPr>
            </w:pPr>
            <w:r w:rsidRPr="0044487E">
              <w:rPr>
                <w:rFonts w:cs="Arial"/>
                <w:sz w:val="16"/>
                <w:szCs w:val="16"/>
              </w:rPr>
              <w:t>PLDCO08</w:t>
            </w:r>
          </w:p>
        </w:tc>
        <w:tc>
          <w:tcPr>
            <w:tcW w:w="2126" w:type="dxa"/>
          </w:tcPr>
          <w:p w14:paraId="1947B80C" w14:textId="7D25D8DD" w:rsidR="000932AA" w:rsidRPr="00AC206C" w:rsidRDefault="000932AA" w:rsidP="002320F9">
            <w:pPr>
              <w:rPr>
                <w:rFonts w:cs="Arial"/>
                <w:sz w:val="16"/>
                <w:szCs w:val="16"/>
              </w:rPr>
            </w:pPr>
            <w:r w:rsidRPr="00AC206C">
              <w:rPr>
                <w:rFonts w:cs="Arial"/>
                <w:sz w:val="16"/>
                <w:szCs w:val="16"/>
              </w:rPr>
              <w:t>Liczba osób obj</w:t>
            </w:r>
            <w:r w:rsidR="00BD057A" w:rsidRPr="00AC206C">
              <w:rPr>
                <w:rFonts w:cs="Arial"/>
                <w:sz w:val="16"/>
                <w:szCs w:val="16"/>
              </w:rPr>
              <w:t>ę</w:t>
            </w:r>
            <w:r w:rsidRPr="00AC206C">
              <w:rPr>
                <w:rFonts w:cs="Arial"/>
                <w:sz w:val="16"/>
                <w:szCs w:val="16"/>
              </w:rPr>
              <w:t xml:space="preserve">tych </w:t>
            </w:r>
            <w:r w:rsidR="004C04E1" w:rsidRPr="00AC206C">
              <w:rPr>
                <w:rFonts w:cs="Arial"/>
                <w:sz w:val="16"/>
                <w:szCs w:val="16"/>
              </w:rPr>
              <w:t>wsparciem w obszarze zdrowia</w:t>
            </w:r>
            <w:r w:rsidRPr="00AC206C">
              <w:rPr>
                <w:rFonts w:cs="Arial"/>
                <w:sz w:val="16"/>
                <w:szCs w:val="16"/>
              </w:rPr>
              <w:t xml:space="preserve"> </w:t>
            </w:r>
          </w:p>
        </w:tc>
        <w:tc>
          <w:tcPr>
            <w:tcW w:w="709" w:type="dxa"/>
            <w:hideMark/>
          </w:tcPr>
          <w:p w14:paraId="6F6C5728" w14:textId="6AD98FBE" w:rsidR="000932AA" w:rsidRPr="00AC206C" w:rsidRDefault="00F17903" w:rsidP="002320F9">
            <w:pPr>
              <w:rPr>
                <w:rFonts w:cs="Arial"/>
                <w:sz w:val="16"/>
                <w:szCs w:val="16"/>
              </w:rPr>
            </w:pPr>
            <w:r w:rsidRPr="00AC206C">
              <w:rPr>
                <w:rFonts w:cs="Arial"/>
                <w:sz w:val="16"/>
                <w:szCs w:val="16"/>
              </w:rPr>
              <w:t>Osoby</w:t>
            </w:r>
          </w:p>
        </w:tc>
        <w:tc>
          <w:tcPr>
            <w:tcW w:w="1134" w:type="dxa"/>
          </w:tcPr>
          <w:p w14:paraId="2A589F94" w14:textId="2FFD8867" w:rsidR="000932AA" w:rsidRPr="00AC206C" w:rsidRDefault="00C450BD" w:rsidP="002320F9">
            <w:pPr>
              <w:rPr>
                <w:rFonts w:cs="Arial"/>
                <w:sz w:val="16"/>
                <w:szCs w:val="16"/>
              </w:rPr>
            </w:pPr>
            <w:r w:rsidRPr="00AC206C">
              <w:rPr>
                <w:rFonts w:cs="Arial"/>
                <w:sz w:val="16"/>
                <w:szCs w:val="16"/>
              </w:rPr>
              <w:t>670</w:t>
            </w:r>
          </w:p>
        </w:tc>
        <w:tc>
          <w:tcPr>
            <w:tcW w:w="850" w:type="dxa"/>
          </w:tcPr>
          <w:p w14:paraId="24EEC8F5" w14:textId="2C66A379" w:rsidR="000932AA" w:rsidRPr="00AC206C" w:rsidRDefault="00C450BD" w:rsidP="002320F9">
            <w:pPr>
              <w:rPr>
                <w:rFonts w:cs="Arial"/>
                <w:sz w:val="16"/>
                <w:szCs w:val="16"/>
              </w:rPr>
            </w:pPr>
            <w:r w:rsidRPr="00AC206C">
              <w:rPr>
                <w:rFonts w:cs="Arial"/>
                <w:sz w:val="16"/>
                <w:szCs w:val="16"/>
              </w:rPr>
              <w:t>13 420</w:t>
            </w:r>
          </w:p>
        </w:tc>
      </w:tr>
      <w:tr w:rsidR="00591A70" w:rsidRPr="00AC206C" w14:paraId="719CFA64" w14:textId="77777777" w:rsidTr="00D93CC3">
        <w:trPr>
          <w:trHeight w:val="332"/>
        </w:trPr>
        <w:tc>
          <w:tcPr>
            <w:tcW w:w="994" w:type="dxa"/>
            <w:hideMark/>
          </w:tcPr>
          <w:p w14:paraId="577DF5FA" w14:textId="5E3C1FC4" w:rsidR="000932AA" w:rsidRPr="00AC206C" w:rsidRDefault="490476BC" w:rsidP="002320F9">
            <w:pPr>
              <w:rPr>
                <w:rFonts w:cs="Arial"/>
                <w:sz w:val="16"/>
                <w:szCs w:val="16"/>
              </w:rPr>
            </w:pPr>
            <w:r w:rsidRPr="00AC206C">
              <w:rPr>
                <w:rFonts w:cs="Arial"/>
                <w:sz w:val="16"/>
                <w:szCs w:val="16"/>
              </w:rPr>
              <w:lastRenderedPageBreak/>
              <w:t>I</w:t>
            </w:r>
            <w:r w:rsidR="6510D657" w:rsidRPr="00AC206C">
              <w:rPr>
                <w:rFonts w:cs="Arial"/>
                <w:sz w:val="16"/>
                <w:szCs w:val="16"/>
              </w:rPr>
              <w:t>X</w:t>
            </w:r>
          </w:p>
        </w:tc>
        <w:tc>
          <w:tcPr>
            <w:tcW w:w="1093" w:type="dxa"/>
          </w:tcPr>
          <w:p w14:paraId="71DC71FE" w14:textId="46D849A6" w:rsidR="000932AA" w:rsidRPr="00AC206C" w:rsidRDefault="000932AA" w:rsidP="002320F9">
            <w:pPr>
              <w:rPr>
                <w:rFonts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796" w:type="dxa"/>
            <w:hideMark/>
          </w:tcPr>
          <w:p w14:paraId="310E0473" w14:textId="77777777" w:rsidR="000932AA" w:rsidRPr="00AC206C" w:rsidRDefault="000932AA" w:rsidP="002320F9">
            <w:pPr>
              <w:rPr>
                <w:rFonts w:cs="Arial"/>
                <w:sz w:val="16"/>
                <w:szCs w:val="16"/>
              </w:rPr>
            </w:pPr>
            <w:r w:rsidRPr="00AC206C">
              <w:rPr>
                <w:rFonts w:cs="Arial"/>
                <w:sz w:val="16"/>
                <w:szCs w:val="16"/>
              </w:rPr>
              <w:t>EFS+</w:t>
            </w:r>
          </w:p>
        </w:tc>
        <w:tc>
          <w:tcPr>
            <w:tcW w:w="803" w:type="dxa"/>
          </w:tcPr>
          <w:p w14:paraId="01CD8E44" w14:textId="77777777" w:rsidR="000932AA" w:rsidRPr="00AC206C" w:rsidRDefault="000932AA" w:rsidP="002320F9">
            <w:pPr>
              <w:rPr>
                <w:rFonts w:cs="Arial"/>
                <w:sz w:val="16"/>
                <w:szCs w:val="16"/>
              </w:rPr>
            </w:pPr>
            <w:r w:rsidRPr="00AC206C">
              <w:rPr>
                <w:rFonts w:cs="Arial"/>
                <w:sz w:val="16"/>
                <w:szCs w:val="16"/>
              </w:rPr>
              <w:t>Słabiej rozwinięte</w:t>
            </w:r>
          </w:p>
        </w:tc>
        <w:tc>
          <w:tcPr>
            <w:tcW w:w="1418" w:type="dxa"/>
          </w:tcPr>
          <w:p w14:paraId="45D77C0D" w14:textId="58CCC9F7" w:rsidR="000932AA" w:rsidRPr="00AC206C" w:rsidRDefault="5769AD71" w:rsidP="002320F9">
            <w:pPr>
              <w:rPr>
                <w:rFonts w:cs="Arial"/>
                <w:sz w:val="16"/>
                <w:szCs w:val="16"/>
              </w:rPr>
            </w:pPr>
            <w:r w:rsidRPr="00AC206C">
              <w:rPr>
                <w:rFonts w:cs="Arial"/>
                <w:sz w:val="16"/>
                <w:szCs w:val="16"/>
              </w:rPr>
              <w:t>PLDCO04</w:t>
            </w:r>
          </w:p>
        </w:tc>
        <w:tc>
          <w:tcPr>
            <w:tcW w:w="2126" w:type="dxa"/>
          </w:tcPr>
          <w:p w14:paraId="76BEE526" w14:textId="104FF275" w:rsidR="000932AA" w:rsidRPr="00AC206C" w:rsidRDefault="7D3222F2" w:rsidP="002320F9">
            <w:pPr>
              <w:rPr>
                <w:rFonts w:cs="Arial"/>
                <w:sz w:val="16"/>
                <w:szCs w:val="16"/>
              </w:rPr>
            </w:pPr>
            <w:r w:rsidRPr="00AC206C">
              <w:rPr>
                <w:rFonts w:cs="Arial"/>
                <w:sz w:val="16"/>
                <w:szCs w:val="16"/>
              </w:rPr>
              <w:t>Liczba pracowników mikro-, małych i średnich przedsiębiorstw (w tym spółdzielni i przedsiębiorstw społ</w:t>
            </w:r>
            <w:r w:rsidR="7F2BB93F" w:rsidRPr="00AC206C">
              <w:rPr>
                <w:rFonts w:cs="Arial"/>
                <w:sz w:val="16"/>
                <w:szCs w:val="16"/>
              </w:rPr>
              <w:t xml:space="preserve">ecznych) objętych usługą </w:t>
            </w:r>
            <w:r w:rsidR="5421152B" w:rsidRPr="00AC206C">
              <w:rPr>
                <w:rFonts w:cs="Arial"/>
                <w:sz w:val="16"/>
                <w:szCs w:val="16"/>
              </w:rPr>
              <w:t>rozwojową</w:t>
            </w:r>
            <w:r w:rsidR="7F2BB93F" w:rsidRPr="00AC206C">
              <w:rPr>
                <w:rFonts w:cs="Arial"/>
                <w:sz w:val="16"/>
                <w:szCs w:val="16"/>
              </w:rPr>
              <w:t xml:space="preserve"> </w:t>
            </w:r>
          </w:p>
        </w:tc>
        <w:tc>
          <w:tcPr>
            <w:tcW w:w="709" w:type="dxa"/>
            <w:hideMark/>
          </w:tcPr>
          <w:p w14:paraId="1469DF43" w14:textId="54CE86D6" w:rsidR="000932AA" w:rsidRPr="00AC206C" w:rsidRDefault="00F17903" w:rsidP="002320F9">
            <w:pPr>
              <w:rPr>
                <w:rFonts w:cs="Arial"/>
                <w:sz w:val="16"/>
                <w:szCs w:val="16"/>
              </w:rPr>
            </w:pPr>
            <w:r w:rsidRPr="00AC206C">
              <w:rPr>
                <w:rFonts w:cs="Arial"/>
                <w:sz w:val="16"/>
                <w:szCs w:val="16"/>
              </w:rPr>
              <w:t>Osoby</w:t>
            </w:r>
          </w:p>
        </w:tc>
        <w:tc>
          <w:tcPr>
            <w:tcW w:w="1134" w:type="dxa"/>
          </w:tcPr>
          <w:p w14:paraId="3CA6DBF1" w14:textId="789A1A71" w:rsidR="000932AA" w:rsidRPr="00AC206C" w:rsidRDefault="004C04E1" w:rsidP="002320F9">
            <w:pPr>
              <w:rPr>
                <w:rFonts w:cs="Arial"/>
                <w:sz w:val="16"/>
                <w:szCs w:val="16"/>
              </w:rPr>
            </w:pPr>
            <w:r w:rsidRPr="00AC206C">
              <w:rPr>
                <w:rFonts w:cs="Arial"/>
                <w:sz w:val="16"/>
                <w:szCs w:val="16"/>
              </w:rPr>
              <w:t>1 265</w:t>
            </w:r>
          </w:p>
        </w:tc>
        <w:tc>
          <w:tcPr>
            <w:tcW w:w="850" w:type="dxa"/>
          </w:tcPr>
          <w:p w14:paraId="685074C8" w14:textId="4AF557D0" w:rsidR="000932AA" w:rsidRPr="00AC206C" w:rsidRDefault="00AD1D57" w:rsidP="002320F9">
            <w:pPr>
              <w:rPr>
                <w:rFonts w:cs="Arial"/>
                <w:sz w:val="16"/>
                <w:szCs w:val="16"/>
              </w:rPr>
            </w:pPr>
            <w:r w:rsidRPr="00AC206C">
              <w:rPr>
                <w:rFonts w:cs="Arial"/>
                <w:sz w:val="16"/>
                <w:szCs w:val="16"/>
              </w:rPr>
              <w:t>25 295</w:t>
            </w:r>
          </w:p>
        </w:tc>
      </w:tr>
    </w:tbl>
    <w:p w14:paraId="1502D800" w14:textId="77777777" w:rsidR="00E91F1A" w:rsidRPr="00A4793D" w:rsidRDefault="00E91F1A" w:rsidP="004504E5">
      <w:pPr>
        <w:spacing w:before="120" w:line="240" w:lineRule="auto"/>
        <w:ind w:left="-34"/>
        <w:jc w:val="left"/>
        <w:rPr>
          <w:rFonts w:eastAsia="Calibri" w:cs="Arial"/>
          <w:b/>
        </w:rPr>
      </w:pPr>
      <w:r w:rsidRPr="00A4793D">
        <w:rPr>
          <w:rFonts w:eastAsia="Times New Roman" w:cs="Arial"/>
          <w:b/>
          <w:lang w:eastAsia="en-GB"/>
        </w:rPr>
        <w:t>Wskaźniki rezultatu</w:t>
      </w:r>
    </w:p>
    <w:tbl>
      <w:tblPr>
        <w:tblStyle w:val="Tabela-Siatka"/>
        <w:tblW w:w="9776" w:type="dxa"/>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69"/>
        <w:gridCol w:w="811"/>
        <w:gridCol w:w="702"/>
        <w:gridCol w:w="873"/>
        <w:gridCol w:w="742"/>
        <w:gridCol w:w="1543"/>
        <w:gridCol w:w="709"/>
        <w:gridCol w:w="1134"/>
        <w:gridCol w:w="709"/>
        <w:gridCol w:w="708"/>
        <w:gridCol w:w="851"/>
        <w:gridCol w:w="425"/>
      </w:tblGrid>
      <w:tr w:rsidR="00591A70" w:rsidRPr="00AC206C" w14:paraId="3D8E8E6E" w14:textId="77777777" w:rsidTr="00CE196B">
        <w:trPr>
          <w:trHeight w:val="286"/>
          <w:tblHeader/>
        </w:trPr>
        <w:tc>
          <w:tcPr>
            <w:tcW w:w="569" w:type="dxa"/>
            <w:hideMark/>
          </w:tcPr>
          <w:p w14:paraId="5561A431" w14:textId="77777777" w:rsidR="000932AA" w:rsidRPr="00AC206C" w:rsidRDefault="000932AA" w:rsidP="002320F9">
            <w:pPr>
              <w:rPr>
                <w:rFonts w:cs="Arial"/>
                <w:b/>
                <w:bCs/>
                <w:sz w:val="16"/>
                <w:szCs w:val="16"/>
              </w:rPr>
            </w:pPr>
            <w:r w:rsidRPr="00AC206C">
              <w:rPr>
                <w:rFonts w:cs="Arial"/>
                <w:b/>
                <w:bCs/>
                <w:sz w:val="16"/>
                <w:szCs w:val="16"/>
              </w:rPr>
              <w:t>Priorytet</w:t>
            </w:r>
          </w:p>
        </w:tc>
        <w:tc>
          <w:tcPr>
            <w:tcW w:w="811" w:type="dxa"/>
            <w:hideMark/>
          </w:tcPr>
          <w:p w14:paraId="1DE4E14A" w14:textId="77777777" w:rsidR="000932AA" w:rsidRPr="00AC206C" w:rsidRDefault="000932AA" w:rsidP="002320F9">
            <w:pPr>
              <w:rPr>
                <w:rFonts w:cs="Arial"/>
                <w:b/>
                <w:bCs/>
                <w:sz w:val="16"/>
                <w:szCs w:val="16"/>
              </w:rPr>
            </w:pPr>
            <w:r w:rsidRPr="00AC206C">
              <w:rPr>
                <w:rFonts w:cs="Arial"/>
                <w:b/>
                <w:bCs/>
                <w:sz w:val="16"/>
                <w:szCs w:val="16"/>
              </w:rPr>
              <w:t>Cel szczegółowy</w:t>
            </w:r>
          </w:p>
        </w:tc>
        <w:tc>
          <w:tcPr>
            <w:tcW w:w="702" w:type="dxa"/>
            <w:hideMark/>
          </w:tcPr>
          <w:p w14:paraId="70A3A687" w14:textId="77777777" w:rsidR="000932AA" w:rsidRPr="00AC206C" w:rsidRDefault="000932AA" w:rsidP="002320F9">
            <w:pPr>
              <w:rPr>
                <w:rFonts w:cs="Arial"/>
                <w:b/>
                <w:bCs/>
                <w:sz w:val="16"/>
                <w:szCs w:val="16"/>
              </w:rPr>
            </w:pPr>
            <w:r w:rsidRPr="00AC206C">
              <w:rPr>
                <w:rFonts w:cs="Arial"/>
                <w:b/>
                <w:bCs/>
                <w:sz w:val="16"/>
                <w:szCs w:val="16"/>
              </w:rPr>
              <w:t>Fundusz</w:t>
            </w:r>
          </w:p>
        </w:tc>
        <w:tc>
          <w:tcPr>
            <w:tcW w:w="873" w:type="dxa"/>
            <w:hideMark/>
          </w:tcPr>
          <w:p w14:paraId="5138704B" w14:textId="77777777" w:rsidR="000932AA" w:rsidRPr="00AC206C" w:rsidRDefault="000932AA" w:rsidP="002320F9">
            <w:pPr>
              <w:rPr>
                <w:rFonts w:cs="Arial"/>
                <w:b/>
                <w:bCs/>
                <w:sz w:val="16"/>
                <w:szCs w:val="16"/>
              </w:rPr>
            </w:pPr>
            <w:r w:rsidRPr="00AC206C">
              <w:rPr>
                <w:rFonts w:cs="Arial"/>
                <w:b/>
                <w:bCs/>
                <w:sz w:val="16"/>
                <w:szCs w:val="16"/>
              </w:rPr>
              <w:t>Kategoria regionu</w:t>
            </w:r>
          </w:p>
        </w:tc>
        <w:tc>
          <w:tcPr>
            <w:tcW w:w="742" w:type="dxa"/>
            <w:hideMark/>
          </w:tcPr>
          <w:p w14:paraId="7D38D2C5" w14:textId="5A4EF23A" w:rsidR="000932AA" w:rsidRPr="00AC206C" w:rsidRDefault="00082A44" w:rsidP="002320F9">
            <w:pPr>
              <w:rPr>
                <w:rFonts w:cs="Arial"/>
                <w:b/>
                <w:bCs/>
                <w:sz w:val="16"/>
                <w:szCs w:val="16"/>
              </w:rPr>
            </w:pPr>
            <w:r w:rsidRPr="00AC206C">
              <w:rPr>
                <w:rFonts w:cs="Arial"/>
                <w:b/>
                <w:bCs/>
                <w:sz w:val="16"/>
                <w:szCs w:val="16"/>
              </w:rPr>
              <w:t>Nr identyfikacyjny</w:t>
            </w:r>
          </w:p>
        </w:tc>
        <w:tc>
          <w:tcPr>
            <w:tcW w:w="1543" w:type="dxa"/>
            <w:hideMark/>
          </w:tcPr>
          <w:p w14:paraId="07FAD47E" w14:textId="21AF91E9" w:rsidR="000932AA" w:rsidRPr="00AC206C" w:rsidRDefault="000932AA" w:rsidP="002320F9">
            <w:pPr>
              <w:rPr>
                <w:rFonts w:cs="Arial"/>
                <w:b/>
                <w:bCs/>
                <w:sz w:val="16"/>
                <w:szCs w:val="16"/>
              </w:rPr>
            </w:pPr>
            <w:r w:rsidRPr="00AC206C">
              <w:rPr>
                <w:rFonts w:cs="Arial"/>
                <w:b/>
                <w:bCs/>
                <w:sz w:val="16"/>
                <w:szCs w:val="16"/>
              </w:rPr>
              <w:t xml:space="preserve">Wskaźnik </w:t>
            </w:r>
          </w:p>
        </w:tc>
        <w:tc>
          <w:tcPr>
            <w:tcW w:w="709" w:type="dxa"/>
            <w:hideMark/>
          </w:tcPr>
          <w:p w14:paraId="3CB6A23E" w14:textId="77777777" w:rsidR="000932AA" w:rsidRPr="00AC206C" w:rsidRDefault="000932AA" w:rsidP="002320F9">
            <w:pPr>
              <w:rPr>
                <w:rFonts w:cs="Arial"/>
                <w:b/>
                <w:bCs/>
                <w:sz w:val="16"/>
                <w:szCs w:val="16"/>
              </w:rPr>
            </w:pPr>
            <w:r w:rsidRPr="00AC206C">
              <w:rPr>
                <w:rFonts w:cs="Arial"/>
                <w:b/>
                <w:bCs/>
                <w:sz w:val="16"/>
                <w:szCs w:val="16"/>
              </w:rPr>
              <w:t>Jednostka miary</w:t>
            </w:r>
          </w:p>
        </w:tc>
        <w:tc>
          <w:tcPr>
            <w:tcW w:w="1134" w:type="dxa"/>
            <w:hideMark/>
          </w:tcPr>
          <w:p w14:paraId="457AEE67" w14:textId="77777777" w:rsidR="000932AA" w:rsidRPr="00AC206C" w:rsidRDefault="000932AA" w:rsidP="002320F9">
            <w:pPr>
              <w:rPr>
                <w:rFonts w:cs="Arial"/>
                <w:b/>
                <w:bCs/>
                <w:sz w:val="16"/>
                <w:szCs w:val="16"/>
              </w:rPr>
            </w:pPr>
            <w:r w:rsidRPr="00AC206C">
              <w:rPr>
                <w:rFonts w:cs="Arial"/>
                <w:b/>
                <w:bCs/>
                <w:sz w:val="16"/>
                <w:szCs w:val="16"/>
              </w:rPr>
              <w:t>Wartość bazowa lub wartość odniesienia</w:t>
            </w:r>
          </w:p>
        </w:tc>
        <w:tc>
          <w:tcPr>
            <w:tcW w:w="709" w:type="dxa"/>
            <w:hideMark/>
          </w:tcPr>
          <w:p w14:paraId="1818C302" w14:textId="677D4E44" w:rsidR="000932AA" w:rsidRPr="00AC206C" w:rsidRDefault="000932AA" w:rsidP="002320F9">
            <w:pPr>
              <w:rPr>
                <w:rFonts w:cs="Arial"/>
                <w:b/>
                <w:bCs/>
                <w:sz w:val="16"/>
                <w:szCs w:val="16"/>
              </w:rPr>
            </w:pPr>
            <w:r w:rsidRPr="00AC206C">
              <w:rPr>
                <w:rFonts w:cs="Arial"/>
                <w:b/>
                <w:bCs/>
                <w:sz w:val="16"/>
                <w:szCs w:val="16"/>
              </w:rPr>
              <w:t xml:space="preserve">Rok </w:t>
            </w:r>
            <w:r w:rsidR="00586E2F" w:rsidRPr="00AC206C">
              <w:rPr>
                <w:rFonts w:cs="Arial"/>
                <w:b/>
                <w:bCs/>
                <w:sz w:val="16"/>
                <w:szCs w:val="16"/>
              </w:rPr>
              <w:t>odniesienia</w:t>
            </w:r>
          </w:p>
        </w:tc>
        <w:tc>
          <w:tcPr>
            <w:tcW w:w="708" w:type="dxa"/>
          </w:tcPr>
          <w:p w14:paraId="0C75203B" w14:textId="14F84ACE" w:rsidR="000932AA" w:rsidRPr="00AC206C" w:rsidRDefault="000932AA" w:rsidP="008B3D20">
            <w:pPr>
              <w:rPr>
                <w:rFonts w:cs="Arial"/>
                <w:b/>
                <w:bCs/>
                <w:sz w:val="16"/>
                <w:szCs w:val="16"/>
              </w:rPr>
            </w:pPr>
            <w:r w:rsidRPr="00AC206C">
              <w:rPr>
                <w:rFonts w:cs="Arial"/>
                <w:b/>
                <w:bCs/>
                <w:sz w:val="16"/>
                <w:szCs w:val="16"/>
              </w:rPr>
              <w:t xml:space="preserve">Cel </w:t>
            </w:r>
            <w:r w:rsidR="00586E2F" w:rsidRPr="00AC206C">
              <w:rPr>
                <w:rFonts w:cs="Arial"/>
                <w:b/>
                <w:bCs/>
                <w:sz w:val="16"/>
                <w:szCs w:val="16"/>
              </w:rPr>
              <w:t xml:space="preserve">końcowy </w:t>
            </w:r>
            <w:r w:rsidRPr="00AC206C">
              <w:rPr>
                <w:rFonts w:cs="Arial"/>
                <w:b/>
                <w:bCs/>
                <w:sz w:val="16"/>
                <w:szCs w:val="16"/>
              </w:rPr>
              <w:t>(2029)</w:t>
            </w:r>
          </w:p>
        </w:tc>
        <w:tc>
          <w:tcPr>
            <w:tcW w:w="851" w:type="dxa"/>
            <w:hideMark/>
          </w:tcPr>
          <w:p w14:paraId="04623208" w14:textId="4D307080" w:rsidR="000932AA" w:rsidRPr="00AC206C" w:rsidRDefault="000932AA" w:rsidP="002320F9">
            <w:pPr>
              <w:rPr>
                <w:rFonts w:cs="Arial"/>
                <w:b/>
                <w:bCs/>
                <w:sz w:val="16"/>
                <w:szCs w:val="16"/>
              </w:rPr>
            </w:pPr>
            <w:r w:rsidRPr="00AC206C">
              <w:rPr>
                <w:rFonts w:cs="Arial"/>
                <w:b/>
                <w:bCs/>
                <w:sz w:val="16"/>
                <w:szCs w:val="16"/>
              </w:rPr>
              <w:t xml:space="preserve">Źródło danych </w:t>
            </w:r>
          </w:p>
        </w:tc>
        <w:tc>
          <w:tcPr>
            <w:tcW w:w="425" w:type="dxa"/>
            <w:hideMark/>
          </w:tcPr>
          <w:p w14:paraId="46261208" w14:textId="5658CA9F" w:rsidR="000932AA" w:rsidRPr="00AC206C" w:rsidRDefault="000932AA" w:rsidP="002320F9">
            <w:pPr>
              <w:rPr>
                <w:rFonts w:cs="Arial"/>
                <w:b/>
                <w:bCs/>
                <w:sz w:val="16"/>
                <w:szCs w:val="16"/>
              </w:rPr>
            </w:pPr>
            <w:r w:rsidRPr="00AC206C">
              <w:rPr>
                <w:rFonts w:cs="Arial"/>
                <w:b/>
                <w:bCs/>
                <w:sz w:val="16"/>
                <w:szCs w:val="16"/>
              </w:rPr>
              <w:t xml:space="preserve">Uwagi </w:t>
            </w:r>
          </w:p>
        </w:tc>
      </w:tr>
      <w:tr w:rsidR="00591A70" w:rsidRPr="00AC206C" w14:paraId="05FE2A35" w14:textId="77777777" w:rsidTr="00CE196B">
        <w:trPr>
          <w:trHeight w:val="1214"/>
        </w:trPr>
        <w:tc>
          <w:tcPr>
            <w:tcW w:w="569" w:type="dxa"/>
            <w:hideMark/>
          </w:tcPr>
          <w:p w14:paraId="20FADD6A" w14:textId="699A720E" w:rsidR="003C0E79" w:rsidRPr="00AC206C" w:rsidRDefault="6DA5CF8F" w:rsidP="002320F9">
            <w:pPr>
              <w:rPr>
                <w:rFonts w:cs="Arial"/>
                <w:sz w:val="16"/>
                <w:szCs w:val="16"/>
              </w:rPr>
            </w:pPr>
            <w:r w:rsidRPr="00AC206C">
              <w:rPr>
                <w:rFonts w:cs="Arial"/>
                <w:sz w:val="16"/>
                <w:szCs w:val="16"/>
              </w:rPr>
              <w:t>I</w:t>
            </w:r>
            <w:r w:rsidR="756B0FF5" w:rsidRPr="00AC206C">
              <w:rPr>
                <w:rFonts w:cs="Arial"/>
                <w:sz w:val="16"/>
                <w:szCs w:val="16"/>
              </w:rPr>
              <w:t>X</w:t>
            </w:r>
          </w:p>
        </w:tc>
        <w:tc>
          <w:tcPr>
            <w:tcW w:w="811" w:type="dxa"/>
            <w:hideMark/>
          </w:tcPr>
          <w:p w14:paraId="35119ED3" w14:textId="55ADCDAC" w:rsidR="003C0E79" w:rsidRPr="00AC206C" w:rsidRDefault="003C0E79" w:rsidP="00EC5522">
            <w:pPr>
              <w:rPr>
                <w:rFonts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702" w:type="dxa"/>
            <w:hideMark/>
          </w:tcPr>
          <w:p w14:paraId="0006D7AD" w14:textId="77777777" w:rsidR="003C0E79" w:rsidRPr="00AC206C" w:rsidRDefault="003C0E79" w:rsidP="002320F9">
            <w:pPr>
              <w:rPr>
                <w:rFonts w:cs="Arial"/>
                <w:sz w:val="16"/>
                <w:szCs w:val="16"/>
              </w:rPr>
            </w:pPr>
            <w:r w:rsidRPr="00AC206C">
              <w:rPr>
                <w:rFonts w:cs="Arial"/>
                <w:sz w:val="16"/>
                <w:szCs w:val="16"/>
              </w:rPr>
              <w:t>EFS+</w:t>
            </w:r>
          </w:p>
        </w:tc>
        <w:tc>
          <w:tcPr>
            <w:tcW w:w="873" w:type="dxa"/>
            <w:hideMark/>
          </w:tcPr>
          <w:p w14:paraId="218CC537" w14:textId="77777777" w:rsidR="003C0E79" w:rsidRPr="00AC206C" w:rsidRDefault="003C0E79" w:rsidP="002320F9">
            <w:pPr>
              <w:rPr>
                <w:rFonts w:cs="Arial"/>
                <w:sz w:val="16"/>
                <w:szCs w:val="16"/>
              </w:rPr>
            </w:pPr>
            <w:r w:rsidRPr="00AC206C">
              <w:rPr>
                <w:rFonts w:eastAsia="Times New Roman" w:cs="Arial"/>
                <w:sz w:val="16"/>
                <w:szCs w:val="16"/>
              </w:rPr>
              <w:t>Słabiej rozwinięte</w:t>
            </w:r>
          </w:p>
        </w:tc>
        <w:tc>
          <w:tcPr>
            <w:tcW w:w="742" w:type="dxa"/>
          </w:tcPr>
          <w:p w14:paraId="30769FC1" w14:textId="443EBE94" w:rsidR="003C0E79" w:rsidRPr="00AC206C" w:rsidRDefault="5769AD71" w:rsidP="000B328C">
            <w:pPr>
              <w:rPr>
                <w:rFonts w:cs="Arial"/>
                <w:sz w:val="16"/>
                <w:szCs w:val="16"/>
              </w:rPr>
            </w:pPr>
            <w:r w:rsidRPr="00AC206C">
              <w:rPr>
                <w:rFonts w:cs="Arial"/>
                <w:sz w:val="16"/>
                <w:szCs w:val="16"/>
              </w:rPr>
              <w:t>PLDCR03</w:t>
            </w:r>
          </w:p>
        </w:tc>
        <w:tc>
          <w:tcPr>
            <w:tcW w:w="1543" w:type="dxa"/>
            <w:hideMark/>
          </w:tcPr>
          <w:p w14:paraId="51DB8F3F" w14:textId="746B66D7" w:rsidR="003C0E79" w:rsidRPr="00AC206C" w:rsidRDefault="5769AD71" w:rsidP="002320F9">
            <w:pPr>
              <w:rPr>
                <w:rFonts w:cs="Arial"/>
                <w:sz w:val="16"/>
                <w:szCs w:val="16"/>
              </w:rPr>
            </w:pPr>
            <w:r w:rsidRPr="00AC206C">
              <w:rPr>
                <w:rFonts w:cs="Arial"/>
                <w:sz w:val="16"/>
                <w:szCs w:val="16"/>
              </w:rPr>
              <w:t>Liczba</w:t>
            </w:r>
            <w:r w:rsidR="3EBF0572" w:rsidRPr="00AC206C">
              <w:rPr>
                <w:rFonts w:cs="Arial"/>
                <w:sz w:val="16"/>
                <w:szCs w:val="16"/>
              </w:rPr>
              <w:t xml:space="preserve"> osób, które dzięki wsparciu w obszarze zdrowia podjęły pracę lub kontynuowały zatrudnienie</w:t>
            </w:r>
          </w:p>
        </w:tc>
        <w:tc>
          <w:tcPr>
            <w:tcW w:w="709" w:type="dxa"/>
            <w:hideMark/>
          </w:tcPr>
          <w:p w14:paraId="6F133F72" w14:textId="2D71A60E" w:rsidR="003C0E79" w:rsidRPr="00AC206C" w:rsidRDefault="00F17903" w:rsidP="000B328C">
            <w:pPr>
              <w:rPr>
                <w:rFonts w:cs="Arial"/>
                <w:sz w:val="16"/>
                <w:szCs w:val="16"/>
              </w:rPr>
            </w:pPr>
            <w:r w:rsidRPr="00AC206C">
              <w:rPr>
                <w:rFonts w:cs="Arial"/>
                <w:sz w:val="16"/>
                <w:szCs w:val="16"/>
              </w:rPr>
              <w:t>Osoby</w:t>
            </w:r>
          </w:p>
        </w:tc>
        <w:tc>
          <w:tcPr>
            <w:tcW w:w="1134" w:type="dxa"/>
          </w:tcPr>
          <w:p w14:paraId="5075F744" w14:textId="4DE3C29F" w:rsidR="003C0E79" w:rsidRPr="00AC206C" w:rsidRDefault="00DD4F77" w:rsidP="002320F9">
            <w:pPr>
              <w:rPr>
                <w:rFonts w:cs="Arial"/>
                <w:sz w:val="16"/>
                <w:szCs w:val="16"/>
              </w:rPr>
            </w:pPr>
            <w:r w:rsidRPr="00AC206C">
              <w:rPr>
                <w:rFonts w:cs="Arial"/>
                <w:sz w:val="16"/>
                <w:szCs w:val="16"/>
              </w:rPr>
              <w:t>140</w:t>
            </w:r>
          </w:p>
        </w:tc>
        <w:tc>
          <w:tcPr>
            <w:tcW w:w="709" w:type="dxa"/>
          </w:tcPr>
          <w:p w14:paraId="589BD979" w14:textId="7E5E3EC5" w:rsidR="003C0E79" w:rsidRPr="00AC206C" w:rsidRDefault="00885D11" w:rsidP="002320F9">
            <w:pPr>
              <w:rPr>
                <w:rFonts w:cs="Arial"/>
                <w:bCs/>
                <w:sz w:val="16"/>
                <w:szCs w:val="16"/>
              </w:rPr>
            </w:pPr>
            <w:r w:rsidRPr="00AC206C">
              <w:rPr>
                <w:rFonts w:cs="Arial"/>
                <w:bCs/>
                <w:sz w:val="16"/>
                <w:szCs w:val="16"/>
              </w:rPr>
              <w:t>2020</w:t>
            </w:r>
          </w:p>
        </w:tc>
        <w:tc>
          <w:tcPr>
            <w:tcW w:w="708" w:type="dxa"/>
          </w:tcPr>
          <w:p w14:paraId="6DF2D4C4" w14:textId="1A8E08CC" w:rsidR="003C0E79" w:rsidRPr="00AC206C" w:rsidRDefault="00512B4C" w:rsidP="002320F9">
            <w:pPr>
              <w:rPr>
                <w:rFonts w:cs="Arial"/>
                <w:bCs/>
                <w:sz w:val="16"/>
                <w:szCs w:val="16"/>
              </w:rPr>
            </w:pPr>
            <w:r w:rsidRPr="00AC206C">
              <w:rPr>
                <w:rFonts w:cs="Arial"/>
                <w:bCs/>
                <w:sz w:val="16"/>
                <w:szCs w:val="16"/>
              </w:rPr>
              <w:t xml:space="preserve">9 </w:t>
            </w:r>
            <w:r w:rsidR="0059720D" w:rsidRPr="00AC206C">
              <w:rPr>
                <w:rFonts w:cs="Arial"/>
                <w:bCs/>
                <w:sz w:val="16"/>
                <w:szCs w:val="16"/>
              </w:rPr>
              <w:t>395</w:t>
            </w:r>
          </w:p>
        </w:tc>
        <w:tc>
          <w:tcPr>
            <w:tcW w:w="851" w:type="dxa"/>
            <w:hideMark/>
          </w:tcPr>
          <w:p w14:paraId="17D94CEE" w14:textId="587846CB" w:rsidR="003C0E79" w:rsidRPr="00AC206C" w:rsidRDefault="00F37245" w:rsidP="002320F9">
            <w:pPr>
              <w:rPr>
                <w:rFonts w:cs="Arial"/>
                <w:sz w:val="16"/>
                <w:szCs w:val="16"/>
              </w:rPr>
            </w:pPr>
            <w:r w:rsidRPr="00AC206C">
              <w:rPr>
                <w:rFonts w:cs="Arial"/>
                <w:sz w:val="16"/>
                <w:szCs w:val="16"/>
              </w:rPr>
              <w:t>System teleinformatyczny</w:t>
            </w:r>
          </w:p>
        </w:tc>
        <w:tc>
          <w:tcPr>
            <w:tcW w:w="425" w:type="dxa"/>
          </w:tcPr>
          <w:p w14:paraId="06690554" w14:textId="77777777" w:rsidR="003C0E79" w:rsidRPr="00AC206C" w:rsidRDefault="003C0E79" w:rsidP="002320F9">
            <w:pPr>
              <w:rPr>
                <w:rFonts w:cs="Arial"/>
                <w:sz w:val="16"/>
                <w:szCs w:val="16"/>
              </w:rPr>
            </w:pPr>
          </w:p>
        </w:tc>
      </w:tr>
      <w:tr w:rsidR="00591A70" w:rsidRPr="00AC206C" w14:paraId="175E1779" w14:textId="77777777" w:rsidTr="00CE196B">
        <w:trPr>
          <w:trHeight w:val="434"/>
        </w:trPr>
        <w:tc>
          <w:tcPr>
            <w:tcW w:w="569" w:type="dxa"/>
            <w:hideMark/>
          </w:tcPr>
          <w:p w14:paraId="02A5D9B2" w14:textId="07BC813F" w:rsidR="00C5398D" w:rsidRPr="00AC206C" w:rsidRDefault="00C5398D" w:rsidP="002320F9">
            <w:pPr>
              <w:rPr>
                <w:rFonts w:cs="Arial"/>
                <w:sz w:val="16"/>
                <w:szCs w:val="16"/>
              </w:rPr>
            </w:pPr>
            <w:r w:rsidRPr="00AC206C">
              <w:rPr>
                <w:rFonts w:cs="Arial"/>
                <w:sz w:val="16"/>
                <w:szCs w:val="16"/>
              </w:rPr>
              <w:t>IX</w:t>
            </w:r>
          </w:p>
        </w:tc>
        <w:tc>
          <w:tcPr>
            <w:tcW w:w="811" w:type="dxa"/>
            <w:hideMark/>
          </w:tcPr>
          <w:p w14:paraId="2F9D3C1C" w14:textId="488DB31C" w:rsidR="00C5398D" w:rsidRPr="00AC206C" w:rsidRDefault="00C5398D" w:rsidP="002320F9">
            <w:pPr>
              <w:rPr>
                <w:rFonts w:eastAsia="Times New Roman" w:cs="Arial"/>
                <w:sz w:val="16"/>
                <w:szCs w:val="16"/>
              </w:rPr>
            </w:pPr>
            <w:r w:rsidRPr="00AC206C">
              <w:rPr>
                <w:rFonts w:eastAsia="Times New Roman" w:cs="Arial"/>
                <w:sz w:val="16"/>
                <w:szCs w:val="16"/>
              </w:rPr>
              <w:t>4d)</w:t>
            </w:r>
          </w:p>
        </w:tc>
        <w:tc>
          <w:tcPr>
            <w:tcW w:w="702" w:type="dxa"/>
            <w:hideMark/>
          </w:tcPr>
          <w:p w14:paraId="3E17CBBA" w14:textId="77777777" w:rsidR="00C5398D" w:rsidRPr="00AC206C" w:rsidRDefault="00C5398D" w:rsidP="002320F9">
            <w:pPr>
              <w:rPr>
                <w:rFonts w:cs="Arial"/>
                <w:sz w:val="16"/>
                <w:szCs w:val="16"/>
              </w:rPr>
            </w:pPr>
            <w:r w:rsidRPr="00AC206C">
              <w:rPr>
                <w:rFonts w:cs="Arial"/>
                <w:sz w:val="16"/>
                <w:szCs w:val="16"/>
              </w:rPr>
              <w:t>EFS+</w:t>
            </w:r>
          </w:p>
        </w:tc>
        <w:tc>
          <w:tcPr>
            <w:tcW w:w="873" w:type="dxa"/>
            <w:hideMark/>
          </w:tcPr>
          <w:p w14:paraId="31EF68FA" w14:textId="77777777" w:rsidR="00C5398D" w:rsidRPr="00AC206C" w:rsidRDefault="00C5398D" w:rsidP="002320F9">
            <w:pPr>
              <w:rPr>
                <w:rFonts w:cs="Arial"/>
                <w:sz w:val="16"/>
                <w:szCs w:val="16"/>
              </w:rPr>
            </w:pPr>
            <w:r w:rsidRPr="00AC206C">
              <w:rPr>
                <w:rFonts w:eastAsia="Times New Roman" w:cs="Arial"/>
                <w:sz w:val="16"/>
                <w:szCs w:val="16"/>
              </w:rPr>
              <w:t>Słabiej rozwinięte</w:t>
            </w:r>
          </w:p>
        </w:tc>
        <w:tc>
          <w:tcPr>
            <w:tcW w:w="742" w:type="dxa"/>
          </w:tcPr>
          <w:p w14:paraId="489B0075" w14:textId="4575AEEA" w:rsidR="00C5398D" w:rsidRPr="00AC206C" w:rsidRDefault="00C5398D" w:rsidP="002320F9">
            <w:pPr>
              <w:rPr>
                <w:rFonts w:cs="Arial"/>
                <w:sz w:val="16"/>
                <w:szCs w:val="16"/>
              </w:rPr>
            </w:pPr>
            <w:r w:rsidRPr="00AC206C">
              <w:rPr>
                <w:rFonts w:cs="Arial"/>
                <w:sz w:val="16"/>
                <w:szCs w:val="16"/>
              </w:rPr>
              <w:t>EECR03</w:t>
            </w:r>
          </w:p>
        </w:tc>
        <w:tc>
          <w:tcPr>
            <w:tcW w:w="1543" w:type="dxa"/>
            <w:hideMark/>
          </w:tcPr>
          <w:p w14:paraId="690F13E1" w14:textId="530ACF13" w:rsidR="00C5398D" w:rsidRPr="00AC206C" w:rsidRDefault="00C5398D" w:rsidP="002320F9">
            <w:pPr>
              <w:rPr>
                <w:rFonts w:cs="Arial"/>
                <w:sz w:val="16"/>
                <w:szCs w:val="16"/>
              </w:rPr>
            </w:pPr>
            <w:r w:rsidRPr="00AC206C">
              <w:rPr>
                <w:rFonts w:cs="Arial"/>
                <w:sz w:val="16"/>
                <w:szCs w:val="16"/>
              </w:rPr>
              <w:t>Liczba osób, które uzyskały kwalifikacje po opuszczeniu programu</w:t>
            </w:r>
          </w:p>
        </w:tc>
        <w:tc>
          <w:tcPr>
            <w:tcW w:w="709" w:type="dxa"/>
            <w:hideMark/>
          </w:tcPr>
          <w:p w14:paraId="027A8D90" w14:textId="137F61DF" w:rsidR="00C5398D" w:rsidRPr="00AC206C" w:rsidRDefault="00F17903" w:rsidP="000B328C">
            <w:pPr>
              <w:rPr>
                <w:rFonts w:cs="Arial"/>
                <w:sz w:val="16"/>
                <w:szCs w:val="16"/>
              </w:rPr>
            </w:pPr>
            <w:r w:rsidRPr="00AC206C">
              <w:rPr>
                <w:rFonts w:cs="Arial"/>
                <w:sz w:val="16"/>
                <w:szCs w:val="16"/>
              </w:rPr>
              <w:t>Osoby</w:t>
            </w:r>
          </w:p>
        </w:tc>
        <w:tc>
          <w:tcPr>
            <w:tcW w:w="1134" w:type="dxa"/>
          </w:tcPr>
          <w:p w14:paraId="3295733A" w14:textId="6EAA4F8C" w:rsidR="00C5398D" w:rsidRPr="00AC206C" w:rsidRDefault="00C5398D" w:rsidP="002320F9">
            <w:pPr>
              <w:rPr>
                <w:rFonts w:cs="Arial"/>
                <w:sz w:val="16"/>
                <w:szCs w:val="16"/>
              </w:rPr>
            </w:pPr>
            <w:r w:rsidRPr="00AC206C">
              <w:rPr>
                <w:rFonts w:cs="Arial"/>
                <w:sz w:val="16"/>
                <w:szCs w:val="16"/>
              </w:rPr>
              <w:t>8 402</w:t>
            </w:r>
          </w:p>
        </w:tc>
        <w:tc>
          <w:tcPr>
            <w:tcW w:w="709" w:type="dxa"/>
          </w:tcPr>
          <w:p w14:paraId="2A724E77" w14:textId="2D1603CC" w:rsidR="00C5398D" w:rsidRPr="00AC206C" w:rsidRDefault="00C5398D" w:rsidP="002320F9">
            <w:pPr>
              <w:rPr>
                <w:rFonts w:cs="Arial"/>
                <w:sz w:val="16"/>
                <w:szCs w:val="16"/>
              </w:rPr>
            </w:pPr>
            <w:r w:rsidRPr="00AC206C">
              <w:rPr>
                <w:rFonts w:cs="Arial"/>
                <w:sz w:val="16"/>
                <w:szCs w:val="16"/>
              </w:rPr>
              <w:t>2020</w:t>
            </w:r>
          </w:p>
        </w:tc>
        <w:tc>
          <w:tcPr>
            <w:tcW w:w="708" w:type="dxa"/>
          </w:tcPr>
          <w:p w14:paraId="6CB25324" w14:textId="3E8A1535" w:rsidR="00C5398D" w:rsidRPr="00AC206C" w:rsidRDefault="00AD1D57" w:rsidP="002320F9">
            <w:pPr>
              <w:rPr>
                <w:rFonts w:cs="Arial"/>
                <w:sz w:val="16"/>
                <w:szCs w:val="16"/>
              </w:rPr>
            </w:pPr>
            <w:r w:rsidRPr="00AC206C">
              <w:rPr>
                <w:rFonts w:cs="Arial"/>
                <w:sz w:val="16"/>
                <w:szCs w:val="16"/>
              </w:rPr>
              <w:t>20 235</w:t>
            </w:r>
          </w:p>
        </w:tc>
        <w:tc>
          <w:tcPr>
            <w:tcW w:w="851" w:type="dxa"/>
            <w:hideMark/>
          </w:tcPr>
          <w:p w14:paraId="13E12804" w14:textId="22E86039" w:rsidR="00C5398D" w:rsidRPr="00AC206C" w:rsidRDefault="00C5398D" w:rsidP="000B328C">
            <w:pPr>
              <w:rPr>
                <w:rFonts w:cs="Arial"/>
                <w:sz w:val="16"/>
                <w:szCs w:val="16"/>
              </w:rPr>
            </w:pPr>
            <w:r w:rsidRPr="00AC206C">
              <w:rPr>
                <w:rFonts w:cs="Arial"/>
                <w:sz w:val="16"/>
                <w:szCs w:val="16"/>
              </w:rPr>
              <w:t>System teleinformatyczny</w:t>
            </w:r>
          </w:p>
        </w:tc>
        <w:tc>
          <w:tcPr>
            <w:tcW w:w="425" w:type="dxa"/>
          </w:tcPr>
          <w:p w14:paraId="3FC8D9F3" w14:textId="77777777" w:rsidR="00C5398D" w:rsidRPr="00AC206C" w:rsidRDefault="00C5398D" w:rsidP="002320F9">
            <w:pPr>
              <w:rPr>
                <w:rFonts w:cs="Arial"/>
                <w:sz w:val="16"/>
                <w:szCs w:val="16"/>
              </w:rPr>
            </w:pPr>
          </w:p>
        </w:tc>
      </w:tr>
    </w:tbl>
    <w:p w14:paraId="009651D7" w14:textId="47C01E8F" w:rsidR="000932AA" w:rsidRPr="00A4793D" w:rsidRDefault="490476BC" w:rsidP="00BA7E3D">
      <w:pPr>
        <w:pStyle w:val="Nagwek6"/>
        <w:rPr>
          <w:rFonts w:cs="Arial"/>
        </w:rPr>
      </w:pPr>
      <w:bookmarkStart w:id="348" w:name="_Toc76035967"/>
      <w:bookmarkStart w:id="349" w:name="_Toc90639039"/>
      <w:r w:rsidRPr="00A4793D">
        <w:rPr>
          <w:rFonts w:cs="Arial"/>
        </w:rPr>
        <w:t>2.</w:t>
      </w:r>
      <w:r w:rsidR="0614BEC0" w:rsidRPr="00A4793D">
        <w:rPr>
          <w:rFonts w:cs="Arial"/>
        </w:rPr>
        <w:t>1</w:t>
      </w:r>
      <w:r w:rsidR="36000D62" w:rsidRPr="00A4793D">
        <w:rPr>
          <w:rFonts w:cs="Arial"/>
        </w:rPr>
        <w:t>.</w:t>
      </w:r>
      <w:r w:rsidR="38791E0C" w:rsidRPr="00A4793D">
        <w:rPr>
          <w:rFonts w:cs="Arial"/>
        </w:rPr>
        <w:t>9</w:t>
      </w:r>
      <w:r w:rsidRPr="00A4793D">
        <w:rPr>
          <w:rFonts w:cs="Arial"/>
        </w:rPr>
        <w:t>.</w:t>
      </w:r>
      <w:r w:rsidR="00915098" w:rsidRPr="00A4793D">
        <w:rPr>
          <w:rFonts w:cs="Arial"/>
        </w:rPr>
        <w:t>4</w:t>
      </w:r>
      <w:r w:rsidRPr="00A4793D">
        <w:rPr>
          <w:rFonts w:cs="Arial"/>
        </w:rPr>
        <w:t>.3</w:t>
      </w:r>
      <w:r w:rsidR="0614BEC0" w:rsidRPr="00A4793D">
        <w:rPr>
          <w:rFonts w:cs="Arial"/>
        </w:rPr>
        <w:t>.</w:t>
      </w:r>
      <w:r w:rsidRPr="00A4793D">
        <w:rPr>
          <w:rFonts w:cs="Arial"/>
        </w:rPr>
        <w:t xml:space="preserve"> </w:t>
      </w:r>
      <w:r w:rsidR="0614BEC0" w:rsidRPr="00A4793D">
        <w:rPr>
          <w:rFonts w:cs="Arial"/>
        </w:rPr>
        <w:t xml:space="preserve">Indykatywny </w:t>
      </w:r>
      <w:r w:rsidRPr="00A4793D">
        <w:rPr>
          <w:rFonts w:cs="Arial"/>
        </w:rPr>
        <w:t xml:space="preserve">podział </w:t>
      </w:r>
      <w:r w:rsidR="0614BEC0" w:rsidRPr="00A4793D">
        <w:rPr>
          <w:rFonts w:cs="Arial"/>
        </w:rPr>
        <w:t xml:space="preserve">zaprogramowanych </w:t>
      </w:r>
      <w:r w:rsidRPr="00A4793D">
        <w:rPr>
          <w:rFonts w:cs="Arial"/>
        </w:rPr>
        <w:t>zasobów (UE) według rodzaju interwencji</w:t>
      </w:r>
      <w:bookmarkEnd w:id="348"/>
      <w:bookmarkEnd w:id="349"/>
    </w:p>
    <w:p w14:paraId="625CF809" w14:textId="77777777" w:rsidR="00E91F1A" w:rsidRPr="00A4793D" w:rsidRDefault="00E91F1A" w:rsidP="002320F9">
      <w:pPr>
        <w:ind w:left="113"/>
        <w:jc w:val="left"/>
        <w:rPr>
          <w:rFonts w:eastAsia="Times New Roman" w:cs="Arial"/>
          <w:b/>
        </w:rPr>
      </w:pPr>
      <w:r w:rsidRPr="00A4793D">
        <w:rPr>
          <w:rFonts w:cs="Arial"/>
          <w:b/>
        </w:rPr>
        <w:t>Wymiar 1 – zakres interwencji</w:t>
      </w:r>
    </w:p>
    <w:tbl>
      <w:tblPr>
        <w:tblStyle w:val="Tabela-Siatka"/>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15"/>
        <w:gridCol w:w="1984"/>
      </w:tblGrid>
      <w:tr w:rsidR="00AD1430" w:rsidRPr="00AC206C" w14:paraId="0850EE00" w14:textId="77777777" w:rsidTr="00D93CC3">
        <w:tc>
          <w:tcPr>
            <w:tcW w:w="1057" w:type="dxa"/>
            <w:hideMark/>
          </w:tcPr>
          <w:p w14:paraId="57482C47"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6" w:type="dxa"/>
            <w:hideMark/>
          </w:tcPr>
          <w:p w14:paraId="06D77404"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7" w:type="dxa"/>
            <w:hideMark/>
          </w:tcPr>
          <w:p w14:paraId="128A773A"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7" w:type="dxa"/>
            <w:hideMark/>
          </w:tcPr>
          <w:p w14:paraId="650CA144"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415" w:type="dxa"/>
            <w:hideMark/>
          </w:tcPr>
          <w:p w14:paraId="3093AC8F"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1984" w:type="dxa"/>
            <w:hideMark/>
          </w:tcPr>
          <w:p w14:paraId="2C4FB148" w14:textId="77777777" w:rsidR="000932AA" w:rsidRPr="00AC206C" w:rsidRDefault="000932AA" w:rsidP="002320F9">
            <w:pPr>
              <w:rPr>
                <w:rFonts w:cs="Arial"/>
                <w:b/>
                <w:noProof/>
                <w:sz w:val="16"/>
                <w:szCs w:val="16"/>
              </w:rPr>
            </w:pPr>
            <w:r w:rsidRPr="00AC206C">
              <w:rPr>
                <w:rFonts w:cs="Arial"/>
                <w:b/>
                <w:sz w:val="16"/>
                <w:szCs w:val="16"/>
              </w:rPr>
              <w:t>Kwota (w EUR)</w:t>
            </w:r>
          </w:p>
        </w:tc>
      </w:tr>
      <w:tr w:rsidR="00AD1430" w:rsidRPr="00AC206C" w14:paraId="1A36D652" w14:textId="77777777" w:rsidTr="00D93CC3">
        <w:tc>
          <w:tcPr>
            <w:tcW w:w="1057" w:type="dxa"/>
            <w:hideMark/>
          </w:tcPr>
          <w:p w14:paraId="23C73D7C" w14:textId="72DC531D" w:rsidR="000932AA" w:rsidRPr="00AC206C" w:rsidRDefault="490476BC" w:rsidP="002320F9">
            <w:pPr>
              <w:rPr>
                <w:rFonts w:eastAsia="Times New Roman" w:cs="Arial"/>
                <w:sz w:val="16"/>
                <w:szCs w:val="16"/>
              </w:rPr>
            </w:pPr>
            <w:r w:rsidRPr="00AC206C">
              <w:rPr>
                <w:rFonts w:eastAsia="Times New Roman" w:cs="Arial"/>
                <w:sz w:val="16"/>
                <w:szCs w:val="16"/>
              </w:rPr>
              <w:t>I</w:t>
            </w:r>
            <w:r w:rsidR="388E1BA7" w:rsidRPr="00AC206C">
              <w:rPr>
                <w:rFonts w:eastAsia="Times New Roman" w:cs="Arial"/>
                <w:sz w:val="16"/>
                <w:szCs w:val="16"/>
              </w:rPr>
              <w:t>X</w:t>
            </w:r>
          </w:p>
        </w:tc>
        <w:tc>
          <w:tcPr>
            <w:tcW w:w="956" w:type="dxa"/>
          </w:tcPr>
          <w:p w14:paraId="4E49A078" w14:textId="26112CA7" w:rsidR="000932AA" w:rsidRPr="00AC206C" w:rsidRDefault="000932AA" w:rsidP="00EC5522">
            <w:pPr>
              <w:rPr>
                <w:rFonts w:eastAsia="Times New Roman" w:cs="Arial"/>
                <w:sz w:val="16"/>
                <w:szCs w:val="16"/>
              </w:rPr>
            </w:pPr>
            <w:r w:rsidRPr="00AC206C">
              <w:rPr>
                <w:rFonts w:eastAsia="Times New Roman" w:cs="Arial"/>
                <w:sz w:val="16"/>
                <w:szCs w:val="16"/>
              </w:rPr>
              <w:t>EFS+</w:t>
            </w:r>
          </w:p>
        </w:tc>
        <w:tc>
          <w:tcPr>
            <w:tcW w:w="1047" w:type="dxa"/>
          </w:tcPr>
          <w:p w14:paraId="799E011E" w14:textId="77777777" w:rsidR="000932AA" w:rsidRPr="00AC206C" w:rsidRDefault="000932AA" w:rsidP="002320F9">
            <w:pPr>
              <w:rPr>
                <w:rFonts w:eastAsia="Times New Roman" w:cs="Arial"/>
                <w:sz w:val="16"/>
                <w:szCs w:val="16"/>
              </w:rPr>
            </w:pPr>
            <w:r w:rsidRPr="00AC206C">
              <w:rPr>
                <w:rFonts w:cs="Arial"/>
                <w:noProof/>
                <w:sz w:val="16"/>
                <w:szCs w:val="16"/>
              </w:rPr>
              <w:t>Słabiej rozwinięte</w:t>
            </w:r>
          </w:p>
        </w:tc>
        <w:tc>
          <w:tcPr>
            <w:tcW w:w="1317" w:type="dxa"/>
          </w:tcPr>
          <w:p w14:paraId="6CC6BB1E" w14:textId="376BBCEC" w:rsidR="000932AA" w:rsidRPr="00AC206C" w:rsidRDefault="000932AA" w:rsidP="00EC5522">
            <w:pPr>
              <w:rPr>
                <w:rFonts w:eastAsia="Times New Roman"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3415" w:type="dxa"/>
            <w:hideMark/>
          </w:tcPr>
          <w:p w14:paraId="1F055E25" w14:textId="2F64910B" w:rsidR="000932AA" w:rsidRPr="00AC206C" w:rsidRDefault="00402BB7" w:rsidP="002320F9">
            <w:pPr>
              <w:rPr>
                <w:rFonts w:eastAsia="Times New Roman" w:cs="Arial"/>
                <w:sz w:val="16"/>
                <w:szCs w:val="16"/>
              </w:rPr>
            </w:pPr>
            <w:r w:rsidRPr="00AC206C">
              <w:rPr>
                <w:rFonts w:eastAsia="Times New Roman" w:cs="Arial"/>
                <w:sz w:val="16"/>
                <w:szCs w:val="16"/>
              </w:rPr>
              <w:t>140 Wsparcie na rzecz dostosowania umiejętności i kwalifikacji zawodowych do potrzeb rynku pracy oraz na rzecz przepływów na rynku pracy</w:t>
            </w:r>
          </w:p>
        </w:tc>
        <w:tc>
          <w:tcPr>
            <w:tcW w:w="1984" w:type="dxa"/>
          </w:tcPr>
          <w:p w14:paraId="2BF968D1" w14:textId="3061221A" w:rsidR="000932AA" w:rsidRPr="00AC206C" w:rsidRDefault="00876F7F" w:rsidP="002320F9">
            <w:pPr>
              <w:rPr>
                <w:rFonts w:eastAsia="Times New Roman" w:cs="Arial"/>
                <w:sz w:val="16"/>
                <w:szCs w:val="16"/>
              </w:rPr>
            </w:pPr>
            <w:r w:rsidRPr="00AC206C">
              <w:rPr>
                <w:rFonts w:cs="Arial"/>
                <w:sz w:val="16"/>
                <w:szCs w:val="16"/>
              </w:rPr>
              <w:t>22 170 300</w:t>
            </w:r>
          </w:p>
        </w:tc>
      </w:tr>
      <w:tr w:rsidR="00AD1430" w:rsidRPr="00AC206C" w14:paraId="7FAED48A" w14:textId="77777777" w:rsidTr="00D93CC3">
        <w:tc>
          <w:tcPr>
            <w:tcW w:w="1057" w:type="dxa"/>
            <w:hideMark/>
          </w:tcPr>
          <w:p w14:paraId="44C8CAB3" w14:textId="2B0FD7BD" w:rsidR="000932AA" w:rsidRPr="00AC206C" w:rsidRDefault="490476BC" w:rsidP="002320F9">
            <w:pPr>
              <w:rPr>
                <w:rFonts w:eastAsia="Times New Roman" w:cs="Arial"/>
                <w:sz w:val="16"/>
                <w:szCs w:val="16"/>
              </w:rPr>
            </w:pPr>
            <w:r w:rsidRPr="00AC206C">
              <w:rPr>
                <w:rFonts w:eastAsia="Times New Roman" w:cs="Arial"/>
                <w:sz w:val="16"/>
                <w:szCs w:val="16"/>
              </w:rPr>
              <w:t>I</w:t>
            </w:r>
            <w:r w:rsidR="6A2AF223" w:rsidRPr="00AC206C">
              <w:rPr>
                <w:rFonts w:eastAsia="Times New Roman" w:cs="Arial"/>
                <w:sz w:val="16"/>
                <w:szCs w:val="16"/>
              </w:rPr>
              <w:t>X</w:t>
            </w:r>
          </w:p>
        </w:tc>
        <w:tc>
          <w:tcPr>
            <w:tcW w:w="956" w:type="dxa"/>
          </w:tcPr>
          <w:p w14:paraId="5215FEBE" w14:textId="7DE158E6" w:rsidR="000932AA" w:rsidRPr="00AC206C" w:rsidRDefault="000932AA" w:rsidP="00EC5522">
            <w:pPr>
              <w:rPr>
                <w:rFonts w:eastAsia="Times New Roman" w:cs="Arial"/>
                <w:sz w:val="16"/>
                <w:szCs w:val="16"/>
              </w:rPr>
            </w:pPr>
            <w:r w:rsidRPr="00AC206C">
              <w:rPr>
                <w:rFonts w:eastAsia="Times New Roman" w:cs="Arial"/>
                <w:sz w:val="16"/>
                <w:szCs w:val="16"/>
              </w:rPr>
              <w:t>EFS+</w:t>
            </w:r>
          </w:p>
        </w:tc>
        <w:tc>
          <w:tcPr>
            <w:tcW w:w="1047" w:type="dxa"/>
          </w:tcPr>
          <w:p w14:paraId="30DA8DB3" w14:textId="77777777" w:rsidR="000932AA" w:rsidRPr="00AC206C" w:rsidRDefault="000932AA" w:rsidP="002320F9">
            <w:pPr>
              <w:rPr>
                <w:rFonts w:eastAsia="Times New Roman" w:cs="Arial"/>
                <w:sz w:val="16"/>
                <w:szCs w:val="16"/>
              </w:rPr>
            </w:pPr>
            <w:r w:rsidRPr="00AC206C">
              <w:rPr>
                <w:rFonts w:cs="Arial"/>
                <w:noProof/>
                <w:sz w:val="16"/>
                <w:szCs w:val="16"/>
              </w:rPr>
              <w:t>Słabiej rozwinięte</w:t>
            </w:r>
          </w:p>
        </w:tc>
        <w:tc>
          <w:tcPr>
            <w:tcW w:w="1317" w:type="dxa"/>
          </w:tcPr>
          <w:p w14:paraId="433919AF" w14:textId="76B97292" w:rsidR="000932AA" w:rsidRPr="00AC206C" w:rsidRDefault="000932AA" w:rsidP="00EC5522">
            <w:pPr>
              <w:rPr>
                <w:rFonts w:eastAsia="Times New Roman"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3415" w:type="dxa"/>
            <w:hideMark/>
          </w:tcPr>
          <w:p w14:paraId="009B31B5" w14:textId="260C5507" w:rsidR="000932AA" w:rsidRPr="00AC206C" w:rsidRDefault="00402BB7" w:rsidP="002320F9">
            <w:pPr>
              <w:rPr>
                <w:rFonts w:eastAsia="Times New Roman" w:cs="Arial"/>
                <w:sz w:val="16"/>
                <w:szCs w:val="16"/>
              </w:rPr>
            </w:pPr>
            <w:r w:rsidRPr="00AC206C">
              <w:rPr>
                <w:rFonts w:eastAsia="Times New Roman" w:cs="Arial"/>
                <w:sz w:val="16"/>
                <w:szCs w:val="16"/>
              </w:rPr>
              <w:t xml:space="preserve">144 Działania na rzecz zdrowego i dostosowanego środowiska pracy uwzględniające zagrożenia dla zdrowia i obejmujące m.in. </w:t>
            </w:r>
            <w:r w:rsidR="00A2107C" w:rsidRPr="00AC206C">
              <w:rPr>
                <w:rFonts w:eastAsia="Times New Roman" w:cs="Arial"/>
                <w:sz w:val="16"/>
                <w:szCs w:val="16"/>
              </w:rPr>
              <w:t>p</w:t>
            </w:r>
            <w:r w:rsidR="00F17903" w:rsidRPr="00AC206C">
              <w:rPr>
                <w:rFonts w:eastAsia="Times New Roman" w:cs="Arial"/>
                <w:sz w:val="16"/>
                <w:szCs w:val="16"/>
              </w:rPr>
              <w:t xml:space="preserve">romocję </w:t>
            </w:r>
            <w:r w:rsidRPr="00AC206C">
              <w:rPr>
                <w:rFonts w:eastAsia="Times New Roman" w:cs="Arial"/>
                <w:sz w:val="16"/>
                <w:szCs w:val="16"/>
              </w:rPr>
              <w:t>aktywności fizycznej</w:t>
            </w:r>
          </w:p>
        </w:tc>
        <w:tc>
          <w:tcPr>
            <w:tcW w:w="1984" w:type="dxa"/>
          </w:tcPr>
          <w:p w14:paraId="5CCEAC24" w14:textId="1966043B" w:rsidR="000932AA" w:rsidRPr="00AC206C" w:rsidRDefault="00AF71CD" w:rsidP="002320F9">
            <w:pPr>
              <w:rPr>
                <w:rFonts w:eastAsia="Times New Roman" w:cs="Arial"/>
                <w:sz w:val="16"/>
                <w:szCs w:val="16"/>
              </w:rPr>
            </w:pPr>
            <w:r w:rsidRPr="00AC206C">
              <w:rPr>
                <w:rFonts w:cs="Arial"/>
                <w:sz w:val="16"/>
                <w:szCs w:val="16"/>
              </w:rPr>
              <w:t>13 775 000</w:t>
            </w:r>
          </w:p>
        </w:tc>
      </w:tr>
      <w:tr w:rsidR="00AD1430" w:rsidRPr="00AC206C" w14:paraId="56775311" w14:textId="77777777" w:rsidTr="00D93CC3">
        <w:tc>
          <w:tcPr>
            <w:tcW w:w="1057" w:type="dxa"/>
            <w:hideMark/>
          </w:tcPr>
          <w:p w14:paraId="711CBA46" w14:textId="1923B508" w:rsidR="000932AA" w:rsidRPr="00AC206C" w:rsidRDefault="490476BC" w:rsidP="002320F9">
            <w:pPr>
              <w:rPr>
                <w:rFonts w:eastAsia="Times New Roman" w:cs="Arial"/>
                <w:sz w:val="16"/>
                <w:szCs w:val="16"/>
              </w:rPr>
            </w:pPr>
            <w:r w:rsidRPr="00AC206C">
              <w:rPr>
                <w:rFonts w:eastAsia="Times New Roman" w:cs="Arial"/>
                <w:sz w:val="16"/>
                <w:szCs w:val="16"/>
              </w:rPr>
              <w:t>I</w:t>
            </w:r>
            <w:r w:rsidR="0CB9FB02" w:rsidRPr="00AC206C">
              <w:rPr>
                <w:rFonts w:eastAsia="Times New Roman" w:cs="Arial"/>
                <w:sz w:val="16"/>
                <w:szCs w:val="16"/>
              </w:rPr>
              <w:t>X</w:t>
            </w:r>
          </w:p>
        </w:tc>
        <w:tc>
          <w:tcPr>
            <w:tcW w:w="956" w:type="dxa"/>
          </w:tcPr>
          <w:p w14:paraId="3A5AC8C1" w14:textId="6DDAC0E5" w:rsidR="000932AA" w:rsidRPr="00AC206C" w:rsidRDefault="000932AA" w:rsidP="00EC5522">
            <w:pPr>
              <w:rPr>
                <w:rFonts w:eastAsia="Times New Roman" w:cs="Arial"/>
                <w:sz w:val="16"/>
                <w:szCs w:val="16"/>
              </w:rPr>
            </w:pPr>
            <w:r w:rsidRPr="00AC206C">
              <w:rPr>
                <w:rFonts w:eastAsia="Times New Roman" w:cs="Arial"/>
                <w:sz w:val="16"/>
                <w:szCs w:val="16"/>
              </w:rPr>
              <w:t>EFS+</w:t>
            </w:r>
          </w:p>
        </w:tc>
        <w:tc>
          <w:tcPr>
            <w:tcW w:w="1047" w:type="dxa"/>
          </w:tcPr>
          <w:p w14:paraId="47D4669C" w14:textId="77777777" w:rsidR="000932AA" w:rsidRPr="00AC206C" w:rsidRDefault="000932AA" w:rsidP="002320F9">
            <w:pPr>
              <w:rPr>
                <w:rFonts w:eastAsia="Times New Roman" w:cs="Arial"/>
                <w:sz w:val="16"/>
                <w:szCs w:val="16"/>
              </w:rPr>
            </w:pPr>
            <w:r w:rsidRPr="00AC206C">
              <w:rPr>
                <w:rFonts w:cs="Arial"/>
                <w:noProof/>
                <w:sz w:val="16"/>
                <w:szCs w:val="16"/>
              </w:rPr>
              <w:t>Słabiej rozwinięte</w:t>
            </w:r>
          </w:p>
        </w:tc>
        <w:tc>
          <w:tcPr>
            <w:tcW w:w="1317" w:type="dxa"/>
          </w:tcPr>
          <w:p w14:paraId="26E37C2B" w14:textId="25C0B99C" w:rsidR="000932AA" w:rsidRPr="00AC206C" w:rsidRDefault="000932AA" w:rsidP="00EC5522">
            <w:pPr>
              <w:rPr>
                <w:rFonts w:eastAsia="Times New Roman"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3415" w:type="dxa"/>
            <w:hideMark/>
          </w:tcPr>
          <w:p w14:paraId="001F4D80" w14:textId="0E29F5A8" w:rsidR="000932AA" w:rsidRPr="00AC206C" w:rsidRDefault="000932AA" w:rsidP="002320F9">
            <w:pPr>
              <w:rPr>
                <w:rFonts w:eastAsia="Times New Roman" w:cs="Arial"/>
                <w:sz w:val="16"/>
                <w:szCs w:val="16"/>
              </w:rPr>
            </w:pPr>
            <w:r w:rsidRPr="00AC206C">
              <w:rPr>
                <w:rFonts w:eastAsia="Times New Roman" w:cs="Arial"/>
                <w:sz w:val="16"/>
                <w:szCs w:val="16"/>
              </w:rPr>
              <w:t>1</w:t>
            </w:r>
            <w:r w:rsidR="00402BB7" w:rsidRPr="00AC206C">
              <w:rPr>
                <w:rFonts w:eastAsia="Times New Roman" w:cs="Arial"/>
                <w:sz w:val="16"/>
                <w:szCs w:val="16"/>
              </w:rPr>
              <w:t>46</w:t>
            </w:r>
            <w:r w:rsidRPr="00AC206C">
              <w:rPr>
                <w:rFonts w:eastAsia="Times New Roman" w:cs="Arial"/>
                <w:sz w:val="16"/>
                <w:szCs w:val="16"/>
              </w:rPr>
              <w:t xml:space="preserve"> Wsparcie na rzecz przystosowywania pracowników, przedsiębiorstw i przedsiębiorców do zmian</w:t>
            </w:r>
          </w:p>
        </w:tc>
        <w:tc>
          <w:tcPr>
            <w:tcW w:w="1984" w:type="dxa"/>
          </w:tcPr>
          <w:p w14:paraId="4BECCCBD" w14:textId="79BD1B87" w:rsidR="000932AA" w:rsidRPr="00AC206C" w:rsidRDefault="008605AB" w:rsidP="002320F9">
            <w:pPr>
              <w:rPr>
                <w:rFonts w:eastAsia="Times New Roman" w:cs="Arial"/>
                <w:sz w:val="16"/>
                <w:szCs w:val="16"/>
              </w:rPr>
            </w:pPr>
            <w:r w:rsidRPr="00AC206C">
              <w:rPr>
                <w:rFonts w:cs="Arial"/>
                <w:sz w:val="16"/>
                <w:szCs w:val="16"/>
              </w:rPr>
              <w:t>27 937 700</w:t>
            </w:r>
          </w:p>
        </w:tc>
      </w:tr>
    </w:tbl>
    <w:p w14:paraId="66194746" w14:textId="77777777" w:rsidR="00E91F1A" w:rsidRPr="00A4793D" w:rsidRDefault="00E91F1A" w:rsidP="004504E5">
      <w:pPr>
        <w:spacing w:before="120"/>
        <w:ind w:left="113"/>
        <w:jc w:val="left"/>
        <w:rPr>
          <w:rFonts w:eastAsia="Times New Roman" w:cs="Arial"/>
          <w:b/>
        </w:rPr>
      </w:pPr>
      <w:r w:rsidRPr="00A4793D">
        <w:rPr>
          <w:rFonts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7"/>
        <w:gridCol w:w="874"/>
        <w:gridCol w:w="990"/>
        <w:gridCol w:w="1195"/>
        <w:gridCol w:w="3631"/>
        <w:gridCol w:w="2099"/>
      </w:tblGrid>
      <w:tr w:rsidR="00AD1430" w:rsidRPr="00AC206C" w14:paraId="1582E87C" w14:textId="77777777" w:rsidTr="00942D65">
        <w:tc>
          <w:tcPr>
            <w:tcW w:w="987" w:type="dxa"/>
            <w:hideMark/>
          </w:tcPr>
          <w:p w14:paraId="25B4C529"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829" w:type="dxa"/>
            <w:hideMark/>
          </w:tcPr>
          <w:p w14:paraId="22FC7429"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991" w:type="dxa"/>
            <w:hideMark/>
          </w:tcPr>
          <w:p w14:paraId="4A01208F"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157" w:type="dxa"/>
            <w:hideMark/>
          </w:tcPr>
          <w:p w14:paraId="284AFBB9"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686" w:type="dxa"/>
            <w:hideMark/>
          </w:tcPr>
          <w:p w14:paraId="5FA79FA7"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2126" w:type="dxa"/>
            <w:hideMark/>
          </w:tcPr>
          <w:p w14:paraId="3CA4B364" w14:textId="77777777" w:rsidR="000932AA" w:rsidRPr="00AC206C" w:rsidRDefault="000932AA" w:rsidP="002320F9">
            <w:pPr>
              <w:rPr>
                <w:rFonts w:eastAsia="Times New Roman" w:cs="Arial"/>
                <w:b/>
                <w:sz w:val="16"/>
                <w:szCs w:val="16"/>
              </w:rPr>
            </w:pPr>
            <w:r w:rsidRPr="00AC206C">
              <w:rPr>
                <w:rFonts w:cs="Arial"/>
                <w:b/>
                <w:sz w:val="16"/>
                <w:szCs w:val="16"/>
              </w:rPr>
              <w:t>Kwota (w EUR)</w:t>
            </w:r>
          </w:p>
        </w:tc>
      </w:tr>
      <w:tr w:rsidR="00AD1430" w:rsidRPr="00AC206C" w14:paraId="3B8572E5" w14:textId="77777777" w:rsidTr="00942D65">
        <w:tc>
          <w:tcPr>
            <w:tcW w:w="987" w:type="dxa"/>
            <w:hideMark/>
          </w:tcPr>
          <w:p w14:paraId="5A1D98C3" w14:textId="30692E6B" w:rsidR="000932AA" w:rsidRPr="00AC206C" w:rsidRDefault="490476BC" w:rsidP="002320F9">
            <w:pPr>
              <w:rPr>
                <w:rFonts w:eastAsia="Times New Roman" w:cs="Arial"/>
                <w:sz w:val="16"/>
                <w:szCs w:val="16"/>
              </w:rPr>
            </w:pPr>
            <w:r w:rsidRPr="00AC206C">
              <w:rPr>
                <w:rFonts w:eastAsia="Times New Roman" w:cs="Arial"/>
                <w:sz w:val="16"/>
                <w:szCs w:val="16"/>
              </w:rPr>
              <w:t>I</w:t>
            </w:r>
            <w:r w:rsidR="44BDA519" w:rsidRPr="00AC206C">
              <w:rPr>
                <w:rFonts w:eastAsia="Times New Roman" w:cs="Arial"/>
                <w:sz w:val="16"/>
                <w:szCs w:val="16"/>
              </w:rPr>
              <w:t>X</w:t>
            </w:r>
          </w:p>
        </w:tc>
        <w:tc>
          <w:tcPr>
            <w:tcW w:w="829" w:type="dxa"/>
          </w:tcPr>
          <w:p w14:paraId="3EF9740F" w14:textId="6C9BE74D" w:rsidR="000932AA" w:rsidRPr="00AC206C" w:rsidRDefault="000932AA" w:rsidP="00EC5522">
            <w:pPr>
              <w:rPr>
                <w:rFonts w:eastAsia="Times New Roman" w:cs="Arial"/>
                <w:sz w:val="16"/>
                <w:szCs w:val="16"/>
              </w:rPr>
            </w:pPr>
            <w:r w:rsidRPr="00AC206C">
              <w:rPr>
                <w:rFonts w:eastAsia="Times New Roman" w:cs="Arial"/>
                <w:sz w:val="16"/>
                <w:szCs w:val="16"/>
              </w:rPr>
              <w:t>EFS+</w:t>
            </w:r>
          </w:p>
        </w:tc>
        <w:tc>
          <w:tcPr>
            <w:tcW w:w="991" w:type="dxa"/>
          </w:tcPr>
          <w:p w14:paraId="02E63487" w14:textId="77777777" w:rsidR="000932AA" w:rsidRPr="00AC206C" w:rsidRDefault="000932AA" w:rsidP="002320F9">
            <w:pPr>
              <w:rPr>
                <w:rFonts w:eastAsia="Times New Roman" w:cs="Arial"/>
                <w:sz w:val="16"/>
                <w:szCs w:val="16"/>
              </w:rPr>
            </w:pPr>
            <w:r w:rsidRPr="00AC206C">
              <w:rPr>
                <w:rFonts w:cs="Arial"/>
                <w:noProof/>
                <w:sz w:val="16"/>
                <w:szCs w:val="16"/>
              </w:rPr>
              <w:t>Słabiej rozwinięte</w:t>
            </w:r>
          </w:p>
        </w:tc>
        <w:tc>
          <w:tcPr>
            <w:tcW w:w="1157" w:type="dxa"/>
          </w:tcPr>
          <w:p w14:paraId="5DE1E8C5" w14:textId="400D1B06" w:rsidR="000932AA" w:rsidRPr="00AC206C" w:rsidRDefault="000932AA" w:rsidP="00EC5522">
            <w:pPr>
              <w:rPr>
                <w:rFonts w:eastAsia="Times New Roman" w:cs="Arial"/>
                <w:sz w:val="16"/>
                <w:szCs w:val="16"/>
              </w:rPr>
            </w:pPr>
            <w:r w:rsidRPr="00AC206C">
              <w:rPr>
                <w:rFonts w:eastAsia="Times New Roman" w:cs="Arial"/>
                <w:sz w:val="16"/>
                <w:szCs w:val="16"/>
              </w:rPr>
              <w:t>4</w:t>
            </w:r>
            <w:r w:rsidR="00156F4F" w:rsidRPr="00AC206C">
              <w:rPr>
                <w:rFonts w:eastAsia="Times New Roman" w:cs="Arial"/>
                <w:sz w:val="16"/>
                <w:szCs w:val="16"/>
              </w:rPr>
              <w:t>d</w:t>
            </w:r>
            <w:r w:rsidRPr="00AC206C">
              <w:rPr>
                <w:rFonts w:eastAsia="Times New Roman" w:cs="Arial"/>
                <w:sz w:val="16"/>
                <w:szCs w:val="16"/>
              </w:rPr>
              <w:t>)</w:t>
            </w:r>
          </w:p>
        </w:tc>
        <w:tc>
          <w:tcPr>
            <w:tcW w:w="3686" w:type="dxa"/>
            <w:hideMark/>
          </w:tcPr>
          <w:p w14:paraId="3EABAD53" w14:textId="77777777" w:rsidR="000932AA" w:rsidRPr="00AC206C" w:rsidRDefault="000932AA" w:rsidP="002320F9">
            <w:pPr>
              <w:rPr>
                <w:rFonts w:eastAsia="Times New Roman" w:cs="Arial"/>
                <w:sz w:val="16"/>
                <w:szCs w:val="16"/>
              </w:rPr>
            </w:pPr>
            <w:r w:rsidRPr="00AC206C">
              <w:rPr>
                <w:rFonts w:eastAsia="Times New Roman" w:cs="Arial"/>
                <w:sz w:val="16"/>
                <w:szCs w:val="16"/>
              </w:rPr>
              <w:t>01 Dotacja</w:t>
            </w:r>
          </w:p>
        </w:tc>
        <w:tc>
          <w:tcPr>
            <w:tcW w:w="2126" w:type="dxa"/>
          </w:tcPr>
          <w:p w14:paraId="5B25283C" w14:textId="66D610E9" w:rsidR="000932AA" w:rsidRPr="00AC206C" w:rsidRDefault="008605AB" w:rsidP="002320F9">
            <w:pPr>
              <w:rPr>
                <w:rFonts w:eastAsia="Times New Roman" w:cs="Arial"/>
                <w:sz w:val="16"/>
                <w:szCs w:val="16"/>
              </w:rPr>
            </w:pPr>
            <w:r w:rsidRPr="00AC206C">
              <w:rPr>
                <w:rFonts w:cs="Arial"/>
                <w:sz w:val="16"/>
                <w:szCs w:val="16"/>
              </w:rPr>
              <w:t>63</w:t>
            </w:r>
            <w:r w:rsidR="00467F33" w:rsidRPr="00AC206C">
              <w:rPr>
                <w:rFonts w:cs="Arial"/>
                <w:sz w:val="16"/>
                <w:szCs w:val="16"/>
              </w:rPr>
              <w:t xml:space="preserve"> 883 000</w:t>
            </w:r>
          </w:p>
        </w:tc>
      </w:tr>
    </w:tbl>
    <w:p w14:paraId="00EA2C60" w14:textId="77777777" w:rsidR="00E91F1A" w:rsidRPr="00A4793D" w:rsidRDefault="00E91F1A" w:rsidP="004504E5">
      <w:pPr>
        <w:spacing w:before="120"/>
        <w:ind w:left="113"/>
        <w:jc w:val="left"/>
        <w:rPr>
          <w:rFonts w:eastAsia="Times New Roman" w:cs="Arial"/>
          <w:b/>
        </w:rPr>
      </w:pPr>
      <w:r w:rsidRPr="00A4793D">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90"/>
        <w:gridCol w:w="2009"/>
      </w:tblGrid>
      <w:tr w:rsidR="00AD1430" w:rsidRPr="00AC206C" w14:paraId="7D52A290" w14:textId="77777777" w:rsidTr="00942D65">
        <w:tc>
          <w:tcPr>
            <w:tcW w:w="1057" w:type="dxa"/>
            <w:hideMark/>
          </w:tcPr>
          <w:p w14:paraId="170A2D9B"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6" w:type="dxa"/>
            <w:hideMark/>
          </w:tcPr>
          <w:p w14:paraId="7C845DDC"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7" w:type="dxa"/>
            <w:hideMark/>
          </w:tcPr>
          <w:p w14:paraId="7D11B6DB"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7" w:type="dxa"/>
            <w:hideMark/>
          </w:tcPr>
          <w:p w14:paraId="2BA0EC2A"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390" w:type="dxa"/>
            <w:hideMark/>
          </w:tcPr>
          <w:p w14:paraId="5790E3CB"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2009" w:type="dxa"/>
            <w:hideMark/>
          </w:tcPr>
          <w:p w14:paraId="6C7FC919" w14:textId="77777777" w:rsidR="000932AA" w:rsidRPr="00AC206C" w:rsidRDefault="000932AA" w:rsidP="002320F9">
            <w:pPr>
              <w:rPr>
                <w:rFonts w:eastAsia="Times New Roman" w:cs="Arial"/>
                <w:b/>
                <w:sz w:val="16"/>
                <w:szCs w:val="16"/>
              </w:rPr>
            </w:pPr>
            <w:r w:rsidRPr="00AC206C">
              <w:rPr>
                <w:rFonts w:cs="Arial"/>
                <w:b/>
                <w:sz w:val="16"/>
                <w:szCs w:val="16"/>
              </w:rPr>
              <w:t>Kwota (w EUR)</w:t>
            </w:r>
          </w:p>
        </w:tc>
      </w:tr>
      <w:tr w:rsidR="00AD1430" w:rsidRPr="00AC206C" w14:paraId="55189526" w14:textId="77777777" w:rsidTr="008605AB">
        <w:tc>
          <w:tcPr>
            <w:tcW w:w="1057" w:type="dxa"/>
          </w:tcPr>
          <w:p w14:paraId="48010D43" w14:textId="77777777" w:rsidR="008605AB" w:rsidRPr="00AC206C" w:rsidRDefault="008605AB" w:rsidP="0067359C">
            <w:pPr>
              <w:rPr>
                <w:rFonts w:eastAsia="Times New Roman" w:cs="Arial"/>
                <w:sz w:val="16"/>
                <w:szCs w:val="16"/>
              </w:rPr>
            </w:pPr>
            <w:r w:rsidRPr="00AC206C">
              <w:rPr>
                <w:rFonts w:eastAsia="Times New Roman" w:cs="Arial"/>
                <w:sz w:val="16"/>
                <w:szCs w:val="16"/>
              </w:rPr>
              <w:t>IX</w:t>
            </w:r>
          </w:p>
        </w:tc>
        <w:tc>
          <w:tcPr>
            <w:tcW w:w="956" w:type="dxa"/>
          </w:tcPr>
          <w:p w14:paraId="5C1E6E92" w14:textId="04D181D5" w:rsidR="008605AB" w:rsidRPr="00AC206C" w:rsidRDefault="008605AB" w:rsidP="00EC5522">
            <w:pPr>
              <w:rPr>
                <w:rFonts w:eastAsia="Times New Roman" w:cs="Arial"/>
                <w:sz w:val="16"/>
                <w:szCs w:val="16"/>
              </w:rPr>
            </w:pPr>
            <w:r w:rsidRPr="00AC206C">
              <w:rPr>
                <w:rFonts w:eastAsia="Times New Roman" w:cs="Arial"/>
                <w:sz w:val="16"/>
                <w:szCs w:val="16"/>
              </w:rPr>
              <w:t>EFS+</w:t>
            </w:r>
          </w:p>
        </w:tc>
        <w:tc>
          <w:tcPr>
            <w:tcW w:w="1047" w:type="dxa"/>
          </w:tcPr>
          <w:p w14:paraId="1684B1C8" w14:textId="77777777" w:rsidR="008605AB" w:rsidRPr="00AC206C" w:rsidRDefault="008605AB" w:rsidP="0067359C">
            <w:pPr>
              <w:rPr>
                <w:rFonts w:cs="Arial"/>
                <w:noProof/>
                <w:sz w:val="16"/>
                <w:szCs w:val="16"/>
              </w:rPr>
            </w:pPr>
            <w:r w:rsidRPr="00AC206C">
              <w:rPr>
                <w:rFonts w:cs="Arial"/>
                <w:noProof/>
                <w:sz w:val="16"/>
                <w:szCs w:val="16"/>
              </w:rPr>
              <w:t>Słabiej rozwinięte</w:t>
            </w:r>
          </w:p>
        </w:tc>
        <w:tc>
          <w:tcPr>
            <w:tcW w:w="1317" w:type="dxa"/>
          </w:tcPr>
          <w:p w14:paraId="02C5813A" w14:textId="027AF413" w:rsidR="008605AB" w:rsidRPr="00AC206C" w:rsidRDefault="008605AB" w:rsidP="00EC5522">
            <w:pPr>
              <w:rPr>
                <w:rFonts w:eastAsia="Times New Roman" w:cs="Arial"/>
                <w:sz w:val="16"/>
                <w:szCs w:val="16"/>
              </w:rPr>
            </w:pPr>
            <w:r w:rsidRPr="00AC206C">
              <w:rPr>
                <w:rFonts w:eastAsia="Times New Roman" w:cs="Arial"/>
                <w:sz w:val="16"/>
                <w:szCs w:val="16"/>
              </w:rPr>
              <w:t>4d)</w:t>
            </w:r>
          </w:p>
        </w:tc>
        <w:tc>
          <w:tcPr>
            <w:tcW w:w="3390" w:type="dxa"/>
          </w:tcPr>
          <w:p w14:paraId="6DFB3A80" w14:textId="77777777" w:rsidR="008605AB" w:rsidRPr="00AC206C" w:rsidRDefault="008605AB" w:rsidP="0067359C">
            <w:pPr>
              <w:rPr>
                <w:rFonts w:eastAsia="Times New Roman" w:cs="Arial"/>
                <w:sz w:val="16"/>
                <w:szCs w:val="16"/>
              </w:rPr>
            </w:pPr>
            <w:r w:rsidRPr="00AC206C">
              <w:rPr>
                <w:rFonts w:eastAsia="Times New Roman" w:cs="Arial"/>
                <w:sz w:val="16"/>
                <w:szCs w:val="16"/>
              </w:rPr>
              <w:t>28 Obszary wiejskie</w:t>
            </w:r>
          </w:p>
        </w:tc>
        <w:tc>
          <w:tcPr>
            <w:tcW w:w="2009" w:type="dxa"/>
          </w:tcPr>
          <w:p w14:paraId="5A0035B0" w14:textId="3D53B90D" w:rsidR="008605AB" w:rsidRPr="00AC206C" w:rsidRDefault="00F93125" w:rsidP="0067359C">
            <w:pPr>
              <w:rPr>
                <w:rFonts w:cs="Arial"/>
                <w:sz w:val="16"/>
                <w:szCs w:val="16"/>
              </w:rPr>
            </w:pPr>
            <w:r w:rsidRPr="00AC206C">
              <w:rPr>
                <w:rFonts w:cs="Arial"/>
                <w:sz w:val="16"/>
                <w:szCs w:val="16"/>
              </w:rPr>
              <w:t>12 776 600</w:t>
            </w:r>
          </w:p>
        </w:tc>
      </w:tr>
      <w:tr w:rsidR="00AD1430" w:rsidRPr="00AC206C" w14:paraId="4605A91B" w14:textId="77777777" w:rsidTr="00942D65">
        <w:tc>
          <w:tcPr>
            <w:tcW w:w="1057" w:type="dxa"/>
            <w:hideMark/>
          </w:tcPr>
          <w:p w14:paraId="66337076" w14:textId="4327F4CD" w:rsidR="00050927" w:rsidRPr="00AC206C" w:rsidRDefault="00050927" w:rsidP="002320F9">
            <w:pPr>
              <w:rPr>
                <w:rFonts w:eastAsia="Times New Roman" w:cs="Arial"/>
                <w:sz w:val="16"/>
                <w:szCs w:val="16"/>
              </w:rPr>
            </w:pPr>
            <w:r w:rsidRPr="00AC206C">
              <w:rPr>
                <w:rFonts w:eastAsia="Times New Roman" w:cs="Arial"/>
                <w:sz w:val="16"/>
                <w:szCs w:val="16"/>
              </w:rPr>
              <w:t>IX</w:t>
            </w:r>
          </w:p>
        </w:tc>
        <w:tc>
          <w:tcPr>
            <w:tcW w:w="956" w:type="dxa"/>
          </w:tcPr>
          <w:p w14:paraId="4873678B" w14:textId="36580303" w:rsidR="00050927" w:rsidRPr="00AC206C" w:rsidRDefault="00050927" w:rsidP="00EC5522">
            <w:pPr>
              <w:rPr>
                <w:rFonts w:eastAsia="Times New Roman" w:cs="Arial"/>
                <w:sz w:val="16"/>
                <w:szCs w:val="16"/>
              </w:rPr>
            </w:pPr>
            <w:r w:rsidRPr="00AC206C">
              <w:rPr>
                <w:rFonts w:eastAsia="Times New Roman" w:cs="Arial"/>
                <w:sz w:val="16"/>
                <w:szCs w:val="16"/>
              </w:rPr>
              <w:t>EFS+</w:t>
            </w:r>
          </w:p>
        </w:tc>
        <w:tc>
          <w:tcPr>
            <w:tcW w:w="1047" w:type="dxa"/>
          </w:tcPr>
          <w:p w14:paraId="0E581358" w14:textId="77777777" w:rsidR="00050927" w:rsidRPr="00AC206C" w:rsidRDefault="00050927" w:rsidP="002320F9">
            <w:pPr>
              <w:rPr>
                <w:rFonts w:eastAsia="Times New Roman" w:cs="Arial"/>
                <w:sz w:val="16"/>
                <w:szCs w:val="16"/>
              </w:rPr>
            </w:pPr>
            <w:r w:rsidRPr="00AC206C">
              <w:rPr>
                <w:rFonts w:cs="Arial"/>
                <w:noProof/>
                <w:sz w:val="16"/>
                <w:szCs w:val="16"/>
              </w:rPr>
              <w:t>Słabiej rozwinięte</w:t>
            </w:r>
          </w:p>
        </w:tc>
        <w:tc>
          <w:tcPr>
            <w:tcW w:w="1317" w:type="dxa"/>
          </w:tcPr>
          <w:p w14:paraId="42DDD825" w14:textId="055548A4" w:rsidR="00050927" w:rsidRPr="00AC206C" w:rsidRDefault="00050927" w:rsidP="00EC5522">
            <w:pPr>
              <w:rPr>
                <w:rFonts w:eastAsia="Times New Roman" w:cs="Arial"/>
                <w:sz w:val="16"/>
                <w:szCs w:val="16"/>
              </w:rPr>
            </w:pPr>
            <w:r w:rsidRPr="00AC206C">
              <w:rPr>
                <w:rFonts w:eastAsia="Times New Roman" w:cs="Arial"/>
                <w:sz w:val="16"/>
                <w:szCs w:val="16"/>
              </w:rPr>
              <w:t>4d)</w:t>
            </w:r>
          </w:p>
        </w:tc>
        <w:tc>
          <w:tcPr>
            <w:tcW w:w="3390" w:type="dxa"/>
            <w:hideMark/>
          </w:tcPr>
          <w:p w14:paraId="53B9DA0F" w14:textId="7AC1E673" w:rsidR="00050927" w:rsidRPr="00AC206C" w:rsidRDefault="00050927" w:rsidP="002320F9">
            <w:pPr>
              <w:rPr>
                <w:rFonts w:eastAsia="Times New Roman" w:cs="Arial"/>
                <w:sz w:val="16"/>
                <w:szCs w:val="16"/>
              </w:rPr>
            </w:pPr>
            <w:r w:rsidRPr="00AC206C">
              <w:rPr>
                <w:rFonts w:eastAsia="Times New Roman" w:cs="Arial"/>
                <w:sz w:val="16"/>
                <w:szCs w:val="16"/>
              </w:rPr>
              <w:t>33 Brak ukierunkowania terytorialnego</w:t>
            </w:r>
          </w:p>
        </w:tc>
        <w:tc>
          <w:tcPr>
            <w:tcW w:w="2009" w:type="dxa"/>
          </w:tcPr>
          <w:p w14:paraId="1BEF4A64" w14:textId="1BD188E1" w:rsidR="00050927" w:rsidRPr="00AC206C" w:rsidRDefault="00F93125" w:rsidP="002320F9">
            <w:pPr>
              <w:rPr>
                <w:rFonts w:eastAsia="Times New Roman" w:cs="Arial"/>
                <w:b/>
                <w:sz w:val="16"/>
                <w:szCs w:val="16"/>
              </w:rPr>
            </w:pPr>
            <w:r w:rsidRPr="00AC206C">
              <w:rPr>
                <w:rFonts w:cs="Arial"/>
                <w:sz w:val="16"/>
                <w:szCs w:val="16"/>
              </w:rPr>
              <w:t>51 106 400</w:t>
            </w:r>
          </w:p>
        </w:tc>
      </w:tr>
    </w:tbl>
    <w:p w14:paraId="71F42541" w14:textId="77777777" w:rsidR="00E91F1A" w:rsidRPr="00A4793D" w:rsidRDefault="00E91F1A" w:rsidP="004504E5">
      <w:pPr>
        <w:spacing w:before="120"/>
        <w:ind w:left="113"/>
        <w:jc w:val="left"/>
        <w:rPr>
          <w:rFonts w:eastAsia="Times New Roman" w:cs="Arial"/>
          <w:b/>
        </w:rPr>
      </w:pPr>
      <w:r w:rsidRPr="00A4793D">
        <w:rPr>
          <w:rFonts w:cs="Arial"/>
          <w:b/>
        </w:rPr>
        <w:t>Wymiar 6 – uzupełniające obszary tematyczne EFS+</w:t>
      </w:r>
    </w:p>
    <w:tbl>
      <w:tblPr>
        <w:tblStyle w:val="Tabela-Siatka"/>
        <w:tblW w:w="9776"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35"/>
        <w:gridCol w:w="1964"/>
      </w:tblGrid>
      <w:tr w:rsidR="00AD1430" w:rsidRPr="00AC206C" w14:paraId="404A2D21" w14:textId="77777777" w:rsidTr="00442C69">
        <w:trPr>
          <w:tblHeader/>
        </w:trPr>
        <w:tc>
          <w:tcPr>
            <w:tcW w:w="1057" w:type="dxa"/>
            <w:hideMark/>
          </w:tcPr>
          <w:p w14:paraId="06AFDDA4" w14:textId="77777777" w:rsidR="000932AA" w:rsidRPr="00AC206C" w:rsidRDefault="000932AA" w:rsidP="002320F9">
            <w:pPr>
              <w:rPr>
                <w:rFonts w:eastAsia="Times New Roman" w:cs="Arial"/>
                <w:b/>
                <w:sz w:val="16"/>
                <w:szCs w:val="16"/>
              </w:rPr>
            </w:pPr>
            <w:r w:rsidRPr="00AC206C">
              <w:rPr>
                <w:rFonts w:cs="Arial"/>
                <w:b/>
                <w:sz w:val="16"/>
                <w:szCs w:val="16"/>
              </w:rPr>
              <w:t>Nr priorytetu</w:t>
            </w:r>
          </w:p>
        </w:tc>
        <w:tc>
          <w:tcPr>
            <w:tcW w:w="956" w:type="dxa"/>
            <w:hideMark/>
          </w:tcPr>
          <w:p w14:paraId="23D6809F" w14:textId="77777777" w:rsidR="000932AA" w:rsidRPr="00AC206C" w:rsidRDefault="000932AA" w:rsidP="002320F9">
            <w:pPr>
              <w:rPr>
                <w:rFonts w:eastAsia="Times New Roman" w:cs="Arial"/>
                <w:b/>
                <w:sz w:val="16"/>
                <w:szCs w:val="16"/>
              </w:rPr>
            </w:pPr>
            <w:r w:rsidRPr="00AC206C">
              <w:rPr>
                <w:rFonts w:cs="Arial"/>
                <w:b/>
                <w:sz w:val="16"/>
                <w:szCs w:val="16"/>
              </w:rPr>
              <w:t>Fundusz</w:t>
            </w:r>
          </w:p>
        </w:tc>
        <w:tc>
          <w:tcPr>
            <w:tcW w:w="1047" w:type="dxa"/>
            <w:hideMark/>
          </w:tcPr>
          <w:p w14:paraId="77111565" w14:textId="77777777" w:rsidR="000932AA" w:rsidRPr="00AC206C" w:rsidRDefault="000932AA" w:rsidP="002320F9">
            <w:pPr>
              <w:rPr>
                <w:rFonts w:eastAsia="Times New Roman" w:cs="Arial"/>
                <w:b/>
                <w:sz w:val="16"/>
                <w:szCs w:val="16"/>
              </w:rPr>
            </w:pPr>
            <w:r w:rsidRPr="00AC206C">
              <w:rPr>
                <w:rFonts w:cs="Arial"/>
                <w:b/>
                <w:sz w:val="16"/>
                <w:szCs w:val="16"/>
              </w:rPr>
              <w:t>Kategoria regionu</w:t>
            </w:r>
          </w:p>
        </w:tc>
        <w:tc>
          <w:tcPr>
            <w:tcW w:w="1317" w:type="dxa"/>
            <w:hideMark/>
          </w:tcPr>
          <w:p w14:paraId="656EC863" w14:textId="77777777" w:rsidR="000932AA" w:rsidRPr="00AC206C" w:rsidRDefault="000932AA" w:rsidP="002320F9">
            <w:pPr>
              <w:rPr>
                <w:rFonts w:eastAsia="Times New Roman" w:cs="Arial"/>
                <w:b/>
                <w:sz w:val="16"/>
                <w:szCs w:val="16"/>
              </w:rPr>
            </w:pPr>
            <w:r w:rsidRPr="00AC206C">
              <w:rPr>
                <w:rFonts w:cs="Arial"/>
                <w:b/>
                <w:sz w:val="16"/>
                <w:szCs w:val="16"/>
              </w:rPr>
              <w:t>Cel szczegółowy</w:t>
            </w:r>
          </w:p>
        </w:tc>
        <w:tc>
          <w:tcPr>
            <w:tcW w:w="3435" w:type="dxa"/>
            <w:hideMark/>
          </w:tcPr>
          <w:p w14:paraId="660A722D" w14:textId="77777777" w:rsidR="000932AA" w:rsidRPr="00AC206C" w:rsidRDefault="000932AA" w:rsidP="002320F9">
            <w:pPr>
              <w:rPr>
                <w:rFonts w:eastAsia="Times New Roman" w:cs="Arial"/>
                <w:b/>
                <w:sz w:val="16"/>
                <w:szCs w:val="16"/>
              </w:rPr>
            </w:pPr>
            <w:r w:rsidRPr="00AC206C">
              <w:rPr>
                <w:rFonts w:cs="Arial"/>
                <w:b/>
                <w:sz w:val="16"/>
                <w:szCs w:val="16"/>
              </w:rPr>
              <w:t xml:space="preserve">Kod </w:t>
            </w:r>
          </w:p>
        </w:tc>
        <w:tc>
          <w:tcPr>
            <w:tcW w:w="1964" w:type="dxa"/>
            <w:hideMark/>
          </w:tcPr>
          <w:p w14:paraId="39CB1DFC" w14:textId="77777777" w:rsidR="000932AA" w:rsidRPr="00AC206C" w:rsidRDefault="000932AA" w:rsidP="002320F9">
            <w:pPr>
              <w:rPr>
                <w:rFonts w:eastAsia="Times New Roman" w:cs="Arial"/>
                <w:b/>
                <w:sz w:val="16"/>
                <w:szCs w:val="16"/>
              </w:rPr>
            </w:pPr>
            <w:r w:rsidRPr="00AC206C">
              <w:rPr>
                <w:rFonts w:cs="Arial"/>
                <w:b/>
                <w:sz w:val="16"/>
                <w:szCs w:val="16"/>
              </w:rPr>
              <w:t>Kwota (w EUR)</w:t>
            </w:r>
          </w:p>
        </w:tc>
      </w:tr>
      <w:tr w:rsidR="00AD1430" w:rsidRPr="00AC206C" w14:paraId="3110EB9C" w14:textId="77777777" w:rsidTr="005C72A9">
        <w:tc>
          <w:tcPr>
            <w:tcW w:w="1057" w:type="dxa"/>
          </w:tcPr>
          <w:p w14:paraId="43DCD13D" w14:textId="77777777" w:rsidR="005C72A9" w:rsidRPr="00AC206C" w:rsidRDefault="005C72A9" w:rsidP="0067359C">
            <w:pPr>
              <w:rPr>
                <w:rFonts w:cs="Arial"/>
                <w:b/>
                <w:sz w:val="16"/>
                <w:szCs w:val="16"/>
              </w:rPr>
            </w:pPr>
            <w:r w:rsidRPr="00AC206C">
              <w:rPr>
                <w:rFonts w:eastAsiaTheme="minorHAnsi" w:cs="Arial"/>
                <w:sz w:val="16"/>
                <w:szCs w:val="16"/>
              </w:rPr>
              <w:t>IX</w:t>
            </w:r>
          </w:p>
        </w:tc>
        <w:tc>
          <w:tcPr>
            <w:tcW w:w="956" w:type="dxa"/>
          </w:tcPr>
          <w:p w14:paraId="0953FA5D" w14:textId="77777777" w:rsidR="005C72A9" w:rsidRPr="00AC206C" w:rsidRDefault="005C72A9" w:rsidP="0067359C">
            <w:pPr>
              <w:rPr>
                <w:rFonts w:cs="Arial"/>
                <w:b/>
                <w:sz w:val="16"/>
                <w:szCs w:val="16"/>
              </w:rPr>
            </w:pPr>
            <w:r w:rsidRPr="00AC206C">
              <w:rPr>
                <w:rFonts w:eastAsiaTheme="minorHAnsi" w:cs="Arial"/>
                <w:sz w:val="16"/>
                <w:szCs w:val="16"/>
              </w:rPr>
              <w:t>EFS</w:t>
            </w:r>
          </w:p>
        </w:tc>
        <w:tc>
          <w:tcPr>
            <w:tcW w:w="1047" w:type="dxa"/>
          </w:tcPr>
          <w:p w14:paraId="75B87628" w14:textId="77777777" w:rsidR="005C72A9" w:rsidRPr="00AC206C" w:rsidRDefault="005C72A9" w:rsidP="0067359C">
            <w:pPr>
              <w:rPr>
                <w:rFonts w:cs="Arial"/>
                <w:b/>
                <w:sz w:val="16"/>
                <w:szCs w:val="16"/>
              </w:rPr>
            </w:pPr>
            <w:r w:rsidRPr="00AC206C">
              <w:rPr>
                <w:rFonts w:eastAsiaTheme="minorHAnsi" w:cs="Arial"/>
                <w:sz w:val="16"/>
                <w:szCs w:val="16"/>
              </w:rPr>
              <w:t>Słabiej rozwinięte</w:t>
            </w:r>
          </w:p>
        </w:tc>
        <w:tc>
          <w:tcPr>
            <w:tcW w:w="1317" w:type="dxa"/>
          </w:tcPr>
          <w:p w14:paraId="4099DB76" w14:textId="77777777" w:rsidR="005C72A9" w:rsidRPr="00AC206C" w:rsidRDefault="005C72A9" w:rsidP="0067359C">
            <w:pPr>
              <w:rPr>
                <w:rFonts w:cs="Arial"/>
                <w:b/>
                <w:sz w:val="16"/>
                <w:szCs w:val="16"/>
              </w:rPr>
            </w:pPr>
            <w:r w:rsidRPr="00AC206C">
              <w:rPr>
                <w:rFonts w:eastAsiaTheme="minorHAnsi" w:cs="Arial"/>
                <w:sz w:val="16"/>
                <w:szCs w:val="16"/>
              </w:rPr>
              <w:t>4d)</w:t>
            </w:r>
          </w:p>
        </w:tc>
        <w:tc>
          <w:tcPr>
            <w:tcW w:w="3435" w:type="dxa"/>
          </w:tcPr>
          <w:p w14:paraId="69850C51" w14:textId="77777777" w:rsidR="005C72A9" w:rsidRPr="00AC206C" w:rsidRDefault="005C72A9" w:rsidP="0067359C">
            <w:pPr>
              <w:rPr>
                <w:rFonts w:cs="Arial"/>
                <w:b/>
                <w:sz w:val="16"/>
                <w:szCs w:val="16"/>
              </w:rPr>
            </w:pPr>
            <w:r w:rsidRPr="00AC206C">
              <w:rPr>
                <w:rFonts w:eastAsiaTheme="minorHAnsi" w:cs="Arial"/>
                <w:sz w:val="16"/>
                <w:szCs w:val="16"/>
              </w:rPr>
              <w:t>01 Przyczynianie się do ekologicznych umiejętności i zielonych miejsc pracy oraz zielonej gospodarki.</w:t>
            </w:r>
          </w:p>
        </w:tc>
        <w:tc>
          <w:tcPr>
            <w:tcW w:w="1964" w:type="dxa"/>
          </w:tcPr>
          <w:p w14:paraId="30366016" w14:textId="77777777" w:rsidR="005C72A9" w:rsidRPr="00AC206C" w:rsidRDefault="005C72A9" w:rsidP="0067359C">
            <w:pPr>
              <w:rPr>
                <w:rFonts w:cs="Arial"/>
                <w:bCs/>
                <w:sz w:val="16"/>
                <w:szCs w:val="16"/>
              </w:rPr>
            </w:pPr>
            <w:r w:rsidRPr="00AC206C">
              <w:rPr>
                <w:rFonts w:cs="Arial"/>
                <w:bCs/>
                <w:sz w:val="16"/>
                <w:szCs w:val="16"/>
              </w:rPr>
              <w:t>554 180</w:t>
            </w:r>
          </w:p>
        </w:tc>
      </w:tr>
      <w:tr w:rsidR="00AD1430" w:rsidRPr="00AC206C" w14:paraId="2228DD8C" w14:textId="77777777" w:rsidTr="00467F33">
        <w:tc>
          <w:tcPr>
            <w:tcW w:w="1057" w:type="dxa"/>
            <w:hideMark/>
          </w:tcPr>
          <w:p w14:paraId="78B229FF" w14:textId="77DB9226" w:rsidR="00467F33" w:rsidRPr="00AC206C" w:rsidRDefault="00467F33" w:rsidP="00467F33">
            <w:pPr>
              <w:rPr>
                <w:rFonts w:eastAsia="Times New Roman" w:cs="Arial"/>
                <w:sz w:val="16"/>
                <w:szCs w:val="16"/>
              </w:rPr>
            </w:pPr>
            <w:r w:rsidRPr="00AC206C">
              <w:rPr>
                <w:rFonts w:eastAsia="Times New Roman" w:cs="Arial"/>
                <w:sz w:val="16"/>
                <w:szCs w:val="16"/>
              </w:rPr>
              <w:t>IX</w:t>
            </w:r>
          </w:p>
        </w:tc>
        <w:tc>
          <w:tcPr>
            <w:tcW w:w="956" w:type="dxa"/>
          </w:tcPr>
          <w:p w14:paraId="760A85DB" w14:textId="29775D06" w:rsidR="00467F33" w:rsidRPr="00AC206C" w:rsidRDefault="00467F33" w:rsidP="00EC5522">
            <w:pPr>
              <w:rPr>
                <w:rFonts w:eastAsia="Times New Roman" w:cs="Arial"/>
                <w:sz w:val="16"/>
                <w:szCs w:val="16"/>
              </w:rPr>
            </w:pPr>
            <w:r w:rsidRPr="00AC206C">
              <w:rPr>
                <w:rFonts w:eastAsia="Times New Roman" w:cs="Arial"/>
                <w:sz w:val="16"/>
                <w:szCs w:val="16"/>
              </w:rPr>
              <w:t>EFS+</w:t>
            </w:r>
          </w:p>
        </w:tc>
        <w:tc>
          <w:tcPr>
            <w:tcW w:w="1047" w:type="dxa"/>
          </w:tcPr>
          <w:p w14:paraId="0CBE119B" w14:textId="77777777" w:rsidR="00467F33" w:rsidRPr="00AC206C" w:rsidRDefault="00467F33" w:rsidP="00467F33">
            <w:pPr>
              <w:rPr>
                <w:rFonts w:eastAsia="Times New Roman" w:cs="Arial"/>
                <w:sz w:val="16"/>
                <w:szCs w:val="16"/>
              </w:rPr>
            </w:pPr>
            <w:r w:rsidRPr="00AC206C">
              <w:rPr>
                <w:rFonts w:cs="Arial"/>
                <w:noProof/>
                <w:sz w:val="16"/>
                <w:szCs w:val="16"/>
              </w:rPr>
              <w:t>Słabiej rozwinięte</w:t>
            </w:r>
          </w:p>
        </w:tc>
        <w:tc>
          <w:tcPr>
            <w:tcW w:w="1317" w:type="dxa"/>
            <w:hideMark/>
          </w:tcPr>
          <w:p w14:paraId="72B62246" w14:textId="606F23A3" w:rsidR="00467F33" w:rsidRPr="00AC206C" w:rsidRDefault="00467F33" w:rsidP="00467F33">
            <w:pPr>
              <w:rPr>
                <w:rFonts w:eastAsia="Times New Roman" w:cs="Arial"/>
                <w:sz w:val="16"/>
                <w:szCs w:val="16"/>
              </w:rPr>
            </w:pPr>
            <w:r w:rsidRPr="00AC206C">
              <w:rPr>
                <w:rFonts w:eastAsia="Times New Roman" w:cs="Arial"/>
                <w:sz w:val="16"/>
                <w:szCs w:val="16"/>
              </w:rPr>
              <w:t>4d)</w:t>
            </w:r>
          </w:p>
        </w:tc>
        <w:tc>
          <w:tcPr>
            <w:tcW w:w="3435" w:type="dxa"/>
            <w:hideMark/>
          </w:tcPr>
          <w:p w14:paraId="504DD5C2" w14:textId="77777777" w:rsidR="00467F33" w:rsidRPr="00AC206C" w:rsidRDefault="00467F33" w:rsidP="00467F33">
            <w:pPr>
              <w:rPr>
                <w:rFonts w:eastAsia="Times New Roman" w:cs="Arial"/>
                <w:sz w:val="16"/>
                <w:szCs w:val="16"/>
              </w:rPr>
            </w:pPr>
            <w:r w:rsidRPr="00AC206C">
              <w:rPr>
                <w:rFonts w:eastAsia="Times New Roman" w:cs="Arial"/>
                <w:sz w:val="16"/>
                <w:szCs w:val="16"/>
              </w:rPr>
              <w:t>05 Niedyskryminacja</w:t>
            </w:r>
          </w:p>
        </w:tc>
        <w:tc>
          <w:tcPr>
            <w:tcW w:w="1964" w:type="dxa"/>
          </w:tcPr>
          <w:p w14:paraId="550E56E8" w14:textId="507CE4F9" w:rsidR="00467F33" w:rsidRPr="00AC206C" w:rsidRDefault="00E30693" w:rsidP="00467F33">
            <w:pPr>
              <w:rPr>
                <w:rFonts w:eastAsia="Times New Roman" w:cs="Arial"/>
                <w:b/>
                <w:sz w:val="16"/>
                <w:szCs w:val="16"/>
              </w:rPr>
            </w:pPr>
            <w:r w:rsidRPr="00AC206C">
              <w:rPr>
                <w:rFonts w:cs="Arial"/>
                <w:sz w:val="16"/>
                <w:szCs w:val="16"/>
              </w:rPr>
              <w:t>63 328 820</w:t>
            </w:r>
          </w:p>
        </w:tc>
      </w:tr>
    </w:tbl>
    <w:p w14:paraId="0CB29C48" w14:textId="77777777" w:rsidR="00E91F1A" w:rsidRPr="00A4793D" w:rsidRDefault="00E91F1A" w:rsidP="004504E5">
      <w:pPr>
        <w:spacing w:before="120"/>
        <w:ind w:left="113"/>
        <w:jc w:val="left"/>
        <w:rPr>
          <w:rFonts w:eastAsia="Times New Roman" w:cs="Arial"/>
          <w:b/>
        </w:rPr>
      </w:pPr>
      <w:bookmarkStart w:id="350" w:name="_Hlk60741669"/>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372"/>
        <w:gridCol w:w="2027"/>
      </w:tblGrid>
      <w:tr w:rsidR="00AD1430" w:rsidRPr="00AC206C" w14:paraId="3D64CA76" w14:textId="77777777" w:rsidTr="00467F33">
        <w:tc>
          <w:tcPr>
            <w:tcW w:w="1057" w:type="dxa"/>
          </w:tcPr>
          <w:p w14:paraId="52BF95A4" w14:textId="77777777" w:rsidR="00A60844" w:rsidRPr="00AC206C" w:rsidRDefault="00A60844" w:rsidP="002320F9">
            <w:pPr>
              <w:rPr>
                <w:rFonts w:eastAsia="Times New Roman" w:cs="Arial"/>
                <w:b/>
                <w:sz w:val="16"/>
                <w:szCs w:val="16"/>
              </w:rPr>
            </w:pPr>
            <w:r w:rsidRPr="00AC206C">
              <w:rPr>
                <w:rFonts w:cs="Arial"/>
                <w:b/>
                <w:sz w:val="16"/>
                <w:szCs w:val="16"/>
              </w:rPr>
              <w:lastRenderedPageBreak/>
              <w:t>Nr priorytetu</w:t>
            </w:r>
          </w:p>
        </w:tc>
        <w:tc>
          <w:tcPr>
            <w:tcW w:w="956" w:type="dxa"/>
          </w:tcPr>
          <w:p w14:paraId="1ADC97B6" w14:textId="77777777" w:rsidR="00A60844" w:rsidRPr="00AC206C" w:rsidRDefault="00A60844" w:rsidP="002320F9">
            <w:pPr>
              <w:rPr>
                <w:rFonts w:eastAsia="Times New Roman" w:cs="Arial"/>
                <w:b/>
                <w:sz w:val="16"/>
                <w:szCs w:val="16"/>
              </w:rPr>
            </w:pPr>
            <w:r w:rsidRPr="00AC206C">
              <w:rPr>
                <w:rFonts w:cs="Arial"/>
                <w:b/>
                <w:sz w:val="16"/>
                <w:szCs w:val="16"/>
              </w:rPr>
              <w:t>Fundusz</w:t>
            </w:r>
          </w:p>
        </w:tc>
        <w:tc>
          <w:tcPr>
            <w:tcW w:w="1047" w:type="dxa"/>
          </w:tcPr>
          <w:p w14:paraId="1BB4E082" w14:textId="77777777" w:rsidR="00A60844" w:rsidRPr="00AC206C" w:rsidRDefault="00A60844" w:rsidP="002320F9">
            <w:pPr>
              <w:rPr>
                <w:rFonts w:eastAsia="Times New Roman" w:cs="Arial"/>
                <w:b/>
                <w:sz w:val="16"/>
                <w:szCs w:val="16"/>
              </w:rPr>
            </w:pPr>
            <w:r w:rsidRPr="00AC206C">
              <w:rPr>
                <w:rFonts w:cs="Arial"/>
                <w:b/>
                <w:sz w:val="16"/>
                <w:szCs w:val="16"/>
              </w:rPr>
              <w:t>Kategoria regionu</w:t>
            </w:r>
          </w:p>
        </w:tc>
        <w:tc>
          <w:tcPr>
            <w:tcW w:w="1317" w:type="dxa"/>
          </w:tcPr>
          <w:p w14:paraId="0515A855" w14:textId="77777777" w:rsidR="00A60844" w:rsidRPr="00AC206C" w:rsidRDefault="00A60844" w:rsidP="002320F9">
            <w:pPr>
              <w:rPr>
                <w:rFonts w:eastAsia="Times New Roman" w:cs="Arial"/>
                <w:b/>
                <w:sz w:val="16"/>
                <w:szCs w:val="16"/>
              </w:rPr>
            </w:pPr>
            <w:r w:rsidRPr="00AC206C">
              <w:rPr>
                <w:rFonts w:cs="Arial"/>
                <w:b/>
                <w:sz w:val="16"/>
                <w:szCs w:val="16"/>
              </w:rPr>
              <w:t>Cel szczegółowy</w:t>
            </w:r>
          </w:p>
        </w:tc>
        <w:tc>
          <w:tcPr>
            <w:tcW w:w="3372" w:type="dxa"/>
          </w:tcPr>
          <w:p w14:paraId="2AE774D6" w14:textId="77777777" w:rsidR="00A60844" w:rsidRPr="00AC206C" w:rsidRDefault="00A60844" w:rsidP="002320F9">
            <w:pPr>
              <w:rPr>
                <w:rFonts w:eastAsia="Times New Roman" w:cs="Arial"/>
                <w:b/>
                <w:sz w:val="16"/>
                <w:szCs w:val="16"/>
              </w:rPr>
            </w:pPr>
            <w:r w:rsidRPr="00AC206C">
              <w:rPr>
                <w:rFonts w:cs="Arial"/>
                <w:b/>
                <w:sz w:val="16"/>
                <w:szCs w:val="16"/>
              </w:rPr>
              <w:t xml:space="preserve">Kod </w:t>
            </w:r>
          </w:p>
        </w:tc>
        <w:tc>
          <w:tcPr>
            <w:tcW w:w="2027" w:type="dxa"/>
          </w:tcPr>
          <w:p w14:paraId="0C79F2D0" w14:textId="77777777" w:rsidR="00A60844" w:rsidRPr="00AC206C" w:rsidRDefault="00A60844" w:rsidP="002320F9">
            <w:pPr>
              <w:rPr>
                <w:rFonts w:eastAsia="Times New Roman" w:cs="Arial"/>
                <w:b/>
                <w:sz w:val="16"/>
                <w:szCs w:val="16"/>
              </w:rPr>
            </w:pPr>
            <w:r w:rsidRPr="00AC206C">
              <w:rPr>
                <w:rFonts w:cs="Arial"/>
                <w:b/>
                <w:sz w:val="16"/>
                <w:szCs w:val="16"/>
              </w:rPr>
              <w:t>Kwota (w EUR)</w:t>
            </w:r>
          </w:p>
        </w:tc>
      </w:tr>
      <w:tr w:rsidR="00AD1430" w:rsidRPr="00AC206C" w14:paraId="7D6CB1DE" w14:textId="77777777" w:rsidTr="00467F33">
        <w:tc>
          <w:tcPr>
            <w:tcW w:w="1057" w:type="dxa"/>
          </w:tcPr>
          <w:p w14:paraId="5EB7F3D9" w14:textId="3D82C081" w:rsidR="00467F33" w:rsidRPr="00AC206C" w:rsidRDefault="00467F33" w:rsidP="00467F33">
            <w:pPr>
              <w:rPr>
                <w:rFonts w:eastAsia="Times New Roman" w:cs="Arial"/>
                <w:b/>
                <w:sz w:val="16"/>
                <w:szCs w:val="16"/>
              </w:rPr>
            </w:pPr>
            <w:r w:rsidRPr="00AC206C">
              <w:rPr>
                <w:rFonts w:eastAsia="Times New Roman" w:cs="Arial"/>
                <w:sz w:val="16"/>
                <w:szCs w:val="16"/>
              </w:rPr>
              <w:t>IX</w:t>
            </w:r>
          </w:p>
        </w:tc>
        <w:tc>
          <w:tcPr>
            <w:tcW w:w="956" w:type="dxa"/>
          </w:tcPr>
          <w:p w14:paraId="301CECA6" w14:textId="31371E86" w:rsidR="00467F33" w:rsidRPr="00AC206C" w:rsidRDefault="00467F33" w:rsidP="00EC5522">
            <w:pPr>
              <w:rPr>
                <w:rFonts w:eastAsia="Times New Roman" w:cs="Arial"/>
                <w:b/>
                <w:sz w:val="16"/>
                <w:szCs w:val="16"/>
              </w:rPr>
            </w:pPr>
            <w:r w:rsidRPr="00AC206C">
              <w:rPr>
                <w:rFonts w:eastAsia="Times New Roman" w:cs="Arial"/>
                <w:sz w:val="16"/>
                <w:szCs w:val="16"/>
              </w:rPr>
              <w:t>EFS+</w:t>
            </w:r>
          </w:p>
        </w:tc>
        <w:tc>
          <w:tcPr>
            <w:tcW w:w="1047" w:type="dxa"/>
          </w:tcPr>
          <w:p w14:paraId="60AF71DF" w14:textId="77777777" w:rsidR="00467F33" w:rsidRPr="00AC206C" w:rsidRDefault="00467F33" w:rsidP="00467F33">
            <w:pPr>
              <w:rPr>
                <w:rFonts w:eastAsia="Times New Roman" w:cs="Arial"/>
                <w:b/>
                <w:sz w:val="16"/>
                <w:szCs w:val="16"/>
              </w:rPr>
            </w:pPr>
            <w:r w:rsidRPr="00AC206C">
              <w:rPr>
                <w:rFonts w:cs="Arial"/>
                <w:sz w:val="16"/>
                <w:szCs w:val="16"/>
              </w:rPr>
              <w:t>Słabiej rozwinięte</w:t>
            </w:r>
          </w:p>
        </w:tc>
        <w:tc>
          <w:tcPr>
            <w:tcW w:w="1317" w:type="dxa"/>
          </w:tcPr>
          <w:p w14:paraId="45B0627C" w14:textId="22B716DB" w:rsidR="00467F33" w:rsidRPr="00AC206C" w:rsidRDefault="00467F33" w:rsidP="00467F33">
            <w:pPr>
              <w:rPr>
                <w:rFonts w:eastAsia="Times New Roman" w:cs="Arial"/>
                <w:b/>
                <w:sz w:val="16"/>
                <w:szCs w:val="16"/>
              </w:rPr>
            </w:pPr>
            <w:r w:rsidRPr="00AC206C">
              <w:rPr>
                <w:rFonts w:eastAsia="Times New Roman" w:cs="Arial"/>
                <w:sz w:val="16"/>
                <w:szCs w:val="16"/>
              </w:rPr>
              <w:t>4d)</w:t>
            </w:r>
          </w:p>
        </w:tc>
        <w:tc>
          <w:tcPr>
            <w:tcW w:w="3372" w:type="dxa"/>
          </w:tcPr>
          <w:p w14:paraId="1ABF0D29" w14:textId="236F7F1D" w:rsidR="00467F33" w:rsidRPr="00AC206C" w:rsidRDefault="00467F33" w:rsidP="00467F33">
            <w:pPr>
              <w:rPr>
                <w:rFonts w:eastAsia="Times New Roman" w:cs="Arial"/>
                <w:b/>
                <w:sz w:val="16"/>
                <w:szCs w:val="16"/>
              </w:rPr>
            </w:pPr>
            <w:r w:rsidRPr="00AC206C">
              <w:rPr>
                <w:rFonts w:cs="Arial"/>
                <w:sz w:val="16"/>
                <w:szCs w:val="16"/>
              </w:rPr>
              <w:t>02 Projekty uwzględniające kwestię równouprawnienia płci</w:t>
            </w:r>
          </w:p>
        </w:tc>
        <w:tc>
          <w:tcPr>
            <w:tcW w:w="2027" w:type="dxa"/>
          </w:tcPr>
          <w:p w14:paraId="2E6896C4" w14:textId="6268F800" w:rsidR="00467F33" w:rsidRPr="00AC206C" w:rsidRDefault="00F93125" w:rsidP="00467F33">
            <w:pPr>
              <w:rPr>
                <w:rFonts w:eastAsia="Times New Roman" w:cs="Arial"/>
                <w:b/>
                <w:sz w:val="16"/>
                <w:szCs w:val="16"/>
              </w:rPr>
            </w:pPr>
            <w:r w:rsidRPr="00AC206C">
              <w:rPr>
                <w:rFonts w:cs="Arial"/>
                <w:sz w:val="16"/>
                <w:szCs w:val="16"/>
              </w:rPr>
              <w:t>63</w:t>
            </w:r>
            <w:r w:rsidR="00467F33" w:rsidRPr="00AC206C">
              <w:rPr>
                <w:rFonts w:cs="Arial"/>
                <w:sz w:val="16"/>
                <w:szCs w:val="16"/>
              </w:rPr>
              <w:t xml:space="preserve"> 883 000</w:t>
            </w:r>
          </w:p>
        </w:tc>
      </w:tr>
    </w:tbl>
    <w:p w14:paraId="4DF09B97" w14:textId="6CD8B30B" w:rsidR="007D0C5B" w:rsidRPr="00A4793D" w:rsidRDefault="007D0C5B" w:rsidP="002320F9">
      <w:pPr>
        <w:jc w:val="left"/>
        <w:rPr>
          <w:rFonts w:eastAsiaTheme="minorHAnsi" w:cs="Arial"/>
          <w:b/>
          <w:bCs/>
          <w:noProof/>
        </w:rPr>
      </w:pPr>
      <w:r w:rsidRPr="00A4793D">
        <w:rPr>
          <w:rFonts w:eastAsiaTheme="minorHAnsi" w:cs="Arial"/>
          <w:b/>
          <w:bCs/>
          <w:noProof/>
        </w:rPr>
        <w:br w:type="page"/>
      </w:r>
    </w:p>
    <w:p w14:paraId="228DD922" w14:textId="145A712B" w:rsidR="00B80471" w:rsidRPr="00A4793D" w:rsidRDefault="73786D91" w:rsidP="00BA7E3D">
      <w:pPr>
        <w:pStyle w:val="Nagwek4"/>
        <w:rPr>
          <w:rFonts w:cs="Arial"/>
          <w:noProof/>
        </w:rPr>
      </w:pPr>
      <w:bookmarkStart w:id="351" w:name="_Toc76035968"/>
      <w:bookmarkStart w:id="352" w:name="_Toc90639040"/>
      <w:bookmarkStart w:id="353" w:name="_Toc115452302"/>
      <w:r w:rsidRPr="00A4793D">
        <w:rPr>
          <w:rFonts w:cs="Arial"/>
        </w:rPr>
        <w:lastRenderedPageBreak/>
        <w:t>2.</w:t>
      </w:r>
      <w:r w:rsidR="0614BEC0" w:rsidRPr="00A4793D">
        <w:rPr>
          <w:rFonts w:cs="Arial"/>
          <w:noProof/>
        </w:rPr>
        <w:t>1</w:t>
      </w:r>
      <w:r w:rsidR="36000D62" w:rsidRPr="00A4793D">
        <w:rPr>
          <w:rFonts w:cs="Arial"/>
        </w:rPr>
        <w:t>.</w:t>
      </w:r>
      <w:r w:rsidR="5710E73D" w:rsidRPr="00A4793D">
        <w:rPr>
          <w:rFonts w:cs="Arial"/>
        </w:rPr>
        <w:t>10</w:t>
      </w:r>
      <w:r w:rsidR="0614BEC0" w:rsidRPr="00A4793D">
        <w:rPr>
          <w:rFonts w:cs="Arial"/>
          <w:noProof/>
        </w:rPr>
        <w:t>.</w:t>
      </w:r>
      <w:r w:rsidRPr="00A4793D">
        <w:rPr>
          <w:rFonts w:cs="Arial"/>
        </w:rPr>
        <w:t xml:space="preserve"> </w:t>
      </w:r>
      <w:r w:rsidR="6EE22113" w:rsidRPr="00A4793D">
        <w:rPr>
          <w:rFonts w:cs="Arial"/>
        </w:rPr>
        <w:t xml:space="preserve">Priorytet </w:t>
      </w:r>
      <w:r w:rsidR="0C4E3061" w:rsidRPr="00A4793D">
        <w:rPr>
          <w:rFonts w:cs="Arial"/>
        </w:rPr>
        <w:t>X Lepsza edukacja</w:t>
      </w:r>
      <w:bookmarkEnd w:id="351"/>
      <w:bookmarkEnd w:id="352"/>
      <w:bookmarkEnd w:id="353"/>
    </w:p>
    <w:p w14:paraId="5787891B" w14:textId="64F4A5F3" w:rsidR="00B80471" w:rsidRPr="00A4793D" w:rsidDel="00B0072A" w:rsidRDefault="0C4E3061" w:rsidP="00BA7E3D">
      <w:pPr>
        <w:pStyle w:val="Nagwek5"/>
        <w:rPr>
          <w:rFonts w:cs="Arial"/>
        </w:rPr>
      </w:pPr>
      <w:bookmarkStart w:id="354" w:name="_Toc76035969"/>
      <w:bookmarkStart w:id="355" w:name="_Toc90639041"/>
      <w:bookmarkStart w:id="356" w:name="_Toc115452303"/>
      <w:bookmarkEnd w:id="350"/>
      <w:r w:rsidRPr="00A4793D">
        <w:rPr>
          <w:rFonts w:cs="Arial"/>
        </w:rPr>
        <w:t>2.</w:t>
      </w:r>
      <w:r w:rsidR="0614BEC0" w:rsidRPr="00A4793D">
        <w:rPr>
          <w:rFonts w:cs="Arial"/>
        </w:rPr>
        <w:t>1</w:t>
      </w:r>
      <w:r w:rsidR="36000D62" w:rsidRPr="00A4793D">
        <w:rPr>
          <w:rFonts w:cs="Arial"/>
        </w:rPr>
        <w:t>.</w:t>
      </w:r>
      <w:r w:rsidR="00753C5E" w:rsidRPr="00A4793D">
        <w:rPr>
          <w:rFonts w:cs="Arial"/>
        </w:rPr>
        <w:t>10</w:t>
      </w:r>
      <w:r w:rsidR="73786D91" w:rsidRPr="00A4793D">
        <w:rPr>
          <w:rFonts w:cs="Arial"/>
        </w:rPr>
        <w:t>.1</w:t>
      </w:r>
      <w:r w:rsidR="0614BEC0" w:rsidRPr="00A4793D">
        <w:rPr>
          <w:rFonts w:cs="Arial"/>
        </w:rPr>
        <w:t>.</w:t>
      </w:r>
      <w:r w:rsidRPr="00A4793D">
        <w:rPr>
          <w:rFonts w:cs="Arial"/>
        </w:rPr>
        <w:t xml:space="preserve"> Cel szczegółowy</w:t>
      </w:r>
      <w:bookmarkStart w:id="357" w:name="_Hlk59619029"/>
      <w:r w:rsidRPr="00A4793D">
        <w:rPr>
          <w:rFonts w:cs="Arial"/>
        </w:rPr>
        <w:t xml:space="preserve"> 4</w:t>
      </w:r>
      <w:r w:rsidR="4DBE0E99" w:rsidRPr="00A4793D">
        <w:rPr>
          <w:rFonts w:cs="Arial"/>
        </w:rPr>
        <w:t>e</w:t>
      </w:r>
      <w:r w:rsidRPr="00A4793D">
        <w:rPr>
          <w:rFonts w:cs="Arial"/>
        </w:rPr>
        <w:t xml:space="preserve">) (EFS+) </w:t>
      </w:r>
      <w:r w:rsidR="4DBE0E99" w:rsidRPr="00A4793D">
        <w:rPr>
          <w:rFonts w:cs="Arial"/>
        </w:rPr>
        <w:t>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bookmarkEnd w:id="354"/>
      <w:bookmarkEnd w:id="355"/>
      <w:bookmarkEnd w:id="356"/>
      <w:bookmarkEnd w:id="357"/>
    </w:p>
    <w:p w14:paraId="05A3C5DA" w14:textId="41959277" w:rsidR="00B80471" w:rsidRPr="00A4793D" w:rsidDel="00B0072A" w:rsidRDefault="0C4E3061" w:rsidP="00BA7E3D">
      <w:pPr>
        <w:pStyle w:val="Nagwek6"/>
        <w:rPr>
          <w:rFonts w:cs="Arial"/>
        </w:rPr>
      </w:pPr>
      <w:bookmarkStart w:id="358" w:name="_Toc76035970"/>
      <w:bookmarkStart w:id="359" w:name="_Toc90639042"/>
      <w:r w:rsidRPr="00A4793D">
        <w:rPr>
          <w:rFonts w:cs="Arial"/>
        </w:rPr>
        <w:t>2.</w:t>
      </w:r>
      <w:r w:rsidR="0614BEC0" w:rsidRPr="00A4793D">
        <w:rPr>
          <w:rFonts w:cs="Arial"/>
        </w:rPr>
        <w:t>1</w:t>
      </w:r>
      <w:r w:rsidR="36000D62" w:rsidRPr="00A4793D">
        <w:rPr>
          <w:rFonts w:cs="Arial"/>
        </w:rPr>
        <w:t>.</w:t>
      </w:r>
      <w:r w:rsidR="0A686C53" w:rsidRPr="00A4793D">
        <w:rPr>
          <w:rFonts w:cs="Arial"/>
        </w:rPr>
        <w:t>10</w:t>
      </w:r>
      <w:r w:rsidRPr="00A4793D">
        <w:rPr>
          <w:rFonts w:cs="Arial"/>
        </w:rPr>
        <w:t>.</w:t>
      </w:r>
      <w:r w:rsidR="26A7B702" w:rsidRPr="00A4793D">
        <w:rPr>
          <w:rFonts w:cs="Arial"/>
        </w:rPr>
        <w:t>1</w:t>
      </w:r>
      <w:r w:rsidRPr="00A4793D">
        <w:rPr>
          <w:rFonts w:cs="Arial"/>
        </w:rPr>
        <w:t>.1</w:t>
      </w:r>
      <w:r w:rsidR="0614BEC0" w:rsidRPr="00A4793D">
        <w:rPr>
          <w:rFonts w:cs="Arial"/>
        </w:rPr>
        <w:t>.</w:t>
      </w:r>
      <w:r w:rsidRPr="00A4793D">
        <w:rPr>
          <w:rFonts w:cs="Arial"/>
        </w:rPr>
        <w:t xml:space="preserve"> </w:t>
      </w:r>
      <w:r w:rsidR="29FC7C46" w:rsidRPr="00A4793D">
        <w:rPr>
          <w:rFonts w:cs="Arial"/>
        </w:rPr>
        <w:t>Interwencje w ramach Funduszy</w:t>
      </w:r>
      <w:bookmarkEnd w:id="358"/>
      <w:bookmarkEnd w:id="359"/>
    </w:p>
    <w:p w14:paraId="06043D86" w14:textId="73947D16" w:rsidR="00B80471" w:rsidRPr="00A4793D" w:rsidRDefault="00B80471" w:rsidP="002320F9">
      <w:pPr>
        <w:rPr>
          <w:rFonts w:eastAsia="Times New Roman" w:cs="Arial"/>
          <w:b/>
        </w:rPr>
      </w:pPr>
      <w:r w:rsidRPr="00A4793D" w:rsidDel="00B0072A">
        <w:rPr>
          <w:rFonts w:eastAsia="Times New Roman" w:cs="Arial"/>
          <w:b/>
        </w:rPr>
        <w:t>Powiązane rodzaje działań</w:t>
      </w:r>
    </w:p>
    <w:p w14:paraId="7CA51AAD" w14:textId="0D7D76AF" w:rsidR="00947475" w:rsidRPr="00A4793D" w:rsidDel="00B0072A" w:rsidRDefault="00947475" w:rsidP="00947475">
      <w:pPr>
        <w:rPr>
          <w:rFonts w:cs="Arial"/>
        </w:rPr>
      </w:pPr>
      <w:r w:rsidRPr="00A4793D">
        <w:rPr>
          <w:rFonts w:cs="Arial"/>
        </w:rPr>
        <w:t>Celem interwencji jest wzmocnienie jakości i skuteczności regionalnego systemu kształcenia i szkolenia - w zakresie efektywności, jakości oraz</w:t>
      </w:r>
      <w:r w:rsidRPr="00A4793D" w:rsidDel="009B7260">
        <w:rPr>
          <w:rFonts w:cs="Arial"/>
        </w:rPr>
        <w:t xml:space="preserve"> </w:t>
      </w:r>
      <w:r w:rsidRPr="00A4793D" w:rsidDel="00B0072A">
        <w:rPr>
          <w:rFonts w:cs="Arial"/>
        </w:rPr>
        <w:t xml:space="preserve">dostępności nauczania adekwatnego do wymogów rynku pracy, oraz wsparcie uczniów - w zakresie nabywania umiejętności, wyboru zawodu lub ścieżki kształcenia. Realizowane będą programy ukierunkowane na wsparcie systemu edukacji w regionie, tj. </w:t>
      </w:r>
      <w:r w:rsidR="00C03F12" w:rsidRPr="00A4793D">
        <w:rPr>
          <w:rFonts w:cs="Arial"/>
        </w:rPr>
        <w:t>w</w:t>
      </w:r>
      <w:r w:rsidRPr="00A4793D" w:rsidDel="00B0072A">
        <w:rPr>
          <w:rFonts w:cs="Arial"/>
        </w:rPr>
        <w:t xml:space="preserve">drożenie systemowych rozwiązań w zakresie doradztwa zawodowego oraz edukacyjno-zawodowego, </w:t>
      </w:r>
      <w:r w:rsidRPr="00A4793D">
        <w:rPr>
          <w:rFonts w:cs="Arial"/>
        </w:rPr>
        <w:t xml:space="preserve">w tym m.in. </w:t>
      </w:r>
      <w:r w:rsidR="00A2107C" w:rsidRPr="00A4793D">
        <w:rPr>
          <w:rFonts w:cs="Arial"/>
        </w:rPr>
        <w:t>p</w:t>
      </w:r>
      <w:r w:rsidRPr="00A4793D">
        <w:rPr>
          <w:rFonts w:cs="Arial"/>
        </w:rPr>
        <w:t>oprzez podnoszenie kompetencji doradców zawodowych</w:t>
      </w:r>
      <w:r w:rsidRPr="00A4793D" w:rsidDel="00B0072A">
        <w:rPr>
          <w:rFonts w:cs="Arial"/>
        </w:rPr>
        <w:t xml:space="preserve"> do </w:t>
      </w:r>
      <w:r w:rsidRPr="00A4793D">
        <w:rPr>
          <w:rFonts w:cs="Arial"/>
        </w:rPr>
        <w:t>pracy z dziećmi, których rodzice są migrantami lub z uczniami, którzy powracają z zagranicy oraz zwiększanie ich dostępności dla tych</w:t>
      </w:r>
      <w:r w:rsidRPr="00A4793D" w:rsidDel="00B0072A">
        <w:rPr>
          <w:rFonts w:cs="Arial"/>
        </w:rPr>
        <w:t xml:space="preserve"> uczniów</w:t>
      </w:r>
      <w:r w:rsidRPr="00A4793D">
        <w:rPr>
          <w:rFonts w:cs="Arial"/>
        </w:rPr>
        <w:t>, a także wsparcie budowania i rozwoju sieci współpracy doradców zawodowych w środowisku lokalnym</w:t>
      </w:r>
      <w:r w:rsidRPr="00A4793D" w:rsidDel="00B0072A">
        <w:rPr>
          <w:rFonts w:cs="Arial"/>
        </w:rPr>
        <w:t xml:space="preserve">. </w:t>
      </w:r>
      <w:r w:rsidRPr="00A4793D">
        <w:rPr>
          <w:rFonts w:cs="Arial"/>
        </w:rPr>
        <w:t xml:space="preserve">Zgodnie z wynikami Raportu końcowego z oceny wpływu wsparcia oferowanego w ramach 12 Osi Priorytetowej RPO WL 2014-2020, ta forma wsparcia cechowała się dużą trafnością i adekwatnością w stosunku do potrzeb dzieci i młodzieży oraz wysoką skutecznością, aczkolwiek realizowana była w sposób incydentalny. Rekomendacja wskazuje na potrzebę zwiększenia skali realizacji działań mających na celu świadczenie wysokiej jakości doradztwa edukacyjno-zawodowego w szkołach, zwłaszcza w postaci projektów kompleksowych. Doradztwo edukacyjno-zawodowe będzie uwzględniać aspekt płci przy wyborze zawodu, zwalczać stereotypy związane z płcią i wspierać promowanie przedmiotów STEAM. Uruchomienie kompleksowego i kompletnego systemu planowania i rozwoju ścieżki edukacyjno-zawodowej ukierunkowanego na dokonywanie świadomych wyborów zawodu oraz kolejnych etapów kształcenia, to także wyzwanie zidentyfikowane w Analizie sytuacji społeczno-ekonomicznej województwa lubelskiego w obszarach oddziaływania Europejskiego Funduszu Społecznego wykonanej na zlecenie Urzędu Marszałkowskiego Województwa Lubelskiego w Lublinie. </w:t>
      </w:r>
      <w:r w:rsidRPr="00A4793D" w:rsidDel="00B0072A">
        <w:rPr>
          <w:rFonts w:cs="Arial"/>
        </w:rPr>
        <w:t xml:space="preserve">Aby możliwe było efektywne wsparcie w postaci doradztwa zawodowego lub edukacyjno-zawodowego, niezbędna jest promocja kształcenia w regionie, </w:t>
      </w:r>
      <w:r w:rsidRPr="00A4793D">
        <w:rPr>
          <w:rFonts w:cs="Arial"/>
        </w:rPr>
        <w:t xml:space="preserve">w tym kształcenia zawodowego, </w:t>
      </w:r>
      <w:r w:rsidRPr="00A4793D" w:rsidDel="00B0072A">
        <w:rPr>
          <w:rFonts w:cs="Arial"/>
        </w:rPr>
        <w:t>ukierunkowana na wsparcie uczniów w wyborze dalszej ścieżki kształcenia</w:t>
      </w:r>
      <w:r w:rsidRPr="00A4793D">
        <w:rPr>
          <w:rFonts w:cs="Arial"/>
        </w:rPr>
        <w:t xml:space="preserve"> lub zawodu</w:t>
      </w:r>
      <w:r w:rsidRPr="00A4793D" w:rsidDel="00B0072A">
        <w:rPr>
          <w:rFonts w:cs="Arial"/>
        </w:rPr>
        <w:t>.</w:t>
      </w:r>
      <w:r w:rsidRPr="00A4793D">
        <w:rPr>
          <w:rFonts w:cs="Arial"/>
        </w:rPr>
        <w:t xml:space="preserve"> Działania mają zapewnić dostarczenie społeczeństwu wiedzy o tym jak współczesne szkolnictwo zawodowe funkcjonuje i jakie korzyści przynosi ukończenie szkoły prowadzącej kształcenie zawodowe. Działania upowszechniające będą skierowane do mieszkańców regionu, po to, aby zmienić stereotypy w postrzeganiu szkół prowadzących kształcenie zawodowe, w tym do uczniów oraz ich rodziców. </w:t>
      </w:r>
      <w:r w:rsidRPr="00A4793D" w:rsidDel="00B0072A">
        <w:rPr>
          <w:rFonts w:cs="Arial"/>
        </w:rPr>
        <w:t xml:space="preserve">Służyć ma temu m.in. </w:t>
      </w:r>
      <w:r w:rsidR="00A2107C" w:rsidRPr="00A4793D">
        <w:rPr>
          <w:rFonts w:cs="Arial"/>
        </w:rPr>
        <w:t>o</w:t>
      </w:r>
      <w:r w:rsidRPr="00A4793D" w:rsidDel="00B0072A">
        <w:rPr>
          <w:rFonts w:cs="Arial"/>
        </w:rPr>
        <w:t>rganizacja targów edukacyjnych z udziałem szkół prowadzących kształcenie zawodowe oraz pracodawców, czy też spotkania zawodoznawcze/ wizyty studyjne.</w:t>
      </w:r>
    </w:p>
    <w:p w14:paraId="64FD6079" w14:textId="657B89C4" w:rsidR="00947475" w:rsidRPr="00A4793D" w:rsidRDefault="00947475" w:rsidP="00947475">
      <w:pPr>
        <w:rPr>
          <w:rFonts w:cs="Arial"/>
        </w:rPr>
      </w:pPr>
      <w:r w:rsidRPr="00A4793D">
        <w:rPr>
          <w:rFonts w:cs="Arial"/>
        </w:rPr>
        <w:t xml:space="preserve">Istotnym wyzwaniem jest niwelowanie różnic edukacyjnych w regionie. Wyniki egzaminu ósmoklasisty z 2021 roku wskazują, iż uczniowie uczęszczający do szkół na terenach wiejskich mają znacznie słabiej rozwinięte umiejętności kluczowe niż ich rówieśnicy z dużych miast. Największe różnice występują w znajomości języka angielskiego. W skali województwa lubelskiego uczniowie uczęszczający do szkół na terenach wiejskich otrzymali średni wynik z języka angielskiego na poziomie 55%, w miastach do 20 tys. </w:t>
      </w:r>
      <w:r w:rsidR="00B62F45" w:rsidRPr="00A4793D">
        <w:rPr>
          <w:rFonts w:cs="Arial"/>
        </w:rPr>
        <w:t>m</w:t>
      </w:r>
      <w:r w:rsidRPr="00A4793D">
        <w:rPr>
          <w:rFonts w:cs="Arial"/>
        </w:rPr>
        <w:t xml:space="preserve">ieszkańców 62%, w miastach od 20 tys. </w:t>
      </w:r>
      <w:r w:rsidR="00F90C55" w:rsidRPr="00A4793D">
        <w:rPr>
          <w:rFonts w:cs="Arial"/>
        </w:rPr>
        <w:t>d</w:t>
      </w:r>
      <w:r w:rsidRPr="00A4793D">
        <w:rPr>
          <w:rFonts w:cs="Arial"/>
        </w:rPr>
        <w:t xml:space="preserve">o 100 tys. </w:t>
      </w:r>
      <w:r w:rsidR="00C20ECC" w:rsidRPr="00A4793D">
        <w:rPr>
          <w:rFonts w:cs="Arial"/>
        </w:rPr>
        <w:t>m</w:t>
      </w:r>
      <w:r w:rsidRPr="00A4793D">
        <w:rPr>
          <w:rFonts w:cs="Arial"/>
        </w:rPr>
        <w:t xml:space="preserve">ieszkańców 71%, zaś w miastach powyżej 100 tys. </w:t>
      </w:r>
      <w:r w:rsidR="006B03C4" w:rsidRPr="00A4793D">
        <w:rPr>
          <w:rFonts w:cs="Arial"/>
        </w:rPr>
        <w:t>m</w:t>
      </w:r>
      <w:r w:rsidRPr="00A4793D">
        <w:rPr>
          <w:rFonts w:cs="Arial"/>
        </w:rPr>
        <w:t xml:space="preserve">ieszkańców 77%. W </w:t>
      </w:r>
      <w:r w:rsidRPr="00A4793D">
        <w:rPr>
          <w:rFonts w:cs="Arial"/>
        </w:rPr>
        <w:lastRenderedPageBreak/>
        <w:t>województwie lubelskim średni wynik z egzaminu ósmoklasisty z języka angielskiego w 2021 roku wyniósł 62,98%, z czego 78,30% uczniów otrzymało wyniki niższe niż średnia wojewódzka (źródło: Okręgowa Komisja Egzaminacyjna w Krakowie, Centralna Komisja Egzaminacyjna). W celu uniknięcia stygmatyzacji wsparcie w zakresie dodatkowych zajęć z języka angielskiego dla uczniów kierowane będzie do szkół bądź oddziałów, a nie do pojedynczych uczniów.</w:t>
      </w:r>
    </w:p>
    <w:p w14:paraId="676AE516" w14:textId="00F68863" w:rsidR="00947475" w:rsidRPr="00A4793D" w:rsidDel="00B0072A" w:rsidRDefault="00947475" w:rsidP="00947475">
      <w:pPr>
        <w:rPr>
          <w:rFonts w:cs="Arial"/>
        </w:rPr>
      </w:pPr>
      <w:r w:rsidRPr="00A4793D">
        <w:rPr>
          <w:rFonts w:cs="Arial"/>
        </w:rPr>
        <w:t xml:space="preserve">Równie niezbędna jest promocja uczenia się osób dorosłych. Została ona wskazana jako wysoce priorytetowa potrzeba w Wytycznych dla Polski w zakresie finansowania polityki spójności na lata 2021-2027 w Załączniku D do Sprawozdania krajowego Polska 2019. Aktywność mieszkańców regionu w tym zakresie jest wysoce niewystarczająca. Udział osób dorosłych z województwa lubelskiego w kształceniu lub szkoleniu w 2020 r. (4,3%) jest o wiele niższy niż średnia w UE (9,2%) i mocno odbiega od założeń Europejskiego programu na rzecz umiejętności do 2025 r., zgodnie z którymi 50% populacji osób dorosłych w UE powinno uczestniczyć w procesie uczenia się. W związku z powyższym oraz zgodnie z Zaleceniami Rady UE z 19 grudnia 2016 r. </w:t>
      </w:r>
      <w:r w:rsidR="00A7261B" w:rsidRPr="00A4793D">
        <w:rPr>
          <w:rFonts w:cs="Arial"/>
        </w:rPr>
        <w:t>w</w:t>
      </w:r>
      <w:r w:rsidRPr="00A4793D">
        <w:rPr>
          <w:rFonts w:cs="Arial"/>
        </w:rPr>
        <w:t xml:space="preserve"> sprawie ścieżek poprawy umiejętności: nowe możliwości dla dorosłych, niezbędne jest wdrożenie środków na rzecz motywowania, informowania i poszerzania wiedzy na temat korzyści wynikających z poprawy umiejętności.</w:t>
      </w:r>
    </w:p>
    <w:p w14:paraId="0AE362C0" w14:textId="77777777" w:rsidR="00947475" w:rsidRPr="00A4793D" w:rsidRDefault="00947475" w:rsidP="00947475">
      <w:pPr>
        <w:rPr>
          <w:rFonts w:cs="Arial"/>
        </w:rPr>
      </w:pPr>
      <w:r w:rsidRPr="00A4793D" w:rsidDel="00B0072A">
        <w:rPr>
          <w:rFonts w:cs="Arial"/>
        </w:rPr>
        <w:t>Powyższe działania pozwolą na wzmocnienie efektywności i jakości systemu oświaty w regionie</w:t>
      </w:r>
      <w:r w:rsidRPr="00A4793D">
        <w:rPr>
          <w:rFonts w:eastAsia="Yu Mincho" w:cs="Arial"/>
        </w:rPr>
        <w:t>.</w:t>
      </w:r>
      <w:r w:rsidRPr="00A4793D" w:rsidDel="00B0072A">
        <w:rPr>
          <w:rFonts w:cs="Arial"/>
        </w:rPr>
        <w:t xml:space="preserve"> Rozwój doradztwa zawodowego i edukacyjno-zawodowego oraz promocja kształcenia</w:t>
      </w:r>
      <w:r w:rsidRPr="00A4793D">
        <w:rPr>
          <w:rFonts w:cs="Arial"/>
        </w:rPr>
        <w:t>, w tym kształcenia</w:t>
      </w:r>
      <w:r w:rsidRPr="00A4793D" w:rsidDel="00B0072A">
        <w:rPr>
          <w:rFonts w:cs="Arial"/>
        </w:rPr>
        <w:t xml:space="preserve"> zawodowego</w:t>
      </w:r>
      <w:r w:rsidRPr="00A4793D">
        <w:rPr>
          <w:rFonts w:cs="Arial"/>
        </w:rPr>
        <w:t xml:space="preserve"> i ustawicznego</w:t>
      </w:r>
      <w:r w:rsidRPr="00A4793D" w:rsidDel="00B0072A">
        <w:rPr>
          <w:rFonts w:cs="Arial"/>
        </w:rPr>
        <w:t>, przyczynią się do ukierunkowania szkół prowadzących kształcenie</w:t>
      </w:r>
      <w:r w:rsidRPr="00A4793D">
        <w:rPr>
          <w:rFonts w:cs="Arial"/>
        </w:rPr>
        <w:t xml:space="preserve"> ogólne i</w:t>
      </w:r>
      <w:r w:rsidRPr="00A4793D" w:rsidDel="00B0072A">
        <w:rPr>
          <w:rFonts w:cs="Arial"/>
        </w:rPr>
        <w:t xml:space="preserve"> zawodowe</w:t>
      </w:r>
      <w:r w:rsidRPr="00A4793D">
        <w:rPr>
          <w:rFonts w:cs="Arial"/>
        </w:rPr>
        <w:t>, a także kształcenie ustawiczne</w:t>
      </w:r>
      <w:r w:rsidRPr="00A4793D" w:rsidDel="00B0072A">
        <w:rPr>
          <w:rFonts w:cs="Arial"/>
        </w:rPr>
        <w:t xml:space="preserve"> do reagowania na potrzeby rynku pracy</w:t>
      </w:r>
      <w:r w:rsidRPr="00A4793D">
        <w:rPr>
          <w:rFonts w:cs="Arial"/>
        </w:rPr>
        <w:t xml:space="preserve">. Działania doradcze przyczynią się do </w:t>
      </w:r>
      <w:r w:rsidRPr="00A4793D" w:rsidDel="00B0072A">
        <w:rPr>
          <w:rFonts w:cs="Arial"/>
        </w:rPr>
        <w:t>zmotyw</w:t>
      </w:r>
      <w:r w:rsidRPr="00A4793D">
        <w:rPr>
          <w:rFonts w:cs="Arial"/>
        </w:rPr>
        <w:t>owania uczniów</w:t>
      </w:r>
      <w:r w:rsidRPr="00A4793D" w:rsidDel="00B0072A">
        <w:rPr>
          <w:rFonts w:cs="Arial"/>
        </w:rPr>
        <w:t xml:space="preserve"> do nabywania umiejętności oraz świadomego wyboru zawodu bądź dalszej ścieżki kształcenia</w:t>
      </w:r>
      <w:r w:rsidRPr="00A4793D">
        <w:rPr>
          <w:rFonts w:cs="Arial"/>
        </w:rPr>
        <w:t>, a osoby dorosłe do uczenia się przez całe życie</w:t>
      </w:r>
      <w:r w:rsidRPr="00A4793D" w:rsidDel="00B0072A">
        <w:rPr>
          <w:rFonts w:cs="Arial"/>
        </w:rPr>
        <w:t>.</w:t>
      </w:r>
    </w:p>
    <w:p w14:paraId="5050067D" w14:textId="77777777" w:rsidR="00947475" w:rsidRPr="00A4793D" w:rsidDel="00B0072A" w:rsidRDefault="00947475" w:rsidP="00947475">
      <w:pPr>
        <w:rPr>
          <w:rFonts w:cs="Arial"/>
        </w:rPr>
      </w:pPr>
      <w:r w:rsidRPr="00A4793D">
        <w:rPr>
          <w:rFonts w:cs="Arial"/>
        </w:rPr>
        <w:t>Istotnym elementem interwencji będą również działania realizowane na rzecz upowszechnienia informacji w zakresie zielonej transformacji.</w:t>
      </w:r>
    </w:p>
    <w:p w14:paraId="2915BFBB" w14:textId="77777777" w:rsidR="00947475" w:rsidRPr="00A4793D" w:rsidDel="00B0072A" w:rsidRDefault="00947475" w:rsidP="00947475">
      <w:pPr>
        <w:rPr>
          <w:rFonts w:eastAsia="Times New Roman" w:cs="Arial"/>
        </w:rPr>
      </w:pPr>
      <w:r w:rsidRPr="00A4793D" w:rsidDel="00B0072A">
        <w:rPr>
          <w:rFonts w:cs="Arial"/>
          <w:b/>
        </w:rPr>
        <w:t>Opis interwencji - rodzaje planowanych działań, typów projektów</w:t>
      </w:r>
    </w:p>
    <w:p w14:paraId="42692600" w14:textId="70B22892" w:rsidR="00947475" w:rsidRPr="00A4793D" w:rsidDel="00B0072A" w:rsidRDefault="00947475" w:rsidP="00D43A18">
      <w:pPr>
        <w:numPr>
          <w:ilvl w:val="0"/>
          <w:numId w:val="108"/>
        </w:numPr>
        <w:contextualSpacing/>
        <w:rPr>
          <w:rFonts w:cs="Arial"/>
        </w:rPr>
      </w:pPr>
      <w:r w:rsidRPr="00A4793D" w:rsidDel="00B0072A">
        <w:rPr>
          <w:rFonts w:cs="Arial"/>
        </w:rPr>
        <w:t>Programy systemowego wsparcia doradztwa zawodowego lub edukacyjno-zawodowego</w:t>
      </w:r>
      <w:r w:rsidRPr="00A4793D">
        <w:rPr>
          <w:rFonts w:cs="Arial"/>
        </w:rPr>
        <w:t xml:space="preserve">, w tym m.in. </w:t>
      </w:r>
      <w:r w:rsidR="00A2107C" w:rsidRPr="00A4793D">
        <w:rPr>
          <w:rFonts w:cs="Arial"/>
        </w:rPr>
        <w:t>p</w:t>
      </w:r>
      <w:r w:rsidRPr="00A4793D">
        <w:rPr>
          <w:rFonts w:cs="Arial"/>
        </w:rPr>
        <w:t>odnoszenie kompetencji doradców zawodowych i edukacyjnych oraz ich dostępność dla uczniów, wsparcie budowania i rozwoju sieci współpracy doradców zawodowych</w:t>
      </w:r>
      <w:r w:rsidRPr="00A4793D" w:rsidDel="00B0072A">
        <w:rPr>
          <w:rFonts w:cs="Arial"/>
        </w:rPr>
        <w:t>.</w:t>
      </w:r>
    </w:p>
    <w:p w14:paraId="56E3A943" w14:textId="77777777" w:rsidR="00947475" w:rsidRPr="00A4793D" w:rsidDel="00B0072A" w:rsidRDefault="00947475" w:rsidP="00947475">
      <w:pPr>
        <w:contextualSpacing/>
        <w:rPr>
          <w:rFonts w:cs="Arial"/>
        </w:rPr>
      </w:pPr>
      <w:r w:rsidRPr="00A4793D">
        <w:rPr>
          <w:rFonts w:cs="Arial"/>
        </w:rPr>
        <w:t>Podejmowane działania będą komplementarne do przedsięwzięć w zakresie doradztwa zawodowego podejmowanych na poziomie krajowym.</w:t>
      </w:r>
    </w:p>
    <w:p w14:paraId="76E15251" w14:textId="77777777" w:rsidR="00947475" w:rsidRPr="00A4793D" w:rsidRDefault="00947475" w:rsidP="00D43A18">
      <w:pPr>
        <w:numPr>
          <w:ilvl w:val="0"/>
          <w:numId w:val="108"/>
        </w:numPr>
        <w:contextualSpacing/>
        <w:rPr>
          <w:rFonts w:cs="Arial"/>
        </w:rPr>
      </w:pPr>
      <w:r w:rsidRPr="00A4793D">
        <w:rPr>
          <w:rFonts w:cs="Arial"/>
        </w:rPr>
        <w:t>Program systemowego wsparcia efektywności nauczania języka angielskiego w regionie: dodatkowe zajęcia z języka angielskiego dla uczniów szkół osiągających wyniki egzaminów z języka angielskiego, niższe niż średnia wojewódzka.</w:t>
      </w:r>
    </w:p>
    <w:p w14:paraId="3D1FEB9B" w14:textId="7E18B222" w:rsidR="00947475" w:rsidRPr="00A4793D" w:rsidDel="00B0072A" w:rsidRDefault="00947475" w:rsidP="00D43A18">
      <w:pPr>
        <w:numPr>
          <w:ilvl w:val="0"/>
          <w:numId w:val="108"/>
        </w:numPr>
        <w:contextualSpacing/>
        <w:rPr>
          <w:rFonts w:cs="Arial"/>
        </w:rPr>
      </w:pPr>
      <w:r w:rsidRPr="00A4793D" w:rsidDel="00B0072A">
        <w:rPr>
          <w:rFonts w:eastAsia="Times New Roman" w:cs="Arial"/>
        </w:rPr>
        <w:t>Promocja i upowszechnienie informacji w zakresie kształcenia</w:t>
      </w:r>
      <w:r w:rsidRPr="00A4793D">
        <w:rPr>
          <w:rFonts w:eastAsia="Times New Roman" w:cs="Arial"/>
        </w:rPr>
        <w:t xml:space="preserve"> w regionie, w tym kształcenia</w:t>
      </w:r>
      <w:r w:rsidRPr="00A4793D" w:rsidDel="00B0072A">
        <w:rPr>
          <w:rFonts w:eastAsia="Times New Roman" w:cs="Arial"/>
        </w:rPr>
        <w:t xml:space="preserve"> zawodowego, m.in. </w:t>
      </w:r>
      <w:r w:rsidR="00A2107C" w:rsidRPr="00A4793D">
        <w:rPr>
          <w:rFonts w:eastAsia="Times New Roman" w:cs="Arial"/>
        </w:rPr>
        <w:t>p</w:t>
      </w:r>
      <w:r w:rsidRPr="00A4793D" w:rsidDel="00B0072A">
        <w:rPr>
          <w:rFonts w:eastAsia="Times New Roman" w:cs="Arial"/>
        </w:rPr>
        <w:t xml:space="preserve">oprzez targi edukacyjne, spotkania zawodoznawcze / wizyty studyjne w </w:t>
      </w:r>
      <w:r w:rsidRPr="00A4793D">
        <w:rPr>
          <w:rFonts w:eastAsia="Times New Roman" w:cs="Arial"/>
        </w:rPr>
        <w:t xml:space="preserve">liceach, technikach, </w:t>
      </w:r>
      <w:r w:rsidRPr="00A4793D" w:rsidDel="00B0072A">
        <w:rPr>
          <w:rFonts w:eastAsia="Times New Roman" w:cs="Arial"/>
        </w:rPr>
        <w:t>szkołach prowadzących kształcenie zawodowe</w:t>
      </w:r>
      <w:r w:rsidRPr="00A4793D">
        <w:rPr>
          <w:rFonts w:eastAsia="Times New Roman" w:cs="Arial"/>
        </w:rPr>
        <w:t>, na uczelniach</w:t>
      </w:r>
      <w:r w:rsidRPr="00A4793D" w:rsidDel="00B0072A">
        <w:rPr>
          <w:rFonts w:eastAsia="Times New Roman" w:cs="Arial"/>
        </w:rPr>
        <w:t xml:space="preserve"> i u pracodawców.</w:t>
      </w:r>
    </w:p>
    <w:p w14:paraId="0C9E6EA8" w14:textId="77777777" w:rsidR="00947475" w:rsidRPr="00A4793D" w:rsidDel="00B0072A" w:rsidRDefault="00947475" w:rsidP="00D43A18">
      <w:pPr>
        <w:numPr>
          <w:ilvl w:val="0"/>
          <w:numId w:val="108"/>
        </w:numPr>
        <w:contextualSpacing/>
        <w:rPr>
          <w:rFonts w:cs="Arial"/>
        </w:rPr>
      </w:pPr>
      <w:r w:rsidRPr="00A4793D" w:rsidDel="00B0072A">
        <w:rPr>
          <w:rFonts w:eastAsia="Times New Roman" w:cs="Arial"/>
        </w:rPr>
        <w:t>Działania na rzecz upowszechnienia idei uczenia się przez całe życie.</w:t>
      </w:r>
    </w:p>
    <w:p w14:paraId="3507D23D" w14:textId="77777777" w:rsidR="00947475" w:rsidRPr="00A4793D" w:rsidRDefault="00947475" w:rsidP="00947475">
      <w:pPr>
        <w:ind w:left="-54"/>
        <w:contextualSpacing/>
        <w:rPr>
          <w:rFonts w:eastAsia="Times New Roman" w:cs="Arial"/>
        </w:rPr>
      </w:pPr>
      <w:r w:rsidRPr="00A4793D">
        <w:rPr>
          <w:rFonts w:eastAsia="Times New Roman" w:cs="Arial"/>
        </w:rPr>
        <w:t>Działania w CS zostały ocenione jako zgodne z zasadą DNSH.</w:t>
      </w:r>
    </w:p>
    <w:p w14:paraId="08193246" w14:textId="77777777" w:rsidR="00947475" w:rsidRPr="00A4793D" w:rsidDel="00B0072A" w:rsidRDefault="00947475" w:rsidP="00947475">
      <w:pPr>
        <w:rPr>
          <w:rFonts w:eastAsia="Times New Roman" w:cs="Arial"/>
        </w:rPr>
      </w:pPr>
      <w:r w:rsidRPr="00A4793D" w:rsidDel="00B0072A">
        <w:rPr>
          <w:rFonts w:cs="Arial"/>
          <w:b/>
        </w:rPr>
        <w:t>Katalog beneficjentów</w:t>
      </w:r>
    </w:p>
    <w:p w14:paraId="49AA5F2D" w14:textId="77777777" w:rsidR="00947475" w:rsidRPr="00A4793D" w:rsidDel="00B0072A" w:rsidRDefault="00947475" w:rsidP="00D43A18">
      <w:pPr>
        <w:numPr>
          <w:ilvl w:val="0"/>
          <w:numId w:val="109"/>
        </w:numPr>
        <w:contextualSpacing/>
        <w:rPr>
          <w:rFonts w:cs="Arial"/>
        </w:rPr>
      </w:pPr>
      <w:r w:rsidRPr="00A4793D" w:rsidDel="00B0072A">
        <w:rPr>
          <w:rFonts w:cs="Arial"/>
        </w:rPr>
        <w:t>Samorząd Województwa Lubelskiego lub jego jednostki organizacyjne.</w:t>
      </w:r>
    </w:p>
    <w:p w14:paraId="28122095" w14:textId="77777777" w:rsidR="00947475" w:rsidRPr="00A4793D" w:rsidDel="00B0072A" w:rsidRDefault="00947475" w:rsidP="00D43A18">
      <w:pPr>
        <w:numPr>
          <w:ilvl w:val="0"/>
          <w:numId w:val="109"/>
        </w:numPr>
        <w:contextualSpacing/>
        <w:rPr>
          <w:rFonts w:cs="Arial"/>
        </w:rPr>
      </w:pPr>
      <w:r w:rsidRPr="00A4793D" w:rsidDel="00B0072A">
        <w:rPr>
          <w:rFonts w:cs="Arial"/>
        </w:rPr>
        <w:t>Podmioty realizujące zadania ustawowe w zakresie oświaty.</w:t>
      </w:r>
    </w:p>
    <w:p w14:paraId="5A78C8CC" w14:textId="77777777" w:rsidR="00947475" w:rsidRPr="00A4793D" w:rsidDel="00B0072A" w:rsidRDefault="00947475" w:rsidP="00947475">
      <w:pPr>
        <w:rPr>
          <w:rFonts w:cs="Arial"/>
          <w:b/>
        </w:rPr>
      </w:pPr>
      <w:r w:rsidRPr="00A4793D" w:rsidDel="00B0072A">
        <w:rPr>
          <w:rFonts w:cs="Arial"/>
          <w:b/>
        </w:rPr>
        <w:t xml:space="preserve">Główne/kierunkowe zasady udzielania wsparcia </w:t>
      </w:r>
    </w:p>
    <w:p w14:paraId="2C8A6E51" w14:textId="66BC1DB0" w:rsidR="00947475" w:rsidRPr="00A4793D" w:rsidDel="00B0072A" w:rsidRDefault="00947475" w:rsidP="00947475">
      <w:pPr>
        <w:rPr>
          <w:rFonts w:cs="Arial"/>
          <w:b/>
        </w:rPr>
      </w:pPr>
      <w:r w:rsidRPr="00A4793D" w:rsidDel="00B0072A">
        <w:rPr>
          <w:rFonts w:cs="Arial"/>
        </w:rPr>
        <w:t xml:space="preserve">W przypadku promocji kształcenia </w:t>
      </w:r>
      <w:r w:rsidRPr="00A4793D">
        <w:rPr>
          <w:rFonts w:cs="Arial"/>
        </w:rPr>
        <w:t>w regionie</w:t>
      </w:r>
      <w:r w:rsidRPr="00A4793D" w:rsidDel="00B0072A">
        <w:rPr>
          <w:rFonts w:cs="Arial"/>
        </w:rPr>
        <w:t xml:space="preserve"> i programów doradztwa zawodowego lub edukacyjno</w:t>
      </w:r>
      <w:r w:rsidRPr="00A4793D" w:rsidDel="00B0072A">
        <w:rPr>
          <w:rFonts w:eastAsia="Times New Roman" w:cs="Arial"/>
        </w:rPr>
        <w:t>-</w:t>
      </w:r>
      <w:r w:rsidRPr="00A4793D" w:rsidDel="00B0072A">
        <w:rPr>
          <w:rFonts w:cs="Arial"/>
        </w:rPr>
        <w:t xml:space="preserve">zawodowego wymagane są projekty kompleksowe, realizowane we współpracy z pracodawcami oraz </w:t>
      </w:r>
      <w:r w:rsidRPr="00A4793D">
        <w:rPr>
          <w:rFonts w:cs="Arial"/>
        </w:rPr>
        <w:t>uczelniami</w:t>
      </w:r>
      <w:r w:rsidRPr="00A4793D">
        <w:rPr>
          <w:rFonts w:eastAsia="Yu Mincho" w:cs="Arial"/>
        </w:rPr>
        <w:t>.</w:t>
      </w:r>
    </w:p>
    <w:p w14:paraId="10455537" w14:textId="3CF70846" w:rsidR="00B80471" w:rsidRPr="00A4793D" w:rsidDel="00B0072A" w:rsidRDefault="00B80471" w:rsidP="00D50986">
      <w:pPr>
        <w:spacing w:before="240"/>
        <w:rPr>
          <w:rFonts w:eastAsia="Times New Roman" w:cs="Arial"/>
          <w:b/>
        </w:rPr>
      </w:pPr>
      <w:r w:rsidRPr="00A4793D" w:rsidDel="00B0072A">
        <w:rPr>
          <w:rFonts w:eastAsia="Times New Roman" w:cs="Arial"/>
          <w:b/>
        </w:rPr>
        <w:lastRenderedPageBreak/>
        <w:t>Główne grupy docelowe</w:t>
      </w:r>
    </w:p>
    <w:p w14:paraId="6E6BA747" w14:textId="71432B3B" w:rsidR="00B80471" w:rsidRPr="00A4793D" w:rsidDel="00B0072A" w:rsidRDefault="00B80471" w:rsidP="00947475">
      <w:pPr>
        <w:rPr>
          <w:rFonts w:eastAsia="Times New Roman" w:cs="Arial"/>
        </w:rPr>
      </w:pPr>
      <w:r w:rsidRPr="00A4793D" w:rsidDel="00B0072A">
        <w:rPr>
          <w:rFonts w:eastAsia="Times New Roman" w:cs="Arial"/>
        </w:rPr>
        <w:t xml:space="preserve">Katalog grup docelowych obejmuje podmioty/osoby z terenu woj. </w:t>
      </w:r>
      <w:r w:rsidR="00A61EAA">
        <w:rPr>
          <w:rFonts w:eastAsia="Times New Roman" w:cs="Arial"/>
        </w:rPr>
        <w:t>l</w:t>
      </w:r>
      <w:r w:rsidR="00F17903" w:rsidRPr="00A4793D" w:rsidDel="00B0072A">
        <w:rPr>
          <w:rFonts w:eastAsia="Times New Roman" w:cs="Arial"/>
        </w:rPr>
        <w:t>ubelskiego</w:t>
      </w:r>
      <w:r w:rsidRPr="00A4793D" w:rsidDel="00B0072A">
        <w:rPr>
          <w:rFonts w:eastAsia="Times New Roman" w:cs="Arial"/>
        </w:rPr>
        <w:t>, tj.:</w:t>
      </w:r>
    </w:p>
    <w:p w14:paraId="32FD3E5D" w14:textId="65EC9F3B" w:rsidR="00B80471" w:rsidRPr="00A4793D" w:rsidDel="00B0072A" w:rsidRDefault="00B80471" w:rsidP="00D43A18">
      <w:pPr>
        <w:pStyle w:val="Akapitzlist"/>
        <w:numPr>
          <w:ilvl w:val="0"/>
          <w:numId w:val="99"/>
        </w:numPr>
        <w:rPr>
          <w:rFonts w:eastAsia="Times New Roman" w:cs="Arial"/>
        </w:rPr>
      </w:pPr>
      <w:r w:rsidRPr="00A4793D" w:rsidDel="00B0072A">
        <w:rPr>
          <w:rFonts w:eastAsia="Times New Roman" w:cs="Arial"/>
        </w:rPr>
        <w:t>Szkoły i placówki oświatowe realizujące kształcenie ogólne, ich kadra oraz uczniowie</w:t>
      </w:r>
      <w:r w:rsidR="009C7147" w:rsidRPr="00A4793D">
        <w:rPr>
          <w:rFonts w:eastAsia="Times New Roman" w:cs="Arial"/>
        </w:rPr>
        <w:t>,</w:t>
      </w:r>
    </w:p>
    <w:p w14:paraId="384E3B18" w14:textId="184E8473" w:rsidR="00B80471" w:rsidRPr="00A4793D" w:rsidDel="00B0072A" w:rsidRDefault="00B80471" w:rsidP="00D43A18">
      <w:pPr>
        <w:pStyle w:val="Akapitzlist"/>
        <w:numPr>
          <w:ilvl w:val="0"/>
          <w:numId w:val="99"/>
        </w:numPr>
        <w:rPr>
          <w:rFonts w:eastAsia="Times New Roman" w:cs="Arial"/>
        </w:rPr>
      </w:pPr>
      <w:r w:rsidRPr="00A4793D" w:rsidDel="00B0072A">
        <w:rPr>
          <w:rFonts w:eastAsia="Times New Roman" w:cs="Arial"/>
        </w:rPr>
        <w:t>Szkoły i placówki prowadzące kształcenie zawodowe, ich kadra oraz uczniowie</w:t>
      </w:r>
      <w:r w:rsidR="00EC5522" w:rsidRPr="00A4793D">
        <w:rPr>
          <w:rFonts w:eastAsia="Times New Roman" w:cs="Arial"/>
        </w:rPr>
        <w:t>,</w:t>
      </w:r>
    </w:p>
    <w:p w14:paraId="2C3DE23C" w14:textId="2E25B5AB" w:rsidR="00B80471" w:rsidRPr="00A4793D" w:rsidDel="00B0072A" w:rsidRDefault="00B80471" w:rsidP="00D43A18">
      <w:pPr>
        <w:pStyle w:val="Akapitzlist"/>
        <w:numPr>
          <w:ilvl w:val="0"/>
          <w:numId w:val="99"/>
        </w:numPr>
        <w:rPr>
          <w:rFonts w:eastAsia="Times New Roman" w:cs="Arial"/>
        </w:rPr>
      </w:pPr>
      <w:r w:rsidRPr="00A4793D" w:rsidDel="00B0072A">
        <w:rPr>
          <w:rFonts w:eastAsia="Times New Roman" w:cs="Arial"/>
        </w:rPr>
        <w:t>Organy prowadzące szkoły i placówki</w:t>
      </w:r>
      <w:r w:rsidR="00E237F0" w:rsidRPr="00A4793D">
        <w:rPr>
          <w:rFonts w:eastAsia="Times New Roman" w:cs="Arial"/>
        </w:rPr>
        <w:t xml:space="preserve"> oświatowe prowadzące kształcenie ogólne i zawodowe</w:t>
      </w:r>
      <w:r w:rsidRPr="00A4793D" w:rsidDel="00B0072A">
        <w:rPr>
          <w:rFonts w:eastAsia="Times New Roman" w:cs="Arial"/>
        </w:rPr>
        <w:t>,</w:t>
      </w:r>
    </w:p>
    <w:p w14:paraId="5D1CDB75" w14:textId="5450E21E" w:rsidR="00B80471" w:rsidRPr="00A4793D" w:rsidDel="00B0072A" w:rsidRDefault="00B80471" w:rsidP="00D43A18">
      <w:pPr>
        <w:pStyle w:val="Akapitzlist"/>
        <w:numPr>
          <w:ilvl w:val="0"/>
          <w:numId w:val="99"/>
        </w:numPr>
        <w:rPr>
          <w:rFonts w:eastAsia="Times New Roman" w:cs="Arial"/>
        </w:rPr>
      </w:pPr>
      <w:r w:rsidRPr="00A4793D" w:rsidDel="00B0072A">
        <w:rPr>
          <w:rFonts w:eastAsia="Times New Roman" w:cs="Arial"/>
        </w:rPr>
        <w:t>Pracodawcy,</w:t>
      </w:r>
    </w:p>
    <w:p w14:paraId="371BF22B" w14:textId="0D659CE0" w:rsidR="00B80471" w:rsidRPr="00A4793D" w:rsidDel="00B0072A" w:rsidRDefault="00B80471" w:rsidP="00D43A18">
      <w:pPr>
        <w:pStyle w:val="Akapitzlist"/>
        <w:numPr>
          <w:ilvl w:val="0"/>
          <w:numId w:val="99"/>
        </w:numPr>
        <w:rPr>
          <w:rFonts w:eastAsia="Times New Roman" w:cs="Arial"/>
        </w:rPr>
      </w:pPr>
      <w:r w:rsidRPr="00A4793D" w:rsidDel="00B0072A">
        <w:rPr>
          <w:rFonts w:eastAsia="Times New Roman" w:cs="Arial"/>
        </w:rPr>
        <w:t>Rodzice/opiekunowie prawni uczniów szkół i placówek oświatowych,</w:t>
      </w:r>
    </w:p>
    <w:p w14:paraId="46262D38" w14:textId="585C7383" w:rsidR="00B80471" w:rsidRPr="00A4793D" w:rsidRDefault="00B80471" w:rsidP="00D43A18">
      <w:pPr>
        <w:pStyle w:val="Akapitzlist"/>
        <w:numPr>
          <w:ilvl w:val="0"/>
          <w:numId w:val="99"/>
        </w:numPr>
        <w:rPr>
          <w:rFonts w:eastAsia="Times New Roman" w:cs="Arial"/>
        </w:rPr>
      </w:pPr>
      <w:r w:rsidRPr="00A4793D" w:rsidDel="00B0072A">
        <w:rPr>
          <w:rFonts w:eastAsia="Times New Roman" w:cs="Arial"/>
        </w:rPr>
        <w:t xml:space="preserve">Podmioty prowadzące kształcenie ustawiczne w formach pozaszkolnych, ich kadra </w:t>
      </w:r>
      <w:r w:rsidR="001A5A36" w:rsidRPr="00A4793D" w:rsidDel="00B0072A">
        <w:rPr>
          <w:rFonts w:eastAsia="Times New Roman" w:cs="Arial"/>
        </w:rPr>
        <w:t xml:space="preserve">oraz </w:t>
      </w:r>
      <w:r w:rsidR="001A5A36" w:rsidRPr="00A4793D">
        <w:rPr>
          <w:rFonts w:eastAsia="Times New Roman" w:cs="Arial"/>
        </w:rPr>
        <w:t>uczniowie</w:t>
      </w:r>
      <w:r w:rsidR="00644BAB" w:rsidRPr="00A4793D">
        <w:rPr>
          <w:rFonts w:eastAsia="Times New Roman" w:cs="Arial"/>
        </w:rPr>
        <w:t>,</w:t>
      </w:r>
    </w:p>
    <w:p w14:paraId="0CFBB13C" w14:textId="0114C815" w:rsidR="00644BAB" w:rsidRPr="00A4793D" w:rsidDel="00B0072A" w:rsidRDefault="0011480B" w:rsidP="00D43A18">
      <w:pPr>
        <w:pStyle w:val="Akapitzlist"/>
        <w:numPr>
          <w:ilvl w:val="0"/>
          <w:numId w:val="99"/>
        </w:numPr>
        <w:rPr>
          <w:rFonts w:eastAsia="Times New Roman" w:cs="Arial"/>
        </w:rPr>
      </w:pPr>
      <w:r w:rsidRPr="00A4793D">
        <w:rPr>
          <w:rFonts w:eastAsia="Times New Roman" w:cs="Arial"/>
        </w:rPr>
        <w:t>Mieszkańcy województwa lubelskiego</w:t>
      </w:r>
      <w:r w:rsidR="00B55430" w:rsidRPr="00A4793D">
        <w:rPr>
          <w:rFonts w:eastAsia="Times New Roman" w:cs="Arial"/>
        </w:rPr>
        <w:t>.</w:t>
      </w:r>
    </w:p>
    <w:p w14:paraId="6E15248C" w14:textId="681CACE1" w:rsidR="00D02818" w:rsidRPr="00A4793D" w:rsidDel="00B0072A" w:rsidRDefault="00D02818" w:rsidP="00D50986">
      <w:pPr>
        <w:spacing w:before="240"/>
        <w:rPr>
          <w:rFonts w:eastAsia="Times New Roman" w:cs="Arial"/>
          <w:b/>
        </w:rPr>
      </w:pPr>
      <w:r w:rsidRPr="00A4793D" w:rsidDel="00B0072A">
        <w:rPr>
          <w:rFonts w:eastAsia="Times New Roman" w:cs="Arial"/>
          <w:b/>
        </w:rPr>
        <w:t xml:space="preserve">Działania na rzecz zapewnienia równości, włączenia </w:t>
      </w:r>
      <w:r w:rsidR="00176FD9" w:rsidRPr="00A4793D" w:rsidDel="00B0072A">
        <w:rPr>
          <w:rFonts w:eastAsia="Times New Roman" w:cs="Arial"/>
          <w:b/>
        </w:rPr>
        <w:t>społecznego</w:t>
      </w:r>
      <w:r w:rsidRPr="00A4793D" w:rsidDel="00B0072A">
        <w:rPr>
          <w:rFonts w:eastAsia="Times New Roman" w:cs="Arial"/>
          <w:b/>
        </w:rPr>
        <w:t xml:space="preserve"> i niedyskryminacji</w:t>
      </w:r>
    </w:p>
    <w:p w14:paraId="1DF22C76" w14:textId="1AA3BE26" w:rsidR="00053275" w:rsidRPr="00A4793D" w:rsidRDefault="00BE76DE" w:rsidP="00947475">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r w:rsidR="00053275" w:rsidRPr="00A4793D">
        <w:rPr>
          <w:rFonts w:eastAsia="Times New Roman" w:cs="Arial"/>
        </w:rPr>
        <w:t>.</w:t>
      </w:r>
    </w:p>
    <w:p w14:paraId="632DC42F" w14:textId="5947CBE1" w:rsidR="00BE76DE" w:rsidRPr="00A4793D" w:rsidRDefault="00053275" w:rsidP="00947475">
      <w:pPr>
        <w:rPr>
          <w:rFonts w:eastAsia="Times New Roman" w:cs="Arial"/>
        </w:rPr>
      </w:pPr>
      <w:r w:rsidRPr="00A4793D">
        <w:rPr>
          <w:rFonts w:eastAsia="Times New Roman" w:cs="Arial"/>
        </w:rPr>
        <w:t xml:space="preserve">W CS zostanie to zapewnione m.in. </w:t>
      </w:r>
      <w:r w:rsidR="00A2107C"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promowanie równości szans i niedyskryminacji, w tym dostępności dla </w:t>
      </w:r>
      <w:r w:rsidR="00540C6F" w:rsidRPr="00A4793D">
        <w:rPr>
          <w:rFonts w:eastAsia="Times New Roman" w:cs="Arial"/>
        </w:rPr>
        <w:t>OzN</w:t>
      </w:r>
      <w:r w:rsidRPr="00A4793D">
        <w:rPr>
          <w:rFonts w:eastAsia="Times New Roman" w:cs="Arial"/>
        </w:rPr>
        <w:t xml:space="preserve">. Podejmowane działania wspierać będą równy dostęp do wysokiej jakości włączającego kształcenia i szkoleń, ułatwianie mobilności edukacyjnej dla wszystkich, w tym zapewnienie dostępności dla </w:t>
      </w:r>
      <w:r w:rsidR="00540C6F" w:rsidRPr="00A4793D">
        <w:rPr>
          <w:rFonts w:eastAsia="Times New Roman" w:cs="Arial"/>
        </w:rPr>
        <w:t>OzN</w:t>
      </w:r>
      <w:r w:rsidRPr="00A4793D">
        <w:rPr>
          <w:rFonts w:eastAsia="Times New Roman" w:cs="Arial"/>
        </w:rPr>
        <w:t>,. Działania przyczynią się w szczególności do godzenia życia zawodowego i osobistego oraz zwalczania dyskryminacji ze względu na płeć w edukacji i szkoleniach.</w:t>
      </w:r>
    </w:p>
    <w:p w14:paraId="4C6E4CF3" w14:textId="66236A7A" w:rsidR="00B80471" w:rsidRPr="00A4793D" w:rsidDel="00B0072A" w:rsidRDefault="00B80471" w:rsidP="00183CD5">
      <w:pPr>
        <w:spacing w:before="240"/>
        <w:rPr>
          <w:rFonts w:eastAsia="Times New Roman" w:cs="Arial"/>
          <w:b/>
        </w:rPr>
      </w:pPr>
      <w:r w:rsidRPr="00A4793D" w:rsidDel="00B0072A">
        <w:rPr>
          <w:rFonts w:eastAsia="Times New Roman" w:cs="Arial"/>
          <w:b/>
        </w:rPr>
        <w:t xml:space="preserve">Wskazanie </w:t>
      </w:r>
      <w:r w:rsidR="00176FD9" w:rsidRPr="00A4793D" w:rsidDel="00B0072A">
        <w:rPr>
          <w:rFonts w:eastAsia="Times New Roman" w:cs="Arial"/>
          <w:b/>
        </w:rPr>
        <w:t xml:space="preserve">konkretnych </w:t>
      </w:r>
      <w:r w:rsidRPr="00A4793D" w:rsidDel="00B0072A">
        <w:rPr>
          <w:rFonts w:eastAsia="Times New Roman" w:cs="Arial"/>
          <w:b/>
        </w:rPr>
        <w:t xml:space="preserve">terytoriów </w:t>
      </w:r>
      <w:r w:rsidR="00176FD9" w:rsidRPr="00A4793D" w:rsidDel="00B0072A">
        <w:rPr>
          <w:rFonts w:eastAsia="Times New Roman" w:cs="Arial"/>
          <w:b/>
        </w:rPr>
        <w:t>objętych wsparciem</w:t>
      </w:r>
      <w:r w:rsidRPr="00A4793D" w:rsidDel="00B0072A">
        <w:rPr>
          <w:rFonts w:eastAsia="Times New Roman" w:cs="Arial"/>
          <w:b/>
        </w:rPr>
        <w:t>, z uwzględnieniem planowanego wykorzystania narzędzi terytorialnych</w:t>
      </w:r>
    </w:p>
    <w:p w14:paraId="586AD2A0" w14:textId="526C5AF6" w:rsidR="00211628" w:rsidRPr="00A4793D" w:rsidDel="00B0072A" w:rsidRDefault="007840C5" w:rsidP="00947475">
      <w:pPr>
        <w:rPr>
          <w:rFonts w:eastAsia="Times New Roman" w:cs="Arial"/>
        </w:rPr>
      </w:pPr>
      <w:r w:rsidRPr="00A4793D" w:rsidDel="00B0072A">
        <w:rPr>
          <w:rFonts w:eastAsia="Times New Roman" w:cs="Arial"/>
        </w:rPr>
        <w:t>W ramach CS nie jest planowane wykorzystanie narzędzi terytorialnych.</w:t>
      </w:r>
    </w:p>
    <w:p w14:paraId="0056B334" w14:textId="2CE07D9D" w:rsidR="00B80471" w:rsidRPr="00A4793D" w:rsidDel="00B0072A" w:rsidRDefault="00176FD9" w:rsidP="00183CD5">
      <w:pPr>
        <w:spacing w:before="240"/>
        <w:rPr>
          <w:rFonts w:eastAsia="Times New Roman" w:cs="Arial"/>
          <w:b/>
        </w:rPr>
      </w:pPr>
      <w:r w:rsidRPr="00A4793D" w:rsidDel="00B0072A">
        <w:rPr>
          <w:rFonts w:eastAsia="Times New Roman" w:cs="Arial"/>
          <w:b/>
        </w:rPr>
        <w:t xml:space="preserve">Działania </w:t>
      </w:r>
      <w:r w:rsidR="00B80471" w:rsidRPr="00A4793D" w:rsidDel="00B0072A">
        <w:rPr>
          <w:rFonts w:eastAsia="Times New Roman" w:cs="Arial"/>
          <w:b/>
        </w:rPr>
        <w:t>międzyregionalne, transgraniczne i transnarodowe</w:t>
      </w:r>
    </w:p>
    <w:p w14:paraId="58E158BD" w14:textId="208ABBC9" w:rsidR="00382797" w:rsidRPr="00A4793D" w:rsidRDefault="00382797" w:rsidP="00947475">
      <w:pPr>
        <w:rPr>
          <w:rFonts w:eastAsia="Times New Roman" w:cs="Arial"/>
        </w:rPr>
      </w:pPr>
      <w:r w:rsidRPr="00A4793D">
        <w:rPr>
          <w:rFonts w:eastAsia="Times New Roman" w:cs="Arial"/>
        </w:rPr>
        <w:t xml:space="preserve">Cel szczegółowy 4 e) przyczynia się do wzmocnienia społecznego wymiaru Strategii UE dla regionu Morza Bałtyckiego w obszarze „Edukacja – Edukacja, badania i zdolność do zatrudnienia”. Poprawa jakości, poziomu włączenia społecznego i skuteczności systemów kształcenia oraz ich powiązania z rynkiem pracy, w celu wspierania nabywania kompetencji kluczowych, w tym umiejętności w zakresie przedsiębiorczości i kompetencji cyfrowych przyczynia się do wzrostu dobrobytu, który zakłada dostęp do wysokiej jakości edukacji i szkoleń dla wszystkich. Równy dostęp do kształcenia i szkolenia na wszystkich poziomach oraz poprawa ich jakości, skuteczności </w:t>
      </w:r>
      <w:r w:rsidRPr="00A4793D">
        <w:rPr>
          <w:rFonts w:eastAsia="Times New Roman" w:cs="Arial"/>
        </w:rPr>
        <w:lastRenderedPageBreak/>
        <w:t>i adekwatności do potrzeb rynku pracy stanowi inwestycję wysoce priorytetową wskazaną w Załączniku D do sprawozdania krajowego w ramach Europejskiego Semestru 2019 dla państw członkowskich UE. Interwencje realizowane w CS 4 e) będą komplementarne do Programu Interreg Europa 2021-2027, Interreg Region Morza Bałtyckiego 2021-2027 i do Programu Współpracy Transgranicznej Interreg Polska – Ukraina 2021-2027.</w:t>
      </w:r>
    </w:p>
    <w:p w14:paraId="7D3C5549" w14:textId="1B8494C3" w:rsidR="00B80471" w:rsidRPr="00A4793D" w:rsidDel="00B0072A" w:rsidRDefault="00B80471" w:rsidP="00183CD5">
      <w:pPr>
        <w:spacing w:before="240"/>
        <w:rPr>
          <w:rFonts w:eastAsia="Times New Roman" w:cs="Arial"/>
          <w:b/>
        </w:rPr>
      </w:pPr>
      <w:r w:rsidRPr="00A4793D" w:rsidDel="00B0072A">
        <w:rPr>
          <w:rFonts w:eastAsia="Times New Roman" w:cs="Arial"/>
          <w:b/>
        </w:rPr>
        <w:t>Planowane wykorzystanie instrumentów finansowych</w:t>
      </w:r>
    </w:p>
    <w:p w14:paraId="0EA0C882" w14:textId="5ACC0750" w:rsidR="00B80471" w:rsidRPr="00A4793D" w:rsidDel="00B0072A" w:rsidRDefault="00052303" w:rsidP="00947475">
      <w:pPr>
        <w:rPr>
          <w:rFonts w:eastAsia="Times New Roman" w:cs="Arial"/>
        </w:rPr>
      </w:pPr>
      <w:r w:rsidRPr="00A4793D" w:rsidDel="00B0072A">
        <w:rPr>
          <w:rFonts w:eastAsia="Times New Roman" w:cs="Arial"/>
        </w:rPr>
        <w:t xml:space="preserve">W ramach CS główną formą finansowania będzie </w:t>
      </w:r>
      <w:r w:rsidR="00631AB8" w:rsidRPr="00A4793D" w:rsidDel="00B0072A">
        <w:rPr>
          <w:rFonts w:eastAsia="Times New Roman" w:cs="Arial"/>
        </w:rPr>
        <w:t>dotacja</w:t>
      </w:r>
      <w:r w:rsidRPr="00A4793D" w:rsidDel="00B0072A">
        <w:rPr>
          <w:rFonts w:eastAsia="Times New Roman" w:cs="Arial"/>
        </w:rPr>
        <w:t>. Nie przewiduje się zastosowania instrumentów finansowych.</w:t>
      </w:r>
    </w:p>
    <w:p w14:paraId="2720EB94" w14:textId="6EA07605" w:rsidR="00B80471" w:rsidRPr="00A4793D" w:rsidDel="00B0072A" w:rsidRDefault="0C4E3061" w:rsidP="00BA7E3D">
      <w:pPr>
        <w:pStyle w:val="Nagwek6"/>
        <w:rPr>
          <w:rFonts w:cs="Arial"/>
        </w:rPr>
      </w:pPr>
      <w:bookmarkStart w:id="360" w:name="_Toc76035971"/>
      <w:bookmarkStart w:id="361" w:name="_Toc90639043"/>
      <w:r w:rsidRPr="00A4793D">
        <w:rPr>
          <w:rFonts w:cs="Arial"/>
        </w:rPr>
        <w:t>2.</w:t>
      </w:r>
      <w:r w:rsidR="199ED0E6" w:rsidRPr="00A4793D">
        <w:rPr>
          <w:rFonts w:cs="Arial"/>
        </w:rPr>
        <w:t>1</w:t>
      </w:r>
      <w:r w:rsidR="36000D62" w:rsidRPr="00A4793D">
        <w:rPr>
          <w:rFonts w:cs="Arial"/>
        </w:rPr>
        <w:t>.</w:t>
      </w:r>
      <w:r w:rsidR="48788A9D" w:rsidRPr="00A4793D">
        <w:rPr>
          <w:rFonts w:cs="Arial"/>
        </w:rPr>
        <w:t>10</w:t>
      </w:r>
      <w:r w:rsidRPr="00A4793D">
        <w:rPr>
          <w:rFonts w:cs="Arial"/>
        </w:rPr>
        <w:t>.1.2</w:t>
      </w:r>
      <w:r w:rsidR="199ED0E6" w:rsidRPr="00A4793D">
        <w:rPr>
          <w:rFonts w:cs="Arial"/>
        </w:rPr>
        <w:t>.</w:t>
      </w:r>
      <w:r w:rsidRPr="00A4793D">
        <w:rPr>
          <w:rFonts w:cs="Arial"/>
        </w:rPr>
        <w:t xml:space="preserve"> Wskaźniki</w:t>
      </w:r>
      <w:bookmarkEnd w:id="360"/>
      <w:bookmarkEnd w:id="361"/>
      <w:r w:rsidRPr="00A4793D">
        <w:rPr>
          <w:rFonts w:cs="Arial"/>
        </w:rPr>
        <w:t xml:space="preserve"> </w:t>
      </w:r>
    </w:p>
    <w:p w14:paraId="605C34E8" w14:textId="77777777" w:rsidR="00E91F1A" w:rsidRPr="00A4793D" w:rsidDel="00B0072A" w:rsidRDefault="00E91F1A" w:rsidP="002320F9">
      <w:pPr>
        <w:spacing w:line="240" w:lineRule="auto"/>
        <w:ind w:left="113"/>
        <w:jc w:val="left"/>
        <w:rPr>
          <w:rFonts w:eastAsiaTheme="minorHAnsi" w:cs="Arial"/>
          <w:b/>
          <w:noProof/>
        </w:rPr>
      </w:pPr>
      <w:bookmarkStart w:id="362" w:name="_Hlk67474194"/>
      <w:r w:rsidRPr="00A4793D" w:rsidDel="00B0072A">
        <w:rPr>
          <w:rFonts w:eastAsia="Times New Roman" w:cs="Arial"/>
          <w:b/>
          <w:lang w:eastAsia="en-GB"/>
        </w:rPr>
        <w:t>Wskaźniki produktu</w:t>
      </w:r>
    </w:p>
    <w:tbl>
      <w:tblPr>
        <w:tblStyle w:val="Tabela-Siatka"/>
        <w:tblW w:w="9918"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63"/>
        <w:gridCol w:w="1143"/>
        <w:gridCol w:w="829"/>
        <w:gridCol w:w="1015"/>
        <w:gridCol w:w="1148"/>
        <w:gridCol w:w="1985"/>
        <w:gridCol w:w="850"/>
        <w:gridCol w:w="993"/>
        <w:gridCol w:w="992"/>
      </w:tblGrid>
      <w:tr w:rsidR="00591A70" w:rsidRPr="00825374" w:rsidDel="00B0072A" w14:paraId="1FAE8552" w14:textId="114BB8FF" w:rsidTr="00724313">
        <w:trPr>
          <w:trHeight w:val="634"/>
        </w:trPr>
        <w:tc>
          <w:tcPr>
            <w:tcW w:w="963" w:type="dxa"/>
          </w:tcPr>
          <w:bookmarkEnd w:id="362"/>
          <w:p w14:paraId="02128052" w14:textId="024810C8"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Priorytet</w:t>
            </w:r>
          </w:p>
        </w:tc>
        <w:tc>
          <w:tcPr>
            <w:tcW w:w="1143" w:type="dxa"/>
          </w:tcPr>
          <w:p w14:paraId="1AD17A0C" w14:textId="3D623752"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Cel szczegółowy</w:t>
            </w:r>
          </w:p>
        </w:tc>
        <w:tc>
          <w:tcPr>
            <w:tcW w:w="829" w:type="dxa"/>
          </w:tcPr>
          <w:p w14:paraId="7143D0F0" w14:textId="6A3F8E88"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Fundusz</w:t>
            </w:r>
          </w:p>
        </w:tc>
        <w:tc>
          <w:tcPr>
            <w:tcW w:w="1015" w:type="dxa"/>
          </w:tcPr>
          <w:p w14:paraId="51B368F8" w14:textId="31F4498A"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Kategoria regionu</w:t>
            </w:r>
          </w:p>
        </w:tc>
        <w:tc>
          <w:tcPr>
            <w:tcW w:w="1148" w:type="dxa"/>
          </w:tcPr>
          <w:p w14:paraId="6ACECD94" w14:textId="3E81D29E" w:rsidR="00B80471" w:rsidRPr="00825374" w:rsidDel="00B0072A" w:rsidRDefault="00082A44" w:rsidP="002320F9">
            <w:pPr>
              <w:rPr>
                <w:rFonts w:eastAsiaTheme="minorHAnsi" w:cs="Arial"/>
                <w:b/>
                <w:bCs/>
                <w:sz w:val="16"/>
                <w:szCs w:val="16"/>
              </w:rPr>
            </w:pPr>
            <w:r w:rsidRPr="00825374" w:rsidDel="00B0072A">
              <w:rPr>
                <w:rFonts w:eastAsiaTheme="minorHAnsi" w:cs="Arial"/>
                <w:b/>
                <w:bCs/>
                <w:sz w:val="16"/>
                <w:szCs w:val="16"/>
              </w:rPr>
              <w:t>Nr identyfikacyjny</w:t>
            </w:r>
          </w:p>
        </w:tc>
        <w:tc>
          <w:tcPr>
            <w:tcW w:w="1985" w:type="dxa"/>
          </w:tcPr>
          <w:p w14:paraId="1AB19EA7" w14:textId="7BD034AD"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 xml:space="preserve">Wskaźnik </w:t>
            </w:r>
          </w:p>
        </w:tc>
        <w:tc>
          <w:tcPr>
            <w:tcW w:w="850" w:type="dxa"/>
          </w:tcPr>
          <w:p w14:paraId="2B20381F" w14:textId="7729BDE2"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Jednostka miary</w:t>
            </w:r>
          </w:p>
        </w:tc>
        <w:tc>
          <w:tcPr>
            <w:tcW w:w="993" w:type="dxa"/>
          </w:tcPr>
          <w:p w14:paraId="766877EF" w14:textId="506AAF39"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Cel pośredni (2024)</w:t>
            </w:r>
          </w:p>
        </w:tc>
        <w:tc>
          <w:tcPr>
            <w:tcW w:w="992" w:type="dxa"/>
          </w:tcPr>
          <w:p w14:paraId="1AAAA5FC" w14:textId="74D45848"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 xml:space="preserve">Cel </w:t>
            </w:r>
            <w:r w:rsidR="0031471B" w:rsidRPr="00825374" w:rsidDel="00B0072A">
              <w:rPr>
                <w:rFonts w:eastAsiaTheme="minorHAnsi" w:cs="Arial"/>
                <w:b/>
                <w:bCs/>
                <w:sz w:val="16"/>
                <w:szCs w:val="16"/>
              </w:rPr>
              <w:t xml:space="preserve">końcowy </w:t>
            </w:r>
            <w:r w:rsidRPr="00825374" w:rsidDel="00B0072A">
              <w:rPr>
                <w:rFonts w:eastAsiaTheme="minorHAnsi" w:cs="Arial"/>
                <w:b/>
                <w:bCs/>
                <w:sz w:val="16"/>
                <w:szCs w:val="16"/>
              </w:rPr>
              <w:t>(2029)</w:t>
            </w:r>
          </w:p>
        </w:tc>
      </w:tr>
      <w:tr w:rsidR="00591A70" w:rsidRPr="00825374" w:rsidDel="00B0072A" w14:paraId="2D7CE145" w14:textId="495BA722" w:rsidTr="00724313">
        <w:trPr>
          <w:trHeight w:val="340"/>
        </w:trPr>
        <w:tc>
          <w:tcPr>
            <w:tcW w:w="963" w:type="dxa"/>
          </w:tcPr>
          <w:p w14:paraId="053D6D4A" w14:textId="0632755F" w:rsidR="00B80471" w:rsidRPr="00825374" w:rsidDel="00B0072A" w:rsidRDefault="0C4E3061" w:rsidP="002320F9">
            <w:pPr>
              <w:rPr>
                <w:rFonts w:cs="Arial"/>
                <w:sz w:val="16"/>
                <w:szCs w:val="16"/>
              </w:rPr>
            </w:pPr>
            <w:r w:rsidRPr="00825374">
              <w:rPr>
                <w:rFonts w:cs="Arial"/>
                <w:sz w:val="16"/>
                <w:szCs w:val="16"/>
              </w:rPr>
              <w:t>X</w:t>
            </w:r>
          </w:p>
        </w:tc>
        <w:tc>
          <w:tcPr>
            <w:tcW w:w="1143" w:type="dxa"/>
          </w:tcPr>
          <w:p w14:paraId="445A7300" w14:textId="426F584D" w:rsidR="00B80471" w:rsidRPr="00825374" w:rsidDel="00B0072A" w:rsidRDefault="00B80471" w:rsidP="000B328C">
            <w:pPr>
              <w:rPr>
                <w:rFonts w:eastAsiaTheme="minorHAnsi" w:cs="Arial"/>
                <w:sz w:val="16"/>
                <w:szCs w:val="16"/>
              </w:rPr>
            </w:pPr>
            <w:r w:rsidRPr="00825374" w:rsidDel="00B0072A">
              <w:rPr>
                <w:rFonts w:cs="Arial"/>
                <w:sz w:val="16"/>
                <w:szCs w:val="16"/>
              </w:rPr>
              <w:t>4</w:t>
            </w:r>
            <w:r w:rsidR="00156F4F" w:rsidRPr="00825374" w:rsidDel="00B0072A">
              <w:rPr>
                <w:rFonts w:cs="Arial"/>
                <w:sz w:val="16"/>
                <w:szCs w:val="16"/>
              </w:rPr>
              <w:t>e</w:t>
            </w:r>
            <w:r w:rsidRPr="00825374" w:rsidDel="00B0072A">
              <w:rPr>
                <w:rFonts w:cs="Arial"/>
                <w:sz w:val="16"/>
                <w:szCs w:val="16"/>
              </w:rPr>
              <w:t xml:space="preserve">) </w:t>
            </w:r>
          </w:p>
        </w:tc>
        <w:tc>
          <w:tcPr>
            <w:tcW w:w="829" w:type="dxa"/>
          </w:tcPr>
          <w:p w14:paraId="5CFA96DF" w14:textId="64DDCFC4" w:rsidR="00B80471" w:rsidRPr="00825374" w:rsidDel="00B0072A" w:rsidRDefault="00B80471" w:rsidP="002320F9">
            <w:pPr>
              <w:rPr>
                <w:rFonts w:eastAsiaTheme="minorHAnsi" w:cs="Arial"/>
                <w:sz w:val="16"/>
                <w:szCs w:val="16"/>
              </w:rPr>
            </w:pPr>
            <w:r w:rsidRPr="00825374" w:rsidDel="00B0072A">
              <w:rPr>
                <w:rFonts w:cs="Arial"/>
                <w:sz w:val="16"/>
                <w:szCs w:val="16"/>
              </w:rPr>
              <w:t>EFS+</w:t>
            </w:r>
          </w:p>
        </w:tc>
        <w:tc>
          <w:tcPr>
            <w:tcW w:w="1015" w:type="dxa"/>
          </w:tcPr>
          <w:p w14:paraId="147ADAFB" w14:textId="24E3BC01" w:rsidR="00B80471" w:rsidRPr="00825374" w:rsidDel="00B0072A" w:rsidRDefault="00B80471" w:rsidP="002320F9">
            <w:pPr>
              <w:rPr>
                <w:rFonts w:eastAsiaTheme="minorHAnsi" w:cs="Arial"/>
                <w:sz w:val="16"/>
                <w:szCs w:val="16"/>
              </w:rPr>
            </w:pPr>
            <w:r w:rsidRPr="00825374" w:rsidDel="00B0072A">
              <w:rPr>
                <w:rFonts w:cs="Arial"/>
                <w:sz w:val="16"/>
                <w:szCs w:val="16"/>
              </w:rPr>
              <w:t>Słabiej rozwinięte</w:t>
            </w:r>
          </w:p>
        </w:tc>
        <w:tc>
          <w:tcPr>
            <w:tcW w:w="1148" w:type="dxa"/>
          </w:tcPr>
          <w:p w14:paraId="482F8D39" w14:textId="3A894377" w:rsidR="00B80471" w:rsidRPr="00825374" w:rsidDel="00B0072A" w:rsidRDefault="770C0621" w:rsidP="002320F9">
            <w:pPr>
              <w:rPr>
                <w:rFonts w:cs="Arial"/>
                <w:sz w:val="16"/>
                <w:szCs w:val="16"/>
              </w:rPr>
            </w:pPr>
            <w:r w:rsidRPr="00825374">
              <w:rPr>
                <w:rFonts w:cs="Arial"/>
                <w:noProof/>
                <w:sz w:val="16"/>
                <w:szCs w:val="16"/>
              </w:rPr>
              <w:t>PLECO01</w:t>
            </w:r>
          </w:p>
        </w:tc>
        <w:tc>
          <w:tcPr>
            <w:tcW w:w="1985" w:type="dxa"/>
          </w:tcPr>
          <w:p w14:paraId="6349ACD4" w14:textId="18DACDB2" w:rsidR="00B80471" w:rsidRPr="00825374" w:rsidDel="00B0072A" w:rsidRDefault="40A28A1E" w:rsidP="002320F9">
            <w:pPr>
              <w:rPr>
                <w:rFonts w:cs="Arial"/>
                <w:sz w:val="16"/>
                <w:szCs w:val="16"/>
              </w:rPr>
            </w:pPr>
            <w:r w:rsidRPr="00825374">
              <w:rPr>
                <w:rFonts w:cs="Arial"/>
                <w:sz w:val="16"/>
                <w:szCs w:val="16"/>
              </w:rPr>
              <w:t>Liczba podmiotów objętych wsparciem</w:t>
            </w:r>
            <w:r w:rsidR="00B80471" w:rsidRPr="00825374" w:rsidDel="00B0072A">
              <w:rPr>
                <w:rFonts w:cs="Arial"/>
                <w:sz w:val="16"/>
                <w:szCs w:val="16"/>
              </w:rPr>
              <w:t xml:space="preserve"> </w:t>
            </w:r>
            <w:r w:rsidR="00527F1C" w:rsidRPr="00825374">
              <w:rPr>
                <w:rFonts w:cs="Arial"/>
                <w:sz w:val="16"/>
                <w:szCs w:val="16"/>
              </w:rPr>
              <w:t xml:space="preserve">w </w:t>
            </w:r>
            <w:r w:rsidRPr="00825374">
              <w:rPr>
                <w:rFonts w:cs="Arial"/>
                <w:sz w:val="16"/>
                <w:szCs w:val="16"/>
              </w:rPr>
              <w:t>celu zwiększenia jakości i efektywności systemu kształcenia i szkolenia</w:t>
            </w:r>
          </w:p>
        </w:tc>
        <w:tc>
          <w:tcPr>
            <w:tcW w:w="850" w:type="dxa"/>
          </w:tcPr>
          <w:p w14:paraId="1C783B27" w14:textId="03418E91" w:rsidR="00B80471" w:rsidRPr="00825374" w:rsidDel="00B0072A" w:rsidRDefault="00F17903" w:rsidP="002320F9">
            <w:pPr>
              <w:rPr>
                <w:rFonts w:cs="Arial"/>
                <w:sz w:val="16"/>
                <w:szCs w:val="16"/>
              </w:rPr>
            </w:pPr>
            <w:r w:rsidRPr="00825374">
              <w:rPr>
                <w:rFonts w:cs="Arial"/>
                <w:noProof/>
                <w:sz w:val="16"/>
                <w:szCs w:val="16"/>
              </w:rPr>
              <w:t>Sztuki</w:t>
            </w:r>
          </w:p>
        </w:tc>
        <w:tc>
          <w:tcPr>
            <w:tcW w:w="993" w:type="dxa"/>
          </w:tcPr>
          <w:p w14:paraId="4B81FD7E" w14:textId="449B4A34" w:rsidR="00B80471" w:rsidRPr="00825374" w:rsidDel="00B0072A" w:rsidRDefault="005D7464" w:rsidP="002320F9">
            <w:pPr>
              <w:rPr>
                <w:rFonts w:eastAsiaTheme="minorHAnsi" w:cs="Arial"/>
                <w:sz w:val="16"/>
                <w:szCs w:val="16"/>
              </w:rPr>
            </w:pPr>
            <w:r w:rsidRPr="00825374">
              <w:rPr>
                <w:rFonts w:eastAsiaTheme="minorHAnsi" w:cs="Arial"/>
                <w:sz w:val="16"/>
                <w:szCs w:val="16"/>
              </w:rPr>
              <w:t>60</w:t>
            </w:r>
          </w:p>
        </w:tc>
        <w:tc>
          <w:tcPr>
            <w:tcW w:w="992" w:type="dxa"/>
          </w:tcPr>
          <w:p w14:paraId="54E698B3" w14:textId="147A8AA1" w:rsidR="00B80471" w:rsidRPr="00825374" w:rsidDel="00B0072A" w:rsidRDefault="005D7464" w:rsidP="002320F9">
            <w:pPr>
              <w:rPr>
                <w:rFonts w:eastAsiaTheme="minorHAnsi" w:cs="Arial"/>
                <w:sz w:val="16"/>
                <w:szCs w:val="16"/>
              </w:rPr>
            </w:pPr>
            <w:r w:rsidRPr="00825374">
              <w:rPr>
                <w:rFonts w:eastAsiaTheme="minorHAnsi" w:cs="Arial"/>
                <w:sz w:val="16"/>
                <w:szCs w:val="16"/>
              </w:rPr>
              <w:t>1 130</w:t>
            </w:r>
          </w:p>
        </w:tc>
      </w:tr>
    </w:tbl>
    <w:p w14:paraId="630390FB" w14:textId="77777777" w:rsidR="00E91F1A" w:rsidRPr="00A4793D" w:rsidDel="00B0072A" w:rsidRDefault="00E91F1A" w:rsidP="00183CD5">
      <w:pPr>
        <w:spacing w:before="120" w:line="240" w:lineRule="auto"/>
        <w:ind w:left="108"/>
        <w:jc w:val="left"/>
        <w:rPr>
          <w:rFonts w:eastAsiaTheme="minorHAnsi" w:cs="Arial"/>
          <w:b/>
          <w:noProof/>
        </w:rPr>
      </w:pPr>
      <w:r w:rsidRPr="00A4793D" w:rsidDel="00B0072A">
        <w:rPr>
          <w:rFonts w:eastAsia="Times New Roman" w:cs="Arial"/>
          <w:b/>
          <w:lang w:eastAsia="en-GB"/>
        </w:rPr>
        <w:t>Wskaźniki rezultatu</w:t>
      </w:r>
    </w:p>
    <w:tbl>
      <w:tblPr>
        <w:tblStyle w:val="Tabela-Siatka"/>
        <w:tblW w:w="5227"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836"/>
        <w:gridCol w:w="545"/>
        <w:gridCol w:w="603"/>
        <w:gridCol w:w="851"/>
        <w:gridCol w:w="851"/>
        <w:gridCol w:w="1984"/>
        <w:gridCol w:w="557"/>
        <w:gridCol w:w="992"/>
        <w:gridCol w:w="716"/>
        <w:gridCol w:w="708"/>
        <w:gridCol w:w="710"/>
        <w:gridCol w:w="565"/>
      </w:tblGrid>
      <w:tr w:rsidR="00AD1430" w:rsidRPr="00825374" w:rsidDel="00B0072A" w14:paraId="5227179D" w14:textId="67A027AA" w:rsidTr="00A3434F">
        <w:trPr>
          <w:trHeight w:val="1092"/>
        </w:trPr>
        <w:tc>
          <w:tcPr>
            <w:tcW w:w="421" w:type="pct"/>
          </w:tcPr>
          <w:p w14:paraId="1FF8183B" w14:textId="20BB7596"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Priorytet</w:t>
            </w:r>
          </w:p>
        </w:tc>
        <w:tc>
          <w:tcPr>
            <w:tcW w:w="275" w:type="pct"/>
          </w:tcPr>
          <w:p w14:paraId="0BC65306" w14:textId="14F79D98"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Cel szczegółowy</w:t>
            </w:r>
          </w:p>
        </w:tc>
        <w:tc>
          <w:tcPr>
            <w:tcW w:w="304" w:type="pct"/>
          </w:tcPr>
          <w:p w14:paraId="526BBA83" w14:textId="24CD4614"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Fundusz</w:t>
            </w:r>
          </w:p>
        </w:tc>
        <w:tc>
          <w:tcPr>
            <w:tcW w:w="429" w:type="pct"/>
          </w:tcPr>
          <w:p w14:paraId="09DF0950" w14:textId="71EED600"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Kategoria regionu</w:t>
            </w:r>
          </w:p>
        </w:tc>
        <w:tc>
          <w:tcPr>
            <w:tcW w:w="429" w:type="pct"/>
          </w:tcPr>
          <w:p w14:paraId="4C74EDBF" w14:textId="4E322F92" w:rsidR="00B80471" w:rsidRPr="00825374" w:rsidDel="00B0072A" w:rsidRDefault="00082A44" w:rsidP="002320F9">
            <w:pPr>
              <w:rPr>
                <w:rFonts w:eastAsiaTheme="minorHAnsi" w:cs="Arial"/>
                <w:b/>
                <w:bCs/>
                <w:sz w:val="16"/>
                <w:szCs w:val="16"/>
              </w:rPr>
            </w:pPr>
            <w:r w:rsidRPr="00825374" w:rsidDel="00B0072A">
              <w:rPr>
                <w:rFonts w:eastAsiaTheme="minorHAnsi" w:cs="Arial"/>
                <w:b/>
                <w:bCs/>
                <w:sz w:val="16"/>
                <w:szCs w:val="16"/>
              </w:rPr>
              <w:t>Nr identyfikacyjny</w:t>
            </w:r>
          </w:p>
        </w:tc>
        <w:tc>
          <w:tcPr>
            <w:tcW w:w="1000" w:type="pct"/>
          </w:tcPr>
          <w:p w14:paraId="3CD18E41" w14:textId="2103881A"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 xml:space="preserve">Wskaźnik </w:t>
            </w:r>
          </w:p>
        </w:tc>
        <w:tc>
          <w:tcPr>
            <w:tcW w:w="281" w:type="pct"/>
          </w:tcPr>
          <w:p w14:paraId="4E4B3399" w14:textId="6A16FFD0"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Jednostka miary</w:t>
            </w:r>
          </w:p>
        </w:tc>
        <w:tc>
          <w:tcPr>
            <w:tcW w:w="500" w:type="pct"/>
          </w:tcPr>
          <w:p w14:paraId="36074235" w14:textId="0CC9EAD5"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Wartość bazowa lub wartość odniesienia</w:t>
            </w:r>
          </w:p>
        </w:tc>
        <w:tc>
          <w:tcPr>
            <w:tcW w:w="361" w:type="pct"/>
          </w:tcPr>
          <w:p w14:paraId="4F83CBFC" w14:textId="09641823"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 xml:space="preserve">Rok </w:t>
            </w:r>
            <w:r w:rsidR="00586E2F" w:rsidRPr="00825374" w:rsidDel="00B0072A">
              <w:rPr>
                <w:rFonts w:eastAsiaTheme="minorHAnsi" w:cs="Arial"/>
                <w:b/>
                <w:bCs/>
                <w:sz w:val="16"/>
                <w:szCs w:val="16"/>
              </w:rPr>
              <w:t>odniesienia</w:t>
            </w:r>
          </w:p>
        </w:tc>
        <w:tc>
          <w:tcPr>
            <w:tcW w:w="357" w:type="pct"/>
          </w:tcPr>
          <w:p w14:paraId="330312A9" w14:textId="3AE170B3" w:rsidR="00B80471" w:rsidRPr="00825374" w:rsidDel="00B0072A" w:rsidRDefault="00B80471" w:rsidP="00EC5522">
            <w:pPr>
              <w:rPr>
                <w:rFonts w:eastAsiaTheme="minorHAnsi" w:cs="Arial"/>
                <w:b/>
                <w:bCs/>
                <w:sz w:val="16"/>
                <w:szCs w:val="16"/>
              </w:rPr>
            </w:pPr>
            <w:r w:rsidRPr="00825374" w:rsidDel="00B0072A">
              <w:rPr>
                <w:rFonts w:eastAsiaTheme="minorHAnsi" w:cs="Arial"/>
                <w:b/>
                <w:bCs/>
                <w:sz w:val="16"/>
                <w:szCs w:val="16"/>
              </w:rPr>
              <w:t xml:space="preserve">Cel </w:t>
            </w:r>
            <w:r w:rsidR="00586E2F" w:rsidRPr="00825374" w:rsidDel="00B0072A">
              <w:rPr>
                <w:rFonts w:eastAsiaTheme="minorHAnsi" w:cs="Arial"/>
                <w:b/>
                <w:bCs/>
                <w:sz w:val="16"/>
                <w:szCs w:val="16"/>
              </w:rPr>
              <w:t xml:space="preserve">końcowy </w:t>
            </w:r>
            <w:r w:rsidRPr="00825374" w:rsidDel="00B0072A">
              <w:rPr>
                <w:rFonts w:eastAsiaTheme="minorHAnsi" w:cs="Arial"/>
                <w:b/>
                <w:bCs/>
                <w:sz w:val="16"/>
                <w:szCs w:val="16"/>
              </w:rPr>
              <w:t>(2029)</w:t>
            </w:r>
          </w:p>
        </w:tc>
        <w:tc>
          <w:tcPr>
            <w:tcW w:w="358" w:type="pct"/>
          </w:tcPr>
          <w:p w14:paraId="17EFA7BA" w14:textId="5E91337A"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 xml:space="preserve">Źródło danych </w:t>
            </w:r>
          </w:p>
        </w:tc>
        <w:tc>
          <w:tcPr>
            <w:tcW w:w="285" w:type="pct"/>
          </w:tcPr>
          <w:p w14:paraId="6002453D" w14:textId="167D7FE5" w:rsidR="00B80471" w:rsidRPr="00825374" w:rsidDel="00B0072A" w:rsidRDefault="00B80471" w:rsidP="002320F9">
            <w:pPr>
              <w:rPr>
                <w:rFonts w:eastAsiaTheme="minorHAnsi" w:cs="Arial"/>
                <w:b/>
                <w:bCs/>
                <w:sz w:val="16"/>
                <w:szCs w:val="16"/>
              </w:rPr>
            </w:pPr>
            <w:r w:rsidRPr="00825374" w:rsidDel="00B0072A">
              <w:rPr>
                <w:rFonts w:eastAsiaTheme="minorHAnsi" w:cs="Arial"/>
                <w:b/>
                <w:bCs/>
                <w:sz w:val="16"/>
                <w:szCs w:val="16"/>
              </w:rPr>
              <w:t xml:space="preserve">Uwagi </w:t>
            </w:r>
          </w:p>
        </w:tc>
      </w:tr>
      <w:tr w:rsidR="00D07FE1" w:rsidRPr="00825374" w:rsidDel="00B0072A" w14:paraId="3EED18C8" w14:textId="099898BD" w:rsidTr="00A3434F">
        <w:trPr>
          <w:trHeight w:val="434"/>
        </w:trPr>
        <w:tc>
          <w:tcPr>
            <w:tcW w:w="421" w:type="pct"/>
          </w:tcPr>
          <w:p w14:paraId="40C1D5CD" w14:textId="01A55FD8" w:rsidR="00D07FE1" w:rsidRPr="00825374" w:rsidDel="00B0072A" w:rsidRDefault="00D07FE1" w:rsidP="00D07FE1">
            <w:pPr>
              <w:rPr>
                <w:rFonts w:cs="Arial"/>
                <w:sz w:val="16"/>
                <w:szCs w:val="16"/>
              </w:rPr>
            </w:pPr>
            <w:r w:rsidRPr="00825374">
              <w:rPr>
                <w:rFonts w:cs="Arial"/>
                <w:sz w:val="16"/>
                <w:szCs w:val="16"/>
              </w:rPr>
              <w:t xml:space="preserve">X </w:t>
            </w:r>
          </w:p>
        </w:tc>
        <w:tc>
          <w:tcPr>
            <w:tcW w:w="275" w:type="pct"/>
          </w:tcPr>
          <w:p w14:paraId="6733E54C" w14:textId="7D9DEC19" w:rsidR="00D07FE1" w:rsidRPr="00825374" w:rsidDel="00B0072A" w:rsidRDefault="00D07FE1" w:rsidP="00D07FE1">
            <w:pPr>
              <w:rPr>
                <w:rFonts w:eastAsiaTheme="minorHAnsi" w:cs="Arial"/>
                <w:sz w:val="16"/>
                <w:szCs w:val="16"/>
              </w:rPr>
            </w:pPr>
            <w:r w:rsidRPr="00825374" w:rsidDel="00B0072A">
              <w:rPr>
                <w:rFonts w:cs="Arial"/>
                <w:sz w:val="16"/>
                <w:szCs w:val="16"/>
              </w:rPr>
              <w:t xml:space="preserve">4e) </w:t>
            </w:r>
          </w:p>
        </w:tc>
        <w:tc>
          <w:tcPr>
            <w:tcW w:w="304" w:type="pct"/>
          </w:tcPr>
          <w:p w14:paraId="43814D22" w14:textId="7E850243" w:rsidR="00D07FE1" w:rsidRPr="00825374" w:rsidDel="00B0072A" w:rsidRDefault="00D07FE1" w:rsidP="00D07FE1">
            <w:pPr>
              <w:rPr>
                <w:rFonts w:eastAsiaTheme="minorHAnsi" w:cs="Arial"/>
                <w:noProof/>
                <w:sz w:val="16"/>
                <w:szCs w:val="16"/>
              </w:rPr>
            </w:pPr>
            <w:r w:rsidRPr="00825374" w:rsidDel="00B0072A">
              <w:rPr>
                <w:rFonts w:cs="Arial"/>
                <w:sz w:val="16"/>
                <w:szCs w:val="16"/>
              </w:rPr>
              <w:t>EFS+</w:t>
            </w:r>
          </w:p>
        </w:tc>
        <w:tc>
          <w:tcPr>
            <w:tcW w:w="429" w:type="pct"/>
          </w:tcPr>
          <w:p w14:paraId="5278E63F" w14:textId="4EA24957" w:rsidR="00D07FE1" w:rsidRPr="00825374" w:rsidDel="00B0072A" w:rsidRDefault="00D07FE1" w:rsidP="00D07FE1">
            <w:pPr>
              <w:rPr>
                <w:rFonts w:eastAsiaTheme="minorHAnsi" w:cs="Arial"/>
                <w:sz w:val="16"/>
                <w:szCs w:val="16"/>
              </w:rPr>
            </w:pPr>
            <w:r w:rsidRPr="00825374" w:rsidDel="00B0072A">
              <w:rPr>
                <w:rFonts w:cs="Arial"/>
                <w:sz w:val="16"/>
                <w:szCs w:val="16"/>
              </w:rPr>
              <w:t>Słabiej rozwinięte</w:t>
            </w:r>
          </w:p>
        </w:tc>
        <w:tc>
          <w:tcPr>
            <w:tcW w:w="429" w:type="pct"/>
          </w:tcPr>
          <w:p w14:paraId="0325D103" w14:textId="611DD658" w:rsidR="00D07FE1" w:rsidRPr="00825374" w:rsidDel="00B0072A" w:rsidRDefault="00D07FE1" w:rsidP="00D07FE1">
            <w:pPr>
              <w:rPr>
                <w:rFonts w:cs="Arial"/>
                <w:sz w:val="16"/>
                <w:szCs w:val="16"/>
              </w:rPr>
            </w:pPr>
            <w:r w:rsidRPr="00825374">
              <w:rPr>
                <w:rFonts w:cs="Arial"/>
                <w:sz w:val="16"/>
                <w:szCs w:val="16"/>
              </w:rPr>
              <w:t>PLECR01</w:t>
            </w:r>
          </w:p>
        </w:tc>
        <w:tc>
          <w:tcPr>
            <w:tcW w:w="1000" w:type="pct"/>
          </w:tcPr>
          <w:p w14:paraId="5CD01690" w14:textId="55B33465" w:rsidR="00D07FE1" w:rsidRPr="00825374" w:rsidDel="00B0072A" w:rsidRDefault="00D07FE1" w:rsidP="00D07FE1">
            <w:pPr>
              <w:rPr>
                <w:rFonts w:eastAsiaTheme="minorHAnsi" w:cs="Arial"/>
                <w:sz w:val="16"/>
                <w:szCs w:val="16"/>
              </w:rPr>
            </w:pPr>
            <w:r w:rsidRPr="00D44DDE">
              <w:rPr>
                <w:rFonts w:cs="Arial"/>
                <w:sz w:val="16"/>
                <w:szCs w:val="16"/>
              </w:rPr>
              <w:t>Liczba podmiotów, które podniosły jakość i efektywności oferowanych usług edukacyjnych</w:t>
            </w:r>
          </w:p>
        </w:tc>
        <w:tc>
          <w:tcPr>
            <w:tcW w:w="281" w:type="pct"/>
          </w:tcPr>
          <w:p w14:paraId="35FE6E2E" w14:textId="798D59F6" w:rsidR="00D07FE1" w:rsidRPr="00825374" w:rsidDel="00B0072A" w:rsidRDefault="00D07FE1" w:rsidP="00D07FE1">
            <w:pPr>
              <w:rPr>
                <w:rFonts w:cs="Arial"/>
                <w:sz w:val="16"/>
                <w:szCs w:val="16"/>
              </w:rPr>
            </w:pPr>
            <w:r w:rsidRPr="00825374">
              <w:rPr>
                <w:rFonts w:cs="Arial"/>
                <w:sz w:val="16"/>
                <w:szCs w:val="16"/>
              </w:rPr>
              <w:t>Sztuki</w:t>
            </w:r>
          </w:p>
        </w:tc>
        <w:tc>
          <w:tcPr>
            <w:tcW w:w="500" w:type="pct"/>
          </w:tcPr>
          <w:p w14:paraId="7CD59959" w14:textId="7252E703" w:rsidR="00D07FE1" w:rsidRPr="00825374" w:rsidDel="00B0072A" w:rsidRDefault="00D07FE1" w:rsidP="00D07FE1">
            <w:pPr>
              <w:rPr>
                <w:rFonts w:eastAsiaTheme="minorHAnsi" w:cs="Arial"/>
                <w:noProof/>
                <w:sz w:val="16"/>
                <w:szCs w:val="16"/>
              </w:rPr>
            </w:pPr>
            <w:r w:rsidRPr="00825374">
              <w:rPr>
                <w:rFonts w:eastAsiaTheme="minorHAnsi" w:cs="Arial"/>
                <w:sz w:val="16"/>
                <w:szCs w:val="16"/>
              </w:rPr>
              <w:t>1 207</w:t>
            </w:r>
          </w:p>
        </w:tc>
        <w:tc>
          <w:tcPr>
            <w:tcW w:w="361" w:type="pct"/>
          </w:tcPr>
          <w:p w14:paraId="2968E5D7" w14:textId="71753FCB" w:rsidR="00D07FE1" w:rsidRPr="00825374" w:rsidDel="00B0072A" w:rsidRDefault="00D07FE1" w:rsidP="00D07FE1">
            <w:pPr>
              <w:rPr>
                <w:rFonts w:eastAsiaTheme="minorHAnsi" w:cs="Arial"/>
                <w:sz w:val="16"/>
                <w:szCs w:val="16"/>
              </w:rPr>
            </w:pPr>
            <w:r w:rsidRPr="00825374">
              <w:rPr>
                <w:rFonts w:eastAsiaTheme="minorHAnsi" w:cs="Arial"/>
                <w:sz w:val="16"/>
                <w:szCs w:val="16"/>
              </w:rPr>
              <w:t>2022</w:t>
            </w:r>
          </w:p>
        </w:tc>
        <w:tc>
          <w:tcPr>
            <w:tcW w:w="357" w:type="pct"/>
          </w:tcPr>
          <w:p w14:paraId="38464259" w14:textId="3A1D498E" w:rsidR="00D07FE1" w:rsidRPr="00825374" w:rsidDel="00B0072A" w:rsidRDefault="00D07FE1" w:rsidP="00D07FE1">
            <w:pPr>
              <w:rPr>
                <w:rFonts w:eastAsiaTheme="minorHAnsi" w:cs="Arial"/>
                <w:sz w:val="16"/>
                <w:szCs w:val="16"/>
              </w:rPr>
            </w:pPr>
            <w:r w:rsidRPr="00825374">
              <w:rPr>
                <w:rFonts w:eastAsiaTheme="minorHAnsi" w:cs="Arial"/>
                <w:sz w:val="16"/>
                <w:szCs w:val="16"/>
              </w:rPr>
              <w:t>230</w:t>
            </w:r>
          </w:p>
        </w:tc>
        <w:tc>
          <w:tcPr>
            <w:tcW w:w="358" w:type="pct"/>
          </w:tcPr>
          <w:p w14:paraId="7A6C109E" w14:textId="653763B0" w:rsidR="00D07FE1" w:rsidRPr="00825374" w:rsidDel="00B0072A" w:rsidRDefault="00D07FE1" w:rsidP="00D07FE1">
            <w:pPr>
              <w:rPr>
                <w:rFonts w:eastAsiaTheme="minorHAnsi" w:cs="Arial"/>
                <w:sz w:val="16"/>
                <w:szCs w:val="16"/>
              </w:rPr>
            </w:pPr>
            <w:r w:rsidRPr="00825374" w:rsidDel="00B0072A">
              <w:rPr>
                <w:rFonts w:eastAsiaTheme="minorHAnsi" w:cs="Arial"/>
                <w:sz w:val="16"/>
                <w:szCs w:val="16"/>
              </w:rPr>
              <w:t>System teleinformatyczny</w:t>
            </w:r>
          </w:p>
        </w:tc>
        <w:tc>
          <w:tcPr>
            <w:tcW w:w="285" w:type="pct"/>
          </w:tcPr>
          <w:p w14:paraId="1EC677C2" w14:textId="18F85319" w:rsidR="00D07FE1" w:rsidRPr="00825374" w:rsidDel="00B0072A" w:rsidRDefault="00D07FE1" w:rsidP="00D07FE1">
            <w:pPr>
              <w:rPr>
                <w:rFonts w:eastAsiaTheme="minorHAnsi" w:cs="Arial"/>
                <w:noProof/>
                <w:sz w:val="16"/>
                <w:szCs w:val="16"/>
              </w:rPr>
            </w:pPr>
          </w:p>
        </w:tc>
      </w:tr>
    </w:tbl>
    <w:p w14:paraId="28DC7930" w14:textId="74C53605" w:rsidR="00B80471" w:rsidRPr="00A4793D" w:rsidDel="00B0072A" w:rsidRDefault="0C4E3061" w:rsidP="00442C69">
      <w:pPr>
        <w:pStyle w:val="Nagwek6"/>
        <w:rPr>
          <w:rFonts w:cs="Arial"/>
        </w:rPr>
      </w:pPr>
      <w:bookmarkStart w:id="363" w:name="_Toc76035972"/>
      <w:bookmarkStart w:id="364" w:name="_Toc90639044"/>
      <w:r w:rsidRPr="00A4793D">
        <w:rPr>
          <w:rFonts w:cs="Arial"/>
        </w:rPr>
        <w:t>2.</w:t>
      </w:r>
      <w:r w:rsidR="199ED0E6" w:rsidRPr="00A4793D">
        <w:rPr>
          <w:rFonts w:cs="Arial"/>
        </w:rPr>
        <w:t>1</w:t>
      </w:r>
      <w:r w:rsidR="36000D62" w:rsidRPr="00A4793D">
        <w:rPr>
          <w:rFonts w:cs="Arial"/>
        </w:rPr>
        <w:t>.</w:t>
      </w:r>
      <w:r w:rsidR="5C97676C" w:rsidRPr="00A4793D">
        <w:rPr>
          <w:rFonts w:cs="Arial"/>
        </w:rPr>
        <w:t>10</w:t>
      </w:r>
      <w:r w:rsidR="26A7B702" w:rsidRPr="00A4793D">
        <w:rPr>
          <w:rFonts w:cs="Arial"/>
        </w:rPr>
        <w:t>.1</w:t>
      </w:r>
      <w:r w:rsidRPr="00A4793D">
        <w:rPr>
          <w:rFonts w:cs="Arial"/>
        </w:rPr>
        <w:t>.3</w:t>
      </w:r>
      <w:r w:rsidR="199ED0E6" w:rsidRPr="00A4793D">
        <w:rPr>
          <w:rFonts w:cs="Arial"/>
        </w:rPr>
        <w:t>.</w:t>
      </w:r>
      <w:r w:rsidRPr="00A4793D">
        <w:rPr>
          <w:rFonts w:cs="Arial"/>
        </w:rPr>
        <w:t xml:space="preserve"> </w:t>
      </w:r>
      <w:r w:rsidR="199ED0E6" w:rsidRPr="00A4793D">
        <w:rPr>
          <w:rFonts w:cs="Arial"/>
        </w:rPr>
        <w:t xml:space="preserve">Indykatywny </w:t>
      </w:r>
      <w:r w:rsidRPr="00A4793D">
        <w:rPr>
          <w:rFonts w:cs="Arial"/>
        </w:rPr>
        <w:t xml:space="preserve">podział </w:t>
      </w:r>
      <w:r w:rsidR="69C1020C" w:rsidRPr="00A4793D">
        <w:rPr>
          <w:rFonts w:cs="Arial"/>
        </w:rPr>
        <w:t xml:space="preserve">zaprogramowanych </w:t>
      </w:r>
      <w:r w:rsidRPr="00A4793D">
        <w:rPr>
          <w:rFonts w:cs="Arial"/>
        </w:rPr>
        <w:t>zasobów (UE) według rodzaju interwencji</w:t>
      </w:r>
      <w:bookmarkEnd w:id="363"/>
      <w:bookmarkEnd w:id="364"/>
      <w:r w:rsidRPr="00A4793D">
        <w:rPr>
          <w:rFonts w:cs="Arial"/>
        </w:rPr>
        <w:t xml:space="preserve"> </w:t>
      </w:r>
    </w:p>
    <w:p w14:paraId="700DCBD0" w14:textId="77777777" w:rsidR="00E91F1A" w:rsidRPr="00A4793D" w:rsidDel="00B0072A" w:rsidRDefault="00E91F1A" w:rsidP="002320F9">
      <w:pPr>
        <w:ind w:left="113"/>
        <w:jc w:val="left"/>
        <w:rPr>
          <w:rFonts w:eastAsia="Times New Roman" w:cs="Arial"/>
          <w:b/>
        </w:rPr>
      </w:pPr>
      <w:r w:rsidRPr="00A4793D" w:rsidDel="00B0072A">
        <w:rPr>
          <w:rFonts w:cs="Arial"/>
          <w:b/>
        </w:rPr>
        <w:t>Wymiar 1 – zakres interwencji</w:t>
      </w:r>
    </w:p>
    <w:tbl>
      <w:tblPr>
        <w:tblStyle w:val="Tabela-Siatka"/>
        <w:tblW w:w="9776"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5"/>
        <w:gridCol w:w="874"/>
        <w:gridCol w:w="1012"/>
        <w:gridCol w:w="1195"/>
        <w:gridCol w:w="3895"/>
        <w:gridCol w:w="1815"/>
      </w:tblGrid>
      <w:tr w:rsidR="00AD1430" w:rsidRPr="00825374" w:rsidDel="00B0072A" w14:paraId="1AA6849F" w14:textId="43DA978C" w:rsidTr="00750239">
        <w:tc>
          <w:tcPr>
            <w:tcW w:w="985" w:type="dxa"/>
          </w:tcPr>
          <w:p w14:paraId="34491131" w14:textId="4E61E236" w:rsidR="00B80471" w:rsidRPr="00825374" w:rsidDel="00B0072A" w:rsidRDefault="00B80471" w:rsidP="002320F9">
            <w:pPr>
              <w:rPr>
                <w:rFonts w:cs="Arial"/>
                <w:b/>
                <w:sz w:val="16"/>
                <w:szCs w:val="16"/>
              </w:rPr>
            </w:pPr>
            <w:r w:rsidRPr="00825374" w:rsidDel="00B0072A">
              <w:rPr>
                <w:rFonts w:cs="Arial"/>
                <w:b/>
                <w:sz w:val="16"/>
                <w:szCs w:val="16"/>
              </w:rPr>
              <w:t>Nr priorytetu</w:t>
            </w:r>
          </w:p>
        </w:tc>
        <w:tc>
          <w:tcPr>
            <w:tcW w:w="874" w:type="dxa"/>
          </w:tcPr>
          <w:p w14:paraId="72255AF7" w14:textId="7909669F" w:rsidR="00B80471" w:rsidRPr="00825374" w:rsidDel="00B0072A" w:rsidRDefault="00B80471" w:rsidP="002320F9">
            <w:pPr>
              <w:rPr>
                <w:rFonts w:cs="Arial"/>
                <w:b/>
                <w:sz w:val="16"/>
                <w:szCs w:val="16"/>
              </w:rPr>
            </w:pPr>
            <w:r w:rsidRPr="00825374" w:rsidDel="00B0072A">
              <w:rPr>
                <w:rFonts w:cs="Arial"/>
                <w:b/>
                <w:sz w:val="16"/>
                <w:szCs w:val="16"/>
              </w:rPr>
              <w:t>Fundusz</w:t>
            </w:r>
          </w:p>
        </w:tc>
        <w:tc>
          <w:tcPr>
            <w:tcW w:w="1012" w:type="dxa"/>
          </w:tcPr>
          <w:p w14:paraId="1E1FB197" w14:textId="027F47E0" w:rsidR="00B80471" w:rsidRPr="00825374" w:rsidDel="00B0072A" w:rsidRDefault="00B80471" w:rsidP="002320F9">
            <w:pPr>
              <w:rPr>
                <w:rFonts w:cs="Arial"/>
                <w:b/>
                <w:sz w:val="16"/>
                <w:szCs w:val="16"/>
              </w:rPr>
            </w:pPr>
            <w:r w:rsidRPr="00825374" w:rsidDel="00B0072A">
              <w:rPr>
                <w:rFonts w:cs="Arial"/>
                <w:b/>
                <w:sz w:val="16"/>
                <w:szCs w:val="16"/>
              </w:rPr>
              <w:t>Kategoria regionu</w:t>
            </w:r>
          </w:p>
        </w:tc>
        <w:tc>
          <w:tcPr>
            <w:tcW w:w="1195" w:type="dxa"/>
          </w:tcPr>
          <w:p w14:paraId="40ECAB12" w14:textId="418497D1" w:rsidR="00B80471" w:rsidRPr="00825374" w:rsidDel="00B0072A" w:rsidRDefault="00B80471" w:rsidP="002320F9">
            <w:pPr>
              <w:rPr>
                <w:rFonts w:cs="Arial"/>
                <w:b/>
                <w:sz w:val="16"/>
                <w:szCs w:val="16"/>
              </w:rPr>
            </w:pPr>
            <w:r w:rsidRPr="00825374" w:rsidDel="00B0072A">
              <w:rPr>
                <w:rFonts w:cs="Arial"/>
                <w:b/>
                <w:sz w:val="16"/>
                <w:szCs w:val="16"/>
              </w:rPr>
              <w:t>Cel szczegółowy</w:t>
            </w:r>
          </w:p>
        </w:tc>
        <w:tc>
          <w:tcPr>
            <w:tcW w:w="3895" w:type="dxa"/>
          </w:tcPr>
          <w:p w14:paraId="526BBABD" w14:textId="03EB98E0" w:rsidR="00B80471" w:rsidRPr="00825374" w:rsidDel="00B0072A" w:rsidRDefault="00B80471" w:rsidP="002320F9">
            <w:pPr>
              <w:rPr>
                <w:rFonts w:cs="Arial"/>
                <w:b/>
                <w:sz w:val="16"/>
                <w:szCs w:val="16"/>
              </w:rPr>
            </w:pPr>
            <w:r w:rsidRPr="00825374" w:rsidDel="00B0072A">
              <w:rPr>
                <w:rFonts w:cs="Arial"/>
                <w:b/>
                <w:sz w:val="16"/>
                <w:szCs w:val="16"/>
              </w:rPr>
              <w:t xml:space="preserve">Kod </w:t>
            </w:r>
          </w:p>
        </w:tc>
        <w:tc>
          <w:tcPr>
            <w:tcW w:w="1815" w:type="dxa"/>
          </w:tcPr>
          <w:p w14:paraId="09E7BF67" w14:textId="41DC84AC" w:rsidR="00B80471" w:rsidRPr="00825374" w:rsidDel="00B0072A" w:rsidRDefault="00B80471" w:rsidP="002320F9">
            <w:pPr>
              <w:rPr>
                <w:rFonts w:cs="Arial"/>
                <w:b/>
                <w:sz w:val="16"/>
                <w:szCs w:val="16"/>
              </w:rPr>
            </w:pPr>
            <w:r w:rsidRPr="00825374" w:rsidDel="00B0072A">
              <w:rPr>
                <w:rFonts w:cs="Arial"/>
                <w:b/>
                <w:sz w:val="16"/>
                <w:szCs w:val="16"/>
              </w:rPr>
              <w:t>Kwota (w EUR)</w:t>
            </w:r>
          </w:p>
        </w:tc>
      </w:tr>
      <w:tr w:rsidR="00750239" w:rsidRPr="00825374" w:rsidDel="00B0072A" w14:paraId="08FC4786" w14:textId="69668D4E" w:rsidTr="00750239">
        <w:tc>
          <w:tcPr>
            <w:tcW w:w="985" w:type="dxa"/>
          </w:tcPr>
          <w:p w14:paraId="013A9611" w14:textId="009CC1C3" w:rsidR="00750239" w:rsidRPr="00825374" w:rsidDel="00B0072A" w:rsidRDefault="00750239" w:rsidP="00750239">
            <w:pPr>
              <w:rPr>
                <w:rFonts w:cs="Arial"/>
                <w:sz w:val="16"/>
                <w:szCs w:val="16"/>
              </w:rPr>
            </w:pPr>
            <w:r w:rsidRPr="00825374">
              <w:rPr>
                <w:rFonts w:cs="Arial"/>
                <w:sz w:val="16"/>
                <w:szCs w:val="16"/>
              </w:rPr>
              <w:t>X</w:t>
            </w:r>
          </w:p>
        </w:tc>
        <w:tc>
          <w:tcPr>
            <w:tcW w:w="874" w:type="dxa"/>
          </w:tcPr>
          <w:p w14:paraId="3F9BB689" w14:textId="09951F43" w:rsidR="00750239" w:rsidRPr="00825374" w:rsidDel="00B0072A" w:rsidRDefault="00750239" w:rsidP="00750239">
            <w:pPr>
              <w:rPr>
                <w:rFonts w:cs="Arial"/>
                <w:sz w:val="16"/>
                <w:szCs w:val="16"/>
              </w:rPr>
            </w:pPr>
            <w:r w:rsidRPr="00825374" w:rsidDel="00B0072A">
              <w:rPr>
                <w:rFonts w:cs="Arial"/>
                <w:sz w:val="16"/>
                <w:szCs w:val="16"/>
              </w:rPr>
              <w:t>EFS+</w:t>
            </w:r>
          </w:p>
        </w:tc>
        <w:tc>
          <w:tcPr>
            <w:tcW w:w="1012" w:type="dxa"/>
          </w:tcPr>
          <w:p w14:paraId="53B66DA0" w14:textId="10FC6908" w:rsidR="00750239" w:rsidRPr="00825374" w:rsidDel="00B0072A" w:rsidRDefault="00750239" w:rsidP="00750239">
            <w:pPr>
              <w:rPr>
                <w:rFonts w:cs="Arial"/>
                <w:sz w:val="16"/>
                <w:szCs w:val="16"/>
              </w:rPr>
            </w:pPr>
            <w:r w:rsidRPr="00825374" w:rsidDel="00B0072A">
              <w:rPr>
                <w:rFonts w:cs="Arial"/>
                <w:sz w:val="16"/>
                <w:szCs w:val="16"/>
              </w:rPr>
              <w:t>Słabiej rozwinięte</w:t>
            </w:r>
          </w:p>
        </w:tc>
        <w:tc>
          <w:tcPr>
            <w:tcW w:w="1195" w:type="dxa"/>
          </w:tcPr>
          <w:p w14:paraId="18987FD9" w14:textId="389C1306" w:rsidR="00750239" w:rsidRPr="00825374" w:rsidDel="00B0072A" w:rsidRDefault="00750239" w:rsidP="00750239">
            <w:pPr>
              <w:rPr>
                <w:rFonts w:cs="Arial"/>
                <w:sz w:val="16"/>
                <w:szCs w:val="16"/>
              </w:rPr>
            </w:pPr>
            <w:r w:rsidRPr="00825374" w:rsidDel="00B0072A">
              <w:rPr>
                <w:rFonts w:cs="Arial"/>
                <w:sz w:val="16"/>
                <w:szCs w:val="16"/>
              </w:rPr>
              <w:t>4e)</w:t>
            </w:r>
          </w:p>
        </w:tc>
        <w:tc>
          <w:tcPr>
            <w:tcW w:w="3895" w:type="dxa"/>
          </w:tcPr>
          <w:p w14:paraId="2D6D70D0" w14:textId="4223EC5B" w:rsidR="00750239" w:rsidRPr="00825374" w:rsidDel="00B0072A" w:rsidRDefault="00750239" w:rsidP="00750239">
            <w:pPr>
              <w:rPr>
                <w:rFonts w:cs="Arial"/>
                <w:sz w:val="16"/>
                <w:szCs w:val="16"/>
              </w:rPr>
            </w:pPr>
            <w:r w:rsidRPr="00825374" w:rsidDel="00B0072A">
              <w:rPr>
                <w:rFonts w:cs="Arial"/>
                <w:sz w:val="16"/>
                <w:szCs w:val="16"/>
              </w:rPr>
              <w:t>149 Wsparcie na rzecz szkolnictwa podstawowego i średniego (z wyłączeniem infrastruktury)</w:t>
            </w:r>
          </w:p>
        </w:tc>
        <w:tc>
          <w:tcPr>
            <w:tcW w:w="1815" w:type="dxa"/>
          </w:tcPr>
          <w:p w14:paraId="776A0E64" w14:textId="7089010B" w:rsidR="00C165DE" w:rsidRDefault="00C165DE" w:rsidP="00750239">
            <w:pPr>
              <w:rPr>
                <w:rFonts w:cs="Arial"/>
                <w:sz w:val="16"/>
                <w:szCs w:val="16"/>
              </w:rPr>
            </w:pPr>
            <w:r w:rsidRPr="00C165DE">
              <w:rPr>
                <w:rFonts w:cs="Arial"/>
                <w:sz w:val="16"/>
                <w:szCs w:val="16"/>
              </w:rPr>
              <w:t>30 792</w:t>
            </w:r>
            <w:r>
              <w:rPr>
                <w:rFonts w:cs="Arial"/>
                <w:sz w:val="16"/>
                <w:szCs w:val="16"/>
              </w:rPr>
              <w:t> </w:t>
            </w:r>
            <w:r w:rsidRPr="00C165DE">
              <w:rPr>
                <w:rFonts w:cs="Arial"/>
                <w:sz w:val="16"/>
                <w:szCs w:val="16"/>
              </w:rPr>
              <w:t>476</w:t>
            </w:r>
          </w:p>
          <w:p w14:paraId="5A8DB241" w14:textId="56EDDF42" w:rsidR="00750239" w:rsidRPr="00825374" w:rsidDel="00B0072A" w:rsidRDefault="00750239" w:rsidP="00750239">
            <w:pPr>
              <w:rPr>
                <w:rFonts w:cs="Arial"/>
                <w:sz w:val="16"/>
                <w:szCs w:val="16"/>
              </w:rPr>
            </w:pPr>
          </w:p>
        </w:tc>
      </w:tr>
      <w:tr w:rsidR="00AD1430" w:rsidRPr="00825374" w:rsidDel="00B0072A" w14:paraId="7CCA0EB0" w14:textId="50DBB5F9" w:rsidTr="00750239">
        <w:tc>
          <w:tcPr>
            <w:tcW w:w="985" w:type="dxa"/>
          </w:tcPr>
          <w:p w14:paraId="5150A656" w14:textId="18C1FBD5" w:rsidR="00E00BEB" w:rsidRPr="00825374" w:rsidDel="00B0072A" w:rsidRDefault="00E00BEB" w:rsidP="002320F9">
            <w:pPr>
              <w:rPr>
                <w:rFonts w:cs="Arial"/>
                <w:sz w:val="16"/>
                <w:szCs w:val="16"/>
              </w:rPr>
            </w:pPr>
            <w:r w:rsidRPr="00825374">
              <w:rPr>
                <w:rFonts w:cs="Arial"/>
                <w:sz w:val="16"/>
                <w:szCs w:val="16"/>
              </w:rPr>
              <w:t>X</w:t>
            </w:r>
          </w:p>
        </w:tc>
        <w:tc>
          <w:tcPr>
            <w:tcW w:w="874" w:type="dxa"/>
          </w:tcPr>
          <w:p w14:paraId="1E0A1619" w14:textId="01147ADB" w:rsidR="00E00BEB" w:rsidRPr="00825374" w:rsidDel="00B0072A" w:rsidRDefault="00E00BEB" w:rsidP="002320F9">
            <w:pPr>
              <w:rPr>
                <w:rFonts w:cs="Arial"/>
                <w:sz w:val="16"/>
                <w:szCs w:val="16"/>
              </w:rPr>
            </w:pPr>
            <w:r w:rsidRPr="00825374" w:rsidDel="00B0072A">
              <w:rPr>
                <w:rFonts w:cs="Arial"/>
                <w:sz w:val="16"/>
                <w:szCs w:val="16"/>
              </w:rPr>
              <w:t>EFS+</w:t>
            </w:r>
          </w:p>
        </w:tc>
        <w:tc>
          <w:tcPr>
            <w:tcW w:w="1012" w:type="dxa"/>
          </w:tcPr>
          <w:p w14:paraId="03FE834B" w14:textId="3B52B0BC" w:rsidR="00E00BEB" w:rsidRPr="00825374" w:rsidDel="00B0072A" w:rsidRDefault="00E00BEB" w:rsidP="002320F9">
            <w:pPr>
              <w:rPr>
                <w:rFonts w:cs="Arial"/>
                <w:sz w:val="16"/>
                <w:szCs w:val="16"/>
              </w:rPr>
            </w:pPr>
            <w:r w:rsidRPr="00825374" w:rsidDel="00B0072A">
              <w:rPr>
                <w:rFonts w:cs="Arial"/>
                <w:sz w:val="16"/>
                <w:szCs w:val="16"/>
              </w:rPr>
              <w:t>Słabiej rozwinięte</w:t>
            </w:r>
          </w:p>
        </w:tc>
        <w:tc>
          <w:tcPr>
            <w:tcW w:w="1195" w:type="dxa"/>
          </w:tcPr>
          <w:p w14:paraId="55FF8F4A" w14:textId="51AB6D2C" w:rsidR="00E00BEB" w:rsidRPr="00825374" w:rsidDel="00B0072A" w:rsidRDefault="00E00BEB" w:rsidP="002320F9">
            <w:pPr>
              <w:rPr>
                <w:rFonts w:cs="Arial"/>
                <w:sz w:val="16"/>
                <w:szCs w:val="16"/>
              </w:rPr>
            </w:pPr>
            <w:r w:rsidRPr="00825374" w:rsidDel="00B0072A">
              <w:rPr>
                <w:rFonts w:cs="Arial"/>
                <w:sz w:val="16"/>
                <w:szCs w:val="16"/>
              </w:rPr>
              <w:t>4e)</w:t>
            </w:r>
          </w:p>
        </w:tc>
        <w:tc>
          <w:tcPr>
            <w:tcW w:w="3895" w:type="dxa"/>
          </w:tcPr>
          <w:p w14:paraId="4828E8D1" w14:textId="4CD96162" w:rsidR="00E00BEB" w:rsidRPr="00825374" w:rsidDel="00B0072A" w:rsidRDefault="00E00BEB" w:rsidP="002320F9">
            <w:pPr>
              <w:rPr>
                <w:rFonts w:cs="Arial"/>
                <w:sz w:val="16"/>
                <w:szCs w:val="16"/>
              </w:rPr>
            </w:pPr>
            <w:r w:rsidRPr="00825374" w:rsidDel="00B0072A">
              <w:rPr>
                <w:rFonts w:cs="Arial"/>
                <w:sz w:val="16"/>
                <w:szCs w:val="16"/>
              </w:rPr>
              <w:t>151 Wsparcie na rzecz kształcenia dorosłych (z wyłączeniem infrastruktury)</w:t>
            </w:r>
          </w:p>
        </w:tc>
        <w:tc>
          <w:tcPr>
            <w:tcW w:w="1815" w:type="dxa"/>
          </w:tcPr>
          <w:p w14:paraId="64787915" w14:textId="4581B8DA" w:rsidR="00E00BEB" w:rsidRPr="00825374" w:rsidDel="00B0072A" w:rsidRDefault="00FC4183" w:rsidP="002320F9">
            <w:pPr>
              <w:rPr>
                <w:rFonts w:cs="Arial"/>
                <w:sz w:val="16"/>
                <w:szCs w:val="16"/>
              </w:rPr>
            </w:pPr>
            <w:r w:rsidRPr="00825374">
              <w:rPr>
                <w:rFonts w:cs="Arial"/>
                <w:sz w:val="16"/>
                <w:szCs w:val="16"/>
              </w:rPr>
              <w:t>1 550 000</w:t>
            </w:r>
          </w:p>
        </w:tc>
      </w:tr>
    </w:tbl>
    <w:p w14:paraId="57560E43" w14:textId="77777777" w:rsidR="00E91F1A" w:rsidRPr="00A4793D" w:rsidDel="00B0072A" w:rsidRDefault="00E91F1A" w:rsidP="00183CD5">
      <w:pPr>
        <w:spacing w:before="120"/>
        <w:ind w:left="113"/>
        <w:jc w:val="left"/>
        <w:rPr>
          <w:rFonts w:eastAsia="Times New Roman" w:cs="Arial"/>
          <w:b/>
        </w:rPr>
      </w:pPr>
      <w:r w:rsidRPr="00A4793D" w:rsidDel="00B0072A">
        <w:rPr>
          <w:rFonts w:cs="Arial"/>
          <w:b/>
        </w:rPr>
        <w:t>Wymiar 2 – forma finansowania</w:t>
      </w:r>
    </w:p>
    <w:tbl>
      <w:tblPr>
        <w:tblStyle w:val="Tabela-Siatka"/>
        <w:tblW w:w="9776"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8"/>
        <w:gridCol w:w="874"/>
        <w:gridCol w:w="1021"/>
        <w:gridCol w:w="1195"/>
        <w:gridCol w:w="3890"/>
        <w:gridCol w:w="1818"/>
      </w:tblGrid>
      <w:tr w:rsidR="00AD1430" w:rsidRPr="00825374" w:rsidDel="00B0072A" w14:paraId="0C1E9570" w14:textId="51DDFCE9" w:rsidTr="00E11CE5">
        <w:tc>
          <w:tcPr>
            <w:tcW w:w="978" w:type="dxa"/>
          </w:tcPr>
          <w:p w14:paraId="5D7A7FC2" w14:textId="790E74A3" w:rsidR="00B80471" w:rsidRPr="00825374" w:rsidDel="00B0072A" w:rsidRDefault="00B80471" w:rsidP="002320F9">
            <w:pPr>
              <w:rPr>
                <w:rFonts w:cs="Arial"/>
                <w:b/>
                <w:sz w:val="16"/>
                <w:szCs w:val="16"/>
              </w:rPr>
            </w:pPr>
            <w:r w:rsidRPr="00825374" w:rsidDel="00B0072A">
              <w:rPr>
                <w:rFonts w:cs="Arial"/>
                <w:b/>
                <w:sz w:val="16"/>
                <w:szCs w:val="16"/>
              </w:rPr>
              <w:t>Nr priorytetu</w:t>
            </w:r>
          </w:p>
        </w:tc>
        <w:tc>
          <w:tcPr>
            <w:tcW w:w="874" w:type="dxa"/>
          </w:tcPr>
          <w:p w14:paraId="3F842B1D" w14:textId="46DB4A7B" w:rsidR="00B80471" w:rsidRPr="00825374" w:rsidDel="00B0072A" w:rsidRDefault="00B80471" w:rsidP="002320F9">
            <w:pPr>
              <w:rPr>
                <w:rFonts w:cs="Arial"/>
                <w:b/>
                <w:sz w:val="16"/>
                <w:szCs w:val="16"/>
              </w:rPr>
            </w:pPr>
            <w:r w:rsidRPr="00825374" w:rsidDel="00B0072A">
              <w:rPr>
                <w:rFonts w:cs="Arial"/>
                <w:b/>
                <w:sz w:val="16"/>
                <w:szCs w:val="16"/>
              </w:rPr>
              <w:t>Fundusz</w:t>
            </w:r>
          </w:p>
        </w:tc>
        <w:tc>
          <w:tcPr>
            <w:tcW w:w="1021" w:type="dxa"/>
          </w:tcPr>
          <w:p w14:paraId="4C76D81E" w14:textId="596A37ED" w:rsidR="00B80471" w:rsidRPr="00825374" w:rsidDel="00B0072A" w:rsidRDefault="00B80471" w:rsidP="002320F9">
            <w:pPr>
              <w:rPr>
                <w:rFonts w:cs="Arial"/>
                <w:b/>
                <w:sz w:val="16"/>
                <w:szCs w:val="16"/>
              </w:rPr>
            </w:pPr>
            <w:r w:rsidRPr="00825374" w:rsidDel="00B0072A">
              <w:rPr>
                <w:rFonts w:cs="Arial"/>
                <w:b/>
                <w:sz w:val="16"/>
                <w:szCs w:val="16"/>
              </w:rPr>
              <w:t>Kategoria regionu</w:t>
            </w:r>
          </w:p>
        </w:tc>
        <w:tc>
          <w:tcPr>
            <w:tcW w:w="1195" w:type="dxa"/>
          </w:tcPr>
          <w:p w14:paraId="064DD5E9" w14:textId="538D89F8" w:rsidR="00B80471" w:rsidRPr="00825374" w:rsidDel="00B0072A" w:rsidRDefault="00B80471" w:rsidP="002320F9">
            <w:pPr>
              <w:rPr>
                <w:rFonts w:cs="Arial"/>
                <w:b/>
                <w:sz w:val="16"/>
                <w:szCs w:val="16"/>
              </w:rPr>
            </w:pPr>
            <w:r w:rsidRPr="00825374" w:rsidDel="00B0072A">
              <w:rPr>
                <w:rFonts w:cs="Arial"/>
                <w:b/>
                <w:sz w:val="16"/>
                <w:szCs w:val="16"/>
              </w:rPr>
              <w:t>Cel szczegółowy</w:t>
            </w:r>
          </w:p>
        </w:tc>
        <w:tc>
          <w:tcPr>
            <w:tcW w:w="3890" w:type="dxa"/>
          </w:tcPr>
          <w:p w14:paraId="73140B68" w14:textId="37EDEC2E" w:rsidR="00B80471" w:rsidRPr="00825374" w:rsidDel="00B0072A" w:rsidRDefault="00B80471" w:rsidP="002320F9">
            <w:pPr>
              <w:rPr>
                <w:rFonts w:cs="Arial"/>
                <w:b/>
                <w:sz w:val="16"/>
                <w:szCs w:val="16"/>
              </w:rPr>
            </w:pPr>
            <w:r w:rsidRPr="00825374" w:rsidDel="00B0072A">
              <w:rPr>
                <w:rFonts w:cs="Arial"/>
                <w:b/>
                <w:sz w:val="16"/>
                <w:szCs w:val="16"/>
              </w:rPr>
              <w:t xml:space="preserve">Kod </w:t>
            </w:r>
          </w:p>
        </w:tc>
        <w:tc>
          <w:tcPr>
            <w:tcW w:w="1818" w:type="dxa"/>
          </w:tcPr>
          <w:p w14:paraId="630684B9" w14:textId="0105AD82" w:rsidR="00B80471" w:rsidRPr="00825374" w:rsidDel="00B0072A" w:rsidRDefault="00B80471" w:rsidP="002320F9">
            <w:pPr>
              <w:rPr>
                <w:rFonts w:cs="Arial"/>
                <w:b/>
                <w:sz w:val="16"/>
                <w:szCs w:val="16"/>
              </w:rPr>
            </w:pPr>
            <w:r w:rsidRPr="00825374" w:rsidDel="00B0072A">
              <w:rPr>
                <w:rFonts w:cs="Arial"/>
                <w:b/>
                <w:sz w:val="16"/>
                <w:szCs w:val="16"/>
              </w:rPr>
              <w:t>Kwota (w EUR)</w:t>
            </w:r>
          </w:p>
        </w:tc>
      </w:tr>
      <w:tr w:rsidR="000448C7" w:rsidRPr="00825374" w:rsidDel="00B0072A" w14:paraId="01DFA6A1" w14:textId="779D1EC5" w:rsidTr="00E11CE5">
        <w:tc>
          <w:tcPr>
            <w:tcW w:w="978" w:type="dxa"/>
          </w:tcPr>
          <w:p w14:paraId="0C579034" w14:textId="1AA37FD4" w:rsidR="000448C7" w:rsidRPr="00825374" w:rsidDel="00B0072A" w:rsidRDefault="000448C7" w:rsidP="000448C7">
            <w:pPr>
              <w:rPr>
                <w:rFonts w:cs="Arial"/>
                <w:sz w:val="16"/>
                <w:szCs w:val="16"/>
              </w:rPr>
            </w:pPr>
            <w:r w:rsidRPr="00825374">
              <w:rPr>
                <w:rFonts w:cs="Arial"/>
                <w:sz w:val="16"/>
                <w:szCs w:val="16"/>
              </w:rPr>
              <w:t>X</w:t>
            </w:r>
          </w:p>
        </w:tc>
        <w:tc>
          <w:tcPr>
            <w:tcW w:w="874" w:type="dxa"/>
          </w:tcPr>
          <w:p w14:paraId="1643DC4E" w14:textId="29CE28CA" w:rsidR="000448C7" w:rsidRPr="00825374" w:rsidDel="00B0072A" w:rsidRDefault="000448C7" w:rsidP="000448C7">
            <w:pPr>
              <w:rPr>
                <w:rFonts w:cs="Arial"/>
                <w:sz w:val="16"/>
                <w:szCs w:val="16"/>
              </w:rPr>
            </w:pPr>
            <w:r w:rsidRPr="00825374" w:rsidDel="00B0072A">
              <w:rPr>
                <w:rFonts w:cs="Arial"/>
                <w:sz w:val="16"/>
                <w:szCs w:val="16"/>
              </w:rPr>
              <w:t>EFS+</w:t>
            </w:r>
          </w:p>
        </w:tc>
        <w:tc>
          <w:tcPr>
            <w:tcW w:w="1021" w:type="dxa"/>
          </w:tcPr>
          <w:p w14:paraId="446765C4" w14:textId="3BBCAA0A" w:rsidR="000448C7" w:rsidRPr="00825374" w:rsidDel="00B0072A" w:rsidRDefault="000448C7" w:rsidP="000448C7">
            <w:pPr>
              <w:rPr>
                <w:rFonts w:cs="Arial"/>
                <w:sz w:val="16"/>
                <w:szCs w:val="16"/>
              </w:rPr>
            </w:pPr>
            <w:r w:rsidRPr="00825374" w:rsidDel="00B0072A">
              <w:rPr>
                <w:rFonts w:cs="Arial"/>
                <w:sz w:val="16"/>
                <w:szCs w:val="16"/>
              </w:rPr>
              <w:t>Słabiej rozwinięte</w:t>
            </w:r>
          </w:p>
        </w:tc>
        <w:tc>
          <w:tcPr>
            <w:tcW w:w="1195" w:type="dxa"/>
          </w:tcPr>
          <w:p w14:paraId="4DB7EA57" w14:textId="5530FC8A" w:rsidR="000448C7" w:rsidRPr="00825374" w:rsidDel="00B0072A" w:rsidRDefault="000448C7" w:rsidP="000448C7">
            <w:pPr>
              <w:rPr>
                <w:rFonts w:cs="Arial"/>
                <w:sz w:val="16"/>
                <w:szCs w:val="16"/>
              </w:rPr>
            </w:pPr>
            <w:r w:rsidRPr="00825374" w:rsidDel="00B0072A">
              <w:rPr>
                <w:rFonts w:cs="Arial"/>
                <w:sz w:val="16"/>
                <w:szCs w:val="16"/>
              </w:rPr>
              <w:t>4e)</w:t>
            </w:r>
          </w:p>
        </w:tc>
        <w:tc>
          <w:tcPr>
            <w:tcW w:w="3890" w:type="dxa"/>
          </w:tcPr>
          <w:p w14:paraId="23A5F927" w14:textId="309A74C4" w:rsidR="000448C7" w:rsidRPr="00825374" w:rsidDel="00B0072A" w:rsidRDefault="000448C7" w:rsidP="000448C7">
            <w:pPr>
              <w:rPr>
                <w:rFonts w:cs="Arial"/>
                <w:sz w:val="16"/>
                <w:szCs w:val="16"/>
              </w:rPr>
            </w:pPr>
            <w:r w:rsidRPr="00825374" w:rsidDel="00B0072A">
              <w:rPr>
                <w:rFonts w:cs="Arial"/>
                <w:sz w:val="16"/>
                <w:szCs w:val="16"/>
              </w:rPr>
              <w:t>01 Dotacja</w:t>
            </w:r>
          </w:p>
        </w:tc>
        <w:tc>
          <w:tcPr>
            <w:tcW w:w="1818" w:type="dxa"/>
          </w:tcPr>
          <w:p w14:paraId="19F2133D" w14:textId="43CAD5A9" w:rsidR="000448C7" w:rsidRDefault="000448C7" w:rsidP="000448C7">
            <w:pPr>
              <w:rPr>
                <w:rFonts w:eastAsia="Calibri" w:cs="Arial"/>
                <w:sz w:val="16"/>
                <w:szCs w:val="16"/>
              </w:rPr>
            </w:pPr>
            <w:r>
              <w:rPr>
                <w:rFonts w:eastAsia="Calibri" w:cs="Arial"/>
                <w:sz w:val="16"/>
                <w:szCs w:val="16"/>
              </w:rPr>
              <w:t>32 342 476</w:t>
            </w:r>
          </w:p>
          <w:p w14:paraId="31541613" w14:textId="7E9AC0BD" w:rsidR="000448C7" w:rsidRPr="00825374" w:rsidDel="00B0072A" w:rsidRDefault="000448C7" w:rsidP="000448C7">
            <w:pPr>
              <w:rPr>
                <w:rFonts w:cs="Arial"/>
                <w:sz w:val="16"/>
                <w:szCs w:val="16"/>
              </w:rPr>
            </w:pPr>
          </w:p>
        </w:tc>
      </w:tr>
    </w:tbl>
    <w:p w14:paraId="1B8C5F3A" w14:textId="77777777" w:rsidR="00E91F1A" w:rsidRPr="00A4793D" w:rsidDel="00B0072A" w:rsidRDefault="00E91F1A" w:rsidP="00183CD5">
      <w:pPr>
        <w:spacing w:before="120"/>
        <w:ind w:left="113"/>
        <w:jc w:val="left"/>
        <w:rPr>
          <w:rFonts w:eastAsia="Times New Roman" w:cs="Arial"/>
          <w:b/>
        </w:rPr>
      </w:pPr>
      <w:r w:rsidRPr="00A4793D" w:rsidDel="00B0072A">
        <w:rPr>
          <w:rFonts w:cs="Arial"/>
          <w:b/>
        </w:rPr>
        <w:t>Wymiar 3 – terytorialny mechanizm realizacji i ukierunkowanie terytorialne</w:t>
      </w:r>
    </w:p>
    <w:tbl>
      <w:tblPr>
        <w:tblStyle w:val="Tabela-Siatka"/>
        <w:tblW w:w="9776"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36"/>
        <w:gridCol w:w="1763"/>
      </w:tblGrid>
      <w:tr w:rsidR="00AD1430" w:rsidRPr="00825374" w:rsidDel="00B0072A" w14:paraId="6260169F" w14:textId="74088102" w:rsidTr="00724313">
        <w:tc>
          <w:tcPr>
            <w:tcW w:w="1057" w:type="dxa"/>
          </w:tcPr>
          <w:p w14:paraId="7373D12A" w14:textId="03E4785A" w:rsidR="00B80471" w:rsidRPr="00825374" w:rsidDel="00B0072A" w:rsidRDefault="00B80471" w:rsidP="002320F9">
            <w:pPr>
              <w:rPr>
                <w:rFonts w:cs="Arial"/>
                <w:b/>
                <w:sz w:val="16"/>
                <w:szCs w:val="16"/>
              </w:rPr>
            </w:pPr>
            <w:r w:rsidRPr="00825374" w:rsidDel="00B0072A">
              <w:rPr>
                <w:rFonts w:cs="Arial"/>
                <w:b/>
                <w:sz w:val="16"/>
                <w:szCs w:val="16"/>
              </w:rPr>
              <w:t>Nr priorytetu</w:t>
            </w:r>
          </w:p>
        </w:tc>
        <w:tc>
          <w:tcPr>
            <w:tcW w:w="956" w:type="dxa"/>
          </w:tcPr>
          <w:p w14:paraId="3D2C3ADC" w14:textId="19DF0F97" w:rsidR="00B80471" w:rsidRPr="00825374" w:rsidDel="00B0072A" w:rsidRDefault="00B80471" w:rsidP="002320F9">
            <w:pPr>
              <w:rPr>
                <w:rFonts w:cs="Arial"/>
                <w:b/>
                <w:sz w:val="16"/>
                <w:szCs w:val="16"/>
              </w:rPr>
            </w:pPr>
            <w:r w:rsidRPr="00825374" w:rsidDel="00B0072A">
              <w:rPr>
                <w:rFonts w:cs="Arial"/>
                <w:b/>
                <w:sz w:val="16"/>
                <w:szCs w:val="16"/>
              </w:rPr>
              <w:t>Fundusz</w:t>
            </w:r>
          </w:p>
        </w:tc>
        <w:tc>
          <w:tcPr>
            <w:tcW w:w="1047" w:type="dxa"/>
          </w:tcPr>
          <w:p w14:paraId="64DAD479" w14:textId="662F4771" w:rsidR="00B80471" w:rsidRPr="00825374" w:rsidDel="00B0072A" w:rsidRDefault="00B80471" w:rsidP="002320F9">
            <w:pPr>
              <w:rPr>
                <w:rFonts w:cs="Arial"/>
                <w:b/>
                <w:sz w:val="16"/>
                <w:szCs w:val="16"/>
              </w:rPr>
            </w:pPr>
            <w:r w:rsidRPr="00825374" w:rsidDel="00B0072A">
              <w:rPr>
                <w:rFonts w:cs="Arial"/>
                <w:b/>
                <w:sz w:val="16"/>
                <w:szCs w:val="16"/>
              </w:rPr>
              <w:t>Kategoria regionu</w:t>
            </w:r>
          </w:p>
        </w:tc>
        <w:tc>
          <w:tcPr>
            <w:tcW w:w="1317" w:type="dxa"/>
          </w:tcPr>
          <w:p w14:paraId="3A161BE5" w14:textId="01AF64A7" w:rsidR="00B80471" w:rsidRPr="00825374" w:rsidDel="00B0072A" w:rsidRDefault="00B80471" w:rsidP="002320F9">
            <w:pPr>
              <w:rPr>
                <w:rFonts w:cs="Arial"/>
                <w:b/>
                <w:sz w:val="16"/>
                <w:szCs w:val="16"/>
              </w:rPr>
            </w:pPr>
            <w:r w:rsidRPr="00825374" w:rsidDel="00B0072A">
              <w:rPr>
                <w:rFonts w:cs="Arial"/>
                <w:b/>
                <w:sz w:val="16"/>
                <w:szCs w:val="16"/>
              </w:rPr>
              <w:t>Cel szczegółowy</w:t>
            </w:r>
          </w:p>
        </w:tc>
        <w:tc>
          <w:tcPr>
            <w:tcW w:w="3636" w:type="dxa"/>
          </w:tcPr>
          <w:p w14:paraId="7D38F648" w14:textId="7BAA8199" w:rsidR="00B80471" w:rsidRPr="00825374" w:rsidDel="00B0072A" w:rsidRDefault="00B80471" w:rsidP="002320F9">
            <w:pPr>
              <w:rPr>
                <w:rFonts w:cs="Arial"/>
                <w:b/>
                <w:sz w:val="16"/>
                <w:szCs w:val="16"/>
              </w:rPr>
            </w:pPr>
            <w:r w:rsidRPr="00825374" w:rsidDel="00B0072A">
              <w:rPr>
                <w:rFonts w:cs="Arial"/>
                <w:b/>
                <w:sz w:val="16"/>
                <w:szCs w:val="16"/>
              </w:rPr>
              <w:t xml:space="preserve">Kod </w:t>
            </w:r>
          </w:p>
        </w:tc>
        <w:tc>
          <w:tcPr>
            <w:tcW w:w="1763" w:type="dxa"/>
          </w:tcPr>
          <w:p w14:paraId="0D4D1D0C" w14:textId="0351CBEA" w:rsidR="00B80471" w:rsidRPr="00825374" w:rsidDel="00B0072A" w:rsidRDefault="00B80471" w:rsidP="002320F9">
            <w:pPr>
              <w:rPr>
                <w:rFonts w:cs="Arial"/>
                <w:b/>
                <w:sz w:val="16"/>
                <w:szCs w:val="16"/>
              </w:rPr>
            </w:pPr>
            <w:r w:rsidRPr="00825374" w:rsidDel="00B0072A">
              <w:rPr>
                <w:rFonts w:cs="Arial"/>
                <w:b/>
                <w:sz w:val="16"/>
                <w:szCs w:val="16"/>
              </w:rPr>
              <w:t>Kwota (w EUR)</w:t>
            </w:r>
          </w:p>
        </w:tc>
      </w:tr>
      <w:tr w:rsidR="00E11CE5" w:rsidRPr="00825374" w:rsidDel="00B0072A" w14:paraId="3918AFBE" w14:textId="77777777" w:rsidTr="00724313">
        <w:tc>
          <w:tcPr>
            <w:tcW w:w="1057" w:type="dxa"/>
          </w:tcPr>
          <w:p w14:paraId="73861399" w14:textId="77777777" w:rsidR="00E11CE5" w:rsidRPr="00825374" w:rsidDel="00B0072A" w:rsidRDefault="00E11CE5" w:rsidP="00E11CE5">
            <w:pPr>
              <w:rPr>
                <w:rFonts w:cs="Arial"/>
                <w:sz w:val="16"/>
                <w:szCs w:val="16"/>
              </w:rPr>
            </w:pPr>
            <w:r w:rsidRPr="00825374">
              <w:rPr>
                <w:rFonts w:cs="Arial"/>
                <w:sz w:val="16"/>
                <w:szCs w:val="16"/>
              </w:rPr>
              <w:t>X</w:t>
            </w:r>
          </w:p>
        </w:tc>
        <w:tc>
          <w:tcPr>
            <w:tcW w:w="956" w:type="dxa"/>
          </w:tcPr>
          <w:p w14:paraId="79AACC0D" w14:textId="77777777" w:rsidR="00E11CE5" w:rsidRPr="00825374" w:rsidDel="00B0072A" w:rsidRDefault="00E11CE5" w:rsidP="00E11CE5">
            <w:pPr>
              <w:rPr>
                <w:rFonts w:cs="Arial"/>
                <w:sz w:val="16"/>
                <w:szCs w:val="16"/>
              </w:rPr>
            </w:pPr>
            <w:r w:rsidRPr="00825374" w:rsidDel="00B0072A">
              <w:rPr>
                <w:rFonts w:cs="Arial"/>
                <w:sz w:val="16"/>
                <w:szCs w:val="16"/>
              </w:rPr>
              <w:t>EFS+</w:t>
            </w:r>
          </w:p>
        </w:tc>
        <w:tc>
          <w:tcPr>
            <w:tcW w:w="1047" w:type="dxa"/>
          </w:tcPr>
          <w:p w14:paraId="286313DF" w14:textId="77777777" w:rsidR="00E11CE5" w:rsidRPr="00825374" w:rsidDel="00B0072A" w:rsidRDefault="00E11CE5" w:rsidP="00E11CE5">
            <w:pPr>
              <w:rPr>
                <w:rFonts w:cs="Arial"/>
                <w:sz w:val="16"/>
                <w:szCs w:val="16"/>
              </w:rPr>
            </w:pPr>
            <w:r w:rsidRPr="00825374" w:rsidDel="00B0072A">
              <w:rPr>
                <w:rFonts w:cs="Arial"/>
                <w:sz w:val="16"/>
                <w:szCs w:val="16"/>
              </w:rPr>
              <w:t>Słabiej rozwinięte</w:t>
            </w:r>
          </w:p>
        </w:tc>
        <w:tc>
          <w:tcPr>
            <w:tcW w:w="1317" w:type="dxa"/>
          </w:tcPr>
          <w:p w14:paraId="7BFE234E" w14:textId="04A689B5" w:rsidR="00E11CE5" w:rsidRPr="00825374" w:rsidDel="00B0072A" w:rsidRDefault="00E11CE5" w:rsidP="00E11CE5">
            <w:pPr>
              <w:rPr>
                <w:rFonts w:cs="Arial"/>
                <w:sz w:val="16"/>
                <w:szCs w:val="16"/>
              </w:rPr>
            </w:pPr>
            <w:r w:rsidRPr="00825374" w:rsidDel="00B0072A">
              <w:rPr>
                <w:rFonts w:cs="Arial"/>
                <w:sz w:val="16"/>
                <w:szCs w:val="16"/>
              </w:rPr>
              <w:t>4e)</w:t>
            </w:r>
          </w:p>
        </w:tc>
        <w:tc>
          <w:tcPr>
            <w:tcW w:w="3636" w:type="dxa"/>
          </w:tcPr>
          <w:p w14:paraId="5F9D6A9C" w14:textId="77777777" w:rsidR="00E11CE5" w:rsidRPr="00825374" w:rsidDel="00B0072A" w:rsidRDefault="00E11CE5" w:rsidP="00E11CE5">
            <w:pPr>
              <w:rPr>
                <w:rFonts w:cs="Arial"/>
                <w:sz w:val="16"/>
                <w:szCs w:val="16"/>
              </w:rPr>
            </w:pPr>
            <w:r w:rsidRPr="00825374" w:rsidDel="00B0072A">
              <w:rPr>
                <w:rFonts w:cs="Arial"/>
                <w:sz w:val="16"/>
                <w:szCs w:val="16"/>
              </w:rPr>
              <w:t>33 Brak ukierunkowania terytorialnego</w:t>
            </w:r>
          </w:p>
        </w:tc>
        <w:tc>
          <w:tcPr>
            <w:tcW w:w="1763" w:type="dxa"/>
          </w:tcPr>
          <w:p w14:paraId="04C6F7A5" w14:textId="6D8C12BE" w:rsidR="008E5018" w:rsidRDefault="008E5018" w:rsidP="00E11CE5">
            <w:pPr>
              <w:rPr>
                <w:rFonts w:eastAsia="Calibri" w:cs="Arial"/>
                <w:sz w:val="16"/>
                <w:szCs w:val="16"/>
              </w:rPr>
            </w:pPr>
            <w:r w:rsidRPr="008E5018">
              <w:rPr>
                <w:rFonts w:eastAsia="Calibri" w:cs="Arial"/>
                <w:sz w:val="16"/>
                <w:szCs w:val="16"/>
              </w:rPr>
              <w:t>32 342</w:t>
            </w:r>
            <w:r>
              <w:rPr>
                <w:rFonts w:eastAsia="Calibri" w:cs="Arial"/>
                <w:sz w:val="16"/>
                <w:szCs w:val="16"/>
              </w:rPr>
              <w:t> </w:t>
            </w:r>
            <w:r w:rsidRPr="008E5018">
              <w:rPr>
                <w:rFonts w:eastAsia="Calibri" w:cs="Arial"/>
                <w:sz w:val="16"/>
                <w:szCs w:val="16"/>
              </w:rPr>
              <w:t>476</w:t>
            </w:r>
          </w:p>
          <w:p w14:paraId="350FC581" w14:textId="11E103BB" w:rsidR="00E11CE5" w:rsidRPr="00825374" w:rsidDel="00B0072A" w:rsidRDefault="00E11CE5" w:rsidP="00E11CE5">
            <w:pPr>
              <w:rPr>
                <w:rFonts w:cs="Arial"/>
                <w:sz w:val="16"/>
                <w:szCs w:val="16"/>
              </w:rPr>
            </w:pPr>
          </w:p>
        </w:tc>
      </w:tr>
    </w:tbl>
    <w:p w14:paraId="21A279C1" w14:textId="77777777" w:rsidR="00E91F1A" w:rsidRPr="00A4793D" w:rsidDel="00B0072A" w:rsidRDefault="00E91F1A" w:rsidP="00183CD5">
      <w:pPr>
        <w:spacing w:before="120"/>
        <w:ind w:left="113"/>
        <w:jc w:val="left"/>
        <w:rPr>
          <w:rFonts w:eastAsia="Times New Roman" w:cs="Arial"/>
          <w:b/>
        </w:rPr>
      </w:pPr>
      <w:r w:rsidRPr="00A4793D" w:rsidDel="00B0072A">
        <w:rPr>
          <w:rFonts w:cs="Arial"/>
          <w:b/>
        </w:rPr>
        <w:t>Wymiar 6 – uzupełniające obszary tematyczne EFS+</w:t>
      </w:r>
    </w:p>
    <w:tbl>
      <w:tblPr>
        <w:tblStyle w:val="Tabela-Siatka"/>
        <w:tblW w:w="9776"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7"/>
        <w:gridCol w:w="907"/>
        <w:gridCol w:w="1027"/>
        <w:gridCol w:w="1469"/>
        <w:gridCol w:w="3606"/>
        <w:gridCol w:w="1780"/>
      </w:tblGrid>
      <w:tr w:rsidR="00AD1430" w:rsidRPr="00825374" w:rsidDel="00B0072A" w14:paraId="1F70F203" w14:textId="460B47D4" w:rsidTr="00825374">
        <w:trPr>
          <w:tblHeader/>
        </w:trPr>
        <w:tc>
          <w:tcPr>
            <w:tcW w:w="987" w:type="dxa"/>
          </w:tcPr>
          <w:p w14:paraId="50122ADF" w14:textId="22CA342F" w:rsidR="00B80471" w:rsidRPr="00825374" w:rsidDel="00B0072A" w:rsidRDefault="00B80471" w:rsidP="002320F9">
            <w:pPr>
              <w:rPr>
                <w:rFonts w:cs="Arial"/>
                <w:b/>
                <w:bCs/>
                <w:sz w:val="16"/>
                <w:szCs w:val="16"/>
              </w:rPr>
            </w:pPr>
            <w:r w:rsidRPr="00825374" w:rsidDel="00B0072A">
              <w:rPr>
                <w:rFonts w:cs="Arial"/>
                <w:b/>
                <w:bCs/>
                <w:sz w:val="16"/>
                <w:szCs w:val="16"/>
              </w:rPr>
              <w:t>Nr priorytetu</w:t>
            </w:r>
          </w:p>
        </w:tc>
        <w:tc>
          <w:tcPr>
            <w:tcW w:w="907" w:type="dxa"/>
          </w:tcPr>
          <w:p w14:paraId="64039B4E" w14:textId="45F35E06" w:rsidR="00B80471" w:rsidRPr="00825374" w:rsidDel="00B0072A" w:rsidRDefault="00B80471" w:rsidP="002320F9">
            <w:pPr>
              <w:rPr>
                <w:rFonts w:cs="Arial"/>
                <w:b/>
                <w:bCs/>
                <w:sz w:val="16"/>
                <w:szCs w:val="16"/>
              </w:rPr>
            </w:pPr>
            <w:r w:rsidRPr="00825374" w:rsidDel="00B0072A">
              <w:rPr>
                <w:rFonts w:cs="Arial"/>
                <w:b/>
                <w:bCs/>
                <w:sz w:val="16"/>
                <w:szCs w:val="16"/>
              </w:rPr>
              <w:t>Fundusz</w:t>
            </w:r>
          </w:p>
        </w:tc>
        <w:tc>
          <w:tcPr>
            <w:tcW w:w="1027" w:type="dxa"/>
          </w:tcPr>
          <w:p w14:paraId="7969E78F" w14:textId="31ED97AC" w:rsidR="00B80471" w:rsidRPr="00825374" w:rsidDel="00B0072A" w:rsidRDefault="00B80471" w:rsidP="002320F9">
            <w:pPr>
              <w:rPr>
                <w:rFonts w:cs="Arial"/>
                <w:b/>
                <w:bCs/>
                <w:sz w:val="16"/>
                <w:szCs w:val="16"/>
              </w:rPr>
            </w:pPr>
            <w:r w:rsidRPr="00825374" w:rsidDel="00B0072A">
              <w:rPr>
                <w:rFonts w:cs="Arial"/>
                <w:b/>
                <w:bCs/>
                <w:sz w:val="16"/>
                <w:szCs w:val="16"/>
              </w:rPr>
              <w:t>Kategoria regionu</w:t>
            </w:r>
          </w:p>
        </w:tc>
        <w:tc>
          <w:tcPr>
            <w:tcW w:w="1469" w:type="dxa"/>
          </w:tcPr>
          <w:p w14:paraId="6EE54C30" w14:textId="79580BC7" w:rsidR="00B80471" w:rsidRPr="00825374" w:rsidDel="00B0072A" w:rsidRDefault="00B80471" w:rsidP="002320F9">
            <w:pPr>
              <w:rPr>
                <w:rFonts w:cs="Arial"/>
                <w:b/>
                <w:bCs/>
                <w:sz w:val="16"/>
                <w:szCs w:val="16"/>
              </w:rPr>
            </w:pPr>
            <w:r w:rsidRPr="00825374" w:rsidDel="00B0072A">
              <w:rPr>
                <w:rFonts w:cs="Arial"/>
                <w:b/>
                <w:bCs/>
                <w:sz w:val="16"/>
                <w:szCs w:val="16"/>
              </w:rPr>
              <w:t>Cel szczegółowy</w:t>
            </w:r>
          </w:p>
        </w:tc>
        <w:tc>
          <w:tcPr>
            <w:tcW w:w="3606" w:type="dxa"/>
          </w:tcPr>
          <w:p w14:paraId="6DA8B55C" w14:textId="4EF1CB35" w:rsidR="00B80471" w:rsidRPr="00825374" w:rsidDel="00B0072A" w:rsidRDefault="00B80471" w:rsidP="002320F9">
            <w:pPr>
              <w:rPr>
                <w:rFonts w:cs="Arial"/>
                <w:b/>
                <w:bCs/>
                <w:sz w:val="16"/>
                <w:szCs w:val="16"/>
              </w:rPr>
            </w:pPr>
            <w:r w:rsidRPr="00825374" w:rsidDel="00B0072A">
              <w:rPr>
                <w:rFonts w:cs="Arial"/>
                <w:b/>
                <w:bCs/>
                <w:sz w:val="16"/>
                <w:szCs w:val="16"/>
              </w:rPr>
              <w:t xml:space="preserve">Kod </w:t>
            </w:r>
          </w:p>
        </w:tc>
        <w:tc>
          <w:tcPr>
            <w:tcW w:w="1780" w:type="dxa"/>
          </w:tcPr>
          <w:p w14:paraId="7C428839" w14:textId="7B74AC84" w:rsidR="00B80471" w:rsidRPr="00825374" w:rsidDel="00B0072A" w:rsidRDefault="00B80471" w:rsidP="002320F9">
            <w:pPr>
              <w:rPr>
                <w:rFonts w:cs="Arial"/>
                <w:b/>
                <w:bCs/>
                <w:sz w:val="16"/>
                <w:szCs w:val="16"/>
              </w:rPr>
            </w:pPr>
            <w:r w:rsidRPr="00825374" w:rsidDel="00B0072A">
              <w:rPr>
                <w:rFonts w:cs="Arial"/>
                <w:b/>
                <w:bCs/>
                <w:sz w:val="16"/>
                <w:szCs w:val="16"/>
              </w:rPr>
              <w:t>Kwota (w EUR)</w:t>
            </w:r>
          </w:p>
        </w:tc>
      </w:tr>
      <w:tr w:rsidR="00AD1430" w:rsidRPr="00825374" w:rsidDel="00B0072A" w14:paraId="2F43C150" w14:textId="77777777" w:rsidTr="00DD0FB7">
        <w:tc>
          <w:tcPr>
            <w:tcW w:w="987" w:type="dxa"/>
          </w:tcPr>
          <w:p w14:paraId="39E5112A" w14:textId="77777777" w:rsidR="00DD0FB7" w:rsidRPr="00825374" w:rsidDel="00B0072A" w:rsidRDefault="00DD0FB7" w:rsidP="0067359C">
            <w:pPr>
              <w:rPr>
                <w:rFonts w:cs="Arial"/>
                <w:sz w:val="16"/>
                <w:szCs w:val="16"/>
              </w:rPr>
            </w:pPr>
            <w:r w:rsidRPr="00825374">
              <w:rPr>
                <w:rFonts w:eastAsiaTheme="minorHAnsi" w:cs="Arial"/>
                <w:sz w:val="16"/>
                <w:szCs w:val="16"/>
              </w:rPr>
              <w:t>X</w:t>
            </w:r>
          </w:p>
        </w:tc>
        <w:tc>
          <w:tcPr>
            <w:tcW w:w="907" w:type="dxa"/>
          </w:tcPr>
          <w:p w14:paraId="23D03D0B" w14:textId="77777777" w:rsidR="00DD0FB7" w:rsidRPr="00825374" w:rsidDel="00B0072A" w:rsidRDefault="00DD0FB7" w:rsidP="0067359C">
            <w:pPr>
              <w:rPr>
                <w:rFonts w:cs="Arial"/>
                <w:sz w:val="16"/>
                <w:szCs w:val="16"/>
              </w:rPr>
            </w:pPr>
            <w:r w:rsidRPr="00825374">
              <w:rPr>
                <w:rFonts w:eastAsiaTheme="minorHAnsi" w:cs="Arial"/>
                <w:sz w:val="16"/>
                <w:szCs w:val="16"/>
              </w:rPr>
              <w:t>EFS</w:t>
            </w:r>
          </w:p>
        </w:tc>
        <w:tc>
          <w:tcPr>
            <w:tcW w:w="1027" w:type="dxa"/>
          </w:tcPr>
          <w:p w14:paraId="06C29F19" w14:textId="77777777" w:rsidR="00DD0FB7" w:rsidRPr="00825374" w:rsidDel="00B0072A" w:rsidRDefault="00DD0FB7" w:rsidP="0067359C">
            <w:pPr>
              <w:rPr>
                <w:rFonts w:cs="Arial"/>
                <w:sz w:val="16"/>
                <w:szCs w:val="16"/>
              </w:rPr>
            </w:pPr>
            <w:r w:rsidRPr="00825374">
              <w:rPr>
                <w:rFonts w:eastAsiaTheme="minorHAnsi" w:cs="Arial"/>
                <w:sz w:val="16"/>
                <w:szCs w:val="16"/>
              </w:rPr>
              <w:t>Słabiej rozwinięte</w:t>
            </w:r>
          </w:p>
        </w:tc>
        <w:tc>
          <w:tcPr>
            <w:tcW w:w="1469" w:type="dxa"/>
          </w:tcPr>
          <w:p w14:paraId="735E3C39" w14:textId="77777777" w:rsidR="00DD0FB7" w:rsidRPr="00825374" w:rsidDel="00B0072A" w:rsidRDefault="00DD0FB7" w:rsidP="0067359C">
            <w:pPr>
              <w:rPr>
                <w:rFonts w:cs="Arial"/>
                <w:sz w:val="16"/>
                <w:szCs w:val="16"/>
              </w:rPr>
            </w:pPr>
            <w:r w:rsidRPr="00825374">
              <w:rPr>
                <w:rFonts w:eastAsiaTheme="minorHAnsi" w:cs="Arial"/>
                <w:sz w:val="16"/>
                <w:szCs w:val="16"/>
              </w:rPr>
              <w:t>4e)</w:t>
            </w:r>
          </w:p>
        </w:tc>
        <w:tc>
          <w:tcPr>
            <w:tcW w:w="3606" w:type="dxa"/>
          </w:tcPr>
          <w:p w14:paraId="0139551D" w14:textId="2D93DEE1" w:rsidR="00DD0FB7" w:rsidRPr="00825374" w:rsidDel="00B0072A" w:rsidRDefault="00DD0FB7" w:rsidP="0067359C">
            <w:pPr>
              <w:rPr>
                <w:rFonts w:cs="Arial"/>
                <w:sz w:val="16"/>
                <w:szCs w:val="16"/>
              </w:rPr>
            </w:pPr>
            <w:r w:rsidRPr="00825374">
              <w:rPr>
                <w:rFonts w:eastAsiaTheme="minorHAnsi" w:cs="Arial"/>
                <w:sz w:val="16"/>
                <w:szCs w:val="16"/>
              </w:rPr>
              <w:t>01 Przyczynianie się do ekologicznych umiejętności i zielonych miejsc pracy oraz zielonej gospodarki</w:t>
            </w:r>
          </w:p>
        </w:tc>
        <w:tc>
          <w:tcPr>
            <w:tcW w:w="1780" w:type="dxa"/>
          </w:tcPr>
          <w:p w14:paraId="0F82FD80" w14:textId="77777777" w:rsidR="00DD0FB7" w:rsidRPr="00825374" w:rsidDel="00B0072A" w:rsidRDefault="00DD0FB7" w:rsidP="0067359C">
            <w:pPr>
              <w:rPr>
                <w:rFonts w:cs="Arial"/>
                <w:sz w:val="16"/>
                <w:szCs w:val="16"/>
              </w:rPr>
            </w:pPr>
            <w:r w:rsidRPr="00825374">
              <w:rPr>
                <w:rFonts w:cs="Arial"/>
                <w:sz w:val="16"/>
                <w:szCs w:val="16"/>
              </w:rPr>
              <w:t>155 000</w:t>
            </w:r>
          </w:p>
        </w:tc>
      </w:tr>
      <w:tr w:rsidR="00637AEE" w:rsidRPr="00825374" w:rsidDel="00B0072A" w14:paraId="0502A69A" w14:textId="6097C2E7" w:rsidTr="00724313">
        <w:tc>
          <w:tcPr>
            <w:tcW w:w="987" w:type="dxa"/>
          </w:tcPr>
          <w:p w14:paraId="4B0127F1" w14:textId="4D9A845D" w:rsidR="00637AEE" w:rsidRPr="00825374" w:rsidDel="00B0072A" w:rsidRDefault="00637AEE" w:rsidP="00637AEE">
            <w:pPr>
              <w:rPr>
                <w:rFonts w:cs="Arial"/>
                <w:sz w:val="16"/>
                <w:szCs w:val="16"/>
              </w:rPr>
            </w:pPr>
            <w:r w:rsidRPr="00825374">
              <w:rPr>
                <w:rFonts w:cs="Arial"/>
                <w:sz w:val="16"/>
                <w:szCs w:val="16"/>
              </w:rPr>
              <w:t>X</w:t>
            </w:r>
          </w:p>
        </w:tc>
        <w:tc>
          <w:tcPr>
            <w:tcW w:w="907" w:type="dxa"/>
          </w:tcPr>
          <w:p w14:paraId="06663400" w14:textId="75BC446F" w:rsidR="00637AEE" w:rsidRPr="00825374" w:rsidDel="00B0072A" w:rsidRDefault="00637AEE" w:rsidP="00637AEE">
            <w:pPr>
              <w:rPr>
                <w:rFonts w:cs="Arial"/>
                <w:sz w:val="16"/>
                <w:szCs w:val="16"/>
              </w:rPr>
            </w:pPr>
            <w:r w:rsidRPr="00825374" w:rsidDel="00B0072A">
              <w:rPr>
                <w:rFonts w:cs="Arial"/>
                <w:sz w:val="16"/>
                <w:szCs w:val="16"/>
              </w:rPr>
              <w:t>EFS+</w:t>
            </w:r>
          </w:p>
        </w:tc>
        <w:tc>
          <w:tcPr>
            <w:tcW w:w="1027" w:type="dxa"/>
          </w:tcPr>
          <w:p w14:paraId="19E5A99C" w14:textId="020DF7CD" w:rsidR="00637AEE" w:rsidRPr="00825374" w:rsidDel="00B0072A" w:rsidRDefault="00637AEE" w:rsidP="00637AEE">
            <w:pPr>
              <w:rPr>
                <w:rFonts w:cs="Arial"/>
                <w:sz w:val="16"/>
                <w:szCs w:val="16"/>
              </w:rPr>
            </w:pPr>
            <w:r w:rsidRPr="00825374" w:rsidDel="00B0072A">
              <w:rPr>
                <w:rFonts w:cs="Arial"/>
                <w:sz w:val="16"/>
                <w:szCs w:val="16"/>
              </w:rPr>
              <w:t>Słabiej rozwinięte</w:t>
            </w:r>
          </w:p>
        </w:tc>
        <w:tc>
          <w:tcPr>
            <w:tcW w:w="1469" w:type="dxa"/>
          </w:tcPr>
          <w:p w14:paraId="1AA895B3" w14:textId="321C48BD" w:rsidR="00637AEE" w:rsidRPr="00825374" w:rsidDel="00B0072A" w:rsidRDefault="00637AEE" w:rsidP="00637AEE">
            <w:pPr>
              <w:rPr>
                <w:rFonts w:cs="Arial"/>
                <w:sz w:val="16"/>
                <w:szCs w:val="16"/>
              </w:rPr>
            </w:pPr>
            <w:r w:rsidRPr="00825374" w:rsidDel="00B0072A">
              <w:rPr>
                <w:rFonts w:cs="Arial"/>
                <w:sz w:val="16"/>
                <w:szCs w:val="16"/>
              </w:rPr>
              <w:t>4e)</w:t>
            </w:r>
          </w:p>
        </w:tc>
        <w:tc>
          <w:tcPr>
            <w:tcW w:w="3606" w:type="dxa"/>
          </w:tcPr>
          <w:p w14:paraId="5083A734" w14:textId="574AB691" w:rsidR="00637AEE" w:rsidRPr="00825374" w:rsidDel="00B0072A" w:rsidRDefault="00637AEE" w:rsidP="00637AEE">
            <w:pPr>
              <w:rPr>
                <w:rFonts w:cs="Arial"/>
                <w:sz w:val="16"/>
                <w:szCs w:val="16"/>
              </w:rPr>
            </w:pPr>
            <w:r w:rsidRPr="00825374">
              <w:rPr>
                <w:rFonts w:cs="Arial"/>
                <w:sz w:val="16"/>
                <w:szCs w:val="16"/>
              </w:rPr>
              <w:t>05 Niedyskryminacja</w:t>
            </w:r>
          </w:p>
        </w:tc>
        <w:tc>
          <w:tcPr>
            <w:tcW w:w="1780" w:type="dxa"/>
          </w:tcPr>
          <w:p w14:paraId="3CE2E4A6" w14:textId="51DAA9C3" w:rsidR="00B94DD4" w:rsidRDefault="00B94DD4" w:rsidP="00637AEE">
            <w:pPr>
              <w:rPr>
                <w:rFonts w:eastAsia="Calibri" w:cs="Arial"/>
                <w:sz w:val="16"/>
                <w:szCs w:val="16"/>
              </w:rPr>
            </w:pPr>
            <w:r w:rsidRPr="00B94DD4">
              <w:rPr>
                <w:rFonts w:eastAsia="Calibri" w:cs="Arial"/>
                <w:sz w:val="16"/>
                <w:szCs w:val="16"/>
              </w:rPr>
              <w:t>32 187</w:t>
            </w:r>
            <w:r>
              <w:rPr>
                <w:rFonts w:eastAsia="Calibri" w:cs="Arial"/>
                <w:sz w:val="16"/>
                <w:szCs w:val="16"/>
              </w:rPr>
              <w:t> </w:t>
            </w:r>
            <w:r w:rsidRPr="00B94DD4">
              <w:rPr>
                <w:rFonts w:eastAsia="Calibri" w:cs="Arial"/>
                <w:sz w:val="16"/>
                <w:szCs w:val="16"/>
              </w:rPr>
              <w:t>476</w:t>
            </w:r>
          </w:p>
          <w:p w14:paraId="65B2520D" w14:textId="0058D429" w:rsidR="00637AEE" w:rsidRPr="00825374" w:rsidDel="00B0072A" w:rsidRDefault="00637AEE" w:rsidP="00637AEE">
            <w:pPr>
              <w:rPr>
                <w:rFonts w:cs="Arial"/>
                <w:sz w:val="16"/>
                <w:szCs w:val="16"/>
              </w:rPr>
            </w:pPr>
          </w:p>
        </w:tc>
      </w:tr>
    </w:tbl>
    <w:p w14:paraId="317CF565" w14:textId="77777777" w:rsidR="00E91F1A" w:rsidRPr="00A4793D" w:rsidDel="00B0072A" w:rsidRDefault="00E91F1A" w:rsidP="00183CD5">
      <w:pPr>
        <w:spacing w:before="120"/>
        <w:ind w:left="113"/>
        <w:jc w:val="left"/>
        <w:rPr>
          <w:rFonts w:eastAsia="Times New Roman" w:cs="Arial"/>
          <w:b/>
        </w:rPr>
      </w:pPr>
      <w:r w:rsidRPr="00A4793D" w:rsidDel="00B0072A">
        <w:rPr>
          <w:rFonts w:eastAsia="Times New Roman" w:cs="Arial"/>
          <w:b/>
        </w:rPr>
        <w:t>Wymiar 7 – „Równouprawnienie płci” w ramach EF</w:t>
      </w:r>
      <w:r w:rsidRPr="00A4793D" w:rsidDel="00B0072A">
        <w:rPr>
          <w:rFonts w:eastAsia="Times New Roman" w:cs="Arial"/>
          <w:b/>
          <w:lang w:bidi="pl-PL"/>
        </w:rPr>
        <w:t xml:space="preserve">S+, EFRR </w:t>
      </w:r>
    </w:p>
    <w:tbl>
      <w:tblPr>
        <w:tblStyle w:val="Tabela-Siatka"/>
        <w:tblW w:w="9776" w:type="dxa"/>
        <w:tblLook w:val="04A0" w:firstRow="1" w:lastRow="0" w:firstColumn="1" w:lastColumn="0" w:noHBand="0" w:noVBand="1"/>
        <w:tblCaption w:val="wymiar 7 równouprawnieni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686"/>
        <w:gridCol w:w="1713"/>
      </w:tblGrid>
      <w:tr w:rsidR="00AD1430" w:rsidRPr="00825374" w:rsidDel="00B0072A" w14:paraId="4CAC5F7D" w14:textId="0AA4D0CB" w:rsidTr="008B3D20">
        <w:trPr>
          <w:tblHeader/>
        </w:trPr>
        <w:tc>
          <w:tcPr>
            <w:tcW w:w="1057" w:type="dxa"/>
          </w:tcPr>
          <w:p w14:paraId="6679333A" w14:textId="02103107" w:rsidR="00A60844" w:rsidRPr="00825374" w:rsidDel="00B0072A" w:rsidRDefault="00A60844" w:rsidP="002320F9">
            <w:pPr>
              <w:rPr>
                <w:rFonts w:eastAsia="Times New Roman" w:cs="Arial"/>
                <w:b/>
                <w:sz w:val="16"/>
                <w:szCs w:val="16"/>
              </w:rPr>
            </w:pPr>
            <w:r w:rsidRPr="00825374" w:rsidDel="00B0072A">
              <w:rPr>
                <w:rFonts w:cs="Arial"/>
                <w:b/>
                <w:sz w:val="16"/>
                <w:szCs w:val="16"/>
              </w:rPr>
              <w:lastRenderedPageBreak/>
              <w:t>Nr priorytetu</w:t>
            </w:r>
          </w:p>
        </w:tc>
        <w:tc>
          <w:tcPr>
            <w:tcW w:w="956" w:type="dxa"/>
          </w:tcPr>
          <w:p w14:paraId="52AF1D4C" w14:textId="1C5E5FC2" w:rsidR="00A60844" w:rsidRPr="00825374" w:rsidDel="00B0072A" w:rsidRDefault="00A60844" w:rsidP="002320F9">
            <w:pPr>
              <w:rPr>
                <w:rFonts w:eastAsia="Times New Roman" w:cs="Arial"/>
                <w:b/>
                <w:sz w:val="16"/>
                <w:szCs w:val="16"/>
              </w:rPr>
            </w:pPr>
            <w:r w:rsidRPr="00825374" w:rsidDel="00B0072A">
              <w:rPr>
                <w:rFonts w:cs="Arial"/>
                <w:b/>
                <w:sz w:val="16"/>
                <w:szCs w:val="16"/>
              </w:rPr>
              <w:t>Fundusz</w:t>
            </w:r>
          </w:p>
        </w:tc>
        <w:tc>
          <w:tcPr>
            <w:tcW w:w="1047" w:type="dxa"/>
          </w:tcPr>
          <w:p w14:paraId="2303D5A9" w14:textId="03B45DD4" w:rsidR="00A60844" w:rsidRPr="00825374" w:rsidDel="00B0072A" w:rsidRDefault="00A60844" w:rsidP="002320F9">
            <w:pPr>
              <w:rPr>
                <w:rFonts w:eastAsia="Times New Roman" w:cs="Arial"/>
                <w:b/>
                <w:sz w:val="16"/>
                <w:szCs w:val="16"/>
              </w:rPr>
            </w:pPr>
            <w:r w:rsidRPr="00825374" w:rsidDel="00B0072A">
              <w:rPr>
                <w:rFonts w:cs="Arial"/>
                <w:b/>
                <w:sz w:val="16"/>
                <w:szCs w:val="16"/>
              </w:rPr>
              <w:t>Kategoria regionu</w:t>
            </w:r>
          </w:p>
        </w:tc>
        <w:tc>
          <w:tcPr>
            <w:tcW w:w="1317" w:type="dxa"/>
          </w:tcPr>
          <w:p w14:paraId="65288132" w14:textId="0896CDDD" w:rsidR="00A60844" w:rsidRPr="00825374" w:rsidDel="00B0072A" w:rsidRDefault="00A60844" w:rsidP="002320F9">
            <w:pPr>
              <w:rPr>
                <w:rFonts w:eastAsia="Times New Roman" w:cs="Arial"/>
                <w:b/>
                <w:sz w:val="16"/>
                <w:szCs w:val="16"/>
              </w:rPr>
            </w:pPr>
            <w:r w:rsidRPr="00825374" w:rsidDel="00B0072A">
              <w:rPr>
                <w:rFonts w:cs="Arial"/>
                <w:b/>
                <w:sz w:val="16"/>
                <w:szCs w:val="16"/>
              </w:rPr>
              <w:t>Cel szczegółowy</w:t>
            </w:r>
          </w:p>
        </w:tc>
        <w:tc>
          <w:tcPr>
            <w:tcW w:w="3686" w:type="dxa"/>
          </w:tcPr>
          <w:p w14:paraId="5DF13BF8" w14:textId="4DA9371E" w:rsidR="00A60844" w:rsidRPr="00825374" w:rsidDel="00B0072A" w:rsidRDefault="00A60844" w:rsidP="002320F9">
            <w:pPr>
              <w:rPr>
                <w:rFonts w:eastAsia="Times New Roman" w:cs="Arial"/>
                <w:b/>
                <w:sz w:val="16"/>
                <w:szCs w:val="16"/>
              </w:rPr>
            </w:pPr>
            <w:r w:rsidRPr="00825374" w:rsidDel="00B0072A">
              <w:rPr>
                <w:rFonts w:cs="Arial"/>
                <w:b/>
                <w:sz w:val="16"/>
                <w:szCs w:val="16"/>
              </w:rPr>
              <w:t xml:space="preserve">Kod </w:t>
            </w:r>
          </w:p>
        </w:tc>
        <w:tc>
          <w:tcPr>
            <w:tcW w:w="1713" w:type="dxa"/>
          </w:tcPr>
          <w:p w14:paraId="0A968D03" w14:textId="72D258C7" w:rsidR="00A60844" w:rsidRPr="00825374" w:rsidDel="00B0072A" w:rsidRDefault="00A60844" w:rsidP="002320F9">
            <w:pPr>
              <w:rPr>
                <w:rFonts w:eastAsia="Times New Roman" w:cs="Arial"/>
                <w:b/>
                <w:sz w:val="16"/>
                <w:szCs w:val="16"/>
              </w:rPr>
            </w:pPr>
            <w:r w:rsidRPr="00825374" w:rsidDel="00B0072A">
              <w:rPr>
                <w:rFonts w:cs="Arial"/>
                <w:b/>
                <w:sz w:val="16"/>
                <w:szCs w:val="16"/>
              </w:rPr>
              <w:t>Kwota (w EUR)</w:t>
            </w:r>
          </w:p>
        </w:tc>
      </w:tr>
      <w:tr w:rsidR="008E2337" w:rsidRPr="00825374" w:rsidDel="00B0072A" w14:paraId="0F4E66A9" w14:textId="1AC79D6C" w:rsidTr="00B101AC">
        <w:tc>
          <w:tcPr>
            <w:tcW w:w="1057" w:type="dxa"/>
          </w:tcPr>
          <w:p w14:paraId="0BD82F7B" w14:textId="1127A97E" w:rsidR="008E2337" w:rsidRPr="00825374" w:rsidDel="00B0072A" w:rsidRDefault="008E2337" w:rsidP="008E2337">
            <w:pPr>
              <w:rPr>
                <w:rFonts w:eastAsia="Times New Roman" w:cs="Arial"/>
                <w:b/>
                <w:sz w:val="16"/>
                <w:szCs w:val="16"/>
              </w:rPr>
            </w:pPr>
            <w:r w:rsidRPr="00825374">
              <w:rPr>
                <w:rFonts w:eastAsia="Times New Roman" w:cs="Arial"/>
                <w:sz w:val="16"/>
                <w:szCs w:val="16"/>
              </w:rPr>
              <w:t>X</w:t>
            </w:r>
          </w:p>
        </w:tc>
        <w:tc>
          <w:tcPr>
            <w:tcW w:w="956" w:type="dxa"/>
          </w:tcPr>
          <w:p w14:paraId="7FA238D4" w14:textId="45CF7452" w:rsidR="008E2337" w:rsidRPr="00825374" w:rsidDel="00B0072A" w:rsidRDefault="008E2337" w:rsidP="008E2337">
            <w:pPr>
              <w:rPr>
                <w:rFonts w:eastAsia="Times New Roman" w:cs="Arial"/>
                <w:b/>
                <w:sz w:val="16"/>
                <w:szCs w:val="16"/>
              </w:rPr>
            </w:pPr>
            <w:r w:rsidRPr="00825374" w:rsidDel="00B0072A">
              <w:rPr>
                <w:rFonts w:eastAsia="Times New Roman" w:cs="Arial"/>
                <w:sz w:val="16"/>
                <w:szCs w:val="16"/>
              </w:rPr>
              <w:t>EFS+</w:t>
            </w:r>
          </w:p>
        </w:tc>
        <w:tc>
          <w:tcPr>
            <w:tcW w:w="1047" w:type="dxa"/>
          </w:tcPr>
          <w:p w14:paraId="0D6B113C" w14:textId="343AEEEF" w:rsidR="008E2337" w:rsidRPr="00825374" w:rsidDel="00B0072A" w:rsidRDefault="008E2337" w:rsidP="008E2337">
            <w:pPr>
              <w:rPr>
                <w:rFonts w:eastAsia="Times New Roman" w:cs="Arial"/>
                <w:b/>
                <w:sz w:val="16"/>
                <w:szCs w:val="16"/>
              </w:rPr>
            </w:pPr>
            <w:r w:rsidRPr="00825374" w:rsidDel="00B0072A">
              <w:rPr>
                <w:rFonts w:eastAsia="Times New Roman" w:cs="Arial"/>
                <w:sz w:val="16"/>
                <w:szCs w:val="16"/>
              </w:rPr>
              <w:t>Słabiej rozwinięte</w:t>
            </w:r>
          </w:p>
        </w:tc>
        <w:tc>
          <w:tcPr>
            <w:tcW w:w="1317" w:type="dxa"/>
          </w:tcPr>
          <w:p w14:paraId="5F80D3C8" w14:textId="0319D0CB" w:rsidR="008E2337" w:rsidRPr="00825374" w:rsidDel="00B0072A" w:rsidRDefault="008E2337" w:rsidP="008E2337">
            <w:pPr>
              <w:rPr>
                <w:rFonts w:eastAsia="Times New Roman" w:cs="Arial"/>
                <w:b/>
                <w:sz w:val="16"/>
                <w:szCs w:val="16"/>
              </w:rPr>
            </w:pPr>
            <w:r w:rsidRPr="00825374" w:rsidDel="00B0072A">
              <w:rPr>
                <w:rFonts w:eastAsia="Times New Roman" w:cs="Arial"/>
                <w:sz w:val="16"/>
                <w:szCs w:val="16"/>
              </w:rPr>
              <w:t>4e)</w:t>
            </w:r>
          </w:p>
        </w:tc>
        <w:tc>
          <w:tcPr>
            <w:tcW w:w="3686" w:type="dxa"/>
          </w:tcPr>
          <w:p w14:paraId="6C498734" w14:textId="06A45BD8" w:rsidR="008E2337" w:rsidRPr="00825374" w:rsidDel="00B0072A" w:rsidRDefault="008E2337" w:rsidP="008E2337">
            <w:pPr>
              <w:rPr>
                <w:rFonts w:eastAsia="Times New Roman" w:cs="Arial"/>
                <w:b/>
                <w:sz w:val="16"/>
                <w:szCs w:val="16"/>
              </w:rPr>
            </w:pPr>
            <w:r w:rsidRPr="00825374">
              <w:rPr>
                <w:rFonts w:cs="Arial"/>
                <w:sz w:val="16"/>
                <w:szCs w:val="16"/>
              </w:rPr>
              <w:t>02 Projekty uwzględniające kwestię równouprawnienia płci</w:t>
            </w:r>
          </w:p>
        </w:tc>
        <w:tc>
          <w:tcPr>
            <w:tcW w:w="1713" w:type="dxa"/>
          </w:tcPr>
          <w:p w14:paraId="7C1B74A6" w14:textId="7AB2506E" w:rsidR="009F1536" w:rsidRDefault="009F1536" w:rsidP="008E2337">
            <w:pPr>
              <w:rPr>
                <w:rFonts w:eastAsia="Calibri" w:cs="Arial"/>
                <w:sz w:val="16"/>
                <w:szCs w:val="16"/>
              </w:rPr>
            </w:pPr>
            <w:r w:rsidRPr="009F1536">
              <w:rPr>
                <w:rFonts w:eastAsia="Calibri" w:cs="Arial"/>
                <w:sz w:val="16"/>
                <w:szCs w:val="16"/>
              </w:rPr>
              <w:t>32 342</w:t>
            </w:r>
            <w:r>
              <w:rPr>
                <w:rFonts w:eastAsia="Calibri" w:cs="Arial"/>
                <w:sz w:val="16"/>
                <w:szCs w:val="16"/>
              </w:rPr>
              <w:t> </w:t>
            </w:r>
            <w:r w:rsidRPr="009F1536">
              <w:rPr>
                <w:rFonts w:eastAsia="Calibri" w:cs="Arial"/>
                <w:sz w:val="16"/>
                <w:szCs w:val="16"/>
              </w:rPr>
              <w:t>476</w:t>
            </w:r>
          </w:p>
          <w:p w14:paraId="5BD4D724" w14:textId="6ACFD759" w:rsidR="008E2337" w:rsidRPr="00825374" w:rsidDel="00B0072A" w:rsidRDefault="008E2337" w:rsidP="008E2337">
            <w:pPr>
              <w:rPr>
                <w:rFonts w:eastAsia="Times New Roman" w:cs="Arial"/>
                <w:b/>
                <w:sz w:val="16"/>
                <w:szCs w:val="16"/>
              </w:rPr>
            </w:pPr>
          </w:p>
        </w:tc>
      </w:tr>
    </w:tbl>
    <w:p w14:paraId="480B7A54" w14:textId="77777777" w:rsidR="006B70FF" w:rsidRPr="00A4793D" w:rsidRDefault="006B70FF" w:rsidP="002320F9">
      <w:pPr>
        <w:jc w:val="left"/>
        <w:rPr>
          <w:rFonts w:cs="Arial"/>
        </w:rPr>
      </w:pPr>
      <w:r w:rsidRPr="00A4793D">
        <w:rPr>
          <w:rFonts w:cs="Arial"/>
        </w:rPr>
        <w:br w:type="page"/>
      </w:r>
    </w:p>
    <w:p w14:paraId="2A52D7A9" w14:textId="5B97D734" w:rsidR="00B80471" w:rsidRPr="00A4793D" w:rsidRDefault="0C4E3061" w:rsidP="00BA7E3D">
      <w:pPr>
        <w:pStyle w:val="Nagwek5"/>
        <w:rPr>
          <w:rFonts w:cs="Arial"/>
        </w:rPr>
      </w:pPr>
      <w:bookmarkStart w:id="365" w:name="_Toc76035973"/>
      <w:bookmarkStart w:id="366" w:name="_Toc90639045"/>
      <w:bookmarkStart w:id="367" w:name="_Toc115452304"/>
      <w:r w:rsidRPr="00A4793D">
        <w:rPr>
          <w:rFonts w:cs="Arial"/>
        </w:rPr>
        <w:lastRenderedPageBreak/>
        <w:t>2.</w:t>
      </w:r>
      <w:r w:rsidR="67F8B089" w:rsidRPr="00A4793D">
        <w:rPr>
          <w:rFonts w:cs="Arial"/>
        </w:rPr>
        <w:t>1</w:t>
      </w:r>
      <w:r w:rsidR="36000D62" w:rsidRPr="00A4793D">
        <w:rPr>
          <w:rFonts w:cs="Arial"/>
        </w:rPr>
        <w:t>.</w:t>
      </w:r>
      <w:r w:rsidR="131477B2" w:rsidRPr="00A4793D">
        <w:rPr>
          <w:rFonts w:cs="Arial"/>
        </w:rPr>
        <w:t>10</w:t>
      </w:r>
      <w:r w:rsidRPr="00A4793D">
        <w:rPr>
          <w:rFonts w:cs="Arial"/>
        </w:rPr>
        <w:t>.2</w:t>
      </w:r>
      <w:r w:rsidR="67F8B089" w:rsidRPr="00A4793D">
        <w:rPr>
          <w:rFonts w:cs="Arial"/>
        </w:rPr>
        <w:t>.</w:t>
      </w:r>
      <w:r w:rsidRPr="00A4793D">
        <w:rPr>
          <w:rFonts w:cs="Arial"/>
        </w:rPr>
        <w:t xml:space="preserve"> Cel szczegółowy</w:t>
      </w:r>
      <w:bookmarkStart w:id="368" w:name="_Hlk59619111"/>
      <w:r w:rsidRPr="00A4793D">
        <w:rPr>
          <w:rFonts w:cs="Arial"/>
        </w:rPr>
        <w:t xml:space="preserve"> 4</w:t>
      </w:r>
      <w:r w:rsidR="4DBE0E99" w:rsidRPr="00A4793D">
        <w:rPr>
          <w:rFonts w:cs="Arial"/>
        </w:rPr>
        <w:t>f</w:t>
      </w:r>
      <w:r w:rsidRPr="00A4793D">
        <w:rPr>
          <w:rFonts w:cs="Arial"/>
        </w:rPr>
        <w:t xml:space="preserve">) (EFS+) </w:t>
      </w:r>
      <w:r w:rsidR="4DBE0E99" w:rsidRPr="00A4793D">
        <w:rPr>
          <w:rFonts w:cs="Arial"/>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bookmarkEnd w:id="365"/>
      <w:bookmarkEnd w:id="366"/>
      <w:bookmarkEnd w:id="367"/>
      <w:bookmarkEnd w:id="368"/>
    </w:p>
    <w:p w14:paraId="47284948" w14:textId="0BB15A8B" w:rsidR="00B80471" w:rsidRPr="00A4793D" w:rsidRDefault="0C4E3061" w:rsidP="005C6E5C">
      <w:pPr>
        <w:pStyle w:val="Nagwek6"/>
        <w:rPr>
          <w:rFonts w:cs="Arial"/>
        </w:rPr>
      </w:pPr>
      <w:bookmarkStart w:id="369" w:name="_Toc76035974"/>
      <w:bookmarkStart w:id="370" w:name="_Toc90639046"/>
      <w:r w:rsidRPr="00A4793D">
        <w:rPr>
          <w:rFonts w:cs="Arial"/>
        </w:rPr>
        <w:t>2.</w:t>
      </w:r>
      <w:r w:rsidR="67F8B089" w:rsidRPr="00A4793D">
        <w:rPr>
          <w:rFonts w:cs="Arial"/>
        </w:rPr>
        <w:t>1</w:t>
      </w:r>
      <w:r w:rsidR="36000D62" w:rsidRPr="00A4793D">
        <w:rPr>
          <w:rFonts w:cs="Arial"/>
        </w:rPr>
        <w:t>.</w:t>
      </w:r>
      <w:r w:rsidR="3F1B192E" w:rsidRPr="00A4793D">
        <w:rPr>
          <w:rFonts w:cs="Arial"/>
        </w:rPr>
        <w:t>10</w:t>
      </w:r>
      <w:r w:rsidRPr="00A4793D">
        <w:rPr>
          <w:rFonts w:cs="Arial"/>
        </w:rPr>
        <w:t>.2.1</w:t>
      </w:r>
      <w:r w:rsidR="67F8B089" w:rsidRPr="00A4793D">
        <w:rPr>
          <w:rFonts w:cs="Arial"/>
        </w:rPr>
        <w:t>.</w:t>
      </w:r>
      <w:r w:rsidRPr="00A4793D">
        <w:rPr>
          <w:rFonts w:cs="Arial"/>
        </w:rPr>
        <w:t xml:space="preserve"> </w:t>
      </w:r>
      <w:r w:rsidR="29FC7C46" w:rsidRPr="00A4793D">
        <w:rPr>
          <w:rFonts w:cs="Arial"/>
        </w:rPr>
        <w:t>Interwencje w ramach Funduszy</w:t>
      </w:r>
      <w:bookmarkEnd w:id="369"/>
      <w:bookmarkEnd w:id="370"/>
    </w:p>
    <w:p w14:paraId="0A675A75" w14:textId="575C0463" w:rsidR="00B80471" w:rsidRPr="00A4793D" w:rsidRDefault="00B80471" w:rsidP="005C6E5C">
      <w:pPr>
        <w:rPr>
          <w:rFonts w:eastAsia="Times New Roman" w:cs="Arial"/>
          <w:b/>
        </w:rPr>
      </w:pPr>
      <w:r w:rsidRPr="00A4793D">
        <w:rPr>
          <w:rFonts w:eastAsia="Times New Roman" w:cs="Arial"/>
          <w:b/>
        </w:rPr>
        <w:t>Powiązane rodzaje działań</w:t>
      </w:r>
    </w:p>
    <w:p w14:paraId="7B1A17AD" w14:textId="000EE870" w:rsidR="00502F68" w:rsidRPr="00A4793D" w:rsidRDefault="00502F68" w:rsidP="005C6E5C">
      <w:pPr>
        <w:rPr>
          <w:rFonts w:eastAsia="Times New Roman" w:cs="Arial"/>
        </w:rPr>
      </w:pPr>
      <w:r w:rsidRPr="00A4793D">
        <w:rPr>
          <w:rFonts w:eastAsia="Times New Roman" w:cs="Arial"/>
        </w:rPr>
        <w:t xml:space="preserve">Celem interwencji jest wspieranie dostępności do dobrej jakości edukacji w regionie, na każdym jej etapie (z wyłączeniem szkolnictwa wyższego oraz edukacji dorosłych). Nacisk zostanie położony na edukację włączającą w szkołach i placówkach ogólnodostępnych (w tym wzrost zatrudnialności nauczycieli z </w:t>
      </w:r>
      <w:r w:rsidR="00A54E07" w:rsidRPr="00A4793D">
        <w:rPr>
          <w:rFonts w:eastAsia="Times New Roman" w:cs="Arial"/>
        </w:rPr>
        <w:t>niepełn</w:t>
      </w:r>
      <w:r w:rsidR="00A54E07">
        <w:rPr>
          <w:rFonts w:eastAsia="Times New Roman" w:cs="Arial"/>
        </w:rPr>
        <w:t>.</w:t>
      </w:r>
      <w:r w:rsidR="00A54E07" w:rsidRPr="00A4793D">
        <w:rPr>
          <w:rFonts w:eastAsia="Times New Roman" w:cs="Arial"/>
        </w:rPr>
        <w:t xml:space="preserve"> </w:t>
      </w:r>
      <w:r w:rsidRPr="00A4793D">
        <w:rPr>
          <w:rFonts w:eastAsia="Times New Roman" w:cs="Arial"/>
        </w:rPr>
        <w:t>poprzez odpowiednie dostosowanie szkół i placówek oświat</w:t>
      </w:r>
      <w:r w:rsidR="00E72981">
        <w:rPr>
          <w:rFonts w:eastAsia="Times New Roman" w:cs="Arial"/>
        </w:rPr>
        <w:t>.</w:t>
      </w:r>
      <w:r w:rsidRPr="00A4793D">
        <w:rPr>
          <w:rFonts w:eastAsia="Times New Roman" w:cs="Arial"/>
        </w:rPr>
        <w:t>), kształcenie umiejętności i kompetencji niezbędnych na rynku pracy, rozwój umiejętności cyfrowych. Realizowane będą działania wspierające lepszą jakość i dostępność edukacji przedszk</w:t>
      </w:r>
      <w:r w:rsidR="001B7316">
        <w:rPr>
          <w:rFonts w:eastAsia="Times New Roman" w:cs="Arial"/>
        </w:rPr>
        <w:t>.</w:t>
      </w:r>
      <w:r w:rsidRPr="00A4793D">
        <w:rPr>
          <w:rFonts w:eastAsia="Times New Roman" w:cs="Arial"/>
        </w:rPr>
        <w:t>, kształcenia ogólnego i zawodowego. Interwencja będzie realizowana na trzech płaszczyznach - wsparcie osób (dzieci w wieku przedszk</w:t>
      </w:r>
      <w:r w:rsidR="001B7316">
        <w:rPr>
          <w:rFonts w:eastAsia="Times New Roman" w:cs="Arial"/>
        </w:rPr>
        <w:t>.</w:t>
      </w:r>
      <w:r w:rsidRPr="00A4793D">
        <w:rPr>
          <w:rFonts w:eastAsia="Times New Roman" w:cs="Arial"/>
        </w:rPr>
        <w:t>, uczniów, ich rodziców/opiekunów), wsparcie szkół i placówek systemu oświaty oraz ich kadry.</w:t>
      </w:r>
    </w:p>
    <w:p w14:paraId="330B35FE" w14:textId="2F54D347" w:rsidR="00502F68" w:rsidRPr="00A4793D" w:rsidRDefault="00502F68" w:rsidP="005C6E5C">
      <w:pPr>
        <w:rPr>
          <w:rFonts w:eastAsia="Times New Roman" w:cs="Arial"/>
        </w:rPr>
      </w:pPr>
      <w:r w:rsidRPr="00A4793D">
        <w:rPr>
          <w:rFonts w:eastAsia="Times New Roman" w:cs="Arial"/>
        </w:rPr>
        <w:t xml:space="preserve">Kluczowe będzie doradztwo edukacyjno-zawodowe lub zawodowe, w tym zajęcia zawodoznawcze i o rozwijaniu potencjału uczniów, aby efektywnie zaplanować ścieżkę edukacyjno-zawodową zgodnie z potrzebami rynku pracy. </w:t>
      </w:r>
      <w:r w:rsidRPr="00A4793D">
        <w:rPr>
          <w:rFonts w:cs="Arial"/>
        </w:rPr>
        <w:t xml:space="preserve">Doradztwo edukacyjno-zawodowe będzie uwzględniać aspekt płci przy wyborze zawodu, zwalczać stereotypy związane z płcią i wspierać promowanie przedmiotów STEAM. </w:t>
      </w:r>
      <w:r w:rsidRPr="00A4793D">
        <w:rPr>
          <w:rFonts w:eastAsia="Times New Roman" w:cs="Arial"/>
        </w:rPr>
        <w:t>Wsparcie psychologiczno-</w:t>
      </w:r>
      <w:r w:rsidR="00F6426A" w:rsidRPr="00A4793D">
        <w:rPr>
          <w:rFonts w:eastAsia="Times New Roman" w:cs="Arial"/>
        </w:rPr>
        <w:t>pedagog</w:t>
      </w:r>
      <w:r w:rsidR="00F6426A">
        <w:rPr>
          <w:rFonts w:eastAsia="Times New Roman" w:cs="Arial"/>
        </w:rPr>
        <w:t>.</w:t>
      </w:r>
      <w:r w:rsidR="00F6426A" w:rsidRPr="00A4793D">
        <w:rPr>
          <w:rFonts w:eastAsia="Times New Roman" w:cs="Arial"/>
        </w:rPr>
        <w:t xml:space="preserve"> </w:t>
      </w:r>
      <w:r w:rsidRPr="00A4793D">
        <w:rPr>
          <w:rFonts w:eastAsia="Times New Roman" w:cs="Arial"/>
        </w:rPr>
        <w:t xml:space="preserve">przyczyni się do lepszej kondycji psychicznej nauczycieli i dzieci/uczniów, co w związku z dużym ryzykiem wystąpienia w tej grupie chorób i zaburzeń psychicznych (w tym samobójstw wśród dzieci i młodzieży szkolnej) ma ogromne znaczenie. Doskonalenie kompetencji wychowawczych zostanie skierowane do rodziców/opiekunów prawnych </w:t>
      </w:r>
      <w:r w:rsidR="00BF6EA4">
        <w:rPr>
          <w:rFonts w:eastAsia="Times New Roman" w:cs="Arial"/>
        </w:rPr>
        <w:t>i</w:t>
      </w:r>
      <w:r w:rsidR="00BF6EA4" w:rsidRPr="00A4793D">
        <w:rPr>
          <w:rFonts w:eastAsia="Times New Roman" w:cs="Arial"/>
        </w:rPr>
        <w:t xml:space="preserve"> </w:t>
      </w:r>
      <w:r w:rsidRPr="00A4793D">
        <w:rPr>
          <w:rFonts w:eastAsia="Times New Roman" w:cs="Arial"/>
        </w:rPr>
        <w:t>do nauczycieli w celu wszechstronnego stymulowania rozwoju dzieci i młodzieży.</w:t>
      </w:r>
      <w:r w:rsidRPr="00A4793D">
        <w:rPr>
          <w:rFonts w:eastAsiaTheme="minorHAnsi" w:cs="Arial"/>
        </w:rPr>
        <w:t xml:space="preserve"> Kontynuowana będzie realizacja programów stypendialnych dla uczniów zdolnych znajdujących się w niekorzystnej sytuacji społ</w:t>
      </w:r>
      <w:r w:rsidR="005052BA">
        <w:rPr>
          <w:rFonts w:eastAsiaTheme="minorHAnsi" w:cs="Arial"/>
        </w:rPr>
        <w:t>.</w:t>
      </w:r>
      <w:r w:rsidRPr="00A4793D">
        <w:rPr>
          <w:rFonts w:eastAsiaTheme="minorHAnsi" w:cs="Arial"/>
        </w:rPr>
        <w:t>-ekon</w:t>
      </w:r>
      <w:r w:rsidR="005052BA">
        <w:rPr>
          <w:rFonts w:eastAsiaTheme="minorHAnsi" w:cs="Arial"/>
        </w:rPr>
        <w:t>.</w:t>
      </w:r>
      <w:r w:rsidRPr="00A4793D">
        <w:rPr>
          <w:rFonts w:eastAsiaTheme="minorHAnsi" w:cs="Arial"/>
        </w:rPr>
        <w:t>, które umożliwią im wszechstronny rozwój edukacyjno-zawodowy</w:t>
      </w:r>
      <w:r w:rsidRPr="00A4793D">
        <w:rPr>
          <w:rFonts w:cs="Arial"/>
        </w:rPr>
        <w:t xml:space="preserve"> w tym wsparcie opiekuna dydaktycznego</w:t>
      </w:r>
      <w:r w:rsidRPr="00A4793D">
        <w:rPr>
          <w:rFonts w:eastAsiaTheme="minorHAnsi" w:cs="Arial"/>
        </w:rPr>
        <w:t>.</w:t>
      </w:r>
    </w:p>
    <w:p w14:paraId="50232BB6" w14:textId="13A5DFB3" w:rsidR="00502F68" w:rsidRPr="00A4793D" w:rsidRDefault="00502F68" w:rsidP="005C6E5C">
      <w:pPr>
        <w:rPr>
          <w:rFonts w:eastAsia="Times New Roman" w:cs="Arial"/>
        </w:rPr>
      </w:pPr>
      <w:r w:rsidRPr="00A4793D">
        <w:rPr>
          <w:rFonts w:eastAsia="Times New Roman" w:cs="Arial"/>
        </w:rPr>
        <w:t>Zakłada się działania na rzecz rozwoju jakości nauczania w szkołach i placówkach oświat</w:t>
      </w:r>
      <w:r w:rsidR="00A063E9">
        <w:rPr>
          <w:rFonts w:eastAsia="Times New Roman" w:cs="Arial"/>
        </w:rPr>
        <w:t>.</w:t>
      </w:r>
      <w:r w:rsidRPr="00A4793D">
        <w:rPr>
          <w:rFonts w:eastAsia="Times New Roman" w:cs="Arial"/>
        </w:rPr>
        <w:t xml:space="preserve"> współpracy szkół z pracodawcami i sektorem szkolnictwa wyższego, rozwoju innowacyjnych form i metod nauczania, wzrostu jakości zarządzania szkołami. W ramach działań na rzecz wzmocnienia potencjału partnerów </w:t>
      </w:r>
      <w:r w:rsidR="001434D3" w:rsidRPr="00A4793D">
        <w:rPr>
          <w:rFonts w:eastAsia="Times New Roman" w:cs="Arial"/>
        </w:rPr>
        <w:t>społ</w:t>
      </w:r>
      <w:r w:rsidR="001434D3">
        <w:rPr>
          <w:rFonts w:eastAsia="Times New Roman" w:cs="Arial"/>
        </w:rPr>
        <w:t>.</w:t>
      </w:r>
      <w:r w:rsidR="001434D3" w:rsidRPr="00A4793D">
        <w:rPr>
          <w:rFonts w:eastAsia="Times New Roman" w:cs="Arial"/>
        </w:rPr>
        <w:t xml:space="preserve"> </w:t>
      </w:r>
      <w:r w:rsidRPr="00A4793D">
        <w:rPr>
          <w:rFonts w:eastAsia="Times New Roman" w:cs="Arial"/>
        </w:rPr>
        <w:t xml:space="preserve">i organizacji pozarządowych zakłada się wsparcie podmiotów z ww. </w:t>
      </w:r>
      <w:r w:rsidR="000F5F49" w:rsidRPr="00A4793D">
        <w:rPr>
          <w:rFonts w:eastAsia="Times New Roman" w:cs="Arial"/>
        </w:rPr>
        <w:t>k</w:t>
      </w:r>
      <w:r w:rsidRPr="00A4793D">
        <w:rPr>
          <w:rFonts w:eastAsia="Times New Roman" w:cs="Arial"/>
        </w:rPr>
        <w:t xml:space="preserve">ategorii, prowadzących szkoły lub ośrodki wychowania </w:t>
      </w:r>
      <w:r w:rsidR="001434D3" w:rsidRPr="00A4793D">
        <w:rPr>
          <w:rFonts w:eastAsia="Times New Roman" w:cs="Arial"/>
        </w:rPr>
        <w:t>przedszk</w:t>
      </w:r>
      <w:r w:rsidR="001434D3">
        <w:rPr>
          <w:rFonts w:eastAsia="Times New Roman" w:cs="Arial"/>
        </w:rPr>
        <w:t>.</w:t>
      </w:r>
      <w:r w:rsidR="001434D3" w:rsidRPr="00A4793D">
        <w:rPr>
          <w:rFonts w:eastAsia="Times New Roman" w:cs="Arial"/>
        </w:rPr>
        <w:t xml:space="preserve"> </w:t>
      </w:r>
      <w:r w:rsidRPr="00A4793D">
        <w:rPr>
          <w:rFonts w:eastAsia="Times New Roman" w:cs="Arial"/>
        </w:rPr>
        <w:t>(OWP).</w:t>
      </w:r>
    </w:p>
    <w:p w14:paraId="7050C82B" w14:textId="5D8381DC" w:rsidR="00502F68" w:rsidRPr="00A4793D" w:rsidRDefault="00502F68" w:rsidP="005C6E5C">
      <w:pPr>
        <w:rPr>
          <w:rFonts w:eastAsia="Times New Roman" w:cs="Arial"/>
        </w:rPr>
      </w:pPr>
      <w:r w:rsidRPr="00A4793D">
        <w:rPr>
          <w:rFonts w:eastAsia="Times New Roman" w:cs="Arial"/>
        </w:rPr>
        <w:t>Działania przyczynią się do wzrostu dostępności edukacji, zwiększenia jakości nauczania, rozwoju umiejętności, kompetencji/kwalifikacji dzieci/uczniów oraz kadry w tym w obszarze nowoczesnych technologii cyfr.</w:t>
      </w:r>
    </w:p>
    <w:p w14:paraId="661C1EC4" w14:textId="670C550C" w:rsidR="00502F68" w:rsidRPr="00A4793D" w:rsidRDefault="00502F68" w:rsidP="005C6E5C">
      <w:pPr>
        <w:rPr>
          <w:rFonts w:eastAsia="Arial" w:cs="Arial"/>
          <w:noProof/>
        </w:rPr>
      </w:pPr>
      <w:r w:rsidRPr="00A4793D">
        <w:rPr>
          <w:rFonts w:eastAsia="Times New Roman" w:cs="Arial"/>
        </w:rPr>
        <w:t>Rezultatem wsparcia będzie wzrost dostępności wysokiej jakości kształcenia, poprawa warunków lokalowych i bazy dydakt</w:t>
      </w:r>
      <w:r w:rsidR="003E519E">
        <w:rPr>
          <w:rFonts w:eastAsia="Times New Roman" w:cs="Arial"/>
        </w:rPr>
        <w:t>.</w:t>
      </w:r>
      <w:r w:rsidRPr="00A4793D">
        <w:rPr>
          <w:rFonts w:eastAsia="Times New Roman" w:cs="Arial"/>
        </w:rPr>
        <w:t xml:space="preserve"> w nowych i istniejących już szkołach i placówkach oświat</w:t>
      </w:r>
      <w:r w:rsidR="00A54E07">
        <w:rPr>
          <w:rFonts w:eastAsia="Times New Roman" w:cs="Arial"/>
        </w:rPr>
        <w:t>.</w:t>
      </w:r>
      <w:r w:rsidRPr="00A4793D">
        <w:rPr>
          <w:rFonts w:eastAsia="Times New Roman" w:cs="Arial"/>
        </w:rPr>
        <w:t xml:space="preserve"> w tym w OWP oraz</w:t>
      </w:r>
      <w:r w:rsidRPr="00A4793D">
        <w:rPr>
          <w:rFonts w:eastAsiaTheme="minorHAnsi" w:cs="Arial"/>
          <w:noProof/>
        </w:rPr>
        <w:t xml:space="preserve"> wzmocnienie wspierającej funkcji OWP i szkoły w zakresie pomocy psychologiczno-pedagog</w:t>
      </w:r>
      <w:r w:rsidR="00C34A09">
        <w:rPr>
          <w:rFonts w:eastAsiaTheme="minorHAnsi" w:cs="Arial"/>
          <w:noProof/>
        </w:rPr>
        <w:t>.</w:t>
      </w:r>
      <w:r w:rsidRPr="00A4793D">
        <w:rPr>
          <w:rFonts w:eastAsiaTheme="minorHAnsi" w:cs="Arial"/>
          <w:noProof/>
        </w:rPr>
        <w:t xml:space="preserve"> oraz zapewnienie wysokiej jakości kształcenia osób ze specjalnymi potrzebami </w:t>
      </w:r>
      <w:r w:rsidR="001434D3" w:rsidRPr="00A4793D">
        <w:rPr>
          <w:rFonts w:eastAsiaTheme="minorHAnsi" w:cs="Arial"/>
          <w:noProof/>
        </w:rPr>
        <w:t>eduk</w:t>
      </w:r>
      <w:r w:rsidR="001434D3">
        <w:rPr>
          <w:rFonts w:eastAsiaTheme="minorHAnsi" w:cs="Arial"/>
          <w:noProof/>
        </w:rPr>
        <w:t>.</w:t>
      </w:r>
      <w:r w:rsidRPr="00A4793D">
        <w:rPr>
          <w:rFonts w:eastAsiaTheme="minorHAnsi" w:cs="Arial"/>
          <w:noProof/>
        </w:rPr>
        <w:t xml:space="preserve">, w tym </w:t>
      </w:r>
      <w:r w:rsidR="00540C6F" w:rsidRPr="00A4793D">
        <w:rPr>
          <w:rFonts w:eastAsiaTheme="minorHAnsi" w:cs="Arial"/>
          <w:noProof/>
        </w:rPr>
        <w:t>OzN</w:t>
      </w:r>
      <w:r w:rsidRPr="00A4793D">
        <w:rPr>
          <w:rFonts w:eastAsiaTheme="minorHAnsi" w:cs="Arial"/>
          <w:noProof/>
        </w:rPr>
        <w:t xml:space="preserve"> oraz uczniom zdolnym.</w:t>
      </w:r>
      <w:r w:rsidRPr="00A4793D">
        <w:rPr>
          <w:rFonts w:eastAsia="Arial" w:cs="Arial"/>
          <w:noProof/>
        </w:rPr>
        <w:t xml:space="preserve"> Zatrudnienie osób z Ukrainy, które znają w wystarczającym stopniu j. </w:t>
      </w:r>
      <w:r w:rsidR="00C03F12" w:rsidRPr="00A4793D">
        <w:rPr>
          <w:rFonts w:eastAsia="Arial" w:cs="Arial"/>
          <w:noProof/>
        </w:rPr>
        <w:t>p</w:t>
      </w:r>
      <w:r w:rsidRPr="00A4793D">
        <w:rPr>
          <w:rFonts w:eastAsia="Arial" w:cs="Arial"/>
          <w:noProof/>
        </w:rPr>
        <w:t>olski jako pracujące w placówkach oświat</w:t>
      </w:r>
      <w:r w:rsidR="00526C5B">
        <w:rPr>
          <w:rFonts w:eastAsia="Arial" w:cs="Arial"/>
          <w:noProof/>
        </w:rPr>
        <w:t>.</w:t>
      </w:r>
      <w:r w:rsidRPr="00A4793D">
        <w:rPr>
          <w:rFonts w:eastAsia="Arial" w:cs="Arial"/>
          <w:noProof/>
        </w:rPr>
        <w:t xml:space="preserve"> (celem zwiększenia komunikacji pomiędzy nauczycielem a uczniem).</w:t>
      </w:r>
    </w:p>
    <w:p w14:paraId="5FD53CDD" w14:textId="77777777" w:rsidR="00502F68" w:rsidRPr="00A4793D" w:rsidRDefault="00502F68" w:rsidP="005C6E5C">
      <w:pPr>
        <w:rPr>
          <w:rFonts w:eastAsia="Times New Roman" w:cs="Arial"/>
          <w:b/>
          <w:bCs/>
        </w:rPr>
      </w:pPr>
      <w:r w:rsidRPr="00A4793D">
        <w:rPr>
          <w:rFonts w:eastAsia="Times New Roman" w:cs="Arial"/>
          <w:b/>
          <w:bCs/>
        </w:rPr>
        <w:t xml:space="preserve">Opis interwencji - rodzaje planowanych działań, typów projektów </w:t>
      </w:r>
    </w:p>
    <w:p w14:paraId="128CC733" w14:textId="77777777" w:rsidR="00502F68" w:rsidRPr="00A4793D" w:rsidRDefault="00502F68" w:rsidP="005C6E5C">
      <w:pPr>
        <w:rPr>
          <w:rFonts w:eastAsia="Times New Roman" w:cs="Arial"/>
          <w:b/>
          <w:bCs/>
        </w:rPr>
      </w:pPr>
      <w:r w:rsidRPr="00A4793D">
        <w:rPr>
          <w:rFonts w:eastAsia="Times New Roman" w:cs="Arial"/>
        </w:rPr>
        <w:t xml:space="preserve"> </w:t>
      </w:r>
      <w:r w:rsidRPr="00A4793D">
        <w:rPr>
          <w:rFonts w:eastAsia="Times New Roman" w:cs="Arial"/>
          <w:b/>
          <w:bCs/>
        </w:rPr>
        <w:t>W zakresie edukacji przedszkolnej</w:t>
      </w:r>
    </w:p>
    <w:p w14:paraId="3DC2ABFF" w14:textId="77777777" w:rsidR="00502F68" w:rsidRPr="00A4793D" w:rsidRDefault="00502F68" w:rsidP="005C6E5C">
      <w:pPr>
        <w:numPr>
          <w:ilvl w:val="0"/>
          <w:numId w:val="100"/>
        </w:numPr>
        <w:contextualSpacing/>
        <w:rPr>
          <w:rFonts w:eastAsia="Times New Roman" w:cs="Arial"/>
        </w:rPr>
      </w:pPr>
      <w:r w:rsidRPr="00A4793D">
        <w:rPr>
          <w:rFonts w:eastAsia="Times New Roman" w:cs="Arial"/>
        </w:rPr>
        <w:t xml:space="preserve">Tworzenie nowych miejsc wychowania przedszkolnego </w:t>
      </w:r>
      <w:r w:rsidRPr="00A4793D" w:rsidDel="1F8BF828">
        <w:rPr>
          <w:rFonts w:eastAsia="Times New Roman" w:cs="Arial"/>
        </w:rPr>
        <w:t>i związanej z tym bazy lokalowej</w:t>
      </w:r>
      <w:r w:rsidRPr="00A4793D">
        <w:rPr>
          <w:rFonts w:eastAsia="Times New Roman" w:cs="Arial"/>
        </w:rPr>
        <w:t xml:space="preserve"> </w:t>
      </w:r>
      <w:r w:rsidRPr="00A4793D" w:rsidDel="1F8BF828">
        <w:rPr>
          <w:rFonts w:eastAsia="Times New Roman" w:cs="Arial"/>
        </w:rPr>
        <w:t>i dydaktycznej.</w:t>
      </w:r>
    </w:p>
    <w:p w14:paraId="704D1F83" w14:textId="77777777" w:rsidR="00502F68" w:rsidRPr="00A4793D" w:rsidRDefault="00502F68" w:rsidP="005C6E5C">
      <w:pPr>
        <w:numPr>
          <w:ilvl w:val="0"/>
          <w:numId w:val="100"/>
        </w:numPr>
        <w:contextualSpacing/>
        <w:rPr>
          <w:rFonts w:eastAsia="Times New Roman" w:cs="Arial"/>
        </w:rPr>
      </w:pPr>
      <w:r w:rsidRPr="00A4793D">
        <w:rPr>
          <w:rFonts w:eastAsia="Times New Roman" w:cs="Arial"/>
        </w:rPr>
        <w:lastRenderedPageBreak/>
        <w:t>Unowocześnianie istniejącej bazy lokalowej i dydaktycznej w zakresie edukacji włączającej przedszkolnej.</w:t>
      </w:r>
    </w:p>
    <w:p w14:paraId="59BEE88A" w14:textId="5F2795F5" w:rsidR="00502F68" w:rsidRPr="00A4793D" w:rsidRDefault="00502F68" w:rsidP="005C6E5C">
      <w:pPr>
        <w:numPr>
          <w:ilvl w:val="0"/>
          <w:numId w:val="100"/>
        </w:numPr>
        <w:contextualSpacing/>
        <w:rPr>
          <w:rFonts w:eastAsia="Times New Roman" w:cs="Arial"/>
        </w:rPr>
      </w:pPr>
      <w:r w:rsidRPr="00A4793D">
        <w:rPr>
          <w:rFonts w:eastAsia="Times New Roman" w:cs="Arial"/>
        </w:rPr>
        <w:t>Programy rozwojowe OWP uwzględniające m.in.:</w:t>
      </w:r>
    </w:p>
    <w:p w14:paraId="0BEBCB08" w14:textId="2B7528A9" w:rsidR="00502F68" w:rsidRPr="00A4793D" w:rsidRDefault="005C4646" w:rsidP="005C6E5C">
      <w:pPr>
        <w:numPr>
          <w:ilvl w:val="0"/>
          <w:numId w:val="101"/>
        </w:numPr>
        <w:contextualSpacing/>
        <w:rPr>
          <w:rFonts w:cs="Arial"/>
        </w:rPr>
      </w:pPr>
      <w:r w:rsidRPr="00A4793D">
        <w:rPr>
          <w:rFonts w:eastAsia="Times New Roman" w:cs="Arial"/>
        </w:rPr>
        <w:t>p</w:t>
      </w:r>
      <w:r w:rsidR="00502F68" w:rsidRPr="00A4793D">
        <w:rPr>
          <w:rFonts w:eastAsia="Times New Roman" w:cs="Arial"/>
        </w:rPr>
        <w:t>oprawę dostępności OWP,</w:t>
      </w:r>
    </w:p>
    <w:p w14:paraId="6FD89DA9" w14:textId="0CB0C7BA" w:rsidR="00502F68" w:rsidRPr="00A4793D" w:rsidRDefault="005C4646" w:rsidP="005C6E5C">
      <w:pPr>
        <w:numPr>
          <w:ilvl w:val="0"/>
          <w:numId w:val="101"/>
        </w:numPr>
        <w:contextualSpacing/>
        <w:rPr>
          <w:rFonts w:eastAsiaTheme="minorHAnsi" w:cs="Arial"/>
        </w:rPr>
      </w:pPr>
      <w:r w:rsidRPr="00A4793D">
        <w:rPr>
          <w:rFonts w:eastAsia="Times New Roman" w:cs="Arial"/>
        </w:rPr>
        <w:t>d</w:t>
      </w:r>
      <w:r w:rsidR="00502F68" w:rsidRPr="00A4793D">
        <w:rPr>
          <w:rFonts w:eastAsia="Times New Roman" w:cs="Arial"/>
        </w:rPr>
        <w:t>odatkowe zajęcia dydaktyczno-wychowawcze oraz specjalistyczne</w:t>
      </w:r>
    </w:p>
    <w:p w14:paraId="64255F98" w14:textId="74EAD760" w:rsidR="00502F68" w:rsidRPr="00A4793D" w:rsidRDefault="005C4646" w:rsidP="005C6E5C">
      <w:pPr>
        <w:numPr>
          <w:ilvl w:val="0"/>
          <w:numId w:val="101"/>
        </w:numPr>
        <w:contextualSpacing/>
        <w:rPr>
          <w:rFonts w:cs="Arial"/>
        </w:rPr>
      </w:pPr>
      <w:r w:rsidRPr="00A4793D">
        <w:rPr>
          <w:rFonts w:eastAsia="Times New Roman" w:cs="Arial"/>
        </w:rPr>
        <w:t>p</w:t>
      </w:r>
      <w:r w:rsidR="00502F68" w:rsidRPr="00A4793D">
        <w:rPr>
          <w:rFonts w:eastAsia="Times New Roman" w:cs="Arial"/>
        </w:rPr>
        <w:t xml:space="preserve">omoc psychologiczno-pedagogiczną dla dzieci, rodziców/opiekunów i nauczycieli, w tym w zakresie stymulowania rozwoju dziecka, </w:t>
      </w:r>
      <w:r w:rsidR="00502F68" w:rsidRPr="00A4793D">
        <w:rPr>
          <w:rFonts w:eastAsiaTheme="minorHAnsi" w:cs="Arial"/>
        </w:rPr>
        <w:t>rozwijania kompetencji wychowawczych i opiekuńczych</w:t>
      </w:r>
      <w:r w:rsidR="00502F68" w:rsidRPr="00A4793D">
        <w:rPr>
          <w:rFonts w:eastAsia="Times New Roman" w:cs="Arial"/>
        </w:rPr>
        <w:t xml:space="preserve">, działania na rzecz </w:t>
      </w:r>
      <w:r w:rsidR="00502F68" w:rsidRPr="00A4793D">
        <w:rPr>
          <w:rFonts w:eastAsiaTheme="minorHAnsi" w:cs="Arial"/>
        </w:rPr>
        <w:t xml:space="preserve">usprawniania relacji i współpracy </w:t>
      </w:r>
      <w:r w:rsidR="00502F68" w:rsidRPr="00A4793D">
        <w:rPr>
          <w:rFonts w:eastAsia="Times New Roman" w:cs="Arial"/>
        </w:rPr>
        <w:t xml:space="preserve">kadry </w:t>
      </w:r>
      <w:r w:rsidR="00502F68" w:rsidRPr="00A4793D">
        <w:rPr>
          <w:rFonts w:eastAsiaTheme="minorHAnsi" w:cs="Arial"/>
        </w:rPr>
        <w:t>z rodzicami/opiekunami</w:t>
      </w:r>
    </w:p>
    <w:p w14:paraId="08D12629" w14:textId="70556F8A" w:rsidR="00502F68" w:rsidRPr="00A4793D" w:rsidRDefault="005C4646" w:rsidP="005C6E5C">
      <w:pPr>
        <w:numPr>
          <w:ilvl w:val="0"/>
          <w:numId w:val="101"/>
        </w:numPr>
        <w:contextualSpacing/>
        <w:rPr>
          <w:rFonts w:cs="Arial"/>
        </w:rPr>
      </w:pPr>
      <w:r w:rsidRPr="00A4793D">
        <w:rPr>
          <w:rFonts w:cs="Arial"/>
        </w:rPr>
        <w:t>d</w:t>
      </w:r>
      <w:r w:rsidR="00502F68" w:rsidRPr="00A4793D">
        <w:rPr>
          <w:rFonts w:cs="Arial"/>
        </w:rPr>
        <w:t>oskonalenie zawodowe kadry OWP (w tym nauczycieli i kadr zarządzających), w szczególności w zakresie</w:t>
      </w:r>
      <w:r w:rsidR="00502F68" w:rsidRPr="00A4793D">
        <w:rPr>
          <w:rFonts w:eastAsia="Times New Roman" w:cs="Arial"/>
        </w:rPr>
        <w:t xml:space="preserve"> pracy z dziećmi ze specjalnymi potrzebami edukacyjnymi, w tym z dziećmi zdolnymi i z dziećmi z niepełnosprawnościami, podnoszenie jakości systemu zarządzania OWP</w:t>
      </w:r>
    </w:p>
    <w:p w14:paraId="5AB1A180" w14:textId="77777777" w:rsidR="00502F68" w:rsidRPr="00A4793D" w:rsidRDefault="00502F68" w:rsidP="005C6E5C">
      <w:pPr>
        <w:rPr>
          <w:rFonts w:eastAsia="Times New Roman" w:cs="Arial"/>
          <w:b/>
          <w:bCs/>
        </w:rPr>
      </w:pPr>
      <w:r w:rsidRPr="00A4793D">
        <w:rPr>
          <w:rFonts w:eastAsia="Times New Roman" w:cs="Arial"/>
          <w:b/>
          <w:bCs/>
        </w:rPr>
        <w:t>W zakresie kształcenia ogólnego i zawodowego</w:t>
      </w:r>
    </w:p>
    <w:p w14:paraId="6B8D8496" w14:textId="18A4F01B" w:rsidR="00502F68" w:rsidRPr="00A4793D" w:rsidRDefault="00502F68" w:rsidP="005C6E5C">
      <w:pPr>
        <w:numPr>
          <w:ilvl w:val="0"/>
          <w:numId w:val="74"/>
        </w:numPr>
        <w:ind w:left="314" w:hanging="215"/>
        <w:contextualSpacing/>
        <w:rPr>
          <w:rFonts w:cs="Arial"/>
        </w:rPr>
      </w:pPr>
      <w:r w:rsidRPr="00A4793D">
        <w:rPr>
          <w:rFonts w:eastAsia="Times New Roman" w:cs="Arial"/>
        </w:rPr>
        <w:t>Programy rozwojowe szkół uwzględniające m.in.:</w:t>
      </w:r>
    </w:p>
    <w:p w14:paraId="2F246D92" w14:textId="1B48D46B" w:rsidR="00502F68" w:rsidRPr="00A4793D" w:rsidRDefault="008A2CBD" w:rsidP="005C6E5C">
      <w:pPr>
        <w:numPr>
          <w:ilvl w:val="0"/>
          <w:numId w:val="102"/>
        </w:numPr>
        <w:contextualSpacing/>
        <w:rPr>
          <w:rFonts w:cs="Arial"/>
          <w:noProof/>
        </w:rPr>
      </w:pPr>
      <w:r w:rsidRPr="00A4793D">
        <w:rPr>
          <w:rFonts w:eastAsia="Times New Roman" w:cs="Arial"/>
        </w:rPr>
        <w:t>d</w:t>
      </w:r>
      <w:r w:rsidR="00502F68" w:rsidRPr="00A4793D">
        <w:rPr>
          <w:rFonts w:eastAsia="Times New Roman" w:cs="Arial"/>
        </w:rPr>
        <w:t>ostosowanie szkół i realizowanego nauczania do specjalnych potrzeb edukacyjnych uczniów oraz do potrzeb nauczycieli z niepełnosprawnościami w tym upowszechnienie modelu dostępnej szkoły</w:t>
      </w:r>
    </w:p>
    <w:p w14:paraId="238C5647" w14:textId="5409CD89" w:rsidR="00502F68" w:rsidRPr="00A4793D" w:rsidRDefault="008A2CBD" w:rsidP="005C6E5C">
      <w:pPr>
        <w:numPr>
          <w:ilvl w:val="0"/>
          <w:numId w:val="102"/>
        </w:numPr>
        <w:contextualSpacing/>
        <w:rPr>
          <w:rFonts w:cs="Arial"/>
        </w:rPr>
      </w:pPr>
      <w:r w:rsidRPr="00A4793D">
        <w:rPr>
          <w:rFonts w:eastAsia="Times New Roman" w:cs="Arial"/>
        </w:rPr>
        <w:t>o</w:t>
      </w:r>
      <w:r w:rsidR="00502F68" w:rsidRPr="00A4793D">
        <w:rPr>
          <w:rFonts w:eastAsia="Times New Roman" w:cs="Arial"/>
        </w:rPr>
        <w:t>rganizację i realizację dodatkowej oferty dydaktycznej, przyczyniającej się do rozwoju kompetencji społeczno-emocjonalnych, umiejętności podstawowych, przekrojowych i zawodowych niezbędnych na rynku pracy, w tym kompetencji cyfrowych, zielonych oraz rozwijającej talenty i zainteresowania uczniów (w tym uczniów ze środowisk defaworyzowanych i zdolnych)</w:t>
      </w:r>
    </w:p>
    <w:p w14:paraId="59D6AC45" w14:textId="752CC878" w:rsidR="00502F68" w:rsidRPr="00A4793D" w:rsidRDefault="008A2CBD" w:rsidP="005C6E5C">
      <w:pPr>
        <w:numPr>
          <w:ilvl w:val="0"/>
          <w:numId w:val="102"/>
        </w:numPr>
        <w:contextualSpacing/>
        <w:rPr>
          <w:rFonts w:eastAsiaTheme="minorHAnsi" w:cs="Arial"/>
          <w:noProof/>
        </w:rPr>
      </w:pPr>
      <w:r w:rsidRPr="00A4793D">
        <w:rPr>
          <w:rFonts w:eastAsia="Times New Roman" w:cs="Arial"/>
        </w:rPr>
        <w:t>r</w:t>
      </w:r>
      <w:r w:rsidR="00502F68" w:rsidRPr="00A4793D">
        <w:rPr>
          <w:rFonts w:eastAsia="Times New Roman" w:cs="Arial"/>
        </w:rPr>
        <w:t>ozwój umiejętności uczniów poprzez wsparcie potencjału dydaktycznego szkół,</w:t>
      </w:r>
    </w:p>
    <w:p w14:paraId="1B9BC20A" w14:textId="171ED13F" w:rsidR="00502F68" w:rsidRPr="00A4793D" w:rsidRDefault="008A2CBD" w:rsidP="005C6E5C">
      <w:pPr>
        <w:numPr>
          <w:ilvl w:val="0"/>
          <w:numId w:val="102"/>
        </w:numPr>
        <w:contextualSpacing/>
        <w:rPr>
          <w:rFonts w:eastAsiaTheme="minorHAnsi" w:cs="Arial"/>
          <w:noProof/>
        </w:rPr>
      </w:pPr>
      <w:r w:rsidRPr="00A4793D">
        <w:rPr>
          <w:rFonts w:eastAsia="Times New Roman" w:cs="Arial"/>
        </w:rPr>
        <w:t>o</w:t>
      </w:r>
      <w:r w:rsidR="00502F68" w:rsidRPr="00A4793D">
        <w:rPr>
          <w:rFonts w:eastAsia="Times New Roman" w:cs="Arial"/>
        </w:rPr>
        <w:t>rganizację i udzielanie pomocy psychologiczno-pedagogicznej dla uczniów (w tym realizację zajęć rewalidacyjnych), wsparcie rodziców/opiekunów prawnych uczniów i nauczycieli w zakresie stymulowania rozwoju ucznia oraz doskonalenia umiejętności wychowawczych,</w:t>
      </w:r>
      <w:r w:rsidR="00502F68" w:rsidRPr="00A4793D">
        <w:rPr>
          <w:rFonts w:cs="Arial"/>
        </w:rPr>
        <w:t xml:space="preserve"> a także </w:t>
      </w:r>
      <w:r w:rsidR="00502F68" w:rsidRPr="00A4793D">
        <w:rPr>
          <w:rFonts w:eastAsia="Times New Roman" w:cs="Arial"/>
          <w:noProof/>
        </w:rPr>
        <w:t>zwiększenie kompetencji kadr oświaty w zakresie zapobiegania przemocy i dyskryminacji</w:t>
      </w:r>
    </w:p>
    <w:p w14:paraId="416FAD7C" w14:textId="144E1483" w:rsidR="00502F68" w:rsidRPr="00A4793D" w:rsidRDefault="008A2CBD" w:rsidP="005C6E5C">
      <w:pPr>
        <w:numPr>
          <w:ilvl w:val="0"/>
          <w:numId w:val="102"/>
        </w:numPr>
        <w:contextualSpacing/>
        <w:rPr>
          <w:rFonts w:eastAsiaTheme="minorHAnsi" w:cs="Arial"/>
          <w:noProof/>
        </w:rPr>
      </w:pPr>
      <w:r w:rsidRPr="00A4793D">
        <w:rPr>
          <w:rFonts w:eastAsia="Times New Roman" w:cs="Arial"/>
        </w:rPr>
        <w:t>d</w:t>
      </w:r>
      <w:r w:rsidR="00502F68" w:rsidRPr="00A4793D">
        <w:rPr>
          <w:rFonts w:eastAsia="Times New Roman" w:cs="Arial"/>
        </w:rPr>
        <w:t>oradztwo edukacyjno-zawodowe lub zawodowe dla uczniów (w tym indywidualne oraz na każdym etapie kształcenia zajęcia zawodoznawcze u pracodawców)</w:t>
      </w:r>
    </w:p>
    <w:p w14:paraId="745F3C32" w14:textId="1275A907" w:rsidR="00502F68" w:rsidRPr="00A4793D" w:rsidRDefault="008A2CBD" w:rsidP="005C6E5C">
      <w:pPr>
        <w:numPr>
          <w:ilvl w:val="0"/>
          <w:numId w:val="102"/>
        </w:numPr>
        <w:contextualSpacing/>
        <w:rPr>
          <w:rFonts w:cs="Arial"/>
        </w:rPr>
      </w:pPr>
      <w:r w:rsidRPr="00A4793D">
        <w:rPr>
          <w:rFonts w:eastAsia="Times New Roman" w:cs="Arial"/>
        </w:rPr>
        <w:t>w</w:t>
      </w:r>
      <w:r w:rsidR="00502F68" w:rsidRPr="00A4793D">
        <w:rPr>
          <w:rFonts w:eastAsia="Times New Roman" w:cs="Arial"/>
        </w:rPr>
        <w:t>spółpracę szkół ponadpodstawowych z uczelniami i pracodawcami, w szczególności organizację staży dla uczniów u pracodawców</w:t>
      </w:r>
    </w:p>
    <w:p w14:paraId="04953551" w14:textId="46E2374D" w:rsidR="00502F68" w:rsidRPr="00A4793D" w:rsidRDefault="008A2CBD" w:rsidP="005C6E5C">
      <w:pPr>
        <w:numPr>
          <w:ilvl w:val="0"/>
          <w:numId w:val="102"/>
        </w:numPr>
        <w:contextualSpacing/>
        <w:rPr>
          <w:rFonts w:cs="Arial"/>
        </w:rPr>
      </w:pPr>
      <w:r w:rsidRPr="00A4793D">
        <w:rPr>
          <w:rFonts w:eastAsia="Times New Roman" w:cs="Arial"/>
        </w:rPr>
        <w:t>w</w:t>
      </w:r>
      <w:r w:rsidR="00502F68" w:rsidRPr="00A4793D">
        <w:rPr>
          <w:rFonts w:eastAsia="Times New Roman" w:cs="Arial"/>
        </w:rPr>
        <w:t>sparcie uczniów szkół ponadpodstawowych w zakresie zdobywania dodatkowych uprawnień i kwalifikacji zwiększających ich szanse na rynku pracy, w tym kompetencji cyfrowych</w:t>
      </w:r>
    </w:p>
    <w:p w14:paraId="6B2B0E4F" w14:textId="6F7062EE" w:rsidR="00502F68" w:rsidRPr="00A4793D" w:rsidRDefault="008A2CBD" w:rsidP="005C6E5C">
      <w:pPr>
        <w:numPr>
          <w:ilvl w:val="0"/>
          <w:numId w:val="102"/>
        </w:numPr>
        <w:contextualSpacing/>
        <w:rPr>
          <w:rFonts w:eastAsiaTheme="minorHAnsi" w:cs="Arial"/>
          <w:noProof/>
        </w:rPr>
      </w:pPr>
      <w:r w:rsidRPr="00A4793D">
        <w:rPr>
          <w:rFonts w:eastAsia="Times New Roman" w:cs="Arial"/>
        </w:rPr>
        <w:t>d</w:t>
      </w:r>
      <w:r w:rsidR="00502F68" w:rsidRPr="00A4793D">
        <w:rPr>
          <w:rFonts w:eastAsia="Times New Roman" w:cs="Arial"/>
        </w:rPr>
        <w:t>oskonalenie zawodowe nauczycieli, w tym w ramach szkoły ćwiczeń</w:t>
      </w:r>
    </w:p>
    <w:p w14:paraId="6DD0DB24" w14:textId="45903C1F" w:rsidR="00502F68" w:rsidRPr="00A4793D" w:rsidRDefault="008A2CBD" w:rsidP="005C6E5C">
      <w:pPr>
        <w:numPr>
          <w:ilvl w:val="0"/>
          <w:numId w:val="102"/>
        </w:numPr>
        <w:contextualSpacing/>
        <w:rPr>
          <w:rFonts w:eastAsiaTheme="minorHAnsi" w:cs="Arial"/>
          <w:noProof/>
        </w:rPr>
      </w:pPr>
      <w:r w:rsidRPr="00A4793D">
        <w:rPr>
          <w:rFonts w:eastAsia="Times New Roman" w:cs="Arial"/>
        </w:rPr>
        <w:t>p</w:t>
      </w:r>
      <w:r w:rsidR="00502F68" w:rsidRPr="00A4793D">
        <w:rPr>
          <w:rFonts w:eastAsia="Times New Roman" w:cs="Arial"/>
        </w:rPr>
        <w:t>odnoszenie jakości systemu zarządzania szkołami i placówkami oświatowymi, w tym kompetencji kadry zarządzającej</w:t>
      </w:r>
    </w:p>
    <w:p w14:paraId="0073EA65" w14:textId="495F4E3F" w:rsidR="00502F68" w:rsidRPr="00A4793D" w:rsidRDefault="008A2CBD" w:rsidP="005C6E5C">
      <w:pPr>
        <w:numPr>
          <w:ilvl w:val="0"/>
          <w:numId w:val="102"/>
        </w:numPr>
        <w:rPr>
          <w:rFonts w:cs="Arial"/>
        </w:rPr>
      </w:pPr>
      <w:r w:rsidRPr="00A4793D">
        <w:rPr>
          <w:rFonts w:eastAsia="Times New Roman" w:cs="Arial"/>
        </w:rPr>
        <w:t>w</w:t>
      </w:r>
      <w:r w:rsidR="00502F68" w:rsidRPr="00A4793D">
        <w:rPr>
          <w:rFonts w:eastAsia="Times New Roman" w:cs="Arial"/>
        </w:rPr>
        <w:t>drażanie nowych, innowacyjnych form nauczania</w:t>
      </w:r>
    </w:p>
    <w:p w14:paraId="79F3D0F9" w14:textId="6849B0AF" w:rsidR="00502F68" w:rsidRPr="00A4793D" w:rsidRDefault="00502F68" w:rsidP="005C6E5C">
      <w:pPr>
        <w:numPr>
          <w:ilvl w:val="0"/>
          <w:numId w:val="74"/>
        </w:numPr>
        <w:ind w:left="314" w:hanging="215"/>
        <w:contextualSpacing/>
        <w:rPr>
          <w:rFonts w:eastAsia="Times New Roman" w:cs="Arial"/>
        </w:rPr>
      </w:pPr>
      <w:r w:rsidRPr="00A4793D">
        <w:rPr>
          <w:rFonts w:eastAsia="Times New Roman" w:cs="Arial"/>
        </w:rPr>
        <w:t>Programy pomocy stypendialnej dla uczniów zdolnych znajdujących się w niekorzystnej sytuacji społeczno-ekonomicznej</w:t>
      </w:r>
    </w:p>
    <w:p w14:paraId="19A4C7B6" w14:textId="6E0C15B1" w:rsidR="00502F68" w:rsidRPr="00A4793D" w:rsidRDefault="00502F68" w:rsidP="005C6E5C">
      <w:pPr>
        <w:numPr>
          <w:ilvl w:val="0"/>
          <w:numId w:val="74"/>
        </w:numPr>
        <w:ind w:left="314" w:hanging="215"/>
        <w:contextualSpacing/>
        <w:rPr>
          <w:rFonts w:eastAsia="Times New Roman" w:cs="Arial"/>
        </w:rPr>
      </w:pPr>
      <w:r w:rsidRPr="00A4793D">
        <w:rPr>
          <w:rFonts w:eastAsia="Times New Roman" w:cs="Arial"/>
        </w:rPr>
        <w:t>Wsparcie rozwijania kompetencji, umiejętności, uzdolnień, zainteresowań uczniów poza edukacją formalną</w:t>
      </w:r>
    </w:p>
    <w:p w14:paraId="618E5BAB" w14:textId="60A92B9F" w:rsidR="00502F68" w:rsidRPr="00A4793D" w:rsidRDefault="00502F68" w:rsidP="005C6E5C">
      <w:pPr>
        <w:numPr>
          <w:ilvl w:val="0"/>
          <w:numId w:val="74"/>
        </w:numPr>
        <w:ind w:left="314" w:hanging="215"/>
        <w:contextualSpacing/>
        <w:rPr>
          <w:rFonts w:eastAsia="Times New Roman" w:cs="Arial"/>
        </w:rPr>
      </w:pPr>
      <w:r w:rsidRPr="00A4793D">
        <w:rPr>
          <w:rFonts w:eastAsia="Times New Roman" w:cs="Arial"/>
        </w:rPr>
        <w:t xml:space="preserve">Wsparcie procesu transformacji szkolnictwa specjalnego, poprzez m.in. </w:t>
      </w:r>
      <w:r w:rsidR="00A2107C" w:rsidRPr="00A4793D">
        <w:rPr>
          <w:rFonts w:eastAsia="Times New Roman" w:cs="Arial"/>
        </w:rPr>
        <w:t>w</w:t>
      </w:r>
      <w:r w:rsidRPr="00A4793D">
        <w:rPr>
          <w:rFonts w:eastAsia="Times New Roman" w:cs="Arial"/>
        </w:rPr>
        <w:t xml:space="preserve">sparcie uczniów szkół specjalnych i ich rodziców w procesach integracji w szkolnictwie ogólnodostępnym, w procesach kształcenia zawodowego, przygotowania do pracy, wsparcie kadr szkół specjalnych </w:t>
      </w:r>
      <w:r w:rsidRPr="00A4793D">
        <w:rPr>
          <w:rFonts w:eastAsia="Times New Roman" w:cs="Arial"/>
        </w:rPr>
        <w:lastRenderedPageBreak/>
        <w:t>w realizacji działań edukacji włączającej, wspieranie działań realizowanych w partnerstwie szkół specjalnych ze szkołami ogólnodostępnymi, uczelniami i pracodawcami</w:t>
      </w:r>
    </w:p>
    <w:p w14:paraId="2D5FA50F" w14:textId="77777777" w:rsidR="00502F68" w:rsidRPr="00A4793D" w:rsidRDefault="00502F68" w:rsidP="005C6E5C">
      <w:pPr>
        <w:rPr>
          <w:rFonts w:eastAsia="Times New Roman" w:cs="Arial"/>
          <w:b/>
          <w:bCs/>
        </w:rPr>
      </w:pPr>
      <w:r w:rsidRPr="00A4793D">
        <w:rPr>
          <w:rFonts w:eastAsia="Times New Roman" w:cs="Arial"/>
          <w:b/>
          <w:bCs/>
        </w:rPr>
        <w:t>W zakresie kształcenia zawodowego</w:t>
      </w:r>
    </w:p>
    <w:p w14:paraId="494C068B" w14:textId="54FB6A92" w:rsidR="00502F68" w:rsidRPr="00A4793D" w:rsidRDefault="00502F68" w:rsidP="005C6E5C">
      <w:pPr>
        <w:rPr>
          <w:rFonts w:cs="Arial"/>
        </w:rPr>
      </w:pPr>
      <w:r w:rsidRPr="00A4793D">
        <w:rPr>
          <w:rFonts w:eastAsia="Times New Roman" w:cs="Arial"/>
        </w:rPr>
        <w:t>Programy rozwojowe szkół uwzględniające m.in.:</w:t>
      </w:r>
    </w:p>
    <w:p w14:paraId="04A3D106" w14:textId="4C344DE3" w:rsidR="00502F68" w:rsidRPr="00A4793D" w:rsidRDefault="008A2CBD" w:rsidP="005C6E5C">
      <w:pPr>
        <w:pStyle w:val="Akapitzlist"/>
        <w:numPr>
          <w:ilvl w:val="0"/>
          <w:numId w:val="116"/>
        </w:numPr>
        <w:ind w:left="454" w:hanging="283"/>
        <w:rPr>
          <w:rFonts w:cs="Arial"/>
        </w:rPr>
      </w:pPr>
      <w:r w:rsidRPr="00A4793D">
        <w:rPr>
          <w:rFonts w:eastAsia="Times New Roman" w:cs="Arial"/>
        </w:rPr>
        <w:t>w</w:t>
      </w:r>
      <w:r w:rsidR="00502F68" w:rsidRPr="00A4793D">
        <w:rPr>
          <w:rFonts w:eastAsia="Times New Roman" w:cs="Arial"/>
        </w:rPr>
        <w:t>spółpracę szkół i centrów kształcenia zawodowego i ustawicznego z pracodawcami i uczelniami w celu zwiększenia potencjału szkół, w szczególności poprzez organizację zajęć dla uczniów</w:t>
      </w:r>
    </w:p>
    <w:p w14:paraId="1B969472" w14:textId="0D9CD80E" w:rsidR="00502F68" w:rsidRPr="00A4793D" w:rsidRDefault="008A2CBD" w:rsidP="005C6E5C">
      <w:pPr>
        <w:pStyle w:val="Akapitzlist"/>
        <w:numPr>
          <w:ilvl w:val="0"/>
          <w:numId w:val="116"/>
        </w:numPr>
        <w:ind w:left="454" w:hanging="283"/>
        <w:rPr>
          <w:rFonts w:cs="Arial"/>
        </w:rPr>
      </w:pPr>
      <w:r w:rsidRPr="00A4793D">
        <w:rPr>
          <w:rFonts w:eastAsia="Times New Roman" w:cs="Arial"/>
        </w:rPr>
        <w:t>d</w:t>
      </w:r>
      <w:r w:rsidR="00502F68" w:rsidRPr="00A4793D">
        <w:rPr>
          <w:rFonts w:eastAsia="Times New Roman" w:cs="Arial"/>
        </w:rPr>
        <w:t>odatkowe zajęcia specjalistyczne umożliwiające uczniom uzyskiwanie i uzupełnianie wiedzy i umiejętności zawodowych, w szczególności w zakresie zielonej transformacji oraz kompetencji cyfrowych</w:t>
      </w:r>
    </w:p>
    <w:p w14:paraId="7AC994E7" w14:textId="55195BB7" w:rsidR="00502F68" w:rsidRPr="00A4793D" w:rsidRDefault="008A2CBD" w:rsidP="005C6E5C">
      <w:pPr>
        <w:pStyle w:val="Akapitzlist"/>
        <w:numPr>
          <w:ilvl w:val="0"/>
          <w:numId w:val="116"/>
        </w:numPr>
        <w:ind w:left="454" w:hanging="283"/>
        <w:rPr>
          <w:rFonts w:cs="Arial"/>
        </w:rPr>
      </w:pPr>
      <w:r w:rsidRPr="00A4793D">
        <w:rPr>
          <w:rFonts w:eastAsia="Times New Roman" w:cs="Arial"/>
        </w:rPr>
        <w:t>w</w:t>
      </w:r>
      <w:r w:rsidR="00502F68" w:rsidRPr="00A4793D">
        <w:rPr>
          <w:rFonts w:eastAsia="Times New Roman" w:cs="Arial"/>
        </w:rPr>
        <w:t>sparcie nauczycieli (w tym nauczycieli zawodu) oraz instruktorów praktycznej nauki zawodu w zakresie uzyskiwania uprawnień/kwalifikacji do nauczania zawodu, w zakresie odbywania staży/szkoleń branżowych</w:t>
      </w:r>
    </w:p>
    <w:p w14:paraId="22626AAA" w14:textId="48E05206" w:rsidR="00502F68" w:rsidRPr="00A4793D" w:rsidRDefault="008A2CBD" w:rsidP="005C6E5C">
      <w:pPr>
        <w:numPr>
          <w:ilvl w:val="0"/>
          <w:numId w:val="116"/>
        </w:numPr>
        <w:ind w:left="454" w:hanging="283"/>
        <w:contextualSpacing/>
        <w:rPr>
          <w:rFonts w:cs="Arial"/>
        </w:rPr>
      </w:pPr>
      <w:r w:rsidRPr="00A4793D">
        <w:rPr>
          <w:rFonts w:eastAsia="Times New Roman" w:cs="Arial"/>
        </w:rPr>
        <w:t>w</w:t>
      </w:r>
      <w:r w:rsidR="00502F68" w:rsidRPr="00A4793D">
        <w:rPr>
          <w:rFonts w:eastAsia="Times New Roman" w:cs="Arial"/>
        </w:rPr>
        <w:t>sparcie osób posiadających przygotowanie zawodowe uznane przez dyrektora szkoły lub placówki za odpowiednie do prowadzenia zajęć z zakresu kształcenia zawodowego w zakresie uzyskiwania uprawnień/kwalifikacji do nauczania zawodu, w zakresie odbywania staży/szkoleń branżowych</w:t>
      </w:r>
    </w:p>
    <w:p w14:paraId="1E75ACE5" w14:textId="77777777" w:rsidR="00BC0F77" w:rsidRPr="00BC0F77" w:rsidRDefault="00BC0F77" w:rsidP="00BC0F77">
      <w:pPr>
        <w:rPr>
          <w:rFonts w:cs="Arial"/>
        </w:rPr>
      </w:pPr>
      <w:r w:rsidRPr="00BC0F77">
        <w:rPr>
          <w:rFonts w:cs="Arial"/>
        </w:rPr>
        <w:t>W zakresie celu szczegółowego 4f) budowanie zdolności organizacji społeczeństwa obywatelskiego w zakresie działań wspierających edukację przedszkolną, szkolnictwo ogólne, kształcenie zawodowe oraz budowanie potencjału partnerów społecznych w zakresie działań wspierających kształcenie zawodowe.</w:t>
      </w:r>
    </w:p>
    <w:p w14:paraId="34A2C244" w14:textId="77777777" w:rsidR="00502F68" w:rsidRPr="00A4793D" w:rsidRDefault="00502F68" w:rsidP="005C6E5C">
      <w:pPr>
        <w:contextualSpacing/>
        <w:rPr>
          <w:rFonts w:cs="Arial"/>
        </w:rPr>
      </w:pPr>
      <w:r w:rsidRPr="00A4793D">
        <w:rPr>
          <w:rFonts w:cs="Arial"/>
        </w:rPr>
        <w:t>Działania będą komplementarne z przedsięwzięciami na poziomie krajowym.</w:t>
      </w:r>
    </w:p>
    <w:p w14:paraId="6303819E" w14:textId="77777777" w:rsidR="00502F68" w:rsidRPr="00A4793D" w:rsidRDefault="00502F68" w:rsidP="005C6E5C">
      <w:pPr>
        <w:contextualSpacing/>
        <w:rPr>
          <w:rFonts w:eastAsia="Times New Roman" w:cs="Arial"/>
        </w:rPr>
      </w:pPr>
      <w:r w:rsidRPr="00A4793D">
        <w:rPr>
          <w:rFonts w:eastAsia="Times New Roman" w:cs="Arial"/>
        </w:rPr>
        <w:t>Działania w CS zostały ocenione jako zgodne z zasadą DNSH.</w:t>
      </w:r>
    </w:p>
    <w:p w14:paraId="18907F37" w14:textId="77777777" w:rsidR="00502F68" w:rsidRPr="00A4793D" w:rsidRDefault="00502F68" w:rsidP="005C6E5C">
      <w:pPr>
        <w:contextualSpacing/>
        <w:rPr>
          <w:rFonts w:eastAsia="Times New Roman" w:cs="Arial"/>
          <w:b/>
          <w:bCs/>
        </w:rPr>
      </w:pPr>
      <w:r w:rsidRPr="00A4793D">
        <w:rPr>
          <w:rFonts w:eastAsia="Times New Roman" w:cs="Arial"/>
          <w:b/>
          <w:bCs/>
        </w:rPr>
        <w:t xml:space="preserve">Katalog beneficjentów </w:t>
      </w:r>
    </w:p>
    <w:p w14:paraId="7A6D1B45" w14:textId="60B78226" w:rsidR="00502F68" w:rsidRPr="00A4793D" w:rsidRDefault="00502F68" w:rsidP="005C6E5C">
      <w:pPr>
        <w:numPr>
          <w:ilvl w:val="0"/>
          <w:numId w:val="103"/>
        </w:numPr>
        <w:contextualSpacing/>
        <w:rPr>
          <w:rFonts w:eastAsia="Times New Roman" w:cs="Arial"/>
        </w:rPr>
      </w:pPr>
      <w:r w:rsidRPr="00A4793D">
        <w:rPr>
          <w:rFonts w:eastAsia="Times New Roman" w:cs="Arial"/>
        </w:rPr>
        <w:t xml:space="preserve">Podmioty uprawnione do prowadzenia edukacji przedszkolnej, tj. </w:t>
      </w:r>
      <w:r w:rsidR="00C03F12" w:rsidRPr="00A4793D">
        <w:rPr>
          <w:rFonts w:eastAsia="Times New Roman" w:cs="Arial"/>
        </w:rPr>
        <w:t>p</w:t>
      </w:r>
      <w:r w:rsidRPr="00A4793D">
        <w:rPr>
          <w:rFonts w:eastAsia="Times New Roman" w:cs="Arial"/>
        </w:rPr>
        <w:t>ubliczne i niepubliczne przedszkola lub inne funkcjonujące formy wychowania przedszkolnego lub ich organy prowadzące; inne podmioty zamierzające prowadzić OWP</w:t>
      </w:r>
    </w:p>
    <w:p w14:paraId="46BC3268" w14:textId="7B08E110" w:rsidR="00502F68" w:rsidRPr="00A4793D" w:rsidRDefault="00502F68" w:rsidP="005C6E5C">
      <w:pPr>
        <w:numPr>
          <w:ilvl w:val="0"/>
          <w:numId w:val="103"/>
        </w:numPr>
        <w:contextualSpacing/>
        <w:rPr>
          <w:rFonts w:eastAsiaTheme="minorHAnsi" w:cs="Arial"/>
          <w:noProof/>
        </w:rPr>
      </w:pPr>
      <w:r w:rsidRPr="00A4793D">
        <w:rPr>
          <w:rFonts w:eastAsia="Times New Roman" w:cs="Arial"/>
        </w:rPr>
        <w:t>Szkoły i placówki oświatowe oraz ich organy prowadzące</w:t>
      </w:r>
    </w:p>
    <w:p w14:paraId="3CE6A1DD" w14:textId="1EAF2D48" w:rsidR="00502F68" w:rsidRPr="00A4793D" w:rsidRDefault="00502F68" w:rsidP="005C6E5C">
      <w:pPr>
        <w:numPr>
          <w:ilvl w:val="0"/>
          <w:numId w:val="103"/>
        </w:numPr>
        <w:contextualSpacing/>
        <w:rPr>
          <w:rFonts w:cs="Arial"/>
        </w:rPr>
      </w:pPr>
      <w:r w:rsidRPr="00A4793D">
        <w:rPr>
          <w:rFonts w:eastAsia="Times New Roman" w:cs="Arial"/>
        </w:rPr>
        <w:t>Jednostki samorządu terytorialnego (oraz ich jednostki organizacyjne), ich związki, porozumienia i stowarzyszenia</w:t>
      </w:r>
    </w:p>
    <w:p w14:paraId="76DC6C34" w14:textId="4168F068" w:rsidR="00502F68" w:rsidRPr="00A4793D" w:rsidRDefault="00502F68" w:rsidP="005C6E5C">
      <w:pPr>
        <w:numPr>
          <w:ilvl w:val="0"/>
          <w:numId w:val="103"/>
        </w:numPr>
        <w:contextualSpacing/>
        <w:rPr>
          <w:rFonts w:eastAsia="Times New Roman" w:cs="Arial"/>
        </w:rPr>
      </w:pPr>
      <w:r w:rsidRPr="00A4793D">
        <w:rPr>
          <w:rFonts w:eastAsia="Times New Roman" w:cs="Arial"/>
        </w:rPr>
        <w:t>Poradnie psychologiczno-pedagogiczne oraz ich organy prowadzące</w:t>
      </w:r>
    </w:p>
    <w:p w14:paraId="01300DB1" w14:textId="71DBAA08" w:rsidR="00502F68" w:rsidRPr="00A4793D" w:rsidRDefault="00502F68" w:rsidP="005C6E5C">
      <w:pPr>
        <w:numPr>
          <w:ilvl w:val="0"/>
          <w:numId w:val="103"/>
        </w:numPr>
        <w:contextualSpacing/>
        <w:rPr>
          <w:rFonts w:eastAsia="Times New Roman" w:cs="Arial"/>
        </w:rPr>
      </w:pPr>
      <w:r w:rsidRPr="00A4793D">
        <w:rPr>
          <w:rFonts w:eastAsia="Times New Roman" w:cs="Arial"/>
        </w:rPr>
        <w:t>Instytucje prowadzące działalność oświatową lub kulturalną</w:t>
      </w:r>
    </w:p>
    <w:p w14:paraId="2B89EA16" w14:textId="1316F676" w:rsidR="00502F68" w:rsidRPr="00A4793D" w:rsidRDefault="00502F68" w:rsidP="005C6E5C">
      <w:pPr>
        <w:numPr>
          <w:ilvl w:val="0"/>
          <w:numId w:val="103"/>
        </w:numPr>
        <w:contextualSpacing/>
        <w:rPr>
          <w:rFonts w:cs="Arial"/>
          <w:noProof/>
        </w:rPr>
      </w:pPr>
      <w:r w:rsidRPr="00A4793D">
        <w:rPr>
          <w:rFonts w:eastAsiaTheme="minorHAnsi" w:cs="Arial"/>
          <w:noProof/>
        </w:rPr>
        <w:t>Samorząd Województwa Lubelskiego</w:t>
      </w:r>
    </w:p>
    <w:p w14:paraId="64E61CF7" w14:textId="72F9C297" w:rsidR="00502F68" w:rsidRDefault="00502F68" w:rsidP="005C6E5C">
      <w:pPr>
        <w:pStyle w:val="Akapitzlist"/>
        <w:numPr>
          <w:ilvl w:val="0"/>
          <w:numId w:val="103"/>
        </w:numPr>
        <w:rPr>
          <w:rFonts w:eastAsiaTheme="minorHAnsi" w:cs="Arial"/>
          <w:noProof/>
        </w:rPr>
      </w:pPr>
      <w:r w:rsidRPr="00A4793D">
        <w:rPr>
          <w:rFonts w:eastAsiaTheme="minorHAnsi" w:cs="Arial"/>
          <w:noProof/>
        </w:rPr>
        <w:t>Podmioty, których przedsięwzięcia zostały zidentyfikowane w strategii terytorialnej, będącej podstawą realizacji ZIT</w:t>
      </w:r>
    </w:p>
    <w:p w14:paraId="71273681" w14:textId="77777777" w:rsidR="0069522D" w:rsidRPr="00A4793D" w:rsidRDefault="0069522D" w:rsidP="0069522D">
      <w:pPr>
        <w:pStyle w:val="Akapitzlist"/>
        <w:numPr>
          <w:ilvl w:val="0"/>
          <w:numId w:val="103"/>
        </w:numPr>
        <w:rPr>
          <w:rFonts w:eastAsiaTheme="minorHAnsi" w:cs="Arial"/>
          <w:noProof/>
        </w:rPr>
      </w:pPr>
      <w:r>
        <w:rPr>
          <w:rFonts w:eastAsiaTheme="minorHAnsi" w:cs="Arial"/>
          <w:noProof/>
        </w:rPr>
        <w:t>Partnerzy społeczni</w:t>
      </w:r>
    </w:p>
    <w:p w14:paraId="0862E907" w14:textId="77777777" w:rsidR="0069522D" w:rsidRPr="00A4793D" w:rsidRDefault="0069522D" w:rsidP="0069522D">
      <w:pPr>
        <w:pStyle w:val="Akapitzlist"/>
        <w:numPr>
          <w:ilvl w:val="0"/>
          <w:numId w:val="103"/>
        </w:numPr>
        <w:rPr>
          <w:rFonts w:eastAsiaTheme="minorHAnsi" w:cs="Arial"/>
          <w:noProof/>
        </w:rPr>
      </w:pPr>
      <w:r>
        <w:rPr>
          <w:rFonts w:eastAsiaTheme="minorHAnsi" w:cs="Arial"/>
          <w:noProof/>
        </w:rPr>
        <w:t>Organizacje społeczeństwa obywatelskiego</w:t>
      </w:r>
    </w:p>
    <w:p w14:paraId="55927640" w14:textId="77777777" w:rsidR="0069522D" w:rsidRPr="00A4793D" w:rsidRDefault="0069522D" w:rsidP="0069522D">
      <w:pPr>
        <w:pStyle w:val="Akapitzlist"/>
        <w:numPr>
          <w:ilvl w:val="0"/>
          <w:numId w:val="103"/>
        </w:numPr>
        <w:rPr>
          <w:rFonts w:eastAsiaTheme="minorHAnsi" w:cs="Arial"/>
          <w:noProof/>
        </w:rPr>
      </w:pPr>
      <w:r>
        <w:rPr>
          <w:rFonts w:eastAsiaTheme="minorHAnsi" w:cs="Arial"/>
          <w:noProof/>
        </w:rPr>
        <w:t>Organizacje pozarządowe</w:t>
      </w:r>
    </w:p>
    <w:p w14:paraId="6AF2264D" w14:textId="77777777" w:rsidR="00502F68" w:rsidRPr="00A4793D" w:rsidRDefault="00502F68" w:rsidP="005C6E5C">
      <w:pPr>
        <w:rPr>
          <w:rFonts w:eastAsia="Times New Roman" w:cs="Arial"/>
          <w:b/>
          <w:bCs/>
        </w:rPr>
      </w:pPr>
      <w:r w:rsidRPr="00A4793D">
        <w:rPr>
          <w:rFonts w:eastAsia="Times New Roman" w:cs="Arial"/>
          <w:b/>
          <w:bCs/>
        </w:rPr>
        <w:t>Główne/kierunkowe zasady udzielania wsparcia</w:t>
      </w:r>
    </w:p>
    <w:p w14:paraId="66B45626" w14:textId="77777777" w:rsidR="00502F68" w:rsidRPr="00A4793D" w:rsidRDefault="00502F68" w:rsidP="005C6E5C">
      <w:pPr>
        <w:rPr>
          <w:rFonts w:eastAsia="Times New Roman" w:cs="Arial"/>
        </w:rPr>
      </w:pPr>
      <w:r w:rsidRPr="00A4793D">
        <w:rPr>
          <w:rFonts w:eastAsia="Times New Roman" w:cs="Arial"/>
        </w:rPr>
        <w:t>Premiowane będą projekty zakładające:</w:t>
      </w:r>
    </w:p>
    <w:p w14:paraId="2F59EB83" w14:textId="72AAFDC2" w:rsidR="00502F68" w:rsidRPr="00A4793D" w:rsidRDefault="00C87BCD" w:rsidP="00BF4098">
      <w:pPr>
        <w:pStyle w:val="Akapitzlist"/>
        <w:numPr>
          <w:ilvl w:val="0"/>
          <w:numId w:val="131"/>
        </w:numPr>
        <w:ind w:left="306"/>
        <w:rPr>
          <w:rFonts w:eastAsia="Times New Roman" w:cs="Arial"/>
        </w:rPr>
      </w:pPr>
      <w:r w:rsidRPr="00A4793D">
        <w:rPr>
          <w:rFonts w:eastAsia="Times New Roman" w:cs="Arial"/>
        </w:rPr>
        <w:t>p</w:t>
      </w:r>
      <w:r w:rsidR="00502F68" w:rsidRPr="00A4793D">
        <w:rPr>
          <w:rFonts w:eastAsia="Times New Roman" w:cs="Arial"/>
        </w:rPr>
        <w:t xml:space="preserve">odnoszenie kompetencji dot. </w:t>
      </w:r>
      <w:r w:rsidR="007243E7" w:rsidRPr="00A4793D">
        <w:rPr>
          <w:rFonts w:eastAsia="Times New Roman" w:cs="Arial"/>
        </w:rPr>
        <w:t>z</w:t>
      </w:r>
      <w:r w:rsidR="00502F68" w:rsidRPr="00A4793D">
        <w:rPr>
          <w:rFonts w:eastAsia="Times New Roman" w:cs="Arial"/>
        </w:rPr>
        <w:t>ielonej transformacji oraz cyfrowych uczniów i nauczycieli</w:t>
      </w:r>
    </w:p>
    <w:p w14:paraId="27ACD629" w14:textId="24D5F2B1" w:rsidR="00502F68" w:rsidRPr="00A4793D" w:rsidRDefault="00C87BCD" w:rsidP="00BF4098">
      <w:pPr>
        <w:pStyle w:val="Akapitzlist"/>
        <w:numPr>
          <w:ilvl w:val="0"/>
          <w:numId w:val="131"/>
        </w:numPr>
        <w:ind w:left="306"/>
        <w:rPr>
          <w:rFonts w:eastAsia="Times New Roman" w:cs="Arial"/>
        </w:rPr>
      </w:pPr>
      <w:r w:rsidRPr="00A4793D">
        <w:rPr>
          <w:rFonts w:eastAsia="Times New Roman" w:cs="Arial"/>
        </w:rPr>
        <w:t>d</w:t>
      </w:r>
      <w:r w:rsidR="00502F68" w:rsidRPr="00A4793D">
        <w:rPr>
          <w:rFonts w:eastAsia="Times New Roman" w:cs="Arial"/>
        </w:rPr>
        <w:t>oskonalenie zawodowe nauczycieli w zakresie pracy z uczniami o specjalnych potrzebach edukacyjnych</w:t>
      </w:r>
    </w:p>
    <w:p w14:paraId="488B377E" w14:textId="3ECC237A" w:rsidR="00502F68" w:rsidRPr="00A4793D" w:rsidRDefault="00C87BCD" w:rsidP="00BF4098">
      <w:pPr>
        <w:pStyle w:val="Akapitzlist"/>
        <w:numPr>
          <w:ilvl w:val="0"/>
          <w:numId w:val="131"/>
        </w:numPr>
        <w:ind w:left="306"/>
        <w:rPr>
          <w:rFonts w:eastAsia="Times New Roman" w:cs="Arial"/>
          <w:b/>
        </w:rPr>
      </w:pPr>
      <w:r w:rsidRPr="00A4793D">
        <w:rPr>
          <w:rFonts w:eastAsia="Times New Roman" w:cs="Arial"/>
        </w:rPr>
        <w:t>r</w:t>
      </w:r>
      <w:r w:rsidR="00502F68" w:rsidRPr="00A4793D">
        <w:rPr>
          <w:rFonts w:eastAsia="Times New Roman" w:cs="Arial"/>
        </w:rPr>
        <w:t>ealizację projektów w partnerstwie, w tym współpracę szkół i placówek oświatowych z uczelniami oraz pracodawcami</w:t>
      </w:r>
    </w:p>
    <w:p w14:paraId="382BA238" w14:textId="3879DB7C" w:rsidR="00502F68" w:rsidRPr="00A4793D" w:rsidRDefault="00C87BCD" w:rsidP="00BF4098">
      <w:pPr>
        <w:pStyle w:val="Akapitzlist"/>
        <w:numPr>
          <w:ilvl w:val="0"/>
          <w:numId w:val="131"/>
        </w:numPr>
        <w:ind w:left="306"/>
        <w:rPr>
          <w:rFonts w:eastAsia="Times New Roman" w:cs="Arial"/>
          <w:b/>
        </w:rPr>
      </w:pPr>
      <w:r w:rsidRPr="00A4793D">
        <w:rPr>
          <w:rFonts w:eastAsia="Times New Roman" w:cs="Arial"/>
        </w:rPr>
        <w:t>k</w:t>
      </w:r>
      <w:r w:rsidR="00502F68" w:rsidRPr="00A4793D">
        <w:rPr>
          <w:rFonts w:eastAsia="Times New Roman" w:cs="Arial"/>
        </w:rPr>
        <w:t>omplementarność wsparcia, w tym z EFRR oraz Programem Rozwoju Kompetencji Cyfrowych</w:t>
      </w:r>
    </w:p>
    <w:p w14:paraId="0BDD3152" w14:textId="0BB4C465" w:rsidR="00B80471" w:rsidRPr="00A4793D" w:rsidRDefault="00B80471" w:rsidP="005C6E5C">
      <w:pPr>
        <w:spacing w:before="240"/>
        <w:rPr>
          <w:rFonts w:eastAsia="Times New Roman" w:cs="Arial"/>
          <w:b/>
        </w:rPr>
      </w:pPr>
      <w:r w:rsidRPr="00A4793D">
        <w:rPr>
          <w:rFonts w:eastAsia="Times New Roman" w:cs="Arial"/>
          <w:b/>
        </w:rPr>
        <w:t>Główne grupy docelowe</w:t>
      </w:r>
    </w:p>
    <w:p w14:paraId="6F0FF3B2" w14:textId="77777777" w:rsidR="00502F68" w:rsidRPr="00F907D1" w:rsidRDefault="00502F68" w:rsidP="005C6E5C">
      <w:pPr>
        <w:numPr>
          <w:ilvl w:val="0"/>
          <w:numId w:val="104"/>
        </w:numPr>
        <w:contextualSpacing/>
        <w:rPr>
          <w:rFonts w:cs="Arial"/>
        </w:rPr>
      </w:pPr>
      <w:r w:rsidRPr="00F907D1">
        <w:rPr>
          <w:rFonts w:cs="Arial"/>
        </w:rPr>
        <w:lastRenderedPageBreak/>
        <w:t>Dzieci w wieku przedszkolnym oraz ich rodzice/opiekunowie prawni,</w:t>
      </w:r>
    </w:p>
    <w:p w14:paraId="5204E0C2" w14:textId="35E5E78F" w:rsidR="00502F68" w:rsidRPr="00F907D1" w:rsidRDefault="00502F68" w:rsidP="005C6E5C">
      <w:pPr>
        <w:numPr>
          <w:ilvl w:val="0"/>
          <w:numId w:val="104"/>
        </w:numPr>
        <w:contextualSpacing/>
        <w:rPr>
          <w:rFonts w:cs="Arial"/>
        </w:rPr>
      </w:pPr>
      <w:r w:rsidRPr="00F907D1">
        <w:rPr>
          <w:rFonts w:cs="Arial"/>
        </w:rPr>
        <w:t xml:space="preserve">Przedszkola, oddziały przedszkolne w szkołach podstawowych i inne formy wychowania przedszkolnego z terenu woj. </w:t>
      </w:r>
      <w:r w:rsidR="005F2030">
        <w:rPr>
          <w:rFonts w:cs="Arial"/>
        </w:rPr>
        <w:t>l</w:t>
      </w:r>
      <w:r w:rsidRPr="00F907D1">
        <w:rPr>
          <w:rFonts w:cs="Arial"/>
        </w:rPr>
        <w:t>ubelskiego oraz ich kadra (w tym nauczyciele),</w:t>
      </w:r>
    </w:p>
    <w:p w14:paraId="202F5E4D" w14:textId="21482C9D" w:rsidR="00502F68" w:rsidRPr="00A4793D" w:rsidRDefault="00502F68" w:rsidP="005C6E5C">
      <w:pPr>
        <w:numPr>
          <w:ilvl w:val="0"/>
          <w:numId w:val="104"/>
        </w:numPr>
        <w:contextualSpacing/>
        <w:rPr>
          <w:rFonts w:cs="Arial"/>
        </w:rPr>
      </w:pPr>
      <w:r w:rsidRPr="00A4793D">
        <w:rPr>
          <w:rFonts w:cs="Arial"/>
        </w:rPr>
        <w:t xml:space="preserve">Szkoły i placówki oświatowe z terenu woj. </w:t>
      </w:r>
      <w:r w:rsidR="00767D59">
        <w:rPr>
          <w:rFonts w:cs="Arial"/>
        </w:rPr>
        <w:t>l</w:t>
      </w:r>
      <w:r w:rsidR="00767D59" w:rsidRPr="00A4793D">
        <w:rPr>
          <w:rFonts w:cs="Arial"/>
        </w:rPr>
        <w:t xml:space="preserve">ubelskiego </w:t>
      </w:r>
      <w:r w:rsidRPr="00A4793D">
        <w:rPr>
          <w:rFonts w:cs="Arial"/>
        </w:rPr>
        <w:t>oraz ich kadra (w tym nauczyciele) i uczniowie (w tym szczególnie uzdolnieni) jak również ich rodzice/opiekunowie prawni,</w:t>
      </w:r>
    </w:p>
    <w:p w14:paraId="5441720F" w14:textId="77777777" w:rsidR="00502F68" w:rsidRPr="00A4793D" w:rsidRDefault="00502F68" w:rsidP="005C6E5C">
      <w:pPr>
        <w:numPr>
          <w:ilvl w:val="0"/>
          <w:numId w:val="104"/>
        </w:numPr>
        <w:contextualSpacing/>
        <w:rPr>
          <w:rFonts w:cs="Arial"/>
        </w:rPr>
      </w:pPr>
      <w:r w:rsidRPr="00A4793D">
        <w:rPr>
          <w:rFonts w:cs="Arial"/>
        </w:rPr>
        <w:t>Instruktorzy praktycznej nauki zawodu,</w:t>
      </w:r>
    </w:p>
    <w:p w14:paraId="6DC18B3A" w14:textId="77777777" w:rsidR="00502F68" w:rsidRPr="00A4793D" w:rsidRDefault="00502F68" w:rsidP="005C6E5C">
      <w:pPr>
        <w:numPr>
          <w:ilvl w:val="0"/>
          <w:numId w:val="104"/>
        </w:numPr>
        <w:contextualSpacing/>
        <w:rPr>
          <w:rFonts w:cs="Arial"/>
        </w:rPr>
      </w:pPr>
      <w:r w:rsidRPr="00A4793D">
        <w:rPr>
          <w:rFonts w:cs="Arial"/>
        </w:rPr>
        <w:t>Pracodawcy,</w:t>
      </w:r>
    </w:p>
    <w:p w14:paraId="4CE4F1F8" w14:textId="77777777" w:rsidR="00502F68" w:rsidRPr="00A4793D" w:rsidRDefault="00502F68" w:rsidP="005C6E5C">
      <w:pPr>
        <w:numPr>
          <w:ilvl w:val="0"/>
          <w:numId w:val="104"/>
        </w:numPr>
        <w:spacing w:before="240"/>
        <w:contextualSpacing/>
        <w:rPr>
          <w:rFonts w:eastAsia="Times New Roman" w:cs="Arial"/>
        </w:rPr>
      </w:pPr>
      <w:r w:rsidRPr="00A4793D">
        <w:rPr>
          <w:rFonts w:cs="Arial"/>
        </w:rPr>
        <w:t>Dzieci w wieku przedszkolnym, uczniowie i ich rodzice/opiekunowie prawni z doświadczeniem migracji,</w:t>
      </w:r>
    </w:p>
    <w:p w14:paraId="14BB4342" w14:textId="68E43636" w:rsidR="00502F68" w:rsidRPr="00C15DC9" w:rsidRDefault="00502F68" w:rsidP="005C6E5C">
      <w:pPr>
        <w:numPr>
          <w:ilvl w:val="0"/>
          <w:numId w:val="104"/>
        </w:numPr>
        <w:spacing w:before="240"/>
        <w:contextualSpacing/>
        <w:rPr>
          <w:rFonts w:eastAsia="Times New Roman" w:cs="Arial"/>
        </w:rPr>
      </w:pPr>
      <w:r w:rsidRPr="00A4793D">
        <w:rPr>
          <w:rFonts w:cs="Arial"/>
        </w:rPr>
        <w:t>Uczniowie, ich rodzice i opiekunowie prawni oraz kadra (w tym nauczyciele) szkół specjalnych</w:t>
      </w:r>
      <w:r w:rsidR="00047B1E">
        <w:rPr>
          <w:rFonts w:cs="Arial"/>
        </w:rPr>
        <w:t>,</w:t>
      </w:r>
    </w:p>
    <w:p w14:paraId="67357D0B" w14:textId="2022CA6C" w:rsidR="005A2A53" w:rsidRPr="002D121C" w:rsidRDefault="005A2A53" w:rsidP="005A2A53">
      <w:pPr>
        <w:numPr>
          <w:ilvl w:val="0"/>
          <w:numId w:val="104"/>
        </w:numPr>
        <w:spacing w:before="240"/>
        <w:contextualSpacing/>
        <w:rPr>
          <w:rFonts w:eastAsia="Times New Roman" w:cs="Arial"/>
        </w:rPr>
      </w:pPr>
      <w:r w:rsidRPr="00F675DA">
        <w:rPr>
          <w:rFonts w:cs="Arial"/>
          <w:bCs/>
        </w:rPr>
        <w:t>Partnerzy społeczni</w:t>
      </w:r>
      <w:r w:rsidR="00047B1E">
        <w:rPr>
          <w:rFonts w:cs="Arial"/>
          <w:bCs/>
        </w:rPr>
        <w:t>,</w:t>
      </w:r>
    </w:p>
    <w:p w14:paraId="7C0FC2CB" w14:textId="494AABFA" w:rsidR="005A2A53" w:rsidRPr="00A4793D" w:rsidRDefault="005A2A53" w:rsidP="005A2A53">
      <w:pPr>
        <w:numPr>
          <w:ilvl w:val="0"/>
          <w:numId w:val="104"/>
        </w:numPr>
        <w:spacing w:before="240"/>
        <w:contextualSpacing/>
        <w:rPr>
          <w:rFonts w:eastAsia="Times New Roman" w:cs="Arial"/>
        </w:rPr>
      </w:pPr>
      <w:r w:rsidRPr="00F675DA">
        <w:rPr>
          <w:rFonts w:cs="Arial"/>
          <w:bCs/>
        </w:rPr>
        <w:t>Organizacje społeczeństwa obywatelskiego</w:t>
      </w:r>
      <w:r w:rsidR="00BD3E4D">
        <w:rPr>
          <w:rFonts w:cs="Arial"/>
          <w:bCs/>
        </w:rPr>
        <w:t>.</w:t>
      </w:r>
    </w:p>
    <w:p w14:paraId="32D2B1E5" w14:textId="3D850ECA" w:rsidR="00D02818" w:rsidRPr="00A4793D" w:rsidRDefault="00D02818" w:rsidP="005C6E5C">
      <w:pPr>
        <w:spacing w:before="240"/>
        <w:rPr>
          <w:rFonts w:eastAsia="Times New Roman" w:cs="Arial"/>
          <w:b/>
        </w:rPr>
      </w:pPr>
      <w:r w:rsidRPr="00A4793D">
        <w:rPr>
          <w:rFonts w:eastAsia="Times New Roman" w:cs="Arial"/>
          <w:b/>
        </w:rPr>
        <w:t xml:space="preserve">Działania na rzecz zapewnienia równości, włączenia </w:t>
      </w:r>
      <w:r w:rsidR="00E24FFA" w:rsidRPr="00A4793D">
        <w:rPr>
          <w:rFonts w:eastAsia="Times New Roman" w:cs="Arial"/>
          <w:b/>
        </w:rPr>
        <w:t xml:space="preserve">społecznego </w:t>
      </w:r>
      <w:r w:rsidRPr="00A4793D">
        <w:rPr>
          <w:rFonts w:eastAsia="Times New Roman" w:cs="Arial"/>
          <w:b/>
        </w:rPr>
        <w:t xml:space="preserve">i niedyskryminacji </w:t>
      </w:r>
    </w:p>
    <w:p w14:paraId="1A1894D0" w14:textId="3EFE93C6" w:rsidR="00053275" w:rsidRPr="00A4793D" w:rsidRDefault="002C1945" w:rsidP="005C6E5C">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r w:rsidR="00053275" w:rsidRPr="00A4793D">
        <w:rPr>
          <w:rFonts w:eastAsia="Times New Roman" w:cs="Arial"/>
        </w:rPr>
        <w:t>.</w:t>
      </w:r>
    </w:p>
    <w:p w14:paraId="091A4D69" w14:textId="7B911F1F" w:rsidR="002C1945" w:rsidRPr="00A4793D" w:rsidRDefault="00053275" w:rsidP="005C6E5C">
      <w:pPr>
        <w:rPr>
          <w:rFonts w:eastAsia="Times New Roman" w:cs="Arial"/>
        </w:rPr>
      </w:pPr>
      <w:r w:rsidRPr="00A4793D">
        <w:rPr>
          <w:rFonts w:eastAsia="Times New Roman" w:cs="Arial"/>
        </w:rPr>
        <w:t xml:space="preserve">W CS zostanie to zapewnione m.in. </w:t>
      </w:r>
      <w:r w:rsidR="000933C8"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uwzględnianie potrzeb dzieci i osób z grup defaworyzowanych, w ramach edukacji włączającej, promowanie równości szans i niedyskryminacji, w tym dostępności dla </w:t>
      </w:r>
      <w:r w:rsidR="00540C6F" w:rsidRPr="00A4793D">
        <w:rPr>
          <w:rFonts w:eastAsia="Times New Roman" w:cs="Arial"/>
        </w:rPr>
        <w:t>OzN</w:t>
      </w:r>
      <w:r w:rsidRPr="00A4793D">
        <w:rPr>
          <w:rFonts w:eastAsia="Times New Roman" w:cs="Arial"/>
        </w:rPr>
        <w:t xml:space="preserve">. Podejmowane działania wspierać będą dostęp do wysokiej jakości włączającego kształcenia i szkoleń, ułatwianie mobilności edukacyjnej dla wszystkich, w tym zapewnienie dostępności dla </w:t>
      </w:r>
      <w:r w:rsidR="00540C6F" w:rsidRPr="00A4793D">
        <w:rPr>
          <w:rFonts w:eastAsia="Times New Roman" w:cs="Arial"/>
        </w:rPr>
        <w:t>OzN</w:t>
      </w:r>
      <w:r w:rsidRPr="00A4793D">
        <w:rPr>
          <w:rFonts w:eastAsia="Times New Roman" w:cs="Arial"/>
        </w:rPr>
        <w:t xml:space="preserve">, Działania przyczynią się m.in. </w:t>
      </w:r>
      <w:r w:rsidR="000933C8" w:rsidRPr="00A4793D">
        <w:rPr>
          <w:rFonts w:eastAsia="Times New Roman" w:cs="Arial"/>
        </w:rPr>
        <w:t>d</w:t>
      </w:r>
      <w:r w:rsidR="00F17903" w:rsidRPr="00A4793D">
        <w:rPr>
          <w:rFonts w:eastAsia="Times New Roman" w:cs="Arial"/>
        </w:rPr>
        <w:t xml:space="preserve">o </w:t>
      </w:r>
      <w:r w:rsidRPr="00A4793D">
        <w:rPr>
          <w:rFonts w:eastAsia="Times New Roman" w:cs="Arial"/>
        </w:rPr>
        <w:t>zwalczania dyskryminacji ze względu na płeć w edukacji.</w:t>
      </w:r>
    </w:p>
    <w:p w14:paraId="23AB3D3E" w14:textId="6A0CAD01" w:rsidR="00B80471" w:rsidRPr="00A4793D" w:rsidRDefault="00B80471" w:rsidP="005C6E5C">
      <w:pPr>
        <w:spacing w:before="240"/>
        <w:rPr>
          <w:rFonts w:eastAsia="Times New Roman" w:cs="Arial"/>
          <w:b/>
        </w:rPr>
      </w:pPr>
      <w:r w:rsidRPr="00A4793D">
        <w:rPr>
          <w:rFonts w:eastAsia="Times New Roman" w:cs="Arial"/>
          <w:b/>
        </w:rPr>
        <w:t xml:space="preserve">Wskazanie </w:t>
      </w:r>
      <w:r w:rsidR="00E24FFA" w:rsidRPr="00A4793D">
        <w:rPr>
          <w:rFonts w:eastAsia="Times New Roman" w:cs="Arial"/>
          <w:b/>
        </w:rPr>
        <w:t xml:space="preserve">konkretnych </w:t>
      </w:r>
      <w:r w:rsidRPr="00A4793D">
        <w:rPr>
          <w:rFonts w:eastAsia="Times New Roman" w:cs="Arial"/>
          <w:b/>
        </w:rPr>
        <w:t xml:space="preserve">terytoriów </w:t>
      </w:r>
      <w:r w:rsidR="00E24FFA" w:rsidRPr="00A4793D">
        <w:rPr>
          <w:rFonts w:eastAsia="Times New Roman" w:cs="Arial"/>
          <w:b/>
        </w:rPr>
        <w:t>objętych wsparciem</w:t>
      </w:r>
      <w:r w:rsidRPr="00A4793D">
        <w:rPr>
          <w:rFonts w:eastAsia="Times New Roman" w:cs="Arial"/>
          <w:b/>
        </w:rPr>
        <w:t>, z uwzględnieniem planowanego wykorzystania narzędzi terytorialnych</w:t>
      </w:r>
    </w:p>
    <w:p w14:paraId="4D900B09" w14:textId="6001EC5D" w:rsidR="00211628" w:rsidRPr="00A4793D" w:rsidRDefault="00211628" w:rsidP="005C6E5C">
      <w:pPr>
        <w:rPr>
          <w:rFonts w:eastAsiaTheme="minorHAnsi" w:cs="Arial"/>
          <w:noProof/>
        </w:rPr>
      </w:pPr>
      <w:r w:rsidRPr="00A4793D">
        <w:rPr>
          <w:rFonts w:eastAsiaTheme="minorHAnsi" w:cs="Arial"/>
          <w:noProof/>
        </w:rPr>
        <w:t xml:space="preserve">W celu zwiększenia efektywności podejmowanych interwencji poprzez realizację zintegrowanych projektów odpowiadających w sposób kompleksowy na potrzeby oraz problemy rozwojowe miast i obszarów powiązanych z nimi funkcjonalnie w przedmiotowym celu szczegółowym zaplanowano wykorzystanie instrumentu ZIT. Instrument ZIT będzie realizowany na terenie obszarów strategicznej interwencji w postaci Miejskich Obszarów Funkcjonalnych wskazanych w </w:t>
      </w:r>
      <w:r w:rsidR="00A210A3" w:rsidRPr="00A4793D">
        <w:rPr>
          <w:rFonts w:eastAsiaTheme="minorHAnsi" w:cs="Arial"/>
          <w:noProof/>
        </w:rPr>
        <w:t>SRWL2030</w:t>
      </w:r>
      <w:r w:rsidR="002E5222" w:rsidRPr="00A4793D">
        <w:rPr>
          <w:rFonts w:eastAsia="Times New Roman" w:cs="Arial"/>
          <w:noProof/>
        </w:rPr>
        <w:t>,</w:t>
      </w:r>
      <w:r w:rsidR="002E5222" w:rsidRPr="00A4793D">
        <w:rPr>
          <w:rFonts w:eastAsia="Times New Roman" w:cs="Arial"/>
        </w:rPr>
        <w:t xml:space="preserve"> zgodnie z założeniami wskazanymi w sekcji: Wskazanie konkretnych terytoriów objętych wsparciem, z uwzględnieniem planowanego wykorzystania narzędzi terytorialnych Priorytetu XI (CS 5 (i))</w:t>
      </w:r>
      <w:r w:rsidRPr="00A4793D">
        <w:rPr>
          <w:rFonts w:eastAsiaTheme="minorHAnsi" w:cs="Arial"/>
          <w:noProof/>
        </w:rPr>
        <w:t>.</w:t>
      </w:r>
      <w:r w:rsidR="0035226F" w:rsidRPr="00A4793D">
        <w:rPr>
          <w:rFonts w:eastAsiaTheme="minorHAnsi" w:cs="Arial"/>
          <w:noProof/>
        </w:rPr>
        <w:t xml:space="preserve"> </w:t>
      </w:r>
      <w:r w:rsidR="009D33B5" w:rsidRPr="00A4793D">
        <w:rPr>
          <w:rFonts w:eastAsiaTheme="minorHAnsi" w:cs="Arial"/>
          <w:noProof/>
        </w:rPr>
        <w:t xml:space="preserve">Zastosowane będą preferencje </w:t>
      </w:r>
      <w:r w:rsidR="0035226F" w:rsidRPr="00A4793D">
        <w:rPr>
          <w:rFonts w:eastAsiaTheme="minorHAnsi" w:cs="Arial"/>
          <w:noProof/>
        </w:rPr>
        <w:t xml:space="preserve">dla projektów wynikających z Gminnych </w:t>
      </w:r>
      <w:r w:rsidR="0035226F" w:rsidRPr="00A4793D">
        <w:rPr>
          <w:rFonts w:eastAsiaTheme="minorHAnsi" w:cs="Arial"/>
          <w:noProof/>
        </w:rPr>
        <w:lastRenderedPageBreak/>
        <w:t>Programów Rewitalizacji</w:t>
      </w:r>
      <w:r w:rsidR="002E5222" w:rsidRPr="00A4793D">
        <w:rPr>
          <w:rFonts w:eastAsiaTheme="minorHAnsi" w:cs="Arial"/>
          <w:noProof/>
        </w:rPr>
        <w:t xml:space="preserve"> oraz </w:t>
      </w:r>
      <w:r w:rsidR="00691508" w:rsidRPr="00A4793D">
        <w:rPr>
          <w:rFonts w:eastAsiaTheme="minorHAnsi" w:cs="Arial"/>
          <w:noProof/>
        </w:rPr>
        <w:t>dla projektów wynikających ze strategii terytorialnych opracowanych przez partnerstwa JST w celu wdrażania Innego Instrumentu Terytorialnego (strategii rozwoju ponadlokalnego lub strategii IIT) w postaci preferencji punktowych w naborach konkurencyjnych, zgodnie z założeniami wskazanymi w sekcji: Wskazanie konkretnych terytoriów objętych wsparciem, z uwzględnieniem planowanego wykorzystania narzędzi terytorialnych Priorytetu XI (CS 5 (ii))</w:t>
      </w:r>
      <w:r w:rsidR="0035226F" w:rsidRPr="00A4793D">
        <w:rPr>
          <w:rFonts w:eastAsiaTheme="minorHAnsi" w:cs="Arial"/>
          <w:noProof/>
        </w:rPr>
        <w:t>.</w:t>
      </w:r>
    </w:p>
    <w:p w14:paraId="333730DA" w14:textId="0355FE12" w:rsidR="00B80471" w:rsidRPr="00A4793D" w:rsidRDefault="0016761C" w:rsidP="005C6E5C">
      <w:pPr>
        <w:spacing w:before="240"/>
        <w:rPr>
          <w:rFonts w:eastAsia="Times New Roman" w:cs="Arial"/>
          <w:b/>
        </w:rPr>
      </w:pPr>
      <w:r w:rsidRPr="00A4793D">
        <w:rPr>
          <w:rFonts w:eastAsia="Times New Roman" w:cs="Arial"/>
          <w:b/>
        </w:rPr>
        <w:t xml:space="preserve">Działania </w:t>
      </w:r>
      <w:r w:rsidR="00B80471" w:rsidRPr="00A4793D">
        <w:rPr>
          <w:rFonts w:eastAsia="Times New Roman" w:cs="Arial"/>
          <w:b/>
        </w:rPr>
        <w:t>międzyregionalne, transgraniczne i transnarodowe</w:t>
      </w:r>
    </w:p>
    <w:p w14:paraId="1A039F16" w14:textId="0429B9B0" w:rsidR="00EB3B63" w:rsidRPr="00A4793D" w:rsidRDefault="00EB3B63" w:rsidP="005C6E5C">
      <w:pPr>
        <w:rPr>
          <w:rFonts w:eastAsia="Times New Roman" w:cs="Arial"/>
        </w:rPr>
      </w:pPr>
      <w:r w:rsidRPr="00A4793D">
        <w:rPr>
          <w:rFonts w:eastAsia="Times New Roman" w:cs="Arial"/>
        </w:rPr>
        <w:t>Cel szczegółowy 4 f) przyczynia się do wzmocnienia społecznego wymiaru Strategii UE dla regionu Morza Bałtyckiego w obszarze „Edukacja – Edukacja, badania i zdolność do zatrudnienia” Wspieranie równego dostępu do dobrej jakości, włączającego kształcenia i szkolenia oraz możliwości ich ukończenia, w szczególności w odniesieniu do grup w niekorzystnej sytuacji, od wczesnej edukacji, przez ogólne i zawodowe kształcenie i szkolenie, w tym ułatwianie mobilności edukacyjnej dla wszystkich i dostępności dla osób z niepełnosprawnościami przyczynia się do wzrostu dobrobytu, który zakłada dostęp do wysokiej jakości edukacji i szkoleń dla wszystkich. Równy dostęp do kształcenia i szkolenia na wszystkich poziomach oraz poprawa ich jakości, skuteczności i adekwatności do potrzeb rynku pracy stanowi inwestycję wysoce priorytetową wskazaną w Załączniku D do sprawozdania krajowego w ramach Europejskiego Semestru 2019 dla państw członkowskich UE. Interwencje realizowane w CS 4 f) będą komplementarne do Programu I</w:t>
      </w:r>
      <w:r w:rsidR="005A5B1A" w:rsidRPr="00A4793D">
        <w:rPr>
          <w:rFonts w:eastAsia="Times New Roman" w:cs="Arial"/>
        </w:rPr>
        <w:t>nterreg</w:t>
      </w:r>
      <w:r w:rsidRPr="00A4793D">
        <w:rPr>
          <w:rFonts w:eastAsia="Times New Roman" w:cs="Arial"/>
        </w:rPr>
        <w:t xml:space="preserve"> Europa 2021-2027, Interreg Region Morza Bałtyckiego 2021-2027 i do Programu Współpracy Transgranicznej Interreg Polska – Ukraina 2021-2027.</w:t>
      </w:r>
    </w:p>
    <w:p w14:paraId="2D828217" w14:textId="2CF481B0" w:rsidR="00F46081" w:rsidRPr="00A4793D" w:rsidRDefault="00EB3B63" w:rsidP="005C6E5C">
      <w:pPr>
        <w:rPr>
          <w:rFonts w:eastAsia="Times New Roman" w:cs="Arial"/>
        </w:rPr>
      </w:pPr>
      <w:r w:rsidRPr="00A4793D">
        <w:rPr>
          <w:rFonts w:eastAsia="Times New Roman" w:cs="Arial"/>
        </w:rPr>
        <w:t xml:space="preserve">Na poziomie dokumentów wdrożeniowych do Programu, na etapie wyboru projektów zastosowane będą preferencje </w:t>
      </w:r>
      <w:r w:rsidR="0049403A"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W wybranych naborach konkurencyjnych premiowani będą beneficjenci wykazujący się doświadczeniem i/lub zaangażowaniem w prowadzone działania współpracy międzyregionalnej, transgranicznej i transnarodowej.</w:t>
      </w:r>
    </w:p>
    <w:p w14:paraId="2F836526" w14:textId="66C4260D" w:rsidR="00B80471" w:rsidRPr="00A4793D" w:rsidRDefault="00B80471" w:rsidP="005C6E5C">
      <w:pPr>
        <w:spacing w:before="240"/>
        <w:rPr>
          <w:rFonts w:eastAsia="Times New Roman" w:cs="Arial"/>
          <w:b/>
        </w:rPr>
      </w:pPr>
      <w:r w:rsidRPr="00A4793D">
        <w:rPr>
          <w:rFonts w:eastAsia="Times New Roman" w:cs="Arial"/>
          <w:b/>
        </w:rPr>
        <w:t xml:space="preserve">Planowane wykorzystanie instrumentów finansowych </w:t>
      </w:r>
    </w:p>
    <w:p w14:paraId="5ECC2B8F" w14:textId="604164E6" w:rsidR="00B80471" w:rsidRPr="00A4793D" w:rsidRDefault="00052303" w:rsidP="005C6E5C">
      <w:pPr>
        <w:rPr>
          <w:rFonts w:eastAsia="Times New Roman" w:cs="Arial"/>
        </w:rPr>
      </w:pPr>
      <w:r w:rsidRPr="00A4793D">
        <w:rPr>
          <w:rFonts w:eastAsia="Times New Roman" w:cs="Arial"/>
        </w:rPr>
        <w:t xml:space="preserve">W ramach CS główną formą finansowania będzie </w:t>
      </w:r>
      <w:r w:rsidR="00631AB8" w:rsidRPr="00A4793D">
        <w:rPr>
          <w:rFonts w:eastAsia="Times New Roman" w:cs="Arial"/>
        </w:rPr>
        <w:t>dotacja</w:t>
      </w:r>
      <w:r w:rsidRPr="00A4793D">
        <w:rPr>
          <w:rFonts w:eastAsia="Times New Roman" w:cs="Arial"/>
        </w:rPr>
        <w:t>. Nie przewiduje się zastosowania instrumentów finansowych.</w:t>
      </w:r>
    </w:p>
    <w:p w14:paraId="4E5AAC5A" w14:textId="103BFA5E" w:rsidR="00B80471" w:rsidRPr="00A4793D" w:rsidRDefault="0C4E3061" w:rsidP="00BA7E3D">
      <w:pPr>
        <w:pStyle w:val="Nagwek6"/>
        <w:rPr>
          <w:rFonts w:cs="Arial"/>
        </w:rPr>
      </w:pPr>
      <w:bookmarkStart w:id="371" w:name="_Toc76035975"/>
      <w:bookmarkStart w:id="372" w:name="_Toc90639047"/>
      <w:r w:rsidRPr="00A4793D">
        <w:rPr>
          <w:rFonts w:cs="Arial"/>
        </w:rPr>
        <w:t>2.</w:t>
      </w:r>
      <w:r w:rsidR="57A36C45" w:rsidRPr="00A4793D">
        <w:rPr>
          <w:rFonts w:cs="Arial"/>
        </w:rPr>
        <w:t>1</w:t>
      </w:r>
      <w:r w:rsidR="36000D62" w:rsidRPr="00A4793D">
        <w:rPr>
          <w:rFonts w:cs="Arial"/>
        </w:rPr>
        <w:t>.</w:t>
      </w:r>
      <w:r w:rsidR="01E4B6B4" w:rsidRPr="00A4793D">
        <w:rPr>
          <w:rFonts w:cs="Arial"/>
        </w:rPr>
        <w:t>10</w:t>
      </w:r>
      <w:r w:rsidRPr="00A4793D">
        <w:rPr>
          <w:rFonts w:cs="Arial"/>
        </w:rPr>
        <w:t>.2</w:t>
      </w:r>
      <w:r w:rsidR="57A36C45" w:rsidRPr="00A4793D">
        <w:rPr>
          <w:rFonts w:cs="Arial"/>
        </w:rPr>
        <w:t>.</w:t>
      </w:r>
      <w:r w:rsidRPr="00A4793D">
        <w:rPr>
          <w:rFonts w:cs="Arial"/>
        </w:rPr>
        <w:t>2</w:t>
      </w:r>
      <w:r w:rsidR="57A36C45" w:rsidRPr="00A4793D">
        <w:rPr>
          <w:rFonts w:cs="Arial"/>
        </w:rPr>
        <w:t>.</w:t>
      </w:r>
      <w:r w:rsidRPr="00A4793D">
        <w:rPr>
          <w:rFonts w:cs="Arial"/>
        </w:rPr>
        <w:t xml:space="preserve"> Wskaźniki</w:t>
      </w:r>
      <w:bookmarkEnd w:id="371"/>
      <w:bookmarkEnd w:id="372"/>
      <w:r w:rsidRPr="00A4793D">
        <w:rPr>
          <w:rFonts w:cs="Arial"/>
        </w:rPr>
        <w:t xml:space="preserve"> </w:t>
      </w:r>
    </w:p>
    <w:p w14:paraId="3607BA6B" w14:textId="77777777" w:rsidR="00E91F1A" w:rsidRPr="00A4793D" w:rsidRDefault="00E91F1A" w:rsidP="002320F9">
      <w:pPr>
        <w:spacing w:line="240" w:lineRule="auto"/>
        <w:ind w:left="113"/>
        <w:jc w:val="left"/>
        <w:rPr>
          <w:rFonts w:eastAsiaTheme="minorHAnsi" w:cs="Arial"/>
          <w:b/>
          <w:noProof/>
        </w:rPr>
      </w:pPr>
      <w:r w:rsidRPr="00A4793D">
        <w:rPr>
          <w:rFonts w:eastAsia="Times New Roman" w:cs="Arial"/>
          <w:b/>
          <w:lang w:eastAsia="en-GB"/>
        </w:rPr>
        <w:t>Wskaźniki produktu</w:t>
      </w:r>
    </w:p>
    <w:tbl>
      <w:tblPr>
        <w:tblStyle w:val="Tabela-Siatka"/>
        <w:tblW w:w="9634"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82"/>
        <w:gridCol w:w="1143"/>
        <w:gridCol w:w="829"/>
        <w:gridCol w:w="991"/>
        <w:gridCol w:w="970"/>
        <w:gridCol w:w="2126"/>
        <w:gridCol w:w="851"/>
        <w:gridCol w:w="992"/>
        <w:gridCol w:w="850"/>
      </w:tblGrid>
      <w:tr w:rsidR="00591A70" w:rsidRPr="00825374" w14:paraId="534A5681" w14:textId="77777777" w:rsidTr="00E72555">
        <w:trPr>
          <w:trHeight w:val="603"/>
        </w:trPr>
        <w:tc>
          <w:tcPr>
            <w:tcW w:w="882" w:type="dxa"/>
          </w:tcPr>
          <w:p w14:paraId="3E48E125"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Priorytet</w:t>
            </w:r>
          </w:p>
        </w:tc>
        <w:tc>
          <w:tcPr>
            <w:tcW w:w="1143" w:type="dxa"/>
          </w:tcPr>
          <w:p w14:paraId="0CF20F7A"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Cel szczegółowy</w:t>
            </w:r>
          </w:p>
        </w:tc>
        <w:tc>
          <w:tcPr>
            <w:tcW w:w="829" w:type="dxa"/>
          </w:tcPr>
          <w:p w14:paraId="3D48764A"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Fundusz</w:t>
            </w:r>
          </w:p>
        </w:tc>
        <w:tc>
          <w:tcPr>
            <w:tcW w:w="991" w:type="dxa"/>
          </w:tcPr>
          <w:p w14:paraId="1FEECCDA"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Kategoria regionu</w:t>
            </w:r>
          </w:p>
        </w:tc>
        <w:tc>
          <w:tcPr>
            <w:tcW w:w="970" w:type="dxa"/>
          </w:tcPr>
          <w:p w14:paraId="2735841D" w14:textId="7F07D362" w:rsidR="00B80471" w:rsidRPr="00825374" w:rsidRDefault="00082A44" w:rsidP="002320F9">
            <w:pPr>
              <w:rPr>
                <w:rFonts w:eastAsiaTheme="minorHAnsi" w:cs="Arial"/>
                <w:b/>
                <w:bCs/>
                <w:sz w:val="16"/>
                <w:szCs w:val="16"/>
              </w:rPr>
            </w:pPr>
            <w:r w:rsidRPr="00825374">
              <w:rPr>
                <w:rFonts w:eastAsiaTheme="minorHAnsi" w:cs="Arial"/>
                <w:b/>
                <w:bCs/>
                <w:sz w:val="16"/>
                <w:szCs w:val="16"/>
              </w:rPr>
              <w:t>Nr identyfikacyjny</w:t>
            </w:r>
          </w:p>
        </w:tc>
        <w:tc>
          <w:tcPr>
            <w:tcW w:w="2126" w:type="dxa"/>
          </w:tcPr>
          <w:p w14:paraId="4B1A19DC" w14:textId="6A4546FE" w:rsidR="00B80471" w:rsidRPr="00825374" w:rsidRDefault="00B80471" w:rsidP="002320F9">
            <w:pPr>
              <w:rPr>
                <w:rFonts w:eastAsiaTheme="minorHAnsi" w:cs="Arial"/>
                <w:b/>
                <w:bCs/>
                <w:sz w:val="16"/>
                <w:szCs w:val="16"/>
              </w:rPr>
            </w:pPr>
            <w:r w:rsidRPr="00825374">
              <w:rPr>
                <w:rFonts w:eastAsiaTheme="minorHAnsi" w:cs="Arial"/>
                <w:b/>
                <w:bCs/>
                <w:sz w:val="16"/>
                <w:szCs w:val="16"/>
              </w:rPr>
              <w:t xml:space="preserve">Wskaźnik </w:t>
            </w:r>
          </w:p>
        </w:tc>
        <w:tc>
          <w:tcPr>
            <w:tcW w:w="851" w:type="dxa"/>
          </w:tcPr>
          <w:p w14:paraId="435EF825"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Jednostka miary</w:t>
            </w:r>
          </w:p>
        </w:tc>
        <w:tc>
          <w:tcPr>
            <w:tcW w:w="992" w:type="dxa"/>
          </w:tcPr>
          <w:p w14:paraId="2D627A82"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Cel pośredni (2024)</w:t>
            </w:r>
          </w:p>
        </w:tc>
        <w:tc>
          <w:tcPr>
            <w:tcW w:w="850" w:type="dxa"/>
          </w:tcPr>
          <w:p w14:paraId="1F31C474" w14:textId="3B0AF37B" w:rsidR="00B80471" w:rsidRPr="00825374" w:rsidRDefault="00B80471" w:rsidP="00EC5522">
            <w:pPr>
              <w:rPr>
                <w:rFonts w:eastAsiaTheme="minorHAnsi" w:cs="Arial"/>
                <w:b/>
                <w:bCs/>
                <w:sz w:val="16"/>
                <w:szCs w:val="16"/>
              </w:rPr>
            </w:pPr>
            <w:r w:rsidRPr="00825374">
              <w:rPr>
                <w:rFonts w:eastAsiaTheme="minorHAnsi" w:cs="Arial"/>
                <w:b/>
                <w:bCs/>
                <w:sz w:val="16"/>
                <w:szCs w:val="16"/>
              </w:rPr>
              <w:t xml:space="preserve">Cel </w:t>
            </w:r>
            <w:r w:rsidR="0031471B" w:rsidRPr="00825374">
              <w:rPr>
                <w:rFonts w:eastAsiaTheme="minorHAnsi" w:cs="Arial"/>
                <w:b/>
                <w:bCs/>
                <w:sz w:val="16"/>
                <w:szCs w:val="16"/>
              </w:rPr>
              <w:t xml:space="preserve">końcowy </w:t>
            </w:r>
            <w:r w:rsidRPr="00825374">
              <w:rPr>
                <w:rFonts w:eastAsiaTheme="minorHAnsi" w:cs="Arial"/>
                <w:b/>
                <w:bCs/>
                <w:sz w:val="16"/>
                <w:szCs w:val="16"/>
              </w:rPr>
              <w:t>(2029)</w:t>
            </w:r>
          </w:p>
        </w:tc>
      </w:tr>
      <w:tr w:rsidR="00591A70" w:rsidRPr="00825374" w14:paraId="2F3EF031" w14:textId="77777777" w:rsidTr="00E72555">
        <w:trPr>
          <w:trHeight w:val="340"/>
        </w:trPr>
        <w:tc>
          <w:tcPr>
            <w:tcW w:w="882" w:type="dxa"/>
          </w:tcPr>
          <w:p w14:paraId="2DB32520" w14:textId="69AAC2D8" w:rsidR="00B80471" w:rsidRPr="00825374" w:rsidRDefault="0C4E3061" w:rsidP="002320F9">
            <w:pPr>
              <w:rPr>
                <w:rFonts w:eastAsiaTheme="minorHAnsi" w:cs="Arial"/>
                <w:bCs/>
                <w:sz w:val="16"/>
                <w:szCs w:val="16"/>
              </w:rPr>
            </w:pPr>
            <w:r w:rsidRPr="00825374">
              <w:rPr>
                <w:rFonts w:cs="Arial"/>
                <w:noProof/>
                <w:sz w:val="16"/>
                <w:szCs w:val="16"/>
              </w:rPr>
              <w:t>X</w:t>
            </w:r>
          </w:p>
        </w:tc>
        <w:tc>
          <w:tcPr>
            <w:tcW w:w="1143" w:type="dxa"/>
          </w:tcPr>
          <w:p w14:paraId="4CA3FE90" w14:textId="5E1976B2" w:rsidR="00B80471" w:rsidRPr="00825374" w:rsidRDefault="00B80471" w:rsidP="002320F9">
            <w:pPr>
              <w:rPr>
                <w:rFonts w:eastAsiaTheme="minorHAnsi" w:cs="Arial"/>
                <w:noProof/>
                <w:sz w:val="16"/>
                <w:szCs w:val="16"/>
              </w:rPr>
            </w:pPr>
            <w:r w:rsidRPr="00825374">
              <w:rPr>
                <w:rFonts w:eastAsiaTheme="minorHAnsi" w:cs="Arial"/>
                <w:noProof/>
                <w:sz w:val="16"/>
                <w:szCs w:val="16"/>
              </w:rPr>
              <w:t>4</w:t>
            </w:r>
            <w:r w:rsidR="00156F4F" w:rsidRPr="00825374">
              <w:rPr>
                <w:rFonts w:eastAsiaTheme="minorHAnsi" w:cs="Arial"/>
                <w:noProof/>
                <w:sz w:val="16"/>
                <w:szCs w:val="16"/>
              </w:rPr>
              <w:t>f</w:t>
            </w:r>
            <w:r w:rsidRPr="00825374">
              <w:rPr>
                <w:rFonts w:eastAsiaTheme="minorHAnsi" w:cs="Arial"/>
                <w:noProof/>
                <w:sz w:val="16"/>
                <w:szCs w:val="16"/>
              </w:rPr>
              <w:t>)</w:t>
            </w:r>
          </w:p>
        </w:tc>
        <w:tc>
          <w:tcPr>
            <w:tcW w:w="829" w:type="dxa"/>
          </w:tcPr>
          <w:p w14:paraId="4A69AE28" w14:textId="77777777" w:rsidR="00B80471" w:rsidRPr="00825374" w:rsidRDefault="00B80471" w:rsidP="002320F9">
            <w:pPr>
              <w:rPr>
                <w:rFonts w:eastAsiaTheme="minorHAnsi" w:cs="Arial"/>
                <w:noProof/>
                <w:sz w:val="16"/>
                <w:szCs w:val="16"/>
              </w:rPr>
            </w:pPr>
            <w:r w:rsidRPr="00825374">
              <w:rPr>
                <w:rFonts w:eastAsiaTheme="minorHAnsi" w:cs="Arial"/>
                <w:noProof/>
                <w:sz w:val="16"/>
                <w:szCs w:val="16"/>
              </w:rPr>
              <w:t>EFS+</w:t>
            </w:r>
          </w:p>
        </w:tc>
        <w:tc>
          <w:tcPr>
            <w:tcW w:w="991" w:type="dxa"/>
          </w:tcPr>
          <w:p w14:paraId="534B182F" w14:textId="77777777" w:rsidR="00B80471" w:rsidRPr="00825374" w:rsidRDefault="00B80471" w:rsidP="002320F9">
            <w:pPr>
              <w:rPr>
                <w:rFonts w:eastAsiaTheme="minorHAnsi" w:cs="Arial"/>
                <w:noProof/>
                <w:sz w:val="16"/>
                <w:szCs w:val="16"/>
              </w:rPr>
            </w:pPr>
            <w:r w:rsidRPr="00825374">
              <w:rPr>
                <w:rFonts w:eastAsiaTheme="minorHAnsi" w:cs="Arial"/>
                <w:noProof/>
                <w:sz w:val="16"/>
                <w:szCs w:val="16"/>
              </w:rPr>
              <w:t>Słabiej rozwinięte</w:t>
            </w:r>
          </w:p>
        </w:tc>
        <w:tc>
          <w:tcPr>
            <w:tcW w:w="970" w:type="dxa"/>
          </w:tcPr>
          <w:p w14:paraId="02EBB33F" w14:textId="403E7DAB" w:rsidR="00B80471" w:rsidRPr="00825374" w:rsidRDefault="5769AD71" w:rsidP="002320F9">
            <w:pPr>
              <w:rPr>
                <w:rFonts w:cs="Arial"/>
                <w:sz w:val="16"/>
                <w:szCs w:val="16"/>
              </w:rPr>
            </w:pPr>
            <w:r w:rsidRPr="00825374">
              <w:rPr>
                <w:rFonts w:cs="Arial"/>
                <w:noProof/>
                <w:sz w:val="16"/>
                <w:szCs w:val="16"/>
              </w:rPr>
              <w:t>PLFCO03</w:t>
            </w:r>
          </w:p>
        </w:tc>
        <w:tc>
          <w:tcPr>
            <w:tcW w:w="2126" w:type="dxa"/>
          </w:tcPr>
          <w:p w14:paraId="27482824" w14:textId="5CBED213" w:rsidR="00B80471" w:rsidRPr="00825374" w:rsidRDefault="00B80471" w:rsidP="002320F9">
            <w:pPr>
              <w:rPr>
                <w:rFonts w:cs="Arial"/>
                <w:sz w:val="16"/>
                <w:szCs w:val="16"/>
              </w:rPr>
            </w:pPr>
            <w:r w:rsidRPr="00825374">
              <w:rPr>
                <w:rFonts w:cs="Arial"/>
                <w:sz w:val="16"/>
                <w:szCs w:val="16"/>
              </w:rPr>
              <w:t xml:space="preserve">Liczba uczniów </w:t>
            </w:r>
            <w:r w:rsidR="2B1127FB" w:rsidRPr="00825374">
              <w:rPr>
                <w:rFonts w:cs="Arial"/>
                <w:sz w:val="16"/>
                <w:szCs w:val="16"/>
              </w:rPr>
              <w:t>szkół i placówek systemu oświaty prowadzących kształcenie ogólne</w:t>
            </w:r>
            <w:r w:rsidR="3C10DE5E" w:rsidRPr="00825374">
              <w:rPr>
                <w:rFonts w:cs="Arial"/>
                <w:sz w:val="16"/>
                <w:szCs w:val="16"/>
              </w:rPr>
              <w:t xml:space="preserve"> </w:t>
            </w:r>
            <w:r w:rsidRPr="00825374">
              <w:rPr>
                <w:rFonts w:cs="Arial"/>
                <w:sz w:val="16"/>
                <w:szCs w:val="16"/>
              </w:rPr>
              <w:t xml:space="preserve">objętych wsparciem </w:t>
            </w:r>
          </w:p>
        </w:tc>
        <w:tc>
          <w:tcPr>
            <w:tcW w:w="851" w:type="dxa"/>
          </w:tcPr>
          <w:p w14:paraId="1638C606" w14:textId="06C971B3" w:rsidR="00B80471" w:rsidRPr="00825374" w:rsidRDefault="00F17903" w:rsidP="000B328C">
            <w:pPr>
              <w:jc w:val="left"/>
              <w:rPr>
                <w:rFonts w:cs="Arial"/>
                <w:sz w:val="16"/>
                <w:szCs w:val="16"/>
              </w:rPr>
            </w:pPr>
            <w:r w:rsidRPr="00825374">
              <w:rPr>
                <w:rFonts w:cs="Arial"/>
                <w:noProof/>
                <w:sz w:val="16"/>
                <w:szCs w:val="16"/>
              </w:rPr>
              <w:t>Osoby</w:t>
            </w:r>
          </w:p>
        </w:tc>
        <w:tc>
          <w:tcPr>
            <w:tcW w:w="992" w:type="dxa"/>
          </w:tcPr>
          <w:p w14:paraId="1B118F9A" w14:textId="1D385091" w:rsidR="00B80471" w:rsidRPr="00825374" w:rsidRDefault="00AE03C6" w:rsidP="002320F9">
            <w:pPr>
              <w:rPr>
                <w:rFonts w:eastAsiaTheme="minorHAnsi" w:cs="Arial"/>
                <w:sz w:val="16"/>
                <w:szCs w:val="16"/>
              </w:rPr>
            </w:pPr>
            <w:r w:rsidRPr="00825374">
              <w:rPr>
                <w:rFonts w:eastAsiaTheme="minorHAnsi" w:cs="Arial"/>
                <w:sz w:val="16"/>
                <w:szCs w:val="16"/>
              </w:rPr>
              <w:t>6 705</w:t>
            </w:r>
          </w:p>
        </w:tc>
        <w:tc>
          <w:tcPr>
            <w:tcW w:w="850" w:type="dxa"/>
          </w:tcPr>
          <w:p w14:paraId="0BBEBC00" w14:textId="71BC5F75" w:rsidR="00B80471" w:rsidRPr="00825374" w:rsidRDefault="003E0540" w:rsidP="002320F9">
            <w:pPr>
              <w:rPr>
                <w:rFonts w:cs="Arial"/>
                <w:sz w:val="16"/>
                <w:szCs w:val="16"/>
              </w:rPr>
            </w:pPr>
            <w:r w:rsidRPr="00250B38">
              <w:rPr>
                <w:rFonts w:eastAsiaTheme="minorHAnsi" w:cs="Arial"/>
                <w:sz w:val="16"/>
                <w:szCs w:val="16"/>
              </w:rPr>
              <w:t>41 575</w:t>
            </w:r>
          </w:p>
        </w:tc>
      </w:tr>
      <w:tr w:rsidR="00591A70" w:rsidRPr="00825374" w14:paraId="63E66457" w14:textId="77777777" w:rsidTr="00E72555">
        <w:trPr>
          <w:trHeight w:val="340"/>
        </w:trPr>
        <w:tc>
          <w:tcPr>
            <w:tcW w:w="882" w:type="dxa"/>
          </w:tcPr>
          <w:p w14:paraId="1C915761" w14:textId="39BE66C5" w:rsidR="00B80471" w:rsidRPr="00825374" w:rsidRDefault="0C4E3061" w:rsidP="002320F9">
            <w:pPr>
              <w:rPr>
                <w:rFonts w:cs="Arial"/>
                <w:noProof/>
                <w:sz w:val="16"/>
                <w:szCs w:val="16"/>
              </w:rPr>
            </w:pPr>
            <w:r w:rsidRPr="00825374">
              <w:rPr>
                <w:rFonts w:cs="Arial"/>
                <w:noProof/>
                <w:sz w:val="16"/>
                <w:szCs w:val="16"/>
              </w:rPr>
              <w:t>X</w:t>
            </w:r>
          </w:p>
        </w:tc>
        <w:tc>
          <w:tcPr>
            <w:tcW w:w="1143" w:type="dxa"/>
          </w:tcPr>
          <w:p w14:paraId="22BD9F9F" w14:textId="6F3994EF" w:rsidR="00B80471" w:rsidRPr="00825374" w:rsidRDefault="00B80471" w:rsidP="002320F9">
            <w:pPr>
              <w:rPr>
                <w:rFonts w:eastAsiaTheme="minorHAnsi" w:cs="Arial"/>
                <w:noProof/>
                <w:sz w:val="16"/>
                <w:szCs w:val="16"/>
              </w:rPr>
            </w:pPr>
            <w:r w:rsidRPr="00825374">
              <w:rPr>
                <w:rFonts w:eastAsiaTheme="minorHAnsi" w:cs="Arial"/>
                <w:noProof/>
                <w:sz w:val="16"/>
                <w:szCs w:val="16"/>
              </w:rPr>
              <w:t>4</w:t>
            </w:r>
            <w:r w:rsidR="00156F4F" w:rsidRPr="00825374">
              <w:rPr>
                <w:rFonts w:eastAsiaTheme="minorHAnsi" w:cs="Arial"/>
                <w:noProof/>
                <w:sz w:val="16"/>
                <w:szCs w:val="16"/>
              </w:rPr>
              <w:t>f</w:t>
            </w:r>
            <w:r w:rsidRPr="00825374">
              <w:rPr>
                <w:rFonts w:eastAsiaTheme="minorHAnsi" w:cs="Arial"/>
                <w:noProof/>
                <w:sz w:val="16"/>
                <w:szCs w:val="16"/>
              </w:rPr>
              <w:t>)</w:t>
            </w:r>
          </w:p>
        </w:tc>
        <w:tc>
          <w:tcPr>
            <w:tcW w:w="829" w:type="dxa"/>
          </w:tcPr>
          <w:p w14:paraId="4BBAC009" w14:textId="3426E21E" w:rsidR="00B80471" w:rsidRPr="00825374" w:rsidRDefault="00B80471" w:rsidP="002320F9">
            <w:pPr>
              <w:rPr>
                <w:rFonts w:eastAsiaTheme="minorHAnsi" w:cs="Arial"/>
                <w:noProof/>
                <w:sz w:val="16"/>
                <w:szCs w:val="16"/>
              </w:rPr>
            </w:pPr>
            <w:r w:rsidRPr="00825374">
              <w:rPr>
                <w:rFonts w:eastAsiaTheme="minorHAnsi" w:cs="Arial"/>
                <w:noProof/>
                <w:sz w:val="16"/>
                <w:szCs w:val="16"/>
              </w:rPr>
              <w:t>EFS+</w:t>
            </w:r>
          </w:p>
        </w:tc>
        <w:tc>
          <w:tcPr>
            <w:tcW w:w="991" w:type="dxa"/>
          </w:tcPr>
          <w:p w14:paraId="2173FC1A" w14:textId="1095F09F" w:rsidR="00B80471" w:rsidRPr="00825374" w:rsidRDefault="00B80471" w:rsidP="002320F9">
            <w:pPr>
              <w:rPr>
                <w:rFonts w:eastAsiaTheme="minorHAnsi" w:cs="Arial"/>
                <w:noProof/>
                <w:sz w:val="16"/>
                <w:szCs w:val="16"/>
              </w:rPr>
            </w:pPr>
            <w:r w:rsidRPr="00825374">
              <w:rPr>
                <w:rFonts w:eastAsiaTheme="minorHAnsi" w:cs="Arial"/>
                <w:noProof/>
                <w:sz w:val="16"/>
                <w:szCs w:val="16"/>
              </w:rPr>
              <w:t>Słabiej rozwinięte</w:t>
            </w:r>
          </w:p>
        </w:tc>
        <w:tc>
          <w:tcPr>
            <w:tcW w:w="970" w:type="dxa"/>
          </w:tcPr>
          <w:p w14:paraId="799B4164" w14:textId="4C06581A" w:rsidR="00B80471" w:rsidRPr="00825374" w:rsidRDefault="00AE03C6" w:rsidP="000B328C">
            <w:pPr>
              <w:rPr>
                <w:rFonts w:cs="Arial"/>
                <w:sz w:val="16"/>
                <w:szCs w:val="16"/>
              </w:rPr>
            </w:pPr>
            <w:r w:rsidRPr="00825374">
              <w:rPr>
                <w:rFonts w:cs="Arial"/>
                <w:sz w:val="16"/>
                <w:szCs w:val="16"/>
              </w:rPr>
              <w:t>PLFCO04</w:t>
            </w:r>
          </w:p>
        </w:tc>
        <w:tc>
          <w:tcPr>
            <w:tcW w:w="2126" w:type="dxa"/>
          </w:tcPr>
          <w:p w14:paraId="54289243" w14:textId="72B131C0" w:rsidR="00B80471" w:rsidRPr="00825374" w:rsidRDefault="00B80471" w:rsidP="002320F9">
            <w:pPr>
              <w:rPr>
                <w:rFonts w:cs="Arial"/>
                <w:sz w:val="16"/>
                <w:szCs w:val="16"/>
              </w:rPr>
            </w:pPr>
            <w:r w:rsidRPr="00825374">
              <w:rPr>
                <w:rFonts w:cs="Arial"/>
                <w:sz w:val="16"/>
                <w:szCs w:val="16"/>
              </w:rPr>
              <w:t xml:space="preserve">Liczba </w:t>
            </w:r>
            <w:r w:rsidR="00AE03C6" w:rsidRPr="00825374">
              <w:rPr>
                <w:rFonts w:cs="Arial"/>
                <w:sz w:val="16"/>
                <w:szCs w:val="16"/>
              </w:rPr>
              <w:t xml:space="preserve">uczniów i słuchaczy szkół </w:t>
            </w:r>
            <w:r w:rsidR="00BD6E6F" w:rsidRPr="00825374">
              <w:rPr>
                <w:rFonts w:cs="Arial"/>
                <w:sz w:val="16"/>
                <w:szCs w:val="16"/>
              </w:rPr>
              <w:t xml:space="preserve">i placówek kształcenia zawodowego objętych wsparciem </w:t>
            </w:r>
          </w:p>
        </w:tc>
        <w:tc>
          <w:tcPr>
            <w:tcW w:w="851" w:type="dxa"/>
          </w:tcPr>
          <w:p w14:paraId="337FF4C6" w14:textId="32F38228" w:rsidR="00B80471" w:rsidRPr="00825374" w:rsidRDefault="00F17903" w:rsidP="000B328C">
            <w:pPr>
              <w:jc w:val="left"/>
              <w:rPr>
                <w:rFonts w:cs="Arial"/>
                <w:sz w:val="16"/>
                <w:szCs w:val="16"/>
              </w:rPr>
            </w:pPr>
            <w:r w:rsidRPr="00825374">
              <w:rPr>
                <w:rFonts w:cs="Arial"/>
                <w:noProof/>
                <w:sz w:val="16"/>
                <w:szCs w:val="16"/>
              </w:rPr>
              <w:t>Osoby</w:t>
            </w:r>
          </w:p>
        </w:tc>
        <w:tc>
          <w:tcPr>
            <w:tcW w:w="992" w:type="dxa"/>
          </w:tcPr>
          <w:p w14:paraId="4EDE2100" w14:textId="1A4D07F0" w:rsidR="00B80471" w:rsidRPr="00825374" w:rsidRDefault="00ED512F" w:rsidP="002320F9">
            <w:pPr>
              <w:rPr>
                <w:rFonts w:cs="Arial"/>
                <w:sz w:val="16"/>
                <w:szCs w:val="16"/>
              </w:rPr>
            </w:pPr>
            <w:r w:rsidRPr="00825374">
              <w:rPr>
                <w:rFonts w:eastAsiaTheme="minorHAnsi" w:cs="Arial"/>
                <w:sz w:val="16"/>
                <w:szCs w:val="16"/>
              </w:rPr>
              <w:t>0</w:t>
            </w:r>
          </w:p>
        </w:tc>
        <w:tc>
          <w:tcPr>
            <w:tcW w:w="850" w:type="dxa"/>
          </w:tcPr>
          <w:p w14:paraId="3AA4EB5F" w14:textId="18364C5F" w:rsidR="00B80471" w:rsidRPr="00825374" w:rsidRDefault="00ED512F" w:rsidP="002320F9">
            <w:pPr>
              <w:rPr>
                <w:rFonts w:cs="Arial"/>
                <w:sz w:val="16"/>
                <w:szCs w:val="16"/>
              </w:rPr>
            </w:pPr>
            <w:r w:rsidRPr="00825374">
              <w:rPr>
                <w:rFonts w:eastAsiaTheme="minorHAnsi" w:cs="Arial"/>
                <w:sz w:val="16"/>
                <w:szCs w:val="16"/>
              </w:rPr>
              <w:t>13 255</w:t>
            </w:r>
          </w:p>
        </w:tc>
      </w:tr>
      <w:tr w:rsidR="003B3F7F" w:rsidRPr="00825374" w14:paraId="67B345DD" w14:textId="77777777" w:rsidTr="00E72555">
        <w:trPr>
          <w:trHeight w:val="340"/>
        </w:trPr>
        <w:tc>
          <w:tcPr>
            <w:tcW w:w="882" w:type="dxa"/>
          </w:tcPr>
          <w:p w14:paraId="0AC20BBD" w14:textId="61F4F2A5" w:rsidR="003B3F7F" w:rsidRPr="00825374" w:rsidRDefault="003B3F7F" w:rsidP="003B3F7F">
            <w:pPr>
              <w:rPr>
                <w:rFonts w:cs="Arial"/>
                <w:noProof/>
                <w:sz w:val="16"/>
                <w:szCs w:val="16"/>
              </w:rPr>
            </w:pPr>
            <w:r w:rsidRPr="00825374">
              <w:rPr>
                <w:rFonts w:cs="Arial"/>
                <w:noProof/>
                <w:sz w:val="16"/>
                <w:szCs w:val="16"/>
              </w:rPr>
              <w:t>X</w:t>
            </w:r>
          </w:p>
        </w:tc>
        <w:tc>
          <w:tcPr>
            <w:tcW w:w="1143" w:type="dxa"/>
          </w:tcPr>
          <w:p w14:paraId="5149159F" w14:textId="0D0D7E3C" w:rsidR="003B3F7F" w:rsidRPr="00825374" w:rsidRDefault="003B3F7F" w:rsidP="003B3F7F">
            <w:pPr>
              <w:rPr>
                <w:rFonts w:eastAsiaTheme="minorHAnsi" w:cs="Arial"/>
                <w:noProof/>
                <w:sz w:val="16"/>
                <w:szCs w:val="16"/>
              </w:rPr>
            </w:pPr>
            <w:r w:rsidRPr="00825374">
              <w:rPr>
                <w:rFonts w:eastAsiaTheme="minorHAnsi" w:cs="Arial"/>
                <w:noProof/>
                <w:sz w:val="16"/>
                <w:szCs w:val="16"/>
              </w:rPr>
              <w:t>4 f)</w:t>
            </w:r>
          </w:p>
        </w:tc>
        <w:tc>
          <w:tcPr>
            <w:tcW w:w="829" w:type="dxa"/>
          </w:tcPr>
          <w:p w14:paraId="7BCF44EF" w14:textId="59B0728D" w:rsidR="003B3F7F" w:rsidRPr="00825374" w:rsidRDefault="003B3F7F" w:rsidP="003B3F7F">
            <w:pPr>
              <w:rPr>
                <w:rFonts w:eastAsiaTheme="minorHAnsi" w:cs="Arial"/>
                <w:noProof/>
                <w:sz w:val="16"/>
                <w:szCs w:val="16"/>
              </w:rPr>
            </w:pPr>
            <w:r w:rsidRPr="00825374">
              <w:rPr>
                <w:rFonts w:eastAsiaTheme="minorHAnsi" w:cs="Arial"/>
                <w:noProof/>
                <w:sz w:val="16"/>
                <w:szCs w:val="16"/>
              </w:rPr>
              <w:t>EFS+</w:t>
            </w:r>
          </w:p>
        </w:tc>
        <w:tc>
          <w:tcPr>
            <w:tcW w:w="991" w:type="dxa"/>
          </w:tcPr>
          <w:p w14:paraId="59946C4D" w14:textId="6127723F" w:rsidR="003B3F7F" w:rsidRPr="00825374" w:rsidRDefault="003B3F7F" w:rsidP="003B3F7F">
            <w:pPr>
              <w:rPr>
                <w:rFonts w:eastAsiaTheme="minorHAnsi" w:cs="Arial"/>
                <w:noProof/>
                <w:sz w:val="16"/>
                <w:szCs w:val="16"/>
              </w:rPr>
            </w:pPr>
            <w:r w:rsidRPr="00825374">
              <w:rPr>
                <w:rFonts w:eastAsiaTheme="minorHAnsi" w:cs="Arial"/>
                <w:noProof/>
                <w:sz w:val="16"/>
                <w:szCs w:val="16"/>
              </w:rPr>
              <w:t>Słabiej rozwinięte</w:t>
            </w:r>
          </w:p>
        </w:tc>
        <w:tc>
          <w:tcPr>
            <w:tcW w:w="970" w:type="dxa"/>
          </w:tcPr>
          <w:p w14:paraId="2E0B99F8" w14:textId="4156D1B9" w:rsidR="003B3F7F" w:rsidRPr="00825374" w:rsidRDefault="003B3F7F" w:rsidP="003B3F7F">
            <w:pPr>
              <w:rPr>
                <w:rFonts w:cs="Arial"/>
                <w:sz w:val="16"/>
                <w:szCs w:val="16"/>
              </w:rPr>
            </w:pPr>
            <w:r w:rsidRPr="00825374">
              <w:rPr>
                <w:rFonts w:cs="Arial"/>
                <w:sz w:val="16"/>
                <w:szCs w:val="16"/>
              </w:rPr>
              <w:t>PLFCO05</w:t>
            </w:r>
          </w:p>
        </w:tc>
        <w:tc>
          <w:tcPr>
            <w:tcW w:w="2126" w:type="dxa"/>
          </w:tcPr>
          <w:p w14:paraId="0E1E8A53" w14:textId="3AB88332" w:rsidR="003B3F7F" w:rsidRPr="00825374" w:rsidRDefault="003B3F7F" w:rsidP="003B3F7F">
            <w:pPr>
              <w:rPr>
                <w:rFonts w:cs="Arial"/>
                <w:sz w:val="16"/>
                <w:szCs w:val="16"/>
              </w:rPr>
            </w:pPr>
            <w:r w:rsidRPr="00825374">
              <w:rPr>
                <w:rFonts w:cs="Arial"/>
                <w:sz w:val="16"/>
                <w:szCs w:val="16"/>
              </w:rPr>
              <w:t>Liczba uczniów szkół i placówek kształcenia zawodowego uczestniczących w stażach uczniowskich</w:t>
            </w:r>
          </w:p>
        </w:tc>
        <w:tc>
          <w:tcPr>
            <w:tcW w:w="851" w:type="dxa"/>
          </w:tcPr>
          <w:p w14:paraId="44AD53B7" w14:textId="008836B5" w:rsidR="003B3F7F" w:rsidRPr="00825374" w:rsidDel="00BD6E6F" w:rsidRDefault="00F17903" w:rsidP="003B3F7F">
            <w:pPr>
              <w:jc w:val="left"/>
              <w:rPr>
                <w:rFonts w:cs="Arial"/>
                <w:noProof/>
                <w:sz w:val="16"/>
                <w:szCs w:val="16"/>
              </w:rPr>
            </w:pPr>
            <w:r w:rsidRPr="00825374">
              <w:rPr>
                <w:rFonts w:cs="Arial"/>
                <w:noProof/>
                <w:sz w:val="16"/>
                <w:szCs w:val="16"/>
              </w:rPr>
              <w:t>Osoby</w:t>
            </w:r>
          </w:p>
        </w:tc>
        <w:tc>
          <w:tcPr>
            <w:tcW w:w="992" w:type="dxa"/>
          </w:tcPr>
          <w:p w14:paraId="48716AD9" w14:textId="03BB51B5" w:rsidR="003B3F7F" w:rsidRPr="00825374" w:rsidDel="00ED512F" w:rsidRDefault="003B3F7F" w:rsidP="003B3F7F">
            <w:pPr>
              <w:rPr>
                <w:rFonts w:eastAsiaTheme="minorHAnsi" w:cs="Arial"/>
                <w:sz w:val="16"/>
                <w:szCs w:val="16"/>
              </w:rPr>
            </w:pPr>
            <w:r w:rsidRPr="00825374">
              <w:rPr>
                <w:rFonts w:eastAsiaTheme="minorHAnsi" w:cs="Arial"/>
                <w:sz w:val="16"/>
                <w:szCs w:val="16"/>
              </w:rPr>
              <w:t>0</w:t>
            </w:r>
          </w:p>
        </w:tc>
        <w:tc>
          <w:tcPr>
            <w:tcW w:w="850" w:type="dxa"/>
          </w:tcPr>
          <w:p w14:paraId="421CD8BB" w14:textId="0A5D01FF" w:rsidR="003B3F7F" w:rsidRPr="00825374" w:rsidDel="00676C61" w:rsidRDefault="003B3F7F" w:rsidP="003B3F7F">
            <w:pPr>
              <w:rPr>
                <w:rFonts w:eastAsiaTheme="minorHAnsi" w:cs="Arial"/>
                <w:sz w:val="16"/>
                <w:szCs w:val="16"/>
              </w:rPr>
            </w:pPr>
            <w:r w:rsidRPr="00825374">
              <w:rPr>
                <w:rFonts w:eastAsiaTheme="minorHAnsi" w:cs="Arial"/>
                <w:sz w:val="16"/>
                <w:szCs w:val="16"/>
              </w:rPr>
              <w:t>6 800</w:t>
            </w:r>
          </w:p>
        </w:tc>
      </w:tr>
    </w:tbl>
    <w:p w14:paraId="005EE8E6" w14:textId="77777777" w:rsidR="00E91F1A" w:rsidRPr="00A4793D" w:rsidRDefault="00E91F1A" w:rsidP="00183CD5">
      <w:pPr>
        <w:spacing w:before="120" w:line="240" w:lineRule="auto"/>
        <w:ind w:left="108"/>
        <w:jc w:val="left"/>
        <w:rPr>
          <w:rFonts w:eastAsiaTheme="minorHAnsi" w:cs="Arial"/>
          <w:b/>
          <w:noProof/>
        </w:rPr>
      </w:pPr>
      <w:r w:rsidRPr="00A4793D">
        <w:rPr>
          <w:rFonts w:eastAsia="Times New Roman" w:cs="Arial"/>
          <w:b/>
          <w:lang w:eastAsia="en-GB"/>
        </w:rPr>
        <w:t>Wskaźniki rezultatu</w:t>
      </w:r>
    </w:p>
    <w:tbl>
      <w:tblPr>
        <w:tblStyle w:val="Tabela-Siatka"/>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700"/>
        <w:gridCol w:w="700"/>
        <w:gridCol w:w="710"/>
        <w:gridCol w:w="917"/>
        <w:gridCol w:w="804"/>
        <w:gridCol w:w="1417"/>
        <w:gridCol w:w="850"/>
        <w:gridCol w:w="907"/>
        <w:gridCol w:w="794"/>
        <w:gridCol w:w="686"/>
        <w:gridCol w:w="725"/>
        <w:gridCol w:w="565"/>
      </w:tblGrid>
      <w:tr w:rsidR="00AD1430" w:rsidRPr="00825374" w14:paraId="3D41211A" w14:textId="77777777" w:rsidTr="0003360D">
        <w:trPr>
          <w:trHeight w:val="701"/>
          <w:tblHeader/>
        </w:trPr>
        <w:tc>
          <w:tcPr>
            <w:tcW w:w="358" w:type="pct"/>
          </w:tcPr>
          <w:p w14:paraId="50525A7D"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lastRenderedPageBreak/>
              <w:t>Priorytet</w:t>
            </w:r>
          </w:p>
        </w:tc>
        <w:tc>
          <w:tcPr>
            <w:tcW w:w="358" w:type="pct"/>
          </w:tcPr>
          <w:p w14:paraId="02663D70"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Cel szczegółowy</w:t>
            </w:r>
          </w:p>
        </w:tc>
        <w:tc>
          <w:tcPr>
            <w:tcW w:w="363" w:type="pct"/>
          </w:tcPr>
          <w:p w14:paraId="274FA4DE"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Fundusz</w:t>
            </w:r>
          </w:p>
        </w:tc>
        <w:tc>
          <w:tcPr>
            <w:tcW w:w="469" w:type="pct"/>
          </w:tcPr>
          <w:p w14:paraId="35748E73"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Kategoria regionu</w:t>
            </w:r>
          </w:p>
        </w:tc>
        <w:tc>
          <w:tcPr>
            <w:tcW w:w="411" w:type="pct"/>
          </w:tcPr>
          <w:p w14:paraId="5389AC4A" w14:textId="4B98765E" w:rsidR="00B80471" w:rsidRPr="00825374" w:rsidRDefault="00082A44" w:rsidP="002320F9">
            <w:pPr>
              <w:rPr>
                <w:rFonts w:eastAsiaTheme="minorHAnsi" w:cs="Arial"/>
                <w:b/>
                <w:bCs/>
                <w:sz w:val="16"/>
                <w:szCs w:val="16"/>
              </w:rPr>
            </w:pPr>
            <w:r w:rsidRPr="00825374">
              <w:rPr>
                <w:rFonts w:eastAsiaTheme="minorHAnsi" w:cs="Arial"/>
                <w:b/>
                <w:bCs/>
                <w:sz w:val="16"/>
                <w:szCs w:val="16"/>
              </w:rPr>
              <w:t>Nr identyfikacyjny</w:t>
            </w:r>
          </w:p>
        </w:tc>
        <w:tc>
          <w:tcPr>
            <w:tcW w:w="725" w:type="pct"/>
          </w:tcPr>
          <w:p w14:paraId="63A37CE8" w14:textId="3301D854" w:rsidR="00B80471" w:rsidRPr="00825374" w:rsidRDefault="00B80471" w:rsidP="002320F9">
            <w:pPr>
              <w:rPr>
                <w:rFonts w:eastAsiaTheme="minorHAnsi" w:cs="Arial"/>
                <w:b/>
                <w:bCs/>
                <w:sz w:val="16"/>
                <w:szCs w:val="16"/>
              </w:rPr>
            </w:pPr>
            <w:r w:rsidRPr="00825374">
              <w:rPr>
                <w:rFonts w:eastAsiaTheme="minorHAnsi" w:cs="Arial"/>
                <w:b/>
                <w:bCs/>
                <w:sz w:val="16"/>
                <w:szCs w:val="16"/>
              </w:rPr>
              <w:t xml:space="preserve">Wskaźnik </w:t>
            </w:r>
          </w:p>
        </w:tc>
        <w:tc>
          <w:tcPr>
            <w:tcW w:w="435" w:type="pct"/>
          </w:tcPr>
          <w:p w14:paraId="11FBAAF3"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Jednostka miary</w:t>
            </w:r>
          </w:p>
        </w:tc>
        <w:tc>
          <w:tcPr>
            <w:tcW w:w="464" w:type="pct"/>
          </w:tcPr>
          <w:p w14:paraId="7ED9D782" w14:textId="77777777" w:rsidR="00B80471" w:rsidRPr="00825374" w:rsidRDefault="00B80471" w:rsidP="002320F9">
            <w:pPr>
              <w:rPr>
                <w:rFonts w:eastAsiaTheme="minorHAnsi" w:cs="Arial"/>
                <w:b/>
                <w:bCs/>
                <w:sz w:val="16"/>
                <w:szCs w:val="16"/>
              </w:rPr>
            </w:pPr>
            <w:r w:rsidRPr="00825374">
              <w:rPr>
                <w:rFonts w:eastAsiaTheme="minorHAnsi" w:cs="Arial"/>
                <w:b/>
                <w:bCs/>
                <w:sz w:val="16"/>
                <w:szCs w:val="16"/>
              </w:rPr>
              <w:t>Wartość bazowa lub wartość odniesienia</w:t>
            </w:r>
          </w:p>
        </w:tc>
        <w:tc>
          <w:tcPr>
            <w:tcW w:w="406" w:type="pct"/>
          </w:tcPr>
          <w:p w14:paraId="062D8F04" w14:textId="68D4E2BC" w:rsidR="00B80471" w:rsidRPr="00825374" w:rsidRDefault="00B80471" w:rsidP="002320F9">
            <w:pPr>
              <w:rPr>
                <w:rFonts w:eastAsiaTheme="minorHAnsi" w:cs="Arial"/>
                <w:b/>
                <w:bCs/>
                <w:sz w:val="16"/>
                <w:szCs w:val="16"/>
              </w:rPr>
            </w:pPr>
            <w:r w:rsidRPr="00825374">
              <w:rPr>
                <w:rFonts w:eastAsiaTheme="minorHAnsi" w:cs="Arial"/>
                <w:b/>
                <w:bCs/>
                <w:sz w:val="16"/>
                <w:szCs w:val="16"/>
              </w:rPr>
              <w:t xml:space="preserve">Rok </w:t>
            </w:r>
            <w:r w:rsidR="00586E2F" w:rsidRPr="00825374">
              <w:rPr>
                <w:rFonts w:eastAsiaTheme="minorHAnsi" w:cs="Arial"/>
                <w:b/>
                <w:bCs/>
                <w:sz w:val="16"/>
                <w:szCs w:val="16"/>
              </w:rPr>
              <w:t>odniesienia</w:t>
            </w:r>
          </w:p>
        </w:tc>
        <w:tc>
          <w:tcPr>
            <w:tcW w:w="351" w:type="pct"/>
          </w:tcPr>
          <w:p w14:paraId="1485EC11" w14:textId="07825E2C" w:rsidR="00B80471" w:rsidRPr="00825374" w:rsidRDefault="00B80471" w:rsidP="002320F9">
            <w:pPr>
              <w:rPr>
                <w:rFonts w:eastAsiaTheme="minorHAnsi" w:cs="Arial"/>
                <w:b/>
                <w:bCs/>
                <w:sz w:val="16"/>
                <w:szCs w:val="16"/>
              </w:rPr>
            </w:pPr>
            <w:r w:rsidRPr="00825374">
              <w:rPr>
                <w:rFonts w:eastAsiaTheme="minorHAnsi" w:cs="Arial"/>
                <w:b/>
                <w:bCs/>
                <w:sz w:val="16"/>
                <w:szCs w:val="16"/>
              </w:rPr>
              <w:t xml:space="preserve">Cel </w:t>
            </w:r>
            <w:r w:rsidR="00586E2F" w:rsidRPr="00825374">
              <w:rPr>
                <w:rFonts w:eastAsiaTheme="minorHAnsi" w:cs="Arial"/>
                <w:b/>
                <w:bCs/>
                <w:sz w:val="16"/>
                <w:szCs w:val="16"/>
              </w:rPr>
              <w:t xml:space="preserve">końcowy </w:t>
            </w:r>
            <w:r w:rsidRPr="00825374">
              <w:rPr>
                <w:rFonts w:eastAsiaTheme="minorHAnsi" w:cs="Arial"/>
                <w:b/>
                <w:bCs/>
                <w:sz w:val="16"/>
                <w:szCs w:val="16"/>
              </w:rPr>
              <w:t>(2029)</w:t>
            </w:r>
          </w:p>
        </w:tc>
        <w:tc>
          <w:tcPr>
            <w:tcW w:w="371" w:type="pct"/>
          </w:tcPr>
          <w:p w14:paraId="70BE17AC" w14:textId="2F638551" w:rsidR="00B80471" w:rsidRPr="00825374" w:rsidRDefault="00B80471" w:rsidP="002320F9">
            <w:pPr>
              <w:rPr>
                <w:rFonts w:eastAsiaTheme="minorHAnsi" w:cs="Arial"/>
                <w:b/>
                <w:bCs/>
                <w:sz w:val="16"/>
                <w:szCs w:val="16"/>
              </w:rPr>
            </w:pPr>
            <w:r w:rsidRPr="00825374">
              <w:rPr>
                <w:rFonts w:eastAsiaTheme="minorHAnsi" w:cs="Arial"/>
                <w:b/>
                <w:bCs/>
                <w:sz w:val="16"/>
                <w:szCs w:val="16"/>
              </w:rPr>
              <w:t xml:space="preserve">Źródło danych </w:t>
            </w:r>
          </w:p>
        </w:tc>
        <w:tc>
          <w:tcPr>
            <w:tcW w:w="289" w:type="pct"/>
          </w:tcPr>
          <w:p w14:paraId="479F16F9" w14:textId="17FE4B45" w:rsidR="00B80471" w:rsidRPr="00825374" w:rsidRDefault="00B80471" w:rsidP="002320F9">
            <w:pPr>
              <w:rPr>
                <w:rFonts w:eastAsiaTheme="minorHAnsi" w:cs="Arial"/>
                <w:b/>
                <w:bCs/>
                <w:sz w:val="16"/>
                <w:szCs w:val="16"/>
              </w:rPr>
            </w:pPr>
            <w:r w:rsidRPr="00825374">
              <w:rPr>
                <w:rFonts w:eastAsiaTheme="minorHAnsi" w:cs="Arial"/>
                <w:b/>
                <w:bCs/>
                <w:sz w:val="16"/>
                <w:szCs w:val="16"/>
              </w:rPr>
              <w:t xml:space="preserve">Uwagi </w:t>
            </w:r>
          </w:p>
        </w:tc>
      </w:tr>
      <w:tr w:rsidR="0003360D" w:rsidRPr="00825374" w14:paraId="68DC66CE" w14:textId="77777777" w:rsidTr="0003360D">
        <w:trPr>
          <w:trHeight w:val="434"/>
        </w:trPr>
        <w:tc>
          <w:tcPr>
            <w:tcW w:w="358" w:type="pct"/>
          </w:tcPr>
          <w:p w14:paraId="1DC3927B" w14:textId="6139FFB5" w:rsidR="0003360D" w:rsidRPr="00825374" w:rsidRDefault="0003360D" w:rsidP="0003360D">
            <w:pPr>
              <w:rPr>
                <w:rFonts w:cs="Arial"/>
                <w:noProof/>
                <w:sz w:val="16"/>
                <w:szCs w:val="16"/>
              </w:rPr>
            </w:pPr>
            <w:bookmarkStart w:id="373" w:name="_Toc76035976"/>
            <w:bookmarkStart w:id="374" w:name="_Toc90639048"/>
            <w:r w:rsidRPr="00825374">
              <w:rPr>
                <w:rFonts w:cs="Arial"/>
                <w:noProof/>
                <w:sz w:val="16"/>
                <w:szCs w:val="16"/>
              </w:rPr>
              <w:t>X</w:t>
            </w:r>
          </w:p>
        </w:tc>
        <w:tc>
          <w:tcPr>
            <w:tcW w:w="358" w:type="pct"/>
          </w:tcPr>
          <w:p w14:paraId="72D741A9" w14:textId="6DA80EA0" w:rsidR="0003360D" w:rsidRPr="00825374" w:rsidRDefault="0003360D" w:rsidP="0003360D">
            <w:pPr>
              <w:rPr>
                <w:rFonts w:eastAsiaTheme="minorHAnsi" w:cs="Arial"/>
                <w:noProof/>
                <w:sz w:val="16"/>
                <w:szCs w:val="16"/>
              </w:rPr>
            </w:pPr>
            <w:r w:rsidRPr="00825374">
              <w:rPr>
                <w:rFonts w:eastAsiaTheme="minorHAnsi" w:cs="Arial"/>
                <w:noProof/>
                <w:sz w:val="16"/>
                <w:szCs w:val="16"/>
              </w:rPr>
              <w:t>4f)</w:t>
            </w:r>
          </w:p>
        </w:tc>
        <w:tc>
          <w:tcPr>
            <w:tcW w:w="363" w:type="pct"/>
          </w:tcPr>
          <w:p w14:paraId="46FEED73" w14:textId="77777777" w:rsidR="0003360D" w:rsidRPr="00825374" w:rsidRDefault="0003360D" w:rsidP="0003360D">
            <w:pPr>
              <w:rPr>
                <w:rFonts w:eastAsiaTheme="minorHAnsi" w:cs="Arial"/>
                <w:noProof/>
                <w:sz w:val="16"/>
                <w:szCs w:val="16"/>
              </w:rPr>
            </w:pPr>
            <w:r w:rsidRPr="00825374">
              <w:rPr>
                <w:rFonts w:eastAsiaTheme="minorHAnsi" w:cs="Arial"/>
                <w:noProof/>
                <w:sz w:val="16"/>
                <w:szCs w:val="16"/>
              </w:rPr>
              <w:t>EFS+</w:t>
            </w:r>
          </w:p>
        </w:tc>
        <w:tc>
          <w:tcPr>
            <w:tcW w:w="469" w:type="pct"/>
          </w:tcPr>
          <w:p w14:paraId="3CE834C3" w14:textId="77777777" w:rsidR="0003360D" w:rsidRPr="00825374" w:rsidRDefault="0003360D" w:rsidP="0003360D">
            <w:pPr>
              <w:rPr>
                <w:rFonts w:eastAsiaTheme="minorHAnsi" w:cs="Arial"/>
                <w:noProof/>
                <w:sz w:val="16"/>
                <w:szCs w:val="16"/>
              </w:rPr>
            </w:pPr>
            <w:r w:rsidRPr="00825374">
              <w:rPr>
                <w:rFonts w:eastAsiaTheme="minorHAnsi" w:cs="Arial"/>
                <w:noProof/>
                <w:sz w:val="16"/>
                <w:szCs w:val="16"/>
              </w:rPr>
              <w:t>Słabiej rozwinięty</w:t>
            </w:r>
          </w:p>
        </w:tc>
        <w:tc>
          <w:tcPr>
            <w:tcW w:w="411" w:type="pct"/>
          </w:tcPr>
          <w:p w14:paraId="333CEA77" w14:textId="77777777" w:rsidR="0003360D" w:rsidRPr="00825374" w:rsidRDefault="0003360D" w:rsidP="0003360D">
            <w:pPr>
              <w:rPr>
                <w:rFonts w:cs="Arial"/>
                <w:sz w:val="16"/>
                <w:szCs w:val="16"/>
              </w:rPr>
            </w:pPr>
            <w:r w:rsidRPr="00825374">
              <w:rPr>
                <w:rFonts w:cs="Arial"/>
                <w:sz w:val="16"/>
                <w:szCs w:val="16"/>
              </w:rPr>
              <w:t>PLFCR01</w:t>
            </w:r>
          </w:p>
        </w:tc>
        <w:tc>
          <w:tcPr>
            <w:tcW w:w="725" w:type="pct"/>
          </w:tcPr>
          <w:p w14:paraId="42FBB7F7" w14:textId="62A6FD9E" w:rsidR="0003360D" w:rsidRPr="00825374" w:rsidRDefault="0003360D" w:rsidP="0003360D">
            <w:pPr>
              <w:rPr>
                <w:rFonts w:eastAsiaTheme="minorHAnsi" w:cs="Arial"/>
                <w:noProof/>
                <w:sz w:val="16"/>
                <w:szCs w:val="16"/>
              </w:rPr>
            </w:pPr>
            <w:r w:rsidRPr="001D7558">
              <w:rPr>
                <w:rFonts w:eastAsiaTheme="minorHAnsi" w:cs="Arial"/>
                <w:noProof/>
                <w:sz w:val="16"/>
                <w:szCs w:val="16"/>
              </w:rPr>
              <w:t>Liczba uczniów, którzy nabyli kwalifikacje po opuszczeniu programu</w:t>
            </w:r>
          </w:p>
        </w:tc>
        <w:tc>
          <w:tcPr>
            <w:tcW w:w="435" w:type="pct"/>
          </w:tcPr>
          <w:p w14:paraId="4DCD4550" w14:textId="28A3DF9B" w:rsidR="0003360D" w:rsidRPr="00825374" w:rsidRDefault="0003360D" w:rsidP="0003360D">
            <w:pPr>
              <w:jc w:val="center"/>
              <w:rPr>
                <w:rFonts w:cs="Arial"/>
                <w:noProof/>
                <w:sz w:val="16"/>
                <w:szCs w:val="16"/>
              </w:rPr>
            </w:pPr>
            <w:r w:rsidRPr="00825374">
              <w:rPr>
                <w:rFonts w:cs="Arial"/>
                <w:noProof/>
                <w:sz w:val="16"/>
                <w:szCs w:val="16"/>
              </w:rPr>
              <w:t>Osoby</w:t>
            </w:r>
          </w:p>
        </w:tc>
        <w:tc>
          <w:tcPr>
            <w:tcW w:w="464" w:type="pct"/>
          </w:tcPr>
          <w:p w14:paraId="56E8EBF2" w14:textId="1E925192" w:rsidR="0003360D" w:rsidRPr="00825374" w:rsidRDefault="0003360D" w:rsidP="0003360D">
            <w:pPr>
              <w:rPr>
                <w:rFonts w:eastAsiaTheme="minorHAnsi" w:cs="Arial"/>
                <w:sz w:val="16"/>
                <w:szCs w:val="16"/>
              </w:rPr>
            </w:pPr>
            <w:r w:rsidRPr="00825374">
              <w:rPr>
                <w:rFonts w:eastAsiaTheme="minorHAnsi" w:cs="Arial"/>
                <w:sz w:val="16"/>
                <w:szCs w:val="16"/>
              </w:rPr>
              <w:t>19 750</w:t>
            </w:r>
          </w:p>
        </w:tc>
        <w:tc>
          <w:tcPr>
            <w:tcW w:w="406" w:type="pct"/>
          </w:tcPr>
          <w:p w14:paraId="40B0939B" w14:textId="77777777" w:rsidR="0003360D" w:rsidRPr="00825374" w:rsidRDefault="0003360D" w:rsidP="0003360D">
            <w:pPr>
              <w:rPr>
                <w:rFonts w:eastAsiaTheme="minorHAnsi" w:cs="Arial"/>
                <w:sz w:val="16"/>
                <w:szCs w:val="16"/>
              </w:rPr>
            </w:pPr>
            <w:r w:rsidRPr="00825374">
              <w:rPr>
                <w:rFonts w:eastAsiaTheme="minorHAnsi" w:cs="Arial"/>
                <w:sz w:val="16"/>
                <w:szCs w:val="16"/>
              </w:rPr>
              <w:t>2020</w:t>
            </w:r>
          </w:p>
        </w:tc>
        <w:tc>
          <w:tcPr>
            <w:tcW w:w="351" w:type="pct"/>
          </w:tcPr>
          <w:p w14:paraId="511B8257" w14:textId="3B5C88D1" w:rsidR="0003360D" w:rsidRPr="00825374" w:rsidRDefault="0003360D" w:rsidP="0003360D">
            <w:pPr>
              <w:rPr>
                <w:rFonts w:eastAsiaTheme="minorHAnsi" w:cs="Arial"/>
                <w:sz w:val="16"/>
                <w:szCs w:val="16"/>
              </w:rPr>
            </w:pPr>
            <w:r w:rsidRPr="00B47040">
              <w:rPr>
                <w:rFonts w:eastAsiaTheme="minorHAnsi" w:cs="Arial"/>
                <w:sz w:val="16"/>
                <w:szCs w:val="16"/>
              </w:rPr>
              <w:t>27 415</w:t>
            </w:r>
          </w:p>
        </w:tc>
        <w:tc>
          <w:tcPr>
            <w:tcW w:w="371" w:type="pct"/>
          </w:tcPr>
          <w:p w14:paraId="27642610" w14:textId="77777777" w:rsidR="0003360D" w:rsidRPr="00825374" w:rsidRDefault="0003360D" w:rsidP="0003360D">
            <w:pPr>
              <w:rPr>
                <w:rFonts w:eastAsiaTheme="minorHAnsi" w:cs="Arial"/>
                <w:sz w:val="16"/>
                <w:szCs w:val="16"/>
              </w:rPr>
            </w:pPr>
            <w:r w:rsidRPr="00825374">
              <w:rPr>
                <w:rFonts w:eastAsiaTheme="minorHAnsi" w:cs="Arial"/>
                <w:sz w:val="16"/>
                <w:szCs w:val="16"/>
              </w:rPr>
              <w:t>System informatyczny</w:t>
            </w:r>
          </w:p>
        </w:tc>
        <w:tc>
          <w:tcPr>
            <w:tcW w:w="289" w:type="pct"/>
          </w:tcPr>
          <w:p w14:paraId="48150137" w14:textId="77777777" w:rsidR="0003360D" w:rsidRPr="00825374" w:rsidRDefault="0003360D" w:rsidP="0003360D">
            <w:pPr>
              <w:rPr>
                <w:rFonts w:eastAsiaTheme="minorHAnsi" w:cs="Arial"/>
                <w:noProof/>
                <w:sz w:val="16"/>
                <w:szCs w:val="16"/>
              </w:rPr>
            </w:pPr>
          </w:p>
        </w:tc>
      </w:tr>
    </w:tbl>
    <w:p w14:paraId="3A2E1508" w14:textId="6D5B3B3A" w:rsidR="00B80471" w:rsidRPr="00A4793D" w:rsidRDefault="0C4E3061" w:rsidP="00BA7E3D">
      <w:pPr>
        <w:pStyle w:val="Nagwek6"/>
        <w:rPr>
          <w:rFonts w:cs="Arial"/>
        </w:rPr>
      </w:pPr>
      <w:r w:rsidRPr="00A4793D">
        <w:rPr>
          <w:rFonts w:cs="Arial"/>
        </w:rPr>
        <w:t>2.</w:t>
      </w:r>
      <w:r w:rsidR="57A36C45" w:rsidRPr="00A4793D">
        <w:rPr>
          <w:rFonts w:cs="Arial"/>
        </w:rPr>
        <w:t>1</w:t>
      </w:r>
      <w:r w:rsidR="36000D62" w:rsidRPr="00A4793D">
        <w:rPr>
          <w:rFonts w:cs="Arial"/>
        </w:rPr>
        <w:t>.</w:t>
      </w:r>
      <w:r w:rsidR="7266F1A4" w:rsidRPr="00A4793D">
        <w:rPr>
          <w:rFonts w:cs="Arial"/>
        </w:rPr>
        <w:t>10</w:t>
      </w:r>
      <w:r w:rsidRPr="00A4793D">
        <w:rPr>
          <w:rFonts w:cs="Arial"/>
        </w:rPr>
        <w:t>.</w:t>
      </w:r>
      <w:r w:rsidR="000369ED" w:rsidRPr="00A4793D">
        <w:rPr>
          <w:rFonts w:cs="Arial"/>
        </w:rPr>
        <w:t>2</w:t>
      </w:r>
      <w:r w:rsidRPr="00A4793D">
        <w:rPr>
          <w:rFonts w:cs="Arial"/>
        </w:rPr>
        <w:t>.3</w:t>
      </w:r>
      <w:r w:rsidR="57A36C45" w:rsidRPr="00A4793D">
        <w:rPr>
          <w:rFonts w:cs="Arial"/>
        </w:rPr>
        <w:t>.</w:t>
      </w:r>
      <w:r w:rsidRPr="00A4793D">
        <w:rPr>
          <w:rFonts w:cs="Arial"/>
        </w:rPr>
        <w:t xml:space="preserve"> </w:t>
      </w:r>
      <w:r w:rsidR="57A36C45" w:rsidRPr="00A4793D">
        <w:rPr>
          <w:rFonts w:cs="Arial"/>
        </w:rPr>
        <w:t xml:space="preserve">Indykatywny </w:t>
      </w:r>
      <w:r w:rsidRPr="00A4793D">
        <w:rPr>
          <w:rFonts w:cs="Arial"/>
        </w:rPr>
        <w:t xml:space="preserve">podział </w:t>
      </w:r>
      <w:r w:rsidR="57A36C45" w:rsidRPr="00A4793D">
        <w:rPr>
          <w:rFonts w:cs="Arial"/>
        </w:rPr>
        <w:t xml:space="preserve">zaprogramowanych </w:t>
      </w:r>
      <w:r w:rsidRPr="00A4793D">
        <w:rPr>
          <w:rFonts w:cs="Arial"/>
        </w:rPr>
        <w:t>zasobów (UE) według rodzaju interwencji</w:t>
      </w:r>
      <w:bookmarkEnd w:id="373"/>
      <w:bookmarkEnd w:id="374"/>
      <w:r w:rsidRPr="00A4793D">
        <w:rPr>
          <w:rFonts w:cs="Arial"/>
        </w:rPr>
        <w:t xml:space="preserve"> </w:t>
      </w:r>
    </w:p>
    <w:p w14:paraId="525E6DA9" w14:textId="77777777" w:rsidR="00E91F1A" w:rsidRPr="00A4793D" w:rsidRDefault="00E91F1A" w:rsidP="002320F9">
      <w:pPr>
        <w:spacing w:line="240" w:lineRule="auto"/>
        <w:ind w:left="250"/>
        <w:jc w:val="left"/>
        <w:rPr>
          <w:rFonts w:eastAsia="Times New Roman" w:cs="Arial"/>
          <w:b/>
        </w:rPr>
      </w:pPr>
      <w:r w:rsidRPr="00A4793D">
        <w:rPr>
          <w:rFonts w:eastAsia="Times New Roman" w:cs="Arial"/>
          <w:b/>
        </w:rPr>
        <w:t>Wymiar 1 – zakres interwencji</w:t>
      </w:r>
    </w:p>
    <w:tbl>
      <w:tblPr>
        <w:tblStyle w:val="Tabela-Siatka"/>
        <w:tblW w:w="9497"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39"/>
        <w:gridCol w:w="1581"/>
      </w:tblGrid>
      <w:tr w:rsidR="00AD1430" w:rsidRPr="00825374" w14:paraId="0B4014B4" w14:textId="77777777" w:rsidTr="00724313">
        <w:tc>
          <w:tcPr>
            <w:tcW w:w="1057" w:type="dxa"/>
          </w:tcPr>
          <w:p w14:paraId="2AA20C30" w14:textId="77777777" w:rsidR="00B80471" w:rsidRPr="00825374" w:rsidRDefault="00B80471" w:rsidP="002320F9">
            <w:pPr>
              <w:rPr>
                <w:rFonts w:eastAsia="Times New Roman" w:cs="Arial"/>
                <w:sz w:val="16"/>
                <w:szCs w:val="16"/>
              </w:rPr>
            </w:pPr>
            <w:r w:rsidRPr="00825374">
              <w:rPr>
                <w:rFonts w:eastAsiaTheme="minorHAnsi" w:cs="Arial"/>
                <w:sz w:val="16"/>
                <w:szCs w:val="16"/>
              </w:rPr>
              <w:t>Nr priorytetu</w:t>
            </w:r>
          </w:p>
        </w:tc>
        <w:tc>
          <w:tcPr>
            <w:tcW w:w="956" w:type="dxa"/>
          </w:tcPr>
          <w:p w14:paraId="25BA5333" w14:textId="77777777" w:rsidR="00B80471" w:rsidRPr="00825374" w:rsidRDefault="00B80471" w:rsidP="002320F9">
            <w:pPr>
              <w:rPr>
                <w:rFonts w:eastAsia="Times New Roman" w:cs="Arial"/>
                <w:sz w:val="16"/>
                <w:szCs w:val="16"/>
              </w:rPr>
            </w:pPr>
            <w:r w:rsidRPr="00825374">
              <w:rPr>
                <w:rFonts w:eastAsiaTheme="minorHAnsi" w:cs="Arial"/>
                <w:sz w:val="16"/>
                <w:szCs w:val="16"/>
              </w:rPr>
              <w:t>Fundusz</w:t>
            </w:r>
          </w:p>
        </w:tc>
        <w:tc>
          <w:tcPr>
            <w:tcW w:w="1047" w:type="dxa"/>
          </w:tcPr>
          <w:p w14:paraId="7816831F" w14:textId="77777777" w:rsidR="00B80471" w:rsidRPr="00825374" w:rsidRDefault="00B80471" w:rsidP="002320F9">
            <w:pPr>
              <w:rPr>
                <w:rFonts w:eastAsia="Times New Roman" w:cs="Arial"/>
                <w:sz w:val="16"/>
                <w:szCs w:val="16"/>
              </w:rPr>
            </w:pPr>
            <w:r w:rsidRPr="00825374">
              <w:rPr>
                <w:rFonts w:eastAsiaTheme="minorHAnsi" w:cs="Arial"/>
                <w:sz w:val="16"/>
                <w:szCs w:val="16"/>
              </w:rPr>
              <w:t>Kategoria regionu</w:t>
            </w:r>
          </w:p>
        </w:tc>
        <w:tc>
          <w:tcPr>
            <w:tcW w:w="1317" w:type="dxa"/>
          </w:tcPr>
          <w:p w14:paraId="12B133ED" w14:textId="77777777" w:rsidR="00B80471" w:rsidRPr="00825374" w:rsidRDefault="00B80471" w:rsidP="002320F9">
            <w:pPr>
              <w:rPr>
                <w:rFonts w:eastAsia="Times New Roman" w:cs="Arial"/>
                <w:sz w:val="16"/>
                <w:szCs w:val="16"/>
              </w:rPr>
            </w:pPr>
            <w:r w:rsidRPr="00825374">
              <w:rPr>
                <w:rFonts w:eastAsiaTheme="minorHAnsi" w:cs="Arial"/>
                <w:sz w:val="16"/>
                <w:szCs w:val="16"/>
              </w:rPr>
              <w:t>Cel szczegółowy</w:t>
            </w:r>
          </w:p>
        </w:tc>
        <w:tc>
          <w:tcPr>
            <w:tcW w:w="3539" w:type="dxa"/>
          </w:tcPr>
          <w:p w14:paraId="3321C1B9" w14:textId="77777777" w:rsidR="00B80471" w:rsidRPr="00825374" w:rsidRDefault="00B80471" w:rsidP="002320F9">
            <w:pPr>
              <w:rPr>
                <w:rFonts w:eastAsia="Times New Roman" w:cs="Arial"/>
                <w:sz w:val="16"/>
                <w:szCs w:val="16"/>
              </w:rPr>
            </w:pPr>
            <w:r w:rsidRPr="00825374">
              <w:rPr>
                <w:rFonts w:eastAsiaTheme="minorHAnsi" w:cs="Arial"/>
                <w:sz w:val="16"/>
                <w:szCs w:val="16"/>
              </w:rPr>
              <w:t xml:space="preserve">Kod </w:t>
            </w:r>
          </w:p>
        </w:tc>
        <w:tc>
          <w:tcPr>
            <w:tcW w:w="1581" w:type="dxa"/>
          </w:tcPr>
          <w:p w14:paraId="311199A5" w14:textId="77777777" w:rsidR="00B80471" w:rsidRPr="00825374" w:rsidRDefault="00B80471" w:rsidP="002320F9">
            <w:pPr>
              <w:rPr>
                <w:rFonts w:eastAsiaTheme="minorHAnsi" w:cs="Arial"/>
                <w:sz w:val="16"/>
                <w:szCs w:val="16"/>
              </w:rPr>
            </w:pPr>
            <w:r w:rsidRPr="00825374">
              <w:rPr>
                <w:rFonts w:eastAsiaTheme="minorHAnsi" w:cs="Arial"/>
                <w:sz w:val="16"/>
                <w:szCs w:val="16"/>
              </w:rPr>
              <w:t>Kwota (w EUR)</w:t>
            </w:r>
          </w:p>
        </w:tc>
      </w:tr>
      <w:tr w:rsidR="00AD1430" w:rsidRPr="00825374" w14:paraId="6A65F629" w14:textId="77777777" w:rsidTr="00724313">
        <w:tc>
          <w:tcPr>
            <w:tcW w:w="1057" w:type="dxa"/>
          </w:tcPr>
          <w:p w14:paraId="3466F4FD" w14:textId="256670D1" w:rsidR="002C00AA" w:rsidRPr="00825374" w:rsidRDefault="002C00AA" w:rsidP="002C00AA">
            <w:pPr>
              <w:rPr>
                <w:rFonts w:eastAsia="Times New Roman" w:cs="Arial"/>
                <w:sz w:val="16"/>
                <w:szCs w:val="16"/>
              </w:rPr>
            </w:pPr>
            <w:r w:rsidRPr="00825374">
              <w:rPr>
                <w:rFonts w:eastAsia="Times New Roman" w:cs="Arial"/>
                <w:sz w:val="16"/>
                <w:szCs w:val="16"/>
              </w:rPr>
              <w:t>X</w:t>
            </w:r>
          </w:p>
        </w:tc>
        <w:tc>
          <w:tcPr>
            <w:tcW w:w="956" w:type="dxa"/>
          </w:tcPr>
          <w:p w14:paraId="6CD15F34" w14:textId="77777777" w:rsidR="002C00AA" w:rsidRPr="00825374" w:rsidRDefault="002C00AA" w:rsidP="002C00AA">
            <w:pPr>
              <w:rPr>
                <w:rFonts w:eastAsia="Times New Roman" w:cs="Arial"/>
                <w:sz w:val="16"/>
                <w:szCs w:val="16"/>
              </w:rPr>
            </w:pPr>
            <w:r w:rsidRPr="00825374">
              <w:rPr>
                <w:rFonts w:eastAsia="Times New Roman" w:cs="Arial"/>
                <w:sz w:val="16"/>
                <w:szCs w:val="16"/>
              </w:rPr>
              <w:t>EFS+</w:t>
            </w:r>
          </w:p>
        </w:tc>
        <w:tc>
          <w:tcPr>
            <w:tcW w:w="1047" w:type="dxa"/>
          </w:tcPr>
          <w:p w14:paraId="373E512A" w14:textId="77777777" w:rsidR="002C00AA" w:rsidRPr="00825374" w:rsidRDefault="002C00AA" w:rsidP="002C00AA">
            <w:pPr>
              <w:rPr>
                <w:rFonts w:eastAsia="Times New Roman" w:cs="Arial"/>
                <w:sz w:val="16"/>
                <w:szCs w:val="16"/>
              </w:rPr>
            </w:pPr>
            <w:r w:rsidRPr="00825374">
              <w:rPr>
                <w:rFonts w:eastAsia="Times New Roman" w:cs="Arial"/>
                <w:sz w:val="16"/>
                <w:szCs w:val="16"/>
              </w:rPr>
              <w:t>Słabiej rozwinięte</w:t>
            </w:r>
          </w:p>
        </w:tc>
        <w:tc>
          <w:tcPr>
            <w:tcW w:w="1317" w:type="dxa"/>
          </w:tcPr>
          <w:p w14:paraId="6CBC9B16" w14:textId="0EF38600" w:rsidR="002C00AA" w:rsidRPr="00825374" w:rsidRDefault="002C00AA" w:rsidP="002C00AA">
            <w:pPr>
              <w:rPr>
                <w:rFonts w:eastAsia="Times New Roman" w:cs="Arial"/>
                <w:sz w:val="16"/>
                <w:szCs w:val="16"/>
              </w:rPr>
            </w:pPr>
            <w:r w:rsidRPr="00825374">
              <w:rPr>
                <w:rFonts w:eastAsia="Times New Roman" w:cs="Arial"/>
                <w:sz w:val="16"/>
                <w:szCs w:val="16"/>
              </w:rPr>
              <w:t>4f)</w:t>
            </w:r>
          </w:p>
        </w:tc>
        <w:tc>
          <w:tcPr>
            <w:tcW w:w="3539" w:type="dxa"/>
          </w:tcPr>
          <w:p w14:paraId="1A968B3D" w14:textId="5798ED53" w:rsidR="002C00AA" w:rsidRPr="00825374" w:rsidRDefault="002C00AA" w:rsidP="002C00AA">
            <w:pPr>
              <w:rPr>
                <w:rFonts w:eastAsia="Times New Roman" w:cs="Arial"/>
                <w:sz w:val="16"/>
                <w:szCs w:val="16"/>
              </w:rPr>
            </w:pPr>
            <w:r w:rsidRPr="00825374">
              <w:rPr>
                <w:rFonts w:eastAsia="Times New Roman" w:cs="Arial"/>
                <w:sz w:val="16"/>
                <w:szCs w:val="16"/>
              </w:rPr>
              <w:t>148 Wsparcie na rzecz wczesnej edukacji i opieki nad dzieckiem (z wyłączeniem infrastruktury)</w:t>
            </w:r>
          </w:p>
        </w:tc>
        <w:tc>
          <w:tcPr>
            <w:tcW w:w="1581" w:type="dxa"/>
          </w:tcPr>
          <w:p w14:paraId="1C685A89" w14:textId="67F97B69" w:rsidR="002C00AA" w:rsidRPr="00825374" w:rsidRDefault="002C00AA" w:rsidP="002C00AA">
            <w:pPr>
              <w:rPr>
                <w:rFonts w:cs="Arial"/>
                <w:sz w:val="16"/>
                <w:szCs w:val="16"/>
              </w:rPr>
            </w:pPr>
            <w:r w:rsidRPr="00825374">
              <w:rPr>
                <w:rFonts w:cs="Arial"/>
                <w:sz w:val="16"/>
                <w:szCs w:val="16"/>
              </w:rPr>
              <w:t>26 </w:t>
            </w:r>
            <w:r w:rsidR="00ED5726">
              <w:rPr>
                <w:rFonts w:cs="Arial"/>
                <w:sz w:val="16"/>
                <w:szCs w:val="16"/>
              </w:rPr>
              <w:t>0</w:t>
            </w:r>
            <w:r w:rsidRPr="00825374">
              <w:rPr>
                <w:rFonts w:cs="Arial"/>
                <w:sz w:val="16"/>
                <w:szCs w:val="16"/>
              </w:rPr>
              <w:t>63 750</w:t>
            </w:r>
          </w:p>
        </w:tc>
      </w:tr>
      <w:tr w:rsidR="004F400B" w:rsidRPr="00825374" w14:paraId="234C766D" w14:textId="77777777" w:rsidTr="00724313">
        <w:tc>
          <w:tcPr>
            <w:tcW w:w="1057" w:type="dxa"/>
          </w:tcPr>
          <w:p w14:paraId="64A16C2B" w14:textId="136F2650" w:rsidR="004F400B" w:rsidRPr="00825374" w:rsidRDefault="004F400B" w:rsidP="004F400B">
            <w:pPr>
              <w:rPr>
                <w:rFonts w:eastAsia="Times New Roman" w:cs="Arial"/>
                <w:sz w:val="16"/>
                <w:szCs w:val="16"/>
              </w:rPr>
            </w:pPr>
            <w:r w:rsidRPr="00825374">
              <w:rPr>
                <w:rFonts w:eastAsia="Times New Roman" w:cs="Arial"/>
                <w:sz w:val="16"/>
                <w:szCs w:val="16"/>
              </w:rPr>
              <w:t>X</w:t>
            </w:r>
          </w:p>
        </w:tc>
        <w:tc>
          <w:tcPr>
            <w:tcW w:w="956" w:type="dxa"/>
          </w:tcPr>
          <w:p w14:paraId="1FBF8F54" w14:textId="77777777" w:rsidR="004F400B" w:rsidRPr="00825374" w:rsidRDefault="004F400B" w:rsidP="004F400B">
            <w:pPr>
              <w:rPr>
                <w:rFonts w:eastAsia="Times New Roman" w:cs="Arial"/>
                <w:sz w:val="16"/>
                <w:szCs w:val="16"/>
              </w:rPr>
            </w:pPr>
            <w:r w:rsidRPr="00825374">
              <w:rPr>
                <w:rFonts w:eastAsia="Times New Roman" w:cs="Arial"/>
                <w:sz w:val="16"/>
                <w:szCs w:val="16"/>
              </w:rPr>
              <w:t>EFS+</w:t>
            </w:r>
          </w:p>
        </w:tc>
        <w:tc>
          <w:tcPr>
            <w:tcW w:w="1047" w:type="dxa"/>
          </w:tcPr>
          <w:p w14:paraId="12EA5DF6" w14:textId="77777777" w:rsidR="004F400B" w:rsidRPr="00825374" w:rsidRDefault="004F400B" w:rsidP="004F400B">
            <w:pPr>
              <w:rPr>
                <w:rFonts w:eastAsia="Times New Roman" w:cs="Arial"/>
                <w:sz w:val="16"/>
                <w:szCs w:val="16"/>
              </w:rPr>
            </w:pPr>
            <w:r w:rsidRPr="00825374">
              <w:rPr>
                <w:rFonts w:eastAsia="Times New Roman" w:cs="Arial"/>
                <w:sz w:val="16"/>
                <w:szCs w:val="16"/>
              </w:rPr>
              <w:t>Słabiej rozwinięte</w:t>
            </w:r>
          </w:p>
        </w:tc>
        <w:tc>
          <w:tcPr>
            <w:tcW w:w="1317" w:type="dxa"/>
          </w:tcPr>
          <w:p w14:paraId="4423750B" w14:textId="54E5DAAB" w:rsidR="004F400B" w:rsidRPr="00825374" w:rsidRDefault="004F400B" w:rsidP="004F400B">
            <w:pPr>
              <w:rPr>
                <w:rFonts w:eastAsia="Times New Roman" w:cs="Arial"/>
                <w:sz w:val="16"/>
                <w:szCs w:val="16"/>
              </w:rPr>
            </w:pPr>
            <w:r w:rsidRPr="00825374">
              <w:rPr>
                <w:rFonts w:eastAsia="Times New Roman" w:cs="Arial"/>
                <w:sz w:val="16"/>
                <w:szCs w:val="16"/>
              </w:rPr>
              <w:t>4f)</w:t>
            </w:r>
          </w:p>
        </w:tc>
        <w:tc>
          <w:tcPr>
            <w:tcW w:w="3539" w:type="dxa"/>
          </w:tcPr>
          <w:p w14:paraId="1F4DF633" w14:textId="20D56EE9" w:rsidR="004F400B" w:rsidRPr="00825374" w:rsidRDefault="004F400B" w:rsidP="004F400B">
            <w:pPr>
              <w:rPr>
                <w:rFonts w:eastAsia="Times New Roman" w:cs="Arial"/>
                <w:sz w:val="16"/>
                <w:szCs w:val="16"/>
              </w:rPr>
            </w:pPr>
            <w:r w:rsidRPr="00825374">
              <w:rPr>
                <w:rFonts w:eastAsia="Times New Roman" w:cs="Arial"/>
                <w:sz w:val="16"/>
                <w:szCs w:val="16"/>
              </w:rPr>
              <w:t>149 Wsparcie na rzecz szkolnictwa podstawowego i średniego (z wyłączeniem infrastruktury)</w:t>
            </w:r>
          </w:p>
        </w:tc>
        <w:tc>
          <w:tcPr>
            <w:tcW w:w="1581" w:type="dxa"/>
          </w:tcPr>
          <w:p w14:paraId="5945BC9D" w14:textId="6E341E0C" w:rsidR="0085135F" w:rsidRDefault="0085135F" w:rsidP="004F400B">
            <w:pPr>
              <w:rPr>
                <w:rFonts w:cs="Arial"/>
                <w:sz w:val="16"/>
                <w:szCs w:val="16"/>
              </w:rPr>
            </w:pPr>
            <w:r w:rsidRPr="0085135F">
              <w:rPr>
                <w:rFonts w:cs="Arial"/>
                <w:sz w:val="16"/>
                <w:szCs w:val="16"/>
              </w:rPr>
              <w:t>80 218</w:t>
            </w:r>
            <w:r>
              <w:rPr>
                <w:rFonts w:cs="Arial"/>
                <w:sz w:val="16"/>
                <w:szCs w:val="16"/>
              </w:rPr>
              <w:t> </w:t>
            </w:r>
            <w:r w:rsidRPr="0085135F">
              <w:rPr>
                <w:rFonts w:cs="Arial"/>
                <w:sz w:val="16"/>
                <w:szCs w:val="16"/>
              </w:rPr>
              <w:t>774</w:t>
            </w:r>
          </w:p>
          <w:p w14:paraId="0CEAB5C8" w14:textId="690061E7" w:rsidR="004F400B" w:rsidRPr="00825374" w:rsidRDefault="004F400B" w:rsidP="004F400B">
            <w:pPr>
              <w:rPr>
                <w:rFonts w:cs="Arial"/>
                <w:sz w:val="16"/>
                <w:szCs w:val="16"/>
              </w:rPr>
            </w:pPr>
          </w:p>
        </w:tc>
      </w:tr>
    </w:tbl>
    <w:p w14:paraId="582E45FD" w14:textId="77777777" w:rsidR="00E91F1A" w:rsidRPr="00A4793D" w:rsidRDefault="00E91F1A" w:rsidP="00183CD5">
      <w:pPr>
        <w:spacing w:before="120" w:line="240" w:lineRule="auto"/>
        <w:ind w:firstLine="284"/>
        <w:rPr>
          <w:rFonts w:eastAsia="Times New Roman" w:cs="Arial"/>
          <w:b/>
        </w:rPr>
      </w:pPr>
      <w:r w:rsidRPr="00A4793D">
        <w:rPr>
          <w:rFonts w:eastAsia="Times New Roman" w:cs="Arial"/>
          <w:b/>
        </w:rPr>
        <w:t xml:space="preserve">Wymiar 2 – </w:t>
      </w:r>
      <w:r w:rsidRPr="00A4793D">
        <w:rPr>
          <w:rFonts w:eastAsia="Times New Roman" w:cs="Arial"/>
          <w:b/>
          <w:lang w:bidi="pl-PL"/>
        </w:rPr>
        <w:t>forma finansowania</w:t>
      </w:r>
    </w:p>
    <w:tbl>
      <w:tblPr>
        <w:tblStyle w:val="Tabela-Siatka"/>
        <w:tblW w:w="9497"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90"/>
        <w:gridCol w:w="874"/>
        <w:gridCol w:w="990"/>
        <w:gridCol w:w="1195"/>
        <w:gridCol w:w="3770"/>
        <w:gridCol w:w="1678"/>
      </w:tblGrid>
      <w:tr w:rsidR="00AD1430" w:rsidRPr="00825374" w14:paraId="622530FF" w14:textId="77777777" w:rsidTr="00690B3F">
        <w:tc>
          <w:tcPr>
            <w:tcW w:w="990" w:type="dxa"/>
          </w:tcPr>
          <w:p w14:paraId="67CA2258"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Nr priorytetu</w:t>
            </w:r>
          </w:p>
        </w:tc>
        <w:tc>
          <w:tcPr>
            <w:tcW w:w="874" w:type="dxa"/>
          </w:tcPr>
          <w:p w14:paraId="50948779"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Fundusz</w:t>
            </w:r>
          </w:p>
        </w:tc>
        <w:tc>
          <w:tcPr>
            <w:tcW w:w="990" w:type="dxa"/>
          </w:tcPr>
          <w:p w14:paraId="6D1E104F"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Kategoria regionu</w:t>
            </w:r>
          </w:p>
        </w:tc>
        <w:tc>
          <w:tcPr>
            <w:tcW w:w="1195" w:type="dxa"/>
          </w:tcPr>
          <w:p w14:paraId="3564A15C"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Cel szczegółowy</w:t>
            </w:r>
          </w:p>
        </w:tc>
        <w:tc>
          <w:tcPr>
            <w:tcW w:w="3770" w:type="dxa"/>
          </w:tcPr>
          <w:p w14:paraId="708F073B"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 xml:space="preserve">Kod </w:t>
            </w:r>
          </w:p>
        </w:tc>
        <w:tc>
          <w:tcPr>
            <w:tcW w:w="1678" w:type="dxa"/>
          </w:tcPr>
          <w:p w14:paraId="3A156735"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Kwota (w EUR)</w:t>
            </w:r>
          </w:p>
        </w:tc>
      </w:tr>
      <w:tr w:rsidR="00690B3F" w:rsidRPr="00825374" w14:paraId="5685169A" w14:textId="77777777" w:rsidTr="00690B3F">
        <w:tc>
          <w:tcPr>
            <w:tcW w:w="990" w:type="dxa"/>
          </w:tcPr>
          <w:p w14:paraId="47D5912F" w14:textId="37424149" w:rsidR="00690B3F" w:rsidRPr="00825374" w:rsidRDefault="00690B3F" w:rsidP="00690B3F">
            <w:pPr>
              <w:rPr>
                <w:rFonts w:eastAsia="Times New Roman" w:cs="Arial"/>
                <w:sz w:val="16"/>
                <w:szCs w:val="16"/>
              </w:rPr>
            </w:pPr>
            <w:r w:rsidRPr="00825374">
              <w:rPr>
                <w:rFonts w:eastAsia="Times New Roman" w:cs="Arial"/>
                <w:sz w:val="16"/>
                <w:szCs w:val="16"/>
              </w:rPr>
              <w:t>X</w:t>
            </w:r>
          </w:p>
        </w:tc>
        <w:tc>
          <w:tcPr>
            <w:tcW w:w="874" w:type="dxa"/>
          </w:tcPr>
          <w:p w14:paraId="672F9D27" w14:textId="77777777" w:rsidR="00690B3F" w:rsidRPr="00825374" w:rsidRDefault="00690B3F" w:rsidP="00690B3F">
            <w:pPr>
              <w:rPr>
                <w:rFonts w:eastAsia="Times New Roman" w:cs="Arial"/>
                <w:sz w:val="16"/>
                <w:szCs w:val="16"/>
              </w:rPr>
            </w:pPr>
            <w:r w:rsidRPr="00825374">
              <w:rPr>
                <w:rFonts w:eastAsia="Times New Roman" w:cs="Arial"/>
                <w:sz w:val="16"/>
                <w:szCs w:val="16"/>
              </w:rPr>
              <w:t>EFS+</w:t>
            </w:r>
          </w:p>
        </w:tc>
        <w:tc>
          <w:tcPr>
            <w:tcW w:w="990" w:type="dxa"/>
          </w:tcPr>
          <w:p w14:paraId="28ACBC48" w14:textId="77777777" w:rsidR="00690B3F" w:rsidRPr="00825374" w:rsidRDefault="00690B3F" w:rsidP="00690B3F">
            <w:pPr>
              <w:rPr>
                <w:rFonts w:eastAsia="Times New Roman" w:cs="Arial"/>
                <w:sz w:val="16"/>
                <w:szCs w:val="16"/>
              </w:rPr>
            </w:pPr>
            <w:r w:rsidRPr="00825374">
              <w:rPr>
                <w:rFonts w:eastAsia="Times New Roman" w:cs="Arial"/>
                <w:sz w:val="16"/>
                <w:szCs w:val="16"/>
              </w:rPr>
              <w:t>Słabiej rozwinięte</w:t>
            </w:r>
          </w:p>
        </w:tc>
        <w:tc>
          <w:tcPr>
            <w:tcW w:w="1195" w:type="dxa"/>
          </w:tcPr>
          <w:p w14:paraId="05BFEB34" w14:textId="31350F64" w:rsidR="00690B3F" w:rsidRPr="00825374" w:rsidRDefault="00690B3F" w:rsidP="00690B3F">
            <w:pPr>
              <w:rPr>
                <w:rFonts w:eastAsia="Times New Roman" w:cs="Arial"/>
                <w:sz w:val="16"/>
                <w:szCs w:val="16"/>
              </w:rPr>
            </w:pPr>
            <w:r w:rsidRPr="00825374">
              <w:rPr>
                <w:rFonts w:eastAsia="Times New Roman" w:cs="Arial"/>
                <w:sz w:val="16"/>
                <w:szCs w:val="16"/>
              </w:rPr>
              <w:t>4f)</w:t>
            </w:r>
          </w:p>
        </w:tc>
        <w:tc>
          <w:tcPr>
            <w:tcW w:w="3770" w:type="dxa"/>
          </w:tcPr>
          <w:p w14:paraId="2EAEE396" w14:textId="77777777" w:rsidR="00690B3F" w:rsidRPr="00825374" w:rsidRDefault="00690B3F" w:rsidP="00690B3F">
            <w:pPr>
              <w:rPr>
                <w:rFonts w:eastAsia="Times New Roman" w:cs="Arial"/>
                <w:sz w:val="16"/>
                <w:szCs w:val="16"/>
              </w:rPr>
            </w:pPr>
            <w:r w:rsidRPr="00825374">
              <w:rPr>
                <w:rFonts w:eastAsia="Times New Roman" w:cs="Arial"/>
                <w:sz w:val="16"/>
                <w:szCs w:val="16"/>
              </w:rPr>
              <w:t>01 Dotacja</w:t>
            </w:r>
          </w:p>
        </w:tc>
        <w:tc>
          <w:tcPr>
            <w:tcW w:w="1678" w:type="dxa"/>
          </w:tcPr>
          <w:p w14:paraId="2304A644" w14:textId="52901478" w:rsidR="005E4794" w:rsidRDefault="005E4794" w:rsidP="00690B3F">
            <w:pPr>
              <w:rPr>
                <w:rFonts w:cs="Arial"/>
                <w:sz w:val="16"/>
                <w:szCs w:val="16"/>
              </w:rPr>
            </w:pPr>
            <w:r w:rsidRPr="005E4794">
              <w:rPr>
                <w:rFonts w:cs="Arial"/>
                <w:sz w:val="16"/>
                <w:szCs w:val="16"/>
              </w:rPr>
              <w:t>106 282</w:t>
            </w:r>
            <w:r>
              <w:rPr>
                <w:rFonts w:cs="Arial"/>
                <w:sz w:val="16"/>
                <w:szCs w:val="16"/>
              </w:rPr>
              <w:t> </w:t>
            </w:r>
            <w:r w:rsidRPr="005E4794">
              <w:rPr>
                <w:rFonts w:cs="Arial"/>
                <w:sz w:val="16"/>
                <w:szCs w:val="16"/>
              </w:rPr>
              <w:t>524</w:t>
            </w:r>
          </w:p>
          <w:p w14:paraId="065DC617" w14:textId="4EB8D74C" w:rsidR="00690B3F" w:rsidRPr="00825374" w:rsidRDefault="00690B3F" w:rsidP="00690B3F">
            <w:pPr>
              <w:rPr>
                <w:rFonts w:eastAsia="Times New Roman" w:cs="Arial"/>
                <w:sz w:val="16"/>
                <w:szCs w:val="16"/>
              </w:rPr>
            </w:pPr>
          </w:p>
        </w:tc>
      </w:tr>
    </w:tbl>
    <w:p w14:paraId="35BFE193" w14:textId="77777777" w:rsidR="00E91F1A" w:rsidRPr="00A4793D" w:rsidRDefault="00E91F1A" w:rsidP="00183CD5">
      <w:pPr>
        <w:spacing w:before="120" w:line="240" w:lineRule="auto"/>
        <w:ind w:left="249"/>
        <w:jc w:val="left"/>
        <w:rPr>
          <w:rFonts w:eastAsia="Times New Roman" w:cs="Arial"/>
          <w:b/>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
        <w:tblW w:w="9497"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86"/>
        <w:gridCol w:w="1634"/>
      </w:tblGrid>
      <w:tr w:rsidR="00AD1430" w:rsidRPr="00825374" w14:paraId="5EEF796D" w14:textId="77777777" w:rsidTr="008B3D20">
        <w:trPr>
          <w:tblHeader/>
        </w:trPr>
        <w:tc>
          <w:tcPr>
            <w:tcW w:w="1057" w:type="dxa"/>
          </w:tcPr>
          <w:p w14:paraId="2053533F"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Nr priorytetu</w:t>
            </w:r>
          </w:p>
        </w:tc>
        <w:tc>
          <w:tcPr>
            <w:tcW w:w="956" w:type="dxa"/>
          </w:tcPr>
          <w:p w14:paraId="37AD68BC"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Fundusz</w:t>
            </w:r>
          </w:p>
        </w:tc>
        <w:tc>
          <w:tcPr>
            <w:tcW w:w="1047" w:type="dxa"/>
          </w:tcPr>
          <w:p w14:paraId="1297CDC4"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Kategoria regionu</w:t>
            </w:r>
          </w:p>
        </w:tc>
        <w:tc>
          <w:tcPr>
            <w:tcW w:w="1317" w:type="dxa"/>
          </w:tcPr>
          <w:p w14:paraId="64BD8708"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Cel szczegółowy</w:t>
            </w:r>
          </w:p>
        </w:tc>
        <w:tc>
          <w:tcPr>
            <w:tcW w:w="3486" w:type="dxa"/>
          </w:tcPr>
          <w:p w14:paraId="55F22BE6"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 xml:space="preserve">Kod </w:t>
            </w:r>
          </w:p>
        </w:tc>
        <w:tc>
          <w:tcPr>
            <w:tcW w:w="1634" w:type="dxa"/>
          </w:tcPr>
          <w:p w14:paraId="468B0945"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Kwota (w EUR)</w:t>
            </w:r>
          </w:p>
        </w:tc>
      </w:tr>
      <w:tr w:rsidR="00AD1430" w:rsidRPr="00825374" w14:paraId="5BFC02CA" w14:textId="77777777" w:rsidTr="00724313">
        <w:tc>
          <w:tcPr>
            <w:tcW w:w="1057" w:type="dxa"/>
          </w:tcPr>
          <w:p w14:paraId="3C74EFA5" w14:textId="2C08F7C3" w:rsidR="00BE6258" w:rsidRPr="00825374" w:rsidRDefault="6E5F46ED" w:rsidP="002320F9">
            <w:pPr>
              <w:rPr>
                <w:rFonts w:eastAsia="Times New Roman" w:cs="Arial"/>
                <w:sz w:val="16"/>
                <w:szCs w:val="16"/>
              </w:rPr>
            </w:pPr>
            <w:r w:rsidRPr="00825374">
              <w:rPr>
                <w:rFonts w:eastAsia="Times New Roman" w:cs="Arial"/>
                <w:sz w:val="16"/>
                <w:szCs w:val="16"/>
              </w:rPr>
              <w:t>X</w:t>
            </w:r>
          </w:p>
        </w:tc>
        <w:tc>
          <w:tcPr>
            <w:tcW w:w="956" w:type="dxa"/>
          </w:tcPr>
          <w:p w14:paraId="6D1A4FDA" w14:textId="77777777" w:rsidR="00BE6258" w:rsidRPr="00825374" w:rsidRDefault="00BE6258" w:rsidP="002320F9">
            <w:pPr>
              <w:rPr>
                <w:rFonts w:eastAsia="Times New Roman" w:cs="Arial"/>
                <w:sz w:val="16"/>
                <w:szCs w:val="16"/>
              </w:rPr>
            </w:pPr>
            <w:r w:rsidRPr="00825374">
              <w:rPr>
                <w:rFonts w:eastAsia="Times New Roman" w:cs="Arial"/>
                <w:sz w:val="16"/>
                <w:szCs w:val="16"/>
              </w:rPr>
              <w:t>EFS+</w:t>
            </w:r>
          </w:p>
        </w:tc>
        <w:tc>
          <w:tcPr>
            <w:tcW w:w="1047" w:type="dxa"/>
          </w:tcPr>
          <w:p w14:paraId="25763FE7" w14:textId="77777777" w:rsidR="00BE6258" w:rsidRPr="00825374" w:rsidRDefault="00BE6258" w:rsidP="002320F9">
            <w:pPr>
              <w:rPr>
                <w:rFonts w:eastAsia="Times New Roman" w:cs="Arial"/>
                <w:sz w:val="16"/>
                <w:szCs w:val="16"/>
              </w:rPr>
            </w:pPr>
            <w:r w:rsidRPr="00825374">
              <w:rPr>
                <w:rFonts w:eastAsia="Times New Roman" w:cs="Arial"/>
                <w:sz w:val="16"/>
                <w:szCs w:val="16"/>
              </w:rPr>
              <w:t>Słabiej rozwinięte</w:t>
            </w:r>
          </w:p>
        </w:tc>
        <w:tc>
          <w:tcPr>
            <w:tcW w:w="1317" w:type="dxa"/>
          </w:tcPr>
          <w:p w14:paraId="447E555D" w14:textId="12FB0777" w:rsidR="00BE6258" w:rsidRPr="00825374" w:rsidRDefault="00BE6258" w:rsidP="002320F9">
            <w:pPr>
              <w:rPr>
                <w:rFonts w:eastAsia="Times New Roman" w:cs="Arial"/>
                <w:sz w:val="16"/>
                <w:szCs w:val="16"/>
              </w:rPr>
            </w:pPr>
            <w:r w:rsidRPr="00825374">
              <w:rPr>
                <w:rFonts w:eastAsia="Times New Roman" w:cs="Arial"/>
                <w:sz w:val="16"/>
                <w:szCs w:val="16"/>
              </w:rPr>
              <w:t>4f)</w:t>
            </w:r>
          </w:p>
        </w:tc>
        <w:tc>
          <w:tcPr>
            <w:tcW w:w="3486" w:type="dxa"/>
          </w:tcPr>
          <w:p w14:paraId="3D9D9F76" w14:textId="78866644" w:rsidR="00BE6258" w:rsidRPr="00825374" w:rsidRDefault="00BE6258" w:rsidP="002320F9">
            <w:pPr>
              <w:rPr>
                <w:rFonts w:eastAsia="Times New Roman" w:cs="Arial"/>
                <w:sz w:val="16"/>
                <w:szCs w:val="16"/>
              </w:rPr>
            </w:pPr>
            <w:r w:rsidRPr="00825374">
              <w:rPr>
                <w:rFonts w:cs="Arial"/>
                <w:sz w:val="16"/>
                <w:szCs w:val="16"/>
              </w:rPr>
              <w:t>03 Miejskie obszary funkcjonalne</w:t>
            </w:r>
          </w:p>
        </w:tc>
        <w:tc>
          <w:tcPr>
            <w:tcW w:w="1634" w:type="dxa"/>
          </w:tcPr>
          <w:p w14:paraId="62FB4111" w14:textId="33C34FF9" w:rsidR="00BE6258" w:rsidRPr="00825374" w:rsidRDefault="00D950B2" w:rsidP="002320F9">
            <w:pPr>
              <w:rPr>
                <w:rFonts w:cs="Arial"/>
                <w:sz w:val="16"/>
                <w:szCs w:val="16"/>
              </w:rPr>
            </w:pPr>
            <w:r w:rsidRPr="00825374">
              <w:rPr>
                <w:rFonts w:cs="Arial"/>
                <w:sz w:val="16"/>
                <w:szCs w:val="16"/>
              </w:rPr>
              <w:t>15 505 000</w:t>
            </w:r>
          </w:p>
        </w:tc>
      </w:tr>
      <w:tr w:rsidR="00AD1430" w:rsidRPr="00825374" w14:paraId="08858857" w14:textId="77777777" w:rsidTr="00724313">
        <w:tc>
          <w:tcPr>
            <w:tcW w:w="1057" w:type="dxa"/>
          </w:tcPr>
          <w:p w14:paraId="174BD830" w14:textId="497CAAC2" w:rsidR="00890AA7" w:rsidRPr="00825374" w:rsidRDefault="00890AA7" w:rsidP="002320F9">
            <w:pPr>
              <w:rPr>
                <w:rFonts w:eastAsia="Times New Roman" w:cs="Arial"/>
                <w:sz w:val="16"/>
                <w:szCs w:val="16"/>
              </w:rPr>
            </w:pPr>
            <w:r w:rsidRPr="00825374">
              <w:rPr>
                <w:rFonts w:eastAsia="Times New Roman" w:cs="Arial"/>
                <w:sz w:val="16"/>
                <w:szCs w:val="16"/>
              </w:rPr>
              <w:t>X</w:t>
            </w:r>
          </w:p>
        </w:tc>
        <w:tc>
          <w:tcPr>
            <w:tcW w:w="956" w:type="dxa"/>
          </w:tcPr>
          <w:p w14:paraId="53B16D2C" w14:textId="4EAFC265" w:rsidR="00890AA7" w:rsidRPr="00825374" w:rsidRDefault="00890AA7" w:rsidP="002320F9">
            <w:pPr>
              <w:rPr>
                <w:rFonts w:eastAsia="Times New Roman" w:cs="Arial"/>
                <w:sz w:val="16"/>
                <w:szCs w:val="16"/>
              </w:rPr>
            </w:pPr>
            <w:r w:rsidRPr="00825374">
              <w:rPr>
                <w:rFonts w:eastAsia="Times New Roman" w:cs="Arial"/>
                <w:sz w:val="16"/>
                <w:szCs w:val="16"/>
              </w:rPr>
              <w:t>EFS+</w:t>
            </w:r>
          </w:p>
        </w:tc>
        <w:tc>
          <w:tcPr>
            <w:tcW w:w="1047" w:type="dxa"/>
          </w:tcPr>
          <w:p w14:paraId="58B6129D" w14:textId="47C18870" w:rsidR="00890AA7" w:rsidRPr="00825374" w:rsidRDefault="00890AA7" w:rsidP="002320F9">
            <w:pPr>
              <w:rPr>
                <w:rFonts w:eastAsia="Times New Roman" w:cs="Arial"/>
                <w:sz w:val="16"/>
                <w:szCs w:val="16"/>
              </w:rPr>
            </w:pPr>
            <w:r w:rsidRPr="00825374">
              <w:rPr>
                <w:rFonts w:eastAsia="Times New Roman" w:cs="Arial"/>
                <w:sz w:val="16"/>
                <w:szCs w:val="16"/>
              </w:rPr>
              <w:t>Słabiej rozwinięte</w:t>
            </w:r>
          </w:p>
        </w:tc>
        <w:tc>
          <w:tcPr>
            <w:tcW w:w="1317" w:type="dxa"/>
          </w:tcPr>
          <w:p w14:paraId="5BF504DF" w14:textId="70FDC092" w:rsidR="00890AA7" w:rsidRPr="00825374" w:rsidRDefault="00890AA7" w:rsidP="002320F9">
            <w:pPr>
              <w:rPr>
                <w:rFonts w:eastAsia="Times New Roman" w:cs="Arial"/>
                <w:sz w:val="16"/>
                <w:szCs w:val="16"/>
              </w:rPr>
            </w:pPr>
            <w:r w:rsidRPr="00825374">
              <w:rPr>
                <w:rFonts w:eastAsia="Times New Roman" w:cs="Arial"/>
                <w:sz w:val="16"/>
                <w:szCs w:val="16"/>
              </w:rPr>
              <w:t>4f)</w:t>
            </w:r>
          </w:p>
        </w:tc>
        <w:tc>
          <w:tcPr>
            <w:tcW w:w="3486" w:type="dxa"/>
          </w:tcPr>
          <w:p w14:paraId="61C8D82B" w14:textId="07EC06E1" w:rsidR="00890AA7" w:rsidRPr="00825374" w:rsidRDefault="00890AA7" w:rsidP="002320F9">
            <w:pPr>
              <w:rPr>
                <w:rFonts w:cs="Arial"/>
                <w:sz w:val="16"/>
                <w:szCs w:val="16"/>
              </w:rPr>
            </w:pPr>
            <w:r w:rsidRPr="00825374">
              <w:rPr>
                <w:rFonts w:cs="Arial"/>
                <w:sz w:val="16"/>
                <w:szCs w:val="16"/>
              </w:rPr>
              <w:t>28 Obszary wiejskie</w:t>
            </w:r>
          </w:p>
        </w:tc>
        <w:tc>
          <w:tcPr>
            <w:tcW w:w="1634" w:type="dxa"/>
          </w:tcPr>
          <w:p w14:paraId="7119DECE" w14:textId="5BEC96F6" w:rsidR="00890AA7" w:rsidRPr="00825374" w:rsidRDefault="00890AA7" w:rsidP="002320F9">
            <w:pPr>
              <w:rPr>
                <w:rFonts w:cs="Arial"/>
                <w:sz w:val="16"/>
                <w:szCs w:val="16"/>
              </w:rPr>
            </w:pPr>
            <w:r w:rsidRPr="00825374">
              <w:rPr>
                <w:rFonts w:cs="Arial"/>
                <w:sz w:val="16"/>
                <w:szCs w:val="16"/>
              </w:rPr>
              <w:t>4 650 000</w:t>
            </w:r>
          </w:p>
        </w:tc>
      </w:tr>
      <w:tr w:rsidR="00F47E30" w:rsidRPr="00825374" w14:paraId="7C9D50B3" w14:textId="77777777" w:rsidTr="00724313">
        <w:tc>
          <w:tcPr>
            <w:tcW w:w="1057" w:type="dxa"/>
          </w:tcPr>
          <w:p w14:paraId="6E03E283" w14:textId="6F15CAE7" w:rsidR="00F47E30" w:rsidRPr="00825374" w:rsidRDefault="00F47E30" w:rsidP="00F47E30">
            <w:pPr>
              <w:rPr>
                <w:rFonts w:eastAsia="Times New Roman" w:cs="Arial"/>
                <w:sz w:val="16"/>
                <w:szCs w:val="16"/>
              </w:rPr>
            </w:pPr>
            <w:r w:rsidRPr="00825374">
              <w:rPr>
                <w:rFonts w:eastAsia="Times New Roman" w:cs="Arial"/>
                <w:sz w:val="16"/>
                <w:szCs w:val="16"/>
              </w:rPr>
              <w:t>X</w:t>
            </w:r>
          </w:p>
        </w:tc>
        <w:tc>
          <w:tcPr>
            <w:tcW w:w="956" w:type="dxa"/>
          </w:tcPr>
          <w:p w14:paraId="2615A158" w14:textId="77777777" w:rsidR="00F47E30" w:rsidRPr="00825374" w:rsidRDefault="00F47E30" w:rsidP="00F47E30">
            <w:pPr>
              <w:rPr>
                <w:rFonts w:eastAsia="Times New Roman" w:cs="Arial"/>
                <w:sz w:val="16"/>
                <w:szCs w:val="16"/>
              </w:rPr>
            </w:pPr>
            <w:r w:rsidRPr="00825374">
              <w:rPr>
                <w:rFonts w:eastAsia="Times New Roman" w:cs="Arial"/>
                <w:sz w:val="16"/>
                <w:szCs w:val="16"/>
              </w:rPr>
              <w:t>EFS+</w:t>
            </w:r>
          </w:p>
        </w:tc>
        <w:tc>
          <w:tcPr>
            <w:tcW w:w="1047" w:type="dxa"/>
          </w:tcPr>
          <w:p w14:paraId="26DB7A39" w14:textId="77777777" w:rsidR="00F47E30" w:rsidRPr="00825374" w:rsidRDefault="00F47E30" w:rsidP="00F47E30">
            <w:pPr>
              <w:rPr>
                <w:rFonts w:eastAsia="Times New Roman" w:cs="Arial"/>
                <w:sz w:val="16"/>
                <w:szCs w:val="16"/>
              </w:rPr>
            </w:pPr>
            <w:r w:rsidRPr="00825374">
              <w:rPr>
                <w:rFonts w:eastAsia="Times New Roman" w:cs="Arial"/>
                <w:sz w:val="16"/>
                <w:szCs w:val="16"/>
              </w:rPr>
              <w:t>Słabiej rozwinięte</w:t>
            </w:r>
          </w:p>
        </w:tc>
        <w:tc>
          <w:tcPr>
            <w:tcW w:w="1317" w:type="dxa"/>
          </w:tcPr>
          <w:p w14:paraId="4CEC9A99" w14:textId="70BC4982" w:rsidR="00F47E30" w:rsidRPr="00825374" w:rsidRDefault="00F47E30" w:rsidP="00F47E30">
            <w:pPr>
              <w:rPr>
                <w:rFonts w:eastAsia="Times New Roman" w:cs="Arial"/>
                <w:sz w:val="16"/>
                <w:szCs w:val="16"/>
              </w:rPr>
            </w:pPr>
            <w:r w:rsidRPr="00825374">
              <w:rPr>
                <w:rFonts w:eastAsia="Times New Roman" w:cs="Arial"/>
                <w:sz w:val="16"/>
                <w:szCs w:val="16"/>
              </w:rPr>
              <w:t>4f)</w:t>
            </w:r>
          </w:p>
        </w:tc>
        <w:tc>
          <w:tcPr>
            <w:tcW w:w="3486" w:type="dxa"/>
          </w:tcPr>
          <w:p w14:paraId="2BF3BAC5" w14:textId="66182C1F" w:rsidR="00F47E30" w:rsidRPr="00825374" w:rsidRDefault="00F47E30" w:rsidP="00F47E30">
            <w:pPr>
              <w:rPr>
                <w:rFonts w:eastAsia="Times New Roman" w:cs="Arial"/>
                <w:sz w:val="16"/>
                <w:szCs w:val="16"/>
              </w:rPr>
            </w:pPr>
            <w:r w:rsidRPr="00825374">
              <w:rPr>
                <w:rFonts w:eastAsia="Times New Roman" w:cs="Arial"/>
                <w:sz w:val="16"/>
                <w:szCs w:val="16"/>
              </w:rPr>
              <w:t>33 Brak ukierunkowania terytorialnego</w:t>
            </w:r>
          </w:p>
        </w:tc>
        <w:tc>
          <w:tcPr>
            <w:tcW w:w="1634" w:type="dxa"/>
          </w:tcPr>
          <w:p w14:paraId="1805B353" w14:textId="5CF4259E" w:rsidR="00A119B1" w:rsidRDefault="00A119B1" w:rsidP="00F47E30">
            <w:pPr>
              <w:rPr>
                <w:rFonts w:cs="Arial"/>
                <w:sz w:val="16"/>
                <w:szCs w:val="16"/>
              </w:rPr>
            </w:pPr>
            <w:r w:rsidRPr="00A119B1">
              <w:rPr>
                <w:rFonts w:cs="Arial"/>
                <w:sz w:val="16"/>
                <w:szCs w:val="16"/>
              </w:rPr>
              <w:t>86 127</w:t>
            </w:r>
            <w:r>
              <w:rPr>
                <w:rFonts w:cs="Arial"/>
                <w:sz w:val="16"/>
                <w:szCs w:val="16"/>
              </w:rPr>
              <w:t> </w:t>
            </w:r>
            <w:r w:rsidRPr="00A119B1">
              <w:rPr>
                <w:rFonts w:cs="Arial"/>
                <w:sz w:val="16"/>
                <w:szCs w:val="16"/>
              </w:rPr>
              <w:t>524</w:t>
            </w:r>
          </w:p>
          <w:p w14:paraId="4050F394" w14:textId="24286C88" w:rsidR="00F47E30" w:rsidRPr="00825374" w:rsidRDefault="00F47E30" w:rsidP="00F47E30">
            <w:pPr>
              <w:rPr>
                <w:rFonts w:cs="Arial"/>
                <w:sz w:val="16"/>
                <w:szCs w:val="16"/>
              </w:rPr>
            </w:pPr>
          </w:p>
        </w:tc>
      </w:tr>
    </w:tbl>
    <w:p w14:paraId="57DCB665" w14:textId="77777777" w:rsidR="00E91F1A" w:rsidRPr="00A4793D" w:rsidRDefault="00E91F1A" w:rsidP="00183CD5">
      <w:pPr>
        <w:spacing w:before="120" w:line="240" w:lineRule="auto"/>
        <w:ind w:left="249"/>
        <w:jc w:val="left"/>
        <w:rPr>
          <w:rFonts w:eastAsia="Times New Roman" w:cs="Arial"/>
          <w:b/>
        </w:rPr>
      </w:pPr>
      <w:r w:rsidRPr="00A4793D">
        <w:rPr>
          <w:rFonts w:eastAsia="Times New Roman" w:cs="Arial"/>
          <w:b/>
        </w:rPr>
        <w:t xml:space="preserve">Wymiar 6 – </w:t>
      </w:r>
      <w:r w:rsidRPr="00A4793D">
        <w:rPr>
          <w:rFonts w:eastAsia="Times New Roman" w:cs="Arial"/>
          <w:b/>
          <w:lang w:bidi="pl-PL"/>
        </w:rPr>
        <w:t>uzupełniające obszary tematyczne EFS+</w:t>
      </w:r>
    </w:p>
    <w:tbl>
      <w:tblPr>
        <w:tblStyle w:val="Tabela-Siatka"/>
        <w:tblW w:w="9497"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136"/>
        <w:gridCol w:w="1984"/>
      </w:tblGrid>
      <w:tr w:rsidR="00AD1430" w:rsidRPr="00825374" w14:paraId="41718162" w14:textId="77777777" w:rsidTr="00724313">
        <w:tc>
          <w:tcPr>
            <w:tcW w:w="1057" w:type="dxa"/>
          </w:tcPr>
          <w:p w14:paraId="66663A5A"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Nr priorytetu</w:t>
            </w:r>
          </w:p>
        </w:tc>
        <w:tc>
          <w:tcPr>
            <w:tcW w:w="956" w:type="dxa"/>
          </w:tcPr>
          <w:p w14:paraId="7AD98049"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Fundusz</w:t>
            </w:r>
          </w:p>
        </w:tc>
        <w:tc>
          <w:tcPr>
            <w:tcW w:w="1047" w:type="dxa"/>
          </w:tcPr>
          <w:p w14:paraId="051B5873"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Kategoria regionu</w:t>
            </w:r>
          </w:p>
        </w:tc>
        <w:tc>
          <w:tcPr>
            <w:tcW w:w="1317" w:type="dxa"/>
          </w:tcPr>
          <w:p w14:paraId="051CE4DC"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Cel szczegółowy</w:t>
            </w:r>
          </w:p>
        </w:tc>
        <w:tc>
          <w:tcPr>
            <w:tcW w:w="3136" w:type="dxa"/>
          </w:tcPr>
          <w:p w14:paraId="40847E6D" w14:textId="2B89F210" w:rsidR="00B80471" w:rsidRPr="00825374" w:rsidRDefault="00B80471" w:rsidP="002320F9">
            <w:pPr>
              <w:rPr>
                <w:rFonts w:eastAsia="Times New Roman" w:cs="Arial"/>
                <w:b/>
                <w:bCs/>
                <w:sz w:val="16"/>
                <w:szCs w:val="16"/>
              </w:rPr>
            </w:pPr>
            <w:r w:rsidRPr="00825374">
              <w:rPr>
                <w:rFonts w:eastAsiaTheme="minorHAnsi" w:cs="Arial"/>
                <w:b/>
                <w:bCs/>
                <w:sz w:val="16"/>
                <w:szCs w:val="16"/>
              </w:rPr>
              <w:t xml:space="preserve">Kod </w:t>
            </w:r>
          </w:p>
        </w:tc>
        <w:tc>
          <w:tcPr>
            <w:tcW w:w="1984" w:type="dxa"/>
          </w:tcPr>
          <w:p w14:paraId="35F2DF69" w14:textId="77777777" w:rsidR="00B80471" w:rsidRPr="00825374" w:rsidRDefault="00B80471" w:rsidP="002320F9">
            <w:pPr>
              <w:rPr>
                <w:rFonts w:eastAsia="Times New Roman" w:cs="Arial"/>
                <w:b/>
                <w:bCs/>
                <w:sz w:val="16"/>
                <w:szCs w:val="16"/>
              </w:rPr>
            </w:pPr>
            <w:r w:rsidRPr="00825374">
              <w:rPr>
                <w:rFonts w:eastAsiaTheme="minorHAnsi" w:cs="Arial"/>
                <w:b/>
                <w:bCs/>
                <w:sz w:val="16"/>
                <w:szCs w:val="16"/>
              </w:rPr>
              <w:t>Kwota (w EUR)</w:t>
            </w:r>
          </w:p>
        </w:tc>
      </w:tr>
      <w:tr w:rsidR="00011A39" w:rsidRPr="00825374" w14:paraId="7E2D37AC" w14:textId="77777777" w:rsidTr="00724313">
        <w:tc>
          <w:tcPr>
            <w:tcW w:w="1057" w:type="dxa"/>
          </w:tcPr>
          <w:p w14:paraId="01924A57" w14:textId="77777777" w:rsidR="00011A39" w:rsidRPr="00825374" w:rsidRDefault="00011A39" w:rsidP="00011A39">
            <w:pPr>
              <w:rPr>
                <w:rFonts w:eastAsiaTheme="minorHAnsi" w:cs="Arial"/>
                <w:sz w:val="16"/>
                <w:szCs w:val="16"/>
              </w:rPr>
            </w:pPr>
            <w:r w:rsidRPr="00825374">
              <w:rPr>
                <w:rFonts w:eastAsiaTheme="minorHAnsi" w:cs="Arial"/>
                <w:sz w:val="16"/>
                <w:szCs w:val="16"/>
              </w:rPr>
              <w:t>X</w:t>
            </w:r>
          </w:p>
        </w:tc>
        <w:tc>
          <w:tcPr>
            <w:tcW w:w="956" w:type="dxa"/>
          </w:tcPr>
          <w:p w14:paraId="643A8CF2" w14:textId="77777777" w:rsidR="00011A39" w:rsidRPr="00825374" w:rsidRDefault="00011A39" w:rsidP="00011A39">
            <w:pPr>
              <w:rPr>
                <w:rFonts w:eastAsiaTheme="minorHAnsi" w:cs="Arial"/>
                <w:sz w:val="16"/>
                <w:szCs w:val="16"/>
              </w:rPr>
            </w:pPr>
            <w:r w:rsidRPr="00825374">
              <w:rPr>
                <w:rFonts w:eastAsiaTheme="minorHAnsi" w:cs="Arial"/>
                <w:sz w:val="16"/>
                <w:szCs w:val="16"/>
              </w:rPr>
              <w:t>EFS</w:t>
            </w:r>
          </w:p>
        </w:tc>
        <w:tc>
          <w:tcPr>
            <w:tcW w:w="1047" w:type="dxa"/>
          </w:tcPr>
          <w:p w14:paraId="353E199A" w14:textId="77777777" w:rsidR="00011A39" w:rsidRPr="00825374" w:rsidRDefault="00011A39" w:rsidP="00011A39">
            <w:pPr>
              <w:rPr>
                <w:rFonts w:eastAsiaTheme="minorHAnsi" w:cs="Arial"/>
                <w:sz w:val="16"/>
                <w:szCs w:val="16"/>
              </w:rPr>
            </w:pPr>
            <w:r w:rsidRPr="00825374">
              <w:rPr>
                <w:rFonts w:eastAsiaTheme="minorHAnsi" w:cs="Arial"/>
                <w:sz w:val="16"/>
                <w:szCs w:val="16"/>
              </w:rPr>
              <w:t>Słabiej rozwinięte</w:t>
            </w:r>
          </w:p>
        </w:tc>
        <w:tc>
          <w:tcPr>
            <w:tcW w:w="1317" w:type="dxa"/>
          </w:tcPr>
          <w:p w14:paraId="2A68E74A" w14:textId="6573AEE2" w:rsidR="00011A39" w:rsidRPr="00825374" w:rsidRDefault="00011A39" w:rsidP="00011A39">
            <w:pPr>
              <w:rPr>
                <w:rFonts w:eastAsiaTheme="minorHAnsi" w:cs="Arial"/>
                <w:sz w:val="16"/>
                <w:szCs w:val="16"/>
              </w:rPr>
            </w:pPr>
            <w:r w:rsidRPr="00825374">
              <w:rPr>
                <w:rFonts w:eastAsiaTheme="minorHAnsi" w:cs="Arial"/>
                <w:sz w:val="16"/>
                <w:szCs w:val="16"/>
              </w:rPr>
              <w:t>4f)</w:t>
            </w:r>
          </w:p>
        </w:tc>
        <w:tc>
          <w:tcPr>
            <w:tcW w:w="3136" w:type="dxa"/>
          </w:tcPr>
          <w:p w14:paraId="157DBA28" w14:textId="77777777" w:rsidR="00011A39" w:rsidRPr="00825374" w:rsidRDefault="00011A39" w:rsidP="00011A39">
            <w:pPr>
              <w:rPr>
                <w:rFonts w:eastAsiaTheme="minorHAnsi" w:cs="Arial"/>
                <w:sz w:val="16"/>
                <w:szCs w:val="16"/>
              </w:rPr>
            </w:pPr>
            <w:r w:rsidRPr="00825374">
              <w:rPr>
                <w:rFonts w:eastAsiaTheme="minorHAnsi" w:cs="Arial"/>
                <w:sz w:val="16"/>
                <w:szCs w:val="16"/>
              </w:rPr>
              <w:t>01 Przyczynianie się do ekologicznych umiejętności i zielonych miejsc pracy oraz zielonej gospodarki.</w:t>
            </w:r>
          </w:p>
        </w:tc>
        <w:tc>
          <w:tcPr>
            <w:tcW w:w="1984" w:type="dxa"/>
          </w:tcPr>
          <w:p w14:paraId="135B53D2" w14:textId="3DD862CA" w:rsidR="00011A39" w:rsidRPr="00825374" w:rsidRDefault="00011A39" w:rsidP="00011A39">
            <w:pPr>
              <w:rPr>
                <w:rFonts w:eastAsiaTheme="minorHAnsi" w:cs="Arial"/>
                <w:sz w:val="16"/>
                <w:szCs w:val="16"/>
              </w:rPr>
            </w:pPr>
            <w:r>
              <w:rPr>
                <w:rFonts w:eastAsiaTheme="minorHAnsi" w:cs="Arial"/>
                <w:sz w:val="16"/>
                <w:szCs w:val="16"/>
              </w:rPr>
              <w:t>183 813</w:t>
            </w:r>
          </w:p>
        </w:tc>
      </w:tr>
      <w:tr w:rsidR="00AD1430" w:rsidRPr="00825374" w14:paraId="477A0781" w14:textId="77777777" w:rsidTr="00724313">
        <w:tc>
          <w:tcPr>
            <w:tcW w:w="1057" w:type="dxa"/>
          </w:tcPr>
          <w:p w14:paraId="3A7D55F5" w14:textId="75418973" w:rsidR="00B80471" w:rsidRPr="00825374" w:rsidRDefault="0C4E3061" w:rsidP="002320F9">
            <w:pPr>
              <w:rPr>
                <w:rFonts w:eastAsia="Times New Roman" w:cs="Arial"/>
                <w:sz w:val="16"/>
                <w:szCs w:val="16"/>
              </w:rPr>
            </w:pPr>
            <w:r w:rsidRPr="00825374">
              <w:rPr>
                <w:rFonts w:eastAsia="Times New Roman" w:cs="Arial"/>
                <w:sz w:val="16"/>
                <w:szCs w:val="16"/>
              </w:rPr>
              <w:t>X</w:t>
            </w:r>
          </w:p>
        </w:tc>
        <w:tc>
          <w:tcPr>
            <w:tcW w:w="956" w:type="dxa"/>
          </w:tcPr>
          <w:p w14:paraId="75576B2C" w14:textId="77777777" w:rsidR="00B80471" w:rsidRPr="00825374" w:rsidRDefault="00B80471" w:rsidP="002320F9">
            <w:pPr>
              <w:rPr>
                <w:rFonts w:eastAsia="Times New Roman" w:cs="Arial"/>
                <w:sz w:val="16"/>
                <w:szCs w:val="16"/>
              </w:rPr>
            </w:pPr>
            <w:r w:rsidRPr="00825374">
              <w:rPr>
                <w:rFonts w:eastAsia="Times New Roman" w:cs="Arial"/>
                <w:sz w:val="16"/>
                <w:szCs w:val="16"/>
              </w:rPr>
              <w:t>EFS+</w:t>
            </w:r>
          </w:p>
        </w:tc>
        <w:tc>
          <w:tcPr>
            <w:tcW w:w="1047" w:type="dxa"/>
          </w:tcPr>
          <w:p w14:paraId="35B768A7" w14:textId="77777777" w:rsidR="00B80471" w:rsidRPr="00825374" w:rsidRDefault="00B80471" w:rsidP="002320F9">
            <w:pPr>
              <w:rPr>
                <w:rFonts w:eastAsia="Times New Roman" w:cs="Arial"/>
                <w:sz w:val="16"/>
                <w:szCs w:val="16"/>
              </w:rPr>
            </w:pPr>
            <w:r w:rsidRPr="00825374">
              <w:rPr>
                <w:rFonts w:eastAsia="Times New Roman" w:cs="Arial"/>
                <w:sz w:val="16"/>
                <w:szCs w:val="16"/>
              </w:rPr>
              <w:t>Słabiej rozwinięte</w:t>
            </w:r>
          </w:p>
        </w:tc>
        <w:tc>
          <w:tcPr>
            <w:tcW w:w="1317" w:type="dxa"/>
          </w:tcPr>
          <w:p w14:paraId="58369746" w14:textId="43A17C66" w:rsidR="00B80471" w:rsidRPr="00825374" w:rsidRDefault="00B80471" w:rsidP="002320F9">
            <w:pPr>
              <w:rPr>
                <w:rFonts w:eastAsia="Times New Roman" w:cs="Arial"/>
                <w:sz w:val="16"/>
                <w:szCs w:val="16"/>
              </w:rPr>
            </w:pPr>
            <w:r w:rsidRPr="00825374">
              <w:rPr>
                <w:rFonts w:eastAsia="Times New Roman" w:cs="Arial"/>
                <w:sz w:val="16"/>
                <w:szCs w:val="16"/>
              </w:rPr>
              <w:t>4</w:t>
            </w:r>
            <w:r w:rsidR="00156F4F" w:rsidRPr="00825374">
              <w:rPr>
                <w:rFonts w:eastAsia="Times New Roman" w:cs="Arial"/>
                <w:sz w:val="16"/>
                <w:szCs w:val="16"/>
              </w:rPr>
              <w:t>f</w:t>
            </w:r>
            <w:r w:rsidRPr="00825374">
              <w:rPr>
                <w:rFonts w:eastAsia="Times New Roman" w:cs="Arial"/>
                <w:sz w:val="16"/>
                <w:szCs w:val="16"/>
              </w:rPr>
              <w:t>)</w:t>
            </w:r>
          </w:p>
        </w:tc>
        <w:tc>
          <w:tcPr>
            <w:tcW w:w="3136" w:type="dxa"/>
          </w:tcPr>
          <w:p w14:paraId="415632A5" w14:textId="3F7B8EBB" w:rsidR="00B80471" w:rsidRPr="00825374" w:rsidRDefault="00B80471" w:rsidP="002320F9">
            <w:pPr>
              <w:rPr>
                <w:rFonts w:eastAsia="Times New Roman" w:cs="Arial"/>
                <w:sz w:val="16"/>
                <w:szCs w:val="16"/>
              </w:rPr>
            </w:pPr>
            <w:r w:rsidRPr="00825374">
              <w:rPr>
                <w:rFonts w:eastAsia="Times New Roman" w:cs="Arial"/>
                <w:sz w:val="16"/>
                <w:szCs w:val="16"/>
              </w:rPr>
              <w:t xml:space="preserve">02 </w:t>
            </w:r>
            <w:r w:rsidR="00EE543F" w:rsidRPr="00825374">
              <w:rPr>
                <w:rFonts w:eastAsia="Times New Roman" w:cs="Arial"/>
                <w:sz w:val="16"/>
                <w:szCs w:val="16"/>
              </w:rPr>
              <w:t>Rozwój kompetencji cyfrowych i tworzenie miejsc pracy w sektorze cyfrowym</w:t>
            </w:r>
          </w:p>
        </w:tc>
        <w:tc>
          <w:tcPr>
            <w:tcW w:w="1984" w:type="dxa"/>
          </w:tcPr>
          <w:p w14:paraId="22E1B218" w14:textId="3F7AA399" w:rsidR="00B80471" w:rsidRPr="00825374" w:rsidRDefault="00D950B2" w:rsidP="002320F9">
            <w:pPr>
              <w:rPr>
                <w:rFonts w:eastAsia="Times New Roman" w:cs="Arial"/>
                <w:sz w:val="16"/>
                <w:szCs w:val="16"/>
              </w:rPr>
            </w:pPr>
            <w:r w:rsidRPr="00825374">
              <w:rPr>
                <w:rFonts w:eastAsiaTheme="minorHAnsi" w:cs="Arial"/>
                <w:sz w:val="16"/>
                <w:szCs w:val="16"/>
              </w:rPr>
              <w:t>10 428 324</w:t>
            </w:r>
          </w:p>
        </w:tc>
      </w:tr>
      <w:tr w:rsidR="00CD6573" w:rsidRPr="00825374" w14:paraId="300FD6BF" w14:textId="77777777" w:rsidTr="00724313">
        <w:tc>
          <w:tcPr>
            <w:tcW w:w="1057" w:type="dxa"/>
          </w:tcPr>
          <w:p w14:paraId="2F7EAFF7" w14:textId="6E4309AB" w:rsidR="00CD6573" w:rsidRPr="00825374" w:rsidRDefault="00CD6573" w:rsidP="00CD6573">
            <w:pPr>
              <w:rPr>
                <w:rFonts w:eastAsia="Times New Roman" w:cs="Arial"/>
                <w:sz w:val="16"/>
                <w:szCs w:val="16"/>
              </w:rPr>
            </w:pPr>
            <w:r w:rsidRPr="00825374">
              <w:rPr>
                <w:rFonts w:eastAsia="Times New Roman" w:cs="Arial"/>
                <w:sz w:val="16"/>
                <w:szCs w:val="16"/>
              </w:rPr>
              <w:t>X</w:t>
            </w:r>
          </w:p>
        </w:tc>
        <w:tc>
          <w:tcPr>
            <w:tcW w:w="956" w:type="dxa"/>
          </w:tcPr>
          <w:p w14:paraId="2A3150E0" w14:textId="77777777" w:rsidR="00CD6573" w:rsidRPr="00825374" w:rsidRDefault="00CD6573" w:rsidP="00CD6573">
            <w:pPr>
              <w:rPr>
                <w:rFonts w:eastAsia="Times New Roman" w:cs="Arial"/>
                <w:sz w:val="16"/>
                <w:szCs w:val="16"/>
              </w:rPr>
            </w:pPr>
            <w:r w:rsidRPr="00825374">
              <w:rPr>
                <w:rFonts w:eastAsia="Times New Roman" w:cs="Arial"/>
                <w:sz w:val="16"/>
                <w:szCs w:val="16"/>
              </w:rPr>
              <w:t>EFS+</w:t>
            </w:r>
          </w:p>
        </w:tc>
        <w:tc>
          <w:tcPr>
            <w:tcW w:w="1047" w:type="dxa"/>
          </w:tcPr>
          <w:p w14:paraId="40F8796A" w14:textId="77777777" w:rsidR="00CD6573" w:rsidRPr="00825374" w:rsidRDefault="00CD6573" w:rsidP="00CD6573">
            <w:pPr>
              <w:rPr>
                <w:rFonts w:eastAsia="Times New Roman" w:cs="Arial"/>
                <w:sz w:val="16"/>
                <w:szCs w:val="16"/>
              </w:rPr>
            </w:pPr>
            <w:r w:rsidRPr="00825374">
              <w:rPr>
                <w:rFonts w:eastAsia="Times New Roman" w:cs="Arial"/>
                <w:sz w:val="16"/>
                <w:szCs w:val="16"/>
              </w:rPr>
              <w:t>Słabiej rozwinięte</w:t>
            </w:r>
          </w:p>
        </w:tc>
        <w:tc>
          <w:tcPr>
            <w:tcW w:w="1317" w:type="dxa"/>
          </w:tcPr>
          <w:p w14:paraId="1756C1C2" w14:textId="74DBB19E" w:rsidR="00CD6573" w:rsidRPr="00825374" w:rsidRDefault="00CD6573" w:rsidP="00CD6573">
            <w:pPr>
              <w:rPr>
                <w:rFonts w:eastAsia="Times New Roman" w:cs="Arial"/>
                <w:sz w:val="16"/>
                <w:szCs w:val="16"/>
              </w:rPr>
            </w:pPr>
            <w:r w:rsidRPr="00825374">
              <w:rPr>
                <w:rFonts w:eastAsia="Times New Roman" w:cs="Arial"/>
                <w:sz w:val="16"/>
                <w:szCs w:val="16"/>
              </w:rPr>
              <w:t>4f)</w:t>
            </w:r>
          </w:p>
        </w:tc>
        <w:tc>
          <w:tcPr>
            <w:tcW w:w="3136" w:type="dxa"/>
          </w:tcPr>
          <w:p w14:paraId="7653F8AE" w14:textId="77777777" w:rsidR="00CD6573" w:rsidRPr="00825374" w:rsidRDefault="00CD6573" w:rsidP="00CD6573">
            <w:pPr>
              <w:rPr>
                <w:rFonts w:eastAsia="Times New Roman" w:cs="Arial"/>
                <w:sz w:val="16"/>
                <w:szCs w:val="16"/>
              </w:rPr>
            </w:pPr>
            <w:r w:rsidRPr="00825374">
              <w:rPr>
                <w:rFonts w:eastAsia="Times New Roman" w:cs="Arial"/>
                <w:sz w:val="16"/>
                <w:szCs w:val="16"/>
              </w:rPr>
              <w:t>05 Niedyskryminacja</w:t>
            </w:r>
          </w:p>
        </w:tc>
        <w:tc>
          <w:tcPr>
            <w:tcW w:w="1984" w:type="dxa"/>
          </w:tcPr>
          <w:p w14:paraId="0E7816D0" w14:textId="3152C0DE" w:rsidR="00CD6573" w:rsidRPr="00825374" w:rsidRDefault="00C73CF8" w:rsidP="00CD6573">
            <w:pPr>
              <w:rPr>
                <w:rFonts w:eastAsia="Times New Roman" w:cs="Arial"/>
                <w:sz w:val="16"/>
                <w:szCs w:val="16"/>
              </w:rPr>
            </w:pPr>
            <w:r w:rsidRPr="00C73CF8">
              <w:rPr>
                <w:rFonts w:eastAsiaTheme="minorHAnsi" w:cs="Arial"/>
                <w:sz w:val="16"/>
                <w:szCs w:val="16"/>
              </w:rPr>
              <w:t>83 476</w:t>
            </w:r>
            <w:r>
              <w:rPr>
                <w:rFonts w:eastAsiaTheme="minorHAnsi" w:cs="Arial"/>
                <w:sz w:val="16"/>
                <w:szCs w:val="16"/>
              </w:rPr>
              <w:t> </w:t>
            </w:r>
            <w:r w:rsidRPr="00C73CF8">
              <w:rPr>
                <w:rFonts w:eastAsiaTheme="minorHAnsi" w:cs="Arial"/>
                <w:sz w:val="16"/>
                <w:szCs w:val="16"/>
              </w:rPr>
              <w:t>311</w:t>
            </w:r>
            <w:r>
              <w:rPr>
                <w:rFonts w:eastAsiaTheme="minorHAnsi" w:cs="Arial"/>
                <w:sz w:val="16"/>
                <w:szCs w:val="16"/>
              </w:rPr>
              <w:t xml:space="preserve"> </w:t>
            </w:r>
          </w:p>
        </w:tc>
      </w:tr>
      <w:tr w:rsidR="00CD6573" w:rsidRPr="00825374" w14:paraId="4304BB88" w14:textId="77777777" w:rsidTr="00724313">
        <w:tc>
          <w:tcPr>
            <w:tcW w:w="1057" w:type="dxa"/>
          </w:tcPr>
          <w:p w14:paraId="270F5468" w14:textId="2798BD46" w:rsidR="00CD6573" w:rsidRPr="00825374" w:rsidRDefault="00CD6573" w:rsidP="00CD6573">
            <w:pPr>
              <w:rPr>
                <w:rFonts w:eastAsia="Times New Roman" w:cs="Arial"/>
                <w:sz w:val="16"/>
                <w:szCs w:val="16"/>
              </w:rPr>
            </w:pPr>
            <w:r w:rsidRPr="00825374">
              <w:rPr>
                <w:rFonts w:eastAsia="Times New Roman" w:cs="Arial"/>
                <w:sz w:val="16"/>
                <w:szCs w:val="16"/>
              </w:rPr>
              <w:t>X</w:t>
            </w:r>
          </w:p>
        </w:tc>
        <w:tc>
          <w:tcPr>
            <w:tcW w:w="956" w:type="dxa"/>
          </w:tcPr>
          <w:p w14:paraId="1225D7E6" w14:textId="29A1F1CF" w:rsidR="00CD6573" w:rsidRPr="00825374" w:rsidRDefault="00CD6573" w:rsidP="00CD6573">
            <w:pPr>
              <w:rPr>
                <w:rFonts w:eastAsia="Times New Roman" w:cs="Arial"/>
                <w:sz w:val="16"/>
                <w:szCs w:val="16"/>
              </w:rPr>
            </w:pPr>
            <w:r w:rsidRPr="00825374">
              <w:rPr>
                <w:rFonts w:eastAsia="Times New Roman" w:cs="Arial"/>
                <w:sz w:val="16"/>
                <w:szCs w:val="16"/>
              </w:rPr>
              <w:t>EFS+</w:t>
            </w:r>
          </w:p>
        </w:tc>
        <w:tc>
          <w:tcPr>
            <w:tcW w:w="1047" w:type="dxa"/>
          </w:tcPr>
          <w:p w14:paraId="50D85C49" w14:textId="44C661B3" w:rsidR="00CD6573" w:rsidRPr="00825374" w:rsidRDefault="00CD6573" w:rsidP="00CD6573">
            <w:pPr>
              <w:rPr>
                <w:rFonts w:eastAsia="Times New Roman" w:cs="Arial"/>
                <w:sz w:val="16"/>
                <w:szCs w:val="16"/>
              </w:rPr>
            </w:pPr>
            <w:r w:rsidRPr="00825374">
              <w:rPr>
                <w:rFonts w:eastAsia="Times New Roman" w:cs="Arial"/>
                <w:sz w:val="16"/>
                <w:szCs w:val="16"/>
              </w:rPr>
              <w:t>Słabiej rozwinięte</w:t>
            </w:r>
          </w:p>
        </w:tc>
        <w:tc>
          <w:tcPr>
            <w:tcW w:w="1317" w:type="dxa"/>
          </w:tcPr>
          <w:p w14:paraId="17592C2C" w14:textId="099EDF28" w:rsidR="00CD6573" w:rsidRPr="00825374" w:rsidRDefault="00CD6573" w:rsidP="00CD6573">
            <w:pPr>
              <w:rPr>
                <w:rFonts w:eastAsia="Times New Roman" w:cs="Arial"/>
                <w:sz w:val="16"/>
                <w:szCs w:val="16"/>
              </w:rPr>
            </w:pPr>
            <w:r w:rsidRPr="00825374">
              <w:rPr>
                <w:rFonts w:eastAsia="Times New Roman" w:cs="Arial"/>
                <w:sz w:val="16"/>
                <w:szCs w:val="16"/>
              </w:rPr>
              <w:t>4f)</w:t>
            </w:r>
          </w:p>
        </w:tc>
        <w:tc>
          <w:tcPr>
            <w:tcW w:w="3136" w:type="dxa"/>
          </w:tcPr>
          <w:p w14:paraId="53004AAE" w14:textId="335CF9F8" w:rsidR="00CD6573" w:rsidRPr="00825374" w:rsidRDefault="00CD6573" w:rsidP="00CD6573">
            <w:pPr>
              <w:rPr>
                <w:rFonts w:eastAsia="Times New Roman" w:cs="Arial"/>
                <w:sz w:val="16"/>
                <w:szCs w:val="16"/>
              </w:rPr>
            </w:pPr>
            <w:r w:rsidRPr="00825374">
              <w:rPr>
                <w:rFonts w:eastAsia="Yu Mincho" w:cs="Arial"/>
                <w:sz w:val="16"/>
                <w:szCs w:val="16"/>
              </w:rPr>
              <w:t>07 Budowanie zdolności partnerów społecznych</w:t>
            </w:r>
          </w:p>
        </w:tc>
        <w:tc>
          <w:tcPr>
            <w:tcW w:w="1984" w:type="dxa"/>
          </w:tcPr>
          <w:p w14:paraId="4D3DE5FA" w14:textId="4EBDC430" w:rsidR="00CD6573" w:rsidRPr="00825374" w:rsidRDefault="00CD6573" w:rsidP="00CD6573">
            <w:pPr>
              <w:rPr>
                <w:rFonts w:eastAsiaTheme="minorHAnsi" w:cs="Arial"/>
                <w:sz w:val="16"/>
                <w:szCs w:val="16"/>
              </w:rPr>
            </w:pPr>
            <w:r>
              <w:rPr>
                <w:rFonts w:eastAsiaTheme="minorHAnsi" w:cs="Arial"/>
                <w:sz w:val="16"/>
                <w:szCs w:val="16"/>
              </w:rPr>
              <w:t>1 914 002</w:t>
            </w:r>
          </w:p>
        </w:tc>
      </w:tr>
      <w:bookmarkEnd w:id="164"/>
      <w:tr w:rsidR="00AD1430" w:rsidRPr="00825374" w14:paraId="0C4BA0A1" w14:textId="77777777" w:rsidTr="00724313">
        <w:tc>
          <w:tcPr>
            <w:tcW w:w="1057" w:type="dxa"/>
          </w:tcPr>
          <w:p w14:paraId="6DE08A85" w14:textId="77777777" w:rsidR="007D4825" w:rsidRPr="00825374" w:rsidRDefault="007D4825" w:rsidP="002320F9">
            <w:pPr>
              <w:rPr>
                <w:rFonts w:eastAsia="Times New Roman" w:cs="Arial"/>
                <w:sz w:val="16"/>
                <w:szCs w:val="16"/>
              </w:rPr>
            </w:pPr>
            <w:r w:rsidRPr="00825374">
              <w:rPr>
                <w:rFonts w:eastAsia="Times New Roman" w:cs="Arial"/>
                <w:sz w:val="16"/>
                <w:szCs w:val="16"/>
              </w:rPr>
              <w:t>X</w:t>
            </w:r>
          </w:p>
        </w:tc>
        <w:tc>
          <w:tcPr>
            <w:tcW w:w="956" w:type="dxa"/>
          </w:tcPr>
          <w:p w14:paraId="5A2F0F9E" w14:textId="77777777" w:rsidR="007D4825" w:rsidRPr="00825374" w:rsidRDefault="007D4825" w:rsidP="002320F9">
            <w:pPr>
              <w:rPr>
                <w:rFonts w:eastAsia="Times New Roman" w:cs="Arial"/>
                <w:sz w:val="16"/>
                <w:szCs w:val="16"/>
              </w:rPr>
            </w:pPr>
            <w:r w:rsidRPr="00825374">
              <w:rPr>
                <w:rFonts w:eastAsia="Times New Roman" w:cs="Arial"/>
                <w:sz w:val="16"/>
                <w:szCs w:val="16"/>
              </w:rPr>
              <w:t>EFS+</w:t>
            </w:r>
          </w:p>
        </w:tc>
        <w:tc>
          <w:tcPr>
            <w:tcW w:w="1047" w:type="dxa"/>
          </w:tcPr>
          <w:p w14:paraId="5A77119D" w14:textId="4DB58B00" w:rsidR="007D4825" w:rsidRPr="00825374" w:rsidRDefault="007D4825" w:rsidP="002320F9">
            <w:pPr>
              <w:rPr>
                <w:rFonts w:eastAsia="Times New Roman" w:cs="Arial"/>
                <w:sz w:val="16"/>
                <w:szCs w:val="16"/>
              </w:rPr>
            </w:pPr>
            <w:r w:rsidRPr="00825374">
              <w:rPr>
                <w:rFonts w:eastAsia="Times New Roman" w:cs="Arial"/>
                <w:sz w:val="16"/>
                <w:szCs w:val="16"/>
              </w:rPr>
              <w:t>Słabiej rozwinięte</w:t>
            </w:r>
          </w:p>
        </w:tc>
        <w:tc>
          <w:tcPr>
            <w:tcW w:w="1317" w:type="dxa"/>
          </w:tcPr>
          <w:p w14:paraId="24EB9F7C" w14:textId="691945A8" w:rsidR="007D4825" w:rsidRPr="00825374" w:rsidRDefault="007D4825" w:rsidP="002320F9">
            <w:pPr>
              <w:rPr>
                <w:rFonts w:eastAsia="Times New Roman" w:cs="Arial"/>
                <w:sz w:val="16"/>
                <w:szCs w:val="16"/>
              </w:rPr>
            </w:pPr>
            <w:r w:rsidRPr="00825374">
              <w:rPr>
                <w:rFonts w:eastAsia="Times New Roman" w:cs="Arial"/>
                <w:sz w:val="16"/>
                <w:szCs w:val="16"/>
              </w:rPr>
              <w:t xml:space="preserve">4f) </w:t>
            </w:r>
          </w:p>
        </w:tc>
        <w:tc>
          <w:tcPr>
            <w:tcW w:w="3136" w:type="dxa"/>
          </w:tcPr>
          <w:p w14:paraId="7E521DA7" w14:textId="77777777" w:rsidR="007D4825" w:rsidRPr="00825374" w:rsidRDefault="007D4825" w:rsidP="002320F9">
            <w:pPr>
              <w:rPr>
                <w:rFonts w:eastAsia="Times New Roman" w:cs="Arial"/>
                <w:sz w:val="16"/>
                <w:szCs w:val="16"/>
              </w:rPr>
            </w:pPr>
            <w:r w:rsidRPr="00825374">
              <w:rPr>
                <w:rFonts w:eastAsia="Times New Roman" w:cs="Arial"/>
                <w:sz w:val="16"/>
                <w:szCs w:val="16"/>
              </w:rPr>
              <w:t>08 Budowanie zdolności organizacji społeczeństwa obywatelskiego</w:t>
            </w:r>
          </w:p>
        </w:tc>
        <w:tc>
          <w:tcPr>
            <w:tcW w:w="1984" w:type="dxa"/>
          </w:tcPr>
          <w:p w14:paraId="2F48860E" w14:textId="0BA8E6DD" w:rsidR="007D4825" w:rsidRPr="00825374" w:rsidRDefault="00B101AC" w:rsidP="002320F9">
            <w:pPr>
              <w:rPr>
                <w:rFonts w:eastAsiaTheme="minorHAnsi" w:cs="Arial"/>
                <w:sz w:val="16"/>
                <w:szCs w:val="16"/>
              </w:rPr>
            </w:pPr>
            <w:r w:rsidRPr="00825374">
              <w:rPr>
                <w:rFonts w:eastAsiaTheme="minorHAnsi" w:cs="Arial"/>
                <w:sz w:val="16"/>
                <w:szCs w:val="16"/>
              </w:rPr>
              <w:t>1 363 824</w:t>
            </w:r>
          </w:p>
        </w:tc>
      </w:tr>
      <w:tr w:rsidR="00AD1430" w:rsidRPr="00825374" w14:paraId="50CF0D9A" w14:textId="77777777" w:rsidTr="00243A79">
        <w:tc>
          <w:tcPr>
            <w:tcW w:w="1057" w:type="dxa"/>
          </w:tcPr>
          <w:p w14:paraId="647842B5" w14:textId="77777777" w:rsidR="00243A79" w:rsidRPr="00825374" w:rsidRDefault="00243A79" w:rsidP="0067359C">
            <w:pPr>
              <w:rPr>
                <w:rFonts w:eastAsia="Times New Roman" w:cs="Arial"/>
                <w:sz w:val="16"/>
                <w:szCs w:val="16"/>
              </w:rPr>
            </w:pPr>
            <w:r w:rsidRPr="00825374">
              <w:rPr>
                <w:rFonts w:cs="Arial"/>
                <w:sz w:val="16"/>
                <w:szCs w:val="16"/>
              </w:rPr>
              <w:t>X</w:t>
            </w:r>
          </w:p>
        </w:tc>
        <w:tc>
          <w:tcPr>
            <w:tcW w:w="956" w:type="dxa"/>
          </w:tcPr>
          <w:p w14:paraId="74A413E2" w14:textId="77777777" w:rsidR="00243A79" w:rsidRPr="00825374" w:rsidRDefault="00243A79" w:rsidP="0067359C">
            <w:pPr>
              <w:rPr>
                <w:rFonts w:eastAsia="Times New Roman" w:cs="Arial"/>
                <w:sz w:val="16"/>
                <w:szCs w:val="16"/>
              </w:rPr>
            </w:pPr>
            <w:r w:rsidRPr="00825374">
              <w:rPr>
                <w:rFonts w:cs="Arial"/>
                <w:sz w:val="16"/>
                <w:szCs w:val="16"/>
              </w:rPr>
              <w:t>EFS+</w:t>
            </w:r>
          </w:p>
        </w:tc>
        <w:tc>
          <w:tcPr>
            <w:tcW w:w="1047" w:type="dxa"/>
          </w:tcPr>
          <w:p w14:paraId="559BC826" w14:textId="77777777" w:rsidR="00243A79" w:rsidRPr="00825374" w:rsidRDefault="00243A79" w:rsidP="0067359C">
            <w:pPr>
              <w:rPr>
                <w:rFonts w:eastAsia="Times New Roman" w:cs="Arial"/>
                <w:sz w:val="16"/>
                <w:szCs w:val="16"/>
              </w:rPr>
            </w:pPr>
            <w:r w:rsidRPr="00825374">
              <w:rPr>
                <w:rFonts w:cs="Arial"/>
                <w:sz w:val="16"/>
                <w:szCs w:val="16"/>
              </w:rPr>
              <w:t>Słabiej rozwinięte</w:t>
            </w:r>
          </w:p>
        </w:tc>
        <w:tc>
          <w:tcPr>
            <w:tcW w:w="1317" w:type="dxa"/>
          </w:tcPr>
          <w:p w14:paraId="545A4E2B" w14:textId="77777777" w:rsidR="00243A79" w:rsidRPr="00825374" w:rsidRDefault="00243A79" w:rsidP="0067359C">
            <w:pPr>
              <w:rPr>
                <w:rFonts w:eastAsia="Times New Roman" w:cs="Arial"/>
                <w:sz w:val="16"/>
                <w:szCs w:val="16"/>
              </w:rPr>
            </w:pPr>
            <w:r w:rsidRPr="00825374">
              <w:rPr>
                <w:rFonts w:eastAsia="Times New Roman" w:cs="Arial"/>
                <w:sz w:val="16"/>
                <w:szCs w:val="16"/>
              </w:rPr>
              <w:t xml:space="preserve">4f) </w:t>
            </w:r>
          </w:p>
        </w:tc>
        <w:tc>
          <w:tcPr>
            <w:tcW w:w="3136" w:type="dxa"/>
          </w:tcPr>
          <w:p w14:paraId="2775A4D5" w14:textId="77777777" w:rsidR="00243A79" w:rsidRPr="00825374" w:rsidRDefault="00243A79" w:rsidP="0067359C">
            <w:pPr>
              <w:rPr>
                <w:rFonts w:eastAsia="Times New Roman" w:cs="Arial"/>
                <w:sz w:val="16"/>
                <w:szCs w:val="16"/>
              </w:rPr>
            </w:pPr>
            <w:r w:rsidRPr="00825374">
              <w:rPr>
                <w:rFonts w:cs="Arial"/>
                <w:sz w:val="16"/>
                <w:szCs w:val="16"/>
              </w:rPr>
              <w:t>10 Działania podejmowane w odpowiedzi na wyzwania wskazane w ramach semestru europejskiego</w:t>
            </w:r>
          </w:p>
        </w:tc>
        <w:tc>
          <w:tcPr>
            <w:tcW w:w="1984" w:type="dxa"/>
          </w:tcPr>
          <w:p w14:paraId="674157B8" w14:textId="611C4079" w:rsidR="00243A79" w:rsidRPr="00825374" w:rsidRDefault="0043561D" w:rsidP="0067359C">
            <w:pPr>
              <w:rPr>
                <w:rFonts w:eastAsiaTheme="minorHAnsi" w:cs="Arial"/>
                <w:sz w:val="16"/>
                <w:szCs w:val="16"/>
              </w:rPr>
            </w:pPr>
            <w:r w:rsidRPr="0043561D">
              <w:rPr>
                <w:rFonts w:eastAsiaTheme="minorHAnsi" w:cs="Arial"/>
                <w:sz w:val="16"/>
                <w:szCs w:val="16"/>
              </w:rPr>
              <w:t>8 916</w:t>
            </w:r>
            <w:r>
              <w:rPr>
                <w:rFonts w:eastAsiaTheme="minorHAnsi" w:cs="Arial"/>
                <w:sz w:val="16"/>
                <w:szCs w:val="16"/>
              </w:rPr>
              <w:t> </w:t>
            </w:r>
            <w:r w:rsidRPr="0043561D">
              <w:rPr>
                <w:rFonts w:eastAsiaTheme="minorHAnsi" w:cs="Arial"/>
                <w:sz w:val="16"/>
                <w:szCs w:val="16"/>
              </w:rPr>
              <w:t>250</w:t>
            </w:r>
            <w:r>
              <w:rPr>
                <w:rFonts w:eastAsiaTheme="minorHAnsi" w:cs="Arial"/>
                <w:sz w:val="16"/>
                <w:szCs w:val="16"/>
              </w:rPr>
              <w:t xml:space="preserve"> </w:t>
            </w:r>
          </w:p>
        </w:tc>
      </w:tr>
    </w:tbl>
    <w:p w14:paraId="488ECCF4" w14:textId="11EB7C7C" w:rsidR="00E91F1A" w:rsidRPr="00A4793D" w:rsidRDefault="00E91F1A" w:rsidP="00183CD5">
      <w:pPr>
        <w:spacing w:before="120"/>
        <w:ind w:left="249"/>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S+, EFRR</w:t>
      </w:r>
    </w:p>
    <w:tbl>
      <w:tblPr>
        <w:tblStyle w:val="Tabela-Siatka"/>
        <w:tblW w:w="9497"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92"/>
        <w:gridCol w:w="874"/>
        <w:gridCol w:w="1012"/>
        <w:gridCol w:w="1195"/>
        <w:gridCol w:w="3752"/>
        <w:gridCol w:w="1672"/>
      </w:tblGrid>
      <w:tr w:rsidR="00AD1430" w:rsidRPr="00825374" w14:paraId="290C3D6D" w14:textId="77777777" w:rsidTr="0002789E">
        <w:tc>
          <w:tcPr>
            <w:tcW w:w="992" w:type="dxa"/>
          </w:tcPr>
          <w:p w14:paraId="28B01EDE" w14:textId="77777777" w:rsidR="00A60844" w:rsidRPr="00825374" w:rsidRDefault="00A60844" w:rsidP="002320F9">
            <w:pPr>
              <w:rPr>
                <w:rFonts w:eastAsia="Times New Roman" w:cs="Arial"/>
                <w:b/>
                <w:sz w:val="16"/>
                <w:szCs w:val="16"/>
              </w:rPr>
            </w:pPr>
            <w:r w:rsidRPr="00825374">
              <w:rPr>
                <w:rFonts w:cs="Arial"/>
                <w:b/>
                <w:sz w:val="16"/>
                <w:szCs w:val="16"/>
              </w:rPr>
              <w:t>Nr priorytetu</w:t>
            </w:r>
          </w:p>
        </w:tc>
        <w:tc>
          <w:tcPr>
            <w:tcW w:w="874" w:type="dxa"/>
          </w:tcPr>
          <w:p w14:paraId="079CFB20" w14:textId="77777777" w:rsidR="00A60844" w:rsidRPr="00825374" w:rsidRDefault="00A60844" w:rsidP="002320F9">
            <w:pPr>
              <w:rPr>
                <w:rFonts w:eastAsia="Times New Roman" w:cs="Arial"/>
                <w:b/>
                <w:sz w:val="16"/>
                <w:szCs w:val="16"/>
              </w:rPr>
            </w:pPr>
            <w:r w:rsidRPr="00825374">
              <w:rPr>
                <w:rFonts w:cs="Arial"/>
                <w:b/>
                <w:sz w:val="16"/>
                <w:szCs w:val="16"/>
              </w:rPr>
              <w:t>Fundusz</w:t>
            </w:r>
          </w:p>
        </w:tc>
        <w:tc>
          <w:tcPr>
            <w:tcW w:w="1012" w:type="dxa"/>
          </w:tcPr>
          <w:p w14:paraId="2C5AB140" w14:textId="77777777" w:rsidR="00A60844" w:rsidRPr="00825374" w:rsidRDefault="00A60844" w:rsidP="002320F9">
            <w:pPr>
              <w:rPr>
                <w:rFonts w:eastAsia="Times New Roman" w:cs="Arial"/>
                <w:b/>
                <w:sz w:val="16"/>
                <w:szCs w:val="16"/>
              </w:rPr>
            </w:pPr>
            <w:r w:rsidRPr="00825374">
              <w:rPr>
                <w:rFonts w:cs="Arial"/>
                <w:b/>
                <w:sz w:val="16"/>
                <w:szCs w:val="16"/>
              </w:rPr>
              <w:t>Kategoria regionu</w:t>
            </w:r>
          </w:p>
        </w:tc>
        <w:tc>
          <w:tcPr>
            <w:tcW w:w="1195" w:type="dxa"/>
          </w:tcPr>
          <w:p w14:paraId="2E4EA7B0" w14:textId="77777777" w:rsidR="00A60844" w:rsidRPr="00825374" w:rsidRDefault="00A60844" w:rsidP="002320F9">
            <w:pPr>
              <w:rPr>
                <w:rFonts w:eastAsia="Times New Roman" w:cs="Arial"/>
                <w:b/>
                <w:sz w:val="16"/>
                <w:szCs w:val="16"/>
              </w:rPr>
            </w:pPr>
            <w:r w:rsidRPr="00825374">
              <w:rPr>
                <w:rFonts w:cs="Arial"/>
                <w:b/>
                <w:sz w:val="16"/>
                <w:szCs w:val="16"/>
              </w:rPr>
              <w:t>Cel szczegółowy</w:t>
            </w:r>
          </w:p>
        </w:tc>
        <w:tc>
          <w:tcPr>
            <w:tcW w:w="3752" w:type="dxa"/>
          </w:tcPr>
          <w:p w14:paraId="1A83D0B3" w14:textId="77777777" w:rsidR="00A60844" w:rsidRPr="00825374" w:rsidRDefault="00A60844" w:rsidP="002320F9">
            <w:pPr>
              <w:rPr>
                <w:rFonts w:eastAsia="Times New Roman" w:cs="Arial"/>
                <w:b/>
                <w:sz w:val="16"/>
                <w:szCs w:val="16"/>
              </w:rPr>
            </w:pPr>
            <w:r w:rsidRPr="00825374">
              <w:rPr>
                <w:rFonts w:cs="Arial"/>
                <w:b/>
                <w:sz w:val="16"/>
                <w:szCs w:val="16"/>
              </w:rPr>
              <w:t xml:space="preserve">Kod </w:t>
            </w:r>
          </w:p>
        </w:tc>
        <w:tc>
          <w:tcPr>
            <w:tcW w:w="1672" w:type="dxa"/>
          </w:tcPr>
          <w:p w14:paraId="4DEA1AA0" w14:textId="77777777" w:rsidR="00A60844" w:rsidRPr="00825374" w:rsidRDefault="00A60844" w:rsidP="002320F9">
            <w:pPr>
              <w:rPr>
                <w:rFonts w:eastAsia="Times New Roman" w:cs="Arial"/>
                <w:b/>
                <w:sz w:val="16"/>
                <w:szCs w:val="16"/>
              </w:rPr>
            </w:pPr>
            <w:r w:rsidRPr="00825374">
              <w:rPr>
                <w:rFonts w:cs="Arial"/>
                <w:b/>
                <w:sz w:val="16"/>
                <w:szCs w:val="16"/>
              </w:rPr>
              <w:t>Kwota (w EUR)</w:t>
            </w:r>
          </w:p>
        </w:tc>
      </w:tr>
      <w:tr w:rsidR="0002789E" w:rsidRPr="00825374" w14:paraId="20C7479E" w14:textId="77777777" w:rsidTr="0002789E">
        <w:tc>
          <w:tcPr>
            <w:tcW w:w="992" w:type="dxa"/>
          </w:tcPr>
          <w:p w14:paraId="559D3525" w14:textId="39303AAC" w:rsidR="0002789E" w:rsidRPr="00825374" w:rsidRDefault="0002789E" w:rsidP="0002789E">
            <w:pPr>
              <w:rPr>
                <w:rFonts w:eastAsia="Times New Roman" w:cs="Arial"/>
                <w:b/>
                <w:sz w:val="16"/>
                <w:szCs w:val="16"/>
              </w:rPr>
            </w:pPr>
            <w:r w:rsidRPr="00825374">
              <w:rPr>
                <w:rFonts w:eastAsia="Times New Roman" w:cs="Arial"/>
                <w:sz w:val="16"/>
                <w:szCs w:val="16"/>
              </w:rPr>
              <w:t>X</w:t>
            </w:r>
          </w:p>
        </w:tc>
        <w:tc>
          <w:tcPr>
            <w:tcW w:w="874" w:type="dxa"/>
          </w:tcPr>
          <w:p w14:paraId="0B0CAF46" w14:textId="77777777" w:rsidR="0002789E" w:rsidRPr="00825374" w:rsidRDefault="0002789E" w:rsidP="0002789E">
            <w:pPr>
              <w:rPr>
                <w:rFonts w:eastAsia="Times New Roman" w:cs="Arial"/>
                <w:b/>
                <w:sz w:val="16"/>
                <w:szCs w:val="16"/>
              </w:rPr>
            </w:pPr>
            <w:r w:rsidRPr="00825374">
              <w:rPr>
                <w:rFonts w:eastAsia="Times New Roman" w:cs="Arial"/>
                <w:sz w:val="16"/>
                <w:szCs w:val="16"/>
              </w:rPr>
              <w:t>EFS+</w:t>
            </w:r>
          </w:p>
        </w:tc>
        <w:tc>
          <w:tcPr>
            <w:tcW w:w="1012" w:type="dxa"/>
          </w:tcPr>
          <w:p w14:paraId="00ACDA50" w14:textId="77777777" w:rsidR="0002789E" w:rsidRPr="00825374" w:rsidRDefault="0002789E" w:rsidP="0002789E">
            <w:pPr>
              <w:rPr>
                <w:rFonts w:eastAsia="Times New Roman" w:cs="Arial"/>
                <w:b/>
                <w:sz w:val="16"/>
                <w:szCs w:val="16"/>
              </w:rPr>
            </w:pPr>
            <w:r w:rsidRPr="00825374">
              <w:rPr>
                <w:rFonts w:eastAsia="Times New Roman" w:cs="Arial"/>
                <w:sz w:val="16"/>
                <w:szCs w:val="16"/>
              </w:rPr>
              <w:t>Słabiej rozwinięte</w:t>
            </w:r>
          </w:p>
        </w:tc>
        <w:tc>
          <w:tcPr>
            <w:tcW w:w="1195" w:type="dxa"/>
          </w:tcPr>
          <w:p w14:paraId="023FE64A" w14:textId="491A049A" w:rsidR="0002789E" w:rsidRPr="00825374" w:rsidRDefault="0002789E" w:rsidP="0002789E">
            <w:pPr>
              <w:rPr>
                <w:rFonts w:eastAsia="Times New Roman" w:cs="Arial"/>
                <w:b/>
                <w:sz w:val="16"/>
                <w:szCs w:val="16"/>
              </w:rPr>
            </w:pPr>
            <w:r w:rsidRPr="00825374">
              <w:rPr>
                <w:rFonts w:eastAsia="Times New Roman" w:cs="Arial"/>
                <w:sz w:val="16"/>
                <w:szCs w:val="16"/>
              </w:rPr>
              <w:t>4f)</w:t>
            </w:r>
          </w:p>
        </w:tc>
        <w:tc>
          <w:tcPr>
            <w:tcW w:w="3752" w:type="dxa"/>
          </w:tcPr>
          <w:p w14:paraId="68725356" w14:textId="53B1A1BE" w:rsidR="0002789E" w:rsidRPr="00825374" w:rsidRDefault="0002789E" w:rsidP="0002789E">
            <w:pPr>
              <w:rPr>
                <w:rFonts w:eastAsia="Times New Roman" w:cs="Arial"/>
                <w:b/>
                <w:sz w:val="16"/>
                <w:szCs w:val="16"/>
              </w:rPr>
            </w:pPr>
            <w:r w:rsidRPr="00825374">
              <w:rPr>
                <w:rFonts w:cs="Arial"/>
                <w:sz w:val="16"/>
                <w:szCs w:val="16"/>
              </w:rPr>
              <w:t>02 Projekty uwzględniające kwestię równouprawnienia płci</w:t>
            </w:r>
          </w:p>
        </w:tc>
        <w:tc>
          <w:tcPr>
            <w:tcW w:w="1672" w:type="dxa"/>
          </w:tcPr>
          <w:p w14:paraId="55944B32" w14:textId="350B635A" w:rsidR="00CE1DF6" w:rsidRDefault="00CE1DF6" w:rsidP="0002789E">
            <w:pPr>
              <w:rPr>
                <w:rFonts w:cs="Arial"/>
                <w:sz w:val="16"/>
                <w:szCs w:val="16"/>
              </w:rPr>
            </w:pPr>
            <w:r w:rsidRPr="00CE1DF6">
              <w:rPr>
                <w:rFonts w:cs="Arial"/>
                <w:sz w:val="16"/>
                <w:szCs w:val="16"/>
              </w:rPr>
              <w:t>106 282</w:t>
            </w:r>
            <w:r>
              <w:rPr>
                <w:rFonts w:cs="Arial"/>
                <w:sz w:val="16"/>
                <w:szCs w:val="16"/>
              </w:rPr>
              <w:t> </w:t>
            </w:r>
            <w:r w:rsidRPr="00CE1DF6">
              <w:rPr>
                <w:rFonts w:cs="Arial"/>
                <w:sz w:val="16"/>
                <w:szCs w:val="16"/>
              </w:rPr>
              <w:t>524</w:t>
            </w:r>
          </w:p>
          <w:p w14:paraId="04F40743" w14:textId="13E25666" w:rsidR="0002789E" w:rsidRPr="00825374" w:rsidRDefault="0002789E" w:rsidP="0002789E">
            <w:pPr>
              <w:rPr>
                <w:rFonts w:eastAsia="Times New Roman" w:cs="Arial"/>
                <w:b/>
                <w:sz w:val="16"/>
                <w:szCs w:val="16"/>
              </w:rPr>
            </w:pPr>
          </w:p>
        </w:tc>
      </w:tr>
    </w:tbl>
    <w:p w14:paraId="178052BF" w14:textId="77777777" w:rsidR="000B6428" w:rsidRPr="00A4793D" w:rsidRDefault="000B6428" w:rsidP="002320F9">
      <w:pPr>
        <w:rPr>
          <w:rFonts w:cs="Arial"/>
        </w:rPr>
      </w:pPr>
      <w:bookmarkStart w:id="375" w:name="_Toc90639049"/>
      <w:r w:rsidRPr="00A4793D">
        <w:rPr>
          <w:rFonts w:cs="Arial"/>
        </w:rPr>
        <w:br w:type="page"/>
      </w:r>
    </w:p>
    <w:p w14:paraId="4830EAAD" w14:textId="65097939" w:rsidR="004301F8" w:rsidRPr="00A4793D" w:rsidRDefault="3E1054AE" w:rsidP="00BA7E3D">
      <w:pPr>
        <w:pStyle w:val="Nagwek5"/>
        <w:rPr>
          <w:rFonts w:cs="Arial"/>
        </w:rPr>
      </w:pPr>
      <w:bookmarkStart w:id="376" w:name="_Toc115452305"/>
      <w:r w:rsidRPr="00A4793D">
        <w:rPr>
          <w:rFonts w:cs="Arial"/>
        </w:rPr>
        <w:lastRenderedPageBreak/>
        <w:t>2.1.</w:t>
      </w:r>
      <w:r w:rsidR="65C78214" w:rsidRPr="00A4793D">
        <w:rPr>
          <w:rFonts w:cs="Arial"/>
        </w:rPr>
        <w:t>10</w:t>
      </w:r>
      <w:r w:rsidRPr="00A4793D">
        <w:rPr>
          <w:rFonts w:cs="Arial"/>
        </w:rPr>
        <w:t>.2. Cel szczegółowy 4g) (EFS+)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bookmarkEnd w:id="375"/>
      <w:bookmarkEnd w:id="376"/>
    </w:p>
    <w:p w14:paraId="17A7DC3F" w14:textId="2958A812" w:rsidR="004301F8" w:rsidRPr="00A4793D" w:rsidRDefault="3E1054AE" w:rsidP="00BA7E3D">
      <w:pPr>
        <w:pStyle w:val="Nagwek6"/>
        <w:rPr>
          <w:rFonts w:cs="Arial"/>
        </w:rPr>
      </w:pPr>
      <w:bookmarkStart w:id="377" w:name="_Toc90639050"/>
      <w:r w:rsidRPr="00A4793D">
        <w:rPr>
          <w:rFonts w:cs="Arial"/>
        </w:rPr>
        <w:t>2.1.</w:t>
      </w:r>
      <w:r w:rsidR="78EBC161" w:rsidRPr="00A4793D">
        <w:rPr>
          <w:rFonts w:cs="Arial"/>
        </w:rPr>
        <w:t>10</w:t>
      </w:r>
      <w:r w:rsidRPr="00A4793D">
        <w:rPr>
          <w:rFonts w:cs="Arial"/>
        </w:rPr>
        <w:t>.2.1. Interwencje w ramach Funduszy</w:t>
      </w:r>
      <w:bookmarkEnd w:id="377"/>
    </w:p>
    <w:p w14:paraId="1DB917DC" w14:textId="2BAA5BB1" w:rsidR="004301F8" w:rsidRPr="00A4793D" w:rsidRDefault="004301F8" w:rsidP="002320F9">
      <w:pPr>
        <w:rPr>
          <w:rFonts w:eastAsia="Times New Roman" w:cs="Arial"/>
          <w:b/>
        </w:rPr>
      </w:pPr>
      <w:r w:rsidRPr="00A4793D">
        <w:rPr>
          <w:rFonts w:eastAsia="Times New Roman" w:cs="Arial"/>
          <w:b/>
        </w:rPr>
        <w:t>Powiązane rodzaje działań</w:t>
      </w:r>
    </w:p>
    <w:p w14:paraId="5E7349B9" w14:textId="6725D071" w:rsidR="00502F68" w:rsidRPr="00A4793D" w:rsidRDefault="00502F68" w:rsidP="00502F68">
      <w:pPr>
        <w:rPr>
          <w:rFonts w:eastAsia="Times New Roman" w:cs="Arial"/>
        </w:rPr>
      </w:pPr>
      <w:r w:rsidRPr="00A4793D">
        <w:rPr>
          <w:rFonts w:eastAsia="Times New Roman" w:cs="Arial"/>
        </w:rPr>
        <w:t xml:space="preserve">Celem interwencji jest wspieranie dostępności oraz wzrost jakości i efektywności edukacji osób dorosłych w regionie. Odsetek osób posiadających co najmniej podstawowe umiejętności cyfrowe w województwie lubelskim jest jednym z najniższych w Polsce (w 2020 r. </w:t>
      </w:r>
      <w:r w:rsidR="00A7261B" w:rsidRPr="00A4793D">
        <w:rPr>
          <w:rFonts w:eastAsia="Times New Roman" w:cs="Arial"/>
        </w:rPr>
        <w:t>ś</w:t>
      </w:r>
      <w:r w:rsidRPr="00A4793D">
        <w:rPr>
          <w:rFonts w:eastAsia="Times New Roman" w:cs="Arial"/>
        </w:rPr>
        <w:t>rednia dla kraju wynosiła 50,3%, tymczasem w województwie lubelskim jedynie 42,7% osób posiadało takie umiejętności). Wprawdzie udział osób dorosłych z województwa lubelskiego w kształceniu lub szkoleniu (4,3% w 2020 r.) Kształtuje się na poziomie wyższym niż średnia krajowa (3,7 % w okresie analogicznym), ale nadal jest o wiele niższy niż średnia w UE (wynosząca w 2020 r. 9,2%). W związku z powyższymi zjawiskami niezbędne jest wspieranie wysokiej jakości, elastycznej edukacji osób dorosłych.</w:t>
      </w:r>
    </w:p>
    <w:p w14:paraId="07E01A13" w14:textId="77777777" w:rsidR="00502F68" w:rsidRPr="00A4793D" w:rsidRDefault="00502F68" w:rsidP="00502F68">
      <w:pPr>
        <w:rPr>
          <w:rFonts w:eastAsia="Times New Roman" w:cs="Arial"/>
        </w:rPr>
      </w:pPr>
      <w:r w:rsidRPr="00A4793D">
        <w:rPr>
          <w:rFonts w:eastAsia="Times New Roman" w:cs="Arial"/>
        </w:rPr>
        <w:t>Zakłada się realizację działań na rzecz uczenia się przez całe życie, służących nabywaniu i poprawie wiedzy, umiejętności, kompetencji i kwalifikacji, zwłaszcza w obszarze technologii cyfrowych. Szybkie tempo zmian, w tym techniczno-technologicznych, wymusza konieczność nieustającego ich podnoszenia i elastycznego reagowania na nowe potrzeby rynku pracy. Jednocześnie niezbędne jest uwzględnienie indywidualnych potrzeb, uwarunkowań i możliwości osób dorosłych. Stąd zakłada się realizację wsparcia zarówno w systemie popytowym, jak i poza nim. Będzie ono skierowane do osób, które z własnej inicjatywy chcą uczestniczyć w usługach edukacyjnych.</w:t>
      </w:r>
    </w:p>
    <w:p w14:paraId="3B54F28A" w14:textId="77777777" w:rsidR="00502F68" w:rsidRPr="00A4793D" w:rsidRDefault="00502F68" w:rsidP="00502F68">
      <w:pPr>
        <w:rPr>
          <w:rFonts w:eastAsia="Times New Roman" w:cs="Arial"/>
        </w:rPr>
      </w:pPr>
      <w:r w:rsidRPr="00A4793D">
        <w:rPr>
          <w:rFonts w:eastAsia="Times New Roman" w:cs="Arial"/>
        </w:rPr>
        <w:t>Kwalifikacje i kompetencje nieadekwatne do potrzeb rynku pracy skutkują trudnościami z uzyskaniem zatrudnienia, jego utrzymaniem lub zmianą. Wsparcie osób dorosłych w zakresie podnoszenia kompetencji oraz kwalifikacji zawodowych realizowane będzie poprzez usługi rozwojowe w ramach Podmiotowego Systemu Finansowania za pośrednictwem Bazy Usług Rozwojowych.</w:t>
      </w:r>
    </w:p>
    <w:p w14:paraId="44E97558" w14:textId="4CC9BC8B" w:rsidR="00502F68" w:rsidRPr="00A4793D" w:rsidRDefault="00502F68" w:rsidP="00502F68">
      <w:pPr>
        <w:rPr>
          <w:rFonts w:eastAsia="Times New Roman" w:cs="Arial"/>
        </w:rPr>
      </w:pPr>
      <w:r w:rsidRPr="00A4793D">
        <w:rPr>
          <w:rFonts w:eastAsia="Times New Roman" w:cs="Arial"/>
        </w:rPr>
        <w:t xml:space="preserve">Zgodnie z Zaleceniem Rady Unii Europejskiej z 19 grudnia 2016 r. </w:t>
      </w:r>
      <w:r w:rsidR="001C36B0" w:rsidRPr="00A4793D">
        <w:rPr>
          <w:rFonts w:eastAsia="Times New Roman" w:cs="Arial"/>
        </w:rPr>
        <w:t>w</w:t>
      </w:r>
      <w:r w:rsidRPr="00A4793D">
        <w:rPr>
          <w:rFonts w:eastAsia="Times New Roman" w:cs="Arial"/>
        </w:rPr>
        <w:t xml:space="preserve"> sprawie ścieżek poprawy umiejętności: nowe możliwości dla dorosłych (2016/C 484/ 01) każdy musi posiadać zestaw umiejętności, wiedzy i kompetencji, w tym wystarczający poziom umiejętności czytania i pisania, umiejętności rozumowania matematycznego i kompetencji cyfrowych, aby móc w pełni realizować swój potencjał, odgrywać aktywną rolę w społeczeństwie i realizować swoje obowiązki społeczne i obywatelskie. Działania w zakresie podstawowych kompetencji, w tym cyfrowych umożliwiających wdrażanie Upskilling Pathways planowane do realizacji w ramach interwencji są odpowiedzią na ww. </w:t>
      </w:r>
      <w:r w:rsidR="00181224" w:rsidRPr="00A4793D">
        <w:rPr>
          <w:rFonts w:eastAsia="Times New Roman" w:cs="Arial"/>
        </w:rPr>
        <w:t>z</w:t>
      </w:r>
      <w:r w:rsidRPr="00A4793D">
        <w:rPr>
          <w:rFonts w:eastAsia="Times New Roman" w:cs="Arial"/>
        </w:rPr>
        <w:t>alecenie i służą zwiększeniu uczestnictwa osób dorosłych w uczeniu się przez całe życie.</w:t>
      </w:r>
    </w:p>
    <w:p w14:paraId="4B47894F" w14:textId="77777777" w:rsidR="00502F68" w:rsidRPr="00A4793D" w:rsidRDefault="00502F68" w:rsidP="00502F68">
      <w:pPr>
        <w:rPr>
          <w:rFonts w:eastAsia="Times New Roman" w:cs="Arial"/>
        </w:rPr>
      </w:pPr>
      <w:r w:rsidRPr="00A4793D">
        <w:rPr>
          <w:rFonts w:eastAsia="Times New Roman" w:cs="Arial"/>
        </w:rPr>
        <w:t>Zakłada się również działania na rzecz rozwoju jakości nauczania (w tym dostępności dla osób z niepełnosprawnościami) w placówkach prowadzących kształcenie ustawiczne, współpracę z pracodawcami i uczelniami. Szczególny nacisk zostanie położony na rozwój innowacyjnych form i metod nauczania, w tym w zakresie edukacji zdalnej.</w:t>
      </w:r>
    </w:p>
    <w:p w14:paraId="126B7B76" w14:textId="4EC52D4F" w:rsidR="00502F68" w:rsidRPr="00A4793D" w:rsidRDefault="00502F68" w:rsidP="00502F68">
      <w:pPr>
        <w:rPr>
          <w:rFonts w:eastAsia="Times New Roman" w:cs="Arial"/>
        </w:rPr>
      </w:pPr>
      <w:r w:rsidRPr="00A4793D">
        <w:rPr>
          <w:rFonts w:cs="Arial"/>
        </w:rPr>
        <w:t xml:space="preserve">W celu zwiększenia uczestnictwa osób dorosłych w uczeniu się przez całe życie niezbędne są działania wspierające edukację wychodzącą poza kształcenie w instytucjach systemu oświaty i szkolnictwa wyższego, obejmujące uczenie się inne niż formalne, ukierunkowane na dopasowanie podaży pracy do popytu na pracę. W ramach interwencji planowane jest wsparcie lokalnych inicjatyw na rzecz kształcenia osób dorosłych na przykładzie LOWE powstałych przy szkole lub placówce systemu oświaty. Lokalne punkty wsparcia kształcenia osób dorosłych służące </w:t>
      </w:r>
      <w:r w:rsidRPr="00A4793D">
        <w:rPr>
          <w:rFonts w:cs="Arial"/>
        </w:rPr>
        <w:lastRenderedPageBreak/>
        <w:t xml:space="preserve">aktywizacji w szczególności osób starszych, osób o niskich kwalifikacjach, osób z niepełnosprawnościami będą miały m.in. </w:t>
      </w:r>
      <w:r w:rsidR="000933C8" w:rsidRPr="00A4793D">
        <w:rPr>
          <w:rFonts w:cs="Arial"/>
        </w:rPr>
        <w:t>n</w:t>
      </w:r>
      <w:r w:rsidRPr="00A4793D">
        <w:rPr>
          <w:rFonts w:cs="Arial"/>
        </w:rPr>
        <w:t>a celu diagnozę potrzeb szkoleniowych osób dorosłych i dostosowanie form edukacji pod kątem ich adekwatności i elastyczności. Działania te przyczynią się do aktywizowania dorosłych i społeczności lokalnych na rzecz rozwoju umiejętności, stanowiących podstawę dla uczenia się przez całe życie.</w:t>
      </w:r>
    </w:p>
    <w:p w14:paraId="406C1697" w14:textId="77777777" w:rsidR="00502F68" w:rsidRPr="00A4793D" w:rsidRDefault="00502F68" w:rsidP="00502F68">
      <w:pPr>
        <w:rPr>
          <w:rFonts w:eastAsia="Times New Roman" w:cs="Arial"/>
        </w:rPr>
      </w:pPr>
      <w:r w:rsidRPr="00A4793D">
        <w:rPr>
          <w:rFonts w:eastAsia="Times New Roman" w:cs="Arial"/>
        </w:rPr>
        <w:t>Rezultatem wsparcia będzie wzrost dostępności wysokiej jakości kształcenia osób dorosłych w regionie, w tym zwiększenie aktywności edukacyjnej osób dorosłych, stworzenie atrakcyjnej, elastycznej oferty usług rozwojowych dla osób dorosłych, poprawa poziomu umiejętności podstawowych, w tym cyfrowych osób dorosłych oraz wyższa jakość edukacji w podmiotach prowadzących kształcenie ustawiczne.</w:t>
      </w:r>
    </w:p>
    <w:p w14:paraId="0DAB6597" w14:textId="77777777" w:rsidR="00502F68" w:rsidRPr="00A4793D" w:rsidRDefault="00502F68" w:rsidP="00502F68">
      <w:pPr>
        <w:rPr>
          <w:rFonts w:eastAsia="Times New Roman" w:cs="Arial"/>
          <w:b/>
          <w:bCs/>
        </w:rPr>
      </w:pPr>
      <w:r w:rsidRPr="00A4793D">
        <w:rPr>
          <w:rFonts w:eastAsia="Times New Roman" w:cs="Arial"/>
          <w:b/>
          <w:bCs/>
        </w:rPr>
        <w:t>Opis interwencji - rodzaje planowanych działań, typów projektów</w:t>
      </w:r>
    </w:p>
    <w:p w14:paraId="03651751" w14:textId="77777777" w:rsidR="00502F68" w:rsidRPr="00A4793D" w:rsidRDefault="00502F68" w:rsidP="00D43A18">
      <w:pPr>
        <w:pStyle w:val="Akapitzlist"/>
        <w:numPr>
          <w:ilvl w:val="0"/>
          <w:numId w:val="110"/>
        </w:numPr>
        <w:ind w:left="313" w:hanging="284"/>
        <w:rPr>
          <w:rFonts w:eastAsia="Times New Roman" w:cs="Arial"/>
        </w:rPr>
      </w:pPr>
      <w:r w:rsidRPr="00A4793D">
        <w:rPr>
          <w:rFonts w:eastAsia="Times New Roman" w:cs="Arial"/>
        </w:rPr>
        <w:t>Wsparcie osób dorosłych w rozwoju i nabywaniu nowych umiejętności, kwalifikacji i kompetencji, w tym podniesienia kwalifikacji zawodowych, a także umiejętności podstawowych i przekrojowych oraz ich weryfikacja poprzez odpowiednie egzaminy poprzez m.in.:</w:t>
      </w:r>
    </w:p>
    <w:p w14:paraId="583C4083" w14:textId="12181CF8" w:rsidR="00502F68" w:rsidRPr="00A4793D" w:rsidRDefault="00ED4935" w:rsidP="00C15DC9">
      <w:pPr>
        <w:pStyle w:val="Akapitzlist"/>
        <w:ind w:left="589"/>
        <w:rPr>
          <w:rFonts w:eastAsia="Times New Roman" w:cs="Arial"/>
          <w:bCs/>
        </w:rPr>
      </w:pPr>
      <w:r>
        <w:rPr>
          <w:rFonts w:eastAsia="Times New Roman" w:cs="Arial"/>
          <w:bCs/>
        </w:rPr>
        <w:t xml:space="preserve">a) </w:t>
      </w:r>
      <w:r w:rsidR="00A41CC6" w:rsidRPr="00A4793D">
        <w:rPr>
          <w:rFonts w:eastAsia="Times New Roman" w:cs="Arial"/>
          <w:bCs/>
        </w:rPr>
        <w:t>u</w:t>
      </w:r>
      <w:r w:rsidR="00502F68" w:rsidRPr="00A4793D">
        <w:rPr>
          <w:rFonts w:eastAsia="Times New Roman" w:cs="Arial"/>
          <w:bCs/>
        </w:rPr>
        <w:t>sługi rozwojowe, w tym w zakresie kompetencji cyfrowych, w ramach PSF dla osób dorosłych, które chcą z własnej inicjatywy podnieść swoje umiejętności / kompetencje lub nabyć kwalifikacje (w tym włączone do ZRK), w tym wsparcie dla osób z najtrudniejszych grup docelowych - za pośrednictwem BUR,</w:t>
      </w:r>
    </w:p>
    <w:p w14:paraId="1A83C360" w14:textId="6A2A7B97" w:rsidR="00502F68" w:rsidRPr="00A4793D" w:rsidRDefault="00ED4935" w:rsidP="00C15DC9">
      <w:pPr>
        <w:pStyle w:val="Akapitzlist"/>
        <w:ind w:left="589"/>
        <w:rPr>
          <w:rFonts w:eastAsia="Times New Roman" w:cs="Arial"/>
          <w:bCs/>
        </w:rPr>
      </w:pPr>
      <w:r>
        <w:rPr>
          <w:rFonts w:eastAsia="Times New Roman" w:cs="Arial"/>
          <w:bCs/>
        </w:rPr>
        <w:t xml:space="preserve">b) </w:t>
      </w:r>
      <w:r w:rsidR="00A41CC6" w:rsidRPr="00A4793D">
        <w:rPr>
          <w:rFonts w:eastAsia="Times New Roman" w:cs="Arial"/>
          <w:bCs/>
        </w:rPr>
        <w:t>p</w:t>
      </w:r>
      <w:r w:rsidR="00502F68" w:rsidRPr="00A4793D">
        <w:rPr>
          <w:rFonts w:eastAsia="Times New Roman" w:cs="Arial"/>
          <w:bCs/>
        </w:rPr>
        <w:t>odstawowe kompetencje, w tym cyfrowe dla grup wykluczonych cyfrowo (realizowane poza systemem BUR i PSF), umożliwiające wdrażanie Upskilling pathways.</w:t>
      </w:r>
    </w:p>
    <w:p w14:paraId="4BEAEEED" w14:textId="77777777" w:rsidR="00502F68" w:rsidRPr="00A4793D" w:rsidRDefault="00502F68" w:rsidP="00D43A18">
      <w:pPr>
        <w:numPr>
          <w:ilvl w:val="0"/>
          <w:numId w:val="74"/>
        </w:numPr>
        <w:ind w:left="313" w:hanging="313"/>
        <w:contextualSpacing/>
        <w:rPr>
          <w:rFonts w:eastAsia="Times New Roman" w:cs="Arial"/>
        </w:rPr>
      </w:pPr>
      <w:r w:rsidRPr="00A4793D">
        <w:rPr>
          <w:rFonts w:eastAsia="Times New Roman" w:cs="Arial"/>
        </w:rPr>
        <w:t>Wsparcie jakości kształcenia i rozwoju elastycznego systemu podnoszenia kwalifikacji zawodowych, w tym realizowanych w trybie zdalnym.</w:t>
      </w:r>
    </w:p>
    <w:p w14:paraId="0EDCC4A8" w14:textId="35573A68" w:rsidR="00502F68" w:rsidRPr="00A4793D" w:rsidRDefault="00502F68" w:rsidP="00D43A18">
      <w:pPr>
        <w:numPr>
          <w:ilvl w:val="0"/>
          <w:numId w:val="74"/>
        </w:numPr>
        <w:ind w:left="313" w:hanging="313"/>
        <w:contextualSpacing/>
        <w:rPr>
          <w:rFonts w:eastAsia="Times New Roman" w:cs="Arial"/>
        </w:rPr>
      </w:pPr>
      <w:r w:rsidRPr="00A4793D">
        <w:rPr>
          <w:rFonts w:eastAsia="Times New Roman" w:cs="Arial"/>
        </w:rPr>
        <w:t xml:space="preserve">Wsparcie lokalnych inicjatyw na rzecz kształcenia osób dorosłych (np. LOWE) np. </w:t>
      </w:r>
      <w:r w:rsidR="00181A8D" w:rsidRPr="00A4793D">
        <w:rPr>
          <w:rFonts w:eastAsia="Times New Roman" w:cs="Arial"/>
        </w:rPr>
        <w:t>p</w:t>
      </w:r>
      <w:r w:rsidRPr="00A4793D">
        <w:rPr>
          <w:rFonts w:eastAsia="Times New Roman" w:cs="Arial"/>
        </w:rPr>
        <w:t>oprzez tworzenie lokalnych punktów wsparcia kształcenia osób dorosłych, w tym służących aktywizacji osób starszych, osób o niskich kwalifikacjach, osób z niepełnosprawnościami.</w:t>
      </w:r>
    </w:p>
    <w:p w14:paraId="46710A3E" w14:textId="77777777" w:rsidR="00502F68" w:rsidRPr="00A4793D" w:rsidRDefault="00502F68" w:rsidP="00502F68">
      <w:pPr>
        <w:ind w:left="-54"/>
        <w:contextualSpacing/>
        <w:rPr>
          <w:rFonts w:eastAsia="Times New Roman" w:cs="Arial"/>
        </w:rPr>
      </w:pPr>
      <w:r w:rsidRPr="00A4793D">
        <w:rPr>
          <w:rFonts w:eastAsia="Times New Roman" w:cs="Arial"/>
        </w:rPr>
        <w:t>Działania w CS zostały ocenione jako zgodne z zasadą DNSH.</w:t>
      </w:r>
    </w:p>
    <w:p w14:paraId="79A2C29D" w14:textId="77777777" w:rsidR="00502F68" w:rsidRPr="00A4793D" w:rsidRDefault="00502F68" w:rsidP="00502F68">
      <w:pPr>
        <w:rPr>
          <w:rFonts w:eastAsia="Times New Roman" w:cs="Arial"/>
          <w:b/>
          <w:bCs/>
        </w:rPr>
      </w:pPr>
      <w:r w:rsidRPr="00A4793D">
        <w:rPr>
          <w:rFonts w:eastAsia="Times New Roman" w:cs="Arial"/>
          <w:b/>
          <w:bCs/>
        </w:rPr>
        <w:t xml:space="preserve">Katalog beneficjentów </w:t>
      </w:r>
    </w:p>
    <w:p w14:paraId="7410F5EC" w14:textId="77777777" w:rsidR="00502F68" w:rsidRPr="00A4793D" w:rsidRDefault="00502F68" w:rsidP="00BF4098">
      <w:pPr>
        <w:numPr>
          <w:ilvl w:val="0"/>
          <w:numId w:val="119"/>
        </w:numPr>
        <w:ind w:left="454"/>
        <w:contextualSpacing/>
        <w:rPr>
          <w:rFonts w:cs="Arial"/>
          <w:noProof/>
        </w:rPr>
      </w:pPr>
      <w:r w:rsidRPr="00A4793D">
        <w:rPr>
          <w:rFonts w:eastAsiaTheme="minorHAnsi" w:cs="Arial"/>
          <w:noProof/>
        </w:rPr>
        <w:t xml:space="preserve">Osoby prawne i jednostki organizacyjne nieposiadające osobowości prawnej; osoby fizyczne prowadzące działalność gospodarczą lub oświatową </w:t>
      </w:r>
      <w:r w:rsidRPr="00A4793D">
        <w:rPr>
          <w:rFonts w:cs="Arial"/>
        </w:rPr>
        <w:t>na podstawie przepisów odrębnych.</w:t>
      </w:r>
    </w:p>
    <w:p w14:paraId="49B7465C" w14:textId="77777777" w:rsidR="00502F68" w:rsidRPr="00A4793D" w:rsidRDefault="00502F68" w:rsidP="00BF4098">
      <w:pPr>
        <w:pStyle w:val="Akapitzlist"/>
        <w:numPr>
          <w:ilvl w:val="0"/>
          <w:numId w:val="119"/>
        </w:numPr>
        <w:ind w:left="454"/>
        <w:rPr>
          <w:rFonts w:eastAsia="Times New Roman" w:cs="Arial"/>
        </w:rPr>
      </w:pPr>
      <w:r w:rsidRPr="00A4793D">
        <w:rPr>
          <w:rFonts w:eastAsia="Times New Roman" w:cs="Arial"/>
        </w:rPr>
        <w:t>Podmioty uprawnione do prowadzenia kształcenia ustawicznego oraz ich organy prowadzące.</w:t>
      </w:r>
    </w:p>
    <w:p w14:paraId="1713195B" w14:textId="77777777" w:rsidR="00502F68" w:rsidRPr="00A4793D" w:rsidRDefault="00502F68" w:rsidP="00BF4098">
      <w:pPr>
        <w:pStyle w:val="Akapitzlist"/>
        <w:numPr>
          <w:ilvl w:val="0"/>
          <w:numId w:val="119"/>
        </w:numPr>
        <w:ind w:left="454"/>
        <w:rPr>
          <w:rFonts w:eastAsia="Times New Roman" w:cs="Arial"/>
        </w:rPr>
      </w:pPr>
      <w:r w:rsidRPr="00A4793D">
        <w:rPr>
          <w:rFonts w:eastAsia="Times New Roman" w:cs="Arial"/>
        </w:rPr>
        <w:t>Szkoły, placówki systemu oświaty oraz ich organy prowadzące.</w:t>
      </w:r>
    </w:p>
    <w:p w14:paraId="52C07B0B" w14:textId="77777777" w:rsidR="00502F68" w:rsidRPr="00A4793D" w:rsidRDefault="00502F68" w:rsidP="00502F68">
      <w:pPr>
        <w:rPr>
          <w:rFonts w:eastAsia="Times New Roman" w:cs="Arial"/>
          <w:b/>
          <w:bCs/>
        </w:rPr>
      </w:pPr>
      <w:r w:rsidRPr="00A4793D">
        <w:rPr>
          <w:rFonts w:eastAsia="Times New Roman" w:cs="Arial"/>
          <w:b/>
          <w:bCs/>
        </w:rPr>
        <w:t>Główne/kierunkowe zasady udzielania wsparcia</w:t>
      </w:r>
    </w:p>
    <w:p w14:paraId="3D3D3DAC" w14:textId="77777777" w:rsidR="00502F68" w:rsidRPr="00A4793D" w:rsidRDefault="00502F68" w:rsidP="00502F68">
      <w:pPr>
        <w:rPr>
          <w:rFonts w:eastAsia="Times New Roman" w:cs="Arial"/>
        </w:rPr>
      </w:pPr>
      <w:r w:rsidRPr="00A4793D">
        <w:rPr>
          <w:rFonts w:cs="Arial"/>
        </w:rPr>
        <w:t>Preferowana będzie komplementarność wsparcia, w tym z EFRR oraz Programem Rozwoju Kompetencji Cyfrowych.</w:t>
      </w:r>
      <w:r w:rsidRPr="00A4793D">
        <w:rPr>
          <w:rFonts w:eastAsia="Times New Roman" w:cs="Arial"/>
        </w:rPr>
        <w:t xml:space="preserve"> </w:t>
      </w:r>
    </w:p>
    <w:p w14:paraId="27621B81" w14:textId="7173BFCE" w:rsidR="00502F68" w:rsidRPr="00A4793D" w:rsidRDefault="00502F68" w:rsidP="00502F68">
      <w:pPr>
        <w:rPr>
          <w:rFonts w:eastAsia="Times New Roman" w:cs="Arial"/>
          <w:b/>
        </w:rPr>
      </w:pPr>
      <w:r w:rsidRPr="00A4793D">
        <w:rPr>
          <w:rFonts w:eastAsia="Times New Roman" w:cs="Arial"/>
        </w:rPr>
        <w:t>Zakłada się realizację działań na rzecz uczenia się przez całe życie w szczególności na rzecz osób starszych, osób o niskich kwalifikacjach oraz osób z niepełnosprawnościami.</w:t>
      </w:r>
    </w:p>
    <w:p w14:paraId="75BAEEA2" w14:textId="097CD30F" w:rsidR="004301F8" w:rsidRPr="00A4793D" w:rsidRDefault="004301F8" w:rsidP="00183CD5">
      <w:pPr>
        <w:spacing w:before="240"/>
        <w:rPr>
          <w:rFonts w:eastAsia="Times New Roman" w:cs="Arial"/>
          <w:b/>
        </w:rPr>
      </w:pPr>
      <w:r w:rsidRPr="00A4793D">
        <w:rPr>
          <w:rFonts w:eastAsia="Times New Roman" w:cs="Arial"/>
          <w:b/>
        </w:rPr>
        <w:t>Główne grupy docelowe</w:t>
      </w:r>
    </w:p>
    <w:p w14:paraId="2D1C4E63" w14:textId="77777777" w:rsidR="00EC6B32" w:rsidRPr="00A4793D" w:rsidRDefault="00EC6B32" w:rsidP="00D43A18">
      <w:pPr>
        <w:numPr>
          <w:ilvl w:val="0"/>
          <w:numId w:val="104"/>
        </w:numPr>
        <w:contextualSpacing/>
        <w:rPr>
          <w:rFonts w:eastAsia="Times New Roman" w:cs="Arial"/>
        </w:rPr>
      </w:pPr>
      <w:r w:rsidRPr="00A4793D">
        <w:rPr>
          <w:rFonts w:eastAsia="Times New Roman" w:cs="Arial"/>
        </w:rPr>
        <w:t>Osoby dorosłe zgłaszające z własnej inicjatywy chęć podnoszenia, uzupełnienia umiejętności, kompetencji i kwalifikacji, w tym kwalifikacji zawodowych.</w:t>
      </w:r>
    </w:p>
    <w:p w14:paraId="038DD624" w14:textId="77777777" w:rsidR="00EC6B32" w:rsidRPr="00A4793D" w:rsidRDefault="00EC6B32" w:rsidP="00D43A18">
      <w:pPr>
        <w:numPr>
          <w:ilvl w:val="0"/>
          <w:numId w:val="104"/>
        </w:numPr>
        <w:spacing w:before="240"/>
        <w:contextualSpacing/>
        <w:rPr>
          <w:rFonts w:eastAsia="Times New Roman" w:cs="Arial"/>
        </w:rPr>
      </w:pPr>
      <w:r w:rsidRPr="00A4793D">
        <w:rPr>
          <w:rFonts w:eastAsia="Times New Roman" w:cs="Arial"/>
        </w:rPr>
        <w:t>Podmioty uprawnione do prowadzenia kształcenia ustawicznego z terenu województwa lubelskiego oraz ich kadra (w tym nauczyciele).</w:t>
      </w:r>
    </w:p>
    <w:p w14:paraId="2D1F841E" w14:textId="61DA020F" w:rsidR="00EC6B32" w:rsidRPr="00A4793D" w:rsidRDefault="00EC6B32" w:rsidP="00D43A18">
      <w:pPr>
        <w:numPr>
          <w:ilvl w:val="0"/>
          <w:numId w:val="104"/>
        </w:numPr>
        <w:spacing w:before="240"/>
        <w:contextualSpacing/>
        <w:rPr>
          <w:rFonts w:eastAsia="Times New Roman" w:cs="Arial"/>
        </w:rPr>
      </w:pPr>
      <w:r w:rsidRPr="00A4793D">
        <w:rPr>
          <w:rFonts w:eastAsia="Times New Roman" w:cs="Arial"/>
        </w:rPr>
        <w:t>Podmioty tworzące lokalne punkty wsparcia kształcenia osób dorosłych.</w:t>
      </w:r>
    </w:p>
    <w:p w14:paraId="4249A7F2" w14:textId="0A1D102D" w:rsidR="004301F8" w:rsidRPr="00A4793D" w:rsidRDefault="004301F8" w:rsidP="00183CD5">
      <w:pPr>
        <w:spacing w:before="240"/>
        <w:rPr>
          <w:rFonts w:eastAsia="Times New Roman" w:cs="Arial"/>
          <w:b/>
        </w:rPr>
      </w:pPr>
      <w:r w:rsidRPr="00A4793D">
        <w:rPr>
          <w:rFonts w:eastAsia="Times New Roman" w:cs="Arial"/>
          <w:b/>
        </w:rPr>
        <w:t>Działania na rzecz zapewnienia równości, włączenia społecznego i niedyskryminacji</w:t>
      </w:r>
    </w:p>
    <w:p w14:paraId="5336A1E8" w14:textId="5C28313E" w:rsidR="004B78A4" w:rsidRPr="00A4793D" w:rsidRDefault="00AB603A" w:rsidP="00EC6B32">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w:t>
      </w:r>
      <w:r w:rsidRPr="00A4793D">
        <w:rPr>
          <w:rFonts w:eastAsia="Times New Roman" w:cs="Arial"/>
        </w:rPr>
        <w:lastRenderedPageBreak/>
        <w:t xml:space="preserve">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713BA341" w14:textId="346CEDAF" w:rsidR="00AB603A" w:rsidRPr="00A4793D" w:rsidRDefault="004B78A4" w:rsidP="00EC6B32">
      <w:pPr>
        <w:rPr>
          <w:rFonts w:eastAsia="Times New Roman" w:cs="Arial"/>
        </w:rPr>
      </w:pPr>
      <w:r w:rsidRPr="00A4793D">
        <w:rPr>
          <w:rFonts w:eastAsia="Times New Roman" w:cs="Arial"/>
        </w:rPr>
        <w:t xml:space="preserve">W CS zostanie to zapewnione m.in. </w:t>
      </w:r>
      <w:r w:rsidR="000933C8"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uwzględnianie potrzeb osób z grup defaworyzowanych, w ramach edukacji włączającej, promowanie równości szans i niedyskryminacji, w tym dostępności dla </w:t>
      </w:r>
      <w:r w:rsidR="00540C6F" w:rsidRPr="00A4793D">
        <w:rPr>
          <w:rFonts w:eastAsia="Times New Roman" w:cs="Arial"/>
        </w:rPr>
        <w:t>OzN</w:t>
      </w:r>
      <w:r w:rsidRPr="00A4793D">
        <w:rPr>
          <w:rFonts w:eastAsia="Times New Roman" w:cs="Arial"/>
        </w:rPr>
        <w:t xml:space="preserve">. Podejmowane działania wspierać będą dostęp do wysokiej jakości włączającego kształcenia i szkoleń, ułatwianie mobilności edukacyjnej dla wszystkich, w tym zapewnienie dostępności dla </w:t>
      </w:r>
      <w:r w:rsidR="00540C6F" w:rsidRPr="00A4793D">
        <w:rPr>
          <w:rFonts w:eastAsia="Times New Roman" w:cs="Arial"/>
        </w:rPr>
        <w:t>OzN</w:t>
      </w:r>
      <w:r w:rsidRPr="00A4793D">
        <w:rPr>
          <w:rFonts w:eastAsia="Times New Roman" w:cs="Arial"/>
        </w:rPr>
        <w:t xml:space="preserve">, Działania przyczynią się m .in. </w:t>
      </w:r>
      <w:r w:rsidR="00F17903" w:rsidRPr="00A4793D">
        <w:rPr>
          <w:rFonts w:eastAsia="Times New Roman" w:cs="Arial"/>
        </w:rPr>
        <w:t xml:space="preserve">Do </w:t>
      </w:r>
      <w:r w:rsidRPr="00A4793D">
        <w:rPr>
          <w:rFonts w:eastAsia="Times New Roman" w:cs="Arial"/>
        </w:rPr>
        <w:t>zwalczania dyskryminacji ze względu na płeć w edukacji.</w:t>
      </w:r>
    </w:p>
    <w:p w14:paraId="54ADFC2A" w14:textId="1E2EA948" w:rsidR="004301F8" w:rsidRPr="00A4793D" w:rsidRDefault="004301F8" w:rsidP="00183CD5">
      <w:pPr>
        <w:spacing w:before="240"/>
        <w:rPr>
          <w:rFonts w:eastAsia="Times New Roman" w:cs="Arial"/>
          <w:b/>
        </w:rPr>
      </w:pPr>
      <w:r w:rsidRPr="00A4793D">
        <w:rPr>
          <w:rFonts w:eastAsia="Times New Roman" w:cs="Arial"/>
          <w:b/>
        </w:rPr>
        <w:t xml:space="preserve">Wskazanie konkretnych terytoriów objętych wsparciem, z uwzględnieniem planowanego wykorzystania narzędzi terytorialnych </w:t>
      </w:r>
    </w:p>
    <w:p w14:paraId="31AFAE53" w14:textId="5C6F3177" w:rsidR="004301F8" w:rsidRPr="00A4793D" w:rsidRDefault="00B2460B" w:rsidP="00EC6B32">
      <w:pPr>
        <w:rPr>
          <w:rFonts w:eastAsia="Times New Roman" w:cs="Arial"/>
        </w:rPr>
      </w:pPr>
      <w:r w:rsidRPr="00A4793D">
        <w:rPr>
          <w:rFonts w:eastAsia="Times New Roman" w:cs="Arial"/>
        </w:rPr>
        <w:t>W ramach CS nie jest planowane wykorzystanie narzędzi terytorialnych.</w:t>
      </w:r>
    </w:p>
    <w:p w14:paraId="3BBF828A" w14:textId="6FC597CB" w:rsidR="004301F8" w:rsidRPr="00A4793D" w:rsidRDefault="004301F8" w:rsidP="00183CD5">
      <w:pPr>
        <w:spacing w:before="240"/>
        <w:rPr>
          <w:rFonts w:eastAsia="Times New Roman" w:cs="Arial"/>
          <w:b/>
        </w:rPr>
      </w:pPr>
      <w:r w:rsidRPr="00A4793D">
        <w:rPr>
          <w:rFonts w:eastAsia="Times New Roman" w:cs="Arial"/>
          <w:b/>
        </w:rPr>
        <w:t>Działania międzyregionalne, transgraniczne i transnarodowe</w:t>
      </w:r>
    </w:p>
    <w:p w14:paraId="77C8A657" w14:textId="063CE468" w:rsidR="00E24897" w:rsidRPr="00A4793D" w:rsidRDefault="00E24897" w:rsidP="00E934AE">
      <w:pPr>
        <w:rPr>
          <w:rFonts w:cs="Arial"/>
        </w:rPr>
      </w:pPr>
      <w:bookmarkStart w:id="378" w:name="_Hlk87428711"/>
      <w:r w:rsidRPr="00A4793D">
        <w:rPr>
          <w:rFonts w:cs="Arial"/>
        </w:rPr>
        <w:t xml:space="preserve">Działania w obszarze kształcenia osób dorosłych zaplanowane do realizacji w ramach programu Fundusze Europejskie dla Lubelskiego 2021-2027 przyczynią się do wzmocnienia społecznego wymiaru Strategii UE dla </w:t>
      </w:r>
      <w:r w:rsidR="00280301" w:rsidRPr="00A4793D">
        <w:rPr>
          <w:rFonts w:cs="Arial"/>
        </w:rPr>
        <w:t>regionu M</w:t>
      </w:r>
      <w:r w:rsidRPr="00A4793D">
        <w:rPr>
          <w:rFonts w:cs="Arial"/>
        </w:rPr>
        <w:t xml:space="preserve">orza Bałtyckiego, która obejmuje m.in. </w:t>
      </w:r>
      <w:r w:rsidR="000933C8" w:rsidRPr="00A4793D">
        <w:rPr>
          <w:rFonts w:cs="Arial"/>
        </w:rPr>
        <w:t>o</w:t>
      </w:r>
      <w:r w:rsidR="00F17903" w:rsidRPr="00A4793D">
        <w:rPr>
          <w:rFonts w:cs="Arial"/>
        </w:rPr>
        <w:t xml:space="preserve">bszar </w:t>
      </w:r>
      <w:r w:rsidRPr="00A4793D">
        <w:rPr>
          <w:rFonts w:cs="Arial"/>
        </w:rPr>
        <w:t>„Edukacja – Edukacja, badania i zdolność do zatrudnienia”. W ramach powyższej Strategii zakłada się wzrost dobrobytu poprzez dostęp do wysokiej jakości edukacji i szkoleń dla wszystkich. W CS 4 g) zaplanowano realizację działań na rzecz wzrostu dostępności wysokiej jakości kształcenia osób dorosłych w województwie lubelskim. Zwiększenie wiedzy, umiejętności, kompetencji i kwalifikacji dorosłej populacji regionu, w tym także w obszarach istotnych z punktu widzenia inteligentnych specjalizacji, cyfrowej i zielono-błękitnej gospodarki, przyczyni się w sposób bezpośredni do wdrożenia założeń Zielonego Ładu oraz niebieskiego wzrostu i niebieskiej gospodarki. Podnoszenie podstawowych umiejętności i promowanie uczenia się dorosłych stanowi inwestycję wysoce priorytetową wskazaną w Załączniku D do sprawozdania krajowego w ramach Europejskiego Semestru 2019 dla państw członkowskich UE. Projekty będą komplementarne do planowanej interwencji Programu Interreg Europa 2021-2027, Interreg Region Morza Bałtyckiego 2021-2027 i do Programu Współpracy Transgranicznej Interreg Polska – Ukraina 2021-2027.</w:t>
      </w:r>
    </w:p>
    <w:p w14:paraId="41790E24" w14:textId="50F83338" w:rsidR="00C22FC0" w:rsidRPr="00A4793D" w:rsidRDefault="00E24897" w:rsidP="00E934AE">
      <w:pPr>
        <w:rPr>
          <w:rFonts w:cs="Arial"/>
        </w:rPr>
      </w:pPr>
      <w:r w:rsidRPr="00A4793D">
        <w:rPr>
          <w:rFonts w:cs="Arial"/>
        </w:rPr>
        <w:t xml:space="preserve">Na poziomie dokumentów wdrożeniowych do Programu, na etapie wyboru projektów zastosowane będą preferencje </w:t>
      </w:r>
      <w:r w:rsidR="001364F9" w:rsidRPr="00A4793D">
        <w:rPr>
          <w:rFonts w:cs="Arial"/>
        </w:rPr>
        <w:t>punktowe w naborach dla projektów, w których zawarto elementy współpracy ponadregionalnej, transgranicznej lub ponadnarodowej</w:t>
      </w:r>
      <w:r w:rsidRPr="00A4793D">
        <w:rPr>
          <w:rFonts w:cs="Arial"/>
        </w:rPr>
        <w:t>. W wybranych naborach konkurencyjnych premiowani będą beneficjenci wykazujący się doświadczeniem i/lub zaangażowaniem w prowadzone działania współpracy międzyregionalnej, transgranicznej i transnarodowej.</w:t>
      </w:r>
    </w:p>
    <w:bookmarkEnd w:id="378"/>
    <w:p w14:paraId="7365D274" w14:textId="108E8FEA" w:rsidR="004301F8" w:rsidRPr="00A4793D" w:rsidRDefault="004301F8" w:rsidP="00183CD5">
      <w:pPr>
        <w:spacing w:before="240"/>
        <w:rPr>
          <w:rFonts w:eastAsia="Times New Roman" w:cs="Arial"/>
          <w:b/>
        </w:rPr>
      </w:pPr>
      <w:r w:rsidRPr="00A4793D">
        <w:rPr>
          <w:rFonts w:eastAsia="Times New Roman" w:cs="Arial"/>
          <w:b/>
        </w:rPr>
        <w:t>Planowane wykorzystanie instrumentów finansowych</w:t>
      </w:r>
    </w:p>
    <w:p w14:paraId="2447999D" w14:textId="0691DE8B" w:rsidR="004301F8" w:rsidRPr="00A4793D" w:rsidRDefault="004301F8" w:rsidP="00EC6B32">
      <w:pPr>
        <w:rPr>
          <w:rFonts w:eastAsia="Times New Roman" w:cs="Arial"/>
        </w:rPr>
      </w:pPr>
      <w:r w:rsidRPr="00A4793D">
        <w:rPr>
          <w:rFonts w:eastAsia="Times New Roman" w:cs="Arial"/>
        </w:rPr>
        <w:lastRenderedPageBreak/>
        <w:t>W ramach CS główną formą finansowania będzie dotacja. Nie przewiduje się zastosowania instrumentów finansowych.</w:t>
      </w:r>
    </w:p>
    <w:p w14:paraId="69DCDE0B" w14:textId="4833B589" w:rsidR="004301F8" w:rsidRPr="00A4793D" w:rsidRDefault="3E1054AE" w:rsidP="00BA7E3D">
      <w:pPr>
        <w:pStyle w:val="Nagwek6"/>
        <w:rPr>
          <w:rFonts w:cs="Arial"/>
        </w:rPr>
      </w:pPr>
      <w:bookmarkStart w:id="379" w:name="_Toc90639051"/>
      <w:r w:rsidRPr="00A4793D">
        <w:rPr>
          <w:rFonts w:cs="Arial"/>
        </w:rPr>
        <w:t>2.1.</w:t>
      </w:r>
      <w:r w:rsidR="07E27658" w:rsidRPr="00A4793D">
        <w:rPr>
          <w:rFonts w:cs="Arial"/>
        </w:rPr>
        <w:t>10</w:t>
      </w:r>
      <w:r w:rsidRPr="00A4793D">
        <w:rPr>
          <w:rFonts w:cs="Arial"/>
        </w:rPr>
        <w:t>.2.2. Wskaźniki</w:t>
      </w:r>
      <w:bookmarkEnd w:id="379"/>
    </w:p>
    <w:p w14:paraId="720922C2" w14:textId="77777777" w:rsidR="00E91F1A" w:rsidRPr="00A4793D" w:rsidRDefault="00E91F1A" w:rsidP="002320F9">
      <w:pPr>
        <w:spacing w:line="240" w:lineRule="auto"/>
        <w:ind w:left="113"/>
        <w:jc w:val="left"/>
        <w:rPr>
          <w:rFonts w:eastAsiaTheme="minorHAnsi" w:cs="Arial"/>
          <w:b/>
          <w:noProof/>
        </w:rPr>
      </w:pPr>
      <w:r w:rsidRPr="00A4793D">
        <w:rPr>
          <w:rFonts w:eastAsia="Times New Roman" w:cs="Arial"/>
          <w:b/>
          <w:lang w:eastAsia="en-GB"/>
        </w:rPr>
        <w:t>Wskaźniki produktu</w:t>
      </w:r>
    </w:p>
    <w:tbl>
      <w:tblPr>
        <w:tblStyle w:val="Tabela-Siatka"/>
        <w:tblW w:w="9776" w:type="dxa"/>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876"/>
        <w:gridCol w:w="1197"/>
        <w:gridCol w:w="876"/>
        <w:gridCol w:w="1018"/>
        <w:gridCol w:w="1376"/>
        <w:gridCol w:w="1532"/>
        <w:gridCol w:w="1106"/>
        <w:gridCol w:w="894"/>
        <w:gridCol w:w="901"/>
      </w:tblGrid>
      <w:tr w:rsidR="00AD1430" w:rsidRPr="00825374" w14:paraId="6FEE49F7" w14:textId="77777777" w:rsidTr="00F87C94">
        <w:trPr>
          <w:trHeight w:val="447"/>
        </w:trPr>
        <w:tc>
          <w:tcPr>
            <w:tcW w:w="877" w:type="dxa"/>
          </w:tcPr>
          <w:p w14:paraId="16696880"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Priorytet</w:t>
            </w:r>
          </w:p>
        </w:tc>
        <w:tc>
          <w:tcPr>
            <w:tcW w:w="1198" w:type="dxa"/>
          </w:tcPr>
          <w:p w14:paraId="64DAA361"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Cel szczegółowy</w:t>
            </w:r>
          </w:p>
        </w:tc>
        <w:tc>
          <w:tcPr>
            <w:tcW w:w="876" w:type="dxa"/>
          </w:tcPr>
          <w:p w14:paraId="32BAB8E0"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Fundusz</w:t>
            </w:r>
          </w:p>
        </w:tc>
        <w:tc>
          <w:tcPr>
            <w:tcW w:w="1029" w:type="dxa"/>
          </w:tcPr>
          <w:p w14:paraId="40532DC9"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Kategoria regionu</w:t>
            </w:r>
          </w:p>
        </w:tc>
        <w:tc>
          <w:tcPr>
            <w:tcW w:w="1376" w:type="dxa"/>
          </w:tcPr>
          <w:p w14:paraId="52104BA4"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Nr identyfikacyjny</w:t>
            </w:r>
          </w:p>
        </w:tc>
        <w:tc>
          <w:tcPr>
            <w:tcW w:w="1600" w:type="dxa"/>
          </w:tcPr>
          <w:p w14:paraId="5632A154"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 xml:space="preserve">Wskaźnik </w:t>
            </w:r>
          </w:p>
        </w:tc>
        <w:tc>
          <w:tcPr>
            <w:tcW w:w="1123" w:type="dxa"/>
          </w:tcPr>
          <w:p w14:paraId="6F63E9AE"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Jednostka miary</w:t>
            </w:r>
          </w:p>
        </w:tc>
        <w:tc>
          <w:tcPr>
            <w:tcW w:w="894" w:type="dxa"/>
          </w:tcPr>
          <w:p w14:paraId="6708B411"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Cel pośredni (2024)</w:t>
            </w:r>
          </w:p>
        </w:tc>
        <w:tc>
          <w:tcPr>
            <w:tcW w:w="803" w:type="dxa"/>
          </w:tcPr>
          <w:p w14:paraId="58F87C50" w14:textId="0414D170" w:rsidR="004301F8" w:rsidRPr="00825374" w:rsidRDefault="004301F8" w:rsidP="002320F9">
            <w:pPr>
              <w:rPr>
                <w:rFonts w:eastAsiaTheme="minorHAnsi" w:cs="Arial"/>
                <w:b/>
                <w:bCs/>
                <w:sz w:val="16"/>
                <w:szCs w:val="16"/>
              </w:rPr>
            </w:pPr>
            <w:r w:rsidRPr="00825374">
              <w:rPr>
                <w:rFonts w:eastAsiaTheme="minorHAnsi" w:cs="Arial"/>
                <w:b/>
                <w:bCs/>
                <w:sz w:val="16"/>
                <w:szCs w:val="16"/>
              </w:rPr>
              <w:t>Cel końcowy (2029)</w:t>
            </w:r>
          </w:p>
        </w:tc>
      </w:tr>
      <w:tr w:rsidR="00AD1430" w:rsidRPr="00825374" w14:paraId="59D0773D" w14:textId="77777777" w:rsidTr="00F87C94">
        <w:trPr>
          <w:trHeight w:val="340"/>
        </w:trPr>
        <w:tc>
          <w:tcPr>
            <w:tcW w:w="877" w:type="dxa"/>
          </w:tcPr>
          <w:p w14:paraId="095E35F0" w14:textId="6D0B5A95" w:rsidR="004301F8" w:rsidRPr="00825374" w:rsidRDefault="3E1054AE" w:rsidP="002320F9">
            <w:pPr>
              <w:rPr>
                <w:rFonts w:eastAsiaTheme="minorHAnsi" w:cs="Arial"/>
                <w:bCs/>
                <w:sz w:val="16"/>
                <w:szCs w:val="16"/>
              </w:rPr>
            </w:pPr>
            <w:r w:rsidRPr="00825374">
              <w:rPr>
                <w:rFonts w:cs="Arial"/>
                <w:noProof/>
                <w:sz w:val="16"/>
                <w:szCs w:val="16"/>
              </w:rPr>
              <w:t>X</w:t>
            </w:r>
          </w:p>
        </w:tc>
        <w:tc>
          <w:tcPr>
            <w:tcW w:w="1198" w:type="dxa"/>
          </w:tcPr>
          <w:p w14:paraId="7E47E49E" w14:textId="44DE03A0" w:rsidR="004301F8" w:rsidRPr="00825374" w:rsidRDefault="004301F8" w:rsidP="002320F9">
            <w:pPr>
              <w:rPr>
                <w:rFonts w:eastAsiaTheme="minorHAnsi" w:cs="Arial"/>
                <w:noProof/>
                <w:sz w:val="16"/>
                <w:szCs w:val="16"/>
              </w:rPr>
            </w:pPr>
            <w:r w:rsidRPr="00825374">
              <w:rPr>
                <w:rFonts w:eastAsiaTheme="minorHAnsi" w:cs="Arial"/>
                <w:noProof/>
                <w:sz w:val="16"/>
                <w:szCs w:val="16"/>
              </w:rPr>
              <w:t>4g)</w:t>
            </w:r>
          </w:p>
        </w:tc>
        <w:tc>
          <w:tcPr>
            <w:tcW w:w="876" w:type="dxa"/>
          </w:tcPr>
          <w:p w14:paraId="271A7697" w14:textId="77777777" w:rsidR="004301F8" w:rsidRPr="00825374" w:rsidRDefault="004301F8" w:rsidP="002320F9">
            <w:pPr>
              <w:rPr>
                <w:rFonts w:eastAsiaTheme="minorHAnsi" w:cs="Arial"/>
                <w:noProof/>
                <w:sz w:val="16"/>
                <w:szCs w:val="16"/>
              </w:rPr>
            </w:pPr>
            <w:r w:rsidRPr="00825374">
              <w:rPr>
                <w:rFonts w:eastAsiaTheme="minorHAnsi" w:cs="Arial"/>
                <w:noProof/>
                <w:sz w:val="16"/>
                <w:szCs w:val="16"/>
              </w:rPr>
              <w:t>EFS+</w:t>
            </w:r>
          </w:p>
        </w:tc>
        <w:tc>
          <w:tcPr>
            <w:tcW w:w="1029" w:type="dxa"/>
          </w:tcPr>
          <w:p w14:paraId="3D4435A1" w14:textId="77777777" w:rsidR="004301F8" w:rsidRPr="00825374" w:rsidRDefault="004301F8" w:rsidP="002320F9">
            <w:pPr>
              <w:rPr>
                <w:rFonts w:eastAsiaTheme="minorHAnsi" w:cs="Arial"/>
                <w:noProof/>
                <w:sz w:val="16"/>
                <w:szCs w:val="16"/>
              </w:rPr>
            </w:pPr>
            <w:r w:rsidRPr="00825374">
              <w:rPr>
                <w:rFonts w:eastAsiaTheme="minorHAnsi" w:cs="Arial"/>
                <w:noProof/>
                <w:sz w:val="16"/>
                <w:szCs w:val="16"/>
              </w:rPr>
              <w:t>Słabiej rozwinięte</w:t>
            </w:r>
          </w:p>
        </w:tc>
        <w:tc>
          <w:tcPr>
            <w:tcW w:w="1376" w:type="dxa"/>
          </w:tcPr>
          <w:p w14:paraId="7CCA32DB" w14:textId="5F058F4F" w:rsidR="004301F8" w:rsidRPr="00825374" w:rsidRDefault="5769AD71" w:rsidP="002320F9">
            <w:pPr>
              <w:rPr>
                <w:rFonts w:cs="Arial"/>
                <w:sz w:val="16"/>
                <w:szCs w:val="16"/>
              </w:rPr>
            </w:pPr>
            <w:r w:rsidRPr="00825374">
              <w:rPr>
                <w:rFonts w:cs="Arial"/>
                <w:noProof/>
                <w:sz w:val="16"/>
                <w:szCs w:val="16"/>
              </w:rPr>
              <w:t>PLGCO01</w:t>
            </w:r>
          </w:p>
        </w:tc>
        <w:tc>
          <w:tcPr>
            <w:tcW w:w="1600" w:type="dxa"/>
          </w:tcPr>
          <w:p w14:paraId="740E05CC" w14:textId="0156413D" w:rsidR="004301F8" w:rsidRPr="00825374" w:rsidRDefault="5769AD71" w:rsidP="002320F9">
            <w:pPr>
              <w:rPr>
                <w:rFonts w:cs="Arial"/>
                <w:sz w:val="16"/>
                <w:szCs w:val="16"/>
              </w:rPr>
            </w:pPr>
            <w:r w:rsidRPr="00825374">
              <w:rPr>
                <w:rFonts w:cs="Arial"/>
                <w:noProof/>
                <w:sz w:val="16"/>
                <w:szCs w:val="16"/>
              </w:rPr>
              <w:t>Liczba osób dorosłych objętych usługami rozwojowymi</w:t>
            </w:r>
          </w:p>
        </w:tc>
        <w:tc>
          <w:tcPr>
            <w:tcW w:w="1123" w:type="dxa"/>
          </w:tcPr>
          <w:p w14:paraId="59016841" w14:textId="00FA7065" w:rsidR="004301F8" w:rsidRPr="00825374" w:rsidRDefault="00F17903" w:rsidP="002320F9">
            <w:pPr>
              <w:jc w:val="center"/>
              <w:rPr>
                <w:rFonts w:cs="Arial"/>
                <w:sz w:val="16"/>
                <w:szCs w:val="16"/>
              </w:rPr>
            </w:pPr>
            <w:r w:rsidRPr="00825374">
              <w:rPr>
                <w:rFonts w:cs="Arial"/>
                <w:noProof/>
                <w:sz w:val="16"/>
                <w:szCs w:val="16"/>
              </w:rPr>
              <w:t>Osoby</w:t>
            </w:r>
          </w:p>
        </w:tc>
        <w:tc>
          <w:tcPr>
            <w:tcW w:w="894" w:type="dxa"/>
          </w:tcPr>
          <w:p w14:paraId="26097D47" w14:textId="143DE738" w:rsidR="004301F8" w:rsidRPr="00825374" w:rsidRDefault="004235E9" w:rsidP="000B328C">
            <w:pPr>
              <w:rPr>
                <w:rFonts w:eastAsiaTheme="minorHAnsi" w:cs="Arial"/>
                <w:noProof/>
                <w:sz w:val="16"/>
                <w:szCs w:val="16"/>
              </w:rPr>
            </w:pPr>
            <w:r w:rsidRPr="00825374">
              <w:rPr>
                <w:rFonts w:cs="Arial"/>
                <w:noProof/>
                <w:sz w:val="16"/>
                <w:szCs w:val="16"/>
              </w:rPr>
              <w:t>1 490</w:t>
            </w:r>
          </w:p>
        </w:tc>
        <w:tc>
          <w:tcPr>
            <w:tcW w:w="803" w:type="dxa"/>
          </w:tcPr>
          <w:p w14:paraId="5517C357" w14:textId="25DC1DDF" w:rsidR="004301F8" w:rsidRPr="00825374" w:rsidRDefault="004235E9" w:rsidP="002320F9">
            <w:pPr>
              <w:rPr>
                <w:rFonts w:eastAsiaTheme="minorHAnsi" w:cs="Arial"/>
                <w:noProof/>
                <w:sz w:val="16"/>
                <w:szCs w:val="16"/>
              </w:rPr>
            </w:pPr>
            <w:r w:rsidRPr="00825374">
              <w:rPr>
                <w:rFonts w:cs="Arial"/>
                <w:noProof/>
                <w:sz w:val="16"/>
                <w:szCs w:val="16"/>
              </w:rPr>
              <w:t>29 845</w:t>
            </w:r>
          </w:p>
        </w:tc>
      </w:tr>
    </w:tbl>
    <w:p w14:paraId="0BD187CA" w14:textId="77777777" w:rsidR="00E91F1A" w:rsidRPr="00A4793D" w:rsidRDefault="00E91F1A" w:rsidP="00183CD5">
      <w:pPr>
        <w:spacing w:before="120" w:line="240" w:lineRule="auto"/>
        <w:ind w:left="108"/>
        <w:jc w:val="left"/>
        <w:rPr>
          <w:rFonts w:eastAsiaTheme="minorHAnsi" w:cs="Arial"/>
          <w:b/>
          <w:noProof/>
        </w:rPr>
      </w:pPr>
      <w:r w:rsidRPr="00A4793D">
        <w:rPr>
          <w:rFonts w:eastAsia="Times New Roman" w:cs="Arial"/>
          <w:b/>
          <w:lang w:eastAsia="en-GB"/>
        </w:rPr>
        <w:t>Wskaźniki rezultatu</w:t>
      </w:r>
    </w:p>
    <w:tbl>
      <w:tblPr>
        <w:tblStyle w:val="Tabela-Siatka"/>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95"/>
        <w:gridCol w:w="698"/>
        <w:gridCol w:w="712"/>
        <w:gridCol w:w="919"/>
        <w:gridCol w:w="805"/>
        <w:gridCol w:w="1136"/>
        <w:gridCol w:w="845"/>
        <w:gridCol w:w="1132"/>
        <w:gridCol w:w="710"/>
        <w:gridCol w:w="712"/>
        <w:gridCol w:w="850"/>
        <w:gridCol w:w="561"/>
      </w:tblGrid>
      <w:tr w:rsidR="00F87C94" w:rsidRPr="00825374" w14:paraId="37F5A143" w14:textId="77777777" w:rsidTr="00F87C94">
        <w:trPr>
          <w:trHeight w:val="701"/>
        </w:trPr>
        <w:tc>
          <w:tcPr>
            <w:tcW w:w="356" w:type="pct"/>
          </w:tcPr>
          <w:p w14:paraId="0D1C8C2A"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Priorytet</w:t>
            </w:r>
          </w:p>
        </w:tc>
        <w:tc>
          <w:tcPr>
            <w:tcW w:w="357" w:type="pct"/>
          </w:tcPr>
          <w:p w14:paraId="1B39CC80"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Cel szczegółowy</w:t>
            </w:r>
          </w:p>
        </w:tc>
        <w:tc>
          <w:tcPr>
            <w:tcW w:w="364" w:type="pct"/>
          </w:tcPr>
          <w:p w14:paraId="1367088B"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Fundusz</w:t>
            </w:r>
          </w:p>
        </w:tc>
        <w:tc>
          <w:tcPr>
            <w:tcW w:w="470" w:type="pct"/>
          </w:tcPr>
          <w:p w14:paraId="72BF7F41"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Kategoria regionu</w:t>
            </w:r>
          </w:p>
        </w:tc>
        <w:tc>
          <w:tcPr>
            <w:tcW w:w="412" w:type="pct"/>
          </w:tcPr>
          <w:p w14:paraId="3781DABF"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Nr identyfikacyjny</w:t>
            </w:r>
          </w:p>
        </w:tc>
        <w:tc>
          <w:tcPr>
            <w:tcW w:w="581" w:type="pct"/>
          </w:tcPr>
          <w:p w14:paraId="0BB1AE3A"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 xml:space="preserve">Wskaźnik </w:t>
            </w:r>
          </w:p>
        </w:tc>
        <w:tc>
          <w:tcPr>
            <w:tcW w:w="432" w:type="pct"/>
          </w:tcPr>
          <w:p w14:paraId="3A759C92"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Jednostka miary</w:t>
            </w:r>
          </w:p>
        </w:tc>
        <w:tc>
          <w:tcPr>
            <w:tcW w:w="579" w:type="pct"/>
          </w:tcPr>
          <w:p w14:paraId="4D045B0A"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Wartość bazowa lub wartość odniesienia</w:t>
            </w:r>
          </w:p>
        </w:tc>
        <w:tc>
          <w:tcPr>
            <w:tcW w:w="363" w:type="pct"/>
          </w:tcPr>
          <w:p w14:paraId="3B256BD8"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Rok odniesienia</w:t>
            </w:r>
          </w:p>
        </w:tc>
        <w:tc>
          <w:tcPr>
            <w:tcW w:w="364" w:type="pct"/>
          </w:tcPr>
          <w:p w14:paraId="25A715D0"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Cel końcowy (2029)</w:t>
            </w:r>
          </w:p>
        </w:tc>
        <w:tc>
          <w:tcPr>
            <w:tcW w:w="435" w:type="pct"/>
          </w:tcPr>
          <w:p w14:paraId="15FC85F6"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 xml:space="preserve">Źródło danych </w:t>
            </w:r>
          </w:p>
        </w:tc>
        <w:tc>
          <w:tcPr>
            <w:tcW w:w="289" w:type="pct"/>
          </w:tcPr>
          <w:p w14:paraId="13ABE717"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 xml:space="preserve">Uwagi </w:t>
            </w:r>
          </w:p>
        </w:tc>
      </w:tr>
      <w:tr w:rsidR="00F87C94" w:rsidRPr="00825374" w14:paraId="769CAE84" w14:textId="77777777" w:rsidTr="00F87C94">
        <w:trPr>
          <w:trHeight w:val="434"/>
        </w:trPr>
        <w:tc>
          <w:tcPr>
            <w:tcW w:w="356" w:type="pct"/>
          </w:tcPr>
          <w:p w14:paraId="0CEE4BD1" w14:textId="031A6118" w:rsidR="00F862F6" w:rsidRPr="00825374" w:rsidRDefault="00F862F6" w:rsidP="002320F9">
            <w:pPr>
              <w:rPr>
                <w:rFonts w:cs="Arial"/>
                <w:noProof/>
                <w:sz w:val="16"/>
                <w:szCs w:val="16"/>
              </w:rPr>
            </w:pPr>
            <w:r w:rsidRPr="00825374">
              <w:rPr>
                <w:rFonts w:cs="Arial"/>
                <w:noProof/>
                <w:sz w:val="16"/>
                <w:szCs w:val="16"/>
              </w:rPr>
              <w:t xml:space="preserve">X </w:t>
            </w:r>
          </w:p>
        </w:tc>
        <w:tc>
          <w:tcPr>
            <w:tcW w:w="357" w:type="pct"/>
          </w:tcPr>
          <w:p w14:paraId="2CDF5304" w14:textId="0872B547" w:rsidR="00F862F6" w:rsidRPr="00825374" w:rsidRDefault="00F862F6" w:rsidP="002320F9">
            <w:pPr>
              <w:rPr>
                <w:rFonts w:eastAsiaTheme="minorHAnsi" w:cs="Arial"/>
                <w:noProof/>
                <w:sz w:val="16"/>
                <w:szCs w:val="16"/>
              </w:rPr>
            </w:pPr>
            <w:r w:rsidRPr="00825374">
              <w:rPr>
                <w:rFonts w:eastAsiaTheme="minorHAnsi" w:cs="Arial"/>
                <w:noProof/>
                <w:sz w:val="16"/>
                <w:szCs w:val="16"/>
              </w:rPr>
              <w:t>4g)</w:t>
            </w:r>
          </w:p>
        </w:tc>
        <w:tc>
          <w:tcPr>
            <w:tcW w:w="364" w:type="pct"/>
          </w:tcPr>
          <w:p w14:paraId="721CF56C" w14:textId="75E94A87" w:rsidR="00F862F6" w:rsidRPr="00825374" w:rsidRDefault="00F862F6" w:rsidP="002320F9">
            <w:pPr>
              <w:rPr>
                <w:rFonts w:eastAsiaTheme="minorHAnsi" w:cs="Arial"/>
                <w:noProof/>
                <w:sz w:val="16"/>
                <w:szCs w:val="16"/>
              </w:rPr>
            </w:pPr>
            <w:r w:rsidRPr="00825374">
              <w:rPr>
                <w:rFonts w:eastAsiaTheme="minorHAnsi" w:cs="Arial"/>
                <w:noProof/>
                <w:sz w:val="16"/>
                <w:szCs w:val="16"/>
              </w:rPr>
              <w:t>EFS+</w:t>
            </w:r>
          </w:p>
        </w:tc>
        <w:tc>
          <w:tcPr>
            <w:tcW w:w="470" w:type="pct"/>
          </w:tcPr>
          <w:p w14:paraId="5C002126" w14:textId="77777777" w:rsidR="00F862F6" w:rsidRPr="00825374" w:rsidRDefault="00F862F6" w:rsidP="002320F9">
            <w:pPr>
              <w:rPr>
                <w:rFonts w:eastAsiaTheme="minorHAnsi" w:cs="Arial"/>
                <w:noProof/>
                <w:sz w:val="16"/>
                <w:szCs w:val="16"/>
              </w:rPr>
            </w:pPr>
            <w:r w:rsidRPr="00825374">
              <w:rPr>
                <w:rFonts w:eastAsiaTheme="minorHAnsi" w:cs="Arial"/>
                <w:noProof/>
                <w:sz w:val="16"/>
                <w:szCs w:val="16"/>
              </w:rPr>
              <w:t>Słabiej rozwinięte</w:t>
            </w:r>
          </w:p>
        </w:tc>
        <w:tc>
          <w:tcPr>
            <w:tcW w:w="412" w:type="pct"/>
          </w:tcPr>
          <w:p w14:paraId="0C04A4D2" w14:textId="7BA2D85C" w:rsidR="00F862F6" w:rsidRPr="00825374" w:rsidRDefault="00F862F6" w:rsidP="002320F9">
            <w:pPr>
              <w:rPr>
                <w:rFonts w:cs="Arial"/>
                <w:sz w:val="16"/>
                <w:szCs w:val="16"/>
              </w:rPr>
            </w:pPr>
            <w:r w:rsidRPr="00825374">
              <w:rPr>
                <w:rFonts w:cs="Arial"/>
                <w:sz w:val="16"/>
                <w:szCs w:val="16"/>
              </w:rPr>
              <w:t>EECR03</w:t>
            </w:r>
          </w:p>
        </w:tc>
        <w:tc>
          <w:tcPr>
            <w:tcW w:w="581" w:type="pct"/>
          </w:tcPr>
          <w:p w14:paraId="2933C2FD" w14:textId="5E9CB064" w:rsidR="00F862F6" w:rsidRPr="00825374" w:rsidRDefault="00F862F6" w:rsidP="002320F9">
            <w:pPr>
              <w:rPr>
                <w:rFonts w:cs="Arial"/>
                <w:sz w:val="16"/>
                <w:szCs w:val="16"/>
              </w:rPr>
            </w:pPr>
            <w:r w:rsidRPr="00825374">
              <w:rPr>
                <w:rFonts w:cs="Arial"/>
                <w:sz w:val="16"/>
                <w:szCs w:val="16"/>
              </w:rPr>
              <w:t>Liczba osób, które uzyskały kwalifikacje po opuszczeniu programu</w:t>
            </w:r>
          </w:p>
        </w:tc>
        <w:tc>
          <w:tcPr>
            <w:tcW w:w="432" w:type="pct"/>
          </w:tcPr>
          <w:p w14:paraId="41CC2E50" w14:textId="51065D1E" w:rsidR="00F862F6" w:rsidRPr="00825374" w:rsidRDefault="00F17903" w:rsidP="002320F9">
            <w:pPr>
              <w:jc w:val="center"/>
              <w:rPr>
                <w:rFonts w:cs="Arial"/>
                <w:sz w:val="16"/>
                <w:szCs w:val="16"/>
              </w:rPr>
            </w:pPr>
            <w:r w:rsidRPr="00825374">
              <w:rPr>
                <w:rFonts w:cs="Arial"/>
                <w:noProof/>
                <w:sz w:val="16"/>
                <w:szCs w:val="16"/>
              </w:rPr>
              <w:t>Osoby</w:t>
            </w:r>
          </w:p>
        </w:tc>
        <w:tc>
          <w:tcPr>
            <w:tcW w:w="579" w:type="pct"/>
          </w:tcPr>
          <w:p w14:paraId="51199B10" w14:textId="77325E94" w:rsidR="00F862F6" w:rsidRPr="00825374" w:rsidRDefault="00F862F6" w:rsidP="002320F9">
            <w:pPr>
              <w:rPr>
                <w:rFonts w:eastAsiaTheme="minorHAnsi" w:cs="Arial"/>
                <w:noProof/>
                <w:sz w:val="16"/>
                <w:szCs w:val="16"/>
              </w:rPr>
            </w:pPr>
            <w:r w:rsidRPr="00825374">
              <w:rPr>
                <w:rFonts w:cs="Arial"/>
                <w:noProof/>
                <w:sz w:val="16"/>
                <w:szCs w:val="16"/>
              </w:rPr>
              <w:t>6 806</w:t>
            </w:r>
          </w:p>
        </w:tc>
        <w:tc>
          <w:tcPr>
            <w:tcW w:w="363" w:type="pct"/>
          </w:tcPr>
          <w:p w14:paraId="5E5E9325" w14:textId="77777777" w:rsidR="00F862F6" w:rsidRPr="00825374" w:rsidRDefault="00F862F6" w:rsidP="002320F9">
            <w:pPr>
              <w:rPr>
                <w:rFonts w:eastAsiaTheme="minorHAnsi" w:cs="Arial"/>
                <w:noProof/>
                <w:sz w:val="16"/>
                <w:szCs w:val="16"/>
              </w:rPr>
            </w:pPr>
            <w:r w:rsidRPr="00825374">
              <w:rPr>
                <w:rFonts w:cs="Arial"/>
                <w:noProof/>
                <w:sz w:val="16"/>
                <w:szCs w:val="16"/>
              </w:rPr>
              <w:t>2020</w:t>
            </w:r>
          </w:p>
        </w:tc>
        <w:tc>
          <w:tcPr>
            <w:tcW w:w="364" w:type="pct"/>
          </w:tcPr>
          <w:p w14:paraId="6D3FE694" w14:textId="476072E6" w:rsidR="00F862F6" w:rsidRPr="00825374" w:rsidRDefault="001D21C4" w:rsidP="002320F9">
            <w:pPr>
              <w:rPr>
                <w:rFonts w:eastAsiaTheme="minorHAnsi" w:cs="Arial"/>
                <w:noProof/>
                <w:sz w:val="16"/>
                <w:szCs w:val="16"/>
              </w:rPr>
            </w:pPr>
            <w:r w:rsidRPr="00825374">
              <w:rPr>
                <w:rFonts w:cs="Arial"/>
                <w:noProof/>
                <w:sz w:val="16"/>
                <w:szCs w:val="16"/>
              </w:rPr>
              <w:t>26 860</w:t>
            </w:r>
          </w:p>
        </w:tc>
        <w:tc>
          <w:tcPr>
            <w:tcW w:w="435" w:type="pct"/>
          </w:tcPr>
          <w:p w14:paraId="477DAA6F" w14:textId="59D340E2" w:rsidR="00F862F6" w:rsidRPr="00825374" w:rsidRDefault="00F862F6" w:rsidP="002320F9">
            <w:pPr>
              <w:rPr>
                <w:rFonts w:eastAsiaTheme="minorHAnsi" w:cs="Arial"/>
                <w:noProof/>
                <w:sz w:val="16"/>
                <w:szCs w:val="16"/>
              </w:rPr>
            </w:pPr>
            <w:r w:rsidRPr="00825374">
              <w:rPr>
                <w:rFonts w:cs="Arial"/>
                <w:sz w:val="16"/>
                <w:szCs w:val="16"/>
              </w:rPr>
              <w:t>System teleinformatyczny</w:t>
            </w:r>
          </w:p>
        </w:tc>
        <w:tc>
          <w:tcPr>
            <w:tcW w:w="289" w:type="pct"/>
          </w:tcPr>
          <w:p w14:paraId="3B00491A" w14:textId="77777777" w:rsidR="00F862F6" w:rsidRPr="00825374" w:rsidRDefault="00F862F6" w:rsidP="002320F9">
            <w:pPr>
              <w:rPr>
                <w:rFonts w:eastAsiaTheme="minorHAnsi" w:cs="Arial"/>
                <w:noProof/>
                <w:sz w:val="16"/>
                <w:szCs w:val="16"/>
              </w:rPr>
            </w:pPr>
          </w:p>
        </w:tc>
      </w:tr>
    </w:tbl>
    <w:p w14:paraId="6E68C1E2" w14:textId="7517AC94" w:rsidR="004301F8" w:rsidRPr="00A4793D" w:rsidRDefault="004301F8" w:rsidP="00BA7E3D">
      <w:pPr>
        <w:pStyle w:val="Nagwek6"/>
        <w:rPr>
          <w:rFonts w:cs="Arial"/>
        </w:rPr>
      </w:pPr>
      <w:bookmarkStart w:id="380" w:name="_Toc90639052"/>
      <w:r w:rsidRPr="00A4793D">
        <w:rPr>
          <w:rFonts w:cs="Arial"/>
        </w:rPr>
        <w:t>2.1.9.2.3. Indykatywny podział zaprogramowanych zasobów (UE) według rodzaju interwencji</w:t>
      </w:r>
      <w:bookmarkEnd w:id="380"/>
      <w:r w:rsidRPr="00A4793D">
        <w:rPr>
          <w:rFonts w:cs="Arial"/>
        </w:rPr>
        <w:t xml:space="preserve"> </w:t>
      </w:r>
    </w:p>
    <w:p w14:paraId="2CFC110E" w14:textId="77777777" w:rsidR="00E91F1A" w:rsidRPr="00A4793D" w:rsidRDefault="00E91F1A" w:rsidP="002320F9">
      <w:pPr>
        <w:spacing w:line="240" w:lineRule="auto"/>
        <w:ind w:left="250"/>
        <w:jc w:val="left"/>
        <w:rPr>
          <w:rFonts w:eastAsia="Times New Roman" w:cs="Arial"/>
          <w:b/>
        </w:rPr>
      </w:pPr>
      <w:r w:rsidRPr="00A4793D">
        <w:rPr>
          <w:rFonts w:eastAsia="Times New Roman" w:cs="Arial"/>
          <w:b/>
        </w:rPr>
        <w:t>Wymiar 1 – zakres interwencji</w:t>
      </w:r>
    </w:p>
    <w:tbl>
      <w:tblPr>
        <w:tblStyle w:val="Tabela-Siatka"/>
        <w:tblW w:w="9497"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9"/>
        <w:gridCol w:w="874"/>
        <w:gridCol w:w="990"/>
        <w:gridCol w:w="1195"/>
        <w:gridCol w:w="3784"/>
        <w:gridCol w:w="1675"/>
      </w:tblGrid>
      <w:tr w:rsidR="00AD1430" w:rsidRPr="00825374" w14:paraId="6D8BF4A0" w14:textId="77777777" w:rsidTr="00724313">
        <w:tc>
          <w:tcPr>
            <w:tcW w:w="980" w:type="dxa"/>
          </w:tcPr>
          <w:p w14:paraId="5F2041F8"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Nr priorytetu</w:t>
            </w:r>
          </w:p>
        </w:tc>
        <w:tc>
          <w:tcPr>
            <w:tcW w:w="829" w:type="dxa"/>
          </w:tcPr>
          <w:p w14:paraId="738FA4D4"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Fundusz</w:t>
            </w:r>
          </w:p>
        </w:tc>
        <w:tc>
          <w:tcPr>
            <w:tcW w:w="991" w:type="dxa"/>
          </w:tcPr>
          <w:p w14:paraId="68B33BC5"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Kategoria regionu</w:t>
            </w:r>
          </w:p>
        </w:tc>
        <w:tc>
          <w:tcPr>
            <w:tcW w:w="1143" w:type="dxa"/>
          </w:tcPr>
          <w:p w14:paraId="3F08DDFE"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Cel szczegółowy</w:t>
            </w:r>
          </w:p>
        </w:tc>
        <w:tc>
          <w:tcPr>
            <w:tcW w:w="3853" w:type="dxa"/>
          </w:tcPr>
          <w:p w14:paraId="5239228D"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 xml:space="preserve">Kod </w:t>
            </w:r>
          </w:p>
        </w:tc>
        <w:tc>
          <w:tcPr>
            <w:tcW w:w="1701" w:type="dxa"/>
          </w:tcPr>
          <w:p w14:paraId="74EF6DC9" w14:textId="77777777" w:rsidR="004301F8" w:rsidRPr="00825374" w:rsidRDefault="004301F8" w:rsidP="002320F9">
            <w:pPr>
              <w:rPr>
                <w:rFonts w:eastAsiaTheme="minorHAnsi" w:cs="Arial"/>
                <w:b/>
                <w:bCs/>
                <w:sz w:val="16"/>
                <w:szCs w:val="16"/>
              </w:rPr>
            </w:pPr>
            <w:r w:rsidRPr="00825374">
              <w:rPr>
                <w:rFonts w:eastAsiaTheme="minorHAnsi" w:cs="Arial"/>
                <w:b/>
                <w:bCs/>
                <w:sz w:val="16"/>
                <w:szCs w:val="16"/>
              </w:rPr>
              <w:t>Kwota (w EUR)</w:t>
            </w:r>
          </w:p>
        </w:tc>
      </w:tr>
      <w:tr w:rsidR="00AD1430" w:rsidRPr="00825374" w14:paraId="6E272D0F" w14:textId="77777777" w:rsidTr="00724313">
        <w:tc>
          <w:tcPr>
            <w:tcW w:w="980" w:type="dxa"/>
          </w:tcPr>
          <w:p w14:paraId="453FA65B" w14:textId="0437EDDA" w:rsidR="004301F8" w:rsidRPr="00825374" w:rsidRDefault="3E1054AE" w:rsidP="002320F9">
            <w:pPr>
              <w:rPr>
                <w:rFonts w:eastAsia="Times New Roman" w:cs="Arial"/>
                <w:sz w:val="16"/>
                <w:szCs w:val="16"/>
              </w:rPr>
            </w:pPr>
            <w:r w:rsidRPr="00825374">
              <w:rPr>
                <w:rFonts w:eastAsia="Times New Roman" w:cs="Arial"/>
                <w:sz w:val="16"/>
                <w:szCs w:val="16"/>
              </w:rPr>
              <w:t>X</w:t>
            </w:r>
          </w:p>
        </w:tc>
        <w:tc>
          <w:tcPr>
            <w:tcW w:w="829" w:type="dxa"/>
          </w:tcPr>
          <w:p w14:paraId="35DDC7D4" w14:textId="77777777" w:rsidR="004301F8" w:rsidRPr="00825374" w:rsidRDefault="004301F8" w:rsidP="002320F9">
            <w:pPr>
              <w:rPr>
                <w:rFonts w:eastAsia="Times New Roman" w:cs="Arial"/>
                <w:sz w:val="16"/>
                <w:szCs w:val="16"/>
              </w:rPr>
            </w:pPr>
            <w:r w:rsidRPr="00825374">
              <w:rPr>
                <w:rFonts w:eastAsia="Times New Roman" w:cs="Arial"/>
                <w:sz w:val="16"/>
                <w:szCs w:val="16"/>
              </w:rPr>
              <w:t>EFS+</w:t>
            </w:r>
          </w:p>
        </w:tc>
        <w:tc>
          <w:tcPr>
            <w:tcW w:w="991" w:type="dxa"/>
          </w:tcPr>
          <w:p w14:paraId="1847D088" w14:textId="77777777" w:rsidR="004301F8" w:rsidRPr="00825374" w:rsidRDefault="004301F8" w:rsidP="002320F9">
            <w:pPr>
              <w:rPr>
                <w:rFonts w:eastAsia="Times New Roman" w:cs="Arial"/>
                <w:sz w:val="16"/>
                <w:szCs w:val="16"/>
              </w:rPr>
            </w:pPr>
            <w:r w:rsidRPr="00825374">
              <w:rPr>
                <w:rFonts w:eastAsia="Times New Roman" w:cs="Arial"/>
                <w:sz w:val="16"/>
                <w:szCs w:val="16"/>
              </w:rPr>
              <w:t>Słabiej rozwinięte</w:t>
            </w:r>
          </w:p>
        </w:tc>
        <w:tc>
          <w:tcPr>
            <w:tcW w:w="1143" w:type="dxa"/>
          </w:tcPr>
          <w:p w14:paraId="1617B3F2" w14:textId="5A24CE59" w:rsidR="004301F8" w:rsidRPr="00825374" w:rsidRDefault="004301F8" w:rsidP="002320F9">
            <w:pPr>
              <w:rPr>
                <w:rFonts w:eastAsia="Times New Roman" w:cs="Arial"/>
                <w:sz w:val="16"/>
                <w:szCs w:val="16"/>
              </w:rPr>
            </w:pPr>
            <w:r w:rsidRPr="00825374">
              <w:rPr>
                <w:rFonts w:eastAsia="Times New Roman" w:cs="Arial"/>
                <w:sz w:val="16"/>
                <w:szCs w:val="16"/>
              </w:rPr>
              <w:t>4g)</w:t>
            </w:r>
          </w:p>
        </w:tc>
        <w:tc>
          <w:tcPr>
            <w:tcW w:w="3853" w:type="dxa"/>
          </w:tcPr>
          <w:p w14:paraId="265F09C8" w14:textId="54AD7ECD" w:rsidR="004301F8" w:rsidRPr="00825374" w:rsidRDefault="004301F8" w:rsidP="002320F9">
            <w:pPr>
              <w:rPr>
                <w:rFonts w:cs="Arial"/>
                <w:sz w:val="16"/>
                <w:szCs w:val="16"/>
              </w:rPr>
            </w:pPr>
            <w:r w:rsidRPr="00825374">
              <w:rPr>
                <w:rFonts w:cs="Arial"/>
                <w:sz w:val="16"/>
                <w:szCs w:val="16"/>
              </w:rPr>
              <w:t>151 Wsparcie na rzecz kształcenia dorosłych (z wyłączeniem infrastruktury</w:t>
            </w:r>
            <w:r w:rsidR="0077432D" w:rsidRPr="00825374">
              <w:rPr>
                <w:rFonts w:cs="Arial"/>
                <w:sz w:val="16"/>
                <w:szCs w:val="16"/>
              </w:rPr>
              <w:t>)</w:t>
            </w:r>
          </w:p>
        </w:tc>
        <w:tc>
          <w:tcPr>
            <w:tcW w:w="1701" w:type="dxa"/>
          </w:tcPr>
          <w:p w14:paraId="52A4FCC5" w14:textId="510D22A5" w:rsidR="004301F8" w:rsidRPr="00825374" w:rsidRDefault="00993C21" w:rsidP="002320F9">
            <w:pPr>
              <w:rPr>
                <w:rFonts w:cs="Arial"/>
                <w:sz w:val="16"/>
                <w:szCs w:val="16"/>
              </w:rPr>
            </w:pPr>
            <w:r w:rsidRPr="00825374">
              <w:rPr>
                <w:rFonts w:cs="Arial"/>
                <w:sz w:val="16"/>
                <w:szCs w:val="16"/>
              </w:rPr>
              <w:t>46 675 000</w:t>
            </w:r>
          </w:p>
        </w:tc>
      </w:tr>
    </w:tbl>
    <w:p w14:paraId="45D23A75" w14:textId="77777777" w:rsidR="00E91F1A" w:rsidRPr="00A4793D" w:rsidRDefault="00E91F1A" w:rsidP="00183CD5">
      <w:pPr>
        <w:spacing w:before="120" w:line="240" w:lineRule="auto"/>
        <w:ind w:left="249"/>
        <w:jc w:val="left"/>
        <w:rPr>
          <w:rFonts w:eastAsia="Times New Roman" w:cs="Arial"/>
          <w:b/>
        </w:rPr>
      </w:pPr>
      <w:r w:rsidRPr="00A4793D">
        <w:rPr>
          <w:rFonts w:eastAsia="Times New Roman" w:cs="Arial"/>
          <w:b/>
        </w:rPr>
        <w:t xml:space="preserve">Wymiar 2 – </w:t>
      </w:r>
      <w:r w:rsidRPr="00A4793D">
        <w:rPr>
          <w:rFonts w:eastAsia="Times New Roman" w:cs="Arial"/>
          <w:b/>
          <w:lang w:bidi="pl-PL"/>
        </w:rPr>
        <w:t>forma finansowania</w:t>
      </w:r>
    </w:p>
    <w:tbl>
      <w:tblPr>
        <w:tblStyle w:val="Tabela-Siatka"/>
        <w:tblW w:w="9497"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90"/>
        <w:gridCol w:w="907"/>
        <w:gridCol w:w="1027"/>
        <w:gridCol w:w="1237"/>
        <w:gridCol w:w="3686"/>
        <w:gridCol w:w="1650"/>
      </w:tblGrid>
      <w:tr w:rsidR="00AD1430" w:rsidRPr="00825374" w14:paraId="488E40E8" w14:textId="77777777" w:rsidTr="000A1F16">
        <w:tc>
          <w:tcPr>
            <w:tcW w:w="990" w:type="dxa"/>
          </w:tcPr>
          <w:p w14:paraId="179053BD"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Nr priorytetu</w:t>
            </w:r>
          </w:p>
        </w:tc>
        <w:tc>
          <w:tcPr>
            <w:tcW w:w="907" w:type="dxa"/>
          </w:tcPr>
          <w:p w14:paraId="16E9463D"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Fundusz</w:t>
            </w:r>
          </w:p>
        </w:tc>
        <w:tc>
          <w:tcPr>
            <w:tcW w:w="1027" w:type="dxa"/>
          </w:tcPr>
          <w:p w14:paraId="0E385E11"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Kategoria regionu</w:t>
            </w:r>
          </w:p>
        </w:tc>
        <w:tc>
          <w:tcPr>
            <w:tcW w:w="1237" w:type="dxa"/>
          </w:tcPr>
          <w:p w14:paraId="237D65BB"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Cel szczegółowy</w:t>
            </w:r>
          </w:p>
        </w:tc>
        <w:tc>
          <w:tcPr>
            <w:tcW w:w="3686" w:type="dxa"/>
          </w:tcPr>
          <w:p w14:paraId="1CB46937"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 xml:space="preserve">Kod </w:t>
            </w:r>
          </w:p>
        </w:tc>
        <w:tc>
          <w:tcPr>
            <w:tcW w:w="1650" w:type="dxa"/>
          </w:tcPr>
          <w:p w14:paraId="503511E3"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Kwota (w EUR)</w:t>
            </w:r>
          </w:p>
        </w:tc>
      </w:tr>
      <w:tr w:rsidR="00AD1430" w:rsidRPr="00825374" w14:paraId="554EF465" w14:textId="77777777" w:rsidTr="000A1F16">
        <w:tc>
          <w:tcPr>
            <w:tcW w:w="990" w:type="dxa"/>
          </w:tcPr>
          <w:p w14:paraId="449B5468" w14:textId="3BFCE6D6" w:rsidR="00993C21" w:rsidRPr="00825374" w:rsidRDefault="00993C21" w:rsidP="00993C21">
            <w:pPr>
              <w:rPr>
                <w:rFonts w:eastAsia="Times New Roman" w:cs="Arial"/>
                <w:sz w:val="16"/>
                <w:szCs w:val="16"/>
              </w:rPr>
            </w:pPr>
            <w:r w:rsidRPr="00825374">
              <w:rPr>
                <w:rFonts w:eastAsia="Times New Roman" w:cs="Arial"/>
                <w:sz w:val="16"/>
                <w:szCs w:val="16"/>
              </w:rPr>
              <w:t>X</w:t>
            </w:r>
          </w:p>
        </w:tc>
        <w:tc>
          <w:tcPr>
            <w:tcW w:w="907" w:type="dxa"/>
          </w:tcPr>
          <w:p w14:paraId="1601F785" w14:textId="77777777" w:rsidR="00993C21" w:rsidRPr="00825374" w:rsidRDefault="00993C21" w:rsidP="00993C21">
            <w:pPr>
              <w:rPr>
                <w:rFonts w:eastAsia="Times New Roman" w:cs="Arial"/>
                <w:sz w:val="16"/>
                <w:szCs w:val="16"/>
              </w:rPr>
            </w:pPr>
            <w:r w:rsidRPr="00825374">
              <w:rPr>
                <w:rFonts w:eastAsia="Times New Roman" w:cs="Arial"/>
                <w:sz w:val="16"/>
                <w:szCs w:val="16"/>
              </w:rPr>
              <w:t>EFS+</w:t>
            </w:r>
          </w:p>
        </w:tc>
        <w:tc>
          <w:tcPr>
            <w:tcW w:w="1027" w:type="dxa"/>
          </w:tcPr>
          <w:p w14:paraId="648165B5" w14:textId="77777777" w:rsidR="00993C21" w:rsidRPr="00825374" w:rsidRDefault="00993C21" w:rsidP="00993C21">
            <w:pPr>
              <w:rPr>
                <w:rFonts w:eastAsia="Times New Roman" w:cs="Arial"/>
                <w:sz w:val="16"/>
                <w:szCs w:val="16"/>
              </w:rPr>
            </w:pPr>
            <w:r w:rsidRPr="00825374">
              <w:rPr>
                <w:rFonts w:eastAsia="Times New Roman" w:cs="Arial"/>
                <w:sz w:val="16"/>
                <w:szCs w:val="16"/>
              </w:rPr>
              <w:t>Słabiej rozwinięte</w:t>
            </w:r>
          </w:p>
        </w:tc>
        <w:tc>
          <w:tcPr>
            <w:tcW w:w="1237" w:type="dxa"/>
          </w:tcPr>
          <w:p w14:paraId="5327BA07" w14:textId="7FF6E682" w:rsidR="00993C21" w:rsidRPr="00825374" w:rsidRDefault="00993C21" w:rsidP="00993C21">
            <w:pPr>
              <w:rPr>
                <w:rFonts w:eastAsia="Times New Roman" w:cs="Arial"/>
                <w:sz w:val="16"/>
                <w:szCs w:val="16"/>
              </w:rPr>
            </w:pPr>
            <w:r w:rsidRPr="00825374">
              <w:rPr>
                <w:rFonts w:eastAsia="Times New Roman" w:cs="Arial"/>
                <w:sz w:val="16"/>
                <w:szCs w:val="16"/>
              </w:rPr>
              <w:t>4g)</w:t>
            </w:r>
          </w:p>
        </w:tc>
        <w:tc>
          <w:tcPr>
            <w:tcW w:w="3686" w:type="dxa"/>
          </w:tcPr>
          <w:p w14:paraId="36188040" w14:textId="77777777" w:rsidR="00993C21" w:rsidRPr="00825374" w:rsidRDefault="00993C21" w:rsidP="00993C21">
            <w:pPr>
              <w:rPr>
                <w:rFonts w:eastAsia="Times New Roman" w:cs="Arial"/>
                <w:sz w:val="16"/>
                <w:szCs w:val="16"/>
              </w:rPr>
            </w:pPr>
            <w:r w:rsidRPr="00825374">
              <w:rPr>
                <w:rFonts w:eastAsia="Times New Roman" w:cs="Arial"/>
                <w:sz w:val="16"/>
                <w:szCs w:val="16"/>
              </w:rPr>
              <w:t>01 Dotacja</w:t>
            </w:r>
          </w:p>
        </w:tc>
        <w:tc>
          <w:tcPr>
            <w:tcW w:w="1650" w:type="dxa"/>
          </w:tcPr>
          <w:p w14:paraId="64FCEBB1" w14:textId="3DF60FE0" w:rsidR="00993C21" w:rsidRPr="00825374" w:rsidRDefault="00993C21" w:rsidP="00993C21">
            <w:pPr>
              <w:rPr>
                <w:rFonts w:eastAsia="Times New Roman" w:cs="Arial"/>
                <w:sz w:val="16"/>
                <w:szCs w:val="16"/>
              </w:rPr>
            </w:pPr>
            <w:r w:rsidRPr="00825374">
              <w:rPr>
                <w:rFonts w:cs="Arial"/>
                <w:sz w:val="16"/>
                <w:szCs w:val="16"/>
              </w:rPr>
              <w:t>46 675 000</w:t>
            </w:r>
          </w:p>
        </w:tc>
      </w:tr>
    </w:tbl>
    <w:p w14:paraId="095BC228" w14:textId="77777777" w:rsidR="00E91F1A" w:rsidRPr="00A4793D" w:rsidRDefault="00E91F1A" w:rsidP="00183CD5">
      <w:pPr>
        <w:spacing w:before="120" w:line="240" w:lineRule="auto"/>
        <w:ind w:left="249"/>
        <w:jc w:val="left"/>
        <w:rPr>
          <w:rFonts w:eastAsia="Times New Roman" w:cs="Arial"/>
          <w:b/>
        </w:rPr>
      </w:pPr>
      <w:r w:rsidRPr="00A4793D">
        <w:rPr>
          <w:rFonts w:eastAsia="Times New Roman" w:cs="Arial"/>
          <w:b/>
        </w:rPr>
        <w:t xml:space="preserve">Wymiar 3 – </w:t>
      </w:r>
      <w:r w:rsidRPr="00A4793D">
        <w:rPr>
          <w:rFonts w:eastAsia="Times New Roman" w:cs="Arial"/>
          <w:b/>
          <w:lang w:bidi="pl-PL"/>
        </w:rPr>
        <w:t>terytorialny mechanizm realizacji i ukierunkowanie terytorialne</w:t>
      </w:r>
    </w:p>
    <w:tbl>
      <w:tblPr>
        <w:tblStyle w:val="Tabela-Siatka"/>
        <w:tblW w:w="9497"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86"/>
        <w:gridCol w:w="1634"/>
      </w:tblGrid>
      <w:tr w:rsidR="00AD1430" w:rsidRPr="00825374" w14:paraId="6D6B9389" w14:textId="77777777" w:rsidTr="00724313">
        <w:tc>
          <w:tcPr>
            <w:tcW w:w="1057" w:type="dxa"/>
          </w:tcPr>
          <w:p w14:paraId="74733A08"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Nr priorytetu</w:t>
            </w:r>
          </w:p>
        </w:tc>
        <w:tc>
          <w:tcPr>
            <w:tcW w:w="956" w:type="dxa"/>
          </w:tcPr>
          <w:p w14:paraId="03863860"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Fundusz</w:t>
            </w:r>
          </w:p>
        </w:tc>
        <w:tc>
          <w:tcPr>
            <w:tcW w:w="1047" w:type="dxa"/>
          </w:tcPr>
          <w:p w14:paraId="4F2D6AE7"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Kategoria regionu</w:t>
            </w:r>
          </w:p>
        </w:tc>
        <w:tc>
          <w:tcPr>
            <w:tcW w:w="1317" w:type="dxa"/>
          </w:tcPr>
          <w:p w14:paraId="1C6B0A52"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Cel szczegółowy</w:t>
            </w:r>
          </w:p>
        </w:tc>
        <w:tc>
          <w:tcPr>
            <w:tcW w:w="3486" w:type="dxa"/>
          </w:tcPr>
          <w:p w14:paraId="51779C91"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 xml:space="preserve">Kod </w:t>
            </w:r>
          </w:p>
        </w:tc>
        <w:tc>
          <w:tcPr>
            <w:tcW w:w="1634" w:type="dxa"/>
          </w:tcPr>
          <w:p w14:paraId="74BE4A07"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Kwota (w EUR)</w:t>
            </w:r>
          </w:p>
        </w:tc>
      </w:tr>
      <w:tr w:rsidR="00AD1430" w:rsidRPr="00825374" w14:paraId="1B7A79C8" w14:textId="77777777" w:rsidTr="00724313">
        <w:tc>
          <w:tcPr>
            <w:tcW w:w="1057" w:type="dxa"/>
          </w:tcPr>
          <w:p w14:paraId="604130B4" w14:textId="364BC6D2" w:rsidR="00993C21" w:rsidRPr="00825374" w:rsidRDefault="00993C21" w:rsidP="00993C21">
            <w:pPr>
              <w:rPr>
                <w:rFonts w:eastAsia="Times New Roman" w:cs="Arial"/>
                <w:sz w:val="16"/>
                <w:szCs w:val="16"/>
              </w:rPr>
            </w:pPr>
            <w:r w:rsidRPr="00825374">
              <w:rPr>
                <w:rFonts w:eastAsia="Times New Roman" w:cs="Arial"/>
                <w:sz w:val="16"/>
                <w:szCs w:val="16"/>
              </w:rPr>
              <w:t>X</w:t>
            </w:r>
          </w:p>
        </w:tc>
        <w:tc>
          <w:tcPr>
            <w:tcW w:w="956" w:type="dxa"/>
          </w:tcPr>
          <w:p w14:paraId="3FF647CD" w14:textId="77777777" w:rsidR="00993C21" w:rsidRPr="00825374" w:rsidRDefault="00993C21" w:rsidP="00993C21">
            <w:pPr>
              <w:rPr>
                <w:rFonts w:eastAsia="Times New Roman" w:cs="Arial"/>
                <w:sz w:val="16"/>
                <w:szCs w:val="16"/>
              </w:rPr>
            </w:pPr>
            <w:r w:rsidRPr="00825374">
              <w:rPr>
                <w:rFonts w:eastAsia="Times New Roman" w:cs="Arial"/>
                <w:sz w:val="16"/>
                <w:szCs w:val="16"/>
              </w:rPr>
              <w:t>EFS+</w:t>
            </w:r>
          </w:p>
        </w:tc>
        <w:tc>
          <w:tcPr>
            <w:tcW w:w="1047" w:type="dxa"/>
          </w:tcPr>
          <w:p w14:paraId="662D5837" w14:textId="77777777" w:rsidR="00993C21" w:rsidRPr="00825374" w:rsidRDefault="00993C21" w:rsidP="00993C21">
            <w:pPr>
              <w:rPr>
                <w:rFonts w:eastAsia="Times New Roman" w:cs="Arial"/>
                <w:sz w:val="16"/>
                <w:szCs w:val="16"/>
              </w:rPr>
            </w:pPr>
            <w:r w:rsidRPr="00825374">
              <w:rPr>
                <w:rFonts w:eastAsia="Times New Roman" w:cs="Arial"/>
                <w:sz w:val="16"/>
                <w:szCs w:val="16"/>
              </w:rPr>
              <w:t>Słabiej rozwinięte</w:t>
            </w:r>
          </w:p>
        </w:tc>
        <w:tc>
          <w:tcPr>
            <w:tcW w:w="1317" w:type="dxa"/>
          </w:tcPr>
          <w:p w14:paraId="749E2087" w14:textId="23CBC796" w:rsidR="00993C21" w:rsidRPr="00825374" w:rsidRDefault="00993C21" w:rsidP="00993C21">
            <w:pPr>
              <w:rPr>
                <w:rFonts w:eastAsia="Times New Roman" w:cs="Arial"/>
                <w:sz w:val="16"/>
                <w:szCs w:val="16"/>
              </w:rPr>
            </w:pPr>
            <w:r w:rsidRPr="00825374">
              <w:rPr>
                <w:rFonts w:eastAsia="Times New Roman" w:cs="Arial"/>
                <w:sz w:val="16"/>
                <w:szCs w:val="16"/>
              </w:rPr>
              <w:t>4g)</w:t>
            </w:r>
          </w:p>
        </w:tc>
        <w:tc>
          <w:tcPr>
            <w:tcW w:w="3486" w:type="dxa"/>
          </w:tcPr>
          <w:p w14:paraId="7152C01E" w14:textId="7F05DF7F" w:rsidR="00993C21" w:rsidRPr="00825374" w:rsidRDefault="00993C21" w:rsidP="00993C21">
            <w:pPr>
              <w:rPr>
                <w:rFonts w:eastAsia="Times New Roman" w:cs="Arial"/>
                <w:sz w:val="16"/>
                <w:szCs w:val="16"/>
              </w:rPr>
            </w:pPr>
            <w:r w:rsidRPr="00825374">
              <w:rPr>
                <w:rFonts w:eastAsia="Times New Roman" w:cs="Arial"/>
                <w:sz w:val="16"/>
                <w:szCs w:val="16"/>
              </w:rPr>
              <w:t>33 Brak ukierunkowania terytorialnego</w:t>
            </w:r>
          </w:p>
        </w:tc>
        <w:tc>
          <w:tcPr>
            <w:tcW w:w="1634" w:type="dxa"/>
          </w:tcPr>
          <w:p w14:paraId="0EA14074" w14:textId="5BB49CB5" w:rsidR="00993C21" w:rsidRPr="00825374" w:rsidRDefault="00993C21" w:rsidP="00993C21">
            <w:pPr>
              <w:rPr>
                <w:rFonts w:eastAsia="Times New Roman" w:cs="Arial"/>
                <w:sz w:val="16"/>
                <w:szCs w:val="16"/>
              </w:rPr>
            </w:pPr>
            <w:r w:rsidRPr="00825374">
              <w:rPr>
                <w:rFonts w:cs="Arial"/>
                <w:sz w:val="16"/>
                <w:szCs w:val="16"/>
              </w:rPr>
              <w:t>46 675 000</w:t>
            </w:r>
          </w:p>
        </w:tc>
      </w:tr>
    </w:tbl>
    <w:p w14:paraId="3E785240" w14:textId="77777777" w:rsidR="00E91F1A" w:rsidRPr="00A4793D" w:rsidRDefault="00E91F1A" w:rsidP="00183CD5">
      <w:pPr>
        <w:spacing w:before="120" w:line="240" w:lineRule="auto"/>
        <w:ind w:left="249"/>
        <w:jc w:val="left"/>
        <w:rPr>
          <w:rFonts w:eastAsia="Times New Roman" w:cs="Arial"/>
          <w:b/>
        </w:rPr>
      </w:pPr>
      <w:r w:rsidRPr="00A4793D">
        <w:rPr>
          <w:rFonts w:eastAsia="Times New Roman" w:cs="Arial"/>
          <w:b/>
        </w:rPr>
        <w:t xml:space="preserve">Wymiar 6 – </w:t>
      </w:r>
      <w:r w:rsidRPr="00A4793D">
        <w:rPr>
          <w:rFonts w:eastAsia="Times New Roman" w:cs="Arial"/>
          <w:b/>
          <w:lang w:bidi="pl-PL"/>
        </w:rPr>
        <w:t>uzupełniające obszary tematyczne EFS+</w:t>
      </w:r>
    </w:p>
    <w:tbl>
      <w:tblPr>
        <w:tblStyle w:val="Tabela-Siatka"/>
        <w:tblW w:w="9497"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7"/>
        <w:gridCol w:w="907"/>
        <w:gridCol w:w="1027"/>
        <w:gridCol w:w="1237"/>
        <w:gridCol w:w="3699"/>
        <w:gridCol w:w="1640"/>
      </w:tblGrid>
      <w:tr w:rsidR="00AD1430" w:rsidRPr="00825374" w14:paraId="4303447F" w14:textId="77777777" w:rsidTr="008E503A">
        <w:tc>
          <w:tcPr>
            <w:tcW w:w="987" w:type="dxa"/>
          </w:tcPr>
          <w:p w14:paraId="0AB4C928"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Nr priorytetu</w:t>
            </w:r>
          </w:p>
        </w:tc>
        <w:tc>
          <w:tcPr>
            <w:tcW w:w="907" w:type="dxa"/>
          </w:tcPr>
          <w:p w14:paraId="5495B8A8"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Fundusz</w:t>
            </w:r>
          </w:p>
        </w:tc>
        <w:tc>
          <w:tcPr>
            <w:tcW w:w="1027" w:type="dxa"/>
          </w:tcPr>
          <w:p w14:paraId="0ED9D68E"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Kategoria regionu</w:t>
            </w:r>
          </w:p>
        </w:tc>
        <w:tc>
          <w:tcPr>
            <w:tcW w:w="1237" w:type="dxa"/>
          </w:tcPr>
          <w:p w14:paraId="5608D10A"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Cel szczegółowy</w:t>
            </w:r>
          </w:p>
        </w:tc>
        <w:tc>
          <w:tcPr>
            <w:tcW w:w="3699" w:type="dxa"/>
          </w:tcPr>
          <w:p w14:paraId="2B48431A"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 xml:space="preserve">Kod </w:t>
            </w:r>
          </w:p>
        </w:tc>
        <w:tc>
          <w:tcPr>
            <w:tcW w:w="1640" w:type="dxa"/>
          </w:tcPr>
          <w:p w14:paraId="0E430774" w14:textId="77777777" w:rsidR="004301F8" w:rsidRPr="00825374" w:rsidRDefault="004301F8" w:rsidP="002320F9">
            <w:pPr>
              <w:rPr>
                <w:rFonts w:eastAsia="Times New Roman" w:cs="Arial"/>
                <w:b/>
                <w:bCs/>
                <w:sz w:val="16"/>
                <w:szCs w:val="16"/>
              </w:rPr>
            </w:pPr>
            <w:r w:rsidRPr="00825374">
              <w:rPr>
                <w:rFonts w:eastAsiaTheme="minorHAnsi" w:cs="Arial"/>
                <w:b/>
                <w:bCs/>
                <w:sz w:val="16"/>
                <w:szCs w:val="16"/>
              </w:rPr>
              <w:t>Kwota (w EUR)</w:t>
            </w:r>
          </w:p>
        </w:tc>
      </w:tr>
      <w:tr w:rsidR="00AD1430" w:rsidRPr="00825374" w14:paraId="3010EEA8" w14:textId="77777777" w:rsidTr="008E503A">
        <w:tc>
          <w:tcPr>
            <w:tcW w:w="987" w:type="dxa"/>
          </w:tcPr>
          <w:p w14:paraId="52F60AD7" w14:textId="74B970FF" w:rsidR="004301F8" w:rsidRPr="00825374" w:rsidRDefault="3E1054AE" w:rsidP="002320F9">
            <w:pPr>
              <w:rPr>
                <w:rFonts w:eastAsia="Times New Roman" w:cs="Arial"/>
                <w:sz w:val="16"/>
                <w:szCs w:val="16"/>
              </w:rPr>
            </w:pPr>
            <w:r w:rsidRPr="00825374">
              <w:rPr>
                <w:rFonts w:eastAsia="Times New Roman" w:cs="Arial"/>
                <w:sz w:val="16"/>
                <w:szCs w:val="16"/>
              </w:rPr>
              <w:t>X</w:t>
            </w:r>
          </w:p>
        </w:tc>
        <w:tc>
          <w:tcPr>
            <w:tcW w:w="907" w:type="dxa"/>
          </w:tcPr>
          <w:p w14:paraId="440AAAE1" w14:textId="77777777" w:rsidR="004301F8" w:rsidRPr="00825374" w:rsidRDefault="004301F8" w:rsidP="002320F9">
            <w:pPr>
              <w:rPr>
                <w:rFonts w:eastAsia="Times New Roman" w:cs="Arial"/>
                <w:sz w:val="16"/>
                <w:szCs w:val="16"/>
              </w:rPr>
            </w:pPr>
            <w:r w:rsidRPr="00825374">
              <w:rPr>
                <w:rFonts w:eastAsia="Times New Roman" w:cs="Arial"/>
                <w:sz w:val="16"/>
                <w:szCs w:val="16"/>
              </w:rPr>
              <w:t>EFS+</w:t>
            </w:r>
          </w:p>
        </w:tc>
        <w:tc>
          <w:tcPr>
            <w:tcW w:w="1027" w:type="dxa"/>
          </w:tcPr>
          <w:p w14:paraId="684A4C3B" w14:textId="77777777" w:rsidR="004301F8" w:rsidRPr="00825374" w:rsidRDefault="004301F8" w:rsidP="002320F9">
            <w:pPr>
              <w:rPr>
                <w:rFonts w:eastAsia="Times New Roman" w:cs="Arial"/>
                <w:sz w:val="16"/>
                <w:szCs w:val="16"/>
              </w:rPr>
            </w:pPr>
            <w:r w:rsidRPr="00825374">
              <w:rPr>
                <w:rFonts w:eastAsia="Times New Roman" w:cs="Arial"/>
                <w:sz w:val="16"/>
                <w:szCs w:val="16"/>
              </w:rPr>
              <w:t>Słabiej rozwinięte</w:t>
            </w:r>
          </w:p>
        </w:tc>
        <w:tc>
          <w:tcPr>
            <w:tcW w:w="1237" w:type="dxa"/>
          </w:tcPr>
          <w:p w14:paraId="055B731E" w14:textId="3AECB614" w:rsidR="004301F8" w:rsidRPr="00825374" w:rsidRDefault="004301F8" w:rsidP="002320F9">
            <w:pPr>
              <w:rPr>
                <w:rFonts w:eastAsia="Times New Roman" w:cs="Arial"/>
                <w:sz w:val="16"/>
                <w:szCs w:val="16"/>
              </w:rPr>
            </w:pPr>
            <w:r w:rsidRPr="00825374">
              <w:rPr>
                <w:rFonts w:eastAsia="Times New Roman" w:cs="Arial"/>
                <w:sz w:val="16"/>
                <w:szCs w:val="16"/>
              </w:rPr>
              <w:t>4g)</w:t>
            </w:r>
          </w:p>
        </w:tc>
        <w:tc>
          <w:tcPr>
            <w:tcW w:w="3699" w:type="dxa"/>
          </w:tcPr>
          <w:p w14:paraId="205BE6CB" w14:textId="77777777" w:rsidR="004301F8" w:rsidRPr="00825374" w:rsidRDefault="004301F8" w:rsidP="002320F9">
            <w:pPr>
              <w:rPr>
                <w:rFonts w:eastAsia="Times New Roman" w:cs="Arial"/>
                <w:sz w:val="16"/>
                <w:szCs w:val="16"/>
              </w:rPr>
            </w:pPr>
            <w:r w:rsidRPr="00825374">
              <w:rPr>
                <w:rFonts w:eastAsia="Times New Roman" w:cs="Arial"/>
                <w:sz w:val="16"/>
                <w:szCs w:val="16"/>
              </w:rPr>
              <w:t>02 Rozwój kompetencji cyfrowych i tworzenie miejsc pracy w sektorze cyfrowym</w:t>
            </w:r>
          </w:p>
        </w:tc>
        <w:tc>
          <w:tcPr>
            <w:tcW w:w="1640" w:type="dxa"/>
          </w:tcPr>
          <w:p w14:paraId="00B1C9A0" w14:textId="2611ED71" w:rsidR="004301F8" w:rsidRPr="00825374" w:rsidRDefault="00CA2810" w:rsidP="002320F9">
            <w:pPr>
              <w:rPr>
                <w:rFonts w:eastAsia="Times New Roman" w:cs="Arial"/>
                <w:sz w:val="16"/>
                <w:szCs w:val="16"/>
              </w:rPr>
            </w:pPr>
            <w:r w:rsidRPr="00825374">
              <w:rPr>
                <w:rFonts w:eastAsiaTheme="minorHAnsi" w:cs="Arial"/>
                <w:sz w:val="16"/>
                <w:szCs w:val="16"/>
              </w:rPr>
              <w:t>4</w:t>
            </w:r>
            <w:r w:rsidR="00A94850" w:rsidRPr="00825374">
              <w:rPr>
                <w:rFonts w:eastAsiaTheme="minorHAnsi" w:cs="Arial"/>
                <w:sz w:val="16"/>
                <w:szCs w:val="16"/>
              </w:rPr>
              <w:t xml:space="preserve"> 590 000</w:t>
            </w:r>
          </w:p>
        </w:tc>
      </w:tr>
      <w:tr w:rsidR="00AD1430" w:rsidRPr="00825374" w14:paraId="2A45C28E" w14:textId="77777777" w:rsidTr="008E503A">
        <w:tc>
          <w:tcPr>
            <w:tcW w:w="987" w:type="dxa"/>
          </w:tcPr>
          <w:p w14:paraId="2AFE6831" w14:textId="614256FD" w:rsidR="004301F8" w:rsidRPr="00825374" w:rsidRDefault="3E1054AE" w:rsidP="002320F9">
            <w:pPr>
              <w:rPr>
                <w:rFonts w:eastAsia="Times New Roman" w:cs="Arial"/>
                <w:sz w:val="16"/>
                <w:szCs w:val="16"/>
              </w:rPr>
            </w:pPr>
            <w:r w:rsidRPr="00825374">
              <w:rPr>
                <w:rFonts w:eastAsia="Times New Roman" w:cs="Arial"/>
                <w:sz w:val="16"/>
                <w:szCs w:val="16"/>
              </w:rPr>
              <w:t>X</w:t>
            </w:r>
          </w:p>
        </w:tc>
        <w:tc>
          <w:tcPr>
            <w:tcW w:w="907" w:type="dxa"/>
          </w:tcPr>
          <w:p w14:paraId="7CEFEE06" w14:textId="77777777" w:rsidR="004301F8" w:rsidRPr="00825374" w:rsidRDefault="004301F8" w:rsidP="002320F9">
            <w:pPr>
              <w:rPr>
                <w:rFonts w:eastAsia="Times New Roman" w:cs="Arial"/>
                <w:sz w:val="16"/>
                <w:szCs w:val="16"/>
              </w:rPr>
            </w:pPr>
            <w:r w:rsidRPr="00825374">
              <w:rPr>
                <w:rFonts w:eastAsia="Times New Roman" w:cs="Arial"/>
                <w:sz w:val="16"/>
                <w:szCs w:val="16"/>
              </w:rPr>
              <w:t>EFS+</w:t>
            </w:r>
          </w:p>
        </w:tc>
        <w:tc>
          <w:tcPr>
            <w:tcW w:w="1027" w:type="dxa"/>
          </w:tcPr>
          <w:p w14:paraId="1B8B4E4C" w14:textId="77777777" w:rsidR="004301F8" w:rsidRPr="00825374" w:rsidRDefault="004301F8" w:rsidP="002320F9">
            <w:pPr>
              <w:rPr>
                <w:rFonts w:eastAsia="Times New Roman" w:cs="Arial"/>
                <w:sz w:val="16"/>
                <w:szCs w:val="16"/>
              </w:rPr>
            </w:pPr>
            <w:r w:rsidRPr="00825374">
              <w:rPr>
                <w:rFonts w:eastAsia="Times New Roman" w:cs="Arial"/>
                <w:sz w:val="16"/>
                <w:szCs w:val="16"/>
              </w:rPr>
              <w:t>Słabiej rozwinięte</w:t>
            </w:r>
          </w:p>
        </w:tc>
        <w:tc>
          <w:tcPr>
            <w:tcW w:w="1237" w:type="dxa"/>
          </w:tcPr>
          <w:p w14:paraId="4A4785A9" w14:textId="18CEC92B" w:rsidR="004301F8" w:rsidRPr="00825374" w:rsidRDefault="004301F8" w:rsidP="002320F9">
            <w:pPr>
              <w:rPr>
                <w:rFonts w:eastAsia="Times New Roman" w:cs="Arial"/>
                <w:sz w:val="16"/>
                <w:szCs w:val="16"/>
              </w:rPr>
            </w:pPr>
            <w:r w:rsidRPr="00825374">
              <w:rPr>
                <w:rFonts w:eastAsia="Times New Roman" w:cs="Arial"/>
                <w:sz w:val="16"/>
                <w:szCs w:val="16"/>
              </w:rPr>
              <w:t>4g)</w:t>
            </w:r>
          </w:p>
        </w:tc>
        <w:tc>
          <w:tcPr>
            <w:tcW w:w="3699" w:type="dxa"/>
          </w:tcPr>
          <w:p w14:paraId="34DF8C3F" w14:textId="77777777" w:rsidR="004301F8" w:rsidRPr="00825374" w:rsidRDefault="004301F8" w:rsidP="002320F9">
            <w:pPr>
              <w:rPr>
                <w:rFonts w:eastAsia="Times New Roman" w:cs="Arial"/>
                <w:sz w:val="16"/>
                <w:szCs w:val="16"/>
              </w:rPr>
            </w:pPr>
            <w:r w:rsidRPr="00825374">
              <w:rPr>
                <w:rFonts w:eastAsia="Times New Roman" w:cs="Arial"/>
                <w:sz w:val="16"/>
                <w:szCs w:val="16"/>
              </w:rPr>
              <w:t>05 Niedyskryminacja</w:t>
            </w:r>
          </w:p>
        </w:tc>
        <w:tc>
          <w:tcPr>
            <w:tcW w:w="1640" w:type="dxa"/>
          </w:tcPr>
          <w:p w14:paraId="7F141D48" w14:textId="5008242D" w:rsidR="004301F8" w:rsidRPr="00825374" w:rsidRDefault="00993C21" w:rsidP="002320F9">
            <w:pPr>
              <w:rPr>
                <w:rFonts w:eastAsia="Times New Roman" w:cs="Arial"/>
                <w:sz w:val="16"/>
                <w:szCs w:val="16"/>
              </w:rPr>
            </w:pPr>
            <w:r w:rsidRPr="00825374">
              <w:rPr>
                <w:rFonts w:eastAsiaTheme="minorHAnsi" w:cs="Arial"/>
                <w:sz w:val="16"/>
                <w:szCs w:val="16"/>
              </w:rPr>
              <w:t>1 000 000</w:t>
            </w:r>
          </w:p>
        </w:tc>
      </w:tr>
      <w:tr w:rsidR="00AD1430" w:rsidRPr="00825374" w14:paraId="0E51DE6A" w14:textId="77777777" w:rsidTr="008E503A">
        <w:tc>
          <w:tcPr>
            <w:tcW w:w="987" w:type="dxa"/>
          </w:tcPr>
          <w:p w14:paraId="1805BEEB" w14:textId="77777777" w:rsidR="008E503A" w:rsidRPr="00825374" w:rsidRDefault="008E503A" w:rsidP="0067359C">
            <w:pPr>
              <w:rPr>
                <w:rFonts w:eastAsia="Times New Roman" w:cs="Arial"/>
                <w:sz w:val="16"/>
                <w:szCs w:val="16"/>
              </w:rPr>
            </w:pPr>
            <w:r w:rsidRPr="00825374">
              <w:rPr>
                <w:rFonts w:cs="Arial"/>
                <w:sz w:val="16"/>
                <w:szCs w:val="16"/>
              </w:rPr>
              <w:t>X</w:t>
            </w:r>
          </w:p>
        </w:tc>
        <w:tc>
          <w:tcPr>
            <w:tcW w:w="907" w:type="dxa"/>
          </w:tcPr>
          <w:p w14:paraId="2F7A09E0" w14:textId="77777777" w:rsidR="008E503A" w:rsidRPr="00825374" w:rsidRDefault="008E503A" w:rsidP="0067359C">
            <w:pPr>
              <w:rPr>
                <w:rFonts w:eastAsia="Times New Roman" w:cs="Arial"/>
                <w:sz w:val="16"/>
                <w:szCs w:val="16"/>
              </w:rPr>
            </w:pPr>
            <w:r w:rsidRPr="00825374">
              <w:rPr>
                <w:rFonts w:cs="Arial"/>
                <w:sz w:val="16"/>
                <w:szCs w:val="16"/>
              </w:rPr>
              <w:t>EFS+</w:t>
            </w:r>
          </w:p>
        </w:tc>
        <w:tc>
          <w:tcPr>
            <w:tcW w:w="1027" w:type="dxa"/>
          </w:tcPr>
          <w:p w14:paraId="77D99B4E" w14:textId="77777777" w:rsidR="008E503A" w:rsidRPr="00825374" w:rsidRDefault="008E503A" w:rsidP="0067359C">
            <w:pPr>
              <w:rPr>
                <w:rFonts w:eastAsia="Times New Roman" w:cs="Arial"/>
                <w:sz w:val="16"/>
                <w:szCs w:val="16"/>
              </w:rPr>
            </w:pPr>
            <w:r w:rsidRPr="00825374">
              <w:rPr>
                <w:rFonts w:cs="Arial"/>
                <w:sz w:val="16"/>
                <w:szCs w:val="16"/>
              </w:rPr>
              <w:t>Słabiej rozwinięte</w:t>
            </w:r>
          </w:p>
        </w:tc>
        <w:tc>
          <w:tcPr>
            <w:tcW w:w="1237" w:type="dxa"/>
          </w:tcPr>
          <w:p w14:paraId="722803BB" w14:textId="5BFC8BC0" w:rsidR="008E503A" w:rsidRPr="00825374" w:rsidRDefault="008E503A" w:rsidP="0067359C">
            <w:pPr>
              <w:rPr>
                <w:rFonts w:eastAsia="Times New Roman" w:cs="Arial"/>
                <w:sz w:val="16"/>
                <w:szCs w:val="16"/>
              </w:rPr>
            </w:pPr>
            <w:r w:rsidRPr="00825374">
              <w:rPr>
                <w:rFonts w:eastAsia="Times New Roman" w:cs="Arial"/>
                <w:sz w:val="16"/>
                <w:szCs w:val="16"/>
              </w:rPr>
              <w:t>4</w:t>
            </w:r>
            <w:r w:rsidR="009C729A" w:rsidRPr="00825374">
              <w:rPr>
                <w:rFonts w:eastAsia="Times New Roman" w:cs="Arial"/>
                <w:sz w:val="16"/>
                <w:szCs w:val="16"/>
              </w:rPr>
              <w:t>g</w:t>
            </w:r>
            <w:r w:rsidRPr="00825374">
              <w:rPr>
                <w:rFonts w:eastAsia="Times New Roman" w:cs="Arial"/>
                <w:sz w:val="16"/>
                <w:szCs w:val="16"/>
              </w:rPr>
              <w:t>)</w:t>
            </w:r>
          </w:p>
        </w:tc>
        <w:tc>
          <w:tcPr>
            <w:tcW w:w="3699" w:type="dxa"/>
          </w:tcPr>
          <w:p w14:paraId="04241BA4" w14:textId="77777777" w:rsidR="008E503A" w:rsidRPr="00825374" w:rsidRDefault="008E503A" w:rsidP="0067359C">
            <w:pPr>
              <w:rPr>
                <w:rFonts w:eastAsia="Times New Roman" w:cs="Arial"/>
                <w:sz w:val="16"/>
                <w:szCs w:val="16"/>
              </w:rPr>
            </w:pPr>
            <w:r w:rsidRPr="00825374">
              <w:rPr>
                <w:rFonts w:cs="Arial"/>
                <w:sz w:val="16"/>
                <w:szCs w:val="16"/>
              </w:rPr>
              <w:t>10 Działania podejmowane w odpowiedzi na wyzwania wskazane w ramach semestru europejskiego</w:t>
            </w:r>
          </w:p>
        </w:tc>
        <w:tc>
          <w:tcPr>
            <w:tcW w:w="1640" w:type="dxa"/>
          </w:tcPr>
          <w:p w14:paraId="78451C0C" w14:textId="77777777" w:rsidR="008E503A" w:rsidRPr="00825374" w:rsidRDefault="008E503A" w:rsidP="0067359C">
            <w:pPr>
              <w:rPr>
                <w:rFonts w:eastAsiaTheme="minorHAnsi" w:cs="Arial"/>
                <w:sz w:val="16"/>
                <w:szCs w:val="16"/>
              </w:rPr>
            </w:pPr>
            <w:r w:rsidRPr="00825374">
              <w:rPr>
                <w:rFonts w:eastAsiaTheme="minorHAnsi" w:cs="Arial"/>
                <w:sz w:val="16"/>
                <w:szCs w:val="16"/>
              </w:rPr>
              <w:t>41 085 000</w:t>
            </w:r>
          </w:p>
        </w:tc>
      </w:tr>
    </w:tbl>
    <w:p w14:paraId="1E4B8BB4" w14:textId="77777777" w:rsidR="00E91F1A" w:rsidRPr="00A4793D" w:rsidRDefault="00E91F1A" w:rsidP="00183CD5">
      <w:pPr>
        <w:spacing w:before="120"/>
        <w:ind w:left="249"/>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497"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41"/>
        <w:gridCol w:w="1579"/>
      </w:tblGrid>
      <w:tr w:rsidR="00AD1430" w:rsidRPr="00825374" w14:paraId="2315E290" w14:textId="77777777" w:rsidTr="000A1F16">
        <w:tc>
          <w:tcPr>
            <w:tcW w:w="1057" w:type="dxa"/>
          </w:tcPr>
          <w:p w14:paraId="398B78FD" w14:textId="77777777" w:rsidR="004301F8" w:rsidRPr="00825374" w:rsidRDefault="004301F8" w:rsidP="002320F9">
            <w:pPr>
              <w:rPr>
                <w:rFonts w:eastAsia="Times New Roman" w:cs="Arial"/>
                <w:b/>
                <w:sz w:val="16"/>
                <w:szCs w:val="16"/>
              </w:rPr>
            </w:pPr>
            <w:r w:rsidRPr="00825374">
              <w:rPr>
                <w:rFonts w:cs="Arial"/>
                <w:b/>
                <w:sz w:val="16"/>
                <w:szCs w:val="16"/>
              </w:rPr>
              <w:t>Nr priorytetu</w:t>
            </w:r>
          </w:p>
        </w:tc>
        <w:tc>
          <w:tcPr>
            <w:tcW w:w="956" w:type="dxa"/>
          </w:tcPr>
          <w:p w14:paraId="36AD5CF3" w14:textId="77777777" w:rsidR="004301F8" w:rsidRPr="00825374" w:rsidRDefault="004301F8" w:rsidP="002320F9">
            <w:pPr>
              <w:rPr>
                <w:rFonts w:eastAsia="Times New Roman" w:cs="Arial"/>
                <w:b/>
                <w:sz w:val="16"/>
                <w:szCs w:val="16"/>
              </w:rPr>
            </w:pPr>
            <w:r w:rsidRPr="00825374">
              <w:rPr>
                <w:rFonts w:cs="Arial"/>
                <w:b/>
                <w:sz w:val="16"/>
                <w:szCs w:val="16"/>
              </w:rPr>
              <w:t>Fundusz</w:t>
            </w:r>
          </w:p>
        </w:tc>
        <w:tc>
          <w:tcPr>
            <w:tcW w:w="1047" w:type="dxa"/>
          </w:tcPr>
          <w:p w14:paraId="33D3A45B" w14:textId="77777777" w:rsidR="004301F8" w:rsidRPr="00825374" w:rsidRDefault="004301F8" w:rsidP="002320F9">
            <w:pPr>
              <w:rPr>
                <w:rFonts w:eastAsia="Times New Roman" w:cs="Arial"/>
                <w:b/>
                <w:sz w:val="16"/>
                <w:szCs w:val="16"/>
              </w:rPr>
            </w:pPr>
            <w:r w:rsidRPr="00825374">
              <w:rPr>
                <w:rFonts w:cs="Arial"/>
                <w:b/>
                <w:sz w:val="16"/>
                <w:szCs w:val="16"/>
              </w:rPr>
              <w:t>Kategoria regionu</w:t>
            </w:r>
          </w:p>
        </w:tc>
        <w:tc>
          <w:tcPr>
            <w:tcW w:w="1317" w:type="dxa"/>
          </w:tcPr>
          <w:p w14:paraId="5954F4E0" w14:textId="77777777" w:rsidR="004301F8" w:rsidRPr="00825374" w:rsidRDefault="004301F8" w:rsidP="002320F9">
            <w:pPr>
              <w:rPr>
                <w:rFonts w:eastAsia="Times New Roman" w:cs="Arial"/>
                <w:b/>
                <w:sz w:val="16"/>
                <w:szCs w:val="16"/>
              </w:rPr>
            </w:pPr>
            <w:r w:rsidRPr="00825374">
              <w:rPr>
                <w:rFonts w:cs="Arial"/>
                <w:b/>
                <w:sz w:val="16"/>
                <w:szCs w:val="16"/>
              </w:rPr>
              <w:t>Cel szczegółowy</w:t>
            </w:r>
          </w:p>
        </w:tc>
        <w:tc>
          <w:tcPr>
            <w:tcW w:w="3541" w:type="dxa"/>
          </w:tcPr>
          <w:p w14:paraId="2B430999" w14:textId="77777777" w:rsidR="004301F8" w:rsidRPr="00825374" w:rsidRDefault="004301F8" w:rsidP="002320F9">
            <w:pPr>
              <w:rPr>
                <w:rFonts w:eastAsia="Times New Roman" w:cs="Arial"/>
                <w:b/>
                <w:sz w:val="16"/>
                <w:szCs w:val="16"/>
              </w:rPr>
            </w:pPr>
            <w:r w:rsidRPr="00825374">
              <w:rPr>
                <w:rFonts w:cs="Arial"/>
                <w:b/>
                <w:sz w:val="16"/>
                <w:szCs w:val="16"/>
              </w:rPr>
              <w:t xml:space="preserve">Kod </w:t>
            </w:r>
          </w:p>
        </w:tc>
        <w:tc>
          <w:tcPr>
            <w:tcW w:w="1579" w:type="dxa"/>
          </w:tcPr>
          <w:p w14:paraId="45D3EC5A" w14:textId="77777777" w:rsidR="004301F8" w:rsidRPr="00825374" w:rsidRDefault="004301F8" w:rsidP="002320F9">
            <w:pPr>
              <w:rPr>
                <w:rFonts w:eastAsia="Times New Roman" w:cs="Arial"/>
                <w:b/>
                <w:sz w:val="16"/>
                <w:szCs w:val="16"/>
              </w:rPr>
            </w:pPr>
            <w:r w:rsidRPr="00825374">
              <w:rPr>
                <w:rFonts w:cs="Arial"/>
                <w:b/>
                <w:sz w:val="16"/>
                <w:szCs w:val="16"/>
              </w:rPr>
              <w:t>Kwota (w EUR)</w:t>
            </w:r>
          </w:p>
        </w:tc>
      </w:tr>
      <w:tr w:rsidR="00AD1430" w:rsidRPr="00825374" w14:paraId="7A9221EA" w14:textId="77777777" w:rsidTr="000A1F16">
        <w:tc>
          <w:tcPr>
            <w:tcW w:w="1057" w:type="dxa"/>
          </w:tcPr>
          <w:p w14:paraId="39590078" w14:textId="490FFFCD" w:rsidR="00993C21" w:rsidRPr="00825374" w:rsidRDefault="00993C21" w:rsidP="00993C21">
            <w:pPr>
              <w:rPr>
                <w:rFonts w:eastAsia="Times New Roman" w:cs="Arial"/>
                <w:b/>
                <w:sz w:val="16"/>
                <w:szCs w:val="16"/>
              </w:rPr>
            </w:pPr>
            <w:r w:rsidRPr="00825374">
              <w:rPr>
                <w:rFonts w:eastAsia="Times New Roman" w:cs="Arial"/>
                <w:sz w:val="16"/>
                <w:szCs w:val="16"/>
              </w:rPr>
              <w:t>X</w:t>
            </w:r>
          </w:p>
        </w:tc>
        <w:tc>
          <w:tcPr>
            <w:tcW w:w="956" w:type="dxa"/>
          </w:tcPr>
          <w:p w14:paraId="2673C301" w14:textId="77777777" w:rsidR="00993C21" w:rsidRPr="00825374" w:rsidRDefault="00993C21" w:rsidP="00993C21">
            <w:pPr>
              <w:rPr>
                <w:rFonts w:eastAsia="Times New Roman" w:cs="Arial"/>
                <w:b/>
                <w:sz w:val="16"/>
                <w:szCs w:val="16"/>
              </w:rPr>
            </w:pPr>
            <w:r w:rsidRPr="00825374">
              <w:rPr>
                <w:rFonts w:eastAsia="Times New Roman" w:cs="Arial"/>
                <w:sz w:val="16"/>
                <w:szCs w:val="16"/>
              </w:rPr>
              <w:t>EFS+</w:t>
            </w:r>
          </w:p>
        </w:tc>
        <w:tc>
          <w:tcPr>
            <w:tcW w:w="1047" w:type="dxa"/>
          </w:tcPr>
          <w:p w14:paraId="420CB4CF" w14:textId="77777777" w:rsidR="00993C21" w:rsidRPr="00825374" w:rsidRDefault="00993C21" w:rsidP="00993C21">
            <w:pPr>
              <w:rPr>
                <w:rFonts w:eastAsia="Times New Roman" w:cs="Arial"/>
                <w:b/>
                <w:sz w:val="16"/>
                <w:szCs w:val="16"/>
              </w:rPr>
            </w:pPr>
            <w:r w:rsidRPr="00825374">
              <w:rPr>
                <w:rFonts w:eastAsia="Times New Roman" w:cs="Arial"/>
                <w:sz w:val="16"/>
                <w:szCs w:val="16"/>
              </w:rPr>
              <w:t>Słabiej rozwinięte</w:t>
            </w:r>
          </w:p>
        </w:tc>
        <w:tc>
          <w:tcPr>
            <w:tcW w:w="1317" w:type="dxa"/>
          </w:tcPr>
          <w:p w14:paraId="7C8152EB" w14:textId="6360BCF8" w:rsidR="00993C21" w:rsidRPr="00825374" w:rsidRDefault="00993C21" w:rsidP="00993C21">
            <w:pPr>
              <w:rPr>
                <w:rFonts w:eastAsia="Times New Roman" w:cs="Arial"/>
                <w:b/>
                <w:sz w:val="16"/>
                <w:szCs w:val="16"/>
              </w:rPr>
            </w:pPr>
            <w:r w:rsidRPr="00825374">
              <w:rPr>
                <w:rFonts w:eastAsia="Times New Roman" w:cs="Arial"/>
                <w:sz w:val="16"/>
                <w:szCs w:val="16"/>
              </w:rPr>
              <w:t>4g)</w:t>
            </w:r>
          </w:p>
        </w:tc>
        <w:tc>
          <w:tcPr>
            <w:tcW w:w="3541" w:type="dxa"/>
          </w:tcPr>
          <w:p w14:paraId="08570CE4" w14:textId="1C637841" w:rsidR="00993C21" w:rsidRPr="00825374" w:rsidRDefault="00993C21" w:rsidP="00993C21">
            <w:pPr>
              <w:rPr>
                <w:rFonts w:eastAsia="Times New Roman" w:cs="Arial"/>
                <w:b/>
                <w:sz w:val="16"/>
                <w:szCs w:val="16"/>
              </w:rPr>
            </w:pPr>
            <w:r w:rsidRPr="00825374">
              <w:rPr>
                <w:rFonts w:cs="Arial"/>
                <w:sz w:val="16"/>
                <w:szCs w:val="16"/>
              </w:rPr>
              <w:t>02 Projekty uwzględniające kwestię równouprawnienia płci</w:t>
            </w:r>
          </w:p>
        </w:tc>
        <w:tc>
          <w:tcPr>
            <w:tcW w:w="1579" w:type="dxa"/>
          </w:tcPr>
          <w:p w14:paraId="0E9642B3" w14:textId="113E6225" w:rsidR="00993C21" w:rsidRPr="00825374" w:rsidRDefault="00993C21" w:rsidP="00993C21">
            <w:pPr>
              <w:rPr>
                <w:rFonts w:eastAsia="Times New Roman" w:cs="Arial"/>
                <w:b/>
                <w:sz w:val="16"/>
                <w:szCs w:val="16"/>
              </w:rPr>
            </w:pPr>
            <w:r w:rsidRPr="00825374">
              <w:rPr>
                <w:rFonts w:cs="Arial"/>
                <w:sz w:val="16"/>
                <w:szCs w:val="16"/>
              </w:rPr>
              <w:t>46 675 000</w:t>
            </w:r>
          </w:p>
        </w:tc>
      </w:tr>
    </w:tbl>
    <w:p w14:paraId="14214629" w14:textId="77777777" w:rsidR="004301F8" w:rsidRPr="00A4793D" w:rsidRDefault="004301F8" w:rsidP="002320F9">
      <w:pPr>
        <w:jc w:val="left"/>
        <w:rPr>
          <w:rFonts w:eastAsiaTheme="minorHAnsi" w:cs="Arial"/>
          <w:b/>
        </w:rPr>
      </w:pPr>
      <w:bookmarkStart w:id="381" w:name="_Toc76035977"/>
      <w:r w:rsidRPr="00A4793D">
        <w:rPr>
          <w:rFonts w:eastAsiaTheme="minorHAnsi" w:cs="Arial"/>
          <w:b/>
        </w:rPr>
        <w:br w:type="page"/>
      </w:r>
    </w:p>
    <w:p w14:paraId="4672EC70" w14:textId="09C9C391" w:rsidR="009C6D02" w:rsidRPr="00A4793D" w:rsidRDefault="73786D91" w:rsidP="00BA7E3D">
      <w:pPr>
        <w:pStyle w:val="Nagwek4"/>
        <w:rPr>
          <w:rFonts w:cs="Arial"/>
        </w:rPr>
      </w:pPr>
      <w:bookmarkStart w:id="382" w:name="_Toc90639053"/>
      <w:bookmarkStart w:id="383" w:name="_Toc115452306"/>
      <w:r w:rsidRPr="00A4793D">
        <w:rPr>
          <w:rFonts w:cs="Arial"/>
        </w:rPr>
        <w:lastRenderedPageBreak/>
        <w:t>2.</w:t>
      </w:r>
      <w:r w:rsidR="7B170A3D" w:rsidRPr="00A4793D">
        <w:rPr>
          <w:rFonts w:cs="Arial"/>
        </w:rPr>
        <w:t>1</w:t>
      </w:r>
      <w:r w:rsidR="36000D62" w:rsidRPr="00A4793D">
        <w:rPr>
          <w:rFonts w:cs="Arial"/>
        </w:rPr>
        <w:t>.</w:t>
      </w:r>
      <w:r w:rsidRPr="00A4793D">
        <w:rPr>
          <w:rFonts w:cs="Arial"/>
        </w:rPr>
        <w:t>1</w:t>
      </w:r>
      <w:r w:rsidR="6030D3DA" w:rsidRPr="00A4793D">
        <w:rPr>
          <w:rFonts w:cs="Arial"/>
        </w:rPr>
        <w:t>1</w:t>
      </w:r>
      <w:r w:rsidR="7B170A3D" w:rsidRPr="00A4793D">
        <w:rPr>
          <w:rFonts w:cs="Arial"/>
        </w:rPr>
        <w:t>.</w:t>
      </w:r>
      <w:r w:rsidRPr="00A4793D">
        <w:rPr>
          <w:rFonts w:cs="Arial"/>
        </w:rPr>
        <w:t xml:space="preserve"> </w:t>
      </w:r>
      <w:r w:rsidR="6EE22113" w:rsidRPr="00A4793D">
        <w:rPr>
          <w:rFonts w:cs="Arial"/>
        </w:rPr>
        <w:t xml:space="preserve">Priorytet </w:t>
      </w:r>
      <w:r w:rsidR="6FC1F8F1" w:rsidRPr="00A4793D">
        <w:rPr>
          <w:rFonts w:cs="Arial"/>
        </w:rPr>
        <w:t>X</w:t>
      </w:r>
      <w:r w:rsidR="1883B2C4" w:rsidRPr="00A4793D">
        <w:rPr>
          <w:rFonts w:cs="Arial"/>
        </w:rPr>
        <w:t>I</w:t>
      </w:r>
      <w:r w:rsidR="6FC1F8F1" w:rsidRPr="00A4793D">
        <w:rPr>
          <w:rFonts w:cs="Arial"/>
        </w:rPr>
        <w:t xml:space="preserve"> Rozwój zrównoważony terytorialnie</w:t>
      </w:r>
      <w:bookmarkEnd w:id="381"/>
      <w:bookmarkEnd w:id="382"/>
      <w:bookmarkEnd w:id="383"/>
    </w:p>
    <w:p w14:paraId="41E5626C" w14:textId="79694158" w:rsidR="009C6D02" w:rsidRPr="00A4793D" w:rsidRDefault="1DB43481" w:rsidP="005C6E5C">
      <w:pPr>
        <w:pStyle w:val="Nagwek5"/>
        <w:rPr>
          <w:rFonts w:cs="Arial"/>
        </w:rPr>
      </w:pPr>
      <w:bookmarkStart w:id="384" w:name="_Toc76035978"/>
      <w:bookmarkStart w:id="385" w:name="_Toc90639054"/>
      <w:bookmarkStart w:id="386" w:name="_Toc115452307"/>
      <w:r w:rsidRPr="00A4793D">
        <w:rPr>
          <w:rFonts w:cs="Arial"/>
        </w:rPr>
        <w:t>2.1.1</w:t>
      </w:r>
      <w:r w:rsidR="2A6BC342" w:rsidRPr="00A4793D">
        <w:rPr>
          <w:rFonts w:cs="Arial"/>
        </w:rPr>
        <w:t>1</w:t>
      </w:r>
      <w:r w:rsidRPr="00A4793D">
        <w:rPr>
          <w:rFonts w:cs="Arial"/>
        </w:rPr>
        <w:t>.1. Cel</w:t>
      </w:r>
      <w:r w:rsidR="6FC1F8F1" w:rsidRPr="00A4793D">
        <w:rPr>
          <w:rFonts w:cs="Arial"/>
        </w:rPr>
        <w:t xml:space="preserve"> szczegółowy 5(i) </w:t>
      </w:r>
      <w:r w:rsidR="4DBE0E99" w:rsidRPr="00A4793D">
        <w:rPr>
          <w:rFonts w:cs="Arial"/>
        </w:rPr>
        <w:t>wspieranie zintegrowanego i sprzyjającego włączeniu społecznemu rozwoju społecznego, gospodarczego i środowiskowego, kultury, dziedzictwa naturalnego, zrównoważonej turystyki i bezpieczeństwa na obszarach miejskich</w:t>
      </w:r>
      <w:bookmarkEnd w:id="384"/>
      <w:bookmarkEnd w:id="385"/>
      <w:bookmarkEnd w:id="386"/>
    </w:p>
    <w:p w14:paraId="17FDABFE" w14:textId="292D6ED6" w:rsidR="009C6D02" w:rsidRPr="00A4793D" w:rsidRDefault="6FC1F8F1" w:rsidP="005C6E5C">
      <w:pPr>
        <w:pStyle w:val="Nagwek6"/>
        <w:rPr>
          <w:rFonts w:cs="Arial"/>
        </w:rPr>
      </w:pPr>
      <w:bookmarkStart w:id="387" w:name="_Toc76035979"/>
      <w:bookmarkStart w:id="388" w:name="_Toc90639055"/>
      <w:r w:rsidRPr="00A4793D">
        <w:rPr>
          <w:rFonts w:cs="Arial"/>
        </w:rPr>
        <w:t>2.</w:t>
      </w:r>
      <w:r w:rsidR="7B170A3D" w:rsidRPr="00A4793D">
        <w:rPr>
          <w:rFonts w:cs="Arial"/>
        </w:rPr>
        <w:t>1</w:t>
      </w:r>
      <w:r w:rsidR="36000D62" w:rsidRPr="00A4793D">
        <w:rPr>
          <w:rFonts w:cs="Arial"/>
        </w:rPr>
        <w:t>.</w:t>
      </w:r>
      <w:r w:rsidR="26A7B702" w:rsidRPr="00A4793D">
        <w:rPr>
          <w:rFonts w:cs="Arial"/>
        </w:rPr>
        <w:t>1</w:t>
      </w:r>
      <w:r w:rsidR="2BFD9790" w:rsidRPr="00A4793D">
        <w:rPr>
          <w:rFonts w:cs="Arial"/>
        </w:rPr>
        <w:t>1</w:t>
      </w:r>
      <w:r w:rsidRPr="00A4793D">
        <w:rPr>
          <w:rFonts w:cs="Arial"/>
        </w:rPr>
        <w:t>.</w:t>
      </w:r>
      <w:r w:rsidR="26A7B702" w:rsidRPr="00A4793D">
        <w:rPr>
          <w:rFonts w:cs="Arial"/>
        </w:rPr>
        <w:t>1</w:t>
      </w:r>
      <w:r w:rsidRPr="00A4793D">
        <w:rPr>
          <w:rFonts w:cs="Arial"/>
        </w:rPr>
        <w:t>.1</w:t>
      </w:r>
      <w:r w:rsidR="7B170A3D" w:rsidRPr="00A4793D">
        <w:rPr>
          <w:rFonts w:cs="Arial"/>
        </w:rPr>
        <w:t>.</w:t>
      </w:r>
      <w:r w:rsidRPr="00A4793D">
        <w:rPr>
          <w:rFonts w:cs="Arial"/>
        </w:rPr>
        <w:t xml:space="preserve"> </w:t>
      </w:r>
      <w:r w:rsidR="29FC7C46" w:rsidRPr="00A4793D">
        <w:rPr>
          <w:rFonts w:cs="Arial"/>
        </w:rPr>
        <w:t>Interwencje w ramach Funduszy</w:t>
      </w:r>
      <w:bookmarkEnd w:id="387"/>
      <w:bookmarkEnd w:id="388"/>
    </w:p>
    <w:p w14:paraId="3A46D6C8" w14:textId="33A97751" w:rsidR="009C6D02" w:rsidRPr="00A4793D" w:rsidRDefault="009C6D02" w:rsidP="005C6E5C">
      <w:pPr>
        <w:rPr>
          <w:rFonts w:eastAsia="Times New Roman" w:cs="Arial"/>
          <w:b/>
        </w:rPr>
      </w:pPr>
      <w:r w:rsidRPr="00A4793D">
        <w:rPr>
          <w:rFonts w:eastAsia="Times New Roman" w:cs="Arial"/>
          <w:b/>
        </w:rPr>
        <w:t>Powiązane rodzaje działań</w:t>
      </w:r>
    </w:p>
    <w:p w14:paraId="37454F49" w14:textId="3AB7C2B8" w:rsidR="00CC12E8" w:rsidRPr="00A4793D" w:rsidRDefault="00CC12E8" w:rsidP="005C6E5C">
      <w:pPr>
        <w:rPr>
          <w:rFonts w:cs="Arial"/>
        </w:rPr>
      </w:pPr>
      <w:r w:rsidRPr="00A4793D">
        <w:rPr>
          <w:rFonts w:cs="Arial"/>
        </w:rPr>
        <w:t>Polityka regionalna kładzie szczególny nacisk na zintegrowane podejście do zagadnień rozwojowych wskazujące ważną rolę miast i obszarów funkcjonalnych. Zróżnicowanie rozwojowe miast obserwowane jest na płaszczyźnie społecznej, ekonomicznej oraz instytucjonalnej, co znajduje odzwierciedlenie w poziomie ich konkurencyjności i atrakcyjności inwestycyjnej. Grupą obszarów o szczególnej koncentracji problemów rozwojowych są miasta średnie tracące funkcje społeczno-gospodarcze, które cechuje regres w rozwoju, odpływ ludności, kumulacja niekorzystnych zjawisk demograficznych</w:t>
      </w:r>
      <w:r w:rsidRPr="00A4793D">
        <w:rPr>
          <w:rFonts w:eastAsia="Calibri" w:cs="Arial"/>
        </w:rPr>
        <w:t xml:space="preserve"> czy niezadowalająca dostępność terytorialna. Konieczne jest więc podjęcie działań prowadzących do odbudowy ich bazy gospodarczej, wzmocnienia ich roli jako centrów aktywności społecznej, kulturalnej czy turystycznej</w:t>
      </w:r>
      <w:r w:rsidRPr="00A4793D">
        <w:rPr>
          <w:rFonts w:cs="Arial"/>
        </w:rPr>
        <w:t xml:space="preserve">. </w:t>
      </w:r>
      <w:r w:rsidRPr="00A4793D">
        <w:rPr>
          <w:rFonts w:eastAsia="Calibri" w:cs="Arial"/>
        </w:rPr>
        <w:t xml:space="preserve">Istotną funkcję pełnią również miasta powiatowe, które są ważnymi centrami rozwoju usług lokalnych. Miasta te borykają się z licznymi problemami – odpływem ludzi młodych, starzeniem się społeczeństwa, brakiem atrakcyjnych miejsc pracy. Kluczowe jest więc zapewnienie im warunków do trwałego wzrostu, uczynienie z nich miejsc przyjaznych do życia, oferujących dobrej jakości miejsca pracy oraz odpowiednie warunki do nauki i rozwoju. LOM stanowi zaś obszar koncentracji życia gospodarczego, kulturalnego, akademickiego i turystycznego. Konieczne jest więc wzmacnianie jego integralności i spójności w sferze przestrzennej, społecznej, gospodarczej, środowiskowej i kulturowej. </w:t>
      </w:r>
      <w:r w:rsidRPr="00A4793D">
        <w:rPr>
          <w:rFonts w:cs="Arial"/>
        </w:rPr>
        <w:t xml:space="preserve">Problemy miast wymagają od lokalnych samorządów podjęcia zintegrowanych działań, dostosowanych do indywidualnych potrzeb danego obszaru, w ujęciu funkcjonalnym szerszym niż granice administracyjne poszczególnych JST. Obok ww. </w:t>
      </w:r>
      <w:r w:rsidR="00181224" w:rsidRPr="00A4793D">
        <w:rPr>
          <w:rFonts w:cs="Arial"/>
        </w:rPr>
        <w:t>d</w:t>
      </w:r>
      <w:r w:rsidRPr="00A4793D">
        <w:rPr>
          <w:rFonts w:cs="Arial"/>
        </w:rPr>
        <w:t>ziałań konieczne są działania na rzecz dostosowania tkanki miejskiej do nowych wyzwań. Przed lokalnymi społecznościami stoi wyzwanie wypracowania strategii terytorialnych, które w najbardziej adekwatny sposób określą potrzeby, zdefiniują cele oraz wskażą najbardziej efektywne do podjęcia działania.</w:t>
      </w:r>
    </w:p>
    <w:p w14:paraId="78FF745D" w14:textId="77777777" w:rsidR="00CC12E8" w:rsidRPr="00A4793D" w:rsidRDefault="00CC12E8" w:rsidP="005C6E5C">
      <w:pPr>
        <w:rPr>
          <w:rFonts w:cs="Arial"/>
        </w:rPr>
      </w:pPr>
      <w:r w:rsidRPr="00A4793D">
        <w:rPr>
          <w:rFonts w:cs="Arial"/>
          <w:b/>
        </w:rPr>
        <w:t>Opis interwencji - rodzaje planowanych działań, typów projektów</w:t>
      </w:r>
    </w:p>
    <w:p w14:paraId="7B20139C" w14:textId="65E7D030" w:rsidR="00CC12E8" w:rsidRPr="00A4793D" w:rsidRDefault="00CC12E8" w:rsidP="005C6E5C">
      <w:pPr>
        <w:numPr>
          <w:ilvl w:val="0"/>
          <w:numId w:val="80"/>
        </w:numPr>
        <w:rPr>
          <w:rFonts w:cs="Arial"/>
        </w:rPr>
      </w:pPr>
      <w:r w:rsidRPr="00A4793D">
        <w:rPr>
          <w:rFonts w:cs="Arial"/>
        </w:rPr>
        <w:t xml:space="preserve">Rewitalizacja obszarów zdegradowanych realizowana na podstawie GPR. Inwestycje będą obejmowały kompleksowe działania mające na celu przeciwdziałanie degradacji przestrzeni zurbanizowanej i zjawiskom kryzysowym, pobudzanie rozwoju i zmian jakościowych poprzez wzrost aktywności społecznej i gospodarczej. Inwestycje te będą obejmowały m.in. </w:t>
      </w:r>
      <w:r w:rsidR="000933C8" w:rsidRPr="00A4793D">
        <w:rPr>
          <w:rFonts w:cs="Arial"/>
        </w:rPr>
        <w:t>a</w:t>
      </w:r>
      <w:r w:rsidRPr="00A4793D">
        <w:rPr>
          <w:rFonts w:cs="Arial"/>
        </w:rPr>
        <w:t xml:space="preserve">daptację budynków do celów społecznych, kulturalnych, itp. </w:t>
      </w:r>
      <w:r w:rsidR="002A118C" w:rsidRPr="00A4793D">
        <w:rPr>
          <w:rFonts w:cs="Arial"/>
        </w:rPr>
        <w:t>w</w:t>
      </w:r>
      <w:r w:rsidRPr="00A4793D">
        <w:rPr>
          <w:rFonts w:cs="Arial"/>
        </w:rPr>
        <w:t>raz z możliwością zagospodarowania terenu funkcjonalnie związanego z obiektem, uporządkowanie i zagospodarowanie zdegradowanych przestrzeni na cele publiczne, kulturalne, turystyczne, itp.</w:t>
      </w:r>
      <w:r w:rsidR="00B678F9">
        <w:rPr>
          <w:rFonts w:cs="Arial"/>
        </w:rPr>
        <w:t>,</w:t>
      </w:r>
      <w:r w:rsidRPr="00A4793D">
        <w:rPr>
          <w:rFonts w:cs="Arial"/>
        </w:rPr>
        <w:t xml:space="preserve"> </w:t>
      </w:r>
      <w:r w:rsidR="00B678F9">
        <w:rPr>
          <w:rFonts w:cs="Arial"/>
        </w:rPr>
        <w:t>d</w:t>
      </w:r>
      <w:r w:rsidRPr="00A4793D">
        <w:rPr>
          <w:rFonts w:cs="Arial"/>
        </w:rPr>
        <w:t>ostosowanie przestrzeni publicznych do nowych funkcji, wsparcie infrastrukturalne przedsiębiorstw społecznych.</w:t>
      </w:r>
    </w:p>
    <w:p w14:paraId="189D4362" w14:textId="77777777" w:rsidR="00CC12E8" w:rsidRPr="00A4793D" w:rsidRDefault="00CC12E8" w:rsidP="005C6E5C">
      <w:pPr>
        <w:numPr>
          <w:ilvl w:val="0"/>
          <w:numId w:val="80"/>
        </w:numPr>
        <w:contextualSpacing/>
        <w:rPr>
          <w:rFonts w:cs="Arial"/>
        </w:rPr>
      </w:pPr>
      <w:r w:rsidRPr="00A4793D">
        <w:rPr>
          <w:rFonts w:cs="Arial"/>
        </w:rPr>
        <w:t>Ochrona, rozwój i promowanie materialnego i niematerialnego dziedzictwa kulturowego i usług w dziedzinie kultury.</w:t>
      </w:r>
    </w:p>
    <w:p w14:paraId="642EB5E1" w14:textId="23494381" w:rsidR="00CC12E8" w:rsidRPr="00A4793D" w:rsidRDefault="00CC12E8" w:rsidP="005C6E5C">
      <w:pPr>
        <w:ind w:left="360"/>
        <w:contextualSpacing/>
        <w:rPr>
          <w:rFonts w:cs="Arial"/>
        </w:rPr>
      </w:pPr>
      <w:r w:rsidRPr="00A4793D">
        <w:rPr>
          <w:rFonts w:cs="Arial"/>
        </w:rPr>
        <w:t xml:space="preserve">Inwestycje będą obejmowały m.in. </w:t>
      </w:r>
      <w:r w:rsidR="000933C8" w:rsidRPr="00A4793D">
        <w:rPr>
          <w:rFonts w:cs="Arial"/>
        </w:rPr>
        <w:t>d</w:t>
      </w:r>
      <w:r w:rsidRPr="00A4793D">
        <w:rPr>
          <w:rFonts w:cs="Arial"/>
        </w:rPr>
        <w:t xml:space="preserve">ziałania na rzecz ochrony zabytków ruchomych, roboty budowlane i modernizacyjne dotyczące zabytków i zespołów zabytkowych wraz z otoczeniem (m.in. </w:t>
      </w:r>
      <w:r w:rsidR="000933C8" w:rsidRPr="00A4793D">
        <w:rPr>
          <w:rFonts w:cs="Arial"/>
        </w:rPr>
        <w:t>m</w:t>
      </w:r>
      <w:r w:rsidRPr="00A4793D">
        <w:rPr>
          <w:rFonts w:cs="Arial"/>
        </w:rPr>
        <w:t>ała architektura, tereny zielone, ścieżki piesze)</w:t>
      </w:r>
      <w:r w:rsidRPr="00A4793D">
        <w:rPr>
          <w:rFonts w:cs="Arial"/>
          <w:b/>
        </w:rPr>
        <w:t xml:space="preserve"> </w:t>
      </w:r>
      <w:r w:rsidRPr="00A4793D">
        <w:rPr>
          <w:rFonts w:cs="Arial"/>
        </w:rPr>
        <w:t>oraz obiektów infrastruktury kultury, zachowanie, upowszechnianie i ochronę dziedzictwa niematerialnego, digitalizację dóbr kultury. Działania te powinny mieć na celu zintegrowany rozwój społeczno-gospodarczy MOF przy jednoczesnym zwiększeniu atrakcyjności turystycznej tych obszarów.</w:t>
      </w:r>
    </w:p>
    <w:p w14:paraId="6F046A2D" w14:textId="5A01F119" w:rsidR="00CC12E8" w:rsidRPr="00A4793D" w:rsidRDefault="00CC12E8" w:rsidP="005C6E5C">
      <w:pPr>
        <w:numPr>
          <w:ilvl w:val="0"/>
          <w:numId w:val="80"/>
        </w:numPr>
        <w:contextualSpacing/>
        <w:rPr>
          <w:rFonts w:cs="Arial"/>
        </w:rPr>
      </w:pPr>
      <w:r w:rsidRPr="00A4793D">
        <w:rPr>
          <w:rFonts w:cs="Arial"/>
        </w:rPr>
        <w:lastRenderedPageBreak/>
        <w:t xml:space="preserve">Fizyczna odnowa i bezpieczeństwo przestrzeni publicznych, tj. </w:t>
      </w:r>
      <w:r w:rsidR="00C03F12" w:rsidRPr="00A4793D">
        <w:rPr>
          <w:rFonts w:cs="Arial"/>
        </w:rPr>
        <w:t>w</w:t>
      </w:r>
      <w:r w:rsidRPr="00A4793D">
        <w:rPr>
          <w:rFonts w:cs="Arial"/>
        </w:rPr>
        <w:t xml:space="preserve"> szczególności zwiększanie odporności lokalnej gospodarki, w tym infrastruktury, na nieprzewidziane sytuacje kryzysowe.</w:t>
      </w:r>
    </w:p>
    <w:p w14:paraId="176A40B4" w14:textId="77777777" w:rsidR="00CC12E8" w:rsidRPr="00A4793D" w:rsidRDefault="00CC12E8" w:rsidP="005C6E5C">
      <w:pPr>
        <w:ind w:left="360" w:hanging="360"/>
        <w:contextualSpacing/>
        <w:rPr>
          <w:rFonts w:cs="Arial"/>
        </w:rPr>
      </w:pPr>
      <w:r w:rsidRPr="00A4793D">
        <w:rPr>
          <w:rFonts w:cs="Arial"/>
        </w:rPr>
        <w:t>Działania te muszą być dostosowane do lokalnej specyfiki i być komplementarne do interwencji sektorowych podejmowanych na danym obszarze.</w:t>
      </w:r>
    </w:p>
    <w:p w14:paraId="6240F2B6" w14:textId="028134E6" w:rsidR="00CC12E8" w:rsidRPr="00A4793D" w:rsidRDefault="00CC12E8" w:rsidP="005C6E5C">
      <w:pPr>
        <w:numPr>
          <w:ilvl w:val="0"/>
          <w:numId w:val="80"/>
        </w:numPr>
        <w:contextualSpacing/>
        <w:rPr>
          <w:rFonts w:cs="Arial"/>
        </w:rPr>
      </w:pPr>
      <w:r w:rsidRPr="00A4793D">
        <w:rPr>
          <w:rFonts w:cs="Arial"/>
        </w:rPr>
        <w:t xml:space="preserve">Rozwój obszarów o wysokich walorach przyrodniczych i krajobrazowych, jak też opartych o właściwości uzdrowiskowe i walory kulturowe (poza obszarami Natura 2000) stanowiące o ich potencjale, w tym m.in. </w:t>
      </w:r>
      <w:r w:rsidR="000933C8" w:rsidRPr="00A4793D">
        <w:rPr>
          <w:rFonts w:cs="Arial"/>
        </w:rPr>
        <w:t>o</w:t>
      </w:r>
      <w:r w:rsidRPr="00A4793D">
        <w:rPr>
          <w:rFonts w:cs="Arial"/>
        </w:rPr>
        <w:t xml:space="preserve"> wysokiej atrakcyjności turystycznej.</w:t>
      </w:r>
    </w:p>
    <w:p w14:paraId="70AC083B" w14:textId="0080F19B" w:rsidR="00CC12E8" w:rsidRPr="00A4793D" w:rsidRDefault="00CC12E8" w:rsidP="005C6E5C">
      <w:pPr>
        <w:ind w:left="360" w:hanging="46"/>
        <w:contextualSpacing/>
        <w:rPr>
          <w:rFonts w:cs="Arial"/>
        </w:rPr>
      </w:pPr>
      <w:r w:rsidRPr="00A4793D">
        <w:rPr>
          <w:rFonts w:cs="Arial"/>
        </w:rPr>
        <w:t xml:space="preserve">Inwestycje będą obejmowały m.in. </w:t>
      </w:r>
      <w:r w:rsidR="000933C8" w:rsidRPr="00A4793D">
        <w:rPr>
          <w:rFonts w:cs="Arial"/>
        </w:rPr>
        <w:t>d</w:t>
      </w:r>
      <w:r w:rsidRPr="00A4793D">
        <w:rPr>
          <w:rFonts w:cs="Arial"/>
        </w:rPr>
        <w:t>ziałania w zakresie budowy i rozwoju infrastruktury turystycznej i zagospodarowania turystycznego, obiektów dziedzictwa naturalnego wraz z zagospodarowaniem terenów wok</w:t>
      </w:r>
      <w:r w:rsidR="00D51162">
        <w:rPr>
          <w:rFonts w:cs="Arial"/>
        </w:rPr>
        <w:t xml:space="preserve">ół </w:t>
      </w:r>
      <w:r w:rsidRPr="00A4793D">
        <w:rPr>
          <w:rFonts w:cs="Arial"/>
        </w:rPr>
        <w:t xml:space="preserve">m.in. </w:t>
      </w:r>
      <w:r w:rsidR="000933C8" w:rsidRPr="00A4793D">
        <w:rPr>
          <w:rFonts w:cs="Arial"/>
        </w:rPr>
        <w:t>m</w:t>
      </w:r>
      <w:r w:rsidRPr="00A4793D">
        <w:rPr>
          <w:rFonts w:cs="Arial"/>
        </w:rPr>
        <w:t>ała architektura, tereny zielone, ścieżki piesze i pieszo-rowerowe), tworzenia sieciowych produktów turystycznych, dywersyfikacji produktów turystycznych oraz projekty zrównoważonej turystyki mające na celu zwiększanie zatrudnienia i stworzenie wysokiej jakości miejsc pracy.</w:t>
      </w:r>
    </w:p>
    <w:p w14:paraId="12C4B0A7" w14:textId="77777777" w:rsidR="00CC12E8" w:rsidRPr="00A4793D" w:rsidRDefault="00CC12E8" w:rsidP="00BF4098">
      <w:pPr>
        <w:pStyle w:val="Akapitzlist"/>
        <w:numPr>
          <w:ilvl w:val="0"/>
          <w:numId w:val="130"/>
        </w:numPr>
        <w:ind w:left="360"/>
        <w:rPr>
          <w:rFonts w:cs="Arial"/>
        </w:rPr>
      </w:pPr>
      <w:r w:rsidRPr="00A4793D">
        <w:rPr>
          <w:rFonts w:cs="Arial"/>
        </w:rPr>
        <w:t>Przygotowanie terenów inwestycyjnych i zapewnienie infrastruktury biznesowej lub poprawa infrastruktury istniejących terenów, w powiązaniu z innymi projektami inwestycyjnymi.</w:t>
      </w:r>
    </w:p>
    <w:p w14:paraId="1EB9BBD4" w14:textId="255B2E30" w:rsidR="00CC12E8" w:rsidRPr="00A4793D" w:rsidRDefault="00CC12E8" w:rsidP="005C6E5C">
      <w:pPr>
        <w:rPr>
          <w:rFonts w:cs="Arial"/>
        </w:rPr>
      </w:pPr>
      <w:r w:rsidRPr="00A4793D">
        <w:rPr>
          <w:rFonts w:eastAsia="Calibri" w:cs="Arial"/>
        </w:rPr>
        <w:t xml:space="preserve">Inwestycje w elementy infrastruktury drogowej (w tym w parkingi) nie będą wspierane w ramach CS 5 (i), chyba że stanowią nieodłączny element większego projektu, nie są one dominującym elementem tego projektu a ich koszt nie przekracza 15% kosztów kwalifikowalnych projektu. W miastach projekty te nie mogą obejmować budowy nowych dróg lub parkingów oraz w odniesieniu do istniejących - zwiększenia ich pojemności lub przepustowości, ani nie mogą w żaden inny sposób przyczyniać się do zwiększenia natężenia ruchu samochodowego. Przedsięwzięcia infrastrukturalne w sektorze kultury ukierunkowane będą na rozwijanie aktywności społecznej m.in. </w:t>
      </w:r>
      <w:r w:rsidR="000933C8" w:rsidRPr="00A4793D">
        <w:rPr>
          <w:rFonts w:eastAsia="Calibri" w:cs="Arial"/>
        </w:rPr>
        <w:t>p</w:t>
      </w:r>
      <w:r w:rsidRPr="00A4793D">
        <w:rPr>
          <w:rFonts w:eastAsia="Calibri" w:cs="Arial"/>
        </w:rPr>
        <w:t xml:space="preserve">oprzez tworzenie/adaptację/dostosowanie budynków i przestrzeni do realizacji oferty kulturalno-edukacyjnej, rozwój innowacji społecznych. Co do zasady wsparcie w sektorze kultury nie będzie obejmować budowy nowych obiektów. Taki rodzaj interwencji będzie dozwolony jedynie w wyjątkowych i należycie uzasadnionych przypadkach. </w:t>
      </w:r>
      <w:r w:rsidRPr="00A4793D">
        <w:rPr>
          <w:rFonts w:cs="Arial"/>
        </w:rPr>
        <w:t>Wsparcie rozwoju turystyki, co do zasady nie będzie obejmować działań na rzecz budowy nowych obiektów budowlanych, które są budynkami. Wsparcie będzie skierowane na projekty turystyczne, które są wspierane odpowiednią analizą popytu i oceną potrzeb w celu ograniczenia ryzyka nieefektywności, są skoordynowane z projektami w sąsiednich obszarach, unikając nakładania się i konkurencji oraz mają wpływ wykraczający poza sam projekt na stymulowanie aktywności turystycznej w regionie, jak również są trwałe i będą utrzymywane po ich zakończeniu.</w:t>
      </w:r>
    </w:p>
    <w:p w14:paraId="56678097" w14:textId="77777777" w:rsidR="00CC12E8" w:rsidRPr="00A4793D" w:rsidRDefault="00CC12E8" w:rsidP="005C6E5C">
      <w:pPr>
        <w:rPr>
          <w:rFonts w:cs="Arial"/>
        </w:rPr>
      </w:pPr>
      <w:r w:rsidRPr="00A4793D">
        <w:rPr>
          <w:rFonts w:cs="Arial"/>
        </w:rPr>
        <w:t>Zgodnie z rekomendacjami zawartymi w raporcie ETO 08/2020 oraz 27/2021 r., inwestycje w kulturę i turystykę będą respektować zasadę zrównoważonego oddziaływania na środowisko, potrzebę rozwoju cyfrowego, zasadę dostępności dla osób ze specjalnymi potrzebami, zasadę stabilności i efektywności finansowej (możliwość utrzymania się w długofalowej perspektywie) oraz odporności na kryzys (stosując innowacyjne rozwiązania, dywersyfikację przychodów i usług, digitalizację).</w:t>
      </w:r>
    </w:p>
    <w:p w14:paraId="5BBD131F" w14:textId="77777777" w:rsidR="00CC12E8" w:rsidRPr="00A4793D" w:rsidRDefault="00CC12E8" w:rsidP="005C6E5C">
      <w:pPr>
        <w:rPr>
          <w:rFonts w:cs="Arial"/>
        </w:rPr>
      </w:pPr>
      <w:r w:rsidRPr="00A4793D">
        <w:rPr>
          <w:rFonts w:cs="Arial"/>
        </w:rPr>
        <w:t>Interwencja prowadzić ma do zmniejszenia nierówności społeczno-gospodarczych w wymiarze terytorialnym, poprzez oddolne rozwiązywanie problemów oraz budowę trwałego kapitału społecznego. Rezultatem podejmowanych działań uzgadnianych w trybie partycypacyjnym będzie podniesienie jakości życia oraz wyrównanie dysproporcji rozwojowych prowadzące do wzmocnienia pozycji miast.</w:t>
      </w:r>
    </w:p>
    <w:p w14:paraId="7F93662C" w14:textId="77777777" w:rsidR="00CC12E8" w:rsidRPr="00A4793D" w:rsidRDefault="00CC12E8" w:rsidP="005C6E5C">
      <w:pPr>
        <w:ind w:left="-54"/>
        <w:contextualSpacing/>
        <w:rPr>
          <w:rFonts w:eastAsia="Times New Roman" w:cs="Arial"/>
        </w:rPr>
      </w:pPr>
      <w:r w:rsidRPr="00A4793D">
        <w:rPr>
          <w:rFonts w:eastAsia="Times New Roman" w:cs="Arial"/>
        </w:rPr>
        <w:t>Działania w CS zostały ocenione jako zgodne z zasadą DNSH.</w:t>
      </w:r>
    </w:p>
    <w:p w14:paraId="54C3A4FD" w14:textId="77777777" w:rsidR="00CC12E8" w:rsidRPr="00A4793D" w:rsidRDefault="00CC12E8" w:rsidP="005C6E5C">
      <w:pPr>
        <w:rPr>
          <w:rFonts w:cs="Arial"/>
        </w:rPr>
      </w:pPr>
      <w:r w:rsidRPr="00A4793D">
        <w:rPr>
          <w:rFonts w:cs="Arial"/>
          <w:b/>
        </w:rPr>
        <w:t>Katalog beneficjentów</w:t>
      </w:r>
    </w:p>
    <w:p w14:paraId="709D5340" w14:textId="290C8931" w:rsidR="00CC12E8" w:rsidRPr="00A4793D" w:rsidRDefault="00571083" w:rsidP="005C6E5C">
      <w:pPr>
        <w:numPr>
          <w:ilvl w:val="0"/>
          <w:numId w:val="79"/>
        </w:numPr>
        <w:contextualSpacing/>
        <w:rPr>
          <w:rFonts w:cs="Arial"/>
        </w:rPr>
      </w:pPr>
      <w:r w:rsidRPr="00A4793D">
        <w:rPr>
          <w:rFonts w:cs="Arial"/>
        </w:rPr>
        <w:t>i</w:t>
      </w:r>
      <w:r w:rsidR="00CC12E8" w:rsidRPr="00A4793D">
        <w:rPr>
          <w:rFonts w:cs="Arial"/>
        </w:rPr>
        <w:t>nstytucje i przedsiębiorstwa publiczne</w:t>
      </w:r>
    </w:p>
    <w:p w14:paraId="5E8FBA2E" w14:textId="3B5372CC" w:rsidR="00CC12E8" w:rsidRPr="00A4793D" w:rsidRDefault="00B32321" w:rsidP="005C6E5C">
      <w:pPr>
        <w:numPr>
          <w:ilvl w:val="0"/>
          <w:numId w:val="79"/>
        </w:numPr>
        <w:contextualSpacing/>
        <w:rPr>
          <w:rFonts w:cs="Arial"/>
        </w:rPr>
      </w:pPr>
      <w:r w:rsidRPr="00A4793D">
        <w:rPr>
          <w:rFonts w:cs="Arial"/>
        </w:rPr>
        <w:t>s</w:t>
      </w:r>
      <w:r w:rsidR="00CC12E8" w:rsidRPr="00A4793D">
        <w:rPr>
          <w:rFonts w:cs="Arial"/>
        </w:rPr>
        <w:t>ektor prywatny</w:t>
      </w:r>
    </w:p>
    <w:p w14:paraId="4AE66155" w14:textId="25F2A635" w:rsidR="00CC12E8" w:rsidRPr="00A4793D" w:rsidRDefault="00B32321" w:rsidP="005C6E5C">
      <w:pPr>
        <w:numPr>
          <w:ilvl w:val="0"/>
          <w:numId w:val="79"/>
        </w:numPr>
        <w:contextualSpacing/>
        <w:rPr>
          <w:rFonts w:cs="Arial"/>
        </w:rPr>
      </w:pPr>
      <w:r w:rsidRPr="00A4793D">
        <w:rPr>
          <w:rFonts w:cs="Arial"/>
        </w:rPr>
        <w:t>o</w:t>
      </w:r>
      <w:r w:rsidR="00CC12E8" w:rsidRPr="00A4793D">
        <w:rPr>
          <w:rFonts w:cs="Arial"/>
        </w:rPr>
        <w:t>rganizacje pozarządowe</w:t>
      </w:r>
    </w:p>
    <w:p w14:paraId="0330E5EE" w14:textId="77777777" w:rsidR="00CC12E8" w:rsidRPr="00A4793D" w:rsidRDefault="00CC12E8" w:rsidP="005C6E5C">
      <w:pPr>
        <w:numPr>
          <w:ilvl w:val="0"/>
          <w:numId w:val="79"/>
        </w:numPr>
        <w:contextualSpacing/>
        <w:rPr>
          <w:rFonts w:cs="Arial"/>
        </w:rPr>
      </w:pPr>
      <w:r w:rsidRPr="00A4793D">
        <w:rPr>
          <w:rFonts w:cs="Arial"/>
        </w:rPr>
        <w:lastRenderedPageBreak/>
        <w:t>PES</w:t>
      </w:r>
    </w:p>
    <w:p w14:paraId="05F18C18" w14:textId="4D8B50AA" w:rsidR="00CC12E8" w:rsidRPr="00A4793D" w:rsidRDefault="00B32321" w:rsidP="005C6E5C">
      <w:pPr>
        <w:numPr>
          <w:ilvl w:val="0"/>
          <w:numId w:val="79"/>
        </w:numPr>
        <w:contextualSpacing/>
        <w:rPr>
          <w:rFonts w:cs="Arial"/>
        </w:rPr>
      </w:pPr>
      <w:r w:rsidRPr="00A4793D">
        <w:rPr>
          <w:rFonts w:cs="Arial"/>
        </w:rPr>
        <w:t>k</w:t>
      </w:r>
      <w:r w:rsidR="00CC12E8" w:rsidRPr="00A4793D">
        <w:rPr>
          <w:rFonts w:cs="Arial"/>
        </w:rPr>
        <w:t>ościoły i związki wyznaniowe oraz ich osoby prawne</w:t>
      </w:r>
    </w:p>
    <w:p w14:paraId="1E9823C7" w14:textId="77777777" w:rsidR="00CC12E8" w:rsidRPr="00A4793D" w:rsidRDefault="00CC12E8" w:rsidP="005C6E5C">
      <w:pPr>
        <w:rPr>
          <w:rFonts w:cs="Arial"/>
        </w:rPr>
      </w:pPr>
      <w:r w:rsidRPr="00A4793D">
        <w:rPr>
          <w:rFonts w:cs="Arial"/>
          <w:b/>
        </w:rPr>
        <w:t>Główne/kierunkowe zasady udzielania wsparcia</w:t>
      </w:r>
    </w:p>
    <w:p w14:paraId="4DA15676" w14:textId="77777777" w:rsidR="00CC12E8" w:rsidRPr="00A4793D" w:rsidRDefault="00CC12E8" w:rsidP="005C6E5C">
      <w:pPr>
        <w:rPr>
          <w:rFonts w:cs="Arial"/>
        </w:rPr>
      </w:pPr>
      <w:r w:rsidRPr="00A4793D">
        <w:rPr>
          <w:rFonts w:cs="Arial"/>
        </w:rPr>
        <w:t>Realizowane działania z wykorzystaniem instrumentów terytorialnych tj.: ZIT i IIT muszą wynikać z odrębnych strategii terytorialnych.</w:t>
      </w:r>
    </w:p>
    <w:p w14:paraId="06097B47" w14:textId="417EBAE8" w:rsidR="00CC12E8" w:rsidRPr="00A4793D" w:rsidRDefault="00CC12E8" w:rsidP="005C6E5C">
      <w:pPr>
        <w:rPr>
          <w:rFonts w:eastAsia="Times New Roman" w:cs="Arial"/>
          <w:b/>
        </w:rPr>
      </w:pPr>
      <w:r w:rsidRPr="00A4793D">
        <w:rPr>
          <w:rFonts w:cs="Arial"/>
        </w:rPr>
        <w:t xml:space="preserve">W ramach rewitalizacji realizacja działań inwestycyjnych będzie uzależniona od potrzeb społecznych mieszkańców obszaru rewitalizacji poprzez powiązanie działań infrastrukturalnych z działaniami nieinfrastrukturalnymi, w szczególności współfinansowanymi z EFS+. </w:t>
      </w:r>
      <w:r w:rsidRPr="00A4793D">
        <w:rPr>
          <w:rFonts w:eastAsia="Calibri" w:cs="Arial"/>
        </w:rPr>
        <w:t>W projektach rewitalizacji należy szczególnie zadbać o zachowanie i rozwój zielonej infrastruktury, zwłaszcza ochronę drzew, w całym cyklu projektowym, w tym poprzez stosowanie standardów ochrony zieleni oraz dążyć do zwiększania powierzchni biologicznie czynnych i unikania tworzenia powierzchni uszczelnionych.</w:t>
      </w:r>
      <w:r w:rsidRPr="00A4793D">
        <w:rPr>
          <w:rFonts w:cs="Arial"/>
        </w:rPr>
        <w:t xml:space="preserve"> Zastosowane będą preferencje dla działań rewitalizacyjnych na obszarach miast średnich tracących funkcje społeczno- gospodarcze zdelimitowanych w KSRR2030 oraz dla inicjatyw zgodnych z Bauhaus’em.</w:t>
      </w:r>
    </w:p>
    <w:p w14:paraId="2E5D7266" w14:textId="676CC5C0" w:rsidR="009C6D02" w:rsidRPr="00A4793D" w:rsidRDefault="009C6D02" w:rsidP="005C6E5C">
      <w:pPr>
        <w:spacing w:before="240"/>
        <w:rPr>
          <w:rFonts w:eastAsia="Times New Roman" w:cs="Arial"/>
          <w:b/>
        </w:rPr>
      </w:pPr>
      <w:r w:rsidRPr="00A4793D">
        <w:rPr>
          <w:rFonts w:eastAsia="Times New Roman" w:cs="Arial"/>
          <w:b/>
        </w:rPr>
        <w:t>Główne grupy docelowe</w:t>
      </w:r>
    </w:p>
    <w:p w14:paraId="0F4D54CC" w14:textId="0DF972E2" w:rsidR="009C6D02" w:rsidRPr="00A4793D" w:rsidRDefault="009C6D02" w:rsidP="005C6E5C">
      <w:pPr>
        <w:rPr>
          <w:rFonts w:eastAsia="Times New Roman" w:cs="Arial"/>
          <w:b/>
        </w:rPr>
      </w:pPr>
      <w:r w:rsidRPr="00A4793D">
        <w:rPr>
          <w:rFonts w:eastAsia="Times New Roman" w:cs="Arial"/>
        </w:rPr>
        <w:t>Grupą docelową działań podejmowanych w ramach celu szczegółowego będą mieszkańcy miast województwa lubelskiego wraz z ich otoczeniem funkcjonalnym, w tym miast średnich tracących funkcje społeczno-gospodarcze. Ze względu na kluczową rolę miast w strukturze funkcjonalno-przestrzennej regionu, realizowane projekty oddziaływać będą na mieszkańców całego województwa lubelskiego.</w:t>
      </w:r>
    </w:p>
    <w:p w14:paraId="2B953F85" w14:textId="52EB559A" w:rsidR="00D02818" w:rsidRPr="00A4793D" w:rsidRDefault="00D02818" w:rsidP="005C6E5C">
      <w:pPr>
        <w:spacing w:before="240"/>
        <w:rPr>
          <w:rFonts w:eastAsia="Times New Roman" w:cs="Arial"/>
          <w:b/>
        </w:rPr>
      </w:pPr>
      <w:r w:rsidRPr="00A4793D">
        <w:rPr>
          <w:rFonts w:eastAsia="Times New Roman" w:cs="Arial"/>
          <w:b/>
        </w:rPr>
        <w:t>Działania na rzecz zapewnienia równości, włączenia i niedyskryminacji</w:t>
      </w:r>
    </w:p>
    <w:p w14:paraId="39925BAD" w14:textId="51B51468" w:rsidR="004B78A4" w:rsidRPr="00A4793D" w:rsidRDefault="00A508C5" w:rsidP="005C6E5C">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6403942D" w14:textId="6F7391B0" w:rsidR="00A508C5" w:rsidRPr="00A4793D" w:rsidRDefault="004B78A4" w:rsidP="005C6E5C">
      <w:pPr>
        <w:rPr>
          <w:rFonts w:eastAsia="Times New Roman" w:cs="Arial"/>
        </w:rPr>
      </w:pPr>
      <w:r w:rsidRPr="00A4793D">
        <w:rPr>
          <w:rFonts w:eastAsia="Times New Roman" w:cs="Arial"/>
        </w:rPr>
        <w:t xml:space="preserve">Działania na rzecz zapewnienia równości, włączenia i niedyskryminacji będą realizowane w projektach poprzez rozwiązania architektoniczne, które zapewnią możliwość samodzielnego korzystania z produktów projektów, tj. </w:t>
      </w:r>
      <w:r w:rsidR="00CD60A8" w:rsidRPr="00A4793D">
        <w:rPr>
          <w:rFonts w:eastAsia="Times New Roman" w:cs="Arial"/>
        </w:rPr>
        <w:t>m</w:t>
      </w:r>
      <w:r w:rsidRPr="00A4793D">
        <w:rPr>
          <w:rFonts w:eastAsia="Times New Roman" w:cs="Arial"/>
        </w:rPr>
        <w:t xml:space="preserve">.in. </w:t>
      </w:r>
      <w:r w:rsidR="00814F98" w:rsidRPr="00A4793D">
        <w:rPr>
          <w:rFonts w:eastAsia="Times New Roman" w:cs="Arial"/>
        </w:rPr>
        <w:t>u</w:t>
      </w:r>
      <w:r w:rsidR="00F17903" w:rsidRPr="00A4793D">
        <w:rPr>
          <w:rFonts w:eastAsia="Times New Roman" w:cs="Arial"/>
        </w:rPr>
        <w:t>sług</w:t>
      </w:r>
      <w:r w:rsidRPr="00A4793D">
        <w:rPr>
          <w:rFonts w:eastAsia="Times New Roman" w:cs="Arial"/>
        </w:rPr>
        <w:t xml:space="preserve">, atrakcji turystycznych, kulturalnych, obiektów użyteczności publicznej wszystkim osobom. Konieczne jest uwzględnienie w projektach zasad uniwersalnego projektowania. Pozwoli to zwiększyć aktywność wszystkich użytkowników, w tym </w:t>
      </w:r>
      <w:r w:rsidR="00540C6F" w:rsidRPr="00A4793D">
        <w:rPr>
          <w:rFonts w:eastAsia="Times New Roman" w:cs="Arial"/>
        </w:rPr>
        <w:t>OzN</w:t>
      </w:r>
      <w:r w:rsidRPr="00A4793D">
        <w:rPr>
          <w:rFonts w:eastAsia="Times New Roman" w:cs="Arial"/>
        </w:rPr>
        <w:t>.</w:t>
      </w:r>
    </w:p>
    <w:p w14:paraId="6AC946D2" w14:textId="1EA1A632" w:rsidR="009C6D02" w:rsidRPr="00A4793D" w:rsidRDefault="009C6D02" w:rsidP="005C6E5C">
      <w:pPr>
        <w:spacing w:before="240"/>
        <w:rPr>
          <w:rFonts w:eastAsia="Times New Roman" w:cs="Arial"/>
          <w:b/>
        </w:rPr>
      </w:pPr>
      <w:r w:rsidRPr="00A4793D">
        <w:rPr>
          <w:rFonts w:eastAsia="Times New Roman" w:cs="Arial"/>
          <w:b/>
        </w:rPr>
        <w:t xml:space="preserve">Wskazanie </w:t>
      </w:r>
      <w:r w:rsidR="00092286" w:rsidRPr="00A4793D">
        <w:rPr>
          <w:rFonts w:eastAsia="Times New Roman" w:cs="Arial"/>
          <w:b/>
        </w:rPr>
        <w:t xml:space="preserve">konkretnych </w:t>
      </w:r>
      <w:r w:rsidRPr="00A4793D">
        <w:rPr>
          <w:rFonts w:eastAsia="Times New Roman" w:cs="Arial"/>
          <w:b/>
        </w:rPr>
        <w:t xml:space="preserve">terytoriów </w:t>
      </w:r>
      <w:r w:rsidR="00092286" w:rsidRPr="00A4793D">
        <w:rPr>
          <w:rFonts w:eastAsia="Times New Roman" w:cs="Arial"/>
          <w:b/>
        </w:rPr>
        <w:t>objętych wsparciem</w:t>
      </w:r>
      <w:r w:rsidRPr="00A4793D">
        <w:rPr>
          <w:rFonts w:eastAsia="Times New Roman" w:cs="Arial"/>
          <w:b/>
        </w:rPr>
        <w:t>, z uwzględnieniem planowanego wykorzystania narzędzi terytorialnych</w:t>
      </w:r>
    </w:p>
    <w:p w14:paraId="6C8AA398" w14:textId="7AA94924" w:rsidR="008D28FD" w:rsidRPr="00A4793D" w:rsidRDefault="008D28FD" w:rsidP="005C6E5C">
      <w:pPr>
        <w:rPr>
          <w:rFonts w:eastAsia="Times New Roman" w:cs="Arial"/>
        </w:rPr>
      </w:pPr>
      <w:bookmarkStart w:id="389" w:name="_Hlk110924045"/>
      <w:r w:rsidRPr="00A4793D">
        <w:rPr>
          <w:rFonts w:eastAsia="Times New Roman" w:cs="Arial"/>
        </w:rPr>
        <w:lastRenderedPageBreak/>
        <w:t>Działania w ramach CS 5(i) objęte zostaną ZIT oraz IIT.</w:t>
      </w:r>
    </w:p>
    <w:p w14:paraId="1DB2F848" w14:textId="625862C5" w:rsidR="008D28FD" w:rsidRPr="00A4793D" w:rsidRDefault="00DB4C30" w:rsidP="005C6E5C">
      <w:pPr>
        <w:rPr>
          <w:rFonts w:eastAsia="Times New Roman" w:cs="Arial"/>
        </w:rPr>
      </w:pPr>
      <w:r w:rsidRPr="00A4793D">
        <w:rPr>
          <w:rFonts w:eastAsia="Times New Roman" w:cs="Arial"/>
        </w:rPr>
        <w:t xml:space="preserve">Interwencja za pomocą ZIT podejmowana będzie na terenie OSI regionalnych wyznaczonych w SRWL2030 oraz wskazanych w KP. </w:t>
      </w:r>
      <w:r w:rsidR="008D28FD" w:rsidRPr="00A4793D">
        <w:rPr>
          <w:rFonts w:eastAsia="Times New Roman" w:cs="Arial"/>
        </w:rPr>
        <w:t>W skład MOF wchodzi m.in.11 miast średnich tracących funkcje społ</w:t>
      </w:r>
      <w:r w:rsidR="00B804A6" w:rsidRPr="00A4793D">
        <w:rPr>
          <w:rFonts w:eastAsia="Times New Roman" w:cs="Arial"/>
        </w:rPr>
        <w:t>.</w:t>
      </w:r>
      <w:r w:rsidR="008D28FD" w:rsidRPr="00A4793D">
        <w:rPr>
          <w:rFonts w:eastAsia="Times New Roman" w:cs="Arial"/>
        </w:rPr>
        <w:t>-gosp. Podstawą realizacji ZIT będą strategie rozwoju ponadlokalnego przewidujące realizację ZIT lub Strategie ZIT. Projekty ZIT</w:t>
      </w:r>
      <w:r w:rsidR="002F5301" w:rsidRPr="00A4793D">
        <w:rPr>
          <w:rFonts w:eastAsia="Times New Roman" w:cs="Arial"/>
        </w:rPr>
        <w:t xml:space="preserve"> </w:t>
      </w:r>
      <w:r w:rsidR="00635267" w:rsidRPr="00A4793D">
        <w:rPr>
          <w:rFonts w:eastAsia="Times New Roman" w:cs="Arial"/>
        </w:rPr>
        <w:t xml:space="preserve">realizowane w 17 MOF </w:t>
      </w:r>
      <w:r w:rsidR="008D28FD" w:rsidRPr="00A4793D">
        <w:rPr>
          <w:rFonts w:eastAsia="Times New Roman" w:cs="Arial"/>
        </w:rPr>
        <w:t>mogą realizować wszystkie CP wskazane w rozporządzeniu ogólnym.</w:t>
      </w:r>
    </w:p>
    <w:p w14:paraId="75EB9195" w14:textId="4B0347BE" w:rsidR="008D28FD" w:rsidRPr="00A4793D" w:rsidRDefault="008D28FD" w:rsidP="005C6E5C">
      <w:pPr>
        <w:rPr>
          <w:rFonts w:eastAsia="Times New Roman" w:cs="Arial"/>
        </w:rPr>
      </w:pPr>
      <w:r w:rsidRPr="00A4793D">
        <w:rPr>
          <w:rFonts w:eastAsia="Times New Roman" w:cs="Arial"/>
        </w:rPr>
        <w:t xml:space="preserve">Jednym z warunków realizacji ZIT jest zawiązanie zinstytucjonalizowanej formy partnerstwa. W strukturze Związku ZIT należy uwzględnić ciało doradcze organu stanowiącego lub lidera porozumienia składające się z wszystkich właściwych dla MOF partnerów. Do zadań ZIT należy także m.in.: kreowanie polityki rozwoju MOF, przygotowanie strategii, </w:t>
      </w:r>
      <w:r w:rsidR="00AC1BC0" w:rsidRPr="00A4793D">
        <w:rPr>
          <w:rFonts w:eastAsia="Times New Roman" w:cs="Arial"/>
        </w:rPr>
        <w:t>zbudowanie zdolności instytucjonalnej, animowanie współpracy z partnerami MOF,</w:t>
      </w:r>
      <w:r w:rsidR="004552A7" w:rsidRPr="00A4793D">
        <w:rPr>
          <w:rFonts w:eastAsia="Times New Roman" w:cs="Arial"/>
        </w:rPr>
        <w:t xml:space="preserve"> </w:t>
      </w:r>
      <w:r w:rsidRPr="00A4793D">
        <w:rPr>
          <w:rFonts w:eastAsia="Times New Roman" w:cs="Arial"/>
        </w:rPr>
        <w:t>współpraca z IZ, monitorowanie realizacji strategii</w:t>
      </w:r>
      <w:r w:rsidR="004552A7" w:rsidRPr="00A4793D">
        <w:rPr>
          <w:rFonts w:eastAsia="Times New Roman" w:cs="Arial"/>
        </w:rPr>
        <w:t>, w tym nadzór nad realizacją przedsięwzięć</w:t>
      </w:r>
      <w:r w:rsidRPr="00A4793D">
        <w:rPr>
          <w:rFonts w:eastAsia="Times New Roman" w:cs="Arial"/>
        </w:rPr>
        <w:t>.</w:t>
      </w:r>
    </w:p>
    <w:p w14:paraId="693D0081" w14:textId="5AC9C720" w:rsidR="008D28FD" w:rsidRPr="00A4793D" w:rsidRDefault="008D28FD" w:rsidP="005C6E5C">
      <w:pPr>
        <w:rPr>
          <w:rFonts w:eastAsia="Times New Roman" w:cs="Arial"/>
        </w:rPr>
      </w:pPr>
      <w:r w:rsidRPr="00A4793D">
        <w:rPr>
          <w:rFonts w:eastAsia="Times New Roman" w:cs="Arial"/>
        </w:rPr>
        <w:t>Pomiędzy IZ a Związkiem ZIT uzgodniony zostanie pakiet strategicznych przedsięwzięć, które uzyskają skoordynowany dostęp do Priorytetów Programu w zakresie zdefiniowanym przez IZ.</w:t>
      </w:r>
    </w:p>
    <w:p w14:paraId="64494CF9" w14:textId="7BFDBD98" w:rsidR="008D28FD" w:rsidRPr="00A4793D" w:rsidRDefault="008D28FD" w:rsidP="005C6E5C">
      <w:pPr>
        <w:rPr>
          <w:rFonts w:eastAsia="Times New Roman" w:cs="Arial"/>
        </w:rPr>
      </w:pPr>
      <w:bookmarkStart w:id="390" w:name="_Hlk110259451"/>
      <w:r w:rsidRPr="00A4793D">
        <w:rPr>
          <w:rFonts w:eastAsia="Times New Roman" w:cs="Arial"/>
        </w:rPr>
        <w:t xml:space="preserve">Podstawą IIT będą GPR opracowane zgodnie z ustawą o rewitalizacji, pełniące funkcję Strategii IIT. Obszary rewitalizacji wyznaczane będą zgodnie z zasadami i kryteriami określonymi w ww. </w:t>
      </w:r>
      <w:r w:rsidR="00181224" w:rsidRPr="00A4793D">
        <w:rPr>
          <w:rFonts w:eastAsia="Times New Roman" w:cs="Arial"/>
        </w:rPr>
        <w:t>u</w:t>
      </w:r>
      <w:r w:rsidR="00F17903" w:rsidRPr="00A4793D">
        <w:rPr>
          <w:rFonts w:eastAsia="Times New Roman" w:cs="Arial"/>
        </w:rPr>
        <w:t>stawie</w:t>
      </w:r>
      <w:r w:rsidRPr="00A4793D">
        <w:rPr>
          <w:rFonts w:eastAsia="Times New Roman" w:cs="Arial"/>
        </w:rPr>
        <w:t>.</w:t>
      </w:r>
    </w:p>
    <w:bookmarkEnd w:id="390"/>
    <w:p w14:paraId="6B1ACCD0" w14:textId="7684E240" w:rsidR="008D28FD" w:rsidRPr="00A4793D" w:rsidRDefault="008D28FD" w:rsidP="005C6E5C">
      <w:pPr>
        <w:rPr>
          <w:rFonts w:eastAsia="Times New Roman" w:cs="Arial"/>
        </w:rPr>
      </w:pPr>
      <w:r w:rsidRPr="00A4793D">
        <w:rPr>
          <w:rFonts w:eastAsia="Times New Roman" w:cs="Arial"/>
        </w:rPr>
        <w:t xml:space="preserve">Za przygotowanie listy projektów w </w:t>
      </w:r>
      <w:r w:rsidR="009F11FD" w:rsidRPr="00A4793D">
        <w:rPr>
          <w:rFonts w:eastAsia="Times New Roman" w:cs="Arial"/>
        </w:rPr>
        <w:t>strategiach odpowiedzialne</w:t>
      </w:r>
      <w:r w:rsidRPr="00A4793D">
        <w:rPr>
          <w:rFonts w:eastAsia="Times New Roman" w:cs="Arial"/>
        </w:rPr>
        <w:t xml:space="preserve"> będą władze miejskie, co zapewni ich udział w wyborze projektów. Proces będzie miał partycypacyjny charakter – zaangażowani zostaną partnerzy społ</w:t>
      </w:r>
      <w:r w:rsidR="004552A7" w:rsidRPr="00A4793D">
        <w:rPr>
          <w:rFonts w:eastAsia="Times New Roman" w:cs="Arial"/>
        </w:rPr>
        <w:t>.</w:t>
      </w:r>
      <w:r w:rsidRPr="00A4793D">
        <w:rPr>
          <w:rFonts w:eastAsia="Times New Roman" w:cs="Arial"/>
        </w:rPr>
        <w:t>-gospod</w:t>
      </w:r>
      <w:r w:rsidR="004552A7" w:rsidRPr="00A4793D">
        <w:rPr>
          <w:rFonts w:eastAsia="Times New Roman" w:cs="Arial"/>
        </w:rPr>
        <w:t>.</w:t>
      </w:r>
      <w:r w:rsidRPr="00A4793D">
        <w:rPr>
          <w:rFonts w:eastAsia="Times New Roman" w:cs="Arial"/>
        </w:rPr>
        <w:t xml:space="preserve"> </w:t>
      </w:r>
      <w:r w:rsidR="00645F64" w:rsidRPr="00A4793D">
        <w:rPr>
          <w:rFonts w:eastAsia="Times New Roman" w:cs="Arial"/>
        </w:rPr>
        <w:t>p</w:t>
      </w:r>
      <w:r w:rsidR="00F17903" w:rsidRPr="00A4793D">
        <w:rPr>
          <w:rFonts w:eastAsia="Times New Roman" w:cs="Arial"/>
        </w:rPr>
        <w:t xml:space="preserve">oprzez </w:t>
      </w:r>
      <w:r w:rsidRPr="00A4793D">
        <w:rPr>
          <w:rFonts w:eastAsia="Times New Roman" w:cs="Arial"/>
        </w:rPr>
        <w:t xml:space="preserve">m.in. </w:t>
      </w:r>
      <w:r w:rsidR="00CD60A8" w:rsidRPr="00A4793D">
        <w:rPr>
          <w:rFonts w:eastAsia="Times New Roman" w:cs="Arial"/>
        </w:rPr>
        <w:t>u</w:t>
      </w:r>
      <w:r w:rsidR="00F17903" w:rsidRPr="00A4793D">
        <w:rPr>
          <w:rFonts w:eastAsia="Times New Roman" w:cs="Arial"/>
        </w:rPr>
        <w:t xml:space="preserve">dział </w:t>
      </w:r>
      <w:r w:rsidRPr="00A4793D">
        <w:rPr>
          <w:rFonts w:eastAsia="Times New Roman" w:cs="Arial"/>
        </w:rPr>
        <w:t xml:space="preserve">w konsultacjach strategii czy w Komitetach Rewitalizacji. Strategie zawierać mogą także działania kwalifikujące się do wsparcia w ramach komplementarnych inicjatyw, np. </w:t>
      </w:r>
      <w:r w:rsidR="00181A8D" w:rsidRPr="00A4793D">
        <w:rPr>
          <w:rFonts w:eastAsia="Times New Roman" w:cs="Arial"/>
        </w:rPr>
        <w:t>p</w:t>
      </w:r>
      <w:r w:rsidR="00F17903" w:rsidRPr="00A4793D">
        <w:rPr>
          <w:rFonts w:eastAsia="Times New Roman" w:cs="Arial"/>
        </w:rPr>
        <w:t xml:space="preserve">rogramów </w:t>
      </w:r>
      <w:r w:rsidRPr="00A4793D">
        <w:rPr>
          <w:rFonts w:eastAsia="Times New Roman" w:cs="Arial"/>
        </w:rPr>
        <w:t>krajowych, KPO.</w:t>
      </w:r>
    </w:p>
    <w:p w14:paraId="7E303807" w14:textId="77777777" w:rsidR="008D28FD" w:rsidRPr="00A4793D" w:rsidRDefault="008D28FD" w:rsidP="005C6E5C">
      <w:pPr>
        <w:rPr>
          <w:rFonts w:eastAsia="Times New Roman" w:cs="Arial"/>
        </w:rPr>
      </w:pPr>
      <w:r w:rsidRPr="00A4793D">
        <w:rPr>
          <w:rFonts w:eastAsia="Times New Roman" w:cs="Arial"/>
        </w:rPr>
        <w:t>Warunkiem realizacji ZIT i IIT będzie uzyskanie pozytywnej opinii IZ w zakresie możliwości finansowania strategii w ramach Programu.</w:t>
      </w:r>
    </w:p>
    <w:p w14:paraId="339CDA97" w14:textId="316D099E" w:rsidR="004C7657" w:rsidRPr="00A4793D" w:rsidRDefault="008D28FD" w:rsidP="005C6E5C">
      <w:pPr>
        <w:rPr>
          <w:rFonts w:eastAsia="Times New Roman" w:cs="Arial"/>
        </w:rPr>
      </w:pPr>
      <w:r w:rsidRPr="00A4793D">
        <w:rPr>
          <w:rFonts w:eastAsia="Times New Roman" w:cs="Arial"/>
        </w:rPr>
        <w:t xml:space="preserve">Wnioski i doświadczenia z perspektywy 2014-2020 oraz brak uwag Grupy FUE do stanowiska IZ przesądziło o rezygnacji z tworzenia IP ZIT. Opóźnienia we wdrażaniu ZIT uniemożliwiły w 2018 r. </w:t>
      </w:r>
      <w:r w:rsidR="00873FF4" w:rsidRPr="00A4793D">
        <w:rPr>
          <w:rFonts w:eastAsia="Times New Roman" w:cs="Arial"/>
        </w:rPr>
        <w:t>w</w:t>
      </w:r>
      <w:r w:rsidR="00F17903" w:rsidRPr="00A4793D">
        <w:rPr>
          <w:rFonts w:eastAsia="Times New Roman" w:cs="Arial"/>
        </w:rPr>
        <w:t xml:space="preserve">ykonanie </w:t>
      </w:r>
      <w:r w:rsidRPr="00A4793D">
        <w:rPr>
          <w:rFonts w:eastAsia="Times New Roman" w:cs="Arial"/>
        </w:rPr>
        <w:t xml:space="preserve">celów dot. </w:t>
      </w:r>
      <w:r w:rsidR="007243E7" w:rsidRPr="00A4793D">
        <w:rPr>
          <w:rFonts w:eastAsia="Times New Roman" w:cs="Arial"/>
        </w:rPr>
        <w:t>k</w:t>
      </w:r>
      <w:r w:rsidR="00F17903" w:rsidRPr="00A4793D">
        <w:rPr>
          <w:rFonts w:eastAsia="Times New Roman" w:cs="Arial"/>
        </w:rPr>
        <w:t xml:space="preserve">ontraktacji </w:t>
      </w:r>
      <w:r w:rsidRPr="00A4793D">
        <w:rPr>
          <w:rFonts w:eastAsia="Times New Roman" w:cs="Arial"/>
        </w:rPr>
        <w:t xml:space="preserve">i certyfikacji określonych m.in. </w:t>
      </w:r>
      <w:r w:rsidR="00CD60A8" w:rsidRPr="00A4793D">
        <w:rPr>
          <w:rFonts w:eastAsia="Times New Roman" w:cs="Arial"/>
        </w:rPr>
        <w:t>p</w:t>
      </w:r>
      <w:r w:rsidR="00F17903" w:rsidRPr="00A4793D">
        <w:rPr>
          <w:rFonts w:eastAsia="Times New Roman" w:cs="Arial"/>
        </w:rPr>
        <w:t xml:space="preserve">rzez </w:t>
      </w:r>
      <w:r w:rsidRPr="00A4793D">
        <w:rPr>
          <w:rFonts w:eastAsia="Times New Roman" w:cs="Arial"/>
        </w:rPr>
        <w:t>Ministerstwo. Niezbędne było wdrożenie planów naprawczych i rekomendacji, o których mowa w materiałach NIK z lat 2018-2019.</w:t>
      </w:r>
      <w:bookmarkEnd w:id="389"/>
    </w:p>
    <w:p w14:paraId="7F08AFAA" w14:textId="2BBE29C5" w:rsidR="009C6D02" w:rsidRPr="00A4793D" w:rsidRDefault="00092286" w:rsidP="005C6E5C">
      <w:pPr>
        <w:spacing w:before="240"/>
        <w:rPr>
          <w:rFonts w:eastAsia="Times New Roman" w:cs="Arial"/>
          <w:b/>
        </w:rPr>
      </w:pPr>
      <w:r w:rsidRPr="00A4793D">
        <w:rPr>
          <w:rFonts w:eastAsia="Times New Roman" w:cs="Arial"/>
          <w:b/>
        </w:rPr>
        <w:t xml:space="preserve">Działania </w:t>
      </w:r>
      <w:r w:rsidR="009C6D02" w:rsidRPr="00A4793D">
        <w:rPr>
          <w:rFonts w:eastAsia="Times New Roman" w:cs="Arial"/>
          <w:b/>
        </w:rPr>
        <w:t>międzyregionalne, transgraniczne i transnarodowe</w:t>
      </w:r>
    </w:p>
    <w:p w14:paraId="3495F742" w14:textId="614340F5" w:rsidR="00DD489B" w:rsidRPr="00A4793D" w:rsidRDefault="00DD489B" w:rsidP="005C6E5C">
      <w:pPr>
        <w:rPr>
          <w:rFonts w:eastAsia="Times New Roman" w:cs="Arial"/>
        </w:rPr>
      </w:pPr>
      <w:r w:rsidRPr="00A4793D">
        <w:rPr>
          <w:rFonts w:eastAsia="Times New Roman" w:cs="Arial"/>
        </w:rPr>
        <w:t>W ramach CS zapewniona zostanie komplementarność pomiędzy programami oraz pomiędzy poszczególnymi funduszami w ramach prowadzonych interwencji. W tym znaczeniu planowane typy interwencji mają na celu wzmocnienie zdolności władz publicznych do opracowania zintegrowanych strategii rozwoju terytorialnego, co pozostaje spójne i komplementarne względem: I</w:t>
      </w:r>
      <w:r w:rsidR="005A5B1A" w:rsidRPr="00A4793D">
        <w:rPr>
          <w:rFonts w:eastAsia="Times New Roman" w:cs="Arial"/>
        </w:rPr>
        <w:t>nterreg</w:t>
      </w:r>
      <w:r w:rsidRPr="00A4793D">
        <w:rPr>
          <w:rFonts w:eastAsia="Times New Roman" w:cs="Arial"/>
        </w:rPr>
        <w:t xml:space="preserve"> Europa 2021-2027, Interreg Europa Środkowa 2021-2027, Interreg Region Morza Bałtyckiego 2021-2027, Program Współpracy Transgranicznej Interreg Polska – Ukraina 2021-2027 Cel szczegółowy: Zwiększenie roli kultury i turystyki w rozwoju gospodarczym, integracji społecznej i rozwoju innowacji społecznych. Zmniejszenie barier administracyjnych, współpraca na zasadach partnerstwa, partycypacyjne podejmowanie decyzji, zarządzanie na obszarach o funkcjonalnych powiązaniach ponad granicami stanowią wspólną oś programową, odzwierciedlając wyzwania wysoce priorytetowe z Załącznika D do sprawozdania krajowego w ramach Europejskiego Semestru 2019, założenia Agendy Terytorialnej 2030 i Nowej Karty Lipskiej, wedle których zintegrowane polityki i procesy mają kluczowe znaczenie dla wzmocnienia rozwoju regionalnego i spójności ponad granicami. Tożsame cele wynikają z SUE RMB w aspektach horyzontalnych (planowanie przestrzenne, sąsiedzi, zdolność), a także w celach „Wzrost dobrobytu” i „Rozwój połączeń w regionie”. Działania w C</w:t>
      </w:r>
      <w:r w:rsidR="00E63C70" w:rsidRPr="00A4793D">
        <w:rPr>
          <w:rFonts w:eastAsia="Times New Roman" w:cs="Arial"/>
        </w:rPr>
        <w:t>S</w:t>
      </w:r>
      <w:r w:rsidRPr="00A4793D">
        <w:rPr>
          <w:rFonts w:eastAsia="Times New Roman" w:cs="Arial"/>
        </w:rPr>
        <w:t xml:space="preserve"> będą wzmacniać szanse na osiągnięcie celów strategii w obszarach tematycznych Kultura – Kultura i sektory kreatywne, Zabezpieczenie - </w:t>
      </w:r>
      <w:r w:rsidRPr="00A4793D">
        <w:rPr>
          <w:rFonts w:eastAsia="Times New Roman" w:cs="Arial"/>
        </w:rPr>
        <w:lastRenderedPageBreak/>
        <w:t>Ochrona przed sytuacjami kryzysowymi, Turystyka – Wzmacnianie spójności makroregionu za pomocą turystyki.</w:t>
      </w:r>
    </w:p>
    <w:p w14:paraId="26467067" w14:textId="00CE2D6C" w:rsidR="0875C543" w:rsidRPr="00A4793D" w:rsidRDefault="00DD489B" w:rsidP="005C6E5C">
      <w:pPr>
        <w:rPr>
          <w:rFonts w:eastAsia="Times New Roman" w:cs="Arial"/>
        </w:rPr>
      </w:pPr>
      <w:r w:rsidRPr="00A4793D">
        <w:rPr>
          <w:rFonts w:eastAsia="Times New Roman" w:cs="Arial"/>
        </w:rPr>
        <w:t xml:space="preserve">Na poziomie dokumentów wdrożeniowych do Programu, na etapie wyboru projektów zastosowane </w:t>
      </w:r>
      <w:r w:rsidR="009F11FD" w:rsidRPr="00A4793D">
        <w:rPr>
          <w:rFonts w:eastAsia="Times New Roman" w:cs="Arial"/>
        </w:rPr>
        <w:t>będą preferencje</w:t>
      </w:r>
      <w:r w:rsidRPr="00A4793D">
        <w:rPr>
          <w:rFonts w:eastAsia="Times New Roman" w:cs="Arial"/>
        </w:rPr>
        <w:t xml:space="preserve"> </w:t>
      </w:r>
      <w:r w:rsidR="003E36C8" w:rsidRPr="00A4793D">
        <w:rPr>
          <w:rFonts w:eastAsia="Times New Roman" w:cs="Arial"/>
        </w:rPr>
        <w:t>punktowe w naborach dla projektów, w których zawarto elementy współpracy ponadregionalnej, transgranicznej lub ponadnarodowej.</w:t>
      </w:r>
      <w:r w:rsidRPr="00A4793D">
        <w:rPr>
          <w:rFonts w:eastAsia="Times New Roman" w:cs="Arial"/>
        </w:rPr>
        <w:t xml:space="preserve"> Spośród partnerów, którzy mogą wesprzeć proces wdrażania interwencji regionalnej, należy wskazać beneficjentów i uczestników programu Kreatywna Europa 2021-2027, zaangażowanych m.in. </w:t>
      </w:r>
      <w:r w:rsidR="00CD60A8" w:rsidRPr="00A4793D">
        <w:rPr>
          <w:rFonts w:eastAsia="Times New Roman" w:cs="Arial"/>
        </w:rPr>
        <w:t>w</w:t>
      </w:r>
      <w:r w:rsidR="00F17903" w:rsidRPr="00A4793D">
        <w:rPr>
          <w:rFonts w:eastAsia="Times New Roman" w:cs="Arial"/>
        </w:rPr>
        <w:t xml:space="preserve"> </w:t>
      </w:r>
      <w:r w:rsidRPr="00A4793D">
        <w:rPr>
          <w:rFonts w:eastAsia="Times New Roman" w:cs="Arial"/>
        </w:rPr>
        <w:t>rozwój europejskiej publiczności, w tym zwiększenie uczestnictwa w kulturze, a także realizujących cele zrównoważonego rozwoju w komponencie kultura - promocja i zachowanie europejskiego dziedzictwa kulturowego.</w:t>
      </w:r>
    </w:p>
    <w:p w14:paraId="32DDF596" w14:textId="395541A2" w:rsidR="009C6D02" w:rsidRPr="00A4793D" w:rsidRDefault="009C6D02" w:rsidP="005C6E5C">
      <w:pPr>
        <w:spacing w:before="240"/>
        <w:rPr>
          <w:rFonts w:eastAsia="Times New Roman" w:cs="Arial"/>
          <w:b/>
        </w:rPr>
      </w:pPr>
      <w:r w:rsidRPr="00A4793D">
        <w:rPr>
          <w:rFonts w:eastAsia="Times New Roman" w:cs="Arial"/>
          <w:b/>
        </w:rPr>
        <w:t>Planowane wykorzystanie instrumentów finansowych</w:t>
      </w:r>
    </w:p>
    <w:p w14:paraId="5C6998C2" w14:textId="6D1944DE" w:rsidR="004B78A4" w:rsidRPr="00A4793D" w:rsidRDefault="006E18F2" w:rsidP="005C6E5C">
      <w:pPr>
        <w:rPr>
          <w:rFonts w:cs="Arial"/>
        </w:rPr>
      </w:pPr>
      <w:r w:rsidRPr="003B7B1A">
        <w:rPr>
          <w:rFonts w:eastAsia="Arial" w:cs="Arial"/>
          <w:color w:val="000000" w:themeColor="text1"/>
        </w:rPr>
        <w:t xml:space="preserve">Inwestycje o komercyjnym charakterze, w szczególności wsparcie kierowane do przedsiębiorstw jako bezpośrednich beneficjentów oraz rentowne inwestycje podmiotów świadczących usługi sanatoryjne i/lub uzdrowiskowe będą finansowane w formach zwrotnych. Inwestycje w zakresie wymiany oświetlenia będą finansowane w postaci dotacji, o ile nie będą stanowić dominującego elementu projektu. </w:t>
      </w:r>
      <w:r w:rsidR="006A6255" w:rsidRPr="003B7B1A">
        <w:rPr>
          <w:rFonts w:eastAsia="Times New Roman" w:cs="Arial"/>
          <w:color w:val="000000" w:themeColor="text1"/>
        </w:rPr>
        <w:t xml:space="preserve">Planuje </w:t>
      </w:r>
      <w:r w:rsidR="006A6255" w:rsidRPr="00A4793D">
        <w:rPr>
          <w:rFonts w:eastAsia="Times New Roman" w:cs="Arial"/>
        </w:rPr>
        <w:t>się także skorzystanie z opcji przewidzianej w art. 58 ust. 5 rozporządzenia ogólnego 2021-2027: łączenia IF z dotacjami w ramach jednej operacji. Inwestycje niekomercyjne lub nierentowne będą finansowane poprzez dotację.</w:t>
      </w:r>
      <w:bookmarkStart w:id="391" w:name="_Toc76035980"/>
      <w:bookmarkStart w:id="392" w:name="_Toc90639056"/>
    </w:p>
    <w:p w14:paraId="3291C572" w14:textId="467D20BC" w:rsidR="009C6D02" w:rsidRPr="00A4793D" w:rsidRDefault="6FC1F8F1" w:rsidP="00BA7E3D">
      <w:pPr>
        <w:pStyle w:val="Nagwek6"/>
        <w:rPr>
          <w:rFonts w:cs="Arial"/>
        </w:rPr>
      </w:pPr>
      <w:r w:rsidRPr="00A4793D">
        <w:rPr>
          <w:rFonts w:cs="Arial"/>
        </w:rPr>
        <w:t>2.</w:t>
      </w:r>
      <w:r w:rsidR="7B170A3D" w:rsidRPr="00A4793D">
        <w:rPr>
          <w:rFonts w:cs="Arial"/>
        </w:rPr>
        <w:t>1</w:t>
      </w:r>
      <w:r w:rsidR="36000D62" w:rsidRPr="00A4793D">
        <w:rPr>
          <w:rFonts w:cs="Arial"/>
        </w:rPr>
        <w:t>.</w:t>
      </w:r>
      <w:r w:rsidR="26A7B702" w:rsidRPr="00A4793D">
        <w:rPr>
          <w:rFonts w:cs="Arial"/>
        </w:rPr>
        <w:t>1</w:t>
      </w:r>
      <w:r w:rsidR="41D7878A" w:rsidRPr="00A4793D">
        <w:rPr>
          <w:rFonts w:cs="Arial"/>
        </w:rPr>
        <w:t>1</w:t>
      </w:r>
      <w:r w:rsidRPr="00A4793D">
        <w:rPr>
          <w:rFonts w:cs="Arial"/>
        </w:rPr>
        <w:t>.</w:t>
      </w:r>
      <w:r w:rsidR="26A7B702" w:rsidRPr="00A4793D">
        <w:rPr>
          <w:rFonts w:cs="Arial"/>
        </w:rPr>
        <w:t>1</w:t>
      </w:r>
      <w:r w:rsidRPr="00A4793D">
        <w:rPr>
          <w:rFonts w:cs="Arial"/>
        </w:rPr>
        <w:t>.2</w:t>
      </w:r>
      <w:r w:rsidR="7B170A3D" w:rsidRPr="00A4793D">
        <w:rPr>
          <w:rFonts w:cs="Arial"/>
        </w:rPr>
        <w:t>.</w:t>
      </w:r>
      <w:r w:rsidRPr="00A4793D">
        <w:rPr>
          <w:rFonts w:cs="Arial"/>
        </w:rPr>
        <w:t xml:space="preserve"> Wskaźniki</w:t>
      </w:r>
      <w:bookmarkEnd w:id="391"/>
      <w:bookmarkEnd w:id="392"/>
    </w:p>
    <w:p w14:paraId="74586782" w14:textId="77777777" w:rsidR="00E91F1A" w:rsidRPr="00A4793D" w:rsidRDefault="00E91F1A" w:rsidP="002320F9">
      <w:pPr>
        <w:spacing w:line="240" w:lineRule="auto"/>
        <w:ind w:left="113"/>
        <w:jc w:val="left"/>
        <w:rPr>
          <w:rFonts w:eastAsia="Times New Roman" w:cs="Arial"/>
          <w:b/>
        </w:rPr>
      </w:pPr>
      <w:r w:rsidRPr="00A4793D">
        <w:rPr>
          <w:rFonts w:eastAsia="Times New Roman" w:cs="Arial"/>
          <w:b/>
        </w:rPr>
        <w:t>Wskaźniki produktu</w:t>
      </w:r>
    </w:p>
    <w:tbl>
      <w:tblPr>
        <w:tblStyle w:val="Tabela-Siatka"/>
        <w:tblW w:w="9749"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1009"/>
        <w:gridCol w:w="1221"/>
        <w:gridCol w:w="1057"/>
        <w:gridCol w:w="899"/>
        <w:gridCol w:w="788"/>
        <w:gridCol w:w="2251"/>
        <w:gridCol w:w="894"/>
        <w:gridCol w:w="844"/>
        <w:gridCol w:w="786"/>
      </w:tblGrid>
      <w:tr w:rsidR="00591A70" w:rsidRPr="00825374" w14:paraId="3ED12E23" w14:textId="77777777" w:rsidTr="00825374">
        <w:trPr>
          <w:trHeight w:val="549"/>
        </w:trPr>
        <w:tc>
          <w:tcPr>
            <w:tcW w:w="1009" w:type="dxa"/>
          </w:tcPr>
          <w:p w14:paraId="785D3A39"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Priorytet</w:t>
            </w:r>
          </w:p>
        </w:tc>
        <w:tc>
          <w:tcPr>
            <w:tcW w:w="1221" w:type="dxa"/>
          </w:tcPr>
          <w:p w14:paraId="2B8FA228"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Cel szczegółowy</w:t>
            </w:r>
          </w:p>
        </w:tc>
        <w:tc>
          <w:tcPr>
            <w:tcW w:w="1057" w:type="dxa"/>
          </w:tcPr>
          <w:p w14:paraId="404C9F57"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Fundusz</w:t>
            </w:r>
          </w:p>
        </w:tc>
        <w:tc>
          <w:tcPr>
            <w:tcW w:w="899" w:type="dxa"/>
          </w:tcPr>
          <w:p w14:paraId="56899908"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Kategoria regionu</w:t>
            </w:r>
          </w:p>
        </w:tc>
        <w:tc>
          <w:tcPr>
            <w:tcW w:w="788" w:type="dxa"/>
          </w:tcPr>
          <w:p w14:paraId="77C0AC3B" w14:textId="6EB2BC93" w:rsidR="009C6D02" w:rsidRPr="00825374" w:rsidRDefault="00082A44" w:rsidP="002320F9">
            <w:pPr>
              <w:rPr>
                <w:rFonts w:eastAsia="Times New Roman" w:cs="Arial"/>
                <w:b/>
                <w:bCs/>
                <w:sz w:val="16"/>
                <w:szCs w:val="16"/>
              </w:rPr>
            </w:pPr>
            <w:r w:rsidRPr="00825374">
              <w:rPr>
                <w:rFonts w:eastAsia="Times New Roman" w:cs="Arial"/>
                <w:b/>
                <w:bCs/>
                <w:sz w:val="16"/>
                <w:szCs w:val="16"/>
              </w:rPr>
              <w:t>Nr identyfikacyjny</w:t>
            </w:r>
          </w:p>
        </w:tc>
        <w:tc>
          <w:tcPr>
            <w:tcW w:w="2251" w:type="dxa"/>
          </w:tcPr>
          <w:p w14:paraId="359C5BF4" w14:textId="59F93A21"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Wskaźnik </w:t>
            </w:r>
          </w:p>
        </w:tc>
        <w:tc>
          <w:tcPr>
            <w:tcW w:w="894" w:type="dxa"/>
          </w:tcPr>
          <w:p w14:paraId="4A8077AE"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Jednostka miary</w:t>
            </w:r>
          </w:p>
        </w:tc>
        <w:tc>
          <w:tcPr>
            <w:tcW w:w="844" w:type="dxa"/>
          </w:tcPr>
          <w:p w14:paraId="3D7C3876"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Cel pośredni (2024)</w:t>
            </w:r>
          </w:p>
        </w:tc>
        <w:tc>
          <w:tcPr>
            <w:tcW w:w="786" w:type="dxa"/>
          </w:tcPr>
          <w:p w14:paraId="618ED012" w14:textId="2B1014EF"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Cel </w:t>
            </w:r>
            <w:r w:rsidR="0031471B" w:rsidRPr="00825374">
              <w:rPr>
                <w:rFonts w:eastAsia="Times New Roman" w:cs="Arial"/>
                <w:b/>
                <w:bCs/>
                <w:sz w:val="16"/>
                <w:szCs w:val="16"/>
              </w:rPr>
              <w:t xml:space="preserve">końcowy </w:t>
            </w:r>
            <w:r w:rsidRPr="00825374">
              <w:rPr>
                <w:rFonts w:eastAsia="Times New Roman" w:cs="Arial"/>
                <w:b/>
                <w:bCs/>
                <w:sz w:val="16"/>
                <w:szCs w:val="16"/>
              </w:rPr>
              <w:t>(2029)</w:t>
            </w:r>
          </w:p>
        </w:tc>
      </w:tr>
      <w:tr w:rsidR="00591A70" w:rsidRPr="00825374" w14:paraId="34E975FD" w14:textId="77777777" w:rsidTr="00825374">
        <w:trPr>
          <w:trHeight w:val="340"/>
        </w:trPr>
        <w:tc>
          <w:tcPr>
            <w:tcW w:w="1009" w:type="dxa"/>
          </w:tcPr>
          <w:p w14:paraId="79E3C842" w14:textId="0D951776" w:rsidR="009C6D02" w:rsidRPr="00825374" w:rsidRDefault="6FC1F8F1" w:rsidP="002320F9">
            <w:pPr>
              <w:rPr>
                <w:rFonts w:eastAsia="Times New Roman" w:cs="Arial"/>
                <w:sz w:val="16"/>
                <w:szCs w:val="16"/>
              </w:rPr>
            </w:pPr>
            <w:r w:rsidRPr="00825374">
              <w:rPr>
                <w:rFonts w:eastAsia="Times New Roman" w:cs="Arial"/>
                <w:sz w:val="16"/>
                <w:szCs w:val="16"/>
              </w:rPr>
              <w:t>X</w:t>
            </w:r>
            <w:r w:rsidR="77888564" w:rsidRPr="00825374">
              <w:rPr>
                <w:rFonts w:eastAsia="Times New Roman" w:cs="Arial"/>
                <w:sz w:val="16"/>
                <w:szCs w:val="16"/>
              </w:rPr>
              <w:t>I</w:t>
            </w:r>
          </w:p>
        </w:tc>
        <w:tc>
          <w:tcPr>
            <w:tcW w:w="1221" w:type="dxa"/>
          </w:tcPr>
          <w:p w14:paraId="32867A1F" w14:textId="6EEC1A93" w:rsidR="009C6D02" w:rsidRPr="00825374" w:rsidRDefault="009C6D02" w:rsidP="002320F9">
            <w:pPr>
              <w:rPr>
                <w:rFonts w:eastAsia="Times New Roman" w:cs="Arial"/>
                <w:sz w:val="16"/>
                <w:szCs w:val="16"/>
              </w:rPr>
            </w:pPr>
            <w:r w:rsidRPr="00825374">
              <w:rPr>
                <w:rFonts w:eastAsia="Times New Roman" w:cs="Arial"/>
                <w:sz w:val="16"/>
                <w:szCs w:val="16"/>
              </w:rPr>
              <w:t>5(i)</w:t>
            </w:r>
          </w:p>
        </w:tc>
        <w:tc>
          <w:tcPr>
            <w:tcW w:w="1057" w:type="dxa"/>
          </w:tcPr>
          <w:p w14:paraId="6C07D1B3" w14:textId="77777777" w:rsidR="009C6D02" w:rsidRPr="00825374" w:rsidRDefault="009C6D02" w:rsidP="002320F9">
            <w:pPr>
              <w:rPr>
                <w:rFonts w:eastAsia="Times New Roman" w:cs="Arial"/>
                <w:sz w:val="16"/>
                <w:szCs w:val="16"/>
              </w:rPr>
            </w:pPr>
            <w:r w:rsidRPr="00825374">
              <w:rPr>
                <w:rFonts w:eastAsia="Times New Roman" w:cs="Arial"/>
                <w:sz w:val="16"/>
                <w:szCs w:val="16"/>
              </w:rPr>
              <w:t>EFRR</w:t>
            </w:r>
          </w:p>
        </w:tc>
        <w:tc>
          <w:tcPr>
            <w:tcW w:w="899" w:type="dxa"/>
          </w:tcPr>
          <w:p w14:paraId="0304A316" w14:textId="77777777" w:rsidR="009C6D02" w:rsidRPr="00825374" w:rsidRDefault="009C6D02" w:rsidP="002320F9">
            <w:pPr>
              <w:rPr>
                <w:rFonts w:eastAsia="Times New Roman" w:cs="Arial"/>
                <w:sz w:val="16"/>
                <w:szCs w:val="16"/>
              </w:rPr>
            </w:pPr>
            <w:r w:rsidRPr="00825374">
              <w:rPr>
                <w:rFonts w:eastAsia="Times New Roman" w:cs="Arial"/>
                <w:sz w:val="16"/>
                <w:szCs w:val="16"/>
              </w:rPr>
              <w:t>Słabiej rozwinięte</w:t>
            </w:r>
          </w:p>
        </w:tc>
        <w:tc>
          <w:tcPr>
            <w:tcW w:w="788" w:type="dxa"/>
          </w:tcPr>
          <w:p w14:paraId="63F13B90" w14:textId="164F0907" w:rsidR="009C6D02" w:rsidRPr="00825374" w:rsidRDefault="767C0711" w:rsidP="002320F9">
            <w:pPr>
              <w:rPr>
                <w:rFonts w:eastAsia="Times New Roman" w:cs="Arial"/>
                <w:sz w:val="16"/>
                <w:szCs w:val="16"/>
              </w:rPr>
            </w:pPr>
            <w:r w:rsidRPr="00825374">
              <w:rPr>
                <w:rFonts w:eastAsia="Times New Roman" w:cs="Arial"/>
                <w:sz w:val="16"/>
                <w:szCs w:val="16"/>
              </w:rPr>
              <w:t>RCO</w:t>
            </w:r>
            <w:r w:rsidR="6B45BB86" w:rsidRPr="00825374">
              <w:rPr>
                <w:rFonts w:eastAsia="Times New Roman" w:cs="Arial"/>
                <w:sz w:val="16"/>
                <w:szCs w:val="16"/>
              </w:rPr>
              <w:t>0</w:t>
            </w:r>
            <w:r w:rsidRPr="00825374">
              <w:rPr>
                <w:rFonts w:eastAsia="Times New Roman" w:cs="Arial"/>
                <w:sz w:val="16"/>
                <w:szCs w:val="16"/>
              </w:rPr>
              <w:t>74</w:t>
            </w:r>
          </w:p>
        </w:tc>
        <w:tc>
          <w:tcPr>
            <w:tcW w:w="2251" w:type="dxa"/>
          </w:tcPr>
          <w:p w14:paraId="3886E279" w14:textId="0370D983" w:rsidR="009C6D02" w:rsidRPr="00825374" w:rsidRDefault="009C6D02" w:rsidP="002320F9">
            <w:pPr>
              <w:rPr>
                <w:rFonts w:eastAsia="Times New Roman" w:cs="Arial"/>
                <w:sz w:val="16"/>
                <w:szCs w:val="16"/>
              </w:rPr>
            </w:pPr>
            <w:r w:rsidRPr="00825374">
              <w:rPr>
                <w:rFonts w:eastAsia="Times New Roman" w:cs="Arial"/>
                <w:sz w:val="16"/>
                <w:szCs w:val="16"/>
              </w:rPr>
              <w:t>Ludność objęta</w:t>
            </w:r>
            <w:r w:rsidR="005A7238" w:rsidRPr="00825374">
              <w:rPr>
                <w:rFonts w:eastAsia="Times New Roman" w:cs="Arial"/>
                <w:sz w:val="16"/>
                <w:szCs w:val="16"/>
              </w:rPr>
              <w:t xml:space="preserve"> projektami</w:t>
            </w:r>
            <w:r w:rsidR="00244760" w:rsidRPr="00825374">
              <w:rPr>
                <w:rFonts w:eastAsia="Times New Roman" w:cs="Arial"/>
                <w:sz w:val="16"/>
                <w:szCs w:val="16"/>
              </w:rPr>
              <w:t xml:space="preserve"> w </w:t>
            </w:r>
            <w:r w:rsidR="00A56C1A" w:rsidRPr="00825374">
              <w:rPr>
                <w:rFonts w:eastAsia="Times New Roman" w:cs="Arial"/>
                <w:sz w:val="16"/>
                <w:szCs w:val="16"/>
              </w:rPr>
              <w:t>ramach strategii</w:t>
            </w:r>
            <w:r w:rsidRPr="00825374">
              <w:rPr>
                <w:rFonts w:eastAsia="Times New Roman" w:cs="Arial"/>
                <w:sz w:val="16"/>
                <w:szCs w:val="16"/>
              </w:rPr>
              <w:t xml:space="preserve"> zintegrowanego rozwoju </w:t>
            </w:r>
            <w:r w:rsidR="00244760" w:rsidRPr="00825374">
              <w:rPr>
                <w:rFonts w:eastAsia="Times New Roman" w:cs="Arial"/>
                <w:sz w:val="16"/>
                <w:szCs w:val="16"/>
              </w:rPr>
              <w:t>terytorialnego</w:t>
            </w:r>
          </w:p>
        </w:tc>
        <w:tc>
          <w:tcPr>
            <w:tcW w:w="894" w:type="dxa"/>
          </w:tcPr>
          <w:p w14:paraId="29AB20AA" w14:textId="4A66EE1B" w:rsidR="009C6D02" w:rsidRPr="00825374" w:rsidRDefault="00F17903" w:rsidP="002320F9">
            <w:pPr>
              <w:rPr>
                <w:rFonts w:eastAsia="Times New Roman" w:cs="Arial"/>
                <w:sz w:val="16"/>
                <w:szCs w:val="16"/>
              </w:rPr>
            </w:pPr>
            <w:r w:rsidRPr="00825374">
              <w:rPr>
                <w:rFonts w:eastAsia="Times New Roman" w:cs="Arial"/>
                <w:sz w:val="16"/>
                <w:szCs w:val="16"/>
              </w:rPr>
              <w:t>Osoby</w:t>
            </w:r>
          </w:p>
        </w:tc>
        <w:tc>
          <w:tcPr>
            <w:tcW w:w="844" w:type="dxa"/>
          </w:tcPr>
          <w:p w14:paraId="2510D208" w14:textId="72C47050" w:rsidR="009C6D02" w:rsidRPr="00825374" w:rsidRDefault="00B31A94" w:rsidP="002320F9">
            <w:pPr>
              <w:rPr>
                <w:rFonts w:eastAsia="Times New Roman" w:cs="Arial"/>
                <w:bCs/>
                <w:sz w:val="16"/>
                <w:szCs w:val="16"/>
              </w:rPr>
            </w:pPr>
            <w:r w:rsidRPr="00825374">
              <w:rPr>
                <w:rFonts w:cs="Arial"/>
                <w:sz w:val="16"/>
                <w:szCs w:val="16"/>
              </w:rPr>
              <w:t>93 118</w:t>
            </w:r>
          </w:p>
        </w:tc>
        <w:tc>
          <w:tcPr>
            <w:tcW w:w="786" w:type="dxa"/>
          </w:tcPr>
          <w:p w14:paraId="11564032" w14:textId="75159117" w:rsidR="009C6D02" w:rsidRPr="00825374" w:rsidRDefault="007029A7" w:rsidP="002320F9">
            <w:pPr>
              <w:rPr>
                <w:rFonts w:eastAsia="Times New Roman" w:cs="Arial"/>
                <w:bCs/>
                <w:sz w:val="16"/>
                <w:szCs w:val="16"/>
              </w:rPr>
            </w:pPr>
            <w:r w:rsidRPr="00825374">
              <w:rPr>
                <w:rFonts w:cs="Arial"/>
                <w:sz w:val="16"/>
                <w:szCs w:val="16"/>
              </w:rPr>
              <w:t>931 179</w:t>
            </w:r>
          </w:p>
        </w:tc>
      </w:tr>
      <w:tr w:rsidR="00591A70" w:rsidRPr="00825374" w14:paraId="14E1315F" w14:textId="77777777" w:rsidTr="00825374">
        <w:tblPrEx>
          <w:tblLook w:val="04A0" w:firstRow="1" w:lastRow="0" w:firstColumn="1" w:lastColumn="0" w:noHBand="0" w:noVBand="1"/>
        </w:tblPrEx>
        <w:trPr>
          <w:trHeight w:val="340"/>
        </w:trPr>
        <w:tc>
          <w:tcPr>
            <w:tcW w:w="1009" w:type="dxa"/>
          </w:tcPr>
          <w:p w14:paraId="52061014" w14:textId="77777777" w:rsidR="005F354F" w:rsidRPr="00825374" w:rsidRDefault="005F354F">
            <w:pPr>
              <w:rPr>
                <w:rFonts w:eastAsia="Times New Roman" w:cs="Arial"/>
                <w:sz w:val="16"/>
                <w:szCs w:val="16"/>
              </w:rPr>
            </w:pPr>
            <w:r w:rsidRPr="00825374">
              <w:rPr>
                <w:rFonts w:eastAsia="Times New Roman" w:cs="Arial"/>
                <w:sz w:val="16"/>
                <w:szCs w:val="16"/>
              </w:rPr>
              <w:t>XI</w:t>
            </w:r>
          </w:p>
        </w:tc>
        <w:tc>
          <w:tcPr>
            <w:tcW w:w="1221" w:type="dxa"/>
          </w:tcPr>
          <w:p w14:paraId="4DA3B026" w14:textId="3D66DADD" w:rsidR="005F354F" w:rsidRPr="00825374" w:rsidRDefault="005F354F">
            <w:pPr>
              <w:rPr>
                <w:rFonts w:eastAsia="Times New Roman" w:cs="Arial"/>
                <w:sz w:val="16"/>
                <w:szCs w:val="16"/>
              </w:rPr>
            </w:pPr>
            <w:r w:rsidRPr="00825374">
              <w:rPr>
                <w:rFonts w:eastAsia="Times New Roman" w:cs="Arial"/>
                <w:sz w:val="16"/>
                <w:szCs w:val="16"/>
              </w:rPr>
              <w:t>5(i)</w:t>
            </w:r>
          </w:p>
        </w:tc>
        <w:tc>
          <w:tcPr>
            <w:tcW w:w="1057" w:type="dxa"/>
          </w:tcPr>
          <w:p w14:paraId="1BA97654" w14:textId="77777777" w:rsidR="005F354F" w:rsidRPr="00825374" w:rsidRDefault="005F354F">
            <w:pPr>
              <w:rPr>
                <w:rFonts w:eastAsia="Times New Roman" w:cs="Arial"/>
                <w:sz w:val="16"/>
                <w:szCs w:val="16"/>
              </w:rPr>
            </w:pPr>
            <w:r w:rsidRPr="00825374">
              <w:rPr>
                <w:rFonts w:eastAsia="Times New Roman" w:cs="Arial"/>
                <w:sz w:val="16"/>
                <w:szCs w:val="16"/>
              </w:rPr>
              <w:t>EFRR</w:t>
            </w:r>
          </w:p>
        </w:tc>
        <w:tc>
          <w:tcPr>
            <w:tcW w:w="899" w:type="dxa"/>
          </w:tcPr>
          <w:p w14:paraId="4F2D23CB" w14:textId="77777777" w:rsidR="005F354F" w:rsidRPr="00825374" w:rsidRDefault="005F354F">
            <w:pPr>
              <w:rPr>
                <w:rFonts w:eastAsia="Times New Roman" w:cs="Arial"/>
                <w:sz w:val="16"/>
                <w:szCs w:val="16"/>
              </w:rPr>
            </w:pPr>
            <w:r w:rsidRPr="00825374">
              <w:rPr>
                <w:rFonts w:eastAsia="Times New Roman" w:cs="Arial"/>
                <w:sz w:val="16"/>
                <w:szCs w:val="16"/>
              </w:rPr>
              <w:t>Słabiej rozwinięte</w:t>
            </w:r>
          </w:p>
        </w:tc>
        <w:tc>
          <w:tcPr>
            <w:tcW w:w="788" w:type="dxa"/>
          </w:tcPr>
          <w:p w14:paraId="11C31431" w14:textId="77777777" w:rsidR="005F354F" w:rsidRPr="00825374" w:rsidRDefault="005F354F">
            <w:pPr>
              <w:rPr>
                <w:rFonts w:eastAsia="Times New Roman" w:cs="Arial"/>
                <w:sz w:val="16"/>
                <w:szCs w:val="16"/>
              </w:rPr>
            </w:pPr>
            <w:r w:rsidRPr="00825374">
              <w:rPr>
                <w:rFonts w:eastAsia="Times New Roman" w:cs="Arial"/>
                <w:sz w:val="16"/>
                <w:szCs w:val="16"/>
              </w:rPr>
              <w:t>RCO075</w:t>
            </w:r>
          </w:p>
        </w:tc>
        <w:tc>
          <w:tcPr>
            <w:tcW w:w="2251" w:type="dxa"/>
          </w:tcPr>
          <w:p w14:paraId="03EA4F6E" w14:textId="77777777" w:rsidR="005F354F" w:rsidRPr="00825374" w:rsidRDefault="005F354F">
            <w:pPr>
              <w:rPr>
                <w:rFonts w:eastAsia="Times New Roman" w:cs="Arial"/>
                <w:sz w:val="16"/>
                <w:szCs w:val="16"/>
              </w:rPr>
            </w:pPr>
            <w:r w:rsidRPr="00825374">
              <w:rPr>
                <w:rFonts w:eastAsia="Times New Roman" w:cs="Arial"/>
                <w:sz w:val="16"/>
                <w:szCs w:val="16"/>
              </w:rPr>
              <w:t>Wspierane strategie zintegrowanego rozwoju terytorialnego</w:t>
            </w:r>
          </w:p>
        </w:tc>
        <w:tc>
          <w:tcPr>
            <w:tcW w:w="894" w:type="dxa"/>
          </w:tcPr>
          <w:p w14:paraId="4EF5E835" w14:textId="6BB12DC7" w:rsidR="005F354F" w:rsidRPr="00825374" w:rsidRDefault="00F17903">
            <w:pPr>
              <w:rPr>
                <w:rFonts w:eastAsia="Times New Roman" w:cs="Arial"/>
                <w:sz w:val="16"/>
                <w:szCs w:val="16"/>
              </w:rPr>
            </w:pPr>
            <w:r w:rsidRPr="00825374">
              <w:rPr>
                <w:rFonts w:eastAsia="Times New Roman" w:cs="Arial"/>
                <w:sz w:val="16"/>
                <w:szCs w:val="16"/>
              </w:rPr>
              <w:t xml:space="preserve">Wkłady </w:t>
            </w:r>
            <w:r w:rsidR="005F354F" w:rsidRPr="00825374">
              <w:rPr>
                <w:rFonts w:eastAsia="Times New Roman" w:cs="Arial"/>
                <w:sz w:val="16"/>
                <w:szCs w:val="16"/>
              </w:rPr>
              <w:t>w strategie</w:t>
            </w:r>
          </w:p>
        </w:tc>
        <w:tc>
          <w:tcPr>
            <w:tcW w:w="844" w:type="dxa"/>
          </w:tcPr>
          <w:p w14:paraId="4ADA0A67" w14:textId="4D1CE87A" w:rsidR="005F354F" w:rsidRPr="00825374" w:rsidRDefault="003B28B9">
            <w:pPr>
              <w:rPr>
                <w:rFonts w:cs="Arial"/>
                <w:sz w:val="16"/>
                <w:szCs w:val="16"/>
              </w:rPr>
            </w:pPr>
            <w:r w:rsidRPr="00825374">
              <w:rPr>
                <w:rFonts w:cs="Arial"/>
                <w:sz w:val="16"/>
                <w:szCs w:val="16"/>
              </w:rPr>
              <w:t>3</w:t>
            </w:r>
          </w:p>
        </w:tc>
        <w:tc>
          <w:tcPr>
            <w:tcW w:w="786" w:type="dxa"/>
          </w:tcPr>
          <w:p w14:paraId="29CDE065" w14:textId="77777777" w:rsidR="005F354F" w:rsidRPr="00825374" w:rsidRDefault="005F354F">
            <w:pPr>
              <w:rPr>
                <w:rFonts w:cs="Arial"/>
                <w:sz w:val="16"/>
                <w:szCs w:val="16"/>
              </w:rPr>
            </w:pPr>
            <w:r w:rsidRPr="00825374">
              <w:rPr>
                <w:rFonts w:cs="Arial"/>
                <w:sz w:val="16"/>
                <w:szCs w:val="16"/>
              </w:rPr>
              <w:t>26</w:t>
            </w:r>
          </w:p>
        </w:tc>
      </w:tr>
      <w:tr w:rsidR="00591A70" w:rsidRPr="00825374" w14:paraId="147C0E1B" w14:textId="77777777" w:rsidTr="00825374">
        <w:trPr>
          <w:trHeight w:val="332"/>
        </w:trPr>
        <w:tc>
          <w:tcPr>
            <w:tcW w:w="1009" w:type="dxa"/>
          </w:tcPr>
          <w:p w14:paraId="6024FE40" w14:textId="6E1C8E24" w:rsidR="009C6D02" w:rsidRPr="00825374" w:rsidRDefault="6FC1F8F1" w:rsidP="002320F9">
            <w:pPr>
              <w:rPr>
                <w:rFonts w:eastAsia="Times New Roman" w:cs="Arial"/>
                <w:sz w:val="16"/>
                <w:szCs w:val="16"/>
              </w:rPr>
            </w:pPr>
            <w:r w:rsidRPr="00825374">
              <w:rPr>
                <w:rFonts w:eastAsia="Times New Roman" w:cs="Arial"/>
                <w:sz w:val="16"/>
                <w:szCs w:val="16"/>
              </w:rPr>
              <w:t>X</w:t>
            </w:r>
            <w:r w:rsidR="2DADE064" w:rsidRPr="00825374">
              <w:rPr>
                <w:rFonts w:eastAsia="Times New Roman" w:cs="Arial"/>
                <w:sz w:val="16"/>
                <w:szCs w:val="16"/>
              </w:rPr>
              <w:t>I</w:t>
            </w:r>
          </w:p>
        </w:tc>
        <w:tc>
          <w:tcPr>
            <w:tcW w:w="1221" w:type="dxa"/>
          </w:tcPr>
          <w:p w14:paraId="063AD67D" w14:textId="576C0C13" w:rsidR="009C6D02" w:rsidRPr="00825374" w:rsidRDefault="009C6D02" w:rsidP="002320F9">
            <w:pPr>
              <w:rPr>
                <w:rFonts w:eastAsia="Times New Roman" w:cs="Arial"/>
                <w:sz w:val="16"/>
                <w:szCs w:val="16"/>
              </w:rPr>
            </w:pPr>
            <w:r w:rsidRPr="00825374">
              <w:rPr>
                <w:rFonts w:eastAsia="Times New Roman" w:cs="Arial"/>
                <w:sz w:val="16"/>
                <w:szCs w:val="16"/>
              </w:rPr>
              <w:t>5(i)</w:t>
            </w:r>
          </w:p>
        </w:tc>
        <w:tc>
          <w:tcPr>
            <w:tcW w:w="1057" w:type="dxa"/>
          </w:tcPr>
          <w:p w14:paraId="1A4328D8" w14:textId="77777777" w:rsidR="009C6D02" w:rsidRPr="00825374" w:rsidRDefault="009C6D02" w:rsidP="002320F9">
            <w:pPr>
              <w:rPr>
                <w:rFonts w:eastAsia="Times New Roman" w:cs="Arial"/>
                <w:sz w:val="16"/>
                <w:szCs w:val="16"/>
              </w:rPr>
            </w:pPr>
            <w:r w:rsidRPr="00825374">
              <w:rPr>
                <w:rFonts w:eastAsia="Times New Roman" w:cs="Arial"/>
                <w:sz w:val="16"/>
                <w:szCs w:val="16"/>
              </w:rPr>
              <w:t>EFRR</w:t>
            </w:r>
          </w:p>
        </w:tc>
        <w:tc>
          <w:tcPr>
            <w:tcW w:w="899" w:type="dxa"/>
          </w:tcPr>
          <w:p w14:paraId="1D82991F" w14:textId="77777777" w:rsidR="009C6D02" w:rsidRPr="00825374" w:rsidRDefault="009C6D02" w:rsidP="002320F9">
            <w:pPr>
              <w:rPr>
                <w:rFonts w:eastAsia="Times New Roman" w:cs="Arial"/>
                <w:sz w:val="16"/>
                <w:szCs w:val="16"/>
              </w:rPr>
            </w:pPr>
            <w:r w:rsidRPr="00825374">
              <w:rPr>
                <w:rFonts w:eastAsia="Times New Roman" w:cs="Arial"/>
                <w:sz w:val="16"/>
                <w:szCs w:val="16"/>
              </w:rPr>
              <w:t>Słabiej rozwinięte</w:t>
            </w:r>
          </w:p>
        </w:tc>
        <w:tc>
          <w:tcPr>
            <w:tcW w:w="788" w:type="dxa"/>
          </w:tcPr>
          <w:p w14:paraId="36390C02" w14:textId="1BFC32BA" w:rsidR="009C6D02" w:rsidRPr="00825374" w:rsidRDefault="767C0711" w:rsidP="002320F9">
            <w:pPr>
              <w:rPr>
                <w:rFonts w:eastAsia="Times New Roman" w:cs="Arial"/>
                <w:sz w:val="16"/>
                <w:szCs w:val="16"/>
              </w:rPr>
            </w:pPr>
            <w:r w:rsidRPr="00825374">
              <w:rPr>
                <w:rFonts w:eastAsia="Times New Roman" w:cs="Arial"/>
                <w:sz w:val="16"/>
                <w:szCs w:val="16"/>
              </w:rPr>
              <w:t>RCO</w:t>
            </w:r>
            <w:r w:rsidR="38CA1CAC" w:rsidRPr="00825374">
              <w:rPr>
                <w:rFonts w:eastAsia="Times New Roman" w:cs="Arial"/>
                <w:sz w:val="16"/>
                <w:szCs w:val="16"/>
              </w:rPr>
              <w:t>0</w:t>
            </w:r>
            <w:r w:rsidRPr="00825374">
              <w:rPr>
                <w:rFonts w:eastAsia="Times New Roman" w:cs="Arial"/>
                <w:sz w:val="16"/>
                <w:szCs w:val="16"/>
              </w:rPr>
              <w:t>77</w:t>
            </w:r>
          </w:p>
        </w:tc>
        <w:tc>
          <w:tcPr>
            <w:tcW w:w="2251" w:type="dxa"/>
          </w:tcPr>
          <w:p w14:paraId="458E8916" w14:textId="3640C66D" w:rsidR="009C6D02" w:rsidRPr="00825374" w:rsidRDefault="009C6D02" w:rsidP="002320F9">
            <w:pPr>
              <w:rPr>
                <w:rFonts w:eastAsia="Times New Roman" w:cs="Arial"/>
                <w:sz w:val="16"/>
                <w:szCs w:val="16"/>
              </w:rPr>
            </w:pPr>
            <w:r w:rsidRPr="00825374">
              <w:rPr>
                <w:rFonts w:eastAsia="Times New Roman" w:cs="Arial"/>
                <w:sz w:val="16"/>
                <w:szCs w:val="16"/>
              </w:rPr>
              <w:t>Liczba obiektów kulturalnych i turystycznych</w:t>
            </w:r>
            <w:r w:rsidR="003E7E2F" w:rsidRPr="00825374">
              <w:rPr>
                <w:rFonts w:eastAsia="Times New Roman" w:cs="Arial"/>
                <w:sz w:val="16"/>
                <w:szCs w:val="16"/>
              </w:rPr>
              <w:t xml:space="preserve"> objętych wsparciem</w:t>
            </w:r>
          </w:p>
        </w:tc>
        <w:tc>
          <w:tcPr>
            <w:tcW w:w="894" w:type="dxa"/>
          </w:tcPr>
          <w:p w14:paraId="623B1A35" w14:textId="4204B1EB" w:rsidR="009C6D02" w:rsidRPr="00825374" w:rsidRDefault="00F17903" w:rsidP="002320F9">
            <w:pPr>
              <w:rPr>
                <w:rFonts w:eastAsia="Times New Roman" w:cs="Arial"/>
                <w:sz w:val="16"/>
                <w:szCs w:val="16"/>
              </w:rPr>
            </w:pPr>
            <w:r w:rsidRPr="00825374">
              <w:rPr>
                <w:rFonts w:eastAsia="Times New Roman" w:cs="Arial"/>
                <w:sz w:val="16"/>
                <w:szCs w:val="16"/>
              </w:rPr>
              <w:t>Szt</w:t>
            </w:r>
            <w:r w:rsidR="00C22B15" w:rsidRPr="00825374">
              <w:rPr>
                <w:rFonts w:eastAsia="Times New Roman" w:cs="Arial"/>
                <w:sz w:val="16"/>
                <w:szCs w:val="16"/>
              </w:rPr>
              <w:t>.</w:t>
            </w:r>
          </w:p>
        </w:tc>
        <w:tc>
          <w:tcPr>
            <w:tcW w:w="844" w:type="dxa"/>
          </w:tcPr>
          <w:p w14:paraId="10695213" w14:textId="67182452" w:rsidR="009C6D02" w:rsidRPr="00825374" w:rsidRDefault="003B28B9" w:rsidP="002320F9">
            <w:pPr>
              <w:rPr>
                <w:rFonts w:eastAsia="Times New Roman" w:cs="Arial"/>
                <w:bCs/>
                <w:sz w:val="16"/>
                <w:szCs w:val="16"/>
              </w:rPr>
            </w:pPr>
            <w:r w:rsidRPr="00825374">
              <w:rPr>
                <w:rFonts w:cs="Arial"/>
                <w:sz w:val="16"/>
                <w:szCs w:val="16"/>
              </w:rPr>
              <w:t>4</w:t>
            </w:r>
          </w:p>
        </w:tc>
        <w:tc>
          <w:tcPr>
            <w:tcW w:w="786" w:type="dxa"/>
          </w:tcPr>
          <w:p w14:paraId="337E6F2E" w14:textId="4F938690" w:rsidR="009C6D02" w:rsidRPr="00825374" w:rsidRDefault="00415F14" w:rsidP="002320F9">
            <w:pPr>
              <w:rPr>
                <w:rFonts w:eastAsia="Times New Roman" w:cs="Arial"/>
                <w:bCs/>
                <w:sz w:val="16"/>
                <w:szCs w:val="16"/>
              </w:rPr>
            </w:pPr>
            <w:r w:rsidRPr="00825374">
              <w:rPr>
                <w:rFonts w:cs="Arial"/>
                <w:sz w:val="16"/>
                <w:szCs w:val="16"/>
              </w:rPr>
              <w:t>42</w:t>
            </w:r>
          </w:p>
        </w:tc>
      </w:tr>
      <w:tr w:rsidR="00591A70" w:rsidRPr="00825374" w14:paraId="2E8D9F12" w14:textId="77777777" w:rsidTr="00825374">
        <w:trPr>
          <w:trHeight w:val="332"/>
        </w:trPr>
        <w:tc>
          <w:tcPr>
            <w:tcW w:w="1009" w:type="dxa"/>
          </w:tcPr>
          <w:p w14:paraId="19D86639" w14:textId="27F962D7" w:rsidR="003B28B9" w:rsidRPr="00825374" w:rsidRDefault="003B28B9" w:rsidP="003B28B9">
            <w:pPr>
              <w:rPr>
                <w:rFonts w:eastAsia="Times New Roman" w:cs="Arial"/>
                <w:sz w:val="16"/>
                <w:szCs w:val="16"/>
              </w:rPr>
            </w:pPr>
            <w:r w:rsidRPr="00825374">
              <w:rPr>
                <w:rFonts w:eastAsia="Times New Roman" w:cs="Arial"/>
                <w:sz w:val="16"/>
                <w:szCs w:val="16"/>
              </w:rPr>
              <w:t>XI</w:t>
            </w:r>
          </w:p>
        </w:tc>
        <w:tc>
          <w:tcPr>
            <w:tcW w:w="1221" w:type="dxa"/>
          </w:tcPr>
          <w:p w14:paraId="1DD65B05" w14:textId="30A2F12F" w:rsidR="003B28B9" w:rsidRPr="00825374" w:rsidRDefault="003B28B9" w:rsidP="003B28B9">
            <w:pPr>
              <w:rPr>
                <w:rFonts w:eastAsia="Times New Roman" w:cs="Arial"/>
                <w:sz w:val="16"/>
                <w:szCs w:val="16"/>
              </w:rPr>
            </w:pPr>
            <w:r w:rsidRPr="00825374">
              <w:rPr>
                <w:rFonts w:eastAsia="Times New Roman" w:cs="Arial"/>
                <w:sz w:val="16"/>
                <w:szCs w:val="16"/>
              </w:rPr>
              <w:t>5(i)</w:t>
            </w:r>
          </w:p>
        </w:tc>
        <w:tc>
          <w:tcPr>
            <w:tcW w:w="1057" w:type="dxa"/>
          </w:tcPr>
          <w:p w14:paraId="436E9F24" w14:textId="61946D85" w:rsidR="003B28B9" w:rsidRPr="00825374" w:rsidRDefault="003B28B9" w:rsidP="003B28B9">
            <w:pPr>
              <w:rPr>
                <w:rFonts w:eastAsia="Times New Roman" w:cs="Arial"/>
                <w:sz w:val="16"/>
                <w:szCs w:val="16"/>
              </w:rPr>
            </w:pPr>
            <w:r w:rsidRPr="00825374">
              <w:rPr>
                <w:rFonts w:eastAsia="Times New Roman" w:cs="Arial"/>
                <w:sz w:val="16"/>
                <w:szCs w:val="16"/>
              </w:rPr>
              <w:t>EFRR</w:t>
            </w:r>
          </w:p>
        </w:tc>
        <w:tc>
          <w:tcPr>
            <w:tcW w:w="899" w:type="dxa"/>
          </w:tcPr>
          <w:p w14:paraId="05DBF722" w14:textId="163A6B46" w:rsidR="003B28B9" w:rsidRPr="00825374" w:rsidRDefault="003B28B9" w:rsidP="003B28B9">
            <w:pPr>
              <w:rPr>
                <w:rFonts w:eastAsia="Times New Roman" w:cs="Arial"/>
                <w:sz w:val="16"/>
                <w:szCs w:val="16"/>
              </w:rPr>
            </w:pPr>
            <w:r w:rsidRPr="00825374">
              <w:rPr>
                <w:rFonts w:eastAsia="Times New Roman" w:cs="Arial"/>
                <w:sz w:val="16"/>
                <w:szCs w:val="16"/>
              </w:rPr>
              <w:t>Słabiej rozwinięte</w:t>
            </w:r>
          </w:p>
        </w:tc>
        <w:tc>
          <w:tcPr>
            <w:tcW w:w="788" w:type="dxa"/>
          </w:tcPr>
          <w:p w14:paraId="62A478AA" w14:textId="0469E3E2" w:rsidR="003B28B9" w:rsidRPr="00825374" w:rsidRDefault="003B28B9" w:rsidP="003B28B9">
            <w:pPr>
              <w:rPr>
                <w:rFonts w:eastAsia="Times New Roman" w:cs="Arial"/>
                <w:sz w:val="16"/>
                <w:szCs w:val="16"/>
              </w:rPr>
            </w:pPr>
            <w:r w:rsidRPr="00825374">
              <w:rPr>
                <w:rFonts w:eastAsia="Times New Roman" w:cs="Arial"/>
                <w:sz w:val="16"/>
                <w:szCs w:val="16"/>
              </w:rPr>
              <w:t>RCO</w:t>
            </w:r>
            <w:r w:rsidR="00755FAA" w:rsidRPr="00825374">
              <w:rPr>
                <w:rFonts w:eastAsia="Times New Roman" w:cs="Arial"/>
                <w:sz w:val="16"/>
                <w:szCs w:val="16"/>
              </w:rPr>
              <w:t>114</w:t>
            </w:r>
          </w:p>
        </w:tc>
        <w:tc>
          <w:tcPr>
            <w:tcW w:w="2251" w:type="dxa"/>
          </w:tcPr>
          <w:p w14:paraId="5AB5FD21" w14:textId="3CB642D3" w:rsidR="003B28B9" w:rsidRPr="00825374" w:rsidRDefault="00D70B05" w:rsidP="003B28B9">
            <w:pPr>
              <w:rPr>
                <w:rFonts w:eastAsia="Times New Roman" w:cs="Arial"/>
                <w:sz w:val="16"/>
                <w:szCs w:val="16"/>
              </w:rPr>
            </w:pPr>
            <w:r w:rsidRPr="00825374">
              <w:rPr>
                <w:rFonts w:eastAsia="Times New Roman" w:cs="Arial"/>
                <w:sz w:val="16"/>
                <w:szCs w:val="16"/>
              </w:rPr>
              <w:t>Otwarta przestrzeń utworzona lub rekultywowana na obszarach miejskich</w:t>
            </w:r>
          </w:p>
        </w:tc>
        <w:tc>
          <w:tcPr>
            <w:tcW w:w="894" w:type="dxa"/>
          </w:tcPr>
          <w:p w14:paraId="12BCBFFF" w14:textId="79E8A9BA" w:rsidR="003B28B9" w:rsidRPr="00825374" w:rsidRDefault="00F17903" w:rsidP="003B28B9">
            <w:pPr>
              <w:rPr>
                <w:rFonts w:eastAsia="Times New Roman" w:cs="Arial"/>
                <w:sz w:val="16"/>
                <w:szCs w:val="16"/>
              </w:rPr>
            </w:pPr>
            <w:r w:rsidRPr="00825374">
              <w:rPr>
                <w:rFonts w:eastAsia="Times New Roman" w:cs="Arial"/>
                <w:sz w:val="16"/>
                <w:szCs w:val="16"/>
              </w:rPr>
              <w:t>M</w:t>
            </w:r>
            <w:r w:rsidR="00D70B05" w:rsidRPr="00825374">
              <w:rPr>
                <w:rFonts w:eastAsia="Times New Roman" w:cs="Arial"/>
                <w:sz w:val="16"/>
                <w:szCs w:val="16"/>
                <w:vertAlign w:val="superscript"/>
              </w:rPr>
              <w:t>2</w:t>
            </w:r>
          </w:p>
        </w:tc>
        <w:tc>
          <w:tcPr>
            <w:tcW w:w="844" w:type="dxa"/>
          </w:tcPr>
          <w:p w14:paraId="6E1E476A" w14:textId="51A7B93A" w:rsidR="003B28B9" w:rsidRPr="00825374" w:rsidDel="003B28B9" w:rsidRDefault="00D70B05" w:rsidP="003B28B9">
            <w:pPr>
              <w:rPr>
                <w:rFonts w:cs="Arial"/>
                <w:sz w:val="16"/>
                <w:szCs w:val="16"/>
              </w:rPr>
            </w:pPr>
            <w:r w:rsidRPr="00825374">
              <w:rPr>
                <w:rFonts w:cs="Arial"/>
                <w:sz w:val="16"/>
                <w:szCs w:val="16"/>
              </w:rPr>
              <w:t>27 860</w:t>
            </w:r>
          </w:p>
        </w:tc>
        <w:tc>
          <w:tcPr>
            <w:tcW w:w="786" w:type="dxa"/>
          </w:tcPr>
          <w:p w14:paraId="1AA6AD0A" w14:textId="4FE625C9" w:rsidR="003B28B9" w:rsidRPr="00825374" w:rsidDel="00415F14" w:rsidRDefault="00D70B05" w:rsidP="003B28B9">
            <w:pPr>
              <w:rPr>
                <w:rFonts w:cs="Arial"/>
                <w:sz w:val="16"/>
                <w:szCs w:val="16"/>
              </w:rPr>
            </w:pPr>
            <w:r w:rsidRPr="00825374">
              <w:rPr>
                <w:rFonts w:cs="Arial"/>
                <w:sz w:val="16"/>
                <w:szCs w:val="16"/>
              </w:rPr>
              <w:t>278 600</w:t>
            </w:r>
          </w:p>
        </w:tc>
      </w:tr>
      <w:tr w:rsidR="00591A70" w:rsidRPr="00825374" w14:paraId="7EBD034E" w14:textId="77777777" w:rsidTr="00825374">
        <w:trPr>
          <w:trHeight w:val="332"/>
        </w:trPr>
        <w:tc>
          <w:tcPr>
            <w:tcW w:w="1009" w:type="dxa"/>
          </w:tcPr>
          <w:p w14:paraId="7635E5D7" w14:textId="445A5C02" w:rsidR="009C6D02" w:rsidRPr="00825374" w:rsidRDefault="6FC1F8F1" w:rsidP="002320F9">
            <w:pPr>
              <w:rPr>
                <w:rFonts w:eastAsia="Times New Roman" w:cs="Arial"/>
                <w:sz w:val="16"/>
                <w:szCs w:val="16"/>
              </w:rPr>
            </w:pPr>
            <w:r w:rsidRPr="00825374">
              <w:rPr>
                <w:rFonts w:eastAsia="Times New Roman" w:cs="Arial"/>
                <w:sz w:val="16"/>
                <w:szCs w:val="16"/>
              </w:rPr>
              <w:t>X</w:t>
            </w:r>
            <w:r w:rsidR="5082DEF9" w:rsidRPr="00825374">
              <w:rPr>
                <w:rFonts w:eastAsia="Times New Roman" w:cs="Arial"/>
                <w:sz w:val="16"/>
                <w:szCs w:val="16"/>
              </w:rPr>
              <w:t>I</w:t>
            </w:r>
          </w:p>
        </w:tc>
        <w:tc>
          <w:tcPr>
            <w:tcW w:w="1221" w:type="dxa"/>
          </w:tcPr>
          <w:p w14:paraId="0CBF669D" w14:textId="699E2FB5" w:rsidR="009C6D02" w:rsidRPr="00825374" w:rsidRDefault="009C6D02" w:rsidP="002320F9">
            <w:pPr>
              <w:rPr>
                <w:rFonts w:eastAsia="Times New Roman" w:cs="Arial"/>
                <w:sz w:val="16"/>
                <w:szCs w:val="16"/>
              </w:rPr>
            </w:pPr>
            <w:r w:rsidRPr="00825374">
              <w:rPr>
                <w:rFonts w:eastAsia="Times New Roman" w:cs="Arial"/>
                <w:sz w:val="16"/>
                <w:szCs w:val="16"/>
              </w:rPr>
              <w:t>5(i)</w:t>
            </w:r>
          </w:p>
        </w:tc>
        <w:tc>
          <w:tcPr>
            <w:tcW w:w="1057" w:type="dxa"/>
          </w:tcPr>
          <w:p w14:paraId="25D0521B" w14:textId="77777777" w:rsidR="009C6D02" w:rsidRPr="00825374" w:rsidRDefault="009C6D02" w:rsidP="002320F9">
            <w:pPr>
              <w:rPr>
                <w:rFonts w:eastAsia="Times New Roman" w:cs="Arial"/>
                <w:sz w:val="16"/>
                <w:szCs w:val="16"/>
              </w:rPr>
            </w:pPr>
            <w:r w:rsidRPr="00825374">
              <w:rPr>
                <w:rFonts w:eastAsia="Times New Roman" w:cs="Arial"/>
                <w:sz w:val="16"/>
                <w:szCs w:val="16"/>
              </w:rPr>
              <w:t>EFRR</w:t>
            </w:r>
          </w:p>
        </w:tc>
        <w:tc>
          <w:tcPr>
            <w:tcW w:w="899" w:type="dxa"/>
          </w:tcPr>
          <w:p w14:paraId="43EA8AB5" w14:textId="77777777" w:rsidR="009C6D02" w:rsidRPr="00825374" w:rsidRDefault="009C6D02" w:rsidP="002320F9">
            <w:pPr>
              <w:rPr>
                <w:rFonts w:eastAsia="Times New Roman" w:cs="Arial"/>
                <w:sz w:val="16"/>
                <w:szCs w:val="16"/>
              </w:rPr>
            </w:pPr>
            <w:r w:rsidRPr="00825374">
              <w:rPr>
                <w:rFonts w:eastAsia="Times New Roman" w:cs="Arial"/>
                <w:sz w:val="16"/>
                <w:szCs w:val="16"/>
              </w:rPr>
              <w:t>Słabiej rozwinięte</w:t>
            </w:r>
          </w:p>
        </w:tc>
        <w:tc>
          <w:tcPr>
            <w:tcW w:w="788" w:type="dxa"/>
          </w:tcPr>
          <w:p w14:paraId="17D824BD" w14:textId="774C9F96" w:rsidR="009C6D02" w:rsidRPr="00825374" w:rsidRDefault="00870093" w:rsidP="002320F9">
            <w:pPr>
              <w:rPr>
                <w:rFonts w:eastAsia="Times New Roman" w:cs="Arial"/>
                <w:sz w:val="16"/>
                <w:szCs w:val="16"/>
              </w:rPr>
            </w:pPr>
            <w:r w:rsidRPr="00825374">
              <w:rPr>
                <w:rFonts w:eastAsia="Times New Roman" w:cs="Arial"/>
                <w:sz w:val="16"/>
                <w:szCs w:val="16"/>
              </w:rPr>
              <w:t>PLRO 146</w:t>
            </w:r>
          </w:p>
        </w:tc>
        <w:tc>
          <w:tcPr>
            <w:tcW w:w="2251" w:type="dxa"/>
          </w:tcPr>
          <w:p w14:paraId="5A06181D" w14:textId="77777777" w:rsidR="009C6D02" w:rsidRPr="00825374" w:rsidRDefault="009C6D02" w:rsidP="002320F9">
            <w:pPr>
              <w:rPr>
                <w:rFonts w:eastAsia="Times New Roman" w:cs="Arial"/>
                <w:sz w:val="16"/>
                <w:szCs w:val="16"/>
              </w:rPr>
            </w:pPr>
            <w:r w:rsidRPr="00825374">
              <w:rPr>
                <w:rFonts w:eastAsia="Times New Roman" w:cs="Arial"/>
                <w:sz w:val="16"/>
                <w:szCs w:val="16"/>
              </w:rPr>
              <w:t>Powierzchnia obszarów objętych rewitalizacją</w:t>
            </w:r>
          </w:p>
        </w:tc>
        <w:tc>
          <w:tcPr>
            <w:tcW w:w="894" w:type="dxa"/>
          </w:tcPr>
          <w:p w14:paraId="36D7E5E1" w14:textId="19EEBB60" w:rsidR="009C6D02" w:rsidRPr="00825374" w:rsidRDefault="00F17903" w:rsidP="002320F9">
            <w:pPr>
              <w:rPr>
                <w:rFonts w:eastAsia="Times New Roman" w:cs="Arial"/>
                <w:sz w:val="16"/>
                <w:szCs w:val="16"/>
              </w:rPr>
            </w:pPr>
            <w:r w:rsidRPr="00825374">
              <w:rPr>
                <w:rFonts w:eastAsia="Times New Roman" w:cs="Arial"/>
                <w:sz w:val="16"/>
                <w:szCs w:val="16"/>
              </w:rPr>
              <w:t>Ha</w:t>
            </w:r>
          </w:p>
        </w:tc>
        <w:tc>
          <w:tcPr>
            <w:tcW w:w="844" w:type="dxa"/>
          </w:tcPr>
          <w:p w14:paraId="139ABE4F" w14:textId="74991415" w:rsidR="009C6D02" w:rsidRPr="00825374" w:rsidRDefault="00BF08DD" w:rsidP="002320F9">
            <w:pPr>
              <w:rPr>
                <w:rFonts w:eastAsia="Times New Roman" w:cs="Arial"/>
                <w:bCs/>
                <w:sz w:val="16"/>
                <w:szCs w:val="16"/>
              </w:rPr>
            </w:pPr>
            <w:r w:rsidRPr="00825374">
              <w:rPr>
                <w:rFonts w:cs="Arial"/>
                <w:sz w:val="16"/>
                <w:szCs w:val="16"/>
              </w:rPr>
              <w:t>20</w:t>
            </w:r>
          </w:p>
        </w:tc>
        <w:tc>
          <w:tcPr>
            <w:tcW w:w="786" w:type="dxa"/>
          </w:tcPr>
          <w:p w14:paraId="3283A0CF" w14:textId="3C2E3F56" w:rsidR="009C6D02" w:rsidRPr="00825374" w:rsidRDefault="005D27E7" w:rsidP="002320F9">
            <w:pPr>
              <w:rPr>
                <w:rFonts w:eastAsia="Times New Roman" w:cs="Arial"/>
                <w:bCs/>
                <w:sz w:val="16"/>
                <w:szCs w:val="16"/>
              </w:rPr>
            </w:pPr>
            <w:r w:rsidRPr="00825374">
              <w:rPr>
                <w:rFonts w:cs="Arial"/>
                <w:sz w:val="16"/>
                <w:szCs w:val="16"/>
              </w:rPr>
              <w:t>199</w:t>
            </w:r>
          </w:p>
        </w:tc>
      </w:tr>
    </w:tbl>
    <w:p w14:paraId="4D461A1E" w14:textId="77777777" w:rsidR="00E91F1A" w:rsidRPr="00A4793D" w:rsidRDefault="00E91F1A" w:rsidP="002B40BE">
      <w:pPr>
        <w:spacing w:before="120" w:line="240" w:lineRule="auto"/>
        <w:rPr>
          <w:rFonts w:eastAsiaTheme="minorHAnsi" w:cs="Arial"/>
          <w:b/>
        </w:rPr>
      </w:pPr>
      <w:r w:rsidRPr="00A4793D">
        <w:rPr>
          <w:rFonts w:eastAsiaTheme="minorHAnsi" w:cs="Arial"/>
          <w:b/>
        </w:rPr>
        <w:t>Wskaźniki rezultatu</w:t>
      </w:r>
    </w:p>
    <w:tbl>
      <w:tblPr>
        <w:tblStyle w:val="Tabela-Siatka"/>
        <w:tblW w:w="5152" w:type="pct"/>
        <w:tblLayout w:type="fixed"/>
        <w:tblLook w:val="01E0" w:firstRow="1" w:lastRow="1" w:firstColumn="1" w:lastColumn="1" w:noHBand="0" w:noVBand="0"/>
        <w:tblCaption w:val="wskaźniki rezultatu"/>
        <w:tblDescription w:val="T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630"/>
        <w:gridCol w:w="833"/>
        <w:gridCol w:w="631"/>
        <w:gridCol w:w="727"/>
        <w:gridCol w:w="946"/>
        <w:gridCol w:w="1017"/>
        <w:gridCol w:w="897"/>
        <w:gridCol w:w="978"/>
        <w:gridCol w:w="569"/>
        <w:gridCol w:w="848"/>
        <w:gridCol w:w="899"/>
        <w:gridCol w:w="800"/>
      </w:tblGrid>
      <w:tr w:rsidR="00AD1430" w:rsidRPr="00825374" w14:paraId="78FE5035" w14:textId="77777777" w:rsidTr="007216EE">
        <w:trPr>
          <w:trHeight w:val="1098"/>
          <w:tblHeader/>
        </w:trPr>
        <w:tc>
          <w:tcPr>
            <w:tcW w:w="322" w:type="pct"/>
          </w:tcPr>
          <w:p w14:paraId="6193E9C9" w14:textId="77777777"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Priorytet</w:t>
            </w:r>
          </w:p>
        </w:tc>
        <w:tc>
          <w:tcPr>
            <w:tcW w:w="426" w:type="pct"/>
          </w:tcPr>
          <w:p w14:paraId="027C9F23" w14:textId="77777777"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Cel szczegółowy</w:t>
            </w:r>
          </w:p>
        </w:tc>
        <w:tc>
          <w:tcPr>
            <w:tcW w:w="323" w:type="pct"/>
          </w:tcPr>
          <w:p w14:paraId="01F1B066" w14:textId="77777777"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Fundusz</w:t>
            </w:r>
          </w:p>
        </w:tc>
        <w:tc>
          <w:tcPr>
            <w:tcW w:w="372" w:type="pct"/>
          </w:tcPr>
          <w:p w14:paraId="3008F2C1" w14:textId="77777777"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Kategoria regionu</w:t>
            </w:r>
          </w:p>
        </w:tc>
        <w:tc>
          <w:tcPr>
            <w:tcW w:w="484" w:type="pct"/>
          </w:tcPr>
          <w:p w14:paraId="62559B57" w14:textId="288AC525" w:rsidR="009C6D02" w:rsidRPr="00825374" w:rsidRDefault="00082A44" w:rsidP="002320F9">
            <w:pPr>
              <w:jc w:val="center"/>
              <w:rPr>
                <w:rFonts w:eastAsiaTheme="minorHAnsi" w:cs="Arial"/>
                <w:b/>
                <w:bCs/>
                <w:sz w:val="16"/>
                <w:szCs w:val="16"/>
              </w:rPr>
            </w:pPr>
            <w:r w:rsidRPr="00825374">
              <w:rPr>
                <w:rFonts w:eastAsiaTheme="minorHAnsi" w:cs="Arial"/>
                <w:b/>
                <w:bCs/>
                <w:sz w:val="16"/>
                <w:szCs w:val="16"/>
              </w:rPr>
              <w:t xml:space="preserve">Nr identyfikacyjny </w:t>
            </w:r>
          </w:p>
        </w:tc>
        <w:tc>
          <w:tcPr>
            <w:tcW w:w="520" w:type="pct"/>
          </w:tcPr>
          <w:p w14:paraId="09354AE0" w14:textId="6EB9E9B1"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 xml:space="preserve">Wskaźnik </w:t>
            </w:r>
          </w:p>
        </w:tc>
        <w:tc>
          <w:tcPr>
            <w:tcW w:w="459" w:type="pct"/>
          </w:tcPr>
          <w:p w14:paraId="5C8626ED" w14:textId="77777777"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Jednostka miary</w:t>
            </w:r>
          </w:p>
        </w:tc>
        <w:tc>
          <w:tcPr>
            <w:tcW w:w="500" w:type="pct"/>
          </w:tcPr>
          <w:p w14:paraId="21902ABD" w14:textId="77777777"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Wartość bazowa lub wartość odniesienia</w:t>
            </w:r>
          </w:p>
        </w:tc>
        <w:tc>
          <w:tcPr>
            <w:tcW w:w="291" w:type="pct"/>
          </w:tcPr>
          <w:p w14:paraId="32C469EE" w14:textId="6D470F8D"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 xml:space="preserve">Rok </w:t>
            </w:r>
            <w:r w:rsidR="00586E2F" w:rsidRPr="00825374">
              <w:rPr>
                <w:rFonts w:eastAsiaTheme="minorHAnsi" w:cs="Arial"/>
                <w:b/>
                <w:bCs/>
                <w:sz w:val="16"/>
                <w:szCs w:val="16"/>
              </w:rPr>
              <w:t>odniesienia</w:t>
            </w:r>
          </w:p>
        </w:tc>
        <w:tc>
          <w:tcPr>
            <w:tcW w:w="434" w:type="pct"/>
          </w:tcPr>
          <w:p w14:paraId="625C940B" w14:textId="63B71F6B"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 xml:space="preserve">Cel </w:t>
            </w:r>
            <w:r w:rsidR="00586E2F" w:rsidRPr="00825374">
              <w:rPr>
                <w:rFonts w:eastAsiaTheme="minorHAnsi" w:cs="Arial"/>
                <w:b/>
                <w:bCs/>
                <w:sz w:val="16"/>
                <w:szCs w:val="16"/>
              </w:rPr>
              <w:t xml:space="preserve">końcowy </w:t>
            </w:r>
            <w:r w:rsidRPr="00825374">
              <w:rPr>
                <w:rFonts w:eastAsiaTheme="minorHAnsi" w:cs="Arial"/>
                <w:b/>
                <w:bCs/>
                <w:sz w:val="16"/>
                <w:szCs w:val="16"/>
              </w:rPr>
              <w:t>(2029)</w:t>
            </w:r>
          </w:p>
        </w:tc>
        <w:tc>
          <w:tcPr>
            <w:tcW w:w="460" w:type="pct"/>
          </w:tcPr>
          <w:p w14:paraId="14A847BC" w14:textId="5A2C95EC"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 xml:space="preserve">Źródło danych </w:t>
            </w:r>
          </w:p>
        </w:tc>
        <w:tc>
          <w:tcPr>
            <w:tcW w:w="410" w:type="pct"/>
          </w:tcPr>
          <w:p w14:paraId="16D4B3B1" w14:textId="7B8068C1" w:rsidR="009C6D02" w:rsidRPr="00825374" w:rsidRDefault="009C6D02" w:rsidP="002320F9">
            <w:pPr>
              <w:jc w:val="center"/>
              <w:rPr>
                <w:rFonts w:eastAsiaTheme="minorHAnsi" w:cs="Arial"/>
                <w:b/>
                <w:bCs/>
                <w:sz w:val="16"/>
                <w:szCs w:val="16"/>
              </w:rPr>
            </w:pPr>
            <w:r w:rsidRPr="00825374">
              <w:rPr>
                <w:rFonts w:eastAsiaTheme="minorHAnsi" w:cs="Arial"/>
                <w:b/>
                <w:bCs/>
                <w:sz w:val="16"/>
                <w:szCs w:val="16"/>
              </w:rPr>
              <w:t xml:space="preserve">Uwagi </w:t>
            </w:r>
          </w:p>
        </w:tc>
      </w:tr>
      <w:tr w:rsidR="00AD1430" w:rsidRPr="00825374" w14:paraId="7A320989" w14:textId="77777777" w:rsidTr="00183A80">
        <w:trPr>
          <w:trHeight w:val="1676"/>
        </w:trPr>
        <w:tc>
          <w:tcPr>
            <w:tcW w:w="322" w:type="pct"/>
          </w:tcPr>
          <w:p w14:paraId="4F580953" w14:textId="61752A45" w:rsidR="00F50B9C" w:rsidRPr="00825374" w:rsidRDefault="07F02BDA" w:rsidP="002320F9">
            <w:pPr>
              <w:rPr>
                <w:rFonts w:cs="Arial"/>
                <w:sz w:val="16"/>
                <w:szCs w:val="16"/>
              </w:rPr>
            </w:pPr>
            <w:r w:rsidRPr="00825374">
              <w:rPr>
                <w:rFonts w:cs="Arial"/>
                <w:sz w:val="16"/>
                <w:szCs w:val="16"/>
              </w:rPr>
              <w:t>X</w:t>
            </w:r>
            <w:r w:rsidR="6A811974" w:rsidRPr="00825374">
              <w:rPr>
                <w:rFonts w:cs="Arial"/>
                <w:sz w:val="16"/>
                <w:szCs w:val="16"/>
              </w:rPr>
              <w:t>I</w:t>
            </w:r>
          </w:p>
        </w:tc>
        <w:tc>
          <w:tcPr>
            <w:tcW w:w="426" w:type="pct"/>
          </w:tcPr>
          <w:p w14:paraId="7F6A8998" w14:textId="2FA467F6" w:rsidR="00F50B9C" w:rsidRPr="00825374" w:rsidRDefault="00F50B9C" w:rsidP="002320F9">
            <w:pPr>
              <w:rPr>
                <w:rFonts w:eastAsiaTheme="minorHAnsi" w:cs="Arial"/>
                <w:sz w:val="16"/>
                <w:szCs w:val="16"/>
              </w:rPr>
            </w:pPr>
            <w:r w:rsidRPr="00825374">
              <w:rPr>
                <w:rFonts w:eastAsiaTheme="minorHAnsi" w:cs="Arial"/>
                <w:sz w:val="16"/>
                <w:szCs w:val="16"/>
              </w:rPr>
              <w:t>5(i)</w:t>
            </w:r>
          </w:p>
        </w:tc>
        <w:tc>
          <w:tcPr>
            <w:tcW w:w="323" w:type="pct"/>
          </w:tcPr>
          <w:p w14:paraId="352D8142" w14:textId="77777777" w:rsidR="00F50B9C" w:rsidRPr="00825374" w:rsidRDefault="00F50B9C" w:rsidP="002320F9">
            <w:pPr>
              <w:rPr>
                <w:rFonts w:eastAsiaTheme="minorHAnsi" w:cs="Arial"/>
                <w:sz w:val="16"/>
                <w:szCs w:val="16"/>
              </w:rPr>
            </w:pPr>
            <w:r w:rsidRPr="00825374">
              <w:rPr>
                <w:rFonts w:eastAsiaTheme="minorHAnsi" w:cs="Arial"/>
                <w:sz w:val="16"/>
                <w:szCs w:val="16"/>
              </w:rPr>
              <w:t>EFRR</w:t>
            </w:r>
          </w:p>
        </w:tc>
        <w:tc>
          <w:tcPr>
            <w:tcW w:w="372" w:type="pct"/>
          </w:tcPr>
          <w:p w14:paraId="2DC49054" w14:textId="77777777" w:rsidR="00F50B9C" w:rsidRPr="00825374" w:rsidRDefault="00F50B9C" w:rsidP="002320F9">
            <w:pPr>
              <w:rPr>
                <w:rFonts w:eastAsiaTheme="minorHAnsi" w:cs="Arial"/>
                <w:sz w:val="16"/>
                <w:szCs w:val="16"/>
              </w:rPr>
            </w:pPr>
            <w:r w:rsidRPr="00825374">
              <w:rPr>
                <w:rFonts w:eastAsiaTheme="minorHAnsi" w:cs="Arial"/>
                <w:bCs/>
                <w:sz w:val="16"/>
                <w:szCs w:val="16"/>
              </w:rPr>
              <w:t>Słabiej rozwinięte</w:t>
            </w:r>
          </w:p>
        </w:tc>
        <w:tc>
          <w:tcPr>
            <w:tcW w:w="484" w:type="pct"/>
          </w:tcPr>
          <w:p w14:paraId="68E1A7B3" w14:textId="7B6EFC7F" w:rsidR="00F50B9C" w:rsidRPr="00825374" w:rsidRDefault="58689563" w:rsidP="002320F9">
            <w:pPr>
              <w:rPr>
                <w:rFonts w:cs="Arial"/>
                <w:sz w:val="16"/>
                <w:szCs w:val="16"/>
              </w:rPr>
            </w:pPr>
            <w:r w:rsidRPr="00825374">
              <w:rPr>
                <w:rFonts w:cs="Arial"/>
                <w:sz w:val="16"/>
                <w:szCs w:val="16"/>
              </w:rPr>
              <w:t>RCR</w:t>
            </w:r>
            <w:r w:rsidR="51136560" w:rsidRPr="00825374">
              <w:rPr>
                <w:rFonts w:cs="Arial"/>
                <w:sz w:val="16"/>
                <w:szCs w:val="16"/>
              </w:rPr>
              <w:t>0</w:t>
            </w:r>
            <w:r w:rsidRPr="00825374">
              <w:rPr>
                <w:rFonts w:cs="Arial"/>
                <w:sz w:val="16"/>
                <w:szCs w:val="16"/>
              </w:rPr>
              <w:t>77</w:t>
            </w:r>
          </w:p>
        </w:tc>
        <w:tc>
          <w:tcPr>
            <w:tcW w:w="520" w:type="pct"/>
          </w:tcPr>
          <w:p w14:paraId="33EB7F48" w14:textId="0F14F7D4" w:rsidR="00F50B9C" w:rsidRPr="00825374" w:rsidRDefault="00F50B9C" w:rsidP="002320F9">
            <w:pPr>
              <w:rPr>
                <w:rFonts w:eastAsiaTheme="minorHAnsi" w:cs="Arial"/>
                <w:sz w:val="16"/>
                <w:szCs w:val="16"/>
              </w:rPr>
            </w:pPr>
            <w:r w:rsidRPr="00825374">
              <w:rPr>
                <w:rFonts w:eastAsiaTheme="minorHAnsi" w:cs="Arial"/>
                <w:sz w:val="16"/>
                <w:szCs w:val="16"/>
              </w:rPr>
              <w:t>Liczba osób odwiedzających obiekty kulturalne i turystyczne objęte wsparciem</w:t>
            </w:r>
          </w:p>
        </w:tc>
        <w:tc>
          <w:tcPr>
            <w:tcW w:w="459" w:type="pct"/>
          </w:tcPr>
          <w:p w14:paraId="6C7EAD4B" w14:textId="1EA8F1D9" w:rsidR="00F50B9C" w:rsidRPr="00825374" w:rsidRDefault="00F17903" w:rsidP="002320F9">
            <w:pPr>
              <w:rPr>
                <w:rFonts w:eastAsiaTheme="minorHAnsi" w:cs="Arial"/>
                <w:sz w:val="16"/>
                <w:szCs w:val="16"/>
              </w:rPr>
            </w:pPr>
            <w:r w:rsidRPr="00825374">
              <w:rPr>
                <w:rFonts w:eastAsiaTheme="minorHAnsi" w:cs="Arial"/>
                <w:sz w:val="16"/>
                <w:szCs w:val="16"/>
              </w:rPr>
              <w:t xml:space="preserve">Odwiedzający </w:t>
            </w:r>
            <w:r w:rsidR="00D330D0" w:rsidRPr="00825374">
              <w:rPr>
                <w:rFonts w:eastAsiaTheme="minorHAnsi" w:cs="Arial"/>
                <w:sz w:val="16"/>
                <w:szCs w:val="16"/>
              </w:rPr>
              <w:t>/rok</w:t>
            </w:r>
          </w:p>
        </w:tc>
        <w:tc>
          <w:tcPr>
            <w:tcW w:w="500" w:type="pct"/>
          </w:tcPr>
          <w:p w14:paraId="52CB02AB" w14:textId="5135056F" w:rsidR="00F50B9C" w:rsidRPr="00825374" w:rsidRDefault="00064216" w:rsidP="002320F9">
            <w:pPr>
              <w:rPr>
                <w:rFonts w:eastAsiaTheme="minorHAnsi" w:cs="Arial"/>
                <w:sz w:val="16"/>
                <w:szCs w:val="16"/>
              </w:rPr>
            </w:pPr>
            <w:r w:rsidRPr="00825374">
              <w:rPr>
                <w:rFonts w:eastAsiaTheme="minorHAnsi" w:cs="Arial"/>
                <w:sz w:val="16"/>
                <w:szCs w:val="16"/>
              </w:rPr>
              <w:t>422 814</w:t>
            </w:r>
          </w:p>
        </w:tc>
        <w:tc>
          <w:tcPr>
            <w:tcW w:w="291" w:type="pct"/>
          </w:tcPr>
          <w:p w14:paraId="51322DAA" w14:textId="47871502" w:rsidR="00F50B9C" w:rsidRPr="00825374" w:rsidRDefault="00CA1C8A" w:rsidP="002320F9">
            <w:pPr>
              <w:rPr>
                <w:rFonts w:eastAsiaTheme="minorHAnsi" w:cs="Arial"/>
                <w:sz w:val="16"/>
                <w:szCs w:val="16"/>
              </w:rPr>
            </w:pPr>
            <w:r w:rsidRPr="00825374">
              <w:rPr>
                <w:rFonts w:eastAsiaTheme="minorHAnsi" w:cs="Arial"/>
                <w:sz w:val="16"/>
                <w:szCs w:val="16"/>
              </w:rPr>
              <w:t>2020</w:t>
            </w:r>
          </w:p>
        </w:tc>
        <w:tc>
          <w:tcPr>
            <w:tcW w:w="434" w:type="pct"/>
          </w:tcPr>
          <w:p w14:paraId="0D0EC0E8" w14:textId="7A1E4E95" w:rsidR="00F50B9C" w:rsidRPr="00825374" w:rsidRDefault="00064216" w:rsidP="002320F9">
            <w:pPr>
              <w:rPr>
                <w:rFonts w:cs="Arial"/>
                <w:bCs/>
                <w:sz w:val="16"/>
                <w:szCs w:val="16"/>
              </w:rPr>
            </w:pPr>
            <w:r w:rsidRPr="00825374">
              <w:rPr>
                <w:rFonts w:cs="Arial"/>
                <w:sz w:val="16"/>
                <w:szCs w:val="16"/>
              </w:rPr>
              <w:t>456 639</w:t>
            </w:r>
          </w:p>
        </w:tc>
        <w:tc>
          <w:tcPr>
            <w:tcW w:w="460" w:type="pct"/>
          </w:tcPr>
          <w:p w14:paraId="0A0B3836" w14:textId="4D70AD79" w:rsidR="00F50B9C" w:rsidRPr="00825374" w:rsidRDefault="00F17903" w:rsidP="002320F9">
            <w:pPr>
              <w:rPr>
                <w:rFonts w:eastAsiaTheme="minorHAnsi" w:cs="Arial"/>
                <w:sz w:val="16"/>
                <w:szCs w:val="16"/>
              </w:rPr>
            </w:pPr>
            <w:r w:rsidRPr="00825374">
              <w:rPr>
                <w:rFonts w:cs="Arial"/>
                <w:sz w:val="16"/>
                <w:szCs w:val="16"/>
              </w:rPr>
              <w:t xml:space="preserve">System </w:t>
            </w:r>
            <w:r w:rsidR="00F50B9C" w:rsidRPr="00825374">
              <w:rPr>
                <w:rFonts w:cs="Arial"/>
                <w:sz w:val="16"/>
                <w:szCs w:val="16"/>
              </w:rPr>
              <w:t>teleinformatyczny</w:t>
            </w:r>
          </w:p>
        </w:tc>
        <w:tc>
          <w:tcPr>
            <w:tcW w:w="410" w:type="pct"/>
          </w:tcPr>
          <w:p w14:paraId="6B781E5F" w14:textId="77777777" w:rsidR="00F50B9C" w:rsidRPr="00825374" w:rsidRDefault="00F50B9C" w:rsidP="002320F9">
            <w:pPr>
              <w:rPr>
                <w:rFonts w:eastAsiaTheme="minorHAnsi" w:cs="Arial"/>
                <w:sz w:val="16"/>
                <w:szCs w:val="16"/>
              </w:rPr>
            </w:pPr>
          </w:p>
        </w:tc>
      </w:tr>
      <w:tr w:rsidR="00AD1430" w:rsidRPr="00825374" w14:paraId="455B364B" w14:textId="77777777" w:rsidTr="00825374">
        <w:trPr>
          <w:trHeight w:val="146"/>
        </w:trPr>
        <w:tc>
          <w:tcPr>
            <w:tcW w:w="322" w:type="pct"/>
          </w:tcPr>
          <w:p w14:paraId="6CA4C3AE" w14:textId="60CA0088" w:rsidR="00F50B9C" w:rsidRPr="00825374" w:rsidRDefault="07F02BDA" w:rsidP="002320F9">
            <w:pPr>
              <w:rPr>
                <w:rFonts w:cs="Arial"/>
                <w:sz w:val="16"/>
                <w:szCs w:val="16"/>
              </w:rPr>
            </w:pPr>
            <w:r w:rsidRPr="00825374">
              <w:rPr>
                <w:rFonts w:cs="Arial"/>
                <w:sz w:val="16"/>
                <w:szCs w:val="16"/>
              </w:rPr>
              <w:t>X</w:t>
            </w:r>
            <w:r w:rsidR="27E9C5C9" w:rsidRPr="00825374">
              <w:rPr>
                <w:rFonts w:cs="Arial"/>
                <w:sz w:val="16"/>
                <w:szCs w:val="16"/>
              </w:rPr>
              <w:t>I</w:t>
            </w:r>
          </w:p>
        </w:tc>
        <w:tc>
          <w:tcPr>
            <w:tcW w:w="426" w:type="pct"/>
          </w:tcPr>
          <w:p w14:paraId="07F3CE3E" w14:textId="77B9B378" w:rsidR="00F50B9C" w:rsidRPr="00825374" w:rsidRDefault="00F50B9C" w:rsidP="002320F9">
            <w:pPr>
              <w:rPr>
                <w:rFonts w:eastAsiaTheme="minorHAnsi" w:cs="Arial"/>
                <w:sz w:val="16"/>
                <w:szCs w:val="16"/>
              </w:rPr>
            </w:pPr>
            <w:r w:rsidRPr="00825374">
              <w:rPr>
                <w:rFonts w:eastAsiaTheme="minorHAnsi" w:cs="Arial"/>
                <w:sz w:val="16"/>
                <w:szCs w:val="16"/>
              </w:rPr>
              <w:t>5(i)</w:t>
            </w:r>
          </w:p>
        </w:tc>
        <w:tc>
          <w:tcPr>
            <w:tcW w:w="323" w:type="pct"/>
          </w:tcPr>
          <w:p w14:paraId="2F3BE6E2" w14:textId="77777777" w:rsidR="00F50B9C" w:rsidRPr="00825374" w:rsidRDefault="00F50B9C" w:rsidP="002320F9">
            <w:pPr>
              <w:rPr>
                <w:rFonts w:eastAsiaTheme="minorHAnsi" w:cs="Arial"/>
                <w:sz w:val="16"/>
                <w:szCs w:val="16"/>
              </w:rPr>
            </w:pPr>
            <w:r w:rsidRPr="00825374">
              <w:rPr>
                <w:rFonts w:eastAsiaTheme="minorHAnsi" w:cs="Arial"/>
                <w:sz w:val="16"/>
                <w:szCs w:val="16"/>
              </w:rPr>
              <w:t>EFRR</w:t>
            </w:r>
          </w:p>
        </w:tc>
        <w:tc>
          <w:tcPr>
            <w:tcW w:w="372" w:type="pct"/>
          </w:tcPr>
          <w:p w14:paraId="28153515" w14:textId="77777777" w:rsidR="00F50B9C" w:rsidRPr="00825374" w:rsidRDefault="00F50B9C" w:rsidP="002320F9">
            <w:pPr>
              <w:rPr>
                <w:rFonts w:eastAsiaTheme="minorHAnsi" w:cs="Arial"/>
                <w:bCs/>
                <w:sz w:val="16"/>
                <w:szCs w:val="16"/>
              </w:rPr>
            </w:pPr>
            <w:r w:rsidRPr="00825374">
              <w:rPr>
                <w:rFonts w:eastAsiaTheme="minorHAnsi" w:cs="Arial"/>
                <w:bCs/>
                <w:sz w:val="16"/>
                <w:szCs w:val="16"/>
              </w:rPr>
              <w:t>Słabiej rozwinięte</w:t>
            </w:r>
          </w:p>
        </w:tc>
        <w:tc>
          <w:tcPr>
            <w:tcW w:w="484" w:type="pct"/>
          </w:tcPr>
          <w:p w14:paraId="50A23D52" w14:textId="0B76D96E" w:rsidR="00F50B9C" w:rsidRPr="00825374" w:rsidRDefault="7A8D1453" w:rsidP="002320F9">
            <w:pPr>
              <w:rPr>
                <w:rFonts w:eastAsiaTheme="minorHAnsi" w:cs="Arial"/>
                <w:sz w:val="16"/>
                <w:szCs w:val="16"/>
              </w:rPr>
            </w:pPr>
            <w:r w:rsidRPr="00825374">
              <w:rPr>
                <w:rFonts w:cs="Arial"/>
                <w:sz w:val="16"/>
                <w:szCs w:val="16"/>
              </w:rPr>
              <w:t>PLRR048</w:t>
            </w:r>
          </w:p>
        </w:tc>
        <w:tc>
          <w:tcPr>
            <w:tcW w:w="520" w:type="pct"/>
          </w:tcPr>
          <w:p w14:paraId="7B1752B2" w14:textId="00454F6C" w:rsidR="00F50B9C" w:rsidRPr="00825374" w:rsidRDefault="138F0E02" w:rsidP="002320F9">
            <w:pPr>
              <w:spacing w:line="257" w:lineRule="auto"/>
              <w:rPr>
                <w:rFonts w:eastAsiaTheme="minorHAnsi" w:cs="Arial"/>
                <w:sz w:val="16"/>
                <w:szCs w:val="16"/>
              </w:rPr>
            </w:pPr>
            <w:r w:rsidRPr="00825374">
              <w:rPr>
                <w:rFonts w:cs="Arial"/>
                <w:sz w:val="16"/>
                <w:szCs w:val="16"/>
              </w:rPr>
              <w:t xml:space="preserve"> Liczba ludności zamieszkującej </w:t>
            </w:r>
            <w:r w:rsidRPr="00825374">
              <w:rPr>
                <w:rFonts w:cs="Arial"/>
                <w:sz w:val="16"/>
                <w:szCs w:val="16"/>
              </w:rPr>
              <w:lastRenderedPageBreak/>
              <w:t>obszar rewitalizacji</w:t>
            </w:r>
          </w:p>
        </w:tc>
        <w:tc>
          <w:tcPr>
            <w:tcW w:w="459" w:type="pct"/>
          </w:tcPr>
          <w:p w14:paraId="48CC63AF" w14:textId="1F7AA0CD" w:rsidR="00F50B9C" w:rsidRPr="00825374" w:rsidRDefault="00F17903" w:rsidP="002320F9">
            <w:pPr>
              <w:rPr>
                <w:rFonts w:eastAsiaTheme="minorHAnsi" w:cs="Arial"/>
                <w:sz w:val="16"/>
                <w:szCs w:val="16"/>
              </w:rPr>
            </w:pPr>
            <w:r w:rsidRPr="00825374">
              <w:rPr>
                <w:rFonts w:cs="Arial"/>
                <w:sz w:val="16"/>
                <w:szCs w:val="16"/>
              </w:rPr>
              <w:lastRenderedPageBreak/>
              <w:t>O</w:t>
            </w:r>
            <w:r w:rsidR="41F05446" w:rsidRPr="00825374">
              <w:rPr>
                <w:rFonts w:cs="Arial"/>
                <w:sz w:val="16"/>
                <w:szCs w:val="16"/>
              </w:rPr>
              <w:t>soby</w:t>
            </w:r>
          </w:p>
        </w:tc>
        <w:tc>
          <w:tcPr>
            <w:tcW w:w="500" w:type="pct"/>
          </w:tcPr>
          <w:p w14:paraId="64191580" w14:textId="7F85BCFC" w:rsidR="00F50B9C" w:rsidRPr="00825374" w:rsidRDefault="00F50B9C" w:rsidP="002320F9">
            <w:pPr>
              <w:rPr>
                <w:rFonts w:eastAsiaTheme="minorHAnsi" w:cs="Arial"/>
                <w:sz w:val="16"/>
                <w:szCs w:val="16"/>
              </w:rPr>
            </w:pPr>
            <w:r w:rsidRPr="00825374">
              <w:rPr>
                <w:rFonts w:eastAsiaTheme="minorHAnsi" w:cs="Arial"/>
                <w:sz w:val="16"/>
                <w:szCs w:val="16"/>
              </w:rPr>
              <w:t>0</w:t>
            </w:r>
          </w:p>
        </w:tc>
        <w:tc>
          <w:tcPr>
            <w:tcW w:w="291" w:type="pct"/>
          </w:tcPr>
          <w:p w14:paraId="315AC30A" w14:textId="0C54AE8A" w:rsidR="00F50B9C" w:rsidRPr="00825374" w:rsidRDefault="00F17903" w:rsidP="002320F9">
            <w:pPr>
              <w:rPr>
                <w:rFonts w:eastAsiaTheme="minorHAnsi" w:cs="Arial"/>
                <w:sz w:val="16"/>
                <w:szCs w:val="16"/>
              </w:rPr>
            </w:pPr>
            <w:r w:rsidRPr="00825374">
              <w:rPr>
                <w:rFonts w:eastAsiaTheme="minorHAnsi" w:cs="Arial"/>
                <w:sz w:val="16"/>
                <w:szCs w:val="16"/>
              </w:rPr>
              <w:t xml:space="preserve">Nie </w:t>
            </w:r>
            <w:r w:rsidR="00EF25F1" w:rsidRPr="00825374">
              <w:rPr>
                <w:rFonts w:eastAsiaTheme="minorHAnsi" w:cs="Arial"/>
                <w:sz w:val="16"/>
                <w:szCs w:val="16"/>
              </w:rPr>
              <w:t>dotyczy</w:t>
            </w:r>
          </w:p>
        </w:tc>
        <w:tc>
          <w:tcPr>
            <w:tcW w:w="434" w:type="pct"/>
          </w:tcPr>
          <w:p w14:paraId="01F933EC" w14:textId="2A2700D9" w:rsidR="00F50B9C" w:rsidRPr="00825374" w:rsidRDefault="008D3B7E" w:rsidP="002320F9">
            <w:pPr>
              <w:rPr>
                <w:rFonts w:cs="Arial"/>
                <w:sz w:val="16"/>
                <w:szCs w:val="16"/>
              </w:rPr>
            </w:pPr>
            <w:r w:rsidRPr="00825374">
              <w:rPr>
                <w:rFonts w:cs="Arial"/>
                <w:sz w:val="16"/>
                <w:szCs w:val="16"/>
              </w:rPr>
              <w:t>137 937</w:t>
            </w:r>
          </w:p>
        </w:tc>
        <w:tc>
          <w:tcPr>
            <w:tcW w:w="460" w:type="pct"/>
          </w:tcPr>
          <w:p w14:paraId="50499DAE" w14:textId="6DBFE2CF" w:rsidR="00F50B9C" w:rsidRPr="00825374" w:rsidRDefault="00F17903" w:rsidP="002320F9">
            <w:pPr>
              <w:rPr>
                <w:rFonts w:eastAsiaTheme="minorHAnsi" w:cs="Arial"/>
                <w:sz w:val="16"/>
                <w:szCs w:val="16"/>
              </w:rPr>
            </w:pPr>
            <w:r w:rsidRPr="00825374">
              <w:rPr>
                <w:rFonts w:cs="Arial"/>
                <w:sz w:val="16"/>
                <w:szCs w:val="16"/>
              </w:rPr>
              <w:t xml:space="preserve">System </w:t>
            </w:r>
            <w:r w:rsidR="00F50B9C" w:rsidRPr="00825374">
              <w:rPr>
                <w:rFonts w:cs="Arial"/>
                <w:sz w:val="16"/>
                <w:szCs w:val="16"/>
              </w:rPr>
              <w:t>teleinformatyczny</w:t>
            </w:r>
          </w:p>
        </w:tc>
        <w:tc>
          <w:tcPr>
            <w:tcW w:w="410" w:type="pct"/>
          </w:tcPr>
          <w:p w14:paraId="3332F7DA" w14:textId="77777777" w:rsidR="00F50B9C" w:rsidRPr="00825374" w:rsidRDefault="00F50B9C" w:rsidP="002320F9">
            <w:pPr>
              <w:rPr>
                <w:rFonts w:eastAsiaTheme="minorHAnsi" w:cs="Arial"/>
                <w:sz w:val="16"/>
                <w:szCs w:val="16"/>
              </w:rPr>
            </w:pPr>
          </w:p>
        </w:tc>
      </w:tr>
    </w:tbl>
    <w:p w14:paraId="573EBBC1" w14:textId="5F014977" w:rsidR="009C6D02" w:rsidRPr="00A4793D" w:rsidRDefault="6FC1F8F1" w:rsidP="00BA7E3D">
      <w:pPr>
        <w:pStyle w:val="Nagwek6"/>
        <w:rPr>
          <w:rFonts w:cs="Arial"/>
        </w:rPr>
      </w:pPr>
      <w:bookmarkStart w:id="393" w:name="_Toc76035981"/>
      <w:bookmarkStart w:id="394" w:name="_Toc90639057"/>
      <w:r w:rsidRPr="00A4793D">
        <w:rPr>
          <w:rFonts w:cs="Arial"/>
        </w:rPr>
        <w:t>2.</w:t>
      </w:r>
      <w:r w:rsidR="246A96EA" w:rsidRPr="00A4793D">
        <w:rPr>
          <w:rFonts w:cs="Arial"/>
        </w:rPr>
        <w:t>1</w:t>
      </w:r>
      <w:r w:rsidR="36000D62" w:rsidRPr="00A4793D">
        <w:rPr>
          <w:rFonts w:cs="Arial"/>
        </w:rPr>
        <w:t>.</w:t>
      </w:r>
      <w:r w:rsidR="26A7B702" w:rsidRPr="00A4793D">
        <w:rPr>
          <w:rFonts w:cs="Arial"/>
        </w:rPr>
        <w:t>1</w:t>
      </w:r>
      <w:r w:rsidR="6966A3AA" w:rsidRPr="00A4793D">
        <w:rPr>
          <w:rFonts w:cs="Arial"/>
        </w:rPr>
        <w:t>1</w:t>
      </w:r>
      <w:r w:rsidR="26A7B702" w:rsidRPr="00A4793D">
        <w:rPr>
          <w:rFonts w:cs="Arial"/>
        </w:rPr>
        <w:t>.1</w:t>
      </w:r>
      <w:r w:rsidRPr="00A4793D">
        <w:rPr>
          <w:rFonts w:cs="Arial"/>
        </w:rPr>
        <w:t>.3</w:t>
      </w:r>
      <w:r w:rsidR="246A96EA" w:rsidRPr="00A4793D">
        <w:rPr>
          <w:rFonts w:cs="Arial"/>
        </w:rPr>
        <w:t>.</w:t>
      </w:r>
      <w:r w:rsidRPr="00A4793D">
        <w:rPr>
          <w:rFonts w:cs="Arial"/>
        </w:rPr>
        <w:t xml:space="preserve"> </w:t>
      </w:r>
      <w:r w:rsidR="246A96EA" w:rsidRPr="00A4793D">
        <w:rPr>
          <w:rFonts w:cs="Arial"/>
        </w:rPr>
        <w:t xml:space="preserve">Indykatywny </w:t>
      </w:r>
      <w:r w:rsidRPr="00A4793D">
        <w:rPr>
          <w:rFonts w:cs="Arial"/>
        </w:rPr>
        <w:t xml:space="preserve">podział </w:t>
      </w:r>
      <w:r w:rsidR="246A96EA" w:rsidRPr="00A4793D">
        <w:rPr>
          <w:rFonts w:cs="Arial"/>
        </w:rPr>
        <w:t xml:space="preserve">zaprogramowanych </w:t>
      </w:r>
      <w:r w:rsidRPr="00A4793D">
        <w:rPr>
          <w:rFonts w:cs="Arial"/>
        </w:rPr>
        <w:t>zasobów (UE) według rodzaju interwencji</w:t>
      </w:r>
      <w:bookmarkEnd w:id="393"/>
      <w:bookmarkEnd w:id="394"/>
      <w:r w:rsidRPr="00A4793D">
        <w:rPr>
          <w:rFonts w:cs="Arial"/>
        </w:rPr>
        <w:t xml:space="preserve"> </w:t>
      </w:r>
    </w:p>
    <w:p w14:paraId="48A204DA" w14:textId="77777777" w:rsidR="00E91F1A" w:rsidRPr="00A4793D" w:rsidRDefault="00E91F1A" w:rsidP="002320F9">
      <w:pPr>
        <w:ind w:left="113"/>
        <w:jc w:val="left"/>
        <w:rPr>
          <w:rFonts w:cs="Arial"/>
          <w:b/>
        </w:rPr>
      </w:pPr>
      <w:r w:rsidRPr="00A4793D">
        <w:rPr>
          <w:rFonts w:cs="Arial"/>
          <w:b/>
        </w:rPr>
        <w:t>Wymiar 1 – zakres interwencji</w:t>
      </w:r>
    </w:p>
    <w:tbl>
      <w:tblPr>
        <w:tblStyle w:val="Tabela-Siatka"/>
        <w:tblW w:w="0" w:type="auto"/>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415"/>
        <w:gridCol w:w="1695"/>
      </w:tblGrid>
      <w:tr w:rsidR="00AD1430" w:rsidRPr="00825374" w14:paraId="18ADA400" w14:textId="77777777" w:rsidTr="00724313">
        <w:tc>
          <w:tcPr>
            <w:tcW w:w="1057" w:type="dxa"/>
          </w:tcPr>
          <w:p w14:paraId="210CDF81" w14:textId="77777777" w:rsidR="009C6D02" w:rsidRPr="00825374" w:rsidRDefault="009C6D02" w:rsidP="002320F9">
            <w:pPr>
              <w:rPr>
                <w:rFonts w:cs="Arial"/>
                <w:b/>
                <w:sz w:val="16"/>
                <w:szCs w:val="16"/>
              </w:rPr>
            </w:pPr>
            <w:r w:rsidRPr="00825374">
              <w:rPr>
                <w:rFonts w:cs="Arial"/>
                <w:b/>
                <w:sz w:val="16"/>
                <w:szCs w:val="16"/>
              </w:rPr>
              <w:t>Nr priorytetu</w:t>
            </w:r>
          </w:p>
        </w:tc>
        <w:tc>
          <w:tcPr>
            <w:tcW w:w="956" w:type="dxa"/>
          </w:tcPr>
          <w:p w14:paraId="05E71096" w14:textId="77777777" w:rsidR="009C6D02" w:rsidRPr="00825374" w:rsidRDefault="009C6D02" w:rsidP="002320F9">
            <w:pPr>
              <w:rPr>
                <w:rFonts w:cs="Arial"/>
                <w:b/>
                <w:sz w:val="16"/>
                <w:szCs w:val="16"/>
              </w:rPr>
            </w:pPr>
            <w:r w:rsidRPr="00825374">
              <w:rPr>
                <w:rFonts w:cs="Arial"/>
                <w:b/>
                <w:sz w:val="16"/>
                <w:szCs w:val="16"/>
              </w:rPr>
              <w:t>Fundusz</w:t>
            </w:r>
          </w:p>
        </w:tc>
        <w:tc>
          <w:tcPr>
            <w:tcW w:w="1047" w:type="dxa"/>
          </w:tcPr>
          <w:p w14:paraId="0C74113A" w14:textId="77777777" w:rsidR="009C6D02" w:rsidRPr="00825374" w:rsidRDefault="009C6D02" w:rsidP="002320F9">
            <w:pPr>
              <w:rPr>
                <w:rFonts w:cs="Arial"/>
                <w:b/>
                <w:sz w:val="16"/>
                <w:szCs w:val="16"/>
              </w:rPr>
            </w:pPr>
            <w:r w:rsidRPr="00825374">
              <w:rPr>
                <w:rFonts w:cs="Arial"/>
                <w:b/>
                <w:sz w:val="16"/>
                <w:szCs w:val="16"/>
              </w:rPr>
              <w:t>Kategoria regionu</w:t>
            </w:r>
          </w:p>
        </w:tc>
        <w:tc>
          <w:tcPr>
            <w:tcW w:w="1317" w:type="dxa"/>
          </w:tcPr>
          <w:p w14:paraId="5BC5A387" w14:textId="77777777" w:rsidR="009C6D02" w:rsidRPr="00825374" w:rsidRDefault="009C6D02" w:rsidP="002320F9">
            <w:pPr>
              <w:rPr>
                <w:rFonts w:cs="Arial"/>
                <w:b/>
                <w:sz w:val="16"/>
                <w:szCs w:val="16"/>
              </w:rPr>
            </w:pPr>
            <w:r w:rsidRPr="00825374">
              <w:rPr>
                <w:rFonts w:cs="Arial"/>
                <w:b/>
                <w:sz w:val="16"/>
                <w:szCs w:val="16"/>
              </w:rPr>
              <w:t>Cel szczegółowy</w:t>
            </w:r>
          </w:p>
        </w:tc>
        <w:tc>
          <w:tcPr>
            <w:tcW w:w="3415" w:type="dxa"/>
          </w:tcPr>
          <w:p w14:paraId="481F5A7E" w14:textId="77777777" w:rsidR="009C6D02" w:rsidRPr="00825374" w:rsidRDefault="009C6D02" w:rsidP="002320F9">
            <w:pPr>
              <w:rPr>
                <w:rFonts w:cs="Arial"/>
                <w:b/>
                <w:sz w:val="16"/>
                <w:szCs w:val="16"/>
              </w:rPr>
            </w:pPr>
            <w:r w:rsidRPr="00825374">
              <w:rPr>
                <w:rFonts w:cs="Arial"/>
                <w:b/>
                <w:sz w:val="16"/>
                <w:szCs w:val="16"/>
              </w:rPr>
              <w:t xml:space="preserve">Kod </w:t>
            </w:r>
          </w:p>
        </w:tc>
        <w:tc>
          <w:tcPr>
            <w:tcW w:w="1695" w:type="dxa"/>
          </w:tcPr>
          <w:p w14:paraId="75DF758D"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3B449BD7" w14:textId="77777777" w:rsidTr="00724313">
        <w:trPr>
          <w:trHeight w:val="587"/>
        </w:trPr>
        <w:tc>
          <w:tcPr>
            <w:tcW w:w="1057" w:type="dxa"/>
          </w:tcPr>
          <w:p w14:paraId="75EFB8EB" w14:textId="77777777" w:rsidR="00156B9C" w:rsidRPr="00825374" w:rsidRDefault="00156B9C" w:rsidP="002320F9">
            <w:pPr>
              <w:rPr>
                <w:rFonts w:cs="Arial"/>
                <w:sz w:val="16"/>
                <w:szCs w:val="16"/>
              </w:rPr>
            </w:pPr>
            <w:r w:rsidRPr="00825374">
              <w:rPr>
                <w:rFonts w:cs="Arial"/>
                <w:sz w:val="16"/>
                <w:szCs w:val="16"/>
              </w:rPr>
              <w:t>XI</w:t>
            </w:r>
          </w:p>
        </w:tc>
        <w:tc>
          <w:tcPr>
            <w:tcW w:w="956" w:type="dxa"/>
          </w:tcPr>
          <w:p w14:paraId="0895FF78" w14:textId="77777777" w:rsidR="00156B9C" w:rsidRPr="00825374" w:rsidRDefault="00156B9C" w:rsidP="002320F9">
            <w:pPr>
              <w:rPr>
                <w:rFonts w:cs="Arial"/>
                <w:sz w:val="16"/>
                <w:szCs w:val="16"/>
              </w:rPr>
            </w:pPr>
            <w:r w:rsidRPr="00825374">
              <w:rPr>
                <w:rFonts w:cs="Arial"/>
                <w:sz w:val="16"/>
                <w:szCs w:val="16"/>
              </w:rPr>
              <w:t>EFRR</w:t>
            </w:r>
          </w:p>
        </w:tc>
        <w:tc>
          <w:tcPr>
            <w:tcW w:w="1047" w:type="dxa"/>
          </w:tcPr>
          <w:p w14:paraId="7D7647E0" w14:textId="77777777" w:rsidR="00156B9C" w:rsidRPr="00825374" w:rsidRDefault="00156B9C" w:rsidP="002320F9">
            <w:pPr>
              <w:rPr>
                <w:rFonts w:cs="Arial"/>
                <w:sz w:val="16"/>
                <w:szCs w:val="16"/>
              </w:rPr>
            </w:pPr>
            <w:r w:rsidRPr="00825374">
              <w:rPr>
                <w:rFonts w:cs="Arial"/>
                <w:sz w:val="16"/>
                <w:szCs w:val="16"/>
              </w:rPr>
              <w:t>Słabiej rozwinięte</w:t>
            </w:r>
          </w:p>
        </w:tc>
        <w:tc>
          <w:tcPr>
            <w:tcW w:w="1317" w:type="dxa"/>
          </w:tcPr>
          <w:p w14:paraId="3DB05FCD" w14:textId="6DC1BB47" w:rsidR="00156B9C" w:rsidRPr="00825374" w:rsidRDefault="00156B9C" w:rsidP="002320F9">
            <w:pPr>
              <w:rPr>
                <w:rFonts w:cs="Arial"/>
                <w:sz w:val="16"/>
                <w:szCs w:val="16"/>
              </w:rPr>
            </w:pPr>
            <w:r w:rsidRPr="00825374">
              <w:rPr>
                <w:rFonts w:cs="Arial"/>
                <w:sz w:val="16"/>
                <w:szCs w:val="16"/>
              </w:rPr>
              <w:t>5(i)</w:t>
            </w:r>
          </w:p>
        </w:tc>
        <w:tc>
          <w:tcPr>
            <w:tcW w:w="3415" w:type="dxa"/>
          </w:tcPr>
          <w:p w14:paraId="32580607" w14:textId="77777777" w:rsidR="00156B9C" w:rsidRPr="00825374" w:rsidRDefault="00156B9C" w:rsidP="002320F9">
            <w:pPr>
              <w:rPr>
                <w:rFonts w:cs="Arial"/>
                <w:sz w:val="16"/>
                <w:szCs w:val="16"/>
              </w:rPr>
            </w:pPr>
            <w:r w:rsidRPr="00825374">
              <w:rPr>
                <w:rFonts w:cs="Arial"/>
                <w:sz w:val="16"/>
                <w:szCs w:val="16"/>
              </w:rPr>
              <w:t>020 Infrastruktura biznesowa dla MŚP (w tym parki i obiekty przemysłowe)</w:t>
            </w:r>
          </w:p>
        </w:tc>
        <w:tc>
          <w:tcPr>
            <w:tcW w:w="1695" w:type="dxa"/>
          </w:tcPr>
          <w:p w14:paraId="75EC0A1D" w14:textId="3AE70DC5" w:rsidR="00156B9C" w:rsidRPr="00825374" w:rsidRDefault="0043383A" w:rsidP="002320F9">
            <w:pPr>
              <w:rPr>
                <w:rFonts w:cs="Arial"/>
                <w:sz w:val="16"/>
                <w:szCs w:val="16"/>
              </w:rPr>
            </w:pPr>
            <w:r w:rsidRPr="00825374">
              <w:rPr>
                <w:rFonts w:cs="Arial"/>
                <w:sz w:val="16"/>
                <w:szCs w:val="16"/>
              </w:rPr>
              <w:t>1 462 500</w:t>
            </w:r>
          </w:p>
        </w:tc>
      </w:tr>
      <w:tr w:rsidR="00AD1430" w:rsidRPr="00825374" w14:paraId="0D817937" w14:textId="77777777" w:rsidTr="00724313">
        <w:trPr>
          <w:trHeight w:val="587"/>
        </w:trPr>
        <w:tc>
          <w:tcPr>
            <w:tcW w:w="1057" w:type="dxa"/>
          </w:tcPr>
          <w:p w14:paraId="6D68DBF2" w14:textId="77777777" w:rsidR="00ED2375" w:rsidRPr="00825374" w:rsidRDefault="00ED2375" w:rsidP="002320F9">
            <w:pPr>
              <w:rPr>
                <w:rFonts w:cs="Arial"/>
                <w:sz w:val="16"/>
                <w:szCs w:val="16"/>
              </w:rPr>
            </w:pPr>
            <w:r w:rsidRPr="00825374">
              <w:rPr>
                <w:rFonts w:cs="Arial"/>
                <w:sz w:val="16"/>
                <w:szCs w:val="16"/>
              </w:rPr>
              <w:t>XI</w:t>
            </w:r>
          </w:p>
        </w:tc>
        <w:tc>
          <w:tcPr>
            <w:tcW w:w="956" w:type="dxa"/>
          </w:tcPr>
          <w:p w14:paraId="6ACABA03" w14:textId="77777777" w:rsidR="00ED2375" w:rsidRPr="00825374" w:rsidRDefault="00ED2375" w:rsidP="002320F9">
            <w:pPr>
              <w:rPr>
                <w:rFonts w:cs="Arial"/>
                <w:sz w:val="16"/>
                <w:szCs w:val="16"/>
              </w:rPr>
            </w:pPr>
            <w:r w:rsidRPr="00825374">
              <w:rPr>
                <w:rFonts w:cs="Arial"/>
                <w:sz w:val="16"/>
                <w:szCs w:val="16"/>
              </w:rPr>
              <w:t>EFRR</w:t>
            </w:r>
          </w:p>
        </w:tc>
        <w:tc>
          <w:tcPr>
            <w:tcW w:w="1047" w:type="dxa"/>
          </w:tcPr>
          <w:p w14:paraId="7E4F02E4" w14:textId="77777777" w:rsidR="00ED2375" w:rsidRPr="00825374" w:rsidRDefault="00ED2375" w:rsidP="002320F9">
            <w:pPr>
              <w:rPr>
                <w:rFonts w:cs="Arial"/>
                <w:sz w:val="16"/>
                <w:szCs w:val="16"/>
              </w:rPr>
            </w:pPr>
            <w:r w:rsidRPr="00825374">
              <w:rPr>
                <w:rFonts w:cs="Arial"/>
                <w:sz w:val="16"/>
                <w:szCs w:val="16"/>
              </w:rPr>
              <w:t>Słabiej rozwinięte</w:t>
            </w:r>
          </w:p>
        </w:tc>
        <w:tc>
          <w:tcPr>
            <w:tcW w:w="1317" w:type="dxa"/>
          </w:tcPr>
          <w:p w14:paraId="382EE422" w14:textId="1543212A" w:rsidR="00ED2375" w:rsidRPr="00825374" w:rsidRDefault="00ED2375" w:rsidP="002320F9">
            <w:pPr>
              <w:rPr>
                <w:rFonts w:cs="Arial"/>
                <w:sz w:val="16"/>
                <w:szCs w:val="16"/>
              </w:rPr>
            </w:pPr>
            <w:r w:rsidRPr="00825374">
              <w:rPr>
                <w:rFonts w:cs="Arial"/>
                <w:sz w:val="16"/>
                <w:szCs w:val="16"/>
              </w:rPr>
              <w:t>5(i)</w:t>
            </w:r>
          </w:p>
        </w:tc>
        <w:tc>
          <w:tcPr>
            <w:tcW w:w="3415" w:type="dxa"/>
          </w:tcPr>
          <w:p w14:paraId="79F2B734" w14:textId="77777777" w:rsidR="00ED2375" w:rsidRPr="00825374" w:rsidRDefault="00ED2375" w:rsidP="002320F9">
            <w:pPr>
              <w:rPr>
                <w:rFonts w:cs="Arial"/>
                <w:sz w:val="16"/>
                <w:szCs w:val="16"/>
              </w:rPr>
            </w:pPr>
            <w:r w:rsidRPr="00825374">
              <w:rPr>
                <w:rFonts w:cs="Arial"/>
                <w:sz w:val="16"/>
                <w:szCs w:val="16"/>
              </w:rPr>
              <w:t>079 Ochrona przyrody i różnorodności biologicznej, dziedzictwo naturalne i zasoby naturalne, zielona i niebieska infrastruktura</w:t>
            </w:r>
          </w:p>
        </w:tc>
        <w:tc>
          <w:tcPr>
            <w:tcW w:w="1695" w:type="dxa"/>
          </w:tcPr>
          <w:p w14:paraId="6F6B3156" w14:textId="77777777" w:rsidR="00ED2375" w:rsidRPr="00825374" w:rsidRDefault="00ED2375" w:rsidP="002320F9">
            <w:pPr>
              <w:rPr>
                <w:rFonts w:cs="Arial"/>
                <w:sz w:val="16"/>
                <w:szCs w:val="16"/>
              </w:rPr>
            </w:pPr>
            <w:r w:rsidRPr="00825374">
              <w:rPr>
                <w:rFonts w:cs="Arial"/>
                <w:sz w:val="16"/>
                <w:szCs w:val="16"/>
              </w:rPr>
              <w:t>17 982 204</w:t>
            </w:r>
          </w:p>
        </w:tc>
      </w:tr>
      <w:tr w:rsidR="00AD1430" w:rsidRPr="00825374" w14:paraId="76934AC9" w14:textId="77777777" w:rsidTr="00724313">
        <w:trPr>
          <w:trHeight w:val="587"/>
        </w:trPr>
        <w:tc>
          <w:tcPr>
            <w:tcW w:w="1057" w:type="dxa"/>
          </w:tcPr>
          <w:p w14:paraId="758B79D1" w14:textId="77777777" w:rsidR="00ED2375" w:rsidRPr="00825374" w:rsidRDefault="00ED2375" w:rsidP="002320F9">
            <w:pPr>
              <w:rPr>
                <w:rFonts w:cs="Arial"/>
                <w:sz w:val="16"/>
                <w:szCs w:val="16"/>
              </w:rPr>
            </w:pPr>
            <w:r w:rsidRPr="00825374">
              <w:rPr>
                <w:rFonts w:cs="Arial"/>
                <w:sz w:val="16"/>
                <w:szCs w:val="16"/>
              </w:rPr>
              <w:t>XI</w:t>
            </w:r>
          </w:p>
        </w:tc>
        <w:tc>
          <w:tcPr>
            <w:tcW w:w="956" w:type="dxa"/>
          </w:tcPr>
          <w:p w14:paraId="02CD45A2" w14:textId="77777777" w:rsidR="00ED2375" w:rsidRPr="00825374" w:rsidRDefault="00ED2375" w:rsidP="002320F9">
            <w:pPr>
              <w:rPr>
                <w:rFonts w:cs="Arial"/>
                <w:sz w:val="16"/>
                <w:szCs w:val="16"/>
              </w:rPr>
            </w:pPr>
            <w:r w:rsidRPr="00825374">
              <w:rPr>
                <w:rFonts w:cs="Arial"/>
                <w:sz w:val="16"/>
                <w:szCs w:val="16"/>
              </w:rPr>
              <w:t>EFRR</w:t>
            </w:r>
          </w:p>
        </w:tc>
        <w:tc>
          <w:tcPr>
            <w:tcW w:w="1047" w:type="dxa"/>
          </w:tcPr>
          <w:p w14:paraId="17F51153" w14:textId="77777777" w:rsidR="00ED2375" w:rsidRPr="00825374" w:rsidRDefault="00ED2375" w:rsidP="002320F9">
            <w:pPr>
              <w:rPr>
                <w:rFonts w:cs="Arial"/>
                <w:sz w:val="16"/>
                <w:szCs w:val="16"/>
              </w:rPr>
            </w:pPr>
            <w:r w:rsidRPr="00825374">
              <w:rPr>
                <w:rFonts w:cs="Arial"/>
                <w:sz w:val="16"/>
                <w:szCs w:val="16"/>
              </w:rPr>
              <w:t>Słabiej rozwinięte</w:t>
            </w:r>
          </w:p>
        </w:tc>
        <w:tc>
          <w:tcPr>
            <w:tcW w:w="1317" w:type="dxa"/>
          </w:tcPr>
          <w:p w14:paraId="2FA65CD8" w14:textId="79152F60" w:rsidR="00ED2375" w:rsidRPr="00825374" w:rsidRDefault="00ED2375" w:rsidP="002320F9">
            <w:pPr>
              <w:rPr>
                <w:rFonts w:cs="Arial"/>
                <w:sz w:val="16"/>
                <w:szCs w:val="16"/>
              </w:rPr>
            </w:pPr>
            <w:r w:rsidRPr="00825374">
              <w:rPr>
                <w:rFonts w:cs="Arial"/>
                <w:sz w:val="16"/>
                <w:szCs w:val="16"/>
              </w:rPr>
              <w:t>5(i)</w:t>
            </w:r>
          </w:p>
        </w:tc>
        <w:tc>
          <w:tcPr>
            <w:tcW w:w="3415" w:type="dxa"/>
          </w:tcPr>
          <w:p w14:paraId="1C44A416" w14:textId="77777777" w:rsidR="00ED2375" w:rsidRPr="00825374" w:rsidRDefault="00ED2375" w:rsidP="002320F9">
            <w:pPr>
              <w:rPr>
                <w:rFonts w:cs="Arial"/>
                <w:sz w:val="16"/>
                <w:szCs w:val="16"/>
              </w:rPr>
            </w:pPr>
            <w:r w:rsidRPr="00825374">
              <w:rPr>
                <w:rFonts w:cs="Arial"/>
                <w:sz w:val="16"/>
                <w:szCs w:val="16"/>
              </w:rPr>
              <w:t>127 Pozostała infrastruktura społeczna przyczyniająca się do włączenia społecznego</w:t>
            </w:r>
          </w:p>
        </w:tc>
        <w:tc>
          <w:tcPr>
            <w:tcW w:w="1695" w:type="dxa"/>
          </w:tcPr>
          <w:p w14:paraId="10579CC3" w14:textId="77777777" w:rsidR="00ED2375" w:rsidRPr="00825374" w:rsidRDefault="00ED2375" w:rsidP="002320F9">
            <w:pPr>
              <w:rPr>
                <w:rFonts w:cs="Arial"/>
                <w:sz w:val="16"/>
                <w:szCs w:val="16"/>
              </w:rPr>
            </w:pPr>
            <w:r w:rsidRPr="00825374">
              <w:rPr>
                <w:rFonts w:cs="Arial"/>
                <w:sz w:val="16"/>
                <w:szCs w:val="16"/>
              </w:rPr>
              <w:t>17 982 204</w:t>
            </w:r>
          </w:p>
        </w:tc>
      </w:tr>
      <w:tr w:rsidR="00AD1430" w:rsidRPr="00825374" w14:paraId="334311D3" w14:textId="77777777" w:rsidTr="00183A80">
        <w:trPr>
          <w:trHeight w:val="445"/>
        </w:trPr>
        <w:tc>
          <w:tcPr>
            <w:tcW w:w="1057" w:type="dxa"/>
          </w:tcPr>
          <w:p w14:paraId="1B1A388A" w14:textId="77777777" w:rsidR="00ED2375" w:rsidRPr="00825374" w:rsidRDefault="00ED2375" w:rsidP="002320F9">
            <w:pPr>
              <w:rPr>
                <w:rFonts w:cs="Arial"/>
                <w:sz w:val="16"/>
                <w:szCs w:val="16"/>
              </w:rPr>
            </w:pPr>
            <w:r w:rsidRPr="00825374">
              <w:rPr>
                <w:rFonts w:cs="Arial"/>
                <w:sz w:val="16"/>
                <w:szCs w:val="16"/>
              </w:rPr>
              <w:t>XI</w:t>
            </w:r>
          </w:p>
        </w:tc>
        <w:tc>
          <w:tcPr>
            <w:tcW w:w="956" w:type="dxa"/>
          </w:tcPr>
          <w:p w14:paraId="57F7B616" w14:textId="77777777" w:rsidR="00ED2375" w:rsidRPr="00825374" w:rsidRDefault="00ED2375" w:rsidP="002320F9">
            <w:pPr>
              <w:rPr>
                <w:rFonts w:cs="Arial"/>
                <w:sz w:val="16"/>
                <w:szCs w:val="16"/>
              </w:rPr>
            </w:pPr>
            <w:r w:rsidRPr="00825374">
              <w:rPr>
                <w:rFonts w:cs="Arial"/>
                <w:sz w:val="16"/>
                <w:szCs w:val="16"/>
              </w:rPr>
              <w:t xml:space="preserve">EFRR </w:t>
            </w:r>
          </w:p>
        </w:tc>
        <w:tc>
          <w:tcPr>
            <w:tcW w:w="1047" w:type="dxa"/>
          </w:tcPr>
          <w:p w14:paraId="55114D6C" w14:textId="77777777" w:rsidR="00ED2375" w:rsidRPr="00825374" w:rsidRDefault="00ED2375" w:rsidP="002320F9">
            <w:pPr>
              <w:rPr>
                <w:rFonts w:cs="Arial"/>
                <w:sz w:val="16"/>
                <w:szCs w:val="16"/>
              </w:rPr>
            </w:pPr>
            <w:r w:rsidRPr="00825374">
              <w:rPr>
                <w:rFonts w:cs="Arial"/>
                <w:sz w:val="16"/>
                <w:szCs w:val="16"/>
              </w:rPr>
              <w:t>Słabiej rozwinięte</w:t>
            </w:r>
          </w:p>
        </w:tc>
        <w:tc>
          <w:tcPr>
            <w:tcW w:w="1317" w:type="dxa"/>
          </w:tcPr>
          <w:p w14:paraId="13D40380" w14:textId="79370A0F" w:rsidR="00ED2375" w:rsidRPr="00825374" w:rsidRDefault="00ED2375" w:rsidP="002320F9">
            <w:pPr>
              <w:rPr>
                <w:rFonts w:cs="Arial"/>
                <w:sz w:val="16"/>
                <w:szCs w:val="16"/>
              </w:rPr>
            </w:pPr>
            <w:r w:rsidRPr="00825374">
              <w:rPr>
                <w:rFonts w:cs="Arial"/>
                <w:sz w:val="16"/>
                <w:szCs w:val="16"/>
              </w:rPr>
              <w:t>5(i)</w:t>
            </w:r>
          </w:p>
        </w:tc>
        <w:tc>
          <w:tcPr>
            <w:tcW w:w="3415" w:type="dxa"/>
          </w:tcPr>
          <w:p w14:paraId="4797021E" w14:textId="77777777" w:rsidR="00ED2375" w:rsidRPr="00825374" w:rsidRDefault="00ED2375" w:rsidP="002320F9">
            <w:pPr>
              <w:rPr>
                <w:rFonts w:cs="Arial"/>
                <w:sz w:val="16"/>
                <w:szCs w:val="16"/>
              </w:rPr>
            </w:pPr>
            <w:r w:rsidRPr="00825374">
              <w:rPr>
                <w:rFonts w:cs="Arial"/>
                <w:sz w:val="16"/>
                <w:szCs w:val="16"/>
              </w:rPr>
              <w:t>128 Infrastruktura zdrowotna</w:t>
            </w:r>
          </w:p>
        </w:tc>
        <w:tc>
          <w:tcPr>
            <w:tcW w:w="1695" w:type="dxa"/>
          </w:tcPr>
          <w:p w14:paraId="073910B8" w14:textId="1F9FE5B3" w:rsidR="00ED2375" w:rsidRPr="00825374" w:rsidRDefault="008E4D2C" w:rsidP="002320F9">
            <w:pPr>
              <w:rPr>
                <w:rFonts w:cs="Arial"/>
                <w:sz w:val="16"/>
                <w:szCs w:val="16"/>
              </w:rPr>
            </w:pPr>
            <w:r w:rsidRPr="00825374">
              <w:rPr>
                <w:rFonts w:cs="Arial"/>
                <w:sz w:val="16"/>
                <w:szCs w:val="16"/>
              </w:rPr>
              <w:t>500 000</w:t>
            </w:r>
          </w:p>
        </w:tc>
      </w:tr>
      <w:tr w:rsidR="00AD1430" w:rsidRPr="00825374" w14:paraId="491752BB" w14:textId="77777777" w:rsidTr="00724313">
        <w:trPr>
          <w:trHeight w:val="587"/>
        </w:trPr>
        <w:tc>
          <w:tcPr>
            <w:tcW w:w="1057" w:type="dxa"/>
          </w:tcPr>
          <w:p w14:paraId="58795E8D" w14:textId="7CE4E46E" w:rsidR="009C6D02" w:rsidRPr="00825374" w:rsidRDefault="6FC1F8F1" w:rsidP="002320F9">
            <w:pPr>
              <w:rPr>
                <w:rFonts w:cs="Arial"/>
                <w:sz w:val="16"/>
                <w:szCs w:val="16"/>
              </w:rPr>
            </w:pPr>
            <w:r w:rsidRPr="00825374">
              <w:rPr>
                <w:rFonts w:cs="Arial"/>
                <w:sz w:val="16"/>
                <w:szCs w:val="16"/>
              </w:rPr>
              <w:t>X</w:t>
            </w:r>
            <w:r w:rsidR="319B48D0" w:rsidRPr="00825374">
              <w:rPr>
                <w:rFonts w:cs="Arial"/>
                <w:sz w:val="16"/>
                <w:szCs w:val="16"/>
              </w:rPr>
              <w:t>I</w:t>
            </w:r>
          </w:p>
        </w:tc>
        <w:tc>
          <w:tcPr>
            <w:tcW w:w="956" w:type="dxa"/>
          </w:tcPr>
          <w:p w14:paraId="432D3D29"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399023FD"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69C16F6F" w14:textId="35586138" w:rsidR="009C6D02" w:rsidRPr="00825374" w:rsidRDefault="009C6D02" w:rsidP="002320F9">
            <w:pPr>
              <w:rPr>
                <w:rFonts w:cs="Arial"/>
                <w:sz w:val="16"/>
                <w:szCs w:val="16"/>
              </w:rPr>
            </w:pPr>
            <w:r w:rsidRPr="00825374">
              <w:rPr>
                <w:rFonts w:cs="Arial"/>
                <w:sz w:val="16"/>
                <w:szCs w:val="16"/>
              </w:rPr>
              <w:t>5(i)</w:t>
            </w:r>
          </w:p>
        </w:tc>
        <w:tc>
          <w:tcPr>
            <w:tcW w:w="3415" w:type="dxa"/>
          </w:tcPr>
          <w:p w14:paraId="3CDCDCF3" w14:textId="0D279556" w:rsidR="009C6D02" w:rsidRPr="00825374" w:rsidRDefault="00AA1FFA" w:rsidP="002320F9">
            <w:pPr>
              <w:rPr>
                <w:rFonts w:cs="Arial"/>
                <w:sz w:val="16"/>
                <w:szCs w:val="16"/>
              </w:rPr>
            </w:pPr>
            <w:r w:rsidRPr="00825374">
              <w:rPr>
                <w:rFonts w:cs="Arial"/>
                <w:sz w:val="16"/>
                <w:szCs w:val="16"/>
              </w:rPr>
              <w:t>165 Ochrona, rozwój i promowanie publicznych walorów turystycznych i usług turystycznych</w:t>
            </w:r>
          </w:p>
        </w:tc>
        <w:tc>
          <w:tcPr>
            <w:tcW w:w="1695" w:type="dxa"/>
          </w:tcPr>
          <w:p w14:paraId="00153823" w14:textId="1A9679C3" w:rsidR="009C6D02" w:rsidRPr="00825374" w:rsidRDefault="008E4D2C" w:rsidP="002320F9">
            <w:pPr>
              <w:rPr>
                <w:rFonts w:cs="Arial"/>
                <w:sz w:val="16"/>
                <w:szCs w:val="16"/>
              </w:rPr>
            </w:pPr>
            <w:r w:rsidRPr="00825374">
              <w:rPr>
                <w:rFonts w:cs="Arial"/>
                <w:sz w:val="16"/>
                <w:szCs w:val="16"/>
              </w:rPr>
              <w:t>25 439 157</w:t>
            </w:r>
          </w:p>
        </w:tc>
      </w:tr>
      <w:tr w:rsidR="00AD1430" w:rsidRPr="00825374" w14:paraId="5FF2B45F" w14:textId="77777777" w:rsidTr="00724313">
        <w:trPr>
          <w:trHeight w:val="587"/>
        </w:trPr>
        <w:tc>
          <w:tcPr>
            <w:tcW w:w="1057" w:type="dxa"/>
          </w:tcPr>
          <w:p w14:paraId="1ECDBCBC" w14:textId="3C02F70E" w:rsidR="009C6D02" w:rsidRPr="00825374" w:rsidRDefault="6FC1F8F1" w:rsidP="002320F9">
            <w:pPr>
              <w:rPr>
                <w:rFonts w:cs="Arial"/>
                <w:sz w:val="16"/>
                <w:szCs w:val="16"/>
              </w:rPr>
            </w:pPr>
            <w:r w:rsidRPr="00825374">
              <w:rPr>
                <w:rFonts w:cs="Arial"/>
                <w:sz w:val="16"/>
                <w:szCs w:val="16"/>
              </w:rPr>
              <w:t>X</w:t>
            </w:r>
            <w:r w:rsidR="06F25F9B" w:rsidRPr="00825374">
              <w:rPr>
                <w:rFonts w:cs="Arial"/>
                <w:sz w:val="16"/>
                <w:szCs w:val="16"/>
              </w:rPr>
              <w:t>I</w:t>
            </w:r>
          </w:p>
        </w:tc>
        <w:tc>
          <w:tcPr>
            <w:tcW w:w="956" w:type="dxa"/>
          </w:tcPr>
          <w:p w14:paraId="55CE2F85"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6201D622"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7B80C7DD" w14:textId="19C9EE35" w:rsidR="009C6D02" w:rsidRPr="00825374" w:rsidRDefault="009C6D02" w:rsidP="002320F9">
            <w:pPr>
              <w:rPr>
                <w:rFonts w:cs="Arial"/>
                <w:sz w:val="16"/>
                <w:szCs w:val="16"/>
              </w:rPr>
            </w:pPr>
            <w:r w:rsidRPr="00825374">
              <w:rPr>
                <w:rFonts w:cs="Arial"/>
                <w:sz w:val="16"/>
                <w:szCs w:val="16"/>
              </w:rPr>
              <w:t>5(i)</w:t>
            </w:r>
          </w:p>
        </w:tc>
        <w:tc>
          <w:tcPr>
            <w:tcW w:w="3415" w:type="dxa"/>
          </w:tcPr>
          <w:p w14:paraId="1680709C" w14:textId="4298C8CD" w:rsidR="009C6D02" w:rsidRPr="00825374" w:rsidRDefault="00AA1FFA" w:rsidP="002320F9">
            <w:pPr>
              <w:rPr>
                <w:rFonts w:cs="Arial"/>
                <w:sz w:val="16"/>
                <w:szCs w:val="16"/>
              </w:rPr>
            </w:pPr>
            <w:r w:rsidRPr="00825374">
              <w:rPr>
                <w:rFonts w:cs="Arial"/>
                <w:sz w:val="16"/>
                <w:szCs w:val="16"/>
              </w:rPr>
              <w:t>166</w:t>
            </w:r>
            <w:r w:rsidR="00E4302F" w:rsidRPr="00825374">
              <w:rPr>
                <w:rFonts w:cs="Arial"/>
                <w:sz w:val="16"/>
                <w:szCs w:val="16"/>
              </w:rPr>
              <w:t xml:space="preserve"> Ochrona, rozwój i promowanie dziedzictwa kulturowego i usług w dziedzinie kultury</w:t>
            </w:r>
          </w:p>
        </w:tc>
        <w:tc>
          <w:tcPr>
            <w:tcW w:w="1695" w:type="dxa"/>
          </w:tcPr>
          <w:p w14:paraId="586CC5F2" w14:textId="72C41BDA" w:rsidR="009C6D02" w:rsidRPr="00825374" w:rsidRDefault="00000926" w:rsidP="002320F9">
            <w:pPr>
              <w:rPr>
                <w:rFonts w:cs="Arial"/>
                <w:sz w:val="16"/>
                <w:szCs w:val="16"/>
              </w:rPr>
            </w:pPr>
            <w:r w:rsidRPr="00825374">
              <w:rPr>
                <w:rFonts w:cs="Arial"/>
                <w:sz w:val="16"/>
                <w:szCs w:val="16"/>
              </w:rPr>
              <w:t>35 376 874</w:t>
            </w:r>
          </w:p>
        </w:tc>
      </w:tr>
      <w:tr w:rsidR="00AD1430" w:rsidRPr="00825374" w14:paraId="63DDBB78" w14:textId="77777777" w:rsidTr="00724313">
        <w:trPr>
          <w:trHeight w:val="587"/>
        </w:trPr>
        <w:tc>
          <w:tcPr>
            <w:tcW w:w="1057" w:type="dxa"/>
          </w:tcPr>
          <w:p w14:paraId="7CFE8A15" w14:textId="3ADD9ED6" w:rsidR="009C6D02" w:rsidRPr="00825374" w:rsidRDefault="6FC1F8F1" w:rsidP="002320F9">
            <w:pPr>
              <w:rPr>
                <w:rFonts w:cs="Arial"/>
                <w:sz w:val="16"/>
                <w:szCs w:val="16"/>
              </w:rPr>
            </w:pPr>
            <w:r w:rsidRPr="00825374">
              <w:rPr>
                <w:rFonts w:cs="Arial"/>
                <w:sz w:val="16"/>
                <w:szCs w:val="16"/>
              </w:rPr>
              <w:t>X</w:t>
            </w:r>
            <w:r w:rsidR="6E23EFEF" w:rsidRPr="00825374">
              <w:rPr>
                <w:rFonts w:cs="Arial"/>
                <w:sz w:val="16"/>
                <w:szCs w:val="16"/>
              </w:rPr>
              <w:t>I</w:t>
            </w:r>
          </w:p>
        </w:tc>
        <w:tc>
          <w:tcPr>
            <w:tcW w:w="956" w:type="dxa"/>
          </w:tcPr>
          <w:p w14:paraId="4C044535"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5ADFEC93"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5B83B9F0" w14:textId="686D67AA" w:rsidR="009C6D02" w:rsidRPr="00825374" w:rsidRDefault="009C6D02" w:rsidP="002320F9">
            <w:pPr>
              <w:rPr>
                <w:rFonts w:cs="Arial"/>
                <w:sz w:val="16"/>
                <w:szCs w:val="16"/>
              </w:rPr>
            </w:pPr>
            <w:r w:rsidRPr="00825374">
              <w:rPr>
                <w:rFonts w:cs="Arial"/>
                <w:sz w:val="16"/>
                <w:szCs w:val="16"/>
              </w:rPr>
              <w:t>5(i)</w:t>
            </w:r>
          </w:p>
        </w:tc>
        <w:tc>
          <w:tcPr>
            <w:tcW w:w="3415" w:type="dxa"/>
          </w:tcPr>
          <w:p w14:paraId="678113A9" w14:textId="405DF36A" w:rsidR="009C6D02" w:rsidRPr="00825374" w:rsidRDefault="00AA1FFA" w:rsidP="002320F9">
            <w:pPr>
              <w:rPr>
                <w:rFonts w:cs="Arial"/>
                <w:sz w:val="16"/>
                <w:szCs w:val="16"/>
              </w:rPr>
            </w:pPr>
            <w:r w:rsidRPr="00825374">
              <w:rPr>
                <w:rFonts w:cs="Arial"/>
                <w:sz w:val="16"/>
                <w:szCs w:val="16"/>
              </w:rPr>
              <w:t>167 Ochrona, rozwój i promowanie dziedzictwa naturalnego i ekoturystyki poza obszarami Natura 2000</w:t>
            </w:r>
          </w:p>
        </w:tc>
        <w:tc>
          <w:tcPr>
            <w:tcW w:w="1695" w:type="dxa"/>
          </w:tcPr>
          <w:p w14:paraId="5DDC34AD" w14:textId="482ECD22" w:rsidR="009C6D02" w:rsidRPr="00825374" w:rsidRDefault="00000926" w:rsidP="002320F9">
            <w:pPr>
              <w:rPr>
                <w:rFonts w:cs="Arial"/>
                <w:sz w:val="16"/>
                <w:szCs w:val="16"/>
              </w:rPr>
            </w:pPr>
            <w:r w:rsidRPr="00825374">
              <w:rPr>
                <w:rFonts w:cs="Arial"/>
                <w:sz w:val="16"/>
                <w:szCs w:val="16"/>
              </w:rPr>
              <w:t>9 004 124</w:t>
            </w:r>
          </w:p>
        </w:tc>
      </w:tr>
      <w:tr w:rsidR="00AD1430" w:rsidRPr="00825374" w14:paraId="2882CC9F" w14:textId="77777777" w:rsidTr="00724313">
        <w:trPr>
          <w:trHeight w:val="587"/>
        </w:trPr>
        <w:tc>
          <w:tcPr>
            <w:tcW w:w="1057" w:type="dxa"/>
          </w:tcPr>
          <w:p w14:paraId="4C6DD6A4" w14:textId="643F0101" w:rsidR="009C6D02" w:rsidRPr="00825374" w:rsidRDefault="6FC1F8F1" w:rsidP="002320F9">
            <w:pPr>
              <w:rPr>
                <w:rFonts w:cs="Arial"/>
                <w:sz w:val="16"/>
                <w:szCs w:val="16"/>
              </w:rPr>
            </w:pPr>
            <w:r w:rsidRPr="00825374">
              <w:rPr>
                <w:rFonts w:cs="Arial"/>
                <w:sz w:val="16"/>
                <w:szCs w:val="16"/>
              </w:rPr>
              <w:t>X</w:t>
            </w:r>
            <w:r w:rsidR="58BAE541" w:rsidRPr="00825374">
              <w:rPr>
                <w:rFonts w:cs="Arial"/>
                <w:sz w:val="16"/>
                <w:szCs w:val="16"/>
              </w:rPr>
              <w:t>I</w:t>
            </w:r>
          </w:p>
        </w:tc>
        <w:tc>
          <w:tcPr>
            <w:tcW w:w="956" w:type="dxa"/>
          </w:tcPr>
          <w:p w14:paraId="2CD02892"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48B13E75"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52B5EB0A" w14:textId="46806C2A" w:rsidR="009C6D02" w:rsidRPr="00825374" w:rsidRDefault="009C6D02" w:rsidP="002320F9">
            <w:pPr>
              <w:rPr>
                <w:rFonts w:cs="Arial"/>
                <w:sz w:val="16"/>
                <w:szCs w:val="16"/>
              </w:rPr>
            </w:pPr>
            <w:r w:rsidRPr="00825374">
              <w:rPr>
                <w:rFonts w:cs="Arial"/>
                <w:sz w:val="16"/>
                <w:szCs w:val="16"/>
              </w:rPr>
              <w:t>5(i)</w:t>
            </w:r>
          </w:p>
        </w:tc>
        <w:tc>
          <w:tcPr>
            <w:tcW w:w="3415" w:type="dxa"/>
          </w:tcPr>
          <w:p w14:paraId="2806C4FD" w14:textId="6B3003EA" w:rsidR="009C6D02" w:rsidRPr="00825374" w:rsidRDefault="00AA1FFA" w:rsidP="002320F9">
            <w:pPr>
              <w:rPr>
                <w:rFonts w:cs="Arial"/>
                <w:sz w:val="16"/>
                <w:szCs w:val="16"/>
              </w:rPr>
            </w:pPr>
            <w:r w:rsidRPr="00825374">
              <w:rPr>
                <w:rFonts w:cs="Arial"/>
                <w:sz w:val="16"/>
                <w:szCs w:val="16"/>
              </w:rPr>
              <w:t>168 Fizyczna odnowa i bezpieczeństwo przestrzeni publicznych</w:t>
            </w:r>
          </w:p>
        </w:tc>
        <w:tc>
          <w:tcPr>
            <w:tcW w:w="1695" w:type="dxa"/>
          </w:tcPr>
          <w:p w14:paraId="26BFD609" w14:textId="47C266CB" w:rsidR="009C6D02" w:rsidRPr="00825374" w:rsidRDefault="00000926" w:rsidP="002320F9">
            <w:pPr>
              <w:rPr>
                <w:rFonts w:cs="Arial"/>
                <w:sz w:val="16"/>
                <w:szCs w:val="16"/>
              </w:rPr>
            </w:pPr>
            <w:r w:rsidRPr="00825374">
              <w:rPr>
                <w:rFonts w:cs="Arial"/>
                <w:sz w:val="16"/>
                <w:szCs w:val="16"/>
              </w:rPr>
              <w:t>13 479 1</w:t>
            </w:r>
            <w:r w:rsidR="00587FAC" w:rsidRPr="00825374">
              <w:rPr>
                <w:rFonts w:cs="Arial"/>
                <w:sz w:val="16"/>
                <w:szCs w:val="16"/>
              </w:rPr>
              <w:t>5</w:t>
            </w:r>
            <w:r w:rsidRPr="00825374">
              <w:rPr>
                <w:rFonts w:cs="Arial"/>
                <w:sz w:val="16"/>
                <w:szCs w:val="16"/>
              </w:rPr>
              <w:t>3</w:t>
            </w:r>
          </w:p>
        </w:tc>
      </w:tr>
      <w:tr w:rsidR="00AD1430" w:rsidRPr="00825374" w14:paraId="578FF35A" w14:textId="77777777" w:rsidTr="00724313">
        <w:trPr>
          <w:trHeight w:val="587"/>
        </w:trPr>
        <w:tc>
          <w:tcPr>
            <w:tcW w:w="1057" w:type="dxa"/>
          </w:tcPr>
          <w:p w14:paraId="3CF0AFD3" w14:textId="1679D21E" w:rsidR="009C6D02" w:rsidRPr="00825374" w:rsidRDefault="6FC1F8F1" w:rsidP="002320F9">
            <w:pPr>
              <w:rPr>
                <w:rFonts w:cs="Arial"/>
                <w:sz w:val="16"/>
                <w:szCs w:val="16"/>
              </w:rPr>
            </w:pPr>
            <w:r w:rsidRPr="00825374">
              <w:rPr>
                <w:rFonts w:cs="Arial"/>
                <w:sz w:val="16"/>
                <w:szCs w:val="16"/>
              </w:rPr>
              <w:t>X</w:t>
            </w:r>
            <w:r w:rsidR="79817F59" w:rsidRPr="00825374">
              <w:rPr>
                <w:rFonts w:cs="Arial"/>
                <w:sz w:val="16"/>
                <w:szCs w:val="16"/>
              </w:rPr>
              <w:t>I</w:t>
            </w:r>
          </w:p>
        </w:tc>
        <w:tc>
          <w:tcPr>
            <w:tcW w:w="956" w:type="dxa"/>
          </w:tcPr>
          <w:p w14:paraId="7896171A"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31013E67"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17C3B5EF" w14:textId="07EE43EE" w:rsidR="009C6D02" w:rsidRPr="00825374" w:rsidRDefault="009C6D02" w:rsidP="002320F9">
            <w:pPr>
              <w:rPr>
                <w:rFonts w:cs="Arial"/>
                <w:sz w:val="16"/>
                <w:szCs w:val="16"/>
              </w:rPr>
            </w:pPr>
            <w:r w:rsidRPr="00825374">
              <w:rPr>
                <w:rFonts w:cs="Arial"/>
                <w:sz w:val="16"/>
                <w:szCs w:val="16"/>
              </w:rPr>
              <w:t>5(i)</w:t>
            </w:r>
          </w:p>
        </w:tc>
        <w:tc>
          <w:tcPr>
            <w:tcW w:w="3415" w:type="dxa"/>
          </w:tcPr>
          <w:p w14:paraId="4A27545C" w14:textId="7661ECB5" w:rsidR="009C6D02" w:rsidRPr="00825374" w:rsidRDefault="00AA1FFA" w:rsidP="002320F9">
            <w:pPr>
              <w:rPr>
                <w:rFonts w:cs="Arial"/>
                <w:sz w:val="16"/>
                <w:szCs w:val="16"/>
              </w:rPr>
            </w:pPr>
            <w:r w:rsidRPr="00825374">
              <w:rPr>
                <w:rFonts w:cs="Arial"/>
                <w:sz w:val="16"/>
                <w:szCs w:val="16"/>
              </w:rPr>
              <w:t>172 Finansowanie krzyżowe w ramach EFRR (wsparcie dla działań typowych dla EFS+ koniecznych do wdrożenia części operacji objętej EFRR i bezpośrednio z nią związanych)</w:t>
            </w:r>
          </w:p>
        </w:tc>
        <w:tc>
          <w:tcPr>
            <w:tcW w:w="1695" w:type="dxa"/>
          </w:tcPr>
          <w:p w14:paraId="61DC32A6" w14:textId="6C5AA7D5" w:rsidR="009C6D02" w:rsidRPr="00825374" w:rsidRDefault="008A0C75" w:rsidP="002320F9">
            <w:pPr>
              <w:rPr>
                <w:rFonts w:cs="Arial"/>
                <w:sz w:val="16"/>
                <w:szCs w:val="16"/>
              </w:rPr>
            </w:pPr>
            <w:r w:rsidRPr="00825374">
              <w:rPr>
                <w:rFonts w:cs="Arial"/>
                <w:sz w:val="16"/>
                <w:szCs w:val="16"/>
              </w:rPr>
              <w:t>2 288 095</w:t>
            </w:r>
          </w:p>
        </w:tc>
      </w:tr>
    </w:tbl>
    <w:p w14:paraId="472E909E" w14:textId="77777777" w:rsidR="00E91F1A" w:rsidRPr="00A4793D" w:rsidRDefault="00E91F1A" w:rsidP="002B40BE">
      <w:pPr>
        <w:spacing w:before="120"/>
        <w:ind w:left="113"/>
        <w:jc w:val="left"/>
        <w:rPr>
          <w:rFonts w:cs="Arial"/>
          <w:b/>
        </w:rPr>
      </w:pPr>
      <w:r w:rsidRPr="00A4793D">
        <w:rPr>
          <w:rFonts w:cs="Arial"/>
          <w:b/>
        </w:rPr>
        <w:t>Wymiar 2 – forma finansowania</w:t>
      </w:r>
    </w:p>
    <w:tbl>
      <w:tblPr>
        <w:tblStyle w:val="Tabela-Siatka"/>
        <w:tblW w:w="0" w:type="auto"/>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243"/>
        <w:gridCol w:w="1121"/>
        <w:gridCol w:w="1231"/>
        <w:gridCol w:w="1561"/>
        <w:gridCol w:w="2936"/>
        <w:gridCol w:w="1395"/>
      </w:tblGrid>
      <w:tr w:rsidR="00AD1430" w:rsidRPr="00A4793D" w14:paraId="5AEC5100" w14:textId="77777777" w:rsidTr="00CD7B4F">
        <w:tc>
          <w:tcPr>
            <w:tcW w:w="1057" w:type="dxa"/>
          </w:tcPr>
          <w:p w14:paraId="52433BCF" w14:textId="77777777" w:rsidR="009C6D02" w:rsidRPr="00A4793D" w:rsidRDefault="009C6D02" w:rsidP="002320F9">
            <w:pPr>
              <w:rPr>
                <w:rFonts w:cs="Arial"/>
                <w:b/>
              </w:rPr>
            </w:pPr>
            <w:r w:rsidRPr="00A4793D">
              <w:rPr>
                <w:rFonts w:cs="Arial"/>
                <w:b/>
              </w:rPr>
              <w:t>Nr priorytetu</w:t>
            </w:r>
          </w:p>
        </w:tc>
        <w:tc>
          <w:tcPr>
            <w:tcW w:w="956" w:type="dxa"/>
          </w:tcPr>
          <w:p w14:paraId="785A6543" w14:textId="77777777" w:rsidR="009C6D02" w:rsidRPr="00A4793D" w:rsidRDefault="009C6D02" w:rsidP="002320F9">
            <w:pPr>
              <w:rPr>
                <w:rFonts w:cs="Arial"/>
                <w:b/>
              </w:rPr>
            </w:pPr>
            <w:r w:rsidRPr="00A4793D">
              <w:rPr>
                <w:rFonts w:cs="Arial"/>
                <w:b/>
              </w:rPr>
              <w:t>Fundusz</w:t>
            </w:r>
          </w:p>
        </w:tc>
        <w:tc>
          <w:tcPr>
            <w:tcW w:w="1047" w:type="dxa"/>
          </w:tcPr>
          <w:p w14:paraId="3EEBBF37" w14:textId="77777777" w:rsidR="009C6D02" w:rsidRPr="00A4793D" w:rsidRDefault="009C6D02" w:rsidP="002320F9">
            <w:pPr>
              <w:rPr>
                <w:rFonts w:cs="Arial"/>
                <w:b/>
              </w:rPr>
            </w:pPr>
            <w:r w:rsidRPr="00A4793D">
              <w:rPr>
                <w:rFonts w:cs="Arial"/>
                <w:b/>
              </w:rPr>
              <w:t>Kategoria regionu</w:t>
            </w:r>
          </w:p>
        </w:tc>
        <w:tc>
          <w:tcPr>
            <w:tcW w:w="1317" w:type="dxa"/>
          </w:tcPr>
          <w:p w14:paraId="75136ED4" w14:textId="77777777" w:rsidR="009C6D02" w:rsidRPr="00A4793D" w:rsidRDefault="009C6D02" w:rsidP="002320F9">
            <w:pPr>
              <w:rPr>
                <w:rFonts w:cs="Arial"/>
                <w:b/>
              </w:rPr>
            </w:pPr>
            <w:r w:rsidRPr="00A4793D">
              <w:rPr>
                <w:rFonts w:cs="Arial"/>
                <w:b/>
              </w:rPr>
              <w:t>Cel szczegółowy</w:t>
            </w:r>
          </w:p>
        </w:tc>
        <w:tc>
          <w:tcPr>
            <w:tcW w:w="3539" w:type="dxa"/>
          </w:tcPr>
          <w:p w14:paraId="058FB0A8" w14:textId="77777777" w:rsidR="009C6D02" w:rsidRPr="00A4793D" w:rsidRDefault="009C6D02" w:rsidP="002320F9">
            <w:pPr>
              <w:rPr>
                <w:rFonts w:cs="Arial"/>
                <w:b/>
              </w:rPr>
            </w:pPr>
            <w:r w:rsidRPr="00A4793D">
              <w:rPr>
                <w:rFonts w:cs="Arial"/>
                <w:b/>
              </w:rPr>
              <w:t xml:space="preserve">Kod </w:t>
            </w:r>
          </w:p>
        </w:tc>
        <w:tc>
          <w:tcPr>
            <w:tcW w:w="1571" w:type="dxa"/>
          </w:tcPr>
          <w:p w14:paraId="7478D766" w14:textId="77777777" w:rsidR="009C6D02" w:rsidRPr="00A4793D" w:rsidRDefault="009C6D02" w:rsidP="002320F9">
            <w:pPr>
              <w:rPr>
                <w:rFonts w:cs="Arial"/>
                <w:b/>
              </w:rPr>
            </w:pPr>
            <w:r w:rsidRPr="00A4793D">
              <w:rPr>
                <w:rFonts w:cs="Arial"/>
                <w:b/>
              </w:rPr>
              <w:t>Kwota (w EUR)</w:t>
            </w:r>
          </w:p>
        </w:tc>
      </w:tr>
      <w:tr w:rsidR="00AD1430" w:rsidRPr="00825374" w14:paraId="10B1ABE5" w14:textId="77777777" w:rsidTr="00CD7B4F">
        <w:tc>
          <w:tcPr>
            <w:tcW w:w="1057" w:type="dxa"/>
          </w:tcPr>
          <w:p w14:paraId="36EC4B09" w14:textId="4B6C4804" w:rsidR="009C6D02" w:rsidRPr="00825374" w:rsidRDefault="6FC1F8F1" w:rsidP="002320F9">
            <w:pPr>
              <w:rPr>
                <w:rFonts w:cs="Arial"/>
                <w:b/>
                <w:sz w:val="16"/>
                <w:szCs w:val="16"/>
              </w:rPr>
            </w:pPr>
            <w:r w:rsidRPr="00825374">
              <w:rPr>
                <w:rFonts w:cs="Arial"/>
                <w:sz w:val="16"/>
                <w:szCs w:val="16"/>
              </w:rPr>
              <w:t>X</w:t>
            </w:r>
            <w:r w:rsidR="0F014A14" w:rsidRPr="00825374">
              <w:rPr>
                <w:rFonts w:cs="Arial"/>
                <w:sz w:val="16"/>
                <w:szCs w:val="16"/>
              </w:rPr>
              <w:t>I</w:t>
            </w:r>
          </w:p>
        </w:tc>
        <w:tc>
          <w:tcPr>
            <w:tcW w:w="956" w:type="dxa"/>
          </w:tcPr>
          <w:p w14:paraId="2207708A" w14:textId="77777777" w:rsidR="009C6D02" w:rsidRPr="00825374" w:rsidRDefault="009C6D02" w:rsidP="002320F9">
            <w:pPr>
              <w:rPr>
                <w:rFonts w:cs="Arial"/>
                <w:b/>
                <w:sz w:val="16"/>
                <w:szCs w:val="16"/>
              </w:rPr>
            </w:pPr>
            <w:r w:rsidRPr="00825374">
              <w:rPr>
                <w:rFonts w:cs="Arial"/>
                <w:sz w:val="16"/>
                <w:szCs w:val="16"/>
              </w:rPr>
              <w:t xml:space="preserve">EFRR </w:t>
            </w:r>
          </w:p>
        </w:tc>
        <w:tc>
          <w:tcPr>
            <w:tcW w:w="1047" w:type="dxa"/>
          </w:tcPr>
          <w:p w14:paraId="12751090" w14:textId="77777777" w:rsidR="009C6D02" w:rsidRPr="00825374" w:rsidRDefault="009C6D02" w:rsidP="002320F9">
            <w:pPr>
              <w:rPr>
                <w:rFonts w:cs="Arial"/>
                <w:b/>
                <w:sz w:val="16"/>
                <w:szCs w:val="16"/>
              </w:rPr>
            </w:pPr>
            <w:r w:rsidRPr="00825374">
              <w:rPr>
                <w:rFonts w:cs="Arial"/>
                <w:sz w:val="16"/>
                <w:szCs w:val="16"/>
              </w:rPr>
              <w:t>Słabiej rozwinięte</w:t>
            </w:r>
          </w:p>
        </w:tc>
        <w:tc>
          <w:tcPr>
            <w:tcW w:w="1317" w:type="dxa"/>
          </w:tcPr>
          <w:p w14:paraId="30092128" w14:textId="5AB0AE31" w:rsidR="009C6D02" w:rsidRPr="00825374" w:rsidRDefault="009C6D02" w:rsidP="002320F9">
            <w:pPr>
              <w:rPr>
                <w:rFonts w:cs="Arial"/>
                <w:b/>
                <w:sz w:val="16"/>
                <w:szCs w:val="16"/>
              </w:rPr>
            </w:pPr>
            <w:r w:rsidRPr="00825374">
              <w:rPr>
                <w:rFonts w:cs="Arial"/>
                <w:sz w:val="16"/>
                <w:szCs w:val="16"/>
              </w:rPr>
              <w:t>5(i)</w:t>
            </w:r>
          </w:p>
        </w:tc>
        <w:tc>
          <w:tcPr>
            <w:tcW w:w="3539" w:type="dxa"/>
          </w:tcPr>
          <w:p w14:paraId="6949C1E3" w14:textId="77777777" w:rsidR="009C6D02" w:rsidRPr="00825374" w:rsidRDefault="009C6D02" w:rsidP="002320F9">
            <w:pPr>
              <w:rPr>
                <w:rFonts w:cs="Arial"/>
                <w:b/>
                <w:sz w:val="16"/>
                <w:szCs w:val="16"/>
              </w:rPr>
            </w:pPr>
            <w:r w:rsidRPr="00825374">
              <w:rPr>
                <w:rFonts w:cs="Arial"/>
                <w:sz w:val="16"/>
                <w:szCs w:val="16"/>
              </w:rPr>
              <w:t>01</w:t>
            </w:r>
            <w:r w:rsidR="00E4302F" w:rsidRPr="00825374">
              <w:rPr>
                <w:rFonts w:cs="Arial"/>
                <w:sz w:val="16"/>
                <w:szCs w:val="16"/>
              </w:rPr>
              <w:t xml:space="preserve"> Dotacja</w:t>
            </w:r>
          </w:p>
        </w:tc>
        <w:tc>
          <w:tcPr>
            <w:tcW w:w="1571" w:type="dxa"/>
          </w:tcPr>
          <w:p w14:paraId="4DA010CF" w14:textId="47177880" w:rsidR="009C6D02" w:rsidRPr="00825374" w:rsidRDefault="00A43414" w:rsidP="002320F9">
            <w:pPr>
              <w:rPr>
                <w:rFonts w:cs="Arial"/>
                <w:b/>
                <w:sz w:val="16"/>
                <w:szCs w:val="16"/>
              </w:rPr>
            </w:pPr>
            <w:r w:rsidRPr="00825374">
              <w:rPr>
                <w:rFonts w:cs="Arial"/>
                <w:sz w:val="16"/>
                <w:szCs w:val="16"/>
              </w:rPr>
              <w:t>121 014 311</w:t>
            </w:r>
          </w:p>
        </w:tc>
      </w:tr>
      <w:tr w:rsidR="00AD1430" w:rsidRPr="00825374" w14:paraId="2B5AFAC4" w14:textId="77777777" w:rsidTr="001E0B21">
        <w:trPr>
          <w:trHeight w:val="479"/>
        </w:trPr>
        <w:tc>
          <w:tcPr>
            <w:tcW w:w="1057" w:type="dxa"/>
          </w:tcPr>
          <w:p w14:paraId="02108D97" w14:textId="41C5F568" w:rsidR="00AB6D54" w:rsidRPr="00825374" w:rsidRDefault="00AB6D54" w:rsidP="00AB6D54">
            <w:pPr>
              <w:rPr>
                <w:rFonts w:cs="Arial"/>
                <w:sz w:val="16"/>
                <w:szCs w:val="16"/>
              </w:rPr>
            </w:pPr>
            <w:r w:rsidRPr="00825374">
              <w:rPr>
                <w:rFonts w:cs="Arial"/>
                <w:sz w:val="16"/>
                <w:szCs w:val="16"/>
              </w:rPr>
              <w:t>XI</w:t>
            </w:r>
          </w:p>
        </w:tc>
        <w:tc>
          <w:tcPr>
            <w:tcW w:w="956" w:type="dxa"/>
          </w:tcPr>
          <w:p w14:paraId="50149CB1" w14:textId="62647F87" w:rsidR="00AB6D54" w:rsidRPr="00825374" w:rsidRDefault="00AB6D54" w:rsidP="00AB6D54">
            <w:pPr>
              <w:rPr>
                <w:rFonts w:cs="Arial"/>
                <w:sz w:val="16"/>
                <w:szCs w:val="16"/>
              </w:rPr>
            </w:pPr>
            <w:r w:rsidRPr="00825374">
              <w:rPr>
                <w:rFonts w:cs="Arial"/>
                <w:sz w:val="16"/>
                <w:szCs w:val="16"/>
              </w:rPr>
              <w:t xml:space="preserve">EFRR </w:t>
            </w:r>
          </w:p>
        </w:tc>
        <w:tc>
          <w:tcPr>
            <w:tcW w:w="1047" w:type="dxa"/>
          </w:tcPr>
          <w:p w14:paraId="41CC0D0B" w14:textId="447D5BB3" w:rsidR="00AB6D54" w:rsidRPr="00825374" w:rsidRDefault="00AB6D54" w:rsidP="00AB6D54">
            <w:pPr>
              <w:rPr>
                <w:rFonts w:cs="Arial"/>
                <w:sz w:val="16"/>
                <w:szCs w:val="16"/>
              </w:rPr>
            </w:pPr>
            <w:r w:rsidRPr="00825374">
              <w:rPr>
                <w:rFonts w:cs="Arial"/>
                <w:sz w:val="16"/>
                <w:szCs w:val="16"/>
              </w:rPr>
              <w:t>Słabiej rozwinięte</w:t>
            </w:r>
          </w:p>
        </w:tc>
        <w:tc>
          <w:tcPr>
            <w:tcW w:w="1317" w:type="dxa"/>
          </w:tcPr>
          <w:p w14:paraId="4C1D2833" w14:textId="59604C53" w:rsidR="00AB6D54" w:rsidRPr="00825374" w:rsidRDefault="00AB6D54" w:rsidP="00AB6D54">
            <w:pPr>
              <w:rPr>
                <w:rFonts w:cs="Arial"/>
                <w:sz w:val="16"/>
                <w:szCs w:val="16"/>
              </w:rPr>
            </w:pPr>
            <w:r w:rsidRPr="00825374">
              <w:rPr>
                <w:rFonts w:cs="Arial"/>
                <w:sz w:val="16"/>
                <w:szCs w:val="16"/>
              </w:rPr>
              <w:t>5(i)</w:t>
            </w:r>
          </w:p>
        </w:tc>
        <w:tc>
          <w:tcPr>
            <w:tcW w:w="3539" w:type="dxa"/>
          </w:tcPr>
          <w:p w14:paraId="159C1821" w14:textId="608EDB4E" w:rsidR="00AB6D54" w:rsidRPr="00825374" w:rsidRDefault="00AB6D54" w:rsidP="00AB6D54">
            <w:pPr>
              <w:rPr>
                <w:rFonts w:cs="Arial"/>
                <w:sz w:val="16"/>
                <w:szCs w:val="16"/>
              </w:rPr>
            </w:pPr>
            <w:r w:rsidRPr="00825374">
              <w:rPr>
                <w:rFonts w:eastAsia="Times New Roman" w:cs="Arial"/>
                <w:sz w:val="16"/>
                <w:szCs w:val="16"/>
              </w:rPr>
              <w:t>03 Wsparcie poprzez instrumenty finansowe: pożyczka</w:t>
            </w:r>
          </w:p>
        </w:tc>
        <w:tc>
          <w:tcPr>
            <w:tcW w:w="1571" w:type="dxa"/>
          </w:tcPr>
          <w:p w14:paraId="2056572C" w14:textId="0D7C4F53" w:rsidR="00AB6D54" w:rsidRPr="00825374" w:rsidDel="007F42F0" w:rsidRDefault="00AB6D54" w:rsidP="00AB6D54">
            <w:pPr>
              <w:rPr>
                <w:rFonts w:cs="Arial"/>
                <w:sz w:val="16"/>
                <w:szCs w:val="16"/>
              </w:rPr>
            </w:pPr>
            <w:r w:rsidRPr="00825374">
              <w:rPr>
                <w:rFonts w:cs="Arial"/>
                <w:sz w:val="16"/>
                <w:szCs w:val="16"/>
              </w:rPr>
              <w:t>1 250 000</w:t>
            </w:r>
          </w:p>
        </w:tc>
      </w:tr>
      <w:tr w:rsidR="000B328C" w:rsidRPr="00825374" w14:paraId="54BD4D4F" w14:textId="77777777" w:rsidTr="00CD7B4F">
        <w:tc>
          <w:tcPr>
            <w:tcW w:w="1057" w:type="dxa"/>
          </w:tcPr>
          <w:p w14:paraId="2CD6ECBD" w14:textId="117EFF0F" w:rsidR="00AB6D54" w:rsidRPr="00825374" w:rsidRDefault="00AB6D54" w:rsidP="00AB6D54">
            <w:pPr>
              <w:rPr>
                <w:rFonts w:cs="Arial"/>
                <w:sz w:val="16"/>
                <w:szCs w:val="16"/>
              </w:rPr>
            </w:pPr>
            <w:r w:rsidRPr="00825374">
              <w:rPr>
                <w:rFonts w:cs="Arial"/>
                <w:sz w:val="16"/>
                <w:szCs w:val="16"/>
              </w:rPr>
              <w:t>XI</w:t>
            </w:r>
          </w:p>
        </w:tc>
        <w:tc>
          <w:tcPr>
            <w:tcW w:w="956" w:type="dxa"/>
          </w:tcPr>
          <w:p w14:paraId="4C44DBC3" w14:textId="500BA3F0" w:rsidR="00AB6D54" w:rsidRPr="00825374" w:rsidRDefault="00AB6D54" w:rsidP="00AB6D54">
            <w:pPr>
              <w:rPr>
                <w:rFonts w:cs="Arial"/>
                <w:sz w:val="16"/>
                <w:szCs w:val="16"/>
              </w:rPr>
            </w:pPr>
            <w:r w:rsidRPr="00825374">
              <w:rPr>
                <w:rFonts w:cs="Arial"/>
                <w:sz w:val="16"/>
                <w:szCs w:val="16"/>
              </w:rPr>
              <w:t xml:space="preserve">EFRR </w:t>
            </w:r>
          </w:p>
        </w:tc>
        <w:tc>
          <w:tcPr>
            <w:tcW w:w="1047" w:type="dxa"/>
          </w:tcPr>
          <w:p w14:paraId="08AF9E29" w14:textId="699CFE95" w:rsidR="00AB6D54" w:rsidRPr="00825374" w:rsidRDefault="00AB6D54" w:rsidP="00AB6D54">
            <w:pPr>
              <w:rPr>
                <w:rFonts w:cs="Arial"/>
                <w:sz w:val="16"/>
                <w:szCs w:val="16"/>
              </w:rPr>
            </w:pPr>
            <w:r w:rsidRPr="00825374">
              <w:rPr>
                <w:rFonts w:cs="Arial"/>
                <w:sz w:val="16"/>
                <w:szCs w:val="16"/>
              </w:rPr>
              <w:t>Słabiej rozwinięte</w:t>
            </w:r>
          </w:p>
        </w:tc>
        <w:tc>
          <w:tcPr>
            <w:tcW w:w="1317" w:type="dxa"/>
          </w:tcPr>
          <w:p w14:paraId="545347F6" w14:textId="7CA5EB33" w:rsidR="00AB6D54" w:rsidRPr="00825374" w:rsidRDefault="00AB6D54" w:rsidP="00AB6D54">
            <w:pPr>
              <w:rPr>
                <w:rFonts w:cs="Arial"/>
                <w:sz w:val="16"/>
                <w:szCs w:val="16"/>
              </w:rPr>
            </w:pPr>
            <w:r w:rsidRPr="00825374">
              <w:rPr>
                <w:rFonts w:cs="Arial"/>
                <w:sz w:val="16"/>
                <w:szCs w:val="16"/>
              </w:rPr>
              <w:t>5(i)</w:t>
            </w:r>
          </w:p>
        </w:tc>
        <w:tc>
          <w:tcPr>
            <w:tcW w:w="3539" w:type="dxa"/>
          </w:tcPr>
          <w:p w14:paraId="19FC83A2" w14:textId="4480A2F3" w:rsidR="00AB6D54" w:rsidRPr="00825374" w:rsidRDefault="00AB6D54" w:rsidP="00AB6D54">
            <w:pPr>
              <w:rPr>
                <w:rFonts w:cs="Arial"/>
                <w:sz w:val="16"/>
                <w:szCs w:val="16"/>
              </w:rPr>
            </w:pPr>
            <w:r w:rsidRPr="00825374">
              <w:rPr>
                <w:rFonts w:eastAsia="Calibri" w:cs="Arial"/>
                <w:sz w:val="16"/>
                <w:szCs w:val="16"/>
              </w:rPr>
              <w:t>05 Wsparcie poprzez instrumenty finansowe: dotacje w ramach operacji instrumentu finansowego.</w:t>
            </w:r>
          </w:p>
        </w:tc>
        <w:tc>
          <w:tcPr>
            <w:tcW w:w="1571" w:type="dxa"/>
          </w:tcPr>
          <w:p w14:paraId="07529A79" w14:textId="2D1D76DE" w:rsidR="00AB6D54" w:rsidRPr="00825374" w:rsidDel="007F42F0" w:rsidRDefault="00AB6D54" w:rsidP="00AB6D54">
            <w:pPr>
              <w:rPr>
                <w:rFonts w:cs="Arial"/>
                <w:sz w:val="16"/>
                <w:szCs w:val="16"/>
              </w:rPr>
            </w:pPr>
            <w:r w:rsidRPr="00825374">
              <w:rPr>
                <w:rFonts w:cs="Arial"/>
                <w:sz w:val="16"/>
                <w:szCs w:val="16"/>
              </w:rPr>
              <w:t>1 250 000</w:t>
            </w:r>
          </w:p>
        </w:tc>
      </w:tr>
    </w:tbl>
    <w:p w14:paraId="3621BA9F" w14:textId="77777777" w:rsidR="00E91F1A" w:rsidRPr="00A4793D" w:rsidRDefault="00E91F1A" w:rsidP="002B40BE">
      <w:pPr>
        <w:spacing w:before="120"/>
        <w:ind w:left="113"/>
        <w:jc w:val="left"/>
        <w:rPr>
          <w:rFonts w:cs="Arial"/>
          <w:b/>
        </w:rPr>
      </w:pPr>
      <w:r w:rsidRPr="00A4793D">
        <w:rPr>
          <w:rFonts w:cs="Arial"/>
          <w:b/>
        </w:rPr>
        <w:t>Wymiar 3 – terytorialny mechanizm realizacji i ukierunkowanie terytorialne</w:t>
      </w:r>
    </w:p>
    <w:tbl>
      <w:tblPr>
        <w:tblStyle w:val="Tabela-Siatka"/>
        <w:tblW w:w="0" w:type="auto"/>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6"/>
        <w:gridCol w:w="1554"/>
      </w:tblGrid>
      <w:tr w:rsidR="00AD1430" w:rsidRPr="00825374" w14:paraId="077A49E3" w14:textId="77777777" w:rsidTr="007216EE">
        <w:trPr>
          <w:tblHeader/>
        </w:trPr>
        <w:tc>
          <w:tcPr>
            <w:tcW w:w="1057" w:type="dxa"/>
          </w:tcPr>
          <w:p w14:paraId="7EADE65C" w14:textId="77777777" w:rsidR="009C6D02" w:rsidRPr="00825374" w:rsidRDefault="009C6D02" w:rsidP="002320F9">
            <w:pPr>
              <w:rPr>
                <w:rFonts w:cs="Arial"/>
                <w:b/>
                <w:sz w:val="16"/>
                <w:szCs w:val="16"/>
              </w:rPr>
            </w:pPr>
            <w:r w:rsidRPr="00825374">
              <w:rPr>
                <w:rFonts w:cs="Arial"/>
                <w:b/>
                <w:sz w:val="16"/>
                <w:szCs w:val="16"/>
              </w:rPr>
              <w:t>Nr priorytetu</w:t>
            </w:r>
          </w:p>
        </w:tc>
        <w:tc>
          <w:tcPr>
            <w:tcW w:w="956" w:type="dxa"/>
          </w:tcPr>
          <w:p w14:paraId="706B5F30" w14:textId="77777777" w:rsidR="009C6D02" w:rsidRPr="00825374" w:rsidRDefault="009C6D02" w:rsidP="002320F9">
            <w:pPr>
              <w:rPr>
                <w:rFonts w:cs="Arial"/>
                <w:b/>
                <w:sz w:val="16"/>
                <w:szCs w:val="16"/>
              </w:rPr>
            </w:pPr>
            <w:r w:rsidRPr="00825374">
              <w:rPr>
                <w:rFonts w:cs="Arial"/>
                <w:b/>
                <w:sz w:val="16"/>
                <w:szCs w:val="16"/>
              </w:rPr>
              <w:t>Fundusz</w:t>
            </w:r>
          </w:p>
        </w:tc>
        <w:tc>
          <w:tcPr>
            <w:tcW w:w="1047" w:type="dxa"/>
          </w:tcPr>
          <w:p w14:paraId="622FB9BC" w14:textId="77777777" w:rsidR="009C6D02" w:rsidRPr="00825374" w:rsidRDefault="009C6D02" w:rsidP="002320F9">
            <w:pPr>
              <w:rPr>
                <w:rFonts w:cs="Arial"/>
                <w:b/>
                <w:sz w:val="16"/>
                <w:szCs w:val="16"/>
              </w:rPr>
            </w:pPr>
            <w:r w:rsidRPr="00825374">
              <w:rPr>
                <w:rFonts w:cs="Arial"/>
                <w:b/>
                <w:sz w:val="16"/>
                <w:szCs w:val="16"/>
              </w:rPr>
              <w:t>Kategoria regionu</w:t>
            </w:r>
          </w:p>
        </w:tc>
        <w:tc>
          <w:tcPr>
            <w:tcW w:w="1317" w:type="dxa"/>
          </w:tcPr>
          <w:p w14:paraId="5BF54088" w14:textId="77777777" w:rsidR="009C6D02" w:rsidRPr="00825374" w:rsidRDefault="009C6D02" w:rsidP="002320F9">
            <w:pPr>
              <w:rPr>
                <w:rFonts w:cs="Arial"/>
                <w:b/>
                <w:sz w:val="16"/>
                <w:szCs w:val="16"/>
              </w:rPr>
            </w:pPr>
            <w:r w:rsidRPr="00825374">
              <w:rPr>
                <w:rFonts w:cs="Arial"/>
                <w:b/>
                <w:sz w:val="16"/>
                <w:szCs w:val="16"/>
              </w:rPr>
              <w:t>Cel szczegółowy</w:t>
            </w:r>
          </w:p>
        </w:tc>
        <w:tc>
          <w:tcPr>
            <w:tcW w:w="3556" w:type="dxa"/>
          </w:tcPr>
          <w:p w14:paraId="6AB97613" w14:textId="77777777" w:rsidR="009C6D02" w:rsidRPr="00825374" w:rsidRDefault="009C6D02" w:rsidP="002320F9">
            <w:pPr>
              <w:rPr>
                <w:rFonts w:cs="Arial"/>
                <w:b/>
                <w:sz w:val="16"/>
                <w:szCs w:val="16"/>
              </w:rPr>
            </w:pPr>
            <w:r w:rsidRPr="00825374">
              <w:rPr>
                <w:rFonts w:cs="Arial"/>
                <w:b/>
                <w:sz w:val="16"/>
                <w:szCs w:val="16"/>
              </w:rPr>
              <w:t xml:space="preserve">Kod </w:t>
            </w:r>
          </w:p>
        </w:tc>
        <w:tc>
          <w:tcPr>
            <w:tcW w:w="1554" w:type="dxa"/>
          </w:tcPr>
          <w:p w14:paraId="67F39A7B"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0CA7819C" w14:textId="77777777" w:rsidTr="00724313">
        <w:tc>
          <w:tcPr>
            <w:tcW w:w="1057" w:type="dxa"/>
          </w:tcPr>
          <w:p w14:paraId="11C8C976" w14:textId="0189FC03" w:rsidR="009C6D02" w:rsidRPr="00825374" w:rsidRDefault="6FC1F8F1" w:rsidP="002320F9">
            <w:pPr>
              <w:rPr>
                <w:rFonts w:cs="Arial"/>
                <w:sz w:val="16"/>
                <w:szCs w:val="16"/>
              </w:rPr>
            </w:pPr>
            <w:r w:rsidRPr="00825374">
              <w:rPr>
                <w:rFonts w:cs="Arial"/>
                <w:sz w:val="16"/>
                <w:szCs w:val="16"/>
              </w:rPr>
              <w:t>X</w:t>
            </w:r>
            <w:r w:rsidR="216825B7" w:rsidRPr="00825374">
              <w:rPr>
                <w:rFonts w:cs="Arial"/>
                <w:sz w:val="16"/>
                <w:szCs w:val="16"/>
              </w:rPr>
              <w:t>I</w:t>
            </w:r>
          </w:p>
        </w:tc>
        <w:tc>
          <w:tcPr>
            <w:tcW w:w="956" w:type="dxa"/>
          </w:tcPr>
          <w:p w14:paraId="5EE565B1"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217B2F7D"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0DD98F60" w14:textId="04D8DF6E" w:rsidR="009C6D02" w:rsidRPr="00825374" w:rsidRDefault="009C6D02" w:rsidP="002320F9">
            <w:pPr>
              <w:rPr>
                <w:rFonts w:cs="Arial"/>
                <w:sz w:val="16"/>
                <w:szCs w:val="16"/>
              </w:rPr>
            </w:pPr>
            <w:r w:rsidRPr="00825374">
              <w:rPr>
                <w:rFonts w:cs="Arial"/>
                <w:sz w:val="16"/>
                <w:szCs w:val="16"/>
              </w:rPr>
              <w:t>5(i)</w:t>
            </w:r>
          </w:p>
        </w:tc>
        <w:tc>
          <w:tcPr>
            <w:tcW w:w="3556" w:type="dxa"/>
          </w:tcPr>
          <w:p w14:paraId="6E5E1BDB" w14:textId="3878C3D5" w:rsidR="009C6D02" w:rsidRPr="00825374" w:rsidRDefault="00EE543F" w:rsidP="002320F9">
            <w:pPr>
              <w:rPr>
                <w:rFonts w:cs="Arial"/>
                <w:sz w:val="16"/>
                <w:szCs w:val="16"/>
              </w:rPr>
            </w:pPr>
            <w:r w:rsidRPr="00825374">
              <w:rPr>
                <w:rFonts w:cs="Arial"/>
                <w:sz w:val="16"/>
                <w:szCs w:val="16"/>
              </w:rPr>
              <w:t>03 Miejskie obszary funkcjonalne</w:t>
            </w:r>
          </w:p>
        </w:tc>
        <w:tc>
          <w:tcPr>
            <w:tcW w:w="1554" w:type="dxa"/>
          </w:tcPr>
          <w:p w14:paraId="2B5F936D" w14:textId="0F00319E" w:rsidR="009C6D02" w:rsidRPr="00825374" w:rsidRDefault="007F42F0" w:rsidP="002320F9">
            <w:pPr>
              <w:rPr>
                <w:rFonts w:cs="Arial"/>
                <w:sz w:val="16"/>
                <w:szCs w:val="16"/>
              </w:rPr>
            </w:pPr>
            <w:r w:rsidRPr="00825374">
              <w:rPr>
                <w:rFonts w:cs="Arial"/>
                <w:sz w:val="16"/>
                <w:szCs w:val="16"/>
              </w:rPr>
              <w:t>39 622 500</w:t>
            </w:r>
          </w:p>
        </w:tc>
      </w:tr>
      <w:tr w:rsidR="00AD1430" w:rsidRPr="00825374" w14:paraId="40164BF9" w14:textId="77777777" w:rsidTr="00724313">
        <w:tc>
          <w:tcPr>
            <w:tcW w:w="1057" w:type="dxa"/>
          </w:tcPr>
          <w:p w14:paraId="1123FC51" w14:textId="2101306F" w:rsidR="009C6D02" w:rsidRPr="00825374" w:rsidRDefault="6FC1F8F1" w:rsidP="002320F9">
            <w:pPr>
              <w:rPr>
                <w:rFonts w:cs="Arial"/>
                <w:sz w:val="16"/>
                <w:szCs w:val="16"/>
              </w:rPr>
            </w:pPr>
            <w:r w:rsidRPr="00825374">
              <w:rPr>
                <w:rFonts w:cs="Arial"/>
                <w:sz w:val="16"/>
                <w:szCs w:val="16"/>
              </w:rPr>
              <w:t>X</w:t>
            </w:r>
            <w:r w:rsidR="4E4E4944" w:rsidRPr="00825374">
              <w:rPr>
                <w:rFonts w:cs="Arial"/>
                <w:sz w:val="16"/>
                <w:szCs w:val="16"/>
              </w:rPr>
              <w:t>I</w:t>
            </w:r>
          </w:p>
        </w:tc>
        <w:tc>
          <w:tcPr>
            <w:tcW w:w="956" w:type="dxa"/>
          </w:tcPr>
          <w:p w14:paraId="2C935D35" w14:textId="77777777" w:rsidR="009C6D02" w:rsidRPr="00825374" w:rsidRDefault="009C6D02" w:rsidP="002320F9">
            <w:pPr>
              <w:rPr>
                <w:rFonts w:cs="Arial"/>
                <w:sz w:val="16"/>
                <w:szCs w:val="16"/>
              </w:rPr>
            </w:pPr>
            <w:r w:rsidRPr="00825374">
              <w:rPr>
                <w:rFonts w:cs="Arial"/>
                <w:sz w:val="16"/>
                <w:szCs w:val="16"/>
              </w:rPr>
              <w:t xml:space="preserve">EFRR </w:t>
            </w:r>
          </w:p>
        </w:tc>
        <w:tc>
          <w:tcPr>
            <w:tcW w:w="1047" w:type="dxa"/>
          </w:tcPr>
          <w:p w14:paraId="2C6B936C" w14:textId="77777777" w:rsidR="009C6D02" w:rsidRPr="00825374" w:rsidRDefault="009C6D02" w:rsidP="002320F9">
            <w:pPr>
              <w:rPr>
                <w:rFonts w:cs="Arial"/>
                <w:sz w:val="16"/>
                <w:szCs w:val="16"/>
              </w:rPr>
            </w:pPr>
            <w:r w:rsidRPr="00825374">
              <w:rPr>
                <w:rFonts w:cs="Arial"/>
                <w:sz w:val="16"/>
                <w:szCs w:val="16"/>
              </w:rPr>
              <w:t>Słabiej rozwinięte</w:t>
            </w:r>
          </w:p>
        </w:tc>
        <w:tc>
          <w:tcPr>
            <w:tcW w:w="1317" w:type="dxa"/>
          </w:tcPr>
          <w:p w14:paraId="36034F8E" w14:textId="157C25C9" w:rsidR="009C6D02" w:rsidRPr="00825374" w:rsidRDefault="009C6D02" w:rsidP="002320F9">
            <w:pPr>
              <w:rPr>
                <w:rFonts w:cs="Arial"/>
                <w:sz w:val="16"/>
                <w:szCs w:val="16"/>
              </w:rPr>
            </w:pPr>
            <w:r w:rsidRPr="00825374">
              <w:rPr>
                <w:rFonts w:cs="Arial"/>
                <w:sz w:val="16"/>
                <w:szCs w:val="16"/>
              </w:rPr>
              <w:t>5(i)</w:t>
            </w:r>
          </w:p>
        </w:tc>
        <w:tc>
          <w:tcPr>
            <w:tcW w:w="3556" w:type="dxa"/>
          </w:tcPr>
          <w:p w14:paraId="380FD2B4" w14:textId="18E67E78" w:rsidR="009C6D02" w:rsidRPr="00825374" w:rsidRDefault="00EE543F" w:rsidP="002320F9">
            <w:pPr>
              <w:rPr>
                <w:rFonts w:cs="Arial"/>
                <w:sz w:val="16"/>
                <w:szCs w:val="16"/>
              </w:rPr>
            </w:pPr>
            <w:r w:rsidRPr="00825374">
              <w:rPr>
                <w:rFonts w:cs="Arial"/>
                <w:sz w:val="16"/>
                <w:szCs w:val="16"/>
              </w:rPr>
              <w:t>17 Dzielnice miejskie</w:t>
            </w:r>
          </w:p>
        </w:tc>
        <w:tc>
          <w:tcPr>
            <w:tcW w:w="1554" w:type="dxa"/>
          </w:tcPr>
          <w:p w14:paraId="52130E3E" w14:textId="76737BAB" w:rsidR="009C6D02" w:rsidRPr="00825374" w:rsidRDefault="00C34207" w:rsidP="002320F9">
            <w:pPr>
              <w:rPr>
                <w:rFonts w:cs="Arial"/>
                <w:sz w:val="16"/>
                <w:szCs w:val="16"/>
              </w:rPr>
            </w:pPr>
            <w:r w:rsidRPr="00825374">
              <w:rPr>
                <w:rFonts w:cs="Arial"/>
                <w:sz w:val="16"/>
                <w:szCs w:val="16"/>
              </w:rPr>
              <w:t>83 891 811</w:t>
            </w:r>
          </w:p>
        </w:tc>
      </w:tr>
    </w:tbl>
    <w:p w14:paraId="7EE207BC" w14:textId="77777777" w:rsidR="00E91F1A" w:rsidRPr="00A4793D" w:rsidRDefault="00E91F1A" w:rsidP="002B40BE">
      <w:pPr>
        <w:spacing w:before="120"/>
        <w:ind w:left="113"/>
        <w:jc w:val="left"/>
        <w:rPr>
          <w:rFonts w:cs="Arial"/>
          <w:b/>
        </w:rPr>
      </w:pPr>
      <w:r w:rsidRPr="00A4793D">
        <w:rPr>
          <w:rFonts w:cs="Arial"/>
          <w:b/>
        </w:rPr>
        <w:t>Wymiar 6 – uzupełniające obszary tematyczne EFS+</w:t>
      </w:r>
    </w:p>
    <w:p w14:paraId="7E301D07" w14:textId="77777777" w:rsidR="00E91F1A" w:rsidRPr="00A4793D" w:rsidRDefault="00E91F1A" w:rsidP="002320F9">
      <w:pPr>
        <w:ind w:left="113"/>
        <w:jc w:val="left"/>
        <w:rPr>
          <w:rFonts w:eastAsia="Times New Roman" w:cs="Arial"/>
          <w:b/>
        </w:rPr>
      </w:pPr>
      <w:r w:rsidRPr="00A4793D">
        <w:rPr>
          <w:rFonts w:eastAsia="Times New Roman" w:cs="Arial"/>
          <w:b/>
        </w:rPr>
        <w:t>Nie dotyczy</w:t>
      </w:r>
    </w:p>
    <w:tbl>
      <w:tblPr>
        <w:tblStyle w:val="Tabela-Siatka"/>
        <w:tblW w:w="9493"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87"/>
        <w:gridCol w:w="1317"/>
        <w:gridCol w:w="3516"/>
        <w:gridCol w:w="1560"/>
      </w:tblGrid>
      <w:tr w:rsidR="00AD1430" w:rsidRPr="00825374" w14:paraId="007EDFAC" w14:textId="77777777" w:rsidTr="00724313">
        <w:tc>
          <w:tcPr>
            <w:tcW w:w="1057" w:type="dxa"/>
          </w:tcPr>
          <w:p w14:paraId="5D9B1F87" w14:textId="77777777" w:rsidR="009C6D02" w:rsidRPr="00825374" w:rsidRDefault="009C6D02" w:rsidP="002320F9">
            <w:pPr>
              <w:rPr>
                <w:rFonts w:cs="Arial"/>
                <w:b/>
                <w:sz w:val="16"/>
                <w:szCs w:val="16"/>
              </w:rPr>
            </w:pPr>
            <w:r w:rsidRPr="00825374">
              <w:rPr>
                <w:rFonts w:cs="Arial"/>
                <w:b/>
                <w:sz w:val="16"/>
                <w:szCs w:val="16"/>
              </w:rPr>
              <w:t>Nr priorytetu</w:t>
            </w:r>
          </w:p>
        </w:tc>
        <w:tc>
          <w:tcPr>
            <w:tcW w:w="956" w:type="dxa"/>
          </w:tcPr>
          <w:p w14:paraId="23156F90" w14:textId="77777777" w:rsidR="009C6D02" w:rsidRPr="00825374" w:rsidRDefault="009C6D02" w:rsidP="002320F9">
            <w:pPr>
              <w:rPr>
                <w:rFonts w:cs="Arial"/>
                <w:b/>
                <w:sz w:val="16"/>
                <w:szCs w:val="16"/>
              </w:rPr>
            </w:pPr>
            <w:r w:rsidRPr="00825374">
              <w:rPr>
                <w:rFonts w:cs="Arial"/>
                <w:b/>
                <w:sz w:val="16"/>
                <w:szCs w:val="16"/>
              </w:rPr>
              <w:t>Fundusz</w:t>
            </w:r>
          </w:p>
        </w:tc>
        <w:tc>
          <w:tcPr>
            <w:tcW w:w="1087" w:type="dxa"/>
          </w:tcPr>
          <w:p w14:paraId="0865A1E9" w14:textId="77777777" w:rsidR="009C6D02" w:rsidRPr="00825374" w:rsidRDefault="009C6D02" w:rsidP="002320F9">
            <w:pPr>
              <w:rPr>
                <w:rFonts w:cs="Arial"/>
                <w:b/>
                <w:sz w:val="16"/>
                <w:szCs w:val="16"/>
              </w:rPr>
            </w:pPr>
            <w:r w:rsidRPr="00825374">
              <w:rPr>
                <w:rFonts w:cs="Arial"/>
                <w:b/>
                <w:sz w:val="16"/>
                <w:szCs w:val="16"/>
              </w:rPr>
              <w:t>Kategoria regionu</w:t>
            </w:r>
          </w:p>
        </w:tc>
        <w:tc>
          <w:tcPr>
            <w:tcW w:w="1317" w:type="dxa"/>
          </w:tcPr>
          <w:p w14:paraId="3E011CC5" w14:textId="77777777" w:rsidR="009C6D02" w:rsidRPr="00825374" w:rsidRDefault="009C6D02" w:rsidP="002320F9">
            <w:pPr>
              <w:rPr>
                <w:rFonts w:cs="Arial"/>
                <w:b/>
                <w:sz w:val="16"/>
                <w:szCs w:val="16"/>
              </w:rPr>
            </w:pPr>
            <w:r w:rsidRPr="00825374">
              <w:rPr>
                <w:rFonts w:cs="Arial"/>
                <w:b/>
                <w:sz w:val="16"/>
                <w:szCs w:val="16"/>
              </w:rPr>
              <w:t>Cel szczegółowy</w:t>
            </w:r>
          </w:p>
        </w:tc>
        <w:tc>
          <w:tcPr>
            <w:tcW w:w="3516" w:type="dxa"/>
          </w:tcPr>
          <w:p w14:paraId="4BB98317" w14:textId="77777777" w:rsidR="009C6D02" w:rsidRPr="00825374" w:rsidRDefault="009C6D02" w:rsidP="002320F9">
            <w:pPr>
              <w:rPr>
                <w:rFonts w:cs="Arial"/>
                <w:b/>
                <w:sz w:val="16"/>
                <w:szCs w:val="16"/>
              </w:rPr>
            </w:pPr>
            <w:r w:rsidRPr="00825374">
              <w:rPr>
                <w:rFonts w:cs="Arial"/>
                <w:b/>
                <w:sz w:val="16"/>
                <w:szCs w:val="16"/>
              </w:rPr>
              <w:t xml:space="preserve">Kod </w:t>
            </w:r>
          </w:p>
        </w:tc>
        <w:tc>
          <w:tcPr>
            <w:tcW w:w="1560" w:type="dxa"/>
          </w:tcPr>
          <w:p w14:paraId="26E6D4CF"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2A3BD5C6" w14:textId="77777777" w:rsidTr="00724313">
        <w:tc>
          <w:tcPr>
            <w:tcW w:w="1057" w:type="dxa"/>
          </w:tcPr>
          <w:p w14:paraId="1E576E20" w14:textId="0E98E38B" w:rsidR="00E4302F" w:rsidRPr="00825374" w:rsidRDefault="00EA7A6D" w:rsidP="002320F9">
            <w:pPr>
              <w:rPr>
                <w:rFonts w:cs="Arial"/>
                <w:b/>
                <w:sz w:val="16"/>
                <w:szCs w:val="16"/>
              </w:rPr>
            </w:pPr>
            <w:r w:rsidRPr="00825374">
              <w:rPr>
                <w:rFonts w:cs="Arial"/>
                <w:sz w:val="16"/>
                <w:szCs w:val="16"/>
              </w:rPr>
              <w:t>-</w:t>
            </w:r>
          </w:p>
        </w:tc>
        <w:tc>
          <w:tcPr>
            <w:tcW w:w="956" w:type="dxa"/>
          </w:tcPr>
          <w:p w14:paraId="1B2894A6" w14:textId="58F94A6A" w:rsidR="00E4302F" w:rsidRPr="00825374" w:rsidRDefault="00EA7A6D" w:rsidP="002320F9">
            <w:pPr>
              <w:rPr>
                <w:rFonts w:cs="Arial"/>
                <w:b/>
                <w:sz w:val="16"/>
                <w:szCs w:val="16"/>
              </w:rPr>
            </w:pPr>
            <w:r w:rsidRPr="00825374">
              <w:rPr>
                <w:rFonts w:cs="Arial"/>
                <w:sz w:val="16"/>
                <w:szCs w:val="16"/>
              </w:rPr>
              <w:t>-</w:t>
            </w:r>
          </w:p>
        </w:tc>
        <w:tc>
          <w:tcPr>
            <w:tcW w:w="1087" w:type="dxa"/>
          </w:tcPr>
          <w:p w14:paraId="7EDB6D2B" w14:textId="4BCE99BD" w:rsidR="00E4302F" w:rsidRPr="00825374" w:rsidRDefault="00EA7A6D" w:rsidP="002320F9">
            <w:pPr>
              <w:rPr>
                <w:rFonts w:cs="Arial"/>
                <w:b/>
                <w:sz w:val="16"/>
                <w:szCs w:val="16"/>
              </w:rPr>
            </w:pPr>
            <w:r w:rsidRPr="00825374">
              <w:rPr>
                <w:rFonts w:cs="Arial"/>
                <w:sz w:val="16"/>
                <w:szCs w:val="16"/>
              </w:rPr>
              <w:t>-</w:t>
            </w:r>
          </w:p>
        </w:tc>
        <w:tc>
          <w:tcPr>
            <w:tcW w:w="1317" w:type="dxa"/>
          </w:tcPr>
          <w:p w14:paraId="42F81068" w14:textId="4FECD401" w:rsidR="00E4302F" w:rsidRPr="00825374" w:rsidRDefault="00EA7A6D" w:rsidP="002320F9">
            <w:pPr>
              <w:rPr>
                <w:rFonts w:cs="Arial"/>
                <w:b/>
                <w:sz w:val="16"/>
                <w:szCs w:val="16"/>
              </w:rPr>
            </w:pPr>
            <w:r w:rsidRPr="00825374">
              <w:rPr>
                <w:rFonts w:cs="Arial"/>
                <w:sz w:val="16"/>
                <w:szCs w:val="16"/>
              </w:rPr>
              <w:t>-</w:t>
            </w:r>
          </w:p>
        </w:tc>
        <w:tc>
          <w:tcPr>
            <w:tcW w:w="3516" w:type="dxa"/>
          </w:tcPr>
          <w:p w14:paraId="419A38BA" w14:textId="09085EE0" w:rsidR="00E4302F" w:rsidRPr="00825374" w:rsidRDefault="00EA7A6D" w:rsidP="002320F9">
            <w:pPr>
              <w:rPr>
                <w:rFonts w:cs="Arial"/>
                <w:b/>
                <w:sz w:val="16"/>
                <w:szCs w:val="16"/>
              </w:rPr>
            </w:pPr>
            <w:r w:rsidRPr="00825374">
              <w:rPr>
                <w:rFonts w:cs="Arial"/>
                <w:sz w:val="16"/>
                <w:szCs w:val="16"/>
              </w:rPr>
              <w:t>-</w:t>
            </w:r>
          </w:p>
        </w:tc>
        <w:tc>
          <w:tcPr>
            <w:tcW w:w="1560" w:type="dxa"/>
          </w:tcPr>
          <w:p w14:paraId="547F1455" w14:textId="35EBB84D" w:rsidR="00E4302F" w:rsidRPr="00825374" w:rsidRDefault="00EA7A6D" w:rsidP="002320F9">
            <w:pPr>
              <w:rPr>
                <w:rFonts w:cs="Arial"/>
                <w:b/>
                <w:sz w:val="16"/>
                <w:szCs w:val="16"/>
              </w:rPr>
            </w:pPr>
            <w:r w:rsidRPr="00825374">
              <w:rPr>
                <w:rFonts w:cs="Arial"/>
                <w:sz w:val="16"/>
                <w:szCs w:val="16"/>
              </w:rPr>
              <w:t>-</w:t>
            </w:r>
          </w:p>
        </w:tc>
      </w:tr>
    </w:tbl>
    <w:p w14:paraId="0708212E" w14:textId="77777777" w:rsidR="00E91F1A" w:rsidRPr="00A4793D" w:rsidRDefault="00E91F1A" w:rsidP="002B40BE">
      <w:pPr>
        <w:spacing w:before="120"/>
        <w:ind w:left="113"/>
        <w:jc w:val="left"/>
        <w:rPr>
          <w:rFonts w:eastAsia="Times New Roman" w:cs="Arial"/>
          <w:b/>
        </w:rPr>
      </w:pPr>
      <w:r w:rsidRPr="00A4793D">
        <w:rPr>
          <w:rFonts w:eastAsia="Times New Roman" w:cs="Arial"/>
          <w:b/>
        </w:rPr>
        <w:lastRenderedPageBreak/>
        <w:t>Wymiar 7 – „Równouprawnienie płci” w ramach EF</w:t>
      </w:r>
      <w:r w:rsidRPr="00A4793D">
        <w:rPr>
          <w:rFonts w:eastAsia="Times New Roman" w:cs="Arial"/>
          <w:b/>
          <w:lang w:bidi="pl-PL"/>
        </w:rPr>
        <w:t xml:space="preserve">S+, EFRR </w:t>
      </w:r>
    </w:p>
    <w:tbl>
      <w:tblPr>
        <w:tblStyle w:val="Tabela-Siatka"/>
        <w:tblW w:w="0" w:type="auto"/>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556"/>
        <w:gridCol w:w="1554"/>
      </w:tblGrid>
      <w:tr w:rsidR="00AD1430" w:rsidRPr="00825374" w14:paraId="18D6D054" w14:textId="77777777" w:rsidTr="00724313">
        <w:tc>
          <w:tcPr>
            <w:tcW w:w="1057" w:type="dxa"/>
          </w:tcPr>
          <w:p w14:paraId="6DBA608F" w14:textId="77777777" w:rsidR="00A60844" w:rsidRPr="00825374" w:rsidRDefault="00A60844" w:rsidP="002320F9">
            <w:pPr>
              <w:rPr>
                <w:rFonts w:eastAsia="Times New Roman" w:cs="Arial"/>
                <w:b/>
                <w:sz w:val="16"/>
                <w:szCs w:val="16"/>
              </w:rPr>
            </w:pPr>
            <w:r w:rsidRPr="00825374">
              <w:rPr>
                <w:rFonts w:cs="Arial"/>
                <w:b/>
                <w:sz w:val="16"/>
                <w:szCs w:val="16"/>
              </w:rPr>
              <w:t>Nr priorytetu</w:t>
            </w:r>
          </w:p>
        </w:tc>
        <w:tc>
          <w:tcPr>
            <w:tcW w:w="956" w:type="dxa"/>
          </w:tcPr>
          <w:p w14:paraId="2217519A" w14:textId="77777777" w:rsidR="00A60844" w:rsidRPr="00825374" w:rsidRDefault="00A60844" w:rsidP="002320F9">
            <w:pPr>
              <w:rPr>
                <w:rFonts w:eastAsia="Times New Roman" w:cs="Arial"/>
                <w:b/>
                <w:sz w:val="16"/>
                <w:szCs w:val="16"/>
              </w:rPr>
            </w:pPr>
            <w:r w:rsidRPr="00825374">
              <w:rPr>
                <w:rFonts w:cs="Arial"/>
                <w:b/>
                <w:sz w:val="16"/>
                <w:szCs w:val="16"/>
              </w:rPr>
              <w:t>Fundusz</w:t>
            </w:r>
          </w:p>
        </w:tc>
        <w:tc>
          <w:tcPr>
            <w:tcW w:w="1047" w:type="dxa"/>
          </w:tcPr>
          <w:p w14:paraId="73A239F7" w14:textId="77777777" w:rsidR="00A60844" w:rsidRPr="00825374" w:rsidRDefault="00A60844" w:rsidP="002320F9">
            <w:pPr>
              <w:rPr>
                <w:rFonts w:eastAsia="Times New Roman" w:cs="Arial"/>
                <w:b/>
                <w:sz w:val="16"/>
                <w:szCs w:val="16"/>
              </w:rPr>
            </w:pPr>
            <w:r w:rsidRPr="00825374">
              <w:rPr>
                <w:rFonts w:cs="Arial"/>
                <w:b/>
                <w:sz w:val="16"/>
                <w:szCs w:val="16"/>
              </w:rPr>
              <w:t>Kategoria regionu</w:t>
            </w:r>
          </w:p>
        </w:tc>
        <w:tc>
          <w:tcPr>
            <w:tcW w:w="1317" w:type="dxa"/>
          </w:tcPr>
          <w:p w14:paraId="31969B56" w14:textId="77777777" w:rsidR="00A60844" w:rsidRPr="00825374" w:rsidRDefault="00A60844" w:rsidP="002320F9">
            <w:pPr>
              <w:rPr>
                <w:rFonts w:eastAsia="Times New Roman" w:cs="Arial"/>
                <w:b/>
                <w:sz w:val="16"/>
                <w:szCs w:val="16"/>
              </w:rPr>
            </w:pPr>
            <w:r w:rsidRPr="00825374">
              <w:rPr>
                <w:rFonts w:cs="Arial"/>
                <w:b/>
                <w:sz w:val="16"/>
                <w:szCs w:val="16"/>
              </w:rPr>
              <w:t>Cel szczegółowy</w:t>
            </w:r>
          </w:p>
        </w:tc>
        <w:tc>
          <w:tcPr>
            <w:tcW w:w="3556" w:type="dxa"/>
          </w:tcPr>
          <w:p w14:paraId="79D20D94" w14:textId="77777777" w:rsidR="00A60844" w:rsidRPr="00825374" w:rsidRDefault="00A60844" w:rsidP="002320F9">
            <w:pPr>
              <w:rPr>
                <w:rFonts w:eastAsia="Times New Roman" w:cs="Arial"/>
                <w:b/>
                <w:sz w:val="16"/>
                <w:szCs w:val="16"/>
              </w:rPr>
            </w:pPr>
            <w:r w:rsidRPr="00825374">
              <w:rPr>
                <w:rFonts w:cs="Arial"/>
                <w:b/>
                <w:sz w:val="16"/>
                <w:szCs w:val="16"/>
              </w:rPr>
              <w:t xml:space="preserve">Kod </w:t>
            </w:r>
          </w:p>
        </w:tc>
        <w:tc>
          <w:tcPr>
            <w:tcW w:w="1554" w:type="dxa"/>
          </w:tcPr>
          <w:p w14:paraId="0A5FD0B8" w14:textId="77777777" w:rsidR="00A60844" w:rsidRPr="00825374" w:rsidRDefault="00A60844" w:rsidP="002320F9">
            <w:pPr>
              <w:rPr>
                <w:rFonts w:eastAsia="Times New Roman" w:cs="Arial"/>
                <w:b/>
                <w:sz w:val="16"/>
                <w:szCs w:val="16"/>
              </w:rPr>
            </w:pPr>
            <w:r w:rsidRPr="00825374">
              <w:rPr>
                <w:rFonts w:cs="Arial"/>
                <w:b/>
                <w:sz w:val="16"/>
                <w:szCs w:val="16"/>
              </w:rPr>
              <w:t>Kwota (w EUR)</w:t>
            </w:r>
          </w:p>
        </w:tc>
      </w:tr>
      <w:tr w:rsidR="007F42F0" w:rsidRPr="00825374" w14:paraId="05CD065D" w14:textId="77777777" w:rsidTr="00724313">
        <w:tc>
          <w:tcPr>
            <w:tcW w:w="1057" w:type="dxa"/>
          </w:tcPr>
          <w:p w14:paraId="0402E3D0" w14:textId="1F96C4C0" w:rsidR="007F42F0" w:rsidRPr="00825374" w:rsidRDefault="007F42F0" w:rsidP="007F42F0">
            <w:pPr>
              <w:rPr>
                <w:rFonts w:eastAsia="Times New Roman" w:cs="Arial"/>
                <w:b/>
                <w:sz w:val="16"/>
                <w:szCs w:val="16"/>
              </w:rPr>
            </w:pPr>
            <w:r w:rsidRPr="00825374">
              <w:rPr>
                <w:rFonts w:cs="Arial"/>
                <w:sz w:val="16"/>
                <w:szCs w:val="16"/>
              </w:rPr>
              <w:t>XI</w:t>
            </w:r>
          </w:p>
        </w:tc>
        <w:tc>
          <w:tcPr>
            <w:tcW w:w="956" w:type="dxa"/>
          </w:tcPr>
          <w:p w14:paraId="7DEA4600" w14:textId="77777777" w:rsidR="007F42F0" w:rsidRPr="00825374" w:rsidRDefault="007F42F0" w:rsidP="007F42F0">
            <w:pPr>
              <w:rPr>
                <w:rFonts w:eastAsia="Times New Roman" w:cs="Arial"/>
                <w:b/>
                <w:sz w:val="16"/>
                <w:szCs w:val="16"/>
              </w:rPr>
            </w:pPr>
            <w:r w:rsidRPr="00825374">
              <w:rPr>
                <w:rFonts w:cs="Arial"/>
                <w:sz w:val="16"/>
                <w:szCs w:val="16"/>
              </w:rPr>
              <w:t xml:space="preserve">EFRR </w:t>
            </w:r>
          </w:p>
        </w:tc>
        <w:tc>
          <w:tcPr>
            <w:tcW w:w="1047" w:type="dxa"/>
          </w:tcPr>
          <w:p w14:paraId="1F8C6AFC" w14:textId="77777777" w:rsidR="007F42F0" w:rsidRPr="00825374" w:rsidRDefault="007F42F0" w:rsidP="007F42F0">
            <w:pPr>
              <w:rPr>
                <w:rFonts w:eastAsia="Times New Roman" w:cs="Arial"/>
                <w:b/>
                <w:sz w:val="16"/>
                <w:szCs w:val="16"/>
              </w:rPr>
            </w:pPr>
            <w:r w:rsidRPr="00825374">
              <w:rPr>
                <w:rFonts w:cs="Arial"/>
                <w:sz w:val="16"/>
                <w:szCs w:val="16"/>
              </w:rPr>
              <w:t>Słabiej rozwinięte</w:t>
            </w:r>
          </w:p>
        </w:tc>
        <w:tc>
          <w:tcPr>
            <w:tcW w:w="1317" w:type="dxa"/>
          </w:tcPr>
          <w:p w14:paraId="68F0F81F" w14:textId="56C24A03" w:rsidR="007F42F0" w:rsidRPr="00825374" w:rsidRDefault="007F42F0" w:rsidP="007F42F0">
            <w:pPr>
              <w:rPr>
                <w:rFonts w:eastAsia="Times New Roman" w:cs="Arial"/>
                <w:b/>
                <w:sz w:val="16"/>
                <w:szCs w:val="16"/>
              </w:rPr>
            </w:pPr>
            <w:r w:rsidRPr="00825374">
              <w:rPr>
                <w:rFonts w:cs="Arial"/>
                <w:sz w:val="16"/>
                <w:szCs w:val="16"/>
              </w:rPr>
              <w:t>5(i)</w:t>
            </w:r>
          </w:p>
        </w:tc>
        <w:tc>
          <w:tcPr>
            <w:tcW w:w="3556" w:type="dxa"/>
          </w:tcPr>
          <w:p w14:paraId="7F6BAE66" w14:textId="79460231" w:rsidR="007F42F0" w:rsidRPr="00825374" w:rsidRDefault="007F42F0" w:rsidP="007F42F0">
            <w:pPr>
              <w:rPr>
                <w:rFonts w:eastAsia="Times New Roman" w:cs="Arial"/>
                <w:b/>
                <w:sz w:val="16"/>
                <w:szCs w:val="16"/>
              </w:rPr>
            </w:pPr>
            <w:r w:rsidRPr="00825374">
              <w:rPr>
                <w:rFonts w:cs="Arial"/>
                <w:sz w:val="16"/>
                <w:szCs w:val="16"/>
              </w:rPr>
              <w:t>03 Projekty neutralne w kwestii równouprawnienia płci</w:t>
            </w:r>
          </w:p>
        </w:tc>
        <w:tc>
          <w:tcPr>
            <w:tcW w:w="1554" w:type="dxa"/>
          </w:tcPr>
          <w:p w14:paraId="610E89E5" w14:textId="769E458E" w:rsidR="007F42F0" w:rsidRPr="00825374" w:rsidRDefault="007F42F0" w:rsidP="007F42F0">
            <w:pPr>
              <w:rPr>
                <w:rFonts w:eastAsia="Times New Roman" w:cs="Arial"/>
                <w:sz w:val="16"/>
                <w:szCs w:val="16"/>
              </w:rPr>
            </w:pPr>
            <w:r w:rsidRPr="00825374">
              <w:rPr>
                <w:rFonts w:cs="Arial"/>
                <w:sz w:val="16"/>
                <w:szCs w:val="16"/>
              </w:rPr>
              <w:t>123 514 311</w:t>
            </w:r>
          </w:p>
        </w:tc>
      </w:tr>
    </w:tbl>
    <w:p w14:paraId="086BD4D4" w14:textId="77777777" w:rsidR="002E67F9" w:rsidRPr="00A4793D" w:rsidRDefault="002E67F9" w:rsidP="002320F9">
      <w:pPr>
        <w:jc w:val="left"/>
        <w:rPr>
          <w:rFonts w:eastAsia="Times New Roman" w:cs="Arial"/>
          <w:b/>
          <w:bCs/>
          <w:noProof/>
        </w:rPr>
      </w:pPr>
      <w:bookmarkStart w:id="395" w:name="_Toc76035982"/>
      <w:bookmarkStart w:id="396" w:name="_Toc90639058"/>
      <w:r w:rsidRPr="00A4793D">
        <w:rPr>
          <w:rFonts w:cs="Arial"/>
        </w:rPr>
        <w:br w:type="page"/>
      </w:r>
    </w:p>
    <w:p w14:paraId="1C21882F" w14:textId="5B81C943" w:rsidR="009C6D02" w:rsidRPr="00A4793D" w:rsidRDefault="1DB43481" w:rsidP="00BA7E3D">
      <w:pPr>
        <w:pStyle w:val="Nagwek5"/>
        <w:rPr>
          <w:rFonts w:cs="Arial"/>
        </w:rPr>
      </w:pPr>
      <w:bookmarkStart w:id="397" w:name="_Toc115452308"/>
      <w:r w:rsidRPr="00A4793D">
        <w:rPr>
          <w:rFonts w:cs="Arial"/>
        </w:rPr>
        <w:lastRenderedPageBreak/>
        <w:t>2.1.1</w:t>
      </w:r>
      <w:r w:rsidR="17F48426" w:rsidRPr="00A4793D">
        <w:rPr>
          <w:rFonts w:cs="Arial"/>
        </w:rPr>
        <w:t>1</w:t>
      </w:r>
      <w:r w:rsidRPr="00A4793D">
        <w:rPr>
          <w:rFonts w:cs="Arial"/>
        </w:rPr>
        <w:t>.2. Cel</w:t>
      </w:r>
      <w:r w:rsidR="6FC1F8F1" w:rsidRPr="00A4793D">
        <w:rPr>
          <w:rFonts w:cs="Arial"/>
        </w:rPr>
        <w:t xml:space="preserve"> szczegółowy 5(ii) </w:t>
      </w:r>
      <w:r w:rsidR="4DBE0E99" w:rsidRPr="00A4793D">
        <w:rPr>
          <w:rFonts w:cs="Arial"/>
        </w:rPr>
        <w:t>wspieranie zintegrowanego i sprzyjającego włączeniu społecznemu rozwoju społecznego, gospodarczego i środowiskowego, na poziomie lokalnym, kultury, dziedzictwa naturalnego, zrównoważonej turystyki i bezpieczeństwa na obszarach innych niż miejskie</w:t>
      </w:r>
      <w:bookmarkEnd w:id="395"/>
      <w:bookmarkEnd w:id="396"/>
      <w:bookmarkEnd w:id="397"/>
    </w:p>
    <w:p w14:paraId="4D723130" w14:textId="6B24B8AB" w:rsidR="009C6D02" w:rsidRPr="00A4793D" w:rsidRDefault="6FC1F8F1" w:rsidP="005C6E5C">
      <w:pPr>
        <w:pStyle w:val="Nagwek6"/>
        <w:rPr>
          <w:rFonts w:cs="Arial"/>
        </w:rPr>
      </w:pPr>
      <w:bookmarkStart w:id="398" w:name="_Toc76035983"/>
      <w:bookmarkStart w:id="399" w:name="_Toc90639059"/>
      <w:r w:rsidRPr="00A4793D">
        <w:rPr>
          <w:rFonts w:cs="Arial"/>
        </w:rPr>
        <w:t>2.</w:t>
      </w:r>
      <w:r w:rsidR="3FFA8391" w:rsidRPr="00A4793D">
        <w:rPr>
          <w:rFonts w:cs="Arial"/>
        </w:rPr>
        <w:t>1</w:t>
      </w:r>
      <w:r w:rsidR="36000D62" w:rsidRPr="00A4793D">
        <w:rPr>
          <w:rFonts w:cs="Arial"/>
        </w:rPr>
        <w:t>.</w:t>
      </w:r>
      <w:r w:rsidR="6EE22113" w:rsidRPr="00A4793D">
        <w:rPr>
          <w:rFonts w:cs="Arial"/>
        </w:rPr>
        <w:t>1</w:t>
      </w:r>
      <w:r w:rsidR="0AFB4BC1" w:rsidRPr="00A4793D">
        <w:rPr>
          <w:rFonts w:cs="Arial"/>
        </w:rPr>
        <w:t>1</w:t>
      </w:r>
      <w:r w:rsidRPr="00A4793D">
        <w:rPr>
          <w:rFonts w:cs="Arial"/>
        </w:rPr>
        <w:t>.2.1</w:t>
      </w:r>
      <w:r w:rsidR="3FFA8391" w:rsidRPr="00A4793D">
        <w:rPr>
          <w:rFonts w:cs="Arial"/>
        </w:rPr>
        <w:t>.</w:t>
      </w:r>
      <w:r w:rsidRPr="00A4793D">
        <w:rPr>
          <w:rFonts w:cs="Arial"/>
        </w:rPr>
        <w:t xml:space="preserve"> </w:t>
      </w:r>
      <w:r w:rsidR="29FC7C46" w:rsidRPr="00A4793D">
        <w:rPr>
          <w:rFonts w:cs="Arial"/>
        </w:rPr>
        <w:t>Interwencje w ramach Funduszy</w:t>
      </w:r>
      <w:bookmarkEnd w:id="398"/>
      <w:bookmarkEnd w:id="399"/>
    </w:p>
    <w:p w14:paraId="1A2CA70F" w14:textId="3ADE1CF6" w:rsidR="009C6D02" w:rsidRPr="00A4793D" w:rsidRDefault="009C6D02" w:rsidP="005C6E5C">
      <w:pPr>
        <w:rPr>
          <w:rFonts w:eastAsia="Times New Roman" w:cs="Arial"/>
          <w:b/>
        </w:rPr>
      </w:pPr>
      <w:r w:rsidRPr="00A4793D">
        <w:rPr>
          <w:rFonts w:eastAsia="Times New Roman" w:cs="Arial"/>
          <w:b/>
        </w:rPr>
        <w:t>Powiązane rodzaje działań</w:t>
      </w:r>
    </w:p>
    <w:p w14:paraId="4D0AAE9A" w14:textId="35C0D496" w:rsidR="00CC12E8" w:rsidRPr="00A4793D" w:rsidRDefault="00CC12E8" w:rsidP="005C6E5C">
      <w:pPr>
        <w:rPr>
          <w:rFonts w:cs="Arial"/>
        </w:rPr>
      </w:pPr>
      <w:r w:rsidRPr="00A4793D">
        <w:rPr>
          <w:rFonts w:cs="Arial"/>
        </w:rPr>
        <w:t>Obszarami największej koncentracji problemów rozwojowych i w największym stopniu zagrożonymi trwałą marginalizacją są skupiska gmin wiejskich i powiązanych z nimi funkcjonalnie małych miast. Obszary te cechuje peryferyjne położenie poza obszarami największych aglomeracji, słaba dostępność transportowa</w:t>
      </w:r>
      <w:r w:rsidR="0091428B">
        <w:rPr>
          <w:rFonts w:cs="Arial"/>
        </w:rPr>
        <w:t>,</w:t>
      </w:r>
      <w:r w:rsidRPr="00A4793D">
        <w:rPr>
          <w:rFonts w:cs="Arial"/>
        </w:rPr>
        <w:t xml:space="preserve"> niski poziom wyposażenia w infrastrukturę techniczną, deprywacja infrastruktury publicznej, niekorzystna sytuacja demograficzna oraz słaby dostęp do podstawowych usług publicznych.</w:t>
      </w:r>
      <w:r w:rsidRPr="00A4793D">
        <w:rPr>
          <w:rFonts w:eastAsia="Calibri" w:cs="Arial"/>
        </w:rPr>
        <w:t xml:space="preserve"> Ponadto stoją one przed wyzwaniami związanymi ze zmianą klimatu i degradacją środowiska. Powyższe przyczynia się do obniżenia ich atrakcyjności jako miejsca zamieszkania i zatrudnienia.</w:t>
      </w:r>
      <w:r w:rsidRPr="00A4793D">
        <w:rPr>
          <w:rFonts w:cs="Arial"/>
        </w:rPr>
        <w:t xml:space="preserve"> Istotnym zagrożeniem jest dalsze pogarszanie się ich słabej pozycji konkurencyjnej, co może prowadzić do trwałej społecznej i ekonomicznej marginalizacji.</w:t>
      </w:r>
    </w:p>
    <w:p w14:paraId="2DD93325" w14:textId="77777777" w:rsidR="00CC12E8" w:rsidRPr="00A4793D" w:rsidRDefault="00CC12E8" w:rsidP="005C6E5C">
      <w:pPr>
        <w:rPr>
          <w:rFonts w:cs="Arial"/>
        </w:rPr>
      </w:pPr>
      <w:r w:rsidRPr="00A4793D">
        <w:rPr>
          <w:rFonts w:cs="Arial"/>
        </w:rPr>
        <w:t xml:space="preserve">W województwie obserwujemy zróżnicowanie obszarów wiejskich, wynikające z różnej przeszłości historycznej i odmiennego rozwoju społeczno-gospodarczego oraz warunków przyrodniczych. Złożona problematyka obszarów wiejskich wymaga od lokalnych interesariuszy podjęcia działań związanych z racjonalnym wykorzystaniem lokalnych uwarunkowań. Wkomponowanie w wiejską przestrzeń gospodarczą nowych pozarolniczych funkcji przyśpieszy rozwój społeczno-gospodarczy obszarów innych niż miejskie. </w:t>
      </w:r>
      <w:r w:rsidRPr="00A4793D">
        <w:rPr>
          <w:rFonts w:eastAsia="Calibri" w:cs="Arial"/>
        </w:rPr>
        <w:t>Ponadto małe miasta i miasteczka mogą oddziaływać korzystnie jako siły napędowe dla atrakcyjności i rozwoju obszarów wiejskich.</w:t>
      </w:r>
    </w:p>
    <w:p w14:paraId="008BED2F" w14:textId="77777777" w:rsidR="00CC12E8" w:rsidRPr="00A4793D" w:rsidRDefault="00CC12E8" w:rsidP="005C6E5C">
      <w:pPr>
        <w:autoSpaceDE w:val="0"/>
        <w:autoSpaceDN w:val="0"/>
        <w:adjustRightInd w:val="0"/>
        <w:rPr>
          <w:rFonts w:cs="Arial"/>
        </w:rPr>
      </w:pPr>
      <w:r w:rsidRPr="00A4793D">
        <w:rPr>
          <w:rFonts w:cs="Arial"/>
        </w:rPr>
        <w:t>Wielofunkcyjne wykorzystanie kapitału społecznego i przestrzeni może zdecydowanie przyspieszyć rozwój społeczno-gospodarczy terenów innych niż miejskie.</w:t>
      </w:r>
    </w:p>
    <w:p w14:paraId="1316D647" w14:textId="77777777" w:rsidR="00CC12E8" w:rsidRPr="00A4793D" w:rsidRDefault="00CC12E8" w:rsidP="005C6E5C">
      <w:pPr>
        <w:rPr>
          <w:rFonts w:cs="Arial"/>
          <w:b/>
        </w:rPr>
      </w:pPr>
      <w:r w:rsidRPr="00A4793D">
        <w:rPr>
          <w:rFonts w:cs="Arial"/>
          <w:b/>
        </w:rPr>
        <w:t>Opis interwencji - rodzaje planowanych działań, typów projektów</w:t>
      </w:r>
    </w:p>
    <w:p w14:paraId="6E273017" w14:textId="77777777" w:rsidR="00CC12E8" w:rsidRPr="00A4793D" w:rsidRDefault="00CC12E8" w:rsidP="005C6E5C">
      <w:pPr>
        <w:numPr>
          <w:ilvl w:val="0"/>
          <w:numId w:val="81"/>
        </w:numPr>
        <w:ind w:left="317" w:hanging="284"/>
        <w:contextualSpacing/>
        <w:rPr>
          <w:rFonts w:cs="Arial"/>
        </w:rPr>
      </w:pPr>
      <w:r w:rsidRPr="00A4793D">
        <w:rPr>
          <w:rFonts w:cs="Arial"/>
        </w:rPr>
        <w:t>Rewitalizacja zdegradowanych obszarów innych niż miejskie w oparciu o gminne programy rewitalizacji. Inwestycje będą obejmowały kompleksowe działania mające na celu przeciwdziałanie degradacji infrastruktury i przestrzeni publicznej, pobudzanie rozwoju i zmian jakościowych poprzez wzrost aktywności społecznej i gospodarczej oraz poprawę środowiska zamieszkania.</w:t>
      </w:r>
    </w:p>
    <w:p w14:paraId="706CE6F0" w14:textId="41A85F13" w:rsidR="00CC12E8" w:rsidRPr="00A4793D" w:rsidRDefault="00CC12E8" w:rsidP="005C6E5C">
      <w:pPr>
        <w:ind w:left="317"/>
        <w:contextualSpacing/>
        <w:rPr>
          <w:rFonts w:cs="Arial"/>
        </w:rPr>
      </w:pPr>
      <w:r w:rsidRPr="00A4793D">
        <w:rPr>
          <w:rFonts w:cs="Arial"/>
        </w:rPr>
        <w:t xml:space="preserve">Inwestycje te będą obejmowały m.in. </w:t>
      </w:r>
      <w:r w:rsidR="00CD60A8" w:rsidRPr="00A4793D">
        <w:rPr>
          <w:rFonts w:cs="Arial"/>
        </w:rPr>
        <w:t>a</w:t>
      </w:r>
      <w:r w:rsidRPr="00A4793D">
        <w:rPr>
          <w:rFonts w:cs="Arial"/>
        </w:rPr>
        <w:t xml:space="preserve">daptację budynków do celów społecznych, kulturalnych, itp. </w:t>
      </w:r>
      <w:r w:rsidR="009B7CEF" w:rsidRPr="00A4793D">
        <w:rPr>
          <w:rFonts w:cs="Arial"/>
        </w:rPr>
        <w:t>w</w:t>
      </w:r>
      <w:r w:rsidRPr="00A4793D">
        <w:rPr>
          <w:rFonts w:cs="Arial"/>
        </w:rPr>
        <w:t>raz z możliwością zagospodarowania terenu funkcjonalnie związanego z obiektem, uporządkowanie i zagospodarowanie zdegradowanych przestrzeni na cele publiczne, kulturalne, turystyczne, itp. Dostosowanie przestrzeni publicznych do nowych funkcji, wsparcie infrastrukturalne przedsiębiorstw społecznych.</w:t>
      </w:r>
    </w:p>
    <w:p w14:paraId="1CE48218" w14:textId="77777777" w:rsidR="00CC12E8" w:rsidRPr="00A4793D" w:rsidRDefault="00CC12E8" w:rsidP="005C6E5C">
      <w:pPr>
        <w:numPr>
          <w:ilvl w:val="0"/>
          <w:numId w:val="81"/>
        </w:numPr>
        <w:ind w:left="317" w:hanging="284"/>
        <w:contextualSpacing/>
        <w:rPr>
          <w:rFonts w:cs="Arial"/>
        </w:rPr>
      </w:pPr>
      <w:r w:rsidRPr="00A4793D">
        <w:rPr>
          <w:rFonts w:cs="Arial"/>
        </w:rPr>
        <w:t>Ochrona, rozwój i promowanie materialnego i niematerialnego dziedzictwa kulturowego i usług w dziedzinie kultury.</w:t>
      </w:r>
    </w:p>
    <w:p w14:paraId="055FA4C5" w14:textId="7A05E3B6" w:rsidR="00CC12E8" w:rsidRPr="00A4793D" w:rsidRDefault="00CC12E8" w:rsidP="005C6E5C">
      <w:pPr>
        <w:ind w:left="317"/>
        <w:contextualSpacing/>
        <w:rPr>
          <w:rFonts w:cs="Arial"/>
        </w:rPr>
      </w:pPr>
      <w:r w:rsidRPr="00A4793D">
        <w:rPr>
          <w:rFonts w:cs="Arial"/>
        </w:rPr>
        <w:t xml:space="preserve">Inwestycje będą obejmowały m.in. </w:t>
      </w:r>
      <w:r w:rsidR="00CD60A8" w:rsidRPr="00A4793D">
        <w:rPr>
          <w:rFonts w:cs="Arial"/>
        </w:rPr>
        <w:t>d</w:t>
      </w:r>
      <w:r w:rsidRPr="00A4793D">
        <w:rPr>
          <w:rFonts w:cs="Arial"/>
        </w:rPr>
        <w:t xml:space="preserve">ziałania w zakresie ochrony zabytków ruchomych, roboty budowlane i modernizacyjne dotyczące zabytków i zespołów zabytkowych wraz z otoczeniem (m.in. </w:t>
      </w:r>
      <w:r w:rsidR="00CD60A8" w:rsidRPr="00A4793D">
        <w:rPr>
          <w:rFonts w:cs="Arial"/>
        </w:rPr>
        <w:t>m</w:t>
      </w:r>
      <w:r w:rsidRPr="00A4793D">
        <w:rPr>
          <w:rFonts w:cs="Arial"/>
        </w:rPr>
        <w:t>ała architektura, tereny zielone, ścieżki piesze) oraz obiektów infrastruktury kultury, zachowanie, upowszechnianie i ochronę dziedzictwa niematerialnego, digitalizację dóbr kultury.</w:t>
      </w:r>
    </w:p>
    <w:p w14:paraId="4140C912" w14:textId="77777777" w:rsidR="00CC12E8" w:rsidRPr="00A4793D" w:rsidRDefault="00CC12E8" w:rsidP="005C6E5C">
      <w:pPr>
        <w:ind w:left="317"/>
        <w:contextualSpacing/>
        <w:rPr>
          <w:rFonts w:cs="Arial"/>
        </w:rPr>
      </w:pPr>
      <w:r w:rsidRPr="00A4793D">
        <w:rPr>
          <w:rFonts w:cs="Arial"/>
        </w:rPr>
        <w:t>Działania te powinny mieć na celu zintegrowany rozwój społeczno-gospodarczy obszarów innych niż miejskie przy jednoczesnym zwiększeniu ich atrakcyjności turystycznej.</w:t>
      </w:r>
    </w:p>
    <w:p w14:paraId="6D6E9785" w14:textId="766BEF15" w:rsidR="00CC12E8" w:rsidRPr="00A4793D" w:rsidRDefault="00CC12E8" w:rsidP="005C6E5C">
      <w:pPr>
        <w:numPr>
          <w:ilvl w:val="0"/>
          <w:numId w:val="81"/>
        </w:numPr>
        <w:ind w:left="317" w:hanging="284"/>
        <w:contextualSpacing/>
        <w:rPr>
          <w:rFonts w:cs="Arial"/>
        </w:rPr>
      </w:pPr>
      <w:r w:rsidRPr="00A4793D">
        <w:rPr>
          <w:rFonts w:cs="Arial"/>
        </w:rPr>
        <w:t xml:space="preserve">Fizyczna odnowa i bezpieczeństwo przestrzeni publicznych, tj. </w:t>
      </w:r>
      <w:r w:rsidR="00CD60A8" w:rsidRPr="00A4793D">
        <w:rPr>
          <w:rFonts w:cs="Arial"/>
        </w:rPr>
        <w:t>w</w:t>
      </w:r>
      <w:r w:rsidRPr="00A4793D">
        <w:rPr>
          <w:rFonts w:cs="Arial"/>
        </w:rPr>
        <w:t xml:space="preserve"> szczególności: zwiększanie odporności lokalnej gospodarki, w tym infrastruktury, na nieprzewidziane sytuacje kryzysowe.</w:t>
      </w:r>
    </w:p>
    <w:p w14:paraId="46B7BD4E" w14:textId="77777777" w:rsidR="00CC12E8" w:rsidRPr="00A4793D" w:rsidRDefault="00CC12E8" w:rsidP="005C6E5C">
      <w:pPr>
        <w:ind w:left="317"/>
        <w:contextualSpacing/>
        <w:rPr>
          <w:rFonts w:cs="Arial"/>
        </w:rPr>
      </w:pPr>
      <w:r w:rsidRPr="00A4793D">
        <w:rPr>
          <w:rFonts w:cs="Arial"/>
        </w:rPr>
        <w:lastRenderedPageBreak/>
        <w:t>Działania te muszą być dostosowane do lokalnej specyfiki i być komplementarne do interwencji sektorowych podejmowanych na danym obszarze.</w:t>
      </w:r>
    </w:p>
    <w:p w14:paraId="11E63A12" w14:textId="21844426" w:rsidR="00CC12E8" w:rsidRPr="00A4793D" w:rsidRDefault="00CC12E8" w:rsidP="005C6E5C">
      <w:pPr>
        <w:numPr>
          <w:ilvl w:val="0"/>
          <w:numId w:val="81"/>
        </w:numPr>
        <w:ind w:left="317" w:hanging="284"/>
        <w:contextualSpacing/>
        <w:rPr>
          <w:rFonts w:cs="Arial"/>
        </w:rPr>
      </w:pPr>
      <w:r w:rsidRPr="00A4793D">
        <w:rPr>
          <w:rFonts w:cs="Arial"/>
        </w:rPr>
        <w:t xml:space="preserve">Rozwój obszarów o wysokich walorach przyrodniczych i krajobrazowych, jak też opartych o właściwości uzdrowiskowe i walory kulturowe (poza obszarami Natura 2000), stanowiące o ich potencjale, w tym m.in. </w:t>
      </w:r>
      <w:r w:rsidR="0057622B" w:rsidRPr="00A4793D">
        <w:rPr>
          <w:rFonts w:cs="Arial"/>
        </w:rPr>
        <w:t>o</w:t>
      </w:r>
      <w:r w:rsidRPr="00A4793D">
        <w:rPr>
          <w:rFonts w:cs="Arial"/>
        </w:rPr>
        <w:t xml:space="preserve"> wysokiej atrakcyjności turystycznej.</w:t>
      </w:r>
    </w:p>
    <w:p w14:paraId="484E8B1F" w14:textId="4AA21E63" w:rsidR="00CC12E8" w:rsidRPr="00A4793D" w:rsidRDefault="00CC12E8" w:rsidP="005C6E5C">
      <w:pPr>
        <w:ind w:left="317"/>
        <w:contextualSpacing/>
        <w:rPr>
          <w:rFonts w:cs="Arial"/>
        </w:rPr>
      </w:pPr>
      <w:r w:rsidRPr="00A4793D">
        <w:rPr>
          <w:rFonts w:cs="Arial"/>
        </w:rPr>
        <w:t xml:space="preserve">Inwestycje będą obejmowały m.in. </w:t>
      </w:r>
      <w:r w:rsidR="00814F98" w:rsidRPr="00A4793D">
        <w:rPr>
          <w:rFonts w:cs="Arial"/>
        </w:rPr>
        <w:t>d</w:t>
      </w:r>
      <w:r w:rsidRPr="00A4793D">
        <w:rPr>
          <w:rFonts w:cs="Arial"/>
        </w:rPr>
        <w:t xml:space="preserve">ziałania w zakresie budowy i rozwoju infrastruktury turystycznej i zagospodarowania turystycznego, obiektów dziedzictwa naturalnego wraz z zagospodarowaniem terenów wokół (m.in. </w:t>
      </w:r>
      <w:r w:rsidR="0057622B" w:rsidRPr="00A4793D">
        <w:rPr>
          <w:rFonts w:cs="Arial"/>
        </w:rPr>
        <w:t>m</w:t>
      </w:r>
      <w:r w:rsidRPr="00A4793D">
        <w:rPr>
          <w:rFonts w:cs="Arial"/>
        </w:rPr>
        <w:t>ała architektura, tereny zielone, ścieżki piesze i pieszo-rowerowe), tworzenia sieciowych produktów turystycznych, dywersyfikacji produktów turystycznych a także projekty zrównoważonej turystyki mające na celu zwiększanie zatrudnienia i stworzenie wysokiej jakości miejsc pracy.</w:t>
      </w:r>
    </w:p>
    <w:p w14:paraId="083C0227" w14:textId="4979B72F" w:rsidR="00CC12E8" w:rsidRPr="00A4793D" w:rsidRDefault="00CC12E8" w:rsidP="005C6E5C">
      <w:pPr>
        <w:numPr>
          <w:ilvl w:val="0"/>
          <w:numId w:val="81"/>
        </w:numPr>
        <w:ind w:left="317" w:hanging="317"/>
        <w:rPr>
          <w:rFonts w:cs="Arial"/>
        </w:rPr>
      </w:pPr>
      <w:r w:rsidRPr="00A4793D">
        <w:rPr>
          <w:rFonts w:cs="Arial"/>
        </w:rPr>
        <w:t>Przygotowanie terenów inwestycyjnych i zapewnienie infrastruktury biznesowej lub poprawa infrastruktury istniejących terenów w powiązaniu z innymi projektami inwestycyjnymi</w:t>
      </w:r>
      <w:r w:rsidR="0074795E">
        <w:rPr>
          <w:rFonts w:cs="Arial"/>
        </w:rPr>
        <w:t>.</w:t>
      </w:r>
    </w:p>
    <w:p w14:paraId="012B3623" w14:textId="3D8BFA15" w:rsidR="00CC12E8" w:rsidRPr="00A4793D" w:rsidRDefault="00CC12E8" w:rsidP="005C6E5C">
      <w:pPr>
        <w:rPr>
          <w:rFonts w:cs="Arial"/>
        </w:rPr>
      </w:pPr>
      <w:r w:rsidRPr="00A4793D">
        <w:rPr>
          <w:rFonts w:eastAsia="Calibri" w:cs="Arial"/>
        </w:rPr>
        <w:t xml:space="preserve">Inwestycje w elementy infrastruktury drogowej (w tym w parkingi) nie będą wspierane w ramach cs 5 (ii), chyba że stanowią nieodłączny element większego projektu, nie są one dominującym elementem tego projektu a ich koszt nie przekracza 15% kosztów kwalifikowalnych projektu. W miastach projekty te nie mogą obejmować budowy nowych dróg lub parkingów oraz w odniesieniu do istniejących - zwiększenia ich pojemności lub przepustowości, ani nie mogą w żaden inny sposób przyczyniać się do zwiększenia natężenia ruchu samochodowego. </w:t>
      </w:r>
      <w:r w:rsidRPr="00A4793D">
        <w:rPr>
          <w:rFonts w:cs="Arial"/>
        </w:rPr>
        <w:t xml:space="preserve">Przedsięwzięcia infrastrukturalne w sektorze kultury ukierunkowane będą na rozwijanie aktywności społecznej m.in. </w:t>
      </w:r>
      <w:r w:rsidR="0057622B" w:rsidRPr="00A4793D">
        <w:rPr>
          <w:rFonts w:cs="Arial"/>
        </w:rPr>
        <w:t>p</w:t>
      </w:r>
      <w:r w:rsidRPr="00A4793D">
        <w:rPr>
          <w:rFonts w:cs="Arial"/>
        </w:rPr>
        <w:t>oprzez tworzenie/adaptację/dostosowanie budynków i przestrzeni do realizacji oferty kulturalno-edukacyjnej, rozwój innowacji społecznych. Co do zasady wsparcie w sektorze kultury nie będzie obejmować budowy nowych obiektów. Taki rodzaj interwencji będzie dozwolony jedynie w wyjątkowych i należycie uzasadnionych przypadkach. Wsparcie rozwoju turystyki co do zasady nie będzie obejmować działań na rzecz budowy nowych obiektów budowlanych, które są budynkami. Wsparcie będzie skierowane na projekty turystyczne, które są: wspierane odpowiednią analizą popytu i oceną potrzeb w celu ograniczenia ryzyka nieefektywności; są skoordynowane z projektami w sąsiednich obszarach, unikając nakładania się i konkurencji oraz mają wpływ wykraczający poza sam projekt na stymulowanie aktywności turystycznej w regionie, jak również są trwałe i będą utrzymywane po ich zakończeniu.</w:t>
      </w:r>
    </w:p>
    <w:p w14:paraId="71C89762" w14:textId="77777777" w:rsidR="00CC12E8" w:rsidRPr="00A4793D" w:rsidRDefault="00CC12E8" w:rsidP="005C6E5C">
      <w:pPr>
        <w:rPr>
          <w:rFonts w:cs="Arial"/>
        </w:rPr>
      </w:pPr>
      <w:r w:rsidRPr="00A4793D">
        <w:rPr>
          <w:rFonts w:cs="Arial"/>
        </w:rPr>
        <w:t>Zgodnie z rekomendacjami zawartymi w raporcie ETO 08/2020 oraz 27/2021 r., inwestycje w kulturę i turystykę będą respektować zasadę zrównoważonego oddziaływania na środowisko, potrzebę rozwoju cyfrowego, zasadę dostępności dla osób ze specjalnymi potrzebami, zasadę stabilności i efektywności finansowej (możliwość utrzymania się w długofalowej perspektywie) oraz odporności na kryzys (stosując innowacyjne rozwiązania, dywersyfikację przychodów i usług, digitalizację).</w:t>
      </w:r>
    </w:p>
    <w:p w14:paraId="37646D0F" w14:textId="77777777" w:rsidR="00CC12E8" w:rsidRPr="00A4793D" w:rsidRDefault="00CC12E8" w:rsidP="005C6E5C">
      <w:pPr>
        <w:rPr>
          <w:rFonts w:cs="Arial"/>
        </w:rPr>
      </w:pPr>
      <w:r w:rsidRPr="00A4793D">
        <w:rPr>
          <w:rFonts w:cs="Arial"/>
        </w:rPr>
        <w:t xml:space="preserve">Wielofunkcyjny rozwój obszarów innych niż miejskie jest szansą na ożywienie społeczno-gospodarcze oraz zachowanie ciągłości kulturowej i tradycji podnoszącej poczucie identyfikacji i tożsamości regionalnej. Innowacyjne podejście do wykorzystania zasobów lokalnych wzmocni pozytywny wizerunek regionu jako atrakcyjnego miejsca aktywnego wypoczynku i życia. Rozwój w oparciu o dziedzictwo kultury będzie sprzyjał zacieśnianiu więzi społecznych, a także aktywizacji zawodowej mieszkańców. Dzięki rozwojowi dodatkowych sfer działalności uzupełniających funkcję rolniczą, poprawie ulegnie sytuacja ekonomiczna gospodarstw. Rezultatem podejmowanych działań będzie zmniejszenie dysproporcji rozwojowych, ograniczenie różnic w jakości życia na obszarach innych niż miejskie oraz przeciwdziałanie depopulacji tych obszarów. </w:t>
      </w:r>
    </w:p>
    <w:p w14:paraId="22B8B164" w14:textId="77777777" w:rsidR="00CC12E8" w:rsidRPr="00A4793D" w:rsidRDefault="00CC12E8" w:rsidP="005C6E5C">
      <w:pPr>
        <w:ind w:left="-54"/>
        <w:contextualSpacing/>
        <w:rPr>
          <w:rFonts w:eastAsia="Times New Roman" w:cs="Arial"/>
        </w:rPr>
      </w:pPr>
      <w:r w:rsidRPr="00A4793D">
        <w:rPr>
          <w:rFonts w:eastAsia="Times New Roman" w:cs="Arial"/>
        </w:rPr>
        <w:t>Działania w CS zostały ocenione jako zgodne z zasadą DNSH.</w:t>
      </w:r>
    </w:p>
    <w:p w14:paraId="227A141C" w14:textId="77777777" w:rsidR="00CC12E8" w:rsidRPr="00A4793D" w:rsidRDefault="00CC12E8" w:rsidP="005C6E5C">
      <w:pPr>
        <w:rPr>
          <w:rFonts w:cs="Arial"/>
          <w:b/>
        </w:rPr>
      </w:pPr>
      <w:r w:rsidRPr="00A4793D">
        <w:rPr>
          <w:rFonts w:cs="Arial"/>
          <w:b/>
        </w:rPr>
        <w:t>Katalog beneficjentów</w:t>
      </w:r>
    </w:p>
    <w:p w14:paraId="4062344A" w14:textId="72F37BFD" w:rsidR="00CC12E8" w:rsidRPr="00A4793D" w:rsidRDefault="005476EF" w:rsidP="005C6E5C">
      <w:pPr>
        <w:pStyle w:val="Akapitzlist"/>
        <w:numPr>
          <w:ilvl w:val="0"/>
          <w:numId w:val="81"/>
        </w:numPr>
        <w:rPr>
          <w:rFonts w:cs="Arial"/>
        </w:rPr>
      </w:pPr>
      <w:r w:rsidRPr="00A4793D">
        <w:rPr>
          <w:rFonts w:cs="Arial"/>
        </w:rPr>
        <w:t>i</w:t>
      </w:r>
      <w:r w:rsidR="00CC12E8" w:rsidRPr="00A4793D">
        <w:rPr>
          <w:rFonts w:cs="Arial"/>
        </w:rPr>
        <w:t>nstytucje i przedsiębiorstwa publiczne</w:t>
      </w:r>
    </w:p>
    <w:p w14:paraId="127CC49E" w14:textId="51BCF113" w:rsidR="00CC12E8" w:rsidRPr="00A4793D" w:rsidRDefault="005476EF" w:rsidP="005C6E5C">
      <w:pPr>
        <w:numPr>
          <w:ilvl w:val="0"/>
          <w:numId w:val="81"/>
        </w:numPr>
        <w:contextualSpacing/>
        <w:rPr>
          <w:rFonts w:cs="Arial"/>
        </w:rPr>
      </w:pPr>
      <w:r w:rsidRPr="00A4793D">
        <w:rPr>
          <w:rFonts w:cs="Arial"/>
        </w:rPr>
        <w:lastRenderedPageBreak/>
        <w:t>s</w:t>
      </w:r>
      <w:r w:rsidR="00CC12E8" w:rsidRPr="00A4793D">
        <w:rPr>
          <w:rFonts w:cs="Arial"/>
        </w:rPr>
        <w:t>ektor prywatny</w:t>
      </w:r>
    </w:p>
    <w:p w14:paraId="578F8AAF" w14:textId="3EF3E02C" w:rsidR="00CC12E8" w:rsidRPr="00A4793D" w:rsidRDefault="005476EF" w:rsidP="005C6E5C">
      <w:pPr>
        <w:numPr>
          <w:ilvl w:val="0"/>
          <w:numId w:val="81"/>
        </w:numPr>
        <w:contextualSpacing/>
        <w:rPr>
          <w:rFonts w:cs="Arial"/>
        </w:rPr>
      </w:pPr>
      <w:r w:rsidRPr="00A4793D">
        <w:rPr>
          <w:rFonts w:cs="Arial"/>
        </w:rPr>
        <w:t>o</w:t>
      </w:r>
      <w:r w:rsidR="00CC12E8" w:rsidRPr="00A4793D">
        <w:rPr>
          <w:rFonts w:cs="Arial"/>
        </w:rPr>
        <w:t>rganizacje pozarządowe</w:t>
      </w:r>
    </w:p>
    <w:p w14:paraId="38C838A3" w14:textId="77777777" w:rsidR="00CC12E8" w:rsidRPr="00A4793D" w:rsidRDefault="00CC12E8" w:rsidP="005C6E5C">
      <w:pPr>
        <w:numPr>
          <w:ilvl w:val="0"/>
          <w:numId w:val="81"/>
        </w:numPr>
        <w:contextualSpacing/>
        <w:rPr>
          <w:rFonts w:cs="Arial"/>
        </w:rPr>
      </w:pPr>
      <w:r w:rsidRPr="00A4793D">
        <w:rPr>
          <w:rFonts w:cs="Arial"/>
        </w:rPr>
        <w:t>PES</w:t>
      </w:r>
    </w:p>
    <w:p w14:paraId="74318F9E" w14:textId="6DD1DDD7" w:rsidR="00CC12E8" w:rsidRPr="00A4793D" w:rsidRDefault="005476EF" w:rsidP="005C6E5C">
      <w:pPr>
        <w:numPr>
          <w:ilvl w:val="0"/>
          <w:numId w:val="81"/>
        </w:numPr>
        <w:contextualSpacing/>
        <w:rPr>
          <w:rFonts w:cs="Arial"/>
        </w:rPr>
      </w:pPr>
      <w:r w:rsidRPr="00A4793D">
        <w:rPr>
          <w:rFonts w:cs="Arial"/>
        </w:rPr>
        <w:t>k</w:t>
      </w:r>
      <w:r w:rsidR="00CC12E8" w:rsidRPr="00A4793D">
        <w:rPr>
          <w:rFonts w:cs="Arial"/>
        </w:rPr>
        <w:t>ościoły i związki wyznaniowe oraz ich osoby prawne</w:t>
      </w:r>
    </w:p>
    <w:p w14:paraId="2C5F8867" w14:textId="77777777" w:rsidR="00CC12E8" w:rsidRPr="00A4793D" w:rsidRDefault="00CC12E8" w:rsidP="005C6E5C">
      <w:pPr>
        <w:rPr>
          <w:rFonts w:cs="Arial"/>
          <w:b/>
        </w:rPr>
      </w:pPr>
      <w:r w:rsidRPr="00A4793D">
        <w:rPr>
          <w:rFonts w:cs="Arial"/>
          <w:b/>
        </w:rPr>
        <w:t>Główne/kierunkowe zasady udzielania wsparcia</w:t>
      </w:r>
    </w:p>
    <w:p w14:paraId="68008F63" w14:textId="77777777" w:rsidR="00CC12E8" w:rsidRPr="00A4793D" w:rsidRDefault="00CC12E8" w:rsidP="005C6E5C">
      <w:pPr>
        <w:rPr>
          <w:rFonts w:cs="Arial"/>
        </w:rPr>
      </w:pPr>
      <w:r w:rsidRPr="00A4793D">
        <w:rPr>
          <w:rFonts w:cs="Arial"/>
        </w:rPr>
        <w:t>Realizowane działania muszą wynikać z odrębnych strategii terytorialnych w ramach różnych Innych Instrumentów Terytorialnych (IIT).</w:t>
      </w:r>
    </w:p>
    <w:p w14:paraId="7889BD1A" w14:textId="77777777" w:rsidR="00CC12E8" w:rsidRPr="00A4793D" w:rsidRDefault="00CC12E8" w:rsidP="005C6E5C">
      <w:pPr>
        <w:rPr>
          <w:rFonts w:cs="Arial"/>
        </w:rPr>
      </w:pPr>
      <w:r w:rsidRPr="00A4793D">
        <w:rPr>
          <w:rFonts w:cs="Arial"/>
        </w:rPr>
        <w:t>Interwencja w obszarach wiejskich będzie komplementarna względem działań realizowanych na podstawie Lokalnych Strategii Rozwoju z udziałem środków EFRROW, przy zachowaniu odrębności strategii i z uwzględnieniem zakazu podwójnego finansowania przedsięwzięć.</w:t>
      </w:r>
    </w:p>
    <w:p w14:paraId="57287D1D" w14:textId="77777777" w:rsidR="00CC12E8" w:rsidRPr="00A4793D" w:rsidRDefault="00CC12E8" w:rsidP="005C6E5C">
      <w:pPr>
        <w:rPr>
          <w:rFonts w:eastAsia="Calibri" w:cs="Arial"/>
        </w:rPr>
      </w:pPr>
      <w:r w:rsidRPr="00A4793D">
        <w:rPr>
          <w:rFonts w:eastAsia="Calibri" w:cs="Arial"/>
        </w:rPr>
        <w:t>W projektach rewitalizacji należy szczególnie zadbać o zachowanie i rozwój zielonej infrastruktury, zwłaszcza ochronę drzew, w całym cyklu projektowym, w tym poprzez stosowanie standardów ochrony zieleni oraz dążyć do zwiększania powierzchni biologicznie czynnych i unikania tworzenia powierzchni uszczelnionych.</w:t>
      </w:r>
    </w:p>
    <w:p w14:paraId="526D7ABE" w14:textId="4754A650" w:rsidR="00CC12E8" w:rsidRPr="00A4793D" w:rsidRDefault="00CC12E8" w:rsidP="005C6E5C">
      <w:pPr>
        <w:rPr>
          <w:rFonts w:eastAsia="Times New Roman" w:cs="Arial"/>
          <w:b/>
        </w:rPr>
      </w:pPr>
      <w:r w:rsidRPr="00A4793D">
        <w:rPr>
          <w:rFonts w:cs="Arial"/>
        </w:rPr>
        <w:t>Zastosowane będą preferencje dla działań rewitalizacyjnych realizowanych na obszarach gmin zagrożonych trwałą marginalizacją zdelimitowanych zgodnie z KSRR2030.</w:t>
      </w:r>
    </w:p>
    <w:p w14:paraId="1AC8AB6C" w14:textId="5F191CD8" w:rsidR="009C6D02" w:rsidRPr="00A4793D" w:rsidRDefault="009C6D02" w:rsidP="005C6E5C">
      <w:pPr>
        <w:spacing w:before="240"/>
        <w:rPr>
          <w:rFonts w:eastAsia="Times New Roman" w:cs="Arial"/>
          <w:b/>
        </w:rPr>
      </w:pPr>
      <w:r w:rsidRPr="00A4793D">
        <w:rPr>
          <w:rFonts w:eastAsia="Times New Roman" w:cs="Arial"/>
          <w:b/>
        </w:rPr>
        <w:t xml:space="preserve">Główne grupy docelowe </w:t>
      </w:r>
    </w:p>
    <w:p w14:paraId="042170B6" w14:textId="3C4EFB72" w:rsidR="009C6D02" w:rsidRPr="00A4793D" w:rsidRDefault="009C6D02" w:rsidP="005C6E5C">
      <w:pPr>
        <w:rPr>
          <w:rFonts w:eastAsiaTheme="minorHAnsi" w:cs="Arial"/>
        </w:rPr>
      </w:pPr>
      <w:r w:rsidRPr="00A4793D">
        <w:rPr>
          <w:rFonts w:eastAsiaTheme="minorHAnsi" w:cs="Arial"/>
        </w:rPr>
        <w:t>Grupą docelową działań podejmowanych w ramach celu szczegółowego będą mieszkańcy województwa lubelskiego, w tym społeczności lokalne szczególnie zagrożone trwałą marginalizacją, osoby zagrożone wykluczeniem społecznym lub ubóstwem, otoczenie osób wykluczonych społecznie, a także podmioty gospodarcze i instytucje korzystające z rezultatów projektu.</w:t>
      </w:r>
    </w:p>
    <w:p w14:paraId="65A9DCBA" w14:textId="629BA042" w:rsidR="00D02818" w:rsidRPr="00A4793D" w:rsidRDefault="00D02818" w:rsidP="005C6E5C">
      <w:pPr>
        <w:spacing w:before="240"/>
        <w:rPr>
          <w:rFonts w:eastAsia="Times New Roman" w:cs="Arial"/>
          <w:b/>
        </w:rPr>
      </w:pPr>
      <w:r w:rsidRPr="00A4793D">
        <w:rPr>
          <w:rFonts w:eastAsia="Times New Roman" w:cs="Arial"/>
          <w:b/>
        </w:rPr>
        <w:t xml:space="preserve">Działania na rzecz zapewnienia równości, włączenia </w:t>
      </w:r>
      <w:r w:rsidR="00995AA8" w:rsidRPr="00A4793D">
        <w:rPr>
          <w:rFonts w:eastAsia="Times New Roman" w:cs="Arial"/>
          <w:b/>
        </w:rPr>
        <w:t xml:space="preserve">społecznego </w:t>
      </w:r>
      <w:r w:rsidRPr="00A4793D">
        <w:rPr>
          <w:rFonts w:eastAsia="Times New Roman" w:cs="Arial"/>
          <w:b/>
        </w:rPr>
        <w:t>i niedyskryminacji</w:t>
      </w:r>
    </w:p>
    <w:p w14:paraId="469FAABE" w14:textId="6F7C3116" w:rsidR="004B78A4" w:rsidRPr="00A4793D" w:rsidRDefault="00994A60" w:rsidP="005C6E5C">
      <w:pPr>
        <w:rPr>
          <w:rFonts w:eastAsia="Times New Roman" w:cs="Arial"/>
        </w:rPr>
      </w:pPr>
      <w:r w:rsidRPr="00A4793D">
        <w:rPr>
          <w:rFonts w:eastAsia="Times New Roman" w:cs="Arial"/>
        </w:rPr>
        <w:t xml:space="preserve">W ramach CS przestrzegane będą zasady horyzontalne, o których mowa w art. 3 Traktatu o Unii Europejskiej oraz w art. 10 TFUE z uwzględnieniem KPP, Konwencji ONZ oraz art. 9 i 73 Rozporządzenia Ogólnego, także w zakresie spełnienia horyzontalnych warunków podstawowych, jak również właściwe przepisy krajowe oraz stosowne wytyczne ministra właściwego ds. </w:t>
      </w:r>
      <w:r w:rsidR="0065236A" w:rsidRPr="00A4793D">
        <w:rPr>
          <w:rFonts w:eastAsia="Times New Roman" w:cs="Arial"/>
        </w:rPr>
        <w:t>r</w:t>
      </w:r>
      <w:r w:rsidR="00F17903" w:rsidRPr="00A4793D">
        <w:rPr>
          <w:rFonts w:eastAsia="Times New Roman" w:cs="Arial"/>
        </w:rPr>
        <w:t xml:space="preserve">ozwoju </w:t>
      </w:r>
      <w:r w:rsidRPr="00A4793D">
        <w:rPr>
          <w:rFonts w:eastAsia="Times New Roman" w:cs="Arial"/>
        </w:rPr>
        <w:t>regionalnego. Podczas przygotowania, wdrażania, monitorowania i ewaluacji Programu przestrzegane będą zasady równości szans i zapobiegania dyskryminacji ze względu na płeć, rasę lub pochodzenie etniczne, religię, światopogląd, niepełnosprawność, wiek lub orientację seksualną. Realizacja zasad dotyczących niedyskryminacji wynikających z wytycznych i procedur jest obligatoryjna dla instytucji zaangażowanych we wdrażanie Programu i dla beneficjentów. Najważniejsze instrumenty realizacji zasad to: kryteria wyboru projektów, weryfikacja wniosku o dofinansowanie; listy kontrolne w ramach prowadzonych kontroli; listy sprawdzające dla wniosków o płatność jako elementy weryfikujące realizację zasad, możliwość zgłaszania podejrzeń i skarg dotyczących niezgodności interwencji/działań z KPON/KPP oraz obowiązek corocznego raportowania komitetowi monitorującemu o zgłoszonych przypadkach niezgodności, dbanie aby w procesie ewaluacji uwzględniać zasady. W ramach informacji i promocji zapewnia się działania edukacyjne w zakresie niedyskryminacji ze względu na jakikolwiek aspekt adresowane do instytucji wdrażających Program i projektodawców.</w:t>
      </w:r>
    </w:p>
    <w:p w14:paraId="31B52A11" w14:textId="1FA29165" w:rsidR="00994A60" w:rsidRPr="00A4793D" w:rsidRDefault="004B78A4" w:rsidP="005C6E5C">
      <w:pPr>
        <w:rPr>
          <w:rFonts w:eastAsia="Times New Roman" w:cs="Arial"/>
        </w:rPr>
      </w:pPr>
      <w:r w:rsidRPr="00A4793D">
        <w:rPr>
          <w:rFonts w:eastAsia="Times New Roman" w:cs="Arial"/>
        </w:rPr>
        <w:t xml:space="preserve">Działania na rzecz zapewnienia równości, włączenia i niedyskryminacji będą realizowane w projektach poprzez rozwiązania architektoniczne, które zapewnią możliwość samodzielnego korzystania z produktów projektów, tj. </w:t>
      </w:r>
      <w:r w:rsidR="0057622B" w:rsidRPr="00A4793D">
        <w:rPr>
          <w:rFonts w:eastAsia="Times New Roman" w:cs="Arial"/>
        </w:rPr>
        <w:t>m</w:t>
      </w:r>
      <w:r w:rsidRPr="00A4793D">
        <w:rPr>
          <w:rFonts w:eastAsia="Times New Roman" w:cs="Arial"/>
        </w:rPr>
        <w:t xml:space="preserve">.in. </w:t>
      </w:r>
      <w:r w:rsidR="00A33FD0" w:rsidRPr="00A4793D">
        <w:rPr>
          <w:rFonts w:eastAsia="Times New Roman" w:cs="Arial"/>
        </w:rPr>
        <w:t>u</w:t>
      </w:r>
      <w:r w:rsidR="00F17903" w:rsidRPr="00A4793D">
        <w:rPr>
          <w:rFonts w:eastAsia="Times New Roman" w:cs="Arial"/>
        </w:rPr>
        <w:t>sług</w:t>
      </w:r>
      <w:r w:rsidRPr="00A4793D">
        <w:rPr>
          <w:rFonts w:eastAsia="Times New Roman" w:cs="Arial"/>
        </w:rPr>
        <w:t xml:space="preserve">, atrakcji turystycznych, kulturalnych, obiektów użyteczności publicznej wszystkim osobom. Konieczne jest uwzględnienie w projektach zasad uniwersalnego projektowania. Pozwoli to zwiększyć aktywność wszystkich użytkowników, w tym </w:t>
      </w:r>
      <w:r w:rsidR="00540C6F" w:rsidRPr="00A4793D">
        <w:rPr>
          <w:rFonts w:eastAsia="Times New Roman" w:cs="Arial"/>
        </w:rPr>
        <w:t>OzN</w:t>
      </w:r>
      <w:r w:rsidRPr="00A4793D">
        <w:rPr>
          <w:rFonts w:eastAsia="Times New Roman" w:cs="Arial"/>
        </w:rPr>
        <w:t>.</w:t>
      </w:r>
    </w:p>
    <w:p w14:paraId="1586D97B" w14:textId="74EED9B6" w:rsidR="009C6D02" w:rsidRPr="00A4793D" w:rsidRDefault="009C6D02" w:rsidP="005C6E5C">
      <w:pPr>
        <w:spacing w:before="240"/>
        <w:rPr>
          <w:rFonts w:eastAsia="Times New Roman" w:cs="Arial"/>
          <w:b/>
        </w:rPr>
      </w:pPr>
      <w:r w:rsidRPr="00A4793D">
        <w:rPr>
          <w:rFonts w:eastAsia="Times New Roman" w:cs="Arial"/>
          <w:b/>
        </w:rPr>
        <w:lastRenderedPageBreak/>
        <w:t xml:space="preserve">Wskazanie </w:t>
      </w:r>
      <w:r w:rsidR="00995AA8" w:rsidRPr="00A4793D">
        <w:rPr>
          <w:rFonts w:eastAsia="Times New Roman" w:cs="Arial"/>
          <w:b/>
        </w:rPr>
        <w:t xml:space="preserve">konkretnych </w:t>
      </w:r>
      <w:r w:rsidRPr="00A4793D">
        <w:rPr>
          <w:rFonts w:eastAsia="Times New Roman" w:cs="Arial"/>
          <w:b/>
        </w:rPr>
        <w:t xml:space="preserve">terytoriów </w:t>
      </w:r>
      <w:r w:rsidR="00995AA8" w:rsidRPr="00A4793D">
        <w:rPr>
          <w:rFonts w:eastAsia="Times New Roman" w:cs="Arial"/>
          <w:b/>
        </w:rPr>
        <w:t>objętych wsparciem</w:t>
      </w:r>
      <w:r w:rsidRPr="00A4793D">
        <w:rPr>
          <w:rFonts w:eastAsia="Times New Roman" w:cs="Arial"/>
          <w:b/>
        </w:rPr>
        <w:t>, z uwzględnieniem planowanego wykorzystania narzędzi terytorialnych</w:t>
      </w:r>
    </w:p>
    <w:p w14:paraId="75919B4E" w14:textId="4F68C9D9" w:rsidR="00986BFE" w:rsidRPr="00A4793D" w:rsidRDefault="009C6D02" w:rsidP="005C6E5C">
      <w:pPr>
        <w:rPr>
          <w:rFonts w:eastAsia="Times New Roman" w:cs="Arial"/>
        </w:rPr>
      </w:pPr>
      <w:r w:rsidRPr="00A4793D">
        <w:rPr>
          <w:rFonts w:eastAsia="Times New Roman" w:cs="Arial"/>
        </w:rPr>
        <w:t xml:space="preserve">Działania realizowane w ramach </w:t>
      </w:r>
      <w:r w:rsidR="00D37AD8" w:rsidRPr="00A4793D">
        <w:rPr>
          <w:rFonts w:eastAsia="Times New Roman" w:cs="Arial"/>
        </w:rPr>
        <w:t>CS 5(ii)</w:t>
      </w:r>
      <w:r w:rsidR="00FC3C73" w:rsidRPr="00A4793D">
        <w:rPr>
          <w:rFonts w:eastAsia="Times New Roman" w:cs="Arial"/>
        </w:rPr>
        <w:t xml:space="preserve"> objęte</w:t>
      </w:r>
      <w:r w:rsidRPr="00A4793D">
        <w:rPr>
          <w:rFonts w:eastAsia="Times New Roman" w:cs="Arial"/>
        </w:rPr>
        <w:t xml:space="preserve"> zostaną</w:t>
      </w:r>
      <w:r w:rsidR="00D37AD8" w:rsidRPr="00A4793D">
        <w:rPr>
          <w:rFonts w:eastAsia="Times New Roman" w:cs="Arial"/>
        </w:rPr>
        <w:t>:</w:t>
      </w:r>
      <w:r w:rsidRPr="00A4793D">
        <w:rPr>
          <w:rFonts w:eastAsia="Times New Roman" w:cs="Arial"/>
        </w:rPr>
        <w:t xml:space="preserve"> </w:t>
      </w:r>
      <w:r w:rsidR="00863568" w:rsidRPr="00A4793D">
        <w:rPr>
          <w:rFonts w:eastAsia="Times New Roman" w:cs="Arial"/>
        </w:rPr>
        <w:t>I</w:t>
      </w:r>
      <w:r w:rsidR="00D37AD8" w:rsidRPr="00A4793D">
        <w:rPr>
          <w:rFonts w:eastAsia="Times New Roman" w:cs="Arial"/>
        </w:rPr>
        <w:t>IT</w:t>
      </w:r>
      <w:r w:rsidRPr="00A4793D">
        <w:rPr>
          <w:rFonts w:eastAsia="Times New Roman" w:cs="Arial"/>
        </w:rPr>
        <w:t xml:space="preserve"> dedykowanym </w:t>
      </w:r>
      <w:r w:rsidR="00D93882" w:rsidRPr="00A4793D">
        <w:rPr>
          <w:rFonts w:eastAsia="Times New Roman" w:cs="Arial"/>
        </w:rPr>
        <w:t xml:space="preserve">współpracy partnerstw JST w ramach OSI krajowych wyznaczonych w KSRR2030, tj. </w:t>
      </w:r>
      <w:r w:rsidR="00C03F12" w:rsidRPr="00A4793D">
        <w:rPr>
          <w:rFonts w:eastAsia="Times New Roman" w:cs="Arial"/>
        </w:rPr>
        <w:t>o</w:t>
      </w:r>
      <w:r w:rsidR="00F17903" w:rsidRPr="00A4793D">
        <w:rPr>
          <w:rFonts w:eastAsia="Times New Roman" w:cs="Arial"/>
        </w:rPr>
        <w:t xml:space="preserve">bszarom </w:t>
      </w:r>
      <w:r w:rsidR="00D93882" w:rsidRPr="00A4793D">
        <w:rPr>
          <w:rFonts w:eastAsia="Times New Roman" w:cs="Arial"/>
        </w:rPr>
        <w:t xml:space="preserve">zagrożonym trwałą marginalizacją oraz miastom średnim tracącym funkcje społeczno-gospodarcze (partnerstwa JST, w ramach których </w:t>
      </w:r>
      <w:r w:rsidR="00731599" w:rsidRPr="00A4793D">
        <w:rPr>
          <w:rFonts w:eastAsia="Times New Roman" w:cs="Arial"/>
        </w:rPr>
        <w:t xml:space="preserve">ze wszystkich gmin wchodzących w skład partnerstwa </w:t>
      </w:r>
      <w:r w:rsidR="00D93882" w:rsidRPr="00A4793D">
        <w:rPr>
          <w:rFonts w:eastAsia="Times New Roman" w:cs="Arial"/>
        </w:rPr>
        <w:t xml:space="preserve">min. 70% </w:t>
      </w:r>
      <w:r w:rsidR="00731599" w:rsidRPr="00A4793D">
        <w:rPr>
          <w:rFonts w:eastAsia="Times New Roman" w:cs="Arial"/>
        </w:rPr>
        <w:t>to</w:t>
      </w:r>
      <w:r w:rsidR="00D93882" w:rsidRPr="00A4793D">
        <w:rPr>
          <w:rFonts w:eastAsia="Times New Roman" w:cs="Arial"/>
        </w:rPr>
        <w:t xml:space="preserve"> gminy zdelimitowane jako OSI krajowe) </w:t>
      </w:r>
      <w:r w:rsidR="009B10AE" w:rsidRPr="00A4793D">
        <w:rPr>
          <w:rFonts w:eastAsia="Times New Roman" w:cs="Arial"/>
        </w:rPr>
        <w:t xml:space="preserve">oraz IIT dot. </w:t>
      </w:r>
      <w:r w:rsidR="007243E7" w:rsidRPr="00A4793D">
        <w:rPr>
          <w:rFonts w:eastAsia="Times New Roman" w:cs="Arial"/>
        </w:rPr>
        <w:t>r</w:t>
      </w:r>
      <w:r w:rsidR="009B10AE" w:rsidRPr="00A4793D">
        <w:rPr>
          <w:rFonts w:eastAsia="Times New Roman" w:cs="Arial"/>
        </w:rPr>
        <w:t>ewitalizacji obszarów innych niż miejskie.</w:t>
      </w:r>
    </w:p>
    <w:p w14:paraId="032505C3" w14:textId="0026A72D" w:rsidR="00986BFE" w:rsidRPr="00A4793D" w:rsidRDefault="00986BFE" w:rsidP="005C6E5C">
      <w:pPr>
        <w:rPr>
          <w:rFonts w:eastAsia="Times New Roman" w:cs="Arial"/>
        </w:rPr>
      </w:pPr>
      <w:r w:rsidRPr="00A4793D">
        <w:rPr>
          <w:rFonts w:eastAsia="Times New Roman" w:cs="Arial"/>
        </w:rPr>
        <w:t>Podstawą realizacji przedsięwzięć będą strategie IIT lub strategie rozwoju ponadlokalnego opracowywane przez partnerstwa JST (</w:t>
      </w:r>
      <w:r w:rsidR="00B1765B" w:rsidRPr="00A4793D">
        <w:rPr>
          <w:rFonts w:eastAsia="Times New Roman" w:cs="Arial"/>
        </w:rPr>
        <w:t xml:space="preserve">w </w:t>
      </w:r>
      <w:r w:rsidRPr="00A4793D">
        <w:rPr>
          <w:rFonts w:eastAsia="Times New Roman" w:cs="Arial"/>
        </w:rPr>
        <w:t>strukturze związku JST należy uwzględnić ciało doradcze organu stanowiącego lub lidera porozumienia składające się z wszystkich partnerów właściwych dla partnerstwa) oraz GPR.</w:t>
      </w:r>
    </w:p>
    <w:p w14:paraId="221E942D" w14:textId="7575DD7A" w:rsidR="009C6D02" w:rsidRPr="00A4793D" w:rsidRDefault="00986BFE" w:rsidP="005C6E5C">
      <w:pPr>
        <w:rPr>
          <w:rFonts w:eastAsia="Times New Roman" w:cs="Arial"/>
        </w:rPr>
      </w:pPr>
      <w:r w:rsidRPr="00A4793D">
        <w:rPr>
          <w:rFonts w:eastAsia="Times New Roman" w:cs="Arial"/>
        </w:rPr>
        <w:t>P</w:t>
      </w:r>
      <w:r w:rsidR="009C6D02" w:rsidRPr="00A4793D">
        <w:rPr>
          <w:rFonts w:eastAsia="Times New Roman" w:cs="Arial"/>
        </w:rPr>
        <w:t xml:space="preserve">rojekty ujęte w strategiach </w:t>
      </w:r>
      <w:r w:rsidRPr="00A4793D">
        <w:rPr>
          <w:rFonts w:eastAsia="Times New Roman" w:cs="Arial"/>
        </w:rPr>
        <w:t xml:space="preserve">terytorialnych partnerstw JST </w:t>
      </w:r>
      <w:r w:rsidR="009C6D02" w:rsidRPr="00A4793D">
        <w:rPr>
          <w:rFonts w:eastAsia="Times New Roman" w:cs="Arial"/>
        </w:rPr>
        <w:t>uzyskają preferencje w naborach dot</w:t>
      </w:r>
      <w:r w:rsidRPr="00A4793D">
        <w:rPr>
          <w:rFonts w:eastAsia="Times New Roman" w:cs="Arial"/>
        </w:rPr>
        <w:t>.</w:t>
      </w:r>
      <w:r w:rsidR="009C6D02" w:rsidRPr="00A4793D">
        <w:rPr>
          <w:rFonts w:eastAsia="Times New Roman" w:cs="Arial"/>
        </w:rPr>
        <w:t xml:space="preserve"> </w:t>
      </w:r>
      <w:r w:rsidR="007243E7" w:rsidRPr="00A4793D">
        <w:rPr>
          <w:rFonts w:eastAsia="Times New Roman" w:cs="Arial"/>
        </w:rPr>
        <w:t>o</w:t>
      </w:r>
      <w:r w:rsidR="00F17903" w:rsidRPr="00A4793D">
        <w:rPr>
          <w:rFonts w:eastAsia="Times New Roman" w:cs="Arial"/>
        </w:rPr>
        <w:t xml:space="preserve">bszarów </w:t>
      </w:r>
      <w:r w:rsidR="009C6D02" w:rsidRPr="00A4793D">
        <w:rPr>
          <w:rFonts w:eastAsia="Times New Roman" w:cs="Arial"/>
        </w:rPr>
        <w:t>tematycznych wskazanych w KSRR</w:t>
      </w:r>
      <w:r w:rsidR="00EA3F4D" w:rsidRPr="00A4793D">
        <w:rPr>
          <w:rFonts w:eastAsia="Times New Roman" w:cs="Arial"/>
        </w:rPr>
        <w:t>2030</w:t>
      </w:r>
      <w:r w:rsidR="009C6D02" w:rsidRPr="00A4793D">
        <w:rPr>
          <w:rFonts w:eastAsia="Times New Roman" w:cs="Arial"/>
        </w:rPr>
        <w:t>.</w:t>
      </w:r>
      <w:r w:rsidR="009C6D02" w:rsidRPr="00A4793D">
        <w:rPr>
          <w:rFonts w:cs="Arial"/>
        </w:rPr>
        <w:t xml:space="preserve"> Premiowana będzie również </w:t>
      </w:r>
      <w:r w:rsidR="009C6D02" w:rsidRPr="00A4793D">
        <w:rPr>
          <w:rFonts w:eastAsia="Times New Roman" w:cs="Arial"/>
        </w:rPr>
        <w:t xml:space="preserve">zgodność projektu z kierunkami interwencji wynikającymi ze </w:t>
      </w:r>
      <w:r w:rsidR="009C0104" w:rsidRPr="00A4793D">
        <w:rPr>
          <w:rFonts w:eastAsia="Times New Roman" w:cs="Arial"/>
        </w:rPr>
        <w:t>SRWL</w:t>
      </w:r>
      <w:r w:rsidR="009C6D02" w:rsidRPr="00A4793D">
        <w:rPr>
          <w:rFonts w:eastAsia="Times New Roman" w:cs="Arial"/>
        </w:rPr>
        <w:t>2030 dla OSI subregionalnych</w:t>
      </w:r>
      <w:r w:rsidR="000F22A5" w:rsidRPr="00A4793D">
        <w:rPr>
          <w:rFonts w:eastAsia="Times New Roman" w:cs="Arial"/>
        </w:rPr>
        <w:t xml:space="preserve"> w zakresie społeczno-gospodarczego wykorzystania zasobów środowiska przyrodniczego i kulturowego Roztocza i Puszczy Solskiej, obszarów nadwiślańskich, Pojezierza Łęczyńsko-Włodawskiego oraz terenów nadbużańskich (OSI Roztocze, Powiśle, Polesie), gospodarczego wykorzystania potencjałów krajowych i europejskich korytarzy transportowych (Podlaski OSI)</w:t>
      </w:r>
      <w:r w:rsidR="00F06777" w:rsidRPr="00A4793D">
        <w:rPr>
          <w:rFonts w:eastAsia="Times New Roman" w:cs="Arial"/>
        </w:rPr>
        <w:t>,</w:t>
      </w:r>
      <w:r w:rsidR="000F22A5" w:rsidRPr="00A4793D">
        <w:rPr>
          <w:rFonts w:eastAsia="Times New Roman" w:cs="Arial"/>
        </w:rPr>
        <w:t xml:space="preserve"> wykorzystania zasobów naturalnych Wyżyny Lubelskiej dla rozwoju konkurencyjnego rolnictwa (Żywicielski OSI)</w:t>
      </w:r>
      <w:r w:rsidR="009C6D02" w:rsidRPr="00A4793D">
        <w:rPr>
          <w:rFonts w:eastAsia="Times New Roman" w:cs="Arial"/>
        </w:rPr>
        <w:t>.</w:t>
      </w:r>
    </w:p>
    <w:p w14:paraId="7174F3D4" w14:textId="77AAF983" w:rsidR="003C7BDB" w:rsidRPr="00A4793D" w:rsidRDefault="003C7BDB" w:rsidP="005C6E5C">
      <w:pPr>
        <w:rPr>
          <w:rFonts w:eastAsia="Times New Roman" w:cs="Arial"/>
        </w:rPr>
      </w:pPr>
      <w:r w:rsidRPr="00A4793D">
        <w:rPr>
          <w:rFonts w:eastAsia="Times New Roman" w:cs="Arial"/>
        </w:rPr>
        <w:t xml:space="preserve">Podstawą IIT dla działań rewitalizacyjnych będą GPR opracowane zgodnie z ustawą o rewitalizacji, pełniące funkcję Strategii IIT. Obszary rewitalizacji wyznaczane będą zgodnie z zasadami i kryteriami określonymi w ww. </w:t>
      </w:r>
      <w:r w:rsidR="00181224" w:rsidRPr="00A4793D">
        <w:rPr>
          <w:rFonts w:eastAsia="Times New Roman" w:cs="Arial"/>
        </w:rPr>
        <w:t>u</w:t>
      </w:r>
      <w:r w:rsidR="00F17903" w:rsidRPr="00A4793D">
        <w:rPr>
          <w:rFonts w:eastAsia="Times New Roman" w:cs="Arial"/>
        </w:rPr>
        <w:t>stawie</w:t>
      </w:r>
      <w:r w:rsidRPr="00A4793D">
        <w:rPr>
          <w:rFonts w:eastAsia="Times New Roman" w:cs="Arial"/>
        </w:rPr>
        <w:t>.</w:t>
      </w:r>
    </w:p>
    <w:p w14:paraId="2233EE17" w14:textId="649BEC16" w:rsidR="00EC6035" w:rsidRPr="00A4793D" w:rsidRDefault="00EC6035" w:rsidP="005C6E5C">
      <w:pPr>
        <w:rPr>
          <w:rFonts w:eastAsia="Times New Roman" w:cs="Arial"/>
        </w:rPr>
      </w:pPr>
      <w:r w:rsidRPr="00A4793D">
        <w:rPr>
          <w:rFonts w:eastAsia="Times New Roman" w:cs="Arial"/>
        </w:rPr>
        <w:t xml:space="preserve">Za </w:t>
      </w:r>
      <w:r w:rsidR="00972852" w:rsidRPr="00A4793D">
        <w:rPr>
          <w:rFonts w:eastAsia="Times New Roman" w:cs="Arial"/>
        </w:rPr>
        <w:t>przygotowanie list projektów</w:t>
      </w:r>
      <w:r w:rsidRPr="00A4793D">
        <w:rPr>
          <w:rFonts w:eastAsia="Times New Roman" w:cs="Arial"/>
        </w:rPr>
        <w:t xml:space="preserve"> w strategiach terytorialnych odpowiedzialne będą władze lokalne, co zapewni ich udział w wyborze projektów. Proces będzie miał partycypacyjny charakter – zaangażowani zostaną partnerzy społeczno-gospodarczy poprzez m.in. </w:t>
      </w:r>
      <w:r w:rsidR="0057622B" w:rsidRPr="00A4793D">
        <w:rPr>
          <w:rFonts w:eastAsia="Times New Roman" w:cs="Arial"/>
        </w:rPr>
        <w:t>u</w:t>
      </w:r>
      <w:r w:rsidR="00F17903" w:rsidRPr="00A4793D">
        <w:rPr>
          <w:rFonts w:eastAsia="Times New Roman" w:cs="Arial"/>
        </w:rPr>
        <w:t xml:space="preserve">dział </w:t>
      </w:r>
      <w:r w:rsidRPr="00A4793D">
        <w:rPr>
          <w:rFonts w:eastAsia="Times New Roman" w:cs="Arial"/>
        </w:rPr>
        <w:t>w konsultacjach strategii czy w Komitetach Rewitalizacji.</w:t>
      </w:r>
    </w:p>
    <w:p w14:paraId="422453EA" w14:textId="3D41BA54" w:rsidR="00EC6035" w:rsidRPr="00A4793D" w:rsidRDefault="00EC6035" w:rsidP="005C6E5C">
      <w:pPr>
        <w:rPr>
          <w:rFonts w:eastAsia="Times New Roman" w:cs="Arial"/>
        </w:rPr>
      </w:pPr>
      <w:r w:rsidRPr="00A4793D">
        <w:rPr>
          <w:rFonts w:eastAsia="Times New Roman" w:cs="Arial"/>
        </w:rPr>
        <w:t>Warunkiem realizacji instrumentów terytorialnych będzie uzyskanie pozytywnej opinii IZ w zakresie możliwości finansowania strategii w ramach Programu.</w:t>
      </w:r>
    </w:p>
    <w:p w14:paraId="124A0ADD" w14:textId="0BE02C0C" w:rsidR="009C6D02" w:rsidRPr="00A4793D" w:rsidRDefault="00995AA8" w:rsidP="005C6E5C">
      <w:pPr>
        <w:spacing w:before="240"/>
        <w:rPr>
          <w:rFonts w:eastAsia="Times New Roman" w:cs="Arial"/>
          <w:b/>
        </w:rPr>
      </w:pPr>
      <w:r w:rsidRPr="00A4793D">
        <w:rPr>
          <w:rFonts w:eastAsia="Times New Roman" w:cs="Arial"/>
          <w:b/>
        </w:rPr>
        <w:t xml:space="preserve">Działania </w:t>
      </w:r>
      <w:r w:rsidR="009C6D02" w:rsidRPr="00A4793D">
        <w:rPr>
          <w:rFonts w:eastAsia="Times New Roman" w:cs="Arial"/>
          <w:b/>
        </w:rPr>
        <w:t>międzyregionalne, transgraniczne i transnarodowe</w:t>
      </w:r>
    </w:p>
    <w:p w14:paraId="3F14925F" w14:textId="658FE1B7" w:rsidR="00466474" w:rsidRPr="00A4793D" w:rsidRDefault="00466474" w:rsidP="005C6E5C">
      <w:pPr>
        <w:rPr>
          <w:rFonts w:eastAsia="Times New Roman" w:cs="Arial"/>
        </w:rPr>
      </w:pPr>
      <w:r w:rsidRPr="00A4793D">
        <w:rPr>
          <w:rFonts w:eastAsia="Times New Roman" w:cs="Arial"/>
        </w:rPr>
        <w:t>W ramach C</w:t>
      </w:r>
      <w:r w:rsidR="00E63C70" w:rsidRPr="00A4793D">
        <w:rPr>
          <w:rFonts w:eastAsia="Times New Roman" w:cs="Arial"/>
        </w:rPr>
        <w:t>S</w:t>
      </w:r>
      <w:r w:rsidRPr="00A4793D">
        <w:rPr>
          <w:rFonts w:eastAsia="Times New Roman" w:cs="Arial"/>
        </w:rPr>
        <w:t xml:space="preserve"> zapewniona zostanie komplementarność pomiędzy programami oraz pomiędzy poszczególnymi funduszami w ramach prowadzonych interwencji. Interwencja w obrębie współpracy partnerstw JST zakłada szerszy niż wyznaczony w CS 5(ii) wymiar wsparcia, uwzględniając strategie współpracy partnerstw JST, zdelimitowanych wg OSI Krajowych KSRR 2030, w tym powstałych w ramach projektu CWD.</w:t>
      </w:r>
    </w:p>
    <w:p w14:paraId="13402B38" w14:textId="07B73CF5" w:rsidR="00466474" w:rsidRPr="00A4793D" w:rsidRDefault="00466474" w:rsidP="005C6E5C">
      <w:pPr>
        <w:rPr>
          <w:rFonts w:eastAsia="Times New Roman" w:cs="Arial"/>
        </w:rPr>
      </w:pPr>
      <w:r w:rsidRPr="00A4793D">
        <w:rPr>
          <w:rFonts w:eastAsia="Times New Roman" w:cs="Arial"/>
        </w:rPr>
        <w:t xml:space="preserve">Planowana interwencja ma na celu wzmocnienie zdolności władz publicznych do opracowania zintegrowanych strategii rozwoju, co pozostaje komplementarne względem Interreg: Europa 2021-2027, Europa Środkowa 2021-2027, Region Morza Bałtyckiego 2021-2027, Polska – Ukraina 2021-2027. Współpraca na zasadach partnerstwa oraz zarządzanie na obszarach o funkcjonalnych powiązaniach ponad granicami stanowią wspólną oś programową, odzwierciedlając wyzwania wysoce priorytetowe w Załączniku D do sprawozdania krajowego w ramach Europejskiego Semestru 2019, założenia Agendy Terytorialnej 2030 oraz wymiaru terytorialnego polityki spójności. Realizacja komplementarnych inwestycji </w:t>
      </w:r>
      <w:r w:rsidR="009F11FD" w:rsidRPr="00A4793D">
        <w:rPr>
          <w:rFonts w:eastAsia="Times New Roman" w:cs="Arial"/>
        </w:rPr>
        <w:t>powinna być</w:t>
      </w:r>
      <w:r w:rsidRPr="00A4793D">
        <w:rPr>
          <w:rFonts w:eastAsia="Times New Roman" w:cs="Arial"/>
        </w:rPr>
        <w:t xml:space="preserve"> wykorzystywana we współpracy samorządów lokalnych do zwiększenia efektu skali podejmowanych interwencji. Tożsame cele wynikają z SUE RMB w aspektach horyzontalnych (planowanie przestrzenne, sąsiedzi, zdolność), a także w celach „Wzrost dobrobytu” i „Rozwój połączeń w regionie”. Działania w C</w:t>
      </w:r>
      <w:r w:rsidR="00E63C70" w:rsidRPr="00A4793D">
        <w:rPr>
          <w:rFonts w:eastAsia="Times New Roman" w:cs="Arial"/>
        </w:rPr>
        <w:t>S</w:t>
      </w:r>
      <w:r w:rsidRPr="00A4793D">
        <w:rPr>
          <w:rFonts w:eastAsia="Times New Roman" w:cs="Arial"/>
        </w:rPr>
        <w:t xml:space="preserve"> będą wzmacniać szanse na osiągnięcie celów strategii w obszarach tematycznych Kultura – Kultura i sektory kreatywne, Zabezpieczenie - Ochrona przed </w:t>
      </w:r>
      <w:r w:rsidRPr="00A4793D">
        <w:rPr>
          <w:rFonts w:eastAsia="Times New Roman" w:cs="Arial"/>
        </w:rPr>
        <w:lastRenderedPageBreak/>
        <w:t>sytuacjami kryzysowymi, Turystyka – Wzmacnianie spójności makroregionu za pomocą turystyki</w:t>
      </w:r>
      <w:r w:rsidR="00C22FC0" w:rsidRPr="00A4793D">
        <w:rPr>
          <w:rFonts w:eastAsia="Times New Roman" w:cs="Arial"/>
        </w:rPr>
        <w:t xml:space="preserve">. Na poziomie dokumentów wdrożeniowych do Programu, na etapie wyboru projektów zastosowane będą preferencje </w:t>
      </w:r>
      <w:r w:rsidR="005A50EB" w:rsidRPr="00A4793D">
        <w:rPr>
          <w:rFonts w:eastAsia="Times New Roman" w:cs="Arial"/>
        </w:rPr>
        <w:t>punktowe w naborach dla projektów, w których zawarto elementy współpracy ponadregionalnej, transgranicznej lub ponadnarodowej.</w:t>
      </w:r>
      <w:r w:rsidR="00C22FC0" w:rsidRPr="00A4793D">
        <w:rPr>
          <w:rFonts w:eastAsia="Times New Roman" w:cs="Arial"/>
        </w:rPr>
        <w:t xml:space="preserve"> Spośród partnerów, którzy mogą wesprzeć proces wdrażania interwencji regionalnej, należy wskazać beneficjentów i uczestników programu Kreatywna Europa 2021-2027, zaangażowanych m.in. </w:t>
      </w:r>
      <w:r w:rsidR="0057622B" w:rsidRPr="00A4793D">
        <w:rPr>
          <w:rFonts w:eastAsia="Times New Roman" w:cs="Arial"/>
        </w:rPr>
        <w:t>w</w:t>
      </w:r>
      <w:r w:rsidR="00F17903" w:rsidRPr="00A4793D">
        <w:rPr>
          <w:rFonts w:eastAsia="Times New Roman" w:cs="Arial"/>
        </w:rPr>
        <w:t xml:space="preserve"> </w:t>
      </w:r>
      <w:r w:rsidR="00C22FC0" w:rsidRPr="00A4793D">
        <w:rPr>
          <w:rFonts w:eastAsia="Times New Roman" w:cs="Arial"/>
        </w:rPr>
        <w:t>rozwój europejskiej publiczności, w tym zwiększenie uczestnictwa w kulturze, a także realizujących cele zrównoważonego rozwoju w komponencie kultura - promocja i zachowanie europejskiego dziedzictwa kulturowego.</w:t>
      </w:r>
    </w:p>
    <w:p w14:paraId="2A98D5A8" w14:textId="48166403" w:rsidR="009C6D02" w:rsidRPr="00A4793D" w:rsidRDefault="009C6D02" w:rsidP="005C6E5C">
      <w:pPr>
        <w:spacing w:before="240"/>
        <w:rPr>
          <w:rFonts w:eastAsia="Times New Roman" w:cs="Arial"/>
          <w:b/>
        </w:rPr>
      </w:pPr>
      <w:r w:rsidRPr="00A4793D">
        <w:rPr>
          <w:rFonts w:eastAsia="Times New Roman" w:cs="Arial"/>
          <w:b/>
        </w:rPr>
        <w:t>Planowane wykorzystanie instrumentów finansowych</w:t>
      </w:r>
    </w:p>
    <w:p w14:paraId="0962158F" w14:textId="28E88239" w:rsidR="004B78A4" w:rsidRPr="00A4793D" w:rsidRDefault="00B37A69" w:rsidP="005C6E5C">
      <w:pPr>
        <w:rPr>
          <w:rFonts w:cs="Arial"/>
        </w:rPr>
      </w:pPr>
      <w:r w:rsidRPr="003B7B1A">
        <w:rPr>
          <w:rFonts w:eastAsia="Arial" w:cs="Arial"/>
          <w:color w:val="000000" w:themeColor="text1"/>
        </w:rPr>
        <w:t xml:space="preserve">Inwestycje o komercyjnym charakterze, w szczególności wsparcie kierowane do przedsiębiorstw jako bezpośrednich beneficjentów oraz rentowne inwestycje podmiotów świadczących usługi sanatoryjne i/lub uzdrowiskowe będą finansowane w formach zwrotnych. Inwestycje w zakresie wymiany oświetlenia będą finansowane w postaci dotacji, o ile nie będą stanowić dominującego elementu projektu. </w:t>
      </w:r>
      <w:r w:rsidR="00972C47" w:rsidRPr="003B7B1A">
        <w:rPr>
          <w:rFonts w:eastAsia="Times New Roman" w:cs="Arial"/>
          <w:color w:val="000000" w:themeColor="text1"/>
        </w:rPr>
        <w:t>Planuje się także skorzystanie z opcji przewidzianej w art. 58 ust. 5 rozporządzenia ogólnego 2021</w:t>
      </w:r>
      <w:r w:rsidR="00972C47" w:rsidRPr="00A4793D">
        <w:rPr>
          <w:rFonts w:eastAsia="Times New Roman" w:cs="Arial"/>
        </w:rPr>
        <w:t>-2027: łączenia IF z dotacjami w ramach jednej operacji. Inwestycje niekomercyjne lub nierentowne będą finansowane poprzez dotację.</w:t>
      </w:r>
      <w:bookmarkStart w:id="400" w:name="_Toc76035984"/>
      <w:bookmarkStart w:id="401" w:name="_Toc90639060"/>
    </w:p>
    <w:p w14:paraId="4B15AA47" w14:textId="2715C638" w:rsidR="009C6D02" w:rsidRPr="00A4793D" w:rsidRDefault="6FC1F8F1" w:rsidP="00BA7E3D">
      <w:pPr>
        <w:pStyle w:val="Nagwek6"/>
        <w:rPr>
          <w:rFonts w:cs="Arial"/>
        </w:rPr>
      </w:pPr>
      <w:r w:rsidRPr="00A4793D">
        <w:rPr>
          <w:rFonts w:cs="Arial"/>
        </w:rPr>
        <w:t>2.</w:t>
      </w:r>
      <w:r w:rsidR="22279A31" w:rsidRPr="00A4793D">
        <w:rPr>
          <w:rFonts w:cs="Arial"/>
        </w:rPr>
        <w:t>1</w:t>
      </w:r>
      <w:r w:rsidR="36000D62" w:rsidRPr="00A4793D">
        <w:rPr>
          <w:rFonts w:cs="Arial"/>
        </w:rPr>
        <w:t>.</w:t>
      </w:r>
      <w:r w:rsidR="6EE22113" w:rsidRPr="00A4793D">
        <w:rPr>
          <w:rFonts w:cs="Arial"/>
        </w:rPr>
        <w:t>1</w:t>
      </w:r>
      <w:r w:rsidR="02FCF24A" w:rsidRPr="00A4793D">
        <w:rPr>
          <w:rFonts w:cs="Arial"/>
        </w:rPr>
        <w:t>1</w:t>
      </w:r>
      <w:r w:rsidRPr="00A4793D">
        <w:rPr>
          <w:rFonts w:cs="Arial"/>
        </w:rPr>
        <w:t>.2.2</w:t>
      </w:r>
      <w:r w:rsidR="22279A31" w:rsidRPr="00A4793D">
        <w:rPr>
          <w:rFonts w:cs="Arial"/>
        </w:rPr>
        <w:t>.</w:t>
      </w:r>
      <w:r w:rsidRPr="00A4793D">
        <w:rPr>
          <w:rFonts w:cs="Arial"/>
        </w:rPr>
        <w:t xml:space="preserve"> Wskaźniki</w:t>
      </w:r>
      <w:bookmarkEnd w:id="400"/>
      <w:bookmarkEnd w:id="401"/>
      <w:r w:rsidRPr="00A4793D">
        <w:rPr>
          <w:rFonts w:cs="Arial"/>
        </w:rPr>
        <w:t xml:space="preserve"> </w:t>
      </w:r>
    </w:p>
    <w:p w14:paraId="6E4894E7" w14:textId="77777777" w:rsidR="00E91F1A" w:rsidRPr="00A4793D" w:rsidRDefault="00E91F1A" w:rsidP="002320F9">
      <w:pPr>
        <w:spacing w:line="240" w:lineRule="auto"/>
        <w:ind w:left="113"/>
        <w:jc w:val="left"/>
        <w:rPr>
          <w:rFonts w:eastAsia="Times New Roman" w:cs="Arial"/>
          <w:b/>
        </w:rPr>
      </w:pPr>
      <w:r w:rsidRPr="00A4793D">
        <w:rPr>
          <w:rFonts w:eastAsia="Times New Roman" w:cs="Arial"/>
          <w:b/>
        </w:rPr>
        <w:t>Wskaźniki produktu</w:t>
      </w:r>
    </w:p>
    <w:tbl>
      <w:tblPr>
        <w:tblStyle w:val="Tabela-Siatka"/>
        <w:tblW w:w="5077" w:type="pct"/>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747"/>
        <w:gridCol w:w="1058"/>
        <w:gridCol w:w="844"/>
        <w:gridCol w:w="981"/>
        <w:gridCol w:w="979"/>
        <w:gridCol w:w="1907"/>
        <w:gridCol w:w="992"/>
        <w:gridCol w:w="992"/>
        <w:gridCol w:w="1133"/>
      </w:tblGrid>
      <w:tr w:rsidR="00AD1430" w:rsidRPr="00825374" w14:paraId="25AC8878" w14:textId="77777777" w:rsidTr="00724313">
        <w:trPr>
          <w:trHeight w:val="286"/>
        </w:trPr>
        <w:tc>
          <w:tcPr>
            <w:tcW w:w="388" w:type="pct"/>
          </w:tcPr>
          <w:p w14:paraId="15DFE140"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Priorytet</w:t>
            </w:r>
          </w:p>
        </w:tc>
        <w:tc>
          <w:tcPr>
            <w:tcW w:w="549" w:type="pct"/>
          </w:tcPr>
          <w:p w14:paraId="48D11A75"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Cel szczegółowy</w:t>
            </w:r>
          </w:p>
        </w:tc>
        <w:tc>
          <w:tcPr>
            <w:tcW w:w="438" w:type="pct"/>
          </w:tcPr>
          <w:p w14:paraId="18F0DBEA"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Fundusz</w:t>
            </w:r>
          </w:p>
        </w:tc>
        <w:tc>
          <w:tcPr>
            <w:tcW w:w="509" w:type="pct"/>
          </w:tcPr>
          <w:p w14:paraId="6B315894"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Kategoria regionu</w:t>
            </w:r>
          </w:p>
        </w:tc>
        <w:tc>
          <w:tcPr>
            <w:tcW w:w="508" w:type="pct"/>
          </w:tcPr>
          <w:p w14:paraId="5F2004EC" w14:textId="2E8CDF8C" w:rsidR="009C6D02" w:rsidRPr="00825374" w:rsidRDefault="00F53984" w:rsidP="002320F9">
            <w:pPr>
              <w:rPr>
                <w:rFonts w:eastAsia="Times New Roman" w:cs="Arial"/>
                <w:b/>
                <w:bCs/>
                <w:sz w:val="16"/>
                <w:szCs w:val="16"/>
              </w:rPr>
            </w:pPr>
            <w:r w:rsidRPr="00825374">
              <w:rPr>
                <w:rFonts w:eastAsia="Times New Roman" w:cs="Arial"/>
                <w:b/>
                <w:bCs/>
                <w:sz w:val="16"/>
                <w:szCs w:val="16"/>
              </w:rPr>
              <w:t>Nr identyfikacyjny</w:t>
            </w:r>
          </w:p>
        </w:tc>
        <w:tc>
          <w:tcPr>
            <w:tcW w:w="990" w:type="pct"/>
          </w:tcPr>
          <w:p w14:paraId="6A69C5F2" w14:textId="6D68CEA1"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Wskaźnik </w:t>
            </w:r>
          </w:p>
        </w:tc>
        <w:tc>
          <w:tcPr>
            <w:tcW w:w="515" w:type="pct"/>
          </w:tcPr>
          <w:p w14:paraId="76DBCA8C"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Jednostka miary</w:t>
            </w:r>
          </w:p>
        </w:tc>
        <w:tc>
          <w:tcPr>
            <w:tcW w:w="515" w:type="pct"/>
          </w:tcPr>
          <w:p w14:paraId="68F663CE"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Cel pośredni (2024)</w:t>
            </w:r>
          </w:p>
        </w:tc>
        <w:tc>
          <w:tcPr>
            <w:tcW w:w="588" w:type="pct"/>
          </w:tcPr>
          <w:p w14:paraId="4F5FB4EB" w14:textId="065B4BF1"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Cel </w:t>
            </w:r>
            <w:r w:rsidR="008B2B3C" w:rsidRPr="00825374">
              <w:rPr>
                <w:rFonts w:eastAsia="Times New Roman" w:cs="Arial"/>
                <w:b/>
                <w:bCs/>
                <w:sz w:val="16"/>
                <w:szCs w:val="16"/>
              </w:rPr>
              <w:t xml:space="preserve">końcowy </w:t>
            </w:r>
            <w:r w:rsidRPr="00825374">
              <w:rPr>
                <w:rFonts w:eastAsia="Times New Roman" w:cs="Arial"/>
                <w:b/>
                <w:bCs/>
                <w:sz w:val="16"/>
                <w:szCs w:val="16"/>
              </w:rPr>
              <w:t>(2029)</w:t>
            </w:r>
          </w:p>
        </w:tc>
      </w:tr>
      <w:tr w:rsidR="00AD1430" w:rsidRPr="00825374" w14:paraId="18DDAE3F" w14:textId="77777777" w:rsidTr="00724313">
        <w:trPr>
          <w:trHeight w:val="286"/>
        </w:trPr>
        <w:tc>
          <w:tcPr>
            <w:tcW w:w="388" w:type="pct"/>
          </w:tcPr>
          <w:p w14:paraId="4EAABD39" w14:textId="77777777" w:rsidR="00092FA1" w:rsidRPr="00825374" w:rsidRDefault="00092FA1" w:rsidP="002320F9">
            <w:pPr>
              <w:rPr>
                <w:rFonts w:eastAsia="Times New Roman" w:cs="Arial"/>
                <w:sz w:val="16"/>
                <w:szCs w:val="16"/>
              </w:rPr>
            </w:pPr>
            <w:r w:rsidRPr="00825374">
              <w:rPr>
                <w:rFonts w:eastAsia="Times New Roman" w:cs="Arial"/>
                <w:sz w:val="16"/>
                <w:szCs w:val="16"/>
              </w:rPr>
              <w:t>XI</w:t>
            </w:r>
          </w:p>
        </w:tc>
        <w:tc>
          <w:tcPr>
            <w:tcW w:w="549" w:type="pct"/>
          </w:tcPr>
          <w:p w14:paraId="072A11D2" w14:textId="12B239DA" w:rsidR="00092FA1" w:rsidRPr="00825374" w:rsidRDefault="00092FA1" w:rsidP="002320F9">
            <w:pPr>
              <w:rPr>
                <w:rFonts w:eastAsia="Times New Roman" w:cs="Arial"/>
                <w:sz w:val="16"/>
                <w:szCs w:val="16"/>
              </w:rPr>
            </w:pPr>
            <w:r w:rsidRPr="00825374">
              <w:rPr>
                <w:rFonts w:eastAsia="Times New Roman" w:cs="Arial"/>
                <w:sz w:val="16"/>
                <w:szCs w:val="16"/>
              </w:rPr>
              <w:t>5(ii)</w:t>
            </w:r>
          </w:p>
        </w:tc>
        <w:tc>
          <w:tcPr>
            <w:tcW w:w="438" w:type="pct"/>
          </w:tcPr>
          <w:p w14:paraId="73FA5E28" w14:textId="77777777" w:rsidR="00092FA1" w:rsidRPr="00825374" w:rsidRDefault="00092FA1" w:rsidP="002320F9">
            <w:pPr>
              <w:rPr>
                <w:rFonts w:eastAsia="Times New Roman" w:cs="Arial"/>
                <w:sz w:val="16"/>
                <w:szCs w:val="16"/>
              </w:rPr>
            </w:pPr>
            <w:r w:rsidRPr="00825374">
              <w:rPr>
                <w:rFonts w:eastAsia="Times New Roman" w:cs="Arial"/>
                <w:sz w:val="16"/>
                <w:szCs w:val="16"/>
              </w:rPr>
              <w:t>EFRR</w:t>
            </w:r>
          </w:p>
        </w:tc>
        <w:tc>
          <w:tcPr>
            <w:tcW w:w="509" w:type="pct"/>
          </w:tcPr>
          <w:p w14:paraId="66FB1F90" w14:textId="77777777" w:rsidR="00092FA1" w:rsidRPr="00825374" w:rsidRDefault="00092FA1" w:rsidP="002320F9">
            <w:pPr>
              <w:rPr>
                <w:rFonts w:eastAsia="Times New Roman" w:cs="Arial"/>
                <w:sz w:val="16"/>
                <w:szCs w:val="16"/>
              </w:rPr>
            </w:pPr>
            <w:r w:rsidRPr="00825374">
              <w:rPr>
                <w:rFonts w:eastAsia="Times New Roman" w:cs="Arial"/>
                <w:sz w:val="16"/>
                <w:szCs w:val="16"/>
              </w:rPr>
              <w:t>Słabiej rozwinięte</w:t>
            </w:r>
          </w:p>
        </w:tc>
        <w:tc>
          <w:tcPr>
            <w:tcW w:w="508" w:type="pct"/>
          </w:tcPr>
          <w:p w14:paraId="4AF6BB0B" w14:textId="77777777" w:rsidR="00092FA1" w:rsidRPr="00825374" w:rsidRDefault="00092FA1" w:rsidP="002320F9">
            <w:pPr>
              <w:rPr>
                <w:rFonts w:eastAsia="Times New Roman" w:cs="Arial"/>
                <w:sz w:val="16"/>
                <w:szCs w:val="16"/>
              </w:rPr>
            </w:pPr>
            <w:r w:rsidRPr="00825374">
              <w:rPr>
                <w:rFonts w:eastAsia="Times New Roman" w:cs="Arial"/>
                <w:sz w:val="16"/>
                <w:szCs w:val="16"/>
              </w:rPr>
              <w:t>RCO074</w:t>
            </w:r>
          </w:p>
        </w:tc>
        <w:tc>
          <w:tcPr>
            <w:tcW w:w="990" w:type="pct"/>
          </w:tcPr>
          <w:p w14:paraId="1DB70911" w14:textId="35EA7AA9" w:rsidR="00092FA1" w:rsidRPr="00825374" w:rsidRDefault="00092FA1" w:rsidP="001120AE">
            <w:pPr>
              <w:rPr>
                <w:rFonts w:eastAsia="Times New Roman" w:cs="Arial"/>
                <w:sz w:val="16"/>
                <w:szCs w:val="16"/>
              </w:rPr>
            </w:pPr>
            <w:r w:rsidRPr="00825374">
              <w:rPr>
                <w:rFonts w:eastAsia="Times New Roman" w:cs="Arial"/>
                <w:sz w:val="16"/>
                <w:szCs w:val="16"/>
              </w:rPr>
              <w:t>Ludność objęta projektami w ramach strategii zintegrowanego rozwoju terytorialnego</w:t>
            </w:r>
          </w:p>
        </w:tc>
        <w:tc>
          <w:tcPr>
            <w:tcW w:w="515" w:type="pct"/>
          </w:tcPr>
          <w:p w14:paraId="11E38435" w14:textId="0C24A649" w:rsidR="00092FA1" w:rsidRPr="00825374" w:rsidRDefault="00F17903" w:rsidP="002320F9">
            <w:pPr>
              <w:rPr>
                <w:rFonts w:eastAsia="Times New Roman" w:cs="Arial"/>
                <w:sz w:val="16"/>
                <w:szCs w:val="16"/>
              </w:rPr>
            </w:pPr>
            <w:r w:rsidRPr="00825374">
              <w:rPr>
                <w:rFonts w:eastAsia="Times New Roman" w:cs="Arial"/>
                <w:sz w:val="16"/>
                <w:szCs w:val="16"/>
              </w:rPr>
              <w:t>Osoby</w:t>
            </w:r>
          </w:p>
        </w:tc>
        <w:tc>
          <w:tcPr>
            <w:tcW w:w="515" w:type="pct"/>
          </w:tcPr>
          <w:p w14:paraId="60538D1D" w14:textId="17314C9C" w:rsidR="00092FA1" w:rsidRPr="00825374" w:rsidRDefault="001120AE" w:rsidP="002320F9">
            <w:pPr>
              <w:rPr>
                <w:rFonts w:eastAsia="Times New Roman" w:cs="Arial"/>
                <w:sz w:val="16"/>
                <w:szCs w:val="16"/>
              </w:rPr>
            </w:pPr>
            <w:r w:rsidRPr="00825374">
              <w:rPr>
                <w:rFonts w:eastAsia="Times New Roman" w:cs="Arial"/>
                <w:sz w:val="16"/>
                <w:szCs w:val="16"/>
              </w:rPr>
              <w:t>54 818</w:t>
            </w:r>
          </w:p>
        </w:tc>
        <w:tc>
          <w:tcPr>
            <w:tcW w:w="588" w:type="pct"/>
          </w:tcPr>
          <w:p w14:paraId="005983A8" w14:textId="77777777" w:rsidR="00092FA1" w:rsidRPr="00825374" w:rsidRDefault="00092FA1" w:rsidP="002320F9">
            <w:pPr>
              <w:rPr>
                <w:rFonts w:eastAsia="Times New Roman" w:cs="Arial"/>
                <w:sz w:val="16"/>
                <w:szCs w:val="16"/>
              </w:rPr>
            </w:pPr>
            <w:r w:rsidRPr="00825374">
              <w:rPr>
                <w:rFonts w:eastAsia="Times New Roman" w:cs="Arial"/>
                <w:sz w:val="16"/>
                <w:szCs w:val="16"/>
              </w:rPr>
              <w:t>548 176</w:t>
            </w:r>
          </w:p>
        </w:tc>
      </w:tr>
      <w:tr w:rsidR="00AD1430" w:rsidRPr="00825374" w14:paraId="0FEA6BBF" w14:textId="77777777" w:rsidTr="00724313">
        <w:trPr>
          <w:trHeight w:val="286"/>
        </w:trPr>
        <w:tc>
          <w:tcPr>
            <w:tcW w:w="388" w:type="pct"/>
          </w:tcPr>
          <w:p w14:paraId="2E0DBFD4" w14:textId="77777777" w:rsidR="00092FA1" w:rsidRPr="00825374" w:rsidRDefault="00092FA1" w:rsidP="002320F9">
            <w:pPr>
              <w:rPr>
                <w:rFonts w:eastAsia="Times New Roman" w:cs="Arial"/>
                <w:sz w:val="16"/>
                <w:szCs w:val="16"/>
              </w:rPr>
            </w:pPr>
            <w:r w:rsidRPr="00825374">
              <w:rPr>
                <w:rFonts w:eastAsia="Times New Roman" w:cs="Arial"/>
                <w:sz w:val="16"/>
                <w:szCs w:val="16"/>
              </w:rPr>
              <w:t>XI</w:t>
            </w:r>
          </w:p>
        </w:tc>
        <w:tc>
          <w:tcPr>
            <w:tcW w:w="549" w:type="pct"/>
          </w:tcPr>
          <w:p w14:paraId="6084E48B" w14:textId="238AC6F5" w:rsidR="00092FA1" w:rsidRPr="00825374" w:rsidRDefault="00092FA1" w:rsidP="002320F9">
            <w:pPr>
              <w:rPr>
                <w:rFonts w:eastAsia="Times New Roman" w:cs="Arial"/>
                <w:sz w:val="16"/>
                <w:szCs w:val="16"/>
              </w:rPr>
            </w:pPr>
            <w:r w:rsidRPr="00825374">
              <w:rPr>
                <w:rFonts w:eastAsia="Times New Roman" w:cs="Arial"/>
                <w:sz w:val="16"/>
                <w:szCs w:val="16"/>
              </w:rPr>
              <w:t>5(ii)</w:t>
            </w:r>
          </w:p>
        </w:tc>
        <w:tc>
          <w:tcPr>
            <w:tcW w:w="438" w:type="pct"/>
          </w:tcPr>
          <w:p w14:paraId="654088D1" w14:textId="77777777" w:rsidR="00092FA1" w:rsidRPr="00825374" w:rsidRDefault="00092FA1" w:rsidP="002320F9">
            <w:pPr>
              <w:rPr>
                <w:rFonts w:eastAsia="Times New Roman" w:cs="Arial"/>
                <w:sz w:val="16"/>
                <w:szCs w:val="16"/>
              </w:rPr>
            </w:pPr>
            <w:r w:rsidRPr="00825374">
              <w:rPr>
                <w:rFonts w:eastAsia="Times New Roman" w:cs="Arial"/>
                <w:sz w:val="16"/>
                <w:szCs w:val="16"/>
              </w:rPr>
              <w:t>EFRR</w:t>
            </w:r>
          </w:p>
        </w:tc>
        <w:tc>
          <w:tcPr>
            <w:tcW w:w="509" w:type="pct"/>
          </w:tcPr>
          <w:p w14:paraId="77CD93B0" w14:textId="77777777" w:rsidR="00092FA1" w:rsidRPr="00825374" w:rsidRDefault="00092FA1" w:rsidP="002320F9">
            <w:pPr>
              <w:rPr>
                <w:rFonts w:eastAsia="Times New Roman" w:cs="Arial"/>
                <w:sz w:val="16"/>
                <w:szCs w:val="16"/>
              </w:rPr>
            </w:pPr>
            <w:r w:rsidRPr="00825374">
              <w:rPr>
                <w:rFonts w:eastAsia="Times New Roman" w:cs="Arial"/>
                <w:sz w:val="16"/>
                <w:szCs w:val="16"/>
              </w:rPr>
              <w:t>Słabiej rozwinięte</w:t>
            </w:r>
          </w:p>
        </w:tc>
        <w:tc>
          <w:tcPr>
            <w:tcW w:w="508" w:type="pct"/>
          </w:tcPr>
          <w:p w14:paraId="24A7B802" w14:textId="77777777" w:rsidR="00092FA1" w:rsidRPr="00825374" w:rsidRDefault="00092FA1" w:rsidP="002320F9">
            <w:pPr>
              <w:rPr>
                <w:rFonts w:eastAsia="Times New Roman" w:cs="Arial"/>
                <w:sz w:val="16"/>
                <w:szCs w:val="16"/>
              </w:rPr>
            </w:pPr>
            <w:r w:rsidRPr="00825374">
              <w:rPr>
                <w:rFonts w:eastAsia="Times New Roman" w:cs="Arial"/>
                <w:sz w:val="16"/>
                <w:szCs w:val="16"/>
              </w:rPr>
              <w:t>RCO075</w:t>
            </w:r>
          </w:p>
        </w:tc>
        <w:tc>
          <w:tcPr>
            <w:tcW w:w="990" w:type="pct"/>
          </w:tcPr>
          <w:p w14:paraId="3FE4CE19" w14:textId="136BC125" w:rsidR="00092FA1" w:rsidRPr="00825374" w:rsidRDefault="00092FA1" w:rsidP="001120AE">
            <w:pPr>
              <w:rPr>
                <w:rFonts w:eastAsia="Times New Roman" w:cs="Arial"/>
                <w:sz w:val="16"/>
                <w:szCs w:val="16"/>
              </w:rPr>
            </w:pPr>
            <w:r w:rsidRPr="00825374">
              <w:rPr>
                <w:rFonts w:eastAsia="Times New Roman" w:cs="Arial"/>
                <w:sz w:val="16"/>
                <w:szCs w:val="16"/>
              </w:rPr>
              <w:t>Wspierane strategie zintegrowanego rozwoju terytorialnego</w:t>
            </w:r>
          </w:p>
        </w:tc>
        <w:tc>
          <w:tcPr>
            <w:tcW w:w="515" w:type="pct"/>
          </w:tcPr>
          <w:p w14:paraId="47C3603C" w14:textId="64D42661" w:rsidR="00092FA1" w:rsidRPr="00825374" w:rsidRDefault="00F17903" w:rsidP="002320F9">
            <w:pPr>
              <w:rPr>
                <w:rFonts w:eastAsia="Times New Roman" w:cs="Arial"/>
                <w:sz w:val="16"/>
                <w:szCs w:val="16"/>
              </w:rPr>
            </w:pPr>
            <w:r w:rsidRPr="00825374">
              <w:rPr>
                <w:rFonts w:eastAsia="Times New Roman" w:cs="Arial"/>
                <w:sz w:val="16"/>
                <w:szCs w:val="16"/>
              </w:rPr>
              <w:t xml:space="preserve">Wkłady </w:t>
            </w:r>
            <w:r w:rsidR="00092FA1" w:rsidRPr="00825374">
              <w:rPr>
                <w:rFonts w:eastAsia="Times New Roman" w:cs="Arial"/>
                <w:sz w:val="16"/>
                <w:szCs w:val="16"/>
              </w:rPr>
              <w:t>w strategie</w:t>
            </w:r>
          </w:p>
        </w:tc>
        <w:tc>
          <w:tcPr>
            <w:tcW w:w="515" w:type="pct"/>
          </w:tcPr>
          <w:p w14:paraId="2D4FBEC1" w14:textId="66643A1D" w:rsidR="00092FA1" w:rsidRPr="00825374" w:rsidRDefault="001120AE" w:rsidP="002320F9">
            <w:pPr>
              <w:rPr>
                <w:rFonts w:eastAsia="Times New Roman" w:cs="Arial"/>
                <w:sz w:val="16"/>
                <w:szCs w:val="16"/>
              </w:rPr>
            </w:pPr>
            <w:r w:rsidRPr="00825374">
              <w:rPr>
                <w:rFonts w:eastAsia="Times New Roman" w:cs="Arial"/>
                <w:sz w:val="16"/>
                <w:szCs w:val="16"/>
              </w:rPr>
              <w:t>8</w:t>
            </w:r>
          </w:p>
        </w:tc>
        <w:tc>
          <w:tcPr>
            <w:tcW w:w="588" w:type="pct"/>
          </w:tcPr>
          <w:p w14:paraId="6755CD99" w14:textId="77777777" w:rsidR="00092FA1" w:rsidRPr="00825374" w:rsidRDefault="00092FA1" w:rsidP="002320F9">
            <w:pPr>
              <w:rPr>
                <w:rFonts w:eastAsia="Times New Roman" w:cs="Arial"/>
                <w:sz w:val="16"/>
                <w:szCs w:val="16"/>
              </w:rPr>
            </w:pPr>
            <w:r w:rsidRPr="00825374">
              <w:rPr>
                <w:rFonts w:eastAsia="Times New Roman" w:cs="Arial"/>
                <w:sz w:val="16"/>
                <w:szCs w:val="16"/>
              </w:rPr>
              <w:t>76</w:t>
            </w:r>
          </w:p>
        </w:tc>
      </w:tr>
      <w:tr w:rsidR="00AD1430" w:rsidRPr="00825374" w14:paraId="0672CCFD" w14:textId="77777777" w:rsidTr="00724313">
        <w:trPr>
          <w:trHeight w:val="332"/>
        </w:trPr>
        <w:tc>
          <w:tcPr>
            <w:tcW w:w="388" w:type="pct"/>
          </w:tcPr>
          <w:p w14:paraId="66FC290D" w14:textId="5B6D2F3C" w:rsidR="004253B8" w:rsidRPr="00825374" w:rsidRDefault="004253B8" w:rsidP="004253B8">
            <w:pPr>
              <w:rPr>
                <w:rFonts w:eastAsia="Times New Roman" w:cs="Arial"/>
                <w:sz w:val="16"/>
                <w:szCs w:val="16"/>
              </w:rPr>
            </w:pPr>
            <w:r w:rsidRPr="00825374">
              <w:rPr>
                <w:rFonts w:eastAsia="Times New Roman" w:cs="Arial"/>
                <w:sz w:val="16"/>
                <w:szCs w:val="16"/>
              </w:rPr>
              <w:t>XI</w:t>
            </w:r>
          </w:p>
        </w:tc>
        <w:tc>
          <w:tcPr>
            <w:tcW w:w="549" w:type="pct"/>
          </w:tcPr>
          <w:p w14:paraId="72BFC02C" w14:textId="10BCF5D4" w:rsidR="004253B8" w:rsidRPr="00825374" w:rsidRDefault="004253B8" w:rsidP="004253B8">
            <w:pPr>
              <w:rPr>
                <w:rFonts w:eastAsia="Times New Roman" w:cs="Arial"/>
                <w:sz w:val="16"/>
                <w:szCs w:val="16"/>
              </w:rPr>
            </w:pPr>
            <w:r w:rsidRPr="00825374">
              <w:rPr>
                <w:rFonts w:eastAsia="Times New Roman" w:cs="Arial"/>
                <w:sz w:val="16"/>
                <w:szCs w:val="16"/>
              </w:rPr>
              <w:t>5(ii)</w:t>
            </w:r>
          </w:p>
        </w:tc>
        <w:tc>
          <w:tcPr>
            <w:tcW w:w="438" w:type="pct"/>
          </w:tcPr>
          <w:p w14:paraId="413C39C4" w14:textId="77777777" w:rsidR="004253B8" w:rsidRPr="00825374" w:rsidRDefault="004253B8" w:rsidP="004253B8">
            <w:pPr>
              <w:rPr>
                <w:rFonts w:eastAsia="Times New Roman" w:cs="Arial"/>
                <w:sz w:val="16"/>
                <w:szCs w:val="16"/>
              </w:rPr>
            </w:pPr>
            <w:r w:rsidRPr="00825374">
              <w:rPr>
                <w:rFonts w:eastAsia="Times New Roman" w:cs="Arial"/>
                <w:sz w:val="16"/>
                <w:szCs w:val="16"/>
              </w:rPr>
              <w:t>EFRR</w:t>
            </w:r>
          </w:p>
        </w:tc>
        <w:tc>
          <w:tcPr>
            <w:tcW w:w="509" w:type="pct"/>
          </w:tcPr>
          <w:p w14:paraId="3E80EFB1" w14:textId="77777777" w:rsidR="004253B8" w:rsidRPr="00825374" w:rsidRDefault="004253B8" w:rsidP="004253B8">
            <w:pPr>
              <w:rPr>
                <w:rFonts w:eastAsia="Times New Roman" w:cs="Arial"/>
                <w:sz w:val="16"/>
                <w:szCs w:val="16"/>
              </w:rPr>
            </w:pPr>
            <w:r w:rsidRPr="00825374">
              <w:rPr>
                <w:rFonts w:eastAsia="Times New Roman" w:cs="Arial"/>
                <w:sz w:val="16"/>
                <w:szCs w:val="16"/>
              </w:rPr>
              <w:t>Słabiej rozwinięte</w:t>
            </w:r>
          </w:p>
        </w:tc>
        <w:tc>
          <w:tcPr>
            <w:tcW w:w="508" w:type="pct"/>
          </w:tcPr>
          <w:p w14:paraId="73782AD2" w14:textId="77C56965" w:rsidR="004253B8" w:rsidRPr="00825374" w:rsidDel="004A5522" w:rsidRDefault="004253B8" w:rsidP="004253B8">
            <w:pPr>
              <w:rPr>
                <w:rFonts w:eastAsia="Times New Roman" w:cs="Arial"/>
                <w:sz w:val="16"/>
                <w:szCs w:val="16"/>
              </w:rPr>
            </w:pPr>
            <w:r w:rsidRPr="00825374">
              <w:rPr>
                <w:rFonts w:eastAsia="Times New Roman" w:cs="Arial"/>
                <w:sz w:val="16"/>
                <w:szCs w:val="16"/>
              </w:rPr>
              <w:t>RCO077</w:t>
            </w:r>
          </w:p>
        </w:tc>
        <w:tc>
          <w:tcPr>
            <w:tcW w:w="990" w:type="pct"/>
          </w:tcPr>
          <w:p w14:paraId="640FAC1A" w14:textId="68CBEF58" w:rsidR="004253B8" w:rsidRPr="00825374" w:rsidDel="004A5522" w:rsidRDefault="004253B8" w:rsidP="004253B8">
            <w:pPr>
              <w:rPr>
                <w:rFonts w:eastAsia="Times New Roman" w:cs="Arial"/>
                <w:sz w:val="16"/>
                <w:szCs w:val="16"/>
              </w:rPr>
            </w:pPr>
            <w:r w:rsidRPr="00825374">
              <w:rPr>
                <w:rFonts w:eastAsia="Times New Roman" w:cs="Arial"/>
                <w:sz w:val="16"/>
                <w:szCs w:val="16"/>
              </w:rPr>
              <w:t>Liczba obiektów kulturalnych i turystycznych objętych wsparciem</w:t>
            </w:r>
          </w:p>
        </w:tc>
        <w:tc>
          <w:tcPr>
            <w:tcW w:w="515" w:type="pct"/>
          </w:tcPr>
          <w:p w14:paraId="681274AA" w14:textId="2A51928F" w:rsidR="004253B8" w:rsidRPr="00825374" w:rsidDel="004A5522" w:rsidRDefault="00F17903" w:rsidP="004C2B09">
            <w:pPr>
              <w:rPr>
                <w:rFonts w:eastAsia="Times New Roman" w:cs="Arial"/>
                <w:sz w:val="16"/>
                <w:szCs w:val="16"/>
              </w:rPr>
            </w:pPr>
            <w:r w:rsidRPr="00825374">
              <w:rPr>
                <w:rFonts w:eastAsia="Times New Roman" w:cs="Arial"/>
                <w:sz w:val="16"/>
                <w:szCs w:val="16"/>
              </w:rPr>
              <w:t>Szt</w:t>
            </w:r>
            <w:r w:rsidR="004253B8" w:rsidRPr="00825374">
              <w:rPr>
                <w:rFonts w:eastAsia="Times New Roman" w:cs="Arial"/>
                <w:sz w:val="16"/>
                <w:szCs w:val="16"/>
              </w:rPr>
              <w:t>.</w:t>
            </w:r>
          </w:p>
        </w:tc>
        <w:tc>
          <w:tcPr>
            <w:tcW w:w="515" w:type="pct"/>
          </w:tcPr>
          <w:p w14:paraId="27129306" w14:textId="3C2F6EED" w:rsidR="004253B8" w:rsidRPr="00825374" w:rsidRDefault="004253B8" w:rsidP="004253B8">
            <w:pPr>
              <w:rPr>
                <w:rFonts w:eastAsia="Times New Roman" w:cs="Arial"/>
                <w:sz w:val="16"/>
                <w:szCs w:val="16"/>
              </w:rPr>
            </w:pPr>
            <w:r w:rsidRPr="00825374">
              <w:rPr>
                <w:rFonts w:cs="Arial"/>
                <w:sz w:val="16"/>
                <w:szCs w:val="16"/>
              </w:rPr>
              <w:t>13</w:t>
            </w:r>
          </w:p>
        </w:tc>
        <w:tc>
          <w:tcPr>
            <w:tcW w:w="588" w:type="pct"/>
          </w:tcPr>
          <w:p w14:paraId="0E9F0AED" w14:textId="02BF5AAF" w:rsidR="004253B8" w:rsidRPr="00825374" w:rsidRDefault="004253B8" w:rsidP="004253B8">
            <w:pPr>
              <w:ind w:right="-810"/>
              <w:rPr>
                <w:rFonts w:eastAsia="Times New Roman" w:cs="Arial"/>
                <w:sz w:val="16"/>
                <w:szCs w:val="16"/>
              </w:rPr>
            </w:pPr>
            <w:r w:rsidRPr="00825374">
              <w:rPr>
                <w:rFonts w:cs="Arial"/>
                <w:sz w:val="16"/>
                <w:szCs w:val="16"/>
              </w:rPr>
              <w:t>129</w:t>
            </w:r>
          </w:p>
        </w:tc>
      </w:tr>
      <w:tr w:rsidR="00AD1430" w:rsidRPr="00825374" w14:paraId="0C677B3D" w14:textId="77777777" w:rsidTr="00724313">
        <w:trPr>
          <w:trHeight w:val="332"/>
        </w:trPr>
        <w:tc>
          <w:tcPr>
            <w:tcW w:w="388" w:type="pct"/>
          </w:tcPr>
          <w:p w14:paraId="7D2EC3CC" w14:textId="09963E50" w:rsidR="00065BC3" w:rsidRPr="00825374" w:rsidRDefault="56FC595C" w:rsidP="002320F9">
            <w:pPr>
              <w:rPr>
                <w:rFonts w:eastAsia="Times New Roman" w:cs="Arial"/>
                <w:sz w:val="16"/>
                <w:szCs w:val="16"/>
              </w:rPr>
            </w:pPr>
            <w:r w:rsidRPr="00825374">
              <w:rPr>
                <w:rFonts w:eastAsia="Times New Roman" w:cs="Arial"/>
                <w:sz w:val="16"/>
                <w:szCs w:val="16"/>
              </w:rPr>
              <w:t>X</w:t>
            </w:r>
            <w:r w:rsidR="3A0B3974" w:rsidRPr="00825374">
              <w:rPr>
                <w:rFonts w:eastAsia="Times New Roman" w:cs="Arial"/>
                <w:sz w:val="16"/>
                <w:szCs w:val="16"/>
              </w:rPr>
              <w:t>I</w:t>
            </w:r>
          </w:p>
        </w:tc>
        <w:tc>
          <w:tcPr>
            <w:tcW w:w="549" w:type="pct"/>
          </w:tcPr>
          <w:p w14:paraId="061A6AAA" w14:textId="0206A439" w:rsidR="00065BC3" w:rsidRPr="00825374" w:rsidRDefault="00065BC3" w:rsidP="002320F9">
            <w:pPr>
              <w:rPr>
                <w:rFonts w:eastAsia="Times New Roman" w:cs="Arial"/>
                <w:sz w:val="16"/>
                <w:szCs w:val="16"/>
              </w:rPr>
            </w:pPr>
            <w:r w:rsidRPr="00825374">
              <w:rPr>
                <w:rFonts w:eastAsia="Times New Roman" w:cs="Arial"/>
                <w:sz w:val="16"/>
                <w:szCs w:val="16"/>
              </w:rPr>
              <w:t>5(ii)</w:t>
            </w:r>
          </w:p>
        </w:tc>
        <w:tc>
          <w:tcPr>
            <w:tcW w:w="438" w:type="pct"/>
          </w:tcPr>
          <w:p w14:paraId="3E7AB17B" w14:textId="77777777" w:rsidR="00065BC3" w:rsidRPr="00825374" w:rsidRDefault="00065BC3" w:rsidP="002320F9">
            <w:pPr>
              <w:rPr>
                <w:rFonts w:eastAsia="Times New Roman" w:cs="Arial"/>
                <w:sz w:val="16"/>
                <w:szCs w:val="16"/>
              </w:rPr>
            </w:pPr>
            <w:r w:rsidRPr="00825374">
              <w:rPr>
                <w:rFonts w:eastAsia="Times New Roman" w:cs="Arial"/>
                <w:sz w:val="16"/>
                <w:szCs w:val="16"/>
              </w:rPr>
              <w:t>EFRR</w:t>
            </w:r>
          </w:p>
        </w:tc>
        <w:tc>
          <w:tcPr>
            <w:tcW w:w="509" w:type="pct"/>
          </w:tcPr>
          <w:p w14:paraId="03F79E98" w14:textId="77777777" w:rsidR="00065BC3" w:rsidRPr="00825374" w:rsidRDefault="00065BC3" w:rsidP="002320F9">
            <w:pPr>
              <w:rPr>
                <w:rFonts w:eastAsia="Times New Roman" w:cs="Arial"/>
                <w:sz w:val="16"/>
                <w:szCs w:val="16"/>
              </w:rPr>
            </w:pPr>
            <w:r w:rsidRPr="00825374">
              <w:rPr>
                <w:rFonts w:eastAsia="Times New Roman" w:cs="Arial"/>
                <w:sz w:val="16"/>
                <w:szCs w:val="16"/>
              </w:rPr>
              <w:t>Słabiej rozwinięte</w:t>
            </w:r>
          </w:p>
        </w:tc>
        <w:tc>
          <w:tcPr>
            <w:tcW w:w="508" w:type="pct"/>
          </w:tcPr>
          <w:p w14:paraId="4D8BD7B4" w14:textId="6DBABE4A" w:rsidR="00065BC3" w:rsidRPr="00825374" w:rsidRDefault="0000284B" w:rsidP="002320F9">
            <w:pPr>
              <w:rPr>
                <w:rFonts w:eastAsia="Times New Roman" w:cs="Arial"/>
                <w:sz w:val="16"/>
                <w:szCs w:val="16"/>
              </w:rPr>
            </w:pPr>
            <w:r w:rsidRPr="00825374">
              <w:rPr>
                <w:rFonts w:eastAsia="Times New Roman" w:cs="Arial"/>
                <w:sz w:val="16"/>
                <w:szCs w:val="16"/>
              </w:rPr>
              <w:t>PLRO 146</w:t>
            </w:r>
          </w:p>
        </w:tc>
        <w:tc>
          <w:tcPr>
            <w:tcW w:w="990" w:type="pct"/>
          </w:tcPr>
          <w:p w14:paraId="6B57BFC0" w14:textId="77777777" w:rsidR="00065BC3" w:rsidRPr="00825374" w:rsidRDefault="00065BC3" w:rsidP="002320F9">
            <w:pPr>
              <w:rPr>
                <w:rFonts w:eastAsia="Times New Roman" w:cs="Arial"/>
                <w:sz w:val="16"/>
                <w:szCs w:val="16"/>
              </w:rPr>
            </w:pPr>
            <w:r w:rsidRPr="00825374">
              <w:rPr>
                <w:rFonts w:eastAsia="Times New Roman" w:cs="Arial"/>
                <w:sz w:val="16"/>
                <w:szCs w:val="16"/>
              </w:rPr>
              <w:t>Powierzchnia obszarów objętych rewitalizacją</w:t>
            </w:r>
          </w:p>
        </w:tc>
        <w:tc>
          <w:tcPr>
            <w:tcW w:w="515" w:type="pct"/>
          </w:tcPr>
          <w:p w14:paraId="3AC969BD" w14:textId="6B5262D5" w:rsidR="00065BC3" w:rsidRPr="00825374" w:rsidRDefault="00F17903" w:rsidP="002320F9">
            <w:pPr>
              <w:rPr>
                <w:rFonts w:eastAsia="Times New Roman" w:cs="Arial"/>
                <w:sz w:val="16"/>
                <w:szCs w:val="16"/>
              </w:rPr>
            </w:pPr>
            <w:r w:rsidRPr="00825374">
              <w:rPr>
                <w:rFonts w:eastAsia="Times New Roman" w:cs="Arial"/>
                <w:sz w:val="16"/>
                <w:szCs w:val="16"/>
              </w:rPr>
              <w:t>Ha</w:t>
            </w:r>
          </w:p>
        </w:tc>
        <w:tc>
          <w:tcPr>
            <w:tcW w:w="515" w:type="pct"/>
          </w:tcPr>
          <w:p w14:paraId="5BEA5505" w14:textId="53D6DE79" w:rsidR="00065BC3" w:rsidRPr="00825374" w:rsidRDefault="000E2F9E" w:rsidP="002320F9">
            <w:pPr>
              <w:rPr>
                <w:rFonts w:eastAsia="Times New Roman" w:cs="Arial"/>
                <w:sz w:val="16"/>
                <w:szCs w:val="16"/>
              </w:rPr>
            </w:pPr>
            <w:r w:rsidRPr="00825374">
              <w:rPr>
                <w:rFonts w:cs="Arial"/>
                <w:sz w:val="16"/>
                <w:szCs w:val="16"/>
              </w:rPr>
              <w:t>149</w:t>
            </w:r>
          </w:p>
        </w:tc>
        <w:tc>
          <w:tcPr>
            <w:tcW w:w="588" w:type="pct"/>
          </w:tcPr>
          <w:p w14:paraId="47CC8718" w14:textId="28A5A596" w:rsidR="00065BC3" w:rsidRPr="00825374" w:rsidRDefault="005D27E7" w:rsidP="002320F9">
            <w:pPr>
              <w:rPr>
                <w:rFonts w:cs="Arial"/>
                <w:sz w:val="16"/>
                <w:szCs w:val="16"/>
              </w:rPr>
            </w:pPr>
            <w:r w:rsidRPr="00825374">
              <w:rPr>
                <w:rFonts w:cs="Arial"/>
                <w:sz w:val="16"/>
                <w:szCs w:val="16"/>
              </w:rPr>
              <w:t>1 494</w:t>
            </w:r>
          </w:p>
        </w:tc>
      </w:tr>
    </w:tbl>
    <w:p w14:paraId="4CE61DC6" w14:textId="77777777" w:rsidR="00E91F1A" w:rsidRPr="00A4793D" w:rsidRDefault="00E91F1A" w:rsidP="002B40BE">
      <w:pPr>
        <w:spacing w:before="120" w:line="240" w:lineRule="auto"/>
        <w:ind w:left="113" w:right="-816"/>
        <w:jc w:val="left"/>
        <w:rPr>
          <w:rFonts w:eastAsia="Times New Roman" w:cs="Arial"/>
          <w:b/>
        </w:rPr>
      </w:pPr>
      <w:r w:rsidRPr="00A4793D">
        <w:rPr>
          <w:rFonts w:eastAsia="Times New Roman" w:cs="Arial"/>
          <w:b/>
        </w:rPr>
        <w:t>Wskaźniki rezultatu</w:t>
      </w:r>
    </w:p>
    <w:tbl>
      <w:tblPr>
        <w:tblStyle w:val="Tabela-Siatka"/>
        <w:tblW w:w="5152" w:type="pct"/>
        <w:tblLayout w:type="fixed"/>
        <w:tblLook w:val="01E0" w:firstRow="1" w:lastRow="1" w:firstColumn="1" w:lastColumn="1" w:noHBand="0" w:noVBand="0"/>
        <w:tblCaption w:val="wskaźniki rezultatu"/>
        <w:tblDescription w:val="Tabela zawiera informacje na temat wskaźników przypisanych do celu szczegółówego. Zawiera nastęujące informacje: Piorytet, Cel szczegółowy, Fundusz, Kategoria regionu, Numer indentyfikacyjny, wskaźnik, jednostka miary, wartość bazowa lub wartość odniesienia, rok odniesienia, cel końcowy w roku 2029, żródło danych, uwagi"/>
      </w:tblPr>
      <w:tblGrid>
        <w:gridCol w:w="543"/>
        <w:gridCol w:w="673"/>
        <w:gridCol w:w="526"/>
        <w:gridCol w:w="657"/>
        <w:gridCol w:w="878"/>
        <w:gridCol w:w="1253"/>
        <w:gridCol w:w="710"/>
        <w:gridCol w:w="991"/>
        <w:gridCol w:w="843"/>
        <w:gridCol w:w="997"/>
        <w:gridCol w:w="854"/>
        <w:gridCol w:w="850"/>
      </w:tblGrid>
      <w:tr w:rsidR="00AD1430" w:rsidRPr="00825374" w14:paraId="45D7087B" w14:textId="77777777" w:rsidTr="00CF7B17">
        <w:trPr>
          <w:trHeight w:val="1162"/>
        </w:trPr>
        <w:tc>
          <w:tcPr>
            <w:tcW w:w="278" w:type="pct"/>
          </w:tcPr>
          <w:p w14:paraId="784204BE"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Priorytet</w:t>
            </w:r>
          </w:p>
        </w:tc>
        <w:tc>
          <w:tcPr>
            <w:tcW w:w="344" w:type="pct"/>
          </w:tcPr>
          <w:p w14:paraId="17BCF013"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Cel szczegółowy</w:t>
            </w:r>
          </w:p>
        </w:tc>
        <w:tc>
          <w:tcPr>
            <w:tcW w:w="269" w:type="pct"/>
          </w:tcPr>
          <w:p w14:paraId="4652D6E7"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Fundusz</w:t>
            </w:r>
          </w:p>
        </w:tc>
        <w:tc>
          <w:tcPr>
            <w:tcW w:w="336" w:type="pct"/>
          </w:tcPr>
          <w:p w14:paraId="730B3920"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Kategoria regionu</w:t>
            </w:r>
          </w:p>
        </w:tc>
        <w:tc>
          <w:tcPr>
            <w:tcW w:w="449" w:type="pct"/>
          </w:tcPr>
          <w:p w14:paraId="109B7F55" w14:textId="018306F8" w:rsidR="009C6D02" w:rsidRPr="00825374" w:rsidRDefault="00F53984" w:rsidP="002320F9">
            <w:pPr>
              <w:rPr>
                <w:rFonts w:eastAsia="Times New Roman" w:cs="Arial"/>
                <w:b/>
                <w:bCs/>
                <w:sz w:val="16"/>
                <w:szCs w:val="16"/>
              </w:rPr>
            </w:pPr>
            <w:r w:rsidRPr="00825374">
              <w:rPr>
                <w:rFonts w:eastAsia="Times New Roman" w:cs="Arial"/>
                <w:b/>
                <w:bCs/>
                <w:sz w:val="16"/>
                <w:szCs w:val="16"/>
              </w:rPr>
              <w:t>Nr identyfikacyjny</w:t>
            </w:r>
          </w:p>
        </w:tc>
        <w:tc>
          <w:tcPr>
            <w:tcW w:w="641" w:type="pct"/>
          </w:tcPr>
          <w:p w14:paraId="3870995A" w14:textId="1AAF1709"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Wskaźnik </w:t>
            </w:r>
          </w:p>
        </w:tc>
        <w:tc>
          <w:tcPr>
            <w:tcW w:w="363" w:type="pct"/>
          </w:tcPr>
          <w:p w14:paraId="52B7D162"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Jednostka miary</w:t>
            </w:r>
          </w:p>
        </w:tc>
        <w:tc>
          <w:tcPr>
            <w:tcW w:w="507" w:type="pct"/>
          </w:tcPr>
          <w:p w14:paraId="70E88593" w14:textId="77777777" w:rsidR="009C6D02" w:rsidRPr="00825374" w:rsidRDefault="009C6D02" w:rsidP="002320F9">
            <w:pPr>
              <w:rPr>
                <w:rFonts w:eastAsia="Times New Roman" w:cs="Arial"/>
                <w:b/>
                <w:bCs/>
                <w:sz w:val="16"/>
                <w:szCs w:val="16"/>
              </w:rPr>
            </w:pPr>
            <w:r w:rsidRPr="00825374">
              <w:rPr>
                <w:rFonts w:eastAsia="Times New Roman" w:cs="Arial"/>
                <w:b/>
                <w:bCs/>
                <w:sz w:val="16"/>
                <w:szCs w:val="16"/>
              </w:rPr>
              <w:t>Wartość bazowa lub wartość odniesienia</w:t>
            </w:r>
          </w:p>
        </w:tc>
        <w:tc>
          <w:tcPr>
            <w:tcW w:w="431" w:type="pct"/>
          </w:tcPr>
          <w:p w14:paraId="2359449A" w14:textId="4A137DED"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Rok </w:t>
            </w:r>
            <w:r w:rsidR="00586E2F" w:rsidRPr="00825374">
              <w:rPr>
                <w:rFonts w:eastAsia="Times New Roman" w:cs="Arial"/>
                <w:b/>
                <w:bCs/>
                <w:sz w:val="16"/>
                <w:szCs w:val="16"/>
              </w:rPr>
              <w:t>odniesienia</w:t>
            </w:r>
          </w:p>
        </w:tc>
        <w:tc>
          <w:tcPr>
            <w:tcW w:w="510" w:type="pct"/>
          </w:tcPr>
          <w:p w14:paraId="2C9A1CC4" w14:textId="5272B0CA"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Cel </w:t>
            </w:r>
            <w:r w:rsidR="00586E2F" w:rsidRPr="00825374">
              <w:rPr>
                <w:rFonts w:eastAsia="Times New Roman" w:cs="Arial"/>
                <w:b/>
                <w:bCs/>
                <w:sz w:val="16"/>
                <w:szCs w:val="16"/>
              </w:rPr>
              <w:t xml:space="preserve">końcowy </w:t>
            </w:r>
            <w:r w:rsidRPr="00825374">
              <w:rPr>
                <w:rFonts w:eastAsia="Times New Roman" w:cs="Arial"/>
                <w:b/>
                <w:bCs/>
                <w:sz w:val="16"/>
                <w:szCs w:val="16"/>
              </w:rPr>
              <w:t>(2029)</w:t>
            </w:r>
          </w:p>
        </w:tc>
        <w:tc>
          <w:tcPr>
            <w:tcW w:w="437" w:type="pct"/>
          </w:tcPr>
          <w:p w14:paraId="2F4E687D" w14:textId="68D2C147"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Źródło danych </w:t>
            </w:r>
          </w:p>
        </w:tc>
        <w:tc>
          <w:tcPr>
            <w:tcW w:w="435" w:type="pct"/>
          </w:tcPr>
          <w:p w14:paraId="6E0B62B7" w14:textId="784DB095" w:rsidR="009C6D02" w:rsidRPr="00825374" w:rsidRDefault="009C6D02" w:rsidP="002320F9">
            <w:pPr>
              <w:rPr>
                <w:rFonts w:eastAsia="Times New Roman" w:cs="Arial"/>
                <w:b/>
                <w:bCs/>
                <w:sz w:val="16"/>
                <w:szCs w:val="16"/>
              </w:rPr>
            </w:pPr>
            <w:r w:rsidRPr="00825374">
              <w:rPr>
                <w:rFonts w:eastAsia="Times New Roman" w:cs="Arial"/>
                <w:b/>
                <w:bCs/>
                <w:sz w:val="16"/>
                <w:szCs w:val="16"/>
              </w:rPr>
              <w:t xml:space="preserve">Uwagi </w:t>
            </w:r>
          </w:p>
        </w:tc>
      </w:tr>
      <w:tr w:rsidR="00AD1430" w:rsidRPr="00825374" w14:paraId="24DE927C" w14:textId="77777777" w:rsidTr="00724313">
        <w:trPr>
          <w:trHeight w:val="434"/>
        </w:trPr>
        <w:tc>
          <w:tcPr>
            <w:tcW w:w="278" w:type="pct"/>
          </w:tcPr>
          <w:p w14:paraId="656D3637" w14:textId="6646A79B" w:rsidR="00F55B07" w:rsidRPr="00825374" w:rsidRDefault="00F55B07" w:rsidP="00F55B07">
            <w:pPr>
              <w:rPr>
                <w:rFonts w:eastAsia="Times New Roman" w:cs="Arial"/>
                <w:sz w:val="16"/>
                <w:szCs w:val="16"/>
              </w:rPr>
            </w:pPr>
            <w:r w:rsidRPr="00825374">
              <w:rPr>
                <w:rFonts w:eastAsia="Times New Roman" w:cs="Arial"/>
                <w:sz w:val="16"/>
                <w:szCs w:val="16"/>
              </w:rPr>
              <w:t>XI</w:t>
            </w:r>
          </w:p>
        </w:tc>
        <w:tc>
          <w:tcPr>
            <w:tcW w:w="344" w:type="pct"/>
          </w:tcPr>
          <w:p w14:paraId="29C5CC86" w14:textId="7521A888" w:rsidR="00F55B07" w:rsidRPr="00825374" w:rsidRDefault="00F55B07" w:rsidP="00F55B07">
            <w:pPr>
              <w:rPr>
                <w:rFonts w:eastAsia="Times New Roman" w:cs="Arial"/>
                <w:sz w:val="16"/>
                <w:szCs w:val="16"/>
              </w:rPr>
            </w:pPr>
            <w:r w:rsidRPr="00825374">
              <w:rPr>
                <w:rFonts w:eastAsia="Times New Roman" w:cs="Arial"/>
                <w:sz w:val="16"/>
                <w:szCs w:val="16"/>
              </w:rPr>
              <w:t>5(ii)</w:t>
            </w:r>
          </w:p>
        </w:tc>
        <w:tc>
          <w:tcPr>
            <w:tcW w:w="269" w:type="pct"/>
          </w:tcPr>
          <w:p w14:paraId="244403C7" w14:textId="77777777" w:rsidR="00F55B07" w:rsidRPr="00825374" w:rsidRDefault="00F55B07" w:rsidP="00F55B07">
            <w:pPr>
              <w:rPr>
                <w:rFonts w:eastAsia="Times New Roman" w:cs="Arial"/>
                <w:sz w:val="16"/>
                <w:szCs w:val="16"/>
              </w:rPr>
            </w:pPr>
            <w:r w:rsidRPr="00825374">
              <w:rPr>
                <w:rFonts w:eastAsia="Times New Roman" w:cs="Arial"/>
                <w:sz w:val="16"/>
                <w:szCs w:val="16"/>
              </w:rPr>
              <w:t>EFRR</w:t>
            </w:r>
          </w:p>
        </w:tc>
        <w:tc>
          <w:tcPr>
            <w:tcW w:w="336" w:type="pct"/>
          </w:tcPr>
          <w:p w14:paraId="6051ADA0" w14:textId="77777777" w:rsidR="00F55B07" w:rsidRPr="00825374" w:rsidRDefault="00F55B07" w:rsidP="00F55B07">
            <w:pPr>
              <w:rPr>
                <w:rFonts w:eastAsia="Times New Roman" w:cs="Arial"/>
                <w:sz w:val="16"/>
                <w:szCs w:val="16"/>
              </w:rPr>
            </w:pPr>
            <w:r w:rsidRPr="00825374">
              <w:rPr>
                <w:rFonts w:eastAsia="Times New Roman" w:cs="Arial"/>
                <w:sz w:val="16"/>
                <w:szCs w:val="16"/>
              </w:rPr>
              <w:t>Słabiej rozwinięte</w:t>
            </w:r>
          </w:p>
        </w:tc>
        <w:tc>
          <w:tcPr>
            <w:tcW w:w="449" w:type="pct"/>
          </w:tcPr>
          <w:p w14:paraId="387EC624" w14:textId="43940182" w:rsidR="00F55B07" w:rsidRPr="00825374" w:rsidRDefault="00F55B07" w:rsidP="00F55B07">
            <w:pPr>
              <w:rPr>
                <w:rFonts w:eastAsia="Times New Roman" w:cs="Arial"/>
                <w:sz w:val="16"/>
                <w:szCs w:val="16"/>
              </w:rPr>
            </w:pPr>
            <w:r w:rsidRPr="00825374">
              <w:rPr>
                <w:rFonts w:eastAsia="Times New Roman" w:cs="Arial"/>
                <w:sz w:val="16"/>
                <w:szCs w:val="16"/>
              </w:rPr>
              <w:t>RCR077</w:t>
            </w:r>
          </w:p>
        </w:tc>
        <w:tc>
          <w:tcPr>
            <w:tcW w:w="641" w:type="pct"/>
          </w:tcPr>
          <w:p w14:paraId="728425F2" w14:textId="577C44A1" w:rsidR="00F55B07" w:rsidRPr="00825374" w:rsidRDefault="00F55B07" w:rsidP="00F55B07">
            <w:pPr>
              <w:rPr>
                <w:rFonts w:eastAsia="Times New Roman" w:cs="Arial"/>
                <w:sz w:val="16"/>
                <w:szCs w:val="16"/>
              </w:rPr>
            </w:pPr>
            <w:r w:rsidRPr="00825374">
              <w:rPr>
                <w:rFonts w:cs="Arial"/>
                <w:sz w:val="16"/>
                <w:szCs w:val="16"/>
              </w:rPr>
              <w:t>Liczba osób odwiedzających obiekty kulturalne i turystyczne objęte wsparciem</w:t>
            </w:r>
          </w:p>
        </w:tc>
        <w:tc>
          <w:tcPr>
            <w:tcW w:w="363" w:type="pct"/>
          </w:tcPr>
          <w:p w14:paraId="52B0B112" w14:textId="56D0145C" w:rsidR="00F55B07" w:rsidRPr="00825374" w:rsidRDefault="00F17903" w:rsidP="00F55B07">
            <w:pPr>
              <w:rPr>
                <w:rFonts w:eastAsia="Times New Roman" w:cs="Arial"/>
                <w:sz w:val="16"/>
                <w:szCs w:val="16"/>
              </w:rPr>
            </w:pPr>
            <w:r w:rsidRPr="00825374">
              <w:rPr>
                <w:rFonts w:eastAsia="Times New Roman" w:cs="Arial"/>
                <w:sz w:val="16"/>
                <w:szCs w:val="16"/>
              </w:rPr>
              <w:t>Odwiedzający</w:t>
            </w:r>
            <w:r w:rsidR="00F55B07" w:rsidRPr="00825374">
              <w:rPr>
                <w:rFonts w:eastAsia="Times New Roman" w:cs="Arial"/>
                <w:sz w:val="16"/>
                <w:szCs w:val="16"/>
              </w:rPr>
              <w:t>/rok</w:t>
            </w:r>
          </w:p>
        </w:tc>
        <w:tc>
          <w:tcPr>
            <w:tcW w:w="507" w:type="pct"/>
          </w:tcPr>
          <w:p w14:paraId="5F85D8A1" w14:textId="274B6723" w:rsidR="00F55B07" w:rsidRPr="00825374" w:rsidRDefault="00F55B07" w:rsidP="00F55B07">
            <w:pPr>
              <w:rPr>
                <w:rFonts w:eastAsia="Times New Roman" w:cs="Arial"/>
                <w:sz w:val="16"/>
                <w:szCs w:val="16"/>
              </w:rPr>
            </w:pPr>
            <w:r w:rsidRPr="00825374">
              <w:rPr>
                <w:rFonts w:eastAsiaTheme="minorHAnsi" w:cs="Arial"/>
                <w:sz w:val="16"/>
                <w:szCs w:val="16"/>
              </w:rPr>
              <w:t xml:space="preserve">589 401 </w:t>
            </w:r>
          </w:p>
        </w:tc>
        <w:tc>
          <w:tcPr>
            <w:tcW w:w="431" w:type="pct"/>
          </w:tcPr>
          <w:p w14:paraId="2CD47134" w14:textId="51A7D3E7" w:rsidR="00F55B07" w:rsidRPr="00825374" w:rsidRDefault="00F55B07" w:rsidP="00F55B07">
            <w:pPr>
              <w:rPr>
                <w:rFonts w:eastAsia="Times New Roman" w:cs="Arial"/>
                <w:sz w:val="16"/>
                <w:szCs w:val="16"/>
              </w:rPr>
            </w:pPr>
            <w:r w:rsidRPr="00825374">
              <w:rPr>
                <w:rFonts w:eastAsiaTheme="minorHAnsi" w:cs="Arial"/>
                <w:sz w:val="16"/>
                <w:szCs w:val="16"/>
              </w:rPr>
              <w:t>2020</w:t>
            </w:r>
          </w:p>
        </w:tc>
        <w:tc>
          <w:tcPr>
            <w:tcW w:w="510" w:type="pct"/>
          </w:tcPr>
          <w:p w14:paraId="6D07B420" w14:textId="12C07BC4" w:rsidR="00F55B07" w:rsidRPr="00825374" w:rsidRDefault="00F55B07" w:rsidP="00F55B07">
            <w:pPr>
              <w:rPr>
                <w:rFonts w:eastAsia="Times New Roman" w:cs="Arial"/>
                <w:bCs/>
                <w:sz w:val="16"/>
                <w:szCs w:val="16"/>
              </w:rPr>
            </w:pPr>
            <w:r w:rsidRPr="00825374">
              <w:rPr>
                <w:rFonts w:cs="Arial"/>
                <w:sz w:val="16"/>
                <w:szCs w:val="16"/>
              </w:rPr>
              <w:t xml:space="preserve">636 553 </w:t>
            </w:r>
          </w:p>
        </w:tc>
        <w:tc>
          <w:tcPr>
            <w:tcW w:w="437" w:type="pct"/>
          </w:tcPr>
          <w:p w14:paraId="5B962077" w14:textId="1FE83B2C" w:rsidR="00F55B07" w:rsidRPr="00825374" w:rsidRDefault="00F17903" w:rsidP="00F55B07">
            <w:pPr>
              <w:rPr>
                <w:rFonts w:eastAsia="Times New Roman" w:cs="Arial"/>
                <w:sz w:val="16"/>
                <w:szCs w:val="16"/>
              </w:rPr>
            </w:pPr>
            <w:r w:rsidRPr="00825374">
              <w:rPr>
                <w:rFonts w:cs="Arial"/>
                <w:sz w:val="16"/>
                <w:szCs w:val="16"/>
              </w:rPr>
              <w:t xml:space="preserve">System </w:t>
            </w:r>
            <w:r w:rsidR="00F55B07" w:rsidRPr="00825374">
              <w:rPr>
                <w:rFonts w:cs="Arial"/>
                <w:sz w:val="16"/>
                <w:szCs w:val="16"/>
              </w:rPr>
              <w:t>teleinformatyczny</w:t>
            </w:r>
          </w:p>
        </w:tc>
        <w:tc>
          <w:tcPr>
            <w:tcW w:w="435" w:type="pct"/>
          </w:tcPr>
          <w:p w14:paraId="2968645A" w14:textId="77777777" w:rsidR="00F55B07" w:rsidRPr="00825374" w:rsidRDefault="00F55B07" w:rsidP="00F55B07">
            <w:pPr>
              <w:rPr>
                <w:rFonts w:eastAsia="Times New Roman" w:cs="Arial"/>
                <w:sz w:val="16"/>
                <w:szCs w:val="16"/>
              </w:rPr>
            </w:pPr>
          </w:p>
        </w:tc>
      </w:tr>
      <w:tr w:rsidR="00AD1430" w:rsidRPr="00825374" w14:paraId="15D906AC" w14:textId="77777777" w:rsidTr="00724313">
        <w:trPr>
          <w:trHeight w:val="434"/>
        </w:trPr>
        <w:tc>
          <w:tcPr>
            <w:tcW w:w="278" w:type="pct"/>
          </w:tcPr>
          <w:p w14:paraId="09A664F5" w14:textId="499A85C2" w:rsidR="002B3042" w:rsidRPr="00825374" w:rsidRDefault="0520B920" w:rsidP="002320F9">
            <w:pPr>
              <w:rPr>
                <w:rFonts w:eastAsia="Times New Roman" w:cs="Arial"/>
                <w:sz w:val="16"/>
                <w:szCs w:val="16"/>
              </w:rPr>
            </w:pPr>
            <w:r w:rsidRPr="00825374">
              <w:rPr>
                <w:rFonts w:eastAsia="Times New Roman" w:cs="Arial"/>
                <w:sz w:val="16"/>
                <w:szCs w:val="16"/>
              </w:rPr>
              <w:t>X</w:t>
            </w:r>
            <w:r w:rsidR="6A5BD053" w:rsidRPr="00825374">
              <w:rPr>
                <w:rFonts w:eastAsia="Times New Roman" w:cs="Arial"/>
                <w:sz w:val="16"/>
                <w:szCs w:val="16"/>
              </w:rPr>
              <w:t>I</w:t>
            </w:r>
          </w:p>
        </w:tc>
        <w:tc>
          <w:tcPr>
            <w:tcW w:w="344" w:type="pct"/>
          </w:tcPr>
          <w:p w14:paraId="4F7BD089" w14:textId="7D58BDB4" w:rsidR="002B3042" w:rsidRPr="00825374" w:rsidRDefault="002B3042" w:rsidP="002320F9">
            <w:pPr>
              <w:rPr>
                <w:rFonts w:eastAsia="Times New Roman" w:cs="Arial"/>
                <w:sz w:val="16"/>
                <w:szCs w:val="16"/>
              </w:rPr>
            </w:pPr>
            <w:r w:rsidRPr="00825374">
              <w:rPr>
                <w:rFonts w:eastAsia="Times New Roman" w:cs="Arial"/>
                <w:sz w:val="16"/>
                <w:szCs w:val="16"/>
              </w:rPr>
              <w:t>5(ii)</w:t>
            </w:r>
          </w:p>
        </w:tc>
        <w:tc>
          <w:tcPr>
            <w:tcW w:w="269" w:type="pct"/>
          </w:tcPr>
          <w:p w14:paraId="5BFC0730" w14:textId="77777777" w:rsidR="002B3042" w:rsidRPr="00825374" w:rsidRDefault="002B3042" w:rsidP="002320F9">
            <w:pPr>
              <w:rPr>
                <w:rFonts w:eastAsia="Times New Roman" w:cs="Arial"/>
                <w:sz w:val="16"/>
                <w:szCs w:val="16"/>
              </w:rPr>
            </w:pPr>
            <w:r w:rsidRPr="00825374">
              <w:rPr>
                <w:rFonts w:eastAsia="Times New Roman" w:cs="Arial"/>
                <w:sz w:val="16"/>
                <w:szCs w:val="16"/>
              </w:rPr>
              <w:t>EFRR</w:t>
            </w:r>
          </w:p>
        </w:tc>
        <w:tc>
          <w:tcPr>
            <w:tcW w:w="336" w:type="pct"/>
          </w:tcPr>
          <w:p w14:paraId="6EAC9A18" w14:textId="77777777" w:rsidR="002B3042" w:rsidRPr="00825374" w:rsidRDefault="002B3042" w:rsidP="002320F9">
            <w:pPr>
              <w:rPr>
                <w:rFonts w:eastAsia="Times New Roman" w:cs="Arial"/>
                <w:sz w:val="16"/>
                <w:szCs w:val="16"/>
              </w:rPr>
            </w:pPr>
            <w:r w:rsidRPr="00825374">
              <w:rPr>
                <w:rFonts w:eastAsia="Times New Roman" w:cs="Arial"/>
                <w:sz w:val="16"/>
                <w:szCs w:val="16"/>
              </w:rPr>
              <w:t>Słabiej rozwinięte</w:t>
            </w:r>
          </w:p>
        </w:tc>
        <w:tc>
          <w:tcPr>
            <w:tcW w:w="449" w:type="pct"/>
          </w:tcPr>
          <w:p w14:paraId="6EA08CDE" w14:textId="37BED191" w:rsidR="002B3042" w:rsidRPr="00825374" w:rsidRDefault="502A9508" w:rsidP="002320F9">
            <w:pPr>
              <w:rPr>
                <w:rFonts w:eastAsia="Times New Roman" w:cs="Arial"/>
                <w:sz w:val="16"/>
                <w:szCs w:val="16"/>
              </w:rPr>
            </w:pPr>
            <w:r w:rsidRPr="00825374">
              <w:rPr>
                <w:rFonts w:cs="Arial"/>
                <w:sz w:val="16"/>
                <w:szCs w:val="16"/>
              </w:rPr>
              <w:t>PLRR 048</w:t>
            </w:r>
          </w:p>
        </w:tc>
        <w:tc>
          <w:tcPr>
            <w:tcW w:w="641" w:type="pct"/>
          </w:tcPr>
          <w:p w14:paraId="20490E1F" w14:textId="7B92A4BB" w:rsidR="002B3042" w:rsidRPr="00825374" w:rsidRDefault="16EEC20C" w:rsidP="002320F9">
            <w:pPr>
              <w:spacing w:line="257" w:lineRule="auto"/>
              <w:rPr>
                <w:rFonts w:eastAsia="Times New Roman" w:cs="Arial"/>
                <w:sz w:val="16"/>
                <w:szCs w:val="16"/>
              </w:rPr>
            </w:pPr>
            <w:r w:rsidRPr="00825374">
              <w:rPr>
                <w:rFonts w:cs="Arial"/>
                <w:sz w:val="16"/>
                <w:szCs w:val="16"/>
              </w:rPr>
              <w:t xml:space="preserve"> Liczba ludności zamieszkującej obszar rewitalizacji </w:t>
            </w:r>
          </w:p>
        </w:tc>
        <w:tc>
          <w:tcPr>
            <w:tcW w:w="363" w:type="pct"/>
          </w:tcPr>
          <w:p w14:paraId="2DAF7D46" w14:textId="57724CA5" w:rsidR="002B3042" w:rsidRPr="00825374" w:rsidRDefault="00F17903" w:rsidP="002320F9">
            <w:pPr>
              <w:rPr>
                <w:rFonts w:eastAsia="Times New Roman" w:cs="Arial"/>
                <w:sz w:val="16"/>
                <w:szCs w:val="16"/>
              </w:rPr>
            </w:pPr>
            <w:r w:rsidRPr="00825374">
              <w:rPr>
                <w:rFonts w:eastAsia="Times New Roman" w:cs="Arial"/>
                <w:sz w:val="16"/>
                <w:szCs w:val="16"/>
              </w:rPr>
              <w:t>O</w:t>
            </w:r>
            <w:r w:rsidR="39F48D42" w:rsidRPr="00825374">
              <w:rPr>
                <w:rFonts w:eastAsia="Times New Roman" w:cs="Arial"/>
                <w:sz w:val="16"/>
                <w:szCs w:val="16"/>
              </w:rPr>
              <w:t>soby</w:t>
            </w:r>
          </w:p>
        </w:tc>
        <w:tc>
          <w:tcPr>
            <w:tcW w:w="507" w:type="pct"/>
          </w:tcPr>
          <w:p w14:paraId="4065C13E" w14:textId="4F0B773A" w:rsidR="002B3042" w:rsidRPr="00825374" w:rsidRDefault="002B3042" w:rsidP="002320F9">
            <w:pPr>
              <w:rPr>
                <w:rFonts w:eastAsiaTheme="minorHAnsi" w:cs="Arial"/>
                <w:sz w:val="16"/>
                <w:szCs w:val="16"/>
              </w:rPr>
            </w:pPr>
            <w:r w:rsidRPr="00825374">
              <w:rPr>
                <w:rFonts w:eastAsiaTheme="minorHAnsi" w:cs="Arial"/>
                <w:sz w:val="16"/>
                <w:szCs w:val="16"/>
              </w:rPr>
              <w:t>0</w:t>
            </w:r>
          </w:p>
        </w:tc>
        <w:tc>
          <w:tcPr>
            <w:tcW w:w="431" w:type="pct"/>
          </w:tcPr>
          <w:p w14:paraId="1AB3470F" w14:textId="43E5B51C" w:rsidR="002B3042" w:rsidRPr="00825374" w:rsidRDefault="00565AA6" w:rsidP="002320F9">
            <w:pPr>
              <w:rPr>
                <w:rFonts w:eastAsiaTheme="minorHAnsi" w:cs="Arial"/>
                <w:sz w:val="16"/>
                <w:szCs w:val="16"/>
              </w:rPr>
            </w:pPr>
            <w:r w:rsidRPr="00825374">
              <w:rPr>
                <w:rFonts w:eastAsiaTheme="minorHAnsi" w:cs="Arial"/>
                <w:sz w:val="16"/>
                <w:szCs w:val="16"/>
              </w:rPr>
              <w:t xml:space="preserve">Nie </w:t>
            </w:r>
            <w:r w:rsidR="6A29712E" w:rsidRPr="00825374">
              <w:rPr>
                <w:rFonts w:cs="Arial"/>
                <w:sz w:val="16"/>
                <w:szCs w:val="16"/>
              </w:rPr>
              <w:t>dotyczy</w:t>
            </w:r>
          </w:p>
        </w:tc>
        <w:tc>
          <w:tcPr>
            <w:tcW w:w="510" w:type="pct"/>
          </w:tcPr>
          <w:p w14:paraId="6AB9D4A0" w14:textId="01CF3719" w:rsidR="002B3042" w:rsidRPr="00825374" w:rsidRDefault="009716E4" w:rsidP="002320F9">
            <w:pPr>
              <w:rPr>
                <w:rFonts w:cs="Arial"/>
                <w:sz w:val="16"/>
                <w:szCs w:val="16"/>
              </w:rPr>
            </w:pPr>
            <w:r w:rsidRPr="00825374">
              <w:rPr>
                <w:rFonts w:cs="Arial"/>
                <w:sz w:val="16"/>
                <w:szCs w:val="16"/>
              </w:rPr>
              <w:t>70 135</w:t>
            </w:r>
          </w:p>
        </w:tc>
        <w:tc>
          <w:tcPr>
            <w:tcW w:w="437" w:type="pct"/>
          </w:tcPr>
          <w:p w14:paraId="761EF795" w14:textId="4D70DB51" w:rsidR="002B3042" w:rsidRPr="00825374" w:rsidRDefault="00F17903" w:rsidP="002320F9">
            <w:pPr>
              <w:rPr>
                <w:rFonts w:eastAsiaTheme="minorHAnsi" w:cs="Arial"/>
                <w:sz w:val="16"/>
                <w:szCs w:val="16"/>
              </w:rPr>
            </w:pPr>
            <w:r w:rsidRPr="00825374">
              <w:rPr>
                <w:rFonts w:cs="Arial"/>
                <w:sz w:val="16"/>
                <w:szCs w:val="16"/>
              </w:rPr>
              <w:t xml:space="preserve">System </w:t>
            </w:r>
            <w:r w:rsidR="002B3042" w:rsidRPr="00825374">
              <w:rPr>
                <w:rFonts w:cs="Arial"/>
                <w:sz w:val="16"/>
                <w:szCs w:val="16"/>
              </w:rPr>
              <w:t>teleinformatyczny</w:t>
            </w:r>
          </w:p>
        </w:tc>
        <w:tc>
          <w:tcPr>
            <w:tcW w:w="435" w:type="pct"/>
          </w:tcPr>
          <w:p w14:paraId="1D0CF9D4" w14:textId="77777777" w:rsidR="002B3042" w:rsidRPr="00825374" w:rsidRDefault="002B3042" w:rsidP="002320F9">
            <w:pPr>
              <w:rPr>
                <w:rFonts w:eastAsia="Times New Roman" w:cs="Arial"/>
                <w:sz w:val="16"/>
                <w:szCs w:val="16"/>
              </w:rPr>
            </w:pPr>
          </w:p>
        </w:tc>
      </w:tr>
    </w:tbl>
    <w:p w14:paraId="41E1A0FE" w14:textId="0BF7091E" w:rsidR="009C6D02" w:rsidRPr="00A4793D" w:rsidRDefault="6FC1F8F1" w:rsidP="00BA7E3D">
      <w:pPr>
        <w:pStyle w:val="Nagwek6"/>
        <w:rPr>
          <w:rFonts w:cs="Arial"/>
        </w:rPr>
      </w:pPr>
      <w:bookmarkStart w:id="402" w:name="_Toc76035985"/>
      <w:bookmarkStart w:id="403" w:name="_Toc90639061"/>
      <w:r w:rsidRPr="00A4793D">
        <w:rPr>
          <w:rFonts w:cs="Arial"/>
        </w:rPr>
        <w:t>2.</w:t>
      </w:r>
      <w:r w:rsidR="22279A31" w:rsidRPr="00A4793D">
        <w:rPr>
          <w:rFonts w:cs="Arial"/>
        </w:rPr>
        <w:t>1</w:t>
      </w:r>
      <w:r w:rsidR="36000D62" w:rsidRPr="00A4793D">
        <w:rPr>
          <w:rFonts w:cs="Arial"/>
        </w:rPr>
        <w:t>.</w:t>
      </w:r>
      <w:r w:rsidR="6EE22113" w:rsidRPr="00A4793D">
        <w:rPr>
          <w:rFonts w:cs="Arial"/>
        </w:rPr>
        <w:t>1</w:t>
      </w:r>
      <w:r w:rsidR="69534BF4" w:rsidRPr="00A4793D">
        <w:rPr>
          <w:rFonts w:cs="Arial"/>
        </w:rPr>
        <w:t>1</w:t>
      </w:r>
      <w:r w:rsidRPr="00A4793D">
        <w:rPr>
          <w:rFonts w:cs="Arial"/>
        </w:rPr>
        <w:t>.2.3</w:t>
      </w:r>
      <w:r w:rsidR="22279A31" w:rsidRPr="00A4793D">
        <w:rPr>
          <w:rFonts w:cs="Arial"/>
        </w:rPr>
        <w:t>.</w:t>
      </w:r>
      <w:r w:rsidRPr="00A4793D">
        <w:rPr>
          <w:rFonts w:cs="Arial"/>
        </w:rPr>
        <w:t xml:space="preserve"> </w:t>
      </w:r>
      <w:r w:rsidR="22279A31" w:rsidRPr="00A4793D">
        <w:rPr>
          <w:rFonts w:cs="Arial"/>
        </w:rPr>
        <w:t xml:space="preserve">Indykatywny </w:t>
      </w:r>
      <w:r w:rsidRPr="00A4793D">
        <w:rPr>
          <w:rFonts w:cs="Arial"/>
        </w:rPr>
        <w:t xml:space="preserve">podział </w:t>
      </w:r>
      <w:r w:rsidR="22279A31" w:rsidRPr="00A4793D">
        <w:rPr>
          <w:rFonts w:cs="Arial"/>
        </w:rPr>
        <w:t>zaprogramowanych</w:t>
      </w:r>
      <w:r w:rsidRPr="00A4793D">
        <w:rPr>
          <w:rFonts w:cs="Arial"/>
        </w:rPr>
        <w:t xml:space="preserve"> zasobów (UE) według rodzaju interwencji</w:t>
      </w:r>
      <w:bookmarkEnd w:id="402"/>
      <w:bookmarkEnd w:id="403"/>
    </w:p>
    <w:p w14:paraId="60CEDEF1" w14:textId="77777777" w:rsidR="00E91F1A" w:rsidRPr="00A4793D" w:rsidRDefault="00E91F1A" w:rsidP="002320F9">
      <w:pPr>
        <w:ind w:left="113"/>
        <w:jc w:val="left"/>
        <w:rPr>
          <w:rFonts w:cs="Arial"/>
          <w:b/>
        </w:rPr>
      </w:pPr>
      <w:r w:rsidRPr="00A4793D">
        <w:rPr>
          <w:rFonts w:cs="Arial"/>
          <w:b/>
        </w:rPr>
        <w:t>Wymiar 1 – zakres interwencji</w:t>
      </w:r>
    </w:p>
    <w:tbl>
      <w:tblPr>
        <w:tblStyle w:val="Tabela-Siatka"/>
        <w:tblW w:w="9634" w:type="dxa"/>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131"/>
        <w:gridCol w:w="2126"/>
      </w:tblGrid>
      <w:tr w:rsidR="00AD1430" w:rsidRPr="00825374" w14:paraId="6B0866AA" w14:textId="77777777" w:rsidTr="00CF7B17">
        <w:trPr>
          <w:tblHeader/>
        </w:trPr>
        <w:tc>
          <w:tcPr>
            <w:tcW w:w="1057" w:type="dxa"/>
          </w:tcPr>
          <w:p w14:paraId="55742B37" w14:textId="77777777" w:rsidR="009C6D02" w:rsidRPr="00825374" w:rsidRDefault="009C6D02" w:rsidP="002320F9">
            <w:pPr>
              <w:rPr>
                <w:rFonts w:cs="Arial"/>
                <w:b/>
                <w:sz w:val="16"/>
                <w:szCs w:val="16"/>
              </w:rPr>
            </w:pPr>
            <w:r w:rsidRPr="00825374">
              <w:rPr>
                <w:rFonts w:cs="Arial"/>
                <w:b/>
                <w:sz w:val="16"/>
                <w:szCs w:val="16"/>
              </w:rPr>
              <w:lastRenderedPageBreak/>
              <w:t>Nr priorytetu</w:t>
            </w:r>
          </w:p>
        </w:tc>
        <w:tc>
          <w:tcPr>
            <w:tcW w:w="956" w:type="dxa"/>
          </w:tcPr>
          <w:p w14:paraId="64AACD72" w14:textId="77777777" w:rsidR="009C6D02" w:rsidRPr="00825374" w:rsidRDefault="009C6D02" w:rsidP="002320F9">
            <w:pPr>
              <w:rPr>
                <w:rFonts w:cs="Arial"/>
                <w:b/>
                <w:sz w:val="16"/>
                <w:szCs w:val="16"/>
              </w:rPr>
            </w:pPr>
            <w:r w:rsidRPr="00825374">
              <w:rPr>
                <w:rFonts w:cs="Arial"/>
                <w:b/>
                <w:sz w:val="16"/>
                <w:szCs w:val="16"/>
              </w:rPr>
              <w:t>Fundusz</w:t>
            </w:r>
          </w:p>
        </w:tc>
        <w:tc>
          <w:tcPr>
            <w:tcW w:w="1047" w:type="dxa"/>
          </w:tcPr>
          <w:p w14:paraId="079880E9" w14:textId="77777777" w:rsidR="009C6D02" w:rsidRPr="00825374" w:rsidRDefault="009C6D02" w:rsidP="002320F9">
            <w:pPr>
              <w:rPr>
                <w:rFonts w:cs="Arial"/>
                <w:b/>
                <w:sz w:val="16"/>
                <w:szCs w:val="16"/>
              </w:rPr>
            </w:pPr>
            <w:r w:rsidRPr="00825374">
              <w:rPr>
                <w:rFonts w:cs="Arial"/>
                <w:b/>
                <w:sz w:val="16"/>
                <w:szCs w:val="16"/>
              </w:rPr>
              <w:t>Kategoria regionu</w:t>
            </w:r>
          </w:p>
        </w:tc>
        <w:tc>
          <w:tcPr>
            <w:tcW w:w="1317" w:type="dxa"/>
          </w:tcPr>
          <w:p w14:paraId="00960CBE" w14:textId="77777777" w:rsidR="009C6D02" w:rsidRPr="00825374" w:rsidRDefault="009C6D02" w:rsidP="002320F9">
            <w:pPr>
              <w:rPr>
                <w:rFonts w:cs="Arial"/>
                <w:b/>
                <w:sz w:val="16"/>
                <w:szCs w:val="16"/>
              </w:rPr>
            </w:pPr>
            <w:r w:rsidRPr="00825374">
              <w:rPr>
                <w:rFonts w:cs="Arial"/>
                <w:b/>
                <w:sz w:val="16"/>
                <w:szCs w:val="16"/>
              </w:rPr>
              <w:t>Cel szczegółowy</w:t>
            </w:r>
          </w:p>
        </w:tc>
        <w:tc>
          <w:tcPr>
            <w:tcW w:w="3131" w:type="dxa"/>
          </w:tcPr>
          <w:p w14:paraId="17737AF1" w14:textId="1F37EBF5" w:rsidR="009C6D02" w:rsidRPr="00825374" w:rsidRDefault="009C6D02" w:rsidP="002320F9">
            <w:pPr>
              <w:rPr>
                <w:rFonts w:cs="Arial"/>
                <w:b/>
                <w:sz w:val="16"/>
                <w:szCs w:val="16"/>
              </w:rPr>
            </w:pPr>
            <w:r w:rsidRPr="00825374">
              <w:rPr>
                <w:rFonts w:cs="Arial"/>
                <w:b/>
                <w:sz w:val="16"/>
                <w:szCs w:val="16"/>
              </w:rPr>
              <w:t>Kod</w:t>
            </w:r>
          </w:p>
        </w:tc>
        <w:tc>
          <w:tcPr>
            <w:tcW w:w="2126" w:type="dxa"/>
          </w:tcPr>
          <w:p w14:paraId="44401F95"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40E9D937" w14:textId="77777777" w:rsidTr="00724313">
        <w:trPr>
          <w:trHeight w:val="587"/>
        </w:trPr>
        <w:tc>
          <w:tcPr>
            <w:tcW w:w="1057" w:type="dxa"/>
          </w:tcPr>
          <w:p w14:paraId="32083460" w14:textId="77777777" w:rsidR="00C66C8D" w:rsidRPr="00825374" w:rsidRDefault="00C66C8D" w:rsidP="002320F9">
            <w:pPr>
              <w:rPr>
                <w:rFonts w:cs="Arial"/>
                <w:sz w:val="16"/>
                <w:szCs w:val="16"/>
              </w:rPr>
            </w:pPr>
            <w:r w:rsidRPr="00825374">
              <w:rPr>
                <w:rFonts w:cs="Arial"/>
                <w:sz w:val="16"/>
                <w:szCs w:val="16"/>
              </w:rPr>
              <w:t>XI</w:t>
            </w:r>
          </w:p>
        </w:tc>
        <w:tc>
          <w:tcPr>
            <w:tcW w:w="956" w:type="dxa"/>
          </w:tcPr>
          <w:p w14:paraId="7FCE116D" w14:textId="77777777" w:rsidR="00C66C8D" w:rsidRPr="00825374" w:rsidRDefault="00C66C8D" w:rsidP="002320F9">
            <w:pPr>
              <w:rPr>
                <w:rFonts w:cs="Arial"/>
                <w:sz w:val="16"/>
                <w:szCs w:val="16"/>
              </w:rPr>
            </w:pPr>
            <w:r w:rsidRPr="00825374">
              <w:rPr>
                <w:rFonts w:cs="Arial"/>
                <w:sz w:val="16"/>
                <w:szCs w:val="16"/>
              </w:rPr>
              <w:t>EFRR</w:t>
            </w:r>
          </w:p>
        </w:tc>
        <w:tc>
          <w:tcPr>
            <w:tcW w:w="1047" w:type="dxa"/>
          </w:tcPr>
          <w:p w14:paraId="1F7F788A" w14:textId="77777777" w:rsidR="00C66C8D" w:rsidRPr="00825374" w:rsidRDefault="00C66C8D" w:rsidP="002320F9">
            <w:pPr>
              <w:rPr>
                <w:rFonts w:cs="Arial"/>
                <w:sz w:val="16"/>
                <w:szCs w:val="16"/>
              </w:rPr>
            </w:pPr>
            <w:r w:rsidRPr="00825374">
              <w:rPr>
                <w:rFonts w:cs="Arial"/>
                <w:sz w:val="16"/>
                <w:szCs w:val="16"/>
              </w:rPr>
              <w:t>Słabiej rozwinięte</w:t>
            </w:r>
          </w:p>
        </w:tc>
        <w:tc>
          <w:tcPr>
            <w:tcW w:w="1317" w:type="dxa"/>
          </w:tcPr>
          <w:p w14:paraId="783FF602" w14:textId="3A69BA9C" w:rsidR="00C66C8D" w:rsidRPr="00825374" w:rsidRDefault="00C66C8D" w:rsidP="002320F9">
            <w:pPr>
              <w:rPr>
                <w:rFonts w:cs="Arial"/>
                <w:sz w:val="16"/>
                <w:szCs w:val="16"/>
              </w:rPr>
            </w:pPr>
            <w:r w:rsidRPr="00825374">
              <w:rPr>
                <w:rFonts w:cs="Arial"/>
                <w:sz w:val="16"/>
                <w:szCs w:val="16"/>
              </w:rPr>
              <w:t>5(ii)</w:t>
            </w:r>
          </w:p>
        </w:tc>
        <w:tc>
          <w:tcPr>
            <w:tcW w:w="3131" w:type="dxa"/>
          </w:tcPr>
          <w:p w14:paraId="48CDAD8D" w14:textId="77777777" w:rsidR="00C66C8D" w:rsidRPr="00825374" w:rsidRDefault="00C66C8D" w:rsidP="002320F9">
            <w:pPr>
              <w:rPr>
                <w:rFonts w:cs="Arial"/>
                <w:sz w:val="16"/>
                <w:szCs w:val="16"/>
              </w:rPr>
            </w:pPr>
            <w:r w:rsidRPr="00825374">
              <w:rPr>
                <w:rFonts w:cs="Arial"/>
                <w:sz w:val="16"/>
                <w:szCs w:val="16"/>
              </w:rPr>
              <w:t>020 Infrastruktura biznesowa dla MŚP (w tym parki i obiekty przemysłowe)</w:t>
            </w:r>
          </w:p>
        </w:tc>
        <w:tc>
          <w:tcPr>
            <w:tcW w:w="2126" w:type="dxa"/>
          </w:tcPr>
          <w:p w14:paraId="1587D9C2" w14:textId="170BF0F4" w:rsidR="00C66C8D" w:rsidRPr="00825374" w:rsidRDefault="008B037D" w:rsidP="002320F9">
            <w:pPr>
              <w:rPr>
                <w:rFonts w:cs="Arial"/>
                <w:sz w:val="16"/>
                <w:szCs w:val="16"/>
              </w:rPr>
            </w:pPr>
            <w:r w:rsidRPr="00825374">
              <w:rPr>
                <w:rFonts w:cs="Arial"/>
                <w:sz w:val="16"/>
                <w:szCs w:val="16"/>
              </w:rPr>
              <w:t>3 412 500</w:t>
            </w:r>
          </w:p>
        </w:tc>
      </w:tr>
      <w:tr w:rsidR="00AD1430" w:rsidRPr="00825374" w14:paraId="4FDF2360" w14:textId="77777777" w:rsidTr="00724313">
        <w:trPr>
          <w:trHeight w:val="587"/>
        </w:trPr>
        <w:tc>
          <w:tcPr>
            <w:tcW w:w="1057" w:type="dxa"/>
          </w:tcPr>
          <w:p w14:paraId="7862F28B" w14:textId="77777777" w:rsidR="008B037D" w:rsidRPr="00825374" w:rsidRDefault="008B037D" w:rsidP="002320F9">
            <w:pPr>
              <w:rPr>
                <w:rFonts w:cs="Arial"/>
                <w:sz w:val="16"/>
                <w:szCs w:val="16"/>
              </w:rPr>
            </w:pPr>
            <w:r w:rsidRPr="00825374">
              <w:rPr>
                <w:rFonts w:cs="Arial"/>
                <w:sz w:val="16"/>
                <w:szCs w:val="16"/>
              </w:rPr>
              <w:t>XI</w:t>
            </w:r>
          </w:p>
        </w:tc>
        <w:tc>
          <w:tcPr>
            <w:tcW w:w="956" w:type="dxa"/>
          </w:tcPr>
          <w:p w14:paraId="06FFB303" w14:textId="77777777" w:rsidR="008B037D" w:rsidRPr="00825374" w:rsidRDefault="008B037D" w:rsidP="002320F9">
            <w:pPr>
              <w:rPr>
                <w:rFonts w:cs="Arial"/>
                <w:sz w:val="16"/>
                <w:szCs w:val="16"/>
              </w:rPr>
            </w:pPr>
            <w:r w:rsidRPr="00825374">
              <w:rPr>
                <w:rFonts w:cs="Arial"/>
                <w:sz w:val="16"/>
                <w:szCs w:val="16"/>
              </w:rPr>
              <w:t xml:space="preserve">EFRR </w:t>
            </w:r>
          </w:p>
        </w:tc>
        <w:tc>
          <w:tcPr>
            <w:tcW w:w="1047" w:type="dxa"/>
          </w:tcPr>
          <w:p w14:paraId="1A833EF4" w14:textId="77777777" w:rsidR="008B037D" w:rsidRPr="00825374" w:rsidRDefault="008B037D" w:rsidP="002320F9">
            <w:pPr>
              <w:rPr>
                <w:rFonts w:cs="Arial"/>
                <w:sz w:val="16"/>
                <w:szCs w:val="16"/>
              </w:rPr>
            </w:pPr>
            <w:r w:rsidRPr="00825374">
              <w:rPr>
                <w:rFonts w:cs="Arial"/>
                <w:sz w:val="16"/>
                <w:szCs w:val="16"/>
              </w:rPr>
              <w:t>Słabiej rozwinięte</w:t>
            </w:r>
          </w:p>
        </w:tc>
        <w:tc>
          <w:tcPr>
            <w:tcW w:w="1317" w:type="dxa"/>
          </w:tcPr>
          <w:p w14:paraId="3812C758" w14:textId="4DD7224A" w:rsidR="008B037D" w:rsidRPr="00825374" w:rsidRDefault="008B037D" w:rsidP="002320F9">
            <w:pPr>
              <w:rPr>
                <w:rFonts w:cs="Arial"/>
                <w:sz w:val="16"/>
                <w:szCs w:val="16"/>
              </w:rPr>
            </w:pPr>
            <w:r w:rsidRPr="00825374">
              <w:rPr>
                <w:rFonts w:cs="Arial"/>
                <w:sz w:val="16"/>
                <w:szCs w:val="16"/>
              </w:rPr>
              <w:t>5(ii)</w:t>
            </w:r>
          </w:p>
        </w:tc>
        <w:tc>
          <w:tcPr>
            <w:tcW w:w="3131" w:type="dxa"/>
          </w:tcPr>
          <w:p w14:paraId="4376575B" w14:textId="77777777" w:rsidR="008B037D" w:rsidRPr="00825374" w:rsidRDefault="008B037D" w:rsidP="002320F9">
            <w:pPr>
              <w:rPr>
                <w:rFonts w:cs="Arial"/>
                <w:sz w:val="16"/>
                <w:szCs w:val="16"/>
              </w:rPr>
            </w:pPr>
            <w:r w:rsidRPr="00825374">
              <w:rPr>
                <w:rFonts w:cs="Arial"/>
                <w:sz w:val="16"/>
                <w:szCs w:val="16"/>
              </w:rPr>
              <w:t>079 Ochrona przyrody i różnorodności biologicznej, dziedzictwo naturalne i zasoby naturalne, zielona i niebieska infrastruktura</w:t>
            </w:r>
          </w:p>
        </w:tc>
        <w:tc>
          <w:tcPr>
            <w:tcW w:w="2126" w:type="dxa"/>
          </w:tcPr>
          <w:p w14:paraId="2E02167A" w14:textId="22F13544" w:rsidR="008B037D" w:rsidRPr="00825374" w:rsidRDefault="0097640A" w:rsidP="002320F9">
            <w:pPr>
              <w:rPr>
                <w:rFonts w:cs="Arial"/>
                <w:sz w:val="16"/>
                <w:szCs w:val="16"/>
              </w:rPr>
            </w:pPr>
            <w:r w:rsidRPr="00825374">
              <w:rPr>
                <w:rFonts w:cs="Arial"/>
                <w:sz w:val="16"/>
                <w:szCs w:val="16"/>
              </w:rPr>
              <w:t>10 584 499</w:t>
            </w:r>
          </w:p>
        </w:tc>
      </w:tr>
      <w:tr w:rsidR="00AD1430" w:rsidRPr="00825374" w14:paraId="5D51C005" w14:textId="77777777" w:rsidTr="00724313">
        <w:trPr>
          <w:trHeight w:val="587"/>
        </w:trPr>
        <w:tc>
          <w:tcPr>
            <w:tcW w:w="1057" w:type="dxa"/>
          </w:tcPr>
          <w:p w14:paraId="247E428A" w14:textId="77777777" w:rsidR="008B037D" w:rsidRPr="00825374" w:rsidRDefault="008B037D" w:rsidP="002320F9">
            <w:pPr>
              <w:rPr>
                <w:rFonts w:cs="Arial"/>
                <w:sz w:val="16"/>
                <w:szCs w:val="16"/>
              </w:rPr>
            </w:pPr>
            <w:r w:rsidRPr="00825374">
              <w:rPr>
                <w:rFonts w:cs="Arial"/>
                <w:sz w:val="16"/>
                <w:szCs w:val="16"/>
              </w:rPr>
              <w:t>XI</w:t>
            </w:r>
          </w:p>
        </w:tc>
        <w:tc>
          <w:tcPr>
            <w:tcW w:w="956" w:type="dxa"/>
          </w:tcPr>
          <w:p w14:paraId="1ACB6F3E" w14:textId="77777777" w:rsidR="008B037D" w:rsidRPr="00825374" w:rsidRDefault="008B037D" w:rsidP="002320F9">
            <w:pPr>
              <w:rPr>
                <w:rFonts w:cs="Arial"/>
                <w:sz w:val="16"/>
                <w:szCs w:val="16"/>
              </w:rPr>
            </w:pPr>
            <w:r w:rsidRPr="00825374">
              <w:rPr>
                <w:rFonts w:cs="Arial"/>
                <w:sz w:val="16"/>
                <w:szCs w:val="16"/>
              </w:rPr>
              <w:t xml:space="preserve">EFRR </w:t>
            </w:r>
          </w:p>
        </w:tc>
        <w:tc>
          <w:tcPr>
            <w:tcW w:w="1047" w:type="dxa"/>
          </w:tcPr>
          <w:p w14:paraId="09775F77" w14:textId="77777777" w:rsidR="008B037D" w:rsidRPr="00825374" w:rsidRDefault="008B037D" w:rsidP="002320F9">
            <w:pPr>
              <w:rPr>
                <w:rFonts w:cs="Arial"/>
                <w:sz w:val="16"/>
                <w:szCs w:val="16"/>
              </w:rPr>
            </w:pPr>
            <w:r w:rsidRPr="00825374">
              <w:rPr>
                <w:rFonts w:cs="Arial"/>
                <w:sz w:val="16"/>
                <w:szCs w:val="16"/>
              </w:rPr>
              <w:t>Słabiej rozwinięte</w:t>
            </w:r>
          </w:p>
        </w:tc>
        <w:tc>
          <w:tcPr>
            <w:tcW w:w="1317" w:type="dxa"/>
          </w:tcPr>
          <w:p w14:paraId="439605B6" w14:textId="3E15B448" w:rsidR="008B037D" w:rsidRPr="00825374" w:rsidRDefault="008B037D" w:rsidP="002320F9">
            <w:pPr>
              <w:rPr>
                <w:rFonts w:cs="Arial"/>
                <w:sz w:val="16"/>
                <w:szCs w:val="16"/>
              </w:rPr>
            </w:pPr>
            <w:r w:rsidRPr="00825374">
              <w:rPr>
                <w:rFonts w:cs="Arial"/>
                <w:sz w:val="16"/>
                <w:szCs w:val="16"/>
              </w:rPr>
              <w:t>5(ii)</w:t>
            </w:r>
          </w:p>
        </w:tc>
        <w:tc>
          <w:tcPr>
            <w:tcW w:w="3131" w:type="dxa"/>
          </w:tcPr>
          <w:p w14:paraId="6D65FAC5" w14:textId="77777777" w:rsidR="008B037D" w:rsidRPr="00825374" w:rsidRDefault="008B037D" w:rsidP="002320F9">
            <w:pPr>
              <w:rPr>
                <w:rFonts w:cs="Arial"/>
                <w:sz w:val="16"/>
                <w:szCs w:val="16"/>
              </w:rPr>
            </w:pPr>
            <w:r w:rsidRPr="00825374">
              <w:rPr>
                <w:rFonts w:cs="Arial"/>
                <w:sz w:val="16"/>
                <w:szCs w:val="16"/>
              </w:rPr>
              <w:t>127 Pozostała infrastruktura społeczna przyczyniająca się do włączenia społecznego</w:t>
            </w:r>
          </w:p>
        </w:tc>
        <w:tc>
          <w:tcPr>
            <w:tcW w:w="2126" w:type="dxa"/>
          </w:tcPr>
          <w:p w14:paraId="7C5247BB" w14:textId="77777777" w:rsidR="008B037D" w:rsidRPr="00825374" w:rsidRDefault="008B037D" w:rsidP="002320F9">
            <w:pPr>
              <w:rPr>
                <w:rFonts w:cs="Arial"/>
                <w:sz w:val="16"/>
                <w:szCs w:val="16"/>
              </w:rPr>
            </w:pPr>
            <w:r w:rsidRPr="00825374">
              <w:rPr>
                <w:rFonts w:cs="Arial"/>
                <w:sz w:val="16"/>
                <w:szCs w:val="16"/>
              </w:rPr>
              <w:t>6 132 808</w:t>
            </w:r>
          </w:p>
        </w:tc>
      </w:tr>
      <w:tr w:rsidR="00AD1430" w:rsidRPr="00825374" w14:paraId="5F8F4A45" w14:textId="77777777" w:rsidTr="00724313">
        <w:trPr>
          <w:trHeight w:val="587"/>
        </w:trPr>
        <w:tc>
          <w:tcPr>
            <w:tcW w:w="1057" w:type="dxa"/>
          </w:tcPr>
          <w:p w14:paraId="49E14D20" w14:textId="77777777" w:rsidR="00C66C8D" w:rsidRPr="00825374" w:rsidRDefault="00C66C8D" w:rsidP="002320F9">
            <w:pPr>
              <w:rPr>
                <w:rFonts w:cs="Arial"/>
                <w:sz w:val="16"/>
                <w:szCs w:val="16"/>
              </w:rPr>
            </w:pPr>
            <w:r w:rsidRPr="00825374">
              <w:rPr>
                <w:rFonts w:cs="Arial"/>
                <w:sz w:val="16"/>
                <w:szCs w:val="16"/>
              </w:rPr>
              <w:t>XI</w:t>
            </w:r>
          </w:p>
        </w:tc>
        <w:tc>
          <w:tcPr>
            <w:tcW w:w="956" w:type="dxa"/>
          </w:tcPr>
          <w:p w14:paraId="6358AF52" w14:textId="77777777" w:rsidR="00C66C8D" w:rsidRPr="00825374" w:rsidRDefault="00C66C8D" w:rsidP="002320F9">
            <w:pPr>
              <w:rPr>
                <w:rFonts w:cs="Arial"/>
                <w:sz w:val="16"/>
                <w:szCs w:val="16"/>
              </w:rPr>
            </w:pPr>
            <w:r w:rsidRPr="00825374">
              <w:rPr>
                <w:rFonts w:cs="Arial"/>
                <w:sz w:val="16"/>
                <w:szCs w:val="16"/>
              </w:rPr>
              <w:t xml:space="preserve">EFRR </w:t>
            </w:r>
          </w:p>
        </w:tc>
        <w:tc>
          <w:tcPr>
            <w:tcW w:w="1047" w:type="dxa"/>
          </w:tcPr>
          <w:p w14:paraId="5C4ACFCD" w14:textId="77777777" w:rsidR="00C66C8D" w:rsidRPr="00825374" w:rsidRDefault="00C66C8D" w:rsidP="002320F9">
            <w:pPr>
              <w:rPr>
                <w:rFonts w:cs="Arial"/>
                <w:sz w:val="16"/>
                <w:szCs w:val="16"/>
              </w:rPr>
            </w:pPr>
            <w:r w:rsidRPr="00825374">
              <w:rPr>
                <w:rFonts w:cs="Arial"/>
                <w:sz w:val="16"/>
                <w:szCs w:val="16"/>
              </w:rPr>
              <w:t>Słabiej rozwinięte</w:t>
            </w:r>
          </w:p>
        </w:tc>
        <w:tc>
          <w:tcPr>
            <w:tcW w:w="1317" w:type="dxa"/>
          </w:tcPr>
          <w:p w14:paraId="3D12E4B5" w14:textId="3F467D85" w:rsidR="00C66C8D" w:rsidRPr="00825374" w:rsidRDefault="00C66C8D" w:rsidP="002320F9">
            <w:pPr>
              <w:rPr>
                <w:rFonts w:cs="Arial"/>
                <w:sz w:val="16"/>
                <w:szCs w:val="16"/>
              </w:rPr>
            </w:pPr>
            <w:r w:rsidRPr="00825374">
              <w:rPr>
                <w:rFonts w:cs="Arial"/>
                <w:sz w:val="16"/>
                <w:szCs w:val="16"/>
              </w:rPr>
              <w:t>5(ii)</w:t>
            </w:r>
          </w:p>
        </w:tc>
        <w:tc>
          <w:tcPr>
            <w:tcW w:w="3131" w:type="dxa"/>
          </w:tcPr>
          <w:p w14:paraId="18DCC98D" w14:textId="77777777" w:rsidR="00C66C8D" w:rsidRPr="00825374" w:rsidRDefault="00C66C8D" w:rsidP="002320F9">
            <w:pPr>
              <w:rPr>
                <w:rFonts w:cs="Arial"/>
                <w:sz w:val="16"/>
                <w:szCs w:val="16"/>
              </w:rPr>
            </w:pPr>
            <w:r w:rsidRPr="00825374">
              <w:rPr>
                <w:rFonts w:cs="Arial"/>
                <w:sz w:val="16"/>
                <w:szCs w:val="16"/>
              </w:rPr>
              <w:t>128 Infrastruktura zdrowotna</w:t>
            </w:r>
          </w:p>
        </w:tc>
        <w:tc>
          <w:tcPr>
            <w:tcW w:w="2126" w:type="dxa"/>
          </w:tcPr>
          <w:p w14:paraId="692CD8DF" w14:textId="468FF197" w:rsidR="00C66C8D" w:rsidRPr="00825374" w:rsidRDefault="0097640A" w:rsidP="002320F9">
            <w:pPr>
              <w:rPr>
                <w:rFonts w:cs="Arial"/>
                <w:sz w:val="16"/>
                <w:szCs w:val="16"/>
              </w:rPr>
            </w:pPr>
            <w:r w:rsidRPr="00825374">
              <w:rPr>
                <w:rFonts w:cs="Arial"/>
                <w:sz w:val="16"/>
                <w:szCs w:val="16"/>
              </w:rPr>
              <w:t>500 000</w:t>
            </w:r>
          </w:p>
        </w:tc>
      </w:tr>
      <w:tr w:rsidR="00AD1430" w:rsidRPr="00825374" w14:paraId="4B29BC1E" w14:textId="77777777" w:rsidTr="00724313">
        <w:trPr>
          <w:trHeight w:val="587"/>
        </w:trPr>
        <w:tc>
          <w:tcPr>
            <w:tcW w:w="1057" w:type="dxa"/>
          </w:tcPr>
          <w:p w14:paraId="3C576D83" w14:textId="3836479D" w:rsidR="00065BC3" w:rsidRPr="00825374" w:rsidRDefault="56FC595C" w:rsidP="002320F9">
            <w:pPr>
              <w:rPr>
                <w:rFonts w:cs="Arial"/>
                <w:sz w:val="16"/>
                <w:szCs w:val="16"/>
              </w:rPr>
            </w:pPr>
            <w:r w:rsidRPr="00825374">
              <w:rPr>
                <w:rFonts w:cs="Arial"/>
                <w:sz w:val="16"/>
                <w:szCs w:val="16"/>
              </w:rPr>
              <w:t>X</w:t>
            </w:r>
            <w:r w:rsidR="66F7BC6B" w:rsidRPr="00825374">
              <w:rPr>
                <w:rFonts w:cs="Arial"/>
                <w:sz w:val="16"/>
                <w:szCs w:val="16"/>
              </w:rPr>
              <w:t>I</w:t>
            </w:r>
          </w:p>
        </w:tc>
        <w:tc>
          <w:tcPr>
            <w:tcW w:w="956" w:type="dxa"/>
          </w:tcPr>
          <w:p w14:paraId="011107D8" w14:textId="77777777" w:rsidR="00065BC3" w:rsidRPr="00825374" w:rsidRDefault="00065BC3" w:rsidP="002320F9">
            <w:pPr>
              <w:rPr>
                <w:rFonts w:cs="Arial"/>
                <w:sz w:val="16"/>
                <w:szCs w:val="16"/>
              </w:rPr>
            </w:pPr>
            <w:r w:rsidRPr="00825374">
              <w:rPr>
                <w:rFonts w:cs="Arial"/>
                <w:sz w:val="16"/>
                <w:szCs w:val="16"/>
              </w:rPr>
              <w:t xml:space="preserve">EFRR </w:t>
            </w:r>
          </w:p>
        </w:tc>
        <w:tc>
          <w:tcPr>
            <w:tcW w:w="1047" w:type="dxa"/>
          </w:tcPr>
          <w:p w14:paraId="0566A75D" w14:textId="77777777" w:rsidR="00065BC3" w:rsidRPr="00825374" w:rsidRDefault="00065BC3" w:rsidP="002320F9">
            <w:pPr>
              <w:rPr>
                <w:rFonts w:cs="Arial"/>
                <w:sz w:val="16"/>
                <w:szCs w:val="16"/>
              </w:rPr>
            </w:pPr>
            <w:r w:rsidRPr="00825374">
              <w:rPr>
                <w:rFonts w:cs="Arial"/>
                <w:sz w:val="16"/>
                <w:szCs w:val="16"/>
              </w:rPr>
              <w:t>Słabiej rozwinięte</w:t>
            </w:r>
          </w:p>
        </w:tc>
        <w:tc>
          <w:tcPr>
            <w:tcW w:w="1317" w:type="dxa"/>
          </w:tcPr>
          <w:p w14:paraId="4E2F4F9C" w14:textId="5072A8BD" w:rsidR="00065BC3" w:rsidRPr="00825374" w:rsidRDefault="00065BC3" w:rsidP="002320F9">
            <w:pPr>
              <w:rPr>
                <w:rFonts w:cs="Arial"/>
                <w:sz w:val="16"/>
                <w:szCs w:val="16"/>
              </w:rPr>
            </w:pPr>
            <w:r w:rsidRPr="00825374">
              <w:rPr>
                <w:rFonts w:cs="Arial"/>
                <w:sz w:val="16"/>
                <w:szCs w:val="16"/>
              </w:rPr>
              <w:t>5(ii)</w:t>
            </w:r>
          </w:p>
        </w:tc>
        <w:tc>
          <w:tcPr>
            <w:tcW w:w="3131" w:type="dxa"/>
          </w:tcPr>
          <w:p w14:paraId="080DFB2F" w14:textId="44D204C8" w:rsidR="00065BC3" w:rsidRPr="00825374" w:rsidRDefault="00AA1FFA" w:rsidP="002320F9">
            <w:pPr>
              <w:rPr>
                <w:rFonts w:cs="Arial"/>
                <w:sz w:val="16"/>
                <w:szCs w:val="16"/>
              </w:rPr>
            </w:pPr>
            <w:r w:rsidRPr="00825374">
              <w:rPr>
                <w:rFonts w:cs="Arial"/>
                <w:sz w:val="16"/>
                <w:szCs w:val="16"/>
              </w:rPr>
              <w:t>165 Ochrona, rozwój i promowanie publicznych walorów turystycznych i usług turystycznych</w:t>
            </w:r>
          </w:p>
        </w:tc>
        <w:tc>
          <w:tcPr>
            <w:tcW w:w="2126" w:type="dxa"/>
          </w:tcPr>
          <w:p w14:paraId="1B69F6B2" w14:textId="59C0285C" w:rsidR="00065BC3" w:rsidRPr="00825374" w:rsidRDefault="0097640A" w:rsidP="002320F9">
            <w:pPr>
              <w:rPr>
                <w:rFonts w:cs="Arial"/>
                <w:sz w:val="16"/>
                <w:szCs w:val="16"/>
              </w:rPr>
            </w:pPr>
            <w:r w:rsidRPr="00825374">
              <w:rPr>
                <w:rFonts w:cs="Arial"/>
                <w:sz w:val="16"/>
                <w:szCs w:val="16"/>
              </w:rPr>
              <w:t>21 3</w:t>
            </w:r>
            <w:r w:rsidR="008B037D" w:rsidRPr="00825374">
              <w:rPr>
                <w:rFonts w:cs="Arial"/>
                <w:sz w:val="16"/>
                <w:szCs w:val="16"/>
              </w:rPr>
              <w:t>87 854</w:t>
            </w:r>
          </w:p>
        </w:tc>
      </w:tr>
      <w:tr w:rsidR="00AD1430" w:rsidRPr="00825374" w14:paraId="5162A56F" w14:textId="77777777" w:rsidTr="00724313">
        <w:trPr>
          <w:trHeight w:val="587"/>
        </w:trPr>
        <w:tc>
          <w:tcPr>
            <w:tcW w:w="1057" w:type="dxa"/>
          </w:tcPr>
          <w:p w14:paraId="1B22A03F" w14:textId="38862C69" w:rsidR="00065BC3" w:rsidRPr="00825374" w:rsidRDefault="56FC595C" w:rsidP="002320F9">
            <w:pPr>
              <w:rPr>
                <w:rFonts w:cs="Arial"/>
                <w:sz w:val="16"/>
                <w:szCs w:val="16"/>
              </w:rPr>
            </w:pPr>
            <w:r w:rsidRPr="00825374">
              <w:rPr>
                <w:rFonts w:cs="Arial"/>
                <w:sz w:val="16"/>
                <w:szCs w:val="16"/>
              </w:rPr>
              <w:t>X</w:t>
            </w:r>
            <w:r w:rsidR="23BD0B3A" w:rsidRPr="00825374">
              <w:rPr>
                <w:rFonts w:cs="Arial"/>
                <w:sz w:val="16"/>
                <w:szCs w:val="16"/>
              </w:rPr>
              <w:t>I</w:t>
            </w:r>
          </w:p>
        </w:tc>
        <w:tc>
          <w:tcPr>
            <w:tcW w:w="956" w:type="dxa"/>
          </w:tcPr>
          <w:p w14:paraId="1A6A4018" w14:textId="77777777" w:rsidR="00065BC3" w:rsidRPr="00825374" w:rsidRDefault="00065BC3" w:rsidP="002320F9">
            <w:pPr>
              <w:rPr>
                <w:rFonts w:cs="Arial"/>
                <w:sz w:val="16"/>
                <w:szCs w:val="16"/>
              </w:rPr>
            </w:pPr>
            <w:r w:rsidRPr="00825374">
              <w:rPr>
                <w:rFonts w:cs="Arial"/>
                <w:sz w:val="16"/>
                <w:szCs w:val="16"/>
              </w:rPr>
              <w:t xml:space="preserve">EFRR </w:t>
            </w:r>
          </w:p>
        </w:tc>
        <w:tc>
          <w:tcPr>
            <w:tcW w:w="1047" w:type="dxa"/>
          </w:tcPr>
          <w:p w14:paraId="79299CD3" w14:textId="77777777" w:rsidR="00065BC3" w:rsidRPr="00825374" w:rsidRDefault="00065BC3" w:rsidP="002320F9">
            <w:pPr>
              <w:rPr>
                <w:rFonts w:cs="Arial"/>
                <w:sz w:val="16"/>
                <w:szCs w:val="16"/>
              </w:rPr>
            </w:pPr>
            <w:r w:rsidRPr="00825374">
              <w:rPr>
                <w:rFonts w:cs="Arial"/>
                <w:sz w:val="16"/>
                <w:szCs w:val="16"/>
              </w:rPr>
              <w:t>Słabiej rozwinięte</w:t>
            </w:r>
          </w:p>
        </w:tc>
        <w:tc>
          <w:tcPr>
            <w:tcW w:w="1317" w:type="dxa"/>
          </w:tcPr>
          <w:p w14:paraId="4C724F20" w14:textId="3BD93920" w:rsidR="00065BC3" w:rsidRPr="00825374" w:rsidRDefault="00065BC3" w:rsidP="002320F9">
            <w:pPr>
              <w:rPr>
                <w:rFonts w:cs="Arial"/>
                <w:sz w:val="16"/>
                <w:szCs w:val="16"/>
              </w:rPr>
            </w:pPr>
            <w:r w:rsidRPr="00825374">
              <w:rPr>
                <w:rFonts w:cs="Arial"/>
                <w:sz w:val="16"/>
                <w:szCs w:val="16"/>
              </w:rPr>
              <w:t>5(ii)</w:t>
            </w:r>
          </w:p>
        </w:tc>
        <w:tc>
          <w:tcPr>
            <w:tcW w:w="3131" w:type="dxa"/>
          </w:tcPr>
          <w:p w14:paraId="58525DDC" w14:textId="480E5166" w:rsidR="00065BC3" w:rsidRPr="00825374" w:rsidRDefault="00065BC3" w:rsidP="002320F9">
            <w:pPr>
              <w:rPr>
                <w:rFonts w:cs="Arial"/>
                <w:sz w:val="16"/>
                <w:szCs w:val="16"/>
              </w:rPr>
            </w:pPr>
            <w:r w:rsidRPr="00825374">
              <w:rPr>
                <w:rFonts w:cs="Arial"/>
                <w:sz w:val="16"/>
                <w:szCs w:val="16"/>
              </w:rPr>
              <w:t>1</w:t>
            </w:r>
            <w:r w:rsidR="00AA1FFA" w:rsidRPr="00825374">
              <w:rPr>
                <w:rFonts w:cs="Arial"/>
                <w:sz w:val="16"/>
                <w:szCs w:val="16"/>
              </w:rPr>
              <w:t>66</w:t>
            </w:r>
            <w:r w:rsidR="00E00D5B" w:rsidRPr="00825374">
              <w:rPr>
                <w:rFonts w:cs="Arial"/>
                <w:sz w:val="16"/>
                <w:szCs w:val="16"/>
              </w:rPr>
              <w:t xml:space="preserve"> Ochrona, rozwój i promowanie dziedzictwa kulturowego i usług w dziedzinie kultury</w:t>
            </w:r>
          </w:p>
        </w:tc>
        <w:tc>
          <w:tcPr>
            <w:tcW w:w="2126" w:type="dxa"/>
          </w:tcPr>
          <w:p w14:paraId="6AE79597" w14:textId="17714317" w:rsidR="00065BC3" w:rsidRPr="00825374" w:rsidRDefault="0097640A" w:rsidP="002320F9">
            <w:pPr>
              <w:rPr>
                <w:rFonts w:cs="Arial"/>
                <w:sz w:val="16"/>
                <w:szCs w:val="16"/>
              </w:rPr>
            </w:pPr>
            <w:r w:rsidRPr="00825374">
              <w:rPr>
                <w:rFonts w:cs="Arial"/>
                <w:sz w:val="16"/>
                <w:szCs w:val="16"/>
              </w:rPr>
              <w:t xml:space="preserve">29 584 534 </w:t>
            </w:r>
          </w:p>
        </w:tc>
      </w:tr>
      <w:tr w:rsidR="00AD1430" w:rsidRPr="00825374" w14:paraId="691D712A" w14:textId="77777777" w:rsidTr="00724313">
        <w:trPr>
          <w:trHeight w:val="587"/>
        </w:trPr>
        <w:tc>
          <w:tcPr>
            <w:tcW w:w="1057" w:type="dxa"/>
          </w:tcPr>
          <w:p w14:paraId="50717C99" w14:textId="00B265C3" w:rsidR="00065BC3" w:rsidRPr="00825374" w:rsidRDefault="56FC595C" w:rsidP="002320F9">
            <w:pPr>
              <w:rPr>
                <w:rFonts w:cs="Arial"/>
                <w:sz w:val="16"/>
                <w:szCs w:val="16"/>
              </w:rPr>
            </w:pPr>
            <w:r w:rsidRPr="00825374">
              <w:rPr>
                <w:rFonts w:cs="Arial"/>
                <w:sz w:val="16"/>
                <w:szCs w:val="16"/>
              </w:rPr>
              <w:t>X</w:t>
            </w:r>
            <w:r w:rsidR="27885613" w:rsidRPr="00825374">
              <w:rPr>
                <w:rFonts w:cs="Arial"/>
                <w:sz w:val="16"/>
                <w:szCs w:val="16"/>
              </w:rPr>
              <w:t>I</w:t>
            </w:r>
          </w:p>
        </w:tc>
        <w:tc>
          <w:tcPr>
            <w:tcW w:w="956" w:type="dxa"/>
          </w:tcPr>
          <w:p w14:paraId="2CC5DB4A" w14:textId="77777777" w:rsidR="00065BC3" w:rsidRPr="00825374" w:rsidRDefault="00065BC3" w:rsidP="002320F9">
            <w:pPr>
              <w:rPr>
                <w:rFonts w:cs="Arial"/>
                <w:sz w:val="16"/>
                <w:szCs w:val="16"/>
              </w:rPr>
            </w:pPr>
            <w:r w:rsidRPr="00825374">
              <w:rPr>
                <w:rFonts w:cs="Arial"/>
                <w:sz w:val="16"/>
                <w:szCs w:val="16"/>
              </w:rPr>
              <w:t xml:space="preserve">EFRR </w:t>
            </w:r>
          </w:p>
        </w:tc>
        <w:tc>
          <w:tcPr>
            <w:tcW w:w="1047" w:type="dxa"/>
          </w:tcPr>
          <w:p w14:paraId="3D7A7A54" w14:textId="77777777" w:rsidR="00065BC3" w:rsidRPr="00825374" w:rsidRDefault="00065BC3" w:rsidP="002320F9">
            <w:pPr>
              <w:rPr>
                <w:rFonts w:cs="Arial"/>
                <w:sz w:val="16"/>
                <w:szCs w:val="16"/>
              </w:rPr>
            </w:pPr>
            <w:r w:rsidRPr="00825374">
              <w:rPr>
                <w:rFonts w:cs="Arial"/>
                <w:sz w:val="16"/>
                <w:szCs w:val="16"/>
              </w:rPr>
              <w:t>Słabiej rozwinięte</w:t>
            </w:r>
          </w:p>
        </w:tc>
        <w:tc>
          <w:tcPr>
            <w:tcW w:w="1317" w:type="dxa"/>
          </w:tcPr>
          <w:p w14:paraId="1EB3B731" w14:textId="6F278140" w:rsidR="00065BC3" w:rsidRPr="00825374" w:rsidRDefault="00065BC3" w:rsidP="002320F9">
            <w:pPr>
              <w:rPr>
                <w:rFonts w:cs="Arial"/>
                <w:sz w:val="16"/>
                <w:szCs w:val="16"/>
              </w:rPr>
            </w:pPr>
            <w:r w:rsidRPr="00825374">
              <w:rPr>
                <w:rFonts w:cs="Arial"/>
                <w:sz w:val="16"/>
                <w:szCs w:val="16"/>
              </w:rPr>
              <w:t>5(ii)</w:t>
            </w:r>
          </w:p>
        </w:tc>
        <w:tc>
          <w:tcPr>
            <w:tcW w:w="3131" w:type="dxa"/>
          </w:tcPr>
          <w:p w14:paraId="6F87A1FF" w14:textId="33DD489E" w:rsidR="00065BC3" w:rsidRPr="00825374" w:rsidRDefault="00AA1FFA" w:rsidP="002320F9">
            <w:pPr>
              <w:rPr>
                <w:rFonts w:cs="Arial"/>
                <w:sz w:val="16"/>
                <w:szCs w:val="16"/>
              </w:rPr>
            </w:pPr>
            <w:r w:rsidRPr="00825374">
              <w:rPr>
                <w:rFonts w:cs="Arial"/>
                <w:sz w:val="16"/>
                <w:szCs w:val="16"/>
              </w:rPr>
              <w:t>167 Ochrona, rozwój i promowanie dziedzictwa naturalnego i ekoturystyki poza obszarami Natura 2000</w:t>
            </w:r>
          </w:p>
        </w:tc>
        <w:tc>
          <w:tcPr>
            <w:tcW w:w="2126" w:type="dxa"/>
          </w:tcPr>
          <w:p w14:paraId="415EB39D" w14:textId="5996616B" w:rsidR="00065BC3" w:rsidRPr="00825374" w:rsidRDefault="007D3FDB" w:rsidP="002320F9">
            <w:pPr>
              <w:rPr>
                <w:rFonts w:cs="Arial"/>
                <w:sz w:val="16"/>
                <w:szCs w:val="16"/>
              </w:rPr>
            </w:pPr>
            <w:r w:rsidRPr="00825374">
              <w:rPr>
                <w:rFonts w:cs="Arial"/>
                <w:sz w:val="16"/>
                <w:szCs w:val="16"/>
              </w:rPr>
              <w:t>1</w:t>
            </w:r>
            <w:r w:rsidR="0097640A" w:rsidRPr="00825374">
              <w:rPr>
                <w:rFonts w:cs="Arial"/>
                <w:sz w:val="16"/>
                <w:szCs w:val="16"/>
              </w:rPr>
              <w:t>5</w:t>
            </w:r>
            <w:r w:rsidRPr="00825374">
              <w:rPr>
                <w:rFonts w:cs="Arial"/>
                <w:sz w:val="16"/>
                <w:szCs w:val="16"/>
              </w:rPr>
              <w:t xml:space="preserve"> 915 890</w:t>
            </w:r>
          </w:p>
        </w:tc>
      </w:tr>
      <w:tr w:rsidR="00AD1430" w:rsidRPr="00825374" w14:paraId="37FF953F" w14:textId="77777777" w:rsidTr="00724313">
        <w:trPr>
          <w:trHeight w:val="587"/>
        </w:trPr>
        <w:tc>
          <w:tcPr>
            <w:tcW w:w="1057" w:type="dxa"/>
          </w:tcPr>
          <w:p w14:paraId="298B3E03" w14:textId="50FACEDB" w:rsidR="00065BC3" w:rsidRPr="00825374" w:rsidRDefault="56FC595C" w:rsidP="002320F9">
            <w:pPr>
              <w:rPr>
                <w:rFonts w:cs="Arial"/>
                <w:sz w:val="16"/>
                <w:szCs w:val="16"/>
              </w:rPr>
            </w:pPr>
            <w:r w:rsidRPr="00825374">
              <w:rPr>
                <w:rFonts w:cs="Arial"/>
                <w:sz w:val="16"/>
                <w:szCs w:val="16"/>
              </w:rPr>
              <w:t>X</w:t>
            </w:r>
            <w:r w:rsidR="65B14396" w:rsidRPr="00825374">
              <w:rPr>
                <w:rFonts w:cs="Arial"/>
                <w:sz w:val="16"/>
                <w:szCs w:val="16"/>
              </w:rPr>
              <w:t>I</w:t>
            </w:r>
          </w:p>
        </w:tc>
        <w:tc>
          <w:tcPr>
            <w:tcW w:w="956" w:type="dxa"/>
          </w:tcPr>
          <w:p w14:paraId="5DD6C631" w14:textId="77777777" w:rsidR="00065BC3" w:rsidRPr="00825374" w:rsidRDefault="00065BC3" w:rsidP="002320F9">
            <w:pPr>
              <w:rPr>
                <w:rFonts w:cs="Arial"/>
                <w:sz w:val="16"/>
                <w:szCs w:val="16"/>
              </w:rPr>
            </w:pPr>
            <w:r w:rsidRPr="00825374">
              <w:rPr>
                <w:rFonts w:cs="Arial"/>
                <w:sz w:val="16"/>
                <w:szCs w:val="16"/>
              </w:rPr>
              <w:t xml:space="preserve">EFRR </w:t>
            </w:r>
          </w:p>
        </w:tc>
        <w:tc>
          <w:tcPr>
            <w:tcW w:w="1047" w:type="dxa"/>
          </w:tcPr>
          <w:p w14:paraId="137E1C1F" w14:textId="77777777" w:rsidR="00065BC3" w:rsidRPr="00825374" w:rsidRDefault="00065BC3" w:rsidP="002320F9">
            <w:pPr>
              <w:rPr>
                <w:rFonts w:cs="Arial"/>
                <w:sz w:val="16"/>
                <w:szCs w:val="16"/>
              </w:rPr>
            </w:pPr>
            <w:r w:rsidRPr="00825374">
              <w:rPr>
                <w:rFonts w:cs="Arial"/>
                <w:sz w:val="16"/>
                <w:szCs w:val="16"/>
              </w:rPr>
              <w:t>Słabiej rozwinięte</w:t>
            </w:r>
          </w:p>
        </w:tc>
        <w:tc>
          <w:tcPr>
            <w:tcW w:w="1317" w:type="dxa"/>
          </w:tcPr>
          <w:p w14:paraId="68098E53" w14:textId="792438BC" w:rsidR="00065BC3" w:rsidRPr="00825374" w:rsidRDefault="00065BC3" w:rsidP="002320F9">
            <w:pPr>
              <w:rPr>
                <w:rFonts w:cs="Arial"/>
                <w:sz w:val="16"/>
                <w:szCs w:val="16"/>
              </w:rPr>
            </w:pPr>
            <w:r w:rsidRPr="00825374">
              <w:rPr>
                <w:rFonts w:cs="Arial"/>
                <w:sz w:val="16"/>
                <w:szCs w:val="16"/>
              </w:rPr>
              <w:t>5(ii)</w:t>
            </w:r>
          </w:p>
        </w:tc>
        <w:tc>
          <w:tcPr>
            <w:tcW w:w="3131" w:type="dxa"/>
          </w:tcPr>
          <w:p w14:paraId="51A607C7" w14:textId="2FC985AC" w:rsidR="00065BC3" w:rsidRPr="00825374" w:rsidRDefault="00AA1FFA" w:rsidP="002320F9">
            <w:pPr>
              <w:rPr>
                <w:rFonts w:cs="Arial"/>
                <w:sz w:val="16"/>
                <w:szCs w:val="16"/>
              </w:rPr>
            </w:pPr>
            <w:r w:rsidRPr="00825374">
              <w:rPr>
                <w:rFonts w:cs="Arial"/>
                <w:sz w:val="16"/>
                <w:szCs w:val="16"/>
              </w:rPr>
              <w:t>168 Fizyczna odnowa i bezpieczeństwo przestrzeni publicznych</w:t>
            </w:r>
          </w:p>
        </w:tc>
        <w:tc>
          <w:tcPr>
            <w:tcW w:w="2126" w:type="dxa"/>
          </w:tcPr>
          <w:p w14:paraId="69854045" w14:textId="7DA16F97" w:rsidR="00065BC3" w:rsidRPr="00825374" w:rsidRDefault="0097640A" w:rsidP="002320F9">
            <w:pPr>
              <w:rPr>
                <w:rFonts w:cs="Arial"/>
                <w:sz w:val="16"/>
                <w:szCs w:val="16"/>
              </w:rPr>
            </w:pPr>
            <w:r w:rsidRPr="00825374">
              <w:rPr>
                <w:rFonts w:cs="Arial"/>
                <w:sz w:val="16"/>
                <w:szCs w:val="16"/>
              </w:rPr>
              <w:t>17 900 325</w:t>
            </w:r>
          </w:p>
        </w:tc>
      </w:tr>
      <w:tr w:rsidR="00AD1430" w:rsidRPr="00825374" w14:paraId="16718404" w14:textId="77777777" w:rsidTr="00724313">
        <w:trPr>
          <w:trHeight w:val="273"/>
        </w:trPr>
        <w:tc>
          <w:tcPr>
            <w:tcW w:w="1057" w:type="dxa"/>
          </w:tcPr>
          <w:p w14:paraId="630D673A" w14:textId="2E46BC73" w:rsidR="00065BC3" w:rsidRPr="00825374" w:rsidRDefault="56FC595C" w:rsidP="002320F9">
            <w:pPr>
              <w:rPr>
                <w:rFonts w:cs="Arial"/>
                <w:sz w:val="16"/>
                <w:szCs w:val="16"/>
              </w:rPr>
            </w:pPr>
            <w:r w:rsidRPr="00825374">
              <w:rPr>
                <w:rFonts w:cs="Arial"/>
                <w:sz w:val="16"/>
                <w:szCs w:val="16"/>
              </w:rPr>
              <w:t>X</w:t>
            </w:r>
            <w:r w:rsidR="69AAE305" w:rsidRPr="00825374">
              <w:rPr>
                <w:rFonts w:cs="Arial"/>
                <w:sz w:val="16"/>
                <w:szCs w:val="16"/>
              </w:rPr>
              <w:t>I</w:t>
            </w:r>
          </w:p>
        </w:tc>
        <w:tc>
          <w:tcPr>
            <w:tcW w:w="956" w:type="dxa"/>
          </w:tcPr>
          <w:p w14:paraId="143E1801" w14:textId="77777777" w:rsidR="00065BC3" w:rsidRPr="00825374" w:rsidRDefault="00065BC3" w:rsidP="002320F9">
            <w:pPr>
              <w:rPr>
                <w:rFonts w:cs="Arial"/>
                <w:sz w:val="16"/>
                <w:szCs w:val="16"/>
              </w:rPr>
            </w:pPr>
            <w:r w:rsidRPr="00825374">
              <w:rPr>
                <w:rFonts w:cs="Arial"/>
                <w:sz w:val="16"/>
                <w:szCs w:val="16"/>
              </w:rPr>
              <w:t xml:space="preserve">EFRR </w:t>
            </w:r>
          </w:p>
        </w:tc>
        <w:tc>
          <w:tcPr>
            <w:tcW w:w="1047" w:type="dxa"/>
          </w:tcPr>
          <w:p w14:paraId="2D2BA279" w14:textId="77777777" w:rsidR="00065BC3" w:rsidRPr="00825374" w:rsidRDefault="00065BC3" w:rsidP="002320F9">
            <w:pPr>
              <w:rPr>
                <w:rFonts w:cs="Arial"/>
                <w:sz w:val="16"/>
                <w:szCs w:val="16"/>
              </w:rPr>
            </w:pPr>
            <w:r w:rsidRPr="00825374">
              <w:rPr>
                <w:rFonts w:cs="Arial"/>
                <w:sz w:val="16"/>
                <w:szCs w:val="16"/>
              </w:rPr>
              <w:t>Słabiej rozwinięte</w:t>
            </w:r>
          </w:p>
        </w:tc>
        <w:tc>
          <w:tcPr>
            <w:tcW w:w="1317" w:type="dxa"/>
          </w:tcPr>
          <w:p w14:paraId="7E04DA10" w14:textId="3542F841" w:rsidR="00065BC3" w:rsidRPr="00825374" w:rsidRDefault="00065BC3" w:rsidP="002320F9">
            <w:pPr>
              <w:rPr>
                <w:rFonts w:cs="Arial"/>
                <w:sz w:val="16"/>
                <w:szCs w:val="16"/>
              </w:rPr>
            </w:pPr>
            <w:r w:rsidRPr="00825374">
              <w:rPr>
                <w:rFonts w:cs="Arial"/>
                <w:sz w:val="16"/>
                <w:szCs w:val="16"/>
              </w:rPr>
              <w:t>5(ii)</w:t>
            </w:r>
          </w:p>
        </w:tc>
        <w:tc>
          <w:tcPr>
            <w:tcW w:w="3131" w:type="dxa"/>
          </w:tcPr>
          <w:p w14:paraId="1B2E9D6A" w14:textId="3AF87293" w:rsidR="00065BC3" w:rsidRPr="00825374" w:rsidRDefault="00AA1FFA" w:rsidP="002320F9">
            <w:pPr>
              <w:rPr>
                <w:rFonts w:cs="Arial"/>
                <w:sz w:val="16"/>
                <w:szCs w:val="16"/>
              </w:rPr>
            </w:pPr>
            <w:r w:rsidRPr="00825374">
              <w:rPr>
                <w:rFonts w:cs="Arial"/>
                <w:sz w:val="16"/>
                <w:szCs w:val="16"/>
              </w:rPr>
              <w:t>172 Finansowanie krzyżowe w ramach EFRR (wsparcie dla działań typowych dla EFS+ koniecznych do wdrożenia części operacji objętej EFRR i bezpośrednio z nią związanych)</w:t>
            </w:r>
          </w:p>
        </w:tc>
        <w:tc>
          <w:tcPr>
            <w:tcW w:w="2126" w:type="dxa"/>
          </w:tcPr>
          <w:p w14:paraId="665999E3" w14:textId="433D8444" w:rsidR="00065BC3" w:rsidRPr="00825374" w:rsidRDefault="00475C6C" w:rsidP="002320F9">
            <w:pPr>
              <w:rPr>
                <w:rFonts w:cs="Arial"/>
                <w:sz w:val="16"/>
                <w:szCs w:val="16"/>
              </w:rPr>
            </w:pPr>
            <w:r w:rsidRPr="00825374">
              <w:rPr>
                <w:rFonts w:cs="Arial"/>
                <w:sz w:val="16"/>
                <w:szCs w:val="16"/>
              </w:rPr>
              <w:t>1 764 090</w:t>
            </w:r>
          </w:p>
        </w:tc>
      </w:tr>
    </w:tbl>
    <w:p w14:paraId="2D54083A" w14:textId="77777777" w:rsidR="00E91F1A" w:rsidRPr="00A4793D" w:rsidRDefault="00E91F1A" w:rsidP="002B40BE">
      <w:pPr>
        <w:spacing w:before="120"/>
        <w:ind w:left="113"/>
        <w:jc w:val="left"/>
        <w:rPr>
          <w:rFonts w:cs="Arial"/>
          <w:b/>
        </w:rPr>
      </w:pPr>
      <w:r w:rsidRPr="00A4793D">
        <w:rPr>
          <w:rFonts w:cs="Arial"/>
          <w:b/>
        </w:rPr>
        <w:t>Wymiar 2 – forma finansowania</w:t>
      </w:r>
    </w:p>
    <w:tbl>
      <w:tblPr>
        <w:tblStyle w:val="Tabela-Siatka"/>
        <w:tblW w:w="9634" w:type="dxa"/>
        <w:tblLook w:val="04A0" w:firstRow="1" w:lastRow="0" w:firstColumn="1" w:lastColumn="0" w:noHBand="0" w:noVBand="1"/>
        <w:tblCaption w:val="wymiar 2 forma finansowania"/>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061"/>
        <w:gridCol w:w="2196"/>
      </w:tblGrid>
      <w:tr w:rsidR="00AD1430" w:rsidRPr="00825374" w14:paraId="3075AE03" w14:textId="77777777" w:rsidTr="00A43414">
        <w:tc>
          <w:tcPr>
            <w:tcW w:w="1057" w:type="dxa"/>
          </w:tcPr>
          <w:p w14:paraId="3F336EAA" w14:textId="77777777" w:rsidR="009C6D02" w:rsidRPr="00825374" w:rsidRDefault="009C6D02" w:rsidP="002320F9">
            <w:pPr>
              <w:rPr>
                <w:rFonts w:cs="Arial"/>
                <w:b/>
                <w:sz w:val="16"/>
                <w:szCs w:val="16"/>
              </w:rPr>
            </w:pPr>
            <w:r w:rsidRPr="00825374">
              <w:rPr>
                <w:rFonts w:cs="Arial"/>
                <w:b/>
                <w:sz w:val="16"/>
                <w:szCs w:val="16"/>
              </w:rPr>
              <w:t>Nr priorytetu</w:t>
            </w:r>
          </w:p>
        </w:tc>
        <w:tc>
          <w:tcPr>
            <w:tcW w:w="956" w:type="dxa"/>
          </w:tcPr>
          <w:p w14:paraId="33294481" w14:textId="77777777" w:rsidR="009C6D02" w:rsidRPr="00825374" w:rsidRDefault="009C6D02" w:rsidP="002320F9">
            <w:pPr>
              <w:rPr>
                <w:rFonts w:cs="Arial"/>
                <w:b/>
                <w:sz w:val="16"/>
                <w:szCs w:val="16"/>
              </w:rPr>
            </w:pPr>
            <w:r w:rsidRPr="00825374">
              <w:rPr>
                <w:rFonts w:cs="Arial"/>
                <w:b/>
                <w:sz w:val="16"/>
                <w:szCs w:val="16"/>
              </w:rPr>
              <w:t>Fundusz</w:t>
            </w:r>
          </w:p>
        </w:tc>
        <w:tc>
          <w:tcPr>
            <w:tcW w:w="1047" w:type="dxa"/>
          </w:tcPr>
          <w:p w14:paraId="5135CD0C" w14:textId="77777777" w:rsidR="009C6D02" w:rsidRPr="00825374" w:rsidRDefault="009C6D02" w:rsidP="002320F9">
            <w:pPr>
              <w:rPr>
                <w:rFonts w:cs="Arial"/>
                <w:b/>
                <w:sz w:val="16"/>
                <w:szCs w:val="16"/>
              </w:rPr>
            </w:pPr>
            <w:r w:rsidRPr="00825374">
              <w:rPr>
                <w:rFonts w:cs="Arial"/>
                <w:b/>
                <w:sz w:val="16"/>
                <w:szCs w:val="16"/>
              </w:rPr>
              <w:t>Kategoria regionu</w:t>
            </w:r>
          </w:p>
        </w:tc>
        <w:tc>
          <w:tcPr>
            <w:tcW w:w="1317" w:type="dxa"/>
          </w:tcPr>
          <w:p w14:paraId="18082A71" w14:textId="77777777" w:rsidR="009C6D02" w:rsidRPr="00825374" w:rsidRDefault="009C6D02" w:rsidP="002320F9">
            <w:pPr>
              <w:rPr>
                <w:rFonts w:cs="Arial"/>
                <w:b/>
                <w:sz w:val="16"/>
                <w:szCs w:val="16"/>
              </w:rPr>
            </w:pPr>
            <w:r w:rsidRPr="00825374">
              <w:rPr>
                <w:rFonts w:cs="Arial"/>
                <w:b/>
                <w:sz w:val="16"/>
                <w:szCs w:val="16"/>
              </w:rPr>
              <w:t>Cel szczegółowy</w:t>
            </w:r>
          </w:p>
        </w:tc>
        <w:tc>
          <w:tcPr>
            <w:tcW w:w="3061" w:type="dxa"/>
          </w:tcPr>
          <w:p w14:paraId="0C50E5CE" w14:textId="6A74D5B8" w:rsidR="009C6D02" w:rsidRPr="00825374" w:rsidRDefault="009C6D02" w:rsidP="002320F9">
            <w:pPr>
              <w:rPr>
                <w:rFonts w:cs="Arial"/>
                <w:b/>
                <w:sz w:val="16"/>
                <w:szCs w:val="16"/>
              </w:rPr>
            </w:pPr>
            <w:r w:rsidRPr="00825374">
              <w:rPr>
                <w:rFonts w:cs="Arial"/>
                <w:b/>
                <w:sz w:val="16"/>
                <w:szCs w:val="16"/>
              </w:rPr>
              <w:t>Kod</w:t>
            </w:r>
          </w:p>
        </w:tc>
        <w:tc>
          <w:tcPr>
            <w:tcW w:w="2196" w:type="dxa"/>
          </w:tcPr>
          <w:p w14:paraId="168CBE85"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60F3A6AD" w14:textId="77777777" w:rsidTr="00A43414">
        <w:tc>
          <w:tcPr>
            <w:tcW w:w="1057" w:type="dxa"/>
          </w:tcPr>
          <w:p w14:paraId="2DA17DAF" w14:textId="3B4E4154" w:rsidR="009C6D02" w:rsidRPr="00825374" w:rsidRDefault="6FC1F8F1" w:rsidP="002320F9">
            <w:pPr>
              <w:rPr>
                <w:rFonts w:cs="Arial"/>
                <w:b/>
                <w:sz w:val="16"/>
                <w:szCs w:val="16"/>
              </w:rPr>
            </w:pPr>
            <w:r w:rsidRPr="00825374">
              <w:rPr>
                <w:rFonts w:cs="Arial"/>
                <w:sz w:val="16"/>
                <w:szCs w:val="16"/>
              </w:rPr>
              <w:t>X</w:t>
            </w:r>
            <w:r w:rsidR="695C6F1E" w:rsidRPr="00825374">
              <w:rPr>
                <w:rFonts w:cs="Arial"/>
                <w:sz w:val="16"/>
                <w:szCs w:val="16"/>
              </w:rPr>
              <w:t>I</w:t>
            </w:r>
          </w:p>
        </w:tc>
        <w:tc>
          <w:tcPr>
            <w:tcW w:w="956" w:type="dxa"/>
          </w:tcPr>
          <w:p w14:paraId="275F7F30" w14:textId="77777777" w:rsidR="009C6D02" w:rsidRPr="00825374" w:rsidRDefault="009C6D02" w:rsidP="002320F9">
            <w:pPr>
              <w:rPr>
                <w:rFonts w:cs="Arial"/>
                <w:b/>
                <w:sz w:val="16"/>
                <w:szCs w:val="16"/>
              </w:rPr>
            </w:pPr>
            <w:r w:rsidRPr="00825374">
              <w:rPr>
                <w:rFonts w:cs="Arial"/>
                <w:sz w:val="16"/>
                <w:szCs w:val="16"/>
              </w:rPr>
              <w:t xml:space="preserve">EFRR </w:t>
            </w:r>
          </w:p>
        </w:tc>
        <w:tc>
          <w:tcPr>
            <w:tcW w:w="1047" w:type="dxa"/>
          </w:tcPr>
          <w:p w14:paraId="159F1B66" w14:textId="77777777" w:rsidR="009C6D02" w:rsidRPr="00825374" w:rsidRDefault="009C6D02" w:rsidP="002320F9">
            <w:pPr>
              <w:rPr>
                <w:rFonts w:cs="Arial"/>
                <w:b/>
                <w:sz w:val="16"/>
                <w:szCs w:val="16"/>
              </w:rPr>
            </w:pPr>
            <w:r w:rsidRPr="00825374">
              <w:rPr>
                <w:rFonts w:cs="Arial"/>
                <w:sz w:val="16"/>
                <w:szCs w:val="16"/>
              </w:rPr>
              <w:t>Słabiej rozwinięte</w:t>
            </w:r>
          </w:p>
        </w:tc>
        <w:tc>
          <w:tcPr>
            <w:tcW w:w="1317" w:type="dxa"/>
          </w:tcPr>
          <w:p w14:paraId="13EACC0F" w14:textId="653AADF4" w:rsidR="009C6D02" w:rsidRPr="00825374" w:rsidRDefault="009C6D02" w:rsidP="002320F9">
            <w:pPr>
              <w:rPr>
                <w:rFonts w:cs="Arial"/>
                <w:b/>
                <w:sz w:val="16"/>
                <w:szCs w:val="16"/>
              </w:rPr>
            </w:pPr>
            <w:r w:rsidRPr="00825374">
              <w:rPr>
                <w:rFonts w:cs="Arial"/>
                <w:sz w:val="16"/>
                <w:szCs w:val="16"/>
              </w:rPr>
              <w:t>5(ii)</w:t>
            </w:r>
          </w:p>
        </w:tc>
        <w:tc>
          <w:tcPr>
            <w:tcW w:w="3061" w:type="dxa"/>
          </w:tcPr>
          <w:p w14:paraId="31A3112D" w14:textId="77777777" w:rsidR="009C6D02" w:rsidRPr="00825374" w:rsidRDefault="009C6D02" w:rsidP="002320F9">
            <w:pPr>
              <w:rPr>
                <w:rFonts w:cs="Arial"/>
                <w:b/>
                <w:sz w:val="16"/>
                <w:szCs w:val="16"/>
              </w:rPr>
            </w:pPr>
            <w:r w:rsidRPr="00825374">
              <w:rPr>
                <w:rFonts w:cs="Arial"/>
                <w:sz w:val="16"/>
                <w:szCs w:val="16"/>
              </w:rPr>
              <w:t>01</w:t>
            </w:r>
            <w:r w:rsidR="00E00D5B" w:rsidRPr="00825374">
              <w:rPr>
                <w:rFonts w:cs="Arial"/>
                <w:sz w:val="16"/>
                <w:szCs w:val="16"/>
              </w:rPr>
              <w:t xml:space="preserve"> Dotacja</w:t>
            </w:r>
          </w:p>
        </w:tc>
        <w:tc>
          <w:tcPr>
            <w:tcW w:w="2196" w:type="dxa"/>
          </w:tcPr>
          <w:p w14:paraId="57D6A7E3" w14:textId="17304967" w:rsidR="009C6D02" w:rsidRPr="00825374" w:rsidRDefault="002942E5" w:rsidP="002320F9">
            <w:pPr>
              <w:rPr>
                <w:rFonts w:cs="Arial"/>
                <w:b/>
                <w:sz w:val="16"/>
                <w:szCs w:val="16"/>
              </w:rPr>
            </w:pPr>
            <w:r w:rsidRPr="00825374">
              <w:rPr>
                <w:rFonts w:cs="Arial"/>
                <w:sz w:val="16"/>
                <w:szCs w:val="16"/>
              </w:rPr>
              <w:t>104 682 500</w:t>
            </w:r>
          </w:p>
        </w:tc>
      </w:tr>
      <w:tr w:rsidR="00AD1430" w:rsidRPr="00825374" w14:paraId="22349BF3" w14:textId="77777777" w:rsidTr="00A43414">
        <w:tc>
          <w:tcPr>
            <w:tcW w:w="1057" w:type="dxa"/>
          </w:tcPr>
          <w:p w14:paraId="0B6A6ED2" w14:textId="77777777" w:rsidR="00AB6D54" w:rsidRPr="00825374" w:rsidRDefault="00AB6D54" w:rsidP="00AB6D54">
            <w:pPr>
              <w:rPr>
                <w:rFonts w:cs="Arial"/>
                <w:sz w:val="16"/>
                <w:szCs w:val="16"/>
              </w:rPr>
            </w:pPr>
            <w:r w:rsidRPr="00825374">
              <w:rPr>
                <w:rFonts w:cs="Arial"/>
                <w:sz w:val="16"/>
                <w:szCs w:val="16"/>
              </w:rPr>
              <w:t>XI</w:t>
            </w:r>
          </w:p>
        </w:tc>
        <w:tc>
          <w:tcPr>
            <w:tcW w:w="956" w:type="dxa"/>
          </w:tcPr>
          <w:p w14:paraId="0D2A1E2C" w14:textId="77777777" w:rsidR="00AB6D54" w:rsidRPr="00825374" w:rsidRDefault="00AB6D54" w:rsidP="00AB6D54">
            <w:pPr>
              <w:rPr>
                <w:rFonts w:cs="Arial"/>
                <w:sz w:val="16"/>
                <w:szCs w:val="16"/>
              </w:rPr>
            </w:pPr>
            <w:r w:rsidRPr="00825374">
              <w:rPr>
                <w:rFonts w:cs="Arial"/>
                <w:sz w:val="16"/>
                <w:szCs w:val="16"/>
              </w:rPr>
              <w:t xml:space="preserve">EFRR </w:t>
            </w:r>
          </w:p>
        </w:tc>
        <w:tc>
          <w:tcPr>
            <w:tcW w:w="1047" w:type="dxa"/>
          </w:tcPr>
          <w:p w14:paraId="23D43416" w14:textId="77777777" w:rsidR="00AB6D54" w:rsidRPr="00825374" w:rsidRDefault="00AB6D54" w:rsidP="00AB6D54">
            <w:pPr>
              <w:rPr>
                <w:rFonts w:cs="Arial"/>
                <w:sz w:val="16"/>
                <w:szCs w:val="16"/>
              </w:rPr>
            </w:pPr>
            <w:r w:rsidRPr="00825374">
              <w:rPr>
                <w:rFonts w:cs="Arial"/>
                <w:sz w:val="16"/>
                <w:szCs w:val="16"/>
              </w:rPr>
              <w:t>Słabiej rozwinięte</w:t>
            </w:r>
          </w:p>
        </w:tc>
        <w:tc>
          <w:tcPr>
            <w:tcW w:w="1317" w:type="dxa"/>
          </w:tcPr>
          <w:p w14:paraId="1EDEE904" w14:textId="34504175" w:rsidR="00AB6D54" w:rsidRPr="00825374" w:rsidRDefault="00AB6D54" w:rsidP="00AB6D54">
            <w:pPr>
              <w:rPr>
                <w:rFonts w:cs="Arial"/>
                <w:sz w:val="16"/>
                <w:szCs w:val="16"/>
              </w:rPr>
            </w:pPr>
            <w:r w:rsidRPr="00825374">
              <w:rPr>
                <w:rFonts w:cs="Arial"/>
                <w:sz w:val="16"/>
                <w:szCs w:val="16"/>
              </w:rPr>
              <w:t>5(i</w:t>
            </w:r>
            <w:r w:rsidR="00651F81" w:rsidRPr="00825374">
              <w:rPr>
                <w:rFonts w:cs="Arial"/>
                <w:sz w:val="16"/>
                <w:szCs w:val="16"/>
              </w:rPr>
              <w:t>i</w:t>
            </w:r>
            <w:r w:rsidRPr="00825374">
              <w:rPr>
                <w:rFonts w:cs="Arial"/>
                <w:sz w:val="16"/>
                <w:szCs w:val="16"/>
              </w:rPr>
              <w:t>)</w:t>
            </w:r>
          </w:p>
        </w:tc>
        <w:tc>
          <w:tcPr>
            <w:tcW w:w="3061" w:type="dxa"/>
          </w:tcPr>
          <w:p w14:paraId="689DFAB1" w14:textId="09B5430D" w:rsidR="00AB6D54" w:rsidRPr="00825374" w:rsidRDefault="00AB6D54" w:rsidP="00AB6D54">
            <w:pPr>
              <w:rPr>
                <w:rFonts w:cs="Arial"/>
                <w:sz w:val="16"/>
                <w:szCs w:val="16"/>
              </w:rPr>
            </w:pPr>
            <w:r w:rsidRPr="00825374">
              <w:rPr>
                <w:rFonts w:eastAsia="Times New Roman" w:cs="Arial"/>
                <w:sz w:val="16"/>
                <w:szCs w:val="16"/>
              </w:rPr>
              <w:t>03 Wsparcie poprzez instrumenty finansowe: pożyczka</w:t>
            </w:r>
          </w:p>
        </w:tc>
        <w:tc>
          <w:tcPr>
            <w:tcW w:w="2196" w:type="dxa"/>
          </w:tcPr>
          <w:p w14:paraId="0FA75A01" w14:textId="77777777" w:rsidR="00AB6D54" w:rsidRPr="00825374" w:rsidDel="007F42F0" w:rsidRDefault="00AB6D54" w:rsidP="00AB6D54">
            <w:pPr>
              <w:rPr>
                <w:rFonts w:cs="Arial"/>
                <w:sz w:val="16"/>
                <w:szCs w:val="16"/>
              </w:rPr>
            </w:pPr>
            <w:r w:rsidRPr="00825374">
              <w:rPr>
                <w:rFonts w:cs="Arial"/>
                <w:sz w:val="16"/>
                <w:szCs w:val="16"/>
              </w:rPr>
              <w:t>1 250 000</w:t>
            </w:r>
          </w:p>
        </w:tc>
      </w:tr>
      <w:tr w:rsidR="00AD1430" w:rsidRPr="00825374" w14:paraId="44113983" w14:textId="77777777" w:rsidTr="00A43414">
        <w:tc>
          <w:tcPr>
            <w:tcW w:w="1057" w:type="dxa"/>
          </w:tcPr>
          <w:p w14:paraId="574F8CF9" w14:textId="77777777" w:rsidR="00AB6D54" w:rsidRPr="00825374" w:rsidRDefault="00AB6D54" w:rsidP="00AB6D54">
            <w:pPr>
              <w:rPr>
                <w:rFonts w:cs="Arial"/>
                <w:sz w:val="16"/>
                <w:szCs w:val="16"/>
              </w:rPr>
            </w:pPr>
            <w:r w:rsidRPr="00825374">
              <w:rPr>
                <w:rFonts w:cs="Arial"/>
                <w:sz w:val="16"/>
                <w:szCs w:val="16"/>
              </w:rPr>
              <w:t>XI</w:t>
            </w:r>
          </w:p>
        </w:tc>
        <w:tc>
          <w:tcPr>
            <w:tcW w:w="956" w:type="dxa"/>
          </w:tcPr>
          <w:p w14:paraId="21E0022D" w14:textId="77777777" w:rsidR="00AB6D54" w:rsidRPr="00825374" w:rsidRDefault="00AB6D54" w:rsidP="00AB6D54">
            <w:pPr>
              <w:rPr>
                <w:rFonts w:cs="Arial"/>
                <w:sz w:val="16"/>
                <w:szCs w:val="16"/>
              </w:rPr>
            </w:pPr>
            <w:r w:rsidRPr="00825374">
              <w:rPr>
                <w:rFonts w:cs="Arial"/>
                <w:sz w:val="16"/>
                <w:szCs w:val="16"/>
              </w:rPr>
              <w:t xml:space="preserve">EFRR </w:t>
            </w:r>
          </w:p>
        </w:tc>
        <w:tc>
          <w:tcPr>
            <w:tcW w:w="1047" w:type="dxa"/>
          </w:tcPr>
          <w:p w14:paraId="29C04A65" w14:textId="77777777" w:rsidR="00AB6D54" w:rsidRPr="00825374" w:rsidRDefault="00AB6D54" w:rsidP="00AB6D54">
            <w:pPr>
              <w:rPr>
                <w:rFonts w:cs="Arial"/>
                <w:sz w:val="16"/>
                <w:szCs w:val="16"/>
              </w:rPr>
            </w:pPr>
            <w:r w:rsidRPr="00825374">
              <w:rPr>
                <w:rFonts w:cs="Arial"/>
                <w:sz w:val="16"/>
                <w:szCs w:val="16"/>
              </w:rPr>
              <w:t>Słabiej rozwinięte</w:t>
            </w:r>
          </w:p>
        </w:tc>
        <w:tc>
          <w:tcPr>
            <w:tcW w:w="1317" w:type="dxa"/>
          </w:tcPr>
          <w:p w14:paraId="50F2DA8F" w14:textId="0F5EEF7B" w:rsidR="00AB6D54" w:rsidRPr="00825374" w:rsidRDefault="00AB6D54" w:rsidP="00AB6D54">
            <w:pPr>
              <w:rPr>
                <w:rFonts w:cs="Arial"/>
                <w:sz w:val="16"/>
                <w:szCs w:val="16"/>
              </w:rPr>
            </w:pPr>
            <w:r w:rsidRPr="00825374">
              <w:rPr>
                <w:rFonts w:cs="Arial"/>
                <w:sz w:val="16"/>
                <w:szCs w:val="16"/>
              </w:rPr>
              <w:t>5</w:t>
            </w:r>
            <w:r w:rsidR="00651F81" w:rsidRPr="00825374">
              <w:rPr>
                <w:rFonts w:cs="Arial"/>
                <w:sz w:val="16"/>
                <w:szCs w:val="16"/>
              </w:rPr>
              <w:t>(i</w:t>
            </w:r>
            <w:r w:rsidRPr="00825374">
              <w:rPr>
                <w:rFonts w:cs="Arial"/>
                <w:sz w:val="16"/>
                <w:szCs w:val="16"/>
              </w:rPr>
              <w:t>i)</w:t>
            </w:r>
          </w:p>
        </w:tc>
        <w:tc>
          <w:tcPr>
            <w:tcW w:w="3061" w:type="dxa"/>
          </w:tcPr>
          <w:p w14:paraId="0FB77FF0" w14:textId="0A0FE7FF" w:rsidR="00AB6D54" w:rsidRPr="00825374" w:rsidRDefault="00AB6D54" w:rsidP="00AB6D54">
            <w:pPr>
              <w:rPr>
                <w:rFonts w:cs="Arial"/>
                <w:sz w:val="16"/>
                <w:szCs w:val="16"/>
              </w:rPr>
            </w:pPr>
            <w:r w:rsidRPr="00825374">
              <w:rPr>
                <w:rFonts w:eastAsia="Calibri" w:cs="Arial"/>
                <w:sz w:val="16"/>
                <w:szCs w:val="16"/>
              </w:rPr>
              <w:t>05 Wsparcie poprzez instrumenty finansowe: dotacje w ramach operacji instrumentu finansowego.</w:t>
            </w:r>
          </w:p>
        </w:tc>
        <w:tc>
          <w:tcPr>
            <w:tcW w:w="2196" w:type="dxa"/>
          </w:tcPr>
          <w:p w14:paraId="0DB3C174" w14:textId="77777777" w:rsidR="00AB6D54" w:rsidRPr="00825374" w:rsidDel="007F42F0" w:rsidRDefault="00AB6D54" w:rsidP="00AB6D54">
            <w:pPr>
              <w:rPr>
                <w:rFonts w:cs="Arial"/>
                <w:sz w:val="16"/>
                <w:szCs w:val="16"/>
              </w:rPr>
            </w:pPr>
            <w:r w:rsidRPr="00825374">
              <w:rPr>
                <w:rFonts w:cs="Arial"/>
                <w:sz w:val="16"/>
                <w:szCs w:val="16"/>
              </w:rPr>
              <w:t>1 250 000</w:t>
            </w:r>
          </w:p>
        </w:tc>
      </w:tr>
    </w:tbl>
    <w:p w14:paraId="39BB6B7C" w14:textId="77777777" w:rsidR="00E91F1A" w:rsidRPr="00A4793D" w:rsidRDefault="00E91F1A" w:rsidP="002B40BE">
      <w:pPr>
        <w:spacing w:before="120"/>
        <w:ind w:left="113"/>
        <w:jc w:val="left"/>
        <w:rPr>
          <w:rFonts w:cs="Arial"/>
          <w:b/>
        </w:rPr>
      </w:pPr>
      <w:r w:rsidRPr="00A4793D">
        <w:rPr>
          <w:rFonts w:cs="Arial"/>
          <w:b/>
        </w:rPr>
        <w:t>Wymiar 3 – terytorialny mechanizm realizacji i ukierunkowanie terytorialne</w:t>
      </w:r>
    </w:p>
    <w:tbl>
      <w:tblPr>
        <w:tblStyle w:val="Tabela-Siatka"/>
        <w:tblW w:w="9634" w:type="dxa"/>
        <w:tblLook w:val="04A0" w:firstRow="1" w:lastRow="0" w:firstColumn="1" w:lastColumn="0" w:noHBand="0" w:noVBand="1"/>
        <w:tblCaption w:val="wymiar 3 mechanizm terytorialny"/>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88"/>
        <w:gridCol w:w="874"/>
        <w:gridCol w:w="990"/>
        <w:gridCol w:w="1195"/>
        <w:gridCol w:w="3211"/>
        <w:gridCol w:w="2376"/>
      </w:tblGrid>
      <w:tr w:rsidR="00AD1430" w:rsidRPr="00825374" w14:paraId="5422070D" w14:textId="77777777" w:rsidTr="00E6045D">
        <w:tc>
          <w:tcPr>
            <w:tcW w:w="988" w:type="dxa"/>
          </w:tcPr>
          <w:p w14:paraId="0A7271E6" w14:textId="77777777" w:rsidR="009C6D02" w:rsidRPr="00825374" w:rsidRDefault="009C6D02" w:rsidP="002320F9">
            <w:pPr>
              <w:rPr>
                <w:rFonts w:cs="Arial"/>
                <w:b/>
                <w:sz w:val="16"/>
                <w:szCs w:val="16"/>
              </w:rPr>
            </w:pPr>
            <w:r w:rsidRPr="00825374">
              <w:rPr>
                <w:rFonts w:cs="Arial"/>
                <w:b/>
                <w:sz w:val="16"/>
                <w:szCs w:val="16"/>
              </w:rPr>
              <w:t>Nr priorytetu</w:t>
            </w:r>
          </w:p>
        </w:tc>
        <w:tc>
          <w:tcPr>
            <w:tcW w:w="848" w:type="dxa"/>
          </w:tcPr>
          <w:p w14:paraId="6388376E" w14:textId="77777777" w:rsidR="009C6D02" w:rsidRPr="00825374" w:rsidRDefault="009C6D02" w:rsidP="002320F9">
            <w:pPr>
              <w:rPr>
                <w:rFonts w:cs="Arial"/>
                <w:b/>
                <w:sz w:val="16"/>
                <w:szCs w:val="16"/>
              </w:rPr>
            </w:pPr>
            <w:r w:rsidRPr="00825374">
              <w:rPr>
                <w:rFonts w:cs="Arial"/>
                <w:b/>
                <w:sz w:val="16"/>
                <w:szCs w:val="16"/>
              </w:rPr>
              <w:t>Fundusz</w:t>
            </w:r>
          </w:p>
        </w:tc>
        <w:tc>
          <w:tcPr>
            <w:tcW w:w="991" w:type="dxa"/>
          </w:tcPr>
          <w:p w14:paraId="7BC35D9C" w14:textId="77777777" w:rsidR="009C6D02" w:rsidRPr="00825374" w:rsidRDefault="009C6D02" w:rsidP="002320F9">
            <w:pPr>
              <w:rPr>
                <w:rFonts w:cs="Arial"/>
                <w:b/>
                <w:sz w:val="16"/>
                <w:szCs w:val="16"/>
              </w:rPr>
            </w:pPr>
            <w:r w:rsidRPr="00825374">
              <w:rPr>
                <w:rFonts w:cs="Arial"/>
                <w:b/>
                <w:sz w:val="16"/>
                <w:szCs w:val="16"/>
              </w:rPr>
              <w:t>Kategoria regionu</w:t>
            </w:r>
          </w:p>
        </w:tc>
        <w:tc>
          <w:tcPr>
            <w:tcW w:w="1143" w:type="dxa"/>
          </w:tcPr>
          <w:p w14:paraId="10EB2408" w14:textId="77777777" w:rsidR="009C6D02" w:rsidRPr="00825374" w:rsidRDefault="009C6D02" w:rsidP="002320F9">
            <w:pPr>
              <w:rPr>
                <w:rFonts w:cs="Arial"/>
                <w:b/>
                <w:sz w:val="16"/>
                <w:szCs w:val="16"/>
              </w:rPr>
            </w:pPr>
            <w:r w:rsidRPr="00825374">
              <w:rPr>
                <w:rFonts w:cs="Arial"/>
                <w:b/>
                <w:sz w:val="16"/>
                <w:szCs w:val="16"/>
              </w:rPr>
              <w:t>Cel szczegółowy</w:t>
            </w:r>
          </w:p>
        </w:tc>
        <w:tc>
          <w:tcPr>
            <w:tcW w:w="3255" w:type="dxa"/>
          </w:tcPr>
          <w:p w14:paraId="27D21236" w14:textId="0DC21A3A" w:rsidR="009C6D02" w:rsidRPr="00825374" w:rsidRDefault="009C6D02" w:rsidP="002320F9">
            <w:pPr>
              <w:rPr>
                <w:rFonts w:cs="Arial"/>
                <w:b/>
                <w:sz w:val="16"/>
                <w:szCs w:val="16"/>
              </w:rPr>
            </w:pPr>
            <w:r w:rsidRPr="00825374">
              <w:rPr>
                <w:rFonts w:cs="Arial"/>
                <w:b/>
                <w:sz w:val="16"/>
                <w:szCs w:val="16"/>
              </w:rPr>
              <w:t>Kod</w:t>
            </w:r>
          </w:p>
        </w:tc>
        <w:tc>
          <w:tcPr>
            <w:tcW w:w="2409" w:type="dxa"/>
          </w:tcPr>
          <w:p w14:paraId="41116A26"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0B6725BB" w14:textId="77777777" w:rsidTr="00E6045D">
        <w:tc>
          <w:tcPr>
            <w:tcW w:w="988" w:type="dxa"/>
          </w:tcPr>
          <w:p w14:paraId="001EDBE1" w14:textId="321247FB" w:rsidR="00865526" w:rsidRPr="00825374" w:rsidRDefault="5A9FE752" w:rsidP="002320F9">
            <w:pPr>
              <w:rPr>
                <w:rFonts w:cs="Arial"/>
                <w:b/>
                <w:sz w:val="16"/>
                <w:szCs w:val="16"/>
              </w:rPr>
            </w:pPr>
            <w:r w:rsidRPr="00825374">
              <w:rPr>
                <w:rFonts w:cs="Arial"/>
                <w:sz w:val="16"/>
                <w:szCs w:val="16"/>
              </w:rPr>
              <w:t>X</w:t>
            </w:r>
            <w:r w:rsidR="7AD909A9" w:rsidRPr="00825374">
              <w:rPr>
                <w:rFonts w:cs="Arial"/>
                <w:sz w:val="16"/>
                <w:szCs w:val="16"/>
              </w:rPr>
              <w:t>I</w:t>
            </w:r>
          </w:p>
        </w:tc>
        <w:tc>
          <w:tcPr>
            <w:tcW w:w="848" w:type="dxa"/>
          </w:tcPr>
          <w:p w14:paraId="3AE5FFC2" w14:textId="77777777" w:rsidR="00865526" w:rsidRPr="00825374" w:rsidRDefault="00865526" w:rsidP="002320F9">
            <w:pPr>
              <w:rPr>
                <w:rFonts w:cs="Arial"/>
                <w:b/>
                <w:sz w:val="16"/>
                <w:szCs w:val="16"/>
              </w:rPr>
            </w:pPr>
            <w:r w:rsidRPr="00825374">
              <w:rPr>
                <w:rFonts w:cs="Arial"/>
                <w:sz w:val="16"/>
                <w:szCs w:val="16"/>
              </w:rPr>
              <w:t xml:space="preserve">EFRR </w:t>
            </w:r>
          </w:p>
        </w:tc>
        <w:tc>
          <w:tcPr>
            <w:tcW w:w="991" w:type="dxa"/>
          </w:tcPr>
          <w:p w14:paraId="24919816" w14:textId="77777777" w:rsidR="00865526" w:rsidRPr="00825374" w:rsidRDefault="00865526" w:rsidP="002320F9">
            <w:pPr>
              <w:rPr>
                <w:rFonts w:cs="Arial"/>
                <w:b/>
                <w:sz w:val="16"/>
                <w:szCs w:val="16"/>
              </w:rPr>
            </w:pPr>
            <w:r w:rsidRPr="00825374">
              <w:rPr>
                <w:rFonts w:cs="Arial"/>
                <w:sz w:val="16"/>
                <w:szCs w:val="16"/>
              </w:rPr>
              <w:t>Słabiej rozwinięte</w:t>
            </w:r>
          </w:p>
        </w:tc>
        <w:tc>
          <w:tcPr>
            <w:tcW w:w="1143" w:type="dxa"/>
          </w:tcPr>
          <w:p w14:paraId="0084475B" w14:textId="327CAD24" w:rsidR="00865526" w:rsidRPr="00825374" w:rsidRDefault="00865526" w:rsidP="002320F9">
            <w:pPr>
              <w:rPr>
                <w:rFonts w:cs="Arial"/>
                <w:b/>
                <w:sz w:val="16"/>
                <w:szCs w:val="16"/>
              </w:rPr>
            </w:pPr>
            <w:r w:rsidRPr="00825374">
              <w:rPr>
                <w:rFonts w:cs="Arial"/>
                <w:sz w:val="16"/>
                <w:szCs w:val="16"/>
              </w:rPr>
              <w:t>5(ii)</w:t>
            </w:r>
          </w:p>
        </w:tc>
        <w:tc>
          <w:tcPr>
            <w:tcW w:w="3255" w:type="dxa"/>
          </w:tcPr>
          <w:p w14:paraId="6DB22CD9" w14:textId="77777777" w:rsidR="00865526" w:rsidRPr="00825374" w:rsidRDefault="00865526" w:rsidP="002320F9">
            <w:pPr>
              <w:rPr>
                <w:rFonts w:cs="Arial"/>
                <w:sz w:val="16"/>
                <w:szCs w:val="16"/>
              </w:rPr>
            </w:pPr>
            <w:r w:rsidRPr="00825374">
              <w:rPr>
                <w:rFonts w:cs="Arial"/>
                <w:sz w:val="16"/>
                <w:szCs w:val="16"/>
              </w:rPr>
              <w:t>20 Obszary wiejskie</w:t>
            </w:r>
          </w:p>
        </w:tc>
        <w:tc>
          <w:tcPr>
            <w:tcW w:w="2409" w:type="dxa"/>
          </w:tcPr>
          <w:p w14:paraId="676F62EA" w14:textId="740B04CF" w:rsidR="00865526" w:rsidRPr="00825374" w:rsidRDefault="007F42F0" w:rsidP="002320F9">
            <w:pPr>
              <w:rPr>
                <w:rFonts w:cs="Arial"/>
                <w:sz w:val="16"/>
                <w:szCs w:val="16"/>
              </w:rPr>
            </w:pPr>
            <w:r w:rsidRPr="00825374">
              <w:rPr>
                <w:rFonts w:cs="Arial"/>
                <w:sz w:val="16"/>
                <w:szCs w:val="16"/>
              </w:rPr>
              <w:t>60 486 000</w:t>
            </w:r>
          </w:p>
        </w:tc>
      </w:tr>
      <w:tr w:rsidR="00AD1430" w:rsidRPr="00825374" w14:paraId="23542F9A" w14:textId="77777777" w:rsidTr="00E6045D">
        <w:tc>
          <w:tcPr>
            <w:tcW w:w="988" w:type="dxa"/>
          </w:tcPr>
          <w:p w14:paraId="38754FFF" w14:textId="0F7AC208" w:rsidR="009C6D02" w:rsidRPr="00825374" w:rsidRDefault="6FC1F8F1" w:rsidP="002320F9">
            <w:pPr>
              <w:rPr>
                <w:rFonts w:cs="Arial"/>
                <w:sz w:val="16"/>
                <w:szCs w:val="16"/>
              </w:rPr>
            </w:pPr>
            <w:r w:rsidRPr="00825374">
              <w:rPr>
                <w:rFonts w:cs="Arial"/>
                <w:sz w:val="16"/>
                <w:szCs w:val="16"/>
              </w:rPr>
              <w:t>X</w:t>
            </w:r>
            <w:r w:rsidR="3698C0DF" w:rsidRPr="00825374">
              <w:rPr>
                <w:rFonts w:cs="Arial"/>
                <w:sz w:val="16"/>
                <w:szCs w:val="16"/>
              </w:rPr>
              <w:t>I</w:t>
            </w:r>
          </w:p>
        </w:tc>
        <w:tc>
          <w:tcPr>
            <w:tcW w:w="848" w:type="dxa"/>
          </w:tcPr>
          <w:p w14:paraId="078AAE0D" w14:textId="77777777" w:rsidR="009C6D02" w:rsidRPr="00825374" w:rsidRDefault="009C6D02" w:rsidP="002320F9">
            <w:pPr>
              <w:rPr>
                <w:rFonts w:cs="Arial"/>
                <w:sz w:val="16"/>
                <w:szCs w:val="16"/>
              </w:rPr>
            </w:pPr>
            <w:r w:rsidRPr="00825374">
              <w:rPr>
                <w:rFonts w:cs="Arial"/>
                <w:sz w:val="16"/>
                <w:szCs w:val="16"/>
              </w:rPr>
              <w:t xml:space="preserve">EFRR </w:t>
            </w:r>
          </w:p>
        </w:tc>
        <w:tc>
          <w:tcPr>
            <w:tcW w:w="991" w:type="dxa"/>
          </w:tcPr>
          <w:p w14:paraId="6E43D5FA" w14:textId="77777777" w:rsidR="009C6D02" w:rsidRPr="00825374" w:rsidRDefault="009C6D02" w:rsidP="002320F9">
            <w:pPr>
              <w:rPr>
                <w:rFonts w:cs="Arial"/>
                <w:sz w:val="16"/>
                <w:szCs w:val="16"/>
              </w:rPr>
            </w:pPr>
            <w:r w:rsidRPr="00825374">
              <w:rPr>
                <w:rFonts w:cs="Arial"/>
                <w:sz w:val="16"/>
                <w:szCs w:val="16"/>
              </w:rPr>
              <w:t>Słabiej rozwinięte</w:t>
            </w:r>
          </w:p>
        </w:tc>
        <w:tc>
          <w:tcPr>
            <w:tcW w:w="1143" w:type="dxa"/>
          </w:tcPr>
          <w:p w14:paraId="3B74CCEF" w14:textId="65C46505" w:rsidR="009C6D02" w:rsidRPr="00825374" w:rsidRDefault="009C6D02" w:rsidP="002320F9">
            <w:pPr>
              <w:rPr>
                <w:rFonts w:cs="Arial"/>
                <w:sz w:val="16"/>
                <w:szCs w:val="16"/>
              </w:rPr>
            </w:pPr>
            <w:r w:rsidRPr="00825374">
              <w:rPr>
                <w:rFonts w:cs="Arial"/>
                <w:sz w:val="16"/>
                <w:szCs w:val="16"/>
              </w:rPr>
              <w:t>5(i</w:t>
            </w:r>
            <w:r w:rsidR="00E4302F" w:rsidRPr="00825374">
              <w:rPr>
                <w:rFonts w:cs="Arial"/>
                <w:sz w:val="16"/>
                <w:szCs w:val="16"/>
              </w:rPr>
              <w:t>i</w:t>
            </w:r>
            <w:r w:rsidRPr="00825374">
              <w:rPr>
                <w:rFonts w:cs="Arial"/>
                <w:sz w:val="16"/>
                <w:szCs w:val="16"/>
              </w:rPr>
              <w:t>)</w:t>
            </w:r>
          </w:p>
        </w:tc>
        <w:tc>
          <w:tcPr>
            <w:tcW w:w="3255" w:type="dxa"/>
          </w:tcPr>
          <w:p w14:paraId="0AE6C312" w14:textId="6BFBB457" w:rsidR="009C6D02" w:rsidRPr="00825374" w:rsidRDefault="00A74D14" w:rsidP="002320F9">
            <w:pPr>
              <w:rPr>
                <w:rFonts w:cs="Arial"/>
                <w:sz w:val="16"/>
                <w:szCs w:val="16"/>
              </w:rPr>
            </w:pPr>
            <w:r w:rsidRPr="00825374">
              <w:rPr>
                <w:rFonts w:cs="Arial"/>
                <w:sz w:val="16"/>
                <w:szCs w:val="16"/>
              </w:rPr>
              <w:t>24 Inne rodzaje terytoriów objętych wsparciem</w:t>
            </w:r>
          </w:p>
        </w:tc>
        <w:tc>
          <w:tcPr>
            <w:tcW w:w="2409" w:type="dxa"/>
          </w:tcPr>
          <w:p w14:paraId="51D63FA3" w14:textId="6CF26B4A" w:rsidR="009C6D02" w:rsidRPr="00825374" w:rsidRDefault="00475C6C" w:rsidP="002320F9">
            <w:pPr>
              <w:rPr>
                <w:rFonts w:cs="Arial"/>
                <w:sz w:val="16"/>
                <w:szCs w:val="16"/>
              </w:rPr>
            </w:pPr>
            <w:r w:rsidRPr="00825374">
              <w:rPr>
                <w:rFonts w:cs="Arial"/>
                <w:sz w:val="16"/>
                <w:szCs w:val="16"/>
              </w:rPr>
              <w:t>46 696 500</w:t>
            </w:r>
          </w:p>
        </w:tc>
      </w:tr>
    </w:tbl>
    <w:p w14:paraId="24F69DAE" w14:textId="77777777" w:rsidR="00E91F1A" w:rsidRPr="00A4793D" w:rsidRDefault="00E91F1A" w:rsidP="002B40BE">
      <w:pPr>
        <w:spacing w:before="120"/>
        <w:ind w:left="113"/>
        <w:jc w:val="left"/>
        <w:rPr>
          <w:rFonts w:cs="Arial"/>
          <w:b/>
        </w:rPr>
      </w:pPr>
      <w:r w:rsidRPr="00A4793D">
        <w:rPr>
          <w:rFonts w:cs="Arial"/>
          <w:b/>
        </w:rPr>
        <w:t>Wymiar 6 – uzupełniające obszary tematyczne EFS+</w:t>
      </w:r>
    </w:p>
    <w:p w14:paraId="1EEBBAF8" w14:textId="77777777" w:rsidR="00E91F1A" w:rsidRPr="00A4793D" w:rsidRDefault="00E91F1A" w:rsidP="002320F9">
      <w:pPr>
        <w:ind w:left="113"/>
        <w:jc w:val="left"/>
        <w:rPr>
          <w:rFonts w:eastAsia="Times New Roman" w:cs="Arial"/>
          <w:b/>
        </w:rPr>
      </w:pPr>
      <w:r w:rsidRPr="00A4793D">
        <w:rPr>
          <w:rFonts w:eastAsia="Times New Roman" w:cs="Arial"/>
          <w:b/>
        </w:rPr>
        <w:t>Nie dotyczy</w:t>
      </w:r>
    </w:p>
    <w:tbl>
      <w:tblPr>
        <w:tblStyle w:val="Tabela-Siatka"/>
        <w:tblW w:w="9634" w:type="dxa"/>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978"/>
        <w:gridCol w:w="874"/>
        <w:gridCol w:w="1020"/>
        <w:gridCol w:w="1195"/>
        <w:gridCol w:w="3195"/>
        <w:gridCol w:w="2372"/>
      </w:tblGrid>
      <w:tr w:rsidR="00AD1430" w:rsidRPr="00825374" w14:paraId="584B3BF5" w14:textId="77777777" w:rsidTr="00E6045D">
        <w:tc>
          <w:tcPr>
            <w:tcW w:w="979" w:type="dxa"/>
          </w:tcPr>
          <w:p w14:paraId="5837674D" w14:textId="77777777" w:rsidR="009C6D02" w:rsidRPr="00825374" w:rsidRDefault="009C6D02" w:rsidP="002320F9">
            <w:pPr>
              <w:rPr>
                <w:rFonts w:cs="Arial"/>
                <w:b/>
                <w:sz w:val="16"/>
                <w:szCs w:val="16"/>
              </w:rPr>
            </w:pPr>
            <w:r w:rsidRPr="00825374">
              <w:rPr>
                <w:rFonts w:cs="Arial"/>
                <w:b/>
                <w:sz w:val="16"/>
                <w:szCs w:val="16"/>
              </w:rPr>
              <w:t>Nr priorytetu</w:t>
            </w:r>
          </w:p>
        </w:tc>
        <w:tc>
          <w:tcPr>
            <w:tcW w:w="829" w:type="dxa"/>
          </w:tcPr>
          <w:p w14:paraId="6082ECEE" w14:textId="77777777" w:rsidR="009C6D02" w:rsidRPr="00825374" w:rsidRDefault="009C6D02" w:rsidP="002320F9">
            <w:pPr>
              <w:rPr>
                <w:rFonts w:cs="Arial"/>
                <w:b/>
                <w:sz w:val="16"/>
                <w:szCs w:val="16"/>
              </w:rPr>
            </w:pPr>
            <w:r w:rsidRPr="00825374">
              <w:rPr>
                <w:rFonts w:cs="Arial"/>
                <w:b/>
                <w:sz w:val="16"/>
                <w:szCs w:val="16"/>
              </w:rPr>
              <w:t>Fundusz</w:t>
            </w:r>
          </w:p>
        </w:tc>
        <w:tc>
          <w:tcPr>
            <w:tcW w:w="1021" w:type="dxa"/>
          </w:tcPr>
          <w:p w14:paraId="19C85F3F" w14:textId="77777777" w:rsidR="009C6D02" w:rsidRPr="00825374" w:rsidRDefault="009C6D02" w:rsidP="002320F9">
            <w:pPr>
              <w:rPr>
                <w:rFonts w:cs="Arial"/>
                <w:b/>
                <w:sz w:val="16"/>
                <w:szCs w:val="16"/>
              </w:rPr>
            </w:pPr>
            <w:r w:rsidRPr="00825374">
              <w:rPr>
                <w:rFonts w:cs="Arial"/>
                <w:b/>
                <w:sz w:val="16"/>
                <w:szCs w:val="16"/>
              </w:rPr>
              <w:t>Kategoria regionu</w:t>
            </w:r>
          </w:p>
        </w:tc>
        <w:tc>
          <w:tcPr>
            <w:tcW w:w="1143" w:type="dxa"/>
          </w:tcPr>
          <w:p w14:paraId="36FAC63C" w14:textId="77777777" w:rsidR="009C6D02" w:rsidRPr="00825374" w:rsidRDefault="009C6D02" w:rsidP="002320F9">
            <w:pPr>
              <w:rPr>
                <w:rFonts w:cs="Arial"/>
                <w:b/>
                <w:sz w:val="16"/>
                <w:szCs w:val="16"/>
              </w:rPr>
            </w:pPr>
            <w:r w:rsidRPr="00825374">
              <w:rPr>
                <w:rFonts w:cs="Arial"/>
                <w:b/>
                <w:sz w:val="16"/>
                <w:szCs w:val="16"/>
              </w:rPr>
              <w:t>Cel szczegółowy</w:t>
            </w:r>
          </w:p>
        </w:tc>
        <w:tc>
          <w:tcPr>
            <w:tcW w:w="3253" w:type="dxa"/>
          </w:tcPr>
          <w:p w14:paraId="4D93B72D" w14:textId="68D35072" w:rsidR="009C6D02" w:rsidRPr="00825374" w:rsidRDefault="009C6D02" w:rsidP="002320F9">
            <w:pPr>
              <w:rPr>
                <w:rFonts w:cs="Arial"/>
                <w:b/>
                <w:sz w:val="16"/>
                <w:szCs w:val="16"/>
              </w:rPr>
            </w:pPr>
            <w:r w:rsidRPr="00825374">
              <w:rPr>
                <w:rFonts w:cs="Arial"/>
                <w:b/>
                <w:sz w:val="16"/>
                <w:szCs w:val="16"/>
              </w:rPr>
              <w:t>Kod</w:t>
            </w:r>
          </w:p>
        </w:tc>
        <w:tc>
          <w:tcPr>
            <w:tcW w:w="2409" w:type="dxa"/>
          </w:tcPr>
          <w:p w14:paraId="36E708D9" w14:textId="77777777" w:rsidR="009C6D02" w:rsidRPr="00825374" w:rsidRDefault="009C6D02" w:rsidP="002320F9">
            <w:pPr>
              <w:rPr>
                <w:rFonts w:cs="Arial"/>
                <w:b/>
                <w:sz w:val="16"/>
                <w:szCs w:val="16"/>
              </w:rPr>
            </w:pPr>
            <w:r w:rsidRPr="00825374">
              <w:rPr>
                <w:rFonts w:cs="Arial"/>
                <w:b/>
                <w:sz w:val="16"/>
                <w:szCs w:val="16"/>
              </w:rPr>
              <w:t>Kwota (w EUR)</w:t>
            </w:r>
          </w:p>
        </w:tc>
      </w:tr>
      <w:tr w:rsidR="00AD1430" w:rsidRPr="00825374" w14:paraId="472A7583" w14:textId="77777777" w:rsidTr="00E6045D">
        <w:tc>
          <w:tcPr>
            <w:tcW w:w="979" w:type="dxa"/>
          </w:tcPr>
          <w:p w14:paraId="5947F8A6" w14:textId="0BD4DEDA" w:rsidR="00E4302F" w:rsidRPr="00825374" w:rsidRDefault="00EA7A6D" w:rsidP="002320F9">
            <w:pPr>
              <w:rPr>
                <w:rFonts w:cs="Arial"/>
                <w:b/>
                <w:sz w:val="16"/>
                <w:szCs w:val="16"/>
              </w:rPr>
            </w:pPr>
            <w:r w:rsidRPr="00825374">
              <w:rPr>
                <w:rFonts w:cs="Arial"/>
                <w:sz w:val="16"/>
                <w:szCs w:val="16"/>
              </w:rPr>
              <w:t>-</w:t>
            </w:r>
          </w:p>
        </w:tc>
        <w:tc>
          <w:tcPr>
            <w:tcW w:w="829" w:type="dxa"/>
          </w:tcPr>
          <w:p w14:paraId="391ADF8E" w14:textId="33749879" w:rsidR="00E4302F" w:rsidRPr="00825374" w:rsidRDefault="00EA7A6D" w:rsidP="002320F9">
            <w:pPr>
              <w:rPr>
                <w:rFonts w:cs="Arial"/>
                <w:b/>
                <w:sz w:val="16"/>
                <w:szCs w:val="16"/>
              </w:rPr>
            </w:pPr>
            <w:r w:rsidRPr="00825374">
              <w:rPr>
                <w:rFonts w:cs="Arial"/>
                <w:sz w:val="16"/>
                <w:szCs w:val="16"/>
              </w:rPr>
              <w:t>-</w:t>
            </w:r>
          </w:p>
        </w:tc>
        <w:tc>
          <w:tcPr>
            <w:tcW w:w="1021" w:type="dxa"/>
          </w:tcPr>
          <w:p w14:paraId="56FF2FF6" w14:textId="2B450E5D" w:rsidR="00E4302F" w:rsidRPr="00825374" w:rsidRDefault="00EA7A6D" w:rsidP="002320F9">
            <w:pPr>
              <w:rPr>
                <w:rFonts w:cs="Arial"/>
                <w:b/>
                <w:sz w:val="16"/>
                <w:szCs w:val="16"/>
              </w:rPr>
            </w:pPr>
            <w:r w:rsidRPr="00825374">
              <w:rPr>
                <w:rFonts w:cs="Arial"/>
                <w:sz w:val="16"/>
                <w:szCs w:val="16"/>
              </w:rPr>
              <w:t>-</w:t>
            </w:r>
          </w:p>
        </w:tc>
        <w:tc>
          <w:tcPr>
            <w:tcW w:w="1143" w:type="dxa"/>
          </w:tcPr>
          <w:p w14:paraId="16DFE75B" w14:textId="765AC097" w:rsidR="00E4302F" w:rsidRPr="00825374" w:rsidRDefault="00EA7A6D" w:rsidP="002320F9">
            <w:pPr>
              <w:rPr>
                <w:rFonts w:cs="Arial"/>
                <w:b/>
                <w:sz w:val="16"/>
                <w:szCs w:val="16"/>
              </w:rPr>
            </w:pPr>
            <w:r w:rsidRPr="00825374">
              <w:rPr>
                <w:rFonts w:cs="Arial"/>
                <w:sz w:val="16"/>
                <w:szCs w:val="16"/>
              </w:rPr>
              <w:t>-</w:t>
            </w:r>
          </w:p>
        </w:tc>
        <w:tc>
          <w:tcPr>
            <w:tcW w:w="3253" w:type="dxa"/>
          </w:tcPr>
          <w:p w14:paraId="26BB529F" w14:textId="345573A1" w:rsidR="00E4302F" w:rsidRPr="00825374" w:rsidRDefault="00EA7A6D" w:rsidP="002320F9">
            <w:pPr>
              <w:rPr>
                <w:rFonts w:cs="Arial"/>
                <w:b/>
                <w:sz w:val="16"/>
                <w:szCs w:val="16"/>
              </w:rPr>
            </w:pPr>
            <w:r w:rsidRPr="00825374">
              <w:rPr>
                <w:rFonts w:cs="Arial"/>
                <w:sz w:val="16"/>
                <w:szCs w:val="16"/>
              </w:rPr>
              <w:t>-</w:t>
            </w:r>
          </w:p>
        </w:tc>
        <w:tc>
          <w:tcPr>
            <w:tcW w:w="2409" w:type="dxa"/>
          </w:tcPr>
          <w:p w14:paraId="7B5D58F4" w14:textId="7D707C0F" w:rsidR="00E4302F" w:rsidRPr="00825374" w:rsidRDefault="00EA7A6D" w:rsidP="002320F9">
            <w:pPr>
              <w:rPr>
                <w:rFonts w:cs="Arial"/>
                <w:b/>
                <w:sz w:val="16"/>
                <w:szCs w:val="16"/>
              </w:rPr>
            </w:pPr>
            <w:r w:rsidRPr="00825374">
              <w:rPr>
                <w:rFonts w:cs="Arial"/>
                <w:sz w:val="16"/>
                <w:szCs w:val="16"/>
              </w:rPr>
              <w:t>-</w:t>
            </w:r>
          </w:p>
        </w:tc>
      </w:tr>
    </w:tbl>
    <w:p w14:paraId="7978011B" w14:textId="77777777" w:rsidR="00E91F1A" w:rsidRPr="00A4793D" w:rsidRDefault="00E91F1A" w:rsidP="002B40BE">
      <w:pPr>
        <w:spacing w:before="120"/>
        <w:ind w:left="113"/>
        <w:jc w:val="left"/>
        <w:rPr>
          <w:rFonts w:eastAsia="Times New Roman" w:cs="Arial"/>
          <w:b/>
        </w:rPr>
      </w:pPr>
      <w:r w:rsidRPr="00A4793D">
        <w:rPr>
          <w:rFonts w:eastAsia="Times New Roman" w:cs="Arial"/>
          <w:b/>
        </w:rPr>
        <w:t>Wymiar 7 – „Równouprawnienie płci” w ramach EF</w:t>
      </w:r>
      <w:r w:rsidRPr="00A4793D">
        <w:rPr>
          <w:rFonts w:eastAsia="Times New Roman" w:cs="Arial"/>
          <w:b/>
          <w:lang w:bidi="pl-PL"/>
        </w:rPr>
        <w:t xml:space="preserve">S+, EFRR </w:t>
      </w:r>
    </w:p>
    <w:tbl>
      <w:tblPr>
        <w:tblStyle w:val="Tabela-Siatka"/>
        <w:tblW w:w="9634" w:type="dxa"/>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057"/>
        <w:gridCol w:w="956"/>
        <w:gridCol w:w="1047"/>
        <w:gridCol w:w="1317"/>
        <w:gridCol w:w="3055"/>
        <w:gridCol w:w="2202"/>
      </w:tblGrid>
      <w:tr w:rsidR="00AD1430" w:rsidRPr="00825374" w14:paraId="4EC3E981" w14:textId="77777777" w:rsidTr="00E6045D">
        <w:tc>
          <w:tcPr>
            <w:tcW w:w="1057" w:type="dxa"/>
          </w:tcPr>
          <w:p w14:paraId="7350320A" w14:textId="77777777" w:rsidR="00A60844" w:rsidRPr="00825374" w:rsidRDefault="00A60844" w:rsidP="002320F9">
            <w:pPr>
              <w:rPr>
                <w:rFonts w:eastAsia="Times New Roman" w:cs="Arial"/>
                <w:b/>
                <w:sz w:val="16"/>
                <w:szCs w:val="16"/>
              </w:rPr>
            </w:pPr>
            <w:r w:rsidRPr="00825374">
              <w:rPr>
                <w:rFonts w:cs="Arial"/>
                <w:b/>
                <w:sz w:val="16"/>
                <w:szCs w:val="16"/>
              </w:rPr>
              <w:t>Nr priorytetu</w:t>
            </w:r>
          </w:p>
        </w:tc>
        <w:tc>
          <w:tcPr>
            <w:tcW w:w="956" w:type="dxa"/>
          </w:tcPr>
          <w:p w14:paraId="669CAEA1" w14:textId="77777777" w:rsidR="00A60844" w:rsidRPr="00825374" w:rsidRDefault="00A60844" w:rsidP="002320F9">
            <w:pPr>
              <w:rPr>
                <w:rFonts w:eastAsia="Times New Roman" w:cs="Arial"/>
                <w:b/>
                <w:sz w:val="16"/>
                <w:szCs w:val="16"/>
              </w:rPr>
            </w:pPr>
            <w:r w:rsidRPr="00825374">
              <w:rPr>
                <w:rFonts w:cs="Arial"/>
                <w:b/>
                <w:sz w:val="16"/>
                <w:szCs w:val="16"/>
              </w:rPr>
              <w:t>Fundusz</w:t>
            </w:r>
          </w:p>
        </w:tc>
        <w:tc>
          <w:tcPr>
            <w:tcW w:w="1047" w:type="dxa"/>
          </w:tcPr>
          <w:p w14:paraId="23E44037" w14:textId="77777777" w:rsidR="00A60844" w:rsidRPr="00825374" w:rsidRDefault="00A60844" w:rsidP="002320F9">
            <w:pPr>
              <w:rPr>
                <w:rFonts w:eastAsia="Times New Roman" w:cs="Arial"/>
                <w:b/>
                <w:sz w:val="16"/>
                <w:szCs w:val="16"/>
              </w:rPr>
            </w:pPr>
            <w:r w:rsidRPr="00825374">
              <w:rPr>
                <w:rFonts w:cs="Arial"/>
                <w:b/>
                <w:sz w:val="16"/>
                <w:szCs w:val="16"/>
              </w:rPr>
              <w:t>Kategoria regionu</w:t>
            </w:r>
          </w:p>
        </w:tc>
        <w:tc>
          <w:tcPr>
            <w:tcW w:w="1317" w:type="dxa"/>
          </w:tcPr>
          <w:p w14:paraId="06803CC6" w14:textId="77777777" w:rsidR="00A60844" w:rsidRPr="00825374" w:rsidRDefault="00A60844" w:rsidP="002320F9">
            <w:pPr>
              <w:rPr>
                <w:rFonts w:eastAsia="Times New Roman" w:cs="Arial"/>
                <w:b/>
                <w:sz w:val="16"/>
                <w:szCs w:val="16"/>
              </w:rPr>
            </w:pPr>
            <w:r w:rsidRPr="00825374">
              <w:rPr>
                <w:rFonts w:cs="Arial"/>
                <w:b/>
                <w:sz w:val="16"/>
                <w:szCs w:val="16"/>
              </w:rPr>
              <w:t>Cel szczegółowy</w:t>
            </w:r>
          </w:p>
        </w:tc>
        <w:tc>
          <w:tcPr>
            <w:tcW w:w="3055" w:type="dxa"/>
          </w:tcPr>
          <w:p w14:paraId="00A833A7" w14:textId="77777777" w:rsidR="00A60844" w:rsidRPr="00825374" w:rsidRDefault="00A60844" w:rsidP="002320F9">
            <w:pPr>
              <w:rPr>
                <w:rFonts w:eastAsia="Times New Roman" w:cs="Arial"/>
                <w:b/>
                <w:sz w:val="16"/>
                <w:szCs w:val="16"/>
              </w:rPr>
            </w:pPr>
            <w:r w:rsidRPr="00825374">
              <w:rPr>
                <w:rFonts w:cs="Arial"/>
                <w:b/>
                <w:sz w:val="16"/>
                <w:szCs w:val="16"/>
              </w:rPr>
              <w:t xml:space="preserve">Kod </w:t>
            </w:r>
          </w:p>
        </w:tc>
        <w:tc>
          <w:tcPr>
            <w:tcW w:w="2202" w:type="dxa"/>
          </w:tcPr>
          <w:p w14:paraId="4FD2383A" w14:textId="77777777" w:rsidR="00A60844" w:rsidRPr="00825374" w:rsidRDefault="00A60844" w:rsidP="002320F9">
            <w:pPr>
              <w:rPr>
                <w:rFonts w:eastAsia="Times New Roman" w:cs="Arial"/>
                <w:b/>
                <w:sz w:val="16"/>
                <w:szCs w:val="16"/>
              </w:rPr>
            </w:pPr>
            <w:r w:rsidRPr="00825374">
              <w:rPr>
                <w:rFonts w:cs="Arial"/>
                <w:b/>
                <w:sz w:val="16"/>
                <w:szCs w:val="16"/>
              </w:rPr>
              <w:t>Kwota (w EUR)</w:t>
            </w:r>
          </w:p>
        </w:tc>
      </w:tr>
      <w:tr w:rsidR="007F42F0" w:rsidRPr="00825374" w14:paraId="6551FA62" w14:textId="77777777" w:rsidTr="00E6045D">
        <w:tc>
          <w:tcPr>
            <w:tcW w:w="1057" w:type="dxa"/>
          </w:tcPr>
          <w:p w14:paraId="4CE1D666" w14:textId="2047FEEB" w:rsidR="007F42F0" w:rsidRPr="00825374" w:rsidRDefault="007F42F0" w:rsidP="007F42F0">
            <w:pPr>
              <w:rPr>
                <w:rFonts w:eastAsia="Times New Roman" w:cs="Arial"/>
                <w:b/>
                <w:sz w:val="16"/>
                <w:szCs w:val="16"/>
              </w:rPr>
            </w:pPr>
            <w:r w:rsidRPr="00825374">
              <w:rPr>
                <w:rFonts w:cs="Arial"/>
                <w:sz w:val="16"/>
                <w:szCs w:val="16"/>
              </w:rPr>
              <w:t>XI</w:t>
            </w:r>
          </w:p>
        </w:tc>
        <w:tc>
          <w:tcPr>
            <w:tcW w:w="956" w:type="dxa"/>
          </w:tcPr>
          <w:p w14:paraId="0EEAED69" w14:textId="77777777" w:rsidR="007F42F0" w:rsidRPr="00825374" w:rsidRDefault="007F42F0" w:rsidP="007F42F0">
            <w:pPr>
              <w:rPr>
                <w:rFonts w:eastAsia="Times New Roman" w:cs="Arial"/>
                <w:b/>
                <w:sz w:val="16"/>
                <w:szCs w:val="16"/>
              </w:rPr>
            </w:pPr>
            <w:r w:rsidRPr="00825374">
              <w:rPr>
                <w:rFonts w:cs="Arial"/>
                <w:sz w:val="16"/>
                <w:szCs w:val="16"/>
              </w:rPr>
              <w:t xml:space="preserve">EFRR </w:t>
            </w:r>
          </w:p>
        </w:tc>
        <w:tc>
          <w:tcPr>
            <w:tcW w:w="1047" w:type="dxa"/>
          </w:tcPr>
          <w:p w14:paraId="65A28D44" w14:textId="77777777" w:rsidR="007F42F0" w:rsidRPr="00825374" w:rsidRDefault="007F42F0" w:rsidP="007F42F0">
            <w:pPr>
              <w:rPr>
                <w:rFonts w:eastAsia="Times New Roman" w:cs="Arial"/>
                <w:b/>
                <w:sz w:val="16"/>
                <w:szCs w:val="16"/>
              </w:rPr>
            </w:pPr>
            <w:r w:rsidRPr="00825374">
              <w:rPr>
                <w:rFonts w:cs="Arial"/>
                <w:sz w:val="16"/>
                <w:szCs w:val="16"/>
              </w:rPr>
              <w:t>Słabiej rozwinięte</w:t>
            </w:r>
          </w:p>
        </w:tc>
        <w:tc>
          <w:tcPr>
            <w:tcW w:w="1317" w:type="dxa"/>
          </w:tcPr>
          <w:p w14:paraId="2812456B" w14:textId="3A645958" w:rsidR="007F42F0" w:rsidRPr="00825374" w:rsidRDefault="007F42F0" w:rsidP="007F42F0">
            <w:pPr>
              <w:rPr>
                <w:rFonts w:eastAsia="Times New Roman" w:cs="Arial"/>
                <w:b/>
                <w:sz w:val="16"/>
                <w:szCs w:val="16"/>
              </w:rPr>
            </w:pPr>
            <w:r w:rsidRPr="00825374">
              <w:rPr>
                <w:rFonts w:cs="Arial"/>
                <w:sz w:val="16"/>
                <w:szCs w:val="16"/>
              </w:rPr>
              <w:t>5(ii)</w:t>
            </w:r>
          </w:p>
        </w:tc>
        <w:tc>
          <w:tcPr>
            <w:tcW w:w="3055" w:type="dxa"/>
          </w:tcPr>
          <w:p w14:paraId="5FFDD9EF" w14:textId="4997E989" w:rsidR="007F42F0" w:rsidRPr="00825374" w:rsidRDefault="007F42F0" w:rsidP="007F42F0">
            <w:pPr>
              <w:rPr>
                <w:rFonts w:eastAsia="Times New Roman" w:cs="Arial"/>
                <w:b/>
                <w:sz w:val="16"/>
                <w:szCs w:val="16"/>
              </w:rPr>
            </w:pPr>
            <w:r w:rsidRPr="00825374">
              <w:rPr>
                <w:rFonts w:cs="Arial"/>
                <w:sz w:val="16"/>
                <w:szCs w:val="16"/>
              </w:rPr>
              <w:t>03 Projekty neutralne w kwestii równouprawnienia płci</w:t>
            </w:r>
          </w:p>
        </w:tc>
        <w:tc>
          <w:tcPr>
            <w:tcW w:w="2202" w:type="dxa"/>
          </w:tcPr>
          <w:p w14:paraId="289E8B47" w14:textId="36C4475B" w:rsidR="007F42F0" w:rsidRPr="00825374" w:rsidRDefault="007F42F0" w:rsidP="007F42F0">
            <w:pPr>
              <w:rPr>
                <w:rFonts w:eastAsia="Times New Roman" w:cs="Arial"/>
                <w:sz w:val="16"/>
                <w:szCs w:val="16"/>
              </w:rPr>
            </w:pPr>
            <w:r w:rsidRPr="00825374">
              <w:rPr>
                <w:rFonts w:cs="Arial"/>
                <w:sz w:val="16"/>
                <w:szCs w:val="16"/>
              </w:rPr>
              <w:t>107 182 500</w:t>
            </w:r>
          </w:p>
        </w:tc>
      </w:tr>
    </w:tbl>
    <w:p w14:paraId="1A250C5A" w14:textId="4566A098" w:rsidR="007D0C5B" w:rsidRPr="00A4793D" w:rsidRDefault="007D0C5B" w:rsidP="00581183">
      <w:pPr>
        <w:pStyle w:val="Nagwek3"/>
      </w:pPr>
      <w:bookmarkStart w:id="404" w:name="_Toc60210422"/>
      <w:r w:rsidRPr="00A4793D">
        <w:br w:type="page"/>
      </w:r>
      <w:bookmarkStart w:id="405" w:name="_Toc90639062"/>
      <w:bookmarkStart w:id="406" w:name="_Toc115452309"/>
      <w:r w:rsidR="04AFD049" w:rsidRPr="00A4793D">
        <w:lastRenderedPageBreak/>
        <w:t>2.2. Priorytety dotyczące pomocy technicznej</w:t>
      </w:r>
      <w:bookmarkEnd w:id="405"/>
      <w:bookmarkEnd w:id="406"/>
    </w:p>
    <w:p w14:paraId="7049F32C" w14:textId="3B679C1D" w:rsidR="007D0C5B" w:rsidRPr="00A4793D" w:rsidRDefault="3D329557" w:rsidP="005C6E5C">
      <w:pPr>
        <w:pStyle w:val="Nagwek4"/>
        <w:rPr>
          <w:rFonts w:cs="Arial"/>
        </w:rPr>
      </w:pPr>
      <w:bookmarkStart w:id="407" w:name="_Toc90639063"/>
      <w:bookmarkStart w:id="408" w:name="_Toc115452310"/>
      <w:r w:rsidRPr="00A4793D">
        <w:rPr>
          <w:rFonts w:cs="Arial"/>
        </w:rPr>
        <w:t xml:space="preserve">2.2.1. </w:t>
      </w:r>
      <w:r w:rsidR="00FE47F5" w:rsidRPr="00A4793D">
        <w:rPr>
          <w:rFonts w:cs="Arial"/>
        </w:rPr>
        <w:t xml:space="preserve">Priorytet XII </w:t>
      </w:r>
      <w:r w:rsidRPr="00A4793D">
        <w:rPr>
          <w:rFonts w:cs="Arial"/>
        </w:rPr>
        <w:t>Wsparcie wdrażania Funduszy Europejskich dla Lubelskiego 2021-2027 w ramach EFS</w:t>
      </w:r>
      <w:bookmarkEnd w:id="407"/>
      <w:r w:rsidR="00AB0BC7" w:rsidRPr="00A4793D">
        <w:rPr>
          <w:rFonts w:cs="Arial"/>
        </w:rPr>
        <w:t>+</w:t>
      </w:r>
      <w:bookmarkEnd w:id="408"/>
    </w:p>
    <w:p w14:paraId="1EFBDC7E" w14:textId="721B0E74" w:rsidR="007D0C5B" w:rsidRPr="00A4793D" w:rsidRDefault="04AFD049" w:rsidP="005C6E5C">
      <w:pPr>
        <w:pStyle w:val="Nagwek5"/>
        <w:rPr>
          <w:rFonts w:cs="Arial"/>
        </w:rPr>
      </w:pPr>
      <w:bookmarkStart w:id="409" w:name="_Toc90639064"/>
      <w:bookmarkStart w:id="410" w:name="_Toc115452311"/>
      <w:r w:rsidRPr="00A4793D">
        <w:rPr>
          <w:rFonts w:cs="Arial"/>
        </w:rPr>
        <w:t>2.2.1.1. Interwencja w ramach Funduszy</w:t>
      </w:r>
      <w:bookmarkEnd w:id="409"/>
      <w:bookmarkEnd w:id="410"/>
    </w:p>
    <w:p w14:paraId="050E4467" w14:textId="77777777" w:rsidR="009D2D92" w:rsidRPr="00A4793D" w:rsidRDefault="009D2D92" w:rsidP="005C6E5C">
      <w:pPr>
        <w:spacing w:after="120"/>
        <w:rPr>
          <w:rFonts w:eastAsia="Calibri" w:cs="Arial"/>
          <w:b/>
          <w:bCs/>
        </w:rPr>
      </w:pPr>
      <w:r w:rsidRPr="00A4793D">
        <w:rPr>
          <w:rFonts w:eastAsia="Calibri" w:cs="Arial"/>
          <w:b/>
          <w:bCs/>
        </w:rPr>
        <w:t>Powiązane rodzaje działań</w:t>
      </w:r>
    </w:p>
    <w:p w14:paraId="0F62D300" w14:textId="21CDAC2E" w:rsidR="009D2D92" w:rsidRPr="00A4793D" w:rsidRDefault="009D2D92" w:rsidP="005C6E5C">
      <w:pPr>
        <w:spacing w:after="120"/>
        <w:rPr>
          <w:rFonts w:eastAsia="Calibri" w:cs="Arial"/>
        </w:rPr>
      </w:pPr>
      <w:r w:rsidRPr="00A4793D">
        <w:rPr>
          <w:rFonts w:eastAsia="Calibri" w:cs="Arial"/>
        </w:rPr>
        <w:t xml:space="preserve">Głównym celem priorytetu „Pomoc Techniczna” jest wsparcie realizacji Programu </w:t>
      </w:r>
      <w:r w:rsidR="00FB661D" w:rsidRPr="00A4793D">
        <w:rPr>
          <w:rFonts w:eastAsia="Calibri" w:cs="Arial"/>
        </w:rPr>
        <w:t xml:space="preserve">i </w:t>
      </w:r>
      <w:r w:rsidRPr="00A4793D">
        <w:rPr>
          <w:rFonts w:eastAsia="Calibri" w:cs="Arial"/>
        </w:rPr>
        <w:t xml:space="preserve">zapewnienie efektywnego wykorzystania </w:t>
      </w:r>
      <w:r w:rsidR="00FB661D" w:rsidRPr="00A4793D">
        <w:rPr>
          <w:rFonts w:eastAsia="Calibri" w:cs="Arial"/>
        </w:rPr>
        <w:t xml:space="preserve">dostępnych </w:t>
      </w:r>
      <w:r w:rsidRPr="00A4793D">
        <w:rPr>
          <w:rFonts w:eastAsia="Calibri" w:cs="Arial"/>
        </w:rPr>
        <w:t>środków finansowych.</w:t>
      </w:r>
    </w:p>
    <w:p w14:paraId="5D456796" w14:textId="77777777" w:rsidR="009D2D92" w:rsidRPr="00A4793D" w:rsidRDefault="009D2D92" w:rsidP="005C6E5C">
      <w:pPr>
        <w:spacing w:after="60"/>
        <w:rPr>
          <w:rFonts w:eastAsia="Calibri" w:cs="Arial"/>
        </w:rPr>
      </w:pPr>
      <w:r w:rsidRPr="00A4793D">
        <w:rPr>
          <w:rFonts w:eastAsia="Symbol" w:cs="Arial"/>
          <w:lang w:eastAsia="pl-PL" w:bidi="pl-PL"/>
        </w:rPr>
        <w:t>Cel priorytetu zostanie osiągnięty poprzez, m.in:</w:t>
      </w:r>
    </w:p>
    <w:p w14:paraId="4AA3D55C" w14:textId="6D86D3B7" w:rsidR="009D2D92" w:rsidRPr="00A4793D" w:rsidRDefault="006D5CAC" w:rsidP="00BF4098">
      <w:pPr>
        <w:numPr>
          <w:ilvl w:val="0"/>
          <w:numId w:val="147"/>
        </w:numPr>
        <w:ind w:left="357" w:hanging="357"/>
        <w:contextualSpacing/>
        <w:rPr>
          <w:rFonts w:eastAsiaTheme="minorHAnsi" w:cs="Arial"/>
        </w:rPr>
      </w:pPr>
      <w:r w:rsidRPr="00A4793D">
        <w:rPr>
          <w:rFonts w:eastAsia="Calibri" w:cs="Arial"/>
        </w:rPr>
        <w:t>z</w:t>
      </w:r>
      <w:r w:rsidR="00F17903" w:rsidRPr="00A4793D">
        <w:rPr>
          <w:rFonts w:eastAsia="Calibri" w:cs="Arial"/>
        </w:rPr>
        <w:t xml:space="preserve">budowanie </w:t>
      </w:r>
      <w:r w:rsidR="009D2D92" w:rsidRPr="00A4793D">
        <w:rPr>
          <w:rFonts w:eastAsia="Calibri" w:cs="Arial"/>
        </w:rPr>
        <w:t xml:space="preserve">sprawnego i skutecznego systemu zarządzania Programem, w tym zapewnienie odpowiedniego potencjału administracyjnego IZ, IP i jednostek zaangażowanych w </w:t>
      </w:r>
      <w:r w:rsidR="00FB661D" w:rsidRPr="00A4793D">
        <w:rPr>
          <w:rFonts w:eastAsia="Calibri" w:cs="Arial"/>
        </w:rPr>
        <w:t xml:space="preserve">jego </w:t>
      </w:r>
      <w:r w:rsidR="009D2D92" w:rsidRPr="00A4793D">
        <w:rPr>
          <w:rFonts w:eastAsia="Calibri" w:cs="Arial"/>
        </w:rPr>
        <w:t>realizację</w:t>
      </w:r>
      <w:r w:rsidR="0086062F" w:rsidRPr="00A4793D">
        <w:rPr>
          <w:rFonts w:eastAsia="Calibri" w:cs="Arial"/>
        </w:rPr>
        <w:t>;</w:t>
      </w:r>
    </w:p>
    <w:p w14:paraId="0A3D0B88" w14:textId="6BC9519E" w:rsidR="009D2D92" w:rsidRPr="00A4793D" w:rsidRDefault="006D5CAC" w:rsidP="00BF4098">
      <w:pPr>
        <w:numPr>
          <w:ilvl w:val="0"/>
          <w:numId w:val="147"/>
        </w:numPr>
        <w:autoSpaceDE w:val="0"/>
        <w:autoSpaceDN w:val="0"/>
        <w:adjustRightInd w:val="0"/>
        <w:ind w:left="357" w:hanging="357"/>
        <w:contextualSpacing/>
        <w:rPr>
          <w:rFonts w:eastAsiaTheme="minorHAnsi" w:cs="Arial"/>
        </w:rPr>
      </w:pPr>
      <w:r w:rsidRPr="00A4793D">
        <w:rPr>
          <w:rFonts w:eastAsiaTheme="minorHAnsi" w:cs="Arial"/>
        </w:rPr>
        <w:t>w</w:t>
      </w:r>
      <w:r w:rsidR="00F17903" w:rsidRPr="00A4793D">
        <w:rPr>
          <w:rFonts w:eastAsiaTheme="minorHAnsi" w:cs="Arial"/>
        </w:rPr>
        <w:t xml:space="preserve">spieranie </w:t>
      </w:r>
      <w:r w:rsidR="009D2D92" w:rsidRPr="00A4793D">
        <w:rPr>
          <w:rFonts w:eastAsiaTheme="minorHAnsi" w:cs="Arial"/>
        </w:rPr>
        <w:t>i stosowanie przejrzystych procesów i procedur na każdym etapie realizacji Programu</w:t>
      </w:r>
      <w:r w:rsidR="0086062F" w:rsidRPr="00A4793D">
        <w:rPr>
          <w:rFonts w:eastAsiaTheme="minorHAnsi" w:cs="Arial"/>
        </w:rPr>
        <w:t xml:space="preserve"> (</w:t>
      </w:r>
      <w:r w:rsidR="00AA2ED1" w:rsidRPr="00A4793D">
        <w:rPr>
          <w:rFonts w:eastAsiaTheme="minorHAnsi" w:cs="Arial"/>
        </w:rPr>
        <w:t>m.in.: przygotowanie, wdrażanie, monitorowanie, ewaluacja, kontrola i księgowanie wydatków)</w:t>
      </w:r>
      <w:r w:rsidR="009D2D92" w:rsidRPr="00A4793D">
        <w:rPr>
          <w:rFonts w:eastAsiaTheme="minorHAnsi" w:cs="Arial"/>
        </w:rPr>
        <w:t>;</w:t>
      </w:r>
    </w:p>
    <w:p w14:paraId="62F02377" w14:textId="1536EED8" w:rsidR="009D2D92" w:rsidRPr="00A4793D" w:rsidRDefault="006D5CAC" w:rsidP="00BF4098">
      <w:pPr>
        <w:numPr>
          <w:ilvl w:val="0"/>
          <w:numId w:val="147"/>
        </w:numPr>
        <w:ind w:left="357" w:hanging="357"/>
        <w:rPr>
          <w:rFonts w:eastAsia="Calibri" w:cs="Arial"/>
        </w:rPr>
      </w:pPr>
      <w:r w:rsidRPr="00A4793D">
        <w:rPr>
          <w:rFonts w:eastAsia="Calibri" w:cs="Arial"/>
        </w:rPr>
        <w:t>w</w:t>
      </w:r>
      <w:r w:rsidR="00F17903" w:rsidRPr="00A4793D">
        <w:rPr>
          <w:rFonts w:eastAsia="Calibri" w:cs="Arial"/>
        </w:rPr>
        <w:t xml:space="preserve">spieranie </w:t>
      </w:r>
      <w:r w:rsidR="009D2D92" w:rsidRPr="00A4793D">
        <w:rPr>
          <w:rFonts w:eastAsia="Calibri" w:cs="Arial"/>
        </w:rPr>
        <w:t xml:space="preserve">beneficjentów </w:t>
      </w:r>
      <w:r w:rsidR="00924224" w:rsidRPr="00A4793D">
        <w:rPr>
          <w:rFonts w:eastAsia="Calibri" w:cs="Arial"/>
        </w:rPr>
        <w:t>(</w:t>
      </w:r>
      <w:r w:rsidR="009D2D92" w:rsidRPr="00A4793D">
        <w:rPr>
          <w:rFonts w:eastAsia="Calibri" w:cs="Arial"/>
        </w:rPr>
        <w:t>w tym potencjalnych) w skutecznym aplikowaniu o środki unijne z Programu oraz w realizacji projektów;</w:t>
      </w:r>
    </w:p>
    <w:p w14:paraId="318D7BE0" w14:textId="721B4A06" w:rsidR="009D2D92" w:rsidRPr="00A4793D" w:rsidRDefault="006D5CAC" w:rsidP="00BF4098">
      <w:pPr>
        <w:numPr>
          <w:ilvl w:val="0"/>
          <w:numId w:val="147"/>
        </w:numPr>
        <w:ind w:left="357" w:hanging="357"/>
        <w:rPr>
          <w:rFonts w:eastAsia="Calibri" w:cs="Arial"/>
        </w:rPr>
      </w:pPr>
      <w:r w:rsidRPr="00A4793D">
        <w:rPr>
          <w:rFonts w:eastAsia="Calibri" w:cs="Arial"/>
        </w:rPr>
        <w:t>p</w:t>
      </w:r>
      <w:r w:rsidR="00F17903" w:rsidRPr="00A4793D">
        <w:rPr>
          <w:rFonts w:eastAsia="Calibri" w:cs="Arial"/>
        </w:rPr>
        <w:t xml:space="preserve">rowadzenie </w:t>
      </w:r>
      <w:r w:rsidR="009D2D92" w:rsidRPr="00A4793D">
        <w:rPr>
          <w:rFonts w:eastAsia="Calibri" w:cs="Arial"/>
        </w:rPr>
        <w:t xml:space="preserve">działań informacyjno-promocyjnych skierowanych do opinii publicznej w celu </w:t>
      </w:r>
      <w:r w:rsidR="00924224" w:rsidRPr="00A4793D">
        <w:rPr>
          <w:rFonts w:eastAsia="Calibri" w:cs="Arial"/>
        </w:rPr>
        <w:t>zapewnienia</w:t>
      </w:r>
      <w:r w:rsidR="009D2D92" w:rsidRPr="00A4793D">
        <w:rPr>
          <w:rFonts w:eastAsia="Calibri" w:cs="Arial"/>
        </w:rPr>
        <w:t xml:space="preserve"> wysokiego poziomu świadomości na temat roli i znaczenia funduszy UE;</w:t>
      </w:r>
    </w:p>
    <w:p w14:paraId="1BD60C94" w14:textId="7163F478" w:rsidR="009D2D92" w:rsidRPr="00A4793D" w:rsidRDefault="006D5CAC" w:rsidP="00BF4098">
      <w:pPr>
        <w:numPr>
          <w:ilvl w:val="0"/>
          <w:numId w:val="147"/>
        </w:numPr>
        <w:ind w:left="357" w:hanging="357"/>
        <w:rPr>
          <w:rFonts w:eastAsia="Calibri" w:cs="Arial"/>
        </w:rPr>
      </w:pPr>
      <w:r w:rsidRPr="00A4793D">
        <w:rPr>
          <w:rFonts w:eastAsiaTheme="minorHAnsi" w:cs="Arial"/>
        </w:rPr>
        <w:t>p</w:t>
      </w:r>
      <w:r w:rsidR="00F17903" w:rsidRPr="00A4793D">
        <w:rPr>
          <w:rFonts w:eastAsiaTheme="minorHAnsi" w:cs="Arial"/>
        </w:rPr>
        <w:t xml:space="preserve">rzestrzeganie </w:t>
      </w:r>
      <w:r w:rsidR="009D2D92" w:rsidRPr="00A4793D">
        <w:rPr>
          <w:rFonts w:eastAsiaTheme="minorHAnsi" w:cs="Arial"/>
        </w:rPr>
        <w:t xml:space="preserve">przez IZ, IP, beneficjentów i wszystkie strony zaangażowane we wdrażanie Programu postanowień KPP UE </w:t>
      </w:r>
      <w:r w:rsidR="00924224" w:rsidRPr="00A4793D">
        <w:rPr>
          <w:rFonts w:eastAsiaTheme="minorHAnsi" w:cs="Arial"/>
        </w:rPr>
        <w:t>oraz</w:t>
      </w:r>
      <w:r w:rsidR="009D2D92" w:rsidRPr="00A4793D">
        <w:rPr>
          <w:rFonts w:eastAsiaTheme="minorHAnsi" w:cs="Arial"/>
        </w:rPr>
        <w:t xml:space="preserve"> prawidłową realizację zasad horyzontalnych, ze szczególnym uwzględnieniem barier i potrzeb osób z grup narażonych na dyskryminację (</w:t>
      </w:r>
      <w:r w:rsidR="009D2D92" w:rsidRPr="00A4793D">
        <w:rPr>
          <w:rFonts w:cs="Arial"/>
          <w:lang w:eastAsia="pl-PL" w:bidi="pl-PL"/>
        </w:rPr>
        <w:t>w tym osób LGBT+)</w:t>
      </w:r>
      <w:r w:rsidR="00924224" w:rsidRPr="00A4793D">
        <w:rPr>
          <w:rFonts w:cs="Arial"/>
          <w:lang w:eastAsia="pl-PL" w:bidi="pl-PL"/>
        </w:rPr>
        <w:t>;</w:t>
      </w:r>
    </w:p>
    <w:p w14:paraId="7DAD5930" w14:textId="69E62DF7" w:rsidR="009D2D92" w:rsidRPr="00A4793D" w:rsidRDefault="006D5CAC" w:rsidP="00BF4098">
      <w:pPr>
        <w:numPr>
          <w:ilvl w:val="0"/>
          <w:numId w:val="147"/>
        </w:numPr>
        <w:ind w:left="357" w:hanging="357"/>
        <w:rPr>
          <w:rFonts w:eastAsia="Calibri" w:cs="Arial"/>
        </w:rPr>
      </w:pPr>
      <w:r w:rsidRPr="00A4793D">
        <w:rPr>
          <w:rFonts w:eastAsiaTheme="minorHAnsi" w:cs="Arial"/>
        </w:rPr>
        <w:t>w</w:t>
      </w:r>
      <w:r w:rsidR="00F17903" w:rsidRPr="00A4793D">
        <w:rPr>
          <w:rFonts w:eastAsiaTheme="minorHAnsi" w:cs="Arial"/>
        </w:rPr>
        <w:t xml:space="preserve">zmocnienie </w:t>
      </w:r>
      <w:r w:rsidR="009D2D92" w:rsidRPr="00A4793D">
        <w:rPr>
          <w:rFonts w:eastAsiaTheme="minorHAnsi" w:cs="Arial"/>
        </w:rPr>
        <w:t>roli</w:t>
      </w:r>
      <w:r w:rsidR="009D2D92" w:rsidRPr="00A4793D">
        <w:rPr>
          <w:rFonts w:eastAsia="Calibri" w:cs="Arial"/>
        </w:rPr>
        <w:t xml:space="preserve"> </w:t>
      </w:r>
      <w:r w:rsidR="009D2D92" w:rsidRPr="00A4793D">
        <w:rPr>
          <w:rFonts w:cs="Arial"/>
        </w:rPr>
        <w:t>Koordynatora ds. Równości i Niedyskryminacji.</w:t>
      </w:r>
    </w:p>
    <w:p w14:paraId="7CEAB1D8" w14:textId="5C1259AE" w:rsidR="009D2D92" w:rsidRPr="00A4793D" w:rsidRDefault="009D2D92" w:rsidP="005C6E5C">
      <w:pPr>
        <w:spacing w:before="240" w:after="160"/>
        <w:rPr>
          <w:rFonts w:eastAsiaTheme="minorHAnsi" w:cs="Arial"/>
        </w:rPr>
      </w:pPr>
      <w:r w:rsidRPr="00A4793D">
        <w:rPr>
          <w:rFonts w:eastAsiaTheme="minorHAnsi" w:cs="Arial"/>
        </w:rPr>
        <w:t>Zakres planowanych działań:</w:t>
      </w:r>
    </w:p>
    <w:p w14:paraId="52B59963" w14:textId="48DBEAAB" w:rsidR="009D2D92" w:rsidRPr="00A4793D" w:rsidRDefault="009D2D92" w:rsidP="005C6E5C">
      <w:pPr>
        <w:numPr>
          <w:ilvl w:val="0"/>
          <w:numId w:val="114"/>
        </w:numPr>
        <w:spacing w:after="120"/>
        <w:ind w:left="426"/>
        <w:contextualSpacing/>
        <w:rPr>
          <w:rFonts w:eastAsiaTheme="minorHAnsi" w:cs="Arial"/>
          <w:b/>
        </w:rPr>
      </w:pPr>
      <w:r w:rsidRPr="00A4793D">
        <w:rPr>
          <w:rFonts w:eastAsia="Calibri" w:cs="Arial"/>
          <w:b/>
        </w:rPr>
        <w:t>Wsparcie instytucji zaangażowanych w realizację Programu:</w:t>
      </w:r>
    </w:p>
    <w:p w14:paraId="1BCA56CA" w14:textId="77777777" w:rsidR="009D2D92" w:rsidRPr="00A4793D" w:rsidRDefault="009D2D92" w:rsidP="00BF4098">
      <w:pPr>
        <w:numPr>
          <w:ilvl w:val="0"/>
          <w:numId w:val="151"/>
        </w:numPr>
        <w:spacing w:after="160"/>
        <w:ind w:left="567"/>
        <w:contextualSpacing/>
        <w:rPr>
          <w:rFonts w:eastAsiaTheme="minorHAnsi" w:cs="Arial"/>
          <w:b/>
        </w:rPr>
      </w:pPr>
      <w:r w:rsidRPr="00A4793D">
        <w:rPr>
          <w:rFonts w:eastAsiaTheme="minorHAnsi" w:cs="Arial"/>
          <w:b/>
        </w:rPr>
        <w:t xml:space="preserve">Organizacja i zarządzanie zasobami ludzkimi (ZZL) </w:t>
      </w:r>
    </w:p>
    <w:p w14:paraId="3C704578" w14:textId="682AE3C4" w:rsidR="009D2D92" w:rsidRPr="00A4793D" w:rsidRDefault="0020420F" w:rsidP="005C6E5C">
      <w:pPr>
        <w:numPr>
          <w:ilvl w:val="0"/>
          <w:numId w:val="113"/>
        </w:numPr>
        <w:spacing w:after="160"/>
        <w:ind w:left="709"/>
        <w:contextualSpacing/>
        <w:rPr>
          <w:rFonts w:cs="Arial"/>
        </w:rPr>
      </w:pPr>
      <w:r w:rsidRPr="00A4793D">
        <w:rPr>
          <w:rFonts w:eastAsiaTheme="minorHAnsi" w:cs="Arial"/>
        </w:rPr>
        <w:t>o</w:t>
      </w:r>
      <w:r w:rsidR="009D2D92" w:rsidRPr="00A4793D">
        <w:rPr>
          <w:rFonts w:eastAsiaTheme="minorHAnsi" w:cs="Arial"/>
        </w:rPr>
        <w:t xml:space="preserve">pracowanie (ew. </w:t>
      </w:r>
      <w:r w:rsidR="00C643E0" w:rsidRPr="00A4793D">
        <w:rPr>
          <w:rFonts w:eastAsiaTheme="minorHAnsi" w:cs="Arial"/>
        </w:rPr>
        <w:t>a</w:t>
      </w:r>
      <w:r w:rsidR="00F17903" w:rsidRPr="00A4793D">
        <w:rPr>
          <w:rFonts w:eastAsiaTheme="minorHAnsi" w:cs="Arial"/>
        </w:rPr>
        <w:t>ktualizacja</w:t>
      </w:r>
      <w:r w:rsidR="009D2D92" w:rsidRPr="00A4793D">
        <w:rPr>
          <w:rFonts w:eastAsiaTheme="minorHAnsi" w:cs="Arial"/>
        </w:rPr>
        <w:t xml:space="preserve">) kompleksowej i nowoczesnej strategii ZZL, która m.in.: </w:t>
      </w:r>
      <w:r w:rsidR="00924224" w:rsidRPr="00A4793D">
        <w:rPr>
          <w:rFonts w:eastAsiaTheme="minorHAnsi" w:cs="Arial"/>
        </w:rPr>
        <w:t>precyzyjnie</w:t>
      </w:r>
      <w:r w:rsidR="009D2D92" w:rsidRPr="00A4793D">
        <w:rPr>
          <w:rFonts w:eastAsiaTheme="minorHAnsi" w:cs="Arial"/>
        </w:rPr>
        <w:t xml:space="preserve"> określi obowiązki instytucjonalne oraz zapewni wykwalifikowaną kadrę kierowniczą (wiedza z zakresu zarzadzania zespołem, umiejętności interpersonalne i przywódcze, przestrzeganie norm etycznych, itp.);</w:t>
      </w:r>
    </w:p>
    <w:p w14:paraId="3A25EE60" w14:textId="0F9CB679" w:rsidR="009D2D92" w:rsidRPr="00A4793D" w:rsidRDefault="0020420F" w:rsidP="005C6E5C">
      <w:pPr>
        <w:numPr>
          <w:ilvl w:val="0"/>
          <w:numId w:val="113"/>
        </w:numPr>
        <w:spacing w:after="160"/>
        <w:ind w:left="709"/>
        <w:contextualSpacing/>
        <w:rPr>
          <w:rFonts w:eastAsiaTheme="minorHAnsi" w:cs="Arial"/>
        </w:rPr>
      </w:pPr>
      <w:r w:rsidRPr="00A4793D">
        <w:rPr>
          <w:rFonts w:eastAsia="Calibri" w:cs="Arial"/>
        </w:rPr>
        <w:t>z</w:t>
      </w:r>
      <w:r w:rsidR="00F17903" w:rsidRPr="00A4793D">
        <w:rPr>
          <w:rFonts w:eastAsia="Calibri" w:cs="Arial"/>
        </w:rPr>
        <w:t xml:space="preserve">apewnienie </w:t>
      </w:r>
      <w:r w:rsidR="009D2D92" w:rsidRPr="00A4793D">
        <w:rPr>
          <w:rFonts w:eastAsia="Calibri" w:cs="Arial"/>
        </w:rPr>
        <w:t>i utrzymanie wykwalifikowanego personelu IZ, IP oraz jednostki obsługującej systemy teleinformatyczne na potrzeby Programu w tym m.in.: finansowanie wynagrodzeń, szkolenia i podnoszenie kwalifikacji w zakresie wdrażania funduszy UE</w:t>
      </w:r>
      <w:r w:rsidR="00924224" w:rsidRPr="00A4793D">
        <w:rPr>
          <w:rFonts w:eastAsia="Calibri" w:cs="Arial"/>
        </w:rPr>
        <w:t>,</w:t>
      </w:r>
      <w:r w:rsidR="009D2D92" w:rsidRPr="00A4793D">
        <w:rPr>
          <w:rFonts w:eastAsia="Calibri" w:cs="Arial"/>
        </w:rPr>
        <w:t xml:space="preserve"> </w:t>
      </w:r>
      <w:r w:rsidR="009D2D92" w:rsidRPr="00A4793D">
        <w:rPr>
          <w:rFonts w:eastAsiaTheme="minorHAnsi" w:cs="Arial"/>
        </w:rPr>
        <w:t xml:space="preserve">zapewnienie przejrzystych ścieżek kariery i rozwoju kompetencji zawodowych; promowanie elastycznych form pracy, np. </w:t>
      </w:r>
      <w:r w:rsidR="00181A8D" w:rsidRPr="00A4793D">
        <w:rPr>
          <w:rFonts w:eastAsiaTheme="minorHAnsi" w:cs="Arial"/>
        </w:rPr>
        <w:t>p</w:t>
      </w:r>
      <w:r w:rsidR="00F17903" w:rsidRPr="00A4793D">
        <w:rPr>
          <w:rFonts w:eastAsiaTheme="minorHAnsi" w:cs="Arial"/>
        </w:rPr>
        <w:t xml:space="preserve">racy </w:t>
      </w:r>
      <w:r w:rsidR="009D2D92" w:rsidRPr="00A4793D">
        <w:rPr>
          <w:rFonts w:eastAsiaTheme="minorHAnsi" w:cs="Arial"/>
        </w:rPr>
        <w:t>zdalnej;</w:t>
      </w:r>
    </w:p>
    <w:p w14:paraId="5C36B449" w14:textId="459FEEC8" w:rsidR="009D2D92" w:rsidRPr="00A4793D" w:rsidRDefault="0020420F" w:rsidP="005C6E5C">
      <w:pPr>
        <w:numPr>
          <w:ilvl w:val="0"/>
          <w:numId w:val="113"/>
        </w:numPr>
        <w:spacing w:after="160"/>
        <w:ind w:left="709"/>
        <w:contextualSpacing/>
        <w:rPr>
          <w:rFonts w:cs="Arial"/>
        </w:rPr>
      </w:pPr>
      <w:r w:rsidRPr="00A4793D">
        <w:rPr>
          <w:rFonts w:eastAsia="Calibri" w:cs="Arial"/>
        </w:rPr>
        <w:t>z</w:t>
      </w:r>
      <w:r w:rsidR="00F17903" w:rsidRPr="00A4793D">
        <w:rPr>
          <w:rFonts w:eastAsia="Calibri" w:cs="Arial"/>
        </w:rPr>
        <w:t xml:space="preserve">apewnienie </w:t>
      </w:r>
      <w:r w:rsidR="009D2D92" w:rsidRPr="00A4793D">
        <w:rPr>
          <w:rFonts w:eastAsia="Calibri" w:cs="Arial"/>
        </w:rPr>
        <w:t xml:space="preserve">optymalnej </w:t>
      </w:r>
      <w:r w:rsidR="009D2D92" w:rsidRPr="00A4793D">
        <w:rPr>
          <w:rFonts w:eastAsiaTheme="minorHAnsi" w:cs="Arial"/>
        </w:rPr>
        <w:t xml:space="preserve">organizacji pracy oraz </w:t>
      </w:r>
      <w:r w:rsidR="009D2D92" w:rsidRPr="00A4793D">
        <w:rPr>
          <w:rFonts w:eastAsia="Calibri" w:cs="Arial"/>
        </w:rPr>
        <w:t>zaplecza lokalowo-technicznego (</w:t>
      </w:r>
      <w:r w:rsidR="009D2D92" w:rsidRPr="00A4793D">
        <w:rPr>
          <w:rFonts w:eastAsiaTheme="minorHAnsi" w:cs="Arial"/>
        </w:rPr>
        <w:t xml:space="preserve">z uwzględnieniem ww. </w:t>
      </w:r>
      <w:r w:rsidR="00181224" w:rsidRPr="00A4793D">
        <w:rPr>
          <w:rFonts w:eastAsiaTheme="minorHAnsi" w:cs="Arial"/>
        </w:rPr>
        <w:t>z</w:t>
      </w:r>
      <w:r w:rsidR="00F17903" w:rsidRPr="00A4793D">
        <w:rPr>
          <w:rFonts w:eastAsiaTheme="minorHAnsi" w:cs="Arial"/>
        </w:rPr>
        <w:t xml:space="preserve">asad </w:t>
      </w:r>
      <w:r w:rsidR="009D2D92" w:rsidRPr="00A4793D">
        <w:rPr>
          <w:rFonts w:eastAsiaTheme="minorHAnsi" w:cs="Arial"/>
        </w:rPr>
        <w:t>horyzontalnych), w tym m.in.: obsługa administracyjna, finansowa i organizacyjna instytucji zaangażowanych w zarządzanie, wdrażanie i księgowanie wydatków Programu; wyposażenie stanowisk pracy, funkcjonowanie systemów IT, digitalizacja;</w:t>
      </w:r>
    </w:p>
    <w:p w14:paraId="39AF4570" w14:textId="2691C5BF" w:rsidR="009D2D92" w:rsidRPr="00A4793D" w:rsidRDefault="0020420F" w:rsidP="005C6E5C">
      <w:pPr>
        <w:numPr>
          <w:ilvl w:val="0"/>
          <w:numId w:val="113"/>
        </w:numPr>
        <w:spacing w:after="160"/>
        <w:ind w:left="709" w:hanging="357"/>
        <w:contextualSpacing/>
        <w:rPr>
          <w:rFonts w:eastAsiaTheme="minorHAnsi" w:cs="Arial"/>
        </w:rPr>
      </w:pPr>
      <w:r w:rsidRPr="00A4793D">
        <w:rPr>
          <w:rFonts w:eastAsiaTheme="minorHAnsi" w:cs="Arial"/>
        </w:rPr>
        <w:t>z</w:t>
      </w:r>
      <w:r w:rsidR="00F17903" w:rsidRPr="00A4793D">
        <w:rPr>
          <w:rFonts w:eastAsiaTheme="minorHAnsi" w:cs="Arial"/>
        </w:rPr>
        <w:t>apewn</w:t>
      </w:r>
      <w:r w:rsidR="009D2D92" w:rsidRPr="00A4793D">
        <w:rPr>
          <w:rFonts w:eastAsiaTheme="minorHAnsi" w:cs="Arial"/>
        </w:rPr>
        <w:t xml:space="preserve">ienie </w:t>
      </w:r>
      <w:r w:rsidR="00924224" w:rsidRPr="00A4793D">
        <w:rPr>
          <w:rFonts w:eastAsiaTheme="minorHAnsi" w:cs="Arial"/>
        </w:rPr>
        <w:t xml:space="preserve">sprawnego i </w:t>
      </w:r>
      <w:r w:rsidR="009D2D92" w:rsidRPr="00A4793D">
        <w:rPr>
          <w:rFonts w:eastAsiaTheme="minorHAnsi" w:cs="Arial"/>
        </w:rPr>
        <w:t>skutecznego systemu oceny Programu, ewaluacji, badań i gromadzenia danych, w tym m.in.: finansowanie specjalistycznych analiz i studiów, ekspertyz i opinii prawnych niezbędnych do realizacji Programu;</w:t>
      </w:r>
    </w:p>
    <w:p w14:paraId="1407A944" w14:textId="0126DA16" w:rsidR="009D2D92" w:rsidRPr="00A4793D" w:rsidRDefault="0020420F" w:rsidP="005C6E5C">
      <w:pPr>
        <w:numPr>
          <w:ilvl w:val="0"/>
          <w:numId w:val="113"/>
        </w:numPr>
        <w:spacing w:after="160"/>
        <w:ind w:left="709" w:hanging="357"/>
        <w:contextualSpacing/>
        <w:rPr>
          <w:rFonts w:eastAsiaTheme="minorHAnsi" w:cs="Arial"/>
        </w:rPr>
      </w:pPr>
      <w:r w:rsidRPr="00A4793D">
        <w:rPr>
          <w:rFonts w:eastAsiaTheme="minorHAnsi" w:cs="Arial"/>
        </w:rPr>
        <w:lastRenderedPageBreak/>
        <w:t>w</w:t>
      </w:r>
      <w:r w:rsidR="00F17903" w:rsidRPr="00A4793D">
        <w:rPr>
          <w:rFonts w:eastAsiaTheme="minorHAnsi" w:cs="Arial"/>
        </w:rPr>
        <w:t xml:space="preserve">sparcie </w:t>
      </w:r>
      <w:r w:rsidR="009D2D92" w:rsidRPr="00A4793D">
        <w:rPr>
          <w:rFonts w:eastAsiaTheme="minorHAnsi" w:cs="Arial"/>
        </w:rPr>
        <w:t xml:space="preserve">eksperckie m.in. </w:t>
      </w:r>
      <w:r w:rsidR="00A33FD0" w:rsidRPr="00A4793D">
        <w:rPr>
          <w:rFonts w:eastAsiaTheme="minorHAnsi" w:cs="Arial"/>
        </w:rPr>
        <w:t>w</w:t>
      </w:r>
      <w:r w:rsidR="00F17903" w:rsidRPr="00A4793D">
        <w:rPr>
          <w:rFonts w:eastAsiaTheme="minorHAnsi" w:cs="Arial"/>
        </w:rPr>
        <w:t xml:space="preserve"> </w:t>
      </w:r>
      <w:r w:rsidR="009D2D92" w:rsidRPr="00A4793D">
        <w:rPr>
          <w:rFonts w:eastAsiaTheme="minorHAnsi" w:cs="Arial"/>
        </w:rPr>
        <w:t xml:space="preserve">procesie naboru, oceny, wdrażania, kontroli i ewaluacji projektów finansowanych z Programu. </w:t>
      </w:r>
      <w:r w:rsidR="00810D65" w:rsidRPr="00A4793D">
        <w:rPr>
          <w:rFonts w:eastAsiaTheme="minorHAnsi" w:cs="Arial"/>
        </w:rPr>
        <w:t>Dodatkowo, w</w:t>
      </w:r>
      <w:r w:rsidR="009D2D92" w:rsidRPr="00A4793D">
        <w:rPr>
          <w:rFonts w:eastAsiaTheme="minorHAnsi" w:cs="Arial"/>
        </w:rPr>
        <w:t>sparcie eksperckie d</w:t>
      </w:r>
      <w:r w:rsidR="009D2D92" w:rsidRPr="00A4793D">
        <w:rPr>
          <w:rFonts w:eastAsia="Calibri" w:cs="Arial"/>
        </w:rPr>
        <w:t xml:space="preserve">la IZ, IP oraz członków KM we wdrażaniu ww. </w:t>
      </w:r>
      <w:r w:rsidR="00181224" w:rsidRPr="00A4793D">
        <w:rPr>
          <w:rFonts w:eastAsia="Calibri" w:cs="Arial"/>
        </w:rPr>
        <w:t>z</w:t>
      </w:r>
      <w:r w:rsidR="00F17903" w:rsidRPr="00A4793D">
        <w:rPr>
          <w:rFonts w:eastAsia="Calibri" w:cs="Arial"/>
        </w:rPr>
        <w:t xml:space="preserve">asad </w:t>
      </w:r>
      <w:r w:rsidR="009D2D92" w:rsidRPr="00A4793D">
        <w:rPr>
          <w:rFonts w:eastAsia="Calibri" w:cs="Arial"/>
        </w:rPr>
        <w:t>horyzontalnych</w:t>
      </w:r>
      <w:r w:rsidR="00810D65" w:rsidRPr="00A4793D">
        <w:rPr>
          <w:rFonts w:eastAsia="Calibri" w:cs="Arial"/>
        </w:rPr>
        <w:t>;</w:t>
      </w:r>
    </w:p>
    <w:p w14:paraId="04F54570" w14:textId="0A950D48" w:rsidR="009D2D92" w:rsidRPr="00A4793D" w:rsidRDefault="0020420F" w:rsidP="005C6E5C">
      <w:pPr>
        <w:numPr>
          <w:ilvl w:val="0"/>
          <w:numId w:val="113"/>
        </w:numPr>
        <w:spacing w:after="160"/>
        <w:ind w:left="709" w:hanging="357"/>
        <w:contextualSpacing/>
        <w:rPr>
          <w:rFonts w:eastAsiaTheme="minorHAnsi" w:cs="Arial"/>
        </w:rPr>
      </w:pPr>
      <w:r w:rsidRPr="00A4793D">
        <w:rPr>
          <w:rFonts w:eastAsiaTheme="minorHAnsi" w:cs="Arial"/>
        </w:rPr>
        <w:t>o</w:t>
      </w:r>
      <w:r w:rsidR="00F17903" w:rsidRPr="00A4793D">
        <w:rPr>
          <w:rFonts w:eastAsiaTheme="minorHAnsi" w:cs="Arial"/>
        </w:rPr>
        <w:t>pracowanie</w:t>
      </w:r>
      <w:r w:rsidR="009D2D92" w:rsidRPr="00A4793D">
        <w:rPr>
          <w:rFonts w:eastAsiaTheme="minorHAnsi" w:cs="Arial"/>
        </w:rPr>
        <w:t>, w tym audyt istniejących rozwiązań i oceny ich skuteczności dla wypracowania narzędzi i mechanizmów skutecznego wdrażania horyzontalnych zasad równego traktowania, niedyskryminacji i poszanowania KPP.</w:t>
      </w:r>
    </w:p>
    <w:p w14:paraId="507581D9" w14:textId="5F4E186A" w:rsidR="009D2D92" w:rsidRPr="00A4793D" w:rsidRDefault="009D2D92" w:rsidP="00BF4098">
      <w:pPr>
        <w:numPr>
          <w:ilvl w:val="0"/>
          <w:numId w:val="151"/>
        </w:numPr>
        <w:spacing w:after="160"/>
        <w:ind w:left="567"/>
        <w:contextualSpacing/>
        <w:rPr>
          <w:rFonts w:eastAsiaTheme="minorHAnsi" w:cs="Arial"/>
          <w:b/>
        </w:rPr>
      </w:pPr>
      <w:r w:rsidRPr="00A4793D">
        <w:rPr>
          <w:rFonts w:eastAsiaTheme="minorHAnsi" w:cs="Arial"/>
          <w:b/>
        </w:rPr>
        <w:t xml:space="preserve">Skuteczne </w:t>
      </w:r>
      <w:r w:rsidR="00037543" w:rsidRPr="00A4793D">
        <w:rPr>
          <w:rFonts w:eastAsiaTheme="minorHAnsi" w:cs="Arial"/>
          <w:b/>
        </w:rPr>
        <w:t xml:space="preserve">procedury i </w:t>
      </w:r>
      <w:r w:rsidRPr="00A4793D">
        <w:rPr>
          <w:rFonts w:eastAsiaTheme="minorHAnsi" w:cs="Arial"/>
          <w:b/>
        </w:rPr>
        <w:t xml:space="preserve">procesy </w:t>
      </w:r>
      <w:r w:rsidR="00037543" w:rsidRPr="00A4793D">
        <w:rPr>
          <w:rFonts w:eastAsiaTheme="minorHAnsi" w:cs="Arial"/>
          <w:b/>
        </w:rPr>
        <w:t>wdrażania Programu</w:t>
      </w:r>
    </w:p>
    <w:p w14:paraId="47034975" w14:textId="0FE2F066" w:rsidR="009D2D92" w:rsidRPr="00A4793D" w:rsidRDefault="0020420F" w:rsidP="005C6E5C">
      <w:pPr>
        <w:numPr>
          <w:ilvl w:val="0"/>
          <w:numId w:val="113"/>
        </w:numPr>
        <w:spacing w:after="160"/>
        <w:ind w:left="709" w:hanging="357"/>
        <w:contextualSpacing/>
        <w:rPr>
          <w:rFonts w:eastAsiaTheme="minorHAnsi" w:cs="Arial"/>
        </w:rPr>
      </w:pPr>
      <w:r w:rsidRPr="00A4793D">
        <w:rPr>
          <w:rFonts w:eastAsiaTheme="minorHAnsi" w:cs="Arial"/>
          <w:b/>
        </w:rPr>
        <w:t>z</w:t>
      </w:r>
      <w:r w:rsidR="00F17903" w:rsidRPr="00A4793D">
        <w:rPr>
          <w:rFonts w:eastAsiaTheme="minorHAnsi" w:cs="Arial"/>
          <w:b/>
        </w:rPr>
        <w:t xml:space="preserve">apewnienie </w:t>
      </w:r>
      <w:r w:rsidR="009D2D92" w:rsidRPr="00A4793D">
        <w:rPr>
          <w:rFonts w:eastAsiaTheme="minorHAnsi" w:cs="Arial"/>
          <w:b/>
        </w:rPr>
        <w:t xml:space="preserve">przejrzystego systemu zarządzania finansowego i kontroli, </w:t>
      </w:r>
      <w:r w:rsidR="009D2D92" w:rsidRPr="00A4793D">
        <w:rPr>
          <w:rFonts w:eastAsiaTheme="minorHAnsi" w:cs="Arial"/>
        </w:rPr>
        <w:t xml:space="preserve">m.in.: </w:t>
      </w:r>
      <w:r w:rsidR="009D2D92" w:rsidRPr="00A4793D">
        <w:rPr>
          <w:rFonts w:eastAsia="Calibri" w:cs="Arial"/>
        </w:rPr>
        <w:t>realizacj</w:t>
      </w:r>
      <w:r w:rsidR="009D2D92" w:rsidRPr="00A4793D">
        <w:rPr>
          <w:rFonts w:eastAsiaTheme="minorHAnsi" w:cs="Arial"/>
        </w:rPr>
        <w:t>a</w:t>
      </w:r>
      <w:r w:rsidR="009D2D92" w:rsidRPr="00A4793D">
        <w:rPr>
          <w:rFonts w:eastAsia="Calibri" w:cs="Arial"/>
        </w:rPr>
        <w:t xml:space="preserve"> budżet</w:t>
      </w:r>
      <w:r w:rsidR="009D2D92" w:rsidRPr="00A4793D">
        <w:rPr>
          <w:rFonts w:eastAsiaTheme="minorHAnsi" w:cs="Arial"/>
        </w:rPr>
        <w:t>u</w:t>
      </w:r>
      <w:r w:rsidR="009D2D92" w:rsidRPr="00A4793D">
        <w:rPr>
          <w:rFonts w:eastAsia="Calibri" w:cs="Arial"/>
        </w:rPr>
        <w:t xml:space="preserve"> Programu,</w:t>
      </w:r>
      <w:r w:rsidR="009D2D92" w:rsidRPr="00A4793D">
        <w:rPr>
          <w:rFonts w:eastAsiaTheme="minorHAnsi" w:cs="Arial"/>
        </w:rPr>
        <w:t xml:space="preserve"> rozliczanie i kontrola projektów; certyfikacja oraz sprawozdawczość; finansowanie zadań związanych z zamknięciem perspektywy finansowej 2014-2020 oraz przygotowanie okresu programowania po 2027 r.;</w:t>
      </w:r>
    </w:p>
    <w:p w14:paraId="6425EF5C" w14:textId="31290289" w:rsidR="009D2D92" w:rsidRPr="00A4793D" w:rsidRDefault="0020420F" w:rsidP="005C6E5C">
      <w:pPr>
        <w:numPr>
          <w:ilvl w:val="0"/>
          <w:numId w:val="113"/>
        </w:numPr>
        <w:spacing w:after="160"/>
        <w:ind w:left="709" w:hanging="357"/>
        <w:contextualSpacing/>
        <w:rPr>
          <w:rFonts w:eastAsiaTheme="minorHAnsi" w:cs="Arial"/>
          <w:lang w:eastAsia="en-GB"/>
        </w:rPr>
      </w:pPr>
      <w:r w:rsidRPr="00A4793D">
        <w:rPr>
          <w:rFonts w:eastAsiaTheme="minorHAnsi" w:cs="Arial"/>
          <w:b/>
          <w:lang w:eastAsia="en-GB"/>
        </w:rPr>
        <w:t>s</w:t>
      </w:r>
      <w:r w:rsidR="00F17903" w:rsidRPr="00A4793D">
        <w:rPr>
          <w:rFonts w:eastAsiaTheme="minorHAnsi" w:cs="Arial"/>
          <w:b/>
          <w:lang w:eastAsia="en-GB"/>
        </w:rPr>
        <w:t>tosowani</w:t>
      </w:r>
      <w:r w:rsidR="00037543" w:rsidRPr="00A4793D">
        <w:rPr>
          <w:rFonts w:eastAsiaTheme="minorHAnsi" w:cs="Arial"/>
          <w:b/>
          <w:lang w:eastAsia="en-GB"/>
        </w:rPr>
        <w:t>e</w:t>
      </w:r>
      <w:r w:rsidR="009D2D92" w:rsidRPr="00A4793D">
        <w:rPr>
          <w:rFonts w:eastAsiaTheme="minorHAnsi" w:cs="Arial"/>
          <w:b/>
          <w:lang w:eastAsia="en-GB"/>
        </w:rPr>
        <w:t xml:space="preserve"> przejrzystych i konkurencyjnych procesów zamówień publicznych z odpowiednimi systemami kontroli wewnętrznej.</w:t>
      </w:r>
    </w:p>
    <w:p w14:paraId="1E5C7ECE" w14:textId="7A1D9838" w:rsidR="009D2D92" w:rsidRPr="00A4793D" w:rsidRDefault="009D2D92" w:rsidP="00BF4098">
      <w:pPr>
        <w:numPr>
          <w:ilvl w:val="0"/>
          <w:numId w:val="152"/>
        </w:numPr>
        <w:spacing w:after="160"/>
        <w:ind w:left="1134"/>
        <w:contextualSpacing/>
        <w:rPr>
          <w:rFonts w:eastAsiaTheme="minorHAnsi" w:cs="Arial"/>
          <w:lang w:eastAsia="en-GB"/>
        </w:rPr>
      </w:pPr>
      <w:r w:rsidRPr="00A4793D">
        <w:rPr>
          <w:rFonts w:eastAsiaTheme="minorHAnsi" w:cs="Arial"/>
          <w:lang w:eastAsia="en-GB"/>
        </w:rPr>
        <w:t>IZ będzie promować strategiczne wykorzystanie zamówień publicznych do wspierania celów polityki spójności oraz osiągnięcia założeń zrównoważonego rozwoju. Do procedur zamówień publicznych stosowanych przez IZ</w:t>
      </w:r>
      <w:r w:rsidR="00037543" w:rsidRPr="00A4793D">
        <w:rPr>
          <w:rFonts w:eastAsiaTheme="minorHAnsi" w:cs="Arial"/>
          <w:lang w:eastAsia="en-GB"/>
        </w:rPr>
        <w:t>, IP</w:t>
      </w:r>
      <w:r w:rsidRPr="00A4793D">
        <w:rPr>
          <w:rFonts w:eastAsiaTheme="minorHAnsi" w:cs="Arial"/>
          <w:lang w:eastAsia="en-GB"/>
        </w:rPr>
        <w:t xml:space="preserve"> </w:t>
      </w:r>
      <w:r w:rsidR="00037543" w:rsidRPr="00A4793D">
        <w:rPr>
          <w:rFonts w:eastAsiaTheme="minorHAnsi" w:cs="Arial"/>
          <w:lang w:eastAsia="en-GB"/>
        </w:rPr>
        <w:t xml:space="preserve">i pozostałe podmioty </w:t>
      </w:r>
      <w:r w:rsidRPr="00A4793D">
        <w:rPr>
          <w:rFonts w:eastAsiaTheme="minorHAnsi" w:cs="Arial"/>
          <w:lang w:eastAsia="en-GB"/>
        </w:rPr>
        <w:t>wdrażające pro</w:t>
      </w:r>
      <w:r w:rsidR="00037543" w:rsidRPr="00A4793D">
        <w:rPr>
          <w:rFonts w:eastAsiaTheme="minorHAnsi" w:cs="Arial"/>
          <w:lang w:eastAsia="en-GB"/>
        </w:rPr>
        <w:t>jekty</w:t>
      </w:r>
      <w:r w:rsidRPr="00A4793D">
        <w:rPr>
          <w:rFonts w:eastAsiaTheme="minorHAnsi" w:cs="Arial"/>
          <w:lang w:eastAsia="en-GB"/>
        </w:rPr>
        <w:t xml:space="preserve"> zostaną włączone zapisy określające w zamówieniu względy środowiskowe (np. </w:t>
      </w:r>
      <w:r w:rsidR="00181A8D" w:rsidRPr="00A4793D">
        <w:rPr>
          <w:rFonts w:eastAsiaTheme="minorHAnsi" w:cs="Arial"/>
          <w:lang w:eastAsia="en-GB"/>
        </w:rPr>
        <w:t>k</w:t>
      </w:r>
      <w:r w:rsidR="00F17903" w:rsidRPr="00A4793D">
        <w:rPr>
          <w:rFonts w:eastAsiaTheme="minorHAnsi" w:cs="Arial"/>
          <w:lang w:eastAsia="en-GB"/>
        </w:rPr>
        <w:t xml:space="preserve">ryteria </w:t>
      </w:r>
      <w:r w:rsidRPr="00A4793D">
        <w:rPr>
          <w:rFonts w:eastAsiaTheme="minorHAnsi" w:cs="Arial"/>
          <w:lang w:eastAsia="en-GB"/>
        </w:rPr>
        <w:t>zielonych zamówień publicznych) i społeczne, a także zachęty do innowacji, w przypadku zamówień umożliwiających ich zastosowanie - w stopniu wynikającym z PZP.</w:t>
      </w:r>
    </w:p>
    <w:p w14:paraId="5D796B44" w14:textId="2153672D" w:rsidR="009D2D92" w:rsidRPr="00A4793D" w:rsidRDefault="009D2D92" w:rsidP="00BF4098">
      <w:pPr>
        <w:numPr>
          <w:ilvl w:val="0"/>
          <w:numId w:val="152"/>
        </w:numPr>
        <w:spacing w:after="160"/>
        <w:ind w:left="1134"/>
        <w:contextualSpacing/>
        <w:rPr>
          <w:rFonts w:eastAsiaTheme="minorHAnsi" w:cs="Arial"/>
          <w:lang w:eastAsia="en-GB"/>
        </w:rPr>
      </w:pPr>
      <w:r w:rsidRPr="00A4793D">
        <w:rPr>
          <w:rFonts w:eastAsiaTheme="minorHAnsi" w:cs="Arial"/>
          <w:lang w:eastAsia="en-GB"/>
        </w:rPr>
        <w:t>Beneficjenci będą wspierani i zachęcani do stosowania większej liczby kryteriów związanych z jakością i kosztami cyklu życia produktów i usług.</w:t>
      </w:r>
    </w:p>
    <w:p w14:paraId="16150605" w14:textId="77777777" w:rsidR="009D2D92" w:rsidRPr="00A4793D" w:rsidRDefault="009D2D92" w:rsidP="00BF4098">
      <w:pPr>
        <w:numPr>
          <w:ilvl w:val="0"/>
          <w:numId w:val="152"/>
        </w:numPr>
        <w:spacing w:before="120" w:after="200"/>
        <w:ind w:left="1134"/>
        <w:contextualSpacing/>
        <w:rPr>
          <w:rFonts w:eastAsia="Times New Roman" w:cs="Arial"/>
        </w:rPr>
      </w:pPr>
      <w:r w:rsidRPr="00A4793D">
        <w:rPr>
          <w:rFonts w:eastAsia="Times New Roman" w:cs="Arial"/>
        </w:rPr>
        <w:t>Przy wyborze wykonawcy usług szkoleniowych zaleca się stosowanie kryteriów wiedzy i doświadczenia w przedmiocie szkolenia.</w:t>
      </w:r>
    </w:p>
    <w:p w14:paraId="3F949A06" w14:textId="5F6F9D5F" w:rsidR="009D2D92" w:rsidRPr="00A4793D" w:rsidRDefault="00BD3473" w:rsidP="005C6E5C">
      <w:pPr>
        <w:numPr>
          <w:ilvl w:val="0"/>
          <w:numId w:val="113"/>
        </w:numPr>
        <w:spacing w:after="160"/>
        <w:ind w:left="709" w:hanging="357"/>
        <w:contextualSpacing/>
        <w:rPr>
          <w:rFonts w:eastAsiaTheme="minorHAnsi" w:cs="Arial"/>
          <w:lang w:eastAsia="en-GB"/>
        </w:rPr>
      </w:pPr>
      <w:r w:rsidRPr="00A4793D">
        <w:rPr>
          <w:rFonts w:eastAsiaTheme="minorHAnsi" w:cs="Arial"/>
          <w:b/>
          <w:lang w:eastAsia="en-GB"/>
        </w:rPr>
        <w:t>z</w:t>
      </w:r>
      <w:r w:rsidR="00F17903" w:rsidRPr="00A4793D">
        <w:rPr>
          <w:rFonts w:eastAsiaTheme="minorHAnsi" w:cs="Arial"/>
          <w:b/>
          <w:lang w:eastAsia="en-GB"/>
        </w:rPr>
        <w:t>apobieganie</w:t>
      </w:r>
      <w:r w:rsidR="009D2D92" w:rsidRPr="00A4793D">
        <w:rPr>
          <w:rFonts w:eastAsiaTheme="minorHAnsi" w:cs="Arial"/>
          <w:b/>
          <w:lang w:eastAsia="en-GB"/>
        </w:rPr>
        <w:t>, wykrywanie, korygowanie i raportowanie w obszarze nieprawidłowości i nadużyć finansowych oraz korupcji.</w:t>
      </w:r>
      <w:r w:rsidR="009D2D92" w:rsidRPr="00A4793D">
        <w:rPr>
          <w:rFonts w:eastAsiaTheme="minorHAnsi" w:cs="Arial"/>
          <w:lang w:eastAsia="en-GB"/>
        </w:rPr>
        <w:t xml:space="preserve"> </w:t>
      </w:r>
      <w:r w:rsidR="009D2D92" w:rsidRPr="00A4793D">
        <w:rPr>
          <w:rFonts w:eastAsia="Times New Roman" w:cs="Arial"/>
        </w:rPr>
        <w:t xml:space="preserve">IZ będzie posiadać i stosować skuteczne i proporcjonalne środki i procedury zwalczania nadużyć finansowych, uwzględniające stwierdzone ryzyka, jak przewidziano w art. 74 ust. 1 lit. </w:t>
      </w:r>
      <w:r w:rsidR="00F17903" w:rsidRPr="00A4793D">
        <w:rPr>
          <w:rFonts w:eastAsia="Times New Roman" w:cs="Arial"/>
        </w:rPr>
        <w:t>C</w:t>
      </w:r>
      <w:r w:rsidR="009D2D92" w:rsidRPr="00A4793D">
        <w:rPr>
          <w:rFonts w:eastAsia="Times New Roman" w:cs="Arial"/>
        </w:rPr>
        <w:t xml:space="preserve">) i lit. </w:t>
      </w:r>
      <w:r w:rsidR="00F17903" w:rsidRPr="00A4793D">
        <w:rPr>
          <w:rFonts w:eastAsia="Times New Roman" w:cs="Arial"/>
        </w:rPr>
        <w:t>D</w:t>
      </w:r>
      <w:r w:rsidR="009D2D92" w:rsidRPr="00A4793D">
        <w:rPr>
          <w:rFonts w:eastAsia="Times New Roman" w:cs="Arial"/>
        </w:rPr>
        <w:t xml:space="preserve">) rozporządzenia 2021/1060. IZ zapewni następujące </w:t>
      </w:r>
      <w:r w:rsidR="009D2D92" w:rsidRPr="00A4793D">
        <w:rPr>
          <w:rFonts w:eastAsiaTheme="minorHAnsi" w:cs="Arial"/>
          <w:lang w:eastAsia="en-GB"/>
        </w:rPr>
        <w:t>działania zapobiegawcze:</w:t>
      </w:r>
    </w:p>
    <w:p w14:paraId="42E5B876" w14:textId="729547CB" w:rsidR="009D2D92" w:rsidRPr="00A4793D" w:rsidRDefault="00BD3473"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z</w:t>
      </w:r>
      <w:r w:rsidR="00F17903" w:rsidRPr="00A4793D">
        <w:rPr>
          <w:rFonts w:eastAsiaTheme="minorHAnsi" w:cs="Arial"/>
          <w:lang w:eastAsia="en-GB"/>
        </w:rPr>
        <w:t xml:space="preserve">głaszanie </w:t>
      </w:r>
      <w:r w:rsidR="009D2D92" w:rsidRPr="00A4793D">
        <w:rPr>
          <w:rFonts w:eastAsiaTheme="minorHAnsi" w:cs="Arial"/>
          <w:lang w:eastAsia="en-GB"/>
        </w:rPr>
        <w:t>i aktualizowanie nieprawidłowości w systemie IMS; wzmocnienie procedur kontroli w celu unikania konfliktu interesów, np.</w:t>
      </w:r>
      <w:r w:rsidR="005C3D8E" w:rsidRPr="00A4793D">
        <w:rPr>
          <w:rFonts w:eastAsiaTheme="minorHAnsi" w:cs="Arial"/>
          <w:lang w:eastAsia="en-GB"/>
        </w:rPr>
        <w:t xml:space="preserve"> </w:t>
      </w:r>
      <w:r w:rsidR="00181A8D" w:rsidRPr="00A4793D">
        <w:rPr>
          <w:rFonts w:eastAsia="Times New Roman" w:cs="Arial"/>
        </w:rPr>
        <w:t>z</w:t>
      </w:r>
      <w:r w:rsidR="00F17903" w:rsidRPr="00A4793D">
        <w:rPr>
          <w:rFonts w:eastAsia="Times New Roman" w:cs="Arial"/>
        </w:rPr>
        <w:t xml:space="preserve">większenie </w:t>
      </w:r>
      <w:r w:rsidR="009D2D92" w:rsidRPr="00A4793D">
        <w:rPr>
          <w:rFonts w:eastAsia="Times New Roman" w:cs="Arial"/>
        </w:rPr>
        <w:t xml:space="preserve">przejrzystości łańcucha podwykonawców, </w:t>
      </w:r>
      <w:r w:rsidR="009D2D92" w:rsidRPr="00A4793D">
        <w:rPr>
          <w:rFonts w:eastAsiaTheme="minorHAnsi" w:cs="Arial"/>
          <w:lang w:eastAsia="en-GB"/>
        </w:rPr>
        <w:t>uwzględniając weryfikację struktury właścicielskiej beneficjentów, wykonawców oraz ekspertów oceniających i nadzorujących projekty;</w:t>
      </w:r>
    </w:p>
    <w:p w14:paraId="01E2705F" w14:textId="11B25771" w:rsidR="009D2D92" w:rsidRPr="00A4793D" w:rsidRDefault="00BD3473" w:rsidP="00BF4098">
      <w:pPr>
        <w:numPr>
          <w:ilvl w:val="0"/>
          <w:numId w:val="153"/>
        </w:numPr>
        <w:spacing w:after="160"/>
        <w:ind w:left="1134"/>
        <w:contextualSpacing/>
        <w:rPr>
          <w:rFonts w:eastAsiaTheme="minorHAnsi" w:cs="Arial"/>
          <w:lang w:eastAsia="en-GB"/>
        </w:rPr>
      </w:pPr>
      <w:r w:rsidRPr="00A4793D">
        <w:rPr>
          <w:rFonts w:eastAsia="Times New Roman" w:cs="Arial"/>
        </w:rPr>
        <w:t>u</w:t>
      </w:r>
      <w:r w:rsidR="00F17903" w:rsidRPr="00A4793D">
        <w:rPr>
          <w:rFonts w:eastAsia="Times New Roman" w:cs="Arial"/>
        </w:rPr>
        <w:t xml:space="preserve">tworzenie </w:t>
      </w:r>
      <w:r w:rsidR="009D2D92" w:rsidRPr="00A4793D">
        <w:rPr>
          <w:rFonts w:eastAsiaTheme="minorHAnsi" w:cs="Arial"/>
          <w:lang w:eastAsia="en-GB"/>
        </w:rPr>
        <w:t>systemu rejestracji i kontroli przy wyborze projektów w celu zachowania odpowiedniej ścieżki audytu;</w:t>
      </w:r>
    </w:p>
    <w:p w14:paraId="66FD9665" w14:textId="5351D44B" w:rsidR="009D2D92" w:rsidRPr="00A4793D" w:rsidRDefault="00BD3473"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i</w:t>
      </w:r>
      <w:r w:rsidR="00F17903" w:rsidRPr="00A4793D">
        <w:rPr>
          <w:rFonts w:eastAsiaTheme="minorHAnsi" w:cs="Arial"/>
          <w:lang w:eastAsia="en-GB"/>
        </w:rPr>
        <w:t xml:space="preserve">stnienie </w:t>
      </w:r>
      <w:r w:rsidR="009D2D92" w:rsidRPr="00A4793D">
        <w:rPr>
          <w:rFonts w:eastAsiaTheme="minorHAnsi" w:cs="Arial"/>
          <w:lang w:eastAsia="en-GB"/>
        </w:rPr>
        <w:t xml:space="preserve">mechanizmu oznaczania i wykluczania z dofinansowania </w:t>
      </w:r>
      <w:r w:rsidR="009D2D92" w:rsidRPr="00A4793D">
        <w:rPr>
          <w:rFonts w:eastAsia="Times New Roman" w:cs="Arial"/>
        </w:rPr>
        <w:t>osób/podmiotów</w:t>
      </w:r>
      <w:r w:rsidR="009D2D92" w:rsidRPr="00A4793D">
        <w:rPr>
          <w:rFonts w:eastAsiaTheme="minorHAnsi" w:cs="Arial"/>
          <w:lang w:eastAsia="en-GB"/>
        </w:rPr>
        <w:t xml:space="preserve"> stanowiących zagrożenie dla interesów UE;</w:t>
      </w:r>
    </w:p>
    <w:p w14:paraId="297F8F24" w14:textId="05E17079" w:rsidR="009D2D92" w:rsidRPr="00A4793D" w:rsidRDefault="00BD3473"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u</w:t>
      </w:r>
      <w:r w:rsidR="00F17903" w:rsidRPr="00A4793D">
        <w:rPr>
          <w:rFonts w:eastAsiaTheme="minorHAnsi" w:cs="Arial"/>
          <w:lang w:eastAsia="en-GB"/>
        </w:rPr>
        <w:t xml:space="preserve">względnianie </w:t>
      </w:r>
      <w:r w:rsidR="009D2D92" w:rsidRPr="00A4793D">
        <w:rPr>
          <w:rFonts w:eastAsiaTheme="minorHAnsi" w:cs="Arial"/>
          <w:lang w:eastAsia="en-GB"/>
        </w:rPr>
        <w:t xml:space="preserve">nowych ryzyk, np. </w:t>
      </w:r>
      <w:r w:rsidR="00181A8D" w:rsidRPr="00A4793D">
        <w:rPr>
          <w:rFonts w:eastAsiaTheme="minorHAnsi" w:cs="Arial"/>
          <w:lang w:eastAsia="en-GB"/>
        </w:rPr>
        <w:t>z</w:t>
      </w:r>
      <w:r w:rsidR="00F17903" w:rsidRPr="00A4793D">
        <w:rPr>
          <w:rFonts w:eastAsiaTheme="minorHAnsi" w:cs="Arial"/>
          <w:lang w:eastAsia="en-GB"/>
        </w:rPr>
        <w:t xml:space="preserve">wiązanych </w:t>
      </w:r>
      <w:r w:rsidR="009D2D92" w:rsidRPr="00A4793D">
        <w:rPr>
          <w:rFonts w:eastAsiaTheme="minorHAnsi" w:cs="Arial"/>
          <w:lang w:eastAsia="en-GB"/>
        </w:rPr>
        <w:t>ze zmianą zasad wydatkowania funduszy UE;</w:t>
      </w:r>
    </w:p>
    <w:p w14:paraId="1DA31885" w14:textId="390FB68A" w:rsidR="009D2D92" w:rsidRPr="00A4793D" w:rsidRDefault="00485E94"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u</w:t>
      </w:r>
      <w:r w:rsidR="00F17903" w:rsidRPr="00A4793D">
        <w:rPr>
          <w:rFonts w:eastAsiaTheme="minorHAnsi" w:cs="Arial"/>
          <w:lang w:eastAsia="en-GB"/>
        </w:rPr>
        <w:t xml:space="preserve">życie </w:t>
      </w:r>
      <w:r w:rsidR="009D2D92" w:rsidRPr="00A4793D">
        <w:rPr>
          <w:rFonts w:eastAsiaTheme="minorHAnsi" w:cs="Arial"/>
          <w:lang w:eastAsia="en-GB"/>
        </w:rPr>
        <w:t>narzędzi eksploracji danych, m.in. Arachne mających na celu wykrywanie podejrzeń nadużyć finansowych, plagiatu, itp.</w:t>
      </w:r>
    </w:p>
    <w:p w14:paraId="14F061E3" w14:textId="1F076B30" w:rsidR="009D2D92" w:rsidRPr="00A4793D" w:rsidRDefault="00485E94"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z</w:t>
      </w:r>
      <w:r w:rsidR="00F17903" w:rsidRPr="00A4793D">
        <w:rPr>
          <w:rFonts w:eastAsiaTheme="minorHAnsi" w:cs="Arial"/>
          <w:lang w:eastAsia="en-GB"/>
        </w:rPr>
        <w:t xml:space="preserve">astosowanie </w:t>
      </w:r>
      <w:r w:rsidR="009D2D92" w:rsidRPr="00A4793D">
        <w:rPr>
          <w:rFonts w:eastAsiaTheme="minorHAnsi" w:cs="Arial"/>
          <w:lang w:eastAsia="en-GB"/>
        </w:rPr>
        <w:t xml:space="preserve">paktów na rzecz uczciwości w zasadnych przypadkach. </w:t>
      </w:r>
      <w:r w:rsidR="009D2D92" w:rsidRPr="00A4793D">
        <w:rPr>
          <w:rFonts w:eastAsia="Times New Roman" w:cs="Arial"/>
        </w:rPr>
        <w:t>Wdrażanie paktów na rzecz uczciwości będzie konsultowane z KM.</w:t>
      </w:r>
    </w:p>
    <w:p w14:paraId="64E80473" w14:textId="0BCC35B3" w:rsidR="009D2D92" w:rsidRPr="00A4793D" w:rsidRDefault="009D2D92" w:rsidP="005C6E5C">
      <w:pPr>
        <w:numPr>
          <w:ilvl w:val="0"/>
          <w:numId w:val="114"/>
        </w:numPr>
        <w:spacing w:after="240"/>
        <w:ind w:left="426"/>
        <w:contextualSpacing/>
        <w:rPr>
          <w:rFonts w:cs="Arial"/>
          <w:lang w:eastAsia="pl-PL" w:bidi="pl-PL"/>
        </w:rPr>
      </w:pPr>
      <w:r w:rsidRPr="00A4793D">
        <w:rPr>
          <w:rFonts w:eastAsia="Calibri" w:cs="Arial"/>
          <w:b/>
        </w:rPr>
        <w:t>Wsparcie funkcjonowania komitetów i ciał doradczych Programu,</w:t>
      </w:r>
      <w:r w:rsidRPr="00A4793D">
        <w:rPr>
          <w:rFonts w:eastAsia="Calibri" w:cs="Arial"/>
        </w:rPr>
        <w:t xml:space="preserve"> w szczególności KM i grup roboczych, w tym partnerów społecznych i gospodarczych oraz podmiotów reprezentujących społeczeństwo obywatelskie (art. 8 ust. 1 rozporządzenia ogólnego) oraz ciał dialogu społecznego uczestniczących we wdrażaniu Programu i umożliwiających partycypację mieszkańców regionu w realizacji Programu poprzez udział ich przedstawicieli w </w:t>
      </w:r>
      <w:r w:rsidRPr="00A4793D">
        <w:rPr>
          <w:rFonts w:eastAsia="Calibri" w:cs="Arial"/>
        </w:rPr>
        <w:lastRenderedPageBreak/>
        <w:t>pracach tych gremiów</w:t>
      </w:r>
      <w:r w:rsidRPr="00A4793D">
        <w:rPr>
          <w:rFonts w:eastAsia="Times New Roman" w:cs="Arial"/>
        </w:rPr>
        <w:t xml:space="preserve"> (z uwzględnieniem ww. </w:t>
      </w:r>
      <w:r w:rsidR="00181224" w:rsidRPr="00A4793D">
        <w:rPr>
          <w:rFonts w:cs="Arial"/>
          <w:lang w:eastAsia="pl-PL" w:bidi="pl-PL"/>
        </w:rPr>
        <w:t>z</w:t>
      </w:r>
      <w:r w:rsidR="00F17903" w:rsidRPr="00A4793D">
        <w:rPr>
          <w:rFonts w:cs="Arial"/>
          <w:lang w:eastAsia="pl-PL" w:bidi="pl-PL"/>
        </w:rPr>
        <w:t xml:space="preserve">asad </w:t>
      </w:r>
      <w:r w:rsidRPr="00A4793D">
        <w:rPr>
          <w:rFonts w:cs="Arial"/>
          <w:lang w:eastAsia="pl-PL" w:bidi="pl-PL"/>
        </w:rPr>
        <w:t xml:space="preserve">horyzontalnych), m.in.: </w:t>
      </w:r>
      <w:r w:rsidRPr="00A4793D">
        <w:rPr>
          <w:rFonts w:eastAsiaTheme="minorHAnsi" w:cs="Arial"/>
        </w:rPr>
        <w:t xml:space="preserve">wsparcie kosztów </w:t>
      </w:r>
      <w:r w:rsidRPr="00A4793D">
        <w:rPr>
          <w:rFonts w:cs="Arial"/>
          <w:lang w:eastAsia="pl-PL" w:bidi="pl-PL"/>
        </w:rPr>
        <w:t xml:space="preserve">organizacji </w:t>
      </w:r>
      <w:r w:rsidRPr="00A4793D">
        <w:rPr>
          <w:rFonts w:eastAsiaTheme="minorHAnsi" w:cs="Arial"/>
        </w:rPr>
        <w:t>posiedzeń</w:t>
      </w:r>
      <w:r w:rsidRPr="00A4793D">
        <w:rPr>
          <w:rFonts w:cs="Arial"/>
          <w:lang w:eastAsia="pl-PL" w:bidi="pl-PL"/>
        </w:rPr>
        <w:t xml:space="preserve"> KM i wsparcia eksperckiego, szkoleń, a także zwrot kosztów kwalifikowanych</w:t>
      </w:r>
      <w:r w:rsidRPr="00A4793D" w:rsidDel="005179A4">
        <w:rPr>
          <w:rFonts w:cs="Arial"/>
          <w:lang w:eastAsia="pl-PL" w:bidi="pl-PL"/>
        </w:rPr>
        <w:t xml:space="preserve"> </w:t>
      </w:r>
      <w:r w:rsidRPr="00A4793D">
        <w:rPr>
          <w:rFonts w:cs="Arial"/>
          <w:lang w:eastAsia="pl-PL" w:bidi="pl-PL"/>
        </w:rPr>
        <w:t>w związku z udziałem w posiedzeniach KM i grup roboczych działających na potrzeby Programu.</w:t>
      </w:r>
    </w:p>
    <w:p w14:paraId="6F886A76" w14:textId="2222AE7C" w:rsidR="009D2D92" w:rsidRPr="00A4793D" w:rsidRDefault="009D2D92" w:rsidP="005C6E5C">
      <w:pPr>
        <w:spacing w:before="120" w:after="120"/>
        <w:ind w:left="426"/>
        <w:contextualSpacing/>
        <w:rPr>
          <w:rFonts w:cs="Arial"/>
          <w:lang w:eastAsia="pl-PL" w:bidi="pl-PL"/>
        </w:rPr>
      </w:pPr>
      <w:r w:rsidRPr="00A4793D">
        <w:rPr>
          <w:rFonts w:eastAsia="Times New Roman" w:cs="Arial"/>
        </w:rPr>
        <w:t xml:space="preserve">Ponadto, zostanie utworzona Grupa Robocza ds. </w:t>
      </w:r>
      <w:r w:rsidR="0065236A" w:rsidRPr="00A4793D">
        <w:rPr>
          <w:rFonts w:eastAsia="Times New Roman" w:cs="Arial"/>
        </w:rPr>
        <w:t>m</w:t>
      </w:r>
      <w:r w:rsidR="00F17903" w:rsidRPr="00A4793D">
        <w:rPr>
          <w:rFonts w:eastAsia="Times New Roman" w:cs="Arial"/>
        </w:rPr>
        <w:t xml:space="preserve">onitorowania </w:t>
      </w:r>
      <w:r w:rsidRPr="00A4793D">
        <w:rPr>
          <w:rFonts w:eastAsia="Times New Roman" w:cs="Arial"/>
        </w:rPr>
        <w:t>zasad horyzontalnych przy KM, w której skład wejdą przedstawiciele organizacji społecznych zrzeszających osoby z grup narażonych na dyskryminację lub zajmujących się równouprawnieniem danej grupy.</w:t>
      </w:r>
    </w:p>
    <w:p w14:paraId="5F692647" w14:textId="517659E1" w:rsidR="009D2D92" w:rsidRPr="00A4793D" w:rsidRDefault="009D2D92" w:rsidP="005C6E5C">
      <w:pPr>
        <w:numPr>
          <w:ilvl w:val="0"/>
          <w:numId w:val="114"/>
        </w:numPr>
        <w:spacing w:before="240" w:after="160"/>
        <w:ind w:left="425" w:hanging="357"/>
        <w:rPr>
          <w:rFonts w:eastAsiaTheme="minorHAnsi" w:cs="Arial"/>
          <w:b/>
        </w:rPr>
      </w:pPr>
      <w:r w:rsidRPr="00A4793D">
        <w:rPr>
          <w:rFonts w:eastAsia="Calibri" w:cs="Arial"/>
          <w:b/>
        </w:rPr>
        <w:t>Wsparcie beneficjentów</w:t>
      </w:r>
      <w:r w:rsidRPr="00A4793D">
        <w:rPr>
          <w:rFonts w:eastAsiaTheme="minorHAnsi" w:cs="Arial"/>
          <w:b/>
        </w:rPr>
        <w:t>, potencjalnych beneficjentów Programu i partnerów (w koordynacji z PTFE 2021-2027)</w:t>
      </w:r>
    </w:p>
    <w:p w14:paraId="5FEE63E8" w14:textId="30E9C041" w:rsidR="009D2D92" w:rsidRPr="00A4793D" w:rsidRDefault="00EC1267" w:rsidP="005C6E5C">
      <w:pPr>
        <w:numPr>
          <w:ilvl w:val="0"/>
          <w:numId w:val="55"/>
        </w:numPr>
        <w:spacing w:after="160"/>
        <w:ind w:left="567"/>
        <w:contextualSpacing/>
        <w:rPr>
          <w:rFonts w:cs="Arial"/>
        </w:rPr>
      </w:pPr>
      <w:r w:rsidRPr="00A4793D">
        <w:rPr>
          <w:rFonts w:cs="Arial"/>
        </w:rPr>
        <w:t>r</w:t>
      </w:r>
      <w:r w:rsidR="00F17903" w:rsidRPr="00A4793D">
        <w:rPr>
          <w:rFonts w:cs="Arial"/>
        </w:rPr>
        <w:t xml:space="preserve">ozwój </w:t>
      </w:r>
      <w:r w:rsidR="009D2D92" w:rsidRPr="00A4793D">
        <w:rPr>
          <w:rFonts w:cs="Arial"/>
        </w:rPr>
        <w:t xml:space="preserve">kompetencji niezbędnych do skutecznego aplikowania o fundusze UE, poprawnego prowadzenia i rozliczania projektów realizowanych z Programu, np. </w:t>
      </w:r>
      <w:r w:rsidR="00181A8D" w:rsidRPr="00A4793D">
        <w:rPr>
          <w:rFonts w:cs="Arial"/>
        </w:rPr>
        <w:t>o</w:t>
      </w:r>
      <w:r w:rsidR="00F17903" w:rsidRPr="00A4793D">
        <w:rPr>
          <w:rFonts w:cs="Arial"/>
        </w:rPr>
        <w:t xml:space="preserve">rganizowanie </w:t>
      </w:r>
      <w:r w:rsidR="009D2D92" w:rsidRPr="00A4793D">
        <w:rPr>
          <w:rFonts w:cs="Arial"/>
        </w:rPr>
        <w:t>specjalistycznych szkoleń</w:t>
      </w:r>
      <w:r w:rsidR="00B9273D" w:rsidRPr="00A4793D">
        <w:rPr>
          <w:rFonts w:cs="Arial"/>
        </w:rPr>
        <w:t>;</w:t>
      </w:r>
    </w:p>
    <w:p w14:paraId="577BAD9F" w14:textId="04E86721" w:rsidR="009D2D92" w:rsidRPr="00A4793D" w:rsidRDefault="00EC1267" w:rsidP="005C6E5C">
      <w:pPr>
        <w:numPr>
          <w:ilvl w:val="0"/>
          <w:numId w:val="55"/>
        </w:numPr>
        <w:spacing w:after="160"/>
        <w:ind w:left="567"/>
        <w:contextualSpacing/>
        <w:rPr>
          <w:rFonts w:cs="Arial"/>
        </w:rPr>
      </w:pPr>
      <w:r w:rsidRPr="00A4793D">
        <w:rPr>
          <w:rFonts w:cs="Arial"/>
        </w:rPr>
        <w:t>p</w:t>
      </w:r>
      <w:r w:rsidR="00F17903" w:rsidRPr="00A4793D">
        <w:rPr>
          <w:rFonts w:cs="Arial"/>
        </w:rPr>
        <w:t xml:space="preserve">odniesienie </w:t>
      </w:r>
      <w:r w:rsidR="009D2D92" w:rsidRPr="00A4793D">
        <w:rPr>
          <w:rFonts w:cs="Arial"/>
        </w:rPr>
        <w:t>wiedzy na temat wdrażania zasad horyzontalnych w realizowanych projektach, w tym niedyskryminacji, szczególnie dla kadry w instytucjach z obszaru edukacji, zdrowia i pomocy społecznej w zakresie przeciwdziałania i zwalczania dyskryminacji osób i grup narażonych/ dyskryminowanych;</w:t>
      </w:r>
    </w:p>
    <w:p w14:paraId="3EC08DA5" w14:textId="5797AABF" w:rsidR="009D2D92" w:rsidRPr="00A4793D" w:rsidRDefault="00EC1267" w:rsidP="005C6E5C">
      <w:pPr>
        <w:numPr>
          <w:ilvl w:val="0"/>
          <w:numId w:val="55"/>
        </w:numPr>
        <w:spacing w:after="160"/>
        <w:ind w:left="567"/>
        <w:contextualSpacing/>
        <w:rPr>
          <w:rFonts w:eastAsia="Times New Roman" w:cs="Arial"/>
        </w:rPr>
      </w:pPr>
      <w:r w:rsidRPr="00A4793D">
        <w:rPr>
          <w:rFonts w:cs="Arial"/>
        </w:rPr>
        <w:t>b</w:t>
      </w:r>
      <w:r w:rsidR="00F17903" w:rsidRPr="00A4793D">
        <w:rPr>
          <w:rFonts w:cs="Arial"/>
        </w:rPr>
        <w:t>udowani</w:t>
      </w:r>
      <w:r w:rsidR="009D2D92" w:rsidRPr="00A4793D">
        <w:rPr>
          <w:rFonts w:cs="Arial"/>
        </w:rPr>
        <w:t xml:space="preserve">e i zwiększenie zdolności administracyjnych jst i organów wdrażających strategie rozwoju terytorialnego i lokalnego, np. </w:t>
      </w:r>
      <w:r w:rsidR="00181A8D" w:rsidRPr="00A4793D">
        <w:rPr>
          <w:rFonts w:cs="Arial"/>
        </w:rPr>
        <w:t>s</w:t>
      </w:r>
      <w:r w:rsidR="00F17903" w:rsidRPr="00A4793D">
        <w:rPr>
          <w:rFonts w:cs="Arial"/>
        </w:rPr>
        <w:t xml:space="preserve">zkolenie </w:t>
      </w:r>
      <w:r w:rsidR="009D2D92" w:rsidRPr="00A4793D">
        <w:rPr>
          <w:rFonts w:cs="Arial"/>
        </w:rPr>
        <w:t>i konsultacje eksperckie przy opracowaniu dokumentów strategicznych</w:t>
      </w:r>
      <w:r w:rsidR="00B9273D" w:rsidRPr="00A4793D">
        <w:rPr>
          <w:rFonts w:cs="Arial"/>
        </w:rPr>
        <w:t>;</w:t>
      </w:r>
    </w:p>
    <w:p w14:paraId="7C06C775" w14:textId="779C10E1" w:rsidR="009D2D92" w:rsidRPr="00A4793D" w:rsidRDefault="009D2D92" w:rsidP="005C6E5C">
      <w:pPr>
        <w:numPr>
          <w:ilvl w:val="0"/>
          <w:numId w:val="55"/>
        </w:numPr>
        <w:spacing w:after="160"/>
        <w:ind w:left="567"/>
        <w:contextualSpacing/>
        <w:rPr>
          <w:rFonts w:eastAsia="Times New Roman" w:cs="Arial"/>
        </w:rPr>
      </w:pPr>
      <w:r w:rsidRPr="00A4793D">
        <w:rPr>
          <w:rFonts w:cs="Arial"/>
          <w:lang w:eastAsia="pl-PL" w:bidi="pl-PL"/>
        </w:rPr>
        <w:t xml:space="preserve">IZ planuje utworzenie Centrum ds. Obsługi Organizacji Społecznych, które będzie wspierać partnerów zgodnie z </w:t>
      </w:r>
      <w:r w:rsidR="00B9273D" w:rsidRPr="00A4793D">
        <w:rPr>
          <w:rFonts w:cs="Arial"/>
          <w:lang w:eastAsia="pl-PL" w:bidi="pl-PL"/>
        </w:rPr>
        <w:t xml:space="preserve">zakresem opisanym w </w:t>
      </w:r>
      <w:r w:rsidRPr="00A4793D">
        <w:rPr>
          <w:rFonts w:cs="Arial"/>
          <w:lang w:eastAsia="pl-PL" w:bidi="pl-PL"/>
        </w:rPr>
        <w:t>art. 8 ust. 2 rozporządzenia ogólnego. Ponadto, w miarę potrzeb, w trakcie wdrażania Programu IZ rozważy zaprogramowanie dodatkowej pomocy dla partnerów zgodnie z art.</w:t>
      </w:r>
      <w:r w:rsidR="00B9273D" w:rsidRPr="00A4793D">
        <w:rPr>
          <w:rFonts w:cs="Arial"/>
          <w:lang w:eastAsia="pl-PL" w:bidi="pl-PL"/>
        </w:rPr>
        <w:t xml:space="preserve"> </w:t>
      </w:r>
      <w:r w:rsidRPr="00A4793D">
        <w:rPr>
          <w:rFonts w:cs="Arial"/>
          <w:lang w:eastAsia="pl-PL" w:bidi="pl-PL"/>
        </w:rPr>
        <w:t>37 rozporządzenia ogólnego.</w:t>
      </w:r>
    </w:p>
    <w:p w14:paraId="580B9FBE" w14:textId="77777777" w:rsidR="009D2D92" w:rsidRPr="00A4793D" w:rsidRDefault="009D2D92" w:rsidP="005C6E5C">
      <w:pPr>
        <w:numPr>
          <w:ilvl w:val="0"/>
          <w:numId w:val="114"/>
        </w:numPr>
        <w:spacing w:before="240" w:after="160"/>
        <w:ind w:left="425" w:hanging="357"/>
        <w:rPr>
          <w:rFonts w:eastAsia="Calibri" w:cs="Arial"/>
          <w:b/>
        </w:rPr>
      </w:pPr>
      <w:r w:rsidRPr="00A4793D">
        <w:rPr>
          <w:rFonts w:eastAsia="Calibri" w:cs="Arial"/>
          <w:b/>
        </w:rPr>
        <w:t>Wsparcie komunikacji i widoczności Programu oraz Funduszy Europejskich</w:t>
      </w:r>
    </w:p>
    <w:p w14:paraId="3F974754" w14:textId="3511F8FC" w:rsidR="004635D2" w:rsidRPr="00A4793D" w:rsidRDefault="00EC1267" w:rsidP="00BF4098">
      <w:pPr>
        <w:pStyle w:val="Akapitzlist"/>
        <w:numPr>
          <w:ilvl w:val="0"/>
          <w:numId w:val="156"/>
        </w:numPr>
        <w:ind w:left="567"/>
        <w:rPr>
          <w:rFonts w:eastAsia="Calibri" w:cs="Arial"/>
          <w:b/>
          <w:bCs/>
          <w:shd w:val="clear" w:color="auto" w:fill="FFFFFF"/>
        </w:rPr>
      </w:pPr>
      <w:r w:rsidRPr="00A4793D">
        <w:rPr>
          <w:rFonts w:eastAsia="Calibri" w:cs="Arial"/>
        </w:rPr>
        <w:t>d</w:t>
      </w:r>
      <w:r w:rsidR="00F17903" w:rsidRPr="00A4793D">
        <w:rPr>
          <w:rFonts w:eastAsia="Calibri" w:cs="Arial"/>
        </w:rPr>
        <w:t xml:space="preserve">ziałania </w:t>
      </w:r>
      <w:r w:rsidR="004635D2" w:rsidRPr="00A4793D">
        <w:rPr>
          <w:rFonts w:eastAsia="Calibri" w:cs="Arial"/>
        </w:rPr>
        <w:t xml:space="preserve">informacyjne i promocyjne dot. </w:t>
      </w:r>
      <w:r w:rsidR="00675ABC" w:rsidRPr="00A4793D">
        <w:rPr>
          <w:rFonts w:eastAsia="Calibri" w:cs="Arial"/>
        </w:rPr>
        <w:t>m</w:t>
      </w:r>
      <w:r w:rsidR="004635D2" w:rsidRPr="00A4793D">
        <w:rPr>
          <w:rFonts w:eastAsia="Calibri" w:cs="Arial"/>
        </w:rPr>
        <w:t xml:space="preserve">.in. </w:t>
      </w:r>
      <w:r w:rsidR="00675ABC" w:rsidRPr="00A4793D">
        <w:rPr>
          <w:rFonts w:eastAsia="Calibri" w:cs="Arial"/>
        </w:rPr>
        <w:t>u</w:t>
      </w:r>
      <w:r w:rsidR="00F17903" w:rsidRPr="00A4793D">
        <w:rPr>
          <w:rFonts w:eastAsia="Calibri" w:cs="Arial"/>
        </w:rPr>
        <w:t xml:space="preserve">ruchomienia </w:t>
      </w:r>
      <w:r w:rsidR="004635D2" w:rsidRPr="00A4793D">
        <w:rPr>
          <w:rFonts w:eastAsia="Calibri" w:cs="Arial"/>
        </w:rPr>
        <w:t xml:space="preserve">Programu, możliwości finansowania, a także prezentacji efektów wdrażania polityki spójności w regionie </w:t>
      </w:r>
      <w:r w:rsidR="004635D2" w:rsidRPr="00A4793D">
        <w:rPr>
          <w:rFonts w:eastAsia="Times New Roman" w:cs="Arial"/>
        </w:rPr>
        <w:t xml:space="preserve">(prowadzenie kampanii dotyczących </w:t>
      </w:r>
      <w:r w:rsidR="004635D2" w:rsidRPr="00A4793D">
        <w:rPr>
          <w:rFonts w:cs="Arial"/>
        </w:rPr>
        <w:t xml:space="preserve">zapewnienia wysokiej świadomości nt. </w:t>
      </w:r>
      <w:r w:rsidR="00D959F3" w:rsidRPr="00A4793D">
        <w:rPr>
          <w:rFonts w:cs="Arial"/>
        </w:rPr>
        <w:t>d</w:t>
      </w:r>
      <w:r w:rsidR="00F17903" w:rsidRPr="00A4793D">
        <w:rPr>
          <w:rFonts w:cs="Arial"/>
        </w:rPr>
        <w:t xml:space="preserve">ziałań </w:t>
      </w:r>
      <w:r w:rsidR="004635D2" w:rsidRPr="00A4793D">
        <w:rPr>
          <w:rFonts w:cs="Arial"/>
        </w:rPr>
        <w:t xml:space="preserve">rozwojowych w regionie realizowanych z udziałem FE, korzyści z nich wynikających, wartości obowiązujących w całej UE, zasad horyzontalnych m.in. </w:t>
      </w:r>
      <w:r w:rsidR="00675ABC" w:rsidRPr="00A4793D">
        <w:rPr>
          <w:rFonts w:cs="Arial"/>
        </w:rPr>
        <w:t>z</w:t>
      </w:r>
      <w:r w:rsidR="00F17903" w:rsidRPr="00A4793D">
        <w:rPr>
          <w:rFonts w:cs="Arial"/>
        </w:rPr>
        <w:t xml:space="preserve">asady </w:t>
      </w:r>
      <w:r w:rsidR="004635D2" w:rsidRPr="00A4793D">
        <w:rPr>
          <w:rFonts w:cs="Arial"/>
        </w:rPr>
        <w:t>równości i niedyskryminacji – uwzględniających zwalczanie szkodliwych stereotypów dotyczących grup narażonych na dyskryminację, w tym osób LGBT+</w:t>
      </w:r>
      <w:r w:rsidR="004635D2" w:rsidRPr="00A4793D">
        <w:rPr>
          <w:rFonts w:eastAsia="Times New Roman" w:cs="Arial"/>
        </w:rPr>
        <w:t>)</w:t>
      </w:r>
      <w:r w:rsidR="004635D2" w:rsidRPr="00A4793D">
        <w:rPr>
          <w:rFonts w:eastAsia="Calibri" w:cs="Arial"/>
        </w:rPr>
        <w:t xml:space="preserve">. Szczegółowe informacje nt. </w:t>
      </w:r>
      <w:r w:rsidR="00D959F3" w:rsidRPr="00A4793D">
        <w:rPr>
          <w:rFonts w:eastAsia="Calibri" w:cs="Arial"/>
        </w:rPr>
        <w:t>c</w:t>
      </w:r>
      <w:r w:rsidR="00F17903" w:rsidRPr="00A4793D">
        <w:rPr>
          <w:rFonts w:eastAsia="Calibri" w:cs="Arial"/>
        </w:rPr>
        <w:t>elów</w:t>
      </w:r>
      <w:r w:rsidR="004635D2" w:rsidRPr="00A4793D">
        <w:rPr>
          <w:rFonts w:eastAsia="Calibri" w:cs="Arial"/>
        </w:rPr>
        <w:t>, grup docelowych, kanałów komunikacji oraz działań przewidzianych do finansowania w ramach niniejszej grupy działań znajdują się w rozdziale 7. KOMUNIKACJA I WIDOCZNOŚĆ.</w:t>
      </w:r>
    </w:p>
    <w:p w14:paraId="29983D3B" w14:textId="770BE81E" w:rsidR="004635D2" w:rsidRPr="00A4793D" w:rsidRDefault="00EC1267" w:rsidP="00BF4098">
      <w:pPr>
        <w:numPr>
          <w:ilvl w:val="0"/>
          <w:numId w:val="157"/>
        </w:numPr>
        <w:ind w:left="567"/>
        <w:contextualSpacing/>
        <w:rPr>
          <w:rFonts w:cs="Arial"/>
          <w:lang w:eastAsia="pl-PL" w:bidi="pl-PL"/>
        </w:rPr>
      </w:pPr>
      <w:r w:rsidRPr="00A4793D">
        <w:rPr>
          <w:rFonts w:eastAsia="Times New Roman" w:cs="Arial"/>
        </w:rPr>
        <w:t>d</w:t>
      </w:r>
      <w:r w:rsidR="00F17903" w:rsidRPr="00A4793D">
        <w:rPr>
          <w:rFonts w:eastAsia="Times New Roman" w:cs="Arial"/>
        </w:rPr>
        <w:t xml:space="preserve">ziałania </w:t>
      </w:r>
      <w:r w:rsidR="004635D2" w:rsidRPr="00A4793D">
        <w:rPr>
          <w:rFonts w:eastAsia="Times New Roman" w:cs="Arial"/>
        </w:rPr>
        <w:t xml:space="preserve">komunikacyjne </w:t>
      </w:r>
      <w:r w:rsidR="004635D2" w:rsidRPr="00A4793D">
        <w:rPr>
          <w:rFonts w:cs="Arial"/>
        </w:rPr>
        <w:t>będą</w:t>
      </w:r>
      <w:r w:rsidR="004635D2" w:rsidRPr="00A4793D">
        <w:rPr>
          <w:rFonts w:eastAsia="Times New Roman" w:cs="Arial"/>
        </w:rPr>
        <w:t xml:space="preserve"> prowadzone z uwzględnieniem zasad dostępności, równości szans i niedyskryminacji, postępującej cyfryzacji i zielonego ładu.</w:t>
      </w:r>
    </w:p>
    <w:p w14:paraId="5071C07F" w14:textId="615D5F6B" w:rsidR="004635D2" w:rsidRPr="00A4793D" w:rsidRDefault="00EC1267" w:rsidP="00BF4098">
      <w:pPr>
        <w:numPr>
          <w:ilvl w:val="0"/>
          <w:numId w:val="157"/>
        </w:numPr>
        <w:ind w:left="567"/>
        <w:contextualSpacing/>
        <w:rPr>
          <w:rFonts w:cs="Arial"/>
          <w:lang w:eastAsia="pl-PL" w:bidi="pl-PL"/>
        </w:rPr>
      </w:pPr>
      <w:r w:rsidRPr="00A4793D">
        <w:rPr>
          <w:rFonts w:cs="Arial"/>
        </w:rPr>
        <w:t>d</w:t>
      </w:r>
      <w:r w:rsidR="00F17903" w:rsidRPr="00A4793D">
        <w:rPr>
          <w:rFonts w:cs="Arial"/>
        </w:rPr>
        <w:t xml:space="preserve">ziałania </w:t>
      </w:r>
      <w:r w:rsidR="004635D2" w:rsidRPr="00A4793D">
        <w:rPr>
          <w:rFonts w:cs="Arial"/>
        </w:rPr>
        <w:t>komunikacyjne w Programie będą komplementarne z działaniami prowadzonymi w programach PTFE i FEPW oraz zgodne z jednolitym systemem informowania o FE w perspektywie 2021-2027.</w:t>
      </w:r>
    </w:p>
    <w:p w14:paraId="72F0A4AB" w14:textId="77777777" w:rsidR="009D2D92" w:rsidRPr="00A4793D" w:rsidRDefault="009D2D92" w:rsidP="005C6E5C">
      <w:pPr>
        <w:spacing w:before="240"/>
        <w:rPr>
          <w:rFonts w:cs="Arial"/>
        </w:rPr>
      </w:pPr>
      <w:r w:rsidRPr="00A4793D">
        <w:rPr>
          <w:rFonts w:eastAsia="Calibri" w:cs="Arial"/>
          <w:b/>
          <w:bCs/>
        </w:rPr>
        <w:t xml:space="preserve">Główne grupy docelowe </w:t>
      </w:r>
    </w:p>
    <w:p w14:paraId="14EA2C02" w14:textId="77777777" w:rsidR="009D2D92" w:rsidRPr="00A4793D" w:rsidRDefault="009D2D92" w:rsidP="005C6E5C">
      <w:pPr>
        <w:rPr>
          <w:rFonts w:cs="Arial"/>
        </w:rPr>
      </w:pPr>
      <w:r w:rsidRPr="00A4793D">
        <w:rPr>
          <w:rFonts w:eastAsia="Calibri" w:cs="Arial"/>
        </w:rPr>
        <w:t>Grupy docelowe Priorytetu XII możemy określić w dwóch wymiarach, w zależności od stopnia kontaktu ze środkami dystrybuowanymi w ramach tego priorytetu:</w:t>
      </w:r>
    </w:p>
    <w:p w14:paraId="76A7142D" w14:textId="03370B2D" w:rsidR="009D2D92" w:rsidRPr="00A4793D" w:rsidRDefault="00EC1267" w:rsidP="005C6E5C">
      <w:pPr>
        <w:numPr>
          <w:ilvl w:val="0"/>
          <w:numId w:val="112"/>
        </w:numPr>
        <w:spacing w:after="160"/>
        <w:ind w:left="426"/>
        <w:contextualSpacing/>
        <w:rPr>
          <w:rFonts w:cs="Arial"/>
        </w:rPr>
      </w:pPr>
      <w:r w:rsidRPr="00A4793D">
        <w:rPr>
          <w:rFonts w:eastAsia="Calibri" w:cs="Arial"/>
        </w:rPr>
        <w:t>b</w:t>
      </w:r>
      <w:r w:rsidR="00F17903" w:rsidRPr="00A4793D">
        <w:rPr>
          <w:rFonts w:eastAsia="Calibri" w:cs="Arial"/>
        </w:rPr>
        <w:t xml:space="preserve">ezpośrednia </w:t>
      </w:r>
      <w:r w:rsidR="009D2D92" w:rsidRPr="00A4793D">
        <w:rPr>
          <w:rFonts w:eastAsia="Calibri" w:cs="Arial"/>
        </w:rPr>
        <w:t>grupa docelowa: instytucje zaangażowane w realizację Programu,</w:t>
      </w:r>
    </w:p>
    <w:p w14:paraId="02BDFF2F" w14:textId="34952697" w:rsidR="009D2D92" w:rsidRPr="00A4793D" w:rsidRDefault="00EC1267" w:rsidP="005C6E5C">
      <w:pPr>
        <w:numPr>
          <w:ilvl w:val="0"/>
          <w:numId w:val="112"/>
        </w:numPr>
        <w:spacing w:after="160"/>
        <w:ind w:left="426"/>
        <w:contextualSpacing/>
        <w:rPr>
          <w:rFonts w:cs="Arial"/>
        </w:rPr>
      </w:pPr>
      <w:r w:rsidRPr="00A4793D">
        <w:rPr>
          <w:rFonts w:eastAsia="Calibri" w:cs="Arial"/>
        </w:rPr>
        <w:t>p</w:t>
      </w:r>
      <w:r w:rsidR="00F17903" w:rsidRPr="00A4793D">
        <w:rPr>
          <w:rFonts w:eastAsia="Calibri" w:cs="Arial"/>
        </w:rPr>
        <w:t xml:space="preserve">ośrednia </w:t>
      </w:r>
      <w:r w:rsidR="009D2D92" w:rsidRPr="00A4793D">
        <w:rPr>
          <w:rFonts w:eastAsia="Calibri" w:cs="Arial"/>
        </w:rPr>
        <w:t>grupa docelowa:</w:t>
      </w:r>
    </w:p>
    <w:p w14:paraId="4DF352DD" w14:textId="70F5A6F2" w:rsidR="009D2D92" w:rsidRPr="00A4793D" w:rsidRDefault="00A646D5" w:rsidP="005C6E5C">
      <w:pPr>
        <w:numPr>
          <w:ilvl w:val="0"/>
          <w:numId w:val="111"/>
        </w:numPr>
        <w:spacing w:after="160"/>
        <w:contextualSpacing/>
        <w:rPr>
          <w:rFonts w:cs="Arial"/>
        </w:rPr>
      </w:pPr>
      <w:bookmarkStart w:id="411" w:name="_Hlk114128788"/>
      <w:r w:rsidRPr="00A4793D">
        <w:rPr>
          <w:rFonts w:eastAsia="Calibri" w:cs="Arial"/>
        </w:rPr>
        <w:t>p</w:t>
      </w:r>
      <w:r w:rsidR="00F17903" w:rsidRPr="00A4793D">
        <w:rPr>
          <w:rFonts w:eastAsia="Calibri" w:cs="Arial"/>
        </w:rPr>
        <w:t xml:space="preserve">racownicy </w:t>
      </w:r>
      <w:r w:rsidR="009D2D92" w:rsidRPr="00A4793D">
        <w:rPr>
          <w:rFonts w:eastAsia="Calibri" w:cs="Arial"/>
        </w:rPr>
        <w:t xml:space="preserve">instytucji zaangażowanych w realizację Programu, </w:t>
      </w:r>
    </w:p>
    <w:p w14:paraId="0ABEC940" w14:textId="2F829CFE" w:rsidR="009D2D92" w:rsidRPr="00A4793D" w:rsidRDefault="00A646D5" w:rsidP="005C6E5C">
      <w:pPr>
        <w:numPr>
          <w:ilvl w:val="0"/>
          <w:numId w:val="111"/>
        </w:numPr>
        <w:spacing w:after="160"/>
        <w:contextualSpacing/>
        <w:rPr>
          <w:rFonts w:cs="Arial"/>
        </w:rPr>
      </w:pPr>
      <w:r w:rsidRPr="00A4793D">
        <w:rPr>
          <w:rFonts w:eastAsia="Calibri" w:cs="Arial"/>
        </w:rPr>
        <w:t>p</w:t>
      </w:r>
      <w:r w:rsidR="00F17903" w:rsidRPr="00A4793D">
        <w:rPr>
          <w:rFonts w:eastAsia="Calibri" w:cs="Arial"/>
        </w:rPr>
        <w:t>otencja</w:t>
      </w:r>
      <w:r w:rsidR="009D2D92" w:rsidRPr="00A4793D">
        <w:rPr>
          <w:rFonts w:eastAsia="Calibri" w:cs="Arial"/>
        </w:rPr>
        <w:t xml:space="preserve">lni beneficjenci i beneficjenci Programu, </w:t>
      </w:r>
    </w:p>
    <w:p w14:paraId="1FD577C1" w14:textId="28F9543C" w:rsidR="00296961" w:rsidRPr="00A4793D" w:rsidRDefault="00A646D5" w:rsidP="005C6E5C">
      <w:pPr>
        <w:numPr>
          <w:ilvl w:val="0"/>
          <w:numId w:val="111"/>
        </w:numPr>
        <w:spacing w:after="160"/>
        <w:contextualSpacing/>
        <w:rPr>
          <w:rFonts w:cs="Arial"/>
        </w:rPr>
      </w:pPr>
      <w:r w:rsidRPr="00A4793D">
        <w:rPr>
          <w:rFonts w:cs="Arial"/>
        </w:rPr>
        <w:lastRenderedPageBreak/>
        <w:t>p</w:t>
      </w:r>
      <w:r w:rsidR="00F17903" w:rsidRPr="00A4793D">
        <w:rPr>
          <w:rFonts w:cs="Arial"/>
        </w:rPr>
        <w:t xml:space="preserve">artnerzy </w:t>
      </w:r>
      <w:r w:rsidR="009D2D92" w:rsidRPr="00A4793D">
        <w:rPr>
          <w:rFonts w:cs="Arial"/>
        </w:rPr>
        <w:t>społeczni i gospodarczy oraz właściwe podmioty reprezentujące społeczeństwo obywatelskie (wskazane w art. 8 ust. 1 rozporządzenia ogólnego</w:t>
      </w:r>
      <w:r w:rsidR="003924D7" w:rsidRPr="00A4793D">
        <w:rPr>
          <w:rFonts w:cs="Arial"/>
        </w:rPr>
        <w:t>)</w:t>
      </w:r>
      <w:r w:rsidR="009D2D92" w:rsidRPr="00A4793D">
        <w:rPr>
          <w:rFonts w:cs="Arial"/>
        </w:rPr>
        <w:t>,</w:t>
      </w:r>
    </w:p>
    <w:p w14:paraId="5DC0D83A" w14:textId="1AA5AF50" w:rsidR="00296961" w:rsidRPr="00A4793D" w:rsidRDefault="00A646D5" w:rsidP="005C6E5C">
      <w:pPr>
        <w:numPr>
          <w:ilvl w:val="0"/>
          <w:numId w:val="111"/>
        </w:numPr>
        <w:spacing w:after="160"/>
        <w:contextualSpacing/>
        <w:rPr>
          <w:rFonts w:cs="Arial"/>
        </w:rPr>
      </w:pPr>
      <w:r w:rsidRPr="00A4793D">
        <w:rPr>
          <w:rFonts w:eastAsia="Calibri" w:cs="Arial"/>
        </w:rPr>
        <w:t>o</w:t>
      </w:r>
      <w:r w:rsidR="00F17903" w:rsidRPr="00A4793D">
        <w:rPr>
          <w:rFonts w:eastAsia="Calibri" w:cs="Arial"/>
        </w:rPr>
        <w:t xml:space="preserve">gół </w:t>
      </w:r>
      <w:r w:rsidR="009D2D92" w:rsidRPr="00A4793D">
        <w:rPr>
          <w:rFonts w:eastAsia="Calibri" w:cs="Arial"/>
        </w:rPr>
        <w:t>mieszkańców województwa lubelskiego.</w:t>
      </w:r>
    </w:p>
    <w:p w14:paraId="3B517CFD" w14:textId="3F63D000" w:rsidR="007D0C5B" w:rsidRPr="00A4793D" w:rsidRDefault="04AFD049" w:rsidP="00460424">
      <w:pPr>
        <w:pStyle w:val="Nagwek5"/>
        <w:rPr>
          <w:rFonts w:cs="Arial"/>
        </w:rPr>
      </w:pPr>
      <w:bookmarkStart w:id="412" w:name="_Toc90639065"/>
      <w:bookmarkStart w:id="413" w:name="_Toc115452312"/>
      <w:bookmarkEnd w:id="411"/>
      <w:r w:rsidRPr="00A4793D">
        <w:rPr>
          <w:rFonts w:cs="Arial"/>
        </w:rPr>
        <w:t>2.2.1.2. Wskaźniki</w:t>
      </w:r>
      <w:bookmarkEnd w:id="412"/>
      <w:bookmarkEnd w:id="413"/>
    </w:p>
    <w:p w14:paraId="30A1F845" w14:textId="77777777" w:rsidR="00E91F1A" w:rsidRPr="00A4793D" w:rsidRDefault="00E91F1A" w:rsidP="002320F9">
      <w:pPr>
        <w:ind w:left="118"/>
        <w:jc w:val="left"/>
        <w:rPr>
          <w:rFonts w:cs="Arial"/>
        </w:rPr>
      </w:pPr>
      <w:r w:rsidRPr="00A4793D">
        <w:rPr>
          <w:rFonts w:eastAsia="Calibri" w:cs="Arial"/>
          <w:b/>
          <w:bCs/>
        </w:rPr>
        <w:t>Wskaźniki produktu</w:t>
      </w:r>
    </w:p>
    <w:tbl>
      <w:tblPr>
        <w:tblStyle w:val="Tabela-Siatka"/>
        <w:tblW w:w="9495"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83"/>
        <w:gridCol w:w="992"/>
        <w:gridCol w:w="1134"/>
        <w:gridCol w:w="1281"/>
        <w:gridCol w:w="2268"/>
        <w:gridCol w:w="850"/>
        <w:gridCol w:w="1134"/>
        <w:gridCol w:w="853"/>
      </w:tblGrid>
      <w:tr w:rsidR="00591A70" w:rsidRPr="00825374" w14:paraId="7F0E8A6F" w14:textId="77777777" w:rsidTr="005C6E5C">
        <w:trPr>
          <w:trHeight w:val="569"/>
        </w:trPr>
        <w:tc>
          <w:tcPr>
            <w:tcW w:w="983" w:type="dxa"/>
          </w:tcPr>
          <w:p w14:paraId="08302297" w14:textId="13EDD34E" w:rsidR="2D51ED48" w:rsidRPr="00825374" w:rsidRDefault="2D51ED48" w:rsidP="002320F9">
            <w:pPr>
              <w:rPr>
                <w:rFonts w:cs="Arial"/>
                <w:b/>
                <w:sz w:val="16"/>
                <w:szCs w:val="16"/>
              </w:rPr>
            </w:pPr>
            <w:r w:rsidRPr="00825374">
              <w:rPr>
                <w:rFonts w:cs="Arial"/>
                <w:b/>
                <w:sz w:val="16"/>
                <w:szCs w:val="16"/>
              </w:rPr>
              <w:t xml:space="preserve">Priorytet </w:t>
            </w:r>
          </w:p>
        </w:tc>
        <w:tc>
          <w:tcPr>
            <w:tcW w:w="992" w:type="dxa"/>
          </w:tcPr>
          <w:p w14:paraId="03B5D6FC" w14:textId="0EF4528A" w:rsidR="2D51ED48" w:rsidRPr="00825374" w:rsidRDefault="2D51ED48" w:rsidP="002320F9">
            <w:pPr>
              <w:rPr>
                <w:rFonts w:cs="Arial"/>
                <w:b/>
                <w:sz w:val="16"/>
                <w:szCs w:val="16"/>
              </w:rPr>
            </w:pPr>
            <w:r w:rsidRPr="00825374">
              <w:rPr>
                <w:rFonts w:cs="Arial"/>
                <w:b/>
                <w:sz w:val="16"/>
                <w:szCs w:val="16"/>
              </w:rPr>
              <w:t>Fundusz</w:t>
            </w:r>
          </w:p>
        </w:tc>
        <w:tc>
          <w:tcPr>
            <w:tcW w:w="1134" w:type="dxa"/>
          </w:tcPr>
          <w:p w14:paraId="2E47EE57" w14:textId="5597A64A" w:rsidR="2D51ED48" w:rsidRPr="00825374" w:rsidRDefault="2D51ED48" w:rsidP="002320F9">
            <w:pPr>
              <w:rPr>
                <w:rFonts w:cs="Arial"/>
                <w:b/>
                <w:sz w:val="16"/>
                <w:szCs w:val="16"/>
              </w:rPr>
            </w:pPr>
            <w:r w:rsidRPr="00825374">
              <w:rPr>
                <w:rFonts w:cs="Arial"/>
                <w:b/>
                <w:sz w:val="16"/>
                <w:szCs w:val="16"/>
              </w:rPr>
              <w:t>Kategoria regionu</w:t>
            </w:r>
          </w:p>
        </w:tc>
        <w:tc>
          <w:tcPr>
            <w:tcW w:w="1281" w:type="dxa"/>
          </w:tcPr>
          <w:p w14:paraId="03D29895" w14:textId="26574616" w:rsidR="2D51ED48" w:rsidRPr="00825374" w:rsidRDefault="2D51ED48" w:rsidP="002320F9">
            <w:pPr>
              <w:rPr>
                <w:rFonts w:cs="Arial"/>
                <w:b/>
                <w:sz w:val="16"/>
                <w:szCs w:val="16"/>
              </w:rPr>
            </w:pPr>
            <w:r w:rsidRPr="00825374">
              <w:rPr>
                <w:rFonts w:cs="Arial"/>
                <w:b/>
                <w:sz w:val="16"/>
                <w:szCs w:val="16"/>
              </w:rPr>
              <w:t>Nr identyfikacyjny</w:t>
            </w:r>
          </w:p>
        </w:tc>
        <w:tc>
          <w:tcPr>
            <w:tcW w:w="2268" w:type="dxa"/>
          </w:tcPr>
          <w:p w14:paraId="06B3D5FA" w14:textId="6F152CF1" w:rsidR="2D51ED48" w:rsidRPr="00825374" w:rsidRDefault="2D51ED48" w:rsidP="002320F9">
            <w:pPr>
              <w:rPr>
                <w:rFonts w:cs="Arial"/>
                <w:b/>
                <w:sz w:val="16"/>
                <w:szCs w:val="16"/>
              </w:rPr>
            </w:pPr>
            <w:r w:rsidRPr="00825374">
              <w:rPr>
                <w:rFonts w:cs="Arial"/>
                <w:b/>
                <w:sz w:val="16"/>
                <w:szCs w:val="16"/>
              </w:rPr>
              <w:t xml:space="preserve">Wskaźnik </w:t>
            </w:r>
          </w:p>
        </w:tc>
        <w:tc>
          <w:tcPr>
            <w:tcW w:w="850" w:type="dxa"/>
          </w:tcPr>
          <w:p w14:paraId="0A407CA7" w14:textId="532B1496" w:rsidR="2D51ED48" w:rsidRPr="00825374" w:rsidRDefault="2D51ED48" w:rsidP="002320F9">
            <w:pPr>
              <w:rPr>
                <w:rFonts w:cs="Arial"/>
                <w:b/>
                <w:sz w:val="16"/>
                <w:szCs w:val="16"/>
              </w:rPr>
            </w:pPr>
            <w:r w:rsidRPr="00825374">
              <w:rPr>
                <w:rFonts w:cs="Arial"/>
                <w:b/>
                <w:sz w:val="16"/>
                <w:szCs w:val="16"/>
              </w:rPr>
              <w:t>Jednostka miary</w:t>
            </w:r>
          </w:p>
        </w:tc>
        <w:tc>
          <w:tcPr>
            <w:tcW w:w="1134" w:type="dxa"/>
          </w:tcPr>
          <w:p w14:paraId="40429410" w14:textId="38E9EBCE" w:rsidR="2D51ED48" w:rsidRPr="00825374" w:rsidRDefault="2D51ED48" w:rsidP="004C2B09">
            <w:pPr>
              <w:rPr>
                <w:rFonts w:cs="Arial"/>
                <w:b/>
                <w:sz w:val="16"/>
                <w:szCs w:val="16"/>
              </w:rPr>
            </w:pPr>
            <w:r w:rsidRPr="00825374">
              <w:rPr>
                <w:rFonts w:cs="Arial"/>
                <w:b/>
                <w:sz w:val="16"/>
                <w:szCs w:val="16"/>
              </w:rPr>
              <w:t xml:space="preserve">Cel pośredni (2024) </w:t>
            </w:r>
          </w:p>
        </w:tc>
        <w:tc>
          <w:tcPr>
            <w:tcW w:w="853" w:type="dxa"/>
          </w:tcPr>
          <w:p w14:paraId="3A45C695" w14:textId="41D185D0" w:rsidR="2D51ED48" w:rsidRPr="00825374" w:rsidRDefault="2D51ED48" w:rsidP="004C2B09">
            <w:pPr>
              <w:rPr>
                <w:rFonts w:cs="Arial"/>
                <w:b/>
                <w:sz w:val="16"/>
                <w:szCs w:val="16"/>
              </w:rPr>
            </w:pPr>
            <w:r w:rsidRPr="00825374">
              <w:rPr>
                <w:rFonts w:cs="Arial"/>
                <w:b/>
                <w:sz w:val="16"/>
                <w:szCs w:val="16"/>
              </w:rPr>
              <w:t>Cel końcowy (2029)</w:t>
            </w:r>
          </w:p>
        </w:tc>
      </w:tr>
      <w:tr w:rsidR="005378ED" w:rsidRPr="00825374" w14:paraId="6D879D9E" w14:textId="77777777" w:rsidTr="005C6E5C">
        <w:trPr>
          <w:trHeight w:val="345"/>
        </w:trPr>
        <w:tc>
          <w:tcPr>
            <w:tcW w:w="983" w:type="dxa"/>
          </w:tcPr>
          <w:p w14:paraId="614A218A" w14:textId="4FF5E5A0" w:rsidR="005378ED" w:rsidRPr="00825374" w:rsidRDefault="005378ED" w:rsidP="005378ED">
            <w:pPr>
              <w:rPr>
                <w:rFonts w:cs="Arial"/>
                <w:sz w:val="16"/>
                <w:szCs w:val="16"/>
              </w:rPr>
            </w:pPr>
            <w:r w:rsidRPr="00825374">
              <w:rPr>
                <w:rFonts w:cs="Arial"/>
                <w:sz w:val="16"/>
                <w:szCs w:val="16"/>
              </w:rPr>
              <w:t>XII</w:t>
            </w:r>
          </w:p>
        </w:tc>
        <w:tc>
          <w:tcPr>
            <w:tcW w:w="992" w:type="dxa"/>
          </w:tcPr>
          <w:p w14:paraId="0B3EFF15" w14:textId="000D5939" w:rsidR="005378ED" w:rsidRPr="00825374" w:rsidRDefault="005378ED" w:rsidP="005378ED">
            <w:pPr>
              <w:rPr>
                <w:rFonts w:cs="Arial"/>
                <w:sz w:val="16"/>
                <w:szCs w:val="16"/>
              </w:rPr>
            </w:pPr>
            <w:r w:rsidRPr="00825374">
              <w:rPr>
                <w:rFonts w:cs="Arial"/>
                <w:sz w:val="16"/>
                <w:szCs w:val="16"/>
              </w:rPr>
              <w:t>EFS+</w:t>
            </w:r>
          </w:p>
        </w:tc>
        <w:tc>
          <w:tcPr>
            <w:tcW w:w="1134" w:type="dxa"/>
          </w:tcPr>
          <w:p w14:paraId="626DE828" w14:textId="5A8FEDEB" w:rsidR="005378ED" w:rsidRPr="00825374" w:rsidRDefault="005378ED" w:rsidP="005378ED">
            <w:pPr>
              <w:rPr>
                <w:rFonts w:cs="Arial"/>
                <w:sz w:val="16"/>
                <w:szCs w:val="16"/>
              </w:rPr>
            </w:pPr>
            <w:r w:rsidRPr="00825374">
              <w:rPr>
                <w:rFonts w:cs="Arial"/>
                <w:sz w:val="16"/>
                <w:szCs w:val="16"/>
              </w:rPr>
              <w:t>Słabiej rozwinięte</w:t>
            </w:r>
          </w:p>
        </w:tc>
        <w:tc>
          <w:tcPr>
            <w:tcW w:w="1281" w:type="dxa"/>
          </w:tcPr>
          <w:p w14:paraId="717E47BA" w14:textId="6F836EEF" w:rsidR="005378ED" w:rsidRPr="00825374" w:rsidRDefault="005378ED" w:rsidP="005378ED">
            <w:pPr>
              <w:rPr>
                <w:rFonts w:cs="Arial"/>
                <w:sz w:val="16"/>
                <w:szCs w:val="16"/>
              </w:rPr>
            </w:pPr>
            <w:r w:rsidRPr="00825374">
              <w:rPr>
                <w:rFonts w:cs="Arial"/>
                <w:sz w:val="16"/>
                <w:szCs w:val="16"/>
              </w:rPr>
              <w:t>PLRO 149</w:t>
            </w:r>
          </w:p>
        </w:tc>
        <w:tc>
          <w:tcPr>
            <w:tcW w:w="2268" w:type="dxa"/>
          </w:tcPr>
          <w:p w14:paraId="7D6589F8" w14:textId="2FEC9461" w:rsidR="005378ED" w:rsidRPr="00825374" w:rsidRDefault="005378ED" w:rsidP="005378ED">
            <w:pPr>
              <w:rPr>
                <w:rFonts w:cs="Arial"/>
                <w:sz w:val="16"/>
                <w:szCs w:val="16"/>
              </w:rPr>
            </w:pPr>
            <w:r w:rsidRPr="00825374">
              <w:rPr>
                <w:rFonts w:cs="Arial"/>
                <w:sz w:val="16"/>
                <w:szCs w:val="16"/>
              </w:rPr>
              <w:t>Średnioroczna liczba etatów finansowanych z PT</w:t>
            </w:r>
          </w:p>
        </w:tc>
        <w:tc>
          <w:tcPr>
            <w:tcW w:w="850" w:type="dxa"/>
          </w:tcPr>
          <w:p w14:paraId="1E9B7766" w14:textId="50A8ED28" w:rsidR="005378ED" w:rsidRPr="00825374" w:rsidRDefault="005378ED" w:rsidP="005378ED">
            <w:pPr>
              <w:rPr>
                <w:rFonts w:cs="Arial"/>
                <w:sz w:val="16"/>
                <w:szCs w:val="16"/>
              </w:rPr>
            </w:pPr>
            <w:r w:rsidRPr="00825374">
              <w:rPr>
                <w:rFonts w:cs="Arial"/>
                <w:sz w:val="16"/>
                <w:szCs w:val="16"/>
              </w:rPr>
              <w:t>Sztuka</w:t>
            </w:r>
          </w:p>
        </w:tc>
        <w:tc>
          <w:tcPr>
            <w:tcW w:w="1134" w:type="dxa"/>
          </w:tcPr>
          <w:p w14:paraId="5CDCC294" w14:textId="69A775F7" w:rsidR="005378ED" w:rsidRPr="00825374" w:rsidRDefault="005378ED" w:rsidP="005378ED">
            <w:pPr>
              <w:rPr>
                <w:rFonts w:cs="Arial"/>
                <w:sz w:val="16"/>
                <w:szCs w:val="16"/>
              </w:rPr>
            </w:pPr>
            <w:r w:rsidRPr="00825374">
              <w:rPr>
                <w:rFonts w:cs="Arial"/>
                <w:sz w:val="16"/>
                <w:szCs w:val="16"/>
              </w:rPr>
              <w:t>523</w:t>
            </w:r>
          </w:p>
        </w:tc>
        <w:tc>
          <w:tcPr>
            <w:tcW w:w="853" w:type="dxa"/>
          </w:tcPr>
          <w:p w14:paraId="743BB5A2" w14:textId="7AD87A94" w:rsidR="005378ED" w:rsidRPr="00825374" w:rsidRDefault="005378ED" w:rsidP="005378ED">
            <w:pPr>
              <w:rPr>
                <w:rFonts w:cs="Arial"/>
                <w:sz w:val="16"/>
                <w:szCs w:val="16"/>
              </w:rPr>
            </w:pPr>
            <w:r>
              <w:rPr>
                <w:rFonts w:cs="Arial"/>
                <w:sz w:val="16"/>
                <w:szCs w:val="16"/>
              </w:rPr>
              <w:t>720</w:t>
            </w:r>
          </w:p>
        </w:tc>
      </w:tr>
      <w:tr w:rsidR="00591A70" w:rsidRPr="00825374" w14:paraId="2159B4F1" w14:textId="77777777" w:rsidTr="005C6E5C">
        <w:trPr>
          <w:trHeight w:val="330"/>
        </w:trPr>
        <w:tc>
          <w:tcPr>
            <w:tcW w:w="983" w:type="dxa"/>
          </w:tcPr>
          <w:p w14:paraId="5D9A60EC" w14:textId="77DB8B08" w:rsidR="2D51ED48" w:rsidRPr="00825374" w:rsidRDefault="1F0C2210" w:rsidP="002320F9">
            <w:pPr>
              <w:rPr>
                <w:rFonts w:cs="Arial"/>
                <w:sz w:val="16"/>
                <w:szCs w:val="16"/>
              </w:rPr>
            </w:pPr>
            <w:r w:rsidRPr="00825374">
              <w:rPr>
                <w:rFonts w:cs="Arial"/>
                <w:sz w:val="16"/>
                <w:szCs w:val="16"/>
              </w:rPr>
              <w:t>XI</w:t>
            </w:r>
            <w:r w:rsidR="73A4BD48" w:rsidRPr="00825374">
              <w:rPr>
                <w:rFonts w:cs="Arial"/>
                <w:sz w:val="16"/>
                <w:szCs w:val="16"/>
              </w:rPr>
              <w:t>I</w:t>
            </w:r>
          </w:p>
        </w:tc>
        <w:tc>
          <w:tcPr>
            <w:tcW w:w="992" w:type="dxa"/>
          </w:tcPr>
          <w:p w14:paraId="0B36B889" w14:textId="16578F89" w:rsidR="2D51ED48" w:rsidRPr="00825374" w:rsidRDefault="2D51ED48" w:rsidP="002320F9">
            <w:pPr>
              <w:rPr>
                <w:rFonts w:cs="Arial"/>
                <w:sz w:val="16"/>
                <w:szCs w:val="16"/>
              </w:rPr>
            </w:pPr>
            <w:r w:rsidRPr="00825374">
              <w:rPr>
                <w:rFonts w:cs="Arial"/>
                <w:sz w:val="16"/>
                <w:szCs w:val="16"/>
              </w:rPr>
              <w:t>EFS+</w:t>
            </w:r>
          </w:p>
        </w:tc>
        <w:tc>
          <w:tcPr>
            <w:tcW w:w="1134" w:type="dxa"/>
          </w:tcPr>
          <w:p w14:paraId="364E44CB" w14:textId="1B623DE7"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1281" w:type="dxa"/>
          </w:tcPr>
          <w:p w14:paraId="3D56494C" w14:textId="330CD57C" w:rsidR="2D51ED48" w:rsidRPr="00825374" w:rsidRDefault="2D51ED48" w:rsidP="002320F9">
            <w:pPr>
              <w:rPr>
                <w:rFonts w:cs="Arial"/>
                <w:sz w:val="16"/>
                <w:szCs w:val="16"/>
              </w:rPr>
            </w:pPr>
            <w:r w:rsidRPr="00825374">
              <w:rPr>
                <w:rFonts w:cs="Arial"/>
                <w:sz w:val="16"/>
                <w:szCs w:val="16"/>
              </w:rPr>
              <w:t>PLRO 150</w:t>
            </w:r>
          </w:p>
        </w:tc>
        <w:tc>
          <w:tcPr>
            <w:tcW w:w="2268" w:type="dxa"/>
          </w:tcPr>
          <w:p w14:paraId="7D45C3D1" w14:textId="61D71C4F" w:rsidR="2D51ED48" w:rsidRPr="00825374" w:rsidRDefault="2D51ED48" w:rsidP="002320F9">
            <w:pPr>
              <w:rPr>
                <w:rFonts w:cs="Arial"/>
                <w:sz w:val="16"/>
                <w:szCs w:val="16"/>
              </w:rPr>
            </w:pPr>
            <w:r w:rsidRPr="00825374">
              <w:rPr>
                <w:rFonts w:cs="Arial"/>
                <w:sz w:val="16"/>
                <w:szCs w:val="16"/>
              </w:rPr>
              <w:t>Liczba uczestników form szkoleniowych dla instytucji</w:t>
            </w:r>
          </w:p>
        </w:tc>
        <w:tc>
          <w:tcPr>
            <w:tcW w:w="850" w:type="dxa"/>
          </w:tcPr>
          <w:p w14:paraId="1300F0C4" w14:textId="0CE77612" w:rsidR="2D51ED48" w:rsidRPr="00825374" w:rsidRDefault="00F17903" w:rsidP="002320F9">
            <w:pPr>
              <w:rPr>
                <w:rFonts w:cs="Arial"/>
                <w:sz w:val="16"/>
                <w:szCs w:val="16"/>
              </w:rPr>
            </w:pPr>
            <w:r w:rsidRPr="00825374">
              <w:rPr>
                <w:rFonts w:cs="Arial"/>
                <w:sz w:val="16"/>
                <w:szCs w:val="16"/>
              </w:rPr>
              <w:t>Osoby</w:t>
            </w:r>
          </w:p>
        </w:tc>
        <w:tc>
          <w:tcPr>
            <w:tcW w:w="1134" w:type="dxa"/>
          </w:tcPr>
          <w:p w14:paraId="00B4DAEC" w14:textId="392A5E6F" w:rsidR="2D51ED48" w:rsidRPr="00825374" w:rsidRDefault="00C54209" w:rsidP="002320F9">
            <w:pPr>
              <w:rPr>
                <w:rFonts w:cs="Arial"/>
                <w:sz w:val="16"/>
                <w:szCs w:val="16"/>
              </w:rPr>
            </w:pPr>
            <w:r w:rsidRPr="00825374">
              <w:rPr>
                <w:rFonts w:cs="Arial"/>
                <w:sz w:val="16"/>
                <w:szCs w:val="16"/>
              </w:rPr>
              <w:t>365</w:t>
            </w:r>
          </w:p>
        </w:tc>
        <w:tc>
          <w:tcPr>
            <w:tcW w:w="853" w:type="dxa"/>
          </w:tcPr>
          <w:p w14:paraId="06A5922D" w14:textId="2975AC48" w:rsidR="2D51ED48" w:rsidRPr="00825374" w:rsidRDefault="00C54209" w:rsidP="002320F9">
            <w:pPr>
              <w:rPr>
                <w:rFonts w:cs="Arial"/>
                <w:sz w:val="16"/>
                <w:szCs w:val="16"/>
              </w:rPr>
            </w:pPr>
            <w:r w:rsidRPr="00825374">
              <w:rPr>
                <w:rFonts w:cs="Arial"/>
                <w:sz w:val="16"/>
                <w:szCs w:val="16"/>
              </w:rPr>
              <w:t>730</w:t>
            </w:r>
          </w:p>
        </w:tc>
      </w:tr>
      <w:tr w:rsidR="00591A70" w:rsidRPr="00825374" w14:paraId="300DA533" w14:textId="77777777" w:rsidTr="005C6E5C">
        <w:trPr>
          <w:trHeight w:val="330"/>
        </w:trPr>
        <w:tc>
          <w:tcPr>
            <w:tcW w:w="983" w:type="dxa"/>
          </w:tcPr>
          <w:p w14:paraId="3FEC00BC" w14:textId="405E1543" w:rsidR="002F696D" w:rsidRPr="00825374" w:rsidRDefault="002F696D" w:rsidP="002320F9">
            <w:pPr>
              <w:rPr>
                <w:rFonts w:cs="Arial"/>
                <w:sz w:val="16"/>
                <w:szCs w:val="16"/>
              </w:rPr>
            </w:pPr>
            <w:r w:rsidRPr="00825374">
              <w:rPr>
                <w:rFonts w:cs="Arial"/>
                <w:sz w:val="16"/>
                <w:szCs w:val="16"/>
              </w:rPr>
              <w:t>XII</w:t>
            </w:r>
          </w:p>
        </w:tc>
        <w:tc>
          <w:tcPr>
            <w:tcW w:w="992" w:type="dxa"/>
          </w:tcPr>
          <w:p w14:paraId="5BE50D2E" w14:textId="74629297" w:rsidR="002F696D" w:rsidRPr="00825374" w:rsidRDefault="002F696D" w:rsidP="002320F9">
            <w:pPr>
              <w:rPr>
                <w:rFonts w:cs="Arial"/>
                <w:sz w:val="16"/>
                <w:szCs w:val="16"/>
              </w:rPr>
            </w:pPr>
            <w:r w:rsidRPr="00825374">
              <w:rPr>
                <w:rFonts w:cs="Arial"/>
                <w:sz w:val="16"/>
                <w:szCs w:val="16"/>
              </w:rPr>
              <w:t>EFS+</w:t>
            </w:r>
          </w:p>
        </w:tc>
        <w:tc>
          <w:tcPr>
            <w:tcW w:w="1134" w:type="dxa"/>
          </w:tcPr>
          <w:p w14:paraId="7D37723A" w14:textId="493E011F" w:rsidR="002F696D" w:rsidRPr="00825374" w:rsidRDefault="00F17903" w:rsidP="002320F9">
            <w:pPr>
              <w:rPr>
                <w:rFonts w:cs="Arial"/>
                <w:sz w:val="16"/>
                <w:szCs w:val="16"/>
              </w:rPr>
            </w:pPr>
            <w:r w:rsidRPr="00825374">
              <w:rPr>
                <w:rFonts w:cs="Arial"/>
                <w:sz w:val="16"/>
                <w:szCs w:val="16"/>
              </w:rPr>
              <w:t xml:space="preserve">Słabiej </w:t>
            </w:r>
            <w:r w:rsidR="002F696D" w:rsidRPr="00825374">
              <w:rPr>
                <w:rFonts w:cs="Arial"/>
                <w:sz w:val="16"/>
                <w:szCs w:val="16"/>
              </w:rPr>
              <w:t>rozwinięte</w:t>
            </w:r>
          </w:p>
        </w:tc>
        <w:tc>
          <w:tcPr>
            <w:tcW w:w="1281" w:type="dxa"/>
          </w:tcPr>
          <w:p w14:paraId="53261713" w14:textId="2FA5421E" w:rsidR="002F696D" w:rsidRPr="00825374" w:rsidRDefault="002F696D" w:rsidP="002320F9">
            <w:pPr>
              <w:rPr>
                <w:rFonts w:cs="Arial"/>
                <w:sz w:val="16"/>
                <w:szCs w:val="16"/>
              </w:rPr>
            </w:pPr>
            <w:r w:rsidRPr="00825374">
              <w:rPr>
                <w:rFonts w:cs="Arial"/>
                <w:sz w:val="16"/>
                <w:szCs w:val="16"/>
              </w:rPr>
              <w:t>PLRO 155</w:t>
            </w:r>
          </w:p>
        </w:tc>
        <w:tc>
          <w:tcPr>
            <w:tcW w:w="2268" w:type="dxa"/>
          </w:tcPr>
          <w:p w14:paraId="7750256A" w14:textId="3A18C3EC" w:rsidR="002F696D" w:rsidRPr="00825374" w:rsidRDefault="00BA0A67" w:rsidP="002320F9">
            <w:pPr>
              <w:rPr>
                <w:rFonts w:cs="Arial"/>
                <w:sz w:val="16"/>
                <w:szCs w:val="16"/>
              </w:rPr>
            </w:pPr>
            <w:r w:rsidRPr="00825374">
              <w:rPr>
                <w:rFonts w:cs="Arial"/>
                <w:sz w:val="16"/>
                <w:szCs w:val="16"/>
              </w:rPr>
              <w:t>Liczba uczestników form szkoleniowych dla beneficjentów</w:t>
            </w:r>
          </w:p>
        </w:tc>
        <w:tc>
          <w:tcPr>
            <w:tcW w:w="850" w:type="dxa"/>
          </w:tcPr>
          <w:p w14:paraId="58B85AD4" w14:textId="11135EB9" w:rsidR="002F696D" w:rsidRPr="00825374" w:rsidRDefault="00F17903" w:rsidP="002320F9">
            <w:pPr>
              <w:rPr>
                <w:rFonts w:cs="Arial"/>
                <w:sz w:val="16"/>
                <w:szCs w:val="16"/>
              </w:rPr>
            </w:pPr>
            <w:r w:rsidRPr="00825374">
              <w:rPr>
                <w:rFonts w:cs="Arial"/>
                <w:sz w:val="16"/>
                <w:szCs w:val="16"/>
              </w:rPr>
              <w:t>Osoby</w:t>
            </w:r>
          </w:p>
        </w:tc>
        <w:tc>
          <w:tcPr>
            <w:tcW w:w="1134" w:type="dxa"/>
          </w:tcPr>
          <w:p w14:paraId="338152A7" w14:textId="225F0579" w:rsidR="002F696D" w:rsidRPr="00825374" w:rsidRDefault="00C54209" w:rsidP="002320F9">
            <w:pPr>
              <w:rPr>
                <w:rFonts w:cs="Arial"/>
                <w:sz w:val="16"/>
                <w:szCs w:val="16"/>
              </w:rPr>
            </w:pPr>
            <w:r w:rsidRPr="00825374">
              <w:rPr>
                <w:rFonts w:cs="Arial"/>
                <w:sz w:val="16"/>
                <w:szCs w:val="16"/>
              </w:rPr>
              <w:t>1100</w:t>
            </w:r>
          </w:p>
        </w:tc>
        <w:tc>
          <w:tcPr>
            <w:tcW w:w="853" w:type="dxa"/>
          </w:tcPr>
          <w:p w14:paraId="034CB021" w14:textId="3261B917" w:rsidR="002F696D" w:rsidRPr="00825374" w:rsidRDefault="00C54209" w:rsidP="002320F9">
            <w:pPr>
              <w:rPr>
                <w:rFonts w:cs="Arial"/>
                <w:sz w:val="16"/>
                <w:szCs w:val="16"/>
              </w:rPr>
            </w:pPr>
            <w:r w:rsidRPr="00825374">
              <w:rPr>
                <w:rFonts w:cs="Arial"/>
                <w:sz w:val="16"/>
                <w:szCs w:val="16"/>
              </w:rPr>
              <w:t>2100</w:t>
            </w:r>
          </w:p>
        </w:tc>
      </w:tr>
      <w:tr w:rsidR="00591A70" w:rsidRPr="00825374" w14:paraId="499516C5" w14:textId="77777777" w:rsidTr="005C6E5C">
        <w:trPr>
          <w:trHeight w:val="330"/>
        </w:trPr>
        <w:tc>
          <w:tcPr>
            <w:tcW w:w="983" w:type="dxa"/>
          </w:tcPr>
          <w:p w14:paraId="6C07E78D" w14:textId="670A97DF" w:rsidR="2D51ED48" w:rsidRPr="00825374" w:rsidRDefault="1F0C2210" w:rsidP="002320F9">
            <w:pPr>
              <w:rPr>
                <w:rFonts w:cs="Arial"/>
                <w:sz w:val="16"/>
                <w:szCs w:val="16"/>
              </w:rPr>
            </w:pPr>
            <w:r w:rsidRPr="00825374">
              <w:rPr>
                <w:rFonts w:cs="Arial"/>
                <w:sz w:val="16"/>
                <w:szCs w:val="16"/>
              </w:rPr>
              <w:t>XI</w:t>
            </w:r>
            <w:r w:rsidR="20B04881" w:rsidRPr="00825374">
              <w:rPr>
                <w:rFonts w:cs="Arial"/>
                <w:sz w:val="16"/>
                <w:szCs w:val="16"/>
              </w:rPr>
              <w:t>I</w:t>
            </w:r>
          </w:p>
        </w:tc>
        <w:tc>
          <w:tcPr>
            <w:tcW w:w="992" w:type="dxa"/>
          </w:tcPr>
          <w:p w14:paraId="114FB7F6" w14:textId="728C3BCE" w:rsidR="2D51ED48" w:rsidRPr="00825374" w:rsidRDefault="2D51ED48" w:rsidP="002320F9">
            <w:pPr>
              <w:rPr>
                <w:rFonts w:cs="Arial"/>
                <w:sz w:val="16"/>
                <w:szCs w:val="16"/>
              </w:rPr>
            </w:pPr>
            <w:r w:rsidRPr="00825374">
              <w:rPr>
                <w:rFonts w:cs="Arial"/>
                <w:sz w:val="16"/>
                <w:szCs w:val="16"/>
              </w:rPr>
              <w:t>EFS+</w:t>
            </w:r>
          </w:p>
        </w:tc>
        <w:tc>
          <w:tcPr>
            <w:tcW w:w="1134" w:type="dxa"/>
          </w:tcPr>
          <w:p w14:paraId="1CA2EB17" w14:textId="51677F00"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1281" w:type="dxa"/>
          </w:tcPr>
          <w:p w14:paraId="6448DF6A" w14:textId="05B32904" w:rsidR="2D51ED48" w:rsidRPr="00825374" w:rsidRDefault="2D51ED48" w:rsidP="002320F9">
            <w:pPr>
              <w:rPr>
                <w:rFonts w:cs="Arial"/>
                <w:sz w:val="16"/>
                <w:szCs w:val="16"/>
              </w:rPr>
            </w:pPr>
            <w:r w:rsidRPr="00825374">
              <w:rPr>
                <w:rFonts w:cs="Arial"/>
                <w:sz w:val="16"/>
                <w:szCs w:val="16"/>
              </w:rPr>
              <w:t>PLRO 158</w:t>
            </w:r>
          </w:p>
        </w:tc>
        <w:tc>
          <w:tcPr>
            <w:tcW w:w="2268" w:type="dxa"/>
          </w:tcPr>
          <w:p w14:paraId="6A3AF60D" w14:textId="0AB5BBE7" w:rsidR="2D51ED48" w:rsidRPr="00825374" w:rsidRDefault="2D51ED48" w:rsidP="002320F9">
            <w:pPr>
              <w:rPr>
                <w:rFonts w:cs="Arial"/>
                <w:sz w:val="16"/>
                <w:szCs w:val="16"/>
              </w:rPr>
            </w:pPr>
            <w:r w:rsidRPr="00825374">
              <w:rPr>
                <w:rFonts w:cs="Arial"/>
                <w:sz w:val="16"/>
                <w:szCs w:val="16"/>
              </w:rPr>
              <w:t>Liczba działań informacyjno-promocyjnych o szerokim zasięgu</w:t>
            </w:r>
          </w:p>
        </w:tc>
        <w:tc>
          <w:tcPr>
            <w:tcW w:w="850" w:type="dxa"/>
          </w:tcPr>
          <w:p w14:paraId="70C9EC91" w14:textId="6E04B3E4" w:rsidR="2D51ED48" w:rsidRPr="00825374" w:rsidRDefault="00F17903" w:rsidP="002320F9">
            <w:pPr>
              <w:rPr>
                <w:rFonts w:cs="Arial"/>
                <w:sz w:val="16"/>
                <w:szCs w:val="16"/>
              </w:rPr>
            </w:pPr>
            <w:r w:rsidRPr="00825374">
              <w:rPr>
                <w:rFonts w:cs="Arial"/>
                <w:sz w:val="16"/>
                <w:szCs w:val="16"/>
              </w:rPr>
              <w:t>Sztuka</w:t>
            </w:r>
          </w:p>
        </w:tc>
        <w:tc>
          <w:tcPr>
            <w:tcW w:w="1134" w:type="dxa"/>
          </w:tcPr>
          <w:p w14:paraId="003C2494" w14:textId="026C22E5" w:rsidR="2D51ED48" w:rsidRPr="00825374" w:rsidRDefault="2D51ED48" w:rsidP="002320F9">
            <w:pPr>
              <w:rPr>
                <w:rFonts w:cs="Arial"/>
                <w:sz w:val="16"/>
                <w:szCs w:val="16"/>
              </w:rPr>
            </w:pPr>
            <w:r w:rsidRPr="00825374">
              <w:rPr>
                <w:rFonts w:cs="Arial"/>
                <w:sz w:val="16"/>
                <w:szCs w:val="16"/>
              </w:rPr>
              <w:t>1</w:t>
            </w:r>
          </w:p>
        </w:tc>
        <w:tc>
          <w:tcPr>
            <w:tcW w:w="853" w:type="dxa"/>
          </w:tcPr>
          <w:p w14:paraId="63BFC8DE" w14:textId="317DB1F8" w:rsidR="2D51ED48" w:rsidRPr="00825374" w:rsidRDefault="2D51ED48" w:rsidP="002320F9">
            <w:pPr>
              <w:rPr>
                <w:rFonts w:cs="Arial"/>
                <w:sz w:val="16"/>
                <w:szCs w:val="16"/>
              </w:rPr>
            </w:pPr>
            <w:r w:rsidRPr="00825374">
              <w:rPr>
                <w:rFonts w:cs="Arial"/>
                <w:sz w:val="16"/>
                <w:szCs w:val="16"/>
              </w:rPr>
              <w:t>2</w:t>
            </w:r>
          </w:p>
        </w:tc>
      </w:tr>
    </w:tbl>
    <w:p w14:paraId="3E1AF676" w14:textId="68821AA9" w:rsidR="007D0C5B" w:rsidRPr="00A4793D" w:rsidRDefault="04AFD049" w:rsidP="00460424">
      <w:pPr>
        <w:pStyle w:val="Nagwek5"/>
        <w:rPr>
          <w:rFonts w:cs="Arial"/>
        </w:rPr>
      </w:pPr>
      <w:bookmarkStart w:id="414" w:name="_Toc90639066"/>
      <w:bookmarkStart w:id="415" w:name="_Toc115452313"/>
      <w:r w:rsidRPr="00A4793D">
        <w:rPr>
          <w:rFonts w:cs="Arial"/>
        </w:rPr>
        <w:t>2.2.1.3. Indykatywny podział zaprogramowanych zasobów (UE) według rodzaju interwencji</w:t>
      </w:r>
      <w:bookmarkEnd w:id="414"/>
      <w:bookmarkEnd w:id="415"/>
      <w:r w:rsidRPr="00A4793D">
        <w:rPr>
          <w:rFonts w:cs="Arial"/>
        </w:rPr>
        <w:t xml:space="preserve"> </w:t>
      </w:r>
    </w:p>
    <w:p w14:paraId="51939974" w14:textId="77777777" w:rsidR="00E91F1A" w:rsidRPr="00A4793D" w:rsidRDefault="00E91F1A" w:rsidP="002320F9">
      <w:pPr>
        <w:ind w:left="118"/>
        <w:jc w:val="left"/>
        <w:rPr>
          <w:rFonts w:cs="Arial"/>
        </w:rPr>
      </w:pPr>
      <w:r w:rsidRPr="00A4793D">
        <w:rPr>
          <w:rFonts w:eastAsia="Calibri" w:cs="Arial"/>
          <w:b/>
          <w:bCs/>
        </w:rPr>
        <w:t>Wymiar 1 – zakres interwencji</w:t>
      </w:r>
    </w:p>
    <w:tbl>
      <w:tblPr>
        <w:tblStyle w:val="Tabela-Siatka"/>
        <w:tblW w:w="0" w:type="auto"/>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4"/>
        <w:gridCol w:w="993"/>
        <w:gridCol w:w="1134"/>
        <w:gridCol w:w="3829"/>
        <w:gridCol w:w="2265"/>
      </w:tblGrid>
      <w:tr w:rsidR="00591A70" w:rsidRPr="00825374" w14:paraId="1BE7489E" w14:textId="77777777" w:rsidTr="00E6045D">
        <w:tc>
          <w:tcPr>
            <w:tcW w:w="1124" w:type="dxa"/>
          </w:tcPr>
          <w:p w14:paraId="58E78523" w14:textId="2AD9BBF7" w:rsidR="2D51ED48" w:rsidRPr="00825374" w:rsidRDefault="2D51ED48" w:rsidP="002320F9">
            <w:pPr>
              <w:rPr>
                <w:rFonts w:cs="Arial"/>
                <w:b/>
                <w:sz w:val="16"/>
                <w:szCs w:val="16"/>
              </w:rPr>
            </w:pPr>
            <w:r w:rsidRPr="00825374">
              <w:rPr>
                <w:rFonts w:cs="Arial"/>
                <w:b/>
                <w:sz w:val="16"/>
                <w:szCs w:val="16"/>
              </w:rPr>
              <w:t>Nr priorytetu</w:t>
            </w:r>
          </w:p>
        </w:tc>
        <w:tc>
          <w:tcPr>
            <w:tcW w:w="993" w:type="dxa"/>
          </w:tcPr>
          <w:p w14:paraId="7EE99653" w14:textId="1DBD5BF1" w:rsidR="2D51ED48" w:rsidRPr="00825374" w:rsidRDefault="2D51ED48" w:rsidP="002320F9">
            <w:pPr>
              <w:rPr>
                <w:rFonts w:cs="Arial"/>
                <w:b/>
                <w:sz w:val="16"/>
                <w:szCs w:val="16"/>
              </w:rPr>
            </w:pPr>
            <w:r w:rsidRPr="00825374">
              <w:rPr>
                <w:rFonts w:cs="Arial"/>
                <w:b/>
                <w:sz w:val="16"/>
                <w:szCs w:val="16"/>
              </w:rPr>
              <w:t>Fundusz</w:t>
            </w:r>
          </w:p>
        </w:tc>
        <w:tc>
          <w:tcPr>
            <w:tcW w:w="1134" w:type="dxa"/>
          </w:tcPr>
          <w:p w14:paraId="0DB97F8E" w14:textId="2FCB5480" w:rsidR="2D51ED48" w:rsidRPr="00825374" w:rsidRDefault="2D51ED48" w:rsidP="002320F9">
            <w:pPr>
              <w:rPr>
                <w:rFonts w:cs="Arial"/>
                <w:b/>
                <w:sz w:val="16"/>
                <w:szCs w:val="16"/>
              </w:rPr>
            </w:pPr>
            <w:r w:rsidRPr="00825374">
              <w:rPr>
                <w:rFonts w:cs="Arial"/>
                <w:b/>
                <w:sz w:val="16"/>
                <w:szCs w:val="16"/>
              </w:rPr>
              <w:t>Kategoria regionu</w:t>
            </w:r>
          </w:p>
        </w:tc>
        <w:tc>
          <w:tcPr>
            <w:tcW w:w="3829" w:type="dxa"/>
          </w:tcPr>
          <w:p w14:paraId="30EFE442" w14:textId="45CCBEEE" w:rsidR="2D51ED48" w:rsidRPr="00825374" w:rsidRDefault="2D51ED48" w:rsidP="002320F9">
            <w:pPr>
              <w:rPr>
                <w:rFonts w:cs="Arial"/>
                <w:b/>
                <w:sz w:val="16"/>
                <w:szCs w:val="16"/>
              </w:rPr>
            </w:pPr>
            <w:r w:rsidRPr="00825374">
              <w:rPr>
                <w:rFonts w:cs="Arial"/>
                <w:b/>
                <w:sz w:val="16"/>
                <w:szCs w:val="16"/>
              </w:rPr>
              <w:t xml:space="preserve">Kod </w:t>
            </w:r>
          </w:p>
        </w:tc>
        <w:tc>
          <w:tcPr>
            <w:tcW w:w="2265" w:type="dxa"/>
          </w:tcPr>
          <w:p w14:paraId="66D3D152" w14:textId="5E0385D7" w:rsidR="2D51ED48" w:rsidRPr="00825374" w:rsidRDefault="2D51ED48" w:rsidP="002320F9">
            <w:pPr>
              <w:rPr>
                <w:rFonts w:cs="Arial"/>
                <w:b/>
                <w:sz w:val="16"/>
                <w:szCs w:val="16"/>
              </w:rPr>
            </w:pPr>
            <w:r w:rsidRPr="00825374">
              <w:rPr>
                <w:rFonts w:cs="Arial"/>
                <w:b/>
                <w:sz w:val="16"/>
                <w:szCs w:val="16"/>
              </w:rPr>
              <w:t>Kwota (w EUR)</w:t>
            </w:r>
          </w:p>
        </w:tc>
      </w:tr>
      <w:tr w:rsidR="00591A70" w:rsidRPr="00825374" w14:paraId="0F84DDDA" w14:textId="77777777" w:rsidTr="00E6045D">
        <w:tc>
          <w:tcPr>
            <w:tcW w:w="1124" w:type="dxa"/>
          </w:tcPr>
          <w:p w14:paraId="14549C17" w14:textId="44AE3BEF" w:rsidR="2D51ED48" w:rsidRPr="00825374" w:rsidRDefault="1F0C2210" w:rsidP="002320F9">
            <w:pPr>
              <w:rPr>
                <w:rFonts w:cs="Arial"/>
                <w:sz w:val="16"/>
                <w:szCs w:val="16"/>
              </w:rPr>
            </w:pPr>
            <w:r w:rsidRPr="00825374">
              <w:rPr>
                <w:rFonts w:cs="Arial"/>
                <w:sz w:val="16"/>
                <w:szCs w:val="16"/>
              </w:rPr>
              <w:t>XI</w:t>
            </w:r>
            <w:r w:rsidR="488B007B" w:rsidRPr="00825374">
              <w:rPr>
                <w:rFonts w:cs="Arial"/>
                <w:sz w:val="16"/>
                <w:szCs w:val="16"/>
              </w:rPr>
              <w:t>I</w:t>
            </w:r>
          </w:p>
        </w:tc>
        <w:tc>
          <w:tcPr>
            <w:tcW w:w="993" w:type="dxa"/>
          </w:tcPr>
          <w:p w14:paraId="37A361D6" w14:textId="2240E9C5" w:rsidR="2D51ED48" w:rsidRPr="00825374" w:rsidRDefault="2D51ED48" w:rsidP="002320F9">
            <w:pPr>
              <w:rPr>
                <w:rFonts w:cs="Arial"/>
                <w:sz w:val="16"/>
                <w:szCs w:val="16"/>
              </w:rPr>
            </w:pPr>
            <w:r w:rsidRPr="00825374">
              <w:rPr>
                <w:rFonts w:cs="Arial"/>
                <w:sz w:val="16"/>
                <w:szCs w:val="16"/>
              </w:rPr>
              <w:t>EFS+</w:t>
            </w:r>
          </w:p>
        </w:tc>
        <w:tc>
          <w:tcPr>
            <w:tcW w:w="1134" w:type="dxa"/>
          </w:tcPr>
          <w:p w14:paraId="5AE7BDF2" w14:textId="618438FF"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829" w:type="dxa"/>
          </w:tcPr>
          <w:p w14:paraId="0970C132" w14:textId="6B53C7C2" w:rsidR="2D51ED48" w:rsidRPr="00825374" w:rsidRDefault="2D51ED48" w:rsidP="002320F9">
            <w:pPr>
              <w:rPr>
                <w:rFonts w:cs="Arial"/>
                <w:sz w:val="16"/>
                <w:szCs w:val="16"/>
              </w:rPr>
            </w:pPr>
            <w:r w:rsidRPr="00825374">
              <w:rPr>
                <w:rFonts w:cs="Arial"/>
                <w:sz w:val="16"/>
                <w:szCs w:val="16"/>
              </w:rPr>
              <w:t>179 Informacja i komunikacja</w:t>
            </w:r>
          </w:p>
        </w:tc>
        <w:tc>
          <w:tcPr>
            <w:tcW w:w="2265" w:type="dxa"/>
          </w:tcPr>
          <w:p w14:paraId="18928567" w14:textId="6A0681CB" w:rsidR="2D51ED48" w:rsidRPr="00825374" w:rsidRDefault="00C54209" w:rsidP="002320F9">
            <w:pPr>
              <w:jc w:val="right"/>
              <w:rPr>
                <w:rFonts w:cs="Arial"/>
                <w:sz w:val="16"/>
                <w:szCs w:val="16"/>
              </w:rPr>
            </w:pPr>
            <w:r w:rsidRPr="00825374">
              <w:rPr>
                <w:rFonts w:cs="Arial"/>
                <w:sz w:val="16"/>
                <w:szCs w:val="16"/>
              </w:rPr>
              <w:t>1 870 000</w:t>
            </w:r>
          </w:p>
        </w:tc>
      </w:tr>
      <w:tr w:rsidR="00591A70" w:rsidRPr="00825374" w14:paraId="295E67CA" w14:textId="77777777" w:rsidTr="00E6045D">
        <w:tc>
          <w:tcPr>
            <w:tcW w:w="1124" w:type="dxa"/>
          </w:tcPr>
          <w:p w14:paraId="4146440A" w14:textId="076C2E8E" w:rsidR="2D51ED48" w:rsidRPr="00825374" w:rsidRDefault="1F0C2210" w:rsidP="002320F9">
            <w:pPr>
              <w:rPr>
                <w:rFonts w:cs="Arial"/>
                <w:sz w:val="16"/>
                <w:szCs w:val="16"/>
              </w:rPr>
            </w:pPr>
            <w:r w:rsidRPr="00825374">
              <w:rPr>
                <w:rFonts w:cs="Arial"/>
                <w:sz w:val="16"/>
                <w:szCs w:val="16"/>
              </w:rPr>
              <w:t>XI</w:t>
            </w:r>
            <w:r w:rsidR="4C710C71" w:rsidRPr="00825374">
              <w:rPr>
                <w:rFonts w:cs="Arial"/>
                <w:sz w:val="16"/>
                <w:szCs w:val="16"/>
              </w:rPr>
              <w:t>I</w:t>
            </w:r>
          </w:p>
        </w:tc>
        <w:tc>
          <w:tcPr>
            <w:tcW w:w="993" w:type="dxa"/>
          </w:tcPr>
          <w:p w14:paraId="4F4C0FE7" w14:textId="31FE31AA" w:rsidR="2D51ED48" w:rsidRPr="00825374" w:rsidRDefault="2D51ED48" w:rsidP="002320F9">
            <w:pPr>
              <w:rPr>
                <w:rFonts w:cs="Arial"/>
                <w:sz w:val="16"/>
                <w:szCs w:val="16"/>
              </w:rPr>
            </w:pPr>
            <w:r w:rsidRPr="00825374">
              <w:rPr>
                <w:rFonts w:cs="Arial"/>
                <w:sz w:val="16"/>
                <w:szCs w:val="16"/>
              </w:rPr>
              <w:t>EFS+</w:t>
            </w:r>
          </w:p>
        </w:tc>
        <w:tc>
          <w:tcPr>
            <w:tcW w:w="1134" w:type="dxa"/>
          </w:tcPr>
          <w:p w14:paraId="37147F55" w14:textId="0B97CF6E"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829" w:type="dxa"/>
          </w:tcPr>
          <w:p w14:paraId="349FE7EE" w14:textId="16AE2BCE" w:rsidR="2D51ED48" w:rsidRPr="00825374" w:rsidRDefault="00673956" w:rsidP="002320F9">
            <w:pPr>
              <w:rPr>
                <w:rFonts w:cs="Arial"/>
                <w:sz w:val="16"/>
                <w:szCs w:val="16"/>
              </w:rPr>
            </w:pPr>
            <w:r w:rsidRPr="00825374">
              <w:rPr>
                <w:rFonts w:cs="Arial"/>
                <w:sz w:val="16"/>
                <w:szCs w:val="16"/>
              </w:rPr>
              <w:t xml:space="preserve">180 </w:t>
            </w:r>
            <w:r w:rsidR="2D51ED48" w:rsidRPr="00825374">
              <w:rPr>
                <w:rFonts w:cs="Arial"/>
                <w:sz w:val="16"/>
                <w:szCs w:val="16"/>
              </w:rPr>
              <w:t>Przygotowanie, wdrażanie, monitorowanie i kontrola</w:t>
            </w:r>
          </w:p>
        </w:tc>
        <w:tc>
          <w:tcPr>
            <w:tcW w:w="2265" w:type="dxa"/>
          </w:tcPr>
          <w:p w14:paraId="5219C50A" w14:textId="32D33642" w:rsidR="2D51ED48" w:rsidRPr="00825374" w:rsidRDefault="00D92B98" w:rsidP="002320F9">
            <w:pPr>
              <w:jc w:val="right"/>
              <w:rPr>
                <w:rFonts w:cs="Arial"/>
                <w:sz w:val="16"/>
                <w:szCs w:val="16"/>
              </w:rPr>
            </w:pPr>
            <w:r w:rsidRPr="00825374">
              <w:rPr>
                <w:rFonts w:cs="Arial"/>
                <w:sz w:val="16"/>
                <w:szCs w:val="16"/>
              </w:rPr>
              <w:t>25 492 805</w:t>
            </w:r>
          </w:p>
        </w:tc>
      </w:tr>
      <w:tr w:rsidR="00591A70" w:rsidRPr="00825374" w14:paraId="4C6B2547" w14:textId="77777777" w:rsidTr="00E6045D">
        <w:tc>
          <w:tcPr>
            <w:tcW w:w="1124" w:type="dxa"/>
          </w:tcPr>
          <w:p w14:paraId="3CA188E8" w14:textId="6393A85C" w:rsidR="2D51ED48" w:rsidRPr="00825374" w:rsidRDefault="1F0C2210" w:rsidP="002320F9">
            <w:pPr>
              <w:rPr>
                <w:rFonts w:cs="Arial"/>
                <w:sz w:val="16"/>
                <w:szCs w:val="16"/>
              </w:rPr>
            </w:pPr>
            <w:r w:rsidRPr="00825374">
              <w:rPr>
                <w:rFonts w:cs="Arial"/>
                <w:sz w:val="16"/>
                <w:szCs w:val="16"/>
              </w:rPr>
              <w:t>XI</w:t>
            </w:r>
            <w:r w:rsidR="1219CD9F" w:rsidRPr="00825374">
              <w:rPr>
                <w:rFonts w:cs="Arial"/>
                <w:sz w:val="16"/>
                <w:szCs w:val="16"/>
              </w:rPr>
              <w:t>I</w:t>
            </w:r>
          </w:p>
        </w:tc>
        <w:tc>
          <w:tcPr>
            <w:tcW w:w="993" w:type="dxa"/>
          </w:tcPr>
          <w:p w14:paraId="125E932B" w14:textId="24570D73" w:rsidR="2D51ED48" w:rsidRPr="00825374" w:rsidRDefault="2D51ED48" w:rsidP="002320F9">
            <w:pPr>
              <w:rPr>
                <w:rFonts w:cs="Arial"/>
                <w:sz w:val="16"/>
                <w:szCs w:val="16"/>
              </w:rPr>
            </w:pPr>
            <w:r w:rsidRPr="00825374">
              <w:rPr>
                <w:rFonts w:cs="Arial"/>
                <w:sz w:val="16"/>
                <w:szCs w:val="16"/>
              </w:rPr>
              <w:t>EFS+</w:t>
            </w:r>
          </w:p>
        </w:tc>
        <w:tc>
          <w:tcPr>
            <w:tcW w:w="1134" w:type="dxa"/>
          </w:tcPr>
          <w:p w14:paraId="4BB2A38D" w14:textId="68A21543"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829" w:type="dxa"/>
          </w:tcPr>
          <w:p w14:paraId="1742624D" w14:textId="59ABA904" w:rsidR="2D51ED48" w:rsidRPr="00825374" w:rsidRDefault="2D51ED48" w:rsidP="002320F9">
            <w:pPr>
              <w:rPr>
                <w:rFonts w:cs="Arial"/>
                <w:sz w:val="16"/>
                <w:szCs w:val="16"/>
              </w:rPr>
            </w:pPr>
            <w:r w:rsidRPr="00825374">
              <w:rPr>
                <w:rFonts w:cs="Arial"/>
                <w:sz w:val="16"/>
                <w:szCs w:val="16"/>
              </w:rPr>
              <w:t>181 Ewaluacja i badania, gromadzenie danych</w:t>
            </w:r>
          </w:p>
        </w:tc>
        <w:tc>
          <w:tcPr>
            <w:tcW w:w="2265" w:type="dxa"/>
          </w:tcPr>
          <w:p w14:paraId="6AB83A07" w14:textId="71E5A178" w:rsidR="2D51ED48" w:rsidRPr="00825374" w:rsidRDefault="00D92B98" w:rsidP="002320F9">
            <w:pPr>
              <w:jc w:val="right"/>
              <w:rPr>
                <w:rFonts w:cs="Arial"/>
                <w:sz w:val="16"/>
                <w:szCs w:val="16"/>
              </w:rPr>
            </w:pPr>
            <w:r w:rsidRPr="00825374">
              <w:rPr>
                <w:rFonts w:cs="Arial"/>
                <w:sz w:val="16"/>
                <w:szCs w:val="16"/>
              </w:rPr>
              <w:t>447 061</w:t>
            </w:r>
          </w:p>
        </w:tc>
      </w:tr>
      <w:tr w:rsidR="00591A70" w:rsidRPr="00825374" w14:paraId="79DE6396" w14:textId="77777777" w:rsidTr="00E6045D">
        <w:tc>
          <w:tcPr>
            <w:tcW w:w="1124" w:type="dxa"/>
          </w:tcPr>
          <w:p w14:paraId="3D0749EB" w14:textId="339A24DA" w:rsidR="2D51ED48" w:rsidRPr="00825374" w:rsidRDefault="1F0C2210" w:rsidP="002320F9">
            <w:pPr>
              <w:rPr>
                <w:rFonts w:cs="Arial"/>
                <w:sz w:val="16"/>
                <w:szCs w:val="16"/>
              </w:rPr>
            </w:pPr>
            <w:r w:rsidRPr="00825374">
              <w:rPr>
                <w:rFonts w:cs="Arial"/>
                <w:sz w:val="16"/>
                <w:szCs w:val="16"/>
              </w:rPr>
              <w:t>XI</w:t>
            </w:r>
            <w:r w:rsidR="1565319F" w:rsidRPr="00825374">
              <w:rPr>
                <w:rFonts w:cs="Arial"/>
                <w:sz w:val="16"/>
                <w:szCs w:val="16"/>
              </w:rPr>
              <w:t>I</w:t>
            </w:r>
          </w:p>
        </w:tc>
        <w:tc>
          <w:tcPr>
            <w:tcW w:w="993" w:type="dxa"/>
          </w:tcPr>
          <w:p w14:paraId="71ABE0EC" w14:textId="041A3430" w:rsidR="2D51ED48" w:rsidRPr="00825374" w:rsidRDefault="2D51ED48" w:rsidP="002320F9">
            <w:pPr>
              <w:rPr>
                <w:rFonts w:cs="Arial"/>
                <w:sz w:val="16"/>
                <w:szCs w:val="16"/>
              </w:rPr>
            </w:pPr>
            <w:r w:rsidRPr="00825374">
              <w:rPr>
                <w:rFonts w:cs="Arial"/>
                <w:sz w:val="16"/>
                <w:szCs w:val="16"/>
              </w:rPr>
              <w:t>EFS+</w:t>
            </w:r>
          </w:p>
        </w:tc>
        <w:tc>
          <w:tcPr>
            <w:tcW w:w="1134" w:type="dxa"/>
          </w:tcPr>
          <w:p w14:paraId="3D80FD30" w14:textId="5841765E"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829" w:type="dxa"/>
          </w:tcPr>
          <w:p w14:paraId="5CCAD39A" w14:textId="297FEE53" w:rsidR="2D51ED48" w:rsidRPr="00825374" w:rsidRDefault="2D51ED48" w:rsidP="002320F9">
            <w:pPr>
              <w:rPr>
                <w:rFonts w:cs="Arial"/>
                <w:sz w:val="16"/>
                <w:szCs w:val="16"/>
              </w:rPr>
            </w:pPr>
            <w:r w:rsidRPr="00825374">
              <w:rPr>
                <w:rFonts w:cs="Arial"/>
                <w:sz w:val="16"/>
                <w:szCs w:val="16"/>
              </w:rPr>
              <w:t>182 Wzmocnienie potencjału instytucji państwa członkowskiego, beneficjentów i odpowiednich partnerów</w:t>
            </w:r>
          </w:p>
        </w:tc>
        <w:tc>
          <w:tcPr>
            <w:tcW w:w="2265" w:type="dxa"/>
          </w:tcPr>
          <w:p w14:paraId="2E5228C3" w14:textId="11705FA0" w:rsidR="2D51ED48" w:rsidRPr="00825374" w:rsidRDefault="00D92B98" w:rsidP="002320F9">
            <w:pPr>
              <w:jc w:val="right"/>
              <w:rPr>
                <w:rFonts w:cs="Arial"/>
                <w:sz w:val="16"/>
                <w:szCs w:val="16"/>
              </w:rPr>
            </w:pPr>
            <w:r w:rsidRPr="00825374">
              <w:rPr>
                <w:rFonts w:cs="Arial"/>
                <w:sz w:val="16"/>
                <w:szCs w:val="16"/>
              </w:rPr>
              <w:t>713 073</w:t>
            </w:r>
          </w:p>
        </w:tc>
      </w:tr>
    </w:tbl>
    <w:p w14:paraId="4FCB0FBA" w14:textId="447F421D" w:rsidR="00E91F1A" w:rsidRPr="00A4793D" w:rsidRDefault="00E91F1A" w:rsidP="00453A66">
      <w:pPr>
        <w:spacing w:before="120"/>
        <w:ind w:left="119"/>
        <w:jc w:val="left"/>
        <w:rPr>
          <w:rFonts w:cs="Arial"/>
        </w:rPr>
      </w:pPr>
      <w:r w:rsidRPr="00A4793D">
        <w:rPr>
          <w:rFonts w:eastAsia="Calibri" w:cs="Arial"/>
          <w:b/>
          <w:bCs/>
        </w:rPr>
        <w:t>Wymiar 6 – uzupełniające obszary tematyczne EFS+</w:t>
      </w:r>
    </w:p>
    <w:tbl>
      <w:tblPr>
        <w:tblStyle w:val="Tabela-Siatka"/>
        <w:tblW w:w="0" w:type="auto"/>
        <w:tblLayout w:type="fixed"/>
        <w:tblLook w:val="04A0" w:firstRow="1" w:lastRow="0" w:firstColumn="1" w:lastColumn="0" w:noHBand="0" w:noVBand="1"/>
        <w:tblCaption w:val="wymiar 6 uzupełniające obsz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4"/>
        <w:gridCol w:w="993"/>
        <w:gridCol w:w="1134"/>
        <w:gridCol w:w="3859"/>
        <w:gridCol w:w="2235"/>
      </w:tblGrid>
      <w:tr w:rsidR="00591A70" w:rsidRPr="00825374" w14:paraId="06AAB25D" w14:textId="77777777" w:rsidTr="00E6045D">
        <w:tc>
          <w:tcPr>
            <w:tcW w:w="1124" w:type="dxa"/>
          </w:tcPr>
          <w:p w14:paraId="63378E26" w14:textId="05CB1036" w:rsidR="2D51ED48" w:rsidRPr="00825374" w:rsidRDefault="2D51ED48" w:rsidP="002320F9">
            <w:pPr>
              <w:rPr>
                <w:rFonts w:cs="Arial"/>
                <w:b/>
                <w:sz w:val="16"/>
                <w:szCs w:val="16"/>
              </w:rPr>
            </w:pPr>
            <w:r w:rsidRPr="00825374">
              <w:rPr>
                <w:rFonts w:cs="Arial"/>
                <w:b/>
                <w:sz w:val="16"/>
                <w:szCs w:val="16"/>
              </w:rPr>
              <w:t>Nr priorytetu</w:t>
            </w:r>
          </w:p>
        </w:tc>
        <w:tc>
          <w:tcPr>
            <w:tcW w:w="993" w:type="dxa"/>
          </w:tcPr>
          <w:p w14:paraId="65A973C6" w14:textId="42E66921" w:rsidR="2D51ED48" w:rsidRPr="00825374" w:rsidRDefault="2D51ED48" w:rsidP="002320F9">
            <w:pPr>
              <w:rPr>
                <w:rFonts w:cs="Arial"/>
                <w:b/>
                <w:sz w:val="16"/>
                <w:szCs w:val="16"/>
              </w:rPr>
            </w:pPr>
            <w:r w:rsidRPr="00825374">
              <w:rPr>
                <w:rFonts w:cs="Arial"/>
                <w:b/>
                <w:sz w:val="16"/>
                <w:szCs w:val="16"/>
              </w:rPr>
              <w:t>Fundusz</w:t>
            </w:r>
          </w:p>
        </w:tc>
        <w:tc>
          <w:tcPr>
            <w:tcW w:w="1134" w:type="dxa"/>
          </w:tcPr>
          <w:p w14:paraId="25A1F1B5" w14:textId="6DE6E5B3" w:rsidR="2D51ED48" w:rsidRPr="00825374" w:rsidRDefault="2D51ED48" w:rsidP="002320F9">
            <w:pPr>
              <w:rPr>
                <w:rFonts w:cs="Arial"/>
                <w:b/>
                <w:sz w:val="16"/>
                <w:szCs w:val="16"/>
              </w:rPr>
            </w:pPr>
            <w:r w:rsidRPr="00825374">
              <w:rPr>
                <w:rFonts w:cs="Arial"/>
                <w:b/>
                <w:sz w:val="16"/>
                <w:szCs w:val="16"/>
              </w:rPr>
              <w:t>Kategoria regionu</w:t>
            </w:r>
          </w:p>
        </w:tc>
        <w:tc>
          <w:tcPr>
            <w:tcW w:w="3859" w:type="dxa"/>
          </w:tcPr>
          <w:p w14:paraId="4D03C557" w14:textId="48AA652E" w:rsidR="2D51ED48" w:rsidRPr="00825374" w:rsidRDefault="2D51ED48" w:rsidP="002320F9">
            <w:pPr>
              <w:rPr>
                <w:rFonts w:cs="Arial"/>
                <w:b/>
                <w:sz w:val="16"/>
                <w:szCs w:val="16"/>
              </w:rPr>
            </w:pPr>
            <w:r w:rsidRPr="00825374">
              <w:rPr>
                <w:rFonts w:cs="Arial"/>
                <w:b/>
                <w:sz w:val="16"/>
                <w:szCs w:val="16"/>
              </w:rPr>
              <w:t xml:space="preserve">Kod </w:t>
            </w:r>
          </w:p>
        </w:tc>
        <w:tc>
          <w:tcPr>
            <w:tcW w:w="2235" w:type="dxa"/>
          </w:tcPr>
          <w:p w14:paraId="4A3D8930" w14:textId="7C556BA2" w:rsidR="2D51ED48" w:rsidRPr="00825374" w:rsidRDefault="2D51ED48" w:rsidP="002320F9">
            <w:pPr>
              <w:rPr>
                <w:rFonts w:cs="Arial"/>
                <w:b/>
                <w:sz w:val="16"/>
                <w:szCs w:val="16"/>
              </w:rPr>
            </w:pPr>
            <w:r w:rsidRPr="00825374">
              <w:rPr>
                <w:rFonts w:cs="Arial"/>
                <w:b/>
                <w:sz w:val="16"/>
                <w:szCs w:val="16"/>
              </w:rPr>
              <w:t>Kwota (w EUR)</w:t>
            </w:r>
          </w:p>
        </w:tc>
      </w:tr>
      <w:tr w:rsidR="00591A70" w:rsidRPr="00825374" w14:paraId="032071B4" w14:textId="77777777" w:rsidTr="00E6045D">
        <w:tc>
          <w:tcPr>
            <w:tcW w:w="1124" w:type="dxa"/>
          </w:tcPr>
          <w:p w14:paraId="202CAA64" w14:textId="75E359FC" w:rsidR="2D51ED48" w:rsidRPr="00825374" w:rsidRDefault="1F0C2210" w:rsidP="002320F9">
            <w:pPr>
              <w:rPr>
                <w:rFonts w:cs="Arial"/>
                <w:sz w:val="16"/>
                <w:szCs w:val="16"/>
              </w:rPr>
            </w:pPr>
            <w:r w:rsidRPr="00825374">
              <w:rPr>
                <w:rFonts w:cs="Arial"/>
                <w:sz w:val="16"/>
                <w:szCs w:val="16"/>
              </w:rPr>
              <w:t>XI</w:t>
            </w:r>
            <w:r w:rsidR="64D7F0E7" w:rsidRPr="00825374">
              <w:rPr>
                <w:rFonts w:cs="Arial"/>
                <w:sz w:val="16"/>
                <w:szCs w:val="16"/>
              </w:rPr>
              <w:t>I</w:t>
            </w:r>
          </w:p>
        </w:tc>
        <w:tc>
          <w:tcPr>
            <w:tcW w:w="993" w:type="dxa"/>
          </w:tcPr>
          <w:p w14:paraId="59385CDC" w14:textId="3C30A3AA" w:rsidR="2D51ED48" w:rsidRPr="00825374" w:rsidRDefault="2D51ED48" w:rsidP="002320F9">
            <w:pPr>
              <w:rPr>
                <w:rFonts w:cs="Arial"/>
                <w:sz w:val="16"/>
                <w:szCs w:val="16"/>
              </w:rPr>
            </w:pPr>
            <w:r w:rsidRPr="00825374">
              <w:rPr>
                <w:rFonts w:cs="Arial"/>
                <w:sz w:val="16"/>
                <w:szCs w:val="16"/>
              </w:rPr>
              <w:t>EFS+</w:t>
            </w:r>
          </w:p>
        </w:tc>
        <w:tc>
          <w:tcPr>
            <w:tcW w:w="1134" w:type="dxa"/>
          </w:tcPr>
          <w:p w14:paraId="7D54F78D" w14:textId="1E8E8259"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859" w:type="dxa"/>
          </w:tcPr>
          <w:p w14:paraId="7A8519D2" w14:textId="4AD81F2B" w:rsidR="2D51ED48" w:rsidRPr="00825374" w:rsidRDefault="008A54A0" w:rsidP="002320F9">
            <w:pPr>
              <w:rPr>
                <w:rFonts w:cs="Arial"/>
                <w:sz w:val="16"/>
                <w:szCs w:val="16"/>
              </w:rPr>
            </w:pPr>
            <w:r w:rsidRPr="00825374">
              <w:rPr>
                <w:rFonts w:cs="Arial"/>
                <w:sz w:val="16"/>
                <w:szCs w:val="16"/>
              </w:rPr>
              <w:t>05 Niedyskryminacja</w:t>
            </w:r>
          </w:p>
        </w:tc>
        <w:tc>
          <w:tcPr>
            <w:tcW w:w="2235" w:type="dxa"/>
          </w:tcPr>
          <w:p w14:paraId="3EEE27F0" w14:textId="1F112750" w:rsidR="2D51ED48" w:rsidRPr="00825374" w:rsidRDefault="00D92B98" w:rsidP="002320F9">
            <w:pPr>
              <w:jc w:val="right"/>
              <w:rPr>
                <w:rFonts w:cs="Arial"/>
                <w:sz w:val="16"/>
                <w:szCs w:val="16"/>
              </w:rPr>
            </w:pPr>
            <w:r w:rsidRPr="00825374">
              <w:rPr>
                <w:rFonts w:cs="Arial"/>
                <w:sz w:val="16"/>
                <w:szCs w:val="16"/>
              </w:rPr>
              <w:t>28 522 939</w:t>
            </w:r>
          </w:p>
        </w:tc>
      </w:tr>
    </w:tbl>
    <w:p w14:paraId="1EDA4879" w14:textId="77777777" w:rsidR="00E91F1A" w:rsidRPr="00A4793D" w:rsidRDefault="00E91F1A" w:rsidP="00453A66">
      <w:pPr>
        <w:spacing w:before="120"/>
        <w:ind w:left="119"/>
        <w:jc w:val="left"/>
        <w:rPr>
          <w:rFonts w:cs="Arial"/>
        </w:rPr>
      </w:pPr>
      <w:r w:rsidRPr="00A4793D">
        <w:rPr>
          <w:rFonts w:eastAsia="Calibri" w:cs="Arial"/>
          <w:b/>
          <w:bCs/>
        </w:rPr>
        <w:t>Wymiar 7 – „Równouprawnienie płci” w ramach EFS+, EFRR</w:t>
      </w:r>
    </w:p>
    <w:tbl>
      <w:tblPr>
        <w:tblStyle w:val="Tabela-Siatka"/>
        <w:tblW w:w="0" w:type="auto"/>
        <w:tblLayout w:type="fixed"/>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4"/>
        <w:gridCol w:w="993"/>
        <w:gridCol w:w="1134"/>
        <w:gridCol w:w="3829"/>
        <w:gridCol w:w="2265"/>
      </w:tblGrid>
      <w:tr w:rsidR="00591A70" w:rsidRPr="00825374" w14:paraId="136A8DBF" w14:textId="77777777" w:rsidTr="00E6045D">
        <w:tc>
          <w:tcPr>
            <w:tcW w:w="1124" w:type="dxa"/>
          </w:tcPr>
          <w:p w14:paraId="74B4059F" w14:textId="61007E0B" w:rsidR="2D51ED48" w:rsidRPr="00825374" w:rsidRDefault="2D51ED48" w:rsidP="002320F9">
            <w:pPr>
              <w:rPr>
                <w:rFonts w:cs="Arial"/>
                <w:b/>
                <w:sz w:val="16"/>
                <w:szCs w:val="16"/>
              </w:rPr>
            </w:pPr>
            <w:r w:rsidRPr="00825374">
              <w:rPr>
                <w:rFonts w:cs="Arial"/>
                <w:b/>
                <w:sz w:val="16"/>
                <w:szCs w:val="16"/>
              </w:rPr>
              <w:t>Nr priorytetu</w:t>
            </w:r>
          </w:p>
        </w:tc>
        <w:tc>
          <w:tcPr>
            <w:tcW w:w="993" w:type="dxa"/>
          </w:tcPr>
          <w:p w14:paraId="48B0D549" w14:textId="111C2E5B" w:rsidR="2D51ED48" w:rsidRPr="00825374" w:rsidRDefault="2D51ED48" w:rsidP="002320F9">
            <w:pPr>
              <w:rPr>
                <w:rFonts w:cs="Arial"/>
                <w:b/>
                <w:sz w:val="16"/>
                <w:szCs w:val="16"/>
              </w:rPr>
            </w:pPr>
            <w:r w:rsidRPr="00825374">
              <w:rPr>
                <w:rFonts w:cs="Arial"/>
                <w:b/>
                <w:sz w:val="16"/>
                <w:szCs w:val="16"/>
              </w:rPr>
              <w:t>Fundusz</w:t>
            </w:r>
          </w:p>
        </w:tc>
        <w:tc>
          <w:tcPr>
            <w:tcW w:w="1134" w:type="dxa"/>
          </w:tcPr>
          <w:p w14:paraId="1DDB4330" w14:textId="7A2B3804" w:rsidR="2D51ED48" w:rsidRPr="00825374" w:rsidRDefault="2D51ED48" w:rsidP="002320F9">
            <w:pPr>
              <w:rPr>
                <w:rFonts w:cs="Arial"/>
                <w:b/>
                <w:sz w:val="16"/>
                <w:szCs w:val="16"/>
              </w:rPr>
            </w:pPr>
            <w:r w:rsidRPr="00825374">
              <w:rPr>
                <w:rFonts w:cs="Arial"/>
                <w:b/>
                <w:sz w:val="16"/>
                <w:szCs w:val="16"/>
              </w:rPr>
              <w:t>Kategoria regionu</w:t>
            </w:r>
          </w:p>
        </w:tc>
        <w:tc>
          <w:tcPr>
            <w:tcW w:w="3829" w:type="dxa"/>
          </w:tcPr>
          <w:p w14:paraId="30554076" w14:textId="1302F3A4" w:rsidR="2D51ED48" w:rsidRPr="00825374" w:rsidRDefault="2D51ED48" w:rsidP="002320F9">
            <w:pPr>
              <w:rPr>
                <w:rFonts w:cs="Arial"/>
                <w:b/>
                <w:sz w:val="16"/>
                <w:szCs w:val="16"/>
              </w:rPr>
            </w:pPr>
            <w:r w:rsidRPr="00825374">
              <w:rPr>
                <w:rFonts w:cs="Arial"/>
                <w:b/>
                <w:sz w:val="16"/>
                <w:szCs w:val="16"/>
              </w:rPr>
              <w:t xml:space="preserve">Kod </w:t>
            </w:r>
          </w:p>
        </w:tc>
        <w:tc>
          <w:tcPr>
            <w:tcW w:w="2265" w:type="dxa"/>
          </w:tcPr>
          <w:p w14:paraId="1B15DBC4" w14:textId="522EFFEA" w:rsidR="2D51ED48" w:rsidRPr="00825374" w:rsidRDefault="2D51ED48" w:rsidP="002320F9">
            <w:pPr>
              <w:rPr>
                <w:rFonts w:cs="Arial"/>
                <w:b/>
                <w:sz w:val="16"/>
                <w:szCs w:val="16"/>
              </w:rPr>
            </w:pPr>
            <w:r w:rsidRPr="00825374">
              <w:rPr>
                <w:rFonts w:cs="Arial"/>
                <w:b/>
                <w:sz w:val="16"/>
                <w:szCs w:val="16"/>
              </w:rPr>
              <w:t>Kwota (w EUR)</w:t>
            </w:r>
          </w:p>
        </w:tc>
      </w:tr>
      <w:tr w:rsidR="00591A70" w:rsidRPr="00825374" w14:paraId="79C02988" w14:textId="77777777" w:rsidTr="00E6045D">
        <w:tc>
          <w:tcPr>
            <w:tcW w:w="1124" w:type="dxa"/>
          </w:tcPr>
          <w:p w14:paraId="01342CAE" w14:textId="16CAB4A4" w:rsidR="2D51ED48" w:rsidRPr="00825374" w:rsidRDefault="1F0C2210" w:rsidP="002320F9">
            <w:pPr>
              <w:rPr>
                <w:rFonts w:cs="Arial"/>
                <w:sz w:val="16"/>
                <w:szCs w:val="16"/>
              </w:rPr>
            </w:pPr>
            <w:r w:rsidRPr="00825374">
              <w:rPr>
                <w:rFonts w:cs="Arial"/>
                <w:sz w:val="16"/>
                <w:szCs w:val="16"/>
              </w:rPr>
              <w:t>XI</w:t>
            </w:r>
            <w:r w:rsidR="38F299A3" w:rsidRPr="00825374">
              <w:rPr>
                <w:rFonts w:cs="Arial"/>
                <w:sz w:val="16"/>
                <w:szCs w:val="16"/>
              </w:rPr>
              <w:t>I</w:t>
            </w:r>
          </w:p>
        </w:tc>
        <w:tc>
          <w:tcPr>
            <w:tcW w:w="993" w:type="dxa"/>
          </w:tcPr>
          <w:p w14:paraId="31F59411" w14:textId="068D6CCA" w:rsidR="2D51ED48" w:rsidRPr="00825374" w:rsidRDefault="2D51ED48" w:rsidP="002320F9">
            <w:pPr>
              <w:rPr>
                <w:rFonts w:cs="Arial"/>
                <w:sz w:val="16"/>
                <w:szCs w:val="16"/>
              </w:rPr>
            </w:pPr>
            <w:r w:rsidRPr="00825374">
              <w:rPr>
                <w:rFonts w:cs="Arial"/>
                <w:sz w:val="16"/>
                <w:szCs w:val="16"/>
              </w:rPr>
              <w:t>EFS+</w:t>
            </w:r>
          </w:p>
        </w:tc>
        <w:tc>
          <w:tcPr>
            <w:tcW w:w="1134" w:type="dxa"/>
          </w:tcPr>
          <w:p w14:paraId="4AB41A8D" w14:textId="07AC1623"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829" w:type="dxa"/>
          </w:tcPr>
          <w:p w14:paraId="27162820" w14:textId="58079B60" w:rsidR="2D51ED48" w:rsidRPr="00825374" w:rsidRDefault="007F3DFE" w:rsidP="002320F9">
            <w:pPr>
              <w:rPr>
                <w:rFonts w:cs="Arial"/>
                <w:sz w:val="16"/>
                <w:szCs w:val="16"/>
              </w:rPr>
            </w:pPr>
            <w:r w:rsidRPr="00825374">
              <w:rPr>
                <w:rFonts w:cs="Arial"/>
                <w:sz w:val="16"/>
                <w:szCs w:val="16"/>
              </w:rPr>
              <w:t>02 Projekty uwzględniające kwestię równouprawnienia płci</w:t>
            </w:r>
          </w:p>
        </w:tc>
        <w:tc>
          <w:tcPr>
            <w:tcW w:w="2265" w:type="dxa"/>
          </w:tcPr>
          <w:p w14:paraId="6BEADD6B" w14:textId="0D72A58B" w:rsidR="2D51ED48" w:rsidRPr="00825374" w:rsidRDefault="00203719" w:rsidP="002320F9">
            <w:pPr>
              <w:jc w:val="right"/>
              <w:rPr>
                <w:rFonts w:cs="Arial"/>
                <w:sz w:val="16"/>
                <w:szCs w:val="16"/>
              </w:rPr>
            </w:pPr>
            <w:r w:rsidRPr="00825374">
              <w:rPr>
                <w:rFonts w:cs="Arial"/>
                <w:sz w:val="16"/>
                <w:szCs w:val="16"/>
              </w:rPr>
              <w:t>28 522 939</w:t>
            </w:r>
          </w:p>
        </w:tc>
      </w:tr>
    </w:tbl>
    <w:p w14:paraId="298A04F3" w14:textId="77777777" w:rsidR="00D15B80" w:rsidRPr="00A4793D" w:rsidRDefault="00D15B80" w:rsidP="00453A66">
      <w:pPr>
        <w:rPr>
          <w:rFonts w:eastAsia="Calibri" w:cs="Arial"/>
          <w:b/>
          <w:bCs/>
        </w:rPr>
      </w:pPr>
      <w:r w:rsidRPr="00A4793D">
        <w:rPr>
          <w:rFonts w:eastAsia="Calibri" w:cs="Arial"/>
        </w:rPr>
        <w:br w:type="page"/>
      </w:r>
    </w:p>
    <w:p w14:paraId="1C6C5AB4" w14:textId="0E462387" w:rsidR="007D0C5B" w:rsidRPr="00A4793D" w:rsidRDefault="3D329557" w:rsidP="005C6E5C">
      <w:pPr>
        <w:pStyle w:val="Nagwek4"/>
        <w:rPr>
          <w:rFonts w:cs="Arial"/>
        </w:rPr>
      </w:pPr>
      <w:bookmarkStart w:id="416" w:name="_Toc90639067"/>
      <w:bookmarkStart w:id="417" w:name="_Toc115452314"/>
      <w:r w:rsidRPr="00A4793D">
        <w:rPr>
          <w:rFonts w:cs="Arial"/>
        </w:rPr>
        <w:lastRenderedPageBreak/>
        <w:t>2.2.2. Priorytet X</w:t>
      </w:r>
      <w:r w:rsidR="005E5910" w:rsidRPr="00A4793D">
        <w:rPr>
          <w:rFonts w:cs="Arial"/>
        </w:rPr>
        <w:t>I</w:t>
      </w:r>
      <w:r w:rsidRPr="00A4793D">
        <w:rPr>
          <w:rFonts w:cs="Arial"/>
        </w:rPr>
        <w:t>II Wsparcie wdrażania Funduszy Europejskich dla Lubelskiego 2021-2027 w ramach EFRR</w:t>
      </w:r>
      <w:bookmarkEnd w:id="416"/>
      <w:bookmarkEnd w:id="417"/>
    </w:p>
    <w:p w14:paraId="33471F77" w14:textId="3BF25A07" w:rsidR="007D0C5B" w:rsidRPr="00A4793D" w:rsidRDefault="04AFD049" w:rsidP="005C6E5C">
      <w:pPr>
        <w:pStyle w:val="Nagwek5"/>
        <w:rPr>
          <w:rFonts w:cs="Arial"/>
        </w:rPr>
      </w:pPr>
      <w:bookmarkStart w:id="418" w:name="_Toc90639068"/>
      <w:bookmarkStart w:id="419" w:name="_Toc115452315"/>
      <w:r w:rsidRPr="00A4793D">
        <w:rPr>
          <w:rFonts w:cs="Arial"/>
        </w:rPr>
        <w:t>2.2.2.1. Interwencja w ramach Funduszy</w:t>
      </w:r>
      <w:bookmarkEnd w:id="418"/>
      <w:bookmarkEnd w:id="419"/>
    </w:p>
    <w:p w14:paraId="1B23DEAF" w14:textId="77777777" w:rsidR="00B4040F" w:rsidRPr="00A4793D" w:rsidRDefault="00B4040F" w:rsidP="005C6E5C">
      <w:pPr>
        <w:spacing w:after="120"/>
        <w:rPr>
          <w:rFonts w:eastAsia="Calibri" w:cs="Arial"/>
          <w:b/>
          <w:bCs/>
        </w:rPr>
      </w:pPr>
      <w:r w:rsidRPr="00A4793D">
        <w:rPr>
          <w:rFonts w:eastAsia="Calibri" w:cs="Arial"/>
          <w:b/>
          <w:bCs/>
        </w:rPr>
        <w:t>Powiązane rodzaje działań</w:t>
      </w:r>
    </w:p>
    <w:p w14:paraId="4A22B238" w14:textId="77777777" w:rsidR="00B4040F" w:rsidRPr="00A4793D" w:rsidRDefault="00B4040F" w:rsidP="005C6E5C">
      <w:pPr>
        <w:spacing w:after="120"/>
        <w:rPr>
          <w:rFonts w:eastAsia="Calibri" w:cs="Arial"/>
        </w:rPr>
      </w:pPr>
      <w:r w:rsidRPr="00A4793D">
        <w:rPr>
          <w:rFonts w:eastAsia="Calibri" w:cs="Arial"/>
        </w:rPr>
        <w:t>Głównym celem priorytetu „Pomoc Techniczna” jest wsparcie realizacji Programu i zapewnienie efektywnego wykorzystania dostępnych środków finansowych.</w:t>
      </w:r>
    </w:p>
    <w:p w14:paraId="301BF599" w14:textId="77777777" w:rsidR="00B4040F" w:rsidRPr="00A4793D" w:rsidRDefault="00B4040F" w:rsidP="005C6E5C">
      <w:pPr>
        <w:spacing w:after="60"/>
        <w:rPr>
          <w:rFonts w:eastAsia="Calibri" w:cs="Arial"/>
        </w:rPr>
      </w:pPr>
      <w:r w:rsidRPr="00A4793D">
        <w:rPr>
          <w:rFonts w:eastAsia="Symbol" w:cs="Arial"/>
          <w:lang w:eastAsia="pl-PL" w:bidi="pl-PL"/>
        </w:rPr>
        <w:t>Cel priorytetu zostanie osiągnięty poprzez, m.in:</w:t>
      </w:r>
    </w:p>
    <w:p w14:paraId="3BA9AD99" w14:textId="73992573" w:rsidR="00B4040F" w:rsidRPr="00A4793D" w:rsidRDefault="001E2D0E" w:rsidP="00BF4098">
      <w:pPr>
        <w:numPr>
          <w:ilvl w:val="0"/>
          <w:numId w:val="147"/>
        </w:numPr>
        <w:spacing w:after="160"/>
        <w:contextualSpacing/>
        <w:rPr>
          <w:rFonts w:eastAsiaTheme="minorHAnsi" w:cs="Arial"/>
        </w:rPr>
      </w:pPr>
      <w:r w:rsidRPr="00A4793D">
        <w:rPr>
          <w:rFonts w:eastAsia="Calibri" w:cs="Arial"/>
        </w:rPr>
        <w:t>z</w:t>
      </w:r>
      <w:r w:rsidR="00F17903" w:rsidRPr="00A4793D">
        <w:rPr>
          <w:rFonts w:eastAsia="Calibri" w:cs="Arial"/>
        </w:rPr>
        <w:t xml:space="preserve">budowanie </w:t>
      </w:r>
      <w:r w:rsidR="00B4040F" w:rsidRPr="00A4793D">
        <w:rPr>
          <w:rFonts w:eastAsia="Calibri" w:cs="Arial"/>
        </w:rPr>
        <w:t>sprawnego i skutecznego systemu zarządzania Programem, w tym zapewnienie odpowiedniego potencjału administracyjnego IZ, IP i jednostek zaangażowanych w jego realizację;</w:t>
      </w:r>
    </w:p>
    <w:p w14:paraId="77759734" w14:textId="1AD16899" w:rsidR="00B4040F" w:rsidRPr="00A4793D" w:rsidRDefault="001E2D0E" w:rsidP="00BF4098">
      <w:pPr>
        <w:numPr>
          <w:ilvl w:val="0"/>
          <w:numId w:val="147"/>
        </w:numPr>
        <w:autoSpaceDE w:val="0"/>
        <w:autoSpaceDN w:val="0"/>
        <w:adjustRightInd w:val="0"/>
        <w:spacing w:after="160"/>
        <w:contextualSpacing/>
        <w:rPr>
          <w:rFonts w:eastAsiaTheme="minorHAnsi" w:cs="Arial"/>
        </w:rPr>
      </w:pPr>
      <w:r w:rsidRPr="00A4793D">
        <w:rPr>
          <w:rFonts w:eastAsiaTheme="minorHAnsi" w:cs="Arial"/>
        </w:rPr>
        <w:t>w</w:t>
      </w:r>
      <w:r w:rsidR="00F17903" w:rsidRPr="00A4793D">
        <w:rPr>
          <w:rFonts w:eastAsiaTheme="minorHAnsi" w:cs="Arial"/>
        </w:rPr>
        <w:t xml:space="preserve">spieranie </w:t>
      </w:r>
      <w:r w:rsidR="00B4040F" w:rsidRPr="00A4793D">
        <w:rPr>
          <w:rFonts w:eastAsiaTheme="minorHAnsi" w:cs="Arial"/>
        </w:rPr>
        <w:t>i stosowanie przejrzystych procesów i procedur na każdym etapie realizacji Programu (m.in.: przygotowanie, wdrażanie, monitorowanie, ewaluacja, kontrola i księgowanie wydatków);</w:t>
      </w:r>
    </w:p>
    <w:p w14:paraId="753690CF" w14:textId="054965E3" w:rsidR="00B4040F" w:rsidRPr="00A4793D" w:rsidRDefault="001E2D0E" w:rsidP="00BF4098">
      <w:pPr>
        <w:numPr>
          <w:ilvl w:val="0"/>
          <w:numId w:val="147"/>
        </w:numPr>
        <w:spacing w:after="160"/>
        <w:rPr>
          <w:rFonts w:eastAsia="Calibri" w:cs="Arial"/>
        </w:rPr>
      </w:pPr>
      <w:r w:rsidRPr="00A4793D">
        <w:rPr>
          <w:rFonts w:eastAsia="Calibri" w:cs="Arial"/>
        </w:rPr>
        <w:t>w</w:t>
      </w:r>
      <w:r w:rsidR="00F17903" w:rsidRPr="00A4793D">
        <w:rPr>
          <w:rFonts w:eastAsia="Calibri" w:cs="Arial"/>
        </w:rPr>
        <w:t xml:space="preserve">spieranie </w:t>
      </w:r>
      <w:r w:rsidR="00B4040F" w:rsidRPr="00A4793D">
        <w:rPr>
          <w:rFonts w:eastAsia="Calibri" w:cs="Arial"/>
        </w:rPr>
        <w:t>beneficjentów (w tym potencjalnych) w skutecznym aplikowaniu o środki unijne z Programu oraz w realizacji projektów;</w:t>
      </w:r>
    </w:p>
    <w:p w14:paraId="495E5D32" w14:textId="1B11BC66" w:rsidR="00B4040F" w:rsidRPr="00A4793D" w:rsidRDefault="001E2D0E" w:rsidP="00BF4098">
      <w:pPr>
        <w:numPr>
          <w:ilvl w:val="0"/>
          <w:numId w:val="147"/>
        </w:numPr>
        <w:spacing w:after="160"/>
        <w:rPr>
          <w:rFonts w:eastAsia="Calibri" w:cs="Arial"/>
        </w:rPr>
      </w:pPr>
      <w:r w:rsidRPr="00A4793D">
        <w:rPr>
          <w:rFonts w:eastAsia="Calibri" w:cs="Arial"/>
        </w:rPr>
        <w:t>p</w:t>
      </w:r>
      <w:r w:rsidR="00F17903" w:rsidRPr="00A4793D">
        <w:rPr>
          <w:rFonts w:eastAsia="Calibri" w:cs="Arial"/>
        </w:rPr>
        <w:t xml:space="preserve">rowadzenie </w:t>
      </w:r>
      <w:r w:rsidR="00B4040F" w:rsidRPr="00A4793D">
        <w:rPr>
          <w:rFonts w:eastAsia="Calibri" w:cs="Arial"/>
        </w:rPr>
        <w:t>działań informacyjno-promocyjnych skierowanych do opinii publicznej w celu zapewnienia wysokiego poziomu świadomości na temat roli i znaczenia funduszy UE;</w:t>
      </w:r>
    </w:p>
    <w:p w14:paraId="442A14B7" w14:textId="3A15C7F0" w:rsidR="00B4040F" w:rsidRPr="00A4793D" w:rsidRDefault="001E2D0E" w:rsidP="00BF4098">
      <w:pPr>
        <w:numPr>
          <w:ilvl w:val="0"/>
          <w:numId w:val="147"/>
        </w:numPr>
        <w:spacing w:after="160"/>
        <w:rPr>
          <w:rFonts w:eastAsia="Calibri" w:cs="Arial"/>
        </w:rPr>
      </w:pPr>
      <w:r w:rsidRPr="00A4793D">
        <w:rPr>
          <w:rFonts w:eastAsiaTheme="minorHAnsi" w:cs="Arial"/>
        </w:rPr>
        <w:t>p</w:t>
      </w:r>
      <w:r w:rsidR="00F17903" w:rsidRPr="00A4793D">
        <w:rPr>
          <w:rFonts w:eastAsiaTheme="minorHAnsi" w:cs="Arial"/>
        </w:rPr>
        <w:t xml:space="preserve">rzestrzeganie </w:t>
      </w:r>
      <w:r w:rsidR="00B4040F" w:rsidRPr="00A4793D">
        <w:rPr>
          <w:rFonts w:eastAsiaTheme="minorHAnsi" w:cs="Arial"/>
        </w:rPr>
        <w:t>przez IZ, IP, beneficjentów i wszystkie strony zaangażowane we wdrażanie Programu postanowień KPP UE oraz prawidłową realizację zasad horyzontalnych, ze szczególnym uwzględnieniem barier i potrzeb osób z grup narażonych na dyskryminację (</w:t>
      </w:r>
      <w:r w:rsidR="00B4040F" w:rsidRPr="00A4793D">
        <w:rPr>
          <w:rFonts w:cs="Arial"/>
          <w:lang w:eastAsia="pl-PL" w:bidi="pl-PL"/>
        </w:rPr>
        <w:t>w tym osób LGBT+);</w:t>
      </w:r>
    </w:p>
    <w:p w14:paraId="1D698A3F" w14:textId="63584444" w:rsidR="00B4040F" w:rsidRPr="00A4793D" w:rsidRDefault="001E2D0E" w:rsidP="00BF4098">
      <w:pPr>
        <w:numPr>
          <w:ilvl w:val="0"/>
          <w:numId w:val="147"/>
        </w:numPr>
        <w:spacing w:after="160"/>
        <w:rPr>
          <w:rFonts w:eastAsia="Calibri" w:cs="Arial"/>
        </w:rPr>
      </w:pPr>
      <w:r w:rsidRPr="00A4793D">
        <w:rPr>
          <w:rFonts w:eastAsiaTheme="minorHAnsi" w:cs="Arial"/>
        </w:rPr>
        <w:t>w</w:t>
      </w:r>
      <w:r w:rsidR="00F17903" w:rsidRPr="00A4793D">
        <w:rPr>
          <w:rFonts w:eastAsiaTheme="minorHAnsi" w:cs="Arial"/>
        </w:rPr>
        <w:t xml:space="preserve">zmocnienie </w:t>
      </w:r>
      <w:r w:rsidR="00B4040F" w:rsidRPr="00A4793D">
        <w:rPr>
          <w:rFonts w:eastAsiaTheme="minorHAnsi" w:cs="Arial"/>
        </w:rPr>
        <w:t>roli</w:t>
      </w:r>
      <w:r w:rsidR="00B4040F" w:rsidRPr="00A4793D">
        <w:rPr>
          <w:rFonts w:eastAsia="Calibri" w:cs="Arial"/>
        </w:rPr>
        <w:t xml:space="preserve"> </w:t>
      </w:r>
      <w:r w:rsidR="00B4040F" w:rsidRPr="00A4793D">
        <w:rPr>
          <w:rFonts w:cs="Arial"/>
        </w:rPr>
        <w:t>Koordynatora ds. Równości i Niedyskryminacji.</w:t>
      </w:r>
    </w:p>
    <w:p w14:paraId="37B8475E" w14:textId="031C6F25" w:rsidR="00B4040F" w:rsidRPr="00A4793D" w:rsidRDefault="00B4040F" w:rsidP="005C6E5C">
      <w:pPr>
        <w:spacing w:after="160"/>
        <w:rPr>
          <w:rFonts w:eastAsiaTheme="minorHAnsi" w:cs="Arial"/>
        </w:rPr>
      </w:pPr>
      <w:r w:rsidRPr="00A4793D">
        <w:rPr>
          <w:rFonts w:eastAsiaTheme="minorHAnsi" w:cs="Arial"/>
        </w:rPr>
        <w:t>Zakres planowanych działań:</w:t>
      </w:r>
    </w:p>
    <w:p w14:paraId="3396AF00" w14:textId="6269E7BC" w:rsidR="00B4040F" w:rsidRPr="00A4793D" w:rsidRDefault="00B4040F" w:rsidP="00BF4098">
      <w:pPr>
        <w:numPr>
          <w:ilvl w:val="0"/>
          <w:numId w:val="154"/>
        </w:numPr>
        <w:spacing w:after="120"/>
        <w:ind w:left="426"/>
        <w:contextualSpacing/>
        <w:rPr>
          <w:rFonts w:eastAsiaTheme="minorHAnsi" w:cs="Arial"/>
          <w:b/>
        </w:rPr>
      </w:pPr>
      <w:r w:rsidRPr="00A4793D">
        <w:rPr>
          <w:rFonts w:eastAsia="Calibri" w:cs="Arial"/>
          <w:b/>
        </w:rPr>
        <w:t>Wsparcie instytucji zaangażowanych w realizację Programu:</w:t>
      </w:r>
    </w:p>
    <w:p w14:paraId="36C46246" w14:textId="4C2AE3F8" w:rsidR="00B4040F" w:rsidRPr="00A4793D" w:rsidRDefault="00B4040F" w:rsidP="00BF4098">
      <w:pPr>
        <w:numPr>
          <w:ilvl w:val="0"/>
          <w:numId w:val="151"/>
        </w:numPr>
        <w:spacing w:after="160"/>
        <w:ind w:left="567"/>
        <w:contextualSpacing/>
        <w:rPr>
          <w:rFonts w:eastAsiaTheme="minorHAnsi" w:cs="Arial"/>
          <w:b/>
        </w:rPr>
      </w:pPr>
      <w:r w:rsidRPr="00A4793D">
        <w:rPr>
          <w:rFonts w:eastAsiaTheme="minorHAnsi" w:cs="Arial"/>
          <w:b/>
        </w:rPr>
        <w:t>Organizacja i zarządzanie zasobami ludzkimi (ZZL)</w:t>
      </w:r>
    </w:p>
    <w:p w14:paraId="26FAF804" w14:textId="0C5B0779" w:rsidR="00B4040F" w:rsidRPr="00A4793D" w:rsidRDefault="001E2D0E" w:rsidP="005C6E5C">
      <w:pPr>
        <w:numPr>
          <w:ilvl w:val="0"/>
          <w:numId w:val="113"/>
        </w:numPr>
        <w:spacing w:after="160"/>
        <w:ind w:left="709"/>
        <w:contextualSpacing/>
        <w:rPr>
          <w:rFonts w:cs="Arial"/>
        </w:rPr>
      </w:pPr>
      <w:r w:rsidRPr="00A4793D">
        <w:rPr>
          <w:rFonts w:eastAsiaTheme="minorHAnsi" w:cs="Arial"/>
        </w:rPr>
        <w:t>o</w:t>
      </w:r>
      <w:r w:rsidR="00B4040F" w:rsidRPr="00A4793D">
        <w:rPr>
          <w:rFonts w:eastAsiaTheme="minorHAnsi" w:cs="Arial"/>
        </w:rPr>
        <w:t xml:space="preserve">pracowanie (ew. </w:t>
      </w:r>
      <w:r w:rsidR="00C643E0" w:rsidRPr="00A4793D">
        <w:rPr>
          <w:rFonts w:eastAsiaTheme="minorHAnsi" w:cs="Arial"/>
        </w:rPr>
        <w:t>a</w:t>
      </w:r>
      <w:r w:rsidR="00F17903" w:rsidRPr="00A4793D">
        <w:rPr>
          <w:rFonts w:eastAsiaTheme="minorHAnsi" w:cs="Arial"/>
        </w:rPr>
        <w:t>ktualizacja</w:t>
      </w:r>
      <w:r w:rsidR="00B4040F" w:rsidRPr="00A4793D">
        <w:rPr>
          <w:rFonts w:eastAsiaTheme="minorHAnsi" w:cs="Arial"/>
        </w:rPr>
        <w:t>) kompleksowej i nowoczesnej strategii ZZL, która m.in.: precyzyjnie określi obowiązki instytucjonalne oraz zapewni wykwalifikowaną kadrę kierowniczą (wiedza z zakresu zarzadzania zespołem, umiejętności interpersonalne i przywódcze, przestrzeganie norm etycznych, itp.);</w:t>
      </w:r>
    </w:p>
    <w:p w14:paraId="05096A1A" w14:textId="78ACD5E2" w:rsidR="00B4040F" w:rsidRPr="00A4793D" w:rsidRDefault="001E2D0E" w:rsidP="005C6E5C">
      <w:pPr>
        <w:numPr>
          <w:ilvl w:val="0"/>
          <w:numId w:val="113"/>
        </w:numPr>
        <w:spacing w:after="160"/>
        <w:ind w:left="709"/>
        <w:contextualSpacing/>
        <w:rPr>
          <w:rFonts w:eastAsiaTheme="minorHAnsi" w:cs="Arial"/>
        </w:rPr>
      </w:pPr>
      <w:r w:rsidRPr="00A4793D">
        <w:rPr>
          <w:rFonts w:eastAsia="Calibri" w:cs="Arial"/>
        </w:rPr>
        <w:t>z</w:t>
      </w:r>
      <w:r w:rsidR="00F17903" w:rsidRPr="00A4793D">
        <w:rPr>
          <w:rFonts w:eastAsia="Calibri" w:cs="Arial"/>
        </w:rPr>
        <w:t xml:space="preserve">apewnienie </w:t>
      </w:r>
      <w:r w:rsidR="00B4040F" w:rsidRPr="00A4793D">
        <w:rPr>
          <w:rFonts w:eastAsia="Calibri" w:cs="Arial"/>
        </w:rPr>
        <w:t xml:space="preserve">i utrzymanie wykwalifikowanego personelu IZ, IP oraz jednostki obsługującej systemy teleinformatyczne na potrzeby Programu w tym m.in.: finansowanie wynagrodzeń, szkolenia i podnoszenie kwalifikacji w zakresie wdrażania funduszy UE, </w:t>
      </w:r>
      <w:r w:rsidR="00B4040F" w:rsidRPr="00A4793D">
        <w:rPr>
          <w:rFonts w:eastAsiaTheme="minorHAnsi" w:cs="Arial"/>
        </w:rPr>
        <w:t xml:space="preserve">zapewnienie przejrzystych ścieżek kariery i rozwoju kompetencji zawodowych; promowanie elastycznych form pracy, np. </w:t>
      </w:r>
      <w:r w:rsidR="00181A8D" w:rsidRPr="00A4793D">
        <w:rPr>
          <w:rFonts w:eastAsiaTheme="minorHAnsi" w:cs="Arial"/>
        </w:rPr>
        <w:t>p</w:t>
      </w:r>
      <w:r w:rsidR="00F17903" w:rsidRPr="00A4793D">
        <w:rPr>
          <w:rFonts w:eastAsiaTheme="minorHAnsi" w:cs="Arial"/>
        </w:rPr>
        <w:t xml:space="preserve">racy </w:t>
      </w:r>
      <w:r w:rsidR="00B4040F" w:rsidRPr="00A4793D">
        <w:rPr>
          <w:rFonts w:eastAsiaTheme="minorHAnsi" w:cs="Arial"/>
        </w:rPr>
        <w:t>zdalnej;</w:t>
      </w:r>
    </w:p>
    <w:p w14:paraId="55382735" w14:textId="0F860A63" w:rsidR="00B4040F" w:rsidRPr="00A4793D" w:rsidRDefault="001E2D0E" w:rsidP="005C6E5C">
      <w:pPr>
        <w:numPr>
          <w:ilvl w:val="0"/>
          <w:numId w:val="113"/>
        </w:numPr>
        <w:spacing w:after="160"/>
        <w:ind w:left="709"/>
        <w:contextualSpacing/>
        <w:rPr>
          <w:rFonts w:cs="Arial"/>
        </w:rPr>
      </w:pPr>
      <w:r w:rsidRPr="00A4793D">
        <w:rPr>
          <w:rFonts w:eastAsia="Calibri" w:cs="Arial"/>
        </w:rPr>
        <w:t>z</w:t>
      </w:r>
      <w:r w:rsidR="00F17903" w:rsidRPr="00A4793D">
        <w:rPr>
          <w:rFonts w:eastAsia="Calibri" w:cs="Arial"/>
        </w:rPr>
        <w:t xml:space="preserve">apewnienie </w:t>
      </w:r>
      <w:r w:rsidR="00B4040F" w:rsidRPr="00A4793D">
        <w:rPr>
          <w:rFonts w:eastAsia="Calibri" w:cs="Arial"/>
        </w:rPr>
        <w:t xml:space="preserve">optymalnej </w:t>
      </w:r>
      <w:r w:rsidR="00B4040F" w:rsidRPr="00A4793D">
        <w:rPr>
          <w:rFonts w:eastAsiaTheme="minorHAnsi" w:cs="Arial"/>
        </w:rPr>
        <w:t xml:space="preserve">organizacji pracy oraz </w:t>
      </w:r>
      <w:r w:rsidR="00B4040F" w:rsidRPr="00A4793D">
        <w:rPr>
          <w:rFonts w:eastAsia="Calibri" w:cs="Arial"/>
        </w:rPr>
        <w:t>zaplecza lokalowo-technicznego (</w:t>
      </w:r>
      <w:r w:rsidR="00B4040F" w:rsidRPr="00A4793D">
        <w:rPr>
          <w:rFonts w:eastAsiaTheme="minorHAnsi" w:cs="Arial"/>
        </w:rPr>
        <w:t xml:space="preserve">z uwzględnieniem ww. </w:t>
      </w:r>
      <w:r w:rsidR="00181224" w:rsidRPr="00A4793D">
        <w:rPr>
          <w:rFonts w:eastAsiaTheme="minorHAnsi" w:cs="Arial"/>
        </w:rPr>
        <w:t>z</w:t>
      </w:r>
      <w:r w:rsidR="00F17903" w:rsidRPr="00A4793D">
        <w:rPr>
          <w:rFonts w:eastAsiaTheme="minorHAnsi" w:cs="Arial"/>
        </w:rPr>
        <w:t xml:space="preserve">asad </w:t>
      </w:r>
      <w:r w:rsidR="00B4040F" w:rsidRPr="00A4793D">
        <w:rPr>
          <w:rFonts w:eastAsiaTheme="minorHAnsi" w:cs="Arial"/>
        </w:rPr>
        <w:t>horyzontalnych), w tym m.in.: obsługa administracyjna, finansowa i organizacyjna instytucji zaangażowanych w zarządzanie, wdrażanie i księgowanie wydatków Programu; wyposażenie stanowisk pracy, funkcjonowanie systemów IT, digitalizacja;</w:t>
      </w:r>
    </w:p>
    <w:p w14:paraId="66450C32" w14:textId="1F0C6E62" w:rsidR="00B4040F" w:rsidRPr="00A4793D" w:rsidRDefault="001E2D0E" w:rsidP="005C6E5C">
      <w:pPr>
        <w:numPr>
          <w:ilvl w:val="0"/>
          <w:numId w:val="113"/>
        </w:numPr>
        <w:spacing w:after="160"/>
        <w:ind w:left="709" w:hanging="357"/>
        <w:contextualSpacing/>
        <w:rPr>
          <w:rFonts w:eastAsiaTheme="minorHAnsi" w:cs="Arial"/>
        </w:rPr>
      </w:pPr>
      <w:r w:rsidRPr="00A4793D">
        <w:rPr>
          <w:rFonts w:eastAsiaTheme="minorHAnsi" w:cs="Arial"/>
        </w:rPr>
        <w:t>z</w:t>
      </w:r>
      <w:r w:rsidR="00F17903" w:rsidRPr="00A4793D">
        <w:rPr>
          <w:rFonts w:eastAsiaTheme="minorHAnsi" w:cs="Arial"/>
        </w:rPr>
        <w:t xml:space="preserve">apewnienie </w:t>
      </w:r>
      <w:r w:rsidR="00B4040F" w:rsidRPr="00A4793D">
        <w:rPr>
          <w:rFonts w:eastAsiaTheme="minorHAnsi" w:cs="Arial"/>
        </w:rPr>
        <w:t>sprawnego i skutecznego systemu oceny Programu, ewaluacji, badań i gromadzenia danych, w tym m.in.: finansowanie specjalistycznych analiz i studiów, ekspertyz i opinii prawnych niezbędnych do realizacji Programu;</w:t>
      </w:r>
    </w:p>
    <w:p w14:paraId="01F1C23E" w14:textId="227D5348" w:rsidR="00B4040F" w:rsidRPr="00A4793D" w:rsidRDefault="001E2D0E" w:rsidP="005C6E5C">
      <w:pPr>
        <w:numPr>
          <w:ilvl w:val="0"/>
          <w:numId w:val="113"/>
        </w:numPr>
        <w:spacing w:after="160"/>
        <w:ind w:left="709" w:hanging="357"/>
        <w:contextualSpacing/>
        <w:rPr>
          <w:rFonts w:eastAsiaTheme="minorHAnsi" w:cs="Arial"/>
        </w:rPr>
      </w:pPr>
      <w:r w:rsidRPr="00A4793D">
        <w:rPr>
          <w:rFonts w:eastAsiaTheme="minorHAnsi" w:cs="Arial"/>
        </w:rPr>
        <w:lastRenderedPageBreak/>
        <w:t>w</w:t>
      </w:r>
      <w:r w:rsidR="00F17903" w:rsidRPr="00A4793D">
        <w:rPr>
          <w:rFonts w:eastAsiaTheme="minorHAnsi" w:cs="Arial"/>
        </w:rPr>
        <w:t xml:space="preserve">sparcie </w:t>
      </w:r>
      <w:r w:rsidR="00B4040F" w:rsidRPr="00A4793D">
        <w:rPr>
          <w:rFonts w:eastAsiaTheme="minorHAnsi" w:cs="Arial"/>
        </w:rPr>
        <w:t xml:space="preserve">eksperckie m.in. </w:t>
      </w:r>
      <w:r w:rsidR="00675ABC" w:rsidRPr="00A4793D">
        <w:rPr>
          <w:rFonts w:eastAsiaTheme="minorHAnsi" w:cs="Arial"/>
        </w:rPr>
        <w:t>w</w:t>
      </w:r>
      <w:r w:rsidR="00F17903" w:rsidRPr="00A4793D">
        <w:rPr>
          <w:rFonts w:eastAsiaTheme="minorHAnsi" w:cs="Arial"/>
        </w:rPr>
        <w:t xml:space="preserve"> </w:t>
      </w:r>
      <w:r w:rsidR="00B4040F" w:rsidRPr="00A4793D">
        <w:rPr>
          <w:rFonts w:eastAsiaTheme="minorHAnsi" w:cs="Arial"/>
        </w:rPr>
        <w:t>procesie naboru, oceny, wdrażania, kontroli i ewaluacji projektów finansowanych z Programu. Dodatkowo, wsparcie eksperckie d</w:t>
      </w:r>
      <w:r w:rsidR="00B4040F" w:rsidRPr="00A4793D">
        <w:rPr>
          <w:rFonts w:eastAsia="Calibri" w:cs="Arial"/>
        </w:rPr>
        <w:t xml:space="preserve">la IZ, IP oraz członków KM we wdrażaniu ww. </w:t>
      </w:r>
      <w:r w:rsidR="00181224" w:rsidRPr="00A4793D">
        <w:rPr>
          <w:rFonts w:eastAsia="Calibri" w:cs="Arial"/>
        </w:rPr>
        <w:t>z</w:t>
      </w:r>
      <w:r w:rsidR="00F17903" w:rsidRPr="00A4793D">
        <w:rPr>
          <w:rFonts w:eastAsia="Calibri" w:cs="Arial"/>
        </w:rPr>
        <w:t xml:space="preserve">asad </w:t>
      </w:r>
      <w:r w:rsidR="00B4040F" w:rsidRPr="00A4793D">
        <w:rPr>
          <w:rFonts w:eastAsia="Calibri" w:cs="Arial"/>
        </w:rPr>
        <w:t>horyzontalnych;</w:t>
      </w:r>
    </w:p>
    <w:p w14:paraId="32B58377" w14:textId="4DCF4381" w:rsidR="00B4040F" w:rsidRPr="00A4793D" w:rsidRDefault="001E2D0E" w:rsidP="005C6E5C">
      <w:pPr>
        <w:numPr>
          <w:ilvl w:val="0"/>
          <w:numId w:val="113"/>
        </w:numPr>
        <w:spacing w:after="160"/>
        <w:ind w:left="709" w:hanging="357"/>
        <w:contextualSpacing/>
        <w:rPr>
          <w:rFonts w:eastAsiaTheme="minorHAnsi" w:cs="Arial"/>
        </w:rPr>
      </w:pPr>
      <w:r w:rsidRPr="00A4793D">
        <w:rPr>
          <w:rFonts w:eastAsiaTheme="minorHAnsi" w:cs="Arial"/>
        </w:rPr>
        <w:t>o</w:t>
      </w:r>
      <w:r w:rsidR="00F17903" w:rsidRPr="00A4793D">
        <w:rPr>
          <w:rFonts w:eastAsiaTheme="minorHAnsi" w:cs="Arial"/>
        </w:rPr>
        <w:t>pracowanie</w:t>
      </w:r>
      <w:r w:rsidR="00B4040F" w:rsidRPr="00A4793D">
        <w:rPr>
          <w:rFonts w:eastAsiaTheme="minorHAnsi" w:cs="Arial"/>
        </w:rPr>
        <w:t>, w tym audyt istniejących rozwiązań i oceny ich skuteczności dla wypracowania narzędzi i mechanizmów skutecznego wdrażania horyzontalnych zasad równego traktowania, niedyskryminacji i poszanowania KPP.</w:t>
      </w:r>
    </w:p>
    <w:p w14:paraId="788135E2" w14:textId="76D37F79" w:rsidR="00B4040F" w:rsidRPr="00A4793D" w:rsidRDefault="00B4040F" w:rsidP="00BF4098">
      <w:pPr>
        <w:numPr>
          <w:ilvl w:val="0"/>
          <w:numId w:val="151"/>
        </w:numPr>
        <w:spacing w:after="160"/>
        <w:ind w:left="567"/>
        <w:contextualSpacing/>
        <w:rPr>
          <w:rFonts w:eastAsiaTheme="minorHAnsi" w:cs="Arial"/>
          <w:b/>
        </w:rPr>
      </w:pPr>
      <w:r w:rsidRPr="00A4793D">
        <w:rPr>
          <w:rFonts w:eastAsiaTheme="minorHAnsi" w:cs="Arial"/>
          <w:b/>
        </w:rPr>
        <w:t>Skuteczne procedury i procesy wdrażania Programu</w:t>
      </w:r>
    </w:p>
    <w:p w14:paraId="0FFD2527" w14:textId="54D6A7F6" w:rsidR="00B4040F" w:rsidRPr="00A4793D" w:rsidRDefault="001E2D0E" w:rsidP="005C6E5C">
      <w:pPr>
        <w:numPr>
          <w:ilvl w:val="0"/>
          <w:numId w:val="113"/>
        </w:numPr>
        <w:spacing w:after="160"/>
        <w:ind w:left="851" w:hanging="357"/>
        <w:contextualSpacing/>
        <w:rPr>
          <w:rFonts w:eastAsiaTheme="minorHAnsi" w:cs="Arial"/>
        </w:rPr>
      </w:pPr>
      <w:r w:rsidRPr="00A4793D">
        <w:rPr>
          <w:rFonts w:eastAsiaTheme="minorHAnsi" w:cs="Arial"/>
          <w:b/>
        </w:rPr>
        <w:t>z</w:t>
      </w:r>
      <w:r w:rsidR="00F17903" w:rsidRPr="00A4793D">
        <w:rPr>
          <w:rFonts w:eastAsiaTheme="minorHAnsi" w:cs="Arial"/>
          <w:b/>
        </w:rPr>
        <w:t xml:space="preserve">apewnienie </w:t>
      </w:r>
      <w:r w:rsidR="00B4040F" w:rsidRPr="00A4793D">
        <w:rPr>
          <w:rFonts w:eastAsiaTheme="minorHAnsi" w:cs="Arial"/>
          <w:b/>
        </w:rPr>
        <w:t xml:space="preserve">przejrzystego systemu zarządzania finansowego i kontroli, </w:t>
      </w:r>
      <w:r w:rsidR="00B4040F" w:rsidRPr="00A4793D">
        <w:rPr>
          <w:rFonts w:eastAsiaTheme="minorHAnsi" w:cs="Arial"/>
        </w:rPr>
        <w:t xml:space="preserve">m.in.: </w:t>
      </w:r>
      <w:r w:rsidR="00B4040F" w:rsidRPr="00A4793D">
        <w:rPr>
          <w:rFonts w:eastAsia="Calibri" w:cs="Arial"/>
        </w:rPr>
        <w:t>realizacj</w:t>
      </w:r>
      <w:r w:rsidR="00B4040F" w:rsidRPr="00A4793D">
        <w:rPr>
          <w:rFonts w:eastAsiaTheme="minorHAnsi" w:cs="Arial"/>
        </w:rPr>
        <w:t>a</w:t>
      </w:r>
      <w:r w:rsidR="00B4040F" w:rsidRPr="00A4793D">
        <w:rPr>
          <w:rFonts w:eastAsia="Calibri" w:cs="Arial"/>
        </w:rPr>
        <w:t xml:space="preserve"> budżet</w:t>
      </w:r>
      <w:r w:rsidR="00B4040F" w:rsidRPr="00A4793D">
        <w:rPr>
          <w:rFonts w:eastAsiaTheme="minorHAnsi" w:cs="Arial"/>
        </w:rPr>
        <w:t>u</w:t>
      </w:r>
      <w:r w:rsidR="00B4040F" w:rsidRPr="00A4793D">
        <w:rPr>
          <w:rFonts w:eastAsia="Calibri" w:cs="Arial"/>
        </w:rPr>
        <w:t xml:space="preserve"> Programu,</w:t>
      </w:r>
      <w:r w:rsidR="00B4040F" w:rsidRPr="00A4793D">
        <w:rPr>
          <w:rFonts w:eastAsiaTheme="minorHAnsi" w:cs="Arial"/>
        </w:rPr>
        <w:t xml:space="preserve"> rozliczanie i kontrola projektów; certyfikacja oraz sprawozdawczość; finansowanie zadań związanych z zamknięciem perspektywy finansowej 2014-2020 oraz przygotowanie okresu programowania po 2027 r.;</w:t>
      </w:r>
    </w:p>
    <w:p w14:paraId="7D86FAFE" w14:textId="0B64A577" w:rsidR="00B4040F" w:rsidRPr="00A4793D" w:rsidRDefault="001E2D0E" w:rsidP="005C6E5C">
      <w:pPr>
        <w:numPr>
          <w:ilvl w:val="0"/>
          <w:numId w:val="113"/>
        </w:numPr>
        <w:spacing w:after="160"/>
        <w:ind w:left="851" w:hanging="357"/>
        <w:contextualSpacing/>
        <w:rPr>
          <w:rFonts w:eastAsiaTheme="minorHAnsi" w:cs="Arial"/>
          <w:lang w:eastAsia="en-GB"/>
        </w:rPr>
      </w:pPr>
      <w:r w:rsidRPr="00A4793D">
        <w:rPr>
          <w:rFonts w:eastAsiaTheme="minorHAnsi" w:cs="Arial"/>
          <w:b/>
          <w:lang w:eastAsia="en-GB"/>
        </w:rPr>
        <w:t>s</w:t>
      </w:r>
      <w:r w:rsidR="00F17903" w:rsidRPr="00A4793D">
        <w:rPr>
          <w:rFonts w:eastAsiaTheme="minorHAnsi" w:cs="Arial"/>
          <w:b/>
          <w:lang w:eastAsia="en-GB"/>
        </w:rPr>
        <w:t xml:space="preserve">tosowanie </w:t>
      </w:r>
      <w:r w:rsidR="00B4040F" w:rsidRPr="00A4793D">
        <w:rPr>
          <w:rFonts w:eastAsiaTheme="minorHAnsi" w:cs="Arial"/>
          <w:b/>
          <w:lang w:eastAsia="en-GB"/>
        </w:rPr>
        <w:t>przejrzystych i konkurencyjnych procesów zamówień publicznych z odpowiednimi systemami kontroli wewnętrznej.</w:t>
      </w:r>
    </w:p>
    <w:p w14:paraId="3E57DA75" w14:textId="44610725" w:rsidR="00B4040F" w:rsidRPr="00A4793D" w:rsidRDefault="00B4040F" w:rsidP="00BF4098">
      <w:pPr>
        <w:numPr>
          <w:ilvl w:val="0"/>
          <w:numId w:val="152"/>
        </w:numPr>
        <w:spacing w:after="160"/>
        <w:ind w:left="1134"/>
        <w:contextualSpacing/>
        <w:rPr>
          <w:rFonts w:eastAsiaTheme="minorHAnsi" w:cs="Arial"/>
          <w:lang w:eastAsia="en-GB"/>
        </w:rPr>
      </w:pPr>
      <w:r w:rsidRPr="00A4793D">
        <w:rPr>
          <w:rFonts w:eastAsiaTheme="minorHAnsi" w:cs="Arial"/>
          <w:lang w:eastAsia="en-GB"/>
        </w:rPr>
        <w:t xml:space="preserve">IZ będzie promować strategiczne wykorzystanie zamówień publicznych do wspierania celów polityki spójności oraz osiągnięcia założeń zrównoważonego rozwoju. Do procedur zamówień publicznych stosowanych przez IZ, IP i pozostałe podmioty wdrażające projekty zostaną włączone zapisy określające w zamówieniu względy środowiskowe (np. </w:t>
      </w:r>
      <w:r w:rsidR="00181A8D" w:rsidRPr="00A4793D">
        <w:rPr>
          <w:rFonts w:eastAsiaTheme="minorHAnsi" w:cs="Arial"/>
          <w:lang w:eastAsia="en-GB"/>
        </w:rPr>
        <w:t>k</w:t>
      </w:r>
      <w:r w:rsidR="00F17903" w:rsidRPr="00A4793D">
        <w:rPr>
          <w:rFonts w:eastAsiaTheme="minorHAnsi" w:cs="Arial"/>
          <w:lang w:eastAsia="en-GB"/>
        </w:rPr>
        <w:t xml:space="preserve">ryteria </w:t>
      </w:r>
      <w:r w:rsidRPr="00A4793D">
        <w:rPr>
          <w:rFonts w:eastAsiaTheme="minorHAnsi" w:cs="Arial"/>
          <w:lang w:eastAsia="en-GB"/>
        </w:rPr>
        <w:t>zielonych zamówień publicznych) i społeczne, a także zachęty do innowacji, w przypadku zamówień umożliwiających ich zastosowanie - w stopniu wynikającym z PZP.</w:t>
      </w:r>
    </w:p>
    <w:p w14:paraId="4B64A1D4" w14:textId="05F39C27" w:rsidR="00B4040F" w:rsidRPr="00A4793D" w:rsidRDefault="00B4040F" w:rsidP="00BF4098">
      <w:pPr>
        <w:numPr>
          <w:ilvl w:val="0"/>
          <w:numId w:val="152"/>
        </w:numPr>
        <w:spacing w:after="160"/>
        <w:ind w:left="1134"/>
        <w:contextualSpacing/>
        <w:rPr>
          <w:rFonts w:eastAsiaTheme="minorHAnsi" w:cs="Arial"/>
          <w:lang w:eastAsia="en-GB"/>
        </w:rPr>
      </w:pPr>
      <w:r w:rsidRPr="00A4793D">
        <w:rPr>
          <w:rFonts w:eastAsiaTheme="minorHAnsi" w:cs="Arial"/>
          <w:lang w:eastAsia="en-GB"/>
        </w:rPr>
        <w:t>Beneficjenci będą wspierani i zachęcani do stosowania większej liczby kryteriów związanych z jakością i kosztami cyklu życia produktów i usług.</w:t>
      </w:r>
    </w:p>
    <w:p w14:paraId="6EA12E5C" w14:textId="77777777" w:rsidR="00B4040F" w:rsidRPr="00A4793D" w:rsidRDefault="00B4040F" w:rsidP="00BF4098">
      <w:pPr>
        <w:numPr>
          <w:ilvl w:val="0"/>
          <w:numId w:val="152"/>
        </w:numPr>
        <w:spacing w:before="120" w:after="200"/>
        <w:ind w:left="1134"/>
        <w:contextualSpacing/>
        <w:rPr>
          <w:rFonts w:eastAsia="Times New Roman" w:cs="Arial"/>
        </w:rPr>
      </w:pPr>
      <w:r w:rsidRPr="00A4793D">
        <w:rPr>
          <w:rFonts w:eastAsia="Times New Roman" w:cs="Arial"/>
        </w:rPr>
        <w:t>Przy wyborze wykonawcy usług szkoleniowych zaleca się stosowanie kryteriów wiedzy i doświadczenia w przedmiocie szkolenia.</w:t>
      </w:r>
    </w:p>
    <w:p w14:paraId="387C724A" w14:textId="58B8E140" w:rsidR="00B4040F" w:rsidRPr="00A4793D" w:rsidRDefault="001E2D0E" w:rsidP="005C6E5C">
      <w:pPr>
        <w:numPr>
          <w:ilvl w:val="0"/>
          <w:numId w:val="113"/>
        </w:numPr>
        <w:spacing w:after="160"/>
        <w:ind w:left="851" w:hanging="357"/>
        <w:contextualSpacing/>
        <w:rPr>
          <w:rFonts w:eastAsiaTheme="minorHAnsi" w:cs="Arial"/>
          <w:lang w:eastAsia="en-GB"/>
        </w:rPr>
      </w:pPr>
      <w:r w:rsidRPr="00A4793D">
        <w:rPr>
          <w:rFonts w:eastAsiaTheme="minorHAnsi" w:cs="Arial"/>
          <w:b/>
          <w:lang w:eastAsia="en-GB"/>
        </w:rPr>
        <w:t>z</w:t>
      </w:r>
      <w:r w:rsidR="00F17903" w:rsidRPr="00A4793D">
        <w:rPr>
          <w:rFonts w:eastAsiaTheme="minorHAnsi" w:cs="Arial"/>
          <w:b/>
          <w:lang w:eastAsia="en-GB"/>
        </w:rPr>
        <w:t>apobieganie</w:t>
      </w:r>
      <w:r w:rsidR="00B4040F" w:rsidRPr="00A4793D">
        <w:rPr>
          <w:rFonts w:eastAsiaTheme="minorHAnsi" w:cs="Arial"/>
          <w:b/>
          <w:lang w:eastAsia="en-GB"/>
        </w:rPr>
        <w:t>, wykrywanie, korygowanie i raportowanie w obszarze nieprawidłowości i nadużyć finansowych oraz korupcji.</w:t>
      </w:r>
      <w:r w:rsidR="00B4040F" w:rsidRPr="00A4793D">
        <w:rPr>
          <w:rFonts w:eastAsiaTheme="minorHAnsi" w:cs="Arial"/>
          <w:lang w:eastAsia="en-GB"/>
        </w:rPr>
        <w:t xml:space="preserve"> </w:t>
      </w:r>
      <w:r w:rsidR="00B4040F" w:rsidRPr="00A4793D">
        <w:rPr>
          <w:rFonts w:eastAsia="Times New Roman" w:cs="Arial"/>
        </w:rPr>
        <w:t xml:space="preserve">IZ będzie posiadać i stosować skuteczne i proporcjonalne środki i procedury zwalczania nadużyć finansowych, uwzględniające stwierdzone ryzyka, jak przewidziano w art. 74 ust. 1 lit. </w:t>
      </w:r>
      <w:r w:rsidR="00F17903" w:rsidRPr="00A4793D">
        <w:rPr>
          <w:rFonts w:eastAsia="Times New Roman" w:cs="Arial"/>
        </w:rPr>
        <w:t>C</w:t>
      </w:r>
      <w:r w:rsidR="00B4040F" w:rsidRPr="00A4793D">
        <w:rPr>
          <w:rFonts w:eastAsia="Times New Roman" w:cs="Arial"/>
        </w:rPr>
        <w:t xml:space="preserve">) i lit. </w:t>
      </w:r>
      <w:r w:rsidR="00F17903" w:rsidRPr="00A4793D">
        <w:rPr>
          <w:rFonts w:eastAsia="Times New Roman" w:cs="Arial"/>
        </w:rPr>
        <w:t>D</w:t>
      </w:r>
      <w:r w:rsidR="00B4040F" w:rsidRPr="00A4793D">
        <w:rPr>
          <w:rFonts w:eastAsia="Times New Roman" w:cs="Arial"/>
        </w:rPr>
        <w:t xml:space="preserve">) rozporządzenia 2021/1060. IZ zapewni następujące </w:t>
      </w:r>
      <w:r w:rsidR="00B4040F" w:rsidRPr="00A4793D">
        <w:rPr>
          <w:rFonts w:eastAsiaTheme="minorHAnsi" w:cs="Arial"/>
          <w:lang w:eastAsia="en-GB"/>
        </w:rPr>
        <w:t>działania zapobiegawcze:</w:t>
      </w:r>
    </w:p>
    <w:p w14:paraId="193945E5" w14:textId="513C8C3F" w:rsidR="00B4040F" w:rsidRPr="00A4793D" w:rsidRDefault="001E2D0E"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z</w:t>
      </w:r>
      <w:r w:rsidR="00F17903" w:rsidRPr="00A4793D">
        <w:rPr>
          <w:rFonts w:eastAsiaTheme="minorHAnsi" w:cs="Arial"/>
          <w:lang w:eastAsia="en-GB"/>
        </w:rPr>
        <w:t xml:space="preserve">głaszanie </w:t>
      </w:r>
      <w:r w:rsidR="00B4040F" w:rsidRPr="00A4793D">
        <w:rPr>
          <w:rFonts w:eastAsiaTheme="minorHAnsi" w:cs="Arial"/>
          <w:lang w:eastAsia="en-GB"/>
        </w:rPr>
        <w:t>i aktualizowanie nieprawidłowości w systemie IMS; wzmocnienie procedur kontroli w celu unikania konfliktu interesów, np.</w:t>
      </w:r>
      <w:r w:rsidR="00AF5BD2" w:rsidRPr="00A4793D">
        <w:rPr>
          <w:rFonts w:eastAsiaTheme="minorHAnsi" w:cs="Arial"/>
          <w:lang w:eastAsia="en-GB"/>
        </w:rPr>
        <w:t xml:space="preserve"> </w:t>
      </w:r>
      <w:r w:rsidR="00181A8D" w:rsidRPr="00A4793D">
        <w:rPr>
          <w:rFonts w:eastAsia="Times New Roman" w:cs="Arial"/>
        </w:rPr>
        <w:t>z</w:t>
      </w:r>
      <w:r w:rsidR="00F17903" w:rsidRPr="00A4793D">
        <w:rPr>
          <w:rFonts w:eastAsia="Times New Roman" w:cs="Arial"/>
        </w:rPr>
        <w:t xml:space="preserve">większenie </w:t>
      </w:r>
      <w:r w:rsidR="00B4040F" w:rsidRPr="00A4793D">
        <w:rPr>
          <w:rFonts w:eastAsia="Times New Roman" w:cs="Arial"/>
        </w:rPr>
        <w:t xml:space="preserve">przejrzystości łańcucha podwykonawców, </w:t>
      </w:r>
      <w:r w:rsidR="00B4040F" w:rsidRPr="00A4793D">
        <w:rPr>
          <w:rFonts w:eastAsiaTheme="minorHAnsi" w:cs="Arial"/>
          <w:lang w:eastAsia="en-GB"/>
        </w:rPr>
        <w:t>uwzględniając weryfikację struktury właścicielskiej beneficjentów, wykonawców oraz ekspertów oceniających i nadzorujących projekty;</w:t>
      </w:r>
    </w:p>
    <w:p w14:paraId="453B20D5" w14:textId="30EA01D4" w:rsidR="00B4040F" w:rsidRPr="00A4793D" w:rsidRDefault="001E2D0E" w:rsidP="00BF4098">
      <w:pPr>
        <w:numPr>
          <w:ilvl w:val="0"/>
          <w:numId w:val="153"/>
        </w:numPr>
        <w:spacing w:after="160"/>
        <w:ind w:left="1134"/>
        <w:contextualSpacing/>
        <w:rPr>
          <w:rFonts w:eastAsiaTheme="minorHAnsi" w:cs="Arial"/>
          <w:lang w:eastAsia="en-GB"/>
        </w:rPr>
      </w:pPr>
      <w:r w:rsidRPr="00A4793D">
        <w:rPr>
          <w:rFonts w:eastAsia="Times New Roman" w:cs="Arial"/>
        </w:rPr>
        <w:t>u</w:t>
      </w:r>
      <w:r w:rsidR="00F17903" w:rsidRPr="00A4793D">
        <w:rPr>
          <w:rFonts w:eastAsia="Times New Roman" w:cs="Arial"/>
        </w:rPr>
        <w:t xml:space="preserve">tworzenie </w:t>
      </w:r>
      <w:r w:rsidR="00B4040F" w:rsidRPr="00A4793D">
        <w:rPr>
          <w:rFonts w:eastAsiaTheme="minorHAnsi" w:cs="Arial"/>
          <w:lang w:eastAsia="en-GB"/>
        </w:rPr>
        <w:t>systemu rejestracji i kontroli przy wyborze projektów w celu zachowania odpowiedniej ścieżki audytu;</w:t>
      </w:r>
    </w:p>
    <w:p w14:paraId="08675F87" w14:textId="0418092E" w:rsidR="00B4040F" w:rsidRPr="00A4793D" w:rsidRDefault="001E2D0E"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i</w:t>
      </w:r>
      <w:r w:rsidR="00F17903" w:rsidRPr="00A4793D">
        <w:rPr>
          <w:rFonts w:eastAsiaTheme="minorHAnsi" w:cs="Arial"/>
          <w:lang w:eastAsia="en-GB"/>
        </w:rPr>
        <w:t xml:space="preserve">stnienie </w:t>
      </w:r>
      <w:r w:rsidR="00B4040F" w:rsidRPr="00A4793D">
        <w:rPr>
          <w:rFonts w:eastAsiaTheme="minorHAnsi" w:cs="Arial"/>
          <w:lang w:eastAsia="en-GB"/>
        </w:rPr>
        <w:t xml:space="preserve">mechanizmu oznaczania i wykluczania z dofinansowania </w:t>
      </w:r>
      <w:r w:rsidR="00B4040F" w:rsidRPr="00A4793D">
        <w:rPr>
          <w:rFonts w:eastAsia="Times New Roman" w:cs="Arial"/>
        </w:rPr>
        <w:t>osób/podmiotów</w:t>
      </w:r>
      <w:r w:rsidR="00B4040F" w:rsidRPr="00A4793D">
        <w:rPr>
          <w:rFonts w:eastAsiaTheme="minorHAnsi" w:cs="Arial"/>
          <w:lang w:eastAsia="en-GB"/>
        </w:rPr>
        <w:t xml:space="preserve"> stanowiących zagrożenie dla interesów UE;</w:t>
      </w:r>
    </w:p>
    <w:p w14:paraId="00C870D9" w14:textId="08F82D13" w:rsidR="00B4040F" w:rsidRPr="00A4793D" w:rsidRDefault="001E2D0E"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u</w:t>
      </w:r>
      <w:r w:rsidR="00F17903" w:rsidRPr="00A4793D">
        <w:rPr>
          <w:rFonts w:eastAsiaTheme="minorHAnsi" w:cs="Arial"/>
          <w:lang w:eastAsia="en-GB"/>
        </w:rPr>
        <w:t xml:space="preserve">względnianie </w:t>
      </w:r>
      <w:r w:rsidR="00B4040F" w:rsidRPr="00A4793D">
        <w:rPr>
          <w:rFonts w:eastAsiaTheme="minorHAnsi" w:cs="Arial"/>
          <w:lang w:eastAsia="en-GB"/>
        </w:rPr>
        <w:t xml:space="preserve">nowych ryzyk, np. </w:t>
      </w:r>
      <w:r w:rsidR="00181A8D" w:rsidRPr="00A4793D">
        <w:rPr>
          <w:rFonts w:eastAsiaTheme="minorHAnsi" w:cs="Arial"/>
          <w:lang w:eastAsia="en-GB"/>
        </w:rPr>
        <w:t>z</w:t>
      </w:r>
      <w:r w:rsidR="00F17903" w:rsidRPr="00A4793D">
        <w:rPr>
          <w:rFonts w:eastAsiaTheme="minorHAnsi" w:cs="Arial"/>
          <w:lang w:eastAsia="en-GB"/>
        </w:rPr>
        <w:t xml:space="preserve">wiązanych </w:t>
      </w:r>
      <w:r w:rsidR="00B4040F" w:rsidRPr="00A4793D">
        <w:rPr>
          <w:rFonts w:eastAsiaTheme="minorHAnsi" w:cs="Arial"/>
          <w:lang w:eastAsia="en-GB"/>
        </w:rPr>
        <w:t>ze zmianą zasad wydatkowania funduszy UE;</w:t>
      </w:r>
    </w:p>
    <w:p w14:paraId="249DEE27" w14:textId="16CE3E34" w:rsidR="00B4040F" w:rsidRPr="00A4793D" w:rsidRDefault="001E2D0E"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u</w:t>
      </w:r>
      <w:r w:rsidR="00F17903" w:rsidRPr="00A4793D">
        <w:rPr>
          <w:rFonts w:eastAsiaTheme="minorHAnsi" w:cs="Arial"/>
          <w:lang w:eastAsia="en-GB"/>
        </w:rPr>
        <w:t xml:space="preserve">życie </w:t>
      </w:r>
      <w:r w:rsidR="00B4040F" w:rsidRPr="00A4793D">
        <w:rPr>
          <w:rFonts w:eastAsiaTheme="minorHAnsi" w:cs="Arial"/>
          <w:lang w:eastAsia="en-GB"/>
        </w:rPr>
        <w:t>narzędzi eksploracji danych, m.in. Arachne mających na celu wykrywanie podejrzeń nadużyć finansowych, plagiatu, itp.</w:t>
      </w:r>
    </w:p>
    <w:p w14:paraId="59C62649" w14:textId="2034A444" w:rsidR="00B4040F" w:rsidRPr="00A4793D" w:rsidRDefault="001E2D0E" w:rsidP="00BF4098">
      <w:pPr>
        <w:numPr>
          <w:ilvl w:val="0"/>
          <w:numId w:val="153"/>
        </w:numPr>
        <w:spacing w:after="160"/>
        <w:ind w:left="1134"/>
        <w:contextualSpacing/>
        <w:rPr>
          <w:rFonts w:eastAsiaTheme="minorHAnsi" w:cs="Arial"/>
          <w:lang w:eastAsia="en-GB"/>
        </w:rPr>
      </w:pPr>
      <w:r w:rsidRPr="00A4793D">
        <w:rPr>
          <w:rFonts w:eastAsiaTheme="minorHAnsi" w:cs="Arial"/>
          <w:lang w:eastAsia="en-GB"/>
        </w:rPr>
        <w:t>z</w:t>
      </w:r>
      <w:r w:rsidR="00F17903" w:rsidRPr="00A4793D">
        <w:rPr>
          <w:rFonts w:eastAsiaTheme="minorHAnsi" w:cs="Arial"/>
          <w:lang w:eastAsia="en-GB"/>
        </w:rPr>
        <w:t xml:space="preserve">astosowanie </w:t>
      </w:r>
      <w:r w:rsidR="00B4040F" w:rsidRPr="00A4793D">
        <w:rPr>
          <w:rFonts w:eastAsiaTheme="minorHAnsi" w:cs="Arial"/>
          <w:lang w:eastAsia="en-GB"/>
        </w:rPr>
        <w:t xml:space="preserve">paktów na rzecz uczciwości w zasadnych przypadkach. </w:t>
      </w:r>
      <w:r w:rsidR="00B4040F" w:rsidRPr="00A4793D">
        <w:rPr>
          <w:rFonts w:eastAsia="Times New Roman" w:cs="Arial"/>
        </w:rPr>
        <w:t>Wdrażanie paktów na rzecz uczciwości będzie konsultowane z KM.</w:t>
      </w:r>
    </w:p>
    <w:p w14:paraId="21B794E0" w14:textId="15863542" w:rsidR="00B4040F" w:rsidRPr="00A4793D" w:rsidRDefault="00B4040F" w:rsidP="00BF4098">
      <w:pPr>
        <w:numPr>
          <w:ilvl w:val="0"/>
          <w:numId w:val="154"/>
        </w:numPr>
        <w:spacing w:before="240"/>
        <w:ind w:left="425" w:hanging="357"/>
        <w:rPr>
          <w:rFonts w:cs="Arial"/>
          <w:lang w:eastAsia="pl-PL" w:bidi="pl-PL"/>
        </w:rPr>
      </w:pPr>
      <w:r w:rsidRPr="00A4793D">
        <w:rPr>
          <w:rFonts w:eastAsia="Calibri" w:cs="Arial"/>
          <w:b/>
        </w:rPr>
        <w:t>Wsparcie funkcjonowania komitetów i ciał doradczych Programu,</w:t>
      </w:r>
      <w:r w:rsidRPr="00A4793D">
        <w:rPr>
          <w:rFonts w:eastAsia="Calibri" w:cs="Arial"/>
        </w:rPr>
        <w:t xml:space="preserve"> w szczególności KM i grup roboczych, w tym partnerów społecznych i gospodarczych oraz podmiotów reprezentujących społeczeństwo obywatelskie (art. 8 ust. 1 rozporządzenia ogólnego) oraz ciał dialogu społecznego uczestniczących we wdrażaniu Programu i umożliwiających partycypację mieszkańców regionu w realizacji Programu poprzez udział ich przedstawicieli w </w:t>
      </w:r>
      <w:r w:rsidRPr="00A4793D">
        <w:rPr>
          <w:rFonts w:eastAsia="Calibri" w:cs="Arial"/>
        </w:rPr>
        <w:lastRenderedPageBreak/>
        <w:t>pracach tych gremiów</w:t>
      </w:r>
      <w:r w:rsidRPr="00A4793D">
        <w:rPr>
          <w:rFonts w:eastAsia="Times New Roman" w:cs="Arial"/>
        </w:rPr>
        <w:t xml:space="preserve"> (z uwzględnieniem ww. </w:t>
      </w:r>
      <w:r w:rsidR="00181224" w:rsidRPr="00A4793D">
        <w:rPr>
          <w:rFonts w:cs="Arial"/>
          <w:lang w:eastAsia="pl-PL" w:bidi="pl-PL"/>
        </w:rPr>
        <w:t>z</w:t>
      </w:r>
      <w:r w:rsidR="00F17903" w:rsidRPr="00A4793D">
        <w:rPr>
          <w:rFonts w:cs="Arial"/>
          <w:lang w:eastAsia="pl-PL" w:bidi="pl-PL"/>
        </w:rPr>
        <w:t xml:space="preserve">asad </w:t>
      </w:r>
      <w:r w:rsidRPr="00A4793D">
        <w:rPr>
          <w:rFonts w:cs="Arial"/>
          <w:lang w:eastAsia="pl-PL" w:bidi="pl-PL"/>
        </w:rPr>
        <w:t xml:space="preserve">horyzontalnych), m.in.: </w:t>
      </w:r>
      <w:r w:rsidRPr="00A4793D">
        <w:rPr>
          <w:rFonts w:eastAsiaTheme="minorHAnsi" w:cs="Arial"/>
        </w:rPr>
        <w:t xml:space="preserve">wsparcie kosztów </w:t>
      </w:r>
      <w:r w:rsidRPr="00A4793D">
        <w:rPr>
          <w:rFonts w:cs="Arial"/>
          <w:lang w:eastAsia="pl-PL" w:bidi="pl-PL"/>
        </w:rPr>
        <w:t xml:space="preserve">organizacji </w:t>
      </w:r>
      <w:r w:rsidRPr="00A4793D">
        <w:rPr>
          <w:rFonts w:eastAsiaTheme="minorHAnsi" w:cs="Arial"/>
        </w:rPr>
        <w:t>posiedzeń</w:t>
      </w:r>
      <w:r w:rsidRPr="00A4793D">
        <w:rPr>
          <w:rFonts w:cs="Arial"/>
          <w:lang w:eastAsia="pl-PL" w:bidi="pl-PL"/>
        </w:rPr>
        <w:t xml:space="preserve"> KM i wsparcia eksperckiego, szkoleń, a także zwrot kosztów kwalifikowanych</w:t>
      </w:r>
      <w:r w:rsidRPr="00A4793D" w:rsidDel="005179A4">
        <w:rPr>
          <w:rFonts w:cs="Arial"/>
          <w:lang w:eastAsia="pl-PL" w:bidi="pl-PL"/>
        </w:rPr>
        <w:t xml:space="preserve"> </w:t>
      </w:r>
      <w:r w:rsidRPr="00A4793D">
        <w:rPr>
          <w:rFonts w:cs="Arial"/>
          <w:lang w:eastAsia="pl-PL" w:bidi="pl-PL"/>
        </w:rPr>
        <w:t>w związku z udziałem w posiedzeniach KM i grup roboczych działających na potrzeby Programu.</w:t>
      </w:r>
    </w:p>
    <w:p w14:paraId="4B524D21" w14:textId="1A822947" w:rsidR="00B4040F" w:rsidRPr="00A4793D" w:rsidRDefault="00B4040F" w:rsidP="005C6E5C">
      <w:pPr>
        <w:spacing w:before="120" w:after="120"/>
        <w:ind w:left="426"/>
        <w:contextualSpacing/>
        <w:rPr>
          <w:rFonts w:cs="Arial"/>
          <w:lang w:eastAsia="pl-PL" w:bidi="pl-PL"/>
        </w:rPr>
      </w:pPr>
      <w:r w:rsidRPr="00A4793D">
        <w:rPr>
          <w:rFonts w:eastAsia="Times New Roman" w:cs="Arial"/>
        </w:rPr>
        <w:t xml:space="preserve">Ponadto, zostanie utworzona Grupa Robocza ds. </w:t>
      </w:r>
      <w:r w:rsidR="005542EC" w:rsidRPr="00A4793D">
        <w:rPr>
          <w:rFonts w:eastAsia="Times New Roman" w:cs="Arial"/>
        </w:rPr>
        <w:t>m</w:t>
      </w:r>
      <w:r w:rsidR="00F17903" w:rsidRPr="00A4793D">
        <w:rPr>
          <w:rFonts w:eastAsia="Times New Roman" w:cs="Arial"/>
        </w:rPr>
        <w:t xml:space="preserve">onitorowania </w:t>
      </w:r>
      <w:r w:rsidRPr="00A4793D">
        <w:rPr>
          <w:rFonts w:eastAsia="Times New Roman" w:cs="Arial"/>
        </w:rPr>
        <w:t>zasad horyzontalnych przy KM, w której skład wejdą przedstawiciele organizacji społecznych zrzeszających osoby z grup narażonych na dyskryminację lub zajmujących się równouprawnieniem danej grupy.</w:t>
      </w:r>
    </w:p>
    <w:p w14:paraId="2F65B8EA" w14:textId="79C4BBA3" w:rsidR="00B4040F" w:rsidRPr="00A4793D" w:rsidRDefault="00B4040F" w:rsidP="00BF4098">
      <w:pPr>
        <w:numPr>
          <w:ilvl w:val="0"/>
          <w:numId w:val="154"/>
        </w:numPr>
        <w:spacing w:before="240"/>
        <w:ind w:left="425" w:hanging="357"/>
        <w:rPr>
          <w:rFonts w:eastAsiaTheme="minorHAnsi" w:cs="Arial"/>
          <w:b/>
        </w:rPr>
      </w:pPr>
      <w:r w:rsidRPr="00A4793D">
        <w:rPr>
          <w:rFonts w:eastAsia="Calibri" w:cs="Arial"/>
          <w:b/>
        </w:rPr>
        <w:t>Wsparcie beneficjentów</w:t>
      </w:r>
      <w:r w:rsidRPr="00A4793D">
        <w:rPr>
          <w:rFonts w:eastAsiaTheme="minorHAnsi" w:cs="Arial"/>
          <w:b/>
        </w:rPr>
        <w:t>, potencjalnych beneficjentów Programu i partnerów (w koordynacji z PTFE 2021-2027)</w:t>
      </w:r>
    </w:p>
    <w:p w14:paraId="6C73BF3F" w14:textId="071C6544" w:rsidR="00B4040F" w:rsidRPr="00A4793D" w:rsidRDefault="001E2D0E" w:rsidP="005C6E5C">
      <w:pPr>
        <w:numPr>
          <w:ilvl w:val="0"/>
          <w:numId w:val="55"/>
        </w:numPr>
        <w:spacing w:after="160"/>
        <w:ind w:left="567"/>
        <w:contextualSpacing/>
        <w:rPr>
          <w:rFonts w:cs="Arial"/>
        </w:rPr>
      </w:pPr>
      <w:r w:rsidRPr="00A4793D">
        <w:rPr>
          <w:rFonts w:cs="Arial"/>
        </w:rPr>
        <w:t>r</w:t>
      </w:r>
      <w:r w:rsidR="00F17903" w:rsidRPr="00A4793D">
        <w:rPr>
          <w:rFonts w:cs="Arial"/>
        </w:rPr>
        <w:t xml:space="preserve">ozwój </w:t>
      </w:r>
      <w:r w:rsidR="00B4040F" w:rsidRPr="00A4793D">
        <w:rPr>
          <w:rFonts w:cs="Arial"/>
        </w:rPr>
        <w:t xml:space="preserve">kompetencji niezbędnych do skutecznego aplikowania o fundusze UE, poprawnego prowadzenia i rozliczania projektów realizowanych z Programu, np. </w:t>
      </w:r>
      <w:r w:rsidR="00181A8D" w:rsidRPr="00A4793D">
        <w:rPr>
          <w:rFonts w:cs="Arial"/>
        </w:rPr>
        <w:t>o</w:t>
      </w:r>
      <w:r w:rsidR="00F17903" w:rsidRPr="00A4793D">
        <w:rPr>
          <w:rFonts w:cs="Arial"/>
        </w:rPr>
        <w:t xml:space="preserve">rganizowanie </w:t>
      </w:r>
      <w:r w:rsidR="00B4040F" w:rsidRPr="00A4793D">
        <w:rPr>
          <w:rFonts w:cs="Arial"/>
        </w:rPr>
        <w:t>specjalistycznych szkoleń;</w:t>
      </w:r>
    </w:p>
    <w:p w14:paraId="2F7CD6B6" w14:textId="40ED624E" w:rsidR="00B4040F" w:rsidRPr="00A4793D" w:rsidRDefault="001E2D0E" w:rsidP="005C6E5C">
      <w:pPr>
        <w:numPr>
          <w:ilvl w:val="0"/>
          <w:numId w:val="55"/>
        </w:numPr>
        <w:spacing w:after="160"/>
        <w:ind w:left="567"/>
        <w:contextualSpacing/>
        <w:rPr>
          <w:rFonts w:cs="Arial"/>
        </w:rPr>
      </w:pPr>
      <w:r w:rsidRPr="00A4793D">
        <w:rPr>
          <w:rFonts w:cs="Arial"/>
        </w:rPr>
        <w:t>p</w:t>
      </w:r>
      <w:r w:rsidR="00F17903" w:rsidRPr="00A4793D">
        <w:rPr>
          <w:rFonts w:cs="Arial"/>
        </w:rPr>
        <w:t xml:space="preserve">odniesienie </w:t>
      </w:r>
      <w:r w:rsidR="00B4040F" w:rsidRPr="00A4793D">
        <w:rPr>
          <w:rFonts w:cs="Arial"/>
        </w:rPr>
        <w:t>wiedzy na temat wdrażania zasad horyzontalnych w realizowanych projektach, w tym niedyskryminacji, szczególnie dla kadry w instytucjach z obszaru edukacji, zdrowia i pomocy społecznej w zakresie przeciwdziałania i zwalczania dyskryminacji osób i grup narażonych/ dyskryminowanych;</w:t>
      </w:r>
    </w:p>
    <w:p w14:paraId="6345E3A6" w14:textId="5FDC70BD" w:rsidR="00B4040F" w:rsidRPr="00A4793D" w:rsidRDefault="001E2D0E" w:rsidP="005C6E5C">
      <w:pPr>
        <w:numPr>
          <w:ilvl w:val="0"/>
          <w:numId w:val="55"/>
        </w:numPr>
        <w:spacing w:after="160"/>
        <w:ind w:left="567"/>
        <w:contextualSpacing/>
        <w:rPr>
          <w:rFonts w:eastAsia="Times New Roman" w:cs="Arial"/>
        </w:rPr>
      </w:pPr>
      <w:r w:rsidRPr="00A4793D">
        <w:rPr>
          <w:rFonts w:cs="Arial"/>
        </w:rPr>
        <w:t>b</w:t>
      </w:r>
      <w:r w:rsidR="00F17903" w:rsidRPr="00A4793D">
        <w:rPr>
          <w:rFonts w:cs="Arial"/>
        </w:rPr>
        <w:t xml:space="preserve">udowanie </w:t>
      </w:r>
      <w:r w:rsidR="00B4040F" w:rsidRPr="00A4793D">
        <w:rPr>
          <w:rFonts w:cs="Arial"/>
        </w:rPr>
        <w:t xml:space="preserve">i zwiększenie zdolności administracyjnych jst i organów wdrażających strategie rozwoju terytorialnego i lokalnego, np. </w:t>
      </w:r>
      <w:r w:rsidR="00181A8D" w:rsidRPr="00A4793D">
        <w:rPr>
          <w:rFonts w:cs="Arial"/>
        </w:rPr>
        <w:t>s</w:t>
      </w:r>
      <w:r w:rsidR="00F17903" w:rsidRPr="00A4793D">
        <w:rPr>
          <w:rFonts w:cs="Arial"/>
        </w:rPr>
        <w:t xml:space="preserve">zkolenie </w:t>
      </w:r>
      <w:r w:rsidR="00B4040F" w:rsidRPr="00A4793D">
        <w:rPr>
          <w:rFonts w:cs="Arial"/>
        </w:rPr>
        <w:t>i konsultacje eksperckie przy opracowaniu dokumentów strategicznych;</w:t>
      </w:r>
    </w:p>
    <w:p w14:paraId="4388C8CC" w14:textId="77777777" w:rsidR="00B4040F" w:rsidRPr="00A4793D" w:rsidRDefault="00B4040F" w:rsidP="00BF4098">
      <w:pPr>
        <w:numPr>
          <w:ilvl w:val="0"/>
          <w:numId w:val="154"/>
        </w:numPr>
        <w:spacing w:before="240"/>
        <w:ind w:left="425" w:hanging="357"/>
        <w:rPr>
          <w:rFonts w:eastAsia="Calibri" w:cs="Arial"/>
          <w:b/>
        </w:rPr>
      </w:pPr>
      <w:r w:rsidRPr="00A4793D">
        <w:rPr>
          <w:rFonts w:eastAsia="Calibri" w:cs="Arial"/>
          <w:b/>
        </w:rPr>
        <w:t>Wsparcie komunikacji i widoczności Programu oraz Funduszy Europejskich</w:t>
      </w:r>
    </w:p>
    <w:p w14:paraId="73B6D24D" w14:textId="28BFC7E8" w:rsidR="004635D2" w:rsidRPr="00A4793D" w:rsidRDefault="001E2D0E" w:rsidP="00BF4098">
      <w:pPr>
        <w:pStyle w:val="Akapitzlist"/>
        <w:numPr>
          <w:ilvl w:val="0"/>
          <w:numId w:val="156"/>
        </w:numPr>
        <w:ind w:left="567"/>
        <w:rPr>
          <w:rFonts w:eastAsia="Calibri" w:cs="Arial"/>
          <w:b/>
          <w:bCs/>
          <w:shd w:val="clear" w:color="auto" w:fill="FFFFFF"/>
        </w:rPr>
      </w:pPr>
      <w:r w:rsidRPr="00A4793D">
        <w:rPr>
          <w:rFonts w:eastAsia="Calibri" w:cs="Arial"/>
        </w:rPr>
        <w:t>d</w:t>
      </w:r>
      <w:r w:rsidR="00F17903" w:rsidRPr="00A4793D">
        <w:rPr>
          <w:rFonts w:eastAsia="Calibri" w:cs="Arial"/>
        </w:rPr>
        <w:t xml:space="preserve">ziałania </w:t>
      </w:r>
      <w:r w:rsidR="004635D2" w:rsidRPr="00A4793D">
        <w:rPr>
          <w:rFonts w:eastAsia="Calibri" w:cs="Arial"/>
        </w:rPr>
        <w:t xml:space="preserve">informacyjne i promocyjne dot. </w:t>
      </w:r>
      <w:r w:rsidR="00675ABC" w:rsidRPr="00A4793D">
        <w:rPr>
          <w:rFonts w:eastAsia="Calibri" w:cs="Arial"/>
        </w:rPr>
        <w:t>m</w:t>
      </w:r>
      <w:r w:rsidR="004635D2" w:rsidRPr="00A4793D">
        <w:rPr>
          <w:rFonts w:eastAsia="Calibri" w:cs="Arial"/>
        </w:rPr>
        <w:t xml:space="preserve">.in. </w:t>
      </w:r>
      <w:r w:rsidR="00675ABC" w:rsidRPr="00A4793D">
        <w:rPr>
          <w:rFonts w:eastAsia="Calibri" w:cs="Arial"/>
        </w:rPr>
        <w:t>u</w:t>
      </w:r>
      <w:r w:rsidR="00F17903" w:rsidRPr="00A4793D">
        <w:rPr>
          <w:rFonts w:eastAsia="Calibri" w:cs="Arial"/>
        </w:rPr>
        <w:t xml:space="preserve">ruchomienia </w:t>
      </w:r>
      <w:r w:rsidR="004635D2" w:rsidRPr="00A4793D">
        <w:rPr>
          <w:rFonts w:eastAsia="Calibri" w:cs="Arial"/>
        </w:rPr>
        <w:t xml:space="preserve">Programu, możliwości finansowania, a także prezentacji efektów wdrażania polityki spójności w regionie </w:t>
      </w:r>
      <w:r w:rsidR="004635D2" w:rsidRPr="00A4793D">
        <w:rPr>
          <w:rFonts w:eastAsia="Times New Roman" w:cs="Arial"/>
        </w:rPr>
        <w:t xml:space="preserve">(prowadzenie kampanii dotyczących </w:t>
      </w:r>
      <w:r w:rsidR="004635D2" w:rsidRPr="00A4793D">
        <w:rPr>
          <w:rFonts w:cs="Arial"/>
        </w:rPr>
        <w:t xml:space="preserve">zapewnienia wysokiej świadomości nt. </w:t>
      </w:r>
      <w:r w:rsidR="00D51E34" w:rsidRPr="00A4793D">
        <w:rPr>
          <w:rFonts w:cs="Arial"/>
        </w:rPr>
        <w:t>d</w:t>
      </w:r>
      <w:r w:rsidR="00F17903" w:rsidRPr="00A4793D">
        <w:rPr>
          <w:rFonts w:cs="Arial"/>
        </w:rPr>
        <w:t xml:space="preserve">ziałań </w:t>
      </w:r>
      <w:r w:rsidR="004635D2" w:rsidRPr="00A4793D">
        <w:rPr>
          <w:rFonts w:cs="Arial"/>
        </w:rPr>
        <w:t xml:space="preserve">rozwojowych w regionie realizowanych z udziałem FE, korzyści z nich wynikających, wartości obowiązujących w całej UE, zasad horyzontalnych m.in. </w:t>
      </w:r>
      <w:r w:rsidR="00675ABC" w:rsidRPr="00A4793D">
        <w:rPr>
          <w:rFonts w:cs="Arial"/>
        </w:rPr>
        <w:t>z</w:t>
      </w:r>
      <w:r w:rsidR="00F17903" w:rsidRPr="00A4793D">
        <w:rPr>
          <w:rFonts w:cs="Arial"/>
        </w:rPr>
        <w:t xml:space="preserve">asady </w:t>
      </w:r>
      <w:r w:rsidR="004635D2" w:rsidRPr="00A4793D">
        <w:rPr>
          <w:rFonts w:cs="Arial"/>
        </w:rPr>
        <w:t>równości i niedyskryminacji – uwzględniających zwalczanie szkodliwych stereotypów dotyczących grup narażonych na dyskryminację, w tym osób LGBT+</w:t>
      </w:r>
      <w:r w:rsidR="004635D2" w:rsidRPr="00A4793D">
        <w:rPr>
          <w:rFonts w:eastAsia="Times New Roman" w:cs="Arial"/>
        </w:rPr>
        <w:t>)</w:t>
      </w:r>
      <w:r w:rsidR="004635D2" w:rsidRPr="00A4793D">
        <w:rPr>
          <w:rFonts w:eastAsia="Calibri" w:cs="Arial"/>
        </w:rPr>
        <w:t xml:space="preserve">. Szczegółowe informacje nt. </w:t>
      </w:r>
      <w:r w:rsidR="008C069C" w:rsidRPr="00A4793D">
        <w:rPr>
          <w:rFonts w:eastAsia="Calibri" w:cs="Arial"/>
        </w:rPr>
        <w:t>c</w:t>
      </w:r>
      <w:r w:rsidR="00F17903" w:rsidRPr="00A4793D">
        <w:rPr>
          <w:rFonts w:eastAsia="Calibri" w:cs="Arial"/>
        </w:rPr>
        <w:t>elów</w:t>
      </w:r>
      <w:r w:rsidR="004635D2" w:rsidRPr="00A4793D">
        <w:rPr>
          <w:rFonts w:eastAsia="Calibri" w:cs="Arial"/>
        </w:rPr>
        <w:t>, grup docelowych, kanałów komunikacji oraz działań przewidzianych do finansowania w ramach niniejszej grupy działań znajdują się w rozdziale 7. KOMUNIKACJA I WIDOCZNOŚĆ.</w:t>
      </w:r>
    </w:p>
    <w:p w14:paraId="47AEBEF8" w14:textId="171CE0CB" w:rsidR="004635D2" w:rsidRPr="00A4793D" w:rsidRDefault="001E2D0E" w:rsidP="00BF4098">
      <w:pPr>
        <w:numPr>
          <w:ilvl w:val="0"/>
          <w:numId w:val="157"/>
        </w:numPr>
        <w:ind w:left="567"/>
        <w:contextualSpacing/>
        <w:rPr>
          <w:rFonts w:cs="Arial"/>
          <w:lang w:eastAsia="pl-PL" w:bidi="pl-PL"/>
        </w:rPr>
      </w:pPr>
      <w:r w:rsidRPr="00A4793D">
        <w:rPr>
          <w:rFonts w:eastAsia="Times New Roman" w:cs="Arial"/>
        </w:rPr>
        <w:t>d</w:t>
      </w:r>
      <w:r w:rsidR="00F17903" w:rsidRPr="00A4793D">
        <w:rPr>
          <w:rFonts w:eastAsia="Times New Roman" w:cs="Arial"/>
        </w:rPr>
        <w:t xml:space="preserve">ziałania </w:t>
      </w:r>
      <w:r w:rsidR="004635D2" w:rsidRPr="00A4793D">
        <w:rPr>
          <w:rFonts w:eastAsia="Times New Roman" w:cs="Arial"/>
        </w:rPr>
        <w:t xml:space="preserve">komunikacyjne </w:t>
      </w:r>
      <w:r w:rsidR="004635D2" w:rsidRPr="00A4793D">
        <w:rPr>
          <w:rFonts w:cs="Arial"/>
        </w:rPr>
        <w:t>będą</w:t>
      </w:r>
      <w:r w:rsidR="004635D2" w:rsidRPr="00A4793D">
        <w:rPr>
          <w:rFonts w:eastAsia="Times New Roman" w:cs="Arial"/>
        </w:rPr>
        <w:t xml:space="preserve"> prowadzone z uwzględnieniem zasad dostępności, równości szans i niedyskryminacji, postępującej cyfryzacji i zielonego ładu.</w:t>
      </w:r>
    </w:p>
    <w:p w14:paraId="15E1189F" w14:textId="7ADDB76A" w:rsidR="004635D2" w:rsidRPr="00A4793D" w:rsidRDefault="001E2D0E" w:rsidP="00BF4098">
      <w:pPr>
        <w:numPr>
          <w:ilvl w:val="0"/>
          <w:numId w:val="157"/>
        </w:numPr>
        <w:ind w:left="567"/>
        <w:contextualSpacing/>
        <w:rPr>
          <w:rFonts w:cs="Arial"/>
          <w:lang w:eastAsia="pl-PL" w:bidi="pl-PL"/>
        </w:rPr>
      </w:pPr>
      <w:r w:rsidRPr="00A4793D">
        <w:rPr>
          <w:rFonts w:cs="Arial"/>
        </w:rPr>
        <w:t>d</w:t>
      </w:r>
      <w:r w:rsidR="00F17903" w:rsidRPr="00A4793D">
        <w:rPr>
          <w:rFonts w:cs="Arial"/>
        </w:rPr>
        <w:t xml:space="preserve">ziałania </w:t>
      </w:r>
      <w:r w:rsidR="004635D2" w:rsidRPr="00A4793D">
        <w:rPr>
          <w:rFonts w:cs="Arial"/>
        </w:rPr>
        <w:t>komunikacyjne w Programie będą komplementarne z działaniami prowadzonymi w programach PTFE i FEPW oraz zgodne z jednolitym systemem informowania o FE w perspektywie 2021-2027.</w:t>
      </w:r>
    </w:p>
    <w:p w14:paraId="23EC39B6" w14:textId="77777777" w:rsidR="00B4040F" w:rsidRPr="00A4793D" w:rsidRDefault="00B4040F" w:rsidP="005C6E5C">
      <w:pPr>
        <w:spacing w:before="240"/>
        <w:rPr>
          <w:rFonts w:cs="Arial"/>
        </w:rPr>
      </w:pPr>
      <w:r w:rsidRPr="00A4793D">
        <w:rPr>
          <w:rFonts w:eastAsia="Calibri" w:cs="Arial"/>
          <w:b/>
          <w:bCs/>
        </w:rPr>
        <w:t xml:space="preserve">Główne grupy docelowe </w:t>
      </w:r>
    </w:p>
    <w:p w14:paraId="386ED110" w14:textId="33C0CFE5" w:rsidR="00B4040F" w:rsidRPr="00A4793D" w:rsidRDefault="00B4040F" w:rsidP="005C6E5C">
      <w:pPr>
        <w:rPr>
          <w:rFonts w:cs="Arial"/>
        </w:rPr>
      </w:pPr>
      <w:r w:rsidRPr="00A4793D">
        <w:rPr>
          <w:rFonts w:eastAsia="Calibri" w:cs="Arial"/>
        </w:rPr>
        <w:t>Grupy docelowe Priorytetu X</w:t>
      </w:r>
      <w:r w:rsidR="00AE6980" w:rsidRPr="00A4793D">
        <w:rPr>
          <w:rFonts w:eastAsia="Calibri" w:cs="Arial"/>
        </w:rPr>
        <w:t>I</w:t>
      </w:r>
      <w:r w:rsidRPr="00A4793D">
        <w:rPr>
          <w:rFonts w:eastAsia="Calibri" w:cs="Arial"/>
        </w:rPr>
        <w:t>II możemy określić w dwóch wymiarach, w zależności od stopnia kontaktu ze środkami dystrybuowanymi w ramach tego priorytetu:</w:t>
      </w:r>
    </w:p>
    <w:p w14:paraId="0E571367" w14:textId="1A0BB00E" w:rsidR="00B4040F" w:rsidRPr="00A4793D" w:rsidRDefault="001E2D0E" w:rsidP="00BF4098">
      <w:pPr>
        <w:numPr>
          <w:ilvl w:val="0"/>
          <w:numId w:val="155"/>
        </w:numPr>
        <w:spacing w:after="160"/>
        <w:ind w:left="426"/>
        <w:contextualSpacing/>
        <w:rPr>
          <w:rFonts w:cs="Arial"/>
        </w:rPr>
      </w:pPr>
      <w:r w:rsidRPr="00A4793D">
        <w:rPr>
          <w:rFonts w:eastAsia="Calibri" w:cs="Arial"/>
        </w:rPr>
        <w:t>b</w:t>
      </w:r>
      <w:r w:rsidR="00F17903" w:rsidRPr="00A4793D">
        <w:rPr>
          <w:rFonts w:eastAsia="Calibri" w:cs="Arial"/>
        </w:rPr>
        <w:t xml:space="preserve">ezpośrednia </w:t>
      </w:r>
      <w:r w:rsidR="00B4040F" w:rsidRPr="00A4793D">
        <w:rPr>
          <w:rFonts w:eastAsia="Calibri" w:cs="Arial"/>
        </w:rPr>
        <w:t>grupa docelowa: instytucje zaangażowane w realizację Programu,</w:t>
      </w:r>
    </w:p>
    <w:p w14:paraId="3D901FEC" w14:textId="004657A5" w:rsidR="00B4040F" w:rsidRPr="00A4793D" w:rsidRDefault="001E2D0E" w:rsidP="00BF4098">
      <w:pPr>
        <w:numPr>
          <w:ilvl w:val="0"/>
          <w:numId w:val="155"/>
        </w:numPr>
        <w:spacing w:after="160"/>
        <w:ind w:left="426"/>
        <w:contextualSpacing/>
        <w:rPr>
          <w:rFonts w:cs="Arial"/>
        </w:rPr>
      </w:pPr>
      <w:r w:rsidRPr="00A4793D">
        <w:rPr>
          <w:rFonts w:eastAsia="Calibri" w:cs="Arial"/>
        </w:rPr>
        <w:t>p</w:t>
      </w:r>
      <w:r w:rsidR="00F17903" w:rsidRPr="00A4793D">
        <w:rPr>
          <w:rFonts w:eastAsia="Calibri" w:cs="Arial"/>
        </w:rPr>
        <w:t xml:space="preserve">ośrednia </w:t>
      </w:r>
      <w:r w:rsidR="00B4040F" w:rsidRPr="00A4793D">
        <w:rPr>
          <w:rFonts w:eastAsia="Calibri" w:cs="Arial"/>
        </w:rPr>
        <w:t>grupa docelowa:</w:t>
      </w:r>
    </w:p>
    <w:p w14:paraId="44B96686" w14:textId="0158B5AF" w:rsidR="00296961" w:rsidRPr="00A4793D" w:rsidRDefault="001E2D0E" w:rsidP="005C6E5C">
      <w:pPr>
        <w:numPr>
          <w:ilvl w:val="0"/>
          <w:numId w:val="111"/>
        </w:numPr>
        <w:spacing w:after="160"/>
        <w:contextualSpacing/>
        <w:rPr>
          <w:rFonts w:cs="Arial"/>
        </w:rPr>
      </w:pPr>
      <w:r w:rsidRPr="00A4793D">
        <w:rPr>
          <w:rFonts w:eastAsia="Calibri" w:cs="Arial"/>
        </w:rPr>
        <w:t>p</w:t>
      </w:r>
      <w:r w:rsidR="00F17903" w:rsidRPr="00A4793D">
        <w:rPr>
          <w:rFonts w:eastAsia="Calibri" w:cs="Arial"/>
        </w:rPr>
        <w:t xml:space="preserve">racownicy </w:t>
      </w:r>
      <w:r w:rsidR="00296961" w:rsidRPr="00A4793D">
        <w:rPr>
          <w:rFonts w:eastAsia="Calibri" w:cs="Arial"/>
        </w:rPr>
        <w:t xml:space="preserve">instytucji zaangażowanych w realizację Programu, </w:t>
      </w:r>
    </w:p>
    <w:p w14:paraId="179EF311" w14:textId="578C801D" w:rsidR="00296961" w:rsidRPr="00A4793D" w:rsidRDefault="001E2D0E" w:rsidP="005C6E5C">
      <w:pPr>
        <w:numPr>
          <w:ilvl w:val="0"/>
          <w:numId w:val="111"/>
        </w:numPr>
        <w:spacing w:after="160"/>
        <w:contextualSpacing/>
        <w:rPr>
          <w:rFonts w:cs="Arial"/>
        </w:rPr>
      </w:pPr>
      <w:r w:rsidRPr="00A4793D">
        <w:rPr>
          <w:rFonts w:eastAsia="Calibri" w:cs="Arial"/>
        </w:rPr>
        <w:t>p</w:t>
      </w:r>
      <w:r w:rsidR="00F17903" w:rsidRPr="00A4793D">
        <w:rPr>
          <w:rFonts w:eastAsia="Calibri" w:cs="Arial"/>
        </w:rPr>
        <w:t xml:space="preserve">otencjalni </w:t>
      </w:r>
      <w:r w:rsidR="00296961" w:rsidRPr="00A4793D">
        <w:rPr>
          <w:rFonts w:eastAsia="Calibri" w:cs="Arial"/>
        </w:rPr>
        <w:t>beneficjenci i beneficjenci Programu,</w:t>
      </w:r>
    </w:p>
    <w:p w14:paraId="47DF9257" w14:textId="7703EE1F" w:rsidR="00296961" w:rsidRPr="00A4793D" w:rsidRDefault="001E2D0E" w:rsidP="005C6E5C">
      <w:pPr>
        <w:numPr>
          <w:ilvl w:val="0"/>
          <w:numId w:val="111"/>
        </w:numPr>
        <w:spacing w:after="160"/>
        <w:contextualSpacing/>
        <w:rPr>
          <w:rFonts w:cs="Arial"/>
        </w:rPr>
      </w:pPr>
      <w:r w:rsidRPr="00A4793D">
        <w:rPr>
          <w:rFonts w:cs="Arial"/>
        </w:rPr>
        <w:t>p</w:t>
      </w:r>
      <w:r w:rsidR="00F17903" w:rsidRPr="00A4793D">
        <w:rPr>
          <w:rFonts w:cs="Arial"/>
        </w:rPr>
        <w:t xml:space="preserve">artnerzy </w:t>
      </w:r>
      <w:r w:rsidR="00296961" w:rsidRPr="00A4793D">
        <w:rPr>
          <w:rFonts w:cs="Arial"/>
        </w:rPr>
        <w:t>społeczni i gospodarczy oraz właściwe podmioty reprezentujące społeczeństwo obywatelskie (wskazane w art. 8 ust. 1 rozporządzenia ogólnego),</w:t>
      </w:r>
    </w:p>
    <w:p w14:paraId="66FDF22A" w14:textId="760E8139" w:rsidR="00296961" w:rsidRPr="00A4793D" w:rsidRDefault="001E2D0E" w:rsidP="005C6E5C">
      <w:pPr>
        <w:numPr>
          <w:ilvl w:val="0"/>
          <w:numId w:val="111"/>
        </w:numPr>
        <w:spacing w:after="160"/>
        <w:contextualSpacing/>
        <w:rPr>
          <w:rFonts w:cs="Arial"/>
        </w:rPr>
      </w:pPr>
      <w:r w:rsidRPr="00A4793D">
        <w:rPr>
          <w:rFonts w:eastAsia="Calibri" w:cs="Arial"/>
        </w:rPr>
        <w:t>o</w:t>
      </w:r>
      <w:r w:rsidR="00F17903" w:rsidRPr="00A4793D">
        <w:rPr>
          <w:rFonts w:eastAsia="Calibri" w:cs="Arial"/>
        </w:rPr>
        <w:t xml:space="preserve">gół </w:t>
      </w:r>
      <w:r w:rsidR="00296961" w:rsidRPr="00A4793D">
        <w:rPr>
          <w:rFonts w:eastAsia="Calibri" w:cs="Arial"/>
        </w:rPr>
        <w:t>mieszkańców województwa lubelskiego.</w:t>
      </w:r>
    </w:p>
    <w:p w14:paraId="2598E547" w14:textId="5343E806" w:rsidR="007D0C5B" w:rsidRPr="00A4793D" w:rsidRDefault="04AFD049" w:rsidP="0003548A">
      <w:pPr>
        <w:pStyle w:val="Nagwek5"/>
        <w:rPr>
          <w:rFonts w:cs="Arial"/>
        </w:rPr>
      </w:pPr>
      <w:bookmarkStart w:id="420" w:name="_Toc90639069"/>
      <w:bookmarkStart w:id="421" w:name="_Toc115452316"/>
      <w:r w:rsidRPr="00A4793D">
        <w:rPr>
          <w:rFonts w:cs="Arial"/>
        </w:rPr>
        <w:t>2.2.2.2. Wskaźniki</w:t>
      </w:r>
      <w:bookmarkEnd w:id="420"/>
      <w:bookmarkEnd w:id="421"/>
      <w:r w:rsidRPr="00A4793D">
        <w:rPr>
          <w:rFonts w:cs="Arial"/>
        </w:rPr>
        <w:t xml:space="preserve"> </w:t>
      </w:r>
    </w:p>
    <w:p w14:paraId="2B812008" w14:textId="77777777" w:rsidR="00E91F1A" w:rsidRPr="00A4793D" w:rsidRDefault="00E91F1A" w:rsidP="002320F9">
      <w:pPr>
        <w:ind w:left="113"/>
        <w:jc w:val="left"/>
        <w:rPr>
          <w:rFonts w:cs="Arial"/>
        </w:rPr>
      </w:pPr>
      <w:r w:rsidRPr="00A4793D">
        <w:rPr>
          <w:rFonts w:eastAsia="Calibri" w:cs="Arial"/>
          <w:b/>
          <w:bCs/>
        </w:rPr>
        <w:t>Wskaźniki produktu</w:t>
      </w:r>
    </w:p>
    <w:tbl>
      <w:tblPr>
        <w:tblStyle w:val="Tabela-Siatka"/>
        <w:tblW w:w="9495" w:type="dxa"/>
        <w:tblLayout w:type="fixed"/>
        <w:tblLook w:val="01E0" w:firstRow="1" w:lastRow="1" w:firstColumn="1" w:lastColumn="1" w:noHBand="0" w:noVBand="0"/>
        <w:tblCaption w:val="wskaźniki produktu"/>
        <w:tblDescription w:val="Tabela zawiera informacje na temat wskaźników przypisanych do celu szczegółówego. Zawiera nastęujące informacje: Piorytet, Cel szczegółowy, Fundusz, Kategoria regionu, Numer indentyfikacyjny, wskaźnik, jednostka miary, cel pośredni w roku 224, cel końcowy w roku 2029"/>
      </w:tblPr>
      <w:tblGrid>
        <w:gridCol w:w="988"/>
        <w:gridCol w:w="992"/>
        <w:gridCol w:w="1134"/>
        <w:gridCol w:w="1559"/>
        <w:gridCol w:w="1696"/>
        <w:gridCol w:w="818"/>
        <w:gridCol w:w="1154"/>
        <w:gridCol w:w="1154"/>
      </w:tblGrid>
      <w:tr w:rsidR="00591A70" w:rsidRPr="00825374" w14:paraId="2C0D96ED" w14:textId="77777777" w:rsidTr="00CF7B17">
        <w:trPr>
          <w:trHeight w:val="675"/>
          <w:tblHeader/>
        </w:trPr>
        <w:tc>
          <w:tcPr>
            <w:tcW w:w="988" w:type="dxa"/>
          </w:tcPr>
          <w:p w14:paraId="76E260EF" w14:textId="2D6A1373" w:rsidR="2D51ED48" w:rsidRPr="00825374" w:rsidRDefault="2D51ED48" w:rsidP="002320F9">
            <w:pPr>
              <w:rPr>
                <w:rFonts w:cs="Arial"/>
                <w:b/>
                <w:sz w:val="16"/>
                <w:szCs w:val="16"/>
              </w:rPr>
            </w:pPr>
            <w:r w:rsidRPr="00825374">
              <w:rPr>
                <w:rFonts w:cs="Arial"/>
                <w:b/>
                <w:sz w:val="16"/>
                <w:szCs w:val="16"/>
              </w:rPr>
              <w:lastRenderedPageBreak/>
              <w:t xml:space="preserve">Priorytet </w:t>
            </w:r>
          </w:p>
        </w:tc>
        <w:tc>
          <w:tcPr>
            <w:tcW w:w="992" w:type="dxa"/>
          </w:tcPr>
          <w:p w14:paraId="27903008" w14:textId="3BA17A88" w:rsidR="2D51ED48" w:rsidRPr="00825374" w:rsidRDefault="2D51ED48" w:rsidP="002320F9">
            <w:pPr>
              <w:rPr>
                <w:rFonts w:cs="Arial"/>
                <w:b/>
                <w:sz w:val="16"/>
                <w:szCs w:val="16"/>
              </w:rPr>
            </w:pPr>
            <w:r w:rsidRPr="00825374">
              <w:rPr>
                <w:rFonts w:cs="Arial"/>
                <w:b/>
                <w:sz w:val="16"/>
                <w:szCs w:val="16"/>
              </w:rPr>
              <w:t>Fundusz</w:t>
            </w:r>
          </w:p>
        </w:tc>
        <w:tc>
          <w:tcPr>
            <w:tcW w:w="1134" w:type="dxa"/>
          </w:tcPr>
          <w:p w14:paraId="2A40AC52" w14:textId="3931D6DC" w:rsidR="2D51ED48" w:rsidRPr="00825374" w:rsidRDefault="2D51ED48" w:rsidP="002320F9">
            <w:pPr>
              <w:rPr>
                <w:rFonts w:cs="Arial"/>
                <w:b/>
                <w:sz w:val="16"/>
                <w:szCs w:val="16"/>
              </w:rPr>
            </w:pPr>
            <w:r w:rsidRPr="00825374">
              <w:rPr>
                <w:rFonts w:cs="Arial"/>
                <w:b/>
                <w:sz w:val="16"/>
                <w:szCs w:val="16"/>
              </w:rPr>
              <w:t>Kategoria regionu</w:t>
            </w:r>
          </w:p>
        </w:tc>
        <w:tc>
          <w:tcPr>
            <w:tcW w:w="1559" w:type="dxa"/>
          </w:tcPr>
          <w:p w14:paraId="358E29A0" w14:textId="6E9A5A8F" w:rsidR="2D51ED48" w:rsidRPr="00825374" w:rsidRDefault="2D51ED48" w:rsidP="002320F9">
            <w:pPr>
              <w:rPr>
                <w:rFonts w:cs="Arial"/>
                <w:b/>
                <w:sz w:val="16"/>
                <w:szCs w:val="16"/>
              </w:rPr>
            </w:pPr>
            <w:r w:rsidRPr="00825374">
              <w:rPr>
                <w:rFonts w:cs="Arial"/>
                <w:b/>
                <w:sz w:val="16"/>
                <w:szCs w:val="16"/>
              </w:rPr>
              <w:t>Nr identyfikacyjny</w:t>
            </w:r>
          </w:p>
        </w:tc>
        <w:tc>
          <w:tcPr>
            <w:tcW w:w="1696" w:type="dxa"/>
          </w:tcPr>
          <w:p w14:paraId="6448C10E" w14:textId="61ED18EA" w:rsidR="2D51ED48" w:rsidRPr="00825374" w:rsidRDefault="2D51ED48" w:rsidP="002320F9">
            <w:pPr>
              <w:rPr>
                <w:rFonts w:cs="Arial"/>
                <w:b/>
                <w:sz w:val="16"/>
                <w:szCs w:val="16"/>
              </w:rPr>
            </w:pPr>
            <w:r w:rsidRPr="00825374">
              <w:rPr>
                <w:rFonts w:cs="Arial"/>
                <w:b/>
                <w:sz w:val="16"/>
                <w:szCs w:val="16"/>
              </w:rPr>
              <w:t xml:space="preserve">Wskaźnik </w:t>
            </w:r>
          </w:p>
        </w:tc>
        <w:tc>
          <w:tcPr>
            <w:tcW w:w="818" w:type="dxa"/>
          </w:tcPr>
          <w:p w14:paraId="6B9036C3" w14:textId="3ADA8F6A" w:rsidR="2D51ED48" w:rsidRPr="00825374" w:rsidRDefault="2D51ED48" w:rsidP="002320F9">
            <w:pPr>
              <w:rPr>
                <w:rFonts w:cs="Arial"/>
                <w:b/>
                <w:sz w:val="16"/>
                <w:szCs w:val="16"/>
              </w:rPr>
            </w:pPr>
            <w:r w:rsidRPr="00825374">
              <w:rPr>
                <w:rFonts w:cs="Arial"/>
                <w:b/>
                <w:sz w:val="16"/>
                <w:szCs w:val="16"/>
              </w:rPr>
              <w:t>Jednostka miary</w:t>
            </w:r>
          </w:p>
        </w:tc>
        <w:tc>
          <w:tcPr>
            <w:tcW w:w="1154" w:type="dxa"/>
          </w:tcPr>
          <w:p w14:paraId="4EEFD8A6" w14:textId="0C497F82" w:rsidR="2D51ED48" w:rsidRPr="00825374" w:rsidRDefault="2D51ED48" w:rsidP="002320F9">
            <w:pPr>
              <w:rPr>
                <w:rFonts w:cs="Arial"/>
                <w:b/>
                <w:sz w:val="16"/>
                <w:szCs w:val="16"/>
              </w:rPr>
            </w:pPr>
            <w:r w:rsidRPr="00825374">
              <w:rPr>
                <w:rFonts w:cs="Arial"/>
                <w:b/>
                <w:sz w:val="16"/>
                <w:szCs w:val="16"/>
              </w:rPr>
              <w:t xml:space="preserve">Cel pośredni (2024) </w:t>
            </w:r>
          </w:p>
        </w:tc>
        <w:tc>
          <w:tcPr>
            <w:tcW w:w="1154" w:type="dxa"/>
          </w:tcPr>
          <w:p w14:paraId="58D4034D" w14:textId="317D5AAA" w:rsidR="2D51ED48" w:rsidRPr="00825374" w:rsidRDefault="2D51ED48" w:rsidP="002320F9">
            <w:pPr>
              <w:rPr>
                <w:rFonts w:cs="Arial"/>
                <w:b/>
                <w:sz w:val="16"/>
                <w:szCs w:val="16"/>
              </w:rPr>
            </w:pPr>
            <w:r w:rsidRPr="00825374">
              <w:rPr>
                <w:rFonts w:cs="Arial"/>
                <w:b/>
                <w:sz w:val="16"/>
                <w:szCs w:val="16"/>
              </w:rPr>
              <w:t xml:space="preserve">Cel końcowy (2029) </w:t>
            </w:r>
          </w:p>
        </w:tc>
      </w:tr>
      <w:tr w:rsidR="00591A70" w:rsidRPr="00825374" w14:paraId="0537374A" w14:textId="77777777" w:rsidTr="00E6045D">
        <w:trPr>
          <w:trHeight w:val="345"/>
        </w:trPr>
        <w:tc>
          <w:tcPr>
            <w:tcW w:w="988" w:type="dxa"/>
          </w:tcPr>
          <w:p w14:paraId="09AE3F48" w14:textId="0C3F8908" w:rsidR="2D51ED48" w:rsidRPr="00825374" w:rsidRDefault="1F0C2210"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2" w:type="dxa"/>
          </w:tcPr>
          <w:p w14:paraId="4C7D5B97" w14:textId="44F5D042" w:rsidR="2D51ED48" w:rsidRPr="00825374" w:rsidRDefault="2D51ED48" w:rsidP="002320F9">
            <w:pPr>
              <w:rPr>
                <w:rFonts w:cs="Arial"/>
                <w:sz w:val="16"/>
                <w:szCs w:val="16"/>
              </w:rPr>
            </w:pPr>
            <w:r w:rsidRPr="00825374">
              <w:rPr>
                <w:rFonts w:cs="Arial"/>
                <w:sz w:val="16"/>
                <w:szCs w:val="16"/>
              </w:rPr>
              <w:t>EFRR</w:t>
            </w:r>
          </w:p>
        </w:tc>
        <w:tc>
          <w:tcPr>
            <w:tcW w:w="1134" w:type="dxa"/>
          </w:tcPr>
          <w:p w14:paraId="0A9C254E" w14:textId="3E051DBD"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1559" w:type="dxa"/>
          </w:tcPr>
          <w:p w14:paraId="25EDB75C" w14:textId="7D4FBDDD" w:rsidR="2D51ED48" w:rsidRPr="00825374" w:rsidRDefault="2D51ED48" w:rsidP="002320F9">
            <w:pPr>
              <w:rPr>
                <w:rFonts w:cs="Arial"/>
                <w:sz w:val="16"/>
                <w:szCs w:val="16"/>
              </w:rPr>
            </w:pPr>
            <w:r w:rsidRPr="00825374">
              <w:rPr>
                <w:rFonts w:cs="Arial"/>
                <w:sz w:val="16"/>
                <w:szCs w:val="16"/>
              </w:rPr>
              <w:t>PLRO 149</w:t>
            </w:r>
          </w:p>
        </w:tc>
        <w:tc>
          <w:tcPr>
            <w:tcW w:w="1696" w:type="dxa"/>
          </w:tcPr>
          <w:p w14:paraId="4C5B8968" w14:textId="31EABED1" w:rsidR="2D51ED48" w:rsidRPr="00825374" w:rsidRDefault="2D51ED48" w:rsidP="002320F9">
            <w:pPr>
              <w:rPr>
                <w:rFonts w:cs="Arial"/>
                <w:sz w:val="16"/>
                <w:szCs w:val="16"/>
              </w:rPr>
            </w:pPr>
            <w:r w:rsidRPr="00825374">
              <w:rPr>
                <w:rFonts w:cs="Arial"/>
                <w:sz w:val="16"/>
                <w:szCs w:val="16"/>
              </w:rPr>
              <w:t>Średnioroczna liczba etatów finansowanych z PT</w:t>
            </w:r>
          </w:p>
        </w:tc>
        <w:tc>
          <w:tcPr>
            <w:tcW w:w="818" w:type="dxa"/>
          </w:tcPr>
          <w:p w14:paraId="79719B0D" w14:textId="3020EBA6" w:rsidR="2D51ED48" w:rsidRPr="00825374" w:rsidRDefault="00F17903" w:rsidP="002320F9">
            <w:pPr>
              <w:rPr>
                <w:rFonts w:cs="Arial"/>
                <w:sz w:val="16"/>
                <w:szCs w:val="16"/>
              </w:rPr>
            </w:pPr>
            <w:r w:rsidRPr="00825374">
              <w:rPr>
                <w:rFonts w:cs="Arial"/>
                <w:sz w:val="16"/>
                <w:szCs w:val="16"/>
              </w:rPr>
              <w:t>Sztuka</w:t>
            </w:r>
          </w:p>
        </w:tc>
        <w:tc>
          <w:tcPr>
            <w:tcW w:w="1154" w:type="dxa"/>
          </w:tcPr>
          <w:p w14:paraId="675A65FB" w14:textId="56B9F88B" w:rsidR="2D51ED48" w:rsidRPr="00825374" w:rsidRDefault="2D51ED48" w:rsidP="002320F9">
            <w:pPr>
              <w:rPr>
                <w:rFonts w:cs="Arial"/>
                <w:sz w:val="16"/>
                <w:szCs w:val="16"/>
              </w:rPr>
            </w:pPr>
            <w:r w:rsidRPr="00825374">
              <w:rPr>
                <w:rFonts w:cs="Arial"/>
                <w:sz w:val="16"/>
                <w:szCs w:val="16"/>
              </w:rPr>
              <w:t>253</w:t>
            </w:r>
          </w:p>
        </w:tc>
        <w:tc>
          <w:tcPr>
            <w:tcW w:w="1154" w:type="dxa"/>
          </w:tcPr>
          <w:p w14:paraId="6D9E6A8B" w14:textId="242EBDE8" w:rsidR="2D51ED48" w:rsidRPr="00825374" w:rsidRDefault="2D51ED48" w:rsidP="002320F9">
            <w:pPr>
              <w:rPr>
                <w:rFonts w:cs="Arial"/>
                <w:sz w:val="16"/>
                <w:szCs w:val="16"/>
              </w:rPr>
            </w:pPr>
            <w:r w:rsidRPr="00825374">
              <w:rPr>
                <w:rFonts w:cs="Arial"/>
                <w:sz w:val="16"/>
                <w:szCs w:val="16"/>
              </w:rPr>
              <w:t>2944</w:t>
            </w:r>
          </w:p>
        </w:tc>
      </w:tr>
      <w:tr w:rsidR="00591A70" w:rsidRPr="00825374" w14:paraId="37B47337" w14:textId="77777777" w:rsidTr="00E6045D">
        <w:trPr>
          <w:trHeight w:val="330"/>
        </w:trPr>
        <w:tc>
          <w:tcPr>
            <w:tcW w:w="988" w:type="dxa"/>
          </w:tcPr>
          <w:p w14:paraId="2881953F" w14:textId="7110E5EE"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2" w:type="dxa"/>
          </w:tcPr>
          <w:p w14:paraId="307D38FB" w14:textId="504AB4DA" w:rsidR="2D51ED48" w:rsidRPr="00825374" w:rsidRDefault="2D51ED48" w:rsidP="002320F9">
            <w:pPr>
              <w:rPr>
                <w:rFonts w:cs="Arial"/>
                <w:sz w:val="16"/>
                <w:szCs w:val="16"/>
              </w:rPr>
            </w:pPr>
            <w:r w:rsidRPr="00825374">
              <w:rPr>
                <w:rFonts w:cs="Arial"/>
                <w:sz w:val="16"/>
                <w:szCs w:val="16"/>
              </w:rPr>
              <w:t>EFRR</w:t>
            </w:r>
          </w:p>
        </w:tc>
        <w:tc>
          <w:tcPr>
            <w:tcW w:w="1134" w:type="dxa"/>
          </w:tcPr>
          <w:p w14:paraId="04B4D091" w14:textId="7BF166AC"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1559" w:type="dxa"/>
          </w:tcPr>
          <w:p w14:paraId="343B98C8" w14:textId="6240C606" w:rsidR="2D51ED48" w:rsidRPr="00825374" w:rsidRDefault="2D51ED48" w:rsidP="002320F9">
            <w:pPr>
              <w:rPr>
                <w:rFonts w:cs="Arial"/>
                <w:sz w:val="16"/>
                <w:szCs w:val="16"/>
              </w:rPr>
            </w:pPr>
            <w:r w:rsidRPr="00825374">
              <w:rPr>
                <w:rFonts w:cs="Arial"/>
                <w:sz w:val="16"/>
                <w:szCs w:val="16"/>
              </w:rPr>
              <w:t>PLRO 150</w:t>
            </w:r>
          </w:p>
        </w:tc>
        <w:tc>
          <w:tcPr>
            <w:tcW w:w="1696" w:type="dxa"/>
          </w:tcPr>
          <w:p w14:paraId="203EDEAB" w14:textId="56B179D8" w:rsidR="2D51ED48" w:rsidRPr="00825374" w:rsidRDefault="2D51ED48" w:rsidP="002320F9">
            <w:pPr>
              <w:rPr>
                <w:rFonts w:cs="Arial"/>
                <w:sz w:val="16"/>
                <w:szCs w:val="16"/>
              </w:rPr>
            </w:pPr>
            <w:r w:rsidRPr="00825374">
              <w:rPr>
                <w:rFonts w:cs="Arial"/>
                <w:sz w:val="16"/>
                <w:szCs w:val="16"/>
              </w:rPr>
              <w:t>Liczba uczestników form szkoleniowych dla instytucji</w:t>
            </w:r>
          </w:p>
        </w:tc>
        <w:tc>
          <w:tcPr>
            <w:tcW w:w="818" w:type="dxa"/>
          </w:tcPr>
          <w:p w14:paraId="1333665D" w14:textId="5CDFB107" w:rsidR="2D51ED48" w:rsidRPr="00825374" w:rsidRDefault="00F17903" w:rsidP="002320F9">
            <w:pPr>
              <w:rPr>
                <w:rFonts w:cs="Arial"/>
                <w:sz w:val="16"/>
                <w:szCs w:val="16"/>
              </w:rPr>
            </w:pPr>
            <w:r w:rsidRPr="00825374">
              <w:rPr>
                <w:rFonts w:cs="Arial"/>
                <w:sz w:val="16"/>
                <w:szCs w:val="16"/>
              </w:rPr>
              <w:t>Osoby</w:t>
            </w:r>
          </w:p>
        </w:tc>
        <w:tc>
          <w:tcPr>
            <w:tcW w:w="1154" w:type="dxa"/>
          </w:tcPr>
          <w:p w14:paraId="07F898D6" w14:textId="3D6A90C2" w:rsidR="2D51ED48" w:rsidRPr="00825374" w:rsidRDefault="00035D6D" w:rsidP="002320F9">
            <w:pPr>
              <w:rPr>
                <w:rFonts w:cs="Arial"/>
                <w:sz w:val="16"/>
                <w:szCs w:val="16"/>
              </w:rPr>
            </w:pPr>
            <w:r w:rsidRPr="00825374">
              <w:rPr>
                <w:rFonts w:cs="Arial"/>
                <w:sz w:val="16"/>
                <w:szCs w:val="16"/>
              </w:rPr>
              <w:t>285</w:t>
            </w:r>
          </w:p>
        </w:tc>
        <w:tc>
          <w:tcPr>
            <w:tcW w:w="1154" w:type="dxa"/>
          </w:tcPr>
          <w:p w14:paraId="05CA1695" w14:textId="60DA22B1" w:rsidR="2D51ED48" w:rsidRPr="00825374" w:rsidRDefault="2D51ED48" w:rsidP="002320F9">
            <w:pPr>
              <w:rPr>
                <w:rFonts w:cs="Arial"/>
                <w:sz w:val="16"/>
                <w:szCs w:val="16"/>
              </w:rPr>
            </w:pPr>
            <w:r w:rsidRPr="00825374">
              <w:rPr>
                <w:rFonts w:cs="Arial"/>
                <w:sz w:val="16"/>
                <w:szCs w:val="16"/>
              </w:rPr>
              <w:t>3060</w:t>
            </w:r>
          </w:p>
        </w:tc>
      </w:tr>
      <w:tr w:rsidR="00591A70" w:rsidRPr="00825374" w14:paraId="64E3AF42" w14:textId="77777777" w:rsidTr="00E6045D">
        <w:trPr>
          <w:trHeight w:val="330"/>
        </w:trPr>
        <w:tc>
          <w:tcPr>
            <w:tcW w:w="988" w:type="dxa"/>
          </w:tcPr>
          <w:p w14:paraId="74118F08" w14:textId="7F9EFE53" w:rsidR="008013EA" w:rsidRPr="00825374" w:rsidRDefault="008013EA" w:rsidP="002320F9">
            <w:pPr>
              <w:rPr>
                <w:rFonts w:cs="Arial"/>
                <w:sz w:val="16"/>
                <w:szCs w:val="16"/>
              </w:rPr>
            </w:pPr>
            <w:r w:rsidRPr="00825374">
              <w:rPr>
                <w:rFonts w:cs="Arial"/>
                <w:sz w:val="16"/>
                <w:szCs w:val="16"/>
              </w:rPr>
              <w:t>XIII</w:t>
            </w:r>
          </w:p>
        </w:tc>
        <w:tc>
          <w:tcPr>
            <w:tcW w:w="992" w:type="dxa"/>
          </w:tcPr>
          <w:p w14:paraId="60A918EB" w14:textId="5E13CFE0" w:rsidR="008013EA" w:rsidRPr="00825374" w:rsidRDefault="008013EA" w:rsidP="002320F9">
            <w:pPr>
              <w:rPr>
                <w:rFonts w:cs="Arial"/>
                <w:sz w:val="16"/>
                <w:szCs w:val="16"/>
              </w:rPr>
            </w:pPr>
            <w:r w:rsidRPr="00825374">
              <w:rPr>
                <w:rFonts w:cs="Arial"/>
                <w:sz w:val="16"/>
                <w:szCs w:val="16"/>
              </w:rPr>
              <w:t>EFRR</w:t>
            </w:r>
          </w:p>
        </w:tc>
        <w:tc>
          <w:tcPr>
            <w:tcW w:w="1134" w:type="dxa"/>
          </w:tcPr>
          <w:p w14:paraId="522DE8AE" w14:textId="215B741A" w:rsidR="008013EA" w:rsidRPr="00825374" w:rsidRDefault="00F17903" w:rsidP="002320F9">
            <w:pPr>
              <w:rPr>
                <w:rFonts w:cs="Arial"/>
                <w:sz w:val="16"/>
                <w:szCs w:val="16"/>
              </w:rPr>
            </w:pPr>
            <w:r w:rsidRPr="00825374">
              <w:rPr>
                <w:rFonts w:cs="Arial"/>
                <w:sz w:val="16"/>
                <w:szCs w:val="16"/>
              </w:rPr>
              <w:t xml:space="preserve">Słabiej </w:t>
            </w:r>
            <w:r w:rsidR="008013EA" w:rsidRPr="00825374">
              <w:rPr>
                <w:rFonts w:cs="Arial"/>
                <w:sz w:val="16"/>
                <w:szCs w:val="16"/>
              </w:rPr>
              <w:t>rozwinięte</w:t>
            </w:r>
          </w:p>
        </w:tc>
        <w:tc>
          <w:tcPr>
            <w:tcW w:w="1559" w:type="dxa"/>
          </w:tcPr>
          <w:p w14:paraId="464437F9" w14:textId="1CD6144C" w:rsidR="008013EA" w:rsidRPr="00825374" w:rsidRDefault="008013EA" w:rsidP="002320F9">
            <w:pPr>
              <w:rPr>
                <w:rFonts w:cs="Arial"/>
                <w:sz w:val="16"/>
                <w:szCs w:val="16"/>
              </w:rPr>
            </w:pPr>
            <w:r w:rsidRPr="00825374">
              <w:rPr>
                <w:rFonts w:cs="Arial"/>
                <w:sz w:val="16"/>
                <w:szCs w:val="16"/>
              </w:rPr>
              <w:t>PLRO 155</w:t>
            </w:r>
          </w:p>
        </w:tc>
        <w:tc>
          <w:tcPr>
            <w:tcW w:w="1696" w:type="dxa"/>
          </w:tcPr>
          <w:p w14:paraId="4224205A" w14:textId="5BD563ED" w:rsidR="008013EA" w:rsidRPr="00825374" w:rsidRDefault="008013EA" w:rsidP="002320F9">
            <w:pPr>
              <w:rPr>
                <w:rFonts w:cs="Arial"/>
                <w:sz w:val="16"/>
                <w:szCs w:val="16"/>
              </w:rPr>
            </w:pPr>
            <w:r w:rsidRPr="00825374">
              <w:rPr>
                <w:rFonts w:cs="Arial"/>
                <w:sz w:val="16"/>
                <w:szCs w:val="16"/>
              </w:rPr>
              <w:t>Liczba uczestników form szkoleniowych dla beneficjentów</w:t>
            </w:r>
          </w:p>
        </w:tc>
        <w:tc>
          <w:tcPr>
            <w:tcW w:w="818" w:type="dxa"/>
          </w:tcPr>
          <w:p w14:paraId="7EF9EED0" w14:textId="298CAC26" w:rsidR="008013EA" w:rsidRPr="00825374" w:rsidRDefault="00F17903" w:rsidP="002320F9">
            <w:pPr>
              <w:rPr>
                <w:rFonts w:cs="Arial"/>
                <w:sz w:val="16"/>
                <w:szCs w:val="16"/>
              </w:rPr>
            </w:pPr>
            <w:r w:rsidRPr="00825374">
              <w:rPr>
                <w:rFonts w:cs="Arial"/>
                <w:sz w:val="16"/>
                <w:szCs w:val="16"/>
              </w:rPr>
              <w:t>Osoby</w:t>
            </w:r>
          </w:p>
        </w:tc>
        <w:tc>
          <w:tcPr>
            <w:tcW w:w="1154" w:type="dxa"/>
          </w:tcPr>
          <w:p w14:paraId="554BA4C3" w14:textId="0917C6FC" w:rsidR="008013EA" w:rsidRPr="00825374" w:rsidRDefault="00035D6D" w:rsidP="002320F9">
            <w:pPr>
              <w:rPr>
                <w:rFonts w:cs="Arial"/>
                <w:sz w:val="16"/>
                <w:szCs w:val="16"/>
              </w:rPr>
            </w:pPr>
            <w:r w:rsidRPr="00825374">
              <w:rPr>
                <w:rFonts w:cs="Arial"/>
                <w:sz w:val="16"/>
                <w:szCs w:val="16"/>
              </w:rPr>
              <w:t>1300</w:t>
            </w:r>
          </w:p>
        </w:tc>
        <w:tc>
          <w:tcPr>
            <w:tcW w:w="1154" w:type="dxa"/>
          </w:tcPr>
          <w:p w14:paraId="51FCA8C7" w14:textId="6295437E" w:rsidR="008013EA" w:rsidRPr="00825374" w:rsidRDefault="00035D6D" w:rsidP="002320F9">
            <w:pPr>
              <w:rPr>
                <w:rFonts w:cs="Arial"/>
                <w:sz w:val="16"/>
                <w:szCs w:val="16"/>
              </w:rPr>
            </w:pPr>
            <w:r w:rsidRPr="00825374">
              <w:rPr>
                <w:rFonts w:cs="Arial"/>
                <w:sz w:val="16"/>
                <w:szCs w:val="16"/>
              </w:rPr>
              <w:t>13000</w:t>
            </w:r>
          </w:p>
        </w:tc>
      </w:tr>
      <w:tr w:rsidR="00591A70" w:rsidRPr="00825374" w14:paraId="1BE5AE72" w14:textId="77777777" w:rsidTr="00E6045D">
        <w:trPr>
          <w:trHeight w:val="330"/>
        </w:trPr>
        <w:tc>
          <w:tcPr>
            <w:tcW w:w="988" w:type="dxa"/>
          </w:tcPr>
          <w:p w14:paraId="412E329F" w14:textId="0308DD76"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2" w:type="dxa"/>
          </w:tcPr>
          <w:p w14:paraId="6AEAE903" w14:textId="527CF9E5" w:rsidR="2D51ED48" w:rsidRPr="00825374" w:rsidRDefault="2D51ED48" w:rsidP="002320F9">
            <w:pPr>
              <w:rPr>
                <w:rFonts w:cs="Arial"/>
                <w:sz w:val="16"/>
                <w:szCs w:val="16"/>
              </w:rPr>
            </w:pPr>
            <w:r w:rsidRPr="00825374">
              <w:rPr>
                <w:rFonts w:cs="Arial"/>
                <w:sz w:val="16"/>
                <w:szCs w:val="16"/>
              </w:rPr>
              <w:t>EFRR</w:t>
            </w:r>
          </w:p>
        </w:tc>
        <w:tc>
          <w:tcPr>
            <w:tcW w:w="1134" w:type="dxa"/>
          </w:tcPr>
          <w:p w14:paraId="488375E1" w14:textId="7BFF4422"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1559" w:type="dxa"/>
          </w:tcPr>
          <w:p w14:paraId="09769B9E" w14:textId="1EC71602" w:rsidR="2D51ED48" w:rsidRPr="00825374" w:rsidRDefault="2D51ED48" w:rsidP="002320F9">
            <w:pPr>
              <w:rPr>
                <w:rFonts w:cs="Arial"/>
                <w:sz w:val="16"/>
                <w:szCs w:val="16"/>
              </w:rPr>
            </w:pPr>
            <w:r w:rsidRPr="00825374">
              <w:rPr>
                <w:rFonts w:cs="Arial"/>
                <w:sz w:val="16"/>
                <w:szCs w:val="16"/>
              </w:rPr>
              <w:t>PLRO 158</w:t>
            </w:r>
          </w:p>
        </w:tc>
        <w:tc>
          <w:tcPr>
            <w:tcW w:w="1696" w:type="dxa"/>
          </w:tcPr>
          <w:p w14:paraId="0D3FB992" w14:textId="51F6527E" w:rsidR="2D51ED48" w:rsidRPr="00825374" w:rsidRDefault="2D51ED48" w:rsidP="002320F9">
            <w:pPr>
              <w:rPr>
                <w:rFonts w:cs="Arial"/>
                <w:sz w:val="16"/>
                <w:szCs w:val="16"/>
              </w:rPr>
            </w:pPr>
            <w:r w:rsidRPr="00825374">
              <w:rPr>
                <w:rFonts w:cs="Arial"/>
                <w:sz w:val="16"/>
                <w:szCs w:val="16"/>
              </w:rPr>
              <w:t>Liczba działań informacyjno-promocyjnych o szerokim zasięgu</w:t>
            </w:r>
          </w:p>
        </w:tc>
        <w:tc>
          <w:tcPr>
            <w:tcW w:w="818" w:type="dxa"/>
          </w:tcPr>
          <w:p w14:paraId="12096E15" w14:textId="2BC00287" w:rsidR="2D51ED48" w:rsidRPr="00825374" w:rsidRDefault="00F17903" w:rsidP="002320F9">
            <w:pPr>
              <w:rPr>
                <w:rFonts w:cs="Arial"/>
                <w:sz w:val="16"/>
                <w:szCs w:val="16"/>
              </w:rPr>
            </w:pPr>
            <w:r w:rsidRPr="00825374">
              <w:rPr>
                <w:rFonts w:cs="Arial"/>
                <w:sz w:val="16"/>
                <w:szCs w:val="16"/>
              </w:rPr>
              <w:t>Sztuka</w:t>
            </w:r>
          </w:p>
        </w:tc>
        <w:tc>
          <w:tcPr>
            <w:tcW w:w="1154" w:type="dxa"/>
          </w:tcPr>
          <w:p w14:paraId="6B762FA8" w14:textId="40CBD17E" w:rsidR="2D51ED48" w:rsidRPr="00825374" w:rsidRDefault="2D51ED48" w:rsidP="002320F9">
            <w:pPr>
              <w:rPr>
                <w:rFonts w:cs="Arial"/>
                <w:sz w:val="16"/>
                <w:szCs w:val="16"/>
              </w:rPr>
            </w:pPr>
            <w:r w:rsidRPr="00825374">
              <w:rPr>
                <w:rFonts w:cs="Arial"/>
                <w:sz w:val="16"/>
                <w:szCs w:val="16"/>
              </w:rPr>
              <w:t>0</w:t>
            </w:r>
          </w:p>
        </w:tc>
        <w:tc>
          <w:tcPr>
            <w:tcW w:w="1154" w:type="dxa"/>
          </w:tcPr>
          <w:p w14:paraId="01AC3DCD" w14:textId="0714DA74" w:rsidR="2D51ED48" w:rsidRPr="00825374" w:rsidRDefault="2D51ED48" w:rsidP="002320F9">
            <w:pPr>
              <w:rPr>
                <w:rFonts w:cs="Arial"/>
                <w:sz w:val="16"/>
                <w:szCs w:val="16"/>
              </w:rPr>
            </w:pPr>
            <w:r w:rsidRPr="00825374">
              <w:rPr>
                <w:rFonts w:cs="Arial"/>
                <w:sz w:val="16"/>
                <w:szCs w:val="16"/>
              </w:rPr>
              <w:t>4</w:t>
            </w:r>
          </w:p>
        </w:tc>
      </w:tr>
    </w:tbl>
    <w:p w14:paraId="6A64EC96" w14:textId="7E724443" w:rsidR="007D0C5B" w:rsidRPr="00A4793D" w:rsidRDefault="04AFD049" w:rsidP="0003548A">
      <w:pPr>
        <w:pStyle w:val="Nagwek5"/>
        <w:rPr>
          <w:rFonts w:cs="Arial"/>
        </w:rPr>
      </w:pPr>
      <w:bookmarkStart w:id="422" w:name="_Toc90639070"/>
      <w:bookmarkStart w:id="423" w:name="_Toc115452317"/>
      <w:r w:rsidRPr="00A4793D">
        <w:rPr>
          <w:rFonts w:cs="Arial"/>
        </w:rPr>
        <w:t>2.2.2.3. Indykatywny podział zaprogramowanych zasobów (UE) według rodzaju interwencji</w:t>
      </w:r>
      <w:bookmarkEnd w:id="422"/>
      <w:bookmarkEnd w:id="423"/>
      <w:r w:rsidRPr="00A4793D">
        <w:rPr>
          <w:rFonts w:cs="Arial"/>
        </w:rPr>
        <w:t xml:space="preserve"> </w:t>
      </w:r>
    </w:p>
    <w:p w14:paraId="0EDECF4D" w14:textId="77777777" w:rsidR="00E91F1A" w:rsidRPr="00A4793D" w:rsidRDefault="00E91F1A" w:rsidP="002320F9">
      <w:pPr>
        <w:ind w:left="113"/>
        <w:jc w:val="left"/>
        <w:rPr>
          <w:rFonts w:cs="Arial"/>
        </w:rPr>
      </w:pPr>
      <w:r w:rsidRPr="00A4793D">
        <w:rPr>
          <w:rFonts w:eastAsia="Calibri" w:cs="Arial"/>
          <w:b/>
          <w:bCs/>
        </w:rPr>
        <w:t>Wymiar 1 – zakres interwencji</w:t>
      </w:r>
    </w:p>
    <w:tbl>
      <w:tblPr>
        <w:tblStyle w:val="Tabela-Siatka"/>
        <w:tblW w:w="0" w:type="auto"/>
        <w:tblLayout w:type="fixed"/>
        <w:tblLook w:val="04A0" w:firstRow="1" w:lastRow="0" w:firstColumn="1" w:lastColumn="0" w:noHBand="0" w:noVBand="1"/>
        <w:tblCaption w:val="wymiar 1 zakres interwencj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9"/>
        <w:gridCol w:w="993"/>
        <w:gridCol w:w="1275"/>
        <w:gridCol w:w="3683"/>
        <w:gridCol w:w="2265"/>
      </w:tblGrid>
      <w:tr w:rsidR="00591A70" w:rsidRPr="00825374" w14:paraId="296DD3C1" w14:textId="77777777" w:rsidTr="00E6045D">
        <w:tc>
          <w:tcPr>
            <w:tcW w:w="1129" w:type="dxa"/>
          </w:tcPr>
          <w:p w14:paraId="0E95F66D" w14:textId="0CD5CCA0" w:rsidR="2D51ED48" w:rsidRPr="00825374" w:rsidRDefault="2D51ED48" w:rsidP="002320F9">
            <w:pPr>
              <w:rPr>
                <w:rFonts w:cs="Arial"/>
                <w:b/>
                <w:sz w:val="16"/>
                <w:szCs w:val="16"/>
              </w:rPr>
            </w:pPr>
            <w:r w:rsidRPr="00825374">
              <w:rPr>
                <w:rFonts w:cs="Arial"/>
                <w:b/>
                <w:sz w:val="16"/>
                <w:szCs w:val="16"/>
              </w:rPr>
              <w:t>Nr priorytetu</w:t>
            </w:r>
          </w:p>
        </w:tc>
        <w:tc>
          <w:tcPr>
            <w:tcW w:w="993" w:type="dxa"/>
          </w:tcPr>
          <w:p w14:paraId="739C34D4" w14:textId="6E2FC284" w:rsidR="2D51ED48" w:rsidRPr="00825374" w:rsidRDefault="2D51ED48" w:rsidP="002320F9">
            <w:pPr>
              <w:rPr>
                <w:rFonts w:cs="Arial"/>
                <w:b/>
                <w:sz w:val="16"/>
                <w:szCs w:val="16"/>
              </w:rPr>
            </w:pPr>
            <w:r w:rsidRPr="00825374">
              <w:rPr>
                <w:rFonts w:cs="Arial"/>
                <w:b/>
                <w:sz w:val="16"/>
                <w:szCs w:val="16"/>
              </w:rPr>
              <w:t>Fundusz</w:t>
            </w:r>
          </w:p>
        </w:tc>
        <w:tc>
          <w:tcPr>
            <w:tcW w:w="1275" w:type="dxa"/>
          </w:tcPr>
          <w:p w14:paraId="604D7103" w14:textId="7916554D" w:rsidR="2D51ED48" w:rsidRPr="00825374" w:rsidRDefault="2D51ED48" w:rsidP="002320F9">
            <w:pPr>
              <w:rPr>
                <w:rFonts w:cs="Arial"/>
                <w:b/>
                <w:sz w:val="16"/>
                <w:szCs w:val="16"/>
              </w:rPr>
            </w:pPr>
            <w:r w:rsidRPr="00825374">
              <w:rPr>
                <w:rFonts w:cs="Arial"/>
                <w:b/>
                <w:sz w:val="16"/>
                <w:szCs w:val="16"/>
              </w:rPr>
              <w:t>Kategoria regionu</w:t>
            </w:r>
          </w:p>
        </w:tc>
        <w:tc>
          <w:tcPr>
            <w:tcW w:w="3683" w:type="dxa"/>
          </w:tcPr>
          <w:p w14:paraId="05E74716" w14:textId="4FA419FC" w:rsidR="2D51ED48" w:rsidRPr="00825374" w:rsidRDefault="2D51ED48" w:rsidP="002320F9">
            <w:pPr>
              <w:rPr>
                <w:rFonts w:cs="Arial"/>
                <w:b/>
                <w:sz w:val="16"/>
                <w:szCs w:val="16"/>
              </w:rPr>
            </w:pPr>
            <w:r w:rsidRPr="00825374">
              <w:rPr>
                <w:rFonts w:cs="Arial"/>
                <w:b/>
                <w:sz w:val="16"/>
                <w:szCs w:val="16"/>
              </w:rPr>
              <w:t>Kod</w:t>
            </w:r>
          </w:p>
        </w:tc>
        <w:tc>
          <w:tcPr>
            <w:tcW w:w="2265" w:type="dxa"/>
          </w:tcPr>
          <w:p w14:paraId="2F863DF1" w14:textId="6298EDDC" w:rsidR="2D51ED48" w:rsidRPr="00825374" w:rsidRDefault="2D51ED48" w:rsidP="002320F9">
            <w:pPr>
              <w:rPr>
                <w:rFonts w:cs="Arial"/>
                <w:b/>
                <w:sz w:val="16"/>
                <w:szCs w:val="16"/>
              </w:rPr>
            </w:pPr>
            <w:r w:rsidRPr="00825374">
              <w:rPr>
                <w:rFonts w:cs="Arial"/>
                <w:b/>
                <w:sz w:val="16"/>
                <w:szCs w:val="16"/>
              </w:rPr>
              <w:t>Kwota (w EUR)</w:t>
            </w:r>
          </w:p>
        </w:tc>
      </w:tr>
      <w:tr w:rsidR="00591A70" w:rsidRPr="00825374" w14:paraId="7504692B" w14:textId="77777777" w:rsidTr="00E6045D">
        <w:tc>
          <w:tcPr>
            <w:tcW w:w="1129" w:type="dxa"/>
          </w:tcPr>
          <w:p w14:paraId="27E748B6" w14:textId="6958502C"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3" w:type="dxa"/>
          </w:tcPr>
          <w:p w14:paraId="055564AC" w14:textId="43F781C3" w:rsidR="2D51ED48" w:rsidRPr="00825374" w:rsidRDefault="2D51ED48" w:rsidP="002320F9">
            <w:pPr>
              <w:rPr>
                <w:rFonts w:cs="Arial"/>
                <w:sz w:val="16"/>
                <w:szCs w:val="16"/>
              </w:rPr>
            </w:pPr>
            <w:r w:rsidRPr="00825374">
              <w:rPr>
                <w:rFonts w:cs="Arial"/>
                <w:sz w:val="16"/>
                <w:szCs w:val="16"/>
              </w:rPr>
              <w:t>EFRR</w:t>
            </w:r>
          </w:p>
        </w:tc>
        <w:tc>
          <w:tcPr>
            <w:tcW w:w="1275" w:type="dxa"/>
          </w:tcPr>
          <w:p w14:paraId="04234B56" w14:textId="73619F94"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683" w:type="dxa"/>
          </w:tcPr>
          <w:p w14:paraId="38B23376" w14:textId="50F73A61" w:rsidR="2D51ED48" w:rsidRPr="00825374" w:rsidRDefault="2D51ED48" w:rsidP="002320F9">
            <w:pPr>
              <w:rPr>
                <w:rFonts w:cs="Arial"/>
                <w:sz w:val="16"/>
                <w:szCs w:val="16"/>
              </w:rPr>
            </w:pPr>
            <w:r w:rsidRPr="00825374">
              <w:rPr>
                <w:rFonts w:cs="Arial"/>
                <w:sz w:val="16"/>
                <w:szCs w:val="16"/>
              </w:rPr>
              <w:t>179 Informacja i komunikacja</w:t>
            </w:r>
          </w:p>
        </w:tc>
        <w:tc>
          <w:tcPr>
            <w:tcW w:w="2265" w:type="dxa"/>
          </w:tcPr>
          <w:p w14:paraId="60E8F535" w14:textId="134B171C" w:rsidR="2D51ED48" w:rsidRPr="00825374" w:rsidRDefault="00EF21E9" w:rsidP="002320F9">
            <w:pPr>
              <w:jc w:val="right"/>
              <w:rPr>
                <w:rFonts w:cs="Arial"/>
                <w:sz w:val="16"/>
                <w:szCs w:val="16"/>
              </w:rPr>
            </w:pPr>
            <w:r w:rsidRPr="00825374">
              <w:rPr>
                <w:rFonts w:cs="Arial"/>
                <w:sz w:val="16"/>
                <w:szCs w:val="16"/>
              </w:rPr>
              <w:t>4 209 895</w:t>
            </w:r>
          </w:p>
        </w:tc>
      </w:tr>
      <w:tr w:rsidR="00591A70" w:rsidRPr="00825374" w14:paraId="218A6477" w14:textId="77777777" w:rsidTr="00E6045D">
        <w:tc>
          <w:tcPr>
            <w:tcW w:w="1129" w:type="dxa"/>
          </w:tcPr>
          <w:p w14:paraId="60F9E075" w14:textId="3D608338"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3" w:type="dxa"/>
          </w:tcPr>
          <w:p w14:paraId="486EA3E4" w14:textId="0ECC8D3E" w:rsidR="2D51ED48" w:rsidRPr="00825374" w:rsidRDefault="2D51ED48" w:rsidP="002320F9">
            <w:pPr>
              <w:rPr>
                <w:rFonts w:cs="Arial"/>
                <w:sz w:val="16"/>
                <w:szCs w:val="16"/>
              </w:rPr>
            </w:pPr>
            <w:r w:rsidRPr="00825374">
              <w:rPr>
                <w:rFonts w:cs="Arial"/>
                <w:sz w:val="16"/>
                <w:szCs w:val="16"/>
              </w:rPr>
              <w:t>EFRR</w:t>
            </w:r>
          </w:p>
        </w:tc>
        <w:tc>
          <w:tcPr>
            <w:tcW w:w="1275" w:type="dxa"/>
          </w:tcPr>
          <w:p w14:paraId="1EA7D578" w14:textId="7AB8D9C3"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683" w:type="dxa"/>
          </w:tcPr>
          <w:p w14:paraId="75CCC25C" w14:textId="2E70517E" w:rsidR="2D51ED48" w:rsidRPr="00825374" w:rsidRDefault="2D51ED48" w:rsidP="002320F9">
            <w:pPr>
              <w:rPr>
                <w:rFonts w:cs="Arial"/>
                <w:sz w:val="16"/>
                <w:szCs w:val="16"/>
              </w:rPr>
            </w:pPr>
            <w:r w:rsidRPr="00825374">
              <w:rPr>
                <w:rFonts w:cs="Arial"/>
                <w:sz w:val="16"/>
                <w:szCs w:val="16"/>
              </w:rPr>
              <w:t>180 Przygotowanie, wdrażanie, monitorowanie i kontrola</w:t>
            </w:r>
          </w:p>
        </w:tc>
        <w:tc>
          <w:tcPr>
            <w:tcW w:w="2265" w:type="dxa"/>
          </w:tcPr>
          <w:p w14:paraId="32C395EB" w14:textId="42C25AF3" w:rsidR="2D51ED48" w:rsidRPr="00825374" w:rsidRDefault="00094509" w:rsidP="002320F9">
            <w:pPr>
              <w:jc w:val="right"/>
              <w:rPr>
                <w:rFonts w:cs="Arial"/>
                <w:sz w:val="16"/>
                <w:szCs w:val="16"/>
              </w:rPr>
            </w:pPr>
            <w:r w:rsidRPr="00825374">
              <w:rPr>
                <w:rFonts w:cs="Arial"/>
                <w:sz w:val="16"/>
                <w:szCs w:val="16"/>
              </w:rPr>
              <w:t>62 479 683</w:t>
            </w:r>
          </w:p>
        </w:tc>
      </w:tr>
      <w:tr w:rsidR="00591A70" w:rsidRPr="00825374" w14:paraId="0A5FEE96" w14:textId="77777777" w:rsidTr="00E6045D">
        <w:tc>
          <w:tcPr>
            <w:tcW w:w="1129" w:type="dxa"/>
          </w:tcPr>
          <w:p w14:paraId="5891C44E" w14:textId="66774B06"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3" w:type="dxa"/>
          </w:tcPr>
          <w:p w14:paraId="0B2E3A84" w14:textId="48AB434B" w:rsidR="2D51ED48" w:rsidRPr="00825374" w:rsidRDefault="2D51ED48" w:rsidP="002320F9">
            <w:pPr>
              <w:rPr>
                <w:rFonts w:cs="Arial"/>
                <w:sz w:val="16"/>
                <w:szCs w:val="16"/>
              </w:rPr>
            </w:pPr>
            <w:r w:rsidRPr="00825374">
              <w:rPr>
                <w:rFonts w:cs="Arial"/>
                <w:sz w:val="16"/>
                <w:szCs w:val="16"/>
              </w:rPr>
              <w:t>EFRR</w:t>
            </w:r>
          </w:p>
        </w:tc>
        <w:tc>
          <w:tcPr>
            <w:tcW w:w="1275" w:type="dxa"/>
          </w:tcPr>
          <w:p w14:paraId="6DD62EE3" w14:textId="758F2322"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683" w:type="dxa"/>
          </w:tcPr>
          <w:p w14:paraId="5CF766EA" w14:textId="21C92342" w:rsidR="2D51ED48" w:rsidRPr="00825374" w:rsidRDefault="2D51ED48" w:rsidP="002320F9">
            <w:pPr>
              <w:rPr>
                <w:rFonts w:cs="Arial"/>
                <w:sz w:val="16"/>
                <w:szCs w:val="16"/>
              </w:rPr>
            </w:pPr>
            <w:r w:rsidRPr="00825374">
              <w:rPr>
                <w:rFonts w:cs="Arial"/>
                <w:sz w:val="16"/>
                <w:szCs w:val="16"/>
              </w:rPr>
              <w:t>181 Ewaluacja i badania, gromadzenie danych</w:t>
            </w:r>
          </w:p>
        </w:tc>
        <w:tc>
          <w:tcPr>
            <w:tcW w:w="2265" w:type="dxa"/>
          </w:tcPr>
          <w:p w14:paraId="6C8B685D" w14:textId="3527E496" w:rsidR="2D51ED48" w:rsidRPr="00825374" w:rsidRDefault="00094509" w:rsidP="002320F9">
            <w:pPr>
              <w:jc w:val="right"/>
              <w:rPr>
                <w:rFonts w:cs="Arial"/>
                <w:sz w:val="16"/>
                <w:szCs w:val="16"/>
              </w:rPr>
            </w:pPr>
            <w:r w:rsidRPr="00825374">
              <w:rPr>
                <w:rFonts w:cs="Arial"/>
                <w:sz w:val="16"/>
                <w:szCs w:val="16"/>
              </w:rPr>
              <w:t>883 218</w:t>
            </w:r>
          </w:p>
        </w:tc>
      </w:tr>
      <w:tr w:rsidR="00591A70" w:rsidRPr="00825374" w14:paraId="160A1BE1" w14:textId="77777777" w:rsidTr="00E6045D">
        <w:tc>
          <w:tcPr>
            <w:tcW w:w="1129" w:type="dxa"/>
          </w:tcPr>
          <w:p w14:paraId="2EBB5631" w14:textId="66522461"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3" w:type="dxa"/>
          </w:tcPr>
          <w:p w14:paraId="768A1B63" w14:textId="535CF986" w:rsidR="2D51ED48" w:rsidRPr="00825374" w:rsidRDefault="2D51ED48" w:rsidP="002320F9">
            <w:pPr>
              <w:rPr>
                <w:rFonts w:cs="Arial"/>
                <w:sz w:val="16"/>
                <w:szCs w:val="16"/>
              </w:rPr>
            </w:pPr>
            <w:r w:rsidRPr="00825374">
              <w:rPr>
                <w:rFonts w:cs="Arial"/>
                <w:sz w:val="16"/>
                <w:szCs w:val="16"/>
              </w:rPr>
              <w:t>EFRR</w:t>
            </w:r>
          </w:p>
        </w:tc>
        <w:tc>
          <w:tcPr>
            <w:tcW w:w="1275" w:type="dxa"/>
          </w:tcPr>
          <w:p w14:paraId="0D3B70F9" w14:textId="3883E0A4"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683" w:type="dxa"/>
          </w:tcPr>
          <w:p w14:paraId="3924C9FE" w14:textId="3C5A6ED2" w:rsidR="2D51ED48" w:rsidRPr="00825374" w:rsidRDefault="2D51ED48" w:rsidP="002320F9">
            <w:pPr>
              <w:rPr>
                <w:rFonts w:cs="Arial"/>
                <w:sz w:val="16"/>
                <w:szCs w:val="16"/>
              </w:rPr>
            </w:pPr>
            <w:r w:rsidRPr="00825374">
              <w:rPr>
                <w:rFonts w:cs="Arial"/>
                <w:sz w:val="16"/>
                <w:szCs w:val="16"/>
              </w:rPr>
              <w:t>182 Wzmocnienie potencjału instytucji państwa członkowskiego, beneficjentów i odpowiednich partnerów</w:t>
            </w:r>
          </w:p>
        </w:tc>
        <w:tc>
          <w:tcPr>
            <w:tcW w:w="2265" w:type="dxa"/>
          </w:tcPr>
          <w:p w14:paraId="269ADB7D" w14:textId="56790CD5" w:rsidR="2D51ED48" w:rsidRPr="00825374" w:rsidRDefault="00094509" w:rsidP="002320F9">
            <w:pPr>
              <w:jc w:val="right"/>
              <w:rPr>
                <w:rFonts w:cs="Arial"/>
                <w:sz w:val="16"/>
                <w:szCs w:val="16"/>
              </w:rPr>
            </w:pPr>
            <w:r w:rsidRPr="00825374">
              <w:rPr>
                <w:rFonts w:cs="Arial"/>
                <w:sz w:val="16"/>
                <w:szCs w:val="16"/>
              </w:rPr>
              <w:t>1 37</w:t>
            </w:r>
            <w:r w:rsidR="000A52B1" w:rsidRPr="00825374">
              <w:rPr>
                <w:rFonts w:cs="Arial"/>
                <w:sz w:val="16"/>
                <w:szCs w:val="16"/>
              </w:rPr>
              <w:t>9 036</w:t>
            </w:r>
          </w:p>
        </w:tc>
      </w:tr>
    </w:tbl>
    <w:p w14:paraId="53ECEE52" w14:textId="77777777" w:rsidR="00E91F1A" w:rsidRPr="00A4793D" w:rsidRDefault="00E91F1A" w:rsidP="00453A66">
      <w:pPr>
        <w:spacing w:before="120"/>
        <w:rPr>
          <w:rFonts w:eastAsia="Calibri" w:cs="Arial"/>
          <w:b/>
          <w:bCs/>
        </w:rPr>
      </w:pPr>
      <w:r w:rsidRPr="00A4793D">
        <w:rPr>
          <w:rFonts w:eastAsia="Calibri" w:cs="Arial"/>
          <w:b/>
          <w:bCs/>
        </w:rPr>
        <w:t>Wymiar 6 – uzupełniające obszary tematyczne EFS+</w:t>
      </w:r>
    </w:p>
    <w:p w14:paraId="437F931C" w14:textId="77777777" w:rsidR="00E91F1A" w:rsidRPr="00A4793D" w:rsidRDefault="00E91F1A" w:rsidP="002320F9">
      <w:pPr>
        <w:ind w:left="118"/>
        <w:jc w:val="left"/>
        <w:rPr>
          <w:rFonts w:cs="Arial"/>
        </w:rPr>
      </w:pPr>
      <w:r w:rsidRPr="00A4793D">
        <w:rPr>
          <w:rFonts w:eastAsia="Calibri" w:cs="Arial"/>
          <w:b/>
          <w:bCs/>
        </w:rPr>
        <w:t>Nie dotyczy</w:t>
      </w:r>
    </w:p>
    <w:tbl>
      <w:tblPr>
        <w:tblStyle w:val="Tabela-Siatka"/>
        <w:tblW w:w="0" w:type="auto"/>
        <w:tblLayout w:type="fixed"/>
        <w:tblLook w:val="04A0" w:firstRow="1" w:lastRow="0" w:firstColumn="1" w:lastColumn="0" w:noHBand="0" w:noVBand="1"/>
        <w:tblCaption w:val="wymiar 6 uzupełniające obszary tematyczne EFS+"/>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4"/>
        <w:gridCol w:w="993"/>
        <w:gridCol w:w="1701"/>
        <w:gridCol w:w="3292"/>
        <w:gridCol w:w="2235"/>
      </w:tblGrid>
      <w:tr w:rsidR="00591A70" w:rsidRPr="00825374" w14:paraId="64697933" w14:textId="77777777" w:rsidTr="00E6045D">
        <w:tc>
          <w:tcPr>
            <w:tcW w:w="1124" w:type="dxa"/>
          </w:tcPr>
          <w:p w14:paraId="5E424713" w14:textId="04645DD6" w:rsidR="2D51ED48" w:rsidRPr="00825374" w:rsidRDefault="2D51ED48" w:rsidP="002320F9">
            <w:pPr>
              <w:rPr>
                <w:rFonts w:cs="Arial"/>
                <w:b/>
                <w:sz w:val="16"/>
                <w:szCs w:val="16"/>
              </w:rPr>
            </w:pPr>
            <w:r w:rsidRPr="00825374">
              <w:rPr>
                <w:rFonts w:cs="Arial"/>
                <w:b/>
                <w:sz w:val="16"/>
                <w:szCs w:val="16"/>
              </w:rPr>
              <w:t>Nr priorytetu</w:t>
            </w:r>
          </w:p>
        </w:tc>
        <w:tc>
          <w:tcPr>
            <w:tcW w:w="993" w:type="dxa"/>
          </w:tcPr>
          <w:p w14:paraId="66C302CF" w14:textId="1EEED2B2" w:rsidR="2D51ED48" w:rsidRPr="00825374" w:rsidRDefault="2D51ED48" w:rsidP="002320F9">
            <w:pPr>
              <w:rPr>
                <w:rFonts w:cs="Arial"/>
                <w:b/>
                <w:sz w:val="16"/>
                <w:szCs w:val="16"/>
              </w:rPr>
            </w:pPr>
            <w:r w:rsidRPr="00825374">
              <w:rPr>
                <w:rFonts w:cs="Arial"/>
                <w:b/>
                <w:sz w:val="16"/>
                <w:szCs w:val="16"/>
              </w:rPr>
              <w:t>Fundusz</w:t>
            </w:r>
          </w:p>
        </w:tc>
        <w:tc>
          <w:tcPr>
            <w:tcW w:w="1701" w:type="dxa"/>
          </w:tcPr>
          <w:p w14:paraId="60D99C21" w14:textId="4DF239FC" w:rsidR="2D51ED48" w:rsidRPr="00825374" w:rsidRDefault="2D51ED48" w:rsidP="002320F9">
            <w:pPr>
              <w:rPr>
                <w:rFonts w:cs="Arial"/>
                <w:b/>
                <w:sz w:val="16"/>
                <w:szCs w:val="16"/>
              </w:rPr>
            </w:pPr>
            <w:r w:rsidRPr="00825374">
              <w:rPr>
                <w:rFonts w:cs="Arial"/>
                <w:b/>
                <w:sz w:val="16"/>
                <w:szCs w:val="16"/>
              </w:rPr>
              <w:t>Kategoria regionu</w:t>
            </w:r>
          </w:p>
        </w:tc>
        <w:tc>
          <w:tcPr>
            <w:tcW w:w="3292" w:type="dxa"/>
          </w:tcPr>
          <w:p w14:paraId="2D635A1C" w14:textId="6585B41B" w:rsidR="2D51ED48" w:rsidRPr="00825374" w:rsidRDefault="2D51ED48" w:rsidP="002320F9">
            <w:pPr>
              <w:rPr>
                <w:rFonts w:cs="Arial"/>
                <w:b/>
                <w:sz w:val="16"/>
                <w:szCs w:val="16"/>
              </w:rPr>
            </w:pPr>
            <w:r w:rsidRPr="00825374">
              <w:rPr>
                <w:rFonts w:cs="Arial"/>
                <w:b/>
                <w:sz w:val="16"/>
                <w:szCs w:val="16"/>
              </w:rPr>
              <w:t>Kod</w:t>
            </w:r>
          </w:p>
        </w:tc>
        <w:tc>
          <w:tcPr>
            <w:tcW w:w="2235" w:type="dxa"/>
          </w:tcPr>
          <w:p w14:paraId="74C2E39A" w14:textId="0DD378EE" w:rsidR="2D51ED48" w:rsidRPr="00825374" w:rsidRDefault="2D51ED48" w:rsidP="002320F9">
            <w:pPr>
              <w:rPr>
                <w:rFonts w:cs="Arial"/>
                <w:b/>
                <w:sz w:val="16"/>
                <w:szCs w:val="16"/>
              </w:rPr>
            </w:pPr>
            <w:r w:rsidRPr="00825374">
              <w:rPr>
                <w:rFonts w:cs="Arial"/>
                <w:b/>
                <w:sz w:val="16"/>
                <w:szCs w:val="16"/>
              </w:rPr>
              <w:t>Kwota (w EUR)</w:t>
            </w:r>
          </w:p>
        </w:tc>
      </w:tr>
      <w:tr w:rsidR="00591A70" w:rsidRPr="00825374" w14:paraId="4FC7E3F6" w14:textId="77777777" w:rsidTr="00E6045D">
        <w:tc>
          <w:tcPr>
            <w:tcW w:w="1124" w:type="dxa"/>
          </w:tcPr>
          <w:p w14:paraId="55034F0A" w14:textId="2A4CD4DF" w:rsidR="2D51ED48" w:rsidRPr="00825374" w:rsidRDefault="00605AD0" w:rsidP="002320F9">
            <w:pPr>
              <w:rPr>
                <w:rFonts w:cs="Arial"/>
                <w:sz w:val="16"/>
                <w:szCs w:val="16"/>
              </w:rPr>
            </w:pPr>
            <w:r w:rsidRPr="00825374">
              <w:rPr>
                <w:rFonts w:cs="Arial"/>
                <w:sz w:val="16"/>
                <w:szCs w:val="16"/>
              </w:rPr>
              <w:t>-</w:t>
            </w:r>
          </w:p>
        </w:tc>
        <w:tc>
          <w:tcPr>
            <w:tcW w:w="993" w:type="dxa"/>
          </w:tcPr>
          <w:p w14:paraId="162BFC9B" w14:textId="6A37FC89" w:rsidR="2D51ED48" w:rsidRPr="00825374" w:rsidRDefault="00605AD0" w:rsidP="002320F9">
            <w:pPr>
              <w:rPr>
                <w:rFonts w:cs="Arial"/>
                <w:sz w:val="16"/>
                <w:szCs w:val="16"/>
              </w:rPr>
            </w:pPr>
            <w:r w:rsidRPr="00825374">
              <w:rPr>
                <w:rFonts w:cs="Arial"/>
                <w:sz w:val="16"/>
                <w:szCs w:val="16"/>
              </w:rPr>
              <w:t>-</w:t>
            </w:r>
          </w:p>
        </w:tc>
        <w:tc>
          <w:tcPr>
            <w:tcW w:w="1701" w:type="dxa"/>
          </w:tcPr>
          <w:p w14:paraId="22F0B0D1" w14:textId="3FD92F82" w:rsidR="2D51ED48" w:rsidRPr="00825374" w:rsidRDefault="00605AD0" w:rsidP="002320F9">
            <w:pPr>
              <w:rPr>
                <w:rFonts w:cs="Arial"/>
                <w:sz w:val="16"/>
                <w:szCs w:val="16"/>
              </w:rPr>
            </w:pPr>
            <w:r w:rsidRPr="00825374">
              <w:rPr>
                <w:rFonts w:cs="Arial"/>
                <w:sz w:val="16"/>
                <w:szCs w:val="16"/>
              </w:rPr>
              <w:t>-</w:t>
            </w:r>
          </w:p>
        </w:tc>
        <w:tc>
          <w:tcPr>
            <w:tcW w:w="3292" w:type="dxa"/>
          </w:tcPr>
          <w:p w14:paraId="06F3AD4E" w14:textId="7B6C2042" w:rsidR="2D51ED48" w:rsidRPr="00825374" w:rsidRDefault="00605AD0" w:rsidP="002320F9">
            <w:pPr>
              <w:rPr>
                <w:rFonts w:cs="Arial"/>
                <w:sz w:val="16"/>
                <w:szCs w:val="16"/>
              </w:rPr>
            </w:pPr>
            <w:r w:rsidRPr="00825374">
              <w:rPr>
                <w:rFonts w:cs="Arial"/>
                <w:sz w:val="16"/>
                <w:szCs w:val="16"/>
              </w:rPr>
              <w:t>-</w:t>
            </w:r>
          </w:p>
        </w:tc>
        <w:tc>
          <w:tcPr>
            <w:tcW w:w="2235" w:type="dxa"/>
          </w:tcPr>
          <w:p w14:paraId="12F884D5" w14:textId="798AAEEE" w:rsidR="2D51ED48" w:rsidRPr="00825374" w:rsidRDefault="00605AD0" w:rsidP="002320F9">
            <w:pPr>
              <w:rPr>
                <w:rFonts w:cs="Arial"/>
                <w:sz w:val="16"/>
                <w:szCs w:val="16"/>
              </w:rPr>
            </w:pPr>
            <w:r w:rsidRPr="00825374">
              <w:rPr>
                <w:rFonts w:cs="Arial"/>
                <w:sz w:val="16"/>
                <w:szCs w:val="16"/>
              </w:rPr>
              <w:t>-</w:t>
            </w:r>
          </w:p>
        </w:tc>
      </w:tr>
    </w:tbl>
    <w:p w14:paraId="2E333909" w14:textId="6683ECB2" w:rsidR="00E91F1A" w:rsidRPr="00A4793D" w:rsidRDefault="00E91F1A" w:rsidP="00FE428C">
      <w:pPr>
        <w:spacing w:before="120"/>
        <w:rPr>
          <w:rFonts w:cs="Arial"/>
        </w:rPr>
      </w:pPr>
      <w:r w:rsidRPr="00A4793D">
        <w:rPr>
          <w:rFonts w:eastAsia="Calibri" w:cs="Arial"/>
          <w:b/>
          <w:bCs/>
        </w:rPr>
        <w:t>Wymiar 7 – „Równouprawnienie płci” w ramach EFS+, EFRR</w:t>
      </w:r>
    </w:p>
    <w:tbl>
      <w:tblPr>
        <w:tblStyle w:val="Tabela-Siatka"/>
        <w:tblW w:w="0" w:type="auto"/>
        <w:tblLayout w:type="fixed"/>
        <w:tblLook w:val="04A0" w:firstRow="1" w:lastRow="0" w:firstColumn="1" w:lastColumn="0" w:noHBand="0" w:noVBand="1"/>
        <w:tblCaption w:val="wymiar 7 równouprawnienie płci"/>
        <w:tblDescription w:val="Tabela zawiera informacje na temat podziału alokacji, zgodnie z kodami interwencji, w ramach celu szczegółówego. Zawiera następujące informacje: nr priorytetu, fundusz, cel szczegółowy, numer i nazwę kodu interwencji, kwotę wyrażoną w euro"/>
      </w:tblPr>
      <w:tblGrid>
        <w:gridCol w:w="1124"/>
        <w:gridCol w:w="993"/>
        <w:gridCol w:w="1701"/>
        <w:gridCol w:w="3262"/>
        <w:gridCol w:w="2265"/>
      </w:tblGrid>
      <w:tr w:rsidR="00591A70" w:rsidRPr="00825374" w14:paraId="2CDF6423" w14:textId="77777777" w:rsidTr="00E6045D">
        <w:tc>
          <w:tcPr>
            <w:tcW w:w="1124" w:type="dxa"/>
          </w:tcPr>
          <w:p w14:paraId="6C667FD7" w14:textId="0E1DEC44" w:rsidR="2D51ED48" w:rsidRPr="00825374" w:rsidRDefault="2D51ED48" w:rsidP="002320F9">
            <w:pPr>
              <w:rPr>
                <w:rFonts w:cs="Arial"/>
                <w:b/>
                <w:sz w:val="16"/>
                <w:szCs w:val="16"/>
              </w:rPr>
            </w:pPr>
            <w:r w:rsidRPr="00825374">
              <w:rPr>
                <w:rFonts w:cs="Arial"/>
                <w:b/>
                <w:sz w:val="16"/>
                <w:szCs w:val="16"/>
              </w:rPr>
              <w:t>Nr priorytetu</w:t>
            </w:r>
          </w:p>
        </w:tc>
        <w:tc>
          <w:tcPr>
            <w:tcW w:w="993" w:type="dxa"/>
          </w:tcPr>
          <w:p w14:paraId="30450BBE" w14:textId="04ACE747" w:rsidR="2D51ED48" w:rsidRPr="00825374" w:rsidRDefault="2D51ED48" w:rsidP="002320F9">
            <w:pPr>
              <w:rPr>
                <w:rFonts w:cs="Arial"/>
                <w:b/>
                <w:sz w:val="16"/>
                <w:szCs w:val="16"/>
              </w:rPr>
            </w:pPr>
            <w:r w:rsidRPr="00825374">
              <w:rPr>
                <w:rFonts w:cs="Arial"/>
                <w:b/>
                <w:sz w:val="16"/>
                <w:szCs w:val="16"/>
              </w:rPr>
              <w:t>Fundusz</w:t>
            </w:r>
          </w:p>
        </w:tc>
        <w:tc>
          <w:tcPr>
            <w:tcW w:w="1701" w:type="dxa"/>
          </w:tcPr>
          <w:p w14:paraId="68BCA9AF" w14:textId="34D647D2" w:rsidR="2D51ED48" w:rsidRPr="00825374" w:rsidRDefault="2D51ED48" w:rsidP="002320F9">
            <w:pPr>
              <w:rPr>
                <w:rFonts w:cs="Arial"/>
                <w:b/>
                <w:sz w:val="16"/>
                <w:szCs w:val="16"/>
              </w:rPr>
            </w:pPr>
            <w:r w:rsidRPr="00825374">
              <w:rPr>
                <w:rFonts w:cs="Arial"/>
                <w:b/>
                <w:sz w:val="16"/>
                <w:szCs w:val="16"/>
              </w:rPr>
              <w:t>Kategoria regionu</w:t>
            </w:r>
          </w:p>
        </w:tc>
        <w:tc>
          <w:tcPr>
            <w:tcW w:w="3262" w:type="dxa"/>
          </w:tcPr>
          <w:p w14:paraId="4C7B0935" w14:textId="555B6EA9" w:rsidR="2D51ED48" w:rsidRPr="00825374" w:rsidRDefault="2D51ED48" w:rsidP="002320F9">
            <w:pPr>
              <w:rPr>
                <w:rFonts w:cs="Arial"/>
                <w:b/>
                <w:sz w:val="16"/>
                <w:szCs w:val="16"/>
              </w:rPr>
            </w:pPr>
            <w:r w:rsidRPr="00825374">
              <w:rPr>
                <w:rFonts w:cs="Arial"/>
                <w:b/>
                <w:sz w:val="16"/>
                <w:szCs w:val="16"/>
              </w:rPr>
              <w:t>Kod</w:t>
            </w:r>
          </w:p>
        </w:tc>
        <w:tc>
          <w:tcPr>
            <w:tcW w:w="2265" w:type="dxa"/>
          </w:tcPr>
          <w:p w14:paraId="1DEF0FC8" w14:textId="77379E93" w:rsidR="2D51ED48" w:rsidRPr="00825374" w:rsidRDefault="2D51ED48" w:rsidP="002320F9">
            <w:pPr>
              <w:rPr>
                <w:rFonts w:cs="Arial"/>
                <w:b/>
                <w:sz w:val="16"/>
                <w:szCs w:val="16"/>
              </w:rPr>
            </w:pPr>
            <w:r w:rsidRPr="00825374">
              <w:rPr>
                <w:rFonts w:cs="Arial"/>
                <w:b/>
                <w:sz w:val="16"/>
                <w:szCs w:val="16"/>
              </w:rPr>
              <w:t>Kwota (w EUR)</w:t>
            </w:r>
          </w:p>
        </w:tc>
      </w:tr>
      <w:tr w:rsidR="00591A70" w:rsidRPr="00825374" w14:paraId="0C5BCB2D" w14:textId="77777777" w:rsidTr="00E6045D">
        <w:tc>
          <w:tcPr>
            <w:tcW w:w="1124" w:type="dxa"/>
          </w:tcPr>
          <w:p w14:paraId="0602B905" w14:textId="310D6522" w:rsidR="2D51ED48" w:rsidRPr="00825374" w:rsidRDefault="2D51ED48" w:rsidP="002320F9">
            <w:pPr>
              <w:rPr>
                <w:rFonts w:cs="Arial"/>
                <w:sz w:val="16"/>
                <w:szCs w:val="16"/>
              </w:rPr>
            </w:pPr>
            <w:r w:rsidRPr="00825374">
              <w:rPr>
                <w:rFonts w:cs="Arial"/>
                <w:sz w:val="16"/>
                <w:szCs w:val="16"/>
              </w:rPr>
              <w:t>XII</w:t>
            </w:r>
            <w:r w:rsidR="00E22912" w:rsidRPr="00825374">
              <w:rPr>
                <w:rFonts w:cs="Arial"/>
                <w:sz w:val="16"/>
                <w:szCs w:val="16"/>
              </w:rPr>
              <w:t>I</w:t>
            </w:r>
          </w:p>
        </w:tc>
        <w:tc>
          <w:tcPr>
            <w:tcW w:w="993" w:type="dxa"/>
          </w:tcPr>
          <w:p w14:paraId="0A7D6680" w14:textId="03E80D6A" w:rsidR="2D51ED48" w:rsidRPr="00825374" w:rsidRDefault="2D51ED48" w:rsidP="002320F9">
            <w:pPr>
              <w:rPr>
                <w:rFonts w:cs="Arial"/>
                <w:sz w:val="16"/>
                <w:szCs w:val="16"/>
              </w:rPr>
            </w:pPr>
            <w:r w:rsidRPr="00825374">
              <w:rPr>
                <w:rFonts w:cs="Arial"/>
                <w:sz w:val="16"/>
                <w:szCs w:val="16"/>
              </w:rPr>
              <w:t>EFRR</w:t>
            </w:r>
          </w:p>
        </w:tc>
        <w:tc>
          <w:tcPr>
            <w:tcW w:w="1701" w:type="dxa"/>
          </w:tcPr>
          <w:p w14:paraId="4DD6A28F" w14:textId="5F5E8F9B" w:rsidR="2D51ED48" w:rsidRPr="00825374" w:rsidRDefault="00F17903" w:rsidP="002320F9">
            <w:pPr>
              <w:rPr>
                <w:rFonts w:cs="Arial"/>
                <w:sz w:val="16"/>
                <w:szCs w:val="16"/>
              </w:rPr>
            </w:pPr>
            <w:r w:rsidRPr="00825374">
              <w:rPr>
                <w:rFonts w:cs="Arial"/>
                <w:sz w:val="16"/>
                <w:szCs w:val="16"/>
              </w:rPr>
              <w:t xml:space="preserve">Słabiej </w:t>
            </w:r>
            <w:r w:rsidR="2D51ED48" w:rsidRPr="00825374">
              <w:rPr>
                <w:rFonts w:cs="Arial"/>
                <w:sz w:val="16"/>
                <w:szCs w:val="16"/>
              </w:rPr>
              <w:t>rozwinięte</w:t>
            </w:r>
          </w:p>
        </w:tc>
        <w:tc>
          <w:tcPr>
            <w:tcW w:w="3262" w:type="dxa"/>
          </w:tcPr>
          <w:p w14:paraId="0F9A4464" w14:textId="3C48B4B2" w:rsidR="2D51ED48" w:rsidRPr="00825374" w:rsidRDefault="008A54A0" w:rsidP="002320F9">
            <w:pPr>
              <w:rPr>
                <w:rFonts w:cs="Arial"/>
                <w:sz w:val="16"/>
                <w:szCs w:val="16"/>
              </w:rPr>
            </w:pPr>
            <w:r w:rsidRPr="00825374">
              <w:rPr>
                <w:rFonts w:cs="Arial"/>
                <w:sz w:val="16"/>
                <w:szCs w:val="16"/>
              </w:rPr>
              <w:t>02 Projekty uwzględniające kwestię równouprawnienia płci</w:t>
            </w:r>
          </w:p>
        </w:tc>
        <w:tc>
          <w:tcPr>
            <w:tcW w:w="2265" w:type="dxa"/>
          </w:tcPr>
          <w:p w14:paraId="675AFC7B" w14:textId="7CEE2603" w:rsidR="2D51ED48" w:rsidRPr="00825374" w:rsidRDefault="00654D83" w:rsidP="002320F9">
            <w:pPr>
              <w:jc w:val="right"/>
              <w:rPr>
                <w:rFonts w:cs="Arial"/>
                <w:sz w:val="16"/>
                <w:szCs w:val="16"/>
              </w:rPr>
            </w:pPr>
            <w:r w:rsidRPr="00825374">
              <w:rPr>
                <w:rFonts w:cs="Arial"/>
                <w:sz w:val="16"/>
                <w:szCs w:val="16"/>
              </w:rPr>
              <w:t>68 951 832</w:t>
            </w:r>
          </w:p>
        </w:tc>
      </w:tr>
      <w:bookmarkEnd w:id="404"/>
    </w:tbl>
    <w:p w14:paraId="7AD88188" w14:textId="77777777" w:rsidR="00E461AC" w:rsidRPr="00A4793D" w:rsidRDefault="00E461AC" w:rsidP="002320F9">
      <w:pPr>
        <w:rPr>
          <w:rFonts w:eastAsia="Calibri" w:cs="Arial"/>
          <w:b/>
        </w:rPr>
        <w:sectPr w:rsidR="00E461AC" w:rsidRPr="00A4793D" w:rsidSect="00DE2DF3">
          <w:headerReference w:type="default" r:id="rId25"/>
          <w:footerReference w:type="default" r:id="rId26"/>
          <w:footerReference w:type="first" r:id="rId27"/>
          <w:pgSz w:w="11907" w:h="16839"/>
          <w:pgMar w:top="1134" w:right="1134" w:bottom="1560" w:left="1276" w:header="851" w:footer="567" w:gutter="0"/>
          <w:cols w:space="720"/>
          <w:docGrid w:linePitch="360"/>
        </w:sectPr>
      </w:pPr>
    </w:p>
    <w:p w14:paraId="5EEE3C6F" w14:textId="2E1CFE37" w:rsidR="00814F8B" w:rsidRPr="00A4793D" w:rsidRDefault="00814F8B" w:rsidP="008B5D2F">
      <w:pPr>
        <w:pStyle w:val="Nagwek2"/>
      </w:pPr>
      <w:bookmarkStart w:id="424" w:name="_Toc76035991"/>
      <w:bookmarkStart w:id="425" w:name="_Toc90639071"/>
      <w:bookmarkStart w:id="426" w:name="_Toc115452318"/>
      <w:r w:rsidRPr="00A4793D">
        <w:lastRenderedPageBreak/>
        <w:t>3</w:t>
      </w:r>
      <w:r w:rsidR="00F80C91" w:rsidRPr="00A4793D">
        <w:t>.</w:t>
      </w:r>
      <w:r w:rsidRPr="00A4793D">
        <w:t xml:space="preserve"> Plan finansowy</w:t>
      </w:r>
      <w:bookmarkEnd w:id="424"/>
      <w:bookmarkEnd w:id="425"/>
      <w:bookmarkEnd w:id="426"/>
    </w:p>
    <w:p w14:paraId="03EC2A82" w14:textId="56C4EF1D" w:rsidR="00A154A9" w:rsidRPr="00A4793D" w:rsidRDefault="00F01E7E" w:rsidP="0078599D">
      <w:pPr>
        <w:spacing w:before="240"/>
        <w:rPr>
          <w:rFonts w:cs="Arial"/>
          <w:b/>
          <w:bCs/>
        </w:rPr>
      </w:pPr>
      <w:bookmarkStart w:id="427" w:name="_Toc76035992"/>
      <w:bookmarkStart w:id="428" w:name="_Toc90639072"/>
      <w:r w:rsidRPr="00A4793D">
        <w:rPr>
          <w:rFonts w:cs="Arial"/>
          <w:b/>
          <w:bCs/>
        </w:rPr>
        <w:t xml:space="preserve">Środki finansowe w </w:t>
      </w:r>
      <w:r w:rsidR="00706993" w:rsidRPr="00A4793D">
        <w:rPr>
          <w:rFonts w:cs="Arial"/>
          <w:b/>
          <w:bCs/>
        </w:rPr>
        <w:t>podziale</w:t>
      </w:r>
      <w:r w:rsidRPr="00A4793D">
        <w:rPr>
          <w:rFonts w:cs="Arial"/>
          <w:b/>
          <w:bCs/>
        </w:rPr>
        <w:t xml:space="preserve"> na poszczególne lata</w:t>
      </w:r>
      <w:bookmarkEnd w:id="427"/>
      <w:bookmarkEnd w:id="428"/>
    </w:p>
    <w:tbl>
      <w:tblPr>
        <w:tblStyle w:val="Tabela-Siatka"/>
        <w:tblW w:w="5160" w:type="pct"/>
        <w:tblLayout w:type="fixed"/>
        <w:tblLook w:val="04A0" w:firstRow="1" w:lastRow="0" w:firstColumn="1" w:lastColumn="0" w:noHBand="0" w:noVBand="1"/>
        <w:tblCaption w:val="Środki finansowe w podziale na poszczególne lata"/>
        <w:tblDescription w:val="tabela przedstawia środki finansowe w podziale na poszczególne lata od roku 2021 do roku 2027 z podsumowaniem w zakresie EFRR i EFS+"/>
      </w:tblPr>
      <w:tblGrid>
        <w:gridCol w:w="969"/>
        <w:gridCol w:w="1050"/>
        <w:gridCol w:w="827"/>
        <w:gridCol w:w="1355"/>
        <w:gridCol w:w="1355"/>
        <w:gridCol w:w="1355"/>
        <w:gridCol w:w="1355"/>
        <w:gridCol w:w="1355"/>
        <w:gridCol w:w="1154"/>
        <w:gridCol w:w="1355"/>
        <w:gridCol w:w="1355"/>
        <w:gridCol w:w="1542"/>
      </w:tblGrid>
      <w:tr w:rsidR="00AD1430" w:rsidRPr="00FD7FDA" w14:paraId="12928F99" w14:textId="77777777" w:rsidTr="00E6045D">
        <w:tc>
          <w:tcPr>
            <w:tcW w:w="322" w:type="pct"/>
          </w:tcPr>
          <w:p w14:paraId="1DA986D8" w14:textId="05093479" w:rsidR="00F62F87" w:rsidRPr="00FD7FDA" w:rsidRDefault="00F62F87" w:rsidP="002320F9">
            <w:pPr>
              <w:rPr>
                <w:rFonts w:cs="Arial"/>
                <w:b/>
                <w:bCs/>
                <w:sz w:val="16"/>
                <w:szCs w:val="16"/>
              </w:rPr>
            </w:pPr>
            <w:r w:rsidRPr="00FD7FDA">
              <w:rPr>
                <w:rFonts w:cs="Arial"/>
                <w:b/>
                <w:bCs/>
                <w:sz w:val="16"/>
                <w:szCs w:val="16"/>
              </w:rPr>
              <w:t>Fundusz</w:t>
            </w:r>
          </w:p>
        </w:tc>
        <w:tc>
          <w:tcPr>
            <w:tcW w:w="349" w:type="pct"/>
          </w:tcPr>
          <w:p w14:paraId="0BA6C079" w14:textId="1E5C9711" w:rsidR="00F62F87" w:rsidRPr="00FD7FDA" w:rsidRDefault="00F62F87" w:rsidP="002320F9">
            <w:pPr>
              <w:rPr>
                <w:rFonts w:cs="Arial"/>
                <w:b/>
                <w:bCs/>
                <w:sz w:val="16"/>
                <w:szCs w:val="16"/>
              </w:rPr>
            </w:pPr>
            <w:r w:rsidRPr="00FD7FDA">
              <w:rPr>
                <w:rFonts w:cs="Arial"/>
                <w:b/>
                <w:bCs/>
                <w:sz w:val="16"/>
                <w:szCs w:val="16"/>
              </w:rPr>
              <w:t>Kategoria regionu</w:t>
            </w:r>
          </w:p>
        </w:tc>
        <w:tc>
          <w:tcPr>
            <w:tcW w:w="275" w:type="pct"/>
          </w:tcPr>
          <w:p w14:paraId="173297AF" w14:textId="611C315A" w:rsidR="00F62F87" w:rsidRPr="00FD7FDA" w:rsidRDefault="00F62F87" w:rsidP="002320F9">
            <w:pPr>
              <w:jc w:val="right"/>
              <w:rPr>
                <w:rFonts w:cs="Arial"/>
                <w:b/>
                <w:bCs/>
                <w:sz w:val="16"/>
                <w:szCs w:val="16"/>
              </w:rPr>
            </w:pPr>
            <w:r w:rsidRPr="00FD7FDA">
              <w:rPr>
                <w:rFonts w:cs="Arial"/>
                <w:b/>
                <w:bCs/>
                <w:sz w:val="16"/>
                <w:szCs w:val="16"/>
              </w:rPr>
              <w:t>2021</w:t>
            </w:r>
          </w:p>
        </w:tc>
        <w:tc>
          <w:tcPr>
            <w:tcW w:w="451" w:type="pct"/>
          </w:tcPr>
          <w:p w14:paraId="0AF1D11F" w14:textId="119E4328" w:rsidR="00F62F87" w:rsidRPr="00FD7FDA" w:rsidRDefault="00F62F87" w:rsidP="002320F9">
            <w:pPr>
              <w:jc w:val="right"/>
              <w:rPr>
                <w:rFonts w:cs="Arial"/>
                <w:b/>
                <w:bCs/>
                <w:sz w:val="16"/>
                <w:szCs w:val="16"/>
              </w:rPr>
            </w:pPr>
            <w:r w:rsidRPr="00FD7FDA">
              <w:rPr>
                <w:rFonts w:cs="Arial"/>
                <w:b/>
                <w:bCs/>
                <w:sz w:val="16"/>
                <w:szCs w:val="16"/>
              </w:rPr>
              <w:t>2022</w:t>
            </w:r>
          </w:p>
        </w:tc>
        <w:tc>
          <w:tcPr>
            <w:tcW w:w="451" w:type="pct"/>
          </w:tcPr>
          <w:p w14:paraId="79F03CBE" w14:textId="7F8319DD" w:rsidR="00F62F87" w:rsidRPr="00FD7FDA" w:rsidRDefault="00F62F87" w:rsidP="002320F9">
            <w:pPr>
              <w:jc w:val="right"/>
              <w:rPr>
                <w:rFonts w:cs="Arial"/>
                <w:b/>
                <w:bCs/>
                <w:sz w:val="16"/>
                <w:szCs w:val="16"/>
              </w:rPr>
            </w:pPr>
            <w:r w:rsidRPr="00FD7FDA">
              <w:rPr>
                <w:rFonts w:cs="Arial"/>
                <w:b/>
                <w:bCs/>
                <w:sz w:val="16"/>
                <w:szCs w:val="16"/>
              </w:rPr>
              <w:t>2023</w:t>
            </w:r>
          </w:p>
        </w:tc>
        <w:tc>
          <w:tcPr>
            <w:tcW w:w="451" w:type="pct"/>
          </w:tcPr>
          <w:p w14:paraId="105744DB" w14:textId="6384264C" w:rsidR="00F62F87" w:rsidRPr="00FD7FDA" w:rsidRDefault="00F62F87" w:rsidP="002320F9">
            <w:pPr>
              <w:jc w:val="right"/>
              <w:rPr>
                <w:rFonts w:cs="Arial"/>
                <w:b/>
                <w:bCs/>
                <w:sz w:val="16"/>
                <w:szCs w:val="16"/>
              </w:rPr>
            </w:pPr>
            <w:r w:rsidRPr="00FD7FDA">
              <w:rPr>
                <w:rFonts w:cs="Arial"/>
                <w:b/>
                <w:bCs/>
                <w:sz w:val="16"/>
                <w:szCs w:val="16"/>
              </w:rPr>
              <w:t>2024</w:t>
            </w:r>
          </w:p>
        </w:tc>
        <w:tc>
          <w:tcPr>
            <w:tcW w:w="451" w:type="pct"/>
          </w:tcPr>
          <w:p w14:paraId="7EF93489" w14:textId="5FBE2AEB" w:rsidR="00F62F87" w:rsidRPr="00FD7FDA" w:rsidRDefault="00F62F87" w:rsidP="002320F9">
            <w:pPr>
              <w:jc w:val="right"/>
              <w:rPr>
                <w:rFonts w:cs="Arial"/>
                <w:b/>
                <w:bCs/>
                <w:sz w:val="16"/>
                <w:szCs w:val="16"/>
              </w:rPr>
            </w:pPr>
            <w:r w:rsidRPr="00FD7FDA">
              <w:rPr>
                <w:rFonts w:cs="Arial"/>
                <w:b/>
                <w:bCs/>
                <w:sz w:val="16"/>
                <w:szCs w:val="16"/>
              </w:rPr>
              <w:t>2025</w:t>
            </w:r>
          </w:p>
        </w:tc>
        <w:tc>
          <w:tcPr>
            <w:tcW w:w="451" w:type="pct"/>
          </w:tcPr>
          <w:p w14:paraId="396167B4" w14:textId="1D815622" w:rsidR="00F62F87" w:rsidRPr="00FD7FDA" w:rsidRDefault="00F62F87" w:rsidP="002320F9">
            <w:pPr>
              <w:jc w:val="right"/>
              <w:rPr>
                <w:rFonts w:cs="Arial"/>
                <w:b/>
                <w:bCs/>
                <w:sz w:val="16"/>
                <w:szCs w:val="16"/>
              </w:rPr>
            </w:pPr>
            <w:r w:rsidRPr="00FD7FDA">
              <w:rPr>
                <w:rFonts w:cs="Arial"/>
                <w:b/>
                <w:bCs/>
                <w:sz w:val="16"/>
                <w:szCs w:val="16"/>
              </w:rPr>
              <w:t>2026</w:t>
            </w:r>
          </w:p>
        </w:tc>
        <w:tc>
          <w:tcPr>
            <w:tcW w:w="384" w:type="pct"/>
          </w:tcPr>
          <w:p w14:paraId="68D428A6" w14:textId="01B73AF7" w:rsidR="00F62F87" w:rsidRPr="00FD7FDA" w:rsidRDefault="00CA1804" w:rsidP="002320F9">
            <w:pPr>
              <w:jc w:val="right"/>
              <w:rPr>
                <w:rFonts w:cs="Arial"/>
                <w:b/>
                <w:bCs/>
                <w:sz w:val="16"/>
                <w:szCs w:val="16"/>
              </w:rPr>
            </w:pPr>
            <w:r w:rsidRPr="00FD7FDA">
              <w:rPr>
                <w:rFonts w:cs="Arial"/>
                <w:b/>
                <w:bCs/>
                <w:sz w:val="16"/>
                <w:szCs w:val="16"/>
              </w:rPr>
              <w:t>2026</w:t>
            </w:r>
          </w:p>
        </w:tc>
        <w:tc>
          <w:tcPr>
            <w:tcW w:w="451" w:type="pct"/>
          </w:tcPr>
          <w:p w14:paraId="2E28545A" w14:textId="05D22B40" w:rsidR="00F62F87" w:rsidRPr="00FD7FDA" w:rsidRDefault="00F62F87" w:rsidP="002320F9">
            <w:pPr>
              <w:jc w:val="right"/>
              <w:rPr>
                <w:rFonts w:cs="Arial"/>
                <w:b/>
                <w:bCs/>
                <w:sz w:val="16"/>
                <w:szCs w:val="16"/>
              </w:rPr>
            </w:pPr>
            <w:r w:rsidRPr="00FD7FDA">
              <w:rPr>
                <w:rFonts w:cs="Arial"/>
                <w:b/>
                <w:bCs/>
                <w:sz w:val="16"/>
                <w:szCs w:val="16"/>
              </w:rPr>
              <w:t>2027</w:t>
            </w:r>
          </w:p>
        </w:tc>
        <w:tc>
          <w:tcPr>
            <w:tcW w:w="451" w:type="pct"/>
          </w:tcPr>
          <w:p w14:paraId="5C38D7B0" w14:textId="288F2F89" w:rsidR="00F62F87" w:rsidRPr="00FD7FDA" w:rsidRDefault="00CA1804" w:rsidP="002320F9">
            <w:pPr>
              <w:jc w:val="right"/>
              <w:rPr>
                <w:rFonts w:cs="Arial"/>
                <w:b/>
                <w:bCs/>
                <w:sz w:val="16"/>
                <w:szCs w:val="16"/>
              </w:rPr>
            </w:pPr>
            <w:r w:rsidRPr="00FD7FDA">
              <w:rPr>
                <w:rFonts w:cs="Arial"/>
                <w:b/>
                <w:bCs/>
                <w:sz w:val="16"/>
                <w:szCs w:val="16"/>
              </w:rPr>
              <w:t>202</w:t>
            </w:r>
            <w:r w:rsidR="002F731F" w:rsidRPr="00FD7FDA">
              <w:rPr>
                <w:rFonts w:cs="Arial"/>
                <w:b/>
                <w:bCs/>
                <w:sz w:val="16"/>
                <w:szCs w:val="16"/>
              </w:rPr>
              <w:t>7</w:t>
            </w:r>
          </w:p>
        </w:tc>
        <w:tc>
          <w:tcPr>
            <w:tcW w:w="513" w:type="pct"/>
          </w:tcPr>
          <w:p w14:paraId="0BB7505C" w14:textId="10A534CE" w:rsidR="00F62F87" w:rsidRPr="00FD7FDA" w:rsidRDefault="00F17903" w:rsidP="002320F9">
            <w:pPr>
              <w:jc w:val="right"/>
              <w:rPr>
                <w:rFonts w:cs="Arial"/>
                <w:b/>
                <w:bCs/>
                <w:sz w:val="16"/>
                <w:szCs w:val="16"/>
              </w:rPr>
            </w:pPr>
            <w:r w:rsidRPr="00FD7FDA">
              <w:rPr>
                <w:rFonts w:cs="Arial"/>
                <w:b/>
                <w:bCs/>
                <w:sz w:val="16"/>
                <w:szCs w:val="16"/>
              </w:rPr>
              <w:t>Ogółem</w:t>
            </w:r>
          </w:p>
        </w:tc>
      </w:tr>
      <w:tr w:rsidR="00AD1430" w:rsidRPr="00FD7FDA" w14:paraId="05C2AA7D" w14:textId="77777777" w:rsidTr="00E6045D">
        <w:tc>
          <w:tcPr>
            <w:tcW w:w="322" w:type="pct"/>
          </w:tcPr>
          <w:p w14:paraId="23999C27" w14:textId="77777777" w:rsidR="00CA1804" w:rsidRPr="00FD7FDA" w:rsidRDefault="00CA1804" w:rsidP="002320F9">
            <w:pPr>
              <w:rPr>
                <w:rFonts w:cs="Arial"/>
                <w:sz w:val="16"/>
                <w:szCs w:val="16"/>
              </w:rPr>
            </w:pPr>
          </w:p>
        </w:tc>
        <w:tc>
          <w:tcPr>
            <w:tcW w:w="349" w:type="pct"/>
          </w:tcPr>
          <w:p w14:paraId="57084701" w14:textId="77777777" w:rsidR="00CA1804" w:rsidRPr="00FD7FDA" w:rsidRDefault="00CA1804" w:rsidP="002320F9">
            <w:pPr>
              <w:rPr>
                <w:rFonts w:cs="Arial"/>
                <w:sz w:val="16"/>
                <w:szCs w:val="16"/>
              </w:rPr>
            </w:pPr>
          </w:p>
        </w:tc>
        <w:tc>
          <w:tcPr>
            <w:tcW w:w="275" w:type="pct"/>
          </w:tcPr>
          <w:p w14:paraId="7398CC19" w14:textId="77777777" w:rsidR="00CA1804" w:rsidRPr="00FD7FDA" w:rsidRDefault="00CA1804" w:rsidP="002320F9">
            <w:pPr>
              <w:jc w:val="right"/>
              <w:rPr>
                <w:rFonts w:cs="Arial"/>
                <w:sz w:val="16"/>
                <w:szCs w:val="16"/>
              </w:rPr>
            </w:pPr>
          </w:p>
        </w:tc>
        <w:tc>
          <w:tcPr>
            <w:tcW w:w="451" w:type="pct"/>
          </w:tcPr>
          <w:p w14:paraId="47DADA03" w14:textId="77777777" w:rsidR="00CA1804" w:rsidRPr="00FD7FDA" w:rsidRDefault="00CA1804" w:rsidP="002320F9">
            <w:pPr>
              <w:jc w:val="right"/>
              <w:rPr>
                <w:rFonts w:cs="Arial"/>
                <w:sz w:val="16"/>
                <w:szCs w:val="16"/>
              </w:rPr>
            </w:pPr>
          </w:p>
        </w:tc>
        <w:tc>
          <w:tcPr>
            <w:tcW w:w="451" w:type="pct"/>
          </w:tcPr>
          <w:p w14:paraId="31EA738A" w14:textId="77777777" w:rsidR="00CA1804" w:rsidRPr="00FD7FDA" w:rsidRDefault="00CA1804" w:rsidP="002320F9">
            <w:pPr>
              <w:jc w:val="right"/>
              <w:rPr>
                <w:rFonts w:cs="Arial"/>
                <w:sz w:val="16"/>
                <w:szCs w:val="16"/>
              </w:rPr>
            </w:pPr>
          </w:p>
        </w:tc>
        <w:tc>
          <w:tcPr>
            <w:tcW w:w="451" w:type="pct"/>
          </w:tcPr>
          <w:p w14:paraId="0A5F55CB" w14:textId="77777777" w:rsidR="00CA1804" w:rsidRPr="00FD7FDA" w:rsidRDefault="00CA1804" w:rsidP="002320F9">
            <w:pPr>
              <w:jc w:val="right"/>
              <w:rPr>
                <w:rFonts w:cs="Arial"/>
                <w:sz w:val="16"/>
                <w:szCs w:val="16"/>
              </w:rPr>
            </w:pPr>
          </w:p>
        </w:tc>
        <w:tc>
          <w:tcPr>
            <w:tcW w:w="451" w:type="pct"/>
          </w:tcPr>
          <w:p w14:paraId="066B0C5D" w14:textId="77777777" w:rsidR="00CA1804" w:rsidRPr="00FD7FDA" w:rsidRDefault="00CA1804" w:rsidP="002320F9">
            <w:pPr>
              <w:jc w:val="right"/>
              <w:rPr>
                <w:rFonts w:cs="Arial"/>
                <w:sz w:val="16"/>
                <w:szCs w:val="16"/>
              </w:rPr>
            </w:pPr>
          </w:p>
        </w:tc>
        <w:tc>
          <w:tcPr>
            <w:tcW w:w="451" w:type="pct"/>
          </w:tcPr>
          <w:p w14:paraId="53C6076D" w14:textId="514DEABC" w:rsidR="00CA1804" w:rsidRPr="00FD7FDA" w:rsidRDefault="00CA1804" w:rsidP="002320F9">
            <w:pPr>
              <w:jc w:val="right"/>
              <w:rPr>
                <w:rFonts w:cs="Arial"/>
                <w:bCs/>
                <w:sz w:val="16"/>
                <w:szCs w:val="16"/>
              </w:rPr>
            </w:pPr>
            <w:r w:rsidRPr="00FD7FDA">
              <w:rPr>
                <w:rFonts w:cs="Arial"/>
                <w:bCs/>
                <w:sz w:val="16"/>
                <w:szCs w:val="16"/>
              </w:rPr>
              <w:t xml:space="preserve">Środki finansowe bez kwoty elastyczności </w:t>
            </w:r>
          </w:p>
        </w:tc>
        <w:tc>
          <w:tcPr>
            <w:tcW w:w="384" w:type="pct"/>
          </w:tcPr>
          <w:p w14:paraId="6F17D0EA" w14:textId="35330870" w:rsidR="00CA1804" w:rsidRPr="00FD7FDA" w:rsidRDefault="00CA1804" w:rsidP="002320F9">
            <w:pPr>
              <w:jc w:val="right"/>
              <w:rPr>
                <w:rFonts w:cs="Arial"/>
                <w:bCs/>
                <w:sz w:val="16"/>
                <w:szCs w:val="16"/>
              </w:rPr>
            </w:pPr>
            <w:r w:rsidRPr="00FD7FDA">
              <w:rPr>
                <w:rFonts w:cs="Arial"/>
                <w:bCs/>
                <w:sz w:val="16"/>
                <w:szCs w:val="16"/>
              </w:rPr>
              <w:t>Kwota elastyczności</w:t>
            </w:r>
          </w:p>
        </w:tc>
        <w:tc>
          <w:tcPr>
            <w:tcW w:w="451" w:type="pct"/>
          </w:tcPr>
          <w:p w14:paraId="7FB6858F" w14:textId="01D777E0" w:rsidR="00CA1804" w:rsidRPr="00FD7FDA" w:rsidRDefault="00CA1804" w:rsidP="002320F9">
            <w:pPr>
              <w:jc w:val="right"/>
              <w:rPr>
                <w:rFonts w:cs="Arial"/>
                <w:sz w:val="16"/>
                <w:szCs w:val="16"/>
              </w:rPr>
            </w:pPr>
            <w:r w:rsidRPr="00FD7FDA">
              <w:rPr>
                <w:rFonts w:cs="Arial"/>
                <w:bCs/>
                <w:sz w:val="16"/>
                <w:szCs w:val="16"/>
              </w:rPr>
              <w:t xml:space="preserve">Środki finansowe bez kwoty elastyczności </w:t>
            </w:r>
          </w:p>
        </w:tc>
        <w:tc>
          <w:tcPr>
            <w:tcW w:w="451" w:type="pct"/>
          </w:tcPr>
          <w:p w14:paraId="182EB62A" w14:textId="421E6EEB" w:rsidR="00CA1804" w:rsidRPr="00FD7FDA" w:rsidRDefault="00CA1804" w:rsidP="002320F9">
            <w:pPr>
              <w:jc w:val="right"/>
              <w:rPr>
                <w:rFonts w:cs="Arial"/>
                <w:sz w:val="16"/>
                <w:szCs w:val="16"/>
              </w:rPr>
            </w:pPr>
            <w:r w:rsidRPr="00FD7FDA">
              <w:rPr>
                <w:rFonts w:cs="Arial"/>
                <w:bCs/>
                <w:sz w:val="16"/>
                <w:szCs w:val="16"/>
              </w:rPr>
              <w:t>Kwota elastyczności</w:t>
            </w:r>
          </w:p>
        </w:tc>
        <w:tc>
          <w:tcPr>
            <w:tcW w:w="513" w:type="pct"/>
          </w:tcPr>
          <w:p w14:paraId="530F1C6F" w14:textId="77777777" w:rsidR="00CA1804" w:rsidRPr="00FD7FDA" w:rsidRDefault="00CA1804" w:rsidP="002320F9">
            <w:pPr>
              <w:jc w:val="right"/>
              <w:rPr>
                <w:rFonts w:cs="Arial"/>
                <w:sz w:val="16"/>
                <w:szCs w:val="16"/>
              </w:rPr>
            </w:pPr>
          </w:p>
        </w:tc>
      </w:tr>
      <w:tr w:rsidR="00AD1430" w:rsidRPr="00FD7FDA" w14:paraId="53173CF2" w14:textId="77777777" w:rsidTr="00E6045D">
        <w:tc>
          <w:tcPr>
            <w:tcW w:w="322" w:type="pct"/>
          </w:tcPr>
          <w:p w14:paraId="10CDE089" w14:textId="77777777" w:rsidR="00F62F87" w:rsidRPr="00FD7FDA" w:rsidRDefault="00F62F87" w:rsidP="002320F9">
            <w:pPr>
              <w:rPr>
                <w:rFonts w:cs="Arial"/>
                <w:sz w:val="16"/>
                <w:szCs w:val="16"/>
              </w:rPr>
            </w:pPr>
            <w:r w:rsidRPr="00FD7FDA">
              <w:rPr>
                <w:rFonts w:cs="Arial"/>
                <w:sz w:val="16"/>
                <w:szCs w:val="16"/>
              </w:rPr>
              <w:t>EFRR</w:t>
            </w:r>
          </w:p>
        </w:tc>
        <w:tc>
          <w:tcPr>
            <w:tcW w:w="349" w:type="pct"/>
          </w:tcPr>
          <w:p w14:paraId="452BA151" w14:textId="77777777" w:rsidR="00F62F87" w:rsidRPr="00FD7FDA" w:rsidRDefault="00F62F87" w:rsidP="002320F9">
            <w:pPr>
              <w:rPr>
                <w:rFonts w:cs="Arial"/>
                <w:sz w:val="16"/>
                <w:szCs w:val="16"/>
              </w:rPr>
            </w:pPr>
            <w:r w:rsidRPr="00FD7FDA">
              <w:rPr>
                <w:rFonts w:cs="Arial"/>
                <w:sz w:val="16"/>
                <w:szCs w:val="16"/>
              </w:rPr>
              <w:t>Słabiej rozwinięte</w:t>
            </w:r>
          </w:p>
        </w:tc>
        <w:tc>
          <w:tcPr>
            <w:tcW w:w="275" w:type="pct"/>
          </w:tcPr>
          <w:p w14:paraId="35D86716" w14:textId="10EDA248" w:rsidR="00F62F87" w:rsidRPr="00FD7FDA" w:rsidRDefault="00F62F87" w:rsidP="002320F9">
            <w:pPr>
              <w:jc w:val="right"/>
              <w:rPr>
                <w:rFonts w:cs="Arial"/>
                <w:sz w:val="16"/>
                <w:szCs w:val="16"/>
              </w:rPr>
            </w:pPr>
            <w:r w:rsidRPr="00FD7FDA">
              <w:rPr>
                <w:rFonts w:cs="Arial"/>
                <w:sz w:val="16"/>
                <w:szCs w:val="16"/>
              </w:rPr>
              <w:t>0</w:t>
            </w:r>
          </w:p>
        </w:tc>
        <w:tc>
          <w:tcPr>
            <w:tcW w:w="451" w:type="pct"/>
          </w:tcPr>
          <w:p w14:paraId="49F7757B" w14:textId="11B83260" w:rsidR="00F62F87" w:rsidRPr="00FD7FDA" w:rsidRDefault="002D3A6D" w:rsidP="002320F9">
            <w:pPr>
              <w:jc w:val="center"/>
              <w:rPr>
                <w:rFonts w:cs="Arial"/>
                <w:sz w:val="16"/>
                <w:szCs w:val="16"/>
              </w:rPr>
            </w:pPr>
            <w:r w:rsidRPr="00FD7FDA">
              <w:rPr>
                <w:rFonts w:cs="Arial"/>
                <w:sz w:val="16"/>
                <w:szCs w:val="16"/>
              </w:rPr>
              <w:t>275 757 616</w:t>
            </w:r>
          </w:p>
        </w:tc>
        <w:tc>
          <w:tcPr>
            <w:tcW w:w="451" w:type="pct"/>
          </w:tcPr>
          <w:p w14:paraId="3562DC41" w14:textId="6271515C" w:rsidR="00F62F87" w:rsidRPr="00FD7FDA" w:rsidRDefault="002D3A6D" w:rsidP="002320F9">
            <w:pPr>
              <w:jc w:val="right"/>
              <w:rPr>
                <w:rFonts w:cs="Arial"/>
                <w:sz w:val="16"/>
                <w:szCs w:val="16"/>
              </w:rPr>
            </w:pPr>
            <w:r w:rsidRPr="00FD7FDA">
              <w:rPr>
                <w:rFonts w:cs="Arial"/>
                <w:sz w:val="16"/>
                <w:szCs w:val="16"/>
              </w:rPr>
              <w:t>286 127 844</w:t>
            </w:r>
          </w:p>
        </w:tc>
        <w:tc>
          <w:tcPr>
            <w:tcW w:w="451" w:type="pct"/>
          </w:tcPr>
          <w:p w14:paraId="2CA88B06" w14:textId="304B1103" w:rsidR="00F62F87" w:rsidRPr="00FD7FDA" w:rsidRDefault="002D3A6D" w:rsidP="002320F9">
            <w:pPr>
              <w:jc w:val="right"/>
              <w:rPr>
                <w:rFonts w:cs="Arial"/>
                <w:sz w:val="16"/>
                <w:szCs w:val="16"/>
              </w:rPr>
            </w:pPr>
            <w:r w:rsidRPr="00FD7FDA">
              <w:rPr>
                <w:rFonts w:cs="Arial"/>
                <w:sz w:val="16"/>
                <w:szCs w:val="16"/>
              </w:rPr>
              <w:t>298 408 135</w:t>
            </w:r>
          </w:p>
        </w:tc>
        <w:tc>
          <w:tcPr>
            <w:tcW w:w="451" w:type="pct"/>
          </w:tcPr>
          <w:p w14:paraId="58EA1DC0" w14:textId="6B82EB62" w:rsidR="00F62F87" w:rsidRPr="00FD7FDA" w:rsidRDefault="002D3A6D" w:rsidP="002320F9">
            <w:pPr>
              <w:jc w:val="right"/>
              <w:rPr>
                <w:rFonts w:cs="Arial"/>
                <w:sz w:val="16"/>
                <w:szCs w:val="16"/>
              </w:rPr>
            </w:pPr>
            <w:r w:rsidRPr="00FD7FDA">
              <w:rPr>
                <w:rFonts w:cs="Arial"/>
                <w:sz w:val="16"/>
                <w:szCs w:val="16"/>
              </w:rPr>
              <w:t>311 188 034</w:t>
            </w:r>
          </w:p>
        </w:tc>
        <w:tc>
          <w:tcPr>
            <w:tcW w:w="451" w:type="pct"/>
          </w:tcPr>
          <w:p w14:paraId="28842DE9" w14:textId="4BD85148" w:rsidR="00F62F87" w:rsidRPr="00FD7FDA" w:rsidRDefault="002D3A6D" w:rsidP="002320F9">
            <w:pPr>
              <w:jc w:val="right"/>
              <w:rPr>
                <w:rFonts w:cs="Arial"/>
                <w:sz w:val="16"/>
                <w:szCs w:val="16"/>
              </w:rPr>
            </w:pPr>
            <w:r w:rsidRPr="00FD7FDA">
              <w:rPr>
                <w:rFonts w:cs="Arial"/>
                <w:sz w:val="16"/>
                <w:szCs w:val="16"/>
              </w:rPr>
              <w:t>135 672 536</w:t>
            </w:r>
          </w:p>
        </w:tc>
        <w:tc>
          <w:tcPr>
            <w:tcW w:w="384" w:type="pct"/>
          </w:tcPr>
          <w:p w14:paraId="1D499791" w14:textId="78DF4D3F" w:rsidR="00F62F87" w:rsidRPr="00FD7FDA" w:rsidRDefault="002D3A6D" w:rsidP="002320F9">
            <w:pPr>
              <w:jc w:val="right"/>
              <w:rPr>
                <w:rFonts w:cs="Arial"/>
                <w:sz w:val="16"/>
                <w:szCs w:val="16"/>
              </w:rPr>
            </w:pPr>
            <w:r w:rsidRPr="00FD7FDA">
              <w:rPr>
                <w:rFonts w:cs="Arial"/>
                <w:sz w:val="16"/>
                <w:szCs w:val="16"/>
              </w:rPr>
              <w:t>135 672 536</w:t>
            </w:r>
          </w:p>
        </w:tc>
        <w:tc>
          <w:tcPr>
            <w:tcW w:w="451" w:type="pct"/>
          </w:tcPr>
          <w:p w14:paraId="71E21158" w14:textId="3F2D3881" w:rsidR="00F62F87" w:rsidRPr="00FD7FDA" w:rsidRDefault="002D3A6D" w:rsidP="002320F9">
            <w:pPr>
              <w:jc w:val="right"/>
              <w:rPr>
                <w:rFonts w:cs="Arial"/>
                <w:sz w:val="16"/>
                <w:szCs w:val="16"/>
              </w:rPr>
            </w:pPr>
            <w:r w:rsidRPr="00FD7FDA">
              <w:rPr>
                <w:rFonts w:cs="Arial"/>
                <w:sz w:val="16"/>
                <w:szCs w:val="16"/>
              </w:rPr>
              <w:t>142 644 699</w:t>
            </w:r>
          </w:p>
        </w:tc>
        <w:tc>
          <w:tcPr>
            <w:tcW w:w="451" w:type="pct"/>
          </w:tcPr>
          <w:p w14:paraId="5EDB9EE7" w14:textId="548B765D" w:rsidR="00F62F87" w:rsidRPr="00FD7FDA" w:rsidRDefault="002D3A6D" w:rsidP="002320F9">
            <w:pPr>
              <w:jc w:val="right"/>
              <w:rPr>
                <w:rFonts w:cs="Arial"/>
                <w:sz w:val="16"/>
                <w:szCs w:val="16"/>
              </w:rPr>
            </w:pPr>
            <w:r w:rsidRPr="00FD7FDA">
              <w:rPr>
                <w:rFonts w:cs="Arial"/>
                <w:sz w:val="16"/>
                <w:szCs w:val="16"/>
              </w:rPr>
              <w:t>142 644 699</w:t>
            </w:r>
          </w:p>
        </w:tc>
        <w:tc>
          <w:tcPr>
            <w:tcW w:w="513" w:type="pct"/>
          </w:tcPr>
          <w:p w14:paraId="08C044AC" w14:textId="0548B291" w:rsidR="00F62F87" w:rsidRPr="00FD7FDA" w:rsidRDefault="002D3A6D" w:rsidP="002320F9">
            <w:pPr>
              <w:jc w:val="right"/>
              <w:rPr>
                <w:rFonts w:cs="Arial"/>
                <w:sz w:val="16"/>
                <w:szCs w:val="16"/>
              </w:rPr>
            </w:pPr>
            <w:r w:rsidRPr="00FD7FDA">
              <w:rPr>
                <w:rFonts w:cs="Arial"/>
                <w:sz w:val="16"/>
                <w:szCs w:val="16"/>
              </w:rPr>
              <w:t>1 728 116 099</w:t>
            </w:r>
          </w:p>
        </w:tc>
      </w:tr>
      <w:tr w:rsidR="00AD1430" w:rsidRPr="00FD7FDA" w14:paraId="4D83E15C" w14:textId="77777777" w:rsidTr="00E6045D">
        <w:tc>
          <w:tcPr>
            <w:tcW w:w="322" w:type="pct"/>
          </w:tcPr>
          <w:p w14:paraId="3D89EE2D" w14:textId="77777777" w:rsidR="00F62F87" w:rsidRPr="00FD7FDA" w:rsidRDefault="00F62F87" w:rsidP="002320F9">
            <w:pPr>
              <w:rPr>
                <w:rFonts w:cs="Arial"/>
                <w:sz w:val="16"/>
                <w:szCs w:val="16"/>
              </w:rPr>
            </w:pPr>
            <w:r w:rsidRPr="00FD7FDA">
              <w:rPr>
                <w:rFonts w:cs="Arial"/>
                <w:sz w:val="16"/>
                <w:szCs w:val="16"/>
              </w:rPr>
              <w:t>EFS+</w:t>
            </w:r>
          </w:p>
        </w:tc>
        <w:tc>
          <w:tcPr>
            <w:tcW w:w="349" w:type="pct"/>
          </w:tcPr>
          <w:p w14:paraId="6F82FB27" w14:textId="77777777" w:rsidR="00F62F87" w:rsidRPr="00FD7FDA" w:rsidRDefault="00F62F87" w:rsidP="002320F9">
            <w:pPr>
              <w:rPr>
                <w:rFonts w:cs="Arial"/>
                <w:sz w:val="16"/>
                <w:szCs w:val="16"/>
              </w:rPr>
            </w:pPr>
            <w:r w:rsidRPr="00FD7FDA">
              <w:rPr>
                <w:rFonts w:cs="Arial"/>
                <w:sz w:val="16"/>
                <w:szCs w:val="16"/>
              </w:rPr>
              <w:t>Słabiej rozwinięte</w:t>
            </w:r>
          </w:p>
        </w:tc>
        <w:tc>
          <w:tcPr>
            <w:tcW w:w="275" w:type="pct"/>
          </w:tcPr>
          <w:p w14:paraId="0EE9F9F6" w14:textId="2AA0DEEF" w:rsidR="00F62F87" w:rsidRPr="00FD7FDA" w:rsidRDefault="00F62F87" w:rsidP="002320F9">
            <w:pPr>
              <w:jc w:val="right"/>
              <w:rPr>
                <w:rFonts w:cs="Arial"/>
                <w:sz w:val="16"/>
                <w:szCs w:val="16"/>
              </w:rPr>
            </w:pPr>
            <w:r w:rsidRPr="00FD7FDA">
              <w:rPr>
                <w:rFonts w:cs="Arial"/>
                <w:sz w:val="16"/>
                <w:szCs w:val="16"/>
              </w:rPr>
              <w:t>0</w:t>
            </w:r>
          </w:p>
        </w:tc>
        <w:tc>
          <w:tcPr>
            <w:tcW w:w="451" w:type="pct"/>
          </w:tcPr>
          <w:p w14:paraId="41271055" w14:textId="50F723EA" w:rsidR="00F62F87" w:rsidRPr="00FD7FDA" w:rsidRDefault="002D3A6D" w:rsidP="002320F9">
            <w:pPr>
              <w:jc w:val="right"/>
              <w:rPr>
                <w:rFonts w:cs="Arial"/>
                <w:sz w:val="16"/>
                <w:szCs w:val="16"/>
              </w:rPr>
            </w:pPr>
            <w:r w:rsidRPr="00FD7FDA">
              <w:rPr>
                <w:rFonts w:cs="Arial"/>
                <w:sz w:val="16"/>
                <w:szCs w:val="16"/>
              </w:rPr>
              <w:t>112 309 744</w:t>
            </w:r>
          </w:p>
        </w:tc>
        <w:tc>
          <w:tcPr>
            <w:tcW w:w="451" w:type="pct"/>
          </w:tcPr>
          <w:p w14:paraId="12AA6F0A" w14:textId="3429AD89" w:rsidR="00F62F87" w:rsidRPr="00FD7FDA" w:rsidRDefault="002D3A6D" w:rsidP="002320F9">
            <w:pPr>
              <w:jc w:val="right"/>
              <w:rPr>
                <w:rFonts w:cs="Arial"/>
                <w:sz w:val="16"/>
                <w:szCs w:val="16"/>
              </w:rPr>
            </w:pPr>
            <w:r w:rsidRPr="00FD7FDA">
              <w:rPr>
                <w:rFonts w:cs="Arial"/>
                <w:sz w:val="16"/>
                <w:szCs w:val="16"/>
              </w:rPr>
              <w:t>116 533 478</w:t>
            </w:r>
          </w:p>
        </w:tc>
        <w:tc>
          <w:tcPr>
            <w:tcW w:w="451" w:type="pct"/>
          </w:tcPr>
          <w:p w14:paraId="2F728429" w14:textId="3DF33F54" w:rsidR="00F62F87" w:rsidRPr="00FD7FDA" w:rsidRDefault="002D3A6D" w:rsidP="002320F9">
            <w:pPr>
              <w:jc w:val="right"/>
              <w:rPr>
                <w:rFonts w:cs="Arial"/>
                <w:sz w:val="16"/>
                <w:szCs w:val="16"/>
              </w:rPr>
            </w:pPr>
            <w:r w:rsidRPr="00FD7FDA">
              <w:rPr>
                <w:rFonts w:cs="Arial"/>
                <w:sz w:val="16"/>
                <w:szCs w:val="16"/>
              </w:rPr>
              <w:t>121 532 159</w:t>
            </w:r>
          </w:p>
        </w:tc>
        <w:tc>
          <w:tcPr>
            <w:tcW w:w="451" w:type="pct"/>
          </w:tcPr>
          <w:p w14:paraId="5744F535" w14:textId="37D15C32" w:rsidR="00F62F87" w:rsidRPr="00FD7FDA" w:rsidRDefault="002D3A6D" w:rsidP="002320F9">
            <w:pPr>
              <w:jc w:val="right"/>
              <w:rPr>
                <w:rFonts w:cs="Arial"/>
                <w:sz w:val="16"/>
                <w:szCs w:val="16"/>
              </w:rPr>
            </w:pPr>
            <w:r w:rsidRPr="00FD7FDA">
              <w:rPr>
                <w:rFonts w:cs="Arial"/>
                <w:sz w:val="16"/>
                <w:szCs w:val="16"/>
              </w:rPr>
              <w:t>126 739 417</w:t>
            </w:r>
          </w:p>
        </w:tc>
        <w:tc>
          <w:tcPr>
            <w:tcW w:w="451" w:type="pct"/>
          </w:tcPr>
          <w:p w14:paraId="0B7FC3B4" w14:textId="53A042E3" w:rsidR="00F62F87" w:rsidRPr="00FD7FDA" w:rsidRDefault="002D3A6D" w:rsidP="002320F9">
            <w:pPr>
              <w:jc w:val="right"/>
              <w:rPr>
                <w:rFonts w:cs="Arial"/>
                <w:sz w:val="16"/>
                <w:szCs w:val="16"/>
              </w:rPr>
            </w:pPr>
            <w:r w:rsidRPr="00FD7FDA">
              <w:rPr>
                <w:rFonts w:cs="Arial"/>
                <w:sz w:val="16"/>
                <w:szCs w:val="16"/>
              </w:rPr>
              <w:t>55 258 359</w:t>
            </w:r>
          </w:p>
        </w:tc>
        <w:tc>
          <w:tcPr>
            <w:tcW w:w="384" w:type="pct"/>
          </w:tcPr>
          <w:p w14:paraId="1BAB9D67" w14:textId="64E0A697" w:rsidR="00F62F87" w:rsidRPr="00FD7FDA" w:rsidRDefault="002D3A6D" w:rsidP="002320F9">
            <w:pPr>
              <w:jc w:val="right"/>
              <w:rPr>
                <w:rFonts w:cs="Arial"/>
                <w:sz w:val="16"/>
                <w:szCs w:val="16"/>
              </w:rPr>
            </w:pPr>
            <w:r w:rsidRPr="00FD7FDA">
              <w:rPr>
                <w:rFonts w:cs="Arial"/>
                <w:sz w:val="16"/>
                <w:szCs w:val="16"/>
              </w:rPr>
              <w:t>55 258 359</w:t>
            </w:r>
          </w:p>
        </w:tc>
        <w:tc>
          <w:tcPr>
            <w:tcW w:w="451" w:type="pct"/>
          </w:tcPr>
          <w:p w14:paraId="3F8394E0" w14:textId="11EF6A85" w:rsidR="00F62F87" w:rsidRPr="00FD7FDA" w:rsidRDefault="002D3A6D" w:rsidP="002320F9">
            <w:pPr>
              <w:jc w:val="right"/>
              <w:rPr>
                <w:rFonts w:cs="Arial"/>
                <w:sz w:val="16"/>
                <w:szCs w:val="16"/>
              </w:rPr>
            </w:pPr>
            <w:r w:rsidRPr="00FD7FDA">
              <w:rPr>
                <w:rFonts w:cs="Arial"/>
                <w:sz w:val="16"/>
                <w:szCs w:val="16"/>
              </w:rPr>
              <w:t>58 105 102</w:t>
            </w:r>
          </w:p>
        </w:tc>
        <w:tc>
          <w:tcPr>
            <w:tcW w:w="451" w:type="pct"/>
          </w:tcPr>
          <w:p w14:paraId="68D0A202" w14:textId="2A1338AA" w:rsidR="00F62F87" w:rsidRPr="00FD7FDA" w:rsidRDefault="002D3A6D" w:rsidP="002320F9">
            <w:pPr>
              <w:jc w:val="right"/>
              <w:rPr>
                <w:rFonts w:cs="Arial"/>
                <w:sz w:val="16"/>
                <w:szCs w:val="16"/>
              </w:rPr>
            </w:pPr>
            <w:r w:rsidRPr="00FD7FDA">
              <w:rPr>
                <w:rFonts w:cs="Arial"/>
                <w:sz w:val="16"/>
                <w:szCs w:val="16"/>
              </w:rPr>
              <w:t>58 105 102</w:t>
            </w:r>
          </w:p>
        </w:tc>
        <w:tc>
          <w:tcPr>
            <w:tcW w:w="513" w:type="pct"/>
          </w:tcPr>
          <w:p w14:paraId="35F32FF7" w14:textId="3E71ABD2" w:rsidR="00F62F87" w:rsidRPr="00FD7FDA" w:rsidRDefault="002D3A6D" w:rsidP="002320F9">
            <w:pPr>
              <w:jc w:val="right"/>
              <w:rPr>
                <w:rFonts w:cs="Arial"/>
                <w:sz w:val="16"/>
                <w:szCs w:val="16"/>
              </w:rPr>
            </w:pPr>
            <w:r w:rsidRPr="00FD7FDA">
              <w:rPr>
                <w:rFonts w:cs="Arial"/>
                <w:sz w:val="16"/>
                <w:szCs w:val="16"/>
              </w:rPr>
              <w:t>703 841 720</w:t>
            </w:r>
          </w:p>
        </w:tc>
      </w:tr>
      <w:tr w:rsidR="00976C65" w:rsidRPr="00FD7FDA" w14:paraId="5CC31092" w14:textId="77777777" w:rsidTr="00E6045D">
        <w:tc>
          <w:tcPr>
            <w:tcW w:w="322" w:type="pct"/>
          </w:tcPr>
          <w:p w14:paraId="57695CF7" w14:textId="77777777" w:rsidR="00F62F87" w:rsidRPr="00FD7FDA" w:rsidRDefault="00F62F87" w:rsidP="002320F9">
            <w:pPr>
              <w:rPr>
                <w:rFonts w:cs="Arial"/>
                <w:sz w:val="16"/>
                <w:szCs w:val="16"/>
              </w:rPr>
            </w:pPr>
            <w:r w:rsidRPr="00FD7FDA">
              <w:rPr>
                <w:rFonts w:cs="Arial"/>
                <w:sz w:val="16"/>
                <w:szCs w:val="16"/>
              </w:rPr>
              <w:t>Ogółem</w:t>
            </w:r>
          </w:p>
        </w:tc>
        <w:tc>
          <w:tcPr>
            <w:tcW w:w="349" w:type="pct"/>
          </w:tcPr>
          <w:p w14:paraId="002041B5" w14:textId="77777777" w:rsidR="00F62F87" w:rsidRPr="00FD7FDA" w:rsidRDefault="00F62F87" w:rsidP="002320F9">
            <w:pPr>
              <w:rPr>
                <w:rFonts w:cs="Arial"/>
                <w:sz w:val="16"/>
                <w:szCs w:val="16"/>
              </w:rPr>
            </w:pPr>
          </w:p>
        </w:tc>
        <w:tc>
          <w:tcPr>
            <w:tcW w:w="275" w:type="pct"/>
          </w:tcPr>
          <w:p w14:paraId="7085654A" w14:textId="120269EB" w:rsidR="00F62F87" w:rsidRPr="00FD7FDA" w:rsidRDefault="00F62F87" w:rsidP="002320F9">
            <w:pPr>
              <w:jc w:val="right"/>
              <w:rPr>
                <w:rFonts w:cs="Arial"/>
                <w:sz w:val="16"/>
                <w:szCs w:val="16"/>
              </w:rPr>
            </w:pPr>
            <w:r w:rsidRPr="00FD7FDA">
              <w:rPr>
                <w:rFonts w:cs="Arial"/>
                <w:sz w:val="16"/>
                <w:szCs w:val="16"/>
              </w:rPr>
              <w:t>0</w:t>
            </w:r>
          </w:p>
        </w:tc>
        <w:tc>
          <w:tcPr>
            <w:tcW w:w="451" w:type="pct"/>
          </w:tcPr>
          <w:p w14:paraId="488BABFD" w14:textId="29D97DDE" w:rsidR="00F62F87" w:rsidRPr="00FD7FDA" w:rsidRDefault="000C3129" w:rsidP="002320F9">
            <w:pPr>
              <w:jc w:val="right"/>
              <w:rPr>
                <w:rFonts w:cs="Arial"/>
                <w:sz w:val="16"/>
                <w:szCs w:val="16"/>
              </w:rPr>
            </w:pPr>
            <w:r w:rsidRPr="00FD7FDA">
              <w:rPr>
                <w:rFonts w:cs="Arial"/>
                <w:sz w:val="16"/>
                <w:szCs w:val="16"/>
              </w:rPr>
              <w:t>388 067 360</w:t>
            </w:r>
          </w:p>
        </w:tc>
        <w:tc>
          <w:tcPr>
            <w:tcW w:w="451" w:type="pct"/>
          </w:tcPr>
          <w:p w14:paraId="3151E48C" w14:textId="17BE7AAD" w:rsidR="00F62F87" w:rsidRPr="00FD7FDA" w:rsidRDefault="000C3129" w:rsidP="002320F9">
            <w:pPr>
              <w:jc w:val="right"/>
              <w:rPr>
                <w:rFonts w:cs="Arial"/>
                <w:sz w:val="16"/>
                <w:szCs w:val="16"/>
              </w:rPr>
            </w:pPr>
            <w:r w:rsidRPr="00FD7FDA">
              <w:rPr>
                <w:rFonts w:cs="Arial"/>
                <w:sz w:val="16"/>
                <w:szCs w:val="16"/>
              </w:rPr>
              <w:t>402 661 322</w:t>
            </w:r>
          </w:p>
        </w:tc>
        <w:tc>
          <w:tcPr>
            <w:tcW w:w="451" w:type="pct"/>
          </w:tcPr>
          <w:p w14:paraId="2DB9AE52" w14:textId="01750E33" w:rsidR="00F62F87" w:rsidRPr="00FD7FDA" w:rsidRDefault="000C3129" w:rsidP="002320F9">
            <w:pPr>
              <w:jc w:val="right"/>
              <w:rPr>
                <w:rFonts w:cs="Arial"/>
                <w:sz w:val="16"/>
                <w:szCs w:val="16"/>
              </w:rPr>
            </w:pPr>
            <w:r w:rsidRPr="00FD7FDA">
              <w:rPr>
                <w:rFonts w:cs="Arial"/>
                <w:sz w:val="16"/>
                <w:szCs w:val="16"/>
              </w:rPr>
              <w:t>419 940 294</w:t>
            </w:r>
          </w:p>
        </w:tc>
        <w:tc>
          <w:tcPr>
            <w:tcW w:w="451" w:type="pct"/>
          </w:tcPr>
          <w:p w14:paraId="47614300" w14:textId="7ACCF65E" w:rsidR="00F62F87" w:rsidRPr="00FD7FDA" w:rsidRDefault="000C3129" w:rsidP="002320F9">
            <w:pPr>
              <w:jc w:val="right"/>
              <w:rPr>
                <w:rFonts w:cs="Arial"/>
                <w:sz w:val="16"/>
                <w:szCs w:val="16"/>
              </w:rPr>
            </w:pPr>
            <w:r w:rsidRPr="00FD7FDA">
              <w:rPr>
                <w:rFonts w:cs="Arial"/>
                <w:sz w:val="16"/>
                <w:szCs w:val="16"/>
              </w:rPr>
              <w:t>437 927 451</w:t>
            </w:r>
          </w:p>
        </w:tc>
        <w:tc>
          <w:tcPr>
            <w:tcW w:w="451" w:type="pct"/>
          </w:tcPr>
          <w:p w14:paraId="79542E37" w14:textId="60765FCE" w:rsidR="00F62F87" w:rsidRPr="00FD7FDA" w:rsidRDefault="000C3129" w:rsidP="002320F9">
            <w:pPr>
              <w:jc w:val="right"/>
              <w:rPr>
                <w:rFonts w:cs="Arial"/>
                <w:sz w:val="16"/>
                <w:szCs w:val="16"/>
              </w:rPr>
            </w:pPr>
            <w:r w:rsidRPr="00FD7FDA">
              <w:rPr>
                <w:rFonts w:cs="Arial"/>
                <w:sz w:val="16"/>
                <w:szCs w:val="16"/>
              </w:rPr>
              <w:t>190 930 895</w:t>
            </w:r>
          </w:p>
        </w:tc>
        <w:tc>
          <w:tcPr>
            <w:tcW w:w="384" w:type="pct"/>
          </w:tcPr>
          <w:p w14:paraId="7BE784C4" w14:textId="60815D2A" w:rsidR="00F62F87" w:rsidRPr="00FD7FDA" w:rsidRDefault="000C3129" w:rsidP="002320F9">
            <w:pPr>
              <w:jc w:val="right"/>
              <w:rPr>
                <w:rFonts w:cs="Arial"/>
                <w:sz w:val="16"/>
                <w:szCs w:val="16"/>
              </w:rPr>
            </w:pPr>
            <w:r w:rsidRPr="00FD7FDA">
              <w:rPr>
                <w:rFonts w:cs="Arial"/>
                <w:sz w:val="16"/>
                <w:szCs w:val="16"/>
              </w:rPr>
              <w:t>190 930 895</w:t>
            </w:r>
          </w:p>
        </w:tc>
        <w:tc>
          <w:tcPr>
            <w:tcW w:w="451" w:type="pct"/>
          </w:tcPr>
          <w:p w14:paraId="2D7DDE4E" w14:textId="28AA6FB1" w:rsidR="00F62F87" w:rsidRPr="00FD7FDA" w:rsidRDefault="000C3129" w:rsidP="002320F9">
            <w:pPr>
              <w:jc w:val="right"/>
              <w:rPr>
                <w:rFonts w:cs="Arial"/>
                <w:sz w:val="16"/>
                <w:szCs w:val="16"/>
              </w:rPr>
            </w:pPr>
            <w:r w:rsidRPr="00FD7FDA">
              <w:rPr>
                <w:rFonts w:cs="Arial"/>
                <w:sz w:val="16"/>
                <w:szCs w:val="16"/>
              </w:rPr>
              <w:t>200 749 801</w:t>
            </w:r>
          </w:p>
        </w:tc>
        <w:tc>
          <w:tcPr>
            <w:tcW w:w="451" w:type="pct"/>
          </w:tcPr>
          <w:p w14:paraId="69B5A3B4" w14:textId="65B5EA6F" w:rsidR="00F62F87" w:rsidRPr="00FD7FDA" w:rsidRDefault="000C3129" w:rsidP="002320F9">
            <w:pPr>
              <w:jc w:val="right"/>
              <w:rPr>
                <w:rFonts w:cs="Arial"/>
                <w:sz w:val="16"/>
                <w:szCs w:val="16"/>
              </w:rPr>
            </w:pPr>
            <w:r w:rsidRPr="00FD7FDA">
              <w:rPr>
                <w:rFonts w:cs="Arial"/>
                <w:sz w:val="16"/>
                <w:szCs w:val="16"/>
              </w:rPr>
              <w:t>200 749 801</w:t>
            </w:r>
          </w:p>
        </w:tc>
        <w:tc>
          <w:tcPr>
            <w:tcW w:w="513" w:type="pct"/>
          </w:tcPr>
          <w:p w14:paraId="50C62695" w14:textId="0EEF91CC" w:rsidR="00F62F87" w:rsidRPr="00FD7FDA" w:rsidRDefault="000C3129" w:rsidP="002320F9">
            <w:pPr>
              <w:jc w:val="right"/>
              <w:rPr>
                <w:rFonts w:cs="Arial"/>
                <w:sz w:val="16"/>
                <w:szCs w:val="16"/>
              </w:rPr>
            </w:pPr>
            <w:r w:rsidRPr="00FD7FDA">
              <w:rPr>
                <w:rFonts w:cs="Arial"/>
                <w:sz w:val="16"/>
                <w:szCs w:val="16"/>
              </w:rPr>
              <w:t>2 431 957 819</w:t>
            </w:r>
          </w:p>
        </w:tc>
      </w:tr>
    </w:tbl>
    <w:p w14:paraId="3F5FDF1C" w14:textId="09979E38" w:rsidR="00844ECB" w:rsidRPr="00A4793D" w:rsidRDefault="00844ECB" w:rsidP="002320F9">
      <w:pPr>
        <w:jc w:val="left"/>
        <w:rPr>
          <w:rFonts w:eastAsia="Calibri" w:cs="Arial"/>
        </w:rPr>
      </w:pPr>
      <w:r w:rsidRPr="00A4793D">
        <w:rPr>
          <w:rFonts w:eastAsia="Calibri" w:cs="Arial"/>
        </w:rPr>
        <w:br w:type="page"/>
      </w:r>
    </w:p>
    <w:p w14:paraId="425FA733" w14:textId="0ED1A72F" w:rsidR="00F01E7E" w:rsidRPr="00A4793D" w:rsidRDefault="00F01E7E" w:rsidP="0078599D">
      <w:pPr>
        <w:rPr>
          <w:rFonts w:cs="Arial"/>
          <w:b/>
          <w:bCs/>
        </w:rPr>
      </w:pPr>
      <w:bookmarkStart w:id="429" w:name="_Toc76035993"/>
      <w:bookmarkStart w:id="430" w:name="_Toc90639073"/>
      <w:r w:rsidRPr="00A4793D">
        <w:rPr>
          <w:rFonts w:cs="Arial"/>
          <w:b/>
          <w:bCs/>
        </w:rPr>
        <w:lastRenderedPageBreak/>
        <w:t>Łączne środki finansowe w podziale na poszczególne fundusze oraz współfinansowanie krajowe</w:t>
      </w:r>
      <w:bookmarkEnd w:id="429"/>
      <w:bookmarkEnd w:id="430"/>
    </w:p>
    <w:tbl>
      <w:tblPr>
        <w:tblStyle w:val="Tabela-Siatka"/>
        <w:tblW w:w="5373" w:type="pct"/>
        <w:tblInd w:w="-431" w:type="dxa"/>
        <w:tblLayout w:type="fixed"/>
        <w:tblLook w:val="04A0" w:firstRow="1" w:lastRow="0" w:firstColumn="1" w:lastColumn="0" w:noHBand="0" w:noVBand="1"/>
        <w:tblCaption w:val="Łączne środki finansowe w podziale na poszczególne fundusze oraz współfinansowanie krajowe"/>
        <w:tblDescription w:val="tabela przedstawia podział środków finansowych w podziale na cele polityki/pomoc techniczną oraz priorytety"/>
      </w:tblPr>
      <w:tblGrid>
        <w:gridCol w:w="708"/>
        <w:gridCol w:w="1153"/>
        <w:gridCol w:w="1123"/>
        <w:gridCol w:w="1133"/>
        <w:gridCol w:w="1646"/>
        <w:gridCol w:w="1471"/>
        <w:gridCol w:w="1274"/>
        <w:gridCol w:w="1271"/>
        <w:gridCol w:w="1220"/>
        <w:gridCol w:w="1271"/>
        <w:gridCol w:w="1202"/>
        <w:gridCol w:w="1271"/>
        <w:gridCol w:w="904"/>
      </w:tblGrid>
      <w:tr w:rsidR="00395444" w:rsidRPr="00FD7FDA" w14:paraId="1A2F6DDA" w14:textId="77777777" w:rsidTr="00395444">
        <w:trPr>
          <w:trHeight w:val="664"/>
          <w:tblHeader/>
        </w:trPr>
        <w:tc>
          <w:tcPr>
            <w:tcW w:w="226" w:type="pct"/>
            <w:hideMark/>
          </w:tcPr>
          <w:p w14:paraId="5FE96937" w14:textId="70919E52"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Numer celu polityki lub pomoc techniczna</w:t>
            </w:r>
          </w:p>
        </w:tc>
        <w:tc>
          <w:tcPr>
            <w:tcW w:w="368" w:type="pct"/>
            <w:hideMark/>
          </w:tcPr>
          <w:p w14:paraId="18765998" w14:textId="7805CE1B"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Priorytet</w:t>
            </w:r>
          </w:p>
        </w:tc>
        <w:tc>
          <w:tcPr>
            <w:tcW w:w="359" w:type="pct"/>
            <w:hideMark/>
          </w:tcPr>
          <w:p w14:paraId="0F57E44E" w14:textId="7994153F"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Podstawa obliczenia wsparcia unijnego (łączne koszty kwalifikowalne lub wkład publiczny)</w:t>
            </w:r>
          </w:p>
        </w:tc>
        <w:tc>
          <w:tcPr>
            <w:tcW w:w="362" w:type="pct"/>
            <w:hideMark/>
          </w:tcPr>
          <w:p w14:paraId="39DE2DC6" w14:textId="2C21B1FA"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 xml:space="preserve">Fundusz </w:t>
            </w:r>
          </w:p>
        </w:tc>
        <w:tc>
          <w:tcPr>
            <w:tcW w:w="526" w:type="pct"/>
            <w:hideMark/>
          </w:tcPr>
          <w:p w14:paraId="1B8EC991" w14:textId="3DF0B451"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Kategoria regionu</w:t>
            </w:r>
          </w:p>
        </w:tc>
        <w:tc>
          <w:tcPr>
            <w:tcW w:w="470" w:type="pct"/>
            <w:hideMark/>
          </w:tcPr>
          <w:p w14:paraId="48500544" w14:textId="77777777"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Wkład Unii</w:t>
            </w:r>
          </w:p>
          <w:p w14:paraId="4FD781D6" w14:textId="4862D87C"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(a)= (g)+(h)</w:t>
            </w:r>
          </w:p>
        </w:tc>
        <w:tc>
          <w:tcPr>
            <w:tcW w:w="407" w:type="pct"/>
          </w:tcPr>
          <w:p w14:paraId="7BE63EC2" w14:textId="77777777" w:rsidR="00E6045D" w:rsidRPr="00FD7FDA" w:rsidRDefault="00E6045D" w:rsidP="00E6045D">
            <w:pPr>
              <w:jc w:val="center"/>
              <w:rPr>
                <w:rFonts w:eastAsia="Times New Roman" w:cs="Arial"/>
                <w:b/>
                <w:bCs/>
                <w:sz w:val="16"/>
                <w:szCs w:val="16"/>
                <w:lang w:eastAsia="pl-PL"/>
              </w:rPr>
            </w:pPr>
            <w:r w:rsidRPr="00FD7FDA">
              <w:rPr>
                <w:rFonts w:eastAsia="Times New Roman" w:cs="Arial"/>
                <w:b/>
                <w:bCs/>
                <w:sz w:val="16"/>
                <w:szCs w:val="16"/>
                <w:lang w:eastAsia="pl-PL"/>
              </w:rPr>
              <w:t>Podział wkładu Unii</w:t>
            </w:r>
          </w:p>
        </w:tc>
        <w:tc>
          <w:tcPr>
            <w:tcW w:w="406" w:type="pct"/>
          </w:tcPr>
          <w:p w14:paraId="2F88E375" w14:textId="662B0A34" w:rsidR="00E6045D" w:rsidRPr="00FD7FDA" w:rsidRDefault="00E6045D" w:rsidP="00E6045D">
            <w:pPr>
              <w:jc w:val="center"/>
              <w:rPr>
                <w:rFonts w:eastAsia="Times New Roman" w:cs="Arial"/>
                <w:b/>
                <w:bCs/>
                <w:sz w:val="16"/>
                <w:szCs w:val="16"/>
                <w:lang w:eastAsia="pl-PL"/>
              </w:rPr>
            </w:pPr>
            <w:r w:rsidRPr="00FD7FDA">
              <w:rPr>
                <w:rFonts w:eastAsia="Times New Roman" w:cs="Arial"/>
                <w:b/>
                <w:bCs/>
                <w:sz w:val="16"/>
                <w:szCs w:val="16"/>
                <w:lang w:eastAsia="pl-PL"/>
              </w:rPr>
              <w:t>Podział wkładu Unii</w:t>
            </w:r>
          </w:p>
        </w:tc>
        <w:tc>
          <w:tcPr>
            <w:tcW w:w="390" w:type="pct"/>
            <w:hideMark/>
          </w:tcPr>
          <w:p w14:paraId="56119419" w14:textId="65EFFF6C"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Wkład krajowy</w:t>
            </w:r>
          </w:p>
          <w:p w14:paraId="199CD77F" w14:textId="2AB83F2C"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(b)=(c)+(d)</w:t>
            </w:r>
          </w:p>
        </w:tc>
        <w:tc>
          <w:tcPr>
            <w:tcW w:w="406" w:type="pct"/>
            <w:hideMark/>
          </w:tcPr>
          <w:p w14:paraId="19176B6F" w14:textId="77777777"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Indykatywny podział wkładu krajowego</w:t>
            </w:r>
          </w:p>
        </w:tc>
        <w:tc>
          <w:tcPr>
            <w:tcW w:w="384" w:type="pct"/>
          </w:tcPr>
          <w:p w14:paraId="3103D411" w14:textId="41F5BC30" w:rsidR="00E6045D" w:rsidRPr="00FD7FDA" w:rsidRDefault="00E6045D" w:rsidP="00395444">
            <w:pPr>
              <w:ind w:right="235"/>
              <w:jc w:val="left"/>
              <w:rPr>
                <w:rFonts w:eastAsia="Times New Roman" w:cs="Arial"/>
                <w:b/>
                <w:bCs/>
                <w:sz w:val="16"/>
                <w:szCs w:val="16"/>
                <w:lang w:eastAsia="pl-PL"/>
              </w:rPr>
            </w:pPr>
            <w:r w:rsidRPr="00FD7FDA">
              <w:rPr>
                <w:rFonts w:eastAsia="Times New Roman" w:cs="Arial"/>
                <w:b/>
                <w:bCs/>
                <w:sz w:val="16"/>
                <w:szCs w:val="16"/>
                <w:lang w:eastAsia="pl-PL"/>
              </w:rPr>
              <w:t>Indykatywny podział wkładu krajowego</w:t>
            </w:r>
          </w:p>
        </w:tc>
        <w:tc>
          <w:tcPr>
            <w:tcW w:w="406" w:type="pct"/>
            <w:hideMark/>
          </w:tcPr>
          <w:p w14:paraId="5A71AE1A" w14:textId="77777777"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Ogółem</w:t>
            </w:r>
          </w:p>
          <w:p w14:paraId="7AEB5B1A" w14:textId="56310325" w:rsidR="00E6045D" w:rsidRPr="00FD7FDA" w:rsidRDefault="00E6045D" w:rsidP="00E6045D">
            <w:pPr>
              <w:ind w:left="-40" w:firstLine="40"/>
              <w:jc w:val="left"/>
              <w:rPr>
                <w:rFonts w:eastAsia="Times New Roman" w:cs="Arial"/>
                <w:b/>
                <w:bCs/>
                <w:sz w:val="16"/>
                <w:szCs w:val="16"/>
                <w:lang w:eastAsia="pl-PL"/>
              </w:rPr>
            </w:pPr>
            <w:r w:rsidRPr="00FD7FDA">
              <w:rPr>
                <w:rFonts w:eastAsia="Times New Roman" w:cs="Arial"/>
                <w:b/>
                <w:bCs/>
                <w:sz w:val="16"/>
                <w:szCs w:val="16"/>
                <w:lang w:eastAsia="pl-PL"/>
              </w:rPr>
              <w:t>(e)=(a)+(b)</w:t>
            </w:r>
          </w:p>
        </w:tc>
        <w:tc>
          <w:tcPr>
            <w:tcW w:w="289" w:type="pct"/>
            <w:hideMark/>
          </w:tcPr>
          <w:p w14:paraId="46B58DF6" w14:textId="77777777"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Stopa dofinansowania</w:t>
            </w:r>
          </w:p>
          <w:p w14:paraId="3212E6DD" w14:textId="3E14038A"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(f)=(a)/(e)</w:t>
            </w:r>
          </w:p>
        </w:tc>
      </w:tr>
      <w:tr w:rsidR="00F9395D" w:rsidRPr="00FD7FDA" w14:paraId="0CAE6B54" w14:textId="77777777" w:rsidTr="00395444">
        <w:trPr>
          <w:trHeight w:val="330"/>
          <w:tblHeader/>
        </w:trPr>
        <w:tc>
          <w:tcPr>
            <w:tcW w:w="226" w:type="pct"/>
            <w:hideMark/>
          </w:tcPr>
          <w:p w14:paraId="3E8F90F2" w14:textId="77777777" w:rsidR="00F9395D" w:rsidRPr="00FD7FDA" w:rsidRDefault="00F9395D" w:rsidP="00F9395D">
            <w:pPr>
              <w:jc w:val="left"/>
              <w:rPr>
                <w:rFonts w:eastAsia="Times New Roman" w:cs="Arial"/>
                <w:b/>
                <w:bCs/>
                <w:sz w:val="16"/>
                <w:szCs w:val="16"/>
                <w:lang w:eastAsia="pl-PL"/>
              </w:rPr>
            </w:pPr>
          </w:p>
        </w:tc>
        <w:tc>
          <w:tcPr>
            <w:tcW w:w="368" w:type="pct"/>
            <w:hideMark/>
          </w:tcPr>
          <w:p w14:paraId="24B8655D" w14:textId="77777777" w:rsidR="00F9395D" w:rsidRPr="00FD7FDA" w:rsidRDefault="00F9395D" w:rsidP="00F9395D">
            <w:pPr>
              <w:jc w:val="left"/>
              <w:rPr>
                <w:rFonts w:eastAsia="Times New Roman" w:cs="Arial"/>
                <w:b/>
                <w:bCs/>
                <w:sz w:val="16"/>
                <w:szCs w:val="16"/>
                <w:lang w:eastAsia="pl-PL"/>
              </w:rPr>
            </w:pPr>
          </w:p>
        </w:tc>
        <w:tc>
          <w:tcPr>
            <w:tcW w:w="359" w:type="pct"/>
            <w:hideMark/>
          </w:tcPr>
          <w:p w14:paraId="51156545" w14:textId="77777777" w:rsidR="00F9395D" w:rsidRPr="00FD7FDA" w:rsidRDefault="00F9395D" w:rsidP="00F9395D">
            <w:pPr>
              <w:jc w:val="left"/>
              <w:rPr>
                <w:rFonts w:eastAsia="Times New Roman" w:cs="Arial"/>
                <w:b/>
                <w:bCs/>
                <w:sz w:val="16"/>
                <w:szCs w:val="16"/>
                <w:lang w:eastAsia="pl-PL"/>
              </w:rPr>
            </w:pPr>
          </w:p>
        </w:tc>
        <w:tc>
          <w:tcPr>
            <w:tcW w:w="362" w:type="pct"/>
            <w:hideMark/>
          </w:tcPr>
          <w:p w14:paraId="3CDAE2A8" w14:textId="77777777" w:rsidR="00F9395D" w:rsidRPr="00FD7FDA" w:rsidRDefault="00F9395D" w:rsidP="00F9395D">
            <w:pPr>
              <w:jc w:val="left"/>
              <w:rPr>
                <w:rFonts w:eastAsia="Times New Roman" w:cs="Arial"/>
                <w:b/>
                <w:bCs/>
                <w:sz w:val="16"/>
                <w:szCs w:val="16"/>
                <w:lang w:eastAsia="pl-PL"/>
              </w:rPr>
            </w:pPr>
          </w:p>
        </w:tc>
        <w:tc>
          <w:tcPr>
            <w:tcW w:w="526" w:type="pct"/>
            <w:hideMark/>
          </w:tcPr>
          <w:p w14:paraId="343611A9" w14:textId="77777777" w:rsidR="00F9395D" w:rsidRPr="00FD7FDA" w:rsidRDefault="00F9395D" w:rsidP="00F9395D">
            <w:pPr>
              <w:jc w:val="left"/>
              <w:rPr>
                <w:rFonts w:eastAsia="Times New Roman" w:cs="Arial"/>
                <w:b/>
                <w:bCs/>
                <w:sz w:val="16"/>
                <w:szCs w:val="16"/>
                <w:lang w:eastAsia="pl-PL"/>
              </w:rPr>
            </w:pPr>
          </w:p>
        </w:tc>
        <w:tc>
          <w:tcPr>
            <w:tcW w:w="470" w:type="pct"/>
            <w:hideMark/>
          </w:tcPr>
          <w:p w14:paraId="195056F0" w14:textId="4A4DD63B" w:rsidR="00F9395D" w:rsidRPr="00FD7FDA" w:rsidRDefault="00F9395D" w:rsidP="00F9395D">
            <w:pPr>
              <w:jc w:val="left"/>
              <w:rPr>
                <w:rFonts w:eastAsia="Times New Roman" w:cs="Arial"/>
                <w:b/>
                <w:bCs/>
                <w:sz w:val="16"/>
                <w:szCs w:val="16"/>
                <w:lang w:eastAsia="pl-PL"/>
              </w:rPr>
            </w:pPr>
          </w:p>
        </w:tc>
        <w:tc>
          <w:tcPr>
            <w:tcW w:w="407" w:type="pct"/>
          </w:tcPr>
          <w:p w14:paraId="11E34B54" w14:textId="28B48BDF" w:rsidR="00F9395D" w:rsidRPr="00FD7FDA" w:rsidRDefault="00F9395D" w:rsidP="00F9395D">
            <w:pPr>
              <w:jc w:val="center"/>
              <w:rPr>
                <w:rFonts w:eastAsia="Times New Roman" w:cs="Arial"/>
                <w:b/>
                <w:bCs/>
                <w:sz w:val="16"/>
                <w:szCs w:val="16"/>
                <w:lang w:eastAsia="pl-PL"/>
              </w:rPr>
            </w:pPr>
            <w:r w:rsidRPr="00FD7FDA">
              <w:rPr>
                <w:rFonts w:eastAsia="Times New Roman" w:cs="Arial"/>
                <w:b/>
                <w:bCs/>
                <w:sz w:val="16"/>
                <w:szCs w:val="16"/>
                <w:lang w:eastAsia="pl-PL"/>
              </w:rPr>
              <w:t>Wkład Unii pomniejszony o kwotę elastyczności</w:t>
            </w:r>
          </w:p>
        </w:tc>
        <w:tc>
          <w:tcPr>
            <w:tcW w:w="406" w:type="pct"/>
          </w:tcPr>
          <w:p w14:paraId="7E5D6AD5" w14:textId="70F53A03" w:rsidR="00F9395D" w:rsidRPr="00FD7FDA" w:rsidRDefault="00F9395D" w:rsidP="00F9395D">
            <w:pPr>
              <w:jc w:val="center"/>
              <w:rPr>
                <w:rFonts w:eastAsia="Times New Roman" w:cs="Arial"/>
                <w:b/>
                <w:bCs/>
                <w:sz w:val="16"/>
                <w:szCs w:val="16"/>
                <w:lang w:eastAsia="pl-PL"/>
              </w:rPr>
            </w:pPr>
            <w:r>
              <w:rPr>
                <w:rFonts w:eastAsia="Times New Roman" w:cs="Arial"/>
                <w:b/>
                <w:bCs/>
                <w:sz w:val="16"/>
                <w:szCs w:val="16"/>
                <w:lang w:eastAsia="pl-PL"/>
              </w:rPr>
              <w:t xml:space="preserve"> Kwota elastyczności</w:t>
            </w:r>
          </w:p>
        </w:tc>
        <w:tc>
          <w:tcPr>
            <w:tcW w:w="390" w:type="pct"/>
            <w:hideMark/>
          </w:tcPr>
          <w:p w14:paraId="3A240729" w14:textId="432505D4" w:rsidR="00F9395D" w:rsidRPr="00FD7FDA" w:rsidRDefault="00F9395D" w:rsidP="00F9395D">
            <w:pPr>
              <w:jc w:val="left"/>
              <w:rPr>
                <w:rFonts w:eastAsia="Times New Roman" w:cs="Arial"/>
                <w:b/>
                <w:bCs/>
                <w:sz w:val="16"/>
                <w:szCs w:val="16"/>
                <w:lang w:eastAsia="pl-PL"/>
              </w:rPr>
            </w:pPr>
          </w:p>
        </w:tc>
        <w:tc>
          <w:tcPr>
            <w:tcW w:w="406" w:type="pct"/>
            <w:hideMark/>
          </w:tcPr>
          <w:p w14:paraId="13337ECC" w14:textId="77777777" w:rsidR="00F9395D" w:rsidRPr="00FD7FDA" w:rsidRDefault="00F9395D" w:rsidP="00F9395D">
            <w:pPr>
              <w:jc w:val="left"/>
              <w:rPr>
                <w:rFonts w:eastAsia="Times New Roman" w:cs="Arial"/>
                <w:b/>
                <w:bCs/>
                <w:sz w:val="16"/>
                <w:szCs w:val="16"/>
                <w:lang w:eastAsia="pl-PL"/>
              </w:rPr>
            </w:pPr>
            <w:r w:rsidRPr="00FD7FDA">
              <w:rPr>
                <w:rFonts w:eastAsia="Times New Roman" w:cs="Arial"/>
                <w:b/>
                <w:bCs/>
                <w:sz w:val="16"/>
                <w:szCs w:val="16"/>
                <w:lang w:eastAsia="pl-PL"/>
              </w:rPr>
              <w:t>Publiczny</w:t>
            </w:r>
          </w:p>
        </w:tc>
        <w:tc>
          <w:tcPr>
            <w:tcW w:w="384" w:type="pct"/>
            <w:hideMark/>
          </w:tcPr>
          <w:p w14:paraId="399415DA" w14:textId="77777777" w:rsidR="00F9395D" w:rsidRPr="00FD7FDA" w:rsidRDefault="00F9395D" w:rsidP="00F9395D">
            <w:pPr>
              <w:jc w:val="left"/>
              <w:rPr>
                <w:rFonts w:eastAsia="Times New Roman" w:cs="Arial"/>
                <w:b/>
                <w:bCs/>
                <w:sz w:val="16"/>
                <w:szCs w:val="16"/>
                <w:lang w:eastAsia="pl-PL"/>
              </w:rPr>
            </w:pPr>
            <w:r w:rsidRPr="00FD7FDA">
              <w:rPr>
                <w:rFonts w:eastAsia="Times New Roman" w:cs="Arial"/>
                <w:b/>
                <w:bCs/>
                <w:sz w:val="16"/>
                <w:szCs w:val="16"/>
                <w:lang w:eastAsia="pl-PL"/>
              </w:rPr>
              <w:t>Prywatny</w:t>
            </w:r>
          </w:p>
        </w:tc>
        <w:tc>
          <w:tcPr>
            <w:tcW w:w="406" w:type="pct"/>
            <w:hideMark/>
          </w:tcPr>
          <w:p w14:paraId="306F6BBE" w14:textId="77777777" w:rsidR="00F9395D" w:rsidRPr="00FD7FDA" w:rsidRDefault="00F9395D" w:rsidP="00F9395D">
            <w:pPr>
              <w:jc w:val="left"/>
              <w:rPr>
                <w:rFonts w:eastAsia="Times New Roman" w:cs="Arial"/>
                <w:b/>
                <w:bCs/>
                <w:sz w:val="16"/>
                <w:szCs w:val="16"/>
                <w:lang w:eastAsia="pl-PL"/>
              </w:rPr>
            </w:pPr>
          </w:p>
        </w:tc>
        <w:tc>
          <w:tcPr>
            <w:tcW w:w="289" w:type="pct"/>
          </w:tcPr>
          <w:p w14:paraId="6E380EAA" w14:textId="4989397E" w:rsidR="00F9395D" w:rsidRPr="00FD7FDA" w:rsidRDefault="00F9395D" w:rsidP="00F9395D">
            <w:pPr>
              <w:jc w:val="left"/>
              <w:rPr>
                <w:rFonts w:eastAsia="Times New Roman" w:cs="Arial"/>
                <w:b/>
                <w:bCs/>
                <w:sz w:val="16"/>
                <w:szCs w:val="16"/>
                <w:lang w:eastAsia="pl-PL"/>
              </w:rPr>
            </w:pPr>
          </w:p>
        </w:tc>
      </w:tr>
      <w:tr w:rsidR="00395444" w:rsidRPr="00FD7FDA" w14:paraId="4D936075" w14:textId="77777777" w:rsidTr="00395444">
        <w:trPr>
          <w:trHeight w:val="60"/>
          <w:tblHeader/>
        </w:trPr>
        <w:tc>
          <w:tcPr>
            <w:tcW w:w="226" w:type="pct"/>
            <w:hideMark/>
          </w:tcPr>
          <w:p w14:paraId="1A583116" w14:textId="77777777" w:rsidR="00E6045D" w:rsidRPr="00FD7FDA" w:rsidRDefault="00E6045D" w:rsidP="00E6045D">
            <w:pPr>
              <w:jc w:val="left"/>
              <w:rPr>
                <w:rFonts w:eastAsia="Times New Roman" w:cs="Arial"/>
                <w:b/>
                <w:bCs/>
                <w:sz w:val="16"/>
                <w:szCs w:val="16"/>
                <w:lang w:eastAsia="pl-PL"/>
              </w:rPr>
            </w:pPr>
          </w:p>
        </w:tc>
        <w:tc>
          <w:tcPr>
            <w:tcW w:w="368" w:type="pct"/>
            <w:hideMark/>
          </w:tcPr>
          <w:p w14:paraId="445FDBFA" w14:textId="77777777" w:rsidR="00E6045D" w:rsidRPr="00FD7FDA" w:rsidRDefault="00E6045D" w:rsidP="00E6045D">
            <w:pPr>
              <w:jc w:val="left"/>
              <w:rPr>
                <w:rFonts w:eastAsia="Times New Roman" w:cs="Arial"/>
                <w:b/>
                <w:bCs/>
                <w:sz w:val="16"/>
                <w:szCs w:val="16"/>
                <w:lang w:eastAsia="pl-PL"/>
              </w:rPr>
            </w:pPr>
          </w:p>
        </w:tc>
        <w:tc>
          <w:tcPr>
            <w:tcW w:w="359" w:type="pct"/>
            <w:hideMark/>
          </w:tcPr>
          <w:p w14:paraId="2C86EE7F" w14:textId="77777777" w:rsidR="00E6045D" w:rsidRPr="00FD7FDA" w:rsidRDefault="00E6045D" w:rsidP="00E6045D">
            <w:pPr>
              <w:jc w:val="left"/>
              <w:rPr>
                <w:rFonts w:eastAsia="Times New Roman" w:cs="Arial"/>
                <w:b/>
                <w:bCs/>
                <w:sz w:val="16"/>
                <w:szCs w:val="16"/>
                <w:lang w:eastAsia="pl-PL"/>
              </w:rPr>
            </w:pPr>
          </w:p>
        </w:tc>
        <w:tc>
          <w:tcPr>
            <w:tcW w:w="362" w:type="pct"/>
            <w:hideMark/>
          </w:tcPr>
          <w:p w14:paraId="4F784E76" w14:textId="77777777" w:rsidR="00E6045D" w:rsidRPr="00FD7FDA" w:rsidRDefault="00E6045D" w:rsidP="00E6045D">
            <w:pPr>
              <w:jc w:val="left"/>
              <w:rPr>
                <w:rFonts w:eastAsia="Times New Roman" w:cs="Arial"/>
                <w:b/>
                <w:bCs/>
                <w:sz w:val="16"/>
                <w:szCs w:val="16"/>
                <w:lang w:eastAsia="pl-PL"/>
              </w:rPr>
            </w:pPr>
          </w:p>
        </w:tc>
        <w:tc>
          <w:tcPr>
            <w:tcW w:w="526" w:type="pct"/>
            <w:hideMark/>
          </w:tcPr>
          <w:p w14:paraId="5566D3EA" w14:textId="77777777" w:rsidR="00E6045D" w:rsidRPr="00FD7FDA" w:rsidRDefault="00E6045D" w:rsidP="00E6045D">
            <w:pPr>
              <w:jc w:val="left"/>
              <w:rPr>
                <w:rFonts w:eastAsia="Times New Roman" w:cs="Arial"/>
                <w:b/>
                <w:bCs/>
                <w:sz w:val="16"/>
                <w:szCs w:val="16"/>
                <w:lang w:eastAsia="pl-PL"/>
              </w:rPr>
            </w:pPr>
          </w:p>
        </w:tc>
        <w:tc>
          <w:tcPr>
            <w:tcW w:w="470" w:type="pct"/>
            <w:hideMark/>
          </w:tcPr>
          <w:p w14:paraId="64DCAA0C" w14:textId="77777777" w:rsidR="00E6045D" w:rsidRPr="00FD7FDA" w:rsidRDefault="00E6045D" w:rsidP="00E6045D">
            <w:pPr>
              <w:jc w:val="left"/>
              <w:rPr>
                <w:rFonts w:eastAsia="Times New Roman" w:cs="Arial"/>
                <w:b/>
                <w:bCs/>
                <w:sz w:val="16"/>
                <w:szCs w:val="16"/>
                <w:lang w:eastAsia="pl-PL"/>
              </w:rPr>
            </w:pPr>
          </w:p>
        </w:tc>
        <w:tc>
          <w:tcPr>
            <w:tcW w:w="407" w:type="pct"/>
          </w:tcPr>
          <w:p w14:paraId="5FD357BB" w14:textId="3166A668" w:rsidR="00E6045D" w:rsidRPr="00FD7FDA" w:rsidRDefault="00E6045D" w:rsidP="00E6045D">
            <w:pPr>
              <w:jc w:val="center"/>
              <w:rPr>
                <w:rFonts w:eastAsia="Times New Roman" w:cs="Arial"/>
                <w:b/>
                <w:bCs/>
                <w:sz w:val="16"/>
                <w:szCs w:val="16"/>
                <w:lang w:eastAsia="pl-PL"/>
              </w:rPr>
            </w:pPr>
            <w:r w:rsidRPr="00FD7FDA">
              <w:rPr>
                <w:rFonts w:eastAsia="Times New Roman" w:cs="Arial"/>
                <w:b/>
                <w:bCs/>
                <w:sz w:val="16"/>
                <w:szCs w:val="16"/>
                <w:lang w:eastAsia="pl-PL"/>
              </w:rPr>
              <w:t>(g)</w:t>
            </w:r>
          </w:p>
        </w:tc>
        <w:tc>
          <w:tcPr>
            <w:tcW w:w="406" w:type="pct"/>
          </w:tcPr>
          <w:p w14:paraId="05ABC9AA" w14:textId="0ABF793B" w:rsidR="00E6045D" w:rsidRPr="00FD7FDA" w:rsidRDefault="00E6045D" w:rsidP="00E6045D">
            <w:pPr>
              <w:jc w:val="center"/>
              <w:rPr>
                <w:rFonts w:eastAsia="Times New Roman" w:cs="Arial"/>
                <w:b/>
                <w:bCs/>
                <w:sz w:val="16"/>
                <w:szCs w:val="16"/>
                <w:lang w:eastAsia="pl-PL"/>
              </w:rPr>
            </w:pPr>
            <w:r w:rsidRPr="00FD7FDA">
              <w:rPr>
                <w:rFonts w:eastAsia="Times New Roman" w:cs="Arial"/>
                <w:b/>
                <w:bCs/>
                <w:sz w:val="16"/>
                <w:szCs w:val="16"/>
                <w:lang w:eastAsia="pl-PL"/>
              </w:rPr>
              <w:t>(</w:t>
            </w:r>
            <w:r w:rsidR="00F9395D">
              <w:rPr>
                <w:rFonts w:eastAsia="Times New Roman" w:cs="Arial"/>
                <w:b/>
                <w:bCs/>
                <w:sz w:val="16"/>
                <w:szCs w:val="16"/>
                <w:lang w:eastAsia="pl-PL"/>
              </w:rPr>
              <w:t>h</w:t>
            </w:r>
            <w:r w:rsidRPr="00FD7FDA">
              <w:rPr>
                <w:rFonts w:eastAsia="Times New Roman" w:cs="Arial"/>
                <w:b/>
                <w:bCs/>
                <w:sz w:val="16"/>
                <w:szCs w:val="16"/>
                <w:lang w:eastAsia="pl-PL"/>
              </w:rPr>
              <w:t>)</w:t>
            </w:r>
          </w:p>
        </w:tc>
        <w:tc>
          <w:tcPr>
            <w:tcW w:w="390" w:type="pct"/>
            <w:hideMark/>
          </w:tcPr>
          <w:p w14:paraId="007479BC" w14:textId="65EE6529" w:rsidR="00E6045D" w:rsidRPr="00FD7FDA" w:rsidRDefault="00E6045D" w:rsidP="00E6045D">
            <w:pPr>
              <w:jc w:val="left"/>
              <w:rPr>
                <w:rFonts w:eastAsia="Times New Roman" w:cs="Arial"/>
                <w:b/>
                <w:bCs/>
                <w:sz w:val="16"/>
                <w:szCs w:val="16"/>
                <w:lang w:eastAsia="pl-PL"/>
              </w:rPr>
            </w:pPr>
          </w:p>
        </w:tc>
        <w:tc>
          <w:tcPr>
            <w:tcW w:w="406" w:type="pct"/>
            <w:hideMark/>
          </w:tcPr>
          <w:p w14:paraId="0F6EDFF1" w14:textId="77777777"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(c)</w:t>
            </w:r>
          </w:p>
        </w:tc>
        <w:tc>
          <w:tcPr>
            <w:tcW w:w="384" w:type="pct"/>
            <w:hideMark/>
          </w:tcPr>
          <w:p w14:paraId="2B91CE56" w14:textId="77777777" w:rsidR="00E6045D" w:rsidRPr="00FD7FDA" w:rsidRDefault="00E6045D" w:rsidP="00E6045D">
            <w:pPr>
              <w:jc w:val="left"/>
              <w:rPr>
                <w:rFonts w:eastAsia="Times New Roman" w:cs="Arial"/>
                <w:b/>
                <w:bCs/>
                <w:sz w:val="16"/>
                <w:szCs w:val="16"/>
                <w:lang w:eastAsia="pl-PL"/>
              </w:rPr>
            </w:pPr>
            <w:r w:rsidRPr="00FD7FDA">
              <w:rPr>
                <w:rFonts w:eastAsia="Times New Roman" w:cs="Arial"/>
                <w:b/>
                <w:bCs/>
                <w:sz w:val="16"/>
                <w:szCs w:val="16"/>
                <w:lang w:eastAsia="pl-PL"/>
              </w:rPr>
              <w:t>(d)</w:t>
            </w:r>
          </w:p>
        </w:tc>
        <w:tc>
          <w:tcPr>
            <w:tcW w:w="406" w:type="pct"/>
            <w:hideMark/>
          </w:tcPr>
          <w:p w14:paraId="375AAC5B" w14:textId="77777777" w:rsidR="00E6045D" w:rsidRPr="00FD7FDA" w:rsidRDefault="00E6045D" w:rsidP="00E6045D">
            <w:pPr>
              <w:jc w:val="left"/>
              <w:rPr>
                <w:rFonts w:eastAsia="Times New Roman" w:cs="Arial"/>
                <w:b/>
                <w:bCs/>
                <w:sz w:val="16"/>
                <w:szCs w:val="16"/>
                <w:lang w:eastAsia="pl-PL"/>
              </w:rPr>
            </w:pPr>
          </w:p>
        </w:tc>
        <w:tc>
          <w:tcPr>
            <w:tcW w:w="289" w:type="pct"/>
          </w:tcPr>
          <w:p w14:paraId="4DE7FDD4" w14:textId="0908F2E3" w:rsidR="00E6045D" w:rsidRPr="00FD7FDA" w:rsidRDefault="00E6045D" w:rsidP="00E6045D">
            <w:pPr>
              <w:jc w:val="left"/>
              <w:rPr>
                <w:rFonts w:eastAsia="Times New Roman" w:cs="Arial"/>
                <w:b/>
                <w:bCs/>
                <w:sz w:val="16"/>
                <w:szCs w:val="16"/>
                <w:lang w:eastAsia="pl-PL"/>
              </w:rPr>
            </w:pPr>
          </w:p>
        </w:tc>
      </w:tr>
      <w:tr w:rsidR="00DA1CF1" w:rsidRPr="00FD7FDA" w14:paraId="3B3D04D8" w14:textId="77777777" w:rsidTr="00395444">
        <w:trPr>
          <w:trHeight w:val="300"/>
        </w:trPr>
        <w:tc>
          <w:tcPr>
            <w:tcW w:w="226" w:type="pct"/>
            <w:hideMark/>
          </w:tcPr>
          <w:p w14:paraId="29E839CE"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CP1</w:t>
            </w:r>
          </w:p>
        </w:tc>
        <w:tc>
          <w:tcPr>
            <w:tcW w:w="368" w:type="pct"/>
            <w:hideMark/>
          </w:tcPr>
          <w:p w14:paraId="4CFE4A62" w14:textId="2479B14B"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Priorytet I</w:t>
            </w:r>
          </w:p>
        </w:tc>
        <w:tc>
          <w:tcPr>
            <w:tcW w:w="359" w:type="pct"/>
            <w:hideMark/>
          </w:tcPr>
          <w:p w14:paraId="5278746E" w14:textId="46AFCCDD"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72179033"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0D03F87B"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6C603536" w14:textId="6E9A94E3" w:rsidR="00DA1CF1" w:rsidRPr="00FD7FDA" w:rsidRDefault="00DA1CF1" w:rsidP="00705650">
            <w:pPr>
              <w:jc w:val="left"/>
              <w:rPr>
                <w:rFonts w:eastAsia="Times New Roman" w:cs="Arial"/>
                <w:sz w:val="16"/>
                <w:szCs w:val="16"/>
                <w:lang w:eastAsia="pl-PL"/>
              </w:rPr>
            </w:pPr>
            <w:r>
              <w:rPr>
                <w:rFonts w:cs="Arial"/>
                <w:sz w:val="16"/>
                <w:szCs w:val="16"/>
              </w:rPr>
              <w:t>102 627 919</w:t>
            </w:r>
          </w:p>
        </w:tc>
        <w:tc>
          <w:tcPr>
            <w:tcW w:w="407" w:type="pct"/>
          </w:tcPr>
          <w:p w14:paraId="4681E9E0" w14:textId="40799FAA" w:rsidR="00DA1CF1" w:rsidRPr="00FD7FDA" w:rsidRDefault="00DA1CF1" w:rsidP="00705650">
            <w:pPr>
              <w:jc w:val="left"/>
              <w:rPr>
                <w:rFonts w:cs="Arial"/>
                <w:sz w:val="16"/>
                <w:szCs w:val="16"/>
              </w:rPr>
            </w:pPr>
            <w:r w:rsidRPr="00FD7FDA">
              <w:rPr>
                <w:rFonts w:cs="Arial"/>
                <w:sz w:val="16"/>
                <w:szCs w:val="16"/>
              </w:rPr>
              <w:t>93 648 626</w:t>
            </w:r>
          </w:p>
        </w:tc>
        <w:tc>
          <w:tcPr>
            <w:tcW w:w="406" w:type="pct"/>
          </w:tcPr>
          <w:p w14:paraId="401680DB" w14:textId="3B4EBB1B" w:rsidR="00DA1CF1" w:rsidRPr="00FD7FDA" w:rsidRDefault="00DA1CF1" w:rsidP="00705650">
            <w:pPr>
              <w:jc w:val="left"/>
              <w:rPr>
                <w:rFonts w:cs="Arial"/>
                <w:sz w:val="16"/>
                <w:szCs w:val="16"/>
              </w:rPr>
            </w:pPr>
            <w:r>
              <w:rPr>
                <w:rFonts w:cs="Arial"/>
                <w:sz w:val="16"/>
                <w:szCs w:val="16"/>
              </w:rPr>
              <w:t>8 979 29</w:t>
            </w:r>
            <w:r w:rsidR="00C93883">
              <w:rPr>
                <w:rFonts w:cs="Arial"/>
                <w:sz w:val="16"/>
                <w:szCs w:val="16"/>
              </w:rPr>
              <w:t>3</w:t>
            </w:r>
          </w:p>
        </w:tc>
        <w:tc>
          <w:tcPr>
            <w:tcW w:w="390" w:type="pct"/>
            <w:hideMark/>
          </w:tcPr>
          <w:p w14:paraId="41E6511A" w14:textId="566CD15A" w:rsidR="00DA1CF1" w:rsidRPr="00FD7FDA" w:rsidRDefault="00DA1CF1" w:rsidP="00705650">
            <w:pPr>
              <w:jc w:val="left"/>
              <w:rPr>
                <w:rFonts w:eastAsia="Times New Roman" w:cs="Arial"/>
                <w:sz w:val="16"/>
                <w:szCs w:val="16"/>
                <w:lang w:eastAsia="pl-PL"/>
              </w:rPr>
            </w:pPr>
            <w:r>
              <w:rPr>
                <w:rFonts w:cs="Arial"/>
                <w:sz w:val="16"/>
                <w:szCs w:val="16"/>
              </w:rPr>
              <w:t>18 110 810</w:t>
            </w:r>
          </w:p>
        </w:tc>
        <w:tc>
          <w:tcPr>
            <w:tcW w:w="406" w:type="pct"/>
            <w:hideMark/>
          </w:tcPr>
          <w:p w14:paraId="3BC22F48" w14:textId="27A83BAB" w:rsidR="00DA1CF1" w:rsidRPr="00FD7FDA" w:rsidRDefault="00DA1CF1" w:rsidP="00705650">
            <w:pPr>
              <w:jc w:val="left"/>
              <w:rPr>
                <w:rFonts w:eastAsia="Times New Roman" w:cs="Arial"/>
                <w:sz w:val="16"/>
                <w:szCs w:val="16"/>
                <w:lang w:eastAsia="pl-PL"/>
              </w:rPr>
            </w:pPr>
            <w:r>
              <w:rPr>
                <w:rFonts w:cs="Arial"/>
                <w:sz w:val="16"/>
                <w:szCs w:val="16"/>
              </w:rPr>
              <w:t>2 433 180</w:t>
            </w:r>
          </w:p>
        </w:tc>
        <w:tc>
          <w:tcPr>
            <w:tcW w:w="384" w:type="pct"/>
            <w:hideMark/>
          </w:tcPr>
          <w:p w14:paraId="239CB905" w14:textId="7C05DE04" w:rsidR="00DA1CF1" w:rsidRPr="00FD7FDA" w:rsidRDefault="00DA1CF1" w:rsidP="00705650">
            <w:pPr>
              <w:jc w:val="left"/>
              <w:rPr>
                <w:rFonts w:eastAsia="Times New Roman" w:cs="Arial"/>
                <w:sz w:val="16"/>
                <w:szCs w:val="16"/>
                <w:lang w:eastAsia="pl-PL"/>
              </w:rPr>
            </w:pPr>
            <w:r>
              <w:rPr>
                <w:rFonts w:cs="Arial"/>
                <w:sz w:val="16"/>
                <w:szCs w:val="16"/>
              </w:rPr>
              <w:t>15 677 630</w:t>
            </w:r>
          </w:p>
        </w:tc>
        <w:tc>
          <w:tcPr>
            <w:tcW w:w="406" w:type="pct"/>
            <w:hideMark/>
          </w:tcPr>
          <w:p w14:paraId="4E72C2D1" w14:textId="082349ED" w:rsidR="00DA1CF1" w:rsidRPr="00FD7FDA" w:rsidRDefault="00DA1CF1" w:rsidP="00705650">
            <w:pPr>
              <w:jc w:val="left"/>
              <w:rPr>
                <w:rFonts w:eastAsia="Times New Roman" w:cs="Arial"/>
                <w:sz w:val="16"/>
                <w:szCs w:val="16"/>
                <w:lang w:eastAsia="pl-PL"/>
              </w:rPr>
            </w:pPr>
            <w:r>
              <w:rPr>
                <w:rFonts w:cs="Arial"/>
                <w:sz w:val="16"/>
                <w:szCs w:val="16"/>
              </w:rPr>
              <w:t>120 738 729</w:t>
            </w:r>
          </w:p>
        </w:tc>
        <w:tc>
          <w:tcPr>
            <w:tcW w:w="289" w:type="pct"/>
            <w:hideMark/>
          </w:tcPr>
          <w:p w14:paraId="23A8A923" w14:textId="609A2CB0" w:rsidR="00DA1CF1" w:rsidRPr="00FD7FDA" w:rsidRDefault="00DA1CF1" w:rsidP="00705650">
            <w:pPr>
              <w:jc w:val="left"/>
              <w:rPr>
                <w:rFonts w:eastAsia="Times New Roman" w:cs="Arial"/>
                <w:sz w:val="16"/>
                <w:szCs w:val="16"/>
                <w:lang w:eastAsia="pl-PL"/>
              </w:rPr>
            </w:pPr>
            <w:r w:rsidRPr="00FD7FDA">
              <w:rPr>
                <w:rFonts w:cs="Arial"/>
                <w:sz w:val="16"/>
                <w:szCs w:val="16"/>
              </w:rPr>
              <w:t>85,00%</w:t>
            </w:r>
          </w:p>
        </w:tc>
      </w:tr>
      <w:tr w:rsidR="00DA1CF1" w:rsidRPr="00FD7FDA" w14:paraId="67FFA067" w14:textId="77777777" w:rsidTr="00395444">
        <w:trPr>
          <w:trHeight w:val="300"/>
        </w:trPr>
        <w:tc>
          <w:tcPr>
            <w:tcW w:w="226" w:type="pct"/>
            <w:hideMark/>
          </w:tcPr>
          <w:p w14:paraId="2EEFB18E"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CP1</w:t>
            </w:r>
          </w:p>
        </w:tc>
        <w:tc>
          <w:tcPr>
            <w:tcW w:w="368" w:type="pct"/>
            <w:hideMark/>
          </w:tcPr>
          <w:p w14:paraId="3C7B5B52" w14:textId="4091ACD9"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Priorytet II</w:t>
            </w:r>
          </w:p>
        </w:tc>
        <w:tc>
          <w:tcPr>
            <w:tcW w:w="359" w:type="pct"/>
            <w:hideMark/>
          </w:tcPr>
          <w:p w14:paraId="636B1E3F" w14:textId="4BC4BAF6"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1F743F57"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49AEA806"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4C70C997" w14:textId="09873ACE" w:rsidR="00DA1CF1" w:rsidRPr="00FD7FDA" w:rsidRDefault="00DA1CF1" w:rsidP="00705650">
            <w:pPr>
              <w:jc w:val="left"/>
              <w:rPr>
                <w:rFonts w:eastAsia="Times New Roman" w:cs="Arial"/>
                <w:sz w:val="16"/>
                <w:szCs w:val="16"/>
                <w:lang w:eastAsia="pl-PL"/>
              </w:rPr>
            </w:pPr>
            <w:r>
              <w:rPr>
                <w:rFonts w:cs="Arial"/>
                <w:sz w:val="16"/>
                <w:szCs w:val="16"/>
              </w:rPr>
              <w:t>171 010 000</w:t>
            </w:r>
          </w:p>
        </w:tc>
        <w:tc>
          <w:tcPr>
            <w:tcW w:w="407" w:type="pct"/>
          </w:tcPr>
          <w:p w14:paraId="755CE7BB" w14:textId="7689468B" w:rsidR="00DA1CF1" w:rsidRPr="00FD7FDA" w:rsidRDefault="00DA1CF1" w:rsidP="00705650">
            <w:pPr>
              <w:jc w:val="left"/>
              <w:rPr>
                <w:rFonts w:cs="Arial"/>
                <w:sz w:val="16"/>
                <w:szCs w:val="16"/>
              </w:rPr>
            </w:pPr>
            <w:r w:rsidRPr="00FD7FDA">
              <w:rPr>
                <w:rFonts w:cs="Arial"/>
                <w:sz w:val="16"/>
                <w:szCs w:val="16"/>
              </w:rPr>
              <w:t>135 931 675</w:t>
            </w:r>
          </w:p>
        </w:tc>
        <w:tc>
          <w:tcPr>
            <w:tcW w:w="406" w:type="pct"/>
          </w:tcPr>
          <w:p w14:paraId="25357FB6" w14:textId="23E7A5AA" w:rsidR="00DA1CF1" w:rsidRPr="00FD7FDA" w:rsidRDefault="00DA1CF1" w:rsidP="00705650">
            <w:pPr>
              <w:jc w:val="left"/>
              <w:rPr>
                <w:rFonts w:cs="Arial"/>
                <w:sz w:val="16"/>
                <w:szCs w:val="16"/>
              </w:rPr>
            </w:pPr>
            <w:r>
              <w:rPr>
                <w:rFonts w:cs="Arial"/>
                <w:sz w:val="16"/>
                <w:szCs w:val="16"/>
              </w:rPr>
              <w:t>35 078 325</w:t>
            </w:r>
          </w:p>
        </w:tc>
        <w:tc>
          <w:tcPr>
            <w:tcW w:w="390" w:type="pct"/>
            <w:hideMark/>
          </w:tcPr>
          <w:p w14:paraId="1DF296C6" w14:textId="08CB2069" w:rsidR="00DA1CF1" w:rsidRPr="00FD7FDA" w:rsidRDefault="00DA1CF1" w:rsidP="00705650">
            <w:pPr>
              <w:jc w:val="left"/>
              <w:rPr>
                <w:rFonts w:eastAsia="Times New Roman" w:cs="Arial"/>
                <w:sz w:val="16"/>
                <w:szCs w:val="16"/>
                <w:lang w:eastAsia="pl-PL"/>
              </w:rPr>
            </w:pPr>
            <w:r>
              <w:rPr>
                <w:rFonts w:cs="Arial"/>
                <w:sz w:val="16"/>
                <w:szCs w:val="16"/>
              </w:rPr>
              <w:t>30 178 236</w:t>
            </w:r>
          </w:p>
        </w:tc>
        <w:tc>
          <w:tcPr>
            <w:tcW w:w="406" w:type="pct"/>
            <w:hideMark/>
          </w:tcPr>
          <w:p w14:paraId="7E8EF980" w14:textId="73A711B7" w:rsidR="00DA1CF1" w:rsidRPr="00FD7FDA" w:rsidRDefault="00DA1CF1" w:rsidP="00705650">
            <w:pPr>
              <w:jc w:val="left"/>
              <w:rPr>
                <w:rFonts w:eastAsia="Times New Roman" w:cs="Arial"/>
                <w:sz w:val="16"/>
                <w:szCs w:val="16"/>
                <w:lang w:eastAsia="pl-PL"/>
              </w:rPr>
            </w:pPr>
            <w:r>
              <w:rPr>
                <w:rFonts w:cs="Arial"/>
                <w:sz w:val="16"/>
                <w:szCs w:val="16"/>
              </w:rPr>
              <w:t>11 202 962</w:t>
            </w:r>
          </w:p>
        </w:tc>
        <w:tc>
          <w:tcPr>
            <w:tcW w:w="384" w:type="pct"/>
            <w:hideMark/>
          </w:tcPr>
          <w:p w14:paraId="4E069FF5" w14:textId="6B5F94CF" w:rsidR="00DA1CF1" w:rsidRPr="00FD7FDA" w:rsidRDefault="00DA1CF1" w:rsidP="00705650">
            <w:pPr>
              <w:jc w:val="left"/>
              <w:rPr>
                <w:rFonts w:eastAsia="Times New Roman" w:cs="Arial"/>
                <w:sz w:val="16"/>
                <w:szCs w:val="16"/>
                <w:lang w:eastAsia="pl-PL"/>
              </w:rPr>
            </w:pPr>
            <w:r>
              <w:rPr>
                <w:rFonts w:cs="Arial"/>
                <w:sz w:val="16"/>
                <w:szCs w:val="16"/>
              </w:rPr>
              <w:t>18 975 274</w:t>
            </w:r>
          </w:p>
        </w:tc>
        <w:tc>
          <w:tcPr>
            <w:tcW w:w="406" w:type="pct"/>
            <w:hideMark/>
          </w:tcPr>
          <w:p w14:paraId="6F33489A" w14:textId="4CDCC8CD" w:rsidR="00DA1CF1" w:rsidRPr="00FD7FDA" w:rsidRDefault="00DA1CF1" w:rsidP="00705650">
            <w:pPr>
              <w:jc w:val="left"/>
              <w:rPr>
                <w:rFonts w:eastAsia="Times New Roman" w:cs="Arial"/>
                <w:sz w:val="16"/>
                <w:szCs w:val="16"/>
                <w:lang w:eastAsia="pl-PL"/>
              </w:rPr>
            </w:pPr>
            <w:r>
              <w:rPr>
                <w:rFonts w:cs="Arial"/>
                <w:sz w:val="16"/>
                <w:szCs w:val="16"/>
              </w:rPr>
              <w:t>201 188 236</w:t>
            </w:r>
          </w:p>
        </w:tc>
        <w:tc>
          <w:tcPr>
            <w:tcW w:w="289" w:type="pct"/>
            <w:hideMark/>
          </w:tcPr>
          <w:p w14:paraId="1D752A8B" w14:textId="517FCB96" w:rsidR="00DA1CF1" w:rsidRPr="00FD7FDA" w:rsidRDefault="00DA1CF1" w:rsidP="00705650">
            <w:pPr>
              <w:jc w:val="left"/>
              <w:rPr>
                <w:rFonts w:eastAsia="Times New Roman" w:cs="Arial"/>
                <w:sz w:val="16"/>
                <w:szCs w:val="16"/>
                <w:lang w:eastAsia="pl-PL"/>
              </w:rPr>
            </w:pPr>
            <w:r w:rsidRPr="00FD7FDA">
              <w:rPr>
                <w:rFonts w:cs="Arial"/>
                <w:sz w:val="16"/>
                <w:szCs w:val="16"/>
              </w:rPr>
              <w:t>85,00%</w:t>
            </w:r>
          </w:p>
        </w:tc>
      </w:tr>
      <w:tr w:rsidR="00DA1CF1" w:rsidRPr="00FD7FDA" w14:paraId="5E02B6DE" w14:textId="77777777" w:rsidTr="00395444">
        <w:trPr>
          <w:trHeight w:val="300"/>
        </w:trPr>
        <w:tc>
          <w:tcPr>
            <w:tcW w:w="226" w:type="pct"/>
            <w:hideMark/>
          </w:tcPr>
          <w:p w14:paraId="54B978B1"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CP2</w:t>
            </w:r>
          </w:p>
        </w:tc>
        <w:tc>
          <w:tcPr>
            <w:tcW w:w="368" w:type="pct"/>
            <w:hideMark/>
          </w:tcPr>
          <w:p w14:paraId="6A580001" w14:textId="57741E7A"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Priorytet III</w:t>
            </w:r>
          </w:p>
        </w:tc>
        <w:tc>
          <w:tcPr>
            <w:tcW w:w="359" w:type="pct"/>
            <w:hideMark/>
          </w:tcPr>
          <w:p w14:paraId="4D05212C" w14:textId="5C80FA29"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58D663A8"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33BA1998" w14:textId="77777777" w:rsidR="00DA1CF1" w:rsidRPr="00FD7FDA" w:rsidRDefault="00DA1CF1" w:rsidP="00DA1CF1">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0574B5D6" w14:textId="4D104733" w:rsidR="00DA1CF1" w:rsidRPr="00FD7FDA" w:rsidRDefault="00DA1CF1" w:rsidP="00705650">
            <w:pPr>
              <w:jc w:val="left"/>
              <w:rPr>
                <w:rFonts w:eastAsia="Times New Roman" w:cs="Arial"/>
                <w:sz w:val="16"/>
                <w:szCs w:val="16"/>
                <w:lang w:eastAsia="pl-PL"/>
              </w:rPr>
            </w:pPr>
            <w:r>
              <w:rPr>
                <w:rFonts w:cs="Arial"/>
                <w:sz w:val="16"/>
                <w:szCs w:val="16"/>
              </w:rPr>
              <w:t>217 768 871</w:t>
            </w:r>
          </w:p>
        </w:tc>
        <w:tc>
          <w:tcPr>
            <w:tcW w:w="407" w:type="pct"/>
          </w:tcPr>
          <w:p w14:paraId="03509C47" w14:textId="52B67D15" w:rsidR="00DA1CF1" w:rsidRPr="00FD7FDA" w:rsidRDefault="00DA1CF1" w:rsidP="00705650">
            <w:pPr>
              <w:jc w:val="left"/>
              <w:rPr>
                <w:rFonts w:cs="Arial"/>
                <w:sz w:val="16"/>
                <w:szCs w:val="16"/>
              </w:rPr>
            </w:pPr>
            <w:r w:rsidRPr="00FD7FDA">
              <w:rPr>
                <w:rFonts w:cs="Arial"/>
                <w:sz w:val="16"/>
                <w:szCs w:val="16"/>
              </w:rPr>
              <w:t>196 398 015</w:t>
            </w:r>
          </w:p>
        </w:tc>
        <w:tc>
          <w:tcPr>
            <w:tcW w:w="406" w:type="pct"/>
          </w:tcPr>
          <w:p w14:paraId="4C6BA3B1" w14:textId="04884A7F" w:rsidR="00DA1CF1" w:rsidRPr="00FD7FDA" w:rsidRDefault="00DA1CF1" w:rsidP="00705650">
            <w:pPr>
              <w:jc w:val="left"/>
              <w:rPr>
                <w:rFonts w:cs="Arial"/>
                <w:sz w:val="16"/>
                <w:szCs w:val="16"/>
              </w:rPr>
            </w:pPr>
            <w:r>
              <w:rPr>
                <w:rFonts w:cs="Arial"/>
                <w:sz w:val="16"/>
                <w:szCs w:val="16"/>
              </w:rPr>
              <w:t>21 370 856</w:t>
            </w:r>
          </w:p>
        </w:tc>
        <w:tc>
          <w:tcPr>
            <w:tcW w:w="390" w:type="pct"/>
            <w:hideMark/>
          </w:tcPr>
          <w:p w14:paraId="69708F82" w14:textId="0C42C20B" w:rsidR="00DA1CF1" w:rsidRPr="00FD7FDA" w:rsidRDefault="00DA1CF1" w:rsidP="00705650">
            <w:pPr>
              <w:jc w:val="left"/>
              <w:rPr>
                <w:rFonts w:eastAsia="Times New Roman" w:cs="Arial"/>
                <w:sz w:val="16"/>
                <w:szCs w:val="16"/>
                <w:lang w:eastAsia="pl-PL"/>
              </w:rPr>
            </w:pPr>
            <w:r>
              <w:rPr>
                <w:rFonts w:cs="Arial"/>
                <w:sz w:val="16"/>
                <w:szCs w:val="16"/>
              </w:rPr>
              <w:t>38 429 801</w:t>
            </w:r>
          </w:p>
        </w:tc>
        <w:tc>
          <w:tcPr>
            <w:tcW w:w="406" w:type="pct"/>
            <w:hideMark/>
          </w:tcPr>
          <w:p w14:paraId="1E3E53FB" w14:textId="781ACD79" w:rsidR="00DA1CF1" w:rsidRPr="00FD7FDA" w:rsidRDefault="00DA1CF1" w:rsidP="00705650">
            <w:pPr>
              <w:jc w:val="left"/>
              <w:rPr>
                <w:rFonts w:eastAsia="Times New Roman" w:cs="Arial"/>
                <w:sz w:val="16"/>
                <w:szCs w:val="16"/>
                <w:lang w:eastAsia="pl-PL"/>
              </w:rPr>
            </w:pPr>
            <w:r>
              <w:rPr>
                <w:rFonts w:cs="Arial"/>
                <w:sz w:val="16"/>
                <w:szCs w:val="16"/>
              </w:rPr>
              <w:t>26 144 352</w:t>
            </w:r>
          </w:p>
        </w:tc>
        <w:tc>
          <w:tcPr>
            <w:tcW w:w="384" w:type="pct"/>
            <w:hideMark/>
          </w:tcPr>
          <w:p w14:paraId="58289149" w14:textId="3749A4FA" w:rsidR="00DA1CF1" w:rsidRPr="00FD7FDA" w:rsidRDefault="00DA1CF1" w:rsidP="00705650">
            <w:pPr>
              <w:jc w:val="left"/>
              <w:rPr>
                <w:rFonts w:eastAsia="Times New Roman" w:cs="Arial"/>
                <w:sz w:val="16"/>
                <w:szCs w:val="16"/>
                <w:lang w:eastAsia="pl-PL"/>
              </w:rPr>
            </w:pPr>
            <w:r>
              <w:rPr>
                <w:rFonts w:cs="Arial"/>
                <w:sz w:val="16"/>
                <w:szCs w:val="16"/>
              </w:rPr>
              <w:t>12 285 449</w:t>
            </w:r>
          </w:p>
        </w:tc>
        <w:tc>
          <w:tcPr>
            <w:tcW w:w="406" w:type="pct"/>
            <w:hideMark/>
          </w:tcPr>
          <w:p w14:paraId="275A73D7" w14:textId="1F4AD4C7" w:rsidR="00DA1CF1" w:rsidRPr="00FD7FDA" w:rsidRDefault="00DA1CF1" w:rsidP="00705650">
            <w:pPr>
              <w:jc w:val="left"/>
              <w:rPr>
                <w:rFonts w:eastAsia="Times New Roman" w:cs="Arial"/>
                <w:sz w:val="16"/>
                <w:szCs w:val="16"/>
                <w:lang w:eastAsia="pl-PL"/>
              </w:rPr>
            </w:pPr>
            <w:r>
              <w:rPr>
                <w:rFonts w:cs="Arial"/>
                <w:sz w:val="16"/>
                <w:szCs w:val="16"/>
              </w:rPr>
              <w:t>256 198 672</w:t>
            </w:r>
          </w:p>
        </w:tc>
        <w:tc>
          <w:tcPr>
            <w:tcW w:w="289" w:type="pct"/>
            <w:hideMark/>
          </w:tcPr>
          <w:p w14:paraId="541ABC2C" w14:textId="7F7FAF5B" w:rsidR="00DA1CF1" w:rsidRPr="00FD7FDA" w:rsidRDefault="00DA1CF1" w:rsidP="00705650">
            <w:pPr>
              <w:jc w:val="left"/>
              <w:rPr>
                <w:rFonts w:eastAsia="Times New Roman" w:cs="Arial"/>
                <w:sz w:val="16"/>
                <w:szCs w:val="16"/>
                <w:lang w:eastAsia="pl-PL"/>
              </w:rPr>
            </w:pPr>
            <w:r w:rsidRPr="00FD7FDA">
              <w:rPr>
                <w:rFonts w:cs="Arial"/>
                <w:sz w:val="16"/>
                <w:szCs w:val="16"/>
              </w:rPr>
              <w:t>85,00%</w:t>
            </w:r>
          </w:p>
        </w:tc>
      </w:tr>
      <w:tr w:rsidR="00B932F7" w:rsidRPr="00FD7FDA" w14:paraId="55184714" w14:textId="77777777" w:rsidTr="00395444">
        <w:trPr>
          <w:trHeight w:val="300"/>
        </w:trPr>
        <w:tc>
          <w:tcPr>
            <w:tcW w:w="226" w:type="pct"/>
            <w:hideMark/>
          </w:tcPr>
          <w:p w14:paraId="292E3A77" w14:textId="77777777" w:rsidR="00B932F7" w:rsidRPr="00FD7FDA" w:rsidRDefault="00B932F7" w:rsidP="00B932F7">
            <w:pPr>
              <w:jc w:val="left"/>
              <w:rPr>
                <w:rFonts w:eastAsia="Times New Roman" w:cs="Arial"/>
                <w:sz w:val="16"/>
                <w:szCs w:val="16"/>
                <w:lang w:eastAsia="pl-PL"/>
              </w:rPr>
            </w:pPr>
            <w:r w:rsidRPr="00FD7FDA">
              <w:rPr>
                <w:rFonts w:eastAsia="Times New Roman" w:cs="Arial"/>
                <w:sz w:val="16"/>
                <w:szCs w:val="16"/>
                <w:lang w:eastAsia="pl-PL"/>
              </w:rPr>
              <w:t>CP2</w:t>
            </w:r>
          </w:p>
        </w:tc>
        <w:tc>
          <w:tcPr>
            <w:tcW w:w="368" w:type="pct"/>
            <w:hideMark/>
          </w:tcPr>
          <w:p w14:paraId="6D85BC92" w14:textId="282E803D" w:rsidR="00B932F7" w:rsidRPr="00FD7FDA" w:rsidRDefault="00B932F7" w:rsidP="00B932F7">
            <w:pPr>
              <w:jc w:val="left"/>
              <w:rPr>
                <w:rFonts w:eastAsia="Times New Roman" w:cs="Arial"/>
                <w:sz w:val="16"/>
                <w:szCs w:val="16"/>
                <w:lang w:eastAsia="pl-PL"/>
              </w:rPr>
            </w:pPr>
            <w:r w:rsidRPr="00FD7FDA">
              <w:rPr>
                <w:rFonts w:eastAsia="Times New Roman" w:cs="Arial"/>
                <w:sz w:val="16"/>
                <w:szCs w:val="16"/>
                <w:lang w:eastAsia="pl-PL"/>
              </w:rPr>
              <w:t>Priorytet IV</w:t>
            </w:r>
          </w:p>
        </w:tc>
        <w:tc>
          <w:tcPr>
            <w:tcW w:w="359" w:type="pct"/>
            <w:hideMark/>
          </w:tcPr>
          <w:p w14:paraId="3EA028F9" w14:textId="235FE50C" w:rsidR="00B932F7" w:rsidRPr="00FD7FDA" w:rsidRDefault="00B932F7" w:rsidP="00B932F7">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21509CB8" w14:textId="77777777" w:rsidR="00B932F7" w:rsidRPr="00FD7FDA" w:rsidRDefault="00B932F7" w:rsidP="00B932F7">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2C990487" w14:textId="77777777" w:rsidR="00B932F7" w:rsidRPr="00FD7FDA" w:rsidRDefault="00B932F7" w:rsidP="00B932F7">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054F860A" w14:textId="14D1947D" w:rsidR="00B932F7" w:rsidRPr="00FD7FDA" w:rsidRDefault="00B932F7" w:rsidP="00B932F7">
            <w:pPr>
              <w:jc w:val="left"/>
              <w:rPr>
                <w:rFonts w:cs="Arial"/>
                <w:sz w:val="16"/>
                <w:szCs w:val="16"/>
              </w:rPr>
            </w:pPr>
            <w:r>
              <w:rPr>
                <w:rFonts w:cs="Arial"/>
                <w:sz w:val="16"/>
                <w:szCs w:val="16"/>
              </w:rPr>
              <w:t>345 917 425</w:t>
            </w:r>
          </w:p>
        </w:tc>
        <w:tc>
          <w:tcPr>
            <w:tcW w:w="407" w:type="pct"/>
          </w:tcPr>
          <w:p w14:paraId="623B641D" w14:textId="5304EF73" w:rsidR="00B932F7" w:rsidRPr="00FD7FDA" w:rsidRDefault="00B932F7" w:rsidP="00B932F7">
            <w:pPr>
              <w:jc w:val="left"/>
              <w:rPr>
                <w:rFonts w:cs="Arial"/>
                <w:sz w:val="16"/>
                <w:szCs w:val="16"/>
              </w:rPr>
            </w:pPr>
            <w:r w:rsidRPr="00FD7FDA">
              <w:rPr>
                <w:rFonts w:cs="Arial"/>
                <w:sz w:val="16"/>
                <w:szCs w:val="16"/>
              </w:rPr>
              <w:t>276 501 199</w:t>
            </w:r>
          </w:p>
        </w:tc>
        <w:tc>
          <w:tcPr>
            <w:tcW w:w="406" w:type="pct"/>
          </w:tcPr>
          <w:p w14:paraId="7418239D" w14:textId="473A29BF" w:rsidR="00B932F7" w:rsidRPr="00FD7FDA" w:rsidRDefault="00B932F7" w:rsidP="00B932F7">
            <w:pPr>
              <w:jc w:val="left"/>
              <w:rPr>
                <w:rFonts w:cs="Arial"/>
                <w:sz w:val="16"/>
                <w:szCs w:val="16"/>
              </w:rPr>
            </w:pPr>
            <w:r>
              <w:rPr>
                <w:rFonts w:cs="Arial"/>
                <w:sz w:val="16"/>
                <w:szCs w:val="16"/>
              </w:rPr>
              <w:t>69 416 226</w:t>
            </w:r>
          </w:p>
        </w:tc>
        <w:tc>
          <w:tcPr>
            <w:tcW w:w="390" w:type="pct"/>
            <w:hideMark/>
          </w:tcPr>
          <w:p w14:paraId="56D5DCB0" w14:textId="1D604FEB" w:rsidR="00B932F7" w:rsidRPr="00FD7FDA" w:rsidRDefault="00B932F7" w:rsidP="00B932F7">
            <w:pPr>
              <w:jc w:val="left"/>
              <w:rPr>
                <w:rFonts w:cs="Arial"/>
                <w:sz w:val="16"/>
                <w:szCs w:val="16"/>
              </w:rPr>
            </w:pPr>
            <w:r>
              <w:rPr>
                <w:rFonts w:cs="Arial"/>
                <w:sz w:val="16"/>
                <w:szCs w:val="16"/>
              </w:rPr>
              <w:t>61 044 252</w:t>
            </w:r>
          </w:p>
        </w:tc>
        <w:tc>
          <w:tcPr>
            <w:tcW w:w="406" w:type="pct"/>
            <w:hideMark/>
          </w:tcPr>
          <w:p w14:paraId="65802879" w14:textId="12E6A172" w:rsidR="00B932F7" w:rsidRPr="00E82F39" w:rsidRDefault="00B932F7" w:rsidP="00B932F7">
            <w:pPr>
              <w:jc w:val="left"/>
              <w:rPr>
                <w:rFonts w:cs="Arial"/>
                <w:sz w:val="16"/>
                <w:szCs w:val="16"/>
              </w:rPr>
            </w:pPr>
            <w:r w:rsidRPr="00B932F7">
              <w:rPr>
                <w:rFonts w:cs="Arial"/>
                <w:sz w:val="16"/>
                <w:szCs w:val="16"/>
              </w:rPr>
              <w:t>28 387</w:t>
            </w:r>
            <w:r>
              <w:rPr>
                <w:rFonts w:cs="Arial"/>
                <w:sz w:val="16"/>
                <w:szCs w:val="16"/>
              </w:rPr>
              <w:t> </w:t>
            </w:r>
            <w:r w:rsidRPr="00B932F7">
              <w:rPr>
                <w:rFonts w:cs="Arial"/>
                <w:sz w:val="16"/>
                <w:szCs w:val="16"/>
              </w:rPr>
              <w:t>663</w:t>
            </w:r>
            <w:r>
              <w:rPr>
                <w:rFonts w:cs="Arial"/>
                <w:sz w:val="16"/>
                <w:szCs w:val="16"/>
              </w:rPr>
              <w:t xml:space="preserve"> </w:t>
            </w:r>
          </w:p>
        </w:tc>
        <w:tc>
          <w:tcPr>
            <w:tcW w:w="384" w:type="pct"/>
            <w:hideMark/>
          </w:tcPr>
          <w:p w14:paraId="009D9050" w14:textId="34CC594C" w:rsidR="00B932F7" w:rsidRPr="00E82F39" w:rsidRDefault="00B932F7" w:rsidP="00B932F7">
            <w:pPr>
              <w:jc w:val="left"/>
              <w:rPr>
                <w:rFonts w:cs="Arial"/>
                <w:sz w:val="16"/>
                <w:szCs w:val="16"/>
              </w:rPr>
            </w:pPr>
            <w:r w:rsidRPr="00B932F7">
              <w:rPr>
                <w:rFonts w:cs="Arial"/>
                <w:sz w:val="16"/>
                <w:szCs w:val="16"/>
              </w:rPr>
              <w:t>32 656</w:t>
            </w:r>
            <w:r>
              <w:rPr>
                <w:rFonts w:cs="Arial"/>
                <w:sz w:val="16"/>
                <w:szCs w:val="16"/>
              </w:rPr>
              <w:t> </w:t>
            </w:r>
            <w:r w:rsidRPr="00B932F7">
              <w:rPr>
                <w:rFonts w:cs="Arial"/>
                <w:sz w:val="16"/>
                <w:szCs w:val="16"/>
              </w:rPr>
              <w:t>589</w:t>
            </w:r>
            <w:r>
              <w:rPr>
                <w:rFonts w:cs="Arial"/>
                <w:sz w:val="16"/>
                <w:szCs w:val="16"/>
              </w:rPr>
              <w:t xml:space="preserve"> </w:t>
            </w:r>
          </w:p>
        </w:tc>
        <w:tc>
          <w:tcPr>
            <w:tcW w:w="406" w:type="pct"/>
            <w:hideMark/>
          </w:tcPr>
          <w:p w14:paraId="37B6052F" w14:textId="1E8A8C02" w:rsidR="00B932F7" w:rsidRPr="00FD7FDA" w:rsidRDefault="00B932F7" w:rsidP="00B932F7">
            <w:pPr>
              <w:jc w:val="left"/>
              <w:rPr>
                <w:rFonts w:cs="Arial"/>
                <w:sz w:val="16"/>
                <w:szCs w:val="16"/>
              </w:rPr>
            </w:pPr>
            <w:r>
              <w:rPr>
                <w:rFonts w:cs="Arial"/>
                <w:sz w:val="16"/>
                <w:szCs w:val="16"/>
              </w:rPr>
              <w:t>406 961 677</w:t>
            </w:r>
          </w:p>
        </w:tc>
        <w:tc>
          <w:tcPr>
            <w:tcW w:w="289" w:type="pct"/>
            <w:hideMark/>
          </w:tcPr>
          <w:p w14:paraId="5CF1B7C9" w14:textId="7256D650" w:rsidR="00B932F7" w:rsidRPr="00FD7FDA" w:rsidRDefault="00B932F7" w:rsidP="00B932F7">
            <w:pPr>
              <w:jc w:val="left"/>
              <w:rPr>
                <w:rFonts w:eastAsia="Times New Roman" w:cs="Arial"/>
                <w:sz w:val="16"/>
                <w:szCs w:val="16"/>
                <w:lang w:eastAsia="pl-PL"/>
              </w:rPr>
            </w:pPr>
            <w:r w:rsidRPr="00FD7FDA">
              <w:rPr>
                <w:rFonts w:cs="Arial"/>
                <w:sz w:val="16"/>
                <w:szCs w:val="16"/>
              </w:rPr>
              <w:t>85,00%</w:t>
            </w:r>
          </w:p>
        </w:tc>
      </w:tr>
      <w:tr w:rsidR="00395444" w:rsidRPr="00FD7FDA" w14:paraId="43BEC52D" w14:textId="77777777" w:rsidTr="00395444">
        <w:trPr>
          <w:trHeight w:val="300"/>
        </w:trPr>
        <w:tc>
          <w:tcPr>
            <w:tcW w:w="226" w:type="pct"/>
          </w:tcPr>
          <w:p w14:paraId="041DAAB5" w14:textId="7C4FCF6B"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CP2</w:t>
            </w:r>
          </w:p>
        </w:tc>
        <w:tc>
          <w:tcPr>
            <w:tcW w:w="368" w:type="pct"/>
          </w:tcPr>
          <w:p w14:paraId="012AA50B" w14:textId="7F58A028"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Priorytet V</w:t>
            </w:r>
          </w:p>
        </w:tc>
        <w:tc>
          <w:tcPr>
            <w:tcW w:w="359" w:type="pct"/>
          </w:tcPr>
          <w:p w14:paraId="5C0A4ED1" w14:textId="06F6CD44" w:rsidR="00E6045D" w:rsidRPr="00FD7FDA" w:rsidRDefault="00F17903" w:rsidP="00E6045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tcPr>
          <w:p w14:paraId="127E8E22" w14:textId="1CDEFC38"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tcPr>
          <w:p w14:paraId="1C1F6401" w14:textId="1323884A"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tcPr>
          <w:p w14:paraId="7B4C2FEF" w14:textId="1A95DA40" w:rsidR="00E6045D" w:rsidRPr="00FD7FDA" w:rsidRDefault="00E6045D" w:rsidP="00705650">
            <w:pPr>
              <w:jc w:val="left"/>
              <w:rPr>
                <w:rFonts w:cs="Arial"/>
                <w:sz w:val="16"/>
                <w:szCs w:val="16"/>
              </w:rPr>
            </w:pPr>
            <w:r w:rsidRPr="00FD7FDA">
              <w:rPr>
                <w:rFonts w:cs="Arial"/>
                <w:sz w:val="16"/>
                <w:szCs w:val="16"/>
              </w:rPr>
              <w:t>127 035 354</w:t>
            </w:r>
          </w:p>
        </w:tc>
        <w:tc>
          <w:tcPr>
            <w:tcW w:w="407" w:type="pct"/>
          </w:tcPr>
          <w:p w14:paraId="39F3977F" w14:textId="58E17696" w:rsidR="00E6045D" w:rsidRPr="00FD7FDA" w:rsidRDefault="00AA6BFA" w:rsidP="00705650">
            <w:pPr>
              <w:jc w:val="left"/>
              <w:rPr>
                <w:rFonts w:cs="Arial"/>
                <w:sz w:val="16"/>
                <w:szCs w:val="16"/>
              </w:rPr>
            </w:pPr>
            <w:r w:rsidRPr="00FD7FDA">
              <w:rPr>
                <w:rFonts w:cs="Arial"/>
                <w:sz w:val="16"/>
                <w:szCs w:val="16"/>
              </w:rPr>
              <w:t>106 579 037</w:t>
            </w:r>
          </w:p>
        </w:tc>
        <w:tc>
          <w:tcPr>
            <w:tcW w:w="406" w:type="pct"/>
          </w:tcPr>
          <w:p w14:paraId="31225F69" w14:textId="5C8F40B7" w:rsidR="00E6045D" w:rsidRPr="00FD7FDA" w:rsidRDefault="00AA6BFA" w:rsidP="00705650">
            <w:pPr>
              <w:jc w:val="left"/>
              <w:rPr>
                <w:rFonts w:cs="Arial"/>
                <w:sz w:val="16"/>
                <w:szCs w:val="16"/>
              </w:rPr>
            </w:pPr>
            <w:r w:rsidRPr="00FD7FDA">
              <w:rPr>
                <w:rFonts w:cs="Arial"/>
                <w:sz w:val="16"/>
                <w:szCs w:val="16"/>
              </w:rPr>
              <w:t>20 456 317</w:t>
            </w:r>
          </w:p>
        </w:tc>
        <w:tc>
          <w:tcPr>
            <w:tcW w:w="390" w:type="pct"/>
          </w:tcPr>
          <w:p w14:paraId="34D7DF28" w14:textId="04702E89" w:rsidR="00E6045D" w:rsidRPr="00FD7FDA" w:rsidRDefault="00E6045D" w:rsidP="00705650">
            <w:pPr>
              <w:jc w:val="left"/>
              <w:rPr>
                <w:rFonts w:cs="Arial"/>
                <w:sz w:val="16"/>
                <w:szCs w:val="16"/>
              </w:rPr>
            </w:pPr>
            <w:r w:rsidRPr="00FD7FDA">
              <w:rPr>
                <w:rFonts w:cs="Arial"/>
                <w:sz w:val="16"/>
                <w:szCs w:val="16"/>
              </w:rPr>
              <w:t>22 418 004</w:t>
            </w:r>
          </w:p>
        </w:tc>
        <w:tc>
          <w:tcPr>
            <w:tcW w:w="406" w:type="pct"/>
          </w:tcPr>
          <w:p w14:paraId="5898DAC5" w14:textId="06052C60" w:rsidR="00E6045D" w:rsidRPr="00FD7FDA" w:rsidRDefault="00E6045D" w:rsidP="00705650">
            <w:pPr>
              <w:jc w:val="left"/>
              <w:rPr>
                <w:rFonts w:cs="Arial"/>
                <w:sz w:val="16"/>
                <w:szCs w:val="16"/>
              </w:rPr>
            </w:pPr>
            <w:r w:rsidRPr="00FD7FDA">
              <w:rPr>
                <w:rFonts w:cs="Arial"/>
                <w:sz w:val="16"/>
                <w:szCs w:val="16"/>
              </w:rPr>
              <w:t>21 297 104</w:t>
            </w:r>
          </w:p>
        </w:tc>
        <w:tc>
          <w:tcPr>
            <w:tcW w:w="384" w:type="pct"/>
          </w:tcPr>
          <w:p w14:paraId="7B0D9E37" w14:textId="0F840C82" w:rsidR="00E6045D" w:rsidRPr="00FD7FDA" w:rsidRDefault="00E6045D" w:rsidP="00705650">
            <w:pPr>
              <w:jc w:val="left"/>
              <w:rPr>
                <w:rFonts w:cs="Arial"/>
                <w:sz w:val="16"/>
                <w:szCs w:val="16"/>
              </w:rPr>
            </w:pPr>
            <w:r w:rsidRPr="00FD7FDA">
              <w:rPr>
                <w:rFonts w:cs="Arial"/>
                <w:sz w:val="16"/>
                <w:szCs w:val="16"/>
              </w:rPr>
              <w:t>1 120 900</w:t>
            </w:r>
          </w:p>
        </w:tc>
        <w:tc>
          <w:tcPr>
            <w:tcW w:w="406" w:type="pct"/>
          </w:tcPr>
          <w:p w14:paraId="547B9E56" w14:textId="29441C1A" w:rsidR="00E6045D" w:rsidRPr="00FD7FDA" w:rsidRDefault="00E6045D" w:rsidP="00705650">
            <w:pPr>
              <w:jc w:val="left"/>
              <w:rPr>
                <w:rFonts w:cs="Arial"/>
                <w:sz w:val="16"/>
                <w:szCs w:val="16"/>
              </w:rPr>
            </w:pPr>
            <w:r w:rsidRPr="00FD7FDA">
              <w:rPr>
                <w:rFonts w:cs="Arial"/>
                <w:sz w:val="16"/>
                <w:szCs w:val="16"/>
              </w:rPr>
              <w:t>149 453 358</w:t>
            </w:r>
          </w:p>
        </w:tc>
        <w:tc>
          <w:tcPr>
            <w:tcW w:w="289" w:type="pct"/>
          </w:tcPr>
          <w:p w14:paraId="25763AE9" w14:textId="33D2DB16" w:rsidR="00E6045D" w:rsidRPr="00FD7FDA" w:rsidRDefault="00E6045D" w:rsidP="00705650">
            <w:pPr>
              <w:jc w:val="left"/>
              <w:rPr>
                <w:rFonts w:eastAsia="Times New Roman" w:cs="Arial"/>
                <w:sz w:val="16"/>
                <w:szCs w:val="16"/>
                <w:lang w:eastAsia="pl-PL"/>
              </w:rPr>
            </w:pPr>
            <w:r w:rsidRPr="00FD7FDA">
              <w:rPr>
                <w:rFonts w:cs="Arial"/>
                <w:sz w:val="16"/>
                <w:szCs w:val="16"/>
              </w:rPr>
              <w:t>85,00%</w:t>
            </w:r>
          </w:p>
        </w:tc>
      </w:tr>
      <w:tr w:rsidR="00395444" w:rsidRPr="00FD7FDA" w14:paraId="4A210F51" w14:textId="77777777" w:rsidTr="00395444">
        <w:trPr>
          <w:trHeight w:val="300"/>
        </w:trPr>
        <w:tc>
          <w:tcPr>
            <w:tcW w:w="226" w:type="pct"/>
            <w:hideMark/>
          </w:tcPr>
          <w:p w14:paraId="1F6BB783"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CP3</w:t>
            </w:r>
          </w:p>
        </w:tc>
        <w:tc>
          <w:tcPr>
            <w:tcW w:w="368" w:type="pct"/>
          </w:tcPr>
          <w:p w14:paraId="026BEFFD" w14:textId="57E0A274"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Priorytet VI</w:t>
            </w:r>
          </w:p>
        </w:tc>
        <w:tc>
          <w:tcPr>
            <w:tcW w:w="359" w:type="pct"/>
            <w:hideMark/>
          </w:tcPr>
          <w:p w14:paraId="01E276C2" w14:textId="7A144B98" w:rsidR="00E6045D" w:rsidRPr="00FD7FDA" w:rsidRDefault="00F17903" w:rsidP="00E6045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67F2ACA5"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63D6214F"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28C8B110" w14:textId="14E68599" w:rsidR="00E6045D" w:rsidRPr="00FD7FDA" w:rsidRDefault="00E6045D" w:rsidP="00705650">
            <w:pPr>
              <w:jc w:val="left"/>
              <w:rPr>
                <w:rFonts w:eastAsia="Times New Roman" w:cs="Arial"/>
                <w:sz w:val="16"/>
                <w:szCs w:val="16"/>
                <w:lang w:eastAsia="pl-PL"/>
              </w:rPr>
            </w:pPr>
            <w:r w:rsidRPr="00FD7FDA">
              <w:rPr>
                <w:rFonts w:cs="Arial"/>
                <w:sz w:val="16"/>
                <w:szCs w:val="16"/>
              </w:rPr>
              <w:t>228 584 811</w:t>
            </w:r>
          </w:p>
        </w:tc>
        <w:tc>
          <w:tcPr>
            <w:tcW w:w="407" w:type="pct"/>
          </w:tcPr>
          <w:p w14:paraId="62BEC485" w14:textId="7EB29FB7" w:rsidR="00E6045D" w:rsidRPr="00FD7FDA" w:rsidRDefault="00AA6BFA" w:rsidP="00705650">
            <w:pPr>
              <w:jc w:val="left"/>
              <w:rPr>
                <w:rFonts w:cs="Arial"/>
                <w:sz w:val="16"/>
                <w:szCs w:val="16"/>
              </w:rPr>
            </w:pPr>
            <w:r w:rsidRPr="00FD7FDA">
              <w:rPr>
                <w:rFonts w:cs="Arial"/>
                <w:sz w:val="16"/>
                <w:szCs w:val="16"/>
              </w:rPr>
              <w:t>191 763 441</w:t>
            </w:r>
          </w:p>
        </w:tc>
        <w:tc>
          <w:tcPr>
            <w:tcW w:w="406" w:type="pct"/>
          </w:tcPr>
          <w:p w14:paraId="27AA9BC5" w14:textId="25A63D9F" w:rsidR="00E6045D" w:rsidRPr="00FD7FDA" w:rsidRDefault="00AA6BFA" w:rsidP="00705650">
            <w:pPr>
              <w:jc w:val="left"/>
              <w:rPr>
                <w:rFonts w:cs="Arial"/>
                <w:sz w:val="16"/>
                <w:szCs w:val="16"/>
              </w:rPr>
            </w:pPr>
            <w:r w:rsidRPr="00FD7FDA">
              <w:rPr>
                <w:rFonts w:cs="Arial"/>
                <w:sz w:val="16"/>
                <w:szCs w:val="16"/>
              </w:rPr>
              <w:t>36 821 370</w:t>
            </w:r>
          </w:p>
        </w:tc>
        <w:tc>
          <w:tcPr>
            <w:tcW w:w="390" w:type="pct"/>
            <w:hideMark/>
          </w:tcPr>
          <w:p w14:paraId="363D72BA" w14:textId="5143AAD9" w:rsidR="00E6045D" w:rsidRPr="00FD7FDA" w:rsidRDefault="00E6045D" w:rsidP="00705650">
            <w:pPr>
              <w:jc w:val="left"/>
              <w:rPr>
                <w:rFonts w:eastAsia="Times New Roman" w:cs="Arial"/>
                <w:sz w:val="16"/>
                <w:szCs w:val="16"/>
                <w:lang w:eastAsia="pl-PL"/>
              </w:rPr>
            </w:pPr>
            <w:r w:rsidRPr="00FD7FDA">
              <w:rPr>
                <w:rFonts w:cs="Arial"/>
                <w:sz w:val="16"/>
                <w:szCs w:val="16"/>
              </w:rPr>
              <w:t>40 338 497</w:t>
            </w:r>
          </w:p>
        </w:tc>
        <w:tc>
          <w:tcPr>
            <w:tcW w:w="406" w:type="pct"/>
            <w:hideMark/>
          </w:tcPr>
          <w:p w14:paraId="6E672116" w14:textId="5FC52411" w:rsidR="00E6045D" w:rsidRPr="00FD7FDA" w:rsidRDefault="00E6045D" w:rsidP="00705650">
            <w:pPr>
              <w:jc w:val="left"/>
              <w:rPr>
                <w:rFonts w:eastAsia="Times New Roman" w:cs="Arial"/>
                <w:sz w:val="16"/>
                <w:szCs w:val="16"/>
                <w:lang w:eastAsia="pl-PL"/>
              </w:rPr>
            </w:pPr>
            <w:r w:rsidRPr="00FD7FDA">
              <w:rPr>
                <w:rFonts w:cs="Arial"/>
                <w:sz w:val="16"/>
                <w:szCs w:val="16"/>
              </w:rPr>
              <w:t>38 321 572</w:t>
            </w:r>
          </w:p>
        </w:tc>
        <w:tc>
          <w:tcPr>
            <w:tcW w:w="384" w:type="pct"/>
            <w:hideMark/>
          </w:tcPr>
          <w:p w14:paraId="056D28D4" w14:textId="2905778B" w:rsidR="00E6045D" w:rsidRPr="00FD7FDA" w:rsidRDefault="00E6045D" w:rsidP="00705650">
            <w:pPr>
              <w:jc w:val="left"/>
              <w:rPr>
                <w:rFonts w:eastAsia="Times New Roman" w:cs="Arial"/>
                <w:sz w:val="16"/>
                <w:szCs w:val="16"/>
                <w:lang w:eastAsia="pl-PL"/>
              </w:rPr>
            </w:pPr>
            <w:r w:rsidRPr="00FD7FDA">
              <w:rPr>
                <w:rFonts w:cs="Arial"/>
                <w:sz w:val="16"/>
                <w:szCs w:val="16"/>
              </w:rPr>
              <w:t>2 016 925</w:t>
            </w:r>
          </w:p>
        </w:tc>
        <w:tc>
          <w:tcPr>
            <w:tcW w:w="406" w:type="pct"/>
            <w:hideMark/>
          </w:tcPr>
          <w:p w14:paraId="47C40CC8" w14:textId="1D609C21" w:rsidR="00E6045D" w:rsidRPr="00FD7FDA" w:rsidRDefault="00E6045D" w:rsidP="00705650">
            <w:pPr>
              <w:jc w:val="left"/>
              <w:rPr>
                <w:rFonts w:eastAsia="Times New Roman" w:cs="Arial"/>
                <w:sz w:val="16"/>
                <w:szCs w:val="16"/>
                <w:lang w:eastAsia="pl-PL"/>
              </w:rPr>
            </w:pPr>
            <w:r w:rsidRPr="00FD7FDA">
              <w:rPr>
                <w:rFonts w:cs="Arial"/>
                <w:sz w:val="16"/>
                <w:szCs w:val="16"/>
              </w:rPr>
              <w:t>268 923 308</w:t>
            </w:r>
          </w:p>
        </w:tc>
        <w:tc>
          <w:tcPr>
            <w:tcW w:w="289" w:type="pct"/>
            <w:hideMark/>
          </w:tcPr>
          <w:p w14:paraId="472B1E3C" w14:textId="39E42B99" w:rsidR="00E6045D" w:rsidRPr="00FD7FDA" w:rsidRDefault="00E6045D" w:rsidP="00705650">
            <w:pPr>
              <w:jc w:val="left"/>
              <w:rPr>
                <w:rFonts w:eastAsia="Times New Roman" w:cs="Arial"/>
                <w:sz w:val="16"/>
                <w:szCs w:val="16"/>
                <w:lang w:eastAsia="pl-PL"/>
              </w:rPr>
            </w:pPr>
            <w:r w:rsidRPr="00FD7FDA">
              <w:rPr>
                <w:rFonts w:cs="Arial"/>
                <w:sz w:val="16"/>
                <w:szCs w:val="16"/>
              </w:rPr>
              <w:t>85,00%</w:t>
            </w:r>
          </w:p>
        </w:tc>
      </w:tr>
      <w:tr w:rsidR="009C4A62" w:rsidRPr="00FD7FDA" w14:paraId="1880F0FA" w14:textId="77777777" w:rsidTr="00395444">
        <w:trPr>
          <w:trHeight w:val="300"/>
        </w:trPr>
        <w:tc>
          <w:tcPr>
            <w:tcW w:w="226" w:type="pct"/>
            <w:hideMark/>
          </w:tcPr>
          <w:p w14:paraId="71556014" w14:textId="77777777" w:rsidR="009C4A62" w:rsidRPr="00FD7FDA" w:rsidRDefault="009C4A62" w:rsidP="009C4A62">
            <w:pPr>
              <w:jc w:val="left"/>
              <w:rPr>
                <w:rFonts w:eastAsia="Times New Roman" w:cs="Arial"/>
                <w:sz w:val="16"/>
                <w:szCs w:val="16"/>
                <w:lang w:eastAsia="pl-PL"/>
              </w:rPr>
            </w:pPr>
            <w:r w:rsidRPr="00FD7FDA">
              <w:rPr>
                <w:rFonts w:eastAsia="Times New Roman" w:cs="Arial"/>
                <w:sz w:val="16"/>
                <w:szCs w:val="16"/>
                <w:lang w:eastAsia="pl-PL"/>
              </w:rPr>
              <w:t>CP4</w:t>
            </w:r>
          </w:p>
        </w:tc>
        <w:tc>
          <w:tcPr>
            <w:tcW w:w="368" w:type="pct"/>
          </w:tcPr>
          <w:p w14:paraId="7353CE4E" w14:textId="51C7E164" w:rsidR="009C4A62" w:rsidRPr="00FD7FDA" w:rsidRDefault="009C4A62" w:rsidP="009C4A62">
            <w:pPr>
              <w:jc w:val="left"/>
              <w:rPr>
                <w:rFonts w:eastAsia="Times New Roman" w:cs="Arial"/>
                <w:sz w:val="16"/>
                <w:szCs w:val="16"/>
                <w:lang w:eastAsia="pl-PL"/>
              </w:rPr>
            </w:pPr>
            <w:r w:rsidRPr="00FD7FDA">
              <w:rPr>
                <w:rFonts w:eastAsia="Times New Roman" w:cs="Arial"/>
                <w:sz w:val="16"/>
                <w:szCs w:val="16"/>
                <w:lang w:eastAsia="pl-PL"/>
              </w:rPr>
              <w:t>Priorytet VII</w:t>
            </w:r>
          </w:p>
        </w:tc>
        <w:tc>
          <w:tcPr>
            <w:tcW w:w="359" w:type="pct"/>
            <w:hideMark/>
          </w:tcPr>
          <w:p w14:paraId="711E8E07" w14:textId="0E61ECAD" w:rsidR="009C4A62" w:rsidRPr="00FD7FDA" w:rsidRDefault="009C4A62" w:rsidP="009C4A62">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3C3BA0F3" w14:textId="77777777" w:rsidR="009C4A62" w:rsidRPr="00FD7FDA" w:rsidRDefault="009C4A62" w:rsidP="009C4A62">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569A4E3C" w14:textId="77777777" w:rsidR="009C4A62" w:rsidRPr="00FD7FDA" w:rsidRDefault="009C4A62" w:rsidP="009C4A62">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78B84A55" w14:textId="7596C643" w:rsidR="009C4A62" w:rsidRPr="00FD7FDA" w:rsidRDefault="009C4A62" w:rsidP="00705650">
            <w:pPr>
              <w:jc w:val="left"/>
              <w:rPr>
                <w:rFonts w:eastAsia="Times New Roman" w:cs="Arial"/>
                <w:sz w:val="16"/>
                <w:szCs w:val="16"/>
                <w:lang w:eastAsia="pl-PL"/>
              </w:rPr>
            </w:pPr>
            <w:r w:rsidRPr="00FD7FDA">
              <w:rPr>
                <w:rFonts w:cs="Arial"/>
                <w:sz w:val="16"/>
                <w:szCs w:val="16"/>
              </w:rPr>
              <w:t>235 523 076</w:t>
            </w:r>
          </w:p>
        </w:tc>
        <w:tc>
          <w:tcPr>
            <w:tcW w:w="407" w:type="pct"/>
          </w:tcPr>
          <w:p w14:paraId="7CFD6535" w14:textId="3440FFD0" w:rsidR="009C4A62" w:rsidRPr="00FD7FDA" w:rsidRDefault="009C4A62" w:rsidP="00705650">
            <w:pPr>
              <w:jc w:val="left"/>
              <w:rPr>
                <w:rFonts w:cs="Arial"/>
                <w:sz w:val="16"/>
                <w:szCs w:val="16"/>
              </w:rPr>
            </w:pPr>
            <w:r w:rsidRPr="00FD7FDA">
              <w:rPr>
                <w:rFonts w:cs="Arial"/>
                <w:sz w:val="16"/>
                <w:szCs w:val="16"/>
              </w:rPr>
              <w:t>197 588 437</w:t>
            </w:r>
          </w:p>
        </w:tc>
        <w:tc>
          <w:tcPr>
            <w:tcW w:w="406" w:type="pct"/>
          </w:tcPr>
          <w:p w14:paraId="5E51CCEC" w14:textId="43B97068" w:rsidR="009C4A62" w:rsidRPr="00FD7FDA" w:rsidRDefault="009C4A62" w:rsidP="00705650">
            <w:pPr>
              <w:jc w:val="left"/>
              <w:rPr>
                <w:rFonts w:cs="Arial"/>
                <w:sz w:val="16"/>
                <w:szCs w:val="16"/>
              </w:rPr>
            </w:pPr>
            <w:r w:rsidRPr="00FD7FDA">
              <w:rPr>
                <w:rFonts w:cs="Arial"/>
                <w:sz w:val="16"/>
                <w:szCs w:val="16"/>
              </w:rPr>
              <w:t>37 934 639</w:t>
            </w:r>
          </w:p>
        </w:tc>
        <w:tc>
          <w:tcPr>
            <w:tcW w:w="390" w:type="pct"/>
            <w:hideMark/>
          </w:tcPr>
          <w:p w14:paraId="5108865B" w14:textId="3C1A11FC" w:rsidR="009C4A62" w:rsidRPr="00FD7FDA" w:rsidRDefault="009C4A62" w:rsidP="00705650">
            <w:pPr>
              <w:jc w:val="left"/>
              <w:rPr>
                <w:rFonts w:eastAsia="Times New Roman" w:cs="Arial"/>
                <w:sz w:val="16"/>
                <w:szCs w:val="16"/>
                <w:lang w:eastAsia="pl-PL"/>
              </w:rPr>
            </w:pPr>
            <w:r w:rsidRPr="00FD7FDA">
              <w:rPr>
                <w:rFonts w:cs="Arial"/>
                <w:sz w:val="16"/>
                <w:szCs w:val="16"/>
              </w:rPr>
              <w:t>41 562 896</w:t>
            </w:r>
          </w:p>
        </w:tc>
        <w:tc>
          <w:tcPr>
            <w:tcW w:w="406" w:type="pct"/>
            <w:hideMark/>
          </w:tcPr>
          <w:p w14:paraId="4F17250D" w14:textId="4429E292" w:rsidR="009C4A62" w:rsidRPr="00FD7FDA" w:rsidRDefault="009C4A62" w:rsidP="00705650">
            <w:pPr>
              <w:jc w:val="left"/>
              <w:rPr>
                <w:rFonts w:eastAsia="Times New Roman" w:cs="Arial"/>
                <w:sz w:val="16"/>
                <w:szCs w:val="16"/>
                <w:lang w:eastAsia="pl-PL"/>
              </w:rPr>
            </w:pPr>
            <w:r>
              <w:rPr>
                <w:rFonts w:cs="Arial"/>
                <w:sz w:val="16"/>
                <w:szCs w:val="16"/>
              </w:rPr>
              <w:t>29 034 435</w:t>
            </w:r>
          </w:p>
        </w:tc>
        <w:tc>
          <w:tcPr>
            <w:tcW w:w="384" w:type="pct"/>
            <w:hideMark/>
          </w:tcPr>
          <w:p w14:paraId="45F55550" w14:textId="15E5DD93" w:rsidR="009C4A62" w:rsidRPr="00FD7FDA" w:rsidRDefault="009C4A62" w:rsidP="00705650">
            <w:pPr>
              <w:jc w:val="left"/>
              <w:rPr>
                <w:rFonts w:eastAsia="Times New Roman" w:cs="Arial"/>
                <w:sz w:val="16"/>
                <w:szCs w:val="16"/>
                <w:lang w:eastAsia="pl-PL"/>
              </w:rPr>
            </w:pPr>
            <w:r>
              <w:rPr>
                <w:rFonts w:cs="Arial"/>
                <w:sz w:val="16"/>
                <w:szCs w:val="16"/>
              </w:rPr>
              <w:t>12 528 461</w:t>
            </w:r>
          </w:p>
        </w:tc>
        <w:tc>
          <w:tcPr>
            <w:tcW w:w="406" w:type="pct"/>
            <w:hideMark/>
          </w:tcPr>
          <w:p w14:paraId="6FD6C5FC" w14:textId="17300CCE" w:rsidR="009C4A62" w:rsidRPr="00FD7FDA" w:rsidRDefault="009C4A62" w:rsidP="00705650">
            <w:pPr>
              <w:jc w:val="left"/>
              <w:rPr>
                <w:rFonts w:eastAsia="Times New Roman" w:cs="Arial"/>
                <w:sz w:val="16"/>
                <w:szCs w:val="16"/>
                <w:lang w:eastAsia="pl-PL"/>
              </w:rPr>
            </w:pPr>
            <w:r w:rsidRPr="00FD7FDA">
              <w:rPr>
                <w:rFonts w:cs="Arial"/>
                <w:sz w:val="16"/>
                <w:szCs w:val="16"/>
              </w:rPr>
              <w:t>277 085 972</w:t>
            </w:r>
          </w:p>
        </w:tc>
        <w:tc>
          <w:tcPr>
            <w:tcW w:w="289" w:type="pct"/>
            <w:hideMark/>
          </w:tcPr>
          <w:p w14:paraId="1D765247" w14:textId="77B571E2" w:rsidR="009C4A62" w:rsidRPr="00FD7FDA" w:rsidRDefault="009C4A62" w:rsidP="00705650">
            <w:pPr>
              <w:jc w:val="left"/>
              <w:rPr>
                <w:rFonts w:eastAsia="Times New Roman" w:cs="Arial"/>
                <w:sz w:val="16"/>
                <w:szCs w:val="16"/>
                <w:lang w:eastAsia="pl-PL"/>
              </w:rPr>
            </w:pPr>
            <w:r w:rsidRPr="00FD7FDA">
              <w:rPr>
                <w:rFonts w:cs="Arial"/>
                <w:sz w:val="16"/>
                <w:szCs w:val="16"/>
              </w:rPr>
              <w:t>85,00%</w:t>
            </w:r>
          </w:p>
        </w:tc>
      </w:tr>
      <w:tr w:rsidR="00186EDD" w:rsidRPr="00FD7FDA" w14:paraId="721687FC" w14:textId="77777777" w:rsidTr="00395444">
        <w:trPr>
          <w:trHeight w:val="300"/>
        </w:trPr>
        <w:tc>
          <w:tcPr>
            <w:tcW w:w="226" w:type="pct"/>
            <w:hideMark/>
          </w:tcPr>
          <w:p w14:paraId="25A96071" w14:textId="77777777"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CP4</w:t>
            </w:r>
          </w:p>
        </w:tc>
        <w:tc>
          <w:tcPr>
            <w:tcW w:w="368" w:type="pct"/>
          </w:tcPr>
          <w:p w14:paraId="6DE59CAD" w14:textId="19A8C4DD"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Priorytet VIII</w:t>
            </w:r>
          </w:p>
        </w:tc>
        <w:tc>
          <w:tcPr>
            <w:tcW w:w="359" w:type="pct"/>
            <w:hideMark/>
          </w:tcPr>
          <w:p w14:paraId="1CB87995" w14:textId="5DBAB0ED"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6C1D0FC9" w14:textId="77777777"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EFS+</w:t>
            </w:r>
          </w:p>
        </w:tc>
        <w:tc>
          <w:tcPr>
            <w:tcW w:w="526" w:type="pct"/>
            <w:hideMark/>
          </w:tcPr>
          <w:p w14:paraId="31F376E0" w14:textId="77777777"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tcPr>
          <w:p w14:paraId="642435BB" w14:textId="2E71FE69" w:rsidR="00186EDD" w:rsidRPr="00FD7FDA" w:rsidRDefault="00186EDD" w:rsidP="00705650">
            <w:pPr>
              <w:jc w:val="left"/>
              <w:rPr>
                <w:rFonts w:eastAsia="Times New Roman" w:cs="Arial"/>
                <w:sz w:val="16"/>
                <w:szCs w:val="16"/>
                <w:lang w:eastAsia="pl-PL"/>
              </w:rPr>
            </w:pPr>
            <w:r>
              <w:rPr>
                <w:rFonts w:cs="Arial"/>
                <w:sz w:val="16"/>
                <w:szCs w:val="16"/>
              </w:rPr>
              <w:t>266 552 116</w:t>
            </w:r>
          </w:p>
        </w:tc>
        <w:tc>
          <w:tcPr>
            <w:tcW w:w="407" w:type="pct"/>
          </w:tcPr>
          <w:p w14:paraId="36643D4A" w14:textId="15226E3C" w:rsidR="00186EDD" w:rsidRPr="00FD7FDA" w:rsidRDefault="00186EDD" w:rsidP="00705650">
            <w:pPr>
              <w:jc w:val="left"/>
              <w:rPr>
                <w:rFonts w:cs="Arial"/>
                <w:sz w:val="16"/>
                <w:szCs w:val="16"/>
              </w:rPr>
            </w:pPr>
            <w:r w:rsidRPr="00FD7FDA">
              <w:rPr>
                <w:rFonts w:cs="Arial"/>
                <w:sz w:val="16"/>
                <w:szCs w:val="16"/>
              </w:rPr>
              <w:t>218 507 728</w:t>
            </w:r>
          </w:p>
        </w:tc>
        <w:tc>
          <w:tcPr>
            <w:tcW w:w="406" w:type="pct"/>
          </w:tcPr>
          <w:p w14:paraId="545A6738" w14:textId="6639C9D9" w:rsidR="00186EDD" w:rsidRPr="00FD7FDA" w:rsidRDefault="00186EDD" w:rsidP="00705650">
            <w:pPr>
              <w:jc w:val="left"/>
              <w:rPr>
                <w:rFonts w:cs="Arial"/>
                <w:sz w:val="16"/>
                <w:szCs w:val="16"/>
              </w:rPr>
            </w:pPr>
            <w:r>
              <w:rPr>
                <w:rFonts w:cs="Arial"/>
                <w:sz w:val="16"/>
                <w:szCs w:val="16"/>
              </w:rPr>
              <w:t>48 044 388</w:t>
            </w:r>
          </w:p>
        </w:tc>
        <w:tc>
          <w:tcPr>
            <w:tcW w:w="390" w:type="pct"/>
          </w:tcPr>
          <w:p w14:paraId="5C2E3647" w14:textId="52018384" w:rsidR="00186EDD" w:rsidRPr="00FD7FDA" w:rsidRDefault="00186EDD" w:rsidP="00705650">
            <w:pPr>
              <w:jc w:val="left"/>
              <w:rPr>
                <w:rFonts w:eastAsia="Times New Roman" w:cs="Arial"/>
                <w:sz w:val="16"/>
                <w:szCs w:val="16"/>
                <w:lang w:eastAsia="pl-PL"/>
              </w:rPr>
            </w:pPr>
            <w:r>
              <w:rPr>
                <w:rFonts w:cs="Arial"/>
                <w:sz w:val="16"/>
                <w:szCs w:val="16"/>
              </w:rPr>
              <w:t>47 038 609</w:t>
            </w:r>
          </w:p>
        </w:tc>
        <w:tc>
          <w:tcPr>
            <w:tcW w:w="406" w:type="pct"/>
          </w:tcPr>
          <w:p w14:paraId="73E5187B" w14:textId="1F1F3832" w:rsidR="00186EDD" w:rsidRPr="00FD7FDA" w:rsidRDefault="00186EDD" w:rsidP="00705650">
            <w:pPr>
              <w:jc w:val="left"/>
              <w:rPr>
                <w:rFonts w:eastAsia="Times New Roman" w:cs="Arial"/>
                <w:sz w:val="16"/>
                <w:szCs w:val="16"/>
                <w:lang w:eastAsia="pl-PL"/>
              </w:rPr>
            </w:pPr>
            <w:r>
              <w:rPr>
                <w:rFonts w:cs="Arial"/>
                <w:sz w:val="16"/>
                <w:szCs w:val="16"/>
              </w:rPr>
              <w:t>41 539 923</w:t>
            </w:r>
          </w:p>
        </w:tc>
        <w:tc>
          <w:tcPr>
            <w:tcW w:w="384" w:type="pct"/>
          </w:tcPr>
          <w:p w14:paraId="36E92CF5" w14:textId="0BBB9675" w:rsidR="00186EDD" w:rsidRPr="00FD7FDA" w:rsidRDefault="00186EDD" w:rsidP="00705650">
            <w:pPr>
              <w:jc w:val="left"/>
              <w:rPr>
                <w:rFonts w:eastAsia="Times New Roman" w:cs="Arial"/>
                <w:sz w:val="16"/>
                <w:szCs w:val="16"/>
                <w:lang w:eastAsia="pl-PL"/>
              </w:rPr>
            </w:pPr>
            <w:r>
              <w:rPr>
                <w:rFonts w:cs="Arial"/>
                <w:sz w:val="16"/>
                <w:szCs w:val="16"/>
              </w:rPr>
              <w:t>5 498 686</w:t>
            </w:r>
          </w:p>
        </w:tc>
        <w:tc>
          <w:tcPr>
            <w:tcW w:w="406" w:type="pct"/>
            <w:hideMark/>
          </w:tcPr>
          <w:p w14:paraId="2A6E79AA" w14:textId="3687B423" w:rsidR="00186EDD" w:rsidRPr="00FD7FDA" w:rsidRDefault="00186EDD" w:rsidP="00705650">
            <w:pPr>
              <w:jc w:val="left"/>
              <w:rPr>
                <w:rFonts w:eastAsia="Times New Roman" w:cs="Arial"/>
                <w:sz w:val="16"/>
                <w:szCs w:val="16"/>
                <w:lang w:eastAsia="pl-PL"/>
              </w:rPr>
            </w:pPr>
            <w:r>
              <w:rPr>
                <w:rFonts w:cs="Arial"/>
                <w:sz w:val="16"/>
                <w:szCs w:val="16"/>
              </w:rPr>
              <w:t>313 590 725</w:t>
            </w:r>
          </w:p>
        </w:tc>
        <w:tc>
          <w:tcPr>
            <w:tcW w:w="289" w:type="pct"/>
            <w:hideMark/>
          </w:tcPr>
          <w:p w14:paraId="6B3E2D3F" w14:textId="6E8BACBB" w:rsidR="00186EDD" w:rsidRPr="00FD7FDA" w:rsidRDefault="00186EDD" w:rsidP="00705650">
            <w:pPr>
              <w:jc w:val="left"/>
              <w:rPr>
                <w:rFonts w:eastAsia="Times New Roman" w:cs="Arial"/>
                <w:sz w:val="16"/>
                <w:szCs w:val="16"/>
                <w:lang w:eastAsia="pl-PL"/>
              </w:rPr>
            </w:pPr>
            <w:r w:rsidRPr="00FD7FDA">
              <w:rPr>
                <w:rFonts w:cs="Arial"/>
                <w:sz w:val="16"/>
                <w:szCs w:val="16"/>
              </w:rPr>
              <w:t>85,00%</w:t>
            </w:r>
          </w:p>
        </w:tc>
      </w:tr>
      <w:tr w:rsidR="00186EDD" w:rsidRPr="00FD7FDA" w14:paraId="3C280937" w14:textId="77777777" w:rsidTr="00395444">
        <w:trPr>
          <w:trHeight w:val="300"/>
        </w:trPr>
        <w:tc>
          <w:tcPr>
            <w:tcW w:w="226" w:type="pct"/>
            <w:hideMark/>
          </w:tcPr>
          <w:p w14:paraId="656BB473" w14:textId="77777777"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CP4</w:t>
            </w:r>
          </w:p>
        </w:tc>
        <w:tc>
          <w:tcPr>
            <w:tcW w:w="368" w:type="pct"/>
          </w:tcPr>
          <w:p w14:paraId="6FF67AD0" w14:textId="21D6B9A2"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Priorytet IX</w:t>
            </w:r>
          </w:p>
        </w:tc>
        <w:tc>
          <w:tcPr>
            <w:tcW w:w="359" w:type="pct"/>
            <w:hideMark/>
          </w:tcPr>
          <w:p w14:paraId="5DD27200" w14:textId="68565C5A"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6D6C4E54" w14:textId="77777777"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EFS+</w:t>
            </w:r>
          </w:p>
        </w:tc>
        <w:tc>
          <w:tcPr>
            <w:tcW w:w="526" w:type="pct"/>
            <w:hideMark/>
          </w:tcPr>
          <w:p w14:paraId="6F05CEAB" w14:textId="77777777" w:rsidR="00186EDD" w:rsidRPr="00FD7FDA" w:rsidRDefault="00186EDD" w:rsidP="00186ED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tcPr>
          <w:p w14:paraId="4CD67486" w14:textId="0F166DF2" w:rsidR="00186EDD" w:rsidRPr="00FD7FDA" w:rsidRDefault="00186EDD" w:rsidP="00705650">
            <w:pPr>
              <w:jc w:val="left"/>
              <w:rPr>
                <w:rFonts w:eastAsia="Times New Roman" w:cs="Arial"/>
                <w:sz w:val="16"/>
                <w:szCs w:val="16"/>
                <w:lang w:eastAsia="pl-PL"/>
              </w:rPr>
            </w:pPr>
            <w:r>
              <w:rPr>
                <w:rFonts w:cs="Arial"/>
                <w:sz w:val="16"/>
                <w:szCs w:val="16"/>
              </w:rPr>
              <w:t>223 466 665</w:t>
            </w:r>
          </w:p>
        </w:tc>
        <w:tc>
          <w:tcPr>
            <w:tcW w:w="407" w:type="pct"/>
          </w:tcPr>
          <w:p w14:paraId="0A208DDB" w14:textId="426F558F" w:rsidR="00186EDD" w:rsidRPr="00FD7FDA" w:rsidRDefault="00186EDD" w:rsidP="00705650">
            <w:pPr>
              <w:jc w:val="left"/>
              <w:rPr>
                <w:rFonts w:cs="Arial"/>
                <w:sz w:val="16"/>
                <w:szCs w:val="16"/>
              </w:rPr>
            </w:pPr>
            <w:r w:rsidRPr="00FD7FDA">
              <w:rPr>
                <w:rFonts w:cs="Arial"/>
                <w:sz w:val="16"/>
                <w:szCs w:val="16"/>
              </w:rPr>
              <w:t>192 587 411</w:t>
            </w:r>
          </w:p>
        </w:tc>
        <w:tc>
          <w:tcPr>
            <w:tcW w:w="406" w:type="pct"/>
          </w:tcPr>
          <w:p w14:paraId="093D78C0" w14:textId="6A849E79" w:rsidR="00186EDD" w:rsidRPr="00FD7FDA" w:rsidRDefault="00186EDD" w:rsidP="00705650">
            <w:pPr>
              <w:jc w:val="left"/>
              <w:rPr>
                <w:rFonts w:cs="Arial"/>
                <w:sz w:val="16"/>
                <w:szCs w:val="16"/>
              </w:rPr>
            </w:pPr>
            <w:r>
              <w:rPr>
                <w:rFonts w:cs="Arial"/>
                <w:sz w:val="16"/>
                <w:szCs w:val="16"/>
              </w:rPr>
              <w:t>30 879 254</w:t>
            </w:r>
          </w:p>
        </w:tc>
        <w:tc>
          <w:tcPr>
            <w:tcW w:w="390" w:type="pct"/>
          </w:tcPr>
          <w:p w14:paraId="5A412300" w14:textId="7CC085AF" w:rsidR="00186EDD" w:rsidRPr="00FD7FDA" w:rsidRDefault="00186EDD" w:rsidP="00705650">
            <w:pPr>
              <w:jc w:val="left"/>
              <w:rPr>
                <w:rFonts w:eastAsia="Times New Roman" w:cs="Arial"/>
                <w:sz w:val="16"/>
                <w:szCs w:val="16"/>
                <w:lang w:eastAsia="pl-PL"/>
              </w:rPr>
            </w:pPr>
            <w:r>
              <w:rPr>
                <w:rFonts w:cs="Arial"/>
                <w:sz w:val="16"/>
                <w:szCs w:val="16"/>
              </w:rPr>
              <w:t>39 435 294</w:t>
            </w:r>
          </w:p>
        </w:tc>
        <w:tc>
          <w:tcPr>
            <w:tcW w:w="406" w:type="pct"/>
          </w:tcPr>
          <w:p w14:paraId="0FE8AD8A" w14:textId="00D582D7" w:rsidR="00186EDD" w:rsidRPr="00FD7FDA" w:rsidRDefault="00186EDD" w:rsidP="00705650">
            <w:pPr>
              <w:jc w:val="left"/>
              <w:rPr>
                <w:rFonts w:eastAsia="Times New Roman" w:cs="Arial"/>
                <w:sz w:val="16"/>
                <w:szCs w:val="16"/>
                <w:lang w:eastAsia="pl-PL"/>
              </w:rPr>
            </w:pPr>
            <w:r>
              <w:rPr>
                <w:rFonts w:cs="Arial"/>
                <w:sz w:val="16"/>
                <w:szCs w:val="16"/>
              </w:rPr>
              <w:t>30 230 456</w:t>
            </w:r>
          </w:p>
        </w:tc>
        <w:tc>
          <w:tcPr>
            <w:tcW w:w="384" w:type="pct"/>
          </w:tcPr>
          <w:p w14:paraId="6C56483E" w14:textId="1A0913C0" w:rsidR="00186EDD" w:rsidRPr="00FD7FDA" w:rsidRDefault="00186EDD" w:rsidP="00705650">
            <w:pPr>
              <w:jc w:val="left"/>
              <w:rPr>
                <w:rFonts w:eastAsia="Times New Roman" w:cs="Arial"/>
                <w:sz w:val="16"/>
                <w:szCs w:val="16"/>
                <w:lang w:eastAsia="pl-PL"/>
              </w:rPr>
            </w:pPr>
            <w:r>
              <w:rPr>
                <w:rFonts w:cs="Arial"/>
                <w:sz w:val="16"/>
                <w:szCs w:val="16"/>
              </w:rPr>
              <w:t>9 204 838</w:t>
            </w:r>
          </w:p>
        </w:tc>
        <w:tc>
          <w:tcPr>
            <w:tcW w:w="406" w:type="pct"/>
            <w:hideMark/>
          </w:tcPr>
          <w:p w14:paraId="451E6CCE" w14:textId="69477594" w:rsidR="00186EDD" w:rsidRPr="00FD7FDA" w:rsidRDefault="00186EDD" w:rsidP="00705650">
            <w:pPr>
              <w:jc w:val="left"/>
              <w:rPr>
                <w:rFonts w:eastAsia="Times New Roman" w:cs="Arial"/>
                <w:sz w:val="16"/>
                <w:szCs w:val="16"/>
                <w:lang w:eastAsia="pl-PL"/>
              </w:rPr>
            </w:pPr>
            <w:r>
              <w:rPr>
                <w:rFonts w:cs="Arial"/>
                <w:sz w:val="16"/>
                <w:szCs w:val="16"/>
              </w:rPr>
              <w:t>262 901 959</w:t>
            </w:r>
          </w:p>
        </w:tc>
        <w:tc>
          <w:tcPr>
            <w:tcW w:w="289" w:type="pct"/>
            <w:hideMark/>
          </w:tcPr>
          <w:p w14:paraId="3B410576" w14:textId="3677AF86" w:rsidR="00186EDD" w:rsidRPr="00FD7FDA" w:rsidRDefault="00186EDD" w:rsidP="00705650">
            <w:pPr>
              <w:jc w:val="left"/>
              <w:rPr>
                <w:rFonts w:eastAsia="Times New Roman" w:cs="Arial"/>
                <w:sz w:val="16"/>
                <w:szCs w:val="16"/>
                <w:lang w:eastAsia="pl-PL"/>
              </w:rPr>
            </w:pPr>
            <w:r w:rsidRPr="00FD7FDA">
              <w:rPr>
                <w:rFonts w:cs="Arial"/>
                <w:sz w:val="16"/>
                <w:szCs w:val="16"/>
              </w:rPr>
              <w:t>85,00%</w:t>
            </w:r>
          </w:p>
        </w:tc>
      </w:tr>
      <w:tr w:rsidR="0026210A" w:rsidRPr="00FD7FDA" w14:paraId="1C9A466A" w14:textId="77777777" w:rsidTr="00395444">
        <w:trPr>
          <w:trHeight w:val="300"/>
        </w:trPr>
        <w:tc>
          <w:tcPr>
            <w:tcW w:w="226" w:type="pct"/>
            <w:hideMark/>
          </w:tcPr>
          <w:p w14:paraId="66F65866" w14:textId="77777777" w:rsidR="0026210A" w:rsidRPr="00FD7FDA" w:rsidRDefault="0026210A" w:rsidP="0026210A">
            <w:pPr>
              <w:jc w:val="left"/>
              <w:rPr>
                <w:rFonts w:eastAsia="Times New Roman" w:cs="Arial"/>
                <w:sz w:val="16"/>
                <w:szCs w:val="16"/>
                <w:lang w:eastAsia="pl-PL"/>
              </w:rPr>
            </w:pPr>
            <w:r w:rsidRPr="00FD7FDA">
              <w:rPr>
                <w:rFonts w:eastAsia="Times New Roman" w:cs="Arial"/>
                <w:sz w:val="16"/>
                <w:szCs w:val="16"/>
                <w:lang w:eastAsia="pl-PL"/>
              </w:rPr>
              <w:t>CP4</w:t>
            </w:r>
          </w:p>
        </w:tc>
        <w:tc>
          <w:tcPr>
            <w:tcW w:w="368" w:type="pct"/>
          </w:tcPr>
          <w:p w14:paraId="13AA1D98" w14:textId="68BE1DCF" w:rsidR="0026210A" w:rsidRPr="00FD7FDA" w:rsidRDefault="0026210A" w:rsidP="0026210A">
            <w:pPr>
              <w:jc w:val="left"/>
              <w:rPr>
                <w:rFonts w:eastAsia="Times New Roman" w:cs="Arial"/>
                <w:sz w:val="16"/>
                <w:szCs w:val="16"/>
                <w:lang w:eastAsia="pl-PL"/>
              </w:rPr>
            </w:pPr>
            <w:r w:rsidRPr="00FD7FDA">
              <w:rPr>
                <w:rFonts w:eastAsia="Times New Roman" w:cs="Arial"/>
                <w:sz w:val="16"/>
                <w:szCs w:val="16"/>
                <w:lang w:eastAsia="pl-PL"/>
              </w:rPr>
              <w:t>Priorytet X</w:t>
            </w:r>
          </w:p>
        </w:tc>
        <w:tc>
          <w:tcPr>
            <w:tcW w:w="359" w:type="pct"/>
            <w:hideMark/>
          </w:tcPr>
          <w:p w14:paraId="003E1036" w14:textId="32FF1C17" w:rsidR="0026210A" w:rsidRPr="00FD7FDA" w:rsidRDefault="0026210A" w:rsidP="0026210A">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68009FBD" w14:textId="77777777" w:rsidR="0026210A" w:rsidRPr="00FD7FDA" w:rsidRDefault="0026210A" w:rsidP="0026210A">
            <w:pPr>
              <w:jc w:val="left"/>
              <w:rPr>
                <w:rFonts w:eastAsia="Times New Roman" w:cs="Arial"/>
                <w:sz w:val="16"/>
                <w:szCs w:val="16"/>
                <w:lang w:eastAsia="pl-PL"/>
              </w:rPr>
            </w:pPr>
            <w:r w:rsidRPr="00FD7FDA">
              <w:rPr>
                <w:rFonts w:eastAsia="Times New Roman" w:cs="Arial"/>
                <w:sz w:val="16"/>
                <w:szCs w:val="16"/>
                <w:lang w:eastAsia="pl-PL"/>
              </w:rPr>
              <w:t>EFS+</w:t>
            </w:r>
          </w:p>
        </w:tc>
        <w:tc>
          <w:tcPr>
            <w:tcW w:w="526" w:type="pct"/>
            <w:hideMark/>
          </w:tcPr>
          <w:p w14:paraId="7AFCF15F" w14:textId="77777777" w:rsidR="0026210A" w:rsidRPr="00FD7FDA" w:rsidRDefault="0026210A" w:rsidP="0026210A">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tcPr>
          <w:p w14:paraId="54C4BE53" w14:textId="4DC7EB8A" w:rsidR="0026210A" w:rsidRPr="00FD7FDA" w:rsidRDefault="0026210A" w:rsidP="00705650">
            <w:pPr>
              <w:jc w:val="left"/>
              <w:rPr>
                <w:rFonts w:eastAsia="Times New Roman" w:cs="Arial"/>
                <w:sz w:val="16"/>
                <w:szCs w:val="16"/>
                <w:lang w:eastAsia="pl-PL"/>
              </w:rPr>
            </w:pPr>
            <w:r w:rsidRPr="00FD7FDA">
              <w:rPr>
                <w:rFonts w:cs="Arial"/>
                <w:sz w:val="16"/>
                <w:szCs w:val="16"/>
              </w:rPr>
              <w:t>185 300 000</w:t>
            </w:r>
          </w:p>
        </w:tc>
        <w:tc>
          <w:tcPr>
            <w:tcW w:w="407" w:type="pct"/>
          </w:tcPr>
          <w:p w14:paraId="32F2FC6A" w14:textId="09A3F536" w:rsidR="0026210A" w:rsidRPr="00FD7FDA" w:rsidRDefault="0026210A" w:rsidP="00705650">
            <w:pPr>
              <w:jc w:val="left"/>
              <w:rPr>
                <w:rFonts w:cs="Arial"/>
                <w:sz w:val="16"/>
                <w:szCs w:val="16"/>
              </w:rPr>
            </w:pPr>
            <w:r w:rsidRPr="00FD7FDA">
              <w:rPr>
                <w:rFonts w:cs="Arial"/>
                <w:sz w:val="16"/>
                <w:szCs w:val="16"/>
              </w:rPr>
              <w:t>155 451 401</w:t>
            </w:r>
          </w:p>
        </w:tc>
        <w:tc>
          <w:tcPr>
            <w:tcW w:w="406" w:type="pct"/>
          </w:tcPr>
          <w:p w14:paraId="2CB671EB" w14:textId="7202D78E" w:rsidR="0026210A" w:rsidRPr="00FD7FDA" w:rsidRDefault="0026210A" w:rsidP="00705650">
            <w:pPr>
              <w:jc w:val="left"/>
              <w:rPr>
                <w:rFonts w:cs="Arial"/>
                <w:sz w:val="16"/>
                <w:szCs w:val="16"/>
              </w:rPr>
            </w:pPr>
            <w:r w:rsidRPr="00FD7FDA">
              <w:rPr>
                <w:rFonts w:cs="Arial"/>
                <w:sz w:val="16"/>
                <w:szCs w:val="16"/>
              </w:rPr>
              <w:t>29 848 599</w:t>
            </w:r>
          </w:p>
        </w:tc>
        <w:tc>
          <w:tcPr>
            <w:tcW w:w="390" w:type="pct"/>
          </w:tcPr>
          <w:p w14:paraId="1AC656E3" w14:textId="7214529A" w:rsidR="0026210A" w:rsidRPr="00FD7FDA" w:rsidRDefault="0026210A" w:rsidP="00705650">
            <w:pPr>
              <w:jc w:val="left"/>
              <w:rPr>
                <w:rFonts w:eastAsia="Times New Roman" w:cs="Arial"/>
                <w:sz w:val="16"/>
                <w:szCs w:val="16"/>
                <w:lang w:eastAsia="pl-PL"/>
              </w:rPr>
            </w:pPr>
            <w:r w:rsidRPr="00FD7FDA">
              <w:rPr>
                <w:rFonts w:cs="Arial"/>
                <w:sz w:val="16"/>
                <w:szCs w:val="16"/>
              </w:rPr>
              <w:t>32 700 000</w:t>
            </w:r>
          </w:p>
        </w:tc>
        <w:tc>
          <w:tcPr>
            <w:tcW w:w="406" w:type="pct"/>
          </w:tcPr>
          <w:p w14:paraId="4600090C" w14:textId="7576A962" w:rsidR="0026210A" w:rsidRPr="00FD7FDA" w:rsidRDefault="0026210A" w:rsidP="00705650">
            <w:pPr>
              <w:jc w:val="left"/>
              <w:rPr>
                <w:rFonts w:eastAsia="Times New Roman" w:cs="Arial"/>
                <w:sz w:val="16"/>
                <w:szCs w:val="16"/>
                <w:lang w:eastAsia="pl-PL"/>
              </w:rPr>
            </w:pPr>
            <w:r>
              <w:rPr>
                <w:rFonts w:cs="Arial"/>
                <w:sz w:val="16"/>
                <w:szCs w:val="16"/>
              </w:rPr>
              <w:t>25 359 412</w:t>
            </w:r>
          </w:p>
        </w:tc>
        <w:tc>
          <w:tcPr>
            <w:tcW w:w="384" w:type="pct"/>
          </w:tcPr>
          <w:p w14:paraId="0A67EF40" w14:textId="644D0B70" w:rsidR="0026210A" w:rsidRPr="00FD7FDA" w:rsidRDefault="0026210A" w:rsidP="00705650">
            <w:pPr>
              <w:jc w:val="left"/>
              <w:rPr>
                <w:rFonts w:eastAsia="Times New Roman" w:cs="Arial"/>
                <w:sz w:val="16"/>
                <w:szCs w:val="16"/>
                <w:lang w:eastAsia="pl-PL"/>
              </w:rPr>
            </w:pPr>
            <w:r>
              <w:rPr>
                <w:rFonts w:cs="Arial"/>
                <w:sz w:val="16"/>
                <w:szCs w:val="16"/>
              </w:rPr>
              <w:t>7 340 588</w:t>
            </w:r>
          </w:p>
        </w:tc>
        <w:tc>
          <w:tcPr>
            <w:tcW w:w="406" w:type="pct"/>
          </w:tcPr>
          <w:p w14:paraId="50520E37" w14:textId="08249783" w:rsidR="0026210A" w:rsidRPr="00FD7FDA" w:rsidRDefault="0026210A" w:rsidP="00705650">
            <w:pPr>
              <w:jc w:val="left"/>
              <w:rPr>
                <w:rFonts w:eastAsia="Times New Roman" w:cs="Arial"/>
                <w:sz w:val="16"/>
                <w:szCs w:val="16"/>
                <w:lang w:eastAsia="pl-PL"/>
              </w:rPr>
            </w:pPr>
            <w:r w:rsidRPr="00FD7FDA">
              <w:rPr>
                <w:rFonts w:cs="Arial"/>
                <w:sz w:val="16"/>
                <w:szCs w:val="16"/>
              </w:rPr>
              <w:t>218 000 000</w:t>
            </w:r>
          </w:p>
        </w:tc>
        <w:tc>
          <w:tcPr>
            <w:tcW w:w="289" w:type="pct"/>
            <w:hideMark/>
          </w:tcPr>
          <w:p w14:paraId="76F83502" w14:textId="58E990E7" w:rsidR="0026210A" w:rsidRPr="00FD7FDA" w:rsidRDefault="0026210A" w:rsidP="00705650">
            <w:pPr>
              <w:jc w:val="left"/>
              <w:rPr>
                <w:rFonts w:eastAsia="Times New Roman" w:cs="Arial"/>
                <w:sz w:val="16"/>
                <w:szCs w:val="16"/>
                <w:lang w:eastAsia="pl-PL"/>
              </w:rPr>
            </w:pPr>
            <w:r w:rsidRPr="00FD7FDA">
              <w:rPr>
                <w:rFonts w:cs="Arial"/>
                <w:sz w:val="16"/>
                <w:szCs w:val="16"/>
              </w:rPr>
              <w:t>85,00%</w:t>
            </w:r>
          </w:p>
        </w:tc>
      </w:tr>
      <w:tr w:rsidR="00395444" w:rsidRPr="00FD7FDA" w14:paraId="0D27668C" w14:textId="77777777" w:rsidTr="00395444">
        <w:trPr>
          <w:trHeight w:val="300"/>
        </w:trPr>
        <w:tc>
          <w:tcPr>
            <w:tcW w:w="226" w:type="pct"/>
            <w:hideMark/>
          </w:tcPr>
          <w:p w14:paraId="658C03E8"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CP5</w:t>
            </w:r>
          </w:p>
        </w:tc>
        <w:tc>
          <w:tcPr>
            <w:tcW w:w="368" w:type="pct"/>
          </w:tcPr>
          <w:p w14:paraId="477ECC59" w14:textId="03011D88"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Priorytet XI</w:t>
            </w:r>
          </w:p>
        </w:tc>
        <w:tc>
          <w:tcPr>
            <w:tcW w:w="359" w:type="pct"/>
            <w:hideMark/>
          </w:tcPr>
          <w:p w14:paraId="66724FD7" w14:textId="21522710" w:rsidR="00E6045D" w:rsidRPr="00FD7FDA" w:rsidRDefault="00F17903" w:rsidP="00E6045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4A6DDF52"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741D1C0F"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1BCA7266" w14:textId="7ED53E00" w:rsidR="00E6045D" w:rsidRPr="00FD7FDA" w:rsidRDefault="00282DFE" w:rsidP="00705650">
            <w:pPr>
              <w:jc w:val="left"/>
              <w:rPr>
                <w:rFonts w:eastAsia="Times New Roman" w:cs="Arial"/>
                <w:sz w:val="16"/>
                <w:szCs w:val="16"/>
                <w:lang w:eastAsia="pl-PL"/>
              </w:rPr>
            </w:pPr>
            <w:r w:rsidRPr="00FD7FDA">
              <w:rPr>
                <w:rFonts w:cs="Arial"/>
                <w:sz w:val="16"/>
                <w:szCs w:val="16"/>
              </w:rPr>
              <w:t>230 696 811</w:t>
            </w:r>
          </w:p>
        </w:tc>
        <w:tc>
          <w:tcPr>
            <w:tcW w:w="407" w:type="pct"/>
          </w:tcPr>
          <w:p w14:paraId="002B6BBD" w14:textId="55B875CB" w:rsidR="00E6045D" w:rsidRPr="00FD7FDA" w:rsidRDefault="00282DFE" w:rsidP="00705650">
            <w:pPr>
              <w:jc w:val="left"/>
              <w:rPr>
                <w:rFonts w:cs="Arial"/>
                <w:sz w:val="16"/>
                <w:szCs w:val="16"/>
              </w:rPr>
            </w:pPr>
            <w:r w:rsidRPr="00FD7FDA">
              <w:rPr>
                <w:rFonts w:cs="Arial"/>
                <w:sz w:val="16"/>
                <w:szCs w:val="16"/>
              </w:rPr>
              <w:t>193 541 460</w:t>
            </w:r>
          </w:p>
        </w:tc>
        <w:tc>
          <w:tcPr>
            <w:tcW w:w="406" w:type="pct"/>
          </w:tcPr>
          <w:p w14:paraId="4DE1CD29" w14:textId="208BC6E3" w:rsidR="00E6045D" w:rsidRPr="00FD7FDA" w:rsidRDefault="00282DFE" w:rsidP="00705650">
            <w:pPr>
              <w:jc w:val="left"/>
              <w:rPr>
                <w:rFonts w:cs="Arial"/>
                <w:sz w:val="16"/>
                <w:szCs w:val="16"/>
              </w:rPr>
            </w:pPr>
            <w:r w:rsidRPr="00FD7FDA">
              <w:rPr>
                <w:rFonts w:cs="Arial"/>
                <w:sz w:val="16"/>
                <w:szCs w:val="16"/>
              </w:rPr>
              <w:t>37 155 351</w:t>
            </w:r>
          </w:p>
        </w:tc>
        <w:tc>
          <w:tcPr>
            <w:tcW w:w="390" w:type="pct"/>
            <w:hideMark/>
          </w:tcPr>
          <w:p w14:paraId="40936BC7" w14:textId="2D59B9A6" w:rsidR="00E6045D" w:rsidRPr="00FD7FDA" w:rsidRDefault="00282DFE" w:rsidP="00705650">
            <w:pPr>
              <w:jc w:val="left"/>
              <w:rPr>
                <w:rFonts w:eastAsia="Times New Roman" w:cs="Arial"/>
                <w:sz w:val="16"/>
                <w:szCs w:val="16"/>
                <w:lang w:eastAsia="pl-PL"/>
              </w:rPr>
            </w:pPr>
            <w:r w:rsidRPr="00FD7FDA">
              <w:rPr>
                <w:rFonts w:cs="Arial"/>
                <w:sz w:val="16"/>
                <w:szCs w:val="16"/>
              </w:rPr>
              <w:t>40 711 202</w:t>
            </w:r>
          </w:p>
        </w:tc>
        <w:tc>
          <w:tcPr>
            <w:tcW w:w="406" w:type="pct"/>
            <w:hideMark/>
          </w:tcPr>
          <w:p w14:paraId="729A7806" w14:textId="6633DE35" w:rsidR="00E6045D" w:rsidRPr="00FD7FDA" w:rsidRDefault="00282DFE" w:rsidP="00705650">
            <w:pPr>
              <w:jc w:val="left"/>
              <w:rPr>
                <w:rFonts w:eastAsia="Times New Roman" w:cs="Arial"/>
                <w:sz w:val="16"/>
                <w:szCs w:val="16"/>
                <w:lang w:eastAsia="pl-PL"/>
              </w:rPr>
            </w:pPr>
            <w:r w:rsidRPr="00FD7FDA">
              <w:rPr>
                <w:rFonts w:cs="Arial"/>
                <w:sz w:val="16"/>
                <w:szCs w:val="16"/>
              </w:rPr>
              <w:t>34 604 522</w:t>
            </w:r>
          </w:p>
        </w:tc>
        <w:tc>
          <w:tcPr>
            <w:tcW w:w="384" w:type="pct"/>
            <w:hideMark/>
          </w:tcPr>
          <w:p w14:paraId="2AFB6A01" w14:textId="6EE08D57" w:rsidR="00E6045D" w:rsidRPr="00FD7FDA" w:rsidRDefault="00282DFE" w:rsidP="00705650">
            <w:pPr>
              <w:jc w:val="left"/>
              <w:rPr>
                <w:rFonts w:eastAsia="Times New Roman" w:cs="Arial"/>
                <w:sz w:val="16"/>
                <w:szCs w:val="16"/>
                <w:lang w:eastAsia="pl-PL"/>
              </w:rPr>
            </w:pPr>
            <w:r w:rsidRPr="00FD7FDA">
              <w:rPr>
                <w:rFonts w:cs="Arial"/>
                <w:sz w:val="16"/>
                <w:szCs w:val="16"/>
              </w:rPr>
              <w:t>6 106 680</w:t>
            </w:r>
          </w:p>
        </w:tc>
        <w:tc>
          <w:tcPr>
            <w:tcW w:w="406" w:type="pct"/>
          </w:tcPr>
          <w:p w14:paraId="0A1E6A87" w14:textId="379B26A3" w:rsidR="00E6045D" w:rsidRPr="00FD7FDA" w:rsidRDefault="00D35FC2" w:rsidP="00705650">
            <w:pPr>
              <w:jc w:val="left"/>
              <w:rPr>
                <w:rFonts w:eastAsia="Times New Roman" w:cs="Arial"/>
                <w:sz w:val="16"/>
                <w:szCs w:val="16"/>
                <w:lang w:eastAsia="pl-PL"/>
              </w:rPr>
            </w:pPr>
            <w:r w:rsidRPr="00FD7FDA">
              <w:rPr>
                <w:rFonts w:cs="Arial"/>
                <w:sz w:val="16"/>
                <w:szCs w:val="16"/>
              </w:rPr>
              <w:t>271 408 013</w:t>
            </w:r>
          </w:p>
        </w:tc>
        <w:tc>
          <w:tcPr>
            <w:tcW w:w="289" w:type="pct"/>
            <w:hideMark/>
          </w:tcPr>
          <w:p w14:paraId="4BE97F6E" w14:textId="79E93A18" w:rsidR="00E6045D" w:rsidRPr="00FD7FDA" w:rsidRDefault="00E6045D" w:rsidP="00705650">
            <w:pPr>
              <w:jc w:val="left"/>
              <w:rPr>
                <w:rFonts w:eastAsia="Times New Roman" w:cs="Arial"/>
                <w:sz w:val="16"/>
                <w:szCs w:val="16"/>
                <w:lang w:eastAsia="pl-PL"/>
              </w:rPr>
            </w:pPr>
            <w:r w:rsidRPr="00FD7FDA">
              <w:rPr>
                <w:rFonts w:cs="Arial"/>
                <w:sz w:val="16"/>
                <w:szCs w:val="16"/>
              </w:rPr>
              <w:t>85,00%</w:t>
            </w:r>
          </w:p>
        </w:tc>
      </w:tr>
      <w:tr w:rsidR="00395444" w:rsidRPr="00FD7FDA" w14:paraId="77E7BEF9" w14:textId="77777777" w:rsidTr="00395444">
        <w:trPr>
          <w:trHeight w:val="315"/>
        </w:trPr>
        <w:tc>
          <w:tcPr>
            <w:tcW w:w="226" w:type="pct"/>
          </w:tcPr>
          <w:p w14:paraId="5556638C" w14:textId="77ED7AC6"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PT</w:t>
            </w:r>
          </w:p>
        </w:tc>
        <w:tc>
          <w:tcPr>
            <w:tcW w:w="368" w:type="pct"/>
          </w:tcPr>
          <w:p w14:paraId="6E35D24A" w14:textId="72380942"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Priorytet XII</w:t>
            </w:r>
          </w:p>
        </w:tc>
        <w:tc>
          <w:tcPr>
            <w:tcW w:w="359" w:type="pct"/>
          </w:tcPr>
          <w:p w14:paraId="21D15852" w14:textId="188F85CC" w:rsidR="00E6045D" w:rsidRPr="00FD7FDA" w:rsidRDefault="00F17903" w:rsidP="00E6045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tcPr>
          <w:p w14:paraId="773609F1" w14:textId="358748D2"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EFS+</w:t>
            </w:r>
          </w:p>
        </w:tc>
        <w:tc>
          <w:tcPr>
            <w:tcW w:w="526" w:type="pct"/>
          </w:tcPr>
          <w:p w14:paraId="6F285FAE" w14:textId="220174CF"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tcPr>
          <w:p w14:paraId="7AEB7D3C" w14:textId="56260192" w:rsidR="00E6045D" w:rsidRPr="00FD7FDA" w:rsidRDefault="00282DFE" w:rsidP="00705650">
            <w:pPr>
              <w:jc w:val="left"/>
              <w:rPr>
                <w:rFonts w:cs="Arial"/>
                <w:sz w:val="16"/>
                <w:szCs w:val="16"/>
              </w:rPr>
            </w:pPr>
            <w:r w:rsidRPr="00FD7FDA">
              <w:rPr>
                <w:rFonts w:cs="Arial"/>
                <w:sz w:val="16"/>
                <w:szCs w:val="16"/>
              </w:rPr>
              <w:t>28 522 939</w:t>
            </w:r>
          </w:p>
        </w:tc>
        <w:tc>
          <w:tcPr>
            <w:tcW w:w="407" w:type="pct"/>
          </w:tcPr>
          <w:p w14:paraId="5DDC706A" w14:textId="0B172D63" w:rsidR="00E6045D" w:rsidRPr="00FD7FDA" w:rsidRDefault="00282DFE" w:rsidP="00705650">
            <w:pPr>
              <w:jc w:val="left"/>
              <w:rPr>
                <w:rFonts w:cs="Arial"/>
                <w:sz w:val="16"/>
                <w:szCs w:val="16"/>
              </w:rPr>
            </w:pPr>
            <w:r w:rsidRPr="00FD7FDA">
              <w:rPr>
                <w:rFonts w:cs="Arial"/>
                <w:sz w:val="16"/>
                <w:szCs w:val="16"/>
              </w:rPr>
              <w:t>23 931 719</w:t>
            </w:r>
          </w:p>
        </w:tc>
        <w:tc>
          <w:tcPr>
            <w:tcW w:w="406" w:type="pct"/>
          </w:tcPr>
          <w:p w14:paraId="74615864" w14:textId="1334DF4C" w:rsidR="00E6045D" w:rsidRPr="00FD7FDA" w:rsidRDefault="00282DFE" w:rsidP="00705650">
            <w:pPr>
              <w:jc w:val="left"/>
              <w:rPr>
                <w:rFonts w:cs="Arial"/>
                <w:sz w:val="16"/>
                <w:szCs w:val="16"/>
              </w:rPr>
            </w:pPr>
            <w:r w:rsidRPr="00FD7FDA">
              <w:rPr>
                <w:rFonts w:cs="Arial"/>
                <w:sz w:val="16"/>
                <w:szCs w:val="16"/>
              </w:rPr>
              <w:t>4 591 220</w:t>
            </w:r>
          </w:p>
        </w:tc>
        <w:tc>
          <w:tcPr>
            <w:tcW w:w="390" w:type="pct"/>
          </w:tcPr>
          <w:p w14:paraId="37305DB5" w14:textId="6E672027" w:rsidR="00E6045D" w:rsidRPr="00FD7FDA" w:rsidRDefault="00282DFE" w:rsidP="00705650">
            <w:pPr>
              <w:jc w:val="left"/>
              <w:rPr>
                <w:rFonts w:cs="Arial"/>
                <w:sz w:val="16"/>
                <w:szCs w:val="16"/>
              </w:rPr>
            </w:pPr>
            <w:r w:rsidRPr="00FD7FDA">
              <w:rPr>
                <w:rFonts w:cs="Arial"/>
                <w:sz w:val="16"/>
                <w:szCs w:val="16"/>
              </w:rPr>
              <w:t>5 033 46</w:t>
            </w:r>
            <w:r w:rsidR="00D64B69" w:rsidRPr="00FD7FDA">
              <w:rPr>
                <w:rFonts w:cs="Arial"/>
                <w:sz w:val="16"/>
                <w:szCs w:val="16"/>
              </w:rPr>
              <w:t>0</w:t>
            </w:r>
          </w:p>
        </w:tc>
        <w:tc>
          <w:tcPr>
            <w:tcW w:w="406" w:type="pct"/>
          </w:tcPr>
          <w:p w14:paraId="5587CCC8" w14:textId="05496531" w:rsidR="00E6045D" w:rsidRPr="00FD7FDA" w:rsidRDefault="00282DFE" w:rsidP="00705650">
            <w:pPr>
              <w:jc w:val="left"/>
              <w:rPr>
                <w:rFonts w:cs="Arial"/>
                <w:sz w:val="16"/>
                <w:szCs w:val="16"/>
              </w:rPr>
            </w:pPr>
            <w:r w:rsidRPr="00FD7FDA">
              <w:rPr>
                <w:rFonts w:cs="Arial"/>
                <w:sz w:val="16"/>
                <w:szCs w:val="16"/>
              </w:rPr>
              <w:t>5 033 46</w:t>
            </w:r>
            <w:r w:rsidR="00D64B69" w:rsidRPr="00FD7FDA">
              <w:rPr>
                <w:rFonts w:cs="Arial"/>
                <w:sz w:val="16"/>
                <w:szCs w:val="16"/>
              </w:rPr>
              <w:t>0</w:t>
            </w:r>
          </w:p>
        </w:tc>
        <w:tc>
          <w:tcPr>
            <w:tcW w:w="384" w:type="pct"/>
          </w:tcPr>
          <w:p w14:paraId="55C8014D" w14:textId="12EAA7B0" w:rsidR="00E6045D" w:rsidRPr="00FD7FDA" w:rsidRDefault="00E6045D" w:rsidP="00705650">
            <w:pPr>
              <w:jc w:val="left"/>
              <w:rPr>
                <w:rFonts w:cs="Arial"/>
                <w:sz w:val="16"/>
                <w:szCs w:val="16"/>
              </w:rPr>
            </w:pPr>
            <w:r w:rsidRPr="00FD7FDA">
              <w:rPr>
                <w:rFonts w:cs="Arial"/>
                <w:sz w:val="16"/>
                <w:szCs w:val="16"/>
              </w:rPr>
              <w:t>0</w:t>
            </w:r>
          </w:p>
        </w:tc>
        <w:tc>
          <w:tcPr>
            <w:tcW w:w="406" w:type="pct"/>
          </w:tcPr>
          <w:p w14:paraId="74E6CF58" w14:textId="6BBBC75D" w:rsidR="00E6045D" w:rsidRPr="00FD7FDA" w:rsidRDefault="00282DFE" w:rsidP="00705650">
            <w:pPr>
              <w:jc w:val="left"/>
              <w:rPr>
                <w:rFonts w:cs="Arial"/>
                <w:sz w:val="16"/>
                <w:szCs w:val="16"/>
              </w:rPr>
            </w:pPr>
            <w:r w:rsidRPr="00FD7FDA">
              <w:rPr>
                <w:rFonts w:cs="Arial"/>
                <w:sz w:val="16"/>
                <w:szCs w:val="16"/>
              </w:rPr>
              <w:t xml:space="preserve">33 556 </w:t>
            </w:r>
            <w:r w:rsidR="00D35FC2" w:rsidRPr="00FD7FDA">
              <w:rPr>
                <w:rFonts w:cs="Arial"/>
                <w:sz w:val="16"/>
                <w:szCs w:val="16"/>
              </w:rPr>
              <w:t>399</w:t>
            </w:r>
          </w:p>
        </w:tc>
        <w:tc>
          <w:tcPr>
            <w:tcW w:w="289" w:type="pct"/>
          </w:tcPr>
          <w:p w14:paraId="55AD6425" w14:textId="3FCB28C2" w:rsidR="00E6045D" w:rsidRPr="00FD7FDA" w:rsidRDefault="00E6045D" w:rsidP="00705650">
            <w:pPr>
              <w:jc w:val="left"/>
              <w:rPr>
                <w:rFonts w:eastAsia="Times New Roman" w:cs="Arial"/>
                <w:sz w:val="16"/>
                <w:szCs w:val="16"/>
                <w:lang w:eastAsia="pl-PL"/>
              </w:rPr>
            </w:pPr>
            <w:r w:rsidRPr="00FD7FDA">
              <w:rPr>
                <w:rFonts w:cs="Arial"/>
                <w:sz w:val="16"/>
                <w:szCs w:val="16"/>
              </w:rPr>
              <w:t>85,00%</w:t>
            </w:r>
          </w:p>
        </w:tc>
      </w:tr>
      <w:tr w:rsidR="00395444" w:rsidRPr="00FD7FDA" w14:paraId="22356B07" w14:textId="77777777" w:rsidTr="00395444">
        <w:trPr>
          <w:trHeight w:val="315"/>
        </w:trPr>
        <w:tc>
          <w:tcPr>
            <w:tcW w:w="226" w:type="pct"/>
            <w:hideMark/>
          </w:tcPr>
          <w:p w14:paraId="3B95AE8D" w14:textId="2ADA1500" w:rsidR="00E6045D" w:rsidRPr="00FD7FDA" w:rsidRDefault="00E6045D" w:rsidP="00E6045D">
            <w:pPr>
              <w:jc w:val="left"/>
              <w:rPr>
                <w:rFonts w:eastAsia="Times New Roman" w:cs="Arial"/>
                <w:sz w:val="16"/>
                <w:szCs w:val="16"/>
                <w:lang w:eastAsia="pl-PL"/>
              </w:rPr>
            </w:pPr>
          </w:p>
        </w:tc>
        <w:tc>
          <w:tcPr>
            <w:tcW w:w="368" w:type="pct"/>
            <w:hideMark/>
          </w:tcPr>
          <w:p w14:paraId="785618B5" w14:textId="75CB38A0"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Priorytet XIII</w:t>
            </w:r>
          </w:p>
        </w:tc>
        <w:tc>
          <w:tcPr>
            <w:tcW w:w="359" w:type="pct"/>
            <w:hideMark/>
          </w:tcPr>
          <w:p w14:paraId="19FECE85" w14:textId="5F7284BB" w:rsidR="00E6045D" w:rsidRPr="00FD7FDA" w:rsidRDefault="00F17903" w:rsidP="00E6045D">
            <w:pPr>
              <w:jc w:val="left"/>
              <w:rPr>
                <w:rFonts w:eastAsia="Times New Roman" w:cs="Arial"/>
                <w:sz w:val="16"/>
                <w:szCs w:val="16"/>
                <w:lang w:eastAsia="pl-PL"/>
              </w:rPr>
            </w:pPr>
            <w:r w:rsidRPr="00FD7FDA">
              <w:rPr>
                <w:rFonts w:eastAsia="Times New Roman" w:cs="Arial"/>
                <w:sz w:val="16"/>
                <w:szCs w:val="16"/>
                <w:lang w:eastAsia="pl-PL"/>
              </w:rPr>
              <w:t>Ogółem</w:t>
            </w:r>
          </w:p>
        </w:tc>
        <w:tc>
          <w:tcPr>
            <w:tcW w:w="362" w:type="pct"/>
            <w:hideMark/>
          </w:tcPr>
          <w:p w14:paraId="5F45740B" w14:textId="16636893"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EFRR</w:t>
            </w:r>
          </w:p>
        </w:tc>
        <w:tc>
          <w:tcPr>
            <w:tcW w:w="526" w:type="pct"/>
            <w:hideMark/>
          </w:tcPr>
          <w:p w14:paraId="0681BEE3" w14:textId="77777777" w:rsidR="00E6045D" w:rsidRPr="00FD7FDA" w:rsidRDefault="00E6045D" w:rsidP="00E6045D">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3A84CBBA" w14:textId="1DDC2E54" w:rsidR="00E6045D" w:rsidRPr="00FD7FDA" w:rsidRDefault="00282DFE" w:rsidP="00705650">
            <w:pPr>
              <w:jc w:val="left"/>
              <w:rPr>
                <w:rFonts w:eastAsia="Times New Roman" w:cs="Arial"/>
                <w:sz w:val="16"/>
                <w:szCs w:val="16"/>
                <w:lang w:eastAsia="pl-PL"/>
              </w:rPr>
            </w:pPr>
            <w:r w:rsidRPr="00FD7FDA">
              <w:rPr>
                <w:rFonts w:cs="Arial"/>
                <w:sz w:val="16"/>
                <w:szCs w:val="16"/>
              </w:rPr>
              <w:t>68 951 832</w:t>
            </w:r>
          </w:p>
        </w:tc>
        <w:tc>
          <w:tcPr>
            <w:tcW w:w="407" w:type="pct"/>
          </w:tcPr>
          <w:p w14:paraId="739AAEA5" w14:textId="22EA0397" w:rsidR="00E6045D" w:rsidRPr="00FD7FDA" w:rsidRDefault="00282DFE" w:rsidP="00705650">
            <w:pPr>
              <w:jc w:val="left"/>
              <w:rPr>
                <w:rFonts w:cs="Arial"/>
                <w:sz w:val="16"/>
                <w:szCs w:val="16"/>
              </w:rPr>
            </w:pPr>
            <w:r w:rsidRPr="00FD7FDA">
              <w:rPr>
                <w:rFonts w:cs="Arial"/>
                <w:sz w:val="16"/>
                <w:szCs w:val="16"/>
              </w:rPr>
              <w:t>57 846 974</w:t>
            </w:r>
          </w:p>
        </w:tc>
        <w:tc>
          <w:tcPr>
            <w:tcW w:w="406" w:type="pct"/>
          </w:tcPr>
          <w:p w14:paraId="3BDE6B6A" w14:textId="06987EBE" w:rsidR="00E6045D" w:rsidRPr="00FD7FDA" w:rsidRDefault="00282DFE" w:rsidP="00705650">
            <w:pPr>
              <w:jc w:val="left"/>
              <w:rPr>
                <w:rFonts w:cs="Arial"/>
                <w:sz w:val="16"/>
                <w:szCs w:val="16"/>
              </w:rPr>
            </w:pPr>
            <w:r w:rsidRPr="00FD7FDA">
              <w:rPr>
                <w:rFonts w:cs="Arial"/>
                <w:sz w:val="16"/>
                <w:szCs w:val="16"/>
              </w:rPr>
              <w:t>11 104 858</w:t>
            </w:r>
          </w:p>
        </w:tc>
        <w:tc>
          <w:tcPr>
            <w:tcW w:w="390" w:type="pct"/>
            <w:hideMark/>
          </w:tcPr>
          <w:p w14:paraId="1388806E" w14:textId="5966B54B" w:rsidR="00E6045D" w:rsidRPr="00FD7FDA" w:rsidRDefault="00282DFE" w:rsidP="00705650">
            <w:pPr>
              <w:jc w:val="left"/>
              <w:rPr>
                <w:rFonts w:cs="Arial"/>
                <w:sz w:val="16"/>
                <w:szCs w:val="16"/>
              </w:rPr>
            </w:pPr>
            <w:r w:rsidRPr="00FD7FDA">
              <w:rPr>
                <w:rFonts w:cs="Arial"/>
                <w:sz w:val="16"/>
                <w:szCs w:val="16"/>
              </w:rPr>
              <w:t>12 167 971</w:t>
            </w:r>
          </w:p>
        </w:tc>
        <w:tc>
          <w:tcPr>
            <w:tcW w:w="406" w:type="pct"/>
            <w:hideMark/>
          </w:tcPr>
          <w:p w14:paraId="76B3B7FA" w14:textId="5445E0C7" w:rsidR="00E6045D" w:rsidRPr="00FD7FDA" w:rsidRDefault="00282DFE" w:rsidP="00705650">
            <w:pPr>
              <w:jc w:val="left"/>
              <w:rPr>
                <w:rFonts w:cs="Arial"/>
                <w:sz w:val="16"/>
                <w:szCs w:val="16"/>
              </w:rPr>
            </w:pPr>
            <w:r w:rsidRPr="00FD7FDA">
              <w:rPr>
                <w:rFonts w:cs="Arial"/>
                <w:sz w:val="16"/>
                <w:szCs w:val="16"/>
              </w:rPr>
              <w:t>12 167 971</w:t>
            </w:r>
          </w:p>
        </w:tc>
        <w:tc>
          <w:tcPr>
            <w:tcW w:w="384" w:type="pct"/>
            <w:hideMark/>
          </w:tcPr>
          <w:p w14:paraId="67A5DE9D" w14:textId="62C48719" w:rsidR="00E6045D" w:rsidRPr="00FD7FDA" w:rsidRDefault="00E6045D" w:rsidP="00705650">
            <w:pPr>
              <w:jc w:val="left"/>
              <w:rPr>
                <w:rFonts w:eastAsia="Times New Roman" w:cs="Arial"/>
                <w:sz w:val="16"/>
                <w:szCs w:val="16"/>
                <w:lang w:eastAsia="pl-PL"/>
              </w:rPr>
            </w:pPr>
            <w:r w:rsidRPr="00FD7FDA">
              <w:rPr>
                <w:rFonts w:cs="Arial"/>
                <w:sz w:val="16"/>
                <w:szCs w:val="16"/>
              </w:rPr>
              <w:t>0</w:t>
            </w:r>
          </w:p>
        </w:tc>
        <w:tc>
          <w:tcPr>
            <w:tcW w:w="406" w:type="pct"/>
            <w:hideMark/>
          </w:tcPr>
          <w:p w14:paraId="615A2358" w14:textId="17CD06AA" w:rsidR="00E6045D" w:rsidRPr="00FD7FDA" w:rsidRDefault="00282DFE" w:rsidP="00705650">
            <w:pPr>
              <w:jc w:val="left"/>
              <w:rPr>
                <w:rFonts w:cs="Arial"/>
                <w:sz w:val="16"/>
                <w:szCs w:val="16"/>
              </w:rPr>
            </w:pPr>
            <w:r w:rsidRPr="00FD7FDA">
              <w:rPr>
                <w:rFonts w:cs="Arial"/>
                <w:sz w:val="16"/>
                <w:szCs w:val="16"/>
              </w:rPr>
              <w:t>81 119 803</w:t>
            </w:r>
          </w:p>
        </w:tc>
        <w:tc>
          <w:tcPr>
            <w:tcW w:w="289" w:type="pct"/>
            <w:hideMark/>
          </w:tcPr>
          <w:p w14:paraId="5A0ADFE7" w14:textId="58314D14" w:rsidR="00E6045D" w:rsidRPr="00FD7FDA" w:rsidRDefault="00E6045D" w:rsidP="00705650">
            <w:pPr>
              <w:jc w:val="left"/>
              <w:rPr>
                <w:rFonts w:eastAsia="Times New Roman" w:cs="Arial"/>
                <w:sz w:val="16"/>
                <w:szCs w:val="16"/>
                <w:lang w:eastAsia="pl-PL"/>
              </w:rPr>
            </w:pPr>
            <w:r w:rsidRPr="00FD7FDA">
              <w:rPr>
                <w:rFonts w:cs="Arial"/>
                <w:sz w:val="16"/>
                <w:szCs w:val="16"/>
              </w:rPr>
              <w:t>85,00%</w:t>
            </w:r>
          </w:p>
        </w:tc>
      </w:tr>
      <w:tr w:rsidR="00727A8B" w:rsidRPr="00FD7FDA" w14:paraId="448D70DB" w14:textId="77777777" w:rsidTr="00395444">
        <w:trPr>
          <w:trHeight w:val="315"/>
        </w:trPr>
        <w:tc>
          <w:tcPr>
            <w:tcW w:w="226" w:type="pct"/>
            <w:hideMark/>
          </w:tcPr>
          <w:p w14:paraId="7990C01C" w14:textId="77777777" w:rsidR="00727A8B" w:rsidRPr="00FD7FDA" w:rsidRDefault="00727A8B" w:rsidP="00727A8B">
            <w:pPr>
              <w:jc w:val="left"/>
              <w:rPr>
                <w:rFonts w:eastAsia="Times New Roman" w:cs="Arial"/>
                <w:sz w:val="16"/>
                <w:szCs w:val="16"/>
                <w:lang w:eastAsia="pl-PL"/>
              </w:rPr>
            </w:pPr>
          </w:p>
        </w:tc>
        <w:tc>
          <w:tcPr>
            <w:tcW w:w="368" w:type="pct"/>
          </w:tcPr>
          <w:p w14:paraId="7657BBCA" w14:textId="7EAF9442" w:rsidR="00727A8B" w:rsidRPr="00FD7FDA" w:rsidRDefault="00727A8B" w:rsidP="00727A8B">
            <w:pPr>
              <w:jc w:val="left"/>
              <w:rPr>
                <w:rFonts w:eastAsia="Times New Roman" w:cs="Arial"/>
                <w:sz w:val="16"/>
                <w:szCs w:val="16"/>
                <w:lang w:eastAsia="pl-PL"/>
              </w:rPr>
            </w:pPr>
          </w:p>
        </w:tc>
        <w:tc>
          <w:tcPr>
            <w:tcW w:w="359" w:type="pct"/>
            <w:hideMark/>
          </w:tcPr>
          <w:p w14:paraId="1ECC22D4" w14:textId="30D7A568" w:rsidR="00727A8B" w:rsidRPr="00FD7FDA" w:rsidRDefault="00727A8B" w:rsidP="00727A8B">
            <w:pPr>
              <w:jc w:val="left"/>
              <w:rPr>
                <w:rFonts w:eastAsia="Times New Roman" w:cs="Arial"/>
                <w:sz w:val="16"/>
                <w:szCs w:val="16"/>
                <w:lang w:eastAsia="pl-PL"/>
              </w:rPr>
            </w:pPr>
          </w:p>
        </w:tc>
        <w:tc>
          <w:tcPr>
            <w:tcW w:w="362" w:type="pct"/>
            <w:hideMark/>
          </w:tcPr>
          <w:p w14:paraId="1860EEF8" w14:textId="77777777" w:rsidR="00727A8B" w:rsidRPr="00FD7FDA" w:rsidRDefault="00727A8B" w:rsidP="00727A8B">
            <w:pPr>
              <w:jc w:val="left"/>
              <w:rPr>
                <w:rFonts w:eastAsia="Times New Roman" w:cs="Arial"/>
                <w:sz w:val="16"/>
                <w:szCs w:val="16"/>
                <w:lang w:eastAsia="pl-PL"/>
              </w:rPr>
            </w:pPr>
            <w:r w:rsidRPr="00FD7FDA">
              <w:rPr>
                <w:rFonts w:eastAsia="Times New Roman" w:cs="Arial"/>
                <w:sz w:val="16"/>
                <w:szCs w:val="16"/>
                <w:lang w:eastAsia="pl-PL"/>
              </w:rPr>
              <w:t>EFRR ogółem</w:t>
            </w:r>
          </w:p>
        </w:tc>
        <w:tc>
          <w:tcPr>
            <w:tcW w:w="526" w:type="pct"/>
            <w:hideMark/>
          </w:tcPr>
          <w:p w14:paraId="59BC4C4D" w14:textId="77777777" w:rsidR="00727A8B" w:rsidRPr="00FD7FDA" w:rsidRDefault="00727A8B" w:rsidP="00727A8B">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27C80642" w14:textId="2F856F77" w:rsidR="00727A8B" w:rsidRPr="00FD7FDA" w:rsidRDefault="00727A8B" w:rsidP="00727A8B">
            <w:pPr>
              <w:jc w:val="left"/>
              <w:rPr>
                <w:rFonts w:eastAsia="Times New Roman" w:cs="Arial"/>
                <w:sz w:val="16"/>
                <w:szCs w:val="16"/>
                <w:lang w:eastAsia="pl-PL"/>
              </w:rPr>
            </w:pPr>
            <w:r w:rsidRPr="00FD7FDA">
              <w:rPr>
                <w:rFonts w:cs="Arial"/>
                <w:sz w:val="16"/>
                <w:szCs w:val="16"/>
              </w:rPr>
              <w:t>1 728 116 099</w:t>
            </w:r>
          </w:p>
        </w:tc>
        <w:tc>
          <w:tcPr>
            <w:tcW w:w="407" w:type="pct"/>
          </w:tcPr>
          <w:p w14:paraId="6347E034" w14:textId="2D11FB8D" w:rsidR="00727A8B" w:rsidRPr="00FD7FDA" w:rsidRDefault="00727A8B" w:rsidP="00727A8B">
            <w:pPr>
              <w:jc w:val="left"/>
              <w:rPr>
                <w:rFonts w:cs="Arial"/>
                <w:sz w:val="16"/>
                <w:szCs w:val="16"/>
              </w:rPr>
            </w:pPr>
            <w:r w:rsidRPr="00FD7FDA">
              <w:rPr>
                <w:rFonts w:cs="Arial"/>
                <w:sz w:val="16"/>
                <w:szCs w:val="16"/>
              </w:rPr>
              <w:t>1 449 798 864</w:t>
            </w:r>
          </w:p>
        </w:tc>
        <w:tc>
          <w:tcPr>
            <w:tcW w:w="406" w:type="pct"/>
          </w:tcPr>
          <w:p w14:paraId="62607C0F" w14:textId="25EC2977" w:rsidR="00727A8B" w:rsidRPr="00FD7FDA" w:rsidRDefault="00727A8B" w:rsidP="00727A8B">
            <w:pPr>
              <w:jc w:val="left"/>
              <w:rPr>
                <w:rFonts w:cs="Arial"/>
                <w:sz w:val="16"/>
                <w:szCs w:val="16"/>
              </w:rPr>
            </w:pPr>
            <w:r w:rsidRPr="00FD7FDA">
              <w:rPr>
                <w:rFonts w:cs="Arial"/>
                <w:sz w:val="16"/>
                <w:szCs w:val="16"/>
              </w:rPr>
              <w:t>278 317 235</w:t>
            </w:r>
          </w:p>
        </w:tc>
        <w:tc>
          <w:tcPr>
            <w:tcW w:w="390" w:type="pct"/>
            <w:noWrap/>
            <w:hideMark/>
          </w:tcPr>
          <w:p w14:paraId="3FA4D51D" w14:textId="7ABCA4D2" w:rsidR="00727A8B" w:rsidRPr="00FD7FDA" w:rsidRDefault="00727A8B" w:rsidP="00727A8B">
            <w:pPr>
              <w:jc w:val="left"/>
              <w:rPr>
                <w:rFonts w:eastAsia="Times New Roman" w:cs="Arial"/>
                <w:sz w:val="16"/>
                <w:szCs w:val="16"/>
                <w:lang w:eastAsia="pl-PL"/>
              </w:rPr>
            </w:pPr>
            <w:r w:rsidRPr="00FD7FDA">
              <w:rPr>
                <w:rFonts w:cs="Arial"/>
                <w:sz w:val="16"/>
                <w:szCs w:val="16"/>
              </w:rPr>
              <w:t>304 961 66</w:t>
            </w:r>
            <w:r>
              <w:rPr>
                <w:rFonts w:cs="Arial"/>
                <w:sz w:val="16"/>
                <w:szCs w:val="16"/>
              </w:rPr>
              <w:t>9</w:t>
            </w:r>
          </w:p>
        </w:tc>
        <w:tc>
          <w:tcPr>
            <w:tcW w:w="406" w:type="pct"/>
            <w:noWrap/>
            <w:hideMark/>
          </w:tcPr>
          <w:p w14:paraId="319089C9" w14:textId="320C0407" w:rsidR="00727A8B" w:rsidRPr="00FD7FDA" w:rsidRDefault="00727A8B" w:rsidP="00727A8B">
            <w:pPr>
              <w:jc w:val="left"/>
              <w:rPr>
                <w:rFonts w:cs="Arial"/>
                <w:sz w:val="16"/>
                <w:szCs w:val="16"/>
              </w:rPr>
            </w:pPr>
            <w:r w:rsidRPr="00727A8B">
              <w:rPr>
                <w:rFonts w:cs="Arial"/>
                <w:sz w:val="16"/>
                <w:szCs w:val="16"/>
              </w:rPr>
              <w:t>203 593 761</w:t>
            </w:r>
          </w:p>
        </w:tc>
        <w:tc>
          <w:tcPr>
            <w:tcW w:w="384" w:type="pct"/>
            <w:noWrap/>
            <w:hideMark/>
          </w:tcPr>
          <w:p w14:paraId="1102AC1B" w14:textId="12033E36" w:rsidR="00727A8B" w:rsidRPr="00FD7FDA" w:rsidRDefault="00727A8B" w:rsidP="00727A8B">
            <w:pPr>
              <w:jc w:val="left"/>
              <w:rPr>
                <w:rFonts w:cs="Arial"/>
                <w:sz w:val="16"/>
                <w:szCs w:val="16"/>
              </w:rPr>
            </w:pPr>
            <w:r w:rsidRPr="00727A8B">
              <w:rPr>
                <w:rFonts w:cs="Arial"/>
                <w:sz w:val="16"/>
                <w:szCs w:val="16"/>
              </w:rPr>
              <w:t>101 367 908</w:t>
            </w:r>
          </w:p>
        </w:tc>
        <w:tc>
          <w:tcPr>
            <w:tcW w:w="406" w:type="pct"/>
            <w:noWrap/>
            <w:hideMark/>
          </w:tcPr>
          <w:p w14:paraId="2E91313F" w14:textId="217663E7" w:rsidR="00727A8B" w:rsidRPr="00FD7FDA" w:rsidRDefault="00727A8B" w:rsidP="00727A8B">
            <w:pPr>
              <w:jc w:val="left"/>
              <w:rPr>
                <w:rFonts w:eastAsia="Times New Roman" w:cs="Arial"/>
                <w:sz w:val="16"/>
                <w:szCs w:val="16"/>
                <w:lang w:eastAsia="pl-PL"/>
              </w:rPr>
            </w:pPr>
            <w:r w:rsidRPr="00FD7FDA">
              <w:rPr>
                <w:rFonts w:cs="Arial"/>
                <w:sz w:val="16"/>
                <w:szCs w:val="16"/>
              </w:rPr>
              <w:t>2 033 077 76</w:t>
            </w:r>
            <w:r>
              <w:rPr>
                <w:rFonts w:cs="Arial"/>
                <w:sz w:val="16"/>
                <w:szCs w:val="16"/>
              </w:rPr>
              <w:t>8</w:t>
            </w:r>
          </w:p>
        </w:tc>
        <w:tc>
          <w:tcPr>
            <w:tcW w:w="289" w:type="pct"/>
            <w:hideMark/>
          </w:tcPr>
          <w:p w14:paraId="131B0286" w14:textId="1B146DF7" w:rsidR="00727A8B" w:rsidRPr="00FD7FDA" w:rsidRDefault="00727A8B" w:rsidP="00727A8B">
            <w:pPr>
              <w:jc w:val="left"/>
              <w:rPr>
                <w:rFonts w:eastAsia="Times New Roman" w:cs="Arial"/>
                <w:sz w:val="16"/>
                <w:szCs w:val="16"/>
                <w:lang w:eastAsia="pl-PL"/>
              </w:rPr>
            </w:pPr>
            <w:r w:rsidRPr="00FD7FDA">
              <w:rPr>
                <w:rFonts w:cs="Arial"/>
                <w:sz w:val="16"/>
                <w:szCs w:val="16"/>
              </w:rPr>
              <w:t>85,00%</w:t>
            </w:r>
          </w:p>
        </w:tc>
      </w:tr>
      <w:tr w:rsidR="007C04B0" w:rsidRPr="00FD7FDA" w14:paraId="137624CC" w14:textId="77777777" w:rsidTr="00395444">
        <w:trPr>
          <w:trHeight w:val="315"/>
        </w:trPr>
        <w:tc>
          <w:tcPr>
            <w:tcW w:w="226" w:type="pct"/>
            <w:hideMark/>
          </w:tcPr>
          <w:p w14:paraId="64225CFD" w14:textId="77777777" w:rsidR="007C04B0" w:rsidRPr="00FD7FDA" w:rsidRDefault="007C04B0" w:rsidP="007C04B0">
            <w:pPr>
              <w:jc w:val="left"/>
              <w:rPr>
                <w:rFonts w:eastAsia="Times New Roman" w:cs="Arial"/>
                <w:sz w:val="16"/>
                <w:szCs w:val="16"/>
                <w:lang w:eastAsia="pl-PL"/>
              </w:rPr>
            </w:pPr>
          </w:p>
        </w:tc>
        <w:tc>
          <w:tcPr>
            <w:tcW w:w="368" w:type="pct"/>
          </w:tcPr>
          <w:p w14:paraId="012F58DB" w14:textId="5BF16351" w:rsidR="007C04B0" w:rsidRPr="00FD7FDA" w:rsidRDefault="007C04B0" w:rsidP="007C04B0">
            <w:pPr>
              <w:jc w:val="left"/>
              <w:rPr>
                <w:rFonts w:eastAsia="Times New Roman" w:cs="Arial"/>
                <w:sz w:val="16"/>
                <w:szCs w:val="16"/>
                <w:lang w:eastAsia="pl-PL"/>
              </w:rPr>
            </w:pPr>
          </w:p>
        </w:tc>
        <w:tc>
          <w:tcPr>
            <w:tcW w:w="359" w:type="pct"/>
            <w:hideMark/>
          </w:tcPr>
          <w:p w14:paraId="10706E20" w14:textId="567C00C7" w:rsidR="007C04B0" w:rsidRPr="00FD7FDA" w:rsidRDefault="007C04B0" w:rsidP="007C04B0">
            <w:pPr>
              <w:jc w:val="left"/>
              <w:rPr>
                <w:rFonts w:eastAsia="Times New Roman" w:cs="Arial"/>
                <w:sz w:val="16"/>
                <w:szCs w:val="16"/>
                <w:lang w:eastAsia="pl-PL"/>
              </w:rPr>
            </w:pPr>
          </w:p>
        </w:tc>
        <w:tc>
          <w:tcPr>
            <w:tcW w:w="362" w:type="pct"/>
            <w:hideMark/>
          </w:tcPr>
          <w:p w14:paraId="443D8DAE" w14:textId="3140FC04" w:rsidR="007C04B0" w:rsidRPr="00FD7FDA" w:rsidRDefault="007C04B0" w:rsidP="007C04B0">
            <w:pPr>
              <w:jc w:val="left"/>
              <w:rPr>
                <w:rFonts w:eastAsia="Times New Roman" w:cs="Arial"/>
                <w:sz w:val="16"/>
                <w:szCs w:val="16"/>
                <w:lang w:eastAsia="pl-PL"/>
              </w:rPr>
            </w:pPr>
            <w:r w:rsidRPr="00FD7FDA">
              <w:rPr>
                <w:rFonts w:eastAsia="Times New Roman" w:cs="Arial"/>
                <w:sz w:val="16"/>
                <w:szCs w:val="16"/>
                <w:lang w:eastAsia="pl-PL"/>
              </w:rPr>
              <w:t>EFS+ ogółem</w:t>
            </w:r>
          </w:p>
        </w:tc>
        <w:tc>
          <w:tcPr>
            <w:tcW w:w="526" w:type="pct"/>
            <w:hideMark/>
          </w:tcPr>
          <w:p w14:paraId="08711934" w14:textId="77777777" w:rsidR="007C04B0" w:rsidRPr="00FD7FDA" w:rsidRDefault="007C04B0" w:rsidP="007C04B0">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75E09889" w14:textId="070672C7" w:rsidR="007C04B0" w:rsidRPr="00FD7FDA" w:rsidRDefault="007C04B0" w:rsidP="00705650">
            <w:pPr>
              <w:jc w:val="left"/>
              <w:rPr>
                <w:rFonts w:eastAsia="Times New Roman" w:cs="Arial"/>
                <w:sz w:val="16"/>
                <w:szCs w:val="16"/>
                <w:lang w:eastAsia="pl-PL"/>
              </w:rPr>
            </w:pPr>
            <w:r w:rsidRPr="00FD7FDA">
              <w:rPr>
                <w:rFonts w:cs="Arial"/>
                <w:sz w:val="16"/>
                <w:szCs w:val="16"/>
              </w:rPr>
              <w:t>703 841 720</w:t>
            </w:r>
          </w:p>
        </w:tc>
        <w:tc>
          <w:tcPr>
            <w:tcW w:w="407" w:type="pct"/>
          </w:tcPr>
          <w:p w14:paraId="031612FB" w14:textId="1D6E00B4" w:rsidR="007C04B0" w:rsidRPr="00FD7FDA" w:rsidRDefault="007C04B0" w:rsidP="00705650">
            <w:pPr>
              <w:jc w:val="left"/>
              <w:rPr>
                <w:rFonts w:cs="Arial"/>
                <w:sz w:val="16"/>
                <w:szCs w:val="16"/>
              </w:rPr>
            </w:pPr>
            <w:r w:rsidRPr="00FD7FDA">
              <w:rPr>
                <w:rFonts w:cs="Arial"/>
                <w:sz w:val="16"/>
                <w:szCs w:val="16"/>
              </w:rPr>
              <w:t>590 478 259</w:t>
            </w:r>
          </w:p>
        </w:tc>
        <w:tc>
          <w:tcPr>
            <w:tcW w:w="406" w:type="pct"/>
          </w:tcPr>
          <w:p w14:paraId="70AB4215" w14:textId="201DCD03" w:rsidR="007C04B0" w:rsidRPr="00FD7FDA" w:rsidRDefault="007C04B0" w:rsidP="00705650">
            <w:pPr>
              <w:jc w:val="left"/>
              <w:rPr>
                <w:rFonts w:cs="Arial"/>
                <w:sz w:val="16"/>
                <w:szCs w:val="16"/>
              </w:rPr>
            </w:pPr>
            <w:r w:rsidRPr="00FD7FDA">
              <w:rPr>
                <w:rFonts w:cs="Arial"/>
                <w:sz w:val="16"/>
                <w:szCs w:val="16"/>
              </w:rPr>
              <w:t>113 363 461</w:t>
            </w:r>
          </w:p>
        </w:tc>
        <w:tc>
          <w:tcPr>
            <w:tcW w:w="390" w:type="pct"/>
            <w:noWrap/>
            <w:hideMark/>
          </w:tcPr>
          <w:p w14:paraId="4448A5E6" w14:textId="324EBAD7" w:rsidR="007C04B0" w:rsidRPr="00FD7FDA" w:rsidRDefault="007C04B0" w:rsidP="00705650">
            <w:pPr>
              <w:jc w:val="left"/>
              <w:rPr>
                <w:rFonts w:eastAsia="Times New Roman" w:cs="Arial"/>
                <w:sz w:val="16"/>
                <w:szCs w:val="16"/>
                <w:lang w:eastAsia="pl-PL"/>
              </w:rPr>
            </w:pPr>
            <w:r w:rsidRPr="00FD7FDA">
              <w:rPr>
                <w:rFonts w:cs="Arial"/>
                <w:sz w:val="16"/>
                <w:szCs w:val="16"/>
              </w:rPr>
              <w:t>124 207 363</w:t>
            </w:r>
          </w:p>
        </w:tc>
        <w:tc>
          <w:tcPr>
            <w:tcW w:w="406" w:type="pct"/>
            <w:noWrap/>
            <w:hideMark/>
          </w:tcPr>
          <w:p w14:paraId="32113236" w14:textId="55E356EE" w:rsidR="007C04B0" w:rsidRPr="00FD7FDA" w:rsidRDefault="007C04B0" w:rsidP="00705650">
            <w:pPr>
              <w:jc w:val="left"/>
              <w:rPr>
                <w:rFonts w:eastAsia="Times New Roman" w:cs="Arial"/>
                <w:sz w:val="16"/>
                <w:szCs w:val="16"/>
                <w:lang w:eastAsia="pl-PL"/>
              </w:rPr>
            </w:pPr>
            <w:r>
              <w:rPr>
                <w:rFonts w:cs="Arial"/>
                <w:sz w:val="16"/>
                <w:szCs w:val="16"/>
              </w:rPr>
              <w:t>102 163 251</w:t>
            </w:r>
          </w:p>
        </w:tc>
        <w:tc>
          <w:tcPr>
            <w:tcW w:w="384" w:type="pct"/>
            <w:noWrap/>
            <w:hideMark/>
          </w:tcPr>
          <w:p w14:paraId="58C00A4C" w14:textId="0D8AC347" w:rsidR="007C04B0" w:rsidRPr="00FD7FDA" w:rsidRDefault="007C04B0" w:rsidP="00705650">
            <w:pPr>
              <w:jc w:val="left"/>
              <w:rPr>
                <w:rFonts w:eastAsia="Times New Roman" w:cs="Arial"/>
                <w:sz w:val="16"/>
                <w:szCs w:val="16"/>
                <w:lang w:eastAsia="pl-PL"/>
              </w:rPr>
            </w:pPr>
            <w:r>
              <w:rPr>
                <w:rFonts w:cs="Arial"/>
                <w:sz w:val="16"/>
                <w:szCs w:val="16"/>
              </w:rPr>
              <w:t>22 044 112</w:t>
            </w:r>
          </w:p>
        </w:tc>
        <w:tc>
          <w:tcPr>
            <w:tcW w:w="406" w:type="pct"/>
            <w:noWrap/>
            <w:hideMark/>
          </w:tcPr>
          <w:p w14:paraId="5A57E6CA" w14:textId="3F64AB3D" w:rsidR="007C04B0" w:rsidRPr="00FD7FDA" w:rsidRDefault="007C04B0" w:rsidP="00705650">
            <w:pPr>
              <w:jc w:val="left"/>
              <w:rPr>
                <w:rFonts w:eastAsia="Times New Roman" w:cs="Arial"/>
                <w:sz w:val="16"/>
                <w:szCs w:val="16"/>
                <w:lang w:eastAsia="pl-PL"/>
              </w:rPr>
            </w:pPr>
            <w:r w:rsidRPr="00FD7FDA">
              <w:rPr>
                <w:rFonts w:cs="Arial"/>
                <w:sz w:val="16"/>
                <w:szCs w:val="16"/>
              </w:rPr>
              <w:t>828 049 083</w:t>
            </w:r>
          </w:p>
        </w:tc>
        <w:tc>
          <w:tcPr>
            <w:tcW w:w="289" w:type="pct"/>
            <w:hideMark/>
          </w:tcPr>
          <w:p w14:paraId="793DC3C6" w14:textId="26EDF095" w:rsidR="007C04B0" w:rsidRPr="00FD7FDA" w:rsidRDefault="007C04B0" w:rsidP="00705650">
            <w:pPr>
              <w:jc w:val="left"/>
              <w:rPr>
                <w:rFonts w:eastAsia="Times New Roman" w:cs="Arial"/>
                <w:sz w:val="16"/>
                <w:szCs w:val="16"/>
                <w:lang w:eastAsia="pl-PL"/>
              </w:rPr>
            </w:pPr>
            <w:r w:rsidRPr="00FD7FDA">
              <w:rPr>
                <w:rFonts w:cs="Arial"/>
                <w:sz w:val="16"/>
                <w:szCs w:val="16"/>
              </w:rPr>
              <w:t>85,00%</w:t>
            </w:r>
          </w:p>
        </w:tc>
      </w:tr>
      <w:tr w:rsidR="00F9082E" w:rsidRPr="00FD7FDA" w14:paraId="270023DA" w14:textId="77777777" w:rsidTr="00395444">
        <w:trPr>
          <w:trHeight w:val="315"/>
        </w:trPr>
        <w:tc>
          <w:tcPr>
            <w:tcW w:w="226" w:type="pct"/>
            <w:hideMark/>
          </w:tcPr>
          <w:p w14:paraId="60F86921" w14:textId="77777777" w:rsidR="00F9082E" w:rsidRPr="00FD7FDA" w:rsidRDefault="00F9082E" w:rsidP="00F9082E">
            <w:pPr>
              <w:jc w:val="left"/>
              <w:rPr>
                <w:rFonts w:eastAsia="Times New Roman" w:cs="Arial"/>
                <w:sz w:val="16"/>
                <w:szCs w:val="16"/>
                <w:lang w:eastAsia="pl-PL"/>
              </w:rPr>
            </w:pPr>
          </w:p>
        </w:tc>
        <w:tc>
          <w:tcPr>
            <w:tcW w:w="368" w:type="pct"/>
          </w:tcPr>
          <w:p w14:paraId="366E529E" w14:textId="6E36B0C6" w:rsidR="00F9082E" w:rsidRPr="00FD7FDA" w:rsidRDefault="00F9082E" w:rsidP="00F9082E">
            <w:pPr>
              <w:jc w:val="left"/>
              <w:rPr>
                <w:rFonts w:eastAsia="Times New Roman" w:cs="Arial"/>
                <w:sz w:val="16"/>
                <w:szCs w:val="16"/>
                <w:lang w:eastAsia="pl-PL"/>
              </w:rPr>
            </w:pPr>
          </w:p>
        </w:tc>
        <w:tc>
          <w:tcPr>
            <w:tcW w:w="359" w:type="pct"/>
            <w:hideMark/>
          </w:tcPr>
          <w:p w14:paraId="41644D31" w14:textId="43289E01" w:rsidR="00F9082E" w:rsidRPr="00FD7FDA" w:rsidRDefault="00F9082E" w:rsidP="00F9082E">
            <w:pPr>
              <w:jc w:val="left"/>
              <w:rPr>
                <w:rFonts w:eastAsia="Times New Roman" w:cs="Arial"/>
                <w:sz w:val="16"/>
                <w:szCs w:val="16"/>
                <w:lang w:eastAsia="pl-PL"/>
              </w:rPr>
            </w:pPr>
          </w:p>
        </w:tc>
        <w:tc>
          <w:tcPr>
            <w:tcW w:w="362" w:type="pct"/>
            <w:hideMark/>
          </w:tcPr>
          <w:p w14:paraId="3FF229D1" w14:textId="77777777" w:rsidR="00F9082E" w:rsidRPr="00FD7FDA" w:rsidRDefault="00F9082E" w:rsidP="00F9082E">
            <w:pPr>
              <w:jc w:val="left"/>
              <w:rPr>
                <w:rFonts w:eastAsia="Times New Roman" w:cs="Arial"/>
                <w:sz w:val="16"/>
                <w:szCs w:val="16"/>
                <w:lang w:eastAsia="pl-PL"/>
              </w:rPr>
            </w:pPr>
            <w:r w:rsidRPr="00FD7FDA">
              <w:rPr>
                <w:rFonts w:eastAsia="Times New Roman" w:cs="Arial"/>
                <w:sz w:val="16"/>
                <w:szCs w:val="16"/>
                <w:lang w:eastAsia="pl-PL"/>
              </w:rPr>
              <w:t>Suma całkowita</w:t>
            </w:r>
          </w:p>
        </w:tc>
        <w:tc>
          <w:tcPr>
            <w:tcW w:w="526" w:type="pct"/>
            <w:hideMark/>
          </w:tcPr>
          <w:p w14:paraId="483B08AC" w14:textId="77777777" w:rsidR="00F9082E" w:rsidRPr="00FD7FDA" w:rsidRDefault="00F9082E" w:rsidP="00F9082E">
            <w:pPr>
              <w:jc w:val="left"/>
              <w:rPr>
                <w:rFonts w:eastAsia="Times New Roman" w:cs="Arial"/>
                <w:sz w:val="16"/>
                <w:szCs w:val="16"/>
                <w:lang w:eastAsia="pl-PL"/>
              </w:rPr>
            </w:pPr>
            <w:r w:rsidRPr="00FD7FDA">
              <w:rPr>
                <w:rFonts w:eastAsia="Times New Roman" w:cs="Arial"/>
                <w:sz w:val="16"/>
                <w:szCs w:val="16"/>
                <w:lang w:eastAsia="pl-PL"/>
              </w:rPr>
              <w:t>Słabiej rozwinięte</w:t>
            </w:r>
          </w:p>
        </w:tc>
        <w:tc>
          <w:tcPr>
            <w:tcW w:w="470" w:type="pct"/>
            <w:noWrap/>
            <w:hideMark/>
          </w:tcPr>
          <w:p w14:paraId="1BC88ED8" w14:textId="140A2565" w:rsidR="00F9082E" w:rsidRPr="00FD7FDA" w:rsidRDefault="00F9082E" w:rsidP="00F9082E">
            <w:pPr>
              <w:jc w:val="left"/>
              <w:rPr>
                <w:rFonts w:eastAsia="Times New Roman" w:cs="Arial"/>
                <w:sz w:val="16"/>
                <w:szCs w:val="16"/>
                <w:lang w:eastAsia="pl-PL"/>
              </w:rPr>
            </w:pPr>
            <w:r w:rsidRPr="00FD7FDA">
              <w:rPr>
                <w:rFonts w:cs="Arial"/>
                <w:sz w:val="16"/>
                <w:szCs w:val="16"/>
              </w:rPr>
              <w:t>2 431 957 819</w:t>
            </w:r>
          </w:p>
        </w:tc>
        <w:tc>
          <w:tcPr>
            <w:tcW w:w="407" w:type="pct"/>
          </w:tcPr>
          <w:p w14:paraId="3CE1EF12" w14:textId="64494C2F" w:rsidR="00F9082E" w:rsidRPr="00FD7FDA" w:rsidRDefault="00F9082E" w:rsidP="00F9082E">
            <w:pPr>
              <w:jc w:val="left"/>
              <w:rPr>
                <w:rFonts w:cs="Arial"/>
                <w:sz w:val="16"/>
                <w:szCs w:val="16"/>
              </w:rPr>
            </w:pPr>
            <w:r w:rsidRPr="00FD7FDA">
              <w:rPr>
                <w:rFonts w:cs="Arial"/>
                <w:sz w:val="16"/>
                <w:szCs w:val="16"/>
              </w:rPr>
              <w:t>2 040 277 123</w:t>
            </w:r>
          </w:p>
        </w:tc>
        <w:tc>
          <w:tcPr>
            <w:tcW w:w="406" w:type="pct"/>
          </w:tcPr>
          <w:p w14:paraId="6DCF145D" w14:textId="6AFCA5A0" w:rsidR="00F9082E" w:rsidRPr="00FD7FDA" w:rsidRDefault="00F9082E" w:rsidP="00F9082E">
            <w:pPr>
              <w:jc w:val="left"/>
              <w:rPr>
                <w:rFonts w:cs="Arial"/>
                <w:sz w:val="16"/>
                <w:szCs w:val="16"/>
              </w:rPr>
            </w:pPr>
            <w:r w:rsidRPr="00FD7FDA">
              <w:rPr>
                <w:rFonts w:cs="Arial"/>
                <w:sz w:val="16"/>
                <w:szCs w:val="16"/>
              </w:rPr>
              <w:t>391 680 696</w:t>
            </w:r>
          </w:p>
        </w:tc>
        <w:tc>
          <w:tcPr>
            <w:tcW w:w="390" w:type="pct"/>
            <w:noWrap/>
            <w:hideMark/>
          </w:tcPr>
          <w:p w14:paraId="781CBE92" w14:textId="1F7233F7" w:rsidR="00F9082E" w:rsidRPr="00FD7FDA" w:rsidRDefault="00F9082E" w:rsidP="00F9082E">
            <w:pPr>
              <w:jc w:val="left"/>
              <w:rPr>
                <w:rFonts w:eastAsia="Times New Roman" w:cs="Arial"/>
                <w:sz w:val="16"/>
                <w:szCs w:val="16"/>
                <w:lang w:eastAsia="pl-PL"/>
              </w:rPr>
            </w:pPr>
            <w:r w:rsidRPr="00FD7FDA">
              <w:rPr>
                <w:rFonts w:cs="Arial"/>
                <w:sz w:val="16"/>
                <w:szCs w:val="16"/>
              </w:rPr>
              <w:t>429 169 03</w:t>
            </w:r>
            <w:r>
              <w:rPr>
                <w:rFonts w:cs="Arial"/>
                <w:sz w:val="16"/>
                <w:szCs w:val="16"/>
              </w:rPr>
              <w:t>2</w:t>
            </w:r>
          </w:p>
        </w:tc>
        <w:tc>
          <w:tcPr>
            <w:tcW w:w="406" w:type="pct"/>
            <w:noWrap/>
            <w:hideMark/>
          </w:tcPr>
          <w:p w14:paraId="01C7D989" w14:textId="7B4054E8" w:rsidR="00F9082E" w:rsidRPr="00FD7FDA" w:rsidRDefault="00F9082E" w:rsidP="00F9082E">
            <w:pPr>
              <w:jc w:val="left"/>
              <w:rPr>
                <w:rFonts w:cs="Arial"/>
                <w:sz w:val="16"/>
                <w:szCs w:val="16"/>
              </w:rPr>
            </w:pPr>
            <w:r>
              <w:rPr>
                <w:rFonts w:cs="Arial"/>
                <w:sz w:val="16"/>
                <w:szCs w:val="16"/>
              </w:rPr>
              <w:t>305 757 012</w:t>
            </w:r>
          </w:p>
        </w:tc>
        <w:tc>
          <w:tcPr>
            <w:tcW w:w="384" w:type="pct"/>
            <w:noWrap/>
            <w:hideMark/>
          </w:tcPr>
          <w:p w14:paraId="6AF0FEDC" w14:textId="6E0641BD" w:rsidR="00F9082E" w:rsidRPr="00FD7FDA" w:rsidRDefault="00F9082E" w:rsidP="00F9082E">
            <w:pPr>
              <w:jc w:val="left"/>
              <w:rPr>
                <w:rFonts w:cs="Arial"/>
                <w:sz w:val="16"/>
                <w:szCs w:val="16"/>
              </w:rPr>
            </w:pPr>
            <w:r>
              <w:rPr>
                <w:rFonts w:cs="Arial"/>
                <w:sz w:val="16"/>
                <w:szCs w:val="16"/>
              </w:rPr>
              <w:t>123 412 020</w:t>
            </w:r>
          </w:p>
        </w:tc>
        <w:tc>
          <w:tcPr>
            <w:tcW w:w="406" w:type="pct"/>
            <w:noWrap/>
            <w:hideMark/>
          </w:tcPr>
          <w:p w14:paraId="3A6E3091" w14:textId="0114DA70" w:rsidR="00F9082E" w:rsidRPr="00FD7FDA" w:rsidRDefault="00F9082E" w:rsidP="00F9082E">
            <w:pPr>
              <w:jc w:val="left"/>
              <w:rPr>
                <w:rFonts w:eastAsia="Times New Roman" w:cs="Arial"/>
                <w:sz w:val="16"/>
                <w:szCs w:val="16"/>
                <w:lang w:eastAsia="pl-PL"/>
              </w:rPr>
            </w:pPr>
            <w:r w:rsidRPr="00FD7FDA">
              <w:rPr>
                <w:rFonts w:cs="Arial"/>
                <w:sz w:val="16"/>
                <w:szCs w:val="16"/>
              </w:rPr>
              <w:t>2 861 126 85</w:t>
            </w:r>
            <w:r>
              <w:rPr>
                <w:rFonts w:cs="Arial"/>
                <w:sz w:val="16"/>
                <w:szCs w:val="16"/>
              </w:rPr>
              <w:t>1</w:t>
            </w:r>
          </w:p>
        </w:tc>
        <w:tc>
          <w:tcPr>
            <w:tcW w:w="289" w:type="pct"/>
            <w:hideMark/>
          </w:tcPr>
          <w:p w14:paraId="3049F1C9" w14:textId="1EAA9F99" w:rsidR="00F9082E" w:rsidRPr="00FD7FDA" w:rsidRDefault="00F9082E" w:rsidP="00F9082E">
            <w:pPr>
              <w:jc w:val="left"/>
              <w:rPr>
                <w:rFonts w:eastAsia="Times New Roman" w:cs="Arial"/>
                <w:sz w:val="16"/>
                <w:szCs w:val="16"/>
                <w:lang w:eastAsia="pl-PL"/>
              </w:rPr>
            </w:pPr>
            <w:r w:rsidRPr="00FD7FDA">
              <w:rPr>
                <w:rFonts w:cs="Arial"/>
                <w:sz w:val="16"/>
                <w:szCs w:val="16"/>
              </w:rPr>
              <w:t>85,00%</w:t>
            </w:r>
          </w:p>
        </w:tc>
      </w:tr>
    </w:tbl>
    <w:p w14:paraId="3F54DE3F" w14:textId="77777777" w:rsidR="00E461AC" w:rsidRPr="00A4793D" w:rsidRDefault="00E461AC" w:rsidP="002320F9">
      <w:pPr>
        <w:rPr>
          <w:rFonts w:eastAsia="Calibri" w:cs="Arial"/>
          <w:b/>
        </w:rPr>
        <w:sectPr w:rsidR="00E461AC" w:rsidRPr="00A4793D" w:rsidSect="001A302B">
          <w:headerReference w:type="default" r:id="rId28"/>
          <w:pgSz w:w="16839" w:h="11907" w:orient="landscape"/>
          <w:pgMar w:top="1134" w:right="1134" w:bottom="1134" w:left="1134" w:header="567" w:footer="567" w:gutter="0"/>
          <w:cols w:space="720"/>
          <w:docGrid w:linePitch="360"/>
        </w:sectPr>
      </w:pPr>
    </w:p>
    <w:p w14:paraId="3A5B3A07" w14:textId="77777777" w:rsidR="007154FE" w:rsidRPr="00A4793D" w:rsidRDefault="007154FE" w:rsidP="008B5D2F">
      <w:pPr>
        <w:pStyle w:val="Nagwek2"/>
      </w:pPr>
      <w:bookmarkStart w:id="431" w:name="_Toc115452319"/>
      <w:bookmarkStart w:id="432" w:name="_Toc60210425"/>
      <w:bookmarkStart w:id="433" w:name="_Toc76035995"/>
      <w:bookmarkStart w:id="434" w:name="_Toc90639075"/>
      <w:r w:rsidRPr="00A4793D">
        <w:lastRenderedPageBreak/>
        <w:t>4. Warunki podstawowe</w:t>
      </w:r>
      <w:bookmarkEnd w:id="431"/>
    </w:p>
    <w:p w14:paraId="2D9117EE" w14:textId="63F668C3" w:rsidR="0097278E" w:rsidRPr="0097278E" w:rsidRDefault="0097278E" w:rsidP="00581183">
      <w:pPr>
        <w:pStyle w:val="Nagwek3"/>
        <w:rPr>
          <w:rFonts w:eastAsia="Times New Roman"/>
          <w:szCs w:val="28"/>
        </w:rPr>
      </w:pPr>
      <w:bookmarkStart w:id="435" w:name="_Toc115427403"/>
      <w:r w:rsidRPr="00581183">
        <w:t>Horyzontalne warunki podstawowe</w:t>
      </w:r>
      <w:bookmarkEnd w:id="435"/>
      <w:r w:rsidRPr="0097278E">
        <w:rPr>
          <w:rFonts w:eastAsia="Times New Roman"/>
          <w:szCs w:val="28"/>
        </w:rPr>
        <w:t xml:space="preserve"> </w:t>
      </w:r>
    </w:p>
    <w:tbl>
      <w:tblPr>
        <w:tblStyle w:val="Tabela-Siatka51"/>
        <w:tblW w:w="15451" w:type="dxa"/>
        <w:tblInd w:w="-572" w:type="dxa"/>
        <w:tblLayout w:type="fixed"/>
        <w:tblLook w:val="04A0" w:firstRow="1" w:lastRow="0" w:firstColumn="1" w:lastColumn="0" w:noHBand="0" w:noVBand="1"/>
        <w:tblCaption w:val="Horyzontalne warunki podstawowe"/>
        <w:tblDescription w:val="Tabela opisuje stan spełnienia horyzontalnych warunków podstawowych wskazując następujące informacje: Warunki podstawowe Fundusz Cel szczegółowy Spełnienie warunku podstawowego Kryteria Spełnienie kryteriów Odniesienie do właściwych dokumentów Uzasadnienie &#10;"/>
      </w:tblPr>
      <w:tblGrid>
        <w:gridCol w:w="1418"/>
        <w:gridCol w:w="850"/>
        <w:gridCol w:w="1431"/>
        <w:gridCol w:w="1300"/>
        <w:gridCol w:w="2514"/>
        <w:gridCol w:w="992"/>
        <w:gridCol w:w="4111"/>
        <w:gridCol w:w="2835"/>
      </w:tblGrid>
      <w:tr w:rsidR="00D871EE" w:rsidRPr="00D22081" w14:paraId="7C3133BF" w14:textId="77777777" w:rsidTr="00941B94">
        <w:trPr>
          <w:tblHeader/>
        </w:trPr>
        <w:tc>
          <w:tcPr>
            <w:tcW w:w="1418" w:type="dxa"/>
            <w:tcBorders>
              <w:top w:val="single" w:sz="4" w:space="0" w:color="auto"/>
              <w:left w:val="single" w:sz="4" w:space="0" w:color="auto"/>
              <w:bottom w:val="single" w:sz="4" w:space="0" w:color="auto"/>
              <w:right w:val="single" w:sz="4" w:space="0" w:color="auto"/>
            </w:tcBorders>
            <w:hideMark/>
          </w:tcPr>
          <w:p w14:paraId="4A235BD5" w14:textId="77777777" w:rsidR="00D871EE" w:rsidRPr="00D22081" w:rsidRDefault="00D871EE" w:rsidP="00D871EE">
            <w:pPr>
              <w:jc w:val="left"/>
              <w:rPr>
                <w:b/>
                <w:noProof/>
                <w:sz w:val="20"/>
                <w:szCs w:val="20"/>
                <w:lang w:val="pl-PL"/>
              </w:rPr>
            </w:pPr>
            <w:r w:rsidRPr="00D22081">
              <w:rPr>
                <w:b/>
                <w:noProof/>
                <w:sz w:val="20"/>
                <w:szCs w:val="20"/>
                <w:lang w:val="pl-PL"/>
              </w:rPr>
              <w:t>Warunki podstawowe</w:t>
            </w:r>
          </w:p>
        </w:tc>
        <w:tc>
          <w:tcPr>
            <w:tcW w:w="850" w:type="dxa"/>
            <w:tcBorders>
              <w:top w:val="single" w:sz="4" w:space="0" w:color="auto"/>
              <w:left w:val="single" w:sz="4" w:space="0" w:color="auto"/>
              <w:bottom w:val="single" w:sz="4" w:space="0" w:color="auto"/>
              <w:right w:val="single" w:sz="4" w:space="0" w:color="auto"/>
            </w:tcBorders>
            <w:hideMark/>
          </w:tcPr>
          <w:p w14:paraId="4986E1A1" w14:textId="77777777" w:rsidR="00D871EE" w:rsidRPr="00D22081" w:rsidRDefault="00D871EE" w:rsidP="00D871EE">
            <w:pPr>
              <w:jc w:val="left"/>
              <w:rPr>
                <w:b/>
                <w:noProof/>
                <w:sz w:val="20"/>
                <w:szCs w:val="20"/>
                <w:lang w:val="pl-PL"/>
              </w:rPr>
            </w:pPr>
            <w:r w:rsidRPr="00D22081">
              <w:rPr>
                <w:b/>
                <w:noProof/>
                <w:sz w:val="20"/>
                <w:szCs w:val="20"/>
                <w:lang w:val="pl-PL"/>
              </w:rPr>
              <w:t>Fundusz</w:t>
            </w:r>
          </w:p>
        </w:tc>
        <w:tc>
          <w:tcPr>
            <w:tcW w:w="1431" w:type="dxa"/>
            <w:tcBorders>
              <w:top w:val="single" w:sz="4" w:space="0" w:color="auto"/>
              <w:left w:val="single" w:sz="4" w:space="0" w:color="auto"/>
              <w:bottom w:val="single" w:sz="4" w:space="0" w:color="auto"/>
              <w:right w:val="single" w:sz="4" w:space="0" w:color="auto"/>
            </w:tcBorders>
          </w:tcPr>
          <w:p w14:paraId="568AC2DD" w14:textId="77777777" w:rsidR="00D871EE" w:rsidRPr="00D22081" w:rsidRDefault="00D871EE" w:rsidP="00D871EE">
            <w:pPr>
              <w:jc w:val="left"/>
              <w:rPr>
                <w:b/>
                <w:noProof/>
                <w:sz w:val="20"/>
                <w:szCs w:val="20"/>
                <w:lang w:val="pl-PL"/>
              </w:rPr>
            </w:pPr>
            <w:r w:rsidRPr="00D22081">
              <w:rPr>
                <w:b/>
                <w:noProof/>
                <w:sz w:val="20"/>
                <w:szCs w:val="20"/>
                <w:lang w:val="pl-PL"/>
              </w:rPr>
              <w:t>Cel szczegółowy</w:t>
            </w:r>
          </w:p>
          <w:p w14:paraId="24628F46" w14:textId="77777777" w:rsidR="00D871EE" w:rsidRPr="00D22081" w:rsidRDefault="00D871EE" w:rsidP="00D871EE">
            <w:pPr>
              <w:jc w:val="left"/>
              <w:rPr>
                <w:b/>
                <w:noProof/>
                <w:sz w:val="20"/>
                <w:szCs w:val="20"/>
                <w:lang w:val="pl-PL"/>
              </w:rPr>
            </w:pPr>
          </w:p>
        </w:tc>
        <w:tc>
          <w:tcPr>
            <w:tcW w:w="1300" w:type="dxa"/>
            <w:tcBorders>
              <w:top w:val="single" w:sz="4" w:space="0" w:color="auto"/>
              <w:left w:val="single" w:sz="4" w:space="0" w:color="auto"/>
              <w:bottom w:val="single" w:sz="4" w:space="0" w:color="auto"/>
              <w:right w:val="single" w:sz="4" w:space="0" w:color="auto"/>
            </w:tcBorders>
            <w:hideMark/>
          </w:tcPr>
          <w:p w14:paraId="741F34FC" w14:textId="77777777" w:rsidR="00D871EE" w:rsidRPr="00D22081" w:rsidRDefault="00D871EE" w:rsidP="00D871EE">
            <w:pPr>
              <w:jc w:val="left"/>
              <w:rPr>
                <w:b/>
                <w:noProof/>
                <w:sz w:val="20"/>
                <w:szCs w:val="20"/>
                <w:lang w:val="pl-PL"/>
              </w:rPr>
            </w:pPr>
            <w:r w:rsidRPr="00D22081">
              <w:rPr>
                <w:b/>
                <w:noProof/>
                <w:sz w:val="20"/>
                <w:szCs w:val="20"/>
                <w:lang w:val="pl-PL"/>
              </w:rPr>
              <w:t>Spełnienie warunku podstawowego</w:t>
            </w:r>
          </w:p>
        </w:tc>
        <w:tc>
          <w:tcPr>
            <w:tcW w:w="2514" w:type="dxa"/>
            <w:tcBorders>
              <w:top w:val="single" w:sz="4" w:space="0" w:color="auto"/>
              <w:left w:val="single" w:sz="4" w:space="0" w:color="auto"/>
              <w:bottom w:val="single" w:sz="4" w:space="0" w:color="auto"/>
              <w:right w:val="single" w:sz="4" w:space="0" w:color="auto"/>
            </w:tcBorders>
            <w:hideMark/>
          </w:tcPr>
          <w:p w14:paraId="6C40AF77" w14:textId="77777777" w:rsidR="00D871EE" w:rsidRPr="00D22081" w:rsidRDefault="00D871EE" w:rsidP="00D871EE">
            <w:pPr>
              <w:jc w:val="left"/>
              <w:rPr>
                <w:b/>
                <w:noProof/>
                <w:sz w:val="20"/>
                <w:szCs w:val="20"/>
                <w:lang w:val="pl-PL"/>
              </w:rPr>
            </w:pPr>
            <w:r w:rsidRPr="00D22081">
              <w:rPr>
                <w:b/>
                <w:noProof/>
                <w:sz w:val="20"/>
                <w:szCs w:val="20"/>
                <w:lang w:val="pl-PL"/>
              </w:rPr>
              <w:t xml:space="preserve">Kryteria </w:t>
            </w:r>
          </w:p>
        </w:tc>
        <w:tc>
          <w:tcPr>
            <w:tcW w:w="992" w:type="dxa"/>
            <w:tcBorders>
              <w:top w:val="single" w:sz="4" w:space="0" w:color="auto"/>
              <w:left w:val="single" w:sz="4" w:space="0" w:color="auto"/>
              <w:bottom w:val="single" w:sz="4" w:space="0" w:color="auto"/>
              <w:right w:val="single" w:sz="4" w:space="0" w:color="auto"/>
            </w:tcBorders>
            <w:hideMark/>
          </w:tcPr>
          <w:p w14:paraId="08985541" w14:textId="77777777" w:rsidR="00D871EE" w:rsidRPr="00D22081" w:rsidRDefault="00D871EE" w:rsidP="00D871EE">
            <w:pPr>
              <w:jc w:val="left"/>
              <w:rPr>
                <w:b/>
                <w:noProof/>
                <w:sz w:val="20"/>
                <w:szCs w:val="20"/>
                <w:lang w:val="pl-PL"/>
              </w:rPr>
            </w:pPr>
            <w:r w:rsidRPr="00D22081">
              <w:rPr>
                <w:b/>
                <w:noProof/>
                <w:sz w:val="20"/>
                <w:szCs w:val="20"/>
                <w:lang w:val="pl-PL"/>
              </w:rPr>
              <w:t>Spełnienie kryteriów</w:t>
            </w:r>
          </w:p>
        </w:tc>
        <w:tc>
          <w:tcPr>
            <w:tcW w:w="4111" w:type="dxa"/>
            <w:tcBorders>
              <w:top w:val="single" w:sz="4" w:space="0" w:color="auto"/>
              <w:left w:val="single" w:sz="4" w:space="0" w:color="auto"/>
              <w:bottom w:val="single" w:sz="4" w:space="0" w:color="auto"/>
              <w:right w:val="single" w:sz="4" w:space="0" w:color="auto"/>
            </w:tcBorders>
            <w:hideMark/>
          </w:tcPr>
          <w:p w14:paraId="570B5D2D" w14:textId="77777777" w:rsidR="00D871EE" w:rsidRPr="00D22081" w:rsidRDefault="00D871EE" w:rsidP="00D871EE">
            <w:pPr>
              <w:jc w:val="left"/>
              <w:rPr>
                <w:b/>
                <w:noProof/>
                <w:sz w:val="20"/>
                <w:szCs w:val="20"/>
                <w:lang w:val="pl-PL"/>
              </w:rPr>
            </w:pPr>
            <w:r w:rsidRPr="00D22081">
              <w:rPr>
                <w:b/>
                <w:noProof/>
                <w:sz w:val="20"/>
                <w:szCs w:val="20"/>
                <w:lang w:val="pl-PL"/>
              </w:rPr>
              <w:t xml:space="preserve">Odniesienie do właściwych dokumentów </w:t>
            </w:r>
          </w:p>
        </w:tc>
        <w:tc>
          <w:tcPr>
            <w:tcW w:w="2835" w:type="dxa"/>
            <w:tcBorders>
              <w:top w:val="single" w:sz="4" w:space="0" w:color="auto"/>
              <w:left w:val="single" w:sz="4" w:space="0" w:color="auto"/>
              <w:bottom w:val="single" w:sz="4" w:space="0" w:color="auto"/>
              <w:right w:val="single" w:sz="4" w:space="0" w:color="auto"/>
            </w:tcBorders>
            <w:hideMark/>
          </w:tcPr>
          <w:p w14:paraId="6A027AE3" w14:textId="77777777" w:rsidR="00D871EE" w:rsidRPr="00D22081" w:rsidRDefault="00D871EE" w:rsidP="00D871EE">
            <w:pPr>
              <w:jc w:val="left"/>
              <w:rPr>
                <w:b/>
                <w:noProof/>
                <w:sz w:val="20"/>
                <w:szCs w:val="20"/>
                <w:lang w:val="pl-PL"/>
              </w:rPr>
            </w:pPr>
            <w:r w:rsidRPr="00D22081">
              <w:rPr>
                <w:b/>
                <w:noProof/>
                <w:sz w:val="20"/>
                <w:szCs w:val="20"/>
                <w:lang w:val="pl-PL"/>
              </w:rPr>
              <w:t xml:space="preserve">Uzasadnienie </w:t>
            </w:r>
          </w:p>
        </w:tc>
      </w:tr>
      <w:tr w:rsidR="00D871EE" w:rsidRPr="00D22081" w14:paraId="20C7080E" w14:textId="77777777" w:rsidTr="00941B94">
        <w:trPr>
          <w:trHeight w:val="578"/>
        </w:trPr>
        <w:tc>
          <w:tcPr>
            <w:tcW w:w="1418" w:type="dxa"/>
            <w:tcBorders>
              <w:top w:val="single" w:sz="4" w:space="0" w:color="auto"/>
              <w:left w:val="single" w:sz="4" w:space="0" w:color="auto"/>
              <w:right w:val="single" w:sz="4" w:space="0" w:color="auto"/>
            </w:tcBorders>
          </w:tcPr>
          <w:p w14:paraId="069B2C10" w14:textId="77777777" w:rsidR="00D871EE" w:rsidRPr="00D22081" w:rsidRDefault="00D871EE" w:rsidP="00D871EE">
            <w:pPr>
              <w:jc w:val="left"/>
              <w:rPr>
                <w:noProof/>
                <w:sz w:val="20"/>
                <w:szCs w:val="20"/>
                <w:lang w:val="pl-PL"/>
              </w:rPr>
            </w:pPr>
            <w:r w:rsidRPr="00D22081">
              <w:rPr>
                <w:noProof/>
                <w:sz w:val="20"/>
                <w:szCs w:val="20"/>
                <w:lang w:val="pl-PL"/>
              </w:rPr>
              <w:t>Skuteczne mechanizmy monitorowania rynku zamówień publicznych</w:t>
            </w:r>
          </w:p>
        </w:tc>
        <w:tc>
          <w:tcPr>
            <w:tcW w:w="850" w:type="dxa"/>
            <w:tcBorders>
              <w:top w:val="single" w:sz="4" w:space="0" w:color="auto"/>
              <w:left w:val="single" w:sz="4" w:space="0" w:color="auto"/>
              <w:right w:val="single" w:sz="4" w:space="0" w:color="auto"/>
            </w:tcBorders>
          </w:tcPr>
          <w:p w14:paraId="09F61717" w14:textId="77777777" w:rsidR="00D871EE" w:rsidRPr="00D22081" w:rsidRDefault="00D871EE" w:rsidP="00D871EE">
            <w:pPr>
              <w:jc w:val="left"/>
              <w:rPr>
                <w:noProof/>
                <w:sz w:val="20"/>
                <w:szCs w:val="20"/>
                <w:lang w:val="pl-PL"/>
              </w:rPr>
            </w:pPr>
            <w:r w:rsidRPr="00D22081">
              <w:rPr>
                <w:noProof/>
                <w:sz w:val="20"/>
                <w:szCs w:val="20"/>
                <w:lang w:val="pl-PL"/>
              </w:rPr>
              <w:t>EFRR, EFS+</w:t>
            </w:r>
          </w:p>
        </w:tc>
        <w:tc>
          <w:tcPr>
            <w:tcW w:w="1431" w:type="dxa"/>
            <w:tcBorders>
              <w:top w:val="single" w:sz="4" w:space="0" w:color="auto"/>
              <w:left w:val="single" w:sz="4" w:space="0" w:color="auto"/>
              <w:right w:val="single" w:sz="4" w:space="0" w:color="auto"/>
            </w:tcBorders>
          </w:tcPr>
          <w:p w14:paraId="40E08673" w14:textId="77777777" w:rsidR="00D871EE" w:rsidRPr="00D22081" w:rsidRDefault="00D871EE" w:rsidP="00D871EE">
            <w:pPr>
              <w:jc w:val="left"/>
              <w:rPr>
                <w:noProof/>
                <w:sz w:val="20"/>
                <w:szCs w:val="20"/>
                <w:lang w:val="pl-PL"/>
              </w:rPr>
            </w:pPr>
            <w:r w:rsidRPr="00D22081">
              <w:rPr>
                <w:noProof/>
                <w:sz w:val="20"/>
                <w:szCs w:val="20"/>
                <w:lang w:val="pl-PL"/>
              </w:rPr>
              <w:t>Warunek mający zastosowanie do wszystkich celów szczegółowych</w:t>
            </w:r>
          </w:p>
        </w:tc>
        <w:tc>
          <w:tcPr>
            <w:tcW w:w="1300" w:type="dxa"/>
            <w:tcBorders>
              <w:top w:val="single" w:sz="4" w:space="0" w:color="auto"/>
              <w:left w:val="single" w:sz="4" w:space="0" w:color="auto"/>
              <w:right w:val="single" w:sz="4" w:space="0" w:color="auto"/>
            </w:tcBorders>
          </w:tcPr>
          <w:p w14:paraId="0092D35B" w14:textId="77777777" w:rsidR="00D871EE" w:rsidRPr="00D22081" w:rsidRDefault="00D871EE" w:rsidP="00D871EE">
            <w:pPr>
              <w:jc w:val="left"/>
              <w:rPr>
                <w:noProof/>
                <w:sz w:val="20"/>
                <w:szCs w:val="20"/>
                <w:lang w:val="pl-PL"/>
              </w:rPr>
            </w:pPr>
            <w:r w:rsidRPr="00D22081">
              <w:rPr>
                <w:noProof/>
                <w:sz w:val="20"/>
                <w:szCs w:val="20"/>
                <w:lang w:val="pl-PL"/>
              </w:rPr>
              <w:t>TAK</w:t>
            </w:r>
          </w:p>
        </w:tc>
        <w:tc>
          <w:tcPr>
            <w:tcW w:w="2514" w:type="dxa"/>
            <w:tcBorders>
              <w:top w:val="single" w:sz="4" w:space="0" w:color="auto"/>
              <w:left w:val="single" w:sz="4" w:space="0" w:color="auto"/>
              <w:right w:val="single" w:sz="4" w:space="0" w:color="auto"/>
            </w:tcBorders>
          </w:tcPr>
          <w:p w14:paraId="1BC2FAEA" w14:textId="77777777" w:rsidR="00D871EE" w:rsidRPr="00D22081" w:rsidRDefault="00D871EE" w:rsidP="00D871EE">
            <w:pPr>
              <w:jc w:val="left"/>
              <w:rPr>
                <w:noProof/>
                <w:sz w:val="20"/>
                <w:szCs w:val="20"/>
                <w:lang w:val="pl-PL"/>
              </w:rPr>
            </w:pPr>
            <w:r w:rsidRPr="00D22081">
              <w:rPr>
                <w:noProof/>
                <w:sz w:val="20"/>
                <w:szCs w:val="20"/>
                <w:lang w:val="pl-PL"/>
              </w:rPr>
              <w:t>Istnienie mechanizmów monitorowania obejmujących wszystkie umowy w sprawie zamówień publicznych oraz postępowania w sprawie tych zamówień w ramach Funduszy zgodnie z prawodawstwem Unii dotyczącym zamówień. Wymóg ten obejmuje:</w:t>
            </w:r>
          </w:p>
          <w:p w14:paraId="2220A6F9" w14:textId="77777777" w:rsidR="00D871EE" w:rsidRPr="00D22081" w:rsidRDefault="00D871EE" w:rsidP="00D871EE">
            <w:pPr>
              <w:jc w:val="left"/>
              <w:rPr>
                <w:noProof/>
                <w:sz w:val="20"/>
                <w:szCs w:val="20"/>
                <w:lang w:val="pl-PL"/>
              </w:rPr>
            </w:pPr>
            <w:r w:rsidRPr="00D22081">
              <w:rPr>
                <w:noProof/>
                <w:sz w:val="20"/>
                <w:szCs w:val="20"/>
                <w:lang w:val="pl-PL"/>
              </w:rPr>
              <w:t>1. rozwiązania mające zapewnić gromadzenie faktycznych i wiarygodnych danych dotyczących postępowań w sprawie zamówień publicznych o wartości powyżej unijnych progów zgodnie z obowiązkami sprawozdawczymi na mocy art. 83 i 84 dyrektywy 2014/24/UE oraz art. 99 i 100 dyrektywy 2014/25/UE;</w:t>
            </w:r>
          </w:p>
        </w:tc>
        <w:tc>
          <w:tcPr>
            <w:tcW w:w="992" w:type="dxa"/>
            <w:tcBorders>
              <w:top w:val="single" w:sz="4" w:space="0" w:color="auto"/>
              <w:left w:val="single" w:sz="4" w:space="0" w:color="auto"/>
              <w:right w:val="single" w:sz="4" w:space="0" w:color="auto"/>
            </w:tcBorders>
          </w:tcPr>
          <w:p w14:paraId="59B253C4" w14:textId="77777777" w:rsidR="00D871EE" w:rsidRPr="00D22081" w:rsidRDefault="00D871EE" w:rsidP="00D871EE">
            <w:pPr>
              <w:jc w:val="left"/>
              <w:rPr>
                <w:noProof/>
                <w:sz w:val="20"/>
                <w:szCs w:val="20"/>
                <w:lang w:val="pl-PL"/>
              </w:rPr>
            </w:pPr>
            <w:r w:rsidRPr="00D22081">
              <w:rPr>
                <w:noProof/>
                <w:sz w:val="20"/>
                <w:szCs w:val="20"/>
                <w:lang w:val="pl-PL"/>
              </w:rPr>
              <w:t>TAK</w:t>
            </w:r>
          </w:p>
        </w:tc>
        <w:tc>
          <w:tcPr>
            <w:tcW w:w="4111" w:type="dxa"/>
            <w:shd w:val="clear" w:color="auto" w:fill="auto"/>
          </w:tcPr>
          <w:p w14:paraId="29447C54" w14:textId="77777777" w:rsidR="00D871EE" w:rsidRPr="00D22081" w:rsidRDefault="00D871EE" w:rsidP="00D871EE">
            <w:pPr>
              <w:jc w:val="left"/>
              <w:rPr>
                <w:noProof/>
                <w:sz w:val="20"/>
                <w:szCs w:val="20"/>
                <w:lang w:val="pl-PL"/>
              </w:rPr>
            </w:pPr>
            <w:r w:rsidRPr="00D22081">
              <w:rPr>
                <w:noProof/>
                <w:sz w:val="20"/>
                <w:szCs w:val="20"/>
                <w:lang w:val="pl-PL"/>
              </w:rPr>
              <w:t xml:space="preserve">Ustawa z dnia 11 września 2019 r. - Prawo zamówień publicznych </w:t>
            </w:r>
          </w:p>
          <w:p w14:paraId="3CFCFC4E" w14:textId="3D5D6F02" w:rsidR="009D2A9A" w:rsidRPr="0069642E" w:rsidRDefault="009D2A9A" w:rsidP="00D871EE">
            <w:pPr>
              <w:rPr>
                <w:sz w:val="20"/>
                <w:szCs w:val="20"/>
                <w:lang w:val="pl-PL"/>
              </w:rPr>
            </w:pPr>
            <w:hyperlink r:id="rId29" w:history="1">
              <w:r w:rsidRPr="0069642E">
                <w:rPr>
                  <w:rStyle w:val="Hipercze"/>
                  <w:sz w:val="20"/>
                  <w:szCs w:val="20"/>
                  <w:lang w:val="pl-PL"/>
                </w:rPr>
                <w:t>http://isap.sejm.gov.pl/isap.nsf/download.xsp/WDU20190002019/U/D20192019Lj.pdf</w:t>
              </w:r>
            </w:hyperlink>
            <w:r w:rsidRPr="0069642E">
              <w:rPr>
                <w:sz w:val="20"/>
                <w:szCs w:val="20"/>
                <w:lang w:val="pl-PL"/>
              </w:rPr>
              <w:t>.</w:t>
            </w:r>
          </w:p>
          <w:p w14:paraId="3377AA2C" w14:textId="6CDB87FE" w:rsidR="00D871EE" w:rsidRPr="00D22081" w:rsidRDefault="00D871EE" w:rsidP="00D871EE">
            <w:pPr>
              <w:rPr>
                <w:noProof/>
                <w:sz w:val="20"/>
                <w:szCs w:val="20"/>
                <w:lang w:val="pl-PL"/>
              </w:rPr>
            </w:pPr>
            <w:r w:rsidRPr="00D22081">
              <w:rPr>
                <w:noProof/>
                <w:sz w:val="20"/>
                <w:szCs w:val="20"/>
                <w:lang w:val="pl-PL"/>
              </w:rPr>
              <w:t>Roczne sprawozdania z funkcjonowania systemu zamówień publicznych:</w:t>
            </w:r>
          </w:p>
          <w:p w14:paraId="75A67F97" w14:textId="77777777" w:rsidR="00EE7680" w:rsidRPr="00D22081" w:rsidRDefault="00EE7680" w:rsidP="00EE7680">
            <w:pPr>
              <w:jc w:val="left"/>
              <w:rPr>
                <w:noProof/>
                <w:color w:val="0000FF"/>
                <w:sz w:val="20"/>
                <w:szCs w:val="20"/>
                <w:u w:val="single"/>
                <w:lang w:val="pl-PL"/>
              </w:rPr>
            </w:pPr>
            <w:r w:rsidRPr="00D22081">
              <w:rPr>
                <w:noProof/>
                <w:color w:val="0000FF"/>
                <w:sz w:val="20"/>
                <w:szCs w:val="20"/>
                <w:u w:val="single"/>
                <w:lang w:val="pl-PL"/>
              </w:rPr>
              <w:t>https://www.gov.pl/web/uzp/sprawozdania-o-funkcjonowaniu-systemu-zamowien-publicznych</w:t>
            </w:r>
          </w:p>
          <w:p w14:paraId="10C82D4F" w14:textId="5355C700" w:rsidR="00D871EE" w:rsidRPr="00D22081" w:rsidRDefault="00D871EE" w:rsidP="00D871EE">
            <w:pPr>
              <w:rPr>
                <w:noProof/>
                <w:sz w:val="20"/>
                <w:szCs w:val="20"/>
                <w:lang w:val="pl-PL"/>
              </w:rPr>
            </w:pPr>
            <w:r w:rsidRPr="00D22081">
              <w:rPr>
                <w:noProof/>
                <w:sz w:val="20"/>
                <w:szCs w:val="20"/>
                <w:lang w:val="pl-PL"/>
              </w:rPr>
              <w:t xml:space="preserve"> </w:t>
            </w:r>
          </w:p>
        </w:tc>
        <w:tc>
          <w:tcPr>
            <w:tcW w:w="2835" w:type="dxa"/>
            <w:shd w:val="clear" w:color="auto" w:fill="auto"/>
          </w:tcPr>
          <w:p w14:paraId="6A7EE293" w14:textId="77777777" w:rsidR="00D871EE" w:rsidRPr="00D22081" w:rsidRDefault="00D871EE" w:rsidP="00D871EE">
            <w:pPr>
              <w:autoSpaceDE w:val="0"/>
              <w:autoSpaceDN w:val="0"/>
              <w:adjustRightInd w:val="0"/>
              <w:jc w:val="left"/>
              <w:rPr>
                <w:rFonts w:eastAsia="Times New Roman"/>
                <w:bCs/>
                <w:noProof/>
                <w:sz w:val="20"/>
                <w:szCs w:val="20"/>
                <w:lang w:val="pl-PL" w:eastAsia="en-GB"/>
              </w:rPr>
            </w:pPr>
            <w:r w:rsidRPr="00D22081">
              <w:rPr>
                <w:rFonts w:eastAsia="Times New Roman"/>
                <w:bCs/>
                <w:noProof/>
                <w:sz w:val="20"/>
                <w:szCs w:val="20"/>
                <w:lang w:val="pl-PL" w:eastAsia="en-GB"/>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D871EE" w:rsidRPr="00D22081" w14:paraId="770C037A" w14:textId="77777777" w:rsidTr="00941B94">
        <w:tc>
          <w:tcPr>
            <w:tcW w:w="1418" w:type="dxa"/>
            <w:tcBorders>
              <w:left w:val="single" w:sz="4" w:space="0" w:color="auto"/>
              <w:right w:val="single" w:sz="4" w:space="0" w:color="auto"/>
            </w:tcBorders>
          </w:tcPr>
          <w:p w14:paraId="0E8CD515" w14:textId="77777777" w:rsidR="00D871EE" w:rsidRPr="00D22081" w:rsidRDefault="00D871EE" w:rsidP="00D871EE">
            <w:pPr>
              <w:jc w:val="left"/>
              <w:rPr>
                <w:bCs/>
                <w:noProof/>
                <w:sz w:val="20"/>
                <w:szCs w:val="20"/>
                <w:lang w:val="pl-PL"/>
              </w:rPr>
            </w:pPr>
          </w:p>
        </w:tc>
        <w:tc>
          <w:tcPr>
            <w:tcW w:w="850" w:type="dxa"/>
            <w:tcBorders>
              <w:left w:val="single" w:sz="4" w:space="0" w:color="auto"/>
              <w:right w:val="single" w:sz="4" w:space="0" w:color="auto"/>
            </w:tcBorders>
          </w:tcPr>
          <w:p w14:paraId="4BD751DB" w14:textId="77777777" w:rsidR="00D871EE" w:rsidRPr="00D22081" w:rsidRDefault="00D871EE" w:rsidP="00D871EE">
            <w:pPr>
              <w:jc w:val="left"/>
              <w:rPr>
                <w:bCs/>
                <w:noProof/>
                <w:sz w:val="20"/>
                <w:szCs w:val="20"/>
                <w:lang w:val="pl-PL"/>
              </w:rPr>
            </w:pPr>
          </w:p>
        </w:tc>
        <w:tc>
          <w:tcPr>
            <w:tcW w:w="1431" w:type="dxa"/>
            <w:tcBorders>
              <w:left w:val="single" w:sz="4" w:space="0" w:color="auto"/>
              <w:right w:val="single" w:sz="4" w:space="0" w:color="auto"/>
            </w:tcBorders>
          </w:tcPr>
          <w:p w14:paraId="1E6C267D" w14:textId="77777777" w:rsidR="00D871EE" w:rsidRPr="00D22081" w:rsidRDefault="00D871EE" w:rsidP="00D871EE">
            <w:pPr>
              <w:jc w:val="left"/>
              <w:rPr>
                <w:bCs/>
                <w:noProof/>
                <w:sz w:val="20"/>
                <w:szCs w:val="20"/>
                <w:lang w:val="pl-PL"/>
              </w:rPr>
            </w:pPr>
          </w:p>
        </w:tc>
        <w:tc>
          <w:tcPr>
            <w:tcW w:w="1300" w:type="dxa"/>
            <w:tcBorders>
              <w:left w:val="single" w:sz="4" w:space="0" w:color="auto"/>
              <w:right w:val="single" w:sz="4" w:space="0" w:color="auto"/>
            </w:tcBorders>
          </w:tcPr>
          <w:p w14:paraId="360D3A6A" w14:textId="77777777" w:rsidR="00D871EE" w:rsidRPr="00D22081" w:rsidRDefault="00D871EE" w:rsidP="00D871EE">
            <w:pPr>
              <w:jc w:val="left"/>
              <w:rPr>
                <w:bCs/>
                <w:noProof/>
                <w:sz w:val="20"/>
                <w:szCs w:val="20"/>
                <w:lang w:val="pl-PL"/>
              </w:rPr>
            </w:pPr>
          </w:p>
        </w:tc>
        <w:tc>
          <w:tcPr>
            <w:tcW w:w="2514" w:type="dxa"/>
          </w:tcPr>
          <w:p w14:paraId="3486C668" w14:textId="77777777" w:rsidR="00D871EE" w:rsidRPr="00D22081" w:rsidRDefault="00D871EE" w:rsidP="00D871EE">
            <w:pPr>
              <w:autoSpaceDE w:val="0"/>
              <w:autoSpaceDN w:val="0"/>
              <w:adjustRightInd w:val="0"/>
              <w:jc w:val="left"/>
              <w:rPr>
                <w:rFonts w:eastAsia="Times New Roman"/>
                <w:bCs/>
                <w:noProof/>
                <w:sz w:val="20"/>
                <w:szCs w:val="20"/>
                <w:lang w:val="pl-PL" w:eastAsia="en-GB"/>
              </w:rPr>
            </w:pPr>
            <w:r w:rsidRPr="00D22081">
              <w:rPr>
                <w:rFonts w:eastAsia="Times New Roman"/>
                <w:bCs/>
                <w:noProof/>
                <w:sz w:val="20"/>
                <w:szCs w:val="20"/>
                <w:lang w:val="pl-PL" w:eastAsia="en-GB"/>
              </w:rPr>
              <w:t xml:space="preserve">2. rozwiązania mające zapewnić, by dane obejmowały co najmniej następujące elementy: </w:t>
            </w:r>
          </w:p>
          <w:p w14:paraId="31764BB7" w14:textId="77777777" w:rsidR="00D871EE" w:rsidRPr="00D22081" w:rsidRDefault="00D871EE" w:rsidP="00D871EE">
            <w:pPr>
              <w:autoSpaceDE w:val="0"/>
              <w:autoSpaceDN w:val="0"/>
              <w:adjustRightInd w:val="0"/>
              <w:jc w:val="left"/>
              <w:rPr>
                <w:rFonts w:eastAsia="Times New Roman"/>
                <w:bCs/>
                <w:noProof/>
                <w:sz w:val="20"/>
                <w:szCs w:val="20"/>
                <w:lang w:val="pl-PL" w:eastAsia="en-GB"/>
              </w:rPr>
            </w:pPr>
            <w:r w:rsidRPr="00D22081">
              <w:rPr>
                <w:rFonts w:eastAsia="Times New Roman"/>
                <w:bCs/>
                <w:noProof/>
                <w:sz w:val="20"/>
                <w:szCs w:val="20"/>
                <w:lang w:val="pl-PL" w:eastAsia="en-GB"/>
              </w:rPr>
              <w:lastRenderedPageBreak/>
              <w:t>a) jakość i natężenie konkurencji: nazwiska/nazwy zwycięskich oferentów, liczba oferentów na początku postępowania oraz wartość umowy;</w:t>
            </w:r>
          </w:p>
          <w:p w14:paraId="22436D58" w14:textId="77777777" w:rsidR="00D871EE" w:rsidRPr="00D22081" w:rsidRDefault="00D871EE" w:rsidP="00D871EE">
            <w:pPr>
              <w:jc w:val="left"/>
              <w:rPr>
                <w:bCs/>
                <w:noProof/>
                <w:sz w:val="20"/>
                <w:szCs w:val="20"/>
                <w:lang w:val="pl-PL"/>
              </w:rPr>
            </w:pPr>
            <w:r w:rsidRPr="00D22081">
              <w:rPr>
                <w:bCs/>
                <w:noProof/>
                <w:sz w:val="20"/>
                <w:szCs w:val="20"/>
                <w:lang w:val="pl-PL"/>
              </w:rPr>
              <w:t>b) informacja o ostatecznej cenie po zakończeniu postępowania i o udziale MŚP jako bezpośrednich oferentów, w przypadku, gdy systemy krajowe podają takie informacje;</w:t>
            </w:r>
          </w:p>
        </w:tc>
        <w:tc>
          <w:tcPr>
            <w:tcW w:w="992" w:type="dxa"/>
            <w:tcBorders>
              <w:top w:val="single" w:sz="4" w:space="0" w:color="auto"/>
              <w:left w:val="single" w:sz="4" w:space="0" w:color="auto"/>
              <w:bottom w:val="single" w:sz="4" w:space="0" w:color="auto"/>
              <w:right w:val="single" w:sz="4" w:space="0" w:color="auto"/>
            </w:tcBorders>
          </w:tcPr>
          <w:p w14:paraId="0FC695D9"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TAK</w:t>
            </w:r>
          </w:p>
        </w:tc>
        <w:tc>
          <w:tcPr>
            <w:tcW w:w="4111" w:type="dxa"/>
            <w:shd w:val="clear" w:color="auto" w:fill="auto"/>
          </w:tcPr>
          <w:p w14:paraId="506F673E" w14:textId="77777777" w:rsidR="00D871EE" w:rsidRPr="00D22081" w:rsidRDefault="00D871EE" w:rsidP="00D871EE">
            <w:pPr>
              <w:jc w:val="left"/>
              <w:rPr>
                <w:noProof/>
                <w:sz w:val="20"/>
                <w:szCs w:val="20"/>
                <w:lang w:val="pl-PL"/>
              </w:rPr>
            </w:pPr>
            <w:r w:rsidRPr="00D22081">
              <w:rPr>
                <w:noProof/>
                <w:sz w:val="20"/>
                <w:szCs w:val="20"/>
                <w:lang w:val="pl-PL"/>
              </w:rPr>
              <w:t xml:space="preserve">Ustawa z dnia 11 września 2019 r. - Prawo zamówień publicznych </w:t>
            </w:r>
          </w:p>
          <w:p w14:paraId="5CD8A551" w14:textId="77777777" w:rsidR="00D871EE" w:rsidRPr="00D22081" w:rsidRDefault="00D871EE" w:rsidP="00D871EE">
            <w:pPr>
              <w:jc w:val="left"/>
              <w:rPr>
                <w:noProof/>
                <w:sz w:val="20"/>
                <w:szCs w:val="20"/>
                <w:lang w:val="pl-PL"/>
              </w:rPr>
            </w:pPr>
            <w:hyperlink r:id="rId30" w:history="1">
              <w:r w:rsidRPr="00D22081">
                <w:rPr>
                  <w:noProof/>
                  <w:color w:val="0000FF"/>
                  <w:sz w:val="20"/>
                  <w:szCs w:val="20"/>
                  <w:u w:val="single"/>
                  <w:lang w:val="pl-PL"/>
                </w:rPr>
                <w:t>http://isap.sejm.gov.pl/isap.nsf/download.xsp/WDU20190002019/U/D20192019Lj.pdf</w:t>
              </w:r>
            </w:hyperlink>
            <w:r w:rsidRPr="00D22081">
              <w:rPr>
                <w:noProof/>
                <w:sz w:val="20"/>
                <w:szCs w:val="20"/>
                <w:lang w:val="pl-PL"/>
              </w:rPr>
              <w:t xml:space="preserve"> </w:t>
            </w:r>
          </w:p>
          <w:p w14:paraId="7E4AEE90" w14:textId="77777777" w:rsidR="00D871EE" w:rsidRPr="00D22081" w:rsidRDefault="00D871EE" w:rsidP="00D871EE">
            <w:pPr>
              <w:rPr>
                <w:noProof/>
                <w:sz w:val="20"/>
                <w:szCs w:val="20"/>
                <w:lang w:val="pl-PL"/>
              </w:rPr>
            </w:pPr>
            <w:r w:rsidRPr="00D22081">
              <w:rPr>
                <w:noProof/>
                <w:sz w:val="20"/>
                <w:szCs w:val="20"/>
                <w:lang w:val="pl-PL"/>
              </w:rPr>
              <w:lastRenderedPageBreak/>
              <w:t>Roczne sprawozdania z funkcjonowania systemu zamówień publicznych:</w:t>
            </w:r>
          </w:p>
          <w:p w14:paraId="6E4AD6B0" w14:textId="77777777" w:rsidR="007B05E5" w:rsidRPr="00D22081" w:rsidRDefault="007B05E5" w:rsidP="007B05E5">
            <w:pPr>
              <w:jc w:val="left"/>
              <w:rPr>
                <w:noProof/>
                <w:color w:val="0000FF"/>
                <w:sz w:val="20"/>
                <w:szCs w:val="20"/>
                <w:u w:val="single"/>
                <w:lang w:val="pl-PL"/>
              </w:rPr>
            </w:pPr>
            <w:r w:rsidRPr="00D22081">
              <w:rPr>
                <w:noProof/>
                <w:color w:val="0000FF"/>
                <w:sz w:val="20"/>
                <w:szCs w:val="20"/>
                <w:u w:val="single"/>
                <w:lang w:val="pl-PL"/>
              </w:rPr>
              <w:t>https://www.gov.pl/web/uzp/sprawozdania-o-funkcjonowaniu-systemu-zamowien-publicznych</w:t>
            </w:r>
          </w:p>
          <w:p w14:paraId="1BAEF7DC" w14:textId="180CA806" w:rsidR="00D871EE" w:rsidRPr="00D22081" w:rsidRDefault="00D871EE" w:rsidP="00D871EE">
            <w:pPr>
              <w:rPr>
                <w:bCs/>
                <w:noProof/>
                <w:sz w:val="20"/>
                <w:szCs w:val="20"/>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677BFB"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 xml:space="preserve">UZP posiada dostęp do wszystkich danych wymaganych w ramach warunkowości podstawowej </w:t>
            </w:r>
            <w:r w:rsidRPr="00D22081">
              <w:rPr>
                <w:bCs/>
                <w:noProof/>
                <w:sz w:val="20"/>
                <w:szCs w:val="20"/>
                <w:lang w:val="pl-PL"/>
              </w:rPr>
              <w:lastRenderedPageBreak/>
              <w:t>(dane pochodzą z bazy TED prowadzonej przez KE ze sprawozdań rocznych przedkładanych Prezesowi UZP przez zamawiających oraz bazy BZP</w:t>
            </w:r>
          </w:p>
        </w:tc>
      </w:tr>
      <w:tr w:rsidR="00D871EE" w:rsidRPr="00D22081" w14:paraId="7A50EA6A" w14:textId="77777777" w:rsidTr="00941B94">
        <w:tc>
          <w:tcPr>
            <w:tcW w:w="1418" w:type="dxa"/>
            <w:tcBorders>
              <w:left w:val="single" w:sz="4" w:space="0" w:color="auto"/>
              <w:right w:val="single" w:sz="4" w:space="0" w:color="auto"/>
            </w:tcBorders>
          </w:tcPr>
          <w:p w14:paraId="22EE6179" w14:textId="77777777" w:rsidR="00D871EE" w:rsidRPr="00D22081" w:rsidRDefault="00D871EE" w:rsidP="00D871EE">
            <w:pPr>
              <w:jc w:val="left"/>
              <w:rPr>
                <w:noProof/>
                <w:sz w:val="20"/>
                <w:szCs w:val="20"/>
                <w:lang w:val="pl-PL"/>
              </w:rPr>
            </w:pPr>
          </w:p>
        </w:tc>
        <w:tc>
          <w:tcPr>
            <w:tcW w:w="850" w:type="dxa"/>
            <w:tcBorders>
              <w:left w:val="single" w:sz="4" w:space="0" w:color="auto"/>
              <w:right w:val="single" w:sz="4" w:space="0" w:color="auto"/>
            </w:tcBorders>
          </w:tcPr>
          <w:p w14:paraId="2E1E2611" w14:textId="77777777" w:rsidR="00D871EE" w:rsidRPr="00D22081" w:rsidRDefault="00D871EE" w:rsidP="00D871EE">
            <w:pPr>
              <w:jc w:val="left"/>
              <w:rPr>
                <w:noProof/>
                <w:sz w:val="20"/>
                <w:szCs w:val="20"/>
                <w:lang w:val="pl-PL"/>
              </w:rPr>
            </w:pPr>
          </w:p>
        </w:tc>
        <w:tc>
          <w:tcPr>
            <w:tcW w:w="1431" w:type="dxa"/>
            <w:tcBorders>
              <w:left w:val="single" w:sz="4" w:space="0" w:color="auto"/>
              <w:right w:val="single" w:sz="4" w:space="0" w:color="auto"/>
            </w:tcBorders>
          </w:tcPr>
          <w:p w14:paraId="55A71C1D" w14:textId="77777777" w:rsidR="00D871EE" w:rsidRPr="00D22081" w:rsidRDefault="00D871EE" w:rsidP="00D871EE">
            <w:pPr>
              <w:jc w:val="left"/>
              <w:rPr>
                <w:noProof/>
                <w:sz w:val="20"/>
                <w:szCs w:val="20"/>
                <w:lang w:val="pl-PL"/>
              </w:rPr>
            </w:pPr>
          </w:p>
        </w:tc>
        <w:tc>
          <w:tcPr>
            <w:tcW w:w="1300" w:type="dxa"/>
            <w:tcBorders>
              <w:left w:val="single" w:sz="4" w:space="0" w:color="auto"/>
              <w:right w:val="single" w:sz="4" w:space="0" w:color="auto"/>
            </w:tcBorders>
          </w:tcPr>
          <w:p w14:paraId="06EE5862" w14:textId="77777777" w:rsidR="00D871EE" w:rsidRPr="00D22081" w:rsidRDefault="00D871EE" w:rsidP="00D871EE">
            <w:pPr>
              <w:jc w:val="left"/>
              <w:rPr>
                <w:noProof/>
                <w:sz w:val="20"/>
                <w:szCs w:val="20"/>
                <w:lang w:val="pl-PL"/>
              </w:rPr>
            </w:pPr>
          </w:p>
        </w:tc>
        <w:tc>
          <w:tcPr>
            <w:tcW w:w="2514" w:type="dxa"/>
          </w:tcPr>
          <w:p w14:paraId="00C164E6" w14:textId="77777777" w:rsidR="00D871EE" w:rsidRPr="00D22081" w:rsidRDefault="00D871EE" w:rsidP="00D871EE">
            <w:pPr>
              <w:autoSpaceDE w:val="0"/>
              <w:autoSpaceDN w:val="0"/>
              <w:adjustRightInd w:val="0"/>
              <w:jc w:val="left"/>
              <w:rPr>
                <w:rFonts w:eastAsia="Times New Roman"/>
                <w:bCs/>
                <w:noProof/>
                <w:sz w:val="20"/>
                <w:szCs w:val="20"/>
                <w:lang w:val="pl-PL" w:eastAsia="en-GB"/>
              </w:rPr>
            </w:pPr>
            <w:r w:rsidRPr="00D22081">
              <w:rPr>
                <w:rFonts w:eastAsia="Times New Roman"/>
                <w:bCs/>
                <w:noProof/>
                <w:sz w:val="20"/>
                <w:szCs w:val="20"/>
                <w:lang w:val="pl-PL" w:eastAsia="en-GB"/>
              </w:rPr>
              <w:t>3. rozwiązania mające zapewnić monitorowanie i analizę danych przez właściwe organy krajowe zgodnie z art. 83 ust. 2 dyrektywy 2014/24/UE i art. 99 ust. 2 dyrektywy 2014/25/UE;</w:t>
            </w:r>
          </w:p>
        </w:tc>
        <w:tc>
          <w:tcPr>
            <w:tcW w:w="992" w:type="dxa"/>
            <w:tcBorders>
              <w:top w:val="single" w:sz="4" w:space="0" w:color="auto"/>
              <w:left w:val="single" w:sz="4" w:space="0" w:color="auto"/>
              <w:bottom w:val="single" w:sz="4" w:space="0" w:color="auto"/>
              <w:right w:val="single" w:sz="4" w:space="0" w:color="auto"/>
            </w:tcBorders>
          </w:tcPr>
          <w:p w14:paraId="16486F00" w14:textId="77777777" w:rsidR="00D871EE" w:rsidRPr="00D22081" w:rsidDel="00CA20AE" w:rsidRDefault="00D871EE" w:rsidP="00D871EE">
            <w:pPr>
              <w:jc w:val="left"/>
              <w:rPr>
                <w:noProof/>
                <w:sz w:val="20"/>
                <w:szCs w:val="20"/>
                <w:lang w:val="pl-PL"/>
              </w:rPr>
            </w:pPr>
            <w:r w:rsidRPr="00D22081">
              <w:rPr>
                <w:noProof/>
                <w:sz w:val="20"/>
                <w:szCs w:val="20"/>
                <w:lang w:val="pl-PL"/>
              </w:rPr>
              <w:t>TAK</w:t>
            </w:r>
          </w:p>
        </w:tc>
        <w:tc>
          <w:tcPr>
            <w:tcW w:w="4111" w:type="dxa"/>
            <w:shd w:val="clear" w:color="auto" w:fill="auto"/>
          </w:tcPr>
          <w:p w14:paraId="73D70341" w14:textId="77777777" w:rsidR="00D871EE" w:rsidRPr="00D22081" w:rsidRDefault="00D871EE" w:rsidP="00D871EE">
            <w:pPr>
              <w:jc w:val="left"/>
              <w:rPr>
                <w:noProof/>
                <w:sz w:val="20"/>
                <w:szCs w:val="20"/>
                <w:lang w:val="pl-PL"/>
              </w:rPr>
            </w:pPr>
            <w:r w:rsidRPr="00D22081">
              <w:rPr>
                <w:noProof/>
                <w:sz w:val="20"/>
                <w:szCs w:val="20"/>
                <w:lang w:val="pl-PL"/>
              </w:rPr>
              <w:t xml:space="preserve">Ustawa z dnia 11 września 2019 r. - Prawo zamówień publicznych </w:t>
            </w:r>
          </w:p>
          <w:p w14:paraId="1AA4B90F" w14:textId="77777777" w:rsidR="00D871EE" w:rsidRPr="00D22081" w:rsidRDefault="00D871EE" w:rsidP="00D871EE">
            <w:pPr>
              <w:jc w:val="left"/>
              <w:rPr>
                <w:noProof/>
                <w:sz w:val="20"/>
                <w:szCs w:val="20"/>
                <w:lang w:val="pl-PL"/>
              </w:rPr>
            </w:pPr>
            <w:hyperlink r:id="rId31" w:history="1">
              <w:r w:rsidRPr="00D22081">
                <w:rPr>
                  <w:noProof/>
                  <w:color w:val="0000FF"/>
                  <w:sz w:val="20"/>
                  <w:szCs w:val="20"/>
                  <w:u w:val="single"/>
                  <w:lang w:val="pl-PL"/>
                </w:rPr>
                <w:t>http://isap.sejm.gov.pl/isap.nsf/download.xsp/WDU20190002019/U/D20192019Lj.pdf</w:t>
              </w:r>
            </w:hyperlink>
            <w:r w:rsidRPr="00D22081">
              <w:rPr>
                <w:noProof/>
                <w:sz w:val="20"/>
                <w:szCs w:val="20"/>
                <w:lang w:val="pl-PL"/>
              </w:rPr>
              <w:t xml:space="preserve"> </w:t>
            </w:r>
          </w:p>
          <w:p w14:paraId="3C5C27A0" w14:textId="77777777" w:rsidR="00D871EE" w:rsidRPr="00D22081" w:rsidRDefault="00D871EE" w:rsidP="00D871EE">
            <w:pPr>
              <w:rPr>
                <w:noProof/>
                <w:sz w:val="20"/>
                <w:szCs w:val="20"/>
                <w:lang w:val="pl-PL"/>
              </w:rPr>
            </w:pPr>
            <w:r w:rsidRPr="00D22081">
              <w:rPr>
                <w:noProof/>
                <w:sz w:val="20"/>
                <w:szCs w:val="20"/>
                <w:lang w:val="pl-PL"/>
              </w:rPr>
              <w:t>Roczne sprawozdania z funkcjonowania systemu zamówień publicznych:</w:t>
            </w:r>
          </w:p>
          <w:p w14:paraId="3669014A" w14:textId="05266E52" w:rsidR="00D871EE" w:rsidRPr="00D22081" w:rsidDel="00CA20AE" w:rsidRDefault="00432DA6" w:rsidP="00D871EE">
            <w:pPr>
              <w:rPr>
                <w:noProof/>
                <w:sz w:val="20"/>
                <w:szCs w:val="20"/>
                <w:lang w:val="pl-PL"/>
              </w:rPr>
            </w:pPr>
            <w:r w:rsidRPr="00E0744C">
              <w:rPr>
                <w:sz w:val="20"/>
                <w:szCs w:val="20"/>
                <w:lang w:val="pl-PL"/>
              </w:rPr>
              <w:t>https://www.gov.pl/web/uzp/sprawozdania-o-funkcjonowaniu-systemu-zamowien-publicznych</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5633764" w14:textId="77777777" w:rsidR="00D871EE" w:rsidRPr="00D22081" w:rsidDel="00CA20AE" w:rsidRDefault="00D871EE" w:rsidP="00D871EE">
            <w:pPr>
              <w:jc w:val="left"/>
              <w:rPr>
                <w:noProof/>
                <w:sz w:val="20"/>
                <w:szCs w:val="20"/>
                <w:lang w:val="pl-PL"/>
              </w:rPr>
            </w:pPr>
            <w:r w:rsidRPr="00D22081">
              <w:rPr>
                <w:bCs/>
                <w:noProof/>
                <w:sz w:val="20"/>
                <w:szCs w:val="20"/>
                <w:lang w:val="pl-PL"/>
              </w:rPr>
              <w:t>Zgodnie z obowiązkami wynikającymi z dyrektyw, UZP przygotowuje co 3 lata sprawozdania z monitorowania sytemu zamówień publicznych oparte o dane otrzymywane od zamawiających w rocznych sprawozdaniach o udzielonych zamówieniach publicznych, dane pochodzące z TED oraz informacje o wynikach kontroli prowadzonych przez Prezesa UZP.</w:t>
            </w:r>
          </w:p>
        </w:tc>
      </w:tr>
      <w:tr w:rsidR="00D871EE" w:rsidRPr="00D22081" w14:paraId="54DA5CA9" w14:textId="77777777" w:rsidTr="00941B94">
        <w:tc>
          <w:tcPr>
            <w:tcW w:w="1418" w:type="dxa"/>
            <w:tcBorders>
              <w:left w:val="single" w:sz="4" w:space="0" w:color="auto"/>
              <w:right w:val="single" w:sz="4" w:space="0" w:color="auto"/>
            </w:tcBorders>
          </w:tcPr>
          <w:p w14:paraId="0D3DE4B7" w14:textId="77777777" w:rsidR="00D871EE" w:rsidRPr="00D22081" w:rsidRDefault="00D871EE" w:rsidP="00D871EE">
            <w:pPr>
              <w:jc w:val="left"/>
              <w:rPr>
                <w:noProof/>
                <w:sz w:val="20"/>
                <w:szCs w:val="20"/>
                <w:lang w:val="pl-PL"/>
              </w:rPr>
            </w:pPr>
          </w:p>
        </w:tc>
        <w:tc>
          <w:tcPr>
            <w:tcW w:w="850" w:type="dxa"/>
            <w:tcBorders>
              <w:left w:val="single" w:sz="4" w:space="0" w:color="auto"/>
              <w:right w:val="single" w:sz="4" w:space="0" w:color="auto"/>
            </w:tcBorders>
          </w:tcPr>
          <w:p w14:paraId="1A7BEBDE" w14:textId="77777777" w:rsidR="00D871EE" w:rsidRPr="00D22081" w:rsidRDefault="00D871EE" w:rsidP="00D871EE">
            <w:pPr>
              <w:jc w:val="left"/>
              <w:rPr>
                <w:noProof/>
                <w:sz w:val="20"/>
                <w:szCs w:val="20"/>
                <w:lang w:val="pl-PL"/>
              </w:rPr>
            </w:pPr>
          </w:p>
        </w:tc>
        <w:tc>
          <w:tcPr>
            <w:tcW w:w="1431" w:type="dxa"/>
            <w:tcBorders>
              <w:left w:val="single" w:sz="4" w:space="0" w:color="auto"/>
              <w:right w:val="single" w:sz="4" w:space="0" w:color="auto"/>
            </w:tcBorders>
          </w:tcPr>
          <w:p w14:paraId="1F145DA5" w14:textId="77777777" w:rsidR="00D871EE" w:rsidRPr="00D22081" w:rsidRDefault="00D871EE" w:rsidP="00D871EE">
            <w:pPr>
              <w:jc w:val="left"/>
              <w:rPr>
                <w:noProof/>
                <w:sz w:val="20"/>
                <w:szCs w:val="20"/>
                <w:lang w:val="pl-PL"/>
              </w:rPr>
            </w:pPr>
          </w:p>
        </w:tc>
        <w:tc>
          <w:tcPr>
            <w:tcW w:w="1300" w:type="dxa"/>
            <w:tcBorders>
              <w:left w:val="single" w:sz="4" w:space="0" w:color="auto"/>
              <w:right w:val="single" w:sz="4" w:space="0" w:color="auto"/>
            </w:tcBorders>
          </w:tcPr>
          <w:p w14:paraId="6B594D0B" w14:textId="77777777" w:rsidR="00D871EE" w:rsidRPr="00D22081" w:rsidRDefault="00D871EE" w:rsidP="00D871EE">
            <w:pPr>
              <w:jc w:val="left"/>
              <w:rPr>
                <w:noProof/>
                <w:sz w:val="20"/>
                <w:szCs w:val="20"/>
                <w:lang w:val="pl-PL"/>
              </w:rPr>
            </w:pPr>
          </w:p>
        </w:tc>
        <w:tc>
          <w:tcPr>
            <w:tcW w:w="2514" w:type="dxa"/>
          </w:tcPr>
          <w:p w14:paraId="5BED917C" w14:textId="77777777" w:rsidR="00D871EE" w:rsidRPr="00D22081" w:rsidRDefault="00D871EE" w:rsidP="00D871EE">
            <w:pPr>
              <w:autoSpaceDE w:val="0"/>
              <w:autoSpaceDN w:val="0"/>
              <w:adjustRightInd w:val="0"/>
              <w:jc w:val="left"/>
              <w:rPr>
                <w:rFonts w:eastAsia="Times New Roman"/>
                <w:bCs/>
                <w:noProof/>
                <w:sz w:val="20"/>
                <w:szCs w:val="20"/>
                <w:lang w:val="pl-PL" w:eastAsia="en-GB"/>
              </w:rPr>
            </w:pPr>
            <w:r w:rsidRPr="00D22081">
              <w:rPr>
                <w:rFonts w:eastAsia="Times New Roman"/>
                <w:bCs/>
                <w:noProof/>
                <w:sz w:val="20"/>
                <w:szCs w:val="20"/>
                <w:lang w:val="pl-PL" w:eastAsia="en-GB"/>
              </w:rPr>
              <w:t xml:space="preserve">4. rozwiązania mające zapewnić, by wyniki analiz były udostępniane publicznie zgodnie z art. 83 ust. 3 dyrektywy </w:t>
            </w:r>
            <w:r w:rsidRPr="00D22081">
              <w:rPr>
                <w:rFonts w:eastAsia="Times New Roman"/>
                <w:bCs/>
                <w:noProof/>
                <w:sz w:val="20"/>
                <w:szCs w:val="20"/>
                <w:lang w:val="pl-PL" w:eastAsia="en-GB"/>
              </w:rPr>
              <w:lastRenderedPageBreak/>
              <w:t>2014/24/UE oraz art. 99 ust. 3 dyrektywy 2014/25/UE;</w:t>
            </w:r>
          </w:p>
        </w:tc>
        <w:tc>
          <w:tcPr>
            <w:tcW w:w="992" w:type="dxa"/>
            <w:tcBorders>
              <w:top w:val="single" w:sz="4" w:space="0" w:color="auto"/>
              <w:left w:val="single" w:sz="4" w:space="0" w:color="auto"/>
              <w:bottom w:val="single" w:sz="4" w:space="0" w:color="auto"/>
              <w:right w:val="single" w:sz="4" w:space="0" w:color="auto"/>
            </w:tcBorders>
          </w:tcPr>
          <w:p w14:paraId="43F330DE" w14:textId="77777777" w:rsidR="00D871EE" w:rsidRPr="00D22081" w:rsidDel="00CA20AE" w:rsidRDefault="00D871EE" w:rsidP="00D871EE">
            <w:pPr>
              <w:jc w:val="left"/>
              <w:rPr>
                <w:noProof/>
                <w:sz w:val="20"/>
                <w:szCs w:val="20"/>
                <w:lang w:val="pl-PL"/>
              </w:rPr>
            </w:pPr>
            <w:r w:rsidRPr="00D22081">
              <w:rPr>
                <w:noProof/>
                <w:sz w:val="20"/>
                <w:szCs w:val="20"/>
                <w:lang w:val="pl-PL"/>
              </w:rPr>
              <w:lastRenderedPageBreak/>
              <w:t>TAK</w:t>
            </w:r>
          </w:p>
        </w:tc>
        <w:tc>
          <w:tcPr>
            <w:tcW w:w="4111" w:type="dxa"/>
            <w:shd w:val="clear" w:color="auto" w:fill="auto"/>
          </w:tcPr>
          <w:p w14:paraId="63A680EC" w14:textId="77777777" w:rsidR="00D871EE" w:rsidRPr="00D22081" w:rsidRDefault="00D871EE" w:rsidP="00D871EE">
            <w:pPr>
              <w:jc w:val="left"/>
              <w:rPr>
                <w:noProof/>
                <w:sz w:val="20"/>
                <w:szCs w:val="20"/>
                <w:lang w:val="pl-PL"/>
              </w:rPr>
            </w:pPr>
            <w:r w:rsidRPr="00D22081">
              <w:rPr>
                <w:noProof/>
                <w:sz w:val="20"/>
                <w:szCs w:val="20"/>
                <w:lang w:val="pl-PL"/>
              </w:rPr>
              <w:t xml:space="preserve">Ustawa z dnia 11 września 2019 r. - Prawo zamówień publicznych </w:t>
            </w:r>
          </w:p>
          <w:p w14:paraId="05ACDA7E" w14:textId="77777777" w:rsidR="00D871EE" w:rsidRPr="00D22081" w:rsidRDefault="00D871EE" w:rsidP="00D871EE">
            <w:pPr>
              <w:jc w:val="left"/>
              <w:rPr>
                <w:noProof/>
                <w:sz w:val="20"/>
                <w:szCs w:val="20"/>
                <w:lang w:val="pl-PL"/>
              </w:rPr>
            </w:pPr>
            <w:hyperlink r:id="rId32" w:history="1">
              <w:r w:rsidRPr="00D22081">
                <w:rPr>
                  <w:noProof/>
                  <w:color w:val="0000FF"/>
                  <w:sz w:val="20"/>
                  <w:szCs w:val="20"/>
                  <w:u w:val="single"/>
                  <w:lang w:val="pl-PL"/>
                </w:rPr>
                <w:t>http://isap.sejm.gov.pl/isap.nsf/download.xsp/WDU20190002019/U/D20192019Lj.pdf</w:t>
              </w:r>
            </w:hyperlink>
            <w:r w:rsidRPr="00D22081">
              <w:rPr>
                <w:noProof/>
                <w:sz w:val="20"/>
                <w:szCs w:val="20"/>
                <w:lang w:val="pl-PL"/>
              </w:rPr>
              <w:t xml:space="preserve"> </w:t>
            </w:r>
          </w:p>
          <w:p w14:paraId="5346D7CF" w14:textId="77777777" w:rsidR="00D871EE" w:rsidRPr="00D22081" w:rsidRDefault="00D871EE" w:rsidP="00D871EE">
            <w:pPr>
              <w:rPr>
                <w:noProof/>
                <w:sz w:val="20"/>
                <w:szCs w:val="20"/>
                <w:lang w:val="pl-PL"/>
              </w:rPr>
            </w:pPr>
            <w:r w:rsidRPr="00D22081">
              <w:rPr>
                <w:noProof/>
                <w:sz w:val="20"/>
                <w:szCs w:val="20"/>
                <w:lang w:val="pl-PL"/>
              </w:rPr>
              <w:lastRenderedPageBreak/>
              <w:t>Roczne sprawozdania z funkcjonowania systemu zamówień publicznych:</w:t>
            </w:r>
          </w:p>
          <w:p w14:paraId="5FD1F757" w14:textId="26B656E2" w:rsidR="00D871EE" w:rsidRPr="00D22081" w:rsidDel="00CA20AE" w:rsidRDefault="00845B2D" w:rsidP="00D871EE">
            <w:pPr>
              <w:rPr>
                <w:noProof/>
                <w:sz w:val="20"/>
                <w:szCs w:val="20"/>
                <w:lang w:val="pl-PL"/>
              </w:rPr>
            </w:pPr>
            <w:hyperlink r:id="rId33" w:history="1">
              <w:r w:rsidRPr="00E0744C">
                <w:rPr>
                  <w:sz w:val="20"/>
                  <w:szCs w:val="20"/>
                  <w:lang w:val="pl-PL"/>
                </w:rPr>
                <w:t>https://www.gov.pl/web/uzp/sprawozdania-o-funkcjonowaniu-systemu-zamowien-publicznych</w:t>
              </w:r>
              <w:r w:rsidRPr="00D22081" w:rsidDel="00845B2D">
                <w:rPr>
                  <w:noProof/>
                  <w:color w:val="0000FF"/>
                  <w:sz w:val="20"/>
                  <w:szCs w:val="20"/>
                  <w:u w:val="single"/>
                  <w:lang w:val="pl-PL"/>
                </w:rPr>
                <w:t xml:space="preserve"> </w:t>
              </w:r>
            </w:hyperlink>
            <w:r w:rsidR="00D871EE" w:rsidRPr="00D22081">
              <w:rPr>
                <w:noProof/>
                <w:sz w:val="20"/>
                <w:szCs w:val="20"/>
                <w:lang w:val="pl-PL"/>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0AA7F7" w14:textId="77777777" w:rsidR="00D871EE" w:rsidRPr="00D22081" w:rsidDel="00CA20AE" w:rsidRDefault="00D871EE" w:rsidP="00D871EE">
            <w:pPr>
              <w:jc w:val="left"/>
              <w:rPr>
                <w:noProof/>
                <w:sz w:val="20"/>
                <w:szCs w:val="20"/>
                <w:lang w:val="pl-PL"/>
              </w:rPr>
            </w:pPr>
            <w:r w:rsidRPr="00D22081">
              <w:rPr>
                <w:bCs/>
                <w:noProof/>
                <w:sz w:val="20"/>
                <w:szCs w:val="20"/>
                <w:lang w:val="pl-PL"/>
              </w:rPr>
              <w:lastRenderedPageBreak/>
              <w:t xml:space="preserve">UZP publikuje na swojej stronie roczne raporty z funkcjonowania systemu zamówień publicznych oraz </w:t>
            </w:r>
            <w:r w:rsidRPr="00D22081">
              <w:rPr>
                <w:bCs/>
                <w:noProof/>
                <w:sz w:val="20"/>
                <w:szCs w:val="20"/>
                <w:lang w:val="pl-PL"/>
              </w:rPr>
              <w:lastRenderedPageBreak/>
              <w:t>okresowe Biuletyny Informacyjne.</w:t>
            </w:r>
          </w:p>
        </w:tc>
      </w:tr>
      <w:tr w:rsidR="00D871EE" w:rsidRPr="00D22081" w14:paraId="4A0B262E" w14:textId="77777777" w:rsidTr="00941B94">
        <w:trPr>
          <w:trHeight w:val="416"/>
        </w:trPr>
        <w:tc>
          <w:tcPr>
            <w:tcW w:w="1418" w:type="dxa"/>
            <w:tcBorders>
              <w:left w:val="single" w:sz="4" w:space="0" w:color="auto"/>
              <w:right w:val="single" w:sz="4" w:space="0" w:color="auto"/>
            </w:tcBorders>
          </w:tcPr>
          <w:p w14:paraId="5821A67F" w14:textId="77777777" w:rsidR="00D871EE" w:rsidRPr="00D22081" w:rsidRDefault="00D871EE" w:rsidP="00D871EE">
            <w:pPr>
              <w:jc w:val="left"/>
              <w:rPr>
                <w:bCs/>
                <w:noProof/>
                <w:sz w:val="20"/>
                <w:szCs w:val="20"/>
                <w:lang w:val="pl-PL"/>
              </w:rPr>
            </w:pPr>
          </w:p>
        </w:tc>
        <w:tc>
          <w:tcPr>
            <w:tcW w:w="850" w:type="dxa"/>
            <w:tcBorders>
              <w:left w:val="single" w:sz="4" w:space="0" w:color="auto"/>
              <w:right w:val="single" w:sz="4" w:space="0" w:color="auto"/>
            </w:tcBorders>
          </w:tcPr>
          <w:p w14:paraId="1DFD2D95" w14:textId="77777777" w:rsidR="00D871EE" w:rsidRPr="00D22081" w:rsidRDefault="00D871EE" w:rsidP="00D871EE">
            <w:pPr>
              <w:jc w:val="left"/>
              <w:rPr>
                <w:bCs/>
                <w:noProof/>
                <w:sz w:val="20"/>
                <w:szCs w:val="20"/>
                <w:lang w:val="pl-PL"/>
              </w:rPr>
            </w:pPr>
          </w:p>
        </w:tc>
        <w:tc>
          <w:tcPr>
            <w:tcW w:w="1431" w:type="dxa"/>
            <w:tcBorders>
              <w:left w:val="single" w:sz="4" w:space="0" w:color="auto"/>
              <w:right w:val="single" w:sz="4" w:space="0" w:color="auto"/>
            </w:tcBorders>
          </w:tcPr>
          <w:p w14:paraId="14CA5FA2" w14:textId="77777777" w:rsidR="00D871EE" w:rsidRPr="00D22081" w:rsidRDefault="00D871EE" w:rsidP="00D871EE">
            <w:pPr>
              <w:jc w:val="left"/>
              <w:rPr>
                <w:bCs/>
                <w:noProof/>
                <w:sz w:val="20"/>
                <w:szCs w:val="20"/>
                <w:lang w:val="pl-PL"/>
              </w:rPr>
            </w:pPr>
          </w:p>
        </w:tc>
        <w:tc>
          <w:tcPr>
            <w:tcW w:w="1300" w:type="dxa"/>
            <w:tcBorders>
              <w:left w:val="single" w:sz="4" w:space="0" w:color="auto"/>
              <w:right w:val="single" w:sz="4" w:space="0" w:color="auto"/>
            </w:tcBorders>
          </w:tcPr>
          <w:p w14:paraId="32C38DAA" w14:textId="77777777" w:rsidR="00D871EE" w:rsidRPr="00D22081" w:rsidRDefault="00D871EE" w:rsidP="00D871EE">
            <w:pPr>
              <w:jc w:val="left"/>
              <w:rPr>
                <w:bCs/>
                <w:noProof/>
                <w:sz w:val="20"/>
                <w:szCs w:val="20"/>
                <w:lang w:val="pl-PL"/>
              </w:rPr>
            </w:pPr>
          </w:p>
        </w:tc>
        <w:tc>
          <w:tcPr>
            <w:tcW w:w="2514" w:type="dxa"/>
          </w:tcPr>
          <w:p w14:paraId="131E74FF" w14:textId="77777777" w:rsidR="00D871EE" w:rsidRPr="00D22081" w:rsidRDefault="00D871EE" w:rsidP="00D871EE">
            <w:pPr>
              <w:jc w:val="left"/>
              <w:rPr>
                <w:bCs/>
                <w:noProof/>
                <w:sz w:val="20"/>
                <w:szCs w:val="20"/>
                <w:lang w:val="pl-PL"/>
              </w:rPr>
            </w:pPr>
            <w:r w:rsidRPr="00D22081">
              <w:rPr>
                <w:bCs/>
                <w:noProof/>
                <w:sz w:val="20"/>
                <w:szCs w:val="20"/>
                <w:lang w:val="pl-PL"/>
              </w:rPr>
              <w:t>5. rozwiązania mające zapewnić, by wszelkie informacje wskazujące na przypadki podejrzewanej zmowy przetargowej były przekazywane właściwym organom krajowym zgodnie z art. 83 ust. 2 dyrektywy 2014/24/UE oraz art. 99 ust. 2 dyrektywy 2014/25/UE.</w:t>
            </w:r>
            <w:r w:rsidRPr="00D22081" w:rsidDel="00CA20AE">
              <w:rPr>
                <w:bCs/>
                <w:noProof/>
                <w:sz w:val="20"/>
                <w:szCs w:val="20"/>
                <w:lang w:val="pl-PL"/>
              </w:rPr>
              <w:t xml:space="preserve"> </w:t>
            </w:r>
          </w:p>
        </w:tc>
        <w:tc>
          <w:tcPr>
            <w:tcW w:w="992" w:type="dxa"/>
            <w:tcBorders>
              <w:top w:val="single" w:sz="4" w:space="0" w:color="auto"/>
              <w:left w:val="single" w:sz="4" w:space="0" w:color="auto"/>
              <w:right w:val="single" w:sz="4" w:space="0" w:color="auto"/>
            </w:tcBorders>
          </w:tcPr>
          <w:p w14:paraId="127B23FF" w14:textId="77777777" w:rsidR="00D871EE" w:rsidRPr="00D22081" w:rsidRDefault="00D871EE" w:rsidP="00D871EE">
            <w:pPr>
              <w:jc w:val="left"/>
              <w:rPr>
                <w:bCs/>
                <w:noProof/>
                <w:sz w:val="20"/>
                <w:szCs w:val="20"/>
                <w:lang w:val="pl-PL"/>
              </w:rPr>
            </w:pPr>
            <w:r w:rsidRPr="00D22081">
              <w:rPr>
                <w:bCs/>
                <w:noProof/>
                <w:sz w:val="20"/>
                <w:szCs w:val="20"/>
                <w:lang w:val="pl-PL"/>
              </w:rPr>
              <w:t>TAK</w:t>
            </w:r>
          </w:p>
        </w:tc>
        <w:tc>
          <w:tcPr>
            <w:tcW w:w="4111" w:type="dxa"/>
            <w:shd w:val="clear" w:color="auto" w:fill="auto"/>
          </w:tcPr>
          <w:p w14:paraId="19209A72" w14:textId="77777777" w:rsidR="00D871EE" w:rsidRPr="00D22081" w:rsidRDefault="00D871EE" w:rsidP="00D871EE">
            <w:pPr>
              <w:jc w:val="left"/>
              <w:rPr>
                <w:noProof/>
                <w:sz w:val="20"/>
                <w:szCs w:val="20"/>
                <w:lang w:val="pl-PL"/>
              </w:rPr>
            </w:pPr>
            <w:r w:rsidRPr="00D22081">
              <w:rPr>
                <w:noProof/>
                <w:sz w:val="20"/>
                <w:szCs w:val="20"/>
                <w:lang w:val="pl-PL"/>
              </w:rPr>
              <w:t xml:space="preserve">Ustawa z dnia 11 września 2019 r. - Prawo zamówień publicznych </w:t>
            </w:r>
          </w:p>
          <w:p w14:paraId="12D1D2B8" w14:textId="77777777" w:rsidR="00D871EE" w:rsidRPr="00D22081" w:rsidRDefault="00D871EE" w:rsidP="00D871EE">
            <w:pPr>
              <w:jc w:val="left"/>
              <w:rPr>
                <w:noProof/>
                <w:sz w:val="20"/>
                <w:szCs w:val="20"/>
                <w:lang w:val="pl-PL"/>
              </w:rPr>
            </w:pPr>
            <w:hyperlink r:id="rId34" w:history="1">
              <w:r w:rsidRPr="00D22081">
                <w:rPr>
                  <w:noProof/>
                  <w:color w:val="0000FF"/>
                  <w:sz w:val="20"/>
                  <w:szCs w:val="20"/>
                  <w:u w:val="single"/>
                  <w:lang w:val="pl-PL"/>
                </w:rPr>
                <w:t>http://isap.sejm.gov.pl/isap.nsf/download.xsp/WDU20190002019/U/D20192019Lj.pdf</w:t>
              </w:r>
            </w:hyperlink>
            <w:r w:rsidRPr="00D22081">
              <w:rPr>
                <w:noProof/>
                <w:sz w:val="20"/>
                <w:szCs w:val="20"/>
                <w:lang w:val="pl-PL"/>
              </w:rPr>
              <w:t xml:space="preserve"> </w:t>
            </w:r>
          </w:p>
          <w:p w14:paraId="168DA561" w14:textId="77777777" w:rsidR="00D871EE" w:rsidRPr="00D22081" w:rsidRDefault="00D871EE" w:rsidP="00D871EE">
            <w:pPr>
              <w:rPr>
                <w:noProof/>
                <w:sz w:val="20"/>
                <w:szCs w:val="20"/>
                <w:lang w:val="pl-PL"/>
              </w:rPr>
            </w:pPr>
            <w:r w:rsidRPr="00D22081">
              <w:rPr>
                <w:noProof/>
                <w:sz w:val="20"/>
                <w:szCs w:val="20"/>
                <w:lang w:val="pl-PL"/>
              </w:rPr>
              <w:t>Roczne sprawozdania z funkcjonowania systemu zamówień publicznych:</w:t>
            </w:r>
          </w:p>
          <w:p w14:paraId="530E271F" w14:textId="3C2FE7A1" w:rsidR="00D871EE" w:rsidRPr="00D22081" w:rsidRDefault="00F12034" w:rsidP="00D871EE">
            <w:pPr>
              <w:rPr>
                <w:bCs/>
                <w:noProof/>
                <w:sz w:val="20"/>
                <w:szCs w:val="20"/>
                <w:lang w:val="pl-PL"/>
              </w:rPr>
            </w:pPr>
            <w:r w:rsidRPr="00E0744C">
              <w:rPr>
                <w:sz w:val="20"/>
                <w:szCs w:val="20"/>
                <w:lang w:val="pl-PL"/>
              </w:rPr>
              <w:t>https://www.gov.pl/web/uzp/sprawozdania-o-funkcjonowaniu-systemu-zamowien-publicznych</w:t>
            </w:r>
            <w:r w:rsidR="00D871EE" w:rsidRPr="00D22081">
              <w:rPr>
                <w:noProof/>
                <w:sz w:val="20"/>
                <w:szCs w:val="20"/>
                <w:lang w:val="pl-PL"/>
              </w:rPr>
              <w:t xml:space="preserve"> </w:t>
            </w:r>
          </w:p>
        </w:tc>
        <w:tc>
          <w:tcPr>
            <w:tcW w:w="2835" w:type="dxa"/>
            <w:tcBorders>
              <w:top w:val="single" w:sz="4" w:space="0" w:color="auto"/>
              <w:left w:val="single" w:sz="4" w:space="0" w:color="auto"/>
              <w:right w:val="single" w:sz="4" w:space="0" w:color="auto"/>
            </w:tcBorders>
            <w:shd w:val="clear" w:color="auto" w:fill="auto"/>
          </w:tcPr>
          <w:p w14:paraId="60FFA288" w14:textId="77777777" w:rsidR="00D871EE" w:rsidRPr="00D22081" w:rsidRDefault="00D871EE" w:rsidP="00D871EE">
            <w:pPr>
              <w:jc w:val="left"/>
              <w:rPr>
                <w:bCs/>
                <w:noProof/>
                <w:sz w:val="20"/>
                <w:szCs w:val="20"/>
                <w:lang w:val="pl-PL"/>
              </w:rPr>
            </w:pPr>
            <w:r w:rsidRPr="00D22081">
              <w:rPr>
                <w:bCs/>
                <w:noProof/>
                <w:sz w:val="20"/>
                <w:szCs w:val="20"/>
                <w:lang w:val="pl-PL"/>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tr w:rsidR="00D871EE" w:rsidRPr="00D22081" w14:paraId="7DBF8D44" w14:textId="77777777" w:rsidTr="00941B94">
        <w:tc>
          <w:tcPr>
            <w:tcW w:w="1418" w:type="dxa"/>
            <w:tcBorders>
              <w:top w:val="single" w:sz="4" w:space="0" w:color="auto"/>
              <w:left w:val="single" w:sz="4" w:space="0" w:color="auto"/>
              <w:right w:val="single" w:sz="4" w:space="0" w:color="auto"/>
            </w:tcBorders>
          </w:tcPr>
          <w:p w14:paraId="28C48655" w14:textId="77777777" w:rsidR="00D871EE" w:rsidRPr="00D22081" w:rsidRDefault="00D871EE" w:rsidP="00D871EE">
            <w:pPr>
              <w:jc w:val="left"/>
              <w:rPr>
                <w:bCs/>
                <w:noProof/>
                <w:sz w:val="20"/>
                <w:szCs w:val="20"/>
                <w:lang w:val="pl-PL"/>
              </w:rPr>
            </w:pPr>
            <w:r w:rsidRPr="00D22081">
              <w:rPr>
                <w:bCs/>
                <w:noProof/>
                <w:sz w:val="20"/>
                <w:szCs w:val="20"/>
                <w:lang w:val="pl-PL"/>
              </w:rPr>
              <w:t>Narzędzia i zdolności umożliwiające skuteczne stosowanie zasad pomocy państwa</w:t>
            </w:r>
          </w:p>
        </w:tc>
        <w:tc>
          <w:tcPr>
            <w:tcW w:w="850" w:type="dxa"/>
            <w:tcBorders>
              <w:top w:val="single" w:sz="4" w:space="0" w:color="auto"/>
              <w:left w:val="single" w:sz="4" w:space="0" w:color="auto"/>
              <w:right w:val="single" w:sz="4" w:space="0" w:color="auto"/>
            </w:tcBorders>
          </w:tcPr>
          <w:p w14:paraId="166239A2" w14:textId="77777777" w:rsidR="00D871EE" w:rsidRPr="00D22081" w:rsidRDefault="00D871EE" w:rsidP="00D871EE">
            <w:pPr>
              <w:jc w:val="left"/>
              <w:rPr>
                <w:bCs/>
                <w:noProof/>
                <w:sz w:val="20"/>
                <w:szCs w:val="20"/>
                <w:lang w:val="pl-PL"/>
              </w:rPr>
            </w:pPr>
            <w:r w:rsidRPr="00D22081">
              <w:rPr>
                <w:bCs/>
                <w:noProof/>
                <w:sz w:val="20"/>
                <w:szCs w:val="20"/>
                <w:lang w:val="pl-PL"/>
              </w:rPr>
              <w:t>EFRR, EFS+</w:t>
            </w:r>
          </w:p>
        </w:tc>
        <w:tc>
          <w:tcPr>
            <w:tcW w:w="1431" w:type="dxa"/>
            <w:tcBorders>
              <w:top w:val="single" w:sz="4" w:space="0" w:color="auto"/>
              <w:left w:val="single" w:sz="4" w:space="0" w:color="auto"/>
              <w:right w:val="single" w:sz="4" w:space="0" w:color="auto"/>
            </w:tcBorders>
          </w:tcPr>
          <w:p w14:paraId="5149ABA8" w14:textId="77777777" w:rsidR="00D871EE" w:rsidRPr="00D22081" w:rsidRDefault="00D871EE" w:rsidP="00D871EE">
            <w:pPr>
              <w:jc w:val="left"/>
              <w:rPr>
                <w:bCs/>
                <w:noProof/>
                <w:sz w:val="20"/>
                <w:szCs w:val="20"/>
                <w:lang w:val="pl-PL"/>
              </w:rPr>
            </w:pPr>
            <w:r w:rsidRPr="00D22081">
              <w:rPr>
                <w:bCs/>
                <w:noProof/>
                <w:sz w:val="20"/>
                <w:szCs w:val="20"/>
                <w:lang w:val="pl-PL"/>
              </w:rPr>
              <w:t>Warunek mający zastosowanie do wszystkich celów szczegółowych</w:t>
            </w:r>
          </w:p>
        </w:tc>
        <w:tc>
          <w:tcPr>
            <w:tcW w:w="1300" w:type="dxa"/>
            <w:tcBorders>
              <w:top w:val="single" w:sz="4" w:space="0" w:color="auto"/>
              <w:left w:val="single" w:sz="4" w:space="0" w:color="auto"/>
              <w:right w:val="single" w:sz="4" w:space="0" w:color="auto"/>
            </w:tcBorders>
          </w:tcPr>
          <w:p w14:paraId="124B2187" w14:textId="77777777" w:rsidR="00D871EE" w:rsidRPr="00D22081" w:rsidRDefault="00D871EE" w:rsidP="00D871EE">
            <w:pPr>
              <w:jc w:val="left"/>
              <w:rPr>
                <w:bCs/>
                <w:noProof/>
                <w:sz w:val="20"/>
                <w:szCs w:val="20"/>
                <w:lang w:val="pl-PL"/>
              </w:rPr>
            </w:pPr>
            <w:r w:rsidRPr="00D22081">
              <w:rPr>
                <w:bCs/>
                <w:noProof/>
                <w:sz w:val="20"/>
                <w:szCs w:val="20"/>
                <w:lang w:val="pl-PL"/>
              </w:rPr>
              <w:t>TAK</w:t>
            </w:r>
          </w:p>
        </w:tc>
        <w:tc>
          <w:tcPr>
            <w:tcW w:w="2514" w:type="dxa"/>
            <w:tcBorders>
              <w:top w:val="single" w:sz="4" w:space="0" w:color="auto"/>
              <w:left w:val="single" w:sz="4" w:space="0" w:color="auto"/>
              <w:bottom w:val="single" w:sz="4" w:space="0" w:color="auto"/>
              <w:right w:val="single" w:sz="4" w:space="0" w:color="auto"/>
            </w:tcBorders>
          </w:tcPr>
          <w:p w14:paraId="6751F52F" w14:textId="77777777" w:rsidR="00D871EE" w:rsidRPr="00D22081" w:rsidRDefault="00D871EE" w:rsidP="00D871EE">
            <w:pPr>
              <w:jc w:val="left"/>
              <w:rPr>
                <w:bCs/>
                <w:noProof/>
                <w:sz w:val="20"/>
                <w:szCs w:val="20"/>
                <w:lang w:val="pl-PL"/>
              </w:rPr>
            </w:pPr>
            <w:r w:rsidRPr="00D22081">
              <w:rPr>
                <w:bCs/>
                <w:noProof/>
                <w:sz w:val="20"/>
                <w:szCs w:val="20"/>
                <w:lang w:val="pl-PL"/>
              </w:rPr>
              <w:t>Instytucje zarządzające dysponują narzędziami i zdolnościami umożliwiającymi im weryfikację zgodności z zasadami pomocy państwa:</w:t>
            </w:r>
          </w:p>
          <w:p w14:paraId="4E37EE4E" w14:textId="77777777" w:rsidR="00D871EE" w:rsidRPr="00D22081" w:rsidRDefault="00D871EE" w:rsidP="00D871EE">
            <w:pPr>
              <w:jc w:val="left"/>
              <w:rPr>
                <w:bCs/>
                <w:noProof/>
                <w:sz w:val="20"/>
                <w:szCs w:val="20"/>
                <w:lang w:val="pl-PL"/>
              </w:rPr>
            </w:pPr>
            <w:r w:rsidRPr="00D22081">
              <w:rPr>
                <w:bCs/>
                <w:noProof/>
                <w:sz w:val="20"/>
                <w:szCs w:val="20"/>
                <w:lang w:val="pl-PL"/>
              </w:rPr>
              <w:t xml:space="preserve">1. w odniesieniu do przedsiębiorstw znajdujących się w </w:t>
            </w:r>
            <w:r w:rsidRPr="00D22081">
              <w:rPr>
                <w:bCs/>
                <w:noProof/>
                <w:sz w:val="20"/>
                <w:szCs w:val="20"/>
                <w:lang w:val="pl-PL"/>
              </w:rPr>
              <w:lastRenderedPageBreak/>
              <w:t>trudnej sytuacji oraz objętych wymogiem odzyskania pomocy;</w:t>
            </w:r>
          </w:p>
        </w:tc>
        <w:tc>
          <w:tcPr>
            <w:tcW w:w="992" w:type="dxa"/>
            <w:tcBorders>
              <w:top w:val="single" w:sz="4" w:space="0" w:color="auto"/>
              <w:left w:val="single" w:sz="4" w:space="0" w:color="auto"/>
              <w:bottom w:val="single" w:sz="4" w:space="0" w:color="auto"/>
              <w:right w:val="single" w:sz="4" w:space="0" w:color="auto"/>
            </w:tcBorders>
          </w:tcPr>
          <w:p w14:paraId="52BE0532"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EDA275A" w14:textId="77777777" w:rsidR="00D871EE" w:rsidRPr="00D22081" w:rsidRDefault="00D871EE" w:rsidP="00D871EE">
            <w:pPr>
              <w:jc w:val="left"/>
              <w:rPr>
                <w:noProof/>
                <w:sz w:val="20"/>
                <w:szCs w:val="20"/>
                <w:lang w:val="pl-PL"/>
              </w:rPr>
            </w:pPr>
            <w:r w:rsidRPr="00D22081">
              <w:rPr>
                <w:noProof/>
                <w:sz w:val="20"/>
                <w:szCs w:val="20"/>
                <w:lang w:val="pl-PL"/>
              </w:rPr>
              <w:t>Ustawa z dnia 30 kwietnia 2004 r. o postępowaniu w sprawach dotyczących pomocy publicznej</w:t>
            </w:r>
          </w:p>
          <w:p w14:paraId="72249FE1" w14:textId="77777777" w:rsidR="00D871EE" w:rsidRPr="00D22081" w:rsidRDefault="00D871EE" w:rsidP="00D871EE">
            <w:pPr>
              <w:jc w:val="left"/>
              <w:rPr>
                <w:noProof/>
                <w:color w:val="0000FF"/>
                <w:sz w:val="20"/>
                <w:szCs w:val="20"/>
                <w:u w:val="single"/>
                <w:lang w:val="pl-PL"/>
              </w:rPr>
            </w:pPr>
            <w:r w:rsidRPr="00D22081">
              <w:rPr>
                <w:noProof/>
                <w:sz w:val="20"/>
                <w:szCs w:val="20"/>
                <w:lang w:val="pl-PL"/>
              </w:rPr>
              <w:t xml:space="preserve"> </w:t>
            </w:r>
            <w:hyperlink r:id="rId35" w:history="1">
              <w:r w:rsidRPr="00D22081">
                <w:rPr>
                  <w:noProof/>
                  <w:color w:val="0000FF"/>
                  <w:sz w:val="20"/>
                  <w:szCs w:val="20"/>
                  <w:u w:val="single"/>
                  <w:lang w:val="pl-PL"/>
                </w:rPr>
                <w:t>http://isap.sejm.gov.pl/isap.nsf/download.xsp/WDU20041231291/U/D20041291Lj.pdf</w:t>
              </w:r>
            </w:hyperlink>
          </w:p>
          <w:p w14:paraId="02166212" w14:textId="77777777" w:rsidR="00D871EE" w:rsidRPr="00D22081" w:rsidRDefault="00D871EE" w:rsidP="00D871EE">
            <w:pPr>
              <w:jc w:val="left"/>
              <w:rPr>
                <w:noProof/>
                <w:sz w:val="20"/>
                <w:szCs w:val="20"/>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BCEC3C" w14:textId="77777777" w:rsidR="00D871EE" w:rsidRPr="00D22081" w:rsidRDefault="00D871EE" w:rsidP="00D871EE">
            <w:pPr>
              <w:jc w:val="left"/>
              <w:rPr>
                <w:bCs/>
                <w:noProof/>
                <w:sz w:val="20"/>
                <w:szCs w:val="20"/>
                <w:lang w:val="pl-PL"/>
              </w:rPr>
            </w:pPr>
            <w:r w:rsidRPr="00D22081">
              <w:rPr>
                <w:bCs/>
                <w:noProof/>
                <w:sz w:val="20"/>
                <w:szCs w:val="20"/>
                <w:lang w:val="pl-PL"/>
              </w:rPr>
              <w:t xml:space="preserve">Zgodnie z art. 31b pkt 2) ustawy z dnia 30 kwietnia 2004 r. o postępowaniu w sprawach dotyczących pomocy publicznej (Dz. U. z 2021 r., poz. 743 ze zm.) Prezes UOKiK ma obowiązek ogłaszania w Biuletynie Informacji Publicznej na stronie www </w:t>
            </w:r>
            <w:r w:rsidRPr="00D22081">
              <w:rPr>
                <w:bCs/>
                <w:noProof/>
                <w:sz w:val="20"/>
                <w:szCs w:val="20"/>
                <w:lang w:val="pl-PL"/>
              </w:rPr>
              <w:lastRenderedPageBreak/>
              <w:t xml:space="preserve">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w:t>
            </w:r>
            <w:r w:rsidRPr="00D22081">
              <w:rPr>
                <w:bCs/>
                <w:noProof/>
                <w:sz w:val="20"/>
                <w:szCs w:val="20"/>
                <w:lang w:val="pl-PL"/>
              </w:rPr>
              <w:lastRenderedPageBreak/>
              <w:t>jest posługiwać się nazwą firmy wraz z oznaczeniem „w restrukturyzacji” lub „w upadłości”.</w:t>
            </w:r>
          </w:p>
        </w:tc>
      </w:tr>
      <w:tr w:rsidR="00D871EE" w:rsidRPr="00D22081" w14:paraId="2C534FFC" w14:textId="77777777" w:rsidTr="00941B94">
        <w:tc>
          <w:tcPr>
            <w:tcW w:w="1418" w:type="dxa"/>
            <w:tcBorders>
              <w:left w:val="single" w:sz="4" w:space="0" w:color="auto"/>
              <w:bottom w:val="single" w:sz="4" w:space="0" w:color="auto"/>
              <w:right w:val="single" w:sz="4" w:space="0" w:color="auto"/>
            </w:tcBorders>
          </w:tcPr>
          <w:p w14:paraId="389B67E2" w14:textId="77777777" w:rsidR="00D871EE" w:rsidRPr="00D22081" w:rsidRDefault="00D871EE" w:rsidP="00D871EE">
            <w:pPr>
              <w:jc w:val="left"/>
              <w:rPr>
                <w:bCs/>
                <w:noProof/>
                <w:sz w:val="20"/>
                <w:szCs w:val="20"/>
                <w:lang w:val="pl-PL"/>
              </w:rPr>
            </w:pPr>
          </w:p>
        </w:tc>
        <w:tc>
          <w:tcPr>
            <w:tcW w:w="850" w:type="dxa"/>
            <w:tcBorders>
              <w:left w:val="single" w:sz="4" w:space="0" w:color="auto"/>
              <w:bottom w:val="single" w:sz="4" w:space="0" w:color="auto"/>
              <w:right w:val="single" w:sz="4" w:space="0" w:color="auto"/>
            </w:tcBorders>
          </w:tcPr>
          <w:p w14:paraId="3CED1E72" w14:textId="77777777" w:rsidR="00D871EE" w:rsidRPr="00D22081" w:rsidRDefault="00D871EE" w:rsidP="00D871EE">
            <w:pPr>
              <w:jc w:val="left"/>
              <w:rPr>
                <w:bCs/>
                <w:noProof/>
                <w:sz w:val="20"/>
                <w:szCs w:val="20"/>
                <w:lang w:val="pl-PL"/>
              </w:rPr>
            </w:pPr>
          </w:p>
        </w:tc>
        <w:tc>
          <w:tcPr>
            <w:tcW w:w="1431" w:type="dxa"/>
            <w:tcBorders>
              <w:left w:val="single" w:sz="4" w:space="0" w:color="auto"/>
              <w:bottom w:val="single" w:sz="4" w:space="0" w:color="auto"/>
              <w:right w:val="single" w:sz="4" w:space="0" w:color="auto"/>
            </w:tcBorders>
          </w:tcPr>
          <w:p w14:paraId="6FB5D0FB" w14:textId="77777777" w:rsidR="00D871EE" w:rsidRPr="00D22081" w:rsidRDefault="00D871EE" w:rsidP="00D871EE">
            <w:pPr>
              <w:jc w:val="left"/>
              <w:rPr>
                <w:bCs/>
                <w:noProof/>
                <w:sz w:val="20"/>
                <w:szCs w:val="20"/>
                <w:lang w:val="pl-PL"/>
              </w:rPr>
            </w:pPr>
          </w:p>
        </w:tc>
        <w:tc>
          <w:tcPr>
            <w:tcW w:w="1300" w:type="dxa"/>
            <w:tcBorders>
              <w:left w:val="single" w:sz="4" w:space="0" w:color="auto"/>
              <w:bottom w:val="single" w:sz="4" w:space="0" w:color="auto"/>
              <w:right w:val="single" w:sz="4" w:space="0" w:color="auto"/>
            </w:tcBorders>
          </w:tcPr>
          <w:p w14:paraId="2D1F17A8" w14:textId="77777777" w:rsidR="00D871EE" w:rsidRPr="00D22081" w:rsidRDefault="00D871EE" w:rsidP="00D871EE">
            <w:pPr>
              <w:jc w:val="left"/>
              <w:rPr>
                <w:bCs/>
                <w:noProof/>
                <w:sz w:val="20"/>
                <w:szCs w:val="20"/>
                <w:lang w:val="pl-PL"/>
              </w:rPr>
            </w:pPr>
          </w:p>
        </w:tc>
        <w:tc>
          <w:tcPr>
            <w:tcW w:w="2514" w:type="dxa"/>
            <w:tcBorders>
              <w:top w:val="single" w:sz="4" w:space="0" w:color="auto"/>
              <w:left w:val="single" w:sz="4" w:space="0" w:color="auto"/>
              <w:bottom w:val="single" w:sz="4" w:space="0" w:color="auto"/>
              <w:right w:val="single" w:sz="4" w:space="0" w:color="auto"/>
            </w:tcBorders>
          </w:tcPr>
          <w:p w14:paraId="1CDB6638" w14:textId="77777777" w:rsidR="00D871EE" w:rsidRPr="00D22081" w:rsidRDefault="00D871EE" w:rsidP="00D871EE">
            <w:pPr>
              <w:jc w:val="left"/>
              <w:rPr>
                <w:bCs/>
                <w:noProof/>
                <w:sz w:val="20"/>
                <w:szCs w:val="20"/>
                <w:lang w:val="pl-PL"/>
              </w:rPr>
            </w:pPr>
            <w:r w:rsidRPr="00D22081">
              <w:rPr>
                <w:bCs/>
                <w:noProof/>
                <w:sz w:val="20"/>
                <w:szCs w:val="20"/>
                <w:lang w:val="pl-PL"/>
              </w:rPr>
              <w:t>2. poprzez dostęp do specjalistycznych porad i wytycznych w kwestiach pomocy państwa udzielanych przez ekspertów ds. pomocy państwa z podmiotów lokalnych i krajowych.</w:t>
            </w:r>
          </w:p>
        </w:tc>
        <w:tc>
          <w:tcPr>
            <w:tcW w:w="992" w:type="dxa"/>
            <w:tcBorders>
              <w:top w:val="single" w:sz="4" w:space="0" w:color="auto"/>
              <w:left w:val="single" w:sz="4" w:space="0" w:color="auto"/>
              <w:bottom w:val="single" w:sz="4" w:space="0" w:color="auto"/>
              <w:right w:val="single" w:sz="4" w:space="0" w:color="auto"/>
            </w:tcBorders>
          </w:tcPr>
          <w:p w14:paraId="27ED322F" w14:textId="77777777" w:rsidR="00D871EE" w:rsidRPr="00D22081" w:rsidRDefault="00D871EE" w:rsidP="00D871EE">
            <w:pPr>
              <w:jc w:val="left"/>
              <w:rPr>
                <w:bCs/>
                <w:noProof/>
                <w:sz w:val="20"/>
                <w:szCs w:val="20"/>
                <w:lang w:val="pl-PL"/>
              </w:rPr>
            </w:pPr>
            <w:r w:rsidRPr="00D22081">
              <w:rPr>
                <w:bCs/>
                <w:noProof/>
                <w:sz w:val="20"/>
                <w:szCs w:val="20"/>
                <w:lang w:val="pl-PL"/>
              </w:rPr>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1AB059F" w14:textId="77777777" w:rsidR="00D871EE" w:rsidRPr="00D22081" w:rsidRDefault="00D871EE" w:rsidP="00D871EE">
            <w:pPr>
              <w:jc w:val="left"/>
              <w:rPr>
                <w:noProof/>
                <w:sz w:val="20"/>
                <w:szCs w:val="20"/>
                <w:lang w:val="pl-PL"/>
              </w:rPr>
            </w:pPr>
            <w:r w:rsidRPr="00D22081">
              <w:rPr>
                <w:noProof/>
                <w:sz w:val="20"/>
                <w:szCs w:val="20"/>
                <w:lang w:val="pl-PL"/>
              </w:rPr>
              <w:t xml:space="preserve">Ustawa z dnia 30 kwietnia 2004 r. o postępowaniu w sprawach dotyczących pomocy publicznej </w:t>
            </w:r>
          </w:p>
          <w:p w14:paraId="290388B8" w14:textId="77777777" w:rsidR="00D871EE" w:rsidRPr="00D22081" w:rsidRDefault="00D871EE" w:rsidP="00D871EE">
            <w:pPr>
              <w:jc w:val="left"/>
              <w:rPr>
                <w:noProof/>
                <w:color w:val="0000FF"/>
                <w:sz w:val="20"/>
                <w:szCs w:val="20"/>
                <w:u w:val="single"/>
                <w:lang w:val="pl-PL"/>
              </w:rPr>
            </w:pPr>
            <w:r w:rsidRPr="00D22081">
              <w:rPr>
                <w:noProof/>
                <w:sz w:val="20"/>
                <w:szCs w:val="20"/>
                <w:lang w:val="pl-PL"/>
              </w:rPr>
              <w:t xml:space="preserve"> </w:t>
            </w:r>
            <w:hyperlink r:id="rId36" w:history="1">
              <w:r w:rsidRPr="00D22081">
                <w:rPr>
                  <w:noProof/>
                  <w:color w:val="0000FF"/>
                  <w:sz w:val="20"/>
                  <w:szCs w:val="20"/>
                  <w:u w:val="single"/>
                  <w:lang w:val="pl-PL"/>
                </w:rPr>
                <w:t>http://isap.sejm.gov.pl/isap.nsf/download.xsp/WDU20041231291/U/D20041291Lj.pdf</w:t>
              </w:r>
            </w:hyperlink>
          </w:p>
          <w:p w14:paraId="07A0BA29" w14:textId="77777777" w:rsidR="00D871EE" w:rsidRPr="00D22081" w:rsidRDefault="00D871EE" w:rsidP="00D871EE">
            <w:pPr>
              <w:jc w:val="left"/>
              <w:rPr>
                <w:noProof/>
                <w:sz w:val="20"/>
                <w:szCs w:val="20"/>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C127D07" w14:textId="77777777" w:rsidR="00D871EE" w:rsidRPr="00D22081" w:rsidRDefault="00D871EE" w:rsidP="00D871EE">
            <w:pPr>
              <w:jc w:val="left"/>
              <w:rPr>
                <w:bCs/>
                <w:noProof/>
                <w:sz w:val="20"/>
                <w:szCs w:val="20"/>
                <w:lang w:val="pl-PL"/>
              </w:rPr>
            </w:pPr>
            <w:r w:rsidRPr="00D22081">
              <w:rPr>
                <w:bCs/>
                <w:noProof/>
                <w:sz w:val="20"/>
                <w:szCs w:val="20"/>
                <w:lang w:val="pl-PL"/>
              </w:rPr>
              <w:t xml:space="preserve">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w:t>
            </w:r>
            <w:r w:rsidRPr="00D22081">
              <w:rPr>
                <w:bCs/>
                <w:noProof/>
                <w:sz w:val="20"/>
                <w:szCs w:val="20"/>
                <w:lang w:val="pl-PL"/>
              </w:rPr>
              <w:lastRenderedPageBreak/>
              <w:t>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MFiPR, opracowują horyzontalne interpretacje dotyczące udzielania pomocy publicznej.</w:t>
            </w:r>
          </w:p>
        </w:tc>
      </w:tr>
      <w:tr w:rsidR="00C704DE" w:rsidRPr="00D22081" w14:paraId="74CA66F1" w14:textId="77777777" w:rsidTr="00941B94">
        <w:tc>
          <w:tcPr>
            <w:tcW w:w="1418" w:type="dxa"/>
            <w:tcBorders>
              <w:top w:val="single" w:sz="4" w:space="0" w:color="auto"/>
              <w:left w:val="single" w:sz="4" w:space="0" w:color="auto"/>
              <w:right w:val="single" w:sz="4" w:space="0" w:color="auto"/>
            </w:tcBorders>
          </w:tcPr>
          <w:p w14:paraId="1330333E" w14:textId="77777777" w:rsidR="00C704DE" w:rsidRPr="00D22081" w:rsidRDefault="00C704DE" w:rsidP="00C704DE">
            <w:pPr>
              <w:jc w:val="left"/>
              <w:rPr>
                <w:bCs/>
                <w:noProof/>
                <w:sz w:val="20"/>
                <w:szCs w:val="20"/>
                <w:lang w:val="pl-PL"/>
              </w:rPr>
            </w:pPr>
            <w:r w:rsidRPr="00D22081">
              <w:rPr>
                <w:bCs/>
                <w:noProof/>
                <w:sz w:val="20"/>
                <w:szCs w:val="20"/>
                <w:lang w:val="pl-PL"/>
              </w:rPr>
              <w:lastRenderedPageBreak/>
              <w:t xml:space="preserve">Skuteczne stosowanie i wdrażanie Karty praw podstawowych </w:t>
            </w:r>
          </w:p>
        </w:tc>
        <w:tc>
          <w:tcPr>
            <w:tcW w:w="850" w:type="dxa"/>
            <w:tcBorders>
              <w:top w:val="single" w:sz="4" w:space="0" w:color="auto"/>
              <w:left w:val="single" w:sz="4" w:space="0" w:color="auto"/>
              <w:right w:val="single" w:sz="4" w:space="0" w:color="auto"/>
            </w:tcBorders>
          </w:tcPr>
          <w:p w14:paraId="3B2A89F2" w14:textId="77777777" w:rsidR="00C704DE" w:rsidRPr="00D22081" w:rsidRDefault="00C704DE" w:rsidP="00C704DE">
            <w:pPr>
              <w:jc w:val="left"/>
              <w:rPr>
                <w:bCs/>
                <w:noProof/>
                <w:sz w:val="20"/>
                <w:szCs w:val="20"/>
                <w:lang w:val="pl-PL"/>
              </w:rPr>
            </w:pPr>
            <w:r w:rsidRPr="00D22081">
              <w:rPr>
                <w:bCs/>
                <w:noProof/>
                <w:sz w:val="20"/>
                <w:szCs w:val="20"/>
                <w:lang w:val="pl-PL"/>
              </w:rPr>
              <w:t>EFRR, EFS+</w:t>
            </w:r>
          </w:p>
        </w:tc>
        <w:tc>
          <w:tcPr>
            <w:tcW w:w="1431" w:type="dxa"/>
            <w:tcBorders>
              <w:top w:val="single" w:sz="4" w:space="0" w:color="auto"/>
              <w:left w:val="single" w:sz="4" w:space="0" w:color="auto"/>
              <w:right w:val="single" w:sz="4" w:space="0" w:color="auto"/>
            </w:tcBorders>
          </w:tcPr>
          <w:p w14:paraId="69FADA22" w14:textId="77777777" w:rsidR="00C704DE" w:rsidRPr="00D22081" w:rsidRDefault="00C704DE" w:rsidP="00C704DE">
            <w:pPr>
              <w:jc w:val="left"/>
              <w:rPr>
                <w:bCs/>
                <w:noProof/>
                <w:sz w:val="20"/>
                <w:szCs w:val="20"/>
                <w:lang w:val="pl-PL"/>
              </w:rPr>
            </w:pPr>
            <w:r w:rsidRPr="00D22081">
              <w:rPr>
                <w:bCs/>
                <w:noProof/>
                <w:sz w:val="20"/>
                <w:szCs w:val="20"/>
                <w:lang w:val="pl-PL"/>
              </w:rPr>
              <w:t>Warunek mający zastosowanie do wszystkich celów szczegółowych</w:t>
            </w:r>
          </w:p>
        </w:tc>
        <w:tc>
          <w:tcPr>
            <w:tcW w:w="1300" w:type="dxa"/>
            <w:tcBorders>
              <w:top w:val="single" w:sz="4" w:space="0" w:color="auto"/>
              <w:left w:val="single" w:sz="4" w:space="0" w:color="auto"/>
              <w:right w:val="single" w:sz="4" w:space="0" w:color="auto"/>
            </w:tcBorders>
          </w:tcPr>
          <w:p w14:paraId="578F46A8" w14:textId="14D5E8ED" w:rsidR="00C704DE" w:rsidRPr="00D22081" w:rsidRDefault="00C704DE" w:rsidP="00C704DE">
            <w:pPr>
              <w:jc w:val="left"/>
              <w:rPr>
                <w:bCs/>
                <w:noProof/>
                <w:sz w:val="20"/>
                <w:szCs w:val="20"/>
                <w:lang w:val="pl-PL"/>
              </w:rPr>
            </w:pPr>
            <w:r w:rsidRPr="00D22081">
              <w:rPr>
                <w:bCs/>
                <w:noProof/>
                <w:sz w:val="20"/>
                <w:szCs w:val="20"/>
                <w:lang w:val="pl-PL"/>
              </w:rPr>
              <w:t>TAK</w:t>
            </w:r>
          </w:p>
        </w:tc>
        <w:tc>
          <w:tcPr>
            <w:tcW w:w="2514" w:type="dxa"/>
            <w:tcBorders>
              <w:top w:val="single" w:sz="4" w:space="0" w:color="auto"/>
              <w:left w:val="single" w:sz="4" w:space="0" w:color="auto"/>
              <w:bottom w:val="single" w:sz="4" w:space="0" w:color="auto"/>
              <w:right w:val="single" w:sz="4" w:space="0" w:color="auto"/>
            </w:tcBorders>
          </w:tcPr>
          <w:p w14:paraId="2E9681FC" w14:textId="77777777" w:rsidR="00C704DE" w:rsidRPr="00D22081" w:rsidRDefault="00C704DE" w:rsidP="00C704DE">
            <w:pPr>
              <w:jc w:val="left"/>
              <w:rPr>
                <w:bCs/>
                <w:noProof/>
                <w:sz w:val="20"/>
                <w:szCs w:val="20"/>
                <w:lang w:val="pl-PL"/>
              </w:rPr>
            </w:pPr>
            <w:r w:rsidRPr="00D22081">
              <w:rPr>
                <w:bCs/>
                <w:noProof/>
                <w:sz w:val="20"/>
                <w:szCs w:val="20"/>
                <w:lang w:val="pl-PL"/>
              </w:rPr>
              <w:t>Istnienie skutecznych mechanizmów służących zapewnieniu zgodności z Kartą praw podstawowych Unii Europejskiej (zwaną dalej „Kartą”), które obejmują:</w:t>
            </w:r>
          </w:p>
          <w:p w14:paraId="5F056A0D" w14:textId="77777777" w:rsidR="00C704DE" w:rsidRPr="00D22081" w:rsidRDefault="00C704DE" w:rsidP="00C704DE">
            <w:pPr>
              <w:jc w:val="left"/>
              <w:rPr>
                <w:bCs/>
                <w:noProof/>
                <w:sz w:val="20"/>
                <w:szCs w:val="20"/>
                <w:lang w:val="pl-PL"/>
              </w:rPr>
            </w:pPr>
            <w:r w:rsidRPr="00D22081">
              <w:rPr>
                <w:bCs/>
                <w:noProof/>
                <w:sz w:val="20"/>
                <w:szCs w:val="20"/>
                <w:lang w:val="pl-PL"/>
              </w:rPr>
              <w:t>1. ustalenia mające zapewnić zgodność programów wspieranych z Funduszy i ich wdrażania z odpowiednimi postanowieniami Karty;</w:t>
            </w:r>
          </w:p>
        </w:tc>
        <w:tc>
          <w:tcPr>
            <w:tcW w:w="992" w:type="dxa"/>
            <w:tcBorders>
              <w:top w:val="single" w:sz="4" w:space="0" w:color="auto"/>
              <w:left w:val="single" w:sz="4" w:space="0" w:color="auto"/>
              <w:bottom w:val="single" w:sz="4" w:space="0" w:color="auto"/>
              <w:right w:val="single" w:sz="4" w:space="0" w:color="auto"/>
            </w:tcBorders>
          </w:tcPr>
          <w:p w14:paraId="6DC255D4" w14:textId="6D5592FA" w:rsidR="00C704DE" w:rsidRPr="00D22081" w:rsidRDefault="00C704DE" w:rsidP="00C704DE">
            <w:pPr>
              <w:jc w:val="left"/>
              <w:rPr>
                <w:bCs/>
                <w:noProof/>
                <w:sz w:val="20"/>
                <w:szCs w:val="20"/>
                <w:lang w:val="pl-PL"/>
              </w:rPr>
            </w:pPr>
            <w:r w:rsidRPr="00D22081">
              <w:rPr>
                <w:bCs/>
                <w:noProof/>
                <w:sz w:val="20"/>
                <w:szCs w:val="20"/>
                <w:lang w:val="pl-PL"/>
              </w:rPr>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3638F70" w14:textId="06F47A95" w:rsidR="00C704DE" w:rsidRPr="00D22081" w:rsidRDefault="00C704DE" w:rsidP="00C704DE">
            <w:pPr>
              <w:jc w:val="left"/>
              <w:rPr>
                <w:bCs/>
                <w:noProof/>
                <w:sz w:val="20"/>
                <w:szCs w:val="20"/>
                <w:lang w:val="pl-PL"/>
              </w:rPr>
            </w:pPr>
            <w:r w:rsidRPr="00D22081">
              <w:rPr>
                <w:bCs/>
                <w:noProof/>
                <w:sz w:val="20"/>
                <w:szCs w:val="20"/>
                <w:lang w:val="pl-PL"/>
              </w:rPr>
              <w:t>W celu spełnienia warunku opracowano dokument pn. samoocena spełnienia warunku: skuteczne stosowanie i wdrażanie Karty praw podstawowych w Polsce, który zawiera m.in. jednolitą ramową procedurę określającą obowiązki wszystkich instytucji zaangażowanych we wdrażanie programów w zakresie zapewnienia ich zgodności z Kartą Praw Podstawowych (KPP). Procedura obejmuje wszystkie etapy realizacji programu i dotyczy wszystkich programów realizowanych w ramach 8 funduszy objętych rozporządzeniem ogólnym (rozporządzenie PE i Rady nr 1060/2021 z dnia 24 czerwca 2021 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A490BA" w14:textId="77777777" w:rsidR="00C704DE" w:rsidRPr="00E0744C" w:rsidRDefault="00C704DE" w:rsidP="00C704DE">
            <w:pPr>
              <w:jc w:val="left"/>
              <w:rPr>
                <w:bCs/>
                <w:noProof/>
                <w:sz w:val="20"/>
                <w:szCs w:val="20"/>
                <w:lang w:val="pl-PL"/>
              </w:rPr>
            </w:pPr>
            <w:r w:rsidRPr="00E0744C">
              <w:rPr>
                <w:sz w:val="20"/>
                <w:szCs w:val="20"/>
                <w:lang w:val="pl-PL"/>
              </w:rPr>
              <w:t xml:space="preserve">Jednolita procedura dotyczy weryfikacji zgodności z KPP na każdym etapie wdrażania programu, w tym od złożenia wniosku o dofinansowanie, jak i w trakcie realizacji projektów. Procedury dotyczące podejrzenia o niezgodności projektów i/lub działań Beneficjenta lub IP/IW/IZ z KPP są w niej również uregulowane. Ponadto, dokument „samoocena…” opisuje system ochrony praw umocowanych w KPP w kontekście funduszy unijnych </w:t>
            </w:r>
            <w:r w:rsidRPr="00E0744C">
              <w:rPr>
                <w:sz w:val="20"/>
                <w:szCs w:val="20"/>
                <w:lang w:val="pl-PL"/>
              </w:rPr>
              <w:lastRenderedPageBreak/>
              <w:t>oraz obowiązki spoczywające na beneficjencie i na instytucjach.</w:t>
            </w:r>
          </w:p>
          <w:p w14:paraId="08F687F5" w14:textId="48D22D20" w:rsidR="00C704DE" w:rsidRPr="00D22081" w:rsidRDefault="00C704DE" w:rsidP="00C704DE">
            <w:pPr>
              <w:jc w:val="left"/>
              <w:rPr>
                <w:bCs/>
                <w:noProof/>
                <w:sz w:val="20"/>
                <w:szCs w:val="20"/>
                <w:lang w:val="pl-PL"/>
              </w:rPr>
            </w:pPr>
          </w:p>
        </w:tc>
      </w:tr>
      <w:tr w:rsidR="00691FD1" w:rsidRPr="00D22081" w14:paraId="607C2846" w14:textId="77777777" w:rsidTr="00941B94">
        <w:tc>
          <w:tcPr>
            <w:tcW w:w="1418" w:type="dxa"/>
            <w:tcBorders>
              <w:left w:val="single" w:sz="4" w:space="0" w:color="auto"/>
              <w:bottom w:val="single" w:sz="4" w:space="0" w:color="auto"/>
              <w:right w:val="single" w:sz="4" w:space="0" w:color="auto"/>
            </w:tcBorders>
          </w:tcPr>
          <w:p w14:paraId="13DC1A73" w14:textId="77777777" w:rsidR="00691FD1" w:rsidRPr="00D22081" w:rsidRDefault="00691FD1" w:rsidP="00691FD1">
            <w:pPr>
              <w:jc w:val="left"/>
              <w:rPr>
                <w:bCs/>
                <w:noProof/>
                <w:sz w:val="20"/>
                <w:szCs w:val="20"/>
                <w:lang w:val="pl-PL"/>
              </w:rPr>
            </w:pPr>
          </w:p>
        </w:tc>
        <w:tc>
          <w:tcPr>
            <w:tcW w:w="850" w:type="dxa"/>
            <w:tcBorders>
              <w:left w:val="single" w:sz="4" w:space="0" w:color="auto"/>
              <w:bottom w:val="single" w:sz="4" w:space="0" w:color="auto"/>
              <w:right w:val="single" w:sz="4" w:space="0" w:color="auto"/>
            </w:tcBorders>
          </w:tcPr>
          <w:p w14:paraId="7DEF5AA8" w14:textId="77777777" w:rsidR="00691FD1" w:rsidRPr="00D22081" w:rsidRDefault="00691FD1" w:rsidP="00691FD1">
            <w:pPr>
              <w:jc w:val="left"/>
              <w:rPr>
                <w:bCs/>
                <w:noProof/>
                <w:sz w:val="20"/>
                <w:szCs w:val="20"/>
                <w:lang w:val="pl-PL"/>
              </w:rPr>
            </w:pPr>
          </w:p>
        </w:tc>
        <w:tc>
          <w:tcPr>
            <w:tcW w:w="1431" w:type="dxa"/>
            <w:tcBorders>
              <w:left w:val="single" w:sz="4" w:space="0" w:color="auto"/>
              <w:bottom w:val="single" w:sz="4" w:space="0" w:color="auto"/>
              <w:right w:val="single" w:sz="4" w:space="0" w:color="auto"/>
            </w:tcBorders>
          </w:tcPr>
          <w:p w14:paraId="6275D7AA" w14:textId="77777777" w:rsidR="00691FD1" w:rsidRPr="00D22081" w:rsidRDefault="00691FD1" w:rsidP="00691FD1">
            <w:pPr>
              <w:jc w:val="left"/>
              <w:rPr>
                <w:bCs/>
                <w:noProof/>
                <w:sz w:val="20"/>
                <w:szCs w:val="20"/>
                <w:lang w:val="pl-PL"/>
              </w:rPr>
            </w:pPr>
          </w:p>
        </w:tc>
        <w:tc>
          <w:tcPr>
            <w:tcW w:w="1300" w:type="dxa"/>
            <w:tcBorders>
              <w:left w:val="single" w:sz="4" w:space="0" w:color="auto"/>
              <w:bottom w:val="single" w:sz="4" w:space="0" w:color="auto"/>
              <w:right w:val="single" w:sz="4" w:space="0" w:color="auto"/>
            </w:tcBorders>
          </w:tcPr>
          <w:p w14:paraId="5DDF7FAE" w14:textId="77777777" w:rsidR="00691FD1" w:rsidRPr="00D22081" w:rsidRDefault="00691FD1" w:rsidP="00691FD1">
            <w:pPr>
              <w:jc w:val="left"/>
              <w:rPr>
                <w:bCs/>
                <w:noProof/>
                <w:sz w:val="20"/>
                <w:szCs w:val="20"/>
                <w:lang w:val="pl-PL"/>
              </w:rPr>
            </w:pPr>
          </w:p>
        </w:tc>
        <w:tc>
          <w:tcPr>
            <w:tcW w:w="2514" w:type="dxa"/>
            <w:tcBorders>
              <w:top w:val="single" w:sz="4" w:space="0" w:color="auto"/>
              <w:left w:val="single" w:sz="4" w:space="0" w:color="auto"/>
              <w:bottom w:val="single" w:sz="4" w:space="0" w:color="auto"/>
              <w:right w:val="single" w:sz="4" w:space="0" w:color="auto"/>
            </w:tcBorders>
          </w:tcPr>
          <w:p w14:paraId="623217C4" w14:textId="77777777" w:rsidR="00691FD1" w:rsidRPr="00D22081" w:rsidRDefault="00691FD1" w:rsidP="00691FD1">
            <w:pPr>
              <w:jc w:val="left"/>
              <w:rPr>
                <w:bCs/>
                <w:noProof/>
                <w:sz w:val="20"/>
                <w:szCs w:val="20"/>
                <w:lang w:val="pl-PL"/>
              </w:rPr>
            </w:pPr>
            <w:r w:rsidRPr="00D22081">
              <w:rPr>
                <w:bCs/>
                <w:noProof/>
                <w:sz w:val="20"/>
                <w:szCs w:val="20"/>
                <w:lang w:val="pl-PL"/>
              </w:rPr>
              <w:t>2. rozwiązania dotyczące zgłaszania komitetowi monitorującemu przypadków niezgodności operacji wspieranych z Funduszy z Kartą oraz skarg o nieprzestrzeganie Karty złożonych zgodnie z rozwiązaniami przyjętymi na mocy art. 69 ust. 7.</w:t>
            </w:r>
          </w:p>
        </w:tc>
        <w:tc>
          <w:tcPr>
            <w:tcW w:w="992" w:type="dxa"/>
            <w:tcBorders>
              <w:top w:val="single" w:sz="4" w:space="0" w:color="auto"/>
              <w:left w:val="single" w:sz="4" w:space="0" w:color="auto"/>
              <w:bottom w:val="single" w:sz="4" w:space="0" w:color="auto"/>
              <w:right w:val="single" w:sz="4" w:space="0" w:color="auto"/>
            </w:tcBorders>
          </w:tcPr>
          <w:p w14:paraId="36C6A713" w14:textId="4219F732" w:rsidR="00691FD1" w:rsidRPr="00D22081" w:rsidRDefault="00691FD1" w:rsidP="00691FD1">
            <w:pPr>
              <w:jc w:val="left"/>
              <w:rPr>
                <w:bCs/>
                <w:noProof/>
                <w:sz w:val="20"/>
                <w:szCs w:val="20"/>
                <w:lang w:val="pl-PL"/>
              </w:rPr>
            </w:pPr>
            <w:r w:rsidRPr="00D22081">
              <w:rPr>
                <w:bCs/>
                <w:noProof/>
                <w:sz w:val="20"/>
                <w:szCs w:val="20"/>
                <w:lang w:val="pl-PL"/>
              </w:rPr>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E045AD1" w14:textId="792D1972" w:rsidR="00691FD1" w:rsidRPr="00D22081" w:rsidRDefault="00691FD1" w:rsidP="00691FD1">
            <w:pPr>
              <w:jc w:val="left"/>
              <w:rPr>
                <w:bCs/>
                <w:noProof/>
                <w:sz w:val="20"/>
                <w:szCs w:val="20"/>
                <w:lang w:val="pl-PL"/>
              </w:rPr>
            </w:pPr>
            <w:r w:rsidRPr="00D22081">
              <w:rPr>
                <w:bCs/>
                <w:noProof/>
                <w:sz w:val="20"/>
                <w:szCs w:val="20"/>
                <w:lang w:val="pl-PL"/>
              </w:rPr>
              <w:t>W celu spełnienia warunku wypracowano jednolitą ramową procedurę określającą obowiązki wszystkich instytucji zaangażowanych we wdrażanie wszystkich 8 programów w zakresie zapewnienia ich zgodności z Kartą Praw Podstawowych (KPP), wspomnianą w kontekście kryterium 1. Procedura obejmuje również zgłaszanie podejrzeń o niezgodności projektów z KPP.</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336FA4" w14:textId="77777777" w:rsidR="00691FD1" w:rsidRPr="00E0744C" w:rsidRDefault="00691FD1" w:rsidP="00691FD1">
            <w:pPr>
              <w:rPr>
                <w:bCs/>
                <w:noProof/>
                <w:sz w:val="20"/>
                <w:szCs w:val="20"/>
                <w:lang w:val="pl-PL"/>
              </w:rPr>
            </w:pPr>
            <w:r w:rsidRPr="00E0744C">
              <w:rPr>
                <w:sz w:val="20"/>
                <w:szCs w:val="20"/>
                <w:lang w:val="pl-PL"/>
              </w:rPr>
              <w:t>Jednolita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przypadku programów finansowanych z EFMRA, FAM, IZGW i FBW istnieje właściwy odpowiednik). Właściwa instytucja dokonuje analizy, podejmuje czynności weryfikujące stan faktyczny i rozstrzyga o zasadności zgłoszenia. IZ programu odpowiedzialna jest również za prowadzenie polityki informacyjnej w ww. obszarze.</w:t>
            </w:r>
          </w:p>
          <w:p w14:paraId="5A7F4B64" w14:textId="636E9365" w:rsidR="00691FD1" w:rsidRPr="00D22081" w:rsidRDefault="00691FD1" w:rsidP="00691FD1">
            <w:pPr>
              <w:rPr>
                <w:noProof/>
                <w:sz w:val="20"/>
                <w:szCs w:val="20"/>
                <w:lang w:val="pl-PL"/>
              </w:rPr>
            </w:pPr>
          </w:p>
        </w:tc>
      </w:tr>
      <w:tr w:rsidR="00D871EE" w:rsidRPr="00D22081" w14:paraId="7C82EE12" w14:textId="77777777" w:rsidTr="00941B94">
        <w:tc>
          <w:tcPr>
            <w:tcW w:w="1418" w:type="dxa"/>
            <w:tcBorders>
              <w:top w:val="single" w:sz="4" w:space="0" w:color="auto"/>
              <w:left w:val="single" w:sz="4" w:space="0" w:color="auto"/>
              <w:right w:val="single" w:sz="4" w:space="0" w:color="auto"/>
            </w:tcBorders>
          </w:tcPr>
          <w:p w14:paraId="1621E351" w14:textId="77777777" w:rsidR="00D871EE" w:rsidRPr="00D22081" w:rsidRDefault="00D871EE" w:rsidP="00D871EE">
            <w:pPr>
              <w:jc w:val="left"/>
              <w:rPr>
                <w:bCs/>
                <w:noProof/>
                <w:sz w:val="20"/>
                <w:szCs w:val="20"/>
                <w:lang w:val="pl-PL"/>
              </w:rPr>
            </w:pPr>
            <w:r w:rsidRPr="00D22081">
              <w:rPr>
                <w:bCs/>
                <w:noProof/>
                <w:sz w:val="20"/>
                <w:szCs w:val="20"/>
                <w:lang w:val="pl-PL"/>
              </w:rPr>
              <w:t xml:space="preserve">Wdrażanie i stosowanie Konwencji ONZ o prawach </w:t>
            </w:r>
            <w:r w:rsidRPr="00D22081">
              <w:rPr>
                <w:bCs/>
                <w:noProof/>
                <w:sz w:val="20"/>
                <w:szCs w:val="20"/>
                <w:lang w:val="pl-PL"/>
              </w:rPr>
              <w:lastRenderedPageBreak/>
              <w:t>osób niepełnosprawnych zgodnie z decyzją Rady 2010/48/WE</w:t>
            </w:r>
          </w:p>
        </w:tc>
        <w:tc>
          <w:tcPr>
            <w:tcW w:w="850" w:type="dxa"/>
            <w:tcBorders>
              <w:top w:val="single" w:sz="4" w:space="0" w:color="auto"/>
              <w:left w:val="single" w:sz="4" w:space="0" w:color="auto"/>
              <w:right w:val="single" w:sz="4" w:space="0" w:color="auto"/>
            </w:tcBorders>
          </w:tcPr>
          <w:p w14:paraId="2D1A64C2"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EFRR, EFS+</w:t>
            </w:r>
          </w:p>
        </w:tc>
        <w:tc>
          <w:tcPr>
            <w:tcW w:w="1431" w:type="dxa"/>
            <w:tcBorders>
              <w:top w:val="single" w:sz="4" w:space="0" w:color="auto"/>
              <w:left w:val="single" w:sz="4" w:space="0" w:color="auto"/>
              <w:right w:val="single" w:sz="4" w:space="0" w:color="auto"/>
            </w:tcBorders>
          </w:tcPr>
          <w:p w14:paraId="68982125" w14:textId="77777777" w:rsidR="00D871EE" w:rsidRPr="00D22081" w:rsidRDefault="00D871EE" w:rsidP="00D871EE">
            <w:pPr>
              <w:jc w:val="left"/>
              <w:rPr>
                <w:bCs/>
                <w:noProof/>
                <w:sz w:val="20"/>
                <w:szCs w:val="20"/>
                <w:lang w:val="pl-PL"/>
              </w:rPr>
            </w:pPr>
            <w:r w:rsidRPr="00D22081">
              <w:rPr>
                <w:noProof/>
                <w:sz w:val="20"/>
                <w:szCs w:val="20"/>
                <w:lang w:val="pl-PL"/>
              </w:rPr>
              <w:t xml:space="preserve">Warunek mający zastosowanie do wszystkich </w:t>
            </w:r>
            <w:r w:rsidRPr="00D22081">
              <w:rPr>
                <w:noProof/>
                <w:sz w:val="20"/>
                <w:szCs w:val="20"/>
                <w:lang w:val="pl-PL"/>
              </w:rPr>
              <w:lastRenderedPageBreak/>
              <w:t>celów szczegółowych</w:t>
            </w:r>
          </w:p>
        </w:tc>
        <w:tc>
          <w:tcPr>
            <w:tcW w:w="1300" w:type="dxa"/>
            <w:tcBorders>
              <w:top w:val="single" w:sz="4" w:space="0" w:color="auto"/>
              <w:left w:val="single" w:sz="4" w:space="0" w:color="auto"/>
              <w:right w:val="single" w:sz="4" w:space="0" w:color="auto"/>
            </w:tcBorders>
          </w:tcPr>
          <w:p w14:paraId="2F3C6AE6"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TAK</w:t>
            </w:r>
          </w:p>
        </w:tc>
        <w:tc>
          <w:tcPr>
            <w:tcW w:w="2514" w:type="dxa"/>
            <w:tcBorders>
              <w:top w:val="single" w:sz="4" w:space="0" w:color="auto"/>
              <w:left w:val="single" w:sz="4" w:space="0" w:color="auto"/>
              <w:bottom w:val="single" w:sz="4" w:space="0" w:color="auto"/>
              <w:right w:val="single" w:sz="4" w:space="0" w:color="auto"/>
            </w:tcBorders>
          </w:tcPr>
          <w:p w14:paraId="3BDDC6F5" w14:textId="77777777" w:rsidR="00D871EE" w:rsidRPr="00D22081" w:rsidRDefault="00D871EE" w:rsidP="00D871EE">
            <w:pPr>
              <w:jc w:val="left"/>
              <w:rPr>
                <w:bCs/>
                <w:noProof/>
                <w:sz w:val="20"/>
                <w:szCs w:val="20"/>
                <w:lang w:val="pl-PL"/>
              </w:rPr>
            </w:pPr>
            <w:r w:rsidRPr="00D22081">
              <w:rPr>
                <w:bCs/>
                <w:noProof/>
                <w:sz w:val="20"/>
                <w:szCs w:val="20"/>
                <w:lang w:val="pl-PL"/>
              </w:rPr>
              <w:t xml:space="preserve">Istnienie krajowych ram zapewniających realizację Konwencji o prawach osób </w:t>
            </w:r>
            <w:r w:rsidRPr="00D22081">
              <w:rPr>
                <w:bCs/>
                <w:noProof/>
                <w:sz w:val="20"/>
                <w:szCs w:val="20"/>
                <w:lang w:val="pl-PL"/>
              </w:rPr>
              <w:lastRenderedPageBreak/>
              <w:t xml:space="preserve">niepełnosprawnych, które obejmują: </w:t>
            </w:r>
          </w:p>
          <w:p w14:paraId="462670D5" w14:textId="77777777" w:rsidR="00D871EE" w:rsidRPr="00D22081" w:rsidRDefault="00D871EE" w:rsidP="00D871EE">
            <w:pPr>
              <w:jc w:val="left"/>
              <w:rPr>
                <w:bCs/>
                <w:noProof/>
                <w:sz w:val="20"/>
                <w:szCs w:val="20"/>
                <w:lang w:val="pl-PL"/>
              </w:rPr>
            </w:pPr>
            <w:r w:rsidRPr="00D22081">
              <w:rPr>
                <w:bCs/>
                <w:noProof/>
                <w:sz w:val="20"/>
                <w:szCs w:val="20"/>
                <w:lang w:val="pl-PL"/>
              </w:rPr>
              <w:t>1. cele ogólne obejmujące wymierne wartości docelowe, mechanizmy gromadzenia danych i monitorowania;</w:t>
            </w:r>
          </w:p>
        </w:tc>
        <w:tc>
          <w:tcPr>
            <w:tcW w:w="992" w:type="dxa"/>
            <w:tcBorders>
              <w:top w:val="single" w:sz="4" w:space="0" w:color="auto"/>
              <w:left w:val="single" w:sz="4" w:space="0" w:color="auto"/>
              <w:bottom w:val="single" w:sz="4" w:space="0" w:color="auto"/>
              <w:right w:val="single" w:sz="4" w:space="0" w:color="auto"/>
            </w:tcBorders>
          </w:tcPr>
          <w:p w14:paraId="4BC36E53"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36C42EA" w14:textId="77777777" w:rsidR="00D871EE" w:rsidRPr="00D22081" w:rsidRDefault="00D871EE" w:rsidP="00D871EE">
            <w:pPr>
              <w:jc w:val="left"/>
              <w:rPr>
                <w:bCs/>
                <w:noProof/>
                <w:sz w:val="20"/>
                <w:szCs w:val="20"/>
                <w:lang w:val="pl-PL"/>
              </w:rPr>
            </w:pPr>
            <w:r w:rsidRPr="00D22081">
              <w:rPr>
                <w:bCs/>
                <w:noProof/>
                <w:sz w:val="20"/>
                <w:szCs w:val="20"/>
                <w:lang w:val="pl-PL"/>
              </w:rPr>
              <w:t>Strategia na rzecz Osób z Niepełnosprawnościami 2021-2030</w:t>
            </w:r>
            <w:r w:rsidRPr="00D22081">
              <w:rPr>
                <w:noProof/>
                <w:sz w:val="20"/>
                <w:szCs w:val="20"/>
                <w:lang w:val="pl-PL"/>
              </w:rPr>
              <w:t xml:space="preserve"> </w:t>
            </w:r>
          </w:p>
          <w:p w14:paraId="124D730B" w14:textId="03D781DF" w:rsidR="00D871EE" w:rsidRPr="00D22081" w:rsidRDefault="009622CF" w:rsidP="00D871EE">
            <w:pPr>
              <w:jc w:val="left"/>
              <w:rPr>
                <w:noProof/>
                <w:sz w:val="20"/>
                <w:szCs w:val="20"/>
                <w:lang w:val="pl-PL"/>
              </w:rPr>
            </w:pPr>
            <w:r w:rsidRPr="00E0744C">
              <w:rPr>
                <w:sz w:val="20"/>
                <w:szCs w:val="20"/>
                <w:lang w:val="pl-PL"/>
              </w:rPr>
              <w:t>https://dziennikustaw.gov.pl/MP/2021/218/M2021000021801.pdf</w:t>
            </w:r>
            <w:hyperlink w:history="1"/>
            <w:r w:rsidR="00D871EE" w:rsidRPr="00D22081">
              <w:rPr>
                <w:bCs/>
                <w:noProof/>
                <w:sz w:val="20"/>
                <w:szCs w:val="20"/>
                <w:lang w:val="pl-PL"/>
              </w:rPr>
              <w:t xml:space="preserve">Strategia rozwoju </w:t>
            </w:r>
            <w:r w:rsidR="00D871EE" w:rsidRPr="00D22081">
              <w:rPr>
                <w:bCs/>
                <w:noProof/>
                <w:sz w:val="20"/>
                <w:szCs w:val="20"/>
                <w:lang w:val="pl-PL"/>
              </w:rPr>
              <w:lastRenderedPageBreak/>
              <w:t>usług społecznych, polityka publiczna do roku 2030 (z perspektywą do 2035 r.)</w:t>
            </w:r>
          </w:p>
          <w:p w14:paraId="40432378" w14:textId="77777777" w:rsidR="00D871EE" w:rsidRPr="00D22081" w:rsidRDefault="00D871EE" w:rsidP="00D871EE">
            <w:pPr>
              <w:jc w:val="left"/>
              <w:rPr>
                <w:noProof/>
                <w:sz w:val="20"/>
                <w:szCs w:val="20"/>
                <w:lang w:val="pl-PL"/>
              </w:rPr>
            </w:pPr>
            <w:hyperlink r:id="rId37" w:history="1">
              <w:r w:rsidRPr="00D22081">
                <w:rPr>
                  <w:noProof/>
                  <w:color w:val="0000FF"/>
                  <w:sz w:val="20"/>
                  <w:szCs w:val="20"/>
                  <w:u w:val="single"/>
                  <w:lang w:val="pl-PL"/>
                </w:rPr>
                <w:t>https://isap.sejm.gov.pl/isap.nsf/download.xsp/WMP20220000767/O/M20220767.pdf</w:t>
              </w:r>
            </w:hyperlink>
            <w:r w:rsidRPr="00D22081">
              <w:rPr>
                <w:noProof/>
                <w:sz w:val="20"/>
                <w:szCs w:val="20"/>
                <w:lang w:val="pl-PL"/>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B48E74" w14:textId="77777777" w:rsidR="00D871EE" w:rsidRPr="00D22081" w:rsidRDefault="00D871EE" w:rsidP="00D871EE">
            <w:pPr>
              <w:jc w:val="left"/>
              <w:rPr>
                <w:bCs/>
                <w:noProof/>
                <w:sz w:val="20"/>
                <w:szCs w:val="20"/>
                <w:lang w:val="pl-PL"/>
              </w:rPr>
            </w:pPr>
            <w:r w:rsidRPr="00D22081">
              <w:rPr>
                <w:bCs/>
                <w:noProof/>
                <w:sz w:val="20"/>
                <w:szCs w:val="20"/>
                <w:lang w:val="pl-PL"/>
              </w:rPr>
              <w:lastRenderedPageBreak/>
              <w:t xml:space="preserve">Ramy polityki krajowej dla zapewnienia wdrażania realizacji KPON stanowi Strategia na rzecz Osób z Niepełnosprawnościami </w:t>
            </w:r>
            <w:r w:rsidRPr="00D22081">
              <w:rPr>
                <w:bCs/>
                <w:noProof/>
                <w:sz w:val="20"/>
                <w:szCs w:val="20"/>
                <w:lang w:val="pl-PL"/>
              </w:rPr>
              <w:lastRenderedPageBreak/>
              <w:t>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deinstytucjonalizacji usług społecznych, m.in. dla osób. z niepełnosprawnościami (OzN) odpowiednim dokumentem strategicznym jest również Strategia rozwoju usług społecznych, polityka publiczna do roku 2030 (z perspektywą do 2035 r.) przyjęta przez Radę Ministrów 7.06.2022 r (SRUS).</w:t>
            </w:r>
          </w:p>
          <w:p w14:paraId="2BC9EC81" w14:textId="77777777" w:rsidR="00D871EE" w:rsidRPr="00D22081" w:rsidRDefault="00D871EE" w:rsidP="00D871EE">
            <w:pPr>
              <w:jc w:val="left"/>
              <w:rPr>
                <w:bCs/>
                <w:noProof/>
                <w:sz w:val="20"/>
                <w:szCs w:val="20"/>
                <w:lang w:val="pl-PL"/>
              </w:rPr>
            </w:pPr>
            <w:r w:rsidRPr="00D22081">
              <w:rPr>
                <w:bCs/>
                <w:noProof/>
                <w:sz w:val="20"/>
                <w:szCs w:val="20"/>
                <w:lang w:val="pl-PL"/>
              </w:rPr>
              <w:t xml:space="preserve">Przyjęcie i wdrożenie SRUS umożliwia zatem realizację celów w obszarze deinstytucjonalizacji wskazanych w Strategii na rzecz Osób z Niepełnosprawnościami 2021-2030 oraz zapewni monitoring realizacji </w:t>
            </w:r>
            <w:r w:rsidRPr="00D22081">
              <w:rPr>
                <w:bCs/>
                <w:noProof/>
                <w:sz w:val="20"/>
                <w:szCs w:val="20"/>
                <w:lang w:val="pl-PL"/>
              </w:rPr>
              <w:lastRenderedPageBreak/>
              <w:t>wskaźników dotyczących tego obszaru dla OzN.</w:t>
            </w:r>
          </w:p>
        </w:tc>
      </w:tr>
      <w:tr w:rsidR="00D871EE" w:rsidRPr="00D22081" w14:paraId="51AF2AE4" w14:textId="77777777" w:rsidTr="00941B94">
        <w:tc>
          <w:tcPr>
            <w:tcW w:w="1418" w:type="dxa"/>
            <w:tcBorders>
              <w:left w:val="single" w:sz="4" w:space="0" w:color="auto"/>
              <w:right w:val="single" w:sz="4" w:space="0" w:color="auto"/>
            </w:tcBorders>
          </w:tcPr>
          <w:p w14:paraId="45F4273E" w14:textId="77777777" w:rsidR="00D871EE" w:rsidRPr="00D22081" w:rsidRDefault="00D871EE" w:rsidP="00D871EE">
            <w:pPr>
              <w:jc w:val="left"/>
              <w:rPr>
                <w:bCs/>
                <w:noProof/>
                <w:sz w:val="20"/>
                <w:szCs w:val="20"/>
                <w:lang w:val="pl-PL"/>
              </w:rPr>
            </w:pPr>
          </w:p>
        </w:tc>
        <w:tc>
          <w:tcPr>
            <w:tcW w:w="850" w:type="dxa"/>
            <w:tcBorders>
              <w:left w:val="single" w:sz="4" w:space="0" w:color="auto"/>
              <w:right w:val="single" w:sz="4" w:space="0" w:color="auto"/>
            </w:tcBorders>
          </w:tcPr>
          <w:p w14:paraId="4292555B" w14:textId="77777777" w:rsidR="00D871EE" w:rsidRPr="00D22081" w:rsidRDefault="00D871EE" w:rsidP="00D871EE">
            <w:pPr>
              <w:jc w:val="left"/>
              <w:rPr>
                <w:bCs/>
                <w:noProof/>
                <w:sz w:val="20"/>
                <w:szCs w:val="20"/>
                <w:lang w:val="pl-PL"/>
              </w:rPr>
            </w:pPr>
          </w:p>
        </w:tc>
        <w:tc>
          <w:tcPr>
            <w:tcW w:w="1431" w:type="dxa"/>
            <w:tcBorders>
              <w:left w:val="single" w:sz="4" w:space="0" w:color="auto"/>
              <w:right w:val="single" w:sz="4" w:space="0" w:color="auto"/>
            </w:tcBorders>
          </w:tcPr>
          <w:p w14:paraId="02E16A1D" w14:textId="77777777" w:rsidR="00D871EE" w:rsidRPr="00D22081" w:rsidRDefault="00D871EE" w:rsidP="00D871EE">
            <w:pPr>
              <w:jc w:val="left"/>
              <w:rPr>
                <w:bCs/>
                <w:noProof/>
                <w:sz w:val="20"/>
                <w:szCs w:val="20"/>
                <w:lang w:val="pl-PL"/>
              </w:rPr>
            </w:pPr>
          </w:p>
        </w:tc>
        <w:tc>
          <w:tcPr>
            <w:tcW w:w="1300" w:type="dxa"/>
            <w:tcBorders>
              <w:left w:val="single" w:sz="4" w:space="0" w:color="auto"/>
              <w:right w:val="single" w:sz="4" w:space="0" w:color="auto"/>
            </w:tcBorders>
          </w:tcPr>
          <w:p w14:paraId="1CB09D26" w14:textId="77777777" w:rsidR="00D871EE" w:rsidRPr="00D22081" w:rsidRDefault="00D871EE" w:rsidP="00D871EE">
            <w:pPr>
              <w:jc w:val="left"/>
              <w:rPr>
                <w:bCs/>
                <w:noProof/>
                <w:sz w:val="20"/>
                <w:szCs w:val="20"/>
                <w:lang w:val="pl-PL"/>
              </w:rPr>
            </w:pPr>
          </w:p>
        </w:tc>
        <w:tc>
          <w:tcPr>
            <w:tcW w:w="2514" w:type="dxa"/>
            <w:tcBorders>
              <w:top w:val="single" w:sz="4" w:space="0" w:color="auto"/>
              <w:left w:val="single" w:sz="4" w:space="0" w:color="auto"/>
              <w:bottom w:val="single" w:sz="4" w:space="0" w:color="auto"/>
              <w:right w:val="single" w:sz="4" w:space="0" w:color="auto"/>
            </w:tcBorders>
          </w:tcPr>
          <w:p w14:paraId="3E8980A4" w14:textId="77777777" w:rsidR="00D871EE" w:rsidRPr="00D22081" w:rsidRDefault="00D871EE" w:rsidP="00D871EE">
            <w:pPr>
              <w:jc w:val="left"/>
              <w:rPr>
                <w:bCs/>
                <w:noProof/>
                <w:sz w:val="20"/>
                <w:szCs w:val="20"/>
                <w:lang w:val="pl-PL"/>
              </w:rPr>
            </w:pPr>
            <w:r w:rsidRPr="00D22081">
              <w:rPr>
                <w:bCs/>
                <w:noProof/>
                <w:sz w:val="20"/>
                <w:szCs w:val="20"/>
                <w:lang w:val="pl-PL"/>
              </w:rPr>
              <w:t>2.</w:t>
            </w:r>
            <w:r w:rsidRPr="00D22081">
              <w:rPr>
                <w:noProof/>
                <w:sz w:val="20"/>
                <w:szCs w:val="20"/>
                <w:lang w:val="pl-PL"/>
              </w:rPr>
              <w:t xml:space="preserve"> </w:t>
            </w:r>
            <w:r w:rsidRPr="00D22081">
              <w:rPr>
                <w:bCs/>
                <w:noProof/>
                <w:sz w:val="20"/>
                <w:szCs w:val="20"/>
                <w:lang w:val="pl-PL"/>
              </w:rPr>
              <w:t>rozwiązania mające zapewnić, by w ramach przygotowywania i wdrażania programów odpowiednio zostały odzwierciedlone polityka, prawodawstwo i normy w zakresie dostępności;</w:t>
            </w:r>
          </w:p>
        </w:tc>
        <w:tc>
          <w:tcPr>
            <w:tcW w:w="992" w:type="dxa"/>
            <w:tcBorders>
              <w:top w:val="single" w:sz="4" w:space="0" w:color="auto"/>
              <w:left w:val="single" w:sz="4" w:space="0" w:color="auto"/>
              <w:bottom w:val="single" w:sz="4" w:space="0" w:color="auto"/>
              <w:right w:val="single" w:sz="4" w:space="0" w:color="auto"/>
            </w:tcBorders>
          </w:tcPr>
          <w:p w14:paraId="3C18E926" w14:textId="77777777" w:rsidR="00D871EE" w:rsidRPr="00D22081" w:rsidRDefault="00D871EE" w:rsidP="00D871EE">
            <w:pPr>
              <w:jc w:val="left"/>
              <w:rPr>
                <w:bCs/>
                <w:noProof/>
                <w:sz w:val="20"/>
                <w:szCs w:val="20"/>
                <w:lang w:val="pl-PL"/>
              </w:rPr>
            </w:pPr>
            <w:r w:rsidRPr="00D22081">
              <w:rPr>
                <w:bCs/>
                <w:noProof/>
                <w:sz w:val="20"/>
                <w:szCs w:val="20"/>
                <w:lang w:val="pl-PL"/>
              </w:rPr>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2B51AEB" w14:textId="77777777" w:rsidR="00D871EE" w:rsidRPr="00D22081" w:rsidRDefault="00D871EE" w:rsidP="00D871EE">
            <w:pPr>
              <w:jc w:val="left"/>
              <w:rPr>
                <w:bCs/>
                <w:noProof/>
                <w:sz w:val="20"/>
                <w:szCs w:val="20"/>
                <w:lang w:val="pl-PL"/>
              </w:rPr>
            </w:pPr>
            <w:r w:rsidRPr="00D22081">
              <w:rPr>
                <w:bCs/>
                <w:noProof/>
                <w:sz w:val="20"/>
                <w:szCs w:val="20"/>
                <w:lang w:val="pl-PL"/>
              </w:rPr>
              <w:t>Strategia na rzecz Osób z Niepełnosprawnościami 2021-2030</w:t>
            </w:r>
            <w:r w:rsidRPr="00D22081">
              <w:rPr>
                <w:noProof/>
                <w:sz w:val="20"/>
                <w:szCs w:val="20"/>
                <w:lang w:val="pl-PL"/>
              </w:rPr>
              <w:t xml:space="preserve"> </w:t>
            </w:r>
          </w:p>
          <w:p w14:paraId="18D6611F" w14:textId="2DE8BD10" w:rsidR="00D871EE" w:rsidRPr="00D22081" w:rsidRDefault="004C3613" w:rsidP="00D871EE">
            <w:pPr>
              <w:jc w:val="left"/>
              <w:rPr>
                <w:noProof/>
                <w:sz w:val="20"/>
                <w:szCs w:val="20"/>
                <w:lang w:val="pl-PL"/>
              </w:rPr>
            </w:pPr>
            <w:r w:rsidRPr="00E0744C">
              <w:rPr>
                <w:sz w:val="20"/>
                <w:szCs w:val="20"/>
                <w:lang w:val="pl-PL"/>
              </w:rPr>
              <w:t>https://dziennikustaw.gov.pl/MP/2021/218/M2021000021801.pdf</w:t>
            </w:r>
            <w:hyperlink w:history="1"/>
          </w:p>
          <w:p w14:paraId="73589B21" w14:textId="77777777" w:rsidR="00D871EE" w:rsidRPr="00D22081" w:rsidRDefault="00D871EE" w:rsidP="00D871EE">
            <w:pPr>
              <w:jc w:val="left"/>
              <w:rPr>
                <w:noProof/>
                <w:sz w:val="20"/>
                <w:szCs w:val="20"/>
                <w:lang w:val="pl-PL"/>
              </w:rPr>
            </w:pPr>
            <w:r w:rsidRPr="00D22081">
              <w:rPr>
                <w:bCs/>
                <w:noProof/>
                <w:sz w:val="20"/>
                <w:szCs w:val="20"/>
                <w:lang w:val="pl-PL"/>
              </w:rPr>
              <w:t>Strategia rozwoju usług społecznych, polityka publiczna do roku 2030 (z perspektywą do 2035 r.)</w:t>
            </w:r>
          </w:p>
          <w:p w14:paraId="29443C06" w14:textId="77777777" w:rsidR="00D871EE" w:rsidRPr="00D22081" w:rsidRDefault="00D871EE" w:rsidP="00D871EE">
            <w:pPr>
              <w:jc w:val="left"/>
              <w:rPr>
                <w:noProof/>
                <w:sz w:val="20"/>
                <w:szCs w:val="20"/>
                <w:lang w:val="pl-PL"/>
              </w:rPr>
            </w:pPr>
            <w:hyperlink r:id="rId38" w:history="1">
              <w:r w:rsidRPr="00D22081">
                <w:rPr>
                  <w:noProof/>
                  <w:color w:val="0000FF"/>
                  <w:sz w:val="20"/>
                  <w:szCs w:val="20"/>
                  <w:u w:val="single"/>
                  <w:lang w:val="pl-PL"/>
                </w:rPr>
                <w:t>https://isap.sejm.gov.pl/isap.nsf/download.xsp/WMP20220000767/O/M20220767.pdf</w:t>
              </w:r>
            </w:hyperlink>
            <w:r w:rsidRPr="00D22081">
              <w:rPr>
                <w:noProof/>
                <w:sz w:val="20"/>
                <w:szCs w:val="20"/>
                <w:lang w:val="pl-PL"/>
              </w:rPr>
              <w:t xml:space="preserve"> </w:t>
            </w:r>
          </w:p>
          <w:p w14:paraId="39BF6F8C" w14:textId="77777777" w:rsidR="00D871EE" w:rsidRPr="00D22081" w:rsidRDefault="00D871EE" w:rsidP="00D871EE">
            <w:pPr>
              <w:jc w:val="left"/>
              <w:rPr>
                <w:noProof/>
                <w:sz w:val="20"/>
                <w:szCs w:val="20"/>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271EA3" w14:textId="77777777" w:rsidR="00D871EE" w:rsidRPr="00D22081" w:rsidRDefault="00D871EE" w:rsidP="00D871EE">
            <w:pPr>
              <w:ind w:left="325" w:hanging="283"/>
              <w:rPr>
                <w:bCs/>
                <w:noProof/>
                <w:sz w:val="20"/>
                <w:szCs w:val="20"/>
                <w:lang w:val="pl-PL"/>
              </w:rPr>
            </w:pPr>
            <w:r w:rsidRPr="00D22081">
              <w:rPr>
                <w:bCs/>
                <w:noProof/>
                <w:sz w:val="20"/>
                <w:szCs w:val="20"/>
                <w:lang w:val="pl-PL"/>
              </w:rPr>
              <w:t xml:space="preserve">Kryterium zostanie spełnione poprzez zobowiązanie IZ do realizacji następujących działań: </w:t>
            </w:r>
          </w:p>
          <w:p w14:paraId="77CEFF58" w14:textId="77777777" w:rsidR="00D871EE" w:rsidRPr="00D22081" w:rsidRDefault="00D871EE" w:rsidP="00BF4098">
            <w:pPr>
              <w:numPr>
                <w:ilvl w:val="0"/>
                <w:numId w:val="163"/>
              </w:numPr>
              <w:ind w:left="325" w:hanging="283"/>
              <w:contextualSpacing/>
              <w:rPr>
                <w:bCs/>
                <w:noProof/>
                <w:sz w:val="20"/>
                <w:szCs w:val="20"/>
                <w:lang w:val="pl-PL"/>
              </w:rPr>
            </w:pPr>
            <w:r w:rsidRPr="00D22081">
              <w:rPr>
                <w:bCs/>
                <w:noProof/>
                <w:sz w:val="20"/>
                <w:szCs w:val="20"/>
                <w:lang w:val="pl-PL"/>
              </w:rPr>
              <w:t>wskazania konkretnych artykułów KPON związanych z zakresem wsparcia planowanym do realizacji w ramach programu,</w:t>
            </w:r>
          </w:p>
          <w:p w14:paraId="5B26D2A6" w14:textId="77777777" w:rsidR="00D871EE" w:rsidRPr="00D22081" w:rsidRDefault="00D871EE" w:rsidP="00BF4098">
            <w:pPr>
              <w:numPr>
                <w:ilvl w:val="0"/>
                <w:numId w:val="163"/>
              </w:numPr>
              <w:ind w:left="325" w:hanging="283"/>
              <w:contextualSpacing/>
              <w:rPr>
                <w:bCs/>
                <w:noProof/>
                <w:sz w:val="20"/>
                <w:szCs w:val="20"/>
                <w:lang w:val="pl-PL"/>
              </w:rPr>
            </w:pPr>
            <w:r w:rsidRPr="00D22081">
              <w:rPr>
                <w:bCs/>
                <w:noProof/>
                <w:sz w:val="20"/>
                <w:szCs w:val="20"/>
                <w:lang w:val="pl-PL"/>
              </w:rPr>
              <w:t>zapewnienia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7B6BFFF2" w14:textId="77777777" w:rsidR="00D871EE" w:rsidRPr="00D22081" w:rsidRDefault="00D871EE" w:rsidP="00BF4098">
            <w:pPr>
              <w:numPr>
                <w:ilvl w:val="0"/>
                <w:numId w:val="163"/>
              </w:numPr>
              <w:ind w:left="325" w:hanging="283"/>
              <w:contextualSpacing/>
              <w:rPr>
                <w:bCs/>
                <w:noProof/>
                <w:sz w:val="20"/>
                <w:szCs w:val="20"/>
                <w:lang w:val="pl-PL"/>
              </w:rPr>
            </w:pPr>
            <w:r w:rsidRPr="00D22081">
              <w:rPr>
                <w:bCs/>
                <w:noProof/>
                <w:sz w:val="20"/>
                <w:szCs w:val="20"/>
                <w:lang w:val="pl-PL"/>
              </w:rPr>
              <w:t>oceny projektów pod kątem kryterium dotyczącego zgodności z KPON,</w:t>
            </w:r>
          </w:p>
          <w:p w14:paraId="7946D85A" w14:textId="77777777" w:rsidR="00D871EE" w:rsidRPr="00D22081" w:rsidRDefault="00D871EE" w:rsidP="00BF4098">
            <w:pPr>
              <w:numPr>
                <w:ilvl w:val="0"/>
                <w:numId w:val="163"/>
              </w:numPr>
              <w:ind w:left="325" w:hanging="283"/>
              <w:contextualSpacing/>
              <w:rPr>
                <w:bCs/>
                <w:noProof/>
                <w:sz w:val="20"/>
                <w:szCs w:val="20"/>
                <w:lang w:val="pl-PL"/>
              </w:rPr>
            </w:pPr>
            <w:r w:rsidRPr="00D22081">
              <w:rPr>
                <w:bCs/>
                <w:noProof/>
                <w:sz w:val="20"/>
                <w:szCs w:val="20"/>
                <w:lang w:val="pl-PL"/>
              </w:rPr>
              <w:lastRenderedPageBreak/>
              <w:t>zapewnienia stosowania standardów dostępności poprzez Wytyczne określające standardy zapewniania dostępności w inwestycjach finansowanych w ramach polityki spójności,</w:t>
            </w:r>
          </w:p>
          <w:p w14:paraId="2DE6F533" w14:textId="77777777" w:rsidR="00D871EE" w:rsidRPr="00D22081" w:rsidRDefault="00D871EE" w:rsidP="00BF4098">
            <w:pPr>
              <w:numPr>
                <w:ilvl w:val="0"/>
                <w:numId w:val="163"/>
              </w:numPr>
              <w:ind w:left="325" w:hanging="283"/>
              <w:contextualSpacing/>
              <w:rPr>
                <w:bCs/>
                <w:noProof/>
                <w:sz w:val="20"/>
                <w:szCs w:val="20"/>
                <w:lang w:val="pl-PL"/>
              </w:rPr>
            </w:pPr>
            <w:r w:rsidRPr="00D22081">
              <w:rPr>
                <w:bCs/>
                <w:noProof/>
                <w:sz w:val="20"/>
                <w:szCs w:val="20"/>
                <w:lang w:val="pl-PL"/>
              </w:rPr>
              <w:t>realizacji działań informacyjnych/świadomościowych związanych z przestrzeganiem KPON,</w:t>
            </w:r>
          </w:p>
          <w:p w14:paraId="10596CCA" w14:textId="77777777" w:rsidR="00D871EE" w:rsidRPr="00D22081" w:rsidRDefault="00D871EE" w:rsidP="00BF4098">
            <w:pPr>
              <w:numPr>
                <w:ilvl w:val="0"/>
                <w:numId w:val="163"/>
              </w:numPr>
              <w:ind w:left="325" w:hanging="283"/>
              <w:contextualSpacing/>
              <w:rPr>
                <w:noProof/>
                <w:sz w:val="20"/>
                <w:szCs w:val="20"/>
                <w:lang w:val="pl-PL"/>
              </w:rPr>
            </w:pPr>
            <w:r w:rsidRPr="00D22081">
              <w:rPr>
                <w:bCs/>
                <w:noProof/>
                <w:sz w:val="20"/>
                <w:szCs w:val="20"/>
                <w:lang w:val="pl-PL"/>
              </w:rPr>
              <w:t>wprowadzenia do systemu realizacji programu procedury zgłaszania podejrzeń i skarg dotyczących niezgodności interwencji/działań z KPON.</w:t>
            </w:r>
          </w:p>
        </w:tc>
      </w:tr>
      <w:tr w:rsidR="00D871EE" w:rsidRPr="007360C7" w14:paraId="6C076CDF" w14:textId="77777777" w:rsidTr="00941B94">
        <w:tc>
          <w:tcPr>
            <w:tcW w:w="1418" w:type="dxa"/>
            <w:tcBorders>
              <w:left w:val="single" w:sz="4" w:space="0" w:color="auto"/>
              <w:bottom w:val="single" w:sz="4" w:space="0" w:color="auto"/>
              <w:right w:val="single" w:sz="4" w:space="0" w:color="auto"/>
            </w:tcBorders>
          </w:tcPr>
          <w:p w14:paraId="480D5ECB" w14:textId="77777777" w:rsidR="00D871EE" w:rsidRPr="00D22081" w:rsidRDefault="00D871EE" w:rsidP="00D871EE">
            <w:pPr>
              <w:jc w:val="left"/>
              <w:rPr>
                <w:bCs/>
                <w:noProof/>
                <w:sz w:val="20"/>
                <w:szCs w:val="20"/>
                <w:lang w:val="pl-PL"/>
              </w:rPr>
            </w:pPr>
          </w:p>
        </w:tc>
        <w:tc>
          <w:tcPr>
            <w:tcW w:w="850" w:type="dxa"/>
            <w:tcBorders>
              <w:left w:val="single" w:sz="4" w:space="0" w:color="auto"/>
              <w:bottom w:val="single" w:sz="4" w:space="0" w:color="auto"/>
              <w:right w:val="single" w:sz="4" w:space="0" w:color="auto"/>
            </w:tcBorders>
          </w:tcPr>
          <w:p w14:paraId="43FA7626" w14:textId="77777777" w:rsidR="00D871EE" w:rsidRPr="00D22081" w:rsidRDefault="00D871EE" w:rsidP="00D871EE">
            <w:pPr>
              <w:jc w:val="left"/>
              <w:rPr>
                <w:bCs/>
                <w:noProof/>
                <w:sz w:val="20"/>
                <w:szCs w:val="20"/>
                <w:lang w:val="pl-PL"/>
              </w:rPr>
            </w:pPr>
          </w:p>
        </w:tc>
        <w:tc>
          <w:tcPr>
            <w:tcW w:w="1431" w:type="dxa"/>
            <w:tcBorders>
              <w:left w:val="single" w:sz="4" w:space="0" w:color="auto"/>
              <w:bottom w:val="single" w:sz="4" w:space="0" w:color="auto"/>
              <w:right w:val="single" w:sz="4" w:space="0" w:color="auto"/>
            </w:tcBorders>
          </w:tcPr>
          <w:p w14:paraId="7A9378ED" w14:textId="77777777" w:rsidR="00D871EE" w:rsidRPr="00D22081" w:rsidRDefault="00D871EE" w:rsidP="00D871EE">
            <w:pPr>
              <w:jc w:val="left"/>
              <w:rPr>
                <w:bCs/>
                <w:noProof/>
                <w:sz w:val="20"/>
                <w:szCs w:val="20"/>
                <w:lang w:val="pl-PL"/>
              </w:rPr>
            </w:pPr>
          </w:p>
        </w:tc>
        <w:tc>
          <w:tcPr>
            <w:tcW w:w="1300" w:type="dxa"/>
            <w:tcBorders>
              <w:left w:val="single" w:sz="4" w:space="0" w:color="auto"/>
              <w:bottom w:val="single" w:sz="4" w:space="0" w:color="auto"/>
              <w:right w:val="single" w:sz="4" w:space="0" w:color="auto"/>
            </w:tcBorders>
          </w:tcPr>
          <w:p w14:paraId="0693163C" w14:textId="77777777" w:rsidR="00D871EE" w:rsidRPr="00D22081" w:rsidRDefault="00D871EE" w:rsidP="00D871EE">
            <w:pPr>
              <w:jc w:val="left"/>
              <w:rPr>
                <w:bCs/>
                <w:noProof/>
                <w:sz w:val="20"/>
                <w:szCs w:val="20"/>
                <w:lang w:val="pl-PL"/>
              </w:rPr>
            </w:pPr>
          </w:p>
        </w:tc>
        <w:tc>
          <w:tcPr>
            <w:tcW w:w="2514" w:type="dxa"/>
            <w:tcBorders>
              <w:top w:val="single" w:sz="4" w:space="0" w:color="auto"/>
              <w:left w:val="single" w:sz="4" w:space="0" w:color="auto"/>
              <w:bottom w:val="single" w:sz="4" w:space="0" w:color="auto"/>
              <w:right w:val="single" w:sz="4" w:space="0" w:color="auto"/>
            </w:tcBorders>
          </w:tcPr>
          <w:p w14:paraId="53C8B245" w14:textId="77777777" w:rsidR="00D871EE" w:rsidRPr="00D22081" w:rsidRDefault="00D871EE" w:rsidP="00D871EE">
            <w:pPr>
              <w:jc w:val="left"/>
              <w:rPr>
                <w:bCs/>
                <w:noProof/>
                <w:sz w:val="20"/>
                <w:szCs w:val="20"/>
                <w:lang w:val="pl-PL"/>
              </w:rPr>
            </w:pPr>
            <w:r w:rsidRPr="00D22081">
              <w:rPr>
                <w:bCs/>
                <w:noProof/>
                <w:sz w:val="20"/>
                <w:szCs w:val="20"/>
                <w:lang w:val="pl-PL"/>
              </w:rPr>
              <w:t>3.rozwiązania dotyczące sprawozdawania komitetowi monitorującemu przypadków niezgodności operacji wspieranych z Funduszy z Konwencją oraz skarg o nieprzestrzeganie Konwencji złożonych zgodnie z rozwiązaniami przyjętymi na mocy art. 69 ust. 7.</w:t>
            </w:r>
          </w:p>
        </w:tc>
        <w:tc>
          <w:tcPr>
            <w:tcW w:w="992" w:type="dxa"/>
            <w:tcBorders>
              <w:top w:val="single" w:sz="4" w:space="0" w:color="auto"/>
              <w:left w:val="single" w:sz="4" w:space="0" w:color="auto"/>
              <w:bottom w:val="single" w:sz="4" w:space="0" w:color="auto"/>
              <w:right w:val="single" w:sz="4" w:space="0" w:color="auto"/>
            </w:tcBorders>
          </w:tcPr>
          <w:p w14:paraId="556BDCED" w14:textId="77777777" w:rsidR="00D871EE" w:rsidRPr="00D22081" w:rsidRDefault="00D871EE" w:rsidP="00D871EE">
            <w:pPr>
              <w:jc w:val="left"/>
              <w:rPr>
                <w:bCs/>
                <w:noProof/>
                <w:sz w:val="20"/>
                <w:szCs w:val="20"/>
                <w:lang w:val="pl-PL"/>
              </w:rPr>
            </w:pPr>
            <w:r w:rsidRPr="00D22081">
              <w:rPr>
                <w:bCs/>
                <w:noProof/>
                <w:sz w:val="20"/>
                <w:szCs w:val="20"/>
                <w:lang w:val="pl-PL"/>
              </w:rPr>
              <w:t>TAK</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6076477" w14:textId="77777777" w:rsidR="00D871EE" w:rsidRPr="00D22081" w:rsidRDefault="00D871EE" w:rsidP="00D871EE">
            <w:pPr>
              <w:jc w:val="left"/>
              <w:rPr>
                <w:bCs/>
                <w:noProof/>
                <w:sz w:val="20"/>
                <w:szCs w:val="20"/>
                <w:lang w:val="pl-PL"/>
              </w:rPr>
            </w:pPr>
            <w:r w:rsidRPr="00D22081">
              <w:rPr>
                <w:bCs/>
                <w:noProof/>
                <w:sz w:val="20"/>
                <w:szCs w:val="20"/>
                <w:lang w:val="pl-PL"/>
              </w:rPr>
              <w:t>Strategia na rzecz Osób z Niepełnosprawnościami 2021-2030</w:t>
            </w:r>
            <w:r w:rsidRPr="00D22081">
              <w:rPr>
                <w:noProof/>
                <w:sz w:val="20"/>
                <w:szCs w:val="20"/>
                <w:lang w:val="pl-PL"/>
              </w:rPr>
              <w:t xml:space="preserve"> </w:t>
            </w:r>
          </w:p>
          <w:p w14:paraId="7B67709C" w14:textId="17B5D501" w:rsidR="00E0744C" w:rsidRDefault="00E0744C" w:rsidP="00D871EE">
            <w:pPr>
              <w:jc w:val="left"/>
              <w:rPr>
                <w:sz w:val="20"/>
                <w:szCs w:val="20"/>
                <w:lang w:val="pl-PL"/>
              </w:rPr>
            </w:pPr>
            <w:hyperlink r:id="rId39" w:history="1">
              <w:r w:rsidRPr="00E0744C">
                <w:rPr>
                  <w:rStyle w:val="Hipercze"/>
                  <w:sz w:val="20"/>
                  <w:szCs w:val="20"/>
                  <w:lang w:val="pl-PL"/>
                </w:rPr>
                <w:t>https://dziennikustaw.gov.pl/MP/2021/218/M2021000021801.pdf</w:t>
              </w:r>
            </w:hyperlink>
          </w:p>
          <w:p w14:paraId="6A92379B" w14:textId="3EB33ECA" w:rsidR="00D871EE" w:rsidRPr="00D22081" w:rsidRDefault="00D871EE" w:rsidP="00D871EE">
            <w:pPr>
              <w:jc w:val="left"/>
              <w:rPr>
                <w:noProof/>
                <w:sz w:val="20"/>
                <w:szCs w:val="20"/>
                <w:lang w:val="pl-PL"/>
              </w:rPr>
            </w:pPr>
            <w:hyperlink w:history="1"/>
            <w:r w:rsidRPr="00D22081">
              <w:rPr>
                <w:bCs/>
                <w:noProof/>
                <w:sz w:val="20"/>
                <w:szCs w:val="20"/>
                <w:lang w:val="pl-PL"/>
              </w:rPr>
              <w:t>Strategia rozwoju usług społecznych, polityka publiczna do roku 2030 (z perspektywą do 2035 r.)</w:t>
            </w:r>
          </w:p>
          <w:p w14:paraId="066C1512" w14:textId="3EE26D96" w:rsidR="00D871EE" w:rsidRPr="00D22081" w:rsidRDefault="00D80C09" w:rsidP="00D871EE">
            <w:pPr>
              <w:jc w:val="left"/>
              <w:rPr>
                <w:noProof/>
                <w:sz w:val="20"/>
                <w:szCs w:val="20"/>
                <w:lang w:val="pl-PL"/>
              </w:rPr>
            </w:pPr>
            <w:hyperlink r:id="rId40" w:history="1">
              <w:r w:rsidRPr="00D80C09">
                <w:rPr>
                  <w:rStyle w:val="Hipercze"/>
                  <w:noProof/>
                  <w:sz w:val="20"/>
                  <w:szCs w:val="20"/>
                  <w:lang w:val="pl-PL"/>
                </w:rPr>
                <w:t>https://isap.sejm.gov.pl/isap.nsf/download.xsp/WMP20220000767/O/M20220767.pdf</w:t>
              </w:r>
            </w:hyperlink>
            <w:r w:rsidR="00D871EE" w:rsidRPr="00D22081">
              <w:rPr>
                <w:noProof/>
                <w:sz w:val="20"/>
                <w:szCs w:val="20"/>
                <w:lang w:val="pl-PL"/>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710C42" w14:textId="77777777" w:rsidR="00D871EE" w:rsidRPr="00D22081" w:rsidRDefault="00D871EE" w:rsidP="00D871EE">
            <w:pPr>
              <w:jc w:val="left"/>
              <w:rPr>
                <w:bCs/>
                <w:noProof/>
                <w:sz w:val="20"/>
                <w:szCs w:val="20"/>
                <w:lang w:val="pl-PL"/>
              </w:rPr>
            </w:pPr>
            <w:r w:rsidRPr="00D22081">
              <w:rPr>
                <w:bCs/>
                <w:noProof/>
                <w:sz w:val="20"/>
                <w:szCs w:val="20"/>
                <w:lang w:val="pl-PL"/>
              </w:rPr>
              <w:t>Kryterium zostanie spełnione poprzez wprowadzenie obowiązkowego rocznego raportowania Komitetowi Monitorującemu o zgłoszonych przypadkach niezgodności interwencji/działań z KPON oraz skargach na nieprzestrzeganie KPON.</w:t>
            </w:r>
          </w:p>
          <w:p w14:paraId="3AF02D13" w14:textId="77777777" w:rsidR="00D871EE" w:rsidRPr="00D22081" w:rsidRDefault="00D871EE" w:rsidP="00D871EE">
            <w:pPr>
              <w:jc w:val="left"/>
              <w:rPr>
                <w:bCs/>
                <w:noProof/>
                <w:sz w:val="20"/>
                <w:szCs w:val="20"/>
                <w:lang w:val="pl-PL"/>
              </w:rPr>
            </w:pPr>
            <w:r w:rsidRPr="00D22081">
              <w:rPr>
                <w:bCs/>
                <w:noProof/>
                <w:sz w:val="20"/>
                <w:szCs w:val="20"/>
                <w:lang w:val="pl-PL"/>
              </w:rPr>
              <w:t xml:space="preserve">KM będzie informowany o charakterze i liczbie skarg i przypadków niezgodności interwencji realizowanej w ramach programu z zapisami </w:t>
            </w:r>
            <w:r w:rsidRPr="00D22081">
              <w:rPr>
                <w:bCs/>
                <w:noProof/>
                <w:sz w:val="20"/>
                <w:szCs w:val="20"/>
                <w:lang w:val="pl-PL"/>
              </w:rPr>
              <w:lastRenderedPageBreak/>
              <w:t>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2AFDF75D" w14:textId="77777777" w:rsidR="00D871EE" w:rsidRPr="007360C7" w:rsidRDefault="00D871EE" w:rsidP="00D871EE">
            <w:pPr>
              <w:jc w:val="left"/>
              <w:rPr>
                <w:bCs/>
                <w:noProof/>
                <w:sz w:val="20"/>
                <w:szCs w:val="20"/>
                <w:lang w:val="pl-PL"/>
              </w:rPr>
            </w:pPr>
            <w:r w:rsidRPr="00D22081">
              <w:rPr>
                <w:bCs/>
                <w:noProof/>
                <w:sz w:val="20"/>
                <w:szCs w:val="20"/>
                <w:lang w:val="pl-PL"/>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bl>
    <w:p w14:paraId="106C6FC9" w14:textId="77777777" w:rsidR="0097278E" w:rsidRPr="00A4793D" w:rsidRDefault="0097278E" w:rsidP="00291908">
      <w:pPr>
        <w:spacing w:before="240"/>
        <w:rPr>
          <w:rFonts w:cs="Arial"/>
        </w:rPr>
      </w:pPr>
    </w:p>
    <w:p w14:paraId="56A1FE60" w14:textId="77777777" w:rsidR="00222DA5" w:rsidRPr="00222DA5" w:rsidRDefault="00222DA5" w:rsidP="00581183">
      <w:pPr>
        <w:pStyle w:val="Nagwek3"/>
      </w:pPr>
      <w:bookmarkStart w:id="436" w:name="_Toc115427404"/>
      <w:bookmarkStart w:id="437" w:name="_Toc115452320"/>
      <w:r w:rsidRPr="00222DA5">
        <w:t>Tematyczne warunki podstawowe</w:t>
      </w:r>
      <w:bookmarkEnd w:id="436"/>
      <w:r w:rsidRPr="00222DA5">
        <w:t xml:space="preserve"> </w:t>
      </w:r>
    </w:p>
    <w:tbl>
      <w:tblPr>
        <w:tblStyle w:val="Tabela-Siatka51"/>
        <w:tblW w:w="15451" w:type="dxa"/>
        <w:tblInd w:w="-572" w:type="dxa"/>
        <w:tblLayout w:type="fixed"/>
        <w:tblLook w:val="04A0" w:firstRow="1" w:lastRow="0" w:firstColumn="1" w:lastColumn="0" w:noHBand="0" w:noVBand="1"/>
        <w:tblCaption w:val=" Tematyczne warunki podstawowe"/>
        <w:tblDescription w:val="Tabela opisuje stan spełnienia tematycznych warunków podstawowych wskazując następujące informacje: Warunki podstawowe Fundusz Cel szczegółowy Spełnienie warunku podstawowego Kryteria Spełnienie kryteriów Odniesienie do właściwych dokumentów Uzasadnienie "/>
      </w:tblPr>
      <w:tblGrid>
        <w:gridCol w:w="1418"/>
        <w:gridCol w:w="709"/>
        <w:gridCol w:w="708"/>
        <w:gridCol w:w="993"/>
        <w:gridCol w:w="1559"/>
        <w:gridCol w:w="1134"/>
        <w:gridCol w:w="3544"/>
        <w:gridCol w:w="5386"/>
      </w:tblGrid>
      <w:tr w:rsidR="00345EA8" w:rsidRPr="00811147" w14:paraId="4DFB3E59" w14:textId="77777777" w:rsidTr="00BA015B">
        <w:trPr>
          <w:tblHeader/>
        </w:trPr>
        <w:tc>
          <w:tcPr>
            <w:tcW w:w="1418" w:type="dxa"/>
            <w:tcBorders>
              <w:top w:val="single" w:sz="4" w:space="0" w:color="auto"/>
              <w:left w:val="single" w:sz="4" w:space="0" w:color="auto"/>
              <w:bottom w:val="single" w:sz="4" w:space="0" w:color="auto"/>
              <w:right w:val="single" w:sz="4" w:space="0" w:color="auto"/>
            </w:tcBorders>
            <w:hideMark/>
          </w:tcPr>
          <w:p w14:paraId="249C6CD5" w14:textId="77777777" w:rsidR="00345EA8" w:rsidRPr="00811147" w:rsidRDefault="00345EA8" w:rsidP="00345EA8">
            <w:pPr>
              <w:jc w:val="left"/>
              <w:rPr>
                <w:b/>
                <w:noProof/>
                <w:sz w:val="20"/>
                <w:szCs w:val="20"/>
                <w:lang w:val="pl-PL"/>
              </w:rPr>
            </w:pPr>
            <w:r w:rsidRPr="00811147">
              <w:rPr>
                <w:b/>
                <w:noProof/>
                <w:sz w:val="20"/>
                <w:szCs w:val="20"/>
                <w:lang w:val="pl-PL"/>
              </w:rPr>
              <w:t>Warunki podstawowe</w:t>
            </w:r>
          </w:p>
        </w:tc>
        <w:tc>
          <w:tcPr>
            <w:tcW w:w="709" w:type="dxa"/>
            <w:tcBorders>
              <w:top w:val="single" w:sz="4" w:space="0" w:color="auto"/>
              <w:left w:val="single" w:sz="4" w:space="0" w:color="auto"/>
              <w:bottom w:val="single" w:sz="4" w:space="0" w:color="auto"/>
              <w:right w:val="single" w:sz="4" w:space="0" w:color="auto"/>
            </w:tcBorders>
            <w:hideMark/>
          </w:tcPr>
          <w:p w14:paraId="2007F5E8" w14:textId="77777777" w:rsidR="00345EA8" w:rsidRPr="00811147" w:rsidRDefault="00345EA8" w:rsidP="00345EA8">
            <w:pPr>
              <w:jc w:val="left"/>
              <w:rPr>
                <w:b/>
                <w:noProof/>
                <w:sz w:val="20"/>
                <w:szCs w:val="20"/>
                <w:lang w:val="pl-PL"/>
              </w:rPr>
            </w:pPr>
            <w:r w:rsidRPr="00811147">
              <w:rPr>
                <w:b/>
                <w:noProof/>
                <w:sz w:val="20"/>
                <w:szCs w:val="20"/>
                <w:lang w:val="pl-PL"/>
              </w:rPr>
              <w:t>Fundusz</w:t>
            </w:r>
          </w:p>
        </w:tc>
        <w:tc>
          <w:tcPr>
            <w:tcW w:w="708" w:type="dxa"/>
            <w:tcBorders>
              <w:top w:val="single" w:sz="4" w:space="0" w:color="auto"/>
              <w:left w:val="single" w:sz="4" w:space="0" w:color="auto"/>
              <w:bottom w:val="single" w:sz="4" w:space="0" w:color="auto"/>
              <w:right w:val="single" w:sz="4" w:space="0" w:color="auto"/>
            </w:tcBorders>
          </w:tcPr>
          <w:p w14:paraId="6C71868B" w14:textId="77777777" w:rsidR="00345EA8" w:rsidRPr="00811147" w:rsidRDefault="00345EA8" w:rsidP="00345EA8">
            <w:pPr>
              <w:jc w:val="left"/>
              <w:rPr>
                <w:b/>
                <w:noProof/>
                <w:sz w:val="20"/>
                <w:szCs w:val="20"/>
                <w:lang w:val="pl-PL"/>
              </w:rPr>
            </w:pPr>
            <w:r w:rsidRPr="00811147">
              <w:rPr>
                <w:b/>
                <w:noProof/>
                <w:sz w:val="20"/>
                <w:szCs w:val="20"/>
                <w:lang w:val="pl-PL"/>
              </w:rPr>
              <w:t>Cel szczegółowy</w:t>
            </w:r>
          </w:p>
        </w:tc>
        <w:tc>
          <w:tcPr>
            <w:tcW w:w="993" w:type="dxa"/>
            <w:tcBorders>
              <w:top w:val="single" w:sz="4" w:space="0" w:color="auto"/>
              <w:left w:val="single" w:sz="4" w:space="0" w:color="auto"/>
              <w:bottom w:val="single" w:sz="4" w:space="0" w:color="auto"/>
              <w:right w:val="single" w:sz="4" w:space="0" w:color="auto"/>
            </w:tcBorders>
            <w:hideMark/>
          </w:tcPr>
          <w:p w14:paraId="5A43645A" w14:textId="77777777" w:rsidR="00345EA8" w:rsidRPr="00811147" w:rsidRDefault="00345EA8" w:rsidP="00345EA8">
            <w:pPr>
              <w:jc w:val="left"/>
              <w:rPr>
                <w:b/>
                <w:noProof/>
                <w:sz w:val="20"/>
                <w:szCs w:val="20"/>
                <w:lang w:val="pl-PL"/>
              </w:rPr>
            </w:pPr>
            <w:r w:rsidRPr="00811147">
              <w:rPr>
                <w:b/>
                <w:noProof/>
                <w:sz w:val="20"/>
                <w:szCs w:val="20"/>
                <w:lang w:val="pl-PL"/>
              </w:rPr>
              <w:t>Spełnienie warunku podstawowego</w:t>
            </w:r>
          </w:p>
        </w:tc>
        <w:tc>
          <w:tcPr>
            <w:tcW w:w="1559" w:type="dxa"/>
            <w:tcBorders>
              <w:top w:val="single" w:sz="4" w:space="0" w:color="auto"/>
              <w:left w:val="single" w:sz="4" w:space="0" w:color="auto"/>
              <w:bottom w:val="single" w:sz="4" w:space="0" w:color="auto"/>
              <w:right w:val="single" w:sz="4" w:space="0" w:color="auto"/>
            </w:tcBorders>
            <w:hideMark/>
          </w:tcPr>
          <w:p w14:paraId="666DB339" w14:textId="77777777" w:rsidR="00345EA8" w:rsidRPr="00811147" w:rsidRDefault="00345EA8" w:rsidP="00345EA8">
            <w:pPr>
              <w:jc w:val="left"/>
              <w:rPr>
                <w:b/>
                <w:noProof/>
                <w:sz w:val="20"/>
                <w:szCs w:val="20"/>
                <w:lang w:val="pl-PL"/>
              </w:rPr>
            </w:pPr>
            <w:r w:rsidRPr="00811147">
              <w:rPr>
                <w:b/>
                <w:noProof/>
                <w:sz w:val="20"/>
                <w:szCs w:val="20"/>
                <w:lang w:val="pl-PL"/>
              </w:rPr>
              <w:t xml:space="preserve">Kryteria </w:t>
            </w:r>
          </w:p>
        </w:tc>
        <w:tc>
          <w:tcPr>
            <w:tcW w:w="1134" w:type="dxa"/>
            <w:tcBorders>
              <w:top w:val="single" w:sz="4" w:space="0" w:color="auto"/>
              <w:left w:val="single" w:sz="4" w:space="0" w:color="auto"/>
              <w:bottom w:val="single" w:sz="4" w:space="0" w:color="auto"/>
              <w:right w:val="single" w:sz="4" w:space="0" w:color="auto"/>
            </w:tcBorders>
            <w:hideMark/>
          </w:tcPr>
          <w:p w14:paraId="19818C71" w14:textId="77777777" w:rsidR="00345EA8" w:rsidRPr="00811147" w:rsidRDefault="00345EA8" w:rsidP="00345EA8">
            <w:pPr>
              <w:jc w:val="left"/>
              <w:rPr>
                <w:b/>
                <w:noProof/>
                <w:sz w:val="20"/>
                <w:szCs w:val="20"/>
                <w:lang w:val="pl-PL"/>
              </w:rPr>
            </w:pPr>
            <w:r w:rsidRPr="00811147">
              <w:rPr>
                <w:b/>
                <w:noProof/>
                <w:sz w:val="20"/>
                <w:szCs w:val="20"/>
                <w:lang w:val="pl-PL"/>
              </w:rPr>
              <w:t>Spełnienie kryteriów</w:t>
            </w:r>
          </w:p>
        </w:tc>
        <w:tc>
          <w:tcPr>
            <w:tcW w:w="3544" w:type="dxa"/>
            <w:tcBorders>
              <w:top w:val="single" w:sz="4" w:space="0" w:color="auto"/>
              <w:left w:val="single" w:sz="4" w:space="0" w:color="auto"/>
              <w:bottom w:val="single" w:sz="4" w:space="0" w:color="auto"/>
              <w:right w:val="single" w:sz="4" w:space="0" w:color="auto"/>
            </w:tcBorders>
            <w:hideMark/>
          </w:tcPr>
          <w:p w14:paraId="19F592C3" w14:textId="77777777" w:rsidR="00345EA8" w:rsidRPr="00811147" w:rsidRDefault="00345EA8" w:rsidP="00345EA8">
            <w:pPr>
              <w:jc w:val="left"/>
              <w:rPr>
                <w:b/>
                <w:noProof/>
                <w:sz w:val="20"/>
                <w:szCs w:val="20"/>
                <w:lang w:val="pl-PL"/>
              </w:rPr>
            </w:pPr>
            <w:r w:rsidRPr="00811147">
              <w:rPr>
                <w:b/>
                <w:noProof/>
                <w:sz w:val="20"/>
                <w:szCs w:val="20"/>
                <w:lang w:val="pl-PL"/>
              </w:rPr>
              <w:t xml:space="preserve">Odniesienie do właściwych dokumentów </w:t>
            </w:r>
          </w:p>
        </w:tc>
        <w:tc>
          <w:tcPr>
            <w:tcW w:w="5386" w:type="dxa"/>
            <w:tcBorders>
              <w:top w:val="single" w:sz="4" w:space="0" w:color="auto"/>
              <w:left w:val="single" w:sz="4" w:space="0" w:color="auto"/>
              <w:bottom w:val="single" w:sz="4" w:space="0" w:color="auto"/>
              <w:right w:val="single" w:sz="4" w:space="0" w:color="auto"/>
            </w:tcBorders>
            <w:hideMark/>
          </w:tcPr>
          <w:p w14:paraId="7D0BEFCB" w14:textId="77777777" w:rsidR="00345EA8" w:rsidRPr="00811147" w:rsidRDefault="00345EA8" w:rsidP="00345EA8">
            <w:pPr>
              <w:jc w:val="left"/>
              <w:rPr>
                <w:b/>
                <w:noProof/>
                <w:sz w:val="20"/>
                <w:szCs w:val="20"/>
                <w:lang w:val="pl-PL"/>
              </w:rPr>
            </w:pPr>
            <w:r w:rsidRPr="00811147">
              <w:rPr>
                <w:b/>
                <w:noProof/>
                <w:sz w:val="20"/>
                <w:szCs w:val="20"/>
                <w:lang w:val="pl-PL"/>
              </w:rPr>
              <w:t xml:space="preserve">Uzasadnienie </w:t>
            </w:r>
          </w:p>
        </w:tc>
      </w:tr>
      <w:tr w:rsidR="00AC2480" w:rsidRPr="00811147" w14:paraId="09461011" w14:textId="77777777" w:rsidTr="00581183">
        <w:trPr>
          <w:trHeight w:val="852"/>
        </w:trPr>
        <w:tc>
          <w:tcPr>
            <w:tcW w:w="1418" w:type="dxa"/>
            <w:tcBorders>
              <w:top w:val="single" w:sz="4" w:space="0" w:color="auto"/>
              <w:left w:val="single" w:sz="4" w:space="0" w:color="auto"/>
              <w:right w:val="single" w:sz="4" w:space="0" w:color="auto"/>
            </w:tcBorders>
          </w:tcPr>
          <w:p w14:paraId="3A93C30F" w14:textId="77777777" w:rsidR="00AC2480" w:rsidRPr="00811147" w:rsidRDefault="00AC2480" w:rsidP="00AC2480">
            <w:pPr>
              <w:jc w:val="left"/>
              <w:rPr>
                <w:bCs/>
                <w:noProof/>
                <w:sz w:val="20"/>
                <w:szCs w:val="20"/>
                <w:lang w:val="pl-PL"/>
              </w:rPr>
            </w:pPr>
            <w:r w:rsidRPr="00811147">
              <w:rPr>
                <w:bCs/>
                <w:noProof/>
                <w:sz w:val="20"/>
                <w:szCs w:val="20"/>
                <w:lang w:val="pl-PL"/>
              </w:rPr>
              <w:t>1.1 Dobre zarządzanie krajową lub regionalną strategią inteligentnej specjalizacji</w:t>
            </w:r>
          </w:p>
        </w:tc>
        <w:tc>
          <w:tcPr>
            <w:tcW w:w="709" w:type="dxa"/>
            <w:tcBorders>
              <w:top w:val="single" w:sz="4" w:space="0" w:color="auto"/>
              <w:left w:val="single" w:sz="4" w:space="0" w:color="auto"/>
              <w:right w:val="single" w:sz="4" w:space="0" w:color="auto"/>
            </w:tcBorders>
          </w:tcPr>
          <w:p w14:paraId="51AEF169" w14:textId="77777777" w:rsidR="00AC2480" w:rsidRPr="00811147" w:rsidRDefault="00AC2480" w:rsidP="00AC2480">
            <w:pPr>
              <w:jc w:val="left"/>
              <w:rPr>
                <w:bCs/>
                <w:noProof/>
                <w:sz w:val="20"/>
                <w:szCs w:val="20"/>
                <w:lang w:val="pl-PL"/>
              </w:rPr>
            </w:pPr>
            <w:r w:rsidRPr="00811147">
              <w:rPr>
                <w:bCs/>
                <w:noProof/>
                <w:sz w:val="20"/>
                <w:szCs w:val="20"/>
                <w:lang w:val="pl-PL"/>
              </w:rPr>
              <w:t>EFRR</w:t>
            </w:r>
          </w:p>
        </w:tc>
        <w:tc>
          <w:tcPr>
            <w:tcW w:w="708" w:type="dxa"/>
            <w:tcBorders>
              <w:top w:val="single" w:sz="4" w:space="0" w:color="auto"/>
              <w:left w:val="single" w:sz="4" w:space="0" w:color="auto"/>
              <w:right w:val="single" w:sz="4" w:space="0" w:color="auto"/>
            </w:tcBorders>
          </w:tcPr>
          <w:p w14:paraId="3F70369D" w14:textId="77777777" w:rsidR="00AC2480" w:rsidRPr="00811147" w:rsidRDefault="00AC2480" w:rsidP="00AC2480">
            <w:pPr>
              <w:jc w:val="left"/>
              <w:rPr>
                <w:bCs/>
                <w:noProof/>
                <w:sz w:val="20"/>
                <w:szCs w:val="20"/>
                <w:lang w:val="pl-PL"/>
              </w:rPr>
            </w:pPr>
            <w:r w:rsidRPr="00811147">
              <w:rPr>
                <w:bCs/>
                <w:noProof/>
                <w:sz w:val="20"/>
                <w:szCs w:val="20"/>
                <w:lang w:val="pl-PL"/>
              </w:rPr>
              <w:t>1(i)</w:t>
            </w:r>
          </w:p>
          <w:p w14:paraId="4EEC0D56" w14:textId="77777777" w:rsidR="00AC2480" w:rsidRPr="00811147" w:rsidRDefault="00AC2480" w:rsidP="00AC2480">
            <w:pPr>
              <w:jc w:val="left"/>
              <w:rPr>
                <w:bCs/>
                <w:noProof/>
                <w:sz w:val="20"/>
                <w:szCs w:val="20"/>
                <w:lang w:val="pl-PL"/>
              </w:rPr>
            </w:pPr>
            <w:r w:rsidRPr="00811147">
              <w:rPr>
                <w:bCs/>
                <w:noProof/>
                <w:sz w:val="20"/>
                <w:szCs w:val="20"/>
                <w:lang w:val="pl-PL"/>
              </w:rPr>
              <w:t>1(iv)</w:t>
            </w:r>
          </w:p>
        </w:tc>
        <w:tc>
          <w:tcPr>
            <w:tcW w:w="993" w:type="dxa"/>
            <w:tcBorders>
              <w:top w:val="single" w:sz="4" w:space="0" w:color="auto"/>
              <w:left w:val="single" w:sz="4" w:space="0" w:color="auto"/>
              <w:right w:val="single" w:sz="4" w:space="0" w:color="auto"/>
            </w:tcBorders>
            <w:hideMark/>
          </w:tcPr>
          <w:p w14:paraId="50C87016" w14:textId="77777777" w:rsidR="00AC2480" w:rsidRPr="00811147" w:rsidRDefault="00AC2480" w:rsidP="00AC2480">
            <w:pPr>
              <w:jc w:val="left"/>
              <w:rPr>
                <w:bCs/>
                <w:noProof/>
                <w:sz w:val="20"/>
                <w:szCs w:val="20"/>
                <w:lang w:val="pl-PL"/>
              </w:rPr>
            </w:pPr>
            <w:r w:rsidRPr="00811147">
              <w:rPr>
                <w:bCs/>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hideMark/>
          </w:tcPr>
          <w:p w14:paraId="3480DFA6" w14:textId="77777777" w:rsidR="00AC2480" w:rsidRPr="00811147" w:rsidRDefault="00AC2480" w:rsidP="00AC2480">
            <w:pPr>
              <w:jc w:val="left"/>
              <w:rPr>
                <w:bCs/>
                <w:noProof/>
                <w:sz w:val="20"/>
                <w:szCs w:val="20"/>
                <w:lang w:val="pl-PL"/>
              </w:rPr>
            </w:pPr>
            <w:r w:rsidRPr="00811147">
              <w:rPr>
                <w:bCs/>
                <w:noProof/>
                <w:sz w:val="20"/>
                <w:szCs w:val="20"/>
                <w:lang w:val="pl-PL"/>
              </w:rPr>
              <w:t xml:space="preserve">Strategia (strategie) inteligentnej specjalizacji powinna (powinny) być wspierane przez: </w:t>
            </w:r>
          </w:p>
          <w:p w14:paraId="4F10AD1C" w14:textId="77777777" w:rsidR="00AC2480" w:rsidRPr="00811147" w:rsidRDefault="00AC2480" w:rsidP="00AC2480">
            <w:pPr>
              <w:jc w:val="left"/>
              <w:rPr>
                <w:bCs/>
                <w:noProof/>
                <w:sz w:val="20"/>
                <w:szCs w:val="20"/>
                <w:lang w:val="pl-PL"/>
              </w:rPr>
            </w:pPr>
            <w:r w:rsidRPr="00811147">
              <w:rPr>
                <w:noProof/>
                <w:sz w:val="20"/>
                <w:szCs w:val="20"/>
                <w:lang w:val="pl-PL"/>
              </w:rPr>
              <w:t>1. aktualną analizę wyzwań związanych z upowszechnianiem innowacji oraz cyfryzacją</w:t>
            </w:r>
          </w:p>
        </w:tc>
        <w:tc>
          <w:tcPr>
            <w:tcW w:w="1134" w:type="dxa"/>
            <w:tcBorders>
              <w:top w:val="single" w:sz="4" w:space="0" w:color="auto"/>
              <w:left w:val="single" w:sz="4" w:space="0" w:color="auto"/>
              <w:right w:val="single" w:sz="4" w:space="0" w:color="auto"/>
            </w:tcBorders>
            <w:hideMark/>
          </w:tcPr>
          <w:p w14:paraId="4DCDE1CA" w14:textId="77777777" w:rsidR="00AC2480" w:rsidRPr="00811147" w:rsidRDefault="00AC2480" w:rsidP="00AC2480">
            <w:pPr>
              <w:jc w:val="left"/>
              <w:rPr>
                <w:bCs/>
                <w:noProof/>
                <w:sz w:val="20"/>
                <w:szCs w:val="20"/>
                <w:lang w:val="pl-PL"/>
              </w:rPr>
            </w:pPr>
            <w:r w:rsidRPr="00811147">
              <w:rPr>
                <w:noProof/>
                <w:sz w:val="20"/>
                <w:szCs w:val="20"/>
                <w:lang w:val="pl-PL"/>
              </w:rPr>
              <w:t>TAK</w:t>
            </w:r>
          </w:p>
        </w:tc>
        <w:tc>
          <w:tcPr>
            <w:tcW w:w="3544" w:type="dxa"/>
            <w:tcBorders>
              <w:top w:val="single" w:sz="4" w:space="0" w:color="000000"/>
              <w:left w:val="single" w:sz="4" w:space="0" w:color="000000"/>
              <w:bottom w:val="single" w:sz="4" w:space="0" w:color="000000"/>
              <w:right w:val="single" w:sz="4" w:space="0" w:color="000000"/>
            </w:tcBorders>
          </w:tcPr>
          <w:p w14:paraId="11F48D17" w14:textId="77777777" w:rsidR="00AC2480" w:rsidRPr="00811147" w:rsidRDefault="00AC2480" w:rsidP="00AC2480">
            <w:pPr>
              <w:rPr>
                <w:noProof/>
                <w:sz w:val="20"/>
                <w:szCs w:val="20"/>
                <w:lang w:val="pl-PL"/>
              </w:rPr>
            </w:pPr>
            <w:r w:rsidRPr="00811147">
              <w:rPr>
                <w:b/>
                <w:bCs/>
                <w:noProof/>
                <w:sz w:val="20"/>
                <w:szCs w:val="20"/>
                <w:lang w:val="pl-PL"/>
              </w:rPr>
              <w:t>Poziom krajowy:</w:t>
            </w:r>
            <w:r w:rsidRPr="00811147">
              <w:rPr>
                <w:noProof/>
                <w:sz w:val="20"/>
                <w:szCs w:val="20"/>
                <w:lang w:val="pl-PL"/>
              </w:rPr>
              <w:t xml:space="preserve"> Spełnienie kryterium zgodnie z UP oraz uzgodnieniami z KE.</w:t>
            </w:r>
          </w:p>
          <w:p w14:paraId="6DD554A3" w14:textId="77777777" w:rsidR="00AC2480" w:rsidRPr="00811147" w:rsidRDefault="00AC2480" w:rsidP="00AC2480">
            <w:pPr>
              <w:rPr>
                <w:noProof/>
                <w:sz w:val="20"/>
                <w:szCs w:val="20"/>
                <w:lang w:val="pl-PL"/>
              </w:rPr>
            </w:pPr>
            <w:r w:rsidRPr="00811147">
              <w:rPr>
                <w:b/>
                <w:bCs/>
                <w:noProof/>
                <w:sz w:val="20"/>
                <w:szCs w:val="20"/>
                <w:lang w:val="pl-PL"/>
              </w:rPr>
              <w:t>Poziom regionalny:</w:t>
            </w:r>
            <w:r w:rsidRPr="00811147">
              <w:rPr>
                <w:noProof/>
                <w:sz w:val="20"/>
                <w:szCs w:val="20"/>
                <w:lang w:val="pl-PL"/>
              </w:rPr>
              <w:t xml:space="preserve"> m.in. Regionalna Strategia Innowacji Województwa Lubelskiego do 2030 roku (Uchwała Sejmiku Województwa Lubelskiego NR XXIV/407/2021 z dnia 29 marca 2021 r.)</w:t>
            </w:r>
          </w:p>
          <w:p w14:paraId="2C1CF4A4" w14:textId="11C73B10" w:rsidR="00AC2480" w:rsidRPr="00811147" w:rsidRDefault="00A61096" w:rsidP="00AC2480">
            <w:pPr>
              <w:rPr>
                <w:noProof/>
                <w:sz w:val="20"/>
                <w:szCs w:val="20"/>
                <w:lang w:val="pl-PL"/>
              </w:rPr>
            </w:pPr>
            <w:hyperlink r:id="rId41" w:history="1">
              <w:r w:rsidRPr="00811147">
                <w:rPr>
                  <w:rStyle w:val="Hipercze"/>
                  <w:noProof/>
                  <w:sz w:val="20"/>
                  <w:szCs w:val="20"/>
                  <w:lang w:val="pl-PL"/>
                </w:rPr>
                <w:t>https://umwl.bip.lubelskie.pl/index.php?id=56&amp;id_dokumentu=1618521&amp;akcja=szczegoly&amp;p2=1618521</w:t>
              </w:r>
            </w:hyperlink>
            <w:r w:rsidRPr="00811147">
              <w:rPr>
                <w:noProof/>
                <w:sz w:val="20"/>
                <w:szCs w:val="20"/>
                <w:lang w:val="pl-PL"/>
              </w:rPr>
              <w:t xml:space="preserve"> </w:t>
            </w:r>
          </w:p>
          <w:p w14:paraId="279F29CB" w14:textId="77777777" w:rsidR="00A61096" w:rsidRPr="00811147" w:rsidRDefault="00A61096" w:rsidP="00AC2480">
            <w:pPr>
              <w:rPr>
                <w:noProof/>
                <w:sz w:val="20"/>
                <w:szCs w:val="20"/>
                <w:lang w:val="pl-PL"/>
              </w:rPr>
            </w:pPr>
          </w:p>
          <w:p w14:paraId="68715F88" w14:textId="6DE20221" w:rsidR="00AC2480" w:rsidRPr="00811147" w:rsidRDefault="00AC2480" w:rsidP="00AC2480">
            <w:pPr>
              <w:jc w:val="left"/>
              <w:rPr>
                <w:noProof/>
                <w:sz w:val="20"/>
                <w:szCs w:val="20"/>
                <w:lang w:val="pl-PL"/>
              </w:rPr>
            </w:pPr>
            <w:r w:rsidRPr="00811147">
              <w:rPr>
                <w:noProof/>
                <w:sz w:val="20"/>
                <w:szCs w:val="20"/>
                <w:lang w:val="pl-PL"/>
              </w:rPr>
              <w:t>Dodatkowa informacja w Aneksie 5 do programu: Tabela 12: Warunki podstawowe.</w:t>
            </w:r>
          </w:p>
        </w:tc>
        <w:tc>
          <w:tcPr>
            <w:tcW w:w="5386" w:type="dxa"/>
            <w:tcBorders>
              <w:top w:val="single" w:sz="4" w:space="0" w:color="000000"/>
              <w:left w:val="single" w:sz="4" w:space="0" w:color="000000"/>
              <w:bottom w:val="single" w:sz="4" w:space="0" w:color="000000"/>
              <w:right w:val="single" w:sz="4" w:space="0" w:color="000000"/>
            </w:tcBorders>
            <w:hideMark/>
          </w:tcPr>
          <w:p w14:paraId="601CC8F6" w14:textId="77777777" w:rsidR="00AC2480" w:rsidRPr="00811147" w:rsidRDefault="00AC2480" w:rsidP="00AC2480">
            <w:pPr>
              <w:rPr>
                <w:noProof/>
                <w:sz w:val="20"/>
                <w:szCs w:val="20"/>
                <w:lang w:val="pl-PL"/>
              </w:rPr>
            </w:pPr>
            <w:r w:rsidRPr="00811147">
              <w:rPr>
                <w:b/>
                <w:bCs/>
                <w:noProof/>
                <w:sz w:val="20"/>
                <w:szCs w:val="20"/>
                <w:lang w:val="pl-PL"/>
              </w:rPr>
              <w:t>Poziom krajowy:</w:t>
            </w:r>
            <w:r w:rsidRPr="00811147">
              <w:rPr>
                <w:noProof/>
                <w:sz w:val="20"/>
                <w:szCs w:val="20"/>
                <w:lang w:val="pl-PL"/>
              </w:rPr>
              <w:t xml:space="preserve"> Spełnienie kryterium zgodnie z UP oraz uzgodnieniami z KE.</w:t>
            </w:r>
          </w:p>
          <w:p w14:paraId="4B567ADB" w14:textId="77777777" w:rsidR="00AC2480" w:rsidRPr="00811147" w:rsidRDefault="00AC2480" w:rsidP="00AC2480">
            <w:pPr>
              <w:rPr>
                <w:b/>
                <w:bCs/>
                <w:noProof/>
                <w:sz w:val="20"/>
                <w:szCs w:val="20"/>
                <w:lang w:val="pl-PL"/>
              </w:rPr>
            </w:pPr>
            <w:r w:rsidRPr="00811147">
              <w:rPr>
                <w:b/>
                <w:bCs/>
                <w:noProof/>
                <w:sz w:val="20"/>
                <w:szCs w:val="20"/>
                <w:lang w:val="pl-PL"/>
              </w:rPr>
              <w:t xml:space="preserve">Poziom regionalny: </w:t>
            </w:r>
          </w:p>
          <w:p w14:paraId="4FB3F634" w14:textId="77777777" w:rsidR="00AC2480" w:rsidRPr="00811147" w:rsidRDefault="00AC2480" w:rsidP="00AC2480">
            <w:pPr>
              <w:rPr>
                <w:noProof/>
                <w:sz w:val="20"/>
                <w:szCs w:val="20"/>
                <w:lang w:val="pl-PL"/>
              </w:rPr>
            </w:pPr>
            <w:r w:rsidRPr="00811147">
              <w:rPr>
                <w:noProof/>
                <w:sz w:val="20"/>
                <w:szCs w:val="20"/>
                <w:lang w:val="pl-PL"/>
              </w:rPr>
              <w:t>1. Analiza wąskich gardeł dyfuzji innowacji w województwie lubelskim opracowana na podstawie analizy SWOT zawartej w RSI WL 2020</w:t>
            </w:r>
          </w:p>
          <w:p w14:paraId="45F91024" w14:textId="77777777" w:rsidR="00AC2480" w:rsidRPr="00811147" w:rsidRDefault="00AC2480" w:rsidP="00AC2480">
            <w:pPr>
              <w:rPr>
                <w:noProof/>
                <w:sz w:val="20"/>
                <w:szCs w:val="20"/>
                <w:lang w:val="pl-PL"/>
              </w:rPr>
            </w:pPr>
            <w:r w:rsidRPr="00811147">
              <w:rPr>
                <w:noProof/>
                <w:sz w:val="20"/>
                <w:szCs w:val="20"/>
                <w:lang w:val="pl-PL"/>
              </w:rPr>
              <w:t>2. Opracowanie raportu monitoringowego RSI WL 2020</w:t>
            </w:r>
          </w:p>
          <w:p w14:paraId="7EED1A74" w14:textId="77777777" w:rsidR="00AC2480" w:rsidRPr="00811147" w:rsidRDefault="00AC2480" w:rsidP="00AC2480">
            <w:pPr>
              <w:rPr>
                <w:noProof/>
                <w:sz w:val="20"/>
                <w:szCs w:val="20"/>
                <w:lang w:val="pl-PL"/>
              </w:rPr>
            </w:pPr>
            <w:r w:rsidRPr="00811147">
              <w:rPr>
                <w:noProof/>
                <w:sz w:val="20"/>
                <w:szCs w:val="20"/>
                <w:lang w:val="pl-PL"/>
              </w:rPr>
              <w:t>3. Bieżąca analiza barier - prace LCBI</w:t>
            </w:r>
          </w:p>
          <w:p w14:paraId="691CCB20" w14:textId="77777777" w:rsidR="00AC2480" w:rsidRPr="00811147" w:rsidRDefault="00AC2480" w:rsidP="00AC2480">
            <w:pPr>
              <w:rPr>
                <w:noProof/>
                <w:sz w:val="20"/>
                <w:szCs w:val="20"/>
                <w:lang w:val="pl-PL"/>
              </w:rPr>
            </w:pPr>
            <w:r w:rsidRPr="00811147">
              <w:rPr>
                <w:noProof/>
                <w:sz w:val="20"/>
                <w:szCs w:val="20"/>
                <w:lang w:val="pl-PL"/>
              </w:rPr>
              <w:t>4. Wykorzystanie rezultatów projektu "HESS" realizowanego w województwie lubelskim przez JRC Platforma S3</w:t>
            </w:r>
          </w:p>
          <w:p w14:paraId="10A9758D" w14:textId="77777777" w:rsidR="00AC2480" w:rsidRPr="00811147" w:rsidRDefault="00AC2480" w:rsidP="00AC2480">
            <w:pPr>
              <w:rPr>
                <w:noProof/>
                <w:sz w:val="20"/>
                <w:szCs w:val="20"/>
                <w:lang w:val="pl-PL"/>
              </w:rPr>
            </w:pPr>
            <w:r w:rsidRPr="00811147">
              <w:rPr>
                <w:noProof/>
                <w:sz w:val="20"/>
                <w:szCs w:val="20"/>
                <w:lang w:val="pl-PL"/>
              </w:rPr>
              <w:t>5. Analiza wąskich gardeł dyfuzji innowacji w województwie lubelskim opracowana na podstawie analizy SWOT oraz analizy PEST zawartej w RSI WL 2030</w:t>
            </w:r>
          </w:p>
          <w:p w14:paraId="500F5D6A" w14:textId="77777777" w:rsidR="00AC2480" w:rsidRPr="00811147" w:rsidRDefault="00AC2480" w:rsidP="00AC2480">
            <w:pPr>
              <w:rPr>
                <w:noProof/>
                <w:sz w:val="20"/>
                <w:szCs w:val="20"/>
                <w:lang w:val="pl-PL"/>
              </w:rPr>
            </w:pPr>
          </w:p>
          <w:p w14:paraId="7C84AF4D" w14:textId="787F9860" w:rsidR="00AC2480" w:rsidRPr="00811147" w:rsidRDefault="00AC2480" w:rsidP="00AC2480">
            <w:pPr>
              <w:jc w:val="left"/>
              <w:rPr>
                <w:noProof/>
                <w:sz w:val="20"/>
                <w:szCs w:val="20"/>
                <w:lang w:val="pl-PL"/>
              </w:rPr>
            </w:pPr>
            <w:r w:rsidRPr="00811147">
              <w:rPr>
                <w:noProof/>
                <w:sz w:val="20"/>
                <w:szCs w:val="20"/>
                <w:lang w:val="pl-PL"/>
              </w:rPr>
              <w:t>Dodatkowa informacja w Aneksie 5 do programu: Tabela 12: Warunki podstawowe.</w:t>
            </w:r>
          </w:p>
        </w:tc>
      </w:tr>
      <w:tr w:rsidR="00E01691" w:rsidRPr="00811147" w14:paraId="4BD884FC" w14:textId="77777777" w:rsidTr="00E01691">
        <w:tc>
          <w:tcPr>
            <w:tcW w:w="1418" w:type="dxa"/>
            <w:tcBorders>
              <w:left w:val="single" w:sz="4" w:space="0" w:color="auto"/>
              <w:right w:val="single" w:sz="4" w:space="0" w:color="auto"/>
            </w:tcBorders>
          </w:tcPr>
          <w:p w14:paraId="5FE30FA6" w14:textId="77777777" w:rsidR="00E01691" w:rsidRPr="00811147" w:rsidRDefault="00E01691" w:rsidP="00E01691">
            <w:pPr>
              <w:jc w:val="left"/>
              <w:rPr>
                <w:noProof/>
                <w:sz w:val="20"/>
                <w:szCs w:val="20"/>
                <w:lang w:val="pl-PL"/>
              </w:rPr>
            </w:pPr>
          </w:p>
        </w:tc>
        <w:tc>
          <w:tcPr>
            <w:tcW w:w="709" w:type="dxa"/>
            <w:tcBorders>
              <w:left w:val="single" w:sz="4" w:space="0" w:color="auto"/>
              <w:right w:val="single" w:sz="4" w:space="0" w:color="auto"/>
            </w:tcBorders>
          </w:tcPr>
          <w:p w14:paraId="24DC4B57" w14:textId="77777777" w:rsidR="00E01691" w:rsidRPr="00811147" w:rsidRDefault="00E01691" w:rsidP="00E01691">
            <w:pPr>
              <w:jc w:val="left"/>
              <w:rPr>
                <w:noProof/>
                <w:sz w:val="20"/>
                <w:szCs w:val="20"/>
                <w:lang w:val="pl-PL"/>
              </w:rPr>
            </w:pPr>
          </w:p>
        </w:tc>
        <w:tc>
          <w:tcPr>
            <w:tcW w:w="708" w:type="dxa"/>
            <w:tcBorders>
              <w:left w:val="single" w:sz="4" w:space="0" w:color="auto"/>
              <w:right w:val="single" w:sz="4" w:space="0" w:color="auto"/>
            </w:tcBorders>
          </w:tcPr>
          <w:p w14:paraId="324321FF" w14:textId="77777777" w:rsidR="00E01691" w:rsidRPr="00811147" w:rsidRDefault="00E01691" w:rsidP="00E01691">
            <w:pPr>
              <w:jc w:val="left"/>
              <w:rPr>
                <w:noProof/>
                <w:sz w:val="20"/>
                <w:szCs w:val="20"/>
                <w:lang w:val="pl-PL"/>
              </w:rPr>
            </w:pPr>
          </w:p>
        </w:tc>
        <w:tc>
          <w:tcPr>
            <w:tcW w:w="993" w:type="dxa"/>
            <w:tcBorders>
              <w:left w:val="single" w:sz="4" w:space="0" w:color="auto"/>
              <w:right w:val="single" w:sz="4" w:space="0" w:color="auto"/>
            </w:tcBorders>
          </w:tcPr>
          <w:p w14:paraId="547C01DC" w14:textId="77777777" w:rsidR="00E01691" w:rsidRPr="00811147" w:rsidRDefault="00E01691" w:rsidP="00E01691">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3460470A" w14:textId="77777777" w:rsidR="00E01691" w:rsidRPr="00811147" w:rsidRDefault="00E01691" w:rsidP="00E01691">
            <w:pPr>
              <w:jc w:val="left"/>
              <w:rPr>
                <w:noProof/>
                <w:sz w:val="20"/>
                <w:szCs w:val="20"/>
                <w:lang w:val="pl-PL"/>
              </w:rPr>
            </w:pPr>
            <w:r w:rsidRPr="00811147">
              <w:rPr>
                <w:noProof/>
                <w:sz w:val="20"/>
                <w:szCs w:val="20"/>
                <w:lang w:val="pl-PL"/>
              </w:rPr>
              <w:t xml:space="preserve">2. istnienie właściwej regionalnej lub krajowej instytucji lub podmiotu odpowiedzialnego za zarządzanie strategią </w:t>
            </w:r>
            <w:r w:rsidRPr="00811147">
              <w:rPr>
                <w:noProof/>
                <w:sz w:val="20"/>
                <w:szCs w:val="20"/>
                <w:lang w:val="pl-PL"/>
              </w:rPr>
              <w:lastRenderedPageBreak/>
              <w:t>inteligentnej specjalizacji</w:t>
            </w:r>
          </w:p>
        </w:tc>
        <w:tc>
          <w:tcPr>
            <w:tcW w:w="1134" w:type="dxa"/>
            <w:tcBorders>
              <w:top w:val="single" w:sz="4" w:space="0" w:color="auto"/>
              <w:left w:val="single" w:sz="4" w:space="0" w:color="auto"/>
              <w:bottom w:val="single" w:sz="4" w:space="0" w:color="auto"/>
              <w:right w:val="single" w:sz="4" w:space="0" w:color="auto"/>
            </w:tcBorders>
          </w:tcPr>
          <w:p w14:paraId="6C92169C" w14:textId="77777777" w:rsidR="00E01691" w:rsidRPr="00811147" w:rsidRDefault="00E01691" w:rsidP="00E01691">
            <w:pPr>
              <w:jc w:val="left"/>
              <w:rPr>
                <w:noProof/>
                <w:sz w:val="20"/>
                <w:szCs w:val="20"/>
                <w:lang w:val="pl-PL"/>
              </w:rPr>
            </w:pPr>
            <w:r w:rsidRPr="00811147">
              <w:rPr>
                <w:noProof/>
                <w:sz w:val="20"/>
                <w:szCs w:val="20"/>
                <w:lang w:val="pl-PL"/>
              </w:rPr>
              <w:lastRenderedPageBreak/>
              <w:t>TAK</w:t>
            </w:r>
          </w:p>
        </w:tc>
        <w:tc>
          <w:tcPr>
            <w:tcW w:w="3544" w:type="dxa"/>
            <w:tcBorders>
              <w:top w:val="single" w:sz="4" w:space="0" w:color="000000"/>
              <w:left w:val="single" w:sz="4" w:space="0" w:color="000000"/>
              <w:bottom w:val="single" w:sz="4" w:space="0" w:color="000000"/>
              <w:right w:val="single" w:sz="4" w:space="0" w:color="000000"/>
            </w:tcBorders>
          </w:tcPr>
          <w:p w14:paraId="1DCB0875" w14:textId="77777777" w:rsidR="00E01691" w:rsidRPr="00811147" w:rsidRDefault="00E01691" w:rsidP="00E01691">
            <w:pPr>
              <w:jc w:val="left"/>
              <w:rPr>
                <w:noProof/>
                <w:sz w:val="20"/>
                <w:szCs w:val="20"/>
                <w:lang w:val="pl-PL"/>
              </w:rPr>
            </w:pPr>
          </w:p>
          <w:p w14:paraId="1110213F" w14:textId="77777777" w:rsidR="00E01691" w:rsidRPr="00811147" w:rsidRDefault="00E01691" w:rsidP="00E01691">
            <w:pPr>
              <w:jc w:val="left"/>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32D83A94" w14:textId="64AE4417" w:rsidR="00E01691" w:rsidRPr="00811147" w:rsidRDefault="00E01691" w:rsidP="00E01691">
            <w:pPr>
              <w:jc w:val="left"/>
              <w:rPr>
                <w:noProof/>
                <w:sz w:val="20"/>
                <w:szCs w:val="20"/>
                <w:lang w:val="pl-PL"/>
              </w:rPr>
            </w:pPr>
            <w:r w:rsidRPr="00811147">
              <w:rPr>
                <w:noProof/>
                <w:sz w:val="20"/>
                <w:szCs w:val="20"/>
                <w:lang w:val="pl-PL"/>
              </w:rPr>
              <w:t xml:space="preserve">Dokument Krajowa Inteligentna Specjalizacja </w:t>
            </w:r>
            <w:hyperlink r:id="rId42" w:history="1">
              <w:r w:rsidRPr="00811147">
                <w:rPr>
                  <w:rStyle w:val="Hipercze"/>
                  <w:noProof/>
                  <w:sz w:val="20"/>
                  <w:szCs w:val="20"/>
                  <w:lang w:val="pl-PL"/>
                </w:rPr>
                <w:t>https://smart.gov.pl</w:t>
              </w:r>
            </w:hyperlink>
            <w:r w:rsidRPr="00811147">
              <w:rPr>
                <w:noProof/>
                <w:sz w:val="20"/>
                <w:szCs w:val="20"/>
                <w:lang w:val="pl-PL"/>
              </w:rPr>
              <w:t xml:space="preserve"> </w:t>
            </w:r>
          </w:p>
          <w:p w14:paraId="2C4C02F1" w14:textId="77777777" w:rsidR="00E01691" w:rsidRPr="00811147" w:rsidRDefault="00E01691" w:rsidP="00E01691">
            <w:pPr>
              <w:jc w:val="left"/>
              <w:rPr>
                <w:noProof/>
                <w:sz w:val="20"/>
                <w:szCs w:val="20"/>
                <w:lang w:val="pl-PL"/>
              </w:rPr>
            </w:pPr>
            <w:r w:rsidRPr="00811147">
              <w:rPr>
                <w:b/>
                <w:bCs/>
                <w:noProof/>
                <w:sz w:val="20"/>
                <w:szCs w:val="20"/>
                <w:lang w:val="pl-PL"/>
              </w:rPr>
              <w:t>Poziom regionalny</w:t>
            </w:r>
            <w:r w:rsidRPr="00811147">
              <w:rPr>
                <w:noProof/>
                <w:sz w:val="20"/>
                <w:szCs w:val="20"/>
                <w:lang w:val="pl-PL"/>
              </w:rPr>
              <w:t>: m.in.</w:t>
            </w:r>
          </w:p>
          <w:p w14:paraId="7B199819" w14:textId="77777777" w:rsidR="00E01691" w:rsidRPr="00811147" w:rsidRDefault="00E01691" w:rsidP="00E01691">
            <w:pPr>
              <w:jc w:val="left"/>
              <w:rPr>
                <w:noProof/>
                <w:sz w:val="20"/>
                <w:szCs w:val="20"/>
                <w:lang w:val="pl-PL"/>
              </w:rPr>
            </w:pPr>
            <w:r w:rsidRPr="00811147">
              <w:rPr>
                <w:noProof/>
                <w:sz w:val="20"/>
                <w:szCs w:val="20"/>
                <w:lang w:val="pl-PL"/>
              </w:rPr>
              <w:t xml:space="preserve">Regionalna Strategia Innowacji Województwa Lubelskiego do 2030 roku (Uchwała Sejmiku Województwa Lubelskiego NR </w:t>
            </w:r>
            <w:r w:rsidRPr="00811147">
              <w:rPr>
                <w:noProof/>
                <w:sz w:val="20"/>
                <w:szCs w:val="20"/>
                <w:lang w:val="pl-PL"/>
              </w:rPr>
              <w:lastRenderedPageBreak/>
              <w:t>XXIV/407/2021 z dnia 29 marca 2021 r.)</w:t>
            </w:r>
          </w:p>
          <w:p w14:paraId="1FECF6A6" w14:textId="58B5BF86" w:rsidR="00E01691" w:rsidRPr="00811147" w:rsidRDefault="00E01691" w:rsidP="00E01691">
            <w:pPr>
              <w:jc w:val="left"/>
              <w:rPr>
                <w:noProof/>
                <w:sz w:val="20"/>
                <w:szCs w:val="20"/>
                <w:lang w:val="pl-PL"/>
              </w:rPr>
            </w:pPr>
            <w:hyperlink r:id="rId43" w:history="1">
              <w:r w:rsidRPr="00811147">
                <w:rPr>
                  <w:rStyle w:val="Hipercze"/>
                  <w:noProof/>
                  <w:sz w:val="20"/>
                  <w:szCs w:val="20"/>
                  <w:lang w:val="pl-PL"/>
                </w:rPr>
                <w:t>https://umwl.bip.lubelskie.pl/index.php?id=56&amp;id_dokumentu=1618521&amp;akcja=szczegoly&amp;p2=1618521</w:t>
              </w:r>
            </w:hyperlink>
            <w:r w:rsidRPr="00811147">
              <w:rPr>
                <w:noProof/>
                <w:sz w:val="20"/>
                <w:szCs w:val="20"/>
                <w:lang w:val="pl-PL"/>
              </w:rPr>
              <w:t xml:space="preserve"> </w:t>
            </w:r>
          </w:p>
          <w:p w14:paraId="41FBA935" w14:textId="60BF0E67" w:rsidR="00E01691" w:rsidRPr="00811147" w:rsidRDefault="00E01691" w:rsidP="00E01691">
            <w:pPr>
              <w:jc w:val="left"/>
              <w:rPr>
                <w:noProof/>
                <w:sz w:val="20"/>
                <w:szCs w:val="20"/>
                <w:lang w:val="pl-PL"/>
              </w:rPr>
            </w:pPr>
            <w:r w:rsidRPr="00811147">
              <w:rPr>
                <w:noProof/>
                <w:sz w:val="20"/>
                <w:szCs w:val="20"/>
                <w:lang w:val="pl-PL"/>
              </w:rPr>
              <w:t>Dodatkowa informacja w Aneksie 5: Tabela 12: Warunki podstawowe.</w:t>
            </w:r>
          </w:p>
        </w:tc>
        <w:tc>
          <w:tcPr>
            <w:tcW w:w="5386" w:type="dxa"/>
            <w:tcBorders>
              <w:top w:val="single" w:sz="4" w:space="0" w:color="000000"/>
              <w:left w:val="single" w:sz="4" w:space="0" w:color="000000"/>
              <w:bottom w:val="single" w:sz="4" w:space="0" w:color="000000"/>
              <w:right w:val="single" w:sz="4" w:space="0" w:color="000000"/>
            </w:tcBorders>
          </w:tcPr>
          <w:p w14:paraId="2D230E6F" w14:textId="77777777" w:rsidR="00E01691" w:rsidRPr="00811147" w:rsidRDefault="00E01691" w:rsidP="00E01691">
            <w:pPr>
              <w:jc w:val="left"/>
              <w:rPr>
                <w:noProof/>
                <w:sz w:val="20"/>
                <w:szCs w:val="20"/>
                <w:lang w:val="pl-PL"/>
              </w:rPr>
            </w:pPr>
            <w:r w:rsidRPr="00811147">
              <w:rPr>
                <w:b/>
                <w:bCs/>
                <w:noProof/>
                <w:sz w:val="20"/>
                <w:szCs w:val="20"/>
                <w:lang w:val="pl-PL"/>
              </w:rPr>
              <w:lastRenderedPageBreak/>
              <w:t>Poziom krajowy:</w:t>
            </w:r>
            <w:r w:rsidRPr="00811147">
              <w:rPr>
                <w:noProof/>
                <w:sz w:val="20"/>
                <w:szCs w:val="20"/>
                <w:lang w:val="pl-PL"/>
              </w:rPr>
              <w:t xml:space="preserve"> Spełnienie kryterium zgodnie z UP oraz uzgodnieniami z KE.</w:t>
            </w:r>
          </w:p>
          <w:p w14:paraId="34ED7757" w14:textId="77777777" w:rsidR="00E01691" w:rsidRPr="00811147" w:rsidRDefault="00E01691" w:rsidP="00E01691">
            <w:pPr>
              <w:jc w:val="left"/>
              <w:rPr>
                <w:b/>
                <w:bCs/>
                <w:noProof/>
                <w:sz w:val="20"/>
                <w:szCs w:val="20"/>
                <w:lang w:val="pl-PL"/>
              </w:rPr>
            </w:pPr>
            <w:r w:rsidRPr="00811147">
              <w:rPr>
                <w:b/>
                <w:bCs/>
                <w:noProof/>
                <w:sz w:val="20"/>
                <w:szCs w:val="20"/>
                <w:lang w:val="pl-PL"/>
              </w:rPr>
              <w:t xml:space="preserve">Poziom regionalny: </w:t>
            </w:r>
          </w:p>
          <w:p w14:paraId="1508153B" w14:textId="77777777" w:rsidR="00E01691" w:rsidRPr="00811147" w:rsidRDefault="00E01691" w:rsidP="00E01691">
            <w:pPr>
              <w:jc w:val="left"/>
              <w:rPr>
                <w:noProof/>
                <w:sz w:val="20"/>
                <w:szCs w:val="20"/>
                <w:lang w:val="pl-PL"/>
              </w:rPr>
            </w:pPr>
            <w:r w:rsidRPr="00811147">
              <w:rPr>
                <w:noProof/>
                <w:sz w:val="20"/>
                <w:szCs w:val="20"/>
                <w:lang w:val="pl-PL"/>
              </w:rPr>
              <w:t>Zachowanie ciągłości pracy i doświadczeń z wdrażania RSI WL 2020 i kontynuacja sprawdzonego modelu zarządzania IS w regionie.</w:t>
            </w:r>
          </w:p>
          <w:p w14:paraId="72233CFE" w14:textId="77777777" w:rsidR="00E01691" w:rsidRPr="00811147" w:rsidRDefault="00E01691" w:rsidP="00E01691">
            <w:pPr>
              <w:jc w:val="left"/>
              <w:rPr>
                <w:noProof/>
                <w:sz w:val="20"/>
                <w:szCs w:val="20"/>
                <w:lang w:val="pl-PL"/>
              </w:rPr>
            </w:pPr>
            <w:r w:rsidRPr="00811147">
              <w:rPr>
                <w:noProof/>
                <w:sz w:val="20"/>
                <w:szCs w:val="20"/>
                <w:lang w:val="pl-PL"/>
              </w:rPr>
              <w:t xml:space="preserve">System wdrażania RSI WL: </w:t>
            </w:r>
          </w:p>
          <w:p w14:paraId="4CE7BDD4" w14:textId="77777777" w:rsidR="00E01691" w:rsidRPr="00811147" w:rsidRDefault="00E01691" w:rsidP="00E01691">
            <w:pPr>
              <w:jc w:val="left"/>
              <w:rPr>
                <w:noProof/>
                <w:sz w:val="20"/>
                <w:szCs w:val="20"/>
                <w:lang w:val="pl-PL"/>
              </w:rPr>
            </w:pPr>
            <w:r w:rsidRPr="00811147">
              <w:rPr>
                <w:noProof/>
                <w:sz w:val="20"/>
                <w:szCs w:val="20"/>
                <w:lang w:val="pl-PL"/>
              </w:rPr>
              <w:t>- Zarząd Województwa Lubelskiego - nadzór i koordynacja działania systemu innowacji w woj.</w:t>
            </w:r>
          </w:p>
          <w:p w14:paraId="716A5B09" w14:textId="77777777" w:rsidR="00E01691" w:rsidRPr="00811147" w:rsidRDefault="00E01691" w:rsidP="00E01691">
            <w:pPr>
              <w:jc w:val="left"/>
              <w:rPr>
                <w:noProof/>
                <w:sz w:val="20"/>
                <w:szCs w:val="20"/>
                <w:lang w:val="pl-PL"/>
              </w:rPr>
            </w:pPr>
            <w:r w:rsidRPr="00811147">
              <w:rPr>
                <w:noProof/>
                <w:sz w:val="20"/>
                <w:szCs w:val="20"/>
                <w:lang w:val="pl-PL"/>
              </w:rPr>
              <w:t xml:space="preserve">- Rada ds. Innowacji - animowanie procesu PPO, partycypacja w działaniach monitorujących wdrażanie </w:t>
            </w:r>
            <w:r w:rsidRPr="00811147">
              <w:rPr>
                <w:noProof/>
                <w:sz w:val="20"/>
                <w:szCs w:val="20"/>
                <w:lang w:val="pl-PL"/>
              </w:rPr>
              <w:lastRenderedPageBreak/>
              <w:t>RSI, utrwalanie partnerstwa na poziomie decyzyjnym; funkcjonowanie 4 grup roboczych przy RdI</w:t>
            </w:r>
          </w:p>
          <w:p w14:paraId="18334D20" w14:textId="77777777" w:rsidR="00E01691" w:rsidRPr="00811147" w:rsidRDefault="00E01691" w:rsidP="00E01691">
            <w:pPr>
              <w:jc w:val="left"/>
              <w:rPr>
                <w:noProof/>
                <w:sz w:val="20"/>
                <w:szCs w:val="20"/>
                <w:lang w:val="pl-PL"/>
              </w:rPr>
            </w:pPr>
            <w:r w:rsidRPr="00811147">
              <w:rPr>
                <w:noProof/>
                <w:sz w:val="20"/>
                <w:szCs w:val="20"/>
                <w:lang w:val="pl-PL"/>
              </w:rPr>
              <w:t>- IZ RSI WL (Departament Gospodarki i Wspierania Przedsiębiorczości, wskazany przez ZWL) wraz z wyspecjalizowaną komórką organizacyjną dedykowaną IS (LCBI– komórka organizacyjna w DGiWP) - wdrażanie, realizacja, monitoring i ewaluacja RSI oraz procesu PPO.</w:t>
            </w:r>
          </w:p>
          <w:p w14:paraId="03228AFD" w14:textId="77777777" w:rsidR="00E01691" w:rsidRPr="00811147" w:rsidRDefault="00E01691" w:rsidP="00E01691">
            <w:pPr>
              <w:jc w:val="left"/>
              <w:rPr>
                <w:noProof/>
                <w:sz w:val="20"/>
                <w:szCs w:val="20"/>
                <w:lang w:val="pl-PL"/>
              </w:rPr>
            </w:pPr>
            <w:r w:rsidRPr="00811147">
              <w:rPr>
                <w:noProof/>
                <w:sz w:val="20"/>
                <w:szCs w:val="20"/>
                <w:lang w:val="pl-PL"/>
              </w:rPr>
              <w:t>Całość tworzy sprawdzony system instytucjonalny wraz z źródłami finansowania wdrażania IS specjalizacji w regionie. Dodatkowo - stała współpraca z MR, MFiPR, NCBR, PARP oraz innymi regionalnymi instytucjami zarządzającymi w obszarze IS.</w:t>
            </w:r>
          </w:p>
          <w:p w14:paraId="5F3AAE87" w14:textId="77777777" w:rsidR="00E01691" w:rsidRPr="00811147" w:rsidRDefault="00E01691" w:rsidP="00E01691">
            <w:pPr>
              <w:jc w:val="left"/>
              <w:rPr>
                <w:noProof/>
                <w:sz w:val="20"/>
                <w:szCs w:val="20"/>
                <w:lang w:val="pl-PL"/>
              </w:rPr>
            </w:pPr>
          </w:p>
          <w:p w14:paraId="25B27FAB" w14:textId="694647BC" w:rsidR="00E01691" w:rsidRPr="00811147" w:rsidRDefault="00E01691" w:rsidP="00E01691">
            <w:pPr>
              <w:jc w:val="left"/>
              <w:rPr>
                <w:noProof/>
                <w:sz w:val="20"/>
                <w:szCs w:val="20"/>
                <w:lang w:val="pl-PL"/>
              </w:rPr>
            </w:pPr>
            <w:r w:rsidRPr="00811147">
              <w:rPr>
                <w:noProof/>
                <w:sz w:val="20"/>
                <w:szCs w:val="20"/>
                <w:lang w:val="pl-PL"/>
              </w:rPr>
              <w:t>Dodatkowa informacja w Aneksie 5 do programu: Tabela 12: Warunki podstawowe.</w:t>
            </w:r>
          </w:p>
        </w:tc>
      </w:tr>
      <w:tr w:rsidR="005C403D" w:rsidRPr="00811147" w14:paraId="071E52CA" w14:textId="77777777" w:rsidTr="00581183">
        <w:tc>
          <w:tcPr>
            <w:tcW w:w="1418" w:type="dxa"/>
            <w:tcBorders>
              <w:left w:val="single" w:sz="4" w:space="0" w:color="auto"/>
              <w:right w:val="single" w:sz="4" w:space="0" w:color="auto"/>
            </w:tcBorders>
          </w:tcPr>
          <w:p w14:paraId="4C72846C" w14:textId="77777777" w:rsidR="005C403D" w:rsidRPr="00811147" w:rsidRDefault="005C403D" w:rsidP="005C403D">
            <w:pPr>
              <w:jc w:val="left"/>
              <w:rPr>
                <w:noProof/>
                <w:sz w:val="20"/>
                <w:szCs w:val="20"/>
                <w:lang w:val="pl-PL"/>
              </w:rPr>
            </w:pPr>
          </w:p>
        </w:tc>
        <w:tc>
          <w:tcPr>
            <w:tcW w:w="709" w:type="dxa"/>
            <w:tcBorders>
              <w:left w:val="single" w:sz="4" w:space="0" w:color="auto"/>
              <w:right w:val="single" w:sz="4" w:space="0" w:color="auto"/>
            </w:tcBorders>
          </w:tcPr>
          <w:p w14:paraId="604F0B02" w14:textId="77777777" w:rsidR="005C403D" w:rsidRPr="00811147" w:rsidRDefault="005C403D" w:rsidP="005C403D">
            <w:pPr>
              <w:jc w:val="left"/>
              <w:rPr>
                <w:noProof/>
                <w:sz w:val="20"/>
                <w:szCs w:val="20"/>
                <w:lang w:val="pl-PL"/>
              </w:rPr>
            </w:pPr>
          </w:p>
        </w:tc>
        <w:tc>
          <w:tcPr>
            <w:tcW w:w="708" w:type="dxa"/>
            <w:tcBorders>
              <w:left w:val="single" w:sz="4" w:space="0" w:color="auto"/>
              <w:right w:val="single" w:sz="4" w:space="0" w:color="auto"/>
            </w:tcBorders>
          </w:tcPr>
          <w:p w14:paraId="53663B85" w14:textId="77777777" w:rsidR="005C403D" w:rsidRPr="00811147" w:rsidRDefault="005C403D" w:rsidP="005C403D">
            <w:pPr>
              <w:jc w:val="left"/>
              <w:rPr>
                <w:noProof/>
                <w:sz w:val="20"/>
                <w:szCs w:val="20"/>
                <w:lang w:val="pl-PL"/>
              </w:rPr>
            </w:pPr>
          </w:p>
        </w:tc>
        <w:tc>
          <w:tcPr>
            <w:tcW w:w="993" w:type="dxa"/>
            <w:tcBorders>
              <w:left w:val="single" w:sz="4" w:space="0" w:color="auto"/>
              <w:right w:val="single" w:sz="4" w:space="0" w:color="auto"/>
            </w:tcBorders>
          </w:tcPr>
          <w:p w14:paraId="14063775" w14:textId="77777777" w:rsidR="005C403D" w:rsidRPr="00811147" w:rsidRDefault="005C403D" w:rsidP="005C403D">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D8A4AAF" w14:textId="77777777" w:rsidR="005C403D" w:rsidRPr="00811147" w:rsidRDefault="005C403D" w:rsidP="005C403D">
            <w:pPr>
              <w:jc w:val="left"/>
              <w:rPr>
                <w:noProof/>
                <w:sz w:val="20"/>
                <w:szCs w:val="20"/>
                <w:lang w:val="pl-PL"/>
              </w:rPr>
            </w:pPr>
            <w:r w:rsidRPr="00811147">
              <w:rPr>
                <w:noProof/>
                <w:sz w:val="20"/>
                <w:szCs w:val="20"/>
                <w:lang w:val="pl-PL"/>
              </w:rPr>
              <w:t>3. narzędzia monitorowania i ewaluacji w celu pomiaru realizacji celów strategii;</w:t>
            </w:r>
          </w:p>
        </w:tc>
        <w:tc>
          <w:tcPr>
            <w:tcW w:w="1134" w:type="dxa"/>
            <w:tcBorders>
              <w:top w:val="single" w:sz="4" w:space="0" w:color="auto"/>
              <w:left w:val="single" w:sz="4" w:space="0" w:color="auto"/>
              <w:bottom w:val="single" w:sz="4" w:space="0" w:color="auto"/>
              <w:right w:val="single" w:sz="4" w:space="0" w:color="auto"/>
            </w:tcBorders>
          </w:tcPr>
          <w:p w14:paraId="4D600AD8" w14:textId="77777777" w:rsidR="005C403D" w:rsidRPr="00811147" w:rsidRDefault="005C403D" w:rsidP="005C403D">
            <w:pPr>
              <w:jc w:val="left"/>
              <w:rPr>
                <w:noProof/>
                <w:sz w:val="20"/>
                <w:szCs w:val="20"/>
                <w:lang w:val="pl-PL"/>
              </w:rPr>
            </w:pPr>
            <w:r w:rsidRPr="00811147">
              <w:rPr>
                <w:noProof/>
                <w:sz w:val="20"/>
                <w:szCs w:val="20"/>
                <w:lang w:val="pl-PL"/>
              </w:rPr>
              <w:t>TAK</w:t>
            </w:r>
          </w:p>
        </w:tc>
        <w:tc>
          <w:tcPr>
            <w:tcW w:w="3544" w:type="dxa"/>
            <w:tcBorders>
              <w:top w:val="single" w:sz="4" w:space="0" w:color="000000"/>
              <w:left w:val="single" w:sz="4" w:space="0" w:color="000000"/>
              <w:bottom w:val="single" w:sz="4" w:space="0" w:color="000000"/>
              <w:right w:val="single" w:sz="4" w:space="0" w:color="000000"/>
            </w:tcBorders>
          </w:tcPr>
          <w:p w14:paraId="7249168C" w14:textId="77777777" w:rsidR="005C403D" w:rsidRPr="00811147" w:rsidRDefault="005C403D" w:rsidP="005C403D">
            <w:pPr>
              <w:rPr>
                <w:noProof/>
                <w:sz w:val="20"/>
                <w:szCs w:val="20"/>
                <w:lang w:val="pl-PL"/>
              </w:rPr>
            </w:pPr>
          </w:p>
          <w:p w14:paraId="78F2F83C" w14:textId="77777777" w:rsidR="005C403D" w:rsidRPr="00811147" w:rsidRDefault="005C403D" w:rsidP="005C403D">
            <w:pPr>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1C2A0DE9" w14:textId="77777777" w:rsidR="005C403D" w:rsidRPr="00811147" w:rsidRDefault="005C403D" w:rsidP="005C403D">
            <w:pPr>
              <w:rPr>
                <w:noProof/>
                <w:sz w:val="20"/>
                <w:szCs w:val="20"/>
                <w:lang w:val="pl-PL"/>
              </w:rPr>
            </w:pPr>
            <w:r w:rsidRPr="00811147">
              <w:rPr>
                <w:b/>
                <w:bCs/>
                <w:noProof/>
                <w:sz w:val="20"/>
                <w:szCs w:val="20"/>
                <w:lang w:val="pl-PL"/>
              </w:rPr>
              <w:t>Poziom regionalny</w:t>
            </w:r>
            <w:r w:rsidRPr="00811147">
              <w:rPr>
                <w:noProof/>
                <w:sz w:val="20"/>
                <w:szCs w:val="20"/>
                <w:lang w:val="pl-PL"/>
              </w:rPr>
              <w:t>: m.in.</w:t>
            </w:r>
          </w:p>
          <w:p w14:paraId="14645DB8" w14:textId="77777777" w:rsidR="005C403D" w:rsidRPr="00811147" w:rsidRDefault="005C403D" w:rsidP="005C403D">
            <w:pPr>
              <w:rPr>
                <w:noProof/>
                <w:sz w:val="20"/>
                <w:szCs w:val="20"/>
                <w:lang w:val="pl-PL"/>
              </w:rPr>
            </w:pPr>
            <w:r w:rsidRPr="00811147">
              <w:rPr>
                <w:noProof/>
                <w:sz w:val="20"/>
                <w:szCs w:val="20"/>
                <w:lang w:val="pl-PL"/>
              </w:rPr>
              <w:t>Regionalna Strategia Innowacji Województwa Lubelskiego do 2030 roku (Uchwała Sejmiku Województwa Lubelskiego NR XXIV/407/2021 z dnia 29 marca 2021 r.)</w:t>
            </w:r>
          </w:p>
          <w:p w14:paraId="696C068D" w14:textId="27889208" w:rsidR="005C403D" w:rsidRPr="00811147" w:rsidRDefault="001651E5" w:rsidP="005C403D">
            <w:pPr>
              <w:rPr>
                <w:noProof/>
                <w:sz w:val="20"/>
                <w:szCs w:val="20"/>
                <w:lang w:val="pl-PL"/>
              </w:rPr>
            </w:pPr>
            <w:hyperlink r:id="rId44" w:history="1">
              <w:r w:rsidRPr="00811147">
                <w:rPr>
                  <w:rStyle w:val="Hipercze"/>
                  <w:noProof/>
                  <w:sz w:val="20"/>
                  <w:szCs w:val="20"/>
                  <w:lang w:val="pl-PL"/>
                </w:rPr>
                <w:t>https://umwl.bip.lubelskie.pl/index.php?id=56&amp;id_dokumentu=1618521&amp;akcja=szczegoly&amp;p2=1618521</w:t>
              </w:r>
            </w:hyperlink>
            <w:r w:rsidRPr="00811147">
              <w:rPr>
                <w:noProof/>
                <w:sz w:val="20"/>
                <w:szCs w:val="20"/>
                <w:lang w:val="pl-PL"/>
              </w:rPr>
              <w:t xml:space="preserve"> </w:t>
            </w:r>
          </w:p>
          <w:p w14:paraId="663E4D4E" w14:textId="70443D97" w:rsidR="005C403D" w:rsidRPr="00811147" w:rsidRDefault="005C403D" w:rsidP="005C403D">
            <w:pPr>
              <w:jc w:val="left"/>
              <w:rPr>
                <w:noProof/>
                <w:sz w:val="20"/>
                <w:szCs w:val="20"/>
                <w:lang w:val="pl-PL"/>
              </w:rPr>
            </w:pPr>
            <w:r w:rsidRPr="00811147">
              <w:rPr>
                <w:noProof/>
                <w:sz w:val="20"/>
                <w:szCs w:val="20"/>
                <w:lang w:val="pl-PL"/>
              </w:rPr>
              <w:t>Dodatkowa informacja w Aneksie 5 do programu: Tabela 12: Warunki podstawowe.</w:t>
            </w:r>
          </w:p>
        </w:tc>
        <w:tc>
          <w:tcPr>
            <w:tcW w:w="5386" w:type="dxa"/>
            <w:tcBorders>
              <w:top w:val="single" w:sz="4" w:space="0" w:color="000000"/>
              <w:left w:val="single" w:sz="4" w:space="0" w:color="000000"/>
              <w:bottom w:val="single" w:sz="4" w:space="0" w:color="000000"/>
              <w:right w:val="single" w:sz="4" w:space="0" w:color="000000"/>
            </w:tcBorders>
          </w:tcPr>
          <w:p w14:paraId="62079615" w14:textId="77777777" w:rsidR="005C403D" w:rsidRPr="00811147" w:rsidRDefault="005C403D" w:rsidP="005C403D">
            <w:pPr>
              <w:rPr>
                <w:noProof/>
                <w:sz w:val="20"/>
                <w:szCs w:val="20"/>
                <w:lang w:val="pl-PL"/>
              </w:rPr>
            </w:pPr>
          </w:p>
          <w:p w14:paraId="58157BAB" w14:textId="77777777" w:rsidR="005C403D" w:rsidRPr="00811147" w:rsidRDefault="005C403D" w:rsidP="005C403D">
            <w:pPr>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4B36395E" w14:textId="77777777" w:rsidR="005C403D" w:rsidRPr="00811147" w:rsidRDefault="005C403D" w:rsidP="005C403D">
            <w:pPr>
              <w:rPr>
                <w:b/>
                <w:bCs/>
                <w:noProof/>
                <w:sz w:val="20"/>
                <w:szCs w:val="20"/>
                <w:lang w:val="pl-PL"/>
              </w:rPr>
            </w:pPr>
            <w:r w:rsidRPr="00811147">
              <w:rPr>
                <w:b/>
                <w:bCs/>
                <w:noProof/>
                <w:sz w:val="20"/>
                <w:szCs w:val="20"/>
                <w:lang w:val="pl-PL"/>
              </w:rPr>
              <w:t xml:space="preserve">Poziom regionalny: </w:t>
            </w:r>
          </w:p>
          <w:p w14:paraId="7A43BAB7" w14:textId="77777777" w:rsidR="005C403D" w:rsidRPr="00811147" w:rsidRDefault="005C403D" w:rsidP="005C403D">
            <w:pPr>
              <w:rPr>
                <w:noProof/>
                <w:sz w:val="20"/>
                <w:szCs w:val="20"/>
                <w:lang w:val="pl-PL"/>
              </w:rPr>
            </w:pPr>
            <w:r w:rsidRPr="00811147">
              <w:rPr>
                <w:noProof/>
                <w:sz w:val="20"/>
                <w:szCs w:val="20"/>
                <w:lang w:val="pl-PL"/>
              </w:rPr>
              <w:t>Zaprojektowanie działań w RSI WL 2030 dot. poprawy regionalnego systemu innowacji w zakresie: funkcjonowania Rady ds. Innowacji, wzmocnienia polityki klastrowej, wzmocnienia IOB, rozwoju procesu komunikacji i współpracy, zwiększenia wykorzystania danych jakościowych i danych pozyskiwanych od uczestników PPO, poprawę zaangażowania interesariuszy w proces M&amp;E oraz integracje tego procesu z PPO. Raporty monitoringowe będą sporządzane corocznie, począwszy od końca 2022 r., a ewaluacje zostaną przeprowadzone w 2027 i 2031 r.</w:t>
            </w:r>
          </w:p>
          <w:p w14:paraId="135EEA15" w14:textId="77777777" w:rsidR="005C403D" w:rsidRPr="00811147" w:rsidRDefault="005C403D" w:rsidP="005C403D">
            <w:pPr>
              <w:rPr>
                <w:noProof/>
                <w:sz w:val="20"/>
                <w:szCs w:val="20"/>
                <w:lang w:val="pl-PL"/>
              </w:rPr>
            </w:pPr>
            <w:r w:rsidRPr="00811147">
              <w:rPr>
                <w:noProof/>
                <w:sz w:val="20"/>
                <w:szCs w:val="20"/>
                <w:lang w:val="pl-PL"/>
              </w:rPr>
              <w:t xml:space="preserve">Aktualizacja systemu M&amp;E poprzez: </w:t>
            </w:r>
          </w:p>
          <w:p w14:paraId="3B46D4D0" w14:textId="77777777" w:rsidR="005C403D" w:rsidRPr="00811147" w:rsidRDefault="005C403D" w:rsidP="005C403D">
            <w:pPr>
              <w:rPr>
                <w:noProof/>
                <w:sz w:val="20"/>
                <w:szCs w:val="20"/>
                <w:lang w:val="pl-PL"/>
              </w:rPr>
            </w:pPr>
            <w:r w:rsidRPr="00811147">
              <w:rPr>
                <w:noProof/>
                <w:sz w:val="20"/>
                <w:szCs w:val="20"/>
                <w:lang w:val="pl-PL"/>
              </w:rPr>
              <w:lastRenderedPageBreak/>
              <w:t>1. implementację rekomendacji z raportu RSI WL 2020 (XI.2019) oraz ocena ww. systemu w projekcie EMPINO; doświadczenia z realizacji SMARTWATCH (INTERREG).</w:t>
            </w:r>
          </w:p>
          <w:p w14:paraId="275EF758" w14:textId="77777777" w:rsidR="005C403D" w:rsidRPr="00811147" w:rsidRDefault="005C403D" w:rsidP="005C403D">
            <w:pPr>
              <w:rPr>
                <w:noProof/>
                <w:sz w:val="20"/>
                <w:szCs w:val="20"/>
                <w:lang w:val="pl-PL"/>
              </w:rPr>
            </w:pPr>
            <w:r w:rsidRPr="00811147">
              <w:rPr>
                <w:noProof/>
                <w:sz w:val="20"/>
                <w:szCs w:val="20"/>
                <w:lang w:val="pl-PL"/>
              </w:rPr>
              <w:t xml:space="preserve">2. zwiększenie integracji z systemem monitorowania SRWL2030 i Programu dzięki udziałowi w badaniach PARP w projekcie Monitoring KIS oraz w projekcie HESS i Reg_Lab; przewidywana integracja danych z poziomu reg. z poziomem kraj. poprzez SmartRadar </w:t>
            </w:r>
          </w:p>
          <w:p w14:paraId="0143C543" w14:textId="77777777" w:rsidR="005C403D" w:rsidRPr="00811147" w:rsidRDefault="005C403D" w:rsidP="005C403D">
            <w:pPr>
              <w:rPr>
                <w:noProof/>
                <w:sz w:val="20"/>
                <w:szCs w:val="20"/>
                <w:lang w:val="pl-PL"/>
              </w:rPr>
            </w:pPr>
          </w:p>
          <w:p w14:paraId="492AB995" w14:textId="1FF34A19" w:rsidR="005C403D" w:rsidRPr="00811147" w:rsidRDefault="005C403D" w:rsidP="005C403D">
            <w:pPr>
              <w:jc w:val="left"/>
              <w:rPr>
                <w:noProof/>
                <w:sz w:val="20"/>
                <w:szCs w:val="20"/>
                <w:lang w:val="pl-PL"/>
              </w:rPr>
            </w:pPr>
            <w:r w:rsidRPr="00811147">
              <w:rPr>
                <w:noProof/>
                <w:sz w:val="20"/>
                <w:szCs w:val="20"/>
                <w:lang w:val="pl-PL"/>
              </w:rPr>
              <w:t>Dodatkowa informacja w Aneksie 5 do programu: Tabela 12: Warunki podstawowe.</w:t>
            </w:r>
          </w:p>
        </w:tc>
      </w:tr>
      <w:tr w:rsidR="00CB75EA" w:rsidRPr="00811147" w14:paraId="38B147BD" w14:textId="77777777" w:rsidTr="00581183">
        <w:tc>
          <w:tcPr>
            <w:tcW w:w="1418" w:type="dxa"/>
            <w:tcBorders>
              <w:left w:val="single" w:sz="4" w:space="0" w:color="auto"/>
              <w:right w:val="single" w:sz="4" w:space="0" w:color="auto"/>
            </w:tcBorders>
          </w:tcPr>
          <w:p w14:paraId="315AB1B4" w14:textId="77777777" w:rsidR="00CB75EA" w:rsidRPr="00811147" w:rsidRDefault="00CB75EA" w:rsidP="00CB75EA">
            <w:pPr>
              <w:jc w:val="left"/>
              <w:rPr>
                <w:noProof/>
                <w:sz w:val="20"/>
                <w:szCs w:val="20"/>
                <w:lang w:val="pl-PL"/>
              </w:rPr>
            </w:pPr>
          </w:p>
        </w:tc>
        <w:tc>
          <w:tcPr>
            <w:tcW w:w="709" w:type="dxa"/>
            <w:tcBorders>
              <w:left w:val="single" w:sz="4" w:space="0" w:color="auto"/>
              <w:right w:val="single" w:sz="4" w:space="0" w:color="auto"/>
            </w:tcBorders>
          </w:tcPr>
          <w:p w14:paraId="7F600135" w14:textId="77777777" w:rsidR="00CB75EA" w:rsidRPr="00811147" w:rsidRDefault="00CB75EA" w:rsidP="00CB75EA">
            <w:pPr>
              <w:jc w:val="left"/>
              <w:rPr>
                <w:noProof/>
                <w:sz w:val="20"/>
                <w:szCs w:val="20"/>
                <w:lang w:val="pl-PL"/>
              </w:rPr>
            </w:pPr>
          </w:p>
        </w:tc>
        <w:tc>
          <w:tcPr>
            <w:tcW w:w="708" w:type="dxa"/>
            <w:tcBorders>
              <w:left w:val="single" w:sz="4" w:space="0" w:color="auto"/>
              <w:right w:val="single" w:sz="4" w:space="0" w:color="auto"/>
            </w:tcBorders>
          </w:tcPr>
          <w:p w14:paraId="211B3EA6" w14:textId="77777777" w:rsidR="00CB75EA" w:rsidRPr="00811147" w:rsidRDefault="00CB75EA" w:rsidP="00CB75EA">
            <w:pPr>
              <w:jc w:val="left"/>
              <w:rPr>
                <w:noProof/>
                <w:sz w:val="20"/>
                <w:szCs w:val="20"/>
                <w:lang w:val="pl-PL"/>
              </w:rPr>
            </w:pPr>
          </w:p>
        </w:tc>
        <w:tc>
          <w:tcPr>
            <w:tcW w:w="993" w:type="dxa"/>
            <w:tcBorders>
              <w:left w:val="single" w:sz="4" w:space="0" w:color="auto"/>
              <w:right w:val="single" w:sz="4" w:space="0" w:color="auto"/>
            </w:tcBorders>
          </w:tcPr>
          <w:p w14:paraId="2D3F2B77" w14:textId="77777777" w:rsidR="00CB75EA" w:rsidRPr="00811147" w:rsidRDefault="00CB75EA" w:rsidP="00CB75EA">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6B7340CE" w14:textId="77777777" w:rsidR="00CB75EA" w:rsidRPr="00811147" w:rsidRDefault="00CB75EA" w:rsidP="00CB75EA">
            <w:pPr>
              <w:jc w:val="left"/>
              <w:rPr>
                <w:noProof/>
                <w:sz w:val="20"/>
                <w:szCs w:val="20"/>
                <w:lang w:val="pl-PL"/>
              </w:rPr>
            </w:pPr>
            <w:r w:rsidRPr="00811147">
              <w:rPr>
                <w:noProof/>
                <w:sz w:val="20"/>
                <w:szCs w:val="20"/>
                <w:lang w:val="pl-PL"/>
              </w:rPr>
              <w:t>4. funkcjonowanie współpracy z zainteresowanymi stronami („proces przedsiębiorczego odkrywania”);</w:t>
            </w:r>
          </w:p>
        </w:tc>
        <w:tc>
          <w:tcPr>
            <w:tcW w:w="1134" w:type="dxa"/>
            <w:tcBorders>
              <w:top w:val="single" w:sz="4" w:space="0" w:color="auto"/>
              <w:left w:val="single" w:sz="4" w:space="0" w:color="auto"/>
              <w:bottom w:val="single" w:sz="4" w:space="0" w:color="auto"/>
              <w:right w:val="single" w:sz="4" w:space="0" w:color="auto"/>
            </w:tcBorders>
          </w:tcPr>
          <w:p w14:paraId="3F8A111A" w14:textId="77777777" w:rsidR="00CB75EA" w:rsidRPr="00811147" w:rsidRDefault="00CB75EA" w:rsidP="00CB75EA">
            <w:pPr>
              <w:jc w:val="left"/>
              <w:rPr>
                <w:noProof/>
                <w:sz w:val="20"/>
                <w:szCs w:val="20"/>
                <w:lang w:val="pl-PL"/>
              </w:rPr>
            </w:pPr>
            <w:r w:rsidRPr="00811147">
              <w:rPr>
                <w:noProof/>
                <w:sz w:val="20"/>
                <w:szCs w:val="20"/>
                <w:lang w:val="pl-PL"/>
              </w:rPr>
              <w:t>TAK</w:t>
            </w:r>
          </w:p>
        </w:tc>
        <w:tc>
          <w:tcPr>
            <w:tcW w:w="3544" w:type="dxa"/>
            <w:tcBorders>
              <w:top w:val="single" w:sz="4" w:space="0" w:color="000000"/>
              <w:left w:val="single" w:sz="4" w:space="0" w:color="000000"/>
              <w:bottom w:val="single" w:sz="4" w:space="0" w:color="000000"/>
              <w:right w:val="single" w:sz="4" w:space="0" w:color="000000"/>
            </w:tcBorders>
          </w:tcPr>
          <w:p w14:paraId="174065D3" w14:textId="77777777" w:rsidR="00CB75EA" w:rsidRPr="00811147" w:rsidRDefault="00CB75EA" w:rsidP="00CB75EA">
            <w:pPr>
              <w:jc w:val="left"/>
              <w:rPr>
                <w:noProof/>
                <w:sz w:val="20"/>
                <w:szCs w:val="20"/>
                <w:lang w:val="pl-PL"/>
              </w:rPr>
            </w:pPr>
          </w:p>
          <w:p w14:paraId="1C8F1603" w14:textId="77777777" w:rsidR="00CB75EA" w:rsidRPr="00811147" w:rsidRDefault="00CB75EA" w:rsidP="00CB75EA">
            <w:pPr>
              <w:jc w:val="left"/>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384C3A12" w14:textId="77777777" w:rsidR="00CB75EA" w:rsidRPr="00811147" w:rsidRDefault="00CB75EA" w:rsidP="00CB75EA">
            <w:pPr>
              <w:jc w:val="left"/>
              <w:rPr>
                <w:noProof/>
                <w:sz w:val="20"/>
                <w:szCs w:val="20"/>
                <w:lang w:val="pl-PL"/>
              </w:rPr>
            </w:pPr>
            <w:r w:rsidRPr="00811147">
              <w:rPr>
                <w:b/>
                <w:bCs/>
                <w:noProof/>
                <w:sz w:val="20"/>
                <w:szCs w:val="20"/>
                <w:lang w:val="pl-PL"/>
              </w:rPr>
              <w:t>Poziom regionalny</w:t>
            </w:r>
            <w:r w:rsidRPr="00811147">
              <w:rPr>
                <w:noProof/>
                <w:sz w:val="20"/>
                <w:szCs w:val="20"/>
                <w:lang w:val="pl-PL"/>
              </w:rPr>
              <w:t xml:space="preserve">: </w:t>
            </w:r>
          </w:p>
          <w:p w14:paraId="5F5C9B3B" w14:textId="77777777" w:rsidR="00CB75EA" w:rsidRPr="00811147" w:rsidRDefault="00CB75EA" w:rsidP="00CB75EA">
            <w:pPr>
              <w:jc w:val="left"/>
              <w:rPr>
                <w:noProof/>
                <w:sz w:val="20"/>
                <w:szCs w:val="20"/>
                <w:lang w:val="pl-PL"/>
              </w:rPr>
            </w:pPr>
            <w:r w:rsidRPr="00811147">
              <w:rPr>
                <w:noProof/>
                <w:sz w:val="20"/>
                <w:szCs w:val="20"/>
                <w:lang w:val="pl-PL"/>
              </w:rPr>
              <w:t>Kontynuacja działań procesu PPO realizowanego w oparciu o quadruple helix w trybie ciągłym.</w:t>
            </w:r>
          </w:p>
          <w:p w14:paraId="7560578E" w14:textId="7EBC0657" w:rsidR="00CB75EA" w:rsidRPr="00811147" w:rsidRDefault="00CB75EA" w:rsidP="00CB75EA">
            <w:pPr>
              <w:jc w:val="left"/>
              <w:rPr>
                <w:noProof/>
                <w:sz w:val="20"/>
                <w:szCs w:val="20"/>
                <w:lang w:val="pl-PL"/>
              </w:rPr>
            </w:pPr>
            <w:r w:rsidRPr="00811147">
              <w:rPr>
                <w:noProof/>
                <w:sz w:val="20"/>
                <w:szCs w:val="20"/>
                <w:lang w:val="pl-PL"/>
              </w:rPr>
              <w:t>Dodatkowa informacja w Aneksie 5 do programu: Tabela 12: Warunki podstawowe.</w:t>
            </w:r>
          </w:p>
        </w:tc>
        <w:tc>
          <w:tcPr>
            <w:tcW w:w="5386" w:type="dxa"/>
            <w:tcBorders>
              <w:top w:val="single" w:sz="4" w:space="0" w:color="000000"/>
              <w:left w:val="single" w:sz="4" w:space="0" w:color="000000"/>
              <w:bottom w:val="single" w:sz="4" w:space="0" w:color="000000"/>
              <w:right w:val="single" w:sz="4" w:space="0" w:color="000000"/>
            </w:tcBorders>
          </w:tcPr>
          <w:p w14:paraId="1F5D7EC5" w14:textId="77777777" w:rsidR="00CB75EA" w:rsidRPr="00811147" w:rsidRDefault="00CB75EA" w:rsidP="00CB75EA">
            <w:pPr>
              <w:jc w:val="left"/>
              <w:rPr>
                <w:noProof/>
                <w:sz w:val="20"/>
                <w:szCs w:val="20"/>
                <w:lang w:val="pl-PL"/>
              </w:rPr>
            </w:pPr>
          </w:p>
          <w:p w14:paraId="60D506C2" w14:textId="77777777" w:rsidR="00CB75EA" w:rsidRPr="00811147" w:rsidRDefault="00CB75EA" w:rsidP="00CB75EA">
            <w:pPr>
              <w:jc w:val="left"/>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67712D58" w14:textId="77777777" w:rsidR="00CB75EA" w:rsidRPr="00811147" w:rsidRDefault="00CB75EA" w:rsidP="00CB75EA">
            <w:pPr>
              <w:jc w:val="left"/>
              <w:rPr>
                <w:b/>
                <w:bCs/>
                <w:noProof/>
                <w:sz w:val="20"/>
                <w:szCs w:val="20"/>
                <w:lang w:val="pl-PL"/>
              </w:rPr>
            </w:pPr>
            <w:r w:rsidRPr="00811147">
              <w:rPr>
                <w:b/>
                <w:bCs/>
                <w:noProof/>
                <w:sz w:val="20"/>
                <w:szCs w:val="20"/>
                <w:lang w:val="pl-PL"/>
              </w:rPr>
              <w:t xml:space="preserve">Poziom regionalny: </w:t>
            </w:r>
          </w:p>
          <w:p w14:paraId="7BE5863F" w14:textId="77777777" w:rsidR="00CB75EA" w:rsidRPr="00811147" w:rsidRDefault="00CB75EA" w:rsidP="00CB75EA">
            <w:pPr>
              <w:jc w:val="left"/>
              <w:rPr>
                <w:noProof/>
                <w:sz w:val="20"/>
                <w:szCs w:val="20"/>
                <w:lang w:val="pl-PL"/>
              </w:rPr>
            </w:pPr>
            <w:r w:rsidRPr="00811147">
              <w:rPr>
                <w:noProof/>
                <w:sz w:val="20"/>
                <w:szCs w:val="20"/>
                <w:lang w:val="pl-PL"/>
              </w:rPr>
              <w:t>Kontynuacja działań procesu PPO realizowanego w oparciu o quadruple helix w trybie ciągłym:</w:t>
            </w:r>
          </w:p>
          <w:p w14:paraId="2F5C13B4" w14:textId="77777777" w:rsidR="00CB75EA" w:rsidRPr="00811147" w:rsidRDefault="00CB75EA" w:rsidP="00CB75EA">
            <w:pPr>
              <w:jc w:val="left"/>
              <w:rPr>
                <w:noProof/>
                <w:sz w:val="20"/>
                <w:szCs w:val="20"/>
                <w:lang w:val="pl-PL"/>
              </w:rPr>
            </w:pPr>
            <w:r w:rsidRPr="00811147">
              <w:rPr>
                <w:noProof/>
                <w:sz w:val="20"/>
                <w:szCs w:val="20"/>
                <w:lang w:val="pl-PL"/>
              </w:rPr>
              <w:t>1. Rada ds. Innowacji – reprezentacja środowisk regionalnego systemu innowacji</w:t>
            </w:r>
          </w:p>
          <w:p w14:paraId="7A6C9AC2" w14:textId="77777777" w:rsidR="00CB75EA" w:rsidRPr="00811147" w:rsidRDefault="00CB75EA" w:rsidP="00CB75EA">
            <w:pPr>
              <w:jc w:val="left"/>
              <w:rPr>
                <w:noProof/>
                <w:sz w:val="20"/>
                <w:szCs w:val="20"/>
                <w:lang w:val="pl-PL"/>
              </w:rPr>
            </w:pPr>
            <w:r w:rsidRPr="00811147">
              <w:rPr>
                <w:noProof/>
                <w:sz w:val="20"/>
                <w:szCs w:val="20"/>
                <w:lang w:val="pl-PL"/>
              </w:rPr>
              <w:t>2. grupy tematyczne w ramach RIS</w:t>
            </w:r>
          </w:p>
          <w:p w14:paraId="3379F16C" w14:textId="77777777" w:rsidR="00CB75EA" w:rsidRPr="00811147" w:rsidRDefault="00CB75EA" w:rsidP="00CB75EA">
            <w:pPr>
              <w:jc w:val="left"/>
              <w:rPr>
                <w:noProof/>
                <w:sz w:val="20"/>
                <w:szCs w:val="20"/>
                <w:lang w:val="pl-PL"/>
              </w:rPr>
            </w:pPr>
            <w:r w:rsidRPr="00811147">
              <w:rPr>
                <w:noProof/>
                <w:sz w:val="20"/>
                <w:szCs w:val="20"/>
                <w:lang w:val="pl-PL"/>
              </w:rPr>
              <w:t>3. regionalne laboratorium innowacji w oparciu o efekty przedsięwzięć/projektów:</w:t>
            </w:r>
          </w:p>
          <w:p w14:paraId="682F9A44" w14:textId="77777777" w:rsidR="00CB75EA" w:rsidRPr="00811147" w:rsidRDefault="00CB75EA" w:rsidP="00CB75EA">
            <w:pPr>
              <w:jc w:val="left"/>
              <w:rPr>
                <w:noProof/>
                <w:sz w:val="20"/>
                <w:szCs w:val="20"/>
                <w:lang w:val="pl-PL"/>
              </w:rPr>
            </w:pPr>
            <w:r w:rsidRPr="00811147">
              <w:rPr>
                <w:noProof/>
                <w:sz w:val="20"/>
                <w:szCs w:val="20"/>
                <w:lang w:val="pl-PL"/>
              </w:rPr>
              <w:t xml:space="preserve">- HESS (zwiększenie udziału jednostek szkolnictwa wyższego w procesie PPO) </w:t>
            </w:r>
          </w:p>
          <w:p w14:paraId="053E2156" w14:textId="77777777" w:rsidR="00CB75EA" w:rsidRPr="00811147" w:rsidRDefault="00CB75EA" w:rsidP="00CB75EA">
            <w:pPr>
              <w:jc w:val="left"/>
              <w:rPr>
                <w:noProof/>
                <w:sz w:val="20"/>
                <w:szCs w:val="20"/>
                <w:lang w:val="pl-PL"/>
              </w:rPr>
            </w:pPr>
            <w:r w:rsidRPr="00811147">
              <w:rPr>
                <w:noProof/>
                <w:sz w:val="20"/>
                <w:szCs w:val="20"/>
                <w:lang w:val="pl-PL"/>
              </w:rPr>
              <w:t>- Reg_Lab (pilot technologiczy)</w:t>
            </w:r>
          </w:p>
          <w:p w14:paraId="3B9192AB" w14:textId="77777777" w:rsidR="00CB75EA" w:rsidRPr="00811147" w:rsidRDefault="00CB75EA" w:rsidP="00CB75EA">
            <w:pPr>
              <w:jc w:val="left"/>
              <w:rPr>
                <w:noProof/>
                <w:sz w:val="20"/>
                <w:szCs w:val="20"/>
                <w:lang w:val="pl-PL"/>
              </w:rPr>
            </w:pPr>
            <w:r w:rsidRPr="00811147">
              <w:rPr>
                <w:noProof/>
                <w:sz w:val="20"/>
                <w:szCs w:val="20"/>
                <w:lang w:val="pl-PL"/>
              </w:rPr>
              <w:t>- Wspólne Przedsięwzięcie dot. fotoniki realizowane z NCBiR</w:t>
            </w:r>
          </w:p>
          <w:p w14:paraId="5AB48D53" w14:textId="77777777" w:rsidR="00CB75EA" w:rsidRPr="00811147" w:rsidRDefault="00CB75EA" w:rsidP="00CB75EA">
            <w:pPr>
              <w:jc w:val="left"/>
              <w:rPr>
                <w:noProof/>
                <w:sz w:val="20"/>
                <w:szCs w:val="20"/>
                <w:lang w:val="pl-PL"/>
              </w:rPr>
            </w:pPr>
            <w:r w:rsidRPr="00811147">
              <w:rPr>
                <w:noProof/>
                <w:sz w:val="20"/>
                <w:szCs w:val="20"/>
                <w:lang w:val="pl-PL"/>
              </w:rPr>
              <w:t>- ELISE Interreg</w:t>
            </w:r>
          </w:p>
          <w:p w14:paraId="5B9E95DF" w14:textId="77777777" w:rsidR="00CB75EA" w:rsidRPr="00811147" w:rsidRDefault="00CB75EA" w:rsidP="00CB75EA">
            <w:pPr>
              <w:jc w:val="left"/>
              <w:rPr>
                <w:noProof/>
                <w:sz w:val="20"/>
                <w:szCs w:val="20"/>
                <w:lang w:val="pl-PL"/>
              </w:rPr>
            </w:pPr>
            <w:r w:rsidRPr="00811147">
              <w:rPr>
                <w:noProof/>
                <w:sz w:val="20"/>
                <w:szCs w:val="20"/>
                <w:lang w:val="pl-PL"/>
              </w:rPr>
              <w:t xml:space="preserve">- BRIDES Interreg Europe </w:t>
            </w:r>
          </w:p>
          <w:p w14:paraId="6DE87B5A" w14:textId="77777777" w:rsidR="00CB75EA" w:rsidRPr="00811147" w:rsidRDefault="00CB75EA" w:rsidP="00CB75EA">
            <w:pPr>
              <w:jc w:val="left"/>
              <w:rPr>
                <w:noProof/>
                <w:sz w:val="20"/>
                <w:szCs w:val="20"/>
                <w:lang w:val="pl-PL"/>
              </w:rPr>
            </w:pPr>
            <w:r w:rsidRPr="00811147">
              <w:rPr>
                <w:noProof/>
                <w:sz w:val="20"/>
                <w:szCs w:val="20"/>
                <w:lang w:val="pl-PL"/>
              </w:rPr>
              <w:t xml:space="preserve">W PPO zaangażowana będzie Rada ds. Innowacji i grupy tematyczne dedykowane poszczególnym RIS angażujące interesariuszy w ramach poczwórnej helisy. Członkostwo </w:t>
            </w:r>
            <w:r w:rsidRPr="00811147">
              <w:rPr>
                <w:noProof/>
                <w:sz w:val="20"/>
                <w:szCs w:val="20"/>
                <w:lang w:val="pl-PL"/>
              </w:rPr>
              <w:lastRenderedPageBreak/>
              <w:t>w grupach jest otwarte dla wszystkich zainteresowanych i związanych tematycznie stron.</w:t>
            </w:r>
          </w:p>
          <w:p w14:paraId="0D7A9FF4" w14:textId="77777777" w:rsidR="00CB75EA" w:rsidRPr="00811147" w:rsidRDefault="00CB75EA" w:rsidP="00CB75EA">
            <w:pPr>
              <w:jc w:val="left"/>
              <w:rPr>
                <w:noProof/>
                <w:sz w:val="20"/>
                <w:szCs w:val="20"/>
                <w:lang w:val="pl-PL"/>
              </w:rPr>
            </w:pPr>
          </w:p>
          <w:p w14:paraId="63C932DE" w14:textId="0AD128C1" w:rsidR="00CB75EA" w:rsidRPr="00811147" w:rsidRDefault="00CB75EA" w:rsidP="00CB75EA">
            <w:pPr>
              <w:jc w:val="left"/>
              <w:rPr>
                <w:noProof/>
                <w:sz w:val="20"/>
                <w:szCs w:val="20"/>
                <w:lang w:val="pl-PL"/>
              </w:rPr>
            </w:pPr>
            <w:r w:rsidRPr="00811147">
              <w:rPr>
                <w:noProof/>
                <w:sz w:val="20"/>
                <w:szCs w:val="20"/>
                <w:lang w:val="pl-PL"/>
              </w:rPr>
              <w:t>Dodatkowa informacja w Aneksie 5 do programu: Tabela 12: Warunki podstawowe.</w:t>
            </w:r>
          </w:p>
        </w:tc>
      </w:tr>
      <w:tr w:rsidR="006826EF" w:rsidRPr="00811147" w14:paraId="4FD625BA" w14:textId="77777777" w:rsidTr="00581183">
        <w:tc>
          <w:tcPr>
            <w:tcW w:w="1418" w:type="dxa"/>
            <w:tcBorders>
              <w:left w:val="single" w:sz="4" w:space="0" w:color="auto"/>
              <w:right w:val="single" w:sz="4" w:space="0" w:color="auto"/>
            </w:tcBorders>
          </w:tcPr>
          <w:p w14:paraId="0419F661" w14:textId="77777777" w:rsidR="006826EF" w:rsidRPr="00811147" w:rsidRDefault="006826EF" w:rsidP="006826EF">
            <w:pPr>
              <w:jc w:val="left"/>
              <w:rPr>
                <w:noProof/>
                <w:sz w:val="20"/>
                <w:szCs w:val="20"/>
                <w:lang w:val="pl-PL"/>
              </w:rPr>
            </w:pPr>
          </w:p>
        </w:tc>
        <w:tc>
          <w:tcPr>
            <w:tcW w:w="709" w:type="dxa"/>
            <w:tcBorders>
              <w:left w:val="single" w:sz="4" w:space="0" w:color="auto"/>
              <w:right w:val="single" w:sz="4" w:space="0" w:color="auto"/>
            </w:tcBorders>
          </w:tcPr>
          <w:p w14:paraId="730D9D1C" w14:textId="77777777" w:rsidR="006826EF" w:rsidRPr="00811147" w:rsidRDefault="006826EF" w:rsidP="006826EF">
            <w:pPr>
              <w:jc w:val="left"/>
              <w:rPr>
                <w:noProof/>
                <w:sz w:val="20"/>
                <w:szCs w:val="20"/>
                <w:lang w:val="pl-PL"/>
              </w:rPr>
            </w:pPr>
          </w:p>
        </w:tc>
        <w:tc>
          <w:tcPr>
            <w:tcW w:w="708" w:type="dxa"/>
            <w:tcBorders>
              <w:left w:val="single" w:sz="4" w:space="0" w:color="auto"/>
              <w:right w:val="single" w:sz="4" w:space="0" w:color="auto"/>
            </w:tcBorders>
          </w:tcPr>
          <w:p w14:paraId="6C512C03" w14:textId="77777777" w:rsidR="006826EF" w:rsidRPr="00811147" w:rsidRDefault="006826EF" w:rsidP="006826EF">
            <w:pPr>
              <w:jc w:val="left"/>
              <w:rPr>
                <w:noProof/>
                <w:sz w:val="20"/>
                <w:szCs w:val="20"/>
                <w:lang w:val="pl-PL"/>
              </w:rPr>
            </w:pPr>
          </w:p>
        </w:tc>
        <w:tc>
          <w:tcPr>
            <w:tcW w:w="993" w:type="dxa"/>
            <w:tcBorders>
              <w:left w:val="single" w:sz="4" w:space="0" w:color="auto"/>
              <w:right w:val="single" w:sz="4" w:space="0" w:color="auto"/>
            </w:tcBorders>
          </w:tcPr>
          <w:p w14:paraId="01125E36" w14:textId="77777777" w:rsidR="006826EF" w:rsidRPr="00811147" w:rsidRDefault="006826EF" w:rsidP="006826EF">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38B4FF7B" w14:textId="77777777" w:rsidR="006826EF" w:rsidRPr="00811147" w:rsidRDefault="006826EF" w:rsidP="006826EF">
            <w:pPr>
              <w:jc w:val="left"/>
              <w:rPr>
                <w:noProof/>
                <w:sz w:val="20"/>
                <w:szCs w:val="20"/>
                <w:lang w:val="pl-PL"/>
              </w:rPr>
            </w:pPr>
            <w:r w:rsidRPr="00811147">
              <w:rPr>
                <w:noProof/>
                <w:sz w:val="20"/>
                <w:szCs w:val="20"/>
                <w:lang w:val="pl-PL"/>
              </w:rPr>
              <w:t>5. działania mające na celu poprawę krajowych lub regionalnych systemów badań i innowacji, w stosownych przypadkach</w:t>
            </w:r>
          </w:p>
        </w:tc>
        <w:tc>
          <w:tcPr>
            <w:tcW w:w="1134" w:type="dxa"/>
            <w:tcBorders>
              <w:top w:val="single" w:sz="4" w:space="0" w:color="auto"/>
              <w:left w:val="single" w:sz="4" w:space="0" w:color="auto"/>
              <w:bottom w:val="single" w:sz="4" w:space="0" w:color="auto"/>
              <w:right w:val="single" w:sz="4" w:space="0" w:color="auto"/>
            </w:tcBorders>
          </w:tcPr>
          <w:p w14:paraId="12B9DE90" w14:textId="77777777" w:rsidR="006826EF" w:rsidRPr="00811147" w:rsidRDefault="006826EF" w:rsidP="006826EF">
            <w:pPr>
              <w:jc w:val="left"/>
              <w:rPr>
                <w:noProof/>
                <w:sz w:val="20"/>
                <w:szCs w:val="20"/>
                <w:lang w:val="pl-PL"/>
              </w:rPr>
            </w:pPr>
            <w:r w:rsidRPr="00811147">
              <w:rPr>
                <w:noProof/>
                <w:sz w:val="20"/>
                <w:szCs w:val="20"/>
                <w:lang w:val="pl-PL"/>
              </w:rPr>
              <w:t>TAK</w:t>
            </w:r>
          </w:p>
        </w:tc>
        <w:tc>
          <w:tcPr>
            <w:tcW w:w="3544" w:type="dxa"/>
            <w:tcBorders>
              <w:top w:val="single" w:sz="4" w:space="0" w:color="000000"/>
              <w:left w:val="single" w:sz="4" w:space="0" w:color="000000"/>
              <w:bottom w:val="single" w:sz="4" w:space="0" w:color="000000"/>
              <w:right w:val="single" w:sz="4" w:space="0" w:color="000000"/>
            </w:tcBorders>
          </w:tcPr>
          <w:p w14:paraId="5B2F5F73" w14:textId="77777777" w:rsidR="006826EF" w:rsidRPr="00811147" w:rsidRDefault="006826EF" w:rsidP="006826EF">
            <w:pPr>
              <w:jc w:val="left"/>
              <w:rPr>
                <w:noProof/>
                <w:sz w:val="20"/>
                <w:szCs w:val="20"/>
                <w:lang w:val="pl-PL"/>
              </w:rPr>
            </w:pPr>
            <w:r w:rsidRPr="00811147">
              <w:rPr>
                <w:b/>
                <w:bCs/>
                <w:noProof/>
                <w:sz w:val="20"/>
                <w:szCs w:val="20"/>
                <w:lang w:val="pl-PL"/>
              </w:rPr>
              <w:t>Poziom krajowy:</w:t>
            </w:r>
            <w:r w:rsidRPr="00811147">
              <w:rPr>
                <w:noProof/>
                <w:sz w:val="20"/>
                <w:szCs w:val="20"/>
                <w:lang w:val="pl-PL"/>
              </w:rPr>
              <w:t xml:space="preserve"> Spełnienie kryterium zgodnie z UP oraz uzgodnieniami z KE.</w:t>
            </w:r>
          </w:p>
          <w:p w14:paraId="436D988B" w14:textId="77777777" w:rsidR="006826EF" w:rsidRPr="00811147" w:rsidRDefault="006826EF" w:rsidP="006826EF">
            <w:pPr>
              <w:jc w:val="left"/>
              <w:rPr>
                <w:noProof/>
                <w:sz w:val="20"/>
                <w:szCs w:val="20"/>
                <w:lang w:val="pl-PL"/>
              </w:rPr>
            </w:pPr>
            <w:r w:rsidRPr="00811147">
              <w:rPr>
                <w:b/>
                <w:bCs/>
                <w:noProof/>
                <w:sz w:val="20"/>
                <w:szCs w:val="20"/>
                <w:lang w:val="pl-PL"/>
              </w:rPr>
              <w:t>Poziom regionalny</w:t>
            </w:r>
            <w:r w:rsidRPr="00811147">
              <w:rPr>
                <w:noProof/>
                <w:sz w:val="20"/>
                <w:szCs w:val="20"/>
                <w:lang w:val="pl-PL"/>
              </w:rPr>
              <w:t>: m.in.</w:t>
            </w:r>
          </w:p>
          <w:p w14:paraId="5E81D733" w14:textId="77777777" w:rsidR="006826EF" w:rsidRPr="00811147" w:rsidRDefault="006826EF" w:rsidP="006826EF">
            <w:pPr>
              <w:jc w:val="left"/>
              <w:rPr>
                <w:noProof/>
                <w:sz w:val="20"/>
                <w:szCs w:val="20"/>
                <w:lang w:val="pl-PL"/>
              </w:rPr>
            </w:pPr>
            <w:r w:rsidRPr="00811147">
              <w:rPr>
                <w:noProof/>
                <w:sz w:val="20"/>
                <w:szCs w:val="20"/>
                <w:lang w:val="pl-PL"/>
              </w:rPr>
              <w:t>Regionalna Strategia Innowacji Województwa Lubelskiego do 2030 roku (Uchwała Sejmiku Województwa Lubelskiego NR XXIV/407/2021 z dnia 29 marca 2021 r.)</w:t>
            </w:r>
          </w:p>
          <w:p w14:paraId="36299D0A" w14:textId="609E1E6A" w:rsidR="006826EF" w:rsidRPr="00811147" w:rsidRDefault="006826EF" w:rsidP="006826EF">
            <w:pPr>
              <w:jc w:val="left"/>
              <w:rPr>
                <w:noProof/>
                <w:sz w:val="20"/>
                <w:szCs w:val="20"/>
                <w:lang w:val="pl-PL"/>
              </w:rPr>
            </w:pPr>
            <w:hyperlink r:id="rId45" w:history="1">
              <w:r w:rsidRPr="00811147">
                <w:rPr>
                  <w:rStyle w:val="Hipercze"/>
                  <w:noProof/>
                  <w:sz w:val="20"/>
                  <w:szCs w:val="20"/>
                  <w:lang w:val="pl-PL"/>
                </w:rPr>
                <w:t>https://umwl.bip.lubelskie.pl/index.php?id=56&amp;id_dokumentu=1618521&amp;akcja=szczegoly&amp;p2=1618521</w:t>
              </w:r>
            </w:hyperlink>
            <w:r w:rsidRPr="00811147">
              <w:rPr>
                <w:noProof/>
                <w:sz w:val="20"/>
                <w:szCs w:val="20"/>
                <w:lang w:val="pl-PL"/>
              </w:rPr>
              <w:t xml:space="preserve"> </w:t>
            </w:r>
          </w:p>
          <w:p w14:paraId="4D7A4753" w14:textId="757A567B" w:rsidR="006826EF" w:rsidRPr="00811147" w:rsidRDefault="006826EF" w:rsidP="006826EF">
            <w:pPr>
              <w:jc w:val="left"/>
              <w:rPr>
                <w:noProof/>
                <w:sz w:val="20"/>
                <w:szCs w:val="20"/>
                <w:lang w:val="pl-PL"/>
              </w:rPr>
            </w:pPr>
            <w:r w:rsidRPr="00811147">
              <w:rPr>
                <w:noProof/>
                <w:sz w:val="20"/>
                <w:szCs w:val="20"/>
                <w:lang w:val="pl-PL"/>
              </w:rPr>
              <w:t>Dodatkowa informacja w Aneksie 5 do programu: Tabela 12: Warunki podstawowe.</w:t>
            </w:r>
          </w:p>
        </w:tc>
        <w:tc>
          <w:tcPr>
            <w:tcW w:w="5386" w:type="dxa"/>
            <w:tcBorders>
              <w:top w:val="single" w:sz="4" w:space="0" w:color="000000"/>
              <w:left w:val="single" w:sz="4" w:space="0" w:color="000000"/>
              <w:bottom w:val="single" w:sz="4" w:space="0" w:color="000000"/>
              <w:right w:val="single" w:sz="4" w:space="0" w:color="000000"/>
            </w:tcBorders>
          </w:tcPr>
          <w:p w14:paraId="72ED1141" w14:textId="77777777" w:rsidR="006826EF" w:rsidRPr="00811147" w:rsidRDefault="006826EF" w:rsidP="006826EF">
            <w:pPr>
              <w:jc w:val="left"/>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0BBBEE1E" w14:textId="77777777" w:rsidR="006826EF" w:rsidRPr="00811147" w:rsidRDefault="006826EF" w:rsidP="006826EF">
            <w:pPr>
              <w:jc w:val="left"/>
              <w:rPr>
                <w:noProof/>
                <w:sz w:val="20"/>
                <w:szCs w:val="20"/>
                <w:lang w:val="pl-PL"/>
              </w:rPr>
            </w:pPr>
            <w:r w:rsidRPr="00811147">
              <w:rPr>
                <w:b/>
                <w:bCs/>
                <w:noProof/>
                <w:sz w:val="20"/>
                <w:szCs w:val="20"/>
                <w:lang w:val="pl-PL"/>
              </w:rPr>
              <w:t>Poziom regionaln</w:t>
            </w:r>
            <w:r w:rsidRPr="00811147">
              <w:rPr>
                <w:noProof/>
                <w:sz w:val="20"/>
                <w:szCs w:val="20"/>
                <w:lang w:val="pl-PL"/>
              </w:rPr>
              <w:t xml:space="preserve">y: </w:t>
            </w:r>
          </w:p>
          <w:p w14:paraId="43AA9FFB" w14:textId="77777777" w:rsidR="006826EF" w:rsidRPr="00811147" w:rsidRDefault="006826EF" w:rsidP="006826EF">
            <w:pPr>
              <w:jc w:val="left"/>
              <w:rPr>
                <w:noProof/>
                <w:sz w:val="20"/>
                <w:szCs w:val="20"/>
                <w:lang w:val="pl-PL"/>
              </w:rPr>
            </w:pPr>
            <w:r w:rsidRPr="00811147">
              <w:rPr>
                <w:noProof/>
                <w:sz w:val="20"/>
                <w:szCs w:val="20"/>
                <w:lang w:val="pl-PL"/>
              </w:rPr>
              <w:t>Zaprojektowanie działań w RSI WL 2030 dotyczących poprawy regionalnego systemu innowacji:</w:t>
            </w:r>
          </w:p>
          <w:p w14:paraId="03C84B09" w14:textId="77777777" w:rsidR="006826EF" w:rsidRPr="00811147" w:rsidRDefault="006826EF" w:rsidP="006826EF">
            <w:pPr>
              <w:jc w:val="left"/>
              <w:rPr>
                <w:noProof/>
                <w:sz w:val="20"/>
                <w:szCs w:val="20"/>
                <w:lang w:val="pl-PL"/>
              </w:rPr>
            </w:pPr>
            <w:r w:rsidRPr="00811147">
              <w:rPr>
                <w:noProof/>
                <w:sz w:val="20"/>
                <w:szCs w:val="20"/>
                <w:lang w:val="pl-PL"/>
              </w:rPr>
              <w:t>1. Rada ds. Innowacji : wzmacnianie partnerstwa, dostrzeganie wspólnych celów, budowa zaufania</w:t>
            </w:r>
          </w:p>
          <w:p w14:paraId="35F34C7F" w14:textId="77777777" w:rsidR="006826EF" w:rsidRPr="00811147" w:rsidRDefault="006826EF" w:rsidP="006826EF">
            <w:pPr>
              <w:jc w:val="left"/>
              <w:rPr>
                <w:noProof/>
                <w:sz w:val="20"/>
                <w:szCs w:val="20"/>
                <w:lang w:val="pl-PL"/>
              </w:rPr>
            </w:pPr>
            <w:r w:rsidRPr="00811147">
              <w:rPr>
                <w:noProof/>
                <w:sz w:val="20"/>
                <w:szCs w:val="20"/>
                <w:lang w:val="pl-PL"/>
              </w:rPr>
              <w:t>2. wzmocnienia polityki klastrowej poprzez komplementarne działania z poziomem krajowym i europejskim</w:t>
            </w:r>
          </w:p>
          <w:p w14:paraId="51CA6EC4" w14:textId="77777777" w:rsidR="006826EF" w:rsidRPr="00811147" w:rsidRDefault="006826EF" w:rsidP="006826EF">
            <w:pPr>
              <w:jc w:val="left"/>
              <w:rPr>
                <w:noProof/>
                <w:sz w:val="20"/>
                <w:szCs w:val="20"/>
                <w:lang w:val="pl-PL"/>
              </w:rPr>
            </w:pPr>
            <w:r w:rsidRPr="00811147">
              <w:rPr>
                <w:noProof/>
                <w:sz w:val="20"/>
                <w:szCs w:val="20"/>
                <w:lang w:val="pl-PL"/>
              </w:rPr>
              <w:t>3. wzmocnienia IOB w zakresie pobudzania popytu na innowacje poprzez podniesienie jakości i efektywności na rzecz innowacyjności i konkurencyjności firm działających w ramach RIS</w:t>
            </w:r>
          </w:p>
          <w:p w14:paraId="5E082BBE" w14:textId="77777777" w:rsidR="006826EF" w:rsidRPr="00811147" w:rsidRDefault="006826EF" w:rsidP="006826EF">
            <w:pPr>
              <w:jc w:val="left"/>
              <w:rPr>
                <w:noProof/>
                <w:sz w:val="20"/>
                <w:szCs w:val="20"/>
                <w:lang w:val="pl-PL"/>
              </w:rPr>
            </w:pPr>
            <w:r w:rsidRPr="00811147">
              <w:rPr>
                <w:noProof/>
                <w:sz w:val="20"/>
                <w:szCs w:val="20"/>
                <w:lang w:val="pl-PL"/>
              </w:rPr>
              <w:t>4. rozwoju procesu komunikacji i współpracy w kierunku inkubowania innowacyjnych firm w oparciu o potencjał akademicki.</w:t>
            </w:r>
          </w:p>
          <w:p w14:paraId="04230DD4" w14:textId="7A83105B" w:rsidR="006826EF" w:rsidRPr="00811147" w:rsidRDefault="006826EF" w:rsidP="006826EF">
            <w:pPr>
              <w:jc w:val="left"/>
              <w:rPr>
                <w:noProof/>
                <w:sz w:val="20"/>
                <w:szCs w:val="20"/>
                <w:lang w:val="pl-PL"/>
              </w:rPr>
            </w:pPr>
            <w:r w:rsidRPr="00811147">
              <w:rPr>
                <w:noProof/>
                <w:sz w:val="20"/>
                <w:szCs w:val="20"/>
                <w:lang w:val="pl-PL"/>
              </w:rPr>
              <w:t>Dodatkowa informacja w Aneksie 5 do programu: Tabela 12: Warunki podstawowe.</w:t>
            </w:r>
          </w:p>
        </w:tc>
      </w:tr>
      <w:tr w:rsidR="00FC0584" w:rsidRPr="00811147" w14:paraId="03730942" w14:textId="77777777" w:rsidTr="00581183">
        <w:tc>
          <w:tcPr>
            <w:tcW w:w="1418" w:type="dxa"/>
            <w:tcBorders>
              <w:left w:val="single" w:sz="4" w:space="0" w:color="auto"/>
              <w:right w:val="single" w:sz="4" w:space="0" w:color="auto"/>
            </w:tcBorders>
          </w:tcPr>
          <w:p w14:paraId="657234BF" w14:textId="77777777" w:rsidR="00FC0584" w:rsidRPr="00811147" w:rsidRDefault="00FC0584" w:rsidP="00FC0584">
            <w:pPr>
              <w:jc w:val="left"/>
              <w:rPr>
                <w:noProof/>
                <w:sz w:val="20"/>
                <w:szCs w:val="20"/>
                <w:lang w:val="pl-PL"/>
              </w:rPr>
            </w:pPr>
          </w:p>
        </w:tc>
        <w:tc>
          <w:tcPr>
            <w:tcW w:w="709" w:type="dxa"/>
            <w:tcBorders>
              <w:left w:val="single" w:sz="4" w:space="0" w:color="auto"/>
              <w:right w:val="single" w:sz="4" w:space="0" w:color="auto"/>
            </w:tcBorders>
          </w:tcPr>
          <w:p w14:paraId="695E7DF8" w14:textId="77777777" w:rsidR="00FC0584" w:rsidRPr="00811147" w:rsidRDefault="00FC0584" w:rsidP="00FC0584">
            <w:pPr>
              <w:jc w:val="left"/>
              <w:rPr>
                <w:noProof/>
                <w:sz w:val="20"/>
                <w:szCs w:val="20"/>
                <w:lang w:val="pl-PL"/>
              </w:rPr>
            </w:pPr>
          </w:p>
        </w:tc>
        <w:tc>
          <w:tcPr>
            <w:tcW w:w="708" w:type="dxa"/>
            <w:tcBorders>
              <w:left w:val="single" w:sz="4" w:space="0" w:color="auto"/>
              <w:right w:val="single" w:sz="4" w:space="0" w:color="auto"/>
            </w:tcBorders>
          </w:tcPr>
          <w:p w14:paraId="69137339" w14:textId="77777777" w:rsidR="00FC0584" w:rsidRPr="00811147" w:rsidRDefault="00FC0584" w:rsidP="00FC0584">
            <w:pPr>
              <w:jc w:val="left"/>
              <w:rPr>
                <w:noProof/>
                <w:sz w:val="20"/>
                <w:szCs w:val="20"/>
                <w:lang w:val="pl-PL"/>
              </w:rPr>
            </w:pPr>
          </w:p>
        </w:tc>
        <w:tc>
          <w:tcPr>
            <w:tcW w:w="993" w:type="dxa"/>
            <w:tcBorders>
              <w:left w:val="single" w:sz="4" w:space="0" w:color="auto"/>
              <w:right w:val="single" w:sz="4" w:space="0" w:color="auto"/>
            </w:tcBorders>
          </w:tcPr>
          <w:p w14:paraId="2A3853A2" w14:textId="77777777" w:rsidR="00FC0584" w:rsidRPr="00811147" w:rsidRDefault="00FC0584" w:rsidP="00FC0584">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DED4657" w14:textId="77777777" w:rsidR="00FC0584" w:rsidRPr="00811147" w:rsidRDefault="00FC0584" w:rsidP="00FC0584">
            <w:pPr>
              <w:jc w:val="left"/>
              <w:rPr>
                <w:noProof/>
                <w:sz w:val="20"/>
                <w:szCs w:val="20"/>
                <w:lang w:val="pl-PL"/>
              </w:rPr>
            </w:pPr>
            <w:r w:rsidRPr="00811147">
              <w:rPr>
                <w:noProof/>
                <w:sz w:val="20"/>
                <w:szCs w:val="20"/>
                <w:lang w:val="pl-PL"/>
              </w:rPr>
              <w:t>6.W stosownych przypadkach działania wspierające transformację przemysłową</w:t>
            </w:r>
          </w:p>
        </w:tc>
        <w:tc>
          <w:tcPr>
            <w:tcW w:w="1134" w:type="dxa"/>
            <w:tcBorders>
              <w:top w:val="single" w:sz="4" w:space="0" w:color="auto"/>
              <w:left w:val="single" w:sz="4" w:space="0" w:color="auto"/>
              <w:bottom w:val="single" w:sz="4" w:space="0" w:color="auto"/>
              <w:right w:val="single" w:sz="4" w:space="0" w:color="auto"/>
            </w:tcBorders>
          </w:tcPr>
          <w:p w14:paraId="22B0654D" w14:textId="77777777" w:rsidR="00FC0584" w:rsidRPr="00811147" w:rsidRDefault="00FC0584" w:rsidP="00FC0584">
            <w:pPr>
              <w:jc w:val="left"/>
              <w:rPr>
                <w:noProof/>
                <w:sz w:val="20"/>
                <w:szCs w:val="20"/>
                <w:lang w:val="pl-PL"/>
              </w:rPr>
            </w:pPr>
            <w:r w:rsidRPr="00811147">
              <w:rPr>
                <w:noProof/>
                <w:sz w:val="20"/>
                <w:szCs w:val="20"/>
                <w:lang w:val="pl-PL"/>
              </w:rPr>
              <w:t>TAK</w:t>
            </w:r>
          </w:p>
        </w:tc>
        <w:tc>
          <w:tcPr>
            <w:tcW w:w="3544" w:type="dxa"/>
            <w:tcBorders>
              <w:top w:val="single" w:sz="4" w:space="0" w:color="000000"/>
              <w:left w:val="single" w:sz="4" w:space="0" w:color="000000"/>
              <w:bottom w:val="single" w:sz="4" w:space="0" w:color="000000"/>
              <w:right w:val="single" w:sz="4" w:space="0" w:color="000000"/>
            </w:tcBorders>
          </w:tcPr>
          <w:p w14:paraId="4BB19D91" w14:textId="77777777" w:rsidR="00FC0584" w:rsidRPr="00811147" w:rsidRDefault="00FC0584" w:rsidP="00FC0584">
            <w:pPr>
              <w:jc w:val="left"/>
              <w:rPr>
                <w:noProof/>
                <w:sz w:val="20"/>
                <w:szCs w:val="20"/>
                <w:lang w:val="pl-PL"/>
              </w:rPr>
            </w:pPr>
            <w:r w:rsidRPr="00811147">
              <w:rPr>
                <w:b/>
                <w:bCs/>
                <w:noProof/>
                <w:sz w:val="20"/>
                <w:szCs w:val="20"/>
                <w:lang w:val="pl-PL"/>
              </w:rPr>
              <w:t>Poziom krajowy:</w:t>
            </w:r>
            <w:r w:rsidRPr="00811147">
              <w:rPr>
                <w:noProof/>
                <w:sz w:val="20"/>
                <w:szCs w:val="20"/>
                <w:lang w:val="pl-PL"/>
              </w:rPr>
              <w:t xml:space="preserve"> Spełnienie kryterium zgodnie z UP oraz uzgodnieniami z KE.</w:t>
            </w:r>
          </w:p>
          <w:p w14:paraId="77F6AE72" w14:textId="77777777" w:rsidR="00FC0584" w:rsidRPr="00811147" w:rsidRDefault="00FC0584" w:rsidP="00FC0584">
            <w:pPr>
              <w:jc w:val="left"/>
              <w:rPr>
                <w:noProof/>
                <w:sz w:val="20"/>
                <w:szCs w:val="20"/>
                <w:lang w:val="pl-PL"/>
              </w:rPr>
            </w:pPr>
            <w:r w:rsidRPr="00811147">
              <w:rPr>
                <w:b/>
                <w:bCs/>
                <w:noProof/>
                <w:sz w:val="20"/>
                <w:szCs w:val="20"/>
                <w:lang w:val="pl-PL"/>
              </w:rPr>
              <w:t>Poziom regionalny</w:t>
            </w:r>
            <w:r w:rsidRPr="00811147">
              <w:rPr>
                <w:noProof/>
                <w:sz w:val="20"/>
                <w:szCs w:val="20"/>
                <w:lang w:val="pl-PL"/>
              </w:rPr>
              <w:t>: m.in.</w:t>
            </w:r>
          </w:p>
          <w:p w14:paraId="4D8F4566" w14:textId="77777777" w:rsidR="00FC0584" w:rsidRPr="00811147" w:rsidRDefault="00FC0584" w:rsidP="00FC0584">
            <w:pPr>
              <w:jc w:val="left"/>
              <w:rPr>
                <w:noProof/>
                <w:sz w:val="20"/>
                <w:szCs w:val="20"/>
                <w:lang w:val="pl-PL"/>
              </w:rPr>
            </w:pPr>
            <w:r w:rsidRPr="00811147">
              <w:rPr>
                <w:noProof/>
                <w:sz w:val="20"/>
                <w:szCs w:val="20"/>
                <w:lang w:val="pl-PL"/>
              </w:rPr>
              <w:t xml:space="preserve">Regionalna Strategia Innowacji Województwa Lubelskiego do 2030 roku (Uchwała Sejmiku Województwa Lubelskiego NR </w:t>
            </w:r>
            <w:r w:rsidRPr="00811147">
              <w:rPr>
                <w:noProof/>
                <w:sz w:val="20"/>
                <w:szCs w:val="20"/>
                <w:lang w:val="pl-PL"/>
              </w:rPr>
              <w:lastRenderedPageBreak/>
              <w:t>XXIV/407/2021 z dnia 29 marca 2021 r.)</w:t>
            </w:r>
          </w:p>
          <w:p w14:paraId="0C6628CF" w14:textId="3A6FE723" w:rsidR="00FC0584" w:rsidRPr="00811147" w:rsidRDefault="00FC0584" w:rsidP="00FC0584">
            <w:pPr>
              <w:jc w:val="left"/>
              <w:rPr>
                <w:noProof/>
                <w:sz w:val="20"/>
                <w:szCs w:val="20"/>
                <w:lang w:val="pl-PL"/>
              </w:rPr>
            </w:pPr>
            <w:hyperlink r:id="rId46" w:history="1">
              <w:r w:rsidRPr="00811147">
                <w:rPr>
                  <w:rStyle w:val="Hipercze"/>
                  <w:noProof/>
                  <w:sz w:val="20"/>
                  <w:szCs w:val="20"/>
                  <w:lang w:val="pl-PL"/>
                </w:rPr>
                <w:t>https://umwl.bip.lubelskie.pl/index.php?id=56&amp;id_dokumentu=1618521&amp;akcja=szczegoly&amp;p2=1618521</w:t>
              </w:r>
            </w:hyperlink>
            <w:r w:rsidRPr="00811147">
              <w:rPr>
                <w:noProof/>
                <w:sz w:val="20"/>
                <w:szCs w:val="20"/>
                <w:lang w:val="pl-PL"/>
              </w:rPr>
              <w:t xml:space="preserve"> </w:t>
            </w:r>
          </w:p>
          <w:p w14:paraId="55A6090E" w14:textId="77777777" w:rsidR="00FC0584" w:rsidRPr="00811147" w:rsidRDefault="00FC0584" w:rsidP="00FC0584">
            <w:pPr>
              <w:jc w:val="left"/>
              <w:rPr>
                <w:noProof/>
                <w:sz w:val="20"/>
                <w:szCs w:val="20"/>
                <w:lang w:val="pl-PL"/>
              </w:rPr>
            </w:pPr>
          </w:p>
          <w:p w14:paraId="7DE4E043" w14:textId="46383D01" w:rsidR="00FC0584" w:rsidRPr="00811147" w:rsidRDefault="00FC0584" w:rsidP="00FC0584">
            <w:pPr>
              <w:jc w:val="left"/>
              <w:rPr>
                <w:noProof/>
                <w:sz w:val="20"/>
                <w:szCs w:val="20"/>
                <w:lang w:val="pl-PL"/>
              </w:rPr>
            </w:pPr>
            <w:r w:rsidRPr="00811147">
              <w:rPr>
                <w:noProof/>
                <w:sz w:val="20"/>
                <w:szCs w:val="20"/>
                <w:lang w:val="pl-PL"/>
              </w:rPr>
              <w:t>Dodatkowa informacja w Aneksie 5 do programu: Tabela 12: Warunki podstawowe.</w:t>
            </w:r>
          </w:p>
        </w:tc>
        <w:tc>
          <w:tcPr>
            <w:tcW w:w="5386" w:type="dxa"/>
            <w:tcBorders>
              <w:top w:val="single" w:sz="4" w:space="0" w:color="000000"/>
              <w:left w:val="single" w:sz="4" w:space="0" w:color="000000"/>
              <w:bottom w:val="single" w:sz="4" w:space="0" w:color="000000"/>
              <w:right w:val="single" w:sz="4" w:space="0" w:color="000000"/>
            </w:tcBorders>
          </w:tcPr>
          <w:p w14:paraId="30419E52" w14:textId="77777777" w:rsidR="00FC0584" w:rsidRPr="00811147" w:rsidRDefault="00FC0584" w:rsidP="00FC0584">
            <w:pPr>
              <w:jc w:val="left"/>
              <w:rPr>
                <w:noProof/>
                <w:sz w:val="20"/>
                <w:szCs w:val="20"/>
                <w:lang w:val="pl-PL"/>
              </w:rPr>
            </w:pPr>
            <w:r w:rsidRPr="00811147">
              <w:rPr>
                <w:b/>
                <w:bCs/>
                <w:noProof/>
                <w:sz w:val="20"/>
                <w:szCs w:val="20"/>
                <w:lang w:val="pl-PL"/>
              </w:rPr>
              <w:lastRenderedPageBreak/>
              <w:t>Poziom krajowy</w:t>
            </w:r>
            <w:r w:rsidRPr="00811147">
              <w:rPr>
                <w:noProof/>
                <w:sz w:val="20"/>
                <w:szCs w:val="20"/>
                <w:lang w:val="pl-PL"/>
              </w:rPr>
              <w:t>: Spełnienie kryterium zgodnie z UP oraz uzgodnieniami z KE.</w:t>
            </w:r>
          </w:p>
          <w:p w14:paraId="60638DE6" w14:textId="77777777" w:rsidR="00FC0584" w:rsidRPr="00811147" w:rsidRDefault="00FC0584" w:rsidP="00FC0584">
            <w:pPr>
              <w:jc w:val="left"/>
              <w:rPr>
                <w:noProof/>
                <w:sz w:val="20"/>
                <w:szCs w:val="20"/>
                <w:lang w:val="pl-PL"/>
              </w:rPr>
            </w:pPr>
            <w:r w:rsidRPr="00811147">
              <w:rPr>
                <w:b/>
                <w:bCs/>
                <w:noProof/>
                <w:sz w:val="20"/>
                <w:szCs w:val="20"/>
                <w:lang w:val="pl-PL"/>
              </w:rPr>
              <w:t>Poziom regionalny</w:t>
            </w:r>
            <w:r w:rsidRPr="00811147">
              <w:rPr>
                <w:noProof/>
                <w:sz w:val="20"/>
                <w:szCs w:val="20"/>
                <w:lang w:val="pl-PL"/>
              </w:rPr>
              <w:t>:</w:t>
            </w:r>
          </w:p>
          <w:p w14:paraId="66478FC9" w14:textId="77777777" w:rsidR="00FC0584" w:rsidRPr="00811147" w:rsidRDefault="00FC0584" w:rsidP="00FC0584">
            <w:pPr>
              <w:jc w:val="left"/>
              <w:rPr>
                <w:noProof/>
                <w:sz w:val="20"/>
                <w:szCs w:val="20"/>
                <w:lang w:val="pl-PL"/>
              </w:rPr>
            </w:pPr>
            <w:r w:rsidRPr="00811147">
              <w:rPr>
                <w:noProof/>
                <w:sz w:val="20"/>
                <w:szCs w:val="20"/>
                <w:lang w:val="pl-PL"/>
              </w:rPr>
              <w:t>Do głównych działań podjętych dotychczas w zakresie transformacji przemysłowej i cyfrowej należy zaliczyć przyjęte założenia strategiczne w postaci strategii, programów, planów i aktywności projektowych.</w:t>
            </w:r>
          </w:p>
          <w:p w14:paraId="62640D0D" w14:textId="77777777" w:rsidR="00FC0584" w:rsidRPr="00811147" w:rsidRDefault="00FC0584" w:rsidP="00FC0584">
            <w:pPr>
              <w:jc w:val="left"/>
              <w:rPr>
                <w:noProof/>
                <w:sz w:val="20"/>
                <w:szCs w:val="20"/>
                <w:lang w:val="pl-PL"/>
              </w:rPr>
            </w:pPr>
          </w:p>
          <w:p w14:paraId="488A79E4" w14:textId="33558F4E" w:rsidR="00FC0584" w:rsidRPr="00811147" w:rsidRDefault="00FC0584" w:rsidP="00FC0584">
            <w:pPr>
              <w:jc w:val="left"/>
              <w:rPr>
                <w:noProof/>
                <w:sz w:val="20"/>
                <w:szCs w:val="20"/>
                <w:lang w:val="pl-PL"/>
              </w:rPr>
            </w:pPr>
            <w:r w:rsidRPr="00811147">
              <w:rPr>
                <w:noProof/>
                <w:sz w:val="20"/>
                <w:szCs w:val="20"/>
                <w:lang w:val="pl-PL"/>
              </w:rPr>
              <w:lastRenderedPageBreak/>
              <w:t>Dodatkowa informacja w Aneksie 5 do programu: Tabela 12: Warunki podstawowe.</w:t>
            </w:r>
          </w:p>
        </w:tc>
      </w:tr>
      <w:tr w:rsidR="002247F8" w:rsidRPr="00811147" w14:paraId="2C3AD3B0" w14:textId="77777777" w:rsidTr="00581183">
        <w:tc>
          <w:tcPr>
            <w:tcW w:w="1418" w:type="dxa"/>
            <w:tcBorders>
              <w:left w:val="single" w:sz="4" w:space="0" w:color="auto"/>
              <w:bottom w:val="single" w:sz="4" w:space="0" w:color="auto"/>
              <w:right w:val="single" w:sz="4" w:space="0" w:color="auto"/>
            </w:tcBorders>
          </w:tcPr>
          <w:p w14:paraId="6F36CBE4" w14:textId="77777777" w:rsidR="002247F8" w:rsidRPr="00811147" w:rsidRDefault="002247F8" w:rsidP="002247F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2438DC65" w14:textId="77777777" w:rsidR="002247F8" w:rsidRPr="00811147" w:rsidRDefault="002247F8" w:rsidP="002247F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346BDE31" w14:textId="77777777" w:rsidR="002247F8" w:rsidRPr="00811147" w:rsidRDefault="002247F8" w:rsidP="002247F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2937CCED" w14:textId="77777777" w:rsidR="002247F8" w:rsidRPr="00811147" w:rsidRDefault="002247F8" w:rsidP="002247F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5CBD72BE" w14:textId="77777777" w:rsidR="002247F8" w:rsidRPr="00811147" w:rsidRDefault="002247F8" w:rsidP="002247F8">
            <w:pPr>
              <w:jc w:val="left"/>
              <w:rPr>
                <w:noProof/>
                <w:sz w:val="20"/>
                <w:szCs w:val="20"/>
                <w:lang w:val="pl-PL"/>
              </w:rPr>
            </w:pPr>
            <w:r w:rsidRPr="00811147">
              <w:rPr>
                <w:noProof/>
                <w:sz w:val="20"/>
                <w:szCs w:val="20"/>
                <w:lang w:val="pl-PL"/>
              </w:rPr>
              <w:t>7. środki służące zacieśnieniu współpracy z partnerami spoza danego państwa członkowskiego w obszarach priorytetowych wspieranych w ramach strategii inteligentnej specjalizacji</w:t>
            </w:r>
          </w:p>
        </w:tc>
        <w:tc>
          <w:tcPr>
            <w:tcW w:w="1134" w:type="dxa"/>
            <w:tcBorders>
              <w:top w:val="single" w:sz="4" w:space="0" w:color="auto"/>
              <w:left w:val="single" w:sz="4" w:space="0" w:color="auto"/>
              <w:bottom w:val="single" w:sz="4" w:space="0" w:color="auto"/>
              <w:right w:val="single" w:sz="4" w:space="0" w:color="auto"/>
            </w:tcBorders>
          </w:tcPr>
          <w:p w14:paraId="6AE7CA46" w14:textId="77777777" w:rsidR="002247F8" w:rsidRPr="00811147" w:rsidRDefault="002247F8" w:rsidP="002247F8">
            <w:pPr>
              <w:jc w:val="left"/>
              <w:rPr>
                <w:noProof/>
                <w:sz w:val="20"/>
                <w:szCs w:val="20"/>
                <w:lang w:val="pl-PL"/>
              </w:rPr>
            </w:pPr>
            <w:r w:rsidRPr="00811147">
              <w:rPr>
                <w:noProof/>
                <w:sz w:val="20"/>
                <w:szCs w:val="20"/>
                <w:lang w:val="pl-PL"/>
              </w:rPr>
              <w:t>TAK</w:t>
            </w:r>
          </w:p>
        </w:tc>
        <w:tc>
          <w:tcPr>
            <w:tcW w:w="3544" w:type="dxa"/>
            <w:tcBorders>
              <w:top w:val="single" w:sz="4" w:space="0" w:color="000000"/>
              <w:left w:val="single" w:sz="4" w:space="0" w:color="000000"/>
              <w:bottom w:val="single" w:sz="4" w:space="0" w:color="000000"/>
              <w:right w:val="single" w:sz="4" w:space="0" w:color="000000"/>
            </w:tcBorders>
          </w:tcPr>
          <w:p w14:paraId="7F213168" w14:textId="77777777" w:rsidR="002247F8" w:rsidRPr="00811147" w:rsidRDefault="002247F8" w:rsidP="002247F8">
            <w:pPr>
              <w:jc w:val="left"/>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37715499" w14:textId="77777777" w:rsidR="002247F8" w:rsidRPr="00811147" w:rsidRDefault="002247F8" w:rsidP="002247F8">
            <w:pPr>
              <w:jc w:val="left"/>
              <w:rPr>
                <w:noProof/>
                <w:sz w:val="20"/>
                <w:szCs w:val="20"/>
                <w:lang w:val="pl-PL"/>
              </w:rPr>
            </w:pPr>
            <w:r w:rsidRPr="00811147">
              <w:rPr>
                <w:b/>
                <w:bCs/>
                <w:noProof/>
                <w:sz w:val="20"/>
                <w:szCs w:val="20"/>
                <w:lang w:val="pl-PL"/>
              </w:rPr>
              <w:t>Poziom regionalny</w:t>
            </w:r>
            <w:r w:rsidRPr="00811147">
              <w:rPr>
                <w:noProof/>
                <w:sz w:val="20"/>
                <w:szCs w:val="20"/>
                <w:lang w:val="pl-PL"/>
              </w:rPr>
              <w:t>: m.in.</w:t>
            </w:r>
          </w:p>
          <w:p w14:paraId="11C74821" w14:textId="77777777" w:rsidR="002247F8" w:rsidRPr="00811147" w:rsidRDefault="002247F8" w:rsidP="002247F8">
            <w:pPr>
              <w:jc w:val="left"/>
              <w:rPr>
                <w:noProof/>
                <w:sz w:val="20"/>
                <w:szCs w:val="20"/>
                <w:lang w:val="pl-PL"/>
              </w:rPr>
            </w:pPr>
            <w:r w:rsidRPr="00811147">
              <w:rPr>
                <w:noProof/>
                <w:sz w:val="20"/>
                <w:szCs w:val="20"/>
                <w:lang w:val="pl-PL"/>
              </w:rPr>
              <w:t>Regionalna Strategia Innowacji Województwa Lubelskiego do 2030 roku (Uchwała Sejmiku Województwa Lubelskiego NR XXIV/407/2021 z dnia 29 marca 2021 r.)</w:t>
            </w:r>
          </w:p>
          <w:p w14:paraId="2526C599" w14:textId="21FD4BEC" w:rsidR="002247F8" w:rsidRPr="00811147" w:rsidRDefault="002247F8" w:rsidP="002247F8">
            <w:pPr>
              <w:jc w:val="left"/>
              <w:rPr>
                <w:noProof/>
                <w:sz w:val="20"/>
                <w:szCs w:val="20"/>
                <w:lang w:val="pl-PL"/>
              </w:rPr>
            </w:pPr>
            <w:hyperlink r:id="rId47" w:history="1">
              <w:r w:rsidRPr="00811147">
                <w:rPr>
                  <w:rStyle w:val="Hipercze"/>
                  <w:noProof/>
                  <w:sz w:val="20"/>
                  <w:szCs w:val="20"/>
                  <w:lang w:val="pl-PL"/>
                </w:rPr>
                <w:t>https://umwl.bip.lubelskie.pl/index.php?id=56&amp;id_dokumentu=1618521&amp;akcja=szczegoly&amp;p2=1618521</w:t>
              </w:r>
            </w:hyperlink>
            <w:r w:rsidRPr="00811147">
              <w:rPr>
                <w:noProof/>
                <w:sz w:val="20"/>
                <w:szCs w:val="20"/>
                <w:lang w:val="pl-PL"/>
              </w:rPr>
              <w:t xml:space="preserve"> </w:t>
            </w:r>
          </w:p>
          <w:p w14:paraId="33B84BCB" w14:textId="77777777" w:rsidR="002247F8" w:rsidRPr="00811147" w:rsidRDefault="002247F8" w:rsidP="002247F8">
            <w:pPr>
              <w:jc w:val="left"/>
              <w:rPr>
                <w:noProof/>
                <w:sz w:val="20"/>
                <w:szCs w:val="20"/>
                <w:lang w:val="pl-PL"/>
              </w:rPr>
            </w:pPr>
          </w:p>
          <w:p w14:paraId="7352C25C" w14:textId="5B774D7B" w:rsidR="002247F8" w:rsidRPr="00811147" w:rsidRDefault="002247F8" w:rsidP="002247F8">
            <w:pPr>
              <w:jc w:val="left"/>
              <w:rPr>
                <w:noProof/>
                <w:sz w:val="20"/>
                <w:szCs w:val="20"/>
                <w:lang w:val="pl-PL"/>
              </w:rPr>
            </w:pPr>
            <w:r w:rsidRPr="00811147">
              <w:rPr>
                <w:noProof/>
                <w:sz w:val="20"/>
                <w:szCs w:val="20"/>
                <w:lang w:val="pl-PL"/>
              </w:rPr>
              <w:t>Dodatkowa informacja w Aneksie 5 do programu: Tabela 12: Warunki podstawowe.</w:t>
            </w:r>
          </w:p>
        </w:tc>
        <w:tc>
          <w:tcPr>
            <w:tcW w:w="5386" w:type="dxa"/>
            <w:tcBorders>
              <w:top w:val="single" w:sz="4" w:space="0" w:color="000000"/>
              <w:left w:val="single" w:sz="4" w:space="0" w:color="000000"/>
              <w:bottom w:val="single" w:sz="4" w:space="0" w:color="000000"/>
              <w:right w:val="single" w:sz="4" w:space="0" w:color="000000"/>
            </w:tcBorders>
          </w:tcPr>
          <w:p w14:paraId="756CBFC4" w14:textId="77777777" w:rsidR="002247F8" w:rsidRPr="00811147" w:rsidRDefault="002247F8" w:rsidP="002247F8">
            <w:pPr>
              <w:jc w:val="left"/>
              <w:rPr>
                <w:noProof/>
                <w:sz w:val="20"/>
                <w:szCs w:val="20"/>
                <w:lang w:val="pl-PL"/>
              </w:rPr>
            </w:pPr>
            <w:r w:rsidRPr="00811147">
              <w:rPr>
                <w:b/>
                <w:bCs/>
                <w:noProof/>
                <w:sz w:val="20"/>
                <w:szCs w:val="20"/>
                <w:lang w:val="pl-PL"/>
              </w:rPr>
              <w:t>Poziom krajowy</w:t>
            </w:r>
            <w:r w:rsidRPr="00811147">
              <w:rPr>
                <w:noProof/>
                <w:sz w:val="20"/>
                <w:szCs w:val="20"/>
                <w:lang w:val="pl-PL"/>
              </w:rPr>
              <w:t>: Spełnienie kryterium zgodnie z UP oraz uzgodnieniami z KE.</w:t>
            </w:r>
          </w:p>
          <w:p w14:paraId="6805B7EA" w14:textId="4975CB0B" w:rsidR="002247F8" w:rsidRPr="00811147" w:rsidRDefault="002247F8" w:rsidP="002247F8">
            <w:pPr>
              <w:jc w:val="left"/>
              <w:rPr>
                <w:noProof/>
                <w:sz w:val="20"/>
                <w:szCs w:val="20"/>
                <w:lang w:val="pl-PL"/>
              </w:rPr>
            </w:pPr>
            <w:r w:rsidRPr="00811147">
              <w:rPr>
                <w:b/>
                <w:bCs/>
                <w:noProof/>
                <w:sz w:val="20"/>
                <w:szCs w:val="20"/>
                <w:lang w:val="pl-PL"/>
              </w:rPr>
              <w:t>Poziom regionalny</w:t>
            </w:r>
            <w:r w:rsidRPr="00811147">
              <w:rPr>
                <w:noProof/>
                <w:sz w:val="20"/>
                <w:szCs w:val="20"/>
                <w:lang w:val="pl-PL"/>
              </w:rPr>
              <w:t>:</w:t>
            </w:r>
          </w:p>
          <w:p w14:paraId="3E6D73A2" w14:textId="77777777" w:rsidR="002247F8" w:rsidRPr="00811147" w:rsidRDefault="002247F8" w:rsidP="002247F8">
            <w:pPr>
              <w:jc w:val="left"/>
              <w:rPr>
                <w:noProof/>
                <w:sz w:val="20"/>
                <w:szCs w:val="20"/>
                <w:lang w:val="pl-PL"/>
              </w:rPr>
            </w:pPr>
            <w:r w:rsidRPr="00811147">
              <w:rPr>
                <w:noProof/>
                <w:sz w:val="20"/>
                <w:szCs w:val="20"/>
                <w:lang w:val="pl-PL"/>
              </w:rPr>
              <w:t>1.Współpraca międzyregionalna i ponadregionalna w obszarach IS:</w:t>
            </w:r>
          </w:p>
          <w:p w14:paraId="07F9EFB6" w14:textId="77777777" w:rsidR="002247F8" w:rsidRPr="00811147" w:rsidRDefault="002247F8" w:rsidP="002247F8">
            <w:pPr>
              <w:jc w:val="left"/>
              <w:rPr>
                <w:noProof/>
                <w:sz w:val="20"/>
                <w:szCs w:val="20"/>
                <w:lang w:val="pl-PL"/>
              </w:rPr>
            </w:pPr>
            <w:r w:rsidRPr="00811147">
              <w:rPr>
                <w:noProof/>
                <w:sz w:val="20"/>
                <w:szCs w:val="20"/>
                <w:lang w:val="pl-PL"/>
              </w:rPr>
              <w:t>Platforma S3, realizacja projektów w ramach programu Interreg, programy własne oraz partnerskie wzmacniające internacjonalizację lubelskiej nauki i biznesu</w:t>
            </w:r>
          </w:p>
          <w:p w14:paraId="1A6DD523" w14:textId="77777777" w:rsidR="002247F8" w:rsidRPr="00811147" w:rsidRDefault="002247F8" w:rsidP="002247F8">
            <w:pPr>
              <w:jc w:val="left"/>
              <w:rPr>
                <w:noProof/>
                <w:sz w:val="20"/>
                <w:szCs w:val="20"/>
                <w:lang w:val="pl-PL"/>
              </w:rPr>
            </w:pPr>
            <w:r w:rsidRPr="00811147">
              <w:rPr>
                <w:noProof/>
                <w:sz w:val="20"/>
                <w:szCs w:val="20"/>
                <w:lang w:val="pl-PL"/>
              </w:rPr>
              <w:t xml:space="preserve"> 2. Przystąpienie do sieci ERRIN, ERRIAF, EIT </w:t>
            </w:r>
          </w:p>
          <w:p w14:paraId="02966627" w14:textId="77777777" w:rsidR="002247F8" w:rsidRPr="00811147" w:rsidRDefault="002247F8" w:rsidP="002247F8">
            <w:pPr>
              <w:jc w:val="left"/>
              <w:rPr>
                <w:noProof/>
                <w:sz w:val="20"/>
                <w:szCs w:val="20"/>
                <w:lang w:val="pl-PL"/>
              </w:rPr>
            </w:pPr>
            <w:r w:rsidRPr="00811147">
              <w:rPr>
                <w:noProof/>
                <w:sz w:val="20"/>
                <w:szCs w:val="20"/>
                <w:lang w:val="pl-PL"/>
              </w:rPr>
              <w:t>3. Promocja poszczególnych sektorów i branż w obrębie IS regionu</w:t>
            </w:r>
          </w:p>
          <w:p w14:paraId="5ED98FC0" w14:textId="77777777" w:rsidR="002247F8" w:rsidRPr="00811147" w:rsidRDefault="002247F8" w:rsidP="002247F8">
            <w:pPr>
              <w:jc w:val="left"/>
              <w:rPr>
                <w:noProof/>
                <w:sz w:val="20"/>
                <w:szCs w:val="20"/>
                <w:lang w:val="pl-PL"/>
              </w:rPr>
            </w:pPr>
          </w:p>
          <w:p w14:paraId="5EFD0878" w14:textId="5B6CB1AF" w:rsidR="002247F8" w:rsidRPr="00811147" w:rsidRDefault="002247F8" w:rsidP="002247F8">
            <w:pPr>
              <w:jc w:val="left"/>
              <w:rPr>
                <w:noProof/>
                <w:sz w:val="20"/>
                <w:szCs w:val="20"/>
                <w:lang w:val="pl-PL"/>
              </w:rPr>
            </w:pPr>
            <w:r w:rsidRPr="00811147">
              <w:rPr>
                <w:noProof/>
                <w:sz w:val="20"/>
                <w:szCs w:val="20"/>
                <w:lang w:val="pl-PL"/>
              </w:rPr>
              <w:t>Dodatkowa informacja w Aneksie 5 do programu: Tabela 12: Warunki podstawowe.</w:t>
            </w:r>
          </w:p>
        </w:tc>
      </w:tr>
      <w:tr w:rsidR="00345EA8" w:rsidRPr="00811147" w14:paraId="4795E147" w14:textId="77777777" w:rsidTr="00BA015B">
        <w:trPr>
          <w:trHeight w:val="639"/>
        </w:trPr>
        <w:tc>
          <w:tcPr>
            <w:tcW w:w="1418" w:type="dxa"/>
            <w:tcBorders>
              <w:left w:val="single" w:sz="4" w:space="0" w:color="auto"/>
              <w:right w:val="single" w:sz="4" w:space="0" w:color="auto"/>
            </w:tcBorders>
          </w:tcPr>
          <w:p w14:paraId="67D7D696" w14:textId="77777777" w:rsidR="00345EA8" w:rsidRPr="00811147" w:rsidRDefault="00345EA8" w:rsidP="00345EA8">
            <w:pPr>
              <w:jc w:val="left"/>
              <w:rPr>
                <w:noProof/>
                <w:sz w:val="20"/>
                <w:szCs w:val="20"/>
                <w:lang w:val="pl-PL"/>
              </w:rPr>
            </w:pPr>
            <w:r w:rsidRPr="00811147">
              <w:rPr>
                <w:noProof/>
                <w:sz w:val="20"/>
                <w:szCs w:val="20"/>
                <w:lang w:val="pl-PL"/>
              </w:rPr>
              <w:t xml:space="preserve">2.1. Ramy strategiczne polityki na rzecz wsparcia renowacji </w:t>
            </w:r>
            <w:r w:rsidRPr="00811147">
              <w:rPr>
                <w:noProof/>
                <w:sz w:val="20"/>
                <w:szCs w:val="20"/>
                <w:lang w:val="pl-PL"/>
              </w:rPr>
              <w:lastRenderedPageBreak/>
              <w:t>budynków pod kątem efektywności energetycznej budynków mieszkalnych i niemieszkalnych</w:t>
            </w:r>
          </w:p>
        </w:tc>
        <w:tc>
          <w:tcPr>
            <w:tcW w:w="709" w:type="dxa"/>
            <w:tcBorders>
              <w:left w:val="single" w:sz="4" w:space="0" w:color="auto"/>
              <w:right w:val="single" w:sz="4" w:space="0" w:color="auto"/>
            </w:tcBorders>
          </w:tcPr>
          <w:p w14:paraId="5E50158D" w14:textId="77777777" w:rsidR="00345EA8" w:rsidRPr="00811147" w:rsidRDefault="00345EA8" w:rsidP="00345EA8">
            <w:pPr>
              <w:jc w:val="left"/>
              <w:rPr>
                <w:noProof/>
                <w:sz w:val="20"/>
                <w:szCs w:val="20"/>
                <w:lang w:val="pl-PL"/>
              </w:rPr>
            </w:pPr>
            <w:r w:rsidRPr="00811147">
              <w:rPr>
                <w:noProof/>
                <w:sz w:val="20"/>
                <w:szCs w:val="20"/>
                <w:lang w:val="pl-PL"/>
              </w:rPr>
              <w:lastRenderedPageBreak/>
              <w:t>EFRR</w:t>
            </w:r>
          </w:p>
        </w:tc>
        <w:tc>
          <w:tcPr>
            <w:tcW w:w="708" w:type="dxa"/>
            <w:tcBorders>
              <w:left w:val="single" w:sz="4" w:space="0" w:color="auto"/>
              <w:right w:val="single" w:sz="4" w:space="0" w:color="auto"/>
            </w:tcBorders>
          </w:tcPr>
          <w:p w14:paraId="4157B2FD" w14:textId="77777777" w:rsidR="00345EA8" w:rsidRPr="00811147" w:rsidRDefault="00345EA8" w:rsidP="00345EA8">
            <w:pPr>
              <w:jc w:val="left"/>
              <w:rPr>
                <w:noProof/>
                <w:sz w:val="20"/>
                <w:szCs w:val="20"/>
                <w:lang w:val="pl-PL"/>
              </w:rPr>
            </w:pPr>
            <w:r w:rsidRPr="00811147">
              <w:rPr>
                <w:noProof/>
                <w:sz w:val="20"/>
                <w:szCs w:val="20"/>
                <w:lang w:val="pl-PL"/>
              </w:rPr>
              <w:t>2 (i)</w:t>
            </w:r>
          </w:p>
        </w:tc>
        <w:tc>
          <w:tcPr>
            <w:tcW w:w="993" w:type="dxa"/>
            <w:tcBorders>
              <w:left w:val="single" w:sz="4" w:space="0" w:color="auto"/>
              <w:right w:val="single" w:sz="4" w:space="0" w:color="auto"/>
            </w:tcBorders>
          </w:tcPr>
          <w:p w14:paraId="5C7A7BE9"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right w:val="single" w:sz="4" w:space="0" w:color="auto"/>
            </w:tcBorders>
          </w:tcPr>
          <w:p w14:paraId="61F077FA" w14:textId="77777777" w:rsidR="00345EA8" w:rsidRPr="00811147" w:rsidRDefault="00345EA8" w:rsidP="00345EA8">
            <w:pPr>
              <w:jc w:val="left"/>
              <w:rPr>
                <w:noProof/>
                <w:sz w:val="20"/>
                <w:szCs w:val="20"/>
                <w:lang w:val="pl-PL"/>
              </w:rPr>
            </w:pPr>
            <w:r w:rsidRPr="00811147">
              <w:rPr>
                <w:noProof/>
                <w:sz w:val="20"/>
                <w:szCs w:val="20"/>
                <w:lang w:val="pl-PL"/>
              </w:rPr>
              <w:t xml:space="preserve">1.Przyjęcie krajowej długoterminowej strategii renowacji na rzecz wsparcia </w:t>
            </w:r>
            <w:r w:rsidRPr="00811147">
              <w:rPr>
                <w:noProof/>
                <w:sz w:val="20"/>
                <w:szCs w:val="20"/>
                <w:lang w:val="pl-PL"/>
              </w:rPr>
              <w:lastRenderedPageBreak/>
              <w:t xml:space="preserve">renowacji krajowych zasobów budynków mieszkalnych i niemieszkalnych, zgodnie z wymogami dyrektywy Parlamentu Europejskiego i Rady (UE) 2018/844; strategia ta: </w:t>
            </w:r>
          </w:p>
          <w:p w14:paraId="6137A5F5" w14:textId="77777777" w:rsidR="00345EA8" w:rsidRPr="00811147" w:rsidRDefault="00345EA8" w:rsidP="00BF4098">
            <w:pPr>
              <w:numPr>
                <w:ilvl w:val="0"/>
                <w:numId w:val="183"/>
              </w:numPr>
              <w:ind w:left="321"/>
              <w:contextualSpacing/>
              <w:jc w:val="left"/>
              <w:rPr>
                <w:noProof/>
                <w:sz w:val="20"/>
                <w:szCs w:val="20"/>
                <w:lang w:val="pl-PL"/>
              </w:rPr>
            </w:pPr>
            <w:r w:rsidRPr="00811147">
              <w:rPr>
                <w:noProof/>
                <w:sz w:val="20"/>
                <w:szCs w:val="20"/>
                <w:lang w:val="pl-PL"/>
              </w:rPr>
              <w:t>zakłada szacunkowe cele pośrednie na lata 2030, 2040 i 2050;</w:t>
            </w:r>
          </w:p>
          <w:p w14:paraId="2EE696AD" w14:textId="77777777" w:rsidR="00345EA8" w:rsidRPr="00811147" w:rsidRDefault="00345EA8" w:rsidP="00BF4098">
            <w:pPr>
              <w:numPr>
                <w:ilvl w:val="0"/>
                <w:numId w:val="183"/>
              </w:numPr>
              <w:ind w:left="321"/>
              <w:contextualSpacing/>
              <w:jc w:val="left"/>
              <w:rPr>
                <w:noProof/>
                <w:sz w:val="20"/>
                <w:szCs w:val="20"/>
                <w:lang w:val="pl-PL"/>
              </w:rPr>
            </w:pPr>
            <w:r w:rsidRPr="00811147">
              <w:rPr>
                <w:noProof/>
                <w:sz w:val="20"/>
                <w:szCs w:val="20"/>
                <w:lang w:val="pl-PL"/>
              </w:rPr>
              <w:t>przedstawia indykatywny zarys zasobów finansowych na wspieranie realizacji strategii;</w:t>
            </w:r>
          </w:p>
          <w:p w14:paraId="5F2F2930" w14:textId="77777777" w:rsidR="00345EA8" w:rsidRPr="00811147" w:rsidRDefault="00345EA8" w:rsidP="00BF4098">
            <w:pPr>
              <w:numPr>
                <w:ilvl w:val="0"/>
                <w:numId w:val="183"/>
              </w:numPr>
              <w:ind w:left="321"/>
              <w:contextualSpacing/>
              <w:jc w:val="left"/>
              <w:rPr>
                <w:noProof/>
                <w:sz w:val="20"/>
                <w:szCs w:val="20"/>
                <w:lang w:val="pl-PL"/>
              </w:rPr>
            </w:pPr>
            <w:r w:rsidRPr="00811147">
              <w:rPr>
                <w:noProof/>
                <w:sz w:val="20"/>
                <w:szCs w:val="20"/>
                <w:lang w:val="pl-PL"/>
              </w:rPr>
              <w:lastRenderedPageBreak/>
              <w:t>określa skuteczne mechanizmy promowania inwestycji w renowację budynków.</w:t>
            </w:r>
          </w:p>
        </w:tc>
        <w:tc>
          <w:tcPr>
            <w:tcW w:w="1134" w:type="dxa"/>
            <w:tcBorders>
              <w:top w:val="single" w:sz="4" w:space="0" w:color="auto"/>
              <w:left w:val="single" w:sz="4" w:space="0" w:color="auto"/>
              <w:right w:val="single" w:sz="4" w:space="0" w:color="auto"/>
            </w:tcBorders>
          </w:tcPr>
          <w:p w14:paraId="2F4BF513"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10059D31" w14:textId="77777777" w:rsidR="00345EA8" w:rsidRPr="00811147" w:rsidRDefault="00345EA8" w:rsidP="00345EA8">
            <w:pPr>
              <w:jc w:val="left"/>
              <w:rPr>
                <w:noProof/>
                <w:color w:val="0000FF"/>
                <w:sz w:val="20"/>
                <w:szCs w:val="20"/>
                <w:u w:val="single"/>
                <w:lang w:val="pl-PL"/>
              </w:rPr>
            </w:pPr>
            <w:r w:rsidRPr="00811147">
              <w:rPr>
                <w:bCs/>
                <w:noProof/>
                <w:sz w:val="20"/>
                <w:szCs w:val="20"/>
                <w:lang w:val="pl-PL"/>
              </w:rPr>
              <w:t xml:space="preserve">Spełnienie warunku stanowi Długoterminowa strategia renowacji budynków (DSRB) jako wymóg wynikający z art. 2a dyrektywy 2010/31/UE z dnia 19 maja 2010 r. w </w:t>
            </w:r>
            <w:r w:rsidRPr="00811147">
              <w:rPr>
                <w:bCs/>
                <w:noProof/>
                <w:sz w:val="20"/>
                <w:szCs w:val="20"/>
                <w:lang w:val="pl-PL"/>
              </w:rPr>
              <w:lastRenderedPageBreak/>
              <w:t xml:space="preserve">sprawie charakterystyki energetycznej budynków. </w:t>
            </w:r>
          </w:p>
          <w:p w14:paraId="426C189F" w14:textId="77777777" w:rsidR="00345EA8" w:rsidRPr="00811147" w:rsidRDefault="00345EA8" w:rsidP="00345EA8">
            <w:pPr>
              <w:jc w:val="left"/>
              <w:rPr>
                <w:noProof/>
                <w:sz w:val="20"/>
                <w:szCs w:val="20"/>
                <w:lang w:val="pl-PL"/>
              </w:rPr>
            </w:pPr>
            <w:hyperlink r:id="rId48" w:history="1">
              <w:r w:rsidRPr="00811147">
                <w:rPr>
                  <w:noProof/>
                  <w:color w:val="0000FF"/>
                  <w:sz w:val="20"/>
                  <w:szCs w:val="20"/>
                  <w:u w:val="single"/>
                  <w:lang w:val="pl-PL"/>
                </w:rPr>
                <w:t>https://www.gov.pl/attachment/64841ec3-1e9c-49d9-85f7-2a58bea</w:t>
              </w:r>
              <w:bookmarkStart w:id="438" w:name="_Hlt97037313"/>
              <w:bookmarkStart w:id="439" w:name="_Hlt97037314"/>
              <w:r w:rsidRPr="00811147">
                <w:rPr>
                  <w:noProof/>
                  <w:color w:val="0000FF"/>
                  <w:sz w:val="20"/>
                  <w:szCs w:val="20"/>
                  <w:u w:val="single"/>
                  <w:lang w:val="pl-PL"/>
                </w:rPr>
                <w:t>d</w:t>
              </w:r>
              <w:bookmarkEnd w:id="438"/>
              <w:bookmarkEnd w:id="439"/>
              <w:r w:rsidRPr="00811147">
                <w:rPr>
                  <w:noProof/>
                  <w:color w:val="0000FF"/>
                  <w:sz w:val="20"/>
                  <w:szCs w:val="20"/>
                  <w:u w:val="single"/>
                  <w:lang w:val="pl-PL"/>
                </w:rPr>
                <w:t>36b2</w:t>
              </w:r>
            </w:hyperlink>
            <w:r w:rsidRPr="00811147">
              <w:rPr>
                <w:noProof/>
                <w:color w:val="0000FF"/>
                <w:sz w:val="20"/>
                <w:szCs w:val="20"/>
                <w:u w:val="single"/>
                <w:lang w:val="pl-PL"/>
              </w:rPr>
              <w:t xml:space="preserve"> </w:t>
            </w:r>
          </w:p>
        </w:tc>
        <w:tc>
          <w:tcPr>
            <w:tcW w:w="5386" w:type="dxa"/>
            <w:tcBorders>
              <w:top w:val="single" w:sz="4" w:space="0" w:color="auto"/>
              <w:left w:val="single" w:sz="4" w:space="0" w:color="auto"/>
              <w:right w:val="single" w:sz="4" w:space="0" w:color="auto"/>
            </w:tcBorders>
            <w:shd w:val="clear" w:color="auto" w:fill="auto"/>
          </w:tcPr>
          <w:p w14:paraId="47F971F7" w14:textId="77777777" w:rsidR="00345EA8" w:rsidRPr="00811147" w:rsidRDefault="00345EA8" w:rsidP="00345EA8">
            <w:pPr>
              <w:jc w:val="left"/>
              <w:rPr>
                <w:noProof/>
                <w:sz w:val="20"/>
                <w:szCs w:val="20"/>
                <w:lang w:val="pl-PL"/>
              </w:rPr>
            </w:pPr>
            <w:r w:rsidRPr="00811147">
              <w:rPr>
                <w:bCs/>
                <w:noProof/>
                <w:sz w:val="20"/>
                <w:szCs w:val="20"/>
                <w:lang w:val="pl-PL"/>
              </w:rPr>
              <w:lastRenderedPageBreak/>
              <w:t xml:space="preserve">Długoterminowa strategia renowacji budynków wyznacza cele pośrednie na lata 2030, 2040 i 2050, które zostały określone w scenariuszu rekomendowanym renowacji budynków, a także przedstawia analizę różnych wariantów realizacji renowacji: 1. scenariusz szybkiej i głębokiej termomodernizacji, 2. scenariusz </w:t>
            </w:r>
            <w:r w:rsidRPr="00811147">
              <w:rPr>
                <w:bCs/>
                <w:noProof/>
                <w:sz w:val="20"/>
                <w:szCs w:val="20"/>
                <w:lang w:val="pl-PL"/>
              </w:rPr>
              <w:lastRenderedPageBreak/>
              <w:t>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tc>
      </w:tr>
      <w:tr w:rsidR="00345EA8" w:rsidRPr="00811147" w14:paraId="7DA1143B" w14:textId="77777777" w:rsidTr="00BA015B">
        <w:tc>
          <w:tcPr>
            <w:tcW w:w="1418" w:type="dxa"/>
            <w:tcBorders>
              <w:left w:val="single" w:sz="4" w:space="0" w:color="auto"/>
              <w:bottom w:val="single" w:sz="4" w:space="0" w:color="auto"/>
              <w:right w:val="single" w:sz="4" w:space="0" w:color="auto"/>
            </w:tcBorders>
          </w:tcPr>
          <w:p w14:paraId="5BF044BF" w14:textId="77777777" w:rsidR="00345EA8" w:rsidRPr="00811147" w:rsidRDefault="00345EA8" w:rsidP="00345EA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2B8A3911" w14:textId="77777777" w:rsidR="00345EA8" w:rsidRPr="00811147" w:rsidRDefault="00345EA8" w:rsidP="00345EA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70BC074E" w14:textId="77777777" w:rsidR="00345EA8" w:rsidRPr="00811147" w:rsidRDefault="00345EA8" w:rsidP="00345EA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78713C22"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2B1CEDD9" w14:textId="77777777" w:rsidR="00345EA8" w:rsidRPr="00811147" w:rsidRDefault="00345EA8" w:rsidP="00345EA8">
            <w:pPr>
              <w:jc w:val="left"/>
              <w:rPr>
                <w:noProof/>
                <w:sz w:val="20"/>
                <w:szCs w:val="20"/>
                <w:lang w:val="pl-PL"/>
              </w:rPr>
            </w:pPr>
            <w:r w:rsidRPr="00811147">
              <w:rPr>
                <w:noProof/>
                <w:sz w:val="20"/>
                <w:szCs w:val="20"/>
                <w:lang w:val="pl-PL"/>
              </w:rPr>
              <w:t>2. Działania na rzecz poprawy efektywności energetycznej w celu osiągnięcia wymaganych oszczędności energii</w:t>
            </w:r>
          </w:p>
        </w:tc>
        <w:tc>
          <w:tcPr>
            <w:tcW w:w="1134" w:type="dxa"/>
            <w:tcBorders>
              <w:top w:val="single" w:sz="4" w:space="0" w:color="auto"/>
              <w:left w:val="single" w:sz="4" w:space="0" w:color="auto"/>
              <w:bottom w:val="single" w:sz="4" w:space="0" w:color="auto"/>
              <w:right w:val="single" w:sz="4" w:space="0" w:color="auto"/>
            </w:tcBorders>
          </w:tcPr>
          <w:p w14:paraId="0FDD5D4D"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A5100AE" w14:textId="77777777" w:rsidR="00345EA8" w:rsidRPr="00811147" w:rsidRDefault="00345EA8" w:rsidP="00345EA8">
            <w:pPr>
              <w:jc w:val="left"/>
              <w:rPr>
                <w:bCs/>
                <w:noProof/>
                <w:sz w:val="20"/>
                <w:szCs w:val="20"/>
                <w:lang w:val="pl-PL"/>
              </w:rPr>
            </w:pPr>
            <w:r w:rsidRPr="00811147">
              <w:rPr>
                <w:bCs/>
                <w:noProof/>
                <w:sz w:val="20"/>
                <w:szCs w:val="20"/>
                <w:lang w:val="pl-PL"/>
              </w:rPr>
              <w:t>Krajowy plan na rzecz energii i klimatu na lata 2021-2030</w:t>
            </w:r>
          </w:p>
          <w:p w14:paraId="5093E568" w14:textId="77777777" w:rsidR="00345EA8" w:rsidRPr="00811147" w:rsidRDefault="00345EA8" w:rsidP="00345EA8">
            <w:pPr>
              <w:jc w:val="left"/>
              <w:rPr>
                <w:noProof/>
                <w:sz w:val="20"/>
                <w:szCs w:val="20"/>
                <w:lang w:val="pl-PL"/>
              </w:rPr>
            </w:pPr>
            <w:hyperlink r:id="rId49" w:history="1">
              <w:r w:rsidRPr="00811147">
                <w:rPr>
                  <w:noProof/>
                  <w:color w:val="0000FF"/>
                  <w:sz w:val="20"/>
                  <w:szCs w:val="20"/>
                  <w:u w:val="single"/>
                  <w:lang w:val="pl-PL"/>
                </w:rPr>
                <w:t>https://www.gov.pl/web/aktywa-panstwowe/krajow</w:t>
              </w:r>
              <w:bookmarkStart w:id="440" w:name="_Hlt97037367"/>
              <w:bookmarkStart w:id="441" w:name="_Hlt97037368"/>
              <w:r w:rsidRPr="00811147">
                <w:rPr>
                  <w:noProof/>
                  <w:color w:val="0000FF"/>
                  <w:sz w:val="20"/>
                  <w:szCs w:val="20"/>
                  <w:u w:val="single"/>
                  <w:lang w:val="pl-PL"/>
                </w:rPr>
                <w:t>y</w:t>
              </w:r>
              <w:bookmarkEnd w:id="440"/>
              <w:bookmarkEnd w:id="441"/>
              <w:r w:rsidRPr="00811147">
                <w:rPr>
                  <w:noProof/>
                  <w:color w:val="0000FF"/>
                  <w:sz w:val="20"/>
                  <w:szCs w:val="20"/>
                  <w:u w:val="single"/>
                  <w:lang w:val="pl-PL"/>
                </w:rPr>
                <w:t>-plan-na-rzecz-energii-i-klimatu-na-lata-2021-2030-przekazany-do-ke</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4D4AA96" w14:textId="77777777" w:rsidR="00345EA8" w:rsidRPr="00811147" w:rsidRDefault="00345EA8" w:rsidP="00345EA8">
            <w:pPr>
              <w:jc w:val="left"/>
              <w:rPr>
                <w:noProof/>
                <w:sz w:val="20"/>
                <w:szCs w:val="20"/>
                <w:lang w:val="pl-PL"/>
              </w:rPr>
            </w:pPr>
            <w:r w:rsidRPr="00811147">
              <w:rPr>
                <w:bCs/>
                <w:noProof/>
                <w:sz w:val="20"/>
                <w:szCs w:val="20"/>
                <w:lang w:val="pl-PL"/>
              </w:rPr>
              <w:t>Kryterium dotyczące działań na rzecz poprawy efektywności energetycznej w celu osiągnięcia wymaganych oszczędności energii należy uznać za spełnione w oparciu o przekazany do Komisji Europejskiej w dniu 30 grudnia 2019 r. Krajowy plan na rzecz energii i klimatu na lata 2021-2030. Ponadto, w dniu 16 czerwca 2021 r., za pośrednictwem Stałego Przedstawiciela RP przy UE, przekazano do Dyrekcji Generalnej ds. Energii (DG ENER) Komisji Europejskiej dokument pn. Informacja w sprawie metod i środków stosowanych w Polsce służących wdrożeniu art. 7, 7a i 7b dyrektywy 2012/27/UE w sprawie efektywności energetycznej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345EA8" w:rsidRPr="00811147" w14:paraId="4DB33062" w14:textId="77777777" w:rsidTr="00BA015B">
        <w:tc>
          <w:tcPr>
            <w:tcW w:w="1418" w:type="dxa"/>
            <w:tcBorders>
              <w:left w:val="single" w:sz="4" w:space="0" w:color="auto"/>
              <w:right w:val="single" w:sz="4" w:space="0" w:color="auto"/>
            </w:tcBorders>
          </w:tcPr>
          <w:p w14:paraId="2792102C" w14:textId="77777777" w:rsidR="00345EA8" w:rsidRPr="00811147" w:rsidRDefault="00345EA8" w:rsidP="00345EA8">
            <w:pPr>
              <w:jc w:val="left"/>
              <w:rPr>
                <w:noProof/>
                <w:sz w:val="20"/>
                <w:szCs w:val="20"/>
                <w:lang w:val="pl-PL"/>
              </w:rPr>
            </w:pPr>
            <w:r w:rsidRPr="00811147">
              <w:rPr>
                <w:noProof/>
                <w:sz w:val="20"/>
                <w:szCs w:val="20"/>
                <w:lang w:val="pl-PL"/>
              </w:rPr>
              <w:lastRenderedPageBreak/>
              <w:t>2.2. Zarządzanie w sektorze energii</w:t>
            </w:r>
          </w:p>
        </w:tc>
        <w:tc>
          <w:tcPr>
            <w:tcW w:w="709" w:type="dxa"/>
            <w:tcBorders>
              <w:left w:val="single" w:sz="4" w:space="0" w:color="auto"/>
              <w:right w:val="single" w:sz="4" w:space="0" w:color="auto"/>
            </w:tcBorders>
          </w:tcPr>
          <w:p w14:paraId="298341D3" w14:textId="77777777" w:rsidR="00345EA8" w:rsidRPr="00811147" w:rsidRDefault="00345EA8" w:rsidP="00345EA8">
            <w:pPr>
              <w:jc w:val="left"/>
              <w:rPr>
                <w:noProof/>
                <w:sz w:val="20"/>
                <w:szCs w:val="20"/>
                <w:lang w:val="pl-PL"/>
              </w:rPr>
            </w:pPr>
            <w:r w:rsidRPr="00811147">
              <w:rPr>
                <w:noProof/>
                <w:sz w:val="20"/>
                <w:szCs w:val="20"/>
                <w:lang w:val="pl-PL"/>
              </w:rPr>
              <w:t>EFRR</w:t>
            </w:r>
          </w:p>
        </w:tc>
        <w:tc>
          <w:tcPr>
            <w:tcW w:w="708" w:type="dxa"/>
            <w:tcBorders>
              <w:left w:val="single" w:sz="4" w:space="0" w:color="auto"/>
              <w:right w:val="single" w:sz="4" w:space="0" w:color="auto"/>
            </w:tcBorders>
          </w:tcPr>
          <w:p w14:paraId="2B810D53" w14:textId="77777777" w:rsidR="00345EA8" w:rsidRPr="00811147" w:rsidRDefault="00345EA8" w:rsidP="00345EA8">
            <w:pPr>
              <w:jc w:val="left"/>
              <w:rPr>
                <w:noProof/>
                <w:sz w:val="20"/>
                <w:szCs w:val="20"/>
                <w:lang w:val="pl-PL"/>
              </w:rPr>
            </w:pPr>
            <w:r w:rsidRPr="00811147">
              <w:rPr>
                <w:noProof/>
                <w:sz w:val="20"/>
                <w:szCs w:val="20"/>
                <w:lang w:val="pl-PL"/>
              </w:rPr>
              <w:t>2 (i)</w:t>
            </w:r>
          </w:p>
          <w:p w14:paraId="10E9028C" w14:textId="77777777" w:rsidR="00345EA8" w:rsidRPr="00811147" w:rsidRDefault="00345EA8" w:rsidP="00345EA8">
            <w:pPr>
              <w:jc w:val="left"/>
              <w:rPr>
                <w:noProof/>
                <w:sz w:val="20"/>
                <w:szCs w:val="20"/>
                <w:lang w:val="pl-PL"/>
              </w:rPr>
            </w:pPr>
            <w:r w:rsidRPr="00811147">
              <w:rPr>
                <w:noProof/>
                <w:sz w:val="20"/>
                <w:szCs w:val="20"/>
                <w:lang w:val="pl-PL"/>
              </w:rPr>
              <w:t>2 (ii)</w:t>
            </w:r>
          </w:p>
        </w:tc>
        <w:tc>
          <w:tcPr>
            <w:tcW w:w="993" w:type="dxa"/>
            <w:tcBorders>
              <w:left w:val="single" w:sz="4" w:space="0" w:color="auto"/>
              <w:right w:val="single" w:sz="4" w:space="0" w:color="auto"/>
            </w:tcBorders>
          </w:tcPr>
          <w:p w14:paraId="56135CB8"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3FD8F0F6" w14:textId="77777777" w:rsidR="00345EA8" w:rsidRPr="00811147" w:rsidRDefault="00345EA8" w:rsidP="00345EA8">
            <w:pPr>
              <w:jc w:val="left"/>
              <w:rPr>
                <w:noProof/>
                <w:sz w:val="20"/>
                <w:szCs w:val="20"/>
                <w:lang w:val="pl-PL"/>
              </w:rPr>
            </w:pPr>
            <w:r w:rsidRPr="00811147">
              <w:rPr>
                <w:noProof/>
                <w:sz w:val="20"/>
                <w:szCs w:val="20"/>
                <w:lang w:val="pl-PL"/>
              </w:rPr>
              <w:t>Przedłożenie Komisji Zintegrowanego krajowego planu w dziedzinie energii i klimatu zgodnie z art. 3 rozporządzenia (UE) 2018/1999 i z zapewnieniem spójności z określonymi w porozumieniu paryskim długoterminowymi założeniami dotyczącymi redukcji emisji gazów cieplarnianych; plan ten obejmuje:</w:t>
            </w:r>
          </w:p>
          <w:p w14:paraId="00A0D959" w14:textId="77777777" w:rsidR="00345EA8" w:rsidRPr="00811147" w:rsidRDefault="00345EA8" w:rsidP="00BF4098">
            <w:pPr>
              <w:numPr>
                <w:ilvl w:val="0"/>
                <w:numId w:val="185"/>
              </w:numPr>
              <w:ind w:left="179" w:hanging="257"/>
              <w:contextualSpacing/>
              <w:jc w:val="left"/>
              <w:rPr>
                <w:noProof/>
                <w:sz w:val="20"/>
                <w:szCs w:val="20"/>
                <w:lang w:val="pl-PL"/>
              </w:rPr>
            </w:pPr>
            <w:r w:rsidRPr="00811147">
              <w:rPr>
                <w:noProof/>
                <w:sz w:val="20"/>
                <w:szCs w:val="20"/>
                <w:lang w:val="pl-PL"/>
              </w:rPr>
              <w:t>wszystkie elementy wymagane we wzorze przedstawio</w:t>
            </w:r>
            <w:r w:rsidRPr="00811147">
              <w:rPr>
                <w:noProof/>
                <w:sz w:val="20"/>
                <w:szCs w:val="20"/>
                <w:lang w:val="pl-PL"/>
              </w:rPr>
              <w:lastRenderedPageBreak/>
              <w:t>nym w załączniku I do rozporządzenia (UE) 2018/1999;</w:t>
            </w:r>
          </w:p>
        </w:tc>
        <w:tc>
          <w:tcPr>
            <w:tcW w:w="1134" w:type="dxa"/>
            <w:tcBorders>
              <w:top w:val="single" w:sz="4" w:space="0" w:color="auto"/>
              <w:left w:val="single" w:sz="4" w:space="0" w:color="auto"/>
              <w:bottom w:val="single" w:sz="4" w:space="0" w:color="auto"/>
              <w:right w:val="single" w:sz="4" w:space="0" w:color="auto"/>
            </w:tcBorders>
          </w:tcPr>
          <w:p w14:paraId="35BEE5DA"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784B0B6" w14:textId="77777777" w:rsidR="00345EA8" w:rsidRPr="00811147" w:rsidRDefault="00345EA8" w:rsidP="00345EA8">
            <w:pPr>
              <w:jc w:val="left"/>
              <w:rPr>
                <w:noProof/>
                <w:sz w:val="20"/>
                <w:szCs w:val="20"/>
                <w:lang w:val="pl-PL"/>
              </w:rPr>
            </w:pPr>
            <w:r w:rsidRPr="00811147">
              <w:rPr>
                <w:noProof/>
                <w:sz w:val="20"/>
                <w:szCs w:val="20"/>
                <w:lang w:val="pl-PL"/>
              </w:rPr>
              <w:t>Krajowy plan na rzecz energii i klimatu na lata 2021-2030 (KPEiK)</w:t>
            </w:r>
          </w:p>
          <w:p w14:paraId="387C3D97" w14:textId="77777777" w:rsidR="00345EA8" w:rsidRPr="00811147" w:rsidRDefault="00345EA8" w:rsidP="00345EA8">
            <w:pPr>
              <w:jc w:val="left"/>
              <w:rPr>
                <w:noProof/>
                <w:sz w:val="20"/>
                <w:szCs w:val="20"/>
                <w:lang w:val="pl-PL"/>
              </w:rPr>
            </w:pPr>
            <w:r w:rsidRPr="00811147">
              <w:rPr>
                <w:noProof/>
                <w:color w:val="0000FF"/>
                <w:sz w:val="20"/>
                <w:szCs w:val="20"/>
                <w:u w:val="single"/>
                <w:lang w:val="pl-PL"/>
              </w:rPr>
              <w:t>https://www.gov.pl/web/aktywa-panstwowe/krajowy-plan-na-rzecz-energii-i-klimatu-na-lata-2021-2030-przekazany-do-ke</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1538CEB" w14:textId="77777777" w:rsidR="00345EA8" w:rsidRPr="00811147" w:rsidRDefault="00345EA8" w:rsidP="00345EA8">
            <w:pPr>
              <w:jc w:val="left"/>
              <w:rPr>
                <w:bCs/>
                <w:noProof/>
                <w:sz w:val="20"/>
                <w:szCs w:val="20"/>
                <w:lang w:val="pl-PL"/>
              </w:rPr>
            </w:pPr>
            <w:r w:rsidRPr="00811147">
              <w:rPr>
                <w:bCs/>
                <w:noProof/>
                <w:sz w:val="20"/>
                <w:szCs w:val="20"/>
                <w:lang w:val="pl-PL"/>
              </w:rPr>
              <w:t>KPEiK zawiera działania na rzecz realizacji 5 wymiarów unii energetycznej: Bezpieczeństwa energetycznego, Wewnętrznego rynku energii, Efektywności energetycznej, Obniżenia emisyjności, Badań naukowych, innowacji i konkurencyjności.</w:t>
            </w:r>
          </w:p>
          <w:p w14:paraId="4D51DCA7" w14:textId="77777777" w:rsidR="00345EA8" w:rsidRPr="00811147" w:rsidRDefault="00345EA8" w:rsidP="00345EA8">
            <w:pPr>
              <w:jc w:val="left"/>
              <w:rPr>
                <w:bCs/>
                <w:noProof/>
                <w:sz w:val="20"/>
                <w:szCs w:val="20"/>
                <w:lang w:val="pl-PL"/>
              </w:rPr>
            </w:pPr>
            <w:r w:rsidRPr="00811147">
              <w:rPr>
                <w:bCs/>
                <w:noProof/>
                <w:sz w:val="20"/>
                <w:szCs w:val="20"/>
                <w:lang w:val="pl-PL"/>
              </w:rPr>
              <w:t>KPEiK wyznacza cele klimatyczno-energetyczne na 2030 r. :</w:t>
            </w:r>
          </w:p>
          <w:p w14:paraId="588ABEDE" w14:textId="77777777" w:rsidR="00345EA8" w:rsidRPr="00811147" w:rsidRDefault="00345EA8" w:rsidP="00BF4098">
            <w:pPr>
              <w:numPr>
                <w:ilvl w:val="0"/>
                <w:numId w:val="184"/>
              </w:numPr>
              <w:contextualSpacing/>
              <w:jc w:val="left"/>
              <w:rPr>
                <w:bCs/>
                <w:noProof/>
                <w:sz w:val="20"/>
                <w:szCs w:val="20"/>
                <w:lang w:val="pl-PL"/>
              </w:rPr>
            </w:pPr>
            <w:r w:rsidRPr="00811147">
              <w:rPr>
                <w:bCs/>
                <w:noProof/>
                <w:sz w:val="20"/>
                <w:szCs w:val="20"/>
                <w:lang w:val="pl-PL"/>
              </w:rPr>
              <w:t>7% redukcji emisji gazów cieplarnianych w sektorach nieobjętych systemem ETS w porównaniu do 2005 r.,</w:t>
            </w:r>
          </w:p>
          <w:p w14:paraId="5DC9406F" w14:textId="77777777" w:rsidR="00345EA8" w:rsidRPr="00811147" w:rsidRDefault="00345EA8" w:rsidP="00BF4098">
            <w:pPr>
              <w:numPr>
                <w:ilvl w:val="0"/>
                <w:numId w:val="184"/>
              </w:numPr>
              <w:contextualSpacing/>
              <w:jc w:val="left"/>
              <w:rPr>
                <w:bCs/>
                <w:noProof/>
                <w:sz w:val="20"/>
                <w:szCs w:val="20"/>
                <w:lang w:val="pl-PL"/>
              </w:rPr>
            </w:pPr>
            <w:r w:rsidRPr="00811147">
              <w:rPr>
                <w:bCs/>
                <w:noProof/>
                <w:sz w:val="20"/>
                <w:szCs w:val="20"/>
                <w:lang w:val="pl-PL"/>
              </w:rPr>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0CB9D0D9" w14:textId="77777777" w:rsidR="00345EA8" w:rsidRPr="00811147" w:rsidRDefault="00345EA8" w:rsidP="00BF4098">
            <w:pPr>
              <w:numPr>
                <w:ilvl w:val="0"/>
                <w:numId w:val="184"/>
              </w:numPr>
              <w:contextualSpacing/>
              <w:jc w:val="left"/>
              <w:rPr>
                <w:bCs/>
                <w:noProof/>
                <w:sz w:val="20"/>
                <w:szCs w:val="20"/>
                <w:lang w:val="pl-PL"/>
              </w:rPr>
            </w:pPr>
            <w:r w:rsidRPr="00811147">
              <w:rPr>
                <w:bCs/>
                <w:noProof/>
                <w:sz w:val="20"/>
                <w:szCs w:val="20"/>
                <w:lang w:val="pl-PL"/>
              </w:rPr>
              <w:t>wzrost efektywności energetycznej o 23% w porównaniu z prognozami PRIMES2007,</w:t>
            </w:r>
          </w:p>
          <w:p w14:paraId="4F8DC53C" w14:textId="77777777" w:rsidR="00345EA8" w:rsidRPr="00811147" w:rsidRDefault="00345EA8" w:rsidP="00BF4098">
            <w:pPr>
              <w:numPr>
                <w:ilvl w:val="0"/>
                <w:numId w:val="184"/>
              </w:numPr>
              <w:contextualSpacing/>
              <w:jc w:val="left"/>
              <w:rPr>
                <w:bCs/>
                <w:noProof/>
                <w:sz w:val="20"/>
                <w:szCs w:val="20"/>
                <w:lang w:val="pl-PL"/>
              </w:rPr>
            </w:pPr>
            <w:r w:rsidRPr="00811147">
              <w:rPr>
                <w:bCs/>
                <w:noProof/>
                <w:sz w:val="20"/>
                <w:szCs w:val="20"/>
                <w:lang w:val="pl-PL"/>
              </w:rPr>
              <w:t>redukcję do 56-60% udziału węgla w produkcji energii elektrycznej</w:t>
            </w:r>
          </w:p>
          <w:p w14:paraId="0CD475AD" w14:textId="77777777" w:rsidR="00345EA8" w:rsidRPr="00811147" w:rsidRDefault="00345EA8" w:rsidP="00345EA8">
            <w:pPr>
              <w:jc w:val="left"/>
              <w:rPr>
                <w:noProof/>
                <w:sz w:val="20"/>
                <w:szCs w:val="20"/>
                <w:lang w:val="pl-PL"/>
              </w:rPr>
            </w:pPr>
            <w:r w:rsidRPr="00811147">
              <w:rPr>
                <w:bCs/>
                <w:noProof/>
                <w:sz w:val="20"/>
                <w:szCs w:val="20"/>
                <w:lang w:val="pl-PL"/>
              </w:rPr>
              <w:t>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KPEiK.</w:t>
            </w:r>
          </w:p>
        </w:tc>
      </w:tr>
      <w:tr w:rsidR="00345EA8" w:rsidRPr="00811147" w14:paraId="14CC10A4" w14:textId="77777777" w:rsidTr="00BA015B">
        <w:tc>
          <w:tcPr>
            <w:tcW w:w="1418" w:type="dxa"/>
            <w:tcBorders>
              <w:left w:val="single" w:sz="4" w:space="0" w:color="auto"/>
              <w:bottom w:val="single" w:sz="4" w:space="0" w:color="auto"/>
              <w:right w:val="single" w:sz="4" w:space="0" w:color="auto"/>
            </w:tcBorders>
          </w:tcPr>
          <w:p w14:paraId="6E5404D4" w14:textId="77777777" w:rsidR="00345EA8" w:rsidRPr="00811147" w:rsidRDefault="00345EA8" w:rsidP="00345EA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284A2211" w14:textId="77777777" w:rsidR="00345EA8" w:rsidRPr="00811147" w:rsidRDefault="00345EA8" w:rsidP="00345EA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3F09B321" w14:textId="77777777" w:rsidR="00345EA8" w:rsidRPr="00811147" w:rsidRDefault="00345EA8" w:rsidP="00345EA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7229C15E"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6EC1ED2" w14:textId="77777777" w:rsidR="00345EA8" w:rsidRPr="00811147" w:rsidRDefault="00345EA8" w:rsidP="00BF4098">
            <w:pPr>
              <w:numPr>
                <w:ilvl w:val="0"/>
                <w:numId w:val="185"/>
              </w:numPr>
              <w:ind w:left="321" w:hanging="257"/>
              <w:contextualSpacing/>
              <w:jc w:val="left"/>
              <w:rPr>
                <w:noProof/>
                <w:sz w:val="20"/>
                <w:szCs w:val="20"/>
                <w:lang w:val="pl-PL"/>
              </w:rPr>
            </w:pPr>
            <w:r w:rsidRPr="00811147">
              <w:rPr>
                <w:noProof/>
                <w:sz w:val="20"/>
                <w:szCs w:val="20"/>
                <w:lang w:val="pl-PL"/>
              </w:rPr>
              <w:t>zarys planowanych zasobów i mechanizmów finansowych w odniesieniu do środków promujących energię niskoemisyjną.</w:t>
            </w:r>
          </w:p>
        </w:tc>
        <w:tc>
          <w:tcPr>
            <w:tcW w:w="1134" w:type="dxa"/>
            <w:tcBorders>
              <w:top w:val="single" w:sz="4" w:space="0" w:color="auto"/>
              <w:left w:val="single" w:sz="4" w:space="0" w:color="auto"/>
              <w:bottom w:val="single" w:sz="4" w:space="0" w:color="auto"/>
              <w:right w:val="single" w:sz="4" w:space="0" w:color="auto"/>
            </w:tcBorders>
          </w:tcPr>
          <w:p w14:paraId="6B6738E0"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1FDDA5D" w14:textId="77777777" w:rsidR="00345EA8" w:rsidRPr="00811147" w:rsidRDefault="00345EA8" w:rsidP="00345EA8">
            <w:pPr>
              <w:jc w:val="left"/>
              <w:rPr>
                <w:noProof/>
                <w:sz w:val="20"/>
                <w:szCs w:val="20"/>
                <w:lang w:val="pl-PL"/>
              </w:rPr>
            </w:pPr>
            <w:r w:rsidRPr="00811147">
              <w:rPr>
                <w:noProof/>
                <w:sz w:val="20"/>
                <w:szCs w:val="20"/>
                <w:lang w:val="pl-PL"/>
              </w:rPr>
              <w:t>Krajowy plan na rzecz energii i klimatu na lata 2021-2030 (KPEiK)</w:t>
            </w:r>
          </w:p>
          <w:p w14:paraId="32AF1EB1" w14:textId="77777777" w:rsidR="00345EA8" w:rsidRPr="00811147" w:rsidRDefault="00345EA8" w:rsidP="00345EA8">
            <w:pPr>
              <w:jc w:val="left"/>
              <w:rPr>
                <w:noProof/>
                <w:sz w:val="20"/>
                <w:szCs w:val="20"/>
                <w:lang w:val="pl-PL"/>
              </w:rPr>
            </w:pPr>
            <w:hyperlink r:id="rId50" w:history="1">
              <w:r w:rsidRPr="00811147">
                <w:rPr>
                  <w:noProof/>
                  <w:color w:val="0000FF"/>
                  <w:sz w:val="20"/>
                  <w:szCs w:val="20"/>
                  <w:u w:val="single"/>
                  <w:lang w:val="pl-PL"/>
                </w:rPr>
                <w:t>https://www.gov.pl/web/aktywa-panstwowe/krajowy-plan-na-rzecz-energii-i-klimatu-na-lata-2021-2030-przekazany-do-ke</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3393E5A" w14:textId="77777777" w:rsidR="00345EA8" w:rsidRPr="00811147" w:rsidRDefault="00345EA8" w:rsidP="00345EA8">
            <w:pPr>
              <w:jc w:val="left"/>
              <w:rPr>
                <w:bCs/>
                <w:noProof/>
                <w:sz w:val="20"/>
                <w:szCs w:val="20"/>
                <w:lang w:val="pl-PL"/>
              </w:rPr>
            </w:pPr>
            <w:r w:rsidRPr="00811147">
              <w:rPr>
                <w:bCs/>
                <w:noProof/>
                <w:sz w:val="20"/>
                <w:szCs w:val="20"/>
                <w:lang w:val="pl-PL"/>
              </w:rPr>
              <w:t>KPEiK zawiera działania na rzecz realizacji 5 wymiarów unii energetycznej: Bezpieczeństwa energetycznego, Wewnętrznego rynku energii, Efektywności energetycznej, Obniżenia emisyjności, Badań naukowych, innowacji i konkurencyjności.</w:t>
            </w:r>
          </w:p>
          <w:p w14:paraId="4619B233" w14:textId="77777777" w:rsidR="00345EA8" w:rsidRPr="00811147" w:rsidRDefault="00345EA8" w:rsidP="00345EA8">
            <w:pPr>
              <w:jc w:val="left"/>
              <w:rPr>
                <w:bCs/>
                <w:noProof/>
                <w:sz w:val="20"/>
                <w:szCs w:val="20"/>
                <w:lang w:val="pl-PL"/>
              </w:rPr>
            </w:pPr>
            <w:r w:rsidRPr="00811147">
              <w:rPr>
                <w:bCs/>
                <w:noProof/>
                <w:sz w:val="20"/>
                <w:szCs w:val="20"/>
                <w:lang w:val="pl-PL"/>
              </w:rPr>
              <w:t>KPEiK wyznacza cele klimatyczno-energetyczne na 2030 r. :</w:t>
            </w:r>
          </w:p>
          <w:p w14:paraId="62D62E83" w14:textId="77777777" w:rsidR="00345EA8" w:rsidRPr="00811147" w:rsidRDefault="00345EA8" w:rsidP="00BF4098">
            <w:pPr>
              <w:numPr>
                <w:ilvl w:val="0"/>
                <w:numId w:val="186"/>
              </w:numPr>
              <w:ind w:left="311"/>
              <w:contextualSpacing/>
              <w:jc w:val="left"/>
              <w:rPr>
                <w:bCs/>
                <w:noProof/>
                <w:sz w:val="20"/>
                <w:szCs w:val="20"/>
                <w:lang w:val="pl-PL"/>
              </w:rPr>
            </w:pPr>
            <w:r w:rsidRPr="00811147">
              <w:rPr>
                <w:bCs/>
                <w:noProof/>
                <w:sz w:val="20"/>
                <w:szCs w:val="20"/>
                <w:lang w:val="pl-PL"/>
              </w:rPr>
              <w:t>7% redukcji emisji gazów cieplarnianych w sektorach nieobjętych systemem ETS w porównaniu do 2005 r.,</w:t>
            </w:r>
          </w:p>
          <w:p w14:paraId="4DC33C38" w14:textId="77777777" w:rsidR="00345EA8" w:rsidRPr="00811147" w:rsidRDefault="00345EA8" w:rsidP="00BF4098">
            <w:pPr>
              <w:numPr>
                <w:ilvl w:val="0"/>
                <w:numId w:val="186"/>
              </w:numPr>
              <w:ind w:left="311"/>
              <w:contextualSpacing/>
              <w:jc w:val="left"/>
              <w:rPr>
                <w:bCs/>
                <w:noProof/>
                <w:sz w:val="20"/>
                <w:szCs w:val="20"/>
                <w:lang w:val="pl-PL"/>
              </w:rPr>
            </w:pPr>
            <w:r w:rsidRPr="00811147">
              <w:rPr>
                <w:bCs/>
                <w:noProof/>
                <w:sz w:val="20"/>
                <w:szCs w:val="20"/>
                <w:lang w:val="pl-PL"/>
              </w:rPr>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55EA0802" w14:textId="77777777" w:rsidR="00345EA8" w:rsidRPr="00811147" w:rsidRDefault="00345EA8" w:rsidP="00BF4098">
            <w:pPr>
              <w:numPr>
                <w:ilvl w:val="0"/>
                <w:numId w:val="186"/>
              </w:numPr>
              <w:ind w:left="311"/>
              <w:contextualSpacing/>
              <w:jc w:val="left"/>
              <w:rPr>
                <w:bCs/>
                <w:noProof/>
                <w:sz w:val="20"/>
                <w:szCs w:val="20"/>
                <w:lang w:val="pl-PL"/>
              </w:rPr>
            </w:pPr>
            <w:r w:rsidRPr="00811147">
              <w:rPr>
                <w:bCs/>
                <w:noProof/>
                <w:sz w:val="20"/>
                <w:szCs w:val="20"/>
                <w:lang w:val="pl-PL"/>
              </w:rPr>
              <w:t>wzrost efektywności energetycznej o 23% w porównaniu z prognozami PRIMES2007,</w:t>
            </w:r>
          </w:p>
          <w:p w14:paraId="0E422280" w14:textId="77777777" w:rsidR="00345EA8" w:rsidRPr="00811147" w:rsidRDefault="00345EA8" w:rsidP="00BF4098">
            <w:pPr>
              <w:numPr>
                <w:ilvl w:val="0"/>
                <w:numId w:val="186"/>
              </w:numPr>
              <w:ind w:left="311"/>
              <w:contextualSpacing/>
              <w:jc w:val="left"/>
              <w:rPr>
                <w:bCs/>
                <w:noProof/>
                <w:sz w:val="20"/>
                <w:szCs w:val="20"/>
                <w:lang w:val="pl-PL"/>
              </w:rPr>
            </w:pPr>
            <w:r w:rsidRPr="00811147">
              <w:rPr>
                <w:bCs/>
                <w:noProof/>
                <w:sz w:val="20"/>
                <w:szCs w:val="20"/>
                <w:lang w:val="pl-PL"/>
              </w:rPr>
              <w:t>redukcję do 56-60% udziału węgla w produkcji energii elektrycznej</w:t>
            </w:r>
          </w:p>
          <w:p w14:paraId="1A323FF3" w14:textId="77777777" w:rsidR="00345EA8" w:rsidRPr="00811147" w:rsidRDefault="00345EA8" w:rsidP="00345EA8">
            <w:pPr>
              <w:jc w:val="left"/>
              <w:rPr>
                <w:noProof/>
                <w:sz w:val="20"/>
                <w:szCs w:val="20"/>
                <w:lang w:val="pl-PL"/>
              </w:rPr>
            </w:pPr>
            <w:r w:rsidRPr="00811147">
              <w:rPr>
                <w:bCs/>
                <w:noProof/>
                <w:sz w:val="20"/>
                <w:szCs w:val="20"/>
                <w:lang w:val="pl-PL"/>
              </w:rPr>
              <w:t>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KPEiK.</w:t>
            </w:r>
          </w:p>
        </w:tc>
      </w:tr>
      <w:tr w:rsidR="00E856BA" w:rsidRPr="00811147" w14:paraId="2F574FC2" w14:textId="77777777" w:rsidTr="00BA015B">
        <w:tc>
          <w:tcPr>
            <w:tcW w:w="1418" w:type="dxa"/>
            <w:tcBorders>
              <w:left w:val="single" w:sz="4" w:space="0" w:color="auto"/>
              <w:right w:val="single" w:sz="4" w:space="0" w:color="auto"/>
            </w:tcBorders>
          </w:tcPr>
          <w:p w14:paraId="73A7225D" w14:textId="77777777" w:rsidR="00E856BA" w:rsidRPr="00811147" w:rsidRDefault="00E856BA" w:rsidP="00E856BA">
            <w:pPr>
              <w:jc w:val="left"/>
              <w:rPr>
                <w:noProof/>
                <w:sz w:val="20"/>
                <w:szCs w:val="20"/>
                <w:lang w:val="pl-PL"/>
              </w:rPr>
            </w:pPr>
            <w:r w:rsidRPr="00811147">
              <w:rPr>
                <w:noProof/>
                <w:sz w:val="20"/>
                <w:szCs w:val="20"/>
                <w:lang w:val="pl-PL"/>
              </w:rPr>
              <w:lastRenderedPageBreak/>
              <w:t>2.3. Skuteczne wspieranie wykorzystania energii odnawialnej w poszczególnych sektorach i w całej Unii</w:t>
            </w:r>
          </w:p>
        </w:tc>
        <w:tc>
          <w:tcPr>
            <w:tcW w:w="709" w:type="dxa"/>
            <w:tcBorders>
              <w:left w:val="single" w:sz="4" w:space="0" w:color="auto"/>
              <w:right w:val="single" w:sz="4" w:space="0" w:color="auto"/>
            </w:tcBorders>
          </w:tcPr>
          <w:p w14:paraId="6DDE523A" w14:textId="77777777" w:rsidR="00E856BA" w:rsidRPr="00811147" w:rsidRDefault="00E856BA" w:rsidP="00E856BA">
            <w:pPr>
              <w:jc w:val="left"/>
              <w:rPr>
                <w:noProof/>
                <w:sz w:val="20"/>
                <w:szCs w:val="20"/>
                <w:lang w:val="pl-PL"/>
              </w:rPr>
            </w:pPr>
            <w:r w:rsidRPr="00811147">
              <w:rPr>
                <w:noProof/>
                <w:sz w:val="20"/>
                <w:szCs w:val="20"/>
                <w:lang w:val="pl-PL"/>
              </w:rPr>
              <w:t>EFRR</w:t>
            </w:r>
          </w:p>
        </w:tc>
        <w:tc>
          <w:tcPr>
            <w:tcW w:w="708" w:type="dxa"/>
            <w:tcBorders>
              <w:left w:val="single" w:sz="4" w:space="0" w:color="auto"/>
              <w:right w:val="single" w:sz="4" w:space="0" w:color="auto"/>
            </w:tcBorders>
          </w:tcPr>
          <w:p w14:paraId="0505726F" w14:textId="77777777" w:rsidR="00E856BA" w:rsidRPr="00811147" w:rsidRDefault="00E856BA" w:rsidP="00E856BA">
            <w:pPr>
              <w:jc w:val="left"/>
              <w:rPr>
                <w:noProof/>
                <w:sz w:val="20"/>
                <w:szCs w:val="20"/>
                <w:lang w:val="pl-PL"/>
              </w:rPr>
            </w:pPr>
            <w:r w:rsidRPr="00811147">
              <w:rPr>
                <w:noProof/>
                <w:sz w:val="20"/>
                <w:szCs w:val="20"/>
                <w:lang w:val="pl-PL"/>
              </w:rPr>
              <w:t>2 (ii)</w:t>
            </w:r>
          </w:p>
        </w:tc>
        <w:tc>
          <w:tcPr>
            <w:tcW w:w="993" w:type="dxa"/>
            <w:tcBorders>
              <w:left w:val="single" w:sz="4" w:space="0" w:color="auto"/>
              <w:right w:val="single" w:sz="4" w:space="0" w:color="auto"/>
            </w:tcBorders>
          </w:tcPr>
          <w:p w14:paraId="3D03CD70" w14:textId="77777777" w:rsidR="00E856BA" w:rsidRPr="00811147" w:rsidRDefault="00E856BA" w:rsidP="00E856BA">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55ED159B" w14:textId="77777777" w:rsidR="00E856BA" w:rsidRPr="00811147" w:rsidRDefault="00E856BA" w:rsidP="00E856BA">
            <w:pPr>
              <w:jc w:val="left"/>
              <w:rPr>
                <w:noProof/>
                <w:sz w:val="20"/>
                <w:szCs w:val="20"/>
                <w:lang w:val="pl-PL"/>
              </w:rPr>
            </w:pPr>
            <w:r w:rsidRPr="00811147">
              <w:rPr>
                <w:noProof/>
                <w:sz w:val="20"/>
                <w:szCs w:val="20"/>
                <w:lang w:val="pl-PL"/>
              </w:rPr>
              <w:t>Istnienie środków, które zapewniają:</w:t>
            </w:r>
          </w:p>
          <w:p w14:paraId="0362C5F0" w14:textId="77777777" w:rsidR="00E856BA" w:rsidRPr="00811147" w:rsidRDefault="00E856BA" w:rsidP="00E856BA">
            <w:pPr>
              <w:jc w:val="left"/>
              <w:rPr>
                <w:noProof/>
                <w:sz w:val="20"/>
                <w:szCs w:val="20"/>
                <w:lang w:val="pl-PL"/>
              </w:rPr>
            </w:pPr>
            <w:r w:rsidRPr="00811147">
              <w:rPr>
                <w:noProof/>
                <w:sz w:val="20"/>
                <w:szCs w:val="20"/>
                <w:lang w:val="pl-PL"/>
              </w:rPr>
              <w:t>1. zgodność z wiążącym krajowym celem dotyczącym energii odnawialnej na 2020 r. i z udziałem bazowym energii odnawialnej do 2030 r. lub podjęcie dodatkowych środków w przypadku, gdy udział bazowy nie jest utrzymywany przez okres jednego roku zgodnie z dyrektywą (UE) 2018/2001 i rozporządzeni</w:t>
            </w:r>
            <w:r w:rsidRPr="00811147">
              <w:rPr>
                <w:noProof/>
                <w:sz w:val="20"/>
                <w:szCs w:val="20"/>
                <w:lang w:val="pl-PL"/>
              </w:rPr>
              <w:lastRenderedPageBreak/>
              <w:t>em (UE) 2018/1999;</w:t>
            </w:r>
          </w:p>
        </w:tc>
        <w:tc>
          <w:tcPr>
            <w:tcW w:w="1134" w:type="dxa"/>
            <w:tcBorders>
              <w:top w:val="single" w:sz="4" w:space="0" w:color="auto"/>
              <w:left w:val="single" w:sz="4" w:space="0" w:color="auto"/>
              <w:bottom w:val="single" w:sz="4" w:space="0" w:color="auto"/>
              <w:right w:val="single" w:sz="4" w:space="0" w:color="auto"/>
            </w:tcBorders>
          </w:tcPr>
          <w:p w14:paraId="7F502781" w14:textId="77777777" w:rsidR="00E856BA" w:rsidRPr="00811147" w:rsidRDefault="00E856BA" w:rsidP="00E856BA">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1087D38" w14:textId="77777777" w:rsidR="00E856BA" w:rsidRPr="00811147" w:rsidRDefault="00E856BA" w:rsidP="00E856BA">
            <w:pPr>
              <w:jc w:val="left"/>
              <w:rPr>
                <w:bCs/>
                <w:noProof/>
                <w:sz w:val="20"/>
                <w:szCs w:val="20"/>
                <w:lang w:val="pl-PL"/>
              </w:rPr>
            </w:pPr>
            <w:r w:rsidRPr="00811147">
              <w:rPr>
                <w:bCs/>
                <w:noProof/>
                <w:sz w:val="20"/>
                <w:szCs w:val="20"/>
                <w:lang w:val="pl-PL"/>
              </w:rPr>
              <w:t>Ustawa z dnia 20 lutego 2015 r. o odnawialnych źródłach energii:</w:t>
            </w:r>
          </w:p>
          <w:p w14:paraId="7DB8A2D5" w14:textId="77777777" w:rsidR="00E856BA" w:rsidRPr="00E0744C" w:rsidRDefault="00E856BA" w:rsidP="00E856BA">
            <w:pPr>
              <w:jc w:val="left"/>
              <w:rPr>
                <w:noProof/>
                <w:color w:val="0000FF"/>
                <w:sz w:val="20"/>
                <w:szCs w:val="20"/>
                <w:u w:val="single"/>
                <w:lang w:val="pl-PL"/>
              </w:rPr>
            </w:pPr>
            <w:hyperlink r:id="rId51" w:history="1">
              <w:r w:rsidRPr="00811147">
                <w:rPr>
                  <w:noProof/>
                  <w:color w:val="0000FF"/>
                  <w:sz w:val="20"/>
                  <w:szCs w:val="20"/>
                  <w:u w:val="single"/>
                  <w:lang w:val="pl-PL"/>
                </w:rPr>
                <w:t>http://isap.sejm.gov.pl/isap.nsf/download.xsp/WDU20150000478/U/D20150478Lj.pdf</w:t>
              </w:r>
            </w:hyperlink>
          </w:p>
          <w:p w14:paraId="721BDB1C" w14:textId="77777777" w:rsidR="00E856BA" w:rsidRPr="00E0744C" w:rsidRDefault="00E856BA" w:rsidP="00E856BA">
            <w:pPr>
              <w:jc w:val="left"/>
              <w:rPr>
                <w:noProof/>
                <w:sz w:val="20"/>
                <w:szCs w:val="20"/>
                <w:lang w:val="pl-PL"/>
              </w:rPr>
            </w:pPr>
            <w:r w:rsidRPr="00E0744C">
              <w:rPr>
                <w:sz w:val="20"/>
                <w:szCs w:val="20"/>
                <w:lang w:val="pl-PL"/>
              </w:rPr>
              <w:t>Ustawa z dnia 17 września 2021 r. o zmianie ustawy o odnawialnych źródłach energii oraz niektórych innych ustaw (Dz.U. z 2021 r. poz. 1873)</w:t>
            </w:r>
          </w:p>
          <w:p w14:paraId="2F4BCF40" w14:textId="0FEC6899" w:rsidR="00E856BA" w:rsidRPr="00811147" w:rsidRDefault="00E856BA" w:rsidP="00E856BA">
            <w:pPr>
              <w:jc w:val="left"/>
              <w:rPr>
                <w:bCs/>
                <w:noProof/>
                <w:sz w:val="20"/>
                <w:szCs w:val="20"/>
                <w:lang w:val="pl-PL"/>
              </w:rPr>
            </w:pPr>
            <w:r w:rsidRPr="00811147">
              <w:rPr>
                <w:bCs/>
                <w:noProof/>
                <w:sz w:val="20"/>
                <w:szCs w:val="20"/>
                <w:lang w:val="pl-PL"/>
              </w:rPr>
              <w:t xml:space="preserve">Ustawa z dnia 17 grudnia 2020 r. o promowaniu wytwarzania energii elektrycznej w morskich farmach wiatrowych </w:t>
            </w:r>
            <w:r w:rsidRPr="00811147">
              <w:rPr>
                <w:noProof/>
                <w:sz w:val="20"/>
                <w:szCs w:val="20"/>
                <w:lang w:val="pl-PL"/>
              </w:rPr>
              <w:t>(Dz. U. 2024 poz. 182)</w:t>
            </w:r>
            <w:r w:rsidRPr="00811147">
              <w:rPr>
                <w:bCs/>
                <w:noProof/>
                <w:sz w:val="20"/>
                <w:szCs w:val="20"/>
                <w:lang w:val="pl-PL"/>
              </w:rPr>
              <w:t>:</w:t>
            </w:r>
          </w:p>
          <w:p w14:paraId="0A5A861F" w14:textId="77777777" w:rsidR="00E856BA" w:rsidRPr="00811147" w:rsidRDefault="00E856BA" w:rsidP="00E856BA">
            <w:pPr>
              <w:jc w:val="left"/>
              <w:rPr>
                <w:bCs/>
                <w:noProof/>
                <w:sz w:val="20"/>
                <w:szCs w:val="20"/>
                <w:lang w:val="pl-PL"/>
              </w:rPr>
            </w:pPr>
            <w:hyperlink r:id="rId52" w:history="1">
              <w:r w:rsidRPr="00811147">
                <w:rPr>
                  <w:noProof/>
                  <w:color w:val="0000FF"/>
                  <w:sz w:val="20"/>
                  <w:szCs w:val="20"/>
                  <w:u w:val="single"/>
                  <w:lang w:val="pl-PL"/>
                </w:rPr>
                <w:t>https://isap.sejm.gov.pl/isap.nsf/download.xsp/WDU20210000234/U/D20210234Lj.pdf</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9FA4715" w14:textId="77777777" w:rsidR="00E856BA" w:rsidRPr="00E0744C" w:rsidRDefault="00E856BA" w:rsidP="00E856BA">
            <w:pPr>
              <w:jc w:val="left"/>
              <w:rPr>
                <w:bCs/>
                <w:noProof/>
                <w:sz w:val="20"/>
                <w:szCs w:val="20"/>
                <w:lang w:val="pl-PL"/>
              </w:rPr>
            </w:pPr>
            <w:r w:rsidRPr="00E0744C">
              <w:rPr>
                <w:sz w:val="20"/>
                <w:szCs w:val="20"/>
                <w:lang w:val="pl-PL"/>
              </w:rPr>
              <w:t>Instrumenty służące osiągnięciu celu OZE:</w:t>
            </w:r>
          </w:p>
          <w:p w14:paraId="618595B7" w14:textId="77777777" w:rsidR="00E856BA" w:rsidRPr="00E0744C" w:rsidRDefault="00E856BA" w:rsidP="00BF4098">
            <w:pPr>
              <w:numPr>
                <w:ilvl w:val="0"/>
                <w:numId w:val="165"/>
              </w:numPr>
              <w:jc w:val="left"/>
              <w:rPr>
                <w:bCs/>
                <w:noProof/>
                <w:sz w:val="20"/>
                <w:szCs w:val="20"/>
                <w:lang w:val="pl-PL"/>
              </w:rPr>
            </w:pPr>
            <w:r w:rsidRPr="00E0744C">
              <w:rPr>
                <w:sz w:val="20"/>
                <w:szCs w:val="20"/>
                <w:lang w:val="pl-PL"/>
              </w:rPr>
              <w:t>Główny mechanizm to aukcyjny system wsparcia. Na aukcjach OZE zakontraktowano w l. 2016-2018 - ok. 2000 MW, w 2019 r. – ok. 3000 MW, w 2020 - ok. 2500 MW, w 2021 r. - ok. 3900 MW. W l. 2022-2023 – ok. 1350 MW. Nowelizacja ustawy OZE przedłużyła udzielanie pomocy publicznej w systemie aukcyjnym oraz systemach FIT/FIP do 30.06.2047 r.</w:t>
            </w:r>
          </w:p>
          <w:p w14:paraId="5CCD8A4F" w14:textId="77777777" w:rsidR="00E856BA" w:rsidRPr="00E0744C" w:rsidRDefault="00E856BA" w:rsidP="00BF4098">
            <w:pPr>
              <w:numPr>
                <w:ilvl w:val="0"/>
                <w:numId w:val="165"/>
              </w:numPr>
              <w:jc w:val="left"/>
              <w:rPr>
                <w:bCs/>
                <w:noProof/>
                <w:sz w:val="20"/>
                <w:szCs w:val="20"/>
                <w:lang w:val="pl-PL"/>
              </w:rPr>
            </w:pPr>
            <w:r w:rsidRPr="00E0744C">
              <w:rPr>
                <w:sz w:val="20"/>
                <w:szCs w:val="20"/>
                <w:lang w:val="pl-PL"/>
              </w:rPr>
              <w:t xml:space="preserve">Systemy cen i premii gwarantowanych FIT/FIP dedykowanych małym wytwórcom OZE w technologii biogazowej, biomasowej, biometanowej oraz hydroenergetycznej </w:t>
            </w:r>
          </w:p>
          <w:p w14:paraId="543FEA11" w14:textId="77777777" w:rsidR="00E856BA" w:rsidRPr="00E0744C" w:rsidRDefault="00E856BA" w:rsidP="00BF4098">
            <w:pPr>
              <w:numPr>
                <w:ilvl w:val="0"/>
                <w:numId w:val="165"/>
              </w:numPr>
              <w:jc w:val="left"/>
              <w:rPr>
                <w:bCs/>
                <w:noProof/>
                <w:sz w:val="20"/>
                <w:szCs w:val="20"/>
                <w:lang w:val="pl-PL"/>
              </w:rPr>
            </w:pPr>
            <w:r w:rsidRPr="00E0744C">
              <w:rPr>
                <w:sz w:val="20"/>
                <w:szCs w:val="20"/>
                <w:lang w:val="pl-PL"/>
              </w:rPr>
              <w:t xml:space="preserve">Prosumencki system opustów oparty o rozliczenia energii z mikroinstalacji w ramach net-meteringu, a także w oparciu o system wartościowy (tzw. net-billing) </w:t>
            </w:r>
          </w:p>
          <w:p w14:paraId="33036133" w14:textId="77777777" w:rsidR="00E856BA" w:rsidRPr="00E0744C" w:rsidRDefault="00E856BA" w:rsidP="00BF4098">
            <w:pPr>
              <w:numPr>
                <w:ilvl w:val="0"/>
                <w:numId w:val="165"/>
              </w:numPr>
              <w:jc w:val="left"/>
              <w:rPr>
                <w:bCs/>
                <w:noProof/>
                <w:sz w:val="20"/>
                <w:szCs w:val="20"/>
                <w:lang w:val="pl-PL"/>
              </w:rPr>
            </w:pPr>
            <w:r w:rsidRPr="00E0744C">
              <w:rPr>
                <w:sz w:val="20"/>
                <w:szCs w:val="20"/>
                <w:lang w:val="pl-PL"/>
              </w:rPr>
              <w:t>Program "Mój Prąd" dotąd zapewnił wsparcie dla instalacji o mocy 3166 MW. We wrześniu 2024 r. rozpoczął się nabór do jego 6. edycji wraz z nowymi elementami - magazyny energii i „Moja elektrownia wiatrowa”</w:t>
            </w:r>
          </w:p>
          <w:p w14:paraId="23B49EE5" w14:textId="32C0BAE2" w:rsidR="00E856BA" w:rsidRPr="00E0744C" w:rsidRDefault="00E856BA" w:rsidP="00BF4098">
            <w:pPr>
              <w:numPr>
                <w:ilvl w:val="0"/>
                <w:numId w:val="164"/>
              </w:numPr>
              <w:jc w:val="left"/>
              <w:rPr>
                <w:bCs/>
                <w:noProof/>
                <w:sz w:val="20"/>
                <w:szCs w:val="20"/>
                <w:lang w:val="pl-PL"/>
              </w:rPr>
            </w:pPr>
            <w:r w:rsidRPr="00E0744C">
              <w:rPr>
                <w:sz w:val="20"/>
                <w:szCs w:val="20"/>
                <w:lang w:val="pl-PL"/>
              </w:rPr>
              <w:t xml:space="preserve">Programy "Energia Plus" dla przedsiębiorców oraz „Agroenergia” i </w:t>
            </w:r>
            <w:r w:rsidR="001711E5">
              <w:rPr>
                <w:sz w:val="20"/>
                <w:szCs w:val="20"/>
                <w:lang w:val="pl-PL"/>
              </w:rPr>
              <w:t>„</w:t>
            </w:r>
            <w:r w:rsidRPr="00E0744C">
              <w:rPr>
                <w:sz w:val="20"/>
                <w:szCs w:val="20"/>
                <w:lang w:val="pl-PL"/>
              </w:rPr>
              <w:t>Energia dla Wsi” dla rolników</w:t>
            </w:r>
          </w:p>
          <w:p w14:paraId="1E048B0E" w14:textId="2110DE2C" w:rsidR="00E856BA" w:rsidRPr="001711E5" w:rsidRDefault="00E856BA" w:rsidP="001711E5">
            <w:pPr>
              <w:numPr>
                <w:ilvl w:val="0"/>
                <w:numId w:val="164"/>
              </w:numPr>
              <w:jc w:val="left"/>
              <w:rPr>
                <w:bCs/>
                <w:noProof/>
                <w:sz w:val="20"/>
                <w:szCs w:val="20"/>
                <w:lang w:val="pl-PL"/>
              </w:rPr>
            </w:pPr>
            <w:r w:rsidRPr="00E0744C">
              <w:rPr>
                <w:sz w:val="20"/>
                <w:szCs w:val="20"/>
                <w:lang w:val="pl-PL"/>
              </w:rPr>
              <w:t xml:space="preserve">Morskie farmy wiatrowe umożliwią skokowy przyrost mocy zainstalowanej OZE. </w:t>
            </w:r>
            <w:r w:rsidRPr="00E0744C">
              <w:rPr>
                <w:bCs/>
                <w:noProof/>
                <w:sz w:val="20"/>
                <w:szCs w:val="20"/>
                <w:lang w:val="pl-PL"/>
              </w:rPr>
              <w:t>Rozwój tej technologii stanowić centralny element osiągnięcia celów energet</w:t>
            </w:r>
            <w:r w:rsidR="007A19CB" w:rsidRPr="00E0744C">
              <w:rPr>
                <w:bCs/>
                <w:noProof/>
                <w:sz w:val="20"/>
                <w:szCs w:val="20"/>
                <w:lang w:val="pl-PL"/>
              </w:rPr>
              <w:t>.</w:t>
            </w:r>
            <w:r w:rsidRPr="00E0744C">
              <w:rPr>
                <w:bCs/>
                <w:noProof/>
                <w:sz w:val="20"/>
                <w:szCs w:val="20"/>
                <w:lang w:val="pl-PL"/>
              </w:rPr>
              <w:t>-klimatycznych</w:t>
            </w:r>
            <w:r w:rsidR="007A19CB" w:rsidRPr="00E0744C">
              <w:rPr>
                <w:bCs/>
                <w:noProof/>
                <w:sz w:val="20"/>
                <w:szCs w:val="20"/>
                <w:lang w:val="pl-PL"/>
              </w:rPr>
              <w:t>.</w:t>
            </w:r>
          </w:p>
        </w:tc>
      </w:tr>
      <w:tr w:rsidR="00345EA8" w:rsidRPr="00811147" w14:paraId="725F6235" w14:textId="77777777" w:rsidTr="00BA015B">
        <w:tc>
          <w:tcPr>
            <w:tcW w:w="1418" w:type="dxa"/>
            <w:tcBorders>
              <w:left w:val="single" w:sz="4" w:space="0" w:color="auto"/>
              <w:bottom w:val="single" w:sz="4" w:space="0" w:color="auto"/>
              <w:right w:val="single" w:sz="4" w:space="0" w:color="auto"/>
            </w:tcBorders>
          </w:tcPr>
          <w:p w14:paraId="439B9DBE" w14:textId="77777777" w:rsidR="00345EA8" w:rsidRPr="00811147" w:rsidRDefault="00345EA8" w:rsidP="00345EA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43FF5AD0" w14:textId="77777777" w:rsidR="00345EA8" w:rsidRPr="00811147" w:rsidRDefault="00345EA8" w:rsidP="00345EA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364BC0C5" w14:textId="77777777" w:rsidR="00345EA8" w:rsidRPr="00811147" w:rsidRDefault="00345EA8" w:rsidP="00345EA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132F0BED"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EE94C15" w14:textId="77777777" w:rsidR="00345EA8" w:rsidRPr="00811147" w:rsidRDefault="00345EA8" w:rsidP="00345EA8">
            <w:pPr>
              <w:jc w:val="left"/>
              <w:rPr>
                <w:noProof/>
                <w:sz w:val="20"/>
                <w:szCs w:val="20"/>
                <w:lang w:val="pl-PL"/>
              </w:rPr>
            </w:pPr>
            <w:r w:rsidRPr="00811147">
              <w:rPr>
                <w:noProof/>
                <w:sz w:val="20"/>
                <w:szCs w:val="20"/>
                <w:lang w:val="pl-PL"/>
              </w:rPr>
              <w:t>2. zgodnie z wymogami dyrektywy (UE) 2018/2001 i rozporządzenia (UE) 2018/1999 – zwiększenie udziału energii odnawialnej w sektorze ciepłownictwa i chłodnictwa zgodnie z art. 23 dyrektywy (UE) 2018/2001.</w:t>
            </w:r>
          </w:p>
        </w:tc>
        <w:tc>
          <w:tcPr>
            <w:tcW w:w="1134" w:type="dxa"/>
            <w:tcBorders>
              <w:top w:val="single" w:sz="4" w:space="0" w:color="auto"/>
              <w:left w:val="single" w:sz="4" w:space="0" w:color="auto"/>
              <w:bottom w:val="single" w:sz="4" w:space="0" w:color="auto"/>
              <w:right w:val="single" w:sz="4" w:space="0" w:color="auto"/>
            </w:tcBorders>
          </w:tcPr>
          <w:p w14:paraId="271871F6"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FD8A3E9" w14:textId="77777777" w:rsidR="00345EA8" w:rsidRPr="00811147" w:rsidRDefault="00345EA8" w:rsidP="00345EA8">
            <w:pPr>
              <w:jc w:val="left"/>
              <w:rPr>
                <w:noProof/>
                <w:sz w:val="20"/>
                <w:szCs w:val="20"/>
                <w:lang w:val="pl-PL"/>
              </w:rPr>
            </w:pPr>
            <w:r w:rsidRPr="00811147">
              <w:rPr>
                <w:noProof/>
                <w:sz w:val="20"/>
                <w:szCs w:val="20"/>
                <w:lang w:val="pl-PL"/>
              </w:rPr>
              <w:t>Rozporządzenie Ministra Energii z dnia 18 maja 2017 r. w sprawie szczegółowego zakresu obowiązku i warunków technicznych zakupu ciepła z odnawialnych źródeł energii oraz warunków przyłączenia instalacji do sieci (Dz. U. 2017 poz. 1084),</w:t>
            </w:r>
          </w:p>
          <w:p w14:paraId="65150EAA" w14:textId="77777777" w:rsidR="00345EA8" w:rsidRPr="00811147" w:rsidRDefault="00345EA8" w:rsidP="00345EA8">
            <w:pPr>
              <w:jc w:val="left"/>
              <w:rPr>
                <w:noProof/>
                <w:sz w:val="20"/>
                <w:szCs w:val="20"/>
                <w:lang w:val="pl-PL"/>
              </w:rPr>
            </w:pPr>
            <w:hyperlink r:id="rId53" w:history="1">
              <w:r w:rsidRPr="00811147">
                <w:rPr>
                  <w:noProof/>
                  <w:color w:val="0000FF"/>
                  <w:sz w:val="20"/>
                  <w:szCs w:val="20"/>
                  <w:u w:val="single"/>
                  <w:lang w:val="pl-PL"/>
                </w:rPr>
                <w:t>http://isap.sejm.gov.pl/isap.nsf/download.xsp/WDU20170001084/O/D20171084.pdf</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3E074AF" w14:textId="77777777" w:rsidR="00345EA8" w:rsidRPr="00811147" w:rsidRDefault="00345EA8" w:rsidP="00345EA8">
            <w:pPr>
              <w:jc w:val="left"/>
              <w:rPr>
                <w:bCs/>
                <w:noProof/>
                <w:sz w:val="20"/>
                <w:szCs w:val="20"/>
                <w:lang w:val="pl-PL"/>
              </w:rPr>
            </w:pPr>
            <w:r w:rsidRPr="00811147">
              <w:rPr>
                <w:bCs/>
                <w:noProof/>
                <w:sz w:val="20"/>
                <w:szCs w:val="20"/>
                <w:lang w:val="pl-PL"/>
              </w:rPr>
              <w:t xml:space="preserve">Promowaniu rozwoju OZE w zakresie produkcji ciepła i chłodu służą: </w:t>
            </w:r>
          </w:p>
          <w:p w14:paraId="04E9511E" w14:textId="77777777" w:rsidR="00345EA8" w:rsidRPr="00811147" w:rsidRDefault="00345EA8" w:rsidP="00BF4098">
            <w:pPr>
              <w:numPr>
                <w:ilvl w:val="0"/>
                <w:numId w:val="166"/>
              </w:numPr>
              <w:ind w:left="319" w:hanging="259"/>
              <w:jc w:val="left"/>
              <w:rPr>
                <w:bCs/>
                <w:noProof/>
                <w:sz w:val="20"/>
                <w:szCs w:val="20"/>
                <w:lang w:val="pl-PL"/>
              </w:rPr>
            </w:pPr>
            <w:r w:rsidRPr="00811147">
              <w:rPr>
                <w:bCs/>
                <w:noProof/>
                <w:sz w:val="20"/>
                <w:szCs w:val="20"/>
                <w:lang w:val="pl-PL"/>
              </w:rPr>
              <w:t>Rozporządzenie Ministra Energii z dnia 18 maja 2017 r. w sprawie szczegółowego zakresu obowiązku i warunków technicznych zakupu ciepła z odnawialnych źródeł energii poszerzające katalog podmiotów zobowiązanych do zakupu ciepła z OZE.</w:t>
            </w:r>
          </w:p>
          <w:p w14:paraId="05D9A2FA" w14:textId="77777777" w:rsidR="00345EA8" w:rsidRPr="00811147" w:rsidRDefault="00345EA8" w:rsidP="00BF4098">
            <w:pPr>
              <w:numPr>
                <w:ilvl w:val="0"/>
                <w:numId w:val="166"/>
              </w:numPr>
              <w:ind w:left="319" w:hanging="259"/>
              <w:jc w:val="left"/>
              <w:rPr>
                <w:bCs/>
                <w:noProof/>
                <w:sz w:val="20"/>
                <w:szCs w:val="20"/>
                <w:lang w:val="pl-PL"/>
              </w:rPr>
            </w:pPr>
            <w:r w:rsidRPr="00811147">
              <w:rPr>
                <w:bCs/>
                <w:noProof/>
                <w:sz w:val="20"/>
                <w:szCs w:val="20"/>
                <w:lang w:val="pl-PL"/>
              </w:rPr>
              <w:t>Program „Czyste Powietrze umożliwiający wymianę starych i nieefektywnych źródeł ciepła na paliwo stałe na nowoczesne źródła ciepła spełniające najwyższe normy i termomodernizację budynków- kontynuacja do 2029 r.</w:t>
            </w:r>
          </w:p>
          <w:p w14:paraId="094DF158" w14:textId="77777777" w:rsidR="00345EA8" w:rsidRPr="00811147" w:rsidRDefault="00345EA8" w:rsidP="00BF4098">
            <w:pPr>
              <w:numPr>
                <w:ilvl w:val="0"/>
                <w:numId w:val="166"/>
              </w:numPr>
              <w:ind w:left="319" w:hanging="259"/>
              <w:jc w:val="left"/>
              <w:rPr>
                <w:bCs/>
                <w:noProof/>
                <w:sz w:val="20"/>
                <w:szCs w:val="20"/>
                <w:lang w:val="pl-PL"/>
              </w:rPr>
            </w:pPr>
            <w:r w:rsidRPr="00811147">
              <w:rPr>
                <w:bCs/>
                <w:noProof/>
                <w:sz w:val="20"/>
                <w:szCs w:val="20"/>
                <w:lang w:val="pl-PL"/>
              </w:rPr>
              <w:t>W celu rozwoju produkcji ciepła i chłodu z OZE powołano Zespół ds. określenia modelu funkcjonowania rynku ciepła, który opracował Strategię dla Ciepłownictwa, określającą kierunki transformacji sektora w Polsce w zakresie niskoemisyjności i będzie stanowić podstawę dla działań podejmowanych w tym obszarze w najbliższych latach.</w:t>
            </w:r>
          </w:p>
          <w:p w14:paraId="0E306A01" w14:textId="77777777" w:rsidR="00345EA8" w:rsidRPr="00811147" w:rsidRDefault="00345EA8" w:rsidP="00BF4098">
            <w:pPr>
              <w:numPr>
                <w:ilvl w:val="0"/>
                <w:numId w:val="166"/>
              </w:numPr>
              <w:ind w:left="319" w:hanging="259"/>
              <w:jc w:val="left"/>
              <w:rPr>
                <w:noProof/>
                <w:sz w:val="20"/>
                <w:szCs w:val="20"/>
                <w:lang w:val="pl-PL"/>
              </w:rPr>
            </w:pPr>
            <w:r w:rsidRPr="00811147">
              <w:rPr>
                <w:bCs/>
                <w:noProof/>
                <w:sz w:val="20"/>
                <w:szCs w:val="20"/>
                <w:lang w:val="pl-PL"/>
              </w:rPr>
              <w:t>Ponadto programy wsparcia inwestycyjnego w zakresie indywidualnych źródeł ciepła z OZE, takie jak program "Czyste powietrze" oraz inne programy podlegać będą stosownym zmianom i udoskonaleniom, a zależności od potrzeb otrzymają komplementarne wsparcie.</w:t>
            </w:r>
          </w:p>
        </w:tc>
      </w:tr>
      <w:tr w:rsidR="00345EA8" w:rsidRPr="00811147" w14:paraId="00861416" w14:textId="77777777" w:rsidTr="00BA015B">
        <w:tc>
          <w:tcPr>
            <w:tcW w:w="1418" w:type="dxa"/>
            <w:tcBorders>
              <w:left w:val="single" w:sz="4" w:space="0" w:color="auto"/>
              <w:right w:val="single" w:sz="4" w:space="0" w:color="auto"/>
            </w:tcBorders>
          </w:tcPr>
          <w:p w14:paraId="50476DC9" w14:textId="77777777" w:rsidR="00345EA8" w:rsidRPr="00811147" w:rsidRDefault="00345EA8" w:rsidP="00345EA8">
            <w:pPr>
              <w:jc w:val="left"/>
              <w:rPr>
                <w:noProof/>
                <w:sz w:val="20"/>
                <w:szCs w:val="20"/>
                <w:lang w:val="pl-PL"/>
              </w:rPr>
            </w:pPr>
            <w:r w:rsidRPr="00811147">
              <w:rPr>
                <w:noProof/>
                <w:sz w:val="20"/>
                <w:szCs w:val="20"/>
                <w:lang w:val="pl-PL"/>
              </w:rPr>
              <w:t xml:space="preserve">2.4. Skuteczne ramy </w:t>
            </w:r>
            <w:r w:rsidRPr="00811147">
              <w:rPr>
                <w:noProof/>
                <w:sz w:val="20"/>
                <w:szCs w:val="20"/>
                <w:lang w:val="pl-PL"/>
              </w:rPr>
              <w:lastRenderedPageBreak/>
              <w:t>zarządzania ryzykiem związanym z klęskami żywiołowymi i katastrofami</w:t>
            </w:r>
          </w:p>
        </w:tc>
        <w:tc>
          <w:tcPr>
            <w:tcW w:w="709" w:type="dxa"/>
            <w:tcBorders>
              <w:left w:val="single" w:sz="4" w:space="0" w:color="auto"/>
              <w:right w:val="single" w:sz="4" w:space="0" w:color="auto"/>
            </w:tcBorders>
          </w:tcPr>
          <w:p w14:paraId="5F4B8C76" w14:textId="77777777" w:rsidR="00345EA8" w:rsidRPr="00811147" w:rsidRDefault="00345EA8" w:rsidP="00345EA8">
            <w:pPr>
              <w:jc w:val="left"/>
              <w:rPr>
                <w:noProof/>
                <w:sz w:val="20"/>
                <w:szCs w:val="20"/>
                <w:lang w:val="pl-PL"/>
              </w:rPr>
            </w:pPr>
            <w:r w:rsidRPr="00811147">
              <w:rPr>
                <w:noProof/>
                <w:sz w:val="20"/>
                <w:szCs w:val="20"/>
                <w:lang w:val="pl-PL"/>
              </w:rPr>
              <w:lastRenderedPageBreak/>
              <w:t>EFRR</w:t>
            </w:r>
          </w:p>
        </w:tc>
        <w:tc>
          <w:tcPr>
            <w:tcW w:w="708" w:type="dxa"/>
            <w:tcBorders>
              <w:left w:val="single" w:sz="4" w:space="0" w:color="auto"/>
              <w:right w:val="single" w:sz="4" w:space="0" w:color="auto"/>
            </w:tcBorders>
          </w:tcPr>
          <w:p w14:paraId="70587FE7" w14:textId="77777777" w:rsidR="00345EA8" w:rsidRPr="00811147" w:rsidRDefault="00345EA8" w:rsidP="00345EA8">
            <w:pPr>
              <w:jc w:val="left"/>
              <w:rPr>
                <w:noProof/>
                <w:sz w:val="20"/>
                <w:szCs w:val="20"/>
                <w:lang w:val="pl-PL"/>
              </w:rPr>
            </w:pPr>
            <w:r w:rsidRPr="00811147">
              <w:rPr>
                <w:noProof/>
                <w:sz w:val="20"/>
                <w:szCs w:val="20"/>
                <w:lang w:val="pl-PL"/>
              </w:rPr>
              <w:t>2 (iv)</w:t>
            </w:r>
          </w:p>
        </w:tc>
        <w:tc>
          <w:tcPr>
            <w:tcW w:w="993" w:type="dxa"/>
            <w:tcBorders>
              <w:left w:val="single" w:sz="4" w:space="0" w:color="auto"/>
              <w:right w:val="single" w:sz="4" w:space="0" w:color="auto"/>
            </w:tcBorders>
          </w:tcPr>
          <w:p w14:paraId="0E2FB67C"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5778665F" w14:textId="77777777" w:rsidR="00345EA8" w:rsidRPr="00811147" w:rsidRDefault="00345EA8" w:rsidP="00345EA8">
            <w:pPr>
              <w:jc w:val="left"/>
              <w:rPr>
                <w:noProof/>
                <w:sz w:val="20"/>
                <w:szCs w:val="20"/>
                <w:lang w:val="pl-PL"/>
              </w:rPr>
            </w:pPr>
            <w:r w:rsidRPr="00811147">
              <w:rPr>
                <w:noProof/>
                <w:sz w:val="20"/>
                <w:szCs w:val="20"/>
                <w:lang w:val="pl-PL"/>
              </w:rPr>
              <w:t xml:space="preserve">Istnienie krajowego lub regionalnego </w:t>
            </w:r>
            <w:r w:rsidRPr="00811147">
              <w:rPr>
                <w:noProof/>
                <w:sz w:val="20"/>
                <w:szCs w:val="20"/>
                <w:lang w:val="pl-PL"/>
              </w:rPr>
              <w:lastRenderedPageBreak/>
              <w:t>planu zarządzania ryzykiem związanym z klęskami żywiołowymi i katastrofami i opracowanego na podstawie ocen ryzyka, z uwzględnieniem prawdopodobnych skutków zmian klimatu i istniejących strategii na rzecz przystosowania się do zmian klimatu; plan ten obejmuje:</w:t>
            </w:r>
          </w:p>
          <w:p w14:paraId="40FC349C" w14:textId="77777777" w:rsidR="00345EA8" w:rsidRPr="00811147" w:rsidRDefault="00345EA8" w:rsidP="00345EA8">
            <w:pPr>
              <w:jc w:val="left"/>
              <w:rPr>
                <w:noProof/>
                <w:sz w:val="20"/>
                <w:szCs w:val="20"/>
                <w:lang w:val="pl-PL"/>
              </w:rPr>
            </w:pPr>
            <w:r w:rsidRPr="00811147">
              <w:rPr>
                <w:noProof/>
                <w:sz w:val="20"/>
                <w:szCs w:val="20"/>
                <w:lang w:val="pl-PL"/>
              </w:rPr>
              <w:t xml:space="preserve">1. opis kluczowych ryzyk, ocenionych zgodnie z art. 6 ust. 1 decyzji Parlamentu Europejskiego i Rady nr 1313/2013/UE, </w:t>
            </w:r>
            <w:r w:rsidRPr="00811147">
              <w:rPr>
                <w:noProof/>
                <w:sz w:val="20"/>
                <w:szCs w:val="20"/>
                <w:lang w:val="pl-PL"/>
              </w:rPr>
              <w:lastRenderedPageBreak/>
              <w:t>odzwierciedlający bieżący profil ryzyka i jego ewolucję w orientacyjnym okresie 25–35 lat. Ocena opiera się – w przypadku ryzyk związanych z klimatem – na prognozach i scenariuszach dotyczących zmian klimatu;</w:t>
            </w:r>
          </w:p>
        </w:tc>
        <w:tc>
          <w:tcPr>
            <w:tcW w:w="1134" w:type="dxa"/>
            <w:tcBorders>
              <w:top w:val="single" w:sz="4" w:space="0" w:color="auto"/>
              <w:left w:val="single" w:sz="4" w:space="0" w:color="auto"/>
              <w:bottom w:val="single" w:sz="4" w:space="0" w:color="auto"/>
              <w:right w:val="single" w:sz="4" w:space="0" w:color="auto"/>
            </w:tcBorders>
          </w:tcPr>
          <w:p w14:paraId="267B264E"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D794BCF" w14:textId="77777777" w:rsidR="00345EA8" w:rsidRPr="00811147" w:rsidRDefault="00345EA8" w:rsidP="00345EA8">
            <w:pPr>
              <w:jc w:val="left"/>
              <w:rPr>
                <w:noProof/>
                <w:sz w:val="20"/>
                <w:szCs w:val="20"/>
                <w:lang w:val="pl-PL"/>
              </w:rPr>
            </w:pPr>
            <w:r w:rsidRPr="00811147">
              <w:rPr>
                <w:bCs/>
                <w:noProof/>
                <w:sz w:val="20"/>
                <w:szCs w:val="20"/>
                <w:lang w:val="pl-PL"/>
              </w:rPr>
              <w:t xml:space="preserve">Spełnieniem warunku jest krajowy plan zarządzania ryzykiem opracowany na podstawie ocen </w:t>
            </w:r>
            <w:r w:rsidRPr="00811147">
              <w:rPr>
                <w:bCs/>
                <w:noProof/>
                <w:sz w:val="20"/>
                <w:szCs w:val="20"/>
                <w:lang w:val="pl-PL"/>
              </w:rPr>
              <w:lastRenderedPageBreak/>
              <w:t>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 odpowiadające im zakresem przedmiotowy.</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15E3D5D" w14:textId="77777777" w:rsidR="00345EA8" w:rsidRPr="00811147" w:rsidRDefault="00345EA8" w:rsidP="00345EA8">
            <w:pPr>
              <w:jc w:val="left"/>
              <w:rPr>
                <w:bCs/>
                <w:noProof/>
                <w:sz w:val="20"/>
                <w:szCs w:val="20"/>
                <w:lang w:val="pl-PL"/>
              </w:rPr>
            </w:pPr>
            <w:r w:rsidRPr="00811147">
              <w:rPr>
                <w:bCs/>
                <w:noProof/>
                <w:sz w:val="20"/>
                <w:szCs w:val="20"/>
                <w:lang w:val="pl-PL"/>
              </w:rPr>
              <w:lastRenderedPageBreak/>
              <w:t>Streszczenie istotnych elementów krajowej oceny ryzyka zawiera w szczególności rozdziały opisujące:</w:t>
            </w:r>
          </w:p>
          <w:p w14:paraId="6764C13F" w14:textId="77777777" w:rsidR="00345EA8" w:rsidRPr="00811147" w:rsidRDefault="00345EA8" w:rsidP="00BF4098">
            <w:pPr>
              <w:numPr>
                <w:ilvl w:val="0"/>
                <w:numId w:val="187"/>
              </w:numPr>
              <w:contextualSpacing/>
              <w:jc w:val="left"/>
              <w:rPr>
                <w:bCs/>
                <w:noProof/>
                <w:sz w:val="20"/>
                <w:szCs w:val="20"/>
                <w:lang w:val="pl-PL"/>
              </w:rPr>
            </w:pPr>
            <w:r w:rsidRPr="00811147">
              <w:rPr>
                <w:bCs/>
                <w:noProof/>
                <w:sz w:val="20"/>
                <w:szCs w:val="20"/>
                <w:lang w:val="pl-PL"/>
              </w:rPr>
              <w:t xml:space="preserve">identyfikację ryzyka, analizę oraz szacowanie, </w:t>
            </w:r>
          </w:p>
          <w:p w14:paraId="1F566B06" w14:textId="77777777" w:rsidR="00345EA8" w:rsidRPr="00811147" w:rsidRDefault="00345EA8" w:rsidP="00BF4098">
            <w:pPr>
              <w:numPr>
                <w:ilvl w:val="0"/>
                <w:numId w:val="187"/>
              </w:numPr>
              <w:contextualSpacing/>
              <w:jc w:val="left"/>
              <w:rPr>
                <w:bCs/>
                <w:noProof/>
                <w:sz w:val="20"/>
                <w:szCs w:val="20"/>
                <w:lang w:val="pl-PL"/>
              </w:rPr>
            </w:pPr>
            <w:r w:rsidRPr="00811147">
              <w:rPr>
                <w:bCs/>
                <w:noProof/>
                <w:sz w:val="20"/>
                <w:szCs w:val="20"/>
                <w:lang w:val="pl-PL"/>
              </w:rPr>
              <w:lastRenderedPageBreak/>
              <w:t xml:space="preserve">typologię zagrożeń, </w:t>
            </w:r>
          </w:p>
          <w:p w14:paraId="5154968D" w14:textId="77777777" w:rsidR="00345EA8" w:rsidRPr="00811147" w:rsidRDefault="00345EA8" w:rsidP="00BF4098">
            <w:pPr>
              <w:numPr>
                <w:ilvl w:val="0"/>
                <w:numId w:val="187"/>
              </w:numPr>
              <w:contextualSpacing/>
              <w:jc w:val="left"/>
              <w:rPr>
                <w:bCs/>
                <w:noProof/>
                <w:sz w:val="20"/>
                <w:szCs w:val="20"/>
                <w:lang w:val="pl-PL"/>
              </w:rPr>
            </w:pPr>
            <w:r w:rsidRPr="00811147">
              <w:rPr>
                <w:bCs/>
                <w:noProof/>
                <w:sz w:val="20"/>
                <w:szCs w:val="20"/>
                <w:lang w:val="pl-PL"/>
              </w:rPr>
              <w:t>matrycę ryzyka,</w:t>
            </w:r>
          </w:p>
          <w:p w14:paraId="3520831A" w14:textId="77777777" w:rsidR="00345EA8" w:rsidRPr="00811147" w:rsidRDefault="00345EA8" w:rsidP="00BF4098">
            <w:pPr>
              <w:numPr>
                <w:ilvl w:val="0"/>
                <w:numId w:val="187"/>
              </w:numPr>
              <w:contextualSpacing/>
              <w:jc w:val="left"/>
              <w:rPr>
                <w:bCs/>
                <w:noProof/>
                <w:sz w:val="20"/>
                <w:szCs w:val="20"/>
                <w:lang w:val="pl-PL"/>
              </w:rPr>
            </w:pPr>
            <w:r w:rsidRPr="00811147">
              <w:rPr>
                <w:bCs/>
                <w:noProof/>
                <w:sz w:val="20"/>
                <w:szCs w:val="20"/>
                <w:lang w:val="pl-PL"/>
              </w:rPr>
              <w:t>zagrożenia naturalne,</w:t>
            </w:r>
          </w:p>
          <w:p w14:paraId="3B525B28" w14:textId="77777777" w:rsidR="00345EA8" w:rsidRPr="00811147" w:rsidRDefault="00345EA8" w:rsidP="00BF4098">
            <w:pPr>
              <w:numPr>
                <w:ilvl w:val="0"/>
                <w:numId w:val="187"/>
              </w:numPr>
              <w:contextualSpacing/>
              <w:jc w:val="left"/>
              <w:rPr>
                <w:bCs/>
                <w:noProof/>
                <w:sz w:val="20"/>
                <w:szCs w:val="20"/>
                <w:lang w:val="pl-PL"/>
              </w:rPr>
            </w:pPr>
            <w:r w:rsidRPr="00811147">
              <w:rPr>
                <w:bCs/>
                <w:noProof/>
                <w:sz w:val="20"/>
                <w:szCs w:val="20"/>
                <w:lang w:val="pl-PL"/>
              </w:rPr>
              <w:t>zagrożenia cywilizacyjne i powodowane intencjonalną działalnością człowieka</w:t>
            </w:r>
          </w:p>
          <w:p w14:paraId="617FD7C9" w14:textId="77777777" w:rsidR="00345EA8" w:rsidRPr="00811147" w:rsidRDefault="00345EA8" w:rsidP="00BF4098">
            <w:pPr>
              <w:numPr>
                <w:ilvl w:val="0"/>
                <w:numId w:val="187"/>
              </w:numPr>
              <w:contextualSpacing/>
              <w:jc w:val="left"/>
              <w:rPr>
                <w:bCs/>
                <w:noProof/>
                <w:sz w:val="20"/>
                <w:szCs w:val="20"/>
                <w:lang w:val="pl-PL"/>
              </w:rPr>
            </w:pPr>
            <w:r w:rsidRPr="00811147">
              <w:rPr>
                <w:bCs/>
                <w:noProof/>
                <w:sz w:val="20"/>
                <w:szCs w:val="20"/>
                <w:lang w:val="pl-PL"/>
              </w:rPr>
              <w:t>potencjalne skutki dla ludności, gospodarki, mienia infrastruktury i środowiska naturalnego;</w:t>
            </w:r>
          </w:p>
        </w:tc>
      </w:tr>
      <w:tr w:rsidR="00345EA8" w:rsidRPr="00811147" w14:paraId="58C8823E" w14:textId="77777777" w:rsidTr="00BA015B">
        <w:tc>
          <w:tcPr>
            <w:tcW w:w="1418" w:type="dxa"/>
            <w:tcBorders>
              <w:left w:val="single" w:sz="4" w:space="0" w:color="auto"/>
              <w:right w:val="single" w:sz="4" w:space="0" w:color="auto"/>
            </w:tcBorders>
          </w:tcPr>
          <w:p w14:paraId="32BD5035" w14:textId="77777777" w:rsidR="00345EA8" w:rsidRPr="00811147" w:rsidRDefault="00345EA8" w:rsidP="00345EA8">
            <w:pPr>
              <w:jc w:val="left"/>
              <w:rPr>
                <w:noProof/>
                <w:sz w:val="20"/>
                <w:szCs w:val="20"/>
                <w:lang w:val="pl-PL"/>
              </w:rPr>
            </w:pPr>
          </w:p>
        </w:tc>
        <w:tc>
          <w:tcPr>
            <w:tcW w:w="709" w:type="dxa"/>
            <w:tcBorders>
              <w:left w:val="single" w:sz="4" w:space="0" w:color="auto"/>
              <w:right w:val="single" w:sz="4" w:space="0" w:color="auto"/>
            </w:tcBorders>
          </w:tcPr>
          <w:p w14:paraId="23BACE49"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50887B02" w14:textId="77777777" w:rsidR="00345EA8" w:rsidRPr="00811147" w:rsidRDefault="00345EA8" w:rsidP="00345EA8">
            <w:pPr>
              <w:jc w:val="left"/>
              <w:rPr>
                <w:noProof/>
                <w:sz w:val="20"/>
                <w:szCs w:val="20"/>
                <w:lang w:val="pl-PL"/>
              </w:rPr>
            </w:pPr>
          </w:p>
        </w:tc>
        <w:tc>
          <w:tcPr>
            <w:tcW w:w="993" w:type="dxa"/>
            <w:tcBorders>
              <w:left w:val="single" w:sz="4" w:space="0" w:color="auto"/>
              <w:right w:val="single" w:sz="4" w:space="0" w:color="auto"/>
            </w:tcBorders>
          </w:tcPr>
          <w:p w14:paraId="1EE3CB91"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24052E94" w14:textId="77777777" w:rsidR="00345EA8" w:rsidRPr="00811147" w:rsidRDefault="00345EA8" w:rsidP="00345EA8">
            <w:pPr>
              <w:jc w:val="left"/>
              <w:rPr>
                <w:noProof/>
                <w:sz w:val="20"/>
                <w:szCs w:val="20"/>
                <w:lang w:val="pl-PL"/>
              </w:rPr>
            </w:pPr>
            <w:r w:rsidRPr="00811147">
              <w:rPr>
                <w:noProof/>
                <w:sz w:val="20"/>
                <w:szCs w:val="20"/>
                <w:lang w:val="pl-PL"/>
              </w:rPr>
              <w:t xml:space="preserve">2. opis środków w zakresie zapobiegania klęskom żywiołowym i katastrofom oraz gotowości i reagowania na klęski żywiołowe i katastrofy podejmowanych w odpowiedzi na </w:t>
            </w:r>
            <w:r w:rsidRPr="00811147">
              <w:rPr>
                <w:noProof/>
                <w:sz w:val="20"/>
                <w:szCs w:val="20"/>
                <w:lang w:val="pl-PL"/>
              </w:rPr>
              <w:lastRenderedPageBreak/>
              <w:t>zidentyfikowane kluczowe ryzyka. W odniesieniu do wspomnianych środków zostaną określone priorytety w zależności od danych ryzyk i ich wpływu na gospodarkę, braków w zakresie zdolności oraz skuteczności i wydajności, z uwzględnieniem ewentualnych rozwiązań alternatywnych;</w:t>
            </w:r>
          </w:p>
        </w:tc>
        <w:tc>
          <w:tcPr>
            <w:tcW w:w="1134" w:type="dxa"/>
            <w:tcBorders>
              <w:top w:val="single" w:sz="4" w:space="0" w:color="auto"/>
              <w:left w:val="single" w:sz="4" w:space="0" w:color="auto"/>
              <w:bottom w:val="single" w:sz="4" w:space="0" w:color="auto"/>
              <w:right w:val="single" w:sz="4" w:space="0" w:color="auto"/>
            </w:tcBorders>
          </w:tcPr>
          <w:p w14:paraId="75D8A061"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28DA76C" w14:textId="77777777" w:rsidR="00345EA8" w:rsidRPr="00811147" w:rsidRDefault="00345EA8" w:rsidP="00345EA8">
            <w:pPr>
              <w:jc w:val="left"/>
              <w:rPr>
                <w:noProof/>
                <w:sz w:val="20"/>
                <w:szCs w:val="20"/>
                <w:lang w:val="pl-PL"/>
              </w:rPr>
            </w:pPr>
            <w:r w:rsidRPr="00811147">
              <w:rPr>
                <w:bCs/>
                <w:noProof/>
                <w:sz w:val="20"/>
                <w:szCs w:val="20"/>
                <w:lang w:val="pl-PL"/>
              </w:rPr>
              <w:t xml:space="preserve">Spełnieniem warunku jest krajowy plan zarządzania ryzykiem </w:t>
            </w:r>
            <w:r w:rsidRPr="00811147">
              <w:rPr>
                <w:noProof/>
                <w:sz w:val="20"/>
                <w:szCs w:val="20"/>
                <w:lang w:val="pl-PL"/>
              </w:rPr>
              <w:t xml:space="preserve">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w:t>
            </w:r>
            <w:r w:rsidRPr="00811147">
              <w:rPr>
                <w:noProof/>
                <w:sz w:val="20"/>
                <w:szCs w:val="20"/>
                <w:lang w:val="pl-PL"/>
              </w:rPr>
              <w:lastRenderedPageBreak/>
              <w:t>zarządzania ryzykiem</w:t>
            </w:r>
            <w:r w:rsidRPr="00811147" w:rsidDel="006A559E">
              <w:rPr>
                <w:noProof/>
                <w:sz w:val="20"/>
                <w:szCs w:val="20"/>
                <w:lang w:val="pl-PL"/>
              </w:rPr>
              <w:t xml:space="preserve"> </w:t>
            </w:r>
            <w:r w:rsidRPr="00811147">
              <w:rPr>
                <w:noProof/>
                <w:sz w:val="20"/>
                <w:szCs w:val="20"/>
                <w:lang w:val="pl-PL"/>
              </w:rPr>
              <w:t>odpowiadające im zakresem przedmiotowym</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F5C8936" w14:textId="77777777" w:rsidR="00345EA8" w:rsidRPr="00811147" w:rsidRDefault="00345EA8" w:rsidP="00345EA8">
            <w:pPr>
              <w:jc w:val="left"/>
              <w:rPr>
                <w:bCs/>
                <w:noProof/>
                <w:sz w:val="20"/>
                <w:szCs w:val="20"/>
                <w:lang w:val="pl-PL"/>
              </w:rPr>
            </w:pPr>
            <w:r w:rsidRPr="00811147">
              <w:rPr>
                <w:bCs/>
                <w:noProof/>
                <w:sz w:val="20"/>
                <w:szCs w:val="20"/>
                <w:lang w:val="pl-PL"/>
              </w:rPr>
              <w:lastRenderedPageBreak/>
              <w:t>Streszczenie istotnych elementów krajowej oceny zdolności zarządzania ryzykiem zawiera:</w:t>
            </w:r>
          </w:p>
          <w:p w14:paraId="7C08D88C" w14:textId="77777777" w:rsidR="00345EA8" w:rsidRPr="00811147" w:rsidRDefault="00345EA8" w:rsidP="00BF4098">
            <w:pPr>
              <w:numPr>
                <w:ilvl w:val="0"/>
                <w:numId w:val="188"/>
              </w:numPr>
              <w:ind w:left="311"/>
              <w:contextualSpacing/>
              <w:jc w:val="left"/>
              <w:rPr>
                <w:bCs/>
                <w:noProof/>
                <w:sz w:val="20"/>
                <w:szCs w:val="20"/>
                <w:lang w:val="pl-PL"/>
              </w:rPr>
            </w:pPr>
            <w:r w:rsidRPr="00811147">
              <w:rPr>
                <w:bCs/>
                <w:noProof/>
                <w:sz w:val="20"/>
                <w:szCs w:val="20"/>
                <w:lang w:val="pl-PL"/>
              </w:rPr>
              <w:t>cele strategiczne,</w:t>
            </w:r>
          </w:p>
          <w:p w14:paraId="7A685D54" w14:textId="77777777" w:rsidR="00345EA8" w:rsidRPr="00811147" w:rsidRDefault="00345EA8" w:rsidP="00BF4098">
            <w:pPr>
              <w:numPr>
                <w:ilvl w:val="0"/>
                <w:numId w:val="188"/>
              </w:numPr>
              <w:ind w:left="311"/>
              <w:contextualSpacing/>
              <w:jc w:val="left"/>
              <w:rPr>
                <w:bCs/>
                <w:noProof/>
                <w:sz w:val="20"/>
                <w:szCs w:val="20"/>
                <w:lang w:val="pl-PL"/>
              </w:rPr>
            </w:pPr>
            <w:r w:rsidRPr="00811147">
              <w:rPr>
                <w:bCs/>
                <w:noProof/>
                <w:sz w:val="20"/>
                <w:szCs w:val="20"/>
                <w:lang w:val="pl-PL"/>
              </w:rPr>
              <w:t>działania zmierzające do osiągnięcia celów strategicznych i redukcji ryzyka</w:t>
            </w:r>
          </w:p>
          <w:p w14:paraId="10D16411" w14:textId="77777777" w:rsidR="00345EA8" w:rsidRPr="00811147" w:rsidRDefault="00345EA8" w:rsidP="00BF4098">
            <w:pPr>
              <w:numPr>
                <w:ilvl w:val="0"/>
                <w:numId w:val="188"/>
              </w:numPr>
              <w:ind w:left="311"/>
              <w:contextualSpacing/>
              <w:jc w:val="left"/>
              <w:rPr>
                <w:bCs/>
                <w:noProof/>
                <w:sz w:val="20"/>
                <w:szCs w:val="20"/>
                <w:lang w:val="pl-PL"/>
              </w:rPr>
            </w:pPr>
            <w:r w:rsidRPr="00811147">
              <w:rPr>
                <w:bCs/>
                <w:noProof/>
                <w:sz w:val="20"/>
                <w:szCs w:val="20"/>
                <w:lang w:val="pl-PL"/>
              </w:rPr>
              <w:t xml:space="preserve">część A Krajowego Planu Zarządzania Kryzysowego (KPZK): charakterystykę zagrożeń i ich ocenę ryzyka, zadania i obowiązki uczestników zarządzania kryzysowego dla faz: zapobieganie i przygotowanie </w:t>
            </w:r>
          </w:p>
          <w:p w14:paraId="4BF8A017" w14:textId="77777777" w:rsidR="00345EA8" w:rsidRPr="00811147" w:rsidRDefault="00345EA8" w:rsidP="00BF4098">
            <w:pPr>
              <w:numPr>
                <w:ilvl w:val="0"/>
                <w:numId w:val="188"/>
              </w:numPr>
              <w:ind w:left="311"/>
              <w:contextualSpacing/>
              <w:jc w:val="left"/>
              <w:rPr>
                <w:bCs/>
                <w:noProof/>
                <w:sz w:val="20"/>
                <w:szCs w:val="20"/>
                <w:lang w:val="pl-PL"/>
              </w:rPr>
            </w:pPr>
            <w:r w:rsidRPr="00811147">
              <w:rPr>
                <w:bCs/>
                <w:noProof/>
                <w:sz w:val="20"/>
                <w:szCs w:val="20"/>
                <w:lang w:val="pl-PL"/>
              </w:rPr>
              <w:t>część B KPZK : zadania i obowiązki uczestników zarządzania kryzysowego dla faz: reagowanie i odbudowa</w:t>
            </w:r>
          </w:p>
          <w:p w14:paraId="1C2269E0" w14:textId="77777777" w:rsidR="00345EA8" w:rsidRPr="00811147" w:rsidRDefault="00345EA8" w:rsidP="00BF4098">
            <w:pPr>
              <w:numPr>
                <w:ilvl w:val="0"/>
                <w:numId w:val="188"/>
              </w:numPr>
              <w:ind w:left="311"/>
              <w:contextualSpacing/>
              <w:jc w:val="left"/>
              <w:rPr>
                <w:bCs/>
                <w:noProof/>
                <w:sz w:val="20"/>
                <w:szCs w:val="20"/>
                <w:lang w:val="pl-PL"/>
              </w:rPr>
            </w:pPr>
            <w:r w:rsidRPr="00811147">
              <w:rPr>
                <w:bCs/>
                <w:noProof/>
                <w:sz w:val="20"/>
                <w:szCs w:val="20"/>
                <w:lang w:val="pl-PL"/>
              </w:rPr>
              <w:t xml:space="preserve">wdrażanie środków zapobiegania ryzyku i zapewnienia gotowości: </w:t>
            </w:r>
          </w:p>
          <w:p w14:paraId="6F446FD8"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 xml:space="preserve">współpraca między siłami uczestniczącymi </w:t>
            </w:r>
          </w:p>
          <w:p w14:paraId="2F839786"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lastRenderedPageBreak/>
              <w:t xml:space="preserve">zestawienie organów odpowiedzialnych na odp. poziomie administracyjnym kraju </w:t>
            </w:r>
          </w:p>
          <w:p w14:paraId="6658B270"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 xml:space="preserve">procedury zarządzania kryzysowego, w tym ochrony infrastruktury krytycznej, </w:t>
            </w:r>
          </w:p>
          <w:p w14:paraId="73C26CD1"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procedury organizacji łączności, monitorowania zagrożeń, informowania, ostrzegania i alarmowania</w:t>
            </w:r>
          </w:p>
          <w:p w14:paraId="04D590FB"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komunikację ryzyka</w:t>
            </w:r>
          </w:p>
          <w:p w14:paraId="102794D3"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 xml:space="preserve">organizację ratownictwa i opieki medycznej i ewakuacji z obszarów zagrożonych, </w:t>
            </w:r>
          </w:p>
          <w:p w14:paraId="59851980"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zasady oraz tryb oceniania i dokumentowania szkód</w:t>
            </w:r>
          </w:p>
          <w:p w14:paraId="62301BD7" w14:textId="77777777" w:rsidR="00345EA8" w:rsidRPr="00811147" w:rsidRDefault="00345EA8" w:rsidP="00BF4098">
            <w:pPr>
              <w:numPr>
                <w:ilvl w:val="0"/>
                <w:numId w:val="189"/>
              </w:numPr>
              <w:ind w:left="311"/>
              <w:contextualSpacing/>
              <w:jc w:val="left"/>
              <w:rPr>
                <w:bCs/>
                <w:noProof/>
                <w:sz w:val="20"/>
                <w:szCs w:val="20"/>
                <w:lang w:val="pl-PL"/>
              </w:rPr>
            </w:pPr>
            <w:r w:rsidRPr="00811147">
              <w:rPr>
                <w:bCs/>
                <w:noProof/>
                <w:sz w:val="20"/>
                <w:szCs w:val="20"/>
                <w:lang w:val="pl-PL"/>
              </w:rPr>
              <w:t>procedury uruchamiania rezerw strategicznych</w:t>
            </w:r>
          </w:p>
          <w:p w14:paraId="6AA8E6DD" w14:textId="77777777" w:rsidR="00345EA8" w:rsidRPr="00811147" w:rsidRDefault="00345EA8" w:rsidP="00BF4098">
            <w:pPr>
              <w:numPr>
                <w:ilvl w:val="0"/>
                <w:numId w:val="189"/>
              </w:numPr>
              <w:ind w:left="453"/>
              <w:contextualSpacing/>
              <w:jc w:val="left"/>
              <w:rPr>
                <w:bCs/>
                <w:noProof/>
                <w:sz w:val="20"/>
                <w:szCs w:val="20"/>
                <w:lang w:val="pl-PL"/>
              </w:rPr>
            </w:pPr>
            <w:r w:rsidRPr="00811147">
              <w:rPr>
                <w:bCs/>
                <w:noProof/>
                <w:sz w:val="20"/>
                <w:szCs w:val="20"/>
                <w:lang w:val="pl-PL"/>
              </w:rPr>
              <w:t>priorytety ochrony i odtwarzania infrastruktury krytycznej</w:t>
            </w:r>
          </w:p>
          <w:p w14:paraId="6CAD8B5E" w14:textId="77777777" w:rsidR="00345EA8" w:rsidRPr="00811147" w:rsidRDefault="00345EA8" w:rsidP="00BF4098">
            <w:pPr>
              <w:numPr>
                <w:ilvl w:val="0"/>
                <w:numId w:val="189"/>
              </w:numPr>
              <w:contextualSpacing/>
              <w:jc w:val="left"/>
              <w:rPr>
                <w:bCs/>
                <w:noProof/>
                <w:sz w:val="20"/>
                <w:szCs w:val="20"/>
                <w:lang w:val="pl-PL"/>
              </w:rPr>
            </w:pPr>
            <w:r w:rsidRPr="00811147">
              <w:rPr>
                <w:bCs/>
                <w:noProof/>
                <w:sz w:val="20"/>
                <w:szCs w:val="20"/>
                <w:lang w:val="pl-PL"/>
              </w:rPr>
              <w:t>finansowanie.</w:t>
            </w:r>
          </w:p>
        </w:tc>
      </w:tr>
      <w:tr w:rsidR="00345EA8" w:rsidRPr="00811147" w14:paraId="0DE6C4ED" w14:textId="77777777" w:rsidTr="00BA015B">
        <w:tc>
          <w:tcPr>
            <w:tcW w:w="1418" w:type="dxa"/>
            <w:tcBorders>
              <w:left w:val="single" w:sz="4" w:space="0" w:color="auto"/>
              <w:bottom w:val="single" w:sz="4" w:space="0" w:color="auto"/>
              <w:right w:val="single" w:sz="4" w:space="0" w:color="auto"/>
            </w:tcBorders>
          </w:tcPr>
          <w:p w14:paraId="1F397059" w14:textId="77777777" w:rsidR="00345EA8" w:rsidRPr="00811147" w:rsidRDefault="00345EA8" w:rsidP="00345EA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7997C86A" w14:textId="77777777" w:rsidR="00345EA8" w:rsidRPr="00811147" w:rsidRDefault="00345EA8" w:rsidP="00345EA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4EF092A7" w14:textId="77777777" w:rsidR="00345EA8" w:rsidRPr="00811147" w:rsidRDefault="00345EA8" w:rsidP="00345EA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7E36EC27"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1C0E8C0E" w14:textId="77777777" w:rsidR="00345EA8" w:rsidRPr="00811147" w:rsidRDefault="00345EA8" w:rsidP="00345EA8">
            <w:pPr>
              <w:jc w:val="left"/>
              <w:rPr>
                <w:noProof/>
                <w:sz w:val="20"/>
                <w:szCs w:val="20"/>
                <w:lang w:val="pl-PL"/>
              </w:rPr>
            </w:pPr>
            <w:r w:rsidRPr="00811147">
              <w:rPr>
                <w:noProof/>
                <w:sz w:val="20"/>
                <w:szCs w:val="20"/>
                <w:lang w:val="pl-PL"/>
              </w:rPr>
              <w:t xml:space="preserve">3. informacje na temat zasobów i mechanizmów finansowania dostępnych na pokrycie kosztów </w:t>
            </w:r>
            <w:r w:rsidRPr="00811147">
              <w:rPr>
                <w:noProof/>
                <w:sz w:val="20"/>
                <w:szCs w:val="20"/>
                <w:lang w:val="pl-PL"/>
              </w:rPr>
              <w:lastRenderedPageBreak/>
              <w:t>operacyjnych i kosztów utrzymania związanych z zapobieganiem klęskom żywiołowym i katastrofom oraz gotowością i reagowaniem na klęski żywiołowe i katastrofy.</w:t>
            </w:r>
          </w:p>
        </w:tc>
        <w:tc>
          <w:tcPr>
            <w:tcW w:w="1134" w:type="dxa"/>
            <w:tcBorders>
              <w:top w:val="single" w:sz="4" w:space="0" w:color="auto"/>
              <w:left w:val="single" w:sz="4" w:space="0" w:color="auto"/>
              <w:bottom w:val="single" w:sz="4" w:space="0" w:color="auto"/>
              <w:right w:val="single" w:sz="4" w:space="0" w:color="auto"/>
            </w:tcBorders>
          </w:tcPr>
          <w:p w14:paraId="751FC089"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E2A4499" w14:textId="77777777" w:rsidR="00345EA8" w:rsidRPr="00811147" w:rsidRDefault="00345EA8" w:rsidP="00345EA8">
            <w:pPr>
              <w:jc w:val="left"/>
              <w:rPr>
                <w:noProof/>
                <w:sz w:val="20"/>
                <w:szCs w:val="20"/>
                <w:lang w:val="pl-PL"/>
              </w:rPr>
            </w:pPr>
            <w:r w:rsidRPr="00811147">
              <w:rPr>
                <w:bCs/>
                <w:noProof/>
                <w:sz w:val="20"/>
                <w:szCs w:val="20"/>
                <w:lang w:val="pl-PL"/>
              </w:rPr>
              <w:t xml:space="preserve">Spełnieniem warunku jest krajowy plan zarządzania ryzykiem </w:t>
            </w:r>
            <w:r w:rsidRPr="00811147">
              <w:rPr>
                <w:noProof/>
                <w:sz w:val="20"/>
                <w:szCs w:val="20"/>
                <w:lang w:val="pl-PL"/>
              </w:rPr>
              <w:t xml:space="preserve">opracowany na podstawie ocen ryzyka, z uwzględnieniem prawdopodobnych skutków zmian klimatu oraz istniejących strategii adaptacji do zmian klimatu oraz istniejące strategie adaptacji do </w:t>
            </w:r>
            <w:r w:rsidRPr="00811147">
              <w:rPr>
                <w:noProof/>
                <w:sz w:val="20"/>
                <w:szCs w:val="20"/>
                <w:lang w:val="pl-PL"/>
              </w:rPr>
              <w:lastRenderedPageBreak/>
              <w:t>zmian klimatu. Polska opracowała w celu spełnienia kryteriów w ramach warunku: Streszczenie istotnych elementów krajowej oceny ryzyka oraz Streszczenie istotnych elementów krajowej oceny zdolności zarządzania ryzykiem</w:t>
            </w:r>
            <w:r w:rsidRPr="00811147" w:rsidDel="006A559E">
              <w:rPr>
                <w:noProof/>
                <w:sz w:val="20"/>
                <w:szCs w:val="20"/>
                <w:lang w:val="pl-PL"/>
              </w:rPr>
              <w:t xml:space="preserve"> </w:t>
            </w:r>
            <w:r w:rsidRPr="00811147">
              <w:rPr>
                <w:noProof/>
                <w:sz w:val="20"/>
                <w:szCs w:val="20"/>
                <w:lang w:val="pl-PL"/>
              </w:rPr>
              <w:t>odpowiadające im zakresem przedmiotowym</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696931A" w14:textId="77777777" w:rsidR="00345EA8" w:rsidRPr="00811147" w:rsidRDefault="00345EA8" w:rsidP="00345EA8">
            <w:pPr>
              <w:jc w:val="left"/>
              <w:rPr>
                <w:bCs/>
                <w:noProof/>
                <w:sz w:val="20"/>
                <w:szCs w:val="20"/>
                <w:lang w:val="pl-PL"/>
              </w:rPr>
            </w:pPr>
            <w:r w:rsidRPr="00811147">
              <w:rPr>
                <w:bCs/>
                <w:noProof/>
                <w:sz w:val="20"/>
                <w:szCs w:val="20"/>
                <w:lang w:val="pl-PL"/>
              </w:rPr>
              <w:lastRenderedPageBreak/>
              <w:t>Streszczenie istotnych elementów krajowej oceny zdolności zarządzania ryzykiem zawiera:</w:t>
            </w:r>
          </w:p>
          <w:p w14:paraId="2996070A" w14:textId="77777777" w:rsidR="00345EA8" w:rsidRPr="00811147" w:rsidRDefault="00345EA8" w:rsidP="00BF4098">
            <w:pPr>
              <w:numPr>
                <w:ilvl w:val="0"/>
                <w:numId w:val="190"/>
              </w:numPr>
              <w:ind w:left="311"/>
              <w:contextualSpacing/>
              <w:jc w:val="left"/>
              <w:rPr>
                <w:bCs/>
                <w:noProof/>
                <w:sz w:val="20"/>
                <w:szCs w:val="20"/>
                <w:lang w:val="pl-PL"/>
              </w:rPr>
            </w:pPr>
            <w:r w:rsidRPr="00811147">
              <w:rPr>
                <w:bCs/>
                <w:noProof/>
                <w:sz w:val="20"/>
                <w:szCs w:val="20"/>
                <w:lang w:val="pl-PL"/>
              </w:rPr>
              <w:t>cele strategiczne,</w:t>
            </w:r>
          </w:p>
          <w:p w14:paraId="7B98E61E" w14:textId="77777777" w:rsidR="00345EA8" w:rsidRPr="00811147" w:rsidRDefault="00345EA8" w:rsidP="00BF4098">
            <w:pPr>
              <w:numPr>
                <w:ilvl w:val="0"/>
                <w:numId w:val="190"/>
              </w:numPr>
              <w:ind w:left="311"/>
              <w:contextualSpacing/>
              <w:jc w:val="left"/>
              <w:rPr>
                <w:bCs/>
                <w:noProof/>
                <w:sz w:val="20"/>
                <w:szCs w:val="20"/>
                <w:lang w:val="pl-PL"/>
              </w:rPr>
            </w:pPr>
            <w:r w:rsidRPr="00811147">
              <w:rPr>
                <w:bCs/>
                <w:noProof/>
                <w:sz w:val="20"/>
                <w:szCs w:val="20"/>
                <w:lang w:val="pl-PL"/>
              </w:rPr>
              <w:t>działania zmierzające do osiągnięcia celów strategicznych i redukcji ryzyka</w:t>
            </w:r>
          </w:p>
          <w:p w14:paraId="33C104C9" w14:textId="77777777" w:rsidR="00345EA8" w:rsidRPr="00811147" w:rsidRDefault="00345EA8" w:rsidP="00BF4098">
            <w:pPr>
              <w:numPr>
                <w:ilvl w:val="0"/>
                <w:numId w:val="190"/>
              </w:numPr>
              <w:ind w:left="311"/>
              <w:contextualSpacing/>
              <w:jc w:val="left"/>
              <w:rPr>
                <w:bCs/>
                <w:noProof/>
                <w:sz w:val="20"/>
                <w:szCs w:val="20"/>
                <w:lang w:val="pl-PL"/>
              </w:rPr>
            </w:pPr>
            <w:r w:rsidRPr="00811147">
              <w:rPr>
                <w:bCs/>
                <w:noProof/>
                <w:sz w:val="20"/>
                <w:szCs w:val="20"/>
                <w:lang w:val="pl-PL"/>
              </w:rPr>
              <w:t xml:space="preserve">część A Krajowego Planu Zarządzania Kryzysowego (KPZK): charakterystykę zagrożeń i ich ocenę ryzyka, </w:t>
            </w:r>
            <w:r w:rsidRPr="00811147">
              <w:rPr>
                <w:bCs/>
                <w:noProof/>
                <w:sz w:val="20"/>
                <w:szCs w:val="20"/>
                <w:lang w:val="pl-PL"/>
              </w:rPr>
              <w:lastRenderedPageBreak/>
              <w:t xml:space="preserve">zadania i obowiązki uczestników zarządzania kryzysowego dla faz: zapobieganie i przygotowanie </w:t>
            </w:r>
          </w:p>
          <w:p w14:paraId="0EE15E7A" w14:textId="77777777" w:rsidR="00345EA8" w:rsidRPr="00811147" w:rsidRDefault="00345EA8" w:rsidP="00BF4098">
            <w:pPr>
              <w:numPr>
                <w:ilvl w:val="0"/>
                <w:numId w:val="190"/>
              </w:numPr>
              <w:ind w:left="311"/>
              <w:contextualSpacing/>
              <w:jc w:val="left"/>
              <w:rPr>
                <w:bCs/>
                <w:noProof/>
                <w:sz w:val="20"/>
                <w:szCs w:val="20"/>
                <w:lang w:val="pl-PL"/>
              </w:rPr>
            </w:pPr>
            <w:r w:rsidRPr="00811147">
              <w:rPr>
                <w:bCs/>
                <w:noProof/>
                <w:sz w:val="20"/>
                <w:szCs w:val="20"/>
                <w:lang w:val="pl-PL"/>
              </w:rPr>
              <w:t>część B KPZK : zadania i obowiązki uczestników zarządzania kryzysowego dla faz: reagowanie i odbudowa</w:t>
            </w:r>
          </w:p>
          <w:p w14:paraId="76F21E6C" w14:textId="77777777" w:rsidR="00345EA8" w:rsidRPr="00811147" w:rsidRDefault="00345EA8" w:rsidP="00BF4098">
            <w:pPr>
              <w:numPr>
                <w:ilvl w:val="0"/>
                <w:numId w:val="190"/>
              </w:numPr>
              <w:ind w:left="311"/>
              <w:contextualSpacing/>
              <w:jc w:val="left"/>
              <w:rPr>
                <w:bCs/>
                <w:noProof/>
                <w:sz w:val="20"/>
                <w:szCs w:val="20"/>
                <w:lang w:val="pl-PL"/>
              </w:rPr>
            </w:pPr>
            <w:r w:rsidRPr="00811147">
              <w:rPr>
                <w:bCs/>
                <w:noProof/>
                <w:sz w:val="20"/>
                <w:szCs w:val="20"/>
                <w:lang w:val="pl-PL"/>
              </w:rPr>
              <w:t xml:space="preserve">wdrażanie środków zapobiegania ryzyku i zapewnienia gotowości: </w:t>
            </w:r>
          </w:p>
          <w:p w14:paraId="4186069A"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 xml:space="preserve">współpraca między siłami uczestniczącymi </w:t>
            </w:r>
          </w:p>
          <w:p w14:paraId="4DB8150A"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 xml:space="preserve">zestawienie organów odpowiedzialnych na odp. poziomie administracyjnym kraju </w:t>
            </w:r>
          </w:p>
          <w:p w14:paraId="2A0C0B55"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 xml:space="preserve">procedury zarządzania kryzysowego, w tym ochrony infrastruktury krytycznej, </w:t>
            </w:r>
          </w:p>
          <w:p w14:paraId="2B1B8888"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procedury organizacji łączności, monitorowania zagrożeń, informowania, ostrzegania i alarmowania</w:t>
            </w:r>
          </w:p>
          <w:p w14:paraId="5A519C47"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komunikację ryzyka</w:t>
            </w:r>
          </w:p>
          <w:p w14:paraId="07E52597"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 xml:space="preserve">organizację ratownictwa i opieki medycznej i ewakuacji z obszarów zagrożonych, </w:t>
            </w:r>
          </w:p>
          <w:p w14:paraId="7CDFC481"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zasady oraz tryb oceniania i dokumentowania szkód</w:t>
            </w:r>
          </w:p>
          <w:p w14:paraId="2F8280FA"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procedury uruchamiania rezerw strategicznych</w:t>
            </w:r>
          </w:p>
          <w:p w14:paraId="3C9AB0E4"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priorytety ochrony i odtwarzania infrastruktury krytycznej</w:t>
            </w:r>
          </w:p>
          <w:p w14:paraId="1580EBE7" w14:textId="77777777" w:rsidR="00345EA8" w:rsidRPr="00811147" w:rsidRDefault="00345EA8" w:rsidP="00BF4098">
            <w:pPr>
              <w:numPr>
                <w:ilvl w:val="0"/>
                <w:numId w:val="191"/>
              </w:numPr>
              <w:ind w:left="311"/>
              <w:contextualSpacing/>
              <w:jc w:val="left"/>
              <w:rPr>
                <w:bCs/>
                <w:noProof/>
                <w:sz w:val="20"/>
                <w:szCs w:val="20"/>
                <w:lang w:val="pl-PL"/>
              </w:rPr>
            </w:pPr>
            <w:r w:rsidRPr="00811147">
              <w:rPr>
                <w:bCs/>
                <w:noProof/>
                <w:sz w:val="20"/>
                <w:szCs w:val="20"/>
                <w:lang w:val="pl-PL"/>
              </w:rPr>
              <w:t>finansowanie.</w:t>
            </w:r>
          </w:p>
        </w:tc>
      </w:tr>
      <w:tr w:rsidR="00345EA8" w:rsidRPr="00811147" w14:paraId="47C9ED05" w14:textId="77777777" w:rsidTr="00BA015B">
        <w:tc>
          <w:tcPr>
            <w:tcW w:w="1418" w:type="dxa"/>
            <w:tcBorders>
              <w:left w:val="single" w:sz="4" w:space="0" w:color="auto"/>
              <w:right w:val="single" w:sz="4" w:space="0" w:color="auto"/>
            </w:tcBorders>
          </w:tcPr>
          <w:p w14:paraId="691D80ED" w14:textId="77777777" w:rsidR="00345EA8" w:rsidRPr="00811147" w:rsidRDefault="00345EA8" w:rsidP="00345EA8">
            <w:pPr>
              <w:jc w:val="left"/>
              <w:rPr>
                <w:noProof/>
                <w:sz w:val="20"/>
                <w:szCs w:val="20"/>
                <w:lang w:val="pl-PL"/>
              </w:rPr>
            </w:pPr>
            <w:r w:rsidRPr="00811147">
              <w:rPr>
                <w:noProof/>
                <w:sz w:val="20"/>
                <w:szCs w:val="20"/>
                <w:lang w:val="pl-PL"/>
              </w:rPr>
              <w:lastRenderedPageBreak/>
              <w:t>2.5. Aktualizowane planowanie koniecznych inwestycji w sektorze wodno-ściekowym</w:t>
            </w:r>
          </w:p>
        </w:tc>
        <w:tc>
          <w:tcPr>
            <w:tcW w:w="709" w:type="dxa"/>
            <w:tcBorders>
              <w:left w:val="single" w:sz="4" w:space="0" w:color="auto"/>
              <w:right w:val="single" w:sz="4" w:space="0" w:color="auto"/>
            </w:tcBorders>
          </w:tcPr>
          <w:p w14:paraId="2BE7F338" w14:textId="77777777" w:rsidR="00345EA8" w:rsidRPr="00811147" w:rsidRDefault="00345EA8" w:rsidP="00345EA8">
            <w:pPr>
              <w:jc w:val="left"/>
              <w:rPr>
                <w:noProof/>
                <w:sz w:val="20"/>
                <w:szCs w:val="20"/>
                <w:lang w:val="pl-PL"/>
              </w:rPr>
            </w:pPr>
            <w:r w:rsidRPr="00811147">
              <w:rPr>
                <w:noProof/>
                <w:sz w:val="20"/>
                <w:szCs w:val="20"/>
                <w:lang w:val="pl-PL"/>
              </w:rPr>
              <w:t>EFRR</w:t>
            </w:r>
          </w:p>
        </w:tc>
        <w:tc>
          <w:tcPr>
            <w:tcW w:w="708" w:type="dxa"/>
            <w:tcBorders>
              <w:left w:val="single" w:sz="4" w:space="0" w:color="auto"/>
              <w:right w:val="single" w:sz="4" w:space="0" w:color="auto"/>
            </w:tcBorders>
          </w:tcPr>
          <w:p w14:paraId="7C6A6D21" w14:textId="77777777" w:rsidR="00345EA8" w:rsidRPr="00811147" w:rsidRDefault="00345EA8" w:rsidP="00345EA8">
            <w:pPr>
              <w:jc w:val="left"/>
              <w:rPr>
                <w:noProof/>
                <w:sz w:val="20"/>
                <w:szCs w:val="20"/>
                <w:lang w:val="pl-PL"/>
              </w:rPr>
            </w:pPr>
            <w:r w:rsidRPr="00811147">
              <w:rPr>
                <w:noProof/>
                <w:sz w:val="20"/>
                <w:szCs w:val="20"/>
                <w:lang w:val="pl-PL"/>
              </w:rPr>
              <w:t>2(v)</w:t>
            </w:r>
          </w:p>
        </w:tc>
        <w:tc>
          <w:tcPr>
            <w:tcW w:w="993" w:type="dxa"/>
            <w:tcBorders>
              <w:left w:val="single" w:sz="4" w:space="0" w:color="auto"/>
              <w:right w:val="single" w:sz="4" w:space="0" w:color="auto"/>
            </w:tcBorders>
          </w:tcPr>
          <w:p w14:paraId="19E97743"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2C910AF3" w14:textId="77777777" w:rsidR="00345EA8" w:rsidRPr="00811147" w:rsidRDefault="00345EA8" w:rsidP="00345EA8">
            <w:pPr>
              <w:jc w:val="left"/>
              <w:rPr>
                <w:noProof/>
                <w:sz w:val="20"/>
                <w:szCs w:val="20"/>
                <w:lang w:val="pl-PL"/>
              </w:rPr>
            </w:pPr>
            <w:r w:rsidRPr="00811147">
              <w:rPr>
                <w:noProof/>
                <w:sz w:val="20"/>
                <w:szCs w:val="20"/>
                <w:lang w:val="pl-PL"/>
              </w:rPr>
              <w:t xml:space="preserve">Dla każdego sektora lub obu tych sektorów istnieje krajowy plan inwestycji, </w:t>
            </w:r>
            <w:r w:rsidRPr="00811147">
              <w:rPr>
                <w:noProof/>
                <w:sz w:val="20"/>
                <w:szCs w:val="20"/>
                <w:lang w:val="pl-PL"/>
              </w:rPr>
              <w:lastRenderedPageBreak/>
              <w:t>który obejmuje:</w:t>
            </w:r>
          </w:p>
          <w:p w14:paraId="535DDC4D" w14:textId="77777777" w:rsidR="00345EA8" w:rsidRPr="00811147" w:rsidRDefault="00345EA8" w:rsidP="00345EA8">
            <w:pPr>
              <w:jc w:val="left"/>
              <w:rPr>
                <w:noProof/>
                <w:sz w:val="20"/>
                <w:szCs w:val="20"/>
                <w:lang w:val="pl-PL"/>
              </w:rPr>
            </w:pPr>
            <w:r w:rsidRPr="00811147">
              <w:rPr>
                <w:noProof/>
                <w:sz w:val="20"/>
                <w:szCs w:val="20"/>
                <w:lang w:val="pl-PL"/>
              </w:rPr>
              <w:t>1. ocenę obecnego stanu wdrożenia dyrektywy Rady 91/271/EWG i dyrektywy Rady 98/83/WE;</w:t>
            </w:r>
          </w:p>
          <w:p w14:paraId="52D94F83" w14:textId="77777777" w:rsidR="00345EA8" w:rsidRPr="00811147" w:rsidRDefault="00345EA8" w:rsidP="00345EA8">
            <w:pPr>
              <w:jc w:val="left"/>
              <w:rPr>
                <w:noProof/>
                <w:sz w:val="20"/>
                <w:szCs w:val="20"/>
                <w:lang w:val="pl-PL"/>
              </w:rPr>
            </w:pPr>
          </w:p>
        </w:tc>
        <w:tc>
          <w:tcPr>
            <w:tcW w:w="1134" w:type="dxa"/>
            <w:tcBorders>
              <w:top w:val="single" w:sz="4" w:space="0" w:color="auto"/>
              <w:left w:val="single" w:sz="4" w:space="0" w:color="auto"/>
              <w:bottom w:val="single" w:sz="4" w:space="0" w:color="auto"/>
              <w:right w:val="single" w:sz="4" w:space="0" w:color="auto"/>
            </w:tcBorders>
          </w:tcPr>
          <w:p w14:paraId="75CC30C0"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8" w:space="0" w:color="000000"/>
              <w:left w:val="nil"/>
              <w:bottom w:val="single" w:sz="8" w:space="0" w:color="000000"/>
              <w:right w:val="single" w:sz="8" w:space="0" w:color="000000"/>
            </w:tcBorders>
          </w:tcPr>
          <w:p w14:paraId="35771FA0" w14:textId="77777777" w:rsidR="00345EA8" w:rsidRPr="00811147" w:rsidRDefault="00345EA8" w:rsidP="00345EA8">
            <w:pPr>
              <w:jc w:val="left"/>
              <w:rPr>
                <w:noProof/>
                <w:sz w:val="20"/>
                <w:szCs w:val="20"/>
                <w:lang w:val="pl-PL"/>
              </w:rPr>
            </w:pPr>
            <w:r w:rsidRPr="00811147">
              <w:rPr>
                <w:noProof/>
                <w:sz w:val="20"/>
                <w:szCs w:val="20"/>
                <w:lang w:val="pl-PL"/>
              </w:rPr>
              <w:t>Spełnieniem warunku jest przygotowanie planu inwestycji, który obejmuje ocenę obecnego stanu wdrożenia dyrektywy (91/271/EWG) dotyczącej oczyszczania ścieków komunalnych i dyrektywy w sprawie wody pitnej (98/83/WE), tj.:</w:t>
            </w:r>
          </w:p>
          <w:p w14:paraId="360509ED" w14:textId="77777777" w:rsidR="00345EA8" w:rsidRPr="00811147" w:rsidRDefault="00345EA8" w:rsidP="00345EA8">
            <w:pPr>
              <w:jc w:val="left"/>
              <w:rPr>
                <w:noProof/>
                <w:sz w:val="20"/>
                <w:szCs w:val="20"/>
                <w:lang w:val="pl-PL"/>
              </w:rPr>
            </w:pPr>
            <w:r w:rsidRPr="00811147">
              <w:rPr>
                <w:noProof/>
                <w:sz w:val="20"/>
                <w:szCs w:val="20"/>
                <w:lang w:val="pl-PL"/>
              </w:rPr>
              <w:lastRenderedPageBreak/>
              <w:t>VI aktualizacji Krajowego Programu Oczyszczania Ścieków Komunalnych (przyjętej przez Radę Ministrów 5 maja 2022 r.)</w:t>
            </w:r>
          </w:p>
          <w:p w14:paraId="7A5AA9E7" w14:textId="77777777" w:rsidR="00345EA8" w:rsidRPr="00811147" w:rsidRDefault="00345EA8" w:rsidP="00345EA8">
            <w:pPr>
              <w:jc w:val="left"/>
              <w:rPr>
                <w:noProof/>
                <w:sz w:val="20"/>
                <w:szCs w:val="20"/>
                <w:lang w:val="pl-PL"/>
              </w:rPr>
            </w:pPr>
            <w:r w:rsidRPr="00811147">
              <w:rPr>
                <w:noProof/>
                <w:sz w:val="20"/>
                <w:szCs w:val="20"/>
                <w:lang w:val="pl-PL"/>
              </w:rPr>
              <w:t>Programu inwestycyjnego w zakresie poprawy jakości i ograniczenia strat wody przeznaczonej do spożycia przez ludzi</w:t>
            </w:r>
          </w:p>
          <w:p w14:paraId="0334F6D6" w14:textId="5E09B469" w:rsidR="00345EA8" w:rsidRPr="00811147" w:rsidRDefault="00345EA8" w:rsidP="00345EA8">
            <w:pPr>
              <w:jc w:val="left"/>
              <w:rPr>
                <w:noProof/>
                <w:sz w:val="20"/>
                <w:szCs w:val="20"/>
                <w:lang w:val="pl-PL"/>
              </w:rPr>
            </w:pPr>
            <w:hyperlink r:id="rId54" w:history="1">
              <w:r w:rsidRPr="00811147">
                <w:rPr>
                  <w:noProof/>
                  <w:color w:val="0000FF"/>
                  <w:sz w:val="20"/>
                  <w:szCs w:val="20"/>
                  <w:u w:val="single"/>
                  <w:lang w:val="pl-PL"/>
                </w:rPr>
                <w:t>https://www.gov.pl/attachment/a7096f8e-5961-4719-8c03-4b36cf61f56a</w:t>
              </w:r>
            </w:hyperlink>
          </w:p>
        </w:tc>
        <w:tc>
          <w:tcPr>
            <w:tcW w:w="5386" w:type="dxa"/>
            <w:tcBorders>
              <w:top w:val="single" w:sz="8" w:space="0" w:color="000000"/>
              <w:left w:val="nil"/>
              <w:bottom w:val="single" w:sz="8" w:space="0" w:color="000000"/>
              <w:right w:val="single" w:sz="8" w:space="0" w:color="000000"/>
            </w:tcBorders>
          </w:tcPr>
          <w:p w14:paraId="21EE2338" w14:textId="77777777" w:rsidR="00345EA8" w:rsidRPr="00811147" w:rsidRDefault="00345EA8" w:rsidP="00345EA8">
            <w:pPr>
              <w:jc w:val="left"/>
              <w:rPr>
                <w:noProof/>
                <w:sz w:val="20"/>
                <w:szCs w:val="20"/>
                <w:lang w:val="pl-PL"/>
              </w:rPr>
            </w:pPr>
            <w:r w:rsidRPr="00811147">
              <w:rPr>
                <w:noProof/>
                <w:sz w:val="20"/>
                <w:szCs w:val="20"/>
                <w:lang w:val="pl-PL"/>
              </w:rPr>
              <w:lastRenderedPageBreak/>
              <w:t xml:space="preserve">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w:t>
            </w:r>
            <w:r w:rsidRPr="00811147">
              <w:rPr>
                <w:noProof/>
                <w:sz w:val="20"/>
                <w:szCs w:val="20"/>
                <w:lang w:val="pl-PL"/>
              </w:rPr>
              <w:lastRenderedPageBreak/>
              <w:t>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wdrożenia tej dyrektywy oraz do spełnienia wymagań wynikających z jej rewizji, dyrektywy 2020/2184 z dnia 16 grudnia 2020 r.</w:t>
            </w:r>
          </w:p>
        </w:tc>
      </w:tr>
      <w:tr w:rsidR="00345EA8" w:rsidRPr="00811147" w14:paraId="7BC6EEF7" w14:textId="77777777" w:rsidTr="00BA015B">
        <w:trPr>
          <w:trHeight w:val="1206"/>
        </w:trPr>
        <w:tc>
          <w:tcPr>
            <w:tcW w:w="1418" w:type="dxa"/>
            <w:tcBorders>
              <w:left w:val="single" w:sz="4" w:space="0" w:color="auto"/>
              <w:right w:val="single" w:sz="4" w:space="0" w:color="auto"/>
            </w:tcBorders>
          </w:tcPr>
          <w:p w14:paraId="2896A2D9" w14:textId="77777777" w:rsidR="00345EA8" w:rsidRPr="00811147" w:rsidRDefault="00345EA8" w:rsidP="00345EA8">
            <w:pPr>
              <w:jc w:val="left"/>
              <w:rPr>
                <w:noProof/>
                <w:sz w:val="20"/>
                <w:szCs w:val="20"/>
                <w:lang w:val="pl-PL"/>
              </w:rPr>
            </w:pPr>
          </w:p>
        </w:tc>
        <w:tc>
          <w:tcPr>
            <w:tcW w:w="709" w:type="dxa"/>
            <w:tcBorders>
              <w:left w:val="single" w:sz="4" w:space="0" w:color="auto"/>
              <w:right w:val="single" w:sz="4" w:space="0" w:color="auto"/>
            </w:tcBorders>
          </w:tcPr>
          <w:p w14:paraId="35F223FE"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255B93DA" w14:textId="77777777" w:rsidR="00345EA8" w:rsidRPr="00811147" w:rsidRDefault="00345EA8" w:rsidP="00345EA8">
            <w:pPr>
              <w:jc w:val="left"/>
              <w:rPr>
                <w:noProof/>
                <w:sz w:val="20"/>
                <w:szCs w:val="20"/>
                <w:lang w:val="pl-PL"/>
              </w:rPr>
            </w:pPr>
          </w:p>
        </w:tc>
        <w:tc>
          <w:tcPr>
            <w:tcW w:w="993" w:type="dxa"/>
            <w:tcBorders>
              <w:left w:val="single" w:sz="4" w:space="0" w:color="auto"/>
              <w:right w:val="single" w:sz="4" w:space="0" w:color="auto"/>
            </w:tcBorders>
          </w:tcPr>
          <w:p w14:paraId="4543DE19"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right w:val="single" w:sz="4" w:space="0" w:color="auto"/>
            </w:tcBorders>
          </w:tcPr>
          <w:p w14:paraId="57AC3EFF" w14:textId="77777777" w:rsidR="00345EA8" w:rsidRPr="00811147" w:rsidRDefault="00345EA8" w:rsidP="00345EA8">
            <w:pPr>
              <w:jc w:val="left"/>
              <w:rPr>
                <w:noProof/>
                <w:sz w:val="20"/>
                <w:szCs w:val="20"/>
                <w:lang w:val="pl-PL"/>
              </w:rPr>
            </w:pPr>
            <w:r w:rsidRPr="00811147">
              <w:rPr>
                <w:noProof/>
                <w:sz w:val="20"/>
                <w:szCs w:val="20"/>
                <w:lang w:val="pl-PL"/>
              </w:rPr>
              <w:t>2. określenie i planowanie, w tym indykatywne szacunkowe dane finansowe, wszelkich inwestycji publicznych:</w:t>
            </w:r>
          </w:p>
          <w:p w14:paraId="05F99548" w14:textId="77777777" w:rsidR="00345EA8" w:rsidRPr="00811147" w:rsidRDefault="00345EA8" w:rsidP="00345EA8">
            <w:pPr>
              <w:jc w:val="left"/>
              <w:rPr>
                <w:noProof/>
                <w:sz w:val="20"/>
                <w:szCs w:val="20"/>
                <w:lang w:val="pl-PL"/>
              </w:rPr>
            </w:pPr>
            <w:r w:rsidRPr="00811147">
              <w:rPr>
                <w:noProof/>
                <w:sz w:val="20"/>
                <w:szCs w:val="20"/>
                <w:lang w:val="pl-PL"/>
              </w:rPr>
              <w:t xml:space="preserve">a) wymaganych do wdrożenia dyrektywy 91/271/EWG, wraz z określeniem priorytetów ze względu na </w:t>
            </w:r>
            <w:r w:rsidRPr="00811147">
              <w:rPr>
                <w:noProof/>
                <w:sz w:val="20"/>
                <w:szCs w:val="20"/>
                <w:lang w:val="pl-PL"/>
              </w:rPr>
              <w:lastRenderedPageBreak/>
              <w:t xml:space="preserve">wielkość aglomeracji i wpływ na środowisko oraz z podziałem inwestycji na poszczególne aglomeracje </w:t>
            </w:r>
          </w:p>
          <w:p w14:paraId="52E09A0F" w14:textId="77777777" w:rsidR="00345EA8" w:rsidRPr="00811147" w:rsidRDefault="00345EA8" w:rsidP="00345EA8">
            <w:pPr>
              <w:jc w:val="left"/>
              <w:rPr>
                <w:noProof/>
                <w:sz w:val="20"/>
                <w:szCs w:val="20"/>
                <w:lang w:val="pl-PL"/>
              </w:rPr>
            </w:pPr>
            <w:r w:rsidRPr="00811147">
              <w:rPr>
                <w:noProof/>
                <w:sz w:val="20"/>
                <w:szCs w:val="20"/>
                <w:lang w:val="pl-PL"/>
              </w:rPr>
              <w:t xml:space="preserve">b) wymaganych do wdrożenia dyrektywy 98/83/WE; </w:t>
            </w:r>
          </w:p>
          <w:p w14:paraId="0D83266A" w14:textId="77777777" w:rsidR="00345EA8" w:rsidRPr="00811147" w:rsidRDefault="00345EA8" w:rsidP="00345EA8">
            <w:pPr>
              <w:jc w:val="left"/>
              <w:rPr>
                <w:noProof/>
                <w:sz w:val="20"/>
                <w:szCs w:val="20"/>
                <w:lang w:val="pl-PL"/>
              </w:rPr>
            </w:pPr>
            <w:r w:rsidRPr="00811147">
              <w:rPr>
                <w:noProof/>
                <w:sz w:val="20"/>
                <w:szCs w:val="20"/>
                <w:lang w:val="pl-PL"/>
              </w:rPr>
              <w:t>c) wymaganych, aby zaspokoić potrzeby wynikające z dyrektywy (UE) 2020/2184, w szczególności w odniesieniu do zmienionych parametrów jakości określonych w załączniku I do tej dyrektywy;</w:t>
            </w:r>
          </w:p>
        </w:tc>
        <w:tc>
          <w:tcPr>
            <w:tcW w:w="1134" w:type="dxa"/>
            <w:tcBorders>
              <w:top w:val="single" w:sz="4" w:space="0" w:color="auto"/>
              <w:left w:val="single" w:sz="4" w:space="0" w:color="auto"/>
              <w:right w:val="single" w:sz="4" w:space="0" w:color="auto"/>
            </w:tcBorders>
          </w:tcPr>
          <w:p w14:paraId="7B6578BC"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nil"/>
              <w:left w:val="nil"/>
              <w:bottom w:val="single" w:sz="8" w:space="0" w:color="000000"/>
              <w:right w:val="single" w:sz="8" w:space="0" w:color="000000"/>
            </w:tcBorders>
          </w:tcPr>
          <w:p w14:paraId="7ED5C864" w14:textId="77777777" w:rsidR="00345EA8" w:rsidRPr="00811147" w:rsidRDefault="00345EA8" w:rsidP="00345EA8">
            <w:pPr>
              <w:jc w:val="left"/>
              <w:rPr>
                <w:bCs/>
                <w:noProof/>
                <w:sz w:val="20"/>
                <w:szCs w:val="20"/>
                <w:lang w:val="pl-PL"/>
              </w:rPr>
            </w:pPr>
            <w:r w:rsidRPr="00811147">
              <w:rPr>
                <w:bCs/>
                <w:noProof/>
                <w:sz w:val="20"/>
                <w:szCs w:val="20"/>
                <w:lang w:val="pl-PL"/>
              </w:rPr>
              <w:t>Spełnieniem warunku jest przygotowanie planu inwestycji, który obejmuje ocenę obecnego stanu wdrożenia dyrektywy (91/271/EWG) dotyczącej oczyszczania ścieków komunalnych i dyrektywy w sprawie wody pitnej (98/83/WE), tj.:</w:t>
            </w:r>
          </w:p>
          <w:p w14:paraId="6A75AD85" w14:textId="77777777" w:rsidR="00345EA8" w:rsidRPr="00811147" w:rsidRDefault="00345EA8" w:rsidP="00345EA8">
            <w:pPr>
              <w:jc w:val="left"/>
              <w:rPr>
                <w:bCs/>
                <w:noProof/>
                <w:sz w:val="20"/>
                <w:szCs w:val="20"/>
                <w:lang w:val="pl-PL"/>
              </w:rPr>
            </w:pPr>
            <w:r w:rsidRPr="00811147">
              <w:rPr>
                <w:bCs/>
                <w:noProof/>
                <w:sz w:val="20"/>
                <w:szCs w:val="20"/>
                <w:lang w:val="pl-PL"/>
              </w:rPr>
              <w:t>VI aktualizacji Krajowego Programu Oczyszczania Ścieków Komunalnych (przyjętej przez Radę Ministrów 5 maja 2022 r.)</w:t>
            </w:r>
          </w:p>
          <w:p w14:paraId="3F8EB7A2" w14:textId="77777777" w:rsidR="00345EA8" w:rsidRPr="00811147" w:rsidRDefault="00345EA8" w:rsidP="00345EA8">
            <w:pPr>
              <w:jc w:val="left"/>
              <w:rPr>
                <w:bCs/>
                <w:noProof/>
                <w:sz w:val="20"/>
                <w:szCs w:val="20"/>
                <w:lang w:val="pl-PL"/>
              </w:rPr>
            </w:pPr>
            <w:r w:rsidRPr="00811147">
              <w:rPr>
                <w:bCs/>
                <w:noProof/>
                <w:sz w:val="20"/>
                <w:szCs w:val="20"/>
                <w:lang w:val="pl-PL"/>
              </w:rPr>
              <w:t>Programu inwestycyjnego w zakresie poprawy jakości i ograniczenia strat wody przeznaczonej do spożycia przez ludzi</w:t>
            </w:r>
          </w:p>
          <w:p w14:paraId="6127A667" w14:textId="77777777" w:rsidR="00345EA8" w:rsidRPr="00811147" w:rsidRDefault="00345EA8" w:rsidP="00345EA8">
            <w:pPr>
              <w:jc w:val="left"/>
              <w:rPr>
                <w:noProof/>
                <w:sz w:val="20"/>
                <w:szCs w:val="20"/>
                <w:lang w:val="pl-PL"/>
              </w:rPr>
            </w:pPr>
            <w:hyperlink r:id="rId55" w:history="1">
              <w:r w:rsidRPr="00811147">
                <w:rPr>
                  <w:bCs/>
                  <w:noProof/>
                  <w:color w:val="0000FF"/>
                  <w:sz w:val="20"/>
                  <w:szCs w:val="20"/>
                  <w:u w:val="single"/>
                  <w:lang w:val="pl-PL"/>
                </w:rPr>
                <w:t>https://www.gov.pl/attachment/a7096f8e-5961-4719-8c03-4b36cf61f56a</w:t>
              </w:r>
            </w:hyperlink>
            <w:r w:rsidRPr="00811147">
              <w:rPr>
                <w:bCs/>
                <w:noProof/>
                <w:sz w:val="20"/>
                <w:szCs w:val="20"/>
                <w:lang w:val="pl-PL"/>
              </w:rPr>
              <w:t xml:space="preserve"> </w:t>
            </w:r>
          </w:p>
        </w:tc>
        <w:tc>
          <w:tcPr>
            <w:tcW w:w="5386" w:type="dxa"/>
            <w:tcBorders>
              <w:top w:val="nil"/>
              <w:left w:val="nil"/>
              <w:bottom w:val="single" w:sz="8" w:space="0" w:color="000000"/>
              <w:right w:val="single" w:sz="8" w:space="0" w:color="000000"/>
            </w:tcBorders>
          </w:tcPr>
          <w:p w14:paraId="4927B47B" w14:textId="77777777" w:rsidR="00345EA8" w:rsidRPr="00811147" w:rsidRDefault="00345EA8" w:rsidP="00345EA8">
            <w:pPr>
              <w:jc w:val="left"/>
              <w:rPr>
                <w:rFonts w:eastAsiaTheme="minorHAnsi"/>
                <w:noProof/>
                <w:sz w:val="20"/>
                <w:szCs w:val="20"/>
                <w:lang w:val="pl-PL" w:eastAsia="pl-PL"/>
              </w:rPr>
            </w:pPr>
            <w:r w:rsidRPr="00811147">
              <w:rPr>
                <w:rFonts w:eastAsiaTheme="minorHAnsi"/>
                <w:noProof/>
                <w:sz w:val="20"/>
                <w:szCs w:val="20"/>
                <w:lang w:val="pl-PL" w:eastAsia="pl-PL"/>
              </w:rPr>
              <w:t>W AKPOŚK 2022 priorytetyzację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inwestycji zgłoszonych przez gminy i przedsiębiorstwa świadczące usługi w zakresie zbiorowego zaopatrzenia w wodę w procesie ankietyzacji zawierają Załączniki 1 i 2 do Programu inwestycyjnego).</w:t>
            </w:r>
          </w:p>
          <w:p w14:paraId="13439E37" w14:textId="77777777" w:rsidR="00345EA8" w:rsidRPr="00811147" w:rsidRDefault="00345EA8" w:rsidP="00345EA8">
            <w:pPr>
              <w:jc w:val="left"/>
              <w:rPr>
                <w:noProof/>
                <w:color w:val="000000"/>
                <w:sz w:val="20"/>
                <w:szCs w:val="20"/>
                <w:lang w:val="pl-PL"/>
              </w:rPr>
            </w:pPr>
          </w:p>
          <w:p w14:paraId="24195B0E" w14:textId="77777777" w:rsidR="00345EA8" w:rsidRPr="00811147" w:rsidRDefault="00345EA8" w:rsidP="00345EA8">
            <w:pPr>
              <w:jc w:val="left"/>
              <w:rPr>
                <w:noProof/>
                <w:sz w:val="20"/>
                <w:szCs w:val="20"/>
                <w:lang w:val="pl-PL"/>
              </w:rPr>
            </w:pPr>
          </w:p>
        </w:tc>
      </w:tr>
      <w:tr w:rsidR="00345EA8" w:rsidRPr="00811147" w14:paraId="483A5AA6" w14:textId="77777777" w:rsidTr="00BA015B">
        <w:tc>
          <w:tcPr>
            <w:tcW w:w="1418" w:type="dxa"/>
            <w:tcBorders>
              <w:left w:val="single" w:sz="4" w:space="0" w:color="auto"/>
              <w:right w:val="single" w:sz="4" w:space="0" w:color="auto"/>
            </w:tcBorders>
          </w:tcPr>
          <w:p w14:paraId="19CA737E" w14:textId="77777777" w:rsidR="00345EA8" w:rsidRPr="00811147" w:rsidRDefault="00345EA8" w:rsidP="00345EA8">
            <w:pPr>
              <w:jc w:val="left"/>
              <w:rPr>
                <w:noProof/>
                <w:sz w:val="20"/>
                <w:szCs w:val="20"/>
                <w:lang w:val="pl-PL"/>
              </w:rPr>
            </w:pPr>
          </w:p>
        </w:tc>
        <w:tc>
          <w:tcPr>
            <w:tcW w:w="709" w:type="dxa"/>
            <w:tcBorders>
              <w:left w:val="single" w:sz="4" w:space="0" w:color="auto"/>
              <w:right w:val="single" w:sz="4" w:space="0" w:color="auto"/>
            </w:tcBorders>
          </w:tcPr>
          <w:p w14:paraId="06BD62B2"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2A8009CD" w14:textId="77777777" w:rsidR="00345EA8" w:rsidRPr="00811147" w:rsidRDefault="00345EA8" w:rsidP="00345EA8">
            <w:pPr>
              <w:jc w:val="left"/>
              <w:rPr>
                <w:noProof/>
                <w:sz w:val="20"/>
                <w:szCs w:val="20"/>
                <w:lang w:val="pl-PL"/>
              </w:rPr>
            </w:pPr>
          </w:p>
        </w:tc>
        <w:tc>
          <w:tcPr>
            <w:tcW w:w="993" w:type="dxa"/>
            <w:tcBorders>
              <w:left w:val="single" w:sz="4" w:space="0" w:color="auto"/>
              <w:right w:val="single" w:sz="4" w:space="0" w:color="auto"/>
            </w:tcBorders>
          </w:tcPr>
          <w:p w14:paraId="0D04CDB9"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C54FA4B" w14:textId="77777777" w:rsidR="00345EA8" w:rsidRPr="00811147" w:rsidRDefault="00345EA8" w:rsidP="00345EA8">
            <w:pPr>
              <w:jc w:val="left"/>
              <w:rPr>
                <w:noProof/>
                <w:sz w:val="20"/>
                <w:szCs w:val="20"/>
                <w:lang w:val="pl-PL"/>
              </w:rPr>
            </w:pPr>
            <w:r w:rsidRPr="00811147">
              <w:rPr>
                <w:noProof/>
                <w:sz w:val="20"/>
                <w:szCs w:val="20"/>
                <w:lang w:val="pl-PL"/>
              </w:rPr>
              <w:t>3. oszacowanie inwestycji niezbędnych do odnowienia istniejącej infrastruktury wodno-ściekowej, w tym sieci, w zależności od ich wieku i planów amortyzacji;</w:t>
            </w:r>
          </w:p>
        </w:tc>
        <w:tc>
          <w:tcPr>
            <w:tcW w:w="1134" w:type="dxa"/>
            <w:tcBorders>
              <w:top w:val="single" w:sz="4" w:space="0" w:color="auto"/>
              <w:left w:val="single" w:sz="4" w:space="0" w:color="auto"/>
              <w:bottom w:val="single" w:sz="4" w:space="0" w:color="auto"/>
              <w:right w:val="single" w:sz="4" w:space="0" w:color="auto"/>
            </w:tcBorders>
          </w:tcPr>
          <w:p w14:paraId="3312B8AF"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3544" w:type="dxa"/>
            <w:tcBorders>
              <w:top w:val="nil"/>
              <w:left w:val="nil"/>
              <w:bottom w:val="single" w:sz="8" w:space="0" w:color="000000"/>
              <w:right w:val="single" w:sz="8" w:space="0" w:color="000000"/>
            </w:tcBorders>
          </w:tcPr>
          <w:p w14:paraId="7043D635"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t>Spełnieniem warunku jest przygotowanie planu inwestycji, który obejmuje ocenę obecnego stanu wdrożenia dyrektywy (91/271/EWG) dotyczącej oczyszczania ścieków komunalnych i dyrektywy w sprawie wody pitnej (98/83/WE), tj.:</w:t>
            </w:r>
          </w:p>
          <w:p w14:paraId="757D97C7"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t>VI aktualizacji Krajowego Programu Oczyszczania Ścieków Komunalnych (przyjętej przez Radę Ministrów 5 maja 2022 r.)</w:t>
            </w:r>
          </w:p>
          <w:p w14:paraId="6E34961D" w14:textId="33CDA39A" w:rsidR="00345EA8" w:rsidRPr="00811147" w:rsidRDefault="00345EA8" w:rsidP="00345EA8">
            <w:pPr>
              <w:jc w:val="left"/>
              <w:rPr>
                <w:noProof/>
                <w:color w:val="000000"/>
                <w:sz w:val="20"/>
                <w:szCs w:val="20"/>
                <w:lang w:val="pl-PL"/>
              </w:rPr>
            </w:pPr>
            <w:r w:rsidRPr="00811147">
              <w:rPr>
                <w:noProof/>
                <w:color w:val="000000"/>
                <w:sz w:val="20"/>
                <w:szCs w:val="20"/>
                <w:lang w:val="pl-PL"/>
              </w:rPr>
              <w:t xml:space="preserve">Programu inwestycyjnego w zakresie poprawy jakości i ograniczenia strat wody przeznaczonej do spożycia przez ludzi </w:t>
            </w:r>
            <w:hyperlink r:id="rId56" w:history="1">
              <w:r w:rsidR="00422E7D" w:rsidRPr="00811147">
                <w:rPr>
                  <w:rStyle w:val="Hipercze"/>
                  <w:noProof/>
                  <w:sz w:val="20"/>
                  <w:szCs w:val="20"/>
                  <w:lang w:val="pl-PL"/>
                </w:rPr>
                <w:t>https://www.gov.pl/attachment/a7096f8e-5961-4719-8c03-4b36cf61f56a</w:t>
              </w:r>
            </w:hyperlink>
          </w:p>
        </w:tc>
        <w:tc>
          <w:tcPr>
            <w:tcW w:w="5386" w:type="dxa"/>
            <w:tcBorders>
              <w:top w:val="nil"/>
              <w:left w:val="nil"/>
              <w:bottom w:val="single" w:sz="8" w:space="0" w:color="000000"/>
              <w:right w:val="single" w:sz="8" w:space="0" w:color="000000"/>
            </w:tcBorders>
          </w:tcPr>
          <w:p w14:paraId="726FDB3B" w14:textId="77777777" w:rsidR="00345EA8" w:rsidRPr="00811147" w:rsidRDefault="00345EA8" w:rsidP="00345EA8">
            <w:pPr>
              <w:spacing w:before="100"/>
              <w:jc w:val="left"/>
              <w:rPr>
                <w:noProof/>
                <w:color w:val="000000"/>
                <w:sz w:val="20"/>
                <w:szCs w:val="20"/>
                <w:lang w:val="pl-PL"/>
              </w:rPr>
            </w:pPr>
            <w:r w:rsidRPr="00811147">
              <w:rPr>
                <w:noProof/>
                <w:color w:val="000000"/>
                <w:sz w:val="20"/>
                <w:szCs w:val="20"/>
                <w:lang w:val="pl-PL"/>
              </w:rPr>
              <w:t>Informacje dotyczące odnowienia istniejącej infrastruktury kanalizacyjnej ujęte są w AKPOŚK w rozdziale 7. Omówienie inwestycji zaplanowanych na lata 2021-2027 w aglomeracjach (oraz w kolumnie 44-45, 49-50 oraz 52 załącznika nr 3). Z planów inwestycyjnych wynika, że w ramach AKPOŚK 2022 planowane jest zmodernizowanie 3 173 km sieci kanalizacyjnej, w tym 1 036 km w aglomeracjach niespełniających warunków dyrektywy 91/271/EWG. W 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PWiK i gmin wskaźnika przeliczeniowego wyniosły ok. 44 mld złotych, w tym ok. 26 mld zł na inwestycje związane z siecią dystrybucji (w tym modernizacji sieci).</w:t>
            </w:r>
          </w:p>
        </w:tc>
      </w:tr>
      <w:tr w:rsidR="00345EA8" w:rsidRPr="00811147" w14:paraId="07A27006" w14:textId="77777777" w:rsidTr="00BA015B">
        <w:tc>
          <w:tcPr>
            <w:tcW w:w="1418" w:type="dxa"/>
            <w:tcBorders>
              <w:left w:val="single" w:sz="4" w:space="0" w:color="auto"/>
              <w:bottom w:val="single" w:sz="4" w:space="0" w:color="auto"/>
              <w:right w:val="single" w:sz="4" w:space="0" w:color="auto"/>
            </w:tcBorders>
          </w:tcPr>
          <w:p w14:paraId="01B461A8" w14:textId="77777777" w:rsidR="00345EA8" w:rsidRPr="00811147" w:rsidRDefault="00345EA8" w:rsidP="00345EA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00132B39" w14:textId="77777777" w:rsidR="00345EA8" w:rsidRPr="00811147" w:rsidRDefault="00345EA8" w:rsidP="00345EA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7A6DDE3B" w14:textId="77777777" w:rsidR="00345EA8" w:rsidRPr="00811147" w:rsidRDefault="00345EA8" w:rsidP="00345EA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63F37AEE"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EBFF553" w14:textId="77777777" w:rsidR="00345EA8" w:rsidRPr="00811147" w:rsidRDefault="00345EA8" w:rsidP="00345EA8">
            <w:pPr>
              <w:jc w:val="left"/>
              <w:rPr>
                <w:noProof/>
                <w:sz w:val="20"/>
                <w:szCs w:val="20"/>
                <w:lang w:val="pl-PL"/>
              </w:rPr>
            </w:pPr>
            <w:r w:rsidRPr="00811147">
              <w:rPr>
                <w:noProof/>
                <w:sz w:val="20"/>
                <w:szCs w:val="20"/>
                <w:lang w:val="pl-PL"/>
              </w:rPr>
              <w:t xml:space="preserve">4. wskazanie potencjalnych źródeł finansowania publicznego, jeżeli są potrzebne w celu uzupełnienia opłat </w:t>
            </w:r>
            <w:r w:rsidRPr="00811147">
              <w:rPr>
                <w:noProof/>
                <w:sz w:val="20"/>
                <w:szCs w:val="20"/>
                <w:lang w:val="pl-PL"/>
              </w:rPr>
              <w:lastRenderedPageBreak/>
              <w:t>pobieranych od użytkowników.</w:t>
            </w:r>
          </w:p>
        </w:tc>
        <w:tc>
          <w:tcPr>
            <w:tcW w:w="1134" w:type="dxa"/>
            <w:tcBorders>
              <w:top w:val="single" w:sz="4" w:space="0" w:color="auto"/>
              <w:left w:val="single" w:sz="4" w:space="0" w:color="auto"/>
              <w:bottom w:val="single" w:sz="4" w:space="0" w:color="auto"/>
              <w:right w:val="single" w:sz="4" w:space="0" w:color="auto"/>
            </w:tcBorders>
          </w:tcPr>
          <w:p w14:paraId="7533241A"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nil"/>
              <w:left w:val="nil"/>
              <w:bottom w:val="single" w:sz="8" w:space="0" w:color="000000"/>
              <w:right w:val="single" w:sz="8" w:space="0" w:color="000000"/>
            </w:tcBorders>
          </w:tcPr>
          <w:p w14:paraId="45FCE711"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t>Spełnieniem warunku jest przygotowanie planu inwestycji, który obejmuje ocenę obecnego stanu wdrożenia dyrektywy (91/271/EWG) dotyczącej oczyszczania ścieków komunalnych i dyrektywy w sprawie wody pitnej (98/83/WE), tj.:</w:t>
            </w:r>
          </w:p>
          <w:p w14:paraId="12394721"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t xml:space="preserve">VI aktualizacji Krajowego Programu Oczyszczania Ścieków Komunalnych </w:t>
            </w:r>
            <w:r w:rsidRPr="00811147">
              <w:rPr>
                <w:noProof/>
                <w:color w:val="000000"/>
                <w:sz w:val="20"/>
                <w:szCs w:val="20"/>
                <w:lang w:val="pl-PL"/>
              </w:rPr>
              <w:lastRenderedPageBreak/>
              <w:t>(przyjętej przez Radę Ministrów 5 maja 2022 r.)</w:t>
            </w:r>
          </w:p>
          <w:p w14:paraId="3A6A6932"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t>Programu inwestycyjnego w zakresie poprawy jakości i ograniczenia strat wody przeznaczonej do spożycia przez ludzi</w:t>
            </w:r>
          </w:p>
          <w:p w14:paraId="3B8995EA" w14:textId="3972D865" w:rsidR="00345EA8" w:rsidRPr="00811147" w:rsidRDefault="00345EA8" w:rsidP="00345EA8">
            <w:pPr>
              <w:jc w:val="left"/>
              <w:rPr>
                <w:noProof/>
                <w:color w:val="000000"/>
                <w:sz w:val="20"/>
                <w:szCs w:val="20"/>
                <w:lang w:val="pl-PL"/>
              </w:rPr>
            </w:pPr>
            <w:hyperlink r:id="rId57" w:history="1">
              <w:r w:rsidRPr="00811147">
                <w:rPr>
                  <w:noProof/>
                  <w:color w:val="0000FF"/>
                  <w:sz w:val="20"/>
                  <w:szCs w:val="20"/>
                  <w:u w:val="single"/>
                  <w:lang w:val="pl-PL"/>
                </w:rPr>
                <w:t>https://www.gov.pl/attachment/a7096f8e-5961-4719-8c03-4b36cf61f56a</w:t>
              </w:r>
            </w:hyperlink>
          </w:p>
        </w:tc>
        <w:tc>
          <w:tcPr>
            <w:tcW w:w="5386" w:type="dxa"/>
            <w:tcBorders>
              <w:top w:val="nil"/>
              <w:left w:val="nil"/>
              <w:bottom w:val="single" w:sz="8" w:space="0" w:color="000000"/>
              <w:right w:val="single" w:sz="8" w:space="0" w:color="000000"/>
            </w:tcBorders>
          </w:tcPr>
          <w:p w14:paraId="28490242"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lastRenderedPageBreak/>
              <w:t xml:space="preserve">Informacja o źródłach finansowania ujęta w rozdziale 12. (oraz w kolumnach 114-122 załącznika nr 3) przewiduje, że głównymi źródłami finansowania inwestycji ujętych w AKPOŚK 2022 będą: </w:t>
            </w:r>
          </w:p>
          <w:p w14:paraId="13E86610" w14:textId="77777777" w:rsidR="00345EA8" w:rsidRPr="00811147" w:rsidRDefault="00345EA8" w:rsidP="00BF4098">
            <w:pPr>
              <w:numPr>
                <w:ilvl w:val="0"/>
                <w:numId w:val="192"/>
              </w:numPr>
              <w:ind w:left="453"/>
              <w:contextualSpacing/>
              <w:jc w:val="left"/>
              <w:rPr>
                <w:noProof/>
                <w:color w:val="000000"/>
                <w:sz w:val="20"/>
                <w:szCs w:val="20"/>
                <w:lang w:val="pl-PL"/>
              </w:rPr>
            </w:pPr>
            <w:r w:rsidRPr="00811147">
              <w:rPr>
                <w:noProof/>
                <w:color w:val="000000"/>
                <w:sz w:val="20"/>
                <w:szCs w:val="20"/>
                <w:lang w:val="pl-PL"/>
              </w:rPr>
              <w:t>środki unijne w ramach programów polityki:</w:t>
            </w:r>
          </w:p>
          <w:p w14:paraId="55A01D3F" w14:textId="77777777" w:rsidR="00345EA8" w:rsidRPr="00811147" w:rsidRDefault="00345EA8" w:rsidP="00BF4098">
            <w:pPr>
              <w:numPr>
                <w:ilvl w:val="0"/>
                <w:numId w:val="193"/>
              </w:numPr>
              <w:ind w:left="453"/>
              <w:contextualSpacing/>
              <w:jc w:val="left"/>
              <w:rPr>
                <w:noProof/>
                <w:color w:val="000000"/>
                <w:sz w:val="20"/>
                <w:szCs w:val="20"/>
                <w:lang w:val="pl-PL"/>
              </w:rPr>
            </w:pPr>
            <w:r w:rsidRPr="00811147">
              <w:rPr>
                <w:noProof/>
                <w:color w:val="000000"/>
                <w:sz w:val="20"/>
                <w:szCs w:val="20"/>
                <w:lang w:val="pl-PL"/>
              </w:rPr>
              <w:t>Program Operacyjny Infrastruktura i Środowisko,</w:t>
            </w:r>
          </w:p>
          <w:p w14:paraId="7A8EE4E2" w14:textId="77777777" w:rsidR="00345EA8" w:rsidRPr="00811147" w:rsidRDefault="00345EA8" w:rsidP="00BF4098">
            <w:pPr>
              <w:numPr>
                <w:ilvl w:val="0"/>
                <w:numId w:val="193"/>
              </w:numPr>
              <w:ind w:left="453"/>
              <w:contextualSpacing/>
              <w:jc w:val="left"/>
              <w:rPr>
                <w:noProof/>
                <w:color w:val="000000"/>
                <w:sz w:val="20"/>
                <w:szCs w:val="20"/>
                <w:lang w:val="pl-PL"/>
              </w:rPr>
            </w:pPr>
            <w:r w:rsidRPr="00811147">
              <w:rPr>
                <w:noProof/>
                <w:color w:val="000000"/>
                <w:sz w:val="20"/>
                <w:szCs w:val="20"/>
                <w:lang w:val="pl-PL"/>
              </w:rPr>
              <w:t>Program Fundusze Europejskie na Infrastrukturę, Klimat, Środowisko,</w:t>
            </w:r>
          </w:p>
          <w:p w14:paraId="56EF9AA0" w14:textId="77777777" w:rsidR="00345EA8" w:rsidRPr="00811147" w:rsidRDefault="00345EA8" w:rsidP="00BF4098">
            <w:pPr>
              <w:numPr>
                <w:ilvl w:val="0"/>
                <w:numId w:val="193"/>
              </w:numPr>
              <w:ind w:left="453"/>
              <w:contextualSpacing/>
              <w:jc w:val="left"/>
              <w:rPr>
                <w:noProof/>
                <w:color w:val="000000"/>
                <w:sz w:val="20"/>
                <w:szCs w:val="20"/>
                <w:lang w:val="pl-PL"/>
              </w:rPr>
            </w:pPr>
            <w:r w:rsidRPr="00811147">
              <w:rPr>
                <w:noProof/>
                <w:color w:val="000000"/>
                <w:sz w:val="20"/>
                <w:szCs w:val="20"/>
                <w:lang w:val="pl-PL"/>
              </w:rPr>
              <w:t>Programy Regionalne,</w:t>
            </w:r>
          </w:p>
          <w:p w14:paraId="410BD4F3" w14:textId="77777777" w:rsidR="00345EA8" w:rsidRPr="00811147" w:rsidRDefault="00345EA8" w:rsidP="00BF4098">
            <w:pPr>
              <w:numPr>
                <w:ilvl w:val="0"/>
                <w:numId w:val="194"/>
              </w:numPr>
              <w:ind w:left="453"/>
              <w:contextualSpacing/>
              <w:jc w:val="left"/>
              <w:rPr>
                <w:noProof/>
                <w:color w:val="000000"/>
                <w:sz w:val="20"/>
                <w:szCs w:val="20"/>
                <w:lang w:val="pl-PL"/>
              </w:rPr>
            </w:pPr>
            <w:r w:rsidRPr="00811147">
              <w:rPr>
                <w:noProof/>
                <w:color w:val="000000"/>
                <w:sz w:val="20"/>
                <w:szCs w:val="20"/>
                <w:lang w:val="pl-PL"/>
              </w:rPr>
              <w:lastRenderedPageBreak/>
              <w:t>Rządowy Fundusz Polski Ład: Program Inwestycji Strategicznych,</w:t>
            </w:r>
          </w:p>
          <w:p w14:paraId="7DF54C89" w14:textId="77777777" w:rsidR="00345EA8" w:rsidRPr="00811147" w:rsidRDefault="00345EA8" w:rsidP="00BF4098">
            <w:pPr>
              <w:numPr>
                <w:ilvl w:val="0"/>
                <w:numId w:val="194"/>
              </w:numPr>
              <w:ind w:left="453"/>
              <w:contextualSpacing/>
              <w:jc w:val="left"/>
              <w:rPr>
                <w:noProof/>
                <w:color w:val="000000"/>
                <w:sz w:val="20"/>
                <w:szCs w:val="20"/>
                <w:lang w:val="pl-PL"/>
              </w:rPr>
            </w:pPr>
            <w:r w:rsidRPr="00811147">
              <w:rPr>
                <w:noProof/>
                <w:color w:val="000000"/>
                <w:sz w:val="20"/>
                <w:szCs w:val="20"/>
                <w:lang w:val="pl-PL"/>
              </w:rPr>
              <w:t>krajowe fundusze ekologiczne: NFOŚGW i WFOŚGW</w:t>
            </w:r>
          </w:p>
          <w:p w14:paraId="468610F1" w14:textId="77777777" w:rsidR="00345EA8" w:rsidRPr="00811147" w:rsidRDefault="00345EA8" w:rsidP="00BF4098">
            <w:pPr>
              <w:numPr>
                <w:ilvl w:val="0"/>
                <w:numId w:val="194"/>
              </w:numPr>
              <w:ind w:left="453"/>
              <w:contextualSpacing/>
              <w:jc w:val="left"/>
              <w:rPr>
                <w:noProof/>
                <w:color w:val="000000"/>
                <w:sz w:val="20"/>
                <w:szCs w:val="20"/>
                <w:lang w:val="pl-PL"/>
              </w:rPr>
            </w:pPr>
            <w:r w:rsidRPr="00811147">
              <w:rPr>
                <w:noProof/>
                <w:color w:val="000000"/>
                <w:sz w:val="20"/>
                <w:szCs w:val="20"/>
                <w:lang w:val="pl-PL"/>
              </w:rPr>
              <w:t>środki własne gmin.</w:t>
            </w:r>
          </w:p>
          <w:p w14:paraId="2044BA0E" w14:textId="77777777" w:rsidR="00345EA8" w:rsidRPr="00811147" w:rsidRDefault="00345EA8" w:rsidP="00345EA8">
            <w:pPr>
              <w:jc w:val="left"/>
              <w:rPr>
                <w:noProof/>
                <w:color w:val="000000"/>
                <w:sz w:val="20"/>
                <w:szCs w:val="20"/>
                <w:lang w:val="pl-PL"/>
              </w:rPr>
            </w:pPr>
            <w:r w:rsidRPr="00811147">
              <w:rPr>
                <w:noProof/>
                <w:color w:val="000000"/>
                <w:sz w:val="20"/>
                <w:szCs w:val="20"/>
                <w:lang w:val="pl-PL"/>
              </w:rPr>
              <w:t>W Planie Inwestycyjnym oceniono możliwości finansowania inwestycji z zysków pochodzących z opłat od użytkowników oraz,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DE5920" w:rsidRPr="00811147" w14:paraId="0CB7C0BA" w14:textId="77777777" w:rsidTr="00BA015B">
        <w:trPr>
          <w:trHeight w:val="411"/>
        </w:trPr>
        <w:tc>
          <w:tcPr>
            <w:tcW w:w="1418" w:type="dxa"/>
            <w:tcBorders>
              <w:left w:val="single" w:sz="4" w:space="0" w:color="auto"/>
              <w:right w:val="single" w:sz="4" w:space="0" w:color="auto"/>
            </w:tcBorders>
          </w:tcPr>
          <w:p w14:paraId="7DB04DD9" w14:textId="77777777" w:rsidR="00DE5920" w:rsidRPr="00811147" w:rsidRDefault="00DE5920" w:rsidP="00DE5920">
            <w:pPr>
              <w:jc w:val="left"/>
              <w:rPr>
                <w:noProof/>
                <w:sz w:val="20"/>
                <w:szCs w:val="20"/>
                <w:lang w:val="pl-PL"/>
              </w:rPr>
            </w:pPr>
            <w:r w:rsidRPr="00811147">
              <w:rPr>
                <w:noProof/>
                <w:sz w:val="20"/>
                <w:szCs w:val="20"/>
                <w:lang w:val="pl-PL"/>
              </w:rPr>
              <w:lastRenderedPageBreak/>
              <w:t>2.6. Aktualizowane planowanie w zakresie gospodarowania odpadami</w:t>
            </w:r>
          </w:p>
        </w:tc>
        <w:tc>
          <w:tcPr>
            <w:tcW w:w="709" w:type="dxa"/>
            <w:tcBorders>
              <w:left w:val="single" w:sz="4" w:space="0" w:color="auto"/>
              <w:right w:val="single" w:sz="4" w:space="0" w:color="auto"/>
            </w:tcBorders>
          </w:tcPr>
          <w:p w14:paraId="6FA77C75" w14:textId="77777777" w:rsidR="00DE5920" w:rsidRPr="00811147" w:rsidRDefault="00DE5920" w:rsidP="00DE5920">
            <w:pPr>
              <w:jc w:val="left"/>
              <w:rPr>
                <w:noProof/>
                <w:sz w:val="20"/>
                <w:szCs w:val="20"/>
                <w:lang w:val="pl-PL"/>
              </w:rPr>
            </w:pPr>
            <w:r w:rsidRPr="00811147">
              <w:rPr>
                <w:noProof/>
                <w:sz w:val="20"/>
                <w:szCs w:val="20"/>
                <w:lang w:val="pl-PL"/>
              </w:rPr>
              <w:t>EFRR</w:t>
            </w:r>
          </w:p>
        </w:tc>
        <w:tc>
          <w:tcPr>
            <w:tcW w:w="708" w:type="dxa"/>
            <w:tcBorders>
              <w:left w:val="single" w:sz="4" w:space="0" w:color="auto"/>
              <w:right w:val="single" w:sz="4" w:space="0" w:color="auto"/>
            </w:tcBorders>
          </w:tcPr>
          <w:p w14:paraId="075E93D0" w14:textId="77777777" w:rsidR="00DE5920" w:rsidRPr="00811147" w:rsidRDefault="00DE5920" w:rsidP="00DE5920">
            <w:pPr>
              <w:jc w:val="left"/>
              <w:rPr>
                <w:noProof/>
                <w:sz w:val="20"/>
                <w:szCs w:val="20"/>
                <w:lang w:val="pl-PL"/>
              </w:rPr>
            </w:pPr>
            <w:r w:rsidRPr="00811147">
              <w:rPr>
                <w:noProof/>
                <w:sz w:val="20"/>
                <w:szCs w:val="20"/>
                <w:lang w:val="pl-PL"/>
              </w:rPr>
              <w:t>2 (vi)</w:t>
            </w:r>
          </w:p>
        </w:tc>
        <w:tc>
          <w:tcPr>
            <w:tcW w:w="993" w:type="dxa"/>
            <w:tcBorders>
              <w:left w:val="single" w:sz="4" w:space="0" w:color="auto"/>
              <w:right w:val="single" w:sz="4" w:space="0" w:color="auto"/>
            </w:tcBorders>
          </w:tcPr>
          <w:p w14:paraId="5259370D" w14:textId="77777777" w:rsidR="00DE5920" w:rsidRPr="00811147" w:rsidRDefault="00DE5920" w:rsidP="00DE5920">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right w:val="single" w:sz="4" w:space="0" w:color="auto"/>
            </w:tcBorders>
          </w:tcPr>
          <w:p w14:paraId="43A1D92C" w14:textId="77777777" w:rsidR="00DE5920" w:rsidRPr="00811147" w:rsidRDefault="00DE5920" w:rsidP="00DE5920">
            <w:pPr>
              <w:jc w:val="left"/>
              <w:rPr>
                <w:noProof/>
                <w:sz w:val="20"/>
                <w:szCs w:val="20"/>
                <w:lang w:val="pl-PL"/>
              </w:rPr>
            </w:pPr>
            <w:r w:rsidRPr="00811147">
              <w:rPr>
                <w:noProof/>
                <w:sz w:val="20"/>
                <w:szCs w:val="20"/>
                <w:lang w:val="pl-PL"/>
              </w:rPr>
              <w:t xml:space="preserve">Istnienie planu (planów) gospodarowania odpadami, jak określono w art. 28 dyrektywy Parlamentu Europejskiego i Rady 2008/98/WE1, obejmujący (obejmujące) całe terytorium państwa </w:t>
            </w:r>
            <w:r w:rsidRPr="00811147">
              <w:rPr>
                <w:noProof/>
                <w:sz w:val="20"/>
                <w:szCs w:val="20"/>
                <w:lang w:val="pl-PL"/>
              </w:rPr>
              <w:lastRenderedPageBreak/>
              <w:t xml:space="preserve">członkowskiego; plan ten obejmuje (plany te obejmują): </w:t>
            </w:r>
          </w:p>
          <w:p w14:paraId="33153298" w14:textId="77777777" w:rsidR="00DE5920" w:rsidRPr="00811147" w:rsidRDefault="00DE5920" w:rsidP="00DE5920">
            <w:pPr>
              <w:jc w:val="left"/>
              <w:rPr>
                <w:noProof/>
                <w:sz w:val="20"/>
                <w:szCs w:val="20"/>
                <w:lang w:val="pl-PL"/>
              </w:rPr>
            </w:pPr>
            <w:r w:rsidRPr="00811147">
              <w:rPr>
                <w:noProof/>
                <w:sz w:val="20"/>
                <w:szCs w:val="20"/>
                <w:lang w:val="pl-PL"/>
              </w:rPr>
              <w:t xml:space="preserve">1. 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w:t>
            </w:r>
            <w:r w:rsidRPr="00811147">
              <w:rPr>
                <w:noProof/>
                <w:sz w:val="20"/>
                <w:szCs w:val="20"/>
                <w:lang w:val="pl-PL"/>
              </w:rPr>
              <w:lastRenderedPageBreak/>
              <w:t>powstawaniu odpadów opracowanym (opracowanych) zgodnie z art. 29 dyrektywy 2008/98/WE;</w:t>
            </w:r>
          </w:p>
        </w:tc>
        <w:tc>
          <w:tcPr>
            <w:tcW w:w="1134" w:type="dxa"/>
            <w:tcBorders>
              <w:top w:val="single" w:sz="4" w:space="0" w:color="auto"/>
              <w:left w:val="single" w:sz="4" w:space="0" w:color="auto"/>
              <w:right w:val="single" w:sz="4" w:space="0" w:color="auto"/>
            </w:tcBorders>
          </w:tcPr>
          <w:p w14:paraId="4F42C13E" w14:textId="77777777" w:rsidR="00DE5920" w:rsidRPr="00811147" w:rsidRDefault="00DE5920" w:rsidP="00DE5920">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7777C380" w14:textId="77777777" w:rsidR="00DE5920" w:rsidRPr="00E0744C" w:rsidRDefault="00DE5920" w:rsidP="00DE5920">
            <w:pPr>
              <w:jc w:val="left"/>
              <w:rPr>
                <w:noProof/>
                <w:sz w:val="20"/>
                <w:szCs w:val="20"/>
                <w:lang w:val="pl-PL"/>
              </w:rPr>
            </w:pPr>
            <w:r w:rsidRPr="00E0744C">
              <w:rPr>
                <w:sz w:val="20"/>
                <w:szCs w:val="20"/>
                <w:lang w:val="pl-PL"/>
              </w:rPr>
              <w:t>Krajowy plan gospodarki odpadami 2028, wraz z m.in. załącznikiem 2 do KPGO 2028</w:t>
            </w:r>
          </w:p>
          <w:p w14:paraId="4893EF26" w14:textId="77777777" w:rsidR="00DE5920" w:rsidRPr="00E0744C" w:rsidRDefault="00DE5920" w:rsidP="00DE5920">
            <w:pPr>
              <w:jc w:val="left"/>
              <w:rPr>
                <w:noProof/>
                <w:sz w:val="20"/>
                <w:szCs w:val="20"/>
                <w:lang w:val="pl-PL"/>
              </w:rPr>
            </w:pPr>
            <w:hyperlink r:id="rId58" w:history="1">
              <w:r w:rsidRPr="00E0744C">
                <w:rPr>
                  <w:rStyle w:val="Hipercze"/>
                  <w:sz w:val="20"/>
                  <w:szCs w:val="20"/>
                  <w:lang w:val="pl-PL"/>
                </w:rPr>
                <w:t>https://dziennikustaw.gov.pl/MP/2023/702</w:t>
              </w:r>
            </w:hyperlink>
          </w:p>
          <w:p w14:paraId="6E4A6323" w14:textId="77777777" w:rsidR="00DE5920" w:rsidRPr="00E0744C" w:rsidRDefault="00DE5920" w:rsidP="00DE5920">
            <w:pPr>
              <w:jc w:val="left"/>
              <w:rPr>
                <w:noProof/>
                <w:sz w:val="20"/>
                <w:szCs w:val="20"/>
                <w:lang w:val="pl-PL"/>
              </w:rPr>
            </w:pPr>
          </w:p>
          <w:p w14:paraId="22A0E99C" w14:textId="1F91E9FF" w:rsidR="00DE5920" w:rsidRPr="00811147" w:rsidRDefault="00DE5920" w:rsidP="00DE5920">
            <w:pPr>
              <w:jc w:val="left"/>
              <w:rPr>
                <w:noProof/>
                <w:sz w:val="20"/>
                <w:szCs w:val="20"/>
                <w:lang w:val="pl-PL"/>
              </w:rPr>
            </w:pPr>
          </w:p>
        </w:tc>
        <w:tc>
          <w:tcPr>
            <w:tcW w:w="5386" w:type="dxa"/>
            <w:tcBorders>
              <w:top w:val="single" w:sz="4" w:space="0" w:color="auto"/>
              <w:left w:val="single" w:sz="4" w:space="0" w:color="auto"/>
              <w:right w:val="single" w:sz="4" w:space="0" w:color="auto"/>
            </w:tcBorders>
            <w:shd w:val="clear" w:color="auto" w:fill="auto"/>
          </w:tcPr>
          <w:p w14:paraId="18F7DE86" w14:textId="1F8E2CAF" w:rsidR="00DE5920" w:rsidRPr="00E0744C" w:rsidRDefault="00DE5920" w:rsidP="00DE5920">
            <w:pPr>
              <w:jc w:val="left"/>
              <w:rPr>
                <w:bCs/>
                <w:noProof/>
                <w:sz w:val="20"/>
                <w:szCs w:val="20"/>
                <w:lang w:val="pl-PL"/>
              </w:rPr>
            </w:pPr>
            <w:r w:rsidRPr="00E0744C">
              <w:rPr>
                <w:sz w:val="20"/>
                <w:szCs w:val="20"/>
                <w:lang w:val="pl-PL"/>
              </w:rPr>
              <w:t xml:space="preserve">KPGO 2028 wraz z oceną luki inwestycyjnej zawartą w załączniku nr 2 zawiera aktualną w odniesieniu do obszaru całego kraju analizę stanu gospodarki odpadami komunalnymi dla poszczególnych rodzajów odpadów z uwzględnieniem ilości, składu morfologicznego i źródeł ich powstawania. </w:t>
            </w:r>
          </w:p>
          <w:p w14:paraId="7820895A" w14:textId="77777777" w:rsidR="00DE5920" w:rsidRPr="00E0744C" w:rsidRDefault="00DE5920" w:rsidP="00DE5920">
            <w:pPr>
              <w:jc w:val="left"/>
              <w:rPr>
                <w:bCs/>
                <w:noProof/>
                <w:sz w:val="20"/>
                <w:szCs w:val="20"/>
                <w:lang w:val="pl-PL"/>
              </w:rPr>
            </w:pPr>
            <w:r w:rsidRPr="00E0744C">
              <w:rPr>
                <w:sz w:val="20"/>
                <w:szCs w:val="20"/>
                <w:lang w:val="pl-PL"/>
              </w:rPr>
              <w:t>W zakresie analizy luki inwestycyjnej oceniono istniejący potencjał instalacji gospodarki odpadami i PSZOK oraz określono zapotrzebowanie na inwestycje mające na celu zapewnienie osiągnięcia celów UE dotyczących zapobiegania powstawaniu odpadów oraz gospodarowania odpadami.</w:t>
            </w:r>
          </w:p>
          <w:p w14:paraId="140E8958" w14:textId="0BABE2D3" w:rsidR="00DE5920" w:rsidRPr="00811147" w:rsidRDefault="00DE5920" w:rsidP="00DE5920">
            <w:pPr>
              <w:jc w:val="left"/>
              <w:rPr>
                <w:noProof/>
                <w:sz w:val="20"/>
                <w:szCs w:val="20"/>
                <w:lang w:val="pl-PL"/>
              </w:rPr>
            </w:pPr>
          </w:p>
        </w:tc>
      </w:tr>
      <w:tr w:rsidR="0070057A" w:rsidRPr="00811147" w14:paraId="758FFBCD" w14:textId="77777777" w:rsidTr="00BA015B">
        <w:tc>
          <w:tcPr>
            <w:tcW w:w="1418" w:type="dxa"/>
            <w:tcBorders>
              <w:left w:val="single" w:sz="4" w:space="0" w:color="auto"/>
              <w:right w:val="single" w:sz="4" w:space="0" w:color="auto"/>
            </w:tcBorders>
          </w:tcPr>
          <w:p w14:paraId="00694530" w14:textId="77777777" w:rsidR="0070057A" w:rsidRPr="00811147" w:rsidRDefault="0070057A" w:rsidP="0070057A">
            <w:pPr>
              <w:jc w:val="left"/>
              <w:rPr>
                <w:noProof/>
                <w:sz w:val="20"/>
                <w:szCs w:val="20"/>
                <w:lang w:val="pl-PL"/>
              </w:rPr>
            </w:pPr>
          </w:p>
        </w:tc>
        <w:tc>
          <w:tcPr>
            <w:tcW w:w="709" w:type="dxa"/>
            <w:tcBorders>
              <w:left w:val="single" w:sz="4" w:space="0" w:color="auto"/>
              <w:right w:val="single" w:sz="4" w:space="0" w:color="auto"/>
            </w:tcBorders>
          </w:tcPr>
          <w:p w14:paraId="618FFCF4" w14:textId="77777777" w:rsidR="0070057A" w:rsidRPr="00811147" w:rsidRDefault="0070057A" w:rsidP="0070057A">
            <w:pPr>
              <w:jc w:val="left"/>
              <w:rPr>
                <w:noProof/>
                <w:sz w:val="20"/>
                <w:szCs w:val="20"/>
                <w:lang w:val="pl-PL"/>
              </w:rPr>
            </w:pPr>
          </w:p>
        </w:tc>
        <w:tc>
          <w:tcPr>
            <w:tcW w:w="708" w:type="dxa"/>
            <w:tcBorders>
              <w:left w:val="single" w:sz="4" w:space="0" w:color="auto"/>
              <w:right w:val="single" w:sz="4" w:space="0" w:color="auto"/>
            </w:tcBorders>
          </w:tcPr>
          <w:p w14:paraId="6BE81786" w14:textId="77777777" w:rsidR="0070057A" w:rsidRPr="00811147" w:rsidRDefault="0070057A" w:rsidP="0070057A">
            <w:pPr>
              <w:jc w:val="left"/>
              <w:rPr>
                <w:noProof/>
                <w:sz w:val="20"/>
                <w:szCs w:val="20"/>
                <w:lang w:val="pl-PL"/>
              </w:rPr>
            </w:pPr>
          </w:p>
        </w:tc>
        <w:tc>
          <w:tcPr>
            <w:tcW w:w="993" w:type="dxa"/>
            <w:tcBorders>
              <w:left w:val="single" w:sz="4" w:space="0" w:color="auto"/>
              <w:right w:val="single" w:sz="4" w:space="0" w:color="auto"/>
            </w:tcBorders>
          </w:tcPr>
          <w:p w14:paraId="41DB53B6" w14:textId="77777777" w:rsidR="0070057A" w:rsidRPr="00811147" w:rsidRDefault="0070057A" w:rsidP="0070057A">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1627337A" w14:textId="77777777" w:rsidR="0070057A" w:rsidRPr="00811147" w:rsidRDefault="0070057A" w:rsidP="0070057A">
            <w:pPr>
              <w:jc w:val="left"/>
              <w:rPr>
                <w:noProof/>
                <w:sz w:val="20"/>
                <w:szCs w:val="20"/>
                <w:lang w:val="pl-PL"/>
              </w:rPr>
            </w:pPr>
            <w:r w:rsidRPr="00811147">
              <w:rPr>
                <w:noProof/>
                <w:sz w:val="20"/>
                <w:szCs w:val="20"/>
                <w:lang w:val="pl-PL"/>
              </w:rPr>
              <w:t>2. ocenę istniejących systemów zbierania odpadów, w tym materialnego i terytorialnego zakresu selektywnego zbierania oraz środków służących poprawie jego funkcjonowania oraz potrzeby stworzenia nowych systemów zbierania;</w:t>
            </w:r>
          </w:p>
        </w:tc>
        <w:tc>
          <w:tcPr>
            <w:tcW w:w="1134" w:type="dxa"/>
            <w:tcBorders>
              <w:top w:val="single" w:sz="4" w:space="0" w:color="auto"/>
              <w:left w:val="single" w:sz="4" w:space="0" w:color="auto"/>
              <w:bottom w:val="single" w:sz="4" w:space="0" w:color="auto"/>
              <w:right w:val="single" w:sz="4" w:space="0" w:color="auto"/>
            </w:tcBorders>
          </w:tcPr>
          <w:p w14:paraId="78EE984C" w14:textId="77777777" w:rsidR="0070057A" w:rsidRPr="00811147" w:rsidRDefault="0070057A" w:rsidP="0070057A">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0D06CBF" w14:textId="77777777" w:rsidR="0070057A" w:rsidRPr="00E0744C" w:rsidRDefault="0070057A" w:rsidP="0070057A">
            <w:pPr>
              <w:jc w:val="left"/>
              <w:rPr>
                <w:noProof/>
                <w:sz w:val="20"/>
                <w:szCs w:val="20"/>
                <w:lang w:val="pl-PL"/>
              </w:rPr>
            </w:pPr>
            <w:r w:rsidRPr="00E0744C">
              <w:rPr>
                <w:sz w:val="20"/>
                <w:szCs w:val="20"/>
                <w:lang w:val="pl-PL"/>
              </w:rPr>
              <w:t>Krajowy plan gospodarki odpadami 2028</w:t>
            </w:r>
          </w:p>
          <w:p w14:paraId="06E8D90C" w14:textId="77777777" w:rsidR="0070057A" w:rsidRPr="00E0744C" w:rsidRDefault="0070057A" w:rsidP="0070057A">
            <w:pPr>
              <w:jc w:val="left"/>
              <w:rPr>
                <w:noProof/>
                <w:sz w:val="20"/>
                <w:szCs w:val="20"/>
                <w:lang w:val="pl-PL"/>
              </w:rPr>
            </w:pPr>
            <w:hyperlink r:id="rId59" w:history="1">
              <w:r w:rsidRPr="00E0744C">
                <w:rPr>
                  <w:rStyle w:val="Hipercze"/>
                  <w:sz w:val="20"/>
                  <w:szCs w:val="20"/>
                  <w:lang w:val="pl-PL"/>
                </w:rPr>
                <w:t>https://dziennikustaw.gov.pl/MP/2023/702</w:t>
              </w:r>
            </w:hyperlink>
          </w:p>
          <w:p w14:paraId="2DDB4600" w14:textId="497FC0DB" w:rsidR="0070057A" w:rsidRPr="00E0744C" w:rsidRDefault="0070057A" w:rsidP="0070057A">
            <w:pPr>
              <w:jc w:val="left"/>
              <w:rPr>
                <w:noProof/>
                <w:sz w:val="20"/>
                <w:szCs w:val="20"/>
                <w:lang w:val="pl-PL"/>
              </w:rPr>
            </w:pPr>
            <w:r w:rsidRPr="00E0744C">
              <w:rPr>
                <w:sz w:val="20"/>
                <w:szCs w:val="20"/>
                <w:lang w:val="pl-PL"/>
              </w:rPr>
              <w:t>Rozporządzeni</w:t>
            </w:r>
            <w:r w:rsidR="00A86F9D" w:rsidRPr="00E0744C">
              <w:rPr>
                <w:sz w:val="20"/>
                <w:szCs w:val="20"/>
                <w:lang w:val="pl-PL"/>
              </w:rPr>
              <w:t>e</w:t>
            </w:r>
            <w:r w:rsidRPr="00E0744C">
              <w:rPr>
                <w:sz w:val="20"/>
                <w:szCs w:val="20"/>
                <w:lang w:val="pl-PL"/>
              </w:rPr>
              <w:t xml:space="preserve"> Ministra Środowiska z dnia 29 grudnia 2016 r. w sprawie szczegółowego sposobu selektywnego zbierania wybranych frakcji odpadów</w:t>
            </w:r>
          </w:p>
          <w:p w14:paraId="50194105" w14:textId="77777777" w:rsidR="0070057A" w:rsidRPr="00E0744C" w:rsidRDefault="0070057A" w:rsidP="0070057A">
            <w:pPr>
              <w:jc w:val="left"/>
              <w:rPr>
                <w:noProof/>
                <w:sz w:val="20"/>
                <w:szCs w:val="20"/>
                <w:lang w:val="pl-PL"/>
              </w:rPr>
            </w:pPr>
            <w:hyperlink r:id="rId60" w:history="1">
              <w:r w:rsidRPr="00E0744C">
                <w:rPr>
                  <w:rStyle w:val="Hipercze"/>
                  <w:sz w:val="20"/>
                  <w:szCs w:val="20"/>
                  <w:lang w:val="pl-PL"/>
                </w:rPr>
                <w:t>http://isap.sejm.gov.pl/isap.nsf/download.xsp/WDU20170000019/O/D20170019.pdf</w:t>
              </w:r>
            </w:hyperlink>
            <w:r w:rsidRPr="00E0744C">
              <w:rPr>
                <w:sz w:val="20"/>
                <w:szCs w:val="20"/>
                <w:lang w:val="pl-PL"/>
              </w:rPr>
              <w:t xml:space="preserve"> </w:t>
            </w:r>
          </w:p>
          <w:p w14:paraId="73E0408B" w14:textId="77777777" w:rsidR="0070057A" w:rsidRPr="00E0744C" w:rsidRDefault="0070057A" w:rsidP="0070057A">
            <w:pPr>
              <w:jc w:val="left"/>
              <w:rPr>
                <w:noProof/>
                <w:sz w:val="20"/>
                <w:szCs w:val="20"/>
                <w:lang w:val="pl-PL"/>
              </w:rPr>
            </w:pPr>
            <w:r w:rsidRPr="00E0744C">
              <w:rPr>
                <w:sz w:val="20"/>
                <w:szCs w:val="20"/>
                <w:lang w:val="pl-PL"/>
              </w:rPr>
              <w:t>Rozporządzenie Ministra Klimatu i Środowiska z dnia 10 maja 2021 r. w sprawie sposobu selektywnego zbierania wybranych frakcji odpadów</w:t>
            </w:r>
          </w:p>
          <w:p w14:paraId="4F902211" w14:textId="4FF3057E" w:rsidR="0070057A" w:rsidRPr="00811147" w:rsidRDefault="0070057A" w:rsidP="0070057A">
            <w:pPr>
              <w:jc w:val="left"/>
              <w:rPr>
                <w:noProof/>
                <w:sz w:val="20"/>
                <w:szCs w:val="20"/>
                <w:lang w:val="pl-PL"/>
              </w:rPr>
            </w:pPr>
            <w:hyperlink r:id="rId61" w:history="1">
              <w:r w:rsidRPr="00E0744C">
                <w:rPr>
                  <w:rStyle w:val="Hipercze"/>
                  <w:sz w:val="20"/>
                  <w:szCs w:val="20"/>
                  <w:lang w:val="pl-PL"/>
                </w:rPr>
                <w:t>http://isap.sejm.gov.pl/isap.nsf/download.xsp/WDU20210000906/O/D20210906.pdf</w:t>
              </w:r>
            </w:hyperlink>
            <w:r w:rsidRPr="00E0744C">
              <w:rPr>
                <w:sz w:val="20"/>
                <w:szCs w:val="20"/>
                <w:lang w:val="pl-PL"/>
              </w:rPr>
              <w:t>.</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5A9F1FA" w14:textId="77777777" w:rsidR="0070057A" w:rsidRPr="00E0744C" w:rsidRDefault="0070057A" w:rsidP="0070057A">
            <w:pPr>
              <w:jc w:val="left"/>
              <w:rPr>
                <w:noProof/>
                <w:sz w:val="20"/>
                <w:szCs w:val="20"/>
                <w:lang w:val="pl-PL"/>
              </w:rPr>
            </w:pPr>
            <w:r w:rsidRPr="00E0744C">
              <w:rPr>
                <w:sz w:val="20"/>
                <w:szCs w:val="20"/>
                <w:lang w:val="pl-PL"/>
              </w:rPr>
              <w:t>KPGO 2028 zawiera ocenę istniejących systemów zbierania odpadów, w tym zakresu rzeczowego</w:t>
            </w:r>
            <w:r w:rsidRPr="00E0744C">
              <w:rPr>
                <w:b/>
                <w:sz w:val="20"/>
                <w:szCs w:val="20"/>
                <w:lang w:val="pl-PL"/>
              </w:rPr>
              <w:t xml:space="preserve"> </w:t>
            </w:r>
            <w:r w:rsidRPr="00E0744C">
              <w:rPr>
                <w:sz w:val="20"/>
                <w:szCs w:val="20"/>
                <w:lang w:val="pl-PL"/>
              </w:rPr>
              <w:t>i terytorialnego selektywnego zbierania oraz środków usprawniających jej działanie, a także potrzeby nowych systemów zbiórki. Już w KPGO 2022 wskazano potrzebę wprowadzenia jednolitych standardów selektywnego zbierania odpadów komunalnych na terenie całego kraju. Określono je w rozporządzeniu Ministra Środowiska z 29 grudnia 2016 r. ws. szczegółowego sposobu selektywnego zbierania wybranych frakcji odpadów. W 2021 r. nowe rozporządzenie Ministra Klimatu i Środowiska w tej sprawie wprowadziło zmiany nazw frakcji odpadów, które gminy są zobowiązane zbierać selektywnie. Nowe rozporządzenie dostosowuje terminologię tj. frakcję „odpadów ulegających biodegradacji, ze szczególnym uwzględnieniem bioodpadów zastąpiono terminem „bioodpady”. Sposób selektywnego zbierania odpadów nie różni się od już obowiązującego.</w:t>
            </w:r>
          </w:p>
          <w:p w14:paraId="7AF3C9C1" w14:textId="77C998D5" w:rsidR="0070057A" w:rsidRPr="00811147" w:rsidRDefault="0070057A" w:rsidP="0070057A">
            <w:pPr>
              <w:jc w:val="left"/>
              <w:rPr>
                <w:noProof/>
                <w:sz w:val="20"/>
                <w:szCs w:val="20"/>
                <w:lang w:val="pl-PL"/>
              </w:rPr>
            </w:pPr>
            <w:r w:rsidRPr="00811147">
              <w:rPr>
                <w:bCs/>
                <w:noProof/>
                <w:sz w:val="20"/>
                <w:szCs w:val="20"/>
                <w:lang w:val="pl-PL"/>
              </w:rPr>
              <w:t>Załącznik do KPGO 2028, na podstawie analizy potrzeb dot. systemu selektywnego zbierania, wskazuje, że w kolejnych latach powinien nastąpić rozwój PSZOK wraz z punktami napraw i wymiany rzeczy używanych oraz określa potrzeby w tym zakresie.</w:t>
            </w:r>
          </w:p>
        </w:tc>
      </w:tr>
      <w:tr w:rsidR="001C39AA" w:rsidRPr="00811147" w14:paraId="023D9D0C" w14:textId="77777777" w:rsidTr="00BA015B">
        <w:tc>
          <w:tcPr>
            <w:tcW w:w="1418" w:type="dxa"/>
            <w:tcBorders>
              <w:left w:val="single" w:sz="4" w:space="0" w:color="auto"/>
              <w:right w:val="single" w:sz="4" w:space="0" w:color="auto"/>
            </w:tcBorders>
          </w:tcPr>
          <w:p w14:paraId="2FBBF011" w14:textId="77777777" w:rsidR="001C39AA" w:rsidRPr="00811147" w:rsidRDefault="001C39AA" w:rsidP="001C39AA">
            <w:pPr>
              <w:jc w:val="left"/>
              <w:rPr>
                <w:noProof/>
                <w:sz w:val="20"/>
                <w:szCs w:val="20"/>
                <w:lang w:val="pl-PL"/>
              </w:rPr>
            </w:pPr>
          </w:p>
        </w:tc>
        <w:tc>
          <w:tcPr>
            <w:tcW w:w="709" w:type="dxa"/>
            <w:tcBorders>
              <w:left w:val="single" w:sz="4" w:space="0" w:color="auto"/>
              <w:right w:val="single" w:sz="4" w:space="0" w:color="auto"/>
            </w:tcBorders>
          </w:tcPr>
          <w:p w14:paraId="57F59B1C" w14:textId="77777777" w:rsidR="001C39AA" w:rsidRPr="00811147" w:rsidRDefault="001C39AA" w:rsidP="001C39AA">
            <w:pPr>
              <w:jc w:val="left"/>
              <w:rPr>
                <w:noProof/>
                <w:sz w:val="20"/>
                <w:szCs w:val="20"/>
                <w:lang w:val="pl-PL"/>
              </w:rPr>
            </w:pPr>
          </w:p>
        </w:tc>
        <w:tc>
          <w:tcPr>
            <w:tcW w:w="708" w:type="dxa"/>
            <w:tcBorders>
              <w:left w:val="single" w:sz="4" w:space="0" w:color="auto"/>
              <w:right w:val="single" w:sz="4" w:space="0" w:color="auto"/>
            </w:tcBorders>
          </w:tcPr>
          <w:p w14:paraId="044C6056" w14:textId="77777777" w:rsidR="001C39AA" w:rsidRPr="00811147" w:rsidRDefault="001C39AA" w:rsidP="001C39AA">
            <w:pPr>
              <w:jc w:val="left"/>
              <w:rPr>
                <w:noProof/>
                <w:sz w:val="20"/>
                <w:szCs w:val="20"/>
                <w:lang w:val="pl-PL"/>
              </w:rPr>
            </w:pPr>
          </w:p>
        </w:tc>
        <w:tc>
          <w:tcPr>
            <w:tcW w:w="993" w:type="dxa"/>
            <w:tcBorders>
              <w:left w:val="single" w:sz="4" w:space="0" w:color="auto"/>
              <w:right w:val="single" w:sz="4" w:space="0" w:color="auto"/>
            </w:tcBorders>
          </w:tcPr>
          <w:p w14:paraId="01186A95" w14:textId="77777777" w:rsidR="001C39AA" w:rsidRPr="00811147" w:rsidRDefault="001C39AA" w:rsidP="001C39AA">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20BD9778" w14:textId="77777777" w:rsidR="001C39AA" w:rsidRPr="00811147" w:rsidRDefault="001C39AA" w:rsidP="001C39AA">
            <w:pPr>
              <w:jc w:val="left"/>
              <w:rPr>
                <w:noProof/>
                <w:sz w:val="20"/>
                <w:szCs w:val="20"/>
                <w:lang w:val="pl-PL"/>
              </w:rPr>
            </w:pPr>
            <w:r w:rsidRPr="00811147">
              <w:rPr>
                <w:noProof/>
                <w:sz w:val="20"/>
                <w:szCs w:val="20"/>
                <w:lang w:val="pl-PL"/>
              </w:rPr>
              <w:t>3. ocenę luki inwestycyjnej uzasadniającą potrzebę zamknięcia istniejących obiektów gospodarowania odpadami oraz wprowadzenia dodatkowej lub zmodernizowanej infrastruktury gospodarowania odpadami, z informacją o źródłach dostępnych dochodów na pokrycie kosztów operacyjnych i kosztów utrzymania;</w:t>
            </w:r>
          </w:p>
        </w:tc>
        <w:tc>
          <w:tcPr>
            <w:tcW w:w="1134" w:type="dxa"/>
            <w:tcBorders>
              <w:top w:val="single" w:sz="4" w:space="0" w:color="auto"/>
              <w:left w:val="single" w:sz="4" w:space="0" w:color="auto"/>
              <w:bottom w:val="single" w:sz="4" w:space="0" w:color="auto"/>
              <w:right w:val="single" w:sz="4" w:space="0" w:color="auto"/>
            </w:tcBorders>
          </w:tcPr>
          <w:p w14:paraId="2468990F" w14:textId="77777777" w:rsidR="001C39AA" w:rsidRPr="00811147" w:rsidRDefault="001C39AA" w:rsidP="001C39AA">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BC497D9" w14:textId="77777777" w:rsidR="001C39AA" w:rsidRPr="00811147" w:rsidRDefault="001C39AA" w:rsidP="001C39AA">
            <w:pPr>
              <w:jc w:val="left"/>
              <w:rPr>
                <w:bCs/>
                <w:noProof/>
                <w:sz w:val="20"/>
                <w:szCs w:val="20"/>
                <w:lang w:val="pl-PL"/>
              </w:rPr>
            </w:pPr>
            <w:r w:rsidRPr="00811147">
              <w:rPr>
                <w:bCs/>
                <w:noProof/>
                <w:sz w:val="20"/>
                <w:szCs w:val="20"/>
                <w:lang w:val="pl-PL"/>
              </w:rPr>
              <w:t>Przyjęcie nowego załącznika do KPGO 2022</w:t>
            </w:r>
          </w:p>
          <w:p w14:paraId="2002354A" w14:textId="77777777" w:rsidR="001C39AA" w:rsidRPr="00811147" w:rsidRDefault="001C39AA" w:rsidP="001C39AA">
            <w:pPr>
              <w:jc w:val="left"/>
              <w:rPr>
                <w:bCs/>
                <w:noProof/>
                <w:sz w:val="20"/>
                <w:szCs w:val="20"/>
                <w:lang w:val="pl-PL"/>
              </w:rPr>
            </w:pPr>
            <w:r w:rsidRPr="00811147">
              <w:rPr>
                <w:bCs/>
                <w:noProof/>
                <w:sz w:val="20"/>
                <w:szCs w:val="20"/>
                <w:lang w:val="pl-PL"/>
              </w:rPr>
              <w:t>Aktualizacja KPGO - Załącznik dot. luki inwestycyjnej</w:t>
            </w:r>
          </w:p>
          <w:p w14:paraId="0FC324C3" w14:textId="77777777" w:rsidR="001C39AA" w:rsidRPr="00811147" w:rsidRDefault="001C39AA" w:rsidP="001C39AA">
            <w:pPr>
              <w:jc w:val="left"/>
              <w:rPr>
                <w:bCs/>
                <w:noProof/>
                <w:sz w:val="20"/>
                <w:szCs w:val="20"/>
                <w:lang w:val="pl-PL"/>
              </w:rPr>
            </w:pPr>
            <w:hyperlink r:id="rId62" w:history="1">
              <w:r w:rsidRPr="00811147">
                <w:rPr>
                  <w:noProof/>
                  <w:color w:val="0000FF"/>
                  <w:sz w:val="20"/>
                  <w:szCs w:val="20"/>
                  <w:u w:val="single"/>
                  <w:lang w:val="pl-PL"/>
                </w:rPr>
                <w:t>http://isap.sejm.gov.pl/isap.nsf/download.xsp/WMP20210000509/O/M20210509.pdf</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3B98DD3" w14:textId="77777777" w:rsidR="001C39AA" w:rsidRPr="00E0744C" w:rsidRDefault="001C39AA" w:rsidP="001C39AA">
            <w:pPr>
              <w:jc w:val="left"/>
              <w:rPr>
                <w:bCs/>
                <w:noProof/>
                <w:sz w:val="20"/>
                <w:szCs w:val="20"/>
                <w:lang w:val="pl-PL"/>
              </w:rPr>
            </w:pPr>
            <w:r w:rsidRPr="00E0744C">
              <w:rPr>
                <w:sz w:val="20"/>
                <w:szCs w:val="20"/>
                <w:lang w:val="pl-PL"/>
              </w:rPr>
              <w:t>W załączniku nr 2 do KPGO 2028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eksploatacji i utrzymania instalacji w kraju.</w:t>
            </w:r>
          </w:p>
          <w:p w14:paraId="4C660E40" w14:textId="6D6B3AB3" w:rsidR="001C39AA" w:rsidRPr="00811147" w:rsidRDefault="001C39AA" w:rsidP="001C39AA">
            <w:pPr>
              <w:jc w:val="left"/>
              <w:rPr>
                <w:bCs/>
                <w:noProof/>
                <w:sz w:val="20"/>
                <w:szCs w:val="20"/>
                <w:lang w:val="pl-PL"/>
              </w:rPr>
            </w:pPr>
          </w:p>
        </w:tc>
      </w:tr>
      <w:tr w:rsidR="004E798B" w:rsidRPr="00811147" w14:paraId="63F6EAA5" w14:textId="77777777" w:rsidTr="00BA015B">
        <w:tc>
          <w:tcPr>
            <w:tcW w:w="1418" w:type="dxa"/>
            <w:tcBorders>
              <w:left w:val="single" w:sz="4" w:space="0" w:color="auto"/>
              <w:bottom w:val="single" w:sz="4" w:space="0" w:color="auto"/>
              <w:right w:val="single" w:sz="4" w:space="0" w:color="auto"/>
            </w:tcBorders>
          </w:tcPr>
          <w:p w14:paraId="10BE8923" w14:textId="77777777" w:rsidR="004E798B" w:rsidRPr="00811147" w:rsidRDefault="004E798B" w:rsidP="004E798B">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789FCAE5" w14:textId="77777777" w:rsidR="004E798B" w:rsidRPr="00811147" w:rsidRDefault="004E798B" w:rsidP="004E798B">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2537B977" w14:textId="77777777" w:rsidR="004E798B" w:rsidRPr="00811147" w:rsidRDefault="004E798B" w:rsidP="004E798B">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65D2D0E3" w14:textId="77777777" w:rsidR="004E798B" w:rsidRPr="00811147" w:rsidRDefault="004E798B" w:rsidP="004E798B">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63A47951" w14:textId="77777777" w:rsidR="004E798B" w:rsidRPr="00811147" w:rsidRDefault="004E798B" w:rsidP="004E798B">
            <w:pPr>
              <w:jc w:val="left"/>
              <w:rPr>
                <w:noProof/>
                <w:sz w:val="20"/>
                <w:szCs w:val="20"/>
                <w:lang w:val="pl-PL"/>
              </w:rPr>
            </w:pPr>
            <w:r w:rsidRPr="00811147">
              <w:rPr>
                <w:noProof/>
                <w:sz w:val="20"/>
                <w:szCs w:val="20"/>
                <w:lang w:val="pl-PL"/>
              </w:rPr>
              <w:t xml:space="preserve">4.informacje dotyczące kryteriów lokalizacji do celów identyfikacji </w:t>
            </w:r>
            <w:r w:rsidRPr="00811147">
              <w:rPr>
                <w:noProof/>
                <w:sz w:val="20"/>
                <w:szCs w:val="20"/>
                <w:lang w:val="pl-PL"/>
              </w:rPr>
              <w:lastRenderedPageBreak/>
              <w:t>przyszłych lokalizacji obiektów oraz dotyczące wydolności przyszłych instalacji przetwarzania odpadów.</w:t>
            </w:r>
          </w:p>
        </w:tc>
        <w:tc>
          <w:tcPr>
            <w:tcW w:w="1134" w:type="dxa"/>
            <w:tcBorders>
              <w:top w:val="single" w:sz="4" w:space="0" w:color="auto"/>
              <w:left w:val="single" w:sz="4" w:space="0" w:color="auto"/>
              <w:bottom w:val="single" w:sz="4" w:space="0" w:color="auto"/>
              <w:right w:val="single" w:sz="4" w:space="0" w:color="auto"/>
            </w:tcBorders>
          </w:tcPr>
          <w:p w14:paraId="37CF04FF" w14:textId="77777777" w:rsidR="004E798B" w:rsidRPr="00811147" w:rsidRDefault="004E798B" w:rsidP="004E798B">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7779C7" w14:textId="77777777" w:rsidR="004E798B" w:rsidRPr="00E0744C" w:rsidRDefault="004E798B" w:rsidP="004E798B">
            <w:pPr>
              <w:jc w:val="left"/>
              <w:rPr>
                <w:sz w:val="20"/>
                <w:szCs w:val="20"/>
                <w:lang w:val="pl-PL"/>
              </w:rPr>
            </w:pPr>
            <w:r w:rsidRPr="00E0744C">
              <w:rPr>
                <w:sz w:val="20"/>
                <w:szCs w:val="20"/>
                <w:lang w:val="pl-PL"/>
              </w:rPr>
              <w:t>Spełnione poprzez art. 35 ust. 1 pkt 4 lit. c) ustawy o odpadach, KPGO 2028, załącznik nr 2 do KPGO 2-28, WPGO</w:t>
            </w:r>
          </w:p>
          <w:p w14:paraId="7C87A553" w14:textId="77777777" w:rsidR="004E798B" w:rsidRPr="00E0744C" w:rsidRDefault="004E798B" w:rsidP="004E798B">
            <w:pPr>
              <w:jc w:val="left"/>
              <w:rPr>
                <w:sz w:val="20"/>
                <w:szCs w:val="20"/>
                <w:lang w:val="pl-PL"/>
              </w:rPr>
            </w:pPr>
            <w:r w:rsidRPr="00E0744C">
              <w:rPr>
                <w:sz w:val="20"/>
                <w:szCs w:val="20"/>
                <w:lang w:val="pl-PL"/>
              </w:rPr>
              <w:t>Link do Krajowego planu gospodarki odpadami 2028</w:t>
            </w:r>
          </w:p>
          <w:p w14:paraId="7ADE5FC7" w14:textId="77777777" w:rsidR="004E798B" w:rsidRPr="00811147" w:rsidRDefault="004E798B" w:rsidP="004E798B">
            <w:pPr>
              <w:rPr>
                <w:sz w:val="20"/>
                <w:szCs w:val="20"/>
                <w:lang w:val="pl-PL"/>
              </w:rPr>
            </w:pPr>
            <w:hyperlink r:id="rId63" w:history="1">
              <w:r w:rsidRPr="00E0744C">
                <w:rPr>
                  <w:color w:val="0000FF"/>
                  <w:sz w:val="20"/>
                  <w:szCs w:val="20"/>
                  <w:u w:val="single"/>
                  <w:lang w:val="pl-PL"/>
                </w:rPr>
                <w:t>https://dziennikustaw.gov.pl/MP/2023/702</w:t>
              </w:r>
            </w:hyperlink>
          </w:p>
          <w:p w14:paraId="23F18492" w14:textId="77777777" w:rsidR="004E798B" w:rsidRPr="00811147" w:rsidRDefault="004E798B" w:rsidP="004E798B">
            <w:pPr>
              <w:rPr>
                <w:bCs/>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3779781" w14:textId="5E2F7A64" w:rsidR="004E798B" w:rsidRPr="00811147" w:rsidRDefault="004E798B" w:rsidP="004E798B">
            <w:pPr>
              <w:jc w:val="left"/>
              <w:rPr>
                <w:bCs/>
                <w:noProof/>
                <w:sz w:val="20"/>
                <w:szCs w:val="20"/>
                <w:lang w:val="pl-PL"/>
              </w:rPr>
            </w:pPr>
            <w:r w:rsidRPr="00811147">
              <w:rPr>
                <w:bCs/>
                <w:noProof/>
                <w:sz w:val="20"/>
                <w:szCs w:val="20"/>
                <w:lang w:val="pl-PL"/>
              </w:rPr>
              <w:lastRenderedPageBreak/>
              <w:t xml:space="preserve">Uchwalanie i obowiązywanie planów gospodarki odpadami reguluje ustawa z 14 grudnia 2012 r. o odpadach, zgodnie z którą plany gospodarki odpadami opracowuje się na poziomie krajowym i wojewódzkim. WPGO powinien być zgodny z KPGO i służyć realizacji zawartych w nim celów, które należy uznać jako </w:t>
            </w:r>
            <w:r w:rsidRPr="00811147">
              <w:rPr>
                <w:bCs/>
                <w:noProof/>
                <w:sz w:val="20"/>
                <w:szCs w:val="20"/>
                <w:lang w:val="pl-PL"/>
              </w:rPr>
              <w:lastRenderedPageBreak/>
              <w:t xml:space="preserve">uniwersalne w skali całego kraju. Wobec tego Załącznik </w:t>
            </w:r>
            <w:r w:rsidR="00ED4D13" w:rsidRPr="00811147">
              <w:rPr>
                <w:bCs/>
                <w:noProof/>
                <w:sz w:val="20"/>
                <w:szCs w:val="20"/>
                <w:lang w:val="pl-PL"/>
              </w:rPr>
              <w:t xml:space="preserve">nr 2 </w:t>
            </w:r>
            <w:r w:rsidRPr="00811147">
              <w:rPr>
                <w:bCs/>
                <w:noProof/>
                <w:sz w:val="20"/>
                <w:szCs w:val="20"/>
                <w:lang w:val="pl-PL"/>
              </w:rPr>
              <w:t>do KPGO 202</w:t>
            </w:r>
            <w:r w:rsidR="00ED4D13" w:rsidRPr="00811147">
              <w:rPr>
                <w:bCs/>
                <w:noProof/>
                <w:sz w:val="20"/>
                <w:szCs w:val="20"/>
                <w:lang w:val="pl-PL"/>
              </w:rPr>
              <w:t>8</w:t>
            </w:r>
            <w:r w:rsidRPr="00811147">
              <w:rPr>
                <w:bCs/>
                <w:noProof/>
                <w:sz w:val="20"/>
                <w:szCs w:val="20"/>
                <w:lang w:val="pl-PL"/>
              </w:rPr>
              <w:t xml:space="preserve"> –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1DFBE7C3" w14:textId="5E773B59" w:rsidR="004E798B" w:rsidRPr="00811147" w:rsidRDefault="004E798B" w:rsidP="004E798B">
            <w:pPr>
              <w:jc w:val="left"/>
              <w:rPr>
                <w:bCs/>
                <w:noProof/>
                <w:sz w:val="20"/>
                <w:szCs w:val="20"/>
                <w:lang w:val="pl-PL"/>
              </w:rPr>
            </w:pPr>
            <w:r w:rsidRPr="00811147">
              <w:rPr>
                <w:bCs/>
                <w:noProof/>
                <w:sz w:val="20"/>
                <w:szCs w:val="20"/>
                <w:lang w:val="pl-PL"/>
              </w:rPr>
              <w:t>W uzasadnionych przypadkach KPGO 202</w:t>
            </w:r>
            <w:r w:rsidR="007B785D" w:rsidRPr="00811147">
              <w:rPr>
                <w:bCs/>
                <w:noProof/>
                <w:sz w:val="20"/>
                <w:szCs w:val="20"/>
                <w:lang w:val="pl-PL"/>
              </w:rPr>
              <w:t>8</w:t>
            </w:r>
            <w:r w:rsidRPr="00811147">
              <w:rPr>
                <w:bCs/>
                <w:noProof/>
                <w:sz w:val="20"/>
                <w:szCs w:val="20"/>
                <w:lang w:val="pl-PL"/>
              </w:rPr>
              <w:t xml:space="preserve"> określa kryteria lokalizacji instalacji i obiektów gospodarki odpadami, tj. w zakresie: lokalizacji PSZOKów; instalacji dla odpadów medycznych i weterynaryjnych; składowania odpadów w podziemnych wyrobiskach górniczych, np. z grupy 01, 06 i 10 i innych również niebezpiecznych np. z procesów oczyszczania spalin.</w:t>
            </w:r>
          </w:p>
        </w:tc>
      </w:tr>
      <w:tr w:rsidR="00345EA8" w:rsidRPr="00811147" w14:paraId="79180943" w14:textId="77777777" w:rsidTr="00BA015B">
        <w:trPr>
          <w:trHeight w:val="7114"/>
        </w:trPr>
        <w:tc>
          <w:tcPr>
            <w:tcW w:w="1418" w:type="dxa"/>
            <w:tcBorders>
              <w:left w:val="single" w:sz="4" w:space="0" w:color="auto"/>
              <w:bottom w:val="single" w:sz="4" w:space="0" w:color="auto"/>
              <w:right w:val="single" w:sz="4" w:space="0" w:color="auto"/>
            </w:tcBorders>
          </w:tcPr>
          <w:p w14:paraId="1294AEBC" w14:textId="77777777" w:rsidR="00345EA8" w:rsidRPr="00811147" w:rsidRDefault="00345EA8" w:rsidP="00345EA8">
            <w:pPr>
              <w:jc w:val="left"/>
              <w:rPr>
                <w:noProof/>
                <w:sz w:val="20"/>
                <w:szCs w:val="20"/>
                <w:lang w:val="pl-PL"/>
              </w:rPr>
            </w:pPr>
            <w:r w:rsidRPr="00811147">
              <w:rPr>
                <w:noProof/>
                <w:sz w:val="20"/>
                <w:szCs w:val="20"/>
                <w:lang w:val="pl-PL"/>
              </w:rPr>
              <w:lastRenderedPageBreak/>
              <w:t>2.7. Ramy działań priorytetowych w przypadku koniecznych środków ochrony obejmujących dofinansowanie unijne</w:t>
            </w:r>
          </w:p>
        </w:tc>
        <w:tc>
          <w:tcPr>
            <w:tcW w:w="709" w:type="dxa"/>
            <w:tcBorders>
              <w:left w:val="single" w:sz="4" w:space="0" w:color="auto"/>
              <w:right w:val="single" w:sz="4" w:space="0" w:color="auto"/>
            </w:tcBorders>
          </w:tcPr>
          <w:p w14:paraId="6D002043" w14:textId="77777777" w:rsidR="00345EA8" w:rsidRPr="00811147" w:rsidRDefault="00345EA8" w:rsidP="00345EA8">
            <w:pPr>
              <w:jc w:val="left"/>
              <w:rPr>
                <w:noProof/>
                <w:sz w:val="20"/>
                <w:szCs w:val="20"/>
                <w:lang w:val="pl-PL"/>
              </w:rPr>
            </w:pPr>
            <w:r w:rsidRPr="00811147">
              <w:rPr>
                <w:noProof/>
                <w:sz w:val="20"/>
                <w:szCs w:val="20"/>
                <w:lang w:val="pl-PL"/>
              </w:rPr>
              <w:t>EFRR</w:t>
            </w:r>
          </w:p>
        </w:tc>
        <w:tc>
          <w:tcPr>
            <w:tcW w:w="708" w:type="dxa"/>
            <w:tcBorders>
              <w:left w:val="single" w:sz="4" w:space="0" w:color="auto"/>
              <w:right w:val="single" w:sz="4" w:space="0" w:color="auto"/>
            </w:tcBorders>
          </w:tcPr>
          <w:p w14:paraId="38E28C7F" w14:textId="77777777" w:rsidR="00345EA8" w:rsidRPr="00811147" w:rsidRDefault="00345EA8" w:rsidP="00345EA8">
            <w:pPr>
              <w:jc w:val="left"/>
              <w:rPr>
                <w:noProof/>
                <w:sz w:val="20"/>
                <w:szCs w:val="20"/>
                <w:lang w:val="pl-PL"/>
              </w:rPr>
            </w:pPr>
            <w:r w:rsidRPr="00811147">
              <w:rPr>
                <w:noProof/>
                <w:sz w:val="20"/>
                <w:szCs w:val="20"/>
                <w:lang w:val="pl-PL"/>
              </w:rPr>
              <w:t>2 (vii)</w:t>
            </w:r>
          </w:p>
        </w:tc>
        <w:tc>
          <w:tcPr>
            <w:tcW w:w="993" w:type="dxa"/>
            <w:tcBorders>
              <w:left w:val="single" w:sz="4" w:space="0" w:color="auto"/>
              <w:right w:val="single" w:sz="4" w:space="0" w:color="auto"/>
            </w:tcBorders>
          </w:tcPr>
          <w:p w14:paraId="6634BC2D"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right w:val="single" w:sz="4" w:space="0" w:color="auto"/>
            </w:tcBorders>
          </w:tcPr>
          <w:p w14:paraId="1023F499" w14:textId="77777777" w:rsidR="00345EA8" w:rsidRPr="00811147" w:rsidRDefault="00345EA8" w:rsidP="00345EA8">
            <w:pPr>
              <w:jc w:val="left"/>
              <w:rPr>
                <w:noProof/>
                <w:sz w:val="20"/>
                <w:szCs w:val="20"/>
                <w:lang w:val="pl-PL"/>
              </w:rPr>
            </w:pPr>
            <w:r w:rsidRPr="00811147">
              <w:rPr>
                <w:noProof/>
                <w:sz w:val="20"/>
                <w:szCs w:val="20"/>
                <w:lang w:val="pl-PL"/>
              </w:rPr>
              <w:t>W przypadku interwencji wspierających środki ochrony przyrody w związku z obszarami Natura 2000 objętymi zakresem dyrektywy Rady 92/43/EWG:</w:t>
            </w:r>
          </w:p>
          <w:p w14:paraId="4E6B5AC9" w14:textId="77777777" w:rsidR="00345EA8" w:rsidRPr="00811147" w:rsidRDefault="00345EA8" w:rsidP="00345EA8">
            <w:pPr>
              <w:jc w:val="left"/>
              <w:rPr>
                <w:noProof/>
                <w:sz w:val="20"/>
                <w:szCs w:val="20"/>
                <w:lang w:val="pl-PL"/>
              </w:rPr>
            </w:pPr>
            <w:r w:rsidRPr="00811147">
              <w:rPr>
                <w:noProof/>
                <w:sz w:val="20"/>
                <w:szCs w:val="20"/>
                <w:lang w:val="pl-PL"/>
              </w:rPr>
              <w:t xml:space="preserve">istnienie ram działań priorytetowych na podstawie art. 8 dyrektywy 92/43/EWG, które obejmują wszystkie elementy wymagane we wzorze ram działań priorytetowych na lata 2021–2027 uzgodnionym przez Komisję i państwa </w:t>
            </w:r>
            <w:r w:rsidRPr="00811147">
              <w:rPr>
                <w:noProof/>
                <w:sz w:val="20"/>
                <w:szCs w:val="20"/>
                <w:lang w:val="pl-PL"/>
              </w:rPr>
              <w:lastRenderedPageBreak/>
              <w:t>członkowskie, w tym określenie środków priorytetowych i oszacowanie potrzeb w zakresie finansowania.</w:t>
            </w:r>
          </w:p>
        </w:tc>
        <w:tc>
          <w:tcPr>
            <w:tcW w:w="1134" w:type="dxa"/>
            <w:tcBorders>
              <w:top w:val="single" w:sz="4" w:space="0" w:color="auto"/>
              <w:left w:val="single" w:sz="4" w:space="0" w:color="auto"/>
              <w:right w:val="single" w:sz="4" w:space="0" w:color="auto"/>
            </w:tcBorders>
          </w:tcPr>
          <w:p w14:paraId="0786BC9F"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56FECCF1" w14:textId="77777777" w:rsidR="00345EA8" w:rsidRPr="00811147" w:rsidRDefault="00345EA8" w:rsidP="00345EA8">
            <w:pPr>
              <w:jc w:val="left"/>
              <w:rPr>
                <w:noProof/>
                <w:sz w:val="20"/>
                <w:szCs w:val="20"/>
              </w:rPr>
            </w:pPr>
            <w:r w:rsidRPr="00811147">
              <w:rPr>
                <w:noProof/>
                <w:sz w:val="20"/>
                <w:szCs w:val="20"/>
                <w:lang w:val="pl-PL"/>
              </w:rPr>
              <w:t xml:space="preserve">„Priorytetowe Ramy Działań w zakresie finansowania europejskiej sieci ekologicznej Natura 2000 na lata 2021-2027”. </w:t>
            </w:r>
            <w:r w:rsidRPr="00811147">
              <w:rPr>
                <w:noProof/>
                <w:sz w:val="20"/>
                <w:szCs w:val="20"/>
              </w:rPr>
              <w:t>(Ang: Prioritised Action Framework, PAF)</w:t>
            </w:r>
          </w:p>
          <w:p w14:paraId="080927B3" w14:textId="1F2CAA30" w:rsidR="00345EA8" w:rsidRPr="00811147" w:rsidRDefault="00EA68A4" w:rsidP="00345EA8">
            <w:pPr>
              <w:jc w:val="left"/>
              <w:rPr>
                <w:noProof/>
                <w:sz w:val="20"/>
                <w:szCs w:val="20"/>
              </w:rPr>
            </w:pPr>
            <w:hyperlink r:id="rId64" w:history="1">
              <w:r w:rsidRPr="00E0744C">
                <w:rPr>
                  <w:rStyle w:val="Hipercze"/>
                  <w:sz w:val="20"/>
                  <w:szCs w:val="20"/>
                </w:rPr>
                <w:t>https://www.gov.pl/web/gdos/wytyczne-i-poradniki2</w:t>
              </w:r>
            </w:hyperlink>
            <w:hyperlink w:history="1"/>
          </w:p>
        </w:tc>
        <w:tc>
          <w:tcPr>
            <w:tcW w:w="5386" w:type="dxa"/>
            <w:tcBorders>
              <w:top w:val="single" w:sz="4" w:space="0" w:color="auto"/>
              <w:left w:val="single" w:sz="4" w:space="0" w:color="auto"/>
              <w:right w:val="single" w:sz="4" w:space="0" w:color="auto"/>
            </w:tcBorders>
            <w:shd w:val="clear" w:color="auto" w:fill="auto"/>
          </w:tcPr>
          <w:p w14:paraId="6244B1F3" w14:textId="77777777" w:rsidR="00345EA8" w:rsidRPr="00811147" w:rsidRDefault="00345EA8" w:rsidP="00345EA8">
            <w:pPr>
              <w:jc w:val="left"/>
              <w:rPr>
                <w:bCs/>
                <w:noProof/>
                <w:sz w:val="20"/>
                <w:szCs w:val="20"/>
                <w:lang w:val="pl-PL"/>
              </w:rPr>
            </w:pPr>
            <w:r w:rsidRPr="00811147">
              <w:rPr>
                <w:bCs/>
                <w:noProof/>
                <w:sz w:val="20"/>
                <w:szCs w:val="20"/>
                <w:lang w:val="pl-PL"/>
              </w:rPr>
              <w:t>Działania dotyczące utrzymania dotychczasowej gospodarki na terenach siedlisk gatunków przyrodniczych i poprawie ich ochrony w formie czynnej, przewidują m.in. :</w:t>
            </w:r>
          </w:p>
          <w:p w14:paraId="006BB2C3" w14:textId="77777777" w:rsidR="00345EA8" w:rsidRPr="00811147" w:rsidRDefault="00345EA8" w:rsidP="00BF4098">
            <w:pPr>
              <w:numPr>
                <w:ilvl w:val="0"/>
                <w:numId w:val="195"/>
              </w:numPr>
              <w:contextualSpacing/>
              <w:jc w:val="left"/>
              <w:rPr>
                <w:bCs/>
                <w:noProof/>
                <w:sz w:val="20"/>
                <w:szCs w:val="20"/>
                <w:lang w:val="pl-PL"/>
              </w:rPr>
            </w:pPr>
            <w:r w:rsidRPr="00811147">
              <w:rPr>
                <w:bCs/>
                <w:noProof/>
                <w:sz w:val="20"/>
                <w:szCs w:val="20"/>
                <w:lang w:val="pl-PL"/>
              </w:rPr>
              <w:t>zachowanie siedlisk przyrodniczych i populacji gatunków, w tym:</w:t>
            </w:r>
          </w:p>
          <w:p w14:paraId="3EB5A381" w14:textId="77777777" w:rsidR="00345EA8" w:rsidRPr="00811147" w:rsidRDefault="00345EA8" w:rsidP="00BF4098">
            <w:pPr>
              <w:numPr>
                <w:ilvl w:val="0"/>
                <w:numId w:val="196"/>
              </w:numPr>
              <w:contextualSpacing/>
              <w:jc w:val="left"/>
              <w:rPr>
                <w:bCs/>
                <w:noProof/>
                <w:sz w:val="20"/>
                <w:szCs w:val="20"/>
                <w:lang w:val="pl-PL"/>
              </w:rPr>
            </w:pPr>
            <w:r w:rsidRPr="00811147">
              <w:rPr>
                <w:bCs/>
                <w:noProof/>
                <w:sz w:val="20"/>
                <w:szCs w:val="20"/>
                <w:lang w:val="pl-PL"/>
              </w:rPr>
              <w:t>ekstensywna gospodarka rolna, rybacka i leśna uwzględniająca ochronę siedlisk</w:t>
            </w:r>
          </w:p>
          <w:p w14:paraId="594E5C56" w14:textId="77777777" w:rsidR="00345EA8" w:rsidRPr="00811147" w:rsidRDefault="00345EA8" w:rsidP="00BF4098">
            <w:pPr>
              <w:numPr>
                <w:ilvl w:val="0"/>
                <w:numId w:val="196"/>
              </w:numPr>
              <w:contextualSpacing/>
              <w:jc w:val="left"/>
              <w:rPr>
                <w:bCs/>
                <w:noProof/>
                <w:sz w:val="20"/>
                <w:szCs w:val="20"/>
                <w:lang w:val="pl-PL"/>
              </w:rPr>
            </w:pPr>
            <w:r w:rsidRPr="00811147">
              <w:rPr>
                <w:bCs/>
                <w:noProof/>
                <w:sz w:val="20"/>
                <w:szCs w:val="20"/>
                <w:lang w:val="pl-PL"/>
              </w:rPr>
              <w:t>zabezpieczenie/odtworzenie miejsc rozrodu gatunków chronionych</w:t>
            </w:r>
          </w:p>
          <w:p w14:paraId="2E3937B2" w14:textId="77777777" w:rsidR="00345EA8" w:rsidRPr="00811147" w:rsidRDefault="00345EA8" w:rsidP="00BF4098">
            <w:pPr>
              <w:numPr>
                <w:ilvl w:val="0"/>
                <w:numId w:val="196"/>
              </w:numPr>
              <w:contextualSpacing/>
              <w:jc w:val="left"/>
              <w:rPr>
                <w:bCs/>
                <w:noProof/>
                <w:sz w:val="20"/>
                <w:szCs w:val="20"/>
                <w:lang w:val="pl-PL"/>
              </w:rPr>
            </w:pPr>
            <w:r w:rsidRPr="00811147">
              <w:rPr>
                <w:bCs/>
                <w:noProof/>
                <w:sz w:val="20"/>
                <w:szCs w:val="20"/>
                <w:lang w:val="pl-PL"/>
              </w:rPr>
              <w:t xml:space="preserve">wykup gruntów </w:t>
            </w:r>
          </w:p>
          <w:p w14:paraId="641A6315" w14:textId="77777777" w:rsidR="00345EA8" w:rsidRPr="00811147" w:rsidRDefault="00345EA8" w:rsidP="00BF4098">
            <w:pPr>
              <w:numPr>
                <w:ilvl w:val="0"/>
                <w:numId w:val="195"/>
              </w:numPr>
              <w:contextualSpacing/>
              <w:jc w:val="left"/>
              <w:rPr>
                <w:bCs/>
                <w:noProof/>
                <w:sz w:val="20"/>
                <w:szCs w:val="20"/>
                <w:lang w:val="pl-PL"/>
              </w:rPr>
            </w:pPr>
            <w:r w:rsidRPr="00811147">
              <w:rPr>
                <w:bCs/>
                <w:noProof/>
                <w:sz w:val="20"/>
                <w:szCs w:val="20"/>
                <w:lang w:val="pl-PL"/>
              </w:rPr>
              <w:t>odtwarzanie zdegradowanych siedlisk i wzmacnianie zagrożonych gatunków:</w:t>
            </w:r>
          </w:p>
          <w:p w14:paraId="6357F80A" w14:textId="77777777" w:rsidR="00345EA8" w:rsidRPr="00811147" w:rsidRDefault="00345EA8" w:rsidP="00BF4098">
            <w:pPr>
              <w:numPr>
                <w:ilvl w:val="0"/>
                <w:numId w:val="197"/>
              </w:numPr>
              <w:contextualSpacing/>
              <w:jc w:val="left"/>
              <w:rPr>
                <w:bCs/>
                <w:noProof/>
                <w:sz w:val="20"/>
                <w:szCs w:val="20"/>
                <w:lang w:val="pl-PL"/>
              </w:rPr>
            </w:pPr>
            <w:r w:rsidRPr="00811147">
              <w:rPr>
                <w:bCs/>
                <w:noProof/>
                <w:sz w:val="20"/>
                <w:szCs w:val="20"/>
                <w:lang w:val="pl-PL"/>
              </w:rPr>
              <w:t>powstrzymanie naturalnej sukcesji siedlisk</w:t>
            </w:r>
          </w:p>
          <w:p w14:paraId="40D3888D" w14:textId="77777777" w:rsidR="00345EA8" w:rsidRPr="00811147" w:rsidRDefault="00345EA8" w:rsidP="00BF4098">
            <w:pPr>
              <w:numPr>
                <w:ilvl w:val="0"/>
                <w:numId w:val="197"/>
              </w:numPr>
              <w:contextualSpacing/>
              <w:jc w:val="left"/>
              <w:rPr>
                <w:bCs/>
                <w:noProof/>
                <w:sz w:val="20"/>
                <w:szCs w:val="20"/>
                <w:lang w:val="pl-PL"/>
              </w:rPr>
            </w:pPr>
            <w:r w:rsidRPr="00811147">
              <w:rPr>
                <w:bCs/>
                <w:noProof/>
                <w:sz w:val="20"/>
                <w:szCs w:val="20"/>
                <w:lang w:val="pl-PL"/>
              </w:rPr>
              <w:t xml:space="preserve">przywrócenie/polepszenie reżimu hydrologicznego </w:t>
            </w:r>
          </w:p>
          <w:p w14:paraId="0E2A58CD" w14:textId="77777777" w:rsidR="00345EA8" w:rsidRPr="00811147" w:rsidRDefault="00345EA8" w:rsidP="00BF4098">
            <w:pPr>
              <w:numPr>
                <w:ilvl w:val="0"/>
                <w:numId w:val="197"/>
              </w:numPr>
              <w:contextualSpacing/>
              <w:jc w:val="left"/>
              <w:rPr>
                <w:bCs/>
                <w:noProof/>
                <w:sz w:val="20"/>
                <w:szCs w:val="20"/>
                <w:lang w:val="pl-PL"/>
              </w:rPr>
            </w:pPr>
            <w:r w:rsidRPr="00811147">
              <w:rPr>
                <w:bCs/>
                <w:noProof/>
                <w:sz w:val="20"/>
                <w:szCs w:val="20"/>
                <w:lang w:val="pl-PL"/>
              </w:rPr>
              <w:t>zwalczanie gatunków ekspansywnych/obcych</w:t>
            </w:r>
          </w:p>
          <w:p w14:paraId="099D6035" w14:textId="77777777" w:rsidR="00345EA8" w:rsidRPr="00811147" w:rsidRDefault="00345EA8" w:rsidP="00BF4098">
            <w:pPr>
              <w:numPr>
                <w:ilvl w:val="0"/>
                <w:numId w:val="197"/>
              </w:numPr>
              <w:contextualSpacing/>
              <w:jc w:val="left"/>
              <w:rPr>
                <w:bCs/>
                <w:noProof/>
                <w:sz w:val="20"/>
                <w:szCs w:val="20"/>
                <w:lang w:val="pl-PL"/>
              </w:rPr>
            </w:pPr>
            <w:r w:rsidRPr="00811147">
              <w:rPr>
                <w:bCs/>
                <w:noProof/>
                <w:sz w:val="20"/>
                <w:szCs w:val="20"/>
                <w:lang w:val="pl-PL"/>
              </w:rPr>
              <w:t xml:space="preserve">restytucja gatunków zagrożonych </w:t>
            </w:r>
          </w:p>
          <w:p w14:paraId="7580796A" w14:textId="77777777" w:rsidR="00345EA8" w:rsidRPr="00811147" w:rsidRDefault="00345EA8" w:rsidP="00BF4098">
            <w:pPr>
              <w:numPr>
                <w:ilvl w:val="0"/>
                <w:numId w:val="197"/>
              </w:numPr>
              <w:contextualSpacing/>
              <w:jc w:val="left"/>
              <w:rPr>
                <w:bCs/>
                <w:noProof/>
                <w:sz w:val="20"/>
                <w:szCs w:val="20"/>
                <w:lang w:val="pl-PL"/>
              </w:rPr>
            </w:pPr>
            <w:r w:rsidRPr="00811147">
              <w:rPr>
                <w:bCs/>
                <w:noProof/>
                <w:sz w:val="20"/>
                <w:szCs w:val="20"/>
                <w:lang w:val="pl-PL"/>
              </w:rPr>
              <w:t>udrożnienie ciągłości korytarzy ekologicznych</w:t>
            </w:r>
          </w:p>
          <w:p w14:paraId="5CBEBF22" w14:textId="77777777" w:rsidR="00345EA8" w:rsidRPr="00811147" w:rsidRDefault="00345EA8" w:rsidP="00BF4098">
            <w:pPr>
              <w:numPr>
                <w:ilvl w:val="0"/>
                <w:numId w:val="197"/>
              </w:numPr>
              <w:contextualSpacing/>
              <w:jc w:val="left"/>
              <w:rPr>
                <w:bCs/>
                <w:noProof/>
                <w:sz w:val="20"/>
                <w:szCs w:val="20"/>
                <w:lang w:val="pl-PL"/>
              </w:rPr>
            </w:pPr>
            <w:r w:rsidRPr="00811147">
              <w:rPr>
                <w:bCs/>
                <w:noProof/>
                <w:sz w:val="20"/>
                <w:szCs w:val="20"/>
                <w:lang w:val="pl-PL"/>
              </w:rPr>
              <w:t>utrzymanie ośrodków hodowli/rehabilitacji dzikich zwierząt.</w:t>
            </w:r>
          </w:p>
          <w:p w14:paraId="1CB75D49" w14:textId="77777777" w:rsidR="00345EA8" w:rsidRPr="00811147" w:rsidRDefault="00345EA8" w:rsidP="00BF4098">
            <w:pPr>
              <w:numPr>
                <w:ilvl w:val="0"/>
                <w:numId w:val="195"/>
              </w:numPr>
              <w:contextualSpacing/>
              <w:jc w:val="left"/>
              <w:rPr>
                <w:bCs/>
                <w:noProof/>
                <w:sz w:val="20"/>
                <w:szCs w:val="20"/>
                <w:lang w:val="pl-PL"/>
              </w:rPr>
            </w:pPr>
            <w:r w:rsidRPr="00811147">
              <w:rPr>
                <w:bCs/>
                <w:noProof/>
                <w:sz w:val="20"/>
                <w:szCs w:val="20"/>
                <w:lang w:val="pl-PL"/>
              </w:rPr>
              <w:t>wsparcie zarządzania i nadzoru nad obszarami Natura 2000:</w:t>
            </w:r>
          </w:p>
          <w:p w14:paraId="41827C81" w14:textId="77777777" w:rsidR="00345EA8" w:rsidRPr="00811147" w:rsidRDefault="00345EA8" w:rsidP="00BF4098">
            <w:pPr>
              <w:numPr>
                <w:ilvl w:val="0"/>
                <w:numId w:val="198"/>
              </w:numPr>
              <w:contextualSpacing/>
              <w:jc w:val="left"/>
              <w:rPr>
                <w:bCs/>
                <w:noProof/>
                <w:sz w:val="20"/>
                <w:szCs w:val="20"/>
                <w:lang w:val="pl-PL"/>
              </w:rPr>
            </w:pPr>
            <w:r w:rsidRPr="00811147">
              <w:rPr>
                <w:bCs/>
                <w:noProof/>
                <w:sz w:val="20"/>
                <w:szCs w:val="20"/>
                <w:lang w:val="pl-PL"/>
              </w:rPr>
              <w:t>opracowanie/aktualizacja planów zadań ochronnych /planów ochrony wszystkich obszarów Natura 2000</w:t>
            </w:r>
          </w:p>
          <w:p w14:paraId="45EF498A" w14:textId="77777777" w:rsidR="00345EA8" w:rsidRPr="00811147" w:rsidRDefault="00345EA8" w:rsidP="00BF4098">
            <w:pPr>
              <w:numPr>
                <w:ilvl w:val="0"/>
                <w:numId w:val="198"/>
              </w:numPr>
              <w:contextualSpacing/>
              <w:jc w:val="left"/>
              <w:rPr>
                <w:bCs/>
                <w:noProof/>
                <w:sz w:val="20"/>
                <w:szCs w:val="20"/>
                <w:lang w:val="pl-PL"/>
              </w:rPr>
            </w:pPr>
            <w:r w:rsidRPr="00811147">
              <w:rPr>
                <w:bCs/>
                <w:noProof/>
                <w:sz w:val="20"/>
                <w:szCs w:val="20"/>
                <w:lang w:val="pl-PL"/>
              </w:rPr>
              <w:t>monitoring sieci Natura 2000</w:t>
            </w:r>
          </w:p>
          <w:p w14:paraId="07E50376" w14:textId="77777777" w:rsidR="00345EA8" w:rsidRPr="00811147" w:rsidRDefault="00345EA8" w:rsidP="00BF4098">
            <w:pPr>
              <w:numPr>
                <w:ilvl w:val="0"/>
                <w:numId w:val="198"/>
              </w:numPr>
              <w:contextualSpacing/>
              <w:jc w:val="left"/>
              <w:rPr>
                <w:bCs/>
                <w:noProof/>
                <w:sz w:val="20"/>
                <w:szCs w:val="20"/>
                <w:lang w:val="pl-PL"/>
              </w:rPr>
            </w:pPr>
            <w:r w:rsidRPr="00811147">
              <w:rPr>
                <w:bCs/>
                <w:noProof/>
                <w:sz w:val="20"/>
                <w:szCs w:val="20"/>
                <w:lang w:val="pl-PL"/>
              </w:rPr>
              <w:t>badania i działania dot. edukacji i komunikacji dot. ochrony obszarów sieci Natura 2000</w:t>
            </w:r>
          </w:p>
          <w:p w14:paraId="77C26E8D" w14:textId="0F89B9A6" w:rsidR="00345EA8" w:rsidRPr="00811147" w:rsidRDefault="00345EA8" w:rsidP="00BF4098">
            <w:pPr>
              <w:numPr>
                <w:ilvl w:val="0"/>
                <w:numId w:val="198"/>
              </w:numPr>
              <w:contextualSpacing/>
              <w:jc w:val="left"/>
              <w:rPr>
                <w:bCs/>
                <w:noProof/>
                <w:sz w:val="20"/>
                <w:szCs w:val="20"/>
                <w:lang w:val="pl-PL"/>
              </w:rPr>
            </w:pPr>
            <w:r w:rsidRPr="00811147">
              <w:rPr>
                <w:bCs/>
                <w:noProof/>
                <w:sz w:val="20"/>
                <w:szCs w:val="20"/>
                <w:lang w:val="pl-PL"/>
              </w:rPr>
              <w:lastRenderedPageBreak/>
              <w:t>budowa /rozwój infrastruktury turystycznej rozprowadzającej ruch turystyczny na obszarach sieci Natura 2000</w:t>
            </w:r>
          </w:p>
        </w:tc>
      </w:tr>
      <w:tr w:rsidR="008B444A" w:rsidRPr="00811147" w14:paraId="493880C0" w14:textId="77777777" w:rsidTr="00E0744C">
        <w:trPr>
          <w:trHeight w:val="489"/>
        </w:trPr>
        <w:tc>
          <w:tcPr>
            <w:tcW w:w="1418" w:type="dxa"/>
            <w:tcBorders>
              <w:top w:val="single" w:sz="4" w:space="0" w:color="auto"/>
              <w:left w:val="single" w:sz="4" w:space="0" w:color="auto"/>
              <w:right w:val="single" w:sz="4" w:space="0" w:color="auto"/>
            </w:tcBorders>
          </w:tcPr>
          <w:p w14:paraId="2A283ADD" w14:textId="77777777" w:rsidR="008B444A" w:rsidRPr="00811147" w:rsidRDefault="008B444A" w:rsidP="008B444A">
            <w:pPr>
              <w:jc w:val="left"/>
              <w:rPr>
                <w:bCs/>
                <w:noProof/>
                <w:sz w:val="20"/>
                <w:szCs w:val="20"/>
                <w:lang w:val="pl-PL"/>
              </w:rPr>
            </w:pPr>
            <w:r w:rsidRPr="00811147">
              <w:rPr>
                <w:bCs/>
                <w:noProof/>
                <w:sz w:val="20"/>
                <w:szCs w:val="20"/>
                <w:lang w:val="pl-PL"/>
              </w:rPr>
              <w:lastRenderedPageBreak/>
              <w:t>3.1.Kompleksowe planowanie transportu na odpowiednim poziomie</w:t>
            </w:r>
          </w:p>
        </w:tc>
        <w:tc>
          <w:tcPr>
            <w:tcW w:w="709" w:type="dxa"/>
            <w:tcBorders>
              <w:top w:val="single" w:sz="4" w:space="0" w:color="auto"/>
              <w:left w:val="single" w:sz="4" w:space="0" w:color="auto"/>
              <w:right w:val="single" w:sz="4" w:space="0" w:color="auto"/>
            </w:tcBorders>
          </w:tcPr>
          <w:p w14:paraId="6466FCEF" w14:textId="77777777" w:rsidR="008B444A" w:rsidRPr="00811147" w:rsidRDefault="008B444A" w:rsidP="008B444A">
            <w:pPr>
              <w:jc w:val="left"/>
              <w:rPr>
                <w:bCs/>
                <w:noProof/>
                <w:sz w:val="20"/>
                <w:szCs w:val="20"/>
                <w:lang w:val="pl-PL"/>
              </w:rPr>
            </w:pPr>
            <w:r w:rsidRPr="00811147">
              <w:rPr>
                <w:bCs/>
                <w:noProof/>
                <w:sz w:val="20"/>
                <w:szCs w:val="20"/>
                <w:lang w:val="pl-PL"/>
              </w:rPr>
              <w:t>EFRR</w:t>
            </w:r>
          </w:p>
        </w:tc>
        <w:tc>
          <w:tcPr>
            <w:tcW w:w="708" w:type="dxa"/>
            <w:tcBorders>
              <w:top w:val="single" w:sz="4" w:space="0" w:color="auto"/>
              <w:left w:val="single" w:sz="4" w:space="0" w:color="auto"/>
              <w:right w:val="single" w:sz="4" w:space="0" w:color="auto"/>
            </w:tcBorders>
          </w:tcPr>
          <w:p w14:paraId="5E02560F" w14:textId="77777777" w:rsidR="008B444A" w:rsidRPr="00811147" w:rsidRDefault="008B444A" w:rsidP="008B444A">
            <w:pPr>
              <w:jc w:val="left"/>
              <w:rPr>
                <w:bCs/>
                <w:noProof/>
                <w:sz w:val="20"/>
                <w:szCs w:val="20"/>
                <w:lang w:val="pl-PL"/>
              </w:rPr>
            </w:pPr>
            <w:r w:rsidRPr="00811147">
              <w:rPr>
                <w:bCs/>
                <w:noProof/>
                <w:sz w:val="20"/>
                <w:szCs w:val="20"/>
                <w:lang w:val="pl-PL"/>
              </w:rPr>
              <w:t>3(ii)</w:t>
            </w:r>
          </w:p>
        </w:tc>
        <w:tc>
          <w:tcPr>
            <w:tcW w:w="993" w:type="dxa"/>
            <w:tcBorders>
              <w:top w:val="single" w:sz="4" w:space="0" w:color="auto"/>
              <w:left w:val="single" w:sz="4" w:space="0" w:color="auto"/>
              <w:right w:val="single" w:sz="4" w:space="0" w:color="auto"/>
            </w:tcBorders>
          </w:tcPr>
          <w:p w14:paraId="1AAC533F" w14:textId="31A3D059" w:rsidR="008B444A" w:rsidRPr="00811147" w:rsidRDefault="008B444A" w:rsidP="008B444A">
            <w:pPr>
              <w:jc w:val="left"/>
              <w:rPr>
                <w:bCs/>
                <w:noProof/>
                <w:sz w:val="20"/>
                <w:szCs w:val="20"/>
                <w:lang w:val="pl-PL"/>
              </w:rPr>
            </w:pPr>
            <w:r w:rsidRPr="00811147">
              <w:rPr>
                <w:bCs/>
                <w:noProof/>
                <w:sz w:val="20"/>
                <w:szCs w:val="20"/>
                <w:lang w:val="pl-PL"/>
              </w:rPr>
              <w:t>TAK</w:t>
            </w:r>
          </w:p>
        </w:tc>
        <w:tc>
          <w:tcPr>
            <w:tcW w:w="1559" w:type="dxa"/>
            <w:tcBorders>
              <w:top w:val="single" w:sz="4" w:space="0" w:color="auto"/>
              <w:left w:val="single" w:sz="4" w:space="0" w:color="auto"/>
              <w:right w:val="single" w:sz="4" w:space="0" w:color="auto"/>
            </w:tcBorders>
          </w:tcPr>
          <w:p w14:paraId="60024A89" w14:textId="77777777" w:rsidR="008B444A" w:rsidRPr="00811147" w:rsidRDefault="008B444A" w:rsidP="008B444A">
            <w:pPr>
              <w:jc w:val="left"/>
              <w:rPr>
                <w:bCs/>
                <w:noProof/>
                <w:sz w:val="20"/>
                <w:szCs w:val="20"/>
                <w:lang w:val="pl-PL"/>
              </w:rPr>
            </w:pPr>
            <w:r w:rsidRPr="00811147">
              <w:rPr>
                <w:bCs/>
                <w:noProof/>
                <w:sz w:val="20"/>
                <w:szCs w:val="20"/>
                <w:lang w:val="pl-PL"/>
              </w:rPr>
              <w:t>Funkcjonowanie multimodalnego mapowania istniejącej i planowanej infrastruktury – z wyjątkiem szczebla lokalnego – do 2030 r., które:</w:t>
            </w:r>
          </w:p>
          <w:p w14:paraId="52F261E1" w14:textId="77777777" w:rsidR="008B444A" w:rsidRPr="00811147" w:rsidRDefault="008B444A" w:rsidP="008B444A">
            <w:pPr>
              <w:jc w:val="left"/>
              <w:rPr>
                <w:bCs/>
                <w:noProof/>
                <w:sz w:val="20"/>
                <w:szCs w:val="20"/>
                <w:lang w:val="pl-PL"/>
              </w:rPr>
            </w:pPr>
            <w:r w:rsidRPr="00811147">
              <w:rPr>
                <w:noProof/>
                <w:sz w:val="20"/>
                <w:szCs w:val="20"/>
                <w:lang w:val="pl-PL"/>
              </w:rPr>
              <w:t>1. zawiera ocenę ekonomiczną planowanych inwestycji, opartą na analizie zapotrzebowania i modelach przepływów transportowych, które powinny uwzględniać spodziewany wpływ otwarcia rynków usług kolejowych;</w:t>
            </w:r>
          </w:p>
        </w:tc>
        <w:tc>
          <w:tcPr>
            <w:tcW w:w="1134" w:type="dxa"/>
            <w:tcBorders>
              <w:top w:val="single" w:sz="4" w:space="0" w:color="auto"/>
              <w:left w:val="single" w:sz="4" w:space="0" w:color="auto"/>
              <w:right w:val="single" w:sz="4" w:space="0" w:color="auto"/>
            </w:tcBorders>
          </w:tcPr>
          <w:p w14:paraId="37A1D519" w14:textId="747CC543" w:rsidR="008B444A" w:rsidRPr="00811147" w:rsidRDefault="008B444A" w:rsidP="008B444A">
            <w:pPr>
              <w:jc w:val="left"/>
              <w:rPr>
                <w:bCs/>
                <w:noProof/>
                <w:sz w:val="20"/>
                <w:szCs w:val="20"/>
                <w:lang w:val="pl-PL"/>
              </w:rPr>
            </w:pPr>
            <w:r w:rsidRPr="00811147">
              <w:rPr>
                <w:bCs/>
                <w:noProof/>
                <w:sz w:val="20"/>
                <w:szCs w:val="20"/>
                <w:lang w:val="pl-PL"/>
              </w:rPr>
              <w:t>TAK</w:t>
            </w:r>
          </w:p>
        </w:tc>
        <w:tc>
          <w:tcPr>
            <w:tcW w:w="3544" w:type="dxa"/>
            <w:tcBorders>
              <w:top w:val="single" w:sz="4" w:space="0" w:color="auto"/>
              <w:left w:val="single" w:sz="4" w:space="0" w:color="auto"/>
              <w:right w:val="single" w:sz="4" w:space="0" w:color="auto"/>
            </w:tcBorders>
            <w:shd w:val="clear" w:color="auto" w:fill="auto"/>
          </w:tcPr>
          <w:p w14:paraId="152B505C" w14:textId="77777777" w:rsidR="008B444A" w:rsidRPr="00811147" w:rsidRDefault="008B444A" w:rsidP="008B444A">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 xml:space="preserve"> </w:t>
            </w:r>
          </w:p>
          <w:p w14:paraId="39B68FF8" w14:textId="77777777" w:rsidR="008B444A" w:rsidRPr="00811147" w:rsidRDefault="008B444A" w:rsidP="008B444A">
            <w:pPr>
              <w:jc w:val="left"/>
              <w:rPr>
                <w:bCs/>
                <w:noProof/>
                <w:sz w:val="20"/>
                <w:szCs w:val="20"/>
                <w:lang w:val="pl-PL"/>
              </w:rPr>
            </w:pPr>
            <w:r w:rsidRPr="00E0744C">
              <w:rPr>
                <w:sz w:val="20"/>
                <w:szCs w:val="20"/>
                <w:lang w:val="pl-PL"/>
              </w:rPr>
              <w:t>Informacja w Aneksie 5 do programu: Tabela 12: Warunki podstawowe.</w:t>
            </w:r>
          </w:p>
          <w:p w14:paraId="2BBDFFED" w14:textId="77777777" w:rsidR="008B444A" w:rsidRPr="00811147" w:rsidRDefault="008B444A" w:rsidP="008B444A">
            <w:pPr>
              <w:jc w:val="left"/>
              <w:rPr>
                <w:b/>
                <w:noProof/>
                <w:sz w:val="20"/>
                <w:szCs w:val="20"/>
                <w:lang w:val="pl-PL"/>
              </w:rPr>
            </w:pPr>
          </w:p>
          <w:p w14:paraId="330FF0FA" w14:textId="77777777" w:rsidR="008B444A" w:rsidRPr="00811147" w:rsidRDefault="008B444A" w:rsidP="008B444A">
            <w:pPr>
              <w:jc w:val="left"/>
              <w:rPr>
                <w:b/>
                <w:noProof/>
                <w:sz w:val="20"/>
                <w:szCs w:val="20"/>
                <w:lang w:val="pl-PL"/>
              </w:rPr>
            </w:pPr>
            <w:r w:rsidRPr="00811147">
              <w:rPr>
                <w:b/>
                <w:noProof/>
                <w:sz w:val="20"/>
                <w:szCs w:val="20"/>
                <w:lang w:val="pl-PL"/>
              </w:rPr>
              <w:t>Na poziomie regionalnym:</w:t>
            </w:r>
          </w:p>
          <w:p w14:paraId="059C8469" w14:textId="77777777" w:rsidR="008B444A" w:rsidRPr="00811147" w:rsidRDefault="008B444A" w:rsidP="008B444A">
            <w:pPr>
              <w:jc w:val="left"/>
              <w:rPr>
                <w:noProof/>
                <w:sz w:val="20"/>
                <w:szCs w:val="20"/>
                <w:lang w:val="pl-PL"/>
              </w:rPr>
            </w:pPr>
            <w:r w:rsidRPr="00811147">
              <w:rPr>
                <w:noProof/>
                <w:sz w:val="20"/>
                <w:szCs w:val="20"/>
                <w:lang w:val="pl-PL"/>
              </w:rPr>
              <w:t>Program Strategicznego Rozwoju Transportu Województwa Lubelskiego do roku 2030 (z perspektywą do 2040 roku)</w:t>
            </w:r>
          </w:p>
          <w:p w14:paraId="60905E99" w14:textId="77777777" w:rsidR="008B444A" w:rsidRPr="00E0744C" w:rsidRDefault="008B444A" w:rsidP="008B444A">
            <w:pPr>
              <w:spacing w:before="100"/>
              <w:rPr>
                <w:color w:val="000000"/>
                <w:sz w:val="20"/>
                <w:szCs w:val="20"/>
                <w:lang w:val="pl-PL"/>
              </w:rPr>
            </w:pPr>
            <w:hyperlink r:id="rId65" w:history="1">
              <w:r w:rsidRPr="00E0744C">
                <w:rPr>
                  <w:rStyle w:val="Hipercze"/>
                  <w:sz w:val="20"/>
                  <w:szCs w:val="20"/>
                  <w:lang w:val="pl-PL"/>
                </w:rPr>
                <w:t>https://umwl.bip.lubelskie.pl/index.php?id=52&amp;action=details&amp;document_id=1970507</w:t>
              </w:r>
            </w:hyperlink>
          </w:p>
          <w:p w14:paraId="1D8A051A" w14:textId="77777777" w:rsidR="008B444A" w:rsidRPr="00E0744C" w:rsidRDefault="008B444A" w:rsidP="008B444A">
            <w:pPr>
              <w:spacing w:before="100"/>
              <w:rPr>
                <w:color w:val="000000"/>
                <w:sz w:val="20"/>
                <w:szCs w:val="20"/>
                <w:lang w:val="pl-PL"/>
              </w:rPr>
            </w:pPr>
          </w:p>
          <w:p w14:paraId="52F2710A" w14:textId="00B73E6C" w:rsidR="008B444A" w:rsidRPr="00E0744C" w:rsidRDefault="008B444A" w:rsidP="008B444A">
            <w:pPr>
              <w:jc w:val="left"/>
              <w:rPr>
                <w:color w:val="000000"/>
                <w:sz w:val="20"/>
                <w:szCs w:val="20"/>
                <w:lang w:val="pl-PL"/>
              </w:rPr>
            </w:pPr>
            <w:r w:rsidRPr="00E0744C">
              <w:rPr>
                <w:color w:val="000000"/>
                <w:sz w:val="20"/>
                <w:szCs w:val="20"/>
                <w:lang w:val="pl-PL"/>
              </w:rPr>
              <w:t>Regionalny plan transportowy uwzględnia wszystkie dokumenty dot. planowania transportu na szczeblu krajowym i jest z nimi zgodny</w:t>
            </w:r>
          </w:p>
          <w:p w14:paraId="39E7681F" w14:textId="77777777" w:rsidR="008B444A" w:rsidRPr="00E0744C" w:rsidRDefault="008B444A" w:rsidP="008B444A">
            <w:pPr>
              <w:jc w:val="left"/>
              <w:rPr>
                <w:color w:val="000000"/>
                <w:sz w:val="20"/>
                <w:szCs w:val="20"/>
                <w:lang w:val="pl-PL"/>
              </w:rPr>
            </w:pPr>
          </w:p>
          <w:p w14:paraId="77BCFF90" w14:textId="145D212D" w:rsidR="008B444A" w:rsidRPr="00811147" w:rsidRDefault="008B444A" w:rsidP="008B444A">
            <w:pPr>
              <w:jc w:val="left"/>
              <w:rPr>
                <w:bCs/>
                <w:noProof/>
                <w:sz w:val="20"/>
                <w:szCs w:val="20"/>
                <w:lang w:val="pl-PL"/>
              </w:rPr>
            </w:pPr>
          </w:p>
        </w:tc>
        <w:tc>
          <w:tcPr>
            <w:tcW w:w="5386" w:type="dxa"/>
            <w:tcBorders>
              <w:top w:val="single" w:sz="4" w:space="0" w:color="auto"/>
              <w:left w:val="single" w:sz="4" w:space="0" w:color="auto"/>
              <w:right w:val="single" w:sz="4" w:space="0" w:color="auto"/>
            </w:tcBorders>
            <w:shd w:val="clear" w:color="auto" w:fill="auto"/>
          </w:tcPr>
          <w:p w14:paraId="04E697B5" w14:textId="77777777" w:rsidR="008B444A" w:rsidRPr="00E0744C" w:rsidRDefault="008B444A" w:rsidP="008B444A">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w:t>
            </w:r>
          </w:p>
          <w:p w14:paraId="1D56B008" w14:textId="77777777" w:rsidR="008B444A" w:rsidRPr="00811147" w:rsidRDefault="008B444A" w:rsidP="008B444A">
            <w:pPr>
              <w:jc w:val="left"/>
              <w:rPr>
                <w:bCs/>
                <w:noProof/>
                <w:sz w:val="20"/>
                <w:szCs w:val="20"/>
                <w:lang w:val="pl-PL"/>
              </w:rPr>
            </w:pPr>
            <w:r w:rsidRPr="00E0744C">
              <w:rPr>
                <w:sz w:val="20"/>
                <w:szCs w:val="20"/>
                <w:lang w:val="pl-PL"/>
              </w:rPr>
              <w:t>Informacja w Aneksie 5 do programu: Tabela 12: Warunki podstawowe</w:t>
            </w:r>
          </w:p>
          <w:p w14:paraId="21ABDC01" w14:textId="77777777" w:rsidR="008B444A" w:rsidRPr="00811147" w:rsidRDefault="008B444A" w:rsidP="008B444A">
            <w:pPr>
              <w:jc w:val="left"/>
              <w:rPr>
                <w:noProof/>
                <w:sz w:val="20"/>
                <w:szCs w:val="20"/>
                <w:lang w:val="pl-PL"/>
              </w:rPr>
            </w:pPr>
          </w:p>
          <w:p w14:paraId="5923D593" w14:textId="77777777" w:rsidR="008B444A" w:rsidRPr="00811147" w:rsidRDefault="008B444A" w:rsidP="008B444A">
            <w:pPr>
              <w:jc w:val="left"/>
              <w:rPr>
                <w:b/>
                <w:noProof/>
                <w:sz w:val="20"/>
                <w:szCs w:val="20"/>
                <w:lang w:val="pl-PL"/>
              </w:rPr>
            </w:pPr>
            <w:r w:rsidRPr="00811147">
              <w:rPr>
                <w:b/>
                <w:noProof/>
                <w:sz w:val="20"/>
                <w:szCs w:val="20"/>
                <w:lang w:val="pl-PL"/>
              </w:rPr>
              <w:t>Na poziomie regionalnym:</w:t>
            </w:r>
          </w:p>
          <w:p w14:paraId="4EC53F9E" w14:textId="77777777" w:rsidR="008B444A" w:rsidRPr="00E0744C" w:rsidRDefault="008B444A" w:rsidP="008B444A">
            <w:pPr>
              <w:jc w:val="left"/>
              <w:rPr>
                <w:bCs/>
                <w:noProof/>
                <w:sz w:val="20"/>
                <w:szCs w:val="20"/>
                <w:lang w:val="pl-PL"/>
              </w:rPr>
            </w:pPr>
            <w:r w:rsidRPr="00E0744C">
              <w:rPr>
                <w:bCs/>
                <w:noProof/>
                <w:sz w:val="20"/>
                <w:szCs w:val="20"/>
                <w:lang w:val="pl-PL"/>
              </w:rPr>
              <w:t>Na potrzeby opracowania RPT został sporządzony model transportowy, który zawiera istniejącą oraz planowaną infrastrukturę w obszarze transportu pasażerskiego. Obciążenie ruchu określono na podstawie transportu towarowego i pasażerskiego.</w:t>
            </w:r>
          </w:p>
          <w:p w14:paraId="00267ABA" w14:textId="77777777" w:rsidR="008B444A" w:rsidRPr="00811147" w:rsidRDefault="008B444A" w:rsidP="008B444A">
            <w:pPr>
              <w:jc w:val="left"/>
              <w:rPr>
                <w:bCs/>
                <w:noProof/>
                <w:sz w:val="20"/>
                <w:szCs w:val="20"/>
                <w:lang w:val="pl-PL"/>
              </w:rPr>
            </w:pPr>
            <w:r w:rsidRPr="00E0744C">
              <w:rPr>
                <w:bCs/>
                <w:noProof/>
                <w:sz w:val="20"/>
                <w:szCs w:val="20"/>
                <w:lang w:val="pl-PL"/>
              </w:rPr>
              <w:t>Dokument uwzględnia prognozowane koszty inwestycji wskazanych do realizacji oraz korzyści ekonomiczne, społeczne i środowiskowe, wynikające z ich realizacji. Na terenie województwa została zawarta umowa na świadczenie usług publicznych w zakresie przewozów kolejowych w woj. lubelskim do 14.12.2030 r. pomiędzy Województwem Lubelskim a firmą POLREGIO S.A. Wszelki planowany kolejowy transport regionalny objęty usługą publiczną będzie realizowany w ramach tej umowy. Ruch kolejowy w analizowanym okresie ma zapewnioną płynność organizacyjną, poza którą jest możliwy również transport komercyjny w ramach otwartego dostępu do infrastruktury.</w:t>
            </w:r>
          </w:p>
          <w:p w14:paraId="5F3EDB61" w14:textId="77777777" w:rsidR="008B444A" w:rsidRPr="00811147" w:rsidRDefault="008B444A" w:rsidP="008B444A">
            <w:pPr>
              <w:jc w:val="left"/>
              <w:rPr>
                <w:bCs/>
                <w:noProof/>
                <w:sz w:val="20"/>
                <w:szCs w:val="20"/>
                <w:lang w:val="pl-PL"/>
              </w:rPr>
            </w:pPr>
          </w:p>
          <w:p w14:paraId="62B4B2B4" w14:textId="1E8B02B2" w:rsidR="008B444A" w:rsidRPr="00811147" w:rsidRDefault="008B444A" w:rsidP="008B444A">
            <w:pPr>
              <w:jc w:val="left"/>
              <w:rPr>
                <w:bCs/>
                <w:noProof/>
                <w:sz w:val="20"/>
                <w:szCs w:val="20"/>
                <w:lang w:val="pl-PL"/>
              </w:rPr>
            </w:pPr>
          </w:p>
        </w:tc>
      </w:tr>
      <w:tr w:rsidR="002E1867" w:rsidRPr="00811147" w14:paraId="55F9CC19" w14:textId="77777777" w:rsidTr="00BA015B">
        <w:tc>
          <w:tcPr>
            <w:tcW w:w="1418" w:type="dxa"/>
            <w:tcBorders>
              <w:left w:val="single" w:sz="4" w:space="0" w:color="auto"/>
              <w:right w:val="single" w:sz="4" w:space="0" w:color="auto"/>
            </w:tcBorders>
          </w:tcPr>
          <w:p w14:paraId="17B02C08" w14:textId="77777777" w:rsidR="002E1867" w:rsidRPr="00811147" w:rsidRDefault="002E1867" w:rsidP="002E1867">
            <w:pPr>
              <w:jc w:val="left"/>
              <w:rPr>
                <w:noProof/>
                <w:sz w:val="20"/>
                <w:szCs w:val="20"/>
                <w:lang w:val="pl-PL"/>
              </w:rPr>
            </w:pPr>
          </w:p>
        </w:tc>
        <w:tc>
          <w:tcPr>
            <w:tcW w:w="709" w:type="dxa"/>
            <w:tcBorders>
              <w:left w:val="single" w:sz="4" w:space="0" w:color="auto"/>
              <w:right w:val="single" w:sz="4" w:space="0" w:color="auto"/>
            </w:tcBorders>
          </w:tcPr>
          <w:p w14:paraId="5C95E00F" w14:textId="77777777" w:rsidR="002E1867" w:rsidRPr="00811147" w:rsidRDefault="002E1867" w:rsidP="002E1867">
            <w:pPr>
              <w:jc w:val="left"/>
              <w:rPr>
                <w:noProof/>
                <w:sz w:val="20"/>
                <w:szCs w:val="20"/>
                <w:lang w:val="pl-PL"/>
              </w:rPr>
            </w:pPr>
          </w:p>
        </w:tc>
        <w:tc>
          <w:tcPr>
            <w:tcW w:w="708" w:type="dxa"/>
            <w:tcBorders>
              <w:left w:val="single" w:sz="4" w:space="0" w:color="auto"/>
              <w:right w:val="single" w:sz="4" w:space="0" w:color="auto"/>
            </w:tcBorders>
          </w:tcPr>
          <w:p w14:paraId="7CC17F47" w14:textId="77777777" w:rsidR="002E1867" w:rsidRPr="00811147" w:rsidRDefault="002E1867" w:rsidP="002E1867">
            <w:pPr>
              <w:jc w:val="left"/>
              <w:rPr>
                <w:noProof/>
                <w:sz w:val="20"/>
                <w:szCs w:val="20"/>
                <w:lang w:val="pl-PL"/>
              </w:rPr>
            </w:pPr>
          </w:p>
        </w:tc>
        <w:tc>
          <w:tcPr>
            <w:tcW w:w="993" w:type="dxa"/>
            <w:tcBorders>
              <w:left w:val="single" w:sz="4" w:space="0" w:color="auto"/>
              <w:right w:val="single" w:sz="4" w:space="0" w:color="auto"/>
            </w:tcBorders>
          </w:tcPr>
          <w:p w14:paraId="263CD336" w14:textId="77777777" w:rsidR="002E1867" w:rsidRPr="00811147" w:rsidRDefault="002E1867" w:rsidP="002E1867">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67F8162" w14:textId="77777777" w:rsidR="002E1867" w:rsidRPr="00811147" w:rsidRDefault="002E1867" w:rsidP="002E1867">
            <w:pPr>
              <w:jc w:val="left"/>
              <w:rPr>
                <w:noProof/>
                <w:sz w:val="20"/>
                <w:szCs w:val="20"/>
                <w:lang w:val="pl-PL"/>
              </w:rPr>
            </w:pPr>
            <w:r w:rsidRPr="00811147">
              <w:rPr>
                <w:noProof/>
                <w:sz w:val="20"/>
                <w:szCs w:val="20"/>
                <w:lang w:val="pl-PL"/>
              </w:rPr>
              <w:t xml:space="preserve">2. jest spójne z elementami </w:t>
            </w:r>
            <w:r w:rsidRPr="00811147">
              <w:rPr>
                <w:noProof/>
                <w:sz w:val="20"/>
                <w:szCs w:val="20"/>
                <w:lang w:val="pl-PL"/>
              </w:rPr>
              <w:lastRenderedPageBreak/>
              <w:t>zintegrowanego krajowego planu w dziedzinie energii i klimatu dotyczącymi transportu;</w:t>
            </w:r>
          </w:p>
        </w:tc>
        <w:tc>
          <w:tcPr>
            <w:tcW w:w="1134" w:type="dxa"/>
            <w:tcBorders>
              <w:top w:val="single" w:sz="4" w:space="0" w:color="auto"/>
              <w:left w:val="single" w:sz="4" w:space="0" w:color="auto"/>
              <w:bottom w:val="single" w:sz="4" w:space="0" w:color="auto"/>
              <w:right w:val="single" w:sz="4" w:space="0" w:color="auto"/>
            </w:tcBorders>
          </w:tcPr>
          <w:p w14:paraId="64933A02" w14:textId="55F33676" w:rsidR="002E1867" w:rsidRPr="00811147" w:rsidRDefault="002E1867" w:rsidP="002E1867">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3A25B096" w14:textId="77777777" w:rsidR="002E1867" w:rsidRPr="00811147" w:rsidRDefault="002E1867" w:rsidP="002E1867">
            <w:pPr>
              <w:jc w:val="left"/>
              <w:rPr>
                <w:b/>
                <w:noProof/>
                <w:sz w:val="20"/>
                <w:szCs w:val="20"/>
                <w:lang w:val="pl-PL"/>
              </w:rPr>
            </w:pPr>
            <w:r w:rsidRPr="00811147">
              <w:rPr>
                <w:b/>
                <w:noProof/>
                <w:sz w:val="20"/>
                <w:szCs w:val="20"/>
                <w:lang w:val="pl-PL"/>
              </w:rPr>
              <w:t>Na poziomie krajowym</w:t>
            </w:r>
          </w:p>
          <w:p w14:paraId="52F43A84" w14:textId="77777777" w:rsidR="002E1867" w:rsidRPr="00811147" w:rsidRDefault="002E1867" w:rsidP="002E1867">
            <w:pPr>
              <w:jc w:val="left"/>
              <w:rPr>
                <w:bCs/>
                <w:noProof/>
                <w:sz w:val="20"/>
                <w:szCs w:val="20"/>
                <w:lang w:val="pl-PL"/>
              </w:rPr>
            </w:pPr>
            <w:r w:rsidRPr="00E0744C">
              <w:rPr>
                <w:bCs/>
                <w:noProof/>
                <w:sz w:val="20"/>
                <w:szCs w:val="20"/>
                <w:lang w:val="pl-PL"/>
              </w:rPr>
              <w:lastRenderedPageBreak/>
              <w:t>Informacja w Aneksie 5 do programu: Tabela 12: Warunki podstawowe.</w:t>
            </w:r>
          </w:p>
          <w:p w14:paraId="7E75B37D" w14:textId="77777777" w:rsidR="002E1867" w:rsidRPr="00811147" w:rsidRDefault="002E1867" w:rsidP="002E1867">
            <w:pPr>
              <w:jc w:val="left"/>
              <w:rPr>
                <w:bCs/>
                <w:noProof/>
                <w:sz w:val="20"/>
                <w:szCs w:val="20"/>
                <w:lang w:val="pl-PL"/>
              </w:rPr>
            </w:pPr>
          </w:p>
          <w:p w14:paraId="0473C4F0" w14:textId="77777777" w:rsidR="002E1867" w:rsidRPr="00811147" w:rsidRDefault="002E1867" w:rsidP="002E1867">
            <w:pPr>
              <w:jc w:val="left"/>
              <w:rPr>
                <w:bCs/>
                <w:noProof/>
                <w:sz w:val="20"/>
                <w:szCs w:val="20"/>
                <w:lang w:val="pl-PL"/>
              </w:rPr>
            </w:pPr>
            <w:r w:rsidRPr="00811147">
              <w:rPr>
                <w:b/>
                <w:noProof/>
                <w:sz w:val="20"/>
                <w:szCs w:val="20"/>
                <w:lang w:val="pl-PL"/>
              </w:rPr>
              <w:t>Na poziomie regionalnym</w:t>
            </w:r>
          </w:p>
          <w:p w14:paraId="6856EED8" w14:textId="77777777" w:rsidR="002E1867" w:rsidRPr="00811147" w:rsidRDefault="002E1867" w:rsidP="002E1867">
            <w:pPr>
              <w:jc w:val="left"/>
              <w:rPr>
                <w:bCs/>
                <w:noProof/>
                <w:sz w:val="20"/>
                <w:szCs w:val="20"/>
                <w:lang w:val="pl-PL"/>
              </w:rPr>
            </w:pPr>
            <w:r w:rsidRPr="00811147">
              <w:rPr>
                <w:bCs/>
                <w:noProof/>
                <w:sz w:val="20"/>
                <w:szCs w:val="20"/>
                <w:lang w:val="pl-PL"/>
              </w:rPr>
              <w:t>Program Strategicznego Rozwoju Transportu Województwa Lubelskiego do roku 2030 (z perspektywą do 2040 roku)</w:t>
            </w:r>
          </w:p>
          <w:p w14:paraId="6A15D57E" w14:textId="77777777" w:rsidR="002E1867" w:rsidRPr="00811147" w:rsidRDefault="002E1867" w:rsidP="002E1867">
            <w:pPr>
              <w:jc w:val="left"/>
              <w:rPr>
                <w:bCs/>
                <w:noProof/>
                <w:sz w:val="20"/>
                <w:szCs w:val="20"/>
                <w:lang w:val="pl-PL"/>
              </w:rPr>
            </w:pPr>
          </w:p>
          <w:p w14:paraId="62AC3ABB" w14:textId="774355A7" w:rsidR="002E1867" w:rsidRPr="00E0744C" w:rsidRDefault="002E1867" w:rsidP="002E1867">
            <w:pPr>
              <w:spacing w:before="100"/>
              <w:rPr>
                <w:color w:val="000000"/>
                <w:sz w:val="20"/>
                <w:szCs w:val="20"/>
                <w:lang w:val="pl-PL"/>
              </w:rPr>
            </w:pPr>
            <w:hyperlink r:id="rId66" w:history="1">
              <w:r w:rsidRPr="00E0744C">
                <w:rPr>
                  <w:rStyle w:val="Hipercze"/>
                  <w:sz w:val="20"/>
                  <w:szCs w:val="20"/>
                  <w:lang w:val="pl-PL"/>
                </w:rPr>
                <w:t>https://umwl.bip.lubelskie.pl/index.php?id=52&amp;action=details&amp;document_id=1970507</w:t>
              </w:r>
            </w:hyperlink>
          </w:p>
          <w:p w14:paraId="52651F6F" w14:textId="1DB89AAA" w:rsidR="002E1867" w:rsidRPr="00811147" w:rsidRDefault="002E1867" w:rsidP="002E1867">
            <w:pPr>
              <w:jc w:val="left"/>
              <w:rPr>
                <w:noProof/>
                <w:sz w:val="20"/>
                <w:szCs w:val="20"/>
                <w:lang w:val="pl-PL"/>
              </w:rPr>
            </w:pPr>
            <w:r w:rsidRPr="00E0744C">
              <w:rPr>
                <w:color w:val="000000"/>
                <w:sz w:val="20"/>
                <w:szCs w:val="20"/>
                <w:lang w:val="pl-PL"/>
              </w:rPr>
              <w:t>Regionalny plan transportowy uwzględnia wszystkie dokumenty dot. planowania transportu na szczeblu krajowym i jest z nimi zgodny</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79EE484" w14:textId="77777777" w:rsidR="002E1867" w:rsidRPr="00811147" w:rsidRDefault="002E1867" w:rsidP="002E1867">
            <w:pPr>
              <w:jc w:val="left"/>
              <w:rPr>
                <w:bCs/>
                <w:noProof/>
                <w:sz w:val="20"/>
                <w:szCs w:val="20"/>
                <w:lang w:val="pl-PL"/>
              </w:rPr>
            </w:pPr>
            <w:r w:rsidRPr="00811147">
              <w:rPr>
                <w:b/>
                <w:noProof/>
                <w:sz w:val="20"/>
                <w:szCs w:val="20"/>
                <w:lang w:val="pl-PL"/>
              </w:rPr>
              <w:lastRenderedPageBreak/>
              <w:t>Na poziomie krajowym:</w:t>
            </w:r>
            <w:r w:rsidRPr="00811147">
              <w:rPr>
                <w:bCs/>
                <w:noProof/>
                <w:sz w:val="20"/>
                <w:szCs w:val="20"/>
                <w:lang w:val="pl-PL"/>
              </w:rPr>
              <w:t xml:space="preserve"> </w:t>
            </w:r>
          </w:p>
          <w:p w14:paraId="55B19868" w14:textId="77777777" w:rsidR="002E1867" w:rsidRPr="00811147" w:rsidRDefault="002E1867" w:rsidP="002E1867">
            <w:pPr>
              <w:jc w:val="left"/>
              <w:rPr>
                <w:bCs/>
                <w:noProof/>
                <w:sz w:val="20"/>
                <w:szCs w:val="20"/>
                <w:lang w:val="pl-PL"/>
              </w:rPr>
            </w:pPr>
            <w:r w:rsidRPr="00E0744C">
              <w:rPr>
                <w:bCs/>
                <w:noProof/>
                <w:sz w:val="20"/>
                <w:szCs w:val="20"/>
                <w:lang w:val="pl-PL"/>
              </w:rPr>
              <w:lastRenderedPageBreak/>
              <w:t>Informacja w Aneksie 5 do programu: Tabela 12: Warunki podstawowe.</w:t>
            </w:r>
          </w:p>
          <w:p w14:paraId="1930C2AC" w14:textId="77777777" w:rsidR="002E1867" w:rsidRPr="00811147" w:rsidRDefault="002E1867" w:rsidP="002E1867">
            <w:pPr>
              <w:jc w:val="left"/>
              <w:rPr>
                <w:bCs/>
                <w:noProof/>
                <w:sz w:val="20"/>
                <w:szCs w:val="20"/>
                <w:lang w:val="pl-PL"/>
              </w:rPr>
            </w:pPr>
          </w:p>
          <w:p w14:paraId="7EA901BE" w14:textId="77777777" w:rsidR="002E1867" w:rsidRPr="00811147" w:rsidRDefault="002E1867" w:rsidP="002E1867">
            <w:pPr>
              <w:jc w:val="left"/>
              <w:rPr>
                <w:bCs/>
                <w:noProof/>
                <w:sz w:val="20"/>
                <w:szCs w:val="20"/>
                <w:lang w:val="pl-PL"/>
              </w:rPr>
            </w:pPr>
            <w:r w:rsidRPr="00811147">
              <w:rPr>
                <w:b/>
                <w:noProof/>
                <w:sz w:val="20"/>
                <w:szCs w:val="20"/>
                <w:lang w:val="pl-PL"/>
              </w:rPr>
              <w:t>Na poziomie regionalnym</w:t>
            </w:r>
            <w:r w:rsidRPr="00811147">
              <w:rPr>
                <w:bCs/>
                <w:noProof/>
                <w:sz w:val="20"/>
                <w:szCs w:val="20"/>
                <w:lang w:val="pl-PL"/>
              </w:rPr>
              <w:t>: W RPT (Rozdz. 3.5) zamieszczono wykaz linii autobusowych oraz połączeń kolejowych organizowanych przez Marszałka WL. W formie graficznej pokazany został zasięg połączeń i dostępne kierunki.</w:t>
            </w:r>
          </w:p>
          <w:p w14:paraId="34B4DE3E" w14:textId="77777777" w:rsidR="002E1867" w:rsidRPr="00811147" w:rsidRDefault="002E1867" w:rsidP="002E1867">
            <w:pPr>
              <w:jc w:val="left"/>
              <w:rPr>
                <w:bCs/>
                <w:noProof/>
                <w:sz w:val="20"/>
                <w:szCs w:val="20"/>
                <w:lang w:val="pl-PL"/>
              </w:rPr>
            </w:pPr>
            <w:r w:rsidRPr="00811147">
              <w:rPr>
                <w:bCs/>
                <w:noProof/>
                <w:sz w:val="20"/>
                <w:szCs w:val="20"/>
                <w:lang w:val="pl-PL"/>
              </w:rPr>
              <w:t>Analizę dysproporcji pomiędzy dostępnością transportu indywidualnego a usługami transportu publicznego przedstawiono w formie graficznej. Na podstawie modelu prognostycznego udział ten przedstawiono w formie graficznej i opisowej. W dokumencie wskazano na rosnące znaczenie transportu kolejowego w podziale zadań przewozowych pomiędzy poszczególnymi środkami transportu oraz udział planowanych inwestycji w potencjalnym rozwoju komunikacji autobusowej (rozdz. 8).</w:t>
            </w:r>
          </w:p>
          <w:p w14:paraId="4EEF8623" w14:textId="6D2431C0" w:rsidR="002E1867" w:rsidRPr="00811147" w:rsidRDefault="002E1867" w:rsidP="002E1867">
            <w:pPr>
              <w:jc w:val="left"/>
              <w:rPr>
                <w:noProof/>
                <w:sz w:val="20"/>
                <w:szCs w:val="20"/>
                <w:lang w:val="pl-PL"/>
              </w:rPr>
            </w:pPr>
            <w:r w:rsidRPr="00811147">
              <w:rPr>
                <w:bCs/>
                <w:noProof/>
                <w:sz w:val="20"/>
                <w:szCs w:val="20"/>
                <w:lang w:val="pl-PL"/>
              </w:rPr>
              <w:t>RPT obejmuje działania na rzecz promocji użytkowania niskoemisyjnych środków transportu w tym elektromobilności, podejmowane przez największe ośrodki miejskie w województwie, gdzie te środki transportu mają największe uzasadnienie. RPT zawiera spis stacji paliw alternatywnych (rozdz. 3.14.2) i wskaźniki prognozowanego obniżenia emisji spalin (rozdz. 9.5).</w:t>
            </w:r>
          </w:p>
        </w:tc>
      </w:tr>
      <w:tr w:rsidR="0005172B" w:rsidRPr="00811147" w14:paraId="6D0D1726" w14:textId="77777777" w:rsidTr="00BA015B">
        <w:tc>
          <w:tcPr>
            <w:tcW w:w="1418" w:type="dxa"/>
            <w:tcBorders>
              <w:left w:val="single" w:sz="4" w:space="0" w:color="auto"/>
              <w:right w:val="single" w:sz="4" w:space="0" w:color="auto"/>
            </w:tcBorders>
          </w:tcPr>
          <w:p w14:paraId="6B17BDAF" w14:textId="77777777" w:rsidR="0005172B" w:rsidRPr="00811147" w:rsidRDefault="0005172B" w:rsidP="0005172B">
            <w:pPr>
              <w:jc w:val="left"/>
              <w:rPr>
                <w:noProof/>
                <w:sz w:val="20"/>
                <w:szCs w:val="20"/>
                <w:lang w:val="pl-PL"/>
              </w:rPr>
            </w:pPr>
          </w:p>
        </w:tc>
        <w:tc>
          <w:tcPr>
            <w:tcW w:w="709" w:type="dxa"/>
            <w:tcBorders>
              <w:left w:val="single" w:sz="4" w:space="0" w:color="auto"/>
              <w:right w:val="single" w:sz="4" w:space="0" w:color="auto"/>
            </w:tcBorders>
          </w:tcPr>
          <w:p w14:paraId="08D4E447" w14:textId="77777777" w:rsidR="0005172B" w:rsidRPr="00811147" w:rsidRDefault="0005172B" w:rsidP="0005172B">
            <w:pPr>
              <w:jc w:val="left"/>
              <w:rPr>
                <w:noProof/>
                <w:sz w:val="20"/>
                <w:szCs w:val="20"/>
                <w:lang w:val="pl-PL"/>
              </w:rPr>
            </w:pPr>
          </w:p>
        </w:tc>
        <w:tc>
          <w:tcPr>
            <w:tcW w:w="708" w:type="dxa"/>
            <w:tcBorders>
              <w:left w:val="single" w:sz="4" w:space="0" w:color="auto"/>
              <w:right w:val="single" w:sz="4" w:space="0" w:color="auto"/>
            </w:tcBorders>
          </w:tcPr>
          <w:p w14:paraId="6A463B73" w14:textId="77777777" w:rsidR="0005172B" w:rsidRPr="00811147" w:rsidRDefault="0005172B" w:rsidP="0005172B">
            <w:pPr>
              <w:jc w:val="left"/>
              <w:rPr>
                <w:noProof/>
                <w:sz w:val="20"/>
                <w:szCs w:val="20"/>
                <w:lang w:val="pl-PL"/>
              </w:rPr>
            </w:pPr>
          </w:p>
        </w:tc>
        <w:tc>
          <w:tcPr>
            <w:tcW w:w="993" w:type="dxa"/>
            <w:tcBorders>
              <w:left w:val="single" w:sz="4" w:space="0" w:color="auto"/>
              <w:right w:val="single" w:sz="4" w:space="0" w:color="auto"/>
            </w:tcBorders>
          </w:tcPr>
          <w:p w14:paraId="2363ABCE" w14:textId="77777777" w:rsidR="0005172B" w:rsidRPr="00811147" w:rsidRDefault="0005172B" w:rsidP="0005172B">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1C2CF6F" w14:textId="77777777" w:rsidR="0005172B" w:rsidRPr="00811147" w:rsidRDefault="0005172B" w:rsidP="0005172B">
            <w:pPr>
              <w:jc w:val="left"/>
              <w:rPr>
                <w:noProof/>
                <w:sz w:val="20"/>
                <w:szCs w:val="20"/>
                <w:lang w:val="pl-PL"/>
              </w:rPr>
            </w:pPr>
            <w:r w:rsidRPr="00811147">
              <w:rPr>
                <w:noProof/>
                <w:sz w:val="20"/>
                <w:szCs w:val="20"/>
                <w:lang w:val="pl-PL"/>
              </w:rPr>
              <w:t xml:space="preserve">3. obejmuje inwestycje w korytarze sieci bazowej TEN-T zgodnie z definicją w rozporządzeniu w sprawie </w:t>
            </w:r>
            <w:r w:rsidRPr="00811147">
              <w:rPr>
                <w:noProof/>
                <w:sz w:val="20"/>
                <w:szCs w:val="20"/>
                <w:lang w:val="pl-PL"/>
              </w:rPr>
              <w:lastRenderedPageBreak/>
              <w:t>CEF, zgodnie z odpowiednimi planami prac dotyczącymi korytarzy sieci bazowej TEN-T;</w:t>
            </w:r>
          </w:p>
        </w:tc>
        <w:tc>
          <w:tcPr>
            <w:tcW w:w="1134" w:type="dxa"/>
            <w:tcBorders>
              <w:top w:val="single" w:sz="4" w:space="0" w:color="auto"/>
              <w:left w:val="single" w:sz="4" w:space="0" w:color="auto"/>
              <w:bottom w:val="single" w:sz="4" w:space="0" w:color="auto"/>
              <w:right w:val="single" w:sz="4" w:space="0" w:color="auto"/>
            </w:tcBorders>
          </w:tcPr>
          <w:p w14:paraId="699CA7BE" w14:textId="209577E8" w:rsidR="0005172B" w:rsidRPr="00811147" w:rsidRDefault="0005172B" w:rsidP="0005172B">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4AF965D0" w14:textId="77777777" w:rsidR="0005172B" w:rsidRPr="00811147" w:rsidRDefault="0005172B" w:rsidP="0005172B">
            <w:pPr>
              <w:jc w:val="left"/>
              <w:rPr>
                <w:bCs/>
                <w:noProof/>
                <w:sz w:val="20"/>
                <w:szCs w:val="20"/>
                <w:lang w:val="pl-PL"/>
              </w:rPr>
            </w:pPr>
            <w:r w:rsidRPr="00811147">
              <w:rPr>
                <w:b/>
                <w:noProof/>
                <w:sz w:val="20"/>
                <w:szCs w:val="20"/>
                <w:lang w:val="pl-PL"/>
              </w:rPr>
              <w:t>Na poziomie krajowym:</w:t>
            </w:r>
          </w:p>
          <w:p w14:paraId="5CC3B9D9" w14:textId="77777777" w:rsidR="0005172B" w:rsidRPr="00811147" w:rsidRDefault="0005172B" w:rsidP="0005172B">
            <w:pPr>
              <w:jc w:val="left"/>
              <w:rPr>
                <w:b/>
                <w:noProof/>
                <w:sz w:val="20"/>
                <w:szCs w:val="20"/>
                <w:lang w:val="pl-PL"/>
              </w:rPr>
            </w:pPr>
            <w:r w:rsidRPr="00E0744C">
              <w:rPr>
                <w:sz w:val="20"/>
                <w:szCs w:val="20"/>
                <w:lang w:val="pl-PL"/>
              </w:rPr>
              <w:t>Informacja w Aneksie 5 do programu: Tabela 12: Warunki podstawowe.</w:t>
            </w:r>
          </w:p>
          <w:p w14:paraId="5BBD9924" w14:textId="77777777" w:rsidR="0005172B" w:rsidRPr="00811147" w:rsidRDefault="0005172B" w:rsidP="0005172B">
            <w:pPr>
              <w:jc w:val="left"/>
              <w:rPr>
                <w:b/>
                <w:noProof/>
                <w:sz w:val="20"/>
                <w:szCs w:val="20"/>
                <w:lang w:val="pl-PL"/>
              </w:rPr>
            </w:pPr>
          </w:p>
          <w:p w14:paraId="13A8D5B8" w14:textId="77777777" w:rsidR="0005172B" w:rsidRPr="00811147" w:rsidRDefault="0005172B" w:rsidP="0005172B">
            <w:pPr>
              <w:jc w:val="left"/>
              <w:rPr>
                <w:b/>
                <w:noProof/>
                <w:sz w:val="20"/>
                <w:szCs w:val="20"/>
                <w:lang w:val="pl-PL"/>
              </w:rPr>
            </w:pPr>
            <w:r w:rsidRPr="00811147">
              <w:rPr>
                <w:b/>
                <w:noProof/>
                <w:sz w:val="20"/>
                <w:szCs w:val="20"/>
                <w:lang w:val="pl-PL"/>
              </w:rPr>
              <w:t>Na poziomie regionalnym:</w:t>
            </w:r>
          </w:p>
          <w:p w14:paraId="4F1BACF0" w14:textId="77777777" w:rsidR="0005172B" w:rsidRPr="00811147" w:rsidRDefault="0005172B" w:rsidP="0005172B">
            <w:pPr>
              <w:jc w:val="left"/>
              <w:rPr>
                <w:bCs/>
                <w:noProof/>
                <w:sz w:val="20"/>
                <w:szCs w:val="20"/>
                <w:lang w:val="pl-PL"/>
              </w:rPr>
            </w:pPr>
            <w:r w:rsidRPr="00811147">
              <w:rPr>
                <w:bCs/>
                <w:noProof/>
                <w:sz w:val="20"/>
                <w:szCs w:val="20"/>
                <w:lang w:val="pl-PL"/>
              </w:rPr>
              <w:t xml:space="preserve">Program Strategicznego Rozwoju Transportu Województwa </w:t>
            </w:r>
            <w:r w:rsidRPr="00811147">
              <w:rPr>
                <w:bCs/>
                <w:noProof/>
                <w:sz w:val="20"/>
                <w:szCs w:val="20"/>
                <w:lang w:val="pl-PL"/>
              </w:rPr>
              <w:lastRenderedPageBreak/>
              <w:t>Lubelskiego do roku 2030 (z perspektywą do 2040 roku)</w:t>
            </w:r>
          </w:p>
          <w:p w14:paraId="73C65CC2" w14:textId="77777777" w:rsidR="0005172B" w:rsidRPr="00E0744C" w:rsidRDefault="0005172B" w:rsidP="0005172B">
            <w:pPr>
              <w:spacing w:before="100"/>
              <w:rPr>
                <w:color w:val="000000"/>
                <w:sz w:val="20"/>
                <w:szCs w:val="20"/>
                <w:lang w:val="pl-PL"/>
              </w:rPr>
            </w:pPr>
            <w:hyperlink r:id="rId67" w:history="1">
              <w:r w:rsidRPr="00E0744C">
                <w:rPr>
                  <w:rStyle w:val="Hipercze"/>
                  <w:sz w:val="20"/>
                  <w:szCs w:val="20"/>
                  <w:lang w:val="pl-PL"/>
                </w:rPr>
                <w:t>https://umwl.bip.lubelskie.pl/index.php?id=52&amp;action=details&amp;document_id=1970507</w:t>
              </w:r>
            </w:hyperlink>
          </w:p>
          <w:p w14:paraId="1BE17C0F" w14:textId="77777777" w:rsidR="0005172B" w:rsidRPr="00E0744C" w:rsidRDefault="0005172B" w:rsidP="0005172B">
            <w:pPr>
              <w:spacing w:before="100"/>
              <w:rPr>
                <w:color w:val="000000"/>
                <w:sz w:val="20"/>
                <w:szCs w:val="20"/>
                <w:lang w:val="pl-PL"/>
              </w:rPr>
            </w:pPr>
          </w:p>
          <w:p w14:paraId="34610F69" w14:textId="6248ABE2" w:rsidR="0005172B" w:rsidRPr="00811147" w:rsidRDefault="0005172B" w:rsidP="0005172B">
            <w:pPr>
              <w:jc w:val="left"/>
              <w:rPr>
                <w:bCs/>
                <w:noProof/>
                <w:sz w:val="20"/>
                <w:szCs w:val="20"/>
                <w:lang w:val="pl-PL"/>
              </w:rPr>
            </w:pPr>
            <w:r w:rsidRPr="00E0744C">
              <w:rPr>
                <w:color w:val="000000"/>
                <w:sz w:val="20"/>
                <w:szCs w:val="20"/>
                <w:lang w:val="pl-PL"/>
              </w:rPr>
              <w:t xml:space="preserve">RPT uwzględnia wszystkie dokumenty dot. planowania transportu na szczeblu krajowym i jest z nimi zgodny </w:t>
            </w:r>
          </w:p>
          <w:p w14:paraId="0A98FF52" w14:textId="77777777" w:rsidR="0005172B" w:rsidRPr="00811147" w:rsidRDefault="0005172B" w:rsidP="0005172B">
            <w:pPr>
              <w:jc w:val="left"/>
              <w:rPr>
                <w:bCs/>
                <w:noProof/>
                <w:sz w:val="20"/>
                <w:szCs w:val="20"/>
                <w:lang w:val="pl-PL"/>
              </w:rPr>
            </w:pPr>
          </w:p>
          <w:p w14:paraId="4C4723AD" w14:textId="599D2E7D" w:rsidR="0005172B" w:rsidRPr="00811147" w:rsidRDefault="0005172B" w:rsidP="0005172B">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188D4EF" w14:textId="77777777" w:rsidR="0005172B" w:rsidRPr="00811147" w:rsidRDefault="0005172B" w:rsidP="0005172B">
            <w:pPr>
              <w:jc w:val="left"/>
              <w:rPr>
                <w:bCs/>
                <w:noProof/>
                <w:sz w:val="20"/>
                <w:szCs w:val="20"/>
                <w:lang w:val="pl-PL"/>
              </w:rPr>
            </w:pPr>
            <w:r w:rsidRPr="00811147">
              <w:rPr>
                <w:b/>
                <w:noProof/>
                <w:sz w:val="20"/>
                <w:szCs w:val="20"/>
                <w:lang w:val="pl-PL"/>
              </w:rPr>
              <w:lastRenderedPageBreak/>
              <w:t>Poziom krajowy</w:t>
            </w:r>
            <w:r w:rsidRPr="00811147">
              <w:rPr>
                <w:bCs/>
                <w:noProof/>
                <w:sz w:val="20"/>
                <w:szCs w:val="20"/>
                <w:lang w:val="pl-PL"/>
              </w:rPr>
              <w:t xml:space="preserve">: Funkcjonujący w Polsce system kompleksowego planowania rozwoju transportu uwzględnia wynikające z przepisów unijnych zobowiązanie do ukończenia do 2030 r. sieci bazowej TEN-T. </w:t>
            </w:r>
          </w:p>
          <w:p w14:paraId="795D8AFF" w14:textId="77777777" w:rsidR="0005172B" w:rsidRPr="00811147" w:rsidRDefault="0005172B" w:rsidP="0005172B">
            <w:pPr>
              <w:jc w:val="left"/>
              <w:rPr>
                <w:bCs/>
                <w:noProof/>
                <w:sz w:val="20"/>
                <w:szCs w:val="20"/>
                <w:lang w:val="pl-PL"/>
              </w:rPr>
            </w:pPr>
            <w:r w:rsidRPr="00811147">
              <w:rPr>
                <w:bCs/>
                <w:noProof/>
                <w:sz w:val="20"/>
                <w:szCs w:val="20"/>
                <w:lang w:val="pl-PL"/>
              </w:rPr>
              <w:t xml:space="preserve">Plany prac korytarzy sieci TEN-T opracowywane są przez Koordynatorów Europejskich w zgodzie i w oparciu o cele transeuropejskiej sieci transportowej, do których należą: </w:t>
            </w:r>
            <w:r w:rsidRPr="00811147">
              <w:rPr>
                <w:bCs/>
                <w:noProof/>
                <w:sz w:val="20"/>
                <w:szCs w:val="20"/>
                <w:lang w:val="pl-PL"/>
              </w:rPr>
              <w:lastRenderedPageBreak/>
              <w:t xml:space="preserve">przyczynianie się do zwiększenia spójności, wydajności, zrównoważonego charakteru transportu, a także zwiększanie korzyści dla użytkowników oraz priorytety, m.in. dotyczące zapewnienia optymalnej integracji różnych rodzajów transportu i interoperacyjności w obrębie rodzajów transportu, uzupełniania brakujących ogniw i rozwiązania problemu wąskich gardeł, w szczególności na odcinkach transgranicznych, promowania efektywnego i zrównoważonego wykorzystywania infrastruktury oraz, w razie konieczności, zwiększania przepustowości. </w:t>
            </w:r>
          </w:p>
          <w:p w14:paraId="14AA3EFE" w14:textId="77777777" w:rsidR="0005172B" w:rsidRPr="00811147" w:rsidRDefault="0005172B" w:rsidP="0005172B">
            <w:pPr>
              <w:jc w:val="left"/>
              <w:rPr>
                <w:bCs/>
                <w:noProof/>
                <w:sz w:val="20"/>
                <w:szCs w:val="20"/>
                <w:lang w:val="pl-PL"/>
              </w:rPr>
            </w:pPr>
            <w:r w:rsidRPr="00811147">
              <w:rPr>
                <w:bCs/>
                <w:noProof/>
                <w:sz w:val="20"/>
                <w:szCs w:val="20"/>
                <w:lang w:val="pl-PL"/>
              </w:rPr>
              <w:t>Polskie plany obejmują m.in. inwestycje na odcinkach korytarzy sieci bazowej TEN-T Bałtyk-Adriatyk i Morze Północne-Bałtyk.</w:t>
            </w:r>
          </w:p>
          <w:p w14:paraId="623F59EF" w14:textId="77777777" w:rsidR="0005172B" w:rsidRPr="00811147" w:rsidRDefault="0005172B" w:rsidP="0005172B">
            <w:pPr>
              <w:jc w:val="left"/>
              <w:rPr>
                <w:noProof/>
                <w:sz w:val="20"/>
                <w:szCs w:val="20"/>
                <w:lang w:val="pl-PL"/>
              </w:rPr>
            </w:pPr>
          </w:p>
          <w:p w14:paraId="3DC5EC75" w14:textId="44EABFA5" w:rsidR="0005172B" w:rsidRPr="00811147" w:rsidRDefault="0005172B" w:rsidP="0005172B">
            <w:pPr>
              <w:jc w:val="left"/>
              <w:rPr>
                <w:noProof/>
                <w:sz w:val="20"/>
                <w:szCs w:val="20"/>
                <w:lang w:val="pl-PL"/>
              </w:rPr>
            </w:pPr>
            <w:r w:rsidRPr="00811147">
              <w:rPr>
                <w:b/>
                <w:noProof/>
                <w:sz w:val="20"/>
                <w:szCs w:val="20"/>
                <w:lang w:val="pl-PL"/>
              </w:rPr>
              <w:t>Poziom regionalny</w:t>
            </w:r>
            <w:r w:rsidRPr="00811147">
              <w:rPr>
                <w:bCs/>
                <w:noProof/>
                <w:sz w:val="20"/>
                <w:szCs w:val="20"/>
                <w:lang w:val="pl-PL"/>
              </w:rPr>
              <w:t>: Dokument uwzględnia plany wyższego rzędu oraz podchodzi kompleksowo do planowanych inwestycji</w:t>
            </w:r>
          </w:p>
        </w:tc>
      </w:tr>
      <w:tr w:rsidR="006362D2" w:rsidRPr="00811147" w14:paraId="078C5892" w14:textId="77777777" w:rsidTr="00BA015B">
        <w:tc>
          <w:tcPr>
            <w:tcW w:w="1418" w:type="dxa"/>
            <w:tcBorders>
              <w:left w:val="single" w:sz="4" w:space="0" w:color="auto"/>
              <w:right w:val="single" w:sz="4" w:space="0" w:color="auto"/>
            </w:tcBorders>
          </w:tcPr>
          <w:p w14:paraId="2A3DF40F" w14:textId="77777777" w:rsidR="006362D2" w:rsidRPr="00811147" w:rsidRDefault="006362D2" w:rsidP="006362D2">
            <w:pPr>
              <w:jc w:val="left"/>
              <w:rPr>
                <w:noProof/>
                <w:sz w:val="20"/>
                <w:szCs w:val="20"/>
                <w:lang w:val="pl-PL"/>
              </w:rPr>
            </w:pPr>
          </w:p>
        </w:tc>
        <w:tc>
          <w:tcPr>
            <w:tcW w:w="709" w:type="dxa"/>
            <w:tcBorders>
              <w:left w:val="single" w:sz="4" w:space="0" w:color="auto"/>
              <w:right w:val="single" w:sz="4" w:space="0" w:color="auto"/>
            </w:tcBorders>
          </w:tcPr>
          <w:p w14:paraId="25C8A29E" w14:textId="77777777" w:rsidR="006362D2" w:rsidRPr="00811147" w:rsidRDefault="006362D2" w:rsidP="006362D2">
            <w:pPr>
              <w:jc w:val="left"/>
              <w:rPr>
                <w:noProof/>
                <w:sz w:val="20"/>
                <w:szCs w:val="20"/>
                <w:lang w:val="pl-PL"/>
              </w:rPr>
            </w:pPr>
          </w:p>
        </w:tc>
        <w:tc>
          <w:tcPr>
            <w:tcW w:w="708" w:type="dxa"/>
            <w:tcBorders>
              <w:left w:val="single" w:sz="4" w:space="0" w:color="auto"/>
              <w:right w:val="single" w:sz="4" w:space="0" w:color="auto"/>
            </w:tcBorders>
          </w:tcPr>
          <w:p w14:paraId="1D133F99" w14:textId="77777777" w:rsidR="006362D2" w:rsidRPr="00811147" w:rsidRDefault="006362D2" w:rsidP="006362D2">
            <w:pPr>
              <w:jc w:val="left"/>
              <w:rPr>
                <w:noProof/>
                <w:sz w:val="20"/>
                <w:szCs w:val="20"/>
                <w:lang w:val="pl-PL"/>
              </w:rPr>
            </w:pPr>
          </w:p>
        </w:tc>
        <w:tc>
          <w:tcPr>
            <w:tcW w:w="993" w:type="dxa"/>
            <w:tcBorders>
              <w:left w:val="single" w:sz="4" w:space="0" w:color="auto"/>
              <w:right w:val="single" w:sz="4" w:space="0" w:color="auto"/>
            </w:tcBorders>
          </w:tcPr>
          <w:p w14:paraId="067B8CE7" w14:textId="77777777" w:rsidR="006362D2" w:rsidRPr="00811147" w:rsidRDefault="006362D2" w:rsidP="006362D2">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CD935DC" w14:textId="77777777" w:rsidR="006362D2" w:rsidRPr="00811147" w:rsidRDefault="006362D2" w:rsidP="006362D2">
            <w:pPr>
              <w:jc w:val="left"/>
              <w:rPr>
                <w:noProof/>
                <w:sz w:val="20"/>
                <w:szCs w:val="20"/>
                <w:lang w:val="pl-PL"/>
              </w:rPr>
            </w:pPr>
            <w:r w:rsidRPr="00811147">
              <w:rPr>
                <w:noProof/>
                <w:sz w:val="20"/>
                <w:szCs w:val="20"/>
                <w:lang w:val="pl-PL"/>
              </w:rPr>
              <w:t xml:space="preserve">4. przypadku inwestycji poza korytarzami sieci bazowej TEN-T, w tym na odcinkach transgranicznych, zapewnia komplementarność przez zapewnienie wystarczającego rozwoju </w:t>
            </w:r>
            <w:r w:rsidRPr="00811147">
              <w:rPr>
                <w:noProof/>
                <w:sz w:val="20"/>
                <w:szCs w:val="20"/>
                <w:lang w:val="pl-PL"/>
              </w:rPr>
              <w:lastRenderedPageBreak/>
              <w:t>połączeń sieci miejskich, regionów i lokalnych społeczności z siecią bazową TEN-T i jej węzłami;</w:t>
            </w:r>
          </w:p>
        </w:tc>
        <w:tc>
          <w:tcPr>
            <w:tcW w:w="1134" w:type="dxa"/>
            <w:tcBorders>
              <w:top w:val="single" w:sz="4" w:space="0" w:color="auto"/>
              <w:left w:val="single" w:sz="4" w:space="0" w:color="auto"/>
              <w:bottom w:val="single" w:sz="4" w:space="0" w:color="auto"/>
              <w:right w:val="single" w:sz="4" w:space="0" w:color="auto"/>
            </w:tcBorders>
          </w:tcPr>
          <w:p w14:paraId="43F41EC0" w14:textId="7CC6FEDF" w:rsidR="006362D2" w:rsidRPr="00811147" w:rsidRDefault="006362D2" w:rsidP="006362D2">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138F51B3" w14:textId="77777777" w:rsidR="006362D2" w:rsidRPr="00811147" w:rsidRDefault="006362D2" w:rsidP="006362D2">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 xml:space="preserve">: </w:t>
            </w:r>
          </w:p>
          <w:p w14:paraId="7C3E0DE0" w14:textId="77777777" w:rsidR="006362D2" w:rsidRPr="00811147" w:rsidRDefault="006362D2" w:rsidP="006362D2">
            <w:pPr>
              <w:jc w:val="left"/>
              <w:rPr>
                <w:bCs/>
                <w:noProof/>
                <w:sz w:val="20"/>
                <w:szCs w:val="20"/>
                <w:lang w:val="pl-PL"/>
              </w:rPr>
            </w:pPr>
            <w:r w:rsidRPr="00E0744C">
              <w:rPr>
                <w:bCs/>
                <w:noProof/>
                <w:sz w:val="20"/>
                <w:szCs w:val="20"/>
                <w:lang w:val="pl-PL"/>
              </w:rPr>
              <w:t>Informacja w Aneksie 5 do programu: Tabela 12: Warunki podstawowe.</w:t>
            </w:r>
          </w:p>
          <w:p w14:paraId="73A74002" w14:textId="77777777" w:rsidR="006362D2" w:rsidRPr="00811147" w:rsidRDefault="006362D2" w:rsidP="006362D2">
            <w:pPr>
              <w:jc w:val="left"/>
              <w:rPr>
                <w:bCs/>
                <w:noProof/>
                <w:sz w:val="20"/>
                <w:szCs w:val="20"/>
                <w:lang w:val="pl-PL"/>
              </w:rPr>
            </w:pPr>
          </w:p>
          <w:p w14:paraId="724F93D2" w14:textId="77777777" w:rsidR="006362D2" w:rsidRPr="00811147" w:rsidRDefault="006362D2" w:rsidP="006362D2">
            <w:pPr>
              <w:jc w:val="left"/>
              <w:rPr>
                <w:bCs/>
                <w:noProof/>
                <w:sz w:val="20"/>
                <w:szCs w:val="20"/>
                <w:lang w:val="pl-PL"/>
              </w:rPr>
            </w:pPr>
          </w:p>
          <w:p w14:paraId="71E6CC4F" w14:textId="77777777" w:rsidR="006362D2" w:rsidRPr="00811147" w:rsidRDefault="006362D2" w:rsidP="006362D2">
            <w:pPr>
              <w:jc w:val="left"/>
              <w:rPr>
                <w:bCs/>
                <w:noProof/>
                <w:sz w:val="20"/>
                <w:szCs w:val="20"/>
                <w:lang w:val="pl-PL"/>
              </w:rPr>
            </w:pPr>
            <w:r w:rsidRPr="00811147">
              <w:rPr>
                <w:b/>
                <w:noProof/>
                <w:sz w:val="20"/>
                <w:szCs w:val="20"/>
                <w:lang w:val="pl-PL"/>
              </w:rPr>
              <w:t>Na poziomie regionalnym</w:t>
            </w:r>
            <w:r w:rsidRPr="00811147">
              <w:rPr>
                <w:bCs/>
                <w:noProof/>
                <w:sz w:val="20"/>
                <w:szCs w:val="20"/>
                <w:lang w:val="pl-PL"/>
              </w:rPr>
              <w:t>: Program Strategicznego Rozwoju Transportu Województwa Lubelskiego do roku 2030 (z perspektywą do 2040 roku).</w:t>
            </w:r>
          </w:p>
          <w:p w14:paraId="3E38D7A1" w14:textId="77777777" w:rsidR="006362D2" w:rsidRPr="00811147" w:rsidRDefault="006362D2" w:rsidP="006362D2">
            <w:pPr>
              <w:jc w:val="left"/>
              <w:rPr>
                <w:bCs/>
                <w:noProof/>
                <w:sz w:val="20"/>
                <w:szCs w:val="20"/>
                <w:lang w:val="pl-PL"/>
              </w:rPr>
            </w:pPr>
          </w:p>
          <w:p w14:paraId="25B508BE" w14:textId="77777777" w:rsidR="006362D2" w:rsidRPr="00E0744C" w:rsidRDefault="006362D2" w:rsidP="006362D2">
            <w:pPr>
              <w:spacing w:before="100"/>
              <w:rPr>
                <w:color w:val="000000"/>
                <w:sz w:val="20"/>
                <w:szCs w:val="20"/>
                <w:lang w:val="pl-PL"/>
              </w:rPr>
            </w:pPr>
            <w:hyperlink r:id="rId68" w:history="1">
              <w:r w:rsidRPr="00E0744C">
                <w:rPr>
                  <w:rStyle w:val="Hipercze"/>
                  <w:sz w:val="20"/>
                  <w:szCs w:val="20"/>
                  <w:lang w:val="pl-PL"/>
                </w:rPr>
                <w:t>https://umwl.bip.lubelskie.pl/index.php?id=52&amp;action=details&amp;document_id=1970507</w:t>
              </w:r>
            </w:hyperlink>
          </w:p>
          <w:p w14:paraId="2D1D1EEA" w14:textId="77777777" w:rsidR="006362D2" w:rsidRPr="00E0744C" w:rsidRDefault="006362D2" w:rsidP="006362D2">
            <w:pPr>
              <w:spacing w:before="100"/>
              <w:rPr>
                <w:color w:val="000000"/>
                <w:sz w:val="20"/>
                <w:szCs w:val="20"/>
                <w:lang w:val="pl-PL"/>
              </w:rPr>
            </w:pPr>
          </w:p>
          <w:p w14:paraId="5137D232" w14:textId="1BB1AC4A" w:rsidR="006362D2" w:rsidRPr="00E0744C" w:rsidRDefault="006362D2" w:rsidP="006362D2">
            <w:pPr>
              <w:jc w:val="left"/>
              <w:rPr>
                <w:color w:val="000000"/>
                <w:sz w:val="20"/>
                <w:szCs w:val="20"/>
                <w:lang w:val="pl-PL"/>
              </w:rPr>
            </w:pPr>
            <w:r w:rsidRPr="00E0744C">
              <w:rPr>
                <w:color w:val="000000"/>
                <w:sz w:val="20"/>
                <w:szCs w:val="20"/>
                <w:lang w:val="pl-PL"/>
              </w:rPr>
              <w:t>Regionalny plan transportowy uwzględnia wszystkie dokumenty dotyczące planowania transportu na szczeblu krajowym i jest z nimi zgodny</w:t>
            </w:r>
          </w:p>
          <w:p w14:paraId="6587A42D" w14:textId="77777777" w:rsidR="006362D2" w:rsidRPr="00E0744C" w:rsidRDefault="006362D2" w:rsidP="006362D2">
            <w:pPr>
              <w:jc w:val="left"/>
              <w:rPr>
                <w:color w:val="000000"/>
                <w:sz w:val="20"/>
                <w:szCs w:val="20"/>
                <w:lang w:val="pl-PL"/>
              </w:rPr>
            </w:pPr>
          </w:p>
          <w:p w14:paraId="1CD06D7D" w14:textId="2A7474B1" w:rsidR="006362D2" w:rsidRPr="00811147" w:rsidRDefault="006362D2" w:rsidP="006362D2">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1916ED3" w14:textId="77777777" w:rsidR="006362D2" w:rsidRPr="00811147" w:rsidRDefault="006362D2" w:rsidP="006362D2">
            <w:pPr>
              <w:jc w:val="left"/>
              <w:rPr>
                <w:bCs/>
                <w:noProof/>
                <w:sz w:val="20"/>
                <w:szCs w:val="20"/>
                <w:lang w:val="pl-PL"/>
              </w:rPr>
            </w:pPr>
            <w:r w:rsidRPr="00811147">
              <w:rPr>
                <w:b/>
                <w:noProof/>
                <w:sz w:val="20"/>
                <w:szCs w:val="20"/>
                <w:lang w:val="pl-PL"/>
              </w:rPr>
              <w:lastRenderedPageBreak/>
              <w:t>Na poziomie krajowym</w:t>
            </w:r>
            <w:r w:rsidRPr="00811147">
              <w:rPr>
                <w:bCs/>
                <w:noProof/>
                <w:sz w:val="20"/>
                <w:szCs w:val="20"/>
                <w:lang w:val="pl-PL"/>
              </w:rPr>
              <w:t xml:space="preserve">: </w:t>
            </w:r>
            <w:r w:rsidRPr="00E0744C">
              <w:rPr>
                <w:bCs/>
                <w:noProof/>
                <w:sz w:val="20"/>
                <w:szCs w:val="20"/>
                <w:lang w:val="pl-PL"/>
              </w:rPr>
              <w:t>Informacja w Aneksie 5 do programu: Tabela 12: Warunki podstawowe.</w:t>
            </w:r>
          </w:p>
          <w:p w14:paraId="33555D42" w14:textId="77777777" w:rsidR="006362D2" w:rsidRPr="00811147" w:rsidRDefault="006362D2" w:rsidP="006362D2">
            <w:pPr>
              <w:jc w:val="left"/>
              <w:rPr>
                <w:bCs/>
                <w:noProof/>
                <w:sz w:val="20"/>
                <w:szCs w:val="20"/>
                <w:lang w:val="pl-PL"/>
              </w:rPr>
            </w:pPr>
          </w:p>
          <w:p w14:paraId="748AAFEF" w14:textId="4152B0B0" w:rsidR="006362D2" w:rsidRPr="00811147" w:rsidRDefault="006362D2" w:rsidP="006362D2">
            <w:pPr>
              <w:jc w:val="left"/>
              <w:rPr>
                <w:noProof/>
                <w:sz w:val="20"/>
                <w:szCs w:val="20"/>
                <w:lang w:val="pl-PL"/>
              </w:rPr>
            </w:pPr>
            <w:r w:rsidRPr="00811147">
              <w:rPr>
                <w:b/>
                <w:noProof/>
                <w:sz w:val="20"/>
                <w:szCs w:val="20"/>
                <w:lang w:val="pl-PL"/>
              </w:rPr>
              <w:t>Na poziomie regionalnym</w:t>
            </w:r>
            <w:r w:rsidRPr="00811147">
              <w:rPr>
                <w:bCs/>
                <w:noProof/>
                <w:sz w:val="20"/>
                <w:szCs w:val="20"/>
                <w:lang w:val="pl-PL"/>
              </w:rPr>
              <w:t>: Dokument uwzględnia inwestycje zapewniające komplementarność planowanej sieci transportowej, która uzupełnia sieć bazową TEN-T wraz z jej węzłami o połączenia sieci miejskich, regionów i lokalnych społeczności. Powyższe inwestycje zostały uwzględnione w prognostycznym modelu ruchu oraz na wszystkich etapach analiz związanych z dokumentem.</w:t>
            </w:r>
          </w:p>
        </w:tc>
      </w:tr>
      <w:tr w:rsidR="00571207" w:rsidRPr="00811147" w14:paraId="7B1C0BE4" w14:textId="77777777" w:rsidTr="00BA015B">
        <w:tc>
          <w:tcPr>
            <w:tcW w:w="1418" w:type="dxa"/>
            <w:tcBorders>
              <w:left w:val="single" w:sz="4" w:space="0" w:color="auto"/>
              <w:right w:val="single" w:sz="4" w:space="0" w:color="auto"/>
            </w:tcBorders>
          </w:tcPr>
          <w:p w14:paraId="2E2E7D15" w14:textId="77777777" w:rsidR="00571207" w:rsidRPr="00811147" w:rsidRDefault="00571207" w:rsidP="00571207">
            <w:pPr>
              <w:jc w:val="left"/>
              <w:rPr>
                <w:noProof/>
                <w:sz w:val="20"/>
                <w:szCs w:val="20"/>
                <w:lang w:val="pl-PL"/>
              </w:rPr>
            </w:pPr>
          </w:p>
        </w:tc>
        <w:tc>
          <w:tcPr>
            <w:tcW w:w="709" w:type="dxa"/>
            <w:tcBorders>
              <w:left w:val="single" w:sz="4" w:space="0" w:color="auto"/>
              <w:right w:val="single" w:sz="4" w:space="0" w:color="auto"/>
            </w:tcBorders>
          </w:tcPr>
          <w:p w14:paraId="48815044" w14:textId="77777777" w:rsidR="00571207" w:rsidRPr="00811147" w:rsidRDefault="00571207" w:rsidP="00571207">
            <w:pPr>
              <w:jc w:val="left"/>
              <w:rPr>
                <w:noProof/>
                <w:sz w:val="20"/>
                <w:szCs w:val="20"/>
                <w:lang w:val="pl-PL"/>
              </w:rPr>
            </w:pPr>
          </w:p>
        </w:tc>
        <w:tc>
          <w:tcPr>
            <w:tcW w:w="708" w:type="dxa"/>
            <w:tcBorders>
              <w:left w:val="single" w:sz="4" w:space="0" w:color="auto"/>
              <w:right w:val="single" w:sz="4" w:space="0" w:color="auto"/>
            </w:tcBorders>
          </w:tcPr>
          <w:p w14:paraId="23F11F0A" w14:textId="77777777" w:rsidR="00571207" w:rsidRPr="00811147" w:rsidRDefault="00571207" w:rsidP="00571207">
            <w:pPr>
              <w:jc w:val="left"/>
              <w:rPr>
                <w:noProof/>
                <w:sz w:val="20"/>
                <w:szCs w:val="20"/>
                <w:lang w:val="pl-PL"/>
              </w:rPr>
            </w:pPr>
          </w:p>
        </w:tc>
        <w:tc>
          <w:tcPr>
            <w:tcW w:w="993" w:type="dxa"/>
            <w:tcBorders>
              <w:left w:val="single" w:sz="4" w:space="0" w:color="auto"/>
              <w:right w:val="single" w:sz="4" w:space="0" w:color="auto"/>
            </w:tcBorders>
          </w:tcPr>
          <w:p w14:paraId="74409068" w14:textId="77777777" w:rsidR="00571207" w:rsidRPr="00811147" w:rsidRDefault="00571207" w:rsidP="00571207">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6BF0D473" w14:textId="77777777" w:rsidR="00571207" w:rsidRPr="00811147" w:rsidRDefault="00571207" w:rsidP="00571207">
            <w:pPr>
              <w:jc w:val="left"/>
              <w:rPr>
                <w:noProof/>
                <w:sz w:val="20"/>
                <w:szCs w:val="20"/>
                <w:lang w:val="pl-PL"/>
              </w:rPr>
            </w:pPr>
            <w:r w:rsidRPr="00811147">
              <w:rPr>
                <w:noProof/>
                <w:sz w:val="20"/>
                <w:szCs w:val="20"/>
                <w:lang w:val="pl-PL"/>
              </w:rPr>
              <w:t>5. zapewnia interoperacyjność sieci kolejowej oraz w stosownych przypadkach, przedstawia sprawozdanie z wdrażania europejskiego systemu zarządzania ruchem kolejowym (ERTMS) zgodnie z rozporządzeniem wykonawczym Komisji (UE) 2017/6;</w:t>
            </w:r>
          </w:p>
        </w:tc>
        <w:tc>
          <w:tcPr>
            <w:tcW w:w="1134" w:type="dxa"/>
            <w:tcBorders>
              <w:top w:val="single" w:sz="4" w:space="0" w:color="auto"/>
              <w:left w:val="single" w:sz="4" w:space="0" w:color="auto"/>
              <w:bottom w:val="single" w:sz="4" w:space="0" w:color="auto"/>
              <w:right w:val="single" w:sz="4" w:space="0" w:color="auto"/>
            </w:tcBorders>
          </w:tcPr>
          <w:p w14:paraId="1113248F" w14:textId="1C512DE6" w:rsidR="00571207" w:rsidRPr="00811147" w:rsidRDefault="00571207" w:rsidP="00571207">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right w:val="single" w:sz="4" w:space="0" w:color="auto"/>
            </w:tcBorders>
            <w:shd w:val="clear" w:color="auto" w:fill="auto"/>
          </w:tcPr>
          <w:p w14:paraId="6EDCB8AE" w14:textId="77777777" w:rsidR="00571207" w:rsidRPr="00811147" w:rsidRDefault="00571207" w:rsidP="00571207">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 xml:space="preserve">: </w:t>
            </w:r>
            <w:hyperlink r:id="rId69" w:history="1">
              <w:r w:rsidRPr="00811147">
                <w:rPr>
                  <w:rStyle w:val="Hipercze"/>
                  <w:bCs/>
                  <w:noProof/>
                  <w:sz w:val="20"/>
                  <w:szCs w:val="20"/>
                  <w:lang w:val="pl-PL"/>
                </w:rPr>
                <w:t>https://www.gov.pl/web/infrastruktura/krajowy-plan-wdrozenia-technicznej-specyfikacji-interoperacyjnosci-sterowanie</w:t>
              </w:r>
            </w:hyperlink>
            <w:r w:rsidRPr="00811147">
              <w:rPr>
                <w:bCs/>
                <w:noProof/>
                <w:sz w:val="20"/>
                <w:szCs w:val="20"/>
                <w:lang w:val="pl-PL"/>
              </w:rPr>
              <w:t xml:space="preserve"> </w:t>
            </w:r>
          </w:p>
          <w:p w14:paraId="24A5EEB6" w14:textId="77777777" w:rsidR="00571207" w:rsidRPr="00811147" w:rsidRDefault="00571207" w:rsidP="00571207">
            <w:pPr>
              <w:jc w:val="left"/>
              <w:rPr>
                <w:bCs/>
                <w:noProof/>
                <w:sz w:val="20"/>
                <w:szCs w:val="20"/>
                <w:lang w:val="pl-PL"/>
              </w:rPr>
            </w:pPr>
            <w:r w:rsidRPr="00E0744C">
              <w:rPr>
                <w:sz w:val="20"/>
                <w:szCs w:val="20"/>
                <w:lang w:val="pl-PL"/>
              </w:rPr>
              <w:t>Informacja w Aneksie 5 do programu: Tabela 12.</w:t>
            </w:r>
          </w:p>
          <w:p w14:paraId="0CC38D91" w14:textId="77777777" w:rsidR="00571207" w:rsidRPr="00811147" w:rsidRDefault="00571207" w:rsidP="00571207">
            <w:pPr>
              <w:jc w:val="left"/>
              <w:rPr>
                <w:bCs/>
                <w:noProof/>
                <w:sz w:val="20"/>
                <w:szCs w:val="20"/>
                <w:lang w:val="pl-PL"/>
              </w:rPr>
            </w:pPr>
          </w:p>
          <w:p w14:paraId="451AB829" w14:textId="77777777" w:rsidR="00571207" w:rsidRPr="00811147" w:rsidRDefault="00571207" w:rsidP="00571207">
            <w:pPr>
              <w:jc w:val="left"/>
              <w:rPr>
                <w:bCs/>
                <w:noProof/>
                <w:sz w:val="20"/>
                <w:szCs w:val="20"/>
                <w:lang w:val="pl-PL"/>
              </w:rPr>
            </w:pPr>
            <w:r w:rsidRPr="00811147">
              <w:rPr>
                <w:b/>
                <w:noProof/>
                <w:sz w:val="20"/>
                <w:szCs w:val="20"/>
                <w:lang w:val="pl-PL"/>
              </w:rPr>
              <w:t>Na poziomie regionalnym</w:t>
            </w:r>
            <w:r w:rsidRPr="00811147">
              <w:rPr>
                <w:bCs/>
                <w:noProof/>
                <w:sz w:val="20"/>
                <w:szCs w:val="20"/>
                <w:lang w:val="pl-PL"/>
              </w:rPr>
              <w:t>: Program Strategicznego Rozwoju Transportu Województwa Lubelskiego do roku 2030 (z perspektywą do 2040 roku).</w:t>
            </w:r>
          </w:p>
          <w:p w14:paraId="2D17D77C" w14:textId="77777777" w:rsidR="00571207" w:rsidRPr="00811147" w:rsidRDefault="00571207" w:rsidP="00571207">
            <w:pPr>
              <w:jc w:val="left"/>
              <w:rPr>
                <w:bCs/>
                <w:noProof/>
                <w:sz w:val="20"/>
                <w:szCs w:val="20"/>
                <w:lang w:val="pl-PL"/>
              </w:rPr>
            </w:pPr>
          </w:p>
          <w:p w14:paraId="06B27AAE" w14:textId="77777777" w:rsidR="00571207" w:rsidRPr="00E0744C" w:rsidRDefault="00571207" w:rsidP="00571207">
            <w:pPr>
              <w:spacing w:before="100"/>
              <w:rPr>
                <w:color w:val="000000"/>
                <w:sz w:val="20"/>
                <w:szCs w:val="20"/>
                <w:lang w:val="pl-PL"/>
              </w:rPr>
            </w:pPr>
            <w:hyperlink r:id="rId70" w:history="1">
              <w:r w:rsidRPr="00E0744C">
                <w:rPr>
                  <w:rStyle w:val="Hipercze"/>
                  <w:sz w:val="20"/>
                  <w:szCs w:val="20"/>
                  <w:lang w:val="pl-PL"/>
                </w:rPr>
                <w:t>https://umwl.bip.lubelskie.pl/index.php?id=52&amp;action=details&amp;document_id=1970507</w:t>
              </w:r>
            </w:hyperlink>
          </w:p>
          <w:p w14:paraId="08191565" w14:textId="77777777" w:rsidR="00571207" w:rsidRPr="00811147" w:rsidRDefault="00571207" w:rsidP="00571207">
            <w:pPr>
              <w:jc w:val="left"/>
              <w:rPr>
                <w:bCs/>
                <w:noProof/>
                <w:sz w:val="20"/>
                <w:szCs w:val="20"/>
                <w:lang w:val="pl-PL"/>
              </w:rPr>
            </w:pPr>
          </w:p>
          <w:p w14:paraId="45566F4D" w14:textId="77777777" w:rsidR="00571207" w:rsidRPr="00E0744C" w:rsidRDefault="00571207" w:rsidP="00571207">
            <w:pPr>
              <w:jc w:val="left"/>
              <w:rPr>
                <w:color w:val="000000"/>
                <w:sz w:val="20"/>
                <w:szCs w:val="20"/>
                <w:lang w:val="pl-PL"/>
              </w:rPr>
            </w:pPr>
            <w:r w:rsidRPr="00E0744C">
              <w:rPr>
                <w:color w:val="000000"/>
                <w:sz w:val="20"/>
                <w:szCs w:val="20"/>
                <w:lang w:val="pl-PL"/>
              </w:rPr>
              <w:t>Regionalny plan transportowy uwzględnia wszystkie dokumenty dotyczące planowania transportu na szczeblu krajowym i jest z nimi zgodny</w:t>
            </w:r>
          </w:p>
          <w:p w14:paraId="1FF8ABE0" w14:textId="77777777" w:rsidR="00571207" w:rsidRPr="00E0744C" w:rsidRDefault="00571207" w:rsidP="00571207">
            <w:pPr>
              <w:jc w:val="left"/>
              <w:rPr>
                <w:color w:val="000000"/>
                <w:sz w:val="20"/>
                <w:szCs w:val="20"/>
                <w:lang w:val="pl-PL"/>
              </w:rPr>
            </w:pPr>
          </w:p>
          <w:p w14:paraId="6ECA93D5" w14:textId="1B5B2A81" w:rsidR="00571207" w:rsidRPr="00811147" w:rsidRDefault="00571207" w:rsidP="00571207">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6CB1908" w14:textId="77777777" w:rsidR="00571207" w:rsidRPr="00E0744C" w:rsidRDefault="00571207" w:rsidP="00571207">
            <w:pPr>
              <w:jc w:val="left"/>
              <w:rPr>
                <w:bCs/>
                <w:noProof/>
                <w:sz w:val="20"/>
                <w:szCs w:val="20"/>
                <w:lang w:val="pl-PL"/>
              </w:rPr>
            </w:pPr>
            <w:r w:rsidRPr="00811147">
              <w:rPr>
                <w:b/>
                <w:noProof/>
                <w:sz w:val="20"/>
                <w:szCs w:val="20"/>
                <w:lang w:val="pl-PL"/>
              </w:rPr>
              <w:lastRenderedPageBreak/>
              <w:t>Na poziomie krajowym</w:t>
            </w:r>
            <w:r w:rsidRPr="00811147">
              <w:rPr>
                <w:bCs/>
                <w:noProof/>
                <w:sz w:val="20"/>
                <w:szCs w:val="20"/>
                <w:lang w:val="pl-PL"/>
              </w:rPr>
              <w:t xml:space="preserve">: </w:t>
            </w:r>
            <w:r w:rsidRPr="00E0744C">
              <w:rPr>
                <w:bCs/>
                <w:noProof/>
                <w:sz w:val="20"/>
                <w:szCs w:val="20"/>
                <w:lang w:val="pl-PL"/>
              </w:rPr>
              <w:t xml:space="preserve">Funkcjonujący w Polsce system kompleksowego planowania rozwoju transportu uwzględnia kwestie interoperacyjności sieci kolejowej. </w:t>
            </w:r>
          </w:p>
          <w:p w14:paraId="588C1036" w14:textId="77777777" w:rsidR="00571207" w:rsidRPr="00E0744C" w:rsidRDefault="00571207" w:rsidP="00571207">
            <w:pPr>
              <w:jc w:val="left"/>
              <w:rPr>
                <w:bCs/>
                <w:noProof/>
                <w:sz w:val="20"/>
                <w:szCs w:val="20"/>
                <w:lang w:val="pl-PL"/>
              </w:rPr>
            </w:pPr>
            <w:r w:rsidRPr="00E0744C">
              <w:rPr>
                <w:bCs/>
                <w:noProof/>
                <w:sz w:val="20"/>
                <w:szCs w:val="20"/>
                <w:lang w:val="pl-PL"/>
              </w:rPr>
              <w:t>Głównym dokumentem w zakresie wdrażania ERTMS na liniach kolejowych w Polsce dotychczas były Krajowy Plan Wdrażania Technicznej Specyfikacji Interoperacyjności „Sterowanie” (z 2017 r.) wraz z Suplementem do Krajowego Planu Wdrażania Technicznej Specyfikacji Interoperacyjności „Sterowanie” (z 2018 r.). Zgodnie z wymaganiami najnowszej TSI Sterowanie (rozporządzenie wykonawcze Komisji 2023/1695) do dnia 15.06.2024 r. Polska opracowała i przekazała do KE nową wersję Krajowego Planu Wdrażania Technicznej Specyfikacji Interoperacyjności „Sterowanie”.</w:t>
            </w:r>
          </w:p>
          <w:p w14:paraId="4AB07AD4" w14:textId="77777777" w:rsidR="00571207" w:rsidRPr="00E0744C" w:rsidRDefault="00571207" w:rsidP="00571207">
            <w:pPr>
              <w:jc w:val="left"/>
              <w:rPr>
                <w:bCs/>
                <w:noProof/>
                <w:sz w:val="20"/>
                <w:szCs w:val="20"/>
                <w:lang w:val="pl-PL"/>
              </w:rPr>
            </w:pPr>
            <w:r w:rsidRPr="00E0744C">
              <w:rPr>
                <w:bCs/>
                <w:noProof/>
                <w:sz w:val="20"/>
                <w:szCs w:val="20"/>
                <w:lang w:val="pl-PL"/>
              </w:rPr>
              <w:t>Kwestia wdrażania ERTMS została również uwzględniona w KPK do 2030 r., a system ten będzie wdrażany także w ramach Inwestycji Podprogramu Kolejowego CPK.</w:t>
            </w:r>
          </w:p>
          <w:p w14:paraId="6F64F340" w14:textId="77777777" w:rsidR="00571207" w:rsidRPr="00E0744C" w:rsidRDefault="00571207" w:rsidP="00571207">
            <w:pPr>
              <w:jc w:val="left"/>
              <w:rPr>
                <w:bCs/>
                <w:noProof/>
                <w:sz w:val="20"/>
                <w:szCs w:val="20"/>
                <w:lang w:val="pl-PL"/>
              </w:rPr>
            </w:pPr>
            <w:r w:rsidRPr="00E0744C">
              <w:rPr>
                <w:bCs/>
                <w:noProof/>
                <w:sz w:val="20"/>
                <w:szCs w:val="20"/>
                <w:lang w:val="pl-PL"/>
              </w:rPr>
              <w:t xml:space="preserve">Polska będzie monitorować stan wdrażania ERTMS na sieci kolejowej zgodnie z planowanymi zmianami w przepisach w tym zakresie. </w:t>
            </w:r>
          </w:p>
          <w:p w14:paraId="0ED4CF18" w14:textId="77777777" w:rsidR="00571207" w:rsidRPr="00811147" w:rsidRDefault="00571207" w:rsidP="00571207">
            <w:pPr>
              <w:jc w:val="left"/>
              <w:rPr>
                <w:bCs/>
                <w:noProof/>
                <w:sz w:val="20"/>
                <w:szCs w:val="20"/>
                <w:lang w:val="pl-PL"/>
              </w:rPr>
            </w:pPr>
          </w:p>
          <w:p w14:paraId="0B3493F0" w14:textId="35EC6D3A" w:rsidR="00571207" w:rsidRPr="00811147" w:rsidRDefault="00571207" w:rsidP="00571207">
            <w:pPr>
              <w:jc w:val="left"/>
              <w:rPr>
                <w:noProof/>
                <w:sz w:val="20"/>
                <w:szCs w:val="20"/>
                <w:lang w:val="pl-PL"/>
              </w:rPr>
            </w:pPr>
            <w:r w:rsidRPr="00811147">
              <w:rPr>
                <w:b/>
                <w:noProof/>
                <w:sz w:val="20"/>
                <w:szCs w:val="20"/>
                <w:lang w:val="pl-PL"/>
              </w:rPr>
              <w:t>Na poziomie regionalnym</w:t>
            </w:r>
            <w:r w:rsidRPr="00811147">
              <w:rPr>
                <w:bCs/>
                <w:noProof/>
                <w:sz w:val="20"/>
                <w:szCs w:val="20"/>
                <w:lang w:val="pl-PL"/>
              </w:rPr>
              <w:t xml:space="preserve">: Województwo Lubelskie planuje zakup taboru kolejowego wyposażonego w </w:t>
            </w:r>
            <w:r w:rsidRPr="00811147">
              <w:rPr>
                <w:bCs/>
                <w:noProof/>
                <w:sz w:val="20"/>
                <w:szCs w:val="20"/>
                <w:lang w:val="pl-PL"/>
              </w:rPr>
              <w:lastRenderedPageBreak/>
              <w:t>systemy łączności i zarządzania ruchem kolejowym ERTMS</w:t>
            </w:r>
          </w:p>
        </w:tc>
      </w:tr>
      <w:tr w:rsidR="00CA4B12" w:rsidRPr="00811147" w14:paraId="70865BC3" w14:textId="77777777" w:rsidTr="00BA015B">
        <w:tc>
          <w:tcPr>
            <w:tcW w:w="1418" w:type="dxa"/>
            <w:tcBorders>
              <w:left w:val="single" w:sz="4" w:space="0" w:color="auto"/>
              <w:right w:val="single" w:sz="4" w:space="0" w:color="auto"/>
            </w:tcBorders>
          </w:tcPr>
          <w:p w14:paraId="7E012262" w14:textId="77777777" w:rsidR="00CA4B12" w:rsidRPr="00811147" w:rsidRDefault="00CA4B12" w:rsidP="00CA4B12">
            <w:pPr>
              <w:jc w:val="left"/>
              <w:rPr>
                <w:noProof/>
                <w:sz w:val="20"/>
                <w:szCs w:val="20"/>
                <w:lang w:val="pl-PL"/>
              </w:rPr>
            </w:pPr>
          </w:p>
        </w:tc>
        <w:tc>
          <w:tcPr>
            <w:tcW w:w="709" w:type="dxa"/>
            <w:tcBorders>
              <w:left w:val="single" w:sz="4" w:space="0" w:color="auto"/>
              <w:right w:val="single" w:sz="4" w:space="0" w:color="auto"/>
            </w:tcBorders>
          </w:tcPr>
          <w:p w14:paraId="0C9113D9" w14:textId="77777777" w:rsidR="00CA4B12" w:rsidRPr="00811147" w:rsidRDefault="00CA4B12" w:rsidP="00CA4B12">
            <w:pPr>
              <w:jc w:val="left"/>
              <w:rPr>
                <w:noProof/>
                <w:sz w:val="20"/>
                <w:szCs w:val="20"/>
                <w:lang w:val="pl-PL"/>
              </w:rPr>
            </w:pPr>
          </w:p>
        </w:tc>
        <w:tc>
          <w:tcPr>
            <w:tcW w:w="708" w:type="dxa"/>
            <w:tcBorders>
              <w:left w:val="single" w:sz="4" w:space="0" w:color="auto"/>
              <w:right w:val="single" w:sz="4" w:space="0" w:color="auto"/>
            </w:tcBorders>
          </w:tcPr>
          <w:p w14:paraId="34B32441" w14:textId="77777777" w:rsidR="00CA4B12" w:rsidRPr="00811147" w:rsidRDefault="00CA4B12" w:rsidP="00CA4B12">
            <w:pPr>
              <w:jc w:val="left"/>
              <w:rPr>
                <w:noProof/>
                <w:sz w:val="20"/>
                <w:szCs w:val="20"/>
                <w:lang w:val="pl-PL"/>
              </w:rPr>
            </w:pPr>
          </w:p>
        </w:tc>
        <w:tc>
          <w:tcPr>
            <w:tcW w:w="993" w:type="dxa"/>
            <w:tcBorders>
              <w:left w:val="single" w:sz="4" w:space="0" w:color="auto"/>
              <w:right w:val="single" w:sz="4" w:space="0" w:color="auto"/>
            </w:tcBorders>
          </w:tcPr>
          <w:p w14:paraId="5782A2D6" w14:textId="77777777" w:rsidR="00CA4B12" w:rsidRPr="00811147" w:rsidRDefault="00CA4B12" w:rsidP="00CA4B12">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9ADC1AF" w14:textId="77777777" w:rsidR="00CA4B12" w:rsidRPr="00811147" w:rsidRDefault="00CA4B12" w:rsidP="00CA4B12">
            <w:pPr>
              <w:jc w:val="left"/>
              <w:rPr>
                <w:noProof/>
                <w:sz w:val="20"/>
                <w:szCs w:val="20"/>
                <w:lang w:val="pl-PL"/>
              </w:rPr>
            </w:pPr>
            <w:r w:rsidRPr="00811147">
              <w:rPr>
                <w:noProof/>
                <w:sz w:val="20"/>
                <w:szCs w:val="20"/>
                <w:lang w:val="pl-PL"/>
              </w:rPr>
              <w:t>6. wspiera multimodalność, określając potrzeby w zakresie transportu multimodalnego lub przeładunkowego oraz terminali pasażerskich;</w:t>
            </w:r>
          </w:p>
        </w:tc>
        <w:tc>
          <w:tcPr>
            <w:tcW w:w="1134" w:type="dxa"/>
            <w:tcBorders>
              <w:top w:val="single" w:sz="4" w:space="0" w:color="auto"/>
              <w:left w:val="single" w:sz="4" w:space="0" w:color="auto"/>
              <w:bottom w:val="single" w:sz="4" w:space="0" w:color="auto"/>
              <w:right w:val="single" w:sz="4" w:space="0" w:color="auto"/>
            </w:tcBorders>
          </w:tcPr>
          <w:p w14:paraId="29EC3D87" w14:textId="4A272542" w:rsidR="00CA4B12" w:rsidRPr="00811147" w:rsidRDefault="00CA4B12" w:rsidP="00CA4B12">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right w:val="single" w:sz="4" w:space="0" w:color="auto"/>
            </w:tcBorders>
            <w:shd w:val="clear" w:color="auto" w:fill="auto"/>
          </w:tcPr>
          <w:p w14:paraId="59B7F9FF" w14:textId="77777777" w:rsidR="00CA4B12" w:rsidRPr="00811147" w:rsidRDefault="00CA4B12" w:rsidP="00CA4B12">
            <w:pPr>
              <w:jc w:val="left"/>
              <w:rPr>
                <w:bCs/>
                <w:noProof/>
                <w:sz w:val="20"/>
                <w:szCs w:val="20"/>
                <w:lang w:val="pl-PL"/>
              </w:rPr>
            </w:pPr>
            <w:r w:rsidRPr="00811147">
              <w:rPr>
                <w:b/>
                <w:noProof/>
                <w:sz w:val="20"/>
                <w:szCs w:val="20"/>
                <w:lang w:val="pl-PL"/>
              </w:rPr>
              <w:t>Na poziomie krajowym</w:t>
            </w:r>
          </w:p>
          <w:p w14:paraId="01FE7F1C" w14:textId="77777777" w:rsidR="00CA4B12" w:rsidRPr="00811147" w:rsidRDefault="00CA4B12" w:rsidP="00CA4B12">
            <w:pPr>
              <w:jc w:val="left"/>
              <w:rPr>
                <w:bCs/>
                <w:noProof/>
                <w:sz w:val="20"/>
                <w:szCs w:val="20"/>
                <w:lang w:val="pl-PL"/>
              </w:rPr>
            </w:pPr>
            <w:r w:rsidRPr="00E0744C">
              <w:rPr>
                <w:bCs/>
                <w:noProof/>
                <w:sz w:val="20"/>
                <w:szCs w:val="20"/>
                <w:lang w:val="pl-PL"/>
              </w:rPr>
              <w:t>Informacja w Aneksie 5 do programu: Tabela 12: Warunki podstawowe.</w:t>
            </w:r>
          </w:p>
          <w:p w14:paraId="1B5F15FD" w14:textId="77777777" w:rsidR="00CA4B12" w:rsidRPr="00811147" w:rsidRDefault="00CA4B12" w:rsidP="00CA4B12">
            <w:pPr>
              <w:jc w:val="left"/>
              <w:rPr>
                <w:bCs/>
                <w:noProof/>
                <w:sz w:val="20"/>
                <w:szCs w:val="20"/>
                <w:lang w:val="pl-PL"/>
              </w:rPr>
            </w:pPr>
          </w:p>
          <w:p w14:paraId="29DB42F6" w14:textId="77777777" w:rsidR="00CA4B12" w:rsidRPr="00811147" w:rsidRDefault="00CA4B12" w:rsidP="00CA4B12">
            <w:pPr>
              <w:jc w:val="left"/>
              <w:rPr>
                <w:bCs/>
                <w:noProof/>
                <w:sz w:val="20"/>
                <w:szCs w:val="20"/>
                <w:lang w:val="pl-PL"/>
              </w:rPr>
            </w:pPr>
            <w:r w:rsidRPr="00811147">
              <w:rPr>
                <w:b/>
                <w:noProof/>
                <w:sz w:val="20"/>
                <w:szCs w:val="20"/>
                <w:lang w:val="pl-PL"/>
              </w:rPr>
              <w:t>Na poziomie regionalnym</w:t>
            </w:r>
            <w:r w:rsidRPr="00811147">
              <w:rPr>
                <w:bCs/>
                <w:noProof/>
                <w:sz w:val="20"/>
                <w:szCs w:val="20"/>
                <w:lang w:val="pl-PL"/>
              </w:rPr>
              <w:t xml:space="preserve"> Program Strategicznego Rozwoju Transportu Województwa Lubelskiego do roku 2030 (z perspektywą do 2040 roku).</w:t>
            </w:r>
          </w:p>
          <w:p w14:paraId="5BA49CC0" w14:textId="77777777" w:rsidR="00CA4B12" w:rsidRPr="00811147" w:rsidRDefault="00CA4B12" w:rsidP="00CA4B12">
            <w:pPr>
              <w:jc w:val="left"/>
              <w:rPr>
                <w:bCs/>
                <w:noProof/>
                <w:sz w:val="20"/>
                <w:szCs w:val="20"/>
                <w:lang w:val="pl-PL"/>
              </w:rPr>
            </w:pPr>
          </w:p>
          <w:p w14:paraId="551E533B" w14:textId="77777777" w:rsidR="00CA4B12" w:rsidRPr="00E0744C" w:rsidRDefault="00CA4B12" w:rsidP="00CA4B12">
            <w:pPr>
              <w:spacing w:before="100"/>
              <w:rPr>
                <w:color w:val="000000"/>
                <w:sz w:val="20"/>
                <w:szCs w:val="20"/>
                <w:lang w:val="pl-PL"/>
              </w:rPr>
            </w:pPr>
            <w:hyperlink r:id="rId71" w:history="1">
              <w:r w:rsidRPr="00E0744C">
                <w:rPr>
                  <w:rStyle w:val="Hipercze"/>
                  <w:sz w:val="20"/>
                  <w:szCs w:val="20"/>
                  <w:lang w:val="pl-PL"/>
                </w:rPr>
                <w:t>https://umwl.bip.lubelskie.pl/index.php?id=52&amp;action=details&amp;document_id=1970507</w:t>
              </w:r>
            </w:hyperlink>
          </w:p>
          <w:p w14:paraId="076BE457" w14:textId="77777777" w:rsidR="00CA4B12" w:rsidRPr="00E0744C" w:rsidRDefault="00CA4B12" w:rsidP="00CA4B12">
            <w:pPr>
              <w:spacing w:before="100"/>
              <w:rPr>
                <w:color w:val="000000"/>
                <w:sz w:val="20"/>
                <w:szCs w:val="20"/>
                <w:lang w:val="pl-PL"/>
              </w:rPr>
            </w:pPr>
          </w:p>
          <w:p w14:paraId="333D34F8" w14:textId="2C3D0692" w:rsidR="00CA4B12" w:rsidRPr="00811147" w:rsidRDefault="00CA4B12" w:rsidP="00CA4B12">
            <w:pPr>
              <w:jc w:val="left"/>
              <w:rPr>
                <w:noProof/>
                <w:sz w:val="20"/>
                <w:szCs w:val="20"/>
                <w:lang w:val="pl-PL"/>
              </w:rPr>
            </w:pPr>
            <w:r w:rsidRPr="00E0744C">
              <w:rPr>
                <w:color w:val="000000"/>
                <w:sz w:val="20"/>
                <w:szCs w:val="20"/>
                <w:lang w:val="pl-PL"/>
              </w:rPr>
              <w:t>Regionalny plan transportowy uwzględnia wszystkie dokumenty dotyczące planowania transportu na szczeblu krajowym i jest z nimi zgodny</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B6525A3" w14:textId="77777777" w:rsidR="00CA4B12" w:rsidRPr="00811147" w:rsidRDefault="00CA4B12" w:rsidP="00CA4B12">
            <w:pPr>
              <w:jc w:val="left"/>
              <w:rPr>
                <w:bCs/>
                <w:noProof/>
                <w:sz w:val="20"/>
                <w:szCs w:val="20"/>
                <w:lang w:val="pl-PL"/>
              </w:rPr>
            </w:pPr>
            <w:r w:rsidRPr="00811147">
              <w:rPr>
                <w:b/>
                <w:noProof/>
                <w:sz w:val="20"/>
                <w:szCs w:val="20"/>
                <w:lang w:val="pl-PL"/>
              </w:rPr>
              <w:t>Na poziomie krajowym:</w:t>
            </w:r>
          </w:p>
          <w:p w14:paraId="0261C7CB" w14:textId="77777777" w:rsidR="00CA4B12" w:rsidRPr="00E0744C" w:rsidRDefault="00CA4B12" w:rsidP="00CA4B12">
            <w:pPr>
              <w:jc w:val="left"/>
              <w:rPr>
                <w:bCs/>
                <w:noProof/>
                <w:sz w:val="20"/>
                <w:szCs w:val="20"/>
                <w:lang w:val="pl-PL"/>
              </w:rPr>
            </w:pPr>
            <w:r w:rsidRPr="00E0744C">
              <w:rPr>
                <w:bCs/>
                <w:noProof/>
                <w:sz w:val="20"/>
                <w:szCs w:val="20"/>
                <w:lang w:val="pl-PL"/>
              </w:rPr>
              <w:t>Informacja w Aneksie 5 do programu: Tabela 12: Warunki podstawowe.</w:t>
            </w:r>
          </w:p>
          <w:p w14:paraId="7C3A6799" w14:textId="19345D8B" w:rsidR="00CA4B12" w:rsidRPr="00E0744C" w:rsidRDefault="00CA4B12" w:rsidP="00CA4B12">
            <w:pPr>
              <w:spacing w:before="100"/>
              <w:rPr>
                <w:color w:val="000000"/>
                <w:sz w:val="20"/>
                <w:szCs w:val="20"/>
                <w:lang w:val="pl-PL"/>
              </w:rPr>
            </w:pPr>
            <w:r w:rsidRPr="00811147">
              <w:rPr>
                <w:b/>
                <w:noProof/>
                <w:sz w:val="20"/>
                <w:szCs w:val="20"/>
                <w:lang w:val="pl-PL"/>
              </w:rPr>
              <w:t>Na poziomie regionalnym</w:t>
            </w:r>
            <w:r w:rsidRPr="00811147">
              <w:rPr>
                <w:bCs/>
                <w:noProof/>
                <w:sz w:val="20"/>
                <w:szCs w:val="20"/>
                <w:lang w:val="pl-PL"/>
              </w:rPr>
              <w:t xml:space="preserve">: </w:t>
            </w:r>
            <w:r w:rsidRPr="00E0744C">
              <w:rPr>
                <w:color w:val="000000"/>
                <w:sz w:val="20"/>
                <w:szCs w:val="20"/>
                <w:lang w:val="pl-PL"/>
              </w:rPr>
              <w:t>W dokumencie zostały ujęte węzły przesiadkowe jako miejsca generowania ruchu pomiędzy różnymi środkami komunikacji oraz zostały wskazane elementy infrastruktury, które powinny znajdować się w ich zakresie. W rozdz.3.13 ujęto elementy wspierające multimodalność takie jak przystanki autobusowe, drogi piesze i rowerowe.</w:t>
            </w:r>
          </w:p>
          <w:p w14:paraId="1BD5B4D0" w14:textId="573FD646" w:rsidR="00CA4B12" w:rsidRPr="00811147" w:rsidRDefault="00CA4B12" w:rsidP="00CA4B12">
            <w:pPr>
              <w:jc w:val="left"/>
              <w:rPr>
                <w:noProof/>
                <w:sz w:val="20"/>
                <w:szCs w:val="20"/>
                <w:lang w:val="pl-PL"/>
              </w:rPr>
            </w:pPr>
            <w:r w:rsidRPr="00E0744C">
              <w:rPr>
                <w:color w:val="000000"/>
                <w:sz w:val="20"/>
                <w:szCs w:val="20"/>
                <w:lang w:val="pl-PL"/>
              </w:rPr>
              <w:t>RPT przedstawia działania wspierające multimodalność, będące czynnikami zwiększającymi atrakcyjność wykorzystania transportu intermodalnego przez inne podmioty gospodarcze i JST. Działania te nie wpływają na organizację transportu towarowego. Na dzień opracowania RPT dokumenty wyższego szczebla nie przedstawiają planowanych inwestycji w infrastrukturę dedykowaną dla multimodalnego transportu towarowego na obszarze województwa.</w:t>
            </w:r>
          </w:p>
        </w:tc>
      </w:tr>
      <w:tr w:rsidR="00ED0BCF" w:rsidRPr="00811147" w14:paraId="1926AE3A" w14:textId="77777777" w:rsidTr="00BA015B">
        <w:tc>
          <w:tcPr>
            <w:tcW w:w="1418" w:type="dxa"/>
            <w:tcBorders>
              <w:left w:val="single" w:sz="4" w:space="0" w:color="auto"/>
              <w:right w:val="single" w:sz="4" w:space="0" w:color="auto"/>
            </w:tcBorders>
          </w:tcPr>
          <w:p w14:paraId="6D7B3DA0" w14:textId="77777777" w:rsidR="00ED0BCF" w:rsidRPr="00811147" w:rsidRDefault="00ED0BCF" w:rsidP="00ED0BCF">
            <w:pPr>
              <w:jc w:val="left"/>
              <w:rPr>
                <w:noProof/>
                <w:sz w:val="20"/>
                <w:szCs w:val="20"/>
                <w:lang w:val="pl-PL"/>
              </w:rPr>
            </w:pPr>
          </w:p>
        </w:tc>
        <w:tc>
          <w:tcPr>
            <w:tcW w:w="709" w:type="dxa"/>
            <w:tcBorders>
              <w:left w:val="single" w:sz="4" w:space="0" w:color="auto"/>
              <w:right w:val="single" w:sz="4" w:space="0" w:color="auto"/>
            </w:tcBorders>
          </w:tcPr>
          <w:p w14:paraId="2BF811A5" w14:textId="77777777" w:rsidR="00ED0BCF" w:rsidRPr="00811147" w:rsidRDefault="00ED0BCF" w:rsidP="00ED0BCF">
            <w:pPr>
              <w:jc w:val="left"/>
              <w:rPr>
                <w:noProof/>
                <w:sz w:val="20"/>
                <w:szCs w:val="20"/>
                <w:lang w:val="pl-PL"/>
              </w:rPr>
            </w:pPr>
          </w:p>
        </w:tc>
        <w:tc>
          <w:tcPr>
            <w:tcW w:w="708" w:type="dxa"/>
            <w:tcBorders>
              <w:left w:val="single" w:sz="4" w:space="0" w:color="auto"/>
              <w:right w:val="single" w:sz="4" w:space="0" w:color="auto"/>
            </w:tcBorders>
          </w:tcPr>
          <w:p w14:paraId="66C9BDC8" w14:textId="77777777" w:rsidR="00ED0BCF" w:rsidRPr="00811147" w:rsidRDefault="00ED0BCF" w:rsidP="00ED0BCF">
            <w:pPr>
              <w:jc w:val="left"/>
              <w:rPr>
                <w:noProof/>
                <w:sz w:val="20"/>
                <w:szCs w:val="20"/>
                <w:lang w:val="pl-PL"/>
              </w:rPr>
            </w:pPr>
          </w:p>
        </w:tc>
        <w:tc>
          <w:tcPr>
            <w:tcW w:w="993" w:type="dxa"/>
            <w:tcBorders>
              <w:left w:val="single" w:sz="4" w:space="0" w:color="auto"/>
              <w:right w:val="single" w:sz="4" w:space="0" w:color="auto"/>
            </w:tcBorders>
          </w:tcPr>
          <w:p w14:paraId="64828F80" w14:textId="77777777" w:rsidR="00ED0BCF" w:rsidRPr="00811147" w:rsidRDefault="00ED0BCF" w:rsidP="00ED0BCF">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7FC80646" w14:textId="77777777" w:rsidR="00ED0BCF" w:rsidRPr="00811147" w:rsidRDefault="00ED0BCF" w:rsidP="00ED0BCF">
            <w:pPr>
              <w:jc w:val="left"/>
              <w:rPr>
                <w:noProof/>
                <w:sz w:val="20"/>
                <w:szCs w:val="20"/>
                <w:lang w:val="pl-PL"/>
              </w:rPr>
            </w:pPr>
            <w:r w:rsidRPr="00811147">
              <w:rPr>
                <w:noProof/>
                <w:sz w:val="20"/>
                <w:szCs w:val="20"/>
                <w:lang w:val="pl-PL"/>
              </w:rPr>
              <w:t xml:space="preserve">7. obejmuje środki istotne z punktu widzenia planowania infrastruktury, mające na celu promowanie paliw </w:t>
            </w:r>
            <w:r w:rsidRPr="00811147">
              <w:rPr>
                <w:noProof/>
                <w:sz w:val="20"/>
                <w:szCs w:val="20"/>
                <w:lang w:val="pl-PL"/>
              </w:rPr>
              <w:lastRenderedPageBreak/>
              <w:t>alternatywnych zgodnie z odpowiednimi krajowymi ramami polityki;</w:t>
            </w:r>
          </w:p>
        </w:tc>
        <w:tc>
          <w:tcPr>
            <w:tcW w:w="1134" w:type="dxa"/>
            <w:tcBorders>
              <w:top w:val="single" w:sz="4" w:space="0" w:color="auto"/>
              <w:left w:val="single" w:sz="4" w:space="0" w:color="auto"/>
              <w:bottom w:val="single" w:sz="4" w:space="0" w:color="auto"/>
              <w:right w:val="single" w:sz="4" w:space="0" w:color="auto"/>
            </w:tcBorders>
          </w:tcPr>
          <w:p w14:paraId="37A5B766" w14:textId="470C10B3" w:rsidR="00ED0BCF" w:rsidRPr="00811147" w:rsidRDefault="00ED0BCF" w:rsidP="00ED0BCF">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3C18C4AB" w14:textId="77777777" w:rsidR="00ED0BCF" w:rsidRPr="00811147" w:rsidRDefault="00ED0BCF" w:rsidP="00ED0BCF">
            <w:pPr>
              <w:jc w:val="left"/>
              <w:rPr>
                <w:bCs/>
                <w:noProof/>
                <w:sz w:val="20"/>
                <w:szCs w:val="20"/>
                <w:lang w:val="pl-PL"/>
              </w:rPr>
            </w:pPr>
            <w:r w:rsidRPr="00811147">
              <w:rPr>
                <w:b/>
                <w:noProof/>
                <w:sz w:val="20"/>
                <w:szCs w:val="20"/>
                <w:lang w:val="pl-PL"/>
              </w:rPr>
              <w:t>Na poziomie krajowym</w:t>
            </w:r>
          </w:p>
          <w:p w14:paraId="1D3DA738" w14:textId="77777777" w:rsidR="00ED0BCF" w:rsidRPr="00811147" w:rsidRDefault="00ED0BCF" w:rsidP="00ED0BCF">
            <w:pPr>
              <w:jc w:val="left"/>
              <w:rPr>
                <w:bCs/>
                <w:noProof/>
                <w:sz w:val="20"/>
                <w:szCs w:val="20"/>
                <w:lang w:val="pl-PL"/>
              </w:rPr>
            </w:pPr>
            <w:r w:rsidRPr="00E0744C">
              <w:rPr>
                <w:bCs/>
                <w:noProof/>
                <w:sz w:val="20"/>
                <w:szCs w:val="20"/>
                <w:lang w:val="pl-PL"/>
              </w:rPr>
              <w:t>Informacja w Aneksie 5 do programu: Tabela 12: Warunki podstawowe.</w:t>
            </w:r>
          </w:p>
          <w:p w14:paraId="6144D3AD" w14:textId="77777777" w:rsidR="00ED0BCF" w:rsidRPr="00811147" w:rsidRDefault="00ED0BCF" w:rsidP="00ED0BCF">
            <w:pPr>
              <w:jc w:val="left"/>
              <w:rPr>
                <w:bCs/>
                <w:noProof/>
                <w:sz w:val="20"/>
                <w:szCs w:val="20"/>
                <w:lang w:val="pl-PL"/>
              </w:rPr>
            </w:pPr>
          </w:p>
          <w:p w14:paraId="287986DD" w14:textId="77777777" w:rsidR="00ED0BCF" w:rsidRPr="00811147" w:rsidRDefault="00ED0BCF" w:rsidP="00ED0BCF">
            <w:pPr>
              <w:jc w:val="left"/>
              <w:rPr>
                <w:bCs/>
                <w:noProof/>
                <w:sz w:val="20"/>
                <w:szCs w:val="20"/>
                <w:lang w:val="pl-PL"/>
              </w:rPr>
            </w:pPr>
            <w:r w:rsidRPr="00811147">
              <w:rPr>
                <w:b/>
                <w:noProof/>
                <w:sz w:val="20"/>
                <w:szCs w:val="20"/>
                <w:lang w:val="pl-PL"/>
              </w:rPr>
              <w:t>Na poziomie regionalnym</w:t>
            </w:r>
          </w:p>
          <w:p w14:paraId="59379F28" w14:textId="77777777" w:rsidR="00ED0BCF" w:rsidRPr="00811147" w:rsidRDefault="00ED0BCF" w:rsidP="00ED0BCF">
            <w:pPr>
              <w:jc w:val="left"/>
              <w:rPr>
                <w:noProof/>
                <w:sz w:val="20"/>
                <w:szCs w:val="20"/>
                <w:lang w:val="pl-PL"/>
              </w:rPr>
            </w:pPr>
            <w:r w:rsidRPr="00811147">
              <w:rPr>
                <w:bCs/>
                <w:noProof/>
                <w:sz w:val="20"/>
                <w:szCs w:val="20"/>
                <w:lang w:val="pl-PL"/>
              </w:rPr>
              <w:t xml:space="preserve"> </w:t>
            </w:r>
            <w:r w:rsidRPr="00811147">
              <w:rPr>
                <w:noProof/>
                <w:sz w:val="20"/>
                <w:szCs w:val="20"/>
                <w:lang w:val="pl-PL"/>
              </w:rPr>
              <w:t>Program Strategicznego Rozwoju Transportu Województwa Lubelskiego do roku 2030 (z perspektywą do 2040 roku)</w:t>
            </w:r>
          </w:p>
          <w:p w14:paraId="45E19753" w14:textId="77777777" w:rsidR="00ED0BCF" w:rsidRPr="00E0744C" w:rsidRDefault="00ED0BCF" w:rsidP="00ED0BCF">
            <w:pPr>
              <w:spacing w:before="100"/>
              <w:rPr>
                <w:color w:val="000000"/>
                <w:sz w:val="20"/>
                <w:szCs w:val="20"/>
                <w:lang w:val="pl-PL"/>
              </w:rPr>
            </w:pPr>
            <w:hyperlink r:id="rId72" w:history="1">
              <w:r w:rsidRPr="00520958">
                <w:rPr>
                  <w:rStyle w:val="Hipercze"/>
                  <w:sz w:val="20"/>
                  <w:szCs w:val="20"/>
                  <w:lang w:val="pl-PL"/>
                </w:rPr>
                <w:t>https://umwl.bip.lubelskie.pl/index.php?id=52&amp;action=details&amp;document_id=1970507</w:t>
              </w:r>
            </w:hyperlink>
            <w:r w:rsidRPr="00520958">
              <w:rPr>
                <w:color w:val="000000"/>
                <w:sz w:val="20"/>
                <w:szCs w:val="20"/>
                <w:lang w:val="pl-PL"/>
              </w:rPr>
              <w:t xml:space="preserve"> </w:t>
            </w:r>
          </w:p>
          <w:p w14:paraId="7A77242A" w14:textId="09415493" w:rsidR="00ED0BCF" w:rsidRPr="00811147" w:rsidRDefault="00ED0BCF" w:rsidP="00ED0BCF">
            <w:pPr>
              <w:jc w:val="left"/>
              <w:rPr>
                <w:noProof/>
                <w:sz w:val="20"/>
                <w:szCs w:val="20"/>
                <w:lang w:val="pl-PL"/>
              </w:rPr>
            </w:pPr>
            <w:r w:rsidRPr="00520958">
              <w:rPr>
                <w:color w:val="000000"/>
                <w:sz w:val="20"/>
                <w:szCs w:val="20"/>
                <w:lang w:val="pl-PL"/>
              </w:rPr>
              <w:t>Regionalny plan transportowy uwzględnia wszystkie dokumenty dotyczące planowania transportu na szczeblu krajowym i jest z nimi zgodny</w:t>
            </w:r>
          </w:p>
          <w:p w14:paraId="2FABD9E8" w14:textId="388E52F6" w:rsidR="00ED0BCF" w:rsidRPr="00811147" w:rsidRDefault="00ED0BCF" w:rsidP="00ED0BCF">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5DA6CFE" w14:textId="77777777" w:rsidR="00ED0BCF" w:rsidRPr="00811147" w:rsidRDefault="00ED0BCF" w:rsidP="00ED0BCF">
            <w:pPr>
              <w:jc w:val="left"/>
              <w:rPr>
                <w:bCs/>
                <w:noProof/>
                <w:sz w:val="20"/>
                <w:szCs w:val="20"/>
                <w:lang w:val="pl-PL"/>
              </w:rPr>
            </w:pPr>
            <w:r w:rsidRPr="00811147">
              <w:rPr>
                <w:b/>
                <w:noProof/>
                <w:sz w:val="20"/>
                <w:szCs w:val="20"/>
                <w:lang w:val="pl-PL"/>
              </w:rPr>
              <w:lastRenderedPageBreak/>
              <w:t>Na poziomie krajowym</w:t>
            </w:r>
            <w:r w:rsidRPr="00811147">
              <w:rPr>
                <w:bCs/>
                <w:noProof/>
                <w:sz w:val="20"/>
                <w:szCs w:val="20"/>
                <w:lang w:val="pl-PL"/>
              </w:rPr>
              <w:t xml:space="preserve">: </w:t>
            </w:r>
          </w:p>
          <w:p w14:paraId="0794388C" w14:textId="77777777" w:rsidR="00ED0BCF" w:rsidRPr="00E0744C" w:rsidRDefault="00ED0BCF" w:rsidP="00ED0BCF">
            <w:pPr>
              <w:jc w:val="left"/>
              <w:rPr>
                <w:bCs/>
                <w:noProof/>
                <w:sz w:val="20"/>
                <w:szCs w:val="20"/>
                <w:lang w:val="pl-PL"/>
              </w:rPr>
            </w:pPr>
            <w:r w:rsidRPr="00520958">
              <w:rPr>
                <w:bCs/>
                <w:noProof/>
                <w:sz w:val="20"/>
                <w:szCs w:val="20"/>
                <w:lang w:val="pl-PL"/>
              </w:rPr>
              <w:t>Informacja w Aneksie 5 do programu: Tabela 12: Warunki podstawowe.</w:t>
            </w:r>
          </w:p>
          <w:p w14:paraId="5C4A1864" w14:textId="77777777" w:rsidR="00ED0BCF" w:rsidRPr="00E0744C" w:rsidRDefault="00ED0BCF" w:rsidP="00ED0BCF">
            <w:pPr>
              <w:jc w:val="left"/>
              <w:rPr>
                <w:bCs/>
                <w:noProof/>
                <w:sz w:val="20"/>
                <w:szCs w:val="20"/>
                <w:lang w:val="pl-PL"/>
              </w:rPr>
            </w:pPr>
          </w:p>
          <w:p w14:paraId="3C8D70A1" w14:textId="145ECE63" w:rsidR="00ED0BCF" w:rsidRPr="00811147" w:rsidRDefault="00ED0BCF" w:rsidP="00ED0BCF">
            <w:pPr>
              <w:jc w:val="left"/>
              <w:rPr>
                <w:noProof/>
                <w:sz w:val="20"/>
                <w:szCs w:val="20"/>
                <w:lang w:val="pl-PL"/>
              </w:rPr>
            </w:pPr>
            <w:r w:rsidRPr="00811147">
              <w:rPr>
                <w:b/>
                <w:noProof/>
                <w:sz w:val="20"/>
                <w:szCs w:val="20"/>
                <w:lang w:val="pl-PL"/>
              </w:rPr>
              <w:t>Na poziomie regionalnym</w:t>
            </w:r>
            <w:r w:rsidRPr="00811147">
              <w:rPr>
                <w:bCs/>
                <w:noProof/>
                <w:sz w:val="20"/>
                <w:szCs w:val="20"/>
                <w:lang w:val="pl-PL"/>
              </w:rPr>
              <w:t xml:space="preserve">: </w:t>
            </w:r>
            <w:r w:rsidRPr="00E0744C">
              <w:rPr>
                <w:bCs/>
                <w:noProof/>
                <w:sz w:val="20"/>
                <w:szCs w:val="20"/>
                <w:lang w:val="pl-PL"/>
              </w:rPr>
              <w:t xml:space="preserve">RPT odnosi się do działań podjętych przez największe ośrodki miejskie województwa (tj. Lublin, Chełm, Zamość, Biała Podlaska, Puławy), które są zgodne z odpowiednimi krajowymi ramami polityki. Działania promujące infrastrukturę paliw alternatywnych w ramach największych ośrodków miejskich zostały szeroko </w:t>
            </w:r>
            <w:r w:rsidRPr="00E0744C">
              <w:rPr>
                <w:bCs/>
                <w:noProof/>
                <w:sz w:val="20"/>
                <w:szCs w:val="20"/>
                <w:lang w:val="pl-PL"/>
              </w:rPr>
              <w:lastRenderedPageBreak/>
              <w:t>opisane w rozdziale 3.14. W kierunkach interwencji (rozdział 7) zawarte zostały rodzaje przedsięwzięć związane z promowaniem paliw alternatywnych i zwiększeniem dostępności infrastruktury tankowania.</w:t>
            </w:r>
          </w:p>
        </w:tc>
      </w:tr>
      <w:tr w:rsidR="001E1BD7" w:rsidRPr="00811147" w14:paraId="75232810" w14:textId="77777777" w:rsidTr="00BA015B">
        <w:tc>
          <w:tcPr>
            <w:tcW w:w="1418" w:type="dxa"/>
            <w:tcBorders>
              <w:left w:val="single" w:sz="4" w:space="0" w:color="auto"/>
              <w:right w:val="single" w:sz="4" w:space="0" w:color="auto"/>
            </w:tcBorders>
          </w:tcPr>
          <w:p w14:paraId="7BF6A376" w14:textId="77777777" w:rsidR="001E1BD7" w:rsidRPr="00811147" w:rsidRDefault="001E1BD7" w:rsidP="001E1BD7">
            <w:pPr>
              <w:jc w:val="left"/>
              <w:rPr>
                <w:noProof/>
                <w:sz w:val="20"/>
                <w:szCs w:val="20"/>
                <w:lang w:val="pl-PL"/>
              </w:rPr>
            </w:pPr>
          </w:p>
        </w:tc>
        <w:tc>
          <w:tcPr>
            <w:tcW w:w="709" w:type="dxa"/>
            <w:tcBorders>
              <w:left w:val="single" w:sz="4" w:space="0" w:color="auto"/>
              <w:right w:val="single" w:sz="4" w:space="0" w:color="auto"/>
            </w:tcBorders>
          </w:tcPr>
          <w:p w14:paraId="3FE9CF24" w14:textId="77777777" w:rsidR="001E1BD7" w:rsidRPr="00811147" w:rsidRDefault="001E1BD7" w:rsidP="001E1BD7">
            <w:pPr>
              <w:jc w:val="left"/>
              <w:rPr>
                <w:noProof/>
                <w:sz w:val="20"/>
                <w:szCs w:val="20"/>
                <w:lang w:val="pl-PL"/>
              </w:rPr>
            </w:pPr>
          </w:p>
        </w:tc>
        <w:tc>
          <w:tcPr>
            <w:tcW w:w="708" w:type="dxa"/>
            <w:tcBorders>
              <w:left w:val="single" w:sz="4" w:space="0" w:color="auto"/>
              <w:right w:val="single" w:sz="4" w:space="0" w:color="auto"/>
            </w:tcBorders>
          </w:tcPr>
          <w:p w14:paraId="07BC79DD" w14:textId="77777777" w:rsidR="001E1BD7" w:rsidRPr="00811147" w:rsidRDefault="001E1BD7" w:rsidP="001E1BD7">
            <w:pPr>
              <w:jc w:val="left"/>
              <w:rPr>
                <w:noProof/>
                <w:sz w:val="20"/>
                <w:szCs w:val="20"/>
                <w:lang w:val="pl-PL"/>
              </w:rPr>
            </w:pPr>
          </w:p>
        </w:tc>
        <w:tc>
          <w:tcPr>
            <w:tcW w:w="993" w:type="dxa"/>
            <w:tcBorders>
              <w:left w:val="single" w:sz="4" w:space="0" w:color="auto"/>
              <w:right w:val="single" w:sz="4" w:space="0" w:color="auto"/>
            </w:tcBorders>
          </w:tcPr>
          <w:p w14:paraId="649BC855" w14:textId="77777777" w:rsidR="001E1BD7" w:rsidRPr="00811147" w:rsidRDefault="001E1BD7" w:rsidP="001E1BD7">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76155CC" w14:textId="77777777" w:rsidR="001E1BD7" w:rsidRPr="00811147" w:rsidRDefault="001E1BD7" w:rsidP="001E1BD7">
            <w:pPr>
              <w:jc w:val="left"/>
              <w:rPr>
                <w:noProof/>
                <w:sz w:val="20"/>
                <w:szCs w:val="20"/>
                <w:lang w:val="pl-PL"/>
              </w:rPr>
            </w:pPr>
            <w:r w:rsidRPr="00811147">
              <w:rPr>
                <w:noProof/>
                <w:sz w:val="20"/>
                <w:szCs w:val="20"/>
                <w:lang w:val="pl-PL"/>
              </w:rPr>
              <w:t xml:space="preserve">8. przedstawia rezultaty oceny ryzyk dla bezpieczeństwa ruchu drogowego zgodnie z istniejącymi krajowymi strategiami bezpieczeństwa ruchu drogowego, wraz z mapowaniem dróg i odcinków narażonych na takie ryzyka oraz ustaleniem </w:t>
            </w:r>
            <w:r w:rsidRPr="00811147">
              <w:rPr>
                <w:noProof/>
                <w:sz w:val="20"/>
                <w:szCs w:val="20"/>
                <w:lang w:val="pl-PL"/>
              </w:rPr>
              <w:lastRenderedPageBreak/>
              <w:t>związanych z tym priorytetów inwestycyjnych;</w:t>
            </w:r>
          </w:p>
        </w:tc>
        <w:tc>
          <w:tcPr>
            <w:tcW w:w="1134" w:type="dxa"/>
            <w:tcBorders>
              <w:top w:val="single" w:sz="4" w:space="0" w:color="auto"/>
              <w:left w:val="single" w:sz="4" w:space="0" w:color="auto"/>
              <w:bottom w:val="single" w:sz="4" w:space="0" w:color="auto"/>
              <w:right w:val="single" w:sz="4" w:space="0" w:color="auto"/>
            </w:tcBorders>
          </w:tcPr>
          <w:p w14:paraId="7C2542AE" w14:textId="14205661" w:rsidR="001E1BD7" w:rsidRPr="00811147" w:rsidRDefault="001E1BD7" w:rsidP="001E1BD7">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right w:val="single" w:sz="4" w:space="0" w:color="auto"/>
            </w:tcBorders>
            <w:shd w:val="clear" w:color="auto" w:fill="auto"/>
          </w:tcPr>
          <w:p w14:paraId="688E5B2C" w14:textId="77777777" w:rsidR="001E1BD7" w:rsidRPr="00811147" w:rsidRDefault="001E1BD7" w:rsidP="001E1BD7">
            <w:pPr>
              <w:jc w:val="left"/>
              <w:rPr>
                <w:bCs/>
                <w:noProof/>
                <w:sz w:val="20"/>
                <w:szCs w:val="20"/>
                <w:lang w:val="pl-PL"/>
              </w:rPr>
            </w:pPr>
            <w:r w:rsidRPr="00811147">
              <w:rPr>
                <w:b/>
                <w:noProof/>
                <w:sz w:val="20"/>
                <w:szCs w:val="20"/>
                <w:lang w:val="pl-PL"/>
              </w:rPr>
              <w:t>Poziom krajowy</w:t>
            </w:r>
          </w:p>
          <w:p w14:paraId="384CA577" w14:textId="77777777" w:rsidR="001E1BD7" w:rsidRPr="00811147" w:rsidRDefault="001E1BD7" w:rsidP="001E1BD7">
            <w:pPr>
              <w:jc w:val="left"/>
              <w:rPr>
                <w:bCs/>
                <w:noProof/>
                <w:sz w:val="20"/>
                <w:szCs w:val="20"/>
                <w:lang w:val="pl-PL"/>
              </w:rPr>
            </w:pPr>
            <w:r w:rsidRPr="00520958">
              <w:rPr>
                <w:sz w:val="20"/>
                <w:szCs w:val="20"/>
                <w:lang w:val="pl-PL"/>
              </w:rPr>
              <w:t>Informacja w Aneksie 5 do programu: Tabela 12: Warunki podstawowe.</w:t>
            </w:r>
          </w:p>
          <w:p w14:paraId="6F749115" w14:textId="77777777" w:rsidR="001E1BD7" w:rsidRPr="00811147" w:rsidRDefault="001E1BD7" w:rsidP="001E1BD7">
            <w:pPr>
              <w:jc w:val="left"/>
              <w:rPr>
                <w:bCs/>
                <w:noProof/>
                <w:sz w:val="20"/>
                <w:szCs w:val="20"/>
                <w:lang w:val="pl-PL"/>
              </w:rPr>
            </w:pPr>
          </w:p>
          <w:p w14:paraId="65EEBE13" w14:textId="77777777" w:rsidR="001E1BD7" w:rsidRPr="00811147" w:rsidRDefault="001E1BD7" w:rsidP="001E1BD7">
            <w:pPr>
              <w:jc w:val="left"/>
              <w:rPr>
                <w:bCs/>
                <w:noProof/>
                <w:sz w:val="20"/>
                <w:szCs w:val="20"/>
                <w:lang w:val="pl-PL"/>
              </w:rPr>
            </w:pPr>
            <w:r w:rsidRPr="00811147">
              <w:rPr>
                <w:b/>
                <w:noProof/>
                <w:sz w:val="20"/>
                <w:szCs w:val="20"/>
                <w:lang w:val="pl-PL"/>
              </w:rPr>
              <w:t>Na poziomie regionalnym</w:t>
            </w:r>
          </w:p>
          <w:p w14:paraId="12FECB07" w14:textId="77777777" w:rsidR="001E1BD7" w:rsidRPr="00811147" w:rsidRDefault="001E1BD7" w:rsidP="001E1BD7">
            <w:pPr>
              <w:jc w:val="left"/>
              <w:rPr>
                <w:noProof/>
                <w:sz w:val="20"/>
                <w:szCs w:val="20"/>
                <w:lang w:val="pl-PL"/>
              </w:rPr>
            </w:pPr>
            <w:r w:rsidRPr="00811147">
              <w:rPr>
                <w:noProof/>
                <w:sz w:val="20"/>
                <w:szCs w:val="20"/>
                <w:lang w:val="pl-PL"/>
              </w:rPr>
              <w:t>Program Strategicznego Rozwoju Transportu Województwa Lubelskiego do roku 2030 (z perspektywą do 2040 roku)</w:t>
            </w:r>
          </w:p>
          <w:p w14:paraId="53BF8324" w14:textId="77777777" w:rsidR="001E1BD7" w:rsidRPr="00811147" w:rsidRDefault="001E1BD7" w:rsidP="001E1BD7">
            <w:pPr>
              <w:jc w:val="left"/>
              <w:rPr>
                <w:noProof/>
                <w:sz w:val="20"/>
                <w:szCs w:val="20"/>
                <w:lang w:val="pl-PL"/>
              </w:rPr>
            </w:pPr>
          </w:p>
          <w:p w14:paraId="7516CD5F" w14:textId="77777777" w:rsidR="001E1BD7" w:rsidRPr="00E0744C" w:rsidRDefault="001E1BD7" w:rsidP="001E1BD7">
            <w:pPr>
              <w:spacing w:before="100"/>
              <w:rPr>
                <w:color w:val="000000"/>
                <w:sz w:val="20"/>
                <w:szCs w:val="20"/>
                <w:lang w:val="pl-PL"/>
              </w:rPr>
            </w:pPr>
            <w:hyperlink r:id="rId73" w:history="1">
              <w:r w:rsidRPr="00520958">
                <w:rPr>
                  <w:rStyle w:val="Hipercze"/>
                  <w:sz w:val="20"/>
                  <w:szCs w:val="20"/>
                  <w:lang w:val="pl-PL"/>
                </w:rPr>
                <w:t>https://umwl.bip.lubelskie.pl/index.php?id=52&amp;action=details&amp;document_id=1970507</w:t>
              </w:r>
            </w:hyperlink>
            <w:r w:rsidRPr="00520958">
              <w:rPr>
                <w:color w:val="000000"/>
                <w:sz w:val="20"/>
                <w:szCs w:val="20"/>
                <w:lang w:val="pl-PL"/>
              </w:rPr>
              <w:t xml:space="preserve"> </w:t>
            </w:r>
          </w:p>
          <w:p w14:paraId="06D1B8CA" w14:textId="7B394003" w:rsidR="001E1BD7" w:rsidRPr="00811147" w:rsidRDefault="001E1BD7" w:rsidP="001E1BD7">
            <w:pPr>
              <w:jc w:val="left"/>
              <w:rPr>
                <w:noProof/>
                <w:sz w:val="20"/>
                <w:szCs w:val="20"/>
                <w:lang w:val="pl-PL"/>
              </w:rPr>
            </w:pPr>
            <w:r w:rsidRPr="00520958">
              <w:rPr>
                <w:color w:val="000000"/>
                <w:sz w:val="20"/>
                <w:szCs w:val="20"/>
                <w:lang w:val="pl-PL"/>
              </w:rPr>
              <w:t>RPT uwzględnia wszystkie dokumenty dot. planowania transportu na szczeblu krajowym i jest z nimi zgodny</w:t>
            </w:r>
          </w:p>
          <w:p w14:paraId="7D8BB3B8" w14:textId="31AFF8C3" w:rsidR="001E1BD7" w:rsidRPr="00811147" w:rsidRDefault="001E1BD7" w:rsidP="001E1BD7">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03A4044" w14:textId="77777777" w:rsidR="001E1BD7" w:rsidRPr="00811147" w:rsidRDefault="001E1BD7" w:rsidP="001E1BD7">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 xml:space="preserve"> </w:t>
            </w:r>
            <w:r w:rsidRPr="00520958">
              <w:rPr>
                <w:bCs/>
                <w:noProof/>
                <w:sz w:val="20"/>
                <w:szCs w:val="20"/>
                <w:lang w:val="pl-PL"/>
              </w:rPr>
              <w:t>Informacja w Aneksie 5 do programu: Tabela 12: Warunki podstawowe.</w:t>
            </w:r>
          </w:p>
          <w:p w14:paraId="65C04239" w14:textId="77777777" w:rsidR="001E1BD7" w:rsidRPr="00811147" w:rsidRDefault="001E1BD7" w:rsidP="001E1BD7">
            <w:pPr>
              <w:jc w:val="left"/>
              <w:rPr>
                <w:bCs/>
                <w:noProof/>
                <w:sz w:val="20"/>
                <w:szCs w:val="20"/>
                <w:lang w:val="pl-PL"/>
              </w:rPr>
            </w:pPr>
          </w:p>
          <w:p w14:paraId="3ED10E6C" w14:textId="64B96A23" w:rsidR="001E1BD7" w:rsidRPr="00811147" w:rsidRDefault="001E1BD7" w:rsidP="001E1BD7">
            <w:pPr>
              <w:jc w:val="left"/>
              <w:rPr>
                <w:noProof/>
                <w:sz w:val="20"/>
                <w:szCs w:val="20"/>
                <w:lang w:val="pl-PL"/>
              </w:rPr>
            </w:pPr>
            <w:r w:rsidRPr="00811147">
              <w:rPr>
                <w:b/>
                <w:noProof/>
                <w:sz w:val="20"/>
                <w:szCs w:val="20"/>
                <w:lang w:val="pl-PL"/>
              </w:rPr>
              <w:t>Na poziomie regionalnym:</w:t>
            </w:r>
            <w:r w:rsidRPr="00811147">
              <w:rPr>
                <w:bCs/>
                <w:noProof/>
                <w:sz w:val="20"/>
                <w:szCs w:val="20"/>
                <w:lang w:val="pl-PL"/>
              </w:rPr>
              <w:t xml:space="preserve"> </w:t>
            </w:r>
            <w:r w:rsidRPr="00E0744C">
              <w:rPr>
                <w:bCs/>
                <w:noProof/>
                <w:sz w:val="20"/>
                <w:szCs w:val="20"/>
                <w:lang w:val="pl-PL"/>
              </w:rPr>
              <w:t>RPT zawiera analizę ryzyk dla bezpieczeństwa ruchu drogowego wraz z mapą występowania wypadków drogowych na drogach wojewódzkich (Rozdz. 3.3.1, Rys. 2 Mapa wypadków drogowych na drogach wojewódzkich w latach 2018-2020) Przewidziane w opracowanym dokumencie inwestycje w zakresie poprawy bezpieczeństwa ruchu drogowego ukierunkowane będą na eliminację tych ryzyk.</w:t>
            </w:r>
          </w:p>
        </w:tc>
      </w:tr>
      <w:tr w:rsidR="00031C41" w:rsidRPr="00811147" w14:paraId="1BB69C7E" w14:textId="77777777" w:rsidTr="00BA015B">
        <w:tc>
          <w:tcPr>
            <w:tcW w:w="1418" w:type="dxa"/>
            <w:tcBorders>
              <w:left w:val="single" w:sz="4" w:space="0" w:color="auto"/>
              <w:right w:val="single" w:sz="4" w:space="0" w:color="auto"/>
            </w:tcBorders>
          </w:tcPr>
          <w:p w14:paraId="60C4DE0E" w14:textId="77777777" w:rsidR="00031C41" w:rsidRPr="00811147" w:rsidRDefault="00031C41" w:rsidP="00031C41">
            <w:pPr>
              <w:jc w:val="left"/>
              <w:rPr>
                <w:noProof/>
                <w:sz w:val="20"/>
                <w:szCs w:val="20"/>
                <w:lang w:val="pl-PL"/>
              </w:rPr>
            </w:pPr>
          </w:p>
        </w:tc>
        <w:tc>
          <w:tcPr>
            <w:tcW w:w="709" w:type="dxa"/>
            <w:tcBorders>
              <w:left w:val="single" w:sz="4" w:space="0" w:color="auto"/>
              <w:right w:val="single" w:sz="4" w:space="0" w:color="auto"/>
            </w:tcBorders>
          </w:tcPr>
          <w:p w14:paraId="7B879CD1" w14:textId="77777777" w:rsidR="00031C41" w:rsidRPr="00811147" w:rsidRDefault="00031C41" w:rsidP="00031C41">
            <w:pPr>
              <w:jc w:val="left"/>
              <w:rPr>
                <w:noProof/>
                <w:sz w:val="20"/>
                <w:szCs w:val="20"/>
                <w:lang w:val="pl-PL"/>
              </w:rPr>
            </w:pPr>
          </w:p>
        </w:tc>
        <w:tc>
          <w:tcPr>
            <w:tcW w:w="708" w:type="dxa"/>
            <w:tcBorders>
              <w:left w:val="single" w:sz="4" w:space="0" w:color="auto"/>
              <w:right w:val="single" w:sz="4" w:space="0" w:color="auto"/>
            </w:tcBorders>
          </w:tcPr>
          <w:p w14:paraId="1C98070C" w14:textId="77777777" w:rsidR="00031C41" w:rsidRPr="00811147" w:rsidRDefault="00031C41" w:rsidP="00031C41">
            <w:pPr>
              <w:jc w:val="left"/>
              <w:rPr>
                <w:noProof/>
                <w:sz w:val="20"/>
                <w:szCs w:val="20"/>
                <w:lang w:val="pl-PL"/>
              </w:rPr>
            </w:pPr>
          </w:p>
        </w:tc>
        <w:tc>
          <w:tcPr>
            <w:tcW w:w="993" w:type="dxa"/>
            <w:tcBorders>
              <w:left w:val="single" w:sz="4" w:space="0" w:color="auto"/>
              <w:right w:val="single" w:sz="4" w:space="0" w:color="auto"/>
            </w:tcBorders>
          </w:tcPr>
          <w:p w14:paraId="0F531A6C" w14:textId="77777777" w:rsidR="00031C41" w:rsidRPr="00811147" w:rsidRDefault="00031C41" w:rsidP="00031C41">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2296A85" w14:textId="77777777" w:rsidR="00031C41" w:rsidRPr="00811147" w:rsidRDefault="00031C41" w:rsidP="00031C41">
            <w:pPr>
              <w:jc w:val="left"/>
              <w:rPr>
                <w:noProof/>
                <w:sz w:val="20"/>
                <w:szCs w:val="20"/>
                <w:lang w:val="pl-PL"/>
              </w:rPr>
            </w:pPr>
            <w:r w:rsidRPr="00811147">
              <w:rPr>
                <w:noProof/>
                <w:sz w:val="20"/>
                <w:szCs w:val="20"/>
                <w:lang w:val="pl-PL"/>
              </w:rPr>
              <w:t>9. dostarcza informacji na temat zasobów finansowania odpowiadających planowanym inwestycjom, koniecznych do pokrycia kosztów operacyjnych i kosztów utrzymania istniejącej i planowanej infrastruktury.</w:t>
            </w:r>
          </w:p>
        </w:tc>
        <w:tc>
          <w:tcPr>
            <w:tcW w:w="1134" w:type="dxa"/>
            <w:tcBorders>
              <w:top w:val="single" w:sz="4" w:space="0" w:color="auto"/>
              <w:left w:val="single" w:sz="4" w:space="0" w:color="auto"/>
              <w:bottom w:val="single" w:sz="4" w:space="0" w:color="auto"/>
              <w:right w:val="single" w:sz="4" w:space="0" w:color="auto"/>
            </w:tcBorders>
          </w:tcPr>
          <w:p w14:paraId="09E81629" w14:textId="3829B035" w:rsidR="00031C41" w:rsidRPr="00811147" w:rsidRDefault="00031C41" w:rsidP="00031C41">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right w:val="single" w:sz="4" w:space="0" w:color="auto"/>
            </w:tcBorders>
            <w:shd w:val="clear" w:color="auto" w:fill="auto"/>
          </w:tcPr>
          <w:p w14:paraId="6A110DD5" w14:textId="77777777" w:rsidR="00031C41" w:rsidRPr="00811147" w:rsidRDefault="00031C41" w:rsidP="00031C41">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 xml:space="preserve">: </w:t>
            </w:r>
            <w:r w:rsidRPr="00520958">
              <w:rPr>
                <w:bCs/>
                <w:noProof/>
                <w:sz w:val="20"/>
                <w:szCs w:val="20"/>
                <w:lang w:val="pl-PL"/>
              </w:rPr>
              <w:t>Informacja w Aneksie 5 do programu: Tabela 12: Warunki podstawowe.</w:t>
            </w:r>
          </w:p>
          <w:p w14:paraId="2B4C8DF4" w14:textId="77777777" w:rsidR="00031C41" w:rsidRPr="00811147" w:rsidRDefault="00031C41" w:rsidP="00031C41">
            <w:pPr>
              <w:jc w:val="left"/>
              <w:rPr>
                <w:b/>
                <w:noProof/>
                <w:sz w:val="20"/>
                <w:szCs w:val="20"/>
                <w:lang w:val="pl-PL"/>
              </w:rPr>
            </w:pPr>
          </w:p>
          <w:p w14:paraId="32EEA0DC" w14:textId="2C187B6F" w:rsidR="00031C41" w:rsidRPr="00811147" w:rsidRDefault="00031C41" w:rsidP="00031C41">
            <w:pPr>
              <w:jc w:val="left"/>
              <w:rPr>
                <w:noProof/>
                <w:sz w:val="20"/>
                <w:szCs w:val="20"/>
                <w:lang w:val="pl-PL"/>
              </w:rPr>
            </w:pPr>
            <w:r w:rsidRPr="00811147">
              <w:rPr>
                <w:b/>
                <w:noProof/>
                <w:sz w:val="20"/>
                <w:szCs w:val="20"/>
                <w:lang w:val="pl-PL"/>
              </w:rPr>
              <w:t>Na poziomie regionalnym</w:t>
            </w:r>
            <w:r w:rsidRPr="00811147">
              <w:rPr>
                <w:bCs/>
                <w:noProof/>
                <w:sz w:val="20"/>
                <w:szCs w:val="20"/>
                <w:lang w:val="pl-PL"/>
              </w:rPr>
              <w:t xml:space="preserve">: </w:t>
            </w:r>
            <w:r w:rsidRPr="00811147">
              <w:rPr>
                <w:noProof/>
                <w:sz w:val="20"/>
                <w:szCs w:val="20"/>
                <w:lang w:val="pl-PL"/>
              </w:rPr>
              <w:t>Program Strategicznego Rozwoju Transportu Województwa Lubelskiego do roku 2030 (z perspektywą do 2040 roku)</w:t>
            </w:r>
          </w:p>
          <w:p w14:paraId="079DDBE3" w14:textId="77777777" w:rsidR="00031C41" w:rsidRPr="00811147" w:rsidRDefault="00031C41" w:rsidP="00031C41">
            <w:pPr>
              <w:jc w:val="left"/>
              <w:rPr>
                <w:noProof/>
                <w:sz w:val="20"/>
                <w:szCs w:val="20"/>
                <w:lang w:val="pl-PL"/>
              </w:rPr>
            </w:pPr>
          </w:p>
          <w:p w14:paraId="4E093D46" w14:textId="77777777" w:rsidR="00031C41" w:rsidRPr="00E0744C" w:rsidRDefault="00031C41" w:rsidP="00031C41">
            <w:pPr>
              <w:spacing w:before="100"/>
              <w:rPr>
                <w:color w:val="000000"/>
                <w:sz w:val="20"/>
                <w:szCs w:val="20"/>
                <w:lang w:val="pl-PL"/>
              </w:rPr>
            </w:pPr>
            <w:hyperlink r:id="rId74" w:history="1">
              <w:r w:rsidRPr="00520958">
                <w:rPr>
                  <w:rStyle w:val="Hipercze"/>
                  <w:sz w:val="20"/>
                  <w:szCs w:val="20"/>
                  <w:lang w:val="pl-PL"/>
                </w:rPr>
                <w:t>https://umwl.bip.lubelskie.pl/index.php?id=52&amp;action=details&amp;document_id=1970507</w:t>
              </w:r>
            </w:hyperlink>
            <w:r w:rsidRPr="00520958">
              <w:rPr>
                <w:color w:val="000000"/>
                <w:sz w:val="20"/>
                <w:szCs w:val="20"/>
                <w:lang w:val="pl-PL"/>
              </w:rPr>
              <w:t xml:space="preserve"> </w:t>
            </w:r>
          </w:p>
          <w:p w14:paraId="53808DE8" w14:textId="77777777" w:rsidR="00031C41" w:rsidRPr="00E0744C" w:rsidRDefault="00031C41" w:rsidP="00031C41">
            <w:pPr>
              <w:spacing w:before="100"/>
              <w:rPr>
                <w:color w:val="000000"/>
                <w:sz w:val="20"/>
                <w:szCs w:val="20"/>
                <w:lang w:val="pl-PL"/>
              </w:rPr>
            </w:pPr>
          </w:p>
          <w:p w14:paraId="44EB5527" w14:textId="48DA334D" w:rsidR="00031C41" w:rsidRPr="00811147" w:rsidRDefault="00031C41" w:rsidP="00031C41">
            <w:pPr>
              <w:jc w:val="left"/>
              <w:rPr>
                <w:noProof/>
                <w:sz w:val="20"/>
                <w:szCs w:val="20"/>
                <w:lang w:val="pl-PL"/>
              </w:rPr>
            </w:pPr>
            <w:r w:rsidRPr="00520958">
              <w:rPr>
                <w:color w:val="000000"/>
                <w:sz w:val="20"/>
                <w:szCs w:val="20"/>
                <w:lang w:val="pl-PL"/>
              </w:rPr>
              <w:t>Regionalny plan transportowy uwzględnia wszystkie dokumenty dot. planowania transportu na szczeblu krajowym i jest z nimi zgodny</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31E0707" w14:textId="77777777" w:rsidR="00031C41" w:rsidRPr="00811147" w:rsidRDefault="00031C41" w:rsidP="00031C41">
            <w:pPr>
              <w:jc w:val="left"/>
              <w:rPr>
                <w:bCs/>
                <w:noProof/>
                <w:sz w:val="20"/>
                <w:szCs w:val="20"/>
                <w:lang w:val="pl-PL"/>
              </w:rPr>
            </w:pPr>
            <w:r w:rsidRPr="00811147">
              <w:rPr>
                <w:b/>
                <w:noProof/>
                <w:sz w:val="20"/>
                <w:szCs w:val="20"/>
                <w:lang w:val="pl-PL"/>
              </w:rPr>
              <w:t>Na poziomie krajowym</w:t>
            </w:r>
            <w:r w:rsidRPr="00811147">
              <w:rPr>
                <w:bCs/>
                <w:noProof/>
                <w:sz w:val="20"/>
                <w:szCs w:val="20"/>
                <w:lang w:val="pl-PL"/>
              </w:rPr>
              <w:t xml:space="preserve">: </w:t>
            </w:r>
            <w:r w:rsidRPr="00520958">
              <w:rPr>
                <w:bCs/>
                <w:noProof/>
                <w:sz w:val="20"/>
                <w:szCs w:val="20"/>
                <w:lang w:val="pl-PL"/>
              </w:rPr>
              <w:t>Informacja w Aneksie 5 do programu: Tabela 12: Warunki podstawowe.</w:t>
            </w:r>
          </w:p>
          <w:p w14:paraId="52004CE4" w14:textId="77777777" w:rsidR="00031C41" w:rsidRPr="00811147" w:rsidRDefault="00031C41" w:rsidP="00031C41">
            <w:pPr>
              <w:jc w:val="left"/>
              <w:rPr>
                <w:bCs/>
                <w:noProof/>
                <w:sz w:val="20"/>
                <w:szCs w:val="20"/>
                <w:lang w:val="pl-PL"/>
              </w:rPr>
            </w:pPr>
          </w:p>
          <w:p w14:paraId="7E6FA269" w14:textId="5DCDF7A9" w:rsidR="00031C41" w:rsidRPr="00811147" w:rsidRDefault="00031C41" w:rsidP="00031C41">
            <w:pPr>
              <w:jc w:val="left"/>
              <w:rPr>
                <w:noProof/>
                <w:sz w:val="20"/>
                <w:szCs w:val="20"/>
                <w:lang w:val="pl-PL"/>
              </w:rPr>
            </w:pPr>
            <w:r w:rsidRPr="00811147">
              <w:rPr>
                <w:b/>
                <w:noProof/>
                <w:sz w:val="20"/>
                <w:szCs w:val="20"/>
                <w:lang w:val="pl-PL"/>
              </w:rPr>
              <w:t>Na poziomie regionalnym</w:t>
            </w:r>
            <w:r w:rsidRPr="00811147">
              <w:rPr>
                <w:bCs/>
                <w:noProof/>
                <w:sz w:val="20"/>
                <w:szCs w:val="20"/>
                <w:lang w:val="pl-PL"/>
              </w:rPr>
              <w:t>: W Rozdz. 11.2.2 RPT zostały zawarte informacje na temat kosztów utrzymania istniejącej i planowanej infrastruktury transportowej na poziomie regionalnym (drogowej i kolejowej). Integralną częścią dokumentu jest załącznik nr 1 Lista projektów – Harmonogram realizacji – Mapy projektów, zawierający m.in. informacje o całkowitych kosztach i źródłach finansowania wskazanych do realizacji inwestycji.</w:t>
            </w:r>
          </w:p>
        </w:tc>
      </w:tr>
      <w:tr w:rsidR="00345EA8" w:rsidRPr="00811147" w14:paraId="1377D638" w14:textId="77777777" w:rsidTr="00BA015B">
        <w:tc>
          <w:tcPr>
            <w:tcW w:w="1418" w:type="dxa"/>
            <w:tcBorders>
              <w:left w:val="single" w:sz="4" w:space="0" w:color="auto"/>
              <w:right w:val="single" w:sz="4" w:space="0" w:color="auto"/>
            </w:tcBorders>
          </w:tcPr>
          <w:p w14:paraId="479E5B79" w14:textId="77777777" w:rsidR="00345EA8" w:rsidRPr="00811147" w:rsidRDefault="00345EA8" w:rsidP="00345EA8">
            <w:pPr>
              <w:jc w:val="left"/>
              <w:rPr>
                <w:noProof/>
                <w:sz w:val="20"/>
                <w:szCs w:val="20"/>
                <w:lang w:val="pl-PL"/>
              </w:rPr>
            </w:pPr>
            <w:r w:rsidRPr="00811147">
              <w:rPr>
                <w:noProof/>
                <w:sz w:val="20"/>
                <w:szCs w:val="20"/>
                <w:lang w:val="pl-PL"/>
              </w:rPr>
              <w:t>4.1. Ramy strategiczne polityki na rzecz aktywnych polityk rynku pracy</w:t>
            </w:r>
          </w:p>
        </w:tc>
        <w:tc>
          <w:tcPr>
            <w:tcW w:w="709" w:type="dxa"/>
            <w:tcBorders>
              <w:left w:val="single" w:sz="4" w:space="0" w:color="auto"/>
              <w:right w:val="single" w:sz="4" w:space="0" w:color="auto"/>
            </w:tcBorders>
          </w:tcPr>
          <w:p w14:paraId="212818A9" w14:textId="77777777" w:rsidR="00345EA8" w:rsidRPr="00811147" w:rsidRDefault="00345EA8" w:rsidP="00345EA8">
            <w:pPr>
              <w:jc w:val="left"/>
              <w:rPr>
                <w:noProof/>
                <w:sz w:val="20"/>
                <w:szCs w:val="20"/>
                <w:lang w:val="pl-PL"/>
              </w:rPr>
            </w:pPr>
            <w:r w:rsidRPr="00811147">
              <w:rPr>
                <w:noProof/>
                <w:sz w:val="20"/>
                <w:szCs w:val="20"/>
                <w:lang w:val="pl-PL"/>
              </w:rPr>
              <w:t>EFS+</w:t>
            </w:r>
          </w:p>
        </w:tc>
        <w:tc>
          <w:tcPr>
            <w:tcW w:w="708" w:type="dxa"/>
            <w:tcBorders>
              <w:left w:val="single" w:sz="4" w:space="0" w:color="auto"/>
              <w:right w:val="single" w:sz="4" w:space="0" w:color="auto"/>
            </w:tcBorders>
          </w:tcPr>
          <w:p w14:paraId="1A46CDDC" w14:textId="77777777" w:rsidR="00345EA8" w:rsidRPr="00811147" w:rsidRDefault="00345EA8" w:rsidP="00345EA8">
            <w:pPr>
              <w:jc w:val="left"/>
              <w:rPr>
                <w:noProof/>
                <w:sz w:val="20"/>
                <w:szCs w:val="20"/>
                <w:lang w:val="pl-PL"/>
              </w:rPr>
            </w:pPr>
            <w:r w:rsidRPr="00811147">
              <w:rPr>
                <w:noProof/>
                <w:sz w:val="20"/>
                <w:szCs w:val="20"/>
                <w:lang w:val="pl-PL"/>
              </w:rPr>
              <w:t>4 (a)</w:t>
            </w:r>
          </w:p>
          <w:p w14:paraId="295428D2" w14:textId="77777777" w:rsidR="00345EA8" w:rsidRPr="00811147" w:rsidRDefault="00345EA8" w:rsidP="00345EA8">
            <w:pPr>
              <w:jc w:val="left"/>
              <w:rPr>
                <w:noProof/>
                <w:sz w:val="20"/>
                <w:szCs w:val="20"/>
                <w:lang w:val="pl-PL"/>
              </w:rPr>
            </w:pPr>
            <w:r w:rsidRPr="00811147">
              <w:rPr>
                <w:noProof/>
                <w:sz w:val="20"/>
                <w:szCs w:val="20"/>
                <w:lang w:val="pl-PL"/>
              </w:rPr>
              <w:t>4 (b)</w:t>
            </w:r>
          </w:p>
        </w:tc>
        <w:tc>
          <w:tcPr>
            <w:tcW w:w="993" w:type="dxa"/>
            <w:tcBorders>
              <w:left w:val="single" w:sz="4" w:space="0" w:color="auto"/>
              <w:right w:val="single" w:sz="4" w:space="0" w:color="auto"/>
            </w:tcBorders>
          </w:tcPr>
          <w:p w14:paraId="1CAEC719" w14:textId="41A2F246" w:rsidR="00345EA8" w:rsidRPr="00811147" w:rsidRDefault="00367872"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7818D681" w14:textId="77777777" w:rsidR="00345EA8" w:rsidRPr="00811147" w:rsidRDefault="00345EA8" w:rsidP="00345EA8">
            <w:pPr>
              <w:jc w:val="left"/>
              <w:rPr>
                <w:noProof/>
                <w:sz w:val="20"/>
                <w:szCs w:val="20"/>
                <w:lang w:val="pl-PL"/>
              </w:rPr>
            </w:pPr>
            <w:r w:rsidRPr="00811147">
              <w:rPr>
                <w:noProof/>
                <w:sz w:val="20"/>
                <w:szCs w:val="20"/>
                <w:lang w:val="pl-PL"/>
              </w:rPr>
              <w:t xml:space="preserve">Istnienie ram strategicznych polityki na rzecz aktywnych polityk rynku pracy w świetle </w:t>
            </w:r>
            <w:r w:rsidRPr="00811147">
              <w:rPr>
                <w:noProof/>
                <w:sz w:val="20"/>
                <w:szCs w:val="20"/>
                <w:lang w:val="pl-PL"/>
              </w:rPr>
              <w:lastRenderedPageBreak/>
              <w:t>wytycznych dotyczących zatrudnienia; ramy te obejmują:</w:t>
            </w:r>
          </w:p>
          <w:p w14:paraId="6BEA1D8E" w14:textId="77777777" w:rsidR="00345EA8" w:rsidRPr="00811147" w:rsidRDefault="00345EA8" w:rsidP="00345EA8">
            <w:pPr>
              <w:jc w:val="left"/>
              <w:rPr>
                <w:noProof/>
                <w:sz w:val="20"/>
                <w:szCs w:val="20"/>
                <w:lang w:val="pl-PL"/>
              </w:rPr>
            </w:pPr>
            <w:r w:rsidRPr="00811147">
              <w:rPr>
                <w:noProof/>
                <w:sz w:val="20"/>
                <w:szCs w:val="20"/>
                <w:lang w:val="pl-PL"/>
              </w:rPr>
              <w:t>1. rozwiązania w zakresie sporządzania profilów osób poszukujących pracy i oceny ich potrzeb;</w:t>
            </w:r>
          </w:p>
        </w:tc>
        <w:tc>
          <w:tcPr>
            <w:tcW w:w="1134" w:type="dxa"/>
            <w:tcBorders>
              <w:top w:val="single" w:sz="4" w:space="0" w:color="auto"/>
              <w:left w:val="single" w:sz="4" w:space="0" w:color="auto"/>
              <w:bottom w:val="single" w:sz="4" w:space="0" w:color="auto"/>
              <w:right w:val="single" w:sz="4" w:space="0" w:color="auto"/>
            </w:tcBorders>
          </w:tcPr>
          <w:p w14:paraId="0F7CB2D2" w14:textId="23354624" w:rsidR="00345EA8" w:rsidRPr="00811147" w:rsidRDefault="00367872"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DE4DADC" w14:textId="77777777" w:rsidR="00345EA8" w:rsidRPr="00811147" w:rsidRDefault="00345EA8" w:rsidP="00345EA8">
            <w:pPr>
              <w:jc w:val="left"/>
              <w:rPr>
                <w:noProof/>
                <w:sz w:val="20"/>
                <w:szCs w:val="20"/>
                <w:lang w:val="pl-PL"/>
              </w:rPr>
            </w:pPr>
            <w:r w:rsidRPr="00811147">
              <w:rPr>
                <w:noProof/>
                <w:sz w:val="20"/>
                <w:szCs w:val="20"/>
                <w:lang w:val="pl-PL"/>
              </w:rPr>
              <w:t>Spełnienie kryterium zapewnia Indywidualny Plan Działania (IPD) -art. 34a Ustawy z dnia 20 kwietnia 2004 r. o promocji zatrudnienia i instytucjach rynku pracy.</w:t>
            </w:r>
          </w:p>
          <w:p w14:paraId="0FAD0916" w14:textId="77777777" w:rsidR="00345EA8" w:rsidRPr="00811147" w:rsidRDefault="00345EA8" w:rsidP="00345EA8">
            <w:pPr>
              <w:jc w:val="left"/>
              <w:rPr>
                <w:noProof/>
                <w:sz w:val="20"/>
                <w:szCs w:val="20"/>
                <w:lang w:val="pl-PL"/>
              </w:rPr>
            </w:pPr>
            <w:hyperlink r:id="rId75" w:history="1">
              <w:r w:rsidRPr="00811147">
                <w:rPr>
                  <w:noProof/>
                  <w:color w:val="0000FF"/>
                  <w:sz w:val="20"/>
                  <w:szCs w:val="20"/>
                  <w:u w:val="single"/>
                  <w:lang w:val="pl-PL"/>
                </w:rPr>
                <w:t>http://isap.sejm.gov.pl/isap.nsf/download.xsp/WDU20040991001/U/D20041001Lj.pdf</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C423854" w14:textId="77777777" w:rsidR="00345EA8" w:rsidRPr="00811147" w:rsidRDefault="00345EA8" w:rsidP="00345EA8">
            <w:pPr>
              <w:jc w:val="left"/>
              <w:rPr>
                <w:noProof/>
                <w:sz w:val="20"/>
                <w:szCs w:val="20"/>
                <w:lang w:val="pl-PL"/>
              </w:rPr>
            </w:pPr>
            <w:r w:rsidRPr="00811147">
              <w:rPr>
                <w:bCs/>
                <w:noProof/>
                <w:sz w:val="20"/>
                <w:szCs w:val="20"/>
                <w:lang w:val="pl-PL"/>
              </w:rPr>
              <w:t xml:space="preserve">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w:t>
            </w:r>
            <w:r w:rsidRPr="00811147">
              <w:rPr>
                <w:bCs/>
                <w:noProof/>
                <w:sz w:val="20"/>
                <w:szCs w:val="20"/>
                <w:lang w:val="pl-PL"/>
              </w:rPr>
              <w:lastRenderedPageBreak/>
              <w:t>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dni w celu monitorowania sytuacji i postępów w realizacji działań przewidzianych w IPD. Ww. kontakt może być realizowany przez powiatowy urząd pracy w formie spotkania, rozmowy telefonicznej lub wymiany informacji drogą elektroniczną / pocztową.</w:t>
            </w:r>
          </w:p>
        </w:tc>
      </w:tr>
      <w:tr w:rsidR="00FC7D6E" w:rsidRPr="00811147" w14:paraId="1906B841" w14:textId="77777777" w:rsidTr="00BA015B">
        <w:tc>
          <w:tcPr>
            <w:tcW w:w="1418" w:type="dxa"/>
            <w:tcBorders>
              <w:left w:val="single" w:sz="4" w:space="0" w:color="auto"/>
              <w:right w:val="single" w:sz="4" w:space="0" w:color="auto"/>
            </w:tcBorders>
          </w:tcPr>
          <w:p w14:paraId="7761E4CD" w14:textId="77777777" w:rsidR="00FC7D6E" w:rsidRPr="00811147" w:rsidRDefault="00FC7D6E" w:rsidP="00FC7D6E">
            <w:pPr>
              <w:jc w:val="left"/>
              <w:rPr>
                <w:noProof/>
                <w:sz w:val="20"/>
                <w:szCs w:val="20"/>
                <w:lang w:val="pl-PL"/>
              </w:rPr>
            </w:pPr>
          </w:p>
        </w:tc>
        <w:tc>
          <w:tcPr>
            <w:tcW w:w="709" w:type="dxa"/>
            <w:tcBorders>
              <w:left w:val="single" w:sz="4" w:space="0" w:color="auto"/>
              <w:right w:val="single" w:sz="4" w:space="0" w:color="auto"/>
            </w:tcBorders>
          </w:tcPr>
          <w:p w14:paraId="0193911A" w14:textId="77777777" w:rsidR="00FC7D6E" w:rsidRPr="00811147" w:rsidRDefault="00FC7D6E" w:rsidP="00FC7D6E">
            <w:pPr>
              <w:jc w:val="left"/>
              <w:rPr>
                <w:noProof/>
                <w:sz w:val="20"/>
                <w:szCs w:val="20"/>
                <w:lang w:val="pl-PL"/>
              </w:rPr>
            </w:pPr>
          </w:p>
        </w:tc>
        <w:tc>
          <w:tcPr>
            <w:tcW w:w="708" w:type="dxa"/>
            <w:tcBorders>
              <w:left w:val="single" w:sz="4" w:space="0" w:color="auto"/>
              <w:right w:val="single" w:sz="4" w:space="0" w:color="auto"/>
            </w:tcBorders>
          </w:tcPr>
          <w:p w14:paraId="1532330B" w14:textId="77777777" w:rsidR="00FC7D6E" w:rsidRPr="00811147" w:rsidRDefault="00FC7D6E" w:rsidP="00FC7D6E">
            <w:pPr>
              <w:jc w:val="left"/>
              <w:rPr>
                <w:noProof/>
                <w:sz w:val="20"/>
                <w:szCs w:val="20"/>
                <w:lang w:val="pl-PL"/>
              </w:rPr>
            </w:pPr>
          </w:p>
        </w:tc>
        <w:tc>
          <w:tcPr>
            <w:tcW w:w="993" w:type="dxa"/>
            <w:tcBorders>
              <w:left w:val="single" w:sz="4" w:space="0" w:color="auto"/>
              <w:right w:val="single" w:sz="4" w:space="0" w:color="auto"/>
            </w:tcBorders>
          </w:tcPr>
          <w:p w14:paraId="41DCE0FF" w14:textId="77777777" w:rsidR="00FC7D6E" w:rsidRPr="00811147" w:rsidRDefault="00FC7D6E" w:rsidP="00FC7D6E">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51B07E39" w14:textId="77777777" w:rsidR="00FC7D6E" w:rsidRPr="00811147" w:rsidRDefault="00FC7D6E" w:rsidP="00FC7D6E">
            <w:pPr>
              <w:jc w:val="left"/>
              <w:rPr>
                <w:noProof/>
                <w:sz w:val="20"/>
                <w:szCs w:val="20"/>
                <w:lang w:val="pl-PL"/>
              </w:rPr>
            </w:pPr>
            <w:r w:rsidRPr="00811147">
              <w:rPr>
                <w:noProof/>
                <w:sz w:val="20"/>
                <w:szCs w:val="20"/>
                <w:lang w:val="pl-PL"/>
              </w:rPr>
              <w:t>2. informacje o wolnych miejscach pracy i możliwościach zatrudnienia z uwzględnieniem potrzeb na rynku pracy;</w:t>
            </w:r>
          </w:p>
        </w:tc>
        <w:tc>
          <w:tcPr>
            <w:tcW w:w="1134" w:type="dxa"/>
            <w:tcBorders>
              <w:top w:val="single" w:sz="4" w:space="0" w:color="auto"/>
              <w:left w:val="single" w:sz="4" w:space="0" w:color="auto"/>
              <w:bottom w:val="single" w:sz="4" w:space="0" w:color="auto"/>
              <w:right w:val="single" w:sz="4" w:space="0" w:color="auto"/>
            </w:tcBorders>
          </w:tcPr>
          <w:p w14:paraId="7AE7424C" w14:textId="77777777" w:rsidR="00FC7D6E" w:rsidRPr="00811147" w:rsidRDefault="00FC7D6E" w:rsidP="00FC7D6E">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E7458A" w14:textId="77777777" w:rsidR="00FC7D6E" w:rsidRPr="00811147" w:rsidRDefault="00FC7D6E" w:rsidP="00FC7D6E">
            <w:pPr>
              <w:jc w:val="left"/>
              <w:rPr>
                <w:noProof/>
                <w:sz w:val="20"/>
                <w:szCs w:val="20"/>
                <w:lang w:val="pl-PL"/>
              </w:rPr>
            </w:pPr>
            <w:r w:rsidRPr="00811147">
              <w:rPr>
                <w:noProof/>
                <w:sz w:val="20"/>
                <w:szCs w:val="20"/>
                <w:lang w:val="pl-PL"/>
              </w:rPr>
              <w:t>Ustawa z dnia 20 kwietnia 2004 r. o promocji zatrudnienia i instytucjach rynku pracy (art. 4 ust. 1 pkt 7 lit. e)</w:t>
            </w:r>
          </w:p>
          <w:p w14:paraId="07637037" w14:textId="77777777" w:rsidR="00FC7D6E" w:rsidRPr="00811147" w:rsidRDefault="00FC7D6E" w:rsidP="00FC7D6E">
            <w:pPr>
              <w:jc w:val="left"/>
              <w:rPr>
                <w:noProof/>
                <w:color w:val="0000FF"/>
                <w:sz w:val="20"/>
                <w:szCs w:val="20"/>
                <w:u w:val="single"/>
                <w:lang w:val="pl-PL"/>
              </w:rPr>
            </w:pPr>
            <w:hyperlink r:id="rId76" w:history="1">
              <w:r w:rsidRPr="00811147">
                <w:rPr>
                  <w:noProof/>
                  <w:color w:val="0000FF"/>
                  <w:sz w:val="20"/>
                  <w:szCs w:val="20"/>
                  <w:u w:val="single"/>
                  <w:lang w:val="pl-PL"/>
                </w:rPr>
                <w:t>http://isap.sejm.gov.pl/isap.nsf/download.xsp/WDU20040991001/U/D20041001Lj.pdf</w:t>
              </w:r>
            </w:hyperlink>
          </w:p>
          <w:p w14:paraId="0CD4A07C" w14:textId="77777777" w:rsidR="00FC7D6E" w:rsidRPr="00811147" w:rsidRDefault="00FC7D6E" w:rsidP="00FC7D6E">
            <w:pPr>
              <w:rPr>
                <w:noProof/>
                <w:sz w:val="20"/>
                <w:szCs w:val="20"/>
                <w:lang w:val="pl-PL"/>
              </w:rPr>
            </w:pPr>
            <w:bookmarkStart w:id="442" w:name="_Hlk76124746"/>
            <w:r w:rsidRPr="00811147">
              <w:rPr>
                <w:noProof/>
                <w:sz w:val="20"/>
                <w:szCs w:val="20"/>
                <w:lang w:val="pl-PL"/>
              </w:rPr>
              <w:t>Centralna Baza Ofert Pracy</w:t>
            </w:r>
          </w:p>
          <w:p w14:paraId="541D78DB" w14:textId="77777777" w:rsidR="00FC7D6E" w:rsidRPr="00811147" w:rsidRDefault="00FC7D6E" w:rsidP="00FC7D6E">
            <w:pPr>
              <w:jc w:val="left"/>
              <w:rPr>
                <w:noProof/>
                <w:sz w:val="20"/>
                <w:szCs w:val="20"/>
                <w:lang w:val="pl-PL"/>
              </w:rPr>
            </w:pPr>
            <w:hyperlink r:id="rId77" w:history="1">
              <w:r w:rsidRPr="00811147">
                <w:rPr>
                  <w:noProof/>
                  <w:color w:val="0000FF"/>
                  <w:sz w:val="20"/>
                  <w:szCs w:val="20"/>
                  <w:u w:val="single"/>
                  <w:lang w:val="pl-PL"/>
                </w:rPr>
                <w:t>http://oferty.praca.gov.pl/</w:t>
              </w:r>
            </w:hyperlink>
            <w:bookmarkEnd w:id="442"/>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B6F0C55" w14:textId="77777777" w:rsidR="00FC7D6E" w:rsidRPr="00E0744C" w:rsidRDefault="00FC7D6E" w:rsidP="00FC7D6E">
            <w:pPr>
              <w:jc w:val="left"/>
              <w:rPr>
                <w:b/>
                <w:bCs/>
                <w:noProof/>
                <w:sz w:val="20"/>
                <w:szCs w:val="20"/>
                <w:lang w:val="pl-PL"/>
              </w:rPr>
            </w:pPr>
            <w:r w:rsidRPr="00520958">
              <w:rPr>
                <w:sz w:val="20"/>
                <w:szCs w:val="20"/>
                <w:lang w:val="pl-PL"/>
              </w:rPr>
              <w:t xml:space="preserve">Powiatowe urzędy pracy (PUP) przyjmują i realizują oferty pracy przestrzegając zasady jawności i równego dostępu do ofert pracy. Każda przyjęta i realizowana oferta pracy przez urząd pracy jest automatycznie przekazywana do internetowej bazy ofert pracy udostępnianej przez ministra wł. ds. pracy, której rolę pełni Centralna Baza Ofert Pracy (CBOP).CBOP i aplikacja mobilna ePraca to nieograniczony dostęp do aktualnej informacji o ofertach pracy w kraju i za granicą, upowszechnionych przez sieć EURES. CBOP i aplikacja mobilna ePraca udostępniają informacje o organizowanych przez PUPy stażach, przygotowaniu zawodowym dorosłych, a także organizowanych przez PUP i WUP szkoleniach, targach i giełdach pracy, praktykach studenckich organizowanych w instytucjach publicznych oraz wyszukiwanie praktyk i staży zgłaszanych przez pracodawców. CBOP jest zintegrowana z systemami: Wortal PSZ (psz.praca.gov.pl), praca.gov.pl, Syriusz Std (wykorzystywanym przez PUP), WUP Viator </w:t>
            </w:r>
            <w:r w:rsidRPr="00520958">
              <w:rPr>
                <w:sz w:val="20"/>
                <w:szCs w:val="20"/>
                <w:lang w:val="pl-PL"/>
              </w:rPr>
              <w:lastRenderedPageBreak/>
              <w:t>(wykorzystywanym przez WUP). CBOP jest dostępna z komputera, tabletu i smartfona. Aplikacja mobilna ePraca dostępna jest na platformie iOS i Android.</w:t>
            </w:r>
          </w:p>
          <w:p w14:paraId="09B2522A" w14:textId="7F74C720" w:rsidR="00FC7D6E" w:rsidRPr="00811147" w:rsidRDefault="00FC7D6E" w:rsidP="00FC7D6E">
            <w:pPr>
              <w:jc w:val="left"/>
              <w:rPr>
                <w:noProof/>
                <w:sz w:val="20"/>
                <w:szCs w:val="20"/>
                <w:lang w:val="pl-PL"/>
              </w:rPr>
            </w:pPr>
          </w:p>
        </w:tc>
      </w:tr>
      <w:tr w:rsidR="00852A58" w:rsidRPr="00811147" w14:paraId="76C2478F" w14:textId="77777777" w:rsidTr="00BA015B">
        <w:tc>
          <w:tcPr>
            <w:tcW w:w="1418" w:type="dxa"/>
            <w:tcBorders>
              <w:left w:val="single" w:sz="4" w:space="0" w:color="auto"/>
              <w:right w:val="single" w:sz="4" w:space="0" w:color="auto"/>
            </w:tcBorders>
          </w:tcPr>
          <w:p w14:paraId="31D7426C" w14:textId="77777777" w:rsidR="00852A58" w:rsidRPr="00811147" w:rsidRDefault="00852A58" w:rsidP="00852A58">
            <w:pPr>
              <w:jc w:val="left"/>
              <w:rPr>
                <w:noProof/>
                <w:sz w:val="20"/>
                <w:szCs w:val="20"/>
                <w:lang w:val="pl-PL"/>
              </w:rPr>
            </w:pPr>
          </w:p>
        </w:tc>
        <w:tc>
          <w:tcPr>
            <w:tcW w:w="709" w:type="dxa"/>
            <w:tcBorders>
              <w:left w:val="single" w:sz="4" w:space="0" w:color="auto"/>
              <w:right w:val="single" w:sz="4" w:space="0" w:color="auto"/>
            </w:tcBorders>
          </w:tcPr>
          <w:p w14:paraId="2A1BF48A" w14:textId="77777777" w:rsidR="00852A58" w:rsidRPr="00811147" w:rsidRDefault="00852A58" w:rsidP="00852A58">
            <w:pPr>
              <w:jc w:val="left"/>
              <w:rPr>
                <w:noProof/>
                <w:sz w:val="20"/>
                <w:szCs w:val="20"/>
                <w:lang w:val="pl-PL"/>
              </w:rPr>
            </w:pPr>
          </w:p>
        </w:tc>
        <w:tc>
          <w:tcPr>
            <w:tcW w:w="708" w:type="dxa"/>
            <w:tcBorders>
              <w:left w:val="single" w:sz="4" w:space="0" w:color="auto"/>
              <w:right w:val="single" w:sz="4" w:space="0" w:color="auto"/>
            </w:tcBorders>
          </w:tcPr>
          <w:p w14:paraId="0D811AAB" w14:textId="77777777" w:rsidR="00852A58" w:rsidRPr="00811147" w:rsidRDefault="00852A58" w:rsidP="00852A58">
            <w:pPr>
              <w:jc w:val="left"/>
              <w:rPr>
                <w:noProof/>
                <w:sz w:val="20"/>
                <w:szCs w:val="20"/>
                <w:lang w:val="pl-PL"/>
              </w:rPr>
            </w:pPr>
          </w:p>
        </w:tc>
        <w:tc>
          <w:tcPr>
            <w:tcW w:w="993" w:type="dxa"/>
            <w:tcBorders>
              <w:left w:val="single" w:sz="4" w:space="0" w:color="auto"/>
              <w:right w:val="single" w:sz="4" w:space="0" w:color="auto"/>
            </w:tcBorders>
          </w:tcPr>
          <w:p w14:paraId="2CE8BF01" w14:textId="77777777" w:rsidR="00852A58" w:rsidRPr="00811147" w:rsidRDefault="00852A58" w:rsidP="00852A5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77F45BA2" w14:textId="77777777" w:rsidR="00852A58" w:rsidRPr="00811147" w:rsidRDefault="00852A58" w:rsidP="00852A58">
            <w:pPr>
              <w:jc w:val="left"/>
              <w:rPr>
                <w:noProof/>
                <w:sz w:val="20"/>
                <w:szCs w:val="20"/>
                <w:lang w:val="pl-PL"/>
              </w:rPr>
            </w:pPr>
            <w:r w:rsidRPr="00811147">
              <w:rPr>
                <w:noProof/>
                <w:sz w:val="20"/>
                <w:szCs w:val="20"/>
                <w:lang w:val="pl-PL"/>
              </w:rPr>
              <w:t>3. rozwiązania służące zapewnieniu, by opracowanie tych ram, ich wdrożenie, monitorowanie i przegląd były prowadzone w ścisłej współpracy z odpowiednimi zainteresowanymi stronami;</w:t>
            </w:r>
          </w:p>
        </w:tc>
        <w:tc>
          <w:tcPr>
            <w:tcW w:w="1134" w:type="dxa"/>
            <w:tcBorders>
              <w:top w:val="single" w:sz="4" w:space="0" w:color="auto"/>
              <w:left w:val="single" w:sz="4" w:space="0" w:color="auto"/>
              <w:bottom w:val="single" w:sz="4" w:space="0" w:color="auto"/>
              <w:right w:val="single" w:sz="4" w:space="0" w:color="auto"/>
            </w:tcBorders>
          </w:tcPr>
          <w:p w14:paraId="746C409F" w14:textId="3E080A04" w:rsidR="00852A58" w:rsidRPr="00811147" w:rsidRDefault="00852A58" w:rsidP="00852A5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7F80DD1" w14:textId="77777777" w:rsidR="00852A58" w:rsidRPr="00811147" w:rsidRDefault="00852A58" w:rsidP="00852A58">
            <w:pPr>
              <w:jc w:val="left"/>
              <w:rPr>
                <w:noProof/>
                <w:sz w:val="20"/>
                <w:szCs w:val="20"/>
                <w:lang w:val="pl-PL"/>
              </w:rPr>
            </w:pPr>
            <w:r w:rsidRPr="00811147">
              <w:rPr>
                <w:noProof/>
                <w:sz w:val="20"/>
                <w:szCs w:val="20"/>
                <w:lang w:val="pl-PL"/>
              </w:rPr>
              <w:t>Ustawa z 20 kwietnia 2004 r. o promocji zatrudnienia i instytucjach rynku pracy (r. 5, r. 8, art. 22)</w:t>
            </w:r>
          </w:p>
          <w:bookmarkStart w:id="443" w:name="_Hlk76124784"/>
          <w:p w14:paraId="02370716" w14:textId="77777777" w:rsidR="00852A58" w:rsidRPr="00811147" w:rsidRDefault="00852A58" w:rsidP="00852A58">
            <w:pPr>
              <w:jc w:val="left"/>
              <w:rPr>
                <w:noProof/>
                <w:color w:val="0000FF"/>
                <w:sz w:val="20"/>
                <w:szCs w:val="20"/>
                <w:u w:val="single"/>
                <w:lang w:val="pl-PL"/>
              </w:rPr>
            </w:pPr>
            <w:r w:rsidRPr="00811147">
              <w:rPr>
                <w:noProof/>
                <w:color w:val="0000FF"/>
                <w:sz w:val="20"/>
                <w:szCs w:val="20"/>
                <w:u w:val="single"/>
              </w:rPr>
              <w:fldChar w:fldCharType="begin"/>
            </w:r>
            <w:r w:rsidRPr="00811147">
              <w:rPr>
                <w:noProof/>
                <w:color w:val="0000FF"/>
                <w:sz w:val="20"/>
                <w:szCs w:val="20"/>
                <w:u w:val="single"/>
                <w:lang w:val="pl-PL"/>
              </w:rPr>
              <w:instrText xml:space="preserve"> HYPERLINK "http://isap.sejm.gov.pl/isap.nsf/download.xsp/WDU20040991001/U/D20041001Lj.pdf" </w:instrText>
            </w:r>
            <w:r w:rsidRPr="00811147">
              <w:rPr>
                <w:noProof/>
                <w:color w:val="0000FF"/>
                <w:sz w:val="20"/>
                <w:szCs w:val="20"/>
                <w:u w:val="single"/>
              </w:rPr>
            </w:r>
            <w:r w:rsidRPr="00811147">
              <w:rPr>
                <w:noProof/>
                <w:color w:val="0000FF"/>
                <w:sz w:val="20"/>
                <w:szCs w:val="20"/>
                <w:u w:val="single"/>
              </w:rPr>
              <w:fldChar w:fldCharType="separate"/>
            </w:r>
            <w:r w:rsidRPr="00811147">
              <w:rPr>
                <w:noProof/>
                <w:color w:val="0000FF"/>
                <w:sz w:val="20"/>
                <w:szCs w:val="20"/>
                <w:u w:val="single"/>
                <w:lang w:val="pl-PL"/>
              </w:rPr>
              <w:t>http://isap.sejm.gov.pl/isap.nsf/download.xsp/WDU20040991001/U/D20041001Lj.pdf</w:t>
            </w:r>
            <w:r w:rsidRPr="00811147">
              <w:rPr>
                <w:noProof/>
                <w:color w:val="0000FF"/>
                <w:sz w:val="20"/>
                <w:szCs w:val="20"/>
                <w:u w:val="single"/>
              </w:rPr>
              <w:fldChar w:fldCharType="end"/>
            </w:r>
          </w:p>
          <w:p w14:paraId="141789B9" w14:textId="77777777" w:rsidR="00852A58" w:rsidRPr="00811147" w:rsidRDefault="00852A58" w:rsidP="00852A58">
            <w:pPr>
              <w:jc w:val="left"/>
              <w:rPr>
                <w:noProof/>
                <w:sz w:val="20"/>
                <w:szCs w:val="20"/>
                <w:lang w:val="pl-PL"/>
              </w:rPr>
            </w:pPr>
            <w:r w:rsidRPr="00811147">
              <w:rPr>
                <w:noProof/>
                <w:sz w:val="20"/>
                <w:szCs w:val="20"/>
                <w:lang w:val="pl-PL"/>
              </w:rPr>
              <w:t>Ustawa z 24 lipca 2015 r. o Radzie Dialogu Społecznego i innych instytucjach dialogu społecznego</w:t>
            </w:r>
          </w:p>
          <w:p w14:paraId="660B308F" w14:textId="77777777" w:rsidR="00852A58" w:rsidRPr="00811147" w:rsidRDefault="00852A58" w:rsidP="00852A58">
            <w:pPr>
              <w:jc w:val="left"/>
              <w:rPr>
                <w:noProof/>
                <w:color w:val="0000FF"/>
                <w:sz w:val="20"/>
                <w:szCs w:val="20"/>
                <w:u w:val="single"/>
                <w:lang w:val="pl-PL"/>
              </w:rPr>
            </w:pPr>
            <w:hyperlink r:id="rId78" w:history="1">
              <w:r w:rsidRPr="00811147">
                <w:rPr>
                  <w:noProof/>
                  <w:color w:val="0000FF"/>
                  <w:sz w:val="20"/>
                  <w:szCs w:val="20"/>
                  <w:u w:val="single"/>
                  <w:lang w:val="pl-PL"/>
                </w:rPr>
                <w:t>https://isap.sejm.gov.pl/isap.nsf/download.xsp/WDU20150001240/U/D20151240Lj.pdf</w:t>
              </w:r>
            </w:hyperlink>
          </w:p>
          <w:p w14:paraId="5652D130" w14:textId="77777777" w:rsidR="00852A58" w:rsidRPr="00811147" w:rsidRDefault="00852A58" w:rsidP="00852A58">
            <w:pPr>
              <w:jc w:val="left"/>
              <w:rPr>
                <w:noProof/>
                <w:sz w:val="20"/>
                <w:szCs w:val="20"/>
                <w:lang w:val="pl-PL"/>
              </w:rPr>
            </w:pPr>
            <w:r w:rsidRPr="00811147">
              <w:rPr>
                <w:noProof/>
                <w:sz w:val="20"/>
                <w:szCs w:val="20"/>
                <w:lang w:val="pl-PL"/>
              </w:rPr>
              <w:t>Rozp. Ministra Pracy i Polityki Społecznej z 22 lipca 2011 r. w spr. szczegółowych zadań i organizacji OHP</w:t>
            </w:r>
          </w:p>
          <w:p w14:paraId="42300637" w14:textId="77777777" w:rsidR="00852A58" w:rsidRPr="00811147" w:rsidRDefault="00852A58" w:rsidP="00852A58">
            <w:pPr>
              <w:jc w:val="left"/>
              <w:rPr>
                <w:noProof/>
                <w:color w:val="0000FF"/>
                <w:sz w:val="20"/>
                <w:szCs w:val="20"/>
                <w:u w:val="single"/>
                <w:lang w:val="pl-PL"/>
              </w:rPr>
            </w:pPr>
            <w:hyperlink r:id="rId79" w:history="1">
              <w:r w:rsidRPr="00811147">
                <w:rPr>
                  <w:noProof/>
                  <w:color w:val="0000FF"/>
                  <w:sz w:val="20"/>
                  <w:szCs w:val="20"/>
                  <w:u w:val="single"/>
                  <w:lang w:val="pl-PL"/>
                </w:rPr>
                <w:t>http://isap.sejm.gov.pl/isap.nsf/download.xsp/WDU20111550920/O/D20110920.pdf</w:t>
              </w:r>
            </w:hyperlink>
          </w:p>
          <w:bookmarkEnd w:id="443"/>
          <w:p w14:paraId="476B3569" w14:textId="77777777" w:rsidR="00852A58" w:rsidRPr="00811147" w:rsidRDefault="00852A58" w:rsidP="00852A5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4B33D11" w14:textId="77777777" w:rsidR="00852A58" w:rsidRPr="00E0744C" w:rsidRDefault="00852A58" w:rsidP="00852A58">
            <w:pPr>
              <w:jc w:val="left"/>
              <w:rPr>
                <w:bCs/>
                <w:sz w:val="20"/>
                <w:szCs w:val="20"/>
                <w:lang w:val="pl-PL"/>
              </w:rPr>
            </w:pPr>
            <w:r w:rsidRPr="00520958">
              <w:rPr>
                <w:sz w:val="20"/>
                <w:szCs w:val="20"/>
                <w:lang w:val="pl-PL"/>
              </w:rPr>
              <w:t>Kluczowe działania na rzecz aktywnej polityki rynku pracy :</w:t>
            </w:r>
          </w:p>
          <w:p w14:paraId="1B3A9BC1" w14:textId="77777777" w:rsidR="00852A58" w:rsidRPr="00E0744C" w:rsidRDefault="00852A58" w:rsidP="00BF4098">
            <w:pPr>
              <w:numPr>
                <w:ilvl w:val="0"/>
                <w:numId w:val="212"/>
              </w:numPr>
              <w:spacing w:after="200"/>
              <w:ind w:left="357" w:hanging="357"/>
              <w:contextualSpacing/>
              <w:jc w:val="left"/>
              <w:rPr>
                <w:bCs/>
                <w:sz w:val="20"/>
                <w:szCs w:val="20"/>
                <w:lang w:val="pl-PL"/>
              </w:rPr>
            </w:pPr>
            <w:r w:rsidRPr="00520958">
              <w:rPr>
                <w:b/>
                <w:sz w:val="20"/>
                <w:szCs w:val="20"/>
                <w:lang w:val="pl-PL"/>
              </w:rPr>
              <w:t>rady rynku pracy</w:t>
            </w:r>
            <w:r w:rsidRPr="00520958">
              <w:rPr>
                <w:sz w:val="20"/>
                <w:szCs w:val="20"/>
                <w:lang w:val="pl-PL"/>
              </w:rPr>
              <w:t xml:space="preserve">, działające przy ministrze wł. ds pracy, marszałku województwa (WUP) i staroście (PUP).Tworzą je m.in. przedstawiciele reprezentatywnych organizacji pracodawców i związków zawodowych, KWRiST, samorządu terytorialnego i nauki. </w:t>
            </w:r>
            <w:r w:rsidRPr="00520958">
              <w:rPr>
                <w:b/>
                <w:sz w:val="20"/>
                <w:szCs w:val="20"/>
                <w:lang w:val="pl-PL"/>
              </w:rPr>
              <w:t>Konsultacje społeczne aktów prawnych</w:t>
            </w:r>
            <w:r w:rsidRPr="00520958">
              <w:rPr>
                <w:sz w:val="20"/>
                <w:szCs w:val="20"/>
                <w:lang w:val="pl-PL"/>
              </w:rPr>
              <w:t xml:space="preserve"> regulujących całokształt funkcjonowania PSZ prowadzone są na każdym etapie prac nad projektem. </w:t>
            </w:r>
          </w:p>
          <w:p w14:paraId="32760837" w14:textId="77777777" w:rsidR="00852A58" w:rsidRPr="00E0744C" w:rsidRDefault="00852A58" w:rsidP="00BF4098">
            <w:pPr>
              <w:numPr>
                <w:ilvl w:val="0"/>
                <w:numId w:val="212"/>
              </w:numPr>
              <w:spacing w:after="200"/>
              <w:ind w:left="357" w:hanging="357"/>
              <w:contextualSpacing/>
              <w:jc w:val="left"/>
              <w:rPr>
                <w:bCs/>
                <w:sz w:val="20"/>
                <w:szCs w:val="20"/>
                <w:lang w:val="pl-PL"/>
              </w:rPr>
            </w:pPr>
            <w:r w:rsidRPr="00762C00">
              <w:rPr>
                <w:b/>
                <w:sz w:val="20"/>
                <w:szCs w:val="20"/>
                <w:lang w:val="pl-PL"/>
              </w:rPr>
              <w:t>Rola Rady Dialogu Społecznego</w:t>
            </w:r>
            <w:r w:rsidRPr="00762C00">
              <w:rPr>
                <w:sz w:val="20"/>
                <w:szCs w:val="20"/>
                <w:lang w:val="pl-PL"/>
              </w:rPr>
              <w:t xml:space="preserve">. Przegląd otoczenia prawnego rynku pracy, kształt i stan są przedmiotem prac RDS, a zmiany prawa dotyczące aktywnych polityk rynku pracy przed wdrożeniem są przedmiotem konsultacji w ramach tego ciała. </w:t>
            </w:r>
          </w:p>
          <w:p w14:paraId="7525FC4C" w14:textId="77777777" w:rsidR="00852A58" w:rsidRPr="00E0744C" w:rsidRDefault="00852A58" w:rsidP="00BF4098">
            <w:pPr>
              <w:numPr>
                <w:ilvl w:val="0"/>
                <w:numId w:val="212"/>
              </w:numPr>
              <w:spacing w:after="200"/>
              <w:ind w:left="357" w:hanging="357"/>
              <w:contextualSpacing/>
              <w:jc w:val="left"/>
              <w:rPr>
                <w:sz w:val="20"/>
                <w:szCs w:val="20"/>
                <w:lang w:val="pl-PL"/>
              </w:rPr>
            </w:pPr>
            <w:r w:rsidRPr="00762C00">
              <w:rPr>
                <w:b/>
                <w:sz w:val="20"/>
                <w:szCs w:val="20"/>
                <w:lang w:val="pl-PL"/>
              </w:rPr>
              <w:t>Rola Konwentu Dyrektorów WUP i Rada Forum Dyrektorów PUP</w:t>
            </w:r>
            <w:r w:rsidRPr="00762C00">
              <w:rPr>
                <w:sz w:val="20"/>
                <w:szCs w:val="20"/>
                <w:lang w:val="pl-PL"/>
              </w:rPr>
              <w:t xml:space="preserve">. </w:t>
            </w:r>
          </w:p>
          <w:p w14:paraId="4D4CD30A" w14:textId="77777777" w:rsidR="00852A58" w:rsidRPr="00E0744C" w:rsidRDefault="00852A58" w:rsidP="00852A58">
            <w:pPr>
              <w:jc w:val="left"/>
              <w:rPr>
                <w:bCs/>
                <w:sz w:val="20"/>
                <w:szCs w:val="20"/>
                <w:lang w:val="pl-PL"/>
              </w:rPr>
            </w:pPr>
            <w:r w:rsidRPr="00762C00">
              <w:rPr>
                <w:sz w:val="20"/>
                <w:szCs w:val="20"/>
                <w:lang w:val="pl-PL"/>
              </w:rPr>
              <w:t>Minister wł. ds. pracy publikuje corocznie na stronie www katalog podstawowych form aktywizacji zawodowej rozumianych jako usługi i instrumenty finansowane ze środków Funduszy Pracy, dla których w danym roku są określane wskaźniki, o których mowa w art. 4 ust. 11 pkt 2 lit b i c ustawy.</w:t>
            </w:r>
          </w:p>
          <w:p w14:paraId="174901F9" w14:textId="77777777" w:rsidR="00852A58" w:rsidRPr="00E0744C" w:rsidRDefault="00852A58" w:rsidP="00852A58">
            <w:pPr>
              <w:jc w:val="left"/>
              <w:rPr>
                <w:bCs/>
                <w:sz w:val="20"/>
                <w:szCs w:val="20"/>
                <w:lang w:val="pl-PL"/>
              </w:rPr>
            </w:pPr>
            <w:r w:rsidRPr="00762C00">
              <w:rPr>
                <w:sz w:val="20"/>
                <w:szCs w:val="20"/>
                <w:lang w:val="pl-PL"/>
              </w:rPr>
              <w:t>Opiniowanie planów i sprawozdań Funduszu Pracy należy do kompetencji rad rynku pracy, a monitoring i ocenę polityk rynku pracy realizuje RDS.</w:t>
            </w:r>
          </w:p>
          <w:p w14:paraId="3FAD4F26" w14:textId="473C755F" w:rsidR="00852A58" w:rsidRPr="00811147" w:rsidRDefault="00852A58" w:rsidP="00BF4098">
            <w:pPr>
              <w:numPr>
                <w:ilvl w:val="0"/>
                <w:numId w:val="167"/>
              </w:numPr>
              <w:ind w:left="315" w:hanging="263"/>
              <w:jc w:val="left"/>
              <w:rPr>
                <w:noProof/>
                <w:sz w:val="20"/>
                <w:szCs w:val="20"/>
                <w:lang w:val="pl-PL"/>
              </w:rPr>
            </w:pPr>
          </w:p>
        </w:tc>
      </w:tr>
      <w:tr w:rsidR="000957FA" w:rsidRPr="00811147" w14:paraId="1758EEFF" w14:textId="77777777" w:rsidTr="00BA015B">
        <w:tc>
          <w:tcPr>
            <w:tcW w:w="1418" w:type="dxa"/>
            <w:tcBorders>
              <w:left w:val="single" w:sz="4" w:space="0" w:color="auto"/>
              <w:right w:val="single" w:sz="4" w:space="0" w:color="auto"/>
            </w:tcBorders>
          </w:tcPr>
          <w:p w14:paraId="1640223A" w14:textId="77777777" w:rsidR="000957FA" w:rsidRPr="00811147" w:rsidRDefault="000957FA" w:rsidP="000957FA">
            <w:pPr>
              <w:jc w:val="left"/>
              <w:rPr>
                <w:noProof/>
                <w:sz w:val="20"/>
                <w:szCs w:val="20"/>
                <w:lang w:val="pl-PL"/>
              </w:rPr>
            </w:pPr>
          </w:p>
        </w:tc>
        <w:tc>
          <w:tcPr>
            <w:tcW w:w="709" w:type="dxa"/>
            <w:tcBorders>
              <w:left w:val="single" w:sz="4" w:space="0" w:color="auto"/>
              <w:right w:val="single" w:sz="4" w:space="0" w:color="auto"/>
            </w:tcBorders>
          </w:tcPr>
          <w:p w14:paraId="356DC67D" w14:textId="77777777" w:rsidR="000957FA" w:rsidRPr="00811147" w:rsidRDefault="000957FA" w:rsidP="000957FA">
            <w:pPr>
              <w:jc w:val="left"/>
              <w:rPr>
                <w:noProof/>
                <w:sz w:val="20"/>
                <w:szCs w:val="20"/>
                <w:lang w:val="pl-PL"/>
              </w:rPr>
            </w:pPr>
          </w:p>
        </w:tc>
        <w:tc>
          <w:tcPr>
            <w:tcW w:w="708" w:type="dxa"/>
            <w:tcBorders>
              <w:left w:val="single" w:sz="4" w:space="0" w:color="auto"/>
              <w:right w:val="single" w:sz="4" w:space="0" w:color="auto"/>
            </w:tcBorders>
          </w:tcPr>
          <w:p w14:paraId="4F6484D2" w14:textId="77777777" w:rsidR="000957FA" w:rsidRPr="00811147" w:rsidRDefault="000957FA" w:rsidP="000957FA">
            <w:pPr>
              <w:jc w:val="left"/>
              <w:rPr>
                <w:noProof/>
                <w:sz w:val="20"/>
                <w:szCs w:val="20"/>
                <w:lang w:val="pl-PL"/>
              </w:rPr>
            </w:pPr>
          </w:p>
        </w:tc>
        <w:tc>
          <w:tcPr>
            <w:tcW w:w="993" w:type="dxa"/>
            <w:tcBorders>
              <w:left w:val="single" w:sz="4" w:space="0" w:color="auto"/>
              <w:right w:val="single" w:sz="4" w:space="0" w:color="auto"/>
            </w:tcBorders>
          </w:tcPr>
          <w:p w14:paraId="5E485D34" w14:textId="77777777" w:rsidR="000957FA" w:rsidRPr="00811147" w:rsidRDefault="000957FA" w:rsidP="000957FA">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192C89D5" w14:textId="77777777" w:rsidR="000957FA" w:rsidRPr="00811147" w:rsidRDefault="000957FA" w:rsidP="000957FA">
            <w:pPr>
              <w:jc w:val="left"/>
              <w:rPr>
                <w:noProof/>
                <w:sz w:val="20"/>
                <w:szCs w:val="20"/>
                <w:lang w:val="pl-PL"/>
              </w:rPr>
            </w:pPr>
            <w:r w:rsidRPr="00811147">
              <w:rPr>
                <w:noProof/>
                <w:sz w:val="20"/>
                <w:szCs w:val="20"/>
                <w:lang w:val="pl-PL"/>
              </w:rPr>
              <w:t>4. rozwiązania dotyczące monitorowania, ewaluacji i przeglądu aktywnych polityk rynku pracy;</w:t>
            </w:r>
          </w:p>
        </w:tc>
        <w:tc>
          <w:tcPr>
            <w:tcW w:w="1134" w:type="dxa"/>
            <w:tcBorders>
              <w:top w:val="single" w:sz="4" w:space="0" w:color="auto"/>
              <w:left w:val="single" w:sz="4" w:space="0" w:color="auto"/>
              <w:bottom w:val="single" w:sz="4" w:space="0" w:color="auto"/>
              <w:right w:val="single" w:sz="4" w:space="0" w:color="auto"/>
            </w:tcBorders>
          </w:tcPr>
          <w:p w14:paraId="5CB0601B" w14:textId="77777777" w:rsidR="000957FA" w:rsidRPr="00811147" w:rsidRDefault="000957FA" w:rsidP="000957FA">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563E0B2" w14:textId="77777777" w:rsidR="000957FA" w:rsidRPr="00811147" w:rsidRDefault="000957FA" w:rsidP="000957FA">
            <w:pPr>
              <w:jc w:val="left"/>
              <w:rPr>
                <w:noProof/>
                <w:sz w:val="20"/>
                <w:szCs w:val="20"/>
                <w:lang w:val="pl-PL"/>
              </w:rPr>
            </w:pPr>
            <w:r w:rsidRPr="00811147">
              <w:rPr>
                <w:noProof/>
                <w:sz w:val="20"/>
                <w:szCs w:val="20"/>
                <w:lang w:val="pl-PL"/>
              </w:rPr>
              <w:t>Ustawa z dnia 20 kwietnia 2004 r. o promocji zatrudnienia i instytucjach rynku pracy (rozdział 8, art.22) i Ustawa z dnia 29 czerwca 1995 r. o statystyce publicznej .</w:t>
            </w:r>
          </w:p>
          <w:p w14:paraId="13AFF44B" w14:textId="77777777" w:rsidR="000957FA" w:rsidRPr="00811147" w:rsidRDefault="000957FA" w:rsidP="000957FA">
            <w:pPr>
              <w:jc w:val="left"/>
              <w:rPr>
                <w:noProof/>
                <w:sz w:val="20"/>
                <w:szCs w:val="20"/>
                <w:lang w:val="pl-PL"/>
              </w:rPr>
            </w:pPr>
            <w:hyperlink r:id="rId80" w:history="1">
              <w:r w:rsidRPr="00811147">
                <w:rPr>
                  <w:noProof/>
                  <w:color w:val="0000FF"/>
                  <w:sz w:val="20"/>
                  <w:szCs w:val="20"/>
                  <w:u w:val="single"/>
                  <w:lang w:val="pl-PL"/>
                </w:rPr>
                <w:t>http://isap.sejm.gov.pl/isap.nsf/download.xsp/WDU20040991001/U/D20041001Lj.pdf</w:t>
              </w:r>
            </w:hyperlink>
            <w:r w:rsidRPr="00811147">
              <w:rPr>
                <w:noProof/>
                <w:sz w:val="20"/>
                <w:szCs w:val="20"/>
                <w:lang w:val="pl-PL"/>
              </w:rPr>
              <w:t xml:space="preserve"> </w:t>
            </w:r>
          </w:p>
          <w:p w14:paraId="603B9CD0" w14:textId="77777777" w:rsidR="000957FA" w:rsidRPr="00811147" w:rsidRDefault="000957FA" w:rsidP="000957FA">
            <w:pPr>
              <w:jc w:val="left"/>
              <w:rPr>
                <w:noProof/>
                <w:sz w:val="20"/>
                <w:szCs w:val="20"/>
                <w:lang w:val="pl-PL"/>
              </w:rPr>
            </w:pPr>
            <w:hyperlink r:id="rId81" w:history="1">
              <w:r w:rsidRPr="00811147">
                <w:rPr>
                  <w:noProof/>
                  <w:color w:val="0000FF"/>
                  <w:sz w:val="20"/>
                  <w:szCs w:val="20"/>
                  <w:u w:val="single"/>
                  <w:lang w:val="pl-PL"/>
                </w:rPr>
                <w:t>https://www.gov.pl/web/rodzina/efektywnosc-form-promocji-zatrudnienia</w:t>
              </w:r>
            </w:hyperlink>
            <w:r w:rsidRPr="00811147">
              <w:rPr>
                <w:noProof/>
                <w:sz w:val="20"/>
                <w:szCs w:val="20"/>
                <w:lang w:val="pl-PL"/>
              </w:rPr>
              <w:t xml:space="preserve"> </w:t>
            </w:r>
          </w:p>
          <w:p w14:paraId="69FBC0E9" w14:textId="77777777" w:rsidR="000957FA" w:rsidRPr="00811147" w:rsidRDefault="000957FA" w:rsidP="000957FA">
            <w:pPr>
              <w:jc w:val="left"/>
              <w:rPr>
                <w:noProof/>
                <w:sz w:val="20"/>
                <w:szCs w:val="20"/>
                <w:lang w:val="pl-PL"/>
              </w:rPr>
            </w:pPr>
            <w:hyperlink r:id="rId82" w:history="1">
              <w:r w:rsidRPr="00811147">
                <w:rPr>
                  <w:noProof/>
                  <w:color w:val="0000FF"/>
                  <w:sz w:val="20"/>
                  <w:szCs w:val="20"/>
                  <w:u w:val="single"/>
                  <w:lang w:val="pl-PL"/>
                </w:rPr>
                <w:t>https://psz.praca.gov.pl/rynek-pracy/statystyki-i-analizy/bezrobocie-rejestrowane</w:t>
              </w:r>
            </w:hyperlink>
            <w:r w:rsidRPr="00811147">
              <w:rPr>
                <w:noProof/>
                <w:sz w:val="20"/>
                <w:szCs w:val="20"/>
                <w:lang w:val="pl-PL"/>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98237C6" w14:textId="77777777" w:rsidR="000957FA" w:rsidRPr="00E0744C" w:rsidRDefault="000957FA" w:rsidP="000957FA">
            <w:pPr>
              <w:jc w:val="left"/>
              <w:rPr>
                <w:noProof/>
                <w:sz w:val="20"/>
                <w:szCs w:val="20"/>
                <w:lang w:val="pl-PL"/>
              </w:rPr>
            </w:pPr>
            <w:r w:rsidRPr="00762C00">
              <w:rPr>
                <w:sz w:val="20"/>
                <w:szCs w:val="20"/>
                <w:lang w:val="pl-PL"/>
              </w:rPr>
              <w:t>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Kluczowe mierniki to efektywność zatrudnieniowa i kosztowa.</w:t>
            </w:r>
          </w:p>
          <w:p w14:paraId="73A28B68" w14:textId="77777777" w:rsidR="000957FA" w:rsidRPr="00E0744C" w:rsidRDefault="000957FA" w:rsidP="000957FA">
            <w:pPr>
              <w:jc w:val="left"/>
              <w:rPr>
                <w:noProof/>
                <w:sz w:val="20"/>
                <w:szCs w:val="20"/>
                <w:lang w:val="pl-PL"/>
              </w:rPr>
            </w:pPr>
            <w:r w:rsidRPr="00762C00">
              <w:rPr>
                <w:sz w:val="20"/>
                <w:szCs w:val="20"/>
                <w:lang w:val="pl-PL"/>
              </w:rPr>
              <w:t xml:space="preserve">W ramach POWER 2014-2020 zrealizowany został projekt „Wypracowanie metodologii i wdrożenie monitorowania efektywności zatrudnieniowej podstawowych form aktywizacji zawodowe bezrobotnych w okresie dłuższym niż 12 miesięcy od zakończenia działań urzędu pracy". </w:t>
            </w:r>
          </w:p>
          <w:p w14:paraId="4F9EBA2B" w14:textId="0998A1E3" w:rsidR="000957FA" w:rsidRPr="00811147" w:rsidRDefault="000957FA" w:rsidP="000957FA">
            <w:pPr>
              <w:jc w:val="left"/>
              <w:rPr>
                <w:noProof/>
                <w:sz w:val="20"/>
                <w:szCs w:val="20"/>
                <w:lang w:val="pl-PL"/>
              </w:rPr>
            </w:pPr>
          </w:p>
        </w:tc>
      </w:tr>
      <w:tr w:rsidR="00796265" w:rsidRPr="00811147" w14:paraId="52D354A6" w14:textId="77777777" w:rsidTr="00BA015B">
        <w:tc>
          <w:tcPr>
            <w:tcW w:w="1418" w:type="dxa"/>
            <w:tcBorders>
              <w:left w:val="single" w:sz="4" w:space="0" w:color="auto"/>
              <w:right w:val="single" w:sz="4" w:space="0" w:color="auto"/>
            </w:tcBorders>
          </w:tcPr>
          <w:p w14:paraId="49D56B47" w14:textId="77777777" w:rsidR="00796265" w:rsidRPr="00811147" w:rsidRDefault="00796265" w:rsidP="00796265">
            <w:pPr>
              <w:jc w:val="left"/>
              <w:rPr>
                <w:noProof/>
                <w:sz w:val="20"/>
                <w:szCs w:val="20"/>
                <w:lang w:val="pl-PL"/>
              </w:rPr>
            </w:pPr>
          </w:p>
        </w:tc>
        <w:tc>
          <w:tcPr>
            <w:tcW w:w="709" w:type="dxa"/>
            <w:tcBorders>
              <w:left w:val="single" w:sz="4" w:space="0" w:color="auto"/>
              <w:right w:val="single" w:sz="4" w:space="0" w:color="auto"/>
            </w:tcBorders>
          </w:tcPr>
          <w:p w14:paraId="1B8156F1" w14:textId="77777777" w:rsidR="00796265" w:rsidRPr="00811147" w:rsidRDefault="00796265" w:rsidP="00796265">
            <w:pPr>
              <w:jc w:val="left"/>
              <w:rPr>
                <w:noProof/>
                <w:sz w:val="20"/>
                <w:szCs w:val="20"/>
                <w:lang w:val="pl-PL"/>
              </w:rPr>
            </w:pPr>
          </w:p>
        </w:tc>
        <w:tc>
          <w:tcPr>
            <w:tcW w:w="708" w:type="dxa"/>
            <w:tcBorders>
              <w:left w:val="single" w:sz="4" w:space="0" w:color="auto"/>
              <w:right w:val="single" w:sz="4" w:space="0" w:color="auto"/>
            </w:tcBorders>
          </w:tcPr>
          <w:p w14:paraId="4BF10E5A" w14:textId="77777777" w:rsidR="00796265" w:rsidRPr="00811147" w:rsidRDefault="00796265" w:rsidP="00796265">
            <w:pPr>
              <w:jc w:val="left"/>
              <w:rPr>
                <w:noProof/>
                <w:sz w:val="20"/>
                <w:szCs w:val="20"/>
                <w:lang w:val="pl-PL"/>
              </w:rPr>
            </w:pPr>
          </w:p>
        </w:tc>
        <w:tc>
          <w:tcPr>
            <w:tcW w:w="993" w:type="dxa"/>
            <w:tcBorders>
              <w:left w:val="single" w:sz="4" w:space="0" w:color="auto"/>
              <w:right w:val="single" w:sz="4" w:space="0" w:color="auto"/>
            </w:tcBorders>
          </w:tcPr>
          <w:p w14:paraId="79C07260" w14:textId="77777777" w:rsidR="00796265" w:rsidRPr="00811147" w:rsidRDefault="00796265" w:rsidP="00796265">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66F0CB5A" w14:textId="77777777" w:rsidR="00796265" w:rsidRPr="00811147" w:rsidRDefault="00796265" w:rsidP="00796265">
            <w:pPr>
              <w:jc w:val="left"/>
              <w:rPr>
                <w:noProof/>
                <w:sz w:val="20"/>
                <w:szCs w:val="20"/>
                <w:lang w:val="pl-PL"/>
              </w:rPr>
            </w:pPr>
            <w:r w:rsidRPr="00811147">
              <w:rPr>
                <w:noProof/>
                <w:sz w:val="20"/>
                <w:szCs w:val="20"/>
                <w:lang w:val="pl-PL"/>
              </w:rPr>
              <w:t xml:space="preserve">5.w odniesieniu do interwencji na rzecz zatrudnienia ludzi młodych – sprawdzone empirycznie, ukierunkowane ścieżki kariery przeznaczone dla ludzi młodych niepracujących, </w:t>
            </w:r>
            <w:r w:rsidRPr="00811147">
              <w:rPr>
                <w:noProof/>
                <w:sz w:val="20"/>
                <w:szCs w:val="20"/>
                <w:lang w:val="pl-PL"/>
              </w:rPr>
              <w:lastRenderedPageBreak/>
              <w:t>niekształcących się ani nieszkolących się, w tym działania informacyjne i oparte na wymogach jakościowych uwzględniających kryteria wysokiej jakości przygotowania zawodowego i staży, w tym w kontekście realizacji programów gwarancji dla młodzieży.</w:t>
            </w:r>
          </w:p>
        </w:tc>
        <w:tc>
          <w:tcPr>
            <w:tcW w:w="1134" w:type="dxa"/>
            <w:tcBorders>
              <w:top w:val="single" w:sz="4" w:space="0" w:color="auto"/>
              <w:left w:val="single" w:sz="4" w:space="0" w:color="auto"/>
              <w:bottom w:val="single" w:sz="4" w:space="0" w:color="auto"/>
              <w:right w:val="single" w:sz="4" w:space="0" w:color="auto"/>
            </w:tcBorders>
          </w:tcPr>
          <w:p w14:paraId="3EB62CEA" w14:textId="77777777" w:rsidR="00796265" w:rsidRPr="00811147" w:rsidRDefault="00796265" w:rsidP="00796265">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C5EC88B" w14:textId="56A8A985" w:rsidR="00796265" w:rsidRPr="00811147" w:rsidRDefault="00796265" w:rsidP="00796265">
            <w:pPr>
              <w:rPr>
                <w:noProof/>
                <w:sz w:val="20"/>
                <w:szCs w:val="20"/>
                <w:lang w:val="pl-PL"/>
              </w:rPr>
            </w:pPr>
            <w:hyperlink r:id="rId83" w:history="1">
              <w:r w:rsidRPr="00811147">
                <w:rPr>
                  <w:rStyle w:val="Hipercze"/>
                  <w:noProof/>
                  <w:sz w:val="20"/>
                  <w:szCs w:val="20"/>
                  <w:lang w:val="pl-PL"/>
                </w:rPr>
                <w:t>http://isap.sejm.gov.pl/isap.nsf/download.xsp/WDU20040991001/U/D20041001Lj.pdf</w:t>
              </w:r>
            </w:hyperlink>
            <w:r w:rsidRPr="00811147">
              <w:rPr>
                <w:noProof/>
                <w:sz w:val="20"/>
                <w:szCs w:val="20"/>
                <w:lang w:val="pl-PL"/>
              </w:rPr>
              <w:t xml:space="preserve"> </w:t>
            </w:r>
          </w:p>
          <w:p w14:paraId="7B4049BE" w14:textId="19476284" w:rsidR="00796265" w:rsidRPr="00811147" w:rsidRDefault="00796265" w:rsidP="00796265">
            <w:pPr>
              <w:rPr>
                <w:noProof/>
                <w:sz w:val="20"/>
                <w:szCs w:val="20"/>
                <w:lang w:val="pl-PL"/>
              </w:rPr>
            </w:pPr>
            <w:hyperlink r:id="rId84" w:history="1">
              <w:r w:rsidRPr="00811147">
                <w:rPr>
                  <w:rStyle w:val="Hipercze"/>
                  <w:noProof/>
                  <w:sz w:val="20"/>
                  <w:szCs w:val="20"/>
                  <w:lang w:val="pl-PL"/>
                </w:rPr>
                <w:t>http://isap.sejm.gov.pl/isap.nsf/download.xsp/WDU20111550920/O/D20110920.pdf</w:t>
              </w:r>
            </w:hyperlink>
            <w:r w:rsidRPr="00811147">
              <w:rPr>
                <w:noProof/>
                <w:sz w:val="20"/>
                <w:szCs w:val="20"/>
                <w:lang w:val="pl-PL"/>
              </w:rPr>
              <w:t xml:space="preserve"> </w:t>
            </w:r>
          </w:p>
          <w:p w14:paraId="6C5A08A3" w14:textId="4720BBD4" w:rsidR="00796265" w:rsidRPr="00811147" w:rsidRDefault="00796265" w:rsidP="00796265">
            <w:pPr>
              <w:rPr>
                <w:noProof/>
                <w:sz w:val="20"/>
                <w:szCs w:val="20"/>
                <w:lang w:val="pl-PL"/>
              </w:rPr>
            </w:pPr>
            <w:hyperlink r:id="rId85" w:history="1">
              <w:r w:rsidRPr="00811147">
                <w:rPr>
                  <w:rStyle w:val="Hipercze"/>
                  <w:noProof/>
                  <w:sz w:val="20"/>
                  <w:szCs w:val="20"/>
                  <w:lang w:val="pl-PL"/>
                </w:rPr>
                <w:t>http://isap.sejm.gov.pl/isap.nsf/download.xsp/WDU20091421160/O/D20091160.pdf</w:t>
              </w:r>
            </w:hyperlink>
            <w:r w:rsidRPr="00811147">
              <w:rPr>
                <w:noProof/>
                <w:sz w:val="20"/>
                <w:szCs w:val="20"/>
                <w:lang w:val="pl-PL"/>
              </w:rPr>
              <w:t xml:space="preserve"> </w:t>
            </w:r>
          </w:p>
          <w:p w14:paraId="550A56EA" w14:textId="1C7EA6FB" w:rsidR="00796265" w:rsidRPr="00811147" w:rsidRDefault="00796265" w:rsidP="00796265">
            <w:pPr>
              <w:rPr>
                <w:noProof/>
                <w:sz w:val="20"/>
                <w:szCs w:val="20"/>
                <w:lang w:val="pl-PL"/>
              </w:rPr>
            </w:pPr>
            <w:hyperlink r:id="rId86" w:history="1">
              <w:r w:rsidRPr="00811147">
                <w:rPr>
                  <w:rStyle w:val="Hipercze"/>
                  <w:noProof/>
                  <w:sz w:val="20"/>
                  <w:szCs w:val="20"/>
                  <w:lang w:val="pl-PL"/>
                </w:rPr>
                <w:t>http://isap.sejm.gov.pl/isap.nsf/download.xsp/WDU20140000497/O/D20140497.pdf</w:t>
              </w:r>
            </w:hyperlink>
            <w:r w:rsidRPr="00811147">
              <w:rPr>
                <w:noProof/>
                <w:sz w:val="20"/>
                <w:szCs w:val="20"/>
                <w:lang w:val="pl-PL"/>
              </w:rPr>
              <w:t xml:space="preserve"> </w:t>
            </w:r>
          </w:p>
          <w:p w14:paraId="2C9DB47C" w14:textId="3F873AEF" w:rsidR="00796265" w:rsidRPr="00811147" w:rsidRDefault="00796265" w:rsidP="00796265">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2D6BAD0" w14:textId="77777777" w:rsidR="00796265" w:rsidRPr="00E0744C" w:rsidRDefault="00796265" w:rsidP="00796265">
            <w:pPr>
              <w:jc w:val="left"/>
              <w:rPr>
                <w:bCs/>
                <w:noProof/>
                <w:sz w:val="20"/>
                <w:szCs w:val="20"/>
                <w:lang w:val="pl-PL"/>
              </w:rPr>
            </w:pPr>
            <w:r w:rsidRPr="00762C00">
              <w:rPr>
                <w:sz w:val="20"/>
                <w:szCs w:val="20"/>
                <w:lang w:val="pl-PL"/>
              </w:rPr>
              <w:t>Wsparcie osób młodych, w tym młodzieży NEET, w aktywizacji zawodowej odbywa się w ramach GdM. Plan realizacji GdM w Polsce, zatwierdzony 1.08.2022, osadzony jest na 4 filarach – urzędach pracy, ochotniczych hufcach pracy, projektach centralnych i programie pożyczkowym. W wyniku diagnozy sytuacji osób młodych na rynku pracy, opartej o dane z GUS i Eurostatu, wyróżniono 4 grupy priorytetowe:</w:t>
            </w:r>
          </w:p>
          <w:p w14:paraId="22C973E3" w14:textId="77777777" w:rsidR="00796265" w:rsidRPr="00E0744C" w:rsidRDefault="00796265" w:rsidP="00796265">
            <w:pPr>
              <w:jc w:val="left"/>
              <w:rPr>
                <w:bCs/>
                <w:noProof/>
                <w:sz w:val="20"/>
                <w:szCs w:val="20"/>
                <w:lang w:val="pl-PL"/>
              </w:rPr>
            </w:pPr>
            <w:r w:rsidRPr="00762C00">
              <w:rPr>
                <w:sz w:val="20"/>
                <w:szCs w:val="20"/>
                <w:lang w:val="pl-PL"/>
              </w:rPr>
              <w:t>(1)</w:t>
            </w:r>
            <w:r w:rsidRPr="00762C00">
              <w:rPr>
                <w:sz w:val="20"/>
                <w:szCs w:val="20"/>
                <w:lang w:val="pl-PL"/>
              </w:rPr>
              <w:tab/>
              <w:t xml:space="preserve">Osoby w wieku 15–17 lat, które porzucają naukę lub zaniedbują obowiązek szkolny lub edukację; </w:t>
            </w:r>
          </w:p>
          <w:p w14:paraId="256F9964" w14:textId="77777777" w:rsidR="00796265" w:rsidRPr="00811147" w:rsidRDefault="00796265" w:rsidP="00796265">
            <w:pPr>
              <w:jc w:val="left"/>
              <w:rPr>
                <w:bCs/>
                <w:noProof/>
                <w:sz w:val="20"/>
                <w:szCs w:val="20"/>
              </w:rPr>
            </w:pPr>
            <w:r w:rsidRPr="00811147">
              <w:rPr>
                <w:bCs/>
                <w:noProof/>
                <w:sz w:val="20"/>
                <w:szCs w:val="20"/>
              </w:rPr>
              <w:t>(2)</w:t>
            </w:r>
            <w:r w:rsidRPr="00811147">
              <w:rPr>
                <w:bCs/>
                <w:noProof/>
                <w:sz w:val="20"/>
                <w:szCs w:val="20"/>
              </w:rPr>
              <w:tab/>
              <w:t xml:space="preserve">Osoby w wieku 18–29 lat: </w:t>
            </w:r>
          </w:p>
          <w:p w14:paraId="455C6792" w14:textId="77777777" w:rsidR="00796265" w:rsidRPr="00811147" w:rsidRDefault="00796265" w:rsidP="00BF4098">
            <w:pPr>
              <w:numPr>
                <w:ilvl w:val="0"/>
                <w:numId w:val="213"/>
              </w:numPr>
              <w:jc w:val="left"/>
              <w:rPr>
                <w:bCs/>
                <w:noProof/>
                <w:sz w:val="20"/>
                <w:szCs w:val="20"/>
              </w:rPr>
            </w:pPr>
            <w:r w:rsidRPr="00811147">
              <w:rPr>
                <w:bCs/>
                <w:noProof/>
                <w:sz w:val="20"/>
                <w:szCs w:val="20"/>
              </w:rPr>
              <w:t xml:space="preserve">zarejestrowane jako bezrobotne; </w:t>
            </w:r>
          </w:p>
          <w:p w14:paraId="04FE2881" w14:textId="77777777" w:rsidR="00796265" w:rsidRPr="00811147" w:rsidRDefault="00796265" w:rsidP="00BF4098">
            <w:pPr>
              <w:numPr>
                <w:ilvl w:val="0"/>
                <w:numId w:val="213"/>
              </w:numPr>
              <w:jc w:val="left"/>
              <w:rPr>
                <w:bCs/>
                <w:noProof/>
                <w:sz w:val="20"/>
                <w:szCs w:val="20"/>
              </w:rPr>
            </w:pPr>
            <w:r w:rsidRPr="00811147">
              <w:rPr>
                <w:bCs/>
                <w:noProof/>
                <w:sz w:val="20"/>
                <w:szCs w:val="20"/>
              </w:rPr>
              <w:t xml:space="preserve">młodzież NEET; </w:t>
            </w:r>
          </w:p>
          <w:p w14:paraId="256495E3" w14:textId="77777777" w:rsidR="00796265" w:rsidRPr="00E0744C" w:rsidRDefault="00796265" w:rsidP="00BF4098">
            <w:pPr>
              <w:numPr>
                <w:ilvl w:val="0"/>
                <w:numId w:val="213"/>
              </w:numPr>
              <w:jc w:val="left"/>
              <w:rPr>
                <w:bCs/>
                <w:noProof/>
                <w:sz w:val="20"/>
                <w:szCs w:val="20"/>
                <w:lang w:val="pl-PL"/>
              </w:rPr>
            </w:pPr>
            <w:r w:rsidRPr="00762C00">
              <w:rPr>
                <w:sz w:val="20"/>
                <w:szCs w:val="20"/>
                <w:lang w:val="pl-PL"/>
              </w:rPr>
              <w:t xml:space="preserve">osoby bezrobotne lub poszukujące pracy, osoby kończące naukę lub absolwenci uczelni wyższych; </w:t>
            </w:r>
          </w:p>
          <w:p w14:paraId="1ED6E1B6" w14:textId="669592D2" w:rsidR="00796265" w:rsidRPr="00E0744C" w:rsidRDefault="00796265" w:rsidP="00796265">
            <w:pPr>
              <w:jc w:val="left"/>
              <w:rPr>
                <w:bCs/>
                <w:noProof/>
                <w:sz w:val="20"/>
                <w:szCs w:val="20"/>
                <w:lang w:val="pl-PL"/>
              </w:rPr>
            </w:pPr>
            <w:r w:rsidRPr="00762C00">
              <w:rPr>
                <w:sz w:val="20"/>
                <w:szCs w:val="20"/>
                <w:lang w:val="pl-PL"/>
              </w:rPr>
              <w:lastRenderedPageBreak/>
              <w:t>(3)</w:t>
            </w:r>
            <w:r w:rsidRPr="00762C00">
              <w:rPr>
                <w:sz w:val="20"/>
                <w:szCs w:val="20"/>
                <w:lang w:val="pl-PL"/>
              </w:rPr>
              <w:tab/>
              <w:t>Osoby, które opuściły opiekę zastępczą;</w:t>
            </w:r>
          </w:p>
          <w:p w14:paraId="349DB818" w14:textId="77777777" w:rsidR="00796265" w:rsidRPr="00E0744C" w:rsidRDefault="00796265" w:rsidP="00796265">
            <w:pPr>
              <w:jc w:val="left"/>
              <w:rPr>
                <w:bCs/>
                <w:noProof/>
                <w:sz w:val="20"/>
                <w:szCs w:val="20"/>
                <w:lang w:val="pl-PL"/>
              </w:rPr>
            </w:pPr>
            <w:r w:rsidRPr="00762C00">
              <w:rPr>
                <w:sz w:val="20"/>
                <w:szCs w:val="20"/>
                <w:lang w:val="pl-PL"/>
              </w:rPr>
              <w:t>(4)</w:t>
            </w:r>
            <w:r w:rsidRPr="00762C00">
              <w:rPr>
                <w:sz w:val="20"/>
                <w:szCs w:val="20"/>
                <w:lang w:val="pl-PL"/>
              </w:rPr>
              <w:tab/>
              <w:t>Kobiety poniżej 30 roku życia wychowujące dzieci.</w:t>
            </w:r>
          </w:p>
          <w:p w14:paraId="21AC344E" w14:textId="77777777" w:rsidR="00796265" w:rsidRPr="00E0744C" w:rsidRDefault="00796265" w:rsidP="00796265">
            <w:pPr>
              <w:jc w:val="left"/>
              <w:rPr>
                <w:bCs/>
                <w:noProof/>
                <w:sz w:val="20"/>
                <w:szCs w:val="20"/>
                <w:lang w:val="pl-PL"/>
              </w:rPr>
            </w:pPr>
            <w:r w:rsidRPr="00762C00">
              <w:rPr>
                <w:sz w:val="20"/>
                <w:szCs w:val="20"/>
                <w:lang w:val="pl-PL"/>
              </w:rPr>
              <w:t>W Planie zawarto priorytety wsparcia np. wysoka jakość ofert, w tym staży, jako kluczowych form aktywizacji osób młodych i rozwoju ich umiejętności. Standardy jakości staży, obowiązujące przy wdrażaniu GdM regulowane są ustawą o promocji zatrudnienia (Dz.U. z 2024 r. poz.475) i rozp. MPiPS z 20.08.2009 w sprawie szczegółowych warunków odbywania stażu przez bezrobotnych (Dz.U.z 2009 r.poz.1160).</w:t>
            </w:r>
          </w:p>
          <w:p w14:paraId="31BDA0EC" w14:textId="332280B8" w:rsidR="00796265" w:rsidRPr="00811147" w:rsidRDefault="00796265" w:rsidP="00604C72">
            <w:pPr>
              <w:contextualSpacing/>
              <w:jc w:val="left"/>
              <w:rPr>
                <w:bCs/>
                <w:noProof/>
                <w:sz w:val="20"/>
                <w:szCs w:val="20"/>
                <w:lang w:val="pl-PL"/>
              </w:rPr>
            </w:pPr>
          </w:p>
        </w:tc>
      </w:tr>
      <w:tr w:rsidR="00345EA8" w:rsidRPr="00811147" w14:paraId="4611BC5B" w14:textId="77777777" w:rsidTr="00BA015B">
        <w:tc>
          <w:tcPr>
            <w:tcW w:w="1418" w:type="dxa"/>
            <w:tcBorders>
              <w:left w:val="single" w:sz="4" w:space="0" w:color="auto"/>
              <w:right w:val="single" w:sz="4" w:space="0" w:color="auto"/>
            </w:tcBorders>
          </w:tcPr>
          <w:p w14:paraId="1063591F" w14:textId="77777777" w:rsidR="00345EA8" w:rsidRPr="00811147" w:rsidRDefault="00345EA8" w:rsidP="00345EA8">
            <w:pPr>
              <w:jc w:val="left"/>
              <w:rPr>
                <w:noProof/>
                <w:sz w:val="20"/>
                <w:szCs w:val="20"/>
                <w:lang w:val="pl-PL"/>
              </w:rPr>
            </w:pPr>
            <w:r w:rsidRPr="00811147">
              <w:rPr>
                <w:noProof/>
                <w:sz w:val="20"/>
                <w:szCs w:val="20"/>
                <w:lang w:val="pl-PL"/>
              </w:rPr>
              <w:lastRenderedPageBreak/>
              <w:t>4.2.Krajowe ramy strategiczne na rzecz równouprawnienia płci</w:t>
            </w:r>
          </w:p>
        </w:tc>
        <w:tc>
          <w:tcPr>
            <w:tcW w:w="709" w:type="dxa"/>
            <w:tcBorders>
              <w:left w:val="single" w:sz="4" w:space="0" w:color="auto"/>
              <w:right w:val="single" w:sz="4" w:space="0" w:color="auto"/>
            </w:tcBorders>
          </w:tcPr>
          <w:p w14:paraId="4E5EB48E" w14:textId="77777777" w:rsidR="00345EA8" w:rsidRPr="00811147" w:rsidRDefault="00345EA8" w:rsidP="00345EA8">
            <w:pPr>
              <w:jc w:val="left"/>
              <w:rPr>
                <w:noProof/>
                <w:sz w:val="20"/>
                <w:szCs w:val="20"/>
                <w:lang w:val="pl-PL"/>
              </w:rPr>
            </w:pPr>
            <w:r w:rsidRPr="00811147">
              <w:rPr>
                <w:noProof/>
                <w:sz w:val="20"/>
                <w:szCs w:val="20"/>
                <w:lang w:val="pl-PL"/>
              </w:rPr>
              <w:t>EFS+</w:t>
            </w:r>
          </w:p>
          <w:p w14:paraId="22419191"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487A2352" w14:textId="77777777" w:rsidR="00345EA8" w:rsidRPr="00811147" w:rsidRDefault="00345EA8" w:rsidP="00345EA8">
            <w:pPr>
              <w:jc w:val="left"/>
              <w:rPr>
                <w:noProof/>
                <w:sz w:val="20"/>
                <w:szCs w:val="20"/>
                <w:lang w:val="pl-PL"/>
              </w:rPr>
            </w:pPr>
            <w:r w:rsidRPr="00811147">
              <w:rPr>
                <w:noProof/>
                <w:sz w:val="20"/>
                <w:szCs w:val="20"/>
                <w:lang w:val="pl-PL"/>
              </w:rPr>
              <w:t>4c)</w:t>
            </w:r>
          </w:p>
        </w:tc>
        <w:tc>
          <w:tcPr>
            <w:tcW w:w="993" w:type="dxa"/>
            <w:tcBorders>
              <w:left w:val="single" w:sz="4" w:space="0" w:color="auto"/>
              <w:right w:val="single" w:sz="4" w:space="0" w:color="auto"/>
            </w:tcBorders>
          </w:tcPr>
          <w:p w14:paraId="10A9CABF" w14:textId="463E6271" w:rsidR="00345EA8" w:rsidRPr="00811147" w:rsidRDefault="00796265"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5CD3BF93" w14:textId="77777777" w:rsidR="00345EA8" w:rsidRPr="00811147" w:rsidRDefault="00345EA8" w:rsidP="00345EA8">
            <w:pPr>
              <w:jc w:val="left"/>
              <w:rPr>
                <w:noProof/>
                <w:sz w:val="20"/>
                <w:szCs w:val="20"/>
                <w:lang w:val="pl-PL"/>
              </w:rPr>
            </w:pPr>
            <w:r w:rsidRPr="00811147">
              <w:rPr>
                <w:noProof/>
                <w:sz w:val="20"/>
                <w:szCs w:val="20"/>
                <w:lang w:val="pl-PL"/>
              </w:rPr>
              <w:t>Istnienie krajowych ram strategicznych polityki na rzecz</w:t>
            </w:r>
          </w:p>
          <w:p w14:paraId="42696177" w14:textId="77777777" w:rsidR="00345EA8" w:rsidRPr="00811147" w:rsidRDefault="00345EA8" w:rsidP="00345EA8">
            <w:pPr>
              <w:jc w:val="left"/>
              <w:rPr>
                <w:noProof/>
                <w:sz w:val="20"/>
                <w:szCs w:val="20"/>
                <w:lang w:val="pl-PL"/>
              </w:rPr>
            </w:pPr>
            <w:r w:rsidRPr="00811147">
              <w:rPr>
                <w:noProof/>
                <w:sz w:val="20"/>
                <w:szCs w:val="20"/>
                <w:lang w:val="pl-PL"/>
              </w:rPr>
              <w:t>równouprawnienia płci, które obejmują:</w:t>
            </w:r>
          </w:p>
          <w:p w14:paraId="5FCCDDC2" w14:textId="77777777" w:rsidR="00345EA8" w:rsidRPr="00811147" w:rsidRDefault="00345EA8" w:rsidP="00345EA8">
            <w:pPr>
              <w:jc w:val="left"/>
              <w:rPr>
                <w:noProof/>
                <w:sz w:val="20"/>
                <w:szCs w:val="20"/>
                <w:lang w:val="pl-PL"/>
              </w:rPr>
            </w:pPr>
            <w:r w:rsidRPr="00811147">
              <w:rPr>
                <w:noProof/>
                <w:sz w:val="20"/>
                <w:szCs w:val="20"/>
                <w:lang w:val="pl-PL"/>
              </w:rPr>
              <w:t xml:space="preserve">1. identyfikację w oparciu o rzetelne </w:t>
            </w:r>
            <w:r w:rsidRPr="00811147">
              <w:rPr>
                <w:noProof/>
                <w:sz w:val="20"/>
                <w:szCs w:val="20"/>
                <w:lang w:val="pl-PL"/>
              </w:rPr>
              <w:lastRenderedPageBreak/>
              <w:t>podstawy wyzwań związanych</w:t>
            </w:r>
          </w:p>
          <w:p w14:paraId="516438E9" w14:textId="77777777" w:rsidR="00345EA8" w:rsidRPr="00811147" w:rsidRDefault="00345EA8" w:rsidP="00345EA8">
            <w:pPr>
              <w:jc w:val="left"/>
              <w:rPr>
                <w:noProof/>
                <w:sz w:val="20"/>
                <w:szCs w:val="20"/>
                <w:lang w:val="pl-PL"/>
              </w:rPr>
            </w:pPr>
            <w:r w:rsidRPr="00811147">
              <w:rPr>
                <w:noProof/>
                <w:sz w:val="20"/>
                <w:szCs w:val="20"/>
                <w:lang w:val="pl-PL"/>
              </w:rPr>
              <w:t>z równouprawnieniem płci;</w:t>
            </w:r>
          </w:p>
        </w:tc>
        <w:tc>
          <w:tcPr>
            <w:tcW w:w="1134" w:type="dxa"/>
            <w:tcBorders>
              <w:left w:val="single" w:sz="4" w:space="0" w:color="auto"/>
              <w:right w:val="single" w:sz="4" w:space="0" w:color="auto"/>
            </w:tcBorders>
          </w:tcPr>
          <w:p w14:paraId="0CE82FE5" w14:textId="4DB0D887" w:rsidR="00345EA8" w:rsidRPr="00811147" w:rsidRDefault="00D30FD5"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2821139" w14:textId="77777777" w:rsidR="00345EA8" w:rsidRPr="00811147" w:rsidRDefault="00345EA8" w:rsidP="00345EA8">
            <w:pPr>
              <w:jc w:val="left"/>
              <w:rPr>
                <w:bCs/>
                <w:noProof/>
                <w:sz w:val="20"/>
                <w:szCs w:val="20"/>
                <w:lang w:val="pl-PL"/>
              </w:rPr>
            </w:pPr>
            <w:r w:rsidRPr="00811147">
              <w:rPr>
                <w:bCs/>
                <w:noProof/>
                <w:sz w:val="20"/>
                <w:szCs w:val="20"/>
                <w:lang w:val="pl-PL"/>
              </w:rPr>
              <w:t>Krajowy Program Działań na Rzecz Równego Traktowania na lata 2022-2030</w:t>
            </w:r>
          </w:p>
          <w:p w14:paraId="58F4F2E8" w14:textId="77777777" w:rsidR="00345EA8" w:rsidRPr="00811147" w:rsidRDefault="00345EA8" w:rsidP="00345EA8">
            <w:pPr>
              <w:rPr>
                <w:bCs/>
                <w:noProof/>
                <w:color w:val="0000FF"/>
                <w:sz w:val="20"/>
                <w:szCs w:val="20"/>
                <w:u w:val="single"/>
                <w:lang w:val="pl-PL"/>
              </w:rPr>
            </w:pPr>
            <w:hyperlink r:id="rId87" w:history="1">
              <w:r w:rsidRPr="00811147">
                <w:rPr>
                  <w:bCs/>
                  <w:noProof/>
                  <w:color w:val="0000FF"/>
                  <w:sz w:val="20"/>
                  <w:szCs w:val="20"/>
                  <w:u w:val="single"/>
                  <w:lang w:val="pl-PL"/>
                </w:rPr>
                <w:t>https://monitorpolski.gov.pl/MP/2022/640</w:t>
              </w:r>
            </w:hyperlink>
            <w:r w:rsidRPr="00811147">
              <w:rPr>
                <w:bCs/>
                <w:noProof/>
                <w:color w:val="0000FF"/>
                <w:sz w:val="20"/>
                <w:szCs w:val="20"/>
                <w:u w:val="single"/>
                <w:lang w:val="pl-PL"/>
              </w:rPr>
              <w:t xml:space="preserve"> </w:t>
            </w:r>
          </w:p>
          <w:p w14:paraId="0E8AEB9B" w14:textId="77777777" w:rsidR="00AF102D" w:rsidRPr="00E0744C" w:rsidRDefault="00AF102D" w:rsidP="00AF102D">
            <w:pPr>
              <w:spacing w:before="100" w:beforeAutospacing="1"/>
              <w:rPr>
                <w:rFonts w:eastAsia="Times New Roman"/>
                <w:bCs/>
                <w:sz w:val="20"/>
                <w:szCs w:val="20"/>
                <w:lang w:val="pl-PL" w:eastAsia="pl-PL"/>
              </w:rPr>
            </w:pPr>
            <w:r w:rsidRPr="00762C00">
              <w:rPr>
                <w:sz w:val="20"/>
                <w:szCs w:val="20"/>
                <w:lang w:val="pl-PL"/>
              </w:rPr>
              <w:t xml:space="preserve">Ustawa z dnia 29 lipca 2005 r. o przeciwdziałaniu przemocy w rodzinie </w:t>
            </w:r>
            <w:r w:rsidRPr="00762C00">
              <w:rPr>
                <w:rFonts w:eastAsia="Times New Roman"/>
                <w:sz w:val="20"/>
                <w:szCs w:val="20"/>
                <w:lang w:val="pl-PL" w:eastAsia="pl-PL"/>
              </w:rPr>
              <w:t xml:space="preserve">(t.j. Dz. U. </w:t>
            </w:r>
            <w:hyperlink r:id="rId88" w:tgtFrame="_blank" w:tooltip="https://sip.legalis.pl/document-view.seam?documentid=mfrxilrtg4zdamzqhe3dq" w:history="1">
              <w:r w:rsidRPr="00762C00">
                <w:rPr>
                  <w:rFonts w:eastAsia="Times New Roman"/>
                  <w:sz w:val="20"/>
                  <w:szCs w:val="20"/>
                  <w:lang w:val="pl-PL" w:eastAsia="pl-PL"/>
                </w:rPr>
                <w:t>z 2024 r. poz. 424, ze zm.)</w:t>
              </w:r>
            </w:hyperlink>
            <w:r w:rsidRPr="00762C00">
              <w:rPr>
                <w:rFonts w:eastAsia="Times New Roman"/>
                <w:sz w:val="20"/>
                <w:szCs w:val="20"/>
                <w:lang w:val="pl-PL" w:eastAsia="pl-PL"/>
              </w:rPr>
              <w:t xml:space="preserve"> i krajowe programy </w:t>
            </w:r>
            <w:r w:rsidRPr="00762C00">
              <w:rPr>
                <w:sz w:val="20"/>
                <w:szCs w:val="20"/>
                <w:lang w:val="pl-PL"/>
              </w:rPr>
              <w:t xml:space="preserve">przeciwdziałania przemocy w rodzinie </w:t>
            </w:r>
          </w:p>
          <w:p w14:paraId="027D54F5" w14:textId="77777777" w:rsidR="00AF102D" w:rsidRPr="00E0744C" w:rsidRDefault="00AF102D" w:rsidP="00AF102D">
            <w:pPr>
              <w:rPr>
                <w:rFonts w:eastAsia="Times New Roman"/>
                <w:bCs/>
                <w:sz w:val="20"/>
                <w:szCs w:val="20"/>
                <w:lang w:val="pl-PL" w:eastAsia="pl-PL"/>
              </w:rPr>
            </w:pPr>
            <w:hyperlink r:id="rId89" w:tgtFrame="_blank" w:tooltip="https://isap.sejm.gov.pl/isap.nsf/docdetails.xsp?id=wdu20240000424" w:history="1">
              <w:r w:rsidRPr="00625B00">
                <w:rPr>
                  <w:rFonts w:eastAsia="Times New Roman"/>
                  <w:color w:val="0000FF"/>
                  <w:sz w:val="20"/>
                  <w:szCs w:val="20"/>
                  <w:u w:val="single"/>
                  <w:lang w:val="pl-PL" w:eastAsia="pl-PL"/>
                </w:rPr>
                <w:t>https://isap.sejm.gov.pl/isap.nsf/DocDetails.xsp?id=WDU20240000424</w:t>
              </w:r>
            </w:hyperlink>
          </w:p>
          <w:p w14:paraId="12DB97EB" w14:textId="77777777" w:rsidR="00AF102D" w:rsidRPr="00811147" w:rsidRDefault="00AF102D" w:rsidP="00345EA8">
            <w:pPr>
              <w:rPr>
                <w:bCs/>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D5FCE8B" w14:textId="77777777" w:rsidR="00345EA8" w:rsidRPr="00811147" w:rsidRDefault="00345EA8" w:rsidP="00345EA8">
            <w:pPr>
              <w:jc w:val="left"/>
              <w:rPr>
                <w:noProof/>
                <w:sz w:val="20"/>
                <w:szCs w:val="20"/>
                <w:lang w:val="pl-PL"/>
              </w:rPr>
            </w:pPr>
            <w:r w:rsidRPr="00811147">
              <w:rPr>
                <w:noProof/>
                <w:sz w:val="20"/>
                <w:szCs w:val="20"/>
                <w:lang w:val="pl-PL"/>
              </w:rPr>
              <w:lastRenderedPageBreak/>
              <w:t>KPDRT obejmuje następujące priorytety: Polityka antydyskryminacyjna, Praca i zabezpieczenia społeczne, Edukacja, Zdrowie, Dostęp do dóbr i usług, Budowanie świadomości, Gromadzenie danych i badania, Koordynacja.</w:t>
            </w:r>
          </w:p>
          <w:p w14:paraId="2F835881" w14:textId="77777777" w:rsidR="00345EA8" w:rsidRPr="00811147" w:rsidRDefault="00345EA8" w:rsidP="00345EA8">
            <w:pPr>
              <w:jc w:val="left"/>
              <w:rPr>
                <w:noProof/>
                <w:sz w:val="20"/>
                <w:szCs w:val="20"/>
                <w:lang w:val="pl-PL"/>
              </w:rPr>
            </w:pPr>
            <w:r w:rsidRPr="00811147">
              <w:rPr>
                <w:noProof/>
                <w:sz w:val="20"/>
                <w:szCs w:val="20"/>
                <w:lang w:val="pl-PL"/>
              </w:rPr>
              <w:t>Zidentyfikowano następujące wyzwania dla równości między kobietami a mężczyznami:</w:t>
            </w:r>
          </w:p>
          <w:p w14:paraId="5CE71491" w14:textId="77777777" w:rsidR="00345EA8" w:rsidRPr="00811147" w:rsidRDefault="00345EA8" w:rsidP="00BF4098">
            <w:pPr>
              <w:numPr>
                <w:ilvl w:val="0"/>
                <w:numId w:val="199"/>
              </w:numPr>
              <w:contextualSpacing/>
              <w:jc w:val="left"/>
              <w:rPr>
                <w:noProof/>
                <w:sz w:val="20"/>
                <w:szCs w:val="20"/>
                <w:lang w:val="pl-PL"/>
              </w:rPr>
            </w:pPr>
            <w:r w:rsidRPr="00811147">
              <w:rPr>
                <w:noProof/>
                <w:sz w:val="20"/>
                <w:szCs w:val="20"/>
                <w:lang w:val="pl-PL"/>
              </w:rPr>
              <w:t>Niższy poziom zatrudnienia kobiet</w:t>
            </w:r>
          </w:p>
          <w:p w14:paraId="280CF85C" w14:textId="77777777" w:rsidR="00345EA8" w:rsidRPr="00811147" w:rsidRDefault="00345EA8" w:rsidP="00BF4098">
            <w:pPr>
              <w:numPr>
                <w:ilvl w:val="0"/>
                <w:numId w:val="199"/>
              </w:numPr>
              <w:contextualSpacing/>
              <w:jc w:val="left"/>
              <w:rPr>
                <w:noProof/>
                <w:sz w:val="20"/>
                <w:szCs w:val="20"/>
                <w:lang w:val="pl-PL"/>
              </w:rPr>
            </w:pPr>
            <w:r w:rsidRPr="00811147">
              <w:rPr>
                <w:noProof/>
                <w:sz w:val="20"/>
                <w:szCs w:val="20"/>
                <w:lang w:val="pl-PL"/>
              </w:rPr>
              <w:t>Luka płacowa i luka emerytalna na niekorzyść kobiet</w:t>
            </w:r>
          </w:p>
          <w:p w14:paraId="14A0BAAA" w14:textId="77777777" w:rsidR="00345EA8" w:rsidRPr="00811147" w:rsidRDefault="00345EA8" w:rsidP="00BF4098">
            <w:pPr>
              <w:numPr>
                <w:ilvl w:val="0"/>
                <w:numId w:val="199"/>
              </w:numPr>
              <w:contextualSpacing/>
              <w:jc w:val="left"/>
              <w:rPr>
                <w:noProof/>
                <w:sz w:val="20"/>
                <w:szCs w:val="20"/>
                <w:lang w:val="pl-PL"/>
              </w:rPr>
            </w:pPr>
            <w:r w:rsidRPr="00811147">
              <w:rPr>
                <w:noProof/>
                <w:sz w:val="20"/>
                <w:szCs w:val="20"/>
                <w:lang w:val="pl-PL"/>
              </w:rPr>
              <w:lastRenderedPageBreak/>
              <w:t xml:space="preserve">Niski odsetek kobiet na najwyższych stanowiskach </w:t>
            </w:r>
          </w:p>
          <w:p w14:paraId="69ED7D0C" w14:textId="77777777" w:rsidR="00345EA8" w:rsidRPr="00811147" w:rsidRDefault="00345EA8" w:rsidP="00BF4098">
            <w:pPr>
              <w:numPr>
                <w:ilvl w:val="0"/>
                <w:numId w:val="199"/>
              </w:numPr>
              <w:contextualSpacing/>
              <w:jc w:val="left"/>
              <w:rPr>
                <w:noProof/>
                <w:sz w:val="20"/>
                <w:szCs w:val="20"/>
                <w:lang w:val="pl-PL"/>
              </w:rPr>
            </w:pPr>
            <w:r w:rsidRPr="00811147">
              <w:rPr>
                <w:noProof/>
                <w:sz w:val="20"/>
                <w:szCs w:val="20"/>
                <w:lang w:val="pl-PL"/>
              </w:rPr>
              <w:t>Niski poziom kobiet w STEM</w:t>
            </w:r>
          </w:p>
          <w:p w14:paraId="46BF2614" w14:textId="77777777" w:rsidR="00ED0F8F" w:rsidRPr="00811147" w:rsidRDefault="00ED0F8F" w:rsidP="00ED0F8F">
            <w:pPr>
              <w:contextualSpacing/>
              <w:jc w:val="left"/>
              <w:rPr>
                <w:noProof/>
                <w:sz w:val="20"/>
                <w:szCs w:val="20"/>
                <w:lang w:val="pl-PL"/>
              </w:rPr>
            </w:pPr>
          </w:p>
          <w:p w14:paraId="7525CC0B" w14:textId="61E601B0" w:rsidR="00ED0F8F" w:rsidRPr="00811147" w:rsidRDefault="00ED0F8F" w:rsidP="00ED0F8F">
            <w:pPr>
              <w:contextualSpacing/>
              <w:jc w:val="left"/>
              <w:rPr>
                <w:noProof/>
                <w:sz w:val="20"/>
                <w:szCs w:val="20"/>
                <w:lang w:val="pl-PL"/>
              </w:rPr>
            </w:pPr>
            <w:r w:rsidRPr="00811147">
              <w:rPr>
                <w:bCs/>
                <w:noProof/>
                <w:sz w:val="20"/>
                <w:szCs w:val="20"/>
                <w:lang w:val="pl-PL"/>
              </w:rPr>
              <w:t xml:space="preserve">Jeżeli chodzi o przemoc wobec kobiet, zgodnie z ustawą z dnia 29 lipca 2005 r. o przeciwdziałaniu przemocy w (t.j. Dz. U. </w:t>
            </w:r>
            <w:hyperlink r:id="rId90" w:tgtFrame="_blank" w:tooltip="https://sip.legalis.pl/document-view.seam?documentid=mfrxilrtg4zdamzqhe3dq" w:history="1">
              <w:r w:rsidRPr="00811147">
                <w:rPr>
                  <w:rStyle w:val="Hipercze"/>
                  <w:bCs/>
                  <w:noProof/>
                  <w:sz w:val="20"/>
                  <w:szCs w:val="20"/>
                  <w:lang w:val="pl-PL"/>
                </w:rPr>
                <w:t>z 2024 r. poz. 424, ze zm.)</w:t>
              </w:r>
            </w:hyperlink>
            <w:r w:rsidRPr="00811147">
              <w:rPr>
                <w:bCs/>
                <w:noProof/>
                <w:sz w:val="20"/>
                <w:szCs w:val="20"/>
                <w:lang w:val="pl-PL"/>
              </w:rPr>
              <w:t>, działania przeciw przemocy są uregulowane w Krajowym Programie Przeciwdziałania Przemocy w Rodzinie, który jest przyjmowany przez Radę Ministrów.</w:t>
            </w:r>
          </w:p>
        </w:tc>
      </w:tr>
      <w:tr w:rsidR="006C1B73" w:rsidRPr="00811147" w14:paraId="128A416D" w14:textId="77777777" w:rsidTr="00BA015B">
        <w:tc>
          <w:tcPr>
            <w:tcW w:w="1418" w:type="dxa"/>
            <w:tcBorders>
              <w:left w:val="single" w:sz="4" w:space="0" w:color="auto"/>
              <w:right w:val="single" w:sz="4" w:space="0" w:color="auto"/>
            </w:tcBorders>
          </w:tcPr>
          <w:p w14:paraId="3173BA5D" w14:textId="77777777" w:rsidR="006C1B73" w:rsidRPr="00811147" w:rsidRDefault="006C1B73" w:rsidP="006C1B73">
            <w:pPr>
              <w:jc w:val="left"/>
              <w:rPr>
                <w:noProof/>
                <w:sz w:val="20"/>
                <w:szCs w:val="20"/>
                <w:lang w:val="pl-PL"/>
              </w:rPr>
            </w:pPr>
          </w:p>
        </w:tc>
        <w:tc>
          <w:tcPr>
            <w:tcW w:w="709" w:type="dxa"/>
            <w:tcBorders>
              <w:left w:val="single" w:sz="4" w:space="0" w:color="auto"/>
              <w:right w:val="single" w:sz="4" w:space="0" w:color="auto"/>
            </w:tcBorders>
          </w:tcPr>
          <w:p w14:paraId="3FC14A51" w14:textId="77777777" w:rsidR="006C1B73" w:rsidRPr="00811147" w:rsidRDefault="006C1B73" w:rsidP="006C1B73">
            <w:pPr>
              <w:jc w:val="left"/>
              <w:rPr>
                <w:noProof/>
                <w:sz w:val="20"/>
                <w:szCs w:val="20"/>
                <w:lang w:val="pl-PL"/>
              </w:rPr>
            </w:pPr>
          </w:p>
        </w:tc>
        <w:tc>
          <w:tcPr>
            <w:tcW w:w="708" w:type="dxa"/>
            <w:tcBorders>
              <w:left w:val="single" w:sz="4" w:space="0" w:color="auto"/>
              <w:right w:val="single" w:sz="4" w:space="0" w:color="auto"/>
            </w:tcBorders>
          </w:tcPr>
          <w:p w14:paraId="754CD8AB" w14:textId="77777777" w:rsidR="006C1B73" w:rsidRPr="00811147" w:rsidRDefault="006C1B73" w:rsidP="006C1B73">
            <w:pPr>
              <w:jc w:val="left"/>
              <w:rPr>
                <w:noProof/>
                <w:sz w:val="20"/>
                <w:szCs w:val="20"/>
                <w:lang w:val="pl-PL"/>
              </w:rPr>
            </w:pPr>
          </w:p>
        </w:tc>
        <w:tc>
          <w:tcPr>
            <w:tcW w:w="993" w:type="dxa"/>
            <w:tcBorders>
              <w:left w:val="single" w:sz="4" w:space="0" w:color="auto"/>
              <w:right w:val="single" w:sz="4" w:space="0" w:color="auto"/>
            </w:tcBorders>
          </w:tcPr>
          <w:p w14:paraId="202110C2" w14:textId="77777777" w:rsidR="006C1B73" w:rsidRPr="00811147" w:rsidRDefault="006C1B73" w:rsidP="006C1B73">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2F8CA70A" w14:textId="77777777" w:rsidR="006C1B73" w:rsidRPr="00811147" w:rsidRDefault="006C1B73" w:rsidP="006C1B73">
            <w:pPr>
              <w:jc w:val="left"/>
              <w:rPr>
                <w:noProof/>
                <w:sz w:val="20"/>
                <w:szCs w:val="20"/>
                <w:lang w:val="pl-PL"/>
              </w:rPr>
            </w:pPr>
            <w:r w:rsidRPr="00811147">
              <w:rPr>
                <w:noProof/>
                <w:sz w:val="20"/>
                <w:szCs w:val="20"/>
                <w:lang w:val="pl-PL"/>
              </w:rPr>
              <w:t>2.środki na rzecz rozwiązania problemu zróżnicowania sytuacji</w:t>
            </w:r>
          </w:p>
          <w:p w14:paraId="41F0E5D4" w14:textId="77777777" w:rsidR="006C1B73" w:rsidRPr="00811147" w:rsidRDefault="006C1B73" w:rsidP="006C1B73">
            <w:pPr>
              <w:jc w:val="left"/>
              <w:rPr>
                <w:noProof/>
                <w:sz w:val="20"/>
                <w:szCs w:val="20"/>
                <w:lang w:val="pl-PL"/>
              </w:rPr>
            </w:pPr>
            <w:r w:rsidRPr="00811147">
              <w:rPr>
                <w:noProof/>
                <w:sz w:val="20"/>
                <w:szCs w:val="20"/>
                <w:lang w:val="pl-PL"/>
              </w:rPr>
              <w:t>kobiet i mężczyzn w zakresie zatrudnienia, płac i emerytur oraz</w:t>
            </w:r>
          </w:p>
          <w:p w14:paraId="51ADBC86" w14:textId="77777777" w:rsidR="006C1B73" w:rsidRPr="00811147" w:rsidRDefault="006C1B73" w:rsidP="006C1B73">
            <w:pPr>
              <w:jc w:val="left"/>
              <w:rPr>
                <w:noProof/>
                <w:sz w:val="20"/>
                <w:szCs w:val="20"/>
                <w:lang w:val="pl-PL"/>
              </w:rPr>
            </w:pPr>
            <w:r w:rsidRPr="00811147">
              <w:rPr>
                <w:noProof/>
                <w:sz w:val="20"/>
                <w:szCs w:val="20"/>
                <w:lang w:val="pl-PL"/>
              </w:rPr>
              <w:t>na rzecz promowania równowagi między życiem zawodowym</w:t>
            </w:r>
          </w:p>
          <w:p w14:paraId="1126379A" w14:textId="77777777" w:rsidR="006C1B73" w:rsidRPr="00811147" w:rsidRDefault="006C1B73" w:rsidP="006C1B73">
            <w:pPr>
              <w:jc w:val="left"/>
              <w:rPr>
                <w:noProof/>
                <w:sz w:val="20"/>
                <w:szCs w:val="20"/>
                <w:lang w:val="pl-PL"/>
              </w:rPr>
            </w:pPr>
            <w:r w:rsidRPr="00811147">
              <w:rPr>
                <w:noProof/>
                <w:sz w:val="20"/>
                <w:szCs w:val="20"/>
                <w:lang w:val="pl-PL"/>
              </w:rPr>
              <w:t xml:space="preserve">a prywatnym, w tym przez poprawę dostępu do </w:t>
            </w:r>
            <w:r w:rsidRPr="00811147">
              <w:rPr>
                <w:noProof/>
                <w:sz w:val="20"/>
                <w:szCs w:val="20"/>
                <w:lang w:val="pl-PL"/>
              </w:rPr>
              <w:lastRenderedPageBreak/>
              <w:t>wczesnej edukacji</w:t>
            </w:r>
          </w:p>
          <w:p w14:paraId="022FB709" w14:textId="77777777" w:rsidR="006C1B73" w:rsidRPr="00811147" w:rsidRDefault="006C1B73" w:rsidP="006C1B73">
            <w:pPr>
              <w:jc w:val="left"/>
              <w:rPr>
                <w:noProof/>
                <w:sz w:val="20"/>
                <w:szCs w:val="20"/>
                <w:lang w:val="pl-PL"/>
              </w:rPr>
            </w:pPr>
            <w:r w:rsidRPr="00811147">
              <w:rPr>
                <w:noProof/>
                <w:sz w:val="20"/>
                <w:szCs w:val="20"/>
                <w:lang w:val="pl-PL"/>
              </w:rPr>
              <w:t>i opieki nad dzieckiem, wraz z celami końcowymi, przy</w:t>
            </w:r>
          </w:p>
          <w:p w14:paraId="7B8D8E8F" w14:textId="77777777" w:rsidR="006C1B73" w:rsidRPr="00811147" w:rsidRDefault="006C1B73" w:rsidP="006C1B73">
            <w:pPr>
              <w:jc w:val="left"/>
              <w:rPr>
                <w:noProof/>
                <w:sz w:val="20"/>
                <w:szCs w:val="20"/>
                <w:lang w:val="pl-PL"/>
              </w:rPr>
            </w:pPr>
            <w:r w:rsidRPr="00811147">
              <w:rPr>
                <w:noProof/>
                <w:sz w:val="20"/>
                <w:szCs w:val="20"/>
                <w:lang w:val="pl-PL"/>
              </w:rPr>
              <w:t>jednoczesnym poszanowaniu roli i autonomii partnerów</w:t>
            </w:r>
          </w:p>
          <w:p w14:paraId="00A3104C" w14:textId="77777777" w:rsidR="006C1B73" w:rsidRPr="00811147" w:rsidRDefault="006C1B73" w:rsidP="006C1B73">
            <w:pPr>
              <w:jc w:val="left"/>
              <w:rPr>
                <w:noProof/>
                <w:sz w:val="20"/>
                <w:szCs w:val="20"/>
                <w:lang w:val="pl-PL"/>
              </w:rPr>
            </w:pPr>
            <w:r w:rsidRPr="00811147">
              <w:rPr>
                <w:noProof/>
                <w:sz w:val="20"/>
                <w:szCs w:val="20"/>
                <w:lang w:val="pl-PL"/>
              </w:rPr>
              <w:t>społecznych;</w:t>
            </w:r>
          </w:p>
        </w:tc>
        <w:tc>
          <w:tcPr>
            <w:tcW w:w="1134" w:type="dxa"/>
            <w:tcBorders>
              <w:left w:val="single" w:sz="4" w:space="0" w:color="auto"/>
              <w:right w:val="single" w:sz="4" w:space="0" w:color="auto"/>
            </w:tcBorders>
          </w:tcPr>
          <w:p w14:paraId="0AB4DFE5" w14:textId="146F8A0A" w:rsidR="006C1B73" w:rsidRPr="00811147" w:rsidRDefault="006C1B73" w:rsidP="006C1B73">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7FE1514" w14:textId="77777777" w:rsidR="006C1B73" w:rsidRPr="00811147" w:rsidRDefault="006C1B73" w:rsidP="006C1B73">
            <w:pPr>
              <w:jc w:val="left"/>
              <w:rPr>
                <w:bCs/>
                <w:noProof/>
                <w:sz w:val="20"/>
                <w:szCs w:val="20"/>
                <w:lang w:val="pl-PL"/>
              </w:rPr>
            </w:pPr>
            <w:r w:rsidRPr="00811147">
              <w:rPr>
                <w:bCs/>
                <w:noProof/>
                <w:sz w:val="20"/>
                <w:szCs w:val="20"/>
                <w:lang w:val="pl-PL"/>
              </w:rPr>
              <w:t>Krajowy Program Działań na Rzecz Równego Traktowania na lata 2022-2030</w:t>
            </w:r>
          </w:p>
          <w:p w14:paraId="497B9125" w14:textId="77777777" w:rsidR="006C1B73" w:rsidRPr="00811147" w:rsidRDefault="006C1B73" w:rsidP="006C1B73">
            <w:pPr>
              <w:jc w:val="left"/>
              <w:rPr>
                <w:noProof/>
                <w:sz w:val="20"/>
                <w:szCs w:val="20"/>
                <w:lang w:val="pl-PL"/>
              </w:rPr>
            </w:pPr>
            <w:hyperlink r:id="rId91" w:history="1">
              <w:r w:rsidRPr="00811147">
                <w:rPr>
                  <w:bCs/>
                  <w:noProof/>
                  <w:color w:val="0000FF"/>
                  <w:sz w:val="20"/>
                  <w:szCs w:val="20"/>
                  <w:u w:val="single"/>
                  <w:lang w:val="pl-PL"/>
                </w:rPr>
                <w:t>https://monitorpolski.gov.pl/MP/2022/640</w:t>
              </w:r>
            </w:hyperlink>
            <w:r w:rsidRPr="00811147">
              <w:rPr>
                <w:bCs/>
                <w:noProof/>
                <w:color w:val="0000FF"/>
                <w:sz w:val="20"/>
                <w:szCs w:val="20"/>
                <w:u w:val="single"/>
                <w:lang w:val="pl-PL"/>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80EB0E9" w14:textId="312A7C89" w:rsidR="006C1B73" w:rsidRPr="00E0744C" w:rsidRDefault="006C1B73" w:rsidP="006C1B73">
            <w:pPr>
              <w:jc w:val="left"/>
              <w:rPr>
                <w:bCs/>
                <w:noProof/>
                <w:sz w:val="20"/>
                <w:szCs w:val="20"/>
                <w:lang w:val="pl-PL"/>
              </w:rPr>
            </w:pPr>
            <w:r w:rsidRPr="00625B00">
              <w:rPr>
                <w:sz w:val="20"/>
                <w:szCs w:val="20"/>
                <w:lang w:val="pl-PL"/>
              </w:rPr>
              <w:t>Priorytet II – Praca i zabezpieczenia społeczne - obejmuje działania na rzecz: równowagi między życiem zawodowym a prywatnym rodziców i opiekunów; włączenia społecznego pod kątem równouprawnienia płci; wyrównywania szans kobiet i mężczyzn na rynku pracy; zwiększania zatrudnienia kobiet, zwłaszcza w starszych grupach wiekowych oraz żyjących w ubóstwie; zwiększenia udziału kobiet na stanowiskach kierowniczych oraz prowadzących działalność gospodarczą również w obszarach nowych technologii, dążenie do równości płac kobiet i mężczyzn za tą samą wykonywaną pracę lub pracę o równej wartości, wyeliminowanie różnic w płacach i emeryturach ze względu na płeć, zarządzania różnorodnością oraz klauzul społecznych w zamówieniach publicznych. W programie wskazane są ramy czasowe dla każdego z zadań, instytucje odpowiedzialne i współpracujące, a także wskaźniki z wartością bazową i docelową.</w:t>
            </w:r>
          </w:p>
          <w:p w14:paraId="47A7FC63" w14:textId="18856BCA" w:rsidR="006C1B73" w:rsidRPr="00811147" w:rsidRDefault="006C1B73" w:rsidP="006C1B73">
            <w:pPr>
              <w:jc w:val="left"/>
              <w:rPr>
                <w:noProof/>
                <w:sz w:val="20"/>
                <w:szCs w:val="20"/>
                <w:lang w:val="pl-PL"/>
              </w:rPr>
            </w:pPr>
          </w:p>
        </w:tc>
      </w:tr>
      <w:tr w:rsidR="00C84BFB" w:rsidRPr="00811147" w14:paraId="6910A41C" w14:textId="77777777" w:rsidTr="00BA015B">
        <w:tc>
          <w:tcPr>
            <w:tcW w:w="1418" w:type="dxa"/>
            <w:tcBorders>
              <w:left w:val="single" w:sz="4" w:space="0" w:color="auto"/>
              <w:right w:val="single" w:sz="4" w:space="0" w:color="auto"/>
            </w:tcBorders>
          </w:tcPr>
          <w:p w14:paraId="5CFCB5CF" w14:textId="77777777" w:rsidR="00C84BFB" w:rsidRPr="00811147" w:rsidRDefault="00C84BFB" w:rsidP="00C84BFB">
            <w:pPr>
              <w:jc w:val="left"/>
              <w:rPr>
                <w:noProof/>
                <w:sz w:val="20"/>
                <w:szCs w:val="20"/>
                <w:lang w:val="pl-PL"/>
              </w:rPr>
            </w:pPr>
          </w:p>
        </w:tc>
        <w:tc>
          <w:tcPr>
            <w:tcW w:w="709" w:type="dxa"/>
            <w:tcBorders>
              <w:left w:val="single" w:sz="4" w:space="0" w:color="auto"/>
              <w:right w:val="single" w:sz="4" w:space="0" w:color="auto"/>
            </w:tcBorders>
          </w:tcPr>
          <w:p w14:paraId="65D79D6A" w14:textId="77777777" w:rsidR="00C84BFB" w:rsidRPr="00811147" w:rsidRDefault="00C84BFB" w:rsidP="00C84BFB">
            <w:pPr>
              <w:jc w:val="left"/>
              <w:rPr>
                <w:noProof/>
                <w:sz w:val="20"/>
                <w:szCs w:val="20"/>
                <w:lang w:val="pl-PL"/>
              </w:rPr>
            </w:pPr>
          </w:p>
        </w:tc>
        <w:tc>
          <w:tcPr>
            <w:tcW w:w="708" w:type="dxa"/>
            <w:tcBorders>
              <w:left w:val="single" w:sz="4" w:space="0" w:color="auto"/>
              <w:right w:val="single" w:sz="4" w:space="0" w:color="auto"/>
            </w:tcBorders>
          </w:tcPr>
          <w:p w14:paraId="1BBED5D5" w14:textId="77777777" w:rsidR="00C84BFB" w:rsidRPr="00811147" w:rsidRDefault="00C84BFB" w:rsidP="00C84BFB">
            <w:pPr>
              <w:jc w:val="left"/>
              <w:rPr>
                <w:noProof/>
                <w:sz w:val="20"/>
                <w:szCs w:val="20"/>
                <w:lang w:val="pl-PL"/>
              </w:rPr>
            </w:pPr>
          </w:p>
        </w:tc>
        <w:tc>
          <w:tcPr>
            <w:tcW w:w="993" w:type="dxa"/>
            <w:tcBorders>
              <w:left w:val="single" w:sz="4" w:space="0" w:color="auto"/>
              <w:right w:val="single" w:sz="4" w:space="0" w:color="auto"/>
            </w:tcBorders>
          </w:tcPr>
          <w:p w14:paraId="031E1C8E" w14:textId="77777777" w:rsidR="00C84BFB" w:rsidRPr="00811147" w:rsidRDefault="00C84BFB" w:rsidP="00C84BFB">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353A34B3" w14:textId="77777777" w:rsidR="00C84BFB" w:rsidRPr="00811147" w:rsidRDefault="00C84BFB" w:rsidP="00C84BFB">
            <w:pPr>
              <w:jc w:val="left"/>
              <w:rPr>
                <w:noProof/>
                <w:sz w:val="20"/>
                <w:szCs w:val="20"/>
                <w:lang w:val="pl-PL"/>
              </w:rPr>
            </w:pPr>
            <w:r w:rsidRPr="00811147">
              <w:rPr>
                <w:noProof/>
                <w:sz w:val="20"/>
                <w:szCs w:val="20"/>
                <w:lang w:val="pl-PL"/>
              </w:rPr>
              <w:t>3.rozwiązania dotyczące monitorowania, ewaluacji i przeglądu ram</w:t>
            </w:r>
          </w:p>
          <w:p w14:paraId="15048AF4" w14:textId="77777777" w:rsidR="00C84BFB" w:rsidRPr="00811147" w:rsidRDefault="00C84BFB" w:rsidP="00C84BFB">
            <w:pPr>
              <w:jc w:val="left"/>
              <w:rPr>
                <w:noProof/>
                <w:sz w:val="20"/>
                <w:szCs w:val="20"/>
                <w:lang w:val="pl-PL"/>
              </w:rPr>
            </w:pPr>
            <w:r w:rsidRPr="00811147">
              <w:rPr>
                <w:noProof/>
                <w:sz w:val="20"/>
                <w:szCs w:val="20"/>
                <w:lang w:val="pl-PL"/>
              </w:rPr>
              <w:t>strategicznych polityki i metod gromadzenia danych w oparciu</w:t>
            </w:r>
          </w:p>
          <w:p w14:paraId="6A53678A" w14:textId="77777777" w:rsidR="00C84BFB" w:rsidRPr="00811147" w:rsidRDefault="00C84BFB" w:rsidP="00C84BFB">
            <w:pPr>
              <w:jc w:val="left"/>
              <w:rPr>
                <w:noProof/>
                <w:sz w:val="20"/>
                <w:szCs w:val="20"/>
                <w:lang w:val="pl-PL"/>
              </w:rPr>
            </w:pPr>
            <w:r w:rsidRPr="00811147">
              <w:rPr>
                <w:noProof/>
                <w:sz w:val="20"/>
                <w:szCs w:val="20"/>
                <w:lang w:val="pl-PL"/>
              </w:rPr>
              <w:t>o dane segregowane ze względu na płeć;</w:t>
            </w:r>
          </w:p>
        </w:tc>
        <w:tc>
          <w:tcPr>
            <w:tcW w:w="1134" w:type="dxa"/>
            <w:tcBorders>
              <w:left w:val="single" w:sz="4" w:space="0" w:color="auto"/>
              <w:right w:val="single" w:sz="4" w:space="0" w:color="auto"/>
            </w:tcBorders>
          </w:tcPr>
          <w:p w14:paraId="1CB7FC1E" w14:textId="5184E472" w:rsidR="00C84BFB" w:rsidRPr="00811147" w:rsidRDefault="00C84BFB" w:rsidP="00C84BFB">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94FBC5A" w14:textId="77777777" w:rsidR="00C84BFB" w:rsidRPr="00811147" w:rsidRDefault="00C84BFB" w:rsidP="00C84BFB">
            <w:pPr>
              <w:jc w:val="left"/>
              <w:rPr>
                <w:bCs/>
                <w:noProof/>
                <w:sz w:val="20"/>
                <w:szCs w:val="20"/>
                <w:lang w:val="pl-PL"/>
              </w:rPr>
            </w:pPr>
            <w:r w:rsidRPr="00811147">
              <w:rPr>
                <w:bCs/>
                <w:noProof/>
                <w:sz w:val="20"/>
                <w:szCs w:val="20"/>
                <w:lang w:val="pl-PL"/>
              </w:rPr>
              <w:t>Krajowy Program Działań na Rzecz Równego Traktowania na lata 2022-2030</w:t>
            </w:r>
          </w:p>
          <w:p w14:paraId="07582CB2" w14:textId="77777777" w:rsidR="00C84BFB" w:rsidRPr="00811147" w:rsidRDefault="00C84BFB" w:rsidP="00C84BFB">
            <w:pPr>
              <w:jc w:val="left"/>
              <w:rPr>
                <w:bCs/>
                <w:noProof/>
                <w:color w:val="0000FF"/>
                <w:sz w:val="20"/>
                <w:szCs w:val="20"/>
                <w:u w:val="single"/>
                <w:lang w:val="pl-PL"/>
              </w:rPr>
            </w:pPr>
            <w:hyperlink r:id="rId92" w:history="1">
              <w:r w:rsidRPr="00811147">
                <w:rPr>
                  <w:bCs/>
                  <w:noProof/>
                  <w:color w:val="0000FF"/>
                  <w:sz w:val="20"/>
                  <w:szCs w:val="20"/>
                  <w:u w:val="single"/>
                  <w:lang w:val="pl-PL"/>
                </w:rPr>
                <w:t>https://monitorpolski.gov.pl/MP/2022/640</w:t>
              </w:r>
            </w:hyperlink>
            <w:r w:rsidRPr="00811147">
              <w:rPr>
                <w:bCs/>
                <w:noProof/>
                <w:color w:val="0000FF"/>
                <w:sz w:val="20"/>
                <w:szCs w:val="20"/>
                <w:u w:val="single"/>
                <w:lang w:val="pl-PL"/>
              </w:rPr>
              <w:t xml:space="preserve"> </w:t>
            </w:r>
          </w:p>
          <w:p w14:paraId="32FF01BB" w14:textId="77777777" w:rsidR="00EE1260" w:rsidRPr="00E0744C" w:rsidRDefault="00EE1260" w:rsidP="00EE1260">
            <w:pPr>
              <w:spacing w:before="100" w:beforeAutospacing="1"/>
              <w:rPr>
                <w:rFonts w:eastAsia="Times New Roman"/>
                <w:bCs/>
                <w:sz w:val="20"/>
                <w:szCs w:val="20"/>
                <w:lang w:val="pl-PL" w:eastAsia="pl-PL"/>
              </w:rPr>
            </w:pPr>
            <w:r w:rsidRPr="00625B00">
              <w:rPr>
                <w:sz w:val="20"/>
                <w:szCs w:val="20"/>
                <w:lang w:val="pl-PL"/>
              </w:rPr>
              <w:t xml:space="preserve">Ustawa z dnia 29 lipca 2005 r. o przeciwdziałaniu przemocy w rodzinie (t.j. Dz. U. </w:t>
            </w:r>
            <w:hyperlink r:id="rId93" w:tgtFrame="_blank" w:tooltip="https://sip.legalis.pl/document-view.seam?documentid=mfrxilrtg4zdamzqhe3dq" w:history="1">
              <w:r w:rsidRPr="00625B00">
                <w:rPr>
                  <w:sz w:val="20"/>
                  <w:szCs w:val="20"/>
                  <w:lang w:val="pl-PL"/>
                </w:rPr>
                <w:t>z 2024 r. poz. 424, ze zm.)</w:t>
              </w:r>
            </w:hyperlink>
          </w:p>
          <w:p w14:paraId="7BF22099" w14:textId="77777777" w:rsidR="00EE1260" w:rsidRPr="00E0744C" w:rsidRDefault="00EE1260" w:rsidP="00EE1260">
            <w:pPr>
              <w:rPr>
                <w:bCs/>
                <w:sz w:val="20"/>
                <w:szCs w:val="20"/>
                <w:lang w:val="pl-PL"/>
              </w:rPr>
            </w:pPr>
            <w:r w:rsidRPr="00625B00">
              <w:rPr>
                <w:sz w:val="20"/>
                <w:szCs w:val="20"/>
                <w:lang w:val="pl-PL"/>
              </w:rPr>
              <w:t xml:space="preserve"> i krajowe programy przeciwdziałania przemocy w rodzinie </w:t>
            </w:r>
          </w:p>
          <w:p w14:paraId="12D97A3B" w14:textId="77777777" w:rsidR="00EE1260" w:rsidRPr="00E0744C" w:rsidRDefault="00EE1260" w:rsidP="00EE1260">
            <w:pPr>
              <w:rPr>
                <w:rFonts w:eastAsia="Times New Roman"/>
                <w:bCs/>
                <w:sz w:val="20"/>
                <w:szCs w:val="20"/>
                <w:lang w:val="pl-PL" w:eastAsia="pl-PL"/>
              </w:rPr>
            </w:pPr>
            <w:hyperlink r:id="rId94" w:tgtFrame="_blank" w:tooltip="https://isap.sejm.gov.pl/isap.nsf/docdetails.xsp?id=wdu20240000424" w:history="1">
              <w:r w:rsidRPr="00625B00">
                <w:rPr>
                  <w:rFonts w:eastAsia="Times New Roman"/>
                  <w:color w:val="0000FF"/>
                  <w:sz w:val="20"/>
                  <w:szCs w:val="20"/>
                  <w:u w:val="single"/>
                  <w:lang w:val="pl-PL" w:eastAsia="pl-PL"/>
                </w:rPr>
                <w:t>https://isap.sejm.gov.pl/isap.nsf/DocDetails.xsp?id=WDU20240000424</w:t>
              </w:r>
            </w:hyperlink>
          </w:p>
          <w:p w14:paraId="62F99E09" w14:textId="77777777" w:rsidR="00EE1260" w:rsidRPr="00811147" w:rsidRDefault="00EE1260" w:rsidP="00C84BFB">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EB0C420" w14:textId="77777777" w:rsidR="00C84BFB" w:rsidRPr="00E0744C" w:rsidRDefault="00C84BFB" w:rsidP="00C84BFB">
            <w:pPr>
              <w:jc w:val="left"/>
              <w:rPr>
                <w:bCs/>
                <w:noProof/>
                <w:sz w:val="20"/>
                <w:szCs w:val="20"/>
                <w:lang w:val="pl-PL"/>
              </w:rPr>
            </w:pPr>
            <w:r w:rsidRPr="00625B00">
              <w:rPr>
                <w:sz w:val="20"/>
                <w:szCs w:val="20"/>
                <w:lang w:val="pl-PL"/>
              </w:rPr>
              <w:t>Pełnomocnik Rządu do Spraw Równego Traktowania opracowuje i przedkłada Radzie Ministrów do 31 marca każdego roku,</w:t>
            </w:r>
            <w:r w:rsidRPr="00625B00" w:rsidDel="00A9530C">
              <w:rPr>
                <w:sz w:val="20"/>
                <w:szCs w:val="20"/>
                <w:lang w:val="pl-PL"/>
              </w:rPr>
              <w:t xml:space="preserve"> sprawozdanie za poprzedni rok, zawierające m.in. raport z realizacji KPDRT. </w:t>
            </w:r>
          </w:p>
          <w:p w14:paraId="1E60D32C" w14:textId="77777777" w:rsidR="00C84BFB" w:rsidRPr="00E0744C" w:rsidRDefault="00C84BFB" w:rsidP="00C84BFB">
            <w:pPr>
              <w:jc w:val="left"/>
              <w:rPr>
                <w:bCs/>
                <w:noProof/>
                <w:sz w:val="20"/>
                <w:szCs w:val="20"/>
                <w:lang w:val="pl-PL"/>
              </w:rPr>
            </w:pPr>
            <w:r w:rsidRPr="00625B00">
              <w:rPr>
                <w:sz w:val="20"/>
                <w:szCs w:val="20"/>
                <w:lang w:val="pl-PL"/>
              </w:rPr>
              <w:t>Ponadto, celem wsparcia działań Koordynatora Programu, powołany zostanie Zespół, którego zadaniem będzie cykliczne monitorowanie osiągania zakładanych wskaźników, ujętych w załączniku 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p>
          <w:p w14:paraId="039206C5" w14:textId="494A1D58" w:rsidR="00C84BFB" w:rsidRPr="00E0744C" w:rsidRDefault="00C84BFB" w:rsidP="00C84BFB">
            <w:pPr>
              <w:jc w:val="left"/>
              <w:rPr>
                <w:bCs/>
                <w:noProof/>
                <w:sz w:val="20"/>
                <w:szCs w:val="20"/>
                <w:lang w:val="pl-PL"/>
              </w:rPr>
            </w:pPr>
            <w:r w:rsidRPr="00625B00">
              <w:rPr>
                <w:sz w:val="20"/>
                <w:szCs w:val="20"/>
                <w:lang w:val="pl-PL"/>
              </w:rPr>
              <w:t>Dane segregowane ze względu na płeć będą cyklicznie zbierane. Przewidziano też działania na rzecz rozbudowy systemu gromadzenia danych równościowych, w tym w rozbiciu na płeć.</w:t>
            </w:r>
          </w:p>
          <w:p w14:paraId="141A677F" w14:textId="77777777" w:rsidR="00C84BFB" w:rsidRPr="00E0744C" w:rsidRDefault="00C84BFB" w:rsidP="00C84BFB">
            <w:pPr>
              <w:jc w:val="left"/>
              <w:rPr>
                <w:bCs/>
                <w:noProof/>
                <w:sz w:val="20"/>
                <w:szCs w:val="20"/>
                <w:lang w:val="pl-PL"/>
              </w:rPr>
            </w:pPr>
          </w:p>
          <w:p w14:paraId="540121E4" w14:textId="77777777" w:rsidR="00C84BFB" w:rsidRPr="00E0744C" w:rsidRDefault="00C84BFB" w:rsidP="00C84BFB">
            <w:pPr>
              <w:jc w:val="left"/>
              <w:rPr>
                <w:bCs/>
                <w:noProof/>
                <w:sz w:val="20"/>
                <w:szCs w:val="20"/>
                <w:lang w:val="pl-PL"/>
              </w:rPr>
            </w:pPr>
            <w:r w:rsidRPr="00625B00">
              <w:rPr>
                <w:sz w:val="20"/>
                <w:szCs w:val="20"/>
                <w:lang w:val="pl-PL"/>
              </w:rPr>
              <w:lastRenderedPageBreak/>
              <w:t>Zgodnie z art. 11 ustawy, sprawozdanie z realizacji Krajowego Programu Przeciwdziałania Przemocy w Rodzinie jest składane corocznie, w terminie do 30 września, Sejmowi i Senatowi Rzeczypospolitej Polskiej przez Radę Ministrów.</w:t>
            </w:r>
          </w:p>
          <w:p w14:paraId="718A7DFF" w14:textId="68C7ADD9" w:rsidR="00C84BFB" w:rsidRPr="00811147" w:rsidRDefault="00C84BFB" w:rsidP="00C84BFB">
            <w:pPr>
              <w:jc w:val="left"/>
              <w:rPr>
                <w:noProof/>
                <w:sz w:val="20"/>
                <w:szCs w:val="20"/>
                <w:lang w:val="pl-PL"/>
              </w:rPr>
            </w:pPr>
          </w:p>
        </w:tc>
      </w:tr>
      <w:tr w:rsidR="007B5846" w:rsidRPr="00811147" w14:paraId="03EA87A2" w14:textId="77777777" w:rsidTr="00BA015B">
        <w:tc>
          <w:tcPr>
            <w:tcW w:w="1418" w:type="dxa"/>
            <w:tcBorders>
              <w:left w:val="single" w:sz="4" w:space="0" w:color="auto"/>
              <w:right w:val="single" w:sz="4" w:space="0" w:color="auto"/>
            </w:tcBorders>
          </w:tcPr>
          <w:p w14:paraId="3E74A568" w14:textId="77777777" w:rsidR="007B5846" w:rsidRPr="00811147" w:rsidRDefault="007B5846" w:rsidP="007B5846">
            <w:pPr>
              <w:jc w:val="left"/>
              <w:rPr>
                <w:noProof/>
                <w:sz w:val="20"/>
                <w:szCs w:val="20"/>
                <w:lang w:val="pl-PL"/>
              </w:rPr>
            </w:pPr>
          </w:p>
        </w:tc>
        <w:tc>
          <w:tcPr>
            <w:tcW w:w="709" w:type="dxa"/>
            <w:tcBorders>
              <w:left w:val="single" w:sz="4" w:space="0" w:color="auto"/>
              <w:right w:val="single" w:sz="4" w:space="0" w:color="auto"/>
            </w:tcBorders>
          </w:tcPr>
          <w:p w14:paraId="1BFA5B74" w14:textId="77777777" w:rsidR="007B5846" w:rsidRPr="00811147" w:rsidRDefault="007B5846" w:rsidP="007B5846">
            <w:pPr>
              <w:jc w:val="left"/>
              <w:rPr>
                <w:noProof/>
                <w:sz w:val="20"/>
                <w:szCs w:val="20"/>
                <w:lang w:val="pl-PL"/>
              </w:rPr>
            </w:pPr>
          </w:p>
        </w:tc>
        <w:tc>
          <w:tcPr>
            <w:tcW w:w="708" w:type="dxa"/>
            <w:tcBorders>
              <w:left w:val="single" w:sz="4" w:space="0" w:color="auto"/>
              <w:right w:val="single" w:sz="4" w:space="0" w:color="auto"/>
            </w:tcBorders>
          </w:tcPr>
          <w:p w14:paraId="6E932E5B" w14:textId="77777777" w:rsidR="007B5846" w:rsidRPr="00811147" w:rsidRDefault="007B5846" w:rsidP="007B5846">
            <w:pPr>
              <w:jc w:val="left"/>
              <w:rPr>
                <w:noProof/>
                <w:sz w:val="20"/>
                <w:szCs w:val="20"/>
                <w:lang w:val="pl-PL"/>
              </w:rPr>
            </w:pPr>
          </w:p>
        </w:tc>
        <w:tc>
          <w:tcPr>
            <w:tcW w:w="993" w:type="dxa"/>
            <w:tcBorders>
              <w:left w:val="single" w:sz="4" w:space="0" w:color="auto"/>
              <w:right w:val="single" w:sz="4" w:space="0" w:color="auto"/>
            </w:tcBorders>
          </w:tcPr>
          <w:p w14:paraId="1F664243" w14:textId="77777777" w:rsidR="007B5846" w:rsidRPr="00811147" w:rsidRDefault="007B5846" w:rsidP="007B5846">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3108B8B7" w14:textId="77777777" w:rsidR="007B5846" w:rsidRPr="00811147" w:rsidRDefault="007B5846" w:rsidP="007B5846">
            <w:pPr>
              <w:jc w:val="left"/>
              <w:rPr>
                <w:noProof/>
                <w:sz w:val="20"/>
                <w:szCs w:val="20"/>
                <w:lang w:val="pl-PL"/>
              </w:rPr>
            </w:pPr>
            <w:r w:rsidRPr="00811147">
              <w:rPr>
                <w:noProof/>
                <w:sz w:val="20"/>
                <w:szCs w:val="20"/>
                <w:lang w:val="pl-PL"/>
              </w:rPr>
              <w:t>4. rozwiązania dotyczące zapewnienia, aby opracowanie tych ram,</w:t>
            </w:r>
          </w:p>
          <w:p w14:paraId="36A31D0C" w14:textId="77777777" w:rsidR="007B5846" w:rsidRPr="00811147" w:rsidRDefault="007B5846" w:rsidP="007B5846">
            <w:pPr>
              <w:jc w:val="left"/>
              <w:rPr>
                <w:noProof/>
                <w:sz w:val="20"/>
                <w:szCs w:val="20"/>
                <w:lang w:val="pl-PL"/>
              </w:rPr>
            </w:pPr>
            <w:r w:rsidRPr="00811147">
              <w:rPr>
                <w:noProof/>
                <w:sz w:val="20"/>
                <w:szCs w:val="20"/>
                <w:lang w:val="pl-PL"/>
              </w:rPr>
              <w:t>ich wdrożenie, monitorowanie i przegląd były prowadzone</w:t>
            </w:r>
          </w:p>
          <w:p w14:paraId="2A9E23A9" w14:textId="77777777" w:rsidR="007B5846" w:rsidRPr="00811147" w:rsidRDefault="007B5846" w:rsidP="007B5846">
            <w:pPr>
              <w:jc w:val="left"/>
              <w:rPr>
                <w:noProof/>
                <w:sz w:val="20"/>
                <w:szCs w:val="20"/>
                <w:lang w:val="pl-PL"/>
              </w:rPr>
            </w:pPr>
            <w:r w:rsidRPr="00811147">
              <w:rPr>
                <w:noProof/>
                <w:sz w:val="20"/>
                <w:szCs w:val="20"/>
                <w:lang w:val="pl-PL"/>
              </w:rPr>
              <w:t>w ścisłej współpracy z odpowiednimi zainteresowanymi stronami,</w:t>
            </w:r>
          </w:p>
          <w:p w14:paraId="0FCADD1E" w14:textId="77777777" w:rsidR="007B5846" w:rsidRPr="00811147" w:rsidRDefault="007B5846" w:rsidP="007B5846">
            <w:pPr>
              <w:jc w:val="left"/>
              <w:rPr>
                <w:noProof/>
                <w:sz w:val="20"/>
                <w:szCs w:val="20"/>
                <w:lang w:val="pl-PL"/>
              </w:rPr>
            </w:pPr>
            <w:r w:rsidRPr="00811147">
              <w:rPr>
                <w:noProof/>
                <w:sz w:val="20"/>
                <w:szCs w:val="20"/>
                <w:lang w:val="pl-PL"/>
              </w:rPr>
              <w:t>w tym podmiotami ds. równości, partnerami społecznymi</w:t>
            </w:r>
          </w:p>
          <w:p w14:paraId="74918FC0" w14:textId="77777777" w:rsidR="007B5846" w:rsidRPr="00811147" w:rsidRDefault="007B5846" w:rsidP="007B5846">
            <w:pPr>
              <w:jc w:val="left"/>
              <w:rPr>
                <w:noProof/>
                <w:sz w:val="20"/>
                <w:szCs w:val="20"/>
                <w:lang w:val="pl-PL"/>
              </w:rPr>
            </w:pPr>
            <w:r w:rsidRPr="00811147">
              <w:rPr>
                <w:noProof/>
                <w:sz w:val="20"/>
                <w:szCs w:val="20"/>
                <w:lang w:val="pl-PL"/>
              </w:rPr>
              <w:t>i organizacjami społeczeństwa obywatelskiego.</w:t>
            </w:r>
          </w:p>
        </w:tc>
        <w:tc>
          <w:tcPr>
            <w:tcW w:w="1134" w:type="dxa"/>
            <w:tcBorders>
              <w:left w:val="single" w:sz="4" w:space="0" w:color="auto"/>
              <w:right w:val="single" w:sz="4" w:space="0" w:color="auto"/>
            </w:tcBorders>
          </w:tcPr>
          <w:p w14:paraId="0F44C060" w14:textId="4F6546E2" w:rsidR="007B5846" w:rsidRPr="00811147" w:rsidRDefault="007B5846" w:rsidP="007B5846">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B94CDA8" w14:textId="77777777" w:rsidR="007B5846" w:rsidRPr="00811147" w:rsidRDefault="007B5846" w:rsidP="007B5846">
            <w:pPr>
              <w:jc w:val="left"/>
              <w:rPr>
                <w:bCs/>
                <w:noProof/>
                <w:sz w:val="20"/>
                <w:szCs w:val="20"/>
                <w:lang w:val="pl-PL"/>
              </w:rPr>
            </w:pPr>
            <w:r w:rsidRPr="00811147">
              <w:rPr>
                <w:bCs/>
                <w:noProof/>
                <w:sz w:val="20"/>
                <w:szCs w:val="20"/>
                <w:lang w:val="pl-PL"/>
              </w:rPr>
              <w:t>Krajowy Program Działań na Rzecz Równego Traktowania na lata 2022-2030</w:t>
            </w:r>
          </w:p>
          <w:p w14:paraId="7D597AAF" w14:textId="77777777" w:rsidR="007B5846" w:rsidRPr="00811147" w:rsidRDefault="007B5846" w:rsidP="007B5846">
            <w:pPr>
              <w:jc w:val="left"/>
              <w:rPr>
                <w:bCs/>
                <w:noProof/>
                <w:color w:val="0000FF"/>
                <w:sz w:val="20"/>
                <w:szCs w:val="20"/>
                <w:u w:val="single"/>
                <w:lang w:val="pl-PL"/>
              </w:rPr>
            </w:pPr>
            <w:hyperlink r:id="rId95" w:history="1">
              <w:r w:rsidRPr="00811147">
                <w:rPr>
                  <w:bCs/>
                  <w:noProof/>
                  <w:color w:val="0000FF"/>
                  <w:sz w:val="20"/>
                  <w:szCs w:val="20"/>
                  <w:u w:val="single"/>
                  <w:lang w:val="pl-PL"/>
                </w:rPr>
                <w:t>https://monitorpolski.gov.pl/MP/2022/640</w:t>
              </w:r>
            </w:hyperlink>
            <w:r w:rsidRPr="00811147">
              <w:rPr>
                <w:bCs/>
                <w:noProof/>
                <w:color w:val="0000FF"/>
                <w:sz w:val="20"/>
                <w:szCs w:val="20"/>
                <w:u w:val="single"/>
                <w:lang w:val="pl-PL"/>
              </w:rPr>
              <w:t xml:space="preserve"> </w:t>
            </w:r>
          </w:p>
          <w:p w14:paraId="693571D3" w14:textId="77777777" w:rsidR="007B5846" w:rsidRPr="00811147" w:rsidRDefault="007B5846" w:rsidP="007B5846">
            <w:pPr>
              <w:jc w:val="left"/>
              <w:rPr>
                <w:bCs/>
                <w:noProof/>
                <w:color w:val="0000FF"/>
                <w:sz w:val="20"/>
                <w:szCs w:val="20"/>
                <w:u w:val="single"/>
                <w:lang w:val="pl-PL"/>
              </w:rPr>
            </w:pPr>
          </w:p>
          <w:p w14:paraId="1C92199A" w14:textId="77777777" w:rsidR="007B5846" w:rsidRPr="00811147" w:rsidRDefault="007B5846" w:rsidP="007B5846">
            <w:pPr>
              <w:jc w:val="left"/>
              <w:rPr>
                <w:bCs/>
                <w:noProof/>
                <w:color w:val="0000FF"/>
                <w:sz w:val="20"/>
                <w:szCs w:val="20"/>
                <w:u w:val="single"/>
                <w:lang w:val="pl-PL"/>
              </w:rPr>
            </w:pPr>
            <w:r w:rsidRPr="00811147">
              <w:rPr>
                <w:bCs/>
                <w:noProof/>
                <w:color w:val="0000FF"/>
                <w:sz w:val="20"/>
                <w:szCs w:val="20"/>
                <w:u w:val="single"/>
                <w:lang w:val="pl-PL"/>
              </w:rPr>
              <w:t xml:space="preserve">Ustawa z dnia 29 lipca 2005 r. o przeciwdziałaniu przemocy w rodzinie (t.j. Dz. U. </w:t>
            </w:r>
            <w:hyperlink r:id="rId96" w:tgtFrame="_blank" w:tooltip="https://sip.legalis.pl/document-view.seam?documentid=mfrxilrtg4zdamzqhe3dq" w:history="1">
              <w:r w:rsidRPr="00811147">
                <w:rPr>
                  <w:rStyle w:val="Hipercze"/>
                  <w:bCs/>
                  <w:noProof/>
                  <w:sz w:val="20"/>
                  <w:szCs w:val="20"/>
                  <w:lang w:val="pl-PL"/>
                </w:rPr>
                <w:t>z 2024 r. poz. 424, ze zm.)</w:t>
              </w:r>
            </w:hyperlink>
            <w:r w:rsidRPr="00811147">
              <w:rPr>
                <w:bCs/>
                <w:noProof/>
                <w:color w:val="0000FF"/>
                <w:sz w:val="20"/>
                <w:szCs w:val="20"/>
                <w:u w:val="single"/>
                <w:lang w:val="pl-PL"/>
              </w:rPr>
              <w:t xml:space="preserve"> i krajowe programy przeciwdziałania przemocy w rodzinie </w:t>
            </w:r>
          </w:p>
          <w:p w14:paraId="2BECE7E3" w14:textId="77777777" w:rsidR="007B5846" w:rsidRPr="00811147" w:rsidRDefault="007B5846" w:rsidP="007B5846">
            <w:pPr>
              <w:jc w:val="left"/>
              <w:rPr>
                <w:bCs/>
                <w:noProof/>
                <w:color w:val="0000FF"/>
                <w:sz w:val="20"/>
                <w:szCs w:val="20"/>
                <w:u w:val="single"/>
                <w:lang w:val="pl-PL"/>
              </w:rPr>
            </w:pPr>
            <w:hyperlink r:id="rId97" w:tgtFrame="_blank" w:tooltip="https://isap.sejm.gov.pl/isap.nsf/docdetails.xsp?id=wdu20240000424" w:history="1">
              <w:r w:rsidRPr="00811147">
                <w:rPr>
                  <w:rStyle w:val="Hipercze"/>
                  <w:bCs/>
                  <w:noProof/>
                  <w:sz w:val="20"/>
                  <w:szCs w:val="20"/>
                  <w:lang w:val="pl-PL"/>
                </w:rPr>
                <w:t>https://isap.sejm.gov.pl/isap.nsf/DocDetails.xsp?id=WDU20240000424</w:t>
              </w:r>
            </w:hyperlink>
          </w:p>
          <w:p w14:paraId="76A29B5E" w14:textId="77777777" w:rsidR="007B5846" w:rsidRPr="00811147" w:rsidRDefault="007B5846" w:rsidP="007B5846">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0599B86" w14:textId="77777777" w:rsidR="007B5846" w:rsidRPr="00E0744C" w:rsidRDefault="007B5846" w:rsidP="007B5846">
            <w:pPr>
              <w:jc w:val="left"/>
              <w:rPr>
                <w:bCs/>
                <w:noProof/>
                <w:sz w:val="20"/>
                <w:szCs w:val="20"/>
                <w:lang w:val="pl-PL"/>
              </w:rPr>
            </w:pPr>
            <w:r w:rsidRPr="00625B00">
              <w:rPr>
                <w:sz w:val="20"/>
                <w:szCs w:val="20"/>
                <w:lang w:val="pl-PL"/>
              </w:rPr>
              <w:t xml:space="preserve">KPDRT poddano szerokim konsultacjom ze stronami zainteresowanymi: </w:t>
            </w:r>
          </w:p>
          <w:p w14:paraId="38B0677B" w14:textId="77777777" w:rsidR="007B5846" w:rsidRPr="00811147" w:rsidRDefault="007B5846" w:rsidP="00BF4098">
            <w:pPr>
              <w:numPr>
                <w:ilvl w:val="0"/>
                <w:numId w:val="214"/>
              </w:numPr>
              <w:jc w:val="left"/>
              <w:rPr>
                <w:bCs/>
                <w:noProof/>
                <w:sz w:val="20"/>
                <w:szCs w:val="20"/>
                <w:lang w:val="en-US"/>
              </w:rPr>
            </w:pPr>
            <w:r w:rsidRPr="00625B00">
              <w:rPr>
                <w:sz w:val="20"/>
                <w:szCs w:val="20"/>
                <w:lang w:val="pl-PL"/>
              </w:rPr>
              <w:t xml:space="preserve">„Zgłoś pomysł” 4.07-19.11.2020 r. poprzez formularz internetowy na stronie Pełnomocnika Rządu ds. </w:t>
            </w:r>
            <w:r w:rsidRPr="00811147">
              <w:rPr>
                <w:bCs/>
                <w:noProof/>
                <w:sz w:val="20"/>
                <w:szCs w:val="20"/>
                <w:lang w:val="en-US"/>
              </w:rPr>
              <w:t xml:space="preserve">Równego Traktowania. </w:t>
            </w:r>
          </w:p>
          <w:p w14:paraId="627EA0A4" w14:textId="77777777" w:rsidR="007B5846" w:rsidRPr="00811147" w:rsidRDefault="007B5846" w:rsidP="00BF4098">
            <w:pPr>
              <w:numPr>
                <w:ilvl w:val="0"/>
                <w:numId w:val="214"/>
              </w:numPr>
              <w:jc w:val="left"/>
              <w:rPr>
                <w:bCs/>
                <w:noProof/>
                <w:sz w:val="20"/>
                <w:szCs w:val="20"/>
              </w:rPr>
            </w:pPr>
            <w:r w:rsidRPr="00811147">
              <w:rPr>
                <w:bCs/>
                <w:noProof/>
                <w:sz w:val="20"/>
                <w:szCs w:val="20"/>
              </w:rPr>
              <w:t>publicznym (24.11-18.12.2020 r.)</w:t>
            </w:r>
          </w:p>
          <w:p w14:paraId="2EE58DF1" w14:textId="77777777" w:rsidR="007B5846" w:rsidRPr="00811147" w:rsidRDefault="007B5846" w:rsidP="00BF4098">
            <w:pPr>
              <w:numPr>
                <w:ilvl w:val="0"/>
                <w:numId w:val="214"/>
              </w:numPr>
              <w:jc w:val="left"/>
              <w:rPr>
                <w:bCs/>
                <w:noProof/>
                <w:sz w:val="20"/>
                <w:szCs w:val="20"/>
                <w:lang w:val="en-US"/>
              </w:rPr>
            </w:pPr>
            <w:r w:rsidRPr="00811147">
              <w:rPr>
                <w:bCs/>
                <w:noProof/>
                <w:sz w:val="20"/>
                <w:szCs w:val="20"/>
                <w:lang w:val="en-US"/>
              </w:rPr>
              <w:t xml:space="preserve">w BIP MRiPS </w:t>
            </w:r>
          </w:p>
          <w:p w14:paraId="378332A3" w14:textId="77777777" w:rsidR="007B5846" w:rsidRPr="00811147" w:rsidRDefault="007B5846" w:rsidP="00BF4098">
            <w:pPr>
              <w:numPr>
                <w:ilvl w:val="0"/>
                <w:numId w:val="214"/>
              </w:numPr>
              <w:jc w:val="left"/>
              <w:rPr>
                <w:bCs/>
                <w:noProof/>
                <w:sz w:val="20"/>
                <w:szCs w:val="20"/>
              </w:rPr>
            </w:pPr>
            <w:r w:rsidRPr="00811147">
              <w:rPr>
                <w:bCs/>
                <w:noProof/>
                <w:sz w:val="20"/>
                <w:szCs w:val="20"/>
              </w:rPr>
              <w:t>z KWRiST (17.11.2020 r.-11.05.2021 r.)</w:t>
            </w:r>
          </w:p>
          <w:p w14:paraId="3F3A7A1F" w14:textId="77777777" w:rsidR="007B5846" w:rsidRPr="00811147" w:rsidRDefault="007B5846" w:rsidP="007B5846">
            <w:pPr>
              <w:jc w:val="left"/>
              <w:rPr>
                <w:bCs/>
                <w:noProof/>
                <w:sz w:val="20"/>
                <w:szCs w:val="20"/>
              </w:rPr>
            </w:pPr>
          </w:p>
          <w:p w14:paraId="416BC81C" w14:textId="77777777" w:rsidR="007B5846" w:rsidRPr="00E0744C" w:rsidRDefault="007B5846" w:rsidP="007B5846">
            <w:pPr>
              <w:jc w:val="left"/>
              <w:rPr>
                <w:bCs/>
                <w:noProof/>
                <w:sz w:val="20"/>
                <w:szCs w:val="20"/>
                <w:lang w:val="pl-PL"/>
              </w:rPr>
            </w:pPr>
            <w:r w:rsidRPr="001C5F41">
              <w:rPr>
                <w:sz w:val="20"/>
                <w:szCs w:val="20"/>
                <w:lang w:val="pl-PL"/>
              </w:rPr>
              <w:t xml:space="preserve">Realizacja działań przewiduje współpracę z partnerami społecznymi, organizacjami pozarządowymi i samorządami. Współpraca ta będzie przebiegała w różnoraki sposób, w zależności od sposobu obranego przez instytucję wiodącą np. na zasadzie powierzenia realizacji zadania publicznego, konkursu czy zamówień publicznych. </w:t>
            </w:r>
          </w:p>
          <w:p w14:paraId="5EE8B3A2" w14:textId="77777777" w:rsidR="007B5846" w:rsidRPr="00E0744C" w:rsidRDefault="007B5846" w:rsidP="007B5846">
            <w:pPr>
              <w:jc w:val="left"/>
              <w:rPr>
                <w:bCs/>
                <w:noProof/>
                <w:sz w:val="20"/>
                <w:szCs w:val="20"/>
                <w:lang w:val="pl-PL"/>
              </w:rPr>
            </w:pPr>
          </w:p>
          <w:p w14:paraId="20404969" w14:textId="2EB75E52" w:rsidR="007B5846" w:rsidRPr="00E0744C" w:rsidRDefault="007B5846" w:rsidP="007B5846">
            <w:pPr>
              <w:jc w:val="left"/>
              <w:rPr>
                <w:bCs/>
                <w:noProof/>
                <w:sz w:val="20"/>
                <w:szCs w:val="20"/>
                <w:lang w:val="pl-PL"/>
              </w:rPr>
            </w:pPr>
            <w:r w:rsidRPr="001C5F41">
              <w:rPr>
                <w:sz w:val="20"/>
                <w:szCs w:val="20"/>
                <w:lang w:val="pl-PL"/>
              </w:rPr>
              <w:t>Odpowiednie podmioty ds. równości, partnerzy społeczni i organizacje społeczeństwa obywatelskiego wchodzą w skład zespołów, których zadaniem jest m.in. monitorowanie realizacji obu programów.</w:t>
            </w:r>
          </w:p>
          <w:p w14:paraId="5D4D08C6" w14:textId="77777777" w:rsidR="007B5846" w:rsidRPr="00E0744C" w:rsidRDefault="007B5846" w:rsidP="007B5846">
            <w:pPr>
              <w:jc w:val="left"/>
              <w:rPr>
                <w:bCs/>
                <w:noProof/>
                <w:sz w:val="20"/>
                <w:szCs w:val="20"/>
                <w:lang w:val="pl-PL"/>
              </w:rPr>
            </w:pPr>
          </w:p>
          <w:p w14:paraId="6F5686A4" w14:textId="77777777" w:rsidR="007B5846" w:rsidRPr="00E0744C" w:rsidRDefault="007B5846" w:rsidP="007B5846">
            <w:pPr>
              <w:jc w:val="left"/>
              <w:rPr>
                <w:bCs/>
                <w:i/>
                <w:noProof/>
                <w:sz w:val="20"/>
                <w:szCs w:val="20"/>
                <w:lang w:val="pl-PL"/>
              </w:rPr>
            </w:pPr>
            <w:r w:rsidRPr="001C5F41">
              <w:rPr>
                <w:sz w:val="20"/>
                <w:szCs w:val="20"/>
                <w:lang w:val="pl-PL"/>
              </w:rPr>
              <w:t xml:space="preserve">Oba sprawozdania wymienione w kryterium 3 </w:t>
            </w:r>
            <w:r w:rsidRPr="001C5F41" w:rsidDel="00A9530C">
              <w:rPr>
                <w:sz w:val="20"/>
                <w:szCs w:val="20"/>
                <w:lang w:val="pl-PL"/>
              </w:rPr>
              <w:t>podlega</w:t>
            </w:r>
            <w:r w:rsidRPr="001C5F41">
              <w:rPr>
                <w:sz w:val="20"/>
                <w:szCs w:val="20"/>
                <w:lang w:val="pl-PL"/>
              </w:rPr>
              <w:t>ją</w:t>
            </w:r>
            <w:r w:rsidRPr="001C5F41" w:rsidDel="00A9530C">
              <w:rPr>
                <w:sz w:val="20"/>
                <w:szCs w:val="20"/>
                <w:lang w:val="pl-PL"/>
              </w:rPr>
              <w:t xml:space="preserve"> szerokim konsultacjom </w:t>
            </w:r>
            <w:r w:rsidRPr="001C5F41">
              <w:rPr>
                <w:sz w:val="20"/>
                <w:szCs w:val="20"/>
                <w:lang w:val="pl-PL"/>
              </w:rPr>
              <w:t xml:space="preserve">z wszystkimi interesariuszami. </w:t>
            </w:r>
          </w:p>
          <w:p w14:paraId="4519A562" w14:textId="735696C6" w:rsidR="007B5846" w:rsidRPr="00811147" w:rsidRDefault="007B5846" w:rsidP="007B5846">
            <w:pPr>
              <w:jc w:val="left"/>
              <w:rPr>
                <w:noProof/>
                <w:sz w:val="20"/>
                <w:szCs w:val="20"/>
                <w:lang w:val="pl-PL"/>
              </w:rPr>
            </w:pPr>
          </w:p>
        </w:tc>
      </w:tr>
      <w:tr w:rsidR="00BC10F2" w:rsidRPr="00811147" w14:paraId="282D93E7" w14:textId="77777777" w:rsidTr="00BA015B">
        <w:tc>
          <w:tcPr>
            <w:tcW w:w="1418" w:type="dxa"/>
            <w:tcBorders>
              <w:left w:val="single" w:sz="4" w:space="0" w:color="auto"/>
              <w:right w:val="single" w:sz="4" w:space="0" w:color="auto"/>
            </w:tcBorders>
          </w:tcPr>
          <w:p w14:paraId="5761FBF6" w14:textId="77777777" w:rsidR="00BC10F2" w:rsidRPr="00811147" w:rsidRDefault="00BC10F2" w:rsidP="00BC10F2">
            <w:pPr>
              <w:jc w:val="left"/>
              <w:rPr>
                <w:noProof/>
                <w:sz w:val="20"/>
                <w:szCs w:val="20"/>
                <w:lang w:val="pl-PL"/>
              </w:rPr>
            </w:pPr>
            <w:r w:rsidRPr="00811147">
              <w:rPr>
                <w:noProof/>
                <w:sz w:val="20"/>
                <w:szCs w:val="20"/>
                <w:lang w:val="pl-PL"/>
              </w:rPr>
              <w:lastRenderedPageBreak/>
              <w:t>4.3. Ramy strategiczne polityki na rzecz systemu kształcenia i szkolenia na wszystkich szczeblach.</w:t>
            </w:r>
          </w:p>
        </w:tc>
        <w:tc>
          <w:tcPr>
            <w:tcW w:w="709" w:type="dxa"/>
            <w:tcBorders>
              <w:left w:val="single" w:sz="4" w:space="0" w:color="auto"/>
              <w:right w:val="single" w:sz="4" w:space="0" w:color="auto"/>
            </w:tcBorders>
          </w:tcPr>
          <w:p w14:paraId="650BE95A" w14:textId="77777777" w:rsidR="00BC10F2" w:rsidRPr="00811147" w:rsidRDefault="00BC10F2" w:rsidP="00BC10F2">
            <w:pPr>
              <w:jc w:val="left"/>
              <w:rPr>
                <w:noProof/>
                <w:sz w:val="20"/>
                <w:szCs w:val="20"/>
                <w:lang w:val="pl-PL"/>
              </w:rPr>
            </w:pPr>
            <w:r w:rsidRPr="00811147">
              <w:rPr>
                <w:noProof/>
                <w:sz w:val="20"/>
                <w:szCs w:val="20"/>
                <w:lang w:val="pl-PL"/>
              </w:rPr>
              <w:t>EFRR</w:t>
            </w:r>
          </w:p>
          <w:p w14:paraId="15040B7F" w14:textId="77777777" w:rsidR="00BC10F2" w:rsidRPr="00811147" w:rsidRDefault="00BC10F2" w:rsidP="00BC10F2">
            <w:pPr>
              <w:jc w:val="left"/>
              <w:rPr>
                <w:noProof/>
                <w:sz w:val="20"/>
                <w:szCs w:val="20"/>
                <w:lang w:val="pl-PL"/>
              </w:rPr>
            </w:pPr>
          </w:p>
          <w:p w14:paraId="5739CCE5" w14:textId="77777777" w:rsidR="00BC10F2" w:rsidRPr="00811147" w:rsidRDefault="00BC10F2" w:rsidP="00BC10F2">
            <w:pPr>
              <w:jc w:val="left"/>
              <w:rPr>
                <w:noProof/>
                <w:sz w:val="20"/>
                <w:szCs w:val="20"/>
                <w:lang w:val="pl-PL"/>
              </w:rPr>
            </w:pPr>
            <w:r w:rsidRPr="00811147">
              <w:rPr>
                <w:noProof/>
                <w:sz w:val="20"/>
                <w:szCs w:val="20"/>
                <w:lang w:val="pl-PL"/>
              </w:rPr>
              <w:t>EFS+</w:t>
            </w:r>
          </w:p>
        </w:tc>
        <w:tc>
          <w:tcPr>
            <w:tcW w:w="708" w:type="dxa"/>
            <w:tcBorders>
              <w:left w:val="single" w:sz="4" w:space="0" w:color="auto"/>
              <w:right w:val="single" w:sz="4" w:space="0" w:color="auto"/>
            </w:tcBorders>
          </w:tcPr>
          <w:p w14:paraId="5F764B26" w14:textId="77777777" w:rsidR="00BC10F2" w:rsidRPr="00811147" w:rsidRDefault="00BC10F2" w:rsidP="00BC10F2">
            <w:pPr>
              <w:jc w:val="left"/>
              <w:rPr>
                <w:noProof/>
                <w:sz w:val="20"/>
                <w:szCs w:val="20"/>
                <w:lang w:val="pl-PL"/>
              </w:rPr>
            </w:pPr>
            <w:r w:rsidRPr="00811147">
              <w:rPr>
                <w:noProof/>
                <w:sz w:val="20"/>
                <w:szCs w:val="20"/>
                <w:lang w:val="pl-PL"/>
              </w:rPr>
              <w:t>4(ii)</w:t>
            </w:r>
          </w:p>
          <w:p w14:paraId="582DE877" w14:textId="77777777" w:rsidR="00BC10F2" w:rsidRPr="00811147" w:rsidRDefault="00BC10F2" w:rsidP="00BC10F2">
            <w:pPr>
              <w:jc w:val="left"/>
              <w:rPr>
                <w:noProof/>
                <w:sz w:val="20"/>
                <w:szCs w:val="20"/>
                <w:lang w:val="pl-PL"/>
              </w:rPr>
            </w:pPr>
          </w:p>
          <w:p w14:paraId="743BFA24" w14:textId="77777777" w:rsidR="00BC10F2" w:rsidRPr="00811147" w:rsidRDefault="00BC10F2" w:rsidP="00BC10F2">
            <w:pPr>
              <w:jc w:val="left"/>
              <w:rPr>
                <w:noProof/>
                <w:sz w:val="20"/>
                <w:szCs w:val="20"/>
                <w:lang w:val="pl-PL"/>
              </w:rPr>
            </w:pPr>
            <w:r w:rsidRPr="00811147">
              <w:rPr>
                <w:noProof/>
                <w:sz w:val="20"/>
                <w:szCs w:val="20"/>
                <w:lang w:val="pl-PL"/>
              </w:rPr>
              <w:t>4(e)</w:t>
            </w:r>
          </w:p>
          <w:p w14:paraId="3BF819E9" w14:textId="77777777" w:rsidR="00BC10F2" w:rsidRPr="00811147" w:rsidRDefault="00BC10F2" w:rsidP="00BC10F2">
            <w:pPr>
              <w:jc w:val="left"/>
              <w:rPr>
                <w:noProof/>
                <w:sz w:val="20"/>
                <w:szCs w:val="20"/>
                <w:lang w:val="pl-PL"/>
              </w:rPr>
            </w:pPr>
            <w:r w:rsidRPr="00811147">
              <w:rPr>
                <w:noProof/>
                <w:sz w:val="20"/>
                <w:szCs w:val="20"/>
                <w:lang w:val="pl-PL"/>
              </w:rPr>
              <w:t>4(f)</w:t>
            </w:r>
          </w:p>
          <w:p w14:paraId="3806C999" w14:textId="77777777" w:rsidR="00BC10F2" w:rsidRPr="00811147" w:rsidRDefault="00BC10F2" w:rsidP="00BC10F2">
            <w:pPr>
              <w:jc w:val="left"/>
              <w:rPr>
                <w:noProof/>
                <w:sz w:val="20"/>
                <w:szCs w:val="20"/>
                <w:lang w:val="pl-PL"/>
              </w:rPr>
            </w:pPr>
            <w:r w:rsidRPr="00811147">
              <w:rPr>
                <w:noProof/>
                <w:sz w:val="20"/>
                <w:szCs w:val="20"/>
                <w:lang w:val="pl-PL"/>
              </w:rPr>
              <w:t>4(g)</w:t>
            </w:r>
          </w:p>
        </w:tc>
        <w:tc>
          <w:tcPr>
            <w:tcW w:w="993" w:type="dxa"/>
            <w:tcBorders>
              <w:left w:val="single" w:sz="4" w:space="0" w:color="auto"/>
              <w:right w:val="single" w:sz="4" w:space="0" w:color="auto"/>
            </w:tcBorders>
          </w:tcPr>
          <w:p w14:paraId="7770D722" w14:textId="5BE31F91" w:rsidR="00BC10F2" w:rsidRPr="00811147" w:rsidRDefault="00BC10F2" w:rsidP="00BC10F2">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3EFA2A6A" w14:textId="77777777" w:rsidR="00BC10F2" w:rsidRPr="00811147" w:rsidRDefault="00BC10F2" w:rsidP="00BC10F2">
            <w:pPr>
              <w:jc w:val="left"/>
              <w:rPr>
                <w:noProof/>
                <w:sz w:val="20"/>
                <w:szCs w:val="20"/>
                <w:lang w:val="pl-PL"/>
              </w:rPr>
            </w:pPr>
            <w:r w:rsidRPr="00811147">
              <w:rPr>
                <w:noProof/>
                <w:sz w:val="20"/>
                <w:szCs w:val="20"/>
                <w:lang w:val="pl-PL"/>
              </w:rPr>
              <w:t>Istnienie krajowych lub regionalnych ram strategicznych polityki w zakresie systemu kształcenia i szkolenia, które obejmują:</w:t>
            </w:r>
          </w:p>
          <w:p w14:paraId="1E39F01D" w14:textId="77777777" w:rsidR="00BC10F2" w:rsidRPr="00811147" w:rsidRDefault="00BC10F2" w:rsidP="00BC10F2">
            <w:pPr>
              <w:jc w:val="left"/>
              <w:rPr>
                <w:noProof/>
                <w:sz w:val="20"/>
                <w:szCs w:val="20"/>
                <w:lang w:val="pl-PL"/>
              </w:rPr>
            </w:pPr>
            <w:r w:rsidRPr="00811147">
              <w:rPr>
                <w:noProof/>
                <w:sz w:val="20"/>
                <w:szCs w:val="20"/>
                <w:lang w:val="pl-PL"/>
              </w:rPr>
              <w:t>1. oparte na rzetelnych danych systemy przewidywania i prognozowania umiejętności;</w:t>
            </w:r>
          </w:p>
          <w:p w14:paraId="2FBD4694" w14:textId="77777777" w:rsidR="00BC10F2" w:rsidRPr="00811147" w:rsidRDefault="00BC10F2" w:rsidP="00BC10F2">
            <w:pPr>
              <w:jc w:val="left"/>
              <w:rPr>
                <w:noProof/>
                <w:sz w:val="20"/>
                <w:szCs w:val="20"/>
                <w:lang w:val="pl-PL"/>
              </w:rPr>
            </w:pPr>
          </w:p>
        </w:tc>
        <w:tc>
          <w:tcPr>
            <w:tcW w:w="1134" w:type="dxa"/>
            <w:tcBorders>
              <w:top w:val="single" w:sz="4" w:space="0" w:color="auto"/>
              <w:left w:val="single" w:sz="4" w:space="0" w:color="auto"/>
              <w:bottom w:val="single" w:sz="4" w:space="0" w:color="auto"/>
              <w:right w:val="single" w:sz="4" w:space="0" w:color="auto"/>
            </w:tcBorders>
          </w:tcPr>
          <w:p w14:paraId="0B495E88" w14:textId="77777777" w:rsidR="00BC10F2" w:rsidRPr="00811147" w:rsidRDefault="00BC10F2" w:rsidP="00BC10F2">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8BC34D1" w14:textId="77777777" w:rsidR="00BC10F2" w:rsidRPr="00811147" w:rsidRDefault="00BC10F2" w:rsidP="00BC10F2">
            <w:pPr>
              <w:jc w:val="left"/>
              <w:rPr>
                <w:noProof/>
                <w:sz w:val="20"/>
                <w:szCs w:val="20"/>
                <w:lang w:val="pl-PL"/>
              </w:rPr>
            </w:pPr>
            <w:r w:rsidRPr="00811147">
              <w:rPr>
                <w:noProof/>
                <w:sz w:val="20"/>
                <w:szCs w:val="20"/>
                <w:lang w:val="pl-PL"/>
              </w:rPr>
              <w:t xml:space="preserve">Zintegrowana Strategia Umiejętności 2030: </w:t>
            </w:r>
          </w:p>
          <w:p w14:paraId="0742EC41" w14:textId="77777777" w:rsidR="00BC10F2" w:rsidRPr="00811147" w:rsidRDefault="00BC10F2" w:rsidP="00BF4098">
            <w:pPr>
              <w:numPr>
                <w:ilvl w:val="0"/>
                <w:numId w:val="200"/>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2D6E212D" w14:textId="77777777" w:rsidR="00BC10F2" w:rsidRPr="00811147" w:rsidRDefault="00BC10F2" w:rsidP="00BF4098">
            <w:pPr>
              <w:numPr>
                <w:ilvl w:val="0"/>
                <w:numId w:val="200"/>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5A882DC6" w14:textId="77777777" w:rsidR="00BC10F2" w:rsidRPr="00E0744C" w:rsidRDefault="00BC10F2" w:rsidP="00BC10F2">
            <w:pPr>
              <w:contextualSpacing/>
              <w:jc w:val="left"/>
              <w:rPr>
                <w:sz w:val="20"/>
                <w:szCs w:val="20"/>
                <w:lang w:val="pl-PL"/>
              </w:rPr>
            </w:pPr>
            <w:hyperlink r:id="rId98" w:history="1">
              <w:r w:rsidRPr="001C5F41">
                <w:rPr>
                  <w:rStyle w:val="Hipercze"/>
                  <w:sz w:val="20"/>
                  <w:szCs w:val="20"/>
                  <w:lang w:val="pl-PL"/>
                </w:rPr>
                <w:t>https://zsu2030.mein.gov.pl/app/files/ZSU2030_ogolna.pdf</w:t>
              </w:r>
            </w:hyperlink>
          </w:p>
          <w:p w14:paraId="3550EA15" w14:textId="266581D1" w:rsidR="00BC10F2" w:rsidRPr="00E0744C" w:rsidRDefault="00422E7D" w:rsidP="00BC10F2">
            <w:pPr>
              <w:contextualSpacing/>
              <w:jc w:val="left"/>
              <w:rPr>
                <w:sz w:val="20"/>
                <w:szCs w:val="20"/>
                <w:lang w:val="pl-PL"/>
              </w:rPr>
            </w:pPr>
            <w:hyperlink r:id="rId99" w:history="1">
              <w:r w:rsidRPr="001C5F41">
                <w:rPr>
                  <w:rStyle w:val="Hipercze"/>
                  <w:sz w:val="20"/>
                  <w:szCs w:val="20"/>
                  <w:lang w:val="pl-PL"/>
                </w:rPr>
                <w:t>https://zsu2030.mein.gov.pl/app/files/ZSU2030_szczegolowa.pdf</w:t>
              </w:r>
            </w:hyperlink>
          </w:p>
          <w:p w14:paraId="7E1D44F5" w14:textId="77777777" w:rsidR="00BC10F2" w:rsidRPr="00811147" w:rsidRDefault="00BC10F2" w:rsidP="00BC10F2">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7F9A08E" w14:textId="77777777" w:rsidR="00BC10F2" w:rsidRPr="00811147" w:rsidRDefault="00BC10F2" w:rsidP="00BC10F2">
            <w:pPr>
              <w:jc w:val="left"/>
              <w:rPr>
                <w:noProof/>
                <w:sz w:val="20"/>
                <w:szCs w:val="20"/>
              </w:rPr>
            </w:pPr>
            <w:r w:rsidRPr="00811147">
              <w:rPr>
                <w:noProof/>
                <w:sz w:val="20"/>
                <w:szCs w:val="20"/>
              </w:rPr>
              <w:t>Ramy strategiczne zostały określone w</w:t>
            </w:r>
          </w:p>
          <w:p w14:paraId="1E9144B0" w14:textId="77777777" w:rsidR="00BC10F2" w:rsidRPr="00E0744C" w:rsidRDefault="00BC10F2" w:rsidP="00BF4098">
            <w:pPr>
              <w:pStyle w:val="Akapitzlist"/>
              <w:numPr>
                <w:ilvl w:val="0"/>
                <w:numId w:val="215"/>
              </w:numPr>
              <w:jc w:val="left"/>
              <w:rPr>
                <w:noProof/>
                <w:sz w:val="20"/>
                <w:szCs w:val="20"/>
                <w:lang w:val="pl-PL"/>
              </w:rPr>
            </w:pPr>
            <w:r w:rsidRPr="001C5F41">
              <w:rPr>
                <w:sz w:val="20"/>
                <w:szCs w:val="20"/>
                <w:lang w:val="pl-PL"/>
              </w:rPr>
              <w:t>Strategii na rzecz Odpowiedzialnego Rozwoju do roku 2020 (z perspektywą do 2030 r.),</w:t>
            </w:r>
          </w:p>
          <w:p w14:paraId="4604CEAE" w14:textId="77777777" w:rsidR="00BC10F2" w:rsidRPr="00E0744C" w:rsidRDefault="00BC10F2" w:rsidP="00BF4098">
            <w:pPr>
              <w:pStyle w:val="Akapitzlist"/>
              <w:numPr>
                <w:ilvl w:val="0"/>
                <w:numId w:val="215"/>
              </w:numPr>
              <w:jc w:val="left"/>
              <w:rPr>
                <w:noProof/>
                <w:sz w:val="20"/>
                <w:szCs w:val="20"/>
                <w:lang w:val="pl-PL"/>
              </w:rPr>
            </w:pPr>
            <w:r w:rsidRPr="001C5F41">
              <w:rPr>
                <w:sz w:val="20"/>
                <w:szCs w:val="20"/>
                <w:lang w:val="pl-PL"/>
              </w:rPr>
              <w:t xml:space="preserve">Zintegrowanej Strategii Umiejętności 2030 (część ogólna) – Priorytet 4. Zbudowanie efektywnego systemu diagnozowania i informowania o obecnym stanie i zapotrzebowaniu na umiejętności, </w:t>
            </w:r>
          </w:p>
          <w:p w14:paraId="4179D2A3" w14:textId="77777777" w:rsidR="00BC10F2" w:rsidRPr="00E0744C" w:rsidRDefault="00BC10F2" w:rsidP="00BF4098">
            <w:pPr>
              <w:pStyle w:val="Akapitzlist"/>
              <w:numPr>
                <w:ilvl w:val="0"/>
                <w:numId w:val="215"/>
              </w:numPr>
              <w:jc w:val="left"/>
              <w:rPr>
                <w:noProof/>
                <w:sz w:val="20"/>
                <w:szCs w:val="20"/>
                <w:lang w:val="pl-PL"/>
              </w:rPr>
            </w:pPr>
            <w:r w:rsidRPr="001C5F41">
              <w:rPr>
                <w:sz w:val="20"/>
                <w:szCs w:val="20"/>
                <w:lang w:val="pl-PL"/>
              </w:rPr>
              <w:t>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7992807E" w14:textId="77777777" w:rsidR="00BC10F2" w:rsidRPr="00E0744C" w:rsidRDefault="00BC10F2" w:rsidP="00BC10F2">
            <w:pPr>
              <w:jc w:val="left"/>
              <w:rPr>
                <w:noProof/>
                <w:sz w:val="20"/>
                <w:szCs w:val="20"/>
                <w:lang w:val="pl-PL"/>
              </w:rPr>
            </w:pPr>
            <w:r w:rsidRPr="0069642E">
              <w:rPr>
                <w:sz w:val="20"/>
                <w:szCs w:val="20"/>
                <w:lang w:val="pl-PL"/>
              </w:rPr>
              <w:t xml:space="preserve">Ponadto, corocznie ustalana jest prognoza zapotrzebowania na pracowników w zawodach szkolnictwa branżowego na krajowym i wojewódzkim rynku pracy. </w:t>
            </w:r>
          </w:p>
          <w:p w14:paraId="4AFEB333" w14:textId="7B25DF25" w:rsidR="00BC10F2" w:rsidRPr="00811147" w:rsidRDefault="00BC10F2" w:rsidP="00BF4098">
            <w:pPr>
              <w:numPr>
                <w:ilvl w:val="0"/>
                <w:numId w:val="169"/>
              </w:numPr>
              <w:ind w:left="315" w:hanging="263"/>
              <w:contextualSpacing/>
              <w:jc w:val="left"/>
              <w:rPr>
                <w:noProof/>
                <w:sz w:val="20"/>
                <w:szCs w:val="20"/>
                <w:lang w:val="pl-PL"/>
              </w:rPr>
            </w:pPr>
          </w:p>
        </w:tc>
      </w:tr>
      <w:tr w:rsidR="002D1810" w:rsidRPr="00811147" w14:paraId="16183B14" w14:textId="77777777" w:rsidTr="00BA015B">
        <w:tc>
          <w:tcPr>
            <w:tcW w:w="1418" w:type="dxa"/>
            <w:tcBorders>
              <w:left w:val="single" w:sz="4" w:space="0" w:color="auto"/>
              <w:right w:val="single" w:sz="4" w:space="0" w:color="auto"/>
            </w:tcBorders>
          </w:tcPr>
          <w:p w14:paraId="778FDFBA" w14:textId="77777777" w:rsidR="002D1810" w:rsidRPr="00811147" w:rsidRDefault="002D1810" w:rsidP="002D1810">
            <w:pPr>
              <w:jc w:val="left"/>
              <w:rPr>
                <w:noProof/>
                <w:sz w:val="20"/>
                <w:szCs w:val="20"/>
                <w:lang w:val="pl-PL"/>
              </w:rPr>
            </w:pPr>
          </w:p>
        </w:tc>
        <w:tc>
          <w:tcPr>
            <w:tcW w:w="709" w:type="dxa"/>
            <w:tcBorders>
              <w:left w:val="single" w:sz="4" w:space="0" w:color="auto"/>
              <w:right w:val="single" w:sz="4" w:space="0" w:color="auto"/>
            </w:tcBorders>
          </w:tcPr>
          <w:p w14:paraId="6586E877" w14:textId="77777777" w:rsidR="002D1810" w:rsidRPr="00811147" w:rsidRDefault="002D1810" w:rsidP="002D1810">
            <w:pPr>
              <w:jc w:val="left"/>
              <w:rPr>
                <w:noProof/>
                <w:sz w:val="20"/>
                <w:szCs w:val="20"/>
                <w:lang w:val="pl-PL"/>
              </w:rPr>
            </w:pPr>
          </w:p>
        </w:tc>
        <w:tc>
          <w:tcPr>
            <w:tcW w:w="708" w:type="dxa"/>
            <w:tcBorders>
              <w:left w:val="single" w:sz="4" w:space="0" w:color="auto"/>
              <w:right w:val="single" w:sz="4" w:space="0" w:color="auto"/>
            </w:tcBorders>
          </w:tcPr>
          <w:p w14:paraId="03910DDA" w14:textId="77777777" w:rsidR="002D1810" w:rsidRPr="00811147" w:rsidRDefault="002D1810" w:rsidP="002D1810">
            <w:pPr>
              <w:jc w:val="left"/>
              <w:rPr>
                <w:noProof/>
                <w:sz w:val="20"/>
                <w:szCs w:val="20"/>
                <w:lang w:val="pl-PL"/>
              </w:rPr>
            </w:pPr>
          </w:p>
        </w:tc>
        <w:tc>
          <w:tcPr>
            <w:tcW w:w="993" w:type="dxa"/>
            <w:tcBorders>
              <w:left w:val="single" w:sz="4" w:space="0" w:color="auto"/>
              <w:right w:val="single" w:sz="4" w:space="0" w:color="auto"/>
            </w:tcBorders>
          </w:tcPr>
          <w:p w14:paraId="6ECD17E5" w14:textId="77777777" w:rsidR="002D1810" w:rsidRPr="00811147" w:rsidRDefault="002D1810" w:rsidP="002D1810">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D1A92C5" w14:textId="77777777" w:rsidR="002D1810" w:rsidRPr="00811147" w:rsidRDefault="002D1810" w:rsidP="002D1810">
            <w:pPr>
              <w:jc w:val="left"/>
              <w:rPr>
                <w:noProof/>
                <w:sz w:val="20"/>
                <w:szCs w:val="20"/>
                <w:lang w:val="pl-PL"/>
              </w:rPr>
            </w:pPr>
            <w:r w:rsidRPr="00811147">
              <w:rPr>
                <w:noProof/>
                <w:sz w:val="20"/>
                <w:szCs w:val="20"/>
                <w:lang w:val="pl-PL"/>
              </w:rPr>
              <w:t xml:space="preserve">2. mechanizmy i usługi monitorowania losów absolwentów do celów wysokiej jakości i skutecznego poradnictwa </w:t>
            </w:r>
            <w:r w:rsidRPr="00811147">
              <w:rPr>
                <w:noProof/>
                <w:sz w:val="20"/>
                <w:szCs w:val="20"/>
                <w:lang w:val="pl-PL"/>
              </w:rPr>
              <w:lastRenderedPageBreak/>
              <w:t>zawodowego dla osób uczących się w każdym wieku;</w:t>
            </w:r>
          </w:p>
          <w:p w14:paraId="0F7D5CAC" w14:textId="77777777" w:rsidR="002D1810" w:rsidRPr="00811147" w:rsidRDefault="002D1810" w:rsidP="002D1810">
            <w:pPr>
              <w:jc w:val="left"/>
              <w:rPr>
                <w:noProof/>
                <w:sz w:val="20"/>
                <w:szCs w:val="20"/>
                <w:lang w:val="pl-PL"/>
              </w:rPr>
            </w:pPr>
          </w:p>
        </w:tc>
        <w:tc>
          <w:tcPr>
            <w:tcW w:w="1134" w:type="dxa"/>
            <w:tcBorders>
              <w:top w:val="single" w:sz="4" w:space="0" w:color="auto"/>
              <w:left w:val="single" w:sz="4" w:space="0" w:color="auto"/>
              <w:bottom w:val="single" w:sz="4" w:space="0" w:color="auto"/>
              <w:right w:val="single" w:sz="4" w:space="0" w:color="auto"/>
            </w:tcBorders>
          </w:tcPr>
          <w:p w14:paraId="5758E270" w14:textId="77777777" w:rsidR="002D1810" w:rsidRPr="00811147" w:rsidRDefault="002D1810" w:rsidP="002D1810">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7F3C61F" w14:textId="77777777" w:rsidR="002D1810" w:rsidRPr="00811147" w:rsidRDefault="002D1810" w:rsidP="002D1810">
            <w:pPr>
              <w:jc w:val="left"/>
              <w:rPr>
                <w:noProof/>
                <w:sz w:val="20"/>
                <w:szCs w:val="20"/>
                <w:lang w:val="pl-PL"/>
              </w:rPr>
            </w:pPr>
            <w:r w:rsidRPr="00811147">
              <w:rPr>
                <w:noProof/>
                <w:sz w:val="20"/>
                <w:szCs w:val="20"/>
                <w:lang w:val="pl-PL"/>
              </w:rPr>
              <w:t xml:space="preserve">Zintegrowana Strategia Umiejętności 2030: </w:t>
            </w:r>
          </w:p>
          <w:p w14:paraId="2E04482A" w14:textId="77777777" w:rsidR="002D1810" w:rsidRPr="00811147" w:rsidRDefault="002D1810" w:rsidP="00BF4098">
            <w:pPr>
              <w:numPr>
                <w:ilvl w:val="0"/>
                <w:numId w:val="202"/>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75512FDF" w14:textId="77777777" w:rsidR="002D1810" w:rsidRPr="00811147" w:rsidRDefault="002D1810" w:rsidP="00BF4098">
            <w:pPr>
              <w:numPr>
                <w:ilvl w:val="0"/>
                <w:numId w:val="202"/>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4BD72449" w14:textId="77777777" w:rsidR="002D1810" w:rsidRPr="00811147" w:rsidRDefault="002D1810" w:rsidP="002D1810">
            <w:pPr>
              <w:jc w:val="left"/>
              <w:rPr>
                <w:sz w:val="20"/>
                <w:szCs w:val="20"/>
                <w:lang w:val="pl-PL"/>
              </w:rPr>
            </w:pPr>
            <w:hyperlink r:id="rId100" w:history="1">
              <w:r w:rsidRPr="0069642E">
                <w:rPr>
                  <w:rStyle w:val="Hipercze"/>
                  <w:sz w:val="20"/>
                  <w:szCs w:val="20"/>
                  <w:lang w:val="pl-PL"/>
                </w:rPr>
                <w:t>https://zsu2030.mein.gov.pl/app/files/ZSU2030_ogolna.pdf</w:t>
              </w:r>
            </w:hyperlink>
          </w:p>
          <w:p w14:paraId="1797E4F4" w14:textId="77777777" w:rsidR="002D1810" w:rsidRPr="00E0744C" w:rsidRDefault="002D1810" w:rsidP="002D1810">
            <w:pPr>
              <w:jc w:val="left"/>
              <w:rPr>
                <w:sz w:val="20"/>
                <w:szCs w:val="20"/>
                <w:lang w:val="pl-PL"/>
              </w:rPr>
            </w:pPr>
            <w:hyperlink r:id="rId101" w:history="1">
              <w:r w:rsidRPr="0069642E">
                <w:rPr>
                  <w:rStyle w:val="Hipercze"/>
                  <w:sz w:val="20"/>
                  <w:szCs w:val="20"/>
                  <w:lang w:val="pl-PL"/>
                </w:rPr>
                <w:t>https://zsu2030.mein.gov.pl/app/files/ZSU2030_szczegolowa.pdf</w:t>
              </w:r>
            </w:hyperlink>
          </w:p>
          <w:p w14:paraId="56581602" w14:textId="77777777" w:rsidR="002D1810" w:rsidRPr="00811147" w:rsidRDefault="002D1810" w:rsidP="002D1810">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54BF31A" w14:textId="77777777" w:rsidR="002D1810" w:rsidRPr="00811147" w:rsidRDefault="002D1810" w:rsidP="002D1810">
            <w:pPr>
              <w:jc w:val="left"/>
              <w:rPr>
                <w:noProof/>
                <w:sz w:val="20"/>
                <w:szCs w:val="20"/>
              </w:rPr>
            </w:pPr>
            <w:r w:rsidRPr="00811147">
              <w:rPr>
                <w:noProof/>
                <w:sz w:val="20"/>
                <w:szCs w:val="20"/>
              </w:rPr>
              <w:lastRenderedPageBreak/>
              <w:t>Ramy strategiczne zostały określone w</w:t>
            </w:r>
          </w:p>
          <w:p w14:paraId="3DB9F80C" w14:textId="77777777" w:rsidR="002D1810" w:rsidRPr="00E0744C" w:rsidRDefault="002D1810" w:rsidP="00BF4098">
            <w:pPr>
              <w:pStyle w:val="Akapitzlist"/>
              <w:numPr>
                <w:ilvl w:val="0"/>
                <w:numId w:val="216"/>
              </w:numPr>
              <w:jc w:val="left"/>
              <w:rPr>
                <w:noProof/>
                <w:sz w:val="20"/>
                <w:szCs w:val="20"/>
                <w:lang w:val="pl-PL"/>
              </w:rPr>
            </w:pPr>
            <w:r w:rsidRPr="0069642E">
              <w:rPr>
                <w:sz w:val="20"/>
                <w:szCs w:val="20"/>
                <w:lang w:val="pl-PL"/>
              </w:rPr>
              <w:t>Strategii na rzecz Odpowiedzialnego Rozwoju do roku 2020 (z perspektywą do 2030 r.),</w:t>
            </w:r>
          </w:p>
          <w:p w14:paraId="226DC8C4" w14:textId="77777777" w:rsidR="002D1810" w:rsidRPr="00E0744C" w:rsidRDefault="002D1810" w:rsidP="00BF4098">
            <w:pPr>
              <w:pStyle w:val="Akapitzlist"/>
              <w:numPr>
                <w:ilvl w:val="0"/>
                <w:numId w:val="216"/>
              </w:numPr>
              <w:jc w:val="left"/>
              <w:rPr>
                <w:noProof/>
                <w:sz w:val="20"/>
                <w:szCs w:val="20"/>
                <w:lang w:val="pl-PL"/>
              </w:rPr>
            </w:pPr>
            <w:r w:rsidRPr="0069642E">
              <w:rPr>
                <w:sz w:val="20"/>
                <w:szCs w:val="20"/>
                <w:lang w:val="pl-PL"/>
              </w:rPr>
              <w:t xml:space="preserve">Zintegrowanej Strategii Umiejętności 2030 (część ogólna) – Priorytet 4. Zbudowanie efektywnego systemu diagnozowania i informowania o obecnym stanie i zapotrzebowaniu na umiejętności, </w:t>
            </w:r>
          </w:p>
          <w:p w14:paraId="68BBC9F6" w14:textId="77777777" w:rsidR="002D1810" w:rsidRPr="00E0744C" w:rsidRDefault="002D1810" w:rsidP="00BF4098">
            <w:pPr>
              <w:pStyle w:val="Akapitzlist"/>
              <w:numPr>
                <w:ilvl w:val="0"/>
                <w:numId w:val="216"/>
              </w:numPr>
              <w:jc w:val="left"/>
              <w:rPr>
                <w:noProof/>
                <w:sz w:val="20"/>
                <w:szCs w:val="20"/>
                <w:lang w:val="pl-PL"/>
              </w:rPr>
            </w:pPr>
            <w:r w:rsidRPr="0069642E">
              <w:rPr>
                <w:sz w:val="20"/>
                <w:szCs w:val="20"/>
                <w:lang w:val="pl-PL"/>
              </w:rPr>
              <w:t xml:space="preserve">Zintegrowanej Strategii Umiejętności 2030 (część szczegółowa) – Obszar oddziaływania VI Doradztwo zawodowe, Temat działania 19: </w:t>
            </w:r>
            <w:r w:rsidRPr="0069642E">
              <w:rPr>
                <w:sz w:val="20"/>
                <w:szCs w:val="20"/>
                <w:lang w:val="pl-PL"/>
              </w:rPr>
              <w:lastRenderedPageBreak/>
              <w:t>Tworzenie efektywnych mechanizmów informowania o zapotrzebowaniu na zawody, kwalifikacje i umiejętności na poziomie krajowym i regionalnym.</w:t>
            </w:r>
          </w:p>
          <w:p w14:paraId="073FDC81" w14:textId="77777777" w:rsidR="002D1810" w:rsidRPr="00E0744C" w:rsidRDefault="002D1810" w:rsidP="002D1810">
            <w:pPr>
              <w:jc w:val="left"/>
              <w:rPr>
                <w:noProof/>
                <w:sz w:val="20"/>
                <w:szCs w:val="20"/>
                <w:lang w:val="pl-PL"/>
              </w:rPr>
            </w:pPr>
          </w:p>
          <w:p w14:paraId="37FAF730" w14:textId="1F31F330" w:rsidR="002D1810" w:rsidRPr="00E0744C" w:rsidRDefault="002D1810" w:rsidP="002D1810">
            <w:pPr>
              <w:jc w:val="left"/>
              <w:rPr>
                <w:noProof/>
                <w:sz w:val="20"/>
                <w:szCs w:val="20"/>
                <w:lang w:val="pl-PL"/>
              </w:rPr>
            </w:pPr>
            <w:r w:rsidRPr="0069642E">
              <w:rPr>
                <w:sz w:val="20"/>
                <w:szCs w:val="20"/>
                <w:lang w:val="pl-PL"/>
              </w:rPr>
              <w:t>Ponadto, funkcjonuje system monitorowania Ekonomicznych Losów Absolwentów ELA, monitoring karier absolwentów publicznych i niepublicznych szkół ponadpodstawowych.</w:t>
            </w:r>
          </w:p>
          <w:p w14:paraId="0AF28D02" w14:textId="299FEE24" w:rsidR="002D1810" w:rsidRPr="00811147" w:rsidRDefault="002D1810" w:rsidP="00BF4098">
            <w:pPr>
              <w:numPr>
                <w:ilvl w:val="0"/>
                <w:numId w:val="170"/>
              </w:numPr>
              <w:ind w:left="315" w:hanging="263"/>
              <w:contextualSpacing/>
              <w:jc w:val="left"/>
              <w:rPr>
                <w:noProof/>
                <w:sz w:val="20"/>
                <w:szCs w:val="20"/>
                <w:lang w:val="pl-PL"/>
              </w:rPr>
            </w:pPr>
          </w:p>
        </w:tc>
      </w:tr>
      <w:tr w:rsidR="00DA3703" w:rsidRPr="00811147" w14:paraId="4D0C8447" w14:textId="77777777" w:rsidTr="00BA015B">
        <w:tc>
          <w:tcPr>
            <w:tcW w:w="1418" w:type="dxa"/>
            <w:tcBorders>
              <w:left w:val="single" w:sz="4" w:space="0" w:color="auto"/>
              <w:right w:val="single" w:sz="4" w:space="0" w:color="auto"/>
            </w:tcBorders>
          </w:tcPr>
          <w:p w14:paraId="3A9F2E54" w14:textId="77777777" w:rsidR="00DA3703" w:rsidRPr="00811147" w:rsidRDefault="00DA3703" w:rsidP="00DA3703">
            <w:pPr>
              <w:jc w:val="left"/>
              <w:rPr>
                <w:noProof/>
                <w:sz w:val="20"/>
                <w:szCs w:val="20"/>
                <w:lang w:val="pl-PL"/>
              </w:rPr>
            </w:pPr>
          </w:p>
        </w:tc>
        <w:tc>
          <w:tcPr>
            <w:tcW w:w="709" w:type="dxa"/>
            <w:tcBorders>
              <w:left w:val="single" w:sz="4" w:space="0" w:color="auto"/>
              <w:right w:val="single" w:sz="4" w:space="0" w:color="auto"/>
            </w:tcBorders>
          </w:tcPr>
          <w:p w14:paraId="07C131F9" w14:textId="77777777" w:rsidR="00DA3703" w:rsidRPr="00811147" w:rsidRDefault="00DA3703" w:rsidP="00DA3703">
            <w:pPr>
              <w:jc w:val="left"/>
              <w:rPr>
                <w:noProof/>
                <w:sz w:val="20"/>
                <w:szCs w:val="20"/>
                <w:lang w:val="pl-PL"/>
              </w:rPr>
            </w:pPr>
          </w:p>
        </w:tc>
        <w:tc>
          <w:tcPr>
            <w:tcW w:w="708" w:type="dxa"/>
            <w:tcBorders>
              <w:left w:val="single" w:sz="4" w:space="0" w:color="auto"/>
              <w:right w:val="single" w:sz="4" w:space="0" w:color="auto"/>
            </w:tcBorders>
          </w:tcPr>
          <w:p w14:paraId="19A6CEB0" w14:textId="77777777" w:rsidR="00DA3703" w:rsidRPr="00811147" w:rsidRDefault="00DA3703" w:rsidP="00DA3703">
            <w:pPr>
              <w:jc w:val="left"/>
              <w:rPr>
                <w:noProof/>
                <w:sz w:val="20"/>
                <w:szCs w:val="20"/>
                <w:lang w:val="pl-PL"/>
              </w:rPr>
            </w:pPr>
          </w:p>
        </w:tc>
        <w:tc>
          <w:tcPr>
            <w:tcW w:w="993" w:type="dxa"/>
            <w:tcBorders>
              <w:left w:val="single" w:sz="4" w:space="0" w:color="auto"/>
              <w:right w:val="single" w:sz="4" w:space="0" w:color="auto"/>
            </w:tcBorders>
          </w:tcPr>
          <w:p w14:paraId="2F53F661" w14:textId="77777777" w:rsidR="00DA3703" w:rsidRPr="00811147" w:rsidRDefault="00DA3703" w:rsidP="00DA3703">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31FA2CE" w14:textId="77777777" w:rsidR="00DA3703" w:rsidRPr="00811147" w:rsidRDefault="00DA3703" w:rsidP="00DA3703">
            <w:pPr>
              <w:jc w:val="left"/>
              <w:rPr>
                <w:noProof/>
                <w:sz w:val="20"/>
                <w:szCs w:val="20"/>
                <w:lang w:val="pl-PL"/>
              </w:rPr>
            </w:pPr>
            <w:r w:rsidRPr="00811147">
              <w:rPr>
                <w:noProof/>
                <w:sz w:val="20"/>
                <w:szCs w:val="20"/>
                <w:lang w:val="pl-PL"/>
              </w:rPr>
              <w:t xml:space="preserve">3. środki na rzecz zapewnienia równego dostępu do wysokiej jakości, przystępnego cenowo, odpowiedniego, wolnego od segregacji kształcenia i szkolenia sprzyjającego włączeniu społecznemu oraz uczestnictwa w takim kształceniu i szkoleniu i </w:t>
            </w:r>
            <w:r w:rsidRPr="00811147">
              <w:rPr>
                <w:noProof/>
                <w:sz w:val="20"/>
                <w:szCs w:val="20"/>
                <w:lang w:val="pl-PL"/>
              </w:rPr>
              <w:lastRenderedPageBreak/>
              <w:t>ukończenia go, a także nabywania kluczowych kompetencji na wszystkich poziomach, w tym na poziomie szkolnictwa wyższego;</w:t>
            </w:r>
          </w:p>
        </w:tc>
        <w:tc>
          <w:tcPr>
            <w:tcW w:w="1134" w:type="dxa"/>
            <w:tcBorders>
              <w:top w:val="single" w:sz="4" w:space="0" w:color="auto"/>
              <w:left w:val="single" w:sz="4" w:space="0" w:color="auto"/>
              <w:bottom w:val="single" w:sz="4" w:space="0" w:color="auto"/>
              <w:right w:val="single" w:sz="4" w:space="0" w:color="auto"/>
            </w:tcBorders>
          </w:tcPr>
          <w:p w14:paraId="2FB5A230" w14:textId="458922C8" w:rsidR="00DA3703" w:rsidRPr="00811147" w:rsidRDefault="00DA3703" w:rsidP="00DA3703">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61BCDBF" w14:textId="77777777" w:rsidR="00DA3703" w:rsidRPr="00811147" w:rsidRDefault="00DA3703" w:rsidP="00DA3703">
            <w:pPr>
              <w:jc w:val="left"/>
              <w:rPr>
                <w:noProof/>
                <w:sz w:val="20"/>
                <w:szCs w:val="20"/>
                <w:lang w:val="pl-PL"/>
              </w:rPr>
            </w:pPr>
            <w:r w:rsidRPr="00811147">
              <w:rPr>
                <w:noProof/>
                <w:sz w:val="20"/>
                <w:szCs w:val="20"/>
                <w:lang w:val="pl-PL"/>
              </w:rPr>
              <w:t xml:space="preserve">Zintegrowana Strategia Umiejętności 2030: </w:t>
            </w:r>
          </w:p>
          <w:p w14:paraId="53B10F12" w14:textId="77777777" w:rsidR="00DA3703" w:rsidRPr="00811147" w:rsidRDefault="00DA3703" w:rsidP="00BF4098">
            <w:pPr>
              <w:numPr>
                <w:ilvl w:val="0"/>
                <w:numId w:val="204"/>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4A9C1AF4" w14:textId="77777777" w:rsidR="00DA3703" w:rsidRPr="00811147" w:rsidRDefault="00DA3703" w:rsidP="00BF4098">
            <w:pPr>
              <w:numPr>
                <w:ilvl w:val="0"/>
                <w:numId w:val="204"/>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005C7780" w14:textId="77777777" w:rsidR="00DA3703" w:rsidRPr="00E0744C" w:rsidRDefault="00DA3703" w:rsidP="00DA3703">
            <w:pPr>
              <w:contextualSpacing/>
              <w:jc w:val="left"/>
              <w:rPr>
                <w:sz w:val="20"/>
                <w:szCs w:val="20"/>
                <w:lang w:val="pl-PL"/>
              </w:rPr>
            </w:pPr>
            <w:r w:rsidRPr="0069642E">
              <w:rPr>
                <w:sz w:val="20"/>
                <w:szCs w:val="20"/>
                <w:lang w:val="pl-PL"/>
              </w:rPr>
              <w:t>https://zsu2030.mein.gov.pl/app/files/ZSU2030_ogolna.pdf</w:t>
            </w:r>
          </w:p>
          <w:p w14:paraId="71634B1C" w14:textId="4B6E2FE5" w:rsidR="00DA3703" w:rsidRPr="00811147" w:rsidRDefault="00DA3703" w:rsidP="00DA3703">
            <w:pPr>
              <w:jc w:val="left"/>
              <w:rPr>
                <w:noProof/>
                <w:sz w:val="20"/>
                <w:szCs w:val="20"/>
                <w:lang w:val="pl-PL"/>
              </w:rPr>
            </w:pPr>
            <w:r w:rsidRPr="0069642E">
              <w:rPr>
                <w:sz w:val="20"/>
                <w:szCs w:val="20"/>
                <w:lang w:val="pl-PL"/>
              </w:rPr>
              <w:t>https://zsu2030.mein.gov.pl/app/files/ZSU2030_szczegolowa.pdf</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FCD6C8C" w14:textId="77777777" w:rsidR="00DA3703" w:rsidRPr="00E0744C" w:rsidRDefault="00DA3703" w:rsidP="00DA3703">
            <w:pPr>
              <w:jc w:val="left"/>
              <w:rPr>
                <w:bCs/>
                <w:noProof/>
                <w:sz w:val="20"/>
                <w:szCs w:val="20"/>
                <w:lang w:val="pl-PL"/>
              </w:rPr>
            </w:pPr>
            <w:r w:rsidRPr="0069642E">
              <w:rPr>
                <w:sz w:val="20"/>
                <w:szCs w:val="20"/>
                <w:lang w:val="pl-PL"/>
              </w:rPr>
              <w:t>Ramy strategiczne określone w:</w:t>
            </w:r>
          </w:p>
          <w:p w14:paraId="66CA2BBF" w14:textId="77777777" w:rsidR="00DA3703" w:rsidRPr="00E0744C" w:rsidRDefault="00DA3703" w:rsidP="00DA3703">
            <w:pPr>
              <w:jc w:val="left"/>
              <w:rPr>
                <w:bCs/>
                <w:noProof/>
                <w:sz w:val="20"/>
                <w:szCs w:val="20"/>
                <w:lang w:val="pl-PL"/>
              </w:rPr>
            </w:pPr>
            <w:r w:rsidRPr="0069642E">
              <w:rPr>
                <w:sz w:val="20"/>
                <w:szCs w:val="20"/>
                <w:lang w:val="pl-PL"/>
              </w:rPr>
              <w:t>1.</w:t>
            </w:r>
            <w:r w:rsidRPr="0069642E">
              <w:rPr>
                <w:sz w:val="20"/>
                <w:szCs w:val="20"/>
                <w:lang w:val="pl-PL"/>
              </w:rPr>
              <w:tab/>
              <w:t xml:space="preserve">Strategii na rzecz Odpowiedzialnego Rozwoju </w:t>
            </w:r>
          </w:p>
          <w:p w14:paraId="74FD2602" w14:textId="32E45117" w:rsidR="00DA3703" w:rsidRPr="00E0744C" w:rsidRDefault="00DA3703" w:rsidP="00DA3703">
            <w:pPr>
              <w:jc w:val="left"/>
              <w:rPr>
                <w:bCs/>
                <w:noProof/>
                <w:sz w:val="20"/>
                <w:szCs w:val="20"/>
                <w:lang w:val="pl-PL"/>
              </w:rPr>
            </w:pPr>
            <w:r w:rsidRPr="0069642E">
              <w:rPr>
                <w:sz w:val="20"/>
                <w:szCs w:val="20"/>
                <w:lang w:val="pl-PL"/>
              </w:rPr>
              <w:t>2.</w:t>
            </w:r>
            <w:r w:rsidRPr="0069642E">
              <w:rPr>
                <w:sz w:val="20"/>
                <w:szCs w:val="20"/>
                <w:lang w:val="pl-PL"/>
              </w:rPr>
              <w:tab/>
              <w:t xml:space="preserve">ZSU 2030 (cz. ogólna) – Priorytet 1, Priorytet 6, </w:t>
            </w:r>
          </w:p>
          <w:p w14:paraId="2EA822F3" w14:textId="77777777" w:rsidR="00DA3703" w:rsidRPr="00E0744C" w:rsidRDefault="00DA3703" w:rsidP="00DA3703">
            <w:pPr>
              <w:jc w:val="left"/>
              <w:rPr>
                <w:bCs/>
                <w:noProof/>
                <w:sz w:val="20"/>
                <w:szCs w:val="20"/>
                <w:lang w:val="pl-PL"/>
              </w:rPr>
            </w:pPr>
            <w:r w:rsidRPr="0069642E">
              <w:rPr>
                <w:sz w:val="20"/>
                <w:szCs w:val="20"/>
                <w:lang w:val="pl-PL"/>
              </w:rPr>
              <w:t>3.</w:t>
            </w:r>
            <w:r w:rsidRPr="0069642E">
              <w:rPr>
                <w:sz w:val="20"/>
                <w:szCs w:val="20"/>
                <w:lang w:val="pl-PL"/>
              </w:rPr>
              <w:tab/>
              <w:t xml:space="preserve">ZSU 2030 (cz. szczegółowa) – Obszar oddziaływania I </w:t>
            </w:r>
          </w:p>
          <w:p w14:paraId="03518073" w14:textId="77777777" w:rsidR="00DA3703" w:rsidRPr="00E0744C" w:rsidRDefault="00DA3703" w:rsidP="00DA3703">
            <w:pPr>
              <w:jc w:val="left"/>
              <w:rPr>
                <w:bCs/>
                <w:noProof/>
                <w:sz w:val="20"/>
                <w:szCs w:val="20"/>
                <w:lang w:val="pl-PL"/>
              </w:rPr>
            </w:pPr>
            <w:r w:rsidRPr="0069642E">
              <w:rPr>
                <w:sz w:val="20"/>
                <w:szCs w:val="20"/>
                <w:lang w:val="pl-PL"/>
              </w:rPr>
              <w:t xml:space="preserve">Ponadto: </w:t>
            </w:r>
          </w:p>
          <w:p w14:paraId="68B969C8" w14:textId="77777777" w:rsidR="00DA3703" w:rsidRPr="00E0744C" w:rsidRDefault="00DA3703" w:rsidP="00DA3703">
            <w:pPr>
              <w:jc w:val="left"/>
              <w:rPr>
                <w:bCs/>
                <w:noProof/>
                <w:sz w:val="20"/>
                <w:szCs w:val="20"/>
                <w:lang w:val="pl-PL"/>
              </w:rPr>
            </w:pPr>
            <w:r w:rsidRPr="0069642E">
              <w:rPr>
                <w:sz w:val="20"/>
                <w:szCs w:val="20"/>
                <w:lang w:val="pl-PL"/>
              </w:rPr>
              <w:t>a)</w:t>
            </w:r>
            <w:r w:rsidRPr="0069642E">
              <w:rPr>
                <w:sz w:val="20"/>
                <w:szCs w:val="20"/>
                <w:lang w:val="pl-PL"/>
              </w:rPr>
              <w:tab/>
              <w:t>akty prawne dot. równego dostępu do kształcenia: Prawo oświatowe, ustawa o systemie oświaty, Prawo o szkolnictwie wyższym i nauce, rozporządzenie MEN ws. ogólnych celów i zadań kształcenia w zawodach […], tworzona ustawa o wsparciu dzieci, uczniów i rodzin (wykaz prac legisl. RM UD319)</w:t>
            </w:r>
          </w:p>
          <w:p w14:paraId="2C1C0BBB" w14:textId="7A7CF37B" w:rsidR="00DA3703" w:rsidRPr="00E0744C" w:rsidRDefault="00DA3703" w:rsidP="00DA3703">
            <w:pPr>
              <w:jc w:val="left"/>
              <w:rPr>
                <w:bCs/>
                <w:noProof/>
                <w:sz w:val="20"/>
                <w:szCs w:val="20"/>
                <w:lang w:val="pl-PL"/>
              </w:rPr>
            </w:pPr>
            <w:r w:rsidRPr="0069642E">
              <w:rPr>
                <w:sz w:val="20"/>
                <w:szCs w:val="20"/>
                <w:lang w:val="pl-PL"/>
              </w:rPr>
              <w:t>b)</w:t>
            </w:r>
            <w:r w:rsidRPr="0069642E">
              <w:rPr>
                <w:sz w:val="20"/>
                <w:szCs w:val="20"/>
                <w:lang w:val="pl-PL"/>
              </w:rPr>
              <w:tab/>
              <w:t>przedsięwzięcie MEN: „Włączeni w edukację" (wdrożenie edukacji włączającej wysokiej jakości, zapewniającej wszystkim dzieciom i uczniom warunki do rozwijania potencjału oraz nabywania wiedzy i umiejętności niezbędnych do samodzielnego funkcjonowania w życiu dorosłym i włączenia społ</w:t>
            </w:r>
            <w:r w:rsidR="00F73592" w:rsidRPr="0069642E">
              <w:rPr>
                <w:sz w:val="20"/>
                <w:szCs w:val="20"/>
                <w:lang w:val="pl-PL"/>
              </w:rPr>
              <w:t>.</w:t>
            </w:r>
            <w:r w:rsidRPr="0069642E">
              <w:rPr>
                <w:sz w:val="20"/>
                <w:szCs w:val="20"/>
                <w:lang w:val="pl-PL"/>
              </w:rPr>
              <w:t>; obejmuje prace legisl. i działania wdrożeniowe, w tym projekty:</w:t>
            </w:r>
          </w:p>
          <w:p w14:paraId="4AFAC8E5" w14:textId="77777777" w:rsidR="00DA3703" w:rsidRPr="00E0744C" w:rsidRDefault="00DA3703" w:rsidP="00BF4098">
            <w:pPr>
              <w:numPr>
                <w:ilvl w:val="0"/>
                <w:numId w:val="217"/>
              </w:numPr>
              <w:jc w:val="left"/>
              <w:rPr>
                <w:bCs/>
                <w:noProof/>
                <w:sz w:val="20"/>
                <w:szCs w:val="20"/>
                <w:lang w:val="pl-PL"/>
              </w:rPr>
            </w:pPr>
            <w:r w:rsidRPr="0069642E">
              <w:rPr>
                <w:sz w:val="20"/>
                <w:szCs w:val="20"/>
                <w:lang w:val="pl-PL"/>
              </w:rPr>
              <w:t>Wspieranie dostępności edukacji dla dzieci i młodzieży</w:t>
            </w:r>
          </w:p>
          <w:p w14:paraId="11F9C95E" w14:textId="77777777" w:rsidR="00DA3703" w:rsidRPr="00811147" w:rsidRDefault="00DA3703" w:rsidP="00BF4098">
            <w:pPr>
              <w:numPr>
                <w:ilvl w:val="0"/>
                <w:numId w:val="217"/>
              </w:numPr>
              <w:jc w:val="left"/>
              <w:rPr>
                <w:bCs/>
                <w:noProof/>
                <w:sz w:val="20"/>
                <w:szCs w:val="20"/>
              </w:rPr>
            </w:pPr>
            <w:r w:rsidRPr="00811147">
              <w:rPr>
                <w:bCs/>
                <w:noProof/>
                <w:sz w:val="20"/>
                <w:szCs w:val="20"/>
              </w:rPr>
              <w:lastRenderedPageBreak/>
              <w:t>Szkoła dostępna dla wszystkich</w:t>
            </w:r>
          </w:p>
          <w:p w14:paraId="36AEDC43" w14:textId="77777777" w:rsidR="00DA3703" w:rsidRPr="00E0744C" w:rsidRDefault="00DA3703" w:rsidP="00BF4098">
            <w:pPr>
              <w:numPr>
                <w:ilvl w:val="0"/>
                <w:numId w:val="217"/>
              </w:numPr>
              <w:jc w:val="left"/>
              <w:rPr>
                <w:bCs/>
                <w:noProof/>
                <w:sz w:val="20"/>
                <w:szCs w:val="20"/>
                <w:lang w:val="pl-PL"/>
              </w:rPr>
            </w:pPr>
            <w:r w:rsidRPr="0069642E">
              <w:rPr>
                <w:sz w:val="20"/>
                <w:szCs w:val="20"/>
                <w:lang w:val="pl-PL"/>
              </w:rPr>
              <w:t>Przygotowanie kompleksowego wsparcia poradnictwa psychologiczno-pedagogicznego</w:t>
            </w:r>
          </w:p>
          <w:p w14:paraId="24D651CA" w14:textId="10559596" w:rsidR="00DA3703" w:rsidRPr="00811147" w:rsidRDefault="00DA3703" w:rsidP="00E0744C">
            <w:pPr>
              <w:numPr>
                <w:ilvl w:val="0"/>
                <w:numId w:val="217"/>
              </w:numPr>
              <w:jc w:val="left"/>
              <w:rPr>
                <w:noProof/>
                <w:sz w:val="20"/>
                <w:szCs w:val="20"/>
                <w:lang w:val="pl-PL"/>
              </w:rPr>
            </w:pPr>
            <w:r w:rsidRPr="0069642E">
              <w:rPr>
                <w:sz w:val="20"/>
                <w:szCs w:val="20"/>
                <w:lang w:val="pl-PL"/>
              </w:rPr>
              <w:t>Budowa skoordynowanego systemu pomocy specjalistycznej opartego na Specjalistycznych Centrach Wspierających Edukację Włączającą</w:t>
            </w:r>
          </w:p>
        </w:tc>
      </w:tr>
      <w:tr w:rsidR="004772C1" w:rsidRPr="00811147" w14:paraId="09DF50F4" w14:textId="77777777" w:rsidTr="00BA015B">
        <w:tc>
          <w:tcPr>
            <w:tcW w:w="1418" w:type="dxa"/>
            <w:tcBorders>
              <w:left w:val="single" w:sz="4" w:space="0" w:color="auto"/>
              <w:right w:val="single" w:sz="4" w:space="0" w:color="auto"/>
            </w:tcBorders>
          </w:tcPr>
          <w:p w14:paraId="743B8616" w14:textId="77777777" w:rsidR="004772C1" w:rsidRPr="00811147" w:rsidRDefault="004772C1" w:rsidP="004772C1">
            <w:pPr>
              <w:jc w:val="left"/>
              <w:rPr>
                <w:noProof/>
                <w:sz w:val="20"/>
                <w:szCs w:val="20"/>
                <w:lang w:val="pl-PL"/>
              </w:rPr>
            </w:pPr>
          </w:p>
        </w:tc>
        <w:tc>
          <w:tcPr>
            <w:tcW w:w="709" w:type="dxa"/>
            <w:tcBorders>
              <w:left w:val="single" w:sz="4" w:space="0" w:color="auto"/>
              <w:right w:val="single" w:sz="4" w:space="0" w:color="auto"/>
            </w:tcBorders>
          </w:tcPr>
          <w:p w14:paraId="2A93E238" w14:textId="77777777" w:rsidR="004772C1" w:rsidRPr="00811147" w:rsidRDefault="004772C1" w:rsidP="004772C1">
            <w:pPr>
              <w:jc w:val="left"/>
              <w:rPr>
                <w:noProof/>
                <w:sz w:val="20"/>
                <w:szCs w:val="20"/>
                <w:lang w:val="pl-PL"/>
              </w:rPr>
            </w:pPr>
          </w:p>
        </w:tc>
        <w:tc>
          <w:tcPr>
            <w:tcW w:w="708" w:type="dxa"/>
            <w:tcBorders>
              <w:left w:val="single" w:sz="4" w:space="0" w:color="auto"/>
              <w:right w:val="single" w:sz="4" w:space="0" w:color="auto"/>
            </w:tcBorders>
          </w:tcPr>
          <w:p w14:paraId="065A4B4D" w14:textId="77777777" w:rsidR="004772C1" w:rsidRPr="00811147" w:rsidRDefault="004772C1" w:rsidP="004772C1">
            <w:pPr>
              <w:jc w:val="left"/>
              <w:rPr>
                <w:noProof/>
                <w:sz w:val="20"/>
                <w:szCs w:val="20"/>
                <w:lang w:val="pl-PL"/>
              </w:rPr>
            </w:pPr>
          </w:p>
        </w:tc>
        <w:tc>
          <w:tcPr>
            <w:tcW w:w="993" w:type="dxa"/>
            <w:tcBorders>
              <w:left w:val="single" w:sz="4" w:space="0" w:color="auto"/>
              <w:right w:val="single" w:sz="4" w:space="0" w:color="auto"/>
            </w:tcBorders>
          </w:tcPr>
          <w:p w14:paraId="51076AFD" w14:textId="77777777" w:rsidR="004772C1" w:rsidRPr="00811147" w:rsidRDefault="004772C1" w:rsidP="004772C1">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24A05796" w14:textId="77777777" w:rsidR="004772C1" w:rsidRPr="00811147" w:rsidRDefault="004772C1" w:rsidP="004772C1">
            <w:pPr>
              <w:jc w:val="left"/>
              <w:rPr>
                <w:noProof/>
                <w:sz w:val="20"/>
                <w:szCs w:val="20"/>
                <w:lang w:val="pl-PL"/>
              </w:rPr>
            </w:pPr>
            <w:r w:rsidRPr="00811147">
              <w:rPr>
                <w:noProof/>
                <w:sz w:val="20"/>
                <w:szCs w:val="20"/>
                <w:lang w:val="pl-PL"/>
              </w:rPr>
              <w:t>4.mechanizm koordynacji obejmujący wszystkie poziomy kształcenia i szkolenia, w tym szkolnictwo wyższe, oraz jasny podział obowiązków między odpowiednimi organami krajowymi lub regionalnymi;</w:t>
            </w:r>
          </w:p>
        </w:tc>
        <w:tc>
          <w:tcPr>
            <w:tcW w:w="1134" w:type="dxa"/>
            <w:tcBorders>
              <w:top w:val="single" w:sz="4" w:space="0" w:color="auto"/>
              <w:left w:val="single" w:sz="4" w:space="0" w:color="auto"/>
              <w:bottom w:val="single" w:sz="4" w:space="0" w:color="auto"/>
              <w:right w:val="single" w:sz="4" w:space="0" w:color="auto"/>
            </w:tcBorders>
          </w:tcPr>
          <w:p w14:paraId="364CC9A5" w14:textId="77777777" w:rsidR="004772C1" w:rsidRPr="00811147" w:rsidRDefault="004772C1" w:rsidP="004772C1">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AE0829A" w14:textId="77777777" w:rsidR="004772C1" w:rsidRPr="00811147" w:rsidRDefault="004772C1" w:rsidP="004772C1">
            <w:pPr>
              <w:jc w:val="left"/>
              <w:rPr>
                <w:noProof/>
                <w:sz w:val="20"/>
                <w:szCs w:val="20"/>
                <w:lang w:val="pl-PL"/>
              </w:rPr>
            </w:pPr>
            <w:r w:rsidRPr="00811147">
              <w:rPr>
                <w:noProof/>
                <w:sz w:val="20"/>
                <w:szCs w:val="20"/>
                <w:lang w:val="pl-PL"/>
              </w:rPr>
              <w:t xml:space="preserve">Zintegrowana Strategia Umiejętności 2030: </w:t>
            </w:r>
          </w:p>
          <w:p w14:paraId="51FF289C" w14:textId="77777777" w:rsidR="004772C1" w:rsidRPr="00811147" w:rsidRDefault="004772C1" w:rsidP="00BF4098">
            <w:pPr>
              <w:numPr>
                <w:ilvl w:val="0"/>
                <w:numId w:val="205"/>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44C5BA45" w14:textId="77777777" w:rsidR="004772C1" w:rsidRPr="00811147" w:rsidRDefault="004772C1" w:rsidP="00BF4098">
            <w:pPr>
              <w:numPr>
                <w:ilvl w:val="0"/>
                <w:numId w:val="205"/>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5C222273" w14:textId="77777777" w:rsidR="004772C1" w:rsidRPr="00811147" w:rsidRDefault="004772C1" w:rsidP="004772C1">
            <w:pPr>
              <w:contextualSpacing/>
              <w:jc w:val="left"/>
              <w:rPr>
                <w:noProof/>
                <w:sz w:val="20"/>
                <w:szCs w:val="20"/>
                <w:lang w:val="pl-PL"/>
              </w:rPr>
            </w:pPr>
          </w:p>
          <w:p w14:paraId="75E05DD2" w14:textId="77777777" w:rsidR="004772C1" w:rsidRPr="00E0744C" w:rsidRDefault="004772C1" w:rsidP="004772C1">
            <w:pPr>
              <w:jc w:val="left"/>
              <w:rPr>
                <w:sz w:val="20"/>
                <w:szCs w:val="20"/>
                <w:lang w:val="pl-PL"/>
              </w:rPr>
            </w:pPr>
            <w:hyperlink r:id="rId102" w:history="1">
              <w:r w:rsidRPr="0069642E">
                <w:rPr>
                  <w:rStyle w:val="Hipercze"/>
                  <w:sz w:val="20"/>
                  <w:szCs w:val="20"/>
                  <w:lang w:val="pl-PL"/>
                </w:rPr>
                <w:t>https://zsu2030.mein.gov.pl/app/files/ZSU2030_ogolna.pdf</w:t>
              </w:r>
            </w:hyperlink>
          </w:p>
          <w:p w14:paraId="3B7C331B" w14:textId="77777777" w:rsidR="004772C1" w:rsidRPr="00E0744C" w:rsidRDefault="004772C1" w:rsidP="004772C1">
            <w:pPr>
              <w:jc w:val="left"/>
              <w:rPr>
                <w:sz w:val="20"/>
                <w:szCs w:val="20"/>
                <w:lang w:val="pl-PL"/>
              </w:rPr>
            </w:pPr>
            <w:r w:rsidRPr="0069642E">
              <w:rPr>
                <w:sz w:val="20"/>
                <w:szCs w:val="20"/>
                <w:lang w:val="pl-PL"/>
              </w:rPr>
              <w:t xml:space="preserve"> </w:t>
            </w:r>
            <w:hyperlink r:id="rId103" w:history="1">
              <w:r w:rsidRPr="0069642E">
                <w:rPr>
                  <w:rStyle w:val="Hipercze"/>
                  <w:sz w:val="20"/>
                  <w:szCs w:val="20"/>
                  <w:lang w:val="pl-PL"/>
                </w:rPr>
                <w:t>https://zsu2030.mein.gov.pl/app/files/ZSU2030_szczegolowa.pdf</w:t>
              </w:r>
            </w:hyperlink>
          </w:p>
          <w:p w14:paraId="392EE9EE" w14:textId="77777777" w:rsidR="004772C1" w:rsidRPr="00811147" w:rsidRDefault="004772C1" w:rsidP="004772C1">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EC14B32" w14:textId="77777777" w:rsidR="004772C1" w:rsidRPr="00E0744C" w:rsidRDefault="004772C1" w:rsidP="004772C1">
            <w:pPr>
              <w:jc w:val="left"/>
              <w:rPr>
                <w:bCs/>
                <w:sz w:val="20"/>
                <w:szCs w:val="20"/>
                <w:lang w:val="pl-PL"/>
              </w:rPr>
            </w:pPr>
            <w:r w:rsidRPr="0069642E">
              <w:rPr>
                <w:sz w:val="20"/>
                <w:szCs w:val="20"/>
                <w:lang w:val="pl-PL"/>
              </w:rPr>
              <w:t>Ramy strategiczne zostały określone w:</w:t>
            </w:r>
          </w:p>
          <w:p w14:paraId="186E9608" w14:textId="77777777" w:rsidR="004772C1" w:rsidRPr="00E0744C" w:rsidRDefault="004772C1" w:rsidP="00BF4098">
            <w:pPr>
              <w:numPr>
                <w:ilvl w:val="0"/>
                <w:numId w:val="218"/>
              </w:numPr>
              <w:spacing w:after="200"/>
              <w:ind w:left="360"/>
              <w:jc w:val="left"/>
              <w:rPr>
                <w:bCs/>
                <w:sz w:val="20"/>
                <w:szCs w:val="20"/>
                <w:lang w:val="pl-PL"/>
              </w:rPr>
            </w:pPr>
            <w:r w:rsidRPr="0069642E">
              <w:rPr>
                <w:sz w:val="20"/>
                <w:szCs w:val="20"/>
                <w:lang w:val="pl-PL"/>
              </w:rPr>
              <w:t>Zintegrowanej Strategii Umiejętności 2030 (część ogólna) – Priorytet 5. Wypracowanie skutecznych i trwałych mechanizmów współpracy i koordynacji międzyresortowej oraz międzysektorowej w zakresie rozwoju umiejętności,</w:t>
            </w:r>
          </w:p>
          <w:p w14:paraId="657E74B7" w14:textId="68CADCF8" w:rsidR="004772C1" w:rsidRPr="00E0744C" w:rsidRDefault="004772C1" w:rsidP="00BF4098">
            <w:pPr>
              <w:numPr>
                <w:ilvl w:val="0"/>
                <w:numId w:val="218"/>
              </w:numPr>
              <w:spacing w:after="200"/>
              <w:ind w:left="360"/>
              <w:jc w:val="left"/>
              <w:rPr>
                <w:bCs/>
                <w:sz w:val="20"/>
                <w:szCs w:val="20"/>
                <w:lang w:val="pl-PL"/>
              </w:rPr>
            </w:pPr>
            <w:r w:rsidRPr="0069642E">
              <w:rPr>
                <w:sz w:val="20"/>
                <w:szCs w:val="20"/>
                <w:lang w:val="pl-PL"/>
              </w:rPr>
              <w:t>Zintegrowanej Strategii Umiejętności 2030 (część szczegółowa) – wszystkie Obszary oddziaływania poprzez wskazanie podmiotów kluczowych dla realizacji Tematu działania. Dodatkowo ma zastosowanie w szczególności rozdział 3. „Zasady realizacji Zintegrowanej Strategii Umiejętności 2030 jako polityki publicznej”,</w:t>
            </w:r>
          </w:p>
          <w:p w14:paraId="3F507915" w14:textId="77777777" w:rsidR="004772C1" w:rsidRPr="00E0744C" w:rsidRDefault="004772C1" w:rsidP="00BF4098">
            <w:pPr>
              <w:numPr>
                <w:ilvl w:val="0"/>
                <w:numId w:val="218"/>
              </w:numPr>
              <w:spacing w:after="200"/>
              <w:ind w:left="360"/>
              <w:jc w:val="left"/>
              <w:rPr>
                <w:bCs/>
                <w:sz w:val="20"/>
                <w:szCs w:val="20"/>
                <w:lang w:val="pl-PL"/>
              </w:rPr>
            </w:pPr>
            <w:r w:rsidRPr="0069642E">
              <w:rPr>
                <w:sz w:val="20"/>
                <w:szCs w:val="20"/>
                <w:lang w:val="pl-PL"/>
              </w:rPr>
              <w:t>Ustawie o Zintegrowanym Systemie Kwalifikacji – rozdział 8 ustawy (Koordynacja funkcjonowania Zintegrowanego Systemu Kwalifikacji),</w:t>
            </w:r>
          </w:p>
          <w:p w14:paraId="0D41E3FD" w14:textId="77777777" w:rsidR="004772C1" w:rsidRPr="00E0744C" w:rsidRDefault="004772C1" w:rsidP="00BF4098">
            <w:pPr>
              <w:numPr>
                <w:ilvl w:val="0"/>
                <w:numId w:val="218"/>
              </w:numPr>
              <w:spacing w:after="200"/>
              <w:ind w:left="360"/>
              <w:jc w:val="left"/>
              <w:rPr>
                <w:bCs/>
                <w:sz w:val="20"/>
                <w:szCs w:val="20"/>
                <w:lang w:val="pl-PL"/>
              </w:rPr>
            </w:pPr>
            <w:r w:rsidRPr="0069642E">
              <w:rPr>
                <w:sz w:val="20"/>
                <w:szCs w:val="20"/>
                <w:lang w:val="pl-PL"/>
              </w:rPr>
              <w:lastRenderedPageBreak/>
              <w:t xml:space="preserve">Ustawie o utworzeniu Polskiej Agencji Rozwoju Przedsiębiorczości – art. 4c ustanawiający: </w:t>
            </w:r>
          </w:p>
          <w:p w14:paraId="33D40DB8" w14:textId="77777777" w:rsidR="004772C1" w:rsidRPr="00E0744C" w:rsidRDefault="004772C1" w:rsidP="00BF4098">
            <w:pPr>
              <w:numPr>
                <w:ilvl w:val="0"/>
                <w:numId w:val="219"/>
              </w:numPr>
              <w:spacing w:after="200"/>
              <w:ind w:left="720"/>
              <w:contextualSpacing/>
              <w:jc w:val="left"/>
              <w:rPr>
                <w:bCs/>
                <w:sz w:val="20"/>
                <w:szCs w:val="20"/>
                <w:lang w:val="pl-PL"/>
              </w:rPr>
            </w:pPr>
            <w:r w:rsidRPr="0069642E">
              <w:rPr>
                <w:sz w:val="20"/>
                <w:szCs w:val="20"/>
                <w:lang w:val="pl-PL"/>
              </w:rPr>
              <w:t>Radę Programową do spraw kompetencji,</w:t>
            </w:r>
          </w:p>
          <w:p w14:paraId="691F1725" w14:textId="77777777" w:rsidR="004772C1" w:rsidRPr="00E0744C" w:rsidRDefault="004772C1" w:rsidP="00BF4098">
            <w:pPr>
              <w:numPr>
                <w:ilvl w:val="0"/>
                <w:numId w:val="219"/>
              </w:numPr>
              <w:spacing w:after="200"/>
              <w:ind w:left="720"/>
              <w:contextualSpacing/>
              <w:jc w:val="left"/>
              <w:rPr>
                <w:bCs/>
                <w:sz w:val="20"/>
                <w:szCs w:val="20"/>
                <w:lang w:val="pl-PL"/>
              </w:rPr>
            </w:pPr>
            <w:r w:rsidRPr="0069642E">
              <w:rPr>
                <w:sz w:val="20"/>
                <w:szCs w:val="20"/>
                <w:lang w:val="pl-PL"/>
              </w:rPr>
              <w:t>sektorowe rady do spraw kompetencji.</w:t>
            </w:r>
          </w:p>
          <w:p w14:paraId="6395EE2E" w14:textId="2BDBE641" w:rsidR="004772C1" w:rsidRPr="00811147" w:rsidRDefault="004772C1" w:rsidP="004772C1">
            <w:pPr>
              <w:jc w:val="left"/>
              <w:rPr>
                <w:noProof/>
                <w:sz w:val="20"/>
                <w:szCs w:val="20"/>
                <w:lang w:val="pl-PL"/>
              </w:rPr>
            </w:pPr>
            <w:r w:rsidRPr="0069642E">
              <w:rPr>
                <w:sz w:val="20"/>
                <w:szCs w:val="20"/>
                <w:lang w:val="pl-PL"/>
              </w:rPr>
              <w:t>Ponadto: projekt MEiN: „Wsparcie i rozwój mechanizmów współpracy i koordynacji na szczeblu krajowym i regionalnym w zakresie uczenia się przez całe życie”, projekt FRSE/MEN</w:t>
            </w:r>
            <w:r w:rsidRPr="0069642E">
              <w:rPr>
                <w:sz w:val="20"/>
                <w:szCs w:val="20"/>
                <w:lang w:val="pl-PL" w:eastAsia="pl-PL"/>
              </w:rPr>
              <w:t xml:space="preserve"> „</w:t>
            </w:r>
            <w:r w:rsidRPr="0069642E">
              <w:rPr>
                <w:sz w:val="20"/>
                <w:szCs w:val="20"/>
                <w:lang w:val="pl-PL"/>
              </w:rPr>
              <w:t>Rozwój współpracy i koordynacji w zakresie uczenia się przez całe życie”.</w:t>
            </w:r>
          </w:p>
        </w:tc>
      </w:tr>
      <w:tr w:rsidR="007A3B6D" w:rsidRPr="00811147" w14:paraId="3825174A" w14:textId="77777777" w:rsidTr="00BA015B">
        <w:tc>
          <w:tcPr>
            <w:tcW w:w="1418" w:type="dxa"/>
            <w:tcBorders>
              <w:left w:val="single" w:sz="4" w:space="0" w:color="auto"/>
              <w:right w:val="single" w:sz="4" w:space="0" w:color="auto"/>
            </w:tcBorders>
          </w:tcPr>
          <w:p w14:paraId="573145E1" w14:textId="77777777" w:rsidR="007A3B6D" w:rsidRPr="00811147" w:rsidRDefault="007A3B6D" w:rsidP="007A3B6D">
            <w:pPr>
              <w:jc w:val="left"/>
              <w:rPr>
                <w:noProof/>
                <w:sz w:val="20"/>
                <w:szCs w:val="20"/>
                <w:lang w:val="pl-PL"/>
              </w:rPr>
            </w:pPr>
          </w:p>
        </w:tc>
        <w:tc>
          <w:tcPr>
            <w:tcW w:w="709" w:type="dxa"/>
            <w:tcBorders>
              <w:left w:val="single" w:sz="4" w:space="0" w:color="auto"/>
              <w:right w:val="single" w:sz="4" w:space="0" w:color="auto"/>
            </w:tcBorders>
          </w:tcPr>
          <w:p w14:paraId="1852AD25" w14:textId="77777777" w:rsidR="007A3B6D" w:rsidRPr="00811147" w:rsidRDefault="007A3B6D" w:rsidP="007A3B6D">
            <w:pPr>
              <w:jc w:val="left"/>
              <w:rPr>
                <w:noProof/>
                <w:sz w:val="20"/>
                <w:szCs w:val="20"/>
                <w:lang w:val="pl-PL"/>
              </w:rPr>
            </w:pPr>
          </w:p>
        </w:tc>
        <w:tc>
          <w:tcPr>
            <w:tcW w:w="708" w:type="dxa"/>
            <w:tcBorders>
              <w:left w:val="single" w:sz="4" w:space="0" w:color="auto"/>
              <w:right w:val="single" w:sz="4" w:space="0" w:color="auto"/>
            </w:tcBorders>
          </w:tcPr>
          <w:p w14:paraId="36C92734" w14:textId="77777777" w:rsidR="007A3B6D" w:rsidRPr="00811147" w:rsidRDefault="007A3B6D" w:rsidP="007A3B6D">
            <w:pPr>
              <w:jc w:val="left"/>
              <w:rPr>
                <w:noProof/>
                <w:sz w:val="20"/>
                <w:szCs w:val="20"/>
                <w:lang w:val="pl-PL"/>
              </w:rPr>
            </w:pPr>
          </w:p>
        </w:tc>
        <w:tc>
          <w:tcPr>
            <w:tcW w:w="993" w:type="dxa"/>
            <w:tcBorders>
              <w:left w:val="single" w:sz="4" w:space="0" w:color="auto"/>
              <w:right w:val="single" w:sz="4" w:space="0" w:color="auto"/>
            </w:tcBorders>
          </w:tcPr>
          <w:p w14:paraId="5DF1C9A9" w14:textId="77777777" w:rsidR="007A3B6D" w:rsidRPr="00811147" w:rsidRDefault="007A3B6D" w:rsidP="007A3B6D">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1FD23515" w14:textId="77777777" w:rsidR="007A3B6D" w:rsidRPr="00811147" w:rsidRDefault="007A3B6D" w:rsidP="007A3B6D">
            <w:pPr>
              <w:jc w:val="left"/>
              <w:rPr>
                <w:noProof/>
                <w:sz w:val="20"/>
                <w:szCs w:val="20"/>
                <w:lang w:val="pl-PL"/>
              </w:rPr>
            </w:pPr>
            <w:r w:rsidRPr="00811147">
              <w:rPr>
                <w:noProof/>
                <w:sz w:val="20"/>
                <w:szCs w:val="20"/>
                <w:lang w:val="pl-PL"/>
              </w:rPr>
              <w:t>5. rozwiązania dotyczące monitorowania, ewaluacji i przeglądu ram strategicznych polityki;</w:t>
            </w:r>
          </w:p>
        </w:tc>
        <w:tc>
          <w:tcPr>
            <w:tcW w:w="1134" w:type="dxa"/>
            <w:tcBorders>
              <w:top w:val="single" w:sz="4" w:space="0" w:color="auto"/>
              <w:left w:val="single" w:sz="4" w:space="0" w:color="auto"/>
              <w:bottom w:val="single" w:sz="4" w:space="0" w:color="auto"/>
              <w:right w:val="single" w:sz="4" w:space="0" w:color="auto"/>
            </w:tcBorders>
          </w:tcPr>
          <w:p w14:paraId="5E4B348E" w14:textId="77777777" w:rsidR="007A3B6D" w:rsidRPr="00811147" w:rsidRDefault="007A3B6D" w:rsidP="007A3B6D">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62C01D5" w14:textId="77777777" w:rsidR="007A3B6D" w:rsidRPr="00811147" w:rsidRDefault="007A3B6D" w:rsidP="007A3B6D">
            <w:pPr>
              <w:jc w:val="left"/>
              <w:rPr>
                <w:noProof/>
                <w:sz w:val="20"/>
                <w:szCs w:val="20"/>
                <w:lang w:val="pl-PL"/>
              </w:rPr>
            </w:pPr>
            <w:r w:rsidRPr="00811147">
              <w:rPr>
                <w:noProof/>
                <w:sz w:val="20"/>
                <w:szCs w:val="20"/>
                <w:lang w:val="pl-PL"/>
              </w:rPr>
              <w:t xml:space="preserve">Zintegrowana Strategia Umiejętności 2030: </w:t>
            </w:r>
          </w:p>
          <w:p w14:paraId="614EFE7A" w14:textId="77777777" w:rsidR="007A3B6D" w:rsidRPr="00811147" w:rsidRDefault="007A3B6D" w:rsidP="00BF4098">
            <w:pPr>
              <w:numPr>
                <w:ilvl w:val="0"/>
                <w:numId w:val="206"/>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2E856DB5" w14:textId="77777777" w:rsidR="007A3B6D" w:rsidRPr="00811147" w:rsidRDefault="007A3B6D" w:rsidP="00BF4098">
            <w:pPr>
              <w:numPr>
                <w:ilvl w:val="0"/>
                <w:numId w:val="206"/>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30402999" w14:textId="77777777" w:rsidR="007A3B6D" w:rsidRPr="00E0744C" w:rsidRDefault="007A3B6D" w:rsidP="007A3B6D">
            <w:pPr>
              <w:jc w:val="left"/>
              <w:rPr>
                <w:sz w:val="20"/>
                <w:szCs w:val="20"/>
                <w:lang w:val="pl-PL"/>
              </w:rPr>
            </w:pPr>
            <w:hyperlink r:id="rId104" w:history="1">
              <w:r w:rsidRPr="0069642E">
                <w:rPr>
                  <w:rStyle w:val="Hipercze"/>
                  <w:sz w:val="20"/>
                  <w:szCs w:val="20"/>
                  <w:lang w:val="pl-PL"/>
                </w:rPr>
                <w:t>https://zsu2030.mein.gov.pl/app/files/ZSU2030_ogolna.pdf</w:t>
              </w:r>
            </w:hyperlink>
          </w:p>
          <w:p w14:paraId="28888CA7" w14:textId="77777777" w:rsidR="007A3B6D" w:rsidRPr="00E0744C" w:rsidRDefault="007A3B6D" w:rsidP="007A3B6D">
            <w:pPr>
              <w:jc w:val="left"/>
              <w:rPr>
                <w:sz w:val="20"/>
                <w:szCs w:val="20"/>
                <w:lang w:val="pl-PL"/>
              </w:rPr>
            </w:pPr>
            <w:hyperlink r:id="rId105" w:history="1">
              <w:r w:rsidRPr="0069642E">
                <w:rPr>
                  <w:rStyle w:val="Hipercze"/>
                  <w:sz w:val="20"/>
                  <w:szCs w:val="20"/>
                  <w:lang w:val="pl-PL"/>
                </w:rPr>
                <w:t>https://zsu2030.mein.gov.pl/app/files/ZSU2030_szczegolowa.pdf</w:t>
              </w:r>
            </w:hyperlink>
          </w:p>
          <w:p w14:paraId="3E6B35FA" w14:textId="154A0C0A" w:rsidR="007A3B6D" w:rsidRPr="00811147" w:rsidRDefault="007A3B6D" w:rsidP="007A3B6D">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38869BE" w14:textId="77777777" w:rsidR="007A3B6D" w:rsidRPr="00811147" w:rsidRDefault="007A3B6D" w:rsidP="007A3B6D">
            <w:pPr>
              <w:jc w:val="left"/>
              <w:rPr>
                <w:bCs/>
                <w:noProof/>
                <w:sz w:val="20"/>
                <w:szCs w:val="20"/>
              </w:rPr>
            </w:pPr>
            <w:r w:rsidRPr="00811147">
              <w:rPr>
                <w:bCs/>
                <w:noProof/>
                <w:sz w:val="20"/>
                <w:szCs w:val="20"/>
              </w:rPr>
              <w:t>Ramy zostały określone w:</w:t>
            </w:r>
          </w:p>
          <w:p w14:paraId="534D838D" w14:textId="77777777" w:rsidR="007A3B6D" w:rsidRPr="00E0744C" w:rsidRDefault="007A3B6D" w:rsidP="00BF4098">
            <w:pPr>
              <w:pStyle w:val="Akapitzlist"/>
              <w:numPr>
                <w:ilvl w:val="0"/>
                <w:numId w:val="220"/>
              </w:numPr>
              <w:jc w:val="left"/>
              <w:rPr>
                <w:bCs/>
                <w:noProof/>
                <w:sz w:val="20"/>
                <w:szCs w:val="20"/>
                <w:lang w:val="pl-PL"/>
              </w:rPr>
            </w:pPr>
            <w:r w:rsidRPr="00E0744C">
              <w:rPr>
                <w:sz w:val="20"/>
                <w:szCs w:val="20"/>
                <w:lang w:val="pl-PL"/>
              </w:rPr>
              <w:t>ZSU 2030 (część ogólna) – Priorytet 5. oraz rozdział 10.</w:t>
            </w:r>
          </w:p>
          <w:p w14:paraId="5FBC96DB" w14:textId="77777777" w:rsidR="007A3B6D" w:rsidRPr="00811147" w:rsidRDefault="007A3B6D" w:rsidP="00BF4098">
            <w:pPr>
              <w:pStyle w:val="Akapitzlist"/>
              <w:numPr>
                <w:ilvl w:val="0"/>
                <w:numId w:val="220"/>
              </w:numPr>
              <w:jc w:val="left"/>
              <w:rPr>
                <w:bCs/>
                <w:noProof/>
                <w:sz w:val="20"/>
                <w:szCs w:val="20"/>
              </w:rPr>
            </w:pPr>
            <w:r w:rsidRPr="00811147">
              <w:rPr>
                <w:bCs/>
                <w:noProof/>
                <w:sz w:val="20"/>
                <w:szCs w:val="20"/>
              </w:rPr>
              <w:t>ZSU 2030 (część szczegółowa) – rozdział 3.</w:t>
            </w:r>
          </w:p>
          <w:p w14:paraId="60F43935" w14:textId="77777777" w:rsidR="007A3B6D" w:rsidRPr="00E0744C" w:rsidRDefault="007A3B6D" w:rsidP="00BF4098">
            <w:pPr>
              <w:pStyle w:val="Akapitzlist"/>
              <w:numPr>
                <w:ilvl w:val="0"/>
                <w:numId w:val="220"/>
              </w:numPr>
              <w:jc w:val="left"/>
              <w:rPr>
                <w:bCs/>
                <w:noProof/>
                <w:sz w:val="20"/>
                <w:szCs w:val="20"/>
                <w:lang w:val="pl-PL"/>
              </w:rPr>
            </w:pPr>
            <w:r w:rsidRPr="00E0744C">
              <w:rPr>
                <w:sz w:val="20"/>
                <w:szCs w:val="20"/>
                <w:lang w:val="pl-PL"/>
              </w:rPr>
              <w:t xml:space="preserve">Ustawie o Zintegrowanym Systemie Kwalifikacji – rozdział 8 ustawy </w:t>
            </w:r>
          </w:p>
          <w:p w14:paraId="14438471" w14:textId="77777777" w:rsidR="007A3B6D" w:rsidRPr="00E0744C" w:rsidRDefault="007A3B6D" w:rsidP="00BF4098">
            <w:pPr>
              <w:pStyle w:val="Akapitzlist"/>
              <w:numPr>
                <w:ilvl w:val="0"/>
                <w:numId w:val="220"/>
              </w:numPr>
              <w:jc w:val="left"/>
              <w:rPr>
                <w:bCs/>
                <w:noProof/>
                <w:sz w:val="20"/>
                <w:szCs w:val="20"/>
                <w:lang w:val="pl-PL"/>
              </w:rPr>
            </w:pPr>
            <w:r w:rsidRPr="00E0744C">
              <w:rPr>
                <w:sz w:val="20"/>
                <w:szCs w:val="20"/>
                <w:lang w:val="pl-PL"/>
              </w:rPr>
              <w:t xml:space="preserve">Ustawie o utworzeniu Polskiej Agencji Rozwoju Przedsiębiorczości – art. 4c ustanawiający: </w:t>
            </w:r>
          </w:p>
          <w:p w14:paraId="7D3CA2E3" w14:textId="77777777" w:rsidR="007A3B6D" w:rsidRPr="00E0744C" w:rsidRDefault="007A3B6D" w:rsidP="007A3B6D">
            <w:pPr>
              <w:jc w:val="left"/>
              <w:rPr>
                <w:bCs/>
                <w:noProof/>
                <w:sz w:val="20"/>
                <w:szCs w:val="20"/>
                <w:lang w:val="pl-PL"/>
              </w:rPr>
            </w:pPr>
            <w:r w:rsidRPr="00E0744C">
              <w:rPr>
                <w:sz w:val="20"/>
                <w:szCs w:val="20"/>
                <w:lang w:val="pl-PL"/>
              </w:rPr>
              <w:t>a)</w:t>
            </w:r>
            <w:r w:rsidRPr="00E0744C">
              <w:rPr>
                <w:sz w:val="20"/>
                <w:szCs w:val="20"/>
                <w:lang w:val="pl-PL"/>
              </w:rPr>
              <w:tab/>
              <w:t>Radę Programową do spraw kompetencji,</w:t>
            </w:r>
          </w:p>
          <w:p w14:paraId="1A41D561" w14:textId="77777777" w:rsidR="007A3B6D" w:rsidRPr="00E0744C" w:rsidRDefault="007A3B6D" w:rsidP="007A3B6D">
            <w:pPr>
              <w:jc w:val="left"/>
              <w:rPr>
                <w:bCs/>
                <w:noProof/>
                <w:sz w:val="20"/>
                <w:szCs w:val="20"/>
                <w:lang w:val="pl-PL"/>
              </w:rPr>
            </w:pPr>
            <w:r w:rsidRPr="00E0744C">
              <w:rPr>
                <w:sz w:val="20"/>
                <w:szCs w:val="20"/>
                <w:lang w:val="pl-PL"/>
              </w:rPr>
              <w:t>b)</w:t>
            </w:r>
            <w:r w:rsidRPr="00E0744C">
              <w:rPr>
                <w:sz w:val="20"/>
                <w:szCs w:val="20"/>
                <w:lang w:val="pl-PL"/>
              </w:rPr>
              <w:tab/>
              <w:t>sektorowe rady do spraw kompetencji.</w:t>
            </w:r>
          </w:p>
          <w:p w14:paraId="6AA3A7E7" w14:textId="77777777" w:rsidR="007A3B6D" w:rsidRPr="00E0744C" w:rsidRDefault="007A3B6D" w:rsidP="007A3B6D">
            <w:pPr>
              <w:jc w:val="left"/>
              <w:rPr>
                <w:bCs/>
                <w:noProof/>
                <w:sz w:val="20"/>
                <w:szCs w:val="20"/>
                <w:lang w:val="pl-PL"/>
              </w:rPr>
            </w:pPr>
            <w:r w:rsidRPr="00E0744C">
              <w:rPr>
                <w:sz w:val="20"/>
                <w:szCs w:val="20"/>
                <w:lang w:val="pl-PL"/>
              </w:rPr>
              <w:t>Ponadto:</w:t>
            </w:r>
          </w:p>
          <w:p w14:paraId="236D3591" w14:textId="77777777" w:rsidR="007A3B6D" w:rsidRPr="00E0744C" w:rsidRDefault="007A3B6D" w:rsidP="007A3B6D">
            <w:pPr>
              <w:jc w:val="left"/>
              <w:rPr>
                <w:bCs/>
                <w:noProof/>
                <w:sz w:val="20"/>
                <w:szCs w:val="20"/>
                <w:lang w:val="pl-PL"/>
              </w:rPr>
            </w:pPr>
            <w:r w:rsidRPr="00E0744C">
              <w:rPr>
                <w:sz w:val="20"/>
                <w:szCs w:val="20"/>
                <w:lang w:val="pl-PL"/>
              </w:rPr>
              <w:t>a) funkcjonowanie Międzyresortowego Zespołu do spraw uczenia się przez całe życie i Zintegrowanego Systemu Kwalifikacji,</w:t>
            </w:r>
          </w:p>
          <w:p w14:paraId="2FACBDB0" w14:textId="77777777" w:rsidR="007A3B6D" w:rsidRPr="00E0744C" w:rsidRDefault="007A3B6D" w:rsidP="007A3B6D">
            <w:pPr>
              <w:jc w:val="left"/>
              <w:rPr>
                <w:bCs/>
                <w:noProof/>
                <w:sz w:val="20"/>
                <w:szCs w:val="20"/>
                <w:lang w:val="pl-PL"/>
              </w:rPr>
            </w:pPr>
            <w:r w:rsidRPr="00E0744C">
              <w:rPr>
                <w:sz w:val="20"/>
                <w:szCs w:val="20"/>
                <w:lang w:val="pl-PL"/>
              </w:rPr>
              <w:t>b) projekt MEiN „Wsparcie i rozwój mechanizmów współpracy i koordynacji na szczeblu krajowym i regionalnym w zakresie uczenia się przez całe życie”.</w:t>
            </w:r>
          </w:p>
          <w:p w14:paraId="10F5E3C1" w14:textId="77777777" w:rsidR="007A3B6D" w:rsidRPr="00E0744C" w:rsidRDefault="007A3B6D" w:rsidP="007A3B6D">
            <w:pPr>
              <w:jc w:val="left"/>
              <w:rPr>
                <w:bCs/>
                <w:noProof/>
                <w:sz w:val="20"/>
                <w:szCs w:val="20"/>
                <w:lang w:val="pl-PL"/>
              </w:rPr>
            </w:pPr>
            <w:r w:rsidRPr="00E0744C">
              <w:rPr>
                <w:sz w:val="20"/>
                <w:szCs w:val="20"/>
                <w:lang w:val="pl-PL"/>
              </w:rPr>
              <w:t xml:space="preserve">Przegląd śródokresowy i ewaluacja wdrażania ZSU 2030, w tym ewaluacja koordynacji jej wdrażania na poziomie krajowym i wojewódzkim, zostały przewidziane do realizacji przez Ministerstwo Edukacji i Nauki. Planowana </w:t>
            </w:r>
            <w:r w:rsidRPr="00E0744C">
              <w:rPr>
                <w:sz w:val="20"/>
                <w:szCs w:val="20"/>
                <w:lang w:val="pl-PL"/>
              </w:rPr>
              <w:lastRenderedPageBreak/>
              <w:t>data przeglądu śródokresowego i ewaluacji: III kw. 2025 – I kw. 2026).</w:t>
            </w:r>
          </w:p>
          <w:p w14:paraId="11AD15AC" w14:textId="5215C78C" w:rsidR="007A3B6D" w:rsidRPr="00811147" w:rsidRDefault="007A3B6D" w:rsidP="007A3B6D">
            <w:pPr>
              <w:jc w:val="left"/>
              <w:rPr>
                <w:noProof/>
                <w:sz w:val="20"/>
                <w:szCs w:val="20"/>
                <w:lang w:val="pl-PL"/>
              </w:rPr>
            </w:pPr>
          </w:p>
        </w:tc>
      </w:tr>
      <w:tr w:rsidR="00304761" w:rsidRPr="00811147" w14:paraId="040FAA57" w14:textId="77777777" w:rsidTr="00BA015B">
        <w:tc>
          <w:tcPr>
            <w:tcW w:w="1418" w:type="dxa"/>
            <w:tcBorders>
              <w:left w:val="single" w:sz="4" w:space="0" w:color="auto"/>
              <w:right w:val="single" w:sz="4" w:space="0" w:color="auto"/>
            </w:tcBorders>
          </w:tcPr>
          <w:p w14:paraId="01FB4761" w14:textId="77777777" w:rsidR="00304761" w:rsidRPr="00811147" w:rsidRDefault="00304761" w:rsidP="00304761">
            <w:pPr>
              <w:jc w:val="left"/>
              <w:rPr>
                <w:noProof/>
                <w:sz w:val="20"/>
                <w:szCs w:val="20"/>
                <w:lang w:val="pl-PL"/>
              </w:rPr>
            </w:pPr>
          </w:p>
        </w:tc>
        <w:tc>
          <w:tcPr>
            <w:tcW w:w="709" w:type="dxa"/>
            <w:tcBorders>
              <w:left w:val="single" w:sz="4" w:space="0" w:color="auto"/>
              <w:right w:val="single" w:sz="4" w:space="0" w:color="auto"/>
            </w:tcBorders>
          </w:tcPr>
          <w:p w14:paraId="1FEE1162" w14:textId="77777777" w:rsidR="00304761" w:rsidRPr="00811147" w:rsidRDefault="00304761" w:rsidP="00304761">
            <w:pPr>
              <w:jc w:val="left"/>
              <w:rPr>
                <w:noProof/>
                <w:sz w:val="20"/>
                <w:szCs w:val="20"/>
                <w:lang w:val="pl-PL"/>
              </w:rPr>
            </w:pPr>
          </w:p>
        </w:tc>
        <w:tc>
          <w:tcPr>
            <w:tcW w:w="708" w:type="dxa"/>
            <w:tcBorders>
              <w:left w:val="single" w:sz="4" w:space="0" w:color="auto"/>
              <w:right w:val="single" w:sz="4" w:space="0" w:color="auto"/>
            </w:tcBorders>
          </w:tcPr>
          <w:p w14:paraId="0B1D987A" w14:textId="77777777" w:rsidR="00304761" w:rsidRPr="00811147" w:rsidRDefault="00304761" w:rsidP="00304761">
            <w:pPr>
              <w:jc w:val="left"/>
              <w:rPr>
                <w:noProof/>
                <w:sz w:val="20"/>
                <w:szCs w:val="20"/>
                <w:lang w:val="pl-PL"/>
              </w:rPr>
            </w:pPr>
          </w:p>
        </w:tc>
        <w:tc>
          <w:tcPr>
            <w:tcW w:w="993" w:type="dxa"/>
            <w:tcBorders>
              <w:left w:val="single" w:sz="4" w:space="0" w:color="auto"/>
              <w:right w:val="single" w:sz="4" w:space="0" w:color="auto"/>
            </w:tcBorders>
          </w:tcPr>
          <w:p w14:paraId="096F2976" w14:textId="77777777" w:rsidR="00304761" w:rsidRPr="00811147" w:rsidRDefault="00304761" w:rsidP="00304761">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8963CA2" w14:textId="77777777" w:rsidR="00304761" w:rsidRPr="00811147" w:rsidRDefault="00304761" w:rsidP="00304761">
            <w:pPr>
              <w:jc w:val="left"/>
              <w:rPr>
                <w:noProof/>
                <w:sz w:val="20"/>
                <w:szCs w:val="20"/>
                <w:lang w:val="pl-PL"/>
              </w:rPr>
            </w:pPr>
            <w:r w:rsidRPr="00811147">
              <w:rPr>
                <w:noProof/>
                <w:sz w:val="20"/>
                <w:szCs w:val="20"/>
                <w:lang w:val="pl-PL"/>
              </w:rPr>
              <w:t>6. środki skierowane do osób dorosłych o niskich umiejętnościach zawodowych i niskich kwalifikacjach i osób znajdujących się w niekorzystnej sytuacji społeczno-ekonomicznej oraz ścieżki poprawy umiejętności;</w:t>
            </w:r>
          </w:p>
        </w:tc>
        <w:tc>
          <w:tcPr>
            <w:tcW w:w="1134" w:type="dxa"/>
            <w:tcBorders>
              <w:top w:val="single" w:sz="4" w:space="0" w:color="auto"/>
              <w:left w:val="single" w:sz="4" w:space="0" w:color="auto"/>
              <w:bottom w:val="single" w:sz="4" w:space="0" w:color="auto"/>
              <w:right w:val="single" w:sz="4" w:space="0" w:color="auto"/>
            </w:tcBorders>
          </w:tcPr>
          <w:p w14:paraId="06A0BF23" w14:textId="77777777" w:rsidR="00304761" w:rsidRPr="00811147" w:rsidRDefault="00304761" w:rsidP="00304761">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FD1629A" w14:textId="77777777" w:rsidR="00304761" w:rsidRPr="00811147" w:rsidRDefault="00304761" w:rsidP="00304761">
            <w:pPr>
              <w:jc w:val="left"/>
              <w:rPr>
                <w:noProof/>
                <w:sz w:val="20"/>
                <w:szCs w:val="20"/>
                <w:lang w:val="pl-PL"/>
              </w:rPr>
            </w:pPr>
            <w:r w:rsidRPr="00811147">
              <w:rPr>
                <w:noProof/>
                <w:sz w:val="20"/>
                <w:szCs w:val="20"/>
                <w:lang w:val="pl-PL"/>
              </w:rPr>
              <w:t xml:space="preserve">Zintegrowana Strategia Umiejętności 2030: </w:t>
            </w:r>
          </w:p>
          <w:p w14:paraId="7EC09352" w14:textId="77777777" w:rsidR="00304761" w:rsidRPr="00811147" w:rsidRDefault="00304761" w:rsidP="00BF4098">
            <w:pPr>
              <w:numPr>
                <w:ilvl w:val="0"/>
                <w:numId w:val="207"/>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3CE0A7C7" w14:textId="77777777" w:rsidR="00304761" w:rsidRPr="00811147" w:rsidRDefault="00304761" w:rsidP="00BF4098">
            <w:pPr>
              <w:numPr>
                <w:ilvl w:val="0"/>
                <w:numId w:val="207"/>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3C9947C9" w14:textId="77777777" w:rsidR="00304761" w:rsidRPr="00E0744C" w:rsidRDefault="00304761" w:rsidP="00304761">
            <w:pPr>
              <w:jc w:val="left"/>
              <w:rPr>
                <w:sz w:val="20"/>
                <w:szCs w:val="20"/>
                <w:lang w:val="pl-PL"/>
              </w:rPr>
            </w:pPr>
            <w:hyperlink r:id="rId106" w:history="1">
              <w:r w:rsidRPr="00E0744C">
                <w:rPr>
                  <w:rStyle w:val="Hipercze"/>
                  <w:sz w:val="20"/>
                  <w:szCs w:val="20"/>
                  <w:lang w:val="pl-PL"/>
                </w:rPr>
                <w:t>https://zsu2030.mein.gov.pl/app/files/ZSU2030_ogolna.pdf</w:t>
              </w:r>
            </w:hyperlink>
          </w:p>
          <w:p w14:paraId="5F63ADAE" w14:textId="77777777" w:rsidR="00304761" w:rsidRPr="00E0744C" w:rsidRDefault="00304761" w:rsidP="00304761">
            <w:pPr>
              <w:jc w:val="left"/>
              <w:rPr>
                <w:sz w:val="20"/>
                <w:szCs w:val="20"/>
                <w:lang w:val="pl-PL"/>
              </w:rPr>
            </w:pPr>
            <w:hyperlink r:id="rId107" w:history="1">
              <w:r w:rsidRPr="00E0744C">
                <w:rPr>
                  <w:rStyle w:val="Hipercze"/>
                  <w:sz w:val="20"/>
                  <w:szCs w:val="20"/>
                  <w:lang w:val="pl-PL"/>
                </w:rPr>
                <w:t>https://zsu2030.mein.gov.pl/app/files/ZSU2030_szczegolowa.pdf</w:t>
              </w:r>
            </w:hyperlink>
          </w:p>
          <w:p w14:paraId="0C9829C1" w14:textId="264CB279" w:rsidR="00304761" w:rsidRPr="00811147" w:rsidRDefault="00304761" w:rsidP="00304761">
            <w:pPr>
              <w:jc w:val="left"/>
              <w:rPr>
                <w:noProof/>
                <w:color w:val="0000FF"/>
                <w:sz w:val="20"/>
                <w:szCs w:val="20"/>
                <w:u w:val="single"/>
                <w:lang w:val="pl-PL"/>
              </w:rPr>
            </w:pPr>
          </w:p>
          <w:p w14:paraId="4486979F" w14:textId="77777777" w:rsidR="00304761" w:rsidRPr="00811147" w:rsidRDefault="00304761" w:rsidP="00304761">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339558A" w14:textId="77777777" w:rsidR="00304761" w:rsidRPr="00811147" w:rsidRDefault="00304761" w:rsidP="00304761">
            <w:pPr>
              <w:jc w:val="left"/>
              <w:rPr>
                <w:bCs/>
                <w:noProof/>
                <w:sz w:val="20"/>
                <w:szCs w:val="20"/>
              </w:rPr>
            </w:pPr>
            <w:r w:rsidRPr="00811147">
              <w:rPr>
                <w:bCs/>
                <w:noProof/>
                <w:sz w:val="20"/>
                <w:szCs w:val="20"/>
              </w:rPr>
              <w:t>Ramy zostały określone w:</w:t>
            </w:r>
          </w:p>
          <w:p w14:paraId="69935CE8" w14:textId="77777777" w:rsidR="00304761" w:rsidRPr="00E0744C" w:rsidRDefault="00304761" w:rsidP="00BF4098">
            <w:pPr>
              <w:pStyle w:val="Akapitzlist"/>
              <w:numPr>
                <w:ilvl w:val="0"/>
                <w:numId w:val="221"/>
              </w:numPr>
              <w:jc w:val="left"/>
              <w:rPr>
                <w:bCs/>
                <w:noProof/>
                <w:sz w:val="20"/>
                <w:szCs w:val="20"/>
                <w:lang w:val="pl-PL"/>
              </w:rPr>
            </w:pPr>
            <w:r w:rsidRPr="00E0744C">
              <w:rPr>
                <w:sz w:val="20"/>
                <w:szCs w:val="20"/>
                <w:lang w:val="pl-PL"/>
              </w:rPr>
              <w:t>Strategii na rzecz Odpowiedzialnego Rozwoju do roku 2020 (z perspektywą do 2030 r.)</w:t>
            </w:r>
          </w:p>
          <w:p w14:paraId="55601EF3" w14:textId="75705AA9" w:rsidR="00304761" w:rsidRPr="00E0744C" w:rsidRDefault="00304761" w:rsidP="00BF4098">
            <w:pPr>
              <w:pStyle w:val="Akapitzlist"/>
              <w:numPr>
                <w:ilvl w:val="0"/>
                <w:numId w:val="221"/>
              </w:numPr>
              <w:jc w:val="left"/>
              <w:rPr>
                <w:bCs/>
                <w:noProof/>
                <w:sz w:val="20"/>
                <w:szCs w:val="20"/>
                <w:lang w:val="pl-PL"/>
              </w:rPr>
            </w:pPr>
            <w:r w:rsidRPr="00E0744C">
              <w:rPr>
                <w:sz w:val="20"/>
                <w:szCs w:val="20"/>
                <w:lang w:val="pl-PL"/>
              </w:rPr>
              <w:t xml:space="preserve">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t>
            </w:r>
            <w:r w:rsidRPr="000B30D9">
              <w:rPr>
                <w:sz w:val="20"/>
                <w:szCs w:val="20"/>
              </w:rPr>
              <w:t>Wyrównywanie szans w dostępie do rozwoju i możliwości wykorzystania umiejętności</w:t>
            </w:r>
          </w:p>
          <w:p w14:paraId="639034FB" w14:textId="6D194170" w:rsidR="00304761" w:rsidRPr="00E0744C" w:rsidRDefault="00304761" w:rsidP="00BF4098">
            <w:pPr>
              <w:pStyle w:val="Akapitzlist"/>
              <w:numPr>
                <w:ilvl w:val="0"/>
                <w:numId w:val="221"/>
              </w:numPr>
              <w:jc w:val="left"/>
              <w:rPr>
                <w:bCs/>
                <w:noProof/>
                <w:sz w:val="20"/>
                <w:szCs w:val="20"/>
                <w:lang w:val="pl-PL"/>
              </w:rPr>
            </w:pPr>
            <w:r w:rsidRPr="00E0744C">
              <w:rPr>
                <w:sz w:val="20"/>
                <w:szCs w:val="20"/>
                <w:lang w:val="pl-PL"/>
              </w:rPr>
              <w:t>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2E4D5FD2" w14:textId="77777777" w:rsidR="00304761" w:rsidRPr="00E0744C" w:rsidRDefault="00304761" w:rsidP="00304761">
            <w:pPr>
              <w:jc w:val="left"/>
              <w:rPr>
                <w:bCs/>
                <w:noProof/>
                <w:sz w:val="20"/>
                <w:szCs w:val="20"/>
                <w:lang w:val="pl-PL"/>
              </w:rPr>
            </w:pPr>
            <w:r w:rsidRPr="00E0744C">
              <w:rPr>
                <w:sz w:val="20"/>
                <w:szCs w:val="20"/>
                <w:lang w:val="pl-PL"/>
              </w:rPr>
              <w:t>Ponadto:</w:t>
            </w:r>
          </w:p>
          <w:p w14:paraId="6961BE93" w14:textId="77777777" w:rsidR="00304761" w:rsidRPr="00E0744C" w:rsidRDefault="00304761" w:rsidP="00304761">
            <w:pPr>
              <w:jc w:val="left"/>
              <w:rPr>
                <w:bCs/>
                <w:noProof/>
                <w:sz w:val="20"/>
                <w:szCs w:val="20"/>
                <w:lang w:val="pl-PL"/>
              </w:rPr>
            </w:pPr>
            <w:r w:rsidRPr="00E0744C">
              <w:rPr>
                <w:sz w:val="20"/>
                <w:szCs w:val="20"/>
                <w:lang w:val="pl-PL"/>
              </w:rPr>
              <w:t>a)</w:t>
            </w:r>
            <w:r w:rsidRPr="00E0744C">
              <w:rPr>
                <w:sz w:val="20"/>
                <w:szCs w:val="20"/>
                <w:lang w:val="pl-PL"/>
              </w:rPr>
              <w:tab/>
              <w:t>funkcjonowanie Uniwersytetów Drugiego i Trzeciego Wieku</w:t>
            </w:r>
          </w:p>
          <w:p w14:paraId="65D8EB96" w14:textId="74DF5DC1" w:rsidR="00304761" w:rsidRPr="00E0744C" w:rsidRDefault="00304761" w:rsidP="00304761">
            <w:pPr>
              <w:jc w:val="left"/>
              <w:rPr>
                <w:bCs/>
                <w:noProof/>
                <w:sz w:val="20"/>
                <w:szCs w:val="20"/>
                <w:lang w:val="pl-PL"/>
              </w:rPr>
            </w:pPr>
            <w:r w:rsidRPr="00E0744C">
              <w:rPr>
                <w:sz w:val="20"/>
                <w:szCs w:val="20"/>
                <w:lang w:val="pl-PL"/>
              </w:rPr>
              <w:t>b)</w:t>
            </w:r>
            <w:r w:rsidRPr="00E0744C">
              <w:rPr>
                <w:sz w:val="20"/>
                <w:szCs w:val="20"/>
                <w:lang w:val="pl-PL"/>
              </w:rPr>
              <w:tab/>
              <w:t>przedsięwzięcie MEiN „Lokalne Ośrodki Wiedzy i Edukacji”</w:t>
            </w:r>
          </w:p>
          <w:p w14:paraId="4DD2BFB2" w14:textId="77777777" w:rsidR="00304761" w:rsidRPr="00E0744C" w:rsidRDefault="00304761" w:rsidP="00304761">
            <w:pPr>
              <w:jc w:val="left"/>
              <w:rPr>
                <w:bCs/>
                <w:noProof/>
                <w:sz w:val="20"/>
                <w:szCs w:val="20"/>
                <w:lang w:val="pl-PL"/>
              </w:rPr>
            </w:pPr>
            <w:r w:rsidRPr="00E0744C">
              <w:rPr>
                <w:sz w:val="20"/>
                <w:szCs w:val="20"/>
                <w:lang w:val="pl-PL"/>
              </w:rPr>
              <w:t>c)</w:t>
            </w:r>
            <w:r w:rsidRPr="00E0744C">
              <w:rPr>
                <w:sz w:val="20"/>
                <w:szCs w:val="20"/>
                <w:lang w:val="pl-PL"/>
              </w:rPr>
              <w:tab/>
              <w:t>projekt FRSE: „Szansa - nowe możliwości dla dorosłych”</w:t>
            </w:r>
          </w:p>
          <w:p w14:paraId="546D66DA" w14:textId="0B79ED54" w:rsidR="00304761" w:rsidRPr="00811147" w:rsidRDefault="00304761" w:rsidP="00BF4098">
            <w:pPr>
              <w:numPr>
                <w:ilvl w:val="0"/>
                <w:numId w:val="178"/>
              </w:numPr>
              <w:ind w:left="315" w:hanging="263"/>
              <w:contextualSpacing/>
              <w:jc w:val="left"/>
              <w:rPr>
                <w:noProof/>
                <w:sz w:val="20"/>
                <w:szCs w:val="20"/>
                <w:lang w:val="pl-PL"/>
              </w:rPr>
            </w:pPr>
            <w:r w:rsidRPr="00811147">
              <w:rPr>
                <w:bCs/>
                <w:noProof/>
                <w:sz w:val="20"/>
                <w:szCs w:val="20"/>
                <w:lang w:val="pl-PL"/>
              </w:rPr>
              <w:lastRenderedPageBreak/>
              <w:t>d)</w:t>
            </w:r>
            <w:r w:rsidRPr="00811147">
              <w:rPr>
                <w:bCs/>
                <w:noProof/>
                <w:sz w:val="20"/>
                <w:szCs w:val="20"/>
                <w:lang w:val="pl-PL"/>
              </w:rPr>
              <w:tab/>
              <w:t>program Senior+.</w:t>
            </w:r>
          </w:p>
        </w:tc>
      </w:tr>
      <w:tr w:rsidR="00753874" w:rsidRPr="00811147" w14:paraId="24FF252B" w14:textId="77777777" w:rsidTr="00BA015B">
        <w:tc>
          <w:tcPr>
            <w:tcW w:w="1418" w:type="dxa"/>
            <w:tcBorders>
              <w:left w:val="single" w:sz="4" w:space="0" w:color="auto"/>
              <w:right w:val="single" w:sz="4" w:space="0" w:color="auto"/>
            </w:tcBorders>
          </w:tcPr>
          <w:p w14:paraId="680689B8" w14:textId="77777777" w:rsidR="00753874" w:rsidRPr="00811147" w:rsidRDefault="00753874" w:rsidP="00753874">
            <w:pPr>
              <w:jc w:val="left"/>
              <w:rPr>
                <w:noProof/>
                <w:sz w:val="20"/>
                <w:szCs w:val="20"/>
                <w:lang w:val="pl-PL"/>
              </w:rPr>
            </w:pPr>
          </w:p>
        </w:tc>
        <w:tc>
          <w:tcPr>
            <w:tcW w:w="709" w:type="dxa"/>
            <w:tcBorders>
              <w:left w:val="single" w:sz="4" w:space="0" w:color="auto"/>
              <w:right w:val="single" w:sz="4" w:space="0" w:color="auto"/>
            </w:tcBorders>
          </w:tcPr>
          <w:p w14:paraId="5DDE47EF" w14:textId="77777777" w:rsidR="00753874" w:rsidRPr="00811147" w:rsidRDefault="00753874" w:rsidP="00753874">
            <w:pPr>
              <w:jc w:val="left"/>
              <w:rPr>
                <w:noProof/>
                <w:sz w:val="20"/>
                <w:szCs w:val="20"/>
                <w:lang w:val="pl-PL"/>
              </w:rPr>
            </w:pPr>
          </w:p>
        </w:tc>
        <w:tc>
          <w:tcPr>
            <w:tcW w:w="708" w:type="dxa"/>
            <w:tcBorders>
              <w:left w:val="single" w:sz="4" w:space="0" w:color="auto"/>
              <w:right w:val="single" w:sz="4" w:space="0" w:color="auto"/>
            </w:tcBorders>
          </w:tcPr>
          <w:p w14:paraId="337A91D6" w14:textId="77777777" w:rsidR="00753874" w:rsidRPr="00811147" w:rsidRDefault="00753874" w:rsidP="00753874">
            <w:pPr>
              <w:jc w:val="left"/>
              <w:rPr>
                <w:noProof/>
                <w:sz w:val="20"/>
                <w:szCs w:val="20"/>
                <w:lang w:val="pl-PL"/>
              </w:rPr>
            </w:pPr>
          </w:p>
        </w:tc>
        <w:tc>
          <w:tcPr>
            <w:tcW w:w="993" w:type="dxa"/>
            <w:tcBorders>
              <w:left w:val="single" w:sz="4" w:space="0" w:color="auto"/>
              <w:right w:val="single" w:sz="4" w:space="0" w:color="auto"/>
            </w:tcBorders>
          </w:tcPr>
          <w:p w14:paraId="00399BCF" w14:textId="77777777" w:rsidR="00753874" w:rsidRPr="00811147" w:rsidRDefault="00753874" w:rsidP="00753874">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3D1AF83E" w14:textId="77777777" w:rsidR="00753874" w:rsidRPr="00811147" w:rsidRDefault="00753874" w:rsidP="00753874">
            <w:pPr>
              <w:jc w:val="left"/>
              <w:rPr>
                <w:noProof/>
                <w:sz w:val="20"/>
                <w:szCs w:val="20"/>
                <w:lang w:val="pl-PL"/>
              </w:rPr>
            </w:pPr>
            <w:r w:rsidRPr="00811147">
              <w:rPr>
                <w:noProof/>
                <w:sz w:val="20"/>
                <w:szCs w:val="20"/>
                <w:lang w:val="pl-PL"/>
              </w:rPr>
              <w:t>7. środki na rzecz wspierania nauczycieli, osób prowadzących szkolenia i kadry akademickiej w odniesieniu do odpowiednich metod nauczania, oceny i walidacji kompetencji kluczowych;</w:t>
            </w:r>
          </w:p>
        </w:tc>
        <w:tc>
          <w:tcPr>
            <w:tcW w:w="1134" w:type="dxa"/>
            <w:tcBorders>
              <w:top w:val="single" w:sz="4" w:space="0" w:color="auto"/>
              <w:left w:val="single" w:sz="4" w:space="0" w:color="auto"/>
              <w:bottom w:val="single" w:sz="4" w:space="0" w:color="auto"/>
              <w:right w:val="single" w:sz="4" w:space="0" w:color="auto"/>
            </w:tcBorders>
          </w:tcPr>
          <w:p w14:paraId="4EB22429" w14:textId="77777777" w:rsidR="00753874" w:rsidRPr="00811147" w:rsidRDefault="00753874" w:rsidP="00753874">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322259E" w14:textId="77777777" w:rsidR="00753874" w:rsidRPr="00811147" w:rsidRDefault="00753874" w:rsidP="00753874">
            <w:pPr>
              <w:jc w:val="left"/>
              <w:rPr>
                <w:noProof/>
                <w:sz w:val="20"/>
                <w:szCs w:val="20"/>
                <w:lang w:val="pl-PL"/>
              </w:rPr>
            </w:pPr>
            <w:r w:rsidRPr="00811147">
              <w:rPr>
                <w:noProof/>
                <w:sz w:val="20"/>
                <w:szCs w:val="20"/>
                <w:lang w:val="pl-PL"/>
              </w:rPr>
              <w:t xml:space="preserve">Zintegrowana Strategia Umiejętności 2030: </w:t>
            </w:r>
          </w:p>
          <w:p w14:paraId="7009E760" w14:textId="77777777" w:rsidR="00753874" w:rsidRPr="00811147" w:rsidRDefault="00753874" w:rsidP="00BF4098">
            <w:pPr>
              <w:numPr>
                <w:ilvl w:val="0"/>
                <w:numId w:val="208"/>
              </w:numPr>
              <w:contextualSpacing/>
              <w:jc w:val="left"/>
              <w:rPr>
                <w:noProof/>
                <w:sz w:val="20"/>
                <w:szCs w:val="20"/>
                <w:lang w:val="pl-PL"/>
              </w:rPr>
            </w:pPr>
            <w:r w:rsidRPr="00811147">
              <w:rPr>
                <w:noProof/>
                <w:sz w:val="20"/>
                <w:szCs w:val="20"/>
                <w:lang w:val="pl-PL"/>
              </w:rPr>
              <w:t>część ogólna (przyjęta uchwałą Rady Ministrów nr 12/2019 w dniu 25.01.2019 r.)</w:t>
            </w:r>
          </w:p>
          <w:p w14:paraId="46FE4AEE" w14:textId="77777777" w:rsidR="00753874" w:rsidRPr="00811147" w:rsidRDefault="00753874" w:rsidP="00BF4098">
            <w:pPr>
              <w:numPr>
                <w:ilvl w:val="0"/>
                <w:numId w:val="208"/>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445E5C3A" w14:textId="77777777" w:rsidR="00753874" w:rsidRPr="00E0744C" w:rsidRDefault="00753874" w:rsidP="00753874">
            <w:pPr>
              <w:ind w:left="36"/>
              <w:contextualSpacing/>
              <w:jc w:val="left"/>
              <w:rPr>
                <w:sz w:val="20"/>
                <w:szCs w:val="20"/>
                <w:lang w:val="pl-PL"/>
              </w:rPr>
            </w:pPr>
            <w:r w:rsidRPr="00E0744C">
              <w:rPr>
                <w:sz w:val="20"/>
                <w:szCs w:val="20"/>
                <w:lang w:val="pl-PL"/>
              </w:rPr>
              <w:t>https://zsu2030.mein.gov.pl/app/files/ZSU2030_ogolna.pdf</w:t>
            </w:r>
          </w:p>
          <w:p w14:paraId="1461A35E" w14:textId="1B37F75D" w:rsidR="00753874" w:rsidRPr="00811147" w:rsidRDefault="00753874" w:rsidP="00753874">
            <w:pPr>
              <w:jc w:val="left"/>
              <w:rPr>
                <w:noProof/>
                <w:sz w:val="20"/>
                <w:szCs w:val="20"/>
                <w:lang w:val="pl-PL"/>
              </w:rPr>
            </w:pPr>
            <w:r w:rsidRPr="00E0744C">
              <w:rPr>
                <w:sz w:val="20"/>
                <w:szCs w:val="20"/>
                <w:lang w:val="pl-PL"/>
              </w:rPr>
              <w:t>https://zsu2030.mein.gov.pl/app/files/ZSU2030_szczegolowa.pdf</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A1F0111" w14:textId="77777777" w:rsidR="00753874" w:rsidRPr="00811147" w:rsidRDefault="00753874" w:rsidP="00753874">
            <w:pPr>
              <w:jc w:val="left"/>
              <w:rPr>
                <w:bCs/>
                <w:noProof/>
                <w:sz w:val="20"/>
                <w:szCs w:val="20"/>
              </w:rPr>
            </w:pPr>
            <w:r w:rsidRPr="00811147">
              <w:rPr>
                <w:bCs/>
                <w:noProof/>
                <w:sz w:val="20"/>
                <w:szCs w:val="20"/>
              </w:rPr>
              <w:t>Ramy zostały określone w:</w:t>
            </w:r>
          </w:p>
          <w:p w14:paraId="0278AC3E" w14:textId="77777777" w:rsidR="00753874" w:rsidRPr="00E0744C" w:rsidRDefault="00753874" w:rsidP="00BF4098">
            <w:pPr>
              <w:pStyle w:val="Akapitzlist"/>
              <w:numPr>
                <w:ilvl w:val="0"/>
                <w:numId w:val="222"/>
              </w:numPr>
              <w:jc w:val="left"/>
              <w:rPr>
                <w:bCs/>
                <w:noProof/>
                <w:sz w:val="20"/>
                <w:szCs w:val="20"/>
                <w:lang w:val="pl-PL"/>
              </w:rPr>
            </w:pPr>
            <w:r w:rsidRPr="00E0744C">
              <w:rPr>
                <w:sz w:val="20"/>
                <w:szCs w:val="20"/>
                <w:lang w:val="pl-PL"/>
              </w:rPr>
              <w:t>ustawie Karta Nauczyciela – Rozdział 7a: Finansowanie dokształcania i doskonalenia zawodowego nauczycieli,</w:t>
            </w:r>
          </w:p>
          <w:p w14:paraId="6A746970" w14:textId="77777777" w:rsidR="00753874" w:rsidRPr="00E0744C" w:rsidRDefault="00753874" w:rsidP="00BF4098">
            <w:pPr>
              <w:pStyle w:val="Akapitzlist"/>
              <w:numPr>
                <w:ilvl w:val="0"/>
                <w:numId w:val="222"/>
              </w:numPr>
              <w:jc w:val="left"/>
              <w:rPr>
                <w:bCs/>
                <w:noProof/>
                <w:sz w:val="20"/>
                <w:szCs w:val="20"/>
                <w:lang w:val="pl-PL"/>
              </w:rPr>
            </w:pPr>
            <w:r w:rsidRPr="00E0744C">
              <w:rPr>
                <w:sz w:val="20"/>
                <w:szCs w:val="20"/>
                <w:lang w:val="pl-PL"/>
              </w:rPr>
              <w:t>rozporządzeniu Ministra Edukacji Narodowej w sprawie dofinansowania doskonalenia zawodowego nauczycieli, szczegółowych celów szkolenia branżowego oraz trybu i warunków kierowania nauczycieli na szkolenia branżowe,</w:t>
            </w:r>
          </w:p>
          <w:p w14:paraId="0EFDE042" w14:textId="77777777" w:rsidR="00753874" w:rsidRPr="00E0744C" w:rsidRDefault="00753874" w:rsidP="00BF4098">
            <w:pPr>
              <w:pStyle w:val="Akapitzlist"/>
              <w:numPr>
                <w:ilvl w:val="0"/>
                <w:numId w:val="222"/>
              </w:numPr>
              <w:jc w:val="left"/>
              <w:rPr>
                <w:bCs/>
                <w:noProof/>
                <w:sz w:val="20"/>
                <w:szCs w:val="20"/>
                <w:lang w:val="pl-PL"/>
              </w:rPr>
            </w:pPr>
            <w:r w:rsidRPr="00E0744C">
              <w:rPr>
                <w:sz w:val="20"/>
                <w:szCs w:val="20"/>
                <w:lang w:val="pl-PL"/>
              </w:rPr>
              <w:t>ustawie Prawo o szkolnictwie wyższym i nauce – Dział XII Finansowanie systemu szkolnictwa wyższego i nauki oraz gospodarka finansowa uczelni (m.in. „Doktorat wdrożeniowy”),</w:t>
            </w:r>
          </w:p>
          <w:p w14:paraId="3C91040A" w14:textId="77777777" w:rsidR="00753874" w:rsidRPr="00811147" w:rsidRDefault="00753874" w:rsidP="00BF4098">
            <w:pPr>
              <w:pStyle w:val="Akapitzlist"/>
              <w:numPr>
                <w:ilvl w:val="0"/>
                <w:numId w:val="222"/>
              </w:numPr>
              <w:jc w:val="left"/>
              <w:rPr>
                <w:bCs/>
                <w:noProof/>
                <w:sz w:val="20"/>
                <w:szCs w:val="20"/>
              </w:rPr>
            </w:pPr>
            <w:r w:rsidRPr="00E0744C">
              <w:rPr>
                <w:sz w:val="20"/>
                <w:szCs w:val="20"/>
                <w:lang w:val="pl-PL"/>
              </w:rPr>
              <w:t xml:space="preserve">Zintegrowanej Strategii Umiejętności 2030 (część ogólna) – Priorytety: 2. Rozwijanie i upowszechnianie kultury uczenia się (…); 5. Wypracowanie skutecznych i trwałych mechanizmów (…); 6. </w:t>
            </w:r>
            <w:r w:rsidRPr="00811147">
              <w:rPr>
                <w:bCs/>
                <w:noProof/>
                <w:sz w:val="20"/>
                <w:szCs w:val="20"/>
              </w:rPr>
              <w:t>Wyrównywanie szans w dostępie do rozwoju (…),</w:t>
            </w:r>
          </w:p>
          <w:p w14:paraId="2254D916" w14:textId="77777777" w:rsidR="00753874" w:rsidRPr="00E0744C" w:rsidRDefault="00753874" w:rsidP="00BF4098">
            <w:pPr>
              <w:pStyle w:val="Akapitzlist"/>
              <w:numPr>
                <w:ilvl w:val="0"/>
                <w:numId w:val="222"/>
              </w:numPr>
              <w:jc w:val="left"/>
              <w:rPr>
                <w:bCs/>
                <w:noProof/>
                <w:sz w:val="20"/>
                <w:szCs w:val="20"/>
                <w:lang w:val="pl-PL"/>
              </w:rPr>
            </w:pPr>
            <w:r w:rsidRPr="00E0744C">
              <w:rPr>
                <w:sz w:val="20"/>
                <w:szCs w:val="20"/>
                <w:lang w:val="pl-PL"/>
              </w:rPr>
              <w:t>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p w14:paraId="2DC2CB54" w14:textId="77777777" w:rsidR="00753874" w:rsidRPr="00811147" w:rsidRDefault="00753874" w:rsidP="00753874">
            <w:pPr>
              <w:ind w:left="316"/>
              <w:jc w:val="left"/>
              <w:rPr>
                <w:noProof/>
                <w:sz w:val="20"/>
                <w:szCs w:val="20"/>
                <w:lang w:val="pl-PL"/>
              </w:rPr>
            </w:pPr>
          </w:p>
        </w:tc>
      </w:tr>
      <w:tr w:rsidR="00BF4098" w:rsidRPr="00811147" w14:paraId="25E4C812" w14:textId="77777777" w:rsidTr="00BA015B">
        <w:tc>
          <w:tcPr>
            <w:tcW w:w="1418" w:type="dxa"/>
            <w:tcBorders>
              <w:left w:val="single" w:sz="4" w:space="0" w:color="auto"/>
              <w:right w:val="single" w:sz="4" w:space="0" w:color="auto"/>
            </w:tcBorders>
          </w:tcPr>
          <w:p w14:paraId="6B419951" w14:textId="77777777" w:rsidR="00BF4098" w:rsidRPr="00811147" w:rsidRDefault="00BF4098" w:rsidP="00BF4098">
            <w:pPr>
              <w:jc w:val="left"/>
              <w:rPr>
                <w:noProof/>
                <w:sz w:val="20"/>
                <w:szCs w:val="20"/>
                <w:lang w:val="pl-PL"/>
              </w:rPr>
            </w:pPr>
          </w:p>
        </w:tc>
        <w:tc>
          <w:tcPr>
            <w:tcW w:w="709" w:type="dxa"/>
            <w:tcBorders>
              <w:left w:val="single" w:sz="4" w:space="0" w:color="auto"/>
              <w:right w:val="single" w:sz="4" w:space="0" w:color="auto"/>
            </w:tcBorders>
          </w:tcPr>
          <w:p w14:paraId="4EA3A931" w14:textId="77777777" w:rsidR="00BF4098" w:rsidRPr="00811147" w:rsidRDefault="00BF4098" w:rsidP="00BF4098">
            <w:pPr>
              <w:jc w:val="left"/>
              <w:rPr>
                <w:noProof/>
                <w:sz w:val="20"/>
                <w:szCs w:val="20"/>
                <w:lang w:val="pl-PL"/>
              </w:rPr>
            </w:pPr>
          </w:p>
        </w:tc>
        <w:tc>
          <w:tcPr>
            <w:tcW w:w="708" w:type="dxa"/>
            <w:tcBorders>
              <w:left w:val="single" w:sz="4" w:space="0" w:color="auto"/>
              <w:right w:val="single" w:sz="4" w:space="0" w:color="auto"/>
            </w:tcBorders>
          </w:tcPr>
          <w:p w14:paraId="779EA4E0" w14:textId="77777777" w:rsidR="00BF4098" w:rsidRPr="00811147" w:rsidRDefault="00BF4098" w:rsidP="00BF4098">
            <w:pPr>
              <w:jc w:val="left"/>
              <w:rPr>
                <w:noProof/>
                <w:sz w:val="20"/>
                <w:szCs w:val="20"/>
                <w:lang w:val="pl-PL"/>
              </w:rPr>
            </w:pPr>
          </w:p>
        </w:tc>
        <w:tc>
          <w:tcPr>
            <w:tcW w:w="993" w:type="dxa"/>
            <w:tcBorders>
              <w:left w:val="single" w:sz="4" w:space="0" w:color="auto"/>
              <w:right w:val="single" w:sz="4" w:space="0" w:color="auto"/>
            </w:tcBorders>
          </w:tcPr>
          <w:p w14:paraId="1C280AAE" w14:textId="77777777" w:rsidR="00BF4098" w:rsidRPr="00811147" w:rsidRDefault="00BF4098" w:rsidP="00BF409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72E7EDE" w14:textId="77777777" w:rsidR="00BF4098" w:rsidRPr="00811147" w:rsidRDefault="00BF4098" w:rsidP="00BF4098">
            <w:pPr>
              <w:jc w:val="left"/>
              <w:rPr>
                <w:noProof/>
                <w:sz w:val="20"/>
                <w:szCs w:val="20"/>
                <w:lang w:val="pl-PL"/>
              </w:rPr>
            </w:pPr>
            <w:r w:rsidRPr="00811147">
              <w:rPr>
                <w:noProof/>
                <w:sz w:val="20"/>
                <w:szCs w:val="20"/>
                <w:lang w:val="pl-PL"/>
              </w:rPr>
              <w:t xml:space="preserve">8. środki na rzecz wspierania </w:t>
            </w:r>
            <w:r w:rsidRPr="00811147">
              <w:rPr>
                <w:noProof/>
                <w:sz w:val="20"/>
                <w:szCs w:val="20"/>
                <w:lang w:val="pl-PL"/>
              </w:rPr>
              <w:lastRenderedPageBreak/>
              <w:t>mobilności osób uczących się i kadry oraz transnarodowej współpracy podmiotów świadczących usługi w zakresie kształcenia i szkolenia, w tym przez uznawanie efektów uczenia się i kwalifikacji.</w:t>
            </w:r>
          </w:p>
        </w:tc>
        <w:tc>
          <w:tcPr>
            <w:tcW w:w="1134" w:type="dxa"/>
            <w:tcBorders>
              <w:top w:val="single" w:sz="4" w:space="0" w:color="auto"/>
              <w:left w:val="single" w:sz="4" w:space="0" w:color="auto"/>
              <w:bottom w:val="single" w:sz="4" w:space="0" w:color="auto"/>
              <w:right w:val="single" w:sz="4" w:space="0" w:color="auto"/>
            </w:tcBorders>
          </w:tcPr>
          <w:p w14:paraId="5DC5D354" w14:textId="77777777" w:rsidR="00BF4098" w:rsidRPr="00811147" w:rsidRDefault="00BF4098" w:rsidP="00BF409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9491EB4" w14:textId="77777777" w:rsidR="00BF4098" w:rsidRPr="00811147" w:rsidRDefault="00BF4098" w:rsidP="00BF4098">
            <w:pPr>
              <w:jc w:val="left"/>
              <w:rPr>
                <w:noProof/>
                <w:sz w:val="20"/>
                <w:szCs w:val="20"/>
                <w:lang w:val="pl-PL"/>
              </w:rPr>
            </w:pPr>
            <w:r w:rsidRPr="00811147">
              <w:rPr>
                <w:noProof/>
                <w:sz w:val="20"/>
                <w:szCs w:val="20"/>
                <w:lang w:val="pl-PL"/>
              </w:rPr>
              <w:t xml:space="preserve">Zintegrowana Strategia Umiejętności 2030: </w:t>
            </w:r>
          </w:p>
          <w:p w14:paraId="552B830E" w14:textId="77777777" w:rsidR="00BF4098" w:rsidRPr="00811147" w:rsidRDefault="00BF4098" w:rsidP="00BF4098">
            <w:pPr>
              <w:numPr>
                <w:ilvl w:val="0"/>
                <w:numId w:val="209"/>
              </w:numPr>
              <w:contextualSpacing/>
              <w:jc w:val="left"/>
              <w:rPr>
                <w:noProof/>
                <w:sz w:val="20"/>
                <w:szCs w:val="20"/>
                <w:lang w:val="pl-PL"/>
              </w:rPr>
            </w:pPr>
            <w:r w:rsidRPr="00811147">
              <w:rPr>
                <w:noProof/>
                <w:sz w:val="20"/>
                <w:szCs w:val="20"/>
                <w:lang w:val="pl-PL"/>
              </w:rPr>
              <w:lastRenderedPageBreak/>
              <w:t>część ogólna (przyjęta uchwałą Rady Ministrów nr 12/2019 w dniu 25.01.2019 r.)</w:t>
            </w:r>
          </w:p>
          <w:p w14:paraId="014F9B9D" w14:textId="77777777" w:rsidR="00BF4098" w:rsidRPr="00811147" w:rsidRDefault="00BF4098" w:rsidP="00BF4098">
            <w:pPr>
              <w:numPr>
                <w:ilvl w:val="0"/>
                <w:numId w:val="209"/>
              </w:numPr>
              <w:contextualSpacing/>
              <w:jc w:val="left"/>
              <w:rPr>
                <w:noProof/>
                <w:sz w:val="20"/>
                <w:szCs w:val="20"/>
                <w:lang w:val="pl-PL"/>
              </w:rPr>
            </w:pPr>
            <w:r w:rsidRPr="00811147">
              <w:rPr>
                <w:noProof/>
                <w:sz w:val="20"/>
                <w:szCs w:val="20"/>
                <w:lang w:val="pl-PL"/>
              </w:rPr>
              <w:t>część szczegółowa (przyjęta uchwałą Rady Ministrów nr 195/2020 w dniu 28.12.2020 r.).</w:t>
            </w:r>
          </w:p>
          <w:p w14:paraId="1DD7C936" w14:textId="77777777" w:rsidR="0069642E" w:rsidRPr="0069642E" w:rsidRDefault="0069642E" w:rsidP="00BF4098">
            <w:pPr>
              <w:jc w:val="left"/>
              <w:rPr>
                <w:sz w:val="20"/>
                <w:szCs w:val="20"/>
                <w:lang w:val="pl-PL"/>
              </w:rPr>
            </w:pPr>
            <w:hyperlink r:id="rId108" w:history="1">
              <w:r w:rsidRPr="0069642E">
                <w:rPr>
                  <w:rStyle w:val="Hipercze"/>
                  <w:sz w:val="20"/>
                  <w:szCs w:val="20"/>
                  <w:lang w:val="pl-PL"/>
                </w:rPr>
                <w:t>https://zsu2030.mein.gov.pl/app/files/ZSU2030_ogolna.pdf</w:t>
              </w:r>
            </w:hyperlink>
          </w:p>
          <w:p w14:paraId="1317BA66" w14:textId="77777777" w:rsidR="00404E14" w:rsidRDefault="0069642E" w:rsidP="00BF4098">
            <w:pPr>
              <w:jc w:val="left"/>
              <w:rPr>
                <w:sz w:val="20"/>
                <w:szCs w:val="20"/>
                <w:lang w:val="pl-PL"/>
              </w:rPr>
            </w:pPr>
            <w:r>
              <w:rPr>
                <w:sz w:val="20"/>
                <w:szCs w:val="20"/>
              </w:rPr>
              <w:fldChar w:fldCharType="begin"/>
            </w:r>
            <w:r w:rsidRPr="0069642E">
              <w:rPr>
                <w:sz w:val="20"/>
                <w:szCs w:val="20"/>
                <w:lang w:val="pl-PL"/>
              </w:rPr>
              <w:instrText>HYPERLINK "https://zsu2030.mein.gov.pl/app/files/ZSU2030_szczegolowa.pdf"</w:instrText>
            </w:r>
          </w:p>
          <w:p w14:paraId="66117C3F" w14:textId="2C73EFAD" w:rsidR="00BF4098" w:rsidRDefault="0069642E" w:rsidP="00BF4098">
            <w:pPr>
              <w:jc w:val="left"/>
              <w:rPr>
                <w:sz w:val="20"/>
                <w:szCs w:val="20"/>
                <w:lang w:val="pl-PL"/>
              </w:rPr>
            </w:pPr>
            <w:r>
              <w:rPr>
                <w:sz w:val="20"/>
                <w:szCs w:val="20"/>
              </w:rPr>
            </w:r>
            <w:r>
              <w:rPr>
                <w:rFonts w:eastAsiaTheme="minorEastAsia" w:cstheme="minorBidi"/>
                <w:sz w:val="20"/>
                <w:szCs w:val="20"/>
                <w:lang w:val="pl-PL"/>
              </w:rPr>
              <w:fldChar w:fldCharType="separate"/>
            </w:r>
            <w:r w:rsidRPr="00C8785E">
              <w:rPr>
                <w:rStyle w:val="Hipercze"/>
                <w:sz w:val="20"/>
                <w:szCs w:val="20"/>
                <w:lang w:val="pl-PL"/>
              </w:rPr>
              <w:t>https://zsu2030.mein.gov.pl/app/files/ZSU2030_szczegolowa.pdf</w:t>
            </w:r>
            <w:r>
              <w:rPr>
                <w:sz w:val="20"/>
                <w:szCs w:val="20"/>
              </w:rPr>
              <w:fldChar w:fldCharType="end"/>
            </w:r>
          </w:p>
          <w:p w14:paraId="47D86F27" w14:textId="4B5A7991" w:rsidR="00BF4098" w:rsidRPr="00811147" w:rsidRDefault="00BF4098" w:rsidP="00BF409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D247EE6" w14:textId="77777777" w:rsidR="00BF4098" w:rsidRPr="00811147" w:rsidRDefault="00BF4098" w:rsidP="00BF4098">
            <w:pPr>
              <w:jc w:val="left"/>
              <w:rPr>
                <w:bCs/>
                <w:noProof/>
                <w:sz w:val="20"/>
                <w:szCs w:val="20"/>
              </w:rPr>
            </w:pPr>
            <w:r w:rsidRPr="00811147">
              <w:rPr>
                <w:bCs/>
                <w:noProof/>
                <w:sz w:val="20"/>
                <w:szCs w:val="20"/>
              </w:rPr>
              <w:lastRenderedPageBreak/>
              <w:t>Ramy zostały określone w:</w:t>
            </w:r>
          </w:p>
          <w:p w14:paraId="7C253C54" w14:textId="77777777" w:rsidR="00BF4098" w:rsidRPr="00E0744C" w:rsidRDefault="00BF4098" w:rsidP="00BF4098">
            <w:pPr>
              <w:pStyle w:val="Akapitzlist"/>
              <w:numPr>
                <w:ilvl w:val="0"/>
                <w:numId w:val="223"/>
              </w:numPr>
              <w:jc w:val="left"/>
              <w:rPr>
                <w:bCs/>
                <w:noProof/>
                <w:sz w:val="20"/>
                <w:szCs w:val="20"/>
                <w:lang w:val="pl-PL"/>
              </w:rPr>
            </w:pPr>
            <w:r w:rsidRPr="00E0744C">
              <w:rPr>
                <w:sz w:val="20"/>
                <w:szCs w:val="20"/>
                <w:lang w:val="pl-PL"/>
              </w:rPr>
              <w:lastRenderedPageBreak/>
              <w:t>Rozporządzeniu Ministra Edukacji Narodowej ws. postępowania w celu uznania świadectwa lub innego dokumentu (…),</w:t>
            </w:r>
          </w:p>
          <w:p w14:paraId="3B886F9B" w14:textId="77777777" w:rsidR="00BF4098" w:rsidRPr="00E0744C" w:rsidRDefault="00BF4098" w:rsidP="00BF4098">
            <w:pPr>
              <w:pStyle w:val="Akapitzlist"/>
              <w:numPr>
                <w:ilvl w:val="0"/>
                <w:numId w:val="223"/>
              </w:numPr>
              <w:jc w:val="left"/>
              <w:rPr>
                <w:bCs/>
                <w:noProof/>
                <w:sz w:val="20"/>
                <w:szCs w:val="20"/>
                <w:lang w:val="pl-PL"/>
              </w:rPr>
            </w:pPr>
            <w:r w:rsidRPr="00E0744C">
              <w:rPr>
                <w:sz w:val="20"/>
                <w:szCs w:val="20"/>
                <w:lang w:val="pl-PL"/>
              </w:rPr>
              <w:t>Rozporządzeniu Ministra Edukacji Narodowej ws. kształcenia ustawicznego w formach pozaszkolnych,</w:t>
            </w:r>
          </w:p>
          <w:p w14:paraId="7C2E6858" w14:textId="77777777" w:rsidR="00BF4098" w:rsidRPr="00E0744C" w:rsidRDefault="00BF4098" w:rsidP="00BF4098">
            <w:pPr>
              <w:pStyle w:val="Akapitzlist"/>
              <w:numPr>
                <w:ilvl w:val="0"/>
                <w:numId w:val="223"/>
              </w:numPr>
              <w:jc w:val="left"/>
              <w:rPr>
                <w:bCs/>
                <w:noProof/>
                <w:sz w:val="20"/>
                <w:szCs w:val="20"/>
                <w:lang w:val="pl-PL"/>
              </w:rPr>
            </w:pPr>
            <w:r w:rsidRPr="00E0744C">
              <w:rPr>
                <w:sz w:val="20"/>
                <w:szCs w:val="20"/>
                <w:lang w:val="pl-PL"/>
              </w:rPr>
              <w:t>Rozporządzeniu Ministra Edukacji Narodowej ws. warunków, jakie musi spełnić osoba ubiegająca się o uzyskanie dyplomu zawodowego (…),</w:t>
            </w:r>
          </w:p>
          <w:p w14:paraId="1B65EC69" w14:textId="77777777" w:rsidR="00BF4098" w:rsidRPr="00E0744C" w:rsidRDefault="00BF4098" w:rsidP="00BF4098">
            <w:pPr>
              <w:pStyle w:val="Akapitzlist"/>
              <w:numPr>
                <w:ilvl w:val="0"/>
                <w:numId w:val="223"/>
              </w:numPr>
              <w:jc w:val="left"/>
              <w:rPr>
                <w:bCs/>
                <w:noProof/>
                <w:sz w:val="20"/>
                <w:szCs w:val="20"/>
                <w:lang w:val="pl-PL"/>
              </w:rPr>
            </w:pPr>
            <w:r w:rsidRPr="00E0744C">
              <w:rPr>
                <w:sz w:val="20"/>
                <w:szCs w:val="20"/>
                <w:lang w:val="pl-PL"/>
              </w:rPr>
              <w:t>Zintegrowanej Strategii Umiejętności 2030 (część ogólna) – Priorytety: 2 Rozwijanie i upowszechnianie kultury uczenia się (…); 5 Wypracowanie skutecznych i trwałych mechanizmów (…),</w:t>
            </w:r>
          </w:p>
          <w:p w14:paraId="302B361D" w14:textId="77777777" w:rsidR="00BF4098" w:rsidRPr="00E0744C" w:rsidRDefault="00BF4098" w:rsidP="00BF4098">
            <w:pPr>
              <w:pStyle w:val="Akapitzlist"/>
              <w:numPr>
                <w:ilvl w:val="0"/>
                <w:numId w:val="223"/>
              </w:numPr>
              <w:jc w:val="left"/>
              <w:rPr>
                <w:bCs/>
                <w:noProof/>
                <w:sz w:val="20"/>
                <w:szCs w:val="20"/>
                <w:lang w:val="pl-PL"/>
              </w:rPr>
            </w:pPr>
            <w:r w:rsidRPr="00E0744C">
              <w:rPr>
                <w:sz w:val="20"/>
                <w:szCs w:val="20"/>
                <w:lang w:val="pl-PL"/>
              </w:rPr>
              <w:t>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p w14:paraId="04C7B255" w14:textId="77777777" w:rsidR="00BF4098" w:rsidRPr="00E0744C" w:rsidRDefault="00BF4098" w:rsidP="00BF4098">
            <w:pPr>
              <w:jc w:val="left"/>
              <w:rPr>
                <w:bCs/>
                <w:noProof/>
                <w:sz w:val="20"/>
                <w:szCs w:val="20"/>
                <w:lang w:val="pl-PL"/>
              </w:rPr>
            </w:pPr>
            <w:r w:rsidRPr="00E0744C">
              <w:rPr>
                <w:sz w:val="20"/>
                <w:szCs w:val="20"/>
                <w:lang w:val="pl-PL"/>
              </w:rPr>
              <w:t>Ponadto funkcjonowanie:</w:t>
            </w:r>
          </w:p>
          <w:p w14:paraId="7C111867" w14:textId="77777777" w:rsidR="00BF4098" w:rsidRPr="00E0744C" w:rsidRDefault="00BF4098" w:rsidP="00BF4098">
            <w:pPr>
              <w:jc w:val="left"/>
              <w:rPr>
                <w:bCs/>
                <w:noProof/>
                <w:sz w:val="20"/>
                <w:szCs w:val="20"/>
                <w:lang w:val="pl-PL"/>
              </w:rPr>
            </w:pPr>
            <w:r w:rsidRPr="00E0744C">
              <w:rPr>
                <w:sz w:val="20"/>
                <w:szCs w:val="20"/>
                <w:lang w:val="pl-PL"/>
              </w:rPr>
              <w:t>a)</w:t>
            </w:r>
            <w:r w:rsidRPr="00E0744C">
              <w:rPr>
                <w:sz w:val="20"/>
                <w:szCs w:val="20"/>
                <w:lang w:val="pl-PL"/>
              </w:rPr>
              <w:tab/>
              <w:t xml:space="preserve">Narodowej Agencji Wymiany Akademickiej, </w:t>
            </w:r>
          </w:p>
          <w:p w14:paraId="36E22A18" w14:textId="77777777" w:rsidR="00BF4098" w:rsidRPr="00E0744C" w:rsidRDefault="00BF4098" w:rsidP="00BF4098">
            <w:pPr>
              <w:jc w:val="left"/>
              <w:rPr>
                <w:bCs/>
                <w:noProof/>
                <w:sz w:val="20"/>
                <w:szCs w:val="20"/>
                <w:lang w:val="pl-PL"/>
              </w:rPr>
            </w:pPr>
            <w:r w:rsidRPr="00E0744C">
              <w:rPr>
                <w:sz w:val="20"/>
                <w:szCs w:val="20"/>
                <w:lang w:val="pl-PL"/>
              </w:rPr>
              <w:t>b)</w:t>
            </w:r>
            <w:r w:rsidRPr="00E0744C">
              <w:rPr>
                <w:sz w:val="20"/>
                <w:szCs w:val="20"/>
                <w:lang w:val="pl-PL"/>
              </w:rPr>
              <w:tab/>
              <w:t>Narodowego Centrum Nauki,</w:t>
            </w:r>
          </w:p>
          <w:p w14:paraId="1D75AC2B" w14:textId="77777777" w:rsidR="00BF4098" w:rsidRPr="00E0744C" w:rsidRDefault="00BF4098" w:rsidP="00BF4098">
            <w:pPr>
              <w:jc w:val="left"/>
              <w:rPr>
                <w:bCs/>
                <w:noProof/>
                <w:sz w:val="20"/>
                <w:szCs w:val="20"/>
                <w:lang w:val="pl-PL"/>
              </w:rPr>
            </w:pPr>
            <w:r w:rsidRPr="00E0744C">
              <w:rPr>
                <w:sz w:val="20"/>
                <w:szCs w:val="20"/>
                <w:lang w:val="pl-PL"/>
              </w:rPr>
              <w:t>c)</w:t>
            </w:r>
            <w:r w:rsidRPr="00E0744C">
              <w:rPr>
                <w:sz w:val="20"/>
                <w:szCs w:val="20"/>
                <w:lang w:val="pl-PL"/>
              </w:rPr>
              <w:tab/>
              <w:t>Sieci Badawczej Łukasiewicz,</w:t>
            </w:r>
          </w:p>
          <w:p w14:paraId="465AB21B" w14:textId="77777777" w:rsidR="00BF4098" w:rsidRPr="00E0744C" w:rsidRDefault="00BF4098" w:rsidP="00BF4098">
            <w:pPr>
              <w:jc w:val="left"/>
              <w:rPr>
                <w:bCs/>
                <w:noProof/>
                <w:sz w:val="20"/>
                <w:szCs w:val="20"/>
                <w:lang w:val="pl-PL"/>
              </w:rPr>
            </w:pPr>
            <w:r w:rsidRPr="00E0744C">
              <w:rPr>
                <w:sz w:val="20"/>
                <w:szCs w:val="20"/>
                <w:lang w:val="pl-PL"/>
              </w:rPr>
              <w:t>d)</w:t>
            </w:r>
            <w:r w:rsidRPr="00E0744C">
              <w:rPr>
                <w:sz w:val="20"/>
                <w:szCs w:val="20"/>
                <w:lang w:val="pl-PL"/>
              </w:rPr>
              <w:tab/>
              <w:t>Narodowego Centrum Badań i Rozwoju,</w:t>
            </w:r>
          </w:p>
          <w:p w14:paraId="7AB8FD92" w14:textId="1E340AFD" w:rsidR="00BF4098" w:rsidRPr="00811147" w:rsidRDefault="00BF4098" w:rsidP="00BF4098">
            <w:pPr>
              <w:numPr>
                <w:ilvl w:val="0"/>
                <w:numId w:val="181"/>
              </w:numPr>
              <w:contextualSpacing/>
              <w:rPr>
                <w:noProof/>
                <w:sz w:val="20"/>
                <w:szCs w:val="20"/>
                <w:lang w:val="pl-PL"/>
              </w:rPr>
            </w:pPr>
            <w:r w:rsidRPr="00811147">
              <w:rPr>
                <w:bCs/>
                <w:noProof/>
                <w:sz w:val="20"/>
                <w:szCs w:val="20"/>
                <w:lang w:val="pl-PL"/>
              </w:rPr>
              <w:t>e)</w:t>
            </w:r>
            <w:r w:rsidRPr="00811147">
              <w:rPr>
                <w:bCs/>
                <w:noProof/>
                <w:sz w:val="20"/>
                <w:szCs w:val="20"/>
                <w:lang w:val="pl-PL"/>
              </w:rPr>
              <w:tab/>
              <w:t>Fundacji Rozwoju Systemu Edukacji</w:t>
            </w:r>
          </w:p>
        </w:tc>
      </w:tr>
      <w:tr w:rsidR="00BF4098" w:rsidRPr="00811147" w14:paraId="38770C0D" w14:textId="77777777" w:rsidTr="00BA015B">
        <w:tc>
          <w:tcPr>
            <w:tcW w:w="1418" w:type="dxa"/>
            <w:tcBorders>
              <w:left w:val="single" w:sz="4" w:space="0" w:color="auto"/>
              <w:right w:val="single" w:sz="4" w:space="0" w:color="auto"/>
            </w:tcBorders>
          </w:tcPr>
          <w:p w14:paraId="54DC2218" w14:textId="77777777" w:rsidR="00BF4098" w:rsidRPr="00811147" w:rsidRDefault="00BF4098" w:rsidP="00BF4098">
            <w:pPr>
              <w:jc w:val="left"/>
              <w:rPr>
                <w:noProof/>
                <w:sz w:val="20"/>
                <w:szCs w:val="20"/>
                <w:lang w:val="pl-PL"/>
              </w:rPr>
            </w:pPr>
            <w:r w:rsidRPr="00811147">
              <w:rPr>
                <w:noProof/>
                <w:sz w:val="20"/>
                <w:szCs w:val="20"/>
                <w:lang w:val="pl-PL"/>
              </w:rPr>
              <w:lastRenderedPageBreak/>
              <w:t xml:space="preserve">4.4. Krajowe ramy strategiczne polityki na </w:t>
            </w:r>
            <w:r w:rsidRPr="00811147">
              <w:rPr>
                <w:noProof/>
                <w:sz w:val="20"/>
                <w:szCs w:val="20"/>
                <w:lang w:val="pl-PL"/>
              </w:rPr>
              <w:lastRenderedPageBreak/>
              <w:t>rzecz włączenia społecznego i ograniczenia ubóstwa</w:t>
            </w:r>
          </w:p>
        </w:tc>
        <w:tc>
          <w:tcPr>
            <w:tcW w:w="709" w:type="dxa"/>
            <w:tcBorders>
              <w:left w:val="single" w:sz="4" w:space="0" w:color="auto"/>
              <w:right w:val="single" w:sz="4" w:space="0" w:color="auto"/>
            </w:tcBorders>
          </w:tcPr>
          <w:p w14:paraId="1C14DE78" w14:textId="77777777" w:rsidR="00BF4098" w:rsidRPr="00811147" w:rsidRDefault="00BF4098" w:rsidP="00BF4098">
            <w:pPr>
              <w:jc w:val="left"/>
              <w:rPr>
                <w:noProof/>
                <w:sz w:val="20"/>
                <w:szCs w:val="20"/>
                <w:lang w:val="pl-PL"/>
              </w:rPr>
            </w:pPr>
            <w:r w:rsidRPr="00811147">
              <w:rPr>
                <w:noProof/>
                <w:sz w:val="20"/>
                <w:szCs w:val="20"/>
                <w:lang w:val="pl-PL"/>
              </w:rPr>
              <w:lastRenderedPageBreak/>
              <w:t>EFRR</w:t>
            </w:r>
          </w:p>
          <w:p w14:paraId="67A75CB6" w14:textId="77777777" w:rsidR="00BF4098" w:rsidRPr="00811147" w:rsidRDefault="00BF4098" w:rsidP="00BF4098">
            <w:pPr>
              <w:jc w:val="left"/>
              <w:rPr>
                <w:noProof/>
                <w:sz w:val="20"/>
                <w:szCs w:val="20"/>
                <w:lang w:val="pl-PL"/>
              </w:rPr>
            </w:pPr>
            <w:r w:rsidRPr="00811147">
              <w:rPr>
                <w:noProof/>
                <w:sz w:val="20"/>
                <w:szCs w:val="20"/>
                <w:lang w:val="pl-PL"/>
              </w:rPr>
              <w:t>EFS+</w:t>
            </w:r>
          </w:p>
        </w:tc>
        <w:tc>
          <w:tcPr>
            <w:tcW w:w="708" w:type="dxa"/>
            <w:tcBorders>
              <w:left w:val="single" w:sz="4" w:space="0" w:color="auto"/>
              <w:right w:val="single" w:sz="4" w:space="0" w:color="auto"/>
            </w:tcBorders>
          </w:tcPr>
          <w:p w14:paraId="1A9C9806" w14:textId="77777777" w:rsidR="00BF4098" w:rsidRPr="00811147" w:rsidRDefault="00BF4098" w:rsidP="00BF4098">
            <w:pPr>
              <w:jc w:val="left"/>
              <w:rPr>
                <w:noProof/>
                <w:sz w:val="20"/>
                <w:szCs w:val="20"/>
                <w:lang w:val="pl-PL"/>
              </w:rPr>
            </w:pPr>
            <w:r w:rsidRPr="00811147">
              <w:rPr>
                <w:noProof/>
                <w:sz w:val="20"/>
                <w:szCs w:val="20"/>
                <w:lang w:val="pl-PL"/>
              </w:rPr>
              <w:t>4(iii)</w:t>
            </w:r>
          </w:p>
          <w:p w14:paraId="0480D2DC" w14:textId="77777777" w:rsidR="00BF4098" w:rsidRPr="00811147" w:rsidRDefault="00BF4098" w:rsidP="00BF4098">
            <w:pPr>
              <w:jc w:val="left"/>
              <w:rPr>
                <w:noProof/>
                <w:sz w:val="20"/>
                <w:szCs w:val="20"/>
                <w:lang w:val="pl-PL"/>
              </w:rPr>
            </w:pPr>
            <w:r w:rsidRPr="00811147">
              <w:rPr>
                <w:noProof/>
                <w:sz w:val="20"/>
                <w:szCs w:val="20"/>
                <w:lang w:val="pl-PL"/>
              </w:rPr>
              <w:t>4(h)</w:t>
            </w:r>
          </w:p>
        </w:tc>
        <w:tc>
          <w:tcPr>
            <w:tcW w:w="993" w:type="dxa"/>
            <w:tcBorders>
              <w:left w:val="single" w:sz="4" w:space="0" w:color="auto"/>
              <w:right w:val="single" w:sz="4" w:space="0" w:color="auto"/>
            </w:tcBorders>
          </w:tcPr>
          <w:p w14:paraId="5D25E9A2" w14:textId="4D963B1D" w:rsidR="00BF4098" w:rsidRPr="00811147" w:rsidRDefault="00BF4098" w:rsidP="00BF409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1280D009" w14:textId="77777777" w:rsidR="00BF4098" w:rsidRPr="00811147" w:rsidRDefault="00BF4098" w:rsidP="00BF4098">
            <w:pPr>
              <w:jc w:val="left"/>
              <w:rPr>
                <w:noProof/>
                <w:sz w:val="20"/>
                <w:szCs w:val="20"/>
                <w:lang w:val="pl-PL"/>
              </w:rPr>
            </w:pPr>
            <w:r w:rsidRPr="00811147">
              <w:rPr>
                <w:noProof/>
                <w:sz w:val="20"/>
                <w:szCs w:val="20"/>
                <w:lang w:val="pl-PL"/>
              </w:rPr>
              <w:t xml:space="preserve">Istnienie krajowych lub regionalnych ram </w:t>
            </w:r>
            <w:r w:rsidRPr="00811147">
              <w:rPr>
                <w:noProof/>
                <w:sz w:val="20"/>
                <w:szCs w:val="20"/>
                <w:lang w:val="pl-PL"/>
              </w:rPr>
              <w:lastRenderedPageBreak/>
              <w:t>strategicznych polityki lub ram ustawodawczych na rzecz włączenia społecznego i ograniczenia ubóstwa, które obejmują:</w:t>
            </w:r>
          </w:p>
          <w:p w14:paraId="72B9971F" w14:textId="77777777" w:rsidR="00BF4098" w:rsidRPr="00811147" w:rsidRDefault="00BF4098" w:rsidP="00BF4098">
            <w:pPr>
              <w:jc w:val="left"/>
              <w:rPr>
                <w:noProof/>
                <w:sz w:val="20"/>
                <w:szCs w:val="20"/>
                <w:lang w:val="pl-PL"/>
              </w:rPr>
            </w:pPr>
            <w:r w:rsidRPr="00811147">
              <w:rPr>
                <w:noProof/>
                <w:sz w:val="20"/>
                <w:szCs w:val="20"/>
                <w:lang w:val="pl-PL"/>
              </w:rPr>
              <w:t xml:space="preserve">1. opartą na rzetelnych danych diagnozę ubóstwa i wykluczenia społecznego, w tym ubóstwa dzieci, w szczególności pod względem równego dostępu do dobrej jakości usług dla dzieci znajdujących się w trudnej sytuacji, a także pod względem bezdomności, segregacji </w:t>
            </w:r>
            <w:r w:rsidRPr="00811147">
              <w:rPr>
                <w:noProof/>
                <w:sz w:val="20"/>
                <w:szCs w:val="20"/>
                <w:lang w:val="pl-PL"/>
              </w:rPr>
              <w:lastRenderedPageBreak/>
              <w:t>przestrzennej i edukacyjnej, ograniczonego dostępu do podstawowych usług i infrastruktury oraz szczególnych potrzeb osób w każdym wieku znajdujących się w trudnej sytuacji;</w:t>
            </w:r>
          </w:p>
        </w:tc>
        <w:tc>
          <w:tcPr>
            <w:tcW w:w="1134" w:type="dxa"/>
            <w:tcBorders>
              <w:top w:val="single" w:sz="4" w:space="0" w:color="auto"/>
              <w:left w:val="single" w:sz="4" w:space="0" w:color="auto"/>
              <w:bottom w:val="single" w:sz="4" w:space="0" w:color="auto"/>
              <w:right w:val="single" w:sz="4" w:space="0" w:color="auto"/>
            </w:tcBorders>
          </w:tcPr>
          <w:p w14:paraId="54E786C2" w14:textId="1766B203" w:rsidR="00BF4098" w:rsidRPr="00811147" w:rsidRDefault="00BF4098" w:rsidP="00BF409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1299C1D" w14:textId="77777777" w:rsidR="00BF4098" w:rsidRPr="00811147" w:rsidRDefault="00BF4098" w:rsidP="00BF4098">
            <w:pPr>
              <w:jc w:val="left"/>
              <w:rPr>
                <w:noProof/>
                <w:sz w:val="20"/>
                <w:szCs w:val="20"/>
                <w:lang w:val="pl-PL"/>
              </w:rPr>
            </w:pPr>
            <w:r w:rsidRPr="00811147">
              <w:rPr>
                <w:noProof/>
                <w:sz w:val="20"/>
                <w:szCs w:val="20"/>
                <w:lang w:val="pl-PL"/>
              </w:rPr>
              <w:t xml:space="preserve">Spełnieniem warunku jest Krajowy Program Przeciwdziałania Ubóstwu i Wykluczeniu Społecznemu. Aktualizacja 2021-2027 z </w:t>
            </w:r>
            <w:r w:rsidRPr="00811147">
              <w:rPr>
                <w:noProof/>
                <w:sz w:val="20"/>
                <w:szCs w:val="20"/>
                <w:lang w:val="pl-PL"/>
              </w:rPr>
              <w:lastRenderedPageBreak/>
              <w:t xml:space="preserve">perspektywą do roku 2030” (KPPUiWS) </w:t>
            </w:r>
          </w:p>
          <w:p w14:paraId="2AA9ECAC" w14:textId="77777777" w:rsidR="00BF4098" w:rsidRPr="00E0744C" w:rsidRDefault="00BF4098" w:rsidP="00BF4098">
            <w:pPr>
              <w:jc w:val="left"/>
              <w:rPr>
                <w:sz w:val="20"/>
                <w:szCs w:val="20"/>
                <w:lang w:val="pl-PL"/>
              </w:rPr>
            </w:pPr>
            <w:r w:rsidRPr="00811147">
              <w:rPr>
                <w:noProof/>
                <w:sz w:val="20"/>
                <w:szCs w:val="20"/>
                <w:lang w:val="pl-PL"/>
              </w:rPr>
              <w:t xml:space="preserve"> </w:t>
            </w:r>
            <w:hyperlink r:id="rId109" w:history="1">
              <w:r w:rsidRPr="00E0744C">
                <w:rPr>
                  <w:rStyle w:val="Hipercze"/>
                  <w:sz w:val="20"/>
                  <w:szCs w:val="20"/>
                  <w:lang w:val="pl-PL"/>
                </w:rPr>
                <w:t>https://isap.sejm.gov.pl/isap.nsf/DocDetails.xsp?id=WMP20210000843</w:t>
              </w:r>
            </w:hyperlink>
          </w:p>
          <w:p w14:paraId="53E95F05" w14:textId="77777777" w:rsidR="00BF4098" w:rsidRPr="00E0744C" w:rsidRDefault="00BF4098" w:rsidP="00BF4098">
            <w:pPr>
              <w:jc w:val="left"/>
              <w:rPr>
                <w:sz w:val="20"/>
                <w:szCs w:val="20"/>
                <w:lang w:val="pl-PL"/>
              </w:rPr>
            </w:pPr>
          </w:p>
          <w:p w14:paraId="4456E3FE" w14:textId="623CF4F9" w:rsidR="00BF4098" w:rsidRPr="00811147" w:rsidRDefault="00BF4098" w:rsidP="00BF409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C8E52F4" w14:textId="4C6CFF85" w:rsidR="00BF4098" w:rsidRPr="00E0744C" w:rsidRDefault="00BF4098" w:rsidP="00BF4098">
            <w:pPr>
              <w:jc w:val="left"/>
              <w:rPr>
                <w:b/>
                <w:bCs/>
                <w:noProof/>
                <w:sz w:val="20"/>
                <w:szCs w:val="20"/>
                <w:lang w:val="pl-PL"/>
              </w:rPr>
            </w:pPr>
            <w:r w:rsidRPr="00E0744C">
              <w:rPr>
                <w:sz w:val="20"/>
                <w:szCs w:val="20"/>
                <w:lang w:val="pl-PL"/>
              </w:rPr>
              <w:lastRenderedPageBreak/>
              <w:t>Diagnoza w Krajowym Programie Przeciwdziałania Ubóstwu i Wykluczeniu Społecznemu (KPPUiWS)</w:t>
            </w:r>
            <w:r w:rsidRPr="00E0744C" w:rsidDel="0061293F">
              <w:rPr>
                <w:sz w:val="20"/>
                <w:szCs w:val="20"/>
                <w:lang w:val="pl-PL"/>
              </w:rPr>
              <w:t xml:space="preserve"> </w:t>
            </w:r>
            <w:r w:rsidRPr="00E0744C">
              <w:rPr>
                <w:sz w:val="20"/>
                <w:szCs w:val="20"/>
                <w:lang w:val="pl-PL"/>
              </w:rPr>
              <w:t xml:space="preserve">dotyczy ubóstwa i wykluczenia społecznego,. Dokument zawiera analizę danych ogólnokrajowych oraz według </w:t>
            </w:r>
            <w:r w:rsidRPr="00E0744C">
              <w:rPr>
                <w:sz w:val="20"/>
                <w:szCs w:val="20"/>
                <w:lang w:val="pl-PL"/>
              </w:rPr>
              <w:lastRenderedPageBreak/>
              <w:t>makroregionów, stopnia urbanizacji, typów gospodarstw domowych. W diagnozie uwzględnione zostały takie 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p w14:paraId="547570D9" w14:textId="3DCFE01C" w:rsidR="00BF4098" w:rsidRPr="00811147" w:rsidRDefault="00BF4098" w:rsidP="00BF4098">
            <w:pPr>
              <w:jc w:val="left"/>
              <w:rPr>
                <w:noProof/>
                <w:sz w:val="20"/>
                <w:szCs w:val="20"/>
                <w:lang w:val="pl-PL"/>
              </w:rPr>
            </w:pPr>
          </w:p>
        </w:tc>
      </w:tr>
      <w:tr w:rsidR="00BF4098" w:rsidRPr="00811147" w14:paraId="081EC56D" w14:textId="77777777" w:rsidTr="00BA015B">
        <w:tc>
          <w:tcPr>
            <w:tcW w:w="1418" w:type="dxa"/>
            <w:tcBorders>
              <w:left w:val="single" w:sz="4" w:space="0" w:color="auto"/>
              <w:right w:val="single" w:sz="4" w:space="0" w:color="auto"/>
            </w:tcBorders>
          </w:tcPr>
          <w:p w14:paraId="4A1612AF" w14:textId="77777777" w:rsidR="00BF4098" w:rsidRPr="00811147" w:rsidRDefault="00BF4098" w:rsidP="00BF4098">
            <w:pPr>
              <w:jc w:val="left"/>
              <w:rPr>
                <w:noProof/>
                <w:sz w:val="20"/>
                <w:szCs w:val="20"/>
                <w:lang w:val="pl-PL"/>
              </w:rPr>
            </w:pPr>
          </w:p>
        </w:tc>
        <w:tc>
          <w:tcPr>
            <w:tcW w:w="709" w:type="dxa"/>
            <w:tcBorders>
              <w:left w:val="single" w:sz="4" w:space="0" w:color="auto"/>
              <w:right w:val="single" w:sz="4" w:space="0" w:color="auto"/>
            </w:tcBorders>
          </w:tcPr>
          <w:p w14:paraId="4BD793BF" w14:textId="77777777" w:rsidR="00BF4098" w:rsidRPr="00811147" w:rsidRDefault="00BF4098" w:rsidP="00BF4098">
            <w:pPr>
              <w:jc w:val="left"/>
              <w:rPr>
                <w:noProof/>
                <w:sz w:val="20"/>
                <w:szCs w:val="20"/>
                <w:lang w:val="pl-PL"/>
              </w:rPr>
            </w:pPr>
          </w:p>
        </w:tc>
        <w:tc>
          <w:tcPr>
            <w:tcW w:w="708" w:type="dxa"/>
            <w:tcBorders>
              <w:left w:val="single" w:sz="4" w:space="0" w:color="auto"/>
              <w:right w:val="single" w:sz="4" w:space="0" w:color="auto"/>
            </w:tcBorders>
          </w:tcPr>
          <w:p w14:paraId="284BEDDD" w14:textId="77777777" w:rsidR="00BF4098" w:rsidRPr="00811147" w:rsidRDefault="00BF4098" w:rsidP="00BF4098">
            <w:pPr>
              <w:jc w:val="left"/>
              <w:rPr>
                <w:noProof/>
                <w:sz w:val="20"/>
                <w:szCs w:val="20"/>
                <w:lang w:val="pl-PL"/>
              </w:rPr>
            </w:pPr>
          </w:p>
        </w:tc>
        <w:tc>
          <w:tcPr>
            <w:tcW w:w="993" w:type="dxa"/>
            <w:tcBorders>
              <w:left w:val="single" w:sz="4" w:space="0" w:color="auto"/>
              <w:right w:val="single" w:sz="4" w:space="0" w:color="auto"/>
            </w:tcBorders>
          </w:tcPr>
          <w:p w14:paraId="03F10B35" w14:textId="77777777" w:rsidR="00BF4098" w:rsidRPr="00811147" w:rsidRDefault="00BF4098" w:rsidP="00BF409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5147B483" w14:textId="77777777" w:rsidR="00BF4098" w:rsidRPr="00811147" w:rsidRDefault="00BF4098" w:rsidP="00BF4098">
            <w:pPr>
              <w:jc w:val="left"/>
              <w:rPr>
                <w:noProof/>
                <w:sz w:val="20"/>
                <w:szCs w:val="20"/>
                <w:lang w:val="pl-PL"/>
              </w:rPr>
            </w:pPr>
            <w:r w:rsidRPr="00811147">
              <w:rPr>
                <w:noProof/>
                <w:sz w:val="20"/>
                <w:szCs w:val="20"/>
                <w:lang w:val="pl-PL"/>
              </w:rPr>
              <w:t xml:space="preserve">2. środki na rzecz zapobiegania i zwalczania segregacji we wszystkich dziedzinach, w tym ochrony socjalnej, rynków pracy sprzyjających włączeniu społecznemu i dostępu do wysokiej jakości usług dla osób w </w:t>
            </w:r>
            <w:r w:rsidRPr="00811147">
              <w:rPr>
                <w:noProof/>
                <w:sz w:val="20"/>
                <w:szCs w:val="20"/>
                <w:lang w:val="pl-PL"/>
              </w:rPr>
              <w:lastRenderedPageBreak/>
              <w:t>trudnej sytuacji, w tym migrantów i uchodźców;</w:t>
            </w:r>
          </w:p>
        </w:tc>
        <w:tc>
          <w:tcPr>
            <w:tcW w:w="1134" w:type="dxa"/>
            <w:tcBorders>
              <w:top w:val="single" w:sz="4" w:space="0" w:color="auto"/>
              <w:left w:val="single" w:sz="4" w:space="0" w:color="auto"/>
              <w:bottom w:val="single" w:sz="4" w:space="0" w:color="auto"/>
              <w:right w:val="single" w:sz="4" w:space="0" w:color="auto"/>
            </w:tcBorders>
          </w:tcPr>
          <w:p w14:paraId="46E4F1A3" w14:textId="6AD56CE8" w:rsidR="00BF4098" w:rsidRPr="00811147" w:rsidRDefault="00BF4098" w:rsidP="00BF409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816D135" w14:textId="77777777" w:rsidR="00BF4098" w:rsidRPr="00811147" w:rsidRDefault="00BF4098" w:rsidP="00BF4098">
            <w:pPr>
              <w:jc w:val="left"/>
              <w:rPr>
                <w:noProof/>
                <w:sz w:val="20"/>
                <w:szCs w:val="20"/>
                <w:lang w:val="pl-PL"/>
              </w:rPr>
            </w:pPr>
            <w:r w:rsidRPr="00811147">
              <w:rPr>
                <w:noProof/>
                <w:sz w:val="20"/>
                <w:szCs w:val="20"/>
                <w:lang w:val="pl-PL"/>
              </w:rPr>
              <w:t xml:space="preserve">Spełnieniem warunku jest Krajowy Program Przeciwdziałania Ubóstwu i Wykluczeniu Społecznemu. Aktualizacja 2021-2027 z perspektywą do roku 2030” (KPPUiWS) </w:t>
            </w:r>
          </w:p>
          <w:p w14:paraId="60DDC23C" w14:textId="77777777" w:rsidR="00BF4098" w:rsidRPr="00E0744C" w:rsidRDefault="00BF4098" w:rsidP="00BF4098">
            <w:pPr>
              <w:jc w:val="left"/>
              <w:rPr>
                <w:sz w:val="20"/>
                <w:szCs w:val="20"/>
                <w:lang w:val="pl-PL"/>
              </w:rPr>
            </w:pPr>
            <w:r w:rsidRPr="00811147">
              <w:rPr>
                <w:noProof/>
                <w:sz w:val="20"/>
                <w:szCs w:val="20"/>
                <w:lang w:val="pl-PL"/>
              </w:rPr>
              <w:t xml:space="preserve"> </w:t>
            </w:r>
            <w:hyperlink r:id="rId110" w:history="1">
              <w:r w:rsidRPr="00E0744C">
                <w:rPr>
                  <w:rStyle w:val="Hipercze"/>
                  <w:sz w:val="20"/>
                  <w:szCs w:val="20"/>
                  <w:lang w:val="pl-PL"/>
                </w:rPr>
                <w:t>https://isap.sejm.gov.pl/isap.nsf/DocDetails.xsp?id=WMP20210000843</w:t>
              </w:r>
            </w:hyperlink>
            <w:r w:rsidRPr="00E0744C">
              <w:rPr>
                <w:sz w:val="20"/>
                <w:szCs w:val="20"/>
                <w:lang w:val="pl-PL"/>
              </w:rPr>
              <w:t xml:space="preserve"> </w:t>
            </w:r>
          </w:p>
          <w:p w14:paraId="784DAA05" w14:textId="77777777" w:rsidR="00BF4098" w:rsidRPr="00811147" w:rsidRDefault="00BF4098" w:rsidP="00BF409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7B6BCA5" w14:textId="77777777" w:rsidR="00BF4098" w:rsidRPr="00E0744C" w:rsidRDefault="00BF4098" w:rsidP="00BF4098">
            <w:pPr>
              <w:jc w:val="left"/>
              <w:rPr>
                <w:bCs/>
                <w:noProof/>
                <w:sz w:val="20"/>
                <w:szCs w:val="20"/>
                <w:lang w:val="pl-PL"/>
              </w:rPr>
            </w:pPr>
            <w:r w:rsidRPr="00E0744C">
              <w:rPr>
                <w:sz w:val="20"/>
                <w:szCs w:val="20"/>
                <w:lang w:val="pl-PL"/>
              </w:rPr>
              <w:t>KPPUiWS koncentruje się na :</w:t>
            </w:r>
          </w:p>
          <w:p w14:paraId="586FBED0" w14:textId="77777777" w:rsidR="00BF4098" w:rsidRPr="00E0744C" w:rsidRDefault="00BF4098" w:rsidP="00BF4098">
            <w:pPr>
              <w:jc w:val="left"/>
              <w:rPr>
                <w:bCs/>
                <w:noProof/>
                <w:sz w:val="20"/>
                <w:szCs w:val="20"/>
                <w:lang w:val="pl-PL"/>
              </w:rPr>
            </w:pPr>
            <w:r w:rsidRPr="00E0744C">
              <w:rPr>
                <w:sz w:val="20"/>
                <w:szCs w:val="20"/>
                <w:lang w:val="pl-PL"/>
              </w:rPr>
              <w:t>•</w:t>
            </w:r>
            <w:r w:rsidRPr="00E0744C">
              <w:rPr>
                <w:sz w:val="20"/>
                <w:szCs w:val="20"/>
                <w:lang w:val="pl-PL"/>
              </w:rPr>
              <w:tab/>
              <w:t>przeciwdziałaniu ubóstwu i wykluczeniu społecznemu dzieci i młodzieży,</w:t>
            </w:r>
          </w:p>
          <w:p w14:paraId="51F8063B" w14:textId="77777777" w:rsidR="00BF4098" w:rsidRPr="00E0744C" w:rsidRDefault="00BF4098" w:rsidP="00BF4098">
            <w:pPr>
              <w:jc w:val="left"/>
              <w:rPr>
                <w:bCs/>
                <w:noProof/>
                <w:sz w:val="20"/>
                <w:szCs w:val="20"/>
                <w:lang w:val="pl-PL"/>
              </w:rPr>
            </w:pPr>
            <w:r w:rsidRPr="00E0744C">
              <w:rPr>
                <w:sz w:val="20"/>
                <w:szCs w:val="20"/>
                <w:lang w:val="pl-PL"/>
              </w:rPr>
              <w:t>•</w:t>
            </w:r>
            <w:r w:rsidRPr="00E0744C">
              <w:rPr>
                <w:sz w:val="20"/>
                <w:szCs w:val="20"/>
                <w:lang w:val="pl-PL"/>
              </w:rPr>
              <w:tab/>
              <w:t>przeciwdziałaniu bezdomności,</w:t>
            </w:r>
          </w:p>
          <w:p w14:paraId="3313E904" w14:textId="77777777" w:rsidR="00BF4098" w:rsidRPr="00E0744C" w:rsidRDefault="00BF4098" w:rsidP="00BF4098">
            <w:pPr>
              <w:jc w:val="left"/>
              <w:rPr>
                <w:bCs/>
                <w:noProof/>
                <w:sz w:val="20"/>
                <w:szCs w:val="20"/>
                <w:lang w:val="pl-PL"/>
              </w:rPr>
            </w:pPr>
            <w:r w:rsidRPr="00E0744C">
              <w:rPr>
                <w:sz w:val="20"/>
                <w:szCs w:val="20"/>
                <w:lang w:val="pl-PL"/>
              </w:rPr>
              <w:t>•</w:t>
            </w:r>
            <w:r w:rsidRPr="00E0744C">
              <w:rPr>
                <w:sz w:val="20"/>
                <w:szCs w:val="20"/>
                <w:lang w:val="pl-PL"/>
              </w:rPr>
              <w:tab/>
              <w:t>rozwijaniu usług społecznych dla osób z niepełnosprawnościami, starszych i innych potrzebujących wsparcia w codziennym funkcjonowaniu,</w:t>
            </w:r>
          </w:p>
          <w:p w14:paraId="1DDF014B" w14:textId="77777777" w:rsidR="00BF4098" w:rsidRPr="00E0744C" w:rsidRDefault="00BF4098" w:rsidP="00BF4098">
            <w:pPr>
              <w:jc w:val="left"/>
              <w:rPr>
                <w:bCs/>
                <w:noProof/>
                <w:sz w:val="20"/>
                <w:szCs w:val="20"/>
                <w:lang w:val="pl-PL"/>
              </w:rPr>
            </w:pPr>
            <w:r w:rsidRPr="00E0744C">
              <w:rPr>
                <w:sz w:val="20"/>
                <w:szCs w:val="20"/>
                <w:lang w:val="pl-PL"/>
              </w:rPr>
              <w:t>•</w:t>
            </w:r>
            <w:r w:rsidRPr="00E0744C">
              <w:rPr>
                <w:sz w:val="20"/>
                <w:szCs w:val="20"/>
                <w:lang w:val="pl-PL"/>
              </w:rPr>
              <w:tab/>
              <w:t>wspieraniu osób i rodzin poprzez działania instytucji pomocy społecznej oraz działania podmiotów ekonomii społecznej,</w:t>
            </w:r>
          </w:p>
          <w:p w14:paraId="0F414EA0" w14:textId="77777777" w:rsidR="00BF4098" w:rsidRPr="00E0744C" w:rsidRDefault="00BF4098" w:rsidP="00BF4098">
            <w:pPr>
              <w:jc w:val="left"/>
              <w:rPr>
                <w:bCs/>
                <w:noProof/>
                <w:sz w:val="20"/>
                <w:szCs w:val="20"/>
                <w:lang w:val="pl-PL"/>
              </w:rPr>
            </w:pPr>
            <w:r w:rsidRPr="00E0744C">
              <w:rPr>
                <w:sz w:val="20"/>
                <w:szCs w:val="20"/>
                <w:lang w:val="pl-PL"/>
              </w:rPr>
              <w:t>•</w:t>
            </w:r>
            <w:r w:rsidRPr="00E0744C">
              <w:rPr>
                <w:sz w:val="20"/>
                <w:szCs w:val="20"/>
                <w:lang w:val="pl-PL"/>
              </w:rPr>
              <w:tab/>
              <w:t>wspieraniu integracji cudzoziemców poprzez rozwój usług społecznych dla migrantów oraz ich integracji na rynku pracy.</w:t>
            </w:r>
          </w:p>
          <w:p w14:paraId="57720253" w14:textId="77777777" w:rsidR="00BF4098" w:rsidRPr="00E0744C" w:rsidRDefault="00BF4098" w:rsidP="00BF4098">
            <w:pPr>
              <w:jc w:val="left"/>
              <w:rPr>
                <w:bCs/>
                <w:noProof/>
                <w:sz w:val="20"/>
                <w:szCs w:val="20"/>
                <w:lang w:val="pl-PL"/>
              </w:rPr>
            </w:pPr>
            <w:r w:rsidRPr="00E0744C">
              <w:rPr>
                <w:sz w:val="20"/>
                <w:szCs w:val="20"/>
                <w:lang w:val="pl-PL"/>
              </w:rPr>
              <w:t>We wszystkich obszarach uwzględniono działania na rzecz przejścia z opieki instytucjonalnej do opieki rodzinnej i środowiskowej.</w:t>
            </w:r>
          </w:p>
          <w:p w14:paraId="4BD01ED1" w14:textId="77777777" w:rsidR="00BF4098" w:rsidRPr="00E0744C" w:rsidRDefault="00BF4098" w:rsidP="00BF4098">
            <w:pPr>
              <w:jc w:val="left"/>
              <w:rPr>
                <w:bCs/>
                <w:noProof/>
                <w:sz w:val="20"/>
                <w:szCs w:val="20"/>
                <w:lang w:val="pl-PL"/>
              </w:rPr>
            </w:pPr>
          </w:p>
          <w:p w14:paraId="0A3B0AA6" w14:textId="77777777" w:rsidR="00BF4098" w:rsidRPr="00E0744C" w:rsidRDefault="00BF4098" w:rsidP="00BF4098">
            <w:pPr>
              <w:jc w:val="left"/>
              <w:rPr>
                <w:bCs/>
                <w:noProof/>
                <w:sz w:val="20"/>
                <w:szCs w:val="20"/>
                <w:lang w:val="pl-PL"/>
              </w:rPr>
            </w:pPr>
          </w:p>
          <w:p w14:paraId="7520D881" w14:textId="3839D065" w:rsidR="00BF4098" w:rsidRPr="00811147" w:rsidRDefault="00BF4098" w:rsidP="00BF4098">
            <w:pPr>
              <w:jc w:val="left"/>
              <w:rPr>
                <w:noProof/>
                <w:sz w:val="20"/>
                <w:szCs w:val="20"/>
                <w:lang w:val="pl-PL"/>
              </w:rPr>
            </w:pPr>
          </w:p>
        </w:tc>
      </w:tr>
      <w:tr w:rsidR="00BF4098" w:rsidRPr="00811147" w14:paraId="0B6D9567" w14:textId="77777777" w:rsidTr="00BA015B">
        <w:tc>
          <w:tcPr>
            <w:tcW w:w="1418" w:type="dxa"/>
            <w:tcBorders>
              <w:left w:val="single" w:sz="4" w:space="0" w:color="auto"/>
              <w:right w:val="single" w:sz="4" w:space="0" w:color="auto"/>
            </w:tcBorders>
          </w:tcPr>
          <w:p w14:paraId="1F88A41E" w14:textId="77777777" w:rsidR="00BF4098" w:rsidRPr="00811147" w:rsidRDefault="00BF4098" w:rsidP="00BF4098">
            <w:pPr>
              <w:jc w:val="left"/>
              <w:rPr>
                <w:noProof/>
                <w:sz w:val="20"/>
                <w:szCs w:val="20"/>
                <w:lang w:val="pl-PL"/>
              </w:rPr>
            </w:pPr>
          </w:p>
        </w:tc>
        <w:tc>
          <w:tcPr>
            <w:tcW w:w="709" w:type="dxa"/>
            <w:tcBorders>
              <w:left w:val="single" w:sz="4" w:space="0" w:color="auto"/>
              <w:right w:val="single" w:sz="4" w:space="0" w:color="auto"/>
            </w:tcBorders>
          </w:tcPr>
          <w:p w14:paraId="580CCB3E" w14:textId="77777777" w:rsidR="00BF4098" w:rsidRPr="00811147" w:rsidRDefault="00BF4098" w:rsidP="00BF4098">
            <w:pPr>
              <w:jc w:val="left"/>
              <w:rPr>
                <w:noProof/>
                <w:sz w:val="20"/>
                <w:szCs w:val="20"/>
                <w:lang w:val="pl-PL"/>
              </w:rPr>
            </w:pPr>
          </w:p>
        </w:tc>
        <w:tc>
          <w:tcPr>
            <w:tcW w:w="708" w:type="dxa"/>
            <w:tcBorders>
              <w:left w:val="single" w:sz="4" w:space="0" w:color="auto"/>
              <w:right w:val="single" w:sz="4" w:space="0" w:color="auto"/>
            </w:tcBorders>
          </w:tcPr>
          <w:p w14:paraId="7DDDFA23" w14:textId="77777777" w:rsidR="00BF4098" w:rsidRPr="00811147" w:rsidRDefault="00BF4098" w:rsidP="00BF4098">
            <w:pPr>
              <w:jc w:val="left"/>
              <w:rPr>
                <w:noProof/>
                <w:sz w:val="20"/>
                <w:szCs w:val="20"/>
                <w:lang w:val="pl-PL"/>
              </w:rPr>
            </w:pPr>
          </w:p>
        </w:tc>
        <w:tc>
          <w:tcPr>
            <w:tcW w:w="993" w:type="dxa"/>
            <w:tcBorders>
              <w:left w:val="single" w:sz="4" w:space="0" w:color="auto"/>
              <w:right w:val="single" w:sz="4" w:space="0" w:color="auto"/>
            </w:tcBorders>
          </w:tcPr>
          <w:p w14:paraId="47D21124" w14:textId="77777777" w:rsidR="00BF4098" w:rsidRPr="00811147" w:rsidRDefault="00BF4098" w:rsidP="00BF409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60E878CE" w14:textId="77777777" w:rsidR="00BF4098" w:rsidRPr="00811147" w:rsidRDefault="00BF4098" w:rsidP="00BF4098">
            <w:pPr>
              <w:jc w:val="left"/>
              <w:rPr>
                <w:noProof/>
                <w:sz w:val="20"/>
                <w:szCs w:val="20"/>
                <w:lang w:val="pl-PL"/>
              </w:rPr>
            </w:pPr>
            <w:r w:rsidRPr="00811147">
              <w:rPr>
                <w:noProof/>
                <w:sz w:val="20"/>
                <w:szCs w:val="20"/>
                <w:lang w:val="pl-PL"/>
              </w:rPr>
              <w:t>3. środki na rzecz przejścia od opieki instytucjonalnej do opieki rodzinnej i środowiskowej;</w:t>
            </w:r>
          </w:p>
        </w:tc>
        <w:tc>
          <w:tcPr>
            <w:tcW w:w="1134" w:type="dxa"/>
            <w:tcBorders>
              <w:top w:val="single" w:sz="4" w:space="0" w:color="auto"/>
              <w:left w:val="single" w:sz="4" w:space="0" w:color="auto"/>
              <w:bottom w:val="single" w:sz="4" w:space="0" w:color="auto"/>
              <w:right w:val="single" w:sz="4" w:space="0" w:color="auto"/>
            </w:tcBorders>
          </w:tcPr>
          <w:p w14:paraId="516F51CC" w14:textId="1CFC8929" w:rsidR="00BF4098" w:rsidRPr="00811147" w:rsidRDefault="00BF4098" w:rsidP="00BF409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A1EC95" w14:textId="77777777" w:rsidR="00BF4098" w:rsidRPr="00811147" w:rsidRDefault="00BF4098" w:rsidP="00BF4098">
            <w:pPr>
              <w:jc w:val="left"/>
              <w:rPr>
                <w:bCs/>
                <w:noProof/>
                <w:sz w:val="20"/>
                <w:szCs w:val="20"/>
                <w:lang w:val="pl-PL"/>
              </w:rPr>
            </w:pPr>
            <w:r w:rsidRPr="00811147">
              <w:rPr>
                <w:bCs/>
                <w:noProof/>
                <w:sz w:val="20"/>
                <w:szCs w:val="20"/>
                <w:lang w:val="pl-PL"/>
              </w:rPr>
              <w:t>Strategia rozwoju usług społecznych polityka publiczna do roku 2030 (z perspektywą do 2035 r.).</w:t>
            </w:r>
          </w:p>
          <w:p w14:paraId="0B31535E" w14:textId="77777777" w:rsidR="00BF4098" w:rsidRPr="00E0744C" w:rsidRDefault="00BF4098" w:rsidP="00BF4098">
            <w:pPr>
              <w:jc w:val="left"/>
              <w:rPr>
                <w:sz w:val="20"/>
                <w:szCs w:val="20"/>
                <w:lang w:val="pl-PL"/>
              </w:rPr>
            </w:pPr>
            <w:hyperlink r:id="rId111" w:history="1">
              <w:r w:rsidRPr="00E0744C">
                <w:rPr>
                  <w:rStyle w:val="Hipercze"/>
                  <w:sz w:val="20"/>
                  <w:szCs w:val="20"/>
                  <w:lang w:val="pl-PL"/>
                </w:rPr>
                <w:t>https://isap.sejm.gov.pl/isap.nsf/download.xsp/WMP20220000767/O/M20220767.pdf</w:t>
              </w:r>
            </w:hyperlink>
          </w:p>
          <w:p w14:paraId="7CFDD210" w14:textId="1F26B4E6" w:rsidR="00BF4098" w:rsidRPr="00811147" w:rsidRDefault="00BF4098" w:rsidP="00BF409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9ECE2AF" w14:textId="77777777" w:rsidR="00BF4098" w:rsidRPr="00E0744C" w:rsidRDefault="00BF4098" w:rsidP="00BF4098">
            <w:pPr>
              <w:jc w:val="left"/>
              <w:rPr>
                <w:bCs/>
                <w:noProof/>
                <w:sz w:val="20"/>
                <w:szCs w:val="20"/>
                <w:lang w:val="pl-PL"/>
              </w:rPr>
            </w:pPr>
            <w:r w:rsidRPr="00E0744C">
              <w:rPr>
                <w:sz w:val="20"/>
                <w:szCs w:val="20"/>
                <w:lang w:val="pl-PL"/>
              </w:rPr>
              <w:t>Opracowywano Strategię rozwoju usług społecznych polityka publiczna do roku 2030 (z perspektywą do 2035 r.) . Zawiera ona diagnozę obszarów procesu DI wraz z wnioskami, wizję, cele strategiczne oraz kierunki interwencji i zasady realizacji polityki publicznej w danym obszarze. Strategia będzie realizowana w obszarach: opieki nad dzieckiem, w tym z niepełnosprawnością, nad osobami starszymi, wsparcia osób z niepełnosprawnościami, wsparcia osób w kryzysie psychicznym i w kryzysie bezdomności.</w:t>
            </w:r>
          </w:p>
          <w:p w14:paraId="3FC14564" w14:textId="77777777" w:rsidR="00BF4098" w:rsidRPr="00E0744C" w:rsidRDefault="00BF4098" w:rsidP="00BF4098">
            <w:pPr>
              <w:jc w:val="left"/>
              <w:rPr>
                <w:bCs/>
                <w:noProof/>
                <w:sz w:val="20"/>
                <w:szCs w:val="20"/>
                <w:lang w:val="pl-PL"/>
              </w:rPr>
            </w:pPr>
            <w:r w:rsidRPr="00E0744C">
              <w:rPr>
                <w:sz w:val="20"/>
                <w:szCs w:val="20"/>
                <w:lang w:val="pl-PL"/>
              </w:rPr>
              <w:t>Strategia rozwoju usług społecznych obejmuje np:</w:t>
            </w:r>
          </w:p>
          <w:p w14:paraId="748FE3CB" w14:textId="72B701E8" w:rsidR="00BF4098" w:rsidRPr="00E0744C" w:rsidRDefault="00BF4098" w:rsidP="00BF4098">
            <w:pPr>
              <w:pStyle w:val="Akapitzlist"/>
              <w:numPr>
                <w:ilvl w:val="0"/>
                <w:numId w:val="224"/>
              </w:numPr>
              <w:jc w:val="left"/>
              <w:rPr>
                <w:bCs/>
                <w:noProof/>
                <w:sz w:val="20"/>
                <w:szCs w:val="20"/>
                <w:lang w:val="pl-PL"/>
              </w:rPr>
            </w:pPr>
            <w:r w:rsidRPr="00E0744C">
              <w:rPr>
                <w:sz w:val="20"/>
                <w:szCs w:val="20"/>
                <w:lang w:val="pl-PL"/>
              </w:rPr>
              <w:t>priorytetowe podejście do usług społ</w:t>
            </w:r>
            <w:r w:rsidR="00613C01" w:rsidRPr="00E0744C">
              <w:rPr>
                <w:sz w:val="20"/>
                <w:szCs w:val="20"/>
                <w:lang w:val="pl-PL"/>
              </w:rPr>
              <w:t>.</w:t>
            </w:r>
            <w:r w:rsidRPr="00E0744C">
              <w:rPr>
                <w:sz w:val="20"/>
                <w:szCs w:val="20"/>
                <w:lang w:val="pl-PL"/>
              </w:rPr>
              <w:t xml:space="preserve"> realizowanych w środowisku</w:t>
            </w:r>
          </w:p>
          <w:p w14:paraId="4F22D41D" w14:textId="77777777" w:rsidR="00BF4098" w:rsidRPr="00E0744C" w:rsidRDefault="00BF4098" w:rsidP="00BF4098">
            <w:pPr>
              <w:pStyle w:val="Akapitzlist"/>
              <w:numPr>
                <w:ilvl w:val="0"/>
                <w:numId w:val="224"/>
              </w:numPr>
              <w:jc w:val="left"/>
              <w:rPr>
                <w:bCs/>
                <w:noProof/>
                <w:sz w:val="20"/>
                <w:szCs w:val="20"/>
                <w:lang w:val="pl-PL"/>
              </w:rPr>
            </w:pPr>
            <w:r w:rsidRPr="00E0744C">
              <w:rPr>
                <w:sz w:val="20"/>
                <w:szCs w:val="20"/>
                <w:lang w:val="pl-PL"/>
              </w:rPr>
              <w:t>rozwój lokalnych i zindywidualizowanych usług, które ograniczą opiekę instytucjonalną</w:t>
            </w:r>
          </w:p>
          <w:p w14:paraId="06302FA2" w14:textId="77777777" w:rsidR="00BF4098" w:rsidRPr="00E0744C" w:rsidRDefault="00BF4098" w:rsidP="00BF4098">
            <w:pPr>
              <w:pStyle w:val="Akapitzlist"/>
              <w:numPr>
                <w:ilvl w:val="0"/>
                <w:numId w:val="224"/>
              </w:numPr>
              <w:jc w:val="left"/>
              <w:rPr>
                <w:bCs/>
                <w:noProof/>
                <w:sz w:val="20"/>
                <w:szCs w:val="20"/>
                <w:lang w:val="pl-PL"/>
              </w:rPr>
            </w:pPr>
            <w:r w:rsidRPr="00E0744C">
              <w:rPr>
                <w:sz w:val="20"/>
                <w:szCs w:val="20"/>
                <w:lang w:val="pl-PL"/>
              </w:rPr>
              <w:t>wykorzystanie potencjału instytucjonalnej opieki długoterminowej na rzecz rozwoju nowych usług środowiskowych</w:t>
            </w:r>
          </w:p>
          <w:p w14:paraId="01A01E31" w14:textId="77777777" w:rsidR="00BF4098" w:rsidRPr="00E0744C" w:rsidRDefault="00BF4098" w:rsidP="00BF4098">
            <w:pPr>
              <w:pStyle w:val="Akapitzlist"/>
              <w:numPr>
                <w:ilvl w:val="0"/>
                <w:numId w:val="224"/>
              </w:numPr>
              <w:jc w:val="left"/>
              <w:rPr>
                <w:bCs/>
                <w:noProof/>
                <w:sz w:val="20"/>
                <w:szCs w:val="20"/>
                <w:lang w:val="pl-PL"/>
              </w:rPr>
            </w:pPr>
            <w:r w:rsidRPr="00E0744C">
              <w:rPr>
                <w:sz w:val="20"/>
                <w:szCs w:val="20"/>
                <w:lang w:val="pl-PL"/>
              </w:rPr>
              <w:t>zabezpieczenie usług stacjonarnej opieki długoterminowej, jako ostatni i najmniej pożądany element systemu</w:t>
            </w:r>
          </w:p>
          <w:p w14:paraId="76B2E416" w14:textId="77777777" w:rsidR="00BF4098" w:rsidRPr="00E0744C" w:rsidRDefault="00BF4098" w:rsidP="00BF4098">
            <w:pPr>
              <w:pStyle w:val="Akapitzlist"/>
              <w:numPr>
                <w:ilvl w:val="0"/>
                <w:numId w:val="224"/>
              </w:numPr>
              <w:jc w:val="left"/>
              <w:rPr>
                <w:bCs/>
                <w:noProof/>
                <w:sz w:val="20"/>
                <w:szCs w:val="20"/>
                <w:lang w:val="pl-PL"/>
              </w:rPr>
            </w:pPr>
            <w:r w:rsidRPr="00E0744C">
              <w:rPr>
                <w:sz w:val="20"/>
                <w:szCs w:val="20"/>
                <w:lang w:val="pl-PL"/>
              </w:rPr>
              <w:t>rozwój mieszkalnictwa treningowego i wspomaganego z koszykiem usług</w:t>
            </w:r>
          </w:p>
          <w:p w14:paraId="47E5193A" w14:textId="77777777" w:rsidR="00BF4098" w:rsidRPr="00E0744C" w:rsidRDefault="00BF4098" w:rsidP="00BF4098">
            <w:pPr>
              <w:pStyle w:val="Akapitzlist"/>
              <w:numPr>
                <w:ilvl w:val="0"/>
                <w:numId w:val="224"/>
              </w:numPr>
              <w:jc w:val="left"/>
              <w:rPr>
                <w:bCs/>
                <w:noProof/>
                <w:sz w:val="20"/>
                <w:szCs w:val="20"/>
                <w:lang w:val="pl-PL"/>
              </w:rPr>
            </w:pPr>
            <w:r w:rsidRPr="00E0744C">
              <w:rPr>
                <w:sz w:val="20"/>
                <w:szCs w:val="20"/>
                <w:lang w:val="pl-PL"/>
              </w:rPr>
              <w:t>system koordynacji i standaryzacji usług społecznych – funkcja koordynatora usług społecznych</w:t>
            </w:r>
          </w:p>
          <w:p w14:paraId="3B05A767" w14:textId="77777777" w:rsidR="00BF4098" w:rsidRPr="00811147" w:rsidRDefault="00BF4098" w:rsidP="00BF4098">
            <w:pPr>
              <w:pStyle w:val="Akapitzlist"/>
              <w:numPr>
                <w:ilvl w:val="0"/>
                <w:numId w:val="224"/>
              </w:numPr>
              <w:jc w:val="left"/>
              <w:rPr>
                <w:bCs/>
                <w:noProof/>
                <w:sz w:val="20"/>
                <w:szCs w:val="20"/>
              </w:rPr>
            </w:pPr>
            <w:r w:rsidRPr="00811147">
              <w:rPr>
                <w:bCs/>
                <w:noProof/>
                <w:sz w:val="20"/>
                <w:szCs w:val="20"/>
              </w:rPr>
              <w:t>systemową usługę asystencji osobistej.</w:t>
            </w:r>
          </w:p>
          <w:p w14:paraId="618D7926" w14:textId="58196716" w:rsidR="00BF4098" w:rsidRPr="00811147" w:rsidRDefault="00BF4098" w:rsidP="00BF4098">
            <w:pPr>
              <w:numPr>
                <w:ilvl w:val="0"/>
                <w:numId w:val="211"/>
              </w:numPr>
              <w:ind w:left="311"/>
              <w:contextualSpacing/>
              <w:jc w:val="left"/>
              <w:rPr>
                <w:noProof/>
                <w:sz w:val="20"/>
                <w:szCs w:val="20"/>
                <w:lang w:val="pl-PL"/>
              </w:rPr>
            </w:pPr>
          </w:p>
        </w:tc>
      </w:tr>
      <w:tr w:rsidR="00BF4098" w:rsidRPr="00811147" w14:paraId="7BBAE557" w14:textId="77777777" w:rsidTr="00BA015B">
        <w:tc>
          <w:tcPr>
            <w:tcW w:w="1418" w:type="dxa"/>
            <w:tcBorders>
              <w:left w:val="single" w:sz="4" w:space="0" w:color="auto"/>
              <w:right w:val="single" w:sz="4" w:space="0" w:color="auto"/>
            </w:tcBorders>
          </w:tcPr>
          <w:p w14:paraId="060947CB" w14:textId="77777777" w:rsidR="00BF4098" w:rsidRPr="00811147" w:rsidRDefault="00BF4098" w:rsidP="00BF4098">
            <w:pPr>
              <w:jc w:val="left"/>
              <w:rPr>
                <w:noProof/>
                <w:sz w:val="20"/>
                <w:szCs w:val="20"/>
                <w:lang w:val="pl-PL"/>
              </w:rPr>
            </w:pPr>
          </w:p>
        </w:tc>
        <w:tc>
          <w:tcPr>
            <w:tcW w:w="709" w:type="dxa"/>
            <w:tcBorders>
              <w:left w:val="single" w:sz="4" w:space="0" w:color="auto"/>
              <w:right w:val="single" w:sz="4" w:space="0" w:color="auto"/>
            </w:tcBorders>
          </w:tcPr>
          <w:p w14:paraId="2D13F324" w14:textId="77777777" w:rsidR="00BF4098" w:rsidRPr="00811147" w:rsidRDefault="00BF4098" w:rsidP="00BF4098">
            <w:pPr>
              <w:jc w:val="left"/>
              <w:rPr>
                <w:noProof/>
                <w:sz w:val="20"/>
                <w:szCs w:val="20"/>
                <w:lang w:val="pl-PL"/>
              </w:rPr>
            </w:pPr>
          </w:p>
        </w:tc>
        <w:tc>
          <w:tcPr>
            <w:tcW w:w="708" w:type="dxa"/>
            <w:tcBorders>
              <w:left w:val="single" w:sz="4" w:space="0" w:color="auto"/>
              <w:right w:val="single" w:sz="4" w:space="0" w:color="auto"/>
            </w:tcBorders>
          </w:tcPr>
          <w:p w14:paraId="71636EFD" w14:textId="77777777" w:rsidR="00BF4098" w:rsidRPr="00811147" w:rsidRDefault="00BF4098" w:rsidP="00BF4098">
            <w:pPr>
              <w:jc w:val="left"/>
              <w:rPr>
                <w:noProof/>
                <w:sz w:val="20"/>
                <w:szCs w:val="20"/>
                <w:lang w:val="pl-PL"/>
              </w:rPr>
            </w:pPr>
          </w:p>
        </w:tc>
        <w:tc>
          <w:tcPr>
            <w:tcW w:w="993" w:type="dxa"/>
            <w:tcBorders>
              <w:left w:val="single" w:sz="4" w:space="0" w:color="auto"/>
              <w:right w:val="single" w:sz="4" w:space="0" w:color="auto"/>
            </w:tcBorders>
          </w:tcPr>
          <w:p w14:paraId="0EA5C19F" w14:textId="77777777" w:rsidR="00BF4098" w:rsidRPr="00811147" w:rsidRDefault="00BF4098" w:rsidP="00BF409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08019ED9" w14:textId="77777777" w:rsidR="00BF4098" w:rsidRPr="00811147" w:rsidRDefault="00BF4098" w:rsidP="00BF4098">
            <w:pPr>
              <w:jc w:val="left"/>
              <w:rPr>
                <w:noProof/>
                <w:sz w:val="20"/>
                <w:szCs w:val="20"/>
                <w:lang w:val="pl-PL"/>
              </w:rPr>
            </w:pPr>
            <w:r w:rsidRPr="00811147">
              <w:rPr>
                <w:noProof/>
                <w:sz w:val="20"/>
                <w:szCs w:val="20"/>
                <w:lang w:val="pl-PL"/>
              </w:rPr>
              <w:t>4. rozwiązania dotyczące zapewnienia, aby opracowanie tych ram, ich wdrożenie, monitorowanie i przegląd były prowadzone w ścisłej współpracy z odpowiednimi zainteresowanymi stronami, w tym partnerami społecznymi i odpowiednimi organizacjami społeczeństwa obywatelskiego.</w:t>
            </w:r>
          </w:p>
        </w:tc>
        <w:tc>
          <w:tcPr>
            <w:tcW w:w="1134" w:type="dxa"/>
            <w:tcBorders>
              <w:top w:val="single" w:sz="4" w:space="0" w:color="auto"/>
              <w:left w:val="single" w:sz="4" w:space="0" w:color="auto"/>
              <w:bottom w:val="single" w:sz="4" w:space="0" w:color="auto"/>
              <w:right w:val="single" w:sz="4" w:space="0" w:color="auto"/>
            </w:tcBorders>
          </w:tcPr>
          <w:p w14:paraId="41379325" w14:textId="61949B3F" w:rsidR="00BF4098" w:rsidRPr="00811147" w:rsidRDefault="00BF4098" w:rsidP="00BF409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C14C1A5" w14:textId="77777777" w:rsidR="00BF4098" w:rsidRPr="00811147" w:rsidRDefault="00BF4098" w:rsidP="00BF4098">
            <w:pPr>
              <w:jc w:val="left"/>
              <w:rPr>
                <w:noProof/>
                <w:sz w:val="20"/>
                <w:szCs w:val="20"/>
                <w:lang w:val="pl-PL"/>
              </w:rPr>
            </w:pPr>
            <w:r w:rsidRPr="00811147">
              <w:rPr>
                <w:noProof/>
                <w:sz w:val="20"/>
                <w:szCs w:val="20"/>
                <w:lang w:val="pl-PL"/>
              </w:rPr>
              <w:t xml:space="preserve">Spełnieniem warunku jest Krajowy Program Przeciwdziałania Ubóstwu i Wykluczeniu Społecznemu. Aktualizacja 2021-2027 z perspektywą do roku 2030” (KPPUiWS) </w:t>
            </w:r>
          </w:p>
          <w:p w14:paraId="36DBD34D" w14:textId="77777777" w:rsidR="00BF4098" w:rsidRPr="00811147" w:rsidRDefault="00BF4098" w:rsidP="00BF4098">
            <w:pPr>
              <w:jc w:val="left"/>
              <w:rPr>
                <w:noProof/>
                <w:sz w:val="20"/>
                <w:szCs w:val="20"/>
                <w:lang w:val="pl-PL"/>
              </w:rPr>
            </w:pPr>
            <w:r w:rsidRPr="00811147">
              <w:rPr>
                <w:noProof/>
                <w:sz w:val="20"/>
                <w:szCs w:val="20"/>
                <w:lang w:val="pl-PL"/>
              </w:rPr>
              <w:t xml:space="preserve"> </w:t>
            </w:r>
            <w:hyperlink r:id="rId112" w:history="1">
              <w:r w:rsidRPr="00811147">
                <w:rPr>
                  <w:rStyle w:val="Hipercze"/>
                  <w:noProof/>
                  <w:sz w:val="20"/>
                  <w:szCs w:val="20"/>
                  <w:lang w:val="pl-PL"/>
                </w:rPr>
                <w:t>https://isap.sejm.gov.pl/isap.nsf/DocDetails.xsp?id=WMP20210000843</w:t>
              </w:r>
            </w:hyperlink>
          </w:p>
          <w:p w14:paraId="53A35CEE" w14:textId="77777777" w:rsidR="00BF4098" w:rsidRPr="00811147" w:rsidRDefault="00BF4098" w:rsidP="00BF409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2B9D8FA" w14:textId="3FBECCB1" w:rsidR="00BF4098" w:rsidRPr="00E0744C" w:rsidRDefault="00BF4098" w:rsidP="00BF4098">
            <w:pPr>
              <w:jc w:val="left"/>
              <w:rPr>
                <w:bCs/>
                <w:noProof/>
                <w:sz w:val="20"/>
                <w:szCs w:val="20"/>
                <w:lang w:val="pl-PL"/>
              </w:rPr>
            </w:pPr>
            <w:r w:rsidRPr="00E0744C">
              <w:rPr>
                <w:sz w:val="20"/>
                <w:szCs w:val="20"/>
                <w:lang w:val="pl-PL"/>
              </w:rPr>
              <w:t>Oba dokumenty opracowano we współpracy z przedstawicielami społeczeństwa obywatelskiego i interesariuszy problematyki ubóstwa i wykluczenia społecznego. Uwzględniono rezultaty pracy niezależnych tematycznych grup eksperckich dla obszarów: rodzina i dziecko, os. starsze, z niepełnosprawnościami, z zaburzeniami psychicznymi, bezdomne i cudzoziemcy. Grupy eksperckie wypracowały założenia, wykorzystane do zaplanowania działań w KPPUiWS i Strategii DI.</w:t>
            </w:r>
          </w:p>
          <w:p w14:paraId="3EC5D94B" w14:textId="77777777" w:rsidR="00BF4098" w:rsidRPr="00E0744C" w:rsidRDefault="00BF4098" w:rsidP="00BF4098">
            <w:pPr>
              <w:jc w:val="left"/>
              <w:rPr>
                <w:bCs/>
                <w:noProof/>
                <w:sz w:val="20"/>
                <w:szCs w:val="20"/>
                <w:lang w:val="pl-PL"/>
              </w:rPr>
            </w:pPr>
            <w:r w:rsidRPr="00E0744C">
              <w:rPr>
                <w:sz w:val="20"/>
                <w:szCs w:val="20"/>
                <w:lang w:val="pl-PL"/>
              </w:rPr>
              <w:t>Monitorowanie działań odbywać się będzie w partnerstwie i z udziałem interesariuszy, w tym organizacji społeczeństwa obywatelskiego i podmiotów społecznych zaangażowanych bezpośrednio w obszarach objętych dokumentami</w:t>
            </w:r>
          </w:p>
          <w:p w14:paraId="472DF05B" w14:textId="17D1808E" w:rsidR="00BF4098" w:rsidRPr="00E0744C" w:rsidRDefault="00BF4098" w:rsidP="00BF4098">
            <w:pPr>
              <w:jc w:val="left"/>
              <w:rPr>
                <w:bCs/>
                <w:noProof/>
                <w:sz w:val="20"/>
                <w:szCs w:val="20"/>
                <w:lang w:val="pl-PL"/>
              </w:rPr>
            </w:pPr>
            <w:r w:rsidRPr="00E0744C">
              <w:rPr>
                <w:sz w:val="20"/>
                <w:szCs w:val="20"/>
                <w:lang w:val="pl-PL"/>
              </w:rPr>
              <w:t>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(KPPiUWS) i opracowanego zestawu wskaźników rezultatu (Strategia DI).</w:t>
            </w:r>
          </w:p>
          <w:p w14:paraId="4AD8D6F2" w14:textId="0E49CACC" w:rsidR="00BF4098" w:rsidRPr="00811147" w:rsidRDefault="00BF4098" w:rsidP="00BF4098">
            <w:pPr>
              <w:jc w:val="left"/>
              <w:rPr>
                <w:noProof/>
                <w:sz w:val="20"/>
                <w:szCs w:val="20"/>
                <w:lang w:val="pl-PL"/>
              </w:rPr>
            </w:pPr>
          </w:p>
        </w:tc>
      </w:tr>
      <w:tr w:rsidR="00345EA8" w:rsidRPr="00811147" w14:paraId="34472FE3" w14:textId="77777777" w:rsidTr="00BA015B">
        <w:tc>
          <w:tcPr>
            <w:tcW w:w="1418" w:type="dxa"/>
            <w:tcBorders>
              <w:left w:val="single" w:sz="4" w:space="0" w:color="auto"/>
              <w:right w:val="single" w:sz="4" w:space="0" w:color="auto"/>
            </w:tcBorders>
          </w:tcPr>
          <w:p w14:paraId="4BFD3C3B" w14:textId="77777777" w:rsidR="00345EA8" w:rsidRPr="00811147" w:rsidRDefault="00345EA8" w:rsidP="00345EA8">
            <w:pPr>
              <w:jc w:val="left"/>
              <w:rPr>
                <w:noProof/>
                <w:sz w:val="20"/>
                <w:szCs w:val="20"/>
                <w:lang w:val="pl-PL"/>
              </w:rPr>
            </w:pPr>
            <w:r w:rsidRPr="00811147">
              <w:rPr>
                <w:noProof/>
                <w:sz w:val="20"/>
                <w:szCs w:val="20"/>
                <w:lang w:val="pl-PL"/>
              </w:rPr>
              <w:t>4.5. Krajowe strategiczne ramy polityki na rzecz integracji Romów</w:t>
            </w:r>
          </w:p>
        </w:tc>
        <w:tc>
          <w:tcPr>
            <w:tcW w:w="709" w:type="dxa"/>
            <w:tcBorders>
              <w:left w:val="single" w:sz="4" w:space="0" w:color="auto"/>
              <w:right w:val="single" w:sz="4" w:space="0" w:color="auto"/>
            </w:tcBorders>
          </w:tcPr>
          <w:p w14:paraId="4CFC8690" w14:textId="77777777" w:rsidR="00345EA8" w:rsidRPr="00811147" w:rsidRDefault="00345EA8" w:rsidP="00345EA8">
            <w:pPr>
              <w:jc w:val="left"/>
              <w:rPr>
                <w:noProof/>
                <w:sz w:val="20"/>
                <w:szCs w:val="20"/>
                <w:lang w:val="pl-PL"/>
              </w:rPr>
            </w:pPr>
            <w:r w:rsidRPr="00811147">
              <w:rPr>
                <w:noProof/>
                <w:sz w:val="20"/>
                <w:szCs w:val="20"/>
                <w:lang w:val="pl-PL"/>
              </w:rPr>
              <w:t>EFS+</w:t>
            </w:r>
          </w:p>
        </w:tc>
        <w:tc>
          <w:tcPr>
            <w:tcW w:w="708" w:type="dxa"/>
            <w:tcBorders>
              <w:left w:val="single" w:sz="4" w:space="0" w:color="auto"/>
              <w:right w:val="single" w:sz="4" w:space="0" w:color="auto"/>
            </w:tcBorders>
          </w:tcPr>
          <w:p w14:paraId="0EC32812" w14:textId="77777777" w:rsidR="00345EA8" w:rsidRPr="00811147" w:rsidRDefault="00345EA8" w:rsidP="00345EA8">
            <w:pPr>
              <w:jc w:val="left"/>
              <w:rPr>
                <w:noProof/>
                <w:sz w:val="20"/>
                <w:szCs w:val="20"/>
                <w:lang w:val="pl-PL"/>
              </w:rPr>
            </w:pPr>
            <w:r w:rsidRPr="00811147">
              <w:rPr>
                <w:noProof/>
                <w:sz w:val="20"/>
                <w:szCs w:val="20"/>
                <w:lang w:val="pl-PL"/>
              </w:rPr>
              <w:t>4(j)</w:t>
            </w:r>
          </w:p>
        </w:tc>
        <w:tc>
          <w:tcPr>
            <w:tcW w:w="993" w:type="dxa"/>
            <w:tcBorders>
              <w:left w:val="single" w:sz="4" w:space="0" w:color="auto"/>
              <w:right w:val="single" w:sz="4" w:space="0" w:color="auto"/>
            </w:tcBorders>
          </w:tcPr>
          <w:p w14:paraId="6FE4E146" w14:textId="3FF5A69D" w:rsidR="00345EA8" w:rsidRPr="00811147" w:rsidRDefault="00BF4098" w:rsidP="00345EA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3AA3371C" w14:textId="77777777" w:rsidR="00345EA8" w:rsidRPr="00811147" w:rsidRDefault="00345EA8" w:rsidP="00345EA8">
            <w:pPr>
              <w:jc w:val="left"/>
              <w:rPr>
                <w:noProof/>
                <w:sz w:val="20"/>
                <w:szCs w:val="20"/>
                <w:lang w:val="pl-PL"/>
              </w:rPr>
            </w:pPr>
            <w:r w:rsidRPr="00811147">
              <w:rPr>
                <w:noProof/>
                <w:sz w:val="20"/>
                <w:szCs w:val="20"/>
                <w:lang w:val="pl-PL"/>
              </w:rPr>
              <w:t>Istnienie krajowych strategicznych ram polityki na rzecz integracji</w:t>
            </w:r>
          </w:p>
          <w:p w14:paraId="2286109B" w14:textId="77777777" w:rsidR="00345EA8" w:rsidRPr="00811147" w:rsidRDefault="00345EA8" w:rsidP="00345EA8">
            <w:pPr>
              <w:jc w:val="left"/>
              <w:rPr>
                <w:noProof/>
                <w:sz w:val="20"/>
                <w:szCs w:val="20"/>
                <w:lang w:val="pl-PL"/>
              </w:rPr>
            </w:pPr>
            <w:r w:rsidRPr="00811147">
              <w:rPr>
                <w:noProof/>
                <w:sz w:val="20"/>
                <w:szCs w:val="20"/>
                <w:lang w:val="pl-PL"/>
              </w:rPr>
              <w:t>Romów, które obejmują:</w:t>
            </w:r>
          </w:p>
          <w:p w14:paraId="0C37BF36" w14:textId="77777777" w:rsidR="00345EA8" w:rsidRPr="00811147" w:rsidRDefault="00345EA8" w:rsidP="00345EA8">
            <w:pPr>
              <w:jc w:val="left"/>
              <w:rPr>
                <w:noProof/>
                <w:sz w:val="20"/>
                <w:szCs w:val="20"/>
                <w:lang w:val="pl-PL"/>
              </w:rPr>
            </w:pPr>
            <w:r w:rsidRPr="00811147">
              <w:rPr>
                <w:noProof/>
                <w:sz w:val="20"/>
                <w:szCs w:val="20"/>
                <w:lang w:val="pl-PL"/>
              </w:rPr>
              <w:lastRenderedPageBreak/>
              <w:t>1. środki na rzecz przyspieszenia integracji Romów oraz</w:t>
            </w:r>
          </w:p>
          <w:p w14:paraId="51AF373C" w14:textId="77777777" w:rsidR="00345EA8" w:rsidRPr="00811147" w:rsidRDefault="00345EA8" w:rsidP="00345EA8">
            <w:pPr>
              <w:jc w:val="left"/>
              <w:rPr>
                <w:noProof/>
                <w:sz w:val="20"/>
                <w:szCs w:val="20"/>
                <w:lang w:val="pl-PL"/>
              </w:rPr>
            </w:pPr>
            <w:r w:rsidRPr="00811147">
              <w:rPr>
                <w:noProof/>
                <w:sz w:val="20"/>
                <w:szCs w:val="20"/>
                <w:lang w:val="pl-PL"/>
              </w:rPr>
              <w:t>zapobiegania i eliminowania segregacji, uwzględniające aspekt</w:t>
            </w:r>
          </w:p>
          <w:p w14:paraId="49E6D09D" w14:textId="77777777" w:rsidR="00345EA8" w:rsidRPr="00811147" w:rsidRDefault="00345EA8" w:rsidP="00345EA8">
            <w:pPr>
              <w:jc w:val="left"/>
              <w:rPr>
                <w:noProof/>
                <w:sz w:val="20"/>
                <w:szCs w:val="20"/>
                <w:lang w:val="pl-PL"/>
              </w:rPr>
            </w:pPr>
            <w:r w:rsidRPr="00811147">
              <w:rPr>
                <w:noProof/>
                <w:sz w:val="20"/>
                <w:szCs w:val="20"/>
                <w:lang w:val="pl-PL"/>
              </w:rPr>
              <w:t>płci oraz sytuację młodych Romów, oraz określające</w:t>
            </w:r>
          </w:p>
          <w:p w14:paraId="36DDEC61" w14:textId="77777777" w:rsidR="00345EA8" w:rsidRPr="00811147" w:rsidRDefault="00345EA8" w:rsidP="00345EA8">
            <w:pPr>
              <w:jc w:val="left"/>
              <w:rPr>
                <w:noProof/>
                <w:sz w:val="20"/>
                <w:szCs w:val="20"/>
                <w:lang w:val="pl-PL"/>
              </w:rPr>
            </w:pPr>
            <w:r w:rsidRPr="00811147">
              <w:rPr>
                <w:noProof/>
                <w:sz w:val="20"/>
                <w:szCs w:val="20"/>
                <w:lang w:val="pl-PL"/>
              </w:rPr>
              <w:t>podstawowe, wymierne cele pośrednie i cele końcowe;</w:t>
            </w:r>
          </w:p>
        </w:tc>
        <w:tc>
          <w:tcPr>
            <w:tcW w:w="1134" w:type="dxa"/>
            <w:tcBorders>
              <w:top w:val="single" w:sz="4" w:space="0" w:color="auto"/>
              <w:left w:val="single" w:sz="4" w:space="0" w:color="auto"/>
              <w:bottom w:val="single" w:sz="4" w:space="0" w:color="auto"/>
              <w:right w:val="single" w:sz="4" w:space="0" w:color="auto"/>
            </w:tcBorders>
          </w:tcPr>
          <w:p w14:paraId="7AC21ACE"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38B3B50" w14:textId="77777777" w:rsidR="00345EA8" w:rsidRPr="00811147" w:rsidRDefault="00345EA8" w:rsidP="00345EA8">
            <w:pPr>
              <w:jc w:val="left"/>
              <w:rPr>
                <w:noProof/>
                <w:sz w:val="20"/>
                <w:szCs w:val="20"/>
                <w:lang w:val="pl-PL"/>
              </w:rPr>
            </w:pPr>
            <w:r w:rsidRPr="00811147">
              <w:rPr>
                <w:noProof/>
                <w:sz w:val="20"/>
                <w:szCs w:val="20"/>
                <w:lang w:val="pl-PL"/>
              </w:rPr>
              <w:t>Spełnieniem warunku jest Program integracji społecznej i obywatelskiej Romów w Polsce na lata 2021-2030 przyjęty 21 grudnia 2020 r. przez Radę Ministrów.</w:t>
            </w:r>
          </w:p>
          <w:p w14:paraId="0F6F23E3" w14:textId="77777777" w:rsidR="00345EA8" w:rsidRPr="00811147" w:rsidRDefault="00345EA8" w:rsidP="00345EA8">
            <w:pPr>
              <w:jc w:val="left"/>
              <w:rPr>
                <w:noProof/>
                <w:sz w:val="20"/>
                <w:szCs w:val="20"/>
                <w:lang w:val="pl-PL"/>
              </w:rPr>
            </w:pPr>
            <w:hyperlink r:id="rId113" w:history="1">
              <w:r w:rsidRPr="00811147">
                <w:rPr>
                  <w:noProof/>
                  <w:color w:val="0000FF"/>
                  <w:sz w:val="20"/>
                  <w:szCs w:val="20"/>
                  <w:u w:val="single"/>
                  <w:lang w:val="pl-PL"/>
                </w:rPr>
                <w:t>https://www.gov.pl/web/mniejszosci-narodowe-i-etniczne/rada-ministrow-uchwalila-nowy-program-integracji-</w:t>
              </w:r>
              <w:r w:rsidRPr="00811147">
                <w:rPr>
                  <w:noProof/>
                  <w:color w:val="0000FF"/>
                  <w:sz w:val="20"/>
                  <w:szCs w:val="20"/>
                  <w:u w:val="single"/>
                  <w:lang w:val="pl-PL"/>
                </w:rPr>
                <w:lastRenderedPageBreak/>
                <w:t>spolecznej-i-obywatelskiej-romow-w-polsce-na-lata-2021-2030</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35C07B4E" w14:textId="77777777" w:rsidR="00345EA8" w:rsidRPr="00811147" w:rsidRDefault="00345EA8" w:rsidP="00345EA8">
            <w:pPr>
              <w:spacing w:after="120"/>
              <w:rPr>
                <w:noProof/>
                <w:sz w:val="20"/>
                <w:szCs w:val="20"/>
                <w:lang w:val="pl-PL"/>
              </w:rPr>
            </w:pPr>
            <w:r w:rsidRPr="00811147">
              <w:rPr>
                <w:noProof/>
                <w:sz w:val="20"/>
                <w:szCs w:val="20"/>
                <w:lang w:val="pl-PL"/>
              </w:rPr>
              <w:lastRenderedPageBreak/>
              <w:t xml:space="preserve">Program integracji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w:t>
            </w:r>
            <w:r w:rsidRPr="00811147">
              <w:rPr>
                <w:noProof/>
                <w:sz w:val="20"/>
                <w:szCs w:val="20"/>
                <w:lang w:val="pl-PL"/>
              </w:rPr>
              <w:lastRenderedPageBreak/>
              <w:t xml:space="preserve">służące monitorowaniu osiągania założonych celów (rozdz. 4.2.). </w:t>
            </w:r>
          </w:p>
        </w:tc>
      </w:tr>
      <w:tr w:rsidR="00345EA8" w:rsidRPr="00811147" w14:paraId="176EFA55" w14:textId="77777777" w:rsidTr="00BA015B">
        <w:tc>
          <w:tcPr>
            <w:tcW w:w="1418" w:type="dxa"/>
            <w:tcBorders>
              <w:left w:val="single" w:sz="4" w:space="0" w:color="auto"/>
              <w:right w:val="single" w:sz="4" w:space="0" w:color="auto"/>
            </w:tcBorders>
          </w:tcPr>
          <w:p w14:paraId="2A04D50F" w14:textId="77777777" w:rsidR="00345EA8" w:rsidRPr="00811147" w:rsidRDefault="00345EA8" w:rsidP="00345EA8">
            <w:pPr>
              <w:jc w:val="left"/>
              <w:rPr>
                <w:noProof/>
                <w:sz w:val="20"/>
                <w:szCs w:val="20"/>
                <w:lang w:val="pl-PL"/>
              </w:rPr>
            </w:pPr>
          </w:p>
        </w:tc>
        <w:tc>
          <w:tcPr>
            <w:tcW w:w="709" w:type="dxa"/>
            <w:tcBorders>
              <w:left w:val="single" w:sz="4" w:space="0" w:color="auto"/>
              <w:right w:val="single" w:sz="4" w:space="0" w:color="auto"/>
            </w:tcBorders>
          </w:tcPr>
          <w:p w14:paraId="166E5FC4"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235CA857" w14:textId="77777777" w:rsidR="00345EA8" w:rsidRPr="00811147" w:rsidRDefault="00345EA8" w:rsidP="00345EA8">
            <w:pPr>
              <w:jc w:val="left"/>
              <w:rPr>
                <w:noProof/>
                <w:sz w:val="20"/>
                <w:szCs w:val="20"/>
                <w:lang w:val="pl-PL"/>
              </w:rPr>
            </w:pPr>
          </w:p>
        </w:tc>
        <w:tc>
          <w:tcPr>
            <w:tcW w:w="993" w:type="dxa"/>
            <w:tcBorders>
              <w:left w:val="single" w:sz="4" w:space="0" w:color="auto"/>
              <w:right w:val="single" w:sz="4" w:space="0" w:color="auto"/>
            </w:tcBorders>
          </w:tcPr>
          <w:p w14:paraId="34B2C5AF"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9568744" w14:textId="77777777" w:rsidR="00345EA8" w:rsidRPr="00811147" w:rsidRDefault="00345EA8" w:rsidP="00345EA8">
            <w:pPr>
              <w:jc w:val="left"/>
              <w:rPr>
                <w:noProof/>
                <w:sz w:val="20"/>
                <w:szCs w:val="20"/>
                <w:lang w:val="pl-PL"/>
              </w:rPr>
            </w:pPr>
            <w:r w:rsidRPr="00811147">
              <w:rPr>
                <w:noProof/>
                <w:sz w:val="20"/>
                <w:szCs w:val="20"/>
                <w:lang w:val="pl-PL"/>
              </w:rPr>
              <w:t>2. rozwiązania dotyczące monitorowania, ewaluacji i przeglądu</w:t>
            </w:r>
          </w:p>
          <w:p w14:paraId="17901A7D" w14:textId="77777777" w:rsidR="00345EA8" w:rsidRPr="00811147" w:rsidRDefault="00345EA8" w:rsidP="00345EA8">
            <w:pPr>
              <w:jc w:val="left"/>
              <w:rPr>
                <w:noProof/>
                <w:sz w:val="20"/>
                <w:szCs w:val="20"/>
                <w:lang w:val="pl-PL"/>
              </w:rPr>
            </w:pPr>
            <w:r w:rsidRPr="00811147">
              <w:rPr>
                <w:noProof/>
                <w:sz w:val="20"/>
                <w:szCs w:val="20"/>
                <w:lang w:val="pl-PL"/>
              </w:rPr>
              <w:t>środków na rzecz integracji Romów;</w:t>
            </w:r>
          </w:p>
        </w:tc>
        <w:tc>
          <w:tcPr>
            <w:tcW w:w="1134" w:type="dxa"/>
            <w:tcBorders>
              <w:top w:val="single" w:sz="4" w:space="0" w:color="auto"/>
              <w:left w:val="single" w:sz="4" w:space="0" w:color="auto"/>
              <w:bottom w:val="single" w:sz="4" w:space="0" w:color="auto"/>
              <w:right w:val="single" w:sz="4" w:space="0" w:color="auto"/>
            </w:tcBorders>
          </w:tcPr>
          <w:p w14:paraId="0E54FEA3" w14:textId="77777777" w:rsidR="00345EA8" w:rsidRPr="00811147" w:rsidRDefault="00345EA8" w:rsidP="00345EA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DB962CB" w14:textId="77777777" w:rsidR="00345EA8" w:rsidRPr="00811147" w:rsidRDefault="00345EA8" w:rsidP="00345EA8">
            <w:pPr>
              <w:jc w:val="left"/>
              <w:rPr>
                <w:noProof/>
                <w:sz w:val="20"/>
                <w:szCs w:val="20"/>
                <w:lang w:val="pl-PL"/>
              </w:rPr>
            </w:pPr>
            <w:r w:rsidRPr="00811147">
              <w:rPr>
                <w:noProof/>
                <w:sz w:val="20"/>
                <w:szCs w:val="20"/>
                <w:lang w:val="pl-PL"/>
              </w:rPr>
              <w:t xml:space="preserve">Spełnieniem warunku jest Program integracji społecznej i obywatelskiej Romów w Polsce na lata 2021-2030 przyjęty 21 grudnia 2020 r. przez Radę Ministrów. </w:t>
            </w:r>
          </w:p>
          <w:p w14:paraId="7C0FECB2" w14:textId="77777777" w:rsidR="00345EA8" w:rsidRPr="00811147" w:rsidRDefault="00345EA8" w:rsidP="00345EA8">
            <w:pPr>
              <w:jc w:val="left"/>
              <w:rPr>
                <w:noProof/>
                <w:sz w:val="20"/>
                <w:szCs w:val="20"/>
                <w:lang w:val="pl-PL"/>
              </w:rPr>
            </w:pPr>
            <w:hyperlink r:id="rId114" w:history="1">
              <w:r w:rsidRPr="00811147">
                <w:rPr>
                  <w:noProof/>
                  <w:color w:val="0000FF"/>
                  <w:sz w:val="20"/>
                  <w:szCs w:val="20"/>
                  <w:u w:val="single"/>
                  <w:lang w:val="pl-PL"/>
                </w:rPr>
                <w:t>https://www.gov.pl/web/mniejszosci-narodowe-i-etniczne/rada-ministrow-uchwalila-nowy-program-integracji-spolecznej-i-obywatelskiej-romow-w-polsce-na-lata-2021-2030</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9F858AF" w14:textId="77777777" w:rsidR="00345EA8" w:rsidRPr="00811147" w:rsidRDefault="00345EA8" w:rsidP="00345EA8">
            <w:pPr>
              <w:jc w:val="left"/>
              <w:rPr>
                <w:noProof/>
                <w:sz w:val="20"/>
                <w:szCs w:val="20"/>
                <w:lang w:val="pl-PL"/>
              </w:rPr>
            </w:pPr>
            <w:r w:rsidRPr="00811147">
              <w:rPr>
                <w:bCs/>
                <w:noProof/>
                <w:sz w:val="20"/>
                <w:szCs w:val="20"/>
                <w:lang w:val="pl-PL"/>
              </w:rPr>
              <w:t>Program integracji zapewnia narzędzia monitorowania osiągania celów (rozdz. 4.6.4.) i ewaluacji (rozdz. 4.6.5.). Jednocześnie, zapewnia możliwość ewentualnej modyfikacji metod i środków służących realizacji celów Programu integracji. Poza standardową sprawozdawczością, Program integracji kładzie nacisk na zbieranie danych, „mapujących” sytuację społeczności romskiej i umożliwiających pogłębioną analizę pojawiających się problemów.</w:t>
            </w:r>
          </w:p>
        </w:tc>
      </w:tr>
      <w:tr w:rsidR="00345EA8" w:rsidRPr="00811147" w14:paraId="78EF6B64" w14:textId="77777777" w:rsidTr="00BA015B">
        <w:tc>
          <w:tcPr>
            <w:tcW w:w="1418" w:type="dxa"/>
            <w:tcBorders>
              <w:left w:val="single" w:sz="4" w:space="0" w:color="auto"/>
              <w:right w:val="single" w:sz="4" w:space="0" w:color="auto"/>
            </w:tcBorders>
          </w:tcPr>
          <w:p w14:paraId="178650AB" w14:textId="77777777" w:rsidR="00345EA8" w:rsidRPr="00811147" w:rsidRDefault="00345EA8" w:rsidP="00345EA8">
            <w:pPr>
              <w:jc w:val="left"/>
              <w:rPr>
                <w:noProof/>
                <w:sz w:val="20"/>
                <w:szCs w:val="20"/>
                <w:lang w:val="pl-PL"/>
              </w:rPr>
            </w:pPr>
          </w:p>
        </w:tc>
        <w:tc>
          <w:tcPr>
            <w:tcW w:w="709" w:type="dxa"/>
            <w:tcBorders>
              <w:left w:val="single" w:sz="4" w:space="0" w:color="auto"/>
              <w:right w:val="single" w:sz="4" w:space="0" w:color="auto"/>
            </w:tcBorders>
          </w:tcPr>
          <w:p w14:paraId="16D17608"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7CA9D670" w14:textId="77777777" w:rsidR="00345EA8" w:rsidRPr="00811147" w:rsidRDefault="00345EA8" w:rsidP="00345EA8">
            <w:pPr>
              <w:jc w:val="left"/>
              <w:rPr>
                <w:noProof/>
                <w:sz w:val="20"/>
                <w:szCs w:val="20"/>
                <w:lang w:val="pl-PL"/>
              </w:rPr>
            </w:pPr>
          </w:p>
        </w:tc>
        <w:tc>
          <w:tcPr>
            <w:tcW w:w="993" w:type="dxa"/>
            <w:tcBorders>
              <w:left w:val="single" w:sz="4" w:space="0" w:color="auto"/>
              <w:right w:val="single" w:sz="4" w:space="0" w:color="auto"/>
            </w:tcBorders>
          </w:tcPr>
          <w:p w14:paraId="1A94761C"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C83C78B" w14:textId="77777777" w:rsidR="00345EA8" w:rsidRPr="00811147" w:rsidRDefault="00345EA8" w:rsidP="00345EA8">
            <w:pPr>
              <w:jc w:val="left"/>
              <w:rPr>
                <w:noProof/>
                <w:sz w:val="20"/>
                <w:szCs w:val="20"/>
                <w:lang w:val="pl-PL"/>
              </w:rPr>
            </w:pPr>
            <w:r w:rsidRPr="00811147">
              <w:rPr>
                <w:noProof/>
                <w:sz w:val="20"/>
                <w:szCs w:val="20"/>
                <w:lang w:val="pl-PL"/>
              </w:rPr>
              <w:t xml:space="preserve">3. rozwiązania dotyczące uwzględniania </w:t>
            </w:r>
            <w:r w:rsidRPr="00811147">
              <w:rPr>
                <w:noProof/>
                <w:sz w:val="20"/>
                <w:szCs w:val="20"/>
                <w:lang w:val="pl-PL"/>
              </w:rPr>
              <w:lastRenderedPageBreak/>
              <w:t>problematyki włączenia</w:t>
            </w:r>
          </w:p>
          <w:p w14:paraId="768B0240" w14:textId="77777777" w:rsidR="00345EA8" w:rsidRPr="00811147" w:rsidRDefault="00345EA8" w:rsidP="00345EA8">
            <w:pPr>
              <w:jc w:val="left"/>
              <w:rPr>
                <w:noProof/>
                <w:sz w:val="20"/>
                <w:szCs w:val="20"/>
                <w:lang w:val="pl-PL"/>
              </w:rPr>
            </w:pPr>
            <w:r w:rsidRPr="00811147">
              <w:rPr>
                <w:noProof/>
                <w:sz w:val="20"/>
                <w:szCs w:val="20"/>
                <w:lang w:val="pl-PL"/>
              </w:rPr>
              <w:t>Romów na poziomie regionalnym i lokalnym;</w:t>
            </w:r>
          </w:p>
        </w:tc>
        <w:tc>
          <w:tcPr>
            <w:tcW w:w="1134" w:type="dxa"/>
            <w:tcBorders>
              <w:top w:val="single" w:sz="4" w:space="0" w:color="auto"/>
              <w:left w:val="single" w:sz="4" w:space="0" w:color="auto"/>
              <w:bottom w:val="single" w:sz="4" w:space="0" w:color="auto"/>
              <w:right w:val="single" w:sz="4" w:space="0" w:color="auto"/>
            </w:tcBorders>
          </w:tcPr>
          <w:p w14:paraId="4DE23A86" w14:textId="4E0598D8" w:rsidR="00345EA8" w:rsidRPr="00811147" w:rsidRDefault="00BF409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AEC0875" w14:textId="77777777" w:rsidR="00345EA8" w:rsidRPr="00811147" w:rsidRDefault="00345EA8" w:rsidP="00345EA8">
            <w:pPr>
              <w:jc w:val="left"/>
              <w:rPr>
                <w:noProof/>
                <w:sz w:val="20"/>
                <w:szCs w:val="20"/>
                <w:lang w:val="pl-PL"/>
              </w:rPr>
            </w:pPr>
            <w:r w:rsidRPr="00811147">
              <w:rPr>
                <w:noProof/>
                <w:sz w:val="20"/>
                <w:szCs w:val="20"/>
                <w:lang w:val="pl-PL"/>
              </w:rPr>
              <w:t xml:space="preserve">Spełnieniem warunku jest Program integracji społecznej i obywatelskiej Romów w Polsce na lata 2021-2030 </w:t>
            </w:r>
            <w:r w:rsidRPr="00811147">
              <w:rPr>
                <w:noProof/>
                <w:sz w:val="20"/>
                <w:szCs w:val="20"/>
                <w:lang w:val="pl-PL"/>
              </w:rPr>
              <w:lastRenderedPageBreak/>
              <w:t xml:space="preserve">przyjęty 21 grudnia 2020 r. przez Radę Ministrów. </w:t>
            </w:r>
          </w:p>
          <w:p w14:paraId="4C0D7247" w14:textId="77777777" w:rsidR="00345EA8" w:rsidRPr="00811147" w:rsidRDefault="00345EA8" w:rsidP="00345EA8">
            <w:pPr>
              <w:jc w:val="left"/>
              <w:rPr>
                <w:noProof/>
                <w:color w:val="0000FF"/>
                <w:sz w:val="20"/>
                <w:szCs w:val="20"/>
                <w:u w:val="single"/>
                <w:lang w:val="pl-PL"/>
              </w:rPr>
            </w:pPr>
            <w:hyperlink r:id="rId115" w:history="1">
              <w:r w:rsidRPr="00811147">
                <w:rPr>
                  <w:noProof/>
                  <w:color w:val="0000FF"/>
                  <w:sz w:val="20"/>
                  <w:szCs w:val="20"/>
                  <w:u w:val="single"/>
                  <w:lang w:val="pl-PL"/>
                </w:rPr>
                <w:t>https://www.gov.pl/web/mniejszosci-narodowe-i-etniczne/rada-ministrow-uchwalila-nowy-program-integracji-spolecznej-i-obywatelskiej-romow-w-polsce-na-lata-2021-2030</w:t>
              </w:r>
            </w:hyperlink>
          </w:p>
          <w:p w14:paraId="3AE5FEB6" w14:textId="77777777" w:rsidR="00345EA8" w:rsidRPr="00811147" w:rsidRDefault="00345EA8" w:rsidP="00345EA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24695BB1" w14:textId="2C63B0E5" w:rsidR="00345EA8" w:rsidRPr="00811147" w:rsidRDefault="00345EA8" w:rsidP="00345EA8">
            <w:pPr>
              <w:jc w:val="left"/>
              <w:rPr>
                <w:noProof/>
                <w:sz w:val="20"/>
                <w:szCs w:val="20"/>
                <w:lang w:val="pl-PL"/>
              </w:rPr>
            </w:pPr>
            <w:r w:rsidRPr="00811147">
              <w:rPr>
                <w:bCs/>
                <w:noProof/>
                <w:sz w:val="20"/>
                <w:szCs w:val="20"/>
                <w:lang w:val="pl-PL"/>
              </w:rPr>
              <w:lastRenderedPageBreak/>
              <w:t xml:space="preserve">Włączenie problematyki romskiej do realizowanych polityk publicznych zostało opisane w Programie integracji (rozdz. 3), w tym zwłaszcza w odniesieniu do polityki </w:t>
            </w:r>
            <w:r w:rsidRPr="00811147">
              <w:rPr>
                <w:bCs/>
                <w:noProof/>
                <w:sz w:val="20"/>
                <w:szCs w:val="20"/>
                <w:lang w:val="pl-PL"/>
              </w:rPr>
              <w:lastRenderedPageBreak/>
              <w:t>społecznej, rynku pracy, przestępstw z nietolerancji, nienawiści i ksenofobii, bezpłatnej pomocy prawnej oraz podtrzymania tożsamości kulturowej.</w:t>
            </w:r>
            <w:r w:rsidR="00BF4098" w:rsidRPr="00811147">
              <w:rPr>
                <w:bCs/>
                <w:noProof/>
                <w:sz w:val="20"/>
                <w:szCs w:val="20"/>
                <w:lang w:val="pl-PL"/>
              </w:rPr>
              <w:t xml:space="preserve"> Podczas gdy Program Integracji pełni rolę wspierającą, władze lokalne powinny również wypełniać swoje obowiązki wobec wszystkich obywateli, zgodnie z zasadą pomocniczości.</w:t>
            </w:r>
          </w:p>
        </w:tc>
      </w:tr>
      <w:tr w:rsidR="00345EA8" w:rsidRPr="00811147" w14:paraId="749AD0CA" w14:textId="77777777" w:rsidTr="00BA015B">
        <w:tc>
          <w:tcPr>
            <w:tcW w:w="1418" w:type="dxa"/>
            <w:tcBorders>
              <w:left w:val="single" w:sz="4" w:space="0" w:color="auto"/>
              <w:right w:val="single" w:sz="4" w:space="0" w:color="auto"/>
            </w:tcBorders>
          </w:tcPr>
          <w:p w14:paraId="13F7D038" w14:textId="77777777" w:rsidR="00345EA8" w:rsidRPr="00811147" w:rsidRDefault="00345EA8" w:rsidP="00345EA8">
            <w:pPr>
              <w:jc w:val="left"/>
              <w:rPr>
                <w:noProof/>
                <w:sz w:val="20"/>
                <w:szCs w:val="20"/>
                <w:lang w:val="pl-PL"/>
              </w:rPr>
            </w:pPr>
          </w:p>
        </w:tc>
        <w:tc>
          <w:tcPr>
            <w:tcW w:w="709" w:type="dxa"/>
            <w:tcBorders>
              <w:left w:val="single" w:sz="4" w:space="0" w:color="auto"/>
              <w:right w:val="single" w:sz="4" w:space="0" w:color="auto"/>
            </w:tcBorders>
          </w:tcPr>
          <w:p w14:paraId="24FBB59C" w14:textId="77777777" w:rsidR="00345EA8" w:rsidRPr="00811147" w:rsidRDefault="00345EA8" w:rsidP="00345EA8">
            <w:pPr>
              <w:jc w:val="left"/>
              <w:rPr>
                <w:noProof/>
                <w:sz w:val="20"/>
                <w:szCs w:val="20"/>
                <w:lang w:val="pl-PL"/>
              </w:rPr>
            </w:pPr>
          </w:p>
        </w:tc>
        <w:tc>
          <w:tcPr>
            <w:tcW w:w="708" w:type="dxa"/>
            <w:tcBorders>
              <w:left w:val="single" w:sz="4" w:space="0" w:color="auto"/>
              <w:right w:val="single" w:sz="4" w:space="0" w:color="auto"/>
            </w:tcBorders>
          </w:tcPr>
          <w:p w14:paraId="6772DD2A" w14:textId="77777777" w:rsidR="00345EA8" w:rsidRPr="00811147" w:rsidRDefault="00345EA8" w:rsidP="00345EA8">
            <w:pPr>
              <w:jc w:val="left"/>
              <w:rPr>
                <w:noProof/>
                <w:sz w:val="20"/>
                <w:szCs w:val="20"/>
                <w:lang w:val="pl-PL"/>
              </w:rPr>
            </w:pPr>
          </w:p>
        </w:tc>
        <w:tc>
          <w:tcPr>
            <w:tcW w:w="993" w:type="dxa"/>
            <w:tcBorders>
              <w:left w:val="single" w:sz="4" w:space="0" w:color="auto"/>
              <w:right w:val="single" w:sz="4" w:space="0" w:color="auto"/>
            </w:tcBorders>
          </w:tcPr>
          <w:p w14:paraId="3C9B76A4" w14:textId="77777777" w:rsidR="00345EA8" w:rsidRPr="00811147" w:rsidRDefault="00345EA8" w:rsidP="00345EA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33233803" w14:textId="77777777" w:rsidR="00345EA8" w:rsidRPr="00811147" w:rsidRDefault="00345EA8" w:rsidP="00345EA8">
            <w:pPr>
              <w:jc w:val="left"/>
              <w:rPr>
                <w:noProof/>
                <w:sz w:val="20"/>
                <w:szCs w:val="20"/>
                <w:lang w:val="pl-PL"/>
              </w:rPr>
            </w:pPr>
            <w:r w:rsidRPr="00811147">
              <w:rPr>
                <w:noProof/>
                <w:sz w:val="20"/>
                <w:szCs w:val="20"/>
                <w:lang w:val="pl-PL"/>
              </w:rPr>
              <w:t>4. rozwiązania dotyczące zapewnienia, aby opracowanie tych ram,</w:t>
            </w:r>
          </w:p>
          <w:p w14:paraId="69289B09" w14:textId="77777777" w:rsidR="00345EA8" w:rsidRPr="00811147" w:rsidRDefault="00345EA8" w:rsidP="00345EA8">
            <w:pPr>
              <w:jc w:val="left"/>
              <w:rPr>
                <w:noProof/>
                <w:sz w:val="20"/>
                <w:szCs w:val="20"/>
                <w:lang w:val="pl-PL"/>
              </w:rPr>
            </w:pPr>
            <w:r w:rsidRPr="00811147">
              <w:rPr>
                <w:noProof/>
                <w:sz w:val="20"/>
                <w:szCs w:val="20"/>
                <w:lang w:val="pl-PL"/>
              </w:rPr>
              <w:t>ich wdrożenie, monitorowanie i przegląd były prowadzone</w:t>
            </w:r>
          </w:p>
          <w:p w14:paraId="55D0A134" w14:textId="77777777" w:rsidR="00345EA8" w:rsidRPr="00811147" w:rsidRDefault="00345EA8" w:rsidP="00345EA8">
            <w:pPr>
              <w:jc w:val="left"/>
              <w:rPr>
                <w:noProof/>
                <w:sz w:val="20"/>
                <w:szCs w:val="20"/>
                <w:lang w:val="pl-PL"/>
              </w:rPr>
            </w:pPr>
            <w:r w:rsidRPr="00811147">
              <w:rPr>
                <w:noProof/>
                <w:sz w:val="20"/>
                <w:szCs w:val="20"/>
                <w:lang w:val="pl-PL"/>
              </w:rPr>
              <w:t>w ścisłej współpracy z romskim społeczeństwem obywatelskim</w:t>
            </w:r>
          </w:p>
          <w:p w14:paraId="3FC5282C" w14:textId="77777777" w:rsidR="00345EA8" w:rsidRPr="00811147" w:rsidRDefault="00345EA8" w:rsidP="00345EA8">
            <w:pPr>
              <w:jc w:val="left"/>
              <w:rPr>
                <w:noProof/>
                <w:sz w:val="20"/>
                <w:szCs w:val="20"/>
                <w:lang w:val="pl-PL"/>
              </w:rPr>
            </w:pPr>
            <w:r w:rsidRPr="00811147">
              <w:rPr>
                <w:noProof/>
                <w:sz w:val="20"/>
                <w:szCs w:val="20"/>
                <w:lang w:val="pl-PL"/>
              </w:rPr>
              <w:t>i wszystkimi innymi odpowiednimi zainteresowanymi stronami,</w:t>
            </w:r>
          </w:p>
          <w:p w14:paraId="09A3097D" w14:textId="77777777" w:rsidR="00345EA8" w:rsidRPr="00811147" w:rsidRDefault="00345EA8" w:rsidP="00345EA8">
            <w:pPr>
              <w:jc w:val="left"/>
              <w:rPr>
                <w:noProof/>
                <w:sz w:val="20"/>
                <w:szCs w:val="20"/>
                <w:lang w:val="pl-PL"/>
              </w:rPr>
            </w:pPr>
            <w:r w:rsidRPr="00811147">
              <w:rPr>
                <w:noProof/>
                <w:sz w:val="20"/>
                <w:szCs w:val="20"/>
                <w:lang w:val="pl-PL"/>
              </w:rPr>
              <w:t xml:space="preserve">w tym na poziomie </w:t>
            </w:r>
            <w:r w:rsidRPr="00811147">
              <w:rPr>
                <w:noProof/>
                <w:sz w:val="20"/>
                <w:szCs w:val="20"/>
                <w:lang w:val="pl-PL"/>
              </w:rPr>
              <w:lastRenderedPageBreak/>
              <w:t>regionalnym i lokalnym.</w:t>
            </w:r>
          </w:p>
        </w:tc>
        <w:tc>
          <w:tcPr>
            <w:tcW w:w="1134" w:type="dxa"/>
            <w:tcBorders>
              <w:top w:val="single" w:sz="4" w:space="0" w:color="auto"/>
              <w:left w:val="single" w:sz="4" w:space="0" w:color="auto"/>
              <w:bottom w:val="single" w:sz="4" w:space="0" w:color="auto"/>
              <w:right w:val="single" w:sz="4" w:space="0" w:color="auto"/>
            </w:tcBorders>
          </w:tcPr>
          <w:p w14:paraId="4EAFAA4B" w14:textId="77777777" w:rsidR="00345EA8" w:rsidRPr="00811147" w:rsidRDefault="00345EA8" w:rsidP="00345EA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424EDB1" w14:textId="77777777" w:rsidR="00345EA8" w:rsidRPr="00811147" w:rsidRDefault="00345EA8" w:rsidP="00345EA8">
            <w:pPr>
              <w:jc w:val="left"/>
              <w:rPr>
                <w:noProof/>
                <w:sz w:val="20"/>
                <w:szCs w:val="20"/>
                <w:lang w:val="pl-PL"/>
              </w:rPr>
            </w:pPr>
            <w:r w:rsidRPr="00811147">
              <w:rPr>
                <w:noProof/>
                <w:sz w:val="20"/>
                <w:szCs w:val="20"/>
                <w:lang w:val="pl-PL"/>
              </w:rPr>
              <w:t xml:space="preserve">Spełnieniem warunku jest Program integracji społecznej i obywatelskiej Romów w Polsce na lata 2021-2030 przyjęty 21 grudnia 2020 r. przez Radę Ministrów. </w:t>
            </w:r>
          </w:p>
          <w:p w14:paraId="57BF6F19" w14:textId="77777777" w:rsidR="00345EA8" w:rsidRPr="00811147" w:rsidRDefault="00345EA8" w:rsidP="00345EA8">
            <w:pPr>
              <w:jc w:val="left"/>
              <w:rPr>
                <w:noProof/>
                <w:sz w:val="20"/>
                <w:szCs w:val="20"/>
                <w:lang w:val="pl-PL"/>
              </w:rPr>
            </w:pPr>
            <w:hyperlink r:id="rId116" w:history="1">
              <w:r w:rsidRPr="00811147">
                <w:rPr>
                  <w:noProof/>
                  <w:color w:val="0000FF"/>
                  <w:sz w:val="20"/>
                  <w:szCs w:val="20"/>
                  <w:u w:val="single"/>
                  <w:lang w:val="pl-PL"/>
                </w:rPr>
                <w:t>https://www.gov.pl/web/mniejszosci-narodowe-i-etniczne/rada-ministrow-uchwalila-nowy-program-integracji-spolecznej-i-obywatelskiej-romow-w-polsce-na-lata-2021-2030</w:t>
              </w:r>
            </w:hyperlink>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6615FD14" w14:textId="77777777" w:rsidR="00345EA8" w:rsidRPr="00811147" w:rsidRDefault="00345EA8" w:rsidP="00345EA8">
            <w:pPr>
              <w:jc w:val="left"/>
              <w:rPr>
                <w:noProof/>
                <w:sz w:val="20"/>
                <w:szCs w:val="20"/>
                <w:lang w:val="pl-PL"/>
              </w:rPr>
            </w:pPr>
            <w:r w:rsidRPr="00811147">
              <w:rPr>
                <w:bCs/>
                <w:noProof/>
                <w:sz w:val="20"/>
                <w:szCs w:val="20"/>
                <w:lang w:val="pl-PL"/>
              </w:rPr>
              <w:t>Włączenie właściwych interesariuszy zostało zapewnione na etapie projektowania założeń Programu integracji, m.in. przez system konsultacji społecznych – projekt został skierowany do 53 organizacji pozarządowych, głównie romskich, biorących dotychczas udział w realizacji poprzedniego Programu integracji, a także do jednostek samorządu terytorialnego. Ponadto, MSWiA w trybie roboczym na bieżąco monitoruje prowadzone działania, co dało możliwość takiego skonstruowania Programu, który uwzględnił pojawiające się problemy. Dla zapewnienia udział Romów w procesie tworzenia zadań Program integracji podtrzymał wymóg prowadzenia przez jednostki samorządu terytorialnego corocznych konsultacji na poziomie lokalnym z przedstawicielami społeczności romskiej. Partycypacja Romów na poziomie regionalnym jest zapewniona poprzez udział w komisjach oceniających wnioski w urzędach wojewódzkich, a na poziomie centralnym poprzez udział przedstawicieli Romów w Komisji Wspólnej Rządu i Mniejszości Narodowych i Etnicznych (mechanizmy te zostały opisane w rozdz. 4.5.2.)</w:t>
            </w:r>
          </w:p>
        </w:tc>
      </w:tr>
      <w:tr w:rsidR="00BF4098" w:rsidRPr="00811147" w14:paraId="38B2DDFE" w14:textId="77777777" w:rsidTr="00BA015B">
        <w:tc>
          <w:tcPr>
            <w:tcW w:w="1418" w:type="dxa"/>
            <w:tcBorders>
              <w:left w:val="single" w:sz="4" w:space="0" w:color="auto"/>
              <w:right w:val="single" w:sz="4" w:space="0" w:color="auto"/>
            </w:tcBorders>
          </w:tcPr>
          <w:p w14:paraId="7248BE21" w14:textId="77777777" w:rsidR="00BF4098" w:rsidRPr="00811147" w:rsidRDefault="00BF4098" w:rsidP="00BF4098">
            <w:pPr>
              <w:jc w:val="left"/>
              <w:rPr>
                <w:noProof/>
                <w:sz w:val="20"/>
                <w:szCs w:val="20"/>
                <w:lang w:val="pl-PL"/>
              </w:rPr>
            </w:pPr>
            <w:r w:rsidRPr="00811147">
              <w:rPr>
                <w:noProof/>
                <w:sz w:val="20"/>
                <w:szCs w:val="20"/>
                <w:lang w:val="pl-PL"/>
              </w:rPr>
              <w:t>4.6. Ramy strategiczne polityki na rzecz opieki zdrowotnej i opieki długoterminowej</w:t>
            </w:r>
          </w:p>
        </w:tc>
        <w:tc>
          <w:tcPr>
            <w:tcW w:w="709" w:type="dxa"/>
            <w:tcBorders>
              <w:left w:val="single" w:sz="4" w:space="0" w:color="auto"/>
              <w:right w:val="single" w:sz="4" w:space="0" w:color="auto"/>
            </w:tcBorders>
          </w:tcPr>
          <w:p w14:paraId="6BB2F5CA" w14:textId="77777777" w:rsidR="00BF4098" w:rsidRPr="00811147" w:rsidRDefault="00BF4098" w:rsidP="00BF4098">
            <w:pPr>
              <w:jc w:val="left"/>
              <w:rPr>
                <w:noProof/>
                <w:sz w:val="20"/>
                <w:szCs w:val="20"/>
                <w:lang w:val="pl-PL"/>
              </w:rPr>
            </w:pPr>
            <w:r w:rsidRPr="00811147">
              <w:rPr>
                <w:noProof/>
                <w:sz w:val="20"/>
                <w:szCs w:val="20"/>
                <w:lang w:val="pl-PL"/>
              </w:rPr>
              <w:t>EFRR</w:t>
            </w:r>
          </w:p>
          <w:p w14:paraId="4B8C45B0" w14:textId="77777777" w:rsidR="00BF4098" w:rsidRPr="00811147" w:rsidRDefault="00BF4098" w:rsidP="00BF4098">
            <w:pPr>
              <w:jc w:val="left"/>
              <w:rPr>
                <w:noProof/>
                <w:sz w:val="20"/>
                <w:szCs w:val="20"/>
                <w:lang w:val="pl-PL"/>
              </w:rPr>
            </w:pPr>
          </w:p>
          <w:p w14:paraId="5F5A3BCA" w14:textId="77777777" w:rsidR="00BF4098" w:rsidRPr="00811147" w:rsidRDefault="00BF4098" w:rsidP="00BF4098">
            <w:pPr>
              <w:jc w:val="left"/>
              <w:rPr>
                <w:noProof/>
                <w:sz w:val="20"/>
                <w:szCs w:val="20"/>
                <w:lang w:val="pl-PL"/>
              </w:rPr>
            </w:pPr>
            <w:r w:rsidRPr="00811147">
              <w:rPr>
                <w:noProof/>
                <w:sz w:val="20"/>
                <w:szCs w:val="20"/>
                <w:lang w:val="pl-PL"/>
              </w:rPr>
              <w:t>EFS+</w:t>
            </w:r>
          </w:p>
        </w:tc>
        <w:tc>
          <w:tcPr>
            <w:tcW w:w="708" w:type="dxa"/>
            <w:tcBorders>
              <w:left w:val="single" w:sz="4" w:space="0" w:color="auto"/>
              <w:right w:val="single" w:sz="4" w:space="0" w:color="auto"/>
            </w:tcBorders>
          </w:tcPr>
          <w:p w14:paraId="23B49FD5" w14:textId="77777777" w:rsidR="00BF4098" w:rsidRPr="00811147" w:rsidRDefault="00BF4098" w:rsidP="00BF4098">
            <w:pPr>
              <w:jc w:val="left"/>
              <w:rPr>
                <w:noProof/>
                <w:sz w:val="20"/>
                <w:szCs w:val="20"/>
                <w:lang w:val="pl-PL"/>
              </w:rPr>
            </w:pPr>
            <w:r w:rsidRPr="00811147">
              <w:rPr>
                <w:noProof/>
                <w:sz w:val="20"/>
                <w:szCs w:val="20"/>
                <w:lang w:val="pl-PL"/>
              </w:rPr>
              <w:t>4(v)</w:t>
            </w:r>
          </w:p>
          <w:p w14:paraId="636473FC" w14:textId="77777777" w:rsidR="00BF4098" w:rsidRPr="00811147" w:rsidRDefault="00BF4098" w:rsidP="00BF4098">
            <w:pPr>
              <w:jc w:val="left"/>
              <w:rPr>
                <w:noProof/>
                <w:sz w:val="20"/>
                <w:szCs w:val="20"/>
                <w:lang w:val="pl-PL"/>
              </w:rPr>
            </w:pPr>
          </w:p>
          <w:p w14:paraId="1FC280F0" w14:textId="77777777" w:rsidR="00BF4098" w:rsidRPr="00811147" w:rsidRDefault="00BF4098" w:rsidP="00BF4098">
            <w:pPr>
              <w:jc w:val="left"/>
              <w:rPr>
                <w:noProof/>
                <w:sz w:val="20"/>
                <w:szCs w:val="20"/>
                <w:lang w:val="pl-PL"/>
              </w:rPr>
            </w:pPr>
            <w:r w:rsidRPr="00811147">
              <w:rPr>
                <w:noProof/>
                <w:sz w:val="20"/>
                <w:szCs w:val="20"/>
                <w:lang w:val="pl-PL"/>
              </w:rPr>
              <w:t>4(k)</w:t>
            </w:r>
          </w:p>
        </w:tc>
        <w:tc>
          <w:tcPr>
            <w:tcW w:w="993" w:type="dxa"/>
            <w:tcBorders>
              <w:left w:val="single" w:sz="4" w:space="0" w:color="auto"/>
              <w:right w:val="single" w:sz="4" w:space="0" w:color="auto"/>
            </w:tcBorders>
          </w:tcPr>
          <w:p w14:paraId="03D92A5E" w14:textId="47C57F12" w:rsidR="00BF4098" w:rsidRPr="00811147" w:rsidRDefault="00BF4098" w:rsidP="00BF4098">
            <w:pPr>
              <w:jc w:val="left"/>
              <w:rPr>
                <w:noProof/>
                <w:sz w:val="20"/>
                <w:szCs w:val="20"/>
                <w:lang w:val="pl-PL"/>
              </w:rPr>
            </w:pPr>
            <w:r w:rsidRPr="00811147">
              <w:rPr>
                <w:noProof/>
                <w:sz w:val="20"/>
                <w:szCs w:val="20"/>
                <w:lang w:val="pl-PL"/>
              </w:rPr>
              <w:t>TAK</w:t>
            </w:r>
          </w:p>
        </w:tc>
        <w:tc>
          <w:tcPr>
            <w:tcW w:w="1559" w:type="dxa"/>
            <w:tcBorders>
              <w:top w:val="single" w:sz="4" w:space="0" w:color="auto"/>
              <w:left w:val="single" w:sz="4" w:space="0" w:color="auto"/>
              <w:bottom w:val="single" w:sz="4" w:space="0" w:color="auto"/>
              <w:right w:val="single" w:sz="4" w:space="0" w:color="auto"/>
            </w:tcBorders>
          </w:tcPr>
          <w:p w14:paraId="3D3B0DF3" w14:textId="77777777" w:rsidR="00BF4098" w:rsidRPr="00811147" w:rsidRDefault="00BF4098" w:rsidP="00BF4098">
            <w:pPr>
              <w:jc w:val="left"/>
              <w:rPr>
                <w:noProof/>
                <w:sz w:val="20"/>
                <w:szCs w:val="20"/>
                <w:lang w:val="pl-PL"/>
              </w:rPr>
            </w:pPr>
            <w:r w:rsidRPr="00811147">
              <w:rPr>
                <w:noProof/>
                <w:sz w:val="20"/>
                <w:szCs w:val="20"/>
                <w:lang w:val="pl-PL"/>
              </w:rPr>
              <w:t>Istnienie krajowych lub regionalnych ram strategicznych polityki na rzecz zdrowia, które obejmują:</w:t>
            </w:r>
          </w:p>
          <w:p w14:paraId="1D92E6CA" w14:textId="77777777" w:rsidR="00BF4098" w:rsidRPr="00811147" w:rsidRDefault="00BF4098" w:rsidP="00BF4098">
            <w:pPr>
              <w:jc w:val="left"/>
              <w:rPr>
                <w:noProof/>
                <w:sz w:val="20"/>
                <w:szCs w:val="20"/>
                <w:lang w:val="pl-PL"/>
              </w:rPr>
            </w:pPr>
            <w:r w:rsidRPr="00811147">
              <w:rPr>
                <w:noProof/>
                <w:sz w:val="20"/>
                <w:szCs w:val="20"/>
                <w:lang w:val="pl-PL"/>
              </w:rPr>
              <w:t>1. mapowanie potrzeb w zakresie opieki zdrowotnej i opieki długoterminowej, w tym pod względem personelu medycznego i pielęgniarskiego, w celu zapewnienia zrównoważonych i skoordynowanych środków;</w:t>
            </w:r>
          </w:p>
        </w:tc>
        <w:tc>
          <w:tcPr>
            <w:tcW w:w="1134" w:type="dxa"/>
            <w:tcBorders>
              <w:top w:val="single" w:sz="4" w:space="0" w:color="auto"/>
              <w:left w:val="single" w:sz="4" w:space="0" w:color="auto"/>
              <w:bottom w:val="single" w:sz="4" w:space="0" w:color="auto"/>
              <w:right w:val="single" w:sz="4" w:space="0" w:color="auto"/>
            </w:tcBorders>
          </w:tcPr>
          <w:p w14:paraId="27ACA01C" w14:textId="7EA89EE4" w:rsidR="00BF4098" w:rsidRPr="00811147" w:rsidRDefault="00BF4098" w:rsidP="00BF4098">
            <w:pPr>
              <w:jc w:val="left"/>
              <w:rPr>
                <w:noProof/>
                <w:sz w:val="20"/>
                <w:szCs w:val="20"/>
                <w:lang w:val="pl-PL"/>
              </w:rPr>
            </w:pPr>
            <w:r w:rsidRPr="00811147">
              <w:rPr>
                <w:noProof/>
                <w:sz w:val="20"/>
                <w:szCs w:val="20"/>
                <w:lang w:val="pl-PL"/>
              </w:rPr>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F105620" w14:textId="1ECBBFD7" w:rsidR="00BF4098" w:rsidRPr="00E0744C" w:rsidRDefault="00BF4098" w:rsidP="00BF4098">
            <w:pPr>
              <w:jc w:val="left"/>
              <w:rPr>
                <w:noProof/>
                <w:sz w:val="20"/>
                <w:szCs w:val="20"/>
                <w:lang w:val="pl-PL"/>
              </w:rPr>
            </w:pPr>
            <w:hyperlink w:history="1">
              <w:r w:rsidRPr="00AA3A4F">
                <w:rPr>
                  <w:rStyle w:val="Hipercze"/>
                  <w:sz w:val="20"/>
                  <w:szCs w:val="20"/>
                  <w:lang w:val="pl-PL"/>
                </w:rPr>
                <w:t>http://dziennikmz.mz.gov.pl/DUM_MZ/2021/69/akt.pdf</w:t>
              </w:r>
            </w:hyperlink>
          </w:p>
          <w:p w14:paraId="50C4BBFA" w14:textId="77777777" w:rsidR="00BF4098" w:rsidRPr="00E0744C" w:rsidRDefault="00BF4098" w:rsidP="00BF4098">
            <w:pPr>
              <w:jc w:val="left"/>
              <w:rPr>
                <w:noProof/>
                <w:sz w:val="20"/>
                <w:szCs w:val="20"/>
                <w:lang w:val="pl-PL"/>
              </w:rPr>
            </w:pPr>
          </w:p>
          <w:p w14:paraId="266C420F" w14:textId="77777777" w:rsidR="00BF4098" w:rsidRPr="00811147" w:rsidRDefault="00BF4098" w:rsidP="00BF4098">
            <w:pPr>
              <w:jc w:val="left"/>
              <w:rPr>
                <w:rFonts w:eastAsiaTheme="minorEastAsia"/>
                <w:noProof/>
                <w:sz w:val="20"/>
                <w:szCs w:val="20"/>
                <w:lang w:val="pl-PL"/>
              </w:rPr>
            </w:pPr>
            <w:hyperlink r:id="rId117" w:history="1">
              <w:r w:rsidRPr="00AA3A4F">
                <w:rPr>
                  <w:rStyle w:val="Hipercze"/>
                  <w:sz w:val="20"/>
                  <w:szCs w:val="20"/>
                  <w:lang w:val="pl-PL"/>
                </w:rPr>
                <w:t>https://basiw.mz.gov.pl/mapy-informacje/mapa-2022-2026/</w:t>
              </w:r>
            </w:hyperlink>
          </w:p>
          <w:p w14:paraId="222F03EE" w14:textId="77777777" w:rsidR="00BF4098" w:rsidRPr="00E0744C" w:rsidRDefault="00BF4098" w:rsidP="00BF4098">
            <w:pPr>
              <w:jc w:val="left"/>
              <w:rPr>
                <w:noProof/>
                <w:sz w:val="20"/>
                <w:szCs w:val="20"/>
                <w:lang w:val="pl-PL"/>
              </w:rPr>
            </w:pPr>
          </w:p>
          <w:p w14:paraId="00B68A12" w14:textId="77777777" w:rsidR="00BF4098" w:rsidRPr="00E0744C" w:rsidRDefault="00BF4098" w:rsidP="00BF4098">
            <w:pPr>
              <w:jc w:val="left"/>
              <w:rPr>
                <w:noProof/>
                <w:sz w:val="20"/>
                <w:szCs w:val="20"/>
                <w:lang w:val="pl-PL"/>
              </w:rPr>
            </w:pPr>
            <w:hyperlink w:history="1">
              <w:r w:rsidRPr="00AA3A4F">
                <w:rPr>
                  <w:rStyle w:val="Hipercze"/>
                  <w:sz w:val="20"/>
                  <w:szCs w:val="20"/>
                  <w:lang w:val="pl-PL"/>
                </w:rPr>
                <w:t>http://dziennikmz.mz.gov.pl/DUM_MZ/2021/80/akt.pdf</w:t>
              </w:r>
            </w:hyperlink>
            <w:r w:rsidRPr="00AA3A4F">
              <w:rPr>
                <w:sz w:val="20"/>
                <w:szCs w:val="20"/>
                <w:lang w:val="pl-PL"/>
              </w:rPr>
              <w:t xml:space="preserve"> </w:t>
            </w:r>
          </w:p>
          <w:p w14:paraId="75DB8863" w14:textId="77777777" w:rsidR="00BF4098" w:rsidRPr="00E0744C" w:rsidRDefault="00BF4098" w:rsidP="00BF4098">
            <w:pPr>
              <w:jc w:val="left"/>
              <w:rPr>
                <w:noProof/>
                <w:sz w:val="20"/>
                <w:szCs w:val="20"/>
                <w:lang w:val="pl-PL"/>
              </w:rPr>
            </w:pPr>
          </w:p>
          <w:p w14:paraId="020C327C" w14:textId="77777777" w:rsidR="00BF4098" w:rsidRPr="00811147" w:rsidRDefault="00BF4098" w:rsidP="00BF4098">
            <w:pPr>
              <w:jc w:val="left"/>
              <w:rPr>
                <w:rFonts w:eastAsiaTheme="minorEastAsia"/>
                <w:noProof/>
                <w:sz w:val="20"/>
                <w:szCs w:val="20"/>
                <w:lang w:val="pl-PL"/>
              </w:rPr>
            </w:pPr>
            <w:hyperlink r:id="rId118" w:history="1">
              <w:r w:rsidRPr="00AA3A4F">
                <w:rPr>
                  <w:rStyle w:val="Hipercze"/>
                  <w:sz w:val="20"/>
                  <w:szCs w:val="20"/>
                  <w:lang w:val="pl-PL"/>
                </w:rPr>
                <w:t>https://basiw.mz.gov.pl/strategie/wojewodzkie-plany-transformacji/</w:t>
              </w:r>
            </w:hyperlink>
          </w:p>
          <w:p w14:paraId="28F96915" w14:textId="77777777" w:rsidR="00BF4098" w:rsidRPr="00E0744C" w:rsidRDefault="00BF4098" w:rsidP="00BF4098">
            <w:pPr>
              <w:jc w:val="left"/>
              <w:rPr>
                <w:noProof/>
                <w:sz w:val="20"/>
                <w:szCs w:val="20"/>
                <w:lang w:val="pl-PL"/>
              </w:rPr>
            </w:pPr>
          </w:p>
          <w:p w14:paraId="034120A7" w14:textId="77777777" w:rsidR="00BF4098" w:rsidRPr="00E0744C" w:rsidRDefault="00BF4098" w:rsidP="00BF4098">
            <w:pPr>
              <w:jc w:val="left"/>
              <w:rPr>
                <w:noProof/>
                <w:sz w:val="20"/>
                <w:szCs w:val="20"/>
                <w:lang w:val="pl-PL"/>
              </w:rPr>
            </w:pPr>
            <w:hyperlink r:id="rId119" w:history="1">
              <w:r w:rsidRPr="00AA3A4F">
                <w:rPr>
                  <w:rStyle w:val="Hipercze"/>
                  <w:sz w:val="20"/>
                  <w:szCs w:val="20"/>
                  <w:lang w:val="pl-PL"/>
                </w:rPr>
                <w:t>https://isap.sejm.gov.pl/isap.nsf/DocDetails.xsp?id=WMP20220000767</w:t>
              </w:r>
            </w:hyperlink>
            <w:r w:rsidRPr="00AA3A4F">
              <w:rPr>
                <w:sz w:val="20"/>
                <w:szCs w:val="20"/>
                <w:lang w:val="pl-PL"/>
              </w:rPr>
              <w:t xml:space="preserve"> </w:t>
            </w:r>
          </w:p>
          <w:p w14:paraId="6105304E" w14:textId="77777777" w:rsidR="00BF4098" w:rsidRPr="00E0744C" w:rsidRDefault="00BF4098" w:rsidP="00BF4098">
            <w:pPr>
              <w:jc w:val="left"/>
              <w:rPr>
                <w:noProof/>
                <w:sz w:val="20"/>
                <w:szCs w:val="20"/>
                <w:lang w:val="pl-PL"/>
              </w:rPr>
            </w:pPr>
          </w:p>
          <w:p w14:paraId="3B877C70" w14:textId="77777777" w:rsidR="00BF4098" w:rsidRPr="00E0744C" w:rsidRDefault="00BF4098" w:rsidP="00BF4098">
            <w:pPr>
              <w:spacing w:after="200"/>
              <w:jc w:val="left"/>
              <w:rPr>
                <w:sz w:val="20"/>
                <w:szCs w:val="20"/>
                <w:lang w:val="pl-PL"/>
              </w:rPr>
            </w:pPr>
            <w:r w:rsidRPr="00AA3A4F">
              <w:rPr>
                <w:sz w:val="20"/>
                <w:szCs w:val="20"/>
                <w:lang w:val="pl-PL"/>
              </w:rPr>
              <w:t>https://umwl.bip.lubelskie.pl/index.php?id=52&amp;action=details&amp;document_id=2108700</w:t>
            </w:r>
          </w:p>
          <w:p w14:paraId="14DA26F9" w14:textId="77777777" w:rsidR="00BF4098" w:rsidRPr="00E0744C" w:rsidRDefault="00BF4098" w:rsidP="00BF4098">
            <w:pPr>
              <w:jc w:val="left"/>
              <w:rPr>
                <w:noProof/>
                <w:sz w:val="20"/>
                <w:szCs w:val="20"/>
                <w:lang w:val="pl-PL"/>
              </w:rPr>
            </w:pPr>
            <w:r w:rsidRPr="00AA3A4F">
              <w:rPr>
                <w:sz w:val="20"/>
                <w:szCs w:val="20"/>
                <w:lang w:val="pl-PL"/>
              </w:rPr>
              <w:t>Dodatkowa informacja w Aneksie 5 do programu: Tabela 12: Warunki podstawowe.</w:t>
            </w:r>
          </w:p>
          <w:p w14:paraId="1F475205" w14:textId="4FF19712" w:rsidR="00BF4098" w:rsidRPr="00811147" w:rsidRDefault="00BF4098" w:rsidP="00BF4098">
            <w:pPr>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1450464D" w14:textId="77777777" w:rsidR="00BF4098" w:rsidRPr="00E0744C" w:rsidRDefault="00BF4098" w:rsidP="00BF4098">
            <w:pPr>
              <w:jc w:val="left"/>
              <w:rPr>
                <w:bCs/>
                <w:noProof/>
                <w:sz w:val="20"/>
                <w:szCs w:val="20"/>
                <w:lang w:val="pl-PL"/>
              </w:rPr>
            </w:pPr>
            <w:r w:rsidRPr="00E0744C">
              <w:rPr>
                <w:sz w:val="20"/>
                <w:szCs w:val="20"/>
                <w:lang w:val="pl-PL"/>
              </w:rPr>
              <w:t xml:space="preserve">Spełnienie kryterium zapewnia publikacją Mapy Potrzeb Zdrowotnych (MPZ) w formule obejmującej analizy oraz wyzwania systemu opieki zdrowotnej, a także krajowy oraz wojewódzkie plany transformacji, które wdrażają rekomendacje zawarte w MPZ. MPZ obejmują cały system, czyli wszystkie poziomy opieki opisane rodzajami świadczeń (od POZ po opiekę paliatywną i hospicyjną), z uwzględnieniem zasobów w systemie. </w:t>
            </w:r>
          </w:p>
          <w:p w14:paraId="66A5BEB4" w14:textId="77777777" w:rsidR="00BF4098" w:rsidRPr="00E0744C" w:rsidRDefault="00BF4098" w:rsidP="00BF4098">
            <w:pPr>
              <w:jc w:val="left"/>
              <w:rPr>
                <w:bCs/>
                <w:noProof/>
                <w:sz w:val="20"/>
                <w:szCs w:val="20"/>
                <w:lang w:val="pl-PL"/>
              </w:rPr>
            </w:pPr>
            <w:r w:rsidRPr="00E0744C">
              <w:rPr>
                <w:sz w:val="20"/>
                <w:szCs w:val="20"/>
                <w:lang w:val="pl-PL"/>
              </w:rPr>
              <w:t xml:space="preserve">W proces mapowania opieki długoterminowej wpisuje się także Strategia Rozwoju Usług Społecznych (SRUS) oraz Regionalne Plany Rozwoju Usług Społecznych i Deinstytucjonalizacji. SRUS prezentuje koncepcję deinstytucjonalizacji zakładającą przechodzenie od instytucjonalnej do opieki świadczonej w środowisku rodzinnym i lokalnym dla obszarów usług społecznych (osoby z niepełnosprawnościami, osoby starsze, rodziny oraz dzieci i młodzież w pieczy zastępczej, osoby z problemami zdrowia psychicznego, osoby bezdomne). Na szczeblu lokalnym i regionalnym plany rozwoju i deinstytucjonalizacji usług zawierają diagnozy potrzeb w obszarach objętych deinstytucjonalizacją oraz stanowią uporządkowaną koncepcję zmiany na poziomie regionalnym. </w:t>
            </w:r>
          </w:p>
          <w:p w14:paraId="52B65A4B" w14:textId="10C421C0" w:rsidR="00BF4098" w:rsidRPr="00E0744C" w:rsidRDefault="00BF4098" w:rsidP="00BF4098">
            <w:pPr>
              <w:jc w:val="left"/>
              <w:rPr>
                <w:noProof/>
                <w:sz w:val="20"/>
                <w:szCs w:val="20"/>
                <w:lang w:val="pl-PL"/>
              </w:rPr>
            </w:pPr>
          </w:p>
        </w:tc>
      </w:tr>
      <w:tr w:rsidR="00BF4098" w:rsidRPr="00811147" w14:paraId="6BD39767" w14:textId="77777777" w:rsidTr="00BA015B">
        <w:tc>
          <w:tcPr>
            <w:tcW w:w="1418" w:type="dxa"/>
            <w:tcBorders>
              <w:left w:val="single" w:sz="4" w:space="0" w:color="auto"/>
              <w:right w:val="single" w:sz="4" w:space="0" w:color="auto"/>
            </w:tcBorders>
          </w:tcPr>
          <w:p w14:paraId="40FB1E95" w14:textId="77777777" w:rsidR="00BF4098" w:rsidRPr="00811147" w:rsidRDefault="00BF4098" w:rsidP="00BF4098">
            <w:pPr>
              <w:jc w:val="left"/>
              <w:rPr>
                <w:noProof/>
                <w:sz w:val="20"/>
                <w:szCs w:val="20"/>
                <w:lang w:val="pl-PL"/>
              </w:rPr>
            </w:pPr>
          </w:p>
        </w:tc>
        <w:tc>
          <w:tcPr>
            <w:tcW w:w="709" w:type="dxa"/>
            <w:tcBorders>
              <w:left w:val="single" w:sz="4" w:space="0" w:color="auto"/>
              <w:right w:val="single" w:sz="4" w:space="0" w:color="auto"/>
            </w:tcBorders>
          </w:tcPr>
          <w:p w14:paraId="7CD114A4" w14:textId="77777777" w:rsidR="00BF4098" w:rsidRPr="00811147" w:rsidRDefault="00BF4098" w:rsidP="00BF4098">
            <w:pPr>
              <w:jc w:val="left"/>
              <w:rPr>
                <w:noProof/>
                <w:sz w:val="20"/>
                <w:szCs w:val="20"/>
                <w:lang w:val="pl-PL"/>
              </w:rPr>
            </w:pPr>
          </w:p>
        </w:tc>
        <w:tc>
          <w:tcPr>
            <w:tcW w:w="708" w:type="dxa"/>
            <w:tcBorders>
              <w:left w:val="single" w:sz="4" w:space="0" w:color="auto"/>
              <w:right w:val="single" w:sz="4" w:space="0" w:color="auto"/>
            </w:tcBorders>
          </w:tcPr>
          <w:p w14:paraId="7C11C199" w14:textId="77777777" w:rsidR="00BF4098" w:rsidRPr="00811147" w:rsidRDefault="00BF4098" w:rsidP="00BF4098">
            <w:pPr>
              <w:jc w:val="left"/>
              <w:rPr>
                <w:noProof/>
                <w:sz w:val="20"/>
                <w:szCs w:val="20"/>
                <w:lang w:val="pl-PL"/>
              </w:rPr>
            </w:pPr>
          </w:p>
        </w:tc>
        <w:tc>
          <w:tcPr>
            <w:tcW w:w="993" w:type="dxa"/>
            <w:tcBorders>
              <w:left w:val="single" w:sz="4" w:space="0" w:color="auto"/>
              <w:right w:val="single" w:sz="4" w:space="0" w:color="auto"/>
            </w:tcBorders>
          </w:tcPr>
          <w:p w14:paraId="503D0BAF" w14:textId="77777777" w:rsidR="00BF4098" w:rsidRPr="00811147" w:rsidRDefault="00BF4098" w:rsidP="00BF409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50F61137" w14:textId="77777777" w:rsidR="00BF4098" w:rsidRPr="00811147" w:rsidRDefault="00BF4098" w:rsidP="00BF4098">
            <w:pPr>
              <w:jc w:val="left"/>
              <w:rPr>
                <w:noProof/>
                <w:sz w:val="20"/>
                <w:szCs w:val="20"/>
                <w:lang w:val="pl-PL"/>
              </w:rPr>
            </w:pPr>
            <w:r w:rsidRPr="00811147">
              <w:rPr>
                <w:noProof/>
                <w:sz w:val="20"/>
                <w:szCs w:val="20"/>
                <w:lang w:val="pl-PL"/>
              </w:rPr>
              <w:t xml:space="preserve">2. środki na rzecz zapewnienia efektywności, </w:t>
            </w:r>
            <w:r w:rsidRPr="00811147">
              <w:rPr>
                <w:noProof/>
                <w:sz w:val="20"/>
                <w:szCs w:val="20"/>
                <w:lang w:val="pl-PL"/>
              </w:rPr>
              <w:lastRenderedPageBreak/>
              <w:t>trwałości, dostępności i przystępności cenowej usług opieki zdrowotnej i opieki długoterminowej, w tym ze szczególnym uwzględnieniem osób wykluczonych z systemów opieki zdrowotnej i opieki długoterminowej oraz osób, do których najtrudniej jest dotrzeć;</w:t>
            </w:r>
          </w:p>
        </w:tc>
        <w:tc>
          <w:tcPr>
            <w:tcW w:w="1134" w:type="dxa"/>
            <w:tcBorders>
              <w:top w:val="single" w:sz="4" w:space="0" w:color="auto"/>
              <w:left w:val="single" w:sz="4" w:space="0" w:color="auto"/>
              <w:bottom w:val="single" w:sz="4" w:space="0" w:color="auto"/>
              <w:right w:val="single" w:sz="4" w:space="0" w:color="auto"/>
            </w:tcBorders>
          </w:tcPr>
          <w:p w14:paraId="0AFF4041" w14:textId="4F4F8390" w:rsidR="00BF4098" w:rsidRPr="00811147" w:rsidRDefault="00BF4098" w:rsidP="00BF4098">
            <w:pPr>
              <w:jc w:val="left"/>
              <w:rPr>
                <w:noProof/>
                <w:sz w:val="20"/>
                <w:szCs w:val="20"/>
                <w:lang w:val="pl-PL"/>
              </w:rPr>
            </w:pPr>
            <w:r w:rsidRPr="00811147">
              <w:rPr>
                <w:noProof/>
                <w:sz w:val="20"/>
                <w:szCs w:val="20"/>
                <w:lang w:val="pl-PL"/>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D9266D6" w14:textId="77777777" w:rsidR="00BF4098" w:rsidRPr="00E0744C" w:rsidRDefault="00BF4098" w:rsidP="00BF4098">
            <w:pPr>
              <w:rPr>
                <w:noProof/>
                <w:sz w:val="20"/>
                <w:szCs w:val="20"/>
                <w:lang w:val="pl-PL"/>
              </w:rPr>
            </w:pPr>
            <w:hyperlink r:id="rId120" w:history="1">
              <w:r w:rsidRPr="00E0744C">
                <w:rPr>
                  <w:rStyle w:val="Hipercze"/>
                  <w:sz w:val="20"/>
                  <w:szCs w:val="20"/>
                  <w:lang w:val="pl-PL"/>
                </w:rPr>
                <w:t>https://www.gov.pl/web/zdrowie/zdrowa-przyszlosc-ramy-strategiczne-rozwoju-systemu-ochrony-zdrowia-</w:t>
              </w:r>
              <w:r w:rsidRPr="00E0744C">
                <w:rPr>
                  <w:rStyle w:val="Hipercze"/>
                  <w:sz w:val="20"/>
                  <w:szCs w:val="20"/>
                  <w:lang w:val="pl-PL"/>
                </w:rPr>
                <w:lastRenderedPageBreak/>
                <w:t>na-lata-2021-2027-z-perspektywa-do-2030</w:t>
              </w:r>
            </w:hyperlink>
            <w:r w:rsidRPr="00E0744C">
              <w:rPr>
                <w:sz w:val="20"/>
                <w:szCs w:val="20"/>
                <w:lang w:val="pl-PL"/>
              </w:rPr>
              <w:t xml:space="preserve"> </w:t>
            </w:r>
          </w:p>
          <w:p w14:paraId="248016A8" w14:textId="77777777" w:rsidR="00BF4098" w:rsidRPr="00E0744C" w:rsidRDefault="00BF4098" w:rsidP="00BF4098">
            <w:pPr>
              <w:rPr>
                <w:noProof/>
                <w:sz w:val="20"/>
                <w:szCs w:val="20"/>
                <w:lang w:val="pl-PL"/>
              </w:rPr>
            </w:pPr>
          </w:p>
          <w:p w14:paraId="60F1E8B2" w14:textId="77777777" w:rsidR="00BF4098" w:rsidRPr="00E0744C" w:rsidRDefault="00BF4098" w:rsidP="00BF4098">
            <w:pPr>
              <w:rPr>
                <w:noProof/>
                <w:sz w:val="20"/>
                <w:szCs w:val="20"/>
                <w:lang w:val="pl-PL"/>
              </w:rPr>
            </w:pPr>
            <w:hyperlink r:id="rId121" w:history="1">
              <w:r w:rsidRPr="00E0744C">
                <w:rPr>
                  <w:rStyle w:val="Hipercze"/>
                  <w:sz w:val="20"/>
                  <w:szCs w:val="20"/>
                  <w:lang w:val="pl-PL"/>
                </w:rPr>
                <w:t>http://dziennikmz.mz.gov.pl/DUM_MZ/2021/80/akt.pdf</w:t>
              </w:r>
            </w:hyperlink>
            <w:r w:rsidRPr="00E0744C">
              <w:rPr>
                <w:sz w:val="20"/>
                <w:szCs w:val="20"/>
                <w:lang w:val="pl-PL"/>
              </w:rPr>
              <w:t xml:space="preserve"> </w:t>
            </w:r>
          </w:p>
          <w:p w14:paraId="3B78E150" w14:textId="77777777" w:rsidR="00BF4098" w:rsidRPr="00E0744C" w:rsidRDefault="00BF4098" w:rsidP="00BF4098">
            <w:pPr>
              <w:rPr>
                <w:noProof/>
                <w:sz w:val="20"/>
                <w:szCs w:val="20"/>
                <w:lang w:val="pl-PL"/>
              </w:rPr>
            </w:pPr>
          </w:p>
          <w:p w14:paraId="27687C13" w14:textId="77777777" w:rsidR="00BF4098" w:rsidRPr="00E0744C" w:rsidRDefault="00BF4098" w:rsidP="00BF4098">
            <w:pPr>
              <w:rPr>
                <w:noProof/>
                <w:sz w:val="20"/>
                <w:szCs w:val="20"/>
                <w:lang w:val="pl-PL"/>
              </w:rPr>
            </w:pPr>
            <w:hyperlink r:id="rId122" w:history="1">
              <w:r w:rsidRPr="00E0744C">
                <w:rPr>
                  <w:rStyle w:val="Hipercze"/>
                  <w:sz w:val="20"/>
                  <w:szCs w:val="20"/>
                  <w:lang w:val="pl-PL"/>
                </w:rPr>
                <w:t>https://basiw.mz.gov.pl/strategie/wojewodzkie-plany-transformacji/</w:t>
              </w:r>
            </w:hyperlink>
          </w:p>
          <w:p w14:paraId="6E6CBFB7" w14:textId="77777777" w:rsidR="00BF4098" w:rsidRPr="00E0744C" w:rsidRDefault="00BF4098" w:rsidP="00BF4098">
            <w:pPr>
              <w:rPr>
                <w:noProof/>
                <w:sz w:val="20"/>
                <w:szCs w:val="20"/>
                <w:lang w:val="pl-PL"/>
              </w:rPr>
            </w:pPr>
            <w:r w:rsidRPr="00E0744C">
              <w:rPr>
                <w:sz w:val="20"/>
                <w:szCs w:val="20"/>
                <w:lang w:val="pl-PL"/>
              </w:rPr>
              <w:t xml:space="preserve"> </w:t>
            </w:r>
            <w:hyperlink r:id="rId123" w:history="1">
              <w:r w:rsidRPr="00E0744C">
                <w:rPr>
                  <w:rStyle w:val="Hipercze"/>
                  <w:sz w:val="20"/>
                  <w:szCs w:val="20"/>
                  <w:lang w:val="pl-PL"/>
                </w:rPr>
                <w:t>https://isap.sejm.gov.pl/isap.nsf/DocDetails.xsp?id=WMP20220000767</w:t>
              </w:r>
            </w:hyperlink>
            <w:r w:rsidRPr="00E0744C">
              <w:rPr>
                <w:sz w:val="20"/>
                <w:szCs w:val="20"/>
                <w:lang w:val="pl-PL"/>
              </w:rPr>
              <w:t xml:space="preserve"> </w:t>
            </w:r>
          </w:p>
          <w:p w14:paraId="2C273661" w14:textId="77777777" w:rsidR="00B952A4" w:rsidRPr="00E0744C" w:rsidRDefault="00B952A4" w:rsidP="00BF4098">
            <w:pPr>
              <w:rPr>
                <w:noProof/>
                <w:sz w:val="20"/>
                <w:szCs w:val="20"/>
                <w:lang w:val="pl-PL"/>
              </w:rPr>
            </w:pPr>
          </w:p>
          <w:p w14:paraId="644802A4" w14:textId="77777777" w:rsidR="00B952A4" w:rsidRPr="00E0744C" w:rsidRDefault="00B952A4" w:rsidP="00B952A4">
            <w:pPr>
              <w:spacing w:after="200"/>
              <w:jc w:val="left"/>
              <w:rPr>
                <w:sz w:val="20"/>
                <w:szCs w:val="20"/>
                <w:lang w:val="pl-PL"/>
              </w:rPr>
            </w:pPr>
            <w:r w:rsidRPr="00E0744C">
              <w:rPr>
                <w:sz w:val="20"/>
                <w:szCs w:val="20"/>
                <w:lang w:val="pl-PL"/>
              </w:rPr>
              <w:t>https://umwl.bip.lubelskie.pl/index.php?id=52&amp;action=details&amp;document_id=2108700</w:t>
            </w:r>
          </w:p>
          <w:p w14:paraId="19F7646E" w14:textId="11458620" w:rsidR="00BF4098" w:rsidRPr="00811147" w:rsidRDefault="00BF4098" w:rsidP="00BF4098">
            <w:pPr>
              <w:ind w:left="33"/>
              <w:contextualSpacing/>
              <w:jc w:val="left"/>
              <w:rPr>
                <w:noProof/>
                <w:sz w:val="20"/>
                <w:szCs w:val="20"/>
                <w:lang w:val="pl-PL"/>
              </w:rPr>
            </w:pPr>
            <w:r w:rsidRPr="00E0744C">
              <w:rPr>
                <w:noProof/>
                <w:sz w:val="20"/>
                <w:szCs w:val="20"/>
                <w:lang w:val="pl-PL"/>
              </w:rPr>
              <w:t>Dodatkowa informacja w Aneksie 5 do programu: Tabela 12: Warunki podstawowe.</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5A96F220" w14:textId="4EFCF148" w:rsidR="00BF4098" w:rsidRPr="00811147" w:rsidRDefault="00BF4098" w:rsidP="00BF4098">
            <w:pPr>
              <w:jc w:val="left"/>
              <w:rPr>
                <w:noProof/>
                <w:sz w:val="20"/>
                <w:szCs w:val="20"/>
                <w:lang w:val="pl-PL"/>
              </w:rPr>
            </w:pPr>
            <w:r w:rsidRPr="00811147">
              <w:rPr>
                <w:bCs/>
                <w:noProof/>
                <w:sz w:val="20"/>
                <w:szCs w:val="20"/>
                <w:lang w:val="pl-PL"/>
              </w:rPr>
              <w:lastRenderedPageBreak/>
              <w:t xml:space="preserve">Spełnieniem kryterium jest głównie dokument strategiczny „Zdrowa Przyszłość. Ramy strategiczne rozwoju systemu ochrony zdrowia na lata 2021-2027, z perspektywą do 2030 r.” Jego celem jest zapewnienie obywatelom </w:t>
            </w:r>
            <w:r w:rsidRPr="00811147">
              <w:rPr>
                <w:bCs/>
                <w:noProof/>
                <w:sz w:val="20"/>
                <w:szCs w:val="20"/>
                <w:lang w:val="pl-PL"/>
              </w:rPr>
              <w:lastRenderedPageBreak/>
              <w:t>równego i adekwatnego do potrzeb zdrowotnych dostępu do wysokiej jakości świadczeń zdrowotnych przez przyjazny, nowoczesny i efektywny system ochrony zdrowia. Dokument określa ramy strategiczne działań koniecznych do podjęcia na podstawie diagnozy z MPZ. Przy projektowaniu tego dokumentu w centrum został postawiony pacjent, a wszelkie działania są podporządkowane przede wszystkim konieczności zapewnienia równej dostępności do świadczeń zdrowotnych. Ponadto, środki mające na celu zapewnienie wydajności, trwałości, dostępności i przystępności usług zdrowotnych zawarte są w Krajowym Planie Transformacji na lata 2022-2026 i Wojewódzkich Planach Transformacji na lata 2022-2026. Z kolei Strategia Rozwoju Usług Społecznych prezentuje koncepcję deinstytucjonalizacji społecznych usług opiekuńczych. Jednym z zadań wskazanych w SRUS do realizacji na szczeblu lokalnym i regionalnym są plany rozwoju i deinstytucjonalizacji usług.</w:t>
            </w:r>
          </w:p>
        </w:tc>
      </w:tr>
      <w:tr w:rsidR="00BF4098" w:rsidRPr="003923EE" w14:paraId="42EF33ED" w14:textId="77777777" w:rsidTr="00BA015B">
        <w:tc>
          <w:tcPr>
            <w:tcW w:w="1418" w:type="dxa"/>
            <w:tcBorders>
              <w:left w:val="single" w:sz="4" w:space="0" w:color="auto"/>
              <w:bottom w:val="single" w:sz="4" w:space="0" w:color="auto"/>
              <w:right w:val="single" w:sz="4" w:space="0" w:color="auto"/>
            </w:tcBorders>
          </w:tcPr>
          <w:p w14:paraId="2F644C32" w14:textId="77777777" w:rsidR="00BF4098" w:rsidRPr="00811147" w:rsidRDefault="00BF4098" w:rsidP="00BF4098">
            <w:pPr>
              <w:jc w:val="left"/>
              <w:rPr>
                <w:noProof/>
                <w:sz w:val="20"/>
                <w:szCs w:val="20"/>
                <w:lang w:val="pl-PL"/>
              </w:rPr>
            </w:pPr>
          </w:p>
        </w:tc>
        <w:tc>
          <w:tcPr>
            <w:tcW w:w="709" w:type="dxa"/>
            <w:tcBorders>
              <w:left w:val="single" w:sz="4" w:space="0" w:color="auto"/>
              <w:bottom w:val="single" w:sz="4" w:space="0" w:color="auto"/>
              <w:right w:val="single" w:sz="4" w:space="0" w:color="auto"/>
            </w:tcBorders>
          </w:tcPr>
          <w:p w14:paraId="35CBE4B8" w14:textId="77777777" w:rsidR="00BF4098" w:rsidRPr="00811147" w:rsidRDefault="00BF4098" w:rsidP="00BF4098">
            <w:pPr>
              <w:jc w:val="left"/>
              <w:rPr>
                <w:noProof/>
                <w:sz w:val="20"/>
                <w:szCs w:val="20"/>
                <w:lang w:val="pl-PL"/>
              </w:rPr>
            </w:pPr>
          </w:p>
        </w:tc>
        <w:tc>
          <w:tcPr>
            <w:tcW w:w="708" w:type="dxa"/>
            <w:tcBorders>
              <w:left w:val="single" w:sz="4" w:space="0" w:color="auto"/>
              <w:bottom w:val="single" w:sz="4" w:space="0" w:color="auto"/>
              <w:right w:val="single" w:sz="4" w:space="0" w:color="auto"/>
            </w:tcBorders>
          </w:tcPr>
          <w:p w14:paraId="6A12366A" w14:textId="77777777" w:rsidR="00BF4098" w:rsidRPr="00811147" w:rsidRDefault="00BF4098" w:rsidP="00BF4098">
            <w:pPr>
              <w:jc w:val="left"/>
              <w:rPr>
                <w:noProof/>
                <w:sz w:val="20"/>
                <w:szCs w:val="20"/>
                <w:lang w:val="pl-PL"/>
              </w:rPr>
            </w:pPr>
          </w:p>
        </w:tc>
        <w:tc>
          <w:tcPr>
            <w:tcW w:w="993" w:type="dxa"/>
            <w:tcBorders>
              <w:left w:val="single" w:sz="4" w:space="0" w:color="auto"/>
              <w:bottom w:val="single" w:sz="4" w:space="0" w:color="auto"/>
              <w:right w:val="single" w:sz="4" w:space="0" w:color="auto"/>
            </w:tcBorders>
          </w:tcPr>
          <w:p w14:paraId="57BE7CF6" w14:textId="77777777" w:rsidR="00BF4098" w:rsidRPr="00811147" w:rsidRDefault="00BF4098" w:rsidP="00BF4098">
            <w:pPr>
              <w:jc w:val="left"/>
              <w:rPr>
                <w:noProof/>
                <w:sz w:val="20"/>
                <w:szCs w:val="20"/>
                <w:lang w:val="pl-PL"/>
              </w:rPr>
            </w:pPr>
          </w:p>
        </w:tc>
        <w:tc>
          <w:tcPr>
            <w:tcW w:w="1559" w:type="dxa"/>
            <w:tcBorders>
              <w:top w:val="single" w:sz="4" w:space="0" w:color="auto"/>
              <w:left w:val="single" w:sz="4" w:space="0" w:color="auto"/>
              <w:bottom w:val="single" w:sz="4" w:space="0" w:color="auto"/>
              <w:right w:val="single" w:sz="4" w:space="0" w:color="auto"/>
            </w:tcBorders>
          </w:tcPr>
          <w:p w14:paraId="41CCDE41" w14:textId="77777777" w:rsidR="00BF4098" w:rsidRPr="00811147" w:rsidRDefault="00BF4098" w:rsidP="00BF4098">
            <w:pPr>
              <w:jc w:val="left"/>
              <w:rPr>
                <w:noProof/>
                <w:sz w:val="20"/>
                <w:szCs w:val="20"/>
                <w:lang w:val="pl-PL"/>
              </w:rPr>
            </w:pPr>
            <w:r w:rsidRPr="00811147">
              <w:rPr>
                <w:noProof/>
                <w:sz w:val="20"/>
                <w:szCs w:val="20"/>
                <w:lang w:val="pl-PL"/>
              </w:rPr>
              <w:t xml:space="preserve">3. środki na rzecz wspierania usług środowiskowych i opartych na rodzinie poprzez deinstytucjonalizację, w tym </w:t>
            </w:r>
            <w:r w:rsidRPr="00811147">
              <w:rPr>
                <w:noProof/>
                <w:sz w:val="20"/>
                <w:szCs w:val="20"/>
                <w:lang w:val="pl-PL"/>
              </w:rPr>
              <w:lastRenderedPageBreak/>
              <w:t>profilaktyki i podstawowej opieki zdrowotnej, opieki w domu i usług środowiskowych.</w:t>
            </w:r>
          </w:p>
        </w:tc>
        <w:tc>
          <w:tcPr>
            <w:tcW w:w="1134" w:type="dxa"/>
            <w:tcBorders>
              <w:top w:val="single" w:sz="4" w:space="0" w:color="auto"/>
              <w:left w:val="single" w:sz="4" w:space="0" w:color="auto"/>
              <w:bottom w:val="single" w:sz="4" w:space="0" w:color="auto"/>
              <w:right w:val="single" w:sz="4" w:space="0" w:color="auto"/>
            </w:tcBorders>
          </w:tcPr>
          <w:p w14:paraId="6B774B3D" w14:textId="58C13710" w:rsidR="00BF4098" w:rsidRPr="00E0744C" w:rsidRDefault="00BF4098" w:rsidP="00BF4098">
            <w:pPr>
              <w:jc w:val="left"/>
              <w:rPr>
                <w:noProof/>
                <w:sz w:val="20"/>
                <w:szCs w:val="20"/>
                <w:lang w:val="pl-PL"/>
              </w:rPr>
            </w:pPr>
            <w:r w:rsidRPr="00E0744C">
              <w:rPr>
                <w:noProof/>
                <w:sz w:val="20"/>
                <w:szCs w:val="20"/>
              </w:rPr>
              <w:lastRenderedPageBreak/>
              <w:t>TAK</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4DD5D31" w14:textId="77777777" w:rsidR="00BF4098" w:rsidRPr="00E0744C" w:rsidRDefault="00BF4098" w:rsidP="00BF4098">
            <w:pPr>
              <w:rPr>
                <w:noProof/>
                <w:sz w:val="20"/>
                <w:szCs w:val="20"/>
                <w:lang w:val="pl-PL"/>
              </w:rPr>
            </w:pPr>
            <w:hyperlink r:id="rId124" w:history="1">
              <w:r w:rsidRPr="00E0744C">
                <w:rPr>
                  <w:rStyle w:val="Hipercze"/>
                  <w:sz w:val="20"/>
                  <w:szCs w:val="20"/>
                  <w:lang w:val="pl-PL"/>
                </w:rPr>
                <w:t>https://www.gov.pl/web/zdrowie/zdrowa-przyszlosc-ramy-strategiczne-rozwoju-systemu-ochrony-zdrowia-na-lata-2021-2027-z-perspektywa-do-2030</w:t>
              </w:r>
            </w:hyperlink>
            <w:r w:rsidRPr="00E0744C">
              <w:rPr>
                <w:sz w:val="20"/>
                <w:szCs w:val="20"/>
                <w:lang w:val="pl-PL"/>
              </w:rPr>
              <w:t xml:space="preserve"> </w:t>
            </w:r>
          </w:p>
          <w:p w14:paraId="4B4CF3F9" w14:textId="43547F7A" w:rsidR="00BF4098" w:rsidRPr="00E0744C" w:rsidRDefault="00BF4098" w:rsidP="00BF4098">
            <w:pPr>
              <w:rPr>
                <w:noProof/>
                <w:sz w:val="20"/>
                <w:szCs w:val="20"/>
                <w:lang w:val="pl-PL"/>
              </w:rPr>
            </w:pPr>
            <w:r w:rsidRPr="00E0744C">
              <w:rPr>
                <w:sz w:val="20"/>
                <w:szCs w:val="20"/>
                <w:lang w:val="pl-PL"/>
              </w:rPr>
              <w:t xml:space="preserve"> </w:t>
            </w:r>
            <w:hyperlink r:id="rId125" w:history="1">
              <w:r w:rsidRPr="00E0744C">
                <w:rPr>
                  <w:rStyle w:val="Hipercze"/>
                  <w:sz w:val="20"/>
                  <w:szCs w:val="20"/>
                  <w:lang w:val="pl-PL"/>
                </w:rPr>
                <w:t>https://isap.sejm.gov.pl/isap.nsf/DocDetails.xsp?id=WMP20220000767</w:t>
              </w:r>
            </w:hyperlink>
          </w:p>
          <w:p w14:paraId="623862C2" w14:textId="77777777" w:rsidR="00BF4098" w:rsidRPr="00E0744C" w:rsidRDefault="00BF4098" w:rsidP="00BF4098">
            <w:pPr>
              <w:rPr>
                <w:noProof/>
                <w:sz w:val="20"/>
                <w:szCs w:val="20"/>
                <w:lang w:val="pl-PL"/>
              </w:rPr>
            </w:pPr>
          </w:p>
          <w:p w14:paraId="28319B5F" w14:textId="600EB464" w:rsidR="00BF4098" w:rsidRPr="00E0744C" w:rsidRDefault="00BF4098" w:rsidP="00BF4098">
            <w:pPr>
              <w:rPr>
                <w:noProof/>
                <w:sz w:val="20"/>
                <w:szCs w:val="20"/>
                <w:lang w:val="pl-PL"/>
              </w:rPr>
            </w:pPr>
            <w:hyperlink r:id="rId126" w:history="1">
              <w:r w:rsidRPr="00E0744C">
                <w:rPr>
                  <w:rStyle w:val="Hipercze"/>
                  <w:sz w:val="20"/>
                  <w:szCs w:val="20"/>
                  <w:lang w:val="pl-PL"/>
                </w:rPr>
                <w:t>http://dziennikmz.mz.gov.pl/DUM_MZ/2021/80/akt.pdf</w:t>
              </w:r>
            </w:hyperlink>
          </w:p>
          <w:p w14:paraId="12225EC3" w14:textId="77777777" w:rsidR="00BF4098" w:rsidRPr="00E0744C" w:rsidRDefault="00BF4098" w:rsidP="00BF4098">
            <w:pPr>
              <w:rPr>
                <w:noProof/>
                <w:sz w:val="20"/>
                <w:szCs w:val="20"/>
                <w:lang w:val="pl-PL"/>
              </w:rPr>
            </w:pPr>
          </w:p>
          <w:p w14:paraId="4B9A0ABF" w14:textId="77777777" w:rsidR="00BF4098" w:rsidRPr="00E0744C" w:rsidRDefault="00BF4098" w:rsidP="00BF4098">
            <w:pPr>
              <w:rPr>
                <w:noProof/>
                <w:sz w:val="20"/>
                <w:szCs w:val="20"/>
                <w:lang w:val="pl-PL"/>
              </w:rPr>
            </w:pPr>
            <w:hyperlink r:id="rId127" w:history="1">
              <w:r w:rsidRPr="00E0744C">
                <w:rPr>
                  <w:rStyle w:val="Hipercze"/>
                  <w:sz w:val="20"/>
                  <w:szCs w:val="20"/>
                  <w:lang w:val="pl-PL"/>
                </w:rPr>
                <w:t>https://basiw.mz.gov.pl/strategie/wojewodzkie-plany-transformacji/</w:t>
              </w:r>
            </w:hyperlink>
            <w:r w:rsidRPr="00E0744C">
              <w:rPr>
                <w:sz w:val="20"/>
                <w:szCs w:val="20"/>
                <w:lang w:val="pl-PL"/>
              </w:rPr>
              <w:t xml:space="preserve"> </w:t>
            </w:r>
          </w:p>
          <w:p w14:paraId="5F4CA700" w14:textId="77777777" w:rsidR="00645E0C" w:rsidRPr="00E0744C" w:rsidRDefault="00645E0C" w:rsidP="00BF4098">
            <w:pPr>
              <w:rPr>
                <w:noProof/>
                <w:sz w:val="20"/>
                <w:szCs w:val="20"/>
                <w:lang w:val="pl-PL"/>
              </w:rPr>
            </w:pPr>
          </w:p>
          <w:p w14:paraId="71BC07E0" w14:textId="77777777" w:rsidR="00645E0C" w:rsidRPr="00E0744C" w:rsidRDefault="00645E0C" w:rsidP="00645E0C">
            <w:pPr>
              <w:spacing w:after="200"/>
              <w:jc w:val="left"/>
              <w:rPr>
                <w:sz w:val="20"/>
                <w:szCs w:val="20"/>
                <w:lang w:val="pl-PL"/>
              </w:rPr>
            </w:pPr>
            <w:r w:rsidRPr="00E0744C">
              <w:rPr>
                <w:sz w:val="20"/>
                <w:szCs w:val="20"/>
                <w:lang w:val="pl-PL"/>
              </w:rPr>
              <w:t>https://umwl.bip.lubelskie.pl/index.php?id=52&amp;action=details&amp;document_id=2108700</w:t>
            </w:r>
          </w:p>
          <w:p w14:paraId="6F9B2C28" w14:textId="77777777" w:rsidR="00BF4098" w:rsidRPr="00E0744C" w:rsidRDefault="00BF4098" w:rsidP="00BF4098">
            <w:pPr>
              <w:rPr>
                <w:noProof/>
                <w:sz w:val="20"/>
                <w:szCs w:val="20"/>
                <w:lang w:val="pl-PL"/>
              </w:rPr>
            </w:pPr>
          </w:p>
          <w:p w14:paraId="2EF9F484" w14:textId="77777777" w:rsidR="00BF4098" w:rsidRPr="00E0744C" w:rsidRDefault="00BF4098" w:rsidP="00BF4098">
            <w:pPr>
              <w:rPr>
                <w:noProof/>
                <w:sz w:val="20"/>
                <w:szCs w:val="20"/>
                <w:lang w:val="pl-PL"/>
              </w:rPr>
            </w:pPr>
            <w:r w:rsidRPr="00E0744C">
              <w:rPr>
                <w:sz w:val="20"/>
                <w:szCs w:val="20"/>
                <w:lang w:val="pl-PL"/>
              </w:rPr>
              <w:t>Dodatkowa informacja w Aneksie 5 do programu: Tabela 12: Warunki podstawowe.</w:t>
            </w:r>
          </w:p>
          <w:p w14:paraId="1EFA8CFC" w14:textId="688BCDBB" w:rsidR="00BF4098" w:rsidRPr="00811147" w:rsidRDefault="00BF4098" w:rsidP="00BF4098">
            <w:pPr>
              <w:ind w:left="33"/>
              <w:contextualSpacing/>
              <w:jc w:val="left"/>
              <w:rPr>
                <w:noProof/>
                <w:sz w:val="20"/>
                <w:szCs w:val="20"/>
                <w:lang w:val="pl-PL"/>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7AF8A58A" w14:textId="77777777" w:rsidR="00BF4098" w:rsidRPr="00E0744C" w:rsidRDefault="00BF4098" w:rsidP="00BF4098">
            <w:pPr>
              <w:jc w:val="left"/>
              <w:rPr>
                <w:bCs/>
                <w:noProof/>
                <w:sz w:val="20"/>
                <w:szCs w:val="20"/>
                <w:lang w:val="pl-PL"/>
              </w:rPr>
            </w:pPr>
            <w:r w:rsidRPr="00E0744C">
              <w:rPr>
                <w:sz w:val="20"/>
                <w:szCs w:val="20"/>
                <w:lang w:val="pl-PL"/>
              </w:rPr>
              <w:lastRenderedPageBreak/>
              <w:t>Kryterium to w zakresie opieki wypełniają dwa dokumenty o charakterze strategicznym:</w:t>
            </w:r>
          </w:p>
          <w:p w14:paraId="2FF3A388" w14:textId="77777777" w:rsidR="00BF4098" w:rsidRPr="00E0744C" w:rsidRDefault="00BF4098" w:rsidP="00BF4098">
            <w:pPr>
              <w:jc w:val="left"/>
              <w:rPr>
                <w:bCs/>
                <w:noProof/>
                <w:sz w:val="20"/>
                <w:szCs w:val="20"/>
                <w:lang w:val="pl-PL"/>
              </w:rPr>
            </w:pPr>
            <w:r w:rsidRPr="00E0744C">
              <w:rPr>
                <w:sz w:val="20"/>
                <w:szCs w:val="20"/>
                <w:lang w:val="pl-PL"/>
              </w:rPr>
              <w:t>a) Strategia Deinstytucjonalizacji: opieka zdrowotna nad osobami z zaburzeniami psychicznymi,</w:t>
            </w:r>
          </w:p>
          <w:p w14:paraId="30D570BF" w14:textId="77777777" w:rsidR="00BF4098" w:rsidRPr="00E0744C" w:rsidRDefault="00BF4098" w:rsidP="00BF4098">
            <w:pPr>
              <w:jc w:val="left"/>
              <w:rPr>
                <w:bCs/>
                <w:noProof/>
                <w:sz w:val="20"/>
                <w:szCs w:val="20"/>
                <w:lang w:val="pl-PL"/>
              </w:rPr>
            </w:pPr>
            <w:r w:rsidRPr="00E0744C">
              <w:rPr>
                <w:sz w:val="20"/>
                <w:szCs w:val="20"/>
                <w:lang w:val="pl-PL"/>
              </w:rPr>
              <w:t>b) Strategia Deinstytucjonalizacji: opieka zdrowotna nad osobami starszymi.</w:t>
            </w:r>
          </w:p>
          <w:p w14:paraId="07532F26" w14:textId="77777777" w:rsidR="00BF4098" w:rsidRPr="00811147" w:rsidRDefault="00BF4098" w:rsidP="00BF4098">
            <w:pPr>
              <w:jc w:val="left"/>
              <w:rPr>
                <w:bCs/>
                <w:noProof/>
                <w:sz w:val="20"/>
                <w:szCs w:val="20"/>
                <w:lang w:val="pl"/>
              </w:rPr>
            </w:pPr>
            <w:r w:rsidRPr="00E0744C">
              <w:rPr>
                <w:sz w:val="20"/>
                <w:szCs w:val="20"/>
                <w:lang w:val="pl-PL"/>
              </w:rPr>
              <w:t xml:space="preserve">Stanowią one załączniki do dokumentu „Zdrowa Przyszłość”. Ponadto, również opracowany Krajowy Plan Transformacji oraz Wojewódzkie Plany Transformacji na lata 2022-2026 zawierają środki mające na celu </w:t>
            </w:r>
            <w:r w:rsidRPr="00E0744C">
              <w:rPr>
                <w:sz w:val="20"/>
                <w:szCs w:val="20"/>
                <w:lang w:val="pl-PL"/>
              </w:rPr>
              <w:lastRenderedPageBreak/>
              <w:t>promowanie usług środowiskowych i rodzinnych poprzez deinstytucjonalizację – zawarte w nich działania obejmują wzmocnienie profilaktyki i opieki podstawowej.</w:t>
            </w:r>
          </w:p>
          <w:p w14:paraId="1D447D87" w14:textId="77777777" w:rsidR="00BF4098" w:rsidRPr="00E0744C" w:rsidRDefault="00BF4098" w:rsidP="00BF4098">
            <w:pPr>
              <w:jc w:val="left"/>
              <w:rPr>
                <w:bCs/>
                <w:noProof/>
                <w:sz w:val="20"/>
                <w:szCs w:val="20"/>
                <w:lang w:val="pl-PL"/>
              </w:rPr>
            </w:pPr>
            <w:r w:rsidRPr="00520958">
              <w:rPr>
                <w:sz w:val="20"/>
                <w:szCs w:val="20"/>
                <w:lang w:val="pl-PL"/>
              </w:rPr>
              <w:t>Ponadto, Strategia Rozwoju Usług Społecznych adresuje kwestie związane z polityką społeczną, a na poziomie województw przygotowane zostały plany rozwoju i deinstytucjonalizacji usług społecznych. Dokumenty te są wobec siebie komplementarne, tak aby zapewnić najwyższą jakość kompleksowej opieki nad osobami potrzebującymi wsparcia w codziennym funkcjonowaniu w szczególności z uwagi na starszy wiek, niepełnosprawność, problemy z zakresu zdrowia psychicznego, uzyskaną w efekcie koordynacji opieki zdrowotnej i społecznej.</w:t>
            </w:r>
          </w:p>
          <w:p w14:paraId="5EF04761" w14:textId="52F5851C" w:rsidR="00BF4098" w:rsidRPr="003923EE" w:rsidRDefault="00BF4098" w:rsidP="00BF4098">
            <w:pPr>
              <w:jc w:val="left"/>
              <w:rPr>
                <w:noProof/>
                <w:sz w:val="20"/>
                <w:szCs w:val="20"/>
                <w:lang w:val="pl-PL"/>
              </w:rPr>
            </w:pPr>
          </w:p>
        </w:tc>
      </w:tr>
    </w:tbl>
    <w:p w14:paraId="43E5643C" w14:textId="77777777" w:rsidR="00B050C4" w:rsidRDefault="00B050C4">
      <w:pPr>
        <w:spacing w:after="200"/>
        <w:jc w:val="left"/>
      </w:pPr>
    </w:p>
    <w:p w14:paraId="76B434F6" w14:textId="77777777" w:rsidR="00B050C4" w:rsidRDefault="00B050C4">
      <w:pPr>
        <w:spacing w:after="200"/>
        <w:jc w:val="left"/>
      </w:pPr>
    </w:p>
    <w:p w14:paraId="46F261F1" w14:textId="524330CE" w:rsidR="00B050C4" w:rsidRDefault="00B050C4">
      <w:pPr>
        <w:spacing w:after="200"/>
        <w:jc w:val="left"/>
        <w:sectPr w:rsidR="00B050C4" w:rsidSect="00B050C4">
          <w:headerReference w:type="default" r:id="rId128"/>
          <w:footerReference w:type="first" r:id="rId129"/>
          <w:pgSz w:w="16838" w:h="11906" w:orient="landscape"/>
          <w:pgMar w:top="1418" w:right="1418" w:bottom="1418" w:left="1418" w:header="964" w:footer="284" w:gutter="0"/>
          <w:cols w:space="708"/>
          <w:docGrid w:linePitch="360"/>
        </w:sectPr>
      </w:pPr>
    </w:p>
    <w:p w14:paraId="5EA7432E" w14:textId="00D7C1B6" w:rsidR="006B5F94" w:rsidRDefault="006B5F94">
      <w:pPr>
        <w:spacing w:after="200"/>
        <w:jc w:val="left"/>
        <w:rPr>
          <w:rFonts w:eastAsiaTheme="majorEastAsia" w:cstheme="majorBidi"/>
          <w:b/>
          <w:bCs/>
          <w:noProof/>
          <w:sz w:val="24"/>
          <w:szCs w:val="26"/>
        </w:rPr>
      </w:pPr>
    </w:p>
    <w:p w14:paraId="35DEF872" w14:textId="62F1506D" w:rsidR="00E461AC" w:rsidRPr="00A4793D" w:rsidRDefault="001F3A9A" w:rsidP="008B5D2F">
      <w:pPr>
        <w:pStyle w:val="Nagwek2"/>
      </w:pPr>
      <w:r w:rsidRPr="00A4793D">
        <w:t xml:space="preserve">5. </w:t>
      </w:r>
      <w:r w:rsidR="00E461AC" w:rsidRPr="00A4793D">
        <w:t>Instytucje Program</w:t>
      </w:r>
      <w:r w:rsidR="007C3397" w:rsidRPr="00A4793D">
        <w:t>u</w:t>
      </w:r>
      <w:bookmarkEnd w:id="432"/>
      <w:bookmarkEnd w:id="433"/>
      <w:bookmarkEnd w:id="434"/>
      <w:bookmarkEnd w:id="437"/>
    </w:p>
    <w:tbl>
      <w:tblPr>
        <w:tblStyle w:val="Tabela-Siatka"/>
        <w:tblW w:w="0" w:type="auto"/>
        <w:tblLook w:val="04A0" w:firstRow="1" w:lastRow="0" w:firstColumn="1" w:lastColumn="0" w:noHBand="0" w:noVBand="1"/>
        <w:tblCaption w:val="Instytucje Programu"/>
        <w:tblDescription w:val="w tabeli znajduje się wykaz instytucji wraz z danymi kontaktowymi"/>
      </w:tblPr>
      <w:tblGrid>
        <w:gridCol w:w="2036"/>
        <w:gridCol w:w="2025"/>
        <w:gridCol w:w="2163"/>
        <w:gridCol w:w="2836"/>
      </w:tblGrid>
      <w:tr w:rsidR="00AD1430" w:rsidRPr="00A4793D" w14:paraId="15D5949E" w14:textId="77777777" w:rsidTr="00E6045D">
        <w:tc>
          <w:tcPr>
            <w:tcW w:w="2037" w:type="dxa"/>
          </w:tcPr>
          <w:p w14:paraId="5D28538E" w14:textId="4BE12165" w:rsidR="00E461AC" w:rsidRPr="00A4793D" w:rsidRDefault="00E461AC" w:rsidP="002320F9">
            <w:pPr>
              <w:rPr>
                <w:rFonts w:cs="Arial"/>
                <w:b/>
                <w:bCs/>
              </w:rPr>
            </w:pPr>
            <w:r w:rsidRPr="00A4793D">
              <w:rPr>
                <w:rFonts w:cs="Arial"/>
                <w:b/>
                <w:bCs/>
              </w:rPr>
              <w:t>Instytucje Program</w:t>
            </w:r>
            <w:r w:rsidR="007C3397" w:rsidRPr="00A4793D">
              <w:rPr>
                <w:rFonts w:cs="Arial"/>
                <w:b/>
                <w:bCs/>
              </w:rPr>
              <w:t>u</w:t>
            </w:r>
          </w:p>
        </w:tc>
        <w:tc>
          <w:tcPr>
            <w:tcW w:w="2026" w:type="dxa"/>
          </w:tcPr>
          <w:p w14:paraId="6F1A5490" w14:textId="72D3DE75" w:rsidR="00E461AC" w:rsidRPr="00A4793D" w:rsidRDefault="00E461AC" w:rsidP="002320F9">
            <w:pPr>
              <w:rPr>
                <w:rFonts w:cs="Arial"/>
                <w:b/>
                <w:bCs/>
              </w:rPr>
            </w:pPr>
            <w:r w:rsidRPr="00A4793D">
              <w:rPr>
                <w:rFonts w:cs="Arial"/>
                <w:b/>
                <w:bCs/>
              </w:rPr>
              <w:t xml:space="preserve">Nazwa instytucji </w:t>
            </w:r>
          </w:p>
        </w:tc>
        <w:tc>
          <w:tcPr>
            <w:tcW w:w="2163" w:type="dxa"/>
          </w:tcPr>
          <w:p w14:paraId="6BD1E5BE" w14:textId="14BC0FCF" w:rsidR="00E461AC" w:rsidRPr="00A4793D" w:rsidRDefault="007C3397" w:rsidP="002320F9">
            <w:pPr>
              <w:rPr>
                <w:rFonts w:cs="Arial"/>
                <w:b/>
                <w:bCs/>
              </w:rPr>
            </w:pPr>
            <w:r w:rsidRPr="00A4793D">
              <w:rPr>
                <w:rFonts w:cs="Arial"/>
                <w:b/>
                <w:bCs/>
              </w:rPr>
              <w:t xml:space="preserve">Imię i nazwisko osoby odpowiedzialnej </w:t>
            </w:r>
            <w:r w:rsidR="00723DF6" w:rsidRPr="00A4793D">
              <w:rPr>
                <w:rFonts w:cs="Arial"/>
                <w:b/>
                <w:bCs/>
              </w:rPr>
              <w:t>za kontakty</w:t>
            </w:r>
          </w:p>
        </w:tc>
        <w:tc>
          <w:tcPr>
            <w:tcW w:w="2836" w:type="dxa"/>
          </w:tcPr>
          <w:p w14:paraId="6E678E93" w14:textId="67B8488F" w:rsidR="00E461AC" w:rsidRPr="00A4793D" w:rsidRDefault="00E461AC" w:rsidP="002320F9">
            <w:pPr>
              <w:rPr>
                <w:rFonts w:cs="Arial"/>
                <w:b/>
                <w:bCs/>
              </w:rPr>
            </w:pPr>
            <w:r w:rsidRPr="00A4793D">
              <w:rPr>
                <w:rFonts w:cs="Arial"/>
                <w:b/>
                <w:bCs/>
              </w:rPr>
              <w:t xml:space="preserve">E-mail </w:t>
            </w:r>
          </w:p>
        </w:tc>
      </w:tr>
      <w:tr w:rsidR="00AD1430" w:rsidRPr="00A4793D" w14:paraId="55C4A016" w14:textId="77777777" w:rsidTr="005C6E5C">
        <w:trPr>
          <w:trHeight w:val="1051"/>
        </w:trPr>
        <w:tc>
          <w:tcPr>
            <w:tcW w:w="2037" w:type="dxa"/>
          </w:tcPr>
          <w:p w14:paraId="3DB32493" w14:textId="77777777" w:rsidR="00E461AC" w:rsidRPr="00A4793D" w:rsidRDefault="00E461AC" w:rsidP="002320F9">
            <w:pPr>
              <w:rPr>
                <w:rFonts w:cs="Arial"/>
              </w:rPr>
            </w:pPr>
            <w:r w:rsidRPr="00A4793D">
              <w:rPr>
                <w:rFonts w:cs="Arial"/>
              </w:rPr>
              <w:t>Instytucja Zarządzająca</w:t>
            </w:r>
          </w:p>
        </w:tc>
        <w:tc>
          <w:tcPr>
            <w:tcW w:w="2026" w:type="dxa"/>
          </w:tcPr>
          <w:p w14:paraId="1C8EF791" w14:textId="77777777" w:rsidR="00E461AC" w:rsidRPr="00A4793D" w:rsidRDefault="00E461AC" w:rsidP="002320F9">
            <w:pPr>
              <w:rPr>
                <w:rFonts w:cs="Arial"/>
              </w:rPr>
            </w:pPr>
            <w:r w:rsidRPr="00A4793D">
              <w:rPr>
                <w:rFonts w:cs="Arial"/>
              </w:rPr>
              <w:t>Zarząd Województwa Lubelskiego</w:t>
            </w:r>
          </w:p>
        </w:tc>
        <w:tc>
          <w:tcPr>
            <w:tcW w:w="2163" w:type="dxa"/>
          </w:tcPr>
          <w:p w14:paraId="56EAB32A" w14:textId="2EA288C6" w:rsidR="00E461AC" w:rsidRPr="00A4793D" w:rsidRDefault="00984CDA" w:rsidP="002320F9">
            <w:pPr>
              <w:rPr>
                <w:rFonts w:cs="Arial"/>
              </w:rPr>
            </w:pPr>
            <w:r w:rsidRPr="00A4793D">
              <w:rPr>
                <w:rFonts w:cs="Arial"/>
              </w:rPr>
              <w:t xml:space="preserve">Jarosław Stawiarski </w:t>
            </w:r>
            <w:r w:rsidR="00B432B5" w:rsidRPr="00A4793D">
              <w:rPr>
                <w:rFonts w:cs="Arial"/>
              </w:rPr>
              <w:t xml:space="preserve">Marszałek </w:t>
            </w:r>
            <w:r w:rsidR="00AC0267" w:rsidRPr="00A4793D">
              <w:rPr>
                <w:rFonts w:cs="Arial"/>
              </w:rPr>
              <w:t>Województwa</w:t>
            </w:r>
            <w:r w:rsidR="00B432B5" w:rsidRPr="00A4793D">
              <w:rPr>
                <w:rFonts w:cs="Arial"/>
              </w:rPr>
              <w:t xml:space="preserve"> Lu-belskiego</w:t>
            </w:r>
          </w:p>
        </w:tc>
        <w:tc>
          <w:tcPr>
            <w:tcW w:w="2836" w:type="dxa"/>
          </w:tcPr>
          <w:p w14:paraId="7C54A180" w14:textId="0538850D" w:rsidR="00E461AC" w:rsidRPr="00A4793D" w:rsidRDefault="00F17903" w:rsidP="002320F9">
            <w:pPr>
              <w:rPr>
                <w:rFonts w:cs="Arial"/>
              </w:rPr>
            </w:pPr>
            <w:r w:rsidRPr="00A4793D">
              <w:rPr>
                <w:rFonts w:cs="Arial"/>
              </w:rPr>
              <w:t>Kancela</w:t>
            </w:r>
            <w:r w:rsidR="00B26963" w:rsidRPr="00A4793D">
              <w:rPr>
                <w:rFonts w:cs="Arial"/>
              </w:rPr>
              <w:t>-ria.marszalka@lubelskie.pl</w:t>
            </w:r>
          </w:p>
        </w:tc>
      </w:tr>
      <w:tr w:rsidR="00AD1430" w:rsidRPr="00A4793D" w14:paraId="7D16555C" w14:textId="77777777" w:rsidTr="00E6045D">
        <w:tc>
          <w:tcPr>
            <w:tcW w:w="2037" w:type="dxa"/>
          </w:tcPr>
          <w:p w14:paraId="733E5E1B" w14:textId="77777777" w:rsidR="00E461AC" w:rsidRPr="00A4793D" w:rsidRDefault="00E461AC" w:rsidP="002320F9">
            <w:pPr>
              <w:rPr>
                <w:rFonts w:cs="Arial"/>
              </w:rPr>
            </w:pPr>
            <w:r w:rsidRPr="00A4793D">
              <w:rPr>
                <w:rFonts w:cs="Arial"/>
              </w:rPr>
              <w:t>Instytucja Audytowa</w:t>
            </w:r>
          </w:p>
        </w:tc>
        <w:tc>
          <w:tcPr>
            <w:tcW w:w="2026" w:type="dxa"/>
          </w:tcPr>
          <w:p w14:paraId="3AAD2426" w14:textId="6CC972DD" w:rsidR="00E461AC" w:rsidRPr="00A4793D" w:rsidRDefault="00F65AB2" w:rsidP="002320F9">
            <w:pPr>
              <w:rPr>
                <w:rFonts w:cs="Arial"/>
              </w:rPr>
            </w:pPr>
            <w:r w:rsidRPr="00A4793D">
              <w:rPr>
                <w:rFonts w:cs="Arial"/>
              </w:rPr>
              <w:t>Szef Krajowej Administracji Skarbowej</w:t>
            </w:r>
          </w:p>
        </w:tc>
        <w:tc>
          <w:tcPr>
            <w:tcW w:w="2163" w:type="dxa"/>
          </w:tcPr>
          <w:p w14:paraId="741D4232" w14:textId="1517D738" w:rsidR="00E461AC" w:rsidRPr="00A4793D" w:rsidRDefault="00084742" w:rsidP="002320F9">
            <w:pPr>
              <w:rPr>
                <w:rFonts w:cs="Arial"/>
              </w:rPr>
            </w:pPr>
            <w:r w:rsidRPr="00A4793D">
              <w:rPr>
                <w:rFonts w:cs="Arial"/>
              </w:rPr>
              <w:t>Dominik Zalewski Dyrektor Departamentu Audytu Środków Publicznych w Ministerstwie Finansów</w:t>
            </w:r>
          </w:p>
        </w:tc>
        <w:tc>
          <w:tcPr>
            <w:tcW w:w="2836" w:type="dxa"/>
          </w:tcPr>
          <w:p w14:paraId="21816BEE" w14:textId="29547FF2" w:rsidR="00E461AC" w:rsidRPr="00A4793D" w:rsidRDefault="00F17903" w:rsidP="002320F9">
            <w:pPr>
              <w:rPr>
                <w:rFonts w:cs="Arial"/>
              </w:rPr>
            </w:pPr>
            <w:r w:rsidRPr="00A4793D">
              <w:rPr>
                <w:rFonts w:cs="Arial"/>
              </w:rPr>
              <w:t>Sekretariat</w:t>
            </w:r>
            <w:r w:rsidR="00280C8B" w:rsidRPr="00A4793D">
              <w:rPr>
                <w:rFonts w:cs="Arial"/>
              </w:rPr>
              <w:t>.das@mf.gov.pl</w:t>
            </w:r>
          </w:p>
        </w:tc>
      </w:tr>
      <w:tr w:rsidR="00AD1430" w:rsidRPr="00A4793D" w14:paraId="199EAE0A" w14:textId="77777777" w:rsidTr="00E6045D">
        <w:tc>
          <w:tcPr>
            <w:tcW w:w="2037" w:type="dxa"/>
          </w:tcPr>
          <w:p w14:paraId="5CD5AAB3" w14:textId="487D16AD" w:rsidR="00E461AC" w:rsidRPr="00A4793D" w:rsidRDefault="00A56C1A" w:rsidP="002320F9">
            <w:pPr>
              <w:rPr>
                <w:rFonts w:cs="Arial"/>
              </w:rPr>
            </w:pPr>
            <w:r w:rsidRPr="00A4793D">
              <w:rPr>
                <w:rFonts w:cs="Arial"/>
              </w:rPr>
              <w:t>Podmiot otrzymujący</w:t>
            </w:r>
            <w:r w:rsidR="00E461AC" w:rsidRPr="00A4793D">
              <w:rPr>
                <w:rFonts w:cs="Arial"/>
              </w:rPr>
              <w:t xml:space="preserve"> płatności </w:t>
            </w:r>
            <w:r w:rsidR="001F3A9A" w:rsidRPr="00A4793D">
              <w:rPr>
                <w:rFonts w:cs="Arial"/>
              </w:rPr>
              <w:t>od Komisji</w:t>
            </w:r>
          </w:p>
        </w:tc>
        <w:tc>
          <w:tcPr>
            <w:tcW w:w="2026" w:type="dxa"/>
          </w:tcPr>
          <w:p w14:paraId="0C026DAC" w14:textId="5803307B" w:rsidR="00E461AC" w:rsidRPr="00A4793D" w:rsidRDefault="00F17903" w:rsidP="002320F9">
            <w:pPr>
              <w:rPr>
                <w:rFonts w:cs="Arial"/>
              </w:rPr>
            </w:pPr>
            <w:r w:rsidRPr="00A4793D">
              <w:rPr>
                <w:rFonts w:cs="Arial"/>
              </w:rPr>
              <w:t xml:space="preserve">Minister </w:t>
            </w:r>
            <w:r w:rsidR="003A2DCB" w:rsidRPr="00A4793D">
              <w:rPr>
                <w:rFonts w:cs="Arial"/>
              </w:rPr>
              <w:t>właściwy do spraw finansów publicznych</w:t>
            </w:r>
          </w:p>
        </w:tc>
        <w:tc>
          <w:tcPr>
            <w:tcW w:w="2163" w:type="dxa"/>
          </w:tcPr>
          <w:p w14:paraId="38D2E0EE" w14:textId="4C4233C7" w:rsidR="00E461AC" w:rsidRPr="00A4793D" w:rsidRDefault="009E7953" w:rsidP="002320F9">
            <w:pPr>
              <w:rPr>
                <w:rFonts w:cs="Arial"/>
              </w:rPr>
            </w:pPr>
            <w:r w:rsidRPr="00A4793D">
              <w:rPr>
                <w:rFonts w:cs="Arial"/>
              </w:rPr>
              <w:t>Dorota Jaworska Dyrektor Departamentu Instytucji Płatniczej w Ministerstwie Finansów</w:t>
            </w:r>
          </w:p>
        </w:tc>
        <w:tc>
          <w:tcPr>
            <w:tcW w:w="2836" w:type="dxa"/>
          </w:tcPr>
          <w:p w14:paraId="0D0BD2B2" w14:textId="5FAE77E2" w:rsidR="00E461AC" w:rsidRPr="00A4793D" w:rsidRDefault="00F17903" w:rsidP="002320F9">
            <w:pPr>
              <w:rPr>
                <w:rFonts w:cs="Arial"/>
              </w:rPr>
            </w:pPr>
            <w:r w:rsidRPr="00A4793D">
              <w:rPr>
                <w:rFonts w:cs="Arial"/>
              </w:rPr>
              <w:t>Sekretariat</w:t>
            </w:r>
            <w:r w:rsidR="00C7692F" w:rsidRPr="00A4793D">
              <w:rPr>
                <w:rFonts w:cs="Arial"/>
              </w:rPr>
              <w:t>.ip@mf.gov.pl</w:t>
            </w:r>
          </w:p>
        </w:tc>
      </w:tr>
    </w:tbl>
    <w:p w14:paraId="392829F7" w14:textId="77777777" w:rsidR="007D0C5B" w:rsidRPr="00A4793D" w:rsidRDefault="007D0C5B" w:rsidP="002320F9">
      <w:pPr>
        <w:jc w:val="left"/>
        <w:rPr>
          <w:rFonts w:eastAsia="Times New Roman" w:cs="Arial"/>
          <w:b/>
        </w:rPr>
      </w:pPr>
      <w:bookmarkStart w:id="444" w:name="_Toc60210426"/>
      <w:r w:rsidRPr="00A4793D">
        <w:rPr>
          <w:rFonts w:eastAsia="Times New Roman" w:cs="Arial"/>
          <w:b/>
        </w:rPr>
        <w:br w:type="page"/>
      </w:r>
    </w:p>
    <w:p w14:paraId="54DECCAF" w14:textId="19CE80B8" w:rsidR="00E461AC" w:rsidRPr="00A4793D" w:rsidRDefault="004E010B" w:rsidP="008B5D2F">
      <w:pPr>
        <w:pStyle w:val="Nagwek2"/>
      </w:pPr>
      <w:bookmarkStart w:id="445" w:name="_Toc76035996"/>
      <w:bookmarkStart w:id="446" w:name="_Toc90639076"/>
      <w:bookmarkStart w:id="447" w:name="_Toc115452321"/>
      <w:r w:rsidRPr="00A4793D">
        <w:lastRenderedPageBreak/>
        <w:t>6.</w:t>
      </w:r>
      <w:bookmarkStart w:id="448" w:name="_Hlk96427214"/>
      <w:r w:rsidR="00A47B1B" w:rsidRPr="00A4793D">
        <w:t xml:space="preserve"> </w:t>
      </w:r>
      <w:r w:rsidR="185D7A52" w:rsidRPr="00A4793D">
        <w:t>Partnerstw</w:t>
      </w:r>
      <w:bookmarkEnd w:id="448"/>
      <w:r w:rsidR="185D7A52" w:rsidRPr="00A4793D">
        <w:t>o</w:t>
      </w:r>
      <w:bookmarkEnd w:id="444"/>
      <w:bookmarkEnd w:id="445"/>
      <w:bookmarkEnd w:id="446"/>
      <w:bookmarkEnd w:id="447"/>
    </w:p>
    <w:p w14:paraId="2A2796E0" w14:textId="60D5098C" w:rsidR="006412DA" w:rsidRPr="00A4793D" w:rsidRDefault="006412DA" w:rsidP="005C6E5C">
      <w:pPr>
        <w:spacing w:before="240"/>
        <w:rPr>
          <w:rFonts w:eastAsia="Times New Roman" w:cs="Arial"/>
        </w:rPr>
      </w:pPr>
      <w:r w:rsidRPr="00A4793D">
        <w:rPr>
          <w:rFonts w:eastAsia="Times New Roman" w:cs="Arial"/>
        </w:rPr>
        <w:t xml:space="preserve">Kluczowym elementem wdrażania </w:t>
      </w:r>
      <w:r w:rsidR="009978FE" w:rsidRPr="00A4793D">
        <w:rPr>
          <w:rFonts w:eastAsia="Times New Roman" w:cs="Arial"/>
        </w:rPr>
        <w:t>FE</w:t>
      </w:r>
      <w:r w:rsidRPr="00A4793D">
        <w:rPr>
          <w:rFonts w:eastAsia="Times New Roman" w:cs="Arial"/>
        </w:rPr>
        <w:t xml:space="preserve"> jest zasada partnerstwa, której podstawę stanowi podejście oparte na wielopoziomowym zarządzaniu i która zapewnia udział władz regionalnych, lokalnych i miejskich oraz innych instytucji publicznych, społeczeństwa obywatelskiego, partnerów gospodarczych i społecznych oraz – w uzasadnionych przypadkach – organizacji badawczych i uniwersytetów. Mając na względzie korzyści płynące z zaangażowania w partnerską współpracę szerokiego grona interesariuszy, od samego początku tworzenia Programu Samorząd Województwa Lubelskiego dąży do pełnej realizacji zasady partnerstwa, wyrażonej w art. 8 rozporządzenia ogólnego oraz rozporządzeniu delegowanym Komisji (UE) nr 240/2014 z dnia 7 stycznia 2014 r.</w:t>
      </w:r>
    </w:p>
    <w:p w14:paraId="4BD3CF4A" w14:textId="77777777" w:rsidR="006412DA" w:rsidRPr="00A4793D" w:rsidRDefault="006412DA" w:rsidP="005C6E5C">
      <w:pPr>
        <w:rPr>
          <w:rFonts w:eastAsia="Times New Roman" w:cs="Arial"/>
        </w:rPr>
      </w:pPr>
      <w:r w:rsidRPr="00A4793D">
        <w:rPr>
          <w:rFonts w:eastAsia="Times New Roman" w:cs="Arial"/>
        </w:rPr>
        <w:t>Zapewnienie szerokiej partycypacji społecznej jako warunku skutecznego i efektywnego wykorzystania środków unijnych w latach 2021-2027, było więc jednym z najważniejszych wyzwań, szczególnie na etapie programowania wsparcia. W tym celu w procesie tworzenia Programu podjęto szereg działań, aby opinie i rekomendacje pozyskane zostały od jak największej liczby zainteresowanych osób i instytucji.</w:t>
      </w:r>
    </w:p>
    <w:p w14:paraId="17C42167" w14:textId="6A1B076A" w:rsidR="006412DA" w:rsidRPr="00A4793D" w:rsidRDefault="006412DA" w:rsidP="005C6E5C">
      <w:pPr>
        <w:rPr>
          <w:rFonts w:eastAsia="Times New Roman" w:cs="Arial"/>
        </w:rPr>
      </w:pPr>
      <w:r w:rsidRPr="00A4793D">
        <w:rPr>
          <w:rFonts w:eastAsia="Times New Roman" w:cs="Arial"/>
        </w:rPr>
        <w:t xml:space="preserve">Proces przygotowania </w:t>
      </w:r>
      <w:r w:rsidR="009978FE" w:rsidRPr="00A4793D">
        <w:rPr>
          <w:rFonts w:eastAsia="Times New Roman" w:cs="Arial"/>
        </w:rPr>
        <w:t xml:space="preserve">Programu </w:t>
      </w:r>
      <w:r w:rsidRPr="00A4793D">
        <w:rPr>
          <w:rFonts w:eastAsia="Times New Roman" w:cs="Arial"/>
        </w:rPr>
        <w:t xml:space="preserve">oparty został na funkcjonowaniu Tematycznych Grup Roboczych (TGR) oraz Zespołu Sterującego ds. </w:t>
      </w:r>
      <w:r w:rsidR="005542EC" w:rsidRPr="00A4793D">
        <w:rPr>
          <w:rFonts w:eastAsia="Times New Roman" w:cs="Arial"/>
        </w:rPr>
        <w:t>w</w:t>
      </w:r>
      <w:r w:rsidR="00F17903" w:rsidRPr="00A4793D">
        <w:rPr>
          <w:rFonts w:eastAsia="Times New Roman" w:cs="Arial"/>
        </w:rPr>
        <w:t xml:space="preserve">sparcia </w:t>
      </w:r>
      <w:r w:rsidRPr="00A4793D">
        <w:rPr>
          <w:rFonts w:eastAsia="Times New Roman" w:cs="Arial"/>
        </w:rPr>
        <w:t>procesu opracowania Funduszy Europejskich dla Lubelskiego 2021-2027.</w:t>
      </w:r>
    </w:p>
    <w:p w14:paraId="5A4225E3" w14:textId="77777777" w:rsidR="006412DA" w:rsidRPr="00A4793D" w:rsidRDefault="006412DA" w:rsidP="005C6E5C">
      <w:pPr>
        <w:rPr>
          <w:rFonts w:eastAsia="Times New Roman" w:cs="Arial"/>
        </w:rPr>
      </w:pPr>
      <w:r w:rsidRPr="00A4793D">
        <w:rPr>
          <w:rFonts w:eastAsia="Times New Roman" w:cs="Arial"/>
        </w:rPr>
        <w:t>Zadaniem TGR, powołanych na potrzeby przygotowania nowego programu, było opracowanie wkładu merytorycznego niezbędnego do stworzenia projektu, a docelowo ostatecznej wersji Programu. Utworzono 9 TGR w następujących obszarach:</w:t>
      </w:r>
    </w:p>
    <w:p w14:paraId="36B45B85"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Inteligentne Lubelskie (wsparcie MŚP, B+I, TIK) – CP 1</w:t>
      </w:r>
    </w:p>
    <w:p w14:paraId="4027BFEE"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Środowisko – CP 2</w:t>
      </w:r>
    </w:p>
    <w:p w14:paraId="4FFAD34B"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Efektywność energetyczna i gospodarka niskoemisyjna – CP 2</w:t>
      </w:r>
    </w:p>
    <w:p w14:paraId="6488C92C"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Transport - CP 3</w:t>
      </w:r>
    </w:p>
    <w:p w14:paraId="6E9A9085"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Rynek pracy – CP 4</w:t>
      </w:r>
    </w:p>
    <w:p w14:paraId="3AA741F7"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Włączenie społeczne (w tym integracja społeczna oraz usługi społeczne i zdrowie) - CP 4</w:t>
      </w:r>
    </w:p>
    <w:p w14:paraId="3D9A801D"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Kultura i turystyka - CP 4</w:t>
      </w:r>
    </w:p>
    <w:p w14:paraId="6B31BB23"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Kształcenie/edukacja - CP 4</w:t>
      </w:r>
    </w:p>
    <w:p w14:paraId="6DE52F6A" w14:textId="77777777" w:rsidR="006412DA" w:rsidRPr="00A4793D" w:rsidRDefault="006412DA" w:rsidP="005C6E5C">
      <w:pPr>
        <w:ind w:left="426" w:hanging="426"/>
        <w:rPr>
          <w:rFonts w:eastAsia="Times New Roman" w:cs="Arial"/>
        </w:rPr>
      </w:pPr>
      <w:r w:rsidRPr="00A4793D">
        <w:rPr>
          <w:rFonts w:eastAsia="Times New Roman" w:cs="Arial"/>
        </w:rPr>
        <w:t>-</w:t>
      </w:r>
      <w:r w:rsidRPr="00A4793D">
        <w:rPr>
          <w:rFonts w:eastAsia="Times New Roman" w:cs="Arial"/>
        </w:rPr>
        <w:tab/>
        <w:t>Zintegrowany rozwój terytorialny - CP 5</w:t>
      </w:r>
    </w:p>
    <w:p w14:paraId="0C58DF89" w14:textId="77777777" w:rsidR="006412DA" w:rsidRPr="00A4793D" w:rsidRDefault="006412DA" w:rsidP="005C6E5C">
      <w:pPr>
        <w:rPr>
          <w:rFonts w:eastAsia="Times New Roman" w:cs="Arial"/>
        </w:rPr>
      </w:pPr>
      <w:r w:rsidRPr="00A4793D">
        <w:rPr>
          <w:rFonts w:eastAsia="Times New Roman" w:cs="Arial"/>
        </w:rPr>
        <w:t>Dokładając wszelkich starań, aby jak najlepiej zaplanować przyszłą interwencję przy kształtowaniu składów TGR przyjęto kryterium zapewnienia jak najszerszej i zróżnicowanej reprezentacji instytucji oraz środowisk z regionu, które posiadają specjalistyczną wiedzę z poszczególnych dziedzin.</w:t>
      </w:r>
    </w:p>
    <w:p w14:paraId="48843F25" w14:textId="135C9669" w:rsidR="006412DA" w:rsidRPr="00A4793D" w:rsidRDefault="006412DA" w:rsidP="005C6E5C">
      <w:pPr>
        <w:rPr>
          <w:rFonts w:eastAsia="Times New Roman" w:cs="Arial"/>
        </w:rPr>
      </w:pPr>
      <w:r w:rsidRPr="00A4793D">
        <w:rPr>
          <w:rFonts w:eastAsia="Times New Roman" w:cs="Arial"/>
        </w:rPr>
        <w:t xml:space="preserve">Dzięki temu w prace nad przygotowaniem Programu (oprócz właściwych merytorycznie podmiotów funkcjonujących w strukturze Samorządu Województwa Lubelskiego oraz podległych jednostek organizacyjnych) zostali włączeni przedstawiciele: Polskiej Grupy Zbrojeniowej, Wschodniego Klastra Innowacji, Lubelskiego Parku Naukowo-Technologicznego, Instytutu Nowych Syntez Chemicznych, Regionalnej Dyrekcji Lasów Państwowych, Zarządu Dróg Wojewódzkich, Powiatowych Urzędów Pracy, Wojewódzkiego Szpitala Specjalistycznego w Białej Podlaskiej, Rady Działalności Pożytku Publicznego Województwa Lubelskiego, Ośrodków Wsparcia Ekonomii Społecznej, Lubelskiej Regionalnej Organizacji Turystycznej, Zespołu Lubelskich Parków Krajobrazowych, Stowarzyszenia Samorządów Euroregion Roztocze, Stowarzyszenia Samorządów Euroregion Bug, Lubelskiego Wojewódzkiego Konserwatora Zabytków, Lubelskiego Samorządowego Centrum Doskonalenia Nauczycieli, Lokalnej Grupy Działania, Lubelskiego Urzędu Wojewódzkiego, Miasta Lublin (Biuro ZIT), miast subregionalnych: Zamościa, Białej Podlaskiej, Chełma, Puław, </w:t>
      </w:r>
      <w:r w:rsidRPr="00A4793D">
        <w:rPr>
          <w:rFonts w:eastAsia="Times New Roman" w:cs="Arial"/>
        </w:rPr>
        <w:lastRenderedPageBreak/>
        <w:t>a także przedstawiciele Komitetu Monitorującego RPO WL 2014-2020</w:t>
      </w:r>
      <w:r w:rsidR="00FB2F7F" w:rsidRPr="00A4793D">
        <w:rPr>
          <w:rFonts w:eastAsia="Yu Mincho" w:cs="Arial"/>
        </w:rPr>
        <w:t xml:space="preserve"> (w tym </w:t>
      </w:r>
      <w:r w:rsidR="00FB2F7F" w:rsidRPr="00A4793D">
        <w:rPr>
          <w:rFonts w:eastAsia="Times New Roman" w:cs="Arial"/>
        </w:rPr>
        <w:t>przedstawiciel organizacji pozarządowej działającej na rzecz promowania włączenia społecznego, równości szans płci, równości szans i niedyskryminacji)</w:t>
      </w:r>
      <w:r w:rsidRPr="00A4793D">
        <w:rPr>
          <w:rFonts w:eastAsia="Times New Roman" w:cs="Arial"/>
        </w:rPr>
        <w:t>.</w:t>
      </w:r>
    </w:p>
    <w:p w14:paraId="501CFC48" w14:textId="12B8EEA7" w:rsidR="006412DA" w:rsidRPr="00A4793D" w:rsidRDefault="006412DA" w:rsidP="005C6E5C">
      <w:pPr>
        <w:rPr>
          <w:rFonts w:eastAsia="Times New Roman" w:cs="Arial"/>
        </w:rPr>
      </w:pPr>
      <w:r w:rsidRPr="00A4793D">
        <w:rPr>
          <w:rFonts w:eastAsia="Times New Roman" w:cs="Arial"/>
        </w:rPr>
        <w:t xml:space="preserve">W ramach prac TGR, ich członkowie współuczestniczyli m.in. </w:t>
      </w:r>
      <w:r w:rsidR="00675ABC" w:rsidRPr="00A4793D">
        <w:rPr>
          <w:rFonts w:eastAsia="Times New Roman" w:cs="Arial"/>
        </w:rPr>
        <w:t>w</w:t>
      </w:r>
      <w:r w:rsidR="00ED439D" w:rsidRPr="00A4793D">
        <w:rPr>
          <w:rFonts w:eastAsia="Times New Roman" w:cs="Arial"/>
        </w:rPr>
        <w:t xml:space="preserve"> przygotowaniu </w:t>
      </w:r>
      <w:r w:rsidRPr="00A4793D">
        <w:rPr>
          <w:rFonts w:eastAsia="Times New Roman" w:cs="Arial"/>
        </w:rPr>
        <w:t>analizy dla danego obszaru tematycznego z uwzględnieniem diagnozy społ</w:t>
      </w:r>
      <w:r w:rsidR="00312D1A" w:rsidRPr="00A4793D">
        <w:rPr>
          <w:rFonts w:eastAsia="Times New Roman" w:cs="Arial"/>
        </w:rPr>
        <w:t>.</w:t>
      </w:r>
      <w:r w:rsidRPr="00A4793D">
        <w:rPr>
          <w:rFonts w:eastAsia="Times New Roman" w:cs="Arial"/>
        </w:rPr>
        <w:t>–gosp</w:t>
      </w:r>
      <w:r w:rsidR="00312D1A" w:rsidRPr="00A4793D">
        <w:rPr>
          <w:rFonts w:eastAsia="Times New Roman" w:cs="Arial"/>
        </w:rPr>
        <w:t>.</w:t>
      </w:r>
      <w:r w:rsidRPr="00A4793D">
        <w:rPr>
          <w:rFonts w:eastAsia="Times New Roman" w:cs="Arial"/>
        </w:rPr>
        <w:t xml:space="preserve"> </w:t>
      </w:r>
      <w:r w:rsidR="00645F64" w:rsidRPr="00A4793D">
        <w:rPr>
          <w:rFonts w:eastAsia="Times New Roman" w:cs="Arial"/>
        </w:rPr>
        <w:t>w</w:t>
      </w:r>
      <w:r w:rsidR="00F17903" w:rsidRPr="00A4793D">
        <w:rPr>
          <w:rFonts w:eastAsia="Times New Roman" w:cs="Arial"/>
        </w:rPr>
        <w:t xml:space="preserve">ojewództwa </w:t>
      </w:r>
      <w:r w:rsidRPr="00A4793D">
        <w:rPr>
          <w:rFonts w:eastAsia="Times New Roman" w:cs="Arial"/>
        </w:rPr>
        <w:t xml:space="preserve">pod kątem opisu wyzwań i uzasadnienia wyboru </w:t>
      </w:r>
      <w:r w:rsidR="00755545" w:rsidRPr="00A4793D">
        <w:rPr>
          <w:rFonts w:eastAsia="Times New Roman" w:cs="Arial"/>
        </w:rPr>
        <w:t>CS</w:t>
      </w:r>
      <w:r w:rsidRPr="00A4793D">
        <w:rPr>
          <w:rFonts w:eastAsia="Times New Roman" w:cs="Arial"/>
        </w:rPr>
        <w:t xml:space="preserve"> programu (analiz</w:t>
      </w:r>
      <w:r w:rsidR="00755545" w:rsidRPr="00A4793D">
        <w:rPr>
          <w:rFonts w:eastAsia="Times New Roman" w:cs="Arial"/>
        </w:rPr>
        <w:t>a</w:t>
      </w:r>
      <w:r w:rsidRPr="00A4793D">
        <w:rPr>
          <w:rFonts w:eastAsia="Times New Roman" w:cs="Arial"/>
        </w:rPr>
        <w:t xml:space="preserve"> SWOT);</w:t>
      </w:r>
      <w:r w:rsidR="00ED439D" w:rsidRPr="00A4793D">
        <w:rPr>
          <w:rFonts w:eastAsia="Times New Roman" w:cs="Arial"/>
        </w:rPr>
        <w:t xml:space="preserve"> </w:t>
      </w:r>
      <w:r w:rsidR="00994598" w:rsidRPr="00A4793D">
        <w:rPr>
          <w:rFonts w:eastAsia="Times New Roman" w:cs="Arial"/>
        </w:rPr>
        <w:t xml:space="preserve">identyfikacji </w:t>
      </w:r>
      <w:r w:rsidRPr="00A4793D">
        <w:rPr>
          <w:rFonts w:eastAsia="Times New Roman" w:cs="Arial"/>
        </w:rPr>
        <w:t xml:space="preserve">celów programu, </w:t>
      </w:r>
      <w:r w:rsidR="00994598" w:rsidRPr="00A4793D">
        <w:rPr>
          <w:rFonts w:eastAsia="Times New Roman" w:cs="Arial"/>
        </w:rPr>
        <w:t xml:space="preserve">określeniu </w:t>
      </w:r>
      <w:r w:rsidRPr="00A4793D">
        <w:rPr>
          <w:rFonts w:eastAsia="Times New Roman" w:cs="Arial"/>
        </w:rPr>
        <w:t xml:space="preserve">efektywnego trybu wdrażania interwencji (tryb konkurencyjny/niekonkurencyjny), typów i form wsparcia, katalogu </w:t>
      </w:r>
      <w:r w:rsidR="006506FC" w:rsidRPr="00A4793D">
        <w:rPr>
          <w:rFonts w:eastAsia="Times New Roman" w:cs="Arial"/>
        </w:rPr>
        <w:t>b</w:t>
      </w:r>
      <w:r w:rsidRPr="00A4793D">
        <w:rPr>
          <w:rFonts w:eastAsia="Times New Roman" w:cs="Arial"/>
        </w:rPr>
        <w:t xml:space="preserve">eneficjentów/ostatecznych odbiorców, </w:t>
      </w:r>
      <w:r w:rsidR="00994598" w:rsidRPr="00A4793D">
        <w:rPr>
          <w:rFonts w:eastAsia="Times New Roman" w:cs="Arial"/>
        </w:rPr>
        <w:t xml:space="preserve">identyfikacji </w:t>
      </w:r>
      <w:r w:rsidRPr="00A4793D">
        <w:rPr>
          <w:rFonts w:eastAsia="Times New Roman" w:cs="Arial"/>
        </w:rPr>
        <w:t>obszarów/projektów o strategicznym znaczeniu dla regionu;</w:t>
      </w:r>
      <w:r w:rsidR="00ED439D" w:rsidRPr="00A4793D">
        <w:rPr>
          <w:rFonts w:eastAsia="Times New Roman" w:cs="Arial"/>
        </w:rPr>
        <w:t xml:space="preserve"> </w:t>
      </w:r>
      <w:r w:rsidR="00994598" w:rsidRPr="00A4793D">
        <w:rPr>
          <w:rFonts w:eastAsia="Times New Roman" w:cs="Arial"/>
        </w:rPr>
        <w:t xml:space="preserve">przygotowaniu </w:t>
      </w:r>
      <w:r w:rsidRPr="00A4793D">
        <w:rPr>
          <w:rFonts w:eastAsia="Times New Roman" w:cs="Arial"/>
        </w:rPr>
        <w:t xml:space="preserve">opisu priorytetów programu </w:t>
      </w:r>
      <w:r w:rsidR="00BB727B" w:rsidRPr="00A4793D">
        <w:rPr>
          <w:rFonts w:eastAsia="Times New Roman" w:cs="Arial"/>
        </w:rPr>
        <w:t xml:space="preserve">(w tym CS) </w:t>
      </w:r>
      <w:r w:rsidRPr="00A4793D">
        <w:rPr>
          <w:rFonts w:eastAsia="Times New Roman" w:cs="Arial"/>
        </w:rPr>
        <w:t>oraz innych rozdziałów odpowiadających zakresowi tematycznemu TGR.</w:t>
      </w:r>
    </w:p>
    <w:p w14:paraId="03072E20" w14:textId="3B786BAD" w:rsidR="006412DA" w:rsidRPr="00A4793D" w:rsidRDefault="006412DA" w:rsidP="005C6E5C">
      <w:pPr>
        <w:rPr>
          <w:rFonts w:eastAsia="Times New Roman" w:cs="Arial"/>
        </w:rPr>
      </w:pPr>
      <w:r w:rsidRPr="00A4793D">
        <w:rPr>
          <w:rFonts w:eastAsia="Times New Roman" w:cs="Arial"/>
        </w:rPr>
        <w:t xml:space="preserve">Prace TGR koordynuje Zespół Sterujący ds. </w:t>
      </w:r>
      <w:r w:rsidR="0081251C" w:rsidRPr="00A4793D">
        <w:rPr>
          <w:rFonts w:eastAsia="Times New Roman" w:cs="Arial"/>
        </w:rPr>
        <w:t>w</w:t>
      </w:r>
      <w:r w:rsidR="00F17903" w:rsidRPr="00A4793D">
        <w:rPr>
          <w:rFonts w:eastAsia="Times New Roman" w:cs="Arial"/>
        </w:rPr>
        <w:t xml:space="preserve">sparcia </w:t>
      </w:r>
      <w:r w:rsidRPr="00A4793D">
        <w:rPr>
          <w:rFonts w:eastAsia="Times New Roman" w:cs="Arial"/>
        </w:rPr>
        <w:t xml:space="preserve">procesu opracowania Funduszy Europejskich dla Lubelskiego 2021-2027, odpowiedzialny m.in. </w:t>
      </w:r>
      <w:r w:rsidR="00675ABC" w:rsidRPr="00A4793D">
        <w:rPr>
          <w:rFonts w:eastAsia="Times New Roman" w:cs="Arial"/>
        </w:rPr>
        <w:t>z</w:t>
      </w:r>
      <w:r w:rsidR="00F17903" w:rsidRPr="00A4793D">
        <w:rPr>
          <w:rFonts w:eastAsia="Times New Roman" w:cs="Arial"/>
        </w:rPr>
        <w:t xml:space="preserve">a </w:t>
      </w:r>
      <w:r w:rsidRPr="00A4793D">
        <w:rPr>
          <w:rFonts w:eastAsia="Times New Roman" w:cs="Arial"/>
        </w:rPr>
        <w:t>zapewnienie spójności prowadzonych prac z dokumentami strategicznymi z poziomu regionalnego i krajowego, monitorowanie postępu w realizacji założonych zadań. W jego skład wchodzą Dyrektorzy Departamentów Urzędu we właściwych merytorycznie dziedzinach planowanych do wsparcia z Programu.</w:t>
      </w:r>
    </w:p>
    <w:p w14:paraId="45813E8B" w14:textId="77777777" w:rsidR="006412DA" w:rsidRPr="00A4793D" w:rsidRDefault="006412DA" w:rsidP="005C6E5C">
      <w:pPr>
        <w:rPr>
          <w:rFonts w:eastAsia="Times New Roman" w:cs="Arial"/>
        </w:rPr>
      </w:pPr>
      <w:r w:rsidRPr="00A4793D">
        <w:rPr>
          <w:rFonts w:eastAsia="Times New Roman" w:cs="Arial"/>
        </w:rPr>
        <w:t>Znaczenie miało także informowanie o postępie prac nad Programem na forum środowisk i instytucji, które mają swoich przedstawicieli w KM RPO WL 2014-2020.</w:t>
      </w:r>
    </w:p>
    <w:p w14:paraId="617E5289" w14:textId="1948FDB0" w:rsidR="006412DA" w:rsidRPr="00A4793D" w:rsidRDefault="006412DA" w:rsidP="005C6E5C">
      <w:pPr>
        <w:rPr>
          <w:rFonts w:eastAsia="Times New Roman" w:cs="Arial"/>
        </w:rPr>
      </w:pPr>
      <w:r w:rsidRPr="00A4793D">
        <w:rPr>
          <w:rFonts w:eastAsia="Times New Roman" w:cs="Arial"/>
        </w:rPr>
        <w:t xml:space="preserve">Niezwykle istotnym elementem realizacji zasady partnerstwa na etapie programowania wsparcia jest powołanie i funkcjonowanie Grupy wspierającej prace nad przygotowaniem Funduszy Europejskich dla Lubelskiego 2021-2027. </w:t>
      </w:r>
      <w:r w:rsidR="00B37535" w:rsidRPr="00A4793D">
        <w:rPr>
          <w:rFonts w:eastAsia="Times New Roman" w:cs="Arial"/>
        </w:rPr>
        <w:t>Zadania Grupy zostały określone w uchwale Zarządu Województwa Lubelskiego, ją powołującej.</w:t>
      </w:r>
    </w:p>
    <w:p w14:paraId="4631319A" w14:textId="0043AAF1" w:rsidR="006412DA" w:rsidRPr="00A4793D" w:rsidRDefault="006412DA" w:rsidP="005C6E5C">
      <w:pPr>
        <w:rPr>
          <w:rFonts w:eastAsia="Times New Roman" w:cs="Arial"/>
        </w:rPr>
      </w:pPr>
      <w:r w:rsidRPr="00A4793D">
        <w:rPr>
          <w:rFonts w:eastAsia="Times New Roman" w:cs="Arial"/>
        </w:rPr>
        <w:t>W celu zapewnienia przejrzystości i koordynacji procesu programowania oraz partnerskiej współpracy w skład Grupy wchodzą przedstawiciele strony rządowej (organów administracji rządowej właściwych ze względu na zakres programu), strony samorządowej (Zarządu Województwa Lubelskiego, innych jednostek samorządu terytorialnego)</w:t>
      </w:r>
      <w:r w:rsidR="00684158" w:rsidRPr="00A4793D">
        <w:rPr>
          <w:rFonts w:eastAsia="Times New Roman" w:cs="Arial"/>
        </w:rPr>
        <w:t>,</w:t>
      </w:r>
      <w:r w:rsidR="00584F9C" w:rsidRPr="00A4793D">
        <w:rPr>
          <w:rFonts w:eastAsia="Times New Roman" w:cs="Arial"/>
        </w:rPr>
        <w:t xml:space="preserve"> </w:t>
      </w:r>
      <w:r w:rsidRPr="00A4793D">
        <w:rPr>
          <w:rFonts w:eastAsia="Times New Roman" w:cs="Arial"/>
        </w:rPr>
        <w:t xml:space="preserve">partnerów społecznych i gospodarczych </w:t>
      </w:r>
      <w:r w:rsidR="00584F9C" w:rsidRPr="00A4793D">
        <w:rPr>
          <w:rFonts w:eastAsia="Times New Roman" w:cs="Arial"/>
        </w:rPr>
        <w:t>oraz społeczeństwa obywatelskiego</w:t>
      </w:r>
      <w:r w:rsidRPr="00A4793D">
        <w:rPr>
          <w:rFonts w:eastAsia="Times New Roman" w:cs="Arial"/>
        </w:rPr>
        <w:t>.</w:t>
      </w:r>
    </w:p>
    <w:p w14:paraId="6848C6FF" w14:textId="6C442F84" w:rsidR="006412DA" w:rsidRPr="00A4793D" w:rsidRDefault="006412DA" w:rsidP="005C6E5C">
      <w:pPr>
        <w:rPr>
          <w:rFonts w:eastAsia="Times New Roman" w:cs="Arial"/>
        </w:rPr>
      </w:pPr>
      <w:r w:rsidRPr="00A4793D">
        <w:rPr>
          <w:rFonts w:eastAsia="Times New Roman" w:cs="Arial"/>
        </w:rPr>
        <w:t xml:space="preserve">Szczególne znaczenie dla przygotowania Programu miały konsultacje społeczne. Podjęto niezbędne działania, które zapewniły, że konsultacje miały wielostronny charakter. Do udziału w konsultacjach zaproszono szerokie grono osób i instytucji, wszystkie osoby i podmioty zainteresowane, w szczególności przedsiębiorców, jednostki samorządu terytorialnego, partnerów społeczno-gospodarczych, administrację rządową oraz organizacje pozarządowe. Konsultacje trwały od 28.07.2021 r. </w:t>
      </w:r>
      <w:r w:rsidR="00873FF4" w:rsidRPr="00A4793D">
        <w:rPr>
          <w:rFonts w:eastAsia="Times New Roman" w:cs="Arial"/>
        </w:rPr>
        <w:t>d</w:t>
      </w:r>
      <w:r w:rsidR="00F17903" w:rsidRPr="00A4793D">
        <w:rPr>
          <w:rFonts w:eastAsia="Times New Roman" w:cs="Arial"/>
        </w:rPr>
        <w:t xml:space="preserve">o </w:t>
      </w:r>
      <w:r w:rsidRPr="00A4793D">
        <w:rPr>
          <w:rFonts w:eastAsia="Times New Roman" w:cs="Arial"/>
        </w:rPr>
        <w:t xml:space="preserve">30.09.2021 r. </w:t>
      </w:r>
      <w:r w:rsidR="00873FF4" w:rsidRPr="00A4793D">
        <w:rPr>
          <w:rFonts w:eastAsia="Times New Roman" w:cs="Arial"/>
        </w:rPr>
        <w:t>w</w:t>
      </w:r>
      <w:r w:rsidR="00F17903" w:rsidRPr="00A4793D">
        <w:rPr>
          <w:rFonts w:eastAsia="Times New Roman" w:cs="Arial"/>
        </w:rPr>
        <w:t>łąc</w:t>
      </w:r>
      <w:r w:rsidRPr="00A4793D">
        <w:rPr>
          <w:rFonts w:eastAsia="Times New Roman" w:cs="Arial"/>
        </w:rPr>
        <w:t>znie (65 dni). W celu dotarcia do jak największej liczby odbiorców ogłoszenie o rozpoczęciu konsultacji społecznych zostało opublikowane na stronach internetowych: www.lubelskie.pl, www.umwl.bip.lubelskie.pl, www.rpo.lubelskie.pl, w prasie o zasięgu lokalnym i regionalnym (wydania papierowe i serwisy internetowe) oraz na tablicach ogłoszeń Urzędu Marszałkowskiego Województwa Lubelskiego w Lublinie.</w:t>
      </w:r>
    </w:p>
    <w:p w14:paraId="4B070D9C" w14:textId="77777777" w:rsidR="006412DA" w:rsidRPr="00A4793D" w:rsidRDefault="006412DA" w:rsidP="005C6E5C">
      <w:pPr>
        <w:rPr>
          <w:rFonts w:eastAsia="Times New Roman" w:cs="Arial"/>
        </w:rPr>
      </w:pPr>
      <w:r w:rsidRPr="00A4793D">
        <w:rPr>
          <w:rFonts w:eastAsia="Times New Roman" w:cs="Arial"/>
        </w:rPr>
        <w:t>W ich trakcie zorganizowano:</w:t>
      </w:r>
    </w:p>
    <w:p w14:paraId="68A205DE"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1 konferencję inaugurującą,</w:t>
      </w:r>
    </w:p>
    <w:p w14:paraId="2AC7FA94"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24 spotkania we wszystkich powiatach oraz miastach na prawach powiatu województwa lubelskiego,</w:t>
      </w:r>
    </w:p>
    <w:p w14:paraId="54E4CCF1"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8 spotkań branżowych, w tym: 3 spotkania dla przedsiębiorców (Lublin, Chełm, Ostrów Lubelski), 4 spotkania dla organizacji pozarządowych (1 spotkanie ogólne, 1 spotkanie dla przedstawicieli Lokalnych Grup Działania, 1 spotkanie dla seniorów, 1 spotkanie w ramach Forum Organizacji Pozarządowych z terenu Powiatu Lubelskiego w Jabłonnej), 1 spotkanie dla uczelni i instytucji badawczych,</w:t>
      </w:r>
    </w:p>
    <w:p w14:paraId="689716D6" w14:textId="77777777" w:rsidR="006412DA" w:rsidRPr="00A4793D" w:rsidRDefault="006412DA" w:rsidP="005C6E5C">
      <w:pPr>
        <w:ind w:left="284" w:hanging="284"/>
        <w:rPr>
          <w:rFonts w:eastAsia="Times New Roman" w:cs="Arial"/>
        </w:rPr>
      </w:pPr>
      <w:r w:rsidRPr="00A4793D">
        <w:rPr>
          <w:rFonts w:eastAsia="Times New Roman" w:cs="Arial"/>
        </w:rPr>
        <w:lastRenderedPageBreak/>
        <w:t>-</w:t>
      </w:r>
      <w:r w:rsidRPr="00A4793D">
        <w:rPr>
          <w:rFonts w:eastAsia="Times New Roman" w:cs="Arial"/>
        </w:rPr>
        <w:tab/>
        <w:t>24 spotkań/warsztatów dla podmiotów, które będą wdrażały instrumenty terytorialne, w tym: 3 dwudniowe warsztaty i 16 roboczych spotkań konsultacyjnych dla jednostek wchodzących w skład MOF, 1 konferencję i 4 warsztaty dla gmin zagrożonych trwałą marginalizacją.</w:t>
      </w:r>
    </w:p>
    <w:p w14:paraId="0753EF0E" w14:textId="3F019F77" w:rsidR="006412DA" w:rsidRPr="00A4793D" w:rsidRDefault="006412DA" w:rsidP="005C6E5C">
      <w:pPr>
        <w:rPr>
          <w:rFonts w:eastAsia="Times New Roman" w:cs="Arial"/>
        </w:rPr>
      </w:pPr>
      <w:r w:rsidRPr="00A4793D">
        <w:rPr>
          <w:rFonts w:eastAsia="Times New Roman" w:cs="Arial"/>
        </w:rPr>
        <w:t>Na spotkaniach konsultacyjnych przedstawiciele Województwa Lubelskiego omawiali szczegółowo projekt programu, a także prezentowali szczegóły dotyczące procesu programowania perspektywy finansowej na lata 2021-2027, które będą obowiązywać państwa członkowskie w kolejnych latach oraz zmiany w stosunku do perspektywy finansowej na lata 2014-2020.</w:t>
      </w:r>
    </w:p>
    <w:p w14:paraId="3A06A15C" w14:textId="77777777" w:rsidR="006412DA" w:rsidRPr="00A4793D" w:rsidRDefault="006412DA" w:rsidP="005C6E5C">
      <w:pPr>
        <w:rPr>
          <w:rFonts w:eastAsia="Times New Roman" w:cs="Arial"/>
        </w:rPr>
      </w:pPr>
      <w:r w:rsidRPr="00A4793D">
        <w:rPr>
          <w:rFonts w:eastAsia="Times New Roman" w:cs="Arial"/>
        </w:rPr>
        <w:t>Projekt Programu był także konsultowany i pozytywnie zaopiniowany przez następujące gremia:</w:t>
      </w:r>
    </w:p>
    <w:p w14:paraId="2B6925E2"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Komisja Wspólna Rządu i Samorządu Terytorialnego – 2 spotkania</w:t>
      </w:r>
    </w:p>
    <w:p w14:paraId="7BDF124F"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Rada Działalności Pożytku Publicznego Województwa Lubelskiego – 1 spotkanie</w:t>
      </w:r>
    </w:p>
    <w:p w14:paraId="37CE5E48"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Wojewódzka Rada Dialogu Społecznego Województwa Lubelskiego – 9 spotkań (2 spotkania na posiedzeniach plenarnych i 7 spotkań w ramach posiedzeń Stałych Zespołów Roboczych)</w:t>
      </w:r>
    </w:p>
    <w:p w14:paraId="0303B41F" w14:textId="77777777" w:rsidR="006412DA" w:rsidRPr="00A4793D" w:rsidRDefault="006412DA" w:rsidP="005C6E5C">
      <w:pPr>
        <w:ind w:left="284" w:hanging="284"/>
        <w:rPr>
          <w:rFonts w:eastAsia="Times New Roman" w:cs="Arial"/>
        </w:rPr>
      </w:pPr>
      <w:r w:rsidRPr="00A4793D">
        <w:rPr>
          <w:rFonts w:eastAsia="Times New Roman" w:cs="Arial"/>
        </w:rPr>
        <w:t>-</w:t>
      </w:r>
      <w:r w:rsidRPr="00A4793D">
        <w:rPr>
          <w:rFonts w:eastAsia="Times New Roman" w:cs="Arial"/>
        </w:rPr>
        <w:tab/>
        <w:t>Grupa wspierająca prace nad przygotowaniem Funduszy Europejskich dla Lubelskiego 2021-2027 – 1 spotkanie</w:t>
      </w:r>
    </w:p>
    <w:p w14:paraId="4021B312" w14:textId="4E7EE09B" w:rsidR="006412DA" w:rsidRPr="00A4793D" w:rsidRDefault="006412DA" w:rsidP="005C6E5C">
      <w:pPr>
        <w:rPr>
          <w:rFonts w:eastAsia="Times New Roman" w:cs="Arial"/>
        </w:rPr>
      </w:pPr>
      <w:r w:rsidRPr="00A4793D">
        <w:rPr>
          <w:rFonts w:eastAsia="Times New Roman" w:cs="Arial"/>
        </w:rPr>
        <w:t>Łącznie w czasie trwania konsultacji społecznych projektu programu odbyło się 70 spotkań. Mając na względzie transparentność podejmowanych działań, informacje o wszystkich spotkaniach były na bieżąco publikowane na stronie internetowej www.rpo.lubelskie.pl.</w:t>
      </w:r>
    </w:p>
    <w:p w14:paraId="09310161" w14:textId="7CD37201" w:rsidR="006412DA" w:rsidRPr="00A4793D" w:rsidRDefault="006412DA" w:rsidP="005C6E5C">
      <w:pPr>
        <w:rPr>
          <w:rFonts w:eastAsia="Times New Roman" w:cs="Arial"/>
        </w:rPr>
      </w:pPr>
      <w:r w:rsidRPr="00A4793D">
        <w:rPr>
          <w:rFonts w:eastAsia="Times New Roman" w:cs="Arial"/>
        </w:rPr>
        <w:t>W okresie trwania procesu konsultacyjnego, 154 podmioty skorzystały z możliwości wyrażenia opinii na temat dokumentu, przekazując łącznie 475 uwag. Wszystkie zgłoszone uwagi i wnioski zostały poddane dokładnej analizie i pogłębionej ocenie pod kątem możliwości uwzględnienia i wykorzystania w kolejnej wersji projektu programu.</w:t>
      </w:r>
      <w:r w:rsidR="00E1743C" w:rsidRPr="00A4793D">
        <w:rPr>
          <w:rFonts w:eastAsia="Times New Roman" w:cs="Arial"/>
        </w:rPr>
        <w:t xml:space="preserve"> </w:t>
      </w:r>
      <w:r w:rsidRPr="00A4793D">
        <w:rPr>
          <w:rFonts w:eastAsia="Times New Roman" w:cs="Arial"/>
        </w:rPr>
        <w:t xml:space="preserve">W przypadku ich zasadności, </w:t>
      </w:r>
      <w:r w:rsidR="00C90659" w:rsidRPr="00A4793D">
        <w:rPr>
          <w:rFonts w:eastAsia="Times New Roman" w:cs="Arial"/>
        </w:rPr>
        <w:t>wprowadzono</w:t>
      </w:r>
      <w:r w:rsidRPr="00A4793D">
        <w:rPr>
          <w:rFonts w:eastAsia="Times New Roman" w:cs="Arial"/>
        </w:rPr>
        <w:t xml:space="preserve"> zmiany </w:t>
      </w:r>
      <w:r w:rsidR="00C90659" w:rsidRPr="00A4793D">
        <w:rPr>
          <w:rFonts w:eastAsia="Times New Roman" w:cs="Arial"/>
        </w:rPr>
        <w:t xml:space="preserve">do </w:t>
      </w:r>
      <w:r w:rsidRPr="00A4793D">
        <w:rPr>
          <w:rFonts w:eastAsia="Times New Roman" w:cs="Arial"/>
        </w:rPr>
        <w:t>projektu programu.</w:t>
      </w:r>
      <w:r w:rsidR="00E1743C" w:rsidRPr="00A4793D">
        <w:rPr>
          <w:rFonts w:cs="Arial"/>
        </w:rPr>
        <w:t xml:space="preserve"> </w:t>
      </w:r>
      <w:r w:rsidR="00E1743C" w:rsidRPr="00A4793D">
        <w:rPr>
          <w:rFonts w:eastAsia="Times New Roman" w:cs="Arial"/>
        </w:rPr>
        <w:t xml:space="preserve">Przykładowo , w wyniku uwzględnionych uwag w CS 1(iii) zmodyfikowano katalog beneficjentów, tak aby umożliwić przedsiębiorstwom z sektora MŚP wnioskowanie o wsparcie promocji swojej oferty i ich internacjonalizacji, w CS 2(ii) rozszerzono katalog beneficjentów o TBS, w CS 2(iv) rozszerzono katalog beneficjentów o Spółki Wspólnot Gruntowych, w CS 2(vii) dodano typ projektu, dotyczący zwalczania inwazyjnych gatunków flory i fauny, jako element projektu ochrony bioróżnorodności, w CS 4(v) dodano zapis, że premiowane będą projekty zakładające poprawę dostępu do podstawowej i ambulatoryjnej opieki zdrowotnej (zwłaszcza w zakresie wzmocnienia roli POZ w dostarczaniu usług zdrowotnych) oraz wspierające rozwój opieki koordynowanej, w zakresie zastosowania narzędzi terytorialnych, zgodnie ze zgłoszonymi postulatami uwzględniono możliwość realizacji ZIT w CS </w:t>
      </w:r>
      <w:r w:rsidR="00BC062B" w:rsidRPr="00A4793D">
        <w:rPr>
          <w:rFonts w:eastAsia="Times New Roman" w:cs="Arial"/>
        </w:rPr>
        <w:t>4</w:t>
      </w:r>
      <w:r w:rsidR="00E1743C" w:rsidRPr="00A4793D">
        <w:rPr>
          <w:rFonts w:eastAsia="Times New Roman" w:cs="Arial"/>
        </w:rPr>
        <w:t xml:space="preserve">(ii) i </w:t>
      </w:r>
      <w:r w:rsidR="00BC062B" w:rsidRPr="00A4793D">
        <w:rPr>
          <w:rFonts w:eastAsia="Times New Roman" w:cs="Arial"/>
        </w:rPr>
        <w:t>4</w:t>
      </w:r>
      <w:r w:rsidR="00E1743C" w:rsidRPr="00A4793D">
        <w:rPr>
          <w:rFonts w:eastAsia="Times New Roman" w:cs="Arial"/>
        </w:rPr>
        <w:t xml:space="preserve">(iii). </w:t>
      </w:r>
      <w:r w:rsidRPr="00A4793D">
        <w:rPr>
          <w:rFonts w:eastAsia="Times New Roman" w:cs="Arial"/>
        </w:rPr>
        <w:t>Brak możliwości pozytywnego rozpatrzenia i uwzględnienia uwag w projekcie programu został w należyty sposób uzasadniony.</w:t>
      </w:r>
      <w:r w:rsidR="00E1743C" w:rsidRPr="00A4793D">
        <w:rPr>
          <w:rFonts w:eastAsia="Times New Roman" w:cs="Arial"/>
        </w:rPr>
        <w:t xml:space="preserve"> </w:t>
      </w:r>
      <w:r w:rsidRPr="00A4793D">
        <w:rPr>
          <w:rFonts w:eastAsia="Times New Roman" w:cs="Arial"/>
        </w:rPr>
        <w:t>Szczegółowe informacje w zakresie przebiegu i wyników konsultacji społecznych zawarte są w Sprawozdaniu z przebiegu i wyników konsultacji społecznych projektu Programu Fundusze Europejskie dla lubelskiego 2021-2027 opublikowanym na stronach internetowych: www.lubelskie.pl, www.umwl.bip.lubelskie.pl, www.rpo.lubelskie.pl.</w:t>
      </w:r>
    </w:p>
    <w:p w14:paraId="380EA16F" w14:textId="47DEB0BF" w:rsidR="006412DA" w:rsidRPr="00A4793D" w:rsidRDefault="006412DA" w:rsidP="005C6E5C">
      <w:pPr>
        <w:rPr>
          <w:rFonts w:eastAsia="Times New Roman" w:cs="Arial"/>
        </w:rPr>
      </w:pPr>
      <w:r w:rsidRPr="00A4793D">
        <w:rPr>
          <w:rFonts w:eastAsia="Times New Roman" w:cs="Arial"/>
        </w:rPr>
        <w:t xml:space="preserve">Spełnienie zasady partnerstwa obejmuje także etap wdrażania, monitorowania i ewaluacji programu. Kluczową rolę we wdrażaniu będzie pełnił Komitet Monitorujący Fundusze Europejskie dla Lubelskiego 2021-2027 (w którego pracach zgodnie z art. 39 Rozporządzenia ogólnego będą uczestniczyli, na zasadach pełnoprawnych członków, przedstawicie organizacji wymienionych w art. 8 ww. Rozporządzenia) oraz grupy robocze, poświęcone w szczególności wybranym kwestiom z zakresu realizacji programu powołane przez Komitet </w:t>
      </w:r>
      <w:r w:rsidRPr="00A4793D">
        <w:rPr>
          <w:rFonts w:eastAsia="Times New Roman" w:cs="Arial"/>
        </w:rPr>
        <w:lastRenderedPageBreak/>
        <w:t xml:space="preserve">Monitorujący. </w:t>
      </w:r>
      <w:r w:rsidR="00B63BD6" w:rsidRPr="00A4793D">
        <w:rPr>
          <w:rFonts w:cs="Arial"/>
        </w:rPr>
        <w:t>W Komitecie Monitorującym zostanie zapewniony udział m.in.: przedstawicieli organizacji pozarządowych reprezentujących grupy zagrożone dyskryminacją.</w:t>
      </w:r>
    </w:p>
    <w:p w14:paraId="2453E5D5" w14:textId="7AB4A4C1" w:rsidR="006412DA" w:rsidRPr="00A4793D" w:rsidRDefault="006412DA" w:rsidP="005C6E5C">
      <w:pPr>
        <w:rPr>
          <w:rFonts w:eastAsia="Times New Roman" w:cs="Arial"/>
        </w:rPr>
      </w:pPr>
      <w:r w:rsidRPr="00A4793D">
        <w:rPr>
          <w:rFonts w:eastAsia="Times New Roman" w:cs="Arial"/>
        </w:rPr>
        <w:t xml:space="preserve">Zasada partnerstwa na etapie monitorowania i ewaluacji zostanie uwzględniona m.in. </w:t>
      </w:r>
      <w:r w:rsidR="00675ABC" w:rsidRPr="00A4793D">
        <w:rPr>
          <w:rFonts w:eastAsia="Times New Roman" w:cs="Arial"/>
        </w:rPr>
        <w:t>p</w:t>
      </w:r>
      <w:r w:rsidR="00F17903" w:rsidRPr="00A4793D">
        <w:rPr>
          <w:rFonts w:eastAsia="Times New Roman" w:cs="Arial"/>
        </w:rPr>
        <w:t xml:space="preserve">oprzez </w:t>
      </w:r>
      <w:r w:rsidRPr="00A4793D">
        <w:rPr>
          <w:rFonts w:eastAsia="Times New Roman" w:cs="Arial"/>
        </w:rPr>
        <w:t>zapewnienie dostępu do informacji o postępach realizacji Programu oraz udział w dyskusji nad rezultatami ewaluacji, podczas której będą omawiane wyniki badań.</w:t>
      </w:r>
    </w:p>
    <w:p w14:paraId="025F3B42" w14:textId="1B929F03" w:rsidR="00E461AC" w:rsidRPr="00A4793D" w:rsidRDefault="006412DA" w:rsidP="005C6E5C">
      <w:pPr>
        <w:rPr>
          <w:rFonts w:eastAsia="Times New Roman" w:cs="Arial"/>
        </w:rPr>
      </w:pPr>
      <w:r w:rsidRPr="00A4793D">
        <w:rPr>
          <w:rFonts w:eastAsia="Times New Roman" w:cs="Arial"/>
        </w:rPr>
        <w:t xml:space="preserve">Mając na względzie zasadę partnerstwa, w programie przewidziano udział partnerów społecznych i przedstawicieli społeczeństwa obywatelskiego w realizacji zadań z obszaru zatrudnienia, edukacji i włączenia społecznego. Zakłada się więc, że środki w wysokości </w:t>
      </w:r>
      <w:r w:rsidR="00203734">
        <w:rPr>
          <w:rFonts w:eastAsia="Times New Roman" w:cs="Arial"/>
        </w:rPr>
        <w:t xml:space="preserve"> 9 490 521</w:t>
      </w:r>
      <w:r w:rsidR="006D6365" w:rsidRPr="00A4793D">
        <w:rPr>
          <w:rFonts w:eastAsia="Times New Roman" w:cs="Arial"/>
        </w:rPr>
        <w:t xml:space="preserve"> </w:t>
      </w:r>
      <w:r w:rsidRPr="00A4793D">
        <w:rPr>
          <w:rFonts w:eastAsia="Times New Roman" w:cs="Arial"/>
        </w:rPr>
        <w:t xml:space="preserve">EUR w ramach programu zostaną przeznaczone na wsparcie potencjału partnerów społecznych i organizacji pozarządowych w ramach działań zaplanowanych do realizacji w CS </w:t>
      </w:r>
      <w:r w:rsidR="007C0816" w:rsidRPr="00A4793D">
        <w:rPr>
          <w:rFonts w:eastAsia="Times New Roman" w:cs="Arial"/>
        </w:rPr>
        <w:t xml:space="preserve">4b), </w:t>
      </w:r>
      <w:r w:rsidRPr="00A4793D">
        <w:rPr>
          <w:rFonts w:eastAsia="Times New Roman" w:cs="Arial"/>
        </w:rPr>
        <w:t xml:space="preserve">4h), </w:t>
      </w:r>
      <w:r w:rsidR="00A172B1" w:rsidRPr="00A4793D">
        <w:rPr>
          <w:rFonts w:eastAsia="Times New Roman" w:cs="Arial"/>
        </w:rPr>
        <w:t>4i),</w:t>
      </w:r>
      <w:r w:rsidRPr="00A4793D">
        <w:rPr>
          <w:rFonts w:eastAsia="Times New Roman" w:cs="Arial"/>
        </w:rPr>
        <w:t>4j), 4f)</w:t>
      </w:r>
      <w:r w:rsidR="00AF2E72">
        <w:rPr>
          <w:rFonts w:eastAsia="Times New Roman" w:cs="Arial"/>
        </w:rPr>
        <w:t>, 4k)</w:t>
      </w:r>
      <w:r w:rsidRPr="00A4793D">
        <w:rPr>
          <w:rFonts w:eastAsia="Times New Roman" w:cs="Arial"/>
        </w:rPr>
        <w:t>.</w:t>
      </w:r>
    </w:p>
    <w:p w14:paraId="66D74B38" w14:textId="77777777" w:rsidR="009E4FAA" w:rsidRPr="00A4793D" w:rsidRDefault="009E4FAA" w:rsidP="005C6E5C">
      <w:pPr>
        <w:jc w:val="left"/>
        <w:rPr>
          <w:rFonts w:eastAsia="Times New Roman" w:cs="Arial"/>
          <w:b/>
          <w:bCs/>
        </w:rPr>
      </w:pPr>
      <w:bookmarkStart w:id="449" w:name="_Toc60210427"/>
      <w:bookmarkStart w:id="450" w:name="_Toc76035997"/>
      <w:bookmarkStart w:id="451" w:name="_Toc90639077"/>
      <w:r w:rsidRPr="00A4793D">
        <w:rPr>
          <w:rFonts w:eastAsia="Times New Roman" w:cs="Arial"/>
          <w:b/>
          <w:bCs/>
        </w:rPr>
        <w:br w:type="page"/>
      </w:r>
    </w:p>
    <w:p w14:paraId="550F6D8D" w14:textId="33581C60" w:rsidR="00E461AC" w:rsidRPr="00A4793D" w:rsidRDefault="00BD0A9E" w:rsidP="008B5D2F">
      <w:pPr>
        <w:pStyle w:val="Nagwek2"/>
      </w:pPr>
      <w:bookmarkStart w:id="452" w:name="_Toc115452322"/>
      <w:r w:rsidRPr="00A4793D">
        <w:lastRenderedPageBreak/>
        <w:t>7</w:t>
      </w:r>
      <w:r w:rsidR="009E4FAA" w:rsidRPr="00A4793D">
        <w:t xml:space="preserve">. </w:t>
      </w:r>
      <w:r w:rsidR="5ADD3F48" w:rsidRPr="00A4793D">
        <w:t>Komunikacja i widoczność</w:t>
      </w:r>
      <w:bookmarkEnd w:id="449"/>
      <w:bookmarkEnd w:id="450"/>
      <w:bookmarkEnd w:id="451"/>
      <w:bookmarkEnd w:id="452"/>
    </w:p>
    <w:p w14:paraId="6F144043" w14:textId="03A33EF9" w:rsidR="000767A0" w:rsidRPr="00A4793D" w:rsidRDefault="000767A0" w:rsidP="005C6E5C">
      <w:pPr>
        <w:spacing w:before="240"/>
        <w:rPr>
          <w:rFonts w:eastAsia="Calibri" w:cs="Arial"/>
        </w:rPr>
      </w:pPr>
      <w:r w:rsidRPr="00A4793D">
        <w:rPr>
          <w:rFonts w:cs="Arial"/>
        </w:rPr>
        <w:t xml:space="preserve">Komunikacja na temat programu to informowanie o jego ofercie, rezultatach projektów (w tym oczekiwanych), korzyściach jakie przynoszą dla obywateli oraz wpływie polityki </w:t>
      </w:r>
      <w:r w:rsidR="009D4480" w:rsidRPr="00A4793D">
        <w:rPr>
          <w:rFonts w:cs="Arial"/>
        </w:rPr>
        <w:t xml:space="preserve">spójności </w:t>
      </w:r>
      <w:r w:rsidRPr="00A4793D">
        <w:rPr>
          <w:rFonts w:cs="Arial"/>
        </w:rPr>
        <w:t>i FE na rozwój kraju i</w:t>
      </w:r>
      <w:r w:rsidR="00FB2775" w:rsidRPr="00A4793D">
        <w:rPr>
          <w:rFonts w:cs="Arial"/>
        </w:rPr>
        <w:t xml:space="preserve"> </w:t>
      </w:r>
      <w:r w:rsidR="00DE1BD7" w:rsidRPr="00A4793D">
        <w:rPr>
          <w:rFonts w:cs="Arial"/>
        </w:rPr>
        <w:t>UE</w:t>
      </w:r>
      <w:r w:rsidRPr="00A4793D">
        <w:rPr>
          <w:rFonts w:cs="Arial"/>
        </w:rPr>
        <w:t>.</w:t>
      </w:r>
      <w:r w:rsidR="001469D5" w:rsidRPr="00A4793D">
        <w:rPr>
          <w:rFonts w:eastAsia="Calibri" w:cs="Arial"/>
        </w:rPr>
        <w:t xml:space="preserve"> Komunikacja programu wiąże efekty realizowanych projektów z celami polityki spójności i wartościami, które są tożsame z celami i strategiami UE. W komunikacji akcentowane będą odpowiednie strategie UE podkreślając wkład projektów w ich realizację. Komunikacja wynika także z potrzeby zachowania transparentności wydatków z budżetu UE.</w:t>
      </w:r>
    </w:p>
    <w:p w14:paraId="76F24991" w14:textId="28B377BA" w:rsidR="000767A0" w:rsidRPr="00A4793D" w:rsidRDefault="000767A0" w:rsidP="005C6E5C">
      <w:pPr>
        <w:rPr>
          <w:rFonts w:eastAsia="Calibri" w:cs="Arial"/>
        </w:rPr>
      </w:pPr>
      <w:r w:rsidRPr="00A4793D">
        <w:rPr>
          <w:rFonts w:eastAsia="Calibri" w:cs="Arial"/>
        </w:rPr>
        <w:t xml:space="preserve">Celem </w:t>
      </w:r>
      <w:r w:rsidR="004C52C1" w:rsidRPr="00A4793D">
        <w:rPr>
          <w:rFonts w:eastAsia="Calibri" w:cs="Arial"/>
        </w:rPr>
        <w:t xml:space="preserve">niniejszych </w:t>
      </w:r>
      <w:r w:rsidRPr="00A4793D">
        <w:rPr>
          <w:rFonts w:eastAsia="Calibri" w:cs="Arial"/>
        </w:rPr>
        <w:t xml:space="preserve">działań jest budowanie świadomości społeczeństwa o możliwościach jakie stwarzają FE korzyściach </w:t>
      </w:r>
      <w:r w:rsidR="00193936" w:rsidRPr="00A4793D">
        <w:rPr>
          <w:rFonts w:eastAsia="Calibri" w:cs="Arial"/>
        </w:rPr>
        <w:t xml:space="preserve">i </w:t>
      </w:r>
      <w:r w:rsidRPr="00A4793D">
        <w:rPr>
          <w:rFonts w:eastAsia="Calibri" w:cs="Arial"/>
        </w:rPr>
        <w:t>wspólnych dla UE wartościach leżących u podstaw wszystkich realizowanych w ramach programu projektów.</w:t>
      </w:r>
    </w:p>
    <w:p w14:paraId="5641123F" w14:textId="43220504" w:rsidR="000767A0" w:rsidRPr="00A4793D" w:rsidRDefault="000767A0" w:rsidP="005C6E5C">
      <w:pPr>
        <w:rPr>
          <w:rFonts w:eastAsia="Calibri" w:cs="Arial"/>
        </w:rPr>
      </w:pPr>
      <w:r w:rsidRPr="00A4793D">
        <w:rPr>
          <w:rFonts w:eastAsia="Calibri" w:cs="Arial"/>
        </w:rPr>
        <w:t>Informowanie stanowi element krajowego systemu komunikacji marki Fundusze Europejskie</w:t>
      </w:r>
      <w:r w:rsidR="00FE3DD9" w:rsidRPr="00A4793D">
        <w:rPr>
          <w:rFonts w:eastAsia="Calibri" w:cs="Arial"/>
        </w:rPr>
        <w:t>.</w:t>
      </w:r>
    </w:p>
    <w:p w14:paraId="75B531AD" w14:textId="03F67000" w:rsidR="000767A0" w:rsidRPr="00A4793D" w:rsidRDefault="00E461AC" w:rsidP="005C6E5C">
      <w:pPr>
        <w:rPr>
          <w:rFonts w:eastAsia="Calibri" w:cs="Arial"/>
        </w:rPr>
      </w:pPr>
      <w:r w:rsidRPr="00A4793D">
        <w:rPr>
          <w:rFonts w:eastAsia="Calibri" w:cs="Arial"/>
        </w:rPr>
        <w:t xml:space="preserve">Działania komunikacyjne prowadzone są przez IZ, IP, IW oraz IK UP we współpracy z instytucjami europejskimi, krajowymi, regionalnymi, a także partnerami społeczno-gospodarczymi i beneficjentami. </w:t>
      </w:r>
      <w:r w:rsidR="000767A0" w:rsidRPr="00A4793D">
        <w:rPr>
          <w:rFonts w:eastAsia="Calibri" w:cs="Arial"/>
        </w:rPr>
        <w:t>W celu uniknięcia podwójnych standardów komunikacji oprócz instytucji zaangażowanych w realizację Programu w działania komunikacyjne zaangażowane będą też inne władze publiczne, jeśli są one właściwe terytorialnie lub rzeczowo dla danej inwestycji finansowanej z Programu.</w:t>
      </w:r>
    </w:p>
    <w:p w14:paraId="26A319C9" w14:textId="20335A7D" w:rsidR="00E461AC" w:rsidRPr="00A4793D" w:rsidRDefault="00E461AC" w:rsidP="005C6E5C">
      <w:pPr>
        <w:rPr>
          <w:rFonts w:eastAsia="Calibri" w:cs="Arial"/>
        </w:rPr>
      </w:pPr>
      <w:r w:rsidRPr="00A4793D">
        <w:rPr>
          <w:rFonts w:eastAsia="Calibri" w:cs="Arial"/>
        </w:rPr>
        <w:t xml:space="preserve">Szczegóły założeń przedstawionych w tym rozdziale znajdują się w </w:t>
      </w:r>
      <w:r w:rsidR="00C64867" w:rsidRPr="00A4793D">
        <w:rPr>
          <w:rFonts w:eastAsia="Calibri" w:cs="Arial"/>
        </w:rPr>
        <w:t xml:space="preserve">Strategii </w:t>
      </w:r>
      <w:r w:rsidRPr="00A4793D">
        <w:rPr>
          <w:rFonts w:eastAsia="Calibri" w:cs="Arial"/>
        </w:rPr>
        <w:t>komunikacji</w:t>
      </w:r>
      <w:r w:rsidR="00C64867" w:rsidRPr="00A4793D">
        <w:rPr>
          <w:rFonts w:eastAsia="Calibri" w:cs="Arial"/>
        </w:rPr>
        <w:t xml:space="preserve"> </w:t>
      </w:r>
      <w:r w:rsidR="005B04DE" w:rsidRPr="00A4793D">
        <w:rPr>
          <w:rFonts w:eastAsia="Calibri" w:cs="Arial"/>
        </w:rPr>
        <w:t>programu</w:t>
      </w:r>
      <w:r w:rsidRPr="00A4793D">
        <w:rPr>
          <w:rFonts w:eastAsia="Calibri" w:cs="Arial"/>
        </w:rPr>
        <w:t>.</w:t>
      </w:r>
    </w:p>
    <w:p w14:paraId="5A20F38F" w14:textId="77777777" w:rsidR="00E461AC" w:rsidRPr="00A4793D" w:rsidRDefault="00E461AC" w:rsidP="005C6E5C">
      <w:pPr>
        <w:rPr>
          <w:rFonts w:eastAsia="Calibri" w:cs="Arial"/>
          <w:b/>
        </w:rPr>
      </w:pPr>
      <w:r w:rsidRPr="00A4793D">
        <w:rPr>
          <w:rFonts w:eastAsia="Calibri" w:cs="Arial"/>
          <w:b/>
        </w:rPr>
        <w:t>Cele</w:t>
      </w:r>
    </w:p>
    <w:p w14:paraId="09FFDC71" w14:textId="4718421C" w:rsidR="00387664" w:rsidRPr="00A4793D" w:rsidRDefault="00387664" w:rsidP="005C6E5C">
      <w:pPr>
        <w:rPr>
          <w:rFonts w:eastAsia="Calibri" w:cs="Arial"/>
        </w:rPr>
      </w:pPr>
      <w:r w:rsidRPr="00A4793D">
        <w:rPr>
          <w:rFonts w:eastAsia="Calibri" w:cs="Arial"/>
        </w:rPr>
        <w:t>Działania komunikacyjne realizują cele określone w</w:t>
      </w:r>
      <w:r w:rsidR="0030406C" w:rsidRPr="00A4793D">
        <w:rPr>
          <w:rFonts w:eastAsia="Calibri" w:cs="Arial"/>
        </w:rPr>
        <w:t xml:space="preserve"> </w:t>
      </w:r>
      <w:r w:rsidRPr="00A4793D">
        <w:rPr>
          <w:rFonts w:eastAsia="Calibri" w:cs="Arial"/>
        </w:rPr>
        <w:t>Strategii:</w:t>
      </w:r>
    </w:p>
    <w:p w14:paraId="719CAAFC" w14:textId="267CA873" w:rsidR="00E461AC" w:rsidRPr="00A4793D" w:rsidRDefault="00444EA0" w:rsidP="005C6E5C">
      <w:pPr>
        <w:numPr>
          <w:ilvl w:val="0"/>
          <w:numId w:val="52"/>
        </w:numPr>
        <w:contextualSpacing/>
        <w:rPr>
          <w:rFonts w:eastAsia="Calibri" w:cs="Arial"/>
        </w:rPr>
      </w:pPr>
      <w:r w:rsidRPr="00A4793D">
        <w:rPr>
          <w:rFonts w:eastAsia="Calibri" w:cs="Arial"/>
        </w:rPr>
        <w:t>a</w:t>
      </w:r>
      <w:r w:rsidR="00F17903" w:rsidRPr="00A4793D">
        <w:rPr>
          <w:rFonts w:eastAsia="Calibri" w:cs="Arial"/>
        </w:rPr>
        <w:t>ktywiz</w:t>
      </w:r>
      <w:r w:rsidR="004F27AF" w:rsidRPr="00A4793D">
        <w:rPr>
          <w:rFonts w:eastAsia="Calibri" w:cs="Arial"/>
        </w:rPr>
        <w:t xml:space="preserve">acja </w:t>
      </w:r>
      <w:r w:rsidR="00E461AC" w:rsidRPr="00A4793D">
        <w:rPr>
          <w:rFonts w:eastAsia="Calibri" w:cs="Arial"/>
        </w:rPr>
        <w:t xml:space="preserve">do sięgania po </w:t>
      </w:r>
      <w:r w:rsidR="009031DB" w:rsidRPr="00A4793D">
        <w:rPr>
          <w:rFonts w:eastAsia="Calibri" w:cs="Arial"/>
        </w:rPr>
        <w:t>FE</w:t>
      </w:r>
    </w:p>
    <w:p w14:paraId="225869BA" w14:textId="0015D63E" w:rsidR="00E461AC" w:rsidRPr="00A4793D" w:rsidRDefault="00444EA0" w:rsidP="005C6E5C">
      <w:pPr>
        <w:numPr>
          <w:ilvl w:val="0"/>
          <w:numId w:val="52"/>
        </w:numPr>
        <w:contextualSpacing/>
        <w:rPr>
          <w:rFonts w:eastAsia="Calibri" w:cs="Arial"/>
        </w:rPr>
      </w:pPr>
      <w:r w:rsidRPr="00A4793D">
        <w:rPr>
          <w:rFonts w:eastAsia="Calibri" w:cs="Arial"/>
        </w:rPr>
        <w:t>w</w:t>
      </w:r>
      <w:r w:rsidR="00F17903" w:rsidRPr="00A4793D">
        <w:rPr>
          <w:rFonts w:eastAsia="Calibri" w:cs="Arial"/>
        </w:rPr>
        <w:t xml:space="preserve">sparcie </w:t>
      </w:r>
      <w:r w:rsidR="00E461AC" w:rsidRPr="00A4793D">
        <w:rPr>
          <w:rFonts w:eastAsia="Calibri" w:cs="Arial"/>
        </w:rPr>
        <w:t>w realizacji projektów</w:t>
      </w:r>
    </w:p>
    <w:p w14:paraId="07F1A3B6" w14:textId="11D2674E" w:rsidR="005D27F8" w:rsidRPr="00A4793D" w:rsidRDefault="00444EA0" w:rsidP="005C6E5C">
      <w:pPr>
        <w:numPr>
          <w:ilvl w:val="0"/>
          <w:numId w:val="52"/>
        </w:numPr>
        <w:contextualSpacing/>
        <w:rPr>
          <w:rFonts w:eastAsia="Calibri" w:cs="Arial"/>
          <w:b/>
        </w:rPr>
      </w:pPr>
      <w:bookmarkStart w:id="453" w:name="_Hlk90035627"/>
      <w:r w:rsidRPr="00A4793D">
        <w:rPr>
          <w:rFonts w:cs="Arial"/>
        </w:rPr>
        <w:t>z</w:t>
      </w:r>
      <w:r w:rsidR="00F17903" w:rsidRPr="00A4793D">
        <w:rPr>
          <w:rFonts w:cs="Arial"/>
        </w:rPr>
        <w:t xml:space="preserve">apewnienie </w:t>
      </w:r>
      <w:r w:rsidR="005D27F8" w:rsidRPr="00A4793D">
        <w:rPr>
          <w:rFonts w:cs="Arial"/>
        </w:rPr>
        <w:t>wysokiej świadomości</w:t>
      </w:r>
      <w:r w:rsidR="00647DF0" w:rsidRPr="00A4793D">
        <w:rPr>
          <w:rFonts w:cs="Arial"/>
        </w:rPr>
        <w:t xml:space="preserve"> i akceptacji</w:t>
      </w:r>
      <w:r w:rsidR="005D27F8" w:rsidRPr="00A4793D">
        <w:rPr>
          <w:rFonts w:cs="Arial"/>
        </w:rPr>
        <w:t xml:space="preserve"> nt. </w:t>
      </w:r>
      <w:r w:rsidR="008C069C" w:rsidRPr="00A4793D">
        <w:rPr>
          <w:rFonts w:cs="Arial"/>
        </w:rPr>
        <w:t>d</w:t>
      </w:r>
      <w:r w:rsidR="00F17903" w:rsidRPr="00A4793D">
        <w:rPr>
          <w:rFonts w:cs="Arial"/>
        </w:rPr>
        <w:t xml:space="preserve">ziałań </w:t>
      </w:r>
      <w:r w:rsidR="005D27F8" w:rsidRPr="00A4793D">
        <w:rPr>
          <w:rFonts w:cs="Arial"/>
        </w:rPr>
        <w:t xml:space="preserve">rozwojowych w regionie realizowanych z udziałem </w:t>
      </w:r>
      <w:r w:rsidR="009031DB" w:rsidRPr="00A4793D">
        <w:rPr>
          <w:rFonts w:cs="Arial"/>
        </w:rPr>
        <w:t>FE</w:t>
      </w:r>
      <w:r w:rsidR="005D27F8" w:rsidRPr="00A4793D">
        <w:rPr>
          <w:rFonts w:cs="Arial"/>
        </w:rPr>
        <w:t>, korzyści z nich wynikających, wartości obowiązujących w</w:t>
      </w:r>
      <w:r w:rsidR="00442C69" w:rsidRPr="00A4793D">
        <w:rPr>
          <w:rFonts w:cs="Arial"/>
        </w:rPr>
        <w:t xml:space="preserve"> </w:t>
      </w:r>
      <w:r w:rsidR="005D27F8" w:rsidRPr="00A4793D">
        <w:rPr>
          <w:rFonts w:cs="Arial"/>
        </w:rPr>
        <w:t xml:space="preserve">całej UE, zasad horyzontalnych (w tym zasady niedyskryminacji), a także </w:t>
      </w:r>
      <w:r w:rsidR="005D27F8" w:rsidRPr="00A4793D">
        <w:rPr>
          <w:rFonts w:eastAsiaTheme="minorHAnsi" w:cs="Arial"/>
        </w:rPr>
        <w:t>znaczenia przynależności i roli regionu w</w:t>
      </w:r>
      <w:r w:rsidR="00E36775" w:rsidRPr="00A4793D">
        <w:rPr>
          <w:rFonts w:eastAsiaTheme="minorHAnsi" w:cs="Arial"/>
        </w:rPr>
        <w:t xml:space="preserve"> </w:t>
      </w:r>
      <w:r w:rsidR="005D27F8" w:rsidRPr="00A4793D">
        <w:rPr>
          <w:rFonts w:eastAsiaTheme="minorHAnsi" w:cs="Arial"/>
        </w:rPr>
        <w:t xml:space="preserve">kształtowaniu przyszłości </w:t>
      </w:r>
      <w:r w:rsidR="00421CEB" w:rsidRPr="00A4793D">
        <w:rPr>
          <w:rFonts w:eastAsiaTheme="minorHAnsi" w:cs="Arial"/>
        </w:rPr>
        <w:t>UE</w:t>
      </w:r>
      <w:r w:rsidR="005D27F8" w:rsidRPr="00A4793D">
        <w:rPr>
          <w:rFonts w:eastAsiaTheme="minorHAnsi" w:cs="Arial"/>
        </w:rPr>
        <w:t>.</w:t>
      </w:r>
    </w:p>
    <w:bookmarkEnd w:id="453"/>
    <w:p w14:paraId="17787D64" w14:textId="62BF27AB" w:rsidR="00E461AC" w:rsidRPr="00A4793D" w:rsidRDefault="00E461AC" w:rsidP="005C6E5C">
      <w:pPr>
        <w:rPr>
          <w:rFonts w:eastAsia="Calibri" w:cs="Arial"/>
        </w:rPr>
      </w:pPr>
      <w:r w:rsidRPr="00A4793D">
        <w:rPr>
          <w:rFonts w:eastAsia="Calibri" w:cs="Arial"/>
        </w:rPr>
        <w:t xml:space="preserve">Działania prowadzone są wyłącznie w obszarze </w:t>
      </w:r>
      <w:r w:rsidR="00E723B8" w:rsidRPr="00A4793D">
        <w:rPr>
          <w:rFonts w:eastAsia="Calibri" w:cs="Arial"/>
        </w:rPr>
        <w:t>FE</w:t>
      </w:r>
      <w:r w:rsidRPr="00A4793D">
        <w:rPr>
          <w:rFonts w:eastAsia="Calibri" w:cs="Arial"/>
        </w:rPr>
        <w:t xml:space="preserve"> w zakresie ww. </w:t>
      </w:r>
      <w:r w:rsidR="00BA09C2" w:rsidRPr="00A4793D">
        <w:rPr>
          <w:rFonts w:eastAsia="Calibri" w:cs="Arial"/>
        </w:rPr>
        <w:t>c</w:t>
      </w:r>
      <w:r w:rsidR="00F17903" w:rsidRPr="00A4793D">
        <w:rPr>
          <w:rFonts w:eastAsia="Calibri" w:cs="Arial"/>
        </w:rPr>
        <w:t>elów</w:t>
      </w:r>
      <w:r w:rsidRPr="00A4793D">
        <w:rPr>
          <w:rFonts w:eastAsia="Calibri" w:cs="Arial"/>
        </w:rPr>
        <w:t>, z</w:t>
      </w:r>
      <w:r w:rsidR="008C069C" w:rsidRPr="00A4793D">
        <w:rPr>
          <w:rFonts w:eastAsia="Calibri" w:cs="Arial"/>
        </w:rPr>
        <w:t xml:space="preserve"> </w:t>
      </w:r>
      <w:r w:rsidRPr="00A4793D">
        <w:rPr>
          <w:rFonts w:eastAsia="Calibri" w:cs="Arial"/>
        </w:rPr>
        <w:t xml:space="preserve">wyłączeniem działań mających inny zakres np. </w:t>
      </w:r>
      <w:r w:rsidR="00181A8D" w:rsidRPr="00A4793D">
        <w:rPr>
          <w:rFonts w:eastAsia="Calibri" w:cs="Arial"/>
        </w:rPr>
        <w:t>p</w:t>
      </w:r>
      <w:r w:rsidR="00F17903" w:rsidRPr="00A4793D">
        <w:rPr>
          <w:rFonts w:eastAsia="Calibri" w:cs="Arial"/>
        </w:rPr>
        <w:t xml:space="preserve">romowania </w:t>
      </w:r>
      <w:r w:rsidRPr="00A4793D">
        <w:rPr>
          <w:rFonts w:eastAsia="Calibri" w:cs="Arial"/>
        </w:rPr>
        <w:t>instytucji lub osób</w:t>
      </w:r>
      <w:r w:rsidR="00C64867" w:rsidRPr="00A4793D">
        <w:rPr>
          <w:rFonts w:eastAsia="Calibri" w:cs="Arial"/>
        </w:rPr>
        <w:t xml:space="preserve"> </w:t>
      </w:r>
      <w:r w:rsidR="00E723B8" w:rsidRPr="00A4793D">
        <w:rPr>
          <w:rFonts w:eastAsia="Calibri" w:cs="Arial"/>
        </w:rPr>
        <w:t xml:space="preserve">i </w:t>
      </w:r>
      <w:r w:rsidR="00C64867" w:rsidRPr="00A4793D">
        <w:rPr>
          <w:rFonts w:eastAsia="Calibri" w:cs="Arial"/>
        </w:rPr>
        <w:t>działań o charakterze politycznym</w:t>
      </w:r>
      <w:r w:rsidRPr="00A4793D">
        <w:rPr>
          <w:rFonts w:eastAsia="Calibri" w:cs="Arial"/>
        </w:rPr>
        <w:t>.</w:t>
      </w:r>
    </w:p>
    <w:p w14:paraId="046F1669" w14:textId="1ECBB040" w:rsidR="00C64867" w:rsidRPr="00A4793D" w:rsidRDefault="00C64867" w:rsidP="005C6E5C">
      <w:pPr>
        <w:rPr>
          <w:rFonts w:eastAsia="Calibri" w:cs="Arial"/>
          <w:b/>
        </w:rPr>
      </w:pPr>
      <w:r w:rsidRPr="00A4793D">
        <w:rPr>
          <w:rFonts w:cs="Arial"/>
        </w:rPr>
        <w:t xml:space="preserve">Działania </w:t>
      </w:r>
      <w:r w:rsidR="00485B7C" w:rsidRPr="00A4793D">
        <w:rPr>
          <w:rFonts w:cs="Arial"/>
        </w:rPr>
        <w:t>komunikacyjne</w:t>
      </w:r>
      <w:r w:rsidRPr="00A4793D">
        <w:rPr>
          <w:rFonts w:cs="Arial"/>
        </w:rPr>
        <w:t xml:space="preserve"> dopasowane są do potrzeb i oczekiwań konkretnych grup.</w:t>
      </w:r>
    </w:p>
    <w:p w14:paraId="34BB6CA6" w14:textId="77777777" w:rsidR="00E461AC" w:rsidRPr="00A4793D" w:rsidRDefault="00E461AC" w:rsidP="005C6E5C">
      <w:pPr>
        <w:rPr>
          <w:rFonts w:eastAsia="Calibri" w:cs="Arial"/>
          <w:b/>
        </w:rPr>
      </w:pPr>
      <w:r w:rsidRPr="00A4793D">
        <w:rPr>
          <w:rFonts w:eastAsia="Calibri" w:cs="Arial"/>
          <w:b/>
        </w:rPr>
        <w:t>Grupy docelowe</w:t>
      </w:r>
    </w:p>
    <w:p w14:paraId="1543E01E" w14:textId="65E01F4B" w:rsidR="00E461AC" w:rsidRPr="00A4793D" w:rsidRDefault="008E747A" w:rsidP="005C6E5C">
      <w:pPr>
        <w:numPr>
          <w:ilvl w:val="0"/>
          <w:numId w:val="53"/>
        </w:numPr>
        <w:contextualSpacing/>
        <w:rPr>
          <w:rFonts w:eastAsia="Calibri" w:cs="Arial"/>
        </w:rPr>
      </w:pPr>
      <w:r w:rsidRPr="00A4793D">
        <w:rPr>
          <w:rFonts w:eastAsia="Calibri" w:cs="Arial"/>
        </w:rPr>
        <w:t>p</w:t>
      </w:r>
      <w:r w:rsidR="00F17903" w:rsidRPr="00A4793D">
        <w:rPr>
          <w:rFonts w:eastAsia="Calibri" w:cs="Arial"/>
        </w:rPr>
        <w:t xml:space="preserve">otencjalni </w:t>
      </w:r>
      <w:r w:rsidR="00E461AC" w:rsidRPr="00A4793D">
        <w:rPr>
          <w:rFonts w:eastAsia="Calibri" w:cs="Arial"/>
        </w:rPr>
        <w:t>beneficjenci</w:t>
      </w:r>
    </w:p>
    <w:p w14:paraId="67F9A122" w14:textId="1C71A005" w:rsidR="00E461AC" w:rsidRPr="00A4793D" w:rsidRDefault="008E747A" w:rsidP="005C6E5C">
      <w:pPr>
        <w:numPr>
          <w:ilvl w:val="0"/>
          <w:numId w:val="53"/>
        </w:numPr>
        <w:contextualSpacing/>
        <w:rPr>
          <w:rFonts w:eastAsia="Calibri" w:cs="Arial"/>
        </w:rPr>
      </w:pPr>
      <w:r w:rsidRPr="00A4793D">
        <w:rPr>
          <w:rFonts w:eastAsia="Calibri" w:cs="Arial"/>
        </w:rPr>
        <w:t>b</w:t>
      </w:r>
      <w:r w:rsidR="00F17903" w:rsidRPr="00A4793D">
        <w:rPr>
          <w:rFonts w:eastAsia="Calibri" w:cs="Arial"/>
        </w:rPr>
        <w:t>enefi</w:t>
      </w:r>
      <w:r w:rsidR="00E461AC" w:rsidRPr="00A4793D">
        <w:rPr>
          <w:rFonts w:eastAsia="Calibri" w:cs="Arial"/>
        </w:rPr>
        <w:t>cjenci</w:t>
      </w:r>
    </w:p>
    <w:p w14:paraId="367D51BA" w14:textId="06551692" w:rsidR="001D1562" w:rsidRPr="00A4793D" w:rsidRDefault="008E747A" w:rsidP="005C6E5C">
      <w:pPr>
        <w:numPr>
          <w:ilvl w:val="0"/>
          <w:numId w:val="53"/>
        </w:numPr>
        <w:contextualSpacing/>
        <w:rPr>
          <w:rFonts w:eastAsia="Calibri" w:cs="Arial"/>
        </w:rPr>
      </w:pPr>
      <w:r w:rsidRPr="00A4793D">
        <w:rPr>
          <w:rFonts w:eastAsia="Calibri" w:cs="Arial"/>
        </w:rPr>
        <w:t>s</w:t>
      </w:r>
      <w:r w:rsidR="00F17903" w:rsidRPr="00A4793D">
        <w:rPr>
          <w:rFonts w:eastAsia="Calibri" w:cs="Arial"/>
        </w:rPr>
        <w:t xml:space="preserve">połeczeństwo </w:t>
      </w:r>
      <w:r w:rsidR="00DB7550" w:rsidRPr="00A4793D">
        <w:rPr>
          <w:rFonts w:eastAsia="Calibri" w:cs="Arial"/>
        </w:rPr>
        <w:t>regionu</w:t>
      </w:r>
      <w:r w:rsidR="001D1562" w:rsidRPr="00A4793D">
        <w:rPr>
          <w:rFonts w:eastAsia="Calibri" w:cs="Arial"/>
        </w:rPr>
        <w:t>, w tym odbiorcy efektów wsparcia z FE</w:t>
      </w:r>
      <w:r w:rsidR="006E4FC0" w:rsidRPr="00A4793D">
        <w:rPr>
          <w:rFonts w:eastAsia="Calibri" w:cs="Arial"/>
        </w:rPr>
        <w:t>,</w:t>
      </w:r>
      <w:r w:rsidR="001D1562" w:rsidRPr="00A4793D">
        <w:rPr>
          <w:rFonts w:eastAsia="Calibri" w:cs="Arial"/>
        </w:rPr>
        <w:t xml:space="preserve"> osoby o niskim poziomie wiedzy o FE</w:t>
      </w:r>
      <w:r w:rsidR="00647DF0" w:rsidRPr="00A4793D">
        <w:rPr>
          <w:rFonts w:eastAsia="Calibri" w:cs="Arial"/>
        </w:rPr>
        <w:t xml:space="preserve">, seniorzy i os. </w:t>
      </w:r>
      <w:r w:rsidR="00F472AC" w:rsidRPr="00A4793D">
        <w:rPr>
          <w:rFonts w:eastAsia="Calibri" w:cs="Arial"/>
        </w:rPr>
        <w:t>m</w:t>
      </w:r>
      <w:r w:rsidR="00F17903" w:rsidRPr="00A4793D">
        <w:rPr>
          <w:rFonts w:eastAsia="Calibri" w:cs="Arial"/>
        </w:rPr>
        <w:t>łode</w:t>
      </w:r>
    </w:p>
    <w:p w14:paraId="2BA8D6B6" w14:textId="098712AD" w:rsidR="00E461AC" w:rsidRPr="00A4793D" w:rsidRDefault="00E461AC" w:rsidP="005C6E5C">
      <w:pPr>
        <w:rPr>
          <w:rFonts w:eastAsia="Calibri" w:cs="Arial"/>
        </w:rPr>
      </w:pPr>
      <w:r w:rsidRPr="00A4793D">
        <w:rPr>
          <w:rFonts w:eastAsia="Calibri" w:cs="Arial"/>
        </w:rPr>
        <w:t>Konkretne grupy priorytetowe uwzględniające specyfikę programu</w:t>
      </w:r>
      <w:r w:rsidR="00707ACA" w:rsidRPr="00A4793D">
        <w:rPr>
          <w:rFonts w:eastAsia="Calibri" w:cs="Arial"/>
        </w:rPr>
        <w:t xml:space="preserve"> </w:t>
      </w:r>
      <w:r w:rsidR="00595870" w:rsidRPr="00A4793D">
        <w:rPr>
          <w:rFonts w:eastAsia="Calibri" w:cs="Arial"/>
        </w:rPr>
        <w:t>znajdują się</w:t>
      </w:r>
      <w:r w:rsidRPr="00A4793D">
        <w:rPr>
          <w:rFonts w:eastAsia="Calibri" w:cs="Arial"/>
        </w:rPr>
        <w:t xml:space="preserve"> w </w:t>
      </w:r>
      <w:r w:rsidR="00BA0701" w:rsidRPr="00A4793D">
        <w:rPr>
          <w:rFonts w:eastAsia="Calibri" w:cs="Arial"/>
        </w:rPr>
        <w:t xml:space="preserve">ww. </w:t>
      </w:r>
      <w:r w:rsidRPr="00A4793D">
        <w:rPr>
          <w:rFonts w:eastAsia="Calibri" w:cs="Arial"/>
        </w:rPr>
        <w:t>Strategii.</w:t>
      </w:r>
    </w:p>
    <w:p w14:paraId="0741CF93" w14:textId="77777777" w:rsidR="00E461AC" w:rsidRPr="00A4793D" w:rsidRDefault="00E461AC" w:rsidP="005C6E5C">
      <w:pPr>
        <w:rPr>
          <w:rFonts w:eastAsia="Calibri" w:cs="Arial"/>
          <w:b/>
        </w:rPr>
      </w:pPr>
      <w:r w:rsidRPr="00A4793D">
        <w:rPr>
          <w:rFonts w:eastAsia="Calibri" w:cs="Arial"/>
          <w:b/>
        </w:rPr>
        <w:t>Kanały komunikacji</w:t>
      </w:r>
    </w:p>
    <w:p w14:paraId="02C4EA83" w14:textId="4F2193BB" w:rsidR="00E461AC" w:rsidRPr="00A4793D" w:rsidRDefault="00E461AC" w:rsidP="005C6E5C">
      <w:pPr>
        <w:rPr>
          <w:rFonts w:eastAsia="Calibri" w:cs="Arial"/>
        </w:rPr>
      </w:pPr>
      <w:r w:rsidRPr="00A4793D">
        <w:rPr>
          <w:rFonts w:eastAsia="Calibri" w:cs="Arial"/>
        </w:rPr>
        <w:t>Kanały i narzędzia komunikacji będą dobierane do grupy docelowej i będą wynikały z analizy bieżących trendów konsumpcji mediów.</w:t>
      </w:r>
    </w:p>
    <w:p w14:paraId="5765483B" w14:textId="26417165" w:rsidR="00E461AC" w:rsidRPr="00A4793D" w:rsidRDefault="00E461AC" w:rsidP="005C6E5C">
      <w:pPr>
        <w:rPr>
          <w:rFonts w:eastAsia="Calibri" w:cs="Arial"/>
        </w:rPr>
      </w:pPr>
      <w:r w:rsidRPr="00A4793D">
        <w:rPr>
          <w:rFonts w:eastAsia="Calibri" w:cs="Arial"/>
        </w:rPr>
        <w:t xml:space="preserve">Planowane działania będą </w:t>
      </w:r>
      <w:r w:rsidR="0080564E" w:rsidRPr="00A4793D">
        <w:rPr>
          <w:rFonts w:eastAsia="Calibri" w:cs="Arial"/>
        </w:rPr>
        <w:t>obejmować</w:t>
      </w:r>
      <w:r w:rsidRPr="00A4793D">
        <w:rPr>
          <w:rFonts w:eastAsia="Calibri" w:cs="Arial"/>
        </w:rPr>
        <w:t xml:space="preserve"> wszystki</w:t>
      </w:r>
      <w:r w:rsidR="0080564E" w:rsidRPr="00A4793D">
        <w:rPr>
          <w:rFonts w:eastAsia="Calibri" w:cs="Arial"/>
        </w:rPr>
        <w:t>e</w:t>
      </w:r>
      <w:r w:rsidRPr="00A4793D">
        <w:rPr>
          <w:rFonts w:eastAsia="Calibri" w:cs="Arial"/>
        </w:rPr>
        <w:t xml:space="preserve"> grup</w:t>
      </w:r>
      <w:r w:rsidR="0080564E" w:rsidRPr="00A4793D">
        <w:rPr>
          <w:rFonts w:eastAsia="Calibri" w:cs="Arial"/>
        </w:rPr>
        <w:t>y</w:t>
      </w:r>
      <w:r w:rsidRPr="00A4793D">
        <w:rPr>
          <w:rFonts w:eastAsia="Calibri" w:cs="Arial"/>
        </w:rPr>
        <w:t xml:space="preserve"> docelow</w:t>
      </w:r>
      <w:r w:rsidR="0080564E" w:rsidRPr="00A4793D">
        <w:rPr>
          <w:rFonts w:eastAsia="Calibri" w:cs="Arial"/>
        </w:rPr>
        <w:t>e</w:t>
      </w:r>
      <w:r w:rsidRPr="00A4793D">
        <w:rPr>
          <w:rFonts w:eastAsia="Calibri" w:cs="Arial"/>
        </w:rPr>
        <w:t xml:space="preserve">, a wybór konkretnych kanałów i narzędzi będzie powiązany z wyznaczonymi celami. Priorytetowe kanały to m.in.: </w:t>
      </w:r>
    </w:p>
    <w:p w14:paraId="6390D274" w14:textId="73045F27" w:rsidR="00E461AC" w:rsidRPr="00A4793D" w:rsidRDefault="00EF05D2" w:rsidP="005C6E5C">
      <w:pPr>
        <w:numPr>
          <w:ilvl w:val="0"/>
          <w:numId w:val="52"/>
        </w:numPr>
        <w:contextualSpacing/>
        <w:rPr>
          <w:rFonts w:eastAsia="Calibri" w:cs="Arial"/>
        </w:rPr>
      </w:pPr>
      <w:r w:rsidRPr="00A4793D">
        <w:rPr>
          <w:rFonts w:eastAsia="Calibri" w:cs="Arial"/>
        </w:rPr>
        <w:t>m</w:t>
      </w:r>
      <w:r w:rsidR="00F17903" w:rsidRPr="00A4793D">
        <w:rPr>
          <w:rFonts w:eastAsia="Calibri" w:cs="Arial"/>
        </w:rPr>
        <w:t xml:space="preserve">edia </w:t>
      </w:r>
      <w:r w:rsidR="00E461AC" w:rsidRPr="00A4793D">
        <w:rPr>
          <w:rFonts w:eastAsia="Calibri" w:cs="Arial"/>
        </w:rPr>
        <w:t>o szerokim zasięgu</w:t>
      </w:r>
    </w:p>
    <w:p w14:paraId="45E6A6E0" w14:textId="276F936E" w:rsidR="00E461AC" w:rsidRPr="00A4793D" w:rsidRDefault="00EF05D2" w:rsidP="005C6E5C">
      <w:pPr>
        <w:numPr>
          <w:ilvl w:val="0"/>
          <w:numId w:val="52"/>
        </w:numPr>
        <w:contextualSpacing/>
        <w:rPr>
          <w:rFonts w:eastAsia="Calibri" w:cs="Arial"/>
        </w:rPr>
      </w:pPr>
      <w:r w:rsidRPr="00A4793D">
        <w:rPr>
          <w:rFonts w:eastAsia="Calibri" w:cs="Arial"/>
        </w:rPr>
        <w:t>m</w:t>
      </w:r>
      <w:r w:rsidR="00F17903" w:rsidRPr="00A4793D">
        <w:rPr>
          <w:rFonts w:eastAsia="Calibri" w:cs="Arial"/>
        </w:rPr>
        <w:t xml:space="preserve">edia </w:t>
      </w:r>
      <w:r w:rsidR="00E461AC" w:rsidRPr="00A4793D">
        <w:rPr>
          <w:rFonts w:eastAsia="Calibri" w:cs="Arial"/>
        </w:rPr>
        <w:t>społecznościowe</w:t>
      </w:r>
    </w:p>
    <w:p w14:paraId="3C9CA715" w14:textId="529B75C1" w:rsidR="00E461AC" w:rsidRPr="00A4793D" w:rsidRDefault="00EF05D2" w:rsidP="005C6E5C">
      <w:pPr>
        <w:numPr>
          <w:ilvl w:val="0"/>
          <w:numId w:val="52"/>
        </w:numPr>
        <w:contextualSpacing/>
        <w:rPr>
          <w:rFonts w:eastAsia="Calibri" w:cs="Arial"/>
        </w:rPr>
      </w:pPr>
      <w:r w:rsidRPr="00A4793D">
        <w:rPr>
          <w:rFonts w:eastAsia="Calibri" w:cs="Arial"/>
        </w:rPr>
        <w:t>w</w:t>
      </w:r>
      <w:r w:rsidR="00F17903" w:rsidRPr="00A4793D">
        <w:rPr>
          <w:rFonts w:eastAsia="Calibri" w:cs="Arial"/>
        </w:rPr>
        <w:t xml:space="preserve">ydarzenia </w:t>
      </w:r>
      <w:r w:rsidR="00E461AC" w:rsidRPr="00A4793D">
        <w:rPr>
          <w:rFonts w:eastAsia="Calibri" w:cs="Arial"/>
        </w:rPr>
        <w:t>informacyjne i promocyjne</w:t>
      </w:r>
    </w:p>
    <w:p w14:paraId="60C2A3F3" w14:textId="1CE2E416" w:rsidR="00E461AC" w:rsidRPr="00A4793D" w:rsidRDefault="00EF05D2" w:rsidP="005C6E5C">
      <w:pPr>
        <w:numPr>
          <w:ilvl w:val="0"/>
          <w:numId w:val="52"/>
        </w:numPr>
        <w:contextualSpacing/>
        <w:rPr>
          <w:rFonts w:eastAsia="Calibri" w:cs="Arial"/>
        </w:rPr>
      </w:pPr>
      <w:r w:rsidRPr="00A4793D">
        <w:rPr>
          <w:rFonts w:eastAsia="Calibri" w:cs="Arial"/>
        </w:rPr>
        <w:lastRenderedPageBreak/>
        <w:t>r</w:t>
      </w:r>
      <w:r w:rsidR="00F17903" w:rsidRPr="00A4793D">
        <w:rPr>
          <w:rFonts w:eastAsia="Calibri" w:cs="Arial"/>
        </w:rPr>
        <w:t xml:space="preserve">eklama </w:t>
      </w:r>
      <w:r w:rsidR="00E461AC" w:rsidRPr="00A4793D">
        <w:rPr>
          <w:rFonts w:eastAsia="Calibri" w:cs="Arial"/>
        </w:rPr>
        <w:t>zewnętrzna</w:t>
      </w:r>
    </w:p>
    <w:p w14:paraId="26187A85" w14:textId="1DB163B7" w:rsidR="00E461AC" w:rsidRPr="00A4793D" w:rsidRDefault="00EF05D2" w:rsidP="005C6E5C">
      <w:pPr>
        <w:numPr>
          <w:ilvl w:val="0"/>
          <w:numId w:val="52"/>
        </w:numPr>
        <w:contextualSpacing/>
        <w:rPr>
          <w:rFonts w:eastAsia="Calibri" w:cs="Arial"/>
        </w:rPr>
      </w:pPr>
      <w:r w:rsidRPr="00A4793D">
        <w:rPr>
          <w:rFonts w:eastAsia="Calibri" w:cs="Arial"/>
        </w:rPr>
        <w:t>p</w:t>
      </w:r>
      <w:r w:rsidR="00F17903" w:rsidRPr="00A4793D">
        <w:rPr>
          <w:rFonts w:eastAsia="Calibri" w:cs="Arial"/>
        </w:rPr>
        <w:t xml:space="preserve">ublikacje </w:t>
      </w:r>
      <w:r w:rsidR="00E461AC" w:rsidRPr="00A4793D">
        <w:rPr>
          <w:rFonts w:eastAsia="Calibri" w:cs="Arial"/>
        </w:rPr>
        <w:t>i materiały audio-video</w:t>
      </w:r>
    </w:p>
    <w:p w14:paraId="1421009C" w14:textId="121B36E7" w:rsidR="00E461AC" w:rsidRPr="00A4793D" w:rsidRDefault="00EF05D2" w:rsidP="005C6E5C">
      <w:pPr>
        <w:numPr>
          <w:ilvl w:val="0"/>
          <w:numId w:val="52"/>
        </w:numPr>
        <w:contextualSpacing/>
        <w:rPr>
          <w:rFonts w:eastAsia="Calibri" w:cs="Arial"/>
        </w:rPr>
      </w:pPr>
      <w:r w:rsidRPr="00A4793D">
        <w:rPr>
          <w:rFonts w:eastAsia="Calibri" w:cs="Arial"/>
        </w:rPr>
        <w:t>p</w:t>
      </w:r>
      <w:r w:rsidR="00F17903" w:rsidRPr="00A4793D">
        <w:rPr>
          <w:rFonts w:eastAsia="Calibri" w:cs="Arial"/>
        </w:rPr>
        <w:t xml:space="preserve">ortal </w:t>
      </w:r>
      <w:r w:rsidR="00194063" w:rsidRPr="00A4793D">
        <w:rPr>
          <w:rFonts w:eastAsia="Calibri" w:cs="Arial"/>
        </w:rPr>
        <w:t>FE</w:t>
      </w:r>
      <w:r w:rsidR="00E461AC" w:rsidRPr="00A4793D">
        <w:rPr>
          <w:rFonts w:eastAsia="Calibri" w:cs="Arial"/>
        </w:rPr>
        <w:t xml:space="preserve"> –platforma internetowa dla wszystkich programów</w:t>
      </w:r>
    </w:p>
    <w:p w14:paraId="51210E4D" w14:textId="18E14F20" w:rsidR="00E461AC" w:rsidRPr="00A4793D" w:rsidRDefault="00EF05D2" w:rsidP="005C6E5C">
      <w:pPr>
        <w:numPr>
          <w:ilvl w:val="0"/>
          <w:numId w:val="52"/>
        </w:numPr>
        <w:contextualSpacing/>
        <w:rPr>
          <w:rFonts w:eastAsia="Calibri" w:cs="Arial"/>
        </w:rPr>
      </w:pPr>
      <w:r w:rsidRPr="00A4793D">
        <w:rPr>
          <w:rFonts w:eastAsia="Calibri" w:cs="Arial"/>
        </w:rPr>
        <w:t>s</w:t>
      </w:r>
      <w:r w:rsidR="00F17903" w:rsidRPr="00A4793D">
        <w:rPr>
          <w:rFonts w:eastAsia="Calibri" w:cs="Arial"/>
        </w:rPr>
        <w:t xml:space="preserve">erwis </w:t>
      </w:r>
      <w:r w:rsidR="00E461AC" w:rsidRPr="00A4793D">
        <w:rPr>
          <w:rFonts w:eastAsia="Calibri" w:cs="Arial"/>
        </w:rPr>
        <w:t>internetowy Programu</w:t>
      </w:r>
    </w:p>
    <w:p w14:paraId="7C2E9190" w14:textId="5CFE0468" w:rsidR="00E461AC" w:rsidRPr="00A4793D" w:rsidRDefault="00EF05D2" w:rsidP="005C6E5C">
      <w:pPr>
        <w:numPr>
          <w:ilvl w:val="0"/>
          <w:numId w:val="52"/>
        </w:numPr>
        <w:contextualSpacing/>
        <w:rPr>
          <w:rFonts w:eastAsia="Calibri" w:cs="Arial"/>
        </w:rPr>
      </w:pPr>
      <w:r w:rsidRPr="00A4793D">
        <w:rPr>
          <w:rFonts w:eastAsia="Calibri" w:cs="Arial"/>
        </w:rPr>
        <w:t>s</w:t>
      </w:r>
      <w:r w:rsidR="00F17903" w:rsidRPr="00A4793D">
        <w:rPr>
          <w:rFonts w:eastAsia="Calibri" w:cs="Arial"/>
        </w:rPr>
        <w:t xml:space="preserve">ieć </w:t>
      </w:r>
      <w:r w:rsidR="00E461AC" w:rsidRPr="00A4793D">
        <w:rPr>
          <w:rFonts w:eastAsia="Calibri" w:cs="Arial"/>
        </w:rPr>
        <w:t>PIFE</w:t>
      </w:r>
    </w:p>
    <w:p w14:paraId="17A48DA2" w14:textId="435B7FAD" w:rsidR="0060340B" w:rsidRPr="00A4793D" w:rsidRDefault="00F467B1" w:rsidP="005C6E5C">
      <w:pPr>
        <w:rPr>
          <w:rFonts w:eastAsia="Calibri" w:cs="Arial"/>
        </w:rPr>
      </w:pPr>
      <w:r w:rsidRPr="00A4793D">
        <w:rPr>
          <w:rFonts w:eastAsia="Calibri" w:cs="Arial"/>
        </w:rPr>
        <w:t>D</w:t>
      </w:r>
      <w:r w:rsidR="00E461AC" w:rsidRPr="00A4793D">
        <w:rPr>
          <w:rFonts w:eastAsia="Calibri" w:cs="Arial"/>
        </w:rPr>
        <w:t>uży nacisk położony będzie na wykorzystanie potencjału komunikacyjnego beneficjentów</w:t>
      </w:r>
      <w:r w:rsidR="008B5E4B" w:rsidRPr="00A4793D">
        <w:rPr>
          <w:rFonts w:eastAsia="Calibri" w:cs="Arial"/>
        </w:rPr>
        <w:t xml:space="preserve">, </w:t>
      </w:r>
      <w:r w:rsidR="00E461AC" w:rsidRPr="00A4793D">
        <w:rPr>
          <w:rFonts w:eastAsia="Calibri" w:cs="Arial"/>
        </w:rPr>
        <w:t xml:space="preserve">zaangażowanie ich w </w:t>
      </w:r>
      <w:r w:rsidR="007E45DA" w:rsidRPr="00A4793D">
        <w:rPr>
          <w:rFonts w:eastAsia="Calibri" w:cs="Arial"/>
        </w:rPr>
        <w:t xml:space="preserve">działania komunikacyjne, a także </w:t>
      </w:r>
      <w:r w:rsidR="005735E8" w:rsidRPr="00A4793D">
        <w:rPr>
          <w:rFonts w:eastAsia="Calibri" w:cs="Arial"/>
        </w:rPr>
        <w:t xml:space="preserve">w </w:t>
      </w:r>
      <w:r w:rsidR="00E461AC" w:rsidRPr="00A4793D">
        <w:rPr>
          <w:rFonts w:eastAsia="Calibri" w:cs="Arial"/>
        </w:rPr>
        <w:t xml:space="preserve">rolę ambasadorów marki FE. Aby </w:t>
      </w:r>
      <w:r w:rsidR="00911FB0" w:rsidRPr="00A4793D">
        <w:rPr>
          <w:rFonts w:eastAsia="Calibri" w:cs="Arial"/>
        </w:rPr>
        <w:t xml:space="preserve">ich </w:t>
      </w:r>
      <w:r w:rsidR="00E461AC" w:rsidRPr="00A4793D">
        <w:rPr>
          <w:rFonts w:eastAsia="Calibri" w:cs="Arial"/>
        </w:rPr>
        <w:t>wesprzeć w</w:t>
      </w:r>
      <w:r w:rsidR="0060340B" w:rsidRPr="00A4793D">
        <w:rPr>
          <w:rFonts w:eastAsia="Calibri" w:cs="Arial"/>
        </w:rPr>
        <w:t> </w:t>
      </w:r>
      <w:r w:rsidR="00E461AC" w:rsidRPr="00A4793D">
        <w:rPr>
          <w:rFonts w:eastAsia="Calibri" w:cs="Arial"/>
        </w:rPr>
        <w:t>promocji projektów</w:t>
      </w:r>
      <w:r w:rsidR="0060340B" w:rsidRPr="00A4793D">
        <w:rPr>
          <w:rFonts w:eastAsia="Calibri" w:cs="Arial"/>
        </w:rPr>
        <w:t xml:space="preserve"> i w przekazywaniu wiedzy o UE</w:t>
      </w:r>
      <w:r w:rsidR="00E461AC" w:rsidRPr="00A4793D">
        <w:rPr>
          <w:rFonts w:eastAsia="Calibri" w:cs="Arial"/>
        </w:rPr>
        <w:t xml:space="preserve">, opracowano m.in. </w:t>
      </w:r>
      <w:r w:rsidR="00675ABC" w:rsidRPr="00A4793D">
        <w:rPr>
          <w:rFonts w:eastAsia="Calibri" w:cs="Arial"/>
        </w:rPr>
        <w:t>d</w:t>
      </w:r>
      <w:r w:rsidR="00F17903" w:rsidRPr="00A4793D">
        <w:rPr>
          <w:rFonts w:eastAsia="Calibri" w:cs="Arial"/>
        </w:rPr>
        <w:t xml:space="preserve">edykowany </w:t>
      </w:r>
      <w:r w:rsidR="0060340B" w:rsidRPr="00A4793D">
        <w:rPr>
          <w:rFonts w:eastAsia="Calibri" w:cs="Arial"/>
        </w:rPr>
        <w:t xml:space="preserve">przewodnik (zawierający informacje o polityce spójności, wartościach i korzyściach płynących z członkostwa w UE) i wzory grafik. </w:t>
      </w:r>
      <w:r w:rsidR="00B97AD7" w:rsidRPr="00A4793D">
        <w:rPr>
          <w:rFonts w:eastAsia="Calibri" w:cs="Arial"/>
        </w:rPr>
        <w:t>Odpowiednia komunikacja będzie mieć zastosowanie do całych schematów pomocowych, wiązek projektów, a operacje strategiczne podlegać będą specjalnym działaniom promocyjnym. Obowiązki informacyjno-promocyjne beneficjentów będą załącznikiem do umowy.</w:t>
      </w:r>
    </w:p>
    <w:p w14:paraId="25A1E09A" w14:textId="77777777" w:rsidR="00E461AC" w:rsidRPr="00A4793D" w:rsidRDefault="00E461AC" w:rsidP="005C6E5C">
      <w:pPr>
        <w:spacing w:before="240"/>
        <w:rPr>
          <w:rFonts w:eastAsia="Calibri" w:cs="Arial"/>
          <w:b/>
        </w:rPr>
      </w:pPr>
      <w:r w:rsidRPr="00A4793D">
        <w:rPr>
          <w:rFonts w:eastAsia="Calibri" w:cs="Arial"/>
          <w:b/>
        </w:rPr>
        <w:t>Budżet</w:t>
      </w:r>
    </w:p>
    <w:p w14:paraId="3D64132E" w14:textId="74390FC4" w:rsidR="00502459" w:rsidRPr="00A4793D" w:rsidRDefault="00E461AC" w:rsidP="005C6E5C">
      <w:pPr>
        <w:rPr>
          <w:rFonts w:eastAsia="Calibri" w:cs="Arial"/>
        </w:rPr>
      </w:pPr>
      <w:r w:rsidRPr="00A4793D">
        <w:rPr>
          <w:rFonts w:eastAsia="Calibri" w:cs="Arial"/>
        </w:rPr>
        <w:t xml:space="preserve">Szacunkowy budżet na działania komunikacyjne IZ i IP wynosi </w:t>
      </w:r>
      <w:r w:rsidR="00CD32C1" w:rsidRPr="00A4793D">
        <w:rPr>
          <w:rFonts w:eastAsia="Calibri" w:cs="Arial"/>
        </w:rPr>
        <w:t xml:space="preserve">7 152 817 </w:t>
      </w:r>
      <w:r w:rsidRPr="00A4793D">
        <w:rPr>
          <w:rFonts w:eastAsia="Calibri" w:cs="Arial"/>
        </w:rPr>
        <w:t>euro</w:t>
      </w:r>
      <w:r w:rsidR="00974458" w:rsidRPr="00A4793D">
        <w:rPr>
          <w:rFonts w:eastAsia="Calibri" w:cs="Arial"/>
        </w:rPr>
        <w:t>,</w:t>
      </w:r>
      <w:r w:rsidRPr="00A4793D">
        <w:rPr>
          <w:rFonts w:eastAsia="Calibri" w:cs="Arial"/>
        </w:rPr>
        <w:t xml:space="preserve"> w tym </w:t>
      </w:r>
      <w:r w:rsidR="00243BF1" w:rsidRPr="00A4793D">
        <w:rPr>
          <w:rFonts w:eastAsia="Calibri" w:cs="Arial"/>
        </w:rPr>
        <w:t>6 079 895</w:t>
      </w:r>
      <w:r w:rsidR="00502459" w:rsidRPr="00A4793D">
        <w:rPr>
          <w:rFonts w:eastAsia="Calibri" w:cs="Arial"/>
        </w:rPr>
        <w:t xml:space="preserve"> </w:t>
      </w:r>
      <w:r w:rsidRPr="00A4793D">
        <w:rPr>
          <w:rFonts w:eastAsia="Calibri" w:cs="Arial"/>
        </w:rPr>
        <w:t>euro wsparcia z </w:t>
      </w:r>
      <w:r w:rsidR="00502459" w:rsidRPr="00A4793D">
        <w:rPr>
          <w:rFonts w:eastAsia="Calibri" w:cs="Arial"/>
        </w:rPr>
        <w:t xml:space="preserve">EFRR i EFS+ </w:t>
      </w:r>
      <w:r w:rsidR="00A56DFF" w:rsidRPr="00A4793D">
        <w:rPr>
          <w:rFonts w:eastAsia="Calibri" w:cs="Arial"/>
        </w:rPr>
        <w:t>(</w:t>
      </w:r>
      <w:r w:rsidR="00502459" w:rsidRPr="00A4793D">
        <w:rPr>
          <w:rFonts w:eastAsia="Calibri" w:cs="Arial"/>
        </w:rPr>
        <w:t>0,2</w:t>
      </w:r>
      <w:r w:rsidR="004E3C8B" w:rsidRPr="00A4793D">
        <w:rPr>
          <w:rFonts w:eastAsia="Calibri" w:cs="Arial"/>
        </w:rPr>
        <w:t>5</w:t>
      </w:r>
      <w:r w:rsidR="00502459" w:rsidRPr="00A4793D">
        <w:rPr>
          <w:rFonts w:eastAsia="Calibri" w:cs="Arial"/>
        </w:rPr>
        <w:t>% alokacji programu</w:t>
      </w:r>
      <w:r w:rsidR="00A56DFF" w:rsidRPr="00A4793D">
        <w:rPr>
          <w:rFonts w:eastAsia="Calibri" w:cs="Arial"/>
        </w:rPr>
        <w:t>)</w:t>
      </w:r>
      <w:r w:rsidR="00502459" w:rsidRPr="00A4793D">
        <w:rPr>
          <w:rFonts w:eastAsia="Calibri" w:cs="Arial"/>
        </w:rPr>
        <w:t xml:space="preserve">. Kwoty w podziale na grupy docelowe </w:t>
      </w:r>
      <w:r w:rsidR="00A56DFF" w:rsidRPr="00A4793D">
        <w:rPr>
          <w:rFonts w:eastAsia="Calibri" w:cs="Arial"/>
        </w:rPr>
        <w:t xml:space="preserve">i </w:t>
      </w:r>
      <w:r w:rsidR="00502459" w:rsidRPr="00A4793D">
        <w:rPr>
          <w:rFonts w:eastAsia="Calibri" w:cs="Arial"/>
        </w:rPr>
        <w:t>cele określane są w rocznych planach.</w:t>
      </w:r>
    </w:p>
    <w:p w14:paraId="43409B36" w14:textId="7C746751" w:rsidR="00502459" w:rsidRPr="00A4793D" w:rsidRDefault="00502459" w:rsidP="005C6E5C">
      <w:pPr>
        <w:rPr>
          <w:rFonts w:eastAsia="Calibri" w:cs="Arial"/>
        </w:rPr>
      </w:pPr>
      <w:r w:rsidRPr="00A4793D">
        <w:rPr>
          <w:rFonts w:eastAsia="Calibri" w:cs="Arial"/>
        </w:rPr>
        <w:t xml:space="preserve">Budżet jest wstępnie podzielony na </w:t>
      </w:r>
      <w:r w:rsidR="00A56DFF" w:rsidRPr="00A4793D">
        <w:rPr>
          <w:rFonts w:eastAsia="Calibri" w:cs="Arial"/>
        </w:rPr>
        <w:t xml:space="preserve">3 </w:t>
      </w:r>
      <w:r w:rsidRPr="00A4793D">
        <w:rPr>
          <w:rFonts w:eastAsia="Calibri" w:cs="Arial"/>
        </w:rPr>
        <w:t>cele:</w:t>
      </w:r>
    </w:p>
    <w:p w14:paraId="208F35BE" w14:textId="2F58A345" w:rsidR="00502459" w:rsidRPr="00A4793D" w:rsidRDefault="00502459" w:rsidP="005C6E5C">
      <w:pPr>
        <w:pStyle w:val="Akapitzlist"/>
        <w:numPr>
          <w:ilvl w:val="0"/>
          <w:numId w:val="105"/>
        </w:numPr>
        <w:rPr>
          <w:rFonts w:eastAsia="Calibri" w:cs="Arial"/>
        </w:rPr>
      </w:pPr>
      <w:r w:rsidRPr="00A4793D">
        <w:rPr>
          <w:rFonts w:eastAsia="Calibri" w:cs="Arial"/>
        </w:rPr>
        <w:t>35% (potencjalni beneficjenci)</w:t>
      </w:r>
    </w:p>
    <w:p w14:paraId="310D8CAC" w14:textId="115C8614" w:rsidR="00502459" w:rsidRPr="00A4793D" w:rsidRDefault="00502459" w:rsidP="005C6E5C">
      <w:pPr>
        <w:pStyle w:val="Akapitzlist"/>
        <w:numPr>
          <w:ilvl w:val="0"/>
          <w:numId w:val="105"/>
        </w:numPr>
        <w:rPr>
          <w:rFonts w:eastAsia="Calibri" w:cs="Arial"/>
        </w:rPr>
      </w:pPr>
      <w:r w:rsidRPr="00A4793D">
        <w:rPr>
          <w:rFonts w:eastAsia="Calibri" w:cs="Arial"/>
        </w:rPr>
        <w:t>10% (beneficjenci)</w:t>
      </w:r>
    </w:p>
    <w:p w14:paraId="6FDA635F" w14:textId="1DFA90B2" w:rsidR="00502459" w:rsidRPr="00A4793D" w:rsidRDefault="00502459" w:rsidP="005C6E5C">
      <w:pPr>
        <w:pStyle w:val="Akapitzlist"/>
        <w:numPr>
          <w:ilvl w:val="0"/>
          <w:numId w:val="105"/>
        </w:numPr>
        <w:rPr>
          <w:rFonts w:eastAsia="Calibri" w:cs="Arial"/>
        </w:rPr>
      </w:pPr>
      <w:r w:rsidRPr="00A4793D">
        <w:rPr>
          <w:rFonts w:eastAsia="Calibri" w:cs="Arial"/>
        </w:rPr>
        <w:t xml:space="preserve">55% (społeczeństwo </w:t>
      </w:r>
      <w:r w:rsidR="00AE3DCE" w:rsidRPr="00A4793D">
        <w:rPr>
          <w:rFonts w:eastAsia="Calibri" w:cs="Arial"/>
        </w:rPr>
        <w:t>regionu</w:t>
      </w:r>
      <w:r w:rsidRPr="00A4793D">
        <w:rPr>
          <w:rFonts w:eastAsia="Calibri" w:cs="Arial"/>
        </w:rPr>
        <w:t>)</w:t>
      </w:r>
    </w:p>
    <w:p w14:paraId="77D524CB" w14:textId="04373B73" w:rsidR="00751C55" w:rsidRPr="00A4793D" w:rsidRDefault="00FE0CEA" w:rsidP="005C6E5C">
      <w:pPr>
        <w:spacing w:before="240"/>
        <w:rPr>
          <w:rFonts w:eastAsia="Calibri" w:cs="Arial"/>
          <w:bCs/>
        </w:rPr>
      </w:pPr>
      <w:r w:rsidRPr="00A4793D">
        <w:rPr>
          <w:rFonts w:eastAsia="Calibri" w:cs="Arial"/>
          <w:bCs/>
        </w:rPr>
        <w:t xml:space="preserve">Szacunkowy udział kwot w poszczególnych latach wynosi: </w:t>
      </w:r>
      <w:r w:rsidR="008359EB" w:rsidRPr="00A4793D">
        <w:rPr>
          <w:rFonts w:eastAsia="Calibri" w:cs="Arial"/>
          <w:bCs/>
        </w:rPr>
        <w:t>2021 r. - 0%, 2022 r. - 0 %, 2023 r. - 7%, 2024 r. - 14%, 2025 r. - 15%, 2026 r. - 15%, 2027 r. - 17%, 2028 r. - 17%, 2029 r. - 15%</w:t>
      </w:r>
      <w:r w:rsidRPr="00A4793D">
        <w:rPr>
          <w:rFonts w:eastAsia="Calibri" w:cs="Arial"/>
          <w:bCs/>
        </w:rPr>
        <w:t>.</w:t>
      </w:r>
    </w:p>
    <w:p w14:paraId="46F17BFA" w14:textId="77777777" w:rsidR="00E461AC" w:rsidRPr="00A4793D" w:rsidRDefault="00E461AC" w:rsidP="005C6E5C">
      <w:pPr>
        <w:spacing w:before="240"/>
        <w:rPr>
          <w:rFonts w:eastAsia="Calibri" w:cs="Arial"/>
          <w:b/>
        </w:rPr>
      </w:pPr>
      <w:r w:rsidRPr="00A4793D">
        <w:rPr>
          <w:rFonts w:eastAsia="Calibri" w:cs="Arial"/>
          <w:b/>
        </w:rPr>
        <w:t>Monitoring i ewaluacja</w:t>
      </w:r>
    </w:p>
    <w:p w14:paraId="392E05F4" w14:textId="6BDE83BA" w:rsidR="00E461AC" w:rsidRPr="00A4793D" w:rsidRDefault="00E461AC" w:rsidP="005C6E5C">
      <w:pPr>
        <w:rPr>
          <w:rFonts w:eastAsia="Calibri" w:cs="Arial"/>
        </w:rPr>
      </w:pPr>
      <w:r w:rsidRPr="00A4793D">
        <w:rPr>
          <w:rFonts w:eastAsia="Calibri" w:cs="Arial"/>
        </w:rPr>
        <w:t>Działania komunikacyjne podlegają ewaluacji i monitoringowi pod kątem ich jakości, trafności w realizacji celów komunikacyjnych i skuteczności w dotarciu do grup docelowych</w:t>
      </w:r>
      <w:r w:rsidR="007E2976" w:rsidRPr="00A4793D">
        <w:rPr>
          <w:rFonts w:eastAsia="Calibri" w:cs="Arial"/>
        </w:rPr>
        <w:t xml:space="preserve"> (</w:t>
      </w:r>
      <w:r w:rsidRPr="00A4793D">
        <w:rPr>
          <w:rFonts w:eastAsia="Calibri" w:cs="Arial"/>
        </w:rPr>
        <w:t xml:space="preserve">m.in. </w:t>
      </w:r>
      <w:r w:rsidR="00675ABC" w:rsidRPr="00A4793D">
        <w:rPr>
          <w:rFonts w:eastAsia="Calibri" w:cs="Arial"/>
        </w:rPr>
        <w:t>b</w:t>
      </w:r>
      <w:r w:rsidR="00F17903" w:rsidRPr="00A4793D">
        <w:rPr>
          <w:rFonts w:eastAsia="Calibri" w:cs="Arial"/>
        </w:rPr>
        <w:t xml:space="preserve">adania </w:t>
      </w:r>
      <w:r w:rsidRPr="00A4793D">
        <w:rPr>
          <w:rFonts w:eastAsia="Calibri" w:cs="Arial"/>
        </w:rPr>
        <w:t>ankietowe</w:t>
      </w:r>
      <w:r w:rsidR="00DC49DE" w:rsidRPr="00A4793D">
        <w:rPr>
          <w:rFonts w:eastAsia="Calibri" w:cs="Arial"/>
        </w:rPr>
        <w:t>/</w:t>
      </w:r>
      <w:r w:rsidRPr="00A4793D">
        <w:rPr>
          <w:rFonts w:eastAsia="Calibri" w:cs="Arial"/>
        </w:rPr>
        <w:t>jakościowe, analizy użyteczności</w:t>
      </w:r>
      <w:r w:rsidR="003F6EAC" w:rsidRPr="00A4793D">
        <w:rPr>
          <w:rFonts w:eastAsia="Calibri" w:cs="Arial"/>
        </w:rPr>
        <w:t>)</w:t>
      </w:r>
      <w:r w:rsidRPr="00A4793D">
        <w:rPr>
          <w:rFonts w:eastAsia="Calibri" w:cs="Arial"/>
        </w:rPr>
        <w:t>.</w:t>
      </w:r>
    </w:p>
    <w:p w14:paraId="35A73D34" w14:textId="7054148A" w:rsidR="00E461AC" w:rsidRPr="00A4793D" w:rsidRDefault="00E461AC" w:rsidP="005C6E5C">
      <w:pPr>
        <w:rPr>
          <w:rFonts w:eastAsia="Calibri" w:cs="Arial"/>
        </w:rPr>
      </w:pPr>
      <w:r w:rsidRPr="00A4793D">
        <w:rPr>
          <w:rFonts w:eastAsia="Calibri" w:cs="Arial"/>
        </w:rPr>
        <w:t>Ewaluacja strategiczna obejmuje systematyczne monitorowanie osiągania założonych celów</w:t>
      </w:r>
      <w:r w:rsidR="00F562F7" w:rsidRPr="00A4793D">
        <w:rPr>
          <w:rFonts w:eastAsia="Calibri" w:cs="Arial"/>
        </w:rPr>
        <w:t xml:space="preserve"> i</w:t>
      </w:r>
      <w:r w:rsidRPr="00A4793D">
        <w:rPr>
          <w:rFonts w:eastAsia="Calibri" w:cs="Arial"/>
        </w:rPr>
        <w:t xml:space="preserve"> wskaźników </w:t>
      </w:r>
      <w:r w:rsidR="00B31CBF" w:rsidRPr="00A4793D">
        <w:rPr>
          <w:rFonts w:eastAsia="Calibri" w:cs="Arial"/>
        </w:rPr>
        <w:t>Strategii.</w:t>
      </w:r>
      <w:r w:rsidRPr="00A4793D">
        <w:rPr>
          <w:rFonts w:eastAsia="Calibri" w:cs="Arial"/>
        </w:rPr>
        <w:t xml:space="preserve"> Dodatkowo realizowane jest regularne badanie społeczeństwa pod kątem oceny wiedzy i świadomości oraz rozpoznawalności FE i dostarczenia rekomendacji dla prowadzonych działań.</w:t>
      </w:r>
    </w:p>
    <w:p w14:paraId="6BE3CC61" w14:textId="62EB0510" w:rsidR="00E461AC" w:rsidRPr="00A4793D" w:rsidRDefault="00E461AC" w:rsidP="005C6E5C">
      <w:pPr>
        <w:rPr>
          <w:rFonts w:eastAsia="Calibri" w:cs="Arial"/>
        </w:rPr>
      </w:pPr>
      <w:r w:rsidRPr="00A4793D">
        <w:rPr>
          <w:rFonts w:eastAsia="Calibri" w:cs="Arial"/>
        </w:rPr>
        <w:t>Monitoringowi i ocenie podlega szereg wskaźników produktu, rezultatu i oddziaływania</w:t>
      </w:r>
      <w:r w:rsidR="00BA0701" w:rsidRPr="00A4793D">
        <w:rPr>
          <w:rFonts w:eastAsia="Calibri" w:cs="Arial"/>
        </w:rPr>
        <w:t xml:space="preserve"> (przy określeniu wb. </w:t>
      </w:r>
      <w:r w:rsidR="006A3F52" w:rsidRPr="00A4793D">
        <w:rPr>
          <w:rFonts w:eastAsia="Calibri" w:cs="Arial"/>
        </w:rPr>
        <w:t>n</w:t>
      </w:r>
      <w:r w:rsidR="00F17903" w:rsidRPr="00A4793D">
        <w:rPr>
          <w:rFonts w:eastAsia="Calibri" w:cs="Arial"/>
        </w:rPr>
        <w:t xml:space="preserve">a </w:t>
      </w:r>
      <w:r w:rsidR="00D65899">
        <w:rPr>
          <w:rFonts w:eastAsia="Calibri" w:cs="Arial"/>
        </w:rPr>
        <w:t>2022</w:t>
      </w:r>
      <w:r w:rsidR="00D65899" w:rsidRPr="00A4793D">
        <w:rPr>
          <w:rFonts w:eastAsia="Calibri" w:cs="Arial"/>
        </w:rPr>
        <w:t xml:space="preserve"> </w:t>
      </w:r>
      <w:r w:rsidR="00BA0701" w:rsidRPr="00A4793D">
        <w:rPr>
          <w:rFonts w:eastAsia="Calibri" w:cs="Arial"/>
        </w:rPr>
        <w:t>r.)</w:t>
      </w:r>
      <w:r w:rsidRPr="00A4793D">
        <w:rPr>
          <w:rFonts w:eastAsia="Calibri" w:cs="Arial"/>
        </w:rPr>
        <w:t>, w tym m.in.:</w:t>
      </w:r>
    </w:p>
    <w:p w14:paraId="1D2492F0" w14:textId="6D2E21E2" w:rsidR="00E461AC" w:rsidRPr="00A4793D" w:rsidRDefault="00E461AC" w:rsidP="005C6E5C">
      <w:pPr>
        <w:numPr>
          <w:ilvl w:val="0"/>
          <w:numId w:val="54"/>
        </w:numPr>
        <w:contextualSpacing/>
        <w:rPr>
          <w:rFonts w:eastAsia="Calibri" w:cs="Arial"/>
        </w:rPr>
      </w:pPr>
      <w:r w:rsidRPr="00A4793D">
        <w:rPr>
          <w:rFonts w:eastAsia="Calibri" w:cs="Arial"/>
        </w:rPr>
        <w:t xml:space="preserve">Odsetek respondentów dostrzegających wpływ FE na rozwój </w:t>
      </w:r>
      <w:r w:rsidR="00210054" w:rsidRPr="00A4793D">
        <w:rPr>
          <w:rFonts w:eastAsia="Calibri" w:cs="Arial"/>
        </w:rPr>
        <w:t>regionu (wb</w:t>
      </w:r>
      <w:r w:rsidR="00BA0701" w:rsidRPr="00A4793D">
        <w:rPr>
          <w:rFonts w:eastAsia="Calibri" w:cs="Arial"/>
        </w:rPr>
        <w:t xml:space="preserve">. </w:t>
      </w:r>
      <w:r w:rsidR="00D65899">
        <w:rPr>
          <w:rFonts w:eastAsia="Calibri" w:cs="Arial"/>
        </w:rPr>
        <w:t>92</w:t>
      </w:r>
      <w:r w:rsidR="00210054" w:rsidRPr="00A4793D">
        <w:rPr>
          <w:rFonts w:eastAsia="Calibri" w:cs="Arial"/>
        </w:rPr>
        <w:t>%)</w:t>
      </w:r>
    </w:p>
    <w:p w14:paraId="1F25B1AB" w14:textId="1DD6CA99" w:rsidR="00E461AC" w:rsidRPr="00A4793D" w:rsidRDefault="00E461AC" w:rsidP="005C6E5C">
      <w:pPr>
        <w:numPr>
          <w:ilvl w:val="0"/>
          <w:numId w:val="54"/>
        </w:numPr>
        <w:contextualSpacing/>
        <w:rPr>
          <w:rFonts w:eastAsia="Calibri" w:cs="Arial"/>
        </w:rPr>
      </w:pPr>
      <w:r w:rsidRPr="00A4793D">
        <w:rPr>
          <w:rFonts w:eastAsia="Calibri" w:cs="Arial"/>
        </w:rPr>
        <w:t xml:space="preserve">Znajomość celów, obszarów lub działań, na które przeznaczane są FE w </w:t>
      </w:r>
      <w:r w:rsidR="00210054" w:rsidRPr="00A4793D">
        <w:rPr>
          <w:rFonts w:eastAsia="Calibri" w:cs="Arial"/>
        </w:rPr>
        <w:t>regionie (wb</w:t>
      </w:r>
      <w:r w:rsidR="00C154BC" w:rsidRPr="00A4793D">
        <w:rPr>
          <w:rFonts w:eastAsia="Calibri" w:cs="Arial"/>
        </w:rPr>
        <w:t>.</w:t>
      </w:r>
      <w:r w:rsidR="00210054" w:rsidRPr="00A4793D">
        <w:rPr>
          <w:rFonts w:eastAsia="Calibri" w:cs="Arial"/>
        </w:rPr>
        <w:t xml:space="preserve"> </w:t>
      </w:r>
      <w:r w:rsidR="00D65899">
        <w:rPr>
          <w:rFonts w:eastAsia="Calibri" w:cs="Arial"/>
        </w:rPr>
        <w:t>45</w:t>
      </w:r>
      <w:r w:rsidR="002B3841" w:rsidRPr="00A4793D">
        <w:rPr>
          <w:rFonts w:eastAsia="Calibri" w:cs="Arial"/>
        </w:rPr>
        <w:t>%)</w:t>
      </w:r>
    </w:p>
    <w:p w14:paraId="041DB49B" w14:textId="54270DD9" w:rsidR="00E461AC" w:rsidRPr="00A4793D" w:rsidRDefault="00E461AC" w:rsidP="005C6E5C">
      <w:pPr>
        <w:numPr>
          <w:ilvl w:val="0"/>
          <w:numId w:val="54"/>
        </w:numPr>
        <w:contextualSpacing/>
        <w:rPr>
          <w:rFonts w:eastAsia="Calibri" w:cs="Arial"/>
        </w:rPr>
      </w:pPr>
      <w:r w:rsidRPr="00A4793D">
        <w:rPr>
          <w:rFonts w:eastAsia="Calibri" w:cs="Arial"/>
        </w:rPr>
        <w:t xml:space="preserve">Odsetek mieszkańców </w:t>
      </w:r>
      <w:r w:rsidR="002B3841" w:rsidRPr="00A4793D">
        <w:rPr>
          <w:rFonts w:eastAsia="Calibri" w:cs="Arial"/>
        </w:rPr>
        <w:t xml:space="preserve">regionu </w:t>
      </w:r>
      <w:r w:rsidRPr="00A4793D">
        <w:rPr>
          <w:rFonts w:eastAsia="Calibri" w:cs="Arial"/>
        </w:rPr>
        <w:t>uważających, że osobiście korzystają z FE</w:t>
      </w:r>
      <w:r w:rsidR="002B3841" w:rsidRPr="00A4793D">
        <w:rPr>
          <w:rFonts w:eastAsia="Calibri" w:cs="Arial"/>
        </w:rPr>
        <w:t xml:space="preserve"> (wb</w:t>
      </w:r>
      <w:r w:rsidR="00C154BC" w:rsidRPr="00A4793D">
        <w:rPr>
          <w:rFonts w:eastAsia="Calibri" w:cs="Arial"/>
        </w:rPr>
        <w:t xml:space="preserve">. </w:t>
      </w:r>
      <w:r w:rsidR="00D65899">
        <w:rPr>
          <w:rFonts w:eastAsia="Calibri" w:cs="Arial"/>
        </w:rPr>
        <w:t>70</w:t>
      </w:r>
      <w:r w:rsidR="002B3841" w:rsidRPr="00A4793D">
        <w:rPr>
          <w:rFonts w:eastAsia="Calibri" w:cs="Arial"/>
        </w:rPr>
        <w:t>%)</w:t>
      </w:r>
    </w:p>
    <w:p w14:paraId="4C461855" w14:textId="77777777" w:rsidR="00691B6F" w:rsidRPr="00A4793D" w:rsidRDefault="00D97713" w:rsidP="005C6E5C">
      <w:pPr>
        <w:rPr>
          <w:rFonts w:cs="Arial"/>
        </w:rPr>
      </w:pPr>
      <w:bookmarkStart w:id="454" w:name="_Toc60210428"/>
      <w:r w:rsidRPr="00A4793D">
        <w:rPr>
          <w:rFonts w:cs="Arial"/>
        </w:rPr>
        <w:t>Ocena działań komunikacyjnych będzie podstawą do planowania kolejnych w tym obszarze i podejmowania ewentualnych działań naprawczych.</w:t>
      </w:r>
    </w:p>
    <w:p w14:paraId="02A65CBA" w14:textId="1A7D1973" w:rsidR="007D0C5B" w:rsidRPr="00A4793D" w:rsidRDefault="007D0C5B" w:rsidP="005C6E5C">
      <w:pPr>
        <w:rPr>
          <w:rFonts w:eastAsia="Times New Roman" w:cs="Arial"/>
          <w:b/>
        </w:rPr>
      </w:pPr>
      <w:r w:rsidRPr="00A4793D">
        <w:rPr>
          <w:rFonts w:eastAsia="Times New Roman" w:cs="Arial"/>
          <w:b/>
        </w:rPr>
        <w:br w:type="page"/>
      </w:r>
    </w:p>
    <w:p w14:paraId="43400ACF" w14:textId="70163D6A" w:rsidR="00E461AC" w:rsidRPr="00A4793D" w:rsidRDefault="00183E0C" w:rsidP="008B5D2F">
      <w:pPr>
        <w:pStyle w:val="Nagwek2"/>
      </w:pPr>
      <w:bookmarkStart w:id="455" w:name="_Toc76035998"/>
      <w:bookmarkStart w:id="456" w:name="_Toc90639078"/>
      <w:bookmarkStart w:id="457" w:name="_Toc115452323"/>
      <w:r w:rsidRPr="00A4793D">
        <w:lastRenderedPageBreak/>
        <w:t>8.</w:t>
      </w:r>
      <w:r w:rsidR="5ADD3F48" w:rsidRPr="00A4793D">
        <w:t>Stosowanie stawek jednostkowych, kwot ryczałtowych, stawek ryczałtowych i finansowania niepowiązanego z kosztami</w:t>
      </w:r>
      <w:bookmarkEnd w:id="454"/>
      <w:bookmarkEnd w:id="455"/>
      <w:bookmarkEnd w:id="456"/>
      <w:bookmarkEnd w:id="457"/>
    </w:p>
    <w:p w14:paraId="75D23EF6" w14:textId="5FEB25BF" w:rsidR="00E461AC" w:rsidRPr="00A4793D" w:rsidRDefault="00E461AC" w:rsidP="005C6E5C">
      <w:pPr>
        <w:spacing w:before="240" w:after="240"/>
        <w:rPr>
          <w:rFonts w:eastAsia="Times New Roman" w:cs="Arial"/>
          <w:b/>
        </w:rPr>
      </w:pPr>
      <w:r w:rsidRPr="00A4793D">
        <w:rPr>
          <w:rFonts w:eastAsia="Times New Roman" w:cs="Arial"/>
          <w:b/>
        </w:rPr>
        <w:t xml:space="preserve">Stosowanie </w:t>
      </w:r>
      <w:r w:rsidR="00D2549F" w:rsidRPr="00A4793D">
        <w:rPr>
          <w:rFonts w:eastAsia="Times New Roman" w:cs="Arial"/>
          <w:b/>
        </w:rPr>
        <w:t xml:space="preserve">stawek </w:t>
      </w:r>
      <w:r w:rsidRPr="00A4793D">
        <w:rPr>
          <w:rFonts w:eastAsia="Times New Roman" w:cs="Arial"/>
          <w:b/>
        </w:rPr>
        <w:t xml:space="preserve">jednostkowych, </w:t>
      </w:r>
      <w:r w:rsidR="00D2549F" w:rsidRPr="00A4793D">
        <w:rPr>
          <w:rFonts w:eastAsia="Times New Roman" w:cs="Arial"/>
          <w:b/>
        </w:rPr>
        <w:t xml:space="preserve">kwot </w:t>
      </w:r>
      <w:r w:rsidRPr="00A4793D">
        <w:rPr>
          <w:rFonts w:eastAsia="Times New Roman" w:cs="Arial"/>
          <w:b/>
        </w:rPr>
        <w:t>ryczałtowych, stawek ryczałtowych i finansowania niepowiązanego z kosztami</w:t>
      </w:r>
    </w:p>
    <w:tbl>
      <w:tblPr>
        <w:tblStyle w:val="Tabela-Siatka"/>
        <w:tblW w:w="9493" w:type="dxa"/>
        <w:tblLook w:val="04A0" w:firstRow="1" w:lastRow="0" w:firstColumn="1" w:lastColumn="0" w:noHBand="0" w:noVBand="1"/>
        <w:tblCaption w:val="Stosowanie stawek jednostkowych, kwot ryczałtowych, stawek ryczałtowych i finansowania niepowiązanego z kosztami"/>
        <w:tblDescription w:val="Stosowanie stawek jednostkowych, kwot ryczałtowych, stawek ryczałtowych i finansowania niepowiązanego z kosztami"/>
      </w:tblPr>
      <w:tblGrid>
        <w:gridCol w:w="5807"/>
        <w:gridCol w:w="1843"/>
        <w:gridCol w:w="1843"/>
      </w:tblGrid>
      <w:tr w:rsidR="00AD1430" w:rsidRPr="00A4793D" w14:paraId="65CFF8D9" w14:textId="77777777" w:rsidTr="00E6045D">
        <w:tc>
          <w:tcPr>
            <w:tcW w:w="5807" w:type="dxa"/>
          </w:tcPr>
          <w:p w14:paraId="604B19BF" w14:textId="1237A1FB" w:rsidR="00A638EF" w:rsidRPr="00A4793D" w:rsidRDefault="00A638EF" w:rsidP="005C6E5C">
            <w:pPr>
              <w:spacing w:line="276" w:lineRule="auto"/>
              <w:rPr>
                <w:rFonts w:cs="Arial"/>
              </w:rPr>
            </w:pPr>
            <w:bookmarkStart w:id="458" w:name="_Hlk67475222"/>
            <w:r w:rsidRPr="00A4793D">
              <w:rPr>
                <w:rFonts w:cs="Arial"/>
              </w:rPr>
              <w:t xml:space="preserve">Planowane zastosowanie </w:t>
            </w:r>
            <w:r w:rsidR="00FD2F82" w:rsidRPr="00A4793D">
              <w:rPr>
                <w:rFonts w:cs="Arial"/>
              </w:rPr>
              <w:t>art. 94 i 95 rozporządzenia w sprawie wspólnych przepisów</w:t>
            </w:r>
          </w:p>
        </w:tc>
        <w:tc>
          <w:tcPr>
            <w:tcW w:w="1843" w:type="dxa"/>
          </w:tcPr>
          <w:p w14:paraId="3C27AED2" w14:textId="77777777" w:rsidR="00A638EF" w:rsidRPr="00A4793D" w:rsidRDefault="00A638EF" w:rsidP="005C6E5C">
            <w:pPr>
              <w:spacing w:line="276" w:lineRule="auto"/>
              <w:rPr>
                <w:rFonts w:cs="Arial"/>
              </w:rPr>
            </w:pPr>
            <w:r w:rsidRPr="00A4793D">
              <w:rPr>
                <w:rFonts w:cs="Arial"/>
              </w:rPr>
              <w:t>TAK</w:t>
            </w:r>
          </w:p>
        </w:tc>
        <w:tc>
          <w:tcPr>
            <w:tcW w:w="1843" w:type="dxa"/>
          </w:tcPr>
          <w:p w14:paraId="596A807C" w14:textId="77777777" w:rsidR="00A638EF" w:rsidRPr="00A4793D" w:rsidRDefault="00A638EF" w:rsidP="005C6E5C">
            <w:pPr>
              <w:spacing w:line="276" w:lineRule="auto"/>
              <w:rPr>
                <w:rFonts w:cs="Arial"/>
              </w:rPr>
            </w:pPr>
            <w:r w:rsidRPr="00A4793D">
              <w:rPr>
                <w:rFonts w:cs="Arial"/>
              </w:rPr>
              <w:t>NIE</w:t>
            </w:r>
          </w:p>
        </w:tc>
      </w:tr>
      <w:tr w:rsidR="00AD1430" w:rsidRPr="00A4793D" w14:paraId="6FA94ED6" w14:textId="77777777" w:rsidTr="00454A28">
        <w:trPr>
          <w:trHeight w:val="1320"/>
        </w:trPr>
        <w:tc>
          <w:tcPr>
            <w:tcW w:w="5807" w:type="dxa"/>
          </w:tcPr>
          <w:p w14:paraId="768A9AEF" w14:textId="13861455" w:rsidR="00A638EF" w:rsidRPr="00A4793D" w:rsidRDefault="00A638EF" w:rsidP="005C6E5C">
            <w:pPr>
              <w:spacing w:line="276" w:lineRule="auto"/>
              <w:rPr>
                <w:rFonts w:cs="Arial"/>
                <w:bCs/>
              </w:rPr>
            </w:pPr>
            <w:r w:rsidRPr="00A4793D">
              <w:rPr>
                <w:rFonts w:eastAsia="Times New Roman" w:cs="Arial"/>
                <w:bCs/>
              </w:rPr>
              <w:t xml:space="preserve">Od </w:t>
            </w:r>
            <w:r w:rsidR="008F2E6F" w:rsidRPr="00A4793D">
              <w:rPr>
                <w:rFonts w:eastAsia="Times New Roman" w:cs="Arial"/>
                <w:bCs/>
              </w:rPr>
              <w:t xml:space="preserve">momentu </w:t>
            </w:r>
            <w:r w:rsidR="00A56C1A" w:rsidRPr="00A4793D">
              <w:rPr>
                <w:rFonts w:eastAsia="Times New Roman" w:cs="Arial"/>
                <w:bCs/>
              </w:rPr>
              <w:t>przyjęcia, program będzie</w:t>
            </w:r>
            <w:r w:rsidR="000A6FA1" w:rsidRPr="00A4793D">
              <w:rPr>
                <w:rFonts w:eastAsia="Times New Roman" w:cs="Arial"/>
                <w:bCs/>
              </w:rPr>
              <w:t xml:space="preserve"> wykorzystywał refundację wkładu Unii w oparciu o stawki </w:t>
            </w:r>
            <w:r w:rsidRPr="00A4793D">
              <w:rPr>
                <w:rFonts w:eastAsia="Times New Roman" w:cs="Arial"/>
                <w:bCs/>
              </w:rPr>
              <w:t>jednostkow</w:t>
            </w:r>
            <w:r w:rsidR="000A6FA1" w:rsidRPr="00A4793D">
              <w:rPr>
                <w:rFonts w:eastAsia="Times New Roman" w:cs="Arial"/>
                <w:bCs/>
              </w:rPr>
              <w:t>e</w:t>
            </w:r>
            <w:r w:rsidRPr="00A4793D">
              <w:rPr>
                <w:rFonts w:eastAsia="Times New Roman" w:cs="Arial"/>
                <w:bCs/>
              </w:rPr>
              <w:t xml:space="preserve">, </w:t>
            </w:r>
            <w:r w:rsidR="00A56C1A" w:rsidRPr="00A4793D">
              <w:rPr>
                <w:rFonts w:eastAsia="Times New Roman" w:cs="Arial"/>
                <w:bCs/>
              </w:rPr>
              <w:t>kwoty ryczałtowe</w:t>
            </w:r>
            <w:r w:rsidRPr="00A4793D">
              <w:rPr>
                <w:rFonts w:eastAsia="Times New Roman" w:cs="Arial"/>
                <w:bCs/>
              </w:rPr>
              <w:t xml:space="preserve"> i stawk</w:t>
            </w:r>
            <w:r w:rsidR="00E10C16" w:rsidRPr="00A4793D">
              <w:rPr>
                <w:rFonts w:eastAsia="Times New Roman" w:cs="Arial"/>
                <w:bCs/>
              </w:rPr>
              <w:t>i</w:t>
            </w:r>
            <w:r w:rsidRPr="00A4793D">
              <w:rPr>
                <w:rFonts w:eastAsia="Times New Roman" w:cs="Arial"/>
                <w:bCs/>
              </w:rPr>
              <w:t xml:space="preserve"> ryczałtow</w:t>
            </w:r>
            <w:r w:rsidR="00E10C16" w:rsidRPr="00A4793D">
              <w:rPr>
                <w:rFonts w:eastAsia="Times New Roman" w:cs="Arial"/>
                <w:bCs/>
              </w:rPr>
              <w:t>e</w:t>
            </w:r>
            <w:r w:rsidRPr="00A4793D">
              <w:rPr>
                <w:rFonts w:eastAsia="Times New Roman" w:cs="Arial"/>
                <w:bCs/>
              </w:rPr>
              <w:t xml:space="preserve"> w ramach priorytetu zgodnie z art. </w:t>
            </w:r>
            <w:r w:rsidR="54AFE071" w:rsidRPr="00A4793D">
              <w:rPr>
                <w:rFonts w:eastAsia="Times New Roman" w:cs="Arial"/>
                <w:bCs/>
              </w:rPr>
              <w:t>94</w:t>
            </w:r>
            <w:r w:rsidRPr="00A4793D">
              <w:rPr>
                <w:rFonts w:eastAsia="Times New Roman" w:cs="Arial"/>
                <w:bCs/>
              </w:rPr>
              <w:t xml:space="preserve"> </w:t>
            </w:r>
            <w:r w:rsidR="00E10C16" w:rsidRPr="00A4793D">
              <w:rPr>
                <w:rFonts w:eastAsia="Times New Roman" w:cs="Arial"/>
                <w:bCs/>
              </w:rPr>
              <w:t xml:space="preserve">rozporządzenia w sprawie wspólnych przepisów </w:t>
            </w:r>
            <w:r w:rsidRPr="00A4793D">
              <w:rPr>
                <w:rFonts w:eastAsia="Times New Roman" w:cs="Arial"/>
                <w:bCs/>
              </w:rPr>
              <w:t>(jeśli tak</w:t>
            </w:r>
            <w:r w:rsidR="00D147FB" w:rsidRPr="00A4793D">
              <w:rPr>
                <w:rFonts w:eastAsia="Times New Roman" w:cs="Arial"/>
                <w:bCs/>
              </w:rPr>
              <w:t>, proszę wypełnić aneks</w:t>
            </w:r>
            <w:r w:rsidRPr="00A4793D">
              <w:rPr>
                <w:rFonts w:eastAsia="Times New Roman" w:cs="Arial"/>
                <w:bCs/>
              </w:rPr>
              <w:t xml:space="preserve"> 1)</w:t>
            </w:r>
          </w:p>
        </w:tc>
        <w:tc>
          <w:tcPr>
            <w:tcW w:w="1843" w:type="dxa"/>
          </w:tcPr>
          <w:p w14:paraId="3E66B790" w14:textId="2C73578B" w:rsidR="00A638EF" w:rsidRPr="00A4793D" w:rsidRDefault="00380B6A" w:rsidP="005C6E5C">
            <w:pPr>
              <w:spacing w:line="276" w:lineRule="auto"/>
              <w:rPr>
                <w:rFonts w:cs="Arial"/>
              </w:rPr>
            </w:pPr>
            <w:r>
              <w:rPr>
                <w:rFonts w:cs="Arial"/>
                <w:shd w:val="clear" w:color="auto" w:fill="E6E6E6"/>
              </w:rPr>
              <w:fldChar w:fldCharType="begin">
                <w:ffData>
                  <w:name w:val=""/>
                  <w:enabled/>
                  <w:calcOnExit w:val="0"/>
                  <w:checkBox>
                    <w:sizeAuto/>
                    <w:default w:val="0"/>
                  </w:checkBox>
                </w:ffData>
              </w:fldChar>
            </w:r>
            <w:r>
              <w:rPr>
                <w:rFonts w:cs="Arial"/>
                <w:shd w:val="clear" w:color="auto" w:fill="E6E6E6"/>
              </w:rPr>
              <w:instrText xml:space="preserve"> FORMCHECKBOX </w:instrText>
            </w:r>
            <w:r>
              <w:rPr>
                <w:rFonts w:cs="Arial"/>
                <w:shd w:val="clear" w:color="auto" w:fill="E6E6E6"/>
              </w:rPr>
            </w:r>
            <w:r>
              <w:rPr>
                <w:rFonts w:cs="Arial"/>
                <w:shd w:val="clear" w:color="auto" w:fill="E6E6E6"/>
              </w:rPr>
              <w:fldChar w:fldCharType="separate"/>
            </w:r>
            <w:r>
              <w:rPr>
                <w:rFonts w:cs="Arial"/>
                <w:shd w:val="clear" w:color="auto" w:fill="E6E6E6"/>
              </w:rPr>
              <w:fldChar w:fldCharType="end"/>
            </w:r>
          </w:p>
        </w:tc>
        <w:tc>
          <w:tcPr>
            <w:tcW w:w="1843" w:type="dxa"/>
          </w:tcPr>
          <w:p w14:paraId="059CE928" w14:textId="4529B0BD" w:rsidR="00A638EF" w:rsidRPr="00A4793D" w:rsidRDefault="00380B6A" w:rsidP="005C6E5C">
            <w:pPr>
              <w:spacing w:line="276" w:lineRule="auto"/>
              <w:rPr>
                <w:rFonts w:cs="Arial"/>
              </w:rPr>
            </w:pPr>
            <w:r>
              <w:rPr>
                <w:rFonts w:cs="Arial"/>
                <w:shd w:val="clear" w:color="auto" w:fill="E6E6E6"/>
              </w:rPr>
              <w:fldChar w:fldCharType="begin">
                <w:ffData>
                  <w:name w:val=""/>
                  <w:enabled/>
                  <w:calcOnExit w:val="0"/>
                  <w:checkBox>
                    <w:sizeAuto/>
                    <w:default w:val="1"/>
                  </w:checkBox>
                </w:ffData>
              </w:fldChar>
            </w:r>
            <w:r>
              <w:rPr>
                <w:rFonts w:cs="Arial"/>
                <w:shd w:val="clear" w:color="auto" w:fill="E6E6E6"/>
              </w:rPr>
              <w:instrText xml:space="preserve"> FORMCHECKBOX </w:instrText>
            </w:r>
            <w:r>
              <w:rPr>
                <w:rFonts w:cs="Arial"/>
                <w:shd w:val="clear" w:color="auto" w:fill="E6E6E6"/>
              </w:rPr>
            </w:r>
            <w:r>
              <w:rPr>
                <w:rFonts w:cs="Arial"/>
                <w:shd w:val="clear" w:color="auto" w:fill="E6E6E6"/>
              </w:rPr>
              <w:fldChar w:fldCharType="separate"/>
            </w:r>
            <w:r>
              <w:rPr>
                <w:rFonts w:cs="Arial"/>
                <w:shd w:val="clear" w:color="auto" w:fill="E6E6E6"/>
              </w:rPr>
              <w:fldChar w:fldCharType="end"/>
            </w:r>
          </w:p>
        </w:tc>
      </w:tr>
      <w:tr w:rsidR="00A638EF" w:rsidRPr="00A4793D" w14:paraId="18A0DC01" w14:textId="77777777" w:rsidTr="00E6045D">
        <w:trPr>
          <w:trHeight w:val="978"/>
        </w:trPr>
        <w:tc>
          <w:tcPr>
            <w:tcW w:w="5807" w:type="dxa"/>
          </w:tcPr>
          <w:p w14:paraId="4D42677F" w14:textId="7FA300B3" w:rsidR="00A638EF" w:rsidRPr="00A4793D" w:rsidRDefault="00A638EF" w:rsidP="005C6E5C">
            <w:pPr>
              <w:spacing w:line="276" w:lineRule="auto"/>
              <w:rPr>
                <w:rFonts w:cs="Arial"/>
                <w:bCs/>
              </w:rPr>
            </w:pPr>
            <w:r w:rsidRPr="00A4793D">
              <w:rPr>
                <w:rFonts w:eastAsia="Times New Roman" w:cs="Arial"/>
                <w:bCs/>
              </w:rPr>
              <w:t xml:space="preserve">Od </w:t>
            </w:r>
            <w:r w:rsidR="00D147FB" w:rsidRPr="00A4793D">
              <w:rPr>
                <w:rFonts w:eastAsia="Times New Roman" w:cs="Arial"/>
                <w:bCs/>
              </w:rPr>
              <w:t xml:space="preserve">momentu </w:t>
            </w:r>
            <w:r w:rsidR="00A56C1A" w:rsidRPr="00A4793D">
              <w:rPr>
                <w:rFonts w:eastAsia="Times New Roman" w:cs="Arial"/>
                <w:bCs/>
              </w:rPr>
              <w:t>przyjęcia, program</w:t>
            </w:r>
            <w:r w:rsidRPr="00A4793D">
              <w:rPr>
                <w:rFonts w:eastAsia="Times New Roman" w:cs="Arial"/>
                <w:bCs/>
              </w:rPr>
              <w:t xml:space="preserve"> </w:t>
            </w:r>
            <w:r w:rsidR="00D147FB" w:rsidRPr="00A4793D">
              <w:rPr>
                <w:rFonts w:eastAsia="Times New Roman" w:cs="Arial"/>
                <w:bCs/>
              </w:rPr>
              <w:t xml:space="preserve">będzie wykorzystywał refundację wkładu Unii w oparciu </w:t>
            </w:r>
            <w:r w:rsidRPr="00A4793D">
              <w:rPr>
                <w:rFonts w:eastAsia="Times New Roman" w:cs="Arial"/>
                <w:bCs/>
              </w:rPr>
              <w:t>finansowani</w:t>
            </w:r>
            <w:r w:rsidR="00F92170" w:rsidRPr="00A4793D">
              <w:rPr>
                <w:rFonts w:eastAsia="Times New Roman" w:cs="Arial"/>
                <w:bCs/>
              </w:rPr>
              <w:t>e</w:t>
            </w:r>
            <w:r w:rsidRPr="00A4793D">
              <w:rPr>
                <w:rFonts w:eastAsia="Times New Roman" w:cs="Arial"/>
                <w:bCs/>
              </w:rPr>
              <w:t xml:space="preserve"> niepowiązane</w:t>
            </w:r>
            <w:r w:rsidR="00F92170" w:rsidRPr="00A4793D">
              <w:rPr>
                <w:rFonts w:eastAsia="Times New Roman" w:cs="Arial"/>
                <w:bCs/>
              </w:rPr>
              <w:t xml:space="preserve"> </w:t>
            </w:r>
            <w:r w:rsidRPr="00A4793D">
              <w:rPr>
                <w:rFonts w:eastAsia="Times New Roman" w:cs="Arial"/>
                <w:bCs/>
              </w:rPr>
              <w:t xml:space="preserve">z kosztami zgodnie z art. </w:t>
            </w:r>
            <w:r w:rsidR="54AFE071" w:rsidRPr="00A4793D">
              <w:rPr>
                <w:rFonts w:eastAsia="Times New Roman" w:cs="Arial"/>
                <w:bCs/>
              </w:rPr>
              <w:t>95</w:t>
            </w:r>
            <w:r w:rsidRPr="00A4793D">
              <w:rPr>
                <w:rFonts w:eastAsia="Times New Roman" w:cs="Arial"/>
                <w:bCs/>
              </w:rPr>
              <w:t xml:space="preserve"> </w:t>
            </w:r>
            <w:r w:rsidR="00F92170" w:rsidRPr="00A4793D">
              <w:rPr>
                <w:rFonts w:eastAsia="Times New Roman" w:cs="Arial"/>
                <w:bCs/>
              </w:rPr>
              <w:t>rozporządzenia w sprawie wspólnych przepisów</w:t>
            </w:r>
            <w:r w:rsidR="00E82540" w:rsidRPr="00A4793D">
              <w:rPr>
                <w:rFonts w:eastAsia="Times New Roman" w:cs="Arial"/>
                <w:bCs/>
              </w:rPr>
              <w:t xml:space="preserve"> (</w:t>
            </w:r>
            <w:r w:rsidRPr="00A4793D">
              <w:rPr>
                <w:rFonts w:eastAsia="Times New Roman" w:cs="Arial"/>
                <w:bCs/>
              </w:rPr>
              <w:t>jeśli</w:t>
            </w:r>
            <w:r w:rsidR="00E82540" w:rsidRPr="00A4793D">
              <w:rPr>
                <w:rFonts w:eastAsia="Times New Roman" w:cs="Arial"/>
                <w:bCs/>
              </w:rPr>
              <w:t xml:space="preserve"> tak, proszę </w:t>
            </w:r>
            <w:r w:rsidR="00AD67B8" w:rsidRPr="00A4793D">
              <w:rPr>
                <w:rFonts w:eastAsia="Times New Roman" w:cs="Arial"/>
                <w:bCs/>
              </w:rPr>
              <w:t xml:space="preserve">wypełnić </w:t>
            </w:r>
            <w:r w:rsidR="00E82540" w:rsidRPr="00A4793D">
              <w:rPr>
                <w:rFonts w:eastAsia="Times New Roman" w:cs="Arial"/>
                <w:bCs/>
              </w:rPr>
              <w:t>aneks</w:t>
            </w:r>
            <w:r w:rsidRPr="00A4793D">
              <w:rPr>
                <w:rFonts w:eastAsia="Times New Roman" w:cs="Arial"/>
                <w:bCs/>
              </w:rPr>
              <w:t xml:space="preserve"> 2)</w:t>
            </w:r>
          </w:p>
        </w:tc>
        <w:tc>
          <w:tcPr>
            <w:tcW w:w="1843" w:type="dxa"/>
          </w:tcPr>
          <w:p w14:paraId="07894171" w14:textId="07E1B052" w:rsidR="00A638EF" w:rsidRPr="00A4793D" w:rsidRDefault="00803A62" w:rsidP="005C6E5C">
            <w:pPr>
              <w:spacing w:line="276" w:lineRule="auto"/>
              <w:rPr>
                <w:rFonts w:cs="Arial"/>
              </w:rPr>
            </w:pPr>
            <w:r w:rsidRPr="00A4793D">
              <w:rPr>
                <w:rFonts w:cs="Arial"/>
                <w:shd w:val="clear" w:color="auto" w:fill="E6E6E6"/>
              </w:rPr>
              <w:fldChar w:fldCharType="begin">
                <w:ffData>
                  <w:name w:val=""/>
                  <w:enabled/>
                  <w:calcOnExit w:val="0"/>
                  <w:checkBox>
                    <w:sizeAuto/>
                    <w:default w:val="0"/>
                  </w:checkBox>
                </w:ffData>
              </w:fldChar>
            </w:r>
            <w:r w:rsidRPr="00A4793D">
              <w:rPr>
                <w:rFonts w:cs="Arial"/>
              </w:rPr>
              <w:instrText xml:space="preserve"> FORMCHECKBOX </w:instrText>
            </w:r>
            <w:r w:rsidRPr="00A4793D">
              <w:rPr>
                <w:rFonts w:cs="Arial"/>
                <w:shd w:val="clear" w:color="auto" w:fill="E6E6E6"/>
              </w:rPr>
            </w:r>
            <w:r w:rsidRPr="00A4793D">
              <w:rPr>
                <w:rFonts w:cs="Arial"/>
                <w:shd w:val="clear" w:color="auto" w:fill="E6E6E6"/>
              </w:rPr>
              <w:fldChar w:fldCharType="separate"/>
            </w:r>
            <w:r w:rsidRPr="00A4793D">
              <w:rPr>
                <w:rFonts w:cs="Arial"/>
                <w:shd w:val="clear" w:color="auto" w:fill="E6E6E6"/>
              </w:rPr>
              <w:fldChar w:fldCharType="end"/>
            </w:r>
          </w:p>
        </w:tc>
        <w:tc>
          <w:tcPr>
            <w:tcW w:w="1843" w:type="dxa"/>
          </w:tcPr>
          <w:p w14:paraId="37A03869" w14:textId="5710CBCA" w:rsidR="00A638EF" w:rsidRPr="00A4793D" w:rsidRDefault="007D6CF7" w:rsidP="005C6E5C">
            <w:pPr>
              <w:spacing w:line="276" w:lineRule="auto"/>
              <w:rPr>
                <w:rFonts w:cs="Arial"/>
              </w:rPr>
            </w:pPr>
            <w:r w:rsidRPr="00A4793D">
              <w:rPr>
                <w:rFonts w:cs="Arial"/>
                <w:shd w:val="clear" w:color="auto" w:fill="E6E6E6"/>
              </w:rPr>
              <w:fldChar w:fldCharType="begin">
                <w:ffData>
                  <w:name w:val=""/>
                  <w:enabled/>
                  <w:calcOnExit w:val="0"/>
                  <w:checkBox>
                    <w:sizeAuto/>
                    <w:default w:val="1"/>
                  </w:checkBox>
                </w:ffData>
              </w:fldChar>
            </w:r>
            <w:r w:rsidRPr="00A4793D">
              <w:rPr>
                <w:rFonts w:cs="Arial"/>
                <w:shd w:val="clear" w:color="auto" w:fill="E6E6E6"/>
              </w:rPr>
              <w:instrText xml:space="preserve"> FORMCHECKBOX </w:instrText>
            </w:r>
            <w:r w:rsidRPr="00A4793D">
              <w:rPr>
                <w:rFonts w:cs="Arial"/>
                <w:shd w:val="clear" w:color="auto" w:fill="E6E6E6"/>
              </w:rPr>
            </w:r>
            <w:r w:rsidRPr="00A4793D">
              <w:rPr>
                <w:rFonts w:cs="Arial"/>
                <w:shd w:val="clear" w:color="auto" w:fill="E6E6E6"/>
              </w:rPr>
              <w:fldChar w:fldCharType="separate"/>
            </w:r>
            <w:r w:rsidRPr="00A4793D">
              <w:rPr>
                <w:rFonts w:cs="Arial"/>
                <w:shd w:val="clear" w:color="auto" w:fill="E6E6E6"/>
              </w:rPr>
              <w:fldChar w:fldCharType="end"/>
            </w:r>
          </w:p>
        </w:tc>
      </w:tr>
    </w:tbl>
    <w:p w14:paraId="3D7EC088" w14:textId="77777777" w:rsidR="001D09A0" w:rsidRPr="00A4793D" w:rsidRDefault="00E461AC" w:rsidP="008B5D2F">
      <w:pPr>
        <w:pStyle w:val="Nagwek2"/>
      </w:pPr>
      <w:bookmarkStart w:id="459" w:name="_Toc76035999"/>
      <w:bookmarkStart w:id="460" w:name="_Toc90639079"/>
      <w:bookmarkStart w:id="461" w:name="_Toc115452324"/>
      <w:bookmarkEnd w:id="458"/>
      <w:r w:rsidRPr="00A4793D">
        <w:t>Załączniki do Programu</w:t>
      </w:r>
      <w:bookmarkStart w:id="462" w:name="_Toc97833713"/>
      <w:bookmarkStart w:id="463" w:name="_Toc97834088"/>
      <w:bookmarkStart w:id="464" w:name="_Toc76036000"/>
      <w:bookmarkStart w:id="465" w:name="_Toc90639080"/>
      <w:bookmarkEnd w:id="459"/>
      <w:bookmarkEnd w:id="460"/>
      <w:bookmarkEnd w:id="461"/>
    </w:p>
    <w:p w14:paraId="149936DB" w14:textId="268DE722" w:rsidR="00E461AC" w:rsidRPr="00A4793D" w:rsidRDefault="00CF6C2D" w:rsidP="005C6E5C">
      <w:pPr>
        <w:ind w:left="1134" w:hanging="1134"/>
        <w:rPr>
          <w:rFonts w:eastAsia="Calibri" w:cs="Arial"/>
        </w:rPr>
      </w:pPr>
      <w:bookmarkStart w:id="466" w:name="_Toc107215516"/>
      <w:bookmarkStart w:id="467" w:name="_Toc108547269"/>
      <w:bookmarkStart w:id="468" w:name="_Toc109742746"/>
      <w:bookmarkStart w:id="469" w:name="_Toc112236645"/>
      <w:bookmarkStart w:id="470" w:name="_Toc115452325"/>
      <w:r w:rsidRPr="00A4793D">
        <w:rPr>
          <w:rStyle w:val="Nagwek3Znak"/>
          <w:rFonts w:cs="Arial"/>
          <w:b w:val="0"/>
          <w:bCs w:val="0"/>
          <w:sz w:val="22"/>
        </w:rPr>
        <w:t>Aneks</w:t>
      </w:r>
      <w:r w:rsidR="00E461AC" w:rsidRPr="00A4793D">
        <w:rPr>
          <w:rStyle w:val="Nagwek3Znak"/>
          <w:rFonts w:cs="Arial"/>
          <w:b w:val="0"/>
          <w:bCs w:val="0"/>
          <w:sz w:val="22"/>
        </w:rPr>
        <w:t xml:space="preserve"> 1 </w:t>
      </w:r>
      <w:r w:rsidR="001C79E2" w:rsidRPr="00A4793D">
        <w:rPr>
          <w:rStyle w:val="Nagwek3Znak"/>
          <w:rFonts w:cs="Arial"/>
          <w:b w:val="0"/>
          <w:bCs w:val="0"/>
          <w:sz w:val="22"/>
        </w:rPr>
        <w:t>–</w:t>
      </w:r>
      <w:r w:rsidR="00B91688" w:rsidRPr="00A4793D">
        <w:rPr>
          <w:rStyle w:val="Nagwek3Znak"/>
          <w:rFonts w:cs="Arial"/>
          <w:b w:val="0"/>
          <w:bCs w:val="0"/>
          <w:sz w:val="22"/>
        </w:rPr>
        <w:tab/>
      </w:r>
      <w:r w:rsidR="008B7B46">
        <w:rPr>
          <w:rStyle w:val="Nagwek3Znak"/>
          <w:rFonts w:cs="Arial"/>
          <w:b w:val="0"/>
          <w:bCs w:val="0"/>
          <w:sz w:val="22"/>
        </w:rPr>
        <w:t xml:space="preserve">nie dotyczy </w:t>
      </w:r>
      <w:r w:rsidR="001C79E2" w:rsidRPr="00A4793D">
        <w:rPr>
          <w:rStyle w:val="Nagwek3Znak"/>
          <w:rFonts w:cs="Arial"/>
          <w:b w:val="0"/>
          <w:bCs w:val="0"/>
          <w:sz w:val="22"/>
        </w:rPr>
        <w:t>W</w:t>
      </w:r>
      <w:bookmarkEnd w:id="462"/>
      <w:bookmarkEnd w:id="463"/>
      <w:bookmarkEnd w:id="466"/>
      <w:bookmarkEnd w:id="467"/>
      <w:bookmarkEnd w:id="468"/>
      <w:bookmarkEnd w:id="469"/>
      <w:bookmarkEnd w:id="470"/>
      <w:r w:rsidR="007017AA" w:rsidRPr="00A4793D">
        <w:rPr>
          <w:rFonts w:cs="Arial"/>
        </w:rPr>
        <w:t>kład Unii w oparciu o stawki jednostkowe, kwoty ryczałtowe i stawki ryczałtowe</w:t>
      </w:r>
      <w:bookmarkEnd w:id="464"/>
      <w:bookmarkEnd w:id="465"/>
    </w:p>
    <w:p w14:paraId="1A13899A" w14:textId="12734A1B" w:rsidR="00622734" w:rsidRPr="00A4793D" w:rsidRDefault="00CF6C2D" w:rsidP="005C6E5C">
      <w:pPr>
        <w:ind w:left="1134" w:hanging="1134"/>
        <w:rPr>
          <w:rFonts w:eastAsia="Calibri" w:cs="Arial"/>
        </w:rPr>
      </w:pPr>
      <w:bookmarkStart w:id="471" w:name="_Toc76036001"/>
      <w:bookmarkStart w:id="472" w:name="_Toc90639081"/>
      <w:bookmarkStart w:id="473" w:name="_Toc97833714"/>
      <w:bookmarkStart w:id="474" w:name="_Toc97834089"/>
      <w:bookmarkStart w:id="475" w:name="_Toc107215517"/>
      <w:bookmarkStart w:id="476" w:name="_Toc108547270"/>
      <w:bookmarkStart w:id="477" w:name="_Toc109742747"/>
      <w:bookmarkStart w:id="478" w:name="_Toc112236646"/>
      <w:bookmarkStart w:id="479" w:name="_Toc115452326"/>
      <w:r w:rsidRPr="00A4793D">
        <w:rPr>
          <w:rStyle w:val="Nagwek2Znak"/>
          <w:rFonts w:cs="Arial"/>
          <w:b w:val="0"/>
          <w:bCs w:val="0"/>
          <w:sz w:val="22"/>
          <w:szCs w:val="22"/>
        </w:rPr>
        <w:t xml:space="preserve">Aneks </w:t>
      </w:r>
      <w:r w:rsidR="00E461AC" w:rsidRPr="00A4793D">
        <w:rPr>
          <w:rStyle w:val="Nagwek2Znak"/>
          <w:rFonts w:cs="Arial"/>
          <w:b w:val="0"/>
          <w:bCs w:val="0"/>
          <w:sz w:val="22"/>
          <w:szCs w:val="22"/>
        </w:rPr>
        <w:t xml:space="preserve">2 </w:t>
      </w:r>
      <w:r w:rsidR="00FB5D20" w:rsidRPr="00A4793D">
        <w:rPr>
          <w:rStyle w:val="Nagwek2Znak"/>
          <w:rFonts w:cs="Arial"/>
          <w:b w:val="0"/>
          <w:bCs w:val="0"/>
          <w:sz w:val="22"/>
          <w:szCs w:val="22"/>
        </w:rPr>
        <w:t>–</w:t>
      </w:r>
      <w:r w:rsidR="00B91688" w:rsidRPr="00A4793D">
        <w:rPr>
          <w:rStyle w:val="Nagwek2Znak"/>
          <w:rFonts w:cs="Arial"/>
          <w:b w:val="0"/>
          <w:bCs w:val="0"/>
          <w:sz w:val="22"/>
          <w:szCs w:val="22"/>
        </w:rPr>
        <w:tab/>
      </w:r>
      <w:r w:rsidR="00F81238" w:rsidRPr="00A4793D">
        <w:rPr>
          <w:rStyle w:val="Nagwek2Znak"/>
          <w:rFonts w:cs="Arial"/>
          <w:b w:val="0"/>
          <w:bCs w:val="0"/>
          <w:sz w:val="22"/>
          <w:szCs w:val="22"/>
        </w:rPr>
        <w:t>nie dotyczy</w:t>
      </w:r>
      <w:r w:rsidR="00FF19FC" w:rsidRPr="00A4793D">
        <w:rPr>
          <w:rStyle w:val="Nagwek2Znak"/>
          <w:rFonts w:cs="Arial"/>
          <w:b w:val="0"/>
          <w:bCs w:val="0"/>
          <w:sz w:val="22"/>
          <w:szCs w:val="22"/>
        </w:rPr>
        <w:t xml:space="preserve"> </w:t>
      </w:r>
      <w:r w:rsidR="00FB5D20" w:rsidRPr="00A4793D">
        <w:rPr>
          <w:rStyle w:val="Nagwek2Znak"/>
          <w:rFonts w:cs="Arial"/>
          <w:b w:val="0"/>
          <w:bCs w:val="0"/>
          <w:sz w:val="22"/>
          <w:szCs w:val="22"/>
        </w:rPr>
        <w:t xml:space="preserve">Wkład Unii w oparciu o finansowanie </w:t>
      </w:r>
      <w:r w:rsidR="006D06F7" w:rsidRPr="00A4793D">
        <w:rPr>
          <w:rStyle w:val="Nagwek2Znak"/>
          <w:rFonts w:cs="Arial"/>
          <w:b w:val="0"/>
          <w:bCs w:val="0"/>
          <w:sz w:val="22"/>
          <w:szCs w:val="22"/>
        </w:rPr>
        <w:t>niepowi</w:t>
      </w:r>
      <w:r w:rsidR="006D06F7">
        <w:rPr>
          <w:rStyle w:val="Nagwek2Znak"/>
          <w:rFonts w:cs="Arial"/>
          <w:b w:val="0"/>
          <w:bCs w:val="0"/>
          <w:sz w:val="22"/>
          <w:szCs w:val="22"/>
        </w:rPr>
        <w:t>ą</w:t>
      </w:r>
      <w:r w:rsidR="006D06F7" w:rsidRPr="00A4793D">
        <w:rPr>
          <w:rStyle w:val="Nagwek2Znak"/>
          <w:rFonts w:cs="Arial"/>
          <w:b w:val="0"/>
          <w:bCs w:val="0"/>
          <w:sz w:val="22"/>
          <w:szCs w:val="22"/>
        </w:rPr>
        <w:t>zane</w:t>
      </w:r>
      <w:r w:rsidR="00FB5D20" w:rsidRPr="00A4793D">
        <w:rPr>
          <w:rStyle w:val="Nagwek2Znak"/>
          <w:rFonts w:cs="Arial"/>
          <w:b w:val="0"/>
          <w:bCs w:val="0"/>
          <w:sz w:val="22"/>
          <w:szCs w:val="22"/>
        </w:rPr>
        <w:t xml:space="preserve"> z kosztami</w:t>
      </w:r>
      <w:bookmarkStart w:id="480" w:name="_Toc76036002"/>
      <w:bookmarkStart w:id="481" w:name="_Toc90639082"/>
      <w:bookmarkEnd w:id="471"/>
      <w:bookmarkEnd w:id="472"/>
      <w:bookmarkEnd w:id="473"/>
      <w:bookmarkEnd w:id="474"/>
      <w:bookmarkEnd w:id="475"/>
      <w:bookmarkEnd w:id="476"/>
      <w:bookmarkEnd w:id="477"/>
      <w:bookmarkEnd w:id="478"/>
      <w:bookmarkEnd w:id="479"/>
    </w:p>
    <w:p w14:paraId="6DA39C0E" w14:textId="54DF23B3" w:rsidR="00887C94" w:rsidRPr="00A4793D" w:rsidRDefault="00CF6C2D" w:rsidP="005C6E5C">
      <w:pPr>
        <w:ind w:left="1134" w:hanging="1134"/>
        <w:rPr>
          <w:rFonts w:cs="Arial"/>
        </w:rPr>
      </w:pPr>
      <w:r w:rsidRPr="00A4793D">
        <w:rPr>
          <w:rFonts w:cs="Arial"/>
        </w:rPr>
        <w:t xml:space="preserve">Aneks </w:t>
      </w:r>
      <w:r w:rsidR="00AA6D8E" w:rsidRPr="00A4793D">
        <w:rPr>
          <w:rFonts w:cs="Arial"/>
        </w:rPr>
        <w:t>3</w:t>
      </w:r>
      <w:r w:rsidR="00CC68CB" w:rsidRPr="00A4793D">
        <w:rPr>
          <w:rFonts w:cs="Arial"/>
        </w:rPr>
        <w:t xml:space="preserve"> –</w:t>
      </w:r>
      <w:r w:rsidR="00321FC3" w:rsidRPr="00A4793D">
        <w:rPr>
          <w:rFonts w:cs="Arial"/>
        </w:rPr>
        <w:t xml:space="preserve"> </w:t>
      </w:r>
      <w:r w:rsidR="0058724F" w:rsidRPr="00A4793D">
        <w:rPr>
          <w:rFonts w:cs="Arial"/>
        </w:rPr>
        <w:tab/>
      </w:r>
      <w:r w:rsidR="004434ED" w:rsidRPr="00A4793D">
        <w:rPr>
          <w:rFonts w:cs="Arial"/>
        </w:rPr>
        <w:t>Wykaz planowanych operacji o znaczeniu strategicznym wraz z harmonogramem</w:t>
      </w:r>
      <w:bookmarkEnd w:id="480"/>
      <w:bookmarkEnd w:id="481"/>
    </w:p>
    <w:p w14:paraId="081A68D0" w14:textId="3A345752" w:rsidR="00FF19FC" w:rsidRPr="00A4793D" w:rsidRDefault="00FF19FC" w:rsidP="005C6E5C">
      <w:pPr>
        <w:ind w:left="1134" w:hanging="1134"/>
        <w:rPr>
          <w:rFonts w:cs="Arial"/>
        </w:rPr>
      </w:pPr>
      <w:r w:rsidRPr="00A4793D">
        <w:rPr>
          <w:rFonts w:cs="Arial"/>
        </w:rPr>
        <w:t>Aneks 4 –</w:t>
      </w:r>
      <w:r w:rsidR="00B91688" w:rsidRPr="00A4793D">
        <w:rPr>
          <w:rFonts w:cs="Arial"/>
        </w:rPr>
        <w:tab/>
      </w:r>
      <w:r w:rsidR="00F9305D" w:rsidRPr="00A4793D">
        <w:rPr>
          <w:rFonts w:cs="Arial"/>
        </w:rPr>
        <w:t>Uzupełnienie do Strategii programu: główne wyzwania w zakresie rozwoju oraz działania podejmowane w ramach polityki</w:t>
      </w:r>
    </w:p>
    <w:p w14:paraId="644032E2" w14:textId="1876D518" w:rsidR="00A641F6" w:rsidRPr="00A4793D" w:rsidRDefault="00A641F6" w:rsidP="005C6E5C">
      <w:pPr>
        <w:ind w:left="1134" w:hanging="1134"/>
        <w:rPr>
          <w:rFonts w:cs="Arial"/>
        </w:rPr>
      </w:pPr>
      <w:r w:rsidRPr="00A4793D">
        <w:rPr>
          <w:rFonts w:cs="Arial"/>
        </w:rPr>
        <w:t xml:space="preserve">Aneks 5 </w:t>
      </w:r>
      <w:r w:rsidR="001F260F" w:rsidRPr="00A4793D">
        <w:rPr>
          <w:rFonts w:cs="Arial"/>
        </w:rPr>
        <w:t>–</w:t>
      </w:r>
      <w:r w:rsidRPr="00A4793D">
        <w:rPr>
          <w:rFonts w:cs="Arial"/>
        </w:rPr>
        <w:t xml:space="preserve"> </w:t>
      </w:r>
      <w:r w:rsidR="00B91688" w:rsidRPr="00A4793D">
        <w:rPr>
          <w:rFonts w:cs="Arial"/>
        </w:rPr>
        <w:tab/>
      </w:r>
      <w:r w:rsidR="00EE7A86" w:rsidRPr="00A4793D">
        <w:rPr>
          <w:rFonts w:cs="Arial"/>
        </w:rPr>
        <w:t xml:space="preserve">Tabela 12: </w:t>
      </w:r>
      <w:r w:rsidR="001F260F" w:rsidRPr="00A4793D">
        <w:rPr>
          <w:rFonts w:cs="Arial"/>
        </w:rPr>
        <w:t>Warunki podstawowe</w:t>
      </w:r>
    </w:p>
    <w:p w14:paraId="0AF3341B" w14:textId="7D3BEFCB" w:rsidR="000364CD" w:rsidRPr="00A4793D" w:rsidRDefault="00B43F05" w:rsidP="005C6E5C">
      <w:pPr>
        <w:ind w:left="1134" w:hanging="1134"/>
        <w:rPr>
          <w:rFonts w:cs="Arial"/>
        </w:rPr>
      </w:pPr>
      <w:r w:rsidRPr="00A4793D">
        <w:rPr>
          <w:rFonts w:cs="Arial"/>
        </w:rPr>
        <w:t xml:space="preserve">Aneks </w:t>
      </w:r>
      <w:r w:rsidR="00A641F6" w:rsidRPr="00A4793D">
        <w:rPr>
          <w:rFonts w:cs="Arial"/>
        </w:rPr>
        <w:t>6</w:t>
      </w:r>
      <w:r w:rsidR="00CA03D8" w:rsidRPr="00A4793D">
        <w:rPr>
          <w:rFonts w:cs="Arial"/>
        </w:rPr>
        <w:t xml:space="preserve"> –</w:t>
      </w:r>
      <w:r w:rsidR="00B91688" w:rsidRPr="00A4793D">
        <w:rPr>
          <w:rFonts w:cs="Arial"/>
        </w:rPr>
        <w:tab/>
      </w:r>
      <w:r w:rsidR="00CA03D8" w:rsidRPr="00A4793D">
        <w:rPr>
          <w:rFonts w:cs="Arial"/>
        </w:rPr>
        <w:t>Podsumowanie strategicznej oceny oddziaływania na środowisko dla Funduszy Europejskich dla Lubelskiego 2021-2027</w:t>
      </w:r>
    </w:p>
    <w:sectPr w:rsidR="000364CD" w:rsidRPr="00A4793D" w:rsidSect="00913E69">
      <w:pgSz w:w="11906" w:h="16838"/>
      <w:pgMar w:top="1418" w:right="1418" w:bottom="1418" w:left="1418" w:header="96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FC2FB" w14:textId="77777777" w:rsidR="005C06BB" w:rsidRDefault="005C06BB" w:rsidP="000364CD">
      <w:pPr>
        <w:spacing w:line="240" w:lineRule="auto"/>
      </w:pPr>
      <w:r>
        <w:separator/>
      </w:r>
    </w:p>
  </w:endnote>
  <w:endnote w:type="continuationSeparator" w:id="0">
    <w:p w14:paraId="5CF12CFF" w14:textId="77777777" w:rsidR="005C06BB" w:rsidRDefault="005C06BB" w:rsidP="000364CD">
      <w:pPr>
        <w:spacing w:line="240" w:lineRule="auto"/>
      </w:pPr>
      <w:r>
        <w:continuationSeparator/>
      </w:r>
    </w:p>
  </w:endnote>
  <w:endnote w:type="continuationNotice" w:id="1">
    <w:p w14:paraId="703BE3F1" w14:textId="77777777" w:rsidR="005C06BB" w:rsidRDefault="005C06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CIDFont+F1">
    <w:altName w:val="Yu Gothic"/>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4D"/>
    <w:family w:val="roman"/>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 Medium">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D684" w14:textId="77777777" w:rsidR="00AA3A4F" w:rsidRDefault="00AA3A4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4AE4" w14:textId="03C36242" w:rsidR="009A122F" w:rsidRPr="009A122F" w:rsidRDefault="009A122F" w:rsidP="009A122F">
    <w:pPr>
      <w:pStyle w:val="Stopka"/>
      <w:pBdr>
        <w:top w:val="single" w:sz="4" w:space="2" w:color="auto"/>
      </w:pBdr>
      <w:spacing w:line="276" w:lineRule="auto"/>
      <w:jc w:val="center"/>
      <w:rPr>
        <w:rFonts w:cs="Arial"/>
        <w:sz w:val="20"/>
        <w:szCs w:val="20"/>
      </w:rPr>
    </w:pPr>
    <w:bookmarkStart w:id="8" w:name="_Hlk516581487"/>
    <w:bookmarkStart w:id="9" w:name="_Hlk516055854"/>
    <w:r w:rsidRPr="009A122F">
      <w:rPr>
        <w:rFonts w:cs="Arial"/>
        <w:sz w:val="20"/>
        <w:szCs w:val="20"/>
      </w:rPr>
      <w:t>Załącznik nr 1 do uchwały nr CXLVI/</w:t>
    </w:r>
    <w:r w:rsidR="00AA3A4F">
      <w:rPr>
        <w:rFonts w:cs="Arial"/>
        <w:sz w:val="20"/>
        <w:szCs w:val="20"/>
      </w:rPr>
      <w:t>2773</w:t>
    </w:r>
    <w:r w:rsidRPr="009A122F">
      <w:rPr>
        <w:rFonts w:cs="Arial"/>
        <w:sz w:val="20"/>
        <w:szCs w:val="20"/>
      </w:rPr>
      <w:t>/2025 Zarządu Województwa Lubelskiego z dnia 22 lipca 2025 r.</w:t>
    </w:r>
  </w:p>
  <w:bookmarkEnd w:id="8"/>
  <w:bookmarkEnd w:id="9"/>
  <w:p w14:paraId="6AB60B6A" w14:textId="1C43AE6E" w:rsidR="009A122F" w:rsidRPr="009A122F" w:rsidRDefault="009A122F">
    <w:pPr>
      <w:pStyle w:val="Stopka"/>
      <w:jc w:val="center"/>
      <w:rPr>
        <w:sz w:val="20"/>
        <w:szCs w:val="20"/>
      </w:rPr>
    </w:pPr>
    <w:r w:rsidRPr="009A122F">
      <w:rPr>
        <w:sz w:val="20"/>
        <w:szCs w:val="20"/>
      </w:rPr>
      <w:t xml:space="preserve">Strona </w:t>
    </w:r>
    <w:r w:rsidRPr="009A122F">
      <w:rPr>
        <w:sz w:val="20"/>
        <w:szCs w:val="20"/>
      </w:rPr>
      <w:fldChar w:fldCharType="begin"/>
    </w:r>
    <w:r w:rsidRPr="009A122F">
      <w:rPr>
        <w:sz w:val="20"/>
        <w:szCs w:val="20"/>
      </w:rPr>
      <w:instrText>PAGE  \* Arabic  \* MERGEFORMAT</w:instrText>
    </w:r>
    <w:r w:rsidRPr="009A122F">
      <w:rPr>
        <w:sz w:val="20"/>
        <w:szCs w:val="20"/>
      </w:rPr>
      <w:fldChar w:fldCharType="separate"/>
    </w:r>
    <w:r w:rsidRPr="009A122F">
      <w:rPr>
        <w:sz w:val="20"/>
        <w:szCs w:val="20"/>
      </w:rPr>
      <w:t>2</w:t>
    </w:r>
    <w:r w:rsidRPr="009A122F">
      <w:rPr>
        <w:sz w:val="20"/>
        <w:szCs w:val="20"/>
      </w:rPr>
      <w:fldChar w:fldCharType="end"/>
    </w:r>
    <w:r w:rsidRPr="009A122F">
      <w:rPr>
        <w:sz w:val="20"/>
        <w:szCs w:val="20"/>
      </w:rPr>
      <w:t xml:space="preserve"> z </w:t>
    </w:r>
    <w:r w:rsidRPr="009A122F">
      <w:rPr>
        <w:sz w:val="20"/>
        <w:szCs w:val="20"/>
      </w:rPr>
      <w:fldChar w:fldCharType="begin"/>
    </w:r>
    <w:r w:rsidRPr="009A122F">
      <w:rPr>
        <w:sz w:val="20"/>
        <w:szCs w:val="20"/>
      </w:rPr>
      <w:instrText>NUMPAGES \ * arabskie \ * MERGEFORMAT</w:instrText>
    </w:r>
    <w:r w:rsidRPr="009A122F">
      <w:rPr>
        <w:sz w:val="20"/>
        <w:szCs w:val="20"/>
      </w:rPr>
      <w:fldChar w:fldCharType="separate"/>
    </w:r>
    <w:r w:rsidRPr="009A122F">
      <w:rPr>
        <w:sz w:val="20"/>
        <w:szCs w:val="20"/>
      </w:rPr>
      <w:t>2</w:t>
    </w:r>
    <w:r w:rsidRPr="009A122F">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92BA" w14:textId="77777777" w:rsidR="00AA3A4F" w:rsidRDefault="00AA3A4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46A5" w14:textId="77777777" w:rsidR="00AA3A4F" w:rsidRPr="009A122F" w:rsidRDefault="00AA3A4F" w:rsidP="00AA3A4F">
    <w:pPr>
      <w:pStyle w:val="Stopka"/>
      <w:pBdr>
        <w:top w:val="single" w:sz="4" w:space="2" w:color="auto"/>
      </w:pBdr>
      <w:spacing w:line="276" w:lineRule="auto"/>
      <w:jc w:val="center"/>
      <w:rPr>
        <w:rFonts w:cs="Arial"/>
        <w:sz w:val="20"/>
        <w:szCs w:val="20"/>
      </w:rPr>
    </w:pPr>
    <w:r w:rsidRPr="009A122F">
      <w:rPr>
        <w:rFonts w:cs="Arial"/>
        <w:sz w:val="20"/>
        <w:szCs w:val="20"/>
      </w:rPr>
      <w:t>Załącznik nr 1 do uchwały nr CXLVI/</w:t>
    </w:r>
    <w:r>
      <w:rPr>
        <w:rFonts w:cs="Arial"/>
        <w:sz w:val="20"/>
        <w:szCs w:val="20"/>
      </w:rPr>
      <w:t>2773</w:t>
    </w:r>
    <w:r w:rsidRPr="009A122F">
      <w:rPr>
        <w:rFonts w:cs="Arial"/>
        <w:sz w:val="20"/>
        <w:szCs w:val="20"/>
      </w:rPr>
      <w:t>/2025 Zarządu Województwa Lubelskiego z dnia 22 lipca 2025 r.</w:t>
    </w:r>
  </w:p>
  <w:p w14:paraId="544A1749" w14:textId="77777777" w:rsidR="00AA3A4F" w:rsidRPr="009A122F" w:rsidRDefault="00AA3A4F" w:rsidP="00AA3A4F">
    <w:pPr>
      <w:pStyle w:val="Stopka"/>
      <w:jc w:val="center"/>
      <w:rPr>
        <w:sz w:val="20"/>
        <w:szCs w:val="20"/>
      </w:rPr>
    </w:pPr>
    <w:r w:rsidRPr="009A122F">
      <w:rPr>
        <w:sz w:val="20"/>
        <w:szCs w:val="20"/>
      </w:rPr>
      <w:t xml:space="preserve">Strona </w:t>
    </w:r>
    <w:r w:rsidRPr="009A122F">
      <w:rPr>
        <w:sz w:val="20"/>
        <w:szCs w:val="20"/>
      </w:rPr>
      <w:fldChar w:fldCharType="begin"/>
    </w:r>
    <w:r w:rsidRPr="009A122F">
      <w:rPr>
        <w:sz w:val="20"/>
        <w:szCs w:val="20"/>
      </w:rPr>
      <w:instrText>PAGE  \* Arabic  \* MERGEFORMAT</w:instrText>
    </w:r>
    <w:r w:rsidRPr="009A122F">
      <w:rPr>
        <w:sz w:val="20"/>
        <w:szCs w:val="20"/>
      </w:rPr>
      <w:fldChar w:fldCharType="separate"/>
    </w:r>
    <w:r>
      <w:rPr>
        <w:sz w:val="20"/>
        <w:szCs w:val="20"/>
      </w:rPr>
      <w:t>5</w:t>
    </w:r>
    <w:r w:rsidRPr="009A122F">
      <w:rPr>
        <w:sz w:val="20"/>
        <w:szCs w:val="20"/>
      </w:rPr>
      <w:fldChar w:fldCharType="end"/>
    </w:r>
    <w:r w:rsidRPr="009A122F">
      <w:rPr>
        <w:sz w:val="20"/>
        <w:szCs w:val="20"/>
      </w:rPr>
      <w:t xml:space="preserve"> z </w:t>
    </w:r>
    <w:r w:rsidRPr="009A122F">
      <w:rPr>
        <w:sz w:val="20"/>
        <w:szCs w:val="20"/>
      </w:rPr>
      <w:fldChar w:fldCharType="begin"/>
    </w:r>
    <w:r w:rsidRPr="009A122F">
      <w:rPr>
        <w:sz w:val="20"/>
        <w:szCs w:val="20"/>
      </w:rPr>
      <w:instrText>NUMPAGES \ * arabskie \ * MERGEFORMAT</w:instrText>
    </w:r>
    <w:r w:rsidRPr="009A122F">
      <w:rPr>
        <w:sz w:val="20"/>
        <w:szCs w:val="20"/>
      </w:rPr>
      <w:fldChar w:fldCharType="separate"/>
    </w:r>
    <w:r>
      <w:rPr>
        <w:sz w:val="20"/>
        <w:szCs w:val="20"/>
      </w:rPr>
      <w:t>298</w:t>
    </w:r>
    <w:r w:rsidRPr="009A122F">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214202"/>
      <w:docPartObj>
        <w:docPartGallery w:val="Page Numbers (Bottom of Page)"/>
        <w:docPartUnique/>
      </w:docPartObj>
    </w:sdtPr>
    <w:sdtContent>
      <w:p w14:paraId="3A02B214" w14:textId="77777777" w:rsidR="00004C58" w:rsidRDefault="00004C58">
        <w:pPr>
          <w:pStyle w:val="Stopka"/>
          <w:jc w:val="right"/>
        </w:pPr>
        <w:r w:rsidRPr="00AD35C7">
          <w:rPr>
            <w:color w:val="2B579A"/>
            <w:shd w:val="clear" w:color="auto" w:fill="E6E6E6"/>
          </w:rPr>
          <w:fldChar w:fldCharType="begin"/>
        </w:r>
        <w:r>
          <w:instrText>PAGE   \* MERGEFORMAT</w:instrText>
        </w:r>
        <w:r w:rsidRPr="00AD35C7">
          <w:rPr>
            <w:color w:val="2B579A"/>
            <w:shd w:val="clear" w:color="auto" w:fill="E6E6E6"/>
          </w:rPr>
          <w:fldChar w:fldCharType="separate"/>
        </w:r>
        <w:r>
          <w:t>2</w:t>
        </w:r>
        <w:r w:rsidRPr="00AD35C7">
          <w:rPr>
            <w:color w:val="2B579A"/>
            <w:shd w:val="clear" w:color="auto" w:fill="E6E6E6"/>
          </w:rPr>
          <w:fldChar w:fldCharType="end"/>
        </w:r>
      </w:p>
    </w:sdtContent>
  </w:sdt>
  <w:p w14:paraId="1476771E" w14:textId="77777777" w:rsidR="00004C58" w:rsidRDefault="00004C58">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10ED" w14:textId="77777777" w:rsidR="00004C58" w:rsidRPr="00C62592" w:rsidRDefault="00004C58" w:rsidP="00C6259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C595D" w14:textId="77777777" w:rsidR="005C06BB" w:rsidRDefault="005C06BB" w:rsidP="000364CD">
      <w:pPr>
        <w:spacing w:line="240" w:lineRule="auto"/>
      </w:pPr>
      <w:r>
        <w:separator/>
      </w:r>
    </w:p>
  </w:footnote>
  <w:footnote w:type="continuationSeparator" w:id="0">
    <w:p w14:paraId="0BC1D421" w14:textId="77777777" w:rsidR="005C06BB" w:rsidRDefault="005C06BB" w:rsidP="000364CD">
      <w:pPr>
        <w:spacing w:line="240" w:lineRule="auto"/>
      </w:pPr>
      <w:r>
        <w:continuationSeparator/>
      </w:r>
    </w:p>
  </w:footnote>
  <w:footnote w:type="continuationNotice" w:id="1">
    <w:p w14:paraId="12624D41" w14:textId="77777777" w:rsidR="005C06BB" w:rsidRDefault="005C06BB">
      <w:pPr>
        <w:spacing w:line="240" w:lineRule="auto"/>
      </w:pPr>
    </w:p>
  </w:footnote>
  <w:footnote w:id="2">
    <w:p w14:paraId="76FE7405" w14:textId="77777777" w:rsidR="000C0DE5" w:rsidRPr="0000339D" w:rsidRDefault="000C0DE5" w:rsidP="000C0DE5">
      <w:pPr>
        <w:pStyle w:val="Tekstprzypisudolnego"/>
        <w:rPr>
          <w:rFonts w:cs="Arial"/>
          <w:sz w:val="18"/>
          <w:szCs w:val="18"/>
        </w:rPr>
      </w:pPr>
      <w:r w:rsidRPr="0000339D">
        <w:rPr>
          <w:rStyle w:val="Odwoanieprzypisudolnego"/>
          <w:rFonts w:cs="Arial"/>
          <w:sz w:val="18"/>
          <w:szCs w:val="18"/>
        </w:rPr>
        <w:footnoteRef/>
      </w:r>
      <w:r w:rsidRPr="0000339D">
        <w:rPr>
          <w:rFonts w:cs="Arial"/>
          <w:sz w:val="18"/>
          <w:szCs w:val="18"/>
        </w:rPr>
        <w:t xml:space="preserve"> Dane z SRWL2030 i BDL GUS</w:t>
      </w:r>
    </w:p>
  </w:footnote>
  <w:footnote w:id="3">
    <w:p w14:paraId="1AB5D137" w14:textId="77777777" w:rsidR="000C0DE5" w:rsidRPr="0000339D" w:rsidRDefault="000C0DE5" w:rsidP="000C0DE5">
      <w:pPr>
        <w:pStyle w:val="Tekstprzypisudolnego"/>
        <w:rPr>
          <w:rFonts w:cs="Arial"/>
          <w:sz w:val="18"/>
          <w:szCs w:val="18"/>
        </w:rPr>
      </w:pPr>
      <w:r w:rsidRPr="0000339D">
        <w:rPr>
          <w:rStyle w:val="Odwoanieprzypisudolnego"/>
          <w:rFonts w:cs="Arial"/>
          <w:sz w:val="18"/>
          <w:szCs w:val="18"/>
        </w:rPr>
        <w:footnoteRef/>
      </w:r>
      <w:r w:rsidRPr="0000339D">
        <w:rPr>
          <w:rFonts w:cs="Arial"/>
          <w:sz w:val="18"/>
          <w:szCs w:val="18"/>
        </w:rPr>
        <w:t xml:space="preserve"> Dane z SRWL2030 i BDL GUS</w:t>
      </w:r>
    </w:p>
  </w:footnote>
  <w:footnote w:id="4">
    <w:p w14:paraId="7CD2BF5B" w14:textId="77777777" w:rsidR="00FC75A0" w:rsidRPr="0000339D" w:rsidRDefault="00FC75A0" w:rsidP="00FC75A0">
      <w:pPr>
        <w:pStyle w:val="Tekstprzypisudolnego"/>
        <w:rPr>
          <w:rFonts w:cs="Arial"/>
          <w:bCs/>
          <w:sz w:val="18"/>
          <w:szCs w:val="18"/>
        </w:rPr>
      </w:pPr>
      <w:r w:rsidRPr="0000339D">
        <w:rPr>
          <w:rStyle w:val="Odwoanieprzypisudolnego"/>
          <w:rFonts w:cs="Arial"/>
          <w:sz w:val="18"/>
          <w:szCs w:val="18"/>
        </w:rPr>
        <w:footnoteRef/>
      </w:r>
      <w:r w:rsidRPr="0000339D">
        <w:rPr>
          <w:rFonts w:cs="Arial"/>
          <w:sz w:val="18"/>
          <w:szCs w:val="18"/>
        </w:rPr>
        <w:t xml:space="preserve"> </w:t>
      </w:r>
      <w:r w:rsidRPr="0000339D">
        <w:rPr>
          <w:rFonts w:cs="Arial"/>
          <w:bCs/>
          <w:sz w:val="18"/>
          <w:szCs w:val="18"/>
        </w:rPr>
        <w:t>Usługi z zakresu e-zdrowia powinny być realizowane zgodnie z Europejskim Formatem Wymiany Elektronicznej Dokumentacji Medycznej</w:t>
      </w:r>
    </w:p>
  </w:footnote>
  <w:footnote w:id="5">
    <w:p w14:paraId="3C0405A9" w14:textId="77777777" w:rsidR="00FC75A0" w:rsidRPr="0000339D" w:rsidRDefault="00FC75A0" w:rsidP="00FC75A0">
      <w:pPr>
        <w:pStyle w:val="Tekstprzypisudolnego"/>
        <w:rPr>
          <w:rFonts w:cs="Arial"/>
          <w:sz w:val="18"/>
          <w:szCs w:val="18"/>
        </w:rPr>
      </w:pPr>
      <w:r w:rsidRPr="0000339D">
        <w:rPr>
          <w:rStyle w:val="Odwoanieprzypisudolnego"/>
          <w:rFonts w:cs="Arial"/>
          <w:sz w:val="18"/>
          <w:szCs w:val="18"/>
        </w:rPr>
        <w:footnoteRef/>
      </w:r>
      <w:r w:rsidRPr="0000339D">
        <w:rPr>
          <w:rFonts w:cs="Arial"/>
          <w:sz w:val="18"/>
          <w:szCs w:val="18"/>
        </w:rPr>
        <w:t xml:space="preserve"> Działania zaplanowane do realizacji w programach na perspektywę 2021-2027 pozwolą na wprowadzanie interoperacyjnych i ponadgranicznych usług publicznych. Projekty będą realizowane zgodnie z zasadami wskazanymi w Programie Zintegrowanej Informatyzacji Państwa oraz Deklaracji tallińskiej, w tym: domyślności cyfrowej, jednorazowości, powszechności i dostępności, otwartości i przejrzystości, domyślnej transgraniczności i interoperacyjności oraz niezawodności i bezpieczeństwa</w:t>
      </w:r>
    </w:p>
  </w:footnote>
  <w:footnote w:id="6">
    <w:p w14:paraId="015A0B20" w14:textId="60976D68" w:rsidR="00FC75A0" w:rsidRPr="0000339D" w:rsidRDefault="00FC75A0" w:rsidP="00FC75A0">
      <w:pPr>
        <w:pStyle w:val="Tekstprzypisudolnego"/>
        <w:rPr>
          <w:rFonts w:cs="Arial"/>
          <w:sz w:val="18"/>
          <w:szCs w:val="18"/>
        </w:rPr>
      </w:pPr>
      <w:r w:rsidRPr="0000339D">
        <w:rPr>
          <w:rStyle w:val="Odwoanieprzypisudolnego"/>
          <w:rFonts w:cs="Arial"/>
          <w:sz w:val="18"/>
          <w:szCs w:val="18"/>
        </w:rPr>
        <w:footnoteRef/>
      </w:r>
      <w:r w:rsidRPr="0000339D">
        <w:rPr>
          <w:rFonts w:cs="Arial"/>
          <w:sz w:val="18"/>
          <w:szCs w:val="18"/>
        </w:rPr>
        <w:t xml:space="preserve"> W rozumieniu Ustawy z dnia 15 kwietnia 2011 r. o działalności leczniczej (Dz.U. </w:t>
      </w:r>
      <w:r w:rsidR="00F41CD9" w:rsidRPr="0000339D">
        <w:rPr>
          <w:rFonts w:cs="Arial"/>
          <w:sz w:val="18"/>
          <w:szCs w:val="18"/>
        </w:rPr>
        <w:t>202</w:t>
      </w:r>
      <w:r w:rsidR="00F41CD9">
        <w:rPr>
          <w:rFonts w:cs="Arial"/>
          <w:sz w:val="18"/>
          <w:szCs w:val="18"/>
        </w:rPr>
        <w:t>4</w:t>
      </w:r>
      <w:r w:rsidR="00F41CD9" w:rsidRPr="0000339D">
        <w:rPr>
          <w:rFonts w:cs="Arial"/>
          <w:sz w:val="18"/>
          <w:szCs w:val="18"/>
        </w:rPr>
        <w:t xml:space="preserve"> </w:t>
      </w:r>
      <w:r w:rsidRPr="0000339D">
        <w:rPr>
          <w:rFonts w:cs="Arial"/>
          <w:sz w:val="18"/>
          <w:szCs w:val="18"/>
        </w:rPr>
        <w:t xml:space="preserve">poz. </w:t>
      </w:r>
      <w:r w:rsidR="00F41CD9">
        <w:rPr>
          <w:rFonts w:cs="Arial"/>
          <w:sz w:val="18"/>
          <w:szCs w:val="18"/>
        </w:rPr>
        <w:t>799</w:t>
      </w:r>
      <w:r w:rsidRPr="0000339D">
        <w:rPr>
          <w:rFonts w:cs="Arial"/>
          <w:sz w:val="18"/>
          <w:szCs w:val="18"/>
        </w:rPr>
        <w:t>.)</w:t>
      </w:r>
    </w:p>
  </w:footnote>
  <w:footnote w:id="7">
    <w:p w14:paraId="76697F39" w14:textId="77777777" w:rsidR="00FC75A0" w:rsidRPr="0000339D" w:rsidRDefault="00FC75A0" w:rsidP="00FC75A0">
      <w:pPr>
        <w:pStyle w:val="Tekstprzypisudolnego"/>
        <w:ind w:left="284" w:hanging="284"/>
        <w:rPr>
          <w:rFonts w:cs="Arial"/>
          <w:sz w:val="18"/>
          <w:szCs w:val="18"/>
        </w:rPr>
      </w:pPr>
      <w:r w:rsidRPr="0000339D">
        <w:rPr>
          <w:rStyle w:val="Odwoanieprzypisudolnego"/>
          <w:rFonts w:cs="Arial"/>
          <w:sz w:val="18"/>
          <w:szCs w:val="18"/>
        </w:rPr>
        <w:footnoteRef/>
      </w:r>
      <w:r w:rsidRPr="00B26DA3">
        <w:rPr>
          <w:rFonts w:cs="Arial"/>
          <w:sz w:val="18"/>
          <w:szCs w:val="18"/>
          <w:u w:val="single"/>
        </w:rPr>
        <w:t>https://www.gov.pl/web/krmc/rekomendacje-rady-architektury-it-zespolu-zadaniowego-krmc-w-sprawie-pryncypiow-architektury-informacyjnej-wraz-z-zaleceniami-za-podstawe-budowy-interoperacyjnych-rozwiazan-teleinformatycznych-i-swiadczenia-uslug-w-administracji-rzadowej-ich-publikacje-i-wskazanie-koniecznosci-stosowania-przez-jednostki-administracji-rzadowej</w:t>
      </w:r>
    </w:p>
  </w:footnote>
  <w:footnote w:id="8">
    <w:p w14:paraId="67EF2B23" w14:textId="77777777" w:rsidR="003227F9" w:rsidRPr="0000339D" w:rsidRDefault="003227F9" w:rsidP="003227F9">
      <w:pPr>
        <w:pStyle w:val="Tekstprzypisudolnego"/>
        <w:rPr>
          <w:rFonts w:cs="Arial"/>
          <w:sz w:val="18"/>
          <w:szCs w:val="18"/>
        </w:rPr>
      </w:pPr>
      <w:r w:rsidRPr="0000339D">
        <w:rPr>
          <w:rStyle w:val="Odwoanieprzypisudolnego"/>
          <w:rFonts w:cs="Arial"/>
          <w:sz w:val="18"/>
          <w:szCs w:val="18"/>
        </w:rPr>
        <w:footnoteRef/>
      </w:r>
      <w:r w:rsidRPr="0000339D">
        <w:rPr>
          <w:rFonts w:cs="Arial"/>
          <w:sz w:val="18"/>
          <w:szCs w:val="18"/>
        </w:rPr>
        <w:t xml:space="preserve"> Modernizacja taboru – ulepszenie, polegające na przebudowie, rozbudowie obiektu lub powodujące, iż jego wartość po zakończeniu ulepszania przewyższy pierwotną wartość użytkową mierzoną kosztami eksploatacyjnymi, wielkością emisji lub innymi miernikami. Remont główny, zmierzający do odtworzenia stanu pierwotnego, nie będzie mieścił się w katalogu możliwych do dofinansowania wydatków.</w:t>
      </w:r>
    </w:p>
  </w:footnote>
  <w:footnote w:id="9">
    <w:p w14:paraId="5D56D4ED" w14:textId="77777777" w:rsidR="003227F9" w:rsidRPr="0000339D" w:rsidRDefault="003227F9" w:rsidP="003227F9">
      <w:pPr>
        <w:pStyle w:val="Tekstprzypisudolnego"/>
        <w:rPr>
          <w:rFonts w:cs="Arial"/>
          <w:sz w:val="18"/>
          <w:szCs w:val="18"/>
        </w:rPr>
      </w:pPr>
      <w:r w:rsidRPr="0000339D">
        <w:rPr>
          <w:rStyle w:val="Odwoanieprzypisudolnego"/>
          <w:rFonts w:cs="Arial"/>
          <w:sz w:val="18"/>
          <w:szCs w:val="18"/>
        </w:rPr>
        <w:footnoteRef/>
      </w:r>
      <w:r w:rsidRPr="0000339D">
        <w:rPr>
          <w:rFonts w:cs="Arial"/>
          <w:sz w:val="18"/>
          <w:szCs w:val="18"/>
        </w:rPr>
        <w:t xml:space="preserve"> Zgodnie ze zobowiązaniem władz polskich, związanym z publicznym wsparciem na restrukturyzację Przewozów Regionalnych/POLREGIO, po grudniu 2020 r. w regionalnych przewozach kolejowych stosowanie innego trybu powierzenia przewozów niż konkurencyjny będzie możliwe w szczególnie wyjątkowych przypadkach, np. gdy operator jest (zgodnie z prawem UE) zintegrowany z zarządcą infrastruktury.</w:t>
      </w:r>
    </w:p>
  </w:footnote>
  <w:footnote w:id="10">
    <w:p w14:paraId="41B35A93" w14:textId="77777777" w:rsidR="00033643" w:rsidRPr="0000339D" w:rsidRDefault="00033643" w:rsidP="00033643">
      <w:pPr>
        <w:pStyle w:val="Tekstprzypisudolnego"/>
        <w:rPr>
          <w:rFonts w:cs="Arial"/>
          <w:sz w:val="18"/>
          <w:szCs w:val="18"/>
        </w:rPr>
      </w:pPr>
      <w:r w:rsidRPr="0000339D">
        <w:rPr>
          <w:rStyle w:val="Odwoanieprzypisudolnego"/>
          <w:rFonts w:cs="Arial"/>
          <w:sz w:val="18"/>
          <w:szCs w:val="18"/>
        </w:rPr>
        <w:footnoteRef/>
      </w:r>
      <w:r w:rsidRPr="0000339D">
        <w:rPr>
          <w:rStyle w:val="Odwoanieprzypisudolnego"/>
          <w:rFonts w:cs="Arial"/>
          <w:sz w:val="18"/>
          <w:szCs w:val="18"/>
        </w:rPr>
        <w:t xml:space="preserve"> </w:t>
      </w:r>
      <w:r w:rsidRPr="0000339D">
        <w:rPr>
          <w:rFonts w:cs="Arial"/>
          <w:sz w:val="18"/>
          <w:szCs w:val="18"/>
        </w:rPr>
        <w:t xml:space="preserve">Poniżej relatywnej granicy ubóstwa w 2019 r. </w:t>
      </w:r>
      <w:r>
        <w:rPr>
          <w:rFonts w:cs="Arial"/>
          <w:sz w:val="18"/>
          <w:szCs w:val="18"/>
        </w:rPr>
        <w:t>było</w:t>
      </w:r>
      <w:r w:rsidRPr="0000339D">
        <w:rPr>
          <w:rFonts w:cs="Arial"/>
          <w:sz w:val="18"/>
          <w:szCs w:val="18"/>
        </w:rPr>
        <w:t xml:space="preserve"> 17,5% mieszkańców przy śr</w:t>
      </w:r>
      <w:r>
        <w:rPr>
          <w:rFonts w:cs="Arial"/>
          <w:sz w:val="18"/>
          <w:szCs w:val="18"/>
        </w:rPr>
        <w:t>.</w:t>
      </w:r>
      <w:r w:rsidRPr="0000339D">
        <w:rPr>
          <w:rFonts w:cs="Arial"/>
          <w:sz w:val="18"/>
          <w:szCs w:val="18"/>
        </w:rPr>
        <w:t xml:space="preserve"> dla kraju wynoszącej 13,0%. (MPZEiS, s. 75). Powyżej średniej krajowej </w:t>
      </w:r>
      <w:r>
        <w:rPr>
          <w:rFonts w:cs="Arial"/>
          <w:sz w:val="18"/>
          <w:szCs w:val="18"/>
        </w:rPr>
        <w:t>jest też</w:t>
      </w:r>
      <w:r w:rsidRPr="0000339D">
        <w:rPr>
          <w:rFonts w:cs="Arial"/>
          <w:sz w:val="18"/>
          <w:szCs w:val="18"/>
        </w:rPr>
        <w:t xml:space="preserve"> odsetek osób skrajnie ubogich, który dla makroregionu wsch</w:t>
      </w:r>
      <w:r>
        <w:rPr>
          <w:rFonts w:cs="Arial"/>
          <w:sz w:val="18"/>
          <w:szCs w:val="18"/>
        </w:rPr>
        <w:t>.</w:t>
      </w:r>
      <w:r w:rsidRPr="0000339D">
        <w:rPr>
          <w:rFonts w:cs="Arial"/>
          <w:sz w:val="18"/>
          <w:szCs w:val="18"/>
        </w:rPr>
        <w:t xml:space="preserve"> wyniósł 8%, przy śr</w:t>
      </w:r>
      <w:r>
        <w:rPr>
          <w:rFonts w:cs="Arial"/>
          <w:sz w:val="18"/>
          <w:szCs w:val="18"/>
        </w:rPr>
        <w:t>.</w:t>
      </w:r>
      <w:r w:rsidRPr="0000339D">
        <w:rPr>
          <w:rFonts w:cs="Arial"/>
          <w:sz w:val="18"/>
          <w:szCs w:val="18"/>
        </w:rPr>
        <w:t xml:space="preserve"> dla kraju 5,2% (dane GUS za 2020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AA04" w14:textId="77777777" w:rsidR="00AA3A4F" w:rsidRDefault="00AA3A4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CE92" w14:textId="77777777" w:rsidR="00AA3A4F" w:rsidRDefault="00AA3A4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 w:name="_Hlk65835800"/>
  <w:p w14:paraId="4D71D5AB" w14:textId="34824A64" w:rsidR="00004C58" w:rsidRDefault="00004C58" w:rsidP="00280AB3">
    <w:pPr>
      <w:spacing w:after="200"/>
      <w:jc w:val="center"/>
    </w:pPr>
    <w:r w:rsidRPr="00280AB3">
      <w:rPr>
        <w:rFonts w:cstheme="minorHAnsi"/>
        <w:b/>
        <w:i/>
        <w:noProof/>
        <w:color w:val="C00000"/>
        <w:sz w:val="26"/>
        <w:szCs w:val="26"/>
        <w:shd w:val="clear" w:color="auto" w:fill="E6E6E6"/>
        <w:lang w:eastAsia="pl-PL"/>
      </w:rPr>
      <mc:AlternateContent>
        <mc:Choice Requires="wps">
          <w:drawing>
            <wp:anchor distT="0" distB="0" distL="114300" distR="114300" simplePos="0" relativeHeight="251658240" behindDoc="0" locked="0" layoutInCell="1" allowOverlap="1" wp14:anchorId="5F0D4854" wp14:editId="16BFD71E">
              <wp:simplePos x="0" y="0"/>
              <wp:positionH relativeFrom="column">
                <wp:posOffset>948055</wp:posOffset>
              </wp:positionH>
              <wp:positionV relativeFrom="paragraph">
                <wp:posOffset>252730</wp:posOffset>
              </wp:positionV>
              <wp:extent cx="3924300" cy="0"/>
              <wp:effectExtent l="0" t="0" r="0" b="0"/>
              <wp:wrapNone/>
              <wp:docPr id="3" name="Łącznik prost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924300" cy="0"/>
                      </a:xfrm>
                      <a:prstGeom prst="line">
                        <a:avLst/>
                      </a:prstGeom>
                      <a:noFill/>
                      <a:ln w="190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B39CCE6" id="Łącznik prosty 3"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19.9pt" to="383.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" strokecolor="#c00000" strokeweight="1.5pt">
              <v:stroke joinstyle="miter"/>
            </v:line>
          </w:pict>
        </mc:Fallback>
      </mc:AlternateContent>
    </w:r>
    <w:r w:rsidRPr="00280AB3">
      <w:rPr>
        <w:rFonts w:cstheme="minorHAnsi"/>
        <w:b/>
        <w:bCs/>
        <w:i/>
        <w:iCs/>
        <w:color w:val="C00000"/>
        <w:sz w:val="26"/>
        <w:szCs w:val="26"/>
      </w:rPr>
      <w:t>Fundusze Europejskie dla Lubelskiego 2021-2027</w:t>
    </w:r>
    <w:bookmarkEnd w:id="1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D38B" w14:textId="367A940B" w:rsidR="00845E53" w:rsidRDefault="00845E53">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AAD2C" w14:textId="77777777" w:rsidR="00004C58" w:rsidRDefault="00004C58" w:rsidP="00B66F3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60C0" w14:textId="77777777" w:rsidR="00004C58" w:rsidRPr="006436A5" w:rsidRDefault="00004C58" w:rsidP="006436A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8029DA"/>
    <w:lvl w:ilvl="0">
      <w:start w:val="1"/>
      <w:numFmt w:val="decimal"/>
      <w:pStyle w:val="Listanumerowana5"/>
      <w:lvlText w:val="%1."/>
      <w:lvlJc w:val="left"/>
      <w:pPr>
        <w:tabs>
          <w:tab w:val="num" w:pos="2124"/>
        </w:tabs>
        <w:ind w:left="2124" w:hanging="360"/>
      </w:pPr>
    </w:lvl>
  </w:abstractNum>
  <w:abstractNum w:abstractNumId="1" w15:restartNumberingAfterBreak="0">
    <w:nsid w:val="FFFFFF80"/>
    <w:multiLevelType w:val="hybridMultilevel"/>
    <w:tmpl w:val="1FA45650"/>
    <w:lvl w:ilvl="0" w:tplc="7BB668A0">
      <w:start w:val="1"/>
      <w:numFmt w:val="bullet"/>
      <w:pStyle w:val="Listapunktowana5"/>
      <w:lvlText w:val=""/>
      <w:lvlJc w:val="left"/>
      <w:pPr>
        <w:tabs>
          <w:tab w:val="num" w:pos="1492"/>
        </w:tabs>
        <w:ind w:left="1492" w:hanging="360"/>
      </w:pPr>
      <w:rPr>
        <w:rFonts w:ascii="Symbol" w:hAnsi="Symbol" w:hint="default"/>
      </w:rPr>
    </w:lvl>
    <w:lvl w:ilvl="1" w:tplc="2D44DA62">
      <w:numFmt w:val="decimal"/>
      <w:lvlText w:val=""/>
      <w:lvlJc w:val="left"/>
    </w:lvl>
    <w:lvl w:ilvl="2" w:tplc="6CAEC7AE">
      <w:numFmt w:val="decimal"/>
      <w:lvlText w:val=""/>
      <w:lvlJc w:val="left"/>
    </w:lvl>
    <w:lvl w:ilvl="3" w:tplc="E842F362">
      <w:numFmt w:val="decimal"/>
      <w:lvlText w:val=""/>
      <w:lvlJc w:val="left"/>
    </w:lvl>
    <w:lvl w:ilvl="4" w:tplc="AB3CB13E">
      <w:numFmt w:val="decimal"/>
      <w:lvlText w:val=""/>
      <w:lvlJc w:val="left"/>
    </w:lvl>
    <w:lvl w:ilvl="5" w:tplc="1BECAE2C">
      <w:numFmt w:val="decimal"/>
      <w:lvlText w:val=""/>
      <w:lvlJc w:val="left"/>
    </w:lvl>
    <w:lvl w:ilvl="6" w:tplc="46AED18A">
      <w:numFmt w:val="decimal"/>
      <w:lvlText w:val=""/>
      <w:lvlJc w:val="left"/>
    </w:lvl>
    <w:lvl w:ilvl="7" w:tplc="322E92BA">
      <w:numFmt w:val="decimal"/>
      <w:lvlText w:val=""/>
      <w:lvlJc w:val="left"/>
    </w:lvl>
    <w:lvl w:ilvl="8" w:tplc="87F0A4EA">
      <w:numFmt w:val="decimal"/>
      <w:lvlText w:val=""/>
      <w:lvlJc w:val="left"/>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15:restartNumberingAfterBreak="0">
    <w:nsid w:val="FFFFFF82"/>
    <w:multiLevelType w:val="hybridMultilevel"/>
    <w:tmpl w:val="98B87070"/>
    <w:lvl w:ilvl="0" w:tplc="E56841FC">
      <w:start w:val="1"/>
      <w:numFmt w:val="bullet"/>
      <w:pStyle w:val="Listapunktowana3"/>
      <w:lvlText w:val=""/>
      <w:lvlJc w:val="left"/>
      <w:pPr>
        <w:tabs>
          <w:tab w:val="num" w:pos="926"/>
        </w:tabs>
        <w:ind w:left="926" w:hanging="360"/>
      </w:pPr>
      <w:rPr>
        <w:rFonts w:ascii="Symbol" w:hAnsi="Symbol" w:hint="default"/>
      </w:rPr>
    </w:lvl>
    <w:lvl w:ilvl="1" w:tplc="DA905528">
      <w:numFmt w:val="decimal"/>
      <w:lvlText w:val=""/>
      <w:lvlJc w:val="left"/>
    </w:lvl>
    <w:lvl w:ilvl="2" w:tplc="3F0050E0">
      <w:numFmt w:val="decimal"/>
      <w:lvlText w:val=""/>
      <w:lvlJc w:val="left"/>
    </w:lvl>
    <w:lvl w:ilvl="3" w:tplc="0E2C142E">
      <w:numFmt w:val="decimal"/>
      <w:lvlText w:val=""/>
      <w:lvlJc w:val="left"/>
    </w:lvl>
    <w:lvl w:ilvl="4" w:tplc="658AEA54">
      <w:numFmt w:val="decimal"/>
      <w:lvlText w:val=""/>
      <w:lvlJc w:val="left"/>
    </w:lvl>
    <w:lvl w:ilvl="5" w:tplc="4AA2A488">
      <w:numFmt w:val="decimal"/>
      <w:lvlText w:val=""/>
      <w:lvlJc w:val="left"/>
    </w:lvl>
    <w:lvl w:ilvl="6" w:tplc="92F07656">
      <w:numFmt w:val="decimal"/>
      <w:lvlText w:val=""/>
      <w:lvlJc w:val="left"/>
    </w:lvl>
    <w:lvl w:ilvl="7" w:tplc="26B8D19E">
      <w:numFmt w:val="decimal"/>
      <w:lvlText w:val=""/>
      <w:lvlJc w:val="left"/>
    </w:lvl>
    <w:lvl w:ilvl="8" w:tplc="4238C0EC">
      <w:numFmt w:val="decimal"/>
      <w:lvlText w:val=""/>
      <w:lvlJc w:val="left"/>
    </w:lvl>
  </w:abstractNum>
  <w:abstractNum w:abstractNumId="4" w15:restartNumberingAfterBreak="0">
    <w:nsid w:val="FFFFFF83"/>
    <w:multiLevelType w:val="hybridMultilevel"/>
    <w:tmpl w:val="B03A2460"/>
    <w:lvl w:ilvl="0" w:tplc="915C1BD6">
      <w:start w:val="1"/>
      <w:numFmt w:val="bullet"/>
      <w:pStyle w:val="Listapunktowana2"/>
      <w:lvlText w:val=""/>
      <w:lvlJc w:val="left"/>
      <w:pPr>
        <w:tabs>
          <w:tab w:val="num" w:pos="643"/>
        </w:tabs>
        <w:ind w:left="643" w:hanging="360"/>
      </w:pPr>
      <w:rPr>
        <w:rFonts w:ascii="Symbol" w:hAnsi="Symbol" w:hint="default"/>
      </w:rPr>
    </w:lvl>
    <w:lvl w:ilvl="1" w:tplc="60B20D32">
      <w:numFmt w:val="decimal"/>
      <w:lvlText w:val=""/>
      <w:lvlJc w:val="left"/>
    </w:lvl>
    <w:lvl w:ilvl="2" w:tplc="A53EE83C">
      <w:numFmt w:val="decimal"/>
      <w:lvlText w:val=""/>
      <w:lvlJc w:val="left"/>
    </w:lvl>
    <w:lvl w:ilvl="3" w:tplc="F3D01092">
      <w:numFmt w:val="decimal"/>
      <w:lvlText w:val=""/>
      <w:lvlJc w:val="left"/>
    </w:lvl>
    <w:lvl w:ilvl="4" w:tplc="EEB8C1BC">
      <w:numFmt w:val="decimal"/>
      <w:lvlText w:val=""/>
      <w:lvlJc w:val="left"/>
    </w:lvl>
    <w:lvl w:ilvl="5" w:tplc="C8AC00D6">
      <w:numFmt w:val="decimal"/>
      <w:lvlText w:val=""/>
      <w:lvlJc w:val="left"/>
    </w:lvl>
    <w:lvl w:ilvl="6" w:tplc="68A4DA5A">
      <w:numFmt w:val="decimal"/>
      <w:lvlText w:val=""/>
      <w:lvlJc w:val="left"/>
    </w:lvl>
    <w:lvl w:ilvl="7" w:tplc="317CEC78">
      <w:numFmt w:val="decimal"/>
      <w:lvlText w:val=""/>
      <w:lvlJc w:val="left"/>
    </w:lvl>
    <w:lvl w:ilvl="8" w:tplc="469ADA36">
      <w:numFmt w:val="decimal"/>
      <w:lvlText w:val=""/>
      <w:lvlJc w:val="left"/>
    </w:lvl>
  </w:abstractNum>
  <w:abstractNum w:abstractNumId="5" w15:restartNumberingAfterBreak="0">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15:restartNumberingAfterBreak="0">
    <w:nsid w:val="008C3B46"/>
    <w:multiLevelType w:val="hybridMultilevel"/>
    <w:tmpl w:val="341A4794"/>
    <w:lvl w:ilvl="0" w:tplc="B6965012">
      <w:start w:val="1"/>
      <w:numFmt w:val="bullet"/>
      <w:lvlText w:val=""/>
      <w:lvlJc w:val="left"/>
      <w:pPr>
        <w:ind w:left="720" w:hanging="360"/>
      </w:pPr>
      <w:rPr>
        <w:rFonts w:ascii="Symbol" w:hAnsi="Symbol" w:hint="default"/>
      </w:rPr>
    </w:lvl>
    <w:lvl w:ilvl="1" w:tplc="4592552C">
      <w:start w:val="1"/>
      <w:numFmt w:val="bullet"/>
      <w:lvlText w:val="o"/>
      <w:lvlJc w:val="left"/>
      <w:pPr>
        <w:ind w:left="1440" w:hanging="360"/>
      </w:pPr>
      <w:rPr>
        <w:rFonts w:ascii="Courier New" w:hAnsi="Courier New" w:hint="default"/>
      </w:rPr>
    </w:lvl>
    <w:lvl w:ilvl="2" w:tplc="043479AC">
      <w:start w:val="1"/>
      <w:numFmt w:val="bullet"/>
      <w:lvlText w:val=""/>
      <w:lvlJc w:val="left"/>
      <w:pPr>
        <w:ind w:left="2160" w:hanging="360"/>
      </w:pPr>
      <w:rPr>
        <w:rFonts w:ascii="Wingdings" w:hAnsi="Wingdings" w:hint="default"/>
      </w:rPr>
    </w:lvl>
    <w:lvl w:ilvl="3" w:tplc="5E069300">
      <w:start w:val="1"/>
      <w:numFmt w:val="bullet"/>
      <w:lvlText w:val=""/>
      <w:lvlJc w:val="left"/>
      <w:pPr>
        <w:ind w:left="2880" w:hanging="360"/>
      </w:pPr>
      <w:rPr>
        <w:rFonts w:ascii="Symbol" w:hAnsi="Symbol" w:hint="default"/>
      </w:rPr>
    </w:lvl>
    <w:lvl w:ilvl="4" w:tplc="0C1A8B46">
      <w:start w:val="1"/>
      <w:numFmt w:val="bullet"/>
      <w:lvlText w:val="o"/>
      <w:lvlJc w:val="left"/>
      <w:pPr>
        <w:ind w:left="3600" w:hanging="360"/>
      </w:pPr>
      <w:rPr>
        <w:rFonts w:ascii="Courier New" w:hAnsi="Courier New" w:hint="default"/>
      </w:rPr>
    </w:lvl>
    <w:lvl w:ilvl="5" w:tplc="A3E2888E">
      <w:start w:val="1"/>
      <w:numFmt w:val="bullet"/>
      <w:lvlText w:val=""/>
      <w:lvlJc w:val="left"/>
      <w:pPr>
        <w:ind w:left="4320" w:hanging="360"/>
      </w:pPr>
      <w:rPr>
        <w:rFonts w:ascii="Wingdings" w:hAnsi="Wingdings" w:hint="default"/>
      </w:rPr>
    </w:lvl>
    <w:lvl w:ilvl="6" w:tplc="20803846">
      <w:start w:val="1"/>
      <w:numFmt w:val="bullet"/>
      <w:lvlText w:val=""/>
      <w:lvlJc w:val="left"/>
      <w:pPr>
        <w:ind w:left="5040" w:hanging="360"/>
      </w:pPr>
      <w:rPr>
        <w:rFonts w:ascii="Symbol" w:hAnsi="Symbol" w:hint="default"/>
      </w:rPr>
    </w:lvl>
    <w:lvl w:ilvl="7" w:tplc="512A232A">
      <w:start w:val="1"/>
      <w:numFmt w:val="bullet"/>
      <w:lvlText w:val="o"/>
      <w:lvlJc w:val="left"/>
      <w:pPr>
        <w:ind w:left="5760" w:hanging="360"/>
      </w:pPr>
      <w:rPr>
        <w:rFonts w:ascii="Courier New" w:hAnsi="Courier New" w:hint="default"/>
      </w:rPr>
    </w:lvl>
    <w:lvl w:ilvl="8" w:tplc="8EF24C70">
      <w:start w:val="1"/>
      <w:numFmt w:val="bullet"/>
      <w:lvlText w:val=""/>
      <w:lvlJc w:val="left"/>
      <w:pPr>
        <w:ind w:left="6480" w:hanging="360"/>
      </w:pPr>
      <w:rPr>
        <w:rFonts w:ascii="Wingdings" w:hAnsi="Wingdings" w:hint="default"/>
      </w:rPr>
    </w:lvl>
  </w:abstractNum>
  <w:abstractNum w:abstractNumId="7" w15:restartNumberingAfterBreak="0">
    <w:nsid w:val="025410BF"/>
    <w:multiLevelType w:val="hybridMultilevel"/>
    <w:tmpl w:val="2ED29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6E74B0"/>
    <w:multiLevelType w:val="hybridMultilevel"/>
    <w:tmpl w:val="A510D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D379BC"/>
    <w:multiLevelType w:val="hybridMultilevel"/>
    <w:tmpl w:val="A8684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401056"/>
    <w:multiLevelType w:val="hybridMultilevel"/>
    <w:tmpl w:val="CB96C8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60B022E"/>
    <w:multiLevelType w:val="multilevel"/>
    <w:tmpl w:val="D4C8B6E6"/>
    <w:lvl w:ilvl="0">
      <w:start w:val="1"/>
      <w:numFmt w:val="decimal"/>
      <w:lvlText w:val="%1."/>
      <w:lvlJc w:val="left"/>
      <w:pPr>
        <w:ind w:left="720" w:hanging="360"/>
      </w:pPr>
    </w:lvl>
    <w:lvl w:ilvl="1">
      <w:start w:val="1"/>
      <w:numFmt w:val="decimal"/>
      <w:isLgl/>
      <w:lvlText w:val="%1.%2."/>
      <w:lvlJc w:val="left"/>
      <w:pPr>
        <w:ind w:left="1335" w:hanging="975"/>
      </w:pPr>
      <w:rPr>
        <w:rFonts w:hint="default"/>
      </w:rPr>
    </w:lvl>
    <w:lvl w:ilvl="2">
      <w:start w:val="4"/>
      <w:numFmt w:val="decimal"/>
      <w:isLgl/>
      <w:lvlText w:val="%1.%2.%3."/>
      <w:lvlJc w:val="left"/>
      <w:pPr>
        <w:ind w:left="1335" w:hanging="97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6495604"/>
    <w:multiLevelType w:val="hybridMultilevel"/>
    <w:tmpl w:val="9F60CF46"/>
    <w:name w:val="Points"/>
    <w:lvl w:ilvl="0" w:tplc="89B0D054">
      <w:start w:val="1"/>
      <w:numFmt w:val="decimal"/>
      <w:lvlRestart w:val="0"/>
      <w:pStyle w:val="Point123"/>
      <w:lvlText w:val="%1."/>
      <w:lvlJc w:val="left"/>
      <w:pPr>
        <w:tabs>
          <w:tab w:val="num" w:pos="567"/>
        </w:tabs>
        <w:ind w:left="567" w:hanging="567"/>
      </w:pPr>
    </w:lvl>
    <w:lvl w:ilvl="1" w:tplc="D1A64592">
      <w:start w:val="1"/>
      <w:numFmt w:val="lowerLetter"/>
      <w:pStyle w:val="Pointabc"/>
      <w:lvlText w:val="%2)"/>
      <w:lvlJc w:val="left"/>
      <w:pPr>
        <w:tabs>
          <w:tab w:val="num" w:pos="567"/>
        </w:tabs>
        <w:ind w:left="567" w:hanging="567"/>
      </w:pPr>
    </w:lvl>
    <w:lvl w:ilvl="2" w:tplc="555E84C8">
      <w:start w:val="1"/>
      <w:numFmt w:val="decimal"/>
      <w:pStyle w:val="Point1231"/>
      <w:lvlText w:val="%3."/>
      <w:lvlJc w:val="left"/>
      <w:pPr>
        <w:tabs>
          <w:tab w:val="num" w:pos="1134"/>
        </w:tabs>
        <w:ind w:left="1134" w:hanging="567"/>
      </w:pPr>
    </w:lvl>
    <w:lvl w:ilvl="3" w:tplc="9470FCA0">
      <w:start w:val="1"/>
      <w:numFmt w:val="lowerLetter"/>
      <w:pStyle w:val="Pointabc1"/>
      <w:lvlText w:val="%4)"/>
      <w:lvlJc w:val="left"/>
      <w:pPr>
        <w:tabs>
          <w:tab w:val="num" w:pos="1134"/>
        </w:tabs>
        <w:ind w:left="1134" w:hanging="567"/>
      </w:pPr>
    </w:lvl>
    <w:lvl w:ilvl="4" w:tplc="40DC9AF6">
      <w:start w:val="1"/>
      <w:numFmt w:val="decimal"/>
      <w:pStyle w:val="Point1232"/>
      <w:lvlText w:val="%5."/>
      <w:lvlJc w:val="left"/>
      <w:pPr>
        <w:tabs>
          <w:tab w:val="num" w:pos="1701"/>
        </w:tabs>
        <w:ind w:left="1701" w:hanging="567"/>
      </w:pPr>
    </w:lvl>
    <w:lvl w:ilvl="5" w:tplc="78EC7F80">
      <w:start w:val="1"/>
      <w:numFmt w:val="lowerLetter"/>
      <w:pStyle w:val="Pointabc2"/>
      <w:lvlText w:val="%6)"/>
      <w:lvlJc w:val="left"/>
      <w:pPr>
        <w:tabs>
          <w:tab w:val="num" w:pos="1701"/>
        </w:tabs>
        <w:ind w:left="1701" w:hanging="567"/>
      </w:pPr>
    </w:lvl>
    <w:lvl w:ilvl="6" w:tplc="B56471EC">
      <w:start w:val="1"/>
      <w:numFmt w:val="decimal"/>
      <w:pStyle w:val="Point1233"/>
      <w:lvlText w:val="%7."/>
      <w:lvlJc w:val="left"/>
      <w:pPr>
        <w:tabs>
          <w:tab w:val="num" w:pos="2268"/>
        </w:tabs>
        <w:ind w:left="2268" w:hanging="567"/>
      </w:pPr>
    </w:lvl>
    <w:lvl w:ilvl="7" w:tplc="F3F825F8">
      <w:start w:val="1"/>
      <w:numFmt w:val="lowerLetter"/>
      <w:pStyle w:val="Pointabc3"/>
      <w:lvlText w:val="%8)"/>
      <w:lvlJc w:val="left"/>
      <w:pPr>
        <w:tabs>
          <w:tab w:val="num" w:pos="2268"/>
        </w:tabs>
        <w:ind w:left="2268" w:hanging="567"/>
      </w:pPr>
    </w:lvl>
    <w:lvl w:ilvl="8" w:tplc="FCE8DEE4">
      <w:start w:val="1"/>
      <w:numFmt w:val="lowerLetter"/>
      <w:pStyle w:val="Pointabc4"/>
      <w:lvlText w:val="%9)"/>
      <w:lvlJc w:val="left"/>
      <w:pPr>
        <w:tabs>
          <w:tab w:val="num" w:pos="2835"/>
        </w:tabs>
        <w:ind w:left="2835" w:hanging="567"/>
      </w:pPr>
    </w:lvl>
  </w:abstractNum>
  <w:abstractNum w:abstractNumId="14" w15:restartNumberingAfterBreak="0">
    <w:nsid w:val="066B5A68"/>
    <w:multiLevelType w:val="hybridMultilevel"/>
    <w:tmpl w:val="8B0853B0"/>
    <w:name w:val="Dash 1"/>
    <w:lvl w:ilvl="0" w:tplc="FFEED1C8">
      <w:start w:val="1"/>
      <w:numFmt w:val="bullet"/>
      <w:lvlRestart w:val="0"/>
      <w:pStyle w:val="Dash1"/>
      <w:lvlText w:val="–"/>
      <w:lvlJc w:val="left"/>
      <w:pPr>
        <w:tabs>
          <w:tab w:val="num" w:pos="1134"/>
        </w:tabs>
        <w:ind w:left="1134" w:hanging="567"/>
      </w:pPr>
    </w:lvl>
    <w:lvl w:ilvl="1" w:tplc="6666C824">
      <w:numFmt w:val="decimal"/>
      <w:lvlText w:val=""/>
      <w:lvlJc w:val="left"/>
    </w:lvl>
    <w:lvl w:ilvl="2" w:tplc="999C7AB4">
      <w:numFmt w:val="decimal"/>
      <w:lvlText w:val=""/>
      <w:lvlJc w:val="left"/>
    </w:lvl>
    <w:lvl w:ilvl="3" w:tplc="C69C075E">
      <w:numFmt w:val="decimal"/>
      <w:lvlText w:val=""/>
      <w:lvlJc w:val="left"/>
    </w:lvl>
    <w:lvl w:ilvl="4" w:tplc="EDD6D34C">
      <w:numFmt w:val="decimal"/>
      <w:lvlText w:val=""/>
      <w:lvlJc w:val="left"/>
    </w:lvl>
    <w:lvl w:ilvl="5" w:tplc="AED82504">
      <w:numFmt w:val="decimal"/>
      <w:lvlText w:val=""/>
      <w:lvlJc w:val="left"/>
    </w:lvl>
    <w:lvl w:ilvl="6" w:tplc="519A0444">
      <w:numFmt w:val="decimal"/>
      <w:lvlText w:val=""/>
      <w:lvlJc w:val="left"/>
    </w:lvl>
    <w:lvl w:ilvl="7" w:tplc="0178ABDE">
      <w:numFmt w:val="decimal"/>
      <w:lvlText w:val=""/>
      <w:lvlJc w:val="left"/>
    </w:lvl>
    <w:lvl w:ilvl="8" w:tplc="0D443B9E">
      <w:numFmt w:val="decimal"/>
      <w:lvlText w:val=""/>
      <w:lvlJc w:val="left"/>
    </w:lvl>
  </w:abstractNum>
  <w:abstractNum w:abstractNumId="15" w15:restartNumberingAfterBreak="0">
    <w:nsid w:val="070B63A1"/>
    <w:multiLevelType w:val="hybridMultilevel"/>
    <w:tmpl w:val="B10C9A4A"/>
    <w:lvl w:ilvl="0" w:tplc="9E1E5F3E">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078C2B64"/>
    <w:multiLevelType w:val="hybridMultilevel"/>
    <w:tmpl w:val="95B6D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CC5726"/>
    <w:multiLevelType w:val="hybridMultilevel"/>
    <w:tmpl w:val="FFFFFFFF"/>
    <w:lvl w:ilvl="0" w:tplc="47F63B70">
      <w:start w:val="1"/>
      <w:numFmt w:val="bullet"/>
      <w:lvlText w:val=""/>
      <w:lvlJc w:val="left"/>
      <w:pPr>
        <w:ind w:left="502" w:hanging="360"/>
      </w:pPr>
      <w:rPr>
        <w:rFonts w:ascii="Symbol" w:hAnsi="Symbol" w:hint="default"/>
      </w:rPr>
    </w:lvl>
    <w:lvl w:ilvl="1" w:tplc="A770111A">
      <w:start w:val="1"/>
      <w:numFmt w:val="bullet"/>
      <w:lvlText w:val="o"/>
      <w:lvlJc w:val="left"/>
      <w:pPr>
        <w:ind w:left="1440" w:hanging="360"/>
      </w:pPr>
      <w:rPr>
        <w:rFonts w:ascii="Courier New" w:hAnsi="Courier New" w:hint="default"/>
      </w:rPr>
    </w:lvl>
    <w:lvl w:ilvl="2" w:tplc="7BE45E3C">
      <w:start w:val="1"/>
      <w:numFmt w:val="bullet"/>
      <w:lvlText w:val=""/>
      <w:lvlJc w:val="left"/>
      <w:pPr>
        <w:ind w:left="2160" w:hanging="360"/>
      </w:pPr>
      <w:rPr>
        <w:rFonts w:ascii="Wingdings" w:hAnsi="Wingdings" w:hint="default"/>
      </w:rPr>
    </w:lvl>
    <w:lvl w:ilvl="3" w:tplc="9BE07E3C">
      <w:start w:val="1"/>
      <w:numFmt w:val="bullet"/>
      <w:lvlText w:val=""/>
      <w:lvlJc w:val="left"/>
      <w:pPr>
        <w:ind w:left="2880" w:hanging="360"/>
      </w:pPr>
      <w:rPr>
        <w:rFonts w:ascii="Symbol" w:hAnsi="Symbol" w:hint="default"/>
      </w:rPr>
    </w:lvl>
    <w:lvl w:ilvl="4" w:tplc="59A80F94">
      <w:start w:val="1"/>
      <w:numFmt w:val="bullet"/>
      <w:lvlText w:val="o"/>
      <w:lvlJc w:val="left"/>
      <w:pPr>
        <w:ind w:left="3600" w:hanging="360"/>
      </w:pPr>
      <w:rPr>
        <w:rFonts w:ascii="Courier New" w:hAnsi="Courier New" w:hint="default"/>
      </w:rPr>
    </w:lvl>
    <w:lvl w:ilvl="5" w:tplc="19B217E8">
      <w:start w:val="1"/>
      <w:numFmt w:val="bullet"/>
      <w:lvlText w:val=""/>
      <w:lvlJc w:val="left"/>
      <w:pPr>
        <w:ind w:left="4320" w:hanging="360"/>
      </w:pPr>
      <w:rPr>
        <w:rFonts w:ascii="Wingdings" w:hAnsi="Wingdings" w:hint="default"/>
      </w:rPr>
    </w:lvl>
    <w:lvl w:ilvl="6" w:tplc="66B6B87E">
      <w:start w:val="1"/>
      <w:numFmt w:val="bullet"/>
      <w:lvlText w:val=""/>
      <w:lvlJc w:val="left"/>
      <w:pPr>
        <w:ind w:left="5040" w:hanging="360"/>
      </w:pPr>
      <w:rPr>
        <w:rFonts w:ascii="Symbol" w:hAnsi="Symbol" w:hint="default"/>
      </w:rPr>
    </w:lvl>
    <w:lvl w:ilvl="7" w:tplc="67E06990">
      <w:start w:val="1"/>
      <w:numFmt w:val="bullet"/>
      <w:lvlText w:val="o"/>
      <w:lvlJc w:val="left"/>
      <w:pPr>
        <w:ind w:left="5760" w:hanging="360"/>
      </w:pPr>
      <w:rPr>
        <w:rFonts w:ascii="Courier New" w:hAnsi="Courier New" w:hint="default"/>
      </w:rPr>
    </w:lvl>
    <w:lvl w:ilvl="8" w:tplc="42B2F940">
      <w:start w:val="1"/>
      <w:numFmt w:val="bullet"/>
      <w:lvlText w:val=""/>
      <w:lvlJc w:val="left"/>
      <w:pPr>
        <w:ind w:left="6480" w:hanging="360"/>
      </w:pPr>
      <w:rPr>
        <w:rFonts w:ascii="Wingdings" w:hAnsi="Wingdings" w:hint="default"/>
      </w:rPr>
    </w:lvl>
  </w:abstractNum>
  <w:abstractNum w:abstractNumId="18" w15:restartNumberingAfterBreak="0">
    <w:nsid w:val="08BE185D"/>
    <w:multiLevelType w:val="hybridMultilevel"/>
    <w:tmpl w:val="A508CD04"/>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8E0262B"/>
    <w:multiLevelType w:val="hybridMultilevel"/>
    <w:tmpl w:val="6360BB0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9B04B7F"/>
    <w:multiLevelType w:val="hybridMultilevel"/>
    <w:tmpl w:val="FF562FBE"/>
    <w:lvl w:ilvl="0" w:tplc="D420769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C20093"/>
    <w:multiLevelType w:val="multilevel"/>
    <w:tmpl w:val="05F6137C"/>
    <w:name w:val="Dash 4"/>
    <w:lvl w:ilvl="0">
      <w:start w:val="1"/>
      <w:numFmt w:val="bullet"/>
      <w:lvlRestart w:val="0"/>
      <w:pStyle w:val="Dash4"/>
      <w:lvlText w:val="–"/>
      <w:lvlJc w:val="left"/>
      <w:pPr>
        <w:tabs>
          <w:tab w:val="num" w:pos="2835"/>
        </w:tabs>
        <w:ind w:left="2835"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FB01AC"/>
    <w:multiLevelType w:val="hybridMultilevel"/>
    <w:tmpl w:val="F424D1A2"/>
    <w:lvl w:ilvl="0" w:tplc="DED4F8B8">
      <w:start w:val="1"/>
      <w:numFmt w:val="bullet"/>
      <w:lvlText w:val=""/>
      <w:lvlJc w:val="left"/>
      <w:pPr>
        <w:ind w:left="613" w:hanging="360"/>
      </w:pPr>
      <w:rPr>
        <w:rFonts w:ascii="Symbol" w:hAnsi="Symbol" w:hint="default"/>
      </w:rPr>
    </w:lvl>
    <w:lvl w:ilvl="1" w:tplc="04150003">
      <w:start w:val="1"/>
      <w:numFmt w:val="bullet"/>
      <w:lvlText w:val="o"/>
      <w:lvlJc w:val="left"/>
      <w:pPr>
        <w:ind w:left="1333" w:hanging="360"/>
      </w:pPr>
      <w:rPr>
        <w:rFonts w:ascii="Courier New" w:hAnsi="Courier New" w:cs="Courier New" w:hint="default"/>
      </w:rPr>
    </w:lvl>
    <w:lvl w:ilvl="2" w:tplc="04150005">
      <w:start w:val="1"/>
      <w:numFmt w:val="bullet"/>
      <w:lvlText w:val=""/>
      <w:lvlJc w:val="left"/>
      <w:pPr>
        <w:ind w:left="2053" w:hanging="360"/>
      </w:pPr>
      <w:rPr>
        <w:rFonts w:ascii="Wingdings" w:hAnsi="Wingdings" w:hint="default"/>
      </w:rPr>
    </w:lvl>
    <w:lvl w:ilvl="3" w:tplc="04150001">
      <w:start w:val="1"/>
      <w:numFmt w:val="bullet"/>
      <w:lvlText w:val=""/>
      <w:lvlJc w:val="left"/>
      <w:pPr>
        <w:ind w:left="2773" w:hanging="360"/>
      </w:pPr>
      <w:rPr>
        <w:rFonts w:ascii="Symbol" w:hAnsi="Symbol" w:hint="default"/>
      </w:rPr>
    </w:lvl>
    <w:lvl w:ilvl="4" w:tplc="04150003">
      <w:start w:val="1"/>
      <w:numFmt w:val="bullet"/>
      <w:lvlText w:val="o"/>
      <w:lvlJc w:val="left"/>
      <w:pPr>
        <w:ind w:left="3493" w:hanging="360"/>
      </w:pPr>
      <w:rPr>
        <w:rFonts w:ascii="Courier New" w:hAnsi="Courier New" w:cs="Courier New" w:hint="default"/>
      </w:rPr>
    </w:lvl>
    <w:lvl w:ilvl="5" w:tplc="04150005">
      <w:start w:val="1"/>
      <w:numFmt w:val="bullet"/>
      <w:lvlText w:val=""/>
      <w:lvlJc w:val="left"/>
      <w:pPr>
        <w:ind w:left="4213" w:hanging="360"/>
      </w:pPr>
      <w:rPr>
        <w:rFonts w:ascii="Wingdings" w:hAnsi="Wingdings" w:hint="default"/>
      </w:rPr>
    </w:lvl>
    <w:lvl w:ilvl="6" w:tplc="04150001">
      <w:start w:val="1"/>
      <w:numFmt w:val="bullet"/>
      <w:lvlText w:val=""/>
      <w:lvlJc w:val="left"/>
      <w:pPr>
        <w:ind w:left="4933" w:hanging="360"/>
      </w:pPr>
      <w:rPr>
        <w:rFonts w:ascii="Symbol" w:hAnsi="Symbol" w:hint="default"/>
      </w:rPr>
    </w:lvl>
    <w:lvl w:ilvl="7" w:tplc="04150003">
      <w:start w:val="1"/>
      <w:numFmt w:val="bullet"/>
      <w:lvlText w:val="o"/>
      <w:lvlJc w:val="left"/>
      <w:pPr>
        <w:ind w:left="5653" w:hanging="360"/>
      </w:pPr>
      <w:rPr>
        <w:rFonts w:ascii="Courier New" w:hAnsi="Courier New" w:cs="Courier New" w:hint="default"/>
      </w:rPr>
    </w:lvl>
    <w:lvl w:ilvl="8" w:tplc="04150005">
      <w:start w:val="1"/>
      <w:numFmt w:val="bullet"/>
      <w:lvlText w:val=""/>
      <w:lvlJc w:val="left"/>
      <w:pPr>
        <w:ind w:left="6373" w:hanging="360"/>
      </w:pPr>
      <w:rPr>
        <w:rFonts w:ascii="Wingdings" w:hAnsi="Wingdings" w:hint="default"/>
      </w:rPr>
    </w:lvl>
  </w:abstractNum>
  <w:abstractNum w:abstractNumId="23" w15:restartNumberingAfterBreak="0">
    <w:nsid w:val="0A0229F1"/>
    <w:multiLevelType w:val="hybridMultilevel"/>
    <w:tmpl w:val="597A1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405DAD"/>
    <w:multiLevelType w:val="hybridMultilevel"/>
    <w:tmpl w:val="BCB4E332"/>
    <w:lvl w:ilvl="0" w:tplc="BF6ADA6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A440B8A"/>
    <w:multiLevelType w:val="hybridMultilevel"/>
    <w:tmpl w:val="DACE91A8"/>
    <w:lvl w:ilvl="0" w:tplc="D420769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B9A49A8"/>
    <w:multiLevelType w:val="hybridMultilevel"/>
    <w:tmpl w:val="D02EEDEC"/>
    <w:lvl w:ilvl="0" w:tplc="0415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0BD947F5"/>
    <w:multiLevelType w:val="hybridMultilevel"/>
    <w:tmpl w:val="87822830"/>
    <w:lvl w:ilvl="0" w:tplc="DED4F8B8">
      <w:start w:val="1"/>
      <w:numFmt w:val="bullet"/>
      <w:lvlText w:val=""/>
      <w:lvlJc w:val="left"/>
      <w:pPr>
        <w:ind w:left="360" w:hanging="360"/>
      </w:pPr>
      <w:rPr>
        <w:rFonts w:ascii="Symbol" w:hAnsi="Symbol" w:hint="default"/>
      </w:rPr>
    </w:lvl>
    <w:lvl w:ilvl="1" w:tplc="4DDC4004">
      <w:start w:val="1"/>
      <w:numFmt w:val="lowerLetter"/>
      <w:lvlText w:val="%2."/>
      <w:lvlJc w:val="left"/>
      <w:pPr>
        <w:ind w:left="1080" w:hanging="360"/>
      </w:pPr>
    </w:lvl>
    <w:lvl w:ilvl="2" w:tplc="2F9A74AA">
      <w:start w:val="1"/>
      <w:numFmt w:val="lowerRoman"/>
      <w:lvlText w:val="%3."/>
      <w:lvlJc w:val="right"/>
      <w:pPr>
        <w:ind w:left="1800" w:hanging="180"/>
      </w:pPr>
    </w:lvl>
    <w:lvl w:ilvl="3" w:tplc="24508040">
      <w:start w:val="1"/>
      <w:numFmt w:val="decimal"/>
      <w:lvlText w:val="%4."/>
      <w:lvlJc w:val="left"/>
      <w:pPr>
        <w:ind w:left="2520" w:hanging="360"/>
      </w:pPr>
    </w:lvl>
    <w:lvl w:ilvl="4" w:tplc="891A1D9C">
      <w:start w:val="1"/>
      <w:numFmt w:val="lowerLetter"/>
      <w:lvlText w:val="%5."/>
      <w:lvlJc w:val="left"/>
      <w:pPr>
        <w:ind w:left="3240" w:hanging="360"/>
      </w:pPr>
    </w:lvl>
    <w:lvl w:ilvl="5" w:tplc="38DCC2F0">
      <w:start w:val="1"/>
      <w:numFmt w:val="lowerRoman"/>
      <w:lvlText w:val="%6."/>
      <w:lvlJc w:val="right"/>
      <w:pPr>
        <w:ind w:left="3960" w:hanging="180"/>
      </w:pPr>
    </w:lvl>
    <w:lvl w:ilvl="6" w:tplc="0CAC8846">
      <w:start w:val="1"/>
      <w:numFmt w:val="decimal"/>
      <w:lvlText w:val="%7."/>
      <w:lvlJc w:val="left"/>
      <w:pPr>
        <w:ind w:left="4680" w:hanging="360"/>
      </w:pPr>
    </w:lvl>
    <w:lvl w:ilvl="7" w:tplc="7F2C190E">
      <w:start w:val="1"/>
      <w:numFmt w:val="lowerLetter"/>
      <w:lvlText w:val="%8."/>
      <w:lvlJc w:val="left"/>
      <w:pPr>
        <w:ind w:left="5400" w:hanging="360"/>
      </w:pPr>
    </w:lvl>
    <w:lvl w:ilvl="8" w:tplc="6D5A7908">
      <w:start w:val="1"/>
      <w:numFmt w:val="lowerRoman"/>
      <w:lvlText w:val="%9."/>
      <w:lvlJc w:val="right"/>
      <w:pPr>
        <w:ind w:left="6120" w:hanging="180"/>
      </w:pPr>
    </w:lvl>
  </w:abstractNum>
  <w:abstractNum w:abstractNumId="28" w15:restartNumberingAfterBreak="0">
    <w:nsid w:val="0C391DA8"/>
    <w:multiLevelType w:val="hybridMultilevel"/>
    <w:tmpl w:val="FD3ED3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F003022"/>
    <w:multiLevelType w:val="hybridMultilevel"/>
    <w:tmpl w:val="A4AE38C0"/>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F933678"/>
    <w:multiLevelType w:val="hybridMultilevel"/>
    <w:tmpl w:val="9D9E3ED6"/>
    <w:lvl w:ilvl="0" w:tplc="DED4F8B8">
      <w:start w:val="1"/>
      <w:numFmt w:val="bullet"/>
      <w:lvlText w:val=""/>
      <w:lvlJc w:val="left"/>
      <w:pPr>
        <w:ind w:left="360" w:hanging="360"/>
      </w:pPr>
      <w:rPr>
        <w:rFonts w:ascii="Symbol" w:hAnsi="Symbol" w:hint="default"/>
        <w:b/>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0FDA5A3F"/>
    <w:multiLevelType w:val="hybridMultilevel"/>
    <w:tmpl w:val="AFE8E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0704968"/>
    <w:multiLevelType w:val="hybridMultilevel"/>
    <w:tmpl w:val="A67C57F2"/>
    <w:lvl w:ilvl="0" w:tplc="04150001">
      <w:start w:val="1"/>
      <w:numFmt w:val="bullet"/>
      <w:lvlText w:val=""/>
      <w:lvlJc w:val="left"/>
      <w:pPr>
        <w:ind w:left="720" w:hanging="360"/>
      </w:pPr>
      <w:rPr>
        <w:rFonts w:ascii="Symbol" w:hAnsi="Symbol" w:hint="default"/>
      </w:rPr>
    </w:lvl>
    <w:lvl w:ilvl="1" w:tplc="CA70E712">
      <w:start w:val="1"/>
      <w:numFmt w:val="bullet"/>
      <w:lvlText w:val="o"/>
      <w:lvlJc w:val="left"/>
      <w:pPr>
        <w:ind w:left="1440" w:hanging="360"/>
      </w:pPr>
      <w:rPr>
        <w:rFonts w:ascii="Courier New" w:hAnsi="Courier New" w:hint="default"/>
      </w:rPr>
    </w:lvl>
    <w:lvl w:ilvl="2" w:tplc="35EE3DE4">
      <w:start w:val="1"/>
      <w:numFmt w:val="bullet"/>
      <w:lvlText w:val=""/>
      <w:lvlJc w:val="left"/>
      <w:pPr>
        <w:ind w:left="2160" w:hanging="360"/>
      </w:pPr>
      <w:rPr>
        <w:rFonts w:ascii="Wingdings" w:hAnsi="Wingdings" w:hint="default"/>
      </w:rPr>
    </w:lvl>
    <w:lvl w:ilvl="3" w:tplc="C1D6A996">
      <w:start w:val="1"/>
      <w:numFmt w:val="bullet"/>
      <w:lvlText w:val=""/>
      <w:lvlJc w:val="left"/>
      <w:pPr>
        <w:ind w:left="2880" w:hanging="360"/>
      </w:pPr>
      <w:rPr>
        <w:rFonts w:ascii="Symbol" w:hAnsi="Symbol" w:hint="default"/>
      </w:rPr>
    </w:lvl>
    <w:lvl w:ilvl="4" w:tplc="8648EB3E">
      <w:start w:val="1"/>
      <w:numFmt w:val="bullet"/>
      <w:lvlText w:val="o"/>
      <w:lvlJc w:val="left"/>
      <w:pPr>
        <w:ind w:left="3600" w:hanging="360"/>
      </w:pPr>
      <w:rPr>
        <w:rFonts w:ascii="Courier New" w:hAnsi="Courier New" w:hint="default"/>
      </w:rPr>
    </w:lvl>
    <w:lvl w:ilvl="5" w:tplc="6E46E5B4">
      <w:start w:val="1"/>
      <w:numFmt w:val="bullet"/>
      <w:lvlText w:val=""/>
      <w:lvlJc w:val="left"/>
      <w:pPr>
        <w:ind w:left="4320" w:hanging="360"/>
      </w:pPr>
      <w:rPr>
        <w:rFonts w:ascii="Wingdings" w:hAnsi="Wingdings" w:hint="default"/>
      </w:rPr>
    </w:lvl>
    <w:lvl w:ilvl="6" w:tplc="CEAC4710">
      <w:start w:val="1"/>
      <w:numFmt w:val="bullet"/>
      <w:lvlText w:val=""/>
      <w:lvlJc w:val="left"/>
      <w:pPr>
        <w:ind w:left="5040" w:hanging="360"/>
      </w:pPr>
      <w:rPr>
        <w:rFonts w:ascii="Symbol" w:hAnsi="Symbol" w:hint="default"/>
      </w:rPr>
    </w:lvl>
    <w:lvl w:ilvl="7" w:tplc="AC70AF50">
      <w:start w:val="1"/>
      <w:numFmt w:val="bullet"/>
      <w:lvlText w:val="o"/>
      <w:lvlJc w:val="left"/>
      <w:pPr>
        <w:ind w:left="5760" w:hanging="360"/>
      </w:pPr>
      <w:rPr>
        <w:rFonts w:ascii="Courier New" w:hAnsi="Courier New" w:hint="default"/>
      </w:rPr>
    </w:lvl>
    <w:lvl w:ilvl="8" w:tplc="0D0CDA46">
      <w:start w:val="1"/>
      <w:numFmt w:val="bullet"/>
      <w:lvlText w:val=""/>
      <w:lvlJc w:val="left"/>
      <w:pPr>
        <w:ind w:left="6480" w:hanging="360"/>
      </w:pPr>
      <w:rPr>
        <w:rFonts w:ascii="Wingdings" w:hAnsi="Wingdings" w:hint="default"/>
      </w:rPr>
    </w:lvl>
  </w:abstractNum>
  <w:abstractNum w:abstractNumId="34" w15:restartNumberingAfterBreak="0">
    <w:nsid w:val="10DB4F30"/>
    <w:multiLevelType w:val="hybridMultilevel"/>
    <w:tmpl w:val="5C22E54A"/>
    <w:lvl w:ilvl="0" w:tplc="0E4A7E8C">
      <w:start w:val="1"/>
      <w:numFmt w:val="bullet"/>
      <w:lvlText w:val="-"/>
      <w:lvlJc w:val="left"/>
      <w:pPr>
        <w:ind w:left="720" w:hanging="360"/>
      </w:pPr>
      <w:rPr>
        <w:rFonts w:ascii="Symbol" w:hAnsi="Symbol" w:hint="default"/>
      </w:rPr>
    </w:lvl>
    <w:lvl w:ilvl="1" w:tplc="3ABE0FE0">
      <w:start w:val="1"/>
      <w:numFmt w:val="bullet"/>
      <w:lvlText w:val="o"/>
      <w:lvlJc w:val="left"/>
      <w:pPr>
        <w:ind w:left="1440" w:hanging="360"/>
      </w:pPr>
      <w:rPr>
        <w:rFonts w:ascii="Courier New" w:hAnsi="Courier New" w:hint="default"/>
      </w:rPr>
    </w:lvl>
    <w:lvl w:ilvl="2" w:tplc="85BAAABC">
      <w:start w:val="1"/>
      <w:numFmt w:val="bullet"/>
      <w:lvlText w:val=""/>
      <w:lvlJc w:val="left"/>
      <w:pPr>
        <w:ind w:left="2160" w:hanging="360"/>
      </w:pPr>
      <w:rPr>
        <w:rFonts w:ascii="Wingdings" w:hAnsi="Wingdings" w:hint="default"/>
      </w:rPr>
    </w:lvl>
    <w:lvl w:ilvl="3" w:tplc="6AF6DAD6">
      <w:start w:val="1"/>
      <w:numFmt w:val="bullet"/>
      <w:lvlText w:val=""/>
      <w:lvlJc w:val="left"/>
      <w:pPr>
        <w:ind w:left="2880" w:hanging="360"/>
      </w:pPr>
      <w:rPr>
        <w:rFonts w:ascii="Symbol" w:hAnsi="Symbol" w:hint="default"/>
      </w:rPr>
    </w:lvl>
    <w:lvl w:ilvl="4" w:tplc="D8CA35D0">
      <w:start w:val="1"/>
      <w:numFmt w:val="bullet"/>
      <w:lvlText w:val="o"/>
      <w:lvlJc w:val="left"/>
      <w:pPr>
        <w:ind w:left="3600" w:hanging="360"/>
      </w:pPr>
      <w:rPr>
        <w:rFonts w:ascii="Courier New" w:hAnsi="Courier New" w:hint="default"/>
      </w:rPr>
    </w:lvl>
    <w:lvl w:ilvl="5" w:tplc="B3F0A938">
      <w:start w:val="1"/>
      <w:numFmt w:val="bullet"/>
      <w:lvlText w:val=""/>
      <w:lvlJc w:val="left"/>
      <w:pPr>
        <w:ind w:left="4320" w:hanging="360"/>
      </w:pPr>
      <w:rPr>
        <w:rFonts w:ascii="Wingdings" w:hAnsi="Wingdings" w:hint="default"/>
      </w:rPr>
    </w:lvl>
    <w:lvl w:ilvl="6" w:tplc="63B200F4">
      <w:start w:val="1"/>
      <w:numFmt w:val="bullet"/>
      <w:lvlText w:val=""/>
      <w:lvlJc w:val="left"/>
      <w:pPr>
        <w:ind w:left="5040" w:hanging="360"/>
      </w:pPr>
      <w:rPr>
        <w:rFonts w:ascii="Symbol" w:hAnsi="Symbol" w:hint="default"/>
      </w:rPr>
    </w:lvl>
    <w:lvl w:ilvl="7" w:tplc="C7767368">
      <w:start w:val="1"/>
      <w:numFmt w:val="bullet"/>
      <w:lvlText w:val="o"/>
      <w:lvlJc w:val="left"/>
      <w:pPr>
        <w:ind w:left="5760" w:hanging="360"/>
      </w:pPr>
      <w:rPr>
        <w:rFonts w:ascii="Courier New" w:hAnsi="Courier New" w:hint="default"/>
      </w:rPr>
    </w:lvl>
    <w:lvl w:ilvl="8" w:tplc="F6EE9DB8">
      <w:start w:val="1"/>
      <w:numFmt w:val="bullet"/>
      <w:lvlText w:val=""/>
      <w:lvlJc w:val="left"/>
      <w:pPr>
        <w:ind w:left="6480" w:hanging="360"/>
      </w:pPr>
      <w:rPr>
        <w:rFonts w:ascii="Wingdings" w:hAnsi="Wingdings" w:hint="default"/>
      </w:rPr>
    </w:lvl>
  </w:abstractNum>
  <w:abstractNum w:abstractNumId="35" w15:restartNumberingAfterBreak="0">
    <w:nsid w:val="117D0F0D"/>
    <w:multiLevelType w:val="hybridMultilevel"/>
    <w:tmpl w:val="251AB594"/>
    <w:lvl w:ilvl="0" w:tplc="D420769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18F60BA"/>
    <w:multiLevelType w:val="hybridMultilevel"/>
    <w:tmpl w:val="11F68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AF0299"/>
    <w:multiLevelType w:val="hybridMultilevel"/>
    <w:tmpl w:val="BBEAB7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A7270D"/>
    <w:multiLevelType w:val="hybridMultilevel"/>
    <w:tmpl w:val="FFFFFFFF"/>
    <w:lvl w:ilvl="0" w:tplc="9B5A5D60">
      <w:start w:val="1"/>
      <w:numFmt w:val="bullet"/>
      <w:lvlText w:val=""/>
      <w:lvlJc w:val="left"/>
      <w:pPr>
        <w:ind w:left="720" w:hanging="360"/>
      </w:pPr>
      <w:rPr>
        <w:rFonts w:ascii="Symbol" w:hAnsi="Symbol" w:hint="default"/>
      </w:rPr>
    </w:lvl>
    <w:lvl w:ilvl="1" w:tplc="9BA6A492">
      <w:start w:val="1"/>
      <w:numFmt w:val="bullet"/>
      <w:lvlText w:val="o"/>
      <w:lvlJc w:val="left"/>
      <w:pPr>
        <w:ind w:left="1440" w:hanging="360"/>
      </w:pPr>
      <w:rPr>
        <w:rFonts w:ascii="Courier New" w:hAnsi="Courier New" w:hint="default"/>
      </w:rPr>
    </w:lvl>
    <w:lvl w:ilvl="2" w:tplc="DC94AC32">
      <w:start w:val="1"/>
      <w:numFmt w:val="bullet"/>
      <w:lvlText w:val=""/>
      <w:lvlJc w:val="left"/>
      <w:pPr>
        <w:ind w:left="2160" w:hanging="360"/>
      </w:pPr>
      <w:rPr>
        <w:rFonts w:ascii="Wingdings" w:hAnsi="Wingdings" w:hint="default"/>
      </w:rPr>
    </w:lvl>
    <w:lvl w:ilvl="3" w:tplc="782E1728">
      <w:start w:val="1"/>
      <w:numFmt w:val="bullet"/>
      <w:lvlText w:val=""/>
      <w:lvlJc w:val="left"/>
      <w:pPr>
        <w:ind w:left="2880" w:hanging="360"/>
      </w:pPr>
      <w:rPr>
        <w:rFonts w:ascii="Symbol" w:hAnsi="Symbol" w:hint="default"/>
      </w:rPr>
    </w:lvl>
    <w:lvl w:ilvl="4" w:tplc="BB403502">
      <w:start w:val="1"/>
      <w:numFmt w:val="bullet"/>
      <w:lvlText w:val="o"/>
      <w:lvlJc w:val="left"/>
      <w:pPr>
        <w:ind w:left="3600" w:hanging="360"/>
      </w:pPr>
      <w:rPr>
        <w:rFonts w:ascii="Courier New" w:hAnsi="Courier New" w:hint="default"/>
      </w:rPr>
    </w:lvl>
    <w:lvl w:ilvl="5" w:tplc="E3CC8BB2">
      <w:start w:val="1"/>
      <w:numFmt w:val="bullet"/>
      <w:lvlText w:val=""/>
      <w:lvlJc w:val="left"/>
      <w:pPr>
        <w:ind w:left="4320" w:hanging="360"/>
      </w:pPr>
      <w:rPr>
        <w:rFonts w:ascii="Wingdings" w:hAnsi="Wingdings" w:hint="default"/>
      </w:rPr>
    </w:lvl>
    <w:lvl w:ilvl="6" w:tplc="9148076E">
      <w:start w:val="1"/>
      <w:numFmt w:val="bullet"/>
      <w:lvlText w:val=""/>
      <w:lvlJc w:val="left"/>
      <w:pPr>
        <w:ind w:left="5040" w:hanging="360"/>
      </w:pPr>
      <w:rPr>
        <w:rFonts w:ascii="Symbol" w:hAnsi="Symbol" w:hint="default"/>
      </w:rPr>
    </w:lvl>
    <w:lvl w:ilvl="7" w:tplc="4344F074">
      <w:start w:val="1"/>
      <w:numFmt w:val="bullet"/>
      <w:lvlText w:val="o"/>
      <w:lvlJc w:val="left"/>
      <w:pPr>
        <w:ind w:left="5760" w:hanging="360"/>
      </w:pPr>
      <w:rPr>
        <w:rFonts w:ascii="Courier New" w:hAnsi="Courier New" w:hint="default"/>
      </w:rPr>
    </w:lvl>
    <w:lvl w:ilvl="8" w:tplc="51083870">
      <w:start w:val="1"/>
      <w:numFmt w:val="bullet"/>
      <w:lvlText w:val=""/>
      <w:lvlJc w:val="left"/>
      <w:pPr>
        <w:ind w:left="6480" w:hanging="360"/>
      </w:pPr>
      <w:rPr>
        <w:rFonts w:ascii="Wingdings" w:hAnsi="Wingdings" w:hint="default"/>
      </w:rPr>
    </w:lvl>
  </w:abstractNum>
  <w:abstractNum w:abstractNumId="39" w15:restartNumberingAfterBreak="0">
    <w:nsid w:val="141F1A1D"/>
    <w:multiLevelType w:val="hybridMultilevel"/>
    <w:tmpl w:val="E53A5E5A"/>
    <w:lvl w:ilvl="0" w:tplc="B316EF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564544B"/>
    <w:multiLevelType w:val="hybridMultilevel"/>
    <w:tmpl w:val="023C25B6"/>
    <w:lvl w:ilvl="0" w:tplc="0A34BBF0">
      <w:start w:val="1"/>
      <w:numFmt w:val="decimal"/>
      <w:lvlText w:val="%1."/>
      <w:lvlJc w:val="left"/>
      <w:pPr>
        <w:ind w:left="720" w:hanging="360"/>
      </w:pPr>
      <w:rPr>
        <w:rFonts w:ascii="Arial" w:hAnsi="Arial" w:cs="Arial" w:hint="default"/>
        <w:b/>
        <w:bCs/>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567503D"/>
    <w:multiLevelType w:val="hybridMultilevel"/>
    <w:tmpl w:val="EB7A30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161015DE"/>
    <w:multiLevelType w:val="hybridMultilevel"/>
    <w:tmpl w:val="385A3068"/>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76C37B8"/>
    <w:multiLevelType w:val="multi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5D6E7C"/>
    <w:multiLevelType w:val="hybridMultilevel"/>
    <w:tmpl w:val="8E3ADEDA"/>
    <w:lvl w:ilvl="0" w:tplc="B6965012">
      <w:start w:val="1"/>
      <w:numFmt w:val="bullet"/>
      <w:lvlText w:val=""/>
      <w:lvlJc w:val="left"/>
      <w:pPr>
        <w:ind w:left="720" w:hanging="360"/>
      </w:pPr>
      <w:rPr>
        <w:rFonts w:ascii="Symbol" w:hAnsi="Symbol" w:hint="default"/>
      </w:rPr>
    </w:lvl>
    <w:lvl w:ilvl="1" w:tplc="6CE64A66">
      <w:start w:val="1"/>
      <w:numFmt w:val="bullet"/>
      <w:lvlText w:val="o"/>
      <w:lvlJc w:val="left"/>
      <w:pPr>
        <w:ind w:left="1440" w:hanging="360"/>
      </w:pPr>
      <w:rPr>
        <w:rFonts w:ascii="Courier New" w:hAnsi="Courier New" w:hint="default"/>
      </w:rPr>
    </w:lvl>
    <w:lvl w:ilvl="2" w:tplc="99364A6C">
      <w:start w:val="1"/>
      <w:numFmt w:val="bullet"/>
      <w:lvlText w:val=""/>
      <w:lvlJc w:val="left"/>
      <w:pPr>
        <w:ind w:left="2160" w:hanging="360"/>
      </w:pPr>
      <w:rPr>
        <w:rFonts w:ascii="Wingdings" w:hAnsi="Wingdings" w:hint="default"/>
      </w:rPr>
    </w:lvl>
    <w:lvl w:ilvl="3" w:tplc="8B802DD4">
      <w:start w:val="1"/>
      <w:numFmt w:val="bullet"/>
      <w:lvlText w:val=""/>
      <w:lvlJc w:val="left"/>
      <w:pPr>
        <w:ind w:left="2880" w:hanging="360"/>
      </w:pPr>
      <w:rPr>
        <w:rFonts w:ascii="Symbol" w:hAnsi="Symbol" w:hint="default"/>
      </w:rPr>
    </w:lvl>
    <w:lvl w:ilvl="4" w:tplc="A184B000">
      <w:start w:val="1"/>
      <w:numFmt w:val="bullet"/>
      <w:lvlText w:val="o"/>
      <w:lvlJc w:val="left"/>
      <w:pPr>
        <w:ind w:left="3600" w:hanging="360"/>
      </w:pPr>
      <w:rPr>
        <w:rFonts w:ascii="Courier New" w:hAnsi="Courier New" w:hint="default"/>
      </w:rPr>
    </w:lvl>
    <w:lvl w:ilvl="5" w:tplc="7B585832">
      <w:start w:val="1"/>
      <w:numFmt w:val="bullet"/>
      <w:lvlText w:val=""/>
      <w:lvlJc w:val="left"/>
      <w:pPr>
        <w:ind w:left="4320" w:hanging="360"/>
      </w:pPr>
      <w:rPr>
        <w:rFonts w:ascii="Wingdings" w:hAnsi="Wingdings" w:hint="default"/>
      </w:rPr>
    </w:lvl>
    <w:lvl w:ilvl="6" w:tplc="DD943340">
      <w:start w:val="1"/>
      <w:numFmt w:val="bullet"/>
      <w:lvlText w:val=""/>
      <w:lvlJc w:val="left"/>
      <w:pPr>
        <w:ind w:left="5040" w:hanging="360"/>
      </w:pPr>
      <w:rPr>
        <w:rFonts w:ascii="Symbol" w:hAnsi="Symbol" w:hint="default"/>
      </w:rPr>
    </w:lvl>
    <w:lvl w:ilvl="7" w:tplc="8C88D3B2">
      <w:start w:val="1"/>
      <w:numFmt w:val="bullet"/>
      <w:lvlText w:val="o"/>
      <w:lvlJc w:val="left"/>
      <w:pPr>
        <w:ind w:left="5760" w:hanging="360"/>
      </w:pPr>
      <w:rPr>
        <w:rFonts w:ascii="Courier New" w:hAnsi="Courier New" w:hint="default"/>
      </w:rPr>
    </w:lvl>
    <w:lvl w:ilvl="8" w:tplc="DB98E7D0">
      <w:start w:val="1"/>
      <w:numFmt w:val="bullet"/>
      <w:lvlText w:val=""/>
      <w:lvlJc w:val="left"/>
      <w:pPr>
        <w:ind w:left="6480" w:hanging="360"/>
      </w:pPr>
      <w:rPr>
        <w:rFonts w:ascii="Wingdings" w:hAnsi="Wingdings" w:hint="default"/>
      </w:rPr>
    </w:lvl>
  </w:abstractNum>
  <w:abstractNum w:abstractNumId="46" w15:restartNumberingAfterBreak="0">
    <w:nsid w:val="18774922"/>
    <w:multiLevelType w:val="hybridMultilevel"/>
    <w:tmpl w:val="BA447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879008C"/>
    <w:multiLevelType w:val="hybridMultilevel"/>
    <w:tmpl w:val="8B9C78CC"/>
    <w:lvl w:ilvl="0" w:tplc="0415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1A2F2948"/>
    <w:multiLevelType w:val="hybridMultilevel"/>
    <w:tmpl w:val="BD863FDA"/>
    <w:lvl w:ilvl="0" w:tplc="B6965012">
      <w:start w:val="1"/>
      <w:numFmt w:val="bullet"/>
      <w:lvlText w:val=""/>
      <w:lvlJc w:val="left"/>
      <w:pPr>
        <w:ind w:left="720" w:hanging="360"/>
      </w:pPr>
      <w:rPr>
        <w:rFonts w:ascii="Symbol" w:hAnsi="Symbol" w:hint="default"/>
      </w:rPr>
    </w:lvl>
    <w:lvl w:ilvl="1" w:tplc="9A2E3D4C">
      <w:start w:val="1"/>
      <w:numFmt w:val="bullet"/>
      <w:lvlText w:val="o"/>
      <w:lvlJc w:val="left"/>
      <w:pPr>
        <w:ind w:left="1440" w:hanging="360"/>
      </w:pPr>
      <w:rPr>
        <w:rFonts w:ascii="Courier New" w:hAnsi="Courier New" w:hint="default"/>
      </w:rPr>
    </w:lvl>
    <w:lvl w:ilvl="2" w:tplc="F7E6D33C">
      <w:start w:val="1"/>
      <w:numFmt w:val="bullet"/>
      <w:lvlText w:val=""/>
      <w:lvlJc w:val="left"/>
      <w:pPr>
        <w:ind w:left="2160" w:hanging="360"/>
      </w:pPr>
      <w:rPr>
        <w:rFonts w:ascii="Wingdings" w:hAnsi="Wingdings" w:hint="default"/>
      </w:rPr>
    </w:lvl>
    <w:lvl w:ilvl="3" w:tplc="623C0A8C">
      <w:start w:val="1"/>
      <w:numFmt w:val="bullet"/>
      <w:lvlText w:val=""/>
      <w:lvlJc w:val="left"/>
      <w:pPr>
        <w:ind w:left="2880" w:hanging="360"/>
      </w:pPr>
      <w:rPr>
        <w:rFonts w:ascii="Symbol" w:hAnsi="Symbol" w:hint="default"/>
      </w:rPr>
    </w:lvl>
    <w:lvl w:ilvl="4" w:tplc="FF9459E8">
      <w:start w:val="1"/>
      <w:numFmt w:val="bullet"/>
      <w:lvlText w:val="o"/>
      <w:lvlJc w:val="left"/>
      <w:pPr>
        <w:ind w:left="3600" w:hanging="360"/>
      </w:pPr>
      <w:rPr>
        <w:rFonts w:ascii="Courier New" w:hAnsi="Courier New" w:hint="default"/>
      </w:rPr>
    </w:lvl>
    <w:lvl w:ilvl="5" w:tplc="A2A89DDC">
      <w:start w:val="1"/>
      <w:numFmt w:val="bullet"/>
      <w:lvlText w:val=""/>
      <w:lvlJc w:val="left"/>
      <w:pPr>
        <w:ind w:left="4320" w:hanging="360"/>
      </w:pPr>
      <w:rPr>
        <w:rFonts w:ascii="Wingdings" w:hAnsi="Wingdings" w:hint="default"/>
      </w:rPr>
    </w:lvl>
    <w:lvl w:ilvl="6" w:tplc="87CAC972">
      <w:start w:val="1"/>
      <w:numFmt w:val="bullet"/>
      <w:lvlText w:val=""/>
      <w:lvlJc w:val="left"/>
      <w:pPr>
        <w:ind w:left="5040" w:hanging="360"/>
      </w:pPr>
      <w:rPr>
        <w:rFonts w:ascii="Symbol" w:hAnsi="Symbol" w:hint="default"/>
      </w:rPr>
    </w:lvl>
    <w:lvl w:ilvl="7" w:tplc="C4E28A80">
      <w:start w:val="1"/>
      <w:numFmt w:val="bullet"/>
      <w:lvlText w:val="o"/>
      <w:lvlJc w:val="left"/>
      <w:pPr>
        <w:ind w:left="5760" w:hanging="360"/>
      </w:pPr>
      <w:rPr>
        <w:rFonts w:ascii="Courier New" w:hAnsi="Courier New" w:hint="default"/>
      </w:rPr>
    </w:lvl>
    <w:lvl w:ilvl="8" w:tplc="CD444784">
      <w:start w:val="1"/>
      <w:numFmt w:val="bullet"/>
      <w:lvlText w:val=""/>
      <w:lvlJc w:val="left"/>
      <w:pPr>
        <w:ind w:left="6480" w:hanging="360"/>
      </w:pPr>
      <w:rPr>
        <w:rFonts w:ascii="Wingdings" w:hAnsi="Wingdings" w:hint="default"/>
      </w:rPr>
    </w:lvl>
  </w:abstractNum>
  <w:abstractNum w:abstractNumId="49" w15:restartNumberingAfterBreak="0">
    <w:nsid w:val="1AB84B6D"/>
    <w:multiLevelType w:val="hybridMultilevel"/>
    <w:tmpl w:val="A094E5DC"/>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B3C78B8"/>
    <w:multiLevelType w:val="hybridMultilevel"/>
    <w:tmpl w:val="5C1E6B1C"/>
    <w:lvl w:ilvl="0" w:tplc="813AFFD2">
      <w:start w:val="1"/>
      <w:numFmt w:val="decimal"/>
      <w:lvlRestart w:val="0"/>
      <w:pStyle w:val="Point0number"/>
      <w:lvlText w:val="(%1)"/>
      <w:lvlJc w:val="left"/>
      <w:pPr>
        <w:tabs>
          <w:tab w:val="num" w:pos="850"/>
        </w:tabs>
        <w:ind w:left="850" w:hanging="850"/>
      </w:pPr>
    </w:lvl>
    <w:lvl w:ilvl="1" w:tplc="A7C6E8BA">
      <w:start w:val="1"/>
      <w:numFmt w:val="lowerLetter"/>
      <w:pStyle w:val="Point0letter"/>
      <w:lvlText w:val="(%2)"/>
      <w:lvlJc w:val="left"/>
      <w:pPr>
        <w:tabs>
          <w:tab w:val="num" w:pos="850"/>
        </w:tabs>
        <w:ind w:left="850" w:hanging="850"/>
      </w:pPr>
    </w:lvl>
    <w:lvl w:ilvl="2" w:tplc="C4E2AAB4">
      <w:start w:val="1"/>
      <w:numFmt w:val="decimal"/>
      <w:pStyle w:val="Point1number"/>
      <w:lvlText w:val="(%3)"/>
      <w:lvlJc w:val="left"/>
      <w:pPr>
        <w:tabs>
          <w:tab w:val="num" w:pos="1417"/>
        </w:tabs>
        <w:ind w:left="1417" w:hanging="567"/>
      </w:pPr>
    </w:lvl>
    <w:lvl w:ilvl="3" w:tplc="366C13B2">
      <w:start w:val="1"/>
      <w:numFmt w:val="lowerLetter"/>
      <w:pStyle w:val="Point1letter"/>
      <w:lvlText w:val="(%4)"/>
      <w:lvlJc w:val="left"/>
      <w:pPr>
        <w:tabs>
          <w:tab w:val="num" w:pos="1417"/>
        </w:tabs>
        <w:ind w:left="1417" w:hanging="567"/>
      </w:pPr>
    </w:lvl>
    <w:lvl w:ilvl="4" w:tplc="0FD02570">
      <w:start w:val="1"/>
      <w:numFmt w:val="decimal"/>
      <w:pStyle w:val="Point2number"/>
      <w:lvlText w:val="(%5)"/>
      <w:lvlJc w:val="left"/>
      <w:pPr>
        <w:tabs>
          <w:tab w:val="num" w:pos="1984"/>
        </w:tabs>
        <w:ind w:left="1984" w:hanging="567"/>
      </w:pPr>
    </w:lvl>
    <w:lvl w:ilvl="5" w:tplc="8E3ABF56">
      <w:start w:val="1"/>
      <w:numFmt w:val="lowerLetter"/>
      <w:lvlText w:val="(%6)"/>
      <w:lvlJc w:val="left"/>
      <w:pPr>
        <w:tabs>
          <w:tab w:val="num" w:pos="1984"/>
        </w:tabs>
        <w:ind w:left="1984" w:hanging="567"/>
      </w:pPr>
    </w:lvl>
    <w:lvl w:ilvl="6" w:tplc="DDE42D6E">
      <w:start w:val="1"/>
      <w:numFmt w:val="decimal"/>
      <w:pStyle w:val="Point3number"/>
      <w:lvlText w:val="(%7)"/>
      <w:lvlJc w:val="left"/>
      <w:pPr>
        <w:tabs>
          <w:tab w:val="num" w:pos="2551"/>
        </w:tabs>
        <w:ind w:left="2551" w:hanging="567"/>
      </w:pPr>
    </w:lvl>
    <w:lvl w:ilvl="7" w:tplc="1E68E97A">
      <w:start w:val="1"/>
      <w:numFmt w:val="lowerLetter"/>
      <w:pStyle w:val="Point3letter"/>
      <w:lvlText w:val="(%8)"/>
      <w:lvlJc w:val="left"/>
      <w:pPr>
        <w:tabs>
          <w:tab w:val="num" w:pos="2551"/>
        </w:tabs>
        <w:ind w:left="2551" w:hanging="567"/>
      </w:pPr>
    </w:lvl>
    <w:lvl w:ilvl="8" w:tplc="AD563B6E">
      <w:start w:val="1"/>
      <w:numFmt w:val="lowerLetter"/>
      <w:pStyle w:val="Point4letter"/>
      <w:lvlText w:val="(%9)"/>
      <w:lvlJc w:val="left"/>
      <w:pPr>
        <w:tabs>
          <w:tab w:val="num" w:pos="3118"/>
        </w:tabs>
        <w:ind w:left="3118" w:hanging="567"/>
      </w:pPr>
    </w:lvl>
  </w:abstractNum>
  <w:abstractNum w:abstractNumId="51" w15:restartNumberingAfterBreak="0">
    <w:nsid w:val="1C657BA6"/>
    <w:multiLevelType w:val="hybridMultilevel"/>
    <w:tmpl w:val="FFFFFFFF"/>
    <w:lvl w:ilvl="0" w:tplc="D15A0716">
      <w:start w:val="1"/>
      <w:numFmt w:val="decimal"/>
      <w:lvlText w:val="%1."/>
      <w:lvlJc w:val="left"/>
      <w:pPr>
        <w:ind w:left="720" w:hanging="360"/>
      </w:pPr>
    </w:lvl>
    <w:lvl w:ilvl="1" w:tplc="51080BBE">
      <w:start w:val="1"/>
      <w:numFmt w:val="lowerLetter"/>
      <w:lvlText w:val="%2."/>
      <w:lvlJc w:val="left"/>
      <w:pPr>
        <w:ind w:left="1440" w:hanging="360"/>
      </w:pPr>
    </w:lvl>
    <w:lvl w:ilvl="2" w:tplc="E97AA09C">
      <w:start w:val="1"/>
      <w:numFmt w:val="lowerRoman"/>
      <w:lvlText w:val="%3."/>
      <w:lvlJc w:val="right"/>
      <w:pPr>
        <w:ind w:left="2160" w:hanging="180"/>
      </w:pPr>
    </w:lvl>
    <w:lvl w:ilvl="3" w:tplc="F30235EE">
      <w:start w:val="1"/>
      <w:numFmt w:val="decimal"/>
      <w:lvlText w:val="%4."/>
      <w:lvlJc w:val="left"/>
      <w:pPr>
        <w:ind w:left="2880" w:hanging="360"/>
      </w:pPr>
    </w:lvl>
    <w:lvl w:ilvl="4" w:tplc="5BA43F12">
      <w:start w:val="1"/>
      <w:numFmt w:val="lowerLetter"/>
      <w:lvlText w:val="%5."/>
      <w:lvlJc w:val="left"/>
      <w:pPr>
        <w:ind w:left="3600" w:hanging="360"/>
      </w:pPr>
    </w:lvl>
    <w:lvl w:ilvl="5" w:tplc="05F859F0">
      <w:start w:val="1"/>
      <w:numFmt w:val="lowerRoman"/>
      <w:lvlText w:val="%6."/>
      <w:lvlJc w:val="right"/>
      <w:pPr>
        <w:ind w:left="4320" w:hanging="180"/>
      </w:pPr>
    </w:lvl>
    <w:lvl w:ilvl="6" w:tplc="B552A2A4">
      <w:start w:val="1"/>
      <w:numFmt w:val="decimal"/>
      <w:lvlText w:val="%7."/>
      <w:lvlJc w:val="left"/>
      <w:pPr>
        <w:ind w:left="5040" w:hanging="360"/>
      </w:pPr>
    </w:lvl>
    <w:lvl w:ilvl="7" w:tplc="07968564">
      <w:start w:val="1"/>
      <w:numFmt w:val="lowerLetter"/>
      <w:lvlText w:val="%8."/>
      <w:lvlJc w:val="left"/>
      <w:pPr>
        <w:ind w:left="5760" w:hanging="360"/>
      </w:pPr>
    </w:lvl>
    <w:lvl w:ilvl="8" w:tplc="C0C4C6F0">
      <w:start w:val="1"/>
      <w:numFmt w:val="lowerRoman"/>
      <w:lvlText w:val="%9."/>
      <w:lvlJc w:val="right"/>
      <w:pPr>
        <w:ind w:left="6480" w:hanging="180"/>
      </w:pPr>
    </w:lvl>
  </w:abstractNum>
  <w:abstractNum w:abstractNumId="52" w15:restartNumberingAfterBreak="0">
    <w:nsid w:val="1CDC67AA"/>
    <w:multiLevelType w:val="hybridMultilevel"/>
    <w:tmpl w:val="05B07C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3" w15:restartNumberingAfterBreak="0">
    <w:nsid w:val="1DDF1EF9"/>
    <w:multiLevelType w:val="hybridMultilevel"/>
    <w:tmpl w:val="FBA2F9D8"/>
    <w:lvl w:ilvl="0" w:tplc="DED4F8B8">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1E0B371D"/>
    <w:multiLevelType w:val="multilevel"/>
    <w:tmpl w:val="118C87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FBF0BE9"/>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1FC73EED"/>
    <w:multiLevelType w:val="hybridMultilevel"/>
    <w:tmpl w:val="109A6A02"/>
    <w:name w:val="Bullet (1)"/>
    <w:lvl w:ilvl="0" w:tplc="3AC63A70">
      <w:start w:val="1"/>
      <w:numFmt w:val="bullet"/>
      <w:lvlRestart w:val="0"/>
      <w:pStyle w:val="Bullet1"/>
      <w:lvlText w:val=""/>
      <w:lvlJc w:val="left"/>
      <w:pPr>
        <w:tabs>
          <w:tab w:val="num" w:pos="1134"/>
        </w:tabs>
        <w:ind w:left="1134" w:hanging="567"/>
      </w:pPr>
      <w:rPr>
        <w:rFonts w:ascii="Symbol" w:hAnsi="Symbol" w:hint="default"/>
      </w:rPr>
    </w:lvl>
    <w:lvl w:ilvl="1" w:tplc="46B03C16">
      <w:numFmt w:val="decimal"/>
      <w:lvlText w:val=""/>
      <w:lvlJc w:val="left"/>
    </w:lvl>
    <w:lvl w:ilvl="2" w:tplc="67D23F44">
      <w:numFmt w:val="decimal"/>
      <w:lvlText w:val=""/>
      <w:lvlJc w:val="left"/>
    </w:lvl>
    <w:lvl w:ilvl="3" w:tplc="6B0ACD7E">
      <w:numFmt w:val="decimal"/>
      <w:lvlText w:val=""/>
      <w:lvlJc w:val="left"/>
    </w:lvl>
    <w:lvl w:ilvl="4" w:tplc="E37CC09C">
      <w:numFmt w:val="decimal"/>
      <w:lvlText w:val=""/>
      <w:lvlJc w:val="left"/>
    </w:lvl>
    <w:lvl w:ilvl="5" w:tplc="A112C5F4">
      <w:numFmt w:val="decimal"/>
      <w:lvlText w:val=""/>
      <w:lvlJc w:val="left"/>
    </w:lvl>
    <w:lvl w:ilvl="6" w:tplc="DC821E48">
      <w:numFmt w:val="decimal"/>
      <w:lvlText w:val=""/>
      <w:lvlJc w:val="left"/>
    </w:lvl>
    <w:lvl w:ilvl="7" w:tplc="04C2E4B2">
      <w:numFmt w:val="decimal"/>
      <w:lvlText w:val=""/>
      <w:lvlJc w:val="left"/>
    </w:lvl>
    <w:lvl w:ilvl="8" w:tplc="240EA00C">
      <w:numFmt w:val="decimal"/>
      <w:lvlText w:val=""/>
      <w:lvlJc w:val="left"/>
    </w:lvl>
  </w:abstractNum>
  <w:abstractNum w:abstractNumId="57" w15:restartNumberingAfterBreak="0">
    <w:nsid w:val="208A1543"/>
    <w:multiLevelType w:val="hybridMultilevel"/>
    <w:tmpl w:val="C096D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1CF3132"/>
    <w:multiLevelType w:val="hybridMultilevel"/>
    <w:tmpl w:val="FA88C13C"/>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2F129F8"/>
    <w:multiLevelType w:val="hybridMultilevel"/>
    <w:tmpl w:val="7C4E606A"/>
    <w:lvl w:ilvl="0" w:tplc="DED4F8B8">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24225E59"/>
    <w:multiLevelType w:val="hybridMultilevel"/>
    <w:tmpl w:val="47806A40"/>
    <w:lvl w:ilvl="0" w:tplc="70C6CD1A">
      <w:start w:val="1"/>
      <w:numFmt w:val="bullet"/>
      <w:pStyle w:val="ListDash4"/>
      <w:lvlText w:val="–"/>
      <w:lvlJc w:val="left"/>
      <w:pPr>
        <w:tabs>
          <w:tab w:val="num" w:pos="3163"/>
        </w:tabs>
        <w:ind w:left="3163" w:hanging="283"/>
      </w:pPr>
      <w:rPr>
        <w:rFonts w:ascii="Times New Roman" w:hAnsi="Times New Roman"/>
      </w:rPr>
    </w:lvl>
    <w:lvl w:ilvl="1" w:tplc="079AEA10">
      <w:numFmt w:val="decimal"/>
      <w:lvlText w:val=""/>
      <w:lvlJc w:val="left"/>
    </w:lvl>
    <w:lvl w:ilvl="2" w:tplc="137248E0">
      <w:numFmt w:val="decimal"/>
      <w:lvlText w:val=""/>
      <w:lvlJc w:val="left"/>
    </w:lvl>
    <w:lvl w:ilvl="3" w:tplc="44BA0E72">
      <w:numFmt w:val="decimal"/>
      <w:lvlText w:val=""/>
      <w:lvlJc w:val="left"/>
    </w:lvl>
    <w:lvl w:ilvl="4" w:tplc="91D40EDC">
      <w:numFmt w:val="decimal"/>
      <w:lvlText w:val=""/>
      <w:lvlJc w:val="left"/>
    </w:lvl>
    <w:lvl w:ilvl="5" w:tplc="4D5AC5C4">
      <w:numFmt w:val="decimal"/>
      <w:lvlText w:val=""/>
      <w:lvlJc w:val="left"/>
    </w:lvl>
    <w:lvl w:ilvl="6" w:tplc="8B329D7E">
      <w:numFmt w:val="decimal"/>
      <w:lvlText w:val=""/>
      <w:lvlJc w:val="left"/>
    </w:lvl>
    <w:lvl w:ilvl="7" w:tplc="9B34C344">
      <w:numFmt w:val="decimal"/>
      <w:lvlText w:val=""/>
      <w:lvlJc w:val="left"/>
    </w:lvl>
    <w:lvl w:ilvl="8" w:tplc="8B4AF6DA">
      <w:numFmt w:val="decimal"/>
      <w:lvlText w:val=""/>
      <w:lvlJc w:val="left"/>
    </w:lvl>
  </w:abstractNum>
  <w:abstractNum w:abstractNumId="61" w15:restartNumberingAfterBreak="0">
    <w:nsid w:val="24D4091A"/>
    <w:multiLevelType w:val="hybridMultilevel"/>
    <w:tmpl w:val="9A289C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6596D70"/>
    <w:multiLevelType w:val="hybridMultilevel"/>
    <w:tmpl w:val="0ABAD01C"/>
    <w:name w:val="Points roman"/>
    <w:lvl w:ilvl="0" w:tplc="63E24744">
      <w:start w:val="1"/>
      <w:numFmt w:val="lowerRoman"/>
      <w:lvlRestart w:val="0"/>
      <w:pStyle w:val="Pointivx"/>
      <w:lvlText w:val="%1)"/>
      <w:lvlJc w:val="left"/>
      <w:pPr>
        <w:tabs>
          <w:tab w:val="num" w:pos="567"/>
        </w:tabs>
        <w:ind w:left="567" w:hanging="567"/>
      </w:pPr>
    </w:lvl>
    <w:lvl w:ilvl="1" w:tplc="63DC613A">
      <w:start w:val="1"/>
      <w:numFmt w:val="lowerRoman"/>
      <w:pStyle w:val="Pointivx1"/>
      <w:lvlText w:val="%2)"/>
      <w:lvlJc w:val="left"/>
      <w:pPr>
        <w:tabs>
          <w:tab w:val="num" w:pos="1134"/>
        </w:tabs>
        <w:ind w:left="1134" w:hanging="567"/>
      </w:pPr>
    </w:lvl>
    <w:lvl w:ilvl="2" w:tplc="7ED05228">
      <w:start w:val="1"/>
      <w:numFmt w:val="lowerRoman"/>
      <w:pStyle w:val="Pointivx2"/>
      <w:lvlText w:val="%3)"/>
      <w:lvlJc w:val="left"/>
      <w:pPr>
        <w:tabs>
          <w:tab w:val="num" w:pos="1701"/>
        </w:tabs>
        <w:ind w:left="1701" w:hanging="567"/>
      </w:pPr>
    </w:lvl>
    <w:lvl w:ilvl="3" w:tplc="3ACC1930">
      <w:start w:val="1"/>
      <w:numFmt w:val="lowerRoman"/>
      <w:pStyle w:val="Pointivx3"/>
      <w:lvlText w:val="%4)"/>
      <w:lvlJc w:val="left"/>
      <w:pPr>
        <w:tabs>
          <w:tab w:val="num" w:pos="2268"/>
        </w:tabs>
        <w:ind w:left="2268" w:hanging="567"/>
      </w:pPr>
    </w:lvl>
    <w:lvl w:ilvl="4" w:tplc="8A70717C">
      <w:start w:val="1"/>
      <w:numFmt w:val="lowerRoman"/>
      <w:pStyle w:val="Pointivx4"/>
      <w:lvlText w:val="%5)"/>
      <w:lvlJc w:val="left"/>
      <w:pPr>
        <w:tabs>
          <w:tab w:val="num" w:pos="2835"/>
        </w:tabs>
        <w:ind w:left="2835" w:hanging="567"/>
      </w:pPr>
    </w:lvl>
    <w:lvl w:ilvl="5" w:tplc="1B6A37B4">
      <w:start w:val="1"/>
      <w:numFmt w:val="lowerRoman"/>
      <w:lvlText w:val="(%6)"/>
      <w:lvlJc w:val="left"/>
      <w:pPr>
        <w:ind w:left="2160" w:hanging="360"/>
      </w:pPr>
    </w:lvl>
    <w:lvl w:ilvl="6" w:tplc="469AE444">
      <w:start w:val="1"/>
      <w:numFmt w:val="decimal"/>
      <w:lvlText w:val="%7."/>
      <w:lvlJc w:val="left"/>
      <w:pPr>
        <w:ind w:left="2520" w:hanging="360"/>
      </w:pPr>
    </w:lvl>
    <w:lvl w:ilvl="7" w:tplc="B6764BAA">
      <w:start w:val="1"/>
      <w:numFmt w:val="lowerLetter"/>
      <w:lvlText w:val="%8."/>
      <w:lvlJc w:val="left"/>
      <w:pPr>
        <w:ind w:left="2880" w:hanging="360"/>
      </w:pPr>
    </w:lvl>
    <w:lvl w:ilvl="8" w:tplc="2C203ECC">
      <w:start w:val="1"/>
      <w:numFmt w:val="lowerRoman"/>
      <w:lvlText w:val="%9."/>
      <w:lvlJc w:val="left"/>
      <w:pPr>
        <w:ind w:left="3240" w:hanging="360"/>
      </w:pPr>
    </w:lvl>
  </w:abstractNum>
  <w:abstractNum w:abstractNumId="63" w15:restartNumberingAfterBreak="0">
    <w:nsid w:val="26705A4B"/>
    <w:multiLevelType w:val="multilevel"/>
    <w:tmpl w:val="6BEC9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773183D"/>
    <w:multiLevelType w:val="hybridMultilevel"/>
    <w:tmpl w:val="5846FB4A"/>
    <w:lvl w:ilvl="0" w:tplc="98EE4FA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7A23E52"/>
    <w:multiLevelType w:val="hybridMultilevel"/>
    <w:tmpl w:val="0A48EE08"/>
    <w:lvl w:ilvl="0" w:tplc="DED4F8B8">
      <w:start w:val="1"/>
      <w:numFmt w:val="bullet"/>
      <w:lvlText w:val=""/>
      <w:lvlJc w:val="left"/>
      <w:pPr>
        <w:ind w:left="360" w:hanging="360"/>
      </w:pPr>
      <w:rPr>
        <w:rFonts w:ascii="Symbol" w:hAnsi="Symbol" w:hint="default"/>
      </w:rPr>
    </w:lvl>
    <w:lvl w:ilvl="1" w:tplc="283E3FA2">
      <w:start w:val="1"/>
      <w:numFmt w:val="lowerLetter"/>
      <w:lvlText w:val="%2."/>
      <w:lvlJc w:val="left"/>
      <w:pPr>
        <w:ind w:left="1080" w:hanging="360"/>
      </w:pPr>
    </w:lvl>
    <w:lvl w:ilvl="2" w:tplc="A1AAA1F8">
      <w:start w:val="1"/>
      <w:numFmt w:val="lowerRoman"/>
      <w:lvlText w:val="%3."/>
      <w:lvlJc w:val="right"/>
      <w:pPr>
        <w:ind w:left="1800" w:hanging="180"/>
      </w:pPr>
    </w:lvl>
    <w:lvl w:ilvl="3" w:tplc="20D84B4C">
      <w:start w:val="1"/>
      <w:numFmt w:val="decimal"/>
      <w:lvlText w:val="%4."/>
      <w:lvlJc w:val="left"/>
      <w:pPr>
        <w:ind w:left="2520" w:hanging="360"/>
      </w:pPr>
    </w:lvl>
    <w:lvl w:ilvl="4" w:tplc="0F0A300C">
      <w:start w:val="1"/>
      <w:numFmt w:val="lowerLetter"/>
      <w:lvlText w:val="%5."/>
      <w:lvlJc w:val="left"/>
      <w:pPr>
        <w:ind w:left="3240" w:hanging="360"/>
      </w:pPr>
    </w:lvl>
    <w:lvl w:ilvl="5" w:tplc="A28C7466">
      <w:start w:val="1"/>
      <w:numFmt w:val="lowerRoman"/>
      <w:lvlText w:val="%6."/>
      <w:lvlJc w:val="right"/>
      <w:pPr>
        <w:ind w:left="3960" w:hanging="180"/>
      </w:pPr>
    </w:lvl>
    <w:lvl w:ilvl="6" w:tplc="02444C30">
      <w:start w:val="1"/>
      <w:numFmt w:val="decimal"/>
      <w:lvlText w:val="%7."/>
      <w:lvlJc w:val="left"/>
      <w:pPr>
        <w:ind w:left="4680" w:hanging="360"/>
      </w:pPr>
    </w:lvl>
    <w:lvl w:ilvl="7" w:tplc="33189FEE">
      <w:start w:val="1"/>
      <w:numFmt w:val="lowerLetter"/>
      <w:lvlText w:val="%8."/>
      <w:lvlJc w:val="left"/>
      <w:pPr>
        <w:ind w:left="5400" w:hanging="360"/>
      </w:pPr>
    </w:lvl>
    <w:lvl w:ilvl="8" w:tplc="E550C654">
      <w:start w:val="1"/>
      <w:numFmt w:val="lowerRoman"/>
      <w:lvlText w:val="%9."/>
      <w:lvlJc w:val="right"/>
      <w:pPr>
        <w:ind w:left="6120" w:hanging="180"/>
      </w:pPr>
    </w:lvl>
  </w:abstractNum>
  <w:abstractNum w:abstractNumId="66"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27FE7762"/>
    <w:multiLevelType w:val="hybridMultilevel"/>
    <w:tmpl w:val="6456C48A"/>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87372D9"/>
    <w:multiLevelType w:val="hybridMultilevel"/>
    <w:tmpl w:val="92AEB5A4"/>
    <w:lvl w:ilvl="0" w:tplc="04150001">
      <w:start w:val="1"/>
      <w:numFmt w:val="bullet"/>
      <w:lvlText w:val=""/>
      <w:lvlJc w:val="left"/>
      <w:pPr>
        <w:ind w:left="935" w:hanging="360"/>
      </w:pPr>
      <w:rPr>
        <w:rFonts w:ascii="Symbol" w:hAnsi="Symbol" w:hint="default"/>
      </w:rPr>
    </w:lvl>
    <w:lvl w:ilvl="1" w:tplc="04150003" w:tentative="1">
      <w:start w:val="1"/>
      <w:numFmt w:val="bullet"/>
      <w:lvlText w:val="o"/>
      <w:lvlJc w:val="left"/>
      <w:pPr>
        <w:ind w:left="1655" w:hanging="360"/>
      </w:pPr>
      <w:rPr>
        <w:rFonts w:ascii="Courier New" w:hAnsi="Courier New" w:cs="Courier New" w:hint="default"/>
      </w:rPr>
    </w:lvl>
    <w:lvl w:ilvl="2" w:tplc="04150005" w:tentative="1">
      <w:start w:val="1"/>
      <w:numFmt w:val="bullet"/>
      <w:lvlText w:val=""/>
      <w:lvlJc w:val="left"/>
      <w:pPr>
        <w:ind w:left="2375" w:hanging="360"/>
      </w:pPr>
      <w:rPr>
        <w:rFonts w:ascii="Wingdings" w:hAnsi="Wingdings" w:hint="default"/>
      </w:rPr>
    </w:lvl>
    <w:lvl w:ilvl="3" w:tplc="04150001" w:tentative="1">
      <w:start w:val="1"/>
      <w:numFmt w:val="bullet"/>
      <w:lvlText w:val=""/>
      <w:lvlJc w:val="left"/>
      <w:pPr>
        <w:ind w:left="3095" w:hanging="360"/>
      </w:pPr>
      <w:rPr>
        <w:rFonts w:ascii="Symbol" w:hAnsi="Symbol" w:hint="default"/>
      </w:rPr>
    </w:lvl>
    <w:lvl w:ilvl="4" w:tplc="04150003" w:tentative="1">
      <w:start w:val="1"/>
      <w:numFmt w:val="bullet"/>
      <w:lvlText w:val="o"/>
      <w:lvlJc w:val="left"/>
      <w:pPr>
        <w:ind w:left="3815" w:hanging="360"/>
      </w:pPr>
      <w:rPr>
        <w:rFonts w:ascii="Courier New" w:hAnsi="Courier New" w:cs="Courier New" w:hint="default"/>
      </w:rPr>
    </w:lvl>
    <w:lvl w:ilvl="5" w:tplc="04150005" w:tentative="1">
      <w:start w:val="1"/>
      <w:numFmt w:val="bullet"/>
      <w:lvlText w:val=""/>
      <w:lvlJc w:val="left"/>
      <w:pPr>
        <w:ind w:left="4535" w:hanging="360"/>
      </w:pPr>
      <w:rPr>
        <w:rFonts w:ascii="Wingdings" w:hAnsi="Wingdings" w:hint="default"/>
      </w:rPr>
    </w:lvl>
    <w:lvl w:ilvl="6" w:tplc="04150001" w:tentative="1">
      <w:start w:val="1"/>
      <w:numFmt w:val="bullet"/>
      <w:lvlText w:val=""/>
      <w:lvlJc w:val="left"/>
      <w:pPr>
        <w:ind w:left="5255" w:hanging="360"/>
      </w:pPr>
      <w:rPr>
        <w:rFonts w:ascii="Symbol" w:hAnsi="Symbol" w:hint="default"/>
      </w:rPr>
    </w:lvl>
    <w:lvl w:ilvl="7" w:tplc="04150003" w:tentative="1">
      <w:start w:val="1"/>
      <w:numFmt w:val="bullet"/>
      <w:lvlText w:val="o"/>
      <w:lvlJc w:val="left"/>
      <w:pPr>
        <w:ind w:left="5975" w:hanging="360"/>
      </w:pPr>
      <w:rPr>
        <w:rFonts w:ascii="Courier New" w:hAnsi="Courier New" w:cs="Courier New" w:hint="default"/>
      </w:rPr>
    </w:lvl>
    <w:lvl w:ilvl="8" w:tplc="04150005" w:tentative="1">
      <w:start w:val="1"/>
      <w:numFmt w:val="bullet"/>
      <w:lvlText w:val=""/>
      <w:lvlJc w:val="left"/>
      <w:pPr>
        <w:ind w:left="6695" w:hanging="360"/>
      </w:pPr>
      <w:rPr>
        <w:rFonts w:ascii="Wingdings" w:hAnsi="Wingdings" w:hint="default"/>
      </w:rPr>
    </w:lvl>
  </w:abstractNum>
  <w:abstractNum w:abstractNumId="69" w15:restartNumberingAfterBreak="0">
    <w:nsid w:val="28B26072"/>
    <w:multiLevelType w:val="hybridMultilevel"/>
    <w:tmpl w:val="5B460E48"/>
    <w:lvl w:ilvl="0" w:tplc="B696501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28B57048"/>
    <w:multiLevelType w:val="hybridMultilevel"/>
    <w:tmpl w:val="97D8DACE"/>
    <w:lvl w:ilvl="0" w:tplc="7082CF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9961C1B"/>
    <w:multiLevelType w:val="hybridMultilevel"/>
    <w:tmpl w:val="D2FE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A1F283C"/>
    <w:multiLevelType w:val="multilevel"/>
    <w:tmpl w:val="D9B4871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2B801973"/>
    <w:multiLevelType w:val="hybridMultilevel"/>
    <w:tmpl w:val="055E23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75" w15:restartNumberingAfterBreak="0">
    <w:nsid w:val="2D8E4DB1"/>
    <w:multiLevelType w:val="hybridMultilevel"/>
    <w:tmpl w:val="8112FCD6"/>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E9B382B"/>
    <w:multiLevelType w:val="hybridMultilevel"/>
    <w:tmpl w:val="17A69E3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319B4702"/>
    <w:multiLevelType w:val="hybridMultilevel"/>
    <w:tmpl w:val="DBFE4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1ED1A70"/>
    <w:multiLevelType w:val="hybridMultilevel"/>
    <w:tmpl w:val="CD8C043E"/>
    <w:lvl w:ilvl="0" w:tplc="DED4F8B8">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9" w15:restartNumberingAfterBreak="0">
    <w:nsid w:val="322733DE"/>
    <w:multiLevelType w:val="hybridMultilevel"/>
    <w:tmpl w:val="EDAEB784"/>
    <w:lvl w:ilvl="0" w:tplc="04150001">
      <w:start w:val="1"/>
      <w:numFmt w:val="bullet"/>
      <w:lvlText w:val=""/>
      <w:lvlJc w:val="left"/>
      <w:pPr>
        <w:ind w:left="1076" w:hanging="360"/>
      </w:pPr>
      <w:rPr>
        <w:rFonts w:ascii="Symbol" w:hAnsi="Symbol" w:hint="default"/>
      </w:rPr>
    </w:lvl>
    <w:lvl w:ilvl="1" w:tplc="04150003" w:tentative="1">
      <w:start w:val="1"/>
      <w:numFmt w:val="bullet"/>
      <w:lvlText w:val="o"/>
      <w:lvlJc w:val="left"/>
      <w:pPr>
        <w:ind w:left="1796" w:hanging="360"/>
      </w:pPr>
      <w:rPr>
        <w:rFonts w:ascii="Courier New" w:hAnsi="Courier New" w:cs="Courier New" w:hint="default"/>
      </w:rPr>
    </w:lvl>
    <w:lvl w:ilvl="2" w:tplc="04150005" w:tentative="1">
      <w:start w:val="1"/>
      <w:numFmt w:val="bullet"/>
      <w:lvlText w:val=""/>
      <w:lvlJc w:val="left"/>
      <w:pPr>
        <w:ind w:left="2516" w:hanging="360"/>
      </w:pPr>
      <w:rPr>
        <w:rFonts w:ascii="Wingdings" w:hAnsi="Wingdings" w:hint="default"/>
      </w:rPr>
    </w:lvl>
    <w:lvl w:ilvl="3" w:tplc="04150001" w:tentative="1">
      <w:start w:val="1"/>
      <w:numFmt w:val="bullet"/>
      <w:lvlText w:val=""/>
      <w:lvlJc w:val="left"/>
      <w:pPr>
        <w:ind w:left="3236" w:hanging="360"/>
      </w:pPr>
      <w:rPr>
        <w:rFonts w:ascii="Symbol" w:hAnsi="Symbol" w:hint="default"/>
      </w:rPr>
    </w:lvl>
    <w:lvl w:ilvl="4" w:tplc="04150003" w:tentative="1">
      <w:start w:val="1"/>
      <w:numFmt w:val="bullet"/>
      <w:lvlText w:val="o"/>
      <w:lvlJc w:val="left"/>
      <w:pPr>
        <w:ind w:left="3956" w:hanging="360"/>
      </w:pPr>
      <w:rPr>
        <w:rFonts w:ascii="Courier New" w:hAnsi="Courier New" w:cs="Courier New" w:hint="default"/>
      </w:rPr>
    </w:lvl>
    <w:lvl w:ilvl="5" w:tplc="04150005" w:tentative="1">
      <w:start w:val="1"/>
      <w:numFmt w:val="bullet"/>
      <w:lvlText w:val=""/>
      <w:lvlJc w:val="left"/>
      <w:pPr>
        <w:ind w:left="4676" w:hanging="360"/>
      </w:pPr>
      <w:rPr>
        <w:rFonts w:ascii="Wingdings" w:hAnsi="Wingdings" w:hint="default"/>
      </w:rPr>
    </w:lvl>
    <w:lvl w:ilvl="6" w:tplc="04150001" w:tentative="1">
      <w:start w:val="1"/>
      <w:numFmt w:val="bullet"/>
      <w:lvlText w:val=""/>
      <w:lvlJc w:val="left"/>
      <w:pPr>
        <w:ind w:left="5396" w:hanging="360"/>
      </w:pPr>
      <w:rPr>
        <w:rFonts w:ascii="Symbol" w:hAnsi="Symbol" w:hint="default"/>
      </w:rPr>
    </w:lvl>
    <w:lvl w:ilvl="7" w:tplc="04150003" w:tentative="1">
      <w:start w:val="1"/>
      <w:numFmt w:val="bullet"/>
      <w:lvlText w:val="o"/>
      <w:lvlJc w:val="left"/>
      <w:pPr>
        <w:ind w:left="6116" w:hanging="360"/>
      </w:pPr>
      <w:rPr>
        <w:rFonts w:ascii="Courier New" w:hAnsi="Courier New" w:cs="Courier New" w:hint="default"/>
      </w:rPr>
    </w:lvl>
    <w:lvl w:ilvl="8" w:tplc="04150005" w:tentative="1">
      <w:start w:val="1"/>
      <w:numFmt w:val="bullet"/>
      <w:lvlText w:val=""/>
      <w:lvlJc w:val="left"/>
      <w:pPr>
        <w:ind w:left="6836" w:hanging="360"/>
      </w:pPr>
      <w:rPr>
        <w:rFonts w:ascii="Wingdings" w:hAnsi="Wingdings" w:hint="default"/>
      </w:rPr>
    </w:lvl>
  </w:abstractNum>
  <w:abstractNum w:abstractNumId="80" w15:restartNumberingAfterBreak="0">
    <w:nsid w:val="32801BE0"/>
    <w:multiLevelType w:val="hybridMultilevel"/>
    <w:tmpl w:val="279CDA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2AE76A0"/>
    <w:multiLevelType w:val="hybridMultilevel"/>
    <w:tmpl w:val="EE4C62AC"/>
    <w:lvl w:ilvl="0" w:tplc="1BAE55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34C1BA8"/>
    <w:multiLevelType w:val="hybridMultilevel"/>
    <w:tmpl w:val="7C5A2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41013B7"/>
    <w:multiLevelType w:val="hybridMultilevel"/>
    <w:tmpl w:val="E9C4864A"/>
    <w:lvl w:ilvl="0" w:tplc="DED4F8B8">
      <w:start w:val="1"/>
      <w:numFmt w:val="bullet"/>
      <w:lvlText w:val=""/>
      <w:lvlJc w:val="left"/>
      <w:pPr>
        <w:ind w:left="621" w:hanging="360"/>
      </w:pPr>
      <w:rPr>
        <w:rFonts w:ascii="Symbol" w:hAnsi="Symbol" w:hint="default"/>
      </w:rPr>
    </w:lvl>
    <w:lvl w:ilvl="1" w:tplc="EB5E2A10">
      <w:start w:val="1"/>
      <w:numFmt w:val="lowerLetter"/>
      <w:lvlText w:val="%2."/>
      <w:lvlJc w:val="left"/>
      <w:pPr>
        <w:ind w:left="1341" w:hanging="360"/>
      </w:pPr>
    </w:lvl>
    <w:lvl w:ilvl="2" w:tplc="05748F0E">
      <w:start w:val="1"/>
      <w:numFmt w:val="lowerRoman"/>
      <w:lvlText w:val="%3."/>
      <w:lvlJc w:val="right"/>
      <w:pPr>
        <w:ind w:left="2061" w:hanging="180"/>
      </w:pPr>
    </w:lvl>
    <w:lvl w:ilvl="3" w:tplc="B540CE2E">
      <w:start w:val="1"/>
      <w:numFmt w:val="decimal"/>
      <w:lvlText w:val="%4."/>
      <w:lvlJc w:val="left"/>
      <w:pPr>
        <w:ind w:left="2781" w:hanging="360"/>
      </w:pPr>
    </w:lvl>
    <w:lvl w:ilvl="4" w:tplc="68527186">
      <w:start w:val="1"/>
      <w:numFmt w:val="lowerLetter"/>
      <w:lvlText w:val="%5."/>
      <w:lvlJc w:val="left"/>
      <w:pPr>
        <w:ind w:left="3501" w:hanging="360"/>
      </w:pPr>
    </w:lvl>
    <w:lvl w:ilvl="5" w:tplc="9162F1AC">
      <w:start w:val="1"/>
      <w:numFmt w:val="lowerRoman"/>
      <w:lvlText w:val="%6."/>
      <w:lvlJc w:val="right"/>
      <w:pPr>
        <w:ind w:left="4221" w:hanging="180"/>
      </w:pPr>
    </w:lvl>
    <w:lvl w:ilvl="6" w:tplc="DD0C9AF4">
      <w:start w:val="1"/>
      <w:numFmt w:val="decimal"/>
      <w:lvlText w:val="%7."/>
      <w:lvlJc w:val="left"/>
      <w:pPr>
        <w:ind w:left="4941" w:hanging="360"/>
      </w:pPr>
    </w:lvl>
    <w:lvl w:ilvl="7" w:tplc="105E4D50">
      <w:start w:val="1"/>
      <w:numFmt w:val="lowerLetter"/>
      <w:lvlText w:val="%8."/>
      <w:lvlJc w:val="left"/>
      <w:pPr>
        <w:ind w:left="5661" w:hanging="360"/>
      </w:pPr>
    </w:lvl>
    <w:lvl w:ilvl="8" w:tplc="8BB8AE90">
      <w:start w:val="1"/>
      <w:numFmt w:val="lowerRoman"/>
      <w:lvlText w:val="%9."/>
      <w:lvlJc w:val="right"/>
      <w:pPr>
        <w:ind w:left="6381" w:hanging="180"/>
      </w:pPr>
    </w:lvl>
  </w:abstractNum>
  <w:abstractNum w:abstractNumId="84" w15:restartNumberingAfterBreak="0">
    <w:nsid w:val="34375497"/>
    <w:multiLevelType w:val="hybridMultilevel"/>
    <w:tmpl w:val="E01C0D76"/>
    <w:lvl w:ilvl="0" w:tplc="365CC3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34E86DED"/>
    <w:multiLevelType w:val="hybridMultilevel"/>
    <w:tmpl w:val="D0CCA9D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35D44F78"/>
    <w:multiLevelType w:val="hybridMultilevel"/>
    <w:tmpl w:val="E4D8D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6FA4535"/>
    <w:multiLevelType w:val="hybridMultilevel"/>
    <w:tmpl w:val="7AC68346"/>
    <w:lvl w:ilvl="0" w:tplc="04150017">
      <w:start w:val="1"/>
      <w:numFmt w:val="lowerLetter"/>
      <w:lvlText w:val="%1)"/>
      <w:lvlJc w:val="left"/>
      <w:pPr>
        <w:ind w:left="1034" w:hanging="360"/>
      </w:pPr>
    </w:lvl>
    <w:lvl w:ilvl="1" w:tplc="04150019" w:tentative="1">
      <w:start w:val="1"/>
      <w:numFmt w:val="lowerLetter"/>
      <w:lvlText w:val="%2."/>
      <w:lvlJc w:val="left"/>
      <w:pPr>
        <w:ind w:left="1754" w:hanging="360"/>
      </w:pPr>
    </w:lvl>
    <w:lvl w:ilvl="2" w:tplc="0415001B" w:tentative="1">
      <w:start w:val="1"/>
      <w:numFmt w:val="lowerRoman"/>
      <w:lvlText w:val="%3."/>
      <w:lvlJc w:val="right"/>
      <w:pPr>
        <w:ind w:left="2474" w:hanging="180"/>
      </w:pPr>
    </w:lvl>
    <w:lvl w:ilvl="3" w:tplc="0415000F" w:tentative="1">
      <w:start w:val="1"/>
      <w:numFmt w:val="decimal"/>
      <w:lvlText w:val="%4."/>
      <w:lvlJc w:val="left"/>
      <w:pPr>
        <w:ind w:left="3194" w:hanging="360"/>
      </w:pPr>
    </w:lvl>
    <w:lvl w:ilvl="4" w:tplc="04150019" w:tentative="1">
      <w:start w:val="1"/>
      <w:numFmt w:val="lowerLetter"/>
      <w:lvlText w:val="%5."/>
      <w:lvlJc w:val="left"/>
      <w:pPr>
        <w:ind w:left="3914" w:hanging="360"/>
      </w:pPr>
    </w:lvl>
    <w:lvl w:ilvl="5" w:tplc="0415001B" w:tentative="1">
      <w:start w:val="1"/>
      <w:numFmt w:val="lowerRoman"/>
      <w:lvlText w:val="%6."/>
      <w:lvlJc w:val="right"/>
      <w:pPr>
        <w:ind w:left="4634" w:hanging="180"/>
      </w:pPr>
    </w:lvl>
    <w:lvl w:ilvl="6" w:tplc="0415000F" w:tentative="1">
      <w:start w:val="1"/>
      <w:numFmt w:val="decimal"/>
      <w:lvlText w:val="%7."/>
      <w:lvlJc w:val="left"/>
      <w:pPr>
        <w:ind w:left="5354" w:hanging="360"/>
      </w:pPr>
    </w:lvl>
    <w:lvl w:ilvl="7" w:tplc="04150019" w:tentative="1">
      <w:start w:val="1"/>
      <w:numFmt w:val="lowerLetter"/>
      <w:lvlText w:val="%8."/>
      <w:lvlJc w:val="left"/>
      <w:pPr>
        <w:ind w:left="6074" w:hanging="360"/>
      </w:pPr>
    </w:lvl>
    <w:lvl w:ilvl="8" w:tplc="0415001B" w:tentative="1">
      <w:start w:val="1"/>
      <w:numFmt w:val="lowerRoman"/>
      <w:lvlText w:val="%9."/>
      <w:lvlJc w:val="right"/>
      <w:pPr>
        <w:ind w:left="6794" w:hanging="180"/>
      </w:pPr>
    </w:lvl>
  </w:abstractNum>
  <w:abstractNum w:abstractNumId="88" w15:restartNumberingAfterBreak="0">
    <w:nsid w:val="38205DCC"/>
    <w:multiLevelType w:val="hybridMultilevel"/>
    <w:tmpl w:val="51A2298E"/>
    <w:lvl w:ilvl="0" w:tplc="0415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15:restartNumberingAfterBreak="0">
    <w:nsid w:val="3A384444"/>
    <w:multiLevelType w:val="hybridMultilevel"/>
    <w:tmpl w:val="40BA7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A3C45B6"/>
    <w:multiLevelType w:val="hybridMultilevel"/>
    <w:tmpl w:val="FFFFFFFF"/>
    <w:lvl w:ilvl="0" w:tplc="30BCE39C">
      <w:start w:val="1"/>
      <w:numFmt w:val="bullet"/>
      <w:lvlText w:val=""/>
      <w:lvlJc w:val="left"/>
      <w:pPr>
        <w:ind w:left="720" w:hanging="360"/>
      </w:pPr>
      <w:rPr>
        <w:rFonts w:ascii="Symbol" w:hAnsi="Symbol" w:hint="default"/>
      </w:rPr>
    </w:lvl>
    <w:lvl w:ilvl="1" w:tplc="74C2A0A0">
      <w:start w:val="1"/>
      <w:numFmt w:val="bullet"/>
      <w:lvlText w:val="o"/>
      <w:lvlJc w:val="left"/>
      <w:pPr>
        <w:ind w:left="1440" w:hanging="360"/>
      </w:pPr>
      <w:rPr>
        <w:rFonts w:ascii="Courier New" w:hAnsi="Courier New" w:hint="default"/>
      </w:rPr>
    </w:lvl>
    <w:lvl w:ilvl="2" w:tplc="8982D5B6">
      <w:start w:val="1"/>
      <w:numFmt w:val="bullet"/>
      <w:lvlText w:val=""/>
      <w:lvlJc w:val="left"/>
      <w:pPr>
        <w:ind w:left="2160" w:hanging="360"/>
      </w:pPr>
      <w:rPr>
        <w:rFonts w:ascii="Wingdings" w:hAnsi="Wingdings" w:hint="default"/>
      </w:rPr>
    </w:lvl>
    <w:lvl w:ilvl="3" w:tplc="578AA08E">
      <w:start w:val="1"/>
      <w:numFmt w:val="bullet"/>
      <w:lvlText w:val=""/>
      <w:lvlJc w:val="left"/>
      <w:pPr>
        <w:ind w:left="2880" w:hanging="360"/>
      </w:pPr>
      <w:rPr>
        <w:rFonts w:ascii="Symbol" w:hAnsi="Symbol" w:hint="default"/>
      </w:rPr>
    </w:lvl>
    <w:lvl w:ilvl="4" w:tplc="DD5253D8">
      <w:start w:val="1"/>
      <w:numFmt w:val="bullet"/>
      <w:lvlText w:val="o"/>
      <w:lvlJc w:val="left"/>
      <w:pPr>
        <w:ind w:left="3600" w:hanging="360"/>
      </w:pPr>
      <w:rPr>
        <w:rFonts w:ascii="Courier New" w:hAnsi="Courier New" w:hint="default"/>
      </w:rPr>
    </w:lvl>
    <w:lvl w:ilvl="5" w:tplc="FF16882E">
      <w:start w:val="1"/>
      <w:numFmt w:val="bullet"/>
      <w:lvlText w:val=""/>
      <w:lvlJc w:val="left"/>
      <w:pPr>
        <w:ind w:left="4320" w:hanging="360"/>
      </w:pPr>
      <w:rPr>
        <w:rFonts w:ascii="Wingdings" w:hAnsi="Wingdings" w:hint="default"/>
      </w:rPr>
    </w:lvl>
    <w:lvl w:ilvl="6" w:tplc="AF7A92A4">
      <w:start w:val="1"/>
      <w:numFmt w:val="bullet"/>
      <w:lvlText w:val=""/>
      <w:lvlJc w:val="left"/>
      <w:pPr>
        <w:ind w:left="5040" w:hanging="360"/>
      </w:pPr>
      <w:rPr>
        <w:rFonts w:ascii="Symbol" w:hAnsi="Symbol" w:hint="default"/>
      </w:rPr>
    </w:lvl>
    <w:lvl w:ilvl="7" w:tplc="2F088CE8">
      <w:start w:val="1"/>
      <w:numFmt w:val="bullet"/>
      <w:lvlText w:val="o"/>
      <w:lvlJc w:val="left"/>
      <w:pPr>
        <w:ind w:left="5760" w:hanging="360"/>
      </w:pPr>
      <w:rPr>
        <w:rFonts w:ascii="Courier New" w:hAnsi="Courier New" w:hint="default"/>
      </w:rPr>
    </w:lvl>
    <w:lvl w:ilvl="8" w:tplc="1CEAC572">
      <w:start w:val="1"/>
      <w:numFmt w:val="bullet"/>
      <w:lvlText w:val=""/>
      <w:lvlJc w:val="left"/>
      <w:pPr>
        <w:ind w:left="6480" w:hanging="360"/>
      </w:pPr>
      <w:rPr>
        <w:rFonts w:ascii="Wingdings" w:hAnsi="Wingdings" w:hint="default"/>
      </w:rPr>
    </w:lvl>
  </w:abstractNum>
  <w:abstractNum w:abstractNumId="91" w15:restartNumberingAfterBreak="0">
    <w:nsid w:val="3C6D689D"/>
    <w:multiLevelType w:val="hybridMultilevel"/>
    <w:tmpl w:val="FFFFFFFF"/>
    <w:lvl w:ilvl="0" w:tplc="39164B74">
      <w:start w:val="1"/>
      <w:numFmt w:val="bullet"/>
      <w:lvlText w:val="·"/>
      <w:lvlJc w:val="left"/>
      <w:pPr>
        <w:ind w:left="720" w:hanging="360"/>
      </w:pPr>
      <w:rPr>
        <w:rFonts w:ascii="Symbol" w:hAnsi="Symbol" w:hint="default"/>
      </w:rPr>
    </w:lvl>
    <w:lvl w:ilvl="1" w:tplc="2B802BC6">
      <w:start w:val="1"/>
      <w:numFmt w:val="bullet"/>
      <w:lvlText w:val="o"/>
      <w:lvlJc w:val="left"/>
      <w:pPr>
        <w:ind w:left="1440" w:hanging="360"/>
      </w:pPr>
      <w:rPr>
        <w:rFonts w:ascii="Courier New" w:hAnsi="Courier New" w:hint="default"/>
      </w:rPr>
    </w:lvl>
    <w:lvl w:ilvl="2" w:tplc="9244A338">
      <w:start w:val="1"/>
      <w:numFmt w:val="bullet"/>
      <w:lvlText w:val=""/>
      <w:lvlJc w:val="left"/>
      <w:pPr>
        <w:ind w:left="2160" w:hanging="360"/>
      </w:pPr>
      <w:rPr>
        <w:rFonts w:ascii="Wingdings" w:hAnsi="Wingdings" w:hint="default"/>
      </w:rPr>
    </w:lvl>
    <w:lvl w:ilvl="3" w:tplc="229E4C00">
      <w:start w:val="1"/>
      <w:numFmt w:val="bullet"/>
      <w:lvlText w:val=""/>
      <w:lvlJc w:val="left"/>
      <w:pPr>
        <w:ind w:left="2880" w:hanging="360"/>
      </w:pPr>
      <w:rPr>
        <w:rFonts w:ascii="Symbol" w:hAnsi="Symbol" w:hint="default"/>
      </w:rPr>
    </w:lvl>
    <w:lvl w:ilvl="4" w:tplc="24367A26">
      <w:start w:val="1"/>
      <w:numFmt w:val="bullet"/>
      <w:lvlText w:val="o"/>
      <w:lvlJc w:val="left"/>
      <w:pPr>
        <w:ind w:left="3600" w:hanging="360"/>
      </w:pPr>
      <w:rPr>
        <w:rFonts w:ascii="Courier New" w:hAnsi="Courier New" w:hint="default"/>
      </w:rPr>
    </w:lvl>
    <w:lvl w:ilvl="5" w:tplc="5E882532">
      <w:start w:val="1"/>
      <w:numFmt w:val="bullet"/>
      <w:lvlText w:val=""/>
      <w:lvlJc w:val="left"/>
      <w:pPr>
        <w:ind w:left="4320" w:hanging="360"/>
      </w:pPr>
      <w:rPr>
        <w:rFonts w:ascii="Wingdings" w:hAnsi="Wingdings" w:hint="default"/>
      </w:rPr>
    </w:lvl>
    <w:lvl w:ilvl="6" w:tplc="33CA1F5A">
      <w:start w:val="1"/>
      <w:numFmt w:val="bullet"/>
      <w:lvlText w:val=""/>
      <w:lvlJc w:val="left"/>
      <w:pPr>
        <w:ind w:left="5040" w:hanging="360"/>
      </w:pPr>
      <w:rPr>
        <w:rFonts w:ascii="Symbol" w:hAnsi="Symbol" w:hint="default"/>
      </w:rPr>
    </w:lvl>
    <w:lvl w:ilvl="7" w:tplc="195408CE">
      <w:start w:val="1"/>
      <w:numFmt w:val="bullet"/>
      <w:lvlText w:val="o"/>
      <w:lvlJc w:val="left"/>
      <w:pPr>
        <w:ind w:left="5760" w:hanging="360"/>
      </w:pPr>
      <w:rPr>
        <w:rFonts w:ascii="Courier New" w:hAnsi="Courier New" w:hint="default"/>
      </w:rPr>
    </w:lvl>
    <w:lvl w:ilvl="8" w:tplc="38BE3AE8">
      <w:start w:val="1"/>
      <w:numFmt w:val="bullet"/>
      <w:lvlText w:val=""/>
      <w:lvlJc w:val="left"/>
      <w:pPr>
        <w:ind w:left="6480" w:hanging="360"/>
      </w:pPr>
      <w:rPr>
        <w:rFonts w:ascii="Wingdings" w:hAnsi="Wingdings" w:hint="default"/>
      </w:rPr>
    </w:lvl>
  </w:abstractNum>
  <w:abstractNum w:abstractNumId="92" w15:restartNumberingAfterBreak="0">
    <w:nsid w:val="3C891633"/>
    <w:multiLevelType w:val="hybridMultilevel"/>
    <w:tmpl w:val="FFFFFFFF"/>
    <w:lvl w:ilvl="0" w:tplc="B86C9B60">
      <w:start w:val="1"/>
      <w:numFmt w:val="bullet"/>
      <w:lvlText w:val=""/>
      <w:lvlJc w:val="left"/>
      <w:pPr>
        <w:ind w:left="644" w:hanging="360"/>
      </w:pPr>
      <w:rPr>
        <w:rFonts w:ascii="Symbol" w:hAnsi="Symbol" w:hint="default"/>
      </w:rPr>
    </w:lvl>
    <w:lvl w:ilvl="1" w:tplc="1752ED76">
      <w:start w:val="1"/>
      <w:numFmt w:val="bullet"/>
      <w:lvlText w:val="o"/>
      <w:lvlJc w:val="left"/>
      <w:pPr>
        <w:ind w:left="1364" w:hanging="360"/>
      </w:pPr>
      <w:rPr>
        <w:rFonts w:ascii="Courier New" w:hAnsi="Courier New" w:hint="default"/>
      </w:rPr>
    </w:lvl>
    <w:lvl w:ilvl="2" w:tplc="872ADFA4">
      <w:start w:val="1"/>
      <w:numFmt w:val="bullet"/>
      <w:lvlText w:val=""/>
      <w:lvlJc w:val="left"/>
      <w:pPr>
        <w:ind w:left="2084" w:hanging="360"/>
      </w:pPr>
      <w:rPr>
        <w:rFonts w:ascii="Wingdings" w:hAnsi="Wingdings" w:hint="default"/>
      </w:rPr>
    </w:lvl>
    <w:lvl w:ilvl="3" w:tplc="38E40AE6">
      <w:start w:val="1"/>
      <w:numFmt w:val="bullet"/>
      <w:lvlText w:val=""/>
      <w:lvlJc w:val="left"/>
      <w:pPr>
        <w:ind w:left="2804" w:hanging="360"/>
      </w:pPr>
      <w:rPr>
        <w:rFonts w:ascii="Symbol" w:hAnsi="Symbol" w:hint="default"/>
      </w:rPr>
    </w:lvl>
    <w:lvl w:ilvl="4" w:tplc="803E43E6">
      <w:start w:val="1"/>
      <w:numFmt w:val="bullet"/>
      <w:lvlText w:val="o"/>
      <w:lvlJc w:val="left"/>
      <w:pPr>
        <w:ind w:left="3524" w:hanging="360"/>
      </w:pPr>
      <w:rPr>
        <w:rFonts w:ascii="Courier New" w:hAnsi="Courier New" w:hint="default"/>
      </w:rPr>
    </w:lvl>
    <w:lvl w:ilvl="5" w:tplc="654808FC">
      <w:start w:val="1"/>
      <w:numFmt w:val="bullet"/>
      <w:lvlText w:val=""/>
      <w:lvlJc w:val="left"/>
      <w:pPr>
        <w:ind w:left="4244" w:hanging="360"/>
      </w:pPr>
      <w:rPr>
        <w:rFonts w:ascii="Wingdings" w:hAnsi="Wingdings" w:hint="default"/>
      </w:rPr>
    </w:lvl>
    <w:lvl w:ilvl="6" w:tplc="00AAE69A">
      <w:start w:val="1"/>
      <w:numFmt w:val="bullet"/>
      <w:lvlText w:val=""/>
      <w:lvlJc w:val="left"/>
      <w:pPr>
        <w:ind w:left="4964" w:hanging="360"/>
      </w:pPr>
      <w:rPr>
        <w:rFonts w:ascii="Symbol" w:hAnsi="Symbol" w:hint="default"/>
      </w:rPr>
    </w:lvl>
    <w:lvl w:ilvl="7" w:tplc="6282A74C">
      <w:start w:val="1"/>
      <w:numFmt w:val="bullet"/>
      <w:lvlText w:val="o"/>
      <w:lvlJc w:val="left"/>
      <w:pPr>
        <w:ind w:left="5684" w:hanging="360"/>
      </w:pPr>
      <w:rPr>
        <w:rFonts w:ascii="Courier New" w:hAnsi="Courier New" w:hint="default"/>
      </w:rPr>
    </w:lvl>
    <w:lvl w:ilvl="8" w:tplc="9DB6BA72">
      <w:start w:val="1"/>
      <w:numFmt w:val="bullet"/>
      <w:lvlText w:val=""/>
      <w:lvlJc w:val="left"/>
      <w:pPr>
        <w:ind w:left="6404" w:hanging="360"/>
      </w:pPr>
      <w:rPr>
        <w:rFonts w:ascii="Wingdings" w:hAnsi="Wingdings" w:hint="default"/>
      </w:rPr>
    </w:lvl>
  </w:abstractNum>
  <w:abstractNum w:abstractNumId="93" w15:restartNumberingAfterBreak="0">
    <w:nsid w:val="3CA95C25"/>
    <w:multiLevelType w:val="hybridMultilevel"/>
    <w:tmpl w:val="0958C2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D0A6D61"/>
    <w:multiLevelType w:val="hybridMultilevel"/>
    <w:tmpl w:val="FF1EE67A"/>
    <w:lvl w:ilvl="0" w:tplc="288E2A86">
      <w:start w:val="1"/>
      <w:numFmt w:val="decimal"/>
      <w:lvlText w:val="%1."/>
      <w:lvlJc w:val="left"/>
      <w:pPr>
        <w:ind w:left="720" w:hanging="360"/>
      </w:pPr>
      <w:rPr>
        <w:rFonts w:ascii="Arial" w:hAnsi="Arial" w:hint="default"/>
        <w:b w:val="0"/>
        <w:i w:val="0"/>
        <w:color w:val="auto"/>
        <w:sz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3D2D2A7F"/>
    <w:multiLevelType w:val="hybridMultilevel"/>
    <w:tmpl w:val="23F4A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00BF3"/>
    <w:multiLevelType w:val="hybridMultilevel"/>
    <w:tmpl w:val="59DA82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E1E4982"/>
    <w:multiLevelType w:val="hybridMultilevel"/>
    <w:tmpl w:val="4A9A81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3E515EFD"/>
    <w:multiLevelType w:val="hybridMultilevel"/>
    <w:tmpl w:val="9F7CE4A8"/>
    <w:lvl w:ilvl="0" w:tplc="D420769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7D7720"/>
    <w:multiLevelType w:val="hybridMultilevel"/>
    <w:tmpl w:val="D70EDE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F6535B3"/>
    <w:multiLevelType w:val="hybridMultilevel"/>
    <w:tmpl w:val="B89853F8"/>
    <w:lvl w:ilvl="0" w:tplc="0415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3FC80B1B"/>
    <w:multiLevelType w:val="hybridMultilevel"/>
    <w:tmpl w:val="C11CD6E2"/>
    <w:lvl w:ilvl="0" w:tplc="E2185F26">
      <w:start w:val="1"/>
      <w:numFmt w:val="decimal"/>
      <w:pStyle w:val="Par-number1"/>
      <w:lvlText w:val="%1)"/>
      <w:lvlJc w:val="left"/>
      <w:pPr>
        <w:tabs>
          <w:tab w:val="num" w:pos="567"/>
        </w:tabs>
        <w:ind w:left="567" w:hanging="567"/>
      </w:pPr>
    </w:lvl>
    <w:lvl w:ilvl="1" w:tplc="9D507048">
      <w:numFmt w:val="decimal"/>
      <w:lvlText w:val=""/>
      <w:lvlJc w:val="left"/>
    </w:lvl>
    <w:lvl w:ilvl="2" w:tplc="156AFA9E">
      <w:numFmt w:val="decimal"/>
      <w:lvlText w:val=""/>
      <w:lvlJc w:val="left"/>
    </w:lvl>
    <w:lvl w:ilvl="3" w:tplc="38EAEDB4">
      <w:numFmt w:val="decimal"/>
      <w:lvlText w:val=""/>
      <w:lvlJc w:val="left"/>
    </w:lvl>
    <w:lvl w:ilvl="4" w:tplc="B23295A8">
      <w:numFmt w:val="decimal"/>
      <w:lvlText w:val=""/>
      <w:lvlJc w:val="left"/>
    </w:lvl>
    <w:lvl w:ilvl="5" w:tplc="E5FEF278">
      <w:numFmt w:val="decimal"/>
      <w:lvlText w:val=""/>
      <w:lvlJc w:val="left"/>
    </w:lvl>
    <w:lvl w:ilvl="6" w:tplc="74069432">
      <w:numFmt w:val="decimal"/>
      <w:lvlText w:val=""/>
      <w:lvlJc w:val="left"/>
    </w:lvl>
    <w:lvl w:ilvl="7" w:tplc="E18A1A5C">
      <w:numFmt w:val="decimal"/>
      <w:lvlText w:val=""/>
      <w:lvlJc w:val="left"/>
    </w:lvl>
    <w:lvl w:ilvl="8" w:tplc="BC686C0E">
      <w:numFmt w:val="decimal"/>
      <w:lvlText w:val=""/>
      <w:lvlJc w:val="left"/>
    </w:lvl>
  </w:abstractNum>
  <w:abstractNum w:abstractNumId="102" w15:restartNumberingAfterBreak="0">
    <w:nsid w:val="405823F8"/>
    <w:multiLevelType w:val="hybridMultilevel"/>
    <w:tmpl w:val="69D0C97E"/>
    <w:lvl w:ilvl="0" w:tplc="FFFFFFFF">
      <w:start w:val="1"/>
      <w:numFmt w:val="lowerLetter"/>
      <w:lvlText w:val="%1)"/>
      <w:lvlJc w:val="left"/>
      <w:pPr>
        <w:ind w:left="674" w:hanging="360"/>
      </w:pPr>
    </w:lvl>
    <w:lvl w:ilvl="1" w:tplc="FFFFFFFF" w:tentative="1">
      <w:start w:val="1"/>
      <w:numFmt w:val="lowerLetter"/>
      <w:lvlText w:val="%2."/>
      <w:lvlJc w:val="left"/>
      <w:pPr>
        <w:ind w:left="1394" w:hanging="360"/>
      </w:pPr>
    </w:lvl>
    <w:lvl w:ilvl="2" w:tplc="FFFFFFFF" w:tentative="1">
      <w:start w:val="1"/>
      <w:numFmt w:val="lowerRoman"/>
      <w:lvlText w:val="%3."/>
      <w:lvlJc w:val="right"/>
      <w:pPr>
        <w:ind w:left="2114" w:hanging="180"/>
      </w:pPr>
    </w:lvl>
    <w:lvl w:ilvl="3" w:tplc="FFFFFFFF" w:tentative="1">
      <w:start w:val="1"/>
      <w:numFmt w:val="decimal"/>
      <w:lvlText w:val="%4."/>
      <w:lvlJc w:val="left"/>
      <w:pPr>
        <w:ind w:left="2834" w:hanging="360"/>
      </w:pPr>
    </w:lvl>
    <w:lvl w:ilvl="4" w:tplc="FFFFFFFF" w:tentative="1">
      <w:start w:val="1"/>
      <w:numFmt w:val="lowerLetter"/>
      <w:lvlText w:val="%5."/>
      <w:lvlJc w:val="left"/>
      <w:pPr>
        <w:ind w:left="3554" w:hanging="360"/>
      </w:pPr>
    </w:lvl>
    <w:lvl w:ilvl="5" w:tplc="FFFFFFFF" w:tentative="1">
      <w:start w:val="1"/>
      <w:numFmt w:val="lowerRoman"/>
      <w:lvlText w:val="%6."/>
      <w:lvlJc w:val="right"/>
      <w:pPr>
        <w:ind w:left="4274" w:hanging="180"/>
      </w:pPr>
    </w:lvl>
    <w:lvl w:ilvl="6" w:tplc="FFFFFFFF" w:tentative="1">
      <w:start w:val="1"/>
      <w:numFmt w:val="decimal"/>
      <w:lvlText w:val="%7."/>
      <w:lvlJc w:val="left"/>
      <w:pPr>
        <w:ind w:left="4994" w:hanging="360"/>
      </w:pPr>
    </w:lvl>
    <w:lvl w:ilvl="7" w:tplc="FFFFFFFF" w:tentative="1">
      <w:start w:val="1"/>
      <w:numFmt w:val="lowerLetter"/>
      <w:lvlText w:val="%8."/>
      <w:lvlJc w:val="left"/>
      <w:pPr>
        <w:ind w:left="5714" w:hanging="360"/>
      </w:pPr>
    </w:lvl>
    <w:lvl w:ilvl="8" w:tplc="FFFFFFFF" w:tentative="1">
      <w:start w:val="1"/>
      <w:numFmt w:val="lowerRoman"/>
      <w:lvlText w:val="%9."/>
      <w:lvlJc w:val="right"/>
      <w:pPr>
        <w:ind w:left="6434" w:hanging="180"/>
      </w:pPr>
    </w:lvl>
  </w:abstractNum>
  <w:abstractNum w:abstractNumId="103" w15:restartNumberingAfterBreak="0">
    <w:nsid w:val="4098473C"/>
    <w:multiLevelType w:val="multilevel"/>
    <w:tmpl w:val="FE1648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426C5B13"/>
    <w:multiLevelType w:val="hybridMultilevel"/>
    <w:tmpl w:val="59CEA4EA"/>
    <w:lvl w:ilvl="0" w:tplc="1B805B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42713452"/>
    <w:multiLevelType w:val="multilevel"/>
    <w:tmpl w:val="3B8CC7EA"/>
    <w:name w:val="Tiret 1"/>
    <w:lvl w:ilvl="0">
      <w:start w:val="1"/>
      <w:numFmt w:val="bullet"/>
      <w:lvlRestart w:val="0"/>
      <w:pStyle w:val="Tiret1"/>
      <w:lvlText w:val="–"/>
      <w:lvlJc w:val="left"/>
      <w:pPr>
        <w:tabs>
          <w:tab w:val="num" w:pos="1417"/>
        </w:tabs>
        <w:ind w:left="1417"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42C96332"/>
    <w:multiLevelType w:val="hybridMultilevel"/>
    <w:tmpl w:val="A6DA76C0"/>
    <w:lvl w:ilvl="0" w:tplc="D420769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2FC0772"/>
    <w:multiLevelType w:val="multilevel"/>
    <w:tmpl w:val="4128FCF8"/>
    <w:name w:val="Tiret 4"/>
    <w:lvl w:ilvl="0">
      <w:start w:val="1"/>
      <w:numFmt w:val="bullet"/>
      <w:lvlRestart w:val="0"/>
      <w:pStyle w:val="Tiret4"/>
      <w:lvlText w:val="–"/>
      <w:lvlJc w:val="left"/>
      <w:pPr>
        <w:tabs>
          <w:tab w:val="num" w:pos="3118"/>
        </w:tabs>
        <w:ind w:left="3118"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33E60AA"/>
    <w:multiLevelType w:val="hybridMultilevel"/>
    <w:tmpl w:val="4E1CE520"/>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3501FCA"/>
    <w:multiLevelType w:val="hybridMultilevel"/>
    <w:tmpl w:val="8696AF48"/>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36954A9"/>
    <w:multiLevelType w:val="hybridMultilevel"/>
    <w:tmpl w:val="4A366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3781F7A"/>
    <w:multiLevelType w:val="hybridMultilevel"/>
    <w:tmpl w:val="EB7EF7D8"/>
    <w:lvl w:ilvl="0" w:tplc="DED4F8B8">
      <w:start w:val="1"/>
      <w:numFmt w:val="bullet"/>
      <w:lvlText w:val=""/>
      <w:lvlJc w:val="left"/>
      <w:pPr>
        <w:ind w:left="1860" w:hanging="360"/>
      </w:pPr>
      <w:rPr>
        <w:rFonts w:ascii="Symbol" w:hAnsi="Symbol"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13" w15:restartNumberingAfterBreak="0">
    <w:nsid w:val="43926F74"/>
    <w:multiLevelType w:val="hybridMultilevel"/>
    <w:tmpl w:val="46D02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3DF0A15"/>
    <w:multiLevelType w:val="hybridMultilevel"/>
    <w:tmpl w:val="57AE08AA"/>
    <w:lvl w:ilvl="0" w:tplc="BE8CB90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4830AE8"/>
    <w:multiLevelType w:val="hybridMultilevel"/>
    <w:tmpl w:val="C694AB9E"/>
    <w:name w:val="Bullet (0)"/>
    <w:lvl w:ilvl="0" w:tplc="0EF4205A">
      <w:start w:val="1"/>
      <w:numFmt w:val="bullet"/>
      <w:lvlRestart w:val="0"/>
      <w:pStyle w:val="Bullet"/>
      <w:lvlText w:val=""/>
      <w:lvlJc w:val="left"/>
      <w:pPr>
        <w:tabs>
          <w:tab w:val="num" w:pos="567"/>
        </w:tabs>
        <w:ind w:left="567" w:hanging="567"/>
      </w:pPr>
      <w:rPr>
        <w:rFonts w:ascii="Symbol" w:hAnsi="Symbol" w:hint="default"/>
      </w:rPr>
    </w:lvl>
    <w:lvl w:ilvl="1" w:tplc="8DE0751C">
      <w:numFmt w:val="decimal"/>
      <w:lvlText w:val=""/>
      <w:lvlJc w:val="left"/>
    </w:lvl>
    <w:lvl w:ilvl="2" w:tplc="1A2ED034">
      <w:numFmt w:val="decimal"/>
      <w:lvlText w:val=""/>
      <w:lvlJc w:val="left"/>
    </w:lvl>
    <w:lvl w:ilvl="3" w:tplc="1690FC00">
      <w:numFmt w:val="decimal"/>
      <w:lvlText w:val=""/>
      <w:lvlJc w:val="left"/>
    </w:lvl>
    <w:lvl w:ilvl="4" w:tplc="20E0B2F2">
      <w:numFmt w:val="decimal"/>
      <w:lvlText w:val=""/>
      <w:lvlJc w:val="left"/>
    </w:lvl>
    <w:lvl w:ilvl="5" w:tplc="5CDAAAD8">
      <w:numFmt w:val="decimal"/>
      <w:lvlText w:val=""/>
      <w:lvlJc w:val="left"/>
    </w:lvl>
    <w:lvl w:ilvl="6" w:tplc="CAFA8F84">
      <w:numFmt w:val="decimal"/>
      <w:lvlText w:val=""/>
      <w:lvlJc w:val="left"/>
    </w:lvl>
    <w:lvl w:ilvl="7" w:tplc="2BBAFA7A">
      <w:numFmt w:val="decimal"/>
      <w:lvlText w:val=""/>
      <w:lvlJc w:val="left"/>
    </w:lvl>
    <w:lvl w:ilvl="8" w:tplc="E572022E">
      <w:numFmt w:val="decimal"/>
      <w:lvlText w:val=""/>
      <w:lvlJc w:val="left"/>
    </w:lvl>
  </w:abstractNum>
  <w:abstractNum w:abstractNumId="116" w15:restartNumberingAfterBreak="0">
    <w:nsid w:val="44E01815"/>
    <w:multiLevelType w:val="hybridMultilevel"/>
    <w:tmpl w:val="37704A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44F769AA"/>
    <w:multiLevelType w:val="hybridMultilevel"/>
    <w:tmpl w:val="C5BA1A86"/>
    <w:lvl w:ilvl="0" w:tplc="DED4F8B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45481EA4"/>
    <w:multiLevelType w:val="hybridMultilevel"/>
    <w:tmpl w:val="28525E6E"/>
    <w:lvl w:ilvl="0" w:tplc="190C23DC">
      <w:start w:val="1"/>
      <w:numFmt w:val="decimal"/>
      <w:pStyle w:val="Listanumerowana2"/>
      <w:lvlText w:val="(%1)"/>
      <w:lvlJc w:val="left"/>
      <w:pPr>
        <w:tabs>
          <w:tab w:val="num" w:pos="1786"/>
        </w:tabs>
        <w:ind w:left="1786" w:hanging="709"/>
      </w:pPr>
    </w:lvl>
    <w:lvl w:ilvl="1" w:tplc="27729A1C">
      <w:start w:val="1"/>
      <w:numFmt w:val="lowerLetter"/>
      <w:pStyle w:val="ListNumber2Level2"/>
      <w:lvlText w:val="(%2)"/>
      <w:lvlJc w:val="left"/>
      <w:pPr>
        <w:tabs>
          <w:tab w:val="num" w:pos="2494"/>
        </w:tabs>
        <w:ind w:left="2494" w:hanging="708"/>
      </w:pPr>
    </w:lvl>
    <w:lvl w:ilvl="2" w:tplc="CF407AD6">
      <w:start w:val="1"/>
      <w:numFmt w:val="bullet"/>
      <w:pStyle w:val="ListNumber2Level3"/>
      <w:lvlText w:val="–"/>
      <w:lvlJc w:val="left"/>
      <w:pPr>
        <w:tabs>
          <w:tab w:val="num" w:pos="3203"/>
        </w:tabs>
        <w:ind w:left="3203" w:hanging="709"/>
      </w:pPr>
      <w:rPr>
        <w:rFonts w:ascii="Times New Roman" w:hAnsi="Times New Roman"/>
      </w:rPr>
    </w:lvl>
    <w:lvl w:ilvl="3" w:tplc="059A1DAC">
      <w:start w:val="1"/>
      <w:numFmt w:val="bullet"/>
      <w:pStyle w:val="ListNumber2Level4"/>
      <w:lvlText w:val=""/>
      <w:lvlJc w:val="left"/>
      <w:pPr>
        <w:tabs>
          <w:tab w:val="num" w:pos="3912"/>
        </w:tabs>
        <w:ind w:left="3912" w:hanging="709"/>
      </w:pPr>
      <w:rPr>
        <w:rFonts w:ascii="Symbol" w:hAnsi="Symbol"/>
      </w:rPr>
    </w:lvl>
    <w:lvl w:ilvl="4" w:tplc="ADE261F4">
      <w:start w:val="1"/>
      <w:numFmt w:val="lowerLetter"/>
      <w:lvlText w:val="(%5)"/>
      <w:lvlJc w:val="left"/>
      <w:pPr>
        <w:tabs>
          <w:tab w:val="num" w:pos="1800"/>
        </w:tabs>
        <w:ind w:left="1800" w:hanging="360"/>
      </w:pPr>
    </w:lvl>
    <w:lvl w:ilvl="5" w:tplc="3E9EC0E8">
      <w:start w:val="1"/>
      <w:numFmt w:val="lowerRoman"/>
      <w:lvlText w:val="(%6)"/>
      <w:lvlJc w:val="left"/>
      <w:pPr>
        <w:tabs>
          <w:tab w:val="num" w:pos="2160"/>
        </w:tabs>
        <w:ind w:left="2160" w:hanging="360"/>
      </w:pPr>
    </w:lvl>
    <w:lvl w:ilvl="6" w:tplc="F76EEDDA">
      <w:start w:val="1"/>
      <w:numFmt w:val="decimal"/>
      <w:lvlText w:val="%7."/>
      <w:lvlJc w:val="left"/>
      <w:pPr>
        <w:tabs>
          <w:tab w:val="num" w:pos="2520"/>
        </w:tabs>
        <w:ind w:left="2520" w:hanging="360"/>
      </w:pPr>
    </w:lvl>
    <w:lvl w:ilvl="7" w:tplc="837A6B52">
      <w:start w:val="1"/>
      <w:numFmt w:val="lowerLetter"/>
      <w:lvlText w:val="%8."/>
      <w:lvlJc w:val="left"/>
      <w:pPr>
        <w:tabs>
          <w:tab w:val="num" w:pos="2880"/>
        </w:tabs>
        <w:ind w:left="2880" w:hanging="360"/>
      </w:pPr>
    </w:lvl>
    <w:lvl w:ilvl="8" w:tplc="7FCE626E">
      <w:start w:val="1"/>
      <w:numFmt w:val="lowerRoman"/>
      <w:lvlText w:val="%9."/>
      <w:lvlJc w:val="left"/>
      <w:pPr>
        <w:tabs>
          <w:tab w:val="num" w:pos="3240"/>
        </w:tabs>
        <w:ind w:left="3240" w:hanging="360"/>
      </w:pPr>
    </w:lvl>
  </w:abstractNum>
  <w:abstractNum w:abstractNumId="119" w15:restartNumberingAfterBreak="0">
    <w:nsid w:val="4552127F"/>
    <w:multiLevelType w:val="multi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65D172F"/>
    <w:multiLevelType w:val="hybridMultilevel"/>
    <w:tmpl w:val="6AEE9BA4"/>
    <w:lvl w:ilvl="0" w:tplc="8B1083C4">
      <w:start w:val="1"/>
      <w:numFmt w:val="decimal"/>
      <w:pStyle w:val="ListNumber1"/>
      <w:lvlText w:val="(%1)"/>
      <w:lvlJc w:val="left"/>
      <w:pPr>
        <w:tabs>
          <w:tab w:val="num" w:pos="1191"/>
        </w:tabs>
        <w:ind w:left="1191" w:hanging="709"/>
      </w:pPr>
    </w:lvl>
    <w:lvl w:ilvl="1" w:tplc="7870CBE0">
      <w:start w:val="1"/>
      <w:numFmt w:val="lowerLetter"/>
      <w:pStyle w:val="ListNumber1Level2"/>
      <w:lvlText w:val="(%2)"/>
      <w:lvlJc w:val="left"/>
      <w:pPr>
        <w:tabs>
          <w:tab w:val="num" w:pos="1899"/>
        </w:tabs>
        <w:ind w:left="1899" w:hanging="708"/>
      </w:pPr>
    </w:lvl>
    <w:lvl w:ilvl="2" w:tplc="DA6ACDE6">
      <w:start w:val="1"/>
      <w:numFmt w:val="bullet"/>
      <w:pStyle w:val="ListNumber1Level3"/>
      <w:lvlText w:val="–"/>
      <w:lvlJc w:val="left"/>
      <w:pPr>
        <w:tabs>
          <w:tab w:val="num" w:pos="2608"/>
        </w:tabs>
        <w:ind w:left="2608" w:hanging="709"/>
      </w:pPr>
      <w:rPr>
        <w:rFonts w:ascii="Times New Roman" w:hAnsi="Times New Roman"/>
      </w:rPr>
    </w:lvl>
    <w:lvl w:ilvl="3" w:tplc="653C1CD0">
      <w:start w:val="1"/>
      <w:numFmt w:val="bullet"/>
      <w:pStyle w:val="ListNumber1Level4"/>
      <w:lvlText w:val=""/>
      <w:lvlJc w:val="left"/>
      <w:pPr>
        <w:tabs>
          <w:tab w:val="num" w:pos="3317"/>
        </w:tabs>
        <w:ind w:left="3317" w:hanging="709"/>
      </w:pPr>
      <w:rPr>
        <w:rFonts w:ascii="Symbol" w:hAnsi="Symbol"/>
      </w:rPr>
    </w:lvl>
    <w:lvl w:ilvl="4" w:tplc="97D4277C">
      <w:start w:val="1"/>
      <w:numFmt w:val="lowerLetter"/>
      <w:lvlText w:val="(%5)"/>
      <w:lvlJc w:val="left"/>
      <w:pPr>
        <w:tabs>
          <w:tab w:val="num" w:pos="1800"/>
        </w:tabs>
        <w:ind w:left="1800" w:hanging="360"/>
      </w:pPr>
    </w:lvl>
    <w:lvl w:ilvl="5" w:tplc="43D2520E">
      <w:start w:val="1"/>
      <w:numFmt w:val="lowerRoman"/>
      <w:lvlText w:val="(%6)"/>
      <w:lvlJc w:val="left"/>
      <w:pPr>
        <w:tabs>
          <w:tab w:val="num" w:pos="2160"/>
        </w:tabs>
        <w:ind w:left="2160" w:hanging="360"/>
      </w:pPr>
    </w:lvl>
    <w:lvl w:ilvl="6" w:tplc="42D423D8">
      <w:start w:val="1"/>
      <w:numFmt w:val="decimal"/>
      <w:lvlText w:val="%7."/>
      <w:lvlJc w:val="left"/>
      <w:pPr>
        <w:tabs>
          <w:tab w:val="num" w:pos="2520"/>
        </w:tabs>
        <w:ind w:left="2520" w:hanging="360"/>
      </w:pPr>
    </w:lvl>
    <w:lvl w:ilvl="7" w:tplc="5F42DF94">
      <w:start w:val="1"/>
      <w:numFmt w:val="lowerLetter"/>
      <w:lvlText w:val="%8."/>
      <w:lvlJc w:val="left"/>
      <w:pPr>
        <w:tabs>
          <w:tab w:val="num" w:pos="2880"/>
        </w:tabs>
        <w:ind w:left="2880" w:hanging="360"/>
      </w:pPr>
    </w:lvl>
    <w:lvl w:ilvl="8" w:tplc="E2440A1C">
      <w:start w:val="1"/>
      <w:numFmt w:val="lowerRoman"/>
      <w:lvlText w:val="%9."/>
      <w:lvlJc w:val="left"/>
      <w:pPr>
        <w:tabs>
          <w:tab w:val="num" w:pos="3240"/>
        </w:tabs>
        <w:ind w:left="3240" w:hanging="360"/>
      </w:pPr>
    </w:lvl>
  </w:abstractNum>
  <w:abstractNum w:abstractNumId="121" w15:restartNumberingAfterBreak="0">
    <w:nsid w:val="466548B8"/>
    <w:multiLevelType w:val="hybridMultilevel"/>
    <w:tmpl w:val="094E3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6A01A72"/>
    <w:multiLevelType w:val="hybridMultilevel"/>
    <w:tmpl w:val="907A142C"/>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cs="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cs="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cs="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123" w15:restartNumberingAfterBreak="0">
    <w:nsid w:val="47A00D58"/>
    <w:multiLevelType w:val="hybridMultilevel"/>
    <w:tmpl w:val="3E104F14"/>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47C04E85"/>
    <w:multiLevelType w:val="hybridMultilevel"/>
    <w:tmpl w:val="F15ABB7C"/>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47D44C96"/>
    <w:multiLevelType w:val="hybridMultilevel"/>
    <w:tmpl w:val="972869D2"/>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48994A7F"/>
    <w:multiLevelType w:val="hybridMultilevel"/>
    <w:tmpl w:val="416AF6C0"/>
    <w:lvl w:ilvl="0" w:tplc="69AED796">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4A2815B0"/>
    <w:multiLevelType w:val="hybridMultilevel"/>
    <w:tmpl w:val="5C8AAD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A833A56"/>
    <w:multiLevelType w:val="hybridMultilevel"/>
    <w:tmpl w:val="5B1C9CD2"/>
    <w:lvl w:ilvl="0" w:tplc="B69650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AB66731"/>
    <w:multiLevelType w:val="hybridMultilevel"/>
    <w:tmpl w:val="1324A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BDD181D"/>
    <w:multiLevelType w:val="hybridMultilevel"/>
    <w:tmpl w:val="A932697E"/>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BF53252"/>
    <w:multiLevelType w:val="hybridMultilevel"/>
    <w:tmpl w:val="7A6C00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D050994"/>
    <w:multiLevelType w:val="hybridMultilevel"/>
    <w:tmpl w:val="5F386302"/>
    <w:lvl w:ilvl="0" w:tplc="DED4F8B8">
      <w:start w:val="1"/>
      <w:numFmt w:val="bullet"/>
      <w:lvlText w:val=""/>
      <w:lvlJc w:val="left"/>
      <w:pPr>
        <w:ind w:left="720" w:hanging="360"/>
      </w:pPr>
      <w:rPr>
        <w:rFonts w:ascii="Symbol" w:hAnsi="Symbol" w:hint="default"/>
      </w:rPr>
    </w:lvl>
    <w:lvl w:ilvl="1" w:tplc="D7602C54">
      <w:start w:val="1"/>
      <w:numFmt w:val="lowerLetter"/>
      <w:lvlText w:val="%2."/>
      <w:lvlJc w:val="left"/>
      <w:pPr>
        <w:ind w:left="1440" w:hanging="360"/>
      </w:pPr>
    </w:lvl>
    <w:lvl w:ilvl="2" w:tplc="03BA58D4">
      <w:start w:val="1"/>
      <w:numFmt w:val="lowerRoman"/>
      <w:lvlText w:val="%3."/>
      <w:lvlJc w:val="right"/>
      <w:pPr>
        <w:ind w:left="2160" w:hanging="180"/>
      </w:pPr>
    </w:lvl>
    <w:lvl w:ilvl="3" w:tplc="18A02706">
      <w:start w:val="1"/>
      <w:numFmt w:val="decimal"/>
      <w:lvlText w:val="%4."/>
      <w:lvlJc w:val="left"/>
      <w:pPr>
        <w:ind w:left="2880" w:hanging="360"/>
      </w:pPr>
    </w:lvl>
    <w:lvl w:ilvl="4" w:tplc="5D424832">
      <w:start w:val="1"/>
      <w:numFmt w:val="lowerLetter"/>
      <w:lvlText w:val="%5."/>
      <w:lvlJc w:val="left"/>
      <w:pPr>
        <w:ind w:left="3600" w:hanging="360"/>
      </w:pPr>
    </w:lvl>
    <w:lvl w:ilvl="5" w:tplc="01BAA958">
      <w:start w:val="1"/>
      <w:numFmt w:val="lowerRoman"/>
      <w:lvlText w:val="%6."/>
      <w:lvlJc w:val="right"/>
      <w:pPr>
        <w:ind w:left="4320" w:hanging="180"/>
      </w:pPr>
    </w:lvl>
    <w:lvl w:ilvl="6" w:tplc="336E85C6">
      <w:start w:val="1"/>
      <w:numFmt w:val="decimal"/>
      <w:lvlText w:val="%7."/>
      <w:lvlJc w:val="left"/>
      <w:pPr>
        <w:ind w:left="5040" w:hanging="360"/>
      </w:pPr>
    </w:lvl>
    <w:lvl w:ilvl="7" w:tplc="7CCAE9B8">
      <w:start w:val="1"/>
      <w:numFmt w:val="lowerLetter"/>
      <w:lvlText w:val="%8."/>
      <w:lvlJc w:val="left"/>
      <w:pPr>
        <w:ind w:left="5760" w:hanging="360"/>
      </w:pPr>
    </w:lvl>
    <w:lvl w:ilvl="8" w:tplc="D03ADFA4">
      <w:start w:val="1"/>
      <w:numFmt w:val="lowerRoman"/>
      <w:lvlText w:val="%9."/>
      <w:lvlJc w:val="right"/>
      <w:pPr>
        <w:ind w:left="6480" w:hanging="180"/>
      </w:pPr>
    </w:lvl>
  </w:abstractNum>
  <w:abstractNum w:abstractNumId="134" w15:restartNumberingAfterBreak="0">
    <w:nsid w:val="4DAD3719"/>
    <w:multiLevelType w:val="hybridMultilevel"/>
    <w:tmpl w:val="FCF027FE"/>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4DCC4DCB"/>
    <w:multiLevelType w:val="hybridMultilevel"/>
    <w:tmpl w:val="FFFFFFFF"/>
    <w:lvl w:ilvl="0" w:tplc="75B8B3F6">
      <w:start w:val="1"/>
      <w:numFmt w:val="bullet"/>
      <w:lvlText w:val="-"/>
      <w:lvlJc w:val="left"/>
      <w:pPr>
        <w:ind w:left="720" w:hanging="360"/>
      </w:pPr>
      <w:rPr>
        <w:rFonts w:ascii="Symbol" w:hAnsi="Symbol" w:hint="default"/>
      </w:rPr>
    </w:lvl>
    <w:lvl w:ilvl="1" w:tplc="9B406F8A">
      <w:start w:val="1"/>
      <w:numFmt w:val="bullet"/>
      <w:lvlText w:val="o"/>
      <w:lvlJc w:val="left"/>
      <w:pPr>
        <w:ind w:left="1440" w:hanging="360"/>
      </w:pPr>
      <w:rPr>
        <w:rFonts w:ascii="Courier New" w:hAnsi="Courier New" w:hint="default"/>
      </w:rPr>
    </w:lvl>
    <w:lvl w:ilvl="2" w:tplc="6BC26D3E">
      <w:start w:val="1"/>
      <w:numFmt w:val="bullet"/>
      <w:lvlText w:val=""/>
      <w:lvlJc w:val="left"/>
      <w:pPr>
        <w:ind w:left="2160" w:hanging="360"/>
      </w:pPr>
      <w:rPr>
        <w:rFonts w:ascii="Wingdings" w:hAnsi="Wingdings" w:hint="default"/>
      </w:rPr>
    </w:lvl>
    <w:lvl w:ilvl="3" w:tplc="7416CCA6">
      <w:start w:val="1"/>
      <w:numFmt w:val="bullet"/>
      <w:lvlText w:val=""/>
      <w:lvlJc w:val="left"/>
      <w:pPr>
        <w:ind w:left="2880" w:hanging="360"/>
      </w:pPr>
      <w:rPr>
        <w:rFonts w:ascii="Symbol" w:hAnsi="Symbol" w:hint="default"/>
      </w:rPr>
    </w:lvl>
    <w:lvl w:ilvl="4" w:tplc="8E223BB8">
      <w:start w:val="1"/>
      <w:numFmt w:val="bullet"/>
      <w:lvlText w:val="o"/>
      <w:lvlJc w:val="left"/>
      <w:pPr>
        <w:ind w:left="3600" w:hanging="360"/>
      </w:pPr>
      <w:rPr>
        <w:rFonts w:ascii="Courier New" w:hAnsi="Courier New" w:hint="default"/>
      </w:rPr>
    </w:lvl>
    <w:lvl w:ilvl="5" w:tplc="4A424596">
      <w:start w:val="1"/>
      <w:numFmt w:val="bullet"/>
      <w:lvlText w:val=""/>
      <w:lvlJc w:val="left"/>
      <w:pPr>
        <w:ind w:left="4320" w:hanging="360"/>
      </w:pPr>
      <w:rPr>
        <w:rFonts w:ascii="Wingdings" w:hAnsi="Wingdings" w:hint="default"/>
      </w:rPr>
    </w:lvl>
    <w:lvl w:ilvl="6" w:tplc="E61ECB42">
      <w:start w:val="1"/>
      <w:numFmt w:val="bullet"/>
      <w:lvlText w:val=""/>
      <w:lvlJc w:val="left"/>
      <w:pPr>
        <w:ind w:left="5040" w:hanging="360"/>
      </w:pPr>
      <w:rPr>
        <w:rFonts w:ascii="Symbol" w:hAnsi="Symbol" w:hint="default"/>
      </w:rPr>
    </w:lvl>
    <w:lvl w:ilvl="7" w:tplc="4DA63834">
      <w:start w:val="1"/>
      <w:numFmt w:val="bullet"/>
      <w:lvlText w:val="o"/>
      <w:lvlJc w:val="left"/>
      <w:pPr>
        <w:ind w:left="5760" w:hanging="360"/>
      </w:pPr>
      <w:rPr>
        <w:rFonts w:ascii="Courier New" w:hAnsi="Courier New" w:hint="default"/>
      </w:rPr>
    </w:lvl>
    <w:lvl w:ilvl="8" w:tplc="88780E7A">
      <w:start w:val="1"/>
      <w:numFmt w:val="bullet"/>
      <w:lvlText w:val=""/>
      <w:lvlJc w:val="left"/>
      <w:pPr>
        <w:ind w:left="6480" w:hanging="360"/>
      </w:pPr>
      <w:rPr>
        <w:rFonts w:ascii="Wingdings" w:hAnsi="Wingdings" w:hint="default"/>
      </w:rPr>
    </w:lvl>
  </w:abstractNum>
  <w:abstractNum w:abstractNumId="136" w15:restartNumberingAfterBreak="0">
    <w:nsid w:val="4DED4D59"/>
    <w:multiLevelType w:val="multilevel"/>
    <w:tmpl w:val="22963C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50D71921"/>
    <w:multiLevelType w:val="hybridMultilevel"/>
    <w:tmpl w:val="8DDC9708"/>
    <w:lvl w:ilvl="0" w:tplc="69AED796">
      <w:start w:val="1"/>
      <w:numFmt w:val="bullet"/>
      <w:lvlText w:val=""/>
      <w:lvlJc w:val="left"/>
      <w:pPr>
        <w:ind w:left="363" w:hanging="360"/>
      </w:pPr>
      <w:rPr>
        <w:rFonts w:ascii="Symbol" w:hAnsi="Symbol" w:hint="default"/>
        <w:sz w:val="16"/>
        <w:szCs w:val="16"/>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138" w15:restartNumberingAfterBreak="0">
    <w:nsid w:val="523D4062"/>
    <w:multiLevelType w:val="hybridMultilevel"/>
    <w:tmpl w:val="5F8E49B6"/>
    <w:lvl w:ilvl="0" w:tplc="30266E0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4051D7D"/>
    <w:multiLevelType w:val="hybridMultilevel"/>
    <w:tmpl w:val="FA74E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4F57162"/>
    <w:multiLevelType w:val="hybridMultilevel"/>
    <w:tmpl w:val="ECEE25C6"/>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59F06B9"/>
    <w:multiLevelType w:val="hybridMultilevel"/>
    <w:tmpl w:val="3D46046A"/>
    <w:lvl w:ilvl="0" w:tplc="B69650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7227889"/>
    <w:multiLevelType w:val="hybridMultilevel"/>
    <w:tmpl w:val="B83C732C"/>
    <w:name w:val="Dash Equal 2"/>
    <w:lvl w:ilvl="0" w:tplc="33E2E2EC">
      <w:start w:val="1"/>
      <w:numFmt w:val="bullet"/>
      <w:lvlRestart w:val="0"/>
      <w:pStyle w:val="DashEqual2"/>
      <w:lvlText w:val="="/>
      <w:lvlJc w:val="left"/>
      <w:pPr>
        <w:tabs>
          <w:tab w:val="num" w:pos="1701"/>
        </w:tabs>
        <w:ind w:left="1701" w:hanging="567"/>
      </w:pPr>
    </w:lvl>
    <w:lvl w:ilvl="1" w:tplc="014AF4A8">
      <w:numFmt w:val="decimal"/>
      <w:lvlText w:val=""/>
      <w:lvlJc w:val="left"/>
    </w:lvl>
    <w:lvl w:ilvl="2" w:tplc="95289732">
      <w:numFmt w:val="decimal"/>
      <w:lvlText w:val=""/>
      <w:lvlJc w:val="left"/>
    </w:lvl>
    <w:lvl w:ilvl="3" w:tplc="FDAA11D0">
      <w:numFmt w:val="decimal"/>
      <w:lvlText w:val=""/>
      <w:lvlJc w:val="left"/>
    </w:lvl>
    <w:lvl w:ilvl="4" w:tplc="B342A1FC">
      <w:numFmt w:val="decimal"/>
      <w:lvlText w:val=""/>
      <w:lvlJc w:val="left"/>
    </w:lvl>
    <w:lvl w:ilvl="5" w:tplc="E21E2708">
      <w:numFmt w:val="decimal"/>
      <w:lvlText w:val=""/>
      <w:lvlJc w:val="left"/>
    </w:lvl>
    <w:lvl w:ilvl="6" w:tplc="D48463A2">
      <w:numFmt w:val="decimal"/>
      <w:lvlText w:val=""/>
      <w:lvlJc w:val="left"/>
    </w:lvl>
    <w:lvl w:ilvl="7" w:tplc="DD62AFEE">
      <w:numFmt w:val="decimal"/>
      <w:lvlText w:val=""/>
      <w:lvlJc w:val="left"/>
    </w:lvl>
    <w:lvl w:ilvl="8" w:tplc="F210CF10">
      <w:numFmt w:val="decimal"/>
      <w:lvlText w:val=""/>
      <w:lvlJc w:val="left"/>
    </w:lvl>
  </w:abstractNum>
  <w:abstractNum w:abstractNumId="143" w15:restartNumberingAfterBreak="0">
    <w:nsid w:val="575B05FD"/>
    <w:multiLevelType w:val="hybridMultilevel"/>
    <w:tmpl w:val="BE1CD97C"/>
    <w:lvl w:ilvl="0" w:tplc="E15AE6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79F4513"/>
    <w:multiLevelType w:val="hybridMultilevel"/>
    <w:tmpl w:val="5C10632E"/>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7CF7392"/>
    <w:multiLevelType w:val="hybridMultilevel"/>
    <w:tmpl w:val="8F703574"/>
    <w:name w:val="Heading IVX"/>
    <w:lvl w:ilvl="0" w:tplc="C84242FA">
      <w:start w:val="1"/>
      <w:numFmt w:val="upperRoman"/>
      <w:lvlRestart w:val="0"/>
      <w:pStyle w:val="HeadingIVX"/>
      <w:lvlText w:val="%1."/>
      <w:lvlJc w:val="left"/>
      <w:pPr>
        <w:tabs>
          <w:tab w:val="num" w:pos="567"/>
        </w:tabs>
        <w:ind w:left="567" w:hanging="567"/>
      </w:pPr>
    </w:lvl>
    <w:lvl w:ilvl="1" w:tplc="DAE4E900">
      <w:start w:val="1"/>
      <w:numFmt w:val="lowerLetter"/>
      <w:lvlText w:val="%2)"/>
      <w:lvlJc w:val="left"/>
      <w:pPr>
        <w:ind w:left="720" w:hanging="360"/>
      </w:pPr>
    </w:lvl>
    <w:lvl w:ilvl="2" w:tplc="431CEDEE">
      <w:start w:val="1"/>
      <w:numFmt w:val="lowerRoman"/>
      <w:lvlText w:val="%3)"/>
      <w:lvlJc w:val="left"/>
      <w:pPr>
        <w:ind w:left="1080" w:hanging="360"/>
      </w:pPr>
    </w:lvl>
    <w:lvl w:ilvl="3" w:tplc="8A648AF4">
      <w:start w:val="1"/>
      <w:numFmt w:val="decimal"/>
      <w:lvlText w:val="(%4)"/>
      <w:lvlJc w:val="left"/>
      <w:pPr>
        <w:ind w:left="1440" w:hanging="360"/>
      </w:pPr>
    </w:lvl>
    <w:lvl w:ilvl="4" w:tplc="5CA22522">
      <w:start w:val="1"/>
      <w:numFmt w:val="lowerLetter"/>
      <w:lvlText w:val="(%5)"/>
      <w:lvlJc w:val="left"/>
      <w:pPr>
        <w:ind w:left="1800" w:hanging="360"/>
      </w:pPr>
    </w:lvl>
    <w:lvl w:ilvl="5" w:tplc="09D48128">
      <w:start w:val="1"/>
      <w:numFmt w:val="lowerRoman"/>
      <w:lvlText w:val="(%6)"/>
      <w:lvlJc w:val="left"/>
      <w:pPr>
        <w:ind w:left="2160" w:hanging="360"/>
      </w:pPr>
    </w:lvl>
    <w:lvl w:ilvl="6" w:tplc="3BC68ADC">
      <w:start w:val="1"/>
      <w:numFmt w:val="decimal"/>
      <w:lvlText w:val="%7."/>
      <w:lvlJc w:val="left"/>
      <w:pPr>
        <w:ind w:left="2520" w:hanging="360"/>
      </w:pPr>
    </w:lvl>
    <w:lvl w:ilvl="7" w:tplc="9676ACB0">
      <w:start w:val="1"/>
      <w:numFmt w:val="lowerLetter"/>
      <w:lvlText w:val="%8."/>
      <w:lvlJc w:val="left"/>
      <w:pPr>
        <w:ind w:left="2880" w:hanging="360"/>
      </w:pPr>
    </w:lvl>
    <w:lvl w:ilvl="8" w:tplc="4C0483DC">
      <w:start w:val="1"/>
      <w:numFmt w:val="lowerRoman"/>
      <w:lvlText w:val="%9."/>
      <w:lvlJc w:val="left"/>
      <w:pPr>
        <w:ind w:left="3240" w:hanging="360"/>
      </w:pPr>
    </w:lvl>
  </w:abstractNum>
  <w:abstractNum w:abstractNumId="146" w15:restartNumberingAfterBreak="0">
    <w:nsid w:val="57E3672C"/>
    <w:multiLevelType w:val="hybridMultilevel"/>
    <w:tmpl w:val="AF0E214E"/>
    <w:lvl w:ilvl="0" w:tplc="DED4F8B8">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7" w15:restartNumberingAfterBreak="0">
    <w:nsid w:val="57E70606"/>
    <w:multiLevelType w:val="hybridMultilevel"/>
    <w:tmpl w:val="73F63874"/>
    <w:lvl w:ilvl="0" w:tplc="0E4A7E8C">
      <w:start w:val="1"/>
      <w:numFmt w:val="bullet"/>
      <w:lvlText w:val="-"/>
      <w:lvlJc w:val="left"/>
      <w:pPr>
        <w:ind w:left="666" w:hanging="360"/>
      </w:pPr>
      <w:rPr>
        <w:rFonts w:ascii="Symbol" w:hAnsi="Symbol" w:hint="default"/>
      </w:rPr>
    </w:lvl>
    <w:lvl w:ilvl="1" w:tplc="04150003" w:tentative="1">
      <w:start w:val="1"/>
      <w:numFmt w:val="bullet"/>
      <w:lvlText w:val="o"/>
      <w:lvlJc w:val="left"/>
      <w:pPr>
        <w:ind w:left="1386" w:hanging="360"/>
      </w:pPr>
      <w:rPr>
        <w:rFonts w:ascii="Courier New" w:hAnsi="Courier New" w:cs="Courier New" w:hint="default"/>
      </w:rPr>
    </w:lvl>
    <w:lvl w:ilvl="2" w:tplc="04150005" w:tentative="1">
      <w:start w:val="1"/>
      <w:numFmt w:val="bullet"/>
      <w:lvlText w:val=""/>
      <w:lvlJc w:val="left"/>
      <w:pPr>
        <w:ind w:left="2106" w:hanging="360"/>
      </w:pPr>
      <w:rPr>
        <w:rFonts w:ascii="Wingdings" w:hAnsi="Wingdings" w:hint="default"/>
      </w:rPr>
    </w:lvl>
    <w:lvl w:ilvl="3" w:tplc="04150001" w:tentative="1">
      <w:start w:val="1"/>
      <w:numFmt w:val="bullet"/>
      <w:lvlText w:val=""/>
      <w:lvlJc w:val="left"/>
      <w:pPr>
        <w:ind w:left="2826" w:hanging="360"/>
      </w:pPr>
      <w:rPr>
        <w:rFonts w:ascii="Symbol" w:hAnsi="Symbol" w:hint="default"/>
      </w:rPr>
    </w:lvl>
    <w:lvl w:ilvl="4" w:tplc="04150003" w:tentative="1">
      <w:start w:val="1"/>
      <w:numFmt w:val="bullet"/>
      <w:lvlText w:val="o"/>
      <w:lvlJc w:val="left"/>
      <w:pPr>
        <w:ind w:left="3546" w:hanging="360"/>
      </w:pPr>
      <w:rPr>
        <w:rFonts w:ascii="Courier New" w:hAnsi="Courier New" w:cs="Courier New" w:hint="default"/>
      </w:rPr>
    </w:lvl>
    <w:lvl w:ilvl="5" w:tplc="04150005" w:tentative="1">
      <w:start w:val="1"/>
      <w:numFmt w:val="bullet"/>
      <w:lvlText w:val=""/>
      <w:lvlJc w:val="left"/>
      <w:pPr>
        <w:ind w:left="4266" w:hanging="360"/>
      </w:pPr>
      <w:rPr>
        <w:rFonts w:ascii="Wingdings" w:hAnsi="Wingdings" w:hint="default"/>
      </w:rPr>
    </w:lvl>
    <w:lvl w:ilvl="6" w:tplc="04150001" w:tentative="1">
      <w:start w:val="1"/>
      <w:numFmt w:val="bullet"/>
      <w:lvlText w:val=""/>
      <w:lvlJc w:val="left"/>
      <w:pPr>
        <w:ind w:left="4986" w:hanging="360"/>
      </w:pPr>
      <w:rPr>
        <w:rFonts w:ascii="Symbol" w:hAnsi="Symbol" w:hint="default"/>
      </w:rPr>
    </w:lvl>
    <w:lvl w:ilvl="7" w:tplc="04150003" w:tentative="1">
      <w:start w:val="1"/>
      <w:numFmt w:val="bullet"/>
      <w:lvlText w:val="o"/>
      <w:lvlJc w:val="left"/>
      <w:pPr>
        <w:ind w:left="5706" w:hanging="360"/>
      </w:pPr>
      <w:rPr>
        <w:rFonts w:ascii="Courier New" w:hAnsi="Courier New" w:cs="Courier New" w:hint="default"/>
      </w:rPr>
    </w:lvl>
    <w:lvl w:ilvl="8" w:tplc="04150005" w:tentative="1">
      <w:start w:val="1"/>
      <w:numFmt w:val="bullet"/>
      <w:lvlText w:val=""/>
      <w:lvlJc w:val="left"/>
      <w:pPr>
        <w:ind w:left="6426" w:hanging="360"/>
      </w:pPr>
      <w:rPr>
        <w:rFonts w:ascii="Wingdings" w:hAnsi="Wingdings" w:hint="default"/>
      </w:rPr>
    </w:lvl>
  </w:abstractNum>
  <w:abstractNum w:abstractNumId="148" w15:restartNumberingAfterBreak="0">
    <w:nsid w:val="581A391F"/>
    <w:multiLevelType w:val="hybridMultilevel"/>
    <w:tmpl w:val="C562E626"/>
    <w:lvl w:ilvl="0" w:tplc="CBE6E284">
      <w:start w:val="1"/>
      <w:numFmt w:val="decimal"/>
      <w:lvlText w:val="%1."/>
      <w:lvlJc w:val="left"/>
      <w:pPr>
        <w:ind w:left="720" w:hanging="360"/>
      </w:pPr>
      <w:rPr>
        <w:b/>
        <w:bCs/>
      </w:rPr>
    </w:lvl>
    <w:lvl w:ilvl="1" w:tplc="B06CA6A8">
      <w:start w:val="1"/>
      <w:numFmt w:val="lowerLetter"/>
      <w:lvlText w:val="%2."/>
      <w:lvlJc w:val="left"/>
      <w:pPr>
        <w:ind w:left="1440" w:hanging="360"/>
      </w:pPr>
    </w:lvl>
    <w:lvl w:ilvl="2" w:tplc="2B20F5BE">
      <w:start w:val="1"/>
      <w:numFmt w:val="lowerRoman"/>
      <w:lvlText w:val="%3."/>
      <w:lvlJc w:val="right"/>
      <w:pPr>
        <w:ind w:left="2160" w:hanging="180"/>
      </w:pPr>
    </w:lvl>
    <w:lvl w:ilvl="3" w:tplc="25C4314C">
      <w:start w:val="1"/>
      <w:numFmt w:val="decimal"/>
      <w:lvlText w:val="%4."/>
      <w:lvlJc w:val="left"/>
      <w:pPr>
        <w:ind w:left="2880" w:hanging="360"/>
      </w:pPr>
    </w:lvl>
    <w:lvl w:ilvl="4" w:tplc="95649946">
      <w:start w:val="1"/>
      <w:numFmt w:val="lowerLetter"/>
      <w:lvlText w:val="%5."/>
      <w:lvlJc w:val="left"/>
      <w:pPr>
        <w:ind w:left="3600" w:hanging="360"/>
      </w:pPr>
    </w:lvl>
    <w:lvl w:ilvl="5" w:tplc="AFAE3418">
      <w:start w:val="1"/>
      <w:numFmt w:val="lowerRoman"/>
      <w:lvlText w:val="%6."/>
      <w:lvlJc w:val="right"/>
      <w:pPr>
        <w:ind w:left="4320" w:hanging="180"/>
      </w:pPr>
    </w:lvl>
    <w:lvl w:ilvl="6" w:tplc="0EA640A4">
      <w:start w:val="1"/>
      <w:numFmt w:val="decimal"/>
      <w:lvlText w:val="%7."/>
      <w:lvlJc w:val="left"/>
      <w:pPr>
        <w:ind w:left="5040" w:hanging="360"/>
      </w:pPr>
    </w:lvl>
    <w:lvl w:ilvl="7" w:tplc="2AF41EB8">
      <w:start w:val="1"/>
      <w:numFmt w:val="lowerLetter"/>
      <w:lvlText w:val="%8."/>
      <w:lvlJc w:val="left"/>
      <w:pPr>
        <w:ind w:left="5760" w:hanging="360"/>
      </w:pPr>
    </w:lvl>
    <w:lvl w:ilvl="8" w:tplc="D3B8C150">
      <w:start w:val="1"/>
      <w:numFmt w:val="lowerRoman"/>
      <w:lvlText w:val="%9."/>
      <w:lvlJc w:val="right"/>
      <w:pPr>
        <w:ind w:left="6480" w:hanging="180"/>
      </w:pPr>
    </w:lvl>
  </w:abstractNum>
  <w:abstractNum w:abstractNumId="149" w15:restartNumberingAfterBreak="0">
    <w:nsid w:val="58587A0C"/>
    <w:multiLevelType w:val="hybridMultilevel"/>
    <w:tmpl w:val="5BD0BE2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8D814C1"/>
    <w:multiLevelType w:val="hybridMultilevel"/>
    <w:tmpl w:val="256E518E"/>
    <w:lvl w:ilvl="0" w:tplc="53D8E62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8DC3968"/>
    <w:multiLevelType w:val="hybridMultilevel"/>
    <w:tmpl w:val="F52EA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9694A45"/>
    <w:multiLevelType w:val="hybridMultilevel"/>
    <w:tmpl w:val="0548077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9A37CA3"/>
    <w:multiLevelType w:val="hybridMultilevel"/>
    <w:tmpl w:val="816A43DA"/>
    <w:lvl w:ilvl="0" w:tplc="04150001">
      <w:start w:val="1"/>
      <w:numFmt w:val="bullet"/>
      <w:lvlText w:val=""/>
      <w:lvlJc w:val="left"/>
      <w:pPr>
        <w:ind w:left="720" w:hanging="360"/>
      </w:pPr>
      <w:rPr>
        <w:rFonts w:ascii="Symbol" w:hAnsi="Symbol" w:hint="default"/>
      </w:rPr>
    </w:lvl>
    <w:lvl w:ilvl="1" w:tplc="5A0A9422">
      <w:start w:val="1"/>
      <w:numFmt w:val="bullet"/>
      <w:lvlText w:val="o"/>
      <w:lvlJc w:val="left"/>
      <w:pPr>
        <w:ind w:left="1440" w:hanging="360"/>
      </w:pPr>
      <w:rPr>
        <w:rFonts w:ascii="Courier New" w:hAnsi="Courier New" w:hint="default"/>
      </w:rPr>
    </w:lvl>
    <w:lvl w:ilvl="2" w:tplc="59EC42E0">
      <w:start w:val="1"/>
      <w:numFmt w:val="bullet"/>
      <w:lvlText w:val=""/>
      <w:lvlJc w:val="left"/>
      <w:pPr>
        <w:ind w:left="2160" w:hanging="360"/>
      </w:pPr>
      <w:rPr>
        <w:rFonts w:ascii="Wingdings" w:hAnsi="Wingdings" w:hint="default"/>
      </w:rPr>
    </w:lvl>
    <w:lvl w:ilvl="3" w:tplc="FF646530">
      <w:start w:val="1"/>
      <w:numFmt w:val="bullet"/>
      <w:lvlText w:val=""/>
      <w:lvlJc w:val="left"/>
      <w:pPr>
        <w:ind w:left="2880" w:hanging="360"/>
      </w:pPr>
      <w:rPr>
        <w:rFonts w:ascii="Symbol" w:hAnsi="Symbol" w:hint="default"/>
      </w:rPr>
    </w:lvl>
    <w:lvl w:ilvl="4" w:tplc="77BE3198">
      <w:start w:val="1"/>
      <w:numFmt w:val="bullet"/>
      <w:lvlText w:val="o"/>
      <w:lvlJc w:val="left"/>
      <w:pPr>
        <w:ind w:left="3600" w:hanging="360"/>
      </w:pPr>
      <w:rPr>
        <w:rFonts w:ascii="Courier New" w:hAnsi="Courier New" w:hint="default"/>
      </w:rPr>
    </w:lvl>
    <w:lvl w:ilvl="5" w:tplc="190A1C32">
      <w:start w:val="1"/>
      <w:numFmt w:val="bullet"/>
      <w:lvlText w:val=""/>
      <w:lvlJc w:val="left"/>
      <w:pPr>
        <w:ind w:left="4320" w:hanging="360"/>
      </w:pPr>
      <w:rPr>
        <w:rFonts w:ascii="Wingdings" w:hAnsi="Wingdings" w:hint="default"/>
      </w:rPr>
    </w:lvl>
    <w:lvl w:ilvl="6" w:tplc="FF10A5DA">
      <w:start w:val="1"/>
      <w:numFmt w:val="bullet"/>
      <w:lvlText w:val=""/>
      <w:lvlJc w:val="left"/>
      <w:pPr>
        <w:ind w:left="5040" w:hanging="360"/>
      </w:pPr>
      <w:rPr>
        <w:rFonts w:ascii="Symbol" w:hAnsi="Symbol" w:hint="default"/>
      </w:rPr>
    </w:lvl>
    <w:lvl w:ilvl="7" w:tplc="19286AA0">
      <w:start w:val="1"/>
      <w:numFmt w:val="bullet"/>
      <w:lvlText w:val="o"/>
      <w:lvlJc w:val="left"/>
      <w:pPr>
        <w:ind w:left="5760" w:hanging="360"/>
      </w:pPr>
      <w:rPr>
        <w:rFonts w:ascii="Courier New" w:hAnsi="Courier New" w:hint="default"/>
      </w:rPr>
    </w:lvl>
    <w:lvl w:ilvl="8" w:tplc="0616D462">
      <w:start w:val="1"/>
      <w:numFmt w:val="bullet"/>
      <w:lvlText w:val=""/>
      <w:lvlJc w:val="left"/>
      <w:pPr>
        <w:ind w:left="6480" w:hanging="360"/>
      </w:pPr>
      <w:rPr>
        <w:rFonts w:ascii="Wingdings" w:hAnsi="Wingdings" w:hint="default"/>
      </w:rPr>
    </w:lvl>
  </w:abstractNum>
  <w:abstractNum w:abstractNumId="154" w15:restartNumberingAfterBreak="0">
    <w:nsid w:val="59B37829"/>
    <w:multiLevelType w:val="hybridMultilevel"/>
    <w:tmpl w:val="6002B528"/>
    <w:lvl w:ilvl="0" w:tplc="243A46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9DC1730"/>
    <w:multiLevelType w:val="hybridMultilevel"/>
    <w:tmpl w:val="A3800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6" w15:restartNumberingAfterBreak="0">
    <w:nsid w:val="5A0F42DC"/>
    <w:multiLevelType w:val="hybridMultilevel"/>
    <w:tmpl w:val="51860750"/>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A9D104E"/>
    <w:multiLevelType w:val="hybridMultilevel"/>
    <w:tmpl w:val="E8189B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B261017"/>
    <w:multiLevelType w:val="multilevel"/>
    <w:tmpl w:val="F39896E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5B691635"/>
    <w:multiLevelType w:val="hybridMultilevel"/>
    <w:tmpl w:val="505C3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5B73178E"/>
    <w:multiLevelType w:val="hybridMultilevel"/>
    <w:tmpl w:val="94CA8000"/>
    <w:lvl w:ilvl="0" w:tplc="40488B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CA31A15"/>
    <w:multiLevelType w:val="hybridMultilevel"/>
    <w:tmpl w:val="CB981644"/>
    <w:name w:val="Tiret 0"/>
    <w:lvl w:ilvl="0" w:tplc="1F740BA2">
      <w:start w:val="1"/>
      <w:numFmt w:val="bullet"/>
      <w:lvlRestart w:val="0"/>
      <w:pStyle w:val="Tiret0"/>
      <w:lvlText w:val="–"/>
      <w:lvlJc w:val="left"/>
      <w:pPr>
        <w:tabs>
          <w:tab w:val="num" w:pos="850"/>
        </w:tabs>
        <w:ind w:left="850" w:hanging="850"/>
      </w:pPr>
    </w:lvl>
    <w:lvl w:ilvl="1" w:tplc="C372A420">
      <w:numFmt w:val="decimal"/>
      <w:lvlText w:val=""/>
      <w:lvlJc w:val="left"/>
    </w:lvl>
    <w:lvl w:ilvl="2" w:tplc="F4C6F636">
      <w:numFmt w:val="decimal"/>
      <w:lvlText w:val=""/>
      <w:lvlJc w:val="left"/>
    </w:lvl>
    <w:lvl w:ilvl="3" w:tplc="1F3219B0">
      <w:numFmt w:val="decimal"/>
      <w:lvlText w:val=""/>
      <w:lvlJc w:val="left"/>
    </w:lvl>
    <w:lvl w:ilvl="4" w:tplc="C9E0274A">
      <w:numFmt w:val="decimal"/>
      <w:lvlText w:val=""/>
      <w:lvlJc w:val="left"/>
    </w:lvl>
    <w:lvl w:ilvl="5" w:tplc="AD065158">
      <w:numFmt w:val="decimal"/>
      <w:lvlText w:val=""/>
      <w:lvlJc w:val="left"/>
    </w:lvl>
    <w:lvl w:ilvl="6" w:tplc="2A1CF8FA">
      <w:numFmt w:val="decimal"/>
      <w:lvlText w:val=""/>
      <w:lvlJc w:val="left"/>
    </w:lvl>
    <w:lvl w:ilvl="7" w:tplc="43C65288">
      <w:numFmt w:val="decimal"/>
      <w:lvlText w:val=""/>
      <w:lvlJc w:val="left"/>
    </w:lvl>
    <w:lvl w:ilvl="8" w:tplc="A8B6ECBA">
      <w:numFmt w:val="decimal"/>
      <w:lvlText w:val=""/>
      <w:lvlJc w:val="left"/>
    </w:lvl>
  </w:abstractNum>
  <w:abstractNum w:abstractNumId="162" w15:restartNumberingAfterBreak="0">
    <w:nsid w:val="5D3870F5"/>
    <w:multiLevelType w:val="hybridMultilevel"/>
    <w:tmpl w:val="804C8ACE"/>
    <w:lvl w:ilvl="0" w:tplc="B6965012">
      <w:start w:val="1"/>
      <w:numFmt w:val="bullet"/>
      <w:lvlText w:val=""/>
      <w:lvlJc w:val="left"/>
      <w:pPr>
        <w:ind w:left="720" w:hanging="360"/>
      </w:pPr>
      <w:rPr>
        <w:rFonts w:ascii="Symbol" w:hAnsi="Symbol" w:hint="default"/>
      </w:rPr>
    </w:lvl>
    <w:lvl w:ilvl="1" w:tplc="D2720CFC">
      <w:start w:val="1"/>
      <w:numFmt w:val="bullet"/>
      <w:lvlText w:val="o"/>
      <w:lvlJc w:val="left"/>
      <w:pPr>
        <w:ind w:left="1440" w:hanging="360"/>
      </w:pPr>
      <w:rPr>
        <w:rFonts w:ascii="Courier New" w:hAnsi="Courier New" w:hint="default"/>
      </w:rPr>
    </w:lvl>
    <w:lvl w:ilvl="2" w:tplc="6B6EC6F2">
      <w:start w:val="1"/>
      <w:numFmt w:val="bullet"/>
      <w:lvlText w:val=""/>
      <w:lvlJc w:val="left"/>
      <w:pPr>
        <w:ind w:left="2160" w:hanging="360"/>
      </w:pPr>
      <w:rPr>
        <w:rFonts w:ascii="Wingdings" w:hAnsi="Wingdings" w:hint="default"/>
      </w:rPr>
    </w:lvl>
    <w:lvl w:ilvl="3" w:tplc="D74E5B2A">
      <w:start w:val="1"/>
      <w:numFmt w:val="bullet"/>
      <w:lvlText w:val=""/>
      <w:lvlJc w:val="left"/>
      <w:pPr>
        <w:ind w:left="2880" w:hanging="360"/>
      </w:pPr>
      <w:rPr>
        <w:rFonts w:ascii="Symbol" w:hAnsi="Symbol" w:hint="default"/>
      </w:rPr>
    </w:lvl>
    <w:lvl w:ilvl="4" w:tplc="C374DB36">
      <w:start w:val="1"/>
      <w:numFmt w:val="bullet"/>
      <w:lvlText w:val="o"/>
      <w:lvlJc w:val="left"/>
      <w:pPr>
        <w:ind w:left="3600" w:hanging="360"/>
      </w:pPr>
      <w:rPr>
        <w:rFonts w:ascii="Courier New" w:hAnsi="Courier New" w:hint="default"/>
      </w:rPr>
    </w:lvl>
    <w:lvl w:ilvl="5" w:tplc="5D305E00">
      <w:start w:val="1"/>
      <w:numFmt w:val="bullet"/>
      <w:lvlText w:val=""/>
      <w:lvlJc w:val="left"/>
      <w:pPr>
        <w:ind w:left="4320" w:hanging="360"/>
      </w:pPr>
      <w:rPr>
        <w:rFonts w:ascii="Wingdings" w:hAnsi="Wingdings" w:hint="default"/>
      </w:rPr>
    </w:lvl>
    <w:lvl w:ilvl="6" w:tplc="881874B0">
      <w:start w:val="1"/>
      <w:numFmt w:val="bullet"/>
      <w:lvlText w:val=""/>
      <w:lvlJc w:val="left"/>
      <w:pPr>
        <w:ind w:left="5040" w:hanging="360"/>
      </w:pPr>
      <w:rPr>
        <w:rFonts w:ascii="Symbol" w:hAnsi="Symbol" w:hint="default"/>
      </w:rPr>
    </w:lvl>
    <w:lvl w:ilvl="7" w:tplc="E1A871CE">
      <w:start w:val="1"/>
      <w:numFmt w:val="bullet"/>
      <w:lvlText w:val="o"/>
      <w:lvlJc w:val="left"/>
      <w:pPr>
        <w:ind w:left="5760" w:hanging="360"/>
      </w:pPr>
      <w:rPr>
        <w:rFonts w:ascii="Courier New" w:hAnsi="Courier New" w:hint="default"/>
      </w:rPr>
    </w:lvl>
    <w:lvl w:ilvl="8" w:tplc="8BACC2E4">
      <w:start w:val="1"/>
      <w:numFmt w:val="bullet"/>
      <w:lvlText w:val=""/>
      <w:lvlJc w:val="left"/>
      <w:pPr>
        <w:ind w:left="6480" w:hanging="360"/>
      </w:pPr>
      <w:rPr>
        <w:rFonts w:ascii="Wingdings" w:hAnsi="Wingdings" w:hint="default"/>
      </w:rPr>
    </w:lvl>
  </w:abstractNum>
  <w:abstractNum w:abstractNumId="163" w15:restartNumberingAfterBreak="0">
    <w:nsid w:val="5D60669B"/>
    <w:multiLevelType w:val="hybridMultilevel"/>
    <w:tmpl w:val="A97ED7DE"/>
    <w:name w:val="Dash 3"/>
    <w:lvl w:ilvl="0" w:tplc="9CEA26AA">
      <w:start w:val="1"/>
      <w:numFmt w:val="bullet"/>
      <w:lvlRestart w:val="0"/>
      <w:pStyle w:val="Dash3"/>
      <w:lvlText w:val="–"/>
      <w:lvlJc w:val="left"/>
      <w:pPr>
        <w:tabs>
          <w:tab w:val="num" w:pos="2268"/>
        </w:tabs>
        <w:ind w:left="2268" w:hanging="567"/>
      </w:pPr>
    </w:lvl>
    <w:lvl w:ilvl="1" w:tplc="AD7020A0">
      <w:numFmt w:val="decimal"/>
      <w:lvlText w:val=""/>
      <w:lvlJc w:val="left"/>
    </w:lvl>
    <w:lvl w:ilvl="2" w:tplc="F97C9E88">
      <w:numFmt w:val="decimal"/>
      <w:lvlText w:val=""/>
      <w:lvlJc w:val="left"/>
    </w:lvl>
    <w:lvl w:ilvl="3" w:tplc="54744EB4">
      <w:numFmt w:val="decimal"/>
      <w:lvlText w:val=""/>
      <w:lvlJc w:val="left"/>
    </w:lvl>
    <w:lvl w:ilvl="4" w:tplc="DBDAD732">
      <w:numFmt w:val="decimal"/>
      <w:lvlText w:val=""/>
      <w:lvlJc w:val="left"/>
    </w:lvl>
    <w:lvl w:ilvl="5" w:tplc="272C06A2">
      <w:numFmt w:val="decimal"/>
      <w:lvlText w:val=""/>
      <w:lvlJc w:val="left"/>
    </w:lvl>
    <w:lvl w:ilvl="6" w:tplc="F0B01FA8">
      <w:numFmt w:val="decimal"/>
      <w:lvlText w:val=""/>
      <w:lvlJc w:val="left"/>
    </w:lvl>
    <w:lvl w:ilvl="7" w:tplc="F1E47C52">
      <w:numFmt w:val="decimal"/>
      <w:lvlText w:val=""/>
      <w:lvlJc w:val="left"/>
    </w:lvl>
    <w:lvl w:ilvl="8" w:tplc="F9D2AB8A">
      <w:numFmt w:val="decimal"/>
      <w:lvlText w:val=""/>
      <w:lvlJc w:val="left"/>
    </w:lvl>
  </w:abstractNum>
  <w:abstractNum w:abstractNumId="164" w15:restartNumberingAfterBreak="0">
    <w:nsid w:val="5E6B0325"/>
    <w:multiLevelType w:val="hybridMultilevel"/>
    <w:tmpl w:val="8F4E04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EC446EF"/>
    <w:multiLevelType w:val="hybridMultilevel"/>
    <w:tmpl w:val="8DE07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FA10104"/>
    <w:multiLevelType w:val="hybridMultilevel"/>
    <w:tmpl w:val="66065A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15:restartNumberingAfterBreak="0">
    <w:nsid w:val="603E6F0B"/>
    <w:multiLevelType w:val="hybridMultilevel"/>
    <w:tmpl w:val="EC5C03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1221F0C"/>
    <w:multiLevelType w:val="hybridMultilevel"/>
    <w:tmpl w:val="A98AA6F8"/>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1670A71"/>
    <w:multiLevelType w:val="hybridMultilevel"/>
    <w:tmpl w:val="68AC15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2701BBF"/>
    <w:multiLevelType w:val="hybridMultilevel"/>
    <w:tmpl w:val="30F0B768"/>
    <w:lvl w:ilvl="0" w:tplc="E43EBE1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46E15A4"/>
    <w:multiLevelType w:val="hybridMultilevel"/>
    <w:tmpl w:val="AF140C9C"/>
    <w:lvl w:ilvl="0" w:tplc="DED4F8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4C81F25"/>
    <w:multiLevelType w:val="hybridMultilevel"/>
    <w:tmpl w:val="20F6E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585747D"/>
    <w:multiLevelType w:val="hybridMultilevel"/>
    <w:tmpl w:val="7B18E8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5F240E9"/>
    <w:multiLevelType w:val="hybridMultilevel"/>
    <w:tmpl w:val="08142268"/>
    <w:lvl w:ilvl="0" w:tplc="29FE4CF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5F41073"/>
    <w:multiLevelType w:val="hybridMultilevel"/>
    <w:tmpl w:val="730023D0"/>
    <w:lvl w:ilvl="0" w:tplc="476A0A4E">
      <w:start w:val="1"/>
      <w:numFmt w:val="bullet"/>
      <w:lvlText w:val=""/>
      <w:lvlJc w:val="left"/>
      <w:pPr>
        <w:ind w:left="360" w:hanging="360"/>
      </w:pPr>
      <w:rPr>
        <w:rFonts w:ascii="Symbol" w:hAnsi="Symbol" w:hint="default"/>
      </w:rPr>
    </w:lvl>
    <w:lvl w:ilvl="1" w:tplc="9C7CDB6A">
      <w:start w:val="1"/>
      <w:numFmt w:val="bullet"/>
      <w:lvlText w:val="o"/>
      <w:lvlJc w:val="left"/>
      <w:pPr>
        <w:ind w:left="1080" w:hanging="360"/>
      </w:pPr>
      <w:rPr>
        <w:rFonts w:ascii="Courier New" w:hAnsi="Courier New" w:hint="default"/>
      </w:rPr>
    </w:lvl>
    <w:lvl w:ilvl="2" w:tplc="FA54F152">
      <w:start w:val="1"/>
      <w:numFmt w:val="bullet"/>
      <w:lvlText w:val=""/>
      <w:lvlJc w:val="left"/>
      <w:pPr>
        <w:ind w:left="1800" w:hanging="360"/>
      </w:pPr>
      <w:rPr>
        <w:rFonts w:ascii="Wingdings" w:hAnsi="Wingdings" w:hint="default"/>
      </w:rPr>
    </w:lvl>
    <w:lvl w:ilvl="3" w:tplc="6FC65B90">
      <w:start w:val="1"/>
      <w:numFmt w:val="bullet"/>
      <w:lvlText w:val=""/>
      <w:lvlJc w:val="left"/>
      <w:pPr>
        <w:ind w:left="2520" w:hanging="360"/>
      </w:pPr>
      <w:rPr>
        <w:rFonts w:ascii="Symbol" w:hAnsi="Symbol" w:hint="default"/>
      </w:rPr>
    </w:lvl>
    <w:lvl w:ilvl="4" w:tplc="18980860">
      <w:start w:val="1"/>
      <w:numFmt w:val="bullet"/>
      <w:lvlText w:val="o"/>
      <w:lvlJc w:val="left"/>
      <w:pPr>
        <w:ind w:left="3240" w:hanging="360"/>
      </w:pPr>
      <w:rPr>
        <w:rFonts w:ascii="Courier New" w:hAnsi="Courier New" w:hint="default"/>
      </w:rPr>
    </w:lvl>
    <w:lvl w:ilvl="5" w:tplc="BA26EE8C">
      <w:start w:val="1"/>
      <w:numFmt w:val="bullet"/>
      <w:lvlText w:val=""/>
      <w:lvlJc w:val="left"/>
      <w:pPr>
        <w:ind w:left="3960" w:hanging="360"/>
      </w:pPr>
      <w:rPr>
        <w:rFonts w:ascii="Wingdings" w:hAnsi="Wingdings" w:hint="default"/>
      </w:rPr>
    </w:lvl>
    <w:lvl w:ilvl="6" w:tplc="F5FC7EFC">
      <w:start w:val="1"/>
      <w:numFmt w:val="bullet"/>
      <w:lvlText w:val=""/>
      <w:lvlJc w:val="left"/>
      <w:pPr>
        <w:ind w:left="4680" w:hanging="360"/>
      </w:pPr>
      <w:rPr>
        <w:rFonts w:ascii="Symbol" w:hAnsi="Symbol" w:hint="default"/>
      </w:rPr>
    </w:lvl>
    <w:lvl w:ilvl="7" w:tplc="FE767CB4">
      <w:start w:val="1"/>
      <w:numFmt w:val="bullet"/>
      <w:lvlText w:val="o"/>
      <w:lvlJc w:val="left"/>
      <w:pPr>
        <w:ind w:left="5400" w:hanging="360"/>
      </w:pPr>
      <w:rPr>
        <w:rFonts w:ascii="Courier New" w:hAnsi="Courier New" w:hint="default"/>
      </w:rPr>
    </w:lvl>
    <w:lvl w:ilvl="8" w:tplc="76B4372E">
      <w:start w:val="1"/>
      <w:numFmt w:val="bullet"/>
      <w:lvlText w:val=""/>
      <w:lvlJc w:val="left"/>
      <w:pPr>
        <w:ind w:left="6120" w:hanging="360"/>
      </w:pPr>
      <w:rPr>
        <w:rFonts w:ascii="Wingdings" w:hAnsi="Wingdings" w:hint="default"/>
      </w:rPr>
    </w:lvl>
  </w:abstractNum>
  <w:abstractNum w:abstractNumId="176" w15:restartNumberingAfterBreak="0">
    <w:nsid w:val="662B5C67"/>
    <w:multiLevelType w:val="hybridMultilevel"/>
    <w:tmpl w:val="40D2097A"/>
    <w:lvl w:ilvl="0" w:tplc="8FCAA650">
      <w:start w:val="1"/>
      <w:numFmt w:val="bullet"/>
      <w:pStyle w:val="ListDash"/>
      <w:lvlText w:val="–"/>
      <w:lvlJc w:val="left"/>
      <w:pPr>
        <w:tabs>
          <w:tab w:val="num" w:pos="283"/>
        </w:tabs>
        <w:ind w:left="283" w:hanging="283"/>
      </w:pPr>
      <w:rPr>
        <w:rFonts w:ascii="Times New Roman" w:hAnsi="Times New Roman"/>
      </w:rPr>
    </w:lvl>
    <w:lvl w:ilvl="1" w:tplc="BE66CECE">
      <w:numFmt w:val="decimal"/>
      <w:lvlText w:val=""/>
      <w:lvlJc w:val="left"/>
    </w:lvl>
    <w:lvl w:ilvl="2" w:tplc="6FA21686">
      <w:numFmt w:val="decimal"/>
      <w:lvlText w:val=""/>
      <w:lvlJc w:val="left"/>
    </w:lvl>
    <w:lvl w:ilvl="3" w:tplc="8B828C14">
      <w:numFmt w:val="decimal"/>
      <w:lvlText w:val=""/>
      <w:lvlJc w:val="left"/>
    </w:lvl>
    <w:lvl w:ilvl="4" w:tplc="8070BA42">
      <w:numFmt w:val="decimal"/>
      <w:lvlText w:val=""/>
      <w:lvlJc w:val="left"/>
    </w:lvl>
    <w:lvl w:ilvl="5" w:tplc="0630D3A0">
      <w:numFmt w:val="decimal"/>
      <w:lvlText w:val=""/>
      <w:lvlJc w:val="left"/>
    </w:lvl>
    <w:lvl w:ilvl="6" w:tplc="5A803734">
      <w:numFmt w:val="decimal"/>
      <w:lvlText w:val=""/>
      <w:lvlJc w:val="left"/>
    </w:lvl>
    <w:lvl w:ilvl="7" w:tplc="447CCE0E">
      <w:numFmt w:val="decimal"/>
      <w:lvlText w:val=""/>
      <w:lvlJc w:val="left"/>
    </w:lvl>
    <w:lvl w:ilvl="8" w:tplc="77D46250">
      <w:numFmt w:val="decimal"/>
      <w:lvlText w:val=""/>
      <w:lvlJc w:val="left"/>
    </w:lvl>
  </w:abstractNum>
  <w:abstractNum w:abstractNumId="177" w15:restartNumberingAfterBreak="0">
    <w:nsid w:val="668A10F7"/>
    <w:multiLevelType w:val="hybridMultilevel"/>
    <w:tmpl w:val="BD783356"/>
    <w:lvl w:ilvl="0" w:tplc="42C60D50">
      <w:start w:val="1"/>
      <w:numFmt w:val="bullet"/>
      <w:pStyle w:val="ListDash2"/>
      <w:lvlText w:val="–"/>
      <w:lvlJc w:val="left"/>
      <w:pPr>
        <w:tabs>
          <w:tab w:val="num" w:pos="1360"/>
        </w:tabs>
        <w:ind w:left="1360" w:hanging="283"/>
      </w:pPr>
      <w:rPr>
        <w:rFonts w:ascii="Times New Roman" w:hAnsi="Times New Roman"/>
      </w:rPr>
    </w:lvl>
    <w:lvl w:ilvl="1" w:tplc="0AF6F606">
      <w:numFmt w:val="decimal"/>
      <w:lvlText w:val=""/>
      <w:lvlJc w:val="left"/>
    </w:lvl>
    <w:lvl w:ilvl="2" w:tplc="E69A4D2C">
      <w:numFmt w:val="decimal"/>
      <w:lvlText w:val=""/>
      <w:lvlJc w:val="left"/>
    </w:lvl>
    <w:lvl w:ilvl="3" w:tplc="0E460DCE">
      <w:numFmt w:val="decimal"/>
      <w:lvlText w:val=""/>
      <w:lvlJc w:val="left"/>
    </w:lvl>
    <w:lvl w:ilvl="4" w:tplc="E5884D88">
      <w:numFmt w:val="decimal"/>
      <w:lvlText w:val=""/>
      <w:lvlJc w:val="left"/>
    </w:lvl>
    <w:lvl w:ilvl="5" w:tplc="AC78143A">
      <w:numFmt w:val="decimal"/>
      <w:lvlText w:val=""/>
      <w:lvlJc w:val="left"/>
    </w:lvl>
    <w:lvl w:ilvl="6" w:tplc="7584AD4E">
      <w:numFmt w:val="decimal"/>
      <w:lvlText w:val=""/>
      <w:lvlJc w:val="left"/>
    </w:lvl>
    <w:lvl w:ilvl="7" w:tplc="F90AB4CC">
      <w:numFmt w:val="decimal"/>
      <w:lvlText w:val=""/>
      <w:lvlJc w:val="left"/>
    </w:lvl>
    <w:lvl w:ilvl="8" w:tplc="8B9C5362">
      <w:numFmt w:val="decimal"/>
      <w:lvlText w:val=""/>
      <w:lvlJc w:val="left"/>
    </w:lvl>
  </w:abstractNum>
  <w:abstractNum w:abstractNumId="178" w15:restartNumberingAfterBreak="0">
    <w:nsid w:val="672963C5"/>
    <w:multiLevelType w:val="hybridMultilevel"/>
    <w:tmpl w:val="91C6FF96"/>
    <w:lvl w:ilvl="0" w:tplc="B69650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7671EEF"/>
    <w:multiLevelType w:val="hybridMultilevel"/>
    <w:tmpl w:val="249CEA72"/>
    <w:lvl w:ilvl="0" w:tplc="9CFE5CD8">
      <w:start w:val="1"/>
      <w:numFmt w:val="bullet"/>
      <w:pStyle w:val="ListDash1"/>
      <w:lvlText w:val="–"/>
      <w:lvlJc w:val="left"/>
      <w:pPr>
        <w:tabs>
          <w:tab w:val="num" w:pos="765"/>
        </w:tabs>
        <w:ind w:left="765" w:hanging="283"/>
      </w:pPr>
      <w:rPr>
        <w:rFonts w:ascii="Times New Roman" w:hAnsi="Times New Roman"/>
      </w:rPr>
    </w:lvl>
    <w:lvl w:ilvl="1" w:tplc="34C26240">
      <w:numFmt w:val="decimal"/>
      <w:lvlText w:val=""/>
      <w:lvlJc w:val="left"/>
    </w:lvl>
    <w:lvl w:ilvl="2" w:tplc="B4942112">
      <w:numFmt w:val="decimal"/>
      <w:lvlText w:val=""/>
      <w:lvlJc w:val="left"/>
    </w:lvl>
    <w:lvl w:ilvl="3" w:tplc="F0907370">
      <w:numFmt w:val="decimal"/>
      <w:lvlText w:val=""/>
      <w:lvlJc w:val="left"/>
    </w:lvl>
    <w:lvl w:ilvl="4" w:tplc="FB6618AA">
      <w:numFmt w:val="decimal"/>
      <w:lvlText w:val=""/>
      <w:lvlJc w:val="left"/>
    </w:lvl>
    <w:lvl w:ilvl="5" w:tplc="AFBC723E">
      <w:numFmt w:val="decimal"/>
      <w:lvlText w:val=""/>
      <w:lvlJc w:val="left"/>
    </w:lvl>
    <w:lvl w:ilvl="6" w:tplc="1C4CFC94">
      <w:numFmt w:val="decimal"/>
      <w:lvlText w:val=""/>
      <w:lvlJc w:val="left"/>
    </w:lvl>
    <w:lvl w:ilvl="7" w:tplc="4FC83B22">
      <w:numFmt w:val="decimal"/>
      <w:lvlText w:val=""/>
      <w:lvlJc w:val="left"/>
    </w:lvl>
    <w:lvl w:ilvl="8" w:tplc="0EA064F2">
      <w:numFmt w:val="decimal"/>
      <w:lvlText w:val=""/>
      <w:lvlJc w:val="left"/>
    </w:lvl>
  </w:abstractNum>
  <w:abstractNum w:abstractNumId="180" w15:restartNumberingAfterBreak="0">
    <w:nsid w:val="6774118E"/>
    <w:multiLevelType w:val="hybridMultilevel"/>
    <w:tmpl w:val="5944F242"/>
    <w:name w:val="Dash Equal 4"/>
    <w:lvl w:ilvl="0" w:tplc="3D6A7BE2">
      <w:start w:val="1"/>
      <w:numFmt w:val="bullet"/>
      <w:lvlRestart w:val="0"/>
      <w:pStyle w:val="DashEqual4"/>
      <w:lvlText w:val="="/>
      <w:lvlJc w:val="left"/>
      <w:pPr>
        <w:tabs>
          <w:tab w:val="num" w:pos="2835"/>
        </w:tabs>
        <w:ind w:left="2835" w:hanging="567"/>
      </w:pPr>
    </w:lvl>
    <w:lvl w:ilvl="1" w:tplc="FD928486">
      <w:numFmt w:val="decimal"/>
      <w:lvlText w:val=""/>
      <w:lvlJc w:val="left"/>
    </w:lvl>
    <w:lvl w:ilvl="2" w:tplc="AFD64A62">
      <w:numFmt w:val="decimal"/>
      <w:lvlText w:val=""/>
      <w:lvlJc w:val="left"/>
    </w:lvl>
    <w:lvl w:ilvl="3" w:tplc="FF5AC518">
      <w:numFmt w:val="decimal"/>
      <w:lvlText w:val=""/>
      <w:lvlJc w:val="left"/>
    </w:lvl>
    <w:lvl w:ilvl="4" w:tplc="B3C887D2">
      <w:numFmt w:val="decimal"/>
      <w:lvlText w:val=""/>
      <w:lvlJc w:val="left"/>
    </w:lvl>
    <w:lvl w:ilvl="5" w:tplc="2C16BBAE">
      <w:numFmt w:val="decimal"/>
      <w:lvlText w:val=""/>
      <w:lvlJc w:val="left"/>
    </w:lvl>
    <w:lvl w:ilvl="6" w:tplc="B622C3A0">
      <w:numFmt w:val="decimal"/>
      <w:lvlText w:val=""/>
      <w:lvlJc w:val="left"/>
    </w:lvl>
    <w:lvl w:ilvl="7" w:tplc="53BCA516">
      <w:numFmt w:val="decimal"/>
      <w:lvlText w:val=""/>
      <w:lvlJc w:val="left"/>
    </w:lvl>
    <w:lvl w:ilvl="8" w:tplc="EB5CECD2">
      <w:numFmt w:val="decimal"/>
      <w:lvlText w:val=""/>
      <w:lvlJc w:val="left"/>
    </w:lvl>
  </w:abstractNum>
  <w:abstractNum w:abstractNumId="181" w15:restartNumberingAfterBreak="0">
    <w:nsid w:val="679C1215"/>
    <w:multiLevelType w:val="hybridMultilevel"/>
    <w:tmpl w:val="662E7916"/>
    <w:lvl w:ilvl="0" w:tplc="04150017">
      <w:start w:val="1"/>
      <w:numFmt w:val="lowerLetter"/>
      <w:lvlText w:val="%1)"/>
      <w:lvlJc w:val="left"/>
      <w:pPr>
        <w:ind w:left="1033" w:hanging="360"/>
      </w:pPr>
    </w:lvl>
    <w:lvl w:ilvl="1" w:tplc="04150019" w:tentative="1">
      <w:start w:val="1"/>
      <w:numFmt w:val="lowerLetter"/>
      <w:lvlText w:val="%2."/>
      <w:lvlJc w:val="left"/>
      <w:pPr>
        <w:ind w:left="1753" w:hanging="360"/>
      </w:pPr>
    </w:lvl>
    <w:lvl w:ilvl="2" w:tplc="0415001B" w:tentative="1">
      <w:start w:val="1"/>
      <w:numFmt w:val="lowerRoman"/>
      <w:lvlText w:val="%3."/>
      <w:lvlJc w:val="right"/>
      <w:pPr>
        <w:ind w:left="2473" w:hanging="180"/>
      </w:pPr>
    </w:lvl>
    <w:lvl w:ilvl="3" w:tplc="0415000F" w:tentative="1">
      <w:start w:val="1"/>
      <w:numFmt w:val="decimal"/>
      <w:lvlText w:val="%4."/>
      <w:lvlJc w:val="left"/>
      <w:pPr>
        <w:ind w:left="3193" w:hanging="360"/>
      </w:pPr>
    </w:lvl>
    <w:lvl w:ilvl="4" w:tplc="04150019" w:tentative="1">
      <w:start w:val="1"/>
      <w:numFmt w:val="lowerLetter"/>
      <w:lvlText w:val="%5."/>
      <w:lvlJc w:val="left"/>
      <w:pPr>
        <w:ind w:left="3913" w:hanging="360"/>
      </w:pPr>
    </w:lvl>
    <w:lvl w:ilvl="5" w:tplc="0415001B" w:tentative="1">
      <w:start w:val="1"/>
      <w:numFmt w:val="lowerRoman"/>
      <w:lvlText w:val="%6."/>
      <w:lvlJc w:val="right"/>
      <w:pPr>
        <w:ind w:left="4633" w:hanging="180"/>
      </w:pPr>
    </w:lvl>
    <w:lvl w:ilvl="6" w:tplc="0415000F" w:tentative="1">
      <w:start w:val="1"/>
      <w:numFmt w:val="decimal"/>
      <w:lvlText w:val="%7."/>
      <w:lvlJc w:val="left"/>
      <w:pPr>
        <w:ind w:left="5353" w:hanging="360"/>
      </w:pPr>
    </w:lvl>
    <w:lvl w:ilvl="7" w:tplc="04150019" w:tentative="1">
      <w:start w:val="1"/>
      <w:numFmt w:val="lowerLetter"/>
      <w:lvlText w:val="%8."/>
      <w:lvlJc w:val="left"/>
      <w:pPr>
        <w:ind w:left="6073" w:hanging="360"/>
      </w:pPr>
    </w:lvl>
    <w:lvl w:ilvl="8" w:tplc="0415001B" w:tentative="1">
      <w:start w:val="1"/>
      <w:numFmt w:val="lowerRoman"/>
      <w:lvlText w:val="%9."/>
      <w:lvlJc w:val="right"/>
      <w:pPr>
        <w:ind w:left="6793" w:hanging="180"/>
      </w:pPr>
    </w:lvl>
  </w:abstractNum>
  <w:abstractNum w:abstractNumId="182" w15:restartNumberingAfterBreak="0">
    <w:nsid w:val="67B856F6"/>
    <w:multiLevelType w:val="hybridMultilevel"/>
    <w:tmpl w:val="0AB28E9C"/>
    <w:name w:val="Tiret 2"/>
    <w:lvl w:ilvl="0" w:tplc="A0DE0FF2">
      <w:start w:val="1"/>
      <w:numFmt w:val="bullet"/>
      <w:lvlRestart w:val="0"/>
      <w:pStyle w:val="Tiret2"/>
      <w:lvlText w:val="–"/>
      <w:lvlJc w:val="left"/>
      <w:pPr>
        <w:tabs>
          <w:tab w:val="num" w:pos="1984"/>
        </w:tabs>
        <w:ind w:left="1984" w:hanging="567"/>
      </w:pPr>
    </w:lvl>
    <w:lvl w:ilvl="1" w:tplc="2A00AE94">
      <w:numFmt w:val="decimal"/>
      <w:lvlText w:val=""/>
      <w:lvlJc w:val="left"/>
    </w:lvl>
    <w:lvl w:ilvl="2" w:tplc="0E506FC0">
      <w:numFmt w:val="decimal"/>
      <w:lvlText w:val=""/>
      <w:lvlJc w:val="left"/>
    </w:lvl>
    <w:lvl w:ilvl="3" w:tplc="8B0A9040">
      <w:numFmt w:val="decimal"/>
      <w:lvlText w:val=""/>
      <w:lvlJc w:val="left"/>
    </w:lvl>
    <w:lvl w:ilvl="4" w:tplc="7C309D5E">
      <w:numFmt w:val="decimal"/>
      <w:lvlText w:val=""/>
      <w:lvlJc w:val="left"/>
    </w:lvl>
    <w:lvl w:ilvl="5" w:tplc="BA1A1FDE">
      <w:numFmt w:val="decimal"/>
      <w:lvlText w:val=""/>
      <w:lvlJc w:val="left"/>
    </w:lvl>
    <w:lvl w:ilvl="6" w:tplc="DDC8D9C6">
      <w:numFmt w:val="decimal"/>
      <w:lvlText w:val=""/>
      <w:lvlJc w:val="left"/>
    </w:lvl>
    <w:lvl w:ilvl="7" w:tplc="433244A8">
      <w:numFmt w:val="decimal"/>
      <w:lvlText w:val=""/>
      <w:lvlJc w:val="left"/>
    </w:lvl>
    <w:lvl w:ilvl="8" w:tplc="4FE80774">
      <w:numFmt w:val="decimal"/>
      <w:lvlText w:val=""/>
      <w:lvlJc w:val="left"/>
    </w:lvl>
  </w:abstractNum>
  <w:abstractNum w:abstractNumId="183" w15:restartNumberingAfterBreak="0">
    <w:nsid w:val="680F4675"/>
    <w:multiLevelType w:val="hybridMultilevel"/>
    <w:tmpl w:val="ACD60398"/>
    <w:lvl w:ilvl="0" w:tplc="F1EA3690">
      <w:start w:val="1"/>
      <w:numFmt w:val="lowerLetter"/>
      <w:lvlText w:val="%1)"/>
      <w:lvlJc w:val="left"/>
      <w:pPr>
        <w:ind w:left="1065" w:hanging="360"/>
      </w:pPr>
      <w:rPr>
        <w:rFonts w:eastAsiaTheme="minorHAnsi" w:cstheme="minorBidi"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4" w15:restartNumberingAfterBreak="0">
    <w:nsid w:val="68113065"/>
    <w:multiLevelType w:val="hybridMultilevel"/>
    <w:tmpl w:val="BB5E9F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8D158E7"/>
    <w:multiLevelType w:val="hybridMultilevel"/>
    <w:tmpl w:val="D5466DD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86" w15:restartNumberingAfterBreak="0">
    <w:nsid w:val="69123630"/>
    <w:multiLevelType w:val="hybridMultilevel"/>
    <w:tmpl w:val="1BE6CBF4"/>
    <w:name w:val="Bullet (3)"/>
    <w:lvl w:ilvl="0" w:tplc="4C8E4CA2">
      <w:start w:val="1"/>
      <w:numFmt w:val="bullet"/>
      <w:lvlRestart w:val="0"/>
      <w:pStyle w:val="Bullet3"/>
      <w:lvlText w:val=""/>
      <w:lvlJc w:val="left"/>
      <w:pPr>
        <w:tabs>
          <w:tab w:val="num" w:pos="2268"/>
        </w:tabs>
        <w:ind w:left="2268" w:hanging="567"/>
      </w:pPr>
      <w:rPr>
        <w:rFonts w:ascii="Symbol" w:hAnsi="Symbol" w:hint="default"/>
      </w:rPr>
    </w:lvl>
    <w:lvl w:ilvl="1" w:tplc="5B30CF52">
      <w:numFmt w:val="decimal"/>
      <w:lvlText w:val=""/>
      <w:lvlJc w:val="left"/>
    </w:lvl>
    <w:lvl w:ilvl="2" w:tplc="2624A746">
      <w:numFmt w:val="decimal"/>
      <w:lvlText w:val=""/>
      <w:lvlJc w:val="left"/>
    </w:lvl>
    <w:lvl w:ilvl="3" w:tplc="A8069742">
      <w:numFmt w:val="decimal"/>
      <w:lvlText w:val=""/>
      <w:lvlJc w:val="left"/>
    </w:lvl>
    <w:lvl w:ilvl="4" w:tplc="3EFCCA9C">
      <w:numFmt w:val="decimal"/>
      <w:lvlText w:val=""/>
      <w:lvlJc w:val="left"/>
    </w:lvl>
    <w:lvl w:ilvl="5" w:tplc="4FE8F860">
      <w:numFmt w:val="decimal"/>
      <w:lvlText w:val=""/>
      <w:lvlJc w:val="left"/>
    </w:lvl>
    <w:lvl w:ilvl="6" w:tplc="3926D42E">
      <w:numFmt w:val="decimal"/>
      <w:lvlText w:val=""/>
      <w:lvlJc w:val="left"/>
    </w:lvl>
    <w:lvl w:ilvl="7" w:tplc="63984C70">
      <w:numFmt w:val="decimal"/>
      <w:lvlText w:val=""/>
      <w:lvlJc w:val="left"/>
    </w:lvl>
    <w:lvl w:ilvl="8" w:tplc="EE9ECAB8">
      <w:numFmt w:val="decimal"/>
      <w:lvlText w:val=""/>
      <w:lvlJc w:val="left"/>
    </w:lvl>
  </w:abstractNum>
  <w:abstractNum w:abstractNumId="187" w15:restartNumberingAfterBreak="0">
    <w:nsid w:val="6965122A"/>
    <w:multiLevelType w:val="hybridMultilevel"/>
    <w:tmpl w:val="2E027556"/>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6C5F5173"/>
    <w:multiLevelType w:val="hybridMultilevel"/>
    <w:tmpl w:val="C1764E3E"/>
    <w:lvl w:ilvl="0" w:tplc="DED4F8B8">
      <w:start w:val="1"/>
      <w:numFmt w:val="bullet"/>
      <w:lvlText w:val=""/>
      <w:lvlJc w:val="left"/>
      <w:pPr>
        <w:ind w:left="1034" w:hanging="360"/>
      </w:pPr>
      <w:rPr>
        <w:rFonts w:ascii="Symbol" w:hAnsi="Symbol" w:hint="default"/>
      </w:rPr>
    </w:lvl>
    <w:lvl w:ilvl="1" w:tplc="04150003" w:tentative="1">
      <w:start w:val="1"/>
      <w:numFmt w:val="bullet"/>
      <w:lvlText w:val="o"/>
      <w:lvlJc w:val="left"/>
      <w:pPr>
        <w:ind w:left="1754" w:hanging="360"/>
      </w:pPr>
      <w:rPr>
        <w:rFonts w:ascii="Courier New" w:hAnsi="Courier New" w:cs="Courier New" w:hint="default"/>
      </w:rPr>
    </w:lvl>
    <w:lvl w:ilvl="2" w:tplc="04150005" w:tentative="1">
      <w:start w:val="1"/>
      <w:numFmt w:val="bullet"/>
      <w:lvlText w:val=""/>
      <w:lvlJc w:val="left"/>
      <w:pPr>
        <w:ind w:left="2474" w:hanging="360"/>
      </w:pPr>
      <w:rPr>
        <w:rFonts w:ascii="Wingdings" w:hAnsi="Wingdings" w:hint="default"/>
      </w:rPr>
    </w:lvl>
    <w:lvl w:ilvl="3" w:tplc="04150001" w:tentative="1">
      <w:start w:val="1"/>
      <w:numFmt w:val="bullet"/>
      <w:lvlText w:val=""/>
      <w:lvlJc w:val="left"/>
      <w:pPr>
        <w:ind w:left="3194" w:hanging="360"/>
      </w:pPr>
      <w:rPr>
        <w:rFonts w:ascii="Symbol" w:hAnsi="Symbol" w:hint="default"/>
      </w:rPr>
    </w:lvl>
    <w:lvl w:ilvl="4" w:tplc="04150003" w:tentative="1">
      <w:start w:val="1"/>
      <w:numFmt w:val="bullet"/>
      <w:lvlText w:val="o"/>
      <w:lvlJc w:val="left"/>
      <w:pPr>
        <w:ind w:left="3914" w:hanging="360"/>
      </w:pPr>
      <w:rPr>
        <w:rFonts w:ascii="Courier New" w:hAnsi="Courier New" w:cs="Courier New" w:hint="default"/>
      </w:rPr>
    </w:lvl>
    <w:lvl w:ilvl="5" w:tplc="04150005" w:tentative="1">
      <w:start w:val="1"/>
      <w:numFmt w:val="bullet"/>
      <w:lvlText w:val=""/>
      <w:lvlJc w:val="left"/>
      <w:pPr>
        <w:ind w:left="4634" w:hanging="360"/>
      </w:pPr>
      <w:rPr>
        <w:rFonts w:ascii="Wingdings" w:hAnsi="Wingdings" w:hint="default"/>
      </w:rPr>
    </w:lvl>
    <w:lvl w:ilvl="6" w:tplc="04150001" w:tentative="1">
      <w:start w:val="1"/>
      <w:numFmt w:val="bullet"/>
      <w:lvlText w:val=""/>
      <w:lvlJc w:val="left"/>
      <w:pPr>
        <w:ind w:left="5354" w:hanging="360"/>
      </w:pPr>
      <w:rPr>
        <w:rFonts w:ascii="Symbol" w:hAnsi="Symbol" w:hint="default"/>
      </w:rPr>
    </w:lvl>
    <w:lvl w:ilvl="7" w:tplc="04150003" w:tentative="1">
      <w:start w:val="1"/>
      <w:numFmt w:val="bullet"/>
      <w:lvlText w:val="o"/>
      <w:lvlJc w:val="left"/>
      <w:pPr>
        <w:ind w:left="6074" w:hanging="360"/>
      </w:pPr>
      <w:rPr>
        <w:rFonts w:ascii="Courier New" w:hAnsi="Courier New" w:cs="Courier New" w:hint="default"/>
      </w:rPr>
    </w:lvl>
    <w:lvl w:ilvl="8" w:tplc="04150005" w:tentative="1">
      <w:start w:val="1"/>
      <w:numFmt w:val="bullet"/>
      <w:lvlText w:val=""/>
      <w:lvlJc w:val="left"/>
      <w:pPr>
        <w:ind w:left="6794" w:hanging="360"/>
      </w:pPr>
      <w:rPr>
        <w:rFonts w:ascii="Wingdings" w:hAnsi="Wingdings" w:hint="default"/>
      </w:rPr>
    </w:lvl>
  </w:abstractNum>
  <w:abstractNum w:abstractNumId="189" w15:restartNumberingAfterBreak="0">
    <w:nsid w:val="6C7C174C"/>
    <w:multiLevelType w:val="hybridMultilevel"/>
    <w:tmpl w:val="2548A2D0"/>
    <w:lvl w:ilvl="0" w:tplc="DED4F8B8">
      <w:start w:val="1"/>
      <w:numFmt w:val="bullet"/>
      <w:lvlText w:val=""/>
      <w:lvlJc w:val="left"/>
      <w:pPr>
        <w:ind w:left="1034" w:hanging="360"/>
      </w:pPr>
      <w:rPr>
        <w:rFonts w:ascii="Symbol" w:hAnsi="Symbol" w:hint="default"/>
      </w:rPr>
    </w:lvl>
    <w:lvl w:ilvl="1" w:tplc="04150003" w:tentative="1">
      <w:start w:val="1"/>
      <w:numFmt w:val="bullet"/>
      <w:lvlText w:val="o"/>
      <w:lvlJc w:val="left"/>
      <w:pPr>
        <w:ind w:left="1754" w:hanging="360"/>
      </w:pPr>
      <w:rPr>
        <w:rFonts w:ascii="Courier New" w:hAnsi="Courier New" w:cs="Courier New" w:hint="default"/>
      </w:rPr>
    </w:lvl>
    <w:lvl w:ilvl="2" w:tplc="04150005" w:tentative="1">
      <w:start w:val="1"/>
      <w:numFmt w:val="bullet"/>
      <w:lvlText w:val=""/>
      <w:lvlJc w:val="left"/>
      <w:pPr>
        <w:ind w:left="2474" w:hanging="360"/>
      </w:pPr>
      <w:rPr>
        <w:rFonts w:ascii="Wingdings" w:hAnsi="Wingdings" w:hint="default"/>
      </w:rPr>
    </w:lvl>
    <w:lvl w:ilvl="3" w:tplc="04150001" w:tentative="1">
      <w:start w:val="1"/>
      <w:numFmt w:val="bullet"/>
      <w:lvlText w:val=""/>
      <w:lvlJc w:val="left"/>
      <w:pPr>
        <w:ind w:left="3194" w:hanging="360"/>
      </w:pPr>
      <w:rPr>
        <w:rFonts w:ascii="Symbol" w:hAnsi="Symbol" w:hint="default"/>
      </w:rPr>
    </w:lvl>
    <w:lvl w:ilvl="4" w:tplc="04150003" w:tentative="1">
      <w:start w:val="1"/>
      <w:numFmt w:val="bullet"/>
      <w:lvlText w:val="o"/>
      <w:lvlJc w:val="left"/>
      <w:pPr>
        <w:ind w:left="3914" w:hanging="360"/>
      </w:pPr>
      <w:rPr>
        <w:rFonts w:ascii="Courier New" w:hAnsi="Courier New" w:cs="Courier New" w:hint="default"/>
      </w:rPr>
    </w:lvl>
    <w:lvl w:ilvl="5" w:tplc="04150005" w:tentative="1">
      <w:start w:val="1"/>
      <w:numFmt w:val="bullet"/>
      <w:lvlText w:val=""/>
      <w:lvlJc w:val="left"/>
      <w:pPr>
        <w:ind w:left="4634" w:hanging="360"/>
      </w:pPr>
      <w:rPr>
        <w:rFonts w:ascii="Wingdings" w:hAnsi="Wingdings" w:hint="default"/>
      </w:rPr>
    </w:lvl>
    <w:lvl w:ilvl="6" w:tplc="04150001" w:tentative="1">
      <w:start w:val="1"/>
      <w:numFmt w:val="bullet"/>
      <w:lvlText w:val=""/>
      <w:lvlJc w:val="left"/>
      <w:pPr>
        <w:ind w:left="5354" w:hanging="360"/>
      </w:pPr>
      <w:rPr>
        <w:rFonts w:ascii="Symbol" w:hAnsi="Symbol" w:hint="default"/>
      </w:rPr>
    </w:lvl>
    <w:lvl w:ilvl="7" w:tplc="04150003" w:tentative="1">
      <w:start w:val="1"/>
      <w:numFmt w:val="bullet"/>
      <w:lvlText w:val="o"/>
      <w:lvlJc w:val="left"/>
      <w:pPr>
        <w:ind w:left="6074" w:hanging="360"/>
      </w:pPr>
      <w:rPr>
        <w:rFonts w:ascii="Courier New" w:hAnsi="Courier New" w:cs="Courier New" w:hint="default"/>
      </w:rPr>
    </w:lvl>
    <w:lvl w:ilvl="8" w:tplc="04150005" w:tentative="1">
      <w:start w:val="1"/>
      <w:numFmt w:val="bullet"/>
      <w:lvlText w:val=""/>
      <w:lvlJc w:val="left"/>
      <w:pPr>
        <w:ind w:left="6794" w:hanging="360"/>
      </w:pPr>
      <w:rPr>
        <w:rFonts w:ascii="Wingdings" w:hAnsi="Wingdings" w:hint="default"/>
      </w:rPr>
    </w:lvl>
  </w:abstractNum>
  <w:abstractNum w:abstractNumId="190" w15:restartNumberingAfterBreak="0">
    <w:nsid w:val="6CE01AAD"/>
    <w:multiLevelType w:val="hybridMultilevel"/>
    <w:tmpl w:val="0B5E7B82"/>
    <w:lvl w:ilvl="0" w:tplc="DED4F8B8">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DED4F8B8">
      <w:start w:val="1"/>
      <w:numFmt w:val="bullet"/>
      <w:lvlText w:val=""/>
      <w:lvlJc w:val="left"/>
      <w:pPr>
        <w:ind w:left="2520" w:hanging="360"/>
      </w:pPr>
      <w:rPr>
        <w:rFonts w:ascii="Symbol" w:hAnsi="Symbol" w:hint="default"/>
        <w:b w:val="0"/>
        <w:bCs/>
        <w:i w:val="0"/>
        <w:iCs w:val="0"/>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1" w15:restartNumberingAfterBreak="0">
    <w:nsid w:val="6D9D664B"/>
    <w:multiLevelType w:val="hybridMultilevel"/>
    <w:tmpl w:val="11148DA2"/>
    <w:name w:val="Dash 0"/>
    <w:lvl w:ilvl="0" w:tplc="A1C6A33A">
      <w:start w:val="1"/>
      <w:numFmt w:val="bullet"/>
      <w:lvlRestart w:val="0"/>
      <w:pStyle w:val="Dash"/>
      <w:lvlText w:val="–"/>
      <w:lvlJc w:val="left"/>
      <w:pPr>
        <w:tabs>
          <w:tab w:val="num" w:pos="567"/>
        </w:tabs>
        <w:ind w:left="567" w:hanging="567"/>
      </w:pPr>
    </w:lvl>
    <w:lvl w:ilvl="1" w:tplc="6226BB18">
      <w:numFmt w:val="decimal"/>
      <w:lvlText w:val=""/>
      <w:lvlJc w:val="left"/>
    </w:lvl>
    <w:lvl w:ilvl="2" w:tplc="2C60B8A8">
      <w:numFmt w:val="decimal"/>
      <w:lvlText w:val=""/>
      <w:lvlJc w:val="left"/>
    </w:lvl>
    <w:lvl w:ilvl="3" w:tplc="87E2505A">
      <w:numFmt w:val="decimal"/>
      <w:lvlText w:val=""/>
      <w:lvlJc w:val="left"/>
    </w:lvl>
    <w:lvl w:ilvl="4" w:tplc="026AD7FE">
      <w:numFmt w:val="decimal"/>
      <w:lvlText w:val=""/>
      <w:lvlJc w:val="left"/>
    </w:lvl>
    <w:lvl w:ilvl="5" w:tplc="AB28CFB2">
      <w:numFmt w:val="decimal"/>
      <w:lvlText w:val=""/>
      <w:lvlJc w:val="left"/>
    </w:lvl>
    <w:lvl w:ilvl="6" w:tplc="8E04CD46">
      <w:numFmt w:val="decimal"/>
      <w:lvlText w:val=""/>
      <w:lvlJc w:val="left"/>
    </w:lvl>
    <w:lvl w:ilvl="7" w:tplc="A9EEB6F4">
      <w:numFmt w:val="decimal"/>
      <w:lvlText w:val=""/>
      <w:lvlJc w:val="left"/>
    </w:lvl>
    <w:lvl w:ilvl="8" w:tplc="1D386FE0">
      <w:numFmt w:val="decimal"/>
      <w:lvlText w:val=""/>
      <w:lvlJc w:val="left"/>
    </w:lvl>
  </w:abstractNum>
  <w:abstractNum w:abstractNumId="192" w15:restartNumberingAfterBreak="0">
    <w:nsid w:val="6E5C21E3"/>
    <w:multiLevelType w:val="hybridMultilevel"/>
    <w:tmpl w:val="91AE4CCA"/>
    <w:lvl w:ilvl="0" w:tplc="641AC4F0">
      <w:start w:val="1"/>
      <w:numFmt w:val="bullet"/>
      <w:pStyle w:val="ListDash3"/>
      <w:lvlText w:val="–"/>
      <w:lvlJc w:val="left"/>
      <w:pPr>
        <w:tabs>
          <w:tab w:val="num" w:pos="2199"/>
        </w:tabs>
        <w:ind w:left="2199" w:hanging="283"/>
      </w:pPr>
      <w:rPr>
        <w:rFonts w:ascii="Times New Roman" w:hAnsi="Times New Roman"/>
      </w:rPr>
    </w:lvl>
    <w:lvl w:ilvl="1" w:tplc="D196E712">
      <w:numFmt w:val="decimal"/>
      <w:lvlText w:val=""/>
      <w:lvlJc w:val="left"/>
    </w:lvl>
    <w:lvl w:ilvl="2" w:tplc="2A32173C">
      <w:numFmt w:val="decimal"/>
      <w:lvlText w:val=""/>
      <w:lvlJc w:val="left"/>
    </w:lvl>
    <w:lvl w:ilvl="3" w:tplc="D750D6FC">
      <w:numFmt w:val="decimal"/>
      <w:lvlText w:val=""/>
      <w:lvlJc w:val="left"/>
    </w:lvl>
    <w:lvl w:ilvl="4" w:tplc="23C49EC4">
      <w:numFmt w:val="decimal"/>
      <w:lvlText w:val=""/>
      <w:lvlJc w:val="left"/>
    </w:lvl>
    <w:lvl w:ilvl="5" w:tplc="6B3AE9CE">
      <w:numFmt w:val="decimal"/>
      <w:lvlText w:val=""/>
      <w:lvlJc w:val="left"/>
    </w:lvl>
    <w:lvl w:ilvl="6" w:tplc="0C96321A">
      <w:numFmt w:val="decimal"/>
      <w:lvlText w:val=""/>
      <w:lvlJc w:val="left"/>
    </w:lvl>
    <w:lvl w:ilvl="7" w:tplc="992EE7A6">
      <w:numFmt w:val="decimal"/>
      <w:lvlText w:val=""/>
      <w:lvlJc w:val="left"/>
    </w:lvl>
    <w:lvl w:ilvl="8" w:tplc="83F60966">
      <w:numFmt w:val="decimal"/>
      <w:lvlText w:val=""/>
      <w:lvlJc w:val="left"/>
    </w:lvl>
  </w:abstractNum>
  <w:abstractNum w:abstractNumId="193" w15:restartNumberingAfterBreak="0">
    <w:nsid w:val="6F642730"/>
    <w:multiLevelType w:val="hybridMultilevel"/>
    <w:tmpl w:val="142C218E"/>
    <w:name w:val="Dash 2"/>
    <w:lvl w:ilvl="0" w:tplc="40AA0904">
      <w:start w:val="1"/>
      <w:numFmt w:val="bullet"/>
      <w:lvlRestart w:val="0"/>
      <w:pStyle w:val="Dash2"/>
      <w:lvlText w:val="–"/>
      <w:lvlJc w:val="left"/>
      <w:pPr>
        <w:tabs>
          <w:tab w:val="num" w:pos="1701"/>
        </w:tabs>
        <w:ind w:left="1701" w:hanging="567"/>
      </w:pPr>
    </w:lvl>
    <w:lvl w:ilvl="1" w:tplc="616859BE">
      <w:numFmt w:val="decimal"/>
      <w:lvlText w:val=""/>
      <w:lvlJc w:val="left"/>
    </w:lvl>
    <w:lvl w:ilvl="2" w:tplc="5E7C49A6">
      <w:numFmt w:val="decimal"/>
      <w:lvlText w:val=""/>
      <w:lvlJc w:val="left"/>
    </w:lvl>
    <w:lvl w:ilvl="3" w:tplc="C28AAD72">
      <w:numFmt w:val="decimal"/>
      <w:lvlText w:val=""/>
      <w:lvlJc w:val="left"/>
    </w:lvl>
    <w:lvl w:ilvl="4" w:tplc="6374B22E">
      <w:numFmt w:val="decimal"/>
      <w:lvlText w:val=""/>
      <w:lvlJc w:val="left"/>
    </w:lvl>
    <w:lvl w:ilvl="5" w:tplc="34B678BC">
      <w:numFmt w:val="decimal"/>
      <w:lvlText w:val=""/>
      <w:lvlJc w:val="left"/>
    </w:lvl>
    <w:lvl w:ilvl="6" w:tplc="2AC2D57E">
      <w:numFmt w:val="decimal"/>
      <w:lvlText w:val=""/>
      <w:lvlJc w:val="left"/>
    </w:lvl>
    <w:lvl w:ilvl="7" w:tplc="00669B8C">
      <w:numFmt w:val="decimal"/>
      <w:lvlText w:val=""/>
      <w:lvlJc w:val="left"/>
    </w:lvl>
    <w:lvl w:ilvl="8" w:tplc="B08C8AAA">
      <w:numFmt w:val="decimal"/>
      <w:lvlText w:val=""/>
      <w:lvlJc w:val="left"/>
    </w:lvl>
  </w:abstractNum>
  <w:abstractNum w:abstractNumId="194" w15:restartNumberingAfterBreak="0">
    <w:nsid w:val="6FEF7FCB"/>
    <w:multiLevelType w:val="hybridMultilevel"/>
    <w:tmpl w:val="E302425C"/>
    <w:lvl w:ilvl="0" w:tplc="DED4F8B8">
      <w:start w:val="1"/>
      <w:numFmt w:val="bullet"/>
      <w:lvlText w:val=""/>
      <w:lvlJc w:val="left"/>
      <w:pPr>
        <w:ind w:left="1034" w:hanging="360"/>
      </w:pPr>
      <w:rPr>
        <w:rFonts w:ascii="Symbol" w:hAnsi="Symbol" w:hint="default"/>
      </w:rPr>
    </w:lvl>
    <w:lvl w:ilvl="1" w:tplc="04150003" w:tentative="1">
      <w:start w:val="1"/>
      <w:numFmt w:val="bullet"/>
      <w:lvlText w:val="o"/>
      <w:lvlJc w:val="left"/>
      <w:pPr>
        <w:ind w:left="1754" w:hanging="360"/>
      </w:pPr>
      <w:rPr>
        <w:rFonts w:ascii="Courier New" w:hAnsi="Courier New" w:cs="Courier New" w:hint="default"/>
      </w:rPr>
    </w:lvl>
    <w:lvl w:ilvl="2" w:tplc="04150005" w:tentative="1">
      <w:start w:val="1"/>
      <w:numFmt w:val="bullet"/>
      <w:lvlText w:val=""/>
      <w:lvlJc w:val="left"/>
      <w:pPr>
        <w:ind w:left="2474" w:hanging="360"/>
      </w:pPr>
      <w:rPr>
        <w:rFonts w:ascii="Wingdings" w:hAnsi="Wingdings" w:hint="default"/>
      </w:rPr>
    </w:lvl>
    <w:lvl w:ilvl="3" w:tplc="04150001" w:tentative="1">
      <w:start w:val="1"/>
      <w:numFmt w:val="bullet"/>
      <w:lvlText w:val=""/>
      <w:lvlJc w:val="left"/>
      <w:pPr>
        <w:ind w:left="3194" w:hanging="360"/>
      </w:pPr>
      <w:rPr>
        <w:rFonts w:ascii="Symbol" w:hAnsi="Symbol" w:hint="default"/>
      </w:rPr>
    </w:lvl>
    <w:lvl w:ilvl="4" w:tplc="04150003" w:tentative="1">
      <w:start w:val="1"/>
      <w:numFmt w:val="bullet"/>
      <w:lvlText w:val="o"/>
      <w:lvlJc w:val="left"/>
      <w:pPr>
        <w:ind w:left="3914" w:hanging="360"/>
      </w:pPr>
      <w:rPr>
        <w:rFonts w:ascii="Courier New" w:hAnsi="Courier New" w:cs="Courier New" w:hint="default"/>
      </w:rPr>
    </w:lvl>
    <w:lvl w:ilvl="5" w:tplc="04150005" w:tentative="1">
      <w:start w:val="1"/>
      <w:numFmt w:val="bullet"/>
      <w:lvlText w:val=""/>
      <w:lvlJc w:val="left"/>
      <w:pPr>
        <w:ind w:left="4634" w:hanging="360"/>
      </w:pPr>
      <w:rPr>
        <w:rFonts w:ascii="Wingdings" w:hAnsi="Wingdings" w:hint="default"/>
      </w:rPr>
    </w:lvl>
    <w:lvl w:ilvl="6" w:tplc="04150001" w:tentative="1">
      <w:start w:val="1"/>
      <w:numFmt w:val="bullet"/>
      <w:lvlText w:val=""/>
      <w:lvlJc w:val="left"/>
      <w:pPr>
        <w:ind w:left="5354" w:hanging="360"/>
      </w:pPr>
      <w:rPr>
        <w:rFonts w:ascii="Symbol" w:hAnsi="Symbol" w:hint="default"/>
      </w:rPr>
    </w:lvl>
    <w:lvl w:ilvl="7" w:tplc="04150003" w:tentative="1">
      <w:start w:val="1"/>
      <w:numFmt w:val="bullet"/>
      <w:lvlText w:val="o"/>
      <w:lvlJc w:val="left"/>
      <w:pPr>
        <w:ind w:left="6074" w:hanging="360"/>
      </w:pPr>
      <w:rPr>
        <w:rFonts w:ascii="Courier New" w:hAnsi="Courier New" w:cs="Courier New" w:hint="default"/>
      </w:rPr>
    </w:lvl>
    <w:lvl w:ilvl="8" w:tplc="04150005" w:tentative="1">
      <w:start w:val="1"/>
      <w:numFmt w:val="bullet"/>
      <w:lvlText w:val=""/>
      <w:lvlJc w:val="left"/>
      <w:pPr>
        <w:ind w:left="6794" w:hanging="360"/>
      </w:pPr>
      <w:rPr>
        <w:rFonts w:ascii="Wingdings" w:hAnsi="Wingdings" w:hint="default"/>
      </w:rPr>
    </w:lvl>
  </w:abstractNum>
  <w:abstractNum w:abstractNumId="195" w15:restartNumberingAfterBreak="0">
    <w:nsid w:val="71632C97"/>
    <w:multiLevelType w:val="hybridMultilevel"/>
    <w:tmpl w:val="D6C869C0"/>
    <w:lvl w:ilvl="0" w:tplc="1B805B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1AF1EEB"/>
    <w:multiLevelType w:val="hybridMultilevel"/>
    <w:tmpl w:val="B3647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20D1DBA"/>
    <w:multiLevelType w:val="hybridMultilevel"/>
    <w:tmpl w:val="082010BC"/>
    <w:lvl w:ilvl="0" w:tplc="3DA2E1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2CF4CDC"/>
    <w:multiLevelType w:val="hybridMultilevel"/>
    <w:tmpl w:val="D8224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3A023E1"/>
    <w:multiLevelType w:val="hybridMultilevel"/>
    <w:tmpl w:val="31027C66"/>
    <w:lvl w:ilvl="0" w:tplc="DED4F8B8">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0" w15:restartNumberingAfterBreak="0">
    <w:nsid w:val="746B0BA0"/>
    <w:multiLevelType w:val="hybridMultilevel"/>
    <w:tmpl w:val="7124D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4FF208B"/>
    <w:multiLevelType w:val="hybridMultilevel"/>
    <w:tmpl w:val="4A9EE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53F4BA1"/>
    <w:multiLevelType w:val="hybridMultilevel"/>
    <w:tmpl w:val="E3B64B50"/>
    <w:name w:val="Dash Equal 3"/>
    <w:lvl w:ilvl="0" w:tplc="5ECE9F12">
      <w:start w:val="1"/>
      <w:numFmt w:val="bullet"/>
      <w:lvlRestart w:val="0"/>
      <w:pStyle w:val="DashEqual3"/>
      <w:lvlText w:val="="/>
      <w:lvlJc w:val="left"/>
      <w:pPr>
        <w:tabs>
          <w:tab w:val="num" w:pos="2268"/>
        </w:tabs>
        <w:ind w:left="2268" w:hanging="567"/>
      </w:pPr>
    </w:lvl>
    <w:lvl w:ilvl="1" w:tplc="0C00B78C">
      <w:numFmt w:val="decimal"/>
      <w:lvlText w:val=""/>
      <w:lvlJc w:val="left"/>
    </w:lvl>
    <w:lvl w:ilvl="2" w:tplc="264237F2">
      <w:numFmt w:val="decimal"/>
      <w:lvlText w:val=""/>
      <w:lvlJc w:val="left"/>
    </w:lvl>
    <w:lvl w:ilvl="3" w:tplc="C8481C72">
      <w:numFmt w:val="decimal"/>
      <w:lvlText w:val=""/>
      <w:lvlJc w:val="left"/>
    </w:lvl>
    <w:lvl w:ilvl="4" w:tplc="CB366150">
      <w:numFmt w:val="decimal"/>
      <w:lvlText w:val=""/>
      <w:lvlJc w:val="left"/>
    </w:lvl>
    <w:lvl w:ilvl="5" w:tplc="9FE0043E">
      <w:numFmt w:val="decimal"/>
      <w:lvlText w:val=""/>
      <w:lvlJc w:val="left"/>
    </w:lvl>
    <w:lvl w:ilvl="6" w:tplc="18B4FF84">
      <w:numFmt w:val="decimal"/>
      <w:lvlText w:val=""/>
      <w:lvlJc w:val="left"/>
    </w:lvl>
    <w:lvl w:ilvl="7" w:tplc="0E74CF4E">
      <w:numFmt w:val="decimal"/>
      <w:lvlText w:val=""/>
      <w:lvlJc w:val="left"/>
    </w:lvl>
    <w:lvl w:ilvl="8" w:tplc="A16E7372">
      <w:numFmt w:val="decimal"/>
      <w:lvlText w:val=""/>
      <w:lvlJc w:val="left"/>
    </w:lvl>
  </w:abstractNum>
  <w:abstractNum w:abstractNumId="203" w15:restartNumberingAfterBreak="0">
    <w:nsid w:val="763220DA"/>
    <w:multiLevelType w:val="hybridMultilevel"/>
    <w:tmpl w:val="86E221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767F4AB5"/>
    <w:multiLevelType w:val="hybridMultilevel"/>
    <w:tmpl w:val="6CAEDC20"/>
    <w:lvl w:ilvl="0" w:tplc="7AAA46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6D06738"/>
    <w:multiLevelType w:val="hybridMultilevel"/>
    <w:tmpl w:val="57663EE4"/>
    <w:lvl w:ilvl="0" w:tplc="DED4F8B8">
      <w:start w:val="1"/>
      <w:numFmt w:val="bullet"/>
      <w:lvlText w:val=""/>
      <w:lvlJc w:val="left"/>
      <w:pPr>
        <w:ind w:left="360" w:hanging="360"/>
      </w:pPr>
      <w:rPr>
        <w:rFonts w:ascii="Symbol" w:hAnsi="Symbol" w:hint="default"/>
      </w:rPr>
    </w:lvl>
    <w:lvl w:ilvl="1" w:tplc="EB5E2A10">
      <w:start w:val="1"/>
      <w:numFmt w:val="lowerLetter"/>
      <w:lvlText w:val="%2."/>
      <w:lvlJc w:val="left"/>
      <w:pPr>
        <w:ind w:left="1080" w:hanging="360"/>
      </w:pPr>
    </w:lvl>
    <w:lvl w:ilvl="2" w:tplc="05748F0E">
      <w:start w:val="1"/>
      <w:numFmt w:val="lowerRoman"/>
      <w:lvlText w:val="%3."/>
      <w:lvlJc w:val="right"/>
      <w:pPr>
        <w:ind w:left="1800" w:hanging="180"/>
      </w:pPr>
    </w:lvl>
    <w:lvl w:ilvl="3" w:tplc="B540CE2E">
      <w:start w:val="1"/>
      <w:numFmt w:val="decimal"/>
      <w:lvlText w:val="%4."/>
      <w:lvlJc w:val="left"/>
      <w:pPr>
        <w:ind w:left="2520" w:hanging="360"/>
      </w:pPr>
    </w:lvl>
    <w:lvl w:ilvl="4" w:tplc="68527186">
      <w:start w:val="1"/>
      <w:numFmt w:val="lowerLetter"/>
      <w:lvlText w:val="%5."/>
      <w:lvlJc w:val="left"/>
      <w:pPr>
        <w:ind w:left="3240" w:hanging="360"/>
      </w:pPr>
    </w:lvl>
    <w:lvl w:ilvl="5" w:tplc="9162F1AC">
      <w:start w:val="1"/>
      <w:numFmt w:val="lowerRoman"/>
      <w:lvlText w:val="%6."/>
      <w:lvlJc w:val="right"/>
      <w:pPr>
        <w:ind w:left="3960" w:hanging="180"/>
      </w:pPr>
    </w:lvl>
    <w:lvl w:ilvl="6" w:tplc="DD0C9AF4">
      <w:start w:val="1"/>
      <w:numFmt w:val="decimal"/>
      <w:lvlText w:val="%7."/>
      <w:lvlJc w:val="left"/>
      <w:pPr>
        <w:ind w:left="4680" w:hanging="360"/>
      </w:pPr>
    </w:lvl>
    <w:lvl w:ilvl="7" w:tplc="105E4D50">
      <w:start w:val="1"/>
      <w:numFmt w:val="lowerLetter"/>
      <w:lvlText w:val="%8."/>
      <w:lvlJc w:val="left"/>
      <w:pPr>
        <w:ind w:left="5400" w:hanging="360"/>
      </w:pPr>
    </w:lvl>
    <w:lvl w:ilvl="8" w:tplc="8BB8AE90">
      <w:start w:val="1"/>
      <w:numFmt w:val="lowerRoman"/>
      <w:lvlText w:val="%9."/>
      <w:lvlJc w:val="right"/>
      <w:pPr>
        <w:ind w:left="6120" w:hanging="180"/>
      </w:pPr>
    </w:lvl>
  </w:abstractNum>
  <w:abstractNum w:abstractNumId="206" w15:restartNumberingAfterBreak="0">
    <w:nsid w:val="76EB6A13"/>
    <w:multiLevelType w:val="hybridMultilevel"/>
    <w:tmpl w:val="51B4C196"/>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208" w15:restartNumberingAfterBreak="0">
    <w:nsid w:val="7883180F"/>
    <w:multiLevelType w:val="hybridMultilevel"/>
    <w:tmpl w:val="0B38C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8CD144E"/>
    <w:multiLevelType w:val="hybridMultilevel"/>
    <w:tmpl w:val="FFFFFFFF"/>
    <w:lvl w:ilvl="0" w:tplc="773A5A58">
      <w:start w:val="1"/>
      <w:numFmt w:val="bullet"/>
      <w:lvlText w:val="·"/>
      <w:lvlJc w:val="left"/>
      <w:pPr>
        <w:ind w:left="360" w:hanging="360"/>
      </w:pPr>
      <w:rPr>
        <w:rFonts w:ascii="Symbol" w:hAnsi="Symbol" w:hint="default"/>
      </w:rPr>
    </w:lvl>
    <w:lvl w:ilvl="1" w:tplc="486AA00A">
      <w:start w:val="1"/>
      <w:numFmt w:val="bullet"/>
      <w:lvlText w:val="o"/>
      <w:lvlJc w:val="left"/>
      <w:pPr>
        <w:ind w:left="1080" w:hanging="360"/>
      </w:pPr>
      <w:rPr>
        <w:rFonts w:ascii="Courier New" w:hAnsi="Courier New" w:hint="default"/>
      </w:rPr>
    </w:lvl>
    <w:lvl w:ilvl="2" w:tplc="0FD0066A">
      <w:start w:val="1"/>
      <w:numFmt w:val="bullet"/>
      <w:lvlText w:val=""/>
      <w:lvlJc w:val="left"/>
      <w:pPr>
        <w:ind w:left="1800" w:hanging="360"/>
      </w:pPr>
      <w:rPr>
        <w:rFonts w:ascii="Wingdings" w:hAnsi="Wingdings" w:hint="default"/>
      </w:rPr>
    </w:lvl>
    <w:lvl w:ilvl="3" w:tplc="8F10D94E">
      <w:start w:val="1"/>
      <w:numFmt w:val="bullet"/>
      <w:lvlText w:val=""/>
      <w:lvlJc w:val="left"/>
      <w:pPr>
        <w:ind w:left="2520" w:hanging="360"/>
      </w:pPr>
      <w:rPr>
        <w:rFonts w:ascii="Symbol" w:hAnsi="Symbol" w:hint="default"/>
      </w:rPr>
    </w:lvl>
    <w:lvl w:ilvl="4" w:tplc="1FD8F59C">
      <w:start w:val="1"/>
      <w:numFmt w:val="bullet"/>
      <w:lvlText w:val="o"/>
      <w:lvlJc w:val="left"/>
      <w:pPr>
        <w:ind w:left="3240" w:hanging="360"/>
      </w:pPr>
      <w:rPr>
        <w:rFonts w:ascii="Courier New" w:hAnsi="Courier New" w:hint="default"/>
      </w:rPr>
    </w:lvl>
    <w:lvl w:ilvl="5" w:tplc="E9EA7732">
      <w:start w:val="1"/>
      <w:numFmt w:val="bullet"/>
      <w:lvlText w:val=""/>
      <w:lvlJc w:val="left"/>
      <w:pPr>
        <w:ind w:left="3960" w:hanging="360"/>
      </w:pPr>
      <w:rPr>
        <w:rFonts w:ascii="Wingdings" w:hAnsi="Wingdings" w:hint="default"/>
      </w:rPr>
    </w:lvl>
    <w:lvl w:ilvl="6" w:tplc="153ACA7E">
      <w:start w:val="1"/>
      <w:numFmt w:val="bullet"/>
      <w:lvlText w:val=""/>
      <w:lvlJc w:val="left"/>
      <w:pPr>
        <w:ind w:left="4680" w:hanging="360"/>
      </w:pPr>
      <w:rPr>
        <w:rFonts w:ascii="Symbol" w:hAnsi="Symbol" w:hint="default"/>
      </w:rPr>
    </w:lvl>
    <w:lvl w:ilvl="7" w:tplc="C75465F6">
      <w:start w:val="1"/>
      <w:numFmt w:val="bullet"/>
      <w:lvlText w:val="o"/>
      <w:lvlJc w:val="left"/>
      <w:pPr>
        <w:ind w:left="5400" w:hanging="360"/>
      </w:pPr>
      <w:rPr>
        <w:rFonts w:ascii="Courier New" w:hAnsi="Courier New" w:hint="default"/>
      </w:rPr>
    </w:lvl>
    <w:lvl w:ilvl="8" w:tplc="F12E03F2">
      <w:start w:val="1"/>
      <w:numFmt w:val="bullet"/>
      <w:lvlText w:val=""/>
      <w:lvlJc w:val="left"/>
      <w:pPr>
        <w:ind w:left="6120" w:hanging="360"/>
      </w:pPr>
      <w:rPr>
        <w:rFonts w:ascii="Wingdings" w:hAnsi="Wingdings" w:hint="default"/>
      </w:rPr>
    </w:lvl>
  </w:abstractNum>
  <w:abstractNum w:abstractNumId="210"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211" w15:restartNumberingAfterBreak="0">
    <w:nsid w:val="79EB7BE6"/>
    <w:multiLevelType w:val="hybridMultilevel"/>
    <w:tmpl w:val="FE4C6B92"/>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A322C9A"/>
    <w:multiLevelType w:val="hybridMultilevel"/>
    <w:tmpl w:val="A4528A16"/>
    <w:lvl w:ilvl="0" w:tplc="DED4F8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214" w15:restartNumberingAfterBreak="0">
    <w:nsid w:val="7B1942F3"/>
    <w:multiLevelType w:val="hybridMultilevel"/>
    <w:tmpl w:val="69D0C97E"/>
    <w:lvl w:ilvl="0" w:tplc="04150017">
      <w:start w:val="1"/>
      <w:numFmt w:val="lowerLetter"/>
      <w:lvlText w:val="%1)"/>
      <w:lvlJc w:val="left"/>
      <w:pPr>
        <w:ind w:left="674" w:hanging="360"/>
      </w:pPr>
    </w:lvl>
    <w:lvl w:ilvl="1" w:tplc="04150019" w:tentative="1">
      <w:start w:val="1"/>
      <w:numFmt w:val="lowerLetter"/>
      <w:lvlText w:val="%2."/>
      <w:lvlJc w:val="left"/>
      <w:pPr>
        <w:ind w:left="1394" w:hanging="360"/>
      </w:pPr>
    </w:lvl>
    <w:lvl w:ilvl="2" w:tplc="0415001B" w:tentative="1">
      <w:start w:val="1"/>
      <w:numFmt w:val="lowerRoman"/>
      <w:lvlText w:val="%3."/>
      <w:lvlJc w:val="right"/>
      <w:pPr>
        <w:ind w:left="2114" w:hanging="180"/>
      </w:pPr>
    </w:lvl>
    <w:lvl w:ilvl="3" w:tplc="0415000F" w:tentative="1">
      <w:start w:val="1"/>
      <w:numFmt w:val="decimal"/>
      <w:lvlText w:val="%4."/>
      <w:lvlJc w:val="left"/>
      <w:pPr>
        <w:ind w:left="2834" w:hanging="360"/>
      </w:pPr>
    </w:lvl>
    <w:lvl w:ilvl="4" w:tplc="04150019" w:tentative="1">
      <w:start w:val="1"/>
      <w:numFmt w:val="lowerLetter"/>
      <w:lvlText w:val="%5."/>
      <w:lvlJc w:val="left"/>
      <w:pPr>
        <w:ind w:left="3554" w:hanging="360"/>
      </w:pPr>
    </w:lvl>
    <w:lvl w:ilvl="5" w:tplc="0415001B" w:tentative="1">
      <w:start w:val="1"/>
      <w:numFmt w:val="lowerRoman"/>
      <w:lvlText w:val="%6."/>
      <w:lvlJc w:val="right"/>
      <w:pPr>
        <w:ind w:left="4274" w:hanging="180"/>
      </w:pPr>
    </w:lvl>
    <w:lvl w:ilvl="6" w:tplc="0415000F" w:tentative="1">
      <w:start w:val="1"/>
      <w:numFmt w:val="decimal"/>
      <w:lvlText w:val="%7."/>
      <w:lvlJc w:val="left"/>
      <w:pPr>
        <w:ind w:left="4994" w:hanging="360"/>
      </w:pPr>
    </w:lvl>
    <w:lvl w:ilvl="7" w:tplc="04150019" w:tentative="1">
      <w:start w:val="1"/>
      <w:numFmt w:val="lowerLetter"/>
      <w:lvlText w:val="%8."/>
      <w:lvlJc w:val="left"/>
      <w:pPr>
        <w:ind w:left="5714" w:hanging="360"/>
      </w:pPr>
    </w:lvl>
    <w:lvl w:ilvl="8" w:tplc="0415001B" w:tentative="1">
      <w:start w:val="1"/>
      <w:numFmt w:val="lowerRoman"/>
      <w:lvlText w:val="%9."/>
      <w:lvlJc w:val="right"/>
      <w:pPr>
        <w:ind w:left="6434" w:hanging="180"/>
      </w:pPr>
    </w:lvl>
  </w:abstractNum>
  <w:abstractNum w:abstractNumId="215"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16" w15:restartNumberingAfterBreak="0">
    <w:nsid w:val="7CD95C50"/>
    <w:multiLevelType w:val="hybridMultilevel"/>
    <w:tmpl w:val="7D06CAEE"/>
    <w:lvl w:ilvl="0" w:tplc="8FD8E1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7DB7235B"/>
    <w:multiLevelType w:val="hybridMultilevel"/>
    <w:tmpl w:val="4008C092"/>
    <w:lvl w:ilvl="0" w:tplc="A91E8E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7DD356A2"/>
    <w:multiLevelType w:val="hybridMultilevel"/>
    <w:tmpl w:val="A2E49170"/>
    <w:lvl w:ilvl="0" w:tplc="DED4F8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7E4611D1"/>
    <w:multiLevelType w:val="hybridMultilevel"/>
    <w:tmpl w:val="7CD0DC68"/>
    <w:lvl w:ilvl="0" w:tplc="7DF80F5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7FAB1BAD"/>
    <w:multiLevelType w:val="hybridMultilevel"/>
    <w:tmpl w:val="921E043E"/>
    <w:lvl w:ilvl="0" w:tplc="CD688E06">
      <w:start w:val="1"/>
      <w:numFmt w:val="bullet"/>
      <w:lvlText w:val=""/>
      <w:lvlJc w:val="left"/>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413239852">
    <w:abstractNumId w:val="34"/>
  </w:num>
  <w:num w:numId="2" w16cid:durableId="325979089">
    <w:abstractNumId w:val="191"/>
  </w:num>
  <w:num w:numId="3" w16cid:durableId="998847331">
    <w:abstractNumId w:val="14"/>
  </w:num>
  <w:num w:numId="4" w16cid:durableId="1227761930">
    <w:abstractNumId w:val="193"/>
  </w:num>
  <w:num w:numId="5" w16cid:durableId="419910786">
    <w:abstractNumId w:val="163"/>
  </w:num>
  <w:num w:numId="6" w16cid:durableId="2071999306">
    <w:abstractNumId w:val="21"/>
  </w:num>
  <w:num w:numId="7" w16cid:durableId="604767892">
    <w:abstractNumId w:val="207"/>
  </w:num>
  <w:num w:numId="8" w16cid:durableId="1215770610">
    <w:abstractNumId w:val="213"/>
  </w:num>
  <w:num w:numId="9" w16cid:durableId="1672179854">
    <w:abstractNumId w:val="142"/>
  </w:num>
  <w:num w:numId="10" w16cid:durableId="194198914">
    <w:abstractNumId w:val="202"/>
  </w:num>
  <w:num w:numId="11" w16cid:durableId="1429734433">
    <w:abstractNumId w:val="180"/>
  </w:num>
  <w:num w:numId="12" w16cid:durableId="1843356573">
    <w:abstractNumId w:val="115"/>
  </w:num>
  <w:num w:numId="13" w16cid:durableId="1744109719">
    <w:abstractNumId w:val="56"/>
  </w:num>
  <w:num w:numId="14" w16cid:durableId="1517765225">
    <w:abstractNumId w:val="44"/>
  </w:num>
  <w:num w:numId="15" w16cid:durableId="231891731">
    <w:abstractNumId w:val="186"/>
  </w:num>
  <w:num w:numId="16" w16cid:durableId="1068579058">
    <w:abstractNumId w:val="210"/>
  </w:num>
  <w:num w:numId="17" w16cid:durableId="728066677">
    <w:abstractNumId w:val="13"/>
  </w:num>
  <w:num w:numId="18" w16cid:durableId="465389222">
    <w:abstractNumId w:val="62"/>
  </w:num>
  <w:num w:numId="19" w16cid:durableId="998970357">
    <w:abstractNumId w:val="43"/>
  </w:num>
  <w:num w:numId="20" w16cid:durableId="760416755">
    <w:abstractNumId w:val="66"/>
  </w:num>
  <w:num w:numId="21" w16cid:durableId="372312868">
    <w:abstractNumId w:val="145"/>
  </w:num>
  <w:num w:numId="22" w16cid:durableId="279722338">
    <w:abstractNumId w:val="204"/>
  </w:num>
  <w:num w:numId="23" w16cid:durableId="20625572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10328470">
    <w:abstractNumId w:val="5"/>
  </w:num>
  <w:num w:numId="25" w16cid:durableId="1991129182">
    <w:abstractNumId w:val="4"/>
  </w:num>
  <w:num w:numId="26" w16cid:durableId="1786801799">
    <w:abstractNumId w:val="3"/>
  </w:num>
  <w:num w:numId="27" w16cid:durableId="971058898">
    <w:abstractNumId w:val="2"/>
  </w:num>
  <w:num w:numId="28" w16cid:durableId="1425809553">
    <w:abstractNumId w:val="1"/>
  </w:num>
  <w:num w:numId="29" w16cid:durableId="1253706932">
    <w:abstractNumId w:val="0"/>
  </w:num>
  <w:num w:numId="30" w16cid:durableId="615066805">
    <w:abstractNumId w:val="176"/>
  </w:num>
  <w:num w:numId="31" w16cid:durableId="800073214">
    <w:abstractNumId w:val="179"/>
  </w:num>
  <w:num w:numId="32" w16cid:durableId="1869221859">
    <w:abstractNumId w:val="177"/>
  </w:num>
  <w:num w:numId="33" w16cid:durableId="1105610206">
    <w:abstractNumId w:val="192"/>
  </w:num>
  <w:num w:numId="34" w16cid:durableId="1886216725">
    <w:abstractNumId w:val="60"/>
  </w:num>
  <w:num w:numId="35" w16cid:durableId="1730760494">
    <w:abstractNumId w:val="106"/>
  </w:num>
  <w:num w:numId="36" w16cid:durableId="1290670735">
    <w:abstractNumId w:val="120"/>
  </w:num>
  <w:num w:numId="37" w16cid:durableId="305550181">
    <w:abstractNumId w:val="118"/>
  </w:num>
  <w:num w:numId="38" w16cid:durableId="959456376">
    <w:abstractNumId w:val="11"/>
  </w:num>
  <w:num w:numId="39" w16cid:durableId="113409101">
    <w:abstractNumId w:val="126"/>
  </w:num>
  <w:num w:numId="40" w16cid:durableId="980427725">
    <w:abstractNumId w:val="32"/>
  </w:num>
  <w:num w:numId="41" w16cid:durableId="791560815">
    <w:abstractNumId w:val="119"/>
    <w:lvlOverride w:ilvl="0">
      <w:startOverride w:val="1"/>
    </w:lvlOverride>
  </w:num>
  <w:num w:numId="42" w16cid:durableId="371268263">
    <w:abstractNumId w:val="161"/>
    <w:lvlOverride w:ilvl="0">
      <w:startOverride w:val="1"/>
    </w:lvlOverride>
  </w:num>
  <w:num w:numId="43" w16cid:durableId="763304600">
    <w:abstractNumId w:val="105"/>
  </w:num>
  <w:num w:numId="44" w16cid:durableId="1451628169">
    <w:abstractNumId w:val="182"/>
  </w:num>
  <w:num w:numId="45" w16cid:durableId="1296720874">
    <w:abstractNumId w:val="74"/>
  </w:num>
  <w:num w:numId="46" w16cid:durableId="397869976">
    <w:abstractNumId w:val="108"/>
  </w:num>
  <w:num w:numId="47" w16cid:durableId="1342584519">
    <w:abstractNumId w:val="215"/>
  </w:num>
  <w:num w:numId="48" w16cid:durableId="1211765751">
    <w:abstractNumId w:val="101"/>
  </w:num>
  <w:num w:numId="49" w16cid:durableId="2022924630">
    <w:abstractNumId w:val="76"/>
  </w:num>
  <w:num w:numId="50" w16cid:durableId="1424687789">
    <w:abstractNumId w:val="19"/>
  </w:num>
  <w:num w:numId="51" w16cid:durableId="567231235">
    <w:abstractNumId w:val="111"/>
  </w:num>
  <w:num w:numId="52" w16cid:durableId="42558981">
    <w:abstractNumId w:val="165"/>
  </w:num>
  <w:num w:numId="53" w16cid:durableId="2105488763">
    <w:abstractNumId w:val="16"/>
  </w:num>
  <w:num w:numId="54" w16cid:durableId="1040518385">
    <w:abstractNumId w:val="157"/>
  </w:num>
  <w:num w:numId="55" w16cid:durableId="1344622937">
    <w:abstractNumId w:val="69"/>
  </w:num>
  <w:num w:numId="56" w16cid:durableId="1625229255">
    <w:abstractNumId w:val="79"/>
  </w:num>
  <w:num w:numId="57" w16cid:durableId="90979155">
    <w:abstractNumId w:val="68"/>
  </w:num>
  <w:num w:numId="58" w16cid:durableId="497310171">
    <w:abstractNumId w:val="9"/>
  </w:num>
  <w:num w:numId="59" w16cid:durableId="1413819170">
    <w:abstractNumId w:val="185"/>
  </w:num>
  <w:num w:numId="60" w16cid:durableId="487598419">
    <w:abstractNumId w:val="166"/>
  </w:num>
  <w:num w:numId="61" w16cid:durableId="861211259">
    <w:abstractNumId w:val="97"/>
  </w:num>
  <w:num w:numId="62" w16cid:durableId="729306892">
    <w:abstractNumId w:val="122"/>
  </w:num>
  <w:num w:numId="63" w16cid:durableId="92357693">
    <w:abstractNumId w:val="137"/>
  </w:num>
  <w:num w:numId="64" w16cid:durableId="242224628">
    <w:abstractNumId w:val="127"/>
  </w:num>
  <w:num w:numId="65" w16cid:durableId="1419130786">
    <w:abstractNumId w:val="116"/>
  </w:num>
  <w:num w:numId="66" w16cid:durableId="1304047703">
    <w:abstractNumId w:val="48"/>
  </w:num>
  <w:num w:numId="67" w16cid:durableId="1293949517">
    <w:abstractNumId w:val="45"/>
  </w:num>
  <w:num w:numId="68" w16cid:durableId="90127455">
    <w:abstractNumId w:val="6"/>
  </w:num>
  <w:num w:numId="69" w16cid:durableId="1370913191">
    <w:abstractNumId w:val="162"/>
  </w:num>
  <w:num w:numId="70" w16cid:durableId="896939432">
    <w:abstractNumId w:val="141"/>
  </w:num>
  <w:num w:numId="71" w16cid:durableId="42366675">
    <w:abstractNumId w:val="178"/>
  </w:num>
  <w:num w:numId="72" w16cid:durableId="63382414">
    <w:abstractNumId w:val="129"/>
  </w:num>
  <w:num w:numId="73" w16cid:durableId="852186413">
    <w:abstractNumId w:val="152"/>
  </w:num>
  <w:num w:numId="74" w16cid:durableId="453444853">
    <w:abstractNumId w:val="83"/>
  </w:num>
  <w:num w:numId="75" w16cid:durableId="2074809256">
    <w:abstractNumId w:val="90"/>
  </w:num>
  <w:num w:numId="76" w16cid:durableId="2063285150">
    <w:abstractNumId w:val="38"/>
  </w:num>
  <w:num w:numId="77" w16cid:durableId="887646681">
    <w:abstractNumId w:val="92"/>
  </w:num>
  <w:num w:numId="78" w16cid:durableId="101477096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1370830">
    <w:abstractNumId w:val="175"/>
  </w:num>
  <w:num w:numId="80" w16cid:durableId="1488203025">
    <w:abstractNumId w:val="30"/>
  </w:num>
  <w:num w:numId="81" w16cid:durableId="1359506126">
    <w:abstractNumId w:val="22"/>
  </w:num>
  <w:num w:numId="82" w16cid:durableId="377049389">
    <w:abstractNumId w:val="54"/>
  </w:num>
  <w:num w:numId="83" w16cid:durableId="479268654">
    <w:abstractNumId w:val="63"/>
  </w:num>
  <w:num w:numId="84" w16cid:durableId="1282346756">
    <w:abstractNumId w:val="136"/>
  </w:num>
  <w:num w:numId="85" w16cid:durableId="1706902533">
    <w:abstractNumId w:val="72"/>
  </w:num>
  <w:num w:numId="86" w16cid:durableId="1124082076">
    <w:abstractNumId w:val="158"/>
  </w:num>
  <w:num w:numId="87" w16cid:durableId="584848278">
    <w:abstractNumId w:val="124"/>
  </w:num>
  <w:num w:numId="88" w16cid:durableId="1787888815">
    <w:abstractNumId w:val="103"/>
  </w:num>
  <w:num w:numId="89" w16cid:durableId="1358459708">
    <w:abstractNumId w:val="134"/>
  </w:num>
  <w:num w:numId="90" w16cid:durableId="293947446">
    <w:abstractNumId w:val="218"/>
  </w:num>
  <w:num w:numId="91" w16cid:durableId="2080246438">
    <w:abstractNumId w:val="29"/>
  </w:num>
  <w:num w:numId="92" w16cid:durableId="877668312">
    <w:abstractNumId w:val="187"/>
  </w:num>
  <w:num w:numId="93" w16cid:durableId="26948322">
    <w:abstractNumId w:val="65"/>
  </w:num>
  <w:num w:numId="94" w16cid:durableId="878205589">
    <w:abstractNumId w:val="199"/>
  </w:num>
  <w:num w:numId="95" w16cid:durableId="998769210">
    <w:abstractNumId w:val="133"/>
  </w:num>
  <w:num w:numId="96" w16cid:durableId="2000041013">
    <w:abstractNumId w:val="146"/>
  </w:num>
  <w:num w:numId="97" w16cid:durableId="1282344199">
    <w:abstractNumId w:val="78"/>
  </w:num>
  <w:num w:numId="98" w16cid:durableId="1871067560">
    <w:abstractNumId w:val="123"/>
  </w:num>
  <w:num w:numId="99" w16cid:durableId="567496266">
    <w:abstractNumId w:val="117"/>
  </w:num>
  <w:num w:numId="100" w16cid:durableId="2138526654">
    <w:abstractNumId w:val="205"/>
  </w:num>
  <w:num w:numId="101" w16cid:durableId="1123308896">
    <w:abstractNumId w:val="153"/>
  </w:num>
  <w:num w:numId="102" w16cid:durableId="1459763035">
    <w:abstractNumId w:val="33"/>
  </w:num>
  <w:num w:numId="103" w16cid:durableId="376858277">
    <w:abstractNumId w:val="27"/>
  </w:num>
  <w:num w:numId="104" w16cid:durableId="1033002167">
    <w:abstractNumId w:val="190"/>
  </w:num>
  <w:num w:numId="105" w16cid:durableId="684332407">
    <w:abstractNumId w:val="170"/>
  </w:num>
  <w:num w:numId="106" w16cid:durableId="382288904">
    <w:abstractNumId w:val="209"/>
  </w:num>
  <w:num w:numId="107" w16cid:durableId="1491562742">
    <w:abstractNumId w:val="203"/>
  </w:num>
  <w:num w:numId="108" w16cid:durableId="58526707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6288610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2247505">
    <w:abstractNumId w:val="220"/>
  </w:num>
  <w:num w:numId="111" w16cid:durableId="1041708304">
    <w:abstractNumId w:val="91"/>
  </w:num>
  <w:num w:numId="112" w16cid:durableId="1237088020">
    <w:abstractNumId w:val="51"/>
  </w:num>
  <w:num w:numId="113" w16cid:durableId="1756049153">
    <w:abstractNumId w:val="135"/>
  </w:num>
  <w:num w:numId="114" w16cid:durableId="217592247">
    <w:abstractNumId w:val="148"/>
  </w:num>
  <w:num w:numId="115" w16cid:durableId="884567406">
    <w:abstractNumId w:val="17"/>
  </w:num>
  <w:num w:numId="116" w16cid:durableId="1354529498">
    <w:abstractNumId w:val="57"/>
  </w:num>
  <w:num w:numId="117" w16cid:durableId="129172978">
    <w:abstractNumId w:val="211"/>
  </w:num>
  <w:num w:numId="118" w16cid:durableId="43919644">
    <w:abstractNumId w:val="214"/>
  </w:num>
  <w:num w:numId="119" w16cid:durableId="1811239899">
    <w:abstractNumId w:val="206"/>
  </w:num>
  <w:num w:numId="120" w16cid:durableId="61027882">
    <w:abstractNumId w:val="181"/>
  </w:num>
  <w:num w:numId="121" w16cid:durableId="446315455">
    <w:abstractNumId w:val="41"/>
  </w:num>
  <w:num w:numId="122" w16cid:durableId="219021738">
    <w:abstractNumId w:val="102"/>
  </w:num>
  <w:num w:numId="123" w16cid:durableId="1434864477">
    <w:abstractNumId w:val="188"/>
  </w:num>
  <w:num w:numId="124" w16cid:durableId="1637493855">
    <w:abstractNumId w:val="189"/>
  </w:num>
  <w:num w:numId="125" w16cid:durableId="1700350004">
    <w:abstractNumId w:val="212"/>
  </w:num>
  <w:num w:numId="126" w16cid:durableId="1896311687">
    <w:abstractNumId w:val="194"/>
  </w:num>
  <w:num w:numId="127" w16cid:durableId="1414274292">
    <w:abstractNumId w:val="87"/>
  </w:num>
  <w:num w:numId="128" w16cid:durableId="1229078081">
    <w:abstractNumId w:val="94"/>
  </w:num>
  <w:num w:numId="129" w16cid:durableId="1459957968">
    <w:abstractNumId w:val="131"/>
  </w:num>
  <w:num w:numId="130" w16cid:durableId="1338850479">
    <w:abstractNumId w:val="110"/>
  </w:num>
  <w:num w:numId="131" w16cid:durableId="1679845503">
    <w:abstractNumId w:val="18"/>
  </w:num>
  <w:num w:numId="132" w16cid:durableId="450052974">
    <w:abstractNumId w:val="149"/>
  </w:num>
  <w:num w:numId="133" w16cid:durableId="1181747952">
    <w:abstractNumId w:val="12"/>
  </w:num>
  <w:num w:numId="134" w16cid:durableId="1450856289">
    <w:abstractNumId w:val="75"/>
  </w:num>
  <w:num w:numId="135" w16cid:durableId="703213942">
    <w:abstractNumId w:val="42"/>
  </w:num>
  <w:num w:numId="136" w16cid:durableId="1216313193">
    <w:abstractNumId w:val="125"/>
  </w:num>
  <w:num w:numId="137" w16cid:durableId="552930144">
    <w:abstractNumId w:val="109"/>
  </w:num>
  <w:num w:numId="138" w16cid:durableId="787696690">
    <w:abstractNumId w:val="168"/>
  </w:num>
  <w:num w:numId="139" w16cid:durableId="792751950">
    <w:abstractNumId w:val="72"/>
  </w:num>
  <w:num w:numId="140" w16cid:durableId="395588504">
    <w:abstractNumId w:val="111"/>
  </w:num>
  <w:num w:numId="141" w16cid:durableId="334842289">
    <w:abstractNumId w:val="166"/>
  </w:num>
  <w:num w:numId="142" w16cid:durableId="865291264">
    <w:abstractNumId w:val="67"/>
  </w:num>
  <w:num w:numId="143" w16cid:durableId="1989817537">
    <w:abstractNumId w:val="49"/>
  </w:num>
  <w:num w:numId="144" w16cid:durableId="550000342">
    <w:abstractNumId w:val="156"/>
  </w:num>
  <w:num w:numId="145" w16cid:durableId="766269071">
    <w:abstractNumId w:val="47"/>
  </w:num>
  <w:num w:numId="146" w16cid:durableId="938371568">
    <w:abstractNumId w:val="171"/>
  </w:num>
  <w:num w:numId="147" w16cid:durableId="1390422033">
    <w:abstractNumId w:val="46"/>
  </w:num>
  <w:num w:numId="148" w16cid:durableId="1751272204">
    <w:abstractNumId w:val="100"/>
  </w:num>
  <w:num w:numId="149" w16cid:durableId="78916348">
    <w:abstractNumId w:val="104"/>
  </w:num>
  <w:num w:numId="150" w16cid:durableId="31610598">
    <w:abstractNumId w:val="195"/>
  </w:num>
  <w:num w:numId="151" w16cid:durableId="1383941357">
    <w:abstractNumId w:val="52"/>
  </w:num>
  <w:num w:numId="152" w16cid:durableId="436874754">
    <w:abstractNumId w:val="88"/>
  </w:num>
  <w:num w:numId="153" w16cid:durableId="2063092310">
    <w:abstractNumId w:val="26"/>
  </w:num>
  <w:num w:numId="154" w16cid:durableId="1151294300">
    <w:abstractNumId w:val="15"/>
  </w:num>
  <w:num w:numId="155" w16cid:durableId="1283923268">
    <w:abstractNumId w:val="55"/>
  </w:num>
  <w:num w:numId="156" w16cid:durableId="2129615048">
    <w:abstractNumId w:val="58"/>
  </w:num>
  <w:num w:numId="157" w16cid:durableId="692270662">
    <w:abstractNumId w:val="112"/>
  </w:num>
  <w:num w:numId="158" w16cid:durableId="401754120">
    <w:abstractNumId w:val="144"/>
  </w:num>
  <w:num w:numId="159" w16cid:durableId="2019192889">
    <w:abstractNumId w:val="147"/>
  </w:num>
  <w:num w:numId="160" w16cid:durableId="1447196491">
    <w:abstractNumId w:val="140"/>
  </w:num>
  <w:num w:numId="161" w16cid:durableId="972907566">
    <w:abstractNumId w:val="40"/>
  </w:num>
  <w:num w:numId="162" w16cid:durableId="512842215">
    <w:abstractNumId w:val="200"/>
  </w:num>
  <w:num w:numId="163" w16cid:durableId="1540120939">
    <w:abstractNumId w:val="138"/>
  </w:num>
  <w:num w:numId="164" w16cid:durableId="575361530">
    <w:abstractNumId w:val="31"/>
  </w:num>
  <w:num w:numId="165" w16cid:durableId="452746030">
    <w:abstractNumId w:val="151"/>
  </w:num>
  <w:num w:numId="166" w16cid:durableId="1228028790">
    <w:abstractNumId w:val="130"/>
  </w:num>
  <w:num w:numId="167" w16cid:durableId="1764492472">
    <w:abstractNumId w:val="164"/>
  </w:num>
  <w:num w:numId="168" w16cid:durableId="625280560">
    <w:abstractNumId w:val="217"/>
  </w:num>
  <w:num w:numId="169" w16cid:durableId="2086562297">
    <w:abstractNumId w:val="154"/>
  </w:num>
  <w:num w:numId="170" w16cid:durableId="1013605030">
    <w:abstractNumId w:val="39"/>
  </w:num>
  <w:num w:numId="171" w16cid:durableId="870923872">
    <w:abstractNumId w:val="70"/>
  </w:num>
  <w:num w:numId="172" w16cid:durableId="640114069">
    <w:abstractNumId w:val="64"/>
  </w:num>
  <w:num w:numId="173" w16cid:durableId="1692687854">
    <w:abstractNumId w:val="84"/>
  </w:num>
  <w:num w:numId="174" w16cid:durableId="1246569256">
    <w:abstractNumId w:val="174"/>
  </w:num>
  <w:num w:numId="175" w16cid:durableId="1842744055">
    <w:abstractNumId w:val="197"/>
  </w:num>
  <w:num w:numId="176" w16cid:durableId="1583488990">
    <w:abstractNumId w:val="24"/>
  </w:num>
  <w:num w:numId="177" w16cid:durableId="1158837521">
    <w:abstractNumId w:val="143"/>
  </w:num>
  <w:num w:numId="178" w16cid:durableId="1523516789">
    <w:abstractNumId w:val="114"/>
  </w:num>
  <w:num w:numId="179" w16cid:durableId="384530062">
    <w:abstractNumId w:val="160"/>
  </w:num>
  <w:num w:numId="180" w16cid:durableId="1690182752">
    <w:abstractNumId w:val="216"/>
  </w:num>
  <w:num w:numId="181" w16cid:durableId="879980383">
    <w:abstractNumId w:val="150"/>
  </w:num>
  <w:num w:numId="182" w16cid:durableId="1375152043">
    <w:abstractNumId w:val="81"/>
  </w:num>
  <w:num w:numId="183" w16cid:durableId="1914854019">
    <w:abstractNumId w:val="37"/>
  </w:num>
  <w:num w:numId="184" w16cid:durableId="594637233">
    <w:abstractNumId w:val="139"/>
  </w:num>
  <w:num w:numId="185" w16cid:durableId="1516386832">
    <w:abstractNumId w:val="93"/>
  </w:num>
  <w:num w:numId="186" w16cid:durableId="1076443048">
    <w:abstractNumId w:val="71"/>
  </w:num>
  <w:num w:numId="187" w16cid:durableId="1987541661">
    <w:abstractNumId w:val="196"/>
  </w:num>
  <w:num w:numId="188" w16cid:durableId="765997676">
    <w:abstractNumId w:val="7"/>
  </w:num>
  <w:num w:numId="189" w16cid:durableId="681208183">
    <w:abstractNumId w:val="20"/>
  </w:num>
  <w:num w:numId="190" w16cid:durableId="1297830689">
    <w:abstractNumId w:val="99"/>
  </w:num>
  <w:num w:numId="191" w16cid:durableId="1397164057">
    <w:abstractNumId w:val="107"/>
  </w:num>
  <w:num w:numId="192" w16cid:durableId="1213884716">
    <w:abstractNumId w:val="28"/>
  </w:num>
  <w:num w:numId="193" w16cid:durableId="352416580">
    <w:abstractNumId w:val="36"/>
  </w:num>
  <w:num w:numId="194" w16cid:durableId="1533954177">
    <w:abstractNumId w:val="219"/>
  </w:num>
  <w:num w:numId="195" w16cid:durableId="1072853708">
    <w:abstractNumId w:val="208"/>
  </w:num>
  <w:num w:numId="196" w16cid:durableId="1058358828">
    <w:abstractNumId w:val="98"/>
  </w:num>
  <w:num w:numId="197" w16cid:durableId="1045761564">
    <w:abstractNumId w:val="35"/>
  </w:num>
  <w:num w:numId="198" w16cid:durableId="2054187810">
    <w:abstractNumId w:val="25"/>
  </w:num>
  <w:num w:numId="199" w16cid:durableId="1271013972">
    <w:abstractNumId w:val="128"/>
  </w:num>
  <w:num w:numId="200" w16cid:durableId="775369302">
    <w:abstractNumId w:val="201"/>
  </w:num>
  <w:num w:numId="201" w16cid:durableId="1365207482">
    <w:abstractNumId w:val="173"/>
  </w:num>
  <w:num w:numId="202" w16cid:durableId="1656060468">
    <w:abstractNumId w:val="61"/>
  </w:num>
  <w:num w:numId="203" w16cid:durableId="2104371345">
    <w:abstractNumId w:val="96"/>
  </w:num>
  <w:num w:numId="204" w16cid:durableId="25107410">
    <w:abstractNumId w:val="95"/>
  </w:num>
  <w:num w:numId="205" w16cid:durableId="101190881">
    <w:abstractNumId w:val="86"/>
  </w:num>
  <w:num w:numId="206" w16cid:durableId="1252936471">
    <w:abstractNumId w:val="23"/>
  </w:num>
  <w:num w:numId="207" w16cid:durableId="49572295">
    <w:abstractNumId w:val="82"/>
  </w:num>
  <w:num w:numId="208" w16cid:durableId="1276517113">
    <w:abstractNumId w:val="8"/>
  </w:num>
  <w:num w:numId="209" w16cid:durableId="1947347993">
    <w:abstractNumId w:val="172"/>
  </w:num>
  <w:num w:numId="210" w16cid:durableId="25763731">
    <w:abstractNumId w:val="121"/>
  </w:num>
  <w:num w:numId="211" w16cid:durableId="2120488681">
    <w:abstractNumId w:val="132"/>
  </w:num>
  <w:num w:numId="212" w16cid:durableId="286788367">
    <w:abstractNumId w:val="113"/>
  </w:num>
  <w:num w:numId="213" w16cid:durableId="1381590695">
    <w:abstractNumId w:val="77"/>
  </w:num>
  <w:num w:numId="214" w16cid:durableId="1485706534">
    <w:abstractNumId w:val="155"/>
  </w:num>
  <w:num w:numId="215" w16cid:durableId="833449286">
    <w:abstractNumId w:val="169"/>
  </w:num>
  <w:num w:numId="216" w16cid:durableId="1476684449">
    <w:abstractNumId w:val="198"/>
  </w:num>
  <w:num w:numId="217" w16cid:durableId="666637794">
    <w:abstractNumId w:val="159"/>
  </w:num>
  <w:num w:numId="218" w16cid:durableId="1580020985">
    <w:abstractNumId w:val="167"/>
  </w:num>
  <w:num w:numId="219" w16cid:durableId="1021778546">
    <w:abstractNumId w:val="85"/>
  </w:num>
  <w:num w:numId="220" w16cid:durableId="1400321203">
    <w:abstractNumId w:val="10"/>
  </w:num>
  <w:num w:numId="221" w16cid:durableId="2041279216">
    <w:abstractNumId w:val="73"/>
  </w:num>
  <w:num w:numId="222" w16cid:durableId="778258574">
    <w:abstractNumId w:val="89"/>
  </w:num>
  <w:num w:numId="223" w16cid:durableId="537084142">
    <w:abstractNumId w:val="80"/>
  </w:num>
  <w:num w:numId="224" w16cid:durableId="1629621741">
    <w:abstractNumId w:val="184"/>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CD"/>
    <w:rsid w:val="0000036A"/>
    <w:rsid w:val="000003DC"/>
    <w:rsid w:val="00000926"/>
    <w:rsid w:val="00000A8F"/>
    <w:rsid w:val="00000D49"/>
    <w:rsid w:val="00000D8E"/>
    <w:rsid w:val="00000DF7"/>
    <w:rsid w:val="00000EB0"/>
    <w:rsid w:val="00001A19"/>
    <w:rsid w:val="00001DAF"/>
    <w:rsid w:val="00001DD4"/>
    <w:rsid w:val="00001F62"/>
    <w:rsid w:val="000020C6"/>
    <w:rsid w:val="00002211"/>
    <w:rsid w:val="000023B4"/>
    <w:rsid w:val="0000268D"/>
    <w:rsid w:val="0000276B"/>
    <w:rsid w:val="00002841"/>
    <w:rsid w:val="0000284B"/>
    <w:rsid w:val="00002991"/>
    <w:rsid w:val="00002AEF"/>
    <w:rsid w:val="00002B07"/>
    <w:rsid w:val="00002BE0"/>
    <w:rsid w:val="00002C6B"/>
    <w:rsid w:val="00002C87"/>
    <w:rsid w:val="00002D5F"/>
    <w:rsid w:val="00002ED8"/>
    <w:rsid w:val="00002EF7"/>
    <w:rsid w:val="0000332A"/>
    <w:rsid w:val="00003368"/>
    <w:rsid w:val="0000339D"/>
    <w:rsid w:val="0000358D"/>
    <w:rsid w:val="0000371C"/>
    <w:rsid w:val="0000372D"/>
    <w:rsid w:val="000037F5"/>
    <w:rsid w:val="000038F1"/>
    <w:rsid w:val="00003A94"/>
    <w:rsid w:val="00003AEF"/>
    <w:rsid w:val="000043D5"/>
    <w:rsid w:val="00004633"/>
    <w:rsid w:val="000048C5"/>
    <w:rsid w:val="00004921"/>
    <w:rsid w:val="00004BE1"/>
    <w:rsid w:val="00004C34"/>
    <w:rsid w:val="00004C58"/>
    <w:rsid w:val="00004DF7"/>
    <w:rsid w:val="00004DFD"/>
    <w:rsid w:val="00004FFF"/>
    <w:rsid w:val="0000510A"/>
    <w:rsid w:val="00005212"/>
    <w:rsid w:val="00005264"/>
    <w:rsid w:val="00005271"/>
    <w:rsid w:val="00005350"/>
    <w:rsid w:val="000055F5"/>
    <w:rsid w:val="0000573D"/>
    <w:rsid w:val="0000587F"/>
    <w:rsid w:val="000058B2"/>
    <w:rsid w:val="00005AA6"/>
    <w:rsid w:val="00005BB5"/>
    <w:rsid w:val="00005E05"/>
    <w:rsid w:val="00005F94"/>
    <w:rsid w:val="00006029"/>
    <w:rsid w:val="00006249"/>
    <w:rsid w:val="0000630E"/>
    <w:rsid w:val="0000632F"/>
    <w:rsid w:val="00006510"/>
    <w:rsid w:val="00006655"/>
    <w:rsid w:val="000067DC"/>
    <w:rsid w:val="000068BD"/>
    <w:rsid w:val="00006BF3"/>
    <w:rsid w:val="00006D7D"/>
    <w:rsid w:val="00007070"/>
    <w:rsid w:val="00007145"/>
    <w:rsid w:val="000071D6"/>
    <w:rsid w:val="000072F4"/>
    <w:rsid w:val="000075E4"/>
    <w:rsid w:val="00007694"/>
    <w:rsid w:val="00007A3E"/>
    <w:rsid w:val="00007AAA"/>
    <w:rsid w:val="00007B25"/>
    <w:rsid w:val="00007D63"/>
    <w:rsid w:val="00007DBF"/>
    <w:rsid w:val="00010184"/>
    <w:rsid w:val="000101E0"/>
    <w:rsid w:val="00010302"/>
    <w:rsid w:val="000103E8"/>
    <w:rsid w:val="0001040E"/>
    <w:rsid w:val="00010481"/>
    <w:rsid w:val="0001061E"/>
    <w:rsid w:val="000106D0"/>
    <w:rsid w:val="00010776"/>
    <w:rsid w:val="000108B1"/>
    <w:rsid w:val="000108F2"/>
    <w:rsid w:val="000109A2"/>
    <w:rsid w:val="00010B35"/>
    <w:rsid w:val="00010D56"/>
    <w:rsid w:val="00010DC6"/>
    <w:rsid w:val="00010E9E"/>
    <w:rsid w:val="00010F16"/>
    <w:rsid w:val="000110A3"/>
    <w:rsid w:val="000113BA"/>
    <w:rsid w:val="0001156E"/>
    <w:rsid w:val="00011660"/>
    <w:rsid w:val="000116D2"/>
    <w:rsid w:val="0001185A"/>
    <w:rsid w:val="00011997"/>
    <w:rsid w:val="00011A0E"/>
    <w:rsid w:val="00011A39"/>
    <w:rsid w:val="00011D39"/>
    <w:rsid w:val="00011DCA"/>
    <w:rsid w:val="00011FA8"/>
    <w:rsid w:val="0001211A"/>
    <w:rsid w:val="0001229B"/>
    <w:rsid w:val="00012406"/>
    <w:rsid w:val="000125F7"/>
    <w:rsid w:val="0001282E"/>
    <w:rsid w:val="00012975"/>
    <w:rsid w:val="00012D30"/>
    <w:rsid w:val="00012D56"/>
    <w:rsid w:val="00012D61"/>
    <w:rsid w:val="00012E28"/>
    <w:rsid w:val="00012FC2"/>
    <w:rsid w:val="000131DF"/>
    <w:rsid w:val="0001336C"/>
    <w:rsid w:val="000133DF"/>
    <w:rsid w:val="000133E5"/>
    <w:rsid w:val="000133F5"/>
    <w:rsid w:val="000133FD"/>
    <w:rsid w:val="0001346C"/>
    <w:rsid w:val="000134AF"/>
    <w:rsid w:val="0001361B"/>
    <w:rsid w:val="00013778"/>
    <w:rsid w:val="00013854"/>
    <w:rsid w:val="00013887"/>
    <w:rsid w:val="00013894"/>
    <w:rsid w:val="000138F1"/>
    <w:rsid w:val="000139E4"/>
    <w:rsid w:val="00013B80"/>
    <w:rsid w:val="0001408E"/>
    <w:rsid w:val="00014125"/>
    <w:rsid w:val="00014237"/>
    <w:rsid w:val="000142CE"/>
    <w:rsid w:val="00014320"/>
    <w:rsid w:val="000143EE"/>
    <w:rsid w:val="00014450"/>
    <w:rsid w:val="000147AE"/>
    <w:rsid w:val="000149C6"/>
    <w:rsid w:val="00014AC1"/>
    <w:rsid w:val="00014BED"/>
    <w:rsid w:val="00014C04"/>
    <w:rsid w:val="00014C0C"/>
    <w:rsid w:val="00014EBA"/>
    <w:rsid w:val="00014EC3"/>
    <w:rsid w:val="00015080"/>
    <w:rsid w:val="0001534A"/>
    <w:rsid w:val="000154D8"/>
    <w:rsid w:val="000154EA"/>
    <w:rsid w:val="00015819"/>
    <w:rsid w:val="00015AFA"/>
    <w:rsid w:val="00015B32"/>
    <w:rsid w:val="00015B52"/>
    <w:rsid w:val="00015BF0"/>
    <w:rsid w:val="00015C19"/>
    <w:rsid w:val="00015C2D"/>
    <w:rsid w:val="00015EED"/>
    <w:rsid w:val="00016073"/>
    <w:rsid w:val="00016136"/>
    <w:rsid w:val="0001616D"/>
    <w:rsid w:val="000164B5"/>
    <w:rsid w:val="00016A94"/>
    <w:rsid w:val="00016CF1"/>
    <w:rsid w:val="00016D61"/>
    <w:rsid w:val="00016DC7"/>
    <w:rsid w:val="00016DE6"/>
    <w:rsid w:val="00016DFF"/>
    <w:rsid w:val="00017049"/>
    <w:rsid w:val="0001725B"/>
    <w:rsid w:val="00017359"/>
    <w:rsid w:val="0001745F"/>
    <w:rsid w:val="000174DB"/>
    <w:rsid w:val="00017601"/>
    <w:rsid w:val="000178C4"/>
    <w:rsid w:val="000179E9"/>
    <w:rsid w:val="00017B52"/>
    <w:rsid w:val="00017DA1"/>
    <w:rsid w:val="00017E49"/>
    <w:rsid w:val="00017E76"/>
    <w:rsid w:val="00020178"/>
    <w:rsid w:val="0002066A"/>
    <w:rsid w:val="00020B6F"/>
    <w:rsid w:val="00020CC3"/>
    <w:rsid w:val="00021000"/>
    <w:rsid w:val="00021077"/>
    <w:rsid w:val="00021089"/>
    <w:rsid w:val="0002111E"/>
    <w:rsid w:val="00021122"/>
    <w:rsid w:val="000213A7"/>
    <w:rsid w:val="00021423"/>
    <w:rsid w:val="000215DA"/>
    <w:rsid w:val="000216C7"/>
    <w:rsid w:val="00021A50"/>
    <w:rsid w:val="00021AE6"/>
    <w:rsid w:val="00021B95"/>
    <w:rsid w:val="00021F2C"/>
    <w:rsid w:val="00022067"/>
    <w:rsid w:val="000220C7"/>
    <w:rsid w:val="000221C0"/>
    <w:rsid w:val="0002221C"/>
    <w:rsid w:val="0002225C"/>
    <w:rsid w:val="00022387"/>
    <w:rsid w:val="00022395"/>
    <w:rsid w:val="000224A3"/>
    <w:rsid w:val="000226BE"/>
    <w:rsid w:val="0002299F"/>
    <w:rsid w:val="000229D3"/>
    <w:rsid w:val="00022BAF"/>
    <w:rsid w:val="00022F44"/>
    <w:rsid w:val="00022FD3"/>
    <w:rsid w:val="0002326C"/>
    <w:rsid w:val="0002381F"/>
    <w:rsid w:val="0002387A"/>
    <w:rsid w:val="00023A6A"/>
    <w:rsid w:val="00023D3D"/>
    <w:rsid w:val="00023E30"/>
    <w:rsid w:val="00023E7A"/>
    <w:rsid w:val="000240AD"/>
    <w:rsid w:val="0002421B"/>
    <w:rsid w:val="000242F4"/>
    <w:rsid w:val="000243C6"/>
    <w:rsid w:val="00024456"/>
    <w:rsid w:val="0002454E"/>
    <w:rsid w:val="000246C5"/>
    <w:rsid w:val="000246EE"/>
    <w:rsid w:val="0002471E"/>
    <w:rsid w:val="000249CF"/>
    <w:rsid w:val="000251C4"/>
    <w:rsid w:val="000252D1"/>
    <w:rsid w:val="000255CF"/>
    <w:rsid w:val="000256AA"/>
    <w:rsid w:val="000257B0"/>
    <w:rsid w:val="0002582D"/>
    <w:rsid w:val="00025CE5"/>
    <w:rsid w:val="00025F07"/>
    <w:rsid w:val="00025F57"/>
    <w:rsid w:val="00025FC7"/>
    <w:rsid w:val="00026022"/>
    <w:rsid w:val="00026044"/>
    <w:rsid w:val="0002611A"/>
    <w:rsid w:val="00026154"/>
    <w:rsid w:val="000261DB"/>
    <w:rsid w:val="00026392"/>
    <w:rsid w:val="00026432"/>
    <w:rsid w:val="0002679A"/>
    <w:rsid w:val="00026884"/>
    <w:rsid w:val="00026934"/>
    <w:rsid w:val="00026AB7"/>
    <w:rsid w:val="00026ABD"/>
    <w:rsid w:val="00026BA6"/>
    <w:rsid w:val="00026D37"/>
    <w:rsid w:val="00026E9A"/>
    <w:rsid w:val="00026ED8"/>
    <w:rsid w:val="00026F5B"/>
    <w:rsid w:val="00027036"/>
    <w:rsid w:val="000277CD"/>
    <w:rsid w:val="0002789E"/>
    <w:rsid w:val="00027A85"/>
    <w:rsid w:val="00027B7C"/>
    <w:rsid w:val="00027C1D"/>
    <w:rsid w:val="00027C3A"/>
    <w:rsid w:val="00027D99"/>
    <w:rsid w:val="00027F03"/>
    <w:rsid w:val="00027F77"/>
    <w:rsid w:val="00027F93"/>
    <w:rsid w:val="00030598"/>
    <w:rsid w:val="000306D3"/>
    <w:rsid w:val="000309A1"/>
    <w:rsid w:val="00030C31"/>
    <w:rsid w:val="00030EDA"/>
    <w:rsid w:val="00030F27"/>
    <w:rsid w:val="00031017"/>
    <w:rsid w:val="000310C0"/>
    <w:rsid w:val="00031262"/>
    <w:rsid w:val="000313DA"/>
    <w:rsid w:val="000315DE"/>
    <w:rsid w:val="0003176D"/>
    <w:rsid w:val="00031823"/>
    <w:rsid w:val="00031A57"/>
    <w:rsid w:val="00031AA1"/>
    <w:rsid w:val="00031B5F"/>
    <w:rsid w:val="00031C41"/>
    <w:rsid w:val="00031DA2"/>
    <w:rsid w:val="00031F39"/>
    <w:rsid w:val="00032111"/>
    <w:rsid w:val="0003233A"/>
    <w:rsid w:val="00032627"/>
    <w:rsid w:val="000327AF"/>
    <w:rsid w:val="0003288F"/>
    <w:rsid w:val="00032987"/>
    <w:rsid w:val="00032988"/>
    <w:rsid w:val="00032A0C"/>
    <w:rsid w:val="00032A27"/>
    <w:rsid w:val="00032A75"/>
    <w:rsid w:val="00032C2B"/>
    <w:rsid w:val="00032CFC"/>
    <w:rsid w:val="00033004"/>
    <w:rsid w:val="0003330F"/>
    <w:rsid w:val="0003360D"/>
    <w:rsid w:val="00033643"/>
    <w:rsid w:val="00033A16"/>
    <w:rsid w:val="00033B3F"/>
    <w:rsid w:val="00033B57"/>
    <w:rsid w:val="00033BC2"/>
    <w:rsid w:val="00034140"/>
    <w:rsid w:val="00034292"/>
    <w:rsid w:val="0003469C"/>
    <w:rsid w:val="00034A15"/>
    <w:rsid w:val="00034AD8"/>
    <w:rsid w:val="00034CDB"/>
    <w:rsid w:val="00034DB3"/>
    <w:rsid w:val="00034FB3"/>
    <w:rsid w:val="00035163"/>
    <w:rsid w:val="00035165"/>
    <w:rsid w:val="0003548A"/>
    <w:rsid w:val="000355F4"/>
    <w:rsid w:val="000356F9"/>
    <w:rsid w:val="000357B8"/>
    <w:rsid w:val="00035946"/>
    <w:rsid w:val="000359B4"/>
    <w:rsid w:val="00035A86"/>
    <w:rsid w:val="00035AC6"/>
    <w:rsid w:val="00035D02"/>
    <w:rsid w:val="00035D6D"/>
    <w:rsid w:val="00035E3C"/>
    <w:rsid w:val="00035F3A"/>
    <w:rsid w:val="00035F5E"/>
    <w:rsid w:val="00035FD3"/>
    <w:rsid w:val="0003606A"/>
    <w:rsid w:val="000362A2"/>
    <w:rsid w:val="000364CD"/>
    <w:rsid w:val="00036614"/>
    <w:rsid w:val="00036618"/>
    <w:rsid w:val="00036631"/>
    <w:rsid w:val="00036872"/>
    <w:rsid w:val="000369ED"/>
    <w:rsid w:val="00036B00"/>
    <w:rsid w:val="00036B93"/>
    <w:rsid w:val="000370B5"/>
    <w:rsid w:val="000371FE"/>
    <w:rsid w:val="00037286"/>
    <w:rsid w:val="0003728B"/>
    <w:rsid w:val="000372AB"/>
    <w:rsid w:val="00037543"/>
    <w:rsid w:val="000375B0"/>
    <w:rsid w:val="00037712"/>
    <w:rsid w:val="000378D8"/>
    <w:rsid w:val="00037983"/>
    <w:rsid w:val="000379F9"/>
    <w:rsid w:val="00037C69"/>
    <w:rsid w:val="00037CF7"/>
    <w:rsid w:val="00040132"/>
    <w:rsid w:val="00040178"/>
    <w:rsid w:val="00040336"/>
    <w:rsid w:val="00040396"/>
    <w:rsid w:val="00040822"/>
    <w:rsid w:val="00040994"/>
    <w:rsid w:val="000409A9"/>
    <w:rsid w:val="00040BF9"/>
    <w:rsid w:val="00040F7F"/>
    <w:rsid w:val="00040F89"/>
    <w:rsid w:val="00041248"/>
    <w:rsid w:val="00041394"/>
    <w:rsid w:val="000413F6"/>
    <w:rsid w:val="000414A0"/>
    <w:rsid w:val="00041563"/>
    <w:rsid w:val="00041F13"/>
    <w:rsid w:val="00042159"/>
    <w:rsid w:val="000423F6"/>
    <w:rsid w:val="000426CA"/>
    <w:rsid w:val="00042B60"/>
    <w:rsid w:val="00042BF3"/>
    <w:rsid w:val="00042C3F"/>
    <w:rsid w:val="00042CB0"/>
    <w:rsid w:val="00042DAC"/>
    <w:rsid w:val="00042E9A"/>
    <w:rsid w:val="00042E9C"/>
    <w:rsid w:val="00042F05"/>
    <w:rsid w:val="00043153"/>
    <w:rsid w:val="00043269"/>
    <w:rsid w:val="00043660"/>
    <w:rsid w:val="0004379C"/>
    <w:rsid w:val="000437E1"/>
    <w:rsid w:val="000439D5"/>
    <w:rsid w:val="00043A70"/>
    <w:rsid w:val="00043C72"/>
    <w:rsid w:val="0004401D"/>
    <w:rsid w:val="00044099"/>
    <w:rsid w:val="0004429A"/>
    <w:rsid w:val="000445FF"/>
    <w:rsid w:val="000447F9"/>
    <w:rsid w:val="00044805"/>
    <w:rsid w:val="00044890"/>
    <w:rsid w:val="000448C7"/>
    <w:rsid w:val="00044BA4"/>
    <w:rsid w:val="000450F1"/>
    <w:rsid w:val="0004529C"/>
    <w:rsid w:val="00045443"/>
    <w:rsid w:val="00045CC8"/>
    <w:rsid w:val="0004614D"/>
    <w:rsid w:val="000462D7"/>
    <w:rsid w:val="000462FB"/>
    <w:rsid w:val="000463F4"/>
    <w:rsid w:val="00046545"/>
    <w:rsid w:val="000465BD"/>
    <w:rsid w:val="00046811"/>
    <w:rsid w:val="00046986"/>
    <w:rsid w:val="00046A3A"/>
    <w:rsid w:val="00046A65"/>
    <w:rsid w:val="00046EE2"/>
    <w:rsid w:val="000471A5"/>
    <w:rsid w:val="0004724C"/>
    <w:rsid w:val="0004726A"/>
    <w:rsid w:val="0004756E"/>
    <w:rsid w:val="0004773F"/>
    <w:rsid w:val="00047749"/>
    <w:rsid w:val="000478C2"/>
    <w:rsid w:val="00047A41"/>
    <w:rsid w:val="00047B1E"/>
    <w:rsid w:val="00047BE5"/>
    <w:rsid w:val="00047DE6"/>
    <w:rsid w:val="00047E8E"/>
    <w:rsid w:val="00047F64"/>
    <w:rsid w:val="0005008B"/>
    <w:rsid w:val="000502A6"/>
    <w:rsid w:val="000503D8"/>
    <w:rsid w:val="00050927"/>
    <w:rsid w:val="00050981"/>
    <w:rsid w:val="00050A08"/>
    <w:rsid w:val="00050A59"/>
    <w:rsid w:val="00050E8A"/>
    <w:rsid w:val="00051096"/>
    <w:rsid w:val="00051148"/>
    <w:rsid w:val="000512A9"/>
    <w:rsid w:val="0005136C"/>
    <w:rsid w:val="0005167F"/>
    <w:rsid w:val="0005168B"/>
    <w:rsid w:val="0005172B"/>
    <w:rsid w:val="000518D7"/>
    <w:rsid w:val="000519A2"/>
    <w:rsid w:val="000519CD"/>
    <w:rsid w:val="000519E4"/>
    <w:rsid w:val="00051D89"/>
    <w:rsid w:val="00051D8F"/>
    <w:rsid w:val="00051E51"/>
    <w:rsid w:val="00051F7D"/>
    <w:rsid w:val="00052303"/>
    <w:rsid w:val="0005248F"/>
    <w:rsid w:val="0005279F"/>
    <w:rsid w:val="000527B9"/>
    <w:rsid w:val="00052F08"/>
    <w:rsid w:val="00053275"/>
    <w:rsid w:val="000533E1"/>
    <w:rsid w:val="000535A4"/>
    <w:rsid w:val="000537A5"/>
    <w:rsid w:val="000537E4"/>
    <w:rsid w:val="00053A48"/>
    <w:rsid w:val="00053C92"/>
    <w:rsid w:val="00053DE6"/>
    <w:rsid w:val="00053FD3"/>
    <w:rsid w:val="00053FEA"/>
    <w:rsid w:val="000540F6"/>
    <w:rsid w:val="00054188"/>
    <w:rsid w:val="000542B8"/>
    <w:rsid w:val="00054306"/>
    <w:rsid w:val="00054441"/>
    <w:rsid w:val="000544F3"/>
    <w:rsid w:val="000547C5"/>
    <w:rsid w:val="00054921"/>
    <w:rsid w:val="00054B25"/>
    <w:rsid w:val="00054C13"/>
    <w:rsid w:val="00054DFB"/>
    <w:rsid w:val="00054DFD"/>
    <w:rsid w:val="00054E12"/>
    <w:rsid w:val="00054FC1"/>
    <w:rsid w:val="00055033"/>
    <w:rsid w:val="000551E5"/>
    <w:rsid w:val="0005547A"/>
    <w:rsid w:val="000554BB"/>
    <w:rsid w:val="000559B3"/>
    <w:rsid w:val="00055ED6"/>
    <w:rsid w:val="00056196"/>
    <w:rsid w:val="00056278"/>
    <w:rsid w:val="00056363"/>
    <w:rsid w:val="0005645B"/>
    <w:rsid w:val="0005666F"/>
    <w:rsid w:val="00056861"/>
    <w:rsid w:val="000569C6"/>
    <w:rsid w:val="00056A51"/>
    <w:rsid w:val="00056C21"/>
    <w:rsid w:val="00056F72"/>
    <w:rsid w:val="00057082"/>
    <w:rsid w:val="0005721E"/>
    <w:rsid w:val="000572E5"/>
    <w:rsid w:val="000574A7"/>
    <w:rsid w:val="0005751C"/>
    <w:rsid w:val="00057601"/>
    <w:rsid w:val="000578A5"/>
    <w:rsid w:val="000578B3"/>
    <w:rsid w:val="00057926"/>
    <w:rsid w:val="00057976"/>
    <w:rsid w:val="000600A8"/>
    <w:rsid w:val="000600C3"/>
    <w:rsid w:val="000601B7"/>
    <w:rsid w:val="00060294"/>
    <w:rsid w:val="000602E5"/>
    <w:rsid w:val="00060388"/>
    <w:rsid w:val="00060564"/>
    <w:rsid w:val="00060661"/>
    <w:rsid w:val="00060690"/>
    <w:rsid w:val="00060759"/>
    <w:rsid w:val="00060A85"/>
    <w:rsid w:val="00060DEC"/>
    <w:rsid w:val="0006111A"/>
    <w:rsid w:val="00061858"/>
    <w:rsid w:val="00061A19"/>
    <w:rsid w:val="00061AE8"/>
    <w:rsid w:val="00061B02"/>
    <w:rsid w:val="00061C44"/>
    <w:rsid w:val="00061C6B"/>
    <w:rsid w:val="00061E6D"/>
    <w:rsid w:val="00062160"/>
    <w:rsid w:val="000621A9"/>
    <w:rsid w:val="000626EB"/>
    <w:rsid w:val="00062899"/>
    <w:rsid w:val="000628FE"/>
    <w:rsid w:val="00062924"/>
    <w:rsid w:val="000629AC"/>
    <w:rsid w:val="00062B80"/>
    <w:rsid w:val="00062BA6"/>
    <w:rsid w:val="00062CF1"/>
    <w:rsid w:val="00062F0A"/>
    <w:rsid w:val="00063112"/>
    <w:rsid w:val="000631BE"/>
    <w:rsid w:val="0006337D"/>
    <w:rsid w:val="000637D1"/>
    <w:rsid w:val="00063AF2"/>
    <w:rsid w:val="00063EDB"/>
    <w:rsid w:val="00064026"/>
    <w:rsid w:val="000641E6"/>
    <w:rsid w:val="00064216"/>
    <w:rsid w:val="000642A9"/>
    <w:rsid w:val="000642D6"/>
    <w:rsid w:val="00064398"/>
    <w:rsid w:val="000644D4"/>
    <w:rsid w:val="00064589"/>
    <w:rsid w:val="00064886"/>
    <w:rsid w:val="00064A26"/>
    <w:rsid w:val="00064B40"/>
    <w:rsid w:val="00064DB0"/>
    <w:rsid w:val="00064FFC"/>
    <w:rsid w:val="000651F6"/>
    <w:rsid w:val="000652AB"/>
    <w:rsid w:val="00065922"/>
    <w:rsid w:val="00065BC3"/>
    <w:rsid w:val="00065D5D"/>
    <w:rsid w:val="00065EC6"/>
    <w:rsid w:val="00065FD6"/>
    <w:rsid w:val="00066258"/>
    <w:rsid w:val="0006631F"/>
    <w:rsid w:val="00066424"/>
    <w:rsid w:val="00066499"/>
    <w:rsid w:val="000667A9"/>
    <w:rsid w:val="00066A36"/>
    <w:rsid w:val="00066C2A"/>
    <w:rsid w:val="00066ED3"/>
    <w:rsid w:val="00067357"/>
    <w:rsid w:val="00067401"/>
    <w:rsid w:val="000674B2"/>
    <w:rsid w:val="00067603"/>
    <w:rsid w:val="00067779"/>
    <w:rsid w:val="0006785B"/>
    <w:rsid w:val="00067894"/>
    <w:rsid w:val="00067969"/>
    <w:rsid w:val="00067A29"/>
    <w:rsid w:val="00067C62"/>
    <w:rsid w:val="00067C9A"/>
    <w:rsid w:val="00067D6D"/>
    <w:rsid w:val="00067FAB"/>
    <w:rsid w:val="000701E6"/>
    <w:rsid w:val="000703EB"/>
    <w:rsid w:val="00070A2C"/>
    <w:rsid w:val="00070A7A"/>
    <w:rsid w:val="00070CBF"/>
    <w:rsid w:val="00070D43"/>
    <w:rsid w:val="00070EDE"/>
    <w:rsid w:val="00070F60"/>
    <w:rsid w:val="00071083"/>
    <w:rsid w:val="00071129"/>
    <w:rsid w:val="000713A0"/>
    <w:rsid w:val="0007151C"/>
    <w:rsid w:val="00071548"/>
    <w:rsid w:val="0007165A"/>
    <w:rsid w:val="00071692"/>
    <w:rsid w:val="00071C7B"/>
    <w:rsid w:val="00071CAB"/>
    <w:rsid w:val="00071DAC"/>
    <w:rsid w:val="00071E39"/>
    <w:rsid w:val="00072296"/>
    <w:rsid w:val="0007234D"/>
    <w:rsid w:val="00072361"/>
    <w:rsid w:val="0007260D"/>
    <w:rsid w:val="000729F3"/>
    <w:rsid w:val="00072A1C"/>
    <w:rsid w:val="00072A9A"/>
    <w:rsid w:val="00072BE0"/>
    <w:rsid w:val="00072D4A"/>
    <w:rsid w:val="00072F48"/>
    <w:rsid w:val="00073166"/>
    <w:rsid w:val="00073337"/>
    <w:rsid w:val="00073702"/>
    <w:rsid w:val="000737A1"/>
    <w:rsid w:val="000737B9"/>
    <w:rsid w:val="0007386D"/>
    <w:rsid w:val="00073940"/>
    <w:rsid w:val="00073A29"/>
    <w:rsid w:val="00073D2F"/>
    <w:rsid w:val="00073E28"/>
    <w:rsid w:val="00073EB3"/>
    <w:rsid w:val="00073F77"/>
    <w:rsid w:val="000740E6"/>
    <w:rsid w:val="00074582"/>
    <w:rsid w:val="000745C8"/>
    <w:rsid w:val="0007468A"/>
    <w:rsid w:val="00074854"/>
    <w:rsid w:val="00074877"/>
    <w:rsid w:val="00074A2A"/>
    <w:rsid w:val="00074DD4"/>
    <w:rsid w:val="0007545C"/>
    <w:rsid w:val="00075666"/>
    <w:rsid w:val="00075F02"/>
    <w:rsid w:val="000761BF"/>
    <w:rsid w:val="00076427"/>
    <w:rsid w:val="0007649C"/>
    <w:rsid w:val="0007652C"/>
    <w:rsid w:val="00076531"/>
    <w:rsid w:val="000765F5"/>
    <w:rsid w:val="000767A0"/>
    <w:rsid w:val="00076872"/>
    <w:rsid w:val="00076A96"/>
    <w:rsid w:val="000773C3"/>
    <w:rsid w:val="0007759A"/>
    <w:rsid w:val="0007765A"/>
    <w:rsid w:val="000776C5"/>
    <w:rsid w:val="0007789D"/>
    <w:rsid w:val="00077945"/>
    <w:rsid w:val="0007794B"/>
    <w:rsid w:val="000779AF"/>
    <w:rsid w:val="00077A61"/>
    <w:rsid w:val="00077AAB"/>
    <w:rsid w:val="00077B2A"/>
    <w:rsid w:val="00077E51"/>
    <w:rsid w:val="000801B3"/>
    <w:rsid w:val="000802F7"/>
    <w:rsid w:val="00080550"/>
    <w:rsid w:val="000806CF"/>
    <w:rsid w:val="00080781"/>
    <w:rsid w:val="000808C2"/>
    <w:rsid w:val="00080AE1"/>
    <w:rsid w:val="00080E16"/>
    <w:rsid w:val="00080EF8"/>
    <w:rsid w:val="00080F3E"/>
    <w:rsid w:val="000811CA"/>
    <w:rsid w:val="00081280"/>
    <w:rsid w:val="000819EB"/>
    <w:rsid w:val="00081A46"/>
    <w:rsid w:val="00081A96"/>
    <w:rsid w:val="00081BBD"/>
    <w:rsid w:val="00081D16"/>
    <w:rsid w:val="00081DF4"/>
    <w:rsid w:val="000823AC"/>
    <w:rsid w:val="000824F7"/>
    <w:rsid w:val="0008260C"/>
    <w:rsid w:val="0008261D"/>
    <w:rsid w:val="00082829"/>
    <w:rsid w:val="00082A44"/>
    <w:rsid w:val="00082ACC"/>
    <w:rsid w:val="00082C88"/>
    <w:rsid w:val="00082CA8"/>
    <w:rsid w:val="00082EA8"/>
    <w:rsid w:val="00082F14"/>
    <w:rsid w:val="00082F2D"/>
    <w:rsid w:val="000832BF"/>
    <w:rsid w:val="00083331"/>
    <w:rsid w:val="00083415"/>
    <w:rsid w:val="00083581"/>
    <w:rsid w:val="000836C9"/>
    <w:rsid w:val="000839BB"/>
    <w:rsid w:val="000839DA"/>
    <w:rsid w:val="00083B1A"/>
    <w:rsid w:val="00083B60"/>
    <w:rsid w:val="00083E83"/>
    <w:rsid w:val="00084351"/>
    <w:rsid w:val="0008447F"/>
    <w:rsid w:val="0008457B"/>
    <w:rsid w:val="000845B0"/>
    <w:rsid w:val="000845BE"/>
    <w:rsid w:val="00084700"/>
    <w:rsid w:val="00084742"/>
    <w:rsid w:val="000847F0"/>
    <w:rsid w:val="00084993"/>
    <w:rsid w:val="00084B3A"/>
    <w:rsid w:val="00084BF9"/>
    <w:rsid w:val="00084C05"/>
    <w:rsid w:val="00084CD1"/>
    <w:rsid w:val="00084E5D"/>
    <w:rsid w:val="00084FD2"/>
    <w:rsid w:val="00085218"/>
    <w:rsid w:val="00085228"/>
    <w:rsid w:val="0008526D"/>
    <w:rsid w:val="000853EB"/>
    <w:rsid w:val="000857BE"/>
    <w:rsid w:val="000857F7"/>
    <w:rsid w:val="0008580E"/>
    <w:rsid w:val="00085830"/>
    <w:rsid w:val="00085933"/>
    <w:rsid w:val="00085A3D"/>
    <w:rsid w:val="00085BA8"/>
    <w:rsid w:val="00086141"/>
    <w:rsid w:val="00086290"/>
    <w:rsid w:val="0008638C"/>
    <w:rsid w:val="000865F8"/>
    <w:rsid w:val="000866A3"/>
    <w:rsid w:val="00086AC7"/>
    <w:rsid w:val="00086DC4"/>
    <w:rsid w:val="00086DD9"/>
    <w:rsid w:val="00086F1C"/>
    <w:rsid w:val="000871B0"/>
    <w:rsid w:val="0008732E"/>
    <w:rsid w:val="00087330"/>
    <w:rsid w:val="0008762A"/>
    <w:rsid w:val="00087806"/>
    <w:rsid w:val="00087949"/>
    <w:rsid w:val="00087962"/>
    <w:rsid w:val="0008797A"/>
    <w:rsid w:val="00087C3B"/>
    <w:rsid w:val="00087D15"/>
    <w:rsid w:val="00087DA3"/>
    <w:rsid w:val="00087FBE"/>
    <w:rsid w:val="00087FD7"/>
    <w:rsid w:val="00090026"/>
    <w:rsid w:val="00090766"/>
    <w:rsid w:val="000907DA"/>
    <w:rsid w:val="00090BE4"/>
    <w:rsid w:val="00090D8A"/>
    <w:rsid w:val="00091003"/>
    <w:rsid w:val="00091081"/>
    <w:rsid w:val="00091459"/>
    <w:rsid w:val="00091861"/>
    <w:rsid w:val="00091996"/>
    <w:rsid w:val="00091ADE"/>
    <w:rsid w:val="00092286"/>
    <w:rsid w:val="000926C7"/>
    <w:rsid w:val="00092769"/>
    <w:rsid w:val="000927F3"/>
    <w:rsid w:val="00092E3A"/>
    <w:rsid w:val="00092EEC"/>
    <w:rsid w:val="00092FA1"/>
    <w:rsid w:val="0009316D"/>
    <w:rsid w:val="000932AA"/>
    <w:rsid w:val="000932DF"/>
    <w:rsid w:val="000933C8"/>
    <w:rsid w:val="00093460"/>
    <w:rsid w:val="0009348F"/>
    <w:rsid w:val="0009359B"/>
    <w:rsid w:val="00093656"/>
    <w:rsid w:val="00093686"/>
    <w:rsid w:val="00093EAB"/>
    <w:rsid w:val="0009417D"/>
    <w:rsid w:val="00094277"/>
    <w:rsid w:val="00094509"/>
    <w:rsid w:val="0009454C"/>
    <w:rsid w:val="00094751"/>
    <w:rsid w:val="000947C3"/>
    <w:rsid w:val="00094852"/>
    <w:rsid w:val="00094A53"/>
    <w:rsid w:val="00094BCF"/>
    <w:rsid w:val="00094F10"/>
    <w:rsid w:val="00094F43"/>
    <w:rsid w:val="00094F4D"/>
    <w:rsid w:val="00094FCE"/>
    <w:rsid w:val="000950CA"/>
    <w:rsid w:val="00095163"/>
    <w:rsid w:val="000953EE"/>
    <w:rsid w:val="0009544C"/>
    <w:rsid w:val="0009576B"/>
    <w:rsid w:val="000957FA"/>
    <w:rsid w:val="00095905"/>
    <w:rsid w:val="00095955"/>
    <w:rsid w:val="00095997"/>
    <w:rsid w:val="00095E83"/>
    <w:rsid w:val="00095ED7"/>
    <w:rsid w:val="000960EF"/>
    <w:rsid w:val="00096418"/>
    <w:rsid w:val="000964B2"/>
    <w:rsid w:val="000964B8"/>
    <w:rsid w:val="00096663"/>
    <w:rsid w:val="000966D1"/>
    <w:rsid w:val="00096708"/>
    <w:rsid w:val="000967B8"/>
    <w:rsid w:val="00096869"/>
    <w:rsid w:val="000968ED"/>
    <w:rsid w:val="00096B78"/>
    <w:rsid w:val="00096BCD"/>
    <w:rsid w:val="00096DE1"/>
    <w:rsid w:val="00096F74"/>
    <w:rsid w:val="000972B2"/>
    <w:rsid w:val="0009736F"/>
    <w:rsid w:val="000976AD"/>
    <w:rsid w:val="00097729"/>
    <w:rsid w:val="00097755"/>
    <w:rsid w:val="000977BF"/>
    <w:rsid w:val="00097820"/>
    <w:rsid w:val="00097BC6"/>
    <w:rsid w:val="00097D55"/>
    <w:rsid w:val="00097E1A"/>
    <w:rsid w:val="00097F19"/>
    <w:rsid w:val="00097F3D"/>
    <w:rsid w:val="000A00A9"/>
    <w:rsid w:val="000A0293"/>
    <w:rsid w:val="000A0369"/>
    <w:rsid w:val="000A0452"/>
    <w:rsid w:val="000A04D2"/>
    <w:rsid w:val="000A0922"/>
    <w:rsid w:val="000A0926"/>
    <w:rsid w:val="000A09E8"/>
    <w:rsid w:val="000A0AE9"/>
    <w:rsid w:val="000A0D60"/>
    <w:rsid w:val="000A0ED9"/>
    <w:rsid w:val="000A1004"/>
    <w:rsid w:val="000A12FB"/>
    <w:rsid w:val="000A1357"/>
    <w:rsid w:val="000A140C"/>
    <w:rsid w:val="000A174C"/>
    <w:rsid w:val="000A1833"/>
    <w:rsid w:val="000A1AE1"/>
    <w:rsid w:val="000A1C81"/>
    <w:rsid w:val="000A1CC6"/>
    <w:rsid w:val="000A1D89"/>
    <w:rsid w:val="000A1F16"/>
    <w:rsid w:val="000A203D"/>
    <w:rsid w:val="000A219D"/>
    <w:rsid w:val="000A2647"/>
    <w:rsid w:val="000A29B4"/>
    <w:rsid w:val="000A2B88"/>
    <w:rsid w:val="000A2D0C"/>
    <w:rsid w:val="000A2E21"/>
    <w:rsid w:val="000A2E22"/>
    <w:rsid w:val="000A2F82"/>
    <w:rsid w:val="000A30E3"/>
    <w:rsid w:val="000A34EE"/>
    <w:rsid w:val="000A3899"/>
    <w:rsid w:val="000A39FB"/>
    <w:rsid w:val="000A3A60"/>
    <w:rsid w:val="000A3C02"/>
    <w:rsid w:val="000A3C30"/>
    <w:rsid w:val="000A3EA4"/>
    <w:rsid w:val="000A3EF3"/>
    <w:rsid w:val="000A3FAB"/>
    <w:rsid w:val="000A4231"/>
    <w:rsid w:val="000A4297"/>
    <w:rsid w:val="000A42EA"/>
    <w:rsid w:val="000A44CC"/>
    <w:rsid w:val="000A4519"/>
    <w:rsid w:val="000A45DB"/>
    <w:rsid w:val="000A45E6"/>
    <w:rsid w:val="000A45E9"/>
    <w:rsid w:val="000A4722"/>
    <w:rsid w:val="000A4816"/>
    <w:rsid w:val="000A49DE"/>
    <w:rsid w:val="000A4A4B"/>
    <w:rsid w:val="000A4D4E"/>
    <w:rsid w:val="000A4E5F"/>
    <w:rsid w:val="000A4EEF"/>
    <w:rsid w:val="000A4F44"/>
    <w:rsid w:val="000A509F"/>
    <w:rsid w:val="000A50E2"/>
    <w:rsid w:val="000A52B1"/>
    <w:rsid w:val="000A537E"/>
    <w:rsid w:val="000A53FB"/>
    <w:rsid w:val="000A546A"/>
    <w:rsid w:val="000A5C1D"/>
    <w:rsid w:val="000A5D79"/>
    <w:rsid w:val="000A5EE7"/>
    <w:rsid w:val="000A5FE9"/>
    <w:rsid w:val="000A6252"/>
    <w:rsid w:val="000A651D"/>
    <w:rsid w:val="000A65B8"/>
    <w:rsid w:val="000A67B6"/>
    <w:rsid w:val="000A6A29"/>
    <w:rsid w:val="000A6BE3"/>
    <w:rsid w:val="000A6DA0"/>
    <w:rsid w:val="000A6DDD"/>
    <w:rsid w:val="000A6E23"/>
    <w:rsid w:val="000A6E62"/>
    <w:rsid w:val="000A6F89"/>
    <w:rsid w:val="000A6FA1"/>
    <w:rsid w:val="000A739F"/>
    <w:rsid w:val="000A74FC"/>
    <w:rsid w:val="000A78EB"/>
    <w:rsid w:val="000A79B9"/>
    <w:rsid w:val="000A7CC0"/>
    <w:rsid w:val="000B0466"/>
    <w:rsid w:val="000B0577"/>
    <w:rsid w:val="000B059C"/>
    <w:rsid w:val="000B0612"/>
    <w:rsid w:val="000B0AB1"/>
    <w:rsid w:val="000B0C1A"/>
    <w:rsid w:val="000B12A7"/>
    <w:rsid w:val="000B1A22"/>
    <w:rsid w:val="000B1C88"/>
    <w:rsid w:val="000B1F58"/>
    <w:rsid w:val="000B209B"/>
    <w:rsid w:val="000B21C9"/>
    <w:rsid w:val="000B21F8"/>
    <w:rsid w:val="000B2425"/>
    <w:rsid w:val="000B2621"/>
    <w:rsid w:val="000B26C2"/>
    <w:rsid w:val="000B284A"/>
    <w:rsid w:val="000B2D3E"/>
    <w:rsid w:val="000B2DF0"/>
    <w:rsid w:val="000B301F"/>
    <w:rsid w:val="000B305C"/>
    <w:rsid w:val="000B30D9"/>
    <w:rsid w:val="000B3268"/>
    <w:rsid w:val="000B328C"/>
    <w:rsid w:val="000B32BE"/>
    <w:rsid w:val="000B340B"/>
    <w:rsid w:val="000B35BE"/>
    <w:rsid w:val="000B367D"/>
    <w:rsid w:val="000B36A2"/>
    <w:rsid w:val="000B3893"/>
    <w:rsid w:val="000B39BA"/>
    <w:rsid w:val="000B3BC0"/>
    <w:rsid w:val="000B3F59"/>
    <w:rsid w:val="000B3FB6"/>
    <w:rsid w:val="000B3FC3"/>
    <w:rsid w:val="000B3FDF"/>
    <w:rsid w:val="000B3FF6"/>
    <w:rsid w:val="000B4272"/>
    <w:rsid w:val="000B42C8"/>
    <w:rsid w:val="000B42F0"/>
    <w:rsid w:val="000B4587"/>
    <w:rsid w:val="000B4677"/>
    <w:rsid w:val="000B4EAA"/>
    <w:rsid w:val="000B4EB3"/>
    <w:rsid w:val="000B4F51"/>
    <w:rsid w:val="000B4F8A"/>
    <w:rsid w:val="000B524A"/>
    <w:rsid w:val="000B527F"/>
    <w:rsid w:val="000B5360"/>
    <w:rsid w:val="000B53D2"/>
    <w:rsid w:val="000B54F1"/>
    <w:rsid w:val="000B56A8"/>
    <w:rsid w:val="000B56F7"/>
    <w:rsid w:val="000B5BDE"/>
    <w:rsid w:val="000B5C10"/>
    <w:rsid w:val="000B5F6B"/>
    <w:rsid w:val="000B60E1"/>
    <w:rsid w:val="000B622A"/>
    <w:rsid w:val="000B62A6"/>
    <w:rsid w:val="000B62EB"/>
    <w:rsid w:val="000B641A"/>
    <w:rsid w:val="000B6428"/>
    <w:rsid w:val="000B6485"/>
    <w:rsid w:val="000B65E1"/>
    <w:rsid w:val="000B6699"/>
    <w:rsid w:val="000B66A7"/>
    <w:rsid w:val="000B67DC"/>
    <w:rsid w:val="000B685B"/>
    <w:rsid w:val="000B695A"/>
    <w:rsid w:val="000B6DC9"/>
    <w:rsid w:val="000B7092"/>
    <w:rsid w:val="000B72A4"/>
    <w:rsid w:val="000B799C"/>
    <w:rsid w:val="000B7AE8"/>
    <w:rsid w:val="000B7D58"/>
    <w:rsid w:val="000B7EE6"/>
    <w:rsid w:val="000B7F85"/>
    <w:rsid w:val="000C02DE"/>
    <w:rsid w:val="000C05BA"/>
    <w:rsid w:val="000C05F8"/>
    <w:rsid w:val="000C0989"/>
    <w:rsid w:val="000C0CEA"/>
    <w:rsid w:val="000C0DE5"/>
    <w:rsid w:val="000C0F67"/>
    <w:rsid w:val="000C105E"/>
    <w:rsid w:val="000C137B"/>
    <w:rsid w:val="000C173B"/>
    <w:rsid w:val="000C17F0"/>
    <w:rsid w:val="000C18E2"/>
    <w:rsid w:val="000C1AD2"/>
    <w:rsid w:val="000C1BA0"/>
    <w:rsid w:val="000C1DBB"/>
    <w:rsid w:val="000C236C"/>
    <w:rsid w:val="000C2719"/>
    <w:rsid w:val="000C2954"/>
    <w:rsid w:val="000C29EE"/>
    <w:rsid w:val="000C2B04"/>
    <w:rsid w:val="000C2B51"/>
    <w:rsid w:val="000C2B9A"/>
    <w:rsid w:val="000C2C18"/>
    <w:rsid w:val="000C2C42"/>
    <w:rsid w:val="000C2D54"/>
    <w:rsid w:val="000C2DCB"/>
    <w:rsid w:val="000C2E53"/>
    <w:rsid w:val="000C2E95"/>
    <w:rsid w:val="000C307F"/>
    <w:rsid w:val="000C30C5"/>
    <w:rsid w:val="000C3129"/>
    <w:rsid w:val="000C350E"/>
    <w:rsid w:val="000C3682"/>
    <w:rsid w:val="000C3750"/>
    <w:rsid w:val="000C3787"/>
    <w:rsid w:val="000C37EA"/>
    <w:rsid w:val="000C3813"/>
    <w:rsid w:val="000C39E8"/>
    <w:rsid w:val="000C3DCC"/>
    <w:rsid w:val="000C3F3D"/>
    <w:rsid w:val="000C444E"/>
    <w:rsid w:val="000C4452"/>
    <w:rsid w:val="000C4538"/>
    <w:rsid w:val="000C47AC"/>
    <w:rsid w:val="000C482B"/>
    <w:rsid w:val="000C486E"/>
    <w:rsid w:val="000C4900"/>
    <w:rsid w:val="000C4A3C"/>
    <w:rsid w:val="000C4C4A"/>
    <w:rsid w:val="000C4C7A"/>
    <w:rsid w:val="000C4D4D"/>
    <w:rsid w:val="000C4D54"/>
    <w:rsid w:val="000C4F49"/>
    <w:rsid w:val="000C51BB"/>
    <w:rsid w:val="000C53C2"/>
    <w:rsid w:val="000C55BA"/>
    <w:rsid w:val="000C56B8"/>
    <w:rsid w:val="000C572E"/>
    <w:rsid w:val="000C57A7"/>
    <w:rsid w:val="000C57AF"/>
    <w:rsid w:val="000C5837"/>
    <w:rsid w:val="000C588C"/>
    <w:rsid w:val="000C5C0D"/>
    <w:rsid w:val="000C5C3B"/>
    <w:rsid w:val="000C5D04"/>
    <w:rsid w:val="000C5DAC"/>
    <w:rsid w:val="000C5E85"/>
    <w:rsid w:val="000C5ECA"/>
    <w:rsid w:val="000C6554"/>
    <w:rsid w:val="000C66F3"/>
    <w:rsid w:val="000C69F2"/>
    <w:rsid w:val="000C6C18"/>
    <w:rsid w:val="000C6D79"/>
    <w:rsid w:val="000C71DC"/>
    <w:rsid w:val="000C7331"/>
    <w:rsid w:val="000C733A"/>
    <w:rsid w:val="000C7522"/>
    <w:rsid w:val="000C7567"/>
    <w:rsid w:val="000C75F1"/>
    <w:rsid w:val="000C767E"/>
    <w:rsid w:val="000C7727"/>
    <w:rsid w:val="000C7739"/>
    <w:rsid w:val="000C7827"/>
    <w:rsid w:val="000C7A9B"/>
    <w:rsid w:val="000C7D28"/>
    <w:rsid w:val="000C7D5E"/>
    <w:rsid w:val="000C7E79"/>
    <w:rsid w:val="000C7F82"/>
    <w:rsid w:val="000D0043"/>
    <w:rsid w:val="000D00A3"/>
    <w:rsid w:val="000D00D0"/>
    <w:rsid w:val="000D00FD"/>
    <w:rsid w:val="000D0140"/>
    <w:rsid w:val="000D01A4"/>
    <w:rsid w:val="000D06FA"/>
    <w:rsid w:val="000D0791"/>
    <w:rsid w:val="000D07E2"/>
    <w:rsid w:val="000D0AE6"/>
    <w:rsid w:val="000D0DF5"/>
    <w:rsid w:val="000D0E2A"/>
    <w:rsid w:val="000D124D"/>
    <w:rsid w:val="000D14EE"/>
    <w:rsid w:val="000D1764"/>
    <w:rsid w:val="000D1A1E"/>
    <w:rsid w:val="000D1AF1"/>
    <w:rsid w:val="000D217B"/>
    <w:rsid w:val="000D274E"/>
    <w:rsid w:val="000D2788"/>
    <w:rsid w:val="000D2805"/>
    <w:rsid w:val="000D285E"/>
    <w:rsid w:val="000D2A03"/>
    <w:rsid w:val="000D2AC6"/>
    <w:rsid w:val="000D2BC6"/>
    <w:rsid w:val="000D2D50"/>
    <w:rsid w:val="000D2E67"/>
    <w:rsid w:val="000D2FCF"/>
    <w:rsid w:val="000D324D"/>
    <w:rsid w:val="000D32A0"/>
    <w:rsid w:val="000D3397"/>
    <w:rsid w:val="000D3721"/>
    <w:rsid w:val="000D3771"/>
    <w:rsid w:val="000D38B2"/>
    <w:rsid w:val="000D3EBA"/>
    <w:rsid w:val="000D423C"/>
    <w:rsid w:val="000D4467"/>
    <w:rsid w:val="000D44F1"/>
    <w:rsid w:val="000D4C93"/>
    <w:rsid w:val="000D4D65"/>
    <w:rsid w:val="000D51DA"/>
    <w:rsid w:val="000D554E"/>
    <w:rsid w:val="000D56DE"/>
    <w:rsid w:val="000D5959"/>
    <w:rsid w:val="000D5A82"/>
    <w:rsid w:val="000D5D34"/>
    <w:rsid w:val="000D5DE4"/>
    <w:rsid w:val="000D622A"/>
    <w:rsid w:val="000D62D5"/>
    <w:rsid w:val="000D64DB"/>
    <w:rsid w:val="000D66CB"/>
    <w:rsid w:val="000D6756"/>
    <w:rsid w:val="000D67ED"/>
    <w:rsid w:val="000D69F0"/>
    <w:rsid w:val="000D6BBF"/>
    <w:rsid w:val="000D6CB7"/>
    <w:rsid w:val="000D6D70"/>
    <w:rsid w:val="000D6E32"/>
    <w:rsid w:val="000D7582"/>
    <w:rsid w:val="000D7861"/>
    <w:rsid w:val="000D7A44"/>
    <w:rsid w:val="000D7B25"/>
    <w:rsid w:val="000D7DBB"/>
    <w:rsid w:val="000D7DF0"/>
    <w:rsid w:val="000D7E73"/>
    <w:rsid w:val="000D7F5F"/>
    <w:rsid w:val="000E02C3"/>
    <w:rsid w:val="000E0496"/>
    <w:rsid w:val="000E0757"/>
    <w:rsid w:val="000E09F2"/>
    <w:rsid w:val="000E0AD3"/>
    <w:rsid w:val="000E0BAC"/>
    <w:rsid w:val="000E0BC2"/>
    <w:rsid w:val="000E0BEA"/>
    <w:rsid w:val="000E0C04"/>
    <w:rsid w:val="000E0FA5"/>
    <w:rsid w:val="000E12D8"/>
    <w:rsid w:val="000E1522"/>
    <w:rsid w:val="000E17C6"/>
    <w:rsid w:val="000E186D"/>
    <w:rsid w:val="000E1D6C"/>
    <w:rsid w:val="000E1DC4"/>
    <w:rsid w:val="000E1E27"/>
    <w:rsid w:val="000E1E34"/>
    <w:rsid w:val="000E1E7F"/>
    <w:rsid w:val="000E1F0D"/>
    <w:rsid w:val="000E20B3"/>
    <w:rsid w:val="000E226E"/>
    <w:rsid w:val="000E22B9"/>
    <w:rsid w:val="000E2320"/>
    <w:rsid w:val="000E24D0"/>
    <w:rsid w:val="000E273F"/>
    <w:rsid w:val="000E2EF0"/>
    <w:rsid w:val="000E2F9E"/>
    <w:rsid w:val="000E2FA6"/>
    <w:rsid w:val="000E30FB"/>
    <w:rsid w:val="000E3455"/>
    <w:rsid w:val="000E3484"/>
    <w:rsid w:val="000E3671"/>
    <w:rsid w:val="000E3941"/>
    <w:rsid w:val="000E39BC"/>
    <w:rsid w:val="000E3A2B"/>
    <w:rsid w:val="000E3A3E"/>
    <w:rsid w:val="000E3B1B"/>
    <w:rsid w:val="000E3BEF"/>
    <w:rsid w:val="000E3CFC"/>
    <w:rsid w:val="000E3D27"/>
    <w:rsid w:val="000E3D83"/>
    <w:rsid w:val="000E3EA6"/>
    <w:rsid w:val="000E3FCF"/>
    <w:rsid w:val="000E415E"/>
    <w:rsid w:val="000E429C"/>
    <w:rsid w:val="000E4449"/>
    <w:rsid w:val="000E44A9"/>
    <w:rsid w:val="000E4753"/>
    <w:rsid w:val="000E4968"/>
    <w:rsid w:val="000E4996"/>
    <w:rsid w:val="000E4B1D"/>
    <w:rsid w:val="000E4D33"/>
    <w:rsid w:val="000E4EB2"/>
    <w:rsid w:val="000E50E9"/>
    <w:rsid w:val="000E51DB"/>
    <w:rsid w:val="000E5396"/>
    <w:rsid w:val="000E5685"/>
    <w:rsid w:val="000E571B"/>
    <w:rsid w:val="000E5888"/>
    <w:rsid w:val="000E5999"/>
    <w:rsid w:val="000E5A2C"/>
    <w:rsid w:val="000E5B72"/>
    <w:rsid w:val="000E5BE9"/>
    <w:rsid w:val="000E5C92"/>
    <w:rsid w:val="000E5DF7"/>
    <w:rsid w:val="000E626E"/>
    <w:rsid w:val="000E62D5"/>
    <w:rsid w:val="000E62D7"/>
    <w:rsid w:val="000E6334"/>
    <w:rsid w:val="000E65AC"/>
    <w:rsid w:val="000E676C"/>
    <w:rsid w:val="000E67E7"/>
    <w:rsid w:val="000E6A84"/>
    <w:rsid w:val="000E6ACB"/>
    <w:rsid w:val="000E6D4D"/>
    <w:rsid w:val="000E6D9B"/>
    <w:rsid w:val="000E6EFC"/>
    <w:rsid w:val="000E6F9B"/>
    <w:rsid w:val="000E721D"/>
    <w:rsid w:val="000E7313"/>
    <w:rsid w:val="000E7398"/>
    <w:rsid w:val="000E7522"/>
    <w:rsid w:val="000E76F9"/>
    <w:rsid w:val="000E79DE"/>
    <w:rsid w:val="000E7BC1"/>
    <w:rsid w:val="000E7E38"/>
    <w:rsid w:val="000F00DD"/>
    <w:rsid w:val="000F09ED"/>
    <w:rsid w:val="000F0B49"/>
    <w:rsid w:val="000F0F14"/>
    <w:rsid w:val="000F0FDC"/>
    <w:rsid w:val="000F1214"/>
    <w:rsid w:val="000F12AC"/>
    <w:rsid w:val="000F12EF"/>
    <w:rsid w:val="000F1776"/>
    <w:rsid w:val="000F1880"/>
    <w:rsid w:val="000F1BB2"/>
    <w:rsid w:val="000F1BC0"/>
    <w:rsid w:val="000F1E2D"/>
    <w:rsid w:val="000F1FC9"/>
    <w:rsid w:val="000F201F"/>
    <w:rsid w:val="000F20CE"/>
    <w:rsid w:val="000F226D"/>
    <w:rsid w:val="000F22A5"/>
    <w:rsid w:val="000F23CF"/>
    <w:rsid w:val="000F23D0"/>
    <w:rsid w:val="000F24A5"/>
    <w:rsid w:val="000F2790"/>
    <w:rsid w:val="000F2A06"/>
    <w:rsid w:val="000F2D09"/>
    <w:rsid w:val="000F2D9B"/>
    <w:rsid w:val="000F2DA7"/>
    <w:rsid w:val="000F2DAA"/>
    <w:rsid w:val="000F2F9A"/>
    <w:rsid w:val="000F3339"/>
    <w:rsid w:val="000F380B"/>
    <w:rsid w:val="000F3D55"/>
    <w:rsid w:val="000F3DFB"/>
    <w:rsid w:val="000F3E34"/>
    <w:rsid w:val="000F40A0"/>
    <w:rsid w:val="000F41FA"/>
    <w:rsid w:val="000F42D8"/>
    <w:rsid w:val="000F450B"/>
    <w:rsid w:val="000F4514"/>
    <w:rsid w:val="000F46A7"/>
    <w:rsid w:val="000F479E"/>
    <w:rsid w:val="000F481D"/>
    <w:rsid w:val="000F4A9A"/>
    <w:rsid w:val="000F4AAA"/>
    <w:rsid w:val="000F4D24"/>
    <w:rsid w:val="000F4DA3"/>
    <w:rsid w:val="000F4F32"/>
    <w:rsid w:val="000F508F"/>
    <w:rsid w:val="000F53B7"/>
    <w:rsid w:val="000F5545"/>
    <w:rsid w:val="000F556C"/>
    <w:rsid w:val="000F5642"/>
    <w:rsid w:val="000F5656"/>
    <w:rsid w:val="000F5798"/>
    <w:rsid w:val="000F5996"/>
    <w:rsid w:val="000F5CB2"/>
    <w:rsid w:val="000F5D92"/>
    <w:rsid w:val="000F5DE6"/>
    <w:rsid w:val="000F5F49"/>
    <w:rsid w:val="000F6221"/>
    <w:rsid w:val="000F622D"/>
    <w:rsid w:val="000F64C5"/>
    <w:rsid w:val="000F6502"/>
    <w:rsid w:val="000F6529"/>
    <w:rsid w:val="000F6544"/>
    <w:rsid w:val="000F6582"/>
    <w:rsid w:val="000F677D"/>
    <w:rsid w:val="000F6B09"/>
    <w:rsid w:val="000F6BED"/>
    <w:rsid w:val="000F6F12"/>
    <w:rsid w:val="000F728C"/>
    <w:rsid w:val="000F732F"/>
    <w:rsid w:val="000F7359"/>
    <w:rsid w:val="000F7ABA"/>
    <w:rsid w:val="000F7D45"/>
    <w:rsid w:val="000F7DEC"/>
    <w:rsid w:val="000F7FB6"/>
    <w:rsid w:val="00100038"/>
    <w:rsid w:val="00100080"/>
    <w:rsid w:val="001001B1"/>
    <w:rsid w:val="0010020F"/>
    <w:rsid w:val="00100644"/>
    <w:rsid w:val="0010068B"/>
    <w:rsid w:val="0010085F"/>
    <w:rsid w:val="00100889"/>
    <w:rsid w:val="0010089C"/>
    <w:rsid w:val="00100A43"/>
    <w:rsid w:val="00100A49"/>
    <w:rsid w:val="00100DEB"/>
    <w:rsid w:val="00101034"/>
    <w:rsid w:val="001010C5"/>
    <w:rsid w:val="0010163D"/>
    <w:rsid w:val="0010187B"/>
    <w:rsid w:val="00101A94"/>
    <w:rsid w:val="00101B92"/>
    <w:rsid w:val="00101C0F"/>
    <w:rsid w:val="00101F18"/>
    <w:rsid w:val="00101F36"/>
    <w:rsid w:val="00101F9C"/>
    <w:rsid w:val="00102094"/>
    <w:rsid w:val="001020A9"/>
    <w:rsid w:val="00102131"/>
    <w:rsid w:val="0010222A"/>
    <w:rsid w:val="0010272D"/>
    <w:rsid w:val="001029F8"/>
    <w:rsid w:val="00102B50"/>
    <w:rsid w:val="00102B8D"/>
    <w:rsid w:val="00102BC9"/>
    <w:rsid w:val="00102CED"/>
    <w:rsid w:val="00102F33"/>
    <w:rsid w:val="00103140"/>
    <w:rsid w:val="001032E9"/>
    <w:rsid w:val="001034AD"/>
    <w:rsid w:val="0010353F"/>
    <w:rsid w:val="001037C2"/>
    <w:rsid w:val="001037D6"/>
    <w:rsid w:val="00103B5C"/>
    <w:rsid w:val="00103BD1"/>
    <w:rsid w:val="00103E2A"/>
    <w:rsid w:val="00103EE7"/>
    <w:rsid w:val="00104043"/>
    <w:rsid w:val="001041D6"/>
    <w:rsid w:val="00104269"/>
    <w:rsid w:val="0010450D"/>
    <w:rsid w:val="00104982"/>
    <w:rsid w:val="00104C1C"/>
    <w:rsid w:val="00104D2A"/>
    <w:rsid w:val="00104D56"/>
    <w:rsid w:val="00104D79"/>
    <w:rsid w:val="00104D93"/>
    <w:rsid w:val="001054AB"/>
    <w:rsid w:val="001054ED"/>
    <w:rsid w:val="001058C1"/>
    <w:rsid w:val="00105B65"/>
    <w:rsid w:val="00105C92"/>
    <w:rsid w:val="00105D87"/>
    <w:rsid w:val="00105E20"/>
    <w:rsid w:val="00105FA1"/>
    <w:rsid w:val="0010605C"/>
    <w:rsid w:val="00106075"/>
    <w:rsid w:val="001060D5"/>
    <w:rsid w:val="001064BD"/>
    <w:rsid w:val="00106936"/>
    <w:rsid w:val="00106EAE"/>
    <w:rsid w:val="00106F0D"/>
    <w:rsid w:val="00106F4B"/>
    <w:rsid w:val="00106FA3"/>
    <w:rsid w:val="001070AE"/>
    <w:rsid w:val="00107282"/>
    <w:rsid w:val="001073C0"/>
    <w:rsid w:val="00107630"/>
    <w:rsid w:val="00107759"/>
    <w:rsid w:val="0010786F"/>
    <w:rsid w:val="00107933"/>
    <w:rsid w:val="00107B93"/>
    <w:rsid w:val="00107D0F"/>
    <w:rsid w:val="00107E32"/>
    <w:rsid w:val="00110195"/>
    <w:rsid w:val="0011030A"/>
    <w:rsid w:val="001103CC"/>
    <w:rsid w:val="001103D6"/>
    <w:rsid w:val="0011046D"/>
    <w:rsid w:val="00110984"/>
    <w:rsid w:val="00110D54"/>
    <w:rsid w:val="00110E5F"/>
    <w:rsid w:val="00110EC1"/>
    <w:rsid w:val="00111331"/>
    <w:rsid w:val="00111613"/>
    <w:rsid w:val="0011188E"/>
    <w:rsid w:val="00111CCE"/>
    <w:rsid w:val="001120AE"/>
    <w:rsid w:val="001120B6"/>
    <w:rsid w:val="0011288F"/>
    <w:rsid w:val="00112C51"/>
    <w:rsid w:val="00112C89"/>
    <w:rsid w:val="00112F33"/>
    <w:rsid w:val="0011341C"/>
    <w:rsid w:val="001135EF"/>
    <w:rsid w:val="001136E4"/>
    <w:rsid w:val="00113A26"/>
    <w:rsid w:val="00113C4C"/>
    <w:rsid w:val="00113CFF"/>
    <w:rsid w:val="00113D29"/>
    <w:rsid w:val="0011455D"/>
    <w:rsid w:val="0011480B"/>
    <w:rsid w:val="00114981"/>
    <w:rsid w:val="00114A6A"/>
    <w:rsid w:val="00114A96"/>
    <w:rsid w:val="00114AD8"/>
    <w:rsid w:val="00114B26"/>
    <w:rsid w:val="00114DDA"/>
    <w:rsid w:val="00114EA0"/>
    <w:rsid w:val="001153F2"/>
    <w:rsid w:val="00115411"/>
    <w:rsid w:val="001154E9"/>
    <w:rsid w:val="00115591"/>
    <w:rsid w:val="001156E7"/>
    <w:rsid w:val="00115702"/>
    <w:rsid w:val="001158BE"/>
    <w:rsid w:val="00115939"/>
    <w:rsid w:val="00115989"/>
    <w:rsid w:val="00115AA7"/>
    <w:rsid w:val="00115F97"/>
    <w:rsid w:val="00116078"/>
    <w:rsid w:val="0011614B"/>
    <w:rsid w:val="001164D5"/>
    <w:rsid w:val="0011656D"/>
    <w:rsid w:val="0011672B"/>
    <w:rsid w:val="00116B68"/>
    <w:rsid w:val="00116B92"/>
    <w:rsid w:val="00116CDB"/>
    <w:rsid w:val="00116DD5"/>
    <w:rsid w:val="00116DF4"/>
    <w:rsid w:val="0011719B"/>
    <w:rsid w:val="00117796"/>
    <w:rsid w:val="0011780D"/>
    <w:rsid w:val="00117B58"/>
    <w:rsid w:val="00117B6A"/>
    <w:rsid w:val="00117BAE"/>
    <w:rsid w:val="00117D65"/>
    <w:rsid w:val="00117EF5"/>
    <w:rsid w:val="00117F22"/>
    <w:rsid w:val="001201C3"/>
    <w:rsid w:val="00120362"/>
    <w:rsid w:val="00120454"/>
    <w:rsid w:val="00120639"/>
    <w:rsid w:val="00120A1B"/>
    <w:rsid w:val="00120CBD"/>
    <w:rsid w:val="00120F5B"/>
    <w:rsid w:val="00121554"/>
    <w:rsid w:val="00121676"/>
    <w:rsid w:val="0012193B"/>
    <w:rsid w:val="00121F8A"/>
    <w:rsid w:val="00122078"/>
    <w:rsid w:val="0012211E"/>
    <w:rsid w:val="00122157"/>
    <w:rsid w:val="00122208"/>
    <w:rsid w:val="00122220"/>
    <w:rsid w:val="001223FB"/>
    <w:rsid w:val="00122BE4"/>
    <w:rsid w:val="001231D9"/>
    <w:rsid w:val="0012326F"/>
    <w:rsid w:val="00123525"/>
    <w:rsid w:val="001235DF"/>
    <w:rsid w:val="0012372D"/>
    <w:rsid w:val="00123A54"/>
    <w:rsid w:val="00123D40"/>
    <w:rsid w:val="00123EAE"/>
    <w:rsid w:val="001240BA"/>
    <w:rsid w:val="00124142"/>
    <w:rsid w:val="0012428D"/>
    <w:rsid w:val="00124523"/>
    <w:rsid w:val="001245AB"/>
    <w:rsid w:val="0012475A"/>
    <w:rsid w:val="00124982"/>
    <w:rsid w:val="001249CD"/>
    <w:rsid w:val="001249FA"/>
    <w:rsid w:val="00124DFA"/>
    <w:rsid w:val="00124DFC"/>
    <w:rsid w:val="00124DFF"/>
    <w:rsid w:val="001251BA"/>
    <w:rsid w:val="001251F9"/>
    <w:rsid w:val="00125250"/>
    <w:rsid w:val="001255CE"/>
    <w:rsid w:val="00125743"/>
    <w:rsid w:val="0012599C"/>
    <w:rsid w:val="00125A72"/>
    <w:rsid w:val="00125B11"/>
    <w:rsid w:val="00125BB7"/>
    <w:rsid w:val="00125E87"/>
    <w:rsid w:val="00125ECA"/>
    <w:rsid w:val="00126136"/>
    <w:rsid w:val="001265A7"/>
    <w:rsid w:val="0012661B"/>
    <w:rsid w:val="00126726"/>
    <w:rsid w:val="0012673F"/>
    <w:rsid w:val="001268A1"/>
    <w:rsid w:val="00126944"/>
    <w:rsid w:val="00126ACB"/>
    <w:rsid w:val="00126B72"/>
    <w:rsid w:val="00126C50"/>
    <w:rsid w:val="00126DBD"/>
    <w:rsid w:val="0012704A"/>
    <w:rsid w:val="0012706A"/>
    <w:rsid w:val="001271C0"/>
    <w:rsid w:val="001271C1"/>
    <w:rsid w:val="0012720B"/>
    <w:rsid w:val="00127614"/>
    <w:rsid w:val="001276AB"/>
    <w:rsid w:val="00127727"/>
    <w:rsid w:val="00127808"/>
    <w:rsid w:val="00127C1C"/>
    <w:rsid w:val="00127C9F"/>
    <w:rsid w:val="00127E3C"/>
    <w:rsid w:val="00127FA5"/>
    <w:rsid w:val="00130213"/>
    <w:rsid w:val="0013038B"/>
    <w:rsid w:val="001304D4"/>
    <w:rsid w:val="001307F5"/>
    <w:rsid w:val="00130AF7"/>
    <w:rsid w:val="00130C71"/>
    <w:rsid w:val="00130D38"/>
    <w:rsid w:val="00130E50"/>
    <w:rsid w:val="00130ECF"/>
    <w:rsid w:val="001310F6"/>
    <w:rsid w:val="00131114"/>
    <w:rsid w:val="00131275"/>
    <w:rsid w:val="001319C8"/>
    <w:rsid w:val="001319D0"/>
    <w:rsid w:val="00131CFD"/>
    <w:rsid w:val="00131D0F"/>
    <w:rsid w:val="00131EE7"/>
    <w:rsid w:val="001324C2"/>
    <w:rsid w:val="001324EB"/>
    <w:rsid w:val="00132800"/>
    <w:rsid w:val="0013288A"/>
    <w:rsid w:val="00132B11"/>
    <w:rsid w:val="00132E17"/>
    <w:rsid w:val="00132F75"/>
    <w:rsid w:val="001331C8"/>
    <w:rsid w:val="00133760"/>
    <w:rsid w:val="00133F56"/>
    <w:rsid w:val="001340DE"/>
    <w:rsid w:val="00134131"/>
    <w:rsid w:val="00134427"/>
    <w:rsid w:val="00134620"/>
    <w:rsid w:val="001346AA"/>
    <w:rsid w:val="00134753"/>
    <w:rsid w:val="00134845"/>
    <w:rsid w:val="00134997"/>
    <w:rsid w:val="001349B1"/>
    <w:rsid w:val="001349F9"/>
    <w:rsid w:val="00134A54"/>
    <w:rsid w:val="00134C0D"/>
    <w:rsid w:val="00134C85"/>
    <w:rsid w:val="00134E30"/>
    <w:rsid w:val="001350F3"/>
    <w:rsid w:val="00135254"/>
    <w:rsid w:val="001353BB"/>
    <w:rsid w:val="00135569"/>
    <w:rsid w:val="00135628"/>
    <w:rsid w:val="00135694"/>
    <w:rsid w:val="001356CF"/>
    <w:rsid w:val="001357D7"/>
    <w:rsid w:val="001357E3"/>
    <w:rsid w:val="00135AFD"/>
    <w:rsid w:val="00135B3F"/>
    <w:rsid w:val="00135D3E"/>
    <w:rsid w:val="00135EFC"/>
    <w:rsid w:val="00135F14"/>
    <w:rsid w:val="00136017"/>
    <w:rsid w:val="0013606B"/>
    <w:rsid w:val="001362F5"/>
    <w:rsid w:val="001364F9"/>
    <w:rsid w:val="0013669C"/>
    <w:rsid w:val="00136B03"/>
    <w:rsid w:val="00136C1F"/>
    <w:rsid w:val="00137111"/>
    <w:rsid w:val="001376CD"/>
    <w:rsid w:val="001377AA"/>
    <w:rsid w:val="001379D9"/>
    <w:rsid w:val="00137BD2"/>
    <w:rsid w:val="00137C13"/>
    <w:rsid w:val="00137CD4"/>
    <w:rsid w:val="00137FD5"/>
    <w:rsid w:val="0014008A"/>
    <w:rsid w:val="00140183"/>
    <w:rsid w:val="00140190"/>
    <w:rsid w:val="001401BE"/>
    <w:rsid w:val="001403C8"/>
    <w:rsid w:val="00140423"/>
    <w:rsid w:val="0014097B"/>
    <w:rsid w:val="00140AEC"/>
    <w:rsid w:val="00140B79"/>
    <w:rsid w:val="00140C25"/>
    <w:rsid w:val="00140C7C"/>
    <w:rsid w:val="00140D7B"/>
    <w:rsid w:val="00140F55"/>
    <w:rsid w:val="0014116B"/>
    <w:rsid w:val="00141177"/>
    <w:rsid w:val="0014136F"/>
    <w:rsid w:val="00141393"/>
    <w:rsid w:val="0014171A"/>
    <w:rsid w:val="00141722"/>
    <w:rsid w:val="001417A0"/>
    <w:rsid w:val="00141F4A"/>
    <w:rsid w:val="00141F69"/>
    <w:rsid w:val="00142098"/>
    <w:rsid w:val="001420BE"/>
    <w:rsid w:val="00142278"/>
    <w:rsid w:val="0014240A"/>
    <w:rsid w:val="00142476"/>
    <w:rsid w:val="00142587"/>
    <w:rsid w:val="0014264E"/>
    <w:rsid w:val="001429CA"/>
    <w:rsid w:val="00142B3A"/>
    <w:rsid w:val="00142EC9"/>
    <w:rsid w:val="0014339D"/>
    <w:rsid w:val="001434D3"/>
    <w:rsid w:val="00143670"/>
    <w:rsid w:val="00143671"/>
    <w:rsid w:val="0014389E"/>
    <w:rsid w:val="001439F1"/>
    <w:rsid w:val="00143AA9"/>
    <w:rsid w:val="00143B0A"/>
    <w:rsid w:val="00143B15"/>
    <w:rsid w:val="00143D08"/>
    <w:rsid w:val="00143EA3"/>
    <w:rsid w:val="00144067"/>
    <w:rsid w:val="001444BD"/>
    <w:rsid w:val="001447E5"/>
    <w:rsid w:val="0014494A"/>
    <w:rsid w:val="00144AC6"/>
    <w:rsid w:val="00144CE5"/>
    <w:rsid w:val="00144EED"/>
    <w:rsid w:val="001453E6"/>
    <w:rsid w:val="00145432"/>
    <w:rsid w:val="00145467"/>
    <w:rsid w:val="0014557C"/>
    <w:rsid w:val="001455F0"/>
    <w:rsid w:val="00145760"/>
    <w:rsid w:val="0014591D"/>
    <w:rsid w:val="00145A66"/>
    <w:rsid w:val="00145BBC"/>
    <w:rsid w:val="00145D3A"/>
    <w:rsid w:val="0014604A"/>
    <w:rsid w:val="00146387"/>
    <w:rsid w:val="001467F8"/>
    <w:rsid w:val="001468B8"/>
    <w:rsid w:val="001469D5"/>
    <w:rsid w:val="00146AC6"/>
    <w:rsid w:val="00146B05"/>
    <w:rsid w:val="00146C29"/>
    <w:rsid w:val="00146CD7"/>
    <w:rsid w:val="00146E3E"/>
    <w:rsid w:val="00146EC4"/>
    <w:rsid w:val="00146EE4"/>
    <w:rsid w:val="00147097"/>
    <w:rsid w:val="001471A0"/>
    <w:rsid w:val="00147225"/>
    <w:rsid w:val="00147275"/>
    <w:rsid w:val="0014748A"/>
    <w:rsid w:val="001474B0"/>
    <w:rsid w:val="00147805"/>
    <w:rsid w:val="00147FE9"/>
    <w:rsid w:val="0015010B"/>
    <w:rsid w:val="0015041B"/>
    <w:rsid w:val="00150464"/>
    <w:rsid w:val="00150690"/>
    <w:rsid w:val="00150A36"/>
    <w:rsid w:val="00150AA7"/>
    <w:rsid w:val="00150CB3"/>
    <w:rsid w:val="0015116D"/>
    <w:rsid w:val="00151265"/>
    <w:rsid w:val="0015137A"/>
    <w:rsid w:val="001518A8"/>
    <w:rsid w:val="00151908"/>
    <w:rsid w:val="00151B25"/>
    <w:rsid w:val="00151E7A"/>
    <w:rsid w:val="00151F20"/>
    <w:rsid w:val="0015215C"/>
    <w:rsid w:val="0015224B"/>
    <w:rsid w:val="00152295"/>
    <w:rsid w:val="001524B0"/>
    <w:rsid w:val="00152930"/>
    <w:rsid w:val="00152A35"/>
    <w:rsid w:val="00152B28"/>
    <w:rsid w:val="00152D65"/>
    <w:rsid w:val="00152EE7"/>
    <w:rsid w:val="00152EFC"/>
    <w:rsid w:val="00153210"/>
    <w:rsid w:val="00153280"/>
    <w:rsid w:val="00153363"/>
    <w:rsid w:val="00153503"/>
    <w:rsid w:val="00153B12"/>
    <w:rsid w:val="00153C9F"/>
    <w:rsid w:val="00154290"/>
    <w:rsid w:val="00154366"/>
    <w:rsid w:val="001543A3"/>
    <w:rsid w:val="0015472C"/>
    <w:rsid w:val="0015484C"/>
    <w:rsid w:val="00154A49"/>
    <w:rsid w:val="00154F0B"/>
    <w:rsid w:val="00154F3C"/>
    <w:rsid w:val="00155755"/>
    <w:rsid w:val="001557ED"/>
    <w:rsid w:val="00155CD3"/>
    <w:rsid w:val="001560DC"/>
    <w:rsid w:val="00156499"/>
    <w:rsid w:val="001565C8"/>
    <w:rsid w:val="001568F7"/>
    <w:rsid w:val="00156AA8"/>
    <w:rsid w:val="00156B9C"/>
    <w:rsid w:val="00156C7F"/>
    <w:rsid w:val="00156C99"/>
    <w:rsid w:val="00156EED"/>
    <w:rsid w:val="00156F4F"/>
    <w:rsid w:val="0015708F"/>
    <w:rsid w:val="001571E9"/>
    <w:rsid w:val="0015745A"/>
    <w:rsid w:val="001575EF"/>
    <w:rsid w:val="001577D2"/>
    <w:rsid w:val="00157F6B"/>
    <w:rsid w:val="00157F75"/>
    <w:rsid w:val="00160000"/>
    <w:rsid w:val="00160102"/>
    <w:rsid w:val="001606E1"/>
    <w:rsid w:val="0016075B"/>
    <w:rsid w:val="0016089A"/>
    <w:rsid w:val="00160C7B"/>
    <w:rsid w:val="001611DA"/>
    <w:rsid w:val="001614DC"/>
    <w:rsid w:val="00161567"/>
    <w:rsid w:val="001615A3"/>
    <w:rsid w:val="001617BF"/>
    <w:rsid w:val="00161808"/>
    <w:rsid w:val="00161890"/>
    <w:rsid w:val="00161BD1"/>
    <w:rsid w:val="00161C5C"/>
    <w:rsid w:val="00161FD9"/>
    <w:rsid w:val="00162251"/>
    <w:rsid w:val="00162284"/>
    <w:rsid w:val="0016232B"/>
    <w:rsid w:val="001624FA"/>
    <w:rsid w:val="001625BB"/>
    <w:rsid w:val="001626CA"/>
    <w:rsid w:val="00162963"/>
    <w:rsid w:val="00162AC2"/>
    <w:rsid w:val="00162B50"/>
    <w:rsid w:val="001631F8"/>
    <w:rsid w:val="001634AF"/>
    <w:rsid w:val="001635B6"/>
    <w:rsid w:val="001635FD"/>
    <w:rsid w:val="001639E0"/>
    <w:rsid w:val="00163BA9"/>
    <w:rsid w:val="00163C37"/>
    <w:rsid w:val="00163DBF"/>
    <w:rsid w:val="00163ED4"/>
    <w:rsid w:val="00163F92"/>
    <w:rsid w:val="00163FD1"/>
    <w:rsid w:val="00164333"/>
    <w:rsid w:val="00164447"/>
    <w:rsid w:val="001644E3"/>
    <w:rsid w:val="00164571"/>
    <w:rsid w:val="00164B19"/>
    <w:rsid w:val="00164C72"/>
    <w:rsid w:val="00164D66"/>
    <w:rsid w:val="00165134"/>
    <w:rsid w:val="00165173"/>
    <w:rsid w:val="001651E5"/>
    <w:rsid w:val="00165449"/>
    <w:rsid w:val="001654A7"/>
    <w:rsid w:val="00165FA8"/>
    <w:rsid w:val="00166061"/>
    <w:rsid w:val="0016625A"/>
    <w:rsid w:val="001662B5"/>
    <w:rsid w:val="001663D2"/>
    <w:rsid w:val="00166488"/>
    <w:rsid w:val="001665CB"/>
    <w:rsid w:val="00166646"/>
    <w:rsid w:val="001666AF"/>
    <w:rsid w:val="00166777"/>
    <w:rsid w:val="001667E1"/>
    <w:rsid w:val="00166BDA"/>
    <w:rsid w:val="00166C16"/>
    <w:rsid w:val="00166DC5"/>
    <w:rsid w:val="00166F66"/>
    <w:rsid w:val="001674F2"/>
    <w:rsid w:val="00167523"/>
    <w:rsid w:val="0016761C"/>
    <w:rsid w:val="00167851"/>
    <w:rsid w:val="00167870"/>
    <w:rsid w:val="00167873"/>
    <w:rsid w:val="00167973"/>
    <w:rsid w:val="00167A23"/>
    <w:rsid w:val="00167B51"/>
    <w:rsid w:val="00167D63"/>
    <w:rsid w:val="001702AD"/>
    <w:rsid w:val="001705DE"/>
    <w:rsid w:val="001706F8"/>
    <w:rsid w:val="0017079C"/>
    <w:rsid w:val="00170815"/>
    <w:rsid w:val="00170991"/>
    <w:rsid w:val="00170B67"/>
    <w:rsid w:val="00170C1F"/>
    <w:rsid w:val="00170D19"/>
    <w:rsid w:val="00171085"/>
    <w:rsid w:val="001711E5"/>
    <w:rsid w:val="0017124B"/>
    <w:rsid w:val="0017165A"/>
    <w:rsid w:val="0017188A"/>
    <w:rsid w:val="001719FA"/>
    <w:rsid w:val="00171BEE"/>
    <w:rsid w:val="00171CAA"/>
    <w:rsid w:val="00171F49"/>
    <w:rsid w:val="001723BA"/>
    <w:rsid w:val="001724F8"/>
    <w:rsid w:val="0017271B"/>
    <w:rsid w:val="00172732"/>
    <w:rsid w:val="00172740"/>
    <w:rsid w:val="00172841"/>
    <w:rsid w:val="00172928"/>
    <w:rsid w:val="00172B44"/>
    <w:rsid w:val="00172C32"/>
    <w:rsid w:val="001731EF"/>
    <w:rsid w:val="0017328B"/>
    <w:rsid w:val="001734B4"/>
    <w:rsid w:val="001735F9"/>
    <w:rsid w:val="0017377C"/>
    <w:rsid w:val="001738AC"/>
    <w:rsid w:val="00173985"/>
    <w:rsid w:val="00173C49"/>
    <w:rsid w:val="00173CBE"/>
    <w:rsid w:val="00174151"/>
    <w:rsid w:val="00174289"/>
    <w:rsid w:val="001742CB"/>
    <w:rsid w:val="001742CD"/>
    <w:rsid w:val="00174753"/>
    <w:rsid w:val="00174824"/>
    <w:rsid w:val="00174925"/>
    <w:rsid w:val="00174939"/>
    <w:rsid w:val="001749B1"/>
    <w:rsid w:val="001751E6"/>
    <w:rsid w:val="00175926"/>
    <w:rsid w:val="00175A56"/>
    <w:rsid w:val="00175A60"/>
    <w:rsid w:val="00175A64"/>
    <w:rsid w:val="00176085"/>
    <w:rsid w:val="00176165"/>
    <w:rsid w:val="00176426"/>
    <w:rsid w:val="00176463"/>
    <w:rsid w:val="001766DD"/>
    <w:rsid w:val="00176727"/>
    <w:rsid w:val="0017678C"/>
    <w:rsid w:val="001767D3"/>
    <w:rsid w:val="00176CFC"/>
    <w:rsid w:val="00176FD9"/>
    <w:rsid w:val="001770FE"/>
    <w:rsid w:val="001771BD"/>
    <w:rsid w:val="00177474"/>
    <w:rsid w:val="00177510"/>
    <w:rsid w:val="00177CE2"/>
    <w:rsid w:val="00177E05"/>
    <w:rsid w:val="001807DA"/>
    <w:rsid w:val="00180866"/>
    <w:rsid w:val="00180966"/>
    <w:rsid w:val="00180B6D"/>
    <w:rsid w:val="00180D4C"/>
    <w:rsid w:val="00181224"/>
    <w:rsid w:val="001813DC"/>
    <w:rsid w:val="00181482"/>
    <w:rsid w:val="001816BC"/>
    <w:rsid w:val="001816C5"/>
    <w:rsid w:val="001817A4"/>
    <w:rsid w:val="0018197A"/>
    <w:rsid w:val="00181A8D"/>
    <w:rsid w:val="00181ABB"/>
    <w:rsid w:val="00181CF9"/>
    <w:rsid w:val="00181D85"/>
    <w:rsid w:val="0018200B"/>
    <w:rsid w:val="001820FA"/>
    <w:rsid w:val="00182426"/>
    <w:rsid w:val="0018262C"/>
    <w:rsid w:val="0018267C"/>
    <w:rsid w:val="001827D0"/>
    <w:rsid w:val="00182A6F"/>
    <w:rsid w:val="00182B35"/>
    <w:rsid w:val="00182C6C"/>
    <w:rsid w:val="00182EB2"/>
    <w:rsid w:val="00182F93"/>
    <w:rsid w:val="001830F0"/>
    <w:rsid w:val="0018314C"/>
    <w:rsid w:val="00183153"/>
    <w:rsid w:val="0018335F"/>
    <w:rsid w:val="0018353D"/>
    <w:rsid w:val="00183567"/>
    <w:rsid w:val="00183A80"/>
    <w:rsid w:val="00183AC6"/>
    <w:rsid w:val="00183CD5"/>
    <w:rsid w:val="00183E0C"/>
    <w:rsid w:val="00183F60"/>
    <w:rsid w:val="00184072"/>
    <w:rsid w:val="00184096"/>
    <w:rsid w:val="0018413D"/>
    <w:rsid w:val="001843AC"/>
    <w:rsid w:val="0018453E"/>
    <w:rsid w:val="001849C7"/>
    <w:rsid w:val="00184AFC"/>
    <w:rsid w:val="00184D8A"/>
    <w:rsid w:val="00184DCB"/>
    <w:rsid w:val="00184DFE"/>
    <w:rsid w:val="00184E30"/>
    <w:rsid w:val="00184E99"/>
    <w:rsid w:val="00184EBE"/>
    <w:rsid w:val="00184EC7"/>
    <w:rsid w:val="00184F86"/>
    <w:rsid w:val="00185187"/>
    <w:rsid w:val="00185230"/>
    <w:rsid w:val="001853BE"/>
    <w:rsid w:val="001855CD"/>
    <w:rsid w:val="00185644"/>
    <w:rsid w:val="0018572E"/>
    <w:rsid w:val="00185828"/>
    <w:rsid w:val="0018582A"/>
    <w:rsid w:val="00185C11"/>
    <w:rsid w:val="00185DE3"/>
    <w:rsid w:val="00185F5F"/>
    <w:rsid w:val="00186543"/>
    <w:rsid w:val="00186593"/>
    <w:rsid w:val="001865F7"/>
    <w:rsid w:val="00186817"/>
    <w:rsid w:val="0018689A"/>
    <w:rsid w:val="00186C3A"/>
    <w:rsid w:val="00186EDD"/>
    <w:rsid w:val="00186F66"/>
    <w:rsid w:val="00187065"/>
    <w:rsid w:val="001870A6"/>
    <w:rsid w:val="001871AB"/>
    <w:rsid w:val="001871B9"/>
    <w:rsid w:val="001878DF"/>
    <w:rsid w:val="0018791A"/>
    <w:rsid w:val="00187C1F"/>
    <w:rsid w:val="00187C7F"/>
    <w:rsid w:val="00187F01"/>
    <w:rsid w:val="001900B2"/>
    <w:rsid w:val="001901BF"/>
    <w:rsid w:val="00190266"/>
    <w:rsid w:val="001904E0"/>
    <w:rsid w:val="00190749"/>
    <w:rsid w:val="0019082F"/>
    <w:rsid w:val="00190A00"/>
    <w:rsid w:val="00190A6C"/>
    <w:rsid w:val="00190C5B"/>
    <w:rsid w:val="00190CBA"/>
    <w:rsid w:val="00190CE0"/>
    <w:rsid w:val="00190E35"/>
    <w:rsid w:val="00190E9A"/>
    <w:rsid w:val="00190F63"/>
    <w:rsid w:val="00190FE5"/>
    <w:rsid w:val="0019128A"/>
    <w:rsid w:val="00191362"/>
    <w:rsid w:val="0019141E"/>
    <w:rsid w:val="00191588"/>
    <w:rsid w:val="00191700"/>
    <w:rsid w:val="00191B3B"/>
    <w:rsid w:val="00191F77"/>
    <w:rsid w:val="001924BE"/>
    <w:rsid w:val="001924FE"/>
    <w:rsid w:val="00192654"/>
    <w:rsid w:val="00192706"/>
    <w:rsid w:val="001929D8"/>
    <w:rsid w:val="00192A7E"/>
    <w:rsid w:val="00192D08"/>
    <w:rsid w:val="00193936"/>
    <w:rsid w:val="00194061"/>
    <w:rsid w:val="00194063"/>
    <w:rsid w:val="00194182"/>
    <w:rsid w:val="001943BB"/>
    <w:rsid w:val="0019450F"/>
    <w:rsid w:val="0019453C"/>
    <w:rsid w:val="00194680"/>
    <w:rsid w:val="001948C3"/>
    <w:rsid w:val="00194B1F"/>
    <w:rsid w:val="00194C24"/>
    <w:rsid w:val="00194DF4"/>
    <w:rsid w:val="00194E94"/>
    <w:rsid w:val="00195063"/>
    <w:rsid w:val="00195429"/>
    <w:rsid w:val="00195441"/>
    <w:rsid w:val="001955B9"/>
    <w:rsid w:val="00195802"/>
    <w:rsid w:val="001958F7"/>
    <w:rsid w:val="00195953"/>
    <w:rsid w:val="00195954"/>
    <w:rsid w:val="00195973"/>
    <w:rsid w:val="00195B09"/>
    <w:rsid w:val="00195B9E"/>
    <w:rsid w:val="00195EFE"/>
    <w:rsid w:val="0019613E"/>
    <w:rsid w:val="0019643A"/>
    <w:rsid w:val="0019643B"/>
    <w:rsid w:val="0019645B"/>
    <w:rsid w:val="0019677A"/>
    <w:rsid w:val="001967A4"/>
    <w:rsid w:val="001969A9"/>
    <w:rsid w:val="00196C48"/>
    <w:rsid w:val="00196F59"/>
    <w:rsid w:val="00196F97"/>
    <w:rsid w:val="0019708A"/>
    <w:rsid w:val="001970F0"/>
    <w:rsid w:val="0019720B"/>
    <w:rsid w:val="0019725B"/>
    <w:rsid w:val="00197614"/>
    <w:rsid w:val="00197618"/>
    <w:rsid w:val="00197AA9"/>
    <w:rsid w:val="00197B35"/>
    <w:rsid w:val="00197EF7"/>
    <w:rsid w:val="001A03EE"/>
    <w:rsid w:val="001A0644"/>
    <w:rsid w:val="001A098B"/>
    <w:rsid w:val="001A09E8"/>
    <w:rsid w:val="001A0C42"/>
    <w:rsid w:val="001A0EB7"/>
    <w:rsid w:val="001A12EF"/>
    <w:rsid w:val="001A131D"/>
    <w:rsid w:val="001A1389"/>
    <w:rsid w:val="001A153A"/>
    <w:rsid w:val="001A1566"/>
    <w:rsid w:val="001A158F"/>
    <w:rsid w:val="001A15E4"/>
    <w:rsid w:val="001A166D"/>
    <w:rsid w:val="001A1C0B"/>
    <w:rsid w:val="001A1D18"/>
    <w:rsid w:val="001A2446"/>
    <w:rsid w:val="001A26FE"/>
    <w:rsid w:val="001A2D67"/>
    <w:rsid w:val="001A2F5F"/>
    <w:rsid w:val="001A2F97"/>
    <w:rsid w:val="001A302B"/>
    <w:rsid w:val="001A30D1"/>
    <w:rsid w:val="001A310A"/>
    <w:rsid w:val="001A3B57"/>
    <w:rsid w:val="001A45D2"/>
    <w:rsid w:val="001A4873"/>
    <w:rsid w:val="001A4BFB"/>
    <w:rsid w:val="001A4CBB"/>
    <w:rsid w:val="001A4DEA"/>
    <w:rsid w:val="001A51BE"/>
    <w:rsid w:val="001A541F"/>
    <w:rsid w:val="001A553F"/>
    <w:rsid w:val="001A5667"/>
    <w:rsid w:val="001A58A0"/>
    <w:rsid w:val="001A5A36"/>
    <w:rsid w:val="001A5E9F"/>
    <w:rsid w:val="001A620B"/>
    <w:rsid w:val="001A659B"/>
    <w:rsid w:val="001A6AA5"/>
    <w:rsid w:val="001A6C60"/>
    <w:rsid w:val="001A6CAD"/>
    <w:rsid w:val="001A6F84"/>
    <w:rsid w:val="001A700C"/>
    <w:rsid w:val="001A7099"/>
    <w:rsid w:val="001A70F6"/>
    <w:rsid w:val="001A763F"/>
    <w:rsid w:val="001A7A2F"/>
    <w:rsid w:val="001A7E23"/>
    <w:rsid w:val="001A7E78"/>
    <w:rsid w:val="001AF35E"/>
    <w:rsid w:val="001B00FC"/>
    <w:rsid w:val="001B03B9"/>
    <w:rsid w:val="001B06E7"/>
    <w:rsid w:val="001B08AE"/>
    <w:rsid w:val="001B0A0E"/>
    <w:rsid w:val="001B0C90"/>
    <w:rsid w:val="001B0D77"/>
    <w:rsid w:val="001B0EA3"/>
    <w:rsid w:val="001B0F4F"/>
    <w:rsid w:val="001B0F8C"/>
    <w:rsid w:val="001B1078"/>
    <w:rsid w:val="001B11CE"/>
    <w:rsid w:val="001B1494"/>
    <w:rsid w:val="001B14A2"/>
    <w:rsid w:val="001B167C"/>
    <w:rsid w:val="001B1717"/>
    <w:rsid w:val="001B171D"/>
    <w:rsid w:val="001B1B26"/>
    <w:rsid w:val="001B1BDB"/>
    <w:rsid w:val="001B1D63"/>
    <w:rsid w:val="001B2668"/>
    <w:rsid w:val="001B283C"/>
    <w:rsid w:val="001B29ED"/>
    <w:rsid w:val="001B322A"/>
    <w:rsid w:val="001B33BC"/>
    <w:rsid w:val="001B3488"/>
    <w:rsid w:val="001B351D"/>
    <w:rsid w:val="001B354C"/>
    <w:rsid w:val="001B35A9"/>
    <w:rsid w:val="001B3600"/>
    <w:rsid w:val="001B38E4"/>
    <w:rsid w:val="001B3A87"/>
    <w:rsid w:val="001B3E8E"/>
    <w:rsid w:val="001B3ED3"/>
    <w:rsid w:val="001B41B3"/>
    <w:rsid w:val="001B423D"/>
    <w:rsid w:val="001B4308"/>
    <w:rsid w:val="001B4457"/>
    <w:rsid w:val="001B456C"/>
    <w:rsid w:val="001B45FD"/>
    <w:rsid w:val="001B4651"/>
    <w:rsid w:val="001B46C7"/>
    <w:rsid w:val="001B4BE1"/>
    <w:rsid w:val="001B4C2A"/>
    <w:rsid w:val="001B4D91"/>
    <w:rsid w:val="001B547E"/>
    <w:rsid w:val="001B54A9"/>
    <w:rsid w:val="001B58BF"/>
    <w:rsid w:val="001B5B26"/>
    <w:rsid w:val="001B5B6E"/>
    <w:rsid w:val="001B5ED4"/>
    <w:rsid w:val="001B608E"/>
    <w:rsid w:val="001B615A"/>
    <w:rsid w:val="001B6302"/>
    <w:rsid w:val="001B6798"/>
    <w:rsid w:val="001B69D7"/>
    <w:rsid w:val="001B6BAA"/>
    <w:rsid w:val="001B6D88"/>
    <w:rsid w:val="001B6E05"/>
    <w:rsid w:val="001B7147"/>
    <w:rsid w:val="001B7316"/>
    <w:rsid w:val="001B74D6"/>
    <w:rsid w:val="001B787F"/>
    <w:rsid w:val="001B790A"/>
    <w:rsid w:val="001B7A08"/>
    <w:rsid w:val="001B7CDB"/>
    <w:rsid w:val="001C0297"/>
    <w:rsid w:val="001C0424"/>
    <w:rsid w:val="001C042D"/>
    <w:rsid w:val="001C073D"/>
    <w:rsid w:val="001C07E4"/>
    <w:rsid w:val="001C0A2D"/>
    <w:rsid w:val="001C0B3A"/>
    <w:rsid w:val="001C0B4A"/>
    <w:rsid w:val="001C0B6F"/>
    <w:rsid w:val="001C0B7E"/>
    <w:rsid w:val="001C0C72"/>
    <w:rsid w:val="001C0E80"/>
    <w:rsid w:val="001C0EFD"/>
    <w:rsid w:val="001C1061"/>
    <w:rsid w:val="001C10B4"/>
    <w:rsid w:val="001C1312"/>
    <w:rsid w:val="001C18BB"/>
    <w:rsid w:val="001C1C97"/>
    <w:rsid w:val="001C1D1B"/>
    <w:rsid w:val="001C1DFA"/>
    <w:rsid w:val="001C1E94"/>
    <w:rsid w:val="001C1FE5"/>
    <w:rsid w:val="001C23C9"/>
    <w:rsid w:val="001C23CA"/>
    <w:rsid w:val="001C24E5"/>
    <w:rsid w:val="001C29CE"/>
    <w:rsid w:val="001C2A7E"/>
    <w:rsid w:val="001C2F7F"/>
    <w:rsid w:val="001C31D0"/>
    <w:rsid w:val="001C3395"/>
    <w:rsid w:val="001C35A4"/>
    <w:rsid w:val="001C3600"/>
    <w:rsid w:val="001C3649"/>
    <w:rsid w:val="001C36B0"/>
    <w:rsid w:val="001C36D8"/>
    <w:rsid w:val="001C37F1"/>
    <w:rsid w:val="001C39AA"/>
    <w:rsid w:val="001C3A46"/>
    <w:rsid w:val="001C3A62"/>
    <w:rsid w:val="001C3A85"/>
    <w:rsid w:val="001C3B16"/>
    <w:rsid w:val="001C3B1B"/>
    <w:rsid w:val="001C3BE1"/>
    <w:rsid w:val="001C3C4D"/>
    <w:rsid w:val="001C3DC3"/>
    <w:rsid w:val="001C3E76"/>
    <w:rsid w:val="001C3F43"/>
    <w:rsid w:val="001C4275"/>
    <w:rsid w:val="001C44B0"/>
    <w:rsid w:val="001C454E"/>
    <w:rsid w:val="001C4663"/>
    <w:rsid w:val="001C46ED"/>
    <w:rsid w:val="001C471A"/>
    <w:rsid w:val="001C4785"/>
    <w:rsid w:val="001C4A57"/>
    <w:rsid w:val="001C4B8D"/>
    <w:rsid w:val="001C4D1E"/>
    <w:rsid w:val="001C4E58"/>
    <w:rsid w:val="001C54C1"/>
    <w:rsid w:val="001C5578"/>
    <w:rsid w:val="001C5B50"/>
    <w:rsid w:val="001C5DE0"/>
    <w:rsid w:val="001C5E9E"/>
    <w:rsid w:val="001C5F41"/>
    <w:rsid w:val="001C6116"/>
    <w:rsid w:val="001C6278"/>
    <w:rsid w:val="001C62CD"/>
    <w:rsid w:val="001C6345"/>
    <w:rsid w:val="001C649B"/>
    <w:rsid w:val="001C6523"/>
    <w:rsid w:val="001C6597"/>
    <w:rsid w:val="001C65EE"/>
    <w:rsid w:val="001C6A86"/>
    <w:rsid w:val="001C6AA4"/>
    <w:rsid w:val="001C6B04"/>
    <w:rsid w:val="001C6BE0"/>
    <w:rsid w:val="001C6D08"/>
    <w:rsid w:val="001C6D1D"/>
    <w:rsid w:val="001C731B"/>
    <w:rsid w:val="001C7409"/>
    <w:rsid w:val="001C74A3"/>
    <w:rsid w:val="001C74A6"/>
    <w:rsid w:val="001C7551"/>
    <w:rsid w:val="001C7849"/>
    <w:rsid w:val="001C79E2"/>
    <w:rsid w:val="001C7E10"/>
    <w:rsid w:val="001D024F"/>
    <w:rsid w:val="001D061E"/>
    <w:rsid w:val="001D06A6"/>
    <w:rsid w:val="001D0730"/>
    <w:rsid w:val="001D09A0"/>
    <w:rsid w:val="001D0A9F"/>
    <w:rsid w:val="001D0AD2"/>
    <w:rsid w:val="001D0CF3"/>
    <w:rsid w:val="001D0ED5"/>
    <w:rsid w:val="001D107E"/>
    <w:rsid w:val="001D1083"/>
    <w:rsid w:val="001D1362"/>
    <w:rsid w:val="001D1486"/>
    <w:rsid w:val="001D1562"/>
    <w:rsid w:val="001D188D"/>
    <w:rsid w:val="001D18AB"/>
    <w:rsid w:val="001D18FC"/>
    <w:rsid w:val="001D1924"/>
    <w:rsid w:val="001D1CCD"/>
    <w:rsid w:val="001D1E41"/>
    <w:rsid w:val="001D2012"/>
    <w:rsid w:val="001D21C4"/>
    <w:rsid w:val="001D2410"/>
    <w:rsid w:val="001D284A"/>
    <w:rsid w:val="001D2884"/>
    <w:rsid w:val="001D3185"/>
    <w:rsid w:val="001D3196"/>
    <w:rsid w:val="001D3346"/>
    <w:rsid w:val="001D3490"/>
    <w:rsid w:val="001D34B8"/>
    <w:rsid w:val="001D34E3"/>
    <w:rsid w:val="001D34F6"/>
    <w:rsid w:val="001D3607"/>
    <w:rsid w:val="001D37D3"/>
    <w:rsid w:val="001D3C2C"/>
    <w:rsid w:val="001D3EE6"/>
    <w:rsid w:val="001D40DC"/>
    <w:rsid w:val="001D425B"/>
    <w:rsid w:val="001D480C"/>
    <w:rsid w:val="001D482A"/>
    <w:rsid w:val="001D4894"/>
    <w:rsid w:val="001D48E1"/>
    <w:rsid w:val="001D498A"/>
    <w:rsid w:val="001D4F4F"/>
    <w:rsid w:val="001D4FD1"/>
    <w:rsid w:val="001D4FF4"/>
    <w:rsid w:val="001D5006"/>
    <w:rsid w:val="001D5066"/>
    <w:rsid w:val="001D5377"/>
    <w:rsid w:val="001D558D"/>
    <w:rsid w:val="001D5644"/>
    <w:rsid w:val="001D5932"/>
    <w:rsid w:val="001D5C20"/>
    <w:rsid w:val="001D5D3E"/>
    <w:rsid w:val="001D5FC0"/>
    <w:rsid w:val="001D621C"/>
    <w:rsid w:val="001D6386"/>
    <w:rsid w:val="001D69B9"/>
    <w:rsid w:val="001D6CCA"/>
    <w:rsid w:val="001D7316"/>
    <w:rsid w:val="001D77E0"/>
    <w:rsid w:val="001D7835"/>
    <w:rsid w:val="001D7A3D"/>
    <w:rsid w:val="001D7AFF"/>
    <w:rsid w:val="001D7C1D"/>
    <w:rsid w:val="001D7CE4"/>
    <w:rsid w:val="001D7F4E"/>
    <w:rsid w:val="001E0048"/>
    <w:rsid w:val="001E01E4"/>
    <w:rsid w:val="001E01EB"/>
    <w:rsid w:val="001E02FB"/>
    <w:rsid w:val="001E0A0F"/>
    <w:rsid w:val="001E0B21"/>
    <w:rsid w:val="001E0C64"/>
    <w:rsid w:val="001E0C75"/>
    <w:rsid w:val="001E0CC9"/>
    <w:rsid w:val="001E0CF7"/>
    <w:rsid w:val="001E0F13"/>
    <w:rsid w:val="001E0FB8"/>
    <w:rsid w:val="001E0FF3"/>
    <w:rsid w:val="001E1099"/>
    <w:rsid w:val="001E10C2"/>
    <w:rsid w:val="001E14A0"/>
    <w:rsid w:val="001E15AA"/>
    <w:rsid w:val="001E16D2"/>
    <w:rsid w:val="001E16D6"/>
    <w:rsid w:val="001E180D"/>
    <w:rsid w:val="001E18BC"/>
    <w:rsid w:val="001E19AE"/>
    <w:rsid w:val="001E1A6A"/>
    <w:rsid w:val="001E1B2F"/>
    <w:rsid w:val="001E1BC0"/>
    <w:rsid w:val="001E1BD7"/>
    <w:rsid w:val="001E1E60"/>
    <w:rsid w:val="001E1E89"/>
    <w:rsid w:val="001E2119"/>
    <w:rsid w:val="001E23D4"/>
    <w:rsid w:val="001E28D5"/>
    <w:rsid w:val="001E2D0E"/>
    <w:rsid w:val="001E2E40"/>
    <w:rsid w:val="001E2FB8"/>
    <w:rsid w:val="001E31A3"/>
    <w:rsid w:val="001E3464"/>
    <w:rsid w:val="001E372F"/>
    <w:rsid w:val="001E3B29"/>
    <w:rsid w:val="001E3B46"/>
    <w:rsid w:val="001E4096"/>
    <w:rsid w:val="001E40F4"/>
    <w:rsid w:val="001E43BB"/>
    <w:rsid w:val="001E4499"/>
    <w:rsid w:val="001E449D"/>
    <w:rsid w:val="001E472F"/>
    <w:rsid w:val="001E482C"/>
    <w:rsid w:val="001E4856"/>
    <w:rsid w:val="001E4957"/>
    <w:rsid w:val="001E4997"/>
    <w:rsid w:val="001E49CA"/>
    <w:rsid w:val="001E4A6B"/>
    <w:rsid w:val="001E4C07"/>
    <w:rsid w:val="001E4E08"/>
    <w:rsid w:val="001E4E74"/>
    <w:rsid w:val="001E51C8"/>
    <w:rsid w:val="001E54C5"/>
    <w:rsid w:val="001E55A9"/>
    <w:rsid w:val="001E56B7"/>
    <w:rsid w:val="001E5734"/>
    <w:rsid w:val="001E57BA"/>
    <w:rsid w:val="001E5C64"/>
    <w:rsid w:val="001E5D8C"/>
    <w:rsid w:val="001E5E82"/>
    <w:rsid w:val="001E6255"/>
    <w:rsid w:val="001E650C"/>
    <w:rsid w:val="001E6B1D"/>
    <w:rsid w:val="001E6BA5"/>
    <w:rsid w:val="001E6BB8"/>
    <w:rsid w:val="001E6BDA"/>
    <w:rsid w:val="001E6CB3"/>
    <w:rsid w:val="001E6F9F"/>
    <w:rsid w:val="001E7025"/>
    <w:rsid w:val="001E712A"/>
    <w:rsid w:val="001E7428"/>
    <w:rsid w:val="001E7459"/>
    <w:rsid w:val="001E7576"/>
    <w:rsid w:val="001E7AF1"/>
    <w:rsid w:val="001E7F62"/>
    <w:rsid w:val="001F01A5"/>
    <w:rsid w:val="001F02CE"/>
    <w:rsid w:val="001F0586"/>
    <w:rsid w:val="001F07BB"/>
    <w:rsid w:val="001F0966"/>
    <w:rsid w:val="001F0D74"/>
    <w:rsid w:val="001F0F58"/>
    <w:rsid w:val="001F0F69"/>
    <w:rsid w:val="001F10FF"/>
    <w:rsid w:val="001F157D"/>
    <w:rsid w:val="001F1691"/>
    <w:rsid w:val="001F1834"/>
    <w:rsid w:val="001F1960"/>
    <w:rsid w:val="001F1B54"/>
    <w:rsid w:val="001F1B9B"/>
    <w:rsid w:val="001F1D85"/>
    <w:rsid w:val="001F1E3A"/>
    <w:rsid w:val="001F1FE9"/>
    <w:rsid w:val="001F2155"/>
    <w:rsid w:val="001F22CC"/>
    <w:rsid w:val="001F259C"/>
    <w:rsid w:val="001F260F"/>
    <w:rsid w:val="001F294B"/>
    <w:rsid w:val="001F29B7"/>
    <w:rsid w:val="001F2A45"/>
    <w:rsid w:val="001F2D35"/>
    <w:rsid w:val="001F2DA6"/>
    <w:rsid w:val="001F2EC2"/>
    <w:rsid w:val="001F2EDA"/>
    <w:rsid w:val="001F2F84"/>
    <w:rsid w:val="001F2FAA"/>
    <w:rsid w:val="001F2FB4"/>
    <w:rsid w:val="001F315D"/>
    <w:rsid w:val="001F32A2"/>
    <w:rsid w:val="001F34A0"/>
    <w:rsid w:val="001F3544"/>
    <w:rsid w:val="001F3651"/>
    <w:rsid w:val="001F381E"/>
    <w:rsid w:val="001F3912"/>
    <w:rsid w:val="001F39DC"/>
    <w:rsid w:val="001F3A1A"/>
    <w:rsid w:val="001F3A9A"/>
    <w:rsid w:val="001F3B91"/>
    <w:rsid w:val="001F3D58"/>
    <w:rsid w:val="001F3FD6"/>
    <w:rsid w:val="001F40F0"/>
    <w:rsid w:val="001F424F"/>
    <w:rsid w:val="001F447A"/>
    <w:rsid w:val="001F450F"/>
    <w:rsid w:val="001F4745"/>
    <w:rsid w:val="001F481F"/>
    <w:rsid w:val="001F4B0B"/>
    <w:rsid w:val="001F4CA6"/>
    <w:rsid w:val="001F4E12"/>
    <w:rsid w:val="001F4E60"/>
    <w:rsid w:val="001F4E88"/>
    <w:rsid w:val="001F502C"/>
    <w:rsid w:val="001F5041"/>
    <w:rsid w:val="001F5068"/>
    <w:rsid w:val="001F50DA"/>
    <w:rsid w:val="001F50DE"/>
    <w:rsid w:val="001F520D"/>
    <w:rsid w:val="001F5364"/>
    <w:rsid w:val="001F5454"/>
    <w:rsid w:val="001F5496"/>
    <w:rsid w:val="001F57E7"/>
    <w:rsid w:val="001F5ABF"/>
    <w:rsid w:val="001F5BBA"/>
    <w:rsid w:val="001F5BF0"/>
    <w:rsid w:val="001F63CE"/>
    <w:rsid w:val="001F66A6"/>
    <w:rsid w:val="001F6943"/>
    <w:rsid w:val="001F69C6"/>
    <w:rsid w:val="001F6CA3"/>
    <w:rsid w:val="001F6D6A"/>
    <w:rsid w:val="001F6F4C"/>
    <w:rsid w:val="001F6FFC"/>
    <w:rsid w:val="001F70F2"/>
    <w:rsid w:val="001F7571"/>
    <w:rsid w:val="001F7584"/>
    <w:rsid w:val="001F7929"/>
    <w:rsid w:val="001F7A60"/>
    <w:rsid w:val="001F7AFD"/>
    <w:rsid w:val="001F7BE8"/>
    <w:rsid w:val="001F7CDB"/>
    <w:rsid w:val="001F7DC8"/>
    <w:rsid w:val="002000D8"/>
    <w:rsid w:val="00200307"/>
    <w:rsid w:val="00200447"/>
    <w:rsid w:val="00200499"/>
    <w:rsid w:val="002008A7"/>
    <w:rsid w:val="002008E3"/>
    <w:rsid w:val="00200B20"/>
    <w:rsid w:val="00200EE5"/>
    <w:rsid w:val="0020102E"/>
    <w:rsid w:val="002013F4"/>
    <w:rsid w:val="00201A9E"/>
    <w:rsid w:val="00201C38"/>
    <w:rsid w:val="00201D3D"/>
    <w:rsid w:val="00202105"/>
    <w:rsid w:val="0020211E"/>
    <w:rsid w:val="00202194"/>
    <w:rsid w:val="00202307"/>
    <w:rsid w:val="0020251E"/>
    <w:rsid w:val="00202E62"/>
    <w:rsid w:val="00202E6D"/>
    <w:rsid w:val="00202EF8"/>
    <w:rsid w:val="00202F94"/>
    <w:rsid w:val="00203168"/>
    <w:rsid w:val="00203231"/>
    <w:rsid w:val="0020334B"/>
    <w:rsid w:val="0020365E"/>
    <w:rsid w:val="002036BE"/>
    <w:rsid w:val="00203719"/>
    <w:rsid w:val="00203734"/>
    <w:rsid w:val="002038AF"/>
    <w:rsid w:val="00203CA1"/>
    <w:rsid w:val="00203E95"/>
    <w:rsid w:val="002041DE"/>
    <w:rsid w:val="0020420F"/>
    <w:rsid w:val="002042C4"/>
    <w:rsid w:val="002042E3"/>
    <w:rsid w:val="0020448F"/>
    <w:rsid w:val="0020468F"/>
    <w:rsid w:val="002046E2"/>
    <w:rsid w:val="00204B9D"/>
    <w:rsid w:val="00204C50"/>
    <w:rsid w:val="00204C86"/>
    <w:rsid w:val="00204C94"/>
    <w:rsid w:val="00204CC5"/>
    <w:rsid w:val="00204E2B"/>
    <w:rsid w:val="00204E4D"/>
    <w:rsid w:val="00205218"/>
    <w:rsid w:val="00205246"/>
    <w:rsid w:val="0020530D"/>
    <w:rsid w:val="002054F4"/>
    <w:rsid w:val="00205823"/>
    <w:rsid w:val="00205853"/>
    <w:rsid w:val="00205A8F"/>
    <w:rsid w:val="00206300"/>
    <w:rsid w:val="002063B6"/>
    <w:rsid w:val="00206469"/>
    <w:rsid w:val="00206659"/>
    <w:rsid w:val="00206C5E"/>
    <w:rsid w:val="0020711E"/>
    <w:rsid w:val="00207124"/>
    <w:rsid w:val="002072A0"/>
    <w:rsid w:val="002073E4"/>
    <w:rsid w:val="002076E5"/>
    <w:rsid w:val="00207B5F"/>
    <w:rsid w:val="00207C42"/>
    <w:rsid w:val="00207C73"/>
    <w:rsid w:val="00207E2B"/>
    <w:rsid w:val="00207F87"/>
    <w:rsid w:val="00210054"/>
    <w:rsid w:val="00210138"/>
    <w:rsid w:val="002101CE"/>
    <w:rsid w:val="002108F4"/>
    <w:rsid w:val="00210935"/>
    <w:rsid w:val="00210C03"/>
    <w:rsid w:val="00210E95"/>
    <w:rsid w:val="00210FB1"/>
    <w:rsid w:val="002110E9"/>
    <w:rsid w:val="0021140C"/>
    <w:rsid w:val="0021142E"/>
    <w:rsid w:val="0021161E"/>
    <w:rsid w:val="00211628"/>
    <w:rsid w:val="002117FD"/>
    <w:rsid w:val="00211866"/>
    <w:rsid w:val="00211C58"/>
    <w:rsid w:val="002120C3"/>
    <w:rsid w:val="002122B9"/>
    <w:rsid w:val="00212300"/>
    <w:rsid w:val="00212301"/>
    <w:rsid w:val="00212361"/>
    <w:rsid w:val="00212426"/>
    <w:rsid w:val="00212560"/>
    <w:rsid w:val="00212614"/>
    <w:rsid w:val="002127B0"/>
    <w:rsid w:val="0021286C"/>
    <w:rsid w:val="00212B70"/>
    <w:rsid w:val="00212EE4"/>
    <w:rsid w:val="00212F09"/>
    <w:rsid w:val="00212FE4"/>
    <w:rsid w:val="0021349F"/>
    <w:rsid w:val="0021356D"/>
    <w:rsid w:val="00213A38"/>
    <w:rsid w:val="00213B73"/>
    <w:rsid w:val="00213E88"/>
    <w:rsid w:val="00213ECF"/>
    <w:rsid w:val="00214200"/>
    <w:rsid w:val="00214334"/>
    <w:rsid w:val="00214757"/>
    <w:rsid w:val="00214AE6"/>
    <w:rsid w:val="00214BE4"/>
    <w:rsid w:val="00214CEA"/>
    <w:rsid w:val="00214E30"/>
    <w:rsid w:val="00214E79"/>
    <w:rsid w:val="0021531F"/>
    <w:rsid w:val="00215520"/>
    <w:rsid w:val="002155C5"/>
    <w:rsid w:val="002156AA"/>
    <w:rsid w:val="0021573E"/>
    <w:rsid w:val="00215746"/>
    <w:rsid w:val="00215798"/>
    <w:rsid w:val="00215A8A"/>
    <w:rsid w:val="00215B63"/>
    <w:rsid w:val="00215BA9"/>
    <w:rsid w:val="00215C1D"/>
    <w:rsid w:val="00215CDC"/>
    <w:rsid w:val="002161EF"/>
    <w:rsid w:val="00216382"/>
    <w:rsid w:val="0021693C"/>
    <w:rsid w:val="00216AF8"/>
    <w:rsid w:val="00216AFA"/>
    <w:rsid w:val="00216C6B"/>
    <w:rsid w:val="00216D84"/>
    <w:rsid w:val="00216E0C"/>
    <w:rsid w:val="00216E58"/>
    <w:rsid w:val="00217229"/>
    <w:rsid w:val="002175D8"/>
    <w:rsid w:val="00217600"/>
    <w:rsid w:val="002177D6"/>
    <w:rsid w:val="002179EC"/>
    <w:rsid w:val="002179F8"/>
    <w:rsid w:val="00217A64"/>
    <w:rsid w:val="00220071"/>
    <w:rsid w:val="002203BF"/>
    <w:rsid w:val="0022059C"/>
    <w:rsid w:val="002205F5"/>
    <w:rsid w:val="0022068A"/>
    <w:rsid w:val="0022070E"/>
    <w:rsid w:val="00220FE6"/>
    <w:rsid w:val="0022122A"/>
    <w:rsid w:val="00221309"/>
    <w:rsid w:val="0022153F"/>
    <w:rsid w:val="00221546"/>
    <w:rsid w:val="00221781"/>
    <w:rsid w:val="00221862"/>
    <w:rsid w:val="002219A2"/>
    <w:rsid w:val="002219F6"/>
    <w:rsid w:val="00221B11"/>
    <w:rsid w:val="00221D27"/>
    <w:rsid w:val="00221E3B"/>
    <w:rsid w:val="00221E82"/>
    <w:rsid w:val="0022211B"/>
    <w:rsid w:val="00222422"/>
    <w:rsid w:val="0022242B"/>
    <w:rsid w:val="00222498"/>
    <w:rsid w:val="00222521"/>
    <w:rsid w:val="00222720"/>
    <w:rsid w:val="00222B56"/>
    <w:rsid w:val="00222DA5"/>
    <w:rsid w:val="00222E23"/>
    <w:rsid w:val="00222E44"/>
    <w:rsid w:val="00222FC2"/>
    <w:rsid w:val="0022302F"/>
    <w:rsid w:val="002232E5"/>
    <w:rsid w:val="0022351A"/>
    <w:rsid w:val="0022357A"/>
    <w:rsid w:val="002235FA"/>
    <w:rsid w:val="002238CF"/>
    <w:rsid w:val="00223B63"/>
    <w:rsid w:val="00223C37"/>
    <w:rsid w:val="00223C8A"/>
    <w:rsid w:val="00223C94"/>
    <w:rsid w:val="002240F3"/>
    <w:rsid w:val="00224273"/>
    <w:rsid w:val="002246AA"/>
    <w:rsid w:val="002247CB"/>
    <w:rsid w:val="002247F8"/>
    <w:rsid w:val="00224A08"/>
    <w:rsid w:val="00224C26"/>
    <w:rsid w:val="00224D52"/>
    <w:rsid w:val="00224D9A"/>
    <w:rsid w:val="00224E36"/>
    <w:rsid w:val="00224E37"/>
    <w:rsid w:val="00224E58"/>
    <w:rsid w:val="00224E9E"/>
    <w:rsid w:val="00225A14"/>
    <w:rsid w:val="00225ADA"/>
    <w:rsid w:val="00225B50"/>
    <w:rsid w:val="002265A5"/>
    <w:rsid w:val="00226C26"/>
    <w:rsid w:val="00226CFA"/>
    <w:rsid w:val="00226D4A"/>
    <w:rsid w:val="00226DC8"/>
    <w:rsid w:val="00226EB1"/>
    <w:rsid w:val="00226FD2"/>
    <w:rsid w:val="002270CD"/>
    <w:rsid w:val="00227117"/>
    <w:rsid w:val="0022721E"/>
    <w:rsid w:val="0022722C"/>
    <w:rsid w:val="002273C5"/>
    <w:rsid w:val="002273DE"/>
    <w:rsid w:val="00227632"/>
    <w:rsid w:val="0022793B"/>
    <w:rsid w:val="002279C2"/>
    <w:rsid w:val="00227F74"/>
    <w:rsid w:val="00227FA3"/>
    <w:rsid w:val="002301D1"/>
    <w:rsid w:val="002304C5"/>
    <w:rsid w:val="002306A7"/>
    <w:rsid w:val="002307CC"/>
    <w:rsid w:val="0023154A"/>
    <w:rsid w:val="002316AD"/>
    <w:rsid w:val="002318F2"/>
    <w:rsid w:val="00231913"/>
    <w:rsid w:val="00231934"/>
    <w:rsid w:val="0023194B"/>
    <w:rsid w:val="00231E0B"/>
    <w:rsid w:val="00231FFB"/>
    <w:rsid w:val="002320F9"/>
    <w:rsid w:val="00232209"/>
    <w:rsid w:val="00232404"/>
    <w:rsid w:val="002325AE"/>
    <w:rsid w:val="0023267C"/>
    <w:rsid w:val="002326DC"/>
    <w:rsid w:val="002328B7"/>
    <w:rsid w:val="002328FC"/>
    <w:rsid w:val="002329E9"/>
    <w:rsid w:val="00232A33"/>
    <w:rsid w:val="00232CEE"/>
    <w:rsid w:val="002330ED"/>
    <w:rsid w:val="002332EC"/>
    <w:rsid w:val="0023342C"/>
    <w:rsid w:val="002334E8"/>
    <w:rsid w:val="00233561"/>
    <w:rsid w:val="0023365E"/>
    <w:rsid w:val="0023371C"/>
    <w:rsid w:val="002337D3"/>
    <w:rsid w:val="0023383F"/>
    <w:rsid w:val="00233881"/>
    <w:rsid w:val="00233903"/>
    <w:rsid w:val="00233DDC"/>
    <w:rsid w:val="00233EEA"/>
    <w:rsid w:val="002341A3"/>
    <w:rsid w:val="002341E7"/>
    <w:rsid w:val="00234651"/>
    <w:rsid w:val="0023499C"/>
    <w:rsid w:val="00234A94"/>
    <w:rsid w:val="00234ACC"/>
    <w:rsid w:val="00234E56"/>
    <w:rsid w:val="00234FB6"/>
    <w:rsid w:val="00234FC1"/>
    <w:rsid w:val="00235234"/>
    <w:rsid w:val="00235803"/>
    <w:rsid w:val="00235BFA"/>
    <w:rsid w:val="00235EB1"/>
    <w:rsid w:val="00236736"/>
    <w:rsid w:val="00236901"/>
    <w:rsid w:val="0023695E"/>
    <w:rsid w:val="00236984"/>
    <w:rsid w:val="00236A66"/>
    <w:rsid w:val="00236A6E"/>
    <w:rsid w:val="00236AC6"/>
    <w:rsid w:val="00236C58"/>
    <w:rsid w:val="00236DB6"/>
    <w:rsid w:val="00236E90"/>
    <w:rsid w:val="00236EC7"/>
    <w:rsid w:val="00237188"/>
    <w:rsid w:val="0023735E"/>
    <w:rsid w:val="0023744B"/>
    <w:rsid w:val="0023767C"/>
    <w:rsid w:val="002376E7"/>
    <w:rsid w:val="00237713"/>
    <w:rsid w:val="00237A01"/>
    <w:rsid w:val="00237AD6"/>
    <w:rsid w:val="00237CFC"/>
    <w:rsid w:val="00240502"/>
    <w:rsid w:val="00240530"/>
    <w:rsid w:val="0024072B"/>
    <w:rsid w:val="00240907"/>
    <w:rsid w:val="002409D7"/>
    <w:rsid w:val="00240A4D"/>
    <w:rsid w:val="00240B42"/>
    <w:rsid w:val="00240E41"/>
    <w:rsid w:val="00240E6F"/>
    <w:rsid w:val="00240EC0"/>
    <w:rsid w:val="00241104"/>
    <w:rsid w:val="00241169"/>
    <w:rsid w:val="00241384"/>
    <w:rsid w:val="00241462"/>
    <w:rsid w:val="002416C0"/>
    <w:rsid w:val="00241885"/>
    <w:rsid w:val="00241A12"/>
    <w:rsid w:val="00241A1F"/>
    <w:rsid w:val="00241B8A"/>
    <w:rsid w:val="00241CD9"/>
    <w:rsid w:val="00241E27"/>
    <w:rsid w:val="0024229A"/>
    <w:rsid w:val="002423C7"/>
    <w:rsid w:val="00242537"/>
    <w:rsid w:val="00242587"/>
    <w:rsid w:val="002426B9"/>
    <w:rsid w:val="002427FB"/>
    <w:rsid w:val="00242A2A"/>
    <w:rsid w:val="00242B80"/>
    <w:rsid w:val="00242BBB"/>
    <w:rsid w:val="00242C76"/>
    <w:rsid w:val="00242CBB"/>
    <w:rsid w:val="00243056"/>
    <w:rsid w:val="0024311C"/>
    <w:rsid w:val="002431DF"/>
    <w:rsid w:val="00243779"/>
    <w:rsid w:val="002437FE"/>
    <w:rsid w:val="00243918"/>
    <w:rsid w:val="00243985"/>
    <w:rsid w:val="00243A79"/>
    <w:rsid w:val="00243BF1"/>
    <w:rsid w:val="00243DCE"/>
    <w:rsid w:val="00244159"/>
    <w:rsid w:val="002441D6"/>
    <w:rsid w:val="002444A3"/>
    <w:rsid w:val="002444DA"/>
    <w:rsid w:val="00244564"/>
    <w:rsid w:val="00244705"/>
    <w:rsid w:val="00244760"/>
    <w:rsid w:val="00244833"/>
    <w:rsid w:val="00244AA1"/>
    <w:rsid w:val="00244C0E"/>
    <w:rsid w:val="00244CAF"/>
    <w:rsid w:val="002450DF"/>
    <w:rsid w:val="00245148"/>
    <w:rsid w:val="002452FA"/>
    <w:rsid w:val="00245644"/>
    <w:rsid w:val="00245720"/>
    <w:rsid w:val="00245A1B"/>
    <w:rsid w:val="00245BB4"/>
    <w:rsid w:val="0024650F"/>
    <w:rsid w:val="0024653E"/>
    <w:rsid w:val="002465E9"/>
    <w:rsid w:val="00246726"/>
    <w:rsid w:val="002467A4"/>
    <w:rsid w:val="002467EA"/>
    <w:rsid w:val="00246AE0"/>
    <w:rsid w:val="00246D4C"/>
    <w:rsid w:val="00246D88"/>
    <w:rsid w:val="00247185"/>
    <w:rsid w:val="00247220"/>
    <w:rsid w:val="002472A3"/>
    <w:rsid w:val="002475C1"/>
    <w:rsid w:val="00247898"/>
    <w:rsid w:val="00247954"/>
    <w:rsid w:val="002479B7"/>
    <w:rsid w:val="00247A62"/>
    <w:rsid w:val="0025011C"/>
    <w:rsid w:val="00250148"/>
    <w:rsid w:val="002501B9"/>
    <w:rsid w:val="002501DA"/>
    <w:rsid w:val="002507AE"/>
    <w:rsid w:val="00250917"/>
    <w:rsid w:val="00250961"/>
    <w:rsid w:val="00250A03"/>
    <w:rsid w:val="00250B5B"/>
    <w:rsid w:val="00250BC2"/>
    <w:rsid w:val="00250C43"/>
    <w:rsid w:val="00250EAA"/>
    <w:rsid w:val="00250F60"/>
    <w:rsid w:val="00251019"/>
    <w:rsid w:val="002511AD"/>
    <w:rsid w:val="0025126A"/>
    <w:rsid w:val="002515E4"/>
    <w:rsid w:val="002515FE"/>
    <w:rsid w:val="0025177D"/>
    <w:rsid w:val="00251818"/>
    <w:rsid w:val="00251B4D"/>
    <w:rsid w:val="00251C9E"/>
    <w:rsid w:val="00251EB4"/>
    <w:rsid w:val="00252075"/>
    <w:rsid w:val="002521DA"/>
    <w:rsid w:val="002525B9"/>
    <w:rsid w:val="00252C85"/>
    <w:rsid w:val="00252CD3"/>
    <w:rsid w:val="00252CED"/>
    <w:rsid w:val="00252CF8"/>
    <w:rsid w:val="00252E99"/>
    <w:rsid w:val="00252F1F"/>
    <w:rsid w:val="0025327E"/>
    <w:rsid w:val="00253585"/>
    <w:rsid w:val="002536DA"/>
    <w:rsid w:val="0025377E"/>
    <w:rsid w:val="002537B7"/>
    <w:rsid w:val="0025381D"/>
    <w:rsid w:val="002539E7"/>
    <w:rsid w:val="00253A4B"/>
    <w:rsid w:val="00253AC1"/>
    <w:rsid w:val="00253B80"/>
    <w:rsid w:val="00253C21"/>
    <w:rsid w:val="002540D0"/>
    <w:rsid w:val="00254155"/>
    <w:rsid w:val="002545CC"/>
    <w:rsid w:val="0025492D"/>
    <w:rsid w:val="00254A7F"/>
    <w:rsid w:val="00254B58"/>
    <w:rsid w:val="00254CCA"/>
    <w:rsid w:val="00254E4A"/>
    <w:rsid w:val="0025506D"/>
    <w:rsid w:val="002552E3"/>
    <w:rsid w:val="002554A5"/>
    <w:rsid w:val="00255762"/>
    <w:rsid w:val="00255B07"/>
    <w:rsid w:val="00255C38"/>
    <w:rsid w:val="00255C89"/>
    <w:rsid w:val="00255EAA"/>
    <w:rsid w:val="00255EE0"/>
    <w:rsid w:val="00255EEE"/>
    <w:rsid w:val="0025615B"/>
    <w:rsid w:val="00256931"/>
    <w:rsid w:val="00256B75"/>
    <w:rsid w:val="00256C5D"/>
    <w:rsid w:val="00256E4A"/>
    <w:rsid w:val="00256FA2"/>
    <w:rsid w:val="002572EB"/>
    <w:rsid w:val="0025747D"/>
    <w:rsid w:val="002575AF"/>
    <w:rsid w:val="00257640"/>
    <w:rsid w:val="002577EB"/>
    <w:rsid w:val="002579F9"/>
    <w:rsid w:val="00257EA2"/>
    <w:rsid w:val="002600E7"/>
    <w:rsid w:val="00260121"/>
    <w:rsid w:val="00260210"/>
    <w:rsid w:val="00260372"/>
    <w:rsid w:val="00260562"/>
    <w:rsid w:val="00260565"/>
    <w:rsid w:val="002606C0"/>
    <w:rsid w:val="002607D9"/>
    <w:rsid w:val="00261078"/>
    <w:rsid w:val="002611B8"/>
    <w:rsid w:val="00261379"/>
    <w:rsid w:val="002613D7"/>
    <w:rsid w:val="00261525"/>
    <w:rsid w:val="0026185B"/>
    <w:rsid w:val="0026210A"/>
    <w:rsid w:val="002625D0"/>
    <w:rsid w:val="002628C4"/>
    <w:rsid w:val="002629BF"/>
    <w:rsid w:val="00262A74"/>
    <w:rsid w:val="00262AAD"/>
    <w:rsid w:val="00262D08"/>
    <w:rsid w:val="00262D43"/>
    <w:rsid w:val="00262D9E"/>
    <w:rsid w:val="00262DD0"/>
    <w:rsid w:val="002635B6"/>
    <w:rsid w:val="00263659"/>
    <w:rsid w:val="00263699"/>
    <w:rsid w:val="00263888"/>
    <w:rsid w:val="00263936"/>
    <w:rsid w:val="00263A72"/>
    <w:rsid w:val="00263F81"/>
    <w:rsid w:val="00264088"/>
    <w:rsid w:val="0026420C"/>
    <w:rsid w:val="00264426"/>
    <w:rsid w:val="00264690"/>
    <w:rsid w:val="00264823"/>
    <w:rsid w:val="00264A57"/>
    <w:rsid w:val="002650DA"/>
    <w:rsid w:val="00265445"/>
    <w:rsid w:val="0026544D"/>
    <w:rsid w:val="002657CE"/>
    <w:rsid w:val="00265840"/>
    <w:rsid w:val="0026597B"/>
    <w:rsid w:val="00265B1F"/>
    <w:rsid w:val="00265C82"/>
    <w:rsid w:val="00265CA5"/>
    <w:rsid w:val="0026611E"/>
    <w:rsid w:val="0026657A"/>
    <w:rsid w:val="00266828"/>
    <w:rsid w:val="00266F45"/>
    <w:rsid w:val="002670C0"/>
    <w:rsid w:val="0026737C"/>
    <w:rsid w:val="0026754D"/>
    <w:rsid w:val="0026770B"/>
    <w:rsid w:val="0026777B"/>
    <w:rsid w:val="00267994"/>
    <w:rsid w:val="00267A79"/>
    <w:rsid w:val="00267B1E"/>
    <w:rsid w:val="00267CCE"/>
    <w:rsid w:val="0026B063"/>
    <w:rsid w:val="002700C1"/>
    <w:rsid w:val="002700D2"/>
    <w:rsid w:val="00270127"/>
    <w:rsid w:val="002701EA"/>
    <w:rsid w:val="00270253"/>
    <w:rsid w:val="002703FB"/>
    <w:rsid w:val="00270423"/>
    <w:rsid w:val="00270453"/>
    <w:rsid w:val="0027068C"/>
    <w:rsid w:val="0027076D"/>
    <w:rsid w:val="00270815"/>
    <w:rsid w:val="00270B2E"/>
    <w:rsid w:val="00270B5D"/>
    <w:rsid w:val="00270BD9"/>
    <w:rsid w:val="00270EA0"/>
    <w:rsid w:val="00270FA8"/>
    <w:rsid w:val="00271219"/>
    <w:rsid w:val="002713A9"/>
    <w:rsid w:val="0027157A"/>
    <w:rsid w:val="00271658"/>
    <w:rsid w:val="00271A56"/>
    <w:rsid w:val="00271AF6"/>
    <w:rsid w:val="00271BA7"/>
    <w:rsid w:val="00271C4B"/>
    <w:rsid w:val="002720EE"/>
    <w:rsid w:val="00272414"/>
    <w:rsid w:val="00272498"/>
    <w:rsid w:val="0027249B"/>
    <w:rsid w:val="002728F9"/>
    <w:rsid w:val="00272922"/>
    <w:rsid w:val="00272B21"/>
    <w:rsid w:val="00272BB1"/>
    <w:rsid w:val="00272C4C"/>
    <w:rsid w:val="00272C54"/>
    <w:rsid w:val="00272C94"/>
    <w:rsid w:val="00272D3D"/>
    <w:rsid w:val="00272DA6"/>
    <w:rsid w:val="00272E11"/>
    <w:rsid w:val="00272F35"/>
    <w:rsid w:val="00273097"/>
    <w:rsid w:val="0027340E"/>
    <w:rsid w:val="00273422"/>
    <w:rsid w:val="00273542"/>
    <w:rsid w:val="0027361F"/>
    <w:rsid w:val="002736C5"/>
    <w:rsid w:val="00273B8F"/>
    <w:rsid w:val="00273C7A"/>
    <w:rsid w:val="00273CA6"/>
    <w:rsid w:val="00273F2D"/>
    <w:rsid w:val="002742D8"/>
    <w:rsid w:val="0027431C"/>
    <w:rsid w:val="00274382"/>
    <w:rsid w:val="00274469"/>
    <w:rsid w:val="0027479E"/>
    <w:rsid w:val="00274837"/>
    <w:rsid w:val="00274875"/>
    <w:rsid w:val="00274929"/>
    <w:rsid w:val="00274A3D"/>
    <w:rsid w:val="00274B52"/>
    <w:rsid w:val="00274BB5"/>
    <w:rsid w:val="00274DD0"/>
    <w:rsid w:val="00275842"/>
    <w:rsid w:val="00275868"/>
    <w:rsid w:val="00275886"/>
    <w:rsid w:val="002759B3"/>
    <w:rsid w:val="00275A55"/>
    <w:rsid w:val="00275B5A"/>
    <w:rsid w:val="00275BAE"/>
    <w:rsid w:val="00275BD5"/>
    <w:rsid w:val="00275D0E"/>
    <w:rsid w:val="00275E99"/>
    <w:rsid w:val="00275F49"/>
    <w:rsid w:val="00276016"/>
    <w:rsid w:val="002766F0"/>
    <w:rsid w:val="00276C49"/>
    <w:rsid w:val="00277265"/>
    <w:rsid w:val="0027747F"/>
    <w:rsid w:val="0027753B"/>
    <w:rsid w:val="002775D9"/>
    <w:rsid w:val="00277799"/>
    <w:rsid w:val="00277B96"/>
    <w:rsid w:val="00277E60"/>
    <w:rsid w:val="00277E9E"/>
    <w:rsid w:val="00280057"/>
    <w:rsid w:val="0028008F"/>
    <w:rsid w:val="00280115"/>
    <w:rsid w:val="002802E6"/>
    <w:rsid w:val="00280301"/>
    <w:rsid w:val="00280302"/>
    <w:rsid w:val="00280578"/>
    <w:rsid w:val="002805C7"/>
    <w:rsid w:val="002806D4"/>
    <w:rsid w:val="00280AB3"/>
    <w:rsid w:val="00280AE1"/>
    <w:rsid w:val="00280C8B"/>
    <w:rsid w:val="0028103A"/>
    <w:rsid w:val="002811BD"/>
    <w:rsid w:val="00281601"/>
    <w:rsid w:val="0028169D"/>
    <w:rsid w:val="002816BB"/>
    <w:rsid w:val="00281A92"/>
    <w:rsid w:val="00281B98"/>
    <w:rsid w:val="00281D85"/>
    <w:rsid w:val="00281FC5"/>
    <w:rsid w:val="0028217E"/>
    <w:rsid w:val="002827BD"/>
    <w:rsid w:val="002829F2"/>
    <w:rsid w:val="00282D38"/>
    <w:rsid w:val="00282DFE"/>
    <w:rsid w:val="002830C2"/>
    <w:rsid w:val="00283267"/>
    <w:rsid w:val="00283307"/>
    <w:rsid w:val="00283397"/>
    <w:rsid w:val="002833F4"/>
    <w:rsid w:val="0028355F"/>
    <w:rsid w:val="00283700"/>
    <w:rsid w:val="00283AB9"/>
    <w:rsid w:val="00283E16"/>
    <w:rsid w:val="00283F75"/>
    <w:rsid w:val="002840FA"/>
    <w:rsid w:val="002842F3"/>
    <w:rsid w:val="0028430C"/>
    <w:rsid w:val="00284677"/>
    <w:rsid w:val="00284702"/>
    <w:rsid w:val="00284733"/>
    <w:rsid w:val="0028491C"/>
    <w:rsid w:val="00284C0A"/>
    <w:rsid w:val="00284C90"/>
    <w:rsid w:val="00284CA5"/>
    <w:rsid w:val="0028508C"/>
    <w:rsid w:val="00285235"/>
    <w:rsid w:val="00285616"/>
    <w:rsid w:val="00285648"/>
    <w:rsid w:val="00285A21"/>
    <w:rsid w:val="00285A52"/>
    <w:rsid w:val="00285AAA"/>
    <w:rsid w:val="00285BBC"/>
    <w:rsid w:val="00285CEB"/>
    <w:rsid w:val="00285D01"/>
    <w:rsid w:val="00286063"/>
    <w:rsid w:val="00286083"/>
    <w:rsid w:val="002863B4"/>
    <w:rsid w:val="00286483"/>
    <w:rsid w:val="00286542"/>
    <w:rsid w:val="00286578"/>
    <w:rsid w:val="002865F7"/>
    <w:rsid w:val="00286679"/>
    <w:rsid w:val="002869D5"/>
    <w:rsid w:val="00286A21"/>
    <w:rsid w:val="00286C30"/>
    <w:rsid w:val="00286CDF"/>
    <w:rsid w:val="00286E47"/>
    <w:rsid w:val="00286F0F"/>
    <w:rsid w:val="00286F99"/>
    <w:rsid w:val="00286FE8"/>
    <w:rsid w:val="002871F2"/>
    <w:rsid w:val="00287397"/>
    <w:rsid w:val="00287569"/>
    <w:rsid w:val="0028758E"/>
    <w:rsid w:val="002878D0"/>
    <w:rsid w:val="002879F4"/>
    <w:rsid w:val="00287B1A"/>
    <w:rsid w:val="00287DBD"/>
    <w:rsid w:val="00287F61"/>
    <w:rsid w:val="0029001E"/>
    <w:rsid w:val="00290097"/>
    <w:rsid w:val="002900DA"/>
    <w:rsid w:val="0029019B"/>
    <w:rsid w:val="002901A2"/>
    <w:rsid w:val="002902A7"/>
    <w:rsid w:val="002902BF"/>
    <w:rsid w:val="0029030F"/>
    <w:rsid w:val="00290543"/>
    <w:rsid w:val="0029062D"/>
    <w:rsid w:val="002906A3"/>
    <w:rsid w:val="002906F0"/>
    <w:rsid w:val="00290869"/>
    <w:rsid w:val="00290C6B"/>
    <w:rsid w:val="00290CAB"/>
    <w:rsid w:val="00290CFF"/>
    <w:rsid w:val="00290DB5"/>
    <w:rsid w:val="00290DCC"/>
    <w:rsid w:val="00290E69"/>
    <w:rsid w:val="00291255"/>
    <w:rsid w:val="0029144C"/>
    <w:rsid w:val="00291458"/>
    <w:rsid w:val="002916BB"/>
    <w:rsid w:val="002916E4"/>
    <w:rsid w:val="00291908"/>
    <w:rsid w:val="00291956"/>
    <w:rsid w:val="00292056"/>
    <w:rsid w:val="0029222E"/>
    <w:rsid w:val="0029244C"/>
    <w:rsid w:val="0029250A"/>
    <w:rsid w:val="00292523"/>
    <w:rsid w:val="00292603"/>
    <w:rsid w:val="002926A3"/>
    <w:rsid w:val="00292735"/>
    <w:rsid w:val="00292832"/>
    <w:rsid w:val="00292A5F"/>
    <w:rsid w:val="00292AA5"/>
    <w:rsid w:val="00292F86"/>
    <w:rsid w:val="00292F92"/>
    <w:rsid w:val="00293141"/>
    <w:rsid w:val="00293440"/>
    <w:rsid w:val="00293AEE"/>
    <w:rsid w:val="00293B3E"/>
    <w:rsid w:val="00293C51"/>
    <w:rsid w:val="00293CA3"/>
    <w:rsid w:val="00293E49"/>
    <w:rsid w:val="00293E9A"/>
    <w:rsid w:val="0029400F"/>
    <w:rsid w:val="002942E5"/>
    <w:rsid w:val="00294693"/>
    <w:rsid w:val="002947A4"/>
    <w:rsid w:val="00294F41"/>
    <w:rsid w:val="0029501A"/>
    <w:rsid w:val="00295220"/>
    <w:rsid w:val="002954BA"/>
    <w:rsid w:val="002954BE"/>
    <w:rsid w:val="00295778"/>
    <w:rsid w:val="002959E9"/>
    <w:rsid w:val="00295BCD"/>
    <w:rsid w:val="00295BF1"/>
    <w:rsid w:val="00296594"/>
    <w:rsid w:val="002966C0"/>
    <w:rsid w:val="002966EB"/>
    <w:rsid w:val="00296961"/>
    <w:rsid w:val="00296C4B"/>
    <w:rsid w:val="00296F94"/>
    <w:rsid w:val="00297322"/>
    <w:rsid w:val="002975C5"/>
    <w:rsid w:val="00297687"/>
    <w:rsid w:val="00297AC6"/>
    <w:rsid w:val="00297E21"/>
    <w:rsid w:val="00297E71"/>
    <w:rsid w:val="00297E9A"/>
    <w:rsid w:val="002A0089"/>
    <w:rsid w:val="002A03DF"/>
    <w:rsid w:val="002A05AA"/>
    <w:rsid w:val="002A0640"/>
    <w:rsid w:val="002A075F"/>
    <w:rsid w:val="002A090C"/>
    <w:rsid w:val="002A09FD"/>
    <w:rsid w:val="002A1030"/>
    <w:rsid w:val="002A118C"/>
    <w:rsid w:val="002A15B7"/>
    <w:rsid w:val="002A17DD"/>
    <w:rsid w:val="002A1957"/>
    <w:rsid w:val="002A1E94"/>
    <w:rsid w:val="002A2160"/>
    <w:rsid w:val="002A2216"/>
    <w:rsid w:val="002A24B0"/>
    <w:rsid w:val="002A25FF"/>
    <w:rsid w:val="002A28FF"/>
    <w:rsid w:val="002A2AEE"/>
    <w:rsid w:val="002A2C71"/>
    <w:rsid w:val="002A2F59"/>
    <w:rsid w:val="002A3034"/>
    <w:rsid w:val="002A31E6"/>
    <w:rsid w:val="002A31F1"/>
    <w:rsid w:val="002A32A6"/>
    <w:rsid w:val="002A3673"/>
    <w:rsid w:val="002A3A67"/>
    <w:rsid w:val="002A400B"/>
    <w:rsid w:val="002A43F5"/>
    <w:rsid w:val="002A4514"/>
    <w:rsid w:val="002A47F1"/>
    <w:rsid w:val="002A480F"/>
    <w:rsid w:val="002A4910"/>
    <w:rsid w:val="002A4A51"/>
    <w:rsid w:val="002A4AA6"/>
    <w:rsid w:val="002A4E3D"/>
    <w:rsid w:val="002A508F"/>
    <w:rsid w:val="002A516E"/>
    <w:rsid w:val="002A518C"/>
    <w:rsid w:val="002A52F0"/>
    <w:rsid w:val="002A53AB"/>
    <w:rsid w:val="002A53CB"/>
    <w:rsid w:val="002A5420"/>
    <w:rsid w:val="002A5468"/>
    <w:rsid w:val="002A54E7"/>
    <w:rsid w:val="002A55C1"/>
    <w:rsid w:val="002A56F1"/>
    <w:rsid w:val="002A573D"/>
    <w:rsid w:val="002A5764"/>
    <w:rsid w:val="002A589A"/>
    <w:rsid w:val="002A598F"/>
    <w:rsid w:val="002A59B1"/>
    <w:rsid w:val="002A5C32"/>
    <w:rsid w:val="002A61C7"/>
    <w:rsid w:val="002A61CC"/>
    <w:rsid w:val="002A6214"/>
    <w:rsid w:val="002A6837"/>
    <w:rsid w:val="002A686A"/>
    <w:rsid w:val="002A6E2E"/>
    <w:rsid w:val="002A6F46"/>
    <w:rsid w:val="002A7282"/>
    <w:rsid w:val="002A742B"/>
    <w:rsid w:val="002A74E1"/>
    <w:rsid w:val="002A7581"/>
    <w:rsid w:val="002A75CA"/>
    <w:rsid w:val="002A76CB"/>
    <w:rsid w:val="002A787A"/>
    <w:rsid w:val="002A78EA"/>
    <w:rsid w:val="002B00E6"/>
    <w:rsid w:val="002B0385"/>
    <w:rsid w:val="002B041C"/>
    <w:rsid w:val="002B0439"/>
    <w:rsid w:val="002B0478"/>
    <w:rsid w:val="002B0732"/>
    <w:rsid w:val="002B0BD7"/>
    <w:rsid w:val="002B0C5F"/>
    <w:rsid w:val="002B0D24"/>
    <w:rsid w:val="002B11A5"/>
    <w:rsid w:val="002B12EF"/>
    <w:rsid w:val="002B19D1"/>
    <w:rsid w:val="002B1A16"/>
    <w:rsid w:val="002B1B61"/>
    <w:rsid w:val="002B1BFE"/>
    <w:rsid w:val="002B1F15"/>
    <w:rsid w:val="002B213A"/>
    <w:rsid w:val="002B2262"/>
    <w:rsid w:val="002B2451"/>
    <w:rsid w:val="002B2528"/>
    <w:rsid w:val="002B25B5"/>
    <w:rsid w:val="002B26D5"/>
    <w:rsid w:val="002B2747"/>
    <w:rsid w:val="002B2A88"/>
    <w:rsid w:val="002B2AB2"/>
    <w:rsid w:val="002B2D0B"/>
    <w:rsid w:val="002B2DDB"/>
    <w:rsid w:val="002B3042"/>
    <w:rsid w:val="002B3375"/>
    <w:rsid w:val="002B341C"/>
    <w:rsid w:val="002B3539"/>
    <w:rsid w:val="002B354E"/>
    <w:rsid w:val="002B3678"/>
    <w:rsid w:val="002B37BE"/>
    <w:rsid w:val="002B3841"/>
    <w:rsid w:val="002B38AE"/>
    <w:rsid w:val="002B3917"/>
    <w:rsid w:val="002B39EB"/>
    <w:rsid w:val="002B39F6"/>
    <w:rsid w:val="002B3D47"/>
    <w:rsid w:val="002B3F66"/>
    <w:rsid w:val="002B400B"/>
    <w:rsid w:val="002B40BE"/>
    <w:rsid w:val="002B42E8"/>
    <w:rsid w:val="002B4361"/>
    <w:rsid w:val="002B46E3"/>
    <w:rsid w:val="002B4CA8"/>
    <w:rsid w:val="002B4F69"/>
    <w:rsid w:val="002B51CE"/>
    <w:rsid w:val="002B52A1"/>
    <w:rsid w:val="002B579E"/>
    <w:rsid w:val="002B5809"/>
    <w:rsid w:val="002B5914"/>
    <w:rsid w:val="002B591B"/>
    <w:rsid w:val="002B5C52"/>
    <w:rsid w:val="002B5CD4"/>
    <w:rsid w:val="002B5E1F"/>
    <w:rsid w:val="002B611E"/>
    <w:rsid w:val="002B6357"/>
    <w:rsid w:val="002B6627"/>
    <w:rsid w:val="002B6984"/>
    <w:rsid w:val="002B6A99"/>
    <w:rsid w:val="002B6B8B"/>
    <w:rsid w:val="002B6FAF"/>
    <w:rsid w:val="002B6FEA"/>
    <w:rsid w:val="002B7379"/>
    <w:rsid w:val="002B7444"/>
    <w:rsid w:val="002B765C"/>
    <w:rsid w:val="002B78A4"/>
    <w:rsid w:val="002B79E8"/>
    <w:rsid w:val="002B7B61"/>
    <w:rsid w:val="002B7E44"/>
    <w:rsid w:val="002B7FC1"/>
    <w:rsid w:val="002C00AA"/>
    <w:rsid w:val="002C00D3"/>
    <w:rsid w:val="002C0703"/>
    <w:rsid w:val="002C0760"/>
    <w:rsid w:val="002C0868"/>
    <w:rsid w:val="002C0961"/>
    <w:rsid w:val="002C0A3C"/>
    <w:rsid w:val="002C0B23"/>
    <w:rsid w:val="002C0CF2"/>
    <w:rsid w:val="002C0D13"/>
    <w:rsid w:val="002C0D95"/>
    <w:rsid w:val="002C0EB2"/>
    <w:rsid w:val="002C1239"/>
    <w:rsid w:val="002C12AC"/>
    <w:rsid w:val="002C12D8"/>
    <w:rsid w:val="002C14D5"/>
    <w:rsid w:val="002C1945"/>
    <w:rsid w:val="002C1B6F"/>
    <w:rsid w:val="002C1C71"/>
    <w:rsid w:val="002C1D84"/>
    <w:rsid w:val="002C20D4"/>
    <w:rsid w:val="002C227B"/>
    <w:rsid w:val="002C24EA"/>
    <w:rsid w:val="002C2531"/>
    <w:rsid w:val="002C2540"/>
    <w:rsid w:val="002C28C4"/>
    <w:rsid w:val="002C2C0A"/>
    <w:rsid w:val="002C33F1"/>
    <w:rsid w:val="002C3440"/>
    <w:rsid w:val="002C3590"/>
    <w:rsid w:val="002C3835"/>
    <w:rsid w:val="002C39AA"/>
    <w:rsid w:val="002C3C5A"/>
    <w:rsid w:val="002C3CB9"/>
    <w:rsid w:val="002C3DB2"/>
    <w:rsid w:val="002C41BC"/>
    <w:rsid w:val="002C4402"/>
    <w:rsid w:val="002C4498"/>
    <w:rsid w:val="002C4A0D"/>
    <w:rsid w:val="002C4A68"/>
    <w:rsid w:val="002C4A8A"/>
    <w:rsid w:val="002C4AB9"/>
    <w:rsid w:val="002C4B3D"/>
    <w:rsid w:val="002C4C8B"/>
    <w:rsid w:val="002C4EA0"/>
    <w:rsid w:val="002C50AE"/>
    <w:rsid w:val="002C5176"/>
    <w:rsid w:val="002C539E"/>
    <w:rsid w:val="002C53B3"/>
    <w:rsid w:val="002C5449"/>
    <w:rsid w:val="002C54E3"/>
    <w:rsid w:val="002C551D"/>
    <w:rsid w:val="002C5879"/>
    <w:rsid w:val="002C58D9"/>
    <w:rsid w:val="002C5947"/>
    <w:rsid w:val="002C5B07"/>
    <w:rsid w:val="002C5B76"/>
    <w:rsid w:val="002C5D63"/>
    <w:rsid w:val="002C5E49"/>
    <w:rsid w:val="002C5F47"/>
    <w:rsid w:val="002C6191"/>
    <w:rsid w:val="002C6331"/>
    <w:rsid w:val="002C63AA"/>
    <w:rsid w:val="002C64E2"/>
    <w:rsid w:val="002C6570"/>
    <w:rsid w:val="002C665E"/>
    <w:rsid w:val="002C6945"/>
    <w:rsid w:val="002C725E"/>
    <w:rsid w:val="002C72D2"/>
    <w:rsid w:val="002C74AA"/>
    <w:rsid w:val="002C7508"/>
    <w:rsid w:val="002C7618"/>
    <w:rsid w:val="002C78F5"/>
    <w:rsid w:val="002C7904"/>
    <w:rsid w:val="002C79FA"/>
    <w:rsid w:val="002C7B89"/>
    <w:rsid w:val="002C7BA6"/>
    <w:rsid w:val="002C7EA9"/>
    <w:rsid w:val="002C7FC5"/>
    <w:rsid w:val="002D0008"/>
    <w:rsid w:val="002D01D5"/>
    <w:rsid w:val="002D0204"/>
    <w:rsid w:val="002D084B"/>
    <w:rsid w:val="002D0B88"/>
    <w:rsid w:val="002D0CEA"/>
    <w:rsid w:val="002D1037"/>
    <w:rsid w:val="002D104E"/>
    <w:rsid w:val="002D113D"/>
    <w:rsid w:val="002D1294"/>
    <w:rsid w:val="002D169F"/>
    <w:rsid w:val="002D1810"/>
    <w:rsid w:val="002D189E"/>
    <w:rsid w:val="002D1FBB"/>
    <w:rsid w:val="002D1FBF"/>
    <w:rsid w:val="002D204D"/>
    <w:rsid w:val="002D23B2"/>
    <w:rsid w:val="002D23D2"/>
    <w:rsid w:val="002D2410"/>
    <w:rsid w:val="002D2506"/>
    <w:rsid w:val="002D2687"/>
    <w:rsid w:val="002D277A"/>
    <w:rsid w:val="002D2A38"/>
    <w:rsid w:val="002D2BA5"/>
    <w:rsid w:val="002D2D61"/>
    <w:rsid w:val="002D3130"/>
    <w:rsid w:val="002D3371"/>
    <w:rsid w:val="002D35B6"/>
    <w:rsid w:val="002D365A"/>
    <w:rsid w:val="002D3993"/>
    <w:rsid w:val="002D3A6D"/>
    <w:rsid w:val="002D3C66"/>
    <w:rsid w:val="002D3C81"/>
    <w:rsid w:val="002D3D5E"/>
    <w:rsid w:val="002D3EC8"/>
    <w:rsid w:val="002D3FD4"/>
    <w:rsid w:val="002D4141"/>
    <w:rsid w:val="002D420E"/>
    <w:rsid w:val="002D43D2"/>
    <w:rsid w:val="002D4710"/>
    <w:rsid w:val="002D48B4"/>
    <w:rsid w:val="002D4BD9"/>
    <w:rsid w:val="002D4E49"/>
    <w:rsid w:val="002D5001"/>
    <w:rsid w:val="002D5614"/>
    <w:rsid w:val="002D564D"/>
    <w:rsid w:val="002D5651"/>
    <w:rsid w:val="002D5805"/>
    <w:rsid w:val="002D581A"/>
    <w:rsid w:val="002D5867"/>
    <w:rsid w:val="002D594E"/>
    <w:rsid w:val="002D5B14"/>
    <w:rsid w:val="002D66C3"/>
    <w:rsid w:val="002D6756"/>
    <w:rsid w:val="002D68D3"/>
    <w:rsid w:val="002D6F83"/>
    <w:rsid w:val="002D6FCB"/>
    <w:rsid w:val="002D75A4"/>
    <w:rsid w:val="002D7903"/>
    <w:rsid w:val="002D7E41"/>
    <w:rsid w:val="002D7EE8"/>
    <w:rsid w:val="002E015B"/>
    <w:rsid w:val="002E0461"/>
    <w:rsid w:val="002E047F"/>
    <w:rsid w:val="002E0490"/>
    <w:rsid w:val="002E04BD"/>
    <w:rsid w:val="002E0667"/>
    <w:rsid w:val="002E08E8"/>
    <w:rsid w:val="002E0B04"/>
    <w:rsid w:val="002E0B1B"/>
    <w:rsid w:val="002E0C32"/>
    <w:rsid w:val="002E0EAC"/>
    <w:rsid w:val="002E0EE8"/>
    <w:rsid w:val="002E16B2"/>
    <w:rsid w:val="002E16CA"/>
    <w:rsid w:val="002E17B3"/>
    <w:rsid w:val="002E1867"/>
    <w:rsid w:val="002E1894"/>
    <w:rsid w:val="002E1A48"/>
    <w:rsid w:val="002E1D0C"/>
    <w:rsid w:val="002E2043"/>
    <w:rsid w:val="002E24BF"/>
    <w:rsid w:val="002E24FB"/>
    <w:rsid w:val="002E2712"/>
    <w:rsid w:val="002E2950"/>
    <w:rsid w:val="002E2DA0"/>
    <w:rsid w:val="002E2F02"/>
    <w:rsid w:val="002E2F4D"/>
    <w:rsid w:val="002E331D"/>
    <w:rsid w:val="002E3421"/>
    <w:rsid w:val="002E363E"/>
    <w:rsid w:val="002E384A"/>
    <w:rsid w:val="002E39CF"/>
    <w:rsid w:val="002E3DC5"/>
    <w:rsid w:val="002E3FD0"/>
    <w:rsid w:val="002E4206"/>
    <w:rsid w:val="002E43BE"/>
    <w:rsid w:val="002E44CC"/>
    <w:rsid w:val="002E4521"/>
    <w:rsid w:val="002E48F8"/>
    <w:rsid w:val="002E4940"/>
    <w:rsid w:val="002E4A9B"/>
    <w:rsid w:val="002E4BA6"/>
    <w:rsid w:val="002E4C36"/>
    <w:rsid w:val="002E4E72"/>
    <w:rsid w:val="002E4F37"/>
    <w:rsid w:val="002E50C9"/>
    <w:rsid w:val="002E50FD"/>
    <w:rsid w:val="002E5102"/>
    <w:rsid w:val="002E5222"/>
    <w:rsid w:val="002E52DD"/>
    <w:rsid w:val="002E5313"/>
    <w:rsid w:val="002E5475"/>
    <w:rsid w:val="002E547D"/>
    <w:rsid w:val="002E54E5"/>
    <w:rsid w:val="002E5580"/>
    <w:rsid w:val="002E57F5"/>
    <w:rsid w:val="002E585B"/>
    <w:rsid w:val="002E5D06"/>
    <w:rsid w:val="002E5D49"/>
    <w:rsid w:val="002E5DC6"/>
    <w:rsid w:val="002E5ECA"/>
    <w:rsid w:val="002E5FD1"/>
    <w:rsid w:val="002E6130"/>
    <w:rsid w:val="002E620B"/>
    <w:rsid w:val="002E622C"/>
    <w:rsid w:val="002E63DC"/>
    <w:rsid w:val="002E6619"/>
    <w:rsid w:val="002E6742"/>
    <w:rsid w:val="002E6774"/>
    <w:rsid w:val="002E67B9"/>
    <w:rsid w:val="002E67F9"/>
    <w:rsid w:val="002E6937"/>
    <w:rsid w:val="002E6E1B"/>
    <w:rsid w:val="002E73C4"/>
    <w:rsid w:val="002E73F2"/>
    <w:rsid w:val="002E74DE"/>
    <w:rsid w:val="002E79EB"/>
    <w:rsid w:val="002E7BD0"/>
    <w:rsid w:val="002E7CF9"/>
    <w:rsid w:val="002E7F20"/>
    <w:rsid w:val="002F00C9"/>
    <w:rsid w:val="002F031C"/>
    <w:rsid w:val="002F041E"/>
    <w:rsid w:val="002F05E2"/>
    <w:rsid w:val="002F0681"/>
    <w:rsid w:val="002F06A4"/>
    <w:rsid w:val="002F07E2"/>
    <w:rsid w:val="002F07FB"/>
    <w:rsid w:val="002F0843"/>
    <w:rsid w:val="002F0868"/>
    <w:rsid w:val="002F086A"/>
    <w:rsid w:val="002F0EEA"/>
    <w:rsid w:val="002F0FCA"/>
    <w:rsid w:val="002F1181"/>
    <w:rsid w:val="002F127A"/>
    <w:rsid w:val="002F12E8"/>
    <w:rsid w:val="002F1435"/>
    <w:rsid w:val="002F144A"/>
    <w:rsid w:val="002F17DE"/>
    <w:rsid w:val="002F1851"/>
    <w:rsid w:val="002F1C2A"/>
    <w:rsid w:val="002F1C80"/>
    <w:rsid w:val="002F1D5D"/>
    <w:rsid w:val="002F211A"/>
    <w:rsid w:val="002F2133"/>
    <w:rsid w:val="002F219D"/>
    <w:rsid w:val="002F22D2"/>
    <w:rsid w:val="002F23CD"/>
    <w:rsid w:val="002F25A8"/>
    <w:rsid w:val="002F26A3"/>
    <w:rsid w:val="002F28DC"/>
    <w:rsid w:val="002F2983"/>
    <w:rsid w:val="002F2CC3"/>
    <w:rsid w:val="002F2FAA"/>
    <w:rsid w:val="002F2FB7"/>
    <w:rsid w:val="002F30C7"/>
    <w:rsid w:val="002F3139"/>
    <w:rsid w:val="002F31CA"/>
    <w:rsid w:val="002F3220"/>
    <w:rsid w:val="002F34D7"/>
    <w:rsid w:val="002F371A"/>
    <w:rsid w:val="002F37CC"/>
    <w:rsid w:val="002F3942"/>
    <w:rsid w:val="002F3A6C"/>
    <w:rsid w:val="002F3AE0"/>
    <w:rsid w:val="002F4465"/>
    <w:rsid w:val="002F4A5A"/>
    <w:rsid w:val="002F521B"/>
    <w:rsid w:val="002F5301"/>
    <w:rsid w:val="002F540A"/>
    <w:rsid w:val="002F546D"/>
    <w:rsid w:val="002F5515"/>
    <w:rsid w:val="002F563C"/>
    <w:rsid w:val="002F57EA"/>
    <w:rsid w:val="002F5950"/>
    <w:rsid w:val="002F59C7"/>
    <w:rsid w:val="002F5B05"/>
    <w:rsid w:val="002F5B76"/>
    <w:rsid w:val="002F5CF4"/>
    <w:rsid w:val="002F5F47"/>
    <w:rsid w:val="002F5FB1"/>
    <w:rsid w:val="002F6256"/>
    <w:rsid w:val="002F6309"/>
    <w:rsid w:val="002F679F"/>
    <w:rsid w:val="002F67E6"/>
    <w:rsid w:val="002F681A"/>
    <w:rsid w:val="002F68CA"/>
    <w:rsid w:val="002F68EE"/>
    <w:rsid w:val="002F696D"/>
    <w:rsid w:val="002F6A11"/>
    <w:rsid w:val="002F6A43"/>
    <w:rsid w:val="002F6D6B"/>
    <w:rsid w:val="002F731F"/>
    <w:rsid w:val="002F751E"/>
    <w:rsid w:val="002F7C78"/>
    <w:rsid w:val="0030025F"/>
    <w:rsid w:val="003002D4"/>
    <w:rsid w:val="003003EC"/>
    <w:rsid w:val="00300733"/>
    <w:rsid w:val="00300C88"/>
    <w:rsid w:val="00300DB2"/>
    <w:rsid w:val="00300EC7"/>
    <w:rsid w:val="00300EE5"/>
    <w:rsid w:val="0030115A"/>
    <w:rsid w:val="0030139D"/>
    <w:rsid w:val="003016E4"/>
    <w:rsid w:val="00301AB7"/>
    <w:rsid w:val="00301B2E"/>
    <w:rsid w:val="00301C59"/>
    <w:rsid w:val="00301CE7"/>
    <w:rsid w:val="00301F20"/>
    <w:rsid w:val="0030202A"/>
    <w:rsid w:val="00302178"/>
    <w:rsid w:val="00302468"/>
    <w:rsid w:val="003024C7"/>
    <w:rsid w:val="00302ACD"/>
    <w:rsid w:val="00302D10"/>
    <w:rsid w:val="00302DB4"/>
    <w:rsid w:val="00303087"/>
    <w:rsid w:val="003030D7"/>
    <w:rsid w:val="0030313F"/>
    <w:rsid w:val="003034B2"/>
    <w:rsid w:val="0030351E"/>
    <w:rsid w:val="00303692"/>
    <w:rsid w:val="003036F3"/>
    <w:rsid w:val="00303897"/>
    <w:rsid w:val="003039EF"/>
    <w:rsid w:val="00303AFB"/>
    <w:rsid w:val="00303E6A"/>
    <w:rsid w:val="00303EC5"/>
    <w:rsid w:val="00303FCE"/>
    <w:rsid w:val="0030406C"/>
    <w:rsid w:val="00304555"/>
    <w:rsid w:val="00304696"/>
    <w:rsid w:val="0030472B"/>
    <w:rsid w:val="00304761"/>
    <w:rsid w:val="003047F0"/>
    <w:rsid w:val="0030486A"/>
    <w:rsid w:val="00304BFB"/>
    <w:rsid w:val="00304DCD"/>
    <w:rsid w:val="00304DD4"/>
    <w:rsid w:val="00304FA9"/>
    <w:rsid w:val="00304FAB"/>
    <w:rsid w:val="00304FFD"/>
    <w:rsid w:val="0030546C"/>
    <w:rsid w:val="00305514"/>
    <w:rsid w:val="00305794"/>
    <w:rsid w:val="00305E40"/>
    <w:rsid w:val="003061C3"/>
    <w:rsid w:val="00306391"/>
    <w:rsid w:val="003063ED"/>
    <w:rsid w:val="003064AF"/>
    <w:rsid w:val="0030656C"/>
    <w:rsid w:val="00306802"/>
    <w:rsid w:val="00306AD1"/>
    <w:rsid w:val="00306C2E"/>
    <w:rsid w:val="00306CD5"/>
    <w:rsid w:val="00306D43"/>
    <w:rsid w:val="00307073"/>
    <w:rsid w:val="0030728E"/>
    <w:rsid w:val="0030759C"/>
    <w:rsid w:val="003078F4"/>
    <w:rsid w:val="00307A1C"/>
    <w:rsid w:val="00307AE6"/>
    <w:rsid w:val="00307B57"/>
    <w:rsid w:val="00307D61"/>
    <w:rsid w:val="003103C6"/>
    <w:rsid w:val="003105FE"/>
    <w:rsid w:val="0031060D"/>
    <w:rsid w:val="00310765"/>
    <w:rsid w:val="003108CA"/>
    <w:rsid w:val="00310B34"/>
    <w:rsid w:val="00310D3C"/>
    <w:rsid w:val="00311090"/>
    <w:rsid w:val="0031151F"/>
    <w:rsid w:val="003115DC"/>
    <w:rsid w:val="003117CA"/>
    <w:rsid w:val="00311803"/>
    <w:rsid w:val="003118C2"/>
    <w:rsid w:val="00311929"/>
    <w:rsid w:val="00311A3A"/>
    <w:rsid w:val="00311C99"/>
    <w:rsid w:val="00311D0B"/>
    <w:rsid w:val="00311D67"/>
    <w:rsid w:val="00311DAF"/>
    <w:rsid w:val="00311F4C"/>
    <w:rsid w:val="0031211D"/>
    <w:rsid w:val="00312786"/>
    <w:rsid w:val="00312865"/>
    <w:rsid w:val="00312AFD"/>
    <w:rsid w:val="00312BEF"/>
    <w:rsid w:val="00312C36"/>
    <w:rsid w:val="00312D1A"/>
    <w:rsid w:val="00312DAB"/>
    <w:rsid w:val="00312F5A"/>
    <w:rsid w:val="00313033"/>
    <w:rsid w:val="00313086"/>
    <w:rsid w:val="003132CF"/>
    <w:rsid w:val="0031333C"/>
    <w:rsid w:val="00313370"/>
    <w:rsid w:val="003133F6"/>
    <w:rsid w:val="0031364C"/>
    <w:rsid w:val="00313E4B"/>
    <w:rsid w:val="00313EB8"/>
    <w:rsid w:val="00314242"/>
    <w:rsid w:val="00314346"/>
    <w:rsid w:val="003143CC"/>
    <w:rsid w:val="0031466E"/>
    <w:rsid w:val="0031471B"/>
    <w:rsid w:val="00314754"/>
    <w:rsid w:val="00314896"/>
    <w:rsid w:val="003148CB"/>
    <w:rsid w:val="003149F0"/>
    <w:rsid w:val="00314A0D"/>
    <w:rsid w:val="00314A94"/>
    <w:rsid w:val="003151B0"/>
    <w:rsid w:val="00315239"/>
    <w:rsid w:val="0031550E"/>
    <w:rsid w:val="0031560E"/>
    <w:rsid w:val="00315872"/>
    <w:rsid w:val="00315C49"/>
    <w:rsid w:val="00315F2E"/>
    <w:rsid w:val="003162C7"/>
    <w:rsid w:val="00316621"/>
    <w:rsid w:val="003166CD"/>
    <w:rsid w:val="00316754"/>
    <w:rsid w:val="0031682E"/>
    <w:rsid w:val="003169AC"/>
    <w:rsid w:val="00316E02"/>
    <w:rsid w:val="00316F2D"/>
    <w:rsid w:val="0031720E"/>
    <w:rsid w:val="003175A7"/>
    <w:rsid w:val="0031767C"/>
    <w:rsid w:val="00317696"/>
    <w:rsid w:val="003176D7"/>
    <w:rsid w:val="0031781E"/>
    <w:rsid w:val="003178CD"/>
    <w:rsid w:val="00317931"/>
    <w:rsid w:val="00317A30"/>
    <w:rsid w:val="00317D99"/>
    <w:rsid w:val="00317F63"/>
    <w:rsid w:val="00320103"/>
    <w:rsid w:val="003201C2"/>
    <w:rsid w:val="003201FF"/>
    <w:rsid w:val="003204DE"/>
    <w:rsid w:val="00320937"/>
    <w:rsid w:val="00320A1B"/>
    <w:rsid w:val="00320AC3"/>
    <w:rsid w:val="00320B72"/>
    <w:rsid w:val="00320C0C"/>
    <w:rsid w:val="00320CA5"/>
    <w:rsid w:val="00320CC1"/>
    <w:rsid w:val="00320D21"/>
    <w:rsid w:val="00321166"/>
    <w:rsid w:val="00321172"/>
    <w:rsid w:val="00321186"/>
    <w:rsid w:val="0032141C"/>
    <w:rsid w:val="0032156B"/>
    <w:rsid w:val="0032165F"/>
    <w:rsid w:val="003219B7"/>
    <w:rsid w:val="00321EB9"/>
    <w:rsid w:val="00321FC3"/>
    <w:rsid w:val="00322006"/>
    <w:rsid w:val="00322402"/>
    <w:rsid w:val="003225A0"/>
    <w:rsid w:val="003227F9"/>
    <w:rsid w:val="00322818"/>
    <w:rsid w:val="003228BC"/>
    <w:rsid w:val="00322943"/>
    <w:rsid w:val="0032299E"/>
    <w:rsid w:val="003229DB"/>
    <w:rsid w:val="00322AB4"/>
    <w:rsid w:val="00322C39"/>
    <w:rsid w:val="00322D34"/>
    <w:rsid w:val="00322D41"/>
    <w:rsid w:val="00322E5E"/>
    <w:rsid w:val="00323072"/>
    <w:rsid w:val="00323097"/>
    <w:rsid w:val="0032309D"/>
    <w:rsid w:val="0032319E"/>
    <w:rsid w:val="00323303"/>
    <w:rsid w:val="0032337E"/>
    <w:rsid w:val="0032359C"/>
    <w:rsid w:val="003235CD"/>
    <w:rsid w:val="003236E0"/>
    <w:rsid w:val="003239DD"/>
    <w:rsid w:val="00324252"/>
    <w:rsid w:val="00324339"/>
    <w:rsid w:val="003244FF"/>
    <w:rsid w:val="00324539"/>
    <w:rsid w:val="00324796"/>
    <w:rsid w:val="00324CA5"/>
    <w:rsid w:val="00324F56"/>
    <w:rsid w:val="00325290"/>
    <w:rsid w:val="003252EB"/>
    <w:rsid w:val="00325350"/>
    <w:rsid w:val="0032557F"/>
    <w:rsid w:val="0032570F"/>
    <w:rsid w:val="00325759"/>
    <w:rsid w:val="00325934"/>
    <w:rsid w:val="00325937"/>
    <w:rsid w:val="00325B75"/>
    <w:rsid w:val="00325D60"/>
    <w:rsid w:val="0032607C"/>
    <w:rsid w:val="0032631F"/>
    <w:rsid w:val="0032638E"/>
    <w:rsid w:val="003263EB"/>
    <w:rsid w:val="00326455"/>
    <w:rsid w:val="00326634"/>
    <w:rsid w:val="003267D7"/>
    <w:rsid w:val="003268BB"/>
    <w:rsid w:val="00326A21"/>
    <w:rsid w:val="00326BC2"/>
    <w:rsid w:val="00326BE0"/>
    <w:rsid w:val="00326DD7"/>
    <w:rsid w:val="00326F30"/>
    <w:rsid w:val="00326FE3"/>
    <w:rsid w:val="003270A1"/>
    <w:rsid w:val="003271EB"/>
    <w:rsid w:val="003273F0"/>
    <w:rsid w:val="0032795C"/>
    <w:rsid w:val="00327BE7"/>
    <w:rsid w:val="00327CD8"/>
    <w:rsid w:val="00327DD7"/>
    <w:rsid w:val="00327F89"/>
    <w:rsid w:val="00327FEF"/>
    <w:rsid w:val="003301AA"/>
    <w:rsid w:val="00330926"/>
    <w:rsid w:val="00330E49"/>
    <w:rsid w:val="0033135A"/>
    <w:rsid w:val="00331455"/>
    <w:rsid w:val="003316BE"/>
    <w:rsid w:val="003318AD"/>
    <w:rsid w:val="00331B8C"/>
    <w:rsid w:val="00331C02"/>
    <w:rsid w:val="00331EC2"/>
    <w:rsid w:val="00331FBA"/>
    <w:rsid w:val="00332198"/>
    <w:rsid w:val="003321B1"/>
    <w:rsid w:val="003321CE"/>
    <w:rsid w:val="00332228"/>
    <w:rsid w:val="00332808"/>
    <w:rsid w:val="003329BA"/>
    <w:rsid w:val="00332A70"/>
    <w:rsid w:val="00332C61"/>
    <w:rsid w:val="00332CA5"/>
    <w:rsid w:val="00332D39"/>
    <w:rsid w:val="0033344D"/>
    <w:rsid w:val="00333675"/>
    <w:rsid w:val="003337EA"/>
    <w:rsid w:val="003337F3"/>
    <w:rsid w:val="00333847"/>
    <w:rsid w:val="00333BDF"/>
    <w:rsid w:val="003340EE"/>
    <w:rsid w:val="003341E0"/>
    <w:rsid w:val="003342BE"/>
    <w:rsid w:val="00334716"/>
    <w:rsid w:val="0033474B"/>
    <w:rsid w:val="0033478E"/>
    <w:rsid w:val="00334B7C"/>
    <w:rsid w:val="00334BF7"/>
    <w:rsid w:val="00334CAC"/>
    <w:rsid w:val="00334F43"/>
    <w:rsid w:val="003351E3"/>
    <w:rsid w:val="003352D3"/>
    <w:rsid w:val="003352E2"/>
    <w:rsid w:val="0033555D"/>
    <w:rsid w:val="003356A3"/>
    <w:rsid w:val="003357AF"/>
    <w:rsid w:val="00335DBB"/>
    <w:rsid w:val="0033602E"/>
    <w:rsid w:val="003363D7"/>
    <w:rsid w:val="003364CE"/>
    <w:rsid w:val="0033661D"/>
    <w:rsid w:val="00336874"/>
    <w:rsid w:val="00336984"/>
    <w:rsid w:val="00337255"/>
    <w:rsid w:val="0033748F"/>
    <w:rsid w:val="003374E6"/>
    <w:rsid w:val="003376D8"/>
    <w:rsid w:val="0033780A"/>
    <w:rsid w:val="00337BF7"/>
    <w:rsid w:val="00337D88"/>
    <w:rsid w:val="00337D9F"/>
    <w:rsid w:val="00337F3A"/>
    <w:rsid w:val="00337FB3"/>
    <w:rsid w:val="0034002A"/>
    <w:rsid w:val="00340078"/>
    <w:rsid w:val="003401DD"/>
    <w:rsid w:val="00340214"/>
    <w:rsid w:val="0034024D"/>
    <w:rsid w:val="003402E0"/>
    <w:rsid w:val="0034039F"/>
    <w:rsid w:val="0034051B"/>
    <w:rsid w:val="0034056D"/>
    <w:rsid w:val="003405DE"/>
    <w:rsid w:val="00340637"/>
    <w:rsid w:val="00340866"/>
    <w:rsid w:val="00340B26"/>
    <w:rsid w:val="00340E36"/>
    <w:rsid w:val="00340E81"/>
    <w:rsid w:val="00341053"/>
    <w:rsid w:val="0034126A"/>
    <w:rsid w:val="0034137E"/>
    <w:rsid w:val="00341631"/>
    <w:rsid w:val="0034171C"/>
    <w:rsid w:val="00341AB4"/>
    <w:rsid w:val="00341D02"/>
    <w:rsid w:val="00342186"/>
    <w:rsid w:val="00342419"/>
    <w:rsid w:val="003425C9"/>
    <w:rsid w:val="003425DC"/>
    <w:rsid w:val="0034268E"/>
    <w:rsid w:val="00342BE5"/>
    <w:rsid w:val="00342C03"/>
    <w:rsid w:val="00342C9F"/>
    <w:rsid w:val="00342DF7"/>
    <w:rsid w:val="00342E01"/>
    <w:rsid w:val="00342FA1"/>
    <w:rsid w:val="00343084"/>
    <w:rsid w:val="003431B5"/>
    <w:rsid w:val="003431FF"/>
    <w:rsid w:val="00343566"/>
    <w:rsid w:val="00343947"/>
    <w:rsid w:val="00343E14"/>
    <w:rsid w:val="00343EC6"/>
    <w:rsid w:val="003441D5"/>
    <w:rsid w:val="003444A5"/>
    <w:rsid w:val="00344603"/>
    <w:rsid w:val="003447D1"/>
    <w:rsid w:val="00344839"/>
    <w:rsid w:val="00344A22"/>
    <w:rsid w:val="00344A7F"/>
    <w:rsid w:val="00344AF1"/>
    <w:rsid w:val="00344D0A"/>
    <w:rsid w:val="0034519B"/>
    <w:rsid w:val="0034569A"/>
    <w:rsid w:val="00345CA3"/>
    <w:rsid w:val="00345D11"/>
    <w:rsid w:val="00345DFC"/>
    <w:rsid w:val="00345EA8"/>
    <w:rsid w:val="00346012"/>
    <w:rsid w:val="00346323"/>
    <w:rsid w:val="0034670A"/>
    <w:rsid w:val="00346832"/>
    <w:rsid w:val="00346AF0"/>
    <w:rsid w:val="00346EE3"/>
    <w:rsid w:val="00346F65"/>
    <w:rsid w:val="003470D5"/>
    <w:rsid w:val="00347455"/>
    <w:rsid w:val="003475CF"/>
    <w:rsid w:val="0034778E"/>
    <w:rsid w:val="0034795B"/>
    <w:rsid w:val="00347C01"/>
    <w:rsid w:val="00347F9D"/>
    <w:rsid w:val="00350266"/>
    <w:rsid w:val="00350306"/>
    <w:rsid w:val="00350495"/>
    <w:rsid w:val="003504B8"/>
    <w:rsid w:val="0035067D"/>
    <w:rsid w:val="00350966"/>
    <w:rsid w:val="00350A94"/>
    <w:rsid w:val="00350B79"/>
    <w:rsid w:val="00350FBC"/>
    <w:rsid w:val="00351053"/>
    <w:rsid w:val="003510EA"/>
    <w:rsid w:val="00351184"/>
    <w:rsid w:val="00351242"/>
    <w:rsid w:val="00351460"/>
    <w:rsid w:val="00351527"/>
    <w:rsid w:val="0035183C"/>
    <w:rsid w:val="00351884"/>
    <w:rsid w:val="00351E65"/>
    <w:rsid w:val="00351FD8"/>
    <w:rsid w:val="00352185"/>
    <w:rsid w:val="0035226F"/>
    <w:rsid w:val="003525E8"/>
    <w:rsid w:val="00352664"/>
    <w:rsid w:val="00352784"/>
    <w:rsid w:val="003529D2"/>
    <w:rsid w:val="00352A05"/>
    <w:rsid w:val="00352B67"/>
    <w:rsid w:val="00352BFC"/>
    <w:rsid w:val="00352E5C"/>
    <w:rsid w:val="00352F7B"/>
    <w:rsid w:val="00353548"/>
    <w:rsid w:val="003537E8"/>
    <w:rsid w:val="003538BD"/>
    <w:rsid w:val="00353DF7"/>
    <w:rsid w:val="00353FEB"/>
    <w:rsid w:val="00354133"/>
    <w:rsid w:val="00354445"/>
    <w:rsid w:val="003544DD"/>
    <w:rsid w:val="00354802"/>
    <w:rsid w:val="00354C8D"/>
    <w:rsid w:val="003550C5"/>
    <w:rsid w:val="00355167"/>
    <w:rsid w:val="003552A1"/>
    <w:rsid w:val="0035546A"/>
    <w:rsid w:val="003556B7"/>
    <w:rsid w:val="00355782"/>
    <w:rsid w:val="00355B72"/>
    <w:rsid w:val="00355C5F"/>
    <w:rsid w:val="00355CCF"/>
    <w:rsid w:val="00355DF7"/>
    <w:rsid w:val="00355E4C"/>
    <w:rsid w:val="0035606A"/>
    <w:rsid w:val="0035611E"/>
    <w:rsid w:val="00356435"/>
    <w:rsid w:val="00356636"/>
    <w:rsid w:val="003566DC"/>
    <w:rsid w:val="00356704"/>
    <w:rsid w:val="00356761"/>
    <w:rsid w:val="003567F7"/>
    <w:rsid w:val="00356838"/>
    <w:rsid w:val="00356959"/>
    <w:rsid w:val="00356B9B"/>
    <w:rsid w:val="00356BC9"/>
    <w:rsid w:val="00356C51"/>
    <w:rsid w:val="00356D39"/>
    <w:rsid w:val="003570C2"/>
    <w:rsid w:val="00357212"/>
    <w:rsid w:val="003572D2"/>
    <w:rsid w:val="0035742E"/>
    <w:rsid w:val="0035744B"/>
    <w:rsid w:val="003574C0"/>
    <w:rsid w:val="00357508"/>
    <w:rsid w:val="0035751C"/>
    <w:rsid w:val="0035789F"/>
    <w:rsid w:val="00357969"/>
    <w:rsid w:val="00357AF6"/>
    <w:rsid w:val="00357DC6"/>
    <w:rsid w:val="00357DD2"/>
    <w:rsid w:val="00360180"/>
    <w:rsid w:val="0036064B"/>
    <w:rsid w:val="00360745"/>
    <w:rsid w:val="00360880"/>
    <w:rsid w:val="00360904"/>
    <w:rsid w:val="0036093D"/>
    <w:rsid w:val="00360A89"/>
    <w:rsid w:val="00360D04"/>
    <w:rsid w:val="00360FAF"/>
    <w:rsid w:val="00361046"/>
    <w:rsid w:val="00361368"/>
    <w:rsid w:val="00361443"/>
    <w:rsid w:val="00361504"/>
    <w:rsid w:val="003615C4"/>
    <w:rsid w:val="003618A3"/>
    <w:rsid w:val="0036198F"/>
    <w:rsid w:val="003619E2"/>
    <w:rsid w:val="00361A8E"/>
    <w:rsid w:val="00361D5E"/>
    <w:rsid w:val="0036201B"/>
    <w:rsid w:val="003620F3"/>
    <w:rsid w:val="0036268F"/>
    <w:rsid w:val="003626CE"/>
    <w:rsid w:val="00362A84"/>
    <w:rsid w:val="00362D44"/>
    <w:rsid w:val="00362E68"/>
    <w:rsid w:val="00362E78"/>
    <w:rsid w:val="00362F57"/>
    <w:rsid w:val="00363294"/>
    <w:rsid w:val="003633C4"/>
    <w:rsid w:val="00363504"/>
    <w:rsid w:val="0036394C"/>
    <w:rsid w:val="00363AF4"/>
    <w:rsid w:val="00363BA3"/>
    <w:rsid w:val="00363CED"/>
    <w:rsid w:val="00363D0F"/>
    <w:rsid w:val="00363D94"/>
    <w:rsid w:val="00363E26"/>
    <w:rsid w:val="00364094"/>
    <w:rsid w:val="0036435E"/>
    <w:rsid w:val="0036465C"/>
    <w:rsid w:val="003648BD"/>
    <w:rsid w:val="003648D0"/>
    <w:rsid w:val="00364BBC"/>
    <w:rsid w:val="00364E57"/>
    <w:rsid w:val="00365119"/>
    <w:rsid w:val="0036514D"/>
    <w:rsid w:val="00365176"/>
    <w:rsid w:val="00365777"/>
    <w:rsid w:val="00365BC4"/>
    <w:rsid w:val="00365CB7"/>
    <w:rsid w:val="00365E37"/>
    <w:rsid w:val="00365F58"/>
    <w:rsid w:val="003664B1"/>
    <w:rsid w:val="00366CEC"/>
    <w:rsid w:val="00367313"/>
    <w:rsid w:val="00367415"/>
    <w:rsid w:val="003676AF"/>
    <w:rsid w:val="00367872"/>
    <w:rsid w:val="00367878"/>
    <w:rsid w:val="0036D44D"/>
    <w:rsid w:val="00370300"/>
    <w:rsid w:val="003708B0"/>
    <w:rsid w:val="00370931"/>
    <w:rsid w:val="00370C95"/>
    <w:rsid w:val="00371239"/>
    <w:rsid w:val="00371273"/>
    <w:rsid w:val="00371338"/>
    <w:rsid w:val="003717C1"/>
    <w:rsid w:val="00371808"/>
    <w:rsid w:val="0037184F"/>
    <w:rsid w:val="00371921"/>
    <w:rsid w:val="00371D04"/>
    <w:rsid w:val="00371D56"/>
    <w:rsid w:val="00371E1C"/>
    <w:rsid w:val="00371FF2"/>
    <w:rsid w:val="0037235F"/>
    <w:rsid w:val="003725C2"/>
    <w:rsid w:val="003727B9"/>
    <w:rsid w:val="0037286E"/>
    <w:rsid w:val="003728E0"/>
    <w:rsid w:val="00372AC5"/>
    <w:rsid w:val="00372BC8"/>
    <w:rsid w:val="00372F9F"/>
    <w:rsid w:val="003731FE"/>
    <w:rsid w:val="00373B93"/>
    <w:rsid w:val="00373BB3"/>
    <w:rsid w:val="00373C25"/>
    <w:rsid w:val="00373C54"/>
    <w:rsid w:val="00373F57"/>
    <w:rsid w:val="0037418C"/>
    <w:rsid w:val="00374357"/>
    <w:rsid w:val="00374688"/>
    <w:rsid w:val="00374936"/>
    <w:rsid w:val="00374AAF"/>
    <w:rsid w:val="00374AC7"/>
    <w:rsid w:val="00374ADA"/>
    <w:rsid w:val="00374C60"/>
    <w:rsid w:val="00374D46"/>
    <w:rsid w:val="00375032"/>
    <w:rsid w:val="00375584"/>
    <w:rsid w:val="003758B2"/>
    <w:rsid w:val="003758E5"/>
    <w:rsid w:val="00375975"/>
    <w:rsid w:val="00375A08"/>
    <w:rsid w:val="00376360"/>
    <w:rsid w:val="003763AB"/>
    <w:rsid w:val="0037640D"/>
    <w:rsid w:val="00376588"/>
    <w:rsid w:val="00376694"/>
    <w:rsid w:val="003767E7"/>
    <w:rsid w:val="00376891"/>
    <w:rsid w:val="003769D9"/>
    <w:rsid w:val="00376B86"/>
    <w:rsid w:val="0037718A"/>
    <w:rsid w:val="0037723B"/>
    <w:rsid w:val="003776BB"/>
    <w:rsid w:val="0037793A"/>
    <w:rsid w:val="00377AA3"/>
    <w:rsid w:val="00377E6D"/>
    <w:rsid w:val="0038006E"/>
    <w:rsid w:val="003800D1"/>
    <w:rsid w:val="00380282"/>
    <w:rsid w:val="00380475"/>
    <w:rsid w:val="0038051A"/>
    <w:rsid w:val="003807E8"/>
    <w:rsid w:val="003809C1"/>
    <w:rsid w:val="00380B20"/>
    <w:rsid w:val="00380B53"/>
    <w:rsid w:val="00380B6A"/>
    <w:rsid w:val="00380B6D"/>
    <w:rsid w:val="00380CB4"/>
    <w:rsid w:val="00380EBF"/>
    <w:rsid w:val="00380FD0"/>
    <w:rsid w:val="0038101B"/>
    <w:rsid w:val="003811BE"/>
    <w:rsid w:val="0038148F"/>
    <w:rsid w:val="0038154F"/>
    <w:rsid w:val="00381692"/>
    <w:rsid w:val="0038175D"/>
    <w:rsid w:val="003817B5"/>
    <w:rsid w:val="00381A48"/>
    <w:rsid w:val="00381D71"/>
    <w:rsid w:val="00381E03"/>
    <w:rsid w:val="00381E10"/>
    <w:rsid w:val="00381FE0"/>
    <w:rsid w:val="003820FD"/>
    <w:rsid w:val="0038223E"/>
    <w:rsid w:val="00382268"/>
    <w:rsid w:val="00382431"/>
    <w:rsid w:val="00382484"/>
    <w:rsid w:val="00382797"/>
    <w:rsid w:val="0038281E"/>
    <w:rsid w:val="0038295A"/>
    <w:rsid w:val="00382CB9"/>
    <w:rsid w:val="00382D8F"/>
    <w:rsid w:val="00382DE4"/>
    <w:rsid w:val="00382ED8"/>
    <w:rsid w:val="00383001"/>
    <w:rsid w:val="003831DB"/>
    <w:rsid w:val="00383320"/>
    <w:rsid w:val="003834DE"/>
    <w:rsid w:val="003835F1"/>
    <w:rsid w:val="003836C4"/>
    <w:rsid w:val="003837F1"/>
    <w:rsid w:val="00383D87"/>
    <w:rsid w:val="00383DE8"/>
    <w:rsid w:val="00383EED"/>
    <w:rsid w:val="00383EF4"/>
    <w:rsid w:val="00384014"/>
    <w:rsid w:val="00384153"/>
    <w:rsid w:val="0038416A"/>
    <w:rsid w:val="00384184"/>
    <w:rsid w:val="0038429C"/>
    <w:rsid w:val="00384660"/>
    <w:rsid w:val="00384843"/>
    <w:rsid w:val="00384862"/>
    <w:rsid w:val="00384A08"/>
    <w:rsid w:val="00384B75"/>
    <w:rsid w:val="00384BCB"/>
    <w:rsid w:val="00384CB9"/>
    <w:rsid w:val="00385050"/>
    <w:rsid w:val="003853E6"/>
    <w:rsid w:val="0038593D"/>
    <w:rsid w:val="00385991"/>
    <w:rsid w:val="00385A6E"/>
    <w:rsid w:val="00385A6F"/>
    <w:rsid w:val="00385BEB"/>
    <w:rsid w:val="00385D17"/>
    <w:rsid w:val="00385E6C"/>
    <w:rsid w:val="0038603E"/>
    <w:rsid w:val="003860A4"/>
    <w:rsid w:val="003867A7"/>
    <w:rsid w:val="003867FD"/>
    <w:rsid w:val="003868F9"/>
    <w:rsid w:val="00386E9C"/>
    <w:rsid w:val="00386EC8"/>
    <w:rsid w:val="003870B3"/>
    <w:rsid w:val="003871DD"/>
    <w:rsid w:val="00387664"/>
    <w:rsid w:val="00387788"/>
    <w:rsid w:val="00387814"/>
    <w:rsid w:val="0038783D"/>
    <w:rsid w:val="00387966"/>
    <w:rsid w:val="00387B2F"/>
    <w:rsid w:val="00387CE1"/>
    <w:rsid w:val="00387D2F"/>
    <w:rsid w:val="00387DDD"/>
    <w:rsid w:val="00387FD1"/>
    <w:rsid w:val="00390064"/>
    <w:rsid w:val="0039009C"/>
    <w:rsid w:val="00390199"/>
    <w:rsid w:val="00390231"/>
    <w:rsid w:val="0039031A"/>
    <w:rsid w:val="003904C1"/>
    <w:rsid w:val="003905BA"/>
    <w:rsid w:val="0039070F"/>
    <w:rsid w:val="00390805"/>
    <w:rsid w:val="00390AF3"/>
    <w:rsid w:val="00390C0E"/>
    <w:rsid w:val="00390C36"/>
    <w:rsid w:val="00390D7C"/>
    <w:rsid w:val="00390DE3"/>
    <w:rsid w:val="00390E61"/>
    <w:rsid w:val="00390EBB"/>
    <w:rsid w:val="00391470"/>
    <w:rsid w:val="003914C2"/>
    <w:rsid w:val="00391720"/>
    <w:rsid w:val="00391738"/>
    <w:rsid w:val="003918BB"/>
    <w:rsid w:val="00391AA2"/>
    <w:rsid w:val="00391C27"/>
    <w:rsid w:val="00391CE6"/>
    <w:rsid w:val="00391EB0"/>
    <w:rsid w:val="00391F50"/>
    <w:rsid w:val="00391F6B"/>
    <w:rsid w:val="0039219D"/>
    <w:rsid w:val="00392204"/>
    <w:rsid w:val="003923EE"/>
    <w:rsid w:val="003924D7"/>
    <w:rsid w:val="003927CF"/>
    <w:rsid w:val="003928D9"/>
    <w:rsid w:val="00392976"/>
    <w:rsid w:val="003929A8"/>
    <w:rsid w:val="00392B91"/>
    <w:rsid w:val="00392DDA"/>
    <w:rsid w:val="0039313C"/>
    <w:rsid w:val="003934B0"/>
    <w:rsid w:val="0039356B"/>
    <w:rsid w:val="00393651"/>
    <w:rsid w:val="00393684"/>
    <w:rsid w:val="00393736"/>
    <w:rsid w:val="003938FD"/>
    <w:rsid w:val="00393E0C"/>
    <w:rsid w:val="00393E69"/>
    <w:rsid w:val="003942EA"/>
    <w:rsid w:val="003943E7"/>
    <w:rsid w:val="003944A4"/>
    <w:rsid w:val="00394798"/>
    <w:rsid w:val="00394948"/>
    <w:rsid w:val="00394A1C"/>
    <w:rsid w:val="00394B34"/>
    <w:rsid w:val="00394C99"/>
    <w:rsid w:val="0039508D"/>
    <w:rsid w:val="0039522A"/>
    <w:rsid w:val="00395444"/>
    <w:rsid w:val="003956BE"/>
    <w:rsid w:val="0039571A"/>
    <w:rsid w:val="00395A03"/>
    <w:rsid w:val="00395A12"/>
    <w:rsid w:val="00395C0C"/>
    <w:rsid w:val="00395CC1"/>
    <w:rsid w:val="00395DBF"/>
    <w:rsid w:val="00396013"/>
    <w:rsid w:val="0039614B"/>
    <w:rsid w:val="00396295"/>
    <w:rsid w:val="003963A5"/>
    <w:rsid w:val="00396526"/>
    <w:rsid w:val="0039687F"/>
    <w:rsid w:val="0039693C"/>
    <w:rsid w:val="003969E1"/>
    <w:rsid w:val="00396C87"/>
    <w:rsid w:val="00396CD0"/>
    <w:rsid w:val="00396F81"/>
    <w:rsid w:val="003970EA"/>
    <w:rsid w:val="003970F9"/>
    <w:rsid w:val="003971EF"/>
    <w:rsid w:val="00397285"/>
    <w:rsid w:val="003977CB"/>
    <w:rsid w:val="003977E8"/>
    <w:rsid w:val="00397AD5"/>
    <w:rsid w:val="00397B4B"/>
    <w:rsid w:val="00397C4D"/>
    <w:rsid w:val="00397CD2"/>
    <w:rsid w:val="003A0057"/>
    <w:rsid w:val="003A014C"/>
    <w:rsid w:val="003A0244"/>
    <w:rsid w:val="003A05B7"/>
    <w:rsid w:val="003A0849"/>
    <w:rsid w:val="003A087D"/>
    <w:rsid w:val="003A0C7D"/>
    <w:rsid w:val="003A0FBC"/>
    <w:rsid w:val="003A10E9"/>
    <w:rsid w:val="003A112B"/>
    <w:rsid w:val="003A12D7"/>
    <w:rsid w:val="003A131F"/>
    <w:rsid w:val="003A1C7A"/>
    <w:rsid w:val="003A1EC1"/>
    <w:rsid w:val="003A1F16"/>
    <w:rsid w:val="003A20F9"/>
    <w:rsid w:val="003A2155"/>
    <w:rsid w:val="003A2393"/>
    <w:rsid w:val="003A2439"/>
    <w:rsid w:val="003A271A"/>
    <w:rsid w:val="003A2DCB"/>
    <w:rsid w:val="003A2F35"/>
    <w:rsid w:val="003A2FE5"/>
    <w:rsid w:val="003A3202"/>
    <w:rsid w:val="003A3255"/>
    <w:rsid w:val="003A3269"/>
    <w:rsid w:val="003A3343"/>
    <w:rsid w:val="003A35AE"/>
    <w:rsid w:val="003A35BA"/>
    <w:rsid w:val="003A3848"/>
    <w:rsid w:val="003A3943"/>
    <w:rsid w:val="003A3CB5"/>
    <w:rsid w:val="003A3DE6"/>
    <w:rsid w:val="003A3E91"/>
    <w:rsid w:val="003A3F8B"/>
    <w:rsid w:val="003A41ED"/>
    <w:rsid w:val="003A4370"/>
    <w:rsid w:val="003A43F2"/>
    <w:rsid w:val="003A45D5"/>
    <w:rsid w:val="003A45EC"/>
    <w:rsid w:val="003A4646"/>
    <w:rsid w:val="003A468F"/>
    <w:rsid w:val="003A4CAD"/>
    <w:rsid w:val="003A4CBB"/>
    <w:rsid w:val="003A4F8A"/>
    <w:rsid w:val="003A550A"/>
    <w:rsid w:val="003A58C9"/>
    <w:rsid w:val="003A5AE5"/>
    <w:rsid w:val="003A5B99"/>
    <w:rsid w:val="003A6055"/>
    <w:rsid w:val="003A6152"/>
    <w:rsid w:val="003A632D"/>
    <w:rsid w:val="003A6548"/>
    <w:rsid w:val="003A6DA4"/>
    <w:rsid w:val="003A6F1A"/>
    <w:rsid w:val="003A74FF"/>
    <w:rsid w:val="003A781D"/>
    <w:rsid w:val="003A7C63"/>
    <w:rsid w:val="003A7D92"/>
    <w:rsid w:val="003A7EB3"/>
    <w:rsid w:val="003A7EEF"/>
    <w:rsid w:val="003ACA5A"/>
    <w:rsid w:val="003B00DB"/>
    <w:rsid w:val="003B0111"/>
    <w:rsid w:val="003B01BD"/>
    <w:rsid w:val="003B01D7"/>
    <w:rsid w:val="003B099D"/>
    <w:rsid w:val="003B0A0E"/>
    <w:rsid w:val="003B0A47"/>
    <w:rsid w:val="003B0BAD"/>
    <w:rsid w:val="003B0BD4"/>
    <w:rsid w:val="003B0EFF"/>
    <w:rsid w:val="003B104D"/>
    <w:rsid w:val="003B141E"/>
    <w:rsid w:val="003B176D"/>
    <w:rsid w:val="003B1939"/>
    <w:rsid w:val="003B194C"/>
    <w:rsid w:val="003B1E18"/>
    <w:rsid w:val="003B1E96"/>
    <w:rsid w:val="003B2366"/>
    <w:rsid w:val="003B23CF"/>
    <w:rsid w:val="003B27A5"/>
    <w:rsid w:val="003B2846"/>
    <w:rsid w:val="003B28B9"/>
    <w:rsid w:val="003B295D"/>
    <w:rsid w:val="003B2B39"/>
    <w:rsid w:val="003B2C20"/>
    <w:rsid w:val="003B2D08"/>
    <w:rsid w:val="003B2EA1"/>
    <w:rsid w:val="003B305E"/>
    <w:rsid w:val="003B30AC"/>
    <w:rsid w:val="003B3134"/>
    <w:rsid w:val="003B330A"/>
    <w:rsid w:val="003B3914"/>
    <w:rsid w:val="003B3C3F"/>
    <w:rsid w:val="003B3E24"/>
    <w:rsid w:val="003B3F7F"/>
    <w:rsid w:val="003B40AC"/>
    <w:rsid w:val="003B42F4"/>
    <w:rsid w:val="003B456D"/>
    <w:rsid w:val="003B4715"/>
    <w:rsid w:val="003B49AC"/>
    <w:rsid w:val="003B4A1D"/>
    <w:rsid w:val="003B4B78"/>
    <w:rsid w:val="003B4D28"/>
    <w:rsid w:val="003B4E54"/>
    <w:rsid w:val="003B4FE0"/>
    <w:rsid w:val="003B52A1"/>
    <w:rsid w:val="003B5439"/>
    <w:rsid w:val="003B545A"/>
    <w:rsid w:val="003B57D7"/>
    <w:rsid w:val="003B5829"/>
    <w:rsid w:val="003B5A69"/>
    <w:rsid w:val="003B5AE5"/>
    <w:rsid w:val="003B5F27"/>
    <w:rsid w:val="003B6160"/>
    <w:rsid w:val="003B61BB"/>
    <w:rsid w:val="003B61BE"/>
    <w:rsid w:val="003B62DF"/>
    <w:rsid w:val="003B66EB"/>
    <w:rsid w:val="003B6766"/>
    <w:rsid w:val="003B6AB5"/>
    <w:rsid w:val="003B6B79"/>
    <w:rsid w:val="003B6B9A"/>
    <w:rsid w:val="003B6EB7"/>
    <w:rsid w:val="003B7107"/>
    <w:rsid w:val="003B73CC"/>
    <w:rsid w:val="003B7439"/>
    <w:rsid w:val="003B74BE"/>
    <w:rsid w:val="003B750B"/>
    <w:rsid w:val="003B756F"/>
    <w:rsid w:val="003B775B"/>
    <w:rsid w:val="003B78E2"/>
    <w:rsid w:val="003B7B1A"/>
    <w:rsid w:val="003B7B3F"/>
    <w:rsid w:val="003B7BB8"/>
    <w:rsid w:val="003B7C0D"/>
    <w:rsid w:val="003B7D42"/>
    <w:rsid w:val="003B7F4A"/>
    <w:rsid w:val="003C02D0"/>
    <w:rsid w:val="003C05A0"/>
    <w:rsid w:val="003C0730"/>
    <w:rsid w:val="003C076D"/>
    <w:rsid w:val="003C07AD"/>
    <w:rsid w:val="003C0B14"/>
    <w:rsid w:val="003C0E2E"/>
    <w:rsid w:val="003C0E79"/>
    <w:rsid w:val="003C1157"/>
    <w:rsid w:val="003C1159"/>
    <w:rsid w:val="003C1161"/>
    <w:rsid w:val="003C1448"/>
    <w:rsid w:val="003C151F"/>
    <w:rsid w:val="003C15AD"/>
    <w:rsid w:val="003C185A"/>
    <w:rsid w:val="003C1B37"/>
    <w:rsid w:val="003C205B"/>
    <w:rsid w:val="003C2137"/>
    <w:rsid w:val="003C2138"/>
    <w:rsid w:val="003C2600"/>
    <w:rsid w:val="003C2DC4"/>
    <w:rsid w:val="003C3092"/>
    <w:rsid w:val="003C3847"/>
    <w:rsid w:val="003C39DD"/>
    <w:rsid w:val="003C3B66"/>
    <w:rsid w:val="003C3BB7"/>
    <w:rsid w:val="003C3C6D"/>
    <w:rsid w:val="003C3CFD"/>
    <w:rsid w:val="003C3D99"/>
    <w:rsid w:val="003C3E4F"/>
    <w:rsid w:val="003C3ED5"/>
    <w:rsid w:val="003C420D"/>
    <w:rsid w:val="003C42C9"/>
    <w:rsid w:val="003C46EA"/>
    <w:rsid w:val="003C470F"/>
    <w:rsid w:val="003C48AF"/>
    <w:rsid w:val="003C49AC"/>
    <w:rsid w:val="003C4A46"/>
    <w:rsid w:val="003C5482"/>
    <w:rsid w:val="003C57C2"/>
    <w:rsid w:val="003C5A76"/>
    <w:rsid w:val="003C5B00"/>
    <w:rsid w:val="003C5B32"/>
    <w:rsid w:val="003C6098"/>
    <w:rsid w:val="003C63B6"/>
    <w:rsid w:val="003C6896"/>
    <w:rsid w:val="003C6931"/>
    <w:rsid w:val="003C6E73"/>
    <w:rsid w:val="003C6F01"/>
    <w:rsid w:val="003C7066"/>
    <w:rsid w:val="003C721E"/>
    <w:rsid w:val="003C7353"/>
    <w:rsid w:val="003C7BDB"/>
    <w:rsid w:val="003C7F0F"/>
    <w:rsid w:val="003D0063"/>
    <w:rsid w:val="003D02C5"/>
    <w:rsid w:val="003D0714"/>
    <w:rsid w:val="003D08E6"/>
    <w:rsid w:val="003D0C55"/>
    <w:rsid w:val="003D0C7A"/>
    <w:rsid w:val="003D0D45"/>
    <w:rsid w:val="003D0FC8"/>
    <w:rsid w:val="003D1213"/>
    <w:rsid w:val="003D12E0"/>
    <w:rsid w:val="003D1558"/>
    <w:rsid w:val="003D188B"/>
    <w:rsid w:val="003D1A09"/>
    <w:rsid w:val="003D1A66"/>
    <w:rsid w:val="003D1AAD"/>
    <w:rsid w:val="003D1BC9"/>
    <w:rsid w:val="003D1DA8"/>
    <w:rsid w:val="003D2134"/>
    <w:rsid w:val="003D2204"/>
    <w:rsid w:val="003D22A3"/>
    <w:rsid w:val="003D23CA"/>
    <w:rsid w:val="003D25C1"/>
    <w:rsid w:val="003D291A"/>
    <w:rsid w:val="003D2A89"/>
    <w:rsid w:val="003D2B42"/>
    <w:rsid w:val="003D2EFD"/>
    <w:rsid w:val="003D3056"/>
    <w:rsid w:val="003D3175"/>
    <w:rsid w:val="003D3190"/>
    <w:rsid w:val="003D3417"/>
    <w:rsid w:val="003D3475"/>
    <w:rsid w:val="003D3531"/>
    <w:rsid w:val="003D36D3"/>
    <w:rsid w:val="003D3786"/>
    <w:rsid w:val="003D3ADC"/>
    <w:rsid w:val="003D3B1D"/>
    <w:rsid w:val="003D3E0F"/>
    <w:rsid w:val="003D3FE6"/>
    <w:rsid w:val="003D4312"/>
    <w:rsid w:val="003D432A"/>
    <w:rsid w:val="003D4998"/>
    <w:rsid w:val="003D4A98"/>
    <w:rsid w:val="003D4AE6"/>
    <w:rsid w:val="003D4B9A"/>
    <w:rsid w:val="003D511A"/>
    <w:rsid w:val="003D52F7"/>
    <w:rsid w:val="003D57F5"/>
    <w:rsid w:val="003D5A22"/>
    <w:rsid w:val="003D5B40"/>
    <w:rsid w:val="003D5C4E"/>
    <w:rsid w:val="003D5DB1"/>
    <w:rsid w:val="003D5DDF"/>
    <w:rsid w:val="003D5DED"/>
    <w:rsid w:val="003D5E66"/>
    <w:rsid w:val="003D63DF"/>
    <w:rsid w:val="003D667D"/>
    <w:rsid w:val="003D6AF9"/>
    <w:rsid w:val="003D6CE2"/>
    <w:rsid w:val="003D6D5B"/>
    <w:rsid w:val="003D6E1D"/>
    <w:rsid w:val="003D6F7C"/>
    <w:rsid w:val="003D704A"/>
    <w:rsid w:val="003D72A2"/>
    <w:rsid w:val="003D7369"/>
    <w:rsid w:val="003D756A"/>
    <w:rsid w:val="003D767C"/>
    <w:rsid w:val="003D77DF"/>
    <w:rsid w:val="003E01E8"/>
    <w:rsid w:val="003E0540"/>
    <w:rsid w:val="003E09E2"/>
    <w:rsid w:val="003E0B13"/>
    <w:rsid w:val="003E0B5F"/>
    <w:rsid w:val="003E0BAB"/>
    <w:rsid w:val="003E0C96"/>
    <w:rsid w:val="003E0EBE"/>
    <w:rsid w:val="003E1826"/>
    <w:rsid w:val="003E1866"/>
    <w:rsid w:val="003E1976"/>
    <w:rsid w:val="003E1A6D"/>
    <w:rsid w:val="003E1B36"/>
    <w:rsid w:val="003E1C54"/>
    <w:rsid w:val="003E1CE5"/>
    <w:rsid w:val="003E200B"/>
    <w:rsid w:val="003E212B"/>
    <w:rsid w:val="003E2167"/>
    <w:rsid w:val="003E2207"/>
    <w:rsid w:val="003E22E2"/>
    <w:rsid w:val="003E22F2"/>
    <w:rsid w:val="003E23D7"/>
    <w:rsid w:val="003E292A"/>
    <w:rsid w:val="003E2A16"/>
    <w:rsid w:val="003E2A89"/>
    <w:rsid w:val="003E2C6E"/>
    <w:rsid w:val="003E2F0B"/>
    <w:rsid w:val="003E3246"/>
    <w:rsid w:val="003E32F5"/>
    <w:rsid w:val="003E3398"/>
    <w:rsid w:val="003E34A3"/>
    <w:rsid w:val="003E354F"/>
    <w:rsid w:val="003E36C8"/>
    <w:rsid w:val="003E3A3E"/>
    <w:rsid w:val="003E3ABE"/>
    <w:rsid w:val="003E3F07"/>
    <w:rsid w:val="003E3FCF"/>
    <w:rsid w:val="003E4207"/>
    <w:rsid w:val="003E47AA"/>
    <w:rsid w:val="003E47B0"/>
    <w:rsid w:val="003E4C64"/>
    <w:rsid w:val="003E50AF"/>
    <w:rsid w:val="003E5168"/>
    <w:rsid w:val="003E519E"/>
    <w:rsid w:val="003E52AC"/>
    <w:rsid w:val="003E52CD"/>
    <w:rsid w:val="003E5508"/>
    <w:rsid w:val="003E5938"/>
    <w:rsid w:val="003E59F4"/>
    <w:rsid w:val="003E5A36"/>
    <w:rsid w:val="003E5CC1"/>
    <w:rsid w:val="003E5D02"/>
    <w:rsid w:val="003E5E43"/>
    <w:rsid w:val="003E5F60"/>
    <w:rsid w:val="003E6232"/>
    <w:rsid w:val="003E640F"/>
    <w:rsid w:val="003E65B4"/>
    <w:rsid w:val="003E66F5"/>
    <w:rsid w:val="003E6844"/>
    <w:rsid w:val="003E697F"/>
    <w:rsid w:val="003E6A21"/>
    <w:rsid w:val="003E6AD1"/>
    <w:rsid w:val="003E6C36"/>
    <w:rsid w:val="003E7060"/>
    <w:rsid w:val="003E7A55"/>
    <w:rsid w:val="003E7AEB"/>
    <w:rsid w:val="003E7C13"/>
    <w:rsid w:val="003E7E2F"/>
    <w:rsid w:val="003E7E53"/>
    <w:rsid w:val="003E7F49"/>
    <w:rsid w:val="003F00FB"/>
    <w:rsid w:val="003F0136"/>
    <w:rsid w:val="003F0367"/>
    <w:rsid w:val="003F03E4"/>
    <w:rsid w:val="003F0406"/>
    <w:rsid w:val="003F0903"/>
    <w:rsid w:val="003F09FA"/>
    <w:rsid w:val="003F0A51"/>
    <w:rsid w:val="003F0E25"/>
    <w:rsid w:val="003F0F86"/>
    <w:rsid w:val="003F1417"/>
    <w:rsid w:val="003F1611"/>
    <w:rsid w:val="003F16F0"/>
    <w:rsid w:val="003F19A0"/>
    <w:rsid w:val="003F1AFA"/>
    <w:rsid w:val="003F1B95"/>
    <w:rsid w:val="003F1BBE"/>
    <w:rsid w:val="003F2287"/>
    <w:rsid w:val="003F288A"/>
    <w:rsid w:val="003F28C1"/>
    <w:rsid w:val="003F2A6A"/>
    <w:rsid w:val="003F2A86"/>
    <w:rsid w:val="003F2C25"/>
    <w:rsid w:val="003F2F5C"/>
    <w:rsid w:val="003F3048"/>
    <w:rsid w:val="003F3076"/>
    <w:rsid w:val="003F3217"/>
    <w:rsid w:val="003F347D"/>
    <w:rsid w:val="003F38AC"/>
    <w:rsid w:val="003F39A6"/>
    <w:rsid w:val="003F3AEC"/>
    <w:rsid w:val="003F3BD6"/>
    <w:rsid w:val="003F3FFE"/>
    <w:rsid w:val="003F406C"/>
    <w:rsid w:val="003F4322"/>
    <w:rsid w:val="003F4419"/>
    <w:rsid w:val="003F4584"/>
    <w:rsid w:val="003F45DD"/>
    <w:rsid w:val="003F46AB"/>
    <w:rsid w:val="003F4802"/>
    <w:rsid w:val="003F4BB3"/>
    <w:rsid w:val="003F4D2C"/>
    <w:rsid w:val="003F4EB4"/>
    <w:rsid w:val="003F4FF7"/>
    <w:rsid w:val="003F526E"/>
    <w:rsid w:val="003F5307"/>
    <w:rsid w:val="003F53C7"/>
    <w:rsid w:val="003F5FCF"/>
    <w:rsid w:val="003F657D"/>
    <w:rsid w:val="003F66CF"/>
    <w:rsid w:val="003F6721"/>
    <w:rsid w:val="003F6773"/>
    <w:rsid w:val="003F69B0"/>
    <w:rsid w:val="003F69DD"/>
    <w:rsid w:val="003F6C63"/>
    <w:rsid w:val="003F6D39"/>
    <w:rsid w:val="003F6DF4"/>
    <w:rsid w:val="003F6E80"/>
    <w:rsid w:val="003F6EAC"/>
    <w:rsid w:val="003F6F5E"/>
    <w:rsid w:val="003F7072"/>
    <w:rsid w:val="003F70C2"/>
    <w:rsid w:val="003F735F"/>
    <w:rsid w:val="003F79B6"/>
    <w:rsid w:val="003F7A01"/>
    <w:rsid w:val="003F7B01"/>
    <w:rsid w:val="003F7C48"/>
    <w:rsid w:val="003F7E5F"/>
    <w:rsid w:val="003F7EBD"/>
    <w:rsid w:val="00400125"/>
    <w:rsid w:val="00400414"/>
    <w:rsid w:val="004005A4"/>
    <w:rsid w:val="00400793"/>
    <w:rsid w:val="004007BB"/>
    <w:rsid w:val="00400A40"/>
    <w:rsid w:val="00400B37"/>
    <w:rsid w:val="00400BEF"/>
    <w:rsid w:val="00400C92"/>
    <w:rsid w:val="00400CF4"/>
    <w:rsid w:val="004010A2"/>
    <w:rsid w:val="004017D5"/>
    <w:rsid w:val="00401833"/>
    <w:rsid w:val="00401A03"/>
    <w:rsid w:val="00401A6B"/>
    <w:rsid w:val="00401ABF"/>
    <w:rsid w:val="00401C58"/>
    <w:rsid w:val="0040230A"/>
    <w:rsid w:val="00402405"/>
    <w:rsid w:val="00402922"/>
    <w:rsid w:val="00402977"/>
    <w:rsid w:val="00402B24"/>
    <w:rsid w:val="00402B9A"/>
    <w:rsid w:val="00402BB7"/>
    <w:rsid w:val="00402C7A"/>
    <w:rsid w:val="00402D06"/>
    <w:rsid w:val="00403346"/>
    <w:rsid w:val="00403350"/>
    <w:rsid w:val="00403675"/>
    <w:rsid w:val="004038B0"/>
    <w:rsid w:val="00403B13"/>
    <w:rsid w:val="00403B9D"/>
    <w:rsid w:val="00403DDB"/>
    <w:rsid w:val="00404147"/>
    <w:rsid w:val="00404388"/>
    <w:rsid w:val="00404571"/>
    <w:rsid w:val="00404E14"/>
    <w:rsid w:val="00404E5B"/>
    <w:rsid w:val="00405091"/>
    <w:rsid w:val="004050A4"/>
    <w:rsid w:val="0040514D"/>
    <w:rsid w:val="0040528C"/>
    <w:rsid w:val="004052E9"/>
    <w:rsid w:val="004058A6"/>
    <w:rsid w:val="00405B65"/>
    <w:rsid w:val="00405CED"/>
    <w:rsid w:val="00405ECF"/>
    <w:rsid w:val="00406272"/>
    <w:rsid w:val="00406670"/>
    <w:rsid w:val="004066A2"/>
    <w:rsid w:val="00406756"/>
    <w:rsid w:val="0040677C"/>
    <w:rsid w:val="0040681E"/>
    <w:rsid w:val="0040694A"/>
    <w:rsid w:val="00406D3F"/>
    <w:rsid w:val="00406EFA"/>
    <w:rsid w:val="00406F17"/>
    <w:rsid w:val="0040715F"/>
    <w:rsid w:val="00407290"/>
    <w:rsid w:val="00407618"/>
    <w:rsid w:val="00407648"/>
    <w:rsid w:val="0040764C"/>
    <w:rsid w:val="00407764"/>
    <w:rsid w:val="004078BC"/>
    <w:rsid w:val="00407B87"/>
    <w:rsid w:val="004102C9"/>
    <w:rsid w:val="004102CD"/>
    <w:rsid w:val="0041048A"/>
    <w:rsid w:val="004105F2"/>
    <w:rsid w:val="004107B6"/>
    <w:rsid w:val="00410C65"/>
    <w:rsid w:val="00411019"/>
    <w:rsid w:val="0041109D"/>
    <w:rsid w:val="004114F0"/>
    <w:rsid w:val="0041182C"/>
    <w:rsid w:val="0041199F"/>
    <w:rsid w:val="00411C39"/>
    <w:rsid w:val="00411CD9"/>
    <w:rsid w:val="00411E4F"/>
    <w:rsid w:val="00411EA3"/>
    <w:rsid w:val="00411F9F"/>
    <w:rsid w:val="00412086"/>
    <w:rsid w:val="00412142"/>
    <w:rsid w:val="00412188"/>
    <w:rsid w:val="004121B7"/>
    <w:rsid w:val="00412298"/>
    <w:rsid w:val="004122A1"/>
    <w:rsid w:val="004125DB"/>
    <w:rsid w:val="004128E8"/>
    <w:rsid w:val="00412A9C"/>
    <w:rsid w:val="00412F41"/>
    <w:rsid w:val="004130EB"/>
    <w:rsid w:val="00413182"/>
    <w:rsid w:val="004131CA"/>
    <w:rsid w:val="004131E5"/>
    <w:rsid w:val="004132E7"/>
    <w:rsid w:val="004136DE"/>
    <w:rsid w:val="00413791"/>
    <w:rsid w:val="004137C5"/>
    <w:rsid w:val="00413A79"/>
    <w:rsid w:val="00413B31"/>
    <w:rsid w:val="00413C2D"/>
    <w:rsid w:val="00413D8F"/>
    <w:rsid w:val="004141C5"/>
    <w:rsid w:val="00414298"/>
    <w:rsid w:val="00414411"/>
    <w:rsid w:val="004147F0"/>
    <w:rsid w:val="0041482B"/>
    <w:rsid w:val="004150EB"/>
    <w:rsid w:val="004156E9"/>
    <w:rsid w:val="00415A2C"/>
    <w:rsid w:val="00415B3B"/>
    <w:rsid w:val="00415C4D"/>
    <w:rsid w:val="00415F14"/>
    <w:rsid w:val="0041635F"/>
    <w:rsid w:val="00416764"/>
    <w:rsid w:val="0041686D"/>
    <w:rsid w:val="00416894"/>
    <w:rsid w:val="00416C06"/>
    <w:rsid w:val="00416DC1"/>
    <w:rsid w:val="00416E28"/>
    <w:rsid w:val="00416F0F"/>
    <w:rsid w:val="00417143"/>
    <w:rsid w:val="004173E8"/>
    <w:rsid w:val="004174FC"/>
    <w:rsid w:val="0041753B"/>
    <w:rsid w:val="004175B2"/>
    <w:rsid w:val="004175C5"/>
    <w:rsid w:val="00417D53"/>
    <w:rsid w:val="00417DEE"/>
    <w:rsid w:val="00417E23"/>
    <w:rsid w:val="004201BF"/>
    <w:rsid w:val="0042020E"/>
    <w:rsid w:val="00420590"/>
    <w:rsid w:val="004207AC"/>
    <w:rsid w:val="004207CD"/>
    <w:rsid w:val="00420956"/>
    <w:rsid w:val="00420A62"/>
    <w:rsid w:val="0042102F"/>
    <w:rsid w:val="004212F1"/>
    <w:rsid w:val="00421372"/>
    <w:rsid w:val="00421458"/>
    <w:rsid w:val="0042195B"/>
    <w:rsid w:val="004219D9"/>
    <w:rsid w:val="00421A30"/>
    <w:rsid w:val="00421C52"/>
    <w:rsid w:val="00421CEB"/>
    <w:rsid w:val="00421D3B"/>
    <w:rsid w:val="00421DFB"/>
    <w:rsid w:val="00421E96"/>
    <w:rsid w:val="0042206A"/>
    <w:rsid w:val="0042213E"/>
    <w:rsid w:val="0042230C"/>
    <w:rsid w:val="0042232C"/>
    <w:rsid w:val="004229F7"/>
    <w:rsid w:val="00422B98"/>
    <w:rsid w:val="00422DA5"/>
    <w:rsid w:val="00422E7D"/>
    <w:rsid w:val="00422FAC"/>
    <w:rsid w:val="00423024"/>
    <w:rsid w:val="004235E9"/>
    <w:rsid w:val="00423776"/>
    <w:rsid w:val="004237FA"/>
    <w:rsid w:val="00423809"/>
    <w:rsid w:val="00423965"/>
    <w:rsid w:val="00423989"/>
    <w:rsid w:val="00423ABD"/>
    <w:rsid w:val="00423AF6"/>
    <w:rsid w:val="00423C53"/>
    <w:rsid w:val="00423DCE"/>
    <w:rsid w:val="00424038"/>
    <w:rsid w:val="004241D5"/>
    <w:rsid w:val="00424322"/>
    <w:rsid w:val="0042435C"/>
    <w:rsid w:val="00424567"/>
    <w:rsid w:val="004245B3"/>
    <w:rsid w:val="00424650"/>
    <w:rsid w:val="0042489B"/>
    <w:rsid w:val="00424CCF"/>
    <w:rsid w:val="00424E2D"/>
    <w:rsid w:val="00424E8F"/>
    <w:rsid w:val="004251D6"/>
    <w:rsid w:val="00425208"/>
    <w:rsid w:val="004253B8"/>
    <w:rsid w:val="00425441"/>
    <w:rsid w:val="0042583F"/>
    <w:rsid w:val="00425C1D"/>
    <w:rsid w:val="00425C25"/>
    <w:rsid w:val="00425CAC"/>
    <w:rsid w:val="00425E98"/>
    <w:rsid w:val="00426102"/>
    <w:rsid w:val="00426973"/>
    <w:rsid w:val="00426993"/>
    <w:rsid w:val="004269D3"/>
    <w:rsid w:val="00426B61"/>
    <w:rsid w:val="00426C24"/>
    <w:rsid w:val="00426DB2"/>
    <w:rsid w:val="00426FAD"/>
    <w:rsid w:val="00427196"/>
    <w:rsid w:val="0042770E"/>
    <w:rsid w:val="004279A7"/>
    <w:rsid w:val="004279EE"/>
    <w:rsid w:val="00427A5F"/>
    <w:rsid w:val="00427B1B"/>
    <w:rsid w:val="00427D9C"/>
    <w:rsid w:val="004301F8"/>
    <w:rsid w:val="0043047A"/>
    <w:rsid w:val="004305DC"/>
    <w:rsid w:val="0043062A"/>
    <w:rsid w:val="00430807"/>
    <w:rsid w:val="00430915"/>
    <w:rsid w:val="00430AC3"/>
    <w:rsid w:val="00430BA0"/>
    <w:rsid w:val="00430C66"/>
    <w:rsid w:val="00430CC6"/>
    <w:rsid w:val="00430D77"/>
    <w:rsid w:val="00430DDF"/>
    <w:rsid w:val="00430E18"/>
    <w:rsid w:val="00430EA6"/>
    <w:rsid w:val="0043138F"/>
    <w:rsid w:val="004313E8"/>
    <w:rsid w:val="0043180E"/>
    <w:rsid w:val="00431840"/>
    <w:rsid w:val="0043197A"/>
    <w:rsid w:val="004319BB"/>
    <w:rsid w:val="004319D0"/>
    <w:rsid w:val="00431A55"/>
    <w:rsid w:val="00431B26"/>
    <w:rsid w:val="00431B2C"/>
    <w:rsid w:val="00431EF5"/>
    <w:rsid w:val="00432373"/>
    <w:rsid w:val="004324A8"/>
    <w:rsid w:val="004324AC"/>
    <w:rsid w:val="00432670"/>
    <w:rsid w:val="00432A0A"/>
    <w:rsid w:val="00432A1D"/>
    <w:rsid w:val="00432A29"/>
    <w:rsid w:val="00432C60"/>
    <w:rsid w:val="00432C70"/>
    <w:rsid w:val="00432DA6"/>
    <w:rsid w:val="0043315E"/>
    <w:rsid w:val="00433234"/>
    <w:rsid w:val="004334B4"/>
    <w:rsid w:val="0043357E"/>
    <w:rsid w:val="0043383A"/>
    <w:rsid w:val="0043386E"/>
    <w:rsid w:val="00433C51"/>
    <w:rsid w:val="00433C79"/>
    <w:rsid w:val="00433EB1"/>
    <w:rsid w:val="00433FA5"/>
    <w:rsid w:val="00434175"/>
    <w:rsid w:val="004343F8"/>
    <w:rsid w:val="00434B18"/>
    <w:rsid w:val="00434B1D"/>
    <w:rsid w:val="00434CF0"/>
    <w:rsid w:val="00434D93"/>
    <w:rsid w:val="00434F1D"/>
    <w:rsid w:val="00435098"/>
    <w:rsid w:val="004355F8"/>
    <w:rsid w:val="0043561D"/>
    <w:rsid w:val="0043569A"/>
    <w:rsid w:val="00435BAD"/>
    <w:rsid w:val="00435C5B"/>
    <w:rsid w:val="00435CEC"/>
    <w:rsid w:val="00435D1A"/>
    <w:rsid w:val="00435F15"/>
    <w:rsid w:val="0043600E"/>
    <w:rsid w:val="004366CE"/>
    <w:rsid w:val="004369A7"/>
    <w:rsid w:val="00436A9B"/>
    <w:rsid w:val="00436D8F"/>
    <w:rsid w:val="00436FC9"/>
    <w:rsid w:val="00437517"/>
    <w:rsid w:val="0043754A"/>
    <w:rsid w:val="00437916"/>
    <w:rsid w:val="00437951"/>
    <w:rsid w:val="00437BAE"/>
    <w:rsid w:val="00437BD0"/>
    <w:rsid w:val="00437F2C"/>
    <w:rsid w:val="00440412"/>
    <w:rsid w:val="00440742"/>
    <w:rsid w:val="00440753"/>
    <w:rsid w:val="0044081C"/>
    <w:rsid w:val="00440AB8"/>
    <w:rsid w:val="00440CBF"/>
    <w:rsid w:val="00440FA3"/>
    <w:rsid w:val="004413DF"/>
    <w:rsid w:val="004414F4"/>
    <w:rsid w:val="004419D3"/>
    <w:rsid w:val="00441BF4"/>
    <w:rsid w:val="00441C43"/>
    <w:rsid w:val="0044208C"/>
    <w:rsid w:val="004424E2"/>
    <w:rsid w:val="00442603"/>
    <w:rsid w:val="0044260A"/>
    <w:rsid w:val="00442835"/>
    <w:rsid w:val="00442C69"/>
    <w:rsid w:val="00443163"/>
    <w:rsid w:val="004431F1"/>
    <w:rsid w:val="0044338E"/>
    <w:rsid w:val="004434ED"/>
    <w:rsid w:val="00443747"/>
    <w:rsid w:val="004437FB"/>
    <w:rsid w:val="00443B20"/>
    <w:rsid w:val="00443B23"/>
    <w:rsid w:val="004440E0"/>
    <w:rsid w:val="00444297"/>
    <w:rsid w:val="0044443F"/>
    <w:rsid w:val="0044487E"/>
    <w:rsid w:val="00444891"/>
    <w:rsid w:val="00444E2B"/>
    <w:rsid w:val="00444E64"/>
    <w:rsid w:val="00444EA0"/>
    <w:rsid w:val="00445560"/>
    <w:rsid w:val="0044584F"/>
    <w:rsid w:val="004460CE"/>
    <w:rsid w:val="00446763"/>
    <w:rsid w:val="0044693F"/>
    <w:rsid w:val="00446A65"/>
    <w:rsid w:val="0044723F"/>
    <w:rsid w:val="0044742B"/>
    <w:rsid w:val="004476B2"/>
    <w:rsid w:val="004476D1"/>
    <w:rsid w:val="00447820"/>
    <w:rsid w:val="004479CA"/>
    <w:rsid w:val="004479FC"/>
    <w:rsid w:val="00447A8E"/>
    <w:rsid w:val="00447AF5"/>
    <w:rsid w:val="00447EE0"/>
    <w:rsid w:val="00447F4B"/>
    <w:rsid w:val="0044F9A0"/>
    <w:rsid w:val="0045042C"/>
    <w:rsid w:val="004504E5"/>
    <w:rsid w:val="004508D1"/>
    <w:rsid w:val="0045092B"/>
    <w:rsid w:val="00450D37"/>
    <w:rsid w:val="00450F7E"/>
    <w:rsid w:val="00450FFF"/>
    <w:rsid w:val="00451274"/>
    <w:rsid w:val="004517A1"/>
    <w:rsid w:val="00451C62"/>
    <w:rsid w:val="00451FB5"/>
    <w:rsid w:val="004520DD"/>
    <w:rsid w:val="00452161"/>
    <w:rsid w:val="004521BE"/>
    <w:rsid w:val="0045284E"/>
    <w:rsid w:val="00452AC7"/>
    <w:rsid w:val="00452C99"/>
    <w:rsid w:val="00452D36"/>
    <w:rsid w:val="004535FD"/>
    <w:rsid w:val="0045374F"/>
    <w:rsid w:val="00453A53"/>
    <w:rsid w:val="00453A66"/>
    <w:rsid w:val="00453C04"/>
    <w:rsid w:val="00454422"/>
    <w:rsid w:val="0045448F"/>
    <w:rsid w:val="00454554"/>
    <w:rsid w:val="004545EC"/>
    <w:rsid w:val="004548A2"/>
    <w:rsid w:val="00454949"/>
    <w:rsid w:val="00454A28"/>
    <w:rsid w:val="00454D84"/>
    <w:rsid w:val="00454DC2"/>
    <w:rsid w:val="00454FA4"/>
    <w:rsid w:val="00455073"/>
    <w:rsid w:val="004551BC"/>
    <w:rsid w:val="004552A7"/>
    <w:rsid w:val="0045539B"/>
    <w:rsid w:val="0045543A"/>
    <w:rsid w:val="00455777"/>
    <w:rsid w:val="00455954"/>
    <w:rsid w:val="00455BE8"/>
    <w:rsid w:val="00455C68"/>
    <w:rsid w:val="00455CB2"/>
    <w:rsid w:val="00455D2E"/>
    <w:rsid w:val="00455D32"/>
    <w:rsid w:val="00455DE9"/>
    <w:rsid w:val="00455E78"/>
    <w:rsid w:val="0045603E"/>
    <w:rsid w:val="004562DC"/>
    <w:rsid w:val="00456561"/>
    <w:rsid w:val="004566C6"/>
    <w:rsid w:val="00456823"/>
    <w:rsid w:val="00456A18"/>
    <w:rsid w:val="00456A35"/>
    <w:rsid w:val="00456B3E"/>
    <w:rsid w:val="00456DC5"/>
    <w:rsid w:val="00456EB2"/>
    <w:rsid w:val="0045705D"/>
    <w:rsid w:val="004571B2"/>
    <w:rsid w:val="0045720B"/>
    <w:rsid w:val="00457259"/>
    <w:rsid w:val="004574CC"/>
    <w:rsid w:val="0045766A"/>
    <w:rsid w:val="00457683"/>
    <w:rsid w:val="0045782E"/>
    <w:rsid w:val="00457BDA"/>
    <w:rsid w:val="00457E30"/>
    <w:rsid w:val="004601EE"/>
    <w:rsid w:val="00460424"/>
    <w:rsid w:val="0046053D"/>
    <w:rsid w:val="00460D6F"/>
    <w:rsid w:val="00461093"/>
    <w:rsid w:val="00461496"/>
    <w:rsid w:val="004615FF"/>
    <w:rsid w:val="00461635"/>
    <w:rsid w:val="004616A7"/>
    <w:rsid w:val="004617C3"/>
    <w:rsid w:val="004617C5"/>
    <w:rsid w:val="004618C3"/>
    <w:rsid w:val="00461904"/>
    <w:rsid w:val="00461C9C"/>
    <w:rsid w:val="00461D6B"/>
    <w:rsid w:val="00461E46"/>
    <w:rsid w:val="00461FA5"/>
    <w:rsid w:val="00462024"/>
    <w:rsid w:val="00462617"/>
    <w:rsid w:val="00462A7A"/>
    <w:rsid w:val="00462BDE"/>
    <w:rsid w:val="00462C70"/>
    <w:rsid w:val="00462DE5"/>
    <w:rsid w:val="0046324A"/>
    <w:rsid w:val="00463337"/>
    <w:rsid w:val="004635D2"/>
    <w:rsid w:val="004639D8"/>
    <w:rsid w:val="00463BD9"/>
    <w:rsid w:val="004640A8"/>
    <w:rsid w:val="004645CC"/>
    <w:rsid w:val="00464B42"/>
    <w:rsid w:val="00464EA2"/>
    <w:rsid w:val="004651D8"/>
    <w:rsid w:val="004652FD"/>
    <w:rsid w:val="0046537A"/>
    <w:rsid w:val="00465639"/>
    <w:rsid w:val="00465647"/>
    <w:rsid w:val="00465832"/>
    <w:rsid w:val="0046588B"/>
    <w:rsid w:val="0046592D"/>
    <w:rsid w:val="00465984"/>
    <w:rsid w:val="00465A91"/>
    <w:rsid w:val="00465C52"/>
    <w:rsid w:val="00465C55"/>
    <w:rsid w:val="00465C9B"/>
    <w:rsid w:val="004662F8"/>
    <w:rsid w:val="0046631D"/>
    <w:rsid w:val="004663AE"/>
    <w:rsid w:val="00466474"/>
    <w:rsid w:val="004665D8"/>
    <w:rsid w:val="004665F2"/>
    <w:rsid w:val="00466D05"/>
    <w:rsid w:val="00466EA2"/>
    <w:rsid w:val="00466FB5"/>
    <w:rsid w:val="00467282"/>
    <w:rsid w:val="00467326"/>
    <w:rsid w:val="00467379"/>
    <w:rsid w:val="00467622"/>
    <w:rsid w:val="00467623"/>
    <w:rsid w:val="00467F33"/>
    <w:rsid w:val="00467FA7"/>
    <w:rsid w:val="004703EB"/>
    <w:rsid w:val="00470406"/>
    <w:rsid w:val="0047052B"/>
    <w:rsid w:val="00470B21"/>
    <w:rsid w:val="00470B55"/>
    <w:rsid w:val="00470DC8"/>
    <w:rsid w:val="0047118F"/>
    <w:rsid w:val="004711DD"/>
    <w:rsid w:val="004713FD"/>
    <w:rsid w:val="004719F5"/>
    <w:rsid w:val="00471AD4"/>
    <w:rsid w:val="00471AE1"/>
    <w:rsid w:val="00471DEA"/>
    <w:rsid w:val="00471E28"/>
    <w:rsid w:val="00472171"/>
    <w:rsid w:val="0047219E"/>
    <w:rsid w:val="0047222E"/>
    <w:rsid w:val="0047228D"/>
    <w:rsid w:val="00472308"/>
    <w:rsid w:val="004725E4"/>
    <w:rsid w:val="00472C73"/>
    <w:rsid w:val="00472E45"/>
    <w:rsid w:val="0047301A"/>
    <w:rsid w:val="0047314C"/>
    <w:rsid w:val="004732A6"/>
    <w:rsid w:val="00473512"/>
    <w:rsid w:val="004735F5"/>
    <w:rsid w:val="004738B2"/>
    <w:rsid w:val="00473C1C"/>
    <w:rsid w:val="00473C59"/>
    <w:rsid w:val="00473CBD"/>
    <w:rsid w:val="00473D73"/>
    <w:rsid w:val="00473F1D"/>
    <w:rsid w:val="0047402E"/>
    <w:rsid w:val="004740D9"/>
    <w:rsid w:val="004741E7"/>
    <w:rsid w:val="00474890"/>
    <w:rsid w:val="00474AA5"/>
    <w:rsid w:val="00474B42"/>
    <w:rsid w:val="00474C88"/>
    <w:rsid w:val="00474CBE"/>
    <w:rsid w:val="00474EC1"/>
    <w:rsid w:val="00474EF8"/>
    <w:rsid w:val="00474F97"/>
    <w:rsid w:val="00474FC9"/>
    <w:rsid w:val="0047519B"/>
    <w:rsid w:val="004752CF"/>
    <w:rsid w:val="004753E4"/>
    <w:rsid w:val="0047574B"/>
    <w:rsid w:val="00475761"/>
    <w:rsid w:val="004757C7"/>
    <w:rsid w:val="00475848"/>
    <w:rsid w:val="00475964"/>
    <w:rsid w:val="00475ABA"/>
    <w:rsid w:val="00475AE8"/>
    <w:rsid w:val="00475C6C"/>
    <w:rsid w:val="004763E0"/>
    <w:rsid w:val="004765CE"/>
    <w:rsid w:val="00476672"/>
    <w:rsid w:val="00476811"/>
    <w:rsid w:val="00476A13"/>
    <w:rsid w:val="00476F1B"/>
    <w:rsid w:val="00476F20"/>
    <w:rsid w:val="00476F91"/>
    <w:rsid w:val="004770C2"/>
    <w:rsid w:val="0047721D"/>
    <w:rsid w:val="004772C1"/>
    <w:rsid w:val="00477397"/>
    <w:rsid w:val="00477577"/>
    <w:rsid w:val="0047759E"/>
    <w:rsid w:val="0047771D"/>
    <w:rsid w:val="00477889"/>
    <w:rsid w:val="00477912"/>
    <w:rsid w:val="00477931"/>
    <w:rsid w:val="00477932"/>
    <w:rsid w:val="004779AE"/>
    <w:rsid w:val="00477FCC"/>
    <w:rsid w:val="00480065"/>
    <w:rsid w:val="004801AE"/>
    <w:rsid w:val="004803BC"/>
    <w:rsid w:val="0048086C"/>
    <w:rsid w:val="004808DB"/>
    <w:rsid w:val="00480B61"/>
    <w:rsid w:val="00480BE1"/>
    <w:rsid w:val="00480E8A"/>
    <w:rsid w:val="00481539"/>
    <w:rsid w:val="0048172B"/>
    <w:rsid w:val="00481868"/>
    <w:rsid w:val="004819EA"/>
    <w:rsid w:val="004819F6"/>
    <w:rsid w:val="00481C3B"/>
    <w:rsid w:val="00481FAD"/>
    <w:rsid w:val="004820CF"/>
    <w:rsid w:val="00482158"/>
    <w:rsid w:val="004829F2"/>
    <w:rsid w:val="00482B34"/>
    <w:rsid w:val="00482B3D"/>
    <w:rsid w:val="00482C8F"/>
    <w:rsid w:val="00482DC7"/>
    <w:rsid w:val="0048303D"/>
    <w:rsid w:val="0048305E"/>
    <w:rsid w:val="0048329E"/>
    <w:rsid w:val="00483656"/>
    <w:rsid w:val="00483802"/>
    <w:rsid w:val="00483BF1"/>
    <w:rsid w:val="00483C2C"/>
    <w:rsid w:val="00483D39"/>
    <w:rsid w:val="00483DC3"/>
    <w:rsid w:val="00483DEC"/>
    <w:rsid w:val="00483EF2"/>
    <w:rsid w:val="00483F61"/>
    <w:rsid w:val="00484118"/>
    <w:rsid w:val="004841C2"/>
    <w:rsid w:val="0048429C"/>
    <w:rsid w:val="00484432"/>
    <w:rsid w:val="004846D9"/>
    <w:rsid w:val="00484991"/>
    <w:rsid w:val="00484C57"/>
    <w:rsid w:val="00484CFD"/>
    <w:rsid w:val="00484F9F"/>
    <w:rsid w:val="00484FCF"/>
    <w:rsid w:val="00484FD2"/>
    <w:rsid w:val="004851D9"/>
    <w:rsid w:val="0048539D"/>
    <w:rsid w:val="00485776"/>
    <w:rsid w:val="00485B21"/>
    <w:rsid w:val="00485B7C"/>
    <w:rsid w:val="00485BBC"/>
    <w:rsid w:val="00485E94"/>
    <w:rsid w:val="00486066"/>
    <w:rsid w:val="00486145"/>
    <w:rsid w:val="0048615A"/>
    <w:rsid w:val="0048625A"/>
    <w:rsid w:val="00486539"/>
    <w:rsid w:val="0048657A"/>
    <w:rsid w:val="004866AC"/>
    <w:rsid w:val="00486A49"/>
    <w:rsid w:val="00486B2A"/>
    <w:rsid w:val="00486E79"/>
    <w:rsid w:val="00486EAB"/>
    <w:rsid w:val="00486F14"/>
    <w:rsid w:val="00486FA5"/>
    <w:rsid w:val="0048704A"/>
    <w:rsid w:val="004870AF"/>
    <w:rsid w:val="0048733A"/>
    <w:rsid w:val="004874D7"/>
    <w:rsid w:val="004874DC"/>
    <w:rsid w:val="00487566"/>
    <w:rsid w:val="004875A3"/>
    <w:rsid w:val="00487698"/>
    <w:rsid w:val="00487B9E"/>
    <w:rsid w:val="00487C7E"/>
    <w:rsid w:val="00487EDA"/>
    <w:rsid w:val="00487F08"/>
    <w:rsid w:val="0049017F"/>
    <w:rsid w:val="00490379"/>
    <w:rsid w:val="004904B5"/>
    <w:rsid w:val="004905A1"/>
    <w:rsid w:val="00490A5A"/>
    <w:rsid w:val="00490A6F"/>
    <w:rsid w:val="00490DC8"/>
    <w:rsid w:val="00490DD1"/>
    <w:rsid w:val="00490E0D"/>
    <w:rsid w:val="00491283"/>
    <w:rsid w:val="004913F0"/>
    <w:rsid w:val="0049165E"/>
    <w:rsid w:val="004916F0"/>
    <w:rsid w:val="004919C9"/>
    <w:rsid w:val="00491A31"/>
    <w:rsid w:val="00491C11"/>
    <w:rsid w:val="00491C19"/>
    <w:rsid w:val="00491C39"/>
    <w:rsid w:val="004920BD"/>
    <w:rsid w:val="00492110"/>
    <w:rsid w:val="004921F3"/>
    <w:rsid w:val="004924BC"/>
    <w:rsid w:val="004924C9"/>
    <w:rsid w:val="00492552"/>
    <w:rsid w:val="004926E6"/>
    <w:rsid w:val="00492B69"/>
    <w:rsid w:val="00492CE0"/>
    <w:rsid w:val="004931CD"/>
    <w:rsid w:val="0049384B"/>
    <w:rsid w:val="0049384F"/>
    <w:rsid w:val="00493B12"/>
    <w:rsid w:val="00493D6A"/>
    <w:rsid w:val="00493EFE"/>
    <w:rsid w:val="00493F61"/>
    <w:rsid w:val="0049403A"/>
    <w:rsid w:val="0049410B"/>
    <w:rsid w:val="004945AC"/>
    <w:rsid w:val="004945B2"/>
    <w:rsid w:val="004947E1"/>
    <w:rsid w:val="00494A70"/>
    <w:rsid w:val="004956FF"/>
    <w:rsid w:val="00495711"/>
    <w:rsid w:val="004958FE"/>
    <w:rsid w:val="00495DAB"/>
    <w:rsid w:val="00495FFA"/>
    <w:rsid w:val="004964B3"/>
    <w:rsid w:val="0049688F"/>
    <w:rsid w:val="004968AC"/>
    <w:rsid w:val="004968F9"/>
    <w:rsid w:val="0049690F"/>
    <w:rsid w:val="004969C1"/>
    <w:rsid w:val="00496A2E"/>
    <w:rsid w:val="00496BA2"/>
    <w:rsid w:val="00496C2E"/>
    <w:rsid w:val="00496C99"/>
    <w:rsid w:val="00496EBB"/>
    <w:rsid w:val="0049725E"/>
    <w:rsid w:val="004972A6"/>
    <w:rsid w:val="004974D1"/>
    <w:rsid w:val="0049762C"/>
    <w:rsid w:val="004978CF"/>
    <w:rsid w:val="004979E4"/>
    <w:rsid w:val="00497B12"/>
    <w:rsid w:val="00497EAA"/>
    <w:rsid w:val="004A0068"/>
    <w:rsid w:val="004A02D5"/>
    <w:rsid w:val="004A0313"/>
    <w:rsid w:val="004A038B"/>
    <w:rsid w:val="004A03B9"/>
    <w:rsid w:val="004A08C2"/>
    <w:rsid w:val="004A0939"/>
    <w:rsid w:val="004A0EE9"/>
    <w:rsid w:val="004A0EF4"/>
    <w:rsid w:val="004A100F"/>
    <w:rsid w:val="004A144E"/>
    <w:rsid w:val="004A150C"/>
    <w:rsid w:val="004A167F"/>
    <w:rsid w:val="004A1780"/>
    <w:rsid w:val="004A1785"/>
    <w:rsid w:val="004A1789"/>
    <w:rsid w:val="004A1AB6"/>
    <w:rsid w:val="004A1C2D"/>
    <w:rsid w:val="004A1C77"/>
    <w:rsid w:val="004A1D13"/>
    <w:rsid w:val="004A1DC4"/>
    <w:rsid w:val="004A21D0"/>
    <w:rsid w:val="004A2299"/>
    <w:rsid w:val="004A2369"/>
    <w:rsid w:val="004A2580"/>
    <w:rsid w:val="004A264A"/>
    <w:rsid w:val="004A26AD"/>
    <w:rsid w:val="004A2A6A"/>
    <w:rsid w:val="004A2ED2"/>
    <w:rsid w:val="004A30E3"/>
    <w:rsid w:val="004A31AB"/>
    <w:rsid w:val="004A36DF"/>
    <w:rsid w:val="004A373F"/>
    <w:rsid w:val="004A37E0"/>
    <w:rsid w:val="004A3C54"/>
    <w:rsid w:val="004A3CE1"/>
    <w:rsid w:val="004A4116"/>
    <w:rsid w:val="004A418A"/>
    <w:rsid w:val="004A421A"/>
    <w:rsid w:val="004A44FD"/>
    <w:rsid w:val="004A4525"/>
    <w:rsid w:val="004A45AC"/>
    <w:rsid w:val="004A464C"/>
    <w:rsid w:val="004A478E"/>
    <w:rsid w:val="004A4B77"/>
    <w:rsid w:val="004A4D23"/>
    <w:rsid w:val="004A4E42"/>
    <w:rsid w:val="004A50A2"/>
    <w:rsid w:val="004A511A"/>
    <w:rsid w:val="004A51BA"/>
    <w:rsid w:val="004A53E0"/>
    <w:rsid w:val="004A56ED"/>
    <w:rsid w:val="004A584E"/>
    <w:rsid w:val="004A59BC"/>
    <w:rsid w:val="004A59E9"/>
    <w:rsid w:val="004A5A7D"/>
    <w:rsid w:val="004A5BC5"/>
    <w:rsid w:val="004A5C65"/>
    <w:rsid w:val="004A5DDC"/>
    <w:rsid w:val="004A5DE5"/>
    <w:rsid w:val="004A5E27"/>
    <w:rsid w:val="004A6003"/>
    <w:rsid w:val="004A60D3"/>
    <w:rsid w:val="004A6194"/>
    <w:rsid w:val="004A627C"/>
    <w:rsid w:val="004A62C6"/>
    <w:rsid w:val="004A66D4"/>
    <w:rsid w:val="004A66F6"/>
    <w:rsid w:val="004A672E"/>
    <w:rsid w:val="004A6E58"/>
    <w:rsid w:val="004A6FF2"/>
    <w:rsid w:val="004A702D"/>
    <w:rsid w:val="004A7101"/>
    <w:rsid w:val="004A726B"/>
    <w:rsid w:val="004A7522"/>
    <w:rsid w:val="004A7645"/>
    <w:rsid w:val="004A7783"/>
    <w:rsid w:val="004A77C6"/>
    <w:rsid w:val="004A7A26"/>
    <w:rsid w:val="004A7B27"/>
    <w:rsid w:val="004A7E53"/>
    <w:rsid w:val="004A7FE1"/>
    <w:rsid w:val="004B00F2"/>
    <w:rsid w:val="004B0467"/>
    <w:rsid w:val="004B06B2"/>
    <w:rsid w:val="004B06E9"/>
    <w:rsid w:val="004B071F"/>
    <w:rsid w:val="004B073F"/>
    <w:rsid w:val="004B084F"/>
    <w:rsid w:val="004B09C9"/>
    <w:rsid w:val="004B1049"/>
    <w:rsid w:val="004B10DF"/>
    <w:rsid w:val="004B1304"/>
    <w:rsid w:val="004B1479"/>
    <w:rsid w:val="004B1793"/>
    <w:rsid w:val="004B17B5"/>
    <w:rsid w:val="004B1827"/>
    <w:rsid w:val="004B192B"/>
    <w:rsid w:val="004B198C"/>
    <w:rsid w:val="004B1B76"/>
    <w:rsid w:val="004B1C15"/>
    <w:rsid w:val="004B1F35"/>
    <w:rsid w:val="004B2178"/>
    <w:rsid w:val="004B245D"/>
    <w:rsid w:val="004B248B"/>
    <w:rsid w:val="004B25ED"/>
    <w:rsid w:val="004B276F"/>
    <w:rsid w:val="004B2994"/>
    <w:rsid w:val="004B2CBF"/>
    <w:rsid w:val="004B2D27"/>
    <w:rsid w:val="004B2E9B"/>
    <w:rsid w:val="004B30DC"/>
    <w:rsid w:val="004B3244"/>
    <w:rsid w:val="004B3272"/>
    <w:rsid w:val="004B3499"/>
    <w:rsid w:val="004B367B"/>
    <w:rsid w:val="004B3769"/>
    <w:rsid w:val="004B3803"/>
    <w:rsid w:val="004B39B1"/>
    <w:rsid w:val="004B3DC6"/>
    <w:rsid w:val="004B3EC5"/>
    <w:rsid w:val="004B3F73"/>
    <w:rsid w:val="004B40E7"/>
    <w:rsid w:val="004B41A6"/>
    <w:rsid w:val="004B433E"/>
    <w:rsid w:val="004B4550"/>
    <w:rsid w:val="004B463C"/>
    <w:rsid w:val="004B4A38"/>
    <w:rsid w:val="004B4D95"/>
    <w:rsid w:val="004B50F8"/>
    <w:rsid w:val="004B515C"/>
    <w:rsid w:val="004B5166"/>
    <w:rsid w:val="004B548B"/>
    <w:rsid w:val="004B561F"/>
    <w:rsid w:val="004B5832"/>
    <w:rsid w:val="004B59F2"/>
    <w:rsid w:val="004B5BD4"/>
    <w:rsid w:val="004B5C70"/>
    <w:rsid w:val="004B5EAB"/>
    <w:rsid w:val="004B5F7C"/>
    <w:rsid w:val="004B63CB"/>
    <w:rsid w:val="004B650B"/>
    <w:rsid w:val="004B66C2"/>
    <w:rsid w:val="004B6702"/>
    <w:rsid w:val="004B6953"/>
    <w:rsid w:val="004B696F"/>
    <w:rsid w:val="004B6A4A"/>
    <w:rsid w:val="004B6B06"/>
    <w:rsid w:val="004B6DBF"/>
    <w:rsid w:val="004B703C"/>
    <w:rsid w:val="004B7419"/>
    <w:rsid w:val="004B7685"/>
    <w:rsid w:val="004B7714"/>
    <w:rsid w:val="004B7784"/>
    <w:rsid w:val="004B7824"/>
    <w:rsid w:val="004B78A4"/>
    <w:rsid w:val="004B79E7"/>
    <w:rsid w:val="004B7CE2"/>
    <w:rsid w:val="004B7D11"/>
    <w:rsid w:val="004C0113"/>
    <w:rsid w:val="004C0176"/>
    <w:rsid w:val="004C0250"/>
    <w:rsid w:val="004C0403"/>
    <w:rsid w:val="004C0441"/>
    <w:rsid w:val="004C04D8"/>
    <w:rsid w:val="004C04E1"/>
    <w:rsid w:val="004C051A"/>
    <w:rsid w:val="004C0565"/>
    <w:rsid w:val="004C066C"/>
    <w:rsid w:val="004C08B3"/>
    <w:rsid w:val="004C08D8"/>
    <w:rsid w:val="004C0A18"/>
    <w:rsid w:val="004C0A64"/>
    <w:rsid w:val="004C0A80"/>
    <w:rsid w:val="004C0F89"/>
    <w:rsid w:val="004C0FFF"/>
    <w:rsid w:val="004C1018"/>
    <w:rsid w:val="004C110F"/>
    <w:rsid w:val="004C125C"/>
    <w:rsid w:val="004C15C2"/>
    <w:rsid w:val="004C19A0"/>
    <w:rsid w:val="004C1A30"/>
    <w:rsid w:val="004C1B39"/>
    <w:rsid w:val="004C1BB0"/>
    <w:rsid w:val="004C2432"/>
    <w:rsid w:val="004C2495"/>
    <w:rsid w:val="004C27EA"/>
    <w:rsid w:val="004C2877"/>
    <w:rsid w:val="004C2B09"/>
    <w:rsid w:val="004C2B33"/>
    <w:rsid w:val="004C2DE2"/>
    <w:rsid w:val="004C2E51"/>
    <w:rsid w:val="004C330D"/>
    <w:rsid w:val="004C3540"/>
    <w:rsid w:val="004C3613"/>
    <w:rsid w:val="004C3669"/>
    <w:rsid w:val="004C36C3"/>
    <w:rsid w:val="004C38AD"/>
    <w:rsid w:val="004C3CC7"/>
    <w:rsid w:val="004C3CF6"/>
    <w:rsid w:val="004C3D55"/>
    <w:rsid w:val="004C3F35"/>
    <w:rsid w:val="004C3F3B"/>
    <w:rsid w:val="004C41D1"/>
    <w:rsid w:val="004C4229"/>
    <w:rsid w:val="004C436A"/>
    <w:rsid w:val="004C4683"/>
    <w:rsid w:val="004C48D1"/>
    <w:rsid w:val="004C4A10"/>
    <w:rsid w:val="004C4B3A"/>
    <w:rsid w:val="004C4CF0"/>
    <w:rsid w:val="004C4F81"/>
    <w:rsid w:val="004C4FF9"/>
    <w:rsid w:val="004C51A1"/>
    <w:rsid w:val="004C51E7"/>
    <w:rsid w:val="004C52C1"/>
    <w:rsid w:val="004C54E6"/>
    <w:rsid w:val="004C5788"/>
    <w:rsid w:val="004C57AA"/>
    <w:rsid w:val="004C5815"/>
    <w:rsid w:val="004C5A2B"/>
    <w:rsid w:val="004C5FF7"/>
    <w:rsid w:val="004C6344"/>
    <w:rsid w:val="004C64AD"/>
    <w:rsid w:val="004C64DE"/>
    <w:rsid w:val="004C6848"/>
    <w:rsid w:val="004C6D2A"/>
    <w:rsid w:val="004C6EC0"/>
    <w:rsid w:val="004C6F91"/>
    <w:rsid w:val="004C7220"/>
    <w:rsid w:val="004C738A"/>
    <w:rsid w:val="004C7394"/>
    <w:rsid w:val="004C7533"/>
    <w:rsid w:val="004C7657"/>
    <w:rsid w:val="004C769E"/>
    <w:rsid w:val="004C7836"/>
    <w:rsid w:val="004C7BD6"/>
    <w:rsid w:val="004C7CB0"/>
    <w:rsid w:val="004C7D75"/>
    <w:rsid w:val="004C7E5A"/>
    <w:rsid w:val="004D0412"/>
    <w:rsid w:val="004D0435"/>
    <w:rsid w:val="004D046E"/>
    <w:rsid w:val="004D04A1"/>
    <w:rsid w:val="004D0820"/>
    <w:rsid w:val="004D0AB5"/>
    <w:rsid w:val="004D0BA1"/>
    <w:rsid w:val="004D0E19"/>
    <w:rsid w:val="004D0E37"/>
    <w:rsid w:val="004D0F70"/>
    <w:rsid w:val="004D0FFC"/>
    <w:rsid w:val="004D1086"/>
    <w:rsid w:val="004D10D6"/>
    <w:rsid w:val="004D11F0"/>
    <w:rsid w:val="004D1735"/>
    <w:rsid w:val="004D17EC"/>
    <w:rsid w:val="004D1838"/>
    <w:rsid w:val="004D194D"/>
    <w:rsid w:val="004D1A94"/>
    <w:rsid w:val="004D1E65"/>
    <w:rsid w:val="004D1FF7"/>
    <w:rsid w:val="004D227C"/>
    <w:rsid w:val="004D22A5"/>
    <w:rsid w:val="004D2663"/>
    <w:rsid w:val="004D27CE"/>
    <w:rsid w:val="004D297C"/>
    <w:rsid w:val="004D29E6"/>
    <w:rsid w:val="004D2B7E"/>
    <w:rsid w:val="004D3327"/>
    <w:rsid w:val="004D35CB"/>
    <w:rsid w:val="004D3774"/>
    <w:rsid w:val="004D3A59"/>
    <w:rsid w:val="004D3B76"/>
    <w:rsid w:val="004D3B93"/>
    <w:rsid w:val="004D3C29"/>
    <w:rsid w:val="004D3CED"/>
    <w:rsid w:val="004D4154"/>
    <w:rsid w:val="004D425C"/>
    <w:rsid w:val="004D4460"/>
    <w:rsid w:val="004D4C20"/>
    <w:rsid w:val="004D4CAE"/>
    <w:rsid w:val="004D4D3C"/>
    <w:rsid w:val="004D4EEA"/>
    <w:rsid w:val="004D520A"/>
    <w:rsid w:val="004D541A"/>
    <w:rsid w:val="004D5620"/>
    <w:rsid w:val="004D5D43"/>
    <w:rsid w:val="004D5EAC"/>
    <w:rsid w:val="004D5F9A"/>
    <w:rsid w:val="004D5FCF"/>
    <w:rsid w:val="004D620F"/>
    <w:rsid w:val="004D6214"/>
    <w:rsid w:val="004D6580"/>
    <w:rsid w:val="004D685C"/>
    <w:rsid w:val="004D6B5F"/>
    <w:rsid w:val="004D7191"/>
    <w:rsid w:val="004D7232"/>
    <w:rsid w:val="004D78E0"/>
    <w:rsid w:val="004D7C8E"/>
    <w:rsid w:val="004D7FA4"/>
    <w:rsid w:val="004E010B"/>
    <w:rsid w:val="004E0376"/>
    <w:rsid w:val="004E0390"/>
    <w:rsid w:val="004E051F"/>
    <w:rsid w:val="004E055D"/>
    <w:rsid w:val="004E0B08"/>
    <w:rsid w:val="004E0B5A"/>
    <w:rsid w:val="004E0DF3"/>
    <w:rsid w:val="004E137C"/>
    <w:rsid w:val="004E1444"/>
    <w:rsid w:val="004E1741"/>
    <w:rsid w:val="004E18C4"/>
    <w:rsid w:val="004E1B28"/>
    <w:rsid w:val="004E1B98"/>
    <w:rsid w:val="004E1BC5"/>
    <w:rsid w:val="004E1C72"/>
    <w:rsid w:val="004E1DF8"/>
    <w:rsid w:val="004E1E71"/>
    <w:rsid w:val="004E1FCF"/>
    <w:rsid w:val="004E1FD4"/>
    <w:rsid w:val="004E2125"/>
    <w:rsid w:val="004E2166"/>
    <w:rsid w:val="004E21F8"/>
    <w:rsid w:val="004E2EE7"/>
    <w:rsid w:val="004E3035"/>
    <w:rsid w:val="004E3211"/>
    <w:rsid w:val="004E3547"/>
    <w:rsid w:val="004E363D"/>
    <w:rsid w:val="004E3916"/>
    <w:rsid w:val="004E3A47"/>
    <w:rsid w:val="004E3A4D"/>
    <w:rsid w:val="004E3AC9"/>
    <w:rsid w:val="004E3C8B"/>
    <w:rsid w:val="004E3F46"/>
    <w:rsid w:val="004E40D0"/>
    <w:rsid w:val="004E416F"/>
    <w:rsid w:val="004E44E9"/>
    <w:rsid w:val="004E450E"/>
    <w:rsid w:val="004E45D1"/>
    <w:rsid w:val="004E45E1"/>
    <w:rsid w:val="004E4750"/>
    <w:rsid w:val="004E47B8"/>
    <w:rsid w:val="004E4872"/>
    <w:rsid w:val="004E529F"/>
    <w:rsid w:val="004E571B"/>
    <w:rsid w:val="004E5A9D"/>
    <w:rsid w:val="004E5AB9"/>
    <w:rsid w:val="004E5B0A"/>
    <w:rsid w:val="004E5C12"/>
    <w:rsid w:val="004E5C30"/>
    <w:rsid w:val="004E5C97"/>
    <w:rsid w:val="004E5CD5"/>
    <w:rsid w:val="004E5F5A"/>
    <w:rsid w:val="004E615E"/>
    <w:rsid w:val="004E63A8"/>
    <w:rsid w:val="004E6444"/>
    <w:rsid w:val="004E64C7"/>
    <w:rsid w:val="004E65AF"/>
    <w:rsid w:val="004E679E"/>
    <w:rsid w:val="004E680D"/>
    <w:rsid w:val="004E6CE9"/>
    <w:rsid w:val="004E703D"/>
    <w:rsid w:val="004E7776"/>
    <w:rsid w:val="004E77BD"/>
    <w:rsid w:val="004E78BE"/>
    <w:rsid w:val="004E798B"/>
    <w:rsid w:val="004E79E6"/>
    <w:rsid w:val="004E7AE3"/>
    <w:rsid w:val="004E7B41"/>
    <w:rsid w:val="004E7EEB"/>
    <w:rsid w:val="004F0017"/>
    <w:rsid w:val="004F0149"/>
    <w:rsid w:val="004F040A"/>
    <w:rsid w:val="004F0551"/>
    <w:rsid w:val="004F05EE"/>
    <w:rsid w:val="004F06DB"/>
    <w:rsid w:val="004F0C46"/>
    <w:rsid w:val="004F0C66"/>
    <w:rsid w:val="004F0C6B"/>
    <w:rsid w:val="004F0F28"/>
    <w:rsid w:val="004F0F48"/>
    <w:rsid w:val="004F10BB"/>
    <w:rsid w:val="004F1243"/>
    <w:rsid w:val="004F1278"/>
    <w:rsid w:val="004F12F4"/>
    <w:rsid w:val="004F1396"/>
    <w:rsid w:val="004F1415"/>
    <w:rsid w:val="004F143A"/>
    <w:rsid w:val="004F172D"/>
    <w:rsid w:val="004F1853"/>
    <w:rsid w:val="004F1938"/>
    <w:rsid w:val="004F1994"/>
    <w:rsid w:val="004F1A4A"/>
    <w:rsid w:val="004F1B76"/>
    <w:rsid w:val="004F1BC0"/>
    <w:rsid w:val="004F1E30"/>
    <w:rsid w:val="004F1E6C"/>
    <w:rsid w:val="004F1F51"/>
    <w:rsid w:val="004F2114"/>
    <w:rsid w:val="004F2193"/>
    <w:rsid w:val="004F22EF"/>
    <w:rsid w:val="004F23D9"/>
    <w:rsid w:val="004F243B"/>
    <w:rsid w:val="004F2533"/>
    <w:rsid w:val="004F275E"/>
    <w:rsid w:val="004F27AF"/>
    <w:rsid w:val="004F28DE"/>
    <w:rsid w:val="004F2BA2"/>
    <w:rsid w:val="004F2BFE"/>
    <w:rsid w:val="004F2C84"/>
    <w:rsid w:val="004F2C9F"/>
    <w:rsid w:val="004F2D6E"/>
    <w:rsid w:val="004F2DF7"/>
    <w:rsid w:val="004F2F2B"/>
    <w:rsid w:val="004F2F92"/>
    <w:rsid w:val="004F3029"/>
    <w:rsid w:val="004F32B9"/>
    <w:rsid w:val="004F33C3"/>
    <w:rsid w:val="004F3433"/>
    <w:rsid w:val="004F363C"/>
    <w:rsid w:val="004F3690"/>
    <w:rsid w:val="004F39BC"/>
    <w:rsid w:val="004F3B64"/>
    <w:rsid w:val="004F3BDC"/>
    <w:rsid w:val="004F3D85"/>
    <w:rsid w:val="004F3E37"/>
    <w:rsid w:val="004F3EB9"/>
    <w:rsid w:val="004F3ED8"/>
    <w:rsid w:val="004F3FE8"/>
    <w:rsid w:val="004F400B"/>
    <w:rsid w:val="004F4150"/>
    <w:rsid w:val="004F43C4"/>
    <w:rsid w:val="004F4493"/>
    <w:rsid w:val="004F45B9"/>
    <w:rsid w:val="004F46DD"/>
    <w:rsid w:val="004F4759"/>
    <w:rsid w:val="004F4993"/>
    <w:rsid w:val="004F49AD"/>
    <w:rsid w:val="004F51C5"/>
    <w:rsid w:val="004F528A"/>
    <w:rsid w:val="004F535C"/>
    <w:rsid w:val="004F551C"/>
    <w:rsid w:val="004F57EF"/>
    <w:rsid w:val="004F582A"/>
    <w:rsid w:val="004F58CA"/>
    <w:rsid w:val="004F5AD3"/>
    <w:rsid w:val="004F5DA7"/>
    <w:rsid w:val="004F603E"/>
    <w:rsid w:val="004F620A"/>
    <w:rsid w:val="004F62E3"/>
    <w:rsid w:val="004F6458"/>
    <w:rsid w:val="004F6782"/>
    <w:rsid w:val="004F6AF8"/>
    <w:rsid w:val="004F6C7A"/>
    <w:rsid w:val="004F6CC0"/>
    <w:rsid w:val="004F6D7F"/>
    <w:rsid w:val="004F75AC"/>
    <w:rsid w:val="004F75D1"/>
    <w:rsid w:val="004F76D5"/>
    <w:rsid w:val="004F7738"/>
    <w:rsid w:val="004F7BC1"/>
    <w:rsid w:val="004F7CD2"/>
    <w:rsid w:val="004F7ED5"/>
    <w:rsid w:val="005001A6"/>
    <w:rsid w:val="00500386"/>
    <w:rsid w:val="005004E5"/>
    <w:rsid w:val="005006B1"/>
    <w:rsid w:val="005006C0"/>
    <w:rsid w:val="00500722"/>
    <w:rsid w:val="00500CAB"/>
    <w:rsid w:val="00500DB5"/>
    <w:rsid w:val="00500E19"/>
    <w:rsid w:val="00500EA9"/>
    <w:rsid w:val="00500FC1"/>
    <w:rsid w:val="00501070"/>
    <w:rsid w:val="00501293"/>
    <w:rsid w:val="005012F5"/>
    <w:rsid w:val="005013DF"/>
    <w:rsid w:val="005013F2"/>
    <w:rsid w:val="005017B5"/>
    <w:rsid w:val="00501E48"/>
    <w:rsid w:val="005021CA"/>
    <w:rsid w:val="0050238D"/>
    <w:rsid w:val="00502459"/>
    <w:rsid w:val="005024A4"/>
    <w:rsid w:val="00502ABA"/>
    <w:rsid w:val="00502AE2"/>
    <w:rsid w:val="00502B23"/>
    <w:rsid w:val="00502C90"/>
    <w:rsid w:val="00502CAF"/>
    <w:rsid w:val="00502F68"/>
    <w:rsid w:val="005030AB"/>
    <w:rsid w:val="00503423"/>
    <w:rsid w:val="00503460"/>
    <w:rsid w:val="00503C36"/>
    <w:rsid w:val="00504413"/>
    <w:rsid w:val="00504442"/>
    <w:rsid w:val="0050446E"/>
    <w:rsid w:val="0050451B"/>
    <w:rsid w:val="005045BF"/>
    <w:rsid w:val="00504DBB"/>
    <w:rsid w:val="00504E50"/>
    <w:rsid w:val="00505098"/>
    <w:rsid w:val="005051DE"/>
    <w:rsid w:val="005052BA"/>
    <w:rsid w:val="005052EF"/>
    <w:rsid w:val="005053A2"/>
    <w:rsid w:val="00505498"/>
    <w:rsid w:val="0050558F"/>
    <w:rsid w:val="005057B5"/>
    <w:rsid w:val="005058A3"/>
    <w:rsid w:val="005058B8"/>
    <w:rsid w:val="00505905"/>
    <w:rsid w:val="00505C23"/>
    <w:rsid w:val="00505E1E"/>
    <w:rsid w:val="005064B6"/>
    <w:rsid w:val="00506A05"/>
    <w:rsid w:val="00506B4F"/>
    <w:rsid w:val="00506BD8"/>
    <w:rsid w:val="00506DB9"/>
    <w:rsid w:val="00506DC2"/>
    <w:rsid w:val="00506DE5"/>
    <w:rsid w:val="00506F2A"/>
    <w:rsid w:val="00506F37"/>
    <w:rsid w:val="00507006"/>
    <w:rsid w:val="0050706A"/>
    <w:rsid w:val="00507202"/>
    <w:rsid w:val="005073E3"/>
    <w:rsid w:val="0050749A"/>
    <w:rsid w:val="005074FE"/>
    <w:rsid w:val="0050768E"/>
    <w:rsid w:val="0050786D"/>
    <w:rsid w:val="00507A05"/>
    <w:rsid w:val="00507BB0"/>
    <w:rsid w:val="00507BF1"/>
    <w:rsid w:val="00507CB7"/>
    <w:rsid w:val="00507D2D"/>
    <w:rsid w:val="005100AB"/>
    <w:rsid w:val="005102F8"/>
    <w:rsid w:val="0051048A"/>
    <w:rsid w:val="00510707"/>
    <w:rsid w:val="00510917"/>
    <w:rsid w:val="00510B16"/>
    <w:rsid w:val="00510C25"/>
    <w:rsid w:val="00510C96"/>
    <w:rsid w:val="00510F5E"/>
    <w:rsid w:val="00511406"/>
    <w:rsid w:val="005114C4"/>
    <w:rsid w:val="00511572"/>
    <w:rsid w:val="00511691"/>
    <w:rsid w:val="00511B08"/>
    <w:rsid w:val="00511BD7"/>
    <w:rsid w:val="00511C2C"/>
    <w:rsid w:val="00511CFC"/>
    <w:rsid w:val="00511D2D"/>
    <w:rsid w:val="00511DE0"/>
    <w:rsid w:val="00511E4F"/>
    <w:rsid w:val="00511F36"/>
    <w:rsid w:val="00512113"/>
    <w:rsid w:val="00512349"/>
    <w:rsid w:val="00512679"/>
    <w:rsid w:val="00512830"/>
    <w:rsid w:val="00512B4C"/>
    <w:rsid w:val="00513162"/>
    <w:rsid w:val="005132D0"/>
    <w:rsid w:val="00513305"/>
    <w:rsid w:val="005134BE"/>
    <w:rsid w:val="00513B62"/>
    <w:rsid w:val="00513BC5"/>
    <w:rsid w:val="00514143"/>
    <w:rsid w:val="005145B9"/>
    <w:rsid w:val="0051499E"/>
    <w:rsid w:val="00514BD9"/>
    <w:rsid w:val="00514C96"/>
    <w:rsid w:val="00514D17"/>
    <w:rsid w:val="00514FC1"/>
    <w:rsid w:val="00515199"/>
    <w:rsid w:val="00515343"/>
    <w:rsid w:val="0051552D"/>
    <w:rsid w:val="005155EE"/>
    <w:rsid w:val="00515615"/>
    <w:rsid w:val="00515786"/>
    <w:rsid w:val="005158F1"/>
    <w:rsid w:val="00515A0C"/>
    <w:rsid w:val="00515CCD"/>
    <w:rsid w:val="00515E23"/>
    <w:rsid w:val="00515FAD"/>
    <w:rsid w:val="005162FF"/>
    <w:rsid w:val="005163B8"/>
    <w:rsid w:val="00516429"/>
    <w:rsid w:val="005164ED"/>
    <w:rsid w:val="0051659E"/>
    <w:rsid w:val="0051664A"/>
    <w:rsid w:val="00516781"/>
    <w:rsid w:val="00516949"/>
    <w:rsid w:val="005169CD"/>
    <w:rsid w:val="00516B70"/>
    <w:rsid w:val="00516C98"/>
    <w:rsid w:val="00516EBD"/>
    <w:rsid w:val="00516F7F"/>
    <w:rsid w:val="00516F9D"/>
    <w:rsid w:val="00516FD9"/>
    <w:rsid w:val="00517392"/>
    <w:rsid w:val="00517501"/>
    <w:rsid w:val="00517535"/>
    <w:rsid w:val="005179D5"/>
    <w:rsid w:val="00517E82"/>
    <w:rsid w:val="00517FA8"/>
    <w:rsid w:val="0052013F"/>
    <w:rsid w:val="00520262"/>
    <w:rsid w:val="005202FF"/>
    <w:rsid w:val="005203B9"/>
    <w:rsid w:val="00520522"/>
    <w:rsid w:val="005205A4"/>
    <w:rsid w:val="0052072D"/>
    <w:rsid w:val="00520813"/>
    <w:rsid w:val="00520928"/>
    <w:rsid w:val="00520958"/>
    <w:rsid w:val="00520AE2"/>
    <w:rsid w:val="00520AF4"/>
    <w:rsid w:val="00520C4F"/>
    <w:rsid w:val="005210C8"/>
    <w:rsid w:val="00521140"/>
    <w:rsid w:val="005213A7"/>
    <w:rsid w:val="00521653"/>
    <w:rsid w:val="00521810"/>
    <w:rsid w:val="0052185A"/>
    <w:rsid w:val="00521869"/>
    <w:rsid w:val="005218AD"/>
    <w:rsid w:val="005219F1"/>
    <w:rsid w:val="00521B1B"/>
    <w:rsid w:val="00521B69"/>
    <w:rsid w:val="00521D36"/>
    <w:rsid w:val="00521D41"/>
    <w:rsid w:val="00521ED7"/>
    <w:rsid w:val="00522170"/>
    <w:rsid w:val="0052217B"/>
    <w:rsid w:val="005224A7"/>
    <w:rsid w:val="0052256A"/>
    <w:rsid w:val="0052295E"/>
    <w:rsid w:val="00522A5A"/>
    <w:rsid w:val="00522C3F"/>
    <w:rsid w:val="00522CAE"/>
    <w:rsid w:val="00522EE9"/>
    <w:rsid w:val="00522F63"/>
    <w:rsid w:val="00523099"/>
    <w:rsid w:val="005230A6"/>
    <w:rsid w:val="00523209"/>
    <w:rsid w:val="005232EF"/>
    <w:rsid w:val="00523717"/>
    <w:rsid w:val="0052381F"/>
    <w:rsid w:val="00523B49"/>
    <w:rsid w:val="00523D4F"/>
    <w:rsid w:val="00523EF2"/>
    <w:rsid w:val="00524017"/>
    <w:rsid w:val="005240C0"/>
    <w:rsid w:val="00524104"/>
    <w:rsid w:val="00524496"/>
    <w:rsid w:val="0052463B"/>
    <w:rsid w:val="00524A5F"/>
    <w:rsid w:val="00524C56"/>
    <w:rsid w:val="00524E43"/>
    <w:rsid w:val="00525275"/>
    <w:rsid w:val="005252E6"/>
    <w:rsid w:val="005257D5"/>
    <w:rsid w:val="0052584F"/>
    <w:rsid w:val="00525C43"/>
    <w:rsid w:val="00526466"/>
    <w:rsid w:val="0052688A"/>
    <w:rsid w:val="005269FD"/>
    <w:rsid w:val="00526A72"/>
    <w:rsid w:val="00526C5B"/>
    <w:rsid w:val="0052737A"/>
    <w:rsid w:val="005273BC"/>
    <w:rsid w:val="0052757F"/>
    <w:rsid w:val="005275AF"/>
    <w:rsid w:val="00527609"/>
    <w:rsid w:val="00527717"/>
    <w:rsid w:val="00527BE4"/>
    <w:rsid w:val="00527BF2"/>
    <w:rsid w:val="00527D15"/>
    <w:rsid w:val="00527D8F"/>
    <w:rsid w:val="00527E17"/>
    <w:rsid w:val="00527F1C"/>
    <w:rsid w:val="00527F84"/>
    <w:rsid w:val="00530021"/>
    <w:rsid w:val="0053058F"/>
    <w:rsid w:val="00530A09"/>
    <w:rsid w:val="00530EA5"/>
    <w:rsid w:val="00530F8F"/>
    <w:rsid w:val="005310CB"/>
    <w:rsid w:val="005312B5"/>
    <w:rsid w:val="00531647"/>
    <w:rsid w:val="005317F5"/>
    <w:rsid w:val="00531E61"/>
    <w:rsid w:val="00531F80"/>
    <w:rsid w:val="00531FD9"/>
    <w:rsid w:val="00532075"/>
    <w:rsid w:val="00532331"/>
    <w:rsid w:val="00532340"/>
    <w:rsid w:val="005323E9"/>
    <w:rsid w:val="00532416"/>
    <w:rsid w:val="00532516"/>
    <w:rsid w:val="00532547"/>
    <w:rsid w:val="00532B5C"/>
    <w:rsid w:val="00532CEA"/>
    <w:rsid w:val="00532F42"/>
    <w:rsid w:val="005330A6"/>
    <w:rsid w:val="005330B7"/>
    <w:rsid w:val="0053313C"/>
    <w:rsid w:val="005334AF"/>
    <w:rsid w:val="005334D3"/>
    <w:rsid w:val="00533745"/>
    <w:rsid w:val="0053383E"/>
    <w:rsid w:val="005339DD"/>
    <w:rsid w:val="00534123"/>
    <w:rsid w:val="00534290"/>
    <w:rsid w:val="00534335"/>
    <w:rsid w:val="005344E9"/>
    <w:rsid w:val="00534770"/>
    <w:rsid w:val="005348C3"/>
    <w:rsid w:val="005349B5"/>
    <w:rsid w:val="00534BE7"/>
    <w:rsid w:val="00534E8E"/>
    <w:rsid w:val="00534ED7"/>
    <w:rsid w:val="00534F44"/>
    <w:rsid w:val="00534F4B"/>
    <w:rsid w:val="005350AA"/>
    <w:rsid w:val="00535272"/>
    <w:rsid w:val="0053547E"/>
    <w:rsid w:val="005354A4"/>
    <w:rsid w:val="00535AA0"/>
    <w:rsid w:val="00535BAF"/>
    <w:rsid w:val="00536180"/>
    <w:rsid w:val="00536213"/>
    <w:rsid w:val="005362E7"/>
    <w:rsid w:val="0053668C"/>
    <w:rsid w:val="00536758"/>
    <w:rsid w:val="005368DC"/>
    <w:rsid w:val="00536A37"/>
    <w:rsid w:val="00536C23"/>
    <w:rsid w:val="005371AA"/>
    <w:rsid w:val="005372E4"/>
    <w:rsid w:val="00537335"/>
    <w:rsid w:val="00537434"/>
    <w:rsid w:val="00537469"/>
    <w:rsid w:val="00537555"/>
    <w:rsid w:val="00537577"/>
    <w:rsid w:val="005375AD"/>
    <w:rsid w:val="005378ED"/>
    <w:rsid w:val="00537CCD"/>
    <w:rsid w:val="005400F9"/>
    <w:rsid w:val="00540256"/>
    <w:rsid w:val="00540519"/>
    <w:rsid w:val="00540774"/>
    <w:rsid w:val="005407DD"/>
    <w:rsid w:val="00540C6F"/>
    <w:rsid w:val="00540D06"/>
    <w:rsid w:val="005411FD"/>
    <w:rsid w:val="00541419"/>
    <w:rsid w:val="005416DC"/>
    <w:rsid w:val="00541A95"/>
    <w:rsid w:val="00541B15"/>
    <w:rsid w:val="00541E92"/>
    <w:rsid w:val="00541F69"/>
    <w:rsid w:val="00542418"/>
    <w:rsid w:val="005426CE"/>
    <w:rsid w:val="005427ED"/>
    <w:rsid w:val="0054282B"/>
    <w:rsid w:val="00542913"/>
    <w:rsid w:val="00542974"/>
    <w:rsid w:val="00542AF5"/>
    <w:rsid w:val="00542C41"/>
    <w:rsid w:val="00542CDF"/>
    <w:rsid w:val="00542F3C"/>
    <w:rsid w:val="00543032"/>
    <w:rsid w:val="0054339B"/>
    <w:rsid w:val="0054342C"/>
    <w:rsid w:val="0054348B"/>
    <w:rsid w:val="005434B0"/>
    <w:rsid w:val="005438A7"/>
    <w:rsid w:val="00543AEA"/>
    <w:rsid w:val="00543CD6"/>
    <w:rsid w:val="00543FA6"/>
    <w:rsid w:val="00544073"/>
    <w:rsid w:val="005440F5"/>
    <w:rsid w:val="0054427D"/>
    <w:rsid w:val="00544620"/>
    <w:rsid w:val="005447EE"/>
    <w:rsid w:val="00544B87"/>
    <w:rsid w:val="00544FC0"/>
    <w:rsid w:val="005450A5"/>
    <w:rsid w:val="005454BF"/>
    <w:rsid w:val="00545532"/>
    <w:rsid w:val="0054564B"/>
    <w:rsid w:val="005456DF"/>
    <w:rsid w:val="005461C7"/>
    <w:rsid w:val="00546234"/>
    <w:rsid w:val="0054624B"/>
    <w:rsid w:val="0054631A"/>
    <w:rsid w:val="005463D5"/>
    <w:rsid w:val="0054642B"/>
    <w:rsid w:val="0054689C"/>
    <w:rsid w:val="00546956"/>
    <w:rsid w:val="005469EA"/>
    <w:rsid w:val="00546EB6"/>
    <w:rsid w:val="00546ECF"/>
    <w:rsid w:val="00546FAE"/>
    <w:rsid w:val="00546FCC"/>
    <w:rsid w:val="00547188"/>
    <w:rsid w:val="00547292"/>
    <w:rsid w:val="005476EF"/>
    <w:rsid w:val="00547895"/>
    <w:rsid w:val="00547900"/>
    <w:rsid w:val="00547A4B"/>
    <w:rsid w:val="00547A75"/>
    <w:rsid w:val="00547B44"/>
    <w:rsid w:val="00547CE7"/>
    <w:rsid w:val="00550327"/>
    <w:rsid w:val="00550577"/>
    <w:rsid w:val="005507BC"/>
    <w:rsid w:val="00550F0F"/>
    <w:rsid w:val="00550F9C"/>
    <w:rsid w:val="00551172"/>
    <w:rsid w:val="0055122F"/>
    <w:rsid w:val="005517B1"/>
    <w:rsid w:val="00551A21"/>
    <w:rsid w:val="00551A3A"/>
    <w:rsid w:val="00551CA8"/>
    <w:rsid w:val="00551DA9"/>
    <w:rsid w:val="00551DBD"/>
    <w:rsid w:val="00551F74"/>
    <w:rsid w:val="0055200B"/>
    <w:rsid w:val="00552687"/>
    <w:rsid w:val="00552749"/>
    <w:rsid w:val="00552837"/>
    <w:rsid w:val="005529EA"/>
    <w:rsid w:val="005529EF"/>
    <w:rsid w:val="00552B22"/>
    <w:rsid w:val="00552B73"/>
    <w:rsid w:val="00552D6D"/>
    <w:rsid w:val="00552F94"/>
    <w:rsid w:val="005530C6"/>
    <w:rsid w:val="005533ED"/>
    <w:rsid w:val="00553753"/>
    <w:rsid w:val="00553A2D"/>
    <w:rsid w:val="00553AC7"/>
    <w:rsid w:val="00554201"/>
    <w:rsid w:val="0055421A"/>
    <w:rsid w:val="005542EC"/>
    <w:rsid w:val="005543A5"/>
    <w:rsid w:val="00554598"/>
    <w:rsid w:val="00554D66"/>
    <w:rsid w:val="00554D7A"/>
    <w:rsid w:val="00554EB1"/>
    <w:rsid w:val="00554F02"/>
    <w:rsid w:val="00554FE6"/>
    <w:rsid w:val="005552F5"/>
    <w:rsid w:val="0055544E"/>
    <w:rsid w:val="005556AA"/>
    <w:rsid w:val="00555840"/>
    <w:rsid w:val="005559DD"/>
    <w:rsid w:val="00555B59"/>
    <w:rsid w:val="00555D7F"/>
    <w:rsid w:val="00555FB2"/>
    <w:rsid w:val="00556561"/>
    <w:rsid w:val="00556693"/>
    <w:rsid w:val="0055672B"/>
    <w:rsid w:val="00556746"/>
    <w:rsid w:val="00556B55"/>
    <w:rsid w:val="00556BDC"/>
    <w:rsid w:val="00556C8C"/>
    <w:rsid w:val="00556DEB"/>
    <w:rsid w:val="00556FB8"/>
    <w:rsid w:val="00557103"/>
    <w:rsid w:val="005571FD"/>
    <w:rsid w:val="0055720B"/>
    <w:rsid w:val="00557369"/>
    <w:rsid w:val="00557760"/>
    <w:rsid w:val="00557CCE"/>
    <w:rsid w:val="00557EF0"/>
    <w:rsid w:val="0055D72F"/>
    <w:rsid w:val="0056007C"/>
    <w:rsid w:val="00560174"/>
    <w:rsid w:val="005603F0"/>
    <w:rsid w:val="0056079C"/>
    <w:rsid w:val="00560952"/>
    <w:rsid w:val="00560A31"/>
    <w:rsid w:val="00560A39"/>
    <w:rsid w:val="00560AEB"/>
    <w:rsid w:val="00560B85"/>
    <w:rsid w:val="00560C09"/>
    <w:rsid w:val="00560C19"/>
    <w:rsid w:val="00560C31"/>
    <w:rsid w:val="00560D8A"/>
    <w:rsid w:val="00560DE4"/>
    <w:rsid w:val="00560FFC"/>
    <w:rsid w:val="00561240"/>
    <w:rsid w:val="00561245"/>
    <w:rsid w:val="0056156A"/>
    <w:rsid w:val="00561635"/>
    <w:rsid w:val="0056169E"/>
    <w:rsid w:val="005617DA"/>
    <w:rsid w:val="00561902"/>
    <w:rsid w:val="00561A8E"/>
    <w:rsid w:val="00561D2F"/>
    <w:rsid w:val="00561D44"/>
    <w:rsid w:val="00561EEF"/>
    <w:rsid w:val="0056208B"/>
    <w:rsid w:val="00562245"/>
    <w:rsid w:val="00562274"/>
    <w:rsid w:val="00562291"/>
    <w:rsid w:val="00562528"/>
    <w:rsid w:val="0056256D"/>
    <w:rsid w:val="00562598"/>
    <w:rsid w:val="00562777"/>
    <w:rsid w:val="0056298A"/>
    <w:rsid w:val="00562D71"/>
    <w:rsid w:val="00562EA2"/>
    <w:rsid w:val="00562FF0"/>
    <w:rsid w:val="00563067"/>
    <w:rsid w:val="00563078"/>
    <w:rsid w:val="00563374"/>
    <w:rsid w:val="00563417"/>
    <w:rsid w:val="0056341D"/>
    <w:rsid w:val="0056384A"/>
    <w:rsid w:val="005638BA"/>
    <w:rsid w:val="00563ACD"/>
    <w:rsid w:val="00563D5A"/>
    <w:rsid w:val="00564078"/>
    <w:rsid w:val="005642F4"/>
    <w:rsid w:val="005642FB"/>
    <w:rsid w:val="005644A1"/>
    <w:rsid w:val="00564721"/>
    <w:rsid w:val="00564861"/>
    <w:rsid w:val="0056498B"/>
    <w:rsid w:val="005649F4"/>
    <w:rsid w:val="00564AE7"/>
    <w:rsid w:val="00564B15"/>
    <w:rsid w:val="00564BC5"/>
    <w:rsid w:val="00564BFC"/>
    <w:rsid w:val="00564CE2"/>
    <w:rsid w:val="00564D02"/>
    <w:rsid w:val="00564D5E"/>
    <w:rsid w:val="00564D85"/>
    <w:rsid w:val="00564D8C"/>
    <w:rsid w:val="00564F95"/>
    <w:rsid w:val="0056542A"/>
    <w:rsid w:val="005654D9"/>
    <w:rsid w:val="00565569"/>
    <w:rsid w:val="00565A0C"/>
    <w:rsid w:val="00565AA6"/>
    <w:rsid w:val="00565C2D"/>
    <w:rsid w:val="00565CBA"/>
    <w:rsid w:val="00565FD1"/>
    <w:rsid w:val="0056638A"/>
    <w:rsid w:val="00566393"/>
    <w:rsid w:val="005663F1"/>
    <w:rsid w:val="00566660"/>
    <w:rsid w:val="00566671"/>
    <w:rsid w:val="005667FC"/>
    <w:rsid w:val="0056682F"/>
    <w:rsid w:val="00566853"/>
    <w:rsid w:val="005669B2"/>
    <w:rsid w:val="00566A5B"/>
    <w:rsid w:val="00566E69"/>
    <w:rsid w:val="00567E2D"/>
    <w:rsid w:val="00567F53"/>
    <w:rsid w:val="005701D7"/>
    <w:rsid w:val="005703B6"/>
    <w:rsid w:val="0057081E"/>
    <w:rsid w:val="00570999"/>
    <w:rsid w:val="00570B5A"/>
    <w:rsid w:val="00570BDF"/>
    <w:rsid w:val="00570CD6"/>
    <w:rsid w:val="00570E73"/>
    <w:rsid w:val="00570E7C"/>
    <w:rsid w:val="00570EBC"/>
    <w:rsid w:val="00571083"/>
    <w:rsid w:val="005710CD"/>
    <w:rsid w:val="00571207"/>
    <w:rsid w:val="00571334"/>
    <w:rsid w:val="00571426"/>
    <w:rsid w:val="00571538"/>
    <w:rsid w:val="0057154D"/>
    <w:rsid w:val="00571616"/>
    <w:rsid w:val="00571A18"/>
    <w:rsid w:val="00571C05"/>
    <w:rsid w:val="0057208E"/>
    <w:rsid w:val="00572139"/>
    <w:rsid w:val="00572526"/>
    <w:rsid w:val="005726E7"/>
    <w:rsid w:val="0057286F"/>
    <w:rsid w:val="00572A0B"/>
    <w:rsid w:val="00572A4E"/>
    <w:rsid w:val="00572B71"/>
    <w:rsid w:val="00572BA4"/>
    <w:rsid w:val="00572DAF"/>
    <w:rsid w:val="00572E3B"/>
    <w:rsid w:val="00572FDA"/>
    <w:rsid w:val="005730F5"/>
    <w:rsid w:val="00573190"/>
    <w:rsid w:val="0057345C"/>
    <w:rsid w:val="005735A3"/>
    <w:rsid w:val="005735E8"/>
    <w:rsid w:val="005735F6"/>
    <w:rsid w:val="0057376B"/>
    <w:rsid w:val="005737D9"/>
    <w:rsid w:val="00573A45"/>
    <w:rsid w:val="00573A88"/>
    <w:rsid w:val="00573F2C"/>
    <w:rsid w:val="00573FAB"/>
    <w:rsid w:val="00573FEF"/>
    <w:rsid w:val="005741E9"/>
    <w:rsid w:val="005741EB"/>
    <w:rsid w:val="0057426C"/>
    <w:rsid w:val="0057434D"/>
    <w:rsid w:val="005747C9"/>
    <w:rsid w:val="00574A9D"/>
    <w:rsid w:val="00574B29"/>
    <w:rsid w:val="00574EE3"/>
    <w:rsid w:val="00574FAB"/>
    <w:rsid w:val="00575107"/>
    <w:rsid w:val="00575231"/>
    <w:rsid w:val="0057534C"/>
    <w:rsid w:val="005754A7"/>
    <w:rsid w:val="00575620"/>
    <w:rsid w:val="005757C3"/>
    <w:rsid w:val="00575B20"/>
    <w:rsid w:val="00575B48"/>
    <w:rsid w:val="00575F09"/>
    <w:rsid w:val="005760BF"/>
    <w:rsid w:val="00576131"/>
    <w:rsid w:val="005761A9"/>
    <w:rsid w:val="0057622B"/>
    <w:rsid w:val="0057643F"/>
    <w:rsid w:val="0057656F"/>
    <w:rsid w:val="00576590"/>
    <w:rsid w:val="00576866"/>
    <w:rsid w:val="0057694C"/>
    <w:rsid w:val="00576AE8"/>
    <w:rsid w:val="00576B4C"/>
    <w:rsid w:val="00576E44"/>
    <w:rsid w:val="00577062"/>
    <w:rsid w:val="005772D4"/>
    <w:rsid w:val="0057734F"/>
    <w:rsid w:val="005773C3"/>
    <w:rsid w:val="00577538"/>
    <w:rsid w:val="0057758B"/>
    <w:rsid w:val="005776C5"/>
    <w:rsid w:val="005777A6"/>
    <w:rsid w:val="00577A19"/>
    <w:rsid w:val="00577AB5"/>
    <w:rsid w:val="00577B19"/>
    <w:rsid w:val="00577C43"/>
    <w:rsid w:val="00577E17"/>
    <w:rsid w:val="00577E6E"/>
    <w:rsid w:val="00577FAC"/>
    <w:rsid w:val="005802B7"/>
    <w:rsid w:val="00580837"/>
    <w:rsid w:val="00580C2A"/>
    <w:rsid w:val="00580D11"/>
    <w:rsid w:val="00580E7F"/>
    <w:rsid w:val="00580F15"/>
    <w:rsid w:val="0058102D"/>
    <w:rsid w:val="005810BA"/>
    <w:rsid w:val="005810DA"/>
    <w:rsid w:val="005810F4"/>
    <w:rsid w:val="0058115B"/>
    <w:rsid w:val="00581183"/>
    <w:rsid w:val="00581365"/>
    <w:rsid w:val="00581395"/>
    <w:rsid w:val="00581569"/>
    <w:rsid w:val="005816B2"/>
    <w:rsid w:val="0058171C"/>
    <w:rsid w:val="0058184D"/>
    <w:rsid w:val="00581964"/>
    <w:rsid w:val="005819F1"/>
    <w:rsid w:val="00581EC9"/>
    <w:rsid w:val="00582109"/>
    <w:rsid w:val="005822C7"/>
    <w:rsid w:val="005824B9"/>
    <w:rsid w:val="00582559"/>
    <w:rsid w:val="005825A3"/>
    <w:rsid w:val="005827E2"/>
    <w:rsid w:val="00582877"/>
    <w:rsid w:val="0058299C"/>
    <w:rsid w:val="00582A17"/>
    <w:rsid w:val="00582B97"/>
    <w:rsid w:val="00582F7D"/>
    <w:rsid w:val="00583730"/>
    <w:rsid w:val="0058398E"/>
    <w:rsid w:val="005839AB"/>
    <w:rsid w:val="00583BEE"/>
    <w:rsid w:val="00583CBD"/>
    <w:rsid w:val="00583D42"/>
    <w:rsid w:val="005840C4"/>
    <w:rsid w:val="005843DC"/>
    <w:rsid w:val="0058454F"/>
    <w:rsid w:val="00584594"/>
    <w:rsid w:val="0058459A"/>
    <w:rsid w:val="00584B92"/>
    <w:rsid w:val="00584EA6"/>
    <w:rsid w:val="00584F9C"/>
    <w:rsid w:val="00585094"/>
    <w:rsid w:val="00585218"/>
    <w:rsid w:val="00585469"/>
    <w:rsid w:val="0058555D"/>
    <w:rsid w:val="00585629"/>
    <w:rsid w:val="00585848"/>
    <w:rsid w:val="00585895"/>
    <w:rsid w:val="00585998"/>
    <w:rsid w:val="00585D5A"/>
    <w:rsid w:val="005860FD"/>
    <w:rsid w:val="00586104"/>
    <w:rsid w:val="00586226"/>
    <w:rsid w:val="00586244"/>
    <w:rsid w:val="00586461"/>
    <w:rsid w:val="005864CF"/>
    <w:rsid w:val="0058660D"/>
    <w:rsid w:val="005867AC"/>
    <w:rsid w:val="00586AE6"/>
    <w:rsid w:val="00586CD9"/>
    <w:rsid w:val="00586E2F"/>
    <w:rsid w:val="0058724F"/>
    <w:rsid w:val="005872ED"/>
    <w:rsid w:val="005873D4"/>
    <w:rsid w:val="0058746F"/>
    <w:rsid w:val="005876AB"/>
    <w:rsid w:val="0058774C"/>
    <w:rsid w:val="00587777"/>
    <w:rsid w:val="00587AC7"/>
    <w:rsid w:val="00587B2E"/>
    <w:rsid w:val="00587C5B"/>
    <w:rsid w:val="00587CE2"/>
    <w:rsid w:val="00587E57"/>
    <w:rsid w:val="00587F0A"/>
    <w:rsid w:val="00587FAC"/>
    <w:rsid w:val="00590008"/>
    <w:rsid w:val="00590226"/>
    <w:rsid w:val="0059090B"/>
    <w:rsid w:val="00590B79"/>
    <w:rsid w:val="00590C15"/>
    <w:rsid w:val="00590D19"/>
    <w:rsid w:val="00590E02"/>
    <w:rsid w:val="00591000"/>
    <w:rsid w:val="00591267"/>
    <w:rsid w:val="00591A70"/>
    <w:rsid w:val="00591E2C"/>
    <w:rsid w:val="00591F09"/>
    <w:rsid w:val="0059210E"/>
    <w:rsid w:val="005925FA"/>
    <w:rsid w:val="00592782"/>
    <w:rsid w:val="00592833"/>
    <w:rsid w:val="00592A4D"/>
    <w:rsid w:val="00592B74"/>
    <w:rsid w:val="0059303E"/>
    <w:rsid w:val="005934D9"/>
    <w:rsid w:val="0059361A"/>
    <w:rsid w:val="00593698"/>
    <w:rsid w:val="0059369D"/>
    <w:rsid w:val="00593777"/>
    <w:rsid w:val="00593B09"/>
    <w:rsid w:val="00593D7A"/>
    <w:rsid w:val="00593E27"/>
    <w:rsid w:val="00594251"/>
    <w:rsid w:val="0059468C"/>
    <w:rsid w:val="005947E5"/>
    <w:rsid w:val="005948AD"/>
    <w:rsid w:val="0059492F"/>
    <w:rsid w:val="00594C06"/>
    <w:rsid w:val="005950A8"/>
    <w:rsid w:val="005951BA"/>
    <w:rsid w:val="0059524E"/>
    <w:rsid w:val="00595350"/>
    <w:rsid w:val="005954CB"/>
    <w:rsid w:val="005955E1"/>
    <w:rsid w:val="00595870"/>
    <w:rsid w:val="005959EC"/>
    <w:rsid w:val="00595A3D"/>
    <w:rsid w:val="00595A9F"/>
    <w:rsid w:val="00595BBA"/>
    <w:rsid w:val="00595C35"/>
    <w:rsid w:val="00595F60"/>
    <w:rsid w:val="005961F1"/>
    <w:rsid w:val="00596297"/>
    <w:rsid w:val="00596328"/>
    <w:rsid w:val="00596392"/>
    <w:rsid w:val="00596821"/>
    <w:rsid w:val="005969BA"/>
    <w:rsid w:val="00596A54"/>
    <w:rsid w:val="00596CEF"/>
    <w:rsid w:val="00596D8C"/>
    <w:rsid w:val="00596F86"/>
    <w:rsid w:val="00596F93"/>
    <w:rsid w:val="00597113"/>
    <w:rsid w:val="0059720D"/>
    <w:rsid w:val="00597339"/>
    <w:rsid w:val="00597349"/>
    <w:rsid w:val="005975D0"/>
    <w:rsid w:val="00597656"/>
    <w:rsid w:val="0059778B"/>
    <w:rsid w:val="005978C4"/>
    <w:rsid w:val="00597E9B"/>
    <w:rsid w:val="005A0006"/>
    <w:rsid w:val="005A01C0"/>
    <w:rsid w:val="005A0231"/>
    <w:rsid w:val="005A0305"/>
    <w:rsid w:val="005A0536"/>
    <w:rsid w:val="005A0604"/>
    <w:rsid w:val="005A0886"/>
    <w:rsid w:val="005A094E"/>
    <w:rsid w:val="005A0E0F"/>
    <w:rsid w:val="005A14A6"/>
    <w:rsid w:val="005A188B"/>
    <w:rsid w:val="005A1A52"/>
    <w:rsid w:val="005A1A96"/>
    <w:rsid w:val="005A1BFC"/>
    <w:rsid w:val="005A1F82"/>
    <w:rsid w:val="005A225B"/>
    <w:rsid w:val="005A22B4"/>
    <w:rsid w:val="005A23DB"/>
    <w:rsid w:val="005A25D0"/>
    <w:rsid w:val="005A26A7"/>
    <w:rsid w:val="005A2789"/>
    <w:rsid w:val="005A289E"/>
    <w:rsid w:val="005A2A53"/>
    <w:rsid w:val="005A2B82"/>
    <w:rsid w:val="005A2FA4"/>
    <w:rsid w:val="005A323F"/>
    <w:rsid w:val="005A3294"/>
    <w:rsid w:val="005A36B7"/>
    <w:rsid w:val="005A3754"/>
    <w:rsid w:val="005A3873"/>
    <w:rsid w:val="005A38C9"/>
    <w:rsid w:val="005A3B91"/>
    <w:rsid w:val="005A3BBB"/>
    <w:rsid w:val="005A3C1B"/>
    <w:rsid w:val="005A41EA"/>
    <w:rsid w:val="005A46D7"/>
    <w:rsid w:val="005A47F7"/>
    <w:rsid w:val="005A493C"/>
    <w:rsid w:val="005A4A4A"/>
    <w:rsid w:val="005A4A6E"/>
    <w:rsid w:val="005A4C83"/>
    <w:rsid w:val="005A50EB"/>
    <w:rsid w:val="005A54FA"/>
    <w:rsid w:val="005A583C"/>
    <w:rsid w:val="005A589B"/>
    <w:rsid w:val="005A5A85"/>
    <w:rsid w:val="005A5B1A"/>
    <w:rsid w:val="005A5DA2"/>
    <w:rsid w:val="005A633C"/>
    <w:rsid w:val="005A6475"/>
    <w:rsid w:val="005A64C8"/>
    <w:rsid w:val="005A6576"/>
    <w:rsid w:val="005A6745"/>
    <w:rsid w:val="005A6979"/>
    <w:rsid w:val="005A69C4"/>
    <w:rsid w:val="005A6A79"/>
    <w:rsid w:val="005A6F2D"/>
    <w:rsid w:val="005A6FF6"/>
    <w:rsid w:val="005A7092"/>
    <w:rsid w:val="005A7177"/>
    <w:rsid w:val="005A7238"/>
    <w:rsid w:val="005A738F"/>
    <w:rsid w:val="005A748D"/>
    <w:rsid w:val="005A7505"/>
    <w:rsid w:val="005A7579"/>
    <w:rsid w:val="005A76D2"/>
    <w:rsid w:val="005A7768"/>
    <w:rsid w:val="005A7A8E"/>
    <w:rsid w:val="005A7AC9"/>
    <w:rsid w:val="005A7AE7"/>
    <w:rsid w:val="005A7DF2"/>
    <w:rsid w:val="005A7F39"/>
    <w:rsid w:val="005B0258"/>
    <w:rsid w:val="005B02F0"/>
    <w:rsid w:val="005B04DE"/>
    <w:rsid w:val="005B074D"/>
    <w:rsid w:val="005B0814"/>
    <w:rsid w:val="005B0853"/>
    <w:rsid w:val="005B09EA"/>
    <w:rsid w:val="005B0A0A"/>
    <w:rsid w:val="005B0AED"/>
    <w:rsid w:val="005B0D64"/>
    <w:rsid w:val="005B0D83"/>
    <w:rsid w:val="005B0F2D"/>
    <w:rsid w:val="005B0F81"/>
    <w:rsid w:val="005B0FE8"/>
    <w:rsid w:val="005B0FED"/>
    <w:rsid w:val="005B11BD"/>
    <w:rsid w:val="005B11E4"/>
    <w:rsid w:val="005B13DD"/>
    <w:rsid w:val="005B1636"/>
    <w:rsid w:val="005B1698"/>
    <w:rsid w:val="005B1BF2"/>
    <w:rsid w:val="005B1E84"/>
    <w:rsid w:val="005B20C4"/>
    <w:rsid w:val="005B235B"/>
    <w:rsid w:val="005B24A8"/>
    <w:rsid w:val="005B25A2"/>
    <w:rsid w:val="005B298E"/>
    <w:rsid w:val="005B2C6C"/>
    <w:rsid w:val="005B2DF5"/>
    <w:rsid w:val="005B3082"/>
    <w:rsid w:val="005B30A2"/>
    <w:rsid w:val="005B3361"/>
    <w:rsid w:val="005B36E8"/>
    <w:rsid w:val="005B3730"/>
    <w:rsid w:val="005B37DC"/>
    <w:rsid w:val="005B37F1"/>
    <w:rsid w:val="005B38D1"/>
    <w:rsid w:val="005B3974"/>
    <w:rsid w:val="005B39B6"/>
    <w:rsid w:val="005B3E49"/>
    <w:rsid w:val="005B3E98"/>
    <w:rsid w:val="005B3EF1"/>
    <w:rsid w:val="005B3F45"/>
    <w:rsid w:val="005B409E"/>
    <w:rsid w:val="005B40E0"/>
    <w:rsid w:val="005B415F"/>
    <w:rsid w:val="005B435E"/>
    <w:rsid w:val="005B4702"/>
    <w:rsid w:val="005B4AA8"/>
    <w:rsid w:val="005B4C9F"/>
    <w:rsid w:val="005B4D44"/>
    <w:rsid w:val="005B5013"/>
    <w:rsid w:val="005B51DC"/>
    <w:rsid w:val="005B5301"/>
    <w:rsid w:val="005B53B5"/>
    <w:rsid w:val="005B5858"/>
    <w:rsid w:val="005B585E"/>
    <w:rsid w:val="005B5B4C"/>
    <w:rsid w:val="005B5D37"/>
    <w:rsid w:val="005B5D94"/>
    <w:rsid w:val="005B5D9F"/>
    <w:rsid w:val="005B62E2"/>
    <w:rsid w:val="005B63B4"/>
    <w:rsid w:val="005B6443"/>
    <w:rsid w:val="005B648F"/>
    <w:rsid w:val="005B6573"/>
    <w:rsid w:val="005B6926"/>
    <w:rsid w:val="005B6A72"/>
    <w:rsid w:val="005B6D9B"/>
    <w:rsid w:val="005B6E61"/>
    <w:rsid w:val="005B6E7C"/>
    <w:rsid w:val="005B7255"/>
    <w:rsid w:val="005B7271"/>
    <w:rsid w:val="005B7830"/>
    <w:rsid w:val="005B7937"/>
    <w:rsid w:val="005B79F9"/>
    <w:rsid w:val="005B7B7F"/>
    <w:rsid w:val="005B7E78"/>
    <w:rsid w:val="005C0067"/>
    <w:rsid w:val="005C0500"/>
    <w:rsid w:val="005C0572"/>
    <w:rsid w:val="005C05C2"/>
    <w:rsid w:val="005C0606"/>
    <w:rsid w:val="005C06BB"/>
    <w:rsid w:val="005C085B"/>
    <w:rsid w:val="005C0B52"/>
    <w:rsid w:val="005C0DD3"/>
    <w:rsid w:val="005C0E42"/>
    <w:rsid w:val="005C1026"/>
    <w:rsid w:val="005C13DA"/>
    <w:rsid w:val="005C15B4"/>
    <w:rsid w:val="005C1684"/>
    <w:rsid w:val="005C1C9D"/>
    <w:rsid w:val="005C1ED3"/>
    <w:rsid w:val="005C2004"/>
    <w:rsid w:val="005C217B"/>
    <w:rsid w:val="005C2987"/>
    <w:rsid w:val="005C2E1F"/>
    <w:rsid w:val="005C2FE5"/>
    <w:rsid w:val="005C31EF"/>
    <w:rsid w:val="005C3533"/>
    <w:rsid w:val="005C35FA"/>
    <w:rsid w:val="005C3807"/>
    <w:rsid w:val="005C38C1"/>
    <w:rsid w:val="005C3D54"/>
    <w:rsid w:val="005C3D8E"/>
    <w:rsid w:val="005C3EF0"/>
    <w:rsid w:val="005C403D"/>
    <w:rsid w:val="005C40F3"/>
    <w:rsid w:val="005C4126"/>
    <w:rsid w:val="005C4480"/>
    <w:rsid w:val="005C45B0"/>
    <w:rsid w:val="005C45E2"/>
    <w:rsid w:val="005C4646"/>
    <w:rsid w:val="005C4697"/>
    <w:rsid w:val="005C4AD1"/>
    <w:rsid w:val="005C4B1D"/>
    <w:rsid w:val="005C4B9A"/>
    <w:rsid w:val="005C4BE5"/>
    <w:rsid w:val="005C503E"/>
    <w:rsid w:val="005C5440"/>
    <w:rsid w:val="005C556A"/>
    <w:rsid w:val="005C55CA"/>
    <w:rsid w:val="005C56CD"/>
    <w:rsid w:val="005C5D50"/>
    <w:rsid w:val="005C612B"/>
    <w:rsid w:val="005C622A"/>
    <w:rsid w:val="005C69A6"/>
    <w:rsid w:val="005C6B8E"/>
    <w:rsid w:val="005C6CD0"/>
    <w:rsid w:val="005C6D2E"/>
    <w:rsid w:val="005C6E5C"/>
    <w:rsid w:val="005C6FA1"/>
    <w:rsid w:val="005C72A9"/>
    <w:rsid w:val="005C72B7"/>
    <w:rsid w:val="005C782F"/>
    <w:rsid w:val="005C7867"/>
    <w:rsid w:val="005C79F3"/>
    <w:rsid w:val="005C7F6B"/>
    <w:rsid w:val="005D0278"/>
    <w:rsid w:val="005D05A5"/>
    <w:rsid w:val="005D07CB"/>
    <w:rsid w:val="005D0827"/>
    <w:rsid w:val="005D0836"/>
    <w:rsid w:val="005D0A7A"/>
    <w:rsid w:val="005D0B1A"/>
    <w:rsid w:val="005D0CAC"/>
    <w:rsid w:val="005D0E8D"/>
    <w:rsid w:val="005D1305"/>
    <w:rsid w:val="005D135A"/>
    <w:rsid w:val="005D1616"/>
    <w:rsid w:val="005D1BFE"/>
    <w:rsid w:val="005D1FA7"/>
    <w:rsid w:val="005D205A"/>
    <w:rsid w:val="005D2445"/>
    <w:rsid w:val="005D27BF"/>
    <w:rsid w:val="005D27E7"/>
    <w:rsid w:val="005D27F8"/>
    <w:rsid w:val="005D2C8C"/>
    <w:rsid w:val="005D2DCB"/>
    <w:rsid w:val="005D2EC4"/>
    <w:rsid w:val="005D2FBD"/>
    <w:rsid w:val="005D30D4"/>
    <w:rsid w:val="005D315F"/>
    <w:rsid w:val="005D3202"/>
    <w:rsid w:val="005D3398"/>
    <w:rsid w:val="005D33A7"/>
    <w:rsid w:val="005D38AA"/>
    <w:rsid w:val="005D3904"/>
    <w:rsid w:val="005D3A2D"/>
    <w:rsid w:val="005D3ACE"/>
    <w:rsid w:val="005D3E66"/>
    <w:rsid w:val="005D4138"/>
    <w:rsid w:val="005D42C2"/>
    <w:rsid w:val="005D4345"/>
    <w:rsid w:val="005D4375"/>
    <w:rsid w:val="005D4651"/>
    <w:rsid w:val="005D4652"/>
    <w:rsid w:val="005D46D5"/>
    <w:rsid w:val="005D4BF4"/>
    <w:rsid w:val="005D4D2B"/>
    <w:rsid w:val="005D505B"/>
    <w:rsid w:val="005D5298"/>
    <w:rsid w:val="005D52D5"/>
    <w:rsid w:val="005D5351"/>
    <w:rsid w:val="005D53AB"/>
    <w:rsid w:val="005D55B9"/>
    <w:rsid w:val="005D55F0"/>
    <w:rsid w:val="005D56A0"/>
    <w:rsid w:val="005D56E3"/>
    <w:rsid w:val="005D5815"/>
    <w:rsid w:val="005D5900"/>
    <w:rsid w:val="005D5956"/>
    <w:rsid w:val="005D5AD5"/>
    <w:rsid w:val="005D5D10"/>
    <w:rsid w:val="005D5D85"/>
    <w:rsid w:val="005D627A"/>
    <w:rsid w:val="005D65DF"/>
    <w:rsid w:val="005D69DF"/>
    <w:rsid w:val="005D6A03"/>
    <w:rsid w:val="005D6BEF"/>
    <w:rsid w:val="005D6C3D"/>
    <w:rsid w:val="005D6E87"/>
    <w:rsid w:val="005D7061"/>
    <w:rsid w:val="005D718E"/>
    <w:rsid w:val="005D72A7"/>
    <w:rsid w:val="005D739C"/>
    <w:rsid w:val="005D7464"/>
    <w:rsid w:val="005D7757"/>
    <w:rsid w:val="005D7787"/>
    <w:rsid w:val="005D78F3"/>
    <w:rsid w:val="005D7906"/>
    <w:rsid w:val="005D793F"/>
    <w:rsid w:val="005D7941"/>
    <w:rsid w:val="005D7C7A"/>
    <w:rsid w:val="005D7E5D"/>
    <w:rsid w:val="005D7E78"/>
    <w:rsid w:val="005E0264"/>
    <w:rsid w:val="005E03EC"/>
    <w:rsid w:val="005E0598"/>
    <w:rsid w:val="005E0661"/>
    <w:rsid w:val="005E08EB"/>
    <w:rsid w:val="005E0D93"/>
    <w:rsid w:val="005E106A"/>
    <w:rsid w:val="005E1076"/>
    <w:rsid w:val="005E1165"/>
    <w:rsid w:val="005E142E"/>
    <w:rsid w:val="005E145F"/>
    <w:rsid w:val="005E1534"/>
    <w:rsid w:val="005E1689"/>
    <w:rsid w:val="005E1A7A"/>
    <w:rsid w:val="005E1AB7"/>
    <w:rsid w:val="005E1DF1"/>
    <w:rsid w:val="005E1EBE"/>
    <w:rsid w:val="005E20A2"/>
    <w:rsid w:val="005E20F7"/>
    <w:rsid w:val="005E24B5"/>
    <w:rsid w:val="005E265D"/>
    <w:rsid w:val="005E2672"/>
    <w:rsid w:val="005E280F"/>
    <w:rsid w:val="005E2CC0"/>
    <w:rsid w:val="005E2D0B"/>
    <w:rsid w:val="005E2DB4"/>
    <w:rsid w:val="005E2DE5"/>
    <w:rsid w:val="005E2FB7"/>
    <w:rsid w:val="005E31D2"/>
    <w:rsid w:val="005E35DC"/>
    <w:rsid w:val="005E3607"/>
    <w:rsid w:val="005E372D"/>
    <w:rsid w:val="005E388A"/>
    <w:rsid w:val="005E3894"/>
    <w:rsid w:val="005E3CEA"/>
    <w:rsid w:val="005E4020"/>
    <w:rsid w:val="005E423D"/>
    <w:rsid w:val="005E4422"/>
    <w:rsid w:val="005E450A"/>
    <w:rsid w:val="005E4794"/>
    <w:rsid w:val="005E4796"/>
    <w:rsid w:val="005E4D63"/>
    <w:rsid w:val="005E4F7D"/>
    <w:rsid w:val="005E5135"/>
    <w:rsid w:val="005E5364"/>
    <w:rsid w:val="005E544D"/>
    <w:rsid w:val="005E5474"/>
    <w:rsid w:val="005E5547"/>
    <w:rsid w:val="005E57AC"/>
    <w:rsid w:val="005E5910"/>
    <w:rsid w:val="005E5AAE"/>
    <w:rsid w:val="005E66EC"/>
    <w:rsid w:val="005E6F66"/>
    <w:rsid w:val="005E7117"/>
    <w:rsid w:val="005E7359"/>
    <w:rsid w:val="005E7495"/>
    <w:rsid w:val="005E767B"/>
    <w:rsid w:val="005E77E8"/>
    <w:rsid w:val="005E7C71"/>
    <w:rsid w:val="005F0057"/>
    <w:rsid w:val="005F0163"/>
    <w:rsid w:val="005F01B1"/>
    <w:rsid w:val="005F01B4"/>
    <w:rsid w:val="005F0478"/>
    <w:rsid w:val="005F055A"/>
    <w:rsid w:val="005F062B"/>
    <w:rsid w:val="005F0BF4"/>
    <w:rsid w:val="005F0C0C"/>
    <w:rsid w:val="005F0F59"/>
    <w:rsid w:val="005F1056"/>
    <w:rsid w:val="005F1454"/>
    <w:rsid w:val="005F1640"/>
    <w:rsid w:val="005F1C9B"/>
    <w:rsid w:val="005F1E08"/>
    <w:rsid w:val="005F1ED0"/>
    <w:rsid w:val="005F1FA0"/>
    <w:rsid w:val="005F2030"/>
    <w:rsid w:val="005F2045"/>
    <w:rsid w:val="005F23B0"/>
    <w:rsid w:val="005F246B"/>
    <w:rsid w:val="005F25C4"/>
    <w:rsid w:val="005F291D"/>
    <w:rsid w:val="005F2EA8"/>
    <w:rsid w:val="005F354F"/>
    <w:rsid w:val="005F383E"/>
    <w:rsid w:val="005F390E"/>
    <w:rsid w:val="005F3E28"/>
    <w:rsid w:val="005F3E80"/>
    <w:rsid w:val="005F40A2"/>
    <w:rsid w:val="005F4103"/>
    <w:rsid w:val="005F415E"/>
    <w:rsid w:val="005F4195"/>
    <w:rsid w:val="005F43EC"/>
    <w:rsid w:val="005F44CF"/>
    <w:rsid w:val="005F4974"/>
    <w:rsid w:val="005F4B13"/>
    <w:rsid w:val="005F4C47"/>
    <w:rsid w:val="005F4D39"/>
    <w:rsid w:val="005F4D6A"/>
    <w:rsid w:val="005F4DF0"/>
    <w:rsid w:val="005F5324"/>
    <w:rsid w:val="005F53EB"/>
    <w:rsid w:val="005F540D"/>
    <w:rsid w:val="005F54CA"/>
    <w:rsid w:val="005F592F"/>
    <w:rsid w:val="005F59C7"/>
    <w:rsid w:val="005F5A57"/>
    <w:rsid w:val="005F5C28"/>
    <w:rsid w:val="005F5C70"/>
    <w:rsid w:val="005F5CB6"/>
    <w:rsid w:val="005F5E9B"/>
    <w:rsid w:val="005F6045"/>
    <w:rsid w:val="005F61D9"/>
    <w:rsid w:val="005F6316"/>
    <w:rsid w:val="005F6582"/>
    <w:rsid w:val="005F65D2"/>
    <w:rsid w:val="005F681B"/>
    <w:rsid w:val="005F68C0"/>
    <w:rsid w:val="005F68D2"/>
    <w:rsid w:val="005F68F8"/>
    <w:rsid w:val="005F6929"/>
    <w:rsid w:val="005F6F55"/>
    <w:rsid w:val="005F756D"/>
    <w:rsid w:val="005F76C3"/>
    <w:rsid w:val="005F7BCF"/>
    <w:rsid w:val="005F7CA6"/>
    <w:rsid w:val="005F7FD2"/>
    <w:rsid w:val="006000C2"/>
    <w:rsid w:val="0060011B"/>
    <w:rsid w:val="00600438"/>
    <w:rsid w:val="006007DD"/>
    <w:rsid w:val="00600A82"/>
    <w:rsid w:val="00600BC8"/>
    <w:rsid w:val="006011F3"/>
    <w:rsid w:val="00601240"/>
    <w:rsid w:val="00601405"/>
    <w:rsid w:val="00601764"/>
    <w:rsid w:val="006017FF"/>
    <w:rsid w:val="00601D5E"/>
    <w:rsid w:val="00602196"/>
    <w:rsid w:val="0060241E"/>
    <w:rsid w:val="00602508"/>
    <w:rsid w:val="00602750"/>
    <w:rsid w:val="00602A36"/>
    <w:rsid w:val="00602A51"/>
    <w:rsid w:val="00602D97"/>
    <w:rsid w:val="00602FCB"/>
    <w:rsid w:val="0060317B"/>
    <w:rsid w:val="0060340B"/>
    <w:rsid w:val="0060359A"/>
    <w:rsid w:val="00603632"/>
    <w:rsid w:val="00603721"/>
    <w:rsid w:val="00603A59"/>
    <w:rsid w:val="00603A76"/>
    <w:rsid w:val="00603C76"/>
    <w:rsid w:val="00603DD6"/>
    <w:rsid w:val="00603DE0"/>
    <w:rsid w:val="006042D2"/>
    <w:rsid w:val="006046AE"/>
    <w:rsid w:val="006046CB"/>
    <w:rsid w:val="00604841"/>
    <w:rsid w:val="006048AC"/>
    <w:rsid w:val="006049E4"/>
    <w:rsid w:val="00604A99"/>
    <w:rsid w:val="00604C5F"/>
    <w:rsid w:val="00604C72"/>
    <w:rsid w:val="00604D08"/>
    <w:rsid w:val="006052AA"/>
    <w:rsid w:val="006053F1"/>
    <w:rsid w:val="006055C7"/>
    <w:rsid w:val="00605803"/>
    <w:rsid w:val="00605922"/>
    <w:rsid w:val="00605951"/>
    <w:rsid w:val="00605AD0"/>
    <w:rsid w:val="00605CC8"/>
    <w:rsid w:val="006062E7"/>
    <w:rsid w:val="00606536"/>
    <w:rsid w:val="006066E4"/>
    <w:rsid w:val="0060687A"/>
    <w:rsid w:val="006069E2"/>
    <w:rsid w:val="00606A8D"/>
    <w:rsid w:val="00606ACB"/>
    <w:rsid w:val="00606C93"/>
    <w:rsid w:val="00606CD4"/>
    <w:rsid w:val="00606D98"/>
    <w:rsid w:val="00606DA8"/>
    <w:rsid w:val="00606E2C"/>
    <w:rsid w:val="00606F49"/>
    <w:rsid w:val="006071FE"/>
    <w:rsid w:val="00607272"/>
    <w:rsid w:val="00607437"/>
    <w:rsid w:val="0060751D"/>
    <w:rsid w:val="006077A7"/>
    <w:rsid w:val="006077B7"/>
    <w:rsid w:val="006077FA"/>
    <w:rsid w:val="00607B84"/>
    <w:rsid w:val="00607F4A"/>
    <w:rsid w:val="0060B8DA"/>
    <w:rsid w:val="0061009B"/>
    <w:rsid w:val="006100E3"/>
    <w:rsid w:val="0061010F"/>
    <w:rsid w:val="00610163"/>
    <w:rsid w:val="00610193"/>
    <w:rsid w:val="00610269"/>
    <w:rsid w:val="0061056B"/>
    <w:rsid w:val="0061085D"/>
    <w:rsid w:val="00610993"/>
    <w:rsid w:val="00610AC5"/>
    <w:rsid w:val="00610F0E"/>
    <w:rsid w:val="006119A0"/>
    <w:rsid w:val="00611EF0"/>
    <w:rsid w:val="00611F98"/>
    <w:rsid w:val="0061232E"/>
    <w:rsid w:val="006126E9"/>
    <w:rsid w:val="00612826"/>
    <w:rsid w:val="0061287F"/>
    <w:rsid w:val="00612899"/>
    <w:rsid w:val="006129AD"/>
    <w:rsid w:val="00612AF0"/>
    <w:rsid w:val="00612BD1"/>
    <w:rsid w:val="00612DC4"/>
    <w:rsid w:val="00612DE8"/>
    <w:rsid w:val="00612FCD"/>
    <w:rsid w:val="006130B0"/>
    <w:rsid w:val="006131E6"/>
    <w:rsid w:val="00613362"/>
    <w:rsid w:val="006134EB"/>
    <w:rsid w:val="00613C01"/>
    <w:rsid w:val="00613C55"/>
    <w:rsid w:val="00613D43"/>
    <w:rsid w:val="00613DE3"/>
    <w:rsid w:val="00613DF0"/>
    <w:rsid w:val="006140CC"/>
    <w:rsid w:val="00614146"/>
    <w:rsid w:val="00614532"/>
    <w:rsid w:val="006146EF"/>
    <w:rsid w:val="006149B4"/>
    <w:rsid w:val="00614A45"/>
    <w:rsid w:val="00614B0D"/>
    <w:rsid w:val="00614B50"/>
    <w:rsid w:val="00614D8D"/>
    <w:rsid w:val="00614F22"/>
    <w:rsid w:val="00614F3A"/>
    <w:rsid w:val="006150F6"/>
    <w:rsid w:val="006151DB"/>
    <w:rsid w:val="006159C9"/>
    <w:rsid w:val="00615B2F"/>
    <w:rsid w:val="00615CDF"/>
    <w:rsid w:val="00615E37"/>
    <w:rsid w:val="00615F17"/>
    <w:rsid w:val="006161BA"/>
    <w:rsid w:val="006163CB"/>
    <w:rsid w:val="0061695D"/>
    <w:rsid w:val="00616B3A"/>
    <w:rsid w:val="00616C16"/>
    <w:rsid w:val="00616DC1"/>
    <w:rsid w:val="00616E74"/>
    <w:rsid w:val="006170B5"/>
    <w:rsid w:val="006170F6"/>
    <w:rsid w:val="0061712B"/>
    <w:rsid w:val="006171D8"/>
    <w:rsid w:val="00617721"/>
    <w:rsid w:val="00617960"/>
    <w:rsid w:val="0061799C"/>
    <w:rsid w:val="006203B3"/>
    <w:rsid w:val="00620645"/>
    <w:rsid w:val="006206B3"/>
    <w:rsid w:val="00620746"/>
    <w:rsid w:val="00620822"/>
    <w:rsid w:val="00620831"/>
    <w:rsid w:val="006208A4"/>
    <w:rsid w:val="006208B6"/>
    <w:rsid w:val="00620A05"/>
    <w:rsid w:val="00620B3D"/>
    <w:rsid w:val="00620BB4"/>
    <w:rsid w:val="00620C41"/>
    <w:rsid w:val="00620C5B"/>
    <w:rsid w:val="006212BE"/>
    <w:rsid w:val="006215AF"/>
    <w:rsid w:val="00621742"/>
    <w:rsid w:val="00621765"/>
    <w:rsid w:val="006217A2"/>
    <w:rsid w:val="00621918"/>
    <w:rsid w:val="0062194D"/>
    <w:rsid w:val="00621A58"/>
    <w:rsid w:val="00621ADC"/>
    <w:rsid w:val="00621B1C"/>
    <w:rsid w:val="00621C4C"/>
    <w:rsid w:val="00621D1E"/>
    <w:rsid w:val="00621E02"/>
    <w:rsid w:val="00621EFF"/>
    <w:rsid w:val="0062217F"/>
    <w:rsid w:val="006223FD"/>
    <w:rsid w:val="006225B8"/>
    <w:rsid w:val="006225F3"/>
    <w:rsid w:val="00622734"/>
    <w:rsid w:val="00622C01"/>
    <w:rsid w:val="00622E28"/>
    <w:rsid w:val="00623019"/>
    <w:rsid w:val="006230CA"/>
    <w:rsid w:val="00623137"/>
    <w:rsid w:val="006231B5"/>
    <w:rsid w:val="00623200"/>
    <w:rsid w:val="0062340F"/>
    <w:rsid w:val="006235A9"/>
    <w:rsid w:val="00623679"/>
    <w:rsid w:val="00623964"/>
    <w:rsid w:val="00623AE6"/>
    <w:rsid w:val="00623D54"/>
    <w:rsid w:val="00623E69"/>
    <w:rsid w:val="006241A6"/>
    <w:rsid w:val="0062426E"/>
    <w:rsid w:val="006243BA"/>
    <w:rsid w:val="006244A8"/>
    <w:rsid w:val="00624640"/>
    <w:rsid w:val="006246FD"/>
    <w:rsid w:val="00624C0A"/>
    <w:rsid w:val="00624C69"/>
    <w:rsid w:val="00624F12"/>
    <w:rsid w:val="006250A5"/>
    <w:rsid w:val="00625126"/>
    <w:rsid w:val="006251DB"/>
    <w:rsid w:val="00625217"/>
    <w:rsid w:val="006252A4"/>
    <w:rsid w:val="0062570A"/>
    <w:rsid w:val="006257ED"/>
    <w:rsid w:val="0062583B"/>
    <w:rsid w:val="0062590D"/>
    <w:rsid w:val="00625AC5"/>
    <w:rsid w:val="00625B00"/>
    <w:rsid w:val="00625C10"/>
    <w:rsid w:val="006263A7"/>
    <w:rsid w:val="006264C0"/>
    <w:rsid w:val="006264CC"/>
    <w:rsid w:val="006264D5"/>
    <w:rsid w:val="00626584"/>
    <w:rsid w:val="00626602"/>
    <w:rsid w:val="006269E9"/>
    <w:rsid w:val="00626BFD"/>
    <w:rsid w:val="00626C04"/>
    <w:rsid w:val="00626C9B"/>
    <w:rsid w:val="00626CFA"/>
    <w:rsid w:val="00626DE2"/>
    <w:rsid w:val="006270CF"/>
    <w:rsid w:val="006271B0"/>
    <w:rsid w:val="00627633"/>
    <w:rsid w:val="00627812"/>
    <w:rsid w:val="00627E10"/>
    <w:rsid w:val="00627F57"/>
    <w:rsid w:val="00627FE4"/>
    <w:rsid w:val="0062C33B"/>
    <w:rsid w:val="00630399"/>
    <w:rsid w:val="006304F7"/>
    <w:rsid w:val="006305C3"/>
    <w:rsid w:val="0063062F"/>
    <w:rsid w:val="00630855"/>
    <w:rsid w:val="006308A2"/>
    <w:rsid w:val="006308DA"/>
    <w:rsid w:val="0063097F"/>
    <w:rsid w:val="00630A28"/>
    <w:rsid w:val="00630BD6"/>
    <w:rsid w:val="00630C88"/>
    <w:rsid w:val="00630EE1"/>
    <w:rsid w:val="00630F5B"/>
    <w:rsid w:val="00630F8A"/>
    <w:rsid w:val="006310C0"/>
    <w:rsid w:val="0063111C"/>
    <w:rsid w:val="00631198"/>
    <w:rsid w:val="006311B3"/>
    <w:rsid w:val="0063174D"/>
    <w:rsid w:val="0063186A"/>
    <w:rsid w:val="006319C6"/>
    <w:rsid w:val="00631AB8"/>
    <w:rsid w:val="00631B6E"/>
    <w:rsid w:val="00631B8F"/>
    <w:rsid w:val="00631DAC"/>
    <w:rsid w:val="00632040"/>
    <w:rsid w:val="006322AB"/>
    <w:rsid w:val="006324EE"/>
    <w:rsid w:val="0063254C"/>
    <w:rsid w:val="006326A9"/>
    <w:rsid w:val="0063280B"/>
    <w:rsid w:val="00632862"/>
    <w:rsid w:val="00632DB9"/>
    <w:rsid w:val="00632E60"/>
    <w:rsid w:val="00632F4D"/>
    <w:rsid w:val="00632FC8"/>
    <w:rsid w:val="00633130"/>
    <w:rsid w:val="006331A4"/>
    <w:rsid w:val="006331A8"/>
    <w:rsid w:val="00633478"/>
    <w:rsid w:val="00633519"/>
    <w:rsid w:val="006335A6"/>
    <w:rsid w:val="006339D5"/>
    <w:rsid w:val="00633AFA"/>
    <w:rsid w:val="00634083"/>
    <w:rsid w:val="006340C4"/>
    <w:rsid w:val="00634248"/>
    <w:rsid w:val="00634873"/>
    <w:rsid w:val="00634A31"/>
    <w:rsid w:val="00634AD3"/>
    <w:rsid w:val="00634DAA"/>
    <w:rsid w:val="00634EC6"/>
    <w:rsid w:val="00635267"/>
    <w:rsid w:val="006354CA"/>
    <w:rsid w:val="00635576"/>
    <w:rsid w:val="0063560B"/>
    <w:rsid w:val="0063594D"/>
    <w:rsid w:val="00635ADB"/>
    <w:rsid w:val="00635CD5"/>
    <w:rsid w:val="00635D09"/>
    <w:rsid w:val="00635D4D"/>
    <w:rsid w:val="00635E43"/>
    <w:rsid w:val="00635E5B"/>
    <w:rsid w:val="00635ED5"/>
    <w:rsid w:val="006362D2"/>
    <w:rsid w:val="00636431"/>
    <w:rsid w:val="006365CB"/>
    <w:rsid w:val="00636CF9"/>
    <w:rsid w:val="00636EF5"/>
    <w:rsid w:val="006371A4"/>
    <w:rsid w:val="00637615"/>
    <w:rsid w:val="006376A9"/>
    <w:rsid w:val="006376F7"/>
    <w:rsid w:val="00637745"/>
    <w:rsid w:val="0063797D"/>
    <w:rsid w:val="00637AEE"/>
    <w:rsid w:val="00637EBA"/>
    <w:rsid w:val="0064013F"/>
    <w:rsid w:val="0064018B"/>
    <w:rsid w:val="0064077D"/>
    <w:rsid w:val="00640BDD"/>
    <w:rsid w:val="00640D81"/>
    <w:rsid w:val="00640DE5"/>
    <w:rsid w:val="00640EC8"/>
    <w:rsid w:val="00640F41"/>
    <w:rsid w:val="006412DA"/>
    <w:rsid w:val="00641474"/>
    <w:rsid w:val="00641504"/>
    <w:rsid w:val="00641706"/>
    <w:rsid w:val="00641990"/>
    <w:rsid w:val="00641ACF"/>
    <w:rsid w:val="00641BAE"/>
    <w:rsid w:val="00641D44"/>
    <w:rsid w:val="00641DC6"/>
    <w:rsid w:val="00641FF4"/>
    <w:rsid w:val="006420A2"/>
    <w:rsid w:val="006424FA"/>
    <w:rsid w:val="006425BA"/>
    <w:rsid w:val="006425BB"/>
    <w:rsid w:val="006425FF"/>
    <w:rsid w:val="0064268F"/>
    <w:rsid w:val="0064280A"/>
    <w:rsid w:val="00642B1C"/>
    <w:rsid w:val="00642F6C"/>
    <w:rsid w:val="00642FA6"/>
    <w:rsid w:val="00643094"/>
    <w:rsid w:val="0064315D"/>
    <w:rsid w:val="006431A1"/>
    <w:rsid w:val="00643334"/>
    <w:rsid w:val="00643391"/>
    <w:rsid w:val="0064350B"/>
    <w:rsid w:val="006435D8"/>
    <w:rsid w:val="0064361B"/>
    <w:rsid w:val="006436A5"/>
    <w:rsid w:val="006436FB"/>
    <w:rsid w:val="0064370F"/>
    <w:rsid w:val="00643985"/>
    <w:rsid w:val="00643BB1"/>
    <w:rsid w:val="00643BB5"/>
    <w:rsid w:val="00643D79"/>
    <w:rsid w:val="00643E5E"/>
    <w:rsid w:val="0064405F"/>
    <w:rsid w:val="00644238"/>
    <w:rsid w:val="006442DA"/>
    <w:rsid w:val="006444D8"/>
    <w:rsid w:val="0064466E"/>
    <w:rsid w:val="00644687"/>
    <w:rsid w:val="00644793"/>
    <w:rsid w:val="006447D1"/>
    <w:rsid w:val="00644934"/>
    <w:rsid w:val="00644BAB"/>
    <w:rsid w:val="00644E91"/>
    <w:rsid w:val="00644FBE"/>
    <w:rsid w:val="0064503E"/>
    <w:rsid w:val="006450AB"/>
    <w:rsid w:val="006450C1"/>
    <w:rsid w:val="00645397"/>
    <w:rsid w:val="00645824"/>
    <w:rsid w:val="00645B4B"/>
    <w:rsid w:val="00645BD4"/>
    <w:rsid w:val="00645DC7"/>
    <w:rsid w:val="00645DD5"/>
    <w:rsid w:val="00645E0C"/>
    <w:rsid w:val="00645F64"/>
    <w:rsid w:val="00645F7D"/>
    <w:rsid w:val="00645F93"/>
    <w:rsid w:val="00645FD4"/>
    <w:rsid w:val="00646134"/>
    <w:rsid w:val="00646314"/>
    <w:rsid w:val="00646488"/>
    <w:rsid w:val="006466D0"/>
    <w:rsid w:val="006466E7"/>
    <w:rsid w:val="00646806"/>
    <w:rsid w:val="00646934"/>
    <w:rsid w:val="00646C34"/>
    <w:rsid w:val="00646C82"/>
    <w:rsid w:val="00646D3A"/>
    <w:rsid w:val="00646E6D"/>
    <w:rsid w:val="00646E7B"/>
    <w:rsid w:val="00647043"/>
    <w:rsid w:val="00647276"/>
    <w:rsid w:val="00647485"/>
    <w:rsid w:val="00647502"/>
    <w:rsid w:val="006475F9"/>
    <w:rsid w:val="00647814"/>
    <w:rsid w:val="0064789E"/>
    <w:rsid w:val="00647933"/>
    <w:rsid w:val="00647A17"/>
    <w:rsid w:val="00647B95"/>
    <w:rsid w:val="00647C62"/>
    <w:rsid w:val="00647DA8"/>
    <w:rsid w:val="00647DF0"/>
    <w:rsid w:val="00647EAC"/>
    <w:rsid w:val="00650010"/>
    <w:rsid w:val="00650182"/>
    <w:rsid w:val="006501E7"/>
    <w:rsid w:val="006502A8"/>
    <w:rsid w:val="00650330"/>
    <w:rsid w:val="00650618"/>
    <w:rsid w:val="006506FC"/>
    <w:rsid w:val="0065091B"/>
    <w:rsid w:val="00650B96"/>
    <w:rsid w:val="00650C41"/>
    <w:rsid w:val="00650F76"/>
    <w:rsid w:val="00651013"/>
    <w:rsid w:val="00651360"/>
    <w:rsid w:val="006516BF"/>
    <w:rsid w:val="006518EE"/>
    <w:rsid w:val="006519D8"/>
    <w:rsid w:val="00651A0F"/>
    <w:rsid w:val="00651A44"/>
    <w:rsid w:val="00651C5D"/>
    <w:rsid w:val="00651D92"/>
    <w:rsid w:val="00651E64"/>
    <w:rsid w:val="00651F81"/>
    <w:rsid w:val="00652193"/>
    <w:rsid w:val="0065236A"/>
    <w:rsid w:val="006524C1"/>
    <w:rsid w:val="00652569"/>
    <w:rsid w:val="00652582"/>
    <w:rsid w:val="00652715"/>
    <w:rsid w:val="00652898"/>
    <w:rsid w:val="0065294C"/>
    <w:rsid w:val="00652BCE"/>
    <w:rsid w:val="00652D26"/>
    <w:rsid w:val="00652F9D"/>
    <w:rsid w:val="0065303F"/>
    <w:rsid w:val="006530BF"/>
    <w:rsid w:val="00653675"/>
    <w:rsid w:val="006539FD"/>
    <w:rsid w:val="00653A6E"/>
    <w:rsid w:val="00653B28"/>
    <w:rsid w:val="00653EA7"/>
    <w:rsid w:val="0065410D"/>
    <w:rsid w:val="006541EA"/>
    <w:rsid w:val="00654312"/>
    <w:rsid w:val="00654317"/>
    <w:rsid w:val="006547D0"/>
    <w:rsid w:val="006548B2"/>
    <w:rsid w:val="00654933"/>
    <w:rsid w:val="00654C0E"/>
    <w:rsid w:val="00654D5F"/>
    <w:rsid w:val="00654D83"/>
    <w:rsid w:val="00654DF6"/>
    <w:rsid w:val="006550F1"/>
    <w:rsid w:val="0065529A"/>
    <w:rsid w:val="00655321"/>
    <w:rsid w:val="006554AC"/>
    <w:rsid w:val="0065557E"/>
    <w:rsid w:val="006555C5"/>
    <w:rsid w:val="00655CAF"/>
    <w:rsid w:val="00655CC5"/>
    <w:rsid w:val="00655E64"/>
    <w:rsid w:val="00655F08"/>
    <w:rsid w:val="00655F33"/>
    <w:rsid w:val="006562FF"/>
    <w:rsid w:val="006563EB"/>
    <w:rsid w:val="00656505"/>
    <w:rsid w:val="00656554"/>
    <w:rsid w:val="00656584"/>
    <w:rsid w:val="006566A1"/>
    <w:rsid w:val="00656CFC"/>
    <w:rsid w:val="00656D63"/>
    <w:rsid w:val="00656DF4"/>
    <w:rsid w:val="006570CA"/>
    <w:rsid w:val="00657295"/>
    <w:rsid w:val="00657465"/>
    <w:rsid w:val="0065750C"/>
    <w:rsid w:val="00657584"/>
    <w:rsid w:val="0065765C"/>
    <w:rsid w:val="0065785B"/>
    <w:rsid w:val="006579C3"/>
    <w:rsid w:val="00657A80"/>
    <w:rsid w:val="00657B0B"/>
    <w:rsid w:val="00657BE1"/>
    <w:rsid w:val="00657DBB"/>
    <w:rsid w:val="00657E8A"/>
    <w:rsid w:val="00657F8C"/>
    <w:rsid w:val="00657FE3"/>
    <w:rsid w:val="006601E3"/>
    <w:rsid w:val="0066031E"/>
    <w:rsid w:val="006604D6"/>
    <w:rsid w:val="006608CE"/>
    <w:rsid w:val="00660973"/>
    <w:rsid w:val="00660D94"/>
    <w:rsid w:val="00660F6C"/>
    <w:rsid w:val="006616D2"/>
    <w:rsid w:val="006616FE"/>
    <w:rsid w:val="00661824"/>
    <w:rsid w:val="00661878"/>
    <w:rsid w:val="00661A2F"/>
    <w:rsid w:val="00661D35"/>
    <w:rsid w:val="00661E96"/>
    <w:rsid w:val="0066203F"/>
    <w:rsid w:val="00662119"/>
    <w:rsid w:val="00662163"/>
    <w:rsid w:val="0066219B"/>
    <w:rsid w:val="0066228B"/>
    <w:rsid w:val="006623A0"/>
    <w:rsid w:val="00662A33"/>
    <w:rsid w:val="00662D9F"/>
    <w:rsid w:val="00663319"/>
    <w:rsid w:val="0066334A"/>
    <w:rsid w:val="006633B9"/>
    <w:rsid w:val="006636DA"/>
    <w:rsid w:val="006638E3"/>
    <w:rsid w:val="006639B6"/>
    <w:rsid w:val="00663D78"/>
    <w:rsid w:val="00663EEC"/>
    <w:rsid w:val="006644A4"/>
    <w:rsid w:val="00664572"/>
    <w:rsid w:val="00664DA9"/>
    <w:rsid w:val="0066528E"/>
    <w:rsid w:val="006655C5"/>
    <w:rsid w:val="0066591A"/>
    <w:rsid w:val="00665B21"/>
    <w:rsid w:val="00665B2B"/>
    <w:rsid w:val="00665BDA"/>
    <w:rsid w:val="00665DC5"/>
    <w:rsid w:val="00665ED5"/>
    <w:rsid w:val="00666086"/>
    <w:rsid w:val="006666E6"/>
    <w:rsid w:val="00666868"/>
    <w:rsid w:val="00666AE3"/>
    <w:rsid w:val="00666E9F"/>
    <w:rsid w:val="006670CC"/>
    <w:rsid w:val="00667247"/>
    <w:rsid w:val="00667305"/>
    <w:rsid w:val="006674ED"/>
    <w:rsid w:val="006676BB"/>
    <w:rsid w:val="006677F5"/>
    <w:rsid w:val="00667B18"/>
    <w:rsid w:val="00667E73"/>
    <w:rsid w:val="00670119"/>
    <w:rsid w:val="006702DB"/>
    <w:rsid w:val="00670491"/>
    <w:rsid w:val="006704D7"/>
    <w:rsid w:val="006704FF"/>
    <w:rsid w:val="00670967"/>
    <w:rsid w:val="006709D7"/>
    <w:rsid w:val="00670B12"/>
    <w:rsid w:val="00670D33"/>
    <w:rsid w:val="00670FD4"/>
    <w:rsid w:val="0067100F"/>
    <w:rsid w:val="00671057"/>
    <w:rsid w:val="00671292"/>
    <w:rsid w:val="0067137A"/>
    <w:rsid w:val="0067141B"/>
    <w:rsid w:val="00671666"/>
    <w:rsid w:val="00671784"/>
    <w:rsid w:val="00671E2B"/>
    <w:rsid w:val="00672152"/>
    <w:rsid w:val="00672279"/>
    <w:rsid w:val="0067254E"/>
    <w:rsid w:val="00672699"/>
    <w:rsid w:val="006727F9"/>
    <w:rsid w:val="0067288F"/>
    <w:rsid w:val="006728AE"/>
    <w:rsid w:val="00672B74"/>
    <w:rsid w:val="00673457"/>
    <w:rsid w:val="006734DF"/>
    <w:rsid w:val="0067359C"/>
    <w:rsid w:val="00673876"/>
    <w:rsid w:val="006738A5"/>
    <w:rsid w:val="00673956"/>
    <w:rsid w:val="00673A9B"/>
    <w:rsid w:val="00673B7F"/>
    <w:rsid w:val="00673BC0"/>
    <w:rsid w:val="00673D68"/>
    <w:rsid w:val="00673F49"/>
    <w:rsid w:val="00673F8E"/>
    <w:rsid w:val="0067408A"/>
    <w:rsid w:val="006740BB"/>
    <w:rsid w:val="00674438"/>
    <w:rsid w:val="0067444E"/>
    <w:rsid w:val="00674581"/>
    <w:rsid w:val="0067467C"/>
    <w:rsid w:val="00675684"/>
    <w:rsid w:val="006756BC"/>
    <w:rsid w:val="006756CD"/>
    <w:rsid w:val="00675852"/>
    <w:rsid w:val="006759A6"/>
    <w:rsid w:val="00675ABC"/>
    <w:rsid w:val="00675DB2"/>
    <w:rsid w:val="00675EC1"/>
    <w:rsid w:val="0067605F"/>
    <w:rsid w:val="00676132"/>
    <w:rsid w:val="00676429"/>
    <w:rsid w:val="006766BE"/>
    <w:rsid w:val="00676770"/>
    <w:rsid w:val="0067698F"/>
    <w:rsid w:val="00676AB3"/>
    <w:rsid w:val="00676C61"/>
    <w:rsid w:val="00676C63"/>
    <w:rsid w:val="00676D2C"/>
    <w:rsid w:val="00676ED2"/>
    <w:rsid w:val="00676F9C"/>
    <w:rsid w:val="006770D9"/>
    <w:rsid w:val="006771E5"/>
    <w:rsid w:val="00677703"/>
    <w:rsid w:val="00677750"/>
    <w:rsid w:val="0067779D"/>
    <w:rsid w:val="0067789F"/>
    <w:rsid w:val="00677B4E"/>
    <w:rsid w:val="00677B87"/>
    <w:rsid w:val="00677CB4"/>
    <w:rsid w:val="00677CEE"/>
    <w:rsid w:val="00677CFE"/>
    <w:rsid w:val="00680595"/>
    <w:rsid w:val="006806AF"/>
    <w:rsid w:val="006807C9"/>
    <w:rsid w:val="00680869"/>
    <w:rsid w:val="00680B57"/>
    <w:rsid w:val="00680D01"/>
    <w:rsid w:val="00680DA3"/>
    <w:rsid w:val="00680DDA"/>
    <w:rsid w:val="00680FD8"/>
    <w:rsid w:val="00681292"/>
    <w:rsid w:val="006812E5"/>
    <w:rsid w:val="006812E8"/>
    <w:rsid w:val="0068137B"/>
    <w:rsid w:val="006813AA"/>
    <w:rsid w:val="0068152D"/>
    <w:rsid w:val="006817A3"/>
    <w:rsid w:val="006817DF"/>
    <w:rsid w:val="00681A4C"/>
    <w:rsid w:val="0068215F"/>
    <w:rsid w:val="0068240B"/>
    <w:rsid w:val="0068252E"/>
    <w:rsid w:val="00682555"/>
    <w:rsid w:val="006826EF"/>
    <w:rsid w:val="00682732"/>
    <w:rsid w:val="0068277D"/>
    <w:rsid w:val="00682A37"/>
    <w:rsid w:val="00682C5F"/>
    <w:rsid w:val="00682DE4"/>
    <w:rsid w:val="00682E0D"/>
    <w:rsid w:val="00682FDB"/>
    <w:rsid w:val="00683201"/>
    <w:rsid w:val="006838F8"/>
    <w:rsid w:val="00683A87"/>
    <w:rsid w:val="00683AFE"/>
    <w:rsid w:val="00683D71"/>
    <w:rsid w:val="00684158"/>
    <w:rsid w:val="006841F9"/>
    <w:rsid w:val="0068425D"/>
    <w:rsid w:val="00684462"/>
    <w:rsid w:val="00684664"/>
    <w:rsid w:val="006847BF"/>
    <w:rsid w:val="0068483B"/>
    <w:rsid w:val="006849AA"/>
    <w:rsid w:val="00684A5E"/>
    <w:rsid w:val="00684AB7"/>
    <w:rsid w:val="00684B76"/>
    <w:rsid w:val="00684CC4"/>
    <w:rsid w:val="00685122"/>
    <w:rsid w:val="0068536B"/>
    <w:rsid w:val="006858B5"/>
    <w:rsid w:val="0068593D"/>
    <w:rsid w:val="00685AE0"/>
    <w:rsid w:val="00685B07"/>
    <w:rsid w:val="00685EAA"/>
    <w:rsid w:val="00686292"/>
    <w:rsid w:val="00686633"/>
    <w:rsid w:val="00686BF3"/>
    <w:rsid w:val="00686F98"/>
    <w:rsid w:val="00687BF2"/>
    <w:rsid w:val="00687F10"/>
    <w:rsid w:val="00687F1C"/>
    <w:rsid w:val="0069002F"/>
    <w:rsid w:val="0069013E"/>
    <w:rsid w:val="006902A3"/>
    <w:rsid w:val="006904AC"/>
    <w:rsid w:val="00690710"/>
    <w:rsid w:val="00690945"/>
    <w:rsid w:val="006909B9"/>
    <w:rsid w:val="00690B14"/>
    <w:rsid w:val="00690B3F"/>
    <w:rsid w:val="006913A0"/>
    <w:rsid w:val="006914FB"/>
    <w:rsid w:val="00691508"/>
    <w:rsid w:val="00691548"/>
    <w:rsid w:val="00691A05"/>
    <w:rsid w:val="00691B6F"/>
    <w:rsid w:val="00691BCC"/>
    <w:rsid w:val="00691E70"/>
    <w:rsid w:val="00691FD1"/>
    <w:rsid w:val="00692275"/>
    <w:rsid w:val="00692687"/>
    <w:rsid w:val="00692845"/>
    <w:rsid w:val="00692CE3"/>
    <w:rsid w:val="00693208"/>
    <w:rsid w:val="00693236"/>
    <w:rsid w:val="00693237"/>
    <w:rsid w:val="00693572"/>
    <w:rsid w:val="0069380A"/>
    <w:rsid w:val="006939A0"/>
    <w:rsid w:val="00693FA4"/>
    <w:rsid w:val="0069400C"/>
    <w:rsid w:val="006941EE"/>
    <w:rsid w:val="006943DE"/>
    <w:rsid w:val="006944BD"/>
    <w:rsid w:val="00694614"/>
    <w:rsid w:val="00694844"/>
    <w:rsid w:val="00694857"/>
    <w:rsid w:val="006948E8"/>
    <w:rsid w:val="00694AC9"/>
    <w:rsid w:val="00694B85"/>
    <w:rsid w:val="00694C2A"/>
    <w:rsid w:val="00694EC6"/>
    <w:rsid w:val="00694EF6"/>
    <w:rsid w:val="0069508F"/>
    <w:rsid w:val="0069522D"/>
    <w:rsid w:val="00695443"/>
    <w:rsid w:val="006959A1"/>
    <w:rsid w:val="00696058"/>
    <w:rsid w:val="00696355"/>
    <w:rsid w:val="0069642E"/>
    <w:rsid w:val="006964F5"/>
    <w:rsid w:val="006966A2"/>
    <w:rsid w:val="00696D80"/>
    <w:rsid w:val="00696E9D"/>
    <w:rsid w:val="0069743F"/>
    <w:rsid w:val="00697461"/>
    <w:rsid w:val="006975C3"/>
    <w:rsid w:val="00697B0E"/>
    <w:rsid w:val="00697ECA"/>
    <w:rsid w:val="00697EF6"/>
    <w:rsid w:val="00697F90"/>
    <w:rsid w:val="006A0009"/>
    <w:rsid w:val="006A0239"/>
    <w:rsid w:val="006A0379"/>
    <w:rsid w:val="006A08FF"/>
    <w:rsid w:val="006A0961"/>
    <w:rsid w:val="006A0B73"/>
    <w:rsid w:val="006A0BDB"/>
    <w:rsid w:val="006A0E4A"/>
    <w:rsid w:val="006A100D"/>
    <w:rsid w:val="006A1656"/>
    <w:rsid w:val="006A1B2C"/>
    <w:rsid w:val="006A1CBB"/>
    <w:rsid w:val="006A1CC5"/>
    <w:rsid w:val="006A20F6"/>
    <w:rsid w:val="006A23FB"/>
    <w:rsid w:val="006A27A3"/>
    <w:rsid w:val="006A286B"/>
    <w:rsid w:val="006A28B1"/>
    <w:rsid w:val="006A2AAF"/>
    <w:rsid w:val="006A2AE1"/>
    <w:rsid w:val="006A2D37"/>
    <w:rsid w:val="006A3189"/>
    <w:rsid w:val="006A34B1"/>
    <w:rsid w:val="006A3629"/>
    <w:rsid w:val="006A3A37"/>
    <w:rsid w:val="006A3ADC"/>
    <w:rsid w:val="006A3AE5"/>
    <w:rsid w:val="006A3B01"/>
    <w:rsid w:val="006A3B40"/>
    <w:rsid w:val="006A3C7E"/>
    <w:rsid w:val="006A3F52"/>
    <w:rsid w:val="006A3F70"/>
    <w:rsid w:val="006A414D"/>
    <w:rsid w:val="006A4467"/>
    <w:rsid w:val="006A473B"/>
    <w:rsid w:val="006A48C9"/>
    <w:rsid w:val="006A4CE5"/>
    <w:rsid w:val="006A5038"/>
    <w:rsid w:val="006A5330"/>
    <w:rsid w:val="006A5464"/>
    <w:rsid w:val="006A5525"/>
    <w:rsid w:val="006A55A8"/>
    <w:rsid w:val="006A56E8"/>
    <w:rsid w:val="006A59F2"/>
    <w:rsid w:val="006A5AB9"/>
    <w:rsid w:val="006A5B4D"/>
    <w:rsid w:val="006A5C2B"/>
    <w:rsid w:val="006A5C5C"/>
    <w:rsid w:val="006A5CBA"/>
    <w:rsid w:val="006A5E4B"/>
    <w:rsid w:val="006A5F42"/>
    <w:rsid w:val="006A61B3"/>
    <w:rsid w:val="006A6232"/>
    <w:rsid w:val="006A6255"/>
    <w:rsid w:val="006A64CE"/>
    <w:rsid w:val="006A66AB"/>
    <w:rsid w:val="006A6B46"/>
    <w:rsid w:val="006A6C47"/>
    <w:rsid w:val="006A6FB7"/>
    <w:rsid w:val="006A7124"/>
    <w:rsid w:val="006A7505"/>
    <w:rsid w:val="006A7792"/>
    <w:rsid w:val="006A786C"/>
    <w:rsid w:val="006A7927"/>
    <w:rsid w:val="006A79A5"/>
    <w:rsid w:val="006A7A7C"/>
    <w:rsid w:val="006A7AAD"/>
    <w:rsid w:val="006A7B04"/>
    <w:rsid w:val="006A7C31"/>
    <w:rsid w:val="006A7C67"/>
    <w:rsid w:val="006A7F10"/>
    <w:rsid w:val="006A7FF9"/>
    <w:rsid w:val="006B024A"/>
    <w:rsid w:val="006B03C4"/>
    <w:rsid w:val="006B0410"/>
    <w:rsid w:val="006B05FB"/>
    <w:rsid w:val="006B0730"/>
    <w:rsid w:val="006B09AD"/>
    <w:rsid w:val="006B0A11"/>
    <w:rsid w:val="006B1072"/>
    <w:rsid w:val="006B1112"/>
    <w:rsid w:val="006B115A"/>
    <w:rsid w:val="006B11D0"/>
    <w:rsid w:val="006B1329"/>
    <w:rsid w:val="006B18CD"/>
    <w:rsid w:val="006B198C"/>
    <w:rsid w:val="006B19FF"/>
    <w:rsid w:val="006B1AA6"/>
    <w:rsid w:val="006B1C78"/>
    <w:rsid w:val="006B1DD4"/>
    <w:rsid w:val="006B1EF7"/>
    <w:rsid w:val="006B1F99"/>
    <w:rsid w:val="006B22AF"/>
    <w:rsid w:val="006B22F8"/>
    <w:rsid w:val="006B2324"/>
    <w:rsid w:val="006B24A2"/>
    <w:rsid w:val="006B262D"/>
    <w:rsid w:val="006B271D"/>
    <w:rsid w:val="006B280B"/>
    <w:rsid w:val="006B289E"/>
    <w:rsid w:val="006B293D"/>
    <w:rsid w:val="006B2CD9"/>
    <w:rsid w:val="006B2DE2"/>
    <w:rsid w:val="006B3057"/>
    <w:rsid w:val="006B31A2"/>
    <w:rsid w:val="006B3383"/>
    <w:rsid w:val="006B33E5"/>
    <w:rsid w:val="006B3A73"/>
    <w:rsid w:val="006B3D0D"/>
    <w:rsid w:val="006B3FA9"/>
    <w:rsid w:val="006B3FB6"/>
    <w:rsid w:val="006B410E"/>
    <w:rsid w:val="006B4419"/>
    <w:rsid w:val="006B44E8"/>
    <w:rsid w:val="006B451F"/>
    <w:rsid w:val="006B4778"/>
    <w:rsid w:val="006B47EE"/>
    <w:rsid w:val="006B48C8"/>
    <w:rsid w:val="006B4943"/>
    <w:rsid w:val="006B4C68"/>
    <w:rsid w:val="006B4D5B"/>
    <w:rsid w:val="006B4D96"/>
    <w:rsid w:val="006B4EF4"/>
    <w:rsid w:val="006B4FC3"/>
    <w:rsid w:val="006B508A"/>
    <w:rsid w:val="006B51E8"/>
    <w:rsid w:val="006B5236"/>
    <w:rsid w:val="006B527B"/>
    <w:rsid w:val="006B57EA"/>
    <w:rsid w:val="006B58EC"/>
    <w:rsid w:val="006B5C50"/>
    <w:rsid w:val="006B5DD8"/>
    <w:rsid w:val="006B5F94"/>
    <w:rsid w:val="006B6191"/>
    <w:rsid w:val="006B6376"/>
    <w:rsid w:val="006B6628"/>
    <w:rsid w:val="006B6906"/>
    <w:rsid w:val="006B6A17"/>
    <w:rsid w:val="006B6E28"/>
    <w:rsid w:val="006B6F1D"/>
    <w:rsid w:val="006B6FED"/>
    <w:rsid w:val="006B70FF"/>
    <w:rsid w:val="006B7126"/>
    <w:rsid w:val="006B721C"/>
    <w:rsid w:val="006B7428"/>
    <w:rsid w:val="006B746B"/>
    <w:rsid w:val="006B74B0"/>
    <w:rsid w:val="006B7735"/>
    <w:rsid w:val="006B7A3E"/>
    <w:rsid w:val="006B7ADE"/>
    <w:rsid w:val="006C015E"/>
    <w:rsid w:val="006C024E"/>
    <w:rsid w:val="006C04A1"/>
    <w:rsid w:val="006C0518"/>
    <w:rsid w:val="006C056C"/>
    <w:rsid w:val="006C0597"/>
    <w:rsid w:val="006C07BB"/>
    <w:rsid w:val="006C0AFD"/>
    <w:rsid w:val="006C0B3A"/>
    <w:rsid w:val="006C0CBE"/>
    <w:rsid w:val="006C111E"/>
    <w:rsid w:val="006C1163"/>
    <w:rsid w:val="006C11BD"/>
    <w:rsid w:val="006C12D5"/>
    <w:rsid w:val="006C140F"/>
    <w:rsid w:val="006C174D"/>
    <w:rsid w:val="006C18AC"/>
    <w:rsid w:val="006C1B73"/>
    <w:rsid w:val="006C1C5F"/>
    <w:rsid w:val="006C1C68"/>
    <w:rsid w:val="006C2177"/>
    <w:rsid w:val="006C22D8"/>
    <w:rsid w:val="006C2426"/>
    <w:rsid w:val="006C2624"/>
    <w:rsid w:val="006C290E"/>
    <w:rsid w:val="006C29FC"/>
    <w:rsid w:val="006C2B07"/>
    <w:rsid w:val="006C2B5E"/>
    <w:rsid w:val="006C2BC6"/>
    <w:rsid w:val="006C2EAD"/>
    <w:rsid w:val="006C2FE2"/>
    <w:rsid w:val="006C316B"/>
    <w:rsid w:val="006C3342"/>
    <w:rsid w:val="006C33E6"/>
    <w:rsid w:val="006C340A"/>
    <w:rsid w:val="006C34F5"/>
    <w:rsid w:val="006C3580"/>
    <w:rsid w:val="006C3801"/>
    <w:rsid w:val="006C3F40"/>
    <w:rsid w:val="006C4043"/>
    <w:rsid w:val="006C44D7"/>
    <w:rsid w:val="006C468B"/>
    <w:rsid w:val="006C468D"/>
    <w:rsid w:val="006C48F2"/>
    <w:rsid w:val="006C4B09"/>
    <w:rsid w:val="006C4C74"/>
    <w:rsid w:val="006C4D4E"/>
    <w:rsid w:val="006C4DAD"/>
    <w:rsid w:val="006C4F84"/>
    <w:rsid w:val="006C4FF5"/>
    <w:rsid w:val="006C5230"/>
    <w:rsid w:val="006C52E3"/>
    <w:rsid w:val="006C56A2"/>
    <w:rsid w:val="006C5785"/>
    <w:rsid w:val="006C580A"/>
    <w:rsid w:val="006C5887"/>
    <w:rsid w:val="006C5994"/>
    <w:rsid w:val="006C59D9"/>
    <w:rsid w:val="006C5AAE"/>
    <w:rsid w:val="006C5B08"/>
    <w:rsid w:val="006C5B8F"/>
    <w:rsid w:val="006C61CC"/>
    <w:rsid w:val="006C61DD"/>
    <w:rsid w:val="006C61ED"/>
    <w:rsid w:val="006C625F"/>
    <w:rsid w:val="006C6409"/>
    <w:rsid w:val="006C657A"/>
    <w:rsid w:val="006C69FE"/>
    <w:rsid w:val="006C6AF8"/>
    <w:rsid w:val="006C6B93"/>
    <w:rsid w:val="006C6C26"/>
    <w:rsid w:val="006C6C43"/>
    <w:rsid w:val="006C6DAE"/>
    <w:rsid w:val="006C74D7"/>
    <w:rsid w:val="006C75F5"/>
    <w:rsid w:val="006C7C13"/>
    <w:rsid w:val="006C7E9C"/>
    <w:rsid w:val="006C7ED9"/>
    <w:rsid w:val="006D032E"/>
    <w:rsid w:val="006D03EA"/>
    <w:rsid w:val="006D05B3"/>
    <w:rsid w:val="006D05B8"/>
    <w:rsid w:val="006D06F7"/>
    <w:rsid w:val="006D0BF1"/>
    <w:rsid w:val="006D0FD5"/>
    <w:rsid w:val="006D10A8"/>
    <w:rsid w:val="006D1389"/>
    <w:rsid w:val="006D1424"/>
    <w:rsid w:val="006D1454"/>
    <w:rsid w:val="006D1843"/>
    <w:rsid w:val="006D1891"/>
    <w:rsid w:val="006D1AE3"/>
    <w:rsid w:val="006D1B9A"/>
    <w:rsid w:val="006D1F41"/>
    <w:rsid w:val="006D1F4C"/>
    <w:rsid w:val="006D2434"/>
    <w:rsid w:val="006D26FB"/>
    <w:rsid w:val="006D2899"/>
    <w:rsid w:val="006D2BE3"/>
    <w:rsid w:val="006D2D55"/>
    <w:rsid w:val="006D2F34"/>
    <w:rsid w:val="006D345E"/>
    <w:rsid w:val="006D3A0C"/>
    <w:rsid w:val="006D3A20"/>
    <w:rsid w:val="006D3A5D"/>
    <w:rsid w:val="006D3B08"/>
    <w:rsid w:val="006D3E1F"/>
    <w:rsid w:val="006D430E"/>
    <w:rsid w:val="006D431A"/>
    <w:rsid w:val="006D4B8B"/>
    <w:rsid w:val="006D4DD0"/>
    <w:rsid w:val="006D4EBF"/>
    <w:rsid w:val="006D4F96"/>
    <w:rsid w:val="006D5010"/>
    <w:rsid w:val="006D5110"/>
    <w:rsid w:val="006D54D9"/>
    <w:rsid w:val="006D590F"/>
    <w:rsid w:val="006D5CAC"/>
    <w:rsid w:val="006D5FE9"/>
    <w:rsid w:val="006D62A6"/>
    <w:rsid w:val="006D6302"/>
    <w:rsid w:val="006D6365"/>
    <w:rsid w:val="006D63D2"/>
    <w:rsid w:val="006D63DE"/>
    <w:rsid w:val="006D63EC"/>
    <w:rsid w:val="006D661D"/>
    <w:rsid w:val="006D6B2F"/>
    <w:rsid w:val="006D6C18"/>
    <w:rsid w:val="006D6C48"/>
    <w:rsid w:val="006D6D24"/>
    <w:rsid w:val="006D6D71"/>
    <w:rsid w:val="006D7675"/>
    <w:rsid w:val="006D778A"/>
    <w:rsid w:val="006D7BD9"/>
    <w:rsid w:val="006D7C0E"/>
    <w:rsid w:val="006D7C88"/>
    <w:rsid w:val="006D7D3C"/>
    <w:rsid w:val="006D7E36"/>
    <w:rsid w:val="006E0373"/>
    <w:rsid w:val="006E05C5"/>
    <w:rsid w:val="006E05C6"/>
    <w:rsid w:val="006E0BC3"/>
    <w:rsid w:val="006E0ED7"/>
    <w:rsid w:val="006E0FEA"/>
    <w:rsid w:val="006E109A"/>
    <w:rsid w:val="006E1163"/>
    <w:rsid w:val="006E1301"/>
    <w:rsid w:val="006E136E"/>
    <w:rsid w:val="006E18F2"/>
    <w:rsid w:val="006E1C27"/>
    <w:rsid w:val="006E2315"/>
    <w:rsid w:val="006E239F"/>
    <w:rsid w:val="006E26F0"/>
    <w:rsid w:val="006E277E"/>
    <w:rsid w:val="006E278A"/>
    <w:rsid w:val="006E2A6E"/>
    <w:rsid w:val="006E2C47"/>
    <w:rsid w:val="006E2F3D"/>
    <w:rsid w:val="006E36F3"/>
    <w:rsid w:val="006E3778"/>
    <w:rsid w:val="006E382B"/>
    <w:rsid w:val="006E3B06"/>
    <w:rsid w:val="006E3B76"/>
    <w:rsid w:val="006E3F1B"/>
    <w:rsid w:val="006E420E"/>
    <w:rsid w:val="006E43FF"/>
    <w:rsid w:val="006E47AC"/>
    <w:rsid w:val="006E48F5"/>
    <w:rsid w:val="006E492D"/>
    <w:rsid w:val="006E498D"/>
    <w:rsid w:val="006E49A1"/>
    <w:rsid w:val="006E49ED"/>
    <w:rsid w:val="006E4BC1"/>
    <w:rsid w:val="006E4C5D"/>
    <w:rsid w:val="006E4D05"/>
    <w:rsid w:val="006E4DC3"/>
    <w:rsid w:val="006E4E07"/>
    <w:rsid w:val="006E4F31"/>
    <w:rsid w:val="006E4FC0"/>
    <w:rsid w:val="006E50C6"/>
    <w:rsid w:val="006E5536"/>
    <w:rsid w:val="006E5564"/>
    <w:rsid w:val="006E5571"/>
    <w:rsid w:val="006E5593"/>
    <w:rsid w:val="006E55C7"/>
    <w:rsid w:val="006E566C"/>
    <w:rsid w:val="006E5843"/>
    <w:rsid w:val="006E5C1E"/>
    <w:rsid w:val="006E5D2E"/>
    <w:rsid w:val="006E5F01"/>
    <w:rsid w:val="006E5F5F"/>
    <w:rsid w:val="006E64D9"/>
    <w:rsid w:val="006E662A"/>
    <w:rsid w:val="006E6768"/>
    <w:rsid w:val="006E68E7"/>
    <w:rsid w:val="006E69E9"/>
    <w:rsid w:val="006E6C29"/>
    <w:rsid w:val="006E6DA6"/>
    <w:rsid w:val="006E6EAB"/>
    <w:rsid w:val="006E6FDF"/>
    <w:rsid w:val="006E7288"/>
    <w:rsid w:val="006E7560"/>
    <w:rsid w:val="006E7B40"/>
    <w:rsid w:val="006E7D5B"/>
    <w:rsid w:val="006F0ADA"/>
    <w:rsid w:val="006F0DE6"/>
    <w:rsid w:val="006F0EFC"/>
    <w:rsid w:val="006F116C"/>
    <w:rsid w:val="006F1185"/>
    <w:rsid w:val="006F1225"/>
    <w:rsid w:val="006F122F"/>
    <w:rsid w:val="006F147A"/>
    <w:rsid w:val="006F14FD"/>
    <w:rsid w:val="006F15C5"/>
    <w:rsid w:val="006F1607"/>
    <w:rsid w:val="006F169B"/>
    <w:rsid w:val="006F1FAB"/>
    <w:rsid w:val="006F2048"/>
    <w:rsid w:val="006F232A"/>
    <w:rsid w:val="006F2745"/>
    <w:rsid w:val="006F2858"/>
    <w:rsid w:val="006F2A2B"/>
    <w:rsid w:val="006F3099"/>
    <w:rsid w:val="006F33D7"/>
    <w:rsid w:val="006F33E8"/>
    <w:rsid w:val="006F34C0"/>
    <w:rsid w:val="006F350A"/>
    <w:rsid w:val="006F37A2"/>
    <w:rsid w:val="006F38B9"/>
    <w:rsid w:val="006F39DF"/>
    <w:rsid w:val="006F39FB"/>
    <w:rsid w:val="006F3A5B"/>
    <w:rsid w:val="006F4080"/>
    <w:rsid w:val="006F4154"/>
    <w:rsid w:val="006F4189"/>
    <w:rsid w:val="006F43ED"/>
    <w:rsid w:val="006F47C0"/>
    <w:rsid w:val="006F4845"/>
    <w:rsid w:val="006F4AB1"/>
    <w:rsid w:val="006F4BAB"/>
    <w:rsid w:val="006F4D84"/>
    <w:rsid w:val="006F50EE"/>
    <w:rsid w:val="006F510E"/>
    <w:rsid w:val="006F53A0"/>
    <w:rsid w:val="006F540D"/>
    <w:rsid w:val="006F58BE"/>
    <w:rsid w:val="006F5A51"/>
    <w:rsid w:val="006F5E1E"/>
    <w:rsid w:val="006F60B8"/>
    <w:rsid w:val="006F60EB"/>
    <w:rsid w:val="006F61BE"/>
    <w:rsid w:val="006F6302"/>
    <w:rsid w:val="006F64D2"/>
    <w:rsid w:val="006F68CB"/>
    <w:rsid w:val="006F6C73"/>
    <w:rsid w:val="006F6D2F"/>
    <w:rsid w:val="006F6EAB"/>
    <w:rsid w:val="006F753B"/>
    <w:rsid w:val="006F7733"/>
    <w:rsid w:val="006F77C6"/>
    <w:rsid w:val="006F7C4B"/>
    <w:rsid w:val="007000FA"/>
    <w:rsid w:val="0070057A"/>
    <w:rsid w:val="0070079E"/>
    <w:rsid w:val="007008FA"/>
    <w:rsid w:val="007009D7"/>
    <w:rsid w:val="007009EF"/>
    <w:rsid w:val="00700AA4"/>
    <w:rsid w:val="00700D0B"/>
    <w:rsid w:val="00700F08"/>
    <w:rsid w:val="007010AF"/>
    <w:rsid w:val="007016E5"/>
    <w:rsid w:val="00701707"/>
    <w:rsid w:val="007017AA"/>
    <w:rsid w:val="00701862"/>
    <w:rsid w:val="007018F2"/>
    <w:rsid w:val="00701952"/>
    <w:rsid w:val="007019C4"/>
    <w:rsid w:val="00701EA2"/>
    <w:rsid w:val="00701FFE"/>
    <w:rsid w:val="007020C2"/>
    <w:rsid w:val="00702224"/>
    <w:rsid w:val="007023E7"/>
    <w:rsid w:val="007024B7"/>
    <w:rsid w:val="00702551"/>
    <w:rsid w:val="007026AA"/>
    <w:rsid w:val="00702815"/>
    <w:rsid w:val="0070292E"/>
    <w:rsid w:val="00702937"/>
    <w:rsid w:val="007029A7"/>
    <w:rsid w:val="00702AB8"/>
    <w:rsid w:val="00702B42"/>
    <w:rsid w:val="00702D1A"/>
    <w:rsid w:val="007032DE"/>
    <w:rsid w:val="007032DF"/>
    <w:rsid w:val="007033F4"/>
    <w:rsid w:val="007034FA"/>
    <w:rsid w:val="00703649"/>
    <w:rsid w:val="0070382A"/>
    <w:rsid w:val="00703A0F"/>
    <w:rsid w:val="00703B8B"/>
    <w:rsid w:val="00703BA1"/>
    <w:rsid w:val="00703D8B"/>
    <w:rsid w:val="00703E0F"/>
    <w:rsid w:val="00704046"/>
    <w:rsid w:val="007040B4"/>
    <w:rsid w:val="00704488"/>
    <w:rsid w:val="00704587"/>
    <w:rsid w:val="0070473D"/>
    <w:rsid w:val="007048CE"/>
    <w:rsid w:val="00704B38"/>
    <w:rsid w:val="00704B6E"/>
    <w:rsid w:val="00704BBA"/>
    <w:rsid w:val="00704C4E"/>
    <w:rsid w:val="00704CFF"/>
    <w:rsid w:val="00704DFB"/>
    <w:rsid w:val="00705182"/>
    <w:rsid w:val="0070519F"/>
    <w:rsid w:val="00705469"/>
    <w:rsid w:val="0070553E"/>
    <w:rsid w:val="00705646"/>
    <w:rsid w:val="00705650"/>
    <w:rsid w:val="00705805"/>
    <w:rsid w:val="00705B48"/>
    <w:rsid w:val="00705D66"/>
    <w:rsid w:val="00705D6F"/>
    <w:rsid w:val="00705DE6"/>
    <w:rsid w:val="00705E0F"/>
    <w:rsid w:val="00705EA2"/>
    <w:rsid w:val="00706006"/>
    <w:rsid w:val="007061B5"/>
    <w:rsid w:val="007062BB"/>
    <w:rsid w:val="00706541"/>
    <w:rsid w:val="00706620"/>
    <w:rsid w:val="00706725"/>
    <w:rsid w:val="00706993"/>
    <w:rsid w:val="00706DBF"/>
    <w:rsid w:val="00706E2E"/>
    <w:rsid w:val="007070A0"/>
    <w:rsid w:val="00707123"/>
    <w:rsid w:val="0070768E"/>
    <w:rsid w:val="0070790E"/>
    <w:rsid w:val="00707965"/>
    <w:rsid w:val="00707ACA"/>
    <w:rsid w:val="00707CEC"/>
    <w:rsid w:val="00707E98"/>
    <w:rsid w:val="0071002D"/>
    <w:rsid w:val="0071019D"/>
    <w:rsid w:val="00710470"/>
    <w:rsid w:val="00710B25"/>
    <w:rsid w:val="00710FBC"/>
    <w:rsid w:val="00711186"/>
    <w:rsid w:val="007111C1"/>
    <w:rsid w:val="007111FF"/>
    <w:rsid w:val="00711243"/>
    <w:rsid w:val="007112B9"/>
    <w:rsid w:val="007113FB"/>
    <w:rsid w:val="00711774"/>
    <w:rsid w:val="00711795"/>
    <w:rsid w:val="00711B84"/>
    <w:rsid w:val="00711BFD"/>
    <w:rsid w:val="00711CCB"/>
    <w:rsid w:val="00711F1E"/>
    <w:rsid w:val="00711F2A"/>
    <w:rsid w:val="0071209A"/>
    <w:rsid w:val="00712126"/>
    <w:rsid w:val="0071213F"/>
    <w:rsid w:val="0071220D"/>
    <w:rsid w:val="00712269"/>
    <w:rsid w:val="00712330"/>
    <w:rsid w:val="0071244D"/>
    <w:rsid w:val="00712534"/>
    <w:rsid w:val="007126AC"/>
    <w:rsid w:val="00712C95"/>
    <w:rsid w:val="00712D7D"/>
    <w:rsid w:val="00713217"/>
    <w:rsid w:val="007132C6"/>
    <w:rsid w:val="00713391"/>
    <w:rsid w:val="007133E6"/>
    <w:rsid w:val="00713A53"/>
    <w:rsid w:val="00713CDC"/>
    <w:rsid w:val="00713DAC"/>
    <w:rsid w:val="00713EED"/>
    <w:rsid w:val="00713FB1"/>
    <w:rsid w:val="00714656"/>
    <w:rsid w:val="00714702"/>
    <w:rsid w:val="007151DC"/>
    <w:rsid w:val="00715486"/>
    <w:rsid w:val="007154FE"/>
    <w:rsid w:val="00715535"/>
    <w:rsid w:val="00715586"/>
    <w:rsid w:val="007156D9"/>
    <w:rsid w:val="0071575A"/>
    <w:rsid w:val="00715760"/>
    <w:rsid w:val="00715964"/>
    <w:rsid w:val="0071597B"/>
    <w:rsid w:val="00715A9E"/>
    <w:rsid w:val="00715B10"/>
    <w:rsid w:val="00715B29"/>
    <w:rsid w:val="00715C50"/>
    <w:rsid w:val="00715F53"/>
    <w:rsid w:val="00715FD3"/>
    <w:rsid w:val="00716043"/>
    <w:rsid w:val="00716261"/>
    <w:rsid w:val="00716335"/>
    <w:rsid w:val="00716394"/>
    <w:rsid w:val="007165FC"/>
    <w:rsid w:val="00716737"/>
    <w:rsid w:val="00716800"/>
    <w:rsid w:val="00716BE1"/>
    <w:rsid w:val="00716F4F"/>
    <w:rsid w:val="007170A2"/>
    <w:rsid w:val="00717315"/>
    <w:rsid w:val="0071733D"/>
    <w:rsid w:val="00717584"/>
    <w:rsid w:val="00717675"/>
    <w:rsid w:val="007177E6"/>
    <w:rsid w:val="0071786F"/>
    <w:rsid w:val="00717892"/>
    <w:rsid w:val="00717C2C"/>
    <w:rsid w:val="00717DA3"/>
    <w:rsid w:val="00717E5C"/>
    <w:rsid w:val="0072012D"/>
    <w:rsid w:val="007202B6"/>
    <w:rsid w:val="007205D5"/>
    <w:rsid w:val="00720DAA"/>
    <w:rsid w:val="00720F0E"/>
    <w:rsid w:val="00721213"/>
    <w:rsid w:val="007212E9"/>
    <w:rsid w:val="007216EE"/>
    <w:rsid w:val="00721C4F"/>
    <w:rsid w:val="00721EE0"/>
    <w:rsid w:val="00721FE7"/>
    <w:rsid w:val="0072207B"/>
    <w:rsid w:val="0072219D"/>
    <w:rsid w:val="00722486"/>
    <w:rsid w:val="007225D6"/>
    <w:rsid w:val="00722677"/>
    <w:rsid w:val="00722873"/>
    <w:rsid w:val="0072295D"/>
    <w:rsid w:val="00722FB3"/>
    <w:rsid w:val="00723023"/>
    <w:rsid w:val="00723075"/>
    <w:rsid w:val="00723150"/>
    <w:rsid w:val="00723289"/>
    <w:rsid w:val="00723399"/>
    <w:rsid w:val="007234A1"/>
    <w:rsid w:val="00723621"/>
    <w:rsid w:val="007238BF"/>
    <w:rsid w:val="00723987"/>
    <w:rsid w:val="00723ABE"/>
    <w:rsid w:val="00723C69"/>
    <w:rsid w:val="00723DF6"/>
    <w:rsid w:val="00723EFF"/>
    <w:rsid w:val="007241C7"/>
    <w:rsid w:val="007242A7"/>
    <w:rsid w:val="00724313"/>
    <w:rsid w:val="00724348"/>
    <w:rsid w:val="007243E7"/>
    <w:rsid w:val="00724797"/>
    <w:rsid w:val="007248D4"/>
    <w:rsid w:val="007248D7"/>
    <w:rsid w:val="0072496E"/>
    <w:rsid w:val="00724C9A"/>
    <w:rsid w:val="00724FA2"/>
    <w:rsid w:val="0072555C"/>
    <w:rsid w:val="00725590"/>
    <w:rsid w:val="007255F1"/>
    <w:rsid w:val="007259E0"/>
    <w:rsid w:val="00725B37"/>
    <w:rsid w:val="00725C3D"/>
    <w:rsid w:val="00725FC9"/>
    <w:rsid w:val="00725FD2"/>
    <w:rsid w:val="007261F9"/>
    <w:rsid w:val="00726277"/>
    <w:rsid w:val="0072663F"/>
    <w:rsid w:val="007266CE"/>
    <w:rsid w:val="007266EF"/>
    <w:rsid w:val="00726943"/>
    <w:rsid w:val="007269A9"/>
    <w:rsid w:val="007269F3"/>
    <w:rsid w:val="00726B5F"/>
    <w:rsid w:val="00726C10"/>
    <w:rsid w:val="00726D9B"/>
    <w:rsid w:val="00726EFB"/>
    <w:rsid w:val="00727199"/>
    <w:rsid w:val="007271B8"/>
    <w:rsid w:val="007272C4"/>
    <w:rsid w:val="007272F0"/>
    <w:rsid w:val="0072765C"/>
    <w:rsid w:val="00727695"/>
    <w:rsid w:val="0072785A"/>
    <w:rsid w:val="00727A8B"/>
    <w:rsid w:val="00727B69"/>
    <w:rsid w:val="0073006B"/>
    <w:rsid w:val="00730121"/>
    <w:rsid w:val="00730172"/>
    <w:rsid w:val="00730337"/>
    <w:rsid w:val="0073037F"/>
    <w:rsid w:val="00730437"/>
    <w:rsid w:val="007306B4"/>
    <w:rsid w:val="00730CCC"/>
    <w:rsid w:val="007312E8"/>
    <w:rsid w:val="00731599"/>
    <w:rsid w:val="0073173E"/>
    <w:rsid w:val="00731833"/>
    <w:rsid w:val="00731886"/>
    <w:rsid w:val="007319DE"/>
    <w:rsid w:val="00731B48"/>
    <w:rsid w:val="00731C7A"/>
    <w:rsid w:val="00731F18"/>
    <w:rsid w:val="007321A2"/>
    <w:rsid w:val="007325A8"/>
    <w:rsid w:val="00732667"/>
    <w:rsid w:val="00732885"/>
    <w:rsid w:val="00732911"/>
    <w:rsid w:val="00732A7F"/>
    <w:rsid w:val="00732B23"/>
    <w:rsid w:val="00732E78"/>
    <w:rsid w:val="0073308A"/>
    <w:rsid w:val="007333FC"/>
    <w:rsid w:val="00733A09"/>
    <w:rsid w:val="00733A1B"/>
    <w:rsid w:val="00733A77"/>
    <w:rsid w:val="00733DBF"/>
    <w:rsid w:val="00733FA4"/>
    <w:rsid w:val="00733FAD"/>
    <w:rsid w:val="00734009"/>
    <w:rsid w:val="007340F2"/>
    <w:rsid w:val="007341C0"/>
    <w:rsid w:val="007342DA"/>
    <w:rsid w:val="007343AA"/>
    <w:rsid w:val="0073446F"/>
    <w:rsid w:val="00734476"/>
    <w:rsid w:val="007344EA"/>
    <w:rsid w:val="007345B0"/>
    <w:rsid w:val="007345C2"/>
    <w:rsid w:val="00734738"/>
    <w:rsid w:val="007347BE"/>
    <w:rsid w:val="00734BD6"/>
    <w:rsid w:val="00734E7B"/>
    <w:rsid w:val="007354CA"/>
    <w:rsid w:val="007354CD"/>
    <w:rsid w:val="00735512"/>
    <w:rsid w:val="00735579"/>
    <w:rsid w:val="0073560F"/>
    <w:rsid w:val="007357D5"/>
    <w:rsid w:val="0073582C"/>
    <w:rsid w:val="00735C56"/>
    <w:rsid w:val="00735F09"/>
    <w:rsid w:val="007360C7"/>
    <w:rsid w:val="007361F4"/>
    <w:rsid w:val="007363D8"/>
    <w:rsid w:val="00736413"/>
    <w:rsid w:val="00736692"/>
    <w:rsid w:val="0073698B"/>
    <w:rsid w:val="00736A56"/>
    <w:rsid w:val="00736B6A"/>
    <w:rsid w:val="00736D54"/>
    <w:rsid w:val="00736D88"/>
    <w:rsid w:val="00736E10"/>
    <w:rsid w:val="00736FA9"/>
    <w:rsid w:val="00737199"/>
    <w:rsid w:val="007371B4"/>
    <w:rsid w:val="00737465"/>
    <w:rsid w:val="007374FC"/>
    <w:rsid w:val="007375AF"/>
    <w:rsid w:val="007375F1"/>
    <w:rsid w:val="0073784D"/>
    <w:rsid w:val="007378D2"/>
    <w:rsid w:val="007379C6"/>
    <w:rsid w:val="00737A26"/>
    <w:rsid w:val="00737AC9"/>
    <w:rsid w:val="00737AFF"/>
    <w:rsid w:val="00737C81"/>
    <w:rsid w:val="00737CAF"/>
    <w:rsid w:val="00737D6F"/>
    <w:rsid w:val="00737ED7"/>
    <w:rsid w:val="007400F0"/>
    <w:rsid w:val="0074014F"/>
    <w:rsid w:val="0074051A"/>
    <w:rsid w:val="00741328"/>
    <w:rsid w:val="007413CA"/>
    <w:rsid w:val="0074172E"/>
    <w:rsid w:val="00741736"/>
    <w:rsid w:val="00741888"/>
    <w:rsid w:val="00741A97"/>
    <w:rsid w:val="00741E33"/>
    <w:rsid w:val="007424AE"/>
    <w:rsid w:val="00742550"/>
    <w:rsid w:val="007426E1"/>
    <w:rsid w:val="00742868"/>
    <w:rsid w:val="00742888"/>
    <w:rsid w:val="0074294E"/>
    <w:rsid w:val="00742AA8"/>
    <w:rsid w:val="00743195"/>
    <w:rsid w:val="00743370"/>
    <w:rsid w:val="0074341E"/>
    <w:rsid w:val="007434CD"/>
    <w:rsid w:val="007439E8"/>
    <w:rsid w:val="00743E01"/>
    <w:rsid w:val="00743E20"/>
    <w:rsid w:val="00743EC0"/>
    <w:rsid w:val="00743F40"/>
    <w:rsid w:val="0074407B"/>
    <w:rsid w:val="00744381"/>
    <w:rsid w:val="0074460C"/>
    <w:rsid w:val="00744875"/>
    <w:rsid w:val="00744A21"/>
    <w:rsid w:val="00744AB2"/>
    <w:rsid w:val="00744CA4"/>
    <w:rsid w:val="00744CBE"/>
    <w:rsid w:val="00744CF2"/>
    <w:rsid w:val="00744EA8"/>
    <w:rsid w:val="00744F98"/>
    <w:rsid w:val="00745238"/>
    <w:rsid w:val="00745332"/>
    <w:rsid w:val="007456FB"/>
    <w:rsid w:val="007457C8"/>
    <w:rsid w:val="00745B4C"/>
    <w:rsid w:val="00745B8B"/>
    <w:rsid w:val="00745F2B"/>
    <w:rsid w:val="00745F6A"/>
    <w:rsid w:val="00746055"/>
    <w:rsid w:val="0074628D"/>
    <w:rsid w:val="007462F4"/>
    <w:rsid w:val="0074664D"/>
    <w:rsid w:val="007469D8"/>
    <w:rsid w:val="00746B5D"/>
    <w:rsid w:val="00746DE6"/>
    <w:rsid w:val="00746F0D"/>
    <w:rsid w:val="0074739B"/>
    <w:rsid w:val="0074753E"/>
    <w:rsid w:val="0074762E"/>
    <w:rsid w:val="0074779E"/>
    <w:rsid w:val="0074795E"/>
    <w:rsid w:val="007479C1"/>
    <w:rsid w:val="00747B2B"/>
    <w:rsid w:val="00747C20"/>
    <w:rsid w:val="00747CED"/>
    <w:rsid w:val="00747ED2"/>
    <w:rsid w:val="00747F64"/>
    <w:rsid w:val="00750095"/>
    <w:rsid w:val="0075016E"/>
    <w:rsid w:val="00750239"/>
    <w:rsid w:val="007502AC"/>
    <w:rsid w:val="007503E0"/>
    <w:rsid w:val="00750869"/>
    <w:rsid w:val="00750C75"/>
    <w:rsid w:val="007511F4"/>
    <w:rsid w:val="007513DB"/>
    <w:rsid w:val="007515D1"/>
    <w:rsid w:val="0075161F"/>
    <w:rsid w:val="007516E2"/>
    <w:rsid w:val="00751957"/>
    <w:rsid w:val="00751A8D"/>
    <w:rsid w:val="00751B29"/>
    <w:rsid w:val="00751BEB"/>
    <w:rsid w:val="00751C55"/>
    <w:rsid w:val="00751F7C"/>
    <w:rsid w:val="00752060"/>
    <w:rsid w:val="007521F3"/>
    <w:rsid w:val="0075241A"/>
    <w:rsid w:val="007524B7"/>
    <w:rsid w:val="00752525"/>
    <w:rsid w:val="007527A3"/>
    <w:rsid w:val="00752859"/>
    <w:rsid w:val="00752895"/>
    <w:rsid w:val="00752AE1"/>
    <w:rsid w:val="00752BFC"/>
    <w:rsid w:val="00752EC7"/>
    <w:rsid w:val="007531E7"/>
    <w:rsid w:val="0075326B"/>
    <w:rsid w:val="0075327F"/>
    <w:rsid w:val="0075359F"/>
    <w:rsid w:val="007535C8"/>
    <w:rsid w:val="00753874"/>
    <w:rsid w:val="00753C26"/>
    <w:rsid w:val="00753C5E"/>
    <w:rsid w:val="00753D2B"/>
    <w:rsid w:val="00753F87"/>
    <w:rsid w:val="00753FEB"/>
    <w:rsid w:val="00754182"/>
    <w:rsid w:val="00754191"/>
    <w:rsid w:val="007542F4"/>
    <w:rsid w:val="00754448"/>
    <w:rsid w:val="00754844"/>
    <w:rsid w:val="007550FF"/>
    <w:rsid w:val="00755128"/>
    <w:rsid w:val="007552E2"/>
    <w:rsid w:val="00755514"/>
    <w:rsid w:val="00755532"/>
    <w:rsid w:val="00755545"/>
    <w:rsid w:val="00755591"/>
    <w:rsid w:val="00755916"/>
    <w:rsid w:val="00755929"/>
    <w:rsid w:val="00755B69"/>
    <w:rsid w:val="00755C8C"/>
    <w:rsid w:val="00755FAA"/>
    <w:rsid w:val="00755FEE"/>
    <w:rsid w:val="007562D4"/>
    <w:rsid w:val="0075672B"/>
    <w:rsid w:val="007569DC"/>
    <w:rsid w:val="00756A8A"/>
    <w:rsid w:val="00756D04"/>
    <w:rsid w:val="00756D86"/>
    <w:rsid w:val="00756F4E"/>
    <w:rsid w:val="00756FCD"/>
    <w:rsid w:val="0075727C"/>
    <w:rsid w:val="007572EB"/>
    <w:rsid w:val="00757824"/>
    <w:rsid w:val="00757F46"/>
    <w:rsid w:val="007600D4"/>
    <w:rsid w:val="007600DC"/>
    <w:rsid w:val="007604DE"/>
    <w:rsid w:val="00760532"/>
    <w:rsid w:val="00760583"/>
    <w:rsid w:val="00760668"/>
    <w:rsid w:val="00760792"/>
    <w:rsid w:val="007607AA"/>
    <w:rsid w:val="007608C1"/>
    <w:rsid w:val="00760A06"/>
    <w:rsid w:val="00760A85"/>
    <w:rsid w:val="00760AD5"/>
    <w:rsid w:val="00760C46"/>
    <w:rsid w:val="007611F7"/>
    <w:rsid w:val="0076147E"/>
    <w:rsid w:val="00761621"/>
    <w:rsid w:val="00761A5B"/>
    <w:rsid w:val="00761CA8"/>
    <w:rsid w:val="0076205B"/>
    <w:rsid w:val="00762175"/>
    <w:rsid w:val="007621E4"/>
    <w:rsid w:val="0076227F"/>
    <w:rsid w:val="0076249E"/>
    <w:rsid w:val="0076264D"/>
    <w:rsid w:val="007626F0"/>
    <w:rsid w:val="007628BC"/>
    <w:rsid w:val="00762B2E"/>
    <w:rsid w:val="00762C00"/>
    <w:rsid w:val="00762FEE"/>
    <w:rsid w:val="0076319E"/>
    <w:rsid w:val="007631D4"/>
    <w:rsid w:val="0076360E"/>
    <w:rsid w:val="0076363D"/>
    <w:rsid w:val="0076371A"/>
    <w:rsid w:val="007637D3"/>
    <w:rsid w:val="007639D1"/>
    <w:rsid w:val="00763CF7"/>
    <w:rsid w:val="00763DE0"/>
    <w:rsid w:val="00763F1C"/>
    <w:rsid w:val="00764251"/>
    <w:rsid w:val="007642C3"/>
    <w:rsid w:val="007642CE"/>
    <w:rsid w:val="0076452D"/>
    <w:rsid w:val="00764541"/>
    <w:rsid w:val="00764AB8"/>
    <w:rsid w:val="00764DC7"/>
    <w:rsid w:val="00764F25"/>
    <w:rsid w:val="0076509B"/>
    <w:rsid w:val="007652DE"/>
    <w:rsid w:val="0076561C"/>
    <w:rsid w:val="007656EB"/>
    <w:rsid w:val="007657A4"/>
    <w:rsid w:val="00765844"/>
    <w:rsid w:val="007659AB"/>
    <w:rsid w:val="00765AB0"/>
    <w:rsid w:val="00765FBF"/>
    <w:rsid w:val="007663D5"/>
    <w:rsid w:val="007667EB"/>
    <w:rsid w:val="00766BEF"/>
    <w:rsid w:val="00766DD1"/>
    <w:rsid w:val="00766F8B"/>
    <w:rsid w:val="0076717A"/>
    <w:rsid w:val="0076733D"/>
    <w:rsid w:val="0076787E"/>
    <w:rsid w:val="00767994"/>
    <w:rsid w:val="00767A20"/>
    <w:rsid w:val="00767D59"/>
    <w:rsid w:val="00767F03"/>
    <w:rsid w:val="00767FD2"/>
    <w:rsid w:val="007702AE"/>
    <w:rsid w:val="00770661"/>
    <w:rsid w:val="007708BD"/>
    <w:rsid w:val="00770DBE"/>
    <w:rsid w:val="00770EDC"/>
    <w:rsid w:val="00770EF1"/>
    <w:rsid w:val="00770F5C"/>
    <w:rsid w:val="00770FC8"/>
    <w:rsid w:val="007711C9"/>
    <w:rsid w:val="0077128E"/>
    <w:rsid w:val="00771326"/>
    <w:rsid w:val="0077135C"/>
    <w:rsid w:val="007713CC"/>
    <w:rsid w:val="007715FC"/>
    <w:rsid w:val="007718F4"/>
    <w:rsid w:val="00771C4F"/>
    <w:rsid w:val="00771D28"/>
    <w:rsid w:val="0077206E"/>
    <w:rsid w:val="007723ED"/>
    <w:rsid w:val="007724AE"/>
    <w:rsid w:val="007731E1"/>
    <w:rsid w:val="007733C8"/>
    <w:rsid w:val="0077385C"/>
    <w:rsid w:val="007738AE"/>
    <w:rsid w:val="00773BDB"/>
    <w:rsid w:val="00773D40"/>
    <w:rsid w:val="00773F3D"/>
    <w:rsid w:val="0077432D"/>
    <w:rsid w:val="00774361"/>
    <w:rsid w:val="00774616"/>
    <w:rsid w:val="0077466E"/>
    <w:rsid w:val="00774757"/>
    <w:rsid w:val="0077483E"/>
    <w:rsid w:val="00774953"/>
    <w:rsid w:val="00774982"/>
    <w:rsid w:val="00774A2E"/>
    <w:rsid w:val="00774B74"/>
    <w:rsid w:val="00774B98"/>
    <w:rsid w:val="00774F53"/>
    <w:rsid w:val="0077509A"/>
    <w:rsid w:val="00775218"/>
    <w:rsid w:val="007753B3"/>
    <w:rsid w:val="007755AE"/>
    <w:rsid w:val="007755E2"/>
    <w:rsid w:val="007759FB"/>
    <w:rsid w:val="00775B1F"/>
    <w:rsid w:val="00775CFE"/>
    <w:rsid w:val="00775D02"/>
    <w:rsid w:val="00775E9A"/>
    <w:rsid w:val="007760A3"/>
    <w:rsid w:val="007764A4"/>
    <w:rsid w:val="00776887"/>
    <w:rsid w:val="007768C6"/>
    <w:rsid w:val="00776A15"/>
    <w:rsid w:val="00776E4F"/>
    <w:rsid w:val="00776E78"/>
    <w:rsid w:val="00776F2B"/>
    <w:rsid w:val="00776F78"/>
    <w:rsid w:val="00777027"/>
    <w:rsid w:val="007770A9"/>
    <w:rsid w:val="0077711A"/>
    <w:rsid w:val="007771D7"/>
    <w:rsid w:val="00777267"/>
    <w:rsid w:val="007772F6"/>
    <w:rsid w:val="00777C03"/>
    <w:rsid w:val="00777CF1"/>
    <w:rsid w:val="00777DE2"/>
    <w:rsid w:val="00777F67"/>
    <w:rsid w:val="0078066C"/>
    <w:rsid w:val="0078084C"/>
    <w:rsid w:val="007808CD"/>
    <w:rsid w:val="00780C23"/>
    <w:rsid w:val="00780C44"/>
    <w:rsid w:val="007810A6"/>
    <w:rsid w:val="00781118"/>
    <w:rsid w:val="007813B8"/>
    <w:rsid w:val="0078142F"/>
    <w:rsid w:val="00781644"/>
    <w:rsid w:val="007816DD"/>
    <w:rsid w:val="0078170D"/>
    <w:rsid w:val="007818E8"/>
    <w:rsid w:val="00781905"/>
    <w:rsid w:val="0078193B"/>
    <w:rsid w:val="00781AC8"/>
    <w:rsid w:val="00781D30"/>
    <w:rsid w:val="00781D44"/>
    <w:rsid w:val="00781E6B"/>
    <w:rsid w:val="00781FC6"/>
    <w:rsid w:val="007821DB"/>
    <w:rsid w:val="007822A9"/>
    <w:rsid w:val="00782485"/>
    <w:rsid w:val="007825E6"/>
    <w:rsid w:val="00782792"/>
    <w:rsid w:val="00782A49"/>
    <w:rsid w:val="00782CAE"/>
    <w:rsid w:val="00782DC7"/>
    <w:rsid w:val="0078330D"/>
    <w:rsid w:val="0078356A"/>
    <w:rsid w:val="00783625"/>
    <w:rsid w:val="0078385F"/>
    <w:rsid w:val="007838E4"/>
    <w:rsid w:val="007838F4"/>
    <w:rsid w:val="00783955"/>
    <w:rsid w:val="007839A8"/>
    <w:rsid w:val="00783A77"/>
    <w:rsid w:val="00783E3F"/>
    <w:rsid w:val="007840C5"/>
    <w:rsid w:val="007840DE"/>
    <w:rsid w:val="00784140"/>
    <w:rsid w:val="00784560"/>
    <w:rsid w:val="00784633"/>
    <w:rsid w:val="007846D6"/>
    <w:rsid w:val="0078473B"/>
    <w:rsid w:val="00784953"/>
    <w:rsid w:val="00784A14"/>
    <w:rsid w:val="00784B07"/>
    <w:rsid w:val="00784BDF"/>
    <w:rsid w:val="007851E8"/>
    <w:rsid w:val="00785306"/>
    <w:rsid w:val="00785381"/>
    <w:rsid w:val="00785569"/>
    <w:rsid w:val="00785606"/>
    <w:rsid w:val="00785869"/>
    <w:rsid w:val="007858CF"/>
    <w:rsid w:val="0078599D"/>
    <w:rsid w:val="00785B08"/>
    <w:rsid w:val="00785D8A"/>
    <w:rsid w:val="00785DE6"/>
    <w:rsid w:val="00785EC3"/>
    <w:rsid w:val="00785FB3"/>
    <w:rsid w:val="00786064"/>
    <w:rsid w:val="00786307"/>
    <w:rsid w:val="00786572"/>
    <w:rsid w:val="007865DC"/>
    <w:rsid w:val="00786766"/>
    <w:rsid w:val="007867F1"/>
    <w:rsid w:val="00786914"/>
    <w:rsid w:val="00786A51"/>
    <w:rsid w:val="00786A7E"/>
    <w:rsid w:val="00786DA7"/>
    <w:rsid w:val="00786DD1"/>
    <w:rsid w:val="00787153"/>
    <w:rsid w:val="0078724C"/>
    <w:rsid w:val="0078731B"/>
    <w:rsid w:val="007874B9"/>
    <w:rsid w:val="00787595"/>
    <w:rsid w:val="007879B2"/>
    <w:rsid w:val="00787A46"/>
    <w:rsid w:val="00787ADF"/>
    <w:rsid w:val="00787C3F"/>
    <w:rsid w:val="00787CC3"/>
    <w:rsid w:val="00787E15"/>
    <w:rsid w:val="00787F3F"/>
    <w:rsid w:val="007901FC"/>
    <w:rsid w:val="00790376"/>
    <w:rsid w:val="0079046B"/>
    <w:rsid w:val="0079058A"/>
    <w:rsid w:val="00790A22"/>
    <w:rsid w:val="00790C86"/>
    <w:rsid w:val="00790DED"/>
    <w:rsid w:val="00790E2A"/>
    <w:rsid w:val="00790FD0"/>
    <w:rsid w:val="00790FF4"/>
    <w:rsid w:val="0079117B"/>
    <w:rsid w:val="00791307"/>
    <w:rsid w:val="007914C1"/>
    <w:rsid w:val="007915A2"/>
    <w:rsid w:val="00791700"/>
    <w:rsid w:val="00791B31"/>
    <w:rsid w:val="007920BF"/>
    <w:rsid w:val="0079266B"/>
    <w:rsid w:val="007926F8"/>
    <w:rsid w:val="007928E4"/>
    <w:rsid w:val="007928F0"/>
    <w:rsid w:val="0079290C"/>
    <w:rsid w:val="0079294A"/>
    <w:rsid w:val="00792EFB"/>
    <w:rsid w:val="00793169"/>
    <w:rsid w:val="00793725"/>
    <w:rsid w:val="00793987"/>
    <w:rsid w:val="00793AC1"/>
    <w:rsid w:val="00793CC7"/>
    <w:rsid w:val="00793CE1"/>
    <w:rsid w:val="00793D89"/>
    <w:rsid w:val="00794149"/>
    <w:rsid w:val="00794228"/>
    <w:rsid w:val="00794476"/>
    <w:rsid w:val="0079454C"/>
    <w:rsid w:val="00794632"/>
    <w:rsid w:val="0079473F"/>
    <w:rsid w:val="00794833"/>
    <w:rsid w:val="007948E1"/>
    <w:rsid w:val="00794A2F"/>
    <w:rsid w:val="00794C4D"/>
    <w:rsid w:val="00794D6C"/>
    <w:rsid w:val="00794FBB"/>
    <w:rsid w:val="0079506E"/>
    <w:rsid w:val="00795220"/>
    <w:rsid w:val="00795253"/>
    <w:rsid w:val="00795324"/>
    <w:rsid w:val="0079551A"/>
    <w:rsid w:val="00795638"/>
    <w:rsid w:val="00795651"/>
    <w:rsid w:val="00795689"/>
    <w:rsid w:val="007958E9"/>
    <w:rsid w:val="00795910"/>
    <w:rsid w:val="007959BE"/>
    <w:rsid w:val="007959C6"/>
    <w:rsid w:val="00795EC1"/>
    <w:rsid w:val="00795FC3"/>
    <w:rsid w:val="007961C8"/>
    <w:rsid w:val="00796265"/>
    <w:rsid w:val="00796399"/>
    <w:rsid w:val="00796699"/>
    <w:rsid w:val="007966E5"/>
    <w:rsid w:val="00796761"/>
    <w:rsid w:val="007967E3"/>
    <w:rsid w:val="007969E2"/>
    <w:rsid w:val="00796ADA"/>
    <w:rsid w:val="00796C1F"/>
    <w:rsid w:val="0079730D"/>
    <w:rsid w:val="007973A7"/>
    <w:rsid w:val="00797404"/>
    <w:rsid w:val="0079757D"/>
    <w:rsid w:val="00797A72"/>
    <w:rsid w:val="00797C07"/>
    <w:rsid w:val="00797D2A"/>
    <w:rsid w:val="00797D46"/>
    <w:rsid w:val="00797EAA"/>
    <w:rsid w:val="007A00A2"/>
    <w:rsid w:val="007A0229"/>
    <w:rsid w:val="007A024C"/>
    <w:rsid w:val="007A02F8"/>
    <w:rsid w:val="007A037C"/>
    <w:rsid w:val="007A0774"/>
    <w:rsid w:val="007A0F76"/>
    <w:rsid w:val="007A1085"/>
    <w:rsid w:val="007A12B2"/>
    <w:rsid w:val="007A1407"/>
    <w:rsid w:val="007A15B5"/>
    <w:rsid w:val="007A19CB"/>
    <w:rsid w:val="007A1E66"/>
    <w:rsid w:val="007A202D"/>
    <w:rsid w:val="007A20B5"/>
    <w:rsid w:val="007A2171"/>
    <w:rsid w:val="007A2178"/>
    <w:rsid w:val="007A232A"/>
    <w:rsid w:val="007A25AD"/>
    <w:rsid w:val="007A2C1E"/>
    <w:rsid w:val="007A2C5B"/>
    <w:rsid w:val="007A2E93"/>
    <w:rsid w:val="007A2E9F"/>
    <w:rsid w:val="007A2F8B"/>
    <w:rsid w:val="007A3075"/>
    <w:rsid w:val="007A336B"/>
    <w:rsid w:val="007A337B"/>
    <w:rsid w:val="007A3547"/>
    <w:rsid w:val="007A3600"/>
    <w:rsid w:val="007A36C8"/>
    <w:rsid w:val="007A3723"/>
    <w:rsid w:val="007A3947"/>
    <w:rsid w:val="007A3A6F"/>
    <w:rsid w:val="007A3B64"/>
    <w:rsid w:val="007A3B6D"/>
    <w:rsid w:val="007A422D"/>
    <w:rsid w:val="007A432F"/>
    <w:rsid w:val="007A448E"/>
    <w:rsid w:val="007A4743"/>
    <w:rsid w:val="007A4840"/>
    <w:rsid w:val="007A49FC"/>
    <w:rsid w:val="007A4AC1"/>
    <w:rsid w:val="007A4C07"/>
    <w:rsid w:val="007A4D57"/>
    <w:rsid w:val="007A4E87"/>
    <w:rsid w:val="007A4F7D"/>
    <w:rsid w:val="007A5138"/>
    <w:rsid w:val="007A51D6"/>
    <w:rsid w:val="007A55B6"/>
    <w:rsid w:val="007A561C"/>
    <w:rsid w:val="007A56E7"/>
    <w:rsid w:val="007A5707"/>
    <w:rsid w:val="007A59B2"/>
    <w:rsid w:val="007A5D8F"/>
    <w:rsid w:val="007A5DAE"/>
    <w:rsid w:val="007A5F25"/>
    <w:rsid w:val="007A5FF4"/>
    <w:rsid w:val="007A60EB"/>
    <w:rsid w:val="007A61EB"/>
    <w:rsid w:val="007A6231"/>
    <w:rsid w:val="007A63EF"/>
    <w:rsid w:val="007A6452"/>
    <w:rsid w:val="007A648C"/>
    <w:rsid w:val="007A6495"/>
    <w:rsid w:val="007A65A8"/>
    <w:rsid w:val="007A6694"/>
    <w:rsid w:val="007A6A80"/>
    <w:rsid w:val="007A6A81"/>
    <w:rsid w:val="007A6ACD"/>
    <w:rsid w:val="007A6C0E"/>
    <w:rsid w:val="007A6C99"/>
    <w:rsid w:val="007A6FA3"/>
    <w:rsid w:val="007A7003"/>
    <w:rsid w:val="007A72D2"/>
    <w:rsid w:val="007A7947"/>
    <w:rsid w:val="007A79D6"/>
    <w:rsid w:val="007A7C83"/>
    <w:rsid w:val="007A7D0A"/>
    <w:rsid w:val="007B029C"/>
    <w:rsid w:val="007B0476"/>
    <w:rsid w:val="007B05E5"/>
    <w:rsid w:val="007B082C"/>
    <w:rsid w:val="007B0B85"/>
    <w:rsid w:val="007B0C12"/>
    <w:rsid w:val="007B0CAE"/>
    <w:rsid w:val="007B120C"/>
    <w:rsid w:val="007B15D5"/>
    <w:rsid w:val="007B1663"/>
    <w:rsid w:val="007B19DC"/>
    <w:rsid w:val="007B1D54"/>
    <w:rsid w:val="007B2209"/>
    <w:rsid w:val="007B225B"/>
    <w:rsid w:val="007B2553"/>
    <w:rsid w:val="007B2586"/>
    <w:rsid w:val="007B2707"/>
    <w:rsid w:val="007B2A54"/>
    <w:rsid w:val="007B2AC2"/>
    <w:rsid w:val="007B2BF6"/>
    <w:rsid w:val="007B2CC6"/>
    <w:rsid w:val="007B2F0A"/>
    <w:rsid w:val="007B306A"/>
    <w:rsid w:val="007B3329"/>
    <w:rsid w:val="007B334E"/>
    <w:rsid w:val="007B33E2"/>
    <w:rsid w:val="007B3692"/>
    <w:rsid w:val="007B3B90"/>
    <w:rsid w:val="007B3B9D"/>
    <w:rsid w:val="007B3D50"/>
    <w:rsid w:val="007B40E3"/>
    <w:rsid w:val="007B421D"/>
    <w:rsid w:val="007B423D"/>
    <w:rsid w:val="007B4641"/>
    <w:rsid w:val="007B4867"/>
    <w:rsid w:val="007B4B18"/>
    <w:rsid w:val="007B4BDF"/>
    <w:rsid w:val="007B4C8D"/>
    <w:rsid w:val="007B4C9F"/>
    <w:rsid w:val="007B4DA6"/>
    <w:rsid w:val="007B4EC7"/>
    <w:rsid w:val="007B4FD7"/>
    <w:rsid w:val="007B5006"/>
    <w:rsid w:val="007B52B1"/>
    <w:rsid w:val="007B5459"/>
    <w:rsid w:val="007B548D"/>
    <w:rsid w:val="007B55B2"/>
    <w:rsid w:val="007B5846"/>
    <w:rsid w:val="007B58B5"/>
    <w:rsid w:val="007B6144"/>
    <w:rsid w:val="007B619D"/>
    <w:rsid w:val="007B6540"/>
    <w:rsid w:val="007B68B1"/>
    <w:rsid w:val="007B693F"/>
    <w:rsid w:val="007B6A0E"/>
    <w:rsid w:val="007B6AAE"/>
    <w:rsid w:val="007B6ABC"/>
    <w:rsid w:val="007B6F3A"/>
    <w:rsid w:val="007B6F3C"/>
    <w:rsid w:val="007B7315"/>
    <w:rsid w:val="007B73CC"/>
    <w:rsid w:val="007B742F"/>
    <w:rsid w:val="007B783C"/>
    <w:rsid w:val="007B785D"/>
    <w:rsid w:val="007B797B"/>
    <w:rsid w:val="007B7C2F"/>
    <w:rsid w:val="007B7CEB"/>
    <w:rsid w:val="007B7E63"/>
    <w:rsid w:val="007B7F47"/>
    <w:rsid w:val="007B7F64"/>
    <w:rsid w:val="007C04B0"/>
    <w:rsid w:val="007C0816"/>
    <w:rsid w:val="007C0CCF"/>
    <w:rsid w:val="007C0CFF"/>
    <w:rsid w:val="007C0DE4"/>
    <w:rsid w:val="007C0F74"/>
    <w:rsid w:val="007C1079"/>
    <w:rsid w:val="007C1106"/>
    <w:rsid w:val="007C12EB"/>
    <w:rsid w:val="007C14C3"/>
    <w:rsid w:val="007C16D1"/>
    <w:rsid w:val="007C182C"/>
    <w:rsid w:val="007C18A7"/>
    <w:rsid w:val="007C1BC4"/>
    <w:rsid w:val="007C1DF4"/>
    <w:rsid w:val="007C267A"/>
    <w:rsid w:val="007C26D9"/>
    <w:rsid w:val="007C2915"/>
    <w:rsid w:val="007C29A7"/>
    <w:rsid w:val="007C2A5C"/>
    <w:rsid w:val="007C2B57"/>
    <w:rsid w:val="007C2D20"/>
    <w:rsid w:val="007C2F4E"/>
    <w:rsid w:val="007C2FD5"/>
    <w:rsid w:val="007C3397"/>
    <w:rsid w:val="007C370C"/>
    <w:rsid w:val="007C3711"/>
    <w:rsid w:val="007C3921"/>
    <w:rsid w:val="007C3D85"/>
    <w:rsid w:val="007C3DE0"/>
    <w:rsid w:val="007C4017"/>
    <w:rsid w:val="007C401C"/>
    <w:rsid w:val="007C43E3"/>
    <w:rsid w:val="007C443B"/>
    <w:rsid w:val="007C4478"/>
    <w:rsid w:val="007C45D6"/>
    <w:rsid w:val="007C4954"/>
    <w:rsid w:val="007C49DB"/>
    <w:rsid w:val="007C4A94"/>
    <w:rsid w:val="007C4AA6"/>
    <w:rsid w:val="007C4CBC"/>
    <w:rsid w:val="007C510C"/>
    <w:rsid w:val="007C52DF"/>
    <w:rsid w:val="007C5692"/>
    <w:rsid w:val="007C5A63"/>
    <w:rsid w:val="007C5DDD"/>
    <w:rsid w:val="007C5EEC"/>
    <w:rsid w:val="007C6230"/>
    <w:rsid w:val="007C62D6"/>
    <w:rsid w:val="007C68BB"/>
    <w:rsid w:val="007C6AC2"/>
    <w:rsid w:val="007C6DA8"/>
    <w:rsid w:val="007C6E72"/>
    <w:rsid w:val="007C719E"/>
    <w:rsid w:val="007C7520"/>
    <w:rsid w:val="007C75A2"/>
    <w:rsid w:val="007C78C2"/>
    <w:rsid w:val="007C79C2"/>
    <w:rsid w:val="007C7A1C"/>
    <w:rsid w:val="007C7A3C"/>
    <w:rsid w:val="007C7A4F"/>
    <w:rsid w:val="007C7ACA"/>
    <w:rsid w:val="007C7BB8"/>
    <w:rsid w:val="007C7EFD"/>
    <w:rsid w:val="007C7F17"/>
    <w:rsid w:val="007D00D4"/>
    <w:rsid w:val="007D031A"/>
    <w:rsid w:val="007D03B8"/>
    <w:rsid w:val="007D0561"/>
    <w:rsid w:val="007D05A9"/>
    <w:rsid w:val="007D05F7"/>
    <w:rsid w:val="007D05F8"/>
    <w:rsid w:val="007D081C"/>
    <w:rsid w:val="007D08BF"/>
    <w:rsid w:val="007D0C5B"/>
    <w:rsid w:val="007D114B"/>
    <w:rsid w:val="007D11F3"/>
    <w:rsid w:val="007D1204"/>
    <w:rsid w:val="007D139D"/>
    <w:rsid w:val="007D1594"/>
    <w:rsid w:val="007D1616"/>
    <w:rsid w:val="007D176C"/>
    <w:rsid w:val="007D19E0"/>
    <w:rsid w:val="007D1A81"/>
    <w:rsid w:val="007D1D8C"/>
    <w:rsid w:val="007D1FE2"/>
    <w:rsid w:val="007D20F1"/>
    <w:rsid w:val="007D223A"/>
    <w:rsid w:val="007D22A6"/>
    <w:rsid w:val="007D249B"/>
    <w:rsid w:val="007D272C"/>
    <w:rsid w:val="007D2736"/>
    <w:rsid w:val="007D2809"/>
    <w:rsid w:val="007D2834"/>
    <w:rsid w:val="007D2886"/>
    <w:rsid w:val="007D2B5E"/>
    <w:rsid w:val="007D2D61"/>
    <w:rsid w:val="007D3004"/>
    <w:rsid w:val="007D314A"/>
    <w:rsid w:val="007D33BF"/>
    <w:rsid w:val="007D3B4C"/>
    <w:rsid w:val="007D3BBE"/>
    <w:rsid w:val="007D3BF5"/>
    <w:rsid w:val="007D3FDB"/>
    <w:rsid w:val="007D3FE8"/>
    <w:rsid w:val="007D3FEA"/>
    <w:rsid w:val="007D44B7"/>
    <w:rsid w:val="007D44EC"/>
    <w:rsid w:val="007D4636"/>
    <w:rsid w:val="007D467E"/>
    <w:rsid w:val="007D46FD"/>
    <w:rsid w:val="007D480C"/>
    <w:rsid w:val="007D4825"/>
    <w:rsid w:val="007D4959"/>
    <w:rsid w:val="007D4BF8"/>
    <w:rsid w:val="007D4F4D"/>
    <w:rsid w:val="007D4FDF"/>
    <w:rsid w:val="007D5262"/>
    <w:rsid w:val="007D52A4"/>
    <w:rsid w:val="007D56C9"/>
    <w:rsid w:val="007D5718"/>
    <w:rsid w:val="007D5739"/>
    <w:rsid w:val="007D590C"/>
    <w:rsid w:val="007D5974"/>
    <w:rsid w:val="007D5A95"/>
    <w:rsid w:val="007D5EAE"/>
    <w:rsid w:val="007D6149"/>
    <w:rsid w:val="007D614F"/>
    <w:rsid w:val="007D6186"/>
    <w:rsid w:val="007D6197"/>
    <w:rsid w:val="007D6397"/>
    <w:rsid w:val="007D6426"/>
    <w:rsid w:val="007D66B6"/>
    <w:rsid w:val="007D66C5"/>
    <w:rsid w:val="007D69C6"/>
    <w:rsid w:val="007D6B44"/>
    <w:rsid w:val="007D6CBB"/>
    <w:rsid w:val="007D6CF7"/>
    <w:rsid w:val="007D6E7C"/>
    <w:rsid w:val="007D6F1B"/>
    <w:rsid w:val="007D722D"/>
    <w:rsid w:val="007D72B6"/>
    <w:rsid w:val="007D731C"/>
    <w:rsid w:val="007D7710"/>
    <w:rsid w:val="007D7830"/>
    <w:rsid w:val="007D7936"/>
    <w:rsid w:val="007D7A87"/>
    <w:rsid w:val="007D7ADA"/>
    <w:rsid w:val="007D7AE9"/>
    <w:rsid w:val="007D7B87"/>
    <w:rsid w:val="007D7C8F"/>
    <w:rsid w:val="007D7E23"/>
    <w:rsid w:val="007E0030"/>
    <w:rsid w:val="007E0116"/>
    <w:rsid w:val="007E013B"/>
    <w:rsid w:val="007E0358"/>
    <w:rsid w:val="007E0374"/>
    <w:rsid w:val="007E04CD"/>
    <w:rsid w:val="007E0607"/>
    <w:rsid w:val="007E06CF"/>
    <w:rsid w:val="007E07B0"/>
    <w:rsid w:val="007E085B"/>
    <w:rsid w:val="007E08CB"/>
    <w:rsid w:val="007E0B58"/>
    <w:rsid w:val="007E0DF3"/>
    <w:rsid w:val="007E0E16"/>
    <w:rsid w:val="007E0E7B"/>
    <w:rsid w:val="007E0F04"/>
    <w:rsid w:val="007E100F"/>
    <w:rsid w:val="007E12C3"/>
    <w:rsid w:val="007E15E4"/>
    <w:rsid w:val="007E168C"/>
    <w:rsid w:val="007E2454"/>
    <w:rsid w:val="007E24AB"/>
    <w:rsid w:val="007E259E"/>
    <w:rsid w:val="007E28C8"/>
    <w:rsid w:val="007E294E"/>
    <w:rsid w:val="007E2976"/>
    <w:rsid w:val="007E2C8B"/>
    <w:rsid w:val="007E2EEF"/>
    <w:rsid w:val="007E2F94"/>
    <w:rsid w:val="007E30B3"/>
    <w:rsid w:val="007E342C"/>
    <w:rsid w:val="007E38DF"/>
    <w:rsid w:val="007E3975"/>
    <w:rsid w:val="007E3ACB"/>
    <w:rsid w:val="007E3D21"/>
    <w:rsid w:val="007E3E3A"/>
    <w:rsid w:val="007E3FB7"/>
    <w:rsid w:val="007E446D"/>
    <w:rsid w:val="007E45D8"/>
    <w:rsid w:val="007E45DA"/>
    <w:rsid w:val="007E469D"/>
    <w:rsid w:val="007E46B8"/>
    <w:rsid w:val="007E47BA"/>
    <w:rsid w:val="007E4A7B"/>
    <w:rsid w:val="007E4C93"/>
    <w:rsid w:val="007E4E46"/>
    <w:rsid w:val="007E4F6F"/>
    <w:rsid w:val="007E504A"/>
    <w:rsid w:val="007E505C"/>
    <w:rsid w:val="007E5128"/>
    <w:rsid w:val="007E5232"/>
    <w:rsid w:val="007E532C"/>
    <w:rsid w:val="007E5356"/>
    <w:rsid w:val="007E53EA"/>
    <w:rsid w:val="007E59A4"/>
    <w:rsid w:val="007E5DC1"/>
    <w:rsid w:val="007E607E"/>
    <w:rsid w:val="007E65E6"/>
    <w:rsid w:val="007E65FB"/>
    <w:rsid w:val="007E666E"/>
    <w:rsid w:val="007E66FB"/>
    <w:rsid w:val="007E685C"/>
    <w:rsid w:val="007E6BA3"/>
    <w:rsid w:val="007E6BBF"/>
    <w:rsid w:val="007E6C24"/>
    <w:rsid w:val="007E6E3C"/>
    <w:rsid w:val="007E6F44"/>
    <w:rsid w:val="007E6FB6"/>
    <w:rsid w:val="007E70C3"/>
    <w:rsid w:val="007E70C8"/>
    <w:rsid w:val="007E71F8"/>
    <w:rsid w:val="007E7227"/>
    <w:rsid w:val="007E72BE"/>
    <w:rsid w:val="007E7AFF"/>
    <w:rsid w:val="007E7B28"/>
    <w:rsid w:val="007E7B53"/>
    <w:rsid w:val="007E7E9D"/>
    <w:rsid w:val="007F0221"/>
    <w:rsid w:val="007F034C"/>
    <w:rsid w:val="007F03CD"/>
    <w:rsid w:val="007F04B2"/>
    <w:rsid w:val="007F04C0"/>
    <w:rsid w:val="007F04FD"/>
    <w:rsid w:val="007F0E85"/>
    <w:rsid w:val="007F0EC4"/>
    <w:rsid w:val="007F0EE0"/>
    <w:rsid w:val="007F0EE3"/>
    <w:rsid w:val="007F0F28"/>
    <w:rsid w:val="007F0F9D"/>
    <w:rsid w:val="007F0FF7"/>
    <w:rsid w:val="007F10B6"/>
    <w:rsid w:val="007F1112"/>
    <w:rsid w:val="007F11D3"/>
    <w:rsid w:val="007F125D"/>
    <w:rsid w:val="007F1303"/>
    <w:rsid w:val="007F191F"/>
    <w:rsid w:val="007F1F8D"/>
    <w:rsid w:val="007F2067"/>
    <w:rsid w:val="007F210B"/>
    <w:rsid w:val="007F21E3"/>
    <w:rsid w:val="007F241A"/>
    <w:rsid w:val="007F29A5"/>
    <w:rsid w:val="007F2BEF"/>
    <w:rsid w:val="007F2CCE"/>
    <w:rsid w:val="007F2CFE"/>
    <w:rsid w:val="007F2D3F"/>
    <w:rsid w:val="007F3175"/>
    <w:rsid w:val="007F3499"/>
    <w:rsid w:val="007F353C"/>
    <w:rsid w:val="007F3878"/>
    <w:rsid w:val="007F3BAC"/>
    <w:rsid w:val="007F3C37"/>
    <w:rsid w:val="007F3DFE"/>
    <w:rsid w:val="007F3E79"/>
    <w:rsid w:val="007F3EBE"/>
    <w:rsid w:val="007F3FB9"/>
    <w:rsid w:val="007F4273"/>
    <w:rsid w:val="007F42F0"/>
    <w:rsid w:val="007F46E3"/>
    <w:rsid w:val="007F4742"/>
    <w:rsid w:val="007F4940"/>
    <w:rsid w:val="007F4F43"/>
    <w:rsid w:val="007F5200"/>
    <w:rsid w:val="007F52A5"/>
    <w:rsid w:val="007F5358"/>
    <w:rsid w:val="007F5598"/>
    <w:rsid w:val="007F5811"/>
    <w:rsid w:val="007F5B39"/>
    <w:rsid w:val="007F5B71"/>
    <w:rsid w:val="007F5EE3"/>
    <w:rsid w:val="007F623C"/>
    <w:rsid w:val="007F6271"/>
    <w:rsid w:val="007F628D"/>
    <w:rsid w:val="007F66B9"/>
    <w:rsid w:val="007F684D"/>
    <w:rsid w:val="007F695B"/>
    <w:rsid w:val="007F69B5"/>
    <w:rsid w:val="007F6A7B"/>
    <w:rsid w:val="007F6ADD"/>
    <w:rsid w:val="007F6DDE"/>
    <w:rsid w:val="007F703A"/>
    <w:rsid w:val="007F753A"/>
    <w:rsid w:val="007F754B"/>
    <w:rsid w:val="007F7A04"/>
    <w:rsid w:val="007F7BAE"/>
    <w:rsid w:val="00800081"/>
    <w:rsid w:val="008000CB"/>
    <w:rsid w:val="00800440"/>
    <w:rsid w:val="0080065F"/>
    <w:rsid w:val="00800736"/>
    <w:rsid w:val="00800743"/>
    <w:rsid w:val="0080092D"/>
    <w:rsid w:val="00800F67"/>
    <w:rsid w:val="00800F8B"/>
    <w:rsid w:val="0080109F"/>
    <w:rsid w:val="00801246"/>
    <w:rsid w:val="0080134A"/>
    <w:rsid w:val="008013EA"/>
    <w:rsid w:val="0080151F"/>
    <w:rsid w:val="0080172B"/>
    <w:rsid w:val="008018D7"/>
    <w:rsid w:val="00801977"/>
    <w:rsid w:val="008019FD"/>
    <w:rsid w:val="00801A63"/>
    <w:rsid w:val="00801AA3"/>
    <w:rsid w:val="00801CE1"/>
    <w:rsid w:val="00801D7F"/>
    <w:rsid w:val="008020B7"/>
    <w:rsid w:val="00802434"/>
    <w:rsid w:val="00802555"/>
    <w:rsid w:val="0080257B"/>
    <w:rsid w:val="008025A8"/>
    <w:rsid w:val="00802612"/>
    <w:rsid w:val="00803044"/>
    <w:rsid w:val="00803085"/>
    <w:rsid w:val="008030E1"/>
    <w:rsid w:val="00803145"/>
    <w:rsid w:val="00803803"/>
    <w:rsid w:val="00803832"/>
    <w:rsid w:val="00803A62"/>
    <w:rsid w:val="00803DC8"/>
    <w:rsid w:val="00803E5B"/>
    <w:rsid w:val="0080415F"/>
    <w:rsid w:val="00804369"/>
    <w:rsid w:val="008045A5"/>
    <w:rsid w:val="00804793"/>
    <w:rsid w:val="00804937"/>
    <w:rsid w:val="008049D7"/>
    <w:rsid w:val="00804FBD"/>
    <w:rsid w:val="00805131"/>
    <w:rsid w:val="00805210"/>
    <w:rsid w:val="008054CF"/>
    <w:rsid w:val="0080564E"/>
    <w:rsid w:val="008058CB"/>
    <w:rsid w:val="00805D0C"/>
    <w:rsid w:val="00805E3C"/>
    <w:rsid w:val="00805E54"/>
    <w:rsid w:val="00805EE0"/>
    <w:rsid w:val="00805F2B"/>
    <w:rsid w:val="00806549"/>
    <w:rsid w:val="008065DF"/>
    <w:rsid w:val="00806A7B"/>
    <w:rsid w:val="00806BEE"/>
    <w:rsid w:val="00806D59"/>
    <w:rsid w:val="0080716C"/>
    <w:rsid w:val="008073E9"/>
    <w:rsid w:val="00807652"/>
    <w:rsid w:val="008077B8"/>
    <w:rsid w:val="008077F0"/>
    <w:rsid w:val="00807D9D"/>
    <w:rsid w:val="008106CA"/>
    <w:rsid w:val="00810784"/>
    <w:rsid w:val="00810C79"/>
    <w:rsid w:val="00810D65"/>
    <w:rsid w:val="00810FE2"/>
    <w:rsid w:val="00811130"/>
    <w:rsid w:val="00811147"/>
    <w:rsid w:val="008111C6"/>
    <w:rsid w:val="008111CC"/>
    <w:rsid w:val="00811842"/>
    <w:rsid w:val="00811A0A"/>
    <w:rsid w:val="00811C84"/>
    <w:rsid w:val="00811D1D"/>
    <w:rsid w:val="00811DA0"/>
    <w:rsid w:val="00811FA2"/>
    <w:rsid w:val="00812046"/>
    <w:rsid w:val="008120AF"/>
    <w:rsid w:val="00812219"/>
    <w:rsid w:val="0081251C"/>
    <w:rsid w:val="0081252E"/>
    <w:rsid w:val="00812A30"/>
    <w:rsid w:val="00812A3C"/>
    <w:rsid w:val="00812B2E"/>
    <w:rsid w:val="00812C7E"/>
    <w:rsid w:val="00812D92"/>
    <w:rsid w:val="00812DBC"/>
    <w:rsid w:val="00812EAE"/>
    <w:rsid w:val="00813019"/>
    <w:rsid w:val="00813870"/>
    <w:rsid w:val="00813927"/>
    <w:rsid w:val="00813BCE"/>
    <w:rsid w:val="00813E27"/>
    <w:rsid w:val="00813EE8"/>
    <w:rsid w:val="00813FF1"/>
    <w:rsid w:val="0081421E"/>
    <w:rsid w:val="0081425D"/>
    <w:rsid w:val="0081426D"/>
    <w:rsid w:val="00814309"/>
    <w:rsid w:val="00814473"/>
    <w:rsid w:val="008146C3"/>
    <w:rsid w:val="008147DB"/>
    <w:rsid w:val="008147E5"/>
    <w:rsid w:val="00814E78"/>
    <w:rsid w:val="00814EDE"/>
    <w:rsid w:val="00814F8B"/>
    <w:rsid w:val="00814F98"/>
    <w:rsid w:val="00814FB4"/>
    <w:rsid w:val="00815119"/>
    <w:rsid w:val="00815545"/>
    <w:rsid w:val="0081560B"/>
    <w:rsid w:val="00815830"/>
    <w:rsid w:val="00815856"/>
    <w:rsid w:val="00815A91"/>
    <w:rsid w:val="00815C98"/>
    <w:rsid w:val="00815EF7"/>
    <w:rsid w:val="008160C0"/>
    <w:rsid w:val="008165BA"/>
    <w:rsid w:val="00816620"/>
    <w:rsid w:val="00816737"/>
    <w:rsid w:val="0081681B"/>
    <w:rsid w:val="0081695C"/>
    <w:rsid w:val="008169C1"/>
    <w:rsid w:val="00816A37"/>
    <w:rsid w:val="00816BC2"/>
    <w:rsid w:val="00816D5D"/>
    <w:rsid w:val="00816E11"/>
    <w:rsid w:val="008171D4"/>
    <w:rsid w:val="00817465"/>
    <w:rsid w:val="008174A9"/>
    <w:rsid w:val="00817606"/>
    <w:rsid w:val="00817629"/>
    <w:rsid w:val="008176A6"/>
    <w:rsid w:val="00817826"/>
    <w:rsid w:val="00817C14"/>
    <w:rsid w:val="00817F0F"/>
    <w:rsid w:val="00820394"/>
    <w:rsid w:val="00820A0F"/>
    <w:rsid w:val="00820B36"/>
    <w:rsid w:val="00820BAC"/>
    <w:rsid w:val="00820DF2"/>
    <w:rsid w:val="00820EFC"/>
    <w:rsid w:val="0082102D"/>
    <w:rsid w:val="0082149B"/>
    <w:rsid w:val="00821649"/>
    <w:rsid w:val="008216FE"/>
    <w:rsid w:val="008217B7"/>
    <w:rsid w:val="00821A0C"/>
    <w:rsid w:val="00821B2A"/>
    <w:rsid w:val="008221C4"/>
    <w:rsid w:val="008221FB"/>
    <w:rsid w:val="00822323"/>
    <w:rsid w:val="00822A61"/>
    <w:rsid w:val="00822A6A"/>
    <w:rsid w:val="00822A8E"/>
    <w:rsid w:val="00822EEC"/>
    <w:rsid w:val="00822FD2"/>
    <w:rsid w:val="00822FD5"/>
    <w:rsid w:val="00823135"/>
    <w:rsid w:val="0082316B"/>
    <w:rsid w:val="00823421"/>
    <w:rsid w:val="008234E6"/>
    <w:rsid w:val="0082396F"/>
    <w:rsid w:val="00823B06"/>
    <w:rsid w:val="00823BF5"/>
    <w:rsid w:val="00823D98"/>
    <w:rsid w:val="00823EE5"/>
    <w:rsid w:val="00823FE7"/>
    <w:rsid w:val="00823FF7"/>
    <w:rsid w:val="008240FD"/>
    <w:rsid w:val="0082487C"/>
    <w:rsid w:val="008249B1"/>
    <w:rsid w:val="00824D10"/>
    <w:rsid w:val="00824DFD"/>
    <w:rsid w:val="00824E06"/>
    <w:rsid w:val="00824FC1"/>
    <w:rsid w:val="008251A7"/>
    <w:rsid w:val="00825374"/>
    <w:rsid w:val="00825703"/>
    <w:rsid w:val="00825746"/>
    <w:rsid w:val="008257BC"/>
    <w:rsid w:val="00825928"/>
    <w:rsid w:val="00825B0A"/>
    <w:rsid w:val="00825D66"/>
    <w:rsid w:val="008260C4"/>
    <w:rsid w:val="00826280"/>
    <w:rsid w:val="0082691E"/>
    <w:rsid w:val="00826B78"/>
    <w:rsid w:val="00826C66"/>
    <w:rsid w:val="00826C84"/>
    <w:rsid w:val="00826C93"/>
    <w:rsid w:val="008270A1"/>
    <w:rsid w:val="0082714E"/>
    <w:rsid w:val="00827186"/>
    <w:rsid w:val="00827555"/>
    <w:rsid w:val="008276FD"/>
    <w:rsid w:val="008277E3"/>
    <w:rsid w:val="008278DA"/>
    <w:rsid w:val="00827B63"/>
    <w:rsid w:val="00827BDE"/>
    <w:rsid w:val="0082C9D3"/>
    <w:rsid w:val="0083005A"/>
    <w:rsid w:val="008300A9"/>
    <w:rsid w:val="008301BA"/>
    <w:rsid w:val="00830541"/>
    <w:rsid w:val="00830744"/>
    <w:rsid w:val="008308A4"/>
    <w:rsid w:val="0083096E"/>
    <w:rsid w:val="00830A53"/>
    <w:rsid w:val="00830A92"/>
    <w:rsid w:val="00830ABC"/>
    <w:rsid w:val="00830B3A"/>
    <w:rsid w:val="00830BB5"/>
    <w:rsid w:val="00830C0C"/>
    <w:rsid w:val="00830D76"/>
    <w:rsid w:val="00830F74"/>
    <w:rsid w:val="00831169"/>
    <w:rsid w:val="0083147D"/>
    <w:rsid w:val="008316B3"/>
    <w:rsid w:val="00831968"/>
    <w:rsid w:val="00831B7D"/>
    <w:rsid w:val="00831D4C"/>
    <w:rsid w:val="00831D62"/>
    <w:rsid w:val="0083204C"/>
    <w:rsid w:val="0083226E"/>
    <w:rsid w:val="0083228E"/>
    <w:rsid w:val="008323A0"/>
    <w:rsid w:val="008325D6"/>
    <w:rsid w:val="00832774"/>
    <w:rsid w:val="0083286B"/>
    <w:rsid w:val="008328A2"/>
    <w:rsid w:val="00832E9B"/>
    <w:rsid w:val="00832FD6"/>
    <w:rsid w:val="0083319F"/>
    <w:rsid w:val="0083328B"/>
    <w:rsid w:val="008338C8"/>
    <w:rsid w:val="008338D5"/>
    <w:rsid w:val="00833C0F"/>
    <w:rsid w:val="00833CD1"/>
    <w:rsid w:val="00833CE1"/>
    <w:rsid w:val="00833DAE"/>
    <w:rsid w:val="008346D7"/>
    <w:rsid w:val="00834A3C"/>
    <w:rsid w:val="00834C19"/>
    <w:rsid w:val="00834E8F"/>
    <w:rsid w:val="00834EFF"/>
    <w:rsid w:val="0083512F"/>
    <w:rsid w:val="008357B9"/>
    <w:rsid w:val="008358CA"/>
    <w:rsid w:val="008358DB"/>
    <w:rsid w:val="008359EB"/>
    <w:rsid w:val="00835BC8"/>
    <w:rsid w:val="00835CA9"/>
    <w:rsid w:val="00835E15"/>
    <w:rsid w:val="00835F38"/>
    <w:rsid w:val="00836131"/>
    <w:rsid w:val="00836157"/>
    <w:rsid w:val="008362D3"/>
    <w:rsid w:val="00836602"/>
    <w:rsid w:val="00836671"/>
    <w:rsid w:val="0083678C"/>
    <w:rsid w:val="00836992"/>
    <w:rsid w:val="00836993"/>
    <w:rsid w:val="00836A73"/>
    <w:rsid w:val="00836C66"/>
    <w:rsid w:val="00836D7A"/>
    <w:rsid w:val="00837695"/>
    <w:rsid w:val="008376C8"/>
    <w:rsid w:val="00837A41"/>
    <w:rsid w:val="00837B9E"/>
    <w:rsid w:val="00837E8E"/>
    <w:rsid w:val="00840068"/>
    <w:rsid w:val="00840330"/>
    <w:rsid w:val="008404D3"/>
    <w:rsid w:val="008405A7"/>
    <w:rsid w:val="0084075F"/>
    <w:rsid w:val="0084088B"/>
    <w:rsid w:val="00840A8C"/>
    <w:rsid w:val="00840B44"/>
    <w:rsid w:val="00840B48"/>
    <w:rsid w:val="00840D52"/>
    <w:rsid w:val="008410FC"/>
    <w:rsid w:val="00841424"/>
    <w:rsid w:val="008414DF"/>
    <w:rsid w:val="00841509"/>
    <w:rsid w:val="0084150F"/>
    <w:rsid w:val="008417BA"/>
    <w:rsid w:val="008418B2"/>
    <w:rsid w:val="008418EF"/>
    <w:rsid w:val="00841F19"/>
    <w:rsid w:val="008422F7"/>
    <w:rsid w:val="008426A9"/>
    <w:rsid w:val="00842AEC"/>
    <w:rsid w:val="00842B16"/>
    <w:rsid w:val="00842E06"/>
    <w:rsid w:val="00842E28"/>
    <w:rsid w:val="00842F9E"/>
    <w:rsid w:val="0084324B"/>
    <w:rsid w:val="00843260"/>
    <w:rsid w:val="00843354"/>
    <w:rsid w:val="00843763"/>
    <w:rsid w:val="00843917"/>
    <w:rsid w:val="00843F5A"/>
    <w:rsid w:val="0084430E"/>
    <w:rsid w:val="00844E5A"/>
    <w:rsid w:val="00844ECB"/>
    <w:rsid w:val="00845391"/>
    <w:rsid w:val="008454A5"/>
    <w:rsid w:val="0084550D"/>
    <w:rsid w:val="0084571E"/>
    <w:rsid w:val="008457CB"/>
    <w:rsid w:val="008458D1"/>
    <w:rsid w:val="008459D1"/>
    <w:rsid w:val="00845A05"/>
    <w:rsid w:val="00845B2D"/>
    <w:rsid w:val="00845D53"/>
    <w:rsid w:val="00845E53"/>
    <w:rsid w:val="0084610B"/>
    <w:rsid w:val="008461F1"/>
    <w:rsid w:val="00846569"/>
    <w:rsid w:val="00846688"/>
    <w:rsid w:val="00846915"/>
    <w:rsid w:val="00846977"/>
    <w:rsid w:val="00846C4A"/>
    <w:rsid w:val="00847033"/>
    <w:rsid w:val="008470A2"/>
    <w:rsid w:val="0084730A"/>
    <w:rsid w:val="0084737F"/>
    <w:rsid w:val="0084738F"/>
    <w:rsid w:val="00847605"/>
    <w:rsid w:val="008477F0"/>
    <w:rsid w:val="008478C8"/>
    <w:rsid w:val="008479F3"/>
    <w:rsid w:val="00847E18"/>
    <w:rsid w:val="00847ED2"/>
    <w:rsid w:val="00847FA7"/>
    <w:rsid w:val="0084B530"/>
    <w:rsid w:val="008502D3"/>
    <w:rsid w:val="00850458"/>
    <w:rsid w:val="00850631"/>
    <w:rsid w:val="0085074A"/>
    <w:rsid w:val="00850A5F"/>
    <w:rsid w:val="00850F02"/>
    <w:rsid w:val="0085135F"/>
    <w:rsid w:val="008514F0"/>
    <w:rsid w:val="00851570"/>
    <w:rsid w:val="008516C9"/>
    <w:rsid w:val="00851702"/>
    <w:rsid w:val="00851A76"/>
    <w:rsid w:val="00851BB1"/>
    <w:rsid w:val="00851F4B"/>
    <w:rsid w:val="00852017"/>
    <w:rsid w:val="008520B0"/>
    <w:rsid w:val="00852388"/>
    <w:rsid w:val="00852568"/>
    <w:rsid w:val="00852A58"/>
    <w:rsid w:val="00852AB9"/>
    <w:rsid w:val="00852C57"/>
    <w:rsid w:val="00852CD0"/>
    <w:rsid w:val="00852E84"/>
    <w:rsid w:val="00852F2D"/>
    <w:rsid w:val="00853046"/>
    <w:rsid w:val="00853436"/>
    <w:rsid w:val="00853593"/>
    <w:rsid w:val="0085359A"/>
    <w:rsid w:val="008538B0"/>
    <w:rsid w:val="00853CB4"/>
    <w:rsid w:val="00853D10"/>
    <w:rsid w:val="00854080"/>
    <w:rsid w:val="008541F2"/>
    <w:rsid w:val="00854254"/>
    <w:rsid w:val="008542CD"/>
    <w:rsid w:val="00854599"/>
    <w:rsid w:val="00854649"/>
    <w:rsid w:val="008546D7"/>
    <w:rsid w:val="0085476F"/>
    <w:rsid w:val="008547A2"/>
    <w:rsid w:val="00854D3F"/>
    <w:rsid w:val="00854FC4"/>
    <w:rsid w:val="008554F2"/>
    <w:rsid w:val="008555E2"/>
    <w:rsid w:val="00855BEC"/>
    <w:rsid w:val="00855E90"/>
    <w:rsid w:val="00855F0C"/>
    <w:rsid w:val="00856676"/>
    <w:rsid w:val="00856920"/>
    <w:rsid w:val="00856C87"/>
    <w:rsid w:val="00856FAF"/>
    <w:rsid w:val="00857004"/>
    <w:rsid w:val="008574CF"/>
    <w:rsid w:val="00857629"/>
    <w:rsid w:val="00857648"/>
    <w:rsid w:val="008576FB"/>
    <w:rsid w:val="008578F4"/>
    <w:rsid w:val="008578FA"/>
    <w:rsid w:val="00857A0F"/>
    <w:rsid w:val="00857A62"/>
    <w:rsid w:val="00857BF9"/>
    <w:rsid w:val="008602AC"/>
    <w:rsid w:val="00860353"/>
    <w:rsid w:val="00860460"/>
    <w:rsid w:val="00860549"/>
    <w:rsid w:val="00860582"/>
    <w:rsid w:val="008605AB"/>
    <w:rsid w:val="0086062F"/>
    <w:rsid w:val="00860673"/>
    <w:rsid w:val="008609B5"/>
    <w:rsid w:val="008609CB"/>
    <w:rsid w:val="00860B6D"/>
    <w:rsid w:val="00860F85"/>
    <w:rsid w:val="00861132"/>
    <w:rsid w:val="008611F1"/>
    <w:rsid w:val="00861226"/>
    <w:rsid w:val="008612B3"/>
    <w:rsid w:val="0086171E"/>
    <w:rsid w:val="00861731"/>
    <w:rsid w:val="0086184D"/>
    <w:rsid w:val="00861919"/>
    <w:rsid w:val="00861A30"/>
    <w:rsid w:val="00861B00"/>
    <w:rsid w:val="00861C1B"/>
    <w:rsid w:val="00861CC7"/>
    <w:rsid w:val="00861CD8"/>
    <w:rsid w:val="00861CFB"/>
    <w:rsid w:val="00861D6C"/>
    <w:rsid w:val="00861E02"/>
    <w:rsid w:val="00862074"/>
    <w:rsid w:val="00862220"/>
    <w:rsid w:val="0086282E"/>
    <w:rsid w:val="00862A26"/>
    <w:rsid w:val="00862B1E"/>
    <w:rsid w:val="00862D43"/>
    <w:rsid w:val="00862F86"/>
    <w:rsid w:val="0086305A"/>
    <w:rsid w:val="00863174"/>
    <w:rsid w:val="00863226"/>
    <w:rsid w:val="008632C4"/>
    <w:rsid w:val="008634B5"/>
    <w:rsid w:val="00863568"/>
    <w:rsid w:val="008635E8"/>
    <w:rsid w:val="0086381C"/>
    <w:rsid w:val="00863ABD"/>
    <w:rsid w:val="00863D95"/>
    <w:rsid w:val="008642B3"/>
    <w:rsid w:val="008643EE"/>
    <w:rsid w:val="008645FA"/>
    <w:rsid w:val="00864889"/>
    <w:rsid w:val="00864CAE"/>
    <w:rsid w:val="00864D58"/>
    <w:rsid w:val="00864E04"/>
    <w:rsid w:val="00864ECB"/>
    <w:rsid w:val="00865112"/>
    <w:rsid w:val="008651EE"/>
    <w:rsid w:val="00865526"/>
    <w:rsid w:val="0086562F"/>
    <w:rsid w:val="008656AE"/>
    <w:rsid w:val="00865705"/>
    <w:rsid w:val="008659B6"/>
    <w:rsid w:val="00865FB7"/>
    <w:rsid w:val="00865FED"/>
    <w:rsid w:val="00866530"/>
    <w:rsid w:val="0086655E"/>
    <w:rsid w:val="00866561"/>
    <w:rsid w:val="008668A8"/>
    <w:rsid w:val="00866987"/>
    <w:rsid w:val="00866A07"/>
    <w:rsid w:val="00866C6D"/>
    <w:rsid w:val="00866DD4"/>
    <w:rsid w:val="00866F31"/>
    <w:rsid w:val="00866F75"/>
    <w:rsid w:val="008676AD"/>
    <w:rsid w:val="00867B8D"/>
    <w:rsid w:val="00867D10"/>
    <w:rsid w:val="00867E90"/>
    <w:rsid w:val="00870093"/>
    <w:rsid w:val="008700E9"/>
    <w:rsid w:val="0087023E"/>
    <w:rsid w:val="008702F3"/>
    <w:rsid w:val="008702FF"/>
    <w:rsid w:val="008703F9"/>
    <w:rsid w:val="008709A0"/>
    <w:rsid w:val="00870A53"/>
    <w:rsid w:val="00870D51"/>
    <w:rsid w:val="00870DFD"/>
    <w:rsid w:val="00870E6F"/>
    <w:rsid w:val="00870E89"/>
    <w:rsid w:val="0087109B"/>
    <w:rsid w:val="008715A1"/>
    <w:rsid w:val="00871698"/>
    <w:rsid w:val="008717B9"/>
    <w:rsid w:val="008717E9"/>
    <w:rsid w:val="008719B2"/>
    <w:rsid w:val="00871D84"/>
    <w:rsid w:val="008721BC"/>
    <w:rsid w:val="00872268"/>
    <w:rsid w:val="00872303"/>
    <w:rsid w:val="008723E5"/>
    <w:rsid w:val="00872436"/>
    <w:rsid w:val="00872652"/>
    <w:rsid w:val="008727DB"/>
    <w:rsid w:val="00872BA1"/>
    <w:rsid w:val="00872BFE"/>
    <w:rsid w:val="008736E0"/>
    <w:rsid w:val="0087397B"/>
    <w:rsid w:val="00873BC6"/>
    <w:rsid w:val="00873BED"/>
    <w:rsid w:val="00873CD2"/>
    <w:rsid w:val="00873F2A"/>
    <w:rsid w:val="00873FF4"/>
    <w:rsid w:val="008744BD"/>
    <w:rsid w:val="00874568"/>
    <w:rsid w:val="008745E0"/>
    <w:rsid w:val="008746DF"/>
    <w:rsid w:val="0087470E"/>
    <w:rsid w:val="00874922"/>
    <w:rsid w:val="00874BC2"/>
    <w:rsid w:val="00874E97"/>
    <w:rsid w:val="008750A9"/>
    <w:rsid w:val="00875345"/>
    <w:rsid w:val="0087577F"/>
    <w:rsid w:val="00875836"/>
    <w:rsid w:val="00875C9E"/>
    <w:rsid w:val="008760E7"/>
    <w:rsid w:val="008761EA"/>
    <w:rsid w:val="00876298"/>
    <w:rsid w:val="008762AC"/>
    <w:rsid w:val="0087638B"/>
    <w:rsid w:val="0087650F"/>
    <w:rsid w:val="008765A4"/>
    <w:rsid w:val="008765C0"/>
    <w:rsid w:val="00876656"/>
    <w:rsid w:val="00876692"/>
    <w:rsid w:val="008768F5"/>
    <w:rsid w:val="00876BBD"/>
    <w:rsid w:val="00876CA3"/>
    <w:rsid w:val="00876DA9"/>
    <w:rsid w:val="00876DB5"/>
    <w:rsid w:val="00876E12"/>
    <w:rsid w:val="00876F7F"/>
    <w:rsid w:val="00877160"/>
    <w:rsid w:val="00877330"/>
    <w:rsid w:val="00877550"/>
    <w:rsid w:val="00877884"/>
    <w:rsid w:val="008778D4"/>
    <w:rsid w:val="00877A93"/>
    <w:rsid w:val="00877AB0"/>
    <w:rsid w:val="00877B89"/>
    <w:rsid w:val="00877BFA"/>
    <w:rsid w:val="00877D10"/>
    <w:rsid w:val="00880046"/>
    <w:rsid w:val="00880050"/>
    <w:rsid w:val="008800A3"/>
    <w:rsid w:val="00880167"/>
    <w:rsid w:val="00880210"/>
    <w:rsid w:val="00880AA2"/>
    <w:rsid w:val="00880AF8"/>
    <w:rsid w:val="00880BCB"/>
    <w:rsid w:val="00880CA7"/>
    <w:rsid w:val="0088110D"/>
    <w:rsid w:val="008815E5"/>
    <w:rsid w:val="00881E76"/>
    <w:rsid w:val="00881F6A"/>
    <w:rsid w:val="00881F8B"/>
    <w:rsid w:val="008820F4"/>
    <w:rsid w:val="00882288"/>
    <w:rsid w:val="008822D7"/>
    <w:rsid w:val="008823AB"/>
    <w:rsid w:val="008823E2"/>
    <w:rsid w:val="008823F1"/>
    <w:rsid w:val="008826FB"/>
    <w:rsid w:val="0088288D"/>
    <w:rsid w:val="008828BD"/>
    <w:rsid w:val="00882A21"/>
    <w:rsid w:val="00882A7D"/>
    <w:rsid w:val="00882B3B"/>
    <w:rsid w:val="00882C29"/>
    <w:rsid w:val="00882D45"/>
    <w:rsid w:val="0088315C"/>
    <w:rsid w:val="008834AB"/>
    <w:rsid w:val="00883601"/>
    <w:rsid w:val="00883706"/>
    <w:rsid w:val="008839F5"/>
    <w:rsid w:val="00883BB5"/>
    <w:rsid w:val="00883E11"/>
    <w:rsid w:val="00883E95"/>
    <w:rsid w:val="00883EBE"/>
    <w:rsid w:val="00883F65"/>
    <w:rsid w:val="00884466"/>
    <w:rsid w:val="008846CB"/>
    <w:rsid w:val="008848FA"/>
    <w:rsid w:val="00884A4C"/>
    <w:rsid w:val="00884A54"/>
    <w:rsid w:val="00884C94"/>
    <w:rsid w:val="00884FA2"/>
    <w:rsid w:val="008851BE"/>
    <w:rsid w:val="008851C4"/>
    <w:rsid w:val="008854ED"/>
    <w:rsid w:val="008859D0"/>
    <w:rsid w:val="00885C90"/>
    <w:rsid w:val="00885D11"/>
    <w:rsid w:val="00885D69"/>
    <w:rsid w:val="00885EB6"/>
    <w:rsid w:val="008861D3"/>
    <w:rsid w:val="00886266"/>
    <w:rsid w:val="00886370"/>
    <w:rsid w:val="008868AD"/>
    <w:rsid w:val="00886981"/>
    <w:rsid w:val="00886982"/>
    <w:rsid w:val="00886A11"/>
    <w:rsid w:val="00886A8B"/>
    <w:rsid w:val="00886C0D"/>
    <w:rsid w:val="00886E71"/>
    <w:rsid w:val="00886F25"/>
    <w:rsid w:val="008870F3"/>
    <w:rsid w:val="00887111"/>
    <w:rsid w:val="0088737A"/>
    <w:rsid w:val="0088746B"/>
    <w:rsid w:val="00887492"/>
    <w:rsid w:val="0088770F"/>
    <w:rsid w:val="008877EF"/>
    <w:rsid w:val="0088793C"/>
    <w:rsid w:val="008879C4"/>
    <w:rsid w:val="00887A09"/>
    <w:rsid w:val="00887C88"/>
    <w:rsid w:val="00887C94"/>
    <w:rsid w:val="00887D08"/>
    <w:rsid w:val="00887E18"/>
    <w:rsid w:val="00887E99"/>
    <w:rsid w:val="00890427"/>
    <w:rsid w:val="00890848"/>
    <w:rsid w:val="00890A22"/>
    <w:rsid w:val="00890AA7"/>
    <w:rsid w:val="00890BEC"/>
    <w:rsid w:val="00890D73"/>
    <w:rsid w:val="00890E29"/>
    <w:rsid w:val="00891242"/>
    <w:rsid w:val="0089131C"/>
    <w:rsid w:val="008915F9"/>
    <w:rsid w:val="0089184D"/>
    <w:rsid w:val="00891882"/>
    <w:rsid w:val="00891B5F"/>
    <w:rsid w:val="00891C47"/>
    <w:rsid w:val="00891D06"/>
    <w:rsid w:val="00891D51"/>
    <w:rsid w:val="00891E1E"/>
    <w:rsid w:val="00891F4A"/>
    <w:rsid w:val="00892278"/>
    <w:rsid w:val="0089258E"/>
    <w:rsid w:val="00892600"/>
    <w:rsid w:val="00892674"/>
    <w:rsid w:val="00892818"/>
    <w:rsid w:val="00892C82"/>
    <w:rsid w:val="00892DED"/>
    <w:rsid w:val="00892E32"/>
    <w:rsid w:val="00893051"/>
    <w:rsid w:val="00893282"/>
    <w:rsid w:val="00893287"/>
    <w:rsid w:val="0089350F"/>
    <w:rsid w:val="008935D0"/>
    <w:rsid w:val="0089387B"/>
    <w:rsid w:val="008938CC"/>
    <w:rsid w:val="00893CCF"/>
    <w:rsid w:val="00893CE5"/>
    <w:rsid w:val="008940AF"/>
    <w:rsid w:val="00894617"/>
    <w:rsid w:val="00894624"/>
    <w:rsid w:val="008948CB"/>
    <w:rsid w:val="00894A90"/>
    <w:rsid w:val="00894D5A"/>
    <w:rsid w:val="00895777"/>
    <w:rsid w:val="00895ECB"/>
    <w:rsid w:val="00895F59"/>
    <w:rsid w:val="0089626B"/>
    <w:rsid w:val="00896424"/>
    <w:rsid w:val="008964BF"/>
    <w:rsid w:val="00896531"/>
    <w:rsid w:val="00896659"/>
    <w:rsid w:val="00896C29"/>
    <w:rsid w:val="00896C92"/>
    <w:rsid w:val="00896D56"/>
    <w:rsid w:val="00896E47"/>
    <w:rsid w:val="00896E85"/>
    <w:rsid w:val="00896E99"/>
    <w:rsid w:val="00896F79"/>
    <w:rsid w:val="008971E6"/>
    <w:rsid w:val="0089724C"/>
    <w:rsid w:val="00897762"/>
    <w:rsid w:val="00897988"/>
    <w:rsid w:val="00897BCC"/>
    <w:rsid w:val="00897FC7"/>
    <w:rsid w:val="008A03EB"/>
    <w:rsid w:val="008A053E"/>
    <w:rsid w:val="008A08C6"/>
    <w:rsid w:val="008A0A1B"/>
    <w:rsid w:val="008A0C75"/>
    <w:rsid w:val="008A0DFB"/>
    <w:rsid w:val="008A0E1C"/>
    <w:rsid w:val="008A100F"/>
    <w:rsid w:val="008A13E6"/>
    <w:rsid w:val="008A148D"/>
    <w:rsid w:val="008A16FA"/>
    <w:rsid w:val="008A1AF7"/>
    <w:rsid w:val="008A1EDC"/>
    <w:rsid w:val="008A2115"/>
    <w:rsid w:val="008A21CB"/>
    <w:rsid w:val="008A23BE"/>
    <w:rsid w:val="008A23DE"/>
    <w:rsid w:val="008A2404"/>
    <w:rsid w:val="008A2502"/>
    <w:rsid w:val="008A25A7"/>
    <w:rsid w:val="008A2C4A"/>
    <w:rsid w:val="008A2CBD"/>
    <w:rsid w:val="008A2F92"/>
    <w:rsid w:val="008A308C"/>
    <w:rsid w:val="008A3111"/>
    <w:rsid w:val="008A32DA"/>
    <w:rsid w:val="008A3557"/>
    <w:rsid w:val="008A37CF"/>
    <w:rsid w:val="008A38F3"/>
    <w:rsid w:val="008A3B6E"/>
    <w:rsid w:val="008A3B98"/>
    <w:rsid w:val="008A3C37"/>
    <w:rsid w:val="008A3D7D"/>
    <w:rsid w:val="008A4280"/>
    <w:rsid w:val="008A4418"/>
    <w:rsid w:val="008A44DC"/>
    <w:rsid w:val="008A452B"/>
    <w:rsid w:val="008A4C34"/>
    <w:rsid w:val="008A4CB1"/>
    <w:rsid w:val="008A4F07"/>
    <w:rsid w:val="008A5010"/>
    <w:rsid w:val="008A51A5"/>
    <w:rsid w:val="008A522F"/>
    <w:rsid w:val="008A52F1"/>
    <w:rsid w:val="008A54A0"/>
    <w:rsid w:val="008A54AE"/>
    <w:rsid w:val="008A55C6"/>
    <w:rsid w:val="008A568A"/>
    <w:rsid w:val="008A58C5"/>
    <w:rsid w:val="008A594F"/>
    <w:rsid w:val="008A5CEF"/>
    <w:rsid w:val="008A6674"/>
    <w:rsid w:val="008A66F0"/>
    <w:rsid w:val="008A6D09"/>
    <w:rsid w:val="008A6D60"/>
    <w:rsid w:val="008A6D9A"/>
    <w:rsid w:val="008A6F28"/>
    <w:rsid w:val="008A74BF"/>
    <w:rsid w:val="008A7530"/>
    <w:rsid w:val="008A793D"/>
    <w:rsid w:val="008A7A8F"/>
    <w:rsid w:val="008A7C72"/>
    <w:rsid w:val="008A7FF0"/>
    <w:rsid w:val="008B00AB"/>
    <w:rsid w:val="008B00CB"/>
    <w:rsid w:val="008B01DE"/>
    <w:rsid w:val="008B0248"/>
    <w:rsid w:val="008B037D"/>
    <w:rsid w:val="008B0668"/>
    <w:rsid w:val="008B06E6"/>
    <w:rsid w:val="008B099D"/>
    <w:rsid w:val="008B0B60"/>
    <w:rsid w:val="008B0F32"/>
    <w:rsid w:val="008B0FFB"/>
    <w:rsid w:val="008B107E"/>
    <w:rsid w:val="008B1251"/>
    <w:rsid w:val="008B1407"/>
    <w:rsid w:val="008B14A9"/>
    <w:rsid w:val="008B14E3"/>
    <w:rsid w:val="008B15D4"/>
    <w:rsid w:val="008B1758"/>
    <w:rsid w:val="008B1957"/>
    <w:rsid w:val="008B1A37"/>
    <w:rsid w:val="008B1B51"/>
    <w:rsid w:val="008B20D6"/>
    <w:rsid w:val="008B22F2"/>
    <w:rsid w:val="008B27EB"/>
    <w:rsid w:val="008B2853"/>
    <w:rsid w:val="008B2AE8"/>
    <w:rsid w:val="008B2B3C"/>
    <w:rsid w:val="008B2D5D"/>
    <w:rsid w:val="008B2DB5"/>
    <w:rsid w:val="008B315D"/>
    <w:rsid w:val="008B36C3"/>
    <w:rsid w:val="008B36D0"/>
    <w:rsid w:val="008B376C"/>
    <w:rsid w:val="008B39D7"/>
    <w:rsid w:val="008B3A74"/>
    <w:rsid w:val="008B3BB8"/>
    <w:rsid w:val="008B3D05"/>
    <w:rsid w:val="008B3D20"/>
    <w:rsid w:val="008B3E88"/>
    <w:rsid w:val="008B3E89"/>
    <w:rsid w:val="008B3F10"/>
    <w:rsid w:val="008B4095"/>
    <w:rsid w:val="008B421F"/>
    <w:rsid w:val="008B43B3"/>
    <w:rsid w:val="008B444A"/>
    <w:rsid w:val="008B46A7"/>
    <w:rsid w:val="008B46B9"/>
    <w:rsid w:val="008B489C"/>
    <w:rsid w:val="008B48D5"/>
    <w:rsid w:val="008B4C2D"/>
    <w:rsid w:val="008B4D8B"/>
    <w:rsid w:val="008B4EDD"/>
    <w:rsid w:val="008B507B"/>
    <w:rsid w:val="008B5131"/>
    <w:rsid w:val="008B5244"/>
    <w:rsid w:val="008B53B7"/>
    <w:rsid w:val="008B5C73"/>
    <w:rsid w:val="008B5D22"/>
    <w:rsid w:val="008B5D2F"/>
    <w:rsid w:val="008B5E4B"/>
    <w:rsid w:val="008B5F12"/>
    <w:rsid w:val="008B6029"/>
    <w:rsid w:val="008B602A"/>
    <w:rsid w:val="008B6129"/>
    <w:rsid w:val="008B61D8"/>
    <w:rsid w:val="008B627B"/>
    <w:rsid w:val="008B6322"/>
    <w:rsid w:val="008B6324"/>
    <w:rsid w:val="008B64AC"/>
    <w:rsid w:val="008B64E0"/>
    <w:rsid w:val="008B6671"/>
    <w:rsid w:val="008B6709"/>
    <w:rsid w:val="008B682A"/>
    <w:rsid w:val="008B6B83"/>
    <w:rsid w:val="008B6ED4"/>
    <w:rsid w:val="008B6F2C"/>
    <w:rsid w:val="008B70F7"/>
    <w:rsid w:val="008B71CC"/>
    <w:rsid w:val="008B72E1"/>
    <w:rsid w:val="008B781E"/>
    <w:rsid w:val="008B7830"/>
    <w:rsid w:val="008B799D"/>
    <w:rsid w:val="008B7B46"/>
    <w:rsid w:val="008B7BA0"/>
    <w:rsid w:val="008B7BA3"/>
    <w:rsid w:val="008C0270"/>
    <w:rsid w:val="008C034D"/>
    <w:rsid w:val="008C0426"/>
    <w:rsid w:val="008C0518"/>
    <w:rsid w:val="008C05FF"/>
    <w:rsid w:val="008C069C"/>
    <w:rsid w:val="008C0A67"/>
    <w:rsid w:val="008C0B1D"/>
    <w:rsid w:val="008C0DF5"/>
    <w:rsid w:val="008C0E7E"/>
    <w:rsid w:val="008C1284"/>
    <w:rsid w:val="008C1584"/>
    <w:rsid w:val="008C165D"/>
    <w:rsid w:val="008C1757"/>
    <w:rsid w:val="008C1894"/>
    <w:rsid w:val="008C193B"/>
    <w:rsid w:val="008C1A9E"/>
    <w:rsid w:val="008C1BA2"/>
    <w:rsid w:val="008C1DFB"/>
    <w:rsid w:val="008C1F92"/>
    <w:rsid w:val="008C2316"/>
    <w:rsid w:val="008C2495"/>
    <w:rsid w:val="008C27A1"/>
    <w:rsid w:val="008C2A01"/>
    <w:rsid w:val="008C2BE4"/>
    <w:rsid w:val="008C2C79"/>
    <w:rsid w:val="008C2CA7"/>
    <w:rsid w:val="008C3172"/>
    <w:rsid w:val="008C328F"/>
    <w:rsid w:val="008C3382"/>
    <w:rsid w:val="008C3406"/>
    <w:rsid w:val="008C3561"/>
    <w:rsid w:val="008C385B"/>
    <w:rsid w:val="008C3A69"/>
    <w:rsid w:val="008C3B12"/>
    <w:rsid w:val="008C3BDC"/>
    <w:rsid w:val="008C3C29"/>
    <w:rsid w:val="008C3CB6"/>
    <w:rsid w:val="008C40D2"/>
    <w:rsid w:val="008C41C7"/>
    <w:rsid w:val="008C4651"/>
    <w:rsid w:val="008C490B"/>
    <w:rsid w:val="008C4A49"/>
    <w:rsid w:val="008C4AB9"/>
    <w:rsid w:val="008C4B01"/>
    <w:rsid w:val="008C4B19"/>
    <w:rsid w:val="008C4C46"/>
    <w:rsid w:val="008C4ED8"/>
    <w:rsid w:val="008C4F8F"/>
    <w:rsid w:val="008C51DE"/>
    <w:rsid w:val="008C58B1"/>
    <w:rsid w:val="008C5A3D"/>
    <w:rsid w:val="008C5AA7"/>
    <w:rsid w:val="008C6088"/>
    <w:rsid w:val="008C61D6"/>
    <w:rsid w:val="008C688D"/>
    <w:rsid w:val="008C6A17"/>
    <w:rsid w:val="008C6BB6"/>
    <w:rsid w:val="008C6FFA"/>
    <w:rsid w:val="008C7237"/>
    <w:rsid w:val="008C7277"/>
    <w:rsid w:val="008C7296"/>
    <w:rsid w:val="008C7462"/>
    <w:rsid w:val="008C7714"/>
    <w:rsid w:val="008C772E"/>
    <w:rsid w:val="008C7BFB"/>
    <w:rsid w:val="008C7D3C"/>
    <w:rsid w:val="008C7DEA"/>
    <w:rsid w:val="008D0474"/>
    <w:rsid w:val="008D085C"/>
    <w:rsid w:val="008D095A"/>
    <w:rsid w:val="008D0A7F"/>
    <w:rsid w:val="008D0AE4"/>
    <w:rsid w:val="008D0F9D"/>
    <w:rsid w:val="008D110F"/>
    <w:rsid w:val="008D12C2"/>
    <w:rsid w:val="008D133D"/>
    <w:rsid w:val="008D14C3"/>
    <w:rsid w:val="008D154F"/>
    <w:rsid w:val="008D1A6F"/>
    <w:rsid w:val="008D1B0F"/>
    <w:rsid w:val="008D1B6C"/>
    <w:rsid w:val="008D1BB1"/>
    <w:rsid w:val="008D1C38"/>
    <w:rsid w:val="008D22E7"/>
    <w:rsid w:val="008D22F7"/>
    <w:rsid w:val="008D25A3"/>
    <w:rsid w:val="008D28FD"/>
    <w:rsid w:val="008D299B"/>
    <w:rsid w:val="008D29EC"/>
    <w:rsid w:val="008D2A2D"/>
    <w:rsid w:val="008D2EC8"/>
    <w:rsid w:val="008D2F65"/>
    <w:rsid w:val="008D2FDD"/>
    <w:rsid w:val="008D3154"/>
    <w:rsid w:val="008D3345"/>
    <w:rsid w:val="008D34E7"/>
    <w:rsid w:val="008D35E5"/>
    <w:rsid w:val="008D3748"/>
    <w:rsid w:val="008D39BE"/>
    <w:rsid w:val="008D3B7E"/>
    <w:rsid w:val="008D3D28"/>
    <w:rsid w:val="008D3D82"/>
    <w:rsid w:val="008D4036"/>
    <w:rsid w:val="008D4368"/>
    <w:rsid w:val="008D466D"/>
    <w:rsid w:val="008D4767"/>
    <w:rsid w:val="008D485A"/>
    <w:rsid w:val="008D485C"/>
    <w:rsid w:val="008D488D"/>
    <w:rsid w:val="008D4936"/>
    <w:rsid w:val="008D4960"/>
    <w:rsid w:val="008D4B40"/>
    <w:rsid w:val="008D4C7A"/>
    <w:rsid w:val="008D4CAB"/>
    <w:rsid w:val="008D4E82"/>
    <w:rsid w:val="008D4EA5"/>
    <w:rsid w:val="008D52D0"/>
    <w:rsid w:val="008D52EC"/>
    <w:rsid w:val="008D53FE"/>
    <w:rsid w:val="008D592C"/>
    <w:rsid w:val="008D5D77"/>
    <w:rsid w:val="008D642D"/>
    <w:rsid w:val="008D6564"/>
    <w:rsid w:val="008D659E"/>
    <w:rsid w:val="008D6714"/>
    <w:rsid w:val="008D67E3"/>
    <w:rsid w:val="008D6A9D"/>
    <w:rsid w:val="008D6E98"/>
    <w:rsid w:val="008D6EF1"/>
    <w:rsid w:val="008D718D"/>
    <w:rsid w:val="008D731F"/>
    <w:rsid w:val="008D756E"/>
    <w:rsid w:val="008D7608"/>
    <w:rsid w:val="008D76D1"/>
    <w:rsid w:val="008D7717"/>
    <w:rsid w:val="008D7737"/>
    <w:rsid w:val="008D7994"/>
    <w:rsid w:val="008D7AD8"/>
    <w:rsid w:val="008D7C8F"/>
    <w:rsid w:val="008D7ECF"/>
    <w:rsid w:val="008E02DE"/>
    <w:rsid w:val="008E0325"/>
    <w:rsid w:val="008E06BA"/>
    <w:rsid w:val="008E07B5"/>
    <w:rsid w:val="008E0B21"/>
    <w:rsid w:val="008E0CBC"/>
    <w:rsid w:val="008E0E59"/>
    <w:rsid w:val="008E1041"/>
    <w:rsid w:val="008E1100"/>
    <w:rsid w:val="008E11C5"/>
    <w:rsid w:val="008E121C"/>
    <w:rsid w:val="008E12A2"/>
    <w:rsid w:val="008E12FA"/>
    <w:rsid w:val="008E130E"/>
    <w:rsid w:val="008E1370"/>
    <w:rsid w:val="008E14E1"/>
    <w:rsid w:val="008E19DE"/>
    <w:rsid w:val="008E1A45"/>
    <w:rsid w:val="008E1AB5"/>
    <w:rsid w:val="008E1BA2"/>
    <w:rsid w:val="008E1D38"/>
    <w:rsid w:val="008E2019"/>
    <w:rsid w:val="008E209E"/>
    <w:rsid w:val="008E2128"/>
    <w:rsid w:val="008E2325"/>
    <w:rsid w:val="008E2337"/>
    <w:rsid w:val="008E247A"/>
    <w:rsid w:val="008E2966"/>
    <w:rsid w:val="008E2DE8"/>
    <w:rsid w:val="008E3555"/>
    <w:rsid w:val="008E370F"/>
    <w:rsid w:val="008E3862"/>
    <w:rsid w:val="008E3B19"/>
    <w:rsid w:val="008E3CA8"/>
    <w:rsid w:val="008E3D54"/>
    <w:rsid w:val="008E3FB2"/>
    <w:rsid w:val="008E4059"/>
    <w:rsid w:val="008E4252"/>
    <w:rsid w:val="008E44E9"/>
    <w:rsid w:val="008E48EB"/>
    <w:rsid w:val="008E48FC"/>
    <w:rsid w:val="008E4D0E"/>
    <w:rsid w:val="008E4D2C"/>
    <w:rsid w:val="008E4F91"/>
    <w:rsid w:val="008E5018"/>
    <w:rsid w:val="008E503A"/>
    <w:rsid w:val="008E524A"/>
    <w:rsid w:val="008E5399"/>
    <w:rsid w:val="008E5442"/>
    <w:rsid w:val="008E58BE"/>
    <w:rsid w:val="008E596A"/>
    <w:rsid w:val="008E5B2B"/>
    <w:rsid w:val="008E5E71"/>
    <w:rsid w:val="008E629C"/>
    <w:rsid w:val="008E65D8"/>
    <w:rsid w:val="008E662B"/>
    <w:rsid w:val="008E69CF"/>
    <w:rsid w:val="008E6A1D"/>
    <w:rsid w:val="008E6BE5"/>
    <w:rsid w:val="008E6D3C"/>
    <w:rsid w:val="008E6DFF"/>
    <w:rsid w:val="008E747A"/>
    <w:rsid w:val="008E7528"/>
    <w:rsid w:val="008E767F"/>
    <w:rsid w:val="008E772F"/>
    <w:rsid w:val="008E783C"/>
    <w:rsid w:val="008E79EC"/>
    <w:rsid w:val="008E7F71"/>
    <w:rsid w:val="008F001D"/>
    <w:rsid w:val="008F002F"/>
    <w:rsid w:val="008F014E"/>
    <w:rsid w:val="008F0201"/>
    <w:rsid w:val="008F029F"/>
    <w:rsid w:val="008F04BC"/>
    <w:rsid w:val="008F0CB3"/>
    <w:rsid w:val="008F0DB8"/>
    <w:rsid w:val="008F0DC8"/>
    <w:rsid w:val="008F0DD2"/>
    <w:rsid w:val="008F134F"/>
    <w:rsid w:val="008F1539"/>
    <w:rsid w:val="008F15E4"/>
    <w:rsid w:val="008F1629"/>
    <w:rsid w:val="008F182A"/>
    <w:rsid w:val="008F1BF3"/>
    <w:rsid w:val="008F20E9"/>
    <w:rsid w:val="008F2489"/>
    <w:rsid w:val="008F2809"/>
    <w:rsid w:val="008F28A5"/>
    <w:rsid w:val="008F2CE4"/>
    <w:rsid w:val="008F2D6F"/>
    <w:rsid w:val="008F2E6F"/>
    <w:rsid w:val="008F2EBE"/>
    <w:rsid w:val="008F30B2"/>
    <w:rsid w:val="008F3235"/>
    <w:rsid w:val="008F345D"/>
    <w:rsid w:val="008F3548"/>
    <w:rsid w:val="008F3597"/>
    <w:rsid w:val="008F37A1"/>
    <w:rsid w:val="008F37CC"/>
    <w:rsid w:val="008F3BCD"/>
    <w:rsid w:val="008F3C21"/>
    <w:rsid w:val="008F3EDF"/>
    <w:rsid w:val="008F41EF"/>
    <w:rsid w:val="008F4726"/>
    <w:rsid w:val="008F4804"/>
    <w:rsid w:val="008F4959"/>
    <w:rsid w:val="008F4CE7"/>
    <w:rsid w:val="008F4DE5"/>
    <w:rsid w:val="008F4DFB"/>
    <w:rsid w:val="008F5020"/>
    <w:rsid w:val="008F511F"/>
    <w:rsid w:val="008F53F8"/>
    <w:rsid w:val="008F565F"/>
    <w:rsid w:val="008F5C25"/>
    <w:rsid w:val="008F5C51"/>
    <w:rsid w:val="008F5DDA"/>
    <w:rsid w:val="008F5E1D"/>
    <w:rsid w:val="008F5F79"/>
    <w:rsid w:val="008F5F83"/>
    <w:rsid w:val="008F5FE3"/>
    <w:rsid w:val="008F5FF3"/>
    <w:rsid w:val="008F6A31"/>
    <w:rsid w:val="008F6B40"/>
    <w:rsid w:val="008F6CEA"/>
    <w:rsid w:val="008F6DD9"/>
    <w:rsid w:val="008F703F"/>
    <w:rsid w:val="008F74A0"/>
    <w:rsid w:val="008F7518"/>
    <w:rsid w:val="008F75C2"/>
    <w:rsid w:val="008F75E0"/>
    <w:rsid w:val="008F7833"/>
    <w:rsid w:val="008F78F4"/>
    <w:rsid w:val="008F7C81"/>
    <w:rsid w:val="008F7E1B"/>
    <w:rsid w:val="008F7E21"/>
    <w:rsid w:val="008F7E56"/>
    <w:rsid w:val="00900191"/>
    <w:rsid w:val="00900209"/>
    <w:rsid w:val="00900366"/>
    <w:rsid w:val="00900456"/>
    <w:rsid w:val="009004B4"/>
    <w:rsid w:val="009006E2"/>
    <w:rsid w:val="00900749"/>
    <w:rsid w:val="00900788"/>
    <w:rsid w:val="00900A4C"/>
    <w:rsid w:val="00900CC2"/>
    <w:rsid w:val="00900E17"/>
    <w:rsid w:val="00900E5F"/>
    <w:rsid w:val="00900E7E"/>
    <w:rsid w:val="0090116B"/>
    <w:rsid w:val="00901209"/>
    <w:rsid w:val="009019B8"/>
    <w:rsid w:val="00901BFC"/>
    <w:rsid w:val="00901EDF"/>
    <w:rsid w:val="00902166"/>
    <w:rsid w:val="0090259C"/>
    <w:rsid w:val="00902BC1"/>
    <w:rsid w:val="00902BEA"/>
    <w:rsid w:val="00902C08"/>
    <w:rsid w:val="00902D77"/>
    <w:rsid w:val="009031B2"/>
    <w:rsid w:val="009031DB"/>
    <w:rsid w:val="009032B5"/>
    <w:rsid w:val="00903319"/>
    <w:rsid w:val="00903A0B"/>
    <w:rsid w:val="00903A31"/>
    <w:rsid w:val="00903C0E"/>
    <w:rsid w:val="00903E39"/>
    <w:rsid w:val="00904190"/>
    <w:rsid w:val="009047F5"/>
    <w:rsid w:val="00904B16"/>
    <w:rsid w:val="00904EF3"/>
    <w:rsid w:val="0090516D"/>
    <w:rsid w:val="0090517A"/>
    <w:rsid w:val="009051DB"/>
    <w:rsid w:val="00905327"/>
    <w:rsid w:val="00905436"/>
    <w:rsid w:val="0090546D"/>
    <w:rsid w:val="0090550C"/>
    <w:rsid w:val="009060F9"/>
    <w:rsid w:val="0090650A"/>
    <w:rsid w:val="00906549"/>
    <w:rsid w:val="00906E1D"/>
    <w:rsid w:val="00906F98"/>
    <w:rsid w:val="00907073"/>
    <w:rsid w:val="009070A4"/>
    <w:rsid w:val="009071DC"/>
    <w:rsid w:val="00907234"/>
    <w:rsid w:val="00907B6B"/>
    <w:rsid w:val="00907DA9"/>
    <w:rsid w:val="00907DD3"/>
    <w:rsid w:val="00907FF1"/>
    <w:rsid w:val="0090CBB1"/>
    <w:rsid w:val="009100E6"/>
    <w:rsid w:val="0091025D"/>
    <w:rsid w:val="009102F6"/>
    <w:rsid w:val="00910769"/>
    <w:rsid w:val="009108E6"/>
    <w:rsid w:val="009109FD"/>
    <w:rsid w:val="00910A0B"/>
    <w:rsid w:val="00910ABC"/>
    <w:rsid w:val="00911242"/>
    <w:rsid w:val="009113F1"/>
    <w:rsid w:val="009116FA"/>
    <w:rsid w:val="00911844"/>
    <w:rsid w:val="00911ABC"/>
    <w:rsid w:val="00911C0F"/>
    <w:rsid w:val="00911C16"/>
    <w:rsid w:val="00911FB0"/>
    <w:rsid w:val="009121E5"/>
    <w:rsid w:val="00912385"/>
    <w:rsid w:val="0091250A"/>
    <w:rsid w:val="0091266A"/>
    <w:rsid w:val="009127C2"/>
    <w:rsid w:val="00912AC0"/>
    <w:rsid w:val="00912AE0"/>
    <w:rsid w:val="00912B17"/>
    <w:rsid w:val="00912BF9"/>
    <w:rsid w:val="00912D79"/>
    <w:rsid w:val="00912D85"/>
    <w:rsid w:val="00912F2B"/>
    <w:rsid w:val="00913263"/>
    <w:rsid w:val="009133CC"/>
    <w:rsid w:val="009135DA"/>
    <w:rsid w:val="00913709"/>
    <w:rsid w:val="00913A17"/>
    <w:rsid w:val="00913A30"/>
    <w:rsid w:val="00913DC6"/>
    <w:rsid w:val="00913E06"/>
    <w:rsid w:val="00913E69"/>
    <w:rsid w:val="00913FDF"/>
    <w:rsid w:val="00913FF7"/>
    <w:rsid w:val="0091428B"/>
    <w:rsid w:val="0091442C"/>
    <w:rsid w:val="00914646"/>
    <w:rsid w:val="00914818"/>
    <w:rsid w:val="00914B81"/>
    <w:rsid w:val="00914D08"/>
    <w:rsid w:val="00914DF9"/>
    <w:rsid w:val="00914E05"/>
    <w:rsid w:val="00914EF0"/>
    <w:rsid w:val="00915098"/>
    <w:rsid w:val="009154BF"/>
    <w:rsid w:val="0091582E"/>
    <w:rsid w:val="00915974"/>
    <w:rsid w:val="009159A0"/>
    <w:rsid w:val="00915CC5"/>
    <w:rsid w:val="00916037"/>
    <w:rsid w:val="009160B8"/>
    <w:rsid w:val="00916140"/>
    <w:rsid w:val="00916206"/>
    <w:rsid w:val="0091625F"/>
    <w:rsid w:val="00916582"/>
    <w:rsid w:val="0091671E"/>
    <w:rsid w:val="009168FC"/>
    <w:rsid w:val="00916949"/>
    <w:rsid w:val="00916AA6"/>
    <w:rsid w:val="00916AD6"/>
    <w:rsid w:val="00916B38"/>
    <w:rsid w:val="00916B3A"/>
    <w:rsid w:val="00916BEB"/>
    <w:rsid w:val="00916C03"/>
    <w:rsid w:val="00916CFB"/>
    <w:rsid w:val="00917053"/>
    <w:rsid w:val="00917142"/>
    <w:rsid w:val="009171E0"/>
    <w:rsid w:val="009172F2"/>
    <w:rsid w:val="00917443"/>
    <w:rsid w:val="0091778E"/>
    <w:rsid w:val="0091779A"/>
    <w:rsid w:val="00917878"/>
    <w:rsid w:val="0092030C"/>
    <w:rsid w:val="009205C7"/>
    <w:rsid w:val="009205F9"/>
    <w:rsid w:val="00920667"/>
    <w:rsid w:val="0092080E"/>
    <w:rsid w:val="0092084F"/>
    <w:rsid w:val="00920897"/>
    <w:rsid w:val="009209D7"/>
    <w:rsid w:val="00920CBF"/>
    <w:rsid w:val="00920EAB"/>
    <w:rsid w:val="009214FC"/>
    <w:rsid w:val="009217B3"/>
    <w:rsid w:val="00921A38"/>
    <w:rsid w:val="00921ADE"/>
    <w:rsid w:val="00921C07"/>
    <w:rsid w:val="00921D7A"/>
    <w:rsid w:val="00921EE9"/>
    <w:rsid w:val="00922076"/>
    <w:rsid w:val="009223A2"/>
    <w:rsid w:val="009225D5"/>
    <w:rsid w:val="009226B2"/>
    <w:rsid w:val="00922749"/>
    <w:rsid w:val="009227E2"/>
    <w:rsid w:val="0092285F"/>
    <w:rsid w:val="0092289A"/>
    <w:rsid w:val="00922937"/>
    <w:rsid w:val="00922ABE"/>
    <w:rsid w:val="00922CFC"/>
    <w:rsid w:val="00922CFE"/>
    <w:rsid w:val="00922DA3"/>
    <w:rsid w:val="009230F9"/>
    <w:rsid w:val="009233AB"/>
    <w:rsid w:val="009236C2"/>
    <w:rsid w:val="009239EA"/>
    <w:rsid w:val="00923A8C"/>
    <w:rsid w:val="00923BB2"/>
    <w:rsid w:val="00923BB6"/>
    <w:rsid w:val="00923E4D"/>
    <w:rsid w:val="00923F22"/>
    <w:rsid w:val="0092409A"/>
    <w:rsid w:val="009241A4"/>
    <w:rsid w:val="00924224"/>
    <w:rsid w:val="0092449D"/>
    <w:rsid w:val="009244B4"/>
    <w:rsid w:val="009244FB"/>
    <w:rsid w:val="009246CD"/>
    <w:rsid w:val="00924772"/>
    <w:rsid w:val="00924968"/>
    <w:rsid w:val="00924B47"/>
    <w:rsid w:val="00924C64"/>
    <w:rsid w:val="00924D7E"/>
    <w:rsid w:val="00924E1C"/>
    <w:rsid w:val="00924F5B"/>
    <w:rsid w:val="00925086"/>
    <w:rsid w:val="009250C5"/>
    <w:rsid w:val="0092516F"/>
    <w:rsid w:val="00925476"/>
    <w:rsid w:val="00925852"/>
    <w:rsid w:val="00925AFB"/>
    <w:rsid w:val="00925B0E"/>
    <w:rsid w:val="00925C58"/>
    <w:rsid w:val="00925CB3"/>
    <w:rsid w:val="00925E55"/>
    <w:rsid w:val="009260DC"/>
    <w:rsid w:val="0092610A"/>
    <w:rsid w:val="00926790"/>
    <w:rsid w:val="00926806"/>
    <w:rsid w:val="00926877"/>
    <w:rsid w:val="00926C22"/>
    <w:rsid w:val="00926F05"/>
    <w:rsid w:val="00926FA1"/>
    <w:rsid w:val="00927150"/>
    <w:rsid w:val="00927457"/>
    <w:rsid w:val="009275C8"/>
    <w:rsid w:val="0092772B"/>
    <w:rsid w:val="0092773F"/>
    <w:rsid w:val="009278D0"/>
    <w:rsid w:val="009278D6"/>
    <w:rsid w:val="00927CA8"/>
    <w:rsid w:val="0093000D"/>
    <w:rsid w:val="00930180"/>
    <w:rsid w:val="0093035A"/>
    <w:rsid w:val="00930411"/>
    <w:rsid w:val="00930636"/>
    <w:rsid w:val="009306B0"/>
    <w:rsid w:val="00930946"/>
    <w:rsid w:val="00930ACF"/>
    <w:rsid w:val="00930E4B"/>
    <w:rsid w:val="00930F0C"/>
    <w:rsid w:val="009310B5"/>
    <w:rsid w:val="00931392"/>
    <w:rsid w:val="0093151C"/>
    <w:rsid w:val="009316D9"/>
    <w:rsid w:val="00931732"/>
    <w:rsid w:val="009319A9"/>
    <w:rsid w:val="009319BF"/>
    <w:rsid w:val="00931B1A"/>
    <w:rsid w:val="00931C8A"/>
    <w:rsid w:val="00931D64"/>
    <w:rsid w:val="00931EBF"/>
    <w:rsid w:val="0093221D"/>
    <w:rsid w:val="009322E5"/>
    <w:rsid w:val="00932489"/>
    <w:rsid w:val="00932532"/>
    <w:rsid w:val="00932562"/>
    <w:rsid w:val="0093269E"/>
    <w:rsid w:val="00932AEA"/>
    <w:rsid w:val="00932AFA"/>
    <w:rsid w:val="00933001"/>
    <w:rsid w:val="00933024"/>
    <w:rsid w:val="00933237"/>
    <w:rsid w:val="0093323E"/>
    <w:rsid w:val="00933376"/>
    <w:rsid w:val="0093343E"/>
    <w:rsid w:val="009337E0"/>
    <w:rsid w:val="0093382B"/>
    <w:rsid w:val="0093396E"/>
    <w:rsid w:val="00933A5E"/>
    <w:rsid w:val="00933D21"/>
    <w:rsid w:val="00933DDB"/>
    <w:rsid w:val="00933EDD"/>
    <w:rsid w:val="00934031"/>
    <w:rsid w:val="00934139"/>
    <w:rsid w:val="0093418E"/>
    <w:rsid w:val="009341B8"/>
    <w:rsid w:val="0093429C"/>
    <w:rsid w:val="00934B54"/>
    <w:rsid w:val="00934CB8"/>
    <w:rsid w:val="00934DE6"/>
    <w:rsid w:val="00934E3E"/>
    <w:rsid w:val="00934EB0"/>
    <w:rsid w:val="00934EB8"/>
    <w:rsid w:val="00934EC7"/>
    <w:rsid w:val="00934F0A"/>
    <w:rsid w:val="0093518B"/>
    <w:rsid w:val="009354B4"/>
    <w:rsid w:val="0093570B"/>
    <w:rsid w:val="00935799"/>
    <w:rsid w:val="009357AB"/>
    <w:rsid w:val="0093584D"/>
    <w:rsid w:val="009359E0"/>
    <w:rsid w:val="00935F5A"/>
    <w:rsid w:val="00936020"/>
    <w:rsid w:val="0093603B"/>
    <w:rsid w:val="009361FA"/>
    <w:rsid w:val="0093654B"/>
    <w:rsid w:val="009366B6"/>
    <w:rsid w:val="00936E6C"/>
    <w:rsid w:val="00936E79"/>
    <w:rsid w:val="00936FB9"/>
    <w:rsid w:val="009373D7"/>
    <w:rsid w:val="00937461"/>
    <w:rsid w:val="009376C2"/>
    <w:rsid w:val="00937983"/>
    <w:rsid w:val="00937B54"/>
    <w:rsid w:val="00937B5E"/>
    <w:rsid w:val="00937B7B"/>
    <w:rsid w:val="00937DD0"/>
    <w:rsid w:val="00937F75"/>
    <w:rsid w:val="00937FA9"/>
    <w:rsid w:val="009405C3"/>
    <w:rsid w:val="00940722"/>
    <w:rsid w:val="009407DD"/>
    <w:rsid w:val="00940816"/>
    <w:rsid w:val="009411BA"/>
    <w:rsid w:val="0094122E"/>
    <w:rsid w:val="009412F9"/>
    <w:rsid w:val="00941535"/>
    <w:rsid w:val="009415BD"/>
    <w:rsid w:val="00941640"/>
    <w:rsid w:val="009418C7"/>
    <w:rsid w:val="00941A4D"/>
    <w:rsid w:val="00941B17"/>
    <w:rsid w:val="00941B94"/>
    <w:rsid w:val="00941CC9"/>
    <w:rsid w:val="00941D31"/>
    <w:rsid w:val="00941F89"/>
    <w:rsid w:val="00942053"/>
    <w:rsid w:val="00942443"/>
    <w:rsid w:val="00942504"/>
    <w:rsid w:val="00942558"/>
    <w:rsid w:val="009425F4"/>
    <w:rsid w:val="00942743"/>
    <w:rsid w:val="0094277F"/>
    <w:rsid w:val="00942A4E"/>
    <w:rsid w:val="00942D2B"/>
    <w:rsid w:val="00942D56"/>
    <w:rsid w:val="00942D65"/>
    <w:rsid w:val="00942DDA"/>
    <w:rsid w:val="00942F75"/>
    <w:rsid w:val="00942FDD"/>
    <w:rsid w:val="009430B3"/>
    <w:rsid w:val="00943254"/>
    <w:rsid w:val="00943609"/>
    <w:rsid w:val="00943703"/>
    <w:rsid w:val="00943A44"/>
    <w:rsid w:val="00943A9B"/>
    <w:rsid w:val="00943B76"/>
    <w:rsid w:val="00943F07"/>
    <w:rsid w:val="00943F2C"/>
    <w:rsid w:val="00944248"/>
    <w:rsid w:val="009444FA"/>
    <w:rsid w:val="009445E0"/>
    <w:rsid w:val="00944648"/>
    <w:rsid w:val="0094468A"/>
    <w:rsid w:val="00944873"/>
    <w:rsid w:val="00944A9B"/>
    <w:rsid w:val="00944B87"/>
    <w:rsid w:val="00944C2C"/>
    <w:rsid w:val="00944C69"/>
    <w:rsid w:val="00944D1C"/>
    <w:rsid w:val="0094500C"/>
    <w:rsid w:val="009451BE"/>
    <w:rsid w:val="009452A1"/>
    <w:rsid w:val="009452B5"/>
    <w:rsid w:val="00945410"/>
    <w:rsid w:val="00945592"/>
    <w:rsid w:val="00945658"/>
    <w:rsid w:val="0094570A"/>
    <w:rsid w:val="00945756"/>
    <w:rsid w:val="00945A47"/>
    <w:rsid w:val="00945A69"/>
    <w:rsid w:val="00945AFB"/>
    <w:rsid w:val="00945B32"/>
    <w:rsid w:val="00945B5D"/>
    <w:rsid w:val="0094647D"/>
    <w:rsid w:val="0094666E"/>
    <w:rsid w:val="00946769"/>
    <w:rsid w:val="00946C43"/>
    <w:rsid w:val="00946EEB"/>
    <w:rsid w:val="00946F00"/>
    <w:rsid w:val="00946F38"/>
    <w:rsid w:val="00947072"/>
    <w:rsid w:val="009470F9"/>
    <w:rsid w:val="0094719D"/>
    <w:rsid w:val="009471FF"/>
    <w:rsid w:val="0094732E"/>
    <w:rsid w:val="00947442"/>
    <w:rsid w:val="00947475"/>
    <w:rsid w:val="009476B1"/>
    <w:rsid w:val="009476FB"/>
    <w:rsid w:val="009479E2"/>
    <w:rsid w:val="00947F0A"/>
    <w:rsid w:val="009505F6"/>
    <w:rsid w:val="0095089F"/>
    <w:rsid w:val="00950A27"/>
    <w:rsid w:val="00950B98"/>
    <w:rsid w:val="00950C9F"/>
    <w:rsid w:val="00950F3B"/>
    <w:rsid w:val="0095131D"/>
    <w:rsid w:val="00951779"/>
    <w:rsid w:val="00951973"/>
    <w:rsid w:val="00951BBA"/>
    <w:rsid w:val="00951BE5"/>
    <w:rsid w:val="00951DA3"/>
    <w:rsid w:val="00951F76"/>
    <w:rsid w:val="009521D6"/>
    <w:rsid w:val="009521F8"/>
    <w:rsid w:val="00952617"/>
    <w:rsid w:val="009528AA"/>
    <w:rsid w:val="00952D0D"/>
    <w:rsid w:val="00952DCB"/>
    <w:rsid w:val="00952E86"/>
    <w:rsid w:val="00953202"/>
    <w:rsid w:val="009537A8"/>
    <w:rsid w:val="009539F0"/>
    <w:rsid w:val="00953AE7"/>
    <w:rsid w:val="00953D09"/>
    <w:rsid w:val="00953D11"/>
    <w:rsid w:val="00953DAC"/>
    <w:rsid w:val="00953EAE"/>
    <w:rsid w:val="00953F12"/>
    <w:rsid w:val="00953FDD"/>
    <w:rsid w:val="00954009"/>
    <w:rsid w:val="00954060"/>
    <w:rsid w:val="009541CA"/>
    <w:rsid w:val="00954773"/>
    <w:rsid w:val="00954B5C"/>
    <w:rsid w:val="00954BAC"/>
    <w:rsid w:val="00954BD9"/>
    <w:rsid w:val="00954C15"/>
    <w:rsid w:val="00954E2E"/>
    <w:rsid w:val="00955113"/>
    <w:rsid w:val="00955273"/>
    <w:rsid w:val="00955364"/>
    <w:rsid w:val="00955789"/>
    <w:rsid w:val="00955982"/>
    <w:rsid w:val="00955B17"/>
    <w:rsid w:val="00955CC9"/>
    <w:rsid w:val="00955D60"/>
    <w:rsid w:val="00955DC2"/>
    <w:rsid w:val="00955E67"/>
    <w:rsid w:val="00955F2B"/>
    <w:rsid w:val="00956063"/>
    <w:rsid w:val="00956381"/>
    <w:rsid w:val="009564F2"/>
    <w:rsid w:val="00956EE6"/>
    <w:rsid w:val="00956F78"/>
    <w:rsid w:val="00956FC3"/>
    <w:rsid w:val="00957249"/>
    <w:rsid w:val="0095732D"/>
    <w:rsid w:val="009577B5"/>
    <w:rsid w:val="00957849"/>
    <w:rsid w:val="00957B42"/>
    <w:rsid w:val="00957E2D"/>
    <w:rsid w:val="009602BF"/>
    <w:rsid w:val="00960705"/>
    <w:rsid w:val="00960C80"/>
    <w:rsid w:val="00960EEA"/>
    <w:rsid w:val="00961280"/>
    <w:rsid w:val="009612C5"/>
    <w:rsid w:val="0096145E"/>
    <w:rsid w:val="0096168F"/>
    <w:rsid w:val="009618A1"/>
    <w:rsid w:val="00961978"/>
    <w:rsid w:val="009619D0"/>
    <w:rsid w:val="009619DF"/>
    <w:rsid w:val="00961C4B"/>
    <w:rsid w:val="00961C62"/>
    <w:rsid w:val="00961F8F"/>
    <w:rsid w:val="00962210"/>
    <w:rsid w:val="009622A6"/>
    <w:rsid w:val="009622B3"/>
    <w:rsid w:val="009622CF"/>
    <w:rsid w:val="00962410"/>
    <w:rsid w:val="009628B4"/>
    <w:rsid w:val="00962971"/>
    <w:rsid w:val="00962AE9"/>
    <w:rsid w:val="00962B7F"/>
    <w:rsid w:val="00962CA0"/>
    <w:rsid w:val="00962EE0"/>
    <w:rsid w:val="00963054"/>
    <w:rsid w:val="0096317B"/>
    <w:rsid w:val="00963203"/>
    <w:rsid w:val="00963277"/>
    <w:rsid w:val="00963377"/>
    <w:rsid w:val="0096382A"/>
    <w:rsid w:val="00963991"/>
    <w:rsid w:val="009639C6"/>
    <w:rsid w:val="00963C93"/>
    <w:rsid w:val="00963D73"/>
    <w:rsid w:val="00964136"/>
    <w:rsid w:val="009641FE"/>
    <w:rsid w:val="009643B0"/>
    <w:rsid w:val="009643C5"/>
    <w:rsid w:val="009643F3"/>
    <w:rsid w:val="00964737"/>
    <w:rsid w:val="00964C49"/>
    <w:rsid w:val="00965061"/>
    <w:rsid w:val="0096519E"/>
    <w:rsid w:val="009651AB"/>
    <w:rsid w:val="0096534E"/>
    <w:rsid w:val="0096544C"/>
    <w:rsid w:val="0096585C"/>
    <w:rsid w:val="00965872"/>
    <w:rsid w:val="009659B9"/>
    <w:rsid w:val="00965BCE"/>
    <w:rsid w:val="00965C4E"/>
    <w:rsid w:val="00965E94"/>
    <w:rsid w:val="0096623A"/>
    <w:rsid w:val="00966407"/>
    <w:rsid w:val="009667D9"/>
    <w:rsid w:val="009667F9"/>
    <w:rsid w:val="0096686D"/>
    <w:rsid w:val="0096693D"/>
    <w:rsid w:val="00966944"/>
    <w:rsid w:val="00966C52"/>
    <w:rsid w:val="00966C8D"/>
    <w:rsid w:val="00966DD7"/>
    <w:rsid w:val="00967295"/>
    <w:rsid w:val="009678CE"/>
    <w:rsid w:val="00967914"/>
    <w:rsid w:val="00967C20"/>
    <w:rsid w:val="00967C61"/>
    <w:rsid w:val="00967DCA"/>
    <w:rsid w:val="0096B857"/>
    <w:rsid w:val="009701AE"/>
    <w:rsid w:val="009704A1"/>
    <w:rsid w:val="0097056F"/>
    <w:rsid w:val="00970717"/>
    <w:rsid w:val="00970913"/>
    <w:rsid w:val="009710D5"/>
    <w:rsid w:val="00971118"/>
    <w:rsid w:val="00971272"/>
    <w:rsid w:val="009712B4"/>
    <w:rsid w:val="009712DC"/>
    <w:rsid w:val="00971308"/>
    <w:rsid w:val="00971488"/>
    <w:rsid w:val="0097151C"/>
    <w:rsid w:val="009716B4"/>
    <w:rsid w:val="009716E4"/>
    <w:rsid w:val="00971AFF"/>
    <w:rsid w:val="00971B3F"/>
    <w:rsid w:val="00971DFD"/>
    <w:rsid w:val="00972211"/>
    <w:rsid w:val="0097247C"/>
    <w:rsid w:val="009724A3"/>
    <w:rsid w:val="009725DB"/>
    <w:rsid w:val="0097269E"/>
    <w:rsid w:val="0097278E"/>
    <w:rsid w:val="00972852"/>
    <w:rsid w:val="00972A71"/>
    <w:rsid w:val="00972B45"/>
    <w:rsid w:val="00972C3E"/>
    <w:rsid w:val="00972C47"/>
    <w:rsid w:val="00973075"/>
    <w:rsid w:val="009733C2"/>
    <w:rsid w:val="00973422"/>
    <w:rsid w:val="009734D5"/>
    <w:rsid w:val="0097397F"/>
    <w:rsid w:val="009739E2"/>
    <w:rsid w:val="00973B03"/>
    <w:rsid w:val="00973F12"/>
    <w:rsid w:val="00973F8F"/>
    <w:rsid w:val="009742A0"/>
    <w:rsid w:val="009742E5"/>
    <w:rsid w:val="00974355"/>
    <w:rsid w:val="00974458"/>
    <w:rsid w:val="0097465F"/>
    <w:rsid w:val="00974B2C"/>
    <w:rsid w:val="00974C0C"/>
    <w:rsid w:val="00974F28"/>
    <w:rsid w:val="0097538A"/>
    <w:rsid w:val="00975464"/>
    <w:rsid w:val="0097568D"/>
    <w:rsid w:val="009756E9"/>
    <w:rsid w:val="00975788"/>
    <w:rsid w:val="00975789"/>
    <w:rsid w:val="00975C31"/>
    <w:rsid w:val="00975C51"/>
    <w:rsid w:val="00975CE4"/>
    <w:rsid w:val="00975E29"/>
    <w:rsid w:val="00975EC3"/>
    <w:rsid w:val="00976229"/>
    <w:rsid w:val="009762F6"/>
    <w:rsid w:val="0097640A"/>
    <w:rsid w:val="0097699D"/>
    <w:rsid w:val="00976B63"/>
    <w:rsid w:val="00976BD9"/>
    <w:rsid w:val="00976C65"/>
    <w:rsid w:val="00976D9D"/>
    <w:rsid w:val="00976DFD"/>
    <w:rsid w:val="009772A9"/>
    <w:rsid w:val="009773C4"/>
    <w:rsid w:val="009773FD"/>
    <w:rsid w:val="00977630"/>
    <w:rsid w:val="009777CF"/>
    <w:rsid w:val="00977806"/>
    <w:rsid w:val="00977825"/>
    <w:rsid w:val="00977885"/>
    <w:rsid w:val="0097788F"/>
    <w:rsid w:val="00980441"/>
    <w:rsid w:val="009808CB"/>
    <w:rsid w:val="00980C5E"/>
    <w:rsid w:val="00980D3E"/>
    <w:rsid w:val="00980EE4"/>
    <w:rsid w:val="0098102B"/>
    <w:rsid w:val="009812F2"/>
    <w:rsid w:val="00981316"/>
    <w:rsid w:val="009815F1"/>
    <w:rsid w:val="00981671"/>
    <w:rsid w:val="00981917"/>
    <w:rsid w:val="00981B59"/>
    <w:rsid w:val="00981CCF"/>
    <w:rsid w:val="00981D47"/>
    <w:rsid w:val="00981ED5"/>
    <w:rsid w:val="009824BC"/>
    <w:rsid w:val="00982785"/>
    <w:rsid w:val="009827BD"/>
    <w:rsid w:val="00982855"/>
    <w:rsid w:val="00982A7B"/>
    <w:rsid w:val="00982F65"/>
    <w:rsid w:val="0098309C"/>
    <w:rsid w:val="00983171"/>
    <w:rsid w:val="009832A0"/>
    <w:rsid w:val="009832A6"/>
    <w:rsid w:val="00983470"/>
    <w:rsid w:val="00983628"/>
    <w:rsid w:val="00983656"/>
    <w:rsid w:val="00983683"/>
    <w:rsid w:val="009837DE"/>
    <w:rsid w:val="00983866"/>
    <w:rsid w:val="00983968"/>
    <w:rsid w:val="00983CB6"/>
    <w:rsid w:val="00983CCF"/>
    <w:rsid w:val="00983E8A"/>
    <w:rsid w:val="00983FD7"/>
    <w:rsid w:val="0098409E"/>
    <w:rsid w:val="00984386"/>
    <w:rsid w:val="009843D1"/>
    <w:rsid w:val="009845A5"/>
    <w:rsid w:val="009847F9"/>
    <w:rsid w:val="00984CDA"/>
    <w:rsid w:val="00985031"/>
    <w:rsid w:val="00985344"/>
    <w:rsid w:val="009853D9"/>
    <w:rsid w:val="009857CE"/>
    <w:rsid w:val="00985876"/>
    <w:rsid w:val="00986032"/>
    <w:rsid w:val="0098607D"/>
    <w:rsid w:val="009860AD"/>
    <w:rsid w:val="009864FF"/>
    <w:rsid w:val="009867A7"/>
    <w:rsid w:val="0098683E"/>
    <w:rsid w:val="00986925"/>
    <w:rsid w:val="00986AFB"/>
    <w:rsid w:val="00986B0A"/>
    <w:rsid w:val="00986BFE"/>
    <w:rsid w:val="00986C23"/>
    <w:rsid w:val="00986CD5"/>
    <w:rsid w:val="00986F22"/>
    <w:rsid w:val="00986F62"/>
    <w:rsid w:val="00987336"/>
    <w:rsid w:val="0098749F"/>
    <w:rsid w:val="009875C2"/>
    <w:rsid w:val="00987728"/>
    <w:rsid w:val="0098787D"/>
    <w:rsid w:val="00987E11"/>
    <w:rsid w:val="00987FA0"/>
    <w:rsid w:val="0099012E"/>
    <w:rsid w:val="009901FB"/>
    <w:rsid w:val="00990201"/>
    <w:rsid w:val="00990339"/>
    <w:rsid w:val="00990368"/>
    <w:rsid w:val="009907F2"/>
    <w:rsid w:val="00990845"/>
    <w:rsid w:val="009909BC"/>
    <w:rsid w:val="00990BED"/>
    <w:rsid w:val="00990D6C"/>
    <w:rsid w:val="00991262"/>
    <w:rsid w:val="009913CB"/>
    <w:rsid w:val="009915D4"/>
    <w:rsid w:val="00991750"/>
    <w:rsid w:val="00991A03"/>
    <w:rsid w:val="00991C92"/>
    <w:rsid w:val="00991D2E"/>
    <w:rsid w:val="00991EA5"/>
    <w:rsid w:val="00991EFD"/>
    <w:rsid w:val="00992320"/>
    <w:rsid w:val="009923AF"/>
    <w:rsid w:val="0099248D"/>
    <w:rsid w:val="009924AC"/>
    <w:rsid w:val="00992548"/>
    <w:rsid w:val="0099267E"/>
    <w:rsid w:val="00992B35"/>
    <w:rsid w:val="00992C40"/>
    <w:rsid w:val="00992E54"/>
    <w:rsid w:val="00992F86"/>
    <w:rsid w:val="00992FE4"/>
    <w:rsid w:val="00993026"/>
    <w:rsid w:val="009930F3"/>
    <w:rsid w:val="009931E7"/>
    <w:rsid w:val="009932F6"/>
    <w:rsid w:val="009933B3"/>
    <w:rsid w:val="00993450"/>
    <w:rsid w:val="00993BC6"/>
    <w:rsid w:val="00993C21"/>
    <w:rsid w:val="00993CE2"/>
    <w:rsid w:val="00993D36"/>
    <w:rsid w:val="00993E13"/>
    <w:rsid w:val="0099400D"/>
    <w:rsid w:val="00994046"/>
    <w:rsid w:val="009942B1"/>
    <w:rsid w:val="00994386"/>
    <w:rsid w:val="009943D0"/>
    <w:rsid w:val="009944C4"/>
    <w:rsid w:val="00994598"/>
    <w:rsid w:val="00994A07"/>
    <w:rsid w:val="00994A60"/>
    <w:rsid w:val="00994AEF"/>
    <w:rsid w:val="00994D26"/>
    <w:rsid w:val="00994E08"/>
    <w:rsid w:val="00995057"/>
    <w:rsid w:val="00995131"/>
    <w:rsid w:val="0099513F"/>
    <w:rsid w:val="009955D6"/>
    <w:rsid w:val="00995849"/>
    <w:rsid w:val="00995AA8"/>
    <w:rsid w:val="00995BCA"/>
    <w:rsid w:val="00995D43"/>
    <w:rsid w:val="00995E8F"/>
    <w:rsid w:val="0099602C"/>
    <w:rsid w:val="0099608B"/>
    <w:rsid w:val="009961A9"/>
    <w:rsid w:val="00996268"/>
    <w:rsid w:val="009964F4"/>
    <w:rsid w:val="0099673B"/>
    <w:rsid w:val="009968AD"/>
    <w:rsid w:val="00996BD4"/>
    <w:rsid w:val="00996C71"/>
    <w:rsid w:val="009970E7"/>
    <w:rsid w:val="00997357"/>
    <w:rsid w:val="00997394"/>
    <w:rsid w:val="00997466"/>
    <w:rsid w:val="00997474"/>
    <w:rsid w:val="009976C3"/>
    <w:rsid w:val="00997742"/>
    <w:rsid w:val="00997745"/>
    <w:rsid w:val="00997760"/>
    <w:rsid w:val="00997768"/>
    <w:rsid w:val="009978FE"/>
    <w:rsid w:val="00997E91"/>
    <w:rsid w:val="00997F94"/>
    <w:rsid w:val="009A0200"/>
    <w:rsid w:val="009A0412"/>
    <w:rsid w:val="009A0578"/>
    <w:rsid w:val="009A0637"/>
    <w:rsid w:val="009A06A3"/>
    <w:rsid w:val="009A07DE"/>
    <w:rsid w:val="009A09AE"/>
    <w:rsid w:val="009A09C3"/>
    <w:rsid w:val="009A0D79"/>
    <w:rsid w:val="009A0EAC"/>
    <w:rsid w:val="009A11ED"/>
    <w:rsid w:val="009A1214"/>
    <w:rsid w:val="009A122F"/>
    <w:rsid w:val="009A13BF"/>
    <w:rsid w:val="009A14CB"/>
    <w:rsid w:val="009A1715"/>
    <w:rsid w:val="009A1733"/>
    <w:rsid w:val="009A1B17"/>
    <w:rsid w:val="009A1CB5"/>
    <w:rsid w:val="009A1E9C"/>
    <w:rsid w:val="009A206D"/>
    <w:rsid w:val="009A21AD"/>
    <w:rsid w:val="009A21B4"/>
    <w:rsid w:val="009A27B5"/>
    <w:rsid w:val="009A27E0"/>
    <w:rsid w:val="009A2A0A"/>
    <w:rsid w:val="009A2D29"/>
    <w:rsid w:val="009A2F76"/>
    <w:rsid w:val="009A305C"/>
    <w:rsid w:val="009A311E"/>
    <w:rsid w:val="009A327F"/>
    <w:rsid w:val="009A344C"/>
    <w:rsid w:val="009A34E9"/>
    <w:rsid w:val="009A35DB"/>
    <w:rsid w:val="009A38F8"/>
    <w:rsid w:val="009A3AA8"/>
    <w:rsid w:val="009A3D60"/>
    <w:rsid w:val="009A3EF9"/>
    <w:rsid w:val="009A40BF"/>
    <w:rsid w:val="009A40F4"/>
    <w:rsid w:val="009A4251"/>
    <w:rsid w:val="009A4335"/>
    <w:rsid w:val="009A45B1"/>
    <w:rsid w:val="009A4868"/>
    <w:rsid w:val="009A48BE"/>
    <w:rsid w:val="009A49A4"/>
    <w:rsid w:val="009A4C5F"/>
    <w:rsid w:val="009A4D45"/>
    <w:rsid w:val="009A4E18"/>
    <w:rsid w:val="009A4F49"/>
    <w:rsid w:val="009A4FDE"/>
    <w:rsid w:val="009A52DD"/>
    <w:rsid w:val="009A53E0"/>
    <w:rsid w:val="009A54DA"/>
    <w:rsid w:val="009A5A1A"/>
    <w:rsid w:val="009A5AE2"/>
    <w:rsid w:val="009A5DAD"/>
    <w:rsid w:val="009A5EA7"/>
    <w:rsid w:val="009A60B6"/>
    <w:rsid w:val="009A655D"/>
    <w:rsid w:val="009A666F"/>
    <w:rsid w:val="009A668D"/>
    <w:rsid w:val="009A66C6"/>
    <w:rsid w:val="009A6943"/>
    <w:rsid w:val="009A6AA6"/>
    <w:rsid w:val="009A6BA1"/>
    <w:rsid w:val="009A6C18"/>
    <w:rsid w:val="009A6C9F"/>
    <w:rsid w:val="009A6DA6"/>
    <w:rsid w:val="009A6ED0"/>
    <w:rsid w:val="009A6F5E"/>
    <w:rsid w:val="009A7176"/>
    <w:rsid w:val="009A7571"/>
    <w:rsid w:val="009A7678"/>
    <w:rsid w:val="009A793A"/>
    <w:rsid w:val="009A796E"/>
    <w:rsid w:val="009A79E5"/>
    <w:rsid w:val="009A7ACA"/>
    <w:rsid w:val="009A7E9E"/>
    <w:rsid w:val="009A7F0B"/>
    <w:rsid w:val="009A7FC2"/>
    <w:rsid w:val="009B0000"/>
    <w:rsid w:val="009B04AC"/>
    <w:rsid w:val="009B0A0C"/>
    <w:rsid w:val="009B0CDA"/>
    <w:rsid w:val="009B10AE"/>
    <w:rsid w:val="009B1202"/>
    <w:rsid w:val="009B1270"/>
    <w:rsid w:val="009B174C"/>
    <w:rsid w:val="009B1E14"/>
    <w:rsid w:val="009B1FD7"/>
    <w:rsid w:val="009B2116"/>
    <w:rsid w:val="009B2144"/>
    <w:rsid w:val="009B22DA"/>
    <w:rsid w:val="009B271D"/>
    <w:rsid w:val="009B2B55"/>
    <w:rsid w:val="009B2B73"/>
    <w:rsid w:val="009B2B9C"/>
    <w:rsid w:val="009B2BA2"/>
    <w:rsid w:val="009B2DE1"/>
    <w:rsid w:val="009B2DFB"/>
    <w:rsid w:val="009B329F"/>
    <w:rsid w:val="009B3484"/>
    <w:rsid w:val="009B34FE"/>
    <w:rsid w:val="009B353B"/>
    <w:rsid w:val="009B363C"/>
    <w:rsid w:val="009B39AC"/>
    <w:rsid w:val="009B3B6D"/>
    <w:rsid w:val="009B3CC9"/>
    <w:rsid w:val="009B3CCC"/>
    <w:rsid w:val="009B3D59"/>
    <w:rsid w:val="009B3E4D"/>
    <w:rsid w:val="009B3F52"/>
    <w:rsid w:val="009B4096"/>
    <w:rsid w:val="009B4203"/>
    <w:rsid w:val="009B4315"/>
    <w:rsid w:val="009B43E4"/>
    <w:rsid w:val="009B46A5"/>
    <w:rsid w:val="009B47FF"/>
    <w:rsid w:val="009B4818"/>
    <w:rsid w:val="009B4945"/>
    <w:rsid w:val="009B4996"/>
    <w:rsid w:val="009B4BAE"/>
    <w:rsid w:val="009B50D9"/>
    <w:rsid w:val="009B5391"/>
    <w:rsid w:val="009B54A2"/>
    <w:rsid w:val="009B5777"/>
    <w:rsid w:val="009B57C0"/>
    <w:rsid w:val="009B5922"/>
    <w:rsid w:val="009B59B7"/>
    <w:rsid w:val="009B5AED"/>
    <w:rsid w:val="009B6011"/>
    <w:rsid w:val="009B602B"/>
    <w:rsid w:val="009B617A"/>
    <w:rsid w:val="009B64F0"/>
    <w:rsid w:val="009B66F4"/>
    <w:rsid w:val="009B6800"/>
    <w:rsid w:val="009B6870"/>
    <w:rsid w:val="009B687A"/>
    <w:rsid w:val="009B6B54"/>
    <w:rsid w:val="009B6D0C"/>
    <w:rsid w:val="009B6D20"/>
    <w:rsid w:val="009B6EAF"/>
    <w:rsid w:val="009B7173"/>
    <w:rsid w:val="009B7260"/>
    <w:rsid w:val="009B7281"/>
    <w:rsid w:val="009B730D"/>
    <w:rsid w:val="009B7377"/>
    <w:rsid w:val="009B770A"/>
    <w:rsid w:val="009B783C"/>
    <w:rsid w:val="009B78C7"/>
    <w:rsid w:val="009B78E6"/>
    <w:rsid w:val="009B7BB1"/>
    <w:rsid w:val="009B7C00"/>
    <w:rsid w:val="009B7CC2"/>
    <w:rsid w:val="009B7CEF"/>
    <w:rsid w:val="009C0104"/>
    <w:rsid w:val="009C02A9"/>
    <w:rsid w:val="009C042D"/>
    <w:rsid w:val="009C0560"/>
    <w:rsid w:val="009C0565"/>
    <w:rsid w:val="009C062F"/>
    <w:rsid w:val="009C0750"/>
    <w:rsid w:val="009C0C65"/>
    <w:rsid w:val="009C0D6C"/>
    <w:rsid w:val="009C0E45"/>
    <w:rsid w:val="009C1100"/>
    <w:rsid w:val="009C1648"/>
    <w:rsid w:val="009C17DD"/>
    <w:rsid w:val="009C1948"/>
    <w:rsid w:val="009C19B1"/>
    <w:rsid w:val="009C1F7E"/>
    <w:rsid w:val="009C2250"/>
    <w:rsid w:val="009C2295"/>
    <w:rsid w:val="009C22F2"/>
    <w:rsid w:val="009C2338"/>
    <w:rsid w:val="009C23FA"/>
    <w:rsid w:val="009C252C"/>
    <w:rsid w:val="009C26C8"/>
    <w:rsid w:val="009C2AF7"/>
    <w:rsid w:val="009C2D57"/>
    <w:rsid w:val="009C3B08"/>
    <w:rsid w:val="009C3B70"/>
    <w:rsid w:val="009C3B8C"/>
    <w:rsid w:val="009C3CA1"/>
    <w:rsid w:val="009C3E3E"/>
    <w:rsid w:val="009C3F90"/>
    <w:rsid w:val="009C456C"/>
    <w:rsid w:val="009C45A7"/>
    <w:rsid w:val="009C4A62"/>
    <w:rsid w:val="009C4B1B"/>
    <w:rsid w:val="009C5081"/>
    <w:rsid w:val="009C50FA"/>
    <w:rsid w:val="009C557D"/>
    <w:rsid w:val="009C55D4"/>
    <w:rsid w:val="009C56F0"/>
    <w:rsid w:val="009C5B23"/>
    <w:rsid w:val="009C5CCE"/>
    <w:rsid w:val="009C5E56"/>
    <w:rsid w:val="009C5EA7"/>
    <w:rsid w:val="009C5FD7"/>
    <w:rsid w:val="009C613A"/>
    <w:rsid w:val="009C6396"/>
    <w:rsid w:val="009C66F7"/>
    <w:rsid w:val="009C6868"/>
    <w:rsid w:val="009C6910"/>
    <w:rsid w:val="009C69CC"/>
    <w:rsid w:val="009C6C64"/>
    <w:rsid w:val="009C6D02"/>
    <w:rsid w:val="009C6D0A"/>
    <w:rsid w:val="009C7147"/>
    <w:rsid w:val="009C7182"/>
    <w:rsid w:val="009C726F"/>
    <w:rsid w:val="009C729A"/>
    <w:rsid w:val="009C767C"/>
    <w:rsid w:val="009C77CF"/>
    <w:rsid w:val="009C77DA"/>
    <w:rsid w:val="009C78D4"/>
    <w:rsid w:val="009C7A7E"/>
    <w:rsid w:val="009C7BF2"/>
    <w:rsid w:val="009C7D47"/>
    <w:rsid w:val="009C7E1D"/>
    <w:rsid w:val="009D0025"/>
    <w:rsid w:val="009D0180"/>
    <w:rsid w:val="009D019B"/>
    <w:rsid w:val="009D038C"/>
    <w:rsid w:val="009D04FE"/>
    <w:rsid w:val="009D055B"/>
    <w:rsid w:val="009D055D"/>
    <w:rsid w:val="009D06BB"/>
    <w:rsid w:val="009D0B4C"/>
    <w:rsid w:val="009D0E3E"/>
    <w:rsid w:val="009D0EA6"/>
    <w:rsid w:val="009D1238"/>
    <w:rsid w:val="009D19BF"/>
    <w:rsid w:val="009D19C9"/>
    <w:rsid w:val="009D1C47"/>
    <w:rsid w:val="009D1DC3"/>
    <w:rsid w:val="009D1DE4"/>
    <w:rsid w:val="009D1FC9"/>
    <w:rsid w:val="009D2154"/>
    <w:rsid w:val="009D25AD"/>
    <w:rsid w:val="009D270C"/>
    <w:rsid w:val="009D275E"/>
    <w:rsid w:val="009D2A9A"/>
    <w:rsid w:val="009D2AC8"/>
    <w:rsid w:val="009D2BB4"/>
    <w:rsid w:val="009D2D92"/>
    <w:rsid w:val="009D2DAA"/>
    <w:rsid w:val="009D32D7"/>
    <w:rsid w:val="009D33B5"/>
    <w:rsid w:val="009D33E5"/>
    <w:rsid w:val="009D3418"/>
    <w:rsid w:val="009D36AB"/>
    <w:rsid w:val="009D3A79"/>
    <w:rsid w:val="009D3CEF"/>
    <w:rsid w:val="009D3DFE"/>
    <w:rsid w:val="009D3E76"/>
    <w:rsid w:val="009D4480"/>
    <w:rsid w:val="009D44CA"/>
    <w:rsid w:val="009D44FA"/>
    <w:rsid w:val="009D452B"/>
    <w:rsid w:val="009D4735"/>
    <w:rsid w:val="009D4C6E"/>
    <w:rsid w:val="009D4C77"/>
    <w:rsid w:val="009D4EF5"/>
    <w:rsid w:val="009D507C"/>
    <w:rsid w:val="009D50B7"/>
    <w:rsid w:val="009D515E"/>
    <w:rsid w:val="009D5363"/>
    <w:rsid w:val="009D5410"/>
    <w:rsid w:val="009D55D2"/>
    <w:rsid w:val="009D585A"/>
    <w:rsid w:val="009D586F"/>
    <w:rsid w:val="009D588E"/>
    <w:rsid w:val="009D5A92"/>
    <w:rsid w:val="009D5BAE"/>
    <w:rsid w:val="009D5C4B"/>
    <w:rsid w:val="009D5CF9"/>
    <w:rsid w:val="009D61BC"/>
    <w:rsid w:val="009D61D8"/>
    <w:rsid w:val="009D628B"/>
    <w:rsid w:val="009D636C"/>
    <w:rsid w:val="009D66AC"/>
    <w:rsid w:val="009D6B88"/>
    <w:rsid w:val="009D6CB7"/>
    <w:rsid w:val="009D6D9F"/>
    <w:rsid w:val="009D72AE"/>
    <w:rsid w:val="009D74AD"/>
    <w:rsid w:val="009D75FE"/>
    <w:rsid w:val="009D7A02"/>
    <w:rsid w:val="009D7A76"/>
    <w:rsid w:val="009D7B8A"/>
    <w:rsid w:val="009D7BC8"/>
    <w:rsid w:val="009D7D60"/>
    <w:rsid w:val="009D7DE7"/>
    <w:rsid w:val="009D7FB8"/>
    <w:rsid w:val="009E0033"/>
    <w:rsid w:val="009E0102"/>
    <w:rsid w:val="009E01E2"/>
    <w:rsid w:val="009E06C5"/>
    <w:rsid w:val="009E0817"/>
    <w:rsid w:val="009E098A"/>
    <w:rsid w:val="009E0998"/>
    <w:rsid w:val="009E0A32"/>
    <w:rsid w:val="009E0D50"/>
    <w:rsid w:val="009E0D7B"/>
    <w:rsid w:val="009E0EAC"/>
    <w:rsid w:val="009E0EAE"/>
    <w:rsid w:val="009E1857"/>
    <w:rsid w:val="009E18D2"/>
    <w:rsid w:val="009E18EC"/>
    <w:rsid w:val="009E1920"/>
    <w:rsid w:val="009E1939"/>
    <w:rsid w:val="009E1B1D"/>
    <w:rsid w:val="009E1B3A"/>
    <w:rsid w:val="009E1D9E"/>
    <w:rsid w:val="009E1F4F"/>
    <w:rsid w:val="009E1F64"/>
    <w:rsid w:val="009E208A"/>
    <w:rsid w:val="009E2487"/>
    <w:rsid w:val="009E2AF7"/>
    <w:rsid w:val="009E2B9E"/>
    <w:rsid w:val="009E2E55"/>
    <w:rsid w:val="009E3003"/>
    <w:rsid w:val="009E30B9"/>
    <w:rsid w:val="009E3206"/>
    <w:rsid w:val="009E33C1"/>
    <w:rsid w:val="009E34E8"/>
    <w:rsid w:val="009E354E"/>
    <w:rsid w:val="009E361D"/>
    <w:rsid w:val="009E3801"/>
    <w:rsid w:val="009E3844"/>
    <w:rsid w:val="009E3863"/>
    <w:rsid w:val="009E3A71"/>
    <w:rsid w:val="009E3BAE"/>
    <w:rsid w:val="009E3BFC"/>
    <w:rsid w:val="009E3C01"/>
    <w:rsid w:val="009E3CAB"/>
    <w:rsid w:val="009E42B0"/>
    <w:rsid w:val="009E44C3"/>
    <w:rsid w:val="009E4874"/>
    <w:rsid w:val="009E4955"/>
    <w:rsid w:val="009E4972"/>
    <w:rsid w:val="009E4E61"/>
    <w:rsid w:val="009E4E87"/>
    <w:rsid w:val="009E4FAA"/>
    <w:rsid w:val="009E5002"/>
    <w:rsid w:val="009E5261"/>
    <w:rsid w:val="009E5369"/>
    <w:rsid w:val="009E5B5B"/>
    <w:rsid w:val="009E5D22"/>
    <w:rsid w:val="009E5D4C"/>
    <w:rsid w:val="009E5E34"/>
    <w:rsid w:val="009E5E69"/>
    <w:rsid w:val="009E61FF"/>
    <w:rsid w:val="009E6219"/>
    <w:rsid w:val="009E6320"/>
    <w:rsid w:val="009E642C"/>
    <w:rsid w:val="009E645F"/>
    <w:rsid w:val="009E64A6"/>
    <w:rsid w:val="009E6527"/>
    <w:rsid w:val="009E6A70"/>
    <w:rsid w:val="009E6FA7"/>
    <w:rsid w:val="009E7210"/>
    <w:rsid w:val="009E7238"/>
    <w:rsid w:val="009E750A"/>
    <w:rsid w:val="009E7743"/>
    <w:rsid w:val="009E77D7"/>
    <w:rsid w:val="009E7953"/>
    <w:rsid w:val="009E7D8D"/>
    <w:rsid w:val="009E7F2A"/>
    <w:rsid w:val="009F0178"/>
    <w:rsid w:val="009F029D"/>
    <w:rsid w:val="009F0448"/>
    <w:rsid w:val="009F0924"/>
    <w:rsid w:val="009F0B0C"/>
    <w:rsid w:val="009F0C8C"/>
    <w:rsid w:val="009F0F27"/>
    <w:rsid w:val="009F0F7E"/>
    <w:rsid w:val="009F1102"/>
    <w:rsid w:val="009F11AC"/>
    <w:rsid w:val="009F11FD"/>
    <w:rsid w:val="009F1536"/>
    <w:rsid w:val="009F158B"/>
    <w:rsid w:val="009F162A"/>
    <w:rsid w:val="009F18D2"/>
    <w:rsid w:val="009F1AD5"/>
    <w:rsid w:val="009F1FA9"/>
    <w:rsid w:val="009F221D"/>
    <w:rsid w:val="009F22B6"/>
    <w:rsid w:val="009F2483"/>
    <w:rsid w:val="009F2512"/>
    <w:rsid w:val="009F25ED"/>
    <w:rsid w:val="009F2E23"/>
    <w:rsid w:val="009F300A"/>
    <w:rsid w:val="009F30B7"/>
    <w:rsid w:val="009F3349"/>
    <w:rsid w:val="009F33CA"/>
    <w:rsid w:val="009F35BF"/>
    <w:rsid w:val="009F3ABD"/>
    <w:rsid w:val="009F3CC0"/>
    <w:rsid w:val="009F42B3"/>
    <w:rsid w:val="009F4362"/>
    <w:rsid w:val="009F450B"/>
    <w:rsid w:val="009F4811"/>
    <w:rsid w:val="009F4964"/>
    <w:rsid w:val="009F4DCF"/>
    <w:rsid w:val="009F4DF8"/>
    <w:rsid w:val="009F4EAD"/>
    <w:rsid w:val="009F4EC9"/>
    <w:rsid w:val="009F4FE2"/>
    <w:rsid w:val="009F520A"/>
    <w:rsid w:val="009F5378"/>
    <w:rsid w:val="009F5389"/>
    <w:rsid w:val="009F5487"/>
    <w:rsid w:val="009F563D"/>
    <w:rsid w:val="009F611D"/>
    <w:rsid w:val="009F62C5"/>
    <w:rsid w:val="009F6841"/>
    <w:rsid w:val="009F694B"/>
    <w:rsid w:val="009F69A3"/>
    <w:rsid w:val="009F6B44"/>
    <w:rsid w:val="009F6D6C"/>
    <w:rsid w:val="009F6ED6"/>
    <w:rsid w:val="009F6FAB"/>
    <w:rsid w:val="009F6FAF"/>
    <w:rsid w:val="009F70FB"/>
    <w:rsid w:val="009F7121"/>
    <w:rsid w:val="009F71DD"/>
    <w:rsid w:val="009F733C"/>
    <w:rsid w:val="009F745F"/>
    <w:rsid w:val="009F74BB"/>
    <w:rsid w:val="009F7716"/>
    <w:rsid w:val="009F7784"/>
    <w:rsid w:val="009F7810"/>
    <w:rsid w:val="009F7886"/>
    <w:rsid w:val="009F79CE"/>
    <w:rsid w:val="009F7A6F"/>
    <w:rsid w:val="009F7C06"/>
    <w:rsid w:val="009F7C89"/>
    <w:rsid w:val="009F7FE5"/>
    <w:rsid w:val="00A000A9"/>
    <w:rsid w:val="00A002DB"/>
    <w:rsid w:val="00A002F4"/>
    <w:rsid w:val="00A0047E"/>
    <w:rsid w:val="00A004E5"/>
    <w:rsid w:val="00A00630"/>
    <w:rsid w:val="00A00741"/>
    <w:rsid w:val="00A00911"/>
    <w:rsid w:val="00A0096E"/>
    <w:rsid w:val="00A00A9C"/>
    <w:rsid w:val="00A00CF8"/>
    <w:rsid w:val="00A00D52"/>
    <w:rsid w:val="00A01170"/>
    <w:rsid w:val="00A012CB"/>
    <w:rsid w:val="00A01399"/>
    <w:rsid w:val="00A014F5"/>
    <w:rsid w:val="00A01555"/>
    <w:rsid w:val="00A01599"/>
    <w:rsid w:val="00A017D6"/>
    <w:rsid w:val="00A01B6D"/>
    <w:rsid w:val="00A01BA3"/>
    <w:rsid w:val="00A01F50"/>
    <w:rsid w:val="00A0207D"/>
    <w:rsid w:val="00A020AF"/>
    <w:rsid w:val="00A022A8"/>
    <w:rsid w:val="00A0245A"/>
    <w:rsid w:val="00A02573"/>
    <w:rsid w:val="00A0266F"/>
    <w:rsid w:val="00A027CB"/>
    <w:rsid w:val="00A028E6"/>
    <w:rsid w:val="00A02CE7"/>
    <w:rsid w:val="00A02D22"/>
    <w:rsid w:val="00A02F3F"/>
    <w:rsid w:val="00A0337C"/>
    <w:rsid w:val="00A03493"/>
    <w:rsid w:val="00A034AE"/>
    <w:rsid w:val="00A0352B"/>
    <w:rsid w:val="00A035A5"/>
    <w:rsid w:val="00A035A9"/>
    <w:rsid w:val="00A035BA"/>
    <w:rsid w:val="00A035D3"/>
    <w:rsid w:val="00A03633"/>
    <w:rsid w:val="00A036EE"/>
    <w:rsid w:val="00A0376C"/>
    <w:rsid w:val="00A03B0E"/>
    <w:rsid w:val="00A03BA5"/>
    <w:rsid w:val="00A03BFA"/>
    <w:rsid w:val="00A03E7C"/>
    <w:rsid w:val="00A04209"/>
    <w:rsid w:val="00A0426D"/>
    <w:rsid w:val="00A04300"/>
    <w:rsid w:val="00A04640"/>
    <w:rsid w:val="00A048ED"/>
    <w:rsid w:val="00A04984"/>
    <w:rsid w:val="00A049AB"/>
    <w:rsid w:val="00A04B24"/>
    <w:rsid w:val="00A04F6A"/>
    <w:rsid w:val="00A0520D"/>
    <w:rsid w:val="00A052BB"/>
    <w:rsid w:val="00A055AD"/>
    <w:rsid w:val="00A05686"/>
    <w:rsid w:val="00A059F3"/>
    <w:rsid w:val="00A06129"/>
    <w:rsid w:val="00A063C2"/>
    <w:rsid w:val="00A063E9"/>
    <w:rsid w:val="00A06444"/>
    <w:rsid w:val="00A0658C"/>
    <w:rsid w:val="00A066FA"/>
    <w:rsid w:val="00A06882"/>
    <w:rsid w:val="00A06B0D"/>
    <w:rsid w:val="00A07065"/>
    <w:rsid w:val="00A072E0"/>
    <w:rsid w:val="00A0735A"/>
    <w:rsid w:val="00A075F9"/>
    <w:rsid w:val="00A07853"/>
    <w:rsid w:val="00A07B26"/>
    <w:rsid w:val="00A07BFE"/>
    <w:rsid w:val="00A07C1B"/>
    <w:rsid w:val="00A07F64"/>
    <w:rsid w:val="00A1005F"/>
    <w:rsid w:val="00A10291"/>
    <w:rsid w:val="00A106DA"/>
    <w:rsid w:val="00A10820"/>
    <w:rsid w:val="00A10B56"/>
    <w:rsid w:val="00A111EF"/>
    <w:rsid w:val="00A113B2"/>
    <w:rsid w:val="00A113B4"/>
    <w:rsid w:val="00A113DC"/>
    <w:rsid w:val="00A11495"/>
    <w:rsid w:val="00A116A1"/>
    <w:rsid w:val="00A11739"/>
    <w:rsid w:val="00A119B1"/>
    <w:rsid w:val="00A11A11"/>
    <w:rsid w:val="00A11B9B"/>
    <w:rsid w:val="00A11D00"/>
    <w:rsid w:val="00A11F14"/>
    <w:rsid w:val="00A12287"/>
    <w:rsid w:val="00A122E3"/>
    <w:rsid w:val="00A122FD"/>
    <w:rsid w:val="00A1235B"/>
    <w:rsid w:val="00A123D7"/>
    <w:rsid w:val="00A1243C"/>
    <w:rsid w:val="00A12B14"/>
    <w:rsid w:val="00A12BA0"/>
    <w:rsid w:val="00A12C31"/>
    <w:rsid w:val="00A12CE5"/>
    <w:rsid w:val="00A12F7C"/>
    <w:rsid w:val="00A13228"/>
    <w:rsid w:val="00A13339"/>
    <w:rsid w:val="00A133F0"/>
    <w:rsid w:val="00A137F5"/>
    <w:rsid w:val="00A139E3"/>
    <w:rsid w:val="00A139E4"/>
    <w:rsid w:val="00A13ADB"/>
    <w:rsid w:val="00A13B68"/>
    <w:rsid w:val="00A14180"/>
    <w:rsid w:val="00A14553"/>
    <w:rsid w:val="00A145FD"/>
    <w:rsid w:val="00A146AF"/>
    <w:rsid w:val="00A1481A"/>
    <w:rsid w:val="00A148C7"/>
    <w:rsid w:val="00A149AA"/>
    <w:rsid w:val="00A14BDA"/>
    <w:rsid w:val="00A14DE6"/>
    <w:rsid w:val="00A15177"/>
    <w:rsid w:val="00A15371"/>
    <w:rsid w:val="00A15446"/>
    <w:rsid w:val="00A154A9"/>
    <w:rsid w:val="00A15584"/>
    <w:rsid w:val="00A156C9"/>
    <w:rsid w:val="00A15D22"/>
    <w:rsid w:val="00A15D6D"/>
    <w:rsid w:val="00A1602B"/>
    <w:rsid w:val="00A1603A"/>
    <w:rsid w:val="00A161B3"/>
    <w:rsid w:val="00A16350"/>
    <w:rsid w:val="00A1676F"/>
    <w:rsid w:val="00A168F2"/>
    <w:rsid w:val="00A16A03"/>
    <w:rsid w:val="00A16AF9"/>
    <w:rsid w:val="00A16AFE"/>
    <w:rsid w:val="00A16BB5"/>
    <w:rsid w:val="00A172B1"/>
    <w:rsid w:val="00A17518"/>
    <w:rsid w:val="00A17749"/>
    <w:rsid w:val="00A17980"/>
    <w:rsid w:val="00A17AA6"/>
    <w:rsid w:val="00A17C08"/>
    <w:rsid w:val="00A17CBF"/>
    <w:rsid w:val="00A1F9EE"/>
    <w:rsid w:val="00A2031F"/>
    <w:rsid w:val="00A203DD"/>
    <w:rsid w:val="00A204CE"/>
    <w:rsid w:val="00A20846"/>
    <w:rsid w:val="00A20A00"/>
    <w:rsid w:val="00A20A86"/>
    <w:rsid w:val="00A20AC7"/>
    <w:rsid w:val="00A20B8D"/>
    <w:rsid w:val="00A20CBD"/>
    <w:rsid w:val="00A20D1E"/>
    <w:rsid w:val="00A20D77"/>
    <w:rsid w:val="00A20EBD"/>
    <w:rsid w:val="00A2107C"/>
    <w:rsid w:val="00A21084"/>
    <w:rsid w:val="00A210A3"/>
    <w:rsid w:val="00A210A9"/>
    <w:rsid w:val="00A210FA"/>
    <w:rsid w:val="00A211FE"/>
    <w:rsid w:val="00A212C5"/>
    <w:rsid w:val="00A2138C"/>
    <w:rsid w:val="00A213C0"/>
    <w:rsid w:val="00A21405"/>
    <w:rsid w:val="00A21429"/>
    <w:rsid w:val="00A21463"/>
    <w:rsid w:val="00A21880"/>
    <w:rsid w:val="00A218BC"/>
    <w:rsid w:val="00A21CC6"/>
    <w:rsid w:val="00A21EC3"/>
    <w:rsid w:val="00A21F86"/>
    <w:rsid w:val="00A22145"/>
    <w:rsid w:val="00A221A9"/>
    <w:rsid w:val="00A22443"/>
    <w:rsid w:val="00A227DB"/>
    <w:rsid w:val="00A22837"/>
    <w:rsid w:val="00A22B0E"/>
    <w:rsid w:val="00A22C2A"/>
    <w:rsid w:val="00A22CFF"/>
    <w:rsid w:val="00A22D24"/>
    <w:rsid w:val="00A2326C"/>
    <w:rsid w:val="00A23BAC"/>
    <w:rsid w:val="00A23E31"/>
    <w:rsid w:val="00A240C9"/>
    <w:rsid w:val="00A24257"/>
    <w:rsid w:val="00A2430C"/>
    <w:rsid w:val="00A2438F"/>
    <w:rsid w:val="00A2445B"/>
    <w:rsid w:val="00A246EE"/>
    <w:rsid w:val="00A24824"/>
    <w:rsid w:val="00A24923"/>
    <w:rsid w:val="00A24BE3"/>
    <w:rsid w:val="00A24E8E"/>
    <w:rsid w:val="00A25087"/>
    <w:rsid w:val="00A2558C"/>
    <w:rsid w:val="00A256F5"/>
    <w:rsid w:val="00A25897"/>
    <w:rsid w:val="00A259BF"/>
    <w:rsid w:val="00A25AB0"/>
    <w:rsid w:val="00A25AB3"/>
    <w:rsid w:val="00A25F74"/>
    <w:rsid w:val="00A261AF"/>
    <w:rsid w:val="00A26742"/>
    <w:rsid w:val="00A26768"/>
    <w:rsid w:val="00A268AD"/>
    <w:rsid w:val="00A268DE"/>
    <w:rsid w:val="00A26C0B"/>
    <w:rsid w:val="00A26E62"/>
    <w:rsid w:val="00A26F70"/>
    <w:rsid w:val="00A272E3"/>
    <w:rsid w:val="00A2766E"/>
    <w:rsid w:val="00A27678"/>
    <w:rsid w:val="00A27980"/>
    <w:rsid w:val="00A27AD5"/>
    <w:rsid w:val="00A27C00"/>
    <w:rsid w:val="00A27C02"/>
    <w:rsid w:val="00A27EC7"/>
    <w:rsid w:val="00A27F5C"/>
    <w:rsid w:val="00A292E3"/>
    <w:rsid w:val="00A30069"/>
    <w:rsid w:val="00A304EC"/>
    <w:rsid w:val="00A3076D"/>
    <w:rsid w:val="00A30C8D"/>
    <w:rsid w:val="00A30FDE"/>
    <w:rsid w:val="00A3108A"/>
    <w:rsid w:val="00A3151C"/>
    <w:rsid w:val="00A317E9"/>
    <w:rsid w:val="00A31B1D"/>
    <w:rsid w:val="00A31B41"/>
    <w:rsid w:val="00A31BF3"/>
    <w:rsid w:val="00A31D9D"/>
    <w:rsid w:val="00A31F9E"/>
    <w:rsid w:val="00A320B5"/>
    <w:rsid w:val="00A321BA"/>
    <w:rsid w:val="00A3226E"/>
    <w:rsid w:val="00A32425"/>
    <w:rsid w:val="00A32499"/>
    <w:rsid w:val="00A32604"/>
    <w:rsid w:val="00A327B7"/>
    <w:rsid w:val="00A328FB"/>
    <w:rsid w:val="00A32B5F"/>
    <w:rsid w:val="00A32FBD"/>
    <w:rsid w:val="00A3313D"/>
    <w:rsid w:val="00A333E8"/>
    <w:rsid w:val="00A334AF"/>
    <w:rsid w:val="00A33A74"/>
    <w:rsid w:val="00A33DE5"/>
    <w:rsid w:val="00A33F46"/>
    <w:rsid w:val="00A33FD0"/>
    <w:rsid w:val="00A3423D"/>
    <w:rsid w:val="00A34327"/>
    <w:rsid w:val="00A3434F"/>
    <w:rsid w:val="00A3437A"/>
    <w:rsid w:val="00A34482"/>
    <w:rsid w:val="00A345A7"/>
    <w:rsid w:val="00A347A9"/>
    <w:rsid w:val="00A34920"/>
    <w:rsid w:val="00A34A8C"/>
    <w:rsid w:val="00A34C30"/>
    <w:rsid w:val="00A34C86"/>
    <w:rsid w:val="00A34DA7"/>
    <w:rsid w:val="00A352F0"/>
    <w:rsid w:val="00A35471"/>
    <w:rsid w:val="00A3570A"/>
    <w:rsid w:val="00A3572F"/>
    <w:rsid w:val="00A357DC"/>
    <w:rsid w:val="00A35869"/>
    <w:rsid w:val="00A35DCB"/>
    <w:rsid w:val="00A35FB9"/>
    <w:rsid w:val="00A35FD3"/>
    <w:rsid w:val="00A3606E"/>
    <w:rsid w:val="00A360D0"/>
    <w:rsid w:val="00A361CB"/>
    <w:rsid w:val="00A361E8"/>
    <w:rsid w:val="00A36682"/>
    <w:rsid w:val="00A366DB"/>
    <w:rsid w:val="00A3673C"/>
    <w:rsid w:val="00A3693A"/>
    <w:rsid w:val="00A36EAE"/>
    <w:rsid w:val="00A37234"/>
    <w:rsid w:val="00A372B6"/>
    <w:rsid w:val="00A3748E"/>
    <w:rsid w:val="00A375BF"/>
    <w:rsid w:val="00A378DC"/>
    <w:rsid w:val="00A40033"/>
    <w:rsid w:val="00A401E4"/>
    <w:rsid w:val="00A402C1"/>
    <w:rsid w:val="00A4065D"/>
    <w:rsid w:val="00A40852"/>
    <w:rsid w:val="00A40E6B"/>
    <w:rsid w:val="00A40F3D"/>
    <w:rsid w:val="00A41001"/>
    <w:rsid w:val="00A4131C"/>
    <w:rsid w:val="00A4168A"/>
    <w:rsid w:val="00A416E6"/>
    <w:rsid w:val="00A41715"/>
    <w:rsid w:val="00A4171F"/>
    <w:rsid w:val="00A41817"/>
    <w:rsid w:val="00A41CC6"/>
    <w:rsid w:val="00A41D5C"/>
    <w:rsid w:val="00A41F2B"/>
    <w:rsid w:val="00A4212B"/>
    <w:rsid w:val="00A4227D"/>
    <w:rsid w:val="00A423CD"/>
    <w:rsid w:val="00A42480"/>
    <w:rsid w:val="00A424CE"/>
    <w:rsid w:val="00A4256C"/>
    <w:rsid w:val="00A425AB"/>
    <w:rsid w:val="00A426A2"/>
    <w:rsid w:val="00A429E6"/>
    <w:rsid w:val="00A42AF5"/>
    <w:rsid w:val="00A42D58"/>
    <w:rsid w:val="00A43009"/>
    <w:rsid w:val="00A433E1"/>
    <w:rsid w:val="00A43414"/>
    <w:rsid w:val="00A436FD"/>
    <w:rsid w:val="00A4384F"/>
    <w:rsid w:val="00A43EF0"/>
    <w:rsid w:val="00A43FC2"/>
    <w:rsid w:val="00A44078"/>
    <w:rsid w:val="00A4428B"/>
    <w:rsid w:val="00A442E2"/>
    <w:rsid w:val="00A4440C"/>
    <w:rsid w:val="00A4440E"/>
    <w:rsid w:val="00A44694"/>
    <w:rsid w:val="00A44715"/>
    <w:rsid w:val="00A44903"/>
    <w:rsid w:val="00A44984"/>
    <w:rsid w:val="00A449BE"/>
    <w:rsid w:val="00A44CBA"/>
    <w:rsid w:val="00A44E1A"/>
    <w:rsid w:val="00A44EC4"/>
    <w:rsid w:val="00A45472"/>
    <w:rsid w:val="00A45696"/>
    <w:rsid w:val="00A457E4"/>
    <w:rsid w:val="00A45819"/>
    <w:rsid w:val="00A4581C"/>
    <w:rsid w:val="00A45A57"/>
    <w:rsid w:val="00A45AE7"/>
    <w:rsid w:val="00A45B08"/>
    <w:rsid w:val="00A45DF4"/>
    <w:rsid w:val="00A46475"/>
    <w:rsid w:val="00A46B8A"/>
    <w:rsid w:val="00A46B95"/>
    <w:rsid w:val="00A46E68"/>
    <w:rsid w:val="00A46FE2"/>
    <w:rsid w:val="00A471A3"/>
    <w:rsid w:val="00A4725C"/>
    <w:rsid w:val="00A473C5"/>
    <w:rsid w:val="00A473E5"/>
    <w:rsid w:val="00A4777A"/>
    <w:rsid w:val="00A4793D"/>
    <w:rsid w:val="00A47AAC"/>
    <w:rsid w:val="00A47AED"/>
    <w:rsid w:val="00A47B1B"/>
    <w:rsid w:val="00A47E12"/>
    <w:rsid w:val="00A50084"/>
    <w:rsid w:val="00A505E0"/>
    <w:rsid w:val="00A50806"/>
    <w:rsid w:val="00A508BB"/>
    <w:rsid w:val="00A508C5"/>
    <w:rsid w:val="00A50B9C"/>
    <w:rsid w:val="00A50C4D"/>
    <w:rsid w:val="00A51083"/>
    <w:rsid w:val="00A51121"/>
    <w:rsid w:val="00A51377"/>
    <w:rsid w:val="00A51702"/>
    <w:rsid w:val="00A51A5E"/>
    <w:rsid w:val="00A51B0A"/>
    <w:rsid w:val="00A51F5A"/>
    <w:rsid w:val="00A52827"/>
    <w:rsid w:val="00A5298B"/>
    <w:rsid w:val="00A52AE3"/>
    <w:rsid w:val="00A52B38"/>
    <w:rsid w:val="00A52D70"/>
    <w:rsid w:val="00A53057"/>
    <w:rsid w:val="00A53220"/>
    <w:rsid w:val="00A53354"/>
    <w:rsid w:val="00A539C2"/>
    <w:rsid w:val="00A539D3"/>
    <w:rsid w:val="00A539E0"/>
    <w:rsid w:val="00A53D60"/>
    <w:rsid w:val="00A5423B"/>
    <w:rsid w:val="00A542A6"/>
    <w:rsid w:val="00A5432C"/>
    <w:rsid w:val="00A5446B"/>
    <w:rsid w:val="00A54719"/>
    <w:rsid w:val="00A54E07"/>
    <w:rsid w:val="00A54EC1"/>
    <w:rsid w:val="00A55288"/>
    <w:rsid w:val="00A553DE"/>
    <w:rsid w:val="00A553F8"/>
    <w:rsid w:val="00A5547E"/>
    <w:rsid w:val="00A55660"/>
    <w:rsid w:val="00A5579C"/>
    <w:rsid w:val="00A55845"/>
    <w:rsid w:val="00A5596A"/>
    <w:rsid w:val="00A55AD3"/>
    <w:rsid w:val="00A55FEC"/>
    <w:rsid w:val="00A56189"/>
    <w:rsid w:val="00A56289"/>
    <w:rsid w:val="00A563A8"/>
    <w:rsid w:val="00A56530"/>
    <w:rsid w:val="00A56544"/>
    <w:rsid w:val="00A56678"/>
    <w:rsid w:val="00A5669E"/>
    <w:rsid w:val="00A566D1"/>
    <w:rsid w:val="00A5685B"/>
    <w:rsid w:val="00A5688B"/>
    <w:rsid w:val="00A56C1A"/>
    <w:rsid w:val="00A56C2C"/>
    <w:rsid w:val="00A56D78"/>
    <w:rsid w:val="00A56DD5"/>
    <w:rsid w:val="00A56DFF"/>
    <w:rsid w:val="00A56E1E"/>
    <w:rsid w:val="00A57236"/>
    <w:rsid w:val="00A573A6"/>
    <w:rsid w:val="00A57416"/>
    <w:rsid w:val="00A5752D"/>
    <w:rsid w:val="00A5758F"/>
    <w:rsid w:val="00A576C4"/>
    <w:rsid w:val="00A57BBA"/>
    <w:rsid w:val="00A57C41"/>
    <w:rsid w:val="00A57CDF"/>
    <w:rsid w:val="00A57FAD"/>
    <w:rsid w:val="00A60218"/>
    <w:rsid w:val="00A60283"/>
    <w:rsid w:val="00A6035B"/>
    <w:rsid w:val="00A60595"/>
    <w:rsid w:val="00A607DB"/>
    <w:rsid w:val="00A60844"/>
    <w:rsid w:val="00A608E7"/>
    <w:rsid w:val="00A60927"/>
    <w:rsid w:val="00A60DEF"/>
    <w:rsid w:val="00A60EBA"/>
    <w:rsid w:val="00A61096"/>
    <w:rsid w:val="00A6109F"/>
    <w:rsid w:val="00A611EF"/>
    <w:rsid w:val="00A6134F"/>
    <w:rsid w:val="00A613B7"/>
    <w:rsid w:val="00A6146D"/>
    <w:rsid w:val="00A61617"/>
    <w:rsid w:val="00A617F6"/>
    <w:rsid w:val="00A61935"/>
    <w:rsid w:val="00A61E6D"/>
    <w:rsid w:val="00A61EAA"/>
    <w:rsid w:val="00A61EEC"/>
    <w:rsid w:val="00A621F5"/>
    <w:rsid w:val="00A6221D"/>
    <w:rsid w:val="00A62427"/>
    <w:rsid w:val="00A6285A"/>
    <w:rsid w:val="00A62B97"/>
    <w:rsid w:val="00A62D7B"/>
    <w:rsid w:val="00A62E30"/>
    <w:rsid w:val="00A63209"/>
    <w:rsid w:val="00A63398"/>
    <w:rsid w:val="00A63456"/>
    <w:rsid w:val="00A6380F"/>
    <w:rsid w:val="00A6385B"/>
    <w:rsid w:val="00A638EF"/>
    <w:rsid w:val="00A63B56"/>
    <w:rsid w:val="00A64128"/>
    <w:rsid w:val="00A641F6"/>
    <w:rsid w:val="00A64483"/>
    <w:rsid w:val="00A64492"/>
    <w:rsid w:val="00A646D5"/>
    <w:rsid w:val="00A64A26"/>
    <w:rsid w:val="00A64AA7"/>
    <w:rsid w:val="00A64C62"/>
    <w:rsid w:val="00A64D66"/>
    <w:rsid w:val="00A652D7"/>
    <w:rsid w:val="00A65A66"/>
    <w:rsid w:val="00A65A6A"/>
    <w:rsid w:val="00A65CCC"/>
    <w:rsid w:val="00A65EB1"/>
    <w:rsid w:val="00A65FFC"/>
    <w:rsid w:val="00A6673E"/>
    <w:rsid w:val="00A66DF0"/>
    <w:rsid w:val="00A66DF7"/>
    <w:rsid w:val="00A66E77"/>
    <w:rsid w:val="00A67205"/>
    <w:rsid w:val="00A67A8D"/>
    <w:rsid w:val="00A67B40"/>
    <w:rsid w:val="00A67BBB"/>
    <w:rsid w:val="00A67C98"/>
    <w:rsid w:val="00A67DC8"/>
    <w:rsid w:val="00A67F93"/>
    <w:rsid w:val="00A703FF"/>
    <w:rsid w:val="00A70DE9"/>
    <w:rsid w:val="00A70EF8"/>
    <w:rsid w:val="00A70F4B"/>
    <w:rsid w:val="00A71027"/>
    <w:rsid w:val="00A711A4"/>
    <w:rsid w:val="00A71511"/>
    <w:rsid w:val="00A717A3"/>
    <w:rsid w:val="00A71A6F"/>
    <w:rsid w:val="00A71C66"/>
    <w:rsid w:val="00A71C68"/>
    <w:rsid w:val="00A71E38"/>
    <w:rsid w:val="00A720C8"/>
    <w:rsid w:val="00A7217F"/>
    <w:rsid w:val="00A723BA"/>
    <w:rsid w:val="00A723E8"/>
    <w:rsid w:val="00A725B6"/>
    <w:rsid w:val="00A7261B"/>
    <w:rsid w:val="00A72888"/>
    <w:rsid w:val="00A729E5"/>
    <w:rsid w:val="00A72A1A"/>
    <w:rsid w:val="00A72CE6"/>
    <w:rsid w:val="00A7323C"/>
    <w:rsid w:val="00A732F4"/>
    <w:rsid w:val="00A737E5"/>
    <w:rsid w:val="00A73B88"/>
    <w:rsid w:val="00A73FB0"/>
    <w:rsid w:val="00A74285"/>
    <w:rsid w:val="00A74349"/>
    <w:rsid w:val="00A747AE"/>
    <w:rsid w:val="00A74CEC"/>
    <w:rsid w:val="00A74D14"/>
    <w:rsid w:val="00A74E41"/>
    <w:rsid w:val="00A74EE8"/>
    <w:rsid w:val="00A74F75"/>
    <w:rsid w:val="00A74F78"/>
    <w:rsid w:val="00A74F9B"/>
    <w:rsid w:val="00A7508B"/>
    <w:rsid w:val="00A751DA"/>
    <w:rsid w:val="00A7559C"/>
    <w:rsid w:val="00A75640"/>
    <w:rsid w:val="00A75660"/>
    <w:rsid w:val="00A75696"/>
    <w:rsid w:val="00A756F1"/>
    <w:rsid w:val="00A7599C"/>
    <w:rsid w:val="00A75C32"/>
    <w:rsid w:val="00A75CB8"/>
    <w:rsid w:val="00A75CC4"/>
    <w:rsid w:val="00A75F02"/>
    <w:rsid w:val="00A76170"/>
    <w:rsid w:val="00A761F7"/>
    <w:rsid w:val="00A76345"/>
    <w:rsid w:val="00A763F2"/>
    <w:rsid w:val="00A76C7D"/>
    <w:rsid w:val="00A76D4F"/>
    <w:rsid w:val="00A770BC"/>
    <w:rsid w:val="00A77704"/>
    <w:rsid w:val="00A77AD1"/>
    <w:rsid w:val="00A77D8E"/>
    <w:rsid w:val="00A77F99"/>
    <w:rsid w:val="00A80203"/>
    <w:rsid w:val="00A805B6"/>
    <w:rsid w:val="00A8062A"/>
    <w:rsid w:val="00A806BF"/>
    <w:rsid w:val="00A80AEE"/>
    <w:rsid w:val="00A80FA1"/>
    <w:rsid w:val="00A8110D"/>
    <w:rsid w:val="00A81383"/>
    <w:rsid w:val="00A8155D"/>
    <w:rsid w:val="00A815CF"/>
    <w:rsid w:val="00A81709"/>
    <w:rsid w:val="00A81936"/>
    <w:rsid w:val="00A819AC"/>
    <w:rsid w:val="00A819BD"/>
    <w:rsid w:val="00A819D4"/>
    <w:rsid w:val="00A81AE7"/>
    <w:rsid w:val="00A82028"/>
    <w:rsid w:val="00A8262A"/>
    <w:rsid w:val="00A8262C"/>
    <w:rsid w:val="00A82674"/>
    <w:rsid w:val="00A826DF"/>
    <w:rsid w:val="00A828C3"/>
    <w:rsid w:val="00A82E83"/>
    <w:rsid w:val="00A82E96"/>
    <w:rsid w:val="00A830E0"/>
    <w:rsid w:val="00A831E2"/>
    <w:rsid w:val="00A83676"/>
    <w:rsid w:val="00A83A6A"/>
    <w:rsid w:val="00A83D8B"/>
    <w:rsid w:val="00A83E00"/>
    <w:rsid w:val="00A83E36"/>
    <w:rsid w:val="00A83F18"/>
    <w:rsid w:val="00A840E6"/>
    <w:rsid w:val="00A84101"/>
    <w:rsid w:val="00A84217"/>
    <w:rsid w:val="00A842CA"/>
    <w:rsid w:val="00A8472A"/>
    <w:rsid w:val="00A8480D"/>
    <w:rsid w:val="00A84A0F"/>
    <w:rsid w:val="00A84A15"/>
    <w:rsid w:val="00A84C4A"/>
    <w:rsid w:val="00A84F7A"/>
    <w:rsid w:val="00A85146"/>
    <w:rsid w:val="00A851CB"/>
    <w:rsid w:val="00A8555A"/>
    <w:rsid w:val="00A855CC"/>
    <w:rsid w:val="00A857F2"/>
    <w:rsid w:val="00A85F1E"/>
    <w:rsid w:val="00A85F35"/>
    <w:rsid w:val="00A8605E"/>
    <w:rsid w:val="00A8644E"/>
    <w:rsid w:val="00A8658D"/>
    <w:rsid w:val="00A865A9"/>
    <w:rsid w:val="00A86606"/>
    <w:rsid w:val="00A86700"/>
    <w:rsid w:val="00A8685D"/>
    <w:rsid w:val="00A86DAC"/>
    <w:rsid w:val="00A86E02"/>
    <w:rsid w:val="00A86F9D"/>
    <w:rsid w:val="00A8702B"/>
    <w:rsid w:val="00A872B9"/>
    <w:rsid w:val="00A87679"/>
    <w:rsid w:val="00A87692"/>
    <w:rsid w:val="00A877BD"/>
    <w:rsid w:val="00A87AB6"/>
    <w:rsid w:val="00A87C4E"/>
    <w:rsid w:val="00A87D25"/>
    <w:rsid w:val="00A87E79"/>
    <w:rsid w:val="00A902BA"/>
    <w:rsid w:val="00A905BD"/>
    <w:rsid w:val="00A90735"/>
    <w:rsid w:val="00A909D8"/>
    <w:rsid w:val="00A90A14"/>
    <w:rsid w:val="00A90CB3"/>
    <w:rsid w:val="00A90D93"/>
    <w:rsid w:val="00A90DF4"/>
    <w:rsid w:val="00A91088"/>
    <w:rsid w:val="00A911C4"/>
    <w:rsid w:val="00A911DF"/>
    <w:rsid w:val="00A91262"/>
    <w:rsid w:val="00A9158B"/>
    <w:rsid w:val="00A91692"/>
    <w:rsid w:val="00A9188C"/>
    <w:rsid w:val="00A919ED"/>
    <w:rsid w:val="00A91B1C"/>
    <w:rsid w:val="00A91B46"/>
    <w:rsid w:val="00A91CB2"/>
    <w:rsid w:val="00A91CD5"/>
    <w:rsid w:val="00A91E8C"/>
    <w:rsid w:val="00A91EAD"/>
    <w:rsid w:val="00A92097"/>
    <w:rsid w:val="00A920E2"/>
    <w:rsid w:val="00A9245B"/>
    <w:rsid w:val="00A924EF"/>
    <w:rsid w:val="00A927AD"/>
    <w:rsid w:val="00A92835"/>
    <w:rsid w:val="00A92B7D"/>
    <w:rsid w:val="00A92BA6"/>
    <w:rsid w:val="00A92C82"/>
    <w:rsid w:val="00A92D2F"/>
    <w:rsid w:val="00A92E2B"/>
    <w:rsid w:val="00A93003"/>
    <w:rsid w:val="00A9305A"/>
    <w:rsid w:val="00A93062"/>
    <w:rsid w:val="00A930FB"/>
    <w:rsid w:val="00A931B7"/>
    <w:rsid w:val="00A933E2"/>
    <w:rsid w:val="00A935B3"/>
    <w:rsid w:val="00A939C9"/>
    <w:rsid w:val="00A93A0A"/>
    <w:rsid w:val="00A93A61"/>
    <w:rsid w:val="00A93ABC"/>
    <w:rsid w:val="00A94027"/>
    <w:rsid w:val="00A9407E"/>
    <w:rsid w:val="00A940C2"/>
    <w:rsid w:val="00A9410B"/>
    <w:rsid w:val="00A9411D"/>
    <w:rsid w:val="00A9418D"/>
    <w:rsid w:val="00A94237"/>
    <w:rsid w:val="00A94242"/>
    <w:rsid w:val="00A943DD"/>
    <w:rsid w:val="00A943F3"/>
    <w:rsid w:val="00A94646"/>
    <w:rsid w:val="00A94850"/>
    <w:rsid w:val="00A94AD2"/>
    <w:rsid w:val="00A94B47"/>
    <w:rsid w:val="00A94B85"/>
    <w:rsid w:val="00A95717"/>
    <w:rsid w:val="00A95AC6"/>
    <w:rsid w:val="00A95B66"/>
    <w:rsid w:val="00A95F9C"/>
    <w:rsid w:val="00A9600C"/>
    <w:rsid w:val="00A96104"/>
    <w:rsid w:val="00A9627F"/>
    <w:rsid w:val="00A962AB"/>
    <w:rsid w:val="00A96444"/>
    <w:rsid w:val="00A96447"/>
    <w:rsid w:val="00A966FA"/>
    <w:rsid w:val="00A9685E"/>
    <w:rsid w:val="00A96CFE"/>
    <w:rsid w:val="00A96E58"/>
    <w:rsid w:val="00A96F63"/>
    <w:rsid w:val="00A96FB7"/>
    <w:rsid w:val="00A97071"/>
    <w:rsid w:val="00A973A4"/>
    <w:rsid w:val="00A976F6"/>
    <w:rsid w:val="00A9795B"/>
    <w:rsid w:val="00A97E30"/>
    <w:rsid w:val="00A97EDF"/>
    <w:rsid w:val="00AA0021"/>
    <w:rsid w:val="00AA0273"/>
    <w:rsid w:val="00AA03B9"/>
    <w:rsid w:val="00AA03BC"/>
    <w:rsid w:val="00AA0433"/>
    <w:rsid w:val="00AA0B7B"/>
    <w:rsid w:val="00AA0D43"/>
    <w:rsid w:val="00AA0E1F"/>
    <w:rsid w:val="00AA0EED"/>
    <w:rsid w:val="00AA1224"/>
    <w:rsid w:val="00AA14CF"/>
    <w:rsid w:val="00AA1740"/>
    <w:rsid w:val="00AA1943"/>
    <w:rsid w:val="00AA1957"/>
    <w:rsid w:val="00AA1F51"/>
    <w:rsid w:val="00AA1FCE"/>
    <w:rsid w:val="00AA1FFA"/>
    <w:rsid w:val="00AA2014"/>
    <w:rsid w:val="00AA2136"/>
    <w:rsid w:val="00AA21CC"/>
    <w:rsid w:val="00AA230F"/>
    <w:rsid w:val="00AA238A"/>
    <w:rsid w:val="00AA2597"/>
    <w:rsid w:val="00AA2627"/>
    <w:rsid w:val="00AA27B9"/>
    <w:rsid w:val="00AA2836"/>
    <w:rsid w:val="00AA2844"/>
    <w:rsid w:val="00AA28B8"/>
    <w:rsid w:val="00AA2AAA"/>
    <w:rsid w:val="00AA2AE6"/>
    <w:rsid w:val="00AA2DB5"/>
    <w:rsid w:val="00AA2E78"/>
    <w:rsid w:val="00AA2ED1"/>
    <w:rsid w:val="00AA2EF3"/>
    <w:rsid w:val="00AA3026"/>
    <w:rsid w:val="00AA3271"/>
    <w:rsid w:val="00AA338B"/>
    <w:rsid w:val="00AA33CA"/>
    <w:rsid w:val="00AA3640"/>
    <w:rsid w:val="00AA378B"/>
    <w:rsid w:val="00AA39EA"/>
    <w:rsid w:val="00AA3A2B"/>
    <w:rsid w:val="00AA3A3F"/>
    <w:rsid w:val="00AA3A4F"/>
    <w:rsid w:val="00AA3F75"/>
    <w:rsid w:val="00AA3FC7"/>
    <w:rsid w:val="00AA4063"/>
    <w:rsid w:val="00AA412D"/>
    <w:rsid w:val="00AA4325"/>
    <w:rsid w:val="00AA4873"/>
    <w:rsid w:val="00AA48D8"/>
    <w:rsid w:val="00AA48F9"/>
    <w:rsid w:val="00AA4C7B"/>
    <w:rsid w:val="00AA4D15"/>
    <w:rsid w:val="00AA4E43"/>
    <w:rsid w:val="00AA574B"/>
    <w:rsid w:val="00AA57D3"/>
    <w:rsid w:val="00AA58F4"/>
    <w:rsid w:val="00AA5D5B"/>
    <w:rsid w:val="00AA5FF6"/>
    <w:rsid w:val="00AA61F6"/>
    <w:rsid w:val="00AA64C5"/>
    <w:rsid w:val="00AA64FF"/>
    <w:rsid w:val="00AA66C2"/>
    <w:rsid w:val="00AA6BBD"/>
    <w:rsid w:val="00AA6BFA"/>
    <w:rsid w:val="00AA6D8E"/>
    <w:rsid w:val="00AA6DD2"/>
    <w:rsid w:val="00AA6E51"/>
    <w:rsid w:val="00AA700C"/>
    <w:rsid w:val="00AA74B1"/>
    <w:rsid w:val="00AA74C2"/>
    <w:rsid w:val="00AA7717"/>
    <w:rsid w:val="00AA77BB"/>
    <w:rsid w:val="00AA7892"/>
    <w:rsid w:val="00AA7A3F"/>
    <w:rsid w:val="00AB00F1"/>
    <w:rsid w:val="00AB013F"/>
    <w:rsid w:val="00AB030D"/>
    <w:rsid w:val="00AB032A"/>
    <w:rsid w:val="00AB075A"/>
    <w:rsid w:val="00AB08B5"/>
    <w:rsid w:val="00AB0AC1"/>
    <w:rsid w:val="00AB0AC2"/>
    <w:rsid w:val="00AB0AEA"/>
    <w:rsid w:val="00AB0BC7"/>
    <w:rsid w:val="00AB0BEA"/>
    <w:rsid w:val="00AB0CA1"/>
    <w:rsid w:val="00AB0D18"/>
    <w:rsid w:val="00AB0DDB"/>
    <w:rsid w:val="00AB1103"/>
    <w:rsid w:val="00AB12E0"/>
    <w:rsid w:val="00AB15BC"/>
    <w:rsid w:val="00AB1A99"/>
    <w:rsid w:val="00AB1C9D"/>
    <w:rsid w:val="00AB1E94"/>
    <w:rsid w:val="00AB1FC4"/>
    <w:rsid w:val="00AB212C"/>
    <w:rsid w:val="00AB24CF"/>
    <w:rsid w:val="00AB2669"/>
    <w:rsid w:val="00AB26D2"/>
    <w:rsid w:val="00AB27A8"/>
    <w:rsid w:val="00AB2FCF"/>
    <w:rsid w:val="00AB30C6"/>
    <w:rsid w:val="00AB30E9"/>
    <w:rsid w:val="00AB31CC"/>
    <w:rsid w:val="00AB33EA"/>
    <w:rsid w:val="00AB3442"/>
    <w:rsid w:val="00AB3AFC"/>
    <w:rsid w:val="00AB3CC4"/>
    <w:rsid w:val="00AB40DF"/>
    <w:rsid w:val="00AB4194"/>
    <w:rsid w:val="00AB41AE"/>
    <w:rsid w:val="00AB42D5"/>
    <w:rsid w:val="00AB4790"/>
    <w:rsid w:val="00AB47AA"/>
    <w:rsid w:val="00AB4C79"/>
    <w:rsid w:val="00AB4DA6"/>
    <w:rsid w:val="00AB5167"/>
    <w:rsid w:val="00AB5349"/>
    <w:rsid w:val="00AB55A1"/>
    <w:rsid w:val="00AB5653"/>
    <w:rsid w:val="00AB5734"/>
    <w:rsid w:val="00AB57DB"/>
    <w:rsid w:val="00AB5A68"/>
    <w:rsid w:val="00AB5CA5"/>
    <w:rsid w:val="00AB5D02"/>
    <w:rsid w:val="00AB5D26"/>
    <w:rsid w:val="00AB5EA0"/>
    <w:rsid w:val="00AB5EE3"/>
    <w:rsid w:val="00AB603A"/>
    <w:rsid w:val="00AB6046"/>
    <w:rsid w:val="00AB613E"/>
    <w:rsid w:val="00AB63B1"/>
    <w:rsid w:val="00AB644C"/>
    <w:rsid w:val="00AB659B"/>
    <w:rsid w:val="00AB6B88"/>
    <w:rsid w:val="00AB6CF4"/>
    <w:rsid w:val="00AB6D54"/>
    <w:rsid w:val="00AB6EA8"/>
    <w:rsid w:val="00AB6F03"/>
    <w:rsid w:val="00AB7118"/>
    <w:rsid w:val="00AB7295"/>
    <w:rsid w:val="00AB72BE"/>
    <w:rsid w:val="00AB731E"/>
    <w:rsid w:val="00AB747D"/>
    <w:rsid w:val="00AB78A9"/>
    <w:rsid w:val="00AB79A0"/>
    <w:rsid w:val="00AC0267"/>
    <w:rsid w:val="00AC0357"/>
    <w:rsid w:val="00AC0768"/>
    <w:rsid w:val="00AC07B4"/>
    <w:rsid w:val="00AC0B9D"/>
    <w:rsid w:val="00AC0BDB"/>
    <w:rsid w:val="00AC0C44"/>
    <w:rsid w:val="00AC0F58"/>
    <w:rsid w:val="00AC0F75"/>
    <w:rsid w:val="00AC13D9"/>
    <w:rsid w:val="00AC1490"/>
    <w:rsid w:val="00AC19BC"/>
    <w:rsid w:val="00AC1A18"/>
    <w:rsid w:val="00AC1BC0"/>
    <w:rsid w:val="00AC1F29"/>
    <w:rsid w:val="00AC206C"/>
    <w:rsid w:val="00AC22DE"/>
    <w:rsid w:val="00AC2480"/>
    <w:rsid w:val="00AC273E"/>
    <w:rsid w:val="00AC2873"/>
    <w:rsid w:val="00AC293F"/>
    <w:rsid w:val="00AC2990"/>
    <w:rsid w:val="00AC325F"/>
    <w:rsid w:val="00AC341A"/>
    <w:rsid w:val="00AC387E"/>
    <w:rsid w:val="00AC38A5"/>
    <w:rsid w:val="00AC38FA"/>
    <w:rsid w:val="00AC392B"/>
    <w:rsid w:val="00AC39BA"/>
    <w:rsid w:val="00AC3D76"/>
    <w:rsid w:val="00AC3FE5"/>
    <w:rsid w:val="00AC4127"/>
    <w:rsid w:val="00AC4296"/>
    <w:rsid w:val="00AC4297"/>
    <w:rsid w:val="00AC448B"/>
    <w:rsid w:val="00AC45EE"/>
    <w:rsid w:val="00AC472C"/>
    <w:rsid w:val="00AC47D8"/>
    <w:rsid w:val="00AC495A"/>
    <w:rsid w:val="00AC4D13"/>
    <w:rsid w:val="00AC4E2D"/>
    <w:rsid w:val="00AC4E44"/>
    <w:rsid w:val="00AC4E78"/>
    <w:rsid w:val="00AC52CB"/>
    <w:rsid w:val="00AC53CE"/>
    <w:rsid w:val="00AC53EE"/>
    <w:rsid w:val="00AC5DDE"/>
    <w:rsid w:val="00AC6269"/>
    <w:rsid w:val="00AC6352"/>
    <w:rsid w:val="00AC697A"/>
    <w:rsid w:val="00AC6DFF"/>
    <w:rsid w:val="00AC717E"/>
    <w:rsid w:val="00AC72D9"/>
    <w:rsid w:val="00AC73D4"/>
    <w:rsid w:val="00AC745D"/>
    <w:rsid w:val="00AC7784"/>
    <w:rsid w:val="00AC788A"/>
    <w:rsid w:val="00AC7AD7"/>
    <w:rsid w:val="00AC7BCF"/>
    <w:rsid w:val="00AC7ED4"/>
    <w:rsid w:val="00AC7F26"/>
    <w:rsid w:val="00AD017F"/>
    <w:rsid w:val="00AD028C"/>
    <w:rsid w:val="00AD07DE"/>
    <w:rsid w:val="00AD0B1A"/>
    <w:rsid w:val="00AD0B77"/>
    <w:rsid w:val="00AD0D94"/>
    <w:rsid w:val="00AD0FF6"/>
    <w:rsid w:val="00AD1105"/>
    <w:rsid w:val="00AD1116"/>
    <w:rsid w:val="00AD1412"/>
    <w:rsid w:val="00AD142D"/>
    <w:rsid w:val="00AD1430"/>
    <w:rsid w:val="00AD1489"/>
    <w:rsid w:val="00AD16AD"/>
    <w:rsid w:val="00AD18FC"/>
    <w:rsid w:val="00AD196A"/>
    <w:rsid w:val="00AD1D57"/>
    <w:rsid w:val="00AD1F8C"/>
    <w:rsid w:val="00AD1FE8"/>
    <w:rsid w:val="00AD2122"/>
    <w:rsid w:val="00AD2139"/>
    <w:rsid w:val="00AD221D"/>
    <w:rsid w:val="00AD262B"/>
    <w:rsid w:val="00AD2671"/>
    <w:rsid w:val="00AD27CA"/>
    <w:rsid w:val="00AD2930"/>
    <w:rsid w:val="00AD2943"/>
    <w:rsid w:val="00AD2A5B"/>
    <w:rsid w:val="00AD2B33"/>
    <w:rsid w:val="00AD2B3F"/>
    <w:rsid w:val="00AD2E7E"/>
    <w:rsid w:val="00AD2FAD"/>
    <w:rsid w:val="00AD2FC2"/>
    <w:rsid w:val="00AD327C"/>
    <w:rsid w:val="00AD3437"/>
    <w:rsid w:val="00AD3495"/>
    <w:rsid w:val="00AD34EE"/>
    <w:rsid w:val="00AD35C7"/>
    <w:rsid w:val="00AD3A2E"/>
    <w:rsid w:val="00AD3A77"/>
    <w:rsid w:val="00AD3BF8"/>
    <w:rsid w:val="00AD3C43"/>
    <w:rsid w:val="00AD3E40"/>
    <w:rsid w:val="00AD432B"/>
    <w:rsid w:val="00AD47FA"/>
    <w:rsid w:val="00AD48A0"/>
    <w:rsid w:val="00AD4B29"/>
    <w:rsid w:val="00AD504F"/>
    <w:rsid w:val="00AD5104"/>
    <w:rsid w:val="00AD55C1"/>
    <w:rsid w:val="00AD56FB"/>
    <w:rsid w:val="00AD587D"/>
    <w:rsid w:val="00AD596C"/>
    <w:rsid w:val="00AD59A5"/>
    <w:rsid w:val="00AD5D0C"/>
    <w:rsid w:val="00AD5D16"/>
    <w:rsid w:val="00AD62B4"/>
    <w:rsid w:val="00AD652A"/>
    <w:rsid w:val="00AD67B8"/>
    <w:rsid w:val="00AD685F"/>
    <w:rsid w:val="00AD6899"/>
    <w:rsid w:val="00AD6D0B"/>
    <w:rsid w:val="00AD7034"/>
    <w:rsid w:val="00AD71F9"/>
    <w:rsid w:val="00AD7269"/>
    <w:rsid w:val="00AD7818"/>
    <w:rsid w:val="00AD7DC2"/>
    <w:rsid w:val="00AE03C6"/>
    <w:rsid w:val="00AE0468"/>
    <w:rsid w:val="00AE0902"/>
    <w:rsid w:val="00AE0E94"/>
    <w:rsid w:val="00AE1282"/>
    <w:rsid w:val="00AE12D4"/>
    <w:rsid w:val="00AE131E"/>
    <w:rsid w:val="00AE1A52"/>
    <w:rsid w:val="00AE1DE1"/>
    <w:rsid w:val="00AE1E68"/>
    <w:rsid w:val="00AE1F2C"/>
    <w:rsid w:val="00AE206B"/>
    <w:rsid w:val="00AE21F1"/>
    <w:rsid w:val="00AE22A2"/>
    <w:rsid w:val="00AE2360"/>
    <w:rsid w:val="00AE262F"/>
    <w:rsid w:val="00AE2729"/>
    <w:rsid w:val="00AE2ABC"/>
    <w:rsid w:val="00AE2B19"/>
    <w:rsid w:val="00AE2CB0"/>
    <w:rsid w:val="00AE2F02"/>
    <w:rsid w:val="00AE2F81"/>
    <w:rsid w:val="00AE314F"/>
    <w:rsid w:val="00AE3708"/>
    <w:rsid w:val="00AE3DCE"/>
    <w:rsid w:val="00AE3EF4"/>
    <w:rsid w:val="00AE40C3"/>
    <w:rsid w:val="00AE40CF"/>
    <w:rsid w:val="00AE42B0"/>
    <w:rsid w:val="00AE45B7"/>
    <w:rsid w:val="00AE48A5"/>
    <w:rsid w:val="00AE4901"/>
    <w:rsid w:val="00AE49E2"/>
    <w:rsid w:val="00AE4A02"/>
    <w:rsid w:val="00AE4B40"/>
    <w:rsid w:val="00AE4D14"/>
    <w:rsid w:val="00AE4F37"/>
    <w:rsid w:val="00AE51A6"/>
    <w:rsid w:val="00AE52B4"/>
    <w:rsid w:val="00AE530B"/>
    <w:rsid w:val="00AE535D"/>
    <w:rsid w:val="00AE546F"/>
    <w:rsid w:val="00AE557D"/>
    <w:rsid w:val="00AE5581"/>
    <w:rsid w:val="00AE55B9"/>
    <w:rsid w:val="00AE57D0"/>
    <w:rsid w:val="00AE591A"/>
    <w:rsid w:val="00AE5C96"/>
    <w:rsid w:val="00AE5CB6"/>
    <w:rsid w:val="00AE5CFC"/>
    <w:rsid w:val="00AE60FA"/>
    <w:rsid w:val="00AE63CE"/>
    <w:rsid w:val="00AE66F5"/>
    <w:rsid w:val="00AE6980"/>
    <w:rsid w:val="00AE69F5"/>
    <w:rsid w:val="00AE6C4E"/>
    <w:rsid w:val="00AE6C5F"/>
    <w:rsid w:val="00AE6D57"/>
    <w:rsid w:val="00AE6D7C"/>
    <w:rsid w:val="00AE6F2D"/>
    <w:rsid w:val="00AE7AC3"/>
    <w:rsid w:val="00AE7C71"/>
    <w:rsid w:val="00AE7C9F"/>
    <w:rsid w:val="00AE7D09"/>
    <w:rsid w:val="00AF0041"/>
    <w:rsid w:val="00AF0188"/>
    <w:rsid w:val="00AF02C6"/>
    <w:rsid w:val="00AF02FB"/>
    <w:rsid w:val="00AF0394"/>
    <w:rsid w:val="00AF0396"/>
    <w:rsid w:val="00AF0847"/>
    <w:rsid w:val="00AF0BE3"/>
    <w:rsid w:val="00AF0D83"/>
    <w:rsid w:val="00AF102D"/>
    <w:rsid w:val="00AF123A"/>
    <w:rsid w:val="00AF1301"/>
    <w:rsid w:val="00AF1349"/>
    <w:rsid w:val="00AF15FE"/>
    <w:rsid w:val="00AF16F9"/>
    <w:rsid w:val="00AF17F2"/>
    <w:rsid w:val="00AF17F6"/>
    <w:rsid w:val="00AF184B"/>
    <w:rsid w:val="00AF1B60"/>
    <w:rsid w:val="00AF1E4C"/>
    <w:rsid w:val="00AF1F0E"/>
    <w:rsid w:val="00AF2044"/>
    <w:rsid w:val="00AF210D"/>
    <w:rsid w:val="00AF222B"/>
    <w:rsid w:val="00AF237A"/>
    <w:rsid w:val="00AF2868"/>
    <w:rsid w:val="00AF2C50"/>
    <w:rsid w:val="00AF2CA1"/>
    <w:rsid w:val="00AF2DC7"/>
    <w:rsid w:val="00AF2DE0"/>
    <w:rsid w:val="00AF2E72"/>
    <w:rsid w:val="00AF2F81"/>
    <w:rsid w:val="00AF30E7"/>
    <w:rsid w:val="00AF335E"/>
    <w:rsid w:val="00AF3410"/>
    <w:rsid w:val="00AF3547"/>
    <w:rsid w:val="00AF358A"/>
    <w:rsid w:val="00AF3610"/>
    <w:rsid w:val="00AF3BA4"/>
    <w:rsid w:val="00AF3D9E"/>
    <w:rsid w:val="00AF4099"/>
    <w:rsid w:val="00AF41DC"/>
    <w:rsid w:val="00AF44E3"/>
    <w:rsid w:val="00AF4588"/>
    <w:rsid w:val="00AF4928"/>
    <w:rsid w:val="00AF494E"/>
    <w:rsid w:val="00AF4A11"/>
    <w:rsid w:val="00AF4AB8"/>
    <w:rsid w:val="00AF4B6B"/>
    <w:rsid w:val="00AF4C16"/>
    <w:rsid w:val="00AF5277"/>
    <w:rsid w:val="00AF5340"/>
    <w:rsid w:val="00AF53A5"/>
    <w:rsid w:val="00AF553C"/>
    <w:rsid w:val="00AF56B8"/>
    <w:rsid w:val="00AF56D8"/>
    <w:rsid w:val="00AF5BD2"/>
    <w:rsid w:val="00AF5C53"/>
    <w:rsid w:val="00AF5CA7"/>
    <w:rsid w:val="00AF5D5D"/>
    <w:rsid w:val="00AF5DED"/>
    <w:rsid w:val="00AF6006"/>
    <w:rsid w:val="00AF676B"/>
    <w:rsid w:val="00AF6A84"/>
    <w:rsid w:val="00AF6D7B"/>
    <w:rsid w:val="00AF6E8E"/>
    <w:rsid w:val="00AF6EF6"/>
    <w:rsid w:val="00AF71CD"/>
    <w:rsid w:val="00AF7667"/>
    <w:rsid w:val="00AF76DD"/>
    <w:rsid w:val="00AF7870"/>
    <w:rsid w:val="00AF7943"/>
    <w:rsid w:val="00AF7B5E"/>
    <w:rsid w:val="00AF7BF9"/>
    <w:rsid w:val="00AF7CF4"/>
    <w:rsid w:val="00AF7D87"/>
    <w:rsid w:val="00AF7E68"/>
    <w:rsid w:val="00B0010B"/>
    <w:rsid w:val="00B00320"/>
    <w:rsid w:val="00B00338"/>
    <w:rsid w:val="00B0056A"/>
    <w:rsid w:val="00B00635"/>
    <w:rsid w:val="00B0065E"/>
    <w:rsid w:val="00B006C7"/>
    <w:rsid w:val="00B006FF"/>
    <w:rsid w:val="00B0072A"/>
    <w:rsid w:val="00B00740"/>
    <w:rsid w:val="00B0079A"/>
    <w:rsid w:val="00B00B43"/>
    <w:rsid w:val="00B00CFB"/>
    <w:rsid w:val="00B00D82"/>
    <w:rsid w:val="00B00E3B"/>
    <w:rsid w:val="00B01070"/>
    <w:rsid w:val="00B010AA"/>
    <w:rsid w:val="00B01509"/>
    <w:rsid w:val="00B016B9"/>
    <w:rsid w:val="00B0173D"/>
    <w:rsid w:val="00B0193B"/>
    <w:rsid w:val="00B01988"/>
    <w:rsid w:val="00B01A3B"/>
    <w:rsid w:val="00B01AB9"/>
    <w:rsid w:val="00B01B13"/>
    <w:rsid w:val="00B01B68"/>
    <w:rsid w:val="00B01C0B"/>
    <w:rsid w:val="00B01C13"/>
    <w:rsid w:val="00B01D98"/>
    <w:rsid w:val="00B01E4E"/>
    <w:rsid w:val="00B01E99"/>
    <w:rsid w:val="00B01F94"/>
    <w:rsid w:val="00B01FB6"/>
    <w:rsid w:val="00B021AF"/>
    <w:rsid w:val="00B0232D"/>
    <w:rsid w:val="00B027FB"/>
    <w:rsid w:val="00B03A9B"/>
    <w:rsid w:val="00B03DB7"/>
    <w:rsid w:val="00B03F73"/>
    <w:rsid w:val="00B041D0"/>
    <w:rsid w:val="00B042EE"/>
    <w:rsid w:val="00B043A5"/>
    <w:rsid w:val="00B044B1"/>
    <w:rsid w:val="00B04660"/>
    <w:rsid w:val="00B04797"/>
    <w:rsid w:val="00B048CD"/>
    <w:rsid w:val="00B04A3E"/>
    <w:rsid w:val="00B04AD9"/>
    <w:rsid w:val="00B04B93"/>
    <w:rsid w:val="00B04C35"/>
    <w:rsid w:val="00B04C95"/>
    <w:rsid w:val="00B050C4"/>
    <w:rsid w:val="00B05355"/>
    <w:rsid w:val="00B0538F"/>
    <w:rsid w:val="00B053AF"/>
    <w:rsid w:val="00B059E7"/>
    <w:rsid w:val="00B05A0C"/>
    <w:rsid w:val="00B05A43"/>
    <w:rsid w:val="00B05AB5"/>
    <w:rsid w:val="00B05AF3"/>
    <w:rsid w:val="00B05C50"/>
    <w:rsid w:val="00B05ED8"/>
    <w:rsid w:val="00B061F3"/>
    <w:rsid w:val="00B06326"/>
    <w:rsid w:val="00B064BC"/>
    <w:rsid w:val="00B069F0"/>
    <w:rsid w:val="00B06B07"/>
    <w:rsid w:val="00B06C21"/>
    <w:rsid w:val="00B06C2A"/>
    <w:rsid w:val="00B06C84"/>
    <w:rsid w:val="00B06CCD"/>
    <w:rsid w:val="00B06DDF"/>
    <w:rsid w:val="00B06E6C"/>
    <w:rsid w:val="00B06FB6"/>
    <w:rsid w:val="00B07523"/>
    <w:rsid w:val="00B07594"/>
    <w:rsid w:val="00B07613"/>
    <w:rsid w:val="00B077FF"/>
    <w:rsid w:val="00B07A2B"/>
    <w:rsid w:val="00B07A85"/>
    <w:rsid w:val="00B07AD7"/>
    <w:rsid w:val="00B07B65"/>
    <w:rsid w:val="00B07DF9"/>
    <w:rsid w:val="00B07E4A"/>
    <w:rsid w:val="00B1008C"/>
    <w:rsid w:val="00B101AC"/>
    <w:rsid w:val="00B1035A"/>
    <w:rsid w:val="00B1046B"/>
    <w:rsid w:val="00B107DE"/>
    <w:rsid w:val="00B10D68"/>
    <w:rsid w:val="00B10E9C"/>
    <w:rsid w:val="00B10EF6"/>
    <w:rsid w:val="00B11022"/>
    <w:rsid w:val="00B111F8"/>
    <w:rsid w:val="00B11255"/>
    <w:rsid w:val="00B11619"/>
    <w:rsid w:val="00B11675"/>
    <w:rsid w:val="00B118B1"/>
    <w:rsid w:val="00B11933"/>
    <w:rsid w:val="00B11B0C"/>
    <w:rsid w:val="00B12174"/>
    <w:rsid w:val="00B1231F"/>
    <w:rsid w:val="00B12365"/>
    <w:rsid w:val="00B12370"/>
    <w:rsid w:val="00B124BD"/>
    <w:rsid w:val="00B12557"/>
    <w:rsid w:val="00B1282E"/>
    <w:rsid w:val="00B12867"/>
    <w:rsid w:val="00B12960"/>
    <w:rsid w:val="00B129D5"/>
    <w:rsid w:val="00B12BCB"/>
    <w:rsid w:val="00B12C8C"/>
    <w:rsid w:val="00B12EAD"/>
    <w:rsid w:val="00B12F68"/>
    <w:rsid w:val="00B12FCF"/>
    <w:rsid w:val="00B13113"/>
    <w:rsid w:val="00B131F1"/>
    <w:rsid w:val="00B134B8"/>
    <w:rsid w:val="00B13596"/>
    <w:rsid w:val="00B135FF"/>
    <w:rsid w:val="00B13959"/>
    <w:rsid w:val="00B13A60"/>
    <w:rsid w:val="00B13A88"/>
    <w:rsid w:val="00B13FA5"/>
    <w:rsid w:val="00B1403C"/>
    <w:rsid w:val="00B140DC"/>
    <w:rsid w:val="00B143A9"/>
    <w:rsid w:val="00B145B2"/>
    <w:rsid w:val="00B147B1"/>
    <w:rsid w:val="00B14B55"/>
    <w:rsid w:val="00B14B73"/>
    <w:rsid w:val="00B14C47"/>
    <w:rsid w:val="00B14D13"/>
    <w:rsid w:val="00B14E35"/>
    <w:rsid w:val="00B14F28"/>
    <w:rsid w:val="00B150CB"/>
    <w:rsid w:val="00B150E4"/>
    <w:rsid w:val="00B151D7"/>
    <w:rsid w:val="00B1548F"/>
    <w:rsid w:val="00B15532"/>
    <w:rsid w:val="00B15936"/>
    <w:rsid w:val="00B159A2"/>
    <w:rsid w:val="00B15A30"/>
    <w:rsid w:val="00B15B23"/>
    <w:rsid w:val="00B15B25"/>
    <w:rsid w:val="00B15BF3"/>
    <w:rsid w:val="00B15F10"/>
    <w:rsid w:val="00B15F6D"/>
    <w:rsid w:val="00B15FC3"/>
    <w:rsid w:val="00B16CBB"/>
    <w:rsid w:val="00B16F21"/>
    <w:rsid w:val="00B16F29"/>
    <w:rsid w:val="00B1713C"/>
    <w:rsid w:val="00B1759A"/>
    <w:rsid w:val="00B1765B"/>
    <w:rsid w:val="00B177D4"/>
    <w:rsid w:val="00B1781E"/>
    <w:rsid w:val="00B17871"/>
    <w:rsid w:val="00B178A5"/>
    <w:rsid w:val="00B17935"/>
    <w:rsid w:val="00B17961"/>
    <w:rsid w:val="00B1796B"/>
    <w:rsid w:val="00B17A81"/>
    <w:rsid w:val="00B17C24"/>
    <w:rsid w:val="00B17CC8"/>
    <w:rsid w:val="00B17D69"/>
    <w:rsid w:val="00B17FDE"/>
    <w:rsid w:val="00B20391"/>
    <w:rsid w:val="00B20490"/>
    <w:rsid w:val="00B2052D"/>
    <w:rsid w:val="00B20654"/>
    <w:rsid w:val="00B20798"/>
    <w:rsid w:val="00B20FB8"/>
    <w:rsid w:val="00B2122C"/>
    <w:rsid w:val="00B212B9"/>
    <w:rsid w:val="00B212F5"/>
    <w:rsid w:val="00B2140B"/>
    <w:rsid w:val="00B21704"/>
    <w:rsid w:val="00B21743"/>
    <w:rsid w:val="00B21835"/>
    <w:rsid w:val="00B219A2"/>
    <w:rsid w:val="00B21CE8"/>
    <w:rsid w:val="00B21DE8"/>
    <w:rsid w:val="00B21F06"/>
    <w:rsid w:val="00B22188"/>
    <w:rsid w:val="00B221FF"/>
    <w:rsid w:val="00B223C2"/>
    <w:rsid w:val="00B22766"/>
    <w:rsid w:val="00B22B06"/>
    <w:rsid w:val="00B22CDC"/>
    <w:rsid w:val="00B22D0D"/>
    <w:rsid w:val="00B22DD5"/>
    <w:rsid w:val="00B23151"/>
    <w:rsid w:val="00B231D2"/>
    <w:rsid w:val="00B23972"/>
    <w:rsid w:val="00B239D0"/>
    <w:rsid w:val="00B23ED6"/>
    <w:rsid w:val="00B23FBA"/>
    <w:rsid w:val="00B23FC5"/>
    <w:rsid w:val="00B24076"/>
    <w:rsid w:val="00B2415D"/>
    <w:rsid w:val="00B24411"/>
    <w:rsid w:val="00B24582"/>
    <w:rsid w:val="00B2460B"/>
    <w:rsid w:val="00B2486D"/>
    <w:rsid w:val="00B24B14"/>
    <w:rsid w:val="00B24BF3"/>
    <w:rsid w:val="00B24D91"/>
    <w:rsid w:val="00B24E4D"/>
    <w:rsid w:val="00B25096"/>
    <w:rsid w:val="00B25504"/>
    <w:rsid w:val="00B25747"/>
    <w:rsid w:val="00B257DF"/>
    <w:rsid w:val="00B25976"/>
    <w:rsid w:val="00B25C95"/>
    <w:rsid w:val="00B25D55"/>
    <w:rsid w:val="00B25EB8"/>
    <w:rsid w:val="00B25ED2"/>
    <w:rsid w:val="00B25F39"/>
    <w:rsid w:val="00B262AA"/>
    <w:rsid w:val="00B26499"/>
    <w:rsid w:val="00B26963"/>
    <w:rsid w:val="00B26B41"/>
    <w:rsid w:val="00B26B49"/>
    <w:rsid w:val="00B26BB5"/>
    <w:rsid w:val="00B26DA3"/>
    <w:rsid w:val="00B26DB1"/>
    <w:rsid w:val="00B26E34"/>
    <w:rsid w:val="00B26F78"/>
    <w:rsid w:val="00B27203"/>
    <w:rsid w:val="00B27222"/>
    <w:rsid w:val="00B27860"/>
    <w:rsid w:val="00B278C7"/>
    <w:rsid w:val="00B27933"/>
    <w:rsid w:val="00B27935"/>
    <w:rsid w:val="00B279FD"/>
    <w:rsid w:val="00B27BAA"/>
    <w:rsid w:val="00B30055"/>
    <w:rsid w:val="00B3006E"/>
    <w:rsid w:val="00B300A1"/>
    <w:rsid w:val="00B300DC"/>
    <w:rsid w:val="00B30210"/>
    <w:rsid w:val="00B3034F"/>
    <w:rsid w:val="00B30399"/>
    <w:rsid w:val="00B303CF"/>
    <w:rsid w:val="00B30472"/>
    <w:rsid w:val="00B309B2"/>
    <w:rsid w:val="00B30B94"/>
    <w:rsid w:val="00B30BA2"/>
    <w:rsid w:val="00B312B6"/>
    <w:rsid w:val="00B31547"/>
    <w:rsid w:val="00B3162C"/>
    <w:rsid w:val="00B31634"/>
    <w:rsid w:val="00B31A94"/>
    <w:rsid w:val="00B31C6E"/>
    <w:rsid w:val="00B31CBF"/>
    <w:rsid w:val="00B31D07"/>
    <w:rsid w:val="00B32042"/>
    <w:rsid w:val="00B321E9"/>
    <w:rsid w:val="00B32321"/>
    <w:rsid w:val="00B3258A"/>
    <w:rsid w:val="00B326AF"/>
    <w:rsid w:val="00B329F3"/>
    <w:rsid w:val="00B32A25"/>
    <w:rsid w:val="00B32B6A"/>
    <w:rsid w:val="00B32C0E"/>
    <w:rsid w:val="00B32CF8"/>
    <w:rsid w:val="00B32F78"/>
    <w:rsid w:val="00B33111"/>
    <w:rsid w:val="00B332EB"/>
    <w:rsid w:val="00B3336B"/>
    <w:rsid w:val="00B338D1"/>
    <w:rsid w:val="00B33C34"/>
    <w:rsid w:val="00B33C89"/>
    <w:rsid w:val="00B33CED"/>
    <w:rsid w:val="00B33D69"/>
    <w:rsid w:val="00B33ECF"/>
    <w:rsid w:val="00B33FA1"/>
    <w:rsid w:val="00B340EA"/>
    <w:rsid w:val="00B34315"/>
    <w:rsid w:val="00B34A1B"/>
    <w:rsid w:val="00B34B29"/>
    <w:rsid w:val="00B34B2C"/>
    <w:rsid w:val="00B34C69"/>
    <w:rsid w:val="00B34F40"/>
    <w:rsid w:val="00B350B3"/>
    <w:rsid w:val="00B35115"/>
    <w:rsid w:val="00B354F1"/>
    <w:rsid w:val="00B35674"/>
    <w:rsid w:val="00B3579E"/>
    <w:rsid w:val="00B36118"/>
    <w:rsid w:val="00B363D2"/>
    <w:rsid w:val="00B3657F"/>
    <w:rsid w:val="00B3662C"/>
    <w:rsid w:val="00B36645"/>
    <w:rsid w:val="00B366A0"/>
    <w:rsid w:val="00B368D8"/>
    <w:rsid w:val="00B369E7"/>
    <w:rsid w:val="00B36CF4"/>
    <w:rsid w:val="00B36D9D"/>
    <w:rsid w:val="00B37140"/>
    <w:rsid w:val="00B37512"/>
    <w:rsid w:val="00B37535"/>
    <w:rsid w:val="00B3766F"/>
    <w:rsid w:val="00B376BC"/>
    <w:rsid w:val="00B377B7"/>
    <w:rsid w:val="00B3796A"/>
    <w:rsid w:val="00B3799B"/>
    <w:rsid w:val="00B37A69"/>
    <w:rsid w:val="00B37B60"/>
    <w:rsid w:val="00B37E0F"/>
    <w:rsid w:val="00B37E89"/>
    <w:rsid w:val="00B40175"/>
    <w:rsid w:val="00B402A1"/>
    <w:rsid w:val="00B4040F"/>
    <w:rsid w:val="00B40412"/>
    <w:rsid w:val="00B40846"/>
    <w:rsid w:val="00B409C7"/>
    <w:rsid w:val="00B410AE"/>
    <w:rsid w:val="00B413E8"/>
    <w:rsid w:val="00B41494"/>
    <w:rsid w:val="00B4169B"/>
    <w:rsid w:val="00B416C2"/>
    <w:rsid w:val="00B41E31"/>
    <w:rsid w:val="00B41E60"/>
    <w:rsid w:val="00B42117"/>
    <w:rsid w:val="00B4212F"/>
    <w:rsid w:val="00B4233D"/>
    <w:rsid w:val="00B425BD"/>
    <w:rsid w:val="00B4263A"/>
    <w:rsid w:val="00B427F7"/>
    <w:rsid w:val="00B42978"/>
    <w:rsid w:val="00B42F0F"/>
    <w:rsid w:val="00B42F65"/>
    <w:rsid w:val="00B43012"/>
    <w:rsid w:val="00B43057"/>
    <w:rsid w:val="00B432B5"/>
    <w:rsid w:val="00B434A8"/>
    <w:rsid w:val="00B43537"/>
    <w:rsid w:val="00B43BA4"/>
    <w:rsid w:val="00B43C0C"/>
    <w:rsid w:val="00B43F05"/>
    <w:rsid w:val="00B440F4"/>
    <w:rsid w:val="00B441F8"/>
    <w:rsid w:val="00B44297"/>
    <w:rsid w:val="00B44405"/>
    <w:rsid w:val="00B44454"/>
    <w:rsid w:val="00B44560"/>
    <w:rsid w:val="00B446D2"/>
    <w:rsid w:val="00B447A3"/>
    <w:rsid w:val="00B44996"/>
    <w:rsid w:val="00B45032"/>
    <w:rsid w:val="00B452D8"/>
    <w:rsid w:val="00B45811"/>
    <w:rsid w:val="00B45C9B"/>
    <w:rsid w:val="00B45DB4"/>
    <w:rsid w:val="00B45FA0"/>
    <w:rsid w:val="00B4685B"/>
    <w:rsid w:val="00B4687D"/>
    <w:rsid w:val="00B46D1D"/>
    <w:rsid w:val="00B46E1B"/>
    <w:rsid w:val="00B46F77"/>
    <w:rsid w:val="00B47231"/>
    <w:rsid w:val="00B472F6"/>
    <w:rsid w:val="00B47333"/>
    <w:rsid w:val="00B4743C"/>
    <w:rsid w:val="00B4791C"/>
    <w:rsid w:val="00B4794F"/>
    <w:rsid w:val="00B47950"/>
    <w:rsid w:val="00B47961"/>
    <w:rsid w:val="00B47E12"/>
    <w:rsid w:val="00B50091"/>
    <w:rsid w:val="00B502F6"/>
    <w:rsid w:val="00B50378"/>
    <w:rsid w:val="00B50501"/>
    <w:rsid w:val="00B50682"/>
    <w:rsid w:val="00B509CA"/>
    <w:rsid w:val="00B50B47"/>
    <w:rsid w:val="00B50F04"/>
    <w:rsid w:val="00B5113D"/>
    <w:rsid w:val="00B51172"/>
    <w:rsid w:val="00B512DE"/>
    <w:rsid w:val="00B5135F"/>
    <w:rsid w:val="00B5146C"/>
    <w:rsid w:val="00B5157A"/>
    <w:rsid w:val="00B515D7"/>
    <w:rsid w:val="00B51690"/>
    <w:rsid w:val="00B51825"/>
    <w:rsid w:val="00B51B7A"/>
    <w:rsid w:val="00B51CFF"/>
    <w:rsid w:val="00B51D50"/>
    <w:rsid w:val="00B51D66"/>
    <w:rsid w:val="00B51E04"/>
    <w:rsid w:val="00B522AF"/>
    <w:rsid w:val="00B52415"/>
    <w:rsid w:val="00B5268F"/>
    <w:rsid w:val="00B5271B"/>
    <w:rsid w:val="00B52AE3"/>
    <w:rsid w:val="00B52B59"/>
    <w:rsid w:val="00B52E82"/>
    <w:rsid w:val="00B52F75"/>
    <w:rsid w:val="00B5301D"/>
    <w:rsid w:val="00B53366"/>
    <w:rsid w:val="00B53574"/>
    <w:rsid w:val="00B53A46"/>
    <w:rsid w:val="00B53AE7"/>
    <w:rsid w:val="00B53DC3"/>
    <w:rsid w:val="00B53F14"/>
    <w:rsid w:val="00B54060"/>
    <w:rsid w:val="00B541F3"/>
    <w:rsid w:val="00B542F6"/>
    <w:rsid w:val="00B544EC"/>
    <w:rsid w:val="00B54660"/>
    <w:rsid w:val="00B54947"/>
    <w:rsid w:val="00B549BA"/>
    <w:rsid w:val="00B54B9B"/>
    <w:rsid w:val="00B54B9F"/>
    <w:rsid w:val="00B54BA8"/>
    <w:rsid w:val="00B54EBE"/>
    <w:rsid w:val="00B55018"/>
    <w:rsid w:val="00B55084"/>
    <w:rsid w:val="00B550B7"/>
    <w:rsid w:val="00B55430"/>
    <w:rsid w:val="00B55561"/>
    <w:rsid w:val="00B557BE"/>
    <w:rsid w:val="00B55B93"/>
    <w:rsid w:val="00B55E24"/>
    <w:rsid w:val="00B5601C"/>
    <w:rsid w:val="00B56272"/>
    <w:rsid w:val="00B562DC"/>
    <w:rsid w:val="00B565E3"/>
    <w:rsid w:val="00B5665E"/>
    <w:rsid w:val="00B566B8"/>
    <w:rsid w:val="00B567D3"/>
    <w:rsid w:val="00B567DE"/>
    <w:rsid w:val="00B567F0"/>
    <w:rsid w:val="00B56B78"/>
    <w:rsid w:val="00B56B9B"/>
    <w:rsid w:val="00B56CDB"/>
    <w:rsid w:val="00B56E93"/>
    <w:rsid w:val="00B5755A"/>
    <w:rsid w:val="00B5786F"/>
    <w:rsid w:val="00B57921"/>
    <w:rsid w:val="00B57987"/>
    <w:rsid w:val="00B57A92"/>
    <w:rsid w:val="00B57CE5"/>
    <w:rsid w:val="00B57D71"/>
    <w:rsid w:val="00B57F5D"/>
    <w:rsid w:val="00B60285"/>
    <w:rsid w:val="00B604A8"/>
    <w:rsid w:val="00B60567"/>
    <w:rsid w:val="00B605E5"/>
    <w:rsid w:val="00B606F8"/>
    <w:rsid w:val="00B60893"/>
    <w:rsid w:val="00B609B9"/>
    <w:rsid w:val="00B60DB5"/>
    <w:rsid w:val="00B6117D"/>
    <w:rsid w:val="00B612D7"/>
    <w:rsid w:val="00B61509"/>
    <w:rsid w:val="00B615B9"/>
    <w:rsid w:val="00B6161B"/>
    <w:rsid w:val="00B61694"/>
    <w:rsid w:val="00B61D1F"/>
    <w:rsid w:val="00B61D2A"/>
    <w:rsid w:val="00B61DFD"/>
    <w:rsid w:val="00B61EE4"/>
    <w:rsid w:val="00B62105"/>
    <w:rsid w:val="00B6237D"/>
    <w:rsid w:val="00B626E1"/>
    <w:rsid w:val="00B62C1C"/>
    <w:rsid w:val="00B62CD8"/>
    <w:rsid w:val="00B62F45"/>
    <w:rsid w:val="00B63019"/>
    <w:rsid w:val="00B630CF"/>
    <w:rsid w:val="00B636B7"/>
    <w:rsid w:val="00B639A4"/>
    <w:rsid w:val="00B63BD6"/>
    <w:rsid w:val="00B63D3B"/>
    <w:rsid w:val="00B63DFC"/>
    <w:rsid w:val="00B63ED5"/>
    <w:rsid w:val="00B63FCF"/>
    <w:rsid w:val="00B640A9"/>
    <w:rsid w:val="00B6427C"/>
    <w:rsid w:val="00B642CB"/>
    <w:rsid w:val="00B64372"/>
    <w:rsid w:val="00B6459B"/>
    <w:rsid w:val="00B645DC"/>
    <w:rsid w:val="00B6467E"/>
    <w:rsid w:val="00B64871"/>
    <w:rsid w:val="00B64896"/>
    <w:rsid w:val="00B648A9"/>
    <w:rsid w:val="00B648DD"/>
    <w:rsid w:val="00B64967"/>
    <w:rsid w:val="00B64A5B"/>
    <w:rsid w:val="00B64C5F"/>
    <w:rsid w:val="00B64E04"/>
    <w:rsid w:val="00B65101"/>
    <w:rsid w:val="00B6511B"/>
    <w:rsid w:val="00B65127"/>
    <w:rsid w:val="00B6512A"/>
    <w:rsid w:val="00B653E1"/>
    <w:rsid w:val="00B6566E"/>
    <w:rsid w:val="00B65838"/>
    <w:rsid w:val="00B65B5C"/>
    <w:rsid w:val="00B65B89"/>
    <w:rsid w:val="00B65C5C"/>
    <w:rsid w:val="00B660DC"/>
    <w:rsid w:val="00B6617D"/>
    <w:rsid w:val="00B6629B"/>
    <w:rsid w:val="00B6650D"/>
    <w:rsid w:val="00B6652A"/>
    <w:rsid w:val="00B665B6"/>
    <w:rsid w:val="00B665C1"/>
    <w:rsid w:val="00B665D4"/>
    <w:rsid w:val="00B665F2"/>
    <w:rsid w:val="00B66913"/>
    <w:rsid w:val="00B66D4A"/>
    <w:rsid w:val="00B66D5B"/>
    <w:rsid w:val="00B66DD8"/>
    <w:rsid w:val="00B66F31"/>
    <w:rsid w:val="00B670DF"/>
    <w:rsid w:val="00B673E5"/>
    <w:rsid w:val="00B677E3"/>
    <w:rsid w:val="00B678F9"/>
    <w:rsid w:val="00B67C1A"/>
    <w:rsid w:val="00B67E93"/>
    <w:rsid w:val="00B67F85"/>
    <w:rsid w:val="00B7035F"/>
    <w:rsid w:val="00B703B9"/>
    <w:rsid w:val="00B704AD"/>
    <w:rsid w:val="00B705E8"/>
    <w:rsid w:val="00B70B1E"/>
    <w:rsid w:val="00B70EFA"/>
    <w:rsid w:val="00B710D5"/>
    <w:rsid w:val="00B711CC"/>
    <w:rsid w:val="00B7146F"/>
    <w:rsid w:val="00B7152E"/>
    <w:rsid w:val="00B71BBB"/>
    <w:rsid w:val="00B71C4C"/>
    <w:rsid w:val="00B71CF2"/>
    <w:rsid w:val="00B7203A"/>
    <w:rsid w:val="00B72104"/>
    <w:rsid w:val="00B72195"/>
    <w:rsid w:val="00B7290A"/>
    <w:rsid w:val="00B7294E"/>
    <w:rsid w:val="00B72C71"/>
    <w:rsid w:val="00B72F46"/>
    <w:rsid w:val="00B72FA6"/>
    <w:rsid w:val="00B73244"/>
    <w:rsid w:val="00B733E1"/>
    <w:rsid w:val="00B734C9"/>
    <w:rsid w:val="00B73789"/>
    <w:rsid w:val="00B73942"/>
    <w:rsid w:val="00B73BBC"/>
    <w:rsid w:val="00B73F25"/>
    <w:rsid w:val="00B7418C"/>
    <w:rsid w:val="00B741AC"/>
    <w:rsid w:val="00B74289"/>
    <w:rsid w:val="00B742F4"/>
    <w:rsid w:val="00B74437"/>
    <w:rsid w:val="00B74522"/>
    <w:rsid w:val="00B74601"/>
    <w:rsid w:val="00B74674"/>
    <w:rsid w:val="00B746CD"/>
    <w:rsid w:val="00B74839"/>
    <w:rsid w:val="00B74C3D"/>
    <w:rsid w:val="00B74D7E"/>
    <w:rsid w:val="00B74D88"/>
    <w:rsid w:val="00B74DE8"/>
    <w:rsid w:val="00B74E0C"/>
    <w:rsid w:val="00B751C9"/>
    <w:rsid w:val="00B75539"/>
    <w:rsid w:val="00B757E0"/>
    <w:rsid w:val="00B7596D"/>
    <w:rsid w:val="00B75B09"/>
    <w:rsid w:val="00B75D1C"/>
    <w:rsid w:val="00B75DE7"/>
    <w:rsid w:val="00B75ECF"/>
    <w:rsid w:val="00B75F8C"/>
    <w:rsid w:val="00B7645B"/>
    <w:rsid w:val="00B76533"/>
    <w:rsid w:val="00B767AD"/>
    <w:rsid w:val="00B76806"/>
    <w:rsid w:val="00B76910"/>
    <w:rsid w:val="00B769BB"/>
    <w:rsid w:val="00B76AFA"/>
    <w:rsid w:val="00B76C33"/>
    <w:rsid w:val="00B76EBE"/>
    <w:rsid w:val="00B776C5"/>
    <w:rsid w:val="00B776C9"/>
    <w:rsid w:val="00B77A9F"/>
    <w:rsid w:val="00B77CC7"/>
    <w:rsid w:val="00B77D66"/>
    <w:rsid w:val="00B77E78"/>
    <w:rsid w:val="00B77F12"/>
    <w:rsid w:val="00B80471"/>
    <w:rsid w:val="00B804A6"/>
    <w:rsid w:val="00B8059A"/>
    <w:rsid w:val="00B80629"/>
    <w:rsid w:val="00B80A70"/>
    <w:rsid w:val="00B80B73"/>
    <w:rsid w:val="00B81451"/>
    <w:rsid w:val="00B8148E"/>
    <w:rsid w:val="00B81612"/>
    <w:rsid w:val="00B81769"/>
    <w:rsid w:val="00B8179D"/>
    <w:rsid w:val="00B81AAF"/>
    <w:rsid w:val="00B81B77"/>
    <w:rsid w:val="00B81E29"/>
    <w:rsid w:val="00B82281"/>
    <w:rsid w:val="00B822EA"/>
    <w:rsid w:val="00B82879"/>
    <w:rsid w:val="00B82939"/>
    <w:rsid w:val="00B82C7A"/>
    <w:rsid w:val="00B82E15"/>
    <w:rsid w:val="00B82FFF"/>
    <w:rsid w:val="00B83294"/>
    <w:rsid w:val="00B83651"/>
    <w:rsid w:val="00B83841"/>
    <w:rsid w:val="00B83DB0"/>
    <w:rsid w:val="00B83EE2"/>
    <w:rsid w:val="00B840A1"/>
    <w:rsid w:val="00B840DB"/>
    <w:rsid w:val="00B8411D"/>
    <w:rsid w:val="00B84347"/>
    <w:rsid w:val="00B84375"/>
    <w:rsid w:val="00B8439C"/>
    <w:rsid w:val="00B84861"/>
    <w:rsid w:val="00B848B7"/>
    <w:rsid w:val="00B848C7"/>
    <w:rsid w:val="00B84BFE"/>
    <w:rsid w:val="00B84F9A"/>
    <w:rsid w:val="00B84FD6"/>
    <w:rsid w:val="00B8511B"/>
    <w:rsid w:val="00B85211"/>
    <w:rsid w:val="00B855F5"/>
    <w:rsid w:val="00B8578D"/>
    <w:rsid w:val="00B85B54"/>
    <w:rsid w:val="00B85E48"/>
    <w:rsid w:val="00B85EC0"/>
    <w:rsid w:val="00B85F15"/>
    <w:rsid w:val="00B86696"/>
    <w:rsid w:val="00B8684B"/>
    <w:rsid w:val="00B86857"/>
    <w:rsid w:val="00B86A46"/>
    <w:rsid w:val="00B86AF5"/>
    <w:rsid w:val="00B86C77"/>
    <w:rsid w:val="00B86CBE"/>
    <w:rsid w:val="00B86E54"/>
    <w:rsid w:val="00B8752A"/>
    <w:rsid w:val="00B8777F"/>
    <w:rsid w:val="00B8787A"/>
    <w:rsid w:val="00B87D41"/>
    <w:rsid w:val="00B87D8E"/>
    <w:rsid w:val="00B87ED4"/>
    <w:rsid w:val="00B90018"/>
    <w:rsid w:val="00B90282"/>
    <w:rsid w:val="00B902A8"/>
    <w:rsid w:val="00B904BF"/>
    <w:rsid w:val="00B905EF"/>
    <w:rsid w:val="00B906FB"/>
    <w:rsid w:val="00B90AD4"/>
    <w:rsid w:val="00B90B78"/>
    <w:rsid w:val="00B91156"/>
    <w:rsid w:val="00B911DF"/>
    <w:rsid w:val="00B9125E"/>
    <w:rsid w:val="00B91262"/>
    <w:rsid w:val="00B91447"/>
    <w:rsid w:val="00B91688"/>
    <w:rsid w:val="00B91718"/>
    <w:rsid w:val="00B91AD4"/>
    <w:rsid w:val="00B91AD9"/>
    <w:rsid w:val="00B91D66"/>
    <w:rsid w:val="00B920CD"/>
    <w:rsid w:val="00B920FE"/>
    <w:rsid w:val="00B9229A"/>
    <w:rsid w:val="00B92431"/>
    <w:rsid w:val="00B925F6"/>
    <w:rsid w:val="00B9262A"/>
    <w:rsid w:val="00B926D6"/>
    <w:rsid w:val="00B9273D"/>
    <w:rsid w:val="00B92AF0"/>
    <w:rsid w:val="00B92B79"/>
    <w:rsid w:val="00B92D32"/>
    <w:rsid w:val="00B92F86"/>
    <w:rsid w:val="00B93012"/>
    <w:rsid w:val="00B9311E"/>
    <w:rsid w:val="00B9312B"/>
    <w:rsid w:val="00B93231"/>
    <w:rsid w:val="00B932F7"/>
    <w:rsid w:val="00B93348"/>
    <w:rsid w:val="00B93368"/>
    <w:rsid w:val="00B93659"/>
    <w:rsid w:val="00B9382D"/>
    <w:rsid w:val="00B9388B"/>
    <w:rsid w:val="00B939DD"/>
    <w:rsid w:val="00B93DC5"/>
    <w:rsid w:val="00B9404E"/>
    <w:rsid w:val="00B9411D"/>
    <w:rsid w:val="00B9417B"/>
    <w:rsid w:val="00B942DD"/>
    <w:rsid w:val="00B942F9"/>
    <w:rsid w:val="00B943D2"/>
    <w:rsid w:val="00B94439"/>
    <w:rsid w:val="00B9443D"/>
    <w:rsid w:val="00B94537"/>
    <w:rsid w:val="00B945C4"/>
    <w:rsid w:val="00B946BC"/>
    <w:rsid w:val="00B94ADE"/>
    <w:rsid w:val="00B94B26"/>
    <w:rsid w:val="00B94BAB"/>
    <w:rsid w:val="00B94C0C"/>
    <w:rsid w:val="00B94C99"/>
    <w:rsid w:val="00B94CFB"/>
    <w:rsid w:val="00B94D67"/>
    <w:rsid w:val="00B94DD4"/>
    <w:rsid w:val="00B94FB5"/>
    <w:rsid w:val="00B95170"/>
    <w:rsid w:val="00B952A4"/>
    <w:rsid w:val="00B95B19"/>
    <w:rsid w:val="00B95DC4"/>
    <w:rsid w:val="00B95F18"/>
    <w:rsid w:val="00B960CA"/>
    <w:rsid w:val="00B960E4"/>
    <w:rsid w:val="00B9638F"/>
    <w:rsid w:val="00B96390"/>
    <w:rsid w:val="00B963DB"/>
    <w:rsid w:val="00B96495"/>
    <w:rsid w:val="00B965A2"/>
    <w:rsid w:val="00B96739"/>
    <w:rsid w:val="00B96A16"/>
    <w:rsid w:val="00B96A45"/>
    <w:rsid w:val="00B96AD7"/>
    <w:rsid w:val="00B96C1E"/>
    <w:rsid w:val="00B96DBC"/>
    <w:rsid w:val="00B96E0E"/>
    <w:rsid w:val="00B96EDD"/>
    <w:rsid w:val="00B97111"/>
    <w:rsid w:val="00B972EA"/>
    <w:rsid w:val="00B97397"/>
    <w:rsid w:val="00B9747E"/>
    <w:rsid w:val="00B9766A"/>
    <w:rsid w:val="00B97812"/>
    <w:rsid w:val="00B97A01"/>
    <w:rsid w:val="00B97AD7"/>
    <w:rsid w:val="00B97AD9"/>
    <w:rsid w:val="00B97C54"/>
    <w:rsid w:val="00B97D80"/>
    <w:rsid w:val="00B97E4C"/>
    <w:rsid w:val="00BA010F"/>
    <w:rsid w:val="00BA013A"/>
    <w:rsid w:val="00BA015B"/>
    <w:rsid w:val="00BA0173"/>
    <w:rsid w:val="00BA02F5"/>
    <w:rsid w:val="00BA03CD"/>
    <w:rsid w:val="00BA0701"/>
    <w:rsid w:val="00BA0728"/>
    <w:rsid w:val="00BA0956"/>
    <w:rsid w:val="00BA09C2"/>
    <w:rsid w:val="00BA0A67"/>
    <w:rsid w:val="00BA0AE0"/>
    <w:rsid w:val="00BA0FBF"/>
    <w:rsid w:val="00BA11F4"/>
    <w:rsid w:val="00BA1603"/>
    <w:rsid w:val="00BA1BC8"/>
    <w:rsid w:val="00BA1F48"/>
    <w:rsid w:val="00BA2248"/>
    <w:rsid w:val="00BA2403"/>
    <w:rsid w:val="00BA25E6"/>
    <w:rsid w:val="00BA2899"/>
    <w:rsid w:val="00BA28BF"/>
    <w:rsid w:val="00BA291A"/>
    <w:rsid w:val="00BA2EFD"/>
    <w:rsid w:val="00BA2FBA"/>
    <w:rsid w:val="00BA34A9"/>
    <w:rsid w:val="00BA3509"/>
    <w:rsid w:val="00BA3525"/>
    <w:rsid w:val="00BA3713"/>
    <w:rsid w:val="00BA38B3"/>
    <w:rsid w:val="00BA3EF6"/>
    <w:rsid w:val="00BA3F24"/>
    <w:rsid w:val="00BA419A"/>
    <w:rsid w:val="00BA42A3"/>
    <w:rsid w:val="00BA42DF"/>
    <w:rsid w:val="00BA52B0"/>
    <w:rsid w:val="00BA5512"/>
    <w:rsid w:val="00BA5650"/>
    <w:rsid w:val="00BA56AB"/>
    <w:rsid w:val="00BA56EE"/>
    <w:rsid w:val="00BA59D5"/>
    <w:rsid w:val="00BA5A0F"/>
    <w:rsid w:val="00BA5A26"/>
    <w:rsid w:val="00BA5D0D"/>
    <w:rsid w:val="00BA5EC9"/>
    <w:rsid w:val="00BA5F19"/>
    <w:rsid w:val="00BA5FA7"/>
    <w:rsid w:val="00BA625C"/>
    <w:rsid w:val="00BA65C9"/>
    <w:rsid w:val="00BA690E"/>
    <w:rsid w:val="00BA692A"/>
    <w:rsid w:val="00BA6B4D"/>
    <w:rsid w:val="00BA6CF7"/>
    <w:rsid w:val="00BA6D7D"/>
    <w:rsid w:val="00BA6F97"/>
    <w:rsid w:val="00BA7305"/>
    <w:rsid w:val="00BA7390"/>
    <w:rsid w:val="00BA7427"/>
    <w:rsid w:val="00BA74F6"/>
    <w:rsid w:val="00BA7719"/>
    <w:rsid w:val="00BA7E3D"/>
    <w:rsid w:val="00BAA116"/>
    <w:rsid w:val="00BB04B5"/>
    <w:rsid w:val="00BB05A2"/>
    <w:rsid w:val="00BB05AC"/>
    <w:rsid w:val="00BB0684"/>
    <w:rsid w:val="00BB0744"/>
    <w:rsid w:val="00BB0796"/>
    <w:rsid w:val="00BB07BC"/>
    <w:rsid w:val="00BB07D4"/>
    <w:rsid w:val="00BB0898"/>
    <w:rsid w:val="00BB0A8B"/>
    <w:rsid w:val="00BB0C23"/>
    <w:rsid w:val="00BB0E7F"/>
    <w:rsid w:val="00BB0FCC"/>
    <w:rsid w:val="00BB1091"/>
    <w:rsid w:val="00BB132F"/>
    <w:rsid w:val="00BB13E5"/>
    <w:rsid w:val="00BB16BD"/>
    <w:rsid w:val="00BB16C6"/>
    <w:rsid w:val="00BB1948"/>
    <w:rsid w:val="00BB1AEA"/>
    <w:rsid w:val="00BB1C12"/>
    <w:rsid w:val="00BB2179"/>
    <w:rsid w:val="00BB23D8"/>
    <w:rsid w:val="00BB2499"/>
    <w:rsid w:val="00BB2542"/>
    <w:rsid w:val="00BB265C"/>
    <w:rsid w:val="00BB26D6"/>
    <w:rsid w:val="00BB28E9"/>
    <w:rsid w:val="00BB2B39"/>
    <w:rsid w:val="00BB2B8E"/>
    <w:rsid w:val="00BB2C53"/>
    <w:rsid w:val="00BB313E"/>
    <w:rsid w:val="00BB321D"/>
    <w:rsid w:val="00BB38FE"/>
    <w:rsid w:val="00BB3DAB"/>
    <w:rsid w:val="00BB3F8B"/>
    <w:rsid w:val="00BB44B4"/>
    <w:rsid w:val="00BB4503"/>
    <w:rsid w:val="00BB4867"/>
    <w:rsid w:val="00BB487A"/>
    <w:rsid w:val="00BB4882"/>
    <w:rsid w:val="00BB4955"/>
    <w:rsid w:val="00BB4A2D"/>
    <w:rsid w:val="00BB4A2E"/>
    <w:rsid w:val="00BB4EEC"/>
    <w:rsid w:val="00BB507D"/>
    <w:rsid w:val="00BB5183"/>
    <w:rsid w:val="00BB52BB"/>
    <w:rsid w:val="00BB56C8"/>
    <w:rsid w:val="00BB5731"/>
    <w:rsid w:val="00BB57C3"/>
    <w:rsid w:val="00BB57D6"/>
    <w:rsid w:val="00BB5899"/>
    <w:rsid w:val="00BB5A16"/>
    <w:rsid w:val="00BB5C7D"/>
    <w:rsid w:val="00BB6159"/>
    <w:rsid w:val="00BB622C"/>
    <w:rsid w:val="00BB6275"/>
    <w:rsid w:val="00BB65C9"/>
    <w:rsid w:val="00BB6622"/>
    <w:rsid w:val="00BB6647"/>
    <w:rsid w:val="00BB6770"/>
    <w:rsid w:val="00BB6A87"/>
    <w:rsid w:val="00BB6D1D"/>
    <w:rsid w:val="00BB6D3E"/>
    <w:rsid w:val="00BB6DAC"/>
    <w:rsid w:val="00BB6E94"/>
    <w:rsid w:val="00BB70B3"/>
    <w:rsid w:val="00BB70C8"/>
    <w:rsid w:val="00BB724D"/>
    <w:rsid w:val="00BB727B"/>
    <w:rsid w:val="00BB7669"/>
    <w:rsid w:val="00BB7721"/>
    <w:rsid w:val="00BB77CE"/>
    <w:rsid w:val="00BB7AA3"/>
    <w:rsid w:val="00BB7AD9"/>
    <w:rsid w:val="00BB7CC0"/>
    <w:rsid w:val="00BB7E86"/>
    <w:rsid w:val="00BC006F"/>
    <w:rsid w:val="00BC0214"/>
    <w:rsid w:val="00BC02DF"/>
    <w:rsid w:val="00BC037A"/>
    <w:rsid w:val="00BC045C"/>
    <w:rsid w:val="00BC060D"/>
    <w:rsid w:val="00BC062B"/>
    <w:rsid w:val="00BC0636"/>
    <w:rsid w:val="00BC06B3"/>
    <w:rsid w:val="00BC087F"/>
    <w:rsid w:val="00BC08A9"/>
    <w:rsid w:val="00BC0950"/>
    <w:rsid w:val="00BC09FF"/>
    <w:rsid w:val="00BC0C0F"/>
    <w:rsid w:val="00BC0D50"/>
    <w:rsid w:val="00BC0E2C"/>
    <w:rsid w:val="00BC0F58"/>
    <w:rsid w:val="00BC0F77"/>
    <w:rsid w:val="00BC1088"/>
    <w:rsid w:val="00BC10F2"/>
    <w:rsid w:val="00BC1216"/>
    <w:rsid w:val="00BC1286"/>
    <w:rsid w:val="00BC13D3"/>
    <w:rsid w:val="00BC168B"/>
    <w:rsid w:val="00BC1AA4"/>
    <w:rsid w:val="00BC1C0F"/>
    <w:rsid w:val="00BC1C16"/>
    <w:rsid w:val="00BC2243"/>
    <w:rsid w:val="00BC22DA"/>
    <w:rsid w:val="00BC2582"/>
    <w:rsid w:val="00BC2A7F"/>
    <w:rsid w:val="00BC2BEF"/>
    <w:rsid w:val="00BC2C9C"/>
    <w:rsid w:val="00BC2FFF"/>
    <w:rsid w:val="00BC30AE"/>
    <w:rsid w:val="00BC311B"/>
    <w:rsid w:val="00BC329D"/>
    <w:rsid w:val="00BC33A3"/>
    <w:rsid w:val="00BC3D38"/>
    <w:rsid w:val="00BC3FC7"/>
    <w:rsid w:val="00BC3FFD"/>
    <w:rsid w:val="00BC4430"/>
    <w:rsid w:val="00BC473D"/>
    <w:rsid w:val="00BC4908"/>
    <w:rsid w:val="00BC4AD2"/>
    <w:rsid w:val="00BC4E35"/>
    <w:rsid w:val="00BC5316"/>
    <w:rsid w:val="00BC5812"/>
    <w:rsid w:val="00BC5887"/>
    <w:rsid w:val="00BC5B7B"/>
    <w:rsid w:val="00BC5D90"/>
    <w:rsid w:val="00BC6153"/>
    <w:rsid w:val="00BC622E"/>
    <w:rsid w:val="00BC65BC"/>
    <w:rsid w:val="00BC6731"/>
    <w:rsid w:val="00BC6A7E"/>
    <w:rsid w:val="00BC6C5A"/>
    <w:rsid w:val="00BC6E73"/>
    <w:rsid w:val="00BC6EF7"/>
    <w:rsid w:val="00BC701E"/>
    <w:rsid w:val="00BC72B8"/>
    <w:rsid w:val="00BC7376"/>
    <w:rsid w:val="00BC74F0"/>
    <w:rsid w:val="00BC76AB"/>
    <w:rsid w:val="00BC7BB2"/>
    <w:rsid w:val="00BC7ECF"/>
    <w:rsid w:val="00BD0093"/>
    <w:rsid w:val="00BD01D7"/>
    <w:rsid w:val="00BD0236"/>
    <w:rsid w:val="00BD03B7"/>
    <w:rsid w:val="00BD04D1"/>
    <w:rsid w:val="00BD0546"/>
    <w:rsid w:val="00BD057A"/>
    <w:rsid w:val="00BD08B0"/>
    <w:rsid w:val="00BD096E"/>
    <w:rsid w:val="00BD0A9E"/>
    <w:rsid w:val="00BD0CBD"/>
    <w:rsid w:val="00BD1132"/>
    <w:rsid w:val="00BD1161"/>
    <w:rsid w:val="00BD169B"/>
    <w:rsid w:val="00BD16A0"/>
    <w:rsid w:val="00BD18D1"/>
    <w:rsid w:val="00BD1938"/>
    <w:rsid w:val="00BD1BD3"/>
    <w:rsid w:val="00BD1C3A"/>
    <w:rsid w:val="00BD1CFE"/>
    <w:rsid w:val="00BD1D98"/>
    <w:rsid w:val="00BD1E25"/>
    <w:rsid w:val="00BD1E46"/>
    <w:rsid w:val="00BD1EE8"/>
    <w:rsid w:val="00BD2123"/>
    <w:rsid w:val="00BD2162"/>
    <w:rsid w:val="00BD21DA"/>
    <w:rsid w:val="00BD2261"/>
    <w:rsid w:val="00BD2335"/>
    <w:rsid w:val="00BD257F"/>
    <w:rsid w:val="00BD288E"/>
    <w:rsid w:val="00BD2AC8"/>
    <w:rsid w:val="00BD2D2D"/>
    <w:rsid w:val="00BD3165"/>
    <w:rsid w:val="00BD32B2"/>
    <w:rsid w:val="00BD3473"/>
    <w:rsid w:val="00BD3495"/>
    <w:rsid w:val="00BD365C"/>
    <w:rsid w:val="00BD36F7"/>
    <w:rsid w:val="00BD3735"/>
    <w:rsid w:val="00BD3AD9"/>
    <w:rsid w:val="00BD3B73"/>
    <w:rsid w:val="00BD3B96"/>
    <w:rsid w:val="00BD3E4D"/>
    <w:rsid w:val="00BD3EA3"/>
    <w:rsid w:val="00BD3EEA"/>
    <w:rsid w:val="00BD3F7C"/>
    <w:rsid w:val="00BD3F7E"/>
    <w:rsid w:val="00BD424C"/>
    <w:rsid w:val="00BD46BC"/>
    <w:rsid w:val="00BD4950"/>
    <w:rsid w:val="00BD4959"/>
    <w:rsid w:val="00BD4B58"/>
    <w:rsid w:val="00BD4C41"/>
    <w:rsid w:val="00BD4E39"/>
    <w:rsid w:val="00BD504A"/>
    <w:rsid w:val="00BD5318"/>
    <w:rsid w:val="00BD55EC"/>
    <w:rsid w:val="00BD580B"/>
    <w:rsid w:val="00BD58DD"/>
    <w:rsid w:val="00BD5E1E"/>
    <w:rsid w:val="00BD5E24"/>
    <w:rsid w:val="00BD63CD"/>
    <w:rsid w:val="00BD6542"/>
    <w:rsid w:val="00BD69B5"/>
    <w:rsid w:val="00BD6B80"/>
    <w:rsid w:val="00BD6C44"/>
    <w:rsid w:val="00BD6E6F"/>
    <w:rsid w:val="00BD6E9B"/>
    <w:rsid w:val="00BD6EE9"/>
    <w:rsid w:val="00BD6F87"/>
    <w:rsid w:val="00BD70D9"/>
    <w:rsid w:val="00BD77AA"/>
    <w:rsid w:val="00BD7A2E"/>
    <w:rsid w:val="00BD7EA0"/>
    <w:rsid w:val="00BD7FAD"/>
    <w:rsid w:val="00BE0126"/>
    <w:rsid w:val="00BE0492"/>
    <w:rsid w:val="00BE059D"/>
    <w:rsid w:val="00BE06B7"/>
    <w:rsid w:val="00BE086F"/>
    <w:rsid w:val="00BE0B96"/>
    <w:rsid w:val="00BE0C62"/>
    <w:rsid w:val="00BE0F87"/>
    <w:rsid w:val="00BE1519"/>
    <w:rsid w:val="00BE1634"/>
    <w:rsid w:val="00BE17AD"/>
    <w:rsid w:val="00BE1924"/>
    <w:rsid w:val="00BE19C0"/>
    <w:rsid w:val="00BE1BD4"/>
    <w:rsid w:val="00BE1CB0"/>
    <w:rsid w:val="00BE1CBD"/>
    <w:rsid w:val="00BE22CA"/>
    <w:rsid w:val="00BE238E"/>
    <w:rsid w:val="00BE2443"/>
    <w:rsid w:val="00BE247F"/>
    <w:rsid w:val="00BE2554"/>
    <w:rsid w:val="00BE280B"/>
    <w:rsid w:val="00BE2841"/>
    <w:rsid w:val="00BE288B"/>
    <w:rsid w:val="00BE354B"/>
    <w:rsid w:val="00BE3703"/>
    <w:rsid w:val="00BE38CA"/>
    <w:rsid w:val="00BE3AA6"/>
    <w:rsid w:val="00BE3D23"/>
    <w:rsid w:val="00BE3D44"/>
    <w:rsid w:val="00BE3D73"/>
    <w:rsid w:val="00BE4336"/>
    <w:rsid w:val="00BE44F7"/>
    <w:rsid w:val="00BE4523"/>
    <w:rsid w:val="00BE4686"/>
    <w:rsid w:val="00BE4C0A"/>
    <w:rsid w:val="00BE55E5"/>
    <w:rsid w:val="00BE5660"/>
    <w:rsid w:val="00BE571E"/>
    <w:rsid w:val="00BE5D8A"/>
    <w:rsid w:val="00BE5D91"/>
    <w:rsid w:val="00BE612B"/>
    <w:rsid w:val="00BE61A2"/>
    <w:rsid w:val="00BE6258"/>
    <w:rsid w:val="00BE6324"/>
    <w:rsid w:val="00BE6460"/>
    <w:rsid w:val="00BE663E"/>
    <w:rsid w:val="00BE6690"/>
    <w:rsid w:val="00BE6AC4"/>
    <w:rsid w:val="00BE6AF1"/>
    <w:rsid w:val="00BE6B57"/>
    <w:rsid w:val="00BE6B8C"/>
    <w:rsid w:val="00BE6EDB"/>
    <w:rsid w:val="00BE7159"/>
    <w:rsid w:val="00BE71D3"/>
    <w:rsid w:val="00BE7343"/>
    <w:rsid w:val="00BE738C"/>
    <w:rsid w:val="00BE76DE"/>
    <w:rsid w:val="00BE76FE"/>
    <w:rsid w:val="00BE77A5"/>
    <w:rsid w:val="00BE7A00"/>
    <w:rsid w:val="00BE7DA2"/>
    <w:rsid w:val="00BE7F32"/>
    <w:rsid w:val="00BF000A"/>
    <w:rsid w:val="00BF00E6"/>
    <w:rsid w:val="00BF059B"/>
    <w:rsid w:val="00BF068B"/>
    <w:rsid w:val="00BF06A1"/>
    <w:rsid w:val="00BF06AB"/>
    <w:rsid w:val="00BF0843"/>
    <w:rsid w:val="00BF08DD"/>
    <w:rsid w:val="00BF0BB1"/>
    <w:rsid w:val="00BF0E23"/>
    <w:rsid w:val="00BF1075"/>
    <w:rsid w:val="00BF147F"/>
    <w:rsid w:val="00BF161A"/>
    <w:rsid w:val="00BF18EF"/>
    <w:rsid w:val="00BF197E"/>
    <w:rsid w:val="00BF197F"/>
    <w:rsid w:val="00BF1EBB"/>
    <w:rsid w:val="00BF1F29"/>
    <w:rsid w:val="00BF1FB5"/>
    <w:rsid w:val="00BF23ED"/>
    <w:rsid w:val="00BF2499"/>
    <w:rsid w:val="00BF2673"/>
    <w:rsid w:val="00BF27A3"/>
    <w:rsid w:val="00BF2809"/>
    <w:rsid w:val="00BF2898"/>
    <w:rsid w:val="00BF2C50"/>
    <w:rsid w:val="00BF2D5E"/>
    <w:rsid w:val="00BF2D7D"/>
    <w:rsid w:val="00BF2E08"/>
    <w:rsid w:val="00BF2FCA"/>
    <w:rsid w:val="00BF300D"/>
    <w:rsid w:val="00BF31FC"/>
    <w:rsid w:val="00BF3256"/>
    <w:rsid w:val="00BF3296"/>
    <w:rsid w:val="00BF3528"/>
    <w:rsid w:val="00BF3631"/>
    <w:rsid w:val="00BF3639"/>
    <w:rsid w:val="00BF381D"/>
    <w:rsid w:val="00BF3AC4"/>
    <w:rsid w:val="00BF3B90"/>
    <w:rsid w:val="00BF3DBF"/>
    <w:rsid w:val="00BF3FA5"/>
    <w:rsid w:val="00BF4098"/>
    <w:rsid w:val="00BF4429"/>
    <w:rsid w:val="00BF4714"/>
    <w:rsid w:val="00BF4806"/>
    <w:rsid w:val="00BF4CF3"/>
    <w:rsid w:val="00BF4D19"/>
    <w:rsid w:val="00BF4FBB"/>
    <w:rsid w:val="00BF5167"/>
    <w:rsid w:val="00BF54CA"/>
    <w:rsid w:val="00BF56D1"/>
    <w:rsid w:val="00BF570D"/>
    <w:rsid w:val="00BF5A36"/>
    <w:rsid w:val="00BF6025"/>
    <w:rsid w:val="00BF610C"/>
    <w:rsid w:val="00BF62C9"/>
    <w:rsid w:val="00BF6313"/>
    <w:rsid w:val="00BF653A"/>
    <w:rsid w:val="00BF6560"/>
    <w:rsid w:val="00BF6902"/>
    <w:rsid w:val="00BF6AA5"/>
    <w:rsid w:val="00BF6EA4"/>
    <w:rsid w:val="00BF721D"/>
    <w:rsid w:val="00BF779D"/>
    <w:rsid w:val="00BF77C1"/>
    <w:rsid w:val="00BF7818"/>
    <w:rsid w:val="00BF7C08"/>
    <w:rsid w:val="00BF7EF9"/>
    <w:rsid w:val="00C000A3"/>
    <w:rsid w:val="00C005AA"/>
    <w:rsid w:val="00C0072A"/>
    <w:rsid w:val="00C0074F"/>
    <w:rsid w:val="00C00BC3"/>
    <w:rsid w:val="00C00BCB"/>
    <w:rsid w:val="00C00C17"/>
    <w:rsid w:val="00C00CAE"/>
    <w:rsid w:val="00C00E37"/>
    <w:rsid w:val="00C00F2B"/>
    <w:rsid w:val="00C0105A"/>
    <w:rsid w:val="00C014D4"/>
    <w:rsid w:val="00C01A9D"/>
    <w:rsid w:val="00C01FAB"/>
    <w:rsid w:val="00C024BA"/>
    <w:rsid w:val="00C02578"/>
    <w:rsid w:val="00C02646"/>
    <w:rsid w:val="00C0265D"/>
    <w:rsid w:val="00C027A8"/>
    <w:rsid w:val="00C027E3"/>
    <w:rsid w:val="00C02D7A"/>
    <w:rsid w:val="00C03262"/>
    <w:rsid w:val="00C034FF"/>
    <w:rsid w:val="00C0358C"/>
    <w:rsid w:val="00C03780"/>
    <w:rsid w:val="00C03AF3"/>
    <w:rsid w:val="00C03F12"/>
    <w:rsid w:val="00C03F14"/>
    <w:rsid w:val="00C03FBC"/>
    <w:rsid w:val="00C04293"/>
    <w:rsid w:val="00C043A3"/>
    <w:rsid w:val="00C046D3"/>
    <w:rsid w:val="00C04A32"/>
    <w:rsid w:val="00C05279"/>
    <w:rsid w:val="00C05361"/>
    <w:rsid w:val="00C05477"/>
    <w:rsid w:val="00C055CE"/>
    <w:rsid w:val="00C05943"/>
    <w:rsid w:val="00C05C87"/>
    <w:rsid w:val="00C05C9A"/>
    <w:rsid w:val="00C05DB1"/>
    <w:rsid w:val="00C06150"/>
    <w:rsid w:val="00C06704"/>
    <w:rsid w:val="00C0676C"/>
    <w:rsid w:val="00C0677F"/>
    <w:rsid w:val="00C068CA"/>
    <w:rsid w:val="00C06B65"/>
    <w:rsid w:val="00C06BBB"/>
    <w:rsid w:val="00C06ED0"/>
    <w:rsid w:val="00C06F3A"/>
    <w:rsid w:val="00C07433"/>
    <w:rsid w:val="00C0764D"/>
    <w:rsid w:val="00C077EB"/>
    <w:rsid w:val="00C07915"/>
    <w:rsid w:val="00C079B4"/>
    <w:rsid w:val="00C079E1"/>
    <w:rsid w:val="00C07B5E"/>
    <w:rsid w:val="00C07D10"/>
    <w:rsid w:val="00C07D7E"/>
    <w:rsid w:val="00C10116"/>
    <w:rsid w:val="00C1062A"/>
    <w:rsid w:val="00C10E36"/>
    <w:rsid w:val="00C112AE"/>
    <w:rsid w:val="00C113FA"/>
    <w:rsid w:val="00C11414"/>
    <w:rsid w:val="00C11471"/>
    <w:rsid w:val="00C11572"/>
    <w:rsid w:val="00C1171B"/>
    <w:rsid w:val="00C11921"/>
    <w:rsid w:val="00C11E30"/>
    <w:rsid w:val="00C11F4F"/>
    <w:rsid w:val="00C11FBA"/>
    <w:rsid w:val="00C11FDE"/>
    <w:rsid w:val="00C12137"/>
    <w:rsid w:val="00C1254F"/>
    <w:rsid w:val="00C1257A"/>
    <w:rsid w:val="00C12715"/>
    <w:rsid w:val="00C12768"/>
    <w:rsid w:val="00C12840"/>
    <w:rsid w:val="00C12CB6"/>
    <w:rsid w:val="00C12D59"/>
    <w:rsid w:val="00C12E78"/>
    <w:rsid w:val="00C12E7D"/>
    <w:rsid w:val="00C13353"/>
    <w:rsid w:val="00C1336B"/>
    <w:rsid w:val="00C135DB"/>
    <w:rsid w:val="00C137A6"/>
    <w:rsid w:val="00C1390F"/>
    <w:rsid w:val="00C139B8"/>
    <w:rsid w:val="00C13A73"/>
    <w:rsid w:val="00C140E4"/>
    <w:rsid w:val="00C1411E"/>
    <w:rsid w:val="00C14230"/>
    <w:rsid w:val="00C1436A"/>
    <w:rsid w:val="00C1436B"/>
    <w:rsid w:val="00C1459F"/>
    <w:rsid w:val="00C14665"/>
    <w:rsid w:val="00C146AF"/>
    <w:rsid w:val="00C147D3"/>
    <w:rsid w:val="00C14861"/>
    <w:rsid w:val="00C14B61"/>
    <w:rsid w:val="00C14E9C"/>
    <w:rsid w:val="00C1548D"/>
    <w:rsid w:val="00C154BC"/>
    <w:rsid w:val="00C15669"/>
    <w:rsid w:val="00C156D1"/>
    <w:rsid w:val="00C156E8"/>
    <w:rsid w:val="00C15AEB"/>
    <w:rsid w:val="00C15DC9"/>
    <w:rsid w:val="00C15EC4"/>
    <w:rsid w:val="00C15F6C"/>
    <w:rsid w:val="00C15FB2"/>
    <w:rsid w:val="00C1610D"/>
    <w:rsid w:val="00C1615A"/>
    <w:rsid w:val="00C163D5"/>
    <w:rsid w:val="00C165DE"/>
    <w:rsid w:val="00C165F6"/>
    <w:rsid w:val="00C16759"/>
    <w:rsid w:val="00C1679E"/>
    <w:rsid w:val="00C169D8"/>
    <w:rsid w:val="00C16BCE"/>
    <w:rsid w:val="00C16D3F"/>
    <w:rsid w:val="00C16DD0"/>
    <w:rsid w:val="00C17025"/>
    <w:rsid w:val="00C1709E"/>
    <w:rsid w:val="00C171B1"/>
    <w:rsid w:val="00C17235"/>
    <w:rsid w:val="00C17597"/>
    <w:rsid w:val="00C178DC"/>
    <w:rsid w:val="00C17910"/>
    <w:rsid w:val="00C17976"/>
    <w:rsid w:val="00C179C9"/>
    <w:rsid w:val="00C17AB7"/>
    <w:rsid w:val="00C17B29"/>
    <w:rsid w:val="00C17E17"/>
    <w:rsid w:val="00C17F06"/>
    <w:rsid w:val="00C20985"/>
    <w:rsid w:val="00C209EC"/>
    <w:rsid w:val="00C20B07"/>
    <w:rsid w:val="00C20C11"/>
    <w:rsid w:val="00C20ECC"/>
    <w:rsid w:val="00C21001"/>
    <w:rsid w:val="00C21103"/>
    <w:rsid w:val="00C21340"/>
    <w:rsid w:val="00C21931"/>
    <w:rsid w:val="00C219CD"/>
    <w:rsid w:val="00C21B48"/>
    <w:rsid w:val="00C21FA8"/>
    <w:rsid w:val="00C220BD"/>
    <w:rsid w:val="00C22149"/>
    <w:rsid w:val="00C22156"/>
    <w:rsid w:val="00C2216F"/>
    <w:rsid w:val="00C2242F"/>
    <w:rsid w:val="00C225CE"/>
    <w:rsid w:val="00C228F6"/>
    <w:rsid w:val="00C228F7"/>
    <w:rsid w:val="00C22966"/>
    <w:rsid w:val="00C229E0"/>
    <w:rsid w:val="00C229EA"/>
    <w:rsid w:val="00C22A62"/>
    <w:rsid w:val="00C22B15"/>
    <w:rsid w:val="00C22BF3"/>
    <w:rsid w:val="00C22FC0"/>
    <w:rsid w:val="00C231E4"/>
    <w:rsid w:val="00C23272"/>
    <w:rsid w:val="00C23388"/>
    <w:rsid w:val="00C234CF"/>
    <w:rsid w:val="00C23505"/>
    <w:rsid w:val="00C23B78"/>
    <w:rsid w:val="00C23CC6"/>
    <w:rsid w:val="00C23F19"/>
    <w:rsid w:val="00C240D8"/>
    <w:rsid w:val="00C240F2"/>
    <w:rsid w:val="00C24409"/>
    <w:rsid w:val="00C244A1"/>
    <w:rsid w:val="00C24673"/>
    <w:rsid w:val="00C24A36"/>
    <w:rsid w:val="00C24A6C"/>
    <w:rsid w:val="00C24A73"/>
    <w:rsid w:val="00C24C3A"/>
    <w:rsid w:val="00C24D03"/>
    <w:rsid w:val="00C24DEC"/>
    <w:rsid w:val="00C2526D"/>
    <w:rsid w:val="00C253D7"/>
    <w:rsid w:val="00C25597"/>
    <w:rsid w:val="00C256B1"/>
    <w:rsid w:val="00C25ACD"/>
    <w:rsid w:val="00C25CA0"/>
    <w:rsid w:val="00C25D64"/>
    <w:rsid w:val="00C25D7F"/>
    <w:rsid w:val="00C25DA4"/>
    <w:rsid w:val="00C260C5"/>
    <w:rsid w:val="00C26120"/>
    <w:rsid w:val="00C26212"/>
    <w:rsid w:val="00C2623B"/>
    <w:rsid w:val="00C2659C"/>
    <w:rsid w:val="00C26699"/>
    <w:rsid w:val="00C268F3"/>
    <w:rsid w:val="00C26A78"/>
    <w:rsid w:val="00C26B19"/>
    <w:rsid w:val="00C271C5"/>
    <w:rsid w:val="00C273C3"/>
    <w:rsid w:val="00C27447"/>
    <w:rsid w:val="00C274DB"/>
    <w:rsid w:val="00C2765D"/>
    <w:rsid w:val="00C276C9"/>
    <w:rsid w:val="00C2789C"/>
    <w:rsid w:val="00C27AFE"/>
    <w:rsid w:val="00C27F31"/>
    <w:rsid w:val="00C300E1"/>
    <w:rsid w:val="00C30409"/>
    <w:rsid w:val="00C306AA"/>
    <w:rsid w:val="00C3088B"/>
    <w:rsid w:val="00C30B25"/>
    <w:rsid w:val="00C30DD1"/>
    <w:rsid w:val="00C30DFA"/>
    <w:rsid w:val="00C30EA3"/>
    <w:rsid w:val="00C30F8D"/>
    <w:rsid w:val="00C3106E"/>
    <w:rsid w:val="00C310C9"/>
    <w:rsid w:val="00C310D5"/>
    <w:rsid w:val="00C31519"/>
    <w:rsid w:val="00C317DC"/>
    <w:rsid w:val="00C318D6"/>
    <w:rsid w:val="00C31BD8"/>
    <w:rsid w:val="00C31DB8"/>
    <w:rsid w:val="00C31FE0"/>
    <w:rsid w:val="00C320B9"/>
    <w:rsid w:val="00C325DC"/>
    <w:rsid w:val="00C32741"/>
    <w:rsid w:val="00C329ED"/>
    <w:rsid w:val="00C32A72"/>
    <w:rsid w:val="00C32BB5"/>
    <w:rsid w:val="00C32DBA"/>
    <w:rsid w:val="00C32DC2"/>
    <w:rsid w:val="00C32F69"/>
    <w:rsid w:val="00C330A1"/>
    <w:rsid w:val="00C3315D"/>
    <w:rsid w:val="00C331C0"/>
    <w:rsid w:val="00C33223"/>
    <w:rsid w:val="00C33AB7"/>
    <w:rsid w:val="00C33B85"/>
    <w:rsid w:val="00C33BAC"/>
    <w:rsid w:val="00C33D17"/>
    <w:rsid w:val="00C33D44"/>
    <w:rsid w:val="00C33EA6"/>
    <w:rsid w:val="00C33F21"/>
    <w:rsid w:val="00C33F64"/>
    <w:rsid w:val="00C34207"/>
    <w:rsid w:val="00C344FE"/>
    <w:rsid w:val="00C3460C"/>
    <w:rsid w:val="00C347C3"/>
    <w:rsid w:val="00C348E4"/>
    <w:rsid w:val="00C3495D"/>
    <w:rsid w:val="00C349CB"/>
    <w:rsid w:val="00C349D1"/>
    <w:rsid w:val="00C34A09"/>
    <w:rsid w:val="00C34A96"/>
    <w:rsid w:val="00C34D19"/>
    <w:rsid w:val="00C34D6A"/>
    <w:rsid w:val="00C34F03"/>
    <w:rsid w:val="00C350B0"/>
    <w:rsid w:val="00C351AD"/>
    <w:rsid w:val="00C351BE"/>
    <w:rsid w:val="00C35219"/>
    <w:rsid w:val="00C35392"/>
    <w:rsid w:val="00C3542D"/>
    <w:rsid w:val="00C3550D"/>
    <w:rsid w:val="00C3554E"/>
    <w:rsid w:val="00C35928"/>
    <w:rsid w:val="00C35AD0"/>
    <w:rsid w:val="00C35D64"/>
    <w:rsid w:val="00C360CC"/>
    <w:rsid w:val="00C360EF"/>
    <w:rsid w:val="00C3668E"/>
    <w:rsid w:val="00C36A4F"/>
    <w:rsid w:val="00C36BEE"/>
    <w:rsid w:val="00C36CB9"/>
    <w:rsid w:val="00C36D17"/>
    <w:rsid w:val="00C36DA0"/>
    <w:rsid w:val="00C370D7"/>
    <w:rsid w:val="00C37154"/>
    <w:rsid w:val="00C3738B"/>
    <w:rsid w:val="00C3755F"/>
    <w:rsid w:val="00C376B5"/>
    <w:rsid w:val="00C377A6"/>
    <w:rsid w:val="00C379B7"/>
    <w:rsid w:val="00C379C5"/>
    <w:rsid w:val="00C37A56"/>
    <w:rsid w:val="00C37E83"/>
    <w:rsid w:val="00C37F42"/>
    <w:rsid w:val="00C402B4"/>
    <w:rsid w:val="00C4044A"/>
    <w:rsid w:val="00C409A5"/>
    <w:rsid w:val="00C40BEA"/>
    <w:rsid w:val="00C40CAD"/>
    <w:rsid w:val="00C40E56"/>
    <w:rsid w:val="00C410A8"/>
    <w:rsid w:val="00C41354"/>
    <w:rsid w:val="00C41507"/>
    <w:rsid w:val="00C4161E"/>
    <w:rsid w:val="00C416A2"/>
    <w:rsid w:val="00C4176F"/>
    <w:rsid w:val="00C41985"/>
    <w:rsid w:val="00C41A27"/>
    <w:rsid w:val="00C41BA2"/>
    <w:rsid w:val="00C41D37"/>
    <w:rsid w:val="00C41E61"/>
    <w:rsid w:val="00C4252F"/>
    <w:rsid w:val="00C4285E"/>
    <w:rsid w:val="00C42955"/>
    <w:rsid w:val="00C42BEF"/>
    <w:rsid w:val="00C42CD0"/>
    <w:rsid w:val="00C42DFA"/>
    <w:rsid w:val="00C43112"/>
    <w:rsid w:val="00C43136"/>
    <w:rsid w:val="00C4346F"/>
    <w:rsid w:val="00C43482"/>
    <w:rsid w:val="00C435FA"/>
    <w:rsid w:val="00C437B3"/>
    <w:rsid w:val="00C439FD"/>
    <w:rsid w:val="00C43D0E"/>
    <w:rsid w:val="00C43DD5"/>
    <w:rsid w:val="00C43E10"/>
    <w:rsid w:val="00C43F5E"/>
    <w:rsid w:val="00C43FD7"/>
    <w:rsid w:val="00C44253"/>
    <w:rsid w:val="00C4482A"/>
    <w:rsid w:val="00C44887"/>
    <w:rsid w:val="00C44918"/>
    <w:rsid w:val="00C44958"/>
    <w:rsid w:val="00C44E7C"/>
    <w:rsid w:val="00C450BD"/>
    <w:rsid w:val="00C45665"/>
    <w:rsid w:val="00C45C69"/>
    <w:rsid w:val="00C45DA9"/>
    <w:rsid w:val="00C45E1E"/>
    <w:rsid w:val="00C46085"/>
    <w:rsid w:val="00C46285"/>
    <w:rsid w:val="00C462A7"/>
    <w:rsid w:val="00C46357"/>
    <w:rsid w:val="00C465B5"/>
    <w:rsid w:val="00C469EC"/>
    <w:rsid w:val="00C46A3A"/>
    <w:rsid w:val="00C46D33"/>
    <w:rsid w:val="00C46D79"/>
    <w:rsid w:val="00C46DFF"/>
    <w:rsid w:val="00C46FC1"/>
    <w:rsid w:val="00C47210"/>
    <w:rsid w:val="00C4730A"/>
    <w:rsid w:val="00C473CE"/>
    <w:rsid w:val="00C47510"/>
    <w:rsid w:val="00C47B19"/>
    <w:rsid w:val="00C47D06"/>
    <w:rsid w:val="00C47D2D"/>
    <w:rsid w:val="00C47D73"/>
    <w:rsid w:val="00C47E67"/>
    <w:rsid w:val="00C47F04"/>
    <w:rsid w:val="00C47F6E"/>
    <w:rsid w:val="00C50168"/>
    <w:rsid w:val="00C501CB"/>
    <w:rsid w:val="00C502E4"/>
    <w:rsid w:val="00C50357"/>
    <w:rsid w:val="00C50B36"/>
    <w:rsid w:val="00C50C03"/>
    <w:rsid w:val="00C50CD6"/>
    <w:rsid w:val="00C50E3C"/>
    <w:rsid w:val="00C51191"/>
    <w:rsid w:val="00C5120C"/>
    <w:rsid w:val="00C517AB"/>
    <w:rsid w:val="00C51881"/>
    <w:rsid w:val="00C51A62"/>
    <w:rsid w:val="00C51CF5"/>
    <w:rsid w:val="00C51EA9"/>
    <w:rsid w:val="00C51EB2"/>
    <w:rsid w:val="00C51F4D"/>
    <w:rsid w:val="00C521E0"/>
    <w:rsid w:val="00C52593"/>
    <w:rsid w:val="00C52663"/>
    <w:rsid w:val="00C52690"/>
    <w:rsid w:val="00C52AE1"/>
    <w:rsid w:val="00C52B80"/>
    <w:rsid w:val="00C52C43"/>
    <w:rsid w:val="00C52E59"/>
    <w:rsid w:val="00C534D0"/>
    <w:rsid w:val="00C53728"/>
    <w:rsid w:val="00C53858"/>
    <w:rsid w:val="00C5398D"/>
    <w:rsid w:val="00C53AE2"/>
    <w:rsid w:val="00C53B86"/>
    <w:rsid w:val="00C53BD7"/>
    <w:rsid w:val="00C53BDC"/>
    <w:rsid w:val="00C54209"/>
    <w:rsid w:val="00C544C6"/>
    <w:rsid w:val="00C54613"/>
    <w:rsid w:val="00C5466D"/>
    <w:rsid w:val="00C548A2"/>
    <w:rsid w:val="00C54AB0"/>
    <w:rsid w:val="00C54BAE"/>
    <w:rsid w:val="00C54DAA"/>
    <w:rsid w:val="00C54E56"/>
    <w:rsid w:val="00C54F2D"/>
    <w:rsid w:val="00C55061"/>
    <w:rsid w:val="00C554F5"/>
    <w:rsid w:val="00C5552F"/>
    <w:rsid w:val="00C55593"/>
    <w:rsid w:val="00C557BB"/>
    <w:rsid w:val="00C558B7"/>
    <w:rsid w:val="00C55AB5"/>
    <w:rsid w:val="00C55E13"/>
    <w:rsid w:val="00C55EC4"/>
    <w:rsid w:val="00C5601C"/>
    <w:rsid w:val="00C560B7"/>
    <w:rsid w:val="00C56260"/>
    <w:rsid w:val="00C56388"/>
    <w:rsid w:val="00C563A3"/>
    <w:rsid w:val="00C565E0"/>
    <w:rsid w:val="00C56785"/>
    <w:rsid w:val="00C56819"/>
    <w:rsid w:val="00C568AE"/>
    <w:rsid w:val="00C56C9C"/>
    <w:rsid w:val="00C56D32"/>
    <w:rsid w:val="00C56D88"/>
    <w:rsid w:val="00C57143"/>
    <w:rsid w:val="00C57172"/>
    <w:rsid w:val="00C575EB"/>
    <w:rsid w:val="00C57761"/>
    <w:rsid w:val="00C57810"/>
    <w:rsid w:val="00C57ABD"/>
    <w:rsid w:val="00C57C4A"/>
    <w:rsid w:val="00C57D00"/>
    <w:rsid w:val="00C57D05"/>
    <w:rsid w:val="00C603BB"/>
    <w:rsid w:val="00C60491"/>
    <w:rsid w:val="00C6098B"/>
    <w:rsid w:val="00C60B51"/>
    <w:rsid w:val="00C60DC6"/>
    <w:rsid w:val="00C612A4"/>
    <w:rsid w:val="00C6146E"/>
    <w:rsid w:val="00C6187E"/>
    <w:rsid w:val="00C61A27"/>
    <w:rsid w:val="00C62592"/>
    <w:rsid w:val="00C625B1"/>
    <w:rsid w:val="00C629CE"/>
    <w:rsid w:val="00C62A67"/>
    <w:rsid w:val="00C62C01"/>
    <w:rsid w:val="00C62C2C"/>
    <w:rsid w:val="00C62C52"/>
    <w:rsid w:val="00C62EAA"/>
    <w:rsid w:val="00C63024"/>
    <w:rsid w:val="00C63080"/>
    <w:rsid w:val="00C631FB"/>
    <w:rsid w:val="00C633CB"/>
    <w:rsid w:val="00C63482"/>
    <w:rsid w:val="00C63686"/>
    <w:rsid w:val="00C6385C"/>
    <w:rsid w:val="00C638D7"/>
    <w:rsid w:val="00C63AFE"/>
    <w:rsid w:val="00C63E58"/>
    <w:rsid w:val="00C64352"/>
    <w:rsid w:val="00C64387"/>
    <w:rsid w:val="00C643CB"/>
    <w:rsid w:val="00C643E0"/>
    <w:rsid w:val="00C64867"/>
    <w:rsid w:val="00C64A69"/>
    <w:rsid w:val="00C64AB0"/>
    <w:rsid w:val="00C64D65"/>
    <w:rsid w:val="00C64DAE"/>
    <w:rsid w:val="00C64F2D"/>
    <w:rsid w:val="00C650BC"/>
    <w:rsid w:val="00C6530D"/>
    <w:rsid w:val="00C65316"/>
    <w:rsid w:val="00C65358"/>
    <w:rsid w:val="00C65574"/>
    <w:rsid w:val="00C658E3"/>
    <w:rsid w:val="00C65A49"/>
    <w:rsid w:val="00C65CDE"/>
    <w:rsid w:val="00C65E31"/>
    <w:rsid w:val="00C65FB4"/>
    <w:rsid w:val="00C66422"/>
    <w:rsid w:val="00C669EC"/>
    <w:rsid w:val="00C66C8D"/>
    <w:rsid w:val="00C66D46"/>
    <w:rsid w:val="00C66F46"/>
    <w:rsid w:val="00C66FF6"/>
    <w:rsid w:val="00C67046"/>
    <w:rsid w:val="00C671FC"/>
    <w:rsid w:val="00C6767A"/>
    <w:rsid w:val="00C67860"/>
    <w:rsid w:val="00C6792C"/>
    <w:rsid w:val="00C67ABF"/>
    <w:rsid w:val="00C67AEB"/>
    <w:rsid w:val="00C67AF4"/>
    <w:rsid w:val="00C67B37"/>
    <w:rsid w:val="00C67C97"/>
    <w:rsid w:val="00C67D9C"/>
    <w:rsid w:val="00C67E35"/>
    <w:rsid w:val="00C67F98"/>
    <w:rsid w:val="00C67FB7"/>
    <w:rsid w:val="00C70213"/>
    <w:rsid w:val="00C702BF"/>
    <w:rsid w:val="00C70453"/>
    <w:rsid w:val="00C704DE"/>
    <w:rsid w:val="00C706B6"/>
    <w:rsid w:val="00C70855"/>
    <w:rsid w:val="00C70A94"/>
    <w:rsid w:val="00C70AD7"/>
    <w:rsid w:val="00C70B77"/>
    <w:rsid w:val="00C70C97"/>
    <w:rsid w:val="00C70CBF"/>
    <w:rsid w:val="00C70E6B"/>
    <w:rsid w:val="00C70EED"/>
    <w:rsid w:val="00C710DC"/>
    <w:rsid w:val="00C71367"/>
    <w:rsid w:val="00C713D2"/>
    <w:rsid w:val="00C7159D"/>
    <w:rsid w:val="00C7161F"/>
    <w:rsid w:val="00C716B6"/>
    <w:rsid w:val="00C71881"/>
    <w:rsid w:val="00C71939"/>
    <w:rsid w:val="00C71E4B"/>
    <w:rsid w:val="00C71E58"/>
    <w:rsid w:val="00C7256D"/>
    <w:rsid w:val="00C725F6"/>
    <w:rsid w:val="00C72617"/>
    <w:rsid w:val="00C7294F"/>
    <w:rsid w:val="00C72C87"/>
    <w:rsid w:val="00C72F8B"/>
    <w:rsid w:val="00C72FE2"/>
    <w:rsid w:val="00C730CB"/>
    <w:rsid w:val="00C73954"/>
    <w:rsid w:val="00C73B13"/>
    <w:rsid w:val="00C73CF8"/>
    <w:rsid w:val="00C73DEF"/>
    <w:rsid w:val="00C74858"/>
    <w:rsid w:val="00C74A31"/>
    <w:rsid w:val="00C7533C"/>
    <w:rsid w:val="00C754E7"/>
    <w:rsid w:val="00C756CD"/>
    <w:rsid w:val="00C75AAA"/>
    <w:rsid w:val="00C75F9D"/>
    <w:rsid w:val="00C760CF"/>
    <w:rsid w:val="00C763FC"/>
    <w:rsid w:val="00C765F5"/>
    <w:rsid w:val="00C76669"/>
    <w:rsid w:val="00C7671E"/>
    <w:rsid w:val="00C76726"/>
    <w:rsid w:val="00C7676B"/>
    <w:rsid w:val="00C767A0"/>
    <w:rsid w:val="00C7692F"/>
    <w:rsid w:val="00C7699A"/>
    <w:rsid w:val="00C76ED3"/>
    <w:rsid w:val="00C770D0"/>
    <w:rsid w:val="00C77156"/>
    <w:rsid w:val="00C77197"/>
    <w:rsid w:val="00C772B5"/>
    <w:rsid w:val="00C7758B"/>
    <w:rsid w:val="00C77635"/>
    <w:rsid w:val="00C776D9"/>
    <w:rsid w:val="00C777EF"/>
    <w:rsid w:val="00C77977"/>
    <w:rsid w:val="00C77991"/>
    <w:rsid w:val="00C77A51"/>
    <w:rsid w:val="00C77BAB"/>
    <w:rsid w:val="00C77FC9"/>
    <w:rsid w:val="00C77FE6"/>
    <w:rsid w:val="00C8044D"/>
    <w:rsid w:val="00C8060F"/>
    <w:rsid w:val="00C80616"/>
    <w:rsid w:val="00C80671"/>
    <w:rsid w:val="00C807D5"/>
    <w:rsid w:val="00C80A52"/>
    <w:rsid w:val="00C80AB7"/>
    <w:rsid w:val="00C80BA3"/>
    <w:rsid w:val="00C80D05"/>
    <w:rsid w:val="00C81416"/>
    <w:rsid w:val="00C8155A"/>
    <w:rsid w:val="00C8159F"/>
    <w:rsid w:val="00C81962"/>
    <w:rsid w:val="00C819EA"/>
    <w:rsid w:val="00C81A76"/>
    <w:rsid w:val="00C81E4A"/>
    <w:rsid w:val="00C820BA"/>
    <w:rsid w:val="00C821B5"/>
    <w:rsid w:val="00C8231E"/>
    <w:rsid w:val="00C828F1"/>
    <w:rsid w:val="00C829DB"/>
    <w:rsid w:val="00C82C76"/>
    <w:rsid w:val="00C82D9D"/>
    <w:rsid w:val="00C82ED9"/>
    <w:rsid w:val="00C82FAB"/>
    <w:rsid w:val="00C83012"/>
    <w:rsid w:val="00C8304C"/>
    <w:rsid w:val="00C8334A"/>
    <w:rsid w:val="00C83615"/>
    <w:rsid w:val="00C836F5"/>
    <w:rsid w:val="00C83B29"/>
    <w:rsid w:val="00C83C65"/>
    <w:rsid w:val="00C83F9A"/>
    <w:rsid w:val="00C8417D"/>
    <w:rsid w:val="00C841B9"/>
    <w:rsid w:val="00C8432A"/>
    <w:rsid w:val="00C84553"/>
    <w:rsid w:val="00C8465C"/>
    <w:rsid w:val="00C8497F"/>
    <w:rsid w:val="00C84A10"/>
    <w:rsid w:val="00C84A1B"/>
    <w:rsid w:val="00C84BFB"/>
    <w:rsid w:val="00C84C07"/>
    <w:rsid w:val="00C84DE9"/>
    <w:rsid w:val="00C84F8A"/>
    <w:rsid w:val="00C8500D"/>
    <w:rsid w:val="00C85132"/>
    <w:rsid w:val="00C85183"/>
    <w:rsid w:val="00C853B7"/>
    <w:rsid w:val="00C8569D"/>
    <w:rsid w:val="00C856CE"/>
    <w:rsid w:val="00C858A7"/>
    <w:rsid w:val="00C85B01"/>
    <w:rsid w:val="00C85BC2"/>
    <w:rsid w:val="00C85DEA"/>
    <w:rsid w:val="00C85F6E"/>
    <w:rsid w:val="00C85FFD"/>
    <w:rsid w:val="00C86055"/>
    <w:rsid w:val="00C86130"/>
    <w:rsid w:val="00C8636B"/>
    <w:rsid w:val="00C86586"/>
    <w:rsid w:val="00C867A5"/>
    <w:rsid w:val="00C86DA0"/>
    <w:rsid w:val="00C86EB1"/>
    <w:rsid w:val="00C87116"/>
    <w:rsid w:val="00C87610"/>
    <w:rsid w:val="00C87ADF"/>
    <w:rsid w:val="00C87BCD"/>
    <w:rsid w:val="00C9005C"/>
    <w:rsid w:val="00C90092"/>
    <w:rsid w:val="00C90099"/>
    <w:rsid w:val="00C903C3"/>
    <w:rsid w:val="00C90659"/>
    <w:rsid w:val="00C90681"/>
    <w:rsid w:val="00C90BF8"/>
    <w:rsid w:val="00C90C2C"/>
    <w:rsid w:val="00C90E57"/>
    <w:rsid w:val="00C90FB8"/>
    <w:rsid w:val="00C910F4"/>
    <w:rsid w:val="00C91286"/>
    <w:rsid w:val="00C91575"/>
    <w:rsid w:val="00C91919"/>
    <w:rsid w:val="00C91C1A"/>
    <w:rsid w:val="00C92013"/>
    <w:rsid w:val="00C921D3"/>
    <w:rsid w:val="00C9230C"/>
    <w:rsid w:val="00C92614"/>
    <w:rsid w:val="00C92645"/>
    <w:rsid w:val="00C9267C"/>
    <w:rsid w:val="00C927A4"/>
    <w:rsid w:val="00C92A4C"/>
    <w:rsid w:val="00C92ADE"/>
    <w:rsid w:val="00C92B4B"/>
    <w:rsid w:val="00C92E31"/>
    <w:rsid w:val="00C92F07"/>
    <w:rsid w:val="00C931CF"/>
    <w:rsid w:val="00C93599"/>
    <w:rsid w:val="00C936E9"/>
    <w:rsid w:val="00C93829"/>
    <w:rsid w:val="00C93883"/>
    <w:rsid w:val="00C93B19"/>
    <w:rsid w:val="00C93C53"/>
    <w:rsid w:val="00C93DC6"/>
    <w:rsid w:val="00C93F33"/>
    <w:rsid w:val="00C942E7"/>
    <w:rsid w:val="00C9430E"/>
    <w:rsid w:val="00C9437E"/>
    <w:rsid w:val="00C943F5"/>
    <w:rsid w:val="00C94A8E"/>
    <w:rsid w:val="00C94AA9"/>
    <w:rsid w:val="00C94C5F"/>
    <w:rsid w:val="00C94D0E"/>
    <w:rsid w:val="00C94D2E"/>
    <w:rsid w:val="00C94E65"/>
    <w:rsid w:val="00C94EA8"/>
    <w:rsid w:val="00C94FA5"/>
    <w:rsid w:val="00C9526A"/>
    <w:rsid w:val="00C9534A"/>
    <w:rsid w:val="00C9571E"/>
    <w:rsid w:val="00C9574F"/>
    <w:rsid w:val="00C957E1"/>
    <w:rsid w:val="00C9595B"/>
    <w:rsid w:val="00C95A2D"/>
    <w:rsid w:val="00C95A82"/>
    <w:rsid w:val="00C95C27"/>
    <w:rsid w:val="00C95FED"/>
    <w:rsid w:val="00C9600B"/>
    <w:rsid w:val="00C961B8"/>
    <w:rsid w:val="00C9623A"/>
    <w:rsid w:val="00C96720"/>
    <w:rsid w:val="00C967F5"/>
    <w:rsid w:val="00C968F4"/>
    <w:rsid w:val="00C9697D"/>
    <w:rsid w:val="00C969F0"/>
    <w:rsid w:val="00C96D28"/>
    <w:rsid w:val="00C96F4E"/>
    <w:rsid w:val="00C971AD"/>
    <w:rsid w:val="00C97716"/>
    <w:rsid w:val="00C9771F"/>
    <w:rsid w:val="00C978A2"/>
    <w:rsid w:val="00C97956"/>
    <w:rsid w:val="00C97980"/>
    <w:rsid w:val="00C97F4D"/>
    <w:rsid w:val="00CA009E"/>
    <w:rsid w:val="00CA0312"/>
    <w:rsid w:val="00CA03D8"/>
    <w:rsid w:val="00CA041F"/>
    <w:rsid w:val="00CA0533"/>
    <w:rsid w:val="00CA0740"/>
    <w:rsid w:val="00CA0988"/>
    <w:rsid w:val="00CA0B54"/>
    <w:rsid w:val="00CA0CCE"/>
    <w:rsid w:val="00CA0D24"/>
    <w:rsid w:val="00CA0D9E"/>
    <w:rsid w:val="00CA0E18"/>
    <w:rsid w:val="00CA1101"/>
    <w:rsid w:val="00CA111B"/>
    <w:rsid w:val="00CA130E"/>
    <w:rsid w:val="00CA13C9"/>
    <w:rsid w:val="00CA13E4"/>
    <w:rsid w:val="00CA145F"/>
    <w:rsid w:val="00CA1521"/>
    <w:rsid w:val="00CA16AF"/>
    <w:rsid w:val="00CA1804"/>
    <w:rsid w:val="00CA18AD"/>
    <w:rsid w:val="00CA1C8A"/>
    <w:rsid w:val="00CA20AE"/>
    <w:rsid w:val="00CA2338"/>
    <w:rsid w:val="00CA2469"/>
    <w:rsid w:val="00CA250F"/>
    <w:rsid w:val="00CA2810"/>
    <w:rsid w:val="00CA28E7"/>
    <w:rsid w:val="00CA2AAD"/>
    <w:rsid w:val="00CA3559"/>
    <w:rsid w:val="00CA360C"/>
    <w:rsid w:val="00CA3613"/>
    <w:rsid w:val="00CA361E"/>
    <w:rsid w:val="00CA38DE"/>
    <w:rsid w:val="00CA39A9"/>
    <w:rsid w:val="00CA3C48"/>
    <w:rsid w:val="00CA404B"/>
    <w:rsid w:val="00CA408F"/>
    <w:rsid w:val="00CA4143"/>
    <w:rsid w:val="00CA4446"/>
    <w:rsid w:val="00CA47DD"/>
    <w:rsid w:val="00CA4A8B"/>
    <w:rsid w:val="00CA4B0C"/>
    <w:rsid w:val="00CA4B12"/>
    <w:rsid w:val="00CA4DBB"/>
    <w:rsid w:val="00CA56E1"/>
    <w:rsid w:val="00CA5828"/>
    <w:rsid w:val="00CA586E"/>
    <w:rsid w:val="00CA59D9"/>
    <w:rsid w:val="00CA5E70"/>
    <w:rsid w:val="00CA5F79"/>
    <w:rsid w:val="00CA608B"/>
    <w:rsid w:val="00CA6153"/>
    <w:rsid w:val="00CA6468"/>
    <w:rsid w:val="00CA6477"/>
    <w:rsid w:val="00CA64AA"/>
    <w:rsid w:val="00CA6745"/>
    <w:rsid w:val="00CA68AF"/>
    <w:rsid w:val="00CA690D"/>
    <w:rsid w:val="00CA69B9"/>
    <w:rsid w:val="00CA6B32"/>
    <w:rsid w:val="00CA6B58"/>
    <w:rsid w:val="00CA6E1C"/>
    <w:rsid w:val="00CA6EEA"/>
    <w:rsid w:val="00CA6FD9"/>
    <w:rsid w:val="00CA7014"/>
    <w:rsid w:val="00CA7203"/>
    <w:rsid w:val="00CA7257"/>
    <w:rsid w:val="00CA7537"/>
    <w:rsid w:val="00CA75BC"/>
    <w:rsid w:val="00CA79B4"/>
    <w:rsid w:val="00CA7A54"/>
    <w:rsid w:val="00CA7A95"/>
    <w:rsid w:val="00CA7B27"/>
    <w:rsid w:val="00CA7D4D"/>
    <w:rsid w:val="00CA7D96"/>
    <w:rsid w:val="00CA7E12"/>
    <w:rsid w:val="00CA7F8E"/>
    <w:rsid w:val="00CAFD7C"/>
    <w:rsid w:val="00CB017E"/>
    <w:rsid w:val="00CB0597"/>
    <w:rsid w:val="00CB05D3"/>
    <w:rsid w:val="00CB075B"/>
    <w:rsid w:val="00CB0AA4"/>
    <w:rsid w:val="00CB0C3E"/>
    <w:rsid w:val="00CB0E08"/>
    <w:rsid w:val="00CB0E92"/>
    <w:rsid w:val="00CB0ED7"/>
    <w:rsid w:val="00CB1238"/>
    <w:rsid w:val="00CB13D8"/>
    <w:rsid w:val="00CB13E7"/>
    <w:rsid w:val="00CB14F8"/>
    <w:rsid w:val="00CB15BD"/>
    <w:rsid w:val="00CB1827"/>
    <w:rsid w:val="00CB199B"/>
    <w:rsid w:val="00CB1A65"/>
    <w:rsid w:val="00CB1C11"/>
    <w:rsid w:val="00CB2466"/>
    <w:rsid w:val="00CB249B"/>
    <w:rsid w:val="00CB24BF"/>
    <w:rsid w:val="00CB2B17"/>
    <w:rsid w:val="00CB2D61"/>
    <w:rsid w:val="00CB2F05"/>
    <w:rsid w:val="00CB3014"/>
    <w:rsid w:val="00CB32F9"/>
    <w:rsid w:val="00CB3592"/>
    <w:rsid w:val="00CB36C0"/>
    <w:rsid w:val="00CB3B35"/>
    <w:rsid w:val="00CB4055"/>
    <w:rsid w:val="00CB47D6"/>
    <w:rsid w:val="00CB4817"/>
    <w:rsid w:val="00CB49E2"/>
    <w:rsid w:val="00CB4DC6"/>
    <w:rsid w:val="00CB4EBF"/>
    <w:rsid w:val="00CB5025"/>
    <w:rsid w:val="00CB51AA"/>
    <w:rsid w:val="00CB51AC"/>
    <w:rsid w:val="00CB522E"/>
    <w:rsid w:val="00CB52E6"/>
    <w:rsid w:val="00CB545C"/>
    <w:rsid w:val="00CB5603"/>
    <w:rsid w:val="00CB56B9"/>
    <w:rsid w:val="00CB56F7"/>
    <w:rsid w:val="00CB5BB3"/>
    <w:rsid w:val="00CB5BE9"/>
    <w:rsid w:val="00CB5D18"/>
    <w:rsid w:val="00CB5E09"/>
    <w:rsid w:val="00CB644E"/>
    <w:rsid w:val="00CB6626"/>
    <w:rsid w:val="00CB670F"/>
    <w:rsid w:val="00CB677D"/>
    <w:rsid w:val="00CB6B14"/>
    <w:rsid w:val="00CB6D3F"/>
    <w:rsid w:val="00CB6E25"/>
    <w:rsid w:val="00CB6E98"/>
    <w:rsid w:val="00CB6F1B"/>
    <w:rsid w:val="00CB6F5E"/>
    <w:rsid w:val="00CB7345"/>
    <w:rsid w:val="00CB75EA"/>
    <w:rsid w:val="00CB76FC"/>
    <w:rsid w:val="00CB7BC7"/>
    <w:rsid w:val="00CB7C50"/>
    <w:rsid w:val="00CB7C73"/>
    <w:rsid w:val="00CB7E4A"/>
    <w:rsid w:val="00CB7F9D"/>
    <w:rsid w:val="00CC0AB4"/>
    <w:rsid w:val="00CC0B04"/>
    <w:rsid w:val="00CC1204"/>
    <w:rsid w:val="00CC127C"/>
    <w:rsid w:val="00CC12E8"/>
    <w:rsid w:val="00CC1516"/>
    <w:rsid w:val="00CC15AE"/>
    <w:rsid w:val="00CC17D5"/>
    <w:rsid w:val="00CC1C1D"/>
    <w:rsid w:val="00CC1DF2"/>
    <w:rsid w:val="00CC1F1A"/>
    <w:rsid w:val="00CC2002"/>
    <w:rsid w:val="00CC2072"/>
    <w:rsid w:val="00CC2142"/>
    <w:rsid w:val="00CC229E"/>
    <w:rsid w:val="00CC2396"/>
    <w:rsid w:val="00CC23C4"/>
    <w:rsid w:val="00CC2401"/>
    <w:rsid w:val="00CC277D"/>
    <w:rsid w:val="00CC28D8"/>
    <w:rsid w:val="00CC2AB8"/>
    <w:rsid w:val="00CC2CC7"/>
    <w:rsid w:val="00CC2DB4"/>
    <w:rsid w:val="00CC2DBC"/>
    <w:rsid w:val="00CC2FDA"/>
    <w:rsid w:val="00CC3141"/>
    <w:rsid w:val="00CC32D0"/>
    <w:rsid w:val="00CC3A22"/>
    <w:rsid w:val="00CC3A51"/>
    <w:rsid w:val="00CC3A9C"/>
    <w:rsid w:val="00CC3AB1"/>
    <w:rsid w:val="00CC3DD1"/>
    <w:rsid w:val="00CC3E3E"/>
    <w:rsid w:val="00CC3E8D"/>
    <w:rsid w:val="00CC41B0"/>
    <w:rsid w:val="00CC4275"/>
    <w:rsid w:val="00CC4371"/>
    <w:rsid w:val="00CC4423"/>
    <w:rsid w:val="00CC4484"/>
    <w:rsid w:val="00CC488E"/>
    <w:rsid w:val="00CC48B4"/>
    <w:rsid w:val="00CC4A70"/>
    <w:rsid w:val="00CC5023"/>
    <w:rsid w:val="00CC50DB"/>
    <w:rsid w:val="00CC529F"/>
    <w:rsid w:val="00CC53C4"/>
    <w:rsid w:val="00CC56C3"/>
    <w:rsid w:val="00CC57A0"/>
    <w:rsid w:val="00CC57C2"/>
    <w:rsid w:val="00CC5A8A"/>
    <w:rsid w:val="00CC5AAE"/>
    <w:rsid w:val="00CC5CB6"/>
    <w:rsid w:val="00CC5FC7"/>
    <w:rsid w:val="00CC6094"/>
    <w:rsid w:val="00CC60A3"/>
    <w:rsid w:val="00CC6614"/>
    <w:rsid w:val="00CC673B"/>
    <w:rsid w:val="00CC68BD"/>
    <w:rsid w:val="00CC68CB"/>
    <w:rsid w:val="00CC69E4"/>
    <w:rsid w:val="00CC6CFB"/>
    <w:rsid w:val="00CC6E67"/>
    <w:rsid w:val="00CC7087"/>
    <w:rsid w:val="00CC713A"/>
    <w:rsid w:val="00CC740A"/>
    <w:rsid w:val="00CC74F7"/>
    <w:rsid w:val="00CC7805"/>
    <w:rsid w:val="00CC7A1A"/>
    <w:rsid w:val="00CC7F54"/>
    <w:rsid w:val="00CC7FB6"/>
    <w:rsid w:val="00CD0028"/>
    <w:rsid w:val="00CD056B"/>
    <w:rsid w:val="00CD0578"/>
    <w:rsid w:val="00CD05A5"/>
    <w:rsid w:val="00CD0638"/>
    <w:rsid w:val="00CD0743"/>
    <w:rsid w:val="00CD09AB"/>
    <w:rsid w:val="00CD0BB9"/>
    <w:rsid w:val="00CD0C9F"/>
    <w:rsid w:val="00CD0D70"/>
    <w:rsid w:val="00CD12DE"/>
    <w:rsid w:val="00CD1352"/>
    <w:rsid w:val="00CD1718"/>
    <w:rsid w:val="00CD176A"/>
    <w:rsid w:val="00CD19C2"/>
    <w:rsid w:val="00CD1B02"/>
    <w:rsid w:val="00CD2073"/>
    <w:rsid w:val="00CD207F"/>
    <w:rsid w:val="00CD20DE"/>
    <w:rsid w:val="00CD2212"/>
    <w:rsid w:val="00CD22DF"/>
    <w:rsid w:val="00CD2479"/>
    <w:rsid w:val="00CD2553"/>
    <w:rsid w:val="00CD2596"/>
    <w:rsid w:val="00CD25C1"/>
    <w:rsid w:val="00CD287B"/>
    <w:rsid w:val="00CD2B42"/>
    <w:rsid w:val="00CD3030"/>
    <w:rsid w:val="00CD30D5"/>
    <w:rsid w:val="00CD32C1"/>
    <w:rsid w:val="00CD3527"/>
    <w:rsid w:val="00CD37CC"/>
    <w:rsid w:val="00CD3C8E"/>
    <w:rsid w:val="00CD3D8E"/>
    <w:rsid w:val="00CD3FCE"/>
    <w:rsid w:val="00CD41F3"/>
    <w:rsid w:val="00CD442F"/>
    <w:rsid w:val="00CD4707"/>
    <w:rsid w:val="00CD49A5"/>
    <w:rsid w:val="00CD4A2D"/>
    <w:rsid w:val="00CD4E8D"/>
    <w:rsid w:val="00CD5130"/>
    <w:rsid w:val="00CD5393"/>
    <w:rsid w:val="00CD544D"/>
    <w:rsid w:val="00CD5688"/>
    <w:rsid w:val="00CD5881"/>
    <w:rsid w:val="00CD5CC1"/>
    <w:rsid w:val="00CD5D63"/>
    <w:rsid w:val="00CD5E54"/>
    <w:rsid w:val="00CD5FF8"/>
    <w:rsid w:val="00CD60A8"/>
    <w:rsid w:val="00CD60C8"/>
    <w:rsid w:val="00CD6346"/>
    <w:rsid w:val="00CD63AF"/>
    <w:rsid w:val="00CD6459"/>
    <w:rsid w:val="00CD651F"/>
    <w:rsid w:val="00CD6573"/>
    <w:rsid w:val="00CD66C6"/>
    <w:rsid w:val="00CD6A4B"/>
    <w:rsid w:val="00CD6CBC"/>
    <w:rsid w:val="00CD6D47"/>
    <w:rsid w:val="00CD6D4B"/>
    <w:rsid w:val="00CD6E8E"/>
    <w:rsid w:val="00CD70C8"/>
    <w:rsid w:val="00CD72FB"/>
    <w:rsid w:val="00CD74C6"/>
    <w:rsid w:val="00CD75B9"/>
    <w:rsid w:val="00CD764B"/>
    <w:rsid w:val="00CD7801"/>
    <w:rsid w:val="00CD7B20"/>
    <w:rsid w:val="00CD7B4F"/>
    <w:rsid w:val="00CD7CD8"/>
    <w:rsid w:val="00CD7DF5"/>
    <w:rsid w:val="00CD7DF8"/>
    <w:rsid w:val="00CE050B"/>
    <w:rsid w:val="00CE07DE"/>
    <w:rsid w:val="00CE0ACF"/>
    <w:rsid w:val="00CE0BB4"/>
    <w:rsid w:val="00CE0CEA"/>
    <w:rsid w:val="00CE0E2B"/>
    <w:rsid w:val="00CE106E"/>
    <w:rsid w:val="00CE1077"/>
    <w:rsid w:val="00CE1119"/>
    <w:rsid w:val="00CE1162"/>
    <w:rsid w:val="00CE129C"/>
    <w:rsid w:val="00CE14C6"/>
    <w:rsid w:val="00CE14FB"/>
    <w:rsid w:val="00CE1822"/>
    <w:rsid w:val="00CE184B"/>
    <w:rsid w:val="00CE1934"/>
    <w:rsid w:val="00CE196B"/>
    <w:rsid w:val="00CE1B89"/>
    <w:rsid w:val="00CE1BEA"/>
    <w:rsid w:val="00CE1C8D"/>
    <w:rsid w:val="00CE1DF6"/>
    <w:rsid w:val="00CE20FB"/>
    <w:rsid w:val="00CE2410"/>
    <w:rsid w:val="00CE2543"/>
    <w:rsid w:val="00CE259E"/>
    <w:rsid w:val="00CE2742"/>
    <w:rsid w:val="00CE2CCC"/>
    <w:rsid w:val="00CE2D05"/>
    <w:rsid w:val="00CE2EBA"/>
    <w:rsid w:val="00CE2F99"/>
    <w:rsid w:val="00CE307B"/>
    <w:rsid w:val="00CE30BE"/>
    <w:rsid w:val="00CE3134"/>
    <w:rsid w:val="00CE3195"/>
    <w:rsid w:val="00CE330E"/>
    <w:rsid w:val="00CE338F"/>
    <w:rsid w:val="00CE3594"/>
    <w:rsid w:val="00CE35C0"/>
    <w:rsid w:val="00CE36A0"/>
    <w:rsid w:val="00CE36BD"/>
    <w:rsid w:val="00CE379E"/>
    <w:rsid w:val="00CE37D7"/>
    <w:rsid w:val="00CE382E"/>
    <w:rsid w:val="00CE38E8"/>
    <w:rsid w:val="00CE39A5"/>
    <w:rsid w:val="00CE3A0C"/>
    <w:rsid w:val="00CE3BEB"/>
    <w:rsid w:val="00CE3E7B"/>
    <w:rsid w:val="00CE3F77"/>
    <w:rsid w:val="00CE4270"/>
    <w:rsid w:val="00CE4403"/>
    <w:rsid w:val="00CE4835"/>
    <w:rsid w:val="00CE4D29"/>
    <w:rsid w:val="00CE4D63"/>
    <w:rsid w:val="00CE4FCD"/>
    <w:rsid w:val="00CE55CD"/>
    <w:rsid w:val="00CE5618"/>
    <w:rsid w:val="00CE5706"/>
    <w:rsid w:val="00CE57EA"/>
    <w:rsid w:val="00CE580A"/>
    <w:rsid w:val="00CE58E2"/>
    <w:rsid w:val="00CE59D7"/>
    <w:rsid w:val="00CE5B22"/>
    <w:rsid w:val="00CE5DE1"/>
    <w:rsid w:val="00CE6176"/>
    <w:rsid w:val="00CE62BF"/>
    <w:rsid w:val="00CE6353"/>
    <w:rsid w:val="00CE6449"/>
    <w:rsid w:val="00CE67BB"/>
    <w:rsid w:val="00CE6871"/>
    <w:rsid w:val="00CE699F"/>
    <w:rsid w:val="00CE6A5A"/>
    <w:rsid w:val="00CE6ACD"/>
    <w:rsid w:val="00CE6CA7"/>
    <w:rsid w:val="00CE72F2"/>
    <w:rsid w:val="00CE7CE4"/>
    <w:rsid w:val="00CE7D3F"/>
    <w:rsid w:val="00CE7EAC"/>
    <w:rsid w:val="00CE7ECB"/>
    <w:rsid w:val="00CE7F10"/>
    <w:rsid w:val="00CE7FBD"/>
    <w:rsid w:val="00CEB218"/>
    <w:rsid w:val="00CF0368"/>
    <w:rsid w:val="00CF04D1"/>
    <w:rsid w:val="00CF0594"/>
    <w:rsid w:val="00CF05A8"/>
    <w:rsid w:val="00CF05CE"/>
    <w:rsid w:val="00CF07FA"/>
    <w:rsid w:val="00CF0827"/>
    <w:rsid w:val="00CF0A92"/>
    <w:rsid w:val="00CF0D3C"/>
    <w:rsid w:val="00CF0E5C"/>
    <w:rsid w:val="00CF1007"/>
    <w:rsid w:val="00CF110C"/>
    <w:rsid w:val="00CF1405"/>
    <w:rsid w:val="00CF1800"/>
    <w:rsid w:val="00CF1961"/>
    <w:rsid w:val="00CF1ACD"/>
    <w:rsid w:val="00CF1C27"/>
    <w:rsid w:val="00CF1CF9"/>
    <w:rsid w:val="00CF1CFC"/>
    <w:rsid w:val="00CF1D21"/>
    <w:rsid w:val="00CF2245"/>
    <w:rsid w:val="00CF23E6"/>
    <w:rsid w:val="00CF262C"/>
    <w:rsid w:val="00CF2674"/>
    <w:rsid w:val="00CF27B3"/>
    <w:rsid w:val="00CF2876"/>
    <w:rsid w:val="00CF2B7A"/>
    <w:rsid w:val="00CF3321"/>
    <w:rsid w:val="00CF34D2"/>
    <w:rsid w:val="00CF34FE"/>
    <w:rsid w:val="00CF350C"/>
    <w:rsid w:val="00CF3541"/>
    <w:rsid w:val="00CF3823"/>
    <w:rsid w:val="00CF4151"/>
    <w:rsid w:val="00CF41A8"/>
    <w:rsid w:val="00CF4393"/>
    <w:rsid w:val="00CF4551"/>
    <w:rsid w:val="00CF4940"/>
    <w:rsid w:val="00CF4980"/>
    <w:rsid w:val="00CF4A02"/>
    <w:rsid w:val="00CF4B9E"/>
    <w:rsid w:val="00CF4BBF"/>
    <w:rsid w:val="00CF4C62"/>
    <w:rsid w:val="00CF4E1A"/>
    <w:rsid w:val="00CF5128"/>
    <w:rsid w:val="00CF526F"/>
    <w:rsid w:val="00CF55C5"/>
    <w:rsid w:val="00CF5946"/>
    <w:rsid w:val="00CF59D8"/>
    <w:rsid w:val="00CF5AF8"/>
    <w:rsid w:val="00CF5CF8"/>
    <w:rsid w:val="00CF6104"/>
    <w:rsid w:val="00CF6296"/>
    <w:rsid w:val="00CF6448"/>
    <w:rsid w:val="00CF66FD"/>
    <w:rsid w:val="00CF6B79"/>
    <w:rsid w:val="00CF6C2D"/>
    <w:rsid w:val="00CF6ECE"/>
    <w:rsid w:val="00CF7081"/>
    <w:rsid w:val="00CF70B4"/>
    <w:rsid w:val="00CF72E5"/>
    <w:rsid w:val="00CF7556"/>
    <w:rsid w:val="00CF781F"/>
    <w:rsid w:val="00CF7908"/>
    <w:rsid w:val="00CF7929"/>
    <w:rsid w:val="00CF7B00"/>
    <w:rsid w:val="00CF7B17"/>
    <w:rsid w:val="00CF7F19"/>
    <w:rsid w:val="00D00014"/>
    <w:rsid w:val="00D00261"/>
    <w:rsid w:val="00D0038F"/>
    <w:rsid w:val="00D005C2"/>
    <w:rsid w:val="00D008BA"/>
    <w:rsid w:val="00D00A2A"/>
    <w:rsid w:val="00D00A32"/>
    <w:rsid w:val="00D00B02"/>
    <w:rsid w:val="00D00B5F"/>
    <w:rsid w:val="00D00C36"/>
    <w:rsid w:val="00D00F58"/>
    <w:rsid w:val="00D010AC"/>
    <w:rsid w:val="00D010F4"/>
    <w:rsid w:val="00D011C7"/>
    <w:rsid w:val="00D0142F"/>
    <w:rsid w:val="00D015DE"/>
    <w:rsid w:val="00D01A31"/>
    <w:rsid w:val="00D01AEF"/>
    <w:rsid w:val="00D01D7D"/>
    <w:rsid w:val="00D01DA3"/>
    <w:rsid w:val="00D01FDD"/>
    <w:rsid w:val="00D020BE"/>
    <w:rsid w:val="00D02218"/>
    <w:rsid w:val="00D02302"/>
    <w:rsid w:val="00D0261E"/>
    <w:rsid w:val="00D026D8"/>
    <w:rsid w:val="00D02818"/>
    <w:rsid w:val="00D02B46"/>
    <w:rsid w:val="00D02C45"/>
    <w:rsid w:val="00D02DD3"/>
    <w:rsid w:val="00D02E66"/>
    <w:rsid w:val="00D03207"/>
    <w:rsid w:val="00D035AE"/>
    <w:rsid w:val="00D037E8"/>
    <w:rsid w:val="00D038BC"/>
    <w:rsid w:val="00D03C19"/>
    <w:rsid w:val="00D03D19"/>
    <w:rsid w:val="00D03D48"/>
    <w:rsid w:val="00D03EF1"/>
    <w:rsid w:val="00D041CF"/>
    <w:rsid w:val="00D04434"/>
    <w:rsid w:val="00D04446"/>
    <w:rsid w:val="00D0457D"/>
    <w:rsid w:val="00D04802"/>
    <w:rsid w:val="00D0484F"/>
    <w:rsid w:val="00D0493C"/>
    <w:rsid w:val="00D04A84"/>
    <w:rsid w:val="00D04CA7"/>
    <w:rsid w:val="00D04DB8"/>
    <w:rsid w:val="00D04FEF"/>
    <w:rsid w:val="00D05177"/>
    <w:rsid w:val="00D054A4"/>
    <w:rsid w:val="00D05C20"/>
    <w:rsid w:val="00D05D4F"/>
    <w:rsid w:val="00D0609A"/>
    <w:rsid w:val="00D06280"/>
    <w:rsid w:val="00D0679E"/>
    <w:rsid w:val="00D067F2"/>
    <w:rsid w:val="00D06A50"/>
    <w:rsid w:val="00D06B3C"/>
    <w:rsid w:val="00D06BDE"/>
    <w:rsid w:val="00D07977"/>
    <w:rsid w:val="00D07C33"/>
    <w:rsid w:val="00D07C80"/>
    <w:rsid w:val="00D07FAB"/>
    <w:rsid w:val="00D07FE1"/>
    <w:rsid w:val="00D1013C"/>
    <w:rsid w:val="00D104C8"/>
    <w:rsid w:val="00D104EE"/>
    <w:rsid w:val="00D106EE"/>
    <w:rsid w:val="00D10934"/>
    <w:rsid w:val="00D10A8A"/>
    <w:rsid w:val="00D10D2F"/>
    <w:rsid w:val="00D1110A"/>
    <w:rsid w:val="00D11352"/>
    <w:rsid w:val="00D1145A"/>
    <w:rsid w:val="00D114D3"/>
    <w:rsid w:val="00D11566"/>
    <w:rsid w:val="00D116EC"/>
    <w:rsid w:val="00D11993"/>
    <w:rsid w:val="00D11A60"/>
    <w:rsid w:val="00D11AA3"/>
    <w:rsid w:val="00D11D3E"/>
    <w:rsid w:val="00D11D61"/>
    <w:rsid w:val="00D11D70"/>
    <w:rsid w:val="00D11EC9"/>
    <w:rsid w:val="00D11FE0"/>
    <w:rsid w:val="00D1215B"/>
    <w:rsid w:val="00D12E97"/>
    <w:rsid w:val="00D12F2B"/>
    <w:rsid w:val="00D131B4"/>
    <w:rsid w:val="00D132B6"/>
    <w:rsid w:val="00D13490"/>
    <w:rsid w:val="00D134C1"/>
    <w:rsid w:val="00D134C9"/>
    <w:rsid w:val="00D13AF7"/>
    <w:rsid w:val="00D140E7"/>
    <w:rsid w:val="00D14419"/>
    <w:rsid w:val="00D145DF"/>
    <w:rsid w:val="00D146DB"/>
    <w:rsid w:val="00D147FB"/>
    <w:rsid w:val="00D14850"/>
    <w:rsid w:val="00D148BA"/>
    <w:rsid w:val="00D14B72"/>
    <w:rsid w:val="00D14B78"/>
    <w:rsid w:val="00D14CEB"/>
    <w:rsid w:val="00D14E10"/>
    <w:rsid w:val="00D14E1F"/>
    <w:rsid w:val="00D152C6"/>
    <w:rsid w:val="00D15386"/>
    <w:rsid w:val="00D15511"/>
    <w:rsid w:val="00D15584"/>
    <w:rsid w:val="00D157F3"/>
    <w:rsid w:val="00D1592A"/>
    <w:rsid w:val="00D15AA3"/>
    <w:rsid w:val="00D15B80"/>
    <w:rsid w:val="00D15C00"/>
    <w:rsid w:val="00D15C77"/>
    <w:rsid w:val="00D15C86"/>
    <w:rsid w:val="00D15CE5"/>
    <w:rsid w:val="00D162AE"/>
    <w:rsid w:val="00D163E5"/>
    <w:rsid w:val="00D166E6"/>
    <w:rsid w:val="00D16762"/>
    <w:rsid w:val="00D16B3A"/>
    <w:rsid w:val="00D16C81"/>
    <w:rsid w:val="00D16C8C"/>
    <w:rsid w:val="00D16CC7"/>
    <w:rsid w:val="00D16D57"/>
    <w:rsid w:val="00D16EAD"/>
    <w:rsid w:val="00D17317"/>
    <w:rsid w:val="00D173C3"/>
    <w:rsid w:val="00D176B4"/>
    <w:rsid w:val="00D17A5D"/>
    <w:rsid w:val="00D17BAD"/>
    <w:rsid w:val="00D17CF8"/>
    <w:rsid w:val="00D17E69"/>
    <w:rsid w:val="00D17F02"/>
    <w:rsid w:val="00D2004A"/>
    <w:rsid w:val="00D2019F"/>
    <w:rsid w:val="00D201BA"/>
    <w:rsid w:val="00D20237"/>
    <w:rsid w:val="00D20322"/>
    <w:rsid w:val="00D203AC"/>
    <w:rsid w:val="00D2076C"/>
    <w:rsid w:val="00D20AF1"/>
    <w:rsid w:val="00D20DDA"/>
    <w:rsid w:val="00D20EC0"/>
    <w:rsid w:val="00D20F20"/>
    <w:rsid w:val="00D21321"/>
    <w:rsid w:val="00D215A4"/>
    <w:rsid w:val="00D216E5"/>
    <w:rsid w:val="00D21A90"/>
    <w:rsid w:val="00D21B42"/>
    <w:rsid w:val="00D21B76"/>
    <w:rsid w:val="00D21D12"/>
    <w:rsid w:val="00D21EA2"/>
    <w:rsid w:val="00D21F67"/>
    <w:rsid w:val="00D22034"/>
    <w:rsid w:val="00D22081"/>
    <w:rsid w:val="00D22084"/>
    <w:rsid w:val="00D228C3"/>
    <w:rsid w:val="00D22A27"/>
    <w:rsid w:val="00D22B16"/>
    <w:rsid w:val="00D22CBA"/>
    <w:rsid w:val="00D23021"/>
    <w:rsid w:val="00D231E1"/>
    <w:rsid w:val="00D235F9"/>
    <w:rsid w:val="00D23613"/>
    <w:rsid w:val="00D2361D"/>
    <w:rsid w:val="00D23637"/>
    <w:rsid w:val="00D2363E"/>
    <w:rsid w:val="00D237C6"/>
    <w:rsid w:val="00D237FD"/>
    <w:rsid w:val="00D23893"/>
    <w:rsid w:val="00D238CA"/>
    <w:rsid w:val="00D239FE"/>
    <w:rsid w:val="00D23B43"/>
    <w:rsid w:val="00D23B94"/>
    <w:rsid w:val="00D23C97"/>
    <w:rsid w:val="00D23DE7"/>
    <w:rsid w:val="00D23EA7"/>
    <w:rsid w:val="00D24025"/>
    <w:rsid w:val="00D24197"/>
    <w:rsid w:val="00D241CE"/>
    <w:rsid w:val="00D242F1"/>
    <w:rsid w:val="00D24316"/>
    <w:rsid w:val="00D24B6F"/>
    <w:rsid w:val="00D24BA4"/>
    <w:rsid w:val="00D24DA3"/>
    <w:rsid w:val="00D24DD3"/>
    <w:rsid w:val="00D24E0F"/>
    <w:rsid w:val="00D24E3B"/>
    <w:rsid w:val="00D24FAE"/>
    <w:rsid w:val="00D2549F"/>
    <w:rsid w:val="00D2561C"/>
    <w:rsid w:val="00D25928"/>
    <w:rsid w:val="00D259D8"/>
    <w:rsid w:val="00D25A00"/>
    <w:rsid w:val="00D25B7D"/>
    <w:rsid w:val="00D25BF1"/>
    <w:rsid w:val="00D26073"/>
    <w:rsid w:val="00D260E1"/>
    <w:rsid w:val="00D26229"/>
    <w:rsid w:val="00D2626E"/>
    <w:rsid w:val="00D2628F"/>
    <w:rsid w:val="00D26341"/>
    <w:rsid w:val="00D26996"/>
    <w:rsid w:val="00D269FF"/>
    <w:rsid w:val="00D26A90"/>
    <w:rsid w:val="00D26CB9"/>
    <w:rsid w:val="00D26CC2"/>
    <w:rsid w:val="00D270C9"/>
    <w:rsid w:val="00D27159"/>
    <w:rsid w:val="00D27476"/>
    <w:rsid w:val="00D2751F"/>
    <w:rsid w:val="00D276BB"/>
    <w:rsid w:val="00D276EC"/>
    <w:rsid w:val="00D27739"/>
    <w:rsid w:val="00D279D5"/>
    <w:rsid w:val="00D279EC"/>
    <w:rsid w:val="00D27BB7"/>
    <w:rsid w:val="00D27D44"/>
    <w:rsid w:val="00D27DAE"/>
    <w:rsid w:val="00D27FF2"/>
    <w:rsid w:val="00D27FF9"/>
    <w:rsid w:val="00D2D71F"/>
    <w:rsid w:val="00D30005"/>
    <w:rsid w:val="00D30043"/>
    <w:rsid w:val="00D30199"/>
    <w:rsid w:val="00D304F4"/>
    <w:rsid w:val="00D306D6"/>
    <w:rsid w:val="00D3071D"/>
    <w:rsid w:val="00D3086E"/>
    <w:rsid w:val="00D309FE"/>
    <w:rsid w:val="00D30AF5"/>
    <w:rsid w:val="00D30E4E"/>
    <w:rsid w:val="00D30F38"/>
    <w:rsid w:val="00D30FD5"/>
    <w:rsid w:val="00D31273"/>
    <w:rsid w:val="00D31624"/>
    <w:rsid w:val="00D316D2"/>
    <w:rsid w:val="00D317BE"/>
    <w:rsid w:val="00D31CAF"/>
    <w:rsid w:val="00D31D05"/>
    <w:rsid w:val="00D31E25"/>
    <w:rsid w:val="00D31F6E"/>
    <w:rsid w:val="00D3204F"/>
    <w:rsid w:val="00D32518"/>
    <w:rsid w:val="00D32568"/>
    <w:rsid w:val="00D3258D"/>
    <w:rsid w:val="00D325EB"/>
    <w:rsid w:val="00D326C4"/>
    <w:rsid w:val="00D327D0"/>
    <w:rsid w:val="00D32990"/>
    <w:rsid w:val="00D32AE9"/>
    <w:rsid w:val="00D32B27"/>
    <w:rsid w:val="00D33090"/>
    <w:rsid w:val="00D330D0"/>
    <w:rsid w:val="00D3356E"/>
    <w:rsid w:val="00D3378B"/>
    <w:rsid w:val="00D33B87"/>
    <w:rsid w:val="00D33FC1"/>
    <w:rsid w:val="00D33FF2"/>
    <w:rsid w:val="00D3422B"/>
    <w:rsid w:val="00D3441E"/>
    <w:rsid w:val="00D3449D"/>
    <w:rsid w:val="00D3460F"/>
    <w:rsid w:val="00D34670"/>
    <w:rsid w:val="00D34767"/>
    <w:rsid w:val="00D34780"/>
    <w:rsid w:val="00D34A1B"/>
    <w:rsid w:val="00D34C4D"/>
    <w:rsid w:val="00D34C6C"/>
    <w:rsid w:val="00D34E68"/>
    <w:rsid w:val="00D34FFF"/>
    <w:rsid w:val="00D3518B"/>
    <w:rsid w:val="00D35324"/>
    <w:rsid w:val="00D353B2"/>
    <w:rsid w:val="00D3549D"/>
    <w:rsid w:val="00D35600"/>
    <w:rsid w:val="00D3569B"/>
    <w:rsid w:val="00D359D8"/>
    <w:rsid w:val="00D35A32"/>
    <w:rsid w:val="00D35C06"/>
    <w:rsid w:val="00D35FC2"/>
    <w:rsid w:val="00D360D4"/>
    <w:rsid w:val="00D3613E"/>
    <w:rsid w:val="00D36273"/>
    <w:rsid w:val="00D36368"/>
    <w:rsid w:val="00D363BD"/>
    <w:rsid w:val="00D364A7"/>
    <w:rsid w:val="00D36558"/>
    <w:rsid w:val="00D36760"/>
    <w:rsid w:val="00D367A4"/>
    <w:rsid w:val="00D369B7"/>
    <w:rsid w:val="00D36EE7"/>
    <w:rsid w:val="00D37105"/>
    <w:rsid w:val="00D3729B"/>
    <w:rsid w:val="00D372E7"/>
    <w:rsid w:val="00D3731D"/>
    <w:rsid w:val="00D373B7"/>
    <w:rsid w:val="00D37457"/>
    <w:rsid w:val="00D37484"/>
    <w:rsid w:val="00D376B2"/>
    <w:rsid w:val="00D376D4"/>
    <w:rsid w:val="00D37823"/>
    <w:rsid w:val="00D37979"/>
    <w:rsid w:val="00D379F3"/>
    <w:rsid w:val="00D37AD8"/>
    <w:rsid w:val="00D37C5B"/>
    <w:rsid w:val="00D40200"/>
    <w:rsid w:val="00D4028D"/>
    <w:rsid w:val="00D404D2"/>
    <w:rsid w:val="00D40530"/>
    <w:rsid w:val="00D4086E"/>
    <w:rsid w:val="00D409E7"/>
    <w:rsid w:val="00D40B52"/>
    <w:rsid w:val="00D41470"/>
    <w:rsid w:val="00D41745"/>
    <w:rsid w:val="00D417D8"/>
    <w:rsid w:val="00D41872"/>
    <w:rsid w:val="00D41898"/>
    <w:rsid w:val="00D419E3"/>
    <w:rsid w:val="00D41B95"/>
    <w:rsid w:val="00D41B9D"/>
    <w:rsid w:val="00D4213F"/>
    <w:rsid w:val="00D42203"/>
    <w:rsid w:val="00D42268"/>
    <w:rsid w:val="00D422B7"/>
    <w:rsid w:val="00D42413"/>
    <w:rsid w:val="00D4249E"/>
    <w:rsid w:val="00D428AB"/>
    <w:rsid w:val="00D428FD"/>
    <w:rsid w:val="00D42A07"/>
    <w:rsid w:val="00D42CCD"/>
    <w:rsid w:val="00D42E57"/>
    <w:rsid w:val="00D43180"/>
    <w:rsid w:val="00D4336B"/>
    <w:rsid w:val="00D434E3"/>
    <w:rsid w:val="00D43878"/>
    <w:rsid w:val="00D43A18"/>
    <w:rsid w:val="00D43DA5"/>
    <w:rsid w:val="00D43F13"/>
    <w:rsid w:val="00D440BD"/>
    <w:rsid w:val="00D44324"/>
    <w:rsid w:val="00D443EE"/>
    <w:rsid w:val="00D4454D"/>
    <w:rsid w:val="00D447FF"/>
    <w:rsid w:val="00D44AC8"/>
    <w:rsid w:val="00D44B08"/>
    <w:rsid w:val="00D44EB5"/>
    <w:rsid w:val="00D45118"/>
    <w:rsid w:val="00D453D1"/>
    <w:rsid w:val="00D453FC"/>
    <w:rsid w:val="00D454DB"/>
    <w:rsid w:val="00D455F5"/>
    <w:rsid w:val="00D45A56"/>
    <w:rsid w:val="00D45BF8"/>
    <w:rsid w:val="00D45DFF"/>
    <w:rsid w:val="00D46213"/>
    <w:rsid w:val="00D4654D"/>
    <w:rsid w:val="00D465B8"/>
    <w:rsid w:val="00D46641"/>
    <w:rsid w:val="00D46725"/>
    <w:rsid w:val="00D4674A"/>
    <w:rsid w:val="00D46AAB"/>
    <w:rsid w:val="00D46CE9"/>
    <w:rsid w:val="00D46CFA"/>
    <w:rsid w:val="00D47029"/>
    <w:rsid w:val="00D4737B"/>
    <w:rsid w:val="00D477B1"/>
    <w:rsid w:val="00D4784D"/>
    <w:rsid w:val="00D47B66"/>
    <w:rsid w:val="00D47C47"/>
    <w:rsid w:val="00D47D36"/>
    <w:rsid w:val="00D47D48"/>
    <w:rsid w:val="00D47EF1"/>
    <w:rsid w:val="00D47F41"/>
    <w:rsid w:val="00D5055A"/>
    <w:rsid w:val="00D50715"/>
    <w:rsid w:val="00D5078E"/>
    <w:rsid w:val="00D507C1"/>
    <w:rsid w:val="00D50859"/>
    <w:rsid w:val="00D50986"/>
    <w:rsid w:val="00D50D01"/>
    <w:rsid w:val="00D510A7"/>
    <w:rsid w:val="00D51124"/>
    <w:rsid w:val="00D51162"/>
    <w:rsid w:val="00D512B3"/>
    <w:rsid w:val="00D51357"/>
    <w:rsid w:val="00D513E5"/>
    <w:rsid w:val="00D51732"/>
    <w:rsid w:val="00D519C2"/>
    <w:rsid w:val="00D51D7F"/>
    <w:rsid w:val="00D51E34"/>
    <w:rsid w:val="00D51E43"/>
    <w:rsid w:val="00D520BE"/>
    <w:rsid w:val="00D525A1"/>
    <w:rsid w:val="00D5267D"/>
    <w:rsid w:val="00D52785"/>
    <w:rsid w:val="00D529EB"/>
    <w:rsid w:val="00D530D0"/>
    <w:rsid w:val="00D53108"/>
    <w:rsid w:val="00D53233"/>
    <w:rsid w:val="00D53292"/>
    <w:rsid w:val="00D532CD"/>
    <w:rsid w:val="00D53376"/>
    <w:rsid w:val="00D5340F"/>
    <w:rsid w:val="00D5341B"/>
    <w:rsid w:val="00D53713"/>
    <w:rsid w:val="00D538DD"/>
    <w:rsid w:val="00D5408A"/>
    <w:rsid w:val="00D542D2"/>
    <w:rsid w:val="00D54373"/>
    <w:rsid w:val="00D543FF"/>
    <w:rsid w:val="00D54534"/>
    <w:rsid w:val="00D545B4"/>
    <w:rsid w:val="00D54B97"/>
    <w:rsid w:val="00D54D75"/>
    <w:rsid w:val="00D54EF0"/>
    <w:rsid w:val="00D54EF6"/>
    <w:rsid w:val="00D54FD8"/>
    <w:rsid w:val="00D55121"/>
    <w:rsid w:val="00D551A5"/>
    <w:rsid w:val="00D5532E"/>
    <w:rsid w:val="00D5545A"/>
    <w:rsid w:val="00D5560B"/>
    <w:rsid w:val="00D556C2"/>
    <w:rsid w:val="00D55784"/>
    <w:rsid w:val="00D55797"/>
    <w:rsid w:val="00D55A06"/>
    <w:rsid w:val="00D55ACD"/>
    <w:rsid w:val="00D55B09"/>
    <w:rsid w:val="00D55C87"/>
    <w:rsid w:val="00D55D73"/>
    <w:rsid w:val="00D55FF0"/>
    <w:rsid w:val="00D56410"/>
    <w:rsid w:val="00D56768"/>
    <w:rsid w:val="00D56898"/>
    <w:rsid w:val="00D56899"/>
    <w:rsid w:val="00D5692B"/>
    <w:rsid w:val="00D56A75"/>
    <w:rsid w:val="00D56ADB"/>
    <w:rsid w:val="00D56F20"/>
    <w:rsid w:val="00D56FEF"/>
    <w:rsid w:val="00D57147"/>
    <w:rsid w:val="00D572BC"/>
    <w:rsid w:val="00D57459"/>
    <w:rsid w:val="00D574A1"/>
    <w:rsid w:val="00D574CF"/>
    <w:rsid w:val="00D577EE"/>
    <w:rsid w:val="00D57847"/>
    <w:rsid w:val="00D57A9C"/>
    <w:rsid w:val="00D57B0E"/>
    <w:rsid w:val="00D57B8B"/>
    <w:rsid w:val="00D57F20"/>
    <w:rsid w:val="00D6018C"/>
    <w:rsid w:val="00D6028C"/>
    <w:rsid w:val="00D60346"/>
    <w:rsid w:val="00D60472"/>
    <w:rsid w:val="00D606A6"/>
    <w:rsid w:val="00D60D3B"/>
    <w:rsid w:val="00D612B9"/>
    <w:rsid w:val="00D612E6"/>
    <w:rsid w:val="00D61376"/>
    <w:rsid w:val="00D61865"/>
    <w:rsid w:val="00D61A32"/>
    <w:rsid w:val="00D61A46"/>
    <w:rsid w:val="00D61FA2"/>
    <w:rsid w:val="00D620C4"/>
    <w:rsid w:val="00D62257"/>
    <w:rsid w:val="00D622AF"/>
    <w:rsid w:val="00D6244F"/>
    <w:rsid w:val="00D625D1"/>
    <w:rsid w:val="00D628B4"/>
    <w:rsid w:val="00D6298E"/>
    <w:rsid w:val="00D62A87"/>
    <w:rsid w:val="00D62B73"/>
    <w:rsid w:val="00D62C57"/>
    <w:rsid w:val="00D62DE8"/>
    <w:rsid w:val="00D62E0F"/>
    <w:rsid w:val="00D62FB8"/>
    <w:rsid w:val="00D63296"/>
    <w:rsid w:val="00D633D2"/>
    <w:rsid w:val="00D63413"/>
    <w:rsid w:val="00D6361A"/>
    <w:rsid w:val="00D63C6D"/>
    <w:rsid w:val="00D63C74"/>
    <w:rsid w:val="00D63F2E"/>
    <w:rsid w:val="00D64091"/>
    <w:rsid w:val="00D640BE"/>
    <w:rsid w:val="00D64718"/>
    <w:rsid w:val="00D64852"/>
    <w:rsid w:val="00D64870"/>
    <w:rsid w:val="00D64B69"/>
    <w:rsid w:val="00D64F04"/>
    <w:rsid w:val="00D650E0"/>
    <w:rsid w:val="00D65543"/>
    <w:rsid w:val="00D65660"/>
    <w:rsid w:val="00D6577C"/>
    <w:rsid w:val="00D65899"/>
    <w:rsid w:val="00D65C58"/>
    <w:rsid w:val="00D65D61"/>
    <w:rsid w:val="00D65E55"/>
    <w:rsid w:val="00D65EF7"/>
    <w:rsid w:val="00D6607D"/>
    <w:rsid w:val="00D660F4"/>
    <w:rsid w:val="00D664D3"/>
    <w:rsid w:val="00D66598"/>
    <w:rsid w:val="00D665ED"/>
    <w:rsid w:val="00D66B6B"/>
    <w:rsid w:val="00D66B91"/>
    <w:rsid w:val="00D66CA4"/>
    <w:rsid w:val="00D670D0"/>
    <w:rsid w:val="00D672FF"/>
    <w:rsid w:val="00D676F8"/>
    <w:rsid w:val="00D677A4"/>
    <w:rsid w:val="00D67B4B"/>
    <w:rsid w:val="00D67D09"/>
    <w:rsid w:val="00D67DC1"/>
    <w:rsid w:val="00D701AF"/>
    <w:rsid w:val="00D701E5"/>
    <w:rsid w:val="00D70277"/>
    <w:rsid w:val="00D703A6"/>
    <w:rsid w:val="00D7080C"/>
    <w:rsid w:val="00D70B05"/>
    <w:rsid w:val="00D70BC6"/>
    <w:rsid w:val="00D70C20"/>
    <w:rsid w:val="00D70D64"/>
    <w:rsid w:val="00D70FDB"/>
    <w:rsid w:val="00D712C3"/>
    <w:rsid w:val="00D712D1"/>
    <w:rsid w:val="00D714DF"/>
    <w:rsid w:val="00D715AD"/>
    <w:rsid w:val="00D7180F"/>
    <w:rsid w:val="00D71BBC"/>
    <w:rsid w:val="00D71ECD"/>
    <w:rsid w:val="00D71F2A"/>
    <w:rsid w:val="00D71FD1"/>
    <w:rsid w:val="00D72118"/>
    <w:rsid w:val="00D72347"/>
    <w:rsid w:val="00D72641"/>
    <w:rsid w:val="00D726DC"/>
    <w:rsid w:val="00D726FC"/>
    <w:rsid w:val="00D72A6D"/>
    <w:rsid w:val="00D72AFE"/>
    <w:rsid w:val="00D72FC3"/>
    <w:rsid w:val="00D731AF"/>
    <w:rsid w:val="00D73254"/>
    <w:rsid w:val="00D733EA"/>
    <w:rsid w:val="00D7372C"/>
    <w:rsid w:val="00D7378A"/>
    <w:rsid w:val="00D738AF"/>
    <w:rsid w:val="00D73999"/>
    <w:rsid w:val="00D73C15"/>
    <w:rsid w:val="00D7402B"/>
    <w:rsid w:val="00D74251"/>
    <w:rsid w:val="00D7426A"/>
    <w:rsid w:val="00D74319"/>
    <w:rsid w:val="00D7445D"/>
    <w:rsid w:val="00D745C0"/>
    <w:rsid w:val="00D74807"/>
    <w:rsid w:val="00D74A2B"/>
    <w:rsid w:val="00D75102"/>
    <w:rsid w:val="00D75184"/>
    <w:rsid w:val="00D75350"/>
    <w:rsid w:val="00D75586"/>
    <w:rsid w:val="00D75A77"/>
    <w:rsid w:val="00D75D1D"/>
    <w:rsid w:val="00D75FE4"/>
    <w:rsid w:val="00D7604C"/>
    <w:rsid w:val="00D76053"/>
    <w:rsid w:val="00D76115"/>
    <w:rsid w:val="00D7631E"/>
    <w:rsid w:val="00D7644F"/>
    <w:rsid w:val="00D76675"/>
    <w:rsid w:val="00D76A2C"/>
    <w:rsid w:val="00D76A39"/>
    <w:rsid w:val="00D76AAC"/>
    <w:rsid w:val="00D76AD5"/>
    <w:rsid w:val="00D76C61"/>
    <w:rsid w:val="00D76CAE"/>
    <w:rsid w:val="00D76FEF"/>
    <w:rsid w:val="00D771F8"/>
    <w:rsid w:val="00D77203"/>
    <w:rsid w:val="00D777C3"/>
    <w:rsid w:val="00D778DE"/>
    <w:rsid w:val="00D779D0"/>
    <w:rsid w:val="00D77A74"/>
    <w:rsid w:val="00D77A84"/>
    <w:rsid w:val="00D77A98"/>
    <w:rsid w:val="00D77AC7"/>
    <w:rsid w:val="00D77C55"/>
    <w:rsid w:val="00D77D1F"/>
    <w:rsid w:val="00D77DDE"/>
    <w:rsid w:val="00D77ED6"/>
    <w:rsid w:val="00D80279"/>
    <w:rsid w:val="00D8037F"/>
    <w:rsid w:val="00D803E5"/>
    <w:rsid w:val="00D80709"/>
    <w:rsid w:val="00D80780"/>
    <w:rsid w:val="00D807C6"/>
    <w:rsid w:val="00D8092B"/>
    <w:rsid w:val="00D80A76"/>
    <w:rsid w:val="00D80B7A"/>
    <w:rsid w:val="00D80C09"/>
    <w:rsid w:val="00D80E42"/>
    <w:rsid w:val="00D81345"/>
    <w:rsid w:val="00D81A59"/>
    <w:rsid w:val="00D81AA4"/>
    <w:rsid w:val="00D81B11"/>
    <w:rsid w:val="00D81B4C"/>
    <w:rsid w:val="00D81C68"/>
    <w:rsid w:val="00D81E38"/>
    <w:rsid w:val="00D8225D"/>
    <w:rsid w:val="00D82345"/>
    <w:rsid w:val="00D8252E"/>
    <w:rsid w:val="00D825BA"/>
    <w:rsid w:val="00D82652"/>
    <w:rsid w:val="00D826CF"/>
    <w:rsid w:val="00D82749"/>
    <w:rsid w:val="00D827B1"/>
    <w:rsid w:val="00D8287C"/>
    <w:rsid w:val="00D82C58"/>
    <w:rsid w:val="00D83138"/>
    <w:rsid w:val="00D831DE"/>
    <w:rsid w:val="00D832ED"/>
    <w:rsid w:val="00D83480"/>
    <w:rsid w:val="00D83680"/>
    <w:rsid w:val="00D83A0D"/>
    <w:rsid w:val="00D83A1C"/>
    <w:rsid w:val="00D83A56"/>
    <w:rsid w:val="00D83BAE"/>
    <w:rsid w:val="00D83E32"/>
    <w:rsid w:val="00D83F2C"/>
    <w:rsid w:val="00D83F3E"/>
    <w:rsid w:val="00D84159"/>
    <w:rsid w:val="00D841C2"/>
    <w:rsid w:val="00D84207"/>
    <w:rsid w:val="00D8445A"/>
    <w:rsid w:val="00D844DF"/>
    <w:rsid w:val="00D84504"/>
    <w:rsid w:val="00D84632"/>
    <w:rsid w:val="00D84687"/>
    <w:rsid w:val="00D8487D"/>
    <w:rsid w:val="00D84A4B"/>
    <w:rsid w:val="00D84A50"/>
    <w:rsid w:val="00D84AB7"/>
    <w:rsid w:val="00D84B11"/>
    <w:rsid w:val="00D84DF6"/>
    <w:rsid w:val="00D84EDF"/>
    <w:rsid w:val="00D84F93"/>
    <w:rsid w:val="00D84FFA"/>
    <w:rsid w:val="00D85271"/>
    <w:rsid w:val="00D8532F"/>
    <w:rsid w:val="00D8559A"/>
    <w:rsid w:val="00D8564D"/>
    <w:rsid w:val="00D8581D"/>
    <w:rsid w:val="00D85941"/>
    <w:rsid w:val="00D859F8"/>
    <w:rsid w:val="00D85CEC"/>
    <w:rsid w:val="00D85D27"/>
    <w:rsid w:val="00D85E36"/>
    <w:rsid w:val="00D85F61"/>
    <w:rsid w:val="00D86018"/>
    <w:rsid w:val="00D86393"/>
    <w:rsid w:val="00D86691"/>
    <w:rsid w:val="00D86768"/>
    <w:rsid w:val="00D8679D"/>
    <w:rsid w:val="00D868CD"/>
    <w:rsid w:val="00D868F4"/>
    <w:rsid w:val="00D87097"/>
    <w:rsid w:val="00D871EE"/>
    <w:rsid w:val="00D87363"/>
    <w:rsid w:val="00D874CD"/>
    <w:rsid w:val="00D87718"/>
    <w:rsid w:val="00D87A4C"/>
    <w:rsid w:val="00D87A57"/>
    <w:rsid w:val="00D87D85"/>
    <w:rsid w:val="00D87F81"/>
    <w:rsid w:val="00D90030"/>
    <w:rsid w:val="00D9006A"/>
    <w:rsid w:val="00D9041A"/>
    <w:rsid w:val="00D907B2"/>
    <w:rsid w:val="00D90B49"/>
    <w:rsid w:val="00D90BC2"/>
    <w:rsid w:val="00D90F79"/>
    <w:rsid w:val="00D91041"/>
    <w:rsid w:val="00D91703"/>
    <w:rsid w:val="00D91975"/>
    <w:rsid w:val="00D91B41"/>
    <w:rsid w:val="00D91BDE"/>
    <w:rsid w:val="00D91C8C"/>
    <w:rsid w:val="00D91E29"/>
    <w:rsid w:val="00D91F4F"/>
    <w:rsid w:val="00D921B5"/>
    <w:rsid w:val="00D92540"/>
    <w:rsid w:val="00D92B98"/>
    <w:rsid w:val="00D92BB1"/>
    <w:rsid w:val="00D92D44"/>
    <w:rsid w:val="00D933BC"/>
    <w:rsid w:val="00D935F2"/>
    <w:rsid w:val="00D9376A"/>
    <w:rsid w:val="00D93882"/>
    <w:rsid w:val="00D93959"/>
    <w:rsid w:val="00D93B68"/>
    <w:rsid w:val="00D93BA3"/>
    <w:rsid w:val="00D93C84"/>
    <w:rsid w:val="00D93CC3"/>
    <w:rsid w:val="00D93E1C"/>
    <w:rsid w:val="00D94158"/>
    <w:rsid w:val="00D944AD"/>
    <w:rsid w:val="00D9461F"/>
    <w:rsid w:val="00D9463C"/>
    <w:rsid w:val="00D94693"/>
    <w:rsid w:val="00D9483C"/>
    <w:rsid w:val="00D948C7"/>
    <w:rsid w:val="00D948ED"/>
    <w:rsid w:val="00D949A7"/>
    <w:rsid w:val="00D949E6"/>
    <w:rsid w:val="00D94AA5"/>
    <w:rsid w:val="00D94AE5"/>
    <w:rsid w:val="00D94BEA"/>
    <w:rsid w:val="00D94C15"/>
    <w:rsid w:val="00D94D8E"/>
    <w:rsid w:val="00D950B2"/>
    <w:rsid w:val="00D951F2"/>
    <w:rsid w:val="00D9527C"/>
    <w:rsid w:val="00D95460"/>
    <w:rsid w:val="00D955C7"/>
    <w:rsid w:val="00D9560D"/>
    <w:rsid w:val="00D956FF"/>
    <w:rsid w:val="00D95982"/>
    <w:rsid w:val="00D959EE"/>
    <w:rsid w:val="00D959F3"/>
    <w:rsid w:val="00D95B6E"/>
    <w:rsid w:val="00D95D03"/>
    <w:rsid w:val="00D95E84"/>
    <w:rsid w:val="00D95FBA"/>
    <w:rsid w:val="00D95FC7"/>
    <w:rsid w:val="00D9624B"/>
    <w:rsid w:val="00D963B0"/>
    <w:rsid w:val="00D967E4"/>
    <w:rsid w:val="00D96A01"/>
    <w:rsid w:val="00D96A8D"/>
    <w:rsid w:val="00D96A9F"/>
    <w:rsid w:val="00D96B43"/>
    <w:rsid w:val="00D96BCA"/>
    <w:rsid w:val="00D96C47"/>
    <w:rsid w:val="00D96C60"/>
    <w:rsid w:val="00D96DDA"/>
    <w:rsid w:val="00D96E65"/>
    <w:rsid w:val="00D96F86"/>
    <w:rsid w:val="00D96F93"/>
    <w:rsid w:val="00D971A2"/>
    <w:rsid w:val="00D972D9"/>
    <w:rsid w:val="00D974FD"/>
    <w:rsid w:val="00D97713"/>
    <w:rsid w:val="00D97873"/>
    <w:rsid w:val="00D978EC"/>
    <w:rsid w:val="00DA0428"/>
    <w:rsid w:val="00DA0434"/>
    <w:rsid w:val="00DA0773"/>
    <w:rsid w:val="00DA0A4B"/>
    <w:rsid w:val="00DA0A53"/>
    <w:rsid w:val="00DA0B5E"/>
    <w:rsid w:val="00DA0F9F"/>
    <w:rsid w:val="00DA12A7"/>
    <w:rsid w:val="00DA12A8"/>
    <w:rsid w:val="00DA19CC"/>
    <w:rsid w:val="00DA1BCB"/>
    <w:rsid w:val="00DA1BE6"/>
    <w:rsid w:val="00DA1CF1"/>
    <w:rsid w:val="00DA21CB"/>
    <w:rsid w:val="00DA21F8"/>
    <w:rsid w:val="00DA2259"/>
    <w:rsid w:val="00DA28CE"/>
    <w:rsid w:val="00DA2BCC"/>
    <w:rsid w:val="00DA2D52"/>
    <w:rsid w:val="00DA2FA3"/>
    <w:rsid w:val="00DA308F"/>
    <w:rsid w:val="00DA35DD"/>
    <w:rsid w:val="00DA3703"/>
    <w:rsid w:val="00DA3819"/>
    <w:rsid w:val="00DA3D07"/>
    <w:rsid w:val="00DA4398"/>
    <w:rsid w:val="00DA458A"/>
    <w:rsid w:val="00DA4602"/>
    <w:rsid w:val="00DA4616"/>
    <w:rsid w:val="00DA4643"/>
    <w:rsid w:val="00DA47F8"/>
    <w:rsid w:val="00DA482C"/>
    <w:rsid w:val="00DA4B37"/>
    <w:rsid w:val="00DA4D5D"/>
    <w:rsid w:val="00DA5141"/>
    <w:rsid w:val="00DA52EF"/>
    <w:rsid w:val="00DA53DC"/>
    <w:rsid w:val="00DA5414"/>
    <w:rsid w:val="00DA55DA"/>
    <w:rsid w:val="00DA5650"/>
    <w:rsid w:val="00DA5667"/>
    <w:rsid w:val="00DA572E"/>
    <w:rsid w:val="00DA591B"/>
    <w:rsid w:val="00DA59A1"/>
    <w:rsid w:val="00DA5C40"/>
    <w:rsid w:val="00DA628B"/>
    <w:rsid w:val="00DA62A6"/>
    <w:rsid w:val="00DA6326"/>
    <w:rsid w:val="00DA63C1"/>
    <w:rsid w:val="00DA66BC"/>
    <w:rsid w:val="00DA6C56"/>
    <w:rsid w:val="00DA6CB8"/>
    <w:rsid w:val="00DA6F1A"/>
    <w:rsid w:val="00DA738C"/>
    <w:rsid w:val="00DA77A8"/>
    <w:rsid w:val="00DA78EF"/>
    <w:rsid w:val="00DA7CC5"/>
    <w:rsid w:val="00DA7F3A"/>
    <w:rsid w:val="00DA7F43"/>
    <w:rsid w:val="00DA7FBB"/>
    <w:rsid w:val="00DB0011"/>
    <w:rsid w:val="00DB022D"/>
    <w:rsid w:val="00DB0412"/>
    <w:rsid w:val="00DB0548"/>
    <w:rsid w:val="00DB0835"/>
    <w:rsid w:val="00DB0849"/>
    <w:rsid w:val="00DB08BD"/>
    <w:rsid w:val="00DB0C0A"/>
    <w:rsid w:val="00DB0C61"/>
    <w:rsid w:val="00DB0C85"/>
    <w:rsid w:val="00DB0CD9"/>
    <w:rsid w:val="00DB0EBF"/>
    <w:rsid w:val="00DB133A"/>
    <w:rsid w:val="00DB139F"/>
    <w:rsid w:val="00DB1418"/>
    <w:rsid w:val="00DB16EB"/>
    <w:rsid w:val="00DB17EF"/>
    <w:rsid w:val="00DB1C8E"/>
    <w:rsid w:val="00DB1C91"/>
    <w:rsid w:val="00DB1D9E"/>
    <w:rsid w:val="00DB1EB2"/>
    <w:rsid w:val="00DB21FF"/>
    <w:rsid w:val="00DB22E4"/>
    <w:rsid w:val="00DB2472"/>
    <w:rsid w:val="00DB2552"/>
    <w:rsid w:val="00DB258C"/>
    <w:rsid w:val="00DB294A"/>
    <w:rsid w:val="00DB2ADE"/>
    <w:rsid w:val="00DB2D75"/>
    <w:rsid w:val="00DB2FEB"/>
    <w:rsid w:val="00DB3757"/>
    <w:rsid w:val="00DB4060"/>
    <w:rsid w:val="00DB413C"/>
    <w:rsid w:val="00DB42D7"/>
    <w:rsid w:val="00DB4354"/>
    <w:rsid w:val="00DB4A44"/>
    <w:rsid w:val="00DB4C30"/>
    <w:rsid w:val="00DB4C8D"/>
    <w:rsid w:val="00DB4D0A"/>
    <w:rsid w:val="00DB50F8"/>
    <w:rsid w:val="00DB51A8"/>
    <w:rsid w:val="00DB51EB"/>
    <w:rsid w:val="00DB53F9"/>
    <w:rsid w:val="00DB56E6"/>
    <w:rsid w:val="00DB580A"/>
    <w:rsid w:val="00DB6032"/>
    <w:rsid w:val="00DB60BC"/>
    <w:rsid w:val="00DB6239"/>
    <w:rsid w:val="00DB6317"/>
    <w:rsid w:val="00DB6650"/>
    <w:rsid w:val="00DB6716"/>
    <w:rsid w:val="00DB6A5C"/>
    <w:rsid w:val="00DB6ACE"/>
    <w:rsid w:val="00DB6B4E"/>
    <w:rsid w:val="00DB6B51"/>
    <w:rsid w:val="00DB6C84"/>
    <w:rsid w:val="00DB6E9D"/>
    <w:rsid w:val="00DB7100"/>
    <w:rsid w:val="00DB713E"/>
    <w:rsid w:val="00DB7550"/>
    <w:rsid w:val="00DB75B9"/>
    <w:rsid w:val="00DB77CE"/>
    <w:rsid w:val="00DB7BA2"/>
    <w:rsid w:val="00DB7D1B"/>
    <w:rsid w:val="00DB7D8E"/>
    <w:rsid w:val="00DB7F5A"/>
    <w:rsid w:val="00DC02F7"/>
    <w:rsid w:val="00DC046A"/>
    <w:rsid w:val="00DC0539"/>
    <w:rsid w:val="00DC0783"/>
    <w:rsid w:val="00DC0C02"/>
    <w:rsid w:val="00DC0DB6"/>
    <w:rsid w:val="00DC10B3"/>
    <w:rsid w:val="00DC1102"/>
    <w:rsid w:val="00DC15F8"/>
    <w:rsid w:val="00DC1744"/>
    <w:rsid w:val="00DC1809"/>
    <w:rsid w:val="00DC1D3C"/>
    <w:rsid w:val="00DC1D51"/>
    <w:rsid w:val="00DC1EFD"/>
    <w:rsid w:val="00DC20A4"/>
    <w:rsid w:val="00DC2481"/>
    <w:rsid w:val="00DC2535"/>
    <w:rsid w:val="00DC2930"/>
    <w:rsid w:val="00DC2A16"/>
    <w:rsid w:val="00DC2C69"/>
    <w:rsid w:val="00DC2F85"/>
    <w:rsid w:val="00DC31F6"/>
    <w:rsid w:val="00DC3213"/>
    <w:rsid w:val="00DC39DA"/>
    <w:rsid w:val="00DC3A83"/>
    <w:rsid w:val="00DC3B2B"/>
    <w:rsid w:val="00DC3BCB"/>
    <w:rsid w:val="00DC3CB0"/>
    <w:rsid w:val="00DC3ECC"/>
    <w:rsid w:val="00DC3F3B"/>
    <w:rsid w:val="00DC4186"/>
    <w:rsid w:val="00DC4269"/>
    <w:rsid w:val="00DC4353"/>
    <w:rsid w:val="00DC4414"/>
    <w:rsid w:val="00DC4417"/>
    <w:rsid w:val="00DC4428"/>
    <w:rsid w:val="00DC4447"/>
    <w:rsid w:val="00DC4464"/>
    <w:rsid w:val="00DC4873"/>
    <w:rsid w:val="00DC49DE"/>
    <w:rsid w:val="00DC4C3D"/>
    <w:rsid w:val="00DC4C85"/>
    <w:rsid w:val="00DC4D40"/>
    <w:rsid w:val="00DC4FEB"/>
    <w:rsid w:val="00DC50C0"/>
    <w:rsid w:val="00DC5295"/>
    <w:rsid w:val="00DC5520"/>
    <w:rsid w:val="00DC5743"/>
    <w:rsid w:val="00DC5840"/>
    <w:rsid w:val="00DC58C5"/>
    <w:rsid w:val="00DC5995"/>
    <w:rsid w:val="00DC5AF2"/>
    <w:rsid w:val="00DC5B17"/>
    <w:rsid w:val="00DC5B87"/>
    <w:rsid w:val="00DC5BDE"/>
    <w:rsid w:val="00DC5BF1"/>
    <w:rsid w:val="00DC5CD7"/>
    <w:rsid w:val="00DC6018"/>
    <w:rsid w:val="00DC6340"/>
    <w:rsid w:val="00DC644E"/>
    <w:rsid w:val="00DC6573"/>
    <w:rsid w:val="00DC68BF"/>
    <w:rsid w:val="00DC68E9"/>
    <w:rsid w:val="00DC691F"/>
    <w:rsid w:val="00DC6B4D"/>
    <w:rsid w:val="00DC6C92"/>
    <w:rsid w:val="00DC707A"/>
    <w:rsid w:val="00DC7292"/>
    <w:rsid w:val="00DC72F5"/>
    <w:rsid w:val="00DC738F"/>
    <w:rsid w:val="00DC7485"/>
    <w:rsid w:val="00DC7512"/>
    <w:rsid w:val="00DC7645"/>
    <w:rsid w:val="00DC7712"/>
    <w:rsid w:val="00DC77D9"/>
    <w:rsid w:val="00DC78E6"/>
    <w:rsid w:val="00DC7976"/>
    <w:rsid w:val="00DC79A0"/>
    <w:rsid w:val="00DC7A50"/>
    <w:rsid w:val="00DC7D9D"/>
    <w:rsid w:val="00DC7E69"/>
    <w:rsid w:val="00DD013A"/>
    <w:rsid w:val="00DD0221"/>
    <w:rsid w:val="00DD02D9"/>
    <w:rsid w:val="00DD0518"/>
    <w:rsid w:val="00DD06BE"/>
    <w:rsid w:val="00DD0A27"/>
    <w:rsid w:val="00DD0CF5"/>
    <w:rsid w:val="00DD0F42"/>
    <w:rsid w:val="00DD0FB7"/>
    <w:rsid w:val="00DD0FE1"/>
    <w:rsid w:val="00DD1123"/>
    <w:rsid w:val="00DD1478"/>
    <w:rsid w:val="00DD19E4"/>
    <w:rsid w:val="00DD1F35"/>
    <w:rsid w:val="00DD20A8"/>
    <w:rsid w:val="00DD2353"/>
    <w:rsid w:val="00DD241C"/>
    <w:rsid w:val="00DD24A4"/>
    <w:rsid w:val="00DD2661"/>
    <w:rsid w:val="00DD2967"/>
    <w:rsid w:val="00DD2D2E"/>
    <w:rsid w:val="00DD2E74"/>
    <w:rsid w:val="00DD32B2"/>
    <w:rsid w:val="00DD37BF"/>
    <w:rsid w:val="00DD37E2"/>
    <w:rsid w:val="00DD3981"/>
    <w:rsid w:val="00DD3D8F"/>
    <w:rsid w:val="00DD3D92"/>
    <w:rsid w:val="00DD3F86"/>
    <w:rsid w:val="00DD4034"/>
    <w:rsid w:val="00DD414B"/>
    <w:rsid w:val="00DD41E1"/>
    <w:rsid w:val="00DD42BE"/>
    <w:rsid w:val="00DD45C5"/>
    <w:rsid w:val="00DD4726"/>
    <w:rsid w:val="00DD4805"/>
    <w:rsid w:val="00DD489B"/>
    <w:rsid w:val="00DD49C4"/>
    <w:rsid w:val="00DD4D20"/>
    <w:rsid w:val="00DD4E45"/>
    <w:rsid w:val="00DD4E5B"/>
    <w:rsid w:val="00DD4ED5"/>
    <w:rsid w:val="00DD4F06"/>
    <w:rsid w:val="00DD4F77"/>
    <w:rsid w:val="00DD50AE"/>
    <w:rsid w:val="00DD52F7"/>
    <w:rsid w:val="00DD535C"/>
    <w:rsid w:val="00DD55E4"/>
    <w:rsid w:val="00DD566D"/>
    <w:rsid w:val="00DD5839"/>
    <w:rsid w:val="00DD58E4"/>
    <w:rsid w:val="00DD5990"/>
    <w:rsid w:val="00DD5A8E"/>
    <w:rsid w:val="00DD5BE7"/>
    <w:rsid w:val="00DD5C44"/>
    <w:rsid w:val="00DD5D89"/>
    <w:rsid w:val="00DD5E02"/>
    <w:rsid w:val="00DD6003"/>
    <w:rsid w:val="00DD60C0"/>
    <w:rsid w:val="00DD620F"/>
    <w:rsid w:val="00DD63D0"/>
    <w:rsid w:val="00DD643E"/>
    <w:rsid w:val="00DD649E"/>
    <w:rsid w:val="00DD6624"/>
    <w:rsid w:val="00DD66F1"/>
    <w:rsid w:val="00DD6727"/>
    <w:rsid w:val="00DD675A"/>
    <w:rsid w:val="00DD6773"/>
    <w:rsid w:val="00DD6850"/>
    <w:rsid w:val="00DD6885"/>
    <w:rsid w:val="00DD6933"/>
    <w:rsid w:val="00DD6E9B"/>
    <w:rsid w:val="00DD7195"/>
    <w:rsid w:val="00DD71D6"/>
    <w:rsid w:val="00DD75FE"/>
    <w:rsid w:val="00DD7A63"/>
    <w:rsid w:val="00DD7BB4"/>
    <w:rsid w:val="00DD7EA1"/>
    <w:rsid w:val="00DD9858"/>
    <w:rsid w:val="00DE0102"/>
    <w:rsid w:val="00DE012A"/>
    <w:rsid w:val="00DE0195"/>
    <w:rsid w:val="00DE0616"/>
    <w:rsid w:val="00DE0811"/>
    <w:rsid w:val="00DE09D6"/>
    <w:rsid w:val="00DE0A6E"/>
    <w:rsid w:val="00DE0A7E"/>
    <w:rsid w:val="00DE0CB4"/>
    <w:rsid w:val="00DE0DB9"/>
    <w:rsid w:val="00DE0EA8"/>
    <w:rsid w:val="00DE1347"/>
    <w:rsid w:val="00DE1359"/>
    <w:rsid w:val="00DE1475"/>
    <w:rsid w:val="00DE1584"/>
    <w:rsid w:val="00DE16B6"/>
    <w:rsid w:val="00DE1BD7"/>
    <w:rsid w:val="00DE1CEC"/>
    <w:rsid w:val="00DE212E"/>
    <w:rsid w:val="00DE213D"/>
    <w:rsid w:val="00DE219A"/>
    <w:rsid w:val="00DE2331"/>
    <w:rsid w:val="00DE28EE"/>
    <w:rsid w:val="00DE29C5"/>
    <w:rsid w:val="00DE2B90"/>
    <w:rsid w:val="00DE2CFA"/>
    <w:rsid w:val="00DE2DF3"/>
    <w:rsid w:val="00DE2E79"/>
    <w:rsid w:val="00DE2EC9"/>
    <w:rsid w:val="00DE32D1"/>
    <w:rsid w:val="00DE3427"/>
    <w:rsid w:val="00DE360E"/>
    <w:rsid w:val="00DE367A"/>
    <w:rsid w:val="00DE381E"/>
    <w:rsid w:val="00DE3A65"/>
    <w:rsid w:val="00DE3D8E"/>
    <w:rsid w:val="00DE41F9"/>
    <w:rsid w:val="00DE451B"/>
    <w:rsid w:val="00DE4AA4"/>
    <w:rsid w:val="00DE4B2D"/>
    <w:rsid w:val="00DE4B45"/>
    <w:rsid w:val="00DE4D5D"/>
    <w:rsid w:val="00DE4DA4"/>
    <w:rsid w:val="00DE4FF0"/>
    <w:rsid w:val="00DE5228"/>
    <w:rsid w:val="00DE55F1"/>
    <w:rsid w:val="00DE569B"/>
    <w:rsid w:val="00DE5865"/>
    <w:rsid w:val="00DE58B5"/>
    <w:rsid w:val="00DE5920"/>
    <w:rsid w:val="00DE5940"/>
    <w:rsid w:val="00DE5B23"/>
    <w:rsid w:val="00DE5E9C"/>
    <w:rsid w:val="00DE5EEC"/>
    <w:rsid w:val="00DE5FE1"/>
    <w:rsid w:val="00DE6006"/>
    <w:rsid w:val="00DE6219"/>
    <w:rsid w:val="00DE63D7"/>
    <w:rsid w:val="00DE6855"/>
    <w:rsid w:val="00DE6E15"/>
    <w:rsid w:val="00DE6F26"/>
    <w:rsid w:val="00DE706E"/>
    <w:rsid w:val="00DE7140"/>
    <w:rsid w:val="00DE71A0"/>
    <w:rsid w:val="00DE7474"/>
    <w:rsid w:val="00DE74BA"/>
    <w:rsid w:val="00DE7535"/>
    <w:rsid w:val="00DE7617"/>
    <w:rsid w:val="00DE776F"/>
    <w:rsid w:val="00DE793F"/>
    <w:rsid w:val="00DE7946"/>
    <w:rsid w:val="00DE7AC9"/>
    <w:rsid w:val="00DE7B1C"/>
    <w:rsid w:val="00DE7E24"/>
    <w:rsid w:val="00DF01F3"/>
    <w:rsid w:val="00DF0208"/>
    <w:rsid w:val="00DF0249"/>
    <w:rsid w:val="00DF0349"/>
    <w:rsid w:val="00DF07E2"/>
    <w:rsid w:val="00DF0906"/>
    <w:rsid w:val="00DF160A"/>
    <w:rsid w:val="00DF16CF"/>
    <w:rsid w:val="00DF178A"/>
    <w:rsid w:val="00DF17BE"/>
    <w:rsid w:val="00DF1847"/>
    <w:rsid w:val="00DF1A0C"/>
    <w:rsid w:val="00DF1A64"/>
    <w:rsid w:val="00DF1C7A"/>
    <w:rsid w:val="00DF1E1C"/>
    <w:rsid w:val="00DF2238"/>
    <w:rsid w:val="00DF2675"/>
    <w:rsid w:val="00DF2678"/>
    <w:rsid w:val="00DF26BF"/>
    <w:rsid w:val="00DF2867"/>
    <w:rsid w:val="00DF2908"/>
    <w:rsid w:val="00DF2AC4"/>
    <w:rsid w:val="00DF2B9D"/>
    <w:rsid w:val="00DF2FE6"/>
    <w:rsid w:val="00DF3154"/>
    <w:rsid w:val="00DF3282"/>
    <w:rsid w:val="00DF3512"/>
    <w:rsid w:val="00DF35B9"/>
    <w:rsid w:val="00DF35D7"/>
    <w:rsid w:val="00DF3968"/>
    <w:rsid w:val="00DF3A7A"/>
    <w:rsid w:val="00DF3B4C"/>
    <w:rsid w:val="00DF3BBE"/>
    <w:rsid w:val="00DF3EC8"/>
    <w:rsid w:val="00DF428B"/>
    <w:rsid w:val="00DF44D6"/>
    <w:rsid w:val="00DF460F"/>
    <w:rsid w:val="00DF4A15"/>
    <w:rsid w:val="00DF4C62"/>
    <w:rsid w:val="00DF4F47"/>
    <w:rsid w:val="00DF5131"/>
    <w:rsid w:val="00DF514C"/>
    <w:rsid w:val="00DF5217"/>
    <w:rsid w:val="00DF5357"/>
    <w:rsid w:val="00DF555C"/>
    <w:rsid w:val="00DF577C"/>
    <w:rsid w:val="00DF59C8"/>
    <w:rsid w:val="00DF5B55"/>
    <w:rsid w:val="00DF5FCD"/>
    <w:rsid w:val="00DF608B"/>
    <w:rsid w:val="00DF656E"/>
    <w:rsid w:val="00DF6584"/>
    <w:rsid w:val="00DF6682"/>
    <w:rsid w:val="00DF68C9"/>
    <w:rsid w:val="00DF6A99"/>
    <w:rsid w:val="00DF6CD8"/>
    <w:rsid w:val="00DF6F50"/>
    <w:rsid w:val="00DF6FB8"/>
    <w:rsid w:val="00DF708A"/>
    <w:rsid w:val="00DF7126"/>
    <w:rsid w:val="00DF7324"/>
    <w:rsid w:val="00DF76D8"/>
    <w:rsid w:val="00DF76E5"/>
    <w:rsid w:val="00DF7806"/>
    <w:rsid w:val="00DF7879"/>
    <w:rsid w:val="00DF789F"/>
    <w:rsid w:val="00DF7EAB"/>
    <w:rsid w:val="00DF7EEB"/>
    <w:rsid w:val="00E00421"/>
    <w:rsid w:val="00E0056E"/>
    <w:rsid w:val="00E005D7"/>
    <w:rsid w:val="00E007A2"/>
    <w:rsid w:val="00E00A4A"/>
    <w:rsid w:val="00E00AAD"/>
    <w:rsid w:val="00E00BC0"/>
    <w:rsid w:val="00E00BEB"/>
    <w:rsid w:val="00E00D5B"/>
    <w:rsid w:val="00E00F69"/>
    <w:rsid w:val="00E01215"/>
    <w:rsid w:val="00E01244"/>
    <w:rsid w:val="00E0145E"/>
    <w:rsid w:val="00E01691"/>
    <w:rsid w:val="00E019D2"/>
    <w:rsid w:val="00E01B96"/>
    <w:rsid w:val="00E01E3E"/>
    <w:rsid w:val="00E01ED9"/>
    <w:rsid w:val="00E0242C"/>
    <w:rsid w:val="00E024F7"/>
    <w:rsid w:val="00E02646"/>
    <w:rsid w:val="00E0283D"/>
    <w:rsid w:val="00E0330A"/>
    <w:rsid w:val="00E0356A"/>
    <w:rsid w:val="00E0363E"/>
    <w:rsid w:val="00E0371C"/>
    <w:rsid w:val="00E03AE3"/>
    <w:rsid w:val="00E03C17"/>
    <w:rsid w:val="00E03CA4"/>
    <w:rsid w:val="00E03CD6"/>
    <w:rsid w:val="00E03D37"/>
    <w:rsid w:val="00E03D99"/>
    <w:rsid w:val="00E03F9C"/>
    <w:rsid w:val="00E041C4"/>
    <w:rsid w:val="00E042BB"/>
    <w:rsid w:val="00E043A3"/>
    <w:rsid w:val="00E04564"/>
    <w:rsid w:val="00E04573"/>
    <w:rsid w:val="00E04B47"/>
    <w:rsid w:val="00E0523E"/>
    <w:rsid w:val="00E053AA"/>
    <w:rsid w:val="00E0540B"/>
    <w:rsid w:val="00E05570"/>
    <w:rsid w:val="00E056C9"/>
    <w:rsid w:val="00E0586B"/>
    <w:rsid w:val="00E05A31"/>
    <w:rsid w:val="00E05B6C"/>
    <w:rsid w:val="00E05C9B"/>
    <w:rsid w:val="00E05DDE"/>
    <w:rsid w:val="00E061A6"/>
    <w:rsid w:val="00E062ED"/>
    <w:rsid w:val="00E06B77"/>
    <w:rsid w:val="00E07072"/>
    <w:rsid w:val="00E0724A"/>
    <w:rsid w:val="00E073E3"/>
    <w:rsid w:val="00E0744C"/>
    <w:rsid w:val="00E079EA"/>
    <w:rsid w:val="00E07A2D"/>
    <w:rsid w:val="00E07C28"/>
    <w:rsid w:val="00E103B4"/>
    <w:rsid w:val="00E1045C"/>
    <w:rsid w:val="00E106AB"/>
    <w:rsid w:val="00E10957"/>
    <w:rsid w:val="00E10C16"/>
    <w:rsid w:val="00E10C96"/>
    <w:rsid w:val="00E10E58"/>
    <w:rsid w:val="00E110B0"/>
    <w:rsid w:val="00E110B6"/>
    <w:rsid w:val="00E11293"/>
    <w:rsid w:val="00E112FD"/>
    <w:rsid w:val="00E11387"/>
    <w:rsid w:val="00E11661"/>
    <w:rsid w:val="00E11855"/>
    <w:rsid w:val="00E11A35"/>
    <w:rsid w:val="00E11CE5"/>
    <w:rsid w:val="00E11D98"/>
    <w:rsid w:val="00E120E3"/>
    <w:rsid w:val="00E1211B"/>
    <w:rsid w:val="00E121D0"/>
    <w:rsid w:val="00E121E2"/>
    <w:rsid w:val="00E121ED"/>
    <w:rsid w:val="00E12791"/>
    <w:rsid w:val="00E12894"/>
    <w:rsid w:val="00E12A03"/>
    <w:rsid w:val="00E12C2F"/>
    <w:rsid w:val="00E12CAA"/>
    <w:rsid w:val="00E1319C"/>
    <w:rsid w:val="00E1325D"/>
    <w:rsid w:val="00E134F6"/>
    <w:rsid w:val="00E13542"/>
    <w:rsid w:val="00E135C0"/>
    <w:rsid w:val="00E1393F"/>
    <w:rsid w:val="00E13A81"/>
    <w:rsid w:val="00E13C31"/>
    <w:rsid w:val="00E13E07"/>
    <w:rsid w:val="00E140EB"/>
    <w:rsid w:val="00E1422D"/>
    <w:rsid w:val="00E1426D"/>
    <w:rsid w:val="00E143D3"/>
    <w:rsid w:val="00E145B6"/>
    <w:rsid w:val="00E14736"/>
    <w:rsid w:val="00E147EB"/>
    <w:rsid w:val="00E148A8"/>
    <w:rsid w:val="00E148E5"/>
    <w:rsid w:val="00E1499F"/>
    <w:rsid w:val="00E14DD5"/>
    <w:rsid w:val="00E14F6E"/>
    <w:rsid w:val="00E15083"/>
    <w:rsid w:val="00E1554D"/>
    <w:rsid w:val="00E155BB"/>
    <w:rsid w:val="00E15706"/>
    <w:rsid w:val="00E158D0"/>
    <w:rsid w:val="00E15B85"/>
    <w:rsid w:val="00E15C1F"/>
    <w:rsid w:val="00E15FE2"/>
    <w:rsid w:val="00E1634D"/>
    <w:rsid w:val="00E164B3"/>
    <w:rsid w:val="00E1651B"/>
    <w:rsid w:val="00E168E8"/>
    <w:rsid w:val="00E16A78"/>
    <w:rsid w:val="00E16AE5"/>
    <w:rsid w:val="00E16BEF"/>
    <w:rsid w:val="00E16C4C"/>
    <w:rsid w:val="00E16EEB"/>
    <w:rsid w:val="00E17043"/>
    <w:rsid w:val="00E17077"/>
    <w:rsid w:val="00E17183"/>
    <w:rsid w:val="00E171D2"/>
    <w:rsid w:val="00E17373"/>
    <w:rsid w:val="00E1743C"/>
    <w:rsid w:val="00E17449"/>
    <w:rsid w:val="00E175DA"/>
    <w:rsid w:val="00E17639"/>
    <w:rsid w:val="00E17A24"/>
    <w:rsid w:val="00E17DA9"/>
    <w:rsid w:val="00E17EE3"/>
    <w:rsid w:val="00E20030"/>
    <w:rsid w:val="00E20372"/>
    <w:rsid w:val="00E20483"/>
    <w:rsid w:val="00E2067D"/>
    <w:rsid w:val="00E206CA"/>
    <w:rsid w:val="00E207EC"/>
    <w:rsid w:val="00E20838"/>
    <w:rsid w:val="00E208B4"/>
    <w:rsid w:val="00E20A30"/>
    <w:rsid w:val="00E20AF6"/>
    <w:rsid w:val="00E20C5F"/>
    <w:rsid w:val="00E20D08"/>
    <w:rsid w:val="00E21142"/>
    <w:rsid w:val="00E211EF"/>
    <w:rsid w:val="00E2135F"/>
    <w:rsid w:val="00E213D3"/>
    <w:rsid w:val="00E215B4"/>
    <w:rsid w:val="00E2174D"/>
    <w:rsid w:val="00E21787"/>
    <w:rsid w:val="00E21B4F"/>
    <w:rsid w:val="00E21D1D"/>
    <w:rsid w:val="00E222FC"/>
    <w:rsid w:val="00E22393"/>
    <w:rsid w:val="00E22880"/>
    <w:rsid w:val="00E22912"/>
    <w:rsid w:val="00E22AE4"/>
    <w:rsid w:val="00E22CA1"/>
    <w:rsid w:val="00E22E87"/>
    <w:rsid w:val="00E233B1"/>
    <w:rsid w:val="00E234F8"/>
    <w:rsid w:val="00E237F0"/>
    <w:rsid w:val="00E23BAD"/>
    <w:rsid w:val="00E23C10"/>
    <w:rsid w:val="00E23D08"/>
    <w:rsid w:val="00E23E92"/>
    <w:rsid w:val="00E2402F"/>
    <w:rsid w:val="00E240DE"/>
    <w:rsid w:val="00E24194"/>
    <w:rsid w:val="00E242F5"/>
    <w:rsid w:val="00E2453D"/>
    <w:rsid w:val="00E2453F"/>
    <w:rsid w:val="00E24608"/>
    <w:rsid w:val="00E24882"/>
    <w:rsid w:val="00E24897"/>
    <w:rsid w:val="00E24BF2"/>
    <w:rsid w:val="00E24FFA"/>
    <w:rsid w:val="00E2540D"/>
    <w:rsid w:val="00E2540E"/>
    <w:rsid w:val="00E255E1"/>
    <w:rsid w:val="00E256BF"/>
    <w:rsid w:val="00E257DE"/>
    <w:rsid w:val="00E2589A"/>
    <w:rsid w:val="00E258F7"/>
    <w:rsid w:val="00E259D4"/>
    <w:rsid w:val="00E25C37"/>
    <w:rsid w:val="00E25CE7"/>
    <w:rsid w:val="00E25D3A"/>
    <w:rsid w:val="00E26371"/>
    <w:rsid w:val="00E264A6"/>
    <w:rsid w:val="00E264E7"/>
    <w:rsid w:val="00E265B5"/>
    <w:rsid w:val="00E26711"/>
    <w:rsid w:val="00E26A2A"/>
    <w:rsid w:val="00E26E9B"/>
    <w:rsid w:val="00E27297"/>
    <w:rsid w:val="00E27512"/>
    <w:rsid w:val="00E27761"/>
    <w:rsid w:val="00E27923"/>
    <w:rsid w:val="00E27D21"/>
    <w:rsid w:val="00E27DAC"/>
    <w:rsid w:val="00E27F90"/>
    <w:rsid w:val="00E30693"/>
    <w:rsid w:val="00E3084D"/>
    <w:rsid w:val="00E30892"/>
    <w:rsid w:val="00E31437"/>
    <w:rsid w:val="00E315C8"/>
    <w:rsid w:val="00E3185D"/>
    <w:rsid w:val="00E31AFE"/>
    <w:rsid w:val="00E31CAE"/>
    <w:rsid w:val="00E31DFD"/>
    <w:rsid w:val="00E31E90"/>
    <w:rsid w:val="00E31F8F"/>
    <w:rsid w:val="00E322BE"/>
    <w:rsid w:val="00E3260C"/>
    <w:rsid w:val="00E32684"/>
    <w:rsid w:val="00E326FA"/>
    <w:rsid w:val="00E32DF1"/>
    <w:rsid w:val="00E32E2C"/>
    <w:rsid w:val="00E32FD0"/>
    <w:rsid w:val="00E3323A"/>
    <w:rsid w:val="00E333B8"/>
    <w:rsid w:val="00E3361D"/>
    <w:rsid w:val="00E33742"/>
    <w:rsid w:val="00E338DA"/>
    <w:rsid w:val="00E33A62"/>
    <w:rsid w:val="00E33B3C"/>
    <w:rsid w:val="00E33B77"/>
    <w:rsid w:val="00E33F32"/>
    <w:rsid w:val="00E33FC4"/>
    <w:rsid w:val="00E34064"/>
    <w:rsid w:val="00E34070"/>
    <w:rsid w:val="00E34095"/>
    <w:rsid w:val="00E34132"/>
    <w:rsid w:val="00E344D9"/>
    <w:rsid w:val="00E34812"/>
    <w:rsid w:val="00E349A2"/>
    <w:rsid w:val="00E34B41"/>
    <w:rsid w:val="00E34C1B"/>
    <w:rsid w:val="00E34CD4"/>
    <w:rsid w:val="00E34E89"/>
    <w:rsid w:val="00E351FE"/>
    <w:rsid w:val="00E35281"/>
    <w:rsid w:val="00E356E7"/>
    <w:rsid w:val="00E357FA"/>
    <w:rsid w:val="00E35939"/>
    <w:rsid w:val="00E35975"/>
    <w:rsid w:val="00E35AD9"/>
    <w:rsid w:val="00E35D15"/>
    <w:rsid w:val="00E35EA4"/>
    <w:rsid w:val="00E35EEF"/>
    <w:rsid w:val="00E35F62"/>
    <w:rsid w:val="00E35FCA"/>
    <w:rsid w:val="00E36152"/>
    <w:rsid w:val="00E36299"/>
    <w:rsid w:val="00E362B5"/>
    <w:rsid w:val="00E36741"/>
    <w:rsid w:val="00E36775"/>
    <w:rsid w:val="00E3678F"/>
    <w:rsid w:val="00E36970"/>
    <w:rsid w:val="00E369E0"/>
    <w:rsid w:val="00E36AD9"/>
    <w:rsid w:val="00E36C3C"/>
    <w:rsid w:val="00E36E0A"/>
    <w:rsid w:val="00E36E58"/>
    <w:rsid w:val="00E3712E"/>
    <w:rsid w:val="00E371FB"/>
    <w:rsid w:val="00E3734E"/>
    <w:rsid w:val="00E37357"/>
    <w:rsid w:val="00E376B0"/>
    <w:rsid w:val="00E37956"/>
    <w:rsid w:val="00E37BDA"/>
    <w:rsid w:val="00E37DC8"/>
    <w:rsid w:val="00E37EEB"/>
    <w:rsid w:val="00E37FFC"/>
    <w:rsid w:val="00E400DF"/>
    <w:rsid w:val="00E4019A"/>
    <w:rsid w:val="00E40243"/>
    <w:rsid w:val="00E40254"/>
    <w:rsid w:val="00E40497"/>
    <w:rsid w:val="00E4049F"/>
    <w:rsid w:val="00E40D94"/>
    <w:rsid w:val="00E40DCB"/>
    <w:rsid w:val="00E4115D"/>
    <w:rsid w:val="00E417DE"/>
    <w:rsid w:val="00E41843"/>
    <w:rsid w:val="00E41C68"/>
    <w:rsid w:val="00E41D3F"/>
    <w:rsid w:val="00E41DCB"/>
    <w:rsid w:val="00E41ED1"/>
    <w:rsid w:val="00E420A9"/>
    <w:rsid w:val="00E42219"/>
    <w:rsid w:val="00E42332"/>
    <w:rsid w:val="00E42594"/>
    <w:rsid w:val="00E426CD"/>
    <w:rsid w:val="00E42A79"/>
    <w:rsid w:val="00E42AC1"/>
    <w:rsid w:val="00E42BC8"/>
    <w:rsid w:val="00E42C6F"/>
    <w:rsid w:val="00E42FB9"/>
    <w:rsid w:val="00E4302F"/>
    <w:rsid w:val="00E43055"/>
    <w:rsid w:val="00E43473"/>
    <w:rsid w:val="00E4348B"/>
    <w:rsid w:val="00E434F0"/>
    <w:rsid w:val="00E436BA"/>
    <w:rsid w:val="00E43B22"/>
    <w:rsid w:val="00E43C77"/>
    <w:rsid w:val="00E43ED2"/>
    <w:rsid w:val="00E44135"/>
    <w:rsid w:val="00E4454B"/>
    <w:rsid w:val="00E448A8"/>
    <w:rsid w:val="00E4529A"/>
    <w:rsid w:val="00E453CC"/>
    <w:rsid w:val="00E45518"/>
    <w:rsid w:val="00E45597"/>
    <w:rsid w:val="00E456BD"/>
    <w:rsid w:val="00E45772"/>
    <w:rsid w:val="00E4583F"/>
    <w:rsid w:val="00E458EA"/>
    <w:rsid w:val="00E45B8D"/>
    <w:rsid w:val="00E45EC0"/>
    <w:rsid w:val="00E45F3A"/>
    <w:rsid w:val="00E45F56"/>
    <w:rsid w:val="00E46081"/>
    <w:rsid w:val="00E461AC"/>
    <w:rsid w:val="00E466CF"/>
    <w:rsid w:val="00E4682C"/>
    <w:rsid w:val="00E46BFE"/>
    <w:rsid w:val="00E46FA2"/>
    <w:rsid w:val="00E4711B"/>
    <w:rsid w:val="00E4714A"/>
    <w:rsid w:val="00E47210"/>
    <w:rsid w:val="00E472FB"/>
    <w:rsid w:val="00E4731F"/>
    <w:rsid w:val="00E47534"/>
    <w:rsid w:val="00E47848"/>
    <w:rsid w:val="00E47A5C"/>
    <w:rsid w:val="00E47AE3"/>
    <w:rsid w:val="00E47AEC"/>
    <w:rsid w:val="00E47AF6"/>
    <w:rsid w:val="00E47B5F"/>
    <w:rsid w:val="00E47C58"/>
    <w:rsid w:val="00E501C5"/>
    <w:rsid w:val="00E5022F"/>
    <w:rsid w:val="00E5037F"/>
    <w:rsid w:val="00E50400"/>
    <w:rsid w:val="00E5040B"/>
    <w:rsid w:val="00E50466"/>
    <w:rsid w:val="00E504B0"/>
    <w:rsid w:val="00E50530"/>
    <w:rsid w:val="00E50562"/>
    <w:rsid w:val="00E505D0"/>
    <w:rsid w:val="00E506FB"/>
    <w:rsid w:val="00E50A02"/>
    <w:rsid w:val="00E50A33"/>
    <w:rsid w:val="00E50C65"/>
    <w:rsid w:val="00E50CB2"/>
    <w:rsid w:val="00E50DC9"/>
    <w:rsid w:val="00E50E35"/>
    <w:rsid w:val="00E50EF1"/>
    <w:rsid w:val="00E5103B"/>
    <w:rsid w:val="00E51147"/>
    <w:rsid w:val="00E5128A"/>
    <w:rsid w:val="00E512BD"/>
    <w:rsid w:val="00E5142F"/>
    <w:rsid w:val="00E51466"/>
    <w:rsid w:val="00E516C7"/>
    <w:rsid w:val="00E5180F"/>
    <w:rsid w:val="00E51A0C"/>
    <w:rsid w:val="00E51B20"/>
    <w:rsid w:val="00E51B3E"/>
    <w:rsid w:val="00E51C25"/>
    <w:rsid w:val="00E51D2B"/>
    <w:rsid w:val="00E51F29"/>
    <w:rsid w:val="00E5216A"/>
    <w:rsid w:val="00E521A5"/>
    <w:rsid w:val="00E522D7"/>
    <w:rsid w:val="00E52399"/>
    <w:rsid w:val="00E526C8"/>
    <w:rsid w:val="00E527A3"/>
    <w:rsid w:val="00E5296F"/>
    <w:rsid w:val="00E52AA5"/>
    <w:rsid w:val="00E52BE6"/>
    <w:rsid w:val="00E531FD"/>
    <w:rsid w:val="00E5321F"/>
    <w:rsid w:val="00E533B9"/>
    <w:rsid w:val="00E53A58"/>
    <w:rsid w:val="00E53BE4"/>
    <w:rsid w:val="00E53C8F"/>
    <w:rsid w:val="00E53DA5"/>
    <w:rsid w:val="00E541F4"/>
    <w:rsid w:val="00E54203"/>
    <w:rsid w:val="00E5424D"/>
    <w:rsid w:val="00E543EF"/>
    <w:rsid w:val="00E5487D"/>
    <w:rsid w:val="00E548DD"/>
    <w:rsid w:val="00E54B8A"/>
    <w:rsid w:val="00E54FA1"/>
    <w:rsid w:val="00E55419"/>
    <w:rsid w:val="00E557A9"/>
    <w:rsid w:val="00E5590B"/>
    <w:rsid w:val="00E55A7D"/>
    <w:rsid w:val="00E55AB3"/>
    <w:rsid w:val="00E55AC0"/>
    <w:rsid w:val="00E560C9"/>
    <w:rsid w:val="00E56293"/>
    <w:rsid w:val="00E56403"/>
    <w:rsid w:val="00E56484"/>
    <w:rsid w:val="00E56529"/>
    <w:rsid w:val="00E5661C"/>
    <w:rsid w:val="00E566B3"/>
    <w:rsid w:val="00E566C8"/>
    <w:rsid w:val="00E56A3E"/>
    <w:rsid w:val="00E56AB4"/>
    <w:rsid w:val="00E56E27"/>
    <w:rsid w:val="00E56E49"/>
    <w:rsid w:val="00E56F8B"/>
    <w:rsid w:val="00E570E0"/>
    <w:rsid w:val="00E5716E"/>
    <w:rsid w:val="00E57387"/>
    <w:rsid w:val="00E5756F"/>
    <w:rsid w:val="00E5770B"/>
    <w:rsid w:val="00E57B81"/>
    <w:rsid w:val="00E57BBF"/>
    <w:rsid w:val="00E57CF7"/>
    <w:rsid w:val="00E57F00"/>
    <w:rsid w:val="00E60035"/>
    <w:rsid w:val="00E601CB"/>
    <w:rsid w:val="00E60328"/>
    <w:rsid w:val="00E6045D"/>
    <w:rsid w:val="00E6068D"/>
    <w:rsid w:val="00E609E9"/>
    <w:rsid w:val="00E609FE"/>
    <w:rsid w:val="00E60A53"/>
    <w:rsid w:val="00E60C53"/>
    <w:rsid w:val="00E60D20"/>
    <w:rsid w:val="00E61189"/>
    <w:rsid w:val="00E61190"/>
    <w:rsid w:val="00E6125D"/>
    <w:rsid w:val="00E613FA"/>
    <w:rsid w:val="00E615D1"/>
    <w:rsid w:val="00E615F8"/>
    <w:rsid w:val="00E6160C"/>
    <w:rsid w:val="00E61AE4"/>
    <w:rsid w:val="00E61B24"/>
    <w:rsid w:val="00E61BBF"/>
    <w:rsid w:val="00E61ECD"/>
    <w:rsid w:val="00E61F55"/>
    <w:rsid w:val="00E62080"/>
    <w:rsid w:val="00E62477"/>
    <w:rsid w:val="00E625AD"/>
    <w:rsid w:val="00E62602"/>
    <w:rsid w:val="00E6272B"/>
    <w:rsid w:val="00E62749"/>
    <w:rsid w:val="00E628B0"/>
    <w:rsid w:val="00E62B91"/>
    <w:rsid w:val="00E62F27"/>
    <w:rsid w:val="00E6330F"/>
    <w:rsid w:val="00E633C9"/>
    <w:rsid w:val="00E63618"/>
    <w:rsid w:val="00E63739"/>
    <w:rsid w:val="00E638E0"/>
    <w:rsid w:val="00E6390B"/>
    <w:rsid w:val="00E639B2"/>
    <w:rsid w:val="00E63AEE"/>
    <w:rsid w:val="00E63C70"/>
    <w:rsid w:val="00E63F90"/>
    <w:rsid w:val="00E64344"/>
    <w:rsid w:val="00E643D4"/>
    <w:rsid w:val="00E64458"/>
    <w:rsid w:val="00E64798"/>
    <w:rsid w:val="00E654B6"/>
    <w:rsid w:val="00E65557"/>
    <w:rsid w:val="00E656B7"/>
    <w:rsid w:val="00E65E46"/>
    <w:rsid w:val="00E65FA9"/>
    <w:rsid w:val="00E6610F"/>
    <w:rsid w:val="00E66168"/>
    <w:rsid w:val="00E662C7"/>
    <w:rsid w:val="00E66769"/>
    <w:rsid w:val="00E66849"/>
    <w:rsid w:val="00E66D22"/>
    <w:rsid w:val="00E66EE3"/>
    <w:rsid w:val="00E670FF"/>
    <w:rsid w:val="00E6713F"/>
    <w:rsid w:val="00E67171"/>
    <w:rsid w:val="00E67688"/>
    <w:rsid w:val="00E676F4"/>
    <w:rsid w:val="00E6779B"/>
    <w:rsid w:val="00E67804"/>
    <w:rsid w:val="00E67900"/>
    <w:rsid w:val="00E67A16"/>
    <w:rsid w:val="00E67C0C"/>
    <w:rsid w:val="00E67C64"/>
    <w:rsid w:val="00E67CAB"/>
    <w:rsid w:val="00E67DFD"/>
    <w:rsid w:val="00E67EAB"/>
    <w:rsid w:val="00E70007"/>
    <w:rsid w:val="00E70466"/>
    <w:rsid w:val="00E704D3"/>
    <w:rsid w:val="00E70649"/>
    <w:rsid w:val="00E7071D"/>
    <w:rsid w:val="00E70B0B"/>
    <w:rsid w:val="00E70BB2"/>
    <w:rsid w:val="00E70D48"/>
    <w:rsid w:val="00E712B9"/>
    <w:rsid w:val="00E712E2"/>
    <w:rsid w:val="00E71955"/>
    <w:rsid w:val="00E71A28"/>
    <w:rsid w:val="00E71C44"/>
    <w:rsid w:val="00E71D01"/>
    <w:rsid w:val="00E71E23"/>
    <w:rsid w:val="00E72042"/>
    <w:rsid w:val="00E723B8"/>
    <w:rsid w:val="00E72555"/>
    <w:rsid w:val="00E72564"/>
    <w:rsid w:val="00E72626"/>
    <w:rsid w:val="00E727C0"/>
    <w:rsid w:val="00E72902"/>
    <w:rsid w:val="00E72981"/>
    <w:rsid w:val="00E72AF3"/>
    <w:rsid w:val="00E72EC9"/>
    <w:rsid w:val="00E72FF8"/>
    <w:rsid w:val="00E73247"/>
    <w:rsid w:val="00E7324D"/>
    <w:rsid w:val="00E74231"/>
    <w:rsid w:val="00E742E0"/>
    <w:rsid w:val="00E74477"/>
    <w:rsid w:val="00E745C6"/>
    <w:rsid w:val="00E748AC"/>
    <w:rsid w:val="00E749FE"/>
    <w:rsid w:val="00E74CE0"/>
    <w:rsid w:val="00E7508B"/>
    <w:rsid w:val="00E751BB"/>
    <w:rsid w:val="00E7525D"/>
    <w:rsid w:val="00E752F7"/>
    <w:rsid w:val="00E753A5"/>
    <w:rsid w:val="00E7558F"/>
    <w:rsid w:val="00E75760"/>
    <w:rsid w:val="00E75843"/>
    <w:rsid w:val="00E75E36"/>
    <w:rsid w:val="00E75E63"/>
    <w:rsid w:val="00E75FEF"/>
    <w:rsid w:val="00E7621F"/>
    <w:rsid w:val="00E762E5"/>
    <w:rsid w:val="00E762E8"/>
    <w:rsid w:val="00E767B8"/>
    <w:rsid w:val="00E77219"/>
    <w:rsid w:val="00E77316"/>
    <w:rsid w:val="00E773EA"/>
    <w:rsid w:val="00E776B8"/>
    <w:rsid w:val="00E779EE"/>
    <w:rsid w:val="00E77B5A"/>
    <w:rsid w:val="00E77BA3"/>
    <w:rsid w:val="00E77C21"/>
    <w:rsid w:val="00E77C30"/>
    <w:rsid w:val="00E77C71"/>
    <w:rsid w:val="00E803F3"/>
    <w:rsid w:val="00E80A52"/>
    <w:rsid w:val="00E80B74"/>
    <w:rsid w:val="00E80D36"/>
    <w:rsid w:val="00E80E80"/>
    <w:rsid w:val="00E811A7"/>
    <w:rsid w:val="00E811FE"/>
    <w:rsid w:val="00E8137A"/>
    <w:rsid w:val="00E8143E"/>
    <w:rsid w:val="00E817FC"/>
    <w:rsid w:val="00E8181C"/>
    <w:rsid w:val="00E81876"/>
    <w:rsid w:val="00E818A3"/>
    <w:rsid w:val="00E81DC2"/>
    <w:rsid w:val="00E81EBB"/>
    <w:rsid w:val="00E81F26"/>
    <w:rsid w:val="00E81FCA"/>
    <w:rsid w:val="00E82016"/>
    <w:rsid w:val="00E8209A"/>
    <w:rsid w:val="00E820B3"/>
    <w:rsid w:val="00E82212"/>
    <w:rsid w:val="00E823E5"/>
    <w:rsid w:val="00E823EC"/>
    <w:rsid w:val="00E82540"/>
    <w:rsid w:val="00E82553"/>
    <w:rsid w:val="00E82652"/>
    <w:rsid w:val="00E82A03"/>
    <w:rsid w:val="00E82B5C"/>
    <w:rsid w:val="00E82D28"/>
    <w:rsid w:val="00E82DEA"/>
    <w:rsid w:val="00E82E37"/>
    <w:rsid w:val="00E82F39"/>
    <w:rsid w:val="00E831CA"/>
    <w:rsid w:val="00E83406"/>
    <w:rsid w:val="00E83559"/>
    <w:rsid w:val="00E83574"/>
    <w:rsid w:val="00E83EA9"/>
    <w:rsid w:val="00E83F52"/>
    <w:rsid w:val="00E845FC"/>
    <w:rsid w:val="00E84876"/>
    <w:rsid w:val="00E84B28"/>
    <w:rsid w:val="00E84BE0"/>
    <w:rsid w:val="00E84E1C"/>
    <w:rsid w:val="00E84EE4"/>
    <w:rsid w:val="00E84EFB"/>
    <w:rsid w:val="00E84F28"/>
    <w:rsid w:val="00E8507E"/>
    <w:rsid w:val="00E85383"/>
    <w:rsid w:val="00E854C5"/>
    <w:rsid w:val="00E85688"/>
    <w:rsid w:val="00E856BA"/>
    <w:rsid w:val="00E85A74"/>
    <w:rsid w:val="00E85BC0"/>
    <w:rsid w:val="00E85CA8"/>
    <w:rsid w:val="00E85E86"/>
    <w:rsid w:val="00E8630A"/>
    <w:rsid w:val="00E86410"/>
    <w:rsid w:val="00E866A9"/>
    <w:rsid w:val="00E86792"/>
    <w:rsid w:val="00E8687D"/>
    <w:rsid w:val="00E86928"/>
    <w:rsid w:val="00E869F5"/>
    <w:rsid w:val="00E86ADA"/>
    <w:rsid w:val="00E86B5B"/>
    <w:rsid w:val="00E86CF6"/>
    <w:rsid w:val="00E86EC7"/>
    <w:rsid w:val="00E86F21"/>
    <w:rsid w:val="00E86FD6"/>
    <w:rsid w:val="00E871B0"/>
    <w:rsid w:val="00E8724E"/>
    <w:rsid w:val="00E87375"/>
    <w:rsid w:val="00E87588"/>
    <w:rsid w:val="00E87590"/>
    <w:rsid w:val="00E87782"/>
    <w:rsid w:val="00E900D7"/>
    <w:rsid w:val="00E90155"/>
    <w:rsid w:val="00E902F1"/>
    <w:rsid w:val="00E90466"/>
    <w:rsid w:val="00E9054A"/>
    <w:rsid w:val="00E90651"/>
    <w:rsid w:val="00E90AE4"/>
    <w:rsid w:val="00E90BF8"/>
    <w:rsid w:val="00E90C35"/>
    <w:rsid w:val="00E90F7E"/>
    <w:rsid w:val="00E91024"/>
    <w:rsid w:val="00E91027"/>
    <w:rsid w:val="00E912BB"/>
    <w:rsid w:val="00E91308"/>
    <w:rsid w:val="00E915A7"/>
    <w:rsid w:val="00E91B21"/>
    <w:rsid w:val="00E91D2C"/>
    <w:rsid w:val="00E91F1A"/>
    <w:rsid w:val="00E9213C"/>
    <w:rsid w:val="00E9235B"/>
    <w:rsid w:val="00E924EE"/>
    <w:rsid w:val="00E9252A"/>
    <w:rsid w:val="00E92620"/>
    <w:rsid w:val="00E928EB"/>
    <w:rsid w:val="00E92972"/>
    <w:rsid w:val="00E929E2"/>
    <w:rsid w:val="00E92BD5"/>
    <w:rsid w:val="00E92C2C"/>
    <w:rsid w:val="00E92D1E"/>
    <w:rsid w:val="00E92E3D"/>
    <w:rsid w:val="00E9306E"/>
    <w:rsid w:val="00E930AE"/>
    <w:rsid w:val="00E930B6"/>
    <w:rsid w:val="00E930D3"/>
    <w:rsid w:val="00E9336C"/>
    <w:rsid w:val="00E933CB"/>
    <w:rsid w:val="00E93470"/>
    <w:rsid w:val="00E934AE"/>
    <w:rsid w:val="00E935C7"/>
    <w:rsid w:val="00E937EB"/>
    <w:rsid w:val="00E93885"/>
    <w:rsid w:val="00E939D0"/>
    <w:rsid w:val="00E93C3F"/>
    <w:rsid w:val="00E93F9E"/>
    <w:rsid w:val="00E9408B"/>
    <w:rsid w:val="00E940DA"/>
    <w:rsid w:val="00E943EF"/>
    <w:rsid w:val="00E9442F"/>
    <w:rsid w:val="00E94ADC"/>
    <w:rsid w:val="00E94BEF"/>
    <w:rsid w:val="00E94C0A"/>
    <w:rsid w:val="00E94CB6"/>
    <w:rsid w:val="00E94ECF"/>
    <w:rsid w:val="00E952C4"/>
    <w:rsid w:val="00E9533D"/>
    <w:rsid w:val="00E95A7D"/>
    <w:rsid w:val="00E95F36"/>
    <w:rsid w:val="00E964BB"/>
    <w:rsid w:val="00E965B6"/>
    <w:rsid w:val="00E9680B"/>
    <w:rsid w:val="00E9698A"/>
    <w:rsid w:val="00E96A0B"/>
    <w:rsid w:val="00E96D32"/>
    <w:rsid w:val="00E96D3F"/>
    <w:rsid w:val="00E96E24"/>
    <w:rsid w:val="00E96FCF"/>
    <w:rsid w:val="00E97536"/>
    <w:rsid w:val="00E9761D"/>
    <w:rsid w:val="00E977C5"/>
    <w:rsid w:val="00E97BB3"/>
    <w:rsid w:val="00E97EE4"/>
    <w:rsid w:val="00E97FDA"/>
    <w:rsid w:val="00E9EBA3"/>
    <w:rsid w:val="00EA01D6"/>
    <w:rsid w:val="00EA0531"/>
    <w:rsid w:val="00EA0559"/>
    <w:rsid w:val="00EA090A"/>
    <w:rsid w:val="00EA092D"/>
    <w:rsid w:val="00EA09D5"/>
    <w:rsid w:val="00EA0BD4"/>
    <w:rsid w:val="00EA0C23"/>
    <w:rsid w:val="00EA0CC8"/>
    <w:rsid w:val="00EA0EDD"/>
    <w:rsid w:val="00EA1366"/>
    <w:rsid w:val="00EA1488"/>
    <w:rsid w:val="00EA1653"/>
    <w:rsid w:val="00EA16E3"/>
    <w:rsid w:val="00EA1886"/>
    <w:rsid w:val="00EA1C3A"/>
    <w:rsid w:val="00EA2269"/>
    <w:rsid w:val="00EA2359"/>
    <w:rsid w:val="00EA25DB"/>
    <w:rsid w:val="00EA27BE"/>
    <w:rsid w:val="00EA2D49"/>
    <w:rsid w:val="00EA34A2"/>
    <w:rsid w:val="00EA354A"/>
    <w:rsid w:val="00EA362D"/>
    <w:rsid w:val="00EA38C4"/>
    <w:rsid w:val="00EA39AD"/>
    <w:rsid w:val="00EA3B53"/>
    <w:rsid w:val="00EA3B6B"/>
    <w:rsid w:val="00EA3E36"/>
    <w:rsid w:val="00EA3EC7"/>
    <w:rsid w:val="00EA3F4D"/>
    <w:rsid w:val="00EA40F9"/>
    <w:rsid w:val="00EA41C9"/>
    <w:rsid w:val="00EA4911"/>
    <w:rsid w:val="00EA493E"/>
    <w:rsid w:val="00EA4B19"/>
    <w:rsid w:val="00EA4B4E"/>
    <w:rsid w:val="00EA4BC5"/>
    <w:rsid w:val="00EA4BEA"/>
    <w:rsid w:val="00EA4DC8"/>
    <w:rsid w:val="00EA54B7"/>
    <w:rsid w:val="00EA55BB"/>
    <w:rsid w:val="00EA5601"/>
    <w:rsid w:val="00EA5613"/>
    <w:rsid w:val="00EA581B"/>
    <w:rsid w:val="00EA581F"/>
    <w:rsid w:val="00EA59E3"/>
    <w:rsid w:val="00EA5B06"/>
    <w:rsid w:val="00EA5B73"/>
    <w:rsid w:val="00EA5B8A"/>
    <w:rsid w:val="00EA5BAA"/>
    <w:rsid w:val="00EA5C3F"/>
    <w:rsid w:val="00EA5EF1"/>
    <w:rsid w:val="00EA5F7E"/>
    <w:rsid w:val="00EA601F"/>
    <w:rsid w:val="00EA62B1"/>
    <w:rsid w:val="00EA6481"/>
    <w:rsid w:val="00EA653B"/>
    <w:rsid w:val="00EA65CD"/>
    <w:rsid w:val="00EA6618"/>
    <w:rsid w:val="00EA68A4"/>
    <w:rsid w:val="00EA6B6B"/>
    <w:rsid w:val="00EA6B97"/>
    <w:rsid w:val="00EA6C06"/>
    <w:rsid w:val="00EA6C09"/>
    <w:rsid w:val="00EA6DED"/>
    <w:rsid w:val="00EA6F5F"/>
    <w:rsid w:val="00EA6F77"/>
    <w:rsid w:val="00EA70AD"/>
    <w:rsid w:val="00EA719C"/>
    <w:rsid w:val="00EA7257"/>
    <w:rsid w:val="00EA737D"/>
    <w:rsid w:val="00EA7A6D"/>
    <w:rsid w:val="00EA7A6E"/>
    <w:rsid w:val="00EA7AB2"/>
    <w:rsid w:val="00EA7FD9"/>
    <w:rsid w:val="00EB000C"/>
    <w:rsid w:val="00EB0045"/>
    <w:rsid w:val="00EB0471"/>
    <w:rsid w:val="00EB062F"/>
    <w:rsid w:val="00EB1145"/>
    <w:rsid w:val="00EB1325"/>
    <w:rsid w:val="00EB15E0"/>
    <w:rsid w:val="00EB1749"/>
    <w:rsid w:val="00EB18FF"/>
    <w:rsid w:val="00EB1947"/>
    <w:rsid w:val="00EB1AAE"/>
    <w:rsid w:val="00EB1EAF"/>
    <w:rsid w:val="00EB20CD"/>
    <w:rsid w:val="00EB22BB"/>
    <w:rsid w:val="00EB23E4"/>
    <w:rsid w:val="00EB2432"/>
    <w:rsid w:val="00EB2444"/>
    <w:rsid w:val="00EB2495"/>
    <w:rsid w:val="00EB26C5"/>
    <w:rsid w:val="00EB2737"/>
    <w:rsid w:val="00EB2A58"/>
    <w:rsid w:val="00EB2B43"/>
    <w:rsid w:val="00EB2C34"/>
    <w:rsid w:val="00EB2D7B"/>
    <w:rsid w:val="00EB3057"/>
    <w:rsid w:val="00EB3313"/>
    <w:rsid w:val="00EB3413"/>
    <w:rsid w:val="00EB3489"/>
    <w:rsid w:val="00EB34C7"/>
    <w:rsid w:val="00EB352B"/>
    <w:rsid w:val="00EB35E6"/>
    <w:rsid w:val="00EB39D5"/>
    <w:rsid w:val="00EB3A9F"/>
    <w:rsid w:val="00EB3B63"/>
    <w:rsid w:val="00EB3C8A"/>
    <w:rsid w:val="00EB3E11"/>
    <w:rsid w:val="00EB4013"/>
    <w:rsid w:val="00EB4027"/>
    <w:rsid w:val="00EB40CF"/>
    <w:rsid w:val="00EB4205"/>
    <w:rsid w:val="00EB44F4"/>
    <w:rsid w:val="00EB452D"/>
    <w:rsid w:val="00EB467F"/>
    <w:rsid w:val="00EB4884"/>
    <w:rsid w:val="00EB4B77"/>
    <w:rsid w:val="00EB4C5D"/>
    <w:rsid w:val="00EB4C83"/>
    <w:rsid w:val="00EB4ED7"/>
    <w:rsid w:val="00EB4F1C"/>
    <w:rsid w:val="00EB5039"/>
    <w:rsid w:val="00EB503B"/>
    <w:rsid w:val="00EB5155"/>
    <w:rsid w:val="00EB55AD"/>
    <w:rsid w:val="00EB5762"/>
    <w:rsid w:val="00EB5A7A"/>
    <w:rsid w:val="00EB5B73"/>
    <w:rsid w:val="00EB5B9F"/>
    <w:rsid w:val="00EB5D89"/>
    <w:rsid w:val="00EB5E87"/>
    <w:rsid w:val="00EB61DD"/>
    <w:rsid w:val="00EB659B"/>
    <w:rsid w:val="00EB65DD"/>
    <w:rsid w:val="00EB66BB"/>
    <w:rsid w:val="00EB67CB"/>
    <w:rsid w:val="00EB69ED"/>
    <w:rsid w:val="00EB6C8B"/>
    <w:rsid w:val="00EB6CCB"/>
    <w:rsid w:val="00EB6D1C"/>
    <w:rsid w:val="00EB6E2F"/>
    <w:rsid w:val="00EB7038"/>
    <w:rsid w:val="00EB77F6"/>
    <w:rsid w:val="00EB7C0A"/>
    <w:rsid w:val="00EB7C53"/>
    <w:rsid w:val="00EB7CC1"/>
    <w:rsid w:val="00EB7E74"/>
    <w:rsid w:val="00EB7EEF"/>
    <w:rsid w:val="00EC048D"/>
    <w:rsid w:val="00EC0628"/>
    <w:rsid w:val="00EC0869"/>
    <w:rsid w:val="00EC0A53"/>
    <w:rsid w:val="00EC0B07"/>
    <w:rsid w:val="00EC0C65"/>
    <w:rsid w:val="00EC0E5D"/>
    <w:rsid w:val="00EC116B"/>
    <w:rsid w:val="00EC1267"/>
    <w:rsid w:val="00EC128D"/>
    <w:rsid w:val="00EC186A"/>
    <w:rsid w:val="00EC1AFA"/>
    <w:rsid w:val="00EC1CA7"/>
    <w:rsid w:val="00EC1E12"/>
    <w:rsid w:val="00EC1EB9"/>
    <w:rsid w:val="00EC2204"/>
    <w:rsid w:val="00EC224A"/>
    <w:rsid w:val="00EC25F9"/>
    <w:rsid w:val="00EC2719"/>
    <w:rsid w:val="00EC2E3A"/>
    <w:rsid w:val="00EC320A"/>
    <w:rsid w:val="00EC3398"/>
    <w:rsid w:val="00EC3634"/>
    <w:rsid w:val="00EC3799"/>
    <w:rsid w:val="00EC3860"/>
    <w:rsid w:val="00EC3A4A"/>
    <w:rsid w:val="00EC3C3A"/>
    <w:rsid w:val="00EC3C4D"/>
    <w:rsid w:val="00EC3C7F"/>
    <w:rsid w:val="00EC3CC4"/>
    <w:rsid w:val="00EC44BE"/>
    <w:rsid w:val="00EC44BF"/>
    <w:rsid w:val="00EC489B"/>
    <w:rsid w:val="00EC4C7F"/>
    <w:rsid w:val="00EC513E"/>
    <w:rsid w:val="00EC5290"/>
    <w:rsid w:val="00EC5346"/>
    <w:rsid w:val="00EC5453"/>
    <w:rsid w:val="00EC5522"/>
    <w:rsid w:val="00EC55AF"/>
    <w:rsid w:val="00EC5D8F"/>
    <w:rsid w:val="00EC5D95"/>
    <w:rsid w:val="00EC5DFB"/>
    <w:rsid w:val="00EC5EC5"/>
    <w:rsid w:val="00EC5F5F"/>
    <w:rsid w:val="00EC5FD4"/>
    <w:rsid w:val="00EC6035"/>
    <w:rsid w:val="00EC6263"/>
    <w:rsid w:val="00EC6275"/>
    <w:rsid w:val="00EC6399"/>
    <w:rsid w:val="00EC639B"/>
    <w:rsid w:val="00EC64B7"/>
    <w:rsid w:val="00EC65C7"/>
    <w:rsid w:val="00EC6754"/>
    <w:rsid w:val="00EC6772"/>
    <w:rsid w:val="00EC6781"/>
    <w:rsid w:val="00EC688B"/>
    <w:rsid w:val="00EC6B32"/>
    <w:rsid w:val="00EC6B74"/>
    <w:rsid w:val="00EC6CEB"/>
    <w:rsid w:val="00EC6D02"/>
    <w:rsid w:val="00EC70B8"/>
    <w:rsid w:val="00EC7267"/>
    <w:rsid w:val="00EC76ED"/>
    <w:rsid w:val="00EC77BF"/>
    <w:rsid w:val="00EC7906"/>
    <w:rsid w:val="00EC79BF"/>
    <w:rsid w:val="00EC7ACD"/>
    <w:rsid w:val="00EC7CCA"/>
    <w:rsid w:val="00ED0027"/>
    <w:rsid w:val="00ED0287"/>
    <w:rsid w:val="00ED0329"/>
    <w:rsid w:val="00ED03FD"/>
    <w:rsid w:val="00ED065B"/>
    <w:rsid w:val="00ED06A4"/>
    <w:rsid w:val="00ED0734"/>
    <w:rsid w:val="00ED07C3"/>
    <w:rsid w:val="00ED07D9"/>
    <w:rsid w:val="00ED0B38"/>
    <w:rsid w:val="00ED0BCF"/>
    <w:rsid w:val="00ED0DD6"/>
    <w:rsid w:val="00ED0E81"/>
    <w:rsid w:val="00ED0F8F"/>
    <w:rsid w:val="00ED1345"/>
    <w:rsid w:val="00ED148B"/>
    <w:rsid w:val="00ED154F"/>
    <w:rsid w:val="00ED159C"/>
    <w:rsid w:val="00ED185B"/>
    <w:rsid w:val="00ED1865"/>
    <w:rsid w:val="00ED1A7A"/>
    <w:rsid w:val="00ED1AFC"/>
    <w:rsid w:val="00ED1BDF"/>
    <w:rsid w:val="00ED20F3"/>
    <w:rsid w:val="00ED220F"/>
    <w:rsid w:val="00ED2288"/>
    <w:rsid w:val="00ED235F"/>
    <w:rsid w:val="00ED2375"/>
    <w:rsid w:val="00ED24A1"/>
    <w:rsid w:val="00ED24F9"/>
    <w:rsid w:val="00ED25B0"/>
    <w:rsid w:val="00ED2720"/>
    <w:rsid w:val="00ED28E6"/>
    <w:rsid w:val="00ED28E7"/>
    <w:rsid w:val="00ED2D02"/>
    <w:rsid w:val="00ED3317"/>
    <w:rsid w:val="00ED34B5"/>
    <w:rsid w:val="00ED35C9"/>
    <w:rsid w:val="00ED36BD"/>
    <w:rsid w:val="00ED39AA"/>
    <w:rsid w:val="00ED3A70"/>
    <w:rsid w:val="00ED3B2C"/>
    <w:rsid w:val="00ED3C7B"/>
    <w:rsid w:val="00ED3CD1"/>
    <w:rsid w:val="00ED3CE9"/>
    <w:rsid w:val="00ED3E28"/>
    <w:rsid w:val="00ED4078"/>
    <w:rsid w:val="00ED40BA"/>
    <w:rsid w:val="00ED41B9"/>
    <w:rsid w:val="00ED439D"/>
    <w:rsid w:val="00ED43F3"/>
    <w:rsid w:val="00ED447E"/>
    <w:rsid w:val="00ED448A"/>
    <w:rsid w:val="00ED44AF"/>
    <w:rsid w:val="00ED4733"/>
    <w:rsid w:val="00ED491B"/>
    <w:rsid w:val="00ED4935"/>
    <w:rsid w:val="00ED49B6"/>
    <w:rsid w:val="00ED4B20"/>
    <w:rsid w:val="00ED4C76"/>
    <w:rsid w:val="00ED4D13"/>
    <w:rsid w:val="00ED4FDB"/>
    <w:rsid w:val="00ED5090"/>
    <w:rsid w:val="00ED512F"/>
    <w:rsid w:val="00ED5288"/>
    <w:rsid w:val="00ED547B"/>
    <w:rsid w:val="00ED5532"/>
    <w:rsid w:val="00ED562A"/>
    <w:rsid w:val="00ED5726"/>
    <w:rsid w:val="00ED5984"/>
    <w:rsid w:val="00ED5A98"/>
    <w:rsid w:val="00ED5AB0"/>
    <w:rsid w:val="00ED5BF1"/>
    <w:rsid w:val="00ED5E1D"/>
    <w:rsid w:val="00ED5E92"/>
    <w:rsid w:val="00ED5ECB"/>
    <w:rsid w:val="00ED6158"/>
    <w:rsid w:val="00ED619E"/>
    <w:rsid w:val="00ED65B9"/>
    <w:rsid w:val="00ED66D7"/>
    <w:rsid w:val="00ED67C7"/>
    <w:rsid w:val="00ED6F2A"/>
    <w:rsid w:val="00ED708D"/>
    <w:rsid w:val="00ED70DD"/>
    <w:rsid w:val="00ED71FD"/>
    <w:rsid w:val="00ED7253"/>
    <w:rsid w:val="00ED7280"/>
    <w:rsid w:val="00ED7343"/>
    <w:rsid w:val="00ED7354"/>
    <w:rsid w:val="00ED7361"/>
    <w:rsid w:val="00ED7773"/>
    <w:rsid w:val="00ED7A83"/>
    <w:rsid w:val="00ED7B32"/>
    <w:rsid w:val="00ED7D47"/>
    <w:rsid w:val="00ED7DBC"/>
    <w:rsid w:val="00ED7DCB"/>
    <w:rsid w:val="00ED7EAB"/>
    <w:rsid w:val="00ED7F9A"/>
    <w:rsid w:val="00EE00DA"/>
    <w:rsid w:val="00EE0102"/>
    <w:rsid w:val="00EE03B8"/>
    <w:rsid w:val="00EE062C"/>
    <w:rsid w:val="00EE066D"/>
    <w:rsid w:val="00EE074B"/>
    <w:rsid w:val="00EE0896"/>
    <w:rsid w:val="00EE0A6B"/>
    <w:rsid w:val="00EE1042"/>
    <w:rsid w:val="00EE1233"/>
    <w:rsid w:val="00EE1260"/>
    <w:rsid w:val="00EE126D"/>
    <w:rsid w:val="00EE136A"/>
    <w:rsid w:val="00EE147E"/>
    <w:rsid w:val="00EE14C5"/>
    <w:rsid w:val="00EE162A"/>
    <w:rsid w:val="00EE16B7"/>
    <w:rsid w:val="00EE177B"/>
    <w:rsid w:val="00EE1A09"/>
    <w:rsid w:val="00EE1BB8"/>
    <w:rsid w:val="00EE1C32"/>
    <w:rsid w:val="00EE1E1A"/>
    <w:rsid w:val="00EE1E20"/>
    <w:rsid w:val="00EE2098"/>
    <w:rsid w:val="00EE20A3"/>
    <w:rsid w:val="00EE21A5"/>
    <w:rsid w:val="00EE2541"/>
    <w:rsid w:val="00EE259C"/>
    <w:rsid w:val="00EE2B33"/>
    <w:rsid w:val="00EE2B3B"/>
    <w:rsid w:val="00EE2B4D"/>
    <w:rsid w:val="00EE2DFC"/>
    <w:rsid w:val="00EE2E55"/>
    <w:rsid w:val="00EE3283"/>
    <w:rsid w:val="00EE3656"/>
    <w:rsid w:val="00EE37A0"/>
    <w:rsid w:val="00EE3B93"/>
    <w:rsid w:val="00EE3C79"/>
    <w:rsid w:val="00EE3FDE"/>
    <w:rsid w:val="00EE40A3"/>
    <w:rsid w:val="00EE4142"/>
    <w:rsid w:val="00EE432C"/>
    <w:rsid w:val="00EE4361"/>
    <w:rsid w:val="00EE441D"/>
    <w:rsid w:val="00EE45A6"/>
    <w:rsid w:val="00EE485C"/>
    <w:rsid w:val="00EE48DD"/>
    <w:rsid w:val="00EE48F2"/>
    <w:rsid w:val="00EE4B83"/>
    <w:rsid w:val="00EE4C7D"/>
    <w:rsid w:val="00EE4E91"/>
    <w:rsid w:val="00EE5202"/>
    <w:rsid w:val="00EE5218"/>
    <w:rsid w:val="00EE543F"/>
    <w:rsid w:val="00EE54DC"/>
    <w:rsid w:val="00EE5553"/>
    <w:rsid w:val="00EE59D2"/>
    <w:rsid w:val="00EE5AA6"/>
    <w:rsid w:val="00EE5B42"/>
    <w:rsid w:val="00EE5B9E"/>
    <w:rsid w:val="00EE5D60"/>
    <w:rsid w:val="00EE5E76"/>
    <w:rsid w:val="00EE608C"/>
    <w:rsid w:val="00EE60CD"/>
    <w:rsid w:val="00EE6587"/>
    <w:rsid w:val="00EE65FD"/>
    <w:rsid w:val="00EE66EC"/>
    <w:rsid w:val="00EE676A"/>
    <w:rsid w:val="00EE6B14"/>
    <w:rsid w:val="00EE6BFE"/>
    <w:rsid w:val="00EE6D2F"/>
    <w:rsid w:val="00EE6E45"/>
    <w:rsid w:val="00EE6EC5"/>
    <w:rsid w:val="00EE745B"/>
    <w:rsid w:val="00EE752B"/>
    <w:rsid w:val="00EE7680"/>
    <w:rsid w:val="00EE776E"/>
    <w:rsid w:val="00EE77BA"/>
    <w:rsid w:val="00EE79F2"/>
    <w:rsid w:val="00EE7A86"/>
    <w:rsid w:val="00EE7C17"/>
    <w:rsid w:val="00EE7F2F"/>
    <w:rsid w:val="00EEDDC2"/>
    <w:rsid w:val="00EF027F"/>
    <w:rsid w:val="00EF05D2"/>
    <w:rsid w:val="00EF084E"/>
    <w:rsid w:val="00EF09D4"/>
    <w:rsid w:val="00EF0A48"/>
    <w:rsid w:val="00EF0A8C"/>
    <w:rsid w:val="00EF0D9B"/>
    <w:rsid w:val="00EF0F62"/>
    <w:rsid w:val="00EF0F95"/>
    <w:rsid w:val="00EF109C"/>
    <w:rsid w:val="00EF12FF"/>
    <w:rsid w:val="00EF1380"/>
    <w:rsid w:val="00EF1407"/>
    <w:rsid w:val="00EF14D8"/>
    <w:rsid w:val="00EF15A2"/>
    <w:rsid w:val="00EF15A8"/>
    <w:rsid w:val="00EF173D"/>
    <w:rsid w:val="00EF18EF"/>
    <w:rsid w:val="00EF18FC"/>
    <w:rsid w:val="00EF1D79"/>
    <w:rsid w:val="00EF209A"/>
    <w:rsid w:val="00EF21E9"/>
    <w:rsid w:val="00EF2465"/>
    <w:rsid w:val="00EF24F7"/>
    <w:rsid w:val="00EF25F1"/>
    <w:rsid w:val="00EF2721"/>
    <w:rsid w:val="00EF272E"/>
    <w:rsid w:val="00EF2886"/>
    <w:rsid w:val="00EF299C"/>
    <w:rsid w:val="00EF2BA7"/>
    <w:rsid w:val="00EF2E60"/>
    <w:rsid w:val="00EF2F33"/>
    <w:rsid w:val="00EF2FD1"/>
    <w:rsid w:val="00EF2FF8"/>
    <w:rsid w:val="00EF3018"/>
    <w:rsid w:val="00EF304B"/>
    <w:rsid w:val="00EF305F"/>
    <w:rsid w:val="00EF32D3"/>
    <w:rsid w:val="00EF35C0"/>
    <w:rsid w:val="00EF3741"/>
    <w:rsid w:val="00EF3A3E"/>
    <w:rsid w:val="00EF3B0F"/>
    <w:rsid w:val="00EF3BDD"/>
    <w:rsid w:val="00EF3BFB"/>
    <w:rsid w:val="00EF4019"/>
    <w:rsid w:val="00EF4121"/>
    <w:rsid w:val="00EF41CE"/>
    <w:rsid w:val="00EF42E0"/>
    <w:rsid w:val="00EF4686"/>
    <w:rsid w:val="00EF4834"/>
    <w:rsid w:val="00EF49E4"/>
    <w:rsid w:val="00EF4B60"/>
    <w:rsid w:val="00EF4BF7"/>
    <w:rsid w:val="00EF4C99"/>
    <w:rsid w:val="00EF4D09"/>
    <w:rsid w:val="00EF4F09"/>
    <w:rsid w:val="00EF4FBD"/>
    <w:rsid w:val="00EF51BC"/>
    <w:rsid w:val="00EF5718"/>
    <w:rsid w:val="00EF5994"/>
    <w:rsid w:val="00EF5AFE"/>
    <w:rsid w:val="00EF5B28"/>
    <w:rsid w:val="00EF5D96"/>
    <w:rsid w:val="00EF5F07"/>
    <w:rsid w:val="00EF5F67"/>
    <w:rsid w:val="00EF602B"/>
    <w:rsid w:val="00EF6095"/>
    <w:rsid w:val="00EF610D"/>
    <w:rsid w:val="00EF6778"/>
    <w:rsid w:val="00EF6C2D"/>
    <w:rsid w:val="00EF6C43"/>
    <w:rsid w:val="00EF6FD3"/>
    <w:rsid w:val="00EF6FDE"/>
    <w:rsid w:val="00EF70C3"/>
    <w:rsid w:val="00EF724E"/>
    <w:rsid w:val="00EF7469"/>
    <w:rsid w:val="00EF771D"/>
    <w:rsid w:val="00EF7B68"/>
    <w:rsid w:val="00EF7BFF"/>
    <w:rsid w:val="00EF7DCA"/>
    <w:rsid w:val="00EF7E98"/>
    <w:rsid w:val="00EF7FE9"/>
    <w:rsid w:val="00F00101"/>
    <w:rsid w:val="00F004D7"/>
    <w:rsid w:val="00F00691"/>
    <w:rsid w:val="00F0074A"/>
    <w:rsid w:val="00F009A9"/>
    <w:rsid w:val="00F00BCC"/>
    <w:rsid w:val="00F00BF6"/>
    <w:rsid w:val="00F00E8A"/>
    <w:rsid w:val="00F012D6"/>
    <w:rsid w:val="00F015B8"/>
    <w:rsid w:val="00F015D2"/>
    <w:rsid w:val="00F018C5"/>
    <w:rsid w:val="00F01BCF"/>
    <w:rsid w:val="00F01C2D"/>
    <w:rsid w:val="00F01E7E"/>
    <w:rsid w:val="00F02063"/>
    <w:rsid w:val="00F025AC"/>
    <w:rsid w:val="00F026AD"/>
    <w:rsid w:val="00F02956"/>
    <w:rsid w:val="00F0296F"/>
    <w:rsid w:val="00F02B76"/>
    <w:rsid w:val="00F02B8E"/>
    <w:rsid w:val="00F02F95"/>
    <w:rsid w:val="00F02FEC"/>
    <w:rsid w:val="00F03AC1"/>
    <w:rsid w:val="00F04116"/>
    <w:rsid w:val="00F04397"/>
    <w:rsid w:val="00F043B7"/>
    <w:rsid w:val="00F045EA"/>
    <w:rsid w:val="00F04836"/>
    <w:rsid w:val="00F04966"/>
    <w:rsid w:val="00F05227"/>
    <w:rsid w:val="00F052F7"/>
    <w:rsid w:val="00F0530D"/>
    <w:rsid w:val="00F05381"/>
    <w:rsid w:val="00F055FE"/>
    <w:rsid w:val="00F0580C"/>
    <w:rsid w:val="00F0593B"/>
    <w:rsid w:val="00F05989"/>
    <w:rsid w:val="00F059F5"/>
    <w:rsid w:val="00F05A80"/>
    <w:rsid w:val="00F05B0A"/>
    <w:rsid w:val="00F060F1"/>
    <w:rsid w:val="00F0615D"/>
    <w:rsid w:val="00F06299"/>
    <w:rsid w:val="00F06533"/>
    <w:rsid w:val="00F06580"/>
    <w:rsid w:val="00F06777"/>
    <w:rsid w:val="00F06B1B"/>
    <w:rsid w:val="00F06F9D"/>
    <w:rsid w:val="00F07130"/>
    <w:rsid w:val="00F071F6"/>
    <w:rsid w:val="00F07203"/>
    <w:rsid w:val="00F07254"/>
    <w:rsid w:val="00F0758B"/>
    <w:rsid w:val="00F07754"/>
    <w:rsid w:val="00F07966"/>
    <w:rsid w:val="00F07FB7"/>
    <w:rsid w:val="00F1002E"/>
    <w:rsid w:val="00F10165"/>
    <w:rsid w:val="00F102DF"/>
    <w:rsid w:val="00F10566"/>
    <w:rsid w:val="00F10716"/>
    <w:rsid w:val="00F1076A"/>
    <w:rsid w:val="00F1093A"/>
    <w:rsid w:val="00F10A21"/>
    <w:rsid w:val="00F10CFE"/>
    <w:rsid w:val="00F10D03"/>
    <w:rsid w:val="00F10D53"/>
    <w:rsid w:val="00F10DAD"/>
    <w:rsid w:val="00F10E18"/>
    <w:rsid w:val="00F10E97"/>
    <w:rsid w:val="00F1101D"/>
    <w:rsid w:val="00F110BE"/>
    <w:rsid w:val="00F111E7"/>
    <w:rsid w:val="00F112BC"/>
    <w:rsid w:val="00F1134A"/>
    <w:rsid w:val="00F1137D"/>
    <w:rsid w:val="00F11557"/>
    <w:rsid w:val="00F11A72"/>
    <w:rsid w:val="00F11F41"/>
    <w:rsid w:val="00F12034"/>
    <w:rsid w:val="00F1209E"/>
    <w:rsid w:val="00F120B5"/>
    <w:rsid w:val="00F122E2"/>
    <w:rsid w:val="00F128E8"/>
    <w:rsid w:val="00F12B84"/>
    <w:rsid w:val="00F12C1D"/>
    <w:rsid w:val="00F12D42"/>
    <w:rsid w:val="00F12E3C"/>
    <w:rsid w:val="00F12F7C"/>
    <w:rsid w:val="00F1328B"/>
    <w:rsid w:val="00F13320"/>
    <w:rsid w:val="00F13998"/>
    <w:rsid w:val="00F13A89"/>
    <w:rsid w:val="00F13E66"/>
    <w:rsid w:val="00F140C4"/>
    <w:rsid w:val="00F1458C"/>
    <w:rsid w:val="00F14716"/>
    <w:rsid w:val="00F14767"/>
    <w:rsid w:val="00F149F1"/>
    <w:rsid w:val="00F14AE5"/>
    <w:rsid w:val="00F14BBB"/>
    <w:rsid w:val="00F14E7B"/>
    <w:rsid w:val="00F1508C"/>
    <w:rsid w:val="00F152A8"/>
    <w:rsid w:val="00F153C0"/>
    <w:rsid w:val="00F154C7"/>
    <w:rsid w:val="00F15516"/>
    <w:rsid w:val="00F15766"/>
    <w:rsid w:val="00F15840"/>
    <w:rsid w:val="00F15A3F"/>
    <w:rsid w:val="00F15C6B"/>
    <w:rsid w:val="00F15CBA"/>
    <w:rsid w:val="00F15D36"/>
    <w:rsid w:val="00F16098"/>
    <w:rsid w:val="00F16207"/>
    <w:rsid w:val="00F165C9"/>
    <w:rsid w:val="00F1663E"/>
    <w:rsid w:val="00F168B5"/>
    <w:rsid w:val="00F16920"/>
    <w:rsid w:val="00F169F3"/>
    <w:rsid w:val="00F16BA8"/>
    <w:rsid w:val="00F16BE5"/>
    <w:rsid w:val="00F16C7E"/>
    <w:rsid w:val="00F16E15"/>
    <w:rsid w:val="00F16E2B"/>
    <w:rsid w:val="00F16EC5"/>
    <w:rsid w:val="00F16F7E"/>
    <w:rsid w:val="00F16F90"/>
    <w:rsid w:val="00F16FD0"/>
    <w:rsid w:val="00F1709C"/>
    <w:rsid w:val="00F17414"/>
    <w:rsid w:val="00F17492"/>
    <w:rsid w:val="00F17533"/>
    <w:rsid w:val="00F1755B"/>
    <w:rsid w:val="00F176BB"/>
    <w:rsid w:val="00F1774E"/>
    <w:rsid w:val="00F177B5"/>
    <w:rsid w:val="00F17883"/>
    <w:rsid w:val="00F17903"/>
    <w:rsid w:val="00F17AC6"/>
    <w:rsid w:val="00F17E17"/>
    <w:rsid w:val="00F17F33"/>
    <w:rsid w:val="00F2021F"/>
    <w:rsid w:val="00F204AB"/>
    <w:rsid w:val="00F205F3"/>
    <w:rsid w:val="00F20843"/>
    <w:rsid w:val="00F20853"/>
    <w:rsid w:val="00F20A97"/>
    <w:rsid w:val="00F20C65"/>
    <w:rsid w:val="00F20E39"/>
    <w:rsid w:val="00F20E58"/>
    <w:rsid w:val="00F21371"/>
    <w:rsid w:val="00F21604"/>
    <w:rsid w:val="00F2173B"/>
    <w:rsid w:val="00F2185D"/>
    <w:rsid w:val="00F21A7B"/>
    <w:rsid w:val="00F21B08"/>
    <w:rsid w:val="00F21B6B"/>
    <w:rsid w:val="00F22075"/>
    <w:rsid w:val="00F220D6"/>
    <w:rsid w:val="00F22BE0"/>
    <w:rsid w:val="00F22E5D"/>
    <w:rsid w:val="00F22FCA"/>
    <w:rsid w:val="00F23365"/>
    <w:rsid w:val="00F236A6"/>
    <w:rsid w:val="00F2381E"/>
    <w:rsid w:val="00F2383D"/>
    <w:rsid w:val="00F23BA0"/>
    <w:rsid w:val="00F23E64"/>
    <w:rsid w:val="00F23EEB"/>
    <w:rsid w:val="00F23FC2"/>
    <w:rsid w:val="00F2401B"/>
    <w:rsid w:val="00F2405B"/>
    <w:rsid w:val="00F24383"/>
    <w:rsid w:val="00F24526"/>
    <w:rsid w:val="00F246C3"/>
    <w:rsid w:val="00F24A1A"/>
    <w:rsid w:val="00F24CA3"/>
    <w:rsid w:val="00F24CAA"/>
    <w:rsid w:val="00F25460"/>
    <w:rsid w:val="00F255D0"/>
    <w:rsid w:val="00F25875"/>
    <w:rsid w:val="00F25C5E"/>
    <w:rsid w:val="00F2639C"/>
    <w:rsid w:val="00F26415"/>
    <w:rsid w:val="00F26708"/>
    <w:rsid w:val="00F26764"/>
    <w:rsid w:val="00F269F1"/>
    <w:rsid w:val="00F26EDC"/>
    <w:rsid w:val="00F27274"/>
    <w:rsid w:val="00F272DD"/>
    <w:rsid w:val="00F272EE"/>
    <w:rsid w:val="00F272FA"/>
    <w:rsid w:val="00F27AC9"/>
    <w:rsid w:val="00F27BEB"/>
    <w:rsid w:val="00F27BF8"/>
    <w:rsid w:val="00F27D1A"/>
    <w:rsid w:val="00F27FB1"/>
    <w:rsid w:val="00F301AF"/>
    <w:rsid w:val="00F301BF"/>
    <w:rsid w:val="00F30609"/>
    <w:rsid w:val="00F306CF"/>
    <w:rsid w:val="00F30769"/>
    <w:rsid w:val="00F307D4"/>
    <w:rsid w:val="00F3092F"/>
    <w:rsid w:val="00F30940"/>
    <w:rsid w:val="00F30942"/>
    <w:rsid w:val="00F30992"/>
    <w:rsid w:val="00F30AF2"/>
    <w:rsid w:val="00F30B9C"/>
    <w:rsid w:val="00F30C7E"/>
    <w:rsid w:val="00F30DCD"/>
    <w:rsid w:val="00F30E90"/>
    <w:rsid w:val="00F31472"/>
    <w:rsid w:val="00F31482"/>
    <w:rsid w:val="00F31800"/>
    <w:rsid w:val="00F31B3C"/>
    <w:rsid w:val="00F31DAE"/>
    <w:rsid w:val="00F31F48"/>
    <w:rsid w:val="00F32133"/>
    <w:rsid w:val="00F32144"/>
    <w:rsid w:val="00F3225A"/>
    <w:rsid w:val="00F322B3"/>
    <w:rsid w:val="00F32462"/>
    <w:rsid w:val="00F325B2"/>
    <w:rsid w:val="00F32643"/>
    <w:rsid w:val="00F32690"/>
    <w:rsid w:val="00F32995"/>
    <w:rsid w:val="00F32BFE"/>
    <w:rsid w:val="00F32CB2"/>
    <w:rsid w:val="00F330DF"/>
    <w:rsid w:val="00F332A3"/>
    <w:rsid w:val="00F33708"/>
    <w:rsid w:val="00F3391A"/>
    <w:rsid w:val="00F33D29"/>
    <w:rsid w:val="00F33D2A"/>
    <w:rsid w:val="00F34057"/>
    <w:rsid w:val="00F34198"/>
    <w:rsid w:val="00F34371"/>
    <w:rsid w:val="00F34459"/>
    <w:rsid w:val="00F344EC"/>
    <w:rsid w:val="00F34752"/>
    <w:rsid w:val="00F35044"/>
    <w:rsid w:val="00F350DF"/>
    <w:rsid w:val="00F35A21"/>
    <w:rsid w:val="00F35B11"/>
    <w:rsid w:val="00F360BE"/>
    <w:rsid w:val="00F362D9"/>
    <w:rsid w:val="00F364D7"/>
    <w:rsid w:val="00F36603"/>
    <w:rsid w:val="00F366E3"/>
    <w:rsid w:val="00F36A48"/>
    <w:rsid w:val="00F36F70"/>
    <w:rsid w:val="00F36F9E"/>
    <w:rsid w:val="00F3717F"/>
    <w:rsid w:val="00F37245"/>
    <w:rsid w:val="00F37450"/>
    <w:rsid w:val="00F374DE"/>
    <w:rsid w:val="00F375B6"/>
    <w:rsid w:val="00F375FD"/>
    <w:rsid w:val="00F37662"/>
    <w:rsid w:val="00F377CB"/>
    <w:rsid w:val="00F37C72"/>
    <w:rsid w:val="00F37CB9"/>
    <w:rsid w:val="00F4027A"/>
    <w:rsid w:val="00F403D7"/>
    <w:rsid w:val="00F40456"/>
    <w:rsid w:val="00F40466"/>
    <w:rsid w:val="00F4053B"/>
    <w:rsid w:val="00F407D4"/>
    <w:rsid w:val="00F40854"/>
    <w:rsid w:val="00F40902"/>
    <w:rsid w:val="00F40A73"/>
    <w:rsid w:val="00F40AC4"/>
    <w:rsid w:val="00F40BB8"/>
    <w:rsid w:val="00F40E9B"/>
    <w:rsid w:val="00F41183"/>
    <w:rsid w:val="00F413B0"/>
    <w:rsid w:val="00F4158D"/>
    <w:rsid w:val="00F41836"/>
    <w:rsid w:val="00F41861"/>
    <w:rsid w:val="00F41A5F"/>
    <w:rsid w:val="00F41A64"/>
    <w:rsid w:val="00F41A78"/>
    <w:rsid w:val="00F41AE5"/>
    <w:rsid w:val="00F41B43"/>
    <w:rsid w:val="00F41B49"/>
    <w:rsid w:val="00F41C69"/>
    <w:rsid w:val="00F41CD9"/>
    <w:rsid w:val="00F41EB2"/>
    <w:rsid w:val="00F41F49"/>
    <w:rsid w:val="00F42000"/>
    <w:rsid w:val="00F421E4"/>
    <w:rsid w:val="00F42207"/>
    <w:rsid w:val="00F4229E"/>
    <w:rsid w:val="00F422ED"/>
    <w:rsid w:val="00F42435"/>
    <w:rsid w:val="00F4299E"/>
    <w:rsid w:val="00F429C7"/>
    <w:rsid w:val="00F42C85"/>
    <w:rsid w:val="00F42E52"/>
    <w:rsid w:val="00F42FB1"/>
    <w:rsid w:val="00F43254"/>
    <w:rsid w:val="00F4332C"/>
    <w:rsid w:val="00F43399"/>
    <w:rsid w:val="00F435C7"/>
    <w:rsid w:val="00F43915"/>
    <w:rsid w:val="00F43BEE"/>
    <w:rsid w:val="00F43D10"/>
    <w:rsid w:val="00F43F15"/>
    <w:rsid w:val="00F43F60"/>
    <w:rsid w:val="00F440BF"/>
    <w:rsid w:val="00F4428D"/>
    <w:rsid w:val="00F44445"/>
    <w:rsid w:val="00F444B4"/>
    <w:rsid w:val="00F44966"/>
    <w:rsid w:val="00F44F53"/>
    <w:rsid w:val="00F450C4"/>
    <w:rsid w:val="00F450D6"/>
    <w:rsid w:val="00F45206"/>
    <w:rsid w:val="00F45502"/>
    <w:rsid w:val="00F4554C"/>
    <w:rsid w:val="00F45E3B"/>
    <w:rsid w:val="00F46081"/>
    <w:rsid w:val="00F4611B"/>
    <w:rsid w:val="00F46177"/>
    <w:rsid w:val="00F46185"/>
    <w:rsid w:val="00F46330"/>
    <w:rsid w:val="00F467B1"/>
    <w:rsid w:val="00F46966"/>
    <w:rsid w:val="00F46C58"/>
    <w:rsid w:val="00F46CD3"/>
    <w:rsid w:val="00F46F35"/>
    <w:rsid w:val="00F47129"/>
    <w:rsid w:val="00F4712C"/>
    <w:rsid w:val="00F47145"/>
    <w:rsid w:val="00F471B0"/>
    <w:rsid w:val="00F47232"/>
    <w:rsid w:val="00F472AC"/>
    <w:rsid w:val="00F47592"/>
    <w:rsid w:val="00F47B79"/>
    <w:rsid w:val="00F47D32"/>
    <w:rsid w:val="00F47E30"/>
    <w:rsid w:val="00F500BD"/>
    <w:rsid w:val="00F500D1"/>
    <w:rsid w:val="00F50217"/>
    <w:rsid w:val="00F5023A"/>
    <w:rsid w:val="00F503E4"/>
    <w:rsid w:val="00F5043F"/>
    <w:rsid w:val="00F506EA"/>
    <w:rsid w:val="00F50B9C"/>
    <w:rsid w:val="00F50C12"/>
    <w:rsid w:val="00F50C2D"/>
    <w:rsid w:val="00F50E0E"/>
    <w:rsid w:val="00F51032"/>
    <w:rsid w:val="00F510CD"/>
    <w:rsid w:val="00F511A3"/>
    <w:rsid w:val="00F51241"/>
    <w:rsid w:val="00F51262"/>
    <w:rsid w:val="00F512F3"/>
    <w:rsid w:val="00F51426"/>
    <w:rsid w:val="00F51DC2"/>
    <w:rsid w:val="00F51F38"/>
    <w:rsid w:val="00F51FAF"/>
    <w:rsid w:val="00F52127"/>
    <w:rsid w:val="00F5242D"/>
    <w:rsid w:val="00F52454"/>
    <w:rsid w:val="00F5258C"/>
    <w:rsid w:val="00F525D9"/>
    <w:rsid w:val="00F526AA"/>
    <w:rsid w:val="00F527F6"/>
    <w:rsid w:val="00F52940"/>
    <w:rsid w:val="00F52A47"/>
    <w:rsid w:val="00F52CE1"/>
    <w:rsid w:val="00F52E31"/>
    <w:rsid w:val="00F52F18"/>
    <w:rsid w:val="00F5304A"/>
    <w:rsid w:val="00F530EF"/>
    <w:rsid w:val="00F5324E"/>
    <w:rsid w:val="00F53302"/>
    <w:rsid w:val="00F536AA"/>
    <w:rsid w:val="00F5381C"/>
    <w:rsid w:val="00F53984"/>
    <w:rsid w:val="00F53B18"/>
    <w:rsid w:val="00F53B64"/>
    <w:rsid w:val="00F53C7D"/>
    <w:rsid w:val="00F53CBE"/>
    <w:rsid w:val="00F53F7D"/>
    <w:rsid w:val="00F53FDE"/>
    <w:rsid w:val="00F540DE"/>
    <w:rsid w:val="00F540F0"/>
    <w:rsid w:val="00F54277"/>
    <w:rsid w:val="00F548D0"/>
    <w:rsid w:val="00F54BE1"/>
    <w:rsid w:val="00F54BF8"/>
    <w:rsid w:val="00F54CA5"/>
    <w:rsid w:val="00F54EE4"/>
    <w:rsid w:val="00F550EC"/>
    <w:rsid w:val="00F552B1"/>
    <w:rsid w:val="00F5532C"/>
    <w:rsid w:val="00F553BB"/>
    <w:rsid w:val="00F553FC"/>
    <w:rsid w:val="00F5547E"/>
    <w:rsid w:val="00F55591"/>
    <w:rsid w:val="00F55712"/>
    <w:rsid w:val="00F5579F"/>
    <w:rsid w:val="00F55951"/>
    <w:rsid w:val="00F55B07"/>
    <w:rsid w:val="00F55C3A"/>
    <w:rsid w:val="00F56124"/>
    <w:rsid w:val="00F56248"/>
    <w:rsid w:val="00F562F7"/>
    <w:rsid w:val="00F5677D"/>
    <w:rsid w:val="00F56813"/>
    <w:rsid w:val="00F56935"/>
    <w:rsid w:val="00F56B3C"/>
    <w:rsid w:val="00F56D15"/>
    <w:rsid w:val="00F56FC7"/>
    <w:rsid w:val="00F57010"/>
    <w:rsid w:val="00F572A1"/>
    <w:rsid w:val="00F57356"/>
    <w:rsid w:val="00F57423"/>
    <w:rsid w:val="00F577D5"/>
    <w:rsid w:val="00F57826"/>
    <w:rsid w:val="00F57B2D"/>
    <w:rsid w:val="00F57D40"/>
    <w:rsid w:val="00F57EA4"/>
    <w:rsid w:val="00F60008"/>
    <w:rsid w:val="00F60031"/>
    <w:rsid w:val="00F60136"/>
    <w:rsid w:val="00F60549"/>
    <w:rsid w:val="00F60657"/>
    <w:rsid w:val="00F60706"/>
    <w:rsid w:val="00F6070E"/>
    <w:rsid w:val="00F60871"/>
    <w:rsid w:val="00F60925"/>
    <w:rsid w:val="00F60E93"/>
    <w:rsid w:val="00F60FAE"/>
    <w:rsid w:val="00F6115D"/>
    <w:rsid w:val="00F61497"/>
    <w:rsid w:val="00F61863"/>
    <w:rsid w:val="00F61A91"/>
    <w:rsid w:val="00F61C15"/>
    <w:rsid w:val="00F61C47"/>
    <w:rsid w:val="00F61E98"/>
    <w:rsid w:val="00F61F51"/>
    <w:rsid w:val="00F61FFA"/>
    <w:rsid w:val="00F62002"/>
    <w:rsid w:val="00F62050"/>
    <w:rsid w:val="00F6222D"/>
    <w:rsid w:val="00F6262A"/>
    <w:rsid w:val="00F62828"/>
    <w:rsid w:val="00F62BAE"/>
    <w:rsid w:val="00F62F87"/>
    <w:rsid w:val="00F62FB7"/>
    <w:rsid w:val="00F6334A"/>
    <w:rsid w:val="00F6362A"/>
    <w:rsid w:val="00F6369B"/>
    <w:rsid w:val="00F63768"/>
    <w:rsid w:val="00F63B8C"/>
    <w:rsid w:val="00F63B8D"/>
    <w:rsid w:val="00F6407B"/>
    <w:rsid w:val="00F6426A"/>
    <w:rsid w:val="00F6433B"/>
    <w:rsid w:val="00F6434D"/>
    <w:rsid w:val="00F64402"/>
    <w:rsid w:val="00F6453B"/>
    <w:rsid w:val="00F6499D"/>
    <w:rsid w:val="00F64DC1"/>
    <w:rsid w:val="00F64E50"/>
    <w:rsid w:val="00F64E70"/>
    <w:rsid w:val="00F6527B"/>
    <w:rsid w:val="00F65325"/>
    <w:rsid w:val="00F6599F"/>
    <w:rsid w:val="00F65A45"/>
    <w:rsid w:val="00F65A4E"/>
    <w:rsid w:val="00F65AB2"/>
    <w:rsid w:val="00F65B9E"/>
    <w:rsid w:val="00F65F45"/>
    <w:rsid w:val="00F66043"/>
    <w:rsid w:val="00F66149"/>
    <w:rsid w:val="00F662E0"/>
    <w:rsid w:val="00F6642C"/>
    <w:rsid w:val="00F66489"/>
    <w:rsid w:val="00F6653D"/>
    <w:rsid w:val="00F6666B"/>
    <w:rsid w:val="00F666D7"/>
    <w:rsid w:val="00F667C3"/>
    <w:rsid w:val="00F66955"/>
    <w:rsid w:val="00F66979"/>
    <w:rsid w:val="00F66ED5"/>
    <w:rsid w:val="00F66F2F"/>
    <w:rsid w:val="00F67393"/>
    <w:rsid w:val="00F6757D"/>
    <w:rsid w:val="00F676A0"/>
    <w:rsid w:val="00F677AB"/>
    <w:rsid w:val="00F67844"/>
    <w:rsid w:val="00F67865"/>
    <w:rsid w:val="00F67AD3"/>
    <w:rsid w:val="00F67B4E"/>
    <w:rsid w:val="00F67C52"/>
    <w:rsid w:val="00F67CE7"/>
    <w:rsid w:val="00F67DD9"/>
    <w:rsid w:val="00F67DDB"/>
    <w:rsid w:val="00F703A0"/>
    <w:rsid w:val="00F704FC"/>
    <w:rsid w:val="00F7055F"/>
    <w:rsid w:val="00F70609"/>
    <w:rsid w:val="00F7077F"/>
    <w:rsid w:val="00F70C84"/>
    <w:rsid w:val="00F70E21"/>
    <w:rsid w:val="00F70E97"/>
    <w:rsid w:val="00F71554"/>
    <w:rsid w:val="00F71884"/>
    <w:rsid w:val="00F7213A"/>
    <w:rsid w:val="00F721A2"/>
    <w:rsid w:val="00F721C3"/>
    <w:rsid w:val="00F7224F"/>
    <w:rsid w:val="00F72709"/>
    <w:rsid w:val="00F72959"/>
    <w:rsid w:val="00F729DE"/>
    <w:rsid w:val="00F72D2F"/>
    <w:rsid w:val="00F72DA8"/>
    <w:rsid w:val="00F733D6"/>
    <w:rsid w:val="00F73592"/>
    <w:rsid w:val="00F73775"/>
    <w:rsid w:val="00F7379E"/>
    <w:rsid w:val="00F737B2"/>
    <w:rsid w:val="00F73922"/>
    <w:rsid w:val="00F739A2"/>
    <w:rsid w:val="00F73C4E"/>
    <w:rsid w:val="00F73CA0"/>
    <w:rsid w:val="00F73F60"/>
    <w:rsid w:val="00F74181"/>
    <w:rsid w:val="00F741A4"/>
    <w:rsid w:val="00F745E4"/>
    <w:rsid w:val="00F7462F"/>
    <w:rsid w:val="00F74964"/>
    <w:rsid w:val="00F749D8"/>
    <w:rsid w:val="00F74BEA"/>
    <w:rsid w:val="00F74EE7"/>
    <w:rsid w:val="00F74F10"/>
    <w:rsid w:val="00F752D1"/>
    <w:rsid w:val="00F75347"/>
    <w:rsid w:val="00F753AB"/>
    <w:rsid w:val="00F753DE"/>
    <w:rsid w:val="00F75425"/>
    <w:rsid w:val="00F754DE"/>
    <w:rsid w:val="00F754F4"/>
    <w:rsid w:val="00F755DA"/>
    <w:rsid w:val="00F7599E"/>
    <w:rsid w:val="00F75DD8"/>
    <w:rsid w:val="00F76126"/>
    <w:rsid w:val="00F76499"/>
    <w:rsid w:val="00F76523"/>
    <w:rsid w:val="00F76623"/>
    <w:rsid w:val="00F766F5"/>
    <w:rsid w:val="00F7676D"/>
    <w:rsid w:val="00F768EB"/>
    <w:rsid w:val="00F769E5"/>
    <w:rsid w:val="00F76D5E"/>
    <w:rsid w:val="00F76DCC"/>
    <w:rsid w:val="00F76DD3"/>
    <w:rsid w:val="00F77211"/>
    <w:rsid w:val="00F7730C"/>
    <w:rsid w:val="00F776AF"/>
    <w:rsid w:val="00F7773B"/>
    <w:rsid w:val="00F77864"/>
    <w:rsid w:val="00F778BE"/>
    <w:rsid w:val="00F77B90"/>
    <w:rsid w:val="00F77E71"/>
    <w:rsid w:val="00F77F3A"/>
    <w:rsid w:val="00F77F62"/>
    <w:rsid w:val="00F77FC7"/>
    <w:rsid w:val="00F80023"/>
    <w:rsid w:val="00F80357"/>
    <w:rsid w:val="00F803D4"/>
    <w:rsid w:val="00F80634"/>
    <w:rsid w:val="00F80694"/>
    <w:rsid w:val="00F80A42"/>
    <w:rsid w:val="00F80C91"/>
    <w:rsid w:val="00F80D6E"/>
    <w:rsid w:val="00F80FA8"/>
    <w:rsid w:val="00F810F5"/>
    <w:rsid w:val="00F811F6"/>
    <w:rsid w:val="00F81238"/>
    <w:rsid w:val="00F81410"/>
    <w:rsid w:val="00F818E4"/>
    <w:rsid w:val="00F819EB"/>
    <w:rsid w:val="00F81B01"/>
    <w:rsid w:val="00F81B3B"/>
    <w:rsid w:val="00F824BD"/>
    <w:rsid w:val="00F82564"/>
    <w:rsid w:val="00F82992"/>
    <w:rsid w:val="00F829FB"/>
    <w:rsid w:val="00F82C6E"/>
    <w:rsid w:val="00F82D14"/>
    <w:rsid w:val="00F82E0C"/>
    <w:rsid w:val="00F8314F"/>
    <w:rsid w:val="00F8358B"/>
    <w:rsid w:val="00F8387C"/>
    <w:rsid w:val="00F8393F"/>
    <w:rsid w:val="00F839D8"/>
    <w:rsid w:val="00F83B46"/>
    <w:rsid w:val="00F83FCD"/>
    <w:rsid w:val="00F84476"/>
    <w:rsid w:val="00F84553"/>
    <w:rsid w:val="00F84828"/>
    <w:rsid w:val="00F84937"/>
    <w:rsid w:val="00F84B86"/>
    <w:rsid w:val="00F84BA1"/>
    <w:rsid w:val="00F84BFC"/>
    <w:rsid w:val="00F84C34"/>
    <w:rsid w:val="00F84DD5"/>
    <w:rsid w:val="00F84F76"/>
    <w:rsid w:val="00F85220"/>
    <w:rsid w:val="00F85B71"/>
    <w:rsid w:val="00F8629B"/>
    <w:rsid w:val="00F862F6"/>
    <w:rsid w:val="00F86412"/>
    <w:rsid w:val="00F86A93"/>
    <w:rsid w:val="00F86CD9"/>
    <w:rsid w:val="00F86D93"/>
    <w:rsid w:val="00F86E18"/>
    <w:rsid w:val="00F86EAF"/>
    <w:rsid w:val="00F874CF"/>
    <w:rsid w:val="00F87599"/>
    <w:rsid w:val="00F875E6"/>
    <w:rsid w:val="00F8774A"/>
    <w:rsid w:val="00F8781A"/>
    <w:rsid w:val="00F879C6"/>
    <w:rsid w:val="00F87A21"/>
    <w:rsid w:val="00F87A52"/>
    <w:rsid w:val="00F87C26"/>
    <w:rsid w:val="00F87C94"/>
    <w:rsid w:val="00F87D55"/>
    <w:rsid w:val="00F900E0"/>
    <w:rsid w:val="00F90198"/>
    <w:rsid w:val="00F90289"/>
    <w:rsid w:val="00F90406"/>
    <w:rsid w:val="00F90468"/>
    <w:rsid w:val="00F905EF"/>
    <w:rsid w:val="00F906D4"/>
    <w:rsid w:val="00F907D1"/>
    <w:rsid w:val="00F9082E"/>
    <w:rsid w:val="00F908F1"/>
    <w:rsid w:val="00F90A7E"/>
    <w:rsid w:val="00F90AF3"/>
    <w:rsid w:val="00F90C55"/>
    <w:rsid w:val="00F90C65"/>
    <w:rsid w:val="00F90D72"/>
    <w:rsid w:val="00F90EBA"/>
    <w:rsid w:val="00F90EC5"/>
    <w:rsid w:val="00F910B5"/>
    <w:rsid w:val="00F91225"/>
    <w:rsid w:val="00F91291"/>
    <w:rsid w:val="00F91D12"/>
    <w:rsid w:val="00F91D19"/>
    <w:rsid w:val="00F92170"/>
    <w:rsid w:val="00F9254A"/>
    <w:rsid w:val="00F925A8"/>
    <w:rsid w:val="00F925F6"/>
    <w:rsid w:val="00F92657"/>
    <w:rsid w:val="00F92C4E"/>
    <w:rsid w:val="00F92F01"/>
    <w:rsid w:val="00F9305D"/>
    <w:rsid w:val="00F930DC"/>
    <w:rsid w:val="00F93125"/>
    <w:rsid w:val="00F93229"/>
    <w:rsid w:val="00F933F7"/>
    <w:rsid w:val="00F9340D"/>
    <w:rsid w:val="00F9344C"/>
    <w:rsid w:val="00F937AD"/>
    <w:rsid w:val="00F937FC"/>
    <w:rsid w:val="00F93931"/>
    <w:rsid w:val="00F9395D"/>
    <w:rsid w:val="00F93ACE"/>
    <w:rsid w:val="00F93D2A"/>
    <w:rsid w:val="00F942E1"/>
    <w:rsid w:val="00F944E3"/>
    <w:rsid w:val="00F94544"/>
    <w:rsid w:val="00F945C8"/>
    <w:rsid w:val="00F94BB9"/>
    <w:rsid w:val="00F9500B"/>
    <w:rsid w:val="00F95036"/>
    <w:rsid w:val="00F9503D"/>
    <w:rsid w:val="00F953AF"/>
    <w:rsid w:val="00F95573"/>
    <w:rsid w:val="00F957EA"/>
    <w:rsid w:val="00F959EE"/>
    <w:rsid w:val="00F95BA9"/>
    <w:rsid w:val="00F95C40"/>
    <w:rsid w:val="00F95D70"/>
    <w:rsid w:val="00F95D7A"/>
    <w:rsid w:val="00F96050"/>
    <w:rsid w:val="00F96063"/>
    <w:rsid w:val="00F9613D"/>
    <w:rsid w:val="00F96145"/>
    <w:rsid w:val="00F9631F"/>
    <w:rsid w:val="00F96330"/>
    <w:rsid w:val="00F9652D"/>
    <w:rsid w:val="00F965FC"/>
    <w:rsid w:val="00F96776"/>
    <w:rsid w:val="00F96910"/>
    <w:rsid w:val="00F970E7"/>
    <w:rsid w:val="00F97179"/>
    <w:rsid w:val="00F97230"/>
    <w:rsid w:val="00F974F8"/>
    <w:rsid w:val="00F974FB"/>
    <w:rsid w:val="00F97729"/>
    <w:rsid w:val="00F97926"/>
    <w:rsid w:val="00F97B93"/>
    <w:rsid w:val="00F97BEE"/>
    <w:rsid w:val="00F97C26"/>
    <w:rsid w:val="00F97D18"/>
    <w:rsid w:val="00F97F5A"/>
    <w:rsid w:val="00F97F78"/>
    <w:rsid w:val="00FA0080"/>
    <w:rsid w:val="00FA015B"/>
    <w:rsid w:val="00FA02EE"/>
    <w:rsid w:val="00FA0344"/>
    <w:rsid w:val="00FA0542"/>
    <w:rsid w:val="00FA0711"/>
    <w:rsid w:val="00FA09C7"/>
    <w:rsid w:val="00FA09E6"/>
    <w:rsid w:val="00FA0D0C"/>
    <w:rsid w:val="00FA1114"/>
    <w:rsid w:val="00FA114C"/>
    <w:rsid w:val="00FA1256"/>
    <w:rsid w:val="00FA1596"/>
    <w:rsid w:val="00FA1C89"/>
    <w:rsid w:val="00FA1D39"/>
    <w:rsid w:val="00FA22CD"/>
    <w:rsid w:val="00FA2481"/>
    <w:rsid w:val="00FA24D5"/>
    <w:rsid w:val="00FA2592"/>
    <w:rsid w:val="00FA25AA"/>
    <w:rsid w:val="00FA2A64"/>
    <w:rsid w:val="00FA2B25"/>
    <w:rsid w:val="00FA2EB8"/>
    <w:rsid w:val="00FA31DA"/>
    <w:rsid w:val="00FA3300"/>
    <w:rsid w:val="00FA33AC"/>
    <w:rsid w:val="00FA3A94"/>
    <w:rsid w:val="00FA3C48"/>
    <w:rsid w:val="00FA3CE5"/>
    <w:rsid w:val="00FA3F20"/>
    <w:rsid w:val="00FA3F72"/>
    <w:rsid w:val="00FA3FD3"/>
    <w:rsid w:val="00FA4045"/>
    <w:rsid w:val="00FA409D"/>
    <w:rsid w:val="00FA4B8C"/>
    <w:rsid w:val="00FA4BFB"/>
    <w:rsid w:val="00FA4EFB"/>
    <w:rsid w:val="00FA5242"/>
    <w:rsid w:val="00FA5633"/>
    <w:rsid w:val="00FA59F6"/>
    <w:rsid w:val="00FA5ADB"/>
    <w:rsid w:val="00FA5C2B"/>
    <w:rsid w:val="00FA5C4B"/>
    <w:rsid w:val="00FA5FAC"/>
    <w:rsid w:val="00FA5FB1"/>
    <w:rsid w:val="00FA6A2D"/>
    <w:rsid w:val="00FA6C93"/>
    <w:rsid w:val="00FA6CBD"/>
    <w:rsid w:val="00FA6D01"/>
    <w:rsid w:val="00FA6EC2"/>
    <w:rsid w:val="00FA6F1F"/>
    <w:rsid w:val="00FA6FDB"/>
    <w:rsid w:val="00FA6FE1"/>
    <w:rsid w:val="00FA70DE"/>
    <w:rsid w:val="00FA7304"/>
    <w:rsid w:val="00FA7565"/>
    <w:rsid w:val="00FA783D"/>
    <w:rsid w:val="00FA7880"/>
    <w:rsid w:val="00FAEB11"/>
    <w:rsid w:val="00FB0097"/>
    <w:rsid w:val="00FB0340"/>
    <w:rsid w:val="00FB03FC"/>
    <w:rsid w:val="00FB0417"/>
    <w:rsid w:val="00FB04D7"/>
    <w:rsid w:val="00FB050A"/>
    <w:rsid w:val="00FB0AB5"/>
    <w:rsid w:val="00FB0CEF"/>
    <w:rsid w:val="00FB0E8A"/>
    <w:rsid w:val="00FB0F22"/>
    <w:rsid w:val="00FB0F38"/>
    <w:rsid w:val="00FB0F62"/>
    <w:rsid w:val="00FB1438"/>
    <w:rsid w:val="00FB1641"/>
    <w:rsid w:val="00FB1B01"/>
    <w:rsid w:val="00FB1B9E"/>
    <w:rsid w:val="00FB1CA8"/>
    <w:rsid w:val="00FB1F3A"/>
    <w:rsid w:val="00FB1F4C"/>
    <w:rsid w:val="00FB204F"/>
    <w:rsid w:val="00FB2194"/>
    <w:rsid w:val="00FB2352"/>
    <w:rsid w:val="00FB2411"/>
    <w:rsid w:val="00FB26A2"/>
    <w:rsid w:val="00FB2775"/>
    <w:rsid w:val="00FB277C"/>
    <w:rsid w:val="00FB27D2"/>
    <w:rsid w:val="00FB27E6"/>
    <w:rsid w:val="00FB2D1C"/>
    <w:rsid w:val="00FB2D6F"/>
    <w:rsid w:val="00FB2DBA"/>
    <w:rsid w:val="00FB2F15"/>
    <w:rsid w:val="00FB2F7F"/>
    <w:rsid w:val="00FB3140"/>
    <w:rsid w:val="00FB35E3"/>
    <w:rsid w:val="00FB35EE"/>
    <w:rsid w:val="00FB3685"/>
    <w:rsid w:val="00FB379D"/>
    <w:rsid w:val="00FB3889"/>
    <w:rsid w:val="00FB3CD2"/>
    <w:rsid w:val="00FB3D08"/>
    <w:rsid w:val="00FB3E5B"/>
    <w:rsid w:val="00FB42EA"/>
    <w:rsid w:val="00FB4311"/>
    <w:rsid w:val="00FB432F"/>
    <w:rsid w:val="00FB443F"/>
    <w:rsid w:val="00FB47BF"/>
    <w:rsid w:val="00FB49CB"/>
    <w:rsid w:val="00FB4B7C"/>
    <w:rsid w:val="00FB4E40"/>
    <w:rsid w:val="00FB4FEF"/>
    <w:rsid w:val="00FB5039"/>
    <w:rsid w:val="00FB50C7"/>
    <w:rsid w:val="00FB5314"/>
    <w:rsid w:val="00FB587B"/>
    <w:rsid w:val="00FB59C1"/>
    <w:rsid w:val="00FB5D20"/>
    <w:rsid w:val="00FB5EFF"/>
    <w:rsid w:val="00FB6085"/>
    <w:rsid w:val="00FB6113"/>
    <w:rsid w:val="00FB61BA"/>
    <w:rsid w:val="00FB641F"/>
    <w:rsid w:val="00FB661D"/>
    <w:rsid w:val="00FB6871"/>
    <w:rsid w:val="00FB68EE"/>
    <w:rsid w:val="00FB6C2D"/>
    <w:rsid w:val="00FB6F06"/>
    <w:rsid w:val="00FB6FB6"/>
    <w:rsid w:val="00FB70B2"/>
    <w:rsid w:val="00FB716A"/>
    <w:rsid w:val="00FB72E9"/>
    <w:rsid w:val="00FB77E2"/>
    <w:rsid w:val="00FB7AC1"/>
    <w:rsid w:val="00FB7CD2"/>
    <w:rsid w:val="00FB7D80"/>
    <w:rsid w:val="00FB7E36"/>
    <w:rsid w:val="00FBBE2E"/>
    <w:rsid w:val="00FC0105"/>
    <w:rsid w:val="00FC0144"/>
    <w:rsid w:val="00FC0584"/>
    <w:rsid w:val="00FC08E1"/>
    <w:rsid w:val="00FC0998"/>
    <w:rsid w:val="00FC0E3B"/>
    <w:rsid w:val="00FC0F51"/>
    <w:rsid w:val="00FC110C"/>
    <w:rsid w:val="00FC13CE"/>
    <w:rsid w:val="00FC1498"/>
    <w:rsid w:val="00FC18E9"/>
    <w:rsid w:val="00FC1A46"/>
    <w:rsid w:val="00FC1B74"/>
    <w:rsid w:val="00FC1C00"/>
    <w:rsid w:val="00FC1C70"/>
    <w:rsid w:val="00FC1D5E"/>
    <w:rsid w:val="00FC1F2D"/>
    <w:rsid w:val="00FC21BE"/>
    <w:rsid w:val="00FC22BD"/>
    <w:rsid w:val="00FC27C5"/>
    <w:rsid w:val="00FC2A25"/>
    <w:rsid w:val="00FC2AF0"/>
    <w:rsid w:val="00FC2BA8"/>
    <w:rsid w:val="00FC2CED"/>
    <w:rsid w:val="00FC2DB5"/>
    <w:rsid w:val="00FC2F51"/>
    <w:rsid w:val="00FC311D"/>
    <w:rsid w:val="00FC3751"/>
    <w:rsid w:val="00FC3935"/>
    <w:rsid w:val="00FC3B3A"/>
    <w:rsid w:val="00FC3C6C"/>
    <w:rsid w:val="00FC3C73"/>
    <w:rsid w:val="00FC3D55"/>
    <w:rsid w:val="00FC3E71"/>
    <w:rsid w:val="00FC4015"/>
    <w:rsid w:val="00FC4183"/>
    <w:rsid w:val="00FC4233"/>
    <w:rsid w:val="00FC4295"/>
    <w:rsid w:val="00FC439A"/>
    <w:rsid w:val="00FC458F"/>
    <w:rsid w:val="00FC460D"/>
    <w:rsid w:val="00FC477F"/>
    <w:rsid w:val="00FC48AB"/>
    <w:rsid w:val="00FC49E6"/>
    <w:rsid w:val="00FC4A9A"/>
    <w:rsid w:val="00FC4AC0"/>
    <w:rsid w:val="00FC4B85"/>
    <w:rsid w:val="00FC4BC9"/>
    <w:rsid w:val="00FC4DBB"/>
    <w:rsid w:val="00FC4E5D"/>
    <w:rsid w:val="00FC50D8"/>
    <w:rsid w:val="00FC51AB"/>
    <w:rsid w:val="00FC52E1"/>
    <w:rsid w:val="00FC55BE"/>
    <w:rsid w:val="00FC56D4"/>
    <w:rsid w:val="00FC5898"/>
    <w:rsid w:val="00FC5903"/>
    <w:rsid w:val="00FC5B91"/>
    <w:rsid w:val="00FC5C10"/>
    <w:rsid w:val="00FC5C1D"/>
    <w:rsid w:val="00FC5ED8"/>
    <w:rsid w:val="00FC5F64"/>
    <w:rsid w:val="00FC6035"/>
    <w:rsid w:val="00FC6730"/>
    <w:rsid w:val="00FC6B68"/>
    <w:rsid w:val="00FC6BCE"/>
    <w:rsid w:val="00FC6BE5"/>
    <w:rsid w:val="00FC6D07"/>
    <w:rsid w:val="00FC727E"/>
    <w:rsid w:val="00FC72E5"/>
    <w:rsid w:val="00FC75A0"/>
    <w:rsid w:val="00FC7871"/>
    <w:rsid w:val="00FC7932"/>
    <w:rsid w:val="00FC7B41"/>
    <w:rsid w:val="00FC7D6E"/>
    <w:rsid w:val="00FC7EAF"/>
    <w:rsid w:val="00FC7FB2"/>
    <w:rsid w:val="00FD045E"/>
    <w:rsid w:val="00FD0566"/>
    <w:rsid w:val="00FD0D2B"/>
    <w:rsid w:val="00FD1050"/>
    <w:rsid w:val="00FD135C"/>
    <w:rsid w:val="00FD1415"/>
    <w:rsid w:val="00FD177B"/>
    <w:rsid w:val="00FD1EBC"/>
    <w:rsid w:val="00FD1F84"/>
    <w:rsid w:val="00FD1FA2"/>
    <w:rsid w:val="00FD2052"/>
    <w:rsid w:val="00FD27AC"/>
    <w:rsid w:val="00FD2CF9"/>
    <w:rsid w:val="00FD2D36"/>
    <w:rsid w:val="00FD2DDB"/>
    <w:rsid w:val="00FD2E20"/>
    <w:rsid w:val="00FD2F82"/>
    <w:rsid w:val="00FD35A8"/>
    <w:rsid w:val="00FD361D"/>
    <w:rsid w:val="00FD39C5"/>
    <w:rsid w:val="00FD3B2C"/>
    <w:rsid w:val="00FD3C35"/>
    <w:rsid w:val="00FD408F"/>
    <w:rsid w:val="00FD40F8"/>
    <w:rsid w:val="00FD4DD0"/>
    <w:rsid w:val="00FD4EF4"/>
    <w:rsid w:val="00FD4F38"/>
    <w:rsid w:val="00FD4FCE"/>
    <w:rsid w:val="00FD50C2"/>
    <w:rsid w:val="00FD5178"/>
    <w:rsid w:val="00FD5185"/>
    <w:rsid w:val="00FD51ED"/>
    <w:rsid w:val="00FD536B"/>
    <w:rsid w:val="00FD54C2"/>
    <w:rsid w:val="00FD578C"/>
    <w:rsid w:val="00FD57CE"/>
    <w:rsid w:val="00FD592A"/>
    <w:rsid w:val="00FD5C49"/>
    <w:rsid w:val="00FD5C69"/>
    <w:rsid w:val="00FD5E94"/>
    <w:rsid w:val="00FD626A"/>
    <w:rsid w:val="00FD62A7"/>
    <w:rsid w:val="00FD6514"/>
    <w:rsid w:val="00FD67E5"/>
    <w:rsid w:val="00FD6880"/>
    <w:rsid w:val="00FD69A3"/>
    <w:rsid w:val="00FD6BAF"/>
    <w:rsid w:val="00FD6BD0"/>
    <w:rsid w:val="00FD6E45"/>
    <w:rsid w:val="00FD716B"/>
    <w:rsid w:val="00FD72AE"/>
    <w:rsid w:val="00FD72E5"/>
    <w:rsid w:val="00FD72F0"/>
    <w:rsid w:val="00FD74AC"/>
    <w:rsid w:val="00FD78E9"/>
    <w:rsid w:val="00FD7B5A"/>
    <w:rsid w:val="00FD7D77"/>
    <w:rsid w:val="00FD7FDA"/>
    <w:rsid w:val="00FE01CD"/>
    <w:rsid w:val="00FE0526"/>
    <w:rsid w:val="00FE0631"/>
    <w:rsid w:val="00FE06B5"/>
    <w:rsid w:val="00FE0A45"/>
    <w:rsid w:val="00FE0CEA"/>
    <w:rsid w:val="00FE0F50"/>
    <w:rsid w:val="00FE1211"/>
    <w:rsid w:val="00FE12EC"/>
    <w:rsid w:val="00FE13DE"/>
    <w:rsid w:val="00FE14BD"/>
    <w:rsid w:val="00FE1559"/>
    <w:rsid w:val="00FE1560"/>
    <w:rsid w:val="00FE18AA"/>
    <w:rsid w:val="00FE18D2"/>
    <w:rsid w:val="00FE1A28"/>
    <w:rsid w:val="00FE1B84"/>
    <w:rsid w:val="00FE1E55"/>
    <w:rsid w:val="00FE1FD5"/>
    <w:rsid w:val="00FE2008"/>
    <w:rsid w:val="00FE23B7"/>
    <w:rsid w:val="00FE2AF3"/>
    <w:rsid w:val="00FE2C2F"/>
    <w:rsid w:val="00FE2E81"/>
    <w:rsid w:val="00FE30AB"/>
    <w:rsid w:val="00FE311E"/>
    <w:rsid w:val="00FE329F"/>
    <w:rsid w:val="00FE349D"/>
    <w:rsid w:val="00FE363E"/>
    <w:rsid w:val="00FE3821"/>
    <w:rsid w:val="00FE3845"/>
    <w:rsid w:val="00FE3985"/>
    <w:rsid w:val="00FE3B87"/>
    <w:rsid w:val="00FE3CD4"/>
    <w:rsid w:val="00FE3DD9"/>
    <w:rsid w:val="00FE3DE2"/>
    <w:rsid w:val="00FE406E"/>
    <w:rsid w:val="00FE40A3"/>
    <w:rsid w:val="00FE428C"/>
    <w:rsid w:val="00FE43E8"/>
    <w:rsid w:val="00FE4430"/>
    <w:rsid w:val="00FE45B8"/>
    <w:rsid w:val="00FE45D2"/>
    <w:rsid w:val="00FE46A7"/>
    <w:rsid w:val="00FE470F"/>
    <w:rsid w:val="00FE47F5"/>
    <w:rsid w:val="00FE4B79"/>
    <w:rsid w:val="00FE4C63"/>
    <w:rsid w:val="00FE4C68"/>
    <w:rsid w:val="00FE4E3C"/>
    <w:rsid w:val="00FE50B1"/>
    <w:rsid w:val="00FE50D4"/>
    <w:rsid w:val="00FE5228"/>
    <w:rsid w:val="00FE53E7"/>
    <w:rsid w:val="00FE5973"/>
    <w:rsid w:val="00FE5B5B"/>
    <w:rsid w:val="00FE5BC8"/>
    <w:rsid w:val="00FE5CB5"/>
    <w:rsid w:val="00FE5CC6"/>
    <w:rsid w:val="00FE5CD1"/>
    <w:rsid w:val="00FE6236"/>
    <w:rsid w:val="00FE623A"/>
    <w:rsid w:val="00FE62C6"/>
    <w:rsid w:val="00FE691F"/>
    <w:rsid w:val="00FE6A3E"/>
    <w:rsid w:val="00FE6BB4"/>
    <w:rsid w:val="00FE6D5B"/>
    <w:rsid w:val="00FE6D69"/>
    <w:rsid w:val="00FE6F13"/>
    <w:rsid w:val="00FE7089"/>
    <w:rsid w:val="00FE70AC"/>
    <w:rsid w:val="00FE7252"/>
    <w:rsid w:val="00FE73C0"/>
    <w:rsid w:val="00FE73DE"/>
    <w:rsid w:val="00FE7821"/>
    <w:rsid w:val="00FE7853"/>
    <w:rsid w:val="00FE788D"/>
    <w:rsid w:val="00FE7BFC"/>
    <w:rsid w:val="00FE7ECA"/>
    <w:rsid w:val="00FE7F08"/>
    <w:rsid w:val="00FE7F5A"/>
    <w:rsid w:val="00FE7F76"/>
    <w:rsid w:val="00FF02BD"/>
    <w:rsid w:val="00FF069D"/>
    <w:rsid w:val="00FF06D9"/>
    <w:rsid w:val="00FF088B"/>
    <w:rsid w:val="00FF08B3"/>
    <w:rsid w:val="00FF0C0E"/>
    <w:rsid w:val="00FF0D6A"/>
    <w:rsid w:val="00FF0E66"/>
    <w:rsid w:val="00FF0F4D"/>
    <w:rsid w:val="00FF11A1"/>
    <w:rsid w:val="00FF1200"/>
    <w:rsid w:val="00FF13D2"/>
    <w:rsid w:val="00FF141C"/>
    <w:rsid w:val="00FF1671"/>
    <w:rsid w:val="00FF1895"/>
    <w:rsid w:val="00FF19EC"/>
    <w:rsid w:val="00FF19FC"/>
    <w:rsid w:val="00FF1B05"/>
    <w:rsid w:val="00FF1B84"/>
    <w:rsid w:val="00FF1BBE"/>
    <w:rsid w:val="00FF1FF9"/>
    <w:rsid w:val="00FF208F"/>
    <w:rsid w:val="00FF210F"/>
    <w:rsid w:val="00FF2276"/>
    <w:rsid w:val="00FF229C"/>
    <w:rsid w:val="00FF23DF"/>
    <w:rsid w:val="00FF26F8"/>
    <w:rsid w:val="00FF276B"/>
    <w:rsid w:val="00FF28D0"/>
    <w:rsid w:val="00FF2AA8"/>
    <w:rsid w:val="00FF2D22"/>
    <w:rsid w:val="00FF2EFF"/>
    <w:rsid w:val="00FF2FDE"/>
    <w:rsid w:val="00FF2FFE"/>
    <w:rsid w:val="00FF328F"/>
    <w:rsid w:val="00FF3577"/>
    <w:rsid w:val="00FF35FA"/>
    <w:rsid w:val="00FF36BB"/>
    <w:rsid w:val="00FF3B4C"/>
    <w:rsid w:val="00FF3E23"/>
    <w:rsid w:val="00FF3E97"/>
    <w:rsid w:val="00FF454D"/>
    <w:rsid w:val="00FF4631"/>
    <w:rsid w:val="00FF4697"/>
    <w:rsid w:val="00FF46EF"/>
    <w:rsid w:val="00FF47D4"/>
    <w:rsid w:val="00FF49C7"/>
    <w:rsid w:val="00FF4A50"/>
    <w:rsid w:val="00FF4A8F"/>
    <w:rsid w:val="00FF4B75"/>
    <w:rsid w:val="00FF4F03"/>
    <w:rsid w:val="00FF4F95"/>
    <w:rsid w:val="00FF5067"/>
    <w:rsid w:val="00FF51D9"/>
    <w:rsid w:val="00FF53BD"/>
    <w:rsid w:val="00FF5411"/>
    <w:rsid w:val="00FF55E9"/>
    <w:rsid w:val="00FF564E"/>
    <w:rsid w:val="00FF5799"/>
    <w:rsid w:val="00FF59FA"/>
    <w:rsid w:val="00FF5AE2"/>
    <w:rsid w:val="00FF5AF1"/>
    <w:rsid w:val="00FF5C72"/>
    <w:rsid w:val="00FF6125"/>
    <w:rsid w:val="00FF6153"/>
    <w:rsid w:val="00FF6728"/>
    <w:rsid w:val="00FF672F"/>
    <w:rsid w:val="00FF6854"/>
    <w:rsid w:val="00FF6857"/>
    <w:rsid w:val="00FF6960"/>
    <w:rsid w:val="00FF6A6F"/>
    <w:rsid w:val="00FF6AE8"/>
    <w:rsid w:val="00FF6B18"/>
    <w:rsid w:val="00FF6BA8"/>
    <w:rsid w:val="00FF6C7F"/>
    <w:rsid w:val="00FF6FE7"/>
    <w:rsid w:val="00FF73CF"/>
    <w:rsid w:val="00FF77C9"/>
    <w:rsid w:val="00FF77EA"/>
    <w:rsid w:val="00FF78A9"/>
    <w:rsid w:val="00FF7CEB"/>
    <w:rsid w:val="00FF7F6C"/>
    <w:rsid w:val="00FF7FC8"/>
    <w:rsid w:val="0106093B"/>
    <w:rsid w:val="0106AF18"/>
    <w:rsid w:val="0106F362"/>
    <w:rsid w:val="01098EBC"/>
    <w:rsid w:val="010D8E3B"/>
    <w:rsid w:val="010E0137"/>
    <w:rsid w:val="011152A9"/>
    <w:rsid w:val="01166DF5"/>
    <w:rsid w:val="0119ED87"/>
    <w:rsid w:val="011AD92A"/>
    <w:rsid w:val="011D32DA"/>
    <w:rsid w:val="012527D6"/>
    <w:rsid w:val="013345E5"/>
    <w:rsid w:val="013E2E5C"/>
    <w:rsid w:val="013E59B7"/>
    <w:rsid w:val="01405344"/>
    <w:rsid w:val="0147633D"/>
    <w:rsid w:val="014E1EF3"/>
    <w:rsid w:val="01632E3A"/>
    <w:rsid w:val="016385BF"/>
    <w:rsid w:val="016B17D0"/>
    <w:rsid w:val="016EC985"/>
    <w:rsid w:val="01720245"/>
    <w:rsid w:val="01798126"/>
    <w:rsid w:val="017AB1B9"/>
    <w:rsid w:val="01821AC8"/>
    <w:rsid w:val="0189D022"/>
    <w:rsid w:val="01981EEF"/>
    <w:rsid w:val="019C9D60"/>
    <w:rsid w:val="01A16D01"/>
    <w:rsid w:val="01A6A517"/>
    <w:rsid w:val="01AC0CB9"/>
    <w:rsid w:val="01C4B1EF"/>
    <w:rsid w:val="01C5C1C1"/>
    <w:rsid w:val="01CF4FE8"/>
    <w:rsid w:val="01D45C6E"/>
    <w:rsid w:val="01D74337"/>
    <w:rsid w:val="01D8D76A"/>
    <w:rsid w:val="01DF44B1"/>
    <w:rsid w:val="01E2F9BF"/>
    <w:rsid w:val="01E4B6B4"/>
    <w:rsid w:val="01E511C0"/>
    <w:rsid w:val="01E7B002"/>
    <w:rsid w:val="01EF427F"/>
    <w:rsid w:val="01F3F27D"/>
    <w:rsid w:val="01F96AD8"/>
    <w:rsid w:val="0205BCBE"/>
    <w:rsid w:val="02077377"/>
    <w:rsid w:val="020DC676"/>
    <w:rsid w:val="0210ECAE"/>
    <w:rsid w:val="0214748B"/>
    <w:rsid w:val="0220EBB5"/>
    <w:rsid w:val="02225017"/>
    <w:rsid w:val="023F06C6"/>
    <w:rsid w:val="024695A3"/>
    <w:rsid w:val="0246A88E"/>
    <w:rsid w:val="024BBA45"/>
    <w:rsid w:val="0255B99F"/>
    <w:rsid w:val="025984F4"/>
    <w:rsid w:val="026D7520"/>
    <w:rsid w:val="026FACBB"/>
    <w:rsid w:val="02773F0A"/>
    <w:rsid w:val="0284B4F3"/>
    <w:rsid w:val="028A387C"/>
    <w:rsid w:val="029741A9"/>
    <w:rsid w:val="02983842"/>
    <w:rsid w:val="029B093B"/>
    <w:rsid w:val="029C7DA8"/>
    <w:rsid w:val="02A6F17E"/>
    <w:rsid w:val="02B0321F"/>
    <w:rsid w:val="02B1F831"/>
    <w:rsid w:val="02B2B49F"/>
    <w:rsid w:val="02B6FC9C"/>
    <w:rsid w:val="02CD2B11"/>
    <w:rsid w:val="02D1D62C"/>
    <w:rsid w:val="02D705A1"/>
    <w:rsid w:val="02E5D4AF"/>
    <w:rsid w:val="02F2E6B0"/>
    <w:rsid w:val="02FCF24A"/>
    <w:rsid w:val="0303859A"/>
    <w:rsid w:val="03159E2B"/>
    <w:rsid w:val="031C8376"/>
    <w:rsid w:val="032428E2"/>
    <w:rsid w:val="032715F9"/>
    <w:rsid w:val="033C33F1"/>
    <w:rsid w:val="034E2C75"/>
    <w:rsid w:val="035FF1C2"/>
    <w:rsid w:val="0363A83E"/>
    <w:rsid w:val="037164D5"/>
    <w:rsid w:val="0371DA26"/>
    <w:rsid w:val="03755BF9"/>
    <w:rsid w:val="03782DB9"/>
    <w:rsid w:val="039A70BA"/>
    <w:rsid w:val="03AE1700"/>
    <w:rsid w:val="03B5E9BF"/>
    <w:rsid w:val="03CE056F"/>
    <w:rsid w:val="03CF167C"/>
    <w:rsid w:val="03D72994"/>
    <w:rsid w:val="03D999D6"/>
    <w:rsid w:val="03DB9817"/>
    <w:rsid w:val="03E34712"/>
    <w:rsid w:val="03F84AA7"/>
    <w:rsid w:val="03FDD91B"/>
    <w:rsid w:val="040825A4"/>
    <w:rsid w:val="041502ED"/>
    <w:rsid w:val="04159384"/>
    <w:rsid w:val="041FE09D"/>
    <w:rsid w:val="04209697"/>
    <w:rsid w:val="04398176"/>
    <w:rsid w:val="043CC569"/>
    <w:rsid w:val="044E044B"/>
    <w:rsid w:val="044F8A01"/>
    <w:rsid w:val="045A3718"/>
    <w:rsid w:val="045F5061"/>
    <w:rsid w:val="0461C971"/>
    <w:rsid w:val="046C1285"/>
    <w:rsid w:val="046DCBC9"/>
    <w:rsid w:val="04780448"/>
    <w:rsid w:val="048A5983"/>
    <w:rsid w:val="0495D8A9"/>
    <w:rsid w:val="0499F923"/>
    <w:rsid w:val="049BD990"/>
    <w:rsid w:val="049C9297"/>
    <w:rsid w:val="04A7E174"/>
    <w:rsid w:val="04AFD049"/>
    <w:rsid w:val="04B9990C"/>
    <w:rsid w:val="04B9A31D"/>
    <w:rsid w:val="04C0C2D2"/>
    <w:rsid w:val="04C29893"/>
    <w:rsid w:val="04CF6687"/>
    <w:rsid w:val="04DEEE80"/>
    <w:rsid w:val="04DF5E9E"/>
    <w:rsid w:val="04DFF36F"/>
    <w:rsid w:val="04E189AE"/>
    <w:rsid w:val="04E7A6E9"/>
    <w:rsid w:val="04EEAAC0"/>
    <w:rsid w:val="04F5C943"/>
    <w:rsid w:val="04F979A5"/>
    <w:rsid w:val="0505441E"/>
    <w:rsid w:val="05201DA0"/>
    <w:rsid w:val="0520B920"/>
    <w:rsid w:val="05221E8B"/>
    <w:rsid w:val="05260706"/>
    <w:rsid w:val="052EFF75"/>
    <w:rsid w:val="054AD49C"/>
    <w:rsid w:val="0550AEA1"/>
    <w:rsid w:val="0555CE96"/>
    <w:rsid w:val="055CA1EC"/>
    <w:rsid w:val="055D3CEC"/>
    <w:rsid w:val="0561DD35"/>
    <w:rsid w:val="05694F65"/>
    <w:rsid w:val="0571BF6F"/>
    <w:rsid w:val="0571F254"/>
    <w:rsid w:val="05795E9E"/>
    <w:rsid w:val="057FA3B4"/>
    <w:rsid w:val="0583DACE"/>
    <w:rsid w:val="0583E88A"/>
    <w:rsid w:val="05843D6B"/>
    <w:rsid w:val="0584C7EA"/>
    <w:rsid w:val="0584D9C7"/>
    <w:rsid w:val="058C2A7A"/>
    <w:rsid w:val="05935AEC"/>
    <w:rsid w:val="059A0DA4"/>
    <w:rsid w:val="059BA36C"/>
    <w:rsid w:val="059E5F75"/>
    <w:rsid w:val="05A87A08"/>
    <w:rsid w:val="05B1FD90"/>
    <w:rsid w:val="05B381DE"/>
    <w:rsid w:val="05BA6028"/>
    <w:rsid w:val="05C31C4E"/>
    <w:rsid w:val="05D693D4"/>
    <w:rsid w:val="05DF2808"/>
    <w:rsid w:val="05DF9DE0"/>
    <w:rsid w:val="05E113A1"/>
    <w:rsid w:val="05E2C164"/>
    <w:rsid w:val="05EF2510"/>
    <w:rsid w:val="05F6C6A2"/>
    <w:rsid w:val="0600B2E2"/>
    <w:rsid w:val="0603D709"/>
    <w:rsid w:val="0609CFB6"/>
    <w:rsid w:val="060D5736"/>
    <w:rsid w:val="06138579"/>
    <w:rsid w:val="0614BEC0"/>
    <w:rsid w:val="0615BC98"/>
    <w:rsid w:val="0617DE6E"/>
    <w:rsid w:val="061B04D0"/>
    <w:rsid w:val="061DA826"/>
    <w:rsid w:val="06301055"/>
    <w:rsid w:val="063B1E65"/>
    <w:rsid w:val="063B8DA4"/>
    <w:rsid w:val="063E7349"/>
    <w:rsid w:val="0643E9BD"/>
    <w:rsid w:val="065575E5"/>
    <w:rsid w:val="06590C1F"/>
    <w:rsid w:val="066370B6"/>
    <w:rsid w:val="06637C27"/>
    <w:rsid w:val="0665982A"/>
    <w:rsid w:val="0669E86E"/>
    <w:rsid w:val="066D72E6"/>
    <w:rsid w:val="06729AFB"/>
    <w:rsid w:val="0673DF09"/>
    <w:rsid w:val="0673E23F"/>
    <w:rsid w:val="0674CADA"/>
    <w:rsid w:val="06787975"/>
    <w:rsid w:val="0678BDDD"/>
    <w:rsid w:val="067ECA0E"/>
    <w:rsid w:val="0683E638"/>
    <w:rsid w:val="06911C21"/>
    <w:rsid w:val="069127C3"/>
    <w:rsid w:val="0698A4FB"/>
    <w:rsid w:val="06A22EF8"/>
    <w:rsid w:val="06A263D4"/>
    <w:rsid w:val="06A5774C"/>
    <w:rsid w:val="06A978B6"/>
    <w:rsid w:val="06AAFBA1"/>
    <w:rsid w:val="06B625FE"/>
    <w:rsid w:val="06B7558D"/>
    <w:rsid w:val="06B81932"/>
    <w:rsid w:val="06BB04BC"/>
    <w:rsid w:val="06C5528C"/>
    <w:rsid w:val="06C6056F"/>
    <w:rsid w:val="06CD3FC0"/>
    <w:rsid w:val="06D0E4A4"/>
    <w:rsid w:val="06D61BEC"/>
    <w:rsid w:val="06DB2219"/>
    <w:rsid w:val="06DDF0B4"/>
    <w:rsid w:val="06DF997C"/>
    <w:rsid w:val="06EBDDA5"/>
    <w:rsid w:val="06F25F9B"/>
    <w:rsid w:val="06FAE89D"/>
    <w:rsid w:val="06FEC727"/>
    <w:rsid w:val="0706F4C8"/>
    <w:rsid w:val="0709D2EE"/>
    <w:rsid w:val="0710E14D"/>
    <w:rsid w:val="0719BB29"/>
    <w:rsid w:val="0726D8BE"/>
    <w:rsid w:val="0729E6F6"/>
    <w:rsid w:val="0736283C"/>
    <w:rsid w:val="07411ECE"/>
    <w:rsid w:val="0745219B"/>
    <w:rsid w:val="0748C4FF"/>
    <w:rsid w:val="074BE9F8"/>
    <w:rsid w:val="074D8931"/>
    <w:rsid w:val="075A3E1B"/>
    <w:rsid w:val="075A4C09"/>
    <w:rsid w:val="075D4774"/>
    <w:rsid w:val="075DD216"/>
    <w:rsid w:val="07624F13"/>
    <w:rsid w:val="0764D833"/>
    <w:rsid w:val="076C29E2"/>
    <w:rsid w:val="076D9D83"/>
    <w:rsid w:val="07703118"/>
    <w:rsid w:val="077945B4"/>
    <w:rsid w:val="077AC42D"/>
    <w:rsid w:val="077EEEF3"/>
    <w:rsid w:val="07841D5A"/>
    <w:rsid w:val="078ACBDB"/>
    <w:rsid w:val="07962A3A"/>
    <w:rsid w:val="079ABE3F"/>
    <w:rsid w:val="07A05ED1"/>
    <w:rsid w:val="07A6C28C"/>
    <w:rsid w:val="07A8A2E2"/>
    <w:rsid w:val="07B22009"/>
    <w:rsid w:val="07B6B911"/>
    <w:rsid w:val="07BBA64E"/>
    <w:rsid w:val="07C77A85"/>
    <w:rsid w:val="07CB3B10"/>
    <w:rsid w:val="07D5BFD6"/>
    <w:rsid w:val="07D7677D"/>
    <w:rsid w:val="07E27658"/>
    <w:rsid w:val="07E2ACCB"/>
    <w:rsid w:val="07E31116"/>
    <w:rsid w:val="07E41F96"/>
    <w:rsid w:val="07E90F4E"/>
    <w:rsid w:val="07EB01A2"/>
    <w:rsid w:val="07EB1D11"/>
    <w:rsid w:val="07F02BDA"/>
    <w:rsid w:val="07F9AE2B"/>
    <w:rsid w:val="080796BB"/>
    <w:rsid w:val="0810C3BA"/>
    <w:rsid w:val="0816A39C"/>
    <w:rsid w:val="08198CB8"/>
    <w:rsid w:val="081BDD62"/>
    <w:rsid w:val="081EC31B"/>
    <w:rsid w:val="0830B96F"/>
    <w:rsid w:val="08378439"/>
    <w:rsid w:val="08497DE7"/>
    <w:rsid w:val="084F06CE"/>
    <w:rsid w:val="085D89E6"/>
    <w:rsid w:val="0863AC6B"/>
    <w:rsid w:val="0864D4D0"/>
    <w:rsid w:val="086A4A36"/>
    <w:rsid w:val="086C5322"/>
    <w:rsid w:val="086ECB7F"/>
    <w:rsid w:val="08719E6A"/>
    <w:rsid w:val="0874807E"/>
    <w:rsid w:val="0874C61C"/>
    <w:rsid w:val="0875C543"/>
    <w:rsid w:val="0876E4B8"/>
    <w:rsid w:val="08792EFB"/>
    <w:rsid w:val="087F3984"/>
    <w:rsid w:val="08902FFE"/>
    <w:rsid w:val="0891A364"/>
    <w:rsid w:val="08920DD3"/>
    <w:rsid w:val="08992CE0"/>
    <w:rsid w:val="089BB62B"/>
    <w:rsid w:val="08A2BA7B"/>
    <w:rsid w:val="08AE32C9"/>
    <w:rsid w:val="08B69D2C"/>
    <w:rsid w:val="08C14758"/>
    <w:rsid w:val="08C83A2D"/>
    <w:rsid w:val="08C8BCFE"/>
    <w:rsid w:val="08D00E8E"/>
    <w:rsid w:val="08D14AFA"/>
    <w:rsid w:val="08D740D8"/>
    <w:rsid w:val="08D74D25"/>
    <w:rsid w:val="08D9C4BC"/>
    <w:rsid w:val="08EC7A47"/>
    <w:rsid w:val="08F8517B"/>
    <w:rsid w:val="090ADF63"/>
    <w:rsid w:val="091099FA"/>
    <w:rsid w:val="0915F758"/>
    <w:rsid w:val="0916CA64"/>
    <w:rsid w:val="091BB3F8"/>
    <w:rsid w:val="091D5F02"/>
    <w:rsid w:val="092840E5"/>
    <w:rsid w:val="0935C391"/>
    <w:rsid w:val="09384645"/>
    <w:rsid w:val="093DD204"/>
    <w:rsid w:val="09476715"/>
    <w:rsid w:val="095C4563"/>
    <w:rsid w:val="09686B14"/>
    <w:rsid w:val="096A6071"/>
    <w:rsid w:val="096AF80D"/>
    <w:rsid w:val="09737EA3"/>
    <w:rsid w:val="097BD86E"/>
    <w:rsid w:val="097BDDB0"/>
    <w:rsid w:val="09836769"/>
    <w:rsid w:val="0997067E"/>
    <w:rsid w:val="09A17A44"/>
    <w:rsid w:val="09A2D5D6"/>
    <w:rsid w:val="09ADD7F7"/>
    <w:rsid w:val="09AE0B4C"/>
    <w:rsid w:val="09B056E8"/>
    <w:rsid w:val="09B3B8F5"/>
    <w:rsid w:val="09B93326"/>
    <w:rsid w:val="09CDBF4B"/>
    <w:rsid w:val="09CF6D31"/>
    <w:rsid w:val="09DCF398"/>
    <w:rsid w:val="09DD3A26"/>
    <w:rsid w:val="09E549B1"/>
    <w:rsid w:val="09E77F59"/>
    <w:rsid w:val="09E7E71D"/>
    <w:rsid w:val="09F008F0"/>
    <w:rsid w:val="09F48E6F"/>
    <w:rsid w:val="0A05CB8E"/>
    <w:rsid w:val="0A07D7F6"/>
    <w:rsid w:val="0A0BC258"/>
    <w:rsid w:val="0A0EB013"/>
    <w:rsid w:val="0A104BD8"/>
    <w:rsid w:val="0A116899"/>
    <w:rsid w:val="0A21E1E4"/>
    <w:rsid w:val="0A22EB25"/>
    <w:rsid w:val="0A23E78A"/>
    <w:rsid w:val="0A273F6E"/>
    <w:rsid w:val="0A2A2FAE"/>
    <w:rsid w:val="0A2EA48A"/>
    <w:rsid w:val="0A2F8DF3"/>
    <w:rsid w:val="0A3460DA"/>
    <w:rsid w:val="0A360438"/>
    <w:rsid w:val="0A3F9039"/>
    <w:rsid w:val="0A40EB5D"/>
    <w:rsid w:val="0A43511D"/>
    <w:rsid w:val="0A4635C1"/>
    <w:rsid w:val="0A5640BE"/>
    <w:rsid w:val="0A56A140"/>
    <w:rsid w:val="0A6063D2"/>
    <w:rsid w:val="0A686C53"/>
    <w:rsid w:val="0A717925"/>
    <w:rsid w:val="0A71FD32"/>
    <w:rsid w:val="0A747FDB"/>
    <w:rsid w:val="0A77CEDF"/>
    <w:rsid w:val="0A7D25F0"/>
    <w:rsid w:val="0A7D33F2"/>
    <w:rsid w:val="0A8FB3B2"/>
    <w:rsid w:val="0A8FC070"/>
    <w:rsid w:val="0A95D613"/>
    <w:rsid w:val="0A96ABAD"/>
    <w:rsid w:val="0A9F7081"/>
    <w:rsid w:val="0AA31C0F"/>
    <w:rsid w:val="0AA7A62B"/>
    <w:rsid w:val="0AA9760D"/>
    <w:rsid w:val="0AB9827E"/>
    <w:rsid w:val="0ABA7160"/>
    <w:rsid w:val="0ACACF80"/>
    <w:rsid w:val="0AD031BC"/>
    <w:rsid w:val="0AD2A5EA"/>
    <w:rsid w:val="0AF8E01D"/>
    <w:rsid w:val="0AFB4BC1"/>
    <w:rsid w:val="0AFCC733"/>
    <w:rsid w:val="0B0973F6"/>
    <w:rsid w:val="0B125827"/>
    <w:rsid w:val="0B165869"/>
    <w:rsid w:val="0B2797AF"/>
    <w:rsid w:val="0B2A7028"/>
    <w:rsid w:val="0B2DF358"/>
    <w:rsid w:val="0B2E38F2"/>
    <w:rsid w:val="0B30CBB6"/>
    <w:rsid w:val="0B3507A7"/>
    <w:rsid w:val="0B3C5C1A"/>
    <w:rsid w:val="0B3E52CC"/>
    <w:rsid w:val="0B4248FC"/>
    <w:rsid w:val="0B432B19"/>
    <w:rsid w:val="0B4579F7"/>
    <w:rsid w:val="0B45D292"/>
    <w:rsid w:val="0B48CF12"/>
    <w:rsid w:val="0B4C5C97"/>
    <w:rsid w:val="0B5D1309"/>
    <w:rsid w:val="0B696D65"/>
    <w:rsid w:val="0B69F38E"/>
    <w:rsid w:val="0B77FFC0"/>
    <w:rsid w:val="0B7D485B"/>
    <w:rsid w:val="0B7E63C2"/>
    <w:rsid w:val="0B7FE935"/>
    <w:rsid w:val="0B8102CA"/>
    <w:rsid w:val="0B91EF00"/>
    <w:rsid w:val="0B92F613"/>
    <w:rsid w:val="0B9AF0EE"/>
    <w:rsid w:val="0BA17738"/>
    <w:rsid w:val="0BA36C26"/>
    <w:rsid w:val="0BA38ACC"/>
    <w:rsid w:val="0BA79D16"/>
    <w:rsid w:val="0BA9987E"/>
    <w:rsid w:val="0BB3AD7A"/>
    <w:rsid w:val="0BB86DE9"/>
    <w:rsid w:val="0BB91B7D"/>
    <w:rsid w:val="0BC9F37F"/>
    <w:rsid w:val="0BD154EF"/>
    <w:rsid w:val="0BD97B54"/>
    <w:rsid w:val="0BDAE100"/>
    <w:rsid w:val="0BDB8BC9"/>
    <w:rsid w:val="0BE8D632"/>
    <w:rsid w:val="0BE92F5D"/>
    <w:rsid w:val="0BF8D954"/>
    <w:rsid w:val="0BF9941D"/>
    <w:rsid w:val="0C0109C9"/>
    <w:rsid w:val="0C061D7E"/>
    <w:rsid w:val="0C116B82"/>
    <w:rsid w:val="0C241B09"/>
    <w:rsid w:val="0C2781B2"/>
    <w:rsid w:val="0C2DCA95"/>
    <w:rsid w:val="0C2F2CC0"/>
    <w:rsid w:val="0C3542DF"/>
    <w:rsid w:val="0C387D22"/>
    <w:rsid w:val="0C4A3481"/>
    <w:rsid w:val="0C4DB2A5"/>
    <w:rsid w:val="0C4E0206"/>
    <w:rsid w:val="0C4E3061"/>
    <w:rsid w:val="0C6548FD"/>
    <w:rsid w:val="0C65B8DB"/>
    <w:rsid w:val="0C65CF78"/>
    <w:rsid w:val="0C7794B9"/>
    <w:rsid w:val="0C7BB806"/>
    <w:rsid w:val="0C7C0C4F"/>
    <w:rsid w:val="0C7C7946"/>
    <w:rsid w:val="0C83C2ED"/>
    <w:rsid w:val="0C8526ED"/>
    <w:rsid w:val="0C8B953B"/>
    <w:rsid w:val="0C90FE6F"/>
    <w:rsid w:val="0C92ED16"/>
    <w:rsid w:val="0C9D21FB"/>
    <w:rsid w:val="0CA2B26B"/>
    <w:rsid w:val="0CA3FFBB"/>
    <w:rsid w:val="0CA7D278"/>
    <w:rsid w:val="0CAA67E0"/>
    <w:rsid w:val="0CB0B917"/>
    <w:rsid w:val="0CB57DB4"/>
    <w:rsid w:val="0CB9FB02"/>
    <w:rsid w:val="0CC3AE6A"/>
    <w:rsid w:val="0CCD708D"/>
    <w:rsid w:val="0CCE0FE5"/>
    <w:rsid w:val="0CD0104F"/>
    <w:rsid w:val="0CD37C83"/>
    <w:rsid w:val="0CD3AF15"/>
    <w:rsid w:val="0CD92C36"/>
    <w:rsid w:val="0CD9F574"/>
    <w:rsid w:val="0CDBE158"/>
    <w:rsid w:val="0CE0D3BB"/>
    <w:rsid w:val="0CE1DB56"/>
    <w:rsid w:val="0CE51150"/>
    <w:rsid w:val="0CEFF3A9"/>
    <w:rsid w:val="0CF28FB8"/>
    <w:rsid w:val="0CF47E16"/>
    <w:rsid w:val="0CF4B179"/>
    <w:rsid w:val="0CF75637"/>
    <w:rsid w:val="0CFD490A"/>
    <w:rsid w:val="0D04228C"/>
    <w:rsid w:val="0D084D2A"/>
    <w:rsid w:val="0D12F7CE"/>
    <w:rsid w:val="0D186BD5"/>
    <w:rsid w:val="0D1D9285"/>
    <w:rsid w:val="0D2230A1"/>
    <w:rsid w:val="0D2FAB8A"/>
    <w:rsid w:val="0D354C0C"/>
    <w:rsid w:val="0D385A8A"/>
    <w:rsid w:val="0D3AED95"/>
    <w:rsid w:val="0D40152C"/>
    <w:rsid w:val="0D4033EF"/>
    <w:rsid w:val="0D4A09D4"/>
    <w:rsid w:val="0D4CD44C"/>
    <w:rsid w:val="0D4D43A3"/>
    <w:rsid w:val="0D4FFDDA"/>
    <w:rsid w:val="0D510438"/>
    <w:rsid w:val="0D549FBC"/>
    <w:rsid w:val="0D5733AA"/>
    <w:rsid w:val="0D67B836"/>
    <w:rsid w:val="0D842F90"/>
    <w:rsid w:val="0D87418B"/>
    <w:rsid w:val="0D92C86C"/>
    <w:rsid w:val="0D95DAFF"/>
    <w:rsid w:val="0D969B92"/>
    <w:rsid w:val="0DA0088E"/>
    <w:rsid w:val="0DA26DB4"/>
    <w:rsid w:val="0DA32E48"/>
    <w:rsid w:val="0DB0934F"/>
    <w:rsid w:val="0DB6980E"/>
    <w:rsid w:val="0DB9DE01"/>
    <w:rsid w:val="0DC75A5B"/>
    <w:rsid w:val="0DDDDE8B"/>
    <w:rsid w:val="0DDF67EA"/>
    <w:rsid w:val="0DE970DA"/>
    <w:rsid w:val="0DF3BC09"/>
    <w:rsid w:val="0DF69688"/>
    <w:rsid w:val="0DF6E28F"/>
    <w:rsid w:val="0DF789FF"/>
    <w:rsid w:val="0DF9DAA7"/>
    <w:rsid w:val="0DFA3480"/>
    <w:rsid w:val="0E0AB143"/>
    <w:rsid w:val="0E13D6D0"/>
    <w:rsid w:val="0E1EACAD"/>
    <w:rsid w:val="0E217A28"/>
    <w:rsid w:val="0E3D7ACB"/>
    <w:rsid w:val="0E499A6B"/>
    <w:rsid w:val="0E4D7896"/>
    <w:rsid w:val="0E5B2A8D"/>
    <w:rsid w:val="0E5FB595"/>
    <w:rsid w:val="0E646C65"/>
    <w:rsid w:val="0E678884"/>
    <w:rsid w:val="0E714E00"/>
    <w:rsid w:val="0E7D499C"/>
    <w:rsid w:val="0E899A47"/>
    <w:rsid w:val="0E8D8B35"/>
    <w:rsid w:val="0E8F224D"/>
    <w:rsid w:val="0EA19450"/>
    <w:rsid w:val="0EA4B2D6"/>
    <w:rsid w:val="0EA80B26"/>
    <w:rsid w:val="0EAD2AFF"/>
    <w:rsid w:val="0EAF9983"/>
    <w:rsid w:val="0EB42D29"/>
    <w:rsid w:val="0EB49D2A"/>
    <w:rsid w:val="0EB890B8"/>
    <w:rsid w:val="0EC003B3"/>
    <w:rsid w:val="0ECE36EE"/>
    <w:rsid w:val="0ED4B5E0"/>
    <w:rsid w:val="0EE71C4E"/>
    <w:rsid w:val="0EEA72B7"/>
    <w:rsid w:val="0EEBC037"/>
    <w:rsid w:val="0EFA347B"/>
    <w:rsid w:val="0F013797"/>
    <w:rsid w:val="0F014A14"/>
    <w:rsid w:val="0F019233"/>
    <w:rsid w:val="0F0FE193"/>
    <w:rsid w:val="0F15136E"/>
    <w:rsid w:val="0F16F7AD"/>
    <w:rsid w:val="0F18D2AB"/>
    <w:rsid w:val="0F1B06B5"/>
    <w:rsid w:val="0F244F7F"/>
    <w:rsid w:val="0F2528A7"/>
    <w:rsid w:val="0F25846C"/>
    <w:rsid w:val="0F2C47CC"/>
    <w:rsid w:val="0F2E4F12"/>
    <w:rsid w:val="0F2EA9F6"/>
    <w:rsid w:val="0F39D21E"/>
    <w:rsid w:val="0F3EF1F4"/>
    <w:rsid w:val="0F469453"/>
    <w:rsid w:val="0F4A9E90"/>
    <w:rsid w:val="0F4B5754"/>
    <w:rsid w:val="0F562835"/>
    <w:rsid w:val="0F569FB6"/>
    <w:rsid w:val="0F62F30D"/>
    <w:rsid w:val="0F65B444"/>
    <w:rsid w:val="0F672F05"/>
    <w:rsid w:val="0F71A712"/>
    <w:rsid w:val="0F7563DD"/>
    <w:rsid w:val="0F7A3FBF"/>
    <w:rsid w:val="0F7C09D7"/>
    <w:rsid w:val="0F7C314A"/>
    <w:rsid w:val="0F8087D5"/>
    <w:rsid w:val="0F92F7D1"/>
    <w:rsid w:val="0FB23EED"/>
    <w:rsid w:val="0FB8BD10"/>
    <w:rsid w:val="0FC1564F"/>
    <w:rsid w:val="0FCE8EEA"/>
    <w:rsid w:val="0FD91F59"/>
    <w:rsid w:val="0FD9889E"/>
    <w:rsid w:val="0FE21284"/>
    <w:rsid w:val="0FF9596E"/>
    <w:rsid w:val="1007BC05"/>
    <w:rsid w:val="100D17C8"/>
    <w:rsid w:val="1014CF54"/>
    <w:rsid w:val="10181962"/>
    <w:rsid w:val="1023D54F"/>
    <w:rsid w:val="10288501"/>
    <w:rsid w:val="102C6B95"/>
    <w:rsid w:val="10305131"/>
    <w:rsid w:val="10316F1C"/>
    <w:rsid w:val="103717D4"/>
    <w:rsid w:val="10486355"/>
    <w:rsid w:val="104E07B6"/>
    <w:rsid w:val="10536DE5"/>
    <w:rsid w:val="1058A814"/>
    <w:rsid w:val="106A6964"/>
    <w:rsid w:val="106D403B"/>
    <w:rsid w:val="10719EE6"/>
    <w:rsid w:val="10741864"/>
    <w:rsid w:val="107C79CF"/>
    <w:rsid w:val="1089D1E6"/>
    <w:rsid w:val="10969A9B"/>
    <w:rsid w:val="109946B4"/>
    <w:rsid w:val="10A1DE02"/>
    <w:rsid w:val="10A622C4"/>
    <w:rsid w:val="10ABBCB0"/>
    <w:rsid w:val="10ADD34D"/>
    <w:rsid w:val="10AF2466"/>
    <w:rsid w:val="10B8723F"/>
    <w:rsid w:val="10BFB366"/>
    <w:rsid w:val="10CBBCD4"/>
    <w:rsid w:val="10CBC309"/>
    <w:rsid w:val="10D02CF8"/>
    <w:rsid w:val="10D6831A"/>
    <w:rsid w:val="10D99F54"/>
    <w:rsid w:val="10DE31D8"/>
    <w:rsid w:val="10E17032"/>
    <w:rsid w:val="10E6FBCB"/>
    <w:rsid w:val="10F20CF3"/>
    <w:rsid w:val="1101E565"/>
    <w:rsid w:val="110ABF2C"/>
    <w:rsid w:val="11233F56"/>
    <w:rsid w:val="11240C10"/>
    <w:rsid w:val="112836BE"/>
    <w:rsid w:val="112869E2"/>
    <w:rsid w:val="112B3DCF"/>
    <w:rsid w:val="1142FC9D"/>
    <w:rsid w:val="114D54D3"/>
    <w:rsid w:val="1150CC00"/>
    <w:rsid w:val="11515A60"/>
    <w:rsid w:val="115D6610"/>
    <w:rsid w:val="117414E4"/>
    <w:rsid w:val="11873262"/>
    <w:rsid w:val="11918DE1"/>
    <w:rsid w:val="119685AE"/>
    <w:rsid w:val="11A6D999"/>
    <w:rsid w:val="11BFCC1C"/>
    <w:rsid w:val="11C309F2"/>
    <w:rsid w:val="11C4C819"/>
    <w:rsid w:val="11C593D1"/>
    <w:rsid w:val="11C68DCE"/>
    <w:rsid w:val="11C8F671"/>
    <w:rsid w:val="11CAB794"/>
    <w:rsid w:val="11CBA719"/>
    <w:rsid w:val="11D03F2A"/>
    <w:rsid w:val="11D75A6D"/>
    <w:rsid w:val="11DB104E"/>
    <w:rsid w:val="11DB90AE"/>
    <w:rsid w:val="11E45A38"/>
    <w:rsid w:val="11E8976E"/>
    <w:rsid w:val="11FB00D0"/>
    <w:rsid w:val="11FB98C6"/>
    <w:rsid w:val="11FE1564"/>
    <w:rsid w:val="1208C03C"/>
    <w:rsid w:val="12127472"/>
    <w:rsid w:val="1219CD9F"/>
    <w:rsid w:val="121B2100"/>
    <w:rsid w:val="121BDA02"/>
    <w:rsid w:val="121C5584"/>
    <w:rsid w:val="1221E59A"/>
    <w:rsid w:val="122274E3"/>
    <w:rsid w:val="122512F8"/>
    <w:rsid w:val="122878C5"/>
    <w:rsid w:val="1229D634"/>
    <w:rsid w:val="122D4105"/>
    <w:rsid w:val="1231D29C"/>
    <w:rsid w:val="12386813"/>
    <w:rsid w:val="123CE599"/>
    <w:rsid w:val="1242848B"/>
    <w:rsid w:val="1250A5CF"/>
    <w:rsid w:val="1251D9DD"/>
    <w:rsid w:val="125286E9"/>
    <w:rsid w:val="125C9609"/>
    <w:rsid w:val="1263810C"/>
    <w:rsid w:val="127EEC97"/>
    <w:rsid w:val="1280F4A1"/>
    <w:rsid w:val="1281D3F5"/>
    <w:rsid w:val="12901465"/>
    <w:rsid w:val="1291B760"/>
    <w:rsid w:val="1291BB3A"/>
    <w:rsid w:val="1295DA27"/>
    <w:rsid w:val="129B5FDC"/>
    <w:rsid w:val="12A3547F"/>
    <w:rsid w:val="12ADF159"/>
    <w:rsid w:val="12C64C5A"/>
    <w:rsid w:val="12CC65DC"/>
    <w:rsid w:val="12DA74B6"/>
    <w:rsid w:val="12E5FFFE"/>
    <w:rsid w:val="12E97F66"/>
    <w:rsid w:val="12F2472C"/>
    <w:rsid w:val="12FD2EC1"/>
    <w:rsid w:val="12FD357A"/>
    <w:rsid w:val="1305391B"/>
    <w:rsid w:val="131477B2"/>
    <w:rsid w:val="13183B6A"/>
    <w:rsid w:val="1327F77B"/>
    <w:rsid w:val="132C6F55"/>
    <w:rsid w:val="132D14F4"/>
    <w:rsid w:val="13369B42"/>
    <w:rsid w:val="1336BA25"/>
    <w:rsid w:val="133C4B45"/>
    <w:rsid w:val="134C38A7"/>
    <w:rsid w:val="1351BE3B"/>
    <w:rsid w:val="13586660"/>
    <w:rsid w:val="135BAED1"/>
    <w:rsid w:val="135CF9F8"/>
    <w:rsid w:val="135EA489"/>
    <w:rsid w:val="1362F66A"/>
    <w:rsid w:val="137567BC"/>
    <w:rsid w:val="137A9FB1"/>
    <w:rsid w:val="13857A7C"/>
    <w:rsid w:val="138673A3"/>
    <w:rsid w:val="1386ECCB"/>
    <w:rsid w:val="138F0E02"/>
    <w:rsid w:val="13906F46"/>
    <w:rsid w:val="13BCF9F0"/>
    <w:rsid w:val="13BDF927"/>
    <w:rsid w:val="13C2C354"/>
    <w:rsid w:val="13CBE776"/>
    <w:rsid w:val="13CDFFC6"/>
    <w:rsid w:val="13D2B2AC"/>
    <w:rsid w:val="13DE5A32"/>
    <w:rsid w:val="13E63A33"/>
    <w:rsid w:val="13EE1340"/>
    <w:rsid w:val="13F28D9B"/>
    <w:rsid w:val="13F98105"/>
    <w:rsid w:val="13F9F442"/>
    <w:rsid w:val="13FA6A63"/>
    <w:rsid w:val="13FC6BBF"/>
    <w:rsid w:val="13FDB4B2"/>
    <w:rsid w:val="1405FBAC"/>
    <w:rsid w:val="1406B1F7"/>
    <w:rsid w:val="140A082D"/>
    <w:rsid w:val="140D8CED"/>
    <w:rsid w:val="14108763"/>
    <w:rsid w:val="1417241E"/>
    <w:rsid w:val="1418B3A4"/>
    <w:rsid w:val="141B4B54"/>
    <w:rsid w:val="142E4EBD"/>
    <w:rsid w:val="14306E11"/>
    <w:rsid w:val="14383DB8"/>
    <w:rsid w:val="143965D3"/>
    <w:rsid w:val="143B2BF6"/>
    <w:rsid w:val="1442461A"/>
    <w:rsid w:val="144AF984"/>
    <w:rsid w:val="1450E4C8"/>
    <w:rsid w:val="14543446"/>
    <w:rsid w:val="14604E00"/>
    <w:rsid w:val="1461E75E"/>
    <w:rsid w:val="14648FA4"/>
    <w:rsid w:val="14657E2B"/>
    <w:rsid w:val="146B2FE3"/>
    <w:rsid w:val="146ED701"/>
    <w:rsid w:val="147A5002"/>
    <w:rsid w:val="148078F8"/>
    <w:rsid w:val="14865AEF"/>
    <w:rsid w:val="148BAB58"/>
    <w:rsid w:val="1494D19B"/>
    <w:rsid w:val="14967FA2"/>
    <w:rsid w:val="149BD279"/>
    <w:rsid w:val="14AFA3FE"/>
    <w:rsid w:val="14B86410"/>
    <w:rsid w:val="14BE3B31"/>
    <w:rsid w:val="14C2D94B"/>
    <w:rsid w:val="14C3D358"/>
    <w:rsid w:val="14C42B61"/>
    <w:rsid w:val="14D6F5C0"/>
    <w:rsid w:val="14E18FC2"/>
    <w:rsid w:val="14E32D98"/>
    <w:rsid w:val="14E4747F"/>
    <w:rsid w:val="14ECAF0F"/>
    <w:rsid w:val="14EEC120"/>
    <w:rsid w:val="14FAFE01"/>
    <w:rsid w:val="15041702"/>
    <w:rsid w:val="1505B07A"/>
    <w:rsid w:val="1506B3C1"/>
    <w:rsid w:val="1507B587"/>
    <w:rsid w:val="1507B7FB"/>
    <w:rsid w:val="151670CE"/>
    <w:rsid w:val="151AB187"/>
    <w:rsid w:val="151B4F21"/>
    <w:rsid w:val="151DA313"/>
    <w:rsid w:val="151E9D1C"/>
    <w:rsid w:val="15282D1C"/>
    <w:rsid w:val="152B2E11"/>
    <w:rsid w:val="152DBAD5"/>
    <w:rsid w:val="153612CF"/>
    <w:rsid w:val="15362E2D"/>
    <w:rsid w:val="1538BE26"/>
    <w:rsid w:val="153AF18A"/>
    <w:rsid w:val="15411DED"/>
    <w:rsid w:val="1548D3E4"/>
    <w:rsid w:val="15497F3A"/>
    <w:rsid w:val="15523BAE"/>
    <w:rsid w:val="1558B092"/>
    <w:rsid w:val="155BE352"/>
    <w:rsid w:val="1564EFD4"/>
    <w:rsid w:val="1565319F"/>
    <w:rsid w:val="15709F66"/>
    <w:rsid w:val="1570B44C"/>
    <w:rsid w:val="1573FF3E"/>
    <w:rsid w:val="157BB07E"/>
    <w:rsid w:val="15803FAD"/>
    <w:rsid w:val="1585BE0F"/>
    <w:rsid w:val="1587C2E1"/>
    <w:rsid w:val="158FC9D0"/>
    <w:rsid w:val="1591DA6C"/>
    <w:rsid w:val="15A07470"/>
    <w:rsid w:val="15A21E61"/>
    <w:rsid w:val="15AF286F"/>
    <w:rsid w:val="15AFB32C"/>
    <w:rsid w:val="15B8EA73"/>
    <w:rsid w:val="15C892F7"/>
    <w:rsid w:val="15D15940"/>
    <w:rsid w:val="15D453F0"/>
    <w:rsid w:val="15DB2311"/>
    <w:rsid w:val="15DD3D7A"/>
    <w:rsid w:val="15E8A226"/>
    <w:rsid w:val="15EA072C"/>
    <w:rsid w:val="15EB7EAF"/>
    <w:rsid w:val="15FDDF60"/>
    <w:rsid w:val="16032755"/>
    <w:rsid w:val="160CD523"/>
    <w:rsid w:val="160EA1EA"/>
    <w:rsid w:val="161DA119"/>
    <w:rsid w:val="1624AA4D"/>
    <w:rsid w:val="1626CC4A"/>
    <w:rsid w:val="16275CCB"/>
    <w:rsid w:val="162C903B"/>
    <w:rsid w:val="1632D7E0"/>
    <w:rsid w:val="1643E911"/>
    <w:rsid w:val="16466B4F"/>
    <w:rsid w:val="16511E2C"/>
    <w:rsid w:val="1666166E"/>
    <w:rsid w:val="166A136A"/>
    <w:rsid w:val="16753D72"/>
    <w:rsid w:val="167AF546"/>
    <w:rsid w:val="167C222F"/>
    <w:rsid w:val="1685C845"/>
    <w:rsid w:val="168782D1"/>
    <w:rsid w:val="168DB853"/>
    <w:rsid w:val="1693F1A6"/>
    <w:rsid w:val="1697A5DA"/>
    <w:rsid w:val="16A0F324"/>
    <w:rsid w:val="16B2FA31"/>
    <w:rsid w:val="16B5EC01"/>
    <w:rsid w:val="16B9C3FA"/>
    <w:rsid w:val="16C50CA7"/>
    <w:rsid w:val="16CD3223"/>
    <w:rsid w:val="16CF6C60"/>
    <w:rsid w:val="16D1789E"/>
    <w:rsid w:val="16D2E95A"/>
    <w:rsid w:val="16D5CBA3"/>
    <w:rsid w:val="16DCB957"/>
    <w:rsid w:val="16E67AF4"/>
    <w:rsid w:val="16EEC20C"/>
    <w:rsid w:val="170505C2"/>
    <w:rsid w:val="1715C8EB"/>
    <w:rsid w:val="171659F0"/>
    <w:rsid w:val="1718BA7D"/>
    <w:rsid w:val="17213D69"/>
    <w:rsid w:val="172229DF"/>
    <w:rsid w:val="1727D283"/>
    <w:rsid w:val="17590D18"/>
    <w:rsid w:val="175F0165"/>
    <w:rsid w:val="1760EBBD"/>
    <w:rsid w:val="17651BB7"/>
    <w:rsid w:val="176A78DF"/>
    <w:rsid w:val="17701A52"/>
    <w:rsid w:val="17792AC4"/>
    <w:rsid w:val="177A875D"/>
    <w:rsid w:val="177A8E87"/>
    <w:rsid w:val="17859A76"/>
    <w:rsid w:val="179BDC33"/>
    <w:rsid w:val="179FEF53"/>
    <w:rsid w:val="17A131C5"/>
    <w:rsid w:val="17A165FB"/>
    <w:rsid w:val="17A9499A"/>
    <w:rsid w:val="17AF1223"/>
    <w:rsid w:val="17B0B0BD"/>
    <w:rsid w:val="17B287DE"/>
    <w:rsid w:val="17B870BB"/>
    <w:rsid w:val="17BA5EF5"/>
    <w:rsid w:val="17BB6D34"/>
    <w:rsid w:val="17C2507B"/>
    <w:rsid w:val="17D38A0A"/>
    <w:rsid w:val="17D56055"/>
    <w:rsid w:val="17D6334D"/>
    <w:rsid w:val="17D9602D"/>
    <w:rsid w:val="17DD0528"/>
    <w:rsid w:val="17E21048"/>
    <w:rsid w:val="17F48426"/>
    <w:rsid w:val="1802A6BD"/>
    <w:rsid w:val="18043AE2"/>
    <w:rsid w:val="1813C765"/>
    <w:rsid w:val="1819F541"/>
    <w:rsid w:val="181B8B12"/>
    <w:rsid w:val="1830B3BE"/>
    <w:rsid w:val="1831807C"/>
    <w:rsid w:val="18329EC3"/>
    <w:rsid w:val="1832E266"/>
    <w:rsid w:val="183A92C8"/>
    <w:rsid w:val="183B3A75"/>
    <w:rsid w:val="185B04B7"/>
    <w:rsid w:val="185D7A52"/>
    <w:rsid w:val="185DCA92"/>
    <w:rsid w:val="1865040E"/>
    <w:rsid w:val="186F5DB3"/>
    <w:rsid w:val="187A4583"/>
    <w:rsid w:val="1882376D"/>
    <w:rsid w:val="18834275"/>
    <w:rsid w:val="1883B2C4"/>
    <w:rsid w:val="1884E0C0"/>
    <w:rsid w:val="1887DE92"/>
    <w:rsid w:val="189345C9"/>
    <w:rsid w:val="189699A3"/>
    <w:rsid w:val="189C67D8"/>
    <w:rsid w:val="18A064F3"/>
    <w:rsid w:val="18AF3094"/>
    <w:rsid w:val="18B3DCA1"/>
    <w:rsid w:val="18B9C188"/>
    <w:rsid w:val="18CCE8F5"/>
    <w:rsid w:val="18D22BB7"/>
    <w:rsid w:val="18D89AB6"/>
    <w:rsid w:val="18DA9419"/>
    <w:rsid w:val="18DE799A"/>
    <w:rsid w:val="18E1927F"/>
    <w:rsid w:val="18F06D1B"/>
    <w:rsid w:val="18FFE9F8"/>
    <w:rsid w:val="1903C04E"/>
    <w:rsid w:val="190927D4"/>
    <w:rsid w:val="190A68CD"/>
    <w:rsid w:val="190CA871"/>
    <w:rsid w:val="19141F46"/>
    <w:rsid w:val="19240B3C"/>
    <w:rsid w:val="192613DB"/>
    <w:rsid w:val="1926BCD4"/>
    <w:rsid w:val="192C3C76"/>
    <w:rsid w:val="193977E5"/>
    <w:rsid w:val="193AAD4A"/>
    <w:rsid w:val="193C1F79"/>
    <w:rsid w:val="1948544E"/>
    <w:rsid w:val="195629C7"/>
    <w:rsid w:val="1967199B"/>
    <w:rsid w:val="196B5E14"/>
    <w:rsid w:val="196B65DE"/>
    <w:rsid w:val="19822B72"/>
    <w:rsid w:val="198286CB"/>
    <w:rsid w:val="198DB167"/>
    <w:rsid w:val="19966A4F"/>
    <w:rsid w:val="199ED0E6"/>
    <w:rsid w:val="19A12973"/>
    <w:rsid w:val="19A391A6"/>
    <w:rsid w:val="19B806E3"/>
    <w:rsid w:val="19BB688F"/>
    <w:rsid w:val="19DBDB54"/>
    <w:rsid w:val="19E1B6E5"/>
    <w:rsid w:val="19F827C6"/>
    <w:rsid w:val="1A08073C"/>
    <w:rsid w:val="1A0DF115"/>
    <w:rsid w:val="1A1FBD7F"/>
    <w:rsid w:val="1A232CCC"/>
    <w:rsid w:val="1A29CDE8"/>
    <w:rsid w:val="1A324D13"/>
    <w:rsid w:val="1A35BC66"/>
    <w:rsid w:val="1A41A748"/>
    <w:rsid w:val="1A45CF24"/>
    <w:rsid w:val="1A4AD4F1"/>
    <w:rsid w:val="1A4BDEE8"/>
    <w:rsid w:val="1A4DD053"/>
    <w:rsid w:val="1A527465"/>
    <w:rsid w:val="1A58E07C"/>
    <w:rsid w:val="1A5B5E2B"/>
    <w:rsid w:val="1A5C35F0"/>
    <w:rsid w:val="1A606303"/>
    <w:rsid w:val="1A627F34"/>
    <w:rsid w:val="1A65F593"/>
    <w:rsid w:val="1A7946B8"/>
    <w:rsid w:val="1A7B4A58"/>
    <w:rsid w:val="1A7D9FCF"/>
    <w:rsid w:val="1A847A35"/>
    <w:rsid w:val="1A8507F4"/>
    <w:rsid w:val="1A93E18E"/>
    <w:rsid w:val="1A9829A1"/>
    <w:rsid w:val="1AA72890"/>
    <w:rsid w:val="1AA80D9B"/>
    <w:rsid w:val="1AA8829C"/>
    <w:rsid w:val="1AA90303"/>
    <w:rsid w:val="1AAA8D8D"/>
    <w:rsid w:val="1AAD4630"/>
    <w:rsid w:val="1AB26299"/>
    <w:rsid w:val="1ABBEA34"/>
    <w:rsid w:val="1AC19F94"/>
    <w:rsid w:val="1AC1A824"/>
    <w:rsid w:val="1AD0DF87"/>
    <w:rsid w:val="1AD3E344"/>
    <w:rsid w:val="1ADAB90E"/>
    <w:rsid w:val="1AE55443"/>
    <w:rsid w:val="1AE786AC"/>
    <w:rsid w:val="1AFB4BCD"/>
    <w:rsid w:val="1AFD2BD4"/>
    <w:rsid w:val="1AFE9FC7"/>
    <w:rsid w:val="1B0984F1"/>
    <w:rsid w:val="1B261076"/>
    <w:rsid w:val="1B28588D"/>
    <w:rsid w:val="1B2D77A2"/>
    <w:rsid w:val="1B337B69"/>
    <w:rsid w:val="1B397AE9"/>
    <w:rsid w:val="1B3BD04E"/>
    <w:rsid w:val="1B3E586A"/>
    <w:rsid w:val="1B511C6A"/>
    <w:rsid w:val="1B52A9AC"/>
    <w:rsid w:val="1B651D05"/>
    <w:rsid w:val="1B6543B7"/>
    <w:rsid w:val="1B65AE1B"/>
    <w:rsid w:val="1B6C74BC"/>
    <w:rsid w:val="1B6D3925"/>
    <w:rsid w:val="1B733C15"/>
    <w:rsid w:val="1B744EB1"/>
    <w:rsid w:val="1B7EA8A8"/>
    <w:rsid w:val="1B84DD12"/>
    <w:rsid w:val="1B883F07"/>
    <w:rsid w:val="1B8C346C"/>
    <w:rsid w:val="1B8E1CF0"/>
    <w:rsid w:val="1B925BAB"/>
    <w:rsid w:val="1B9776CA"/>
    <w:rsid w:val="1B9D6624"/>
    <w:rsid w:val="1BA3F9F9"/>
    <w:rsid w:val="1BA4609F"/>
    <w:rsid w:val="1BADF3E5"/>
    <w:rsid w:val="1BB60AD7"/>
    <w:rsid w:val="1BB76359"/>
    <w:rsid w:val="1BC219E5"/>
    <w:rsid w:val="1BCB56C5"/>
    <w:rsid w:val="1BCF0A4D"/>
    <w:rsid w:val="1BDB490C"/>
    <w:rsid w:val="1BE3EEEC"/>
    <w:rsid w:val="1BE664CC"/>
    <w:rsid w:val="1BE79F3E"/>
    <w:rsid w:val="1BEAEA37"/>
    <w:rsid w:val="1BFE7F45"/>
    <w:rsid w:val="1C046920"/>
    <w:rsid w:val="1C09FC5D"/>
    <w:rsid w:val="1C15A873"/>
    <w:rsid w:val="1C187643"/>
    <w:rsid w:val="1C1B82B6"/>
    <w:rsid w:val="1C1E2B0E"/>
    <w:rsid w:val="1C244411"/>
    <w:rsid w:val="1C29FE63"/>
    <w:rsid w:val="1C2D96DF"/>
    <w:rsid w:val="1C30D338"/>
    <w:rsid w:val="1C3A21A5"/>
    <w:rsid w:val="1C3EF055"/>
    <w:rsid w:val="1C3F7EAE"/>
    <w:rsid w:val="1C456FD6"/>
    <w:rsid w:val="1C4C273B"/>
    <w:rsid w:val="1C4D4055"/>
    <w:rsid w:val="1C69FF1F"/>
    <w:rsid w:val="1C6BC54A"/>
    <w:rsid w:val="1C6CDF6F"/>
    <w:rsid w:val="1C798235"/>
    <w:rsid w:val="1C7EB092"/>
    <w:rsid w:val="1C859C24"/>
    <w:rsid w:val="1C86678C"/>
    <w:rsid w:val="1C884BD1"/>
    <w:rsid w:val="1C92C6DC"/>
    <w:rsid w:val="1C931C88"/>
    <w:rsid w:val="1CA1EBD6"/>
    <w:rsid w:val="1CA3F822"/>
    <w:rsid w:val="1CAF70E0"/>
    <w:rsid w:val="1CAFE8D1"/>
    <w:rsid w:val="1CB04C5B"/>
    <w:rsid w:val="1CB3444C"/>
    <w:rsid w:val="1CBB7DB8"/>
    <w:rsid w:val="1CBC957C"/>
    <w:rsid w:val="1CC1BD3B"/>
    <w:rsid w:val="1CC58851"/>
    <w:rsid w:val="1CC7A285"/>
    <w:rsid w:val="1CC8CCAB"/>
    <w:rsid w:val="1CCCBF60"/>
    <w:rsid w:val="1CCD35EA"/>
    <w:rsid w:val="1CCD6185"/>
    <w:rsid w:val="1CCF4444"/>
    <w:rsid w:val="1CD56699"/>
    <w:rsid w:val="1CDB2F7A"/>
    <w:rsid w:val="1CE087E6"/>
    <w:rsid w:val="1CE6D43D"/>
    <w:rsid w:val="1CE8B94B"/>
    <w:rsid w:val="1CEC8280"/>
    <w:rsid w:val="1CF86C41"/>
    <w:rsid w:val="1D061555"/>
    <w:rsid w:val="1D0AD0B2"/>
    <w:rsid w:val="1D0E752C"/>
    <w:rsid w:val="1D128FAC"/>
    <w:rsid w:val="1D143699"/>
    <w:rsid w:val="1D2E6E08"/>
    <w:rsid w:val="1D4BB310"/>
    <w:rsid w:val="1D53076D"/>
    <w:rsid w:val="1D5C44D6"/>
    <w:rsid w:val="1D5CB35D"/>
    <w:rsid w:val="1D68DAFA"/>
    <w:rsid w:val="1D69FFB8"/>
    <w:rsid w:val="1D6BFC25"/>
    <w:rsid w:val="1D6FEA6A"/>
    <w:rsid w:val="1D775769"/>
    <w:rsid w:val="1D98B76B"/>
    <w:rsid w:val="1D99419D"/>
    <w:rsid w:val="1D9C9FB6"/>
    <w:rsid w:val="1DA2C6AD"/>
    <w:rsid w:val="1DA50EDA"/>
    <w:rsid w:val="1DA896F9"/>
    <w:rsid w:val="1DACFC98"/>
    <w:rsid w:val="1DAD3ED1"/>
    <w:rsid w:val="1DB43481"/>
    <w:rsid w:val="1DB7221A"/>
    <w:rsid w:val="1DC7ED28"/>
    <w:rsid w:val="1DC916EE"/>
    <w:rsid w:val="1DD17429"/>
    <w:rsid w:val="1DD6D246"/>
    <w:rsid w:val="1DDBE0F2"/>
    <w:rsid w:val="1DE1CC66"/>
    <w:rsid w:val="1DE5A227"/>
    <w:rsid w:val="1E091DB0"/>
    <w:rsid w:val="1E094A53"/>
    <w:rsid w:val="1E0A30EC"/>
    <w:rsid w:val="1E1E7EE0"/>
    <w:rsid w:val="1E230104"/>
    <w:rsid w:val="1E2B9ED1"/>
    <w:rsid w:val="1E3342B4"/>
    <w:rsid w:val="1E3BE87D"/>
    <w:rsid w:val="1E3BFFD8"/>
    <w:rsid w:val="1E4F1C8D"/>
    <w:rsid w:val="1E50FFDC"/>
    <w:rsid w:val="1E51420E"/>
    <w:rsid w:val="1E56DB7C"/>
    <w:rsid w:val="1E57A6B3"/>
    <w:rsid w:val="1E59F44E"/>
    <w:rsid w:val="1E5A4331"/>
    <w:rsid w:val="1E5D3BE0"/>
    <w:rsid w:val="1E5F6DE9"/>
    <w:rsid w:val="1E67FCA4"/>
    <w:rsid w:val="1E7049B9"/>
    <w:rsid w:val="1E80755C"/>
    <w:rsid w:val="1E8759F2"/>
    <w:rsid w:val="1E915C5C"/>
    <w:rsid w:val="1E919EC1"/>
    <w:rsid w:val="1E92CDB1"/>
    <w:rsid w:val="1E9870CB"/>
    <w:rsid w:val="1E9FE8E2"/>
    <w:rsid w:val="1EAAC882"/>
    <w:rsid w:val="1EAB9E87"/>
    <w:rsid w:val="1EB8B4EC"/>
    <w:rsid w:val="1EBE0862"/>
    <w:rsid w:val="1EC80653"/>
    <w:rsid w:val="1ECAD678"/>
    <w:rsid w:val="1ECE56A5"/>
    <w:rsid w:val="1EDC18B4"/>
    <w:rsid w:val="1EDE8446"/>
    <w:rsid w:val="1EE3F37F"/>
    <w:rsid w:val="1EF1DD19"/>
    <w:rsid w:val="1EF3E237"/>
    <w:rsid w:val="1EF3EFB3"/>
    <w:rsid w:val="1EF47D9F"/>
    <w:rsid w:val="1EF9340A"/>
    <w:rsid w:val="1F068250"/>
    <w:rsid w:val="1F08E963"/>
    <w:rsid w:val="1F0AB66F"/>
    <w:rsid w:val="1F0C2210"/>
    <w:rsid w:val="1F0D262E"/>
    <w:rsid w:val="1F21081C"/>
    <w:rsid w:val="1F21D7D6"/>
    <w:rsid w:val="1F332B66"/>
    <w:rsid w:val="1F3522AE"/>
    <w:rsid w:val="1F3BE081"/>
    <w:rsid w:val="1F3D0B4A"/>
    <w:rsid w:val="1F5A25EE"/>
    <w:rsid w:val="1F61AF25"/>
    <w:rsid w:val="1F675F33"/>
    <w:rsid w:val="1F7333A8"/>
    <w:rsid w:val="1F8BF828"/>
    <w:rsid w:val="1F95A972"/>
    <w:rsid w:val="1F9DBA2F"/>
    <w:rsid w:val="1F9EFCD1"/>
    <w:rsid w:val="1FA0EEDB"/>
    <w:rsid w:val="1FAD221B"/>
    <w:rsid w:val="1FB32D87"/>
    <w:rsid w:val="1FB5572A"/>
    <w:rsid w:val="1FB825B4"/>
    <w:rsid w:val="1FBFA6BD"/>
    <w:rsid w:val="1FC60BF2"/>
    <w:rsid w:val="1FC61407"/>
    <w:rsid w:val="1FC75369"/>
    <w:rsid w:val="1FD22E47"/>
    <w:rsid w:val="1FD380D2"/>
    <w:rsid w:val="1FE84A31"/>
    <w:rsid w:val="1FF61E6D"/>
    <w:rsid w:val="1FF7CDFD"/>
    <w:rsid w:val="1FF95F92"/>
    <w:rsid w:val="1FF98849"/>
    <w:rsid w:val="1FFB2399"/>
    <w:rsid w:val="1FFF6E94"/>
    <w:rsid w:val="200ACF5C"/>
    <w:rsid w:val="200CCB24"/>
    <w:rsid w:val="200F26B0"/>
    <w:rsid w:val="2014ED22"/>
    <w:rsid w:val="2018B3DE"/>
    <w:rsid w:val="2019B430"/>
    <w:rsid w:val="2027ACAB"/>
    <w:rsid w:val="202EC0B9"/>
    <w:rsid w:val="2033511D"/>
    <w:rsid w:val="203CDC66"/>
    <w:rsid w:val="2043859A"/>
    <w:rsid w:val="20525749"/>
    <w:rsid w:val="2058BF91"/>
    <w:rsid w:val="205A0875"/>
    <w:rsid w:val="2062218E"/>
    <w:rsid w:val="206EBADF"/>
    <w:rsid w:val="207370FE"/>
    <w:rsid w:val="207934C4"/>
    <w:rsid w:val="20886FC0"/>
    <w:rsid w:val="208EFE4D"/>
    <w:rsid w:val="2091BCCE"/>
    <w:rsid w:val="209AB511"/>
    <w:rsid w:val="209FD7D4"/>
    <w:rsid w:val="20B04881"/>
    <w:rsid w:val="20B3C7F9"/>
    <w:rsid w:val="20BFD05D"/>
    <w:rsid w:val="20CACDB5"/>
    <w:rsid w:val="20CD3FC8"/>
    <w:rsid w:val="20D16464"/>
    <w:rsid w:val="20D8519A"/>
    <w:rsid w:val="20D8CA47"/>
    <w:rsid w:val="20F37EE0"/>
    <w:rsid w:val="20F72B51"/>
    <w:rsid w:val="2100CDD1"/>
    <w:rsid w:val="2100E7C3"/>
    <w:rsid w:val="2100F9AC"/>
    <w:rsid w:val="2110DACB"/>
    <w:rsid w:val="21113A8C"/>
    <w:rsid w:val="2115F074"/>
    <w:rsid w:val="211639E3"/>
    <w:rsid w:val="21248856"/>
    <w:rsid w:val="2135B130"/>
    <w:rsid w:val="213A08B7"/>
    <w:rsid w:val="214A46DF"/>
    <w:rsid w:val="21560263"/>
    <w:rsid w:val="216387E9"/>
    <w:rsid w:val="21666F10"/>
    <w:rsid w:val="216825B7"/>
    <w:rsid w:val="2168D40F"/>
    <w:rsid w:val="2169DCC2"/>
    <w:rsid w:val="216BD24A"/>
    <w:rsid w:val="216BD521"/>
    <w:rsid w:val="216F46F6"/>
    <w:rsid w:val="21721963"/>
    <w:rsid w:val="21771C2F"/>
    <w:rsid w:val="2178C368"/>
    <w:rsid w:val="21841FA8"/>
    <w:rsid w:val="2184C55A"/>
    <w:rsid w:val="2190009A"/>
    <w:rsid w:val="21943DCC"/>
    <w:rsid w:val="2196F3FA"/>
    <w:rsid w:val="21A3B1D6"/>
    <w:rsid w:val="21A76308"/>
    <w:rsid w:val="21AF3A35"/>
    <w:rsid w:val="21B05362"/>
    <w:rsid w:val="21B76919"/>
    <w:rsid w:val="21C623C8"/>
    <w:rsid w:val="21C7417A"/>
    <w:rsid w:val="21CFABEB"/>
    <w:rsid w:val="21DF05BB"/>
    <w:rsid w:val="21E056AB"/>
    <w:rsid w:val="21E444DE"/>
    <w:rsid w:val="21EC26D1"/>
    <w:rsid w:val="22279A31"/>
    <w:rsid w:val="222AA09C"/>
    <w:rsid w:val="222AD5DF"/>
    <w:rsid w:val="2230451B"/>
    <w:rsid w:val="2231F000"/>
    <w:rsid w:val="2242C415"/>
    <w:rsid w:val="224ABE61"/>
    <w:rsid w:val="224DB4DD"/>
    <w:rsid w:val="2257008C"/>
    <w:rsid w:val="225F43E4"/>
    <w:rsid w:val="22607922"/>
    <w:rsid w:val="226D34C5"/>
    <w:rsid w:val="227DF5D8"/>
    <w:rsid w:val="227ED22C"/>
    <w:rsid w:val="228822D2"/>
    <w:rsid w:val="229214AF"/>
    <w:rsid w:val="22A70EDE"/>
    <w:rsid w:val="22AE5AD6"/>
    <w:rsid w:val="22B16DDD"/>
    <w:rsid w:val="22B63149"/>
    <w:rsid w:val="22C37FF7"/>
    <w:rsid w:val="22C4F73E"/>
    <w:rsid w:val="22C62356"/>
    <w:rsid w:val="22CCC035"/>
    <w:rsid w:val="22CE5C6A"/>
    <w:rsid w:val="22D0F68A"/>
    <w:rsid w:val="22D13074"/>
    <w:rsid w:val="22D25BAE"/>
    <w:rsid w:val="22D59A70"/>
    <w:rsid w:val="22D7C9C9"/>
    <w:rsid w:val="22DEFDC2"/>
    <w:rsid w:val="22E5D0AC"/>
    <w:rsid w:val="22E5DE55"/>
    <w:rsid w:val="22E8F007"/>
    <w:rsid w:val="22EB5C28"/>
    <w:rsid w:val="22EE000E"/>
    <w:rsid w:val="22F64292"/>
    <w:rsid w:val="2303BA3F"/>
    <w:rsid w:val="23120571"/>
    <w:rsid w:val="231A62DD"/>
    <w:rsid w:val="231BA49C"/>
    <w:rsid w:val="231F5474"/>
    <w:rsid w:val="23243A52"/>
    <w:rsid w:val="23299881"/>
    <w:rsid w:val="232CBBD9"/>
    <w:rsid w:val="232DA9BC"/>
    <w:rsid w:val="23301F3D"/>
    <w:rsid w:val="234337C2"/>
    <w:rsid w:val="2348B895"/>
    <w:rsid w:val="2354308E"/>
    <w:rsid w:val="2359D541"/>
    <w:rsid w:val="2363245C"/>
    <w:rsid w:val="2364A126"/>
    <w:rsid w:val="2366D551"/>
    <w:rsid w:val="237590A4"/>
    <w:rsid w:val="2375E0E8"/>
    <w:rsid w:val="2378E47F"/>
    <w:rsid w:val="23816AAE"/>
    <w:rsid w:val="2395C5B3"/>
    <w:rsid w:val="23A27E5D"/>
    <w:rsid w:val="23A62298"/>
    <w:rsid w:val="23A866D2"/>
    <w:rsid w:val="23B71D60"/>
    <w:rsid w:val="23BD0B3A"/>
    <w:rsid w:val="23BDC01B"/>
    <w:rsid w:val="23BE86AA"/>
    <w:rsid w:val="23C423D5"/>
    <w:rsid w:val="23CB7BDC"/>
    <w:rsid w:val="23D6B283"/>
    <w:rsid w:val="23DCB8FF"/>
    <w:rsid w:val="23DDC626"/>
    <w:rsid w:val="23EE053A"/>
    <w:rsid w:val="23EF798F"/>
    <w:rsid w:val="23F485B2"/>
    <w:rsid w:val="24100340"/>
    <w:rsid w:val="2419165D"/>
    <w:rsid w:val="241D7920"/>
    <w:rsid w:val="242052C8"/>
    <w:rsid w:val="2421F559"/>
    <w:rsid w:val="2424B1DD"/>
    <w:rsid w:val="2425A4C4"/>
    <w:rsid w:val="242E838C"/>
    <w:rsid w:val="242E89D5"/>
    <w:rsid w:val="243C3B50"/>
    <w:rsid w:val="244AAB32"/>
    <w:rsid w:val="24520773"/>
    <w:rsid w:val="24617E9E"/>
    <w:rsid w:val="246A96EA"/>
    <w:rsid w:val="246D7AEA"/>
    <w:rsid w:val="246E3B93"/>
    <w:rsid w:val="24747A9E"/>
    <w:rsid w:val="247CF1D5"/>
    <w:rsid w:val="2491EE09"/>
    <w:rsid w:val="24945F84"/>
    <w:rsid w:val="24A00340"/>
    <w:rsid w:val="24A6FE05"/>
    <w:rsid w:val="24A778C6"/>
    <w:rsid w:val="24AA584C"/>
    <w:rsid w:val="24AC5FE9"/>
    <w:rsid w:val="24AEF031"/>
    <w:rsid w:val="24B0FE2B"/>
    <w:rsid w:val="24B1092C"/>
    <w:rsid w:val="24C92CB7"/>
    <w:rsid w:val="24E6BE97"/>
    <w:rsid w:val="24E8DF51"/>
    <w:rsid w:val="24F21977"/>
    <w:rsid w:val="24FBB954"/>
    <w:rsid w:val="2529E29A"/>
    <w:rsid w:val="2531D672"/>
    <w:rsid w:val="2534E03A"/>
    <w:rsid w:val="255C13B4"/>
    <w:rsid w:val="255F424A"/>
    <w:rsid w:val="256259BD"/>
    <w:rsid w:val="256A1224"/>
    <w:rsid w:val="256CEB0D"/>
    <w:rsid w:val="256E0F45"/>
    <w:rsid w:val="2578D67A"/>
    <w:rsid w:val="258E0C2C"/>
    <w:rsid w:val="259644C7"/>
    <w:rsid w:val="25975B97"/>
    <w:rsid w:val="259A4D84"/>
    <w:rsid w:val="25AA3F5C"/>
    <w:rsid w:val="25B6F08F"/>
    <w:rsid w:val="25BDB2CD"/>
    <w:rsid w:val="25CD9181"/>
    <w:rsid w:val="25D26807"/>
    <w:rsid w:val="25D77196"/>
    <w:rsid w:val="25DC327C"/>
    <w:rsid w:val="25DFAFAC"/>
    <w:rsid w:val="25E1B10D"/>
    <w:rsid w:val="25EF87D3"/>
    <w:rsid w:val="26022CC3"/>
    <w:rsid w:val="260363A2"/>
    <w:rsid w:val="2606BDA5"/>
    <w:rsid w:val="26110190"/>
    <w:rsid w:val="2616D682"/>
    <w:rsid w:val="2620AFE3"/>
    <w:rsid w:val="26213DD0"/>
    <w:rsid w:val="26226EAE"/>
    <w:rsid w:val="262BCCD1"/>
    <w:rsid w:val="262D60B2"/>
    <w:rsid w:val="262E2190"/>
    <w:rsid w:val="26336823"/>
    <w:rsid w:val="26347C1E"/>
    <w:rsid w:val="26394B60"/>
    <w:rsid w:val="26395A60"/>
    <w:rsid w:val="2641FA86"/>
    <w:rsid w:val="264518D8"/>
    <w:rsid w:val="2650A019"/>
    <w:rsid w:val="265540DC"/>
    <w:rsid w:val="265BA6B0"/>
    <w:rsid w:val="265C60E8"/>
    <w:rsid w:val="265D916E"/>
    <w:rsid w:val="2660E435"/>
    <w:rsid w:val="266E7E15"/>
    <w:rsid w:val="2672B777"/>
    <w:rsid w:val="2674671C"/>
    <w:rsid w:val="268A599A"/>
    <w:rsid w:val="268B364B"/>
    <w:rsid w:val="26918F82"/>
    <w:rsid w:val="269BE327"/>
    <w:rsid w:val="269DE986"/>
    <w:rsid w:val="26A1E815"/>
    <w:rsid w:val="26A7B702"/>
    <w:rsid w:val="26A9955F"/>
    <w:rsid w:val="26BA5094"/>
    <w:rsid w:val="26BE07C4"/>
    <w:rsid w:val="26D9CC61"/>
    <w:rsid w:val="26E244EC"/>
    <w:rsid w:val="26F7711C"/>
    <w:rsid w:val="270E384A"/>
    <w:rsid w:val="2715B2E2"/>
    <w:rsid w:val="271B39BF"/>
    <w:rsid w:val="271BC826"/>
    <w:rsid w:val="271C1812"/>
    <w:rsid w:val="2723F845"/>
    <w:rsid w:val="2726385C"/>
    <w:rsid w:val="27296B27"/>
    <w:rsid w:val="27299315"/>
    <w:rsid w:val="272D0B3D"/>
    <w:rsid w:val="274A2A29"/>
    <w:rsid w:val="27521A5A"/>
    <w:rsid w:val="2755A527"/>
    <w:rsid w:val="27562396"/>
    <w:rsid w:val="27588AE9"/>
    <w:rsid w:val="275D1402"/>
    <w:rsid w:val="2781D1CF"/>
    <w:rsid w:val="27840765"/>
    <w:rsid w:val="27885613"/>
    <w:rsid w:val="278DB663"/>
    <w:rsid w:val="27990492"/>
    <w:rsid w:val="279D6198"/>
    <w:rsid w:val="279E28DE"/>
    <w:rsid w:val="279F3403"/>
    <w:rsid w:val="27A24DF8"/>
    <w:rsid w:val="27A36552"/>
    <w:rsid w:val="27AD712D"/>
    <w:rsid w:val="27AE6058"/>
    <w:rsid w:val="27AFFDF0"/>
    <w:rsid w:val="27B09AA4"/>
    <w:rsid w:val="27B5F174"/>
    <w:rsid w:val="27B8BED4"/>
    <w:rsid w:val="27BD4687"/>
    <w:rsid w:val="27C10500"/>
    <w:rsid w:val="27CCBF6E"/>
    <w:rsid w:val="27CEDD67"/>
    <w:rsid w:val="27D68A57"/>
    <w:rsid w:val="27DBD74C"/>
    <w:rsid w:val="27E5132E"/>
    <w:rsid w:val="27E74C20"/>
    <w:rsid w:val="27E9C5C9"/>
    <w:rsid w:val="27EA90B8"/>
    <w:rsid w:val="27EADF87"/>
    <w:rsid w:val="27F4C54B"/>
    <w:rsid w:val="27F63341"/>
    <w:rsid w:val="2803C130"/>
    <w:rsid w:val="280723ED"/>
    <w:rsid w:val="2807E745"/>
    <w:rsid w:val="2808D22F"/>
    <w:rsid w:val="2812EAE0"/>
    <w:rsid w:val="282B14DD"/>
    <w:rsid w:val="283C56FB"/>
    <w:rsid w:val="283CF42B"/>
    <w:rsid w:val="2848EF9A"/>
    <w:rsid w:val="285FFA6D"/>
    <w:rsid w:val="286D4636"/>
    <w:rsid w:val="287090B3"/>
    <w:rsid w:val="288C435B"/>
    <w:rsid w:val="28B3CA51"/>
    <w:rsid w:val="28BA3393"/>
    <w:rsid w:val="28C4EFB7"/>
    <w:rsid w:val="28CB0452"/>
    <w:rsid w:val="28D0C080"/>
    <w:rsid w:val="28D757FF"/>
    <w:rsid w:val="28D8E1DB"/>
    <w:rsid w:val="28DC2525"/>
    <w:rsid w:val="28E0C6A7"/>
    <w:rsid w:val="28E80C92"/>
    <w:rsid w:val="28F2622C"/>
    <w:rsid w:val="28F370B3"/>
    <w:rsid w:val="28F612A8"/>
    <w:rsid w:val="28FB094D"/>
    <w:rsid w:val="28FE63E9"/>
    <w:rsid w:val="28FE8BA6"/>
    <w:rsid w:val="28FED7DD"/>
    <w:rsid w:val="291ACF35"/>
    <w:rsid w:val="2923116A"/>
    <w:rsid w:val="29330481"/>
    <w:rsid w:val="29339181"/>
    <w:rsid w:val="293E9052"/>
    <w:rsid w:val="29414B18"/>
    <w:rsid w:val="29433FB5"/>
    <w:rsid w:val="2946BA47"/>
    <w:rsid w:val="2948B4F8"/>
    <w:rsid w:val="294D97AE"/>
    <w:rsid w:val="294F526C"/>
    <w:rsid w:val="29501911"/>
    <w:rsid w:val="295910A4"/>
    <w:rsid w:val="295E69D4"/>
    <w:rsid w:val="29624439"/>
    <w:rsid w:val="297208F3"/>
    <w:rsid w:val="29727A4D"/>
    <w:rsid w:val="2974CBCE"/>
    <w:rsid w:val="297A9330"/>
    <w:rsid w:val="297DB1C4"/>
    <w:rsid w:val="298298B2"/>
    <w:rsid w:val="2989C8C7"/>
    <w:rsid w:val="298AEB31"/>
    <w:rsid w:val="298C83B8"/>
    <w:rsid w:val="298F32FB"/>
    <w:rsid w:val="299E0AEC"/>
    <w:rsid w:val="29A21F24"/>
    <w:rsid w:val="29ABEA3B"/>
    <w:rsid w:val="29C06274"/>
    <w:rsid w:val="29C3AE2C"/>
    <w:rsid w:val="29CA84F9"/>
    <w:rsid w:val="29CB8FCF"/>
    <w:rsid w:val="29CB9A94"/>
    <w:rsid w:val="29CF6633"/>
    <w:rsid w:val="29D2250E"/>
    <w:rsid w:val="29DC1B52"/>
    <w:rsid w:val="29DFED89"/>
    <w:rsid w:val="29E8D691"/>
    <w:rsid w:val="29F2D5D4"/>
    <w:rsid w:val="29FC7C46"/>
    <w:rsid w:val="2A168EAA"/>
    <w:rsid w:val="2A1ADF6C"/>
    <w:rsid w:val="2A25D06E"/>
    <w:rsid w:val="2A2D4827"/>
    <w:rsid w:val="2A330580"/>
    <w:rsid w:val="2A3D48DB"/>
    <w:rsid w:val="2A4342DB"/>
    <w:rsid w:val="2A44F9A9"/>
    <w:rsid w:val="2A4C91D7"/>
    <w:rsid w:val="2A4D7DAC"/>
    <w:rsid w:val="2A5B8E31"/>
    <w:rsid w:val="2A66DD26"/>
    <w:rsid w:val="2A6BC342"/>
    <w:rsid w:val="2A6C90E1"/>
    <w:rsid w:val="2A7544D1"/>
    <w:rsid w:val="2A81DF64"/>
    <w:rsid w:val="2A84BD46"/>
    <w:rsid w:val="2A86FBD5"/>
    <w:rsid w:val="2A8706BD"/>
    <w:rsid w:val="2A875119"/>
    <w:rsid w:val="2A956C5A"/>
    <w:rsid w:val="2A97F2A0"/>
    <w:rsid w:val="2A9ADB0E"/>
    <w:rsid w:val="2A9F58CD"/>
    <w:rsid w:val="2AA4F2E8"/>
    <w:rsid w:val="2AAA9AE2"/>
    <w:rsid w:val="2ABF0942"/>
    <w:rsid w:val="2AC54ABD"/>
    <w:rsid w:val="2AC58FED"/>
    <w:rsid w:val="2ACD3E5D"/>
    <w:rsid w:val="2ACE8983"/>
    <w:rsid w:val="2AD09BDF"/>
    <w:rsid w:val="2AE7D566"/>
    <w:rsid w:val="2AF11317"/>
    <w:rsid w:val="2AFCE311"/>
    <w:rsid w:val="2B01E7D3"/>
    <w:rsid w:val="2B0B17D9"/>
    <w:rsid w:val="2B1127FB"/>
    <w:rsid w:val="2B177B1B"/>
    <w:rsid w:val="2B1C13E1"/>
    <w:rsid w:val="2B1FBD7D"/>
    <w:rsid w:val="2B29E942"/>
    <w:rsid w:val="2B386A05"/>
    <w:rsid w:val="2B4EC056"/>
    <w:rsid w:val="2B5488EF"/>
    <w:rsid w:val="2B56E9AB"/>
    <w:rsid w:val="2B57A798"/>
    <w:rsid w:val="2B6BB7F6"/>
    <w:rsid w:val="2B7933AB"/>
    <w:rsid w:val="2B81B610"/>
    <w:rsid w:val="2B8FE4A1"/>
    <w:rsid w:val="2B972F15"/>
    <w:rsid w:val="2B9CB3BA"/>
    <w:rsid w:val="2BA6D2C4"/>
    <w:rsid w:val="2BAC31F6"/>
    <w:rsid w:val="2BAE681D"/>
    <w:rsid w:val="2BB033E5"/>
    <w:rsid w:val="2BB20CC2"/>
    <w:rsid w:val="2BB5C70B"/>
    <w:rsid w:val="2BB7D722"/>
    <w:rsid w:val="2BBB1EB6"/>
    <w:rsid w:val="2BC8F669"/>
    <w:rsid w:val="2BDC249E"/>
    <w:rsid w:val="2BDF3A37"/>
    <w:rsid w:val="2BE22D54"/>
    <w:rsid w:val="2BE3B20B"/>
    <w:rsid w:val="2BF90316"/>
    <w:rsid w:val="2BF96267"/>
    <w:rsid w:val="2BFD9790"/>
    <w:rsid w:val="2C0268E9"/>
    <w:rsid w:val="2C0E8BDE"/>
    <w:rsid w:val="2C127B0D"/>
    <w:rsid w:val="2C1CEF14"/>
    <w:rsid w:val="2C1E9580"/>
    <w:rsid w:val="2C2C8E58"/>
    <w:rsid w:val="2C393D46"/>
    <w:rsid w:val="2C3D0BDB"/>
    <w:rsid w:val="2C3D460D"/>
    <w:rsid w:val="2C5B7FE7"/>
    <w:rsid w:val="2C5F01D7"/>
    <w:rsid w:val="2C657234"/>
    <w:rsid w:val="2C660B98"/>
    <w:rsid w:val="2C6F180D"/>
    <w:rsid w:val="2C752465"/>
    <w:rsid w:val="2C78304C"/>
    <w:rsid w:val="2C78EE99"/>
    <w:rsid w:val="2C7A021B"/>
    <w:rsid w:val="2C7C1690"/>
    <w:rsid w:val="2C89D18D"/>
    <w:rsid w:val="2C95462C"/>
    <w:rsid w:val="2CA313A6"/>
    <w:rsid w:val="2CA879A0"/>
    <w:rsid w:val="2CB17107"/>
    <w:rsid w:val="2CC13D9E"/>
    <w:rsid w:val="2CC1B527"/>
    <w:rsid w:val="2CC20B1D"/>
    <w:rsid w:val="2CC29C8A"/>
    <w:rsid w:val="2CC48E90"/>
    <w:rsid w:val="2CC8B36F"/>
    <w:rsid w:val="2CD35E76"/>
    <w:rsid w:val="2CD55AD8"/>
    <w:rsid w:val="2CD8DCB4"/>
    <w:rsid w:val="2CE06FB8"/>
    <w:rsid w:val="2CE271FB"/>
    <w:rsid w:val="2CE34FC5"/>
    <w:rsid w:val="2CE376DC"/>
    <w:rsid w:val="2CF3C647"/>
    <w:rsid w:val="2CFB8EF4"/>
    <w:rsid w:val="2CFBABEB"/>
    <w:rsid w:val="2CFD84F8"/>
    <w:rsid w:val="2D05D253"/>
    <w:rsid w:val="2D08D6E3"/>
    <w:rsid w:val="2D12FFF5"/>
    <w:rsid w:val="2D135CDF"/>
    <w:rsid w:val="2D15BCC7"/>
    <w:rsid w:val="2D1F259B"/>
    <w:rsid w:val="2D228685"/>
    <w:rsid w:val="2D24CCE8"/>
    <w:rsid w:val="2D28DEB7"/>
    <w:rsid w:val="2D34E98D"/>
    <w:rsid w:val="2D36C523"/>
    <w:rsid w:val="2D3A58B9"/>
    <w:rsid w:val="2D431AD3"/>
    <w:rsid w:val="2D4C628B"/>
    <w:rsid w:val="2D4C99D2"/>
    <w:rsid w:val="2D51ED48"/>
    <w:rsid w:val="2D5875B9"/>
    <w:rsid w:val="2D5C7F8A"/>
    <w:rsid w:val="2D605749"/>
    <w:rsid w:val="2D68F151"/>
    <w:rsid w:val="2D6CBDC5"/>
    <w:rsid w:val="2D6EFE37"/>
    <w:rsid w:val="2D6FF89B"/>
    <w:rsid w:val="2D70B253"/>
    <w:rsid w:val="2D74EA94"/>
    <w:rsid w:val="2D75BECE"/>
    <w:rsid w:val="2D7ECEF0"/>
    <w:rsid w:val="2D8B7762"/>
    <w:rsid w:val="2D924AF7"/>
    <w:rsid w:val="2D99D9D2"/>
    <w:rsid w:val="2D9C69CB"/>
    <w:rsid w:val="2DACEF35"/>
    <w:rsid w:val="2DADE064"/>
    <w:rsid w:val="2DB14A0A"/>
    <w:rsid w:val="2DB698AD"/>
    <w:rsid w:val="2DCB3FEB"/>
    <w:rsid w:val="2DD480C2"/>
    <w:rsid w:val="2DE00AE0"/>
    <w:rsid w:val="2DE3CFFE"/>
    <w:rsid w:val="2DE95A65"/>
    <w:rsid w:val="2DF45E38"/>
    <w:rsid w:val="2DF59C88"/>
    <w:rsid w:val="2DFECF7D"/>
    <w:rsid w:val="2E038A4A"/>
    <w:rsid w:val="2E1615C6"/>
    <w:rsid w:val="2E1722C8"/>
    <w:rsid w:val="2E1EC8F8"/>
    <w:rsid w:val="2E2028EA"/>
    <w:rsid w:val="2E2E2AE7"/>
    <w:rsid w:val="2E317B93"/>
    <w:rsid w:val="2E35B27E"/>
    <w:rsid w:val="2E376CD9"/>
    <w:rsid w:val="2E44BF80"/>
    <w:rsid w:val="2E45BF06"/>
    <w:rsid w:val="2E50AFC8"/>
    <w:rsid w:val="2E5821C8"/>
    <w:rsid w:val="2E5C2175"/>
    <w:rsid w:val="2E62005F"/>
    <w:rsid w:val="2E644B29"/>
    <w:rsid w:val="2E6E2851"/>
    <w:rsid w:val="2E6F1651"/>
    <w:rsid w:val="2E71B11B"/>
    <w:rsid w:val="2E7E0DAA"/>
    <w:rsid w:val="2E942E0A"/>
    <w:rsid w:val="2E99BA00"/>
    <w:rsid w:val="2E99CD07"/>
    <w:rsid w:val="2EA808C6"/>
    <w:rsid w:val="2EB11AF8"/>
    <w:rsid w:val="2EB8B8A2"/>
    <w:rsid w:val="2EC6AB4E"/>
    <w:rsid w:val="2ECC1719"/>
    <w:rsid w:val="2ECE9FA8"/>
    <w:rsid w:val="2ED08A46"/>
    <w:rsid w:val="2EED139A"/>
    <w:rsid w:val="2EEEADAD"/>
    <w:rsid w:val="2EF73083"/>
    <w:rsid w:val="2EFAD2EB"/>
    <w:rsid w:val="2EFB9181"/>
    <w:rsid w:val="2F09952E"/>
    <w:rsid w:val="2F16554C"/>
    <w:rsid w:val="2F1E16CB"/>
    <w:rsid w:val="2F286AB6"/>
    <w:rsid w:val="2F29759E"/>
    <w:rsid w:val="2F3338C9"/>
    <w:rsid w:val="2F3499EB"/>
    <w:rsid w:val="2F356B8E"/>
    <w:rsid w:val="2F3E3448"/>
    <w:rsid w:val="2F47F27F"/>
    <w:rsid w:val="2F526D87"/>
    <w:rsid w:val="2F558E3D"/>
    <w:rsid w:val="2F5F3963"/>
    <w:rsid w:val="2F657002"/>
    <w:rsid w:val="2F75B006"/>
    <w:rsid w:val="2F7C7DE3"/>
    <w:rsid w:val="2F828A41"/>
    <w:rsid w:val="2F842BC6"/>
    <w:rsid w:val="2F84A83B"/>
    <w:rsid w:val="2F89A822"/>
    <w:rsid w:val="2F8E78A4"/>
    <w:rsid w:val="2F996373"/>
    <w:rsid w:val="2F9C5BD0"/>
    <w:rsid w:val="2F9C7892"/>
    <w:rsid w:val="2FAD1671"/>
    <w:rsid w:val="2FAFADF8"/>
    <w:rsid w:val="2FB24AFF"/>
    <w:rsid w:val="2FB44448"/>
    <w:rsid w:val="2FB662A7"/>
    <w:rsid w:val="2FBE1CAE"/>
    <w:rsid w:val="2FCA2186"/>
    <w:rsid w:val="2FD0F3C2"/>
    <w:rsid w:val="2FDC90BE"/>
    <w:rsid w:val="2FE18826"/>
    <w:rsid w:val="2FE678F7"/>
    <w:rsid w:val="2FE7571E"/>
    <w:rsid w:val="2FEFFA54"/>
    <w:rsid w:val="2FF1DEEC"/>
    <w:rsid w:val="2FF3DE8D"/>
    <w:rsid w:val="2FF42310"/>
    <w:rsid w:val="2FFE82FE"/>
    <w:rsid w:val="3002B23B"/>
    <w:rsid w:val="3010D326"/>
    <w:rsid w:val="3022096D"/>
    <w:rsid w:val="3022F61F"/>
    <w:rsid w:val="30293418"/>
    <w:rsid w:val="3031D411"/>
    <w:rsid w:val="3039933F"/>
    <w:rsid w:val="3039B895"/>
    <w:rsid w:val="3043B7AC"/>
    <w:rsid w:val="30441A18"/>
    <w:rsid w:val="304DD439"/>
    <w:rsid w:val="305304B5"/>
    <w:rsid w:val="3054116B"/>
    <w:rsid w:val="3067B4B9"/>
    <w:rsid w:val="3072E9F9"/>
    <w:rsid w:val="307640C6"/>
    <w:rsid w:val="3085C75C"/>
    <w:rsid w:val="3087A54D"/>
    <w:rsid w:val="3088D265"/>
    <w:rsid w:val="309404A2"/>
    <w:rsid w:val="309B312C"/>
    <w:rsid w:val="30A7AA1C"/>
    <w:rsid w:val="30A9F65E"/>
    <w:rsid w:val="30B402D2"/>
    <w:rsid w:val="30B9E6A0"/>
    <w:rsid w:val="30C2AA08"/>
    <w:rsid w:val="30C32619"/>
    <w:rsid w:val="30CE390A"/>
    <w:rsid w:val="30DC563A"/>
    <w:rsid w:val="30DDDC98"/>
    <w:rsid w:val="30DEC8CE"/>
    <w:rsid w:val="30E56E05"/>
    <w:rsid w:val="30EEA091"/>
    <w:rsid w:val="30F48B65"/>
    <w:rsid w:val="30FDB563"/>
    <w:rsid w:val="310768F4"/>
    <w:rsid w:val="31104FAE"/>
    <w:rsid w:val="31112CD3"/>
    <w:rsid w:val="3111E166"/>
    <w:rsid w:val="31194C2F"/>
    <w:rsid w:val="312B9CDA"/>
    <w:rsid w:val="312DD918"/>
    <w:rsid w:val="31393BA0"/>
    <w:rsid w:val="3146BAFD"/>
    <w:rsid w:val="314DDBF0"/>
    <w:rsid w:val="31551DC1"/>
    <w:rsid w:val="3158BDA0"/>
    <w:rsid w:val="315B5714"/>
    <w:rsid w:val="315E9D3F"/>
    <w:rsid w:val="315F58D5"/>
    <w:rsid w:val="315F6776"/>
    <w:rsid w:val="3162C82C"/>
    <w:rsid w:val="3163C5B5"/>
    <w:rsid w:val="316B7252"/>
    <w:rsid w:val="3172BEBB"/>
    <w:rsid w:val="317B5430"/>
    <w:rsid w:val="317F1422"/>
    <w:rsid w:val="317F4541"/>
    <w:rsid w:val="31810853"/>
    <w:rsid w:val="3184D743"/>
    <w:rsid w:val="318D9DF2"/>
    <w:rsid w:val="318FAC4A"/>
    <w:rsid w:val="3193A2AA"/>
    <w:rsid w:val="319B48D0"/>
    <w:rsid w:val="31A74B8B"/>
    <w:rsid w:val="31A9F708"/>
    <w:rsid w:val="31B2DBA1"/>
    <w:rsid w:val="31C6B3A8"/>
    <w:rsid w:val="31CDF254"/>
    <w:rsid w:val="31DB83BE"/>
    <w:rsid w:val="31EA0EA0"/>
    <w:rsid w:val="31F66FC9"/>
    <w:rsid w:val="31F8A65E"/>
    <w:rsid w:val="31FA8594"/>
    <w:rsid w:val="31FD0F92"/>
    <w:rsid w:val="31FE4308"/>
    <w:rsid w:val="3206AD82"/>
    <w:rsid w:val="320F36D7"/>
    <w:rsid w:val="32147E99"/>
    <w:rsid w:val="321826A7"/>
    <w:rsid w:val="3219087B"/>
    <w:rsid w:val="321EA8EB"/>
    <w:rsid w:val="321FEB94"/>
    <w:rsid w:val="321FF8B9"/>
    <w:rsid w:val="3230310E"/>
    <w:rsid w:val="323CF4A6"/>
    <w:rsid w:val="323F649C"/>
    <w:rsid w:val="324A0DF5"/>
    <w:rsid w:val="324E973F"/>
    <w:rsid w:val="32532590"/>
    <w:rsid w:val="325857C4"/>
    <w:rsid w:val="3268BF92"/>
    <w:rsid w:val="327644F8"/>
    <w:rsid w:val="32846B04"/>
    <w:rsid w:val="3286B7FA"/>
    <w:rsid w:val="328C43A4"/>
    <w:rsid w:val="328CFC2E"/>
    <w:rsid w:val="32937955"/>
    <w:rsid w:val="329968E2"/>
    <w:rsid w:val="32A0E42B"/>
    <w:rsid w:val="32A36CCF"/>
    <w:rsid w:val="32A5A68F"/>
    <w:rsid w:val="32A8D00C"/>
    <w:rsid w:val="32AA9495"/>
    <w:rsid w:val="32B176A4"/>
    <w:rsid w:val="32B64DA3"/>
    <w:rsid w:val="32BC717C"/>
    <w:rsid w:val="32D10CF2"/>
    <w:rsid w:val="32D8A007"/>
    <w:rsid w:val="32D8F826"/>
    <w:rsid w:val="32D992A8"/>
    <w:rsid w:val="32DBB739"/>
    <w:rsid w:val="32DC3325"/>
    <w:rsid w:val="32E0E05C"/>
    <w:rsid w:val="32E38E19"/>
    <w:rsid w:val="32E41E13"/>
    <w:rsid w:val="32E9DCDF"/>
    <w:rsid w:val="32EDBC59"/>
    <w:rsid w:val="32F05D81"/>
    <w:rsid w:val="330A9DA5"/>
    <w:rsid w:val="330CAF6F"/>
    <w:rsid w:val="3318BA86"/>
    <w:rsid w:val="331C193B"/>
    <w:rsid w:val="331FAD50"/>
    <w:rsid w:val="3320C344"/>
    <w:rsid w:val="332B821A"/>
    <w:rsid w:val="332D034F"/>
    <w:rsid w:val="332DBB01"/>
    <w:rsid w:val="3343544E"/>
    <w:rsid w:val="3343BB50"/>
    <w:rsid w:val="334A4FD6"/>
    <w:rsid w:val="335153B8"/>
    <w:rsid w:val="3357E880"/>
    <w:rsid w:val="335870E9"/>
    <w:rsid w:val="335FCD7B"/>
    <w:rsid w:val="3360635E"/>
    <w:rsid w:val="336143AB"/>
    <w:rsid w:val="3365F895"/>
    <w:rsid w:val="33707D4E"/>
    <w:rsid w:val="33711C9A"/>
    <w:rsid w:val="33874075"/>
    <w:rsid w:val="338AC801"/>
    <w:rsid w:val="338F3F83"/>
    <w:rsid w:val="33906365"/>
    <w:rsid w:val="33921704"/>
    <w:rsid w:val="339A87F6"/>
    <w:rsid w:val="339AEAEB"/>
    <w:rsid w:val="339BCCE2"/>
    <w:rsid w:val="339C8DF9"/>
    <w:rsid w:val="33A51943"/>
    <w:rsid w:val="33A76EA3"/>
    <w:rsid w:val="33A8E254"/>
    <w:rsid w:val="33A9F77F"/>
    <w:rsid w:val="33AB4451"/>
    <w:rsid w:val="33AEEC3B"/>
    <w:rsid w:val="33B17A50"/>
    <w:rsid w:val="33B3B29B"/>
    <w:rsid w:val="33B43B86"/>
    <w:rsid w:val="33BA18E1"/>
    <w:rsid w:val="33BB1315"/>
    <w:rsid w:val="33C78CA6"/>
    <w:rsid w:val="33D09C0D"/>
    <w:rsid w:val="33D6E114"/>
    <w:rsid w:val="33DB1849"/>
    <w:rsid w:val="33DB3795"/>
    <w:rsid w:val="33DC8F02"/>
    <w:rsid w:val="33DD8437"/>
    <w:rsid w:val="33DE42F0"/>
    <w:rsid w:val="33DF4179"/>
    <w:rsid w:val="33E9481A"/>
    <w:rsid w:val="33F776ED"/>
    <w:rsid w:val="33FC8355"/>
    <w:rsid w:val="33FE102E"/>
    <w:rsid w:val="340A0DCC"/>
    <w:rsid w:val="340B213D"/>
    <w:rsid w:val="340E71B1"/>
    <w:rsid w:val="3417A327"/>
    <w:rsid w:val="34181146"/>
    <w:rsid w:val="3438F47F"/>
    <w:rsid w:val="34530EFD"/>
    <w:rsid w:val="34539D13"/>
    <w:rsid w:val="3454E379"/>
    <w:rsid w:val="345DBD30"/>
    <w:rsid w:val="3462F1C2"/>
    <w:rsid w:val="346A7F24"/>
    <w:rsid w:val="34713165"/>
    <w:rsid w:val="34720D52"/>
    <w:rsid w:val="3474FE64"/>
    <w:rsid w:val="347CE46F"/>
    <w:rsid w:val="348236D4"/>
    <w:rsid w:val="348CBDFB"/>
    <w:rsid w:val="3491BA88"/>
    <w:rsid w:val="349CFDD5"/>
    <w:rsid w:val="349D019B"/>
    <w:rsid w:val="34A61B57"/>
    <w:rsid w:val="34AB7F79"/>
    <w:rsid w:val="34B18DC2"/>
    <w:rsid w:val="34B4B106"/>
    <w:rsid w:val="34BDA8D9"/>
    <w:rsid w:val="34C1465C"/>
    <w:rsid w:val="34CBE08E"/>
    <w:rsid w:val="34CDAD8B"/>
    <w:rsid w:val="34D19EB3"/>
    <w:rsid w:val="34D1FBEA"/>
    <w:rsid w:val="34D47E9E"/>
    <w:rsid w:val="34E483DD"/>
    <w:rsid w:val="34E96AB5"/>
    <w:rsid w:val="34EB6D1B"/>
    <w:rsid w:val="34F27876"/>
    <w:rsid w:val="34F852E6"/>
    <w:rsid w:val="34F99898"/>
    <w:rsid w:val="350B2D31"/>
    <w:rsid w:val="350CC600"/>
    <w:rsid w:val="350E74FF"/>
    <w:rsid w:val="3510CDFF"/>
    <w:rsid w:val="3514ACC6"/>
    <w:rsid w:val="35151629"/>
    <w:rsid w:val="3517E55F"/>
    <w:rsid w:val="351E4F3E"/>
    <w:rsid w:val="352447FD"/>
    <w:rsid w:val="353194A6"/>
    <w:rsid w:val="3531DC0D"/>
    <w:rsid w:val="35396CB1"/>
    <w:rsid w:val="35482E13"/>
    <w:rsid w:val="354F2474"/>
    <w:rsid w:val="3554D525"/>
    <w:rsid w:val="355AA783"/>
    <w:rsid w:val="356872EA"/>
    <w:rsid w:val="356AA238"/>
    <w:rsid w:val="35768881"/>
    <w:rsid w:val="35769BB4"/>
    <w:rsid w:val="357CAE8A"/>
    <w:rsid w:val="35805C57"/>
    <w:rsid w:val="35825276"/>
    <w:rsid w:val="3590B139"/>
    <w:rsid w:val="35AE4846"/>
    <w:rsid w:val="35B096CF"/>
    <w:rsid w:val="35B990D3"/>
    <w:rsid w:val="35BFA6AC"/>
    <w:rsid w:val="35DF6918"/>
    <w:rsid w:val="35E12700"/>
    <w:rsid w:val="35E4B3F6"/>
    <w:rsid w:val="35E6CC02"/>
    <w:rsid w:val="35EB7E22"/>
    <w:rsid w:val="35F1D1FC"/>
    <w:rsid w:val="35F495A8"/>
    <w:rsid w:val="35FFB915"/>
    <w:rsid w:val="36000D62"/>
    <w:rsid w:val="36007D64"/>
    <w:rsid w:val="36035E24"/>
    <w:rsid w:val="3605319C"/>
    <w:rsid w:val="360A4543"/>
    <w:rsid w:val="360D5EC8"/>
    <w:rsid w:val="3622025E"/>
    <w:rsid w:val="362606CB"/>
    <w:rsid w:val="363DC2BB"/>
    <w:rsid w:val="363E6C4B"/>
    <w:rsid w:val="363EC133"/>
    <w:rsid w:val="364A71A9"/>
    <w:rsid w:val="364AE2D9"/>
    <w:rsid w:val="364AEC4F"/>
    <w:rsid w:val="364CA6FA"/>
    <w:rsid w:val="365733C0"/>
    <w:rsid w:val="365C1604"/>
    <w:rsid w:val="365D1665"/>
    <w:rsid w:val="3660DD12"/>
    <w:rsid w:val="36660606"/>
    <w:rsid w:val="3666ECB2"/>
    <w:rsid w:val="366ADD8A"/>
    <w:rsid w:val="3671289C"/>
    <w:rsid w:val="3678D6F5"/>
    <w:rsid w:val="3679AB20"/>
    <w:rsid w:val="36809237"/>
    <w:rsid w:val="3688620B"/>
    <w:rsid w:val="368E41D3"/>
    <w:rsid w:val="369383E7"/>
    <w:rsid w:val="369738AB"/>
    <w:rsid w:val="3698C0DF"/>
    <w:rsid w:val="369A6934"/>
    <w:rsid w:val="369FF811"/>
    <w:rsid w:val="36A02575"/>
    <w:rsid w:val="36AB6FAF"/>
    <w:rsid w:val="36B93670"/>
    <w:rsid w:val="36B95191"/>
    <w:rsid w:val="36BD3465"/>
    <w:rsid w:val="36BFBE44"/>
    <w:rsid w:val="36C543B7"/>
    <w:rsid w:val="36CA6789"/>
    <w:rsid w:val="36DAADCD"/>
    <w:rsid w:val="36DD5917"/>
    <w:rsid w:val="36E97B70"/>
    <w:rsid w:val="36EEF937"/>
    <w:rsid w:val="36F0915B"/>
    <w:rsid w:val="370B600A"/>
    <w:rsid w:val="370E535E"/>
    <w:rsid w:val="370F609B"/>
    <w:rsid w:val="37154C4B"/>
    <w:rsid w:val="3715873D"/>
    <w:rsid w:val="371BC441"/>
    <w:rsid w:val="371D6BA5"/>
    <w:rsid w:val="37210881"/>
    <w:rsid w:val="372B93D1"/>
    <w:rsid w:val="372E4A5A"/>
    <w:rsid w:val="372ED88B"/>
    <w:rsid w:val="373F3E61"/>
    <w:rsid w:val="37410DC9"/>
    <w:rsid w:val="374C66D7"/>
    <w:rsid w:val="3756D56D"/>
    <w:rsid w:val="375F9D29"/>
    <w:rsid w:val="376054F7"/>
    <w:rsid w:val="376B6062"/>
    <w:rsid w:val="3772ED2A"/>
    <w:rsid w:val="377424A6"/>
    <w:rsid w:val="377B2B0A"/>
    <w:rsid w:val="3783C94C"/>
    <w:rsid w:val="37904DF3"/>
    <w:rsid w:val="3790D89F"/>
    <w:rsid w:val="37996251"/>
    <w:rsid w:val="379A0DA0"/>
    <w:rsid w:val="379BD529"/>
    <w:rsid w:val="379E29B4"/>
    <w:rsid w:val="37A1508B"/>
    <w:rsid w:val="37A712E5"/>
    <w:rsid w:val="37A8B84B"/>
    <w:rsid w:val="37AA586A"/>
    <w:rsid w:val="37B017C8"/>
    <w:rsid w:val="37B2F818"/>
    <w:rsid w:val="37B319CE"/>
    <w:rsid w:val="37B4852D"/>
    <w:rsid w:val="37B55182"/>
    <w:rsid w:val="37BC422E"/>
    <w:rsid w:val="37C874CC"/>
    <w:rsid w:val="37D4A6BF"/>
    <w:rsid w:val="37D88B55"/>
    <w:rsid w:val="37DC8357"/>
    <w:rsid w:val="37DD3111"/>
    <w:rsid w:val="37DE5BC8"/>
    <w:rsid w:val="37E0EB54"/>
    <w:rsid w:val="37E2D3D3"/>
    <w:rsid w:val="37FA2256"/>
    <w:rsid w:val="37FCB262"/>
    <w:rsid w:val="3805B7B3"/>
    <w:rsid w:val="3806114E"/>
    <w:rsid w:val="380E3932"/>
    <w:rsid w:val="38128F48"/>
    <w:rsid w:val="3814408C"/>
    <w:rsid w:val="3820AEB1"/>
    <w:rsid w:val="38269D39"/>
    <w:rsid w:val="382FF3A8"/>
    <w:rsid w:val="3839BDD2"/>
    <w:rsid w:val="38449D3E"/>
    <w:rsid w:val="38453664"/>
    <w:rsid w:val="384E8F16"/>
    <w:rsid w:val="3852FB9B"/>
    <w:rsid w:val="38553D60"/>
    <w:rsid w:val="385AD717"/>
    <w:rsid w:val="386E6DEF"/>
    <w:rsid w:val="3871C426"/>
    <w:rsid w:val="387826B4"/>
    <w:rsid w:val="38791E0C"/>
    <w:rsid w:val="388E1BA7"/>
    <w:rsid w:val="389059AE"/>
    <w:rsid w:val="3895FFEC"/>
    <w:rsid w:val="3896B28B"/>
    <w:rsid w:val="3898CCE4"/>
    <w:rsid w:val="389FF89B"/>
    <w:rsid w:val="38A025F1"/>
    <w:rsid w:val="38A0F33B"/>
    <w:rsid w:val="38A13430"/>
    <w:rsid w:val="38A684FE"/>
    <w:rsid w:val="38ABD3F9"/>
    <w:rsid w:val="38B37290"/>
    <w:rsid w:val="38B87341"/>
    <w:rsid w:val="38BE78F4"/>
    <w:rsid w:val="38C40944"/>
    <w:rsid w:val="38C71ED2"/>
    <w:rsid w:val="38C9E48D"/>
    <w:rsid w:val="38CA1CAC"/>
    <w:rsid w:val="38CC86DE"/>
    <w:rsid w:val="38D23C1C"/>
    <w:rsid w:val="38D4547E"/>
    <w:rsid w:val="38D97B2B"/>
    <w:rsid w:val="38DDFD9F"/>
    <w:rsid w:val="38DDFE76"/>
    <w:rsid w:val="38E52635"/>
    <w:rsid w:val="38F299A3"/>
    <w:rsid w:val="38F2AE20"/>
    <w:rsid w:val="38F4839E"/>
    <w:rsid w:val="38F890DA"/>
    <w:rsid w:val="3900954C"/>
    <w:rsid w:val="390E02C8"/>
    <w:rsid w:val="39154DA8"/>
    <w:rsid w:val="392D57B8"/>
    <w:rsid w:val="392E2C5E"/>
    <w:rsid w:val="393C55B1"/>
    <w:rsid w:val="393D4316"/>
    <w:rsid w:val="3947A162"/>
    <w:rsid w:val="395493D0"/>
    <w:rsid w:val="396351EB"/>
    <w:rsid w:val="3969A071"/>
    <w:rsid w:val="3979F055"/>
    <w:rsid w:val="39904EA4"/>
    <w:rsid w:val="39979F57"/>
    <w:rsid w:val="3997F24E"/>
    <w:rsid w:val="39A0429F"/>
    <w:rsid w:val="39A7B866"/>
    <w:rsid w:val="39AAF366"/>
    <w:rsid w:val="39AB24C4"/>
    <w:rsid w:val="39B20ED1"/>
    <w:rsid w:val="39B8D05F"/>
    <w:rsid w:val="39BD83F3"/>
    <w:rsid w:val="39C0B452"/>
    <w:rsid w:val="39C9EB02"/>
    <w:rsid w:val="39D198A3"/>
    <w:rsid w:val="39DEC250"/>
    <w:rsid w:val="39DEE071"/>
    <w:rsid w:val="39E0F0C4"/>
    <w:rsid w:val="39E344BF"/>
    <w:rsid w:val="39E4C96F"/>
    <w:rsid w:val="39E5F20B"/>
    <w:rsid w:val="39E64E06"/>
    <w:rsid w:val="39EF9EE4"/>
    <w:rsid w:val="39F48D42"/>
    <w:rsid w:val="39FD3C61"/>
    <w:rsid w:val="3A01614B"/>
    <w:rsid w:val="3A096D3A"/>
    <w:rsid w:val="3A0B3974"/>
    <w:rsid w:val="3A0CA3A9"/>
    <w:rsid w:val="3A0CF5A7"/>
    <w:rsid w:val="3A12656D"/>
    <w:rsid w:val="3A142E43"/>
    <w:rsid w:val="3A18B621"/>
    <w:rsid w:val="3A1A800A"/>
    <w:rsid w:val="3A22B829"/>
    <w:rsid w:val="3A25D05B"/>
    <w:rsid w:val="3A269097"/>
    <w:rsid w:val="3A2901CF"/>
    <w:rsid w:val="3A293469"/>
    <w:rsid w:val="3A2D1F2B"/>
    <w:rsid w:val="3A31B9E6"/>
    <w:rsid w:val="3A37583C"/>
    <w:rsid w:val="3A39389A"/>
    <w:rsid w:val="3A3B1F66"/>
    <w:rsid w:val="3A3C958A"/>
    <w:rsid w:val="3A40447C"/>
    <w:rsid w:val="3A414F9F"/>
    <w:rsid w:val="3A424853"/>
    <w:rsid w:val="3A593E42"/>
    <w:rsid w:val="3A5AEAC3"/>
    <w:rsid w:val="3A5C52DC"/>
    <w:rsid w:val="3A5C7F40"/>
    <w:rsid w:val="3A60AAD7"/>
    <w:rsid w:val="3A6230C4"/>
    <w:rsid w:val="3A690A55"/>
    <w:rsid w:val="3A718C8B"/>
    <w:rsid w:val="3A71C8E7"/>
    <w:rsid w:val="3A736CC4"/>
    <w:rsid w:val="3A742C0C"/>
    <w:rsid w:val="3A78F965"/>
    <w:rsid w:val="3A7D97E5"/>
    <w:rsid w:val="3A82E1C5"/>
    <w:rsid w:val="3A97C47A"/>
    <w:rsid w:val="3A9ECB81"/>
    <w:rsid w:val="3AA6905E"/>
    <w:rsid w:val="3AB05DB2"/>
    <w:rsid w:val="3AB2944B"/>
    <w:rsid w:val="3AC9FAA7"/>
    <w:rsid w:val="3ACAE273"/>
    <w:rsid w:val="3ACFCF78"/>
    <w:rsid w:val="3AD36556"/>
    <w:rsid w:val="3AE0E7BC"/>
    <w:rsid w:val="3AE5963E"/>
    <w:rsid w:val="3AE77B3F"/>
    <w:rsid w:val="3AE9035D"/>
    <w:rsid w:val="3AE94725"/>
    <w:rsid w:val="3AEFF3C5"/>
    <w:rsid w:val="3AF55741"/>
    <w:rsid w:val="3AF89BDD"/>
    <w:rsid w:val="3B04D986"/>
    <w:rsid w:val="3B05350A"/>
    <w:rsid w:val="3B0A56D5"/>
    <w:rsid w:val="3B0BDDA9"/>
    <w:rsid w:val="3B10BD46"/>
    <w:rsid w:val="3B242B76"/>
    <w:rsid w:val="3B25CBC0"/>
    <w:rsid w:val="3B2B8FE0"/>
    <w:rsid w:val="3B3203E5"/>
    <w:rsid w:val="3B3660FE"/>
    <w:rsid w:val="3B36EEBD"/>
    <w:rsid w:val="3B3F693B"/>
    <w:rsid w:val="3B40A7DB"/>
    <w:rsid w:val="3B4849AE"/>
    <w:rsid w:val="3B4F97AC"/>
    <w:rsid w:val="3B5F0737"/>
    <w:rsid w:val="3B61B794"/>
    <w:rsid w:val="3B67ADB9"/>
    <w:rsid w:val="3B7069A4"/>
    <w:rsid w:val="3B787AC1"/>
    <w:rsid w:val="3B8DFE16"/>
    <w:rsid w:val="3BA75027"/>
    <w:rsid w:val="3BA92D7F"/>
    <w:rsid w:val="3BAC8A46"/>
    <w:rsid w:val="3BAED646"/>
    <w:rsid w:val="3BAF1A28"/>
    <w:rsid w:val="3BB71248"/>
    <w:rsid w:val="3BBC74AA"/>
    <w:rsid w:val="3BBFAA22"/>
    <w:rsid w:val="3BC032BA"/>
    <w:rsid w:val="3BC0DE74"/>
    <w:rsid w:val="3BC4E08A"/>
    <w:rsid w:val="3BC5C3B7"/>
    <w:rsid w:val="3BD06045"/>
    <w:rsid w:val="3BD402CB"/>
    <w:rsid w:val="3BDD01C5"/>
    <w:rsid w:val="3BE2836E"/>
    <w:rsid w:val="3BE83965"/>
    <w:rsid w:val="3BE92944"/>
    <w:rsid w:val="3BEC0E36"/>
    <w:rsid w:val="3BEFFEB2"/>
    <w:rsid w:val="3BF5587C"/>
    <w:rsid w:val="3BF5BCC2"/>
    <w:rsid w:val="3BF921BB"/>
    <w:rsid w:val="3C02C513"/>
    <w:rsid w:val="3C0536D0"/>
    <w:rsid w:val="3C05E6B0"/>
    <w:rsid w:val="3C102FE1"/>
    <w:rsid w:val="3C10DE5E"/>
    <w:rsid w:val="3C148B94"/>
    <w:rsid w:val="3C17654D"/>
    <w:rsid w:val="3C1C6736"/>
    <w:rsid w:val="3C1E8FD0"/>
    <w:rsid w:val="3C26D5D9"/>
    <w:rsid w:val="3C27CAFB"/>
    <w:rsid w:val="3C297762"/>
    <w:rsid w:val="3C2D9BFF"/>
    <w:rsid w:val="3C326525"/>
    <w:rsid w:val="3C3394DB"/>
    <w:rsid w:val="3C410486"/>
    <w:rsid w:val="3C468F73"/>
    <w:rsid w:val="3C532C57"/>
    <w:rsid w:val="3C5918C1"/>
    <w:rsid w:val="3C6B6934"/>
    <w:rsid w:val="3C73D54F"/>
    <w:rsid w:val="3C80F8E2"/>
    <w:rsid w:val="3C830471"/>
    <w:rsid w:val="3C8C956B"/>
    <w:rsid w:val="3C9CBCBE"/>
    <w:rsid w:val="3C9D8ED0"/>
    <w:rsid w:val="3C9F37A1"/>
    <w:rsid w:val="3CA119B3"/>
    <w:rsid w:val="3CABFE91"/>
    <w:rsid w:val="3CAF5CD1"/>
    <w:rsid w:val="3CBCE37A"/>
    <w:rsid w:val="3CBF79D5"/>
    <w:rsid w:val="3CC8AFB1"/>
    <w:rsid w:val="3CD6B48C"/>
    <w:rsid w:val="3CDA78E6"/>
    <w:rsid w:val="3CDF06E0"/>
    <w:rsid w:val="3CE3CDD1"/>
    <w:rsid w:val="3CE67112"/>
    <w:rsid w:val="3CEC419C"/>
    <w:rsid w:val="3CEEFB35"/>
    <w:rsid w:val="3CF53052"/>
    <w:rsid w:val="3CF91FA2"/>
    <w:rsid w:val="3CF9297D"/>
    <w:rsid w:val="3D03DA6E"/>
    <w:rsid w:val="3D095E57"/>
    <w:rsid w:val="3D11B83B"/>
    <w:rsid w:val="3D11CB3C"/>
    <w:rsid w:val="3D1C36F0"/>
    <w:rsid w:val="3D24BD7B"/>
    <w:rsid w:val="3D2DEF0A"/>
    <w:rsid w:val="3D329557"/>
    <w:rsid w:val="3D39B258"/>
    <w:rsid w:val="3D3D7968"/>
    <w:rsid w:val="3D3F91DF"/>
    <w:rsid w:val="3D4CF29F"/>
    <w:rsid w:val="3D571170"/>
    <w:rsid w:val="3D5D9270"/>
    <w:rsid w:val="3D5EB769"/>
    <w:rsid w:val="3D618298"/>
    <w:rsid w:val="3D61ADB0"/>
    <w:rsid w:val="3D6373BF"/>
    <w:rsid w:val="3D6E75C6"/>
    <w:rsid w:val="3D77C0CA"/>
    <w:rsid w:val="3D86CD7D"/>
    <w:rsid w:val="3D8878F8"/>
    <w:rsid w:val="3D8AF178"/>
    <w:rsid w:val="3D9CCFFE"/>
    <w:rsid w:val="3D9E2A7C"/>
    <w:rsid w:val="3D9E5028"/>
    <w:rsid w:val="3D9E5F6C"/>
    <w:rsid w:val="3D9F545C"/>
    <w:rsid w:val="3DA30785"/>
    <w:rsid w:val="3DA63422"/>
    <w:rsid w:val="3DAF789D"/>
    <w:rsid w:val="3DBDEE7B"/>
    <w:rsid w:val="3DD12A82"/>
    <w:rsid w:val="3DE3F474"/>
    <w:rsid w:val="3DEA022F"/>
    <w:rsid w:val="3DF3110B"/>
    <w:rsid w:val="3DF9AB6E"/>
    <w:rsid w:val="3E026638"/>
    <w:rsid w:val="3E09EFAE"/>
    <w:rsid w:val="3E0C09D7"/>
    <w:rsid w:val="3E0CD74E"/>
    <w:rsid w:val="3E0D5865"/>
    <w:rsid w:val="3E1054AE"/>
    <w:rsid w:val="3E153F24"/>
    <w:rsid w:val="3E1EF1AB"/>
    <w:rsid w:val="3E1FD024"/>
    <w:rsid w:val="3E223EE9"/>
    <w:rsid w:val="3E2D9260"/>
    <w:rsid w:val="3E39C67E"/>
    <w:rsid w:val="3E3F6DC6"/>
    <w:rsid w:val="3E421584"/>
    <w:rsid w:val="3E540276"/>
    <w:rsid w:val="3E56BB84"/>
    <w:rsid w:val="3E5780DE"/>
    <w:rsid w:val="3E6090AA"/>
    <w:rsid w:val="3E624186"/>
    <w:rsid w:val="3E67DF3A"/>
    <w:rsid w:val="3E6C623E"/>
    <w:rsid w:val="3E6F52E1"/>
    <w:rsid w:val="3E7BBBFF"/>
    <w:rsid w:val="3E7D000B"/>
    <w:rsid w:val="3E888FF2"/>
    <w:rsid w:val="3E8EBC2C"/>
    <w:rsid w:val="3E8F59CD"/>
    <w:rsid w:val="3E90127C"/>
    <w:rsid w:val="3E918C74"/>
    <w:rsid w:val="3EA9E3E4"/>
    <w:rsid w:val="3EAB9500"/>
    <w:rsid w:val="3EB34ED5"/>
    <w:rsid w:val="3EBD0F16"/>
    <w:rsid w:val="3EBF0572"/>
    <w:rsid w:val="3EE35C63"/>
    <w:rsid w:val="3F0A1C7D"/>
    <w:rsid w:val="3F1766F7"/>
    <w:rsid w:val="3F188E63"/>
    <w:rsid w:val="3F1B192E"/>
    <w:rsid w:val="3F1C69A9"/>
    <w:rsid w:val="3F2EF582"/>
    <w:rsid w:val="3F33CE42"/>
    <w:rsid w:val="3F343FA1"/>
    <w:rsid w:val="3F39CD83"/>
    <w:rsid w:val="3F3F3450"/>
    <w:rsid w:val="3F43A5A9"/>
    <w:rsid w:val="3F4925A8"/>
    <w:rsid w:val="3F4D7571"/>
    <w:rsid w:val="3F5B477F"/>
    <w:rsid w:val="3F642ABC"/>
    <w:rsid w:val="3F6895AB"/>
    <w:rsid w:val="3F69AD3D"/>
    <w:rsid w:val="3F808282"/>
    <w:rsid w:val="3F80AF20"/>
    <w:rsid w:val="3F829670"/>
    <w:rsid w:val="3F8A305F"/>
    <w:rsid w:val="3F8A841D"/>
    <w:rsid w:val="3F8C6240"/>
    <w:rsid w:val="3F9434C4"/>
    <w:rsid w:val="3F9E4954"/>
    <w:rsid w:val="3F9FFCCF"/>
    <w:rsid w:val="3FA32D0F"/>
    <w:rsid w:val="3FA9228E"/>
    <w:rsid w:val="3FA9FCAE"/>
    <w:rsid w:val="3FAAD22B"/>
    <w:rsid w:val="3FAD0F79"/>
    <w:rsid w:val="3FAEF93D"/>
    <w:rsid w:val="3FBA34E9"/>
    <w:rsid w:val="3FBD7A27"/>
    <w:rsid w:val="3FC13E67"/>
    <w:rsid w:val="3FCA2437"/>
    <w:rsid w:val="3FD0E60A"/>
    <w:rsid w:val="3FD7C5D5"/>
    <w:rsid w:val="3FDD7AA5"/>
    <w:rsid w:val="3FE6F6C3"/>
    <w:rsid w:val="3FE73095"/>
    <w:rsid w:val="3FF4F233"/>
    <w:rsid w:val="3FF9C035"/>
    <w:rsid w:val="3FFA0A8A"/>
    <w:rsid w:val="3FFA8391"/>
    <w:rsid w:val="3FFC6098"/>
    <w:rsid w:val="3FFF3BE4"/>
    <w:rsid w:val="40091BDD"/>
    <w:rsid w:val="400DFC90"/>
    <w:rsid w:val="401418FE"/>
    <w:rsid w:val="4018766E"/>
    <w:rsid w:val="4021ACEC"/>
    <w:rsid w:val="403A7522"/>
    <w:rsid w:val="403CE502"/>
    <w:rsid w:val="40491290"/>
    <w:rsid w:val="405122D4"/>
    <w:rsid w:val="405AA23A"/>
    <w:rsid w:val="405DB36C"/>
    <w:rsid w:val="4068998F"/>
    <w:rsid w:val="4069F54C"/>
    <w:rsid w:val="406E93B6"/>
    <w:rsid w:val="4074ABC7"/>
    <w:rsid w:val="40784EBD"/>
    <w:rsid w:val="40794ADC"/>
    <w:rsid w:val="408950E4"/>
    <w:rsid w:val="40897A40"/>
    <w:rsid w:val="40922527"/>
    <w:rsid w:val="40A28A1E"/>
    <w:rsid w:val="40A55E46"/>
    <w:rsid w:val="40AF4E4D"/>
    <w:rsid w:val="40B58951"/>
    <w:rsid w:val="40CBF68A"/>
    <w:rsid w:val="40DCFCD9"/>
    <w:rsid w:val="40E3CB33"/>
    <w:rsid w:val="40E44684"/>
    <w:rsid w:val="40E4B848"/>
    <w:rsid w:val="40E6CDC7"/>
    <w:rsid w:val="40EAF656"/>
    <w:rsid w:val="40F6BF7F"/>
    <w:rsid w:val="4101B6F8"/>
    <w:rsid w:val="410D3128"/>
    <w:rsid w:val="410F7C99"/>
    <w:rsid w:val="4114822F"/>
    <w:rsid w:val="41186B8A"/>
    <w:rsid w:val="411F857B"/>
    <w:rsid w:val="412D408D"/>
    <w:rsid w:val="41355B63"/>
    <w:rsid w:val="4139F0F9"/>
    <w:rsid w:val="413C9BF2"/>
    <w:rsid w:val="413F896D"/>
    <w:rsid w:val="413F8C9F"/>
    <w:rsid w:val="4141C903"/>
    <w:rsid w:val="4141FC9A"/>
    <w:rsid w:val="415937DE"/>
    <w:rsid w:val="415F727D"/>
    <w:rsid w:val="4163008A"/>
    <w:rsid w:val="41758BF6"/>
    <w:rsid w:val="417A5E11"/>
    <w:rsid w:val="4180D82F"/>
    <w:rsid w:val="418B03B4"/>
    <w:rsid w:val="418DD3AD"/>
    <w:rsid w:val="418E7324"/>
    <w:rsid w:val="418FD9FF"/>
    <w:rsid w:val="4194BD1A"/>
    <w:rsid w:val="419645F7"/>
    <w:rsid w:val="4196E4C2"/>
    <w:rsid w:val="41971453"/>
    <w:rsid w:val="419F0CFA"/>
    <w:rsid w:val="41AC83B6"/>
    <w:rsid w:val="41AFA35E"/>
    <w:rsid w:val="41BE2334"/>
    <w:rsid w:val="41CCB1E8"/>
    <w:rsid w:val="41D7878A"/>
    <w:rsid w:val="41D93812"/>
    <w:rsid w:val="41DB4856"/>
    <w:rsid w:val="41E2296E"/>
    <w:rsid w:val="41E413A2"/>
    <w:rsid w:val="41E84284"/>
    <w:rsid w:val="41E9DDF9"/>
    <w:rsid w:val="41EBF3DB"/>
    <w:rsid w:val="41F05446"/>
    <w:rsid w:val="41FC2EE6"/>
    <w:rsid w:val="41FCCC26"/>
    <w:rsid w:val="41FD5EE2"/>
    <w:rsid w:val="41FDD4E5"/>
    <w:rsid w:val="4202A9C2"/>
    <w:rsid w:val="42147F1F"/>
    <w:rsid w:val="421887BA"/>
    <w:rsid w:val="421A967C"/>
    <w:rsid w:val="42312C90"/>
    <w:rsid w:val="42358640"/>
    <w:rsid w:val="42394A07"/>
    <w:rsid w:val="4244973C"/>
    <w:rsid w:val="424FC486"/>
    <w:rsid w:val="42588C8D"/>
    <w:rsid w:val="425C6EEF"/>
    <w:rsid w:val="425C8296"/>
    <w:rsid w:val="425DDE4E"/>
    <w:rsid w:val="425F0847"/>
    <w:rsid w:val="4270C80F"/>
    <w:rsid w:val="427740ED"/>
    <w:rsid w:val="427C53A6"/>
    <w:rsid w:val="427E1AE6"/>
    <w:rsid w:val="42801849"/>
    <w:rsid w:val="4285087F"/>
    <w:rsid w:val="42859FD4"/>
    <w:rsid w:val="42921132"/>
    <w:rsid w:val="42A35AE8"/>
    <w:rsid w:val="42CAFFE6"/>
    <w:rsid w:val="42CCFAD7"/>
    <w:rsid w:val="42D13DCC"/>
    <w:rsid w:val="42D2E17D"/>
    <w:rsid w:val="42D53EBB"/>
    <w:rsid w:val="42D8CB4D"/>
    <w:rsid w:val="42E4C72A"/>
    <w:rsid w:val="42E8D75C"/>
    <w:rsid w:val="42EFDE83"/>
    <w:rsid w:val="42F50773"/>
    <w:rsid w:val="42F7115F"/>
    <w:rsid w:val="42FB19A2"/>
    <w:rsid w:val="42FC192B"/>
    <w:rsid w:val="430069CE"/>
    <w:rsid w:val="430F8EBE"/>
    <w:rsid w:val="43110D7F"/>
    <w:rsid w:val="43114373"/>
    <w:rsid w:val="4324DD1C"/>
    <w:rsid w:val="432A9651"/>
    <w:rsid w:val="432D2296"/>
    <w:rsid w:val="432E0D49"/>
    <w:rsid w:val="4332E4B4"/>
    <w:rsid w:val="4341A5B5"/>
    <w:rsid w:val="43442FC3"/>
    <w:rsid w:val="434A308A"/>
    <w:rsid w:val="435514FF"/>
    <w:rsid w:val="43552995"/>
    <w:rsid w:val="43578AF6"/>
    <w:rsid w:val="4359F43C"/>
    <w:rsid w:val="4360DA7B"/>
    <w:rsid w:val="43620C0C"/>
    <w:rsid w:val="43675EB3"/>
    <w:rsid w:val="436D42FC"/>
    <w:rsid w:val="437A54FE"/>
    <w:rsid w:val="437A8D32"/>
    <w:rsid w:val="43809277"/>
    <w:rsid w:val="4381117C"/>
    <w:rsid w:val="43835BBC"/>
    <w:rsid w:val="438563D7"/>
    <w:rsid w:val="4387E5F5"/>
    <w:rsid w:val="438AA5D8"/>
    <w:rsid w:val="4392B8BB"/>
    <w:rsid w:val="43932B9F"/>
    <w:rsid w:val="43936BBC"/>
    <w:rsid w:val="4394BE1E"/>
    <w:rsid w:val="43B01767"/>
    <w:rsid w:val="43B1E006"/>
    <w:rsid w:val="43C67A64"/>
    <w:rsid w:val="43C97201"/>
    <w:rsid w:val="43CC7DAB"/>
    <w:rsid w:val="43D585D0"/>
    <w:rsid w:val="43DBEC8F"/>
    <w:rsid w:val="43DFDF17"/>
    <w:rsid w:val="43E078F9"/>
    <w:rsid w:val="43E2D441"/>
    <w:rsid w:val="43E5FFA8"/>
    <w:rsid w:val="43E95D0C"/>
    <w:rsid w:val="43ED15E9"/>
    <w:rsid w:val="43F19D18"/>
    <w:rsid w:val="43F78352"/>
    <w:rsid w:val="43FA4F9C"/>
    <w:rsid w:val="43FCF7C2"/>
    <w:rsid w:val="4404D228"/>
    <w:rsid w:val="4407596A"/>
    <w:rsid w:val="440F47F7"/>
    <w:rsid w:val="441E6A26"/>
    <w:rsid w:val="442BEC22"/>
    <w:rsid w:val="442DC853"/>
    <w:rsid w:val="44307E82"/>
    <w:rsid w:val="44346104"/>
    <w:rsid w:val="443E5EC1"/>
    <w:rsid w:val="44403580"/>
    <w:rsid w:val="4446DD46"/>
    <w:rsid w:val="4448B1AB"/>
    <w:rsid w:val="4451F839"/>
    <w:rsid w:val="44563FEC"/>
    <w:rsid w:val="445E4568"/>
    <w:rsid w:val="4464AAC7"/>
    <w:rsid w:val="44676D7A"/>
    <w:rsid w:val="44796D79"/>
    <w:rsid w:val="4479C0DD"/>
    <w:rsid w:val="44862C60"/>
    <w:rsid w:val="44897DEF"/>
    <w:rsid w:val="448DD8E8"/>
    <w:rsid w:val="44A731D7"/>
    <w:rsid w:val="44B5958C"/>
    <w:rsid w:val="44B97638"/>
    <w:rsid w:val="44B9D1ED"/>
    <w:rsid w:val="44BD7B43"/>
    <w:rsid w:val="44BDA519"/>
    <w:rsid w:val="44C9C1CA"/>
    <w:rsid w:val="44CB89F4"/>
    <w:rsid w:val="44D35D01"/>
    <w:rsid w:val="44D4520A"/>
    <w:rsid w:val="44D53E61"/>
    <w:rsid w:val="44DCAA0D"/>
    <w:rsid w:val="44DFEBB6"/>
    <w:rsid w:val="44E01B06"/>
    <w:rsid w:val="44F174F8"/>
    <w:rsid w:val="44F1940F"/>
    <w:rsid w:val="44FA44A8"/>
    <w:rsid w:val="45069F55"/>
    <w:rsid w:val="4529FAE0"/>
    <w:rsid w:val="452CE624"/>
    <w:rsid w:val="453A4A84"/>
    <w:rsid w:val="453D464D"/>
    <w:rsid w:val="45571AA8"/>
    <w:rsid w:val="45587092"/>
    <w:rsid w:val="455AA46C"/>
    <w:rsid w:val="4567DE42"/>
    <w:rsid w:val="4570541E"/>
    <w:rsid w:val="45798B1A"/>
    <w:rsid w:val="4582F241"/>
    <w:rsid w:val="4587579A"/>
    <w:rsid w:val="458DAE7C"/>
    <w:rsid w:val="45904A2E"/>
    <w:rsid w:val="4594CCE3"/>
    <w:rsid w:val="45B13872"/>
    <w:rsid w:val="45B4F8A1"/>
    <w:rsid w:val="45C3F00D"/>
    <w:rsid w:val="45C44CC9"/>
    <w:rsid w:val="45D7E747"/>
    <w:rsid w:val="45DCCF66"/>
    <w:rsid w:val="45DEAF3E"/>
    <w:rsid w:val="45E043B9"/>
    <w:rsid w:val="45E5B66A"/>
    <w:rsid w:val="45F47D26"/>
    <w:rsid w:val="4601D279"/>
    <w:rsid w:val="46145717"/>
    <w:rsid w:val="4616AE4D"/>
    <w:rsid w:val="46177D7F"/>
    <w:rsid w:val="461840EE"/>
    <w:rsid w:val="461F5F45"/>
    <w:rsid w:val="462BB7EA"/>
    <w:rsid w:val="4640EE8D"/>
    <w:rsid w:val="464D56B5"/>
    <w:rsid w:val="46504FA1"/>
    <w:rsid w:val="466060E3"/>
    <w:rsid w:val="4660BD64"/>
    <w:rsid w:val="4660E75C"/>
    <w:rsid w:val="46635E5F"/>
    <w:rsid w:val="46682441"/>
    <w:rsid w:val="466AB353"/>
    <w:rsid w:val="467662C5"/>
    <w:rsid w:val="4678ACF1"/>
    <w:rsid w:val="467A7C2D"/>
    <w:rsid w:val="467C9C4D"/>
    <w:rsid w:val="46814DD8"/>
    <w:rsid w:val="468A7215"/>
    <w:rsid w:val="468CC0EB"/>
    <w:rsid w:val="468E4D98"/>
    <w:rsid w:val="4696E845"/>
    <w:rsid w:val="469A48BB"/>
    <w:rsid w:val="469EC56B"/>
    <w:rsid w:val="46A12885"/>
    <w:rsid w:val="46A4C340"/>
    <w:rsid w:val="46ABA833"/>
    <w:rsid w:val="46B48DB8"/>
    <w:rsid w:val="46B58B29"/>
    <w:rsid w:val="46B5D899"/>
    <w:rsid w:val="46B934DD"/>
    <w:rsid w:val="46BA0397"/>
    <w:rsid w:val="46CA9FC1"/>
    <w:rsid w:val="46D32EA2"/>
    <w:rsid w:val="46E598D0"/>
    <w:rsid w:val="46E9209D"/>
    <w:rsid w:val="46F5A027"/>
    <w:rsid w:val="4705B906"/>
    <w:rsid w:val="470B096B"/>
    <w:rsid w:val="470BF4AA"/>
    <w:rsid w:val="470C77D5"/>
    <w:rsid w:val="4715284A"/>
    <w:rsid w:val="4718DA88"/>
    <w:rsid w:val="471A22D9"/>
    <w:rsid w:val="471E2B63"/>
    <w:rsid w:val="471F36F6"/>
    <w:rsid w:val="4721B359"/>
    <w:rsid w:val="472D60B0"/>
    <w:rsid w:val="473E681D"/>
    <w:rsid w:val="474717D9"/>
    <w:rsid w:val="474A8FAD"/>
    <w:rsid w:val="474E8ECC"/>
    <w:rsid w:val="474F8207"/>
    <w:rsid w:val="4751847A"/>
    <w:rsid w:val="47581EEA"/>
    <w:rsid w:val="47639657"/>
    <w:rsid w:val="476B575D"/>
    <w:rsid w:val="476C108B"/>
    <w:rsid w:val="47749B50"/>
    <w:rsid w:val="47763DA0"/>
    <w:rsid w:val="477BDF7B"/>
    <w:rsid w:val="4781FB06"/>
    <w:rsid w:val="4782BDB2"/>
    <w:rsid w:val="47989C91"/>
    <w:rsid w:val="479C45FA"/>
    <w:rsid w:val="479ECABC"/>
    <w:rsid w:val="47ADFF2D"/>
    <w:rsid w:val="47B0B3BB"/>
    <w:rsid w:val="47BD5B93"/>
    <w:rsid w:val="47C10858"/>
    <w:rsid w:val="47CB52B6"/>
    <w:rsid w:val="47CEB7AF"/>
    <w:rsid w:val="47D03CA2"/>
    <w:rsid w:val="47D1A0C0"/>
    <w:rsid w:val="47DE98E9"/>
    <w:rsid w:val="47DF56B1"/>
    <w:rsid w:val="47EAC08E"/>
    <w:rsid w:val="47EFC2B5"/>
    <w:rsid w:val="47F3B3E1"/>
    <w:rsid w:val="47F9A15F"/>
    <w:rsid w:val="47FB0803"/>
    <w:rsid w:val="47FD7418"/>
    <w:rsid w:val="48147DEB"/>
    <w:rsid w:val="48265DF5"/>
    <w:rsid w:val="4832DDDC"/>
    <w:rsid w:val="4834E5A9"/>
    <w:rsid w:val="4840ECF9"/>
    <w:rsid w:val="4842B1E5"/>
    <w:rsid w:val="484E1B08"/>
    <w:rsid w:val="48545242"/>
    <w:rsid w:val="4855AAD6"/>
    <w:rsid w:val="4858639D"/>
    <w:rsid w:val="4861CEE3"/>
    <w:rsid w:val="486A8547"/>
    <w:rsid w:val="486ECFD2"/>
    <w:rsid w:val="4871D256"/>
    <w:rsid w:val="48731EAF"/>
    <w:rsid w:val="487667C5"/>
    <w:rsid w:val="4876E933"/>
    <w:rsid w:val="48782902"/>
    <w:rsid w:val="48788A9D"/>
    <w:rsid w:val="48820FDD"/>
    <w:rsid w:val="4888940C"/>
    <w:rsid w:val="488B007B"/>
    <w:rsid w:val="48A819B9"/>
    <w:rsid w:val="48ABA7A5"/>
    <w:rsid w:val="48B80E41"/>
    <w:rsid w:val="48C15C8A"/>
    <w:rsid w:val="48C81006"/>
    <w:rsid w:val="48CFCF05"/>
    <w:rsid w:val="48D06A64"/>
    <w:rsid w:val="48D2731B"/>
    <w:rsid w:val="48D405A3"/>
    <w:rsid w:val="48D85D9C"/>
    <w:rsid w:val="48DB8DCD"/>
    <w:rsid w:val="48E9505A"/>
    <w:rsid w:val="48F2CE4C"/>
    <w:rsid w:val="48F98C43"/>
    <w:rsid w:val="48FE4C34"/>
    <w:rsid w:val="490476BC"/>
    <w:rsid w:val="49091330"/>
    <w:rsid w:val="49100D97"/>
    <w:rsid w:val="4910B3DD"/>
    <w:rsid w:val="4911DA25"/>
    <w:rsid w:val="491517EA"/>
    <w:rsid w:val="49183C0F"/>
    <w:rsid w:val="491A94A5"/>
    <w:rsid w:val="491DAE9A"/>
    <w:rsid w:val="49272396"/>
    <w:rsid w:val="49370DED"/>
    <w:rsid w:val="494676C1"/>
    <w:rsid w:val="4948CA8D"/>
    <w:rsid w:val="494E0B01"/>
    <w:rsid w:val="494F2787"/>
    <w:rsid w:val="49510C0F"/>
    <w:rsid w:val="495592A1"/>
    <w:rsid w:val="4957C367"/>
    <w:rsid w:val="4976F9EC"/>
    <w:rsid w:val="49778396"/>
    <w:rsid w:val="498DA02D"/>
    <w:rsid w:val="49A192E0"/>
    <w:rsid w:val="49A22638"/>
    <w:rsid w:val="49A789B4"/>
    <w:rsid w:val="49A92FB3"/>
    <w:rsid w:val="49AFD230"/>
    <w:rsid w:val="49B6A0EC"/>
    <w:rsid w:val="49B72736"/>
    <w:rsid w:val="49BA739A"/>
    <w:rsid w:val="49C0998A"/>
    <w:rsid w:val="49C5A0E5"/>
    <w:rsid w:val="49CAB09C"/>
    <w:rsid w:val="49DB63EE"/>
    <w:rsid w:val="49DCA692"/>
    <w:rsid w:val="49E4820A"/>
    <w:rsid w:val="49E7B9D0"/>
    <w:rsid w:val="49EF9CF4"/>
    <w:rsid w:val="49F8BD19"/>
    <w:rsid w:val="49FE5B45"/>
    <w:rsid w:val="4A066AFC"/>
    <w:rsid w:val="4A0A04D1"/>
    <w:rsid w:val="4A0AA0B7"/>
    <w:rsid w:val="4A1744FB"/>
    <w:rsid w:val="4A1AA45F"/>
    <w:rsid w:val="4A23514B"/>
    <w:rsid w:val="4A242289"/>
    <w:rsid w:val="4A2B4C6E"/>
    <w:rsid w:val="4A2CCC17"/>
    <w:rsid w:val="4A2E8412"/>
    <w:rsid w:val="4A398A35"/>
    <w:rsid w:val="4A3AF10D"/>
    <w:rsid w:val="4A4645CB"/>
    <w:rsid w:val="4A47DC46"/>
    <w:rsid w:val="4A556DE3"/>
    <w:rsid w:val="4A5E2CCE"/>
    <w:rsid w:val="4A783B62"/>
    <w:rsid w:val="4A8828B7"/>
    <w:rsid w:val="4A8D723F"/>
    <w:rsid w:val="4A94C5D7"/>
    <w:rsid w:val="4AB7D15A"/>
    <w:rsid w:val="4ABA52B3"/>
    <w:rsid w:val="4ABBBD6B"/>
    <w:rsid w:val="4ADA3F83"/>
    <w:rsid w:val="4AE0E9F0"/>
    <w:rsid w:val="4AE5366C"/>
    <w:rsid w:val="4AF0308F"/>
    <w:rsid w:val="4AF5A15E"/>
    <w:rsid w:val="4AF714E2"/>
    <w:rsid w:val="4B0303ED"/>
    <w:rsid w:val="4B06FA9D"/>
    <w:rsid w:val="4B0BF28B"/>
    <w:rsid w:val="4B13F0EE"/>
    <w:rsid w:val="4B177D92"/>
    <w:rsid w:val="4B1D33C6"/>
    <w:rsid w:val="4B1F2E41"/>
    <w:rsid w:val="4B4CB7B1"/>
    <w:rsid w:val="4B526474"/>
    <w:rsid w:val="4B53D7B1"/>
    <w:rsid w:val="4B5687A8"/>
    <w:rsid w:val="4B6546B2"/>
    <w:rsid w:val="4B6EFFB9"/>
    <w:rsid w:val="4B7270BB"/>
    <w:rsid w:val="4B72C6AB"/>
    <w:rsid w:val="4B87B8D4"/>
    <w:rsid w:val="4B88F7C4"/>
    <w:rsid w:val="4B8E21C8"/>
    <w:rsid w:val="4B9359E3"/>
    <w:rsid w:val="4B947932"/>
    <w:rsid w:val="4B983962"/>
    <w:rsid w:val="4BBF4F03"/>
    <w:rsid w:val="4BD20CB1"/>
    <w:rsid w:val="4BD2ECC9"/>
    <w:rsid w:val="4BD83806"/>
    <w:rsid w:val="4BE3BB75"/>
    <w:rsid w:val="4BE8CA9B"/>
    <w:rsid w:val="4BED6789"/>
    <w:rsid w:val="4BF43D88"/>
    <w:rsid w:val="4BF762E1"/>
    <w:rsid w:val="4BF9ADFD"/>
    <w:rsid w:val="4BFB076C"/>
    <w:rsid w:val="4BFD6B81"/>
    <w:rsid w:val="4C06F75D"/>
    <w:rsid w:val="4C095D16"/>
    <w:rsid w:val="4C20D8C4"/>
    <w:rsid w:val="4C218AC1"/>
    <w:rsid w:val="4C229B63"/>
    <w:rsid w:val="4C30498D"/>
    <w:rsid w:val="4C328981"/>
    <w:rsid w:val="4C3D0678"/>
    <w:rsid w:val="4C49FFC1"/>
    <w:rsid w:val="4C518929"/>
    <w:rsid w:val="4C51BCEE"/>
    <w:rsid w:val="4C51DE3C"/>
    <w:rsid w:val="4C57F511"/>
    <w:rsid w:val="4C5982F0"/>
    <w:rsid w:val="4C5FE112"/>
    <w:rsid w:val="4C61E3C9"/>
    <w:rsid w:val="4C69F675"/>
    <w:rsid w:val="4C6E7F94"/>
    <w:rsid w:val="4C710C71"/>
    <w:rsid w:val="4C7A6112"/>
    <w:rsid w:val="4C81EFD0"/>
    <w:rsid w:val="4C823A1A"/>
    <w:rsid w:val="4C87ABF2"/>
    <w:rsid w:val="4C8F4792"/>
    <w:rsid w:val="4C9D86B2"/>
    <w:rsid w:val="4C9D8FAF"/>
    <w:rsid w:val="4CB43B01"/>
    <w:rsid w:val="4CBAC792"/>
    <w:rsid w:val="4CC24B69"/>
    <w:rsid w:val="4CC758FD"/>
    <w:rsid w:val="4CCAB690"/>
    <w:rsid w:val="4CD15E75"/>
    <w:rsid w:val="4CD2EB05"/>
    <w:rsid w:val="4CD9A518"/>
    <w:rsid w:val="4CDDCDFA"/>
    <w:rsid w:val="4CDF8AC0"/>
    <w:rsid w:val="4CF78BD1"/>
    <w:rsid w:val="4CFD92FD"/>
    <w:rsid w:val="4D032D40"/>
    <w:rsid w:val="4D096749"/>
    <w:rsid w:val="4D0D6494"/>
    <w:rsid w:val="4D0DED3E"/>
    <w:rsid w:val="4D13A422"/>
    <w:rsid w:val="4D175FE4"/>
    <w:rsid w:val="4D231E4C"/>
    <w:rsid w:val="4D252EDF"/>
    <w:rsid w:val="4D29A530"/>
    <w:rsid w:val="4D344377"/>
    <w:rsid w:val="4D3C1B6B"/>
    <w:rsid w:val="4D43E882"/>
    <w:rsid w:val="4D4F4DE7"/>
    <w:rsid w:val="4D5C8634"/>
    <w:rsid w:val="4D5E61A4"/>
    <w:rsid w:val="4D640AF2"/>
    <w:rsid w:val="4D68B06D"/>
    <w:rsid w:val="4D69846E"/>
    <w:rsid w:val="4D69C817"/>
    <w:rsid w:val="4D7F3E74"/>
    <w:rsid w:val="4D7FA58E"/>
    <w:rsid w:val="4D8022ED"/>
    <w:rsid w:val="4D80E5AE"/>
    <w:rsid w:val="4D85E646"/>
    <w:rsid w:val="4D86E0E9"/>
    <w:rsid w:val="4D8B7C0B"/>
    <w:rsid w:val="4D8CB5F7"/>
    <w:rsid w:val="4D920E6E"/>
    <w:rsid w:val="4D961755"/>
    <w:rsid w:val="4D97CEF8"/>
    <w:rsid w:val="4D9B18CF"/>
    <w:rsid w:val="4DA2E235"/>
    <w:rsid w:val="4DA4F4B7"/>
    <w:rsid w:val="4DA81604"/>
    <w:rsid w:val="4DB07E8A"/>
    <w:rsid w:val="4DB4A260"/>
    <w:rsid w:val="4DBBA63C"/>
    <w:rsid w:val="4DBE0E99"/>
    <w:rsid w:val="4DBE8824"/>
    <w:rsid w:val="4DC2E1A6"/>
    <w:rsid w:val="4DC81AA4"/>
    <w:rsid w:val="4DD536AB"/>
    <w:rsid w:val="4DDBEF43"/>
    <w:rsid w:val="4DDF6759"/>
    <w:rsid w:val="4DE501BC"/>
    <w:rsid w:val="4DE886C7"/>
    <w:rsid w:val="4DEF96BE"/>
    <w:rsid w:val="4DF6E22D"/>
    <w:rsid w:val="4E070EDE"/>
    <w:rsid w:val="4E08F8FB"/>
    <w:rsid w:val="4E114314"/>
    <w:rsid w:val="4E1151EC"/>
    <w:rsid w:val="4E12E13A"/>
    <w:rsid w:val="4E142169"/>
    <w:rsid w:val="4E1EB5B5"/>
    <w:rsid w:val="4E1F4CB5"/>
    <w:rsid w:val="4E2E511B"/>
    <w:rsid w:val="4E2F04DE"/>
    <w:rsid w:val="4E41EB4C"/>
    <w:rsid w:val="4E4E4944"/>
    <w:rsid w:val="4E4F2EF0"/>
    <w:rsid w:val="4E5613EC"/>
    <w:rsid w:val="4E58D229"/>
    <w:rsid w:val="4E5B21E5"/>
    <w:rsid w:val="4E5E4774"/>
    <w:rsid w:val="4E678653"/>
    <w:rsid w:val="4E695E42"/>
    <w:rsid w:val="4E6B8D53"/>
    <w:rsid w:val="4E76505C"/>
    <w:rsid w:val="4E7D17DD"/>
    <w:rsid w:val="4E7D7DBE"/>
    <w:rsid w:val="4E88052A"/>
    <w:rsid w:val="4E967637"/>
    <w:rsid w:val="4EA01326"/>
    <w:rsid w:val="4EB29996"/>
    <w:rsid w:val="4EB4C06C"/>
    <w:rsid w:val="4EB97A56"/>
    <w:rsid w:val="4EBDC55D"/>
    <w:rsid w:val="4EC6093D"/>
    <w:rsid w:val="4ECA12EC"/>
    <w:rsid w:val="4ECB97D1"/>
    <w:rsid w:val="4EECD00F"/>
    <w:rsid w:val="4EF0731D"/>
    <w:rsid w:val="4EF9B072"/>
    <w:rsid w:val="4EF9D2F8"/>
    <w:rsid w:val="4F0087D3"/>
    <w:rsid w:val="4F01BF84"/>
    <w:rsid w:val="4F0292CC"/>
    <w:rsid w:val="4F047759"/>
    <w:rsid w:val="4F059BC1"/>
    <w:rsid w:val="4F09BD0A"/>
    <w:rsid w:val="4F0DF3A3"/>
    <w:rsid w:val="4F10E9C2"/>
    <w:rsid w:val="4F1FAAF8"/>
    <w:rsid w:val="4F22F30B"/>
    <w:rsid w:val="4F2864F3"/>
    <w:rsid w:val="4F2C5B5E"/>
    <w:rsid w:val="4F2E2BC4"/>
    <w:rsid w:val="4F3730FE"/>
    <w:rsid w:val="4F4A5545"/>
    <w:rsid w:val="4F4C32A7"/>
    <w:rsid w:val="4F5B283A"/>
    <w:rsid w:val="4F5EB443"/>
    <w:rsid w:val="4F6C0BBC"/>
    <w:rsid w:val="4F7741CD"/>
    <w:rsid w:val="4F81762B"/>
    <w:rsid w:val="4F883B35"/>
    <w:rsid w:val="4F8DEDB9"/>
    <w:rsid w:val="4F91E210"/>
    <w:rsid w:val="4F969C1F"/>
    <w:rsid w:val="4FADB19C"/>
    <w:rsid w:val="4FB784A7"/>
    <w:rsid w:val="4FB83E3F"/>
    <w:rsid w:val="4FC41337"/>
    <w:rsid w:val="4FC717E0"/>
    <w:rsid w:val="4FCB136E"/>
    <w:rsid w:val="4FCE5757"/>
    <w:rsid w:val="4FD07989"/>
    <w:rsid w:val="4FD1DDCF"/>
    <w:rsid w:val="4FD451F1"/>
    <w:rsid w:val="4FD4F633"/>
    <w:rsid w:val="4FDE2994"/>
    <w:rsid w:val="4FEA27DC"/>
    <w:rsid w:val="4FF08A8B"/>
    <w:rsid w:val="4FF9AC66"/>
    <w:rsid w:val="4FF9D05B"/>
    <w:rsid w:val="4FFF255F"/>
    <w:rsid w:val="5010A83A"/>
    <w:rsid w:val="502A5D3D"/>
    <w:rsid w:val="502A9508"/>
    <w:rsid w:val="5041BB04"/>
    <w:rsid w:val="5042BD4D"/>
    <w:rsid w:val="5044A22A"/>
    <w:rsid w:val="504521A8"/>
    <w:rsid w:val="50503277"/>
    <w:rsid w:val="50599509"/>
    <w:rsid w:val="506812BF"/>
    <w:rsid w:val="5068C6DD"/>
    <w:rsid w:val="5076E802"/>
    <w:rsid w:val="507C41EE"/>
    <w:rsid w:val="507E625B"/>
    <w:rsid w:val="507F3DAF"/>
    <w:rsid w:val="5082DEF9"/>
    <w:rsid w:val="50A34565"/>
    <w:rsid w:val="50AFF0B1"/>
    <w:rsid w:val="50B4288B"/>
    <w:rsid w:val="50BA1227"/>
    <w:rsid w:val="50BC7669"/>
    <w:rsid w:val="50BD95A9"/>
    <w:rsid w:val="50E58282"/>
    <w:rsid w:val="50E60C06"/>
    <w:rsid w:val="50F224C0"/>
    <w:rsid w:val="50FB33AA"/>
    <w:rsid w:val="5101C5BC"/>
    <w:rsid w:val="5103260F"/>
    <w:rsid w:val="51071AF6"/>
    <w:rsid w:val="510A7F8D"/>
    <w:rsid w:val="5112A81E"/>
    <w:rsid w:val="51136560"/>
    <w:rsid w:val="51196079"/>
    <w:rsid w:val="511966C5"/>
    <w:rsid w:val="512541E3"/>
    <w:rsid w:val="51327B36"/>
    <w:rsid w:val="5139262D"/>
    <w:rsid w:val="514DD3E2"/>
    <w:rsid w:val="5157ED14"/>
    <w:rsid w:val="51589DA3"/>
    <w:rsid w:val="516B753E"/>
    <w:rsid w:val="51733467"/>
    <w:rsid w:val="5178856B"/>
    <w:rsid w:val="517D7F77"/>
    <w:rsid w:val="517E0994"/>
    <w:rsid w:val="51974D53"/>
    <w:rsid w:val="51986636"/>
    <w:rsid w:val="51AA2E4D"/>
    <w:rsid w:val="51AD0523"/>
    <w:rsid w:val="51C17B0A"/>
    <w:rsid w:val="51C22C4B"/>
    <w:rsid w:val="51D195D9"/>
    <w:rsid w:val="51DEBAA9"/>
    <w:rsid w:val="51E53DF8"/>
    <w:rsid w:val="51E56829"/>
    <w:rsid w:val="51F52D9B"/>
    <w:rsid w:val="51FAA0C4"/>
    <w:rsid w:val="520405A0"/>
    <w:rsid w:val="520B2548"/>
    <w:rsid w:val="520D5431"/>
    <w:rsid w:val="5211446C"/>
    <w:rsid w:val="52221229"/>
    <w:rsid w:val="52259925"/>
    <w:rsid w:val="52351EEC"/>
    <w:rsid w:val="524353FD"/>
    <w:rsid w:val="524412DA"/>
    <w:rsid w:val="524C36E0"/>
    <w:rsid w:val="524F3E38"/>
    <w:rsid w:val="5251B569"/>
    <w:rsid w:val="5254D46C"/>
    <w:rsid w:val="525C63DC"/>
    <w:rsid w:val="5267A084"/>
    <w:rsid w:val="526AB5F1"/>
    <w:rsid w:val="526D4F88"/>
    <w:rsid w:val="5272031C"/>
    <w:rsid w:val="52732CEB"/>
    <w:rsid w:val="5279D26A"/>
    <w:rsid w:val="527A8DDD"/>
    <w:rsid w:val="528CA8EF"/>
    <w:rsid w:val="52923786"/>
    <w:rsid w:val="52927958"/>
    <w:rsid w:val="5292808C"/>
    <w:rsid w:val="52A06C35"/>
    <w:rsid w:val="52B03F54"/>
    <w:rsid w:val="52BD267A"/>
    <w:rsid w:val="52C58199"/>
    <w:rsid w:val="52D02F88"/>
    <w:rsid w:val="52D7ED8C"/>
    <w:rsid w:val="52DB28A6"/>
    <w:rsid w:val="52DDCEBA"/>
    <w:rsid w:val="52DE4CD3"/>
    <w:rsid w:val="52E3B640"/>
    <w:rsid w:val="52E5FFA7"/>
    <w:rsid w:val="52F7115E"/>
    <w:rsid w:val="52F7B35A"/>
    <w:rsid w:val="5300F48A"/>
    <w:rsid w:val="53012823"/>
    <w:rsid w:val="53107A7E"/>
    <w:rsid w:val="5310FBCD"/>
    <w:rsid w:val="531156FE"/>
    <w:rsid w:val="532CAFC1"/>
    <w:rsid w:val="5330D975"/>
    <w:rsid w:val="53310D04"/>
    <w:rsid w:val="5331210D"/>
    <w:rsid w:val="53433DBA"/>
    <w:rsid w:val="5344598C"/>
    <w:rsid w:val="53685569"/>
    <w:rsid w:val="536B2C0B"/>
    <w:rsid w:val="5370DE6B"/>
    <w:rsid w:val="537C7B9A"/>
    <w:rsid w:val="5382A9CD"/>
    <w:rsid w:val="53839C4C"/>
    <w:rsid w:val="53974B85"/>
    <w:rsid w:val="539ADBE1"/>
    <w:rsid w:val="539BCCAC"/>
    <w:rsid w:val="53A4D210"/>
    <w:rsid w:val="53B14DB7"/>
    <w:rsid w:val="53B5F057"/>
    <w:rsid w:val="53B9D20C"/>
    <w:rsid w:val="53C0E974"/>
    <w:rsid w:val="53CDDC9C"/>
    <w:rsid w:val="53D0EF4D"/>
    <w:rsid w:val="53D15196"/>
    <w:rsid w:val="53F535FB"/>
    <w:rsid w:val="53F91670"/>
    <w:rsid w:val="53FAF1A4"/>
    <w:rsid w:val="53FE4E92"/>
    <w:rsid w:val="54020D1F"/>
    <w:rsid w:val="54051926"/>
    <w:rsid w:val="54070E29"/>
    <w:rsid w:val="54129F0C"/>
    <w:rsid w:val="5413452B"/>
    <w:rsid w:val="541BC253"/>
    <w:rsid w:val="541CE35E"/>
    <w:rsid w:val="541EFB62"/>
    <w:rsid w:val="5421152B"/>
    <w:rsid w:val="542EABB4"/>
    <w:rsid w:val="5436076E"/>
    <w:rsid w:val="54381CE2"/>
    <w:rsid w:val="543E22B9"/>
    <w:rsid w:val="544451C0"/>
    <w:rsid w:val="5444AD45"/>
    <w:rsid w:val="54497250"/>
    <w:rsid w:val="5454AE33"/>
    <w:rsid w:val="54559E62"/>
    <w:rsid w:val="545B5EA2"/>
    <w:rsid w:val="54618B9F"/>
    <w:rsid w:val="54633F84"/>
    <w:rsid w:val="54679986"/>
    <w:rsid w:val="546845FC"/>
    <w:rsid w:val="54691B50"/>
    <w:rsid w:val="546A8A4A"/>
    <w:rsid w:val="547C36D4"/>
    <w:rsid w:val="5483898E"/>
    <w:rsid w:val="5484C476"/>
    <w:rsid w:val="5487937B"/>
    <w:rsid w:val="549090D9"/>
    <w:rsid w:val="5495D855"/>
    <w:rsid w:val="549BE47B"/>
    <w:rsid w:val="54A3883C"/>
    <w:rsid w:val="54A5ADCC"/>
    <w:rsid w:val="54AA1C11"/>
    <w:rsid w:val="54AFB50B"/>
    <w:rsid w:val="54AFE071"/>
    <w:rsid w:val="54B7CE89"/>
    <w:rsid w:val="54B8F022"/>
    <w:rsid w:val="54C2B059"/>
    <w:rsid w:val="54CD88F8"/>
    <w:rsid w:val="54D8D3E7"/>
    <w:rsid w:val="54E04A6D"/>
    <w:rsid w:val="54E3E6F9"/>
    <w:rsid w:val="54E7C3E5"/>
    <w:rsid w:val="54EB9D21"/>
    <w:rsid w:val="54F3067A"/>
    <w:rsid w:val="54F8008D"/>
    <w:rsid w:val="550DE3CA"/>
    <w:rsid w:val="550E2877"/>
    <w:rsid w:val="5511E55B"/>
    <w:rsid w:val="55171ED9"/>
    <w:rsid w:val="55176BB3"/>
    <w:rsid w:val="551BCE41"/>
    <w:rsid w:val="552142D9"/>
    <w:rsid w:val="552DF8A0"/>
    <w:rsid w:val="553188EE"/>
    <w:rsid w:val="553473E1"/>
    <w:rsid w:val="553AFC5D"/>
    <w:rsid w:val="553DD3B8"/>
    <w:rsid w:val="553F28DC"/>
    <w:rsid w:val="553F96E2"/>
    <w:rsid w:val="554AD94F"/>
    <w:rsid w:val="555132F9"/>
    <w:rsid w:val="5552E221"/>
    <w:rsid w:val="55597BF1"/>
    <w:rsid w:val="55599017"/>
    <w:rsid w:val="555F1EB8"/>
    <w:rsid w:val="555FA37B"/>
    <w:rsid w:val="55647641"/>
    <w:rsid w:val="55703013"/>
    <w:rsid w:val="557BC7B2"/>
    <w:rsid w:val="557D5B11"/>
    <w:rsid w:val="5581C2D7"/>
    <w:rsid w:val="5586B4C0"/>
    <w:rsid w:val="55907F9E"/>
    <w:rsid w:val="55938F54"/>
    <w:rsid w:val="5599B421"/>
    <w:rsid w:val="55A12D7B"/>
    <w:rsid w:val="55A1D501"/>
    <w:rsid w:val="55A60C8F"/>
    <w:rsid w:val="55A6820F"/>
    <w:rsid w:val="55AFAA39"/>
    <w:rsid w:val="55B0E756"/>
    <w:rsid w:val="55BE9E68"/>
    <w:rsid w:val="55BF7375"/>
    <w:rsid w:val="55C01682"/>
    <w:rsid w:val="55CB0D1D"/>
    <w:rsid w:val="55D45A5D"/>
    <w:rsid w:val="55DC615B"/>
    <w:rsid w:val="55DECA5A"/>
    <w:rsid w:val="55ED59E8"/>
    <w:rsid w:val="55F9287D"/>
    <w:rsid w:val="5613D6DC"/>
    <w:rsid w:val="5613DEA6"/>
    <w:rsid w:val="561EB048"/>
    <w:rsid w:val="56263A52"/>
    <w:rsid w:val="56348D2B"/>
    <w:rsid w:val="56385DD7"/>
    <w:rsid w:val="5642ABB4"/>
    <w:rsid w:val="56432307"/>
    <w:rsid w:val="56510AAF"/>
    <w:rsid w:val="5654E450"/>
    <w:rsid w:val="5655530D"/>
    <w:rsid w:val="565C77D7"/>
    <w:rsid w:val="565E4475"/>
    <w:rsid w:val="5664732E"/>
    <w:rsid w:val="566735B8"/>
    <w:rsid w:val="5667A946"/>
    <w:rsid w:val="566E3B43"/>
    <w:rsid w:val="566E7664"/>
    <w:rsid w:val="56734893"/>
    <w:rsid w:val="56735652"/>
    <w:rsid w:val="568A4E5A"/>
    <w:rsid w:val="568FA4A1"/>
    <w:rsid w:val="56910D11"/>
    <w:rsid w:val="5691BCD9"/>
    <w:rsid w:val="5699C2E0"/>
    <w:rsid w:val="569C5D8A"/>
    <w:rsid w:val="569CA6BC"/>
    <w:rsid w:val="56AA9A1F"/>
    <w:rsid w:val="56B028B6"/>
    <w:rsid w:val="56B3CBA3"/>
    <w:rsid w:val="56BA115E"/>
    <w:rsid w:val="56C4BD8D"/>
    <w:rsid w:val="56C90159"/>
    <w:rsid w:val="56D0A881"/>
    <w:rsid w:val="56D87EFD"/>
    <w:rsid w:val="56DEEB38"/>
    <w:rsid w:val="56DEFEC8"/>
    <w:rsid w:val="56E06A34"/>
    <w:rsid w:val="56E075AD"/>
    <w:rsid w:val="56E937E0"/>
    <w:rsid w:val="56E943FE"/>
    <w:rsid w:val="56E945D6"/>
    <w:rsid w:val="56ED9D37"/>
    <w:rsid w:val="56F12A56"/>
    <w:rsid w:val="56F1812C"/>
    <w:rsid w:val="56F56078"/>
    <w:rsid w:val="56F63668"/>
    <w:rsid w:val="56FC595C"/>
    <w:rsid w:val="56FCC809"/>
    <w:rsid w:val="570B8250"/>
    <w:rsid w:val="570D5F51"/>
    <w:rsid w:val="5710E73D"/>
    <w:rsid w:val="5716370C"/>
    <w:rsid w:val="5724B555"/>
    <w:rsid w:val="57264795"/>
    <w:rsid w:val="572B6DCE"/>
    <w:rsid w:val="5736BA31"/>
    <w:rsid w:val="573966EF"/>
    <w:rsid w:val="573AD1AA"/>
    <w:rsid w:val="573B5991"/>
    <w:rsid w:val="5743461C"/>
    <w:rsid w:val="57526042"/>
    <w:rsid w:val="5754E94D"/>
    <w:rsid w:val="5757F2A5"/>
    <w:rsid w:val="575B43D6"/>
    <w:rsid w:val="576688CB"/>
    <w:rsid w:val="5769AD71"/>
    <w:rsid w:val="576C9BF4"/>
    <w:rsid w:val="57760338"/>
    <w:rsid w:val="577E5423"/>
    <w:rsid w:val="577FEA18"/>
    <w:rsid w:val="57928D6E"/>
    <w:rsid w:val="5798F6C5"/>
    <w:rsid w:val="579FDC98"/>
    <w:rsid w:val="57A30F91"/>
    <w:rsid w:val="57A36C45"/>
    <w:rsid w:val="57A989C4"/>
    <w:rsid w:val="57BC35ED"/>
    <w:rsid w:val="57BCE284"/>
    <w:rsid w:val="57C7A173"/>
    <w:rsid w:val="57CEAA09"/>
    <w:rsid w:val="57CFE512"/>
    <w:rsid w:val="57DD2BD4"/>
    <w:rsid w:val="57E6E8F4"/>
    <w:rsid w:val="57E85C66"/>
    <w:rsid w:val="57EA3FDD"/>
    <w:rsid w:val="57EC62F0"/>
    <w:rsid w:val="57EEE39A"/>
    <w:rsid w:val="57EFB985"/>
    <w:rsid w:val="57F5F0DB"/>
    <w:rsid w:val="57F7FF53"/>
    <w:rsid w:val="57FB7E35"/>
    <w:rsid w:val="57FE5400"/>
    <w:rsid w:val="57FE9EA5"/>
    <w:rsid w:val="58024AFD"/>
    <w:rsid w:val="58127790"/>
    <w:rsid w:val="581D57FB"/>
    <w:rsid w:val="58231057"/>
    <w:rsid w:val="5825A7BE"/>
    <w:rsid w:val="58298927"/>
    <w:rsid w:val="582E0476"/>
    <w:rsid w:val="583377DA"/>
    <w:rsid w:val="58441FD3"/>
    <w:rsid w:val="58567E9E"/>
    <w:rsid w:val="58581AA0"/>
    <w:rsid w:val="5858B4A1"/>
    <w:rsid w:val="58636FCA"/>
    <w:rsid w:val="58689563"/>
    <w:rsid w:val="58696F9B"/>
    <w:rsid w:val="58697BC6"/>
    <w:rsid w:val="58787522"/>
    <w:rsid w:val="5889A278"/>
    <w:rsid w:val="588C6B10"/>
    <w:rsid w:val="588CA46F"/>
    <w:rsid w:val="58911656"/>
    <w:rsid w:val="589604F0"/>
    <w:rsid w:val="589A6092"/>
    <w:rsid w:val="589F6649"/>
    <w:rsid w:val="58ADBE03"/>
    <w:rsid w:val="58B6D3E2"/>
    <w:rsid w:val="58BA627C"/>
    <w:rsid w:val="58BAE541"/>
    <w:rsid w:val="58C3AAEE"/>
    <w:rsid w:val="58CD6AC2"/>
    <w:rsid w:val="58D9CCFE"/>
    <w:rsid w:val="58DA0C9D"/>
    <w:rsid w:val="58E599F2"/>
    <w:rsid w:val="58FB73CC"/>
    <w:rsid w:val="58FE1573"/>
    <w:rsid w:val="5908541C"/>
    <w:rsid w:val="590AC7D3"/>
    <w:rsid w:val="59199968"/>
    <w:rsid w:val="591A0ABD"/>
    <w:rsid w:val="59206FFC"/>
    <w:rsid w:val="59272CD7"/>
    <w:rsid w:val="5929B312"/>
    <w:rsid w:val="592EA4F1"/>
    <w:rsid w:val="593F4201"/>
    <w:rsid w:val="59413F36"/>
    <w:rsid w:val="59491DCC"/>
    <w:rsid w:val="59494E70"/>
    <w:rsid w:val="59497B8B"/>
    <w:rsid w:val="594E7358"/>
    <w:rsid w:val="5959CC6F"/>
    <w:rsid w:val="595F953A"/>
    <w:rsid w:val="59602418"/>
    <w:rsid w:val="5964A65D"/>
    <w:rsid w:val="59652DF7"/>
    <w:rsid w:val="596C0454"/>
    <w:rsid w:val="596D53DA"/>
    <w:rsid w:val="596DD04F"/>
    <w:rsid w:val="59715E3C"/>
    <w:rsid w:val="59805953"/>
    <w:rsid w:val="59879F1E"/>
    <w:rsid w:val="598EC8BA"/>
    <w:rsid w:val="598F48D2"/>
    <w:rsid w:val="598F9EC9"/>
    <w:rsid w:val="5990CB15"/>
    <w:rsid w:val="599594E6"/>
    <w:rsid w:val="5998C99B"/>
    <w:rsid w:val="59A48521"/>
    <w:rsid w:val="59A5AD3D"/>
    <w:rsid w:val="59AC077D"/>
    <w:rsid w:val="59BF999F"/>
    <w:rsid w:val="59C1E539"/>
    <w:rsid w:val="59CC02FB"/>
    <w:rsid w:val="59D543E5"/>
    <w:rsid w:val="59DB8208"/>
    <w:rsid w:val="59DC3DF8"/>
    <w:rsid w:val="59E306EB"/>
    <w:rsid w:val="59E53AD1"/>
    <w:rsid w:val="59EE635B"/>
    <w:rsid w:val="59FB7A5C"/>
    <w:rsid w:val="59FE26B5"/>
    <w:rsid w:val="5A0E4B98"/>
    <w:rsid w:val="5A16AA32"/>
    <w:rsid w:val="5A1C8652"/>
    <w:rsid w:val="5A2342F4"/>
    <w:rsid w:val="5A28A7C8"/>
    <w:rsid w:val="5A291E4B"/>
    <w:rsid w:val="5A2A1BD8"/>
    <w:rsid w:val="5A2BA236"/>
    <w:rsid w:val="5A33A8E5"/>
    <w:rsid w:val="5A351C33"/>
    <w:rsid w:val="5A39DDBC"/>
    <w:rsid w:val="5A3A7D6B"/>
    <w:rsid w:val="5A55A6E2"/>
    <w:rsid w:val="5A6DC827"/>
    <w:rsid w:val="5A6F94F6"/>
    <w:rsid w:val="5A7A4E27"/>
    <w:rsid w:val="5A7E61A0"/>
    <w:rsid w:val="5A7EC6A3"/>
    <w:rsid w:val="5A813F11"/>
    <w:rsid w:val="5A827017"/>
    <w:rsid w:val="5A87812F"/>
    <w:rsid w:val="5A9A3E0D"/>
    <w:rsid w:val="5A9F7B15"/>
    <w:rsid w:val="5A9FE752"/>
    <w:rsid w:val="5AA7CB3D"/>
    <w:rsid w:val="5AAC933E"/>
    <w:rsid w:val="5AB8B608"/>
    <w:rsid w:val="5AC52F3F"/>
    <w:rsid w:val="5ADD3F48"/>
    <w:rsid w:val="5AE373DB"/>
    <w:rsid w:val="5AEEDCD2"/>
    <w:rsid w:val="5AFA03B0"/>
    <w:rsid w:val="5B02853D"/>
    <w:rsid w:val="5B06B880"/>
    <w:rsid w:val="5B079DC8"/>
    <w:rsid w:val="5B07A8F3"/>
    <w:rsid w:val="5B087DBD"/>
    <w:rsid w:val="5B0E1B70"/>
    <w:rsid w:val="5B11DDDC"/>
    <w:rsid w:val="5B1A3759"/>
    <w:rsid w:val="5B1B4D24"/>
    <w:rsid w:val="5B20B21F"/>
    <w:rsid w:val="5B306DB9"/>
    <w:rsid w:val="5B36F797"/>
    <w:rsid w:val="5B37D6AB"/>
    <w:rsid w:val="5B3E1698"/>
    <w:rsid w:val="5B421883"/>
    <w:rsid w:val="5B4282D9"/>
    <w:rsid w:val="5B465F8B"/>
    <w:rsid w:val="5B4E904E"/>
    <w:rsid w:val="5B4F5DBA"/>
    <w:rsid w:val="5B4FB1C7"/>
    <w:rsid w:val="5B5238BA"/>
    <w:rsid w:val="5B5B19D1"/>
    <w:rsid w:val="5B632B56"/>
    <w:rsid w:val="5B6626DD"/>
    <w:rsid w:val="5B6D2EDA"/>
    <w:rsid w:val="5B779D67"/>
    <w:rsid w:val="5B77BEE8"/>
    <w:rsid w:val="5B78CF37"/>
    <w:rsid w:val="5B867BD8"/>
    <w:rsid w:val="5B8E0167"/>
    <w:rsid w:val="5B9576AC"/>
    <w:rsid w:val="5B974ABD"/>
    <w:rsid w:val="5B98D68A"/>
    <w:rsid w:val="5BA69A4D"/>
    <w:rsid w:val="5BB030C8"/>
    <w:rsid w:val="5BB29845"/>
    <w:rsid w:val="5BB3009C"/>
    <w:rsid w:val="5BB43677"/>
    <w:rsid w:val="5BBA4802"/>
    <w:rsid w:val="5BC23A2F"/>
    <w:rsid w:val="5BCD0F49"/>
    <w:rsid w:val="5BCDB89D"/>
    <w:rsid w:val="5BD972B5"/>
    <w:rsid w:val="5BDC51F6"/>
    <w:rsid w:val="5BDD6DB5"/>
    <w:rsid w:val="5BDE5A80"/>
    <w:rsid w:val="5BE86370"/>
    <w:rsid w:val="5BECD29D"/>
    <w:rsid w:val="5BF2DF6D"/>
    <w:rsid w:val="5BF361E9"/>
    <w:rsid w:val="5BF761C1"/>
    <w:rsid w:val="5BF7ADDC"/>
    <w:rsid w:val="5C05502E"/>
    <w:rsid w:val="5C29027B"/>
    <w:rsid w:val="5C349078"/>
    <w:rsid w:val="5C3762E5"/>
    <w:rsid w:val="5C3B8158"/>
    <w:rsid w:val="5C3C07F4"/>
    <w:rsid w:val="5C412835"/>
    <w:rsid w:val="5C446971"/>
    <w:rsid w:val="5C54EDCA"/>
    <w:rsid w:val="5C58AE28"/>
    <w:rsid w:val="5C5BCE41"/>
    <w:rsid w:val="5C68DA4D"/>
    <w:rsid w:val="5C6AD791"/>
    <w:rsid w:val="5C6BEFFA"/>
    <w:rsid w:val="5C6D258C"/>
    <w:rsid w:val="5C74565E"/>
    <w:rsid w:val="5C78DADA"/>
    <w:rsid w:val="5C799E4F"/>
    <w:rsid w:val="5C7C8FB3"/>
    <w:rsid w:val="5C8FCDDD"/>
    <w:rsid w:val="5C8FDD0B"/>
    <w:rsid w:val="5C948A40"/>
    <w:rsid w:val="5C97676C"/>
    <w:rsid w:val="5C996D0E"/>
    <w:rsid w:val="5C9AAF41"/>
    <w:rsid w:val="5CA8C8BB"/>
    <w:rsid w:val="5CB44095"/>
    <w:rsid w:val="5CBD17E0"/>
    <w:rsid w:val="5CC32AC3"/>
    <w:rsid w:val="5CC6EB53"/>
    <w:rsid w:val="5CC7BF84"/>
    <w:rsid w:val="5CD38FD2"/>
    <w:rsid w:val="5CD72211"/>
    <w:rsid w:val="5CE29F15"/>
    <w:rsid w:val="5CE606F6"/>
    <w:rsid w:val="5CF39B4C"/>
    <w:rsid w:val="5D028393"/>
    <w:rsid w:val="5D03E61D"/>
    <w:rsid w:val="5D05954B"/>
    <w:rsid w:val="5D0B43E9"/>
    <w:rsid w:val="5D1447F0"/>
    <w:rsid w:val="5D1E7188"/>
    <w:rsid w:val="5D21A30B"/>
    <w:rsid w:val="5D23129F"/>
    <w:rsid w:val="5D2A88E5"/>
    <w:rsid w:val="5D2AA8AF"/>
    <w:rsid w:val="5D2B432A"/>
    <w:rsid w:val="5D35C046"/>
    <w:rsid w:val="5D44B66D"/>
    <w:rsid w:val="5D55016C"/>
    <w:rsid w:val="5D5F65EA"/>
    <w:rsid w:val="5D65C44A"/>
    <w:rsid w:val="5D70F55A"/>
    <w:rsid w:val="5D721962"/>
    <w:rsid w:val="5D737E12"/>
    <w:rsid w:val="5D76C5C7"/>
    <w:rsid w:val="5D7A1FF0"/>
    <w:rsid w:val="5D889F3E"/>
    <w:rsid w:val="5D8A0D72"/>
    <w:rsid w:val="5D8AEB64"/>
    <w:rsid w:val="5D97DBFE"/>
    <w:rsid w:val="5DA4168F"/>
    <w:rsid w:val="5DA65541"/>
    <w:rsid w:val="5DAE8029"/>
    <w:rsid w:val="5DB56E9A"/>
    <w:rsid w:val="5DBB2CC2"/>
    <w:rsid w:val="5DBB5FBF"/>
    <w:rsid w:val="5DBC3DA7"/>
    <w:rsid w:val="5DC16FC7"/>
    <w:rsid w:val="5DC60981"/>
    <w:rsid w:val="5DCA6ECD"/>
    <w:rsid w:val="5DD13FBA"/>
    <w:rsid w:val="5DE26815"/>
    <w:rsid w:val="5DE6F670"/>
    <w:rsid w:val="5DEC4B36"/>
    <w:rsid w:val="5DED895F"/>
    <w:rsid w:val="5DFD0EA8"/>
    <w:rsid w:val="5E04C415"/>
    <w:rsid w:val="5E05F5BA"/>
    <w:rsid w:val="5E0DFD5E"/>
    <w:rsid w:val="5E12FFFA"/>
    <w:rsid w:val="5E13480F"/>
    <w:rsid w:val="5E177DFA"/>
    <w:rsid w:val="5E1AEB9D"/>
    <w:rsid w:val="5E1C9D91"/>
    <w:rsid w:val="5E256112"/>
    <w:rsid w:val="5E31940E"/>
    <w:rsid w:val="5E3FC321"/>
    <w:rsid w:val="5E4BECD3"/>
    <w:rsid w:val="5E52DAB5"/>
    <w:rsid w:val="5E64825F"/>
    <w:rsid w:val="5E6BAD1C"/>
    <w:rsid w:val="5E6FE21F"/>
    <w:rsid w:val="5E772BED"/>
    <w:rsid w:val="5E794D28"/>
    <w:rsid w:val="5E818E29"/>
    <w:rsid w:val="5E863A6A"/>
    <w:rsid w:val="5E89AED6"/>
    <w:rsid w:val="5E8B6873"/>
    <w:rsid w:val="5E91BD7C"/>
    <w:rsid w:val="5E989196"/>
    <w:rsid w:val="5EA04925"/>
    <w:rsid w:val="5EAA0467"/>
    <w:rsid w:val="5EBCA8B7"/>
    <w:rsid w:val="5ECEC7D5"/>
    <w:rsid w:val="5ED159A9"/>
    <w:rsid w:val="5ED1BC35"/>
    <w:rsid w:val="5ED9C879"/>
    <w:rsid w:val="5EDB8635"/>
    <w:rsid w:val="5EDC3177"/>
    <w:rsid w:val="5EE2ED44"/>
    <w:rsid w:val="5EE65C9B"/>
    <w:rsid w:val="5EF297BA"/>
    <w:rsid w:val="5EFB6C9D"/>
    <w:rsid w:val="5EFBD04B"/>
    <w:rsid w:val="5EFCADAC"/>
    <w:rsid w:val="5F04ABC7"/>
    <w:rsid w:val="5F084593"/>
    <w:rsid w:val="5F0B90E0"/>
    <w:rsid w:val="5F0E7239"/>
    <w:rsid w:val="5F0E80FA"/>
    <w:rsid w:val="5F165989"/>
    <w:rsid w:val="5F284705"/>
    <w:rsid w:val="5F2B47D6"/>
    <w:rsid w:val="5F305F41"/>
    <w:rsid w:val="5F310CB3"/>
    <w:rsid w:val="5F3EF066"/>
    <w:rsid w:val="5F43B3A0"/>
    <w:rsid w:val="5F4AE7BE"/>
    <w:rsid w:val="5F562FEC"/>
    <w:rsid w:val="5F5BCF46"/>
    <w:rsid w:val="5F60EFAB"/>
    <w:rsid w:val="5F692B8F"/>
    <w:rsid w:val="5F70222A"/>
    <w:rsid w:val="5F79CE5F"/>
    <w:rsid w:val="5F8EF9E4"/>
    <w:rsid w:val="5F91F416"/>
    <w:rsid w:val="5F931280"/>
    <w:rsid w:val="5F9A1080"/>
    <w:rsid w:val="5F9B4EC2"/>
    <w:rsid w:val="5FAA46AB"/>
    <w:rsid w:val="5FAC3AD1"/>
    <w:rsid w:val="5FACA8A0"/>
    <w:rsid w:val="5FB8BB92"/>
    <w:rsid w:val="5FBB3DB5"/>
    <w:rsid w:val="5FBDA409"/>
    <w:rsid w:val="5FCEC3FC"/>
    <w:rsid w:val="5FDC0AD7"/>
    <w:rsid w:val="5FEE3582"/>
    <w:rsid w:val="6007B726"/>
    <w:rsid w:val="600D8262"/>
    <w:rsid w:val="6025CB9C"/>
    <w:rsid w:val="602EB9E6"/>
    <w:rsid w:val="6030D3DA"/>
    <w:rsid w:val="60335051"/>
    <w:rsid w:val="603B285A"/>
    <w:rsid w:val="603B64BF"/>
    <w:rsid w:val="60442F2C"/>
    <w:rsid w:val="60485F45"/>
    <w:rsid w:val="604AD23B"/>
    <w:rsid w:val="60512E56"/>
    <w:rsid w:val="60524D81"/>
    <w:rsid w:val="60558119"/>
    <w:rsid w:val="6058A0EE"/>
    <w:rsid w:val="60597FA1"/>
    <w:rsid w:val="605F2562"/>
    <w:rsid w:val="60701140"/>
    <w:rsid w:val="60701564"/>
    <w:rsid w:val="6072C5A6"/>
    <w:rsid w:val="6074483E"/>
    <w:rsid w:val="6085533C"/>
    <w:rsid w:val="60863955"/>
    <w:rsid w:val="608F2AD8"/>
    <w:rsid w:val="6090F5E3"/>
    <w:rsid w:val="609347FD"/>
    <w:rsid w:val="60959EBB"/>
    <w:rsid w:val="60A60A26"/>
    <w:rsid w:val="60AACD8C"/>
    <w:rsid w:val="60AFA418"/>
    <w:rsid w:val="60BFBB46"/>
    <w:rsid w:val="60C93F0A"/>
    <w:rsid w:val="60CFCBC5"/>
    <w:rsid w:val="60D3FD34"/>
    <w:rsid w:val="60DF9CB7"/>
    <w:rsid w:val="60F43DFA"/>
    <w:rsid w:val="60F78B5D"/>
    <w:rsid w:val="610385C2"/>
    <w:rsid w:val="61090112"/>
    <w:rsid w:val="610A755C"/>
    <w:rsid w:val="610BAFFA"/>
    <w:rsid w:val="610D9B3E"/>
    <w:rsid w:val="612212BB"/>
    <w:rsid w:val="6123B3F8"/>
    <w:rsid w:val="6134C827"/>
    <w:rsid w:val="6137AF1D"/>
    <w:rsid w:val="613D97A1"/>
    <w:rsid w:val="615030AA"/>
    <w:rsid w:val="6165FF9A"/>
    <w:rsid w:val="616D7772"/>
    <w:rsid w:val="61721AD7"/>
    <w:rsid w:val="6172DD02"/>
    <w:rsid w:val="61795F08"/>
    <w:rsid w:val="617E202F"/>
    <w:rsid w:val="617FEA47"/>
    <w:rsid w:val="61865492"/>
    <w:rsid w:val="618A88CF"/>
    <w:rsid w:val="618AB69B"/>
    <w:rsid w:val="618C69D3"/>
    <w:rsid w:val="618F1D39"/>
    <w:rsid w:val="61973616"/>
    <w:rsid w:val="61A0A6CB"/>
    <w:rsid w:val="61A6445D"/>
    <w:rsid w:val="61AA28E3"/>
    <w:rsid w:val="61AAA41D"/>
    <w:rsid w:val="61AE5195"/>
    <w:rsid w:val="61B4129E"/>
    <w:rsid w:val="61B9CD64"/>
    <w:rsid w:val="61BDC447"/>
    <w:rsid w:val="61C0E4FD"/>
    <w:rsid w:val="61C922E8"/>
    <w:rsid w:val="61D27134"/>
    <w:rsid w:val="61FC2D40"/>
    <w:rsid w:val="6201B291"/>
    <w:rsid w:val="62079EF8"/>
    <w:rsid w:val="6207A9AF"/>
    <w:rsid w:val="620AF9F6"/>
    <w:rsid w:val="620B4D7E"/>
    <w:rsid w:val="62179BBA"/>
    <w:rsid w:val="621F5D79"/>
    <w:rsid w:val="62332122"/>
    <w:rsid w:val="623AFA89"/>
    <w:rsid w:val="623E8ABE"/>
    <w:rsid w:val="6243332F"/>
    <w:rsid w:val="6247264F"/>
    <w:rsid w:val="62497269"/>
    <w:rsid w:val="624C9B92"/>
    <w:rsid w:val="624CEACA"/>
    <w:rsid w:val="6251E57C"/>
    <w:rsid w:val="625CFAF4"/>
    <w:rsid w:val="626103DE"/>
    <w:rsid w:val="6264C4E8"/>
    <w:rsid w:val="626749C9"/>
    <w:rsid w:val="6270AA0B"/>
    <w:rsid w:val="62780F3F"/>
    <w:rsid w:val="627868E0"/>
    <w:rsid w:val="627BAEB4"/>
    <w:rsid w:val="627BCF37"/>
    <w:rsid w:val="627C4F9A"/>
    <w:rsid w:val="627C5267"/>
    <w:rsid w:val="627E5439"/>
    <w:rsid w:val="628E8F50"/>
    <w:rsid w:val="62981762"/>
    <w:rsid w:val="629ADF29"/>
    <w:rsid w:val="629C0F25"/>
    <w:rsid w:val="62A4B0DD"/>
    <w:rsid w:val="62AA083E"/>
    <w:rsid w:val="62B1E934"/>
    <w:rsid w:val="62BAFA7A"/>
    <w:rsid w:val="62C196D9"/>
    <w:rsid w:val="62C7E088"/>
    <w:rsid w:val="62D1786D"/>
    <w:rsid w:val="62DB3A70"/>
    <w:rsid w:val="62EDD86B"/>
    <w:rsid w:val="62F7B069"/>
    <w:rsid w:val="63053802"/>
    <w:rsid w:val="630675D6"/>
    <w:rsid w:val="63084B33"/>
    <w:rsid w:val="630C8AB2"/>
    <w:rsid w:val="631210BD"/>
    <w:rsid w:val="631839A6"/>
    <w:rsid w:val="631CE453"/>
    <w:rsid w:val="632089C9"/>
    <w:rsid w:val="63211095"/>
    <w:rsid w:val="632367DC"/>
    <w:rsid w:val="632E63F4"/>
    <w:rsid w:val="633626AF"/>
    <w:rsid w:val="6339C923"/>
    <w:rsid w:val="6339D405"/>
    <w:rsid w:val="6344DC03"/>
    <w:rsid w:val="634A8831"/>
    <w:rsid w:val="635411E7"/>
    <w:rsid w:val="6362EE3C"/>
    <w:rsid w:val="6366AF71"/>
    <w:rsid w:val="63674F31"/>
    <w:rsid w:val="636B9AB7"/>
    <w:rsid w:val="6374C82E"/>
    <w:rsid w:val="63788460"/>
    <w:rsid w:val="637A464C"/>
    <w:rsid w:val="637CE1DA"/>
    <w:rsid w:val="63918C24"/>
    <w:rsid w:val="6394CD16"/>
    <w:rsid w:val="6395FAFF"/>
    <w:rsid w:val="63998FA0"/>
    <w:rsid w:val="63AD2C4A"/>
    <w:rsid w:val="63AE2674"/>
    <w:rsid w:val="63AE3BC2"/>
    <w:rsid w:val="63B85CE0"/>
    <w:rsid w:val="64008E37"/>
    <w:rsid w:val="6400AAB3"/>
    <w:rsid w:val="6401AC86"/>
    <w:rsid w:val="64067DE4"/>
    <w:rsid w:val="6409214A"/>
    <w:rsid w:val="64107304"/>
    <w:rsid w:val="6413500E"/>
    <w:rsid w:val="6416773C"/>
    <w:rsid w:val="641C35A1"/>
    <w:rsid w:val="641F5267"/>
    <w:rsid w:val="64212F27"/>
    <w:rsid w:val="6425E01D"/>
    <w:rsid w:val="642BCA5B"/>
    <w:rsid w:val="6430F3B7"/>
    <w:rsid w:val="64446A89"/>
    <w:rsid w:val="644A438B"/>
    <w:rsid w:val="644BDCB4"/>
    <w:rsid w:val="644EFE51"/>
    <w:rsid w:val="646A10C7"/>
    <w:rsid w:val="646D479E"/>
    <w:rsid w:val="646E0D75"/>
    <w:rsid w:val="647D2D9D"/>
    <w:rsid w:val="6483E69E"/>
    <w:rsid w:val="648487BB"/>
    <w:rsid w:val="6485C6A6"/>
    <w:rsid w:val="6488C71F"/>
    <w:rsid w:val="64898D48"/>
    <w:rsid w:val="648EB9D2"/>
    <w:rsid w:val="6495B2B9"/>
    <w:rsid w:val="649C0EFC"/>
    <w:rsid w:val="649D719A"/>
    <w:rsid w:val="64A62351"/>
    <w:rsid w:val="64B55843"/>
    <w:rsid w:val="64B82524"/>
    <w:rsid w:val="64BF70D3"/>
    <w:rsid w:val="64C34C38"/>
    <w:rsid w:val="64C65656"/>
    <w:rsid w:val="64C8EFEC"/>
    <w:rsid w:val="64CA19D2"/>
    <w:rsid w:val="64CA8465"/>
    <w:rsid w:val="64D2E799"/>
    <w:rsid w:val="64D7F0E7"/>
    <w:rsid w:val="64D977AA"/>
    <w:rsid w:val="64E0F99D"/>
    <w:rsid w:val="64E991A2"/>
    <w:rsid w:val="64F19321"/>
    <w:rsid w:val="64F7D3E6"/>
    <w:rsid w:val="64FECE66"/>
    <w:rsid w:val="64FEE1B8"/>
    <w:rsid w:val="64FF48FA"/>
    <w:rsid w:val="6504F2A2"/>
    <w:rsid w:val="65071620"/>
    <w:rsid w:val="65084A6B"/>
    <w:rsid w:val="6510D657"/>
    <w:rsid w:val="651AC976"/>
    <w:rsid w:val="65217210"/>
    <w:rsid w:val="652D80B2"/>
    <w:rsid w:val="653652E9"/>
    <w:rsid w:val="6536D60E"/>
    <w:rsid w:val="654259C3"/>
    <w:rsid w:val="6544F94E"/>
    <w:rsid w:val="65595416"/>
    <w:rsid w:val="65615A3C"/>
    <w:rsid w:val="656AEB5B"/>
    <w:rsid w:val="656D77A6"/>
    <w:rsid w:val="65725D98"/>
    <w:rsid w:val="6572782A"/>
    <w:rsid w:val="6572AE37"/>
    <w:rsid w:val="6573A866"/>
    <w:rsid w:val="65796F97"/>
    <w:rsid w:val="6585CFAC"/>
    <w:rsid w:val="6589B297"/>
    <w:rsid w:val="659242E1"/>
    <w:rsid w:val="65924E0A"/>
    <w:rsid w:val="6594F4D9"/>
    <w:rsid w:val="6599AE65"/>
    <w:rsid w:val="659D3388"/>
    <w:rsid w:val="65AF72C5"/>
    <w:rsid w:val="65B14396"/>
    <w:rsid w:val="65B93B5A"/>
    <w:rsid w:val="65BB4483"/>
    <w:rsid w:val="65BE7C74"/>
    <w:rsid w:val="65C0C8C7"/>
    <w:rsid w:val="65C5F8A6"/>
    <w:rsid w:val="65C78214"/>
    <w:rsid w:val="65C7A87E"/>
    <w:rsid w:val="65C8BDC9"/>
    <w:rsid w:val="65CAF8E4"/>
    <w:rsid w:val="65CED872"/>
    <w:rsid w:val="65D7E42B"/>
    <w:rsid w:val="65E6825B"/>
    <w:rsid w:val="65F4FF2A"/>
    <w:rsid w:val="65F93663"/>
    <w:rsid w:val="65FD9F34"/>
    <w:rsid w:val="660C471A"/>
    <w:rsid w:val="66161B32"/>
    <w:rsid w:val="6618C680"/>
    <w:rsid w:val="66224329"/>
    <w:rsid w:val="66271A4F"/>
    <w:rsid w:val="662A03DA"/>
    <w:rsid w:val="66405B0D"/>
    <w:rsid w:val="66446ADE"/>
    <w:rsid w:val="664F34EC"/>
    <w:rsid w:val="66525628"/>
    <w:rsid w:val="66569A3F"/>
    <w:rsid w:val="6659AFBB"/>
    <w:rsid w:val="66600C81"/>
    <w:rsid w:val="66708F6D"/>
    <w:rsid w:val="66727C04"/>
    <w:rsid w:val="66855358"/>
    <w:rsid w:val="668C4C93"/>
    <w:rsid w:val="6692A0C6"/>
    <w:rsid w:val="66A77D4B"/>
    <w:rsid w:val="66BBB19D"/>
    <w:rsid w:val="66C95A32"/>
    <w:rsid w:val="66CA5978"/>
    <w:rsid w:val="66CD0111"/>
    <w:rsid w:val="66D3FC79"/>
    <w:rsid w:val="66D7E238"/>
    <w:rsid w:val="66DACBD8"/>
    <w:rsid w:val="66E3EC3B"/>
    <w:rsid w:val="66E638B9"/>
    <w:rsid w:val="66E658B2"/>
    <w:rsid w:val="66F09324"/>
    <w:rsid w:val="66F5BE0D"/>
    <w:rsid w:val="66F7BC6B"/>
    <w:rsid w:val="670563B8"/>
    <w:rsid w:val="6707F047"/>
    <w:rsid w:val="670C07CA"/>
    <w:rsid w:val="6712E4EB"/>
    <w:rsid w:val="67157A0A"/>
    <w:rsid w:val="6716A89E"/>
    <w:rsid w:val="671C64CA"/>
    <w:rsid w:val="671E18FB"/>
    <w:rsid w:val="6726578E"/>
    <w:rsid w:val="67267C7B"/>
    <w:rsid w:val="67300166"/>
    <w:rsid w:val="6734D5F8"/>
    <w:rsid w:val="67353737"/>
    <w:rsid w:val="6736A005"/>
    <w:rsid w:val="673845E7"/>
    <w:rsid w:val="6740CD34"/>
    <w:rsid w:val="674E827E"/>
    <w:rsid w:val="6758CF8B"/>
    <w:rsid w:val="675FA9FD"/>
    <w:rsid w:val="6761C665"/>
    <w:rsid w:val="6767707B"/>
    <w:rsid w:val="6768CECF"/>
    <w:rsid w:val="676E4B0D"/>
    <w:rsid w:val="676FD2D0"/>
    <w:rsid w:val="676FFA67"/>
    <w:rsid w:val="677559E0"/>
    <w:rsid w:val="67857C47"/>
    <w:rsid w:val="678AB8A7"/>
    <w:rsid w:val="678EB698"/>
    <w:rsid w:val="67A76821"/>
    <w:rsid w:val="67ADFFAF"/>
    <w:rsid w:val="67BABAF8"/>
    <w:rsid w:val="67BFB8DC"/>
    <w:rsid w:val="67BFDC50"/>
    <w:rsid w:val="67CA1A3B"/>
    <w:rsid w:val="67CDB956"/>
    <w:rsid w:val="67DC2345"/>
    <w:rsid w:val="67DC4E20"/>
    <w:rsid w:val="67E73B6E"/>
    <w:rsid w:val="67E9C5CF"/>
    <w:rsid w:val="67EB9F78"/>
    <w:rsid w:val="67EBD6F9"/>
    <w:rsid w:val="67F07D1F"/>
    <w:rsid w:val="67F8B089"/>
    <w:rsid w:val="67F939D3"/>
    <w:rsid w:val="68029F17"/>
    <w:rsid w:val="6803BE40"/>
    <w:rsid w:val="680AC39E"/>
    <w:rsid w:val="680BEFBE"/>
    <w:rsid w:val="681D12A7"/>
    <w:rsid w:val="6825CF0B"/>
    <w:rsid w:val="682BD007"/>
    <w:rsid w:val="683A6BD1"/>
    <w:rsid w:val="684F012D"/>
    <w:rsid w:val="68533E97"/>
    <w:rsid w:val="685BA256"/>
    <w:rsid w:val="68634B4A"/>
    <w:rsid w:val="68706926"/>
    <w:rsid w:val="687118CB"/>
    <w:rsid w:val="68718053"/>
    <w:rsid w:val="6879B121"/>
    <w:rsid w:val="6879ED31"/>
    <w:rsid w:val="687D1E9B"/>
    <w:rsid w:val="6885A2CA"/>
    <w:rsid w:val="6888A731"/>
    <w:rsid w:val="68920F5F"/>
    <w:rsid w:val="68977E76"/>
    <w:rsid w:val="68AD5376"/>
    <w:rsid w:val="68BAF379"/>
    <w:rsid w:val="68CD33BD"/>
    <w:rsid w:val="68D3E57F"/>
    <w:rsid w:val="68D63EEE"/>
    <w:rsid w:val="68D7BC28"/>
    <w:rsid w:val="68D9A21E"/>
    <w:rsid w:val="68DA7A15"/>
    <w:rsid w:val="68DECBDE"/>
    <w:rsid w:val="68F02F18"/>
    <w:rsid w:val="68FAD485"/>
    <w:rsid w:val="6906FE28"/>
    <w:rsid w:val="6910E8E5"/>
    <w:rsid w:val="691D60BA"/>
    <w:rsid w:val="691F473D"/>
    <w:rsid w:val="6928620F"/>
    <w:rsid w:val="692CB56E"/>
    <w:rsid w:val="69309D49"/>
    <w:rsid w:val="693443D7"/>
    <w:rsid w:val="6938C659"/>
    <w:rsid w:val="693FBF48"/>
    <w:rsid w:val="694432D6"/>
    <w:rsid w:val="69534BF4"/>
    <w:rsid w:val="695A568B"/>
    <w:rsid w:val="695C6F1E"/>
    <w:rsid w:val="696017E8"/>
    <w:rsid w:val="69632679"/>
    <w:rsid w:val="69663AFE"/>
    <w:rsid w:val="6966A3AA"/>
    <w:rsid w:val="696DB108"/>
    <w:rsid w:val="69833CD4"/>
    <w:rsid w:val="698B399C"/>
    <w:rsid w:val="698BD515"/>
    <w:rsid w:val="6991D729"/>
    <w:rsid w:val="699840E9"/>
    <w:rsid w:val="699B35E7"/>
    <w:rsid w:val="699EDE23"/>
    <w:rsid w:val="69A2796F"/>
    <w:rsid w:val="69A34F49"/>
    <w:rsid w:val="69A9EEA1"/>
    <w:rsid w:val="69AAE305"/>
    <w:rsid w:val="69AF6BD8"/>
    <w:rsid w:val="69B51ECD"/>
    <w:rsid w:val="69BCC962"/>
    <w:rsid w:val="69C0830C"/>
    <w:rsid w:val="69C1020C"/>
    <w:rsid w:val="69C122D7"/>
    <w:rsid w:val="69C87DC5"/>
    <w:rsid w:val="69CE2397"/>
    <w:rsid w:val="69DA3530"/>
    <w:rsid w:val="69DF3DA5"/>
    <w:rsid w:val="69E3A34B"/>
    <w:rsid w:val="69E55E08"/>
    <w:rsid w:val="69E9488F"/>
    <w:rsid w:val="69EAD18E"/>
    <w:rsid w:val="69F521BC"/>
    <w:rsid w:val="69F9E6B1"/>
    <w:rsid w:val="6A05B3E3"/>
    <w:rsid w:val="6A0C6148"/>
    <w:rsid w:val="6A0F7684"/>
    <w:rsid w:val="6A10B034"/>
    <w:rsid w:val="6A1E3CB6"/>
    <w:rsid w:val="6A27D0BE"/>
    <w:rsid w:val="6A29712E"/>
    <w:rsid w:val="6A2AF223"/>
    <w:rsid w:val="6A2CA7D5"/>
    <w:rsid w:val="6A3058F7"/>
    <w:rsid w:val="6A31FA31"/>
    <w:rsid w:val="6A320FA9"/>
    <w:rsid w:val="6A33D843"/>
    <w:rsid w:val="6A3B243C"/>
    <w:rsid w:val="6A3C5174"/>
    <w:rsid w:val="6A474DD9"/>
    <w:rsid w:val="6A4EA8E1"/>
    <w:rsid w:val="6A5276EC"/>
    <w:rsid w:val="6A5BD053"/>
    <w:rsid w:val="6A6912D7"/>
    <w:rsid w:val="6A6D19B7"/>
    <w:rsid w:val="6A6D3244"/>
    <w:rsid w:val="6A7DA522"/>
    <w:rsid w:val="6A7F9D89"/>
    <w:rsid w:val="6A811974"/>
    <w:rsid w:val="6A9ADDF2"/>
    <w:rsid w:val="6AA25F61"/>
    <w:rsid w:val="6AAD3401"/>
    <w:rsid w:val="6AB89F6E"/>
    <w:rsid w:val="6AC4628B"/>
    <w:rsid w:val="6AC97E2E"/>
    <w:rsid w:val="6AD29093"/>
    <w:rsid w:val="6AD5F7F3"/>
    <w:rsid w:val="6AD6A2F4"/>
    <w:rsid w:val="6ADA7521"/>
    <w:rsid w:val="6ADD0C92"/>
    <w:rsid w:val="6AFAC70D"/>
    <w:rsid w:val="6AFB3B51"/>
    <w:rsid w:val="6B0353A6"/>
    <w:rsid w:val="6B045665"/>
    <w:rsid w:val="6B1C8B57"/>
    <w:rsid w:val="6B1E446A"/>
    <w:rsid w:val="6B3DEF34"/>
    <w:rsid w:val="6B3E3A63"/>
    <w:rsid w:val="6B43C21B"/>
    <w:rsid w:val="6B45BB86"/>
    <w:rsid w:val="6B496105"/>
    <w:rsid w:val="6B4F2B5E"/>
    <w:rsid w:val="6B4F77E5"/>
    <w:rsid w:val="6B50B63E"/>
    <w:rsid w:val="6B5DB572"/>
    <w:rsid w:val="6B6A124F"/>
    <w:rsid w:val="6B6E027F"/>
    <w:rsid w:val="6B70D8A8"/>
    <w:rsid w:val="6B7DA8CF"/>
    <w:rsid w:val="6B7E4963"/>
    <w:rsid w:val="6B7F9C7D"/>
    <w:rsid w:val="6B841B7F"/>
    <w:rsid w:val="6B87E245"/>
    <w:rsid w:val="6B88F01F"/>
    <w:rsid w:val="6B8A40DB"/>
    <w:rsid w:val="6B99886D"/>
    <w:rsid w:val="6B99B2CF"/>
    <w:rsid w:val="6B9F0DB6"/>
    <w:rsid w:val="6BA4D58F"/>
    <w:rsid w:val="6BA5779C"/>
    <w:rsid w:val="6BAD48FF"/>
    <w:rsid w:val="6BBF8A42"/>
    <w:rsid w:val="6BBFC070"/>
    <w:rsid w:val="6BC58E9D"/>
    <w:rsid w:val="6BC762BD"/>
    <w:rsid w:val="6BD8C9D1"/>
    <w:rsid w:val="6BDBA3A9"/>
    <w:rsid w:val="6BDD24F8"/>
    <w:rsid w:val="6BDE9F49"/>
    <w:rsid w:val="6BE5ABB4"/>
    <w:rsid w:val="6BEAB936"/>
    <w:rsid w:val="6BEC9041"/>
    <w:rsid w:val="6BECC947"/>
    <w:rsid w:val="6BEF12B2"/>
    <w:rsid w:val="6BF410CA"/>
    <w:rsid w:val="6BFC6FA5"/>
    <w:rsid w:val="6C010F2F"/>
    <w:rsid w:val="6C0804F0"/>
    <w:rsid w:val="6C152A98"/>
    <w:rsid w:val="6C1A29E5"/>
    <w:rsid w:val="6C246E4F"/>
    <w:rsid w:val="6C2E0CB1"/>
    <w:rsid w:val="6C329666"/>
    <w:rsid w:val="6C337768"/>
    <w:rsid w:val="6C400E73"/>
    <w:rsid w:val="6C468F23"/>
    <w:rsid w:val="6C471A3D"/>
    <w:rsid w:val="6C49AFFE"/>
    <w:rsid w:val="6C4A0BE8"/>
    <w:rsid w:val="6C4BB4AF"/>
    <w:rsid w:val="6C4BC839"/>
    <w:rsid w:val="6C5313D6"/>
    <w:rsid w:val="6C569524"/>
    <w:rsid w:val="6C636B92"/>
    <w:rsid w:val="6C661B02"/>
    <w:rsid w:val="6C663CCF"/>
    <w:rsid w:val="6C675B53"/>
    <w:rsid w:val="6C6B0FB8"/>
    <w:rsid w:val="6C6E0133"/>
    <w:rsid w:val="6C73C4BB"/>
    <w:rsid w:val="6C7EAA60"/>
    <w:rsid w:val="6C8861F3"/>
    <w:rsid w:val="6C8AFC84"/>
    <w:rsid w:val="6C8DF884"/>
    <w:rsid w:val="6C8FA028"/>
    <w:rsid w:val="6C95A774"/>
    <w:rsid w:val="6C974977"/>
    <w:rsid w:val="6C98A23D"/>
    <w:rsid w:val="6CAA5F58"/>
    <w:rsid w:val="6CB348BC"/>
    <w:rsid w:val="6CB70E04"/>
    <w:rsid w:val="6CBE7B1D"/>
    <w:rsid w:val="6CCAD5EE"/>
    <w:rsid w:val="6CD470E2"/>
    <w:rsid w:val="6CDC9F5F"/>
    <w:rsid w:val="6CDDA4D6"/>
    <w:rsid w:val="6CE8230A"/>
    <w:rsid w:val="6CEDE5EC"/>
    <w:rsid w:val="6CF47E4B"/>
    <w:rsid w:val="6D06A182"/>
    <w:rsid w:val="6D254A7C"/>
    <w:rsid w:val="6D2550F6"/>
    <w:rsid w:val="6D262963"/>
    <w:rsid w:val="6D2A40EB"/>
    <w:rsid w:val="6D2E7F30"/>
    <w:rsid w:val="6D318773"/>
    <w:rsid w:val="6D37E68C"/>
    <w:rsid w:val="6D3D87B7"/>
    <w:rsid w:val="6D3EF1B2"/>
    <w:rsid w:val="6D4BE942"/>
    <w:rsid w:val="6D4FD621"/>
    <w:rsid w:val="6D516654"/>
    <w:rsid w:val="6D5E84F5"/>
    <w:rsid w:val="6D6721FE"/>
    <w:rsid w:val="6D6BB1F5"/>
    <w:rsid w:val="6D7270F8"/>
    <w:rsid w:val="6D72B429"/>
    <w:rsid w:val="6D811CE5"/>
    <w:rsid w:val="6D82FC85"/>
    <w:rsid w:val="6D836611"/>
    <w:rsid w:val="6D883926"/>
    <w:rsid w:val="6D8E649C"/>
    <w:rsid w:val="6D916890"/>
    <w:rsid w:val="6D9C6C7C"/>
    <w:rsid w:val="6DA52201"/>
    <w:rsid w:val="6DA5CF8F"/>
    <w:rsid w:val="6DAFA6F5"/>
    <w:rsid w:val="6DB42442"/>
    <w:rsid w:val="6DD9D5E9"/>
    <w:rsid w:val="6DEA8D53"/>
    <w:rsid w:val="6DEF231F"/>
    <w:rsid w:val="6DF062C8"/>
    <w:rsid w:val="6DF3E396"/>
    <w:rsid w:val="6DFC6130"/>
    <w:rsid w:val="6E00F2A0"/>
    <w:rsid w:val="6E04BCC3"/>
    <w:rsid w:val="6E062BDB"/>
    <w:rsid w:val="6E1E2FB7"/>
    <w:rsid w:val="6E234559"/>
    <w:rsid w:val="6E23EFEF"/>
    <w:rsid w:val="6E253C38"/>
    <w:rsid w:val="6E29C716"/>
    <w:rsid w:val="6E2E51D1"/>
    <w:rsid w:val="6E2E7944"/>
    <w:rsid w:val="6E369A20"/>
    <w:rsid w:val="6E3C9E81"/>
    <w:rsid w:val="6E400551"/>
    <w:rsid w:val="6E404521"/>
    <w:rsid w:val="6E42BBAC"/>
    <w:rsid w:val="6E52AF75"/>
    <w:rsid w:val="6E542C19"/>
    <w:rsid w:val="6E5F46ED"/>
    <w:rsid w:val="6E65F926"/>
    <w:rsid w:val="6E6FB465"/>
    <w:rsid w:val="6E72F137"/>
    <w:rsid w:val="6E797537"/>
    <w:rsid w:val="6E861B75"/>
    <w:rsid w:val="6E86D77E"/>
    <w:rsid w:val="6E8F422D"/>
    <w:rsid w:val="6E975E78"/>
    <w:rsid w:val="6E9940C3"/>
    <w:rsid w:val="6E999475"/>
    <w:rsid w:val="6EABF792"/>
    <w:rsid w:val="6EBF7E97"/>
    <w:rsid w:val="6EC4BCC3"/>
    <w:rsid w:val="6ED208F5"/>
    <w:rsid w:val="6ED924C1"/>
    <w:rsid w:val="6EDBDDFC"/>
    <w:rsid w:val="6EDD6D94"/>
    <w:rsid w:val="6EE22113"/>
    <w:rsid w:val="6EE35EAF"/>
    <w:rsid w:val="6EED65C5"/>
    <w:rsid w:val="6EFAB813"/>
    <w:rsid w:val="6F0CC005"/>
    <w:rsid w:val="6F16C86A"/>
    <w:rsid w:val="6F1D9452"/>
    <w:rsid w:val="6F1FD908"/>
    <w:rsid w:val="6F228406"/>
    <w:rsid w:val="6F24ECA5"/>
    <w:rsid w:val="6F2ED9C2"/>
    <w:rsid w:val="6F3063BB"/>
    <w:rsid w:val="6F323F3D"/>
    <w:rsid w:val="6F330391"/>
    <w:rsid w:val="6F443F77"/>
    <w:rsid w:val="6F4D5434"/>
    <w:rsid w:val="6F4DB83B"/>
    <w:rsid w:val="6F5D1CA4"/>
    <w:rsid w:val="6F672546"/>
    <w:rsid w:val="6F7867D4"/>
    <w:rsid w:val="6F822F03"/>
    <w:rsid w:val="6F8BB107"/>
    <w:rsid w:val="6F955CD0"/>
    <w:rsid w:val="6F9A5601"/>
    <w:rsid w:val="6FA0951B"/>
    <w:rsid w:val="6FA1BC0D"/>
    <w:rsid w:val="6FA2662C"/>
    <w:rsid w:val="6FAB0049"/>
    <w:rsid w:val="6FBEBF02"/>
    <w:rsid w:val="6FC1F8F1"/>
    <w:rsid w:val="6FC66174"/>
    <w:rsid w:val="6FC9221F"/>
    <w:rsid w:val="6FDA646B"/>
    <w:rsid w:val="6FDD7B17"/>
    <w:rsid w:val="6FE35A80"/>
    <w:rsid w:val="6FE51E37"/>
    <w:rsid w:val="6FF00C7A"/>
    <w:rsid w:val="7009CF92"/>
    <w:rsid w:val="7014E1F7"/>
    <w:rsid w:val="701CAD66"/>
    <w:rsid w:val="701EB2EB"/>
    <w:rsid w:val="70206B0E"/>
    <w:rsid w:val="702257F3"/>
    <w:rsid w:val="703104FC"/>
    <w:rsid w:val="7037C5DE"/>
    <w:rsid w:val="7044583F"/>
    <w:rsid w:val="7044F7C6"/>
    <w:rsid w:val="7047EFC8"/>
    <w:rsid w:val="704935A4"/>
    <w:rsid w:val="7049920E"/>
    <w:rsid w:val="704CAD16"/>
    <w:rsid w:val="7051457B"/>
    <w:rsid w:val="7051B881"/>
    <w:rsid w:val="705EA78F"/>
    <w:rsid w:val="7060AD21"/>
    <w:rsid w:val="70635D6B"/>
    <w:rsid w:val="7065DC97"/>
    <w:rsid w:val="706C3A02"/>
    <w:rsid w:val="706E467F"/>
    <w:rsid w:val="707FDA99"/>
    <w:rsid w:val="70802D6D"/>
    <w:rsid w:val="70965820"/>
    <w:rsid w:val="709CAE53"/>
    <w:rsid w:val="70A43887"/>
    <w:rsid w:val="70A4EBBD"/>
    <w:rsid w:val="70A9700D"/>
    <w:rsid w:val="70B62DF1"/>
    <w:rsid w:val="70BA36A6"/>
    <w:rsid w:val="70BDD220"/>
    <w:rsid w:val="70C1363A"/>
    <w:rsid w:val="70C5B246"/>
    <w:rsid w:val="70C6055E"/>
    <w:rsid w:val="70C6E184"/>
    <w:rsid w:val="70D3A05E"/>
    <w:rsid w:val="70DD44A2"/>
    <w:rsid w:val="70E6EA75"/>
    <w:rsid w:val="70E9E2AC"/>
    <w:rsid w:val="70EBA588"/>
    <w:rsid w:val="70F18FA4"/>
    <w:rsid w:val="70F4FCF6"/>
    <w:rsid w:val="70FF5096"/>
    <w:rsid w:val="71030FC5"/>
    <w:rsid w:val="7109CD5D"/>
    <w:rsid w:val="710A78FE"/>
    <w:rsid w:val="71103512"/>
    <w:rsid w:val="712640E1"/>
    <w:rsid w:val="7126FB6A"/>
    <w:rsid w:val="7132E38E"/>
    <w:rsid w:val="71392B63"/>
    <w:rsid w:val="713E5567"/>
    <w:rsid w:val="71461A5B"/>
    <w:rsid w:val="715680D9"/>
    <w:rsid w:val="716168B3"/>
    <w:rsid w:val="7181EFD8"/>
    <w:rsid w:val="718712DC"/>
    <w:rsid w:val="718B72F3"/>
    <w:rsid w:val="719364C8"/>
    <w:rsid w:val="71A2C7C4"/>
    <w:rsid w:val="71A97E3F"/>
    <w:rsid w:val="71A9D370"/>
    <w:rsid w:val="71AB1FC3"/>
    <w:rsid w:val="71B15686"/>
    <w:rsid w:val="71BDC722"/>
    <w:rsid w:val="71C444A7"/>
    <w:rsid w:val="71C48879"/>
    <w:rsid w:val="71CB863A"/>
    <w:rsid w:val="71CD1528"/>
    <w:rsid w:val="71CF60CD"/>
    <w:rsid w:val="71D069B5"/>
    <w:rsid w:val="71D3371F"/>
    <w:rsid w:val="71D6A72B"/>
    <w:rsid w:val="71DBCC58"/>
    <w:rsid w:val="71DEDA0B"/>
    <w:rsid w:val="71E1E222"/>
    <w:rsid w:val="71EC6070"/>
    <w:rsid w:val="71F348A1"/>
    <w:rsid w:val="71F4A39A"/>
    <w:rsid w:val="71FBB159"/>
    <w:rsid w:val="7200034B"/>
    <w:rsid w:val="7203E586"/>
    <w:rsid w:val="72070F95"/>
    <w:rsid w:val="7211F797"/>
    <w:rsid w:val="7214A14A"/>
    <w:rsid w:val="72169C56"/>
    <w:rsid w:val="7219C187"/>
    <w:rsid w:val="721DF111"/>
    <w:rsid w:val="7229E2A9"/>
    <w:rsid w:val="722CC901"/>
    <w:rsid w:val="722CDB2A"/>
    <w:rsid w:val="722E9DBF"/>
    <w:rsid w:val="7236F4F6"/>
    <w:rsid w:val="724035E2"/>
    <w:rsid w:val="724412AD"/>
    <w:rsid w:val="72475720"/>
    <w:rsid w:val="724D78B1"/>
    <w:rsid w:val="724D7A15"/>
    <w:rsid w:val="724FA547"/>
    <w:rsid w:val="7256C277"/>
    <w:rsid w:val="72589DEE"/>
    <w:rsid w:val="725F0BAF"/>
    <w:rsid w:val="72612223"/>
    <w:rsid w:val="7261D743"/>
    <w:rsid w:val="7266F1A4"/>
    <w:rsid w:val="726A040D"/>
    <w:rsid w:val="7281AD3E"/>
    <w:rsid w:val="7282AA7B"/>
    <w:rsid w:val="728AA076"/>
    <w:rsid w:val="728F2787"/>
    <w:rsid w:val="72935581"/>
    <w:rsid w:val="72A0D038"/>
    <w:rsid w:val="72A3A0C7"/>
    <w:rsid w:val="72A3DECF"/>
    <w:rsid w:val="72A90F7C"/>
    <w:rsid w:val="72B11985"/>
    <w:rsid w:val="72B399B1"/>
    <w:rsid w:val="72B9F111"/>
    <w:rsid w:val="72BEBB00"/>
    <w:rsid w:val="72BED9EA"/>
    <w:rsid w:val="72C00A88"/>
    <w:rsid w:val="72C6BBE5"/>
    <w:rsid w:val="72C9268A"/>
    <w:rsid w:val="72D4977F"/>
    <w:rsid w:val="72D4D76A"/>
    <w:rsid w:val="72D54164"/>
    <w:rsid w:val="72D87DC7"/>
    <w:rsid w:val="72EA3CC5"/>
    <w:rsid w:val="72F49683"/>
    <w:rsid w:val="73033A0F"/>
    <w:rsid w:val="73037284"/>
    <w:rsid w:val="731313FD"/>
    <w:rsid w:val="7316F5D1"/>
    <w:rsid w:val="731D331B"/>
    <w:rsid w:val="73228C3E"/>
    <w:rsid w:val="732A9A05"/>
    <w:rsid w:val="732B292B"/>
    <w:rsid w:val="732CE0DF"/>
    <w:rsid w:val="732D486C"/>
    <w:rsid w:val="733F9167"/>
    <w:rsid w:val="73442624"/>
    <w:rsid w:val="734BA50A"/>
    <w:rsid w:val="734E3CF5"/>
    <w:rsid w:val="735035CC"/>
    <w:rsid w:val="73513C0F"/>
    <w:rsid w:val="7353BE1B"/>
    <w:rsid w:val="7359CD15"/>
    <w:rsid w:val="735DC8C7"/>
    <w:rsid w:val="737126B7"/>
    <w:rsid w:val="737362AF"/>
    <w:rsid w:val="7373F44C"/>
    <w:rsid w:val="73760103"/>
    <w:rsid w:val="73775CB9"/>
    <w:rsid w:val="73786D91"/>
    <w:rsid w:val="737B775E"/>
    <w:rsid w:val="73831209"/>
    <w:rsid w:val="738830D1"/>
    <w:rsid w:val="739049C4"/>
    <w:rsid w:val="739311A2"/>
    <w:rsid w:val="739462FF"/>
    <w:rsid w:val="73A4BD48"/>
    <w:rsid w:val="73B24CC8"/>
    <w:rsid w:val="73B5EF4E"/>
    <w:rsid w:val="73C19C14"/>
    <w:rsid w:val="73C4A96B"/>
    <w:rsid w:val="73CA08B6"/>
    <w:rsid w:val="73CB8109"/>
    <w:rsid w:val="73CF96B6"/>
    <w:rsid w:val="73E0234D"/>
    <w:rsid w:val="73E648CE"/>
    <w:rsid w:val="73EAE18A"/>
    <w:rsid w:val="73EDC2F9"/>
    <w:rsid w:val="73F4BF1F"/>
    <w:rsid w:val="73F73CF2"/>
    <w:rsid w:val="73F7B874"/>
    <w:rsid w:val="73F7F245"/>
    <w:rsid w:val="73FFFDDC"/>
    <w:rsid w:val="7409E9F8"/>
    <w:rsid w:val="740A2D0C"/>
    <w:rsid w:val="740B73B1"/>
    <w:rsid w:val="740C89F1"/>
    <w:rsid w:val="740E1A4D"/>
    <w:rsid w:val="7413955D"/>
    <w:rsid w:val="7423521A"/>
    <w:rsid w:val="742A7A8F"/>
    <w:rsid w:val="74375FE9"/>
    <w:rsid w:val="74381C10"/>
    <w:rsid w:val="743921D6"/>
    <w:rsid w:val="7439E419"/>
    <w:rsid w:val="7440A2F9"/>
    <w:rsid w:val="7444524E"/>
    <w:rsid w:val="744A8BCE"/>
    <w:rsid w:val="744C0C77"/>
    <w:rsid w:val="74522470"/>
    <w:rsid w:val="7456A508"/>
    <w:rsid w:val="745EE609"/>
    <w:rsid w:val="745FADA6"/>
    <w:rsid w:val="7466E980"/>
    <w:rsid w:val="746D6419"/>
    <w:rsid w:val="7472D49E"/>
    <w:rsid w:val="7475C94F"/>
    <w:rsid w:val="7478C0E6"/>
    <w:rsid w:val="747DF264"/>
    <w:rsid w:val="7486ACD5"/>
    <w:rsid w:val="748CF59E"/>
    <w:rsid w:val="7499D578"/>
    <w:rsid w:val="749AB70C"/>
    <w:rsid w:val="74A1D82E"/>
    <w:rsid w:val="74B13A25"/>
    <w:rsid w:val="74B4686D"/>
    <w:rsid w:val="74B502A7"/>
    <w:rsid w:val="74BA06A4"/>
    <w:rsid w:val="74C4A4EA"/>
    <w:rsid w:val="74CDCBD2"/>
    <w:rsid w:val="74DDF1F5"/>
    <w:rsid w:val="74E2C89B"/>
    <w:rsid w:val="74F19E2C"/>
    <w:rsid w:val="74F53EAA"/>
    <w:rsid w:val="74FF1504"/>
    <w:rsid w:val="750BA12D"/>
    <w:rsid w:val="7515FD16"/>
    <w:rsid w:val="751C315E"/>
    <w:rsid w:val="75203C0C"/>
    <w:rsid w:val="7523876C"/>
    <w:rsid w:val="75248AEF"/>
    <w:rsid w:val="753038D6"/>
    <w:rsid w:val="75498125"/>
    <w:rsid w:val="754E382C"/>
    <w:rsid w:val="7553278F"/>
    <w:rsid w:val="75547718"/>
    <w:rsid w:val="755BDC88"/>
    <w:rsid w:val="756B0FF5"/>
    <w:rsid w:val="756D80C5"/>
    <w:rsid w:val="756ED39F"/>
    <w:rsid w:val="759E0F14"/>
    <w:rsid w:val="759E6635"/>
    <w:rsid w:val="759ED7C8"/>
    <w:rsid w:val="75A67879"/>
    <w:rsid w:val="75AB57DD"/>
    <w:rsid w:val="75AFD3FD"/>
    <w:rsid w:val="75B2D247"/>
    <w:rsid w:val="75B62445"/>
    <w:rsid w:val="75BE5B81"/>
    <w:rsid w:val="75C46A83"/>
    <w:rsid w:val="75C56117"/>
    <w:rsid w:val="75C863DD"/>
    <w:rsid w:val="75C8ED21"/>
    <w:rsid w:val="75CA11A6"/>
    <w:rsid w:val="75D4F7E9"/>
    <w:rsid w:val="75D7B6BD"/>
    <w:rsid w:val="75D9E95E"/>
    <w:rsid w:val="75E0A89F"/>
    <w:rsid w:val="75E9D16B"/>
    <w:rsid w:val="75EC4DB1"/>
    <w:rsid w:val="75F69185"/>
    <w:rsid w:val="7600B4B2"/>
    <w:rsid w:val="7600F52F"/>
    <w:rsid w:val="7611310F"/>
    <w:rsid w:val="7611CAC0"/>
    <w:rsid w:val="7622D53A"/>
    <w:rsid w:val="76287F92"/>
    <w:rsid w:val="762E5C3E"/>
    <w:rsid w:val="76357893"/>
    <w:rsid w:val="7648B39A"/>
    <w:rsid w:val="76493F4B"/>
    <w:rsid w:val="7655AD40"/>
    <w:rsid w:val="765FEB85"/>
    <w:rsid w:val="7661F829"/>
    <w:rsid w:val="7664042B"/>
    <w:rsid w:val="7664B4EC"/>
    <w:rsid w:val="7669730F"/>
    <w:rsid w:val="7670B317"/>
    <w:rsid w:val="7670CC26"/>
    <w:rsid w:val="767203DE"/>
    <w:rsid w:val="767BE336"/>
    <w:rsid w:val="767C0711"/>
    <w:rsid w:val="767E5B82"/>
    <w:rsid w:val="7681A156"/>
    <w:rsid w:val="768694A0"/>
    <w:rsid w:val="7686D857"/>
    <w:rsid w:val="768855C3"/>
    <w:rsid w:val="768A3AC7"/>
    <w:rsid w:val="76B727FE"/>
    <w:rsid w:val="76C47D63"/>
    <w:rsid w:val="76D1F0E4"/>
    <w:rsid w:val="76D6598F"/>
    <w:rsid w:val="76D84C1E"/>
    <w:rsid w:val="76DCB5FD"/>
    <w:rsid w:val="76DDC13A"/>
    <w:rsid w:val="76E57D53"/>
    <w:rsid w:val="76E9A087"/>
    <w:rsid w:val="76EACF03"/>
    <w:rsid w:val="76F03AD7"/>
    <w:rsid w:val="76F431BD"/>
    <w:rsid w:val="7700DE78"/>
    <w:rsid w:val="7701AA0F"/>
    <w:rsid w:val="77032233"/>
    <w:rsid w:val="770C0621"/>
    <w:rsid w:val="77297B18"/>
    <w:rsid w:val="77327227"/>
    <w:rsid w:val="773FEB5F"/>
    <w:rsid w:val="774119F3"/>
    <w:rsid w:val="7746432E"/>
    <w:rsid w:val="77468AA7"/>
    <w:rsid w:val="774805A1"/>
    <w:rsid w:val="774C7741"/>
    <w:rsid w:val="7750813F"/>
    <w:rsid w:val="776AFF61"/>
    <w:rsid w:val="776C93DB"/>
    <w:rsid w:val="77866B74"/>
    <w:rsid w:val="77888564"/>
    <w:rsid w:val="778931F8"/>
    <w:rsid w:val="7792128B"/>
    <w:rsid w:val="779968CF"/>
    <w:rsid w:val="779DF1C0"/>
    <w:rsid w:val="77A389E9"/>
    <w:rsid w:val="77A57C64"/>
    <w:rsid w:val="77A92DE2"/>
    <w:rsid w:val="77B54E04"/>
    <w:rsid w:val="77B8C596"/>
    <w:rsid w:val="77C216FB"/>
    <w:rsid w:val="77CE1F90"/>
    <w:rsid w:val="77CF1DE5"/>
    <w:rsid w:val="77D44DF1"/>
    <w:rsid w:val="77D4FD4E"/>
    <w:rsid w:val="77EBF670"/>
    <w:rsid w:val="77F0463B"/>
    <w:rsid w:val="77FC4ABF"/>
    <w:rsid w:val="780DDEA5"/>
    <w:rsid w:val="7810BD1E"/>
    <w:rsid w:val="7813EACD"/>
    <w:rsid w:val="7814417B"/>
    <w:rsid w:val="781A7012"/>
    <w:rsid w:val="781B6793"/>
    <w:rsid w:val="7823C17D"/>
    <w:rsid w:val="7833EBB8"/>
    <w:rsid w:val="783EB2CA"/>
    <w:rsid w:val="783EF584"/>
    <w:rsid w:val="78486B8C"/>
    <w:rsid w:val="7854E510"/>
    <w:rsid w:val="787262AE"/>
    <w:rsid w:val="7873BD87"/>
    <w:rsid w:val="7878EFC7"/>
    <w:rsid w:val="789E15C7"/>
    <w:rsid w:val="78A63431"/>
    <w:rsid w:val="78AC97A8"/>
    <w:rsid w:val="78AFE0A4"/>
    <w:rsid w:val="78B4C0D4"/>
    <w:rsid w:val="78B53891"/>
    <w:rsid w:val="78C01800"/>
    <w:rsid w:val="78C5839F"/>
    <w:rsid w:val="78E663C9"/>
    <w:rsid w:val="78E7BA05"/>
    <w:rsid w:val="78E896ED"/>
    <w:rsid w:val="78EBC161"/>
    <w:rsid w:val="78EDDE36"/>
    <w:rsid w:val="78F39DB9"/>
    <w:rsid w:val="78F47840"/>
    <w:rsid w:val="78F918D6"/>
    <w:rsid w:val="78FBC169"/>
    <w:rsid w:val="7909AA70"/>
    <w:rsid w:val="790DD4C8"/>
    <w:rsid w:val="7910C5DA"/>
    <w:rsid w:val="7910FD31"/>
    <w:rsid w:val="7911283C"/>
    <w:rsid w:val="79129D8E"/>
    <w:rsid w:val="791316F1"/>
    <w:rsid w:val="7916F928"/>
    <w:rsid w:val="791C59E4"/>
    <w:rsid w:val="79278CF0"/>
    <w:rsid w:val="79313567"/>
    <w:rsid w:val="7933F317"/>
    <w:rsid w:val="7945915B"/>
    <w:rsid w:val="794B62CA"/>
    <w:rsid w:val="794F746E"/>
    <w:rsid w:val="795B8BB0"/>
    <w:rsid w:val="795E63A2"/>
    <w:rsid w:val="79678C50"/>
    <w:rsid w:val="796EBDFF"/>
    <w:rsid w:val="796FDB28"/>
    <w:rsid w:val="79714846"/>
    <w:rsid w:val="79817F59"/>
    <w:rsid w:val="7982F75A"/>
    <w:rsid w:val="7983EA18"/>
    <w:rsid w:val="798CBFBC"/>
    <w:rsid w:val="79902986"/>
    <w:rsid w:val="79A6FFC3"/>
    <w:rsid w:val="79AAAF0E"/>
    <w:rsid w:val="79AB51C7"/>
    <w:rsid w:val="79B93EB6"/>
    <w:rsid w:val="79C4F504"/>
    <w:rsid w:val="79CE05D1"/>
    <w:rsid w:val="79DBFBC5"/>
    <w:rsid w:val="79E10783"/>
    <w:rsid w:val="79E3CAB9"/>
    <w:rsid w:val="79E68C75"/>
    <w:rsid w:val="79EF827F"/>
    <w:rsid w:val="79F0FCB2"/>
    <w:rsid w:val="79F15B25"/>
    <w:rsid w:val="79F18AE6"/>
    <w:rsid w:val="79FA7226"/>
    <w:rsid w:val="79FEBC5D"/>
    <w:rsid w:val="79FEF5C0"/>
    <w:rsid w:val="7A042294"/>
    <w:rsid w:val="7A100765"/>
    <w:rsid w:val="7A14C8C1"/>
    <w:rsid w:val="7A17E1BD"/>
    <w:rsid w:val="7A186965"/>
    <w:rsid w:val="7A205795"/>
    <w:rsid w:val="7A2AF62D"/>
    <w:rsid w:val="7A51D9D8"/>
    <w:rsid w:val="7A572B7E"/>
    <w:rsid w:val="7A57DCF9"/>
    <w:rsid w:val="7A5A04B9"/>
    <w:rsid w:val="7A6292F1"/>
    <w:rsid w:val="7A62955D"/>
    <w:rsid w:val="7A62D1ED"/>
    <w:rsid w:val="7A7AC002"/>
    <w:rsid w:val="7A7C8EE4"/>
    <w:rsid w:val="7A8B9509"/>
    <w:rsid w:val="7A8BA586"/>
    <w:rsid w:val="7A8D1453"/>
    <w:rsid w:val="7AA35BBF"/>
    <w:rsid w:val="7AA620A1"/>
    <w:rsid w:val="7AA772BB"/>
    <w:rsid w:val="7AAEC5FD"/>
    <w:rsid w:val="7AB7009A"/>
    <w:rsid w:val="7AB7F4E4"/>
    <w:rsid w:val="7AB9A777"/>
    <w:rsid w:val="7AC2FDE9"/>
    <w:rsid w:val="7AC56156"/>
    <w:rsid w:val="7AC56E58"/>
    <w:rsid w:val="7AC64A7D"/>
    <w:rsid w:val="7AD29DE8"/>
    <w:rsid w:val="7AD4C812"/>
    <w:rsid w:val="7AD8D18F"/>
    <w:rsid w:val="7AD909A9"/>
    <w:rsid w:val="7ADDB19E"/>
    <w:rsid w:val="7AE8F802"/>
    <w:rsid w:val="7AEBB2C1"/>
    <w:rsid w:val="7AEC5AEA"/>
    <w:rsid w:val="7AF49FD8"/>
    <w:rsid w:val="7AF78296"/>
    <w:rsid w:val="7AFA0F5F"/>
    <w:rsid w:val="7AFD571F"/>
    <w:rsid w:val="7B01A7B8"/>
    <w:rsid w:val="7B030824"/>
    <w:rsid w:val="7B04682C"/>
    <w:rsid w:val="7B12D83A"/>
    <w:rsid w:val="7B170A3D"/>
    <w:rsid w:val="7B1B6A6F"/>
    <w:rsid w:val="7B1B84A1"/>
    <w:rsid w:val="7B1E4411"/>
    <w:rsid w:val="7B219F1D"/>
    <w:rsid w:val="7B26C27B"/>
    <w:rsid w:val="7B2AEB37"/>
    <w:rsid w:val="7B2EEF9C"/>
    <w:rsid w:val="7B2EF27A"/>
    <w:rsid w:val="7B330A01"/>
    <w:rsid w:val="7B368C8C"/>
    <w:rsid w:val="7B3C0107"/>
    <w:rsid w:val="7B3D9DB7"/>
    <w:rsid w:val="7B3EAEDC"/>
    <w:rsid w:val="7B3F411D"/>
    <w:rsid w:val="7B4278E3"/>
    <w:rsid w:val="7B4DB1AB"/>
    <w:rsid w:val="7B4F81C3"/>
    <w:rsid w:val="7B5236AA"/>
    <w:rsid w:val="7B5A6C5B"/>
    <w:rsid w:val="7B5E2422"/>
    <w:rsid w:val="7B67432C"/>
    <w:rsid w:val="7B6C9B68"/>
    <w:rsid w:val="7B6CA6A5"/>
    <w:rsid w:val="7B6E49FA"/>
    <w:rsid w:val="7B75DE6C"/>
    <w:rsid w:val="7B7EAA89"/>
    <w:rsid w:val="7B8C26BA"/>
    <w:rsid w:val="7B8FA22F"/>
    <w:rsid w:val="7B900C18"/>
    <w:rsid w:val="7B99EEB3"/>
    <w:rsid w:val="7B9F75FE"/>
    <w:rsid w:val="7BA1AFC3"/>
    <w:rsid w:val="7BAB9303"/>
    <w:rsid w:val="7BB1ABC8"/>
    <w:rsid w:val="7BD6EAA2"/>
    <w:rsid w:val="7BDC35DA"/>
    <w:rsid w:val="7BE2C100"/>
    <w:rsid w:val="7BEE8EA3"/>
    <w:rsid w:val="7BFE80E0"/>
    <w:rsid w:val="7C018A33"/>
    <w:rsid w:val="7C02CD62"/>
    <w:rsid w:val="7C08F773"/>
    <w:rsid w:val="7C133F33"/>
    <w:rsid w:val="7C202A8C"/>
    <w:rsid w:val="7C23BF1B"/>
    <w:rsid w:val="7C271F9B"/>
    <w:rsid w:val="7C3E9D47"/>
    <w:rsid w:val="7C3FA530"/>
    <w:rsid w:val="7C40609D"/>
    <w:rsid w:val="7C4B972E"/>
    <w:rsid w:val="7C52999F"/>
    <w:rsid w:val="7C537248"/>
    <w:rsid w:val="7C583794"/>
    <w:rsid w:val="7C5C6BCA"/>
    <w:rsid w:val="7C6280F7"/>
    <w:rsid w:val="7C6D651B"/>
    <w:rsid w:val="7C772B86"/>
    <w:rsid w:val="7C7868F6"/>
    <w:rsid w:val="7C7AD992"/>
    <w:rsid w:val="7C7C056B"/>
    <w:rsid w:val="7C816BC9"/>
    <w:rsid w:val="7C822331"/>
    <w:rsid w:val="7C8597BB"/>
    <w:rsid w:val="7C907F86"/>
    <w:rsid w:val="7C918EDD"/>
    <w:rsid w:val="7C990884"/>
    <w:rsid w:val="7C9AAA1F"/>
    <w:rsid w:val="7CA18D90"/>
    <w:rsid w:val="7CA55F4B"/>
    <w:rsid w:val="7CABD571"/>
    <w:rsid w:val="7CB3C7CF"/>
    <w:rsid w:val="7CCB138B"/>
    <w:rsid w:val="7CCC7D89"/>
    <w:rsid w:val="7CD4C909"/>
    <w:rsid w:val="7CD9F7A7"/>
    <w:rsid w:val="7CDA450E"/>
    <w:rsid w:val="7CE183F9"/>
    <w:rsid w:val="7CE54621"/>
    <w:rsid w:val="7CEFEFEB"/>
    <w:rsid w:val="7CF5AD5C"/>
    <w:rsid w:val="7D07C564"/>
    <w:rsid w:val="7D087706"/>
    <w:rsid w:val="7D09DC92"/>
    <w:rsid w:val="7D10799B"/>
    <w:rsid w:val="7D1AEBC1"/>
    <w:rsid w:val="7D22387D"/>
    <w:rsid w:val="7D22AA20"/>
    <w:rsid w:val="7D236C03"/>
    <w:rsid w:val="7D2C1008"/>
    <w:rsid w:val="7D2F150A"/>
    <w:rsid w:val="7D3222F2"/>
    <w:rsid w:val="7D34BF74"/>
    <w:rsid w:val="7D3A11AE"/>
    <w:rsid w:val="7D4B0900"/>
    <w:rsid w:val="7D4C1B4A"/>
    <w:rsid w:val="7D52BCCF"/>
    <w:rsid w:val="7D5579E0"/>
    <w:rsid w:val="7D566073"/>
    <w:rsid w:val="7D652B02"/>
    <w:rsid w:val="7D6898D1"/>
    <w:rsid w:val="7D6C4149"/>
    <w:rsid w:val="7D6FCE1B"/>
    <w:rsid w:val="7D76A7E9"/>
    <w:rsid w:val="7D773BB9"/>
    <w:rsid w:val="7D7A5F6F"/>
    <w:rsid w:val="7D80DD5F"/>
    <w:rsid w:val="7D8C45E8"/>
    <w:rsid w:val="7D8CBA16"/>
    <w:rsid w:val="7D9057F0"/>
    <w:rsid w:val="7D949F3A"/>
    <w:rsid w:val="7D97FD8E"/>
    <w:rsid w:val="7D99A024"/>
    <w:rsid w:val="7D9A7505"/>
    <w:rsid w:val="7DBCFA5D"/>
    <w:rsid w:val="7DD8CBF6"/>
    <w:rsid w:val="7DDE5CEE"/>
    <w:rsid w:val="7DE4921E"/>
    <w:rsid w:val="7DEEDC8E"/>
    <w:rsid w:val="7DFF3E89"/>
    <w:rsid w:val="7E001760"/>
    <w:rsid w:val="7E106306"/>
    <w:rsid w:val="7E139DA8"/>
    <w:rsid w:val="7E188FBE"/>
    <w:rsid w:val="7E1B51FD"/>
    <w:rsid w:val="7E1F4DD7"/>
    <w:rsid w:val="7E215023"/>
    <w:rsid w:val="7E262AAE"/>
    <w:rsid w:val="7E2EB5CB"/>
    <w:rsid w:val="7E331DC5"/>
    <w:rsid w:val="7E33827F"/>
    <w:rsid w:val="7E36454A"/>
    <w:rsid w:val="7E4123F2"/>
    <w:rsid w:val="7E489CB1"/>
    <w:rsid w:val="7E5862F1"/>
    <w:rsid w:val="7E6C3C61"/>
    <w:rsid w:val="7E791FAD"/>
    <w:rsid w:val="7E8BBA1E"/>
    <w:rsid w:val="7E8C60E7"/>
    <w:rsid w:val="7E8C711D"/>
    <w:rsid w:val="7E8CEA2E"/>
    <w:rsid w:val="7EAEC569"/>
    <w:rsid w:val="7EBA09F1"/>
    <w:rsid w:val="7EBF2172"/>
    <w:rsid w:val="7ED49080"/>
    <w:rsid w:val="7EDD6CD4"/>
    <w:rsid w:val="7EE2BE99"/>
    <w:rsid w:val="7EE312D8"/>
    <w:rsid w:val="7EE8C9AF"/>
    <w:rsid w:val="7EEC1B81"/>
    <w:rsid w:val="7EF2F50C"/>
    <w:rsid w:val="7EF98B42"/>
    <w:rsid w:val="7EF9FE91"/>
    <w:rsid w:val="7EFE493F"/>
    <w:rsid w:val="7F005739"/>
    <w:rsid w:val="7F0328E1"/>
    <w:rsid w:val="7F033BEE"/>
    <w:rsid w:val="7F07AA1F"/>
    <w:rsid w:val="7F0826EF"/>
    <w:rsid w:val="7F1462EC"/>
    <w:rsid w:val="7F15214F"/>
    <w:rsid w:val="7F19521D"/>
    <w:rsid w:val="7F229954"/>
    <w:rsid w:val="7F24B940"/>
    <w:rsid w:val="7F2906F2"/>
    <w:rsid w:val="7F2956E5"/>
    <w:rsid w:val="7F2BB93F"/>
    <w:rsid w:val="7F32E7FA"/>
    <w:rsid w:val="7F34B77B"/>
    <w:rsid w:val="7F357085"/>
    <w:rsid w:val="7F44B955"/>
    <w:rsid w:val="7F578B55"/>
    <w:rsid w:val="7F598C42"/>
    <w:rsid w:val="7F5B0C92"/>
    <w:rsid w:val="7F5DB7E1"/>
    <w:rsid w:val="7F60E86F"/>
    <w:rsid w:val="7F66C0A0"/>
    <w:rsid w:val="7F75A3BA"/>
    <w:rsid w:val="7F7AA79F"/>
    <w:rsid w:val="7F8B5ACA"/>
    <w:rsid w:val="7FA367F2"/>
    <w:rsid w:val="7FAC20B3"/>
    <w:rsid w:val="7FB87347"/>
    <w:rsid w:val="7FB8AB46"/>
    <w:rsid w:val="7FBC8287"/>
    <w:rsid w:val="7FD488E7"/>
    <w:rsid w:val="7FD6E85F"/>
    <w:rsid w:val="7FDD5A1C"/>
    <w:rsid w:val="7FE71AAD"/>
    <w:rsid w:val="7FE856E1"/>
    <w:rsid w:val="7FECF7E7"/>
    <w:rsid w:val="7FF8EEF2"/>
    <w:rsid w:val="7FFFE8D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6F00D"/>
  <w15:docId w15:val="{21145570-CA7C-4F3F-8422-11B558EA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4753"/>
    <w:pPr>
      <w:spacing w:after="0"/>
      <w:jc w:val="both"/>
    </w:pPr>
    <w:rPr>
      <w:rFonts w:ascii="Arial" w:hAnsi="Arial"/>
    </w:rPr>
  </w:style>
  <w:style w:type="paragraph" w:styleId="Nagwek1">
    <w:name w:val="heading 1"/>
    <w:basedOn w:val="Normalny"/>
    <w:next w:val="Normalny"/>
    <w:link w:val="Nagwek1Znak"/>
    <w:autoRedefine/>
    <w:uiPriority w:val="9"/>
    <w:qFormat/>
    <w:rsid w:val="00941640"/>
    <w:pPr>
      <w:keepNext/>
      <w:keepLines/>
      <w:jc w:val="left"/>
      <w:outlineLvl w:val="0"/>
    </w:pPr>
    <w:rPr>
      <w:rFonts w:eastAsia="Times New Roman" w:cstheme="majorBidi"/>
      <w:b/>
      <w:bCs/>
      <w:noProof/>
      <w:color w:val="1F3864" w:themeColor="accent1" w:themeShade="80"/>
      <w:sz w:val="52"/>
      <w:szCs w:val="52"/>
    </w:rPr>
  </w:style>
  <w:style w:type="paragraph" w:styleId="Nagwek2">
    <w:name w:val="heading 2"/>
    <w:basedOn w:val="Normalny"/>
    <w:next w:val="Normalny"/>
    <w:link w:val="Nagwek2Znak"/>
    <w:autoRedefine/>
    <w:uiPriority w:val="9"/>
    <w:unhideWhenUsed/>
    <w:qFormat/>
    <w:rsid w:val="008B5D2F"/>
    <w:pPr>
      <w:keepNext/>
      <w:keepLines/>
      <w:shd w:val="clear" w:color="auto" w:fill="FFFFFF" w:themeFill="background1"/>
      <w:spacing w:before="240"/>
      <w:outlineLvl w:val="1"/>
    </w:pPr>
    <w:rPr>
      <w:rFonts w:eastAsiaTheme="majorEastAsia" w:cstheme="majorBidi"/>
      <w:b/>
      <w:bCs/>
      <w:noProof/>
      <w:sz w:val="24"/>
      <w:szCs w:val="26"/>
    </w:rPr>
  </w:style>
  <w:style w:type="paragraph" w:styleId="Nagwek3">
    <w:name w:val="heading 3"/>
    <w:basedOn w:val="Normalny"/>
    <w:next w:val="Normalny"/>
    <w:link w:val="Nagwek3Znak"/>
    <w:autoRedefine/>
    <w:uiPriority w:val="9"/>
    <w:unhideWhenUsed/>
    <w:qFormat/>
    <w:rsid w:val="00581183"/>
    <w:pPr>
      <w:keepNext/>
      <w:keepLines/>
      <w:spacing w:before="240" w:line="240" w:lineRule="auto"/>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183E0C"/>
    <w:pPr>
      <w:keepNext/>
      <w:keepLines/>
      <w:spacing w:before="200"/>
      <w:jc w:val="left"/>
      <w:outlineLvl w:val="3"/>
    </w:pPr>
    <w:rPr>
      <w:rFonts w:eastAsiaTheme="majorEastAsia" w:cstheme="majorBidi"/>
      <w:b/>
      <w:bCs/>
      <w:iCs/>
    </w:rPr>
  </w:style>
  <w:style w:type="paragraph" w:styleId="Nagwek5">
    <w:name w:val="heading 5"/>
    <w:basedOn w:val="Normalny"/>
    <w:next w:val="Normalny"/>
    <w:link w:val="Nagwek5Znak"/>
    <w:unhideWhenUsed/>
    <w:qFormat/>
    <w:rsid w:val="00183E0C"/>
    <w:pPr>
      <w:keepNext/>
      <w:keepLines/>
      <w:spacing w:before="200"/>
      <w:outlineLvl w:val="4"/>
    </w:pPr>
    <w:rPr>
      <w:rFonts w:eastAsiaTheme="majorEastAsia" w:cstheme="majorBidi"/>
      <w:b/>
    </w:rPr>
  </w:style>
  <w:style w:type="paragraph" w:styleId="Nagwek6">
    <w:name w:val="heading 6"/>
    <w:basedOn w:val="Normalny"/>
    <w:next w:val="Normalny"/>
    <w:link w:val="Nagwek6Znak"/>
    <w:unhideWhenUsed/>
    <w:qFormat/>
    <w:rsid w:val="00565C2D"/>
    <w:pPr>
      <w:keepNext/>
      <w:keepLines/>
      <w:spacing w:before="200"/>
      <w:jc w:val="left"/>
      <w:outlineLvl w:val="5"/>
    </w:pPr>
    <w:rPr>
      <w:rFonts w:eastAsiaTheme="majorEastAsia" w:cstheme="majorBidi"/>
      <w:b/>
      <w:iCs/>
    </w:rPr>
  </w:style>
  <w:style w:type="paragraph" w:styleId="Nagwek7">
    <w:name w:val="heading 7"/>
    <w:basedOn w:val="Normalny"/>
    <w:next w:val="Normalny"/>
    <w:link w:val="Nagwek7Znak"/>
    <w:unhideWhenUsed/>
    <w:qFormat/>
    <w:rsid w:val="000544F3"/>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nhideWhenUsed/>
    <w:qFormat/>
    <w:rsid w:val="000544F3"/>
    <w:pPr>
      <w:keepNext/>
      <w:keepLines/>
      <w:spacing w:before="200"/>
      <w:outlineLvl w:val="7"/>
    </w:pPr>
    <w:rPr>
      <w:rFonts w:asciiTheme="majorHAnsi" w:eastAsiaTheme="majorEastAsia" w:hAnsiTheme="majorHAnsi" w:cstheme="majorBidi"/>
      <w:color w:val="4472C4" w:themeColor="accent1"/>
      <w:sz w:val="20"/>
      <w:szCs w:val="20"/>
    </w:rPr>
  </w:style>
  <w:style w:type="paragraph" w:styleId="Nagwek9">
    <w:name w:val="heading 9"/>
    <w:basedOn w:val="Normalny"/>
    <w:next w:val="Normalny"/>
    <w:link w:val="Nagwek9Znak"/>
    <w:unhideWhenUsed/>
    <w:qFormat/>
    <w:rsid w:val="000544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41640"/>
    <w:rPr>
      <w:rFonts w:ascii="Arial" w:eastAsia="Times New Roman" w:hAnsi="Arial" w:cstheme="majorBidi"/>
      <w:b/>
      <w:bCs/>
      <w:noProof/>
      <w:color w:val="1F3864" w:themeColor="accent1" w:themeShade="80"/>
      <w:sz w:val="52"/>
      <w:szCs w:val="52"/>
    </w:rPr>
  </w:style>
  <w:style w:type="character" w:customStyle="1" w:styleId="Nagwek2Znak">
    <w:name w:val="Nagłówek 2 Znak"/>
    <w:basedOn w:val="Domylnaczcionkaakapitu"/>
    <w:link w:val="Nagwek2"/>
    <w:uiPriority w:val="9"/>
    <w:rsid w:val="008B5D2F"/>
    <w:rPr>
      <w:rFonts w:ascii="Arial" w:eastAsiaTheme="majorEastAsia" w:hAnsi="Arial" w:cstheme="majorBidi"/>
      <w:b/>
      <w:bCs/>
      <w:noProof/>
      <w:sz w:val="24"/>
      <w:szCs w:val="26"/>
      <w:shd w:val="clear" w:color="auto" w:fill="FFFFFF" w:themeFill="background1"/>
    </w:rPr>
  </w:style>
  <w:style w:type="character" w:customStyle="1" w:styleId="Nagwek3Znak">
    <w:name w:val="Nagłówek 3 Znak"/>
    <w:basedOn w:val="Domylnaczcionkaakapitu"/>
    <w:link w:val="Nagwek3"/>
    <w:uiPriority w:val="9"/>
    <w:rsid w:val="00581183"/>
    <w:rPr>
      <w:rFonts w:ascii="Arial" w:eastAsiaTheme="majorEastAsia" w:hAnsi="Arial" w:cstheme="majorBidi"/>
      <w:b/>
      <w:bCs/>
      <w:sz w:val="24"/>
    </w:rPr>
  </w:style>
  <w:style w:type="character" w:customStyle="1" w:styleId="Nagwek4Znak">
    <w:name w:val="Nagłówek 4 Znak"/>
    <w:basedOn w:val="Domylnaczcionkaakapitu"/>
    <w:link w:val="Nagwek4"/>
    <w:uiPriority w:val="9"/>
    <w:rsid w:val="00183E0C"/>
    <w:rPr>
      <w:rFonts w:ascii="Arial" w:eastAsiaTheme="majorEastAsia" w:hAnsi="Arial" w:cstheme="majorBidi"/>
      <w:b/>
      <w:bCs/>
      <w:iCs/>
    </w:rPr>
  </w:style>
  <w:style w:type="character" w:customStyle="1" w:styleId="Nagwek5Znak">
    <w:name w:val="Nagłówek 5 Znak"/>
    <w:basedOn w:val="Domylnaczcionkaakapitu"/>
    <w:link w:val="Nagwek5"/>
    <w:rsid w:val="00183E0C"/>
    <w:rPr>
      <w:rFonts w:ascii="Arial" w:eastAsiaTheme="majorEastAsia" w:hAnsi="Arial" w:cstheme="majorBidi"/>
      <w:b/>
    </w:rPr>
  </w:style>
  <w:style w:type="character" w:customStyle="1" w:styleId="Nagwek6Znak">
    <w:name w:val="Nagłówek 6 Znak"/>
    <w:basedOn w:val="Domylnaczcionkaakapitu"/>
    <w:link w:val="Nagwek6"/>
    <w:rsid w:val="00565C2D"/>
    <w:rPr>
      <w:rFonts w:ascii="Arial" w:eastAsiaTheme="majorEastAsia" w:hAnsi="Arial" w:cstheme="majorBidi"/>
      <w:b/>
      <w:iCs/>
    </w:rPr>
  </w:style>
  <w:style w:type="character" w:customStyle="1" w:styleId="Nagwek7Znak">
    <w:name w:val="Nagłówek 7 Znak"/>
    <w:basedOn w:val="Domylnaczcionkaakapitu"/>
    <w:link w:val="Nagwek7"/>
    <w:rsid w:val="000544F3"/>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rsid w:val="000544F3"/>
    <w:rPr>
      <w:rFonts w:asciiTheme="majorHAnsi" w:eastAsiaTheme="majorEastAsia" w:hAnsiTheme="majorHAnsi" w:cstheme="majorBidi"/>
      <w:color w:val="4472C4" w:themeColor="accent1"/>
      <w:sz w:val="20"/>
      <w:szCs w:val="20"/>
    </w:rPr>
  </w:style>
  <w:style w:type="character" w:customStyle="1" w:styleId="Nagwek9Znak">
    <w:name w:val="Nagłówek 9 Znak"/>
    <w:basedOn w:val="Domylnaczcionkaakapitu"/>
    <w:link w:val="Nagwek9"/>
    <w:rsid w:val="000544F3"/>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0364CD"/>
    <w:pPr>
      <w:tabs>
        <w:tab w:val="center" w:pos="4536"/>
        <w:tab w:val="right" w:pos="9072"/>
      </w:tabs>
      <w:spacing w:line="240" w:lineRule="auto"/>
    </w:pPr>
  </w:style>
  <w:style w:type="character" w:customStyle="1" w:styleId="NagwekZnak">
    <w:name w:val="Nagłówek Znak"/>
    <w:basedOn w:val="Domylnaczcionkaakapitu"/>
    <w:link w:val="Nagwek"/>
    <w:uiPriority w:val="99"/>
    <w:rsid w:val="000364CD"/>
  </w:style>
  <w:style w:type="paragraph" w:styleId="Stopka">
    <w:name w:val="footer"/>
    <w:basedOn w:val="Normalny"/>
    <w:link w:val="StopkaZnak"/>
    <w:uiPriority w:val="99"/>
    <w:unhideWhenUsed/>
    <w:rsid w:val="000364CD"/>
    <w:pPr>
      <w:tabs>
        <w:tab w:val="center" w:pos="4536"/>
        <w:tab w:val="right" w:pos="9072"/>
      </w:tabs>
      <w:spacing w:line="240" w:lineRule="auto"/>
    </w:pPr>
  </w:style>
  <w:style w:type="character" w:customStyle="1" w:styleId="StopkaZnak">
    <w:name w:val="Stopka Znak"/>
    <w:basedOn w:val="Domylnaczcionkaakapitu"/>
    <w:link w:val="Stopka"/>
    <w:uiPriority w:val="99"/>
    <w:rsid w:val="000364CD"/>
  </w:style>
  <w:style w:type="paragraph" w:styleId="Bezodstpw">
    <w:name w:val="No Spacing"/>
    <w:link w:val="BezodstpwZnak"/>
    <w:uiPriority w:val="1"/>
    <w:qFormat/>
    <w:rsid w:val="000544F3"/>
    <w:pPr>
      <w:spacing w:after="0" w:line="240" w:lineRule="auto"/>
    </w:pPr>
  </w:style>
  <w:style w:type="character" w:customStyle="1" w:styleId="BezodstpwZnak">
    <w:name w:val="Bez odstępów Znak"/>
    <w:basedOn w:val="Domylnaczcionkaakapitu"/>
    <w:link w:val="Bezodstpw"/>
    <w:uiPriority w:val="1"/>
    <w:rsid w:val="00803803"/>
  </w:style>
  <w:style w:type="paragraph" w:styleId="Legenda">
    <w:name w:val="caption"/>
    <w:basedOn w:val="Normalny"/>
    <w:next w:val="Normalny"/>
    <w:unhideWhenUsed/>
    <w:qFormat/>
    <w:rsid w:val="000544F3"/>
    <w:pPr>
      <w:spacing w:line="240" w:lineRule="auto"/>
    </w:pPr>
    <w:rPr>
      <w:b/>
      <w:bCs/>
      <w:color w:val="4472C4" w:themeColor="accent1"/>
      <w:sz w:val="18"/>
      <w:szCs w:val="18"/>
    </w:rPr>
  </w:style>
  <w:style w:type="paragraph" w:styleId="Tytu">
    <w:name w:val="Title"/>
    <w:basedOn w:val="Normalny"/>
    <w:next w:val="Normalny"/>
    <w:link w:val="TytuZnak"/>
    <w:uiPriority w:val="10"/>
    <w:qFormat/>
    <w:rsid w:val="000544F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ytuZnak">
    <w:name w:val="Tytuł Znak"/>
    <w:basedOn w:val="Domylnaczcionkaakapitu"/>
    <w:link w:val="Tytu"/>
    <w:uiPriority w:val="10"/>
    <w:rsid w:val="000544F3"/>
    <w:rPr>
      <w:rFonts w:asciiTheme="majorHAnsi" w:eastAsiaTheme="majorEastAsia" w:hAnsiTheme="majorHAnsi" w:cstheme="majorBidi"/>
      <w:color w:val="323E4F" w:themeColor="text2" w:themeShade="BF"/>
      <w:spacing w:val="5"/>
      <w:sz w:val="52"/>
      <w:szCs w:val="52"/>
    </w:rPr>
  </w:style>
  <w:style w:type="paragraph" w:styleId="Podtytu">
    <w:name w:val="Subtitle"/>
    <w:basedOn w:val="Normalny"/>
    <w:next w:val="Normalny"/>
    <w:link w:val="PodtytuZnak"/>
    <w:qFormat/>
    <w:rsid w:val="000544F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rsid w:val="000544F3"/>
    <w:rPr>
      <w:rFonts w:asciiTheme="majorHAnsi" w:eastAsiaTheme="majorEastAsia" w:hAnsiTheme="majorHAnsi" w:cstheme="majorBidi"/>
      <w:i/>
      <w:iCs/>
      <w:color w:val="4472C4" w:themeColor="accent1"/>
      <w:spacing w:val="15"/>
      <w:sz w:val="24"/>
      <w:szCs w:val="24"/>
    </w:rPr>
  </w:style>
  <w:style w:type="character" w:styleId="Pogrubienie">
    <w:name w:val="Strong"/>
    <w:basedOn w:val="Domylnaczcionkaakapitu"/>
    <w:uiPriority w:val="22"/>
    <w:qFormat/>
    <w:rsid w:val="000544F3"/>
    <w:rPr>
      <w:b/>
      <w:bCs/>
    </w:rPr>
  </w:style>
  <w:style w:type="character" w:styleId="Uwydatnienie">
    <w:name w:val="Emphasis"/>
    <w:basedOn w:val="Domylnaczcionkaakapitu"/>
    <w:uiPriority w:val="20"/>
    <w:qFormat/>
    <w:rsid w:val="000544F3"/>
    <w:rPr>
      <w:i/>
      <w:iCs/>
    </w:rPr>
  </w:style>
  <w:style w:type="paragraph" w:styleId="Cytat">
    <w:name w:val="Quote"/>
    <w:basedOn w:val="Normalny"/>
    <w:next w:val="Normalny"/>
    <w:link w:val="CytatZnak"/>
    <w:uiPriority w:val="29"/>
    <w:qFormat/>
    <w:rsid w:val="000544F3"/>
    <w:rPr>
      <w:i/>
      <w:iCs/>
      <w:color w:val="000000" w:themeColor="text1"/>
    </w:rPr>
  </w:style>
  <w:style w:type="character" w:customStyle="1" w:styleId="CytatZnak">
    <w:name w:val="Cytat Znak"/>
    <w:basedOn w:val="Domylnaczcionkaakapitu"/>
    <w:link w:val="Cytat"/>
    <w:uiPriority w:val="29"/>
    <w:rsid w:val="000544F3"/>
    <w:rPr>
      <w:i/>
      <w:iCs/>
      <w:color w:val="000000" w:themeColor="text1"/>
    </w:rPr>
  </w:style>
  <w:style w:type="paragraph" w:styleId="Cytatintensywny">
    <w:name w:val="Intense Quote"/>
    <w:basedOn w:val="Normalny"/>
    <w:next w:val="Normalny"/>
    <w:link w:val="CytatintensywnyZnak"/>
    <w:uiPriority w:val="30"/>
    <w:qFormat/>
    <w:rsid w:val="000544F3"/>
    <w:pPr>
      <w:pBdr>
        <w:bottom w:val="single" w:sz="4" w:space="4" w:color="4472C4" w:themeColor="accent1"/>
      </w:pBdr>
      <w:spacing w:before="200" w:after="280"/>
      <w:ind w:left="936" w:right="936"/>
    </w:pPr>
    <w:rPr>
      <w:b/>
      <w:bCs/>
      <w:i/>
      <w:iCs/>
      <w:color w:val="4472C4" w:themeColor="accent1"/>
    </w:rPr>
  </w:style>
  <w:style w:type="character" w:customStyle="1" w:styleId="CytatintensywnyZnak">
    <w:name w:val="Cytat intensywny Znak"/>
    <w:basedOn w:val="Domylnaczcionkaakapitu"/>
    <w:link w:val="Cytatintensywny"/>
    <w:uiPriority w:val="30"/>
    <w:rsid w:val="000544F3"/>
    <w:rPr>
      <w:b/>
      <w:bCs/>
      <w:i/>
      <w:iCs/>
      <w:color w:val="4472C4" w:themeColor="accent1"/>
    </w:rPr>
  </w:style>
  <w:style w:type="character" w:styleId="Wyrnieniedelikatne">
    <w:name w:val="Subtle Emphasis"/>
    <w:basedOn w:val="Domylnaczcionkaakapitu"/>
    <w:uiPriority w:val="19"/>
    <w:qFormat/>
    <w:rsid w:val="000544F3"/>
    <w:rPr>
      <w:i/>
      <w:iCs/>
      <w:color w:val="808080" w:themeColor="text1" w:themeTint="7F"/>
    </w:rPr>
  </w:style>
  <w:style w:type="character" w:styleId="Wyrnienieintensywne">
    <w:name w:val="Intense Emphasis"/>
    <w:basedOn w:val="Domylnaczcionkaakapitu"/>
    <w:uiPriority w:val="21"/>
    <w:qFormat/>
    <w:rsid w:val="000544F3"/>
    <w:rPr>
      <w:b/>
      <w:bCs/>
      <w:i/>
      <w:iCs/>
      <w:color w:val="4472C4" w:themeColor="accent1"/>
    </w:rPr>
  </w:style>
  <w:style w:type="character" w:styleId="Odwoaniedelikatne">
    <w:name w:val="Subtle Reference"/>
    <w:basedOn w:val="Domylnaczcionkaakapitu"/>
    <w:uiPriority w:val="31"/>
    <w:qFormat/>
    <w:rsid w:val="000544F3"/>
    <w:rPr>
      <w:smallCaps/>
      <w:color w:val="ED7D31" w:themeColor="accent2"/>
      <w:u w:val="single"/>
    </w:rPr>
  </w:style>
  <w:style w:type="character" w:styleId="Odwoanieintensywne">
    <w:name w:val="Intense Reference"/>
    <w:basedOn w:val="Domylnaczcionkaakapitu"/>
    <w:uiPriority w:val="32"/>
    <w:qFormat/>
    <w:rsid w:val="000544F3"/>
    <w:rPr>
      <w:b/>
      <w:bCs/>
      <w:smallCaps/>
      <w:color w:val="ED7D31" w:themeColor="accent2"/>
      <w:spacing w:val="5"/>
      <w:u w:val="single"/>
    </w:rPr>
  </w:style>
  <w:style w:type="character" w:styleId="Tytuksiki">
    <w:name w:val="Book Title"/>
    <w:basedOn w:val="Domylnaczcionkaakapitu"/>
    <w:uiPriority w:val="33"/>
    <w:qFormat/>
    <w:rsid w:val="000544F3"/>
    <w:rPr>
      <w:b/>
      <w:bCs/>
      <w:smallCaps/>
      <w:spacing w:val="5"/>
    </w:rPr>
  </w:style>
  <w:style w:type="paragraph" w:styleId="Nagwekspisutreci">
    <w:name w:val="TOC Heading"/>
    <w:basedOn w:val="Nagwek1"/>
    <w:next w:val="Normalny"/>
    <w:uiPriority w:val="39"/>
    <w:unhideWhenUsed/>
    <w:qFormat/>
    <w:rsid w:val="000544F3"/>
    <w:pPr>
      <w:outlineLvl w:val="9"/>
    </w:pPr>
  </w:style>
  <w:style w:type="paragraph" w:customStyle="1" w:styleId="FootnoteTextChar11">
    <w:name w:val="Footnote Text Char11"/>
    <w:basedOn w:val="Normalny"/>
    <w:next w:val="Tekstprzypisudolnego"/>
    <w:link w:val="TekstprzypisudolnegoZnak"/>
    <w:uiPriority w:val="99"/>
    <w:unhideWhenUsed/>
    <w:qFormat/>
    <w:rsid w:val="00E461AC"/>
    <w:pPr>
      <w:spacing w:line="240" w:lineRule="auto"/>
      <w:ind w:left="720" w:hanging="720"/>
    </w:pPr>
    <w:rPr>
      <w:rFonts w:ascii="Times New Roman" w:hAnsi="Times New Roman" w:cs="Times New Roman"/>
      <w:sz w:val="24"/>
      <w:szCs w:val="20"/>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1"/>
    <w:uiPriority w:val="99"/>
    <w:unhideWhenUsed/>
    <w:qFormat/>
    <w:rsid w:val="00E461AC"/>
    <w:pPr>
      <w:spacing w:line="240" w:lineRule="auto"/>
    </w:pPr>
    <w:rPr>
      <w:sz w:val="20"/>
      <w:szCs w:val="20"/>
    </w:rPr>
  </w:style>
  <w:style w:type="character" w:customStyle="1" w:styleId="TekstprzypisudolnegoZnak1">
    <w:name w:val="Tekst przypisu dolnego Znak1"/>
    <w:aliases w:val="Schriftart: 9 pt Znak1,Schriftart: 10 pt Znak1,Schriftart: 8 pt Znak1,WB-Fußnotentext Znak1,FoodNote Znak1,ft Znak1,Footnote text Znak1,Footnote Text Char Char Znak1,Footnote Text Char1 Char Char Znak1,fn Znak1,f Znak1"/>
    <w:basedOn w:val="Domylnaczcionkaakapitu"/>
    <w:link w:val="Tekstprzypisudolnego"/>
    <w:uiPriority w:val="99"/>
    <w:rsid w:val="00E461AC"/>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FootnoteTextChar11"/>
    <w:uiPriority w:val="99"/>
    <w:qFormat/>
    <w:rsid w:val="00E461AC"/>
    <w:rPr>
      <w:rFonts w:ascii="Times New Roman" w:hAnsi="Times New Roman" w:cs="Times New Roman"/>
      <w:sz w:val="24"/>
      <w:szCs w:val="20"/>
    </w:rPr>
  </w:style>
  <w:style w:type="paragraph" w:customStyle="1" w:styleId="NormalCentered">
    <w:name w:val="Normal Centered"/>
    <w:basedOn w:val="Normalny"/>
    <w:rsid w:val="00E461AC"/>
    <w:pPr>
      <w:spacing w:before="200" w:after="120" w:line="360" w:lineRule="auto"/>
      <w:jc w:val="center"/>
    </w:pPr>
    <w:rPr>
      <w:rFonts w:ascii="Times New Roman" w:eastAsia="Calibri" w:hAnsi="Times New Roman" w:cs="Times New Roman"/>
      <w:sz w:val="24"/>
    </w:rPr>
  </w:style>
  <w:style w:type="paragraph" w:customStyle="1" w:styleId="NormalRight">
    <w:name w:val="Normal Right"/>
    <w:basedOn w:val="Normalny"/>
    <w:rsid w:val="00E461AC"/>
    <w:pPr>
      <w:spacing w:before="200" w:after="120" w:line="360" w:lineRule="auto"/>
      <w:jc w:val="right"/>
    </w:pPr>
    <w:rPr>
      <w:rFonts w:ascii="Times New Roman" w:eastAsia="Calibri" w:hAnsi="Times New Roman" w:cs="Times New Roman"/>
      <w:sz w:val="24"/>
    </w:rPr>
  </w:style>
  <w:style w:type="paragraph" w:customStyle="1" w:styleId="NormalJustified">
    <w:name w:val="Normal Justified"/>
    <w:basedOn w:val="Normalny"/>
    <w:rsid w:val="00E461AC"/>
    <w:pPr>
      <w:spacing w:before="200" w:after="120" w:line="360" w:lineRule="auto"/>
    </w:pPr>
    <w:rPr>
      <w:rFonts w:ascii="Times New Roman" w:eastAsia="Calibri" w:hAnsi="Times New Roman" w:cs="Times New Roman"/>
      <w:sz w:val="24"/>
    </w:rPr>
  </w:style>
  <w:style w:type="paragraph" w:customStyle="1" w:styleId="HeaderLandscape">
    <w:name w:val="HeaderLandscape"/>
    <w:basedOn w:val="Normalny"/>
    <w:rsid w:val="00E461AC"/>
    <w:pPr>
      <w:tabs>
        <w:tab w:val="right" w:pos="14570"/>
      </w:tabs>
      <w:spacing w:before="120" w:after="120" w:line="360" w:lineRule="auto"/>
    </w:pPr>
    <w:rPr>
      <w:rFonts w:ascii="Times New Roman" w:eastAsia="Calibri" w:hAnsi="Times New Roman" w:cs="Times New Roman"/>
      <w:sz w:val="24"/>
    </w:rPr>
  </w:style>
  <w:style w:type="paragraph" w:customStyle="1" w:styleId="FooterLandscape">
    <w:name w:val="FooterLandscape"/>
    <w:basedOn w:val="Normalny"/>
    <w:rsid w:val="00E461AC"/>
    <w:pPr>
      <w:tabs>
        <w:tab w:val="center" w:pos="7285"/>
        <w:tab w:val="center" w:pos="10930"/>
        <w:tab w:val="right" w:pos="14570"/>
      </w:tabs>
      <w:spacing w:line="240" w:lineRule="auto"/>
    </w:pPr>
    <w:rPr>
      <w:rFonts w:ascii="Times New Roman" w:eastAsia="Calibri" w:hAnsi="Times New Roman" w:cs="Times New Roman"/>
      <w:sz w:val="24"/>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Nota,FZ"/>
    <w:basedOn w:val="Domylnaczcionkaakapitu"/>
    <w:uiPriority w:val="99"/>
    <w:unhideWhenUsed/>
    <w:qFormat/>
    <w:rsid w:val="00E461AC"/>
    <w:rPr>
      <w:b/>
      <w:shd w:val="clear" w:color="auto" w:fill="auto"/>
      <w:vertAlign w:val="superscript"/>
    </w:rPr>
  </w:style>
  <w:style w:type="paragraph" w:customStyle="1" w:styleId="HeaderCouncil">
    <w:name w:val="Header Council"/>
    <w:basedOn w:val="Normalny"/>
    <w:link w:val="HeaderCouncilChar"/>
    <w:rsid w:val="00E461AC"/>
    <w:pPr>
      <w:spacing w:line="240" w:lineRule="auto"/>
    </w:pPr>
    <w:rPr>
      <w:rFonts w:ascii="Times New Roman" w:eastAsia="Calibri" w:hAnsi="Times New Roman" w:cs="Times New Roman"/>
      <w:sz w:val="2"/>
    </w:rPr>
  </w:style>
  <w:style w:type="character" w:customStyle="1" w:styleId="HeaderCouncilChar">
    <w:name w:val="Header Council Char"/>
    <w:basedOn w:val="Domylnaczcionkaakapitu"/>
    <w:link w:val="HeaderCouncil"/>
    <w:rsid w:val="00E461AC"/>
    <w:rPr>
      <w:rFonts w:ascii="Times New Roman" w:eastAsia="Calibri" w:hAnsi="Times New Roman" w:cs="Times New Roman"/>
      <w:sz w:val="2"/>
    </w:rPr>
  </w:style>
  <w:style w:type="paragraph" w:customStyle="1" w:styleId="FooterCouncil">
    <w:name w:val="Footer Council"/>
    <w:basedOn w:val="Normalny"/>
    <w:link w:val="FooterCouncilChar"/>
    <w:rsid w:val="00E461AC"/>
    <w:pPr>
      <w:spacing w:line="240" w:lineRule="auto"/>
    </w:pPr>
    <w:rPr>
      <w:rFonts w:ascii="Times New Roman" w:eastAsia="Calibri" w:hAnsi="Times New Roman" w:cs="Times New Roman"/>
      <w:sz w:val="2"/>
    </w:rPr>
  </w:style>
  <w:style w:type="character" w:customStyle="1" w:styleId="FooterCouncilChar">
    <w:name w:val="Footer Council Char"/>
    <w:basedOn w:val="Domylnaczcionkaakapitu"/>
    <w:link w:val="FooterCouncil"/>
    <w:rsid w:val="00E461AC"/>
    <w:rPr>
      <w:rFonts w:ascii="Times New Roman" w:eastAsia="Calibri" w:hAnsi="Times New Roman" w:cs="Times New Roman"/>
      <w:sz w:val="2"/>
    </w:rPr>
  </w:style>
  <w:style w:type="paragraph" w:customStyle="1" w:styleId="TechnicalBlock">
    <w:name w:val="Technical Block"/>
    <w:basedOn w:val="Normalny"/>
    <w:next w:val="Normalny"/>
    <w:link w:val="TechnicalBlockChar"/>
    <w:rsid w:val="00E461AC"/>
    <w:pPr>
      <w:spacing w:after="240" w:line="240" w:lineRule="auto"/>
      <w:jc w:val="center"/>
    </w:pPr>
    <w:rPr>
      <w:rFonts w:ascii="Times New Roman" w:eastAsia="Calibri" w:hAnsi="Times New Roman" w:cs="Times New Roman"/>
      <w:sz w:val="24"/>
    </w:rPr>
  </w:style>
  <w:style w:type="character" w:customStyle="1" w:styleId="TechnicalBlockChar">
    <w:name w:val="Technical Block Char"/>
    <w:basedOn w:val="Domylnaczcionkaakapitu"/>
    <w:link w:val="TechnicalBlock"/>
    <w:rsid w:val="00E461AC"/>
    <w:rPr>
      <w:rFonts w:ascii="Times New Roman" w:eastAsia="Calibri" w:hAnsi="Times New Roman" w:cs="Times New Roman"/>
      <w:sz w:val="24"/>
    </w:rPr>
  </w:style>
  <w:style w:type="paragraph" w:customStyle="1" w:styleId="FinalLine">
    <w:name w:val="Final Line"/>
    <w:basedOn w:val="Normalny"/>
    <w:next w:val="Normalny"/>
    <w:rsid w:val="00E461AC"/>
    <w:pPr>
      <w:pBdr>
        <w:bottom w:val="single" w:sz="4" w:space="0" w:color="000000"/>
      </w:pBdr>
      <w:spacing w:before="360" w:after="120" w:line="360" w:lineRule="auto"/>
      <w:ind w:left="3400" w:right="3400"/>
      <w:jc w:val="center"/>
    </w:pPr>
    <w:rPr>
      <w:rFonts w:ascii="Times New Roman" w:eastAsia="Calibri" w:hAnsi="Times New Roman" w:cs="Times New Roman"/>
      <w:b/>
      <w:sz w:val="24"/>
    </w:rPr>
  </w:style>
  <w:style w:type="paragraph" w:customStyle="1" w:styleId="FinalLineLandscape">
    <w:name w:val="Final Line (Landscape)"/>
    <w:basedOn w:val="Normalny"/>
    <w:next w:val="Normalny"/>
    <w:rsid w:val="00E461AC"/>
    <w:pPr>
      <w:pBdr>
        <w:bottom w:val="single" w:sz="4" w:space="0" w:color="000000"/>
      </w:pBdr>
      <w:spacing w:before="360" w:after="120" w:line="360" w:lineRule="auto"/>
      <w:ind w:left="5868" w:right="5868"/>
      <w:jc w:val="center"/>
    </w:pPr>
    <w:rPr>
      <w:rFonts w:ascii="Times New Roman" w:eastAsia="Calibri" w:hAnsi="Times New Roman" w:cs="Times New Roman"/>
      <w:b/>
      <w:sz w:val="24"/>
    </w:rPr>
  </w:style>
  <w:style w:type="paragraph" w:customStyle="1" w:styleId="Text1">
    <w:name w:val="Text 1"/>
    <w:basedOn w:val="Normalny"/>
    <w:link w:val="Text1Char"/>
    <w:rsid w:val="00E461AC"/>
    <w:pPr>
      <w:spacing w:before="120" w:after="120" w:line="360" w:lineRule="auto"/>
      <w:ind w:left="567"/>
    </w:pPr>
    <w:rPr>
      <w:rFonts w:ascii="Times New Roman" w:eastAsia="Calibri" w:hAnsi="Times New Roman" w:cs="Times New Roman"/>
      <w:sz w:val="24"/>
    </w:rPr>
  </w:style>
  <w:style w:type="character" w:customStyle="1" w:styleId="Text1Char">
    <w:name w:val="Text 1 Char"/>
    <w:link w:val="Text1"/>
    <w:locked/>
    <w:rsid w:val="00E461AC"/>
    <w:rPr>
      <w:rFonts w:ascii="Times New Roman" w:eastAsia="Calibri" w:hAnsi="Times New Roman" w:cs="Times New Roman"/>
      <w:sz w:val="24"/>
    </w:rPr>
  </w:style>
  <w:style w:type="paragraph" w:customStyle="1" w:styleId="Text2">
    <w:name w:val="Text 2"/>
    <w:basedOn w:val="Normalny"/>
    <w:rsid w:val="00E461AC"/>
    <w:pPr>
      <w:spacing w:before="120" w:after="120" w:line="360" w:lineRule="auto"/>
      <w:ind w:left="1134"/>
    </w:pPr>
    <w:rPr>
      <w:rFonts w:ascii="Times New Roman" w:eastAsia="Calibri" w:hAnsi="Times New Roman" w:cs="Times New Roman"/>
      <w:sz w:val="24"/>
    </w:rPr>
  </w:style>
  <w:style w:type="paragraph" w:customStyle="1" w:styleId="Text3">
    <w:name w:val="Text 3"/>
    <w:basedOn w:val="Normalny"/>
    <w:rsid w:val="00E461AC"/>
    <w:pPr>
      <w:spacing w:before="120" w:after="120" w:line="360" w:lineRule="auto"/>
      <w:ind w:left="1701"/>
    </w:pPr>
    <w:rPr>
      <w:rFonts w:ascii="Times New Roman" w:eastAsia="Calibri" w:hAnsi="Times New Roman" w:cs="Times New Roman"/>
      <w:sz w:val="24"/>
    </w:rPr>
  </w:style>
  <w:style w:type="paragraph" w:customStyle="1" w:styleId="Text4">
    <w:name w:val="Text 4"/>
    <w:basedOn w:val="Normalny"/>
    <w:rsid w:val="00E461AC"/>
    <w:pPr>
      <w:spacing w:before="120" w:after="120" w:line="360" w:lineRule="auto"/>
      <w:ind w:left="2268"/>
    </w:pPr>
    <w:rPr>
      <w:rFonts w:ascii="Times New Roman" w:eastAsia="Calibri" w:hAnsi="Times New Roman" w:cs="Times New Roman"/>
      <w:sz w:val="24"/>
    </w:rPr>
  </w:style>
  <w:style w:type="paragraph" w:customStyle="1" w:styleId="Text5">
    <w:name w:val="Text 5"/>
    <w:basedOn w:val="Normalny"/>
    <w:rsid w:val="00E461AC"/>
    <w:pPr>
      <w:spacing w:before="120" w:after="120" w:line="360" w:lineRule="auto"/>
      <w:ind w:left="2835"/>
    </w:pPr>
    <w:rPr>
      <w:rFonts w:ascii="Times New Roman" w:eastAsia="Calibri" w:hAnsi="Times New Roman" w:cs="Times New Roman"/>
      <w:sz w:val="24"/>
    </w:rPr>
  </w:style>
  <w:style w:type="paragraph" w:customStyle="1" w:styleId="Text6">
    <w:name w:val="Text 6"/>
    <w:basedOn w:val="Normalny"/>
    <w:rsid w:val="00E461AC"/>
    <w:pPr>
      <w:spacing w:before="120" w:after="120" w:line="360" w:lineRule="auto"/>
      <w:ind w:left="3402"/>
    </w:pPr>
    <w:rPr>
      <w:rFonts w:ascii="Times New Roman" w:eastAsia="Calibri" w:hAnsi="Times New Roman" w:cs="Times New Roman"/>
      <w:sz w:val="24"/>
    </w:rPr>
  </w:style>
  <w:style w:type="paragraph" w:customStyle="1" w:styleId="PointManual">
    <w:name w:val="Point Manual"/>
    <w:basedOn w:val="Normalny"/>
    <w:rsid w:val="00E461AC"/>
    <w:pPr>
      <w:spacing w:before="120" w:after="120" w:line="360" w:lineRule="auto"/>
      <w:ind w:left="567" w:hanging="567"/>
    </w:pPr>
    <w:rPr>
      <w:rFonts w:ascii="Times New Roman" w:eastAsia="Calibri" w:hAnsi="Times New Roman" w:cs="Times New Roman"/>
      <w:sz w:val="24"/>
    </w:rPr>
  </w:style>
  <w:style w:type="paragraph" w:customStyle="1" w:styleId="PointManual1">
    <w:name w:val="Point Manual (1)"/>
    <w:basedOn w:val="Normalny"/>
    <w:rsid w:val="00E461AC"/>
    <w:pPr>
      <w:spacing w:before="120" w:after="120" w:line="360" w:lineRule="auto"/>
      <w:ind w:left="1134" w:hanging="567"/>
    </w:pPr>
    <w:rPr>
      <w:rFonts w:ascii="Times New Roman" w:eastAsia="Calibri" w:hAnsi="Times New Roman" w:cs="Times New Roman"/>
      <w:sz w:val="24"/>
    </w:rPr>
  </w:style>
  <w:style w:type="paragraph" w:customStyle="1" w:styleId="PointManual2">
    <w:name w:val="Point Manual (2)"/>
    <w:basedOn w:val="Normalny"/>
    <w:rsid w:val="00E461AC"/>
    <w:pPr>
      <w:spacing w:before="120" w:after="120" w:line="360" w:lineRule="auto"/>
      <w:ind w:left="1701" w:hanging="567"/>
    </w:pPr>
    <w:rPr>
      <w:rFonts w:ascii="Times New Roman" w:eastAsia="Calibri" w:hAnsi="Times New Roman" w:cs="Times New Roman"/>
      <w:sz w:val="24"/>
    </w:rPr>
  </w:style>
  <w:style w:type="paragraph" w:customStyle="1" w:styleId="PointManual3">
    <w:name w:val="Point Manual (3)"/>
    <w:basedOn w:val="Normalny"/>
    <w:rsid w:val="00E461AC"/>
    <w:pPr>
      <w:spacing w:before="120" w:after="120" w:line="360" w:lineRule="auto"/>
      <w:ind w:left="2268" w:hanging="567"/>
    </w:pPr>
    <w:rPr>
      <w:rFonts w:ascii="Times New Roman" w:eastAsia="Calibri" w:hAnsi="Times New Roman" w:cs="Times New Roman"/>
      <w:sz w:val="24"/>
    </w:rPr>
  </w:style>
  <w:style w:type="paragraph" w:customStyle="1" w:styleId="PointManual4">
    <w:name w:val="Point Manual (4)"/>
    <w:basedOn w:val="Normalny"/>
    <w:rsid w:val="00E461AC"/>
    <w:pPr>
      <w:spacing w:before="120" w:after="120" w:line="360" w:lineRule="auto"/>
      <w:ind w:left="2835" w:hanging="567"/>
    </w:pPr>
    <w:rPr>
      <w:rFonts w:ascii="Times New Roman" w:eastAsia="Calibri" w:hAnsi="Times New Roman" w:cs="Times New Roman"/>
      <w:sz w:val="24"/>
    </w:rPr>
  </w:style>
  <w:style w:type="paragraph" w:customStyle="1" w:styleId="PointDoubleManual">
    <w:name w:val="Point Double Manual"/>
    <w:basedOn w:val="Normalny"/>
    <w:rsid w:val="00E461AC"/>
    <w:pPr>
      <w:tabs>
        <w:tab w:val="left" w:pos="567"/>
      </w:tabs>
      <w:spacing w:before="120" w:after="120" w:line="360" w:lineRule="auto"/>
      <w:ind w:left="1134" w:hanging="1134"/>
    </w:pPr>
    <w:rPr>
      <w:rFonts w:ascii="Times New Roman" w:eastAsia="Calibri" w:hAnsi="Times New Roman" w:cs="Times New Roman"/>
      <w:sz w:val="24"/>
    </w:rPr>
  </w:style>
  <w:style w:type="paragraph" w:customStyle="1" w:styleId="PointDoubleManual1">
    <w:name w:val="Point Double Manual (1)"/>
    <w:basedOn w:val="Normalny"/>
    <w:rsid w:val="00E461AC"/>
    <w:pPr>
      <w:tabs>
        <w:tab w:val="left" w:pos="1134"/>
      </w:tabs>
      <w:spacing w:before="120" w:after="120" w:line="360" w:lineRule="auto"/>
      <w:ind w:left="1701" w:hanging="1134"/>
    </w:pPr>
    <w:rPr>
      <w:rFonts w:ascii="Times New Roman" w:eastAsia="Calibri" w:hAnsi="Times New Roman" w:cs="Times New Roman"/>
      <w:sz w:val="24"/>
    </w:rPr>
  </w:style>
  <w:style w:type="paragraph" w:customStyle="1" w:styleId="PointDoubleManual2">
    <w:name w:val="Point Double Manual (2)"/>
    <w:basedOn w:val="Normalny"/>
    <w:rsid w:val="00E461AC"/>
    <w:pPr>
      <w:tabs>
        <w:tab w:val="left" w:pos="1701"/>
      </w:tabs>
      <w:spacing w:before="120" w:after="120" w:line="360" w:lineRule="auto"/>
      <w:ind w:left="2268" w:hanging="1134"/>
    </w:pPr>
    <w:rPr>
      <w:rFonts w:ascii="Times New Roman" w:eastAsia="Calibri" w:hAnsi="Times New Roman" w:cs="Times New Roman"/>
      <w:sz w:val="24"/>
    </w:rPr>
  </w:style>
  <w:style w:type="paragraph" w:customStyle="1" w:styleId="PointDoubleManual3">
    <w:name w:val="Point Double Manual (3)"/>
    <w:basedOn w:val="Normalny"/>
    <w:rsid w:val="00E461AC"/>
    <w:pPr>
      <w:tabs>
        <w:tab w:val="left" w:pos="2268"/>
      </w:tabs>
      <w:spacing w:before="120" w:after="120" w:line="360" w:lineRule="auto"/>
      <w:ind w:left="2835" w:hanging="1134"/>
    </w:pPr>
    <w:rPr>
      <w:rFonts w:ascii="Times New Roman" w:eastAsia="Calibri" w:hAnsi="Times New Roman" w:cs="Times New Roman"/>
      <w:sz w:val="24"/>
    </w:rPr>
  </w:style>
  <w:style w:type="paragraph" w:customStyle="1" w:styleId="PointDoubleManual4">
    <w:name w:val="Point Double Manual (4)"/>
    <w:basedOn w:val="Normalny"/>
    <w:rsid w:val="00E461AC"/>
    <w:pPr>
      <w:tabs>
        <w:tab w:val="left" w:pos="2835"/>
      </w:tabs>
      <w:spacing w:before="120" w:after="120" w:line="360" w:lineRule="auto"/>
      <w:ind w:left="3402" w:hanging="1134"/>
    </w:pPr>
    <w:rPr>
      <w:rFonts w:ascii="Times New Roman" w:eastAsia="Calibri" w:hAnsi="Times New Roman" w:cs="Times New Roman"/>
      <w:sz w:val="24"/>
    </w:rPr>
  </w:style>
  <w:style w:type="paragraph" w:customStyle="1" w:styleId="Pointabc">
    <w:name w:val="Point abc"/>
    <w:basedOn w:val="Normalny"/>
    <w:rsid w:val="00E461AC"/>
    <w:pPr>
      <w:numPr>
        <w:ilvl w:val="1"/>
        <w:numId w:val="17"/>
      </w:numPr>
      <w:spacing w:before="120" w:after="120" w:line="360" w:lineRule="auto"/>
    </w:pPr>
    <w:rPr>
      <w:rFonts w:ascii="Times New Roman" w:eastAsia="Calibri" w:hAnsi="Times New Roman" w:cs="Times New Roman"/>
      <w:sz w:val="24"/>
    </w:rPr>
  </w:style>
  <w:style w:type="paragraph" w:customStyle="1" w:styleId="Pointabc1">
    <w:name w:val="Point abc (1)"/>
    <w:basedOn w:val="Normalny"/>
    <w:rsid w:val="00E461AC"/>
    <w:pPr>
      <w:numPr>
        <w:ilvl w:val="3"/>
        <w:numId w:val="17"/>
      </w:numPr>
      <w:spacing w:before="120" w:after="120" w:line="360" w:lineRule="auto"/>
    </w:pPr>
    <w:rPr>
      <w:rFonts w:ascii="Times New Roman" w:eastAsia="Calibri" w:hAnsi="Times New Roman" w:cs="Times New Roman"/>
      <w:sz w:val="24"/>
    </w:rPr>
  </w:style>
  <w:style w:type="paragraph" w:customStyle="1" w:styleId="Pointabc2">
    <w:name w:val="Point abc (2)"/>
    <w:basedOn w:val="Normalny"/>
    <w:rsid w:val="00E461AC"/>
    <w:pPr>
      <w:numPr>
        <w:ilvl w:val="5"/>
        <w:numId w:val="17"/>
      </w:numPr>
      <w:spacing w:before="120" w:after="120" w:line="360" w:lineRule="auto"/>
    </w:pPr>
    <w:rPr>
      <w:rFonts w:ascii="Times New Roman" w:eastAsia="Calibri" w:hAnsi="Times New Roman" w:cs="Times New Roman"/>
      <w:sz w:val="24"/>
    </w:rPr>
  </w:style>
  <w:style w:type="paragraph" w:customStyle="1" w:styleId="Pointabc3">
    <w:name w:val="Point abc (3)"/>
    <w:basedOn w:val="Normalny"/>
    <w:rsid w:val="00E461AC"/>
    <w:pPr>
      <w:numPr>
        <w:ilvl w:val="7"/>
        <w:numId w:val="17"/>
      </w:numPr>
      <w:spacing w:before="120" w:after="120" w:line="360" w:lineRule="auto"/>
    </w:pPr>
    <w:rPr>
      <w:rFonts w:ascii="Times New Roman" w:eastAsia="Calibri" w:hAnsi="Times New Roman" w:cs="Times New Roman"/>
      <w:sz w:val="24"/>
    </w:rPr>
  </w:style>
  <w:style w:type="paragraph" w:customStyle="1" w:styleId="Pointabc4">
    <w:name w:val="Point abc (4)"/>
    <w:basedOn w:val="Normalny"/>
    <w:rsid w:val="00E461AC"/>
    <w:pPr>
      <w:numPr>
        <w:ilvl w:val="8"/>
        <w:numId w:val="17"/>
      </w:numPr>
      <w:spacing w:before="120" w:after="120" w:line="360" w:lineRule="auto"/>
    </w:pPr>
    <w:rPr>
      <w:rFonts w:ascii="Times New Roman" w:eastAsia="Calibri" w:hAnsi="Times New Roman" w:cs="Times New Roman"/>
      <w:sz w:val="24"/>
    </w:rPr>
  </w:style>
  <w:style w:type="paragraph" w:customStyle="1" w:styleId="Point123">
    <w:name w:val="Point 123"/>
    <w:basedOn w:val="Normalny"/>
    <w:rsid w:val="00E461AC"/>
    <w:pPr>
      <w:numPr>
        <w:numId w:val="17"/>
      </w:numPr>
      <w:spacing w:before="120" w:after="120" w:line="360" w:lineRule="auto"/>
    </w:pPr>
    <w:rPr>
      <w:rFonts w:ascii="CIDFont+F1" w:eastAsia="Arial Narrow" w:hAnsi="CIDFont+F1" w:cs="CIDFont+F1"/>
      <w:sz w:val="24"/>
    </w:rPr>
  </w:style>
  <w:style w:type="paragraph" w:customStyle="1" w:styleId="Point1231">
    <w:name w:val="Point 123 (1)"/>
    <w:basedOn w:val="Normalny"/>
    <w:rsid w:val="00E461AC"/>
    <w:pPr>
      <w:numPr>
        <w:ilvl w:val="2"/>
        <w:numId w:val="17"/>
      </w:numPr>
      <w:spacing w:before="120" w:after="120" w:line="360" w:lineRule="auto"/>
    </w:pPr>
    <w:rPr>
      <w:rFonts w:ascii="Times New Roman" w:eastAsia="Calibri" w:hAnsi="Times New Roman" w:cs="Times New Roman"/>
      <w:sz w:val="24"/>
    </w:rPr>
  </w:style>
  <w:style w:type="paragraph" w:customStyle="1" w:styleId="Point1232">
    <w:name w:val="Point 123 (2)"/>
    <w:basedOn w:val="Normalny"/>
    <w:rsid w:val="00E461AC"/>
    <w:pPr>
      <w:numPr>
        <w:ilvl w:val="4"/>
        <w:numId w:val="17"/>
      </w:numPr>
      <w:spacing w:before="120" w:after="120" w:line="360" w:lineRule="auto"/>
    </w:pPr>
    <w:rPr>
      <w:rFonts w:ascii="Times New Roman" w:eastAsia="Calibri" w:hAnsi="Times New Roman" w:cs="Times New Roman"/>
      <w:sz w:val="24"/>
    </w:rPr>
  </w:style>
  <w:style w:type="paragraph" w:customStyle="1" w:styleId="Point1233">
    <w:name w:val="Point 123 (3)"/>
    <w:basedOn w:val="Normalny"/>
    <w:rsid w:val="00E461AC"/>
    <w:pPr>
      <w:numPr>
        <w:ilvl w:val="6"/>
        <w:numId w:val="17"/>
      </w:numPr>
      <w:spacing w:before="120" w:after="120" w:line="360" w:lineRule="auto"/>
    </w:pPr>
    <w:rPr>
      <w:rFonts w:ascii="Times New Roman" w:eastAsia="Calibri" w:hAnsi="Times New Roman" w:cs="Times New Roman"/>
      <w:sz w:val="24"/>
    </w:rPr>
  </w:style>
  <w:style w:type="paragraph" w:customStyle="1" w:styleId="Pointivx">
    <w:name w:val="Point ivx"/>
    <w:basedOn w:val="Normalny"/>
    <w:rsid w:val="00E461AC"/>
    <w:pPr>
      <w:numPr>
        <w:numId w:val="18"/>
      </w:numPr>
      <w:spacing w:before="120" w:after="120" w:line="360" w:lineRule="auto"/>
    </w:pPr>
    <w:rPr>
      <w:rFonts w:ascii="CIDFont+F1" w:eastAsia="Arial Narrow" w:hAnsi="CIDFont+F1" w:cs="CIDFont+F1"/>
      <w:sz w:val="24"/>
    </w:rPr>
  </w:style>
  <w:style w:type="paragraph" w:customStyle="1" w:styleId="Pointivx1">
    <w:name w:val="Point ivx (1)"/>
    <w:basedOn w:val="Normalny"/>
    <w:rsid w:val="00E461AC"/>
    <w:pPr>
      <w:numPr>
        <w:ilvl w:val="1"/>
        <w:numId w:val="18"/>
      </w:numPr>
      <w:spacing w:before="120" w:after="120" w:line="360" w:lineRule="auto"/>
    </w:pPr>
    <w:rPr>
      <w:rFonts w:ascii="Times New Roman" w:eastAsia="Calibri" w:hAnsi="Times New Roman" w:cs="Times New Roman"/>
      <w:sz w:val="24"/>
    </w:rPr>
  </w:style>
  <w:style w:type="paragraph" w:customStyle="1" w:styleId="Pointivx2">
    <w:name w:val="Point ivx (2)"/>
    <w:basedOn w:val="Normalny"/>
    <w:rsid w:val="00E461AC"/>
    <w:pPr>
      <w:numPr>
        <w:ilvl w:val="2"/>
        <w:numId w:val="18"/>
      </w:numPr>
      <w:spacing w:before="120" w:after="120" w:line="360" w:lineRule="auto"/>
    </w:pPr>
    <w:rPr>
      <w:rFonts w:ascii="Times New Roman" w:eastAsia="Calibri" w:hAnsi="Times New Roman" w:cs="Times New Roman"/>
      <w:sz w:val="24"/>
    </w:rPr>
  </w:style>
  <w:style w:type="paragraph" w:customStyle="1" w:styleId="Pointivx3">
    <w:name w:val="Point ivx (3)"/>
    <w:basedOn w:val="Normalny"/>
    <w:rsid w:val="00E461AC"/>
    <w:pPr>
      <w:numPr>
        <w:ilvl w:val="3"/>
        <w:numId w:val="18"/>
      </w:numPr>
      <w:spacing w:before="120" w:after="120" w:line="360" w:lineRule="auto"/>
    </w:pPr>
    <w:rPr>
      <w:rFonts w:ascii="Times New Roman" w:eastAsia="Calibri" w:hAnsi="Times New Roman" w:cs="Times New Roman"/>
      <w:sz w:val="24"/>
    </w:rPr>
  </w:style>
  <w:style w:type="paragraph" w:customStyle="1" w:styleId="Pointivx4">
    <w:name w:val="Point ivx (4)"/>
    <w:basedOn w:val="Normalny"/>
    <w:rsid w:val="00E461AC"/>
    <w:pPr>
      <w:numPr>
        <w:ilvl w:val="4"/>
        <w:numId w:val="18"/>
      </w:numPr>
      <w:spacing w:before="120" w:after="120" w:line="360" w:lineRule="auto"/>
    </w:pPr>
    <w:rPr>
      <w:rFonts w:ascii="Times New Roman" w:eastAsia="Calibri" w:hAnsi="Times New Roman" w:cs="Times New Roman"/>
      <w:sz w:val="24"/>
    </w:rPr>
  </w:style>
  <w:style w:type="paragraph" w:customStyle="1" w:styleId="Bullet">
    <w:name w:val="Bullet"/>
    <w:basedOn w:val="Normalny"/>
    <w:rsid w:val="00E461AC"/>
    <w:pPr>
      <w:numPr>
        <w:numId w:val="12"/>
      </w:numPr>
      <w:spacing w:before="120" w:after="120" w:line="360" w:lineRule="auto"/>
    </w:pPr>
    <w:rPr>
      <w:rFonts w:ascii="CIDFont+F1" w:eastAsia="Arial Narrow" w:hAnsi="CIDFont+F1" w:cs="CIDFont+F1"/>
      <w:sz w:val="24"/>
    </w:rPr>
  </w:style>
  <w:style w:type="paragraph" w:customStyle="1" w:styleId="Bullet1">
    <w:name w:val="Bullet 1"/>
    <w:basedOn w:val="Normalny"/>
    <w:rsid w:val="00E461AC"/>
    <w:pPr>
      <w:numPr>
        <w:numId w:val="13"/>
      </w:numPr>
      <w:spacing w:before="120" w:after="120" w:line="360" w:lineRule="auto"/>
    </w:pPr>
    <w:rPr>
      <w:rFonts w:ascii="CIDFont+F1" w:eastAsia="Arial Narrow" w:hAnsi="CIDFont+F1" w:cs="CIDFont+F1"/>
      <w:sz w:val="24"/>
    </w:rPr>
  </w:style>
  <w:style w:type="paragraph" w:customStyle="1" w:styleId="Bullet2">
    <w:name w:val="Bullet 2"/>
    <w:basedOn w:val="Normalny"/>
    <w:rsid w:val="00E461AC"/>
    <w:pPr>
      <w:numPr>
        <w:numId w:val="14"/>
      </w:numPr>
      <w:spacing w:before="120" w:after="120" w:line="360" w:lineRule="auto"/>
    </w:pPr>
    <w:rPr>
      <w:rFonts w:ascii="CIDFont+F1" w:eastAsia="Arial Narrow" w:hAnsi="CIDFont+F1" w:cs="CIDFont+F1"/>
      <w:sz w:val="24"/>
    </w:rPr>
  </w:style>
  <w:style w:type="paragraph" w:customStyle="1" w:styleId="Bullet3">
    <w:name w:val="Bullet 3"/>
    <w:basedOn w:val="Normalny"/>
    <w:rsid w:val="00E461AC"/>
    <w:pPr>
      <w:numPr>
        <w:numId w:val="15"/>
      </w:numPr>
      <w:spacing w:before="120" w:after="120" w:line="360" w:lineRule="auto"/>
    </w:pPr>
    <w:rPr>
      <w:rFonts w:ascii="CIDFont+F1" w:eastAsia="Arial Narrow" w:hAnsi="CIDFont+F1" w:cs="CIDFont+F1"/>
      <w:sz w:val="24"/>
    </w:rPr>
  </w:style>
  <w:style w:type="paragraph" w:customStyle="1" w:styleId="Bullet4">
    <w:name w:val="Bullet 4"/>
    <w:basedOn w:val="Normalny"/>
    <w:rsid w:val="00E461AC"/>
    <w:pPr>
      <w:numPr>
        <w:numId w:val="16"/>
      </w:numPr>
      <w:spacing w:before="120" w:after="120" w:line="360" w:lineRule="auto"/>
    </w:pPr>
    <w:rPr>
      <w:rFonts w:ascii="CIDFont+F1" w:eastAsia="Arial Narrow" w:hAnsi="CIDFont+F1" w:cs="CIDFont+F1"/>
      <w:sz w:val="24"/>
    </w:rPr>
  </w:style>
  <w:style w:type="paragraph" w:customStyle="1" w:styleId="Dash">
    <w:name w:val="Dash"/>
    <w:basedOn w:val="Normalny"/>
    <w:rsid w:val="00E461AC"/>
    <w:pPr>
      <w:numPr>
        <w:numId w:val="2"/>
      </w:numPr>
      <w:spacing w:before="120" w:after="120" w:line="360" w:lineRule="auto"/>
    </w:pPr>
    <w:rPr>
      <w:rFonts w:ascii="CIDFont+F1" w:eastAsia="Arial Narrow" w:hAnsi="CIDFont+F1" w:cs="CIDFont+F1"/>
      <w:sz w:val="24"/>
    </w:rPr>
  </w:style>
  <w:style w:type="paragraph" w:customStyle="1" w:styleId="Dash1">
    <w:name w:val="Dash 1"/>
    <w:basedOn w:val="Normalny"/>
    <w:rsid w:val="00E461AC"/>
    <w:pPr>
      <w:numPr>
        <w:numId w:val="3"/>
      </w:numPr>
      <w:spacing w:before="120" w:after="120" w:line="360" w:lineRule="auto"/>
    </w:pPr>
    <w:rPr>
      <w:rFonts w:ascii="CIDFont+F1" w:eastAsia="Arial Narrow" w:hAnsi="CIDFont+F1" w:cs="CIDFont+F1"/>
      <w:sz w:val="24"/>
    </w:rPr>
  </w:style>
  <w:style w:type="paragraph" w:customStyle="1" w:styleId="Dash2">
    <w:name w:val="Dash 2"/>
    <w:basedOn w:val="Normalny"/>
    <w:rsid w:val="00E461AC"/>
    <w:pPr>
      <w:numPr>
        <w:numId w:val="4"/>
      </w:numPr>
      <w:spacing w:before="120" w:after="120" w:line="360" w:lineRule="auto"/>
    </w:pPr>
    <w:rPr>
      <w:rFonts w:ascii="CIDFont+F1" w:eastAsia="Arial Narrow" w:hAnsi="CIDFont+F1" w:cs="CIDFont+F1"/>
      <w:sz w:val="24"/>
    </w:rPr>
  </w:style>
  <w:style w:type="paragraph" w:customStyle="1" w:styleId="Dash3">
    <w:name w:val="Dash 3"/>
    <w:basedOn w:val="Normalny"/>
    <w:rsid w:val="00E461AC"/>
    <w:pPr>
      <w:numPr>
        <w:numId w:val="5"/>
      </w:numPr>
      <w:spacing w:before="120" w:after="120" w:line="360" w:lineRule="auto"/>
    </w:pPr>
    <w:rPr>
      <w:rFonts w:ascii="CIDFont+F1" w:eastAsia="Arial Narrow" w:hAnsi="CIDFont+F1" w:cs="CIDFont+F1"/>
      <w:sz w:val="24"/>
    </w:rPr>
  </w:style>
  <w:style w:type="paragraph" w:customStyle="1" w:styleId="Dash4">
    <w:name w:val="Dash 4"/>
    <w:basedOn w:val="Normalny"/>
    <w:rsid w:val="00E461AC"/>
    <w:pPr>
      <w:numPr>
        <w:numId w:val="6"/>
      </w:numPr>
      <w:spacing w:before="120" w:after="120" w:line="360" w:lineRule="auto"/>
    </w:pPr>
    <w:rPr>
      <w:rFonts w:ascii="CIDFont+F1" w:eastAsia="Arial Narrow" w:hAnsi="CIDFont+F1" w:cs="CIDFont+F1"/>
      <w:sz w:val="24"/>
    </w:rPr>
  </w:style>
  <w:style w:type="paragraph" w:customStyle="1" w:styleId="DashEqual">
    <w:name w:val="Dash Equal"/>
    <w:basedOn w:val="Dash"/>
    <w:rsid w:val="00E461AC"/>
    <w:pPr>
      <w:numPr>
        <w:numId w:val="7"/>
      </w:numPr>
    </w:pPr>
  </w:style>
  <w:style w:type="paragraph" w:customStyle="1" w:styleId="DashEqual1">
    <w:name w:val="Dash Equal 1"/>
    <w:basedOn w:val="Dash1"/>
    <w:rsid w:val="00E461AC"/>
    <w:pPr>
      <w:numPr>
        <w:numId w:val="8"/>
      </w:numPr>
    </w:pPr>
  </w:style>
  <w:style w:type="paragraph" w:customStyle="1" w:styleId="DashEqual2">
    <w:name w:val="Dash Equal 2"/>
    <w:basedOn w:val="Dash2"/>
    <w:rsid w:val="00E461AC"/>
    <w:pPr>
      <w:numPr>
        <w:numId w:val="9"/>
      </w:numPr>
    </w:pPr>
  </w:style>
  <w:style w:type="paragraph" w:customStyle="1" w:styleId="DashEqual3">
    <w:name w:val="Dash Equal 3"/>
    <w:basedOn w:val="Dash3"/>
    <w:rsid w:val="00E461AC"/>
    <w:pPr>
      <w:numPr>
        <w:numId w:val="10"/>
      </w:numPr>
    </w:pPr>
  </w:style>
  <w:style w:type="paragraph" w:customStyle="1" w:styleId="DashEqual4">
    <w:name w:val="Dash Equal 4"/>
    <w:basedOn w:val="Dash4"/>
    <w:rsid w:val="00E461AC"/>
    <w:pPr>
      <w:numPr>
        <w:numId w:val="11"/>
      </w:numPr>
    </w:pPr>
  </w:style>
  <w:style w:type="character" w:customStyle="1" w:styleId="Marker">
    <w:name w:val="Marker"/>
    <w:basedOn w:val="Domylnaczcionkaakapitu"/>
    <w:rsid w:val="00E461AC"/>
    <w:rPr>
      <w:color w:val="0000FF"/>
      <w:shd w:val="clear" w:color="auto" w:fill="auto"/>
    </w:rPr>
  </w:style>
  <w:style w:type="character" w:customStyle="1" w:styleId="Marker1">
    <w:name w:val="Marker1"/>
    <w:basedOn w:val="Domylnaczcionkaakapitu"/>
    <w:rsid w:val="00E461AC"/>
    <w:rPr>
      <w:color w:val="008000"/>
      <w:shd w:val="clear" w:color="auto" w:fill="auto"/>
    </w:rPr>
  </w:style>
  <w:style w:type="paragraph" w:customStyle="1" w:styleId="HeadingLeft">
    <w:name w:val="Heading Left"/>
    <w:basedOn w:val="Normalny"/>
    <w:next w:val="Normalny"/>
    <w:rsid w:val="00E461AC"/>
    <w:pPr>
      <w:spacing w:before="360" w:after="120" w:line="360" w:lineRule="auto"/>
      <w:outlineLvl w:val="0"/>
    </w:pPr>
    <w:rPr>
      <w:rFonts w:ascii="Times New Roman" w:eastAsia="Calibri" w:hAnsi="Times New Roman" w:cs="Times New Roman"/>
      <w:b/>
      <w:caps/>
      <w:sz w:val="24"/>
      <w:u w:val="single"/>
    </w:rPr>
  </w:style>
  <w:style w:type="paragraph" w:customStyle="1" w:styleId="HeadingIVX">
    <w:name w:val="Heading IVX"/>
    <w:basedOn w:val="HeadingLeft"/>
    <w:next w:val="Normalny"/>
    <w:rsid w:val="00E461AC"/>
    <w:pPr>
      <w:numPr>
        <w:numId w:val="21"/>
      </w:numPr>
    </w:pPr>
  </w:style>
  <w:style w:type="paragraph" w:customStyle="1" w:styleId="Heading123">
    <w:name w:val="Heading 123"/>
    <w:basedOn w:val="HeadingLeft"/>
    <w:next w:val="Normalny"/>
    <w:rsid w:val="00E461AC"/>
    <w:pPr>
      <w:numPr>
        <w:numId w:val="20"/>
      </w:numPr>
    </w:pPr>
  </w:style>
  <w:style w:type="paragraph" w:customStyle="1" w:styleId="HeadingABC">
    <w:name w:val="Heading ABC"/>
    <w:basedOn w:val="HeadingLeft"/>
    <w:next w:val="Normalny"/>
    <w:rsid w:val="00E461AC"/>
    <w:pPr>
      <w:numPr>
        <w:numId w:val="19"/>
      </w:numPr>
    </w:pPr>
  </w:style>
  <w:style w:type="paragraph" w:customStyle="1" w:styleId="HeadingCentered">
    <w:name w:val="Heading Centered"/>
    <w:basedOn w:val="HeadingLeft"/>
    <w:next w:val="Normalny"/>
    <w:rsid w:val="00E461AC"/>
    <w:pPr>
      <w:jc w:val="center"/>
    </w:pPr>
  </w:style>
  <w:style w:type="paragraph" w:customStyle="1" w:styleId="Jardin">
    <w:name w:val="Jardin"/>
    <w:basedOn w:val="Normalny"/>
    <w:rsid w:val="00E461AC"/>
    <w:pPr>
      <w:spacing w:before="200" w:line="240" w:lineRule="auto"/>
      <w:jc w:val="center"/>
    </w:pPr>
    <w:rPr>
      <w:rFonts w:ascii="Times New Roman" w:eastAsia="Calibri" w:hAnsi="Times New Roman" w:cs="Times New Roman"/>
      <w:sz w:val="24"/>
    </w:rPr>
  </w:style>
  <w:style w:type="paragraph" w:customStyle="1" w:styleId="Amendment">
    <w:name w:val="Amendment"/>
    <w:basedOn w:val="Normalny"/>
    <w:next w:val="Normalny"/>
    <w:rsid w:val="00E461AC"/>
    <w:pPr>
      <w:spacing w:before="120" w:after="120" w:line="360" w:lineRule="auto"/>
    </w:pPr>
    <w:rPr>
      <w:rFonts w:ascii="Times New Roman" w:eastAsia="Calibri" w:hAnsi="Times New Roman" w:cs="Times New Roman"/>
      <w:i/>
      <w:sz w:val="24"/>
      <w:u w:val="single"/>
    </w:rPr>
  </w:style>
  <w:style w:type="paragraph" w:customStyle="1" w:styleId="AmendmentList">
    <w:name w:val="Amendment List"/>
    <w:basedOn w:val="Normalny"/>
    <w:rsid w:val="00E461AC"/>
    <w:pPr>
      <w:spacing w:before="120" w:after="120" w:line="360" w:lineRule="auto"/>
      <w:ind w:left="2268" w:hanging="2268"/>
    </w:pPr>
    <w:rPr>
      <w:rFonts w:ascii="Times New Roman" w:eastAsia="Calibri" w:hAnsi="Times New Roman" w:cs="Times New Roman"/>
      <w:sz w:val="24"/>
    </w:rPr>
  </w:style>
  <w:style w:type="paragraph" w:customStyle="1" w:styleId="ReplyRE">
    <w:name w:val="Reply RE"/>
    <w:basedOn w:val="Normalny"/>
    <w:next w:val="Normalny"/>
    <w:rsid w:val="00E461AC"/>
    <w:pPr>
      <w:spacing w:before="120" w:after="480" w:line="240" w:lineRule="auto"/>
      <w:contextualSpacing/>
    </w:pPr>
    <w:rPr>
      <w:rFonts w:ascii="Times New Roman" w:eastAsia="Calibri" w:hAnsi="Times New Roman" w:cs="Times New Roman"/>
      <w:sz w:val="24"/>
    </w:rPr>
  </w:style>
  <w:style w:type="paragraph" w:customStyle="1" w:styleId="ReplyBold">
    <w:name w:val="Reply Bold"/>
    <w:basedOn w:val="ReplyRE"/>
    <w:next w:val="Normalny"/>
    <w:rsid w:val="00E461AC"/>
    <w:rPr>
      <w:b/>
    </w:rPr>
  </w:style>
  <w:style w:type="paragraph" w:customStyle="1" w:styleId="Annex">
    <w:name w:val="Annex"/>
    <w:basedOn w:val="Normalny"/>
    <w:next w:val="Normalny"/>
    <w:rsid w:val="00E461AC"/>
    <w:pPr>
      <w:spacing w:before="120" w:after="120" w:line="360" w:lineRule="auto"/>
      <w:jc w:val="right"/>
    </w:pPr>
    <w:rPr>
      <w:rFonts w:ascii="Times New Roman" w:eastAsia="Calibri" w:hAnsi="Times New Roman" w:cs="Times New Roman"/>
      <w:b/>
      <w:sz w:val="24"/>
      <w:u w:val="single"/>
    </w:rPr>
  </w:style>
  <w:style w:type="paragraph" w:customStyle="1" w:styleId="Sign">
    <w:name w:val="Sign"/>
    <w:basedOn w:val="Normalny"/>
    <w:rsid w:val="00E461AC"/>
    <w:pPr>
      <w:tabs>
        <w:tab w:val="center" w:pos="7087"/>
      </w:tabs>
      <w:spacing w:before="120" w:after="120" w:line="360" w:lineRule="auto"/>
      <w:contextualSpacing/>
    </w:pPr>
    <w:rPr>
      <w:rFonts w:ascii="Times New Roman" w:eastAsia="Calibri" w:hAnsi="Times New Roman" w:cs="Times New Roman"/>
      <w:sz w:val="24"/>
    </w:rPr>
  </w:style>
  <w:style w:type="paragraph" w:customStyle="1" w:styleId="NotDeclassified">
    <w:name w:val="Not Declassified"/>
    <w:basedOn w:val="Normalny"/>
    <w:next w:val="Normalny"/>
    <w:rsid w:val="00E461AC"/>
    <w:pPr>
      <w:spacing w:before="120" w:after="120" w:line="360" w:lineRule="auto"/>
    </w:pPr>
    <w:rPr>
      <w:rFonts w:ascii="Times New Roman" w:eastAsia="Calibri" w:hAnsi="Times New Roman" w:cs="Times New Roman"/>
      <w:b/>
      <w:sz w:val="24"/>
      <w:shd w:val="clear" w:color="auto" w:fill="CCCCCC"/>
    </w:rPr>
  </w:style>
  <w:style w:type="character" w:customStyle="1" w:styleId="NotDeclassifiedCharacter">
    <w:name w:val="Not Declassified Character"/>
    <w:basedOn w:val="Domylnaczcionkaakapitu"/>
    <w:rsid w:val="00E461AC"/>
    <w:rPr>
      <w:rFonts w:ascii="Times New Roman" w:hAnsi="Times New Roman" w:cs="Times New Roman"/>
      <w:b/>
      <w:sz w:val="24"/>
      <w:shd w:val="clear" w:color="auto" w:fill="CCCCCC"/>
    </w:rPr>
  </w:style>
  <w:style w:type="paragraph" w:customStyle="1" w:styleId="NormalCompact">
    <w:name w:val="Normal Compact"/>
    <w:basedOn w:val="Normalny"/>
    <w:next w:val="Normalny"/>
    <w:rsid w:val="00E461AC"/>
    <w:pPr>
      <w:spacing w:before="120" w:after="120" w:line="240" w:lineRule="auto"/>
    </w:pPr>
    <w:rPr>
      <w:rFonts w:ascii="Times New Roman" w:eastAsia="Calibri" w:hAnsi="Times New Roman" w:cs="Times New Roman"/>
      <w:sz w:val="24"/>
    </w:rPr>
  </w:style>
  <w:style w:type="paragraph" w:customStyle="1" w:styleId="Tekstprzypisukocowego1">
    <w:name w:val="Tekst przypisu końcowego1"/>
    <w:basedOn w:val="Normalny"/>
    <w:next w:val="Tekstprzypisukocowego"/>
    <w:link w:val="TekstprzypisukocowegoZnak"/>
    <w:uiPriority w:val="99"/>
    <w:semiHidden/>
    <w:unhideWhenUsed/>
    <w:rsid w:val="00E461AC"/>
    <w:pPr>
      <w:spacing w:line="240" w:lineRule="auto"/>
    </w:pPr>
    <w:rPr>
      <w:rFonts w:ascii="Times New Roman" w:hAnsi="Times New Roman" w:cs="Times New Roman"/>
      <w:sz w:val="20"/>
      <w:szCs w:val="20"/>
    </w:rPr>
  </w:style>
  <w:style w:type="paragraph" w:styleId="Tekstprzypisukocowego">
    <w:name w:val="endnote text"/>
    <w:basedOn w:val="Normalny"/>
    <w:link w:val="TekstprzypisukocowegoZnak1"/>
    <w:uiPriority w:val="99"/>
    <w:semiHidden/>
    <w:unhideWhenUsed/>
    <w:rsid w:val="00E461AC"/>
    <w:pPr>
      <w:spacing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E461AC"/>
    <w:rPr>
      <w:sz w:val="20"/>
      <w:szCs w:val="20"/>
    </w:rPr>
  </w:style>
  <w:style w:type="character" w:customStyle="1" w:styleId="TekstprzypisukocowegoZnak">
    <w:name w:val="Tekst przypisu końcowego Znak"/>
    <w:basedOn w:val="Domylnaczcionkaakapitu"/>
    <w:link w:val="Tekstprzypisukocowego1"/>
    <w:uiPriority w:val="99"/>
    <w:semiHidden/>
    <w:rsid w:val="00E461AC"/>
    <w:rPr>
      <w:rFonts w:ascii="Times New Roman" w:hAnsi="Times New Roman" w:cs="Times New Roman"/>
      <w:sz w:val="20"/>
      <w:szCs w:val="20"/>
    </w:rPr>
  </w:style>
  <w:style w:type="character" w:styleId="Odwoanieprzypisukocowego">
    <w:name w:val="endnote reference"/>
    <w:basedOn w:val="Domylnaczcionkaakapitu"/>
    <w:uiPriority w:val="99"/>
    <w:unhideWhenUsed/>
    <w:rsid w:val="00E461AC"/>
    <w:rPr>
      <w:vertAlign w:val="superscript"/>
    </w:rPr>
  </w:style>
  <w:style w:type="paragraph" w:customStyle="1" w:styleId="HeaderCouncilLarge">
    <w:name w:val="Header Council Large"/>
    <w:basedOn w:val="Normalny"/>
    <w:link w:val="HeaderCouncilLargeChar"/>
    <w:rsid w:val="00E461AC"/>
    <w:pPr>
      <w:spacing w:after="440" w:line="360" w:lineRule="auto"/>
      <w:ind w:left="-1134" w:right="-1134"/>
    </w:pPr>
    <w:rPr>
      <w:rFonts w:ascii="Times New Roman" w:eastAsia="Calibri" w:hAnsi="Times New Roman" w:cs="Times New Roman"/>
      <w:sz w:val="2"/>
    </w:rPr>
  </w:style>
  <w:style w:type="character" w:customStyle="1" w:styleId="HeaderCouncilLargeChar">
    <w:name w:val="Header Council Large Char"/>
    <w:basedOn w:val="TechnicalBlockChar"/>
    <w:link w:val="HeaderCouncilLarge"/>
    <w:rsid w:val="00E461AC"/>
    <w:rPr>
      <w:rFonts w:ascii="Times New Roman" w:eastAsia="Calibri" w:hAnsi="Times New Roman" w:cs="Times New Roman"/>
      <w:sz w:val="2"/>
    </w:rPr>
  </w:style>
  <w:style w:type="paragraph" w:customStyle="1" w:styleId="FooterText">
    <w:name w:val="Footer Text"/>
    <w:basedOn w:val="Normalny"/>
    <w:rsid w:val="00E461AC"/>
    <w:pPr>
      <w:spacing w:line="240" w:lineRule="auto"/>
    </w:pPr>
    <w:rPr>
      <w:rFonts w:ascii="Times New Roman" w:eastAsia="Times New Roman" w:hAnsi="Times New Roman" w:cs="Times New Roman"/>
      <w:sz w:val="24"/>
      <w:szCs w:val="24"/>
    </w:rPr>
  </w:style>
  <w:style w:type="character" w:styleId="Tekstzastpczy">
    <w:name w:val="Placeholder Text"/>
    <w:basedOn w:val="Domylnaczcionkaakapitu"/>
    <w:uiPriority w:val="99"/>
    <w:semiHidden/>
    <w:rsid w:val="00E461AC"/>
    <w:rPr>
      <w:color w:val="808080"/>
    </w:rPr>
  </w:style>
  <w:style w:type="paragraph" w:customStyle="1" w:styleId="Annexetitre">
    <w:name w:val="Annexe titre"/>
    <w:basedOn w:val="Normalny"/>
    <w:next w:val="Normalny"/>
    <w:link w:val="AnnexetitreChar"/>
    <w:rsid w:val="00E461AC"/>
    <w:pPr>
      <w:spacing w:before="120" w:after="120" w:line="240" w:lineRule="auto"/>
      <w:jc w:val="center"/>
    </w:pPr>
    <w:rPr>
      <w:rFonts w:ascii="Times New Roman" w:eastAsia="Calibri" w:hAnsi="Times New Roman" w:cs="Times New Roman"/>
      <w:b/>
      <w:sz w:val="24"/>
      <w:szCs w:val="20"/>
      <w:u w:val="single"/>
      <w:lang w:eastAsia="en-GB"/>
    </w:rPr>
  </w:style>
  <w:style w:type="character" w:customStyle="1" w:styleId="AnnexetitreChar">
    <w:name w:val="Annexe titre Char"/>
    <w:basedOn w:val="Domylnaczcionkaakapitu"/>
    <w:link w:val="Annexetitre"/>
    <w:rsid w:val="00E461AC"/>
    <w:rPr>
      <w:rFonts w:ascii="Times New Roman" w:eastAsia="Calibri" w:hAnsi="Times New Roman" w:cs="Times New Roman"/>
      <w:b/>
      <w:sz w:val="24"/>
      <w:szCs w:val="20"/>
      <w:u w:val="single"/>
      <w:lang w:eastAsia="en-GB"/>
    </w:rPr>
  </w:style>
  <w:style w:type="paragraph" w:customStyle="1" w:styleId="Pagedecouverture">
    <w:name w:val="Page de couverture"/>
    <w:basedOn w:val="Normalny"/>
    <w:next w:val="Normalny"/>
    <w:rsid w:val="00E461AC"/>
    <w:pPr>
      <w:spacing w:line="240" w:lineRule="auto"/>
    </w:pPr>
    <w:rPr>
      <w:rFonts w:ascii="Times New Roman" w:eastAsia="Calibri" w:hAnsi="Times New Roman" w:cs="Times New Roman"/>
      <w:sz w:val="24"/>
      <w:szCs w:val="20"/>
      <w:lang w:eastAsia="en-GB"/>
    </w:rPr>
  </w:style>
  <w:style w:type="paragraph" w:customStyle="1" w:styleId="FooterCoverPage">
    <w:name w:val="Footer Cover Page"/>
    <w:basedOn w:val="Normalny"/>
    <w:link w:val="FooterCoverPageChar"/>
    <w:rsid w:val="00E461AC"/>
    <w:pPr>
      <w:tabs>
        <w:tab w:val="center" w:pos="4535"/>
        <w:tab w:val="right" w:pos="9071"/>
        <w:tab w:val="right" w:pos="9921"/>
      </w:tabs>
      <w:spacing w:before="360" w:line="240" w:lineRule="auto"/>
      <w:ind w:left="-850" w:right="-850"/>
    </w:pPr>
    <w:rPr>
      <w:rFonts w:ascii="Times New Roman" w:eastAsia="Calibri" w:hAnsi="Times New Roman" w:cs="Times New Roman"/>
      <w:sz w:val="24"/>
      <w:szCs w:val="20"/>
      <w:u w:val="single"/>
      <w:lang w:eastAsia="en-GB"/>
    </w:rPr>
  </w:style>
  <w:style w:type="character" w:customStyle="1" w:styleId="FooterCoverPageChar">
    <w:name w:val="Footer Cover Page Char"/>
    <w:basedOn w:val="AnnexetitreChar"/>
    <w:link w:val="FooterCoverPage"/>
    <w:rsid w:val="00E461AC"/>
    <w:rPr>
      <w:rFonts w:ascii="Times New Roman" w:eastAsia="Calibri" w:hAnsi="Times New Roman" w:cs="Times New Roman"/>
      <w:b w:val="0"/>
      <w:sz w:val="24"/>
      <w:szCs w:val="20"/>
      <w:u w:val="single"/>
      <w:lang w:eastAsia="en-GB"/>
    </w:rPr>
  </w:style>
  <w:style w:type="paragraph" w:customStyle="1" w:styleId="FooterSensitivity">
    <w:name w:val="Footer Sensitivity"/>
    <w:basedOn w:val="Normalny"/>
    <w:link w:val="FooterSensitivityChar"/>
    <w:rsid w:val="00E461AC"/>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ascii="Times New Roman" w:eastAsia="Calibri" w:hAnsi="Times New Roman" w:cs="Times New Roman"/>
      <w:b/>
      <w:sz w:val="32"/>
      <w:szCs w:val="20"/>
      <w:u w:val="single"/>
      <w:lang w:eastAsia="en-GB"/>
    </w:rPr>
  </w:style>
  <w:style w:type="character" w:customStyle="1" w:styleId="FooterSensitivityChar">
    <w:name w:val="Footer Sensitivity Char"/>
    <w:basedOn w:val="AnnexetitreChar"/>
    <w:link w:val="FooterSensitivity"/>
    <w:rsid w:val="00E461AC"/>
    <w:rPr>
      <w:rFonts w:ascii="Times New Roman" w:eastAsia="Calibri" w:hAnsi="Times New Roman" w:cs="Times New Roman"/>
      <w:b/>
      <w:sz w:val="32"/>
      <w:szCs w:val="20"/>
      <w:u w:val="single"/>
      <w:lang w:eastAsia="en-GB"/>
    </w:rPr>
  </w:style>
  <w:style w:type="paragraph" w:customStyle="1" w:styleId="HeaderCoverPage">
    <w:name w:val="Header Cover Page"/>
    <w:basedOn w:val="Normalny"/>
    <w:link w:val="HeaderCoverPageChar"/>
    <w:rsid w:val="00E461AC"/>
    <w:pPr>
      <w:tabs>
        <w:tab w:val="center" w:pos="4535"/>
        <w:tab w:val="right" w:pos="9071"/>
      </w:tabs>
      <w:spacing w:after="120" w:line="240" w:lineRule="auto"/>
    </w:pPr>
    <w:rPr>
      <w:rFonts w:ascii="Times New Roman" w:eastAsia="Calibri" w:hAnsi="Times New Roman" w:cs="Times New Roman"/>
      <w:sz w:val="24"/>
      <w:szCs w:val="20"/>
      <w:u w:val="single"/>
      <w:lang w:eastAsia="en-GB"/>
    </w:rPr>
  </w:style>
  <w:style w:type="character" w:customStyle="1" w:styleId="HeaderCoverPageChar">
    <w:name w:val="Header Cover Page Char"/>
    <w:basedOn w:val="AnnexetitreChar"/>
    <w:link w:val="HeaderCoverPage"/>
    <w:rsid w:val="00E461AC"/>
    <w:rPr>
      <w:rFonts w:ascii="Times New Roman" w:eastAsia="Calibri" w:hAnsi="Times New Roman" w:cs="Times New Roman"/>
      <w:b w:val="0"/>
      <w:sz w:val="24"/>
      <w:szCs w:val="20"/>
      <w:u w:val="single"/>
      <w:lang w:eastAsia="en-GB"/>
    </w:rPr>
  </w:style>
  <w:style w:type="paragraph" w:customStyle="1" w:styleId="HeaderSensitivity">
    <w:name w:val="Header Sensitivity"/>
    <w:basedOn w:val="Normalny"/>
    <w:link w:val="HeaderSensitivityChar"/>
    <w:rsid w:val="00E461AC"/>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sz w:val="32"/>
      <w:szCs w:val="20"/>
      <w:u w:val="single"/>
      <w:lang w:eastAsia="en-GB"/>
    </w:rPr>
  </w:style>
  <w:style w:type="character" w:customStyle="1" w:styleId="HeaderSensitivityChar">
    <w:name w:val="Header Sensitivity Char"/>
    <w:basedOn w:val="AnnexetitreChar"/>
    <w:link w:val="HeaderSensitivity"/>
    <w:rsid w:val="00E461AC"/>
    <w:rPr>
      <w:rFonts w:ascii="Times New Roman" w:eastAsia="Calibri" w:hAnsi="Times New Roman" w:cs="Times New Roman"/>
      <w:b/>
      <w:sz w:val="32"/>
      <w:szCs w:val="20"/>
      <w:u w:val="single"/>
      <w:lang w:eastAsia="en-GB"/>
    </w:rPr>
  </w:style>
  <w:style w:type="table" w:customStyle="1" w:styleId="Tabela-Siatka1">
    <w:name w:val="Tabela - Siatka1"/>
    <w:basedOn w:val="Standardowy"/>
    <w:next w:val="Tabela-Siatka"/>
    <w:uiPriority w:val="59"/>
    <w:unhideWhenUsed/>
    <w:rsid w:val="00E46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E46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461AC"/>
    <w:pPr>
      <w:spacing w:line="240" w:lineRule="auto"/>
    </w:pPr>
    <w:rPr>
      <w:rFonts w:ascii="Tahoma" w:eastAsia="Calibri" w:hAnsi="Tahoma" w:cs="Tahoma"/>
      <w:sz w:val="16"/>
      <w:szCs w:val="16"/>
      <w:lang w:eastAsia="en-GB"/>
    </w:rPr>
  </w:style>
  <w:style w:type="character" w:customStyle="1" w:styleId="TekstdymkaZnak">
    <w:name w:val="Tekst dymka Znak"/>
    <w:basedOn w:val="Domylnaczcionkaakapitu"/>
    <w:link w:val="Tekstdymka"/>
    <w:uiPriority w:val="99"/>
    <w:semiHidden/>
    <w:rsid w:val="00E461AC"/>
    <w:rPr>
      <w:rFonts w:ascii="Tahoma" w:eastAsia="Calibri" w:hAnsi="Tahoma" w:cs="Tahoma"/>
      <w:sz w:val="16"/>
      <w:szCs w:val="16"/>
      <w:lang w:eastAsia="en-GB"/>
    </w:rPr>
  </w:style>
  <w:style w:type="paragraph" w:customStyle="1" w:styleId="ListL11">
    <w:name w:val="List L11"/>
    <w:basedOn w:val="Normalny"/>
    <w:next w:val="Akapitzlist"/>
    <w:link w:val="AkapitzlistZnak"/>
    <w:uiPriority w:val="34"/>
    <w:qFormat/>
    <w:rsid w:val="00E461AC"/>
    <w:pPr>
      <w:ind w:left="720"/>
      <w:contextualSpacing/>
    </w:pPr>
    <w:rPr>
      <w:rFonts w:eastAsia="Calibri"/>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
    <w:basedOn w:val="Normalny"/>
    <w:link w:val="AkapitzlistZnak1"/>
    <w:uiPriority w:val="34"/>
    <w:qFormat/>
    <w:rsid w:val="00E461AC"/>
    <w:pPr>
      <w:ind w:left="720"/>
      <w:contextualSpacing/>
    </w:pPr>
  </w:style>
  <w:style w:type="character" w:customStyle="1" w:styleId="AkapitzlistZnak1">
    <w:name w:val="Akapit z listą Znak1"/>
    <w:aliases w:val="List Paragraph compact Znak1,Normal bullet 2 Znak1,Paragraphe de liste 2 Znak1,Reference list Znak1,Bullet list Znak1,Numbered List Znak1,List Paragraph1 Znak1,1st level - Bullet List Paragraph Znak1,Lettre d'introduction Znak1"/>
    <w:link w:val="Akapitzlist"/>
    <w:uiPriority w:val="34"/>
    <w:qFormat/>
    <w:locked/>
    <w:rsid w:val="007132C6"/>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ListL11"/>
    <w:uiPriority w:val="34"/>
    <w:qFormat/>
    <w:locked/>
    <w:rsid w:val="00E461AC"/>
    <w:rPr>
      <w:lang w:val="pl-PL"/>
    </w:rPr>
  </w:style>
  <w:style w:type="character" w:styleId="Odwoaniedokomentarza">
    <w:name w:val="annotation reference"/>
    <w:basedOn w:val="Domylnaczcionkaakapitu"/>
    <w:uiPriority w:val="99"/>
    <w:unhideWhenUsed/>
    <w:qFormat/>
    <w:rsid w:val="00E461AC"/>
    <w:rPr>
      <w:sz w:val="16"/>
      <w:szCs w:val="16"/>
    </w:rPr>
  </w:style>
  <w:style w:type="paragraph" w:customStyle="1" w:styleId="Tekstkomentarza1">
    <w:name w:val="Tekst komentarza1"/>
    <w:basedOn w:val="Normalny"/>
    <w:next w:val="Tekstkomentarza"/>
    <w:link w:val="TekstkomentarzaZnak"/>
    <w:uiPriority w:val="99"/>
    <w:unhideWhenUsed/>
    <w:rsid w:val="00E461AC"/>
    <w:pPr>
      <w:spacing w:line="240" w:lineRule="auto"/>
    </w:pPr>
    <w:rPr>
      <w:sz w:val="20"/>
      <w:szCs w:val="20"/>
    </w:rPr>
  </w:style>
  <w:style w:type="paragraph" w:styleId="Tekstkomentarza">
    <w:name w:val="annotation text"/>
    <w:basedOn w:val="Normalny"/>
    <w:link w:val="TekstkomentarzaZnak1"/>
    <w:uiPriority w:val="99"/>
    <w:unhideWhenUsed/>
    <w:qFormat/>
    <w:rsid w:val="00E461AC"/>
    <w:pPr>
      <w:spacing w:line="240" w:lineRule="auto"/>
    </w:pPr>
    <w:rPr>
      <w:sz w:val="20"/>
      <w:szCs w:val="20"/>
    </w:rPr>
  </w:style>
  <w:style w:type="character" w:customStyle="1" w:styleId="TekstkomentarzaZnak1">
    <w:name w:val="Tekst komentarza Znak1"/>
    <w:basedOn w:val="Domylnaczcionkaakapitu"/>
    <w:link w:val="Tekstkomentarza"/>
    <w:uiPriority w:val="99"/>
    <w:qFormat/>
    <w:rsid w:val="00E461AC"/>
    <w:rPr>
      <w:sz w:val="20"/>
      <w:szCs w:val="20"/>
    </w:rPr>
  </w:style>
  <w:style w:type="character" w:customStyle="1" w:styleId="TekstkomentarzaZnak">
    <w:name w:val="Tekst komentarza Znak"/>
    <w:basedOn w:val="Domylnaczcionkaakapitu"/>
    <w:link w:val="Tekstkomentarza1"/>
    <w:uiPriority w:val="99"/>
    <w:rsid w:val="00E461AC"/>
    <w:rPr>
      <w:sz w:val="20"/>
      <w:szCs w:val="20"/>
      <w:lang w:val="pl-PL"/>
    </w:rPr>
  </w:style>
  <w:style w:type="paragraph" w:customStyle="1" w:styleId="Default">
    <w:name w:val="Default"/>
    <w:rsid w:val="00E461AC"/>
    <w:pPr>
      <w:autoSpaceDE w:val="0"/>
      <w:autoSpaceDN w:val="0"/>
      <w:adjustRightInd w:val="0"/>
    </w:pPr>
    <w:rPr>
      <w:rFonts w:ascii="Times New Roman" w:eastAsia="Times New Roman" w:hAnsi="Times New Roman" w:cs="Times New Roman"/>
      <w:color w:val="000000"/>
      <w:sz w:val="24"/>
      <w:szCs w:val="24"/>
      <w:lang w:val="en-GB" w:eastAsia="en-GB"/>
    </w:rPr>
  </w:style>
  <w:style w:type="paragraph" w:customStyle="1" w:styleId="CM4">
    <w:name w:val="CM4"/>
    <w:basedOn w:val="Normalny"/>
    <w:next w:val="Normalny"/>
    <w:uiPriority w:val="99"/>
    <w:rsid w:val="00E461AC"/>
    <w:pPr>
      <w:autoSpaceDE w:val="0"/>
      <w:autoSpaceDN w:val="0"/>
      <w:adjustRightInd w:val="0"/>
      <w:spacing w:line="240" w:lineRule="auto"/>
    </w:pPr>
    <w:rPr>
      <w:rFonts w:ascii="EUAlbertina" w:eastAsia="Times New Roman" w:hAnsi="EUAlbertina" w:cs="Times New Roman"/>
      <w:sz w:val="24"/>
      <w:szCs w:val="24"/>
      <w:lang w:eastAsia="en-GB"/>
    </w:rPr>
  </w:style>
  <w:style w:type="paragraph" w:customStyle="1" w:styleId="NumPar1">
    <w:name w:val="NumPar 1"/>
    <w:basedOn w:val="Normalny"/>
    <w:next w:val="Normalny"/>
    <w:rsid w:val="00E461AC"/>
    <w:pPr>
      <w:spacing w:before="120" w:after="120" w:line="240" w:lineRule="auto"/>
      <w:ind w:left="850"/>
    </w:pPr>
    <w:rPr>
      <w:rFonts w:ascii="Times New Roman" w:eastAsia="Calibri" w:hAnsi="Times New Roman" w:cs="Times New Roman"/>
      <w:sz w:val="24"/>
      <w:lang w:eastAsia="en-GB"/>
    </w:rPr>
  </w:style>
  <w:style w:type="paragraph" w:customStyle="1" w:styleId="Point0number">
    <w:name w:val="Point 0 (number)"/>
    <w:basedOn w:val="Normalny"/>
    <w:rsid w:val="00E461AC"/>
    <w:pPr>
      <w:numPr>
        <w:numId w:val="23"/>
      </w:numPr>
      <w:spacing w:before="120" w:after="120" w:line="240" w:lineRule="auto"/>
    </w:pPr>
    <w:rPr>
      <w:rFonts w:ascii="CIDFont+F1" w:eastAsia="Arial Narrow" w:hAnsi="CIDFont+F1" w:cs="CIDFont+F1"/>
      <w:sz w:val="24"/>
    </w:rPr>
  </w:style>
  <w:style w:type="paragraph" w:customStyle="1" w:styleId="Point1number">
    <w:name w:val="Point 1 (number)"/>
    <w:basedOn w:val="Normalny"/>
    <w:rsid w:val="00E461AC"/>
    <w:pPr>
      <w:numPr>
        <w:ilvl w:val="2"/>
        <w:numId w:val="23"/>
      </w:numPr>
      <w:spacing w:before="120" w:after="120" w:line="240" w:lineRule="auto"/>
    </w:pPr>
    <w:rPr>
      <w:rFonts w:ascii="Times New Roman" w:eastAsia="Calibri" w:hAnsi="Times New Roman" w:cs="Times New Roman"/>
      <w:sz w:val="24"/>
    </w:rPr>
  </w:style>
  <w:style w:type="paragraph" w:customStyle="1" w:styleId="Point2number">
    <w:name w:val="Point 2 (number)"/>
    <w:basedOn w:val="Normalny"/>
    <w:rsid w:val="00E461AC"/>
    <w:pPr>
      <w:numPr>
        <w:ilvl w:val="4"/>
        <w:numId w:val="23"/>
      </w:numPr>
      <w:spacing w:before="120" w:after="120" w:line="240" w:lineRule="auto"/>
    </w:pPr>
    <w:rPr>
      <w:rFonts w:ascii="Times New Roman" w:eastAsia="Calibri" w:hAnsi="Times New Roman" w:cs="Times New Roman"/>
      <w:sz w:val="24"/>
    </w:rPr>
  </w:style>
  <w:style w:type="paragraph" w:customStyle="1" w:styleId="Point3number">
    <w:name w:val="Point 3 (number)"/>
    <w:basedOn w:val="Normalny"/>
    <w:rsid w:val="00E461AC"/>
    <w:pPr>
      <w:numPr>
        <w:ilvl w:val="6"/>
        <w:numId w:val="23"/>
      </w:numPr>
      <w:spacing w:before="120" w:after="120" w:line="240" w:lineRule="auto"/>
    </w:pPr>
    <w:rPr>
      <w:rFonts w:ascii="Times New Roman" w:eastAsia="Calibri" w:hAnsi="Times New Roman" w:cs="Times New Roman"/>
      <w:sz w:val="24"/>
    </w:rPr>
  </w:style>
  <w:style w:type="paragraph" w:customStyle="1" w:styleId="Point0letter">
    <w:name w:val="Point 0 (letter)"/>
    <w:basedOn w:val="Normalny"/>
    <w:rsid w:val="00E461AC"/>
    <w:pPr>
      <w:numPr>
        <w:ilvl w:val="1"/>
        <w:numId w:val="23"/>
      </w:numPr>
      <w:spacing w:before="120" w:after="120" w:line="240" w:lineRule="auto"/>
    </w:pPr>
    <w:rPr>
      <w:rFonts w:ascii="Times New Roman" w:eastAsia="Calibri" w:hAnsi="Times New Roman" w:cs="Times New Roman"/>
      <w:sz w:val="24"/>
    </w:rPr>
  </w:style>
  <w:style w:type="paragraph" w:customStyle="1" w:styleId="Point1letter">
    <w:name w:val="Point 1 (letter)"/>
    <w:basedOn w:val="Normalny"/>
    <w:rsid w:val="00E461AC"/>
    <w:pPr>
      <w:numPr>
        <w:ilvl w:val="3"/>
        <w:numId w:val="23"/>
      </w:numPr>
      <w:spacing w:before="120" w:after="120" w:line="240" w:lineRule="auto"/>
    </w:pPr>
    <w:rPr>
      <w:rFonts w:ascii="Times New Roman" w:eastAsia="Calibri" w:hAnsi="Times New Roman" w:cs="Times New Roman"/>
      <w:sz w:val="24"/>
    </w:rPr>
  </w:style>
  <w:style w:type="paragraph" w:customStyle="1" w:styleId="Point3letter">
    <w:name w:val="Point 3 (letter)"/>
    <w:basedOn w:val="Normalny"/>
    <w:rsid w:val="00E461AC"/>
    <w:pPr>
      <w:numPr>
        <w:ilvl w:val="7"/>
        <w:numId w:val="23"/>
      </w:numPr>
      <w:spacing w:before="120" w:after="120" w:line="240" w:lineRule="auto"/>
    </w:pPr>
    <w:rPr>
      <w:rFonts w:ascii="Times New Roman" w:eastAsia="Calibri" w:hAnsi="Times New Roman" w:cs="Times New Roman"/>
      <w:sz w:val="24"/>
    </w:rPr>
  </w:style>
  <w:style w:type="paragraph" w:customStyle="1" w:styleId="Point4letter">
    <w:name w:val="Point 4 (letter)"/>
    <w:basedOn w:val="Normalny"/>
    <w:rsid w:val="00E461AC"/>
    <w:pPr>
      <w:numPr>
        <w:ilvl w:val="8"/>
        <w:numId w:val="23"/>
      </w:numPr>
      <w:spacing w:before="120" w:after="120" w:line="240" w:lineRule="auto"/>
    </w:pPr>
    <w:rPr>
      <w:rFonts w:ascii="Times New Roman" w:eastAsia="Calibri" w:hAnsi="Times New Roman" w:cs="Times New Roman"/>
      <w:sz w:val="24"/>
    </w:rPr>
  </w:style>
  <w:style w:type="character" w:styleId="Numerstrony">
    <w:name w:val="page number"/>
    <w:rsid w:val="00E461AC"/>
  </w:style>
  <w:style w:type="character" w:styleId="Hipercze">
    <w:name w:val="Hyperlink"/>
    <w:uiPriority w:val="99"/>
    <w:unhideWhenUsed/>
    <w:rsid w:val="00E461AC"/>
    <w:rPr>
      <w:color w:val="0000FF"/>
      <w:u w:val="single"/>
    </w:rPr>
  </w:style>
  <w:style w:type="paragraph" w:customStyle="1" w:styleId="Tematkomentarza1">
    <w:name w:val="Temat komentarza1"/>
    <w:basedOn w:val="Tekstkomentarza"/>
    <w:next w:val="Tekstkomentarza"/>
    <w:uiPriority w:val="99"/>
    <w:semiHidden/>
    <w:unhideWhenUsed/>
    <w:rsid w:val="00E461AC"/>
    <w:rPr>
      <w:rFonts w:eastAsia="Calibri"/>
      <w:b/>
      <w:bCs/>
    </w:rPr>
  </w:style>
  <w:style w:type="character" w:customStyle="1" w:styleId="TematkomentarzaZnak">
    <w:name w:val="Temat komentarza Znak"/>
    <w:basedOn w:val="TekstkomentarzaZnak"/>
    <w:link w:val="Tematkomentarza"/>
    <w:uiPriority w:val="99"/>
    <w:semiHidden/>
    <w:rsid w:val="00E461AC"/>
    <w:rPr>
      <w:b/>
      <w:bCs/>
      <w:sz w:val="20"/>
      <w:szCs w:val="20"/>
      <w:lang w:val="pl-PL"/>
    </w:rPr>
  </w:style>
  <w:style w:type="paragraph" w:styleId="Tematkomentarza">
    <w:name w:val="annotation subject"/>
    <w:basedOn w:val="Tekstkomentarza"/>
    <w:next w:val="Tekstkomentarza"/>
    <w:link w:val="TematkomentarzaZnak"/>
    <w:uiPriority w:val="99"/>
    <w:semiHidden/>
    <w:unhideWhenUsed/>
    <w:rsid w:val="00E461AC"/>
    <w:rPr>
      <w:b/>
      <w:bCs/>
    </w:rPr>
  </w:style>
  <w:style w:type="paragraph" w:styleId="Listapunktowana">
    <w:name w:val="List Bullet"/>
    <w:basedOn w:val="Normalny"/>
    <w:uiPriority w:val="99"/>
    <w:unhideWhenUsed/>
    <w:rsid w:val="00E461AC"/>
    <w:pPr>
      <w:numPr>
        <w:numId w:val="24"/>
      </w:numPr>
      <w:spacing w:before="120" w:after="120" w:line="240" w:lineRule="auto"/>
      <w:contextualSpacing/>
    </w:pPr>
    <w:rPr>
      <w:rFonts w:ascii="CIDFont+F1" w:eastAsia="Arial Narrow" w:hAnsi="CIDFont+F1" w:cs="CIDFont+F1"/>
      <w:sz w:val="24"/>
      <w:lang w:eastAsia="en-GB"/>
    </w:rPr>
  </w:style>
  <w:style w:type="paragraph" w:styleId="Listapunktowana2">
    <w:name w:val="List Bullet 2"/>
    <w:basedOn w:val="Normalny"/>
    <w:unhideWhenUsed/>
    <w:rsid w:val="00E461AC"/>
    <w:pPr>
      <w:numPr>
        <w:numId w:val="25"/>
      </w:numPr>
      <w:spacing w:before="120" w:after="120" w:line="240" w:lineRule="auto"/>
      <w:contextualSpacing/>
    </w:pPr>
    <w:rPr>
      <w:rFonts w:ascii="CIDFont+F1" w:eastAsia="Arial Narrow" w:hAnsi="CIDFont+F1" w:cs="CIDFont+F1"/>
      <w:sz w:val="24"/>
      <w:lang w:eastAsia="en-GB"/>
    </w:rPr>
  </w:style>
  <w:style w:type="paragraph" w:styleId="Listapunktowana3">
    <w:name w:val="List Bullet 3"/>
    <w:basedOn w:val="Normalny"/>
    <w:unhideWhenUsed/>
    <w:rsid w:val="00E461AC"/>
    <w:pPr>
      <w:numPr>
        <w:numId w:val="26"/>
      </w:numPr>
      <w:spacing w:before="120" w:after="120" w:line="240" w:lineRule="auto"/>
      <w:contextualSpacing/>
    </w:pPr>
    <w:rPr>
      <w:rFonts w:ascii="CIDFont+F1" w:eastAsia="Arial Narrow" w:hAnsi="CIDFont+F1" w:cs="CIDFont+F1"/>
      <w:sz w:val="24"/>
      <w:lang w:eastAsia="en-GB"/>
    </w:rPr>
  </w:style>
  <w:style w:type="paragraph" w:styleId="Listapunktowana4">
    <w:name w:val="List Bullet 4"/>
    <w:basedOn w:val="Normalny"/>
    <w:unhideWhenUsed/>
    <w:rsid w:val="00E461AC"/>
    <w:pPr>
      <w:numPr>
        <w:numId w:val="27"/>
      </w:numPr>
      <w:spacing w:before="120" w:after="120" w:line="240" w:lineRule="auto"/>
      <w:contextualSpacing/>
    </w:pPr>
    <w:rPr>
      <w:rFonts w:ascii="CIDFont+F1" w:eastAsia="Arial Narrow" w:hAnsi="CIDFont+F1" w:cs="CIDFont+F1"/>
      <w:sz w:val="24"/>
      <w:lang w:eastAsia="en-GB"/>
    </w:rPr>
  </w:style>
  <w:style w:type="paragraph" w:customStyle="1" w:styleId="AddressTL">
    <w:name w:val="AddressTL"/>
    <w:basedOn w:val="Normalny"/>
    <w:next w:val="Normalny"/>
    <w:rsid w:val="00E461AC"/>
    <w:pPr>
      <w:spacing w:after="720" w:line="240" w:lineRule="auto"/>
    </w:pPr>
    <w:rPr>
      <w:rFonts w:ascii="Times New Roman" w:eastAsia="Times New Roman" w:hAnsi="Times New Roman" w:cs="Times New Roman"/>
      <w:sz w:val="24"/>
      <w:lang w:eastAsia="en-GB"/>
    </w:rPr>
  </w:style>
  <w:style w:type="paragraph" w:customStyle="1" w:styleId="AddressTR">
    <w:name w:val="AddressTR"/>
    <w:basedOn w:val="Normalny"/>
    <w:next w:val="Normalny"/>
    <w:rsid w:val="00E461AC"/>
    <w:pPr>
      <w:spacing w:after="720" w:line="240" w:lineRule="auto"/>
      <w:ind w:left="5103"/>
    </w:pPr>
    <w:rPr>
      <w:rFonts w:ascii="Times New Roman" w:eastAsia="Times New Roman" w:hAnsi="Times New Roman" w:cs="Times New Roman"/>
      <w:sz w:val="24"/>
      <w:lang w:eastAsia="en-GB"/>
    </w:rPr>
  </w:style>
  <w:style w:type="paragraph" w:styleId="Tekstblokowy">
    <w:name w:val="Block Text"/>
    <w:basedOn w:val="Normalny"/>
    <w:rsid w:val="00E461AC"/>
    <w:pPr>
      <w:spacing w:after="120" w:line="240" w:lineRule="auto"/>
      <w:ind w:left="1440" w:right="1440"/>
    </w:pPr>
    <w:rPr>
      <w:rFonts w:ascii="Times New Roman" w:eastAsia="Times New Roman" w:hAnsi="Times New Roman" w:cs="Times New Roman"/>
      <w:sz w:val="24"/>
      <w:lang w:eastAsia="en-GB"/>
    </w:rPr>
  </w:style>
  <w:style w:type="paragraph" w:styleId="Tekstpodstawowy">
    <w:name w:val="Body Text"/>
    <w:basedOn w:val="Normalny"/>
    <w:link w:val="TekstpodstawowyZnak"/>
    <w:rsid w:val="00E461AC"/>
    <w:pPr>
      <w:spacing w:after="120" w:line="240" w:lineRule="auto"/>
    </w:pPr>
    <w:rPr>
      <w:rFonts w:ascii="Times New Roman" w:eastAsia="Times New Roman" w:hAnsi="Times New Roman" w:cs="Times New Roman"/>
      <w:sz w:val="24"/>
      <w:lang w:eastAsia="en-GB"/>
    </w:rPr>
  </w:style>
  <w:style w:type="character" w:customStyle="1" w:styleId="TekstpodstawowyZnak">
    <w:name w:val="Tekst podstawowy Znak"/>
    <w:basedOn w:val="Domylnaczcionkaakapitu"/>
    <w:link w:val="Tekstpodstawowy"/>
    <w:rsid w:val="00E461AC"/>
    <w:rPr>
      <w:rFonts w:ascii="Times New Roman" w:eastAsia="Times New Roman" w:hAnsi="Times New Roman" w:cs="Times New Roman"/>
      <w:sz w:val="24"/>
      <w:lang w:eastAsia="en-GB"/>
    </w:rPr>
  </w:style>
  <w:style w:type="paragraph" w:styleId="Tekstpodstawowy2">
    <w:name w:val="Body Text 2"/>
    <w:basedOn w:val="Normalny"/>
    <w:link w:val="Tekstpodstawowy2Znak"/>
    <w:rsid w:val="00E461AC"/>
    <w:pPr>
      <w:spacing w:after="120" w:line="480" w:lineRule="auto"/>
    </w:pPr>
    <w:rPr>
      <w:rFonts w:ascii="Times New Roman" w:eastAsia="Times New Roman" w:hAnsi="Times New Roman" w:cs="Times New Roman"/>
      <w:sz w:val="24"/>
      <w:lang w:eastAsia="en-GB"/>
    </w:rPr>
  </w:style>
  <w:style w:type="character" w:customStyle="1" w:styleId="Tekstpodstawowy2Znak">
    <w:name w:val="Tekst podstawowy 2 Znak"/>
    <w:basedOn w:val="Domylnaczcionkaakapitu"/>
    <w:link w:val="Tekstpodstawowy2"/>
    <w:rsid w:val="00E461AC"/>
    <w:rPr>
      <w:rFonts w:ascii="Times New Roman" w:eastAsia="Times New Roman" w:hAnsi="Times New Roman" w:cs="Times New Roman"/>
      <w:sz w:val="24"/>
      <w:lang w:eastAsia="en-GB"/>
    </w:rPr>
  </w:style>
  <w:style w:type="paragraph" w:styleId="Tekstpodstawowy3">
    <w:name w:val="Body Text 3"/>
    <w:basedOn w:val="Normalny"/>
    <w:link w:val="Tekstpodstawowy3Znak"/>
    <w:rsid w:val="00E461AC"/>
    <w:pPr>
      <w:spacing w:after="120" w:line="240" w:lineRule="auto"/>
    </w:pPr>
    <w:rPr>
      <w:rFonts w:ascii="Times New Roman" w:eastAsia="Times New Roman" w:hAnsi="Times New Roman" w:cs="Times New Roman"/>
      <w:sz w:val="16"/>
      <w:lang w:eastAsia="en-GB"/>
    </w:rPr>
  </w:style>
  <w:style w:type="character" w:customStyle="1" w:styleId="Tekstpodstawowy3Znak">
    <w:name w:val="Tekst podstawowy 3 Znak"/>
    <w:basedOn w:val="Domylnaczcionkaakapitu"/>
    <w:link w:val="Tekstpodstawowy3"/>
    <w:rsid w:val="00E461AC"/>
    <w:rPr>
      <w:rFonts w:ascii="Times New Roman" w:eastAsia="Times New Roman" w:hAnsi="Times New Roman" w:cs="Times New Roman"/>
      <w:sz w:val="16"/>
      <w:lang w:eastAsia="en-GB"/>
    </w:rPr>
  </w:style>
  <w:style w:type="paragraph" w:styleId="Tekstpodstawowyzwciciem">
    <w:name w:val="Body Text First Indent"/>
    <w:basedOn w:val="Tekstpodstawowy"/>
    <w:link w:val="TekstpodstawowyzwciciemZnak"/>
    <w:rsid w:val="00E461AC"/>
    <w:pPr>
      <w:ind w:firstLine="210"/>
    </w:pPr>
  </w:style>
  <w:style w:type="character" w:customStyle="1" w:styleId="TekstpodstawowyzwciciemZnak">
    <w:name w:val="Tekst podstawowy z wcięciem Znak"/>
    <w:basedOn w:val="TekstpodstawowyZnak"/>
    <w:link w:val="Tekstpodstawowyzwciciem"/>
    <w:rsid w:val="00E461AC"/>
    <w:rPr>
      <w:rFonts w:ascii="Times New Roman" w:eastAsia="Times New Roman" w:hAnsi="Times New Roman" w:cs="Times New Roman"/>
      <w:sz w:val="24"/>
      <w:lang w:eastAsia="en-GB"/>
    </w:rPr>
  </w:style>
  <w:style w:type="paragraph" w:styleId="Tekstpodstawowywcity">
    <w:name w:val="Body Text Indent"/>
    <w:basedOn w:val="Normalny"/>
    <w:link w:val="TekstpodstawowywcityZnak"/>
    <w:rsid w:val="00E461AC"/>
    <w:pPr>
      <w:spacing w:after="120" w:line="240" w:lineRule="auto"/>
      <w:ind w:left="283"/>
    </w:pPr>
    <w:rPr>
      <w:rFonts w:ascii="Times New Roman" w:eastAsia="Times New Roman" w:hAnsi="Times New Roman" w:cs="Times New Roman"/>
      <w:sz w:val="24"/>
      <w:lang w:eastAsia="en-GB"/>
    </w:rPr>
  </w:style>
  <w:style w:type="character" w:customStyle="1" w:styleId="TekstpodstawowywcityZnak">
    <w:name w:val="Tekst podstawowy wcięty Znak"/>
    <w:basedOn w:val="Domylnaczcionkaakapitu"/>
    <w:link w:val="Tekstpodstawowywcity"/>
    <w:rsid w:val="00E461AC"/>
    <w:rPr>
      <w:rFonts w:ascii="Times New Roman" w:eastAsia="Times New Roman" w:hAnsi="Times New Roman" w:cs="Times New Roman"/>
      <w:sz w:val="24"/>
      <w:lang w:eastAsia="en-GB"/>
    </w:rPr>
  </w:style>
  <w:style w:type="paragraph" w:styleId="Tekstpodstawowyzwciciem2">
    <w:name w:val="Body Text First Indent 2"/>
    <w:basedOn w:val="Tekstpodstawowywcity"/>
    <w:link w:val="Tekstpodstawowyzwciciem2Znak"/>
    <w:rsid w:val="00E461AC"/>
    <w:pPr>
      <w:ind w:firstLine="210"/>
    </w:pPr>
  </w:style>
  <w:style w:type="character" w:customStyle="1" w:styleId="Tekstpodstawowyzwciciem2Znak">
    <w:name w:val="Tekst podstawowy z wcięciem 2 Znak"/>
    <w:basedOn w:val="TekstpodstawowywcityZnak"/>
    <w:link w:val="Tekstpodstawowyzwciciem2"/>
    <w:rsid w:val="00E461AC"/>
    <w:rPr>
      <w:rFonts w:ascii="Times New Roman" w:eastAsia="Times New Roman" w:hAnsi="Times New Roman" w:cs="Times New Roman"/>
      <w:sz w:val="24"/>
      <w:lang w:eastAsia="en-GB"/>
    </w:rPr>
  </w:style>
  <w:style w:type="paragraph" w:styleId="Tekstpodstawowywcity2">
    <w:name w:val="Body Text Indent 2"/>
    <w:basedOn w:val="Normalny"/>
    <w:link w:val="Tekstpodstawowywcity2Znak"/>
    <w:rsid w:val="00E461AC"/>
    <w:pPr>
      <w:spacing w:after="120" w:line="480" w:lineRule="auto"/>
      <w:ind w:left="283"/>
    </w:pPr>
    <w:rPr>
      <w:rFonts w:ascii="Times New Roman" w:eastAsia="Times New Roman" w:hAnsi="Times New Roman" w:cs="Times New Roman"/>
      <w:sz w:val="24"/>
      <w:lang w:eastAsia="en-GB"/>
    </w:rPr>
  </w:style>
  <w:style w:type="character" w:customStyle="1" w:styleId="Tekstpodstawowywcity2Znak">
    <w:name w:val="Tekst podstawowy wcięty 2 Znak"/>
    <w:basedOn w:val="Domylnaczcionkaakapitu"/>
    <w:link w:val="Tekstpodstawowywcity2"/>
    <w:rsid w:val="00E461AC"/>
    <w:rPr>
      <w:rFonts w:ascii="Times New Roman" w:eastAsia="Times New Roman" w:hAnsi="Times New Roman" w:cs="Times New Roman"/>
      <w:sz w:val="24"/>
      <w:lang w:eastAsia="en-GB"/>
    </w:rPr>
  </w:style>
  <w:style w:type="paragraph" w:styleId="Tekstpodstawowywcity3">
    <w:name w:val="Body Text Indent 3"/>
    <w:basedOn w:val="Normalny"/>
    <w:link w:val="Tekstpodstawowywcity3Znak"/>
    <w:rsid w:val="00E461AC"/>
    <w:pPr>
      <w:spacing w:after="120" w:line="240" w:lineRule="auto"/>
      <w:ind w:left="283"/>
    </w:pPr>
    <w:rPr>
      <w:rFonts w:ascii="Times New Roman" w:eastAsia="Times New Roman" w:hAnsi="Times New Roman" w:cs="Times New Roman"/>
      <w:sz w:val="16"/>
      <w:lang w:eastAsia="en-GB"/>
    </w:rPr>
  </w:style>
  <w:style w:type="character" w:customStyle="1" w:styleId="Tekstpodstawowywcity3Znak">
    <w:name w:val="Tekst podstawowy wcięty 3 Znak"/>
    <w:basedOn w:val="Domylnaczcionkaakapitu"/>
    <w:link w:val="Tekstpodstawowywcity3"/>
    <w:rsid w:val="00E461AC"/>
    <w:rPr>
      <w:rFonts w:ascii="Times New Roman" w:eastAsia="Times New Roman" w:hAnsi="Times New Roman" w:cs="Times New Roman"/>
      <w:sz w:val="16"/>
      <w:lang w:eastAsia="en-GB"/>
    </w:rPr>
  </w:style>
  <w:style w:type="paragraph" w:styleId="Zwrotpoegnalny">
    <w:name w:val="Closing"/>
    <w:basedOn w:val="Normalny"/>
    <w:next w:val="Podpis"/>
    <w:link w:val="ZwrotpoegnalnyZnak"/>
    <w:rsid w:val="00E461AC"/>
    <w:pPr>
      <w:tabs>
        <w:tab w:val="left" w:pos="5103"/>
      </w:tabs>
      <w:spacing w:before="240" w:after="240" w:line="240" w:lineRule="auto"/>
      <w:ind w:left="5103"/>
    </w:pPr>
    <w:rPr>
      <w:rFonts w:ascii="Times New Roman" w:eastAsia="Times New Roman" w:hAnsi="Times New Roman" w:cs="Times New Roman"/>
      <w:sz w:val="24"/>
      <w:lang w:eastAsia="en-GB"/>
    </w:rPr>
  </w:style>
  <w:style w:type="paragraph" w:styleId="Podpis">
    <w:name w:val="Signature"/>
    <w:basedOn w:val="Normalny"/>
    <w:next w:val="Contact"/>
    <w:link w:val="PodpisZnak"/>
    <w:uiPriority w:val="99"/>
    <w:rsid w:val="00E461AC"/>
    <w:pPr>
      <w:tabs>
        <w:tab w:val="left" w:pos="5103"/>
      </w:tabs>
      <w:spacing w:before="1200" w:line="240" w:lineRule="auto"/>
      <w:ind w:left="5103"/>
      <w:jc w:val="center"/>
    </w:pPr>
    <w:rPr>
      <w:rFonts w:ascii="Times New Roman" w:eastAsia="Times New Roman" w:hAnsi="Times New Roman" w:cs="Times New Roman"/>
      <w:sz w:val="24"/>
      <w:lang w:eastAsia="en-GB"/>
    </w:rPr>
  </w:style>
  <w:style w:type="paragraph" w:customStyle="1" w:styleId="Contact">
    <w:name w:val="Contact"/>
    <w:basedOn w:val="Normalny"/>
    <w:next w:val="Enclosures"/>
    <w:rsid w:val="00E461AC"/>
    <w:pPr>
      <w:spacing w:before="480" w:line="240" w:lineRule="auto"/>
      <w:ind w:left="567" w:hanging="567"/>
    </w:pPr>
    <w:rPr>
      <w:rFonts w:ascii="Times New Roman" w:eastAsia="Times New Roman" w:hAnsi="Times New Roman" w:cs="Times New Roman"/>
      <w:sz w:val="24"/>
      <w:lang w:eastAsia="en-GB"/>
    </w:rPr>
  </w:style>
  <w:style w:type="paragraph" w:customStyle="1" w:styleId="Enclosures">
    <w:name w:val="Enclosures"/>
    <w:basedOn w:val="Normalny"/>
    <w:next w:val="Participants"/>
    <w:rsid w:val="00E461AC"/>
    <w:pPr>
      <w:keepNext/>
      <w:keepLines/>
      <w:tabs>
        <w:tab w:val="left" w:pos="5670"/>
      </w:tabs>
      <w:spacing w:before="480" w:line="240" w:lineRule="auto"/>
      <w:ind w:left="1985" w:hanging="1985"/>
    </w:pPr>
    <w:rPr>
      <w:rFonts w:ascii="Times New Roman" w:eastAsia="Times New Roman" w:hAnsi="Times New Roman" w:cs="Times New Roman"/>
      <w:sz w:val="24"/>
      <w:lang w:eastAsia="en-GB"/>
    </w:rPr>
  </w:style>
  <w:style w:type="paragraph" w:customStyle="1" w:styleId="Participants">
    <w:name w:val="Participants"/>
    <w:basedOn w:val="Normalny"/>
    <w:next w:val="Copies"/>
    <w:rsid w:val="00E461AC"/>
    <w:pPr>
      <w:tabs>
        <w:tab w:val="left" w:pos="2552"/>
        <w:tab w:val="left" w:pos="2835"/>
        <w:tab w:val="left" w:pos="5670"/>
        <w:tab w:val="left" w:pos="6379"/>
        <w:tab w:val="left" w:pos="6804"/>
      </w:tabs>
      <w:spacing w:before="480" w:line="240" w:lineRule="auto"/>
      <w:ind w:left="1985" w:hanging="1985"/>
    </w:pPr>
    <w:rPr>
      <w:rFonts w:ascii="Times New Roman" w:eastAsia="Times New Roman" w:hAnsi="Times New Roman" w:cs="Times New Roman"/>
      <w:sz w:val="24"/>
      <w:lang w:eastAsia="en-GB"/>
    </w:rPr>
  </w:style>
  <w:style w:type="paragraph" w:customStyle="1" w:styleId="Copies">
    <w:name w:val="Copies"/>
    <w:basedOn w:val="Normalny"/>
    <w:next w:val="Normalny"/>
    <w:rsid w:val="00E461AC"/>
    <w:pPr>
      <w:tabs>
        <w:tab w:val="left" w:pos="2552"/>
        <w:tab w:val="left" w:pos="2835"/>
        <w:tab w:val="left" w:pos="5670"/>
        <w:tab w:val="left" w:pos="6379"/>
        <w:tab w:val="left" w:pos="6804"/>
      </w:tabs>
      <w:spacing w:before="480" w:line="240" w:lineRule="auto"/>
      <w:ind w:left="1985" w:hanging="1985"/>
    </w:pPr>
    <w:rPr>
      <w:rFonts w:ascii="Times New Roman" w:eastAsia="Times New Roman" w:hAnsi="Times New Roman" w:cs="Times New Roman"/>
      <w:sz w:val="24"/>
      <w:lang w:eastAsia="en-GB"/>
    </w:rPr>
  </w:style>
  <w:style w:type="character" w:customStyle="1" w:styleId="PodpisZnak">
    <w:name w:val="Podpis Znak"/>
    <w:basedOn w:val="Domylnaczcionkaakapitu"/>
    <w:link w:val="Podpis"/>
    <w:uiPriority w:val="99"/>
    <w:rsid w:val="00E461AC"/>
    <w:rPr>
      <w:rFonts w:ascii="Times New Roman" w:eastAsia="Times New Roman" w:hAnsi="Times New Roman" w:cs="Times New Roman"/>
      <w:sz w:val="24"/>
      <w:lang w:eastAsia="en-GB"/>
    </w:rPr>
  </w:style>
  <w:style w:type="character" w:customStyle="1" w:styleId="ZwrotpoegnalnyZnak">
    <w:name w:val="Zwrot pożegnalny Znak"/>
    <w:basedOn w:val="Domylnaczcionkaakapitu"/>
    <w:link w:val="Zwrotpoegnalny"/>
    <w:rsid w:val="00E461AC"/>
    <w:rPr>
      <w:rFonts w:ascii="Times New Roman" w:eastAsia="Times New Roman" w:hAnsi="Times New Roman" w:cs="Times New Roman"/>
      <w:sz w:val="24"/>
      <w:lang w:eastAsia="en-GB"/>
    </w:rPr>
  </w:style>
  <w:style w:type="paragraph" w:styleId="Data">
    <w:name w:val="Date"/>
    <w:basedOn w:val="Normalny"/>
    <w:next w:val="References"/>
    <w:link w:val="DataZnak"/>
    <w:rsid w:val="00E461AC"/>
    <w:pPr>
      <w:spacing w:line="240" w:lineRule="auto"/>
      <w:ind w:left="5103" w:right="-567"/>
    </w:pPr>
    <w:rPr>
      <w:rFonts w:ascii="Times New Roman" w:eastAsia="Times New Roman" w:hAnsi="Times New Roman" w:cs="Times New Roman"/>
      <w:sz w:val="24"/>
      <w:lang w:eastAsia="en-GB"/>
    </w:rPr>
  </w:style>
  <w:style w:type="paragraph" w:customStyle="1" w:styleId="References">
    <w:name w:val="References"/>
    <w:basedOn w:val="Normalny"/>
    <w:next w:val="AddressTR"/>
    <w:rsid w:val="00E461AC"/>
    <w:pPr>
      <w:spacing w:after="240" w:line="240" w:lineRule="auto"/>
      <w:ind w:left="5103"/>
    </w:pPr>
    <w:rPr>
      <w:rFonts w:ascii="Times New Roman" w:eastAsia="Times New Roman" w:hAnsi="Times New Roman" w:cs="Times New Roman"/>
      <w:sz w:val="20"/>
      <w:lang w:eastAsia="en-GB"/>
    </w:rPr>
  </w:style>
  <w:style w:type="character" w:customStyle="1" w:styleId="DataZnak">
    <w:name w:val="Data Znak"/>
    <w:basedOn w:val="Domylnaczcionkaakapitu"/>
    <w:link w:val="Data"/>
    <w:rsid w:val="00E461AC"/>
    <w:rPr>
      <w:rFonts w:ascii="Times New Roman" w:eastAsia="Times New Roman" w:hAnsi="Times New Roman" w:cs="Times New Roman"/>
      <w:sz w:val="24"/>
      <w:lang w:eastAsia="en-GB"/>
    </w:rPr>
  </w:style>
  <w:style w:type="paragraph" w:styleId="Mapadokumentu">
    <w:name w:val="Document Map"/>
    <w:basedOn w:val="Normalny"/>
    <w:link w:val="MapadokumentuZnak"/>
    <w:semiHidden/>
    <w:rsid w:val="00E461AC"/>
    <w:pPr>
      <w:shd w:val="clear" w:color="auto" w:fill="000080"/>
      <w:spacing w:after="240" w:line="240" w:lineRule="auto"/>
    </w:pPr>
    <w:rPr>
      <w:rFonts w:ascii="Tahoma" w:eastAsia="Times New Roman" w:hAnsi="Tahoma" w:cs="Times New Roman"/>
      <w:sz w:val="24"/>
      <w:lang w:eastAsia="en-GB"/>
    </w:rPr>
  </w:style>
  <w:style w:type="character" w:customStyle="1" w:styleId="MapadokumentuZnak">
    <w:name w:val="Mapa dokumentu Znak"/>
    <w:basedOn w:val="Domylnaczcionkaakapitu"/>
    <w:link w:val="Mapadokumentu"/>
    <w:semiHidden/>
    <w:rsid w:val="00E461AC"/>
    <w:rPr>
      <w:rFonts w:ascii="Tahoma" w:eastAsia="Times New Roman" w:hAnsi="Tahoma" w:cs="Times New Roman"/>
      <w:sz w:val="24"/>
      <w:shd w:val="clear" w:color="auto" w:fill="000080"/>
      <w:lang w:eastAsia="en-GB"/>
    </w:rPr>
  </w:style>
  <w:style w:type="paragraph" w:customStyle="1" w:styleId="DoubSign">
    <w:name w:val="DoubSign"/>
    <w:basedOn w:val="Normalny"/>
    <w:next w:val="Contact"/>
    <w:rsid w:val="00E461AC"/>
    <w:pPr>
      <w:tabs>
        <w:tab w:val="left" w:pos="5103"/>
      </w:tabs>
      <w:spacing w:before="1200" w:line="240" w:lineRule="auto"/>
    </w:pPr>
    <w:rPr>
      <w:rFonts w:ascii="Times New Roman" w:eastAsia="Times New Roman" w:hAnsi="Times New Roman" w:cs="Times New Roman"/>
      <w:sz w:val="24"/>
      <w:lang w:eastAsia="en-GB"/>
    </w:rPr>
  </w:style>
  <w:style w:type="paragraph" w:styleId="Adresnakopercie">
    <w:name w:val="envelope address"/>
    <w:basedOn w:val="Normalny"/>
    <w:rsid w:val="00E461AC"/>
    <w:pPr>
      <w:framePr w:w="7920" w:h="1980" w:hRule="exact" w:hSpace="180" w:wrap="auto" w:hAnchor="page" w:xAlign="center" w:yAlign="bottom"/>
      <w:spacing w:line="240" w:lineRule="auto"/>
    </w:pPr>
    <w:rPr>
      <w:rFonts w:ascii="CIDFont+F1" w:eastAsia="CIDFont+F1" w:hAnsi="CIDFont+F1" w:cs="CIDFont+F1"/>
      <w:sz w:val="24"/>
      <w:lang w:eastAsia="en-GB"/>
    </w:rPr>
  </w:style>
  <w:style w:type="paragraph" w:styleId="Adreszwrotnynakopercie">
    <w:name w:val="envelope return"/>
    <w:basedOn w:val="Normalny"/>
    <w:rsid w:val="00E461AC"/>
    <w:pPr>
      <w:spacing w:line="240" w:lineRule="auto"/>
    </w:pPr>
    <w:rPr>
      <w:rFonts w:ascii="Times New Roman" w:eastAsia="Times New Roman" w:hAnsi="Times New Roman" w:cs="Times New Roman"/>
      <w:sz w:val="20"/>
      <w:lang w:eastAsia="en-GB"/>
    </w:rPr>
  </w:style>
  <w:style w:type="paragraph" w:styleId="Indeks1">
    <w:name w:val="index 1"/>
    <w:basedOn w:val="Normalny"/>
    <w:next w:val="Normalny"/>
    <w:autoRedefine/>
    <w:semiHidden/>
    <w:rsid w:val="00E461AC"/>
    <w:pPr>
      <w:spacing w:after="240" w:line="240" w:lineRule="auto"/>
      <w:ind w:left="240" w:hanging="240"/>
    </w:pPr>
    <w:rPr>
      <w:rFonts w:ascii="Times New Roman" w:eastAsia="Times New Roman" w:hAnsi="Times New Roman" w:cs="Times New Roman"/>
      <w:sz w:val="24"/>
      <w:lang w:eastAsia="en-GB"/>
    </w:rPr>
  </w:style>
  <w:style w:type="paragraph" w:styleId="Indeks2">
    <w:name w:val="index 2"/>
    <w:basedOn w:val="Normalny"/>
    <w:next w:val="Normalny"/>
    <w:autoRedefine/>
    <w:semiHidden/>
    <w:rsid w:val="00E461AC"/>
    <w:pPr>
      <w:spacing w:after="240" w:line="240" w:lineRule="auto"/>
      <w:ind w:left="480" w:hanging="240"/>
    </w:pPr>
    <w:rPr>
      <w:rFonts w:ascii="Times New Roman" w:eastAsia="Times New Roman" w:hAnsi="Times New Roman" w:cs="Times New Roman"/>
      <w:sz w:val="24"/>
      <w:lang w:eastAsia="en-GB"/>
    </w:rPr>
  </w:style>
  <w:style w:type="paragraph" w:styleId="Indeks3">
    <w:name w:val="index 3"/>
    <w:basedOn w:val="Normalny"/>
    <w:next w:val="Normalny"/>
    <w:autoRedefine/>
    <w:semiHidden/>
    <w:rsid w:val="00E461AC"/>
    <w:pPr>
      <w:spacing w:after="240" w:line="240" w:lineRule="auto"/>
      <w:ind w:left="720" w:hanging="240"/>
    </w:pPr>
    <w:rPr>
      <w:rFonts w:ascii="Times New Roman" w:eastAsia="Times New Roman" w:hAnsi="Times New Roman" w:cs="Times New Roman"/>
      <w:sz w:val="24"/>
      <w:lang w:eastAsia="en-GB"/>
    </w:rPr>
  </w:style>
  <w:style w:type="paragraph" w:styleId="Indeks4">
    <w:name w:val="index 4"/>
    <w:basedOn w:val="Normalny"/>
    <w:next w:val="Normalny"/>
    <w:autoRedefine/>
    <w:semiHidden/>
    <w:rsid w:val="00E461AC"/>
    <w:pPr>
      <w:spacing w:after="240" w:line="240" w:lineRule="auto"/>
      <w:ind w:left="960" w:hanging="240"/>
    </w:pPr>
    <w:rPr>
      <w:rFonts w:ascii="Times New Roman" w:eastAsia="Times New Roman" w:hAnsi="Times New Roman" w:cs="Times New Roman"/>
      <w:sz w:val="24"/>
      <w:lang w:eastAsia="en-GB"/>
    </w:rPr>
  </w:style>
  <w:style w:type="paragraph" w:styleId="Indeks5">
    <w:name w:val="index 5"/>
    <w:basedOn w:val="Normalny"/>
    <w:next w:val="Normalny"/>
    <w:autoRedefine/>
    <w:semiHidden/>
    <w:rsid w:val="00E461AC"/>
    <w:pPr>
      <w:spacing w:after="240" w:line="240" w:lineRule="auto"/>
      <w:ind w:left="1200" w:hanging="240"/>
    </w:pPr>
    <w:rPr>
      <w:rFonts w:ascii="Times New Roman" w:eastAsia="Times New Roman" w:hAnsi="Times New Roman" w:cs="Times New Roman"/>
      <w:sz w:val="24"/>
      <w:lang w:eastAsia="en-GB"/>
    </w:rPr>
  </w:style>
  <w:style w:type="paragraph" w:styleId="Indeks6">
    <w:name w:val="index 6"/>
    <w:basedOn w:val="Normalny"/>
    <w:next w:val="Normalny"/>
    <w:autoRedefine/>
    <w:semiHidden/>
    <w:rsid w:val="00E461AC"/>
    <w:pPr>
      <w:spacing w:after="240" w:line="240" w:lineRule="auto"/>
      <w:ind w:left="1440" w:hanging="240"/>
    </w:pPr>
    <w:rPr>
      <w:rFonts w:ascii="Times New Roman" w:eastAsia="Times New Roman" w:hAnsi="Times New Roman" w:cs="Times New Roman"/>
      <w:sz w:val="24"/>
      <w:lang w:eastAsia="en-GB"/>
    </w:rPr>
  </w:style>
  <w:style w:type="paragraph" w:styleId="Indeks7">
    <w:name w:val="index 7"/>
    <w:basedOn w:val="Normalny"/>
    <w:next w:val="Normalny"/>
    <w:autoRedefine/>
    <w:semiHidden/>
    <w:rsid w:val="00E461AC"/>
    <w:pPr>
      <w:spacing w:after="240" w:line="240" w:lineRule="auto"/>
      <w:ind w:left="1680" w:hanging="240"/>
    </w:pPr>
    <w:rPr>
      <w:rFonts w:ascii="Times New Roman" w:eastAsia="Times New Roman" w:hAnsi="Times New Roman" w:cs="Times New Roman"/>
      <w:sz w:val="24"/>
      <w:lang w:eastAsia="en-GB"/>
    </w:rPr>
  </w:style>
  <w:style w:type="paragraph" w:styleId="Indeks8">
    <w:name w:val="index 8"/>
    <w:basedOn w:val="Normalny"/>
    <w:next w:val="Normalny"/>
    <w:autoRedefine/>
    <w:semiHidden/>
    <w:rsid w:val="00E461AC"/>
    <w:pPr>
      <w:spacing w:after="240" w:line="240" w:lineRule="auto"/>
      <w:ind w:left="1920" w:hanging="240"/>
    </w:pPr>
    <w:rPr>
      <w:rFonts w:ascii="Times New Roman" w:eastAsia="Times New Roman" w:hAnsi="Times New Roman" w:cs="Times New Roman"/>
      <w:sz w:val="24"/>
      <w:lang w:eastAsia="en-GB"/>
    </w:rPr>
  </w:style>
  <w:style w:type="paragraph" w:styleId="Indeks9">
    <w:name w:val="index 9"/>
    <w:basedOn w:val="Normalny"/>
    <w:next w:val="Normalny"/>
    <w:autoRedefine/>
    <w:semiHidden/>
    <w:rsid w:val="00E461AC"/>
    <w:pPr>
      <w:spacing w:after="240" w:line="240" w:lineRule="auto"/>
      <w:ind w:left="2160" w:hanging="240"/>
    </w:pPr>
    <w:rPr>
      <w:rFonts w:ascii="Times New Roman" w:eastAsia="Times New Roman" w:hAnsi="Times New Roman" w:cs="Times New Roman"/>
      <w:sz w:val="24"/>
      <w:lang w:eastAsia="en-GB"/>
    </w:rPr>
  </w:style>
  <w:style w:type="paragraph" w:styleId="Nagwekindeksu">
    <w:name w:val="index heading"/>
    <w:basedOn w:val="Normalny"/>
    <w:next w:val="Indeks1"/>
    <w:semiHidden/>
    <w:rsid w:val="00E461AC"/>
    <w:pPr>
      <w:spacing w:after="240" w:line="240" w:lineRule="auto"/>
    </w:pPr>
    <w:rPr>
      <w:rFonts w:eastAsia="Times New Roman" w:cs="Times New Roman"/>
      <w:b/>
      <w:sz w:val="24"/>
      <w:lang w:eastAsia="en-GB"/>
    </w:rPr>
  </w:style>
  <w:style w:type="paragraph" w:styleId="Lista">
    <w:name w:val="List"/>
    <w:basedOn w:val="Normalny"/>
    <w:rsid w:val="00E461AC"/>
    <w:pPr>
      <w:spacing w:after="240" w:line="240" w:lineRule="auto"/>
      <w:ind w:left="283" w:hanging="283"/>
    </w:pPr>
    <w:rPr>
      <w:rFonts w:ascii="Times New Roman" w:eastAsia="Times New Roman" w:hAnsi="Times New Roman" w:cs="Times New Roman"/>
      <w:sz w:val="24"/>
      <w:lang w:eastAsia="en-GB"/>
    </w:rPr>
  </w:style>
  <w:style w:type="paragraph" w:styleId="Lista2">
    <w:name w:val="List 2"/>
    <w:basedOn w:val="Normalny"/>
    <w:rsid w:val="00E461AC"/>
    <w:pPr>
      <w:spacing w:after="240" w:line="240" w:lineRule="auto"/>
      <w:ind w:left="566" w:hanging="283"/>
    </w:pPr>
    <w:rPr>
      <w:rFonts w:ascii="Times New Roman" w:eastAsia="Times New Roman" w:hAnsi="Times New Roman" w:cs="Times New Roman"/>
      <w:sz w:val="24"/>
      <w:lang w:eastAsia="en-GB"/>
    </w:rPr>
  </w:style>
  <w:style w:type="paragraph" w:styleId="Lista3">
    <w:name w:val="List 3"/>
    <w:basedOn w:val="Normalny"/>
    <w:rsid w:val="00E461AC"/>
    <w:pPr>
      <w:spacing w:after="240" w:line="240" w:lineRule="auto"/>
      <w:ind w:left="849" w:hanging="283"/>
    </w:pPr>
    <w:rPr>
      <w:rFonts w:ascii="Times New Roman" w:eastAsia="Times New Roman" w:hAnsi="Times New Roman" w:cs="Times New Roman"/>
      <w:sz w:val="24"/>
      <w:lang w:eastAsia="en-GB"/>
    </w:rPr>
  </w:style>
  <w:style w:type="paragraph" w:styleId="Lista4">
    <w:name w:val="List 4"/>
    <w:basedOn w:val="Normalny"/>
    <w:rsid w:val="00E461AC"/>
    <w:pPr>
      <w:spacing w:after="240" w:line="240" w:lineRule="auto"/>
      <w:ind w:left="1132" w:hanging="283"/>
    </w:pPr>
    <w:rPr>
      <w:rFonts w:ascii="Times New Roman" w:eastAsia="Times New Roman" w:hAnsi="Times New Roman" w:cs="Times New Roman"/>
      <w:sz w:val="24"/>
      <w:lang w:eastAsia="en-GB"/>
    </w:rPr>
  </w:style>
  <w:style w:type="paragraph" w:styleId="Lista5">
    <w:name w:val="List 5"/>
    <w:basedOn w:val="Normalny"/>
    <w:rsid w:val="00E461AC"/>
    <w:pPr>
      <w:spacing w:after="240" w:line="240" w:lineRule="auto"/>
      <w:ind w:left="1415" w:hanging="283"/>
    </w:pPr>
    <w:rPr>
      <w:rFonts w:ascii="Times New Roman" w:eastAsia="Times New Roman" w:hAnsi="Times New Roman" w:cs="Times New Roman"/>
      <w:sz w:val="24"/>
      <w:lang w:eastAsia="en-GB"/>
    </w:rPr>
  </w:style>
  <w:style w:type="paragraph" w:styleId="Listapunktowana5">
    <w:name w:val="List Bullet 5"/>
    <w:basedOn w:val="Normalny"/>
    <w:autoRedefine/>
    <w:rsid w:val="00E461AC"/>
    <w:pPr>
      <w:numPr>
        <w:numId w:val="28"/>
      </w:numPr>
      <w:spacing w:after="240" w:line="240" w:lineRule="auto"/>
    </w:pPr>
    <w:rPr>
      <w:rFonts w:ascii="CIDFont+F1" w:eastAsia="CIDFont+F1" w:hAnsi="CIDFont+F1" w:cs="CIDFont+F1"/>
      <w:sz w:val="24"/>
      <w:lang w:eastAsia="en-GB"/>
    </w:rPr>
  </w:style>
  <w:style w:type="paragraph" w:styleId="Lista-kontynuacja">
    <w:name w:val="List Continue"/>
    <w:basedOn w:val="Normalny"/>
    <w:rsid w:val="00E461AC"/>
    <w:pPr>
      <w:spacing w:after="120" w:line="240" w:lineRule="auto"/>
      <w:ind w:left="283"/>
    </w:pPr>
    <w:rPr>
      <w:rFonts w:ascii="Times New Roman" w:eastAsia="Times New Roman" w:hAnsi="Times New Roman" w:cs="Times New Roman"/>
      <w:sz w:val="24"/>
      <w:lang w:eastAsia="en-GB"/>
    </w:rPr>
  </w:style>
  <w:style w:type="paragraph" w:styleId="Lista-kontynuacja2">
    <w:name w:val="List Continue 2"/>
    <w:basedOn w:val="Normalny"/>
    <w:rsid w:val="00E461AC"/>
    <w:pPr>
      <w:spacing w:after="120" w:line="240" w:lineRule="auto"/>
      <w:ind w:left="566"/>
    </w:pPr>
    <w:rPr>
      <w:rFonts w:ascii="Times New Roman" w:eastAsia="Times New Roman" w:hAnsi="Times New Roman" w:cs="Times New Roman"/>
      <w:sz w:val="24"/>
      <w:lang w:eastAsia="en-GB"/>
    </w:rPr>
  </w:style>
  <w:style w:type="paragraph" w:styleId="Lista-kontynuacja3">
    <w:name w:val="List Continue 3"/>
    <w:basedOn w:val="Normalny"/>
    <w:rsid w:val="00E461AC"/>
    <w:pPr>
      <w:spacing w:after="120" w:line="240" w:lineRule="auto"/>
      <w:ind w:left="849"/>
    </w:pPr>
    <w:rPr>
      <w:rFonts w:ascii="Times New Roman" w:eastAsia="Times New Roman" w:hAnsi="Times New Roman" w:cs="Times New Roman"/>
      <w:sz w:val="24"/>
      <w:lang w:eastAsia="en-GB"/>
    </w:rPr>
  </w:style>
  <w:style w:type="paragraph" w:styleId="Lista-kontynuacja4">
    <w:name w:val="List Continue 4"/>
    <w:basedOn w:val="Normalny"/>
    <w:rsid w:val="00E461AC"/>
    <w:pPr>
      <w:spacing w:after="120" w:line="240" w:lineRule="auto"/>
      <w:ind w:left="1132"/>
    </w:pPr>
    <w:rPr>
      <w:rFonts w:ascii="Times New Roman" w:eastAsia="Times New Roman" w:hAnsi="Times New Roman" w:cs="Times New Roman"/>
      <w:sz w:val="24"/>
      <w:lang w:eastAsia="en-GB"/>
    </w:rPr>
  </w:style>
  <w:style w:type="paragraph" w:styleId="Lista-kontynuacja5">
    <w:name w:val="List Continue 5"/>
    <w:basedOn w:val="Normalny"/>
    <w:rsid w:val="00E461AC"/>
    <w:pPr>
      <w:spacing w:after="120" w:line="240" w:lineRule="auto"/>
      <w:ind w:left="1415"/>
    </w:pPr>
    <w:rPr>
      <w:rFonts w:ascii="Times New Roman" w:eastAsia="Times New Roman" w:hAnsi="Times New Roman" w:cs="Times New Roman"/>
      <w:sz w:val="24"/>
      <w:lang w:eastAsia="en-GB"/>
    </w:rPr>
  </w:style>
  <w:style w:type="paragraph" w:styleId="Listanumerowana">
    <w:name w:val="List Number"/>
    <w:basedOn w:val="Normalny"/>
    <w:rsid w:val="00E461AC"/>
    <w:pPr>
      <w:numPr>
        <w:numId w:val="35"/>
      </w:numPr>
      <w:spacing w:after="240" w:line="240" w:lineRule="auto"/>
    </w:pPr>
    <w:rPr>
      <w:rFonts w:ascii="CIDFont+F1" w:eastAsia="CIDFont+F1" w:hAnsi="CIDFont+F1" w:cs="CIDFont+F1"/>
      <w:sz w:val="24"/>
      <w:lang w:eastAsia="en-GB"/>
    </w:rPr>
  </w:style>
  <w:style w:type="paragraph" w:styleId="Listanumerowana2">
    <w:name w:val="List Number 2"/>
    <w:basedOn w:val="Text2"/>
    <w:rsid w:val="00E461AC"/>
    <w:pPr>
      <w:numPr>
        <w:numId w:val="37"/>
      </w:numPr>
      <w:spacing w:before="0" w:after="240" w:line="240" w:lineRule="auto"/>
    </w:pPr>
    <w:rPr>
      <w:rFonts w:eastAsia="Times New Roman"/>
      <w:lang w:eastAsia="en-GB"/>
    </w:rPr>
  </w:style>
  <w:style w:type="paragraph" w:styleId="Listanumerowana3">
    <w:name w:val="List Number 3"/>
    <w:basedOn w:val="Text3"/>
    <w:rsid w:val="00E461AC"/>
    <w:pPr>
      <w:numPr>
        <w:numId w:val="38"/>
      </w:numPr>
      <w:spacing w:before="0" w:after="240" w:line="240" w:lineRule="auto"/>
    </w:pPr>
    <w:rPr>
      <w:rFonts w:eastAsia="Times New Roman"/>
      <w:lang w:eastAsia="en-GB"/>
    </w:rPr>
  </w:style>
  <w:style w:type="paragraph" w:styleId="Listanumerowana4">
    <w:name w:val="List Number 4"/>
    <w:basedOn w:val="Text4"/>
    <w:rsid w:val="00E461AC"/>
    <w:pPr>
      <w:numPr>
        <w:numId w:val="39"/>
      </w:numPr>
      <w:spacing w:before="0" w:after="240" w:line="240" w:lineRule="auto"/>
    </w:pPr>
    <w:rPr>
      <w:rFonts w:eastAsia="Times New Roman"/>
      <w:lang w:eastAsia="en-GB"/>
    </w:rPr>
  </w:style>
  <w:style w:type="paragraph" w:styleId="Listanumerowana5">
    <w:name w:val="List Number 5"/>
    <w:basedOn w:val="Normalny"/>
    <w:rsid w:val="00E461AC"/>
    <w:pPr>
      <w:numPr>
        <w:numId w:val="29"/>
      </w:numPr>
      <w:spacing w:after="240" w:line="240" w:lineRule="auto"/>
    </w:pPr>
    <w:rPr>
      <w:rFonts w:ascii="CIDFont+F1" w:eastAsia="CIDFont+F1" w:hAnsi="CIDFont+F1" w:cs="CIDFont+F1"/>
      <w:sz w:val="24"/>
      <w:lang w:eastAsia="en-GB"/>
    </w:rPr>
  </w:style>
  <w:style w:type="paragraph" w:styleId="Tekstmakra">
    <w:name w:val="macro"/>
    <w:link w:val="TekstmakraZnak"/>
    <w:semiHidden/>
    <w:rsid w:val="00E461A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lang w:val="en-GB"/>
    </w:rPr>
  </w:style>
  <w:style w:type="character" w:customStyle="1" w:styleId="TekstmakraZnak">
    <w:name w:val="Tekst makra Znak"/>
    <w:basedOn w:val="Domylnaczcionkaakapitu"/>
    <w:link w:val="Tekstmakra"/>
    <w:semiHidden/>
    <w:rsid w:val="00E461AC"/>
    <w:rPr>
      <w:rFonts w:ascii="Courier New" w:eastAsia="Times New Roman" w:hAnsi="Courier New" w:cs="Times New Roman"/>
      <w:lang w:val="en-GB"/>
    </w:rPr>
  </w:style>
  <w:style w:type="paragraph" w:styleId="Nagwekwiadomoci">
    <w:name w:val="Message Header"/>
    <w:basedOn w:val="Normalny"/>
    <w:link w:val="NagwekwiadomociZnak"/>
    <w:rsid w:val="00E461AC"/>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pPr>
    <w:rPr>
      <w:rFonts w:eastAsia="Times New Roman" w:cs="Times New Roman"/>
      <w:sz w:val="24"/>
      <w:lang w:eastAsia="en-GB"/>
    </w:rPr>
  </w:style>
  <w:style w:type="character" w:customStyle="1" w:styleId="NagwekwiadomociZnak">
    <w:name w:val="Nagłówek wiadomości Znak"/>
    <w:basedOn w:val="Domylnaczcionkaakapitu"/>
    <w:link w:val="Nagwekwiadomoci"/>
    <w:rsid w:val="00E461AC"/>
    <w:rPr>
      <w:rFonts w:ascii="Arial" w:eastAsia="Times New Roman" w:hAnsi="Arial" w:cs="Times New Roman"/>
      <w:sz w:val="24"/>
      <w:shd w:val="pct20" w:color="auto" w:fill="auto"/>
      <w:lang w:eastAsia="en-GB"/>
    </w:rPr>
  </w:style>
  <w:style w:type="paragraph" w:styleId="Wcicienormalne">
    <w:name w:val="Normal Indent"/>
    <w:basedOn w:val="Normalny"/>
    <w:rsid w:val="00E461AC"/>
    <w:pPr>
      <w:spacing w:after="240" w:line="240" w:lineRule="auto"/>
      <w:ind w:left="720"/>
    </w:pPr>
    <w:rPr>
      <w:rFonts w:ascii="Times New Roman" w:eastAsia="Times New Roman" w:hAnsi="Times New Roman" w:cs="Times New Roman"/>
      <w:sz w:val="24"/>
      <w:lang w:eastAsia="en-GB"/>
    </w:rPr>
  </w:style>
  <w:style w:type="paragraph" w:styleId="Nagweknotatki">
    <w:name w:val="Note Heading"/>
    <w:basedOn w:val="Normalny"/>
    <w:next w:val="Normalny"/>
    <w:link w:val="NagweknotatkiZnak"/>
    <w:rsid w:val="00E461AC"/>
    <w:pPr>
      <w:spacing w:after="240" w:line="240" w:lineRule="auto"/>
    </w:pPr>
    <w:rPr>
      <w:rFonts w:ascii="Times New Roman" w:eastAsia="Times New Roman" w:hAnsi="Times New Roman" w:cs="Times New Roman"/>
      <w:sz w:val="24"/>
      <w:lang w:eastAsia="en-GB"/>
    </w:rPr>
  </w:style>
  <w:style w:type="character" w:customStyle="1" w:styleId="NagweknotatkiZnak">
    <w:name w:val="Nagłówek notatki Znak"/>
    <w:basedOn w:val="Domylnaczcionkaakapitu"/>
    <w:link w:val="Nagweknotatki"/>
    <w:rsid w:val="00E461AC"/>
    <w:rPr>
      <w:rFonts w:ascii="Times New Roman" w:eastAsia="Times New Roman" w:hAnsi="Times New Roman" w:cs="Times New Roman"/>
      <w:sz w:val="24"/>
      <w:lang w:eastAsia="en-GB"/>
    </w:rPr>
  </w:style>
  <w:style w:type="paragraph" w:customStyle="1" w:styleId="NoteHead">
    <w:name w:val="NoteHead"/>
    <w:basedOn w:val="Normalny"/>
    <w:next w:val="Subject"/>
    <w:rsid w:val="00E461AC"/>
    <w:pPr>
      <w:spacing w:before="720" w:after="720" w:line="240" w:lineRule="auto"/>
      <w:jc w:val="center"/>
    </w:pPr>
    <w:rPr>
      <w:rFonts w:ascii="Times New Roman" w:eastAsia="Times New Roman" w:hAnsi="Times New Roman" w:cs="Times New Roman"/>
      <w:b/>
      <w:smallCaps/>
      <w:sz w:val="24"/>
      <w:lang w:eastAsia="en-GB"/>
    </w:rPr>
  </w:style>
  <w:style w:type="paragraph" w:customStyle="1" w:styleId="Subject">
    <w:name w:val="Subject"/>
    <w:basedOn w:val="Normalny"/>
    <w:next w:val="Normalny"/>
    <w:rsid w:val="00E461AC"/>
    <w:pPr>
      <w:spacing w:after="480" w:line="240" w:lineRule="auto"/>
      <w:ind w:left="1531" w:hanging="1531"/>
    </w:pPr>
    <w:rPr>
      <w:rFonts w:ascii="Times New Roman" w:eastAsia="Times New Roman" w:hAnsi="Times New Roman" w:cs="Times New Roman"/>
      <w:b/>
      <w:sz w:val="24"/>
      <w:lang w:eastAsia="en-GB"/>
    </w:rPr>
  </w:style>
  <w:style w:type="paragraph" w:customStyle="1" w:styleId="NoteList">
    <w:name w:val="NoteList"/>
    <w:basedOn w:val="Normalny"/>
    <w:next w:val="Subject"/>
    <w:rsid w:val="00E461AC"/>
    <w:pPr>
      <w:tabs>
        <w:tab w:val="left" w:pos="5823"/>
      </w:tabs>
      <w:spacing w:before="720" w:after="720" w:line="240" w:lineRule="auto"/>
      <w:ind w:left="5104" w:hanging="3119"/>
    </w:pPr>
    <w:rPr>
      <w:rFonts w:ascii="Times New Roman" w:eastAsia="Times New Roman" w:hAnsi="Times New Roman" w:cs="Times New Roman"/>
      <w:b/>
      <w:smallCaps/>
      <w:sz w:val="24"/>
      <w:lang w:eastAsia="en-GB"/>
    </w:rPr>
  </w:style>
  <w:style w:type="paragraph" w:styleId="Zwykytekst">
    <w:name w:val="Plain Text"/>
    <w:basedOn w:val="Normalny"/>
    <w:link w:val="ZwykytekstZnak"/>
    <w:rsid w:val="00E461AC"/>
    <w:pPr>
      <w:spacing w:after="240" w:line="240" w:lineRule="auto"/>
    </w:pPr>
    <w:rPr>
      <w:rFonts w:ascii="Courier New" w:eastAsia="Times New Roman" w:hAnsi="Courier New" w:cs="Times New Roman"/>
      <w:sz w:val="20"/>
      <w:lang w:eastAsia="en-GB"/>
    </w:rPr>
  </w:style>
  <w:style w:type="character" w:customStyle="1" w:styleId="ZwykytekstZnak">
    <w:name w:val="Zwykły tekst Znak"/>
    <w:basedOn w:val="Domylnaczcionkaakapitu"/>
    <w:link w:val="Zwykytekst"/>
    <w:rsid w:val="00E461AC"/>
    <w:rPr>
      <w:rFonts w:ascii="Courier New" w:eastAsia="Times New Roman" w:hAnsi="Courier New" w:cs="Times New Roman"/>
      <w:sz w:val="20"/>
      <w:lang w:eastAsia="en-GB"/>
    </w:rPr>
  </w:style>
  <w:style w:type="paragraph" w:styleId="Zwrotgrzecznociowy">
    <w:name w:val="Salutation"/>
    <w:basedOn w:val="Normalny"/>
    <w:next w:val="Normalny"/>
    <w:link w:val="ZwrotgrzecznociowyZnak"/>
    <w:rsid w:val="00E461AC"/>
    <w:pPr>
      <w:spacing w:after="240" w:line="240" w:lineRule="auto"/>
    </w:pPr>
    <w:rPr>
      <w:rFonts w:ascii="Times New Roman" w:eastAsia="Times New Roman" w:hAnsi="Times New Roman" w:cs="Times New Roman"/>
      <w:sz w:val="24"/>
      <w:lang w:eastAsia="en-GB"/>
    </w:rPr>
  </w:style>
  <w:style w:type="character" w:customStyle="1" w:styleId="ZwrotgrzecznociowyZnak">
    <w:name w:val="Zwrot grzecznościowy Znak"/>
    <w:basedOn w:val="Domylnaczcionkaakapitu"/>
    <w:link w:val="Zwrotgrzecznociowy"/>
    <w:rsid w:val="00E461AC"/>
    <w:rPr>
      <w:rFonts w:ascii="Times New Roman" w:eastAsia="Times New Roman" w:hAnsi="Times New Roman" w:cs="Times New Roman"/>
      <w:sz w:val="24"/>
      <w:lang w:eastAsia="en-GB"/>
    </w:rPr>
  </w:style>
  <w:style w:type="paragraph" w:styleId="Wykazrde">
    <w:name w:val="table of authorities"/>
    <w:basedOn w:val="Normalny"/>
    <w:next w:val="Normalny"/>
    <w:semiHidden/>
    <w:rsid w:val="00E461AC"/>
    <w:pPr>
      <w:spacing w:after="240" w:line="240" w:lineRule="auto"/>
      <w:ind w:left="240" w:hanging="240"/>
    </w:pPr>
    <w:rPr>
      <w:rFonts w:ascii="Times New Roman" w:eastAsia="Times New Roman" w:hAnsi="Times New Roman" w:cs="Times New Roman"/>
      <w:sz w:val="24"/>
      <w:lang w:eastAsia="en-GB"/>
    </w:rPr>
  </w:style>
  <w:style w:type="paragraph" w:styleId="Spisilustracji">
    <w:name w:val="table of figures"/>
    <w:basedOn w:val="Normalny"/>
    <w:next w:val="Normalny"/>
    <w:semiHidden/>
    <w:rsid w:val="00E461AC"/>
    <w:pPr>
      <w:spacing w:after="240" w:line="240" w:lineRule="auto"/>
      <w:ind w:left="480" w:hanging="480"/>
    </w:pPr>
    <w:rPr>
      <w:rFonts w:ascii="Times New Roman" w:eastAsia="Times New Roman" w:hAnsi="Times New Roman" w:cs="Times New Roman"/>
      <w:sz w:val="24"/>
      <w:lang w:eastAsia="en-GB"/>
    </w:rPr>
  </w:style>
  <w:style w:type="paragraph" w:styleId="Nagwekwykazurde">
    <w:name w:val="toa heading"/>
    <w:basedOn w:val="Normalny"/>
    <w:next w:val="Normalny"/>
    <w:semiHidden/>
    <w:rsid w:val="00E461AC"/>
    <w:pPr>
      <w:spacing w:before="120" w:after="240" w:line="240" w:lineRule="auto"/>
    </w:pPr>
    <w:rPr>
      <w:rFonts w:eastAsia="Times New Roman" w:cs="Times New Roman"/>
      <w:b/>
      <w:sz w:val="24"/>
      <w:lang w:eastAsia="en-GB"/>
    </w:rPr>
  </w:style>
  <w:style w:type="paragraph" w:customStyle="1" w:styleId="YReferences">
    <w:name w:val="YReferences"/>
    <w:basedOn w:val="Normalny"/>
    <w:next w:val="Normalny"/>
    <w:rsid w:val="00E461AC"/>
    <w:pPr>
      <w:spacing w:after="480" w:line="240" w:lineRule="auto"/>
      <w:ind w:left="1531" w:hanging="1531"/>
    </w:pPr>
    <w:rPr>
      <w:rFonts w:ascii="Times New Roman" w:eastAsia="Times New Roman" w:hAnsi="Times New Roman" w:cs="Times New Roman"/>
      <w:sz w:val="24"/>
      <w:lang w:eastAsia="en-GB"/>
    </w:rPr>
  </w:style>
  <w:style w:type="paragraph" w:customStyle="1" w:styleId="ListBullet1">
    <w:name w:val="List Bullet 1"/>
    <w:basedOn w:val="Text1"/>
    <w:rsid w:val="00E461AC"/>
    <w:pPr>
      <w:tabs>
        <w:tab w:val="num" w:pos="765"/>
      </w:tabs>
      <w:spacing w:before="0" w:after="240" w:line="240" w:lineRule="auto"/>
      <w:ind w:left="765" w:hanging="283"/>
    </w:pPr>
    <w:rPr>
      <w:rFonts w:eastAsia="Times New Roman"/>
      <w:lang w:eastAsia="en-GB"/>
    </w:rPr>
  </w:style>
  <w:style w:type="paragraph" w:customStyle="1" w:styleId="ListDash">
    <w:name w:val="List Dash"/>
    <w:basedOn w:val="Normalny"/>
    <w:rsid w:val="00E461AC"/>
    <w:pPr>
      <w:numPr>
        <w:numId w:val="30"/>
      </w:numPr>
      <w:spacing w:after="240" w:line="240" w:lineRule="auto"/>
    </w:pPr>
    <w:rPr>
      <w:rFonts w:ascii="CIDFont+F1" w:eastAsia="CIDFont+F1" w:hAnsi="CIDFont+F1" w:cs="CIDFont+F1"/>
      <w:sz w:val="24"/>
      <w:lang w:eastAsia="en-GB"/>
    </w:rPr>
  </w:style>
  <w:style w:type="paragraph" w:customStyle="1" w:styleId="ListDash1">
    <w:name w:val="List Dash 1"/>
    <w:basedOn w:val="Text1"/>
    <w:rsid w:val="00E461AC"/>
    <w:pPr>
      <w:numPr>
        <w:numId w:val="31"/>
      </w:numPr>
      <w:spacing w:before="0" w:after="240" w:line="240" w:lineRule="auto"/>
    </w:pPr>
    <w:rPr>
      <w:rFonts w:eastAsia="Times New Roman"/>
      <w:lang w:eastAsia="en-GB"/>
    </w:rPr>
  </w:style>
  <w:style w:type="paragraph" w:customStyle="1" w:styleId="ListDash2">
    <w:name w:val="List Dash 2"/>
    <w:basedOn w:val="Text2"/>
    <w:rsid w:val="00E461AC"/>
    <w:pPr>
      <w:numPr>
        <w:numId w:val="32"/>
      </w:numPr>
      <w:spacing w:before="0" w:after="240" w:line="240" w:lineRule="auto"/>
    </w:pPr>
    <w:rPr>
      <w:rFonts w:eastAsia="Times New Roman"/>
      <w:lang w:eastAsia="en-GB"/>
    </w:rPr>
  </w:style>
  <w:style w:type="paragraph" w:customStyle="1" w:styleId="ListDash3">
    <w:name w:val="List Dash 3"/>
    <w:basedOn w:val="Text3"/>
    <w:rsid w:val="00E461AC"/>
    <w:pPr>
      <w:numPr>
        <w:numId w:val="33"/>
      </w:numPr>
      <w:spacing w:before="0" w:after="240" w:line="240" w:lineRule="auto"/>
    </w:pPr>
    <w:rPr>
      <w:rFonts w:eastAsia="Times New Roman"/>
      <w:lang w:eastAsia="en-GB"/>
    </w:rPr>
  </w:style>
  <w:style w:type="paragraph" w:customStyle="1" w:styleId="ListDash4">
    <w:name w:val="List Dash 4"/>
    <w:basedOn w:val="Text4"/>
    <w:rsid w:val="00E461AC"/>
    <w:pPr>
      <w:numPr>
        <w:numId w:val="34"/>
      </w:numPr>
      <w:spacing w:before="0" w:after="240" w:line="240" w:lineRule="auto"/>
    </w:pPr>
    <w:rPr>
      <w:rFonts w:eastAsia="Times New Roman"/>
      <w:lang w:eastAsia="en-GB"/>
    </w:rPr>
  </w:style>
  <w:style w:type="paragraph" w:customStyle="1" w:styleId="ListNumberLevel2">
    <w:name w:val="List Number (Level 2)"/>
    <w:basedOn w:val="Normalny"/>
    <w:rsid w:val="00E461AC"/>
    <w:pPr>
      <w:numPr>
        <w:ilvl w:val="1"/>
        <w:numId w:val="35"/>
      </w:numPr>
      <w:spacing w:after="240" w:line="240" w:lineRule="auto"/>
    </w:pPr>
    <w:rPr>
      <w:rFonts w:ascii="Times New Roman" w:eastAsia="Times New Roman" w:hAnsi="Times New Roman" w:cs="Times New Roman"/>
      <w:sz w:val="24"/>
      <w:lang w:eastAsia="en-GB"/>
    </w:rPr>
  </w:style>
  <w:style w:type="paragraph" w:customStyle="1" w:styleId="ListNumberLevel3">
    <w:name w:val="List Number (Level 3)"/>
    <w:basedOn w:val="Normalny"/>
    <w:rsid w:val="00E461AC"/>
    <w:pPr>
      <w:numPr>
        <w:ilvl w:val="2"/>
        <w:numId w:val="35"/>
      </w:numPr>
      <w:spacing w:after="240" w:line="240" w:lineRule="auto"/>
    </w:pPr>
    <w:rPr>
      <w:rFonts w:ascii="Times New Roman" w:eastAsia="Times New Roman" w:hAnsi="Times New Roman" w:cs="Times New Roman"/>
      <w:sz w:val="24"/>
      <w:lang w:eastAsia="en-GB"/>
    </w:rPr>
  </w:style>
  <w:style w:type="paragraph" w:customStyle="1" w:styleId="ListNumberLevel4">
    <w:name w:val="List Number (Level 4)"/>
    <w:basedOn w:val="Normalny"/>
    <w:rsid w:val="00E461AC"/>
    <w:pPr>
      <w:numPr>
        <w:ilvl w:val="3"/>
        <w:numId w:val="35"/>
      </w:numPr>
      <w:spacing w:after="240" w:line="240" w:lineRule="auto"/>
    </w:pPr>
    <w:rPr>
      <w:rFonts w:ascii="Times New Roman" w:eastAsia="Times New Roman" w:hAnsi="Times New Roman" w:cs="Times New Roman"/>
      <w:sz w:val="24"/>
      <w:lang w:eastAsia="en-GB"/>
    </w:rPr>
  </w:style>
  <w:style w:type="paragraph" w:customStyle="1" w:styleId="ListNumber1">
    <w:name w:val="List Number 1"/>
    <w:basedOn w:val="Text1"/>
    <w:rsid w:val="00E461AC"/>
    <w:pPr>
      <w:numPr>
        <w:numId w:val="36"/>
      </w:numPr>
      <w:spacing w:before="0" w:after="240" w:line="240" w:lineRule="auto"/>
    </w:pPr>
    <w:rPr>
      <w:rFonts w:eastAsia="Times New Roman"/>
      <w:lang w:eastAsia="en-GB"/>
    </w:rPr>
  </w:style>
  <w:style w:type="paragraph" w:customStyle="1" w:styleId="ListNumber1Level2">
    <w:name w:val="List Number 1 (Level 2)"/>
    <w:basedOn w:val="Text1"/>
    <w:rsid w:val="00E461AC"/>
    <w:pPr>
      <w:numPr>
        <w:ilvl w:val="1"/>
        <w:numId w:val="36"/>
      </w:numPr>
      <w:spacing w:before="0" w:after="240" w:line="240" w:lineRule="auto"/>
    </w:pPr>
    <w:rPr>
      <w:rFonts w:eastAsia="Times New Roman"/>
      <w:lang w:eastAsia="en-GB"/>
    </w:rPr>
  </w:style>
  <w:style w:type="paragraph" w:customStyle="1" w:styleId="ListNumber1Level3">
    <w:name w:val="List Number 1 (Level 3)"/>
    <w:basedOn w:val="Text1"/>
    <w:rsid w:val="00E461AC"/>
    <w:pPr>
      <w:numPr>
        <w:ilvl w:val="2"/>
        <w:numId w:val="36"/>
      </w:numPr>
      <w:spacing w:before="0" w:after="240" w:line="240" w:lineRule="auto"/>
    </w:pPr>
    <w:rPr>
      <w:rFonts w:eastAsia="Times New Roman"/>
      <w:lang w:eastAsia="en-GB"/>
    </w:rPr>
  </w:style>
  <w:style w:type="paragraph" w:customStyle="1" w:styleId="ListNumber1Level4">
    <w:name w:val="List Number 1 (Level 4)"/>
    <w:basedOn w:val="Text1"/>
    <w:rsid w:val="00E461AC"/>
    <w:pPr>
      <w:numPr>
        <w:ilvl w:val="3"/>
        <w:numId w:val="36"/>
      </w:numPr>
      <w:spacing w:before="0" w:after="240" w:line="240" w:lineRule="auto"/>
    </w:pPr>
    <w:rPr>
      <w:rFonts w:eastAsia="Times New Roman"/>
      <w:lang w:eastAsia="en-GB"/>
    </w:rPr>
  </w:style>
  <w:style w:type="paragraph" w:customStyle="1" w:styleId="ListNumber2Level2">
    <w:name w:val="List Number 2 (Level 2)"/>
    <w:basedOn w:val="Text2"/>
    <w:rsid w:val="00E461AC"/>
    <w:pPr>
      <w:numPr>
        <w:ilvl w:val="1"/>
        <w:numId w:val="37"/>
      </w:numPr>
      <w:spacing w:before="0" w:after="240" w:line="240" w:lineRule="auto"/>
    </w:pPr>
    <w:rPr>
      <w:rFonts w:eastAsia="Times New Roman"/>
      <w:lang w:eastAsia="en-GB"/>
    </w:rPr>
  </w:style>
  <w:style w:type="paragraph" w:customStyle="1" w:styleId="ListNumber2Level3">
    <w:name w:val="List Number 2 (Level 3)"/>
    <w:basedOn w:val="Text2"/>
    <w:rsid w:val="00E461AC"/>
    <w:pPr>
      <w:numPr>
        <w:ilvl w:val="2"/>
        <w:numId w:val="37"/>
      </w:numPr>
      <w:spacing w:before="0" w:after="240" w:line="240" w:lineRule="auto"/>
    </w:pPr>
    <w:rPr>
      <w:rFonts w:eastAsia="Times New Roman"/>
      <w:lang w:eastAsia="en-GB"/>
    </w:rPr>
  </w:style>
  <w:style w:type="paragraph" w:customStyle="1" w:styleId="ListNumber2Level4">
    <w:name w:val="List Number 2 (Level 4)"/>
    <w:basedOn w:val="Text2"/>
    <w:rsid w:val="00E461AC"/>
    <w:pPr>
      <w:numPr>
        <w:ilvl w:val="3"/>
        <w:numId w:val="37"/>
      </w:numPr>
      <w:spacing w:before="0" w:after="240" w:line="240" w:lineRule="auto"/>
    </w:pPr>
    <w:rPr>
      <w:rFonts w:eastAsia="Times New Roman"/>
      <w:lang w:eastAsia="en-GB"/>
    </w:rPr>
  </w:style>
  <w:style w:type="paragraph" w:customStyle="1" w:styleId="ListNumber3Level2">
    <w:name w:val="List Number 3 (Level 2)"/>
    <w:basedOn w:val="Text3"/>
    <w:rsid w:val="00E461AC"/>
    <w:pPr>
      <w:numPr>
        <w:ilvl w:val="1"/>
        <w:numId w:val="38"/>
      </w:numPr>
      <w:spacing w:before="0" w:after="240" w:line="240" w:lineRule="auto"/>
    </w:pPr>
    <w:rPr>
      <w:rFonts w:eastAsia="Times New Roman"/>
      <w:lang w:eastAsia="en-GB"/>
    </w:rPr>
  </w:style>
  <w:style w:type="paragraph" w:customStyle="1" w:styleId="ListNumber3Level3">
    <w:name w:val="List Number 3 (Level 3)"/>
    <w:basedOn w:val="Text3"/>
    <w:rsid w:val="00E461AC"/>
    <w:pPr>
      <w:numPr>
        <w:ilvl w:val="2"/>
        <w:numId w:val="38"/>
      </w:numPr>
      <w:spacing w:before="0" w:after="240" w:line="240" w:lineRule="auto"/>
    </w:pPr>
    <w:rPr>
      <w:rFonts w:eastAsia="Times New Roman"/>
      <w:lang w:eastAsia="en-GB"/>
    </w:rPr>
  </w:style>
  <w:style w:type="paragraph" w:customStyle="1" w:styleId="ListNumber3Level4">
    <w:name w:val="List Number 3 (Level 4)"/>
    <w:basedOn w:val="Text3"/>
    <w:rsid w:val="00E461AC"/>
    <w:pPr>
      <w:numPr>
        <w:ilvl w:val="3"/>
        <w:numId w:val="38"/>
      </w:numPr>
      <w:spacing w:before="0" w:after="240" w:line="240" w:lineRule="auto"/>
    </w:pPr>
    <w:rPr>
      <w:rFonts w:eastAsia="Times New Roman"/>
      <w:lang w:eastAsia="en-GB"/>
    </w:rPr>
  </w:style>
  <w:style w:type="paragraph" w:customStyle="1" w:styleId="ListNumber4Level2">
    <w:name w:val="List Number 4 (Level 2)"/>
    <w:basedOn w:val="Text4"/>
    <w:rsid w:val="00E461AC"/>
    <w:pPr>
      <w:numPr>
        <w:ilvl w:val="1"/>
        <w:numId w:val="39"/>
      </w:numPr>
      <w:spacing w:before="0" w:after="240" w:line="240" w:lineRule="auto"/>
    </w:pPr>
    <w:rPr>
      <w:rFonts w:eastAsia="Times New Roman"/>
      <w:lang w:eastAsia="en-GB"/>
    </w:rPr>
  </w:style>
  <w:style w:type="paragraph" w:customStyle="1" w:styleId="ListNumber4Level3">
    <w:name w:val="List Number 4 (Level 3)"/>
    <w:basedOn w:val="Text4"/>
    <w:rsid w:val="00E461AC"/>
    <w:pPr>
      <w:numPr>
        <w:ilvl w:val="2"/>
        <w:numId w:val="39"/>
      </w:numPr>
      <w:spacing w:before="0" w:after="240" w:line="240" w:lineRule="auto"/>
    </w:pPr>
    <w:rPr>
      <w:rFonts w:eastAsia="Times New Roman"/>
      <w:lang w:eastAsia="en-GB"/>
    </w:rPr>
  </w:style>
  <w:style w:type="paragraph" w:customStyle="1" w:styleId="ListNumber4Level4">
    <w:name w:val="List Number 4 (Level 4)"/>
    <w:basedOn w:val="Text4"/>
    <w:rsid w:val="00E461AC"/>
    <w:pPr>
      <w:numPr>
        <w:ilvl w:val="3"/>
        <w:numId w:val="39"/>
      </w:numPr>
      <w:spacing w:before="0" w:after="240" w:line="240" w:lineRule="auto"/>
    </w:pPr>
    <w:rPr>
      <w:rFonts w:eastAsia="Times New Roman"/>
      <w:lang w:eastAsia="en-GB"/>
    </w:rPr>
  </w:style>
  <w:style w:type="paragraph" w:customStyle="1" w:styleId="DisclaimerNotice">
    <w:name w:val="Disclaimer Notice"/>
    <w:basedOn w:val="Normalny"/>
    <w:next w:val="AddressTR"/>
    <w:rsid w:val="00E461AC"/>
    <w:pPr>
      <w:spacing w:after="240" w:line="240" w:lineRule="auto"/>
      <w:ind w:left="5103"/>
    </w:pPr>
    <w:rPr>
      <w:rFonts w:ascii="Times New Roman" w:eastAsia="Times New Roman" w:hAnsi="Times New Roman" w:cs="Times New Roman"/>
      <w:i/>
      <w:sz w:val="20"/>
      <w:lang w:eastAsia="en-GB"/>
    </w:rPr>
  </w:style>
  <w:style w:type="paragraph" w:customStyle="1" w:styleId="Disclaimer">
    <w:name w:val="Disclaimer"/>
    <w:basedOn w:val="Normalny"/>
    <w:rsid w:val="00E461AC"/>
    <w:pPr>
      <w:keepLines/>
      <w:pBdr>
        <w:top w:val="single" w:sz="4" w:space="1" w:color="auto"/>
      </w:pBdr>
      <w:spacing w:before="480" w:line="240" w:lineRule="auto"/>
    </w:pPr>
    <w:rPr>
      <w:rFonts w:ascii="Times New Roman" w:eastAsia="Times New Roman" w:hAnsi="Times New Roman" w:cs="Times New Roman"/>
      <w:i/>
      <w:sz w:val="24"/>
      <w:lang w:eastAsia="en-GB"/>
    </w:rPr>
  </w:style>
  <w:style w:type="character" w:styleId="UyteHipercze">
    <w:name w:val="FollowedHyperlink"/>
    <w:rsid w:val="00E461AC"/>
    <w:rPr>
      <w:color w:val="800080"/>
      <w:u w:val="single"/>
    </w:rPr>
  </w:style>
  <w:style w:type="paragraph" w:customStyle="1" w:styleId="DisclaimerSJ">
    <w:name w:val="Disclaimer_SJ"/>
    <w:basedOn w:val="Normalny"/>
    <w:next w:val="Normalny"/>
    <w:rsid w:val="00E461AC"/>
    <w:pPr>
      <w:spacing w:line="240" w:lineRule="auto"/>
    </w:pPr>
    <w:rPr>
      <w:rFonts w:eastAsia="Times New Roman" w:cs="Times New Roman"/>
      <w:b/>
      <w:sz w:val="16"/>
      <w:lang w:eastAsia="en-GB"/>
    </w:rPr>
  </w:style>
  <w:style w:type="paragraph" w:styleId="NormalnyWeb">
    <w:name w:val="Normal (Web)"/>
    <w:basedOn w:val="Normalny"/>
    <w:uiPriority w:val="99"/>
    <w:rsid w:val="00E461AC"/>
    <w:pPr>
      <w:suppressAutoHyphens/>
      <w:spacing w:before="100" w:after="100" w:line="240" w:lineRule="auto"/>
    </w:pPr>
    <w:rPr>
      <w:rFonts w:ascii="Times New Roman" w:eastAsia="Times New Roman" w:hAnsi="Times New Roman" w:cs="Times New Roman"/>
      <w:sz w:val="24"/>
      <w:szCs w:val="24"/>
      <w:lang w:eastAsia="ar-SA"/>
    </w:rPr>
  </w:style>
  <w:style w:type="character" w:customStyle="1" w:styleId="ManualNumPar1Char">
    <w:name w:val="Manual NumPar 1 Char"/>
    <w:rsid w:val="00E461AC"/>
    <w:rPr>
      <w:rFonts w:ascii="Times New Roman" w:hAnsi="Times New Roman"/>
      <w:sz w:val="24"/>
      <w:szCs w:val="22"/>
      <w:lang w:eastAsia="en-US"/>
    </w:rPr>
  </w:style>
  <w:style w:type="paragraph" w:customStyle="1" w:styleId="StyleHeading3BoldNotItalic">
    <w:name w:val="Style Heading 3 + Bold Not Italic"/>
    <w:basedOn w:val="Nagwek3"/>
    <w:autoRedefine/>
    <w:rsid w:val="00E461AC"/>
    <w:pPr>
      <w:keepLines w:val="0"/>
      <w:numPr>
        <w:ilvl w:val="2"/>
        <w:numId w:val="22"/>
      </w:numPr>
      <w:tabs>
        <w:tab w:val="num" w:pos="850"/>
      </w:tabs>
      <w:spacing w:after="240"/>
    </w:pPr>
    <w:rPr>
      <w:rFonts w:ascii="Symbol" w:eastAsia="CIDFont+F1" w:hAnsi="Symbol" w:cs="CIDFont+F1"/>
      <w:b w:val="0"/>
      <w:i/>
      <w:lang w:eastAsia="en-GB"/>
    </w:rPr>
  </w:style>
  <w:style w:type="paragraph" w:customStyle="1" w:styleId="Annextitle">
    <w:name w:val="Annex title"/>
    <w:basedOn w:val="Normalny"/>
    <w:autoRedefine/>
    <w:rsid w:val="00E461AC"/>
    <w:pPr>
      <w:spacing w:before="120" w:after="240" w:line="240" w:lineRule="auto"/>
      <w:jc w:val="center"/>
    </w:pPr>
    <w:rPr>
      <w:rFonts w:ascii="Times New Roman Bold" w:eastAsia="Times New Roman" w:hAnsi="Times New Roman Bold" w:cs="Times New Roman"/>
      <w:b/>
      <w:iCs/>
      <w:smallCaps/>
      <w:sz w:val="24"/>
      <w:szCs w:val="24"/>
      <w:lang w:eastAsia="en-GB"/>
    </w:rPr>
  </w:style>
  <w:style w:type="paragraph" w:styleId="Poprawka">
    <w:name w:val="Revision"/>
    <w:hidden/>
    <w:uiPriority w:val="99"/>
    <w:semiHidden/>
    <w:rsid w:val="00E461AC"/>
    <w:rPr>
      <w:rFonts w:ascii="Times New Roman" w:eastAsia="Times New Roman" w:hAnsi="Times New Roman" w:cs="Times New Roman"/>
      <w:sz w:val="24"/>
      <w:lang w:val="en-GB"/>
    </w:rPr>
  </w:style>
  <w:style w:type="paragraph" w:customStyle="1" w:styleId="StyleHeading1Hanging085cm">
    <w:name w:val="Style Heading 1 + Hanging:  0.85 cm"/>
    <w:basedOn w:val="Nagwek1"/>
    <w:autoRedefine/>
    <w:rsid w:val="00E461AC"/>
    <w:pPr>
      <w:keepLines w:val="0"/>
      <w:tabs>
        <w:tab w:val="left" w:pos="1134"/>
        <w:tab w:val="left" w:pos="1560"/>
      </w:tabs>
      <w:spacing w:after="240" w:line="240" w:lineRule="auto"/>
    </w:pPr>
    <w:rPr>
      <w:rFonts w:ascii="Times New Roman" w:hAnsi="Times New Roman" w:cs="Times New Roman"/>
      <w:bCs w:val="0"/>
      <w:i/>
      <w:smallCaps/>
      <w:sz w:val="24"/>
      <w:szCs w:val="24"/>
      <w:lang w:eastAsia="en-GB"/>
    </w:rPr>
  </w:style>
  <w:style w:type="paragraph" w:customStyle="1" w:styleId="StyleHeading1Left0cm">
    <w:name w:val="Style Heading 1 + Left:  0 cm"/>
    <w:basedOn w:val="Nagwek1"/>
    <w:autoRedefine/>
    <w:rsid w:val="00E461AC"/>
    <w:pPr>
      <w:keepLines w:val="0"/>
      <w:numPr>
        <w:numId w:val="40"/>
      </w:numPr>
      <w:tabs>
        <w:tab w:val="left" w:pos="1134"/>
        <w:tab w:val="left" w:pos="1560"/>
      </w:tabs>
      <w:spacing w:after="240" w:line="240" w:lineRule="auto"/>
    </w:pPr>
    <w:rPr>
      <w:rFonts w:ascii="Symbol" w:hAnsi="Symbol" w:cs="CIDFont+F1"/>
      <w:bCs w:val="0"/>
      <w:i/>
      <w:smallCaps/>
      <w:sz w:val="24"/>
      <w:szCs w:val="24"/>
      <w:lang w:eastAsia="en-GB"/>
    </w:rPr>
  </w:style>
  <w:style w:type="character" w:customStyle="1" w:styleId="CharacterStyle2">
    <w:name w:val="Character Style 2"/>
    <w:uiPriority w:val="99"/>
    <w:rsid w:val="00E461AC"/>
    <w:rPr>
      <w:sz w:val="20"/>
      <w:szCs w:val="20"/>
    </w:rPr>
  </w:style>
  <w:style w:type="paragraph" w:customStyle="1" w:styleId="CM1">
    <w:name w:val="CM1"/>
    <w:basedOn w:val="Default"/>
    <w:next w:val="Default"/>
    <w:uiPriority w:val="99"/>
    <w:rsid w:val="00E461AC"/>
    <w:rPr>
      <w:rFonts w:ascii="EUAlbertina" w:eastAsia="Calibri" w:hAnsi="EUAlbertina"/>
      <w:color w:val="auto"/>
    </w:rPr>
  </w:style>
  <w:style w:type="paragraph" w:customStyle="1" w:styleId="CM3">
    <w:name w:val="CM3"/>
    <w:basedOn w:val="Default"/>
    <w:next w:val="Default"/>
    <w:uiPriority w:val="99"/>
    <w:rsid w:val="00E461AC"/>
    <w:rPr>
      <w:rFonts w:ascii="EUAlbertina" w:eastAsia="Calibri" w:hAnsi="EUAlbertina"/>
      <w:color w:val="auto"/>
    </w:rPr>
  </w:style>
  <w:style w:type="paragraph" w:customStyle="1" w:styleId="Annextitre">
    <w:name w:val="Annex titre"/>
    <w:basedOn w:val="Normalny"/>
    <w:rsid w:val="00E461AC"/>
    <w:pPr>
      <w:spacing w:before="120" w:after="120" w:line="240" w:lineRule="auto"/>
    </w:pPr>
    <w:rPr>
      <w:rFonts w:ascii="Times New Roman" w:eastAsia="Calibri" w:hAnsi="Times New Roman" w:cs="Times New Roman"/>
      <w:sz w:val="24"/>
      <w:lang w:eastAsia="en-GB"/>
    </w:rPr>
  </w:style>
  <w:style w:type="paragraph" w:styleId="Spistreci1">
    <w:name w:val="toc 1"/>
    <w:basedOn w:val="Normalny"/>
    <w:next w:val="Normalny"/>
    <w:uiPriority w:val="39"/>
    <w:unhideWhenUsed/>
    <w:rsid w:val="006F64D2"/>
    <w:pPr>
      <w:spacing w:before="120" w:after="120"/>
      <w:jc w:val="left"/>
    </w:pPr>
    <w:rPr>
      <w:rFonts w:asciiTheme="minorHAnsi" w:hAnsiTheme="minorHAnsi" w:cstheme="minorHAnsi"/>
      <w:b/>
      <w:bCs/>
      <w:caps/>
      <w:sz w:val="20"/>
      <w:szCs w:val="20"/>
    </w:rPr>
  </w:style>
  <w:style w:type="paragraph" w:styleId="Spistreci2">
    <w:name w:val="toc 2"/>
    <w:basedOn w:val="Normalny"/>
    <w:next w:val="Normalny"/>
    <w:uiPriority w:val="39"/>
    <w:unhideWhenUsed/>
    <w:rsid w:val="00E461AC"/>
    <w:pPr>
      <w:ind w:left="220"/>
      <w:jc w:val="left"/>
    </w:pPr>
    <w:rPr>
      <w:rFonts w:asciiTheme="minorHAnsi" w:hAnsiTheme="minorHAnsi" w:cstheme="minorHAnsi"/>
      <w:smallCaps/>
      <w:sz w:val="20"/>
      <w:szCs w:val="20"/>
    </w:rPr>
  </w:style>
  <w:style w:type="paragraph" w:styleId="Spistreci3">
    <w:name w:val="toc 3"/>
    <w:basedOn w:val="Normalny"/>
    <w:next w:val="Normalny"/>
    <w:uiPriority w:val="39"/>
    <w:unhideWhenUsed/>
    <w:rsid w:val="00E461AC"/>
    <w:pPr>
      <w:ind w:left="440"/>
      <w:jc w:val="left"/>
    </w:pPr>
    <w:rPr>
      <w:rFonts w:asciiTheme="minorHAnsi" w:hAnsiTheme="minorHAnsi" w:cstheme="minorHAnsi"/>
      <w:i/>
      <w:iCs/>
      <w:sz w:val="20"/>
      <w:szCs w:val="20"/>
    </w:rPr>
  </w:style>
  <w:style w:type="paragraph" w:styleId="Spistreci4">
    <w:name w:val="toc 4"/>
    <w:basedOn w:val="Normalny"/>
    <w:next w:val="Normalny"/>
    <w:uiPriority w:val="39"/>
    <w:unhideWhenUsed/>
    <w:rsid w:val="00E461AC"/>
    <w:pPr>
      <w:ind w:left="660"/>
      <w:jc w:val="left"/>
    </w:pPr>
    <w:rPr>
      <w:rFonts w:asciiTheme="minorHAnsi" w:hAnsiTheme="minorHAnsi" w:cstheme="minorHAnsi"/>
      <w:sz w:val="18"/>
      <w:szCs w:val="18"/>
    </w:rPr>
  </w:style>
  <w:style w:type="paragraph" w:styleId="Spistreci5">
    <w:name w:val="toc 5"/>
    <w:basedOn w:val="Normalny"/>
    <w:next w:val="Normalny"/>
    <w:uiPriority w:val="39"/>
    <w:unhideWhenUsed/>
    <w:rsid w:val="00E461AC"/>
    <w:pPr>
      <w:ind w:left="880"/>
      <w:jc w:val="left"/>
    </w:pPr>
    <w:rPr>
      <w:rFonts w:asciiTheme="minorHAnsi" w:hAnsiTheme="minorHAnsi" w:cstheme="minorHAnsi"/>
      <w:sz w:val="18"/>
      <w:szCs w:val="18"/>
    </w:rPr>
  </w:style>
  <w:style w:type="paragraph" w:styleId="Spistreci6">
    <w:name w:val="toc 6"/>
    <w:basedOn w:val="Normalny"/>
    <w:next w:val="Normalny"/>
    <w:uiPriority w:val="39"/>
    <w:unhideWhenUsed/>
    <w:rsid w:val="00E461AC"/>
    <w:pPr>
      <w:ind w:left="1100"/>
      <w:jc w:val="left"/>
    </w:pPr>
    <w:rPr>
      <w:rFonts w:asciiTheme="minorHAnsi" w:hAnsiTheme="minorHAnsi" w:cstheme="minorHAnsi"/>
      <w:sz w:val="18"/>
      <w:szCs w:val="18"/>
    </w:rPr>
  </w:style>
  <w:style w:type="paragraph" w:styleId="Spistreci7">
    <w:name w:val="toc 7"/>
    <w:basedOn w:val="Normalny"/>
    <w:next w:val="Normalny"/>
    <w:uiPriority w:val="39"/>
    <w:unhideWhenUsed/>
    <w:rsid w:val="00E461AC"/>
    <w:pPr>
      <w:ind w:left="1320"/>
      <w:jc w:val="left"/>
    </w:pPr>
    <w:rPr>
      <w:rFonts w:asciiTheme="minorHAnsi" w:hAnsiTheme="minorHAnsi" w:cstheme="minorHAnsi"/>
      <w:sz w:val="18"/>
      <w:szCs w:val="18"/>
    </w:rPr>
  </w:style>
  <w:style w:type="paragraph" w:styleId="Spistreci8">
    <w:name w:val="toc 8"/>
    <w:basedOn w:val="Normalny"/>
    <w:next w:val="Normalny"/>
    <w:uiPriority w:val="39"/>
    <w:unhideWhenUsed/>
    <w:rsid w:val="00E461AC"/>
    <w:pPr>
      <w:ind w:left="1540"/>
      <w:jc w:val="left"/>
    </w:pPr>
    <w:rPr>
      <w:rFonts w:asciiTheme="minorHAnsi" w:hAnsiTheme="minorHAnsi" w:cstheme="minorHAnsi"/>
      <w:sz w:val="18"/>
      <w:szCs w:val="18"/>
    </w:rPr>
  </w:style>
  <w:style w:type="paragraph" w:styleId="Spistreci9">
    <w:name w:val="toc 9"/>
    <w:basedOn w:val="Normalny"/>
    <w:next w:val="Normalny"/>
    <w:uiPriority w:val="39"/>
    <w:unhideWhenUsed/>
    <w:rsid w:val="00E461AC"/>
    <w:pPr>
      <w:ind w:left="1760"/>
      <w:jc w:val="left"/>
    </w:pPr>
    <w:rPr>
      <w:rFonts w:asciiTheme="minorHAnsi" w:hAnsiTheme="minorHAnsi" w:cstheme="minorHAnsi"/>
      <w:sz w:val="18"/>
      <w:szCs w:val="18"/>
    </w:rPr>
  </w:style>
  <w:style w:type="paragraph" w:customStyle="1" w:styleId="NormalLeft">
    <w:name w:val="Normal Left"/>
    <w:basedOn w:val="Normalny"/>
    <w:rsid w:val="00E461AC"/>
    <w:pPr>
      <w:spacing w:before="120" w:after="120" w:line="240" w:lineRule="auto"/>
    </w:pPr>
    <w:rPr>
      <w:rFonts w:ascii="Times New Roman" w:eastAsia="Calibri" w:hAnsi="Times New Roman" w:cs="Times New Roman"/>
      <w:sz w:val="24"/>
      <w:lang w:eastAsia="en-GB"/>
    </w:rPr>
  </w:style>
  <w:style w:type="paragraph" w:customStyle="1" w:styleId="QuotedText">
    <w:name w:val="Quoted Text"/>
    <w:basedOn w:val="Normalny"/>
    <w:rsid w:val="00E461AC"/>
    <w:pPr>
      <w:spacing w:before="120" w:after="120" w:line="240" w:lineRule="auto"/>
      <w:ind w:left="1417"/>
    </w:pPr>
    <w:rPr>
      <w:rFonts w:ascii="Times New Roman" w:eastAsia="Calibri" w:hAnsi="Times New Roman" w:cs="Times New Roman"/>
      <w:sz w:val="24"/>
      <w:lang w:eastAsia="en-GB"/>
    </w:rPr>
  </w:style>
  <w:style w:type="paragraph" w:customStyle="1" w:styleId="Point0">
    <w:name w:val="Point 0"/>
    <w:basedOn w:val="Normalny"/>
    <w:rsid w:val="00E461AC"/>
    <w:pPr>
      <w:spacing w:before="120" w:after="120" w:line="240" w:lineRule="auto"/>
      <w:ind w:left="850" w:hanging="850"/>
    </w:pPr>
    <w:rPr>
      <w:rFonts w:ascii="Times New Roman" w:eastAsia="Calibri" w:hAnsi="Times New Roman" w:cs="Times New Roman"/>
      <w:sz w:val="24"/>
      <w:lang w:eastAsia="en-GB"/>
    </w:rPr>
  </w:style>
  <w:style w:type="paragraph" w:customStyle="1" w:styleId="Point1">
    <w:name w:val="Point 1"/>
    <w:basedOn w:val="Normalny"/>
    <w:rsid w:val="00E461AC"/>
    <w:pPr>
      <w:spacing w:before="120" w:after="120" w:line="240" w:lineRule="auto"/>
      <w:ind w:left="1417" w:hanging="567"/>
    </w:pPr>
    <w:rPr>
      <w:rFonts w:ascii="Times New Roman" w:eastAsia="Calibri" w:hAnsi="Times New Roman" w:cs="Times New Roman"/>
      <w:sz w:val="24"/>
      <w:lang w:eastAsia="en-GB"/>
    </w:rPr>
  </w:style>
  <w:style w:type="paragraph" w:customStyle="1" w:styleId="Point2">
    <w:name w:val="Point 2"/>
    <w:basedOn w:val="Normalny"/>
    <w:rsid w:val="00E461AC"/>
    <w:pPr>
      <w:spacing w:before="120" w:after="120" w:line="240" w:lineRule="auto"/>
      <w:ind w:left="1984" w:hanging="567"/>
    </w:pPr>
    <w:rPr>
      <w:rFonts w:ascii="Times New Roman" w:eastAsia="Calibri" w:hAnsi="Times New Roman" w:cs="Times New Roman"/>
      <w:sz w:val="24"/>
      <w:lang w:eastAsia="en-GB"/>
    </w:rPr>
  </w:style>
  <w:style w:type="paragraph" w:customStyle="1" w:styleId="Point3">
    <w:name w:val="Point 3"/>
    <w:basedOn w:val="Normalny"/>
    <w:rsid w:val="00E461AC"/>
    <w:pPr>
      <w:spacing w:before="120" w:after="120" w:line="240" w:lineRule="auto"/>
      <w:ind w:left="2551" w:hanging="567"/>
    </w:pPr>
    <w:rPr>
      <w:rFonts w:ascii="Times New Roman" w:eastAsia="Calibri" w:hAnsi="Times New Roman" w:cs="Times New Roman"/>
      <w:sz w:val="24"/>
      <w:lang w:eastAsia="en-GB"/>
    </w:rPr>
  </w:style>
  <w:style w:type="paragraph" w:customStyle="1" w:styleId="Point4">
    <w:name w:val="Point 4"/>
    <w:basedOn w:val="Normalny"/>
    <w:rsid w:val="00E461AC"/>
    <w:pPr>
      <w:spacing w:before="120" w:after="120" w:line="240" w:lineRule="auto"/>
      <w:ind w:left="3118" w:hanging="567"/>
    </w:pPr>
    <w:rPr>
      <w:rFonts w:ascii="Times New Roman" w:eastAsia="Calibri" w:hAnsi="Times New Roman" w:cs="Times New Roman"/>
      <w:sz w:val="24"/>
      <w:lang w:eastAsia="en-GB"/>
    </w:rPr>
  </w:style>
  <w:style w:type="paragraph" w:customStyle="1" w:styleId="Tiret0">
    <w:name w:val="Tiret 0"/>
    <w:basedOn w:val="Point0"/>
    <w:rsid w:val="00E461AC"/>
    <w:pPr>
      <w:numPr>
        <w:numId w:val="42"/>
      </w:numPr>
    </w:pPr>
  </w:style>
  <w:style w:type="paragraph" w:customStyle="1" w:styleId="Tiret1">
    <w:name w:val="Tiret 1"/>
    <w:basedOn w:val="Point1"/>
    <w:rsid w:val="00E461AC"/>
    <w:pPr>
      <w:numPr>
        <w:numId w:val="43"/>
      </w:numPr>
      <w:tabs>
        <w:tab w:val="clear" w:pos="1417"/>
        <w:tab w:val="num" w:pos="1191"/>
      </w:tabs>
    </w:pPr>
  </w:style>
  <w:style w:type="paragraph" w:customStyle="1" w:styleId="Tiret2">
    <w:name w:val="Tiret 2"/>
    <w:basedOn w:val="Point2"/>
    <w:rsid w:val="00E461AC"/>
    <w:pPr>
      <w:numPr>
        <w:numId w:val="44"/>
      </w:numPr>
      <w:tabs>
        <w:tab w:val="clear" w:pos="1984"/>
        <w:tab w:val="num" w:pos="1786"/>
      </w:tabs>
    </w:pPr>
  </w:style>
  <w:style w:type="paragraph" w:customStyle="1" w:styleId="Tiret3">
    <w:name w:val="Tiret 3"/>
    <w:basedOn w:val="Point3"/>
    <w:rsid w:val="00E461AC"/>
    <w:pPr>
      <w:numPr>
        <w:numId w:val="45"/>
      </w:numPr>
    </w:pPr>
  </w:style>
  <w:style w:type="paragraph" w:customStyle="1" w:styleId="Tiret4">
    <w:name w:val="Tiret 4"/>
    <w:basedOn w:val="Point4"/>
    <w:rsid w:val="00E461AC"/>
    <w:pPr>
      <w:numPr>
        <w:numId w:val="46"/>
      </w:numPr>
    </w:pPr>
  </w:style>
  <w:style w:type="paragraph" w:customStyle="1" w:styleId="PointDouble0">
    <w:name w:val="PointDouble 0"/>
    <w:basedOn w:val="Normalny"/>
    <w:rsid w:val="00E461AC"/>
    <w:pPr>
      <w:tabs>
        <w:tab w:val="left" w:pos="850"/>
      </w:tabs>
      <w:spacing w:before="120" w:after="120" w:line="240" w:lineRule="auto"/>
      <w:ind w:left="1417" w:hanging="1417"/>
    </w:pPr>
    <w:rPr>
      <w:rFonts w:ascii="Times New Roman" w:eastAsia="Calibri" w:hAnsi="Times New Roman" w:cs="Times New Roman"/>
      <w:sz w:val="24"/>
      <w:lang w:eastAsia="en-GB"/>
    </w:rPr>
  </w:style>
  <w:style w:type="paragraph" w:customStyle="1" w:styleId="PointDouble1">
    <w:name w:val="PointDouble 1"/>
    <w:basedOn w:val="Normalny"/>
    <w:rsid w:val="00E461AC"/>
    <w:pPr>
      <w:tabs>
        <w:tab w:val="left" w:pos="1417"/>
      </w:tabs>
      <w:spacing w:before="120" w:after="120" w:line="240" w:lineRule="auto"/>
      <w:ind w:left="1984" w:hanging="1134"/>
    </w:pPr>
    <w:rPr>
      <w:rFonts w:ascii="Times New Roman" w:eastAsia="Calibri" w:hAnsi="Times New Roman" w:cs="Times New Roman"/>
      <w:sz w:val="24"/>
      <w:lang w:eastAsia="en-GB"/>
    </w:rPr>
  </w:style>
  <w:style w:type="paragraph" w:customStyle="1" w:styleId="PointDouble2">
    <w:name w:val="PointDouble 2"/>
    <w:basedOn w:val="Normalny"/>
    <w:rsid w:val="00E461AC"/>
    <w:pPr>
      <w:tabs>
        <w:tab w:val="left" w:pos="1984"/>
      </w:tabs>
      <w:spacing w:before="120" w:after="120" w:line="240" w:lineRule="auto"/>
      <w:ind w:left="2551" w:hanging="1134"/>
    </w:pPr>
    <w:rPr>
      <w:rFonts w:ascii="Times New Roman" w:eastAsia="Calibri" w:hAnsi="Times New Roman" w:cs="Times New Roman"/>
      <w:sz w:val="24"/>
      <w:lang w:eastAsia="en-GB"/>
    </w:rPr>
  </w:style>
  <w:style w:type="paragraph" w:customStyle="1" w:styleId="PointDouble3">
    <w:name w:val="PointDouble 3"/>
    <w:basedOn w:val="Normalny"/>
    <w:rsid w:val="00E461AC"/>
    <w:pPr>
      <w:tabs>
        <w:tab w:val="left" w:pos="2551"/>
      </w:tabs>
      <w:spacing w:before="120" w:after="120" w:line="240" w:lineRule="auto"/>
      <w:ind w:left="3118" w:hanging="1134"/>
    </w:pPr>
    <w:rPr>
      <w:rFonts w:ascii="Times New Roman" w:eastAsia="Calibri" w:hAnsi="Times New Roman" w:cs="Times New Roman"/>
      <w:sz w:val="24"/>
      <w:lang w:eastAsia="en-GB"/>
    </w:rPr>
  </w:style>
  <w:style w:type="paragraph" w:customStyle="1" w:styleId="PointDouble4">
    <w:name w:val="PointDouble 4"/>
    <w:basedOn w:val="Normalny"/>
    <w:rsid w:val="00E461AC"/>
    <w:pPr>
      <w:tabs>
        <w:tab w:val="left" w:pos="3118"/>
      </w:tabs>
      <w:spacing w:before="120" w:after="120" w:line="240" w:lineRule="auto"/>
      <w:ind w:left="3685" w:hanging="1134"/>
    </w:pPr>
    <w:rPr>
      <w:rFonts w:ascii="Times New Roman" w:eastAsia="Calibri" w:hAnsi="Times New Roman" w:cs="Times New Roman"/>
      <w:sz w:val="24"/>
      <w:lang w:eastAsia="en-GB"/>
    </w:rPr>
  </w:style>
  <w:style w:type="paragraph" w:customStyle="1" w:styleId="PointTriple0">
    <w:name w:val="PointTriple 0"/>
    <w:basedOn w:val="Normalny"/>
    <w:rsid w:val="00E461AC"/>
    <w:pPr>
      <w:tabs>
        <w:tab w:val="left" w:pos="850"/>
        <w:tab w:val="left" w:pos="1417"/>
      </w:tabs>
      <w:spacing w:before="120" w:after="120" w:line="240" w:lineRule="auto"/>
      <w:ind w:left="1984" w:hanging="1984"/>
    </w:pPr>
    <w:rPr>
      <w:rFonts w:ascii="Times New Roman" w:eastAsia="Calibri" w:hAnsi="Times New Roman" w:cs="Times New Roman"/>
      <w:sz w:val="24"/>
      <w:lang w:eastAsia="en-GB"/>
    </w:rPr>
  </w:style>
  <w:style w:type="paragraph" w:customStyle="1" w:styleId="PointTriple1">
    <w:name w:val="PointTriple 1"/>
    <w:basedOn w:val="Normalny"/>
    <w:rsid w:val="00E461AC"/>
    <w:pPr>
      <w:tabs>
        <w:tab w:val="left" w:pos="1417"/>
        <w:tab w:val="left" w:pos="1984"/>
      </w:tabs>
      <w:spacing w:before="120" w:after="120" w:line="240" w:lineRule="auto"/>
      <w:ind w:left="2551" w:hanging="1701"/>
    </w:pPr>
    <w:rPr>
      <w:rFonts w:ascii="Times New Roman" w:eastAsia="Calibri" w:hAnsi="Times New Roman" w:cs="Times New Roman"/>
      <w:sz w:val="24"/>
      <w:lang w:eastAsia="en-GB"/>
    </w:rPr>
  </w:style>
  <w:style w:type="paragraph" w:customStyle="1" w:styleId="PointTriple2">
    <w:name w:val="PointTriple 2"/>
    <w:basedOn w:val="Normalny"/>
    <w:rsid w:val="00E461AC"/>
    <w:pPr>
      <w:tabs>
        <w:tab w:val="left" w:pos="1984"/>
        <w:tab w:val="left" w:pos="2551"/>
      </w:tabs>
      <w:spacing w:before="120" w:after="120" w:line="240" w:lineRule="auto"/>
      <w:ind w:left="3118" w:hanging="1701"/>
    </w:pPr>
    <w:rPr>
      <w:rFonts w:ascii="Times New Roman" w:eastAsia="Calibri" w:hAnsi="Times New Roman" w:cs="Times New Roman"/>
      <w:sz w:val="24"/>
      <w:lang w:eastAsia="en-GB"/>
    </w:rPr>
  </w:style>
  <w:style w:type="paragraph" w:customStyle="1" w:styleId="PointTriple3">
    <w:name w:val="PointTriple 3"/>
    <w:basedOn w:val="Normalny"/>
    <w:rsid w:val="00E461AC"/>
    <w:pPr>
      <w:tabs>
        <w:tab w:val="left" w:pos="2551"/>
        <w:tab w:val="left" w:pos="3118"/>
      </w:tabs>
      <w:spacing w:before="120" w:after="120" w:line="240" w:lineRule="auto"/>
      <w:ind w:left="3685" w:hanging="1701"/>
    </w:pPr>
    <w:rPr>
      <w:rFonts w:ascii="Times New Roman" w:eastAsia="Calibri" w:hAnsi="Times New Roman" w:cs="Times New Roman"/>
      <w:sz w:val="24"/>
      <w:lang w:eastAsia="en-GB"/>
    </w:rPr>
  </w:style>
  <w:style w:type="paragraph" w:customStyle="1" w:styleId="PointTriple4">
    <w:name w:val="PointTriple 4"/>
    <w:basedOn w:val="Normalny"/>
    <w:rsid w:val="00E461AC"/>
    <w:pPr>
      <w:tabs>
        <w:tab w:val="left" w:pos="3118"/>
        <w:tab w:val="left" w:pos="3685"/>
      </w:tabs>
      <w:spacing w:before="120" w:after="120" w:line="240" w:lineRule="auto"/>
      <w:ind w:left="4252" w:hanging="1701"/>
    </w:pPr>
    <w:rPr>
      <w:rFonts w:ascii="Times New Roman" w:eastAsia="Calibri" w:hAnsi="Times New Roman" w:cs="Times New Roman"/>
      <w:sz w:val="24"/>
      <w:lang w:eastAsia="en-GB"/>
    </w:rPr>
  </w:style>
  <w:style w:type="paragraph" w:customStyle="1" w:styleId="NumPar2">
    <w:name w:val="NumPar 2"/>
    <w:basedOn w:val="Normalny"/>
    <w:next w:val="Text1"/>
    <w:rsid w:val="00E461AC"/>
    <w:pPr>
      <w:tabs>
        <w:tab w:val="num" w:pos="850"/>
      </w:tabs>
      <w:spacing w:before="120" w:after="120" w:line="240" w:lineRule="auto"/>
      <w:ind w:left="850" w:hanging="850"/>
    </w:pPr>
    <w:rPr>
      <w:rFonts w:ascii="Times New Roman" w:eastAsia="Calibri" w:hAnsi="Times New Roman" w:cs="Times New Roman"/>
      <w:sz w:val="24"/>
      <w:lang w:eastAsia="en-GB"/>
    </w:rPr>
  </w:style>
  <w:style w:type="paragraph" w:customStyle="1" w:styleId="NumPar3">
    <w:name w:val="NumPar 3"/>
    <w:basedOn w:val="Normalny"/>
    <w:next w:val="Text1"/>
    <w:rsid w:val="00E461AC"/>
    <w:pPr>
      <w:tabs>
        <w:tab w:val="num" w:pos="850"/>
      </w:tabs>
      <w:spacing w:before="120" w:after="120" w:line="240" w:lineRule="auto"/>
      <w:ind w:left="850" w:hanging="850"/>
    </w:pPr>
    <w:rPr>
      <w:rFonts w:ascii="Times New Roman" w:eastAsia="Calibri" w:hAnsi="Times New Roman" w:cs="Times New Roman"/>
      <w:sz w:val="24"/>
      <w:lang w:eastAsia="en-GB"/>
    </w:rPr>
  </w:style>
  <w:style w:type="paragraph" w:customStyle="1" w:styleId="NumPar4">
    <w:name w:val="NumPar 4"/>
    <w:basedOn w:val="Normalny"/>
    <w:next w:val="Text1"/>
    <w:rsid w:val="00E461AC"/>
    <w:pPr>
      <w:tabs>
        <w:tab w:val="num" w:pos="850"/>
      </w:tabs>
      <w:spacing w:before="120" w:after="120" w:line="240" w:lineRule="auto"/>
      <w:ind w:left="850" w:hanging="850"/>
    </w:pPr>
    <w:rPr>
      <w:rFonts w:ascii="Times New Roman" w:eastAsia="Calibri" w:hAnsi="Times New Roman" w:cs="Times New Roman"/>
      <w:sz w:val="24"/>
      <w:lang w:eastAsia="en-GB"/>
    </w:rPr>
  </w:style>
  <w:style w:type="paragraph" w:customStyle="1" w:styleId="ManualNumPar1">
    <w:name w:val="Manual NumPar 1"/>
    <w:basedOn w:val="Normalny"/>
    <w:next w:val="Text1"/>
    <w:rsid w:val="00E461AC"/>
    <w:pPr>
      <w:spacing w:before="120" w:after="120" w:line="240" w:lineRule="auto"/>
      <w:ind w:left="850" w:hanging="850"/>
    </w:pPr>
    <w:rPr>
      <w:rFonts w:ascii="Times New Roman" w:eastAsia="Calibri" w:hAnsi="Times New Roman" w:cs="Times New Roman"/>
      <w:sz w:val="24"/>
      <w:lang w:eastAsia="en-GB"/>
    </w:rPr>
  </w:style>
  <w:style w:type="paragraph" w:customStyle="1" w:styleId="ManualNumPar2">
    <w:name w:val="Manual NumPar 2"/>
    <w:basedOn w:val="Normalny"/>
    <w:next w:val="Text1"/>
    <w:rsid w:val="00E461AC"/>
    <w:pPr>
      <w:spacing w:before="120" w:after="120" w:line="240" w:lineRule="auto"/>
      <w:ind w:left="850" w:hanging="850"/>
    </w:pPr>
    <w:rPr>
      <w:rFonts w:ascii="Times New Roman" w:eastAsia="Calibri" w:hAnsi="Times New Roman" w:cs="Times New Roman"/>
      <w:sz w:val="24"/>
      <w:lang w:eastAsia="en-GB"/>
    </w:rPr>
  </w:style>
  <w:style w:type="paragraph" w:customStyle="1" w:styleId="ManualNumPar3">
    <w:name w:val="Manual NumPar 3"/>
    <w:basedOn w:val="Normalny"/>
    <w:next w:val="Text1"/>
    <w:rsid w:val="00E461AC"/>
    <w:pPr>
      <w:spacing w:before="120" w:after="120" w:line="240" w:lineRule="auto"/>
      <w:ind w:left="850" w:hanging="850"/>
    </w:pPr>
    <w:rPr>
      <w:rFonts w:ascii="Times New Roman" w:eastAsia="Calibri" w:hAnsi="Times New Roman" w:cs="Times New Roman"/>
      <w:sz w:val="24"/>
      <w:lang w:eastAsia="en-GB"/>
    </w:rPr>
  </w:style>
  <w:style w:type="paragraph" w:customStyle="1" w:styleId="ManualNumPar4">
    <w:name w:val="Manual NumPar 4"/>
    <w:basedOn w:val="Normalny"/>
    <w:next w:val="Text1"/>
    <w:rsid w:val="00E461AC"/>
    <w:pPr>
      <w:spacing w:before="120" w:after="120" w:line="240" w:lineRule="auto"/>
      <w:ind w:left="850" w:hanging="850"/>
    </w:pPr>
    <w:rPr>
      <w:rFonts w:ascii="Times New Roman" w:eastAsia="Calibri" w:hAnsi="Times New Roman" w:cs="Times New Roman"/>
      <w:sz w:val="24"/>
      <w:lang w:eastAsia="en-GB"/>
    </w:rPr>
  </w:style>
  <w:style w:type="paragraph" w:customStyle="1" w:styleId="QuotedNumPar">
    <w:name w:val="Quoted NumPar"/>
    <w:basedOn w:val="Normalny"/>
    <w:rsid w:val="00E461AC"/>
    <w:pPr>
      <w:spacing w:before="120" w:after="120" w:line="240" w:lineRule="auto"/>
      <w:ind w:left="1417" w:hanging="567"/>
    </w:pPr>
    <w:rPr>
      <w:rFonts w:ascii="Times New Roman" w:eastAsia="Calibri" w:hAnsi="Times New Roman" w:cs="Times New Roman"/>
      <w:sz w:val="24"/>
      <w:lang w:eastAsia="en-GB"/>
    </w:rPr>
  </w:style>
  <w:style w:type="paragraph" w:customStyle="1" w:styleId="ManualHeading1">
    <w:name w:val="Manual Heading 1"/>
    <w:basedOn w:val="Normalny"/>
    <w:next w:val="Text1"/>
    <w:rsid w:val="00E461AC"/>
    <w:pPr>
      <w:keepNext/>
      <w:tabs>
        <w:tab w:val="left" w:pos="850"/>
      </w:tabs>
      <w:spacing w:before="360" w:after="120" w:line="240" w:lineRule="auto"/>
      <w:ind w:left="850" w:hanging="850"/>
      <w:outlineLvl w:val="0"/>
    </w:pPr>
    <w:rPr>
      <w:rFonts w:ascii="Times New Roman" w:eastAsia="Calibri" w:hAnsi="Times New Roman" w:cs="Times New Roman"/>
      <w:b/>
      <w:smallCaps/>
      <w:sz w:val="24"/>
      <w:lang w:eastAsia="en-GB"/>
    </w:rPr>
  </w:style>
  <w:style w:type="paragraph" w:customStyle="1" w:styleId="ManualHeading2">
    <w:name w:val="Manual Heading 2"/>
    <w:basedOn w:val="Normalny"/>
    <w:next w:val="Text1"/>
    <w:rsid w:val="00E461AC"/>
    <w:pPr>
      <w:keepNext/>
      <w:tabs>
        <w:tab w:val="left" w:pos="850"/>
      </w:tabs>
      <w:spacing w:before="120" w:after="120" w:line="240" w:lineRule="auto"/>
      <w:ind w:left="850" w:hanging="850"/>
      <w:outlineLvl w:val="1"/>
    </w:pPr>
    <w:rPr>
      <w:rFonts w:ascii="Times New Roman" w:eastAsia="Calibri" w:hAnsi="Times New Roman" w:cs="Times New Roman"/>
      <w:b/>
      <w:sz w:val="24"/>
      <w:lang w:eastAsia="en-GB"/>
    </w:rPr>
  </w:style>
  <w:style w:type="paragraph" w:customStyle="1" w:styleId="ManualHeading3">
    <w:name w:val="Manual Heading 3"/>
    <w:basedOn w:val="Normalny"/>
    <w:next w:val="Text1"/>
    <w:rsid w:val="00E461AC"/>
    <w:pPr>
      <w:keepNext/>
      <w:tabs>
        <w:tab w:val="left" w:pos="850"/>
      </w:tabs>
      <w:spacing w:before="120" w:after="120" w:line="240" w:lineRule="auto"/>
      <w:ind w:left="850" w:hanging="850"/>
      <w:outlineLvl w:val="2"/>
    </w:pPr>
    <w:rPr>
      <w:rFonts w:ascii="Times New Roman" w:eastAsia="Calibri" w:hAnsi="Times New Roman" w:cs="Times New Roman"/>
      <w:i/>
      <w:sz w:val="24"/>
      <w:lang w:eastAsia="en-GB"/>
    </w:rPr>
  </w:style>
  <w:style w:type="paragraph" w:customStyle="1" w:styleId="ManualHeading4">
    <w:name w:val="Manual Heading 4"/>
    <w:basedOn w:val="Normalny"/>
    <w:next w:val="Text1"/>
    <w:rsid w:val="00E461AC"/>
    <w:pPr>
      <w:keepNext/>
      <w:tabs>
        <w:tab w:val="left" w:pos="850"/>
      </w:tabs>
      <w:spacing w:before="120" w:after="120" w:line="240" w:lineRule="auto"/>
      <w:ind w:left="850" w:hanging="850"/>
      <w:outlineLvl w:val="3"/>
    </w:pPr>
    <w:rPr>
      <w:rFonts w:ascii="Times New Roman" w:eastAsia="Calibri" w:hAnsi="Times New Roman" w:cs="Times New Roman"/>
      <w:sz w:val="24"/>
      <w:lang w:eastAsia="en-GB"/>
    </w:rPr>
  </w:style>
  <w:style w:type="paragraph" w:customStyle="1" w:styleId="ChapterTitle">
    <w:name w:val="ChapterTitle"/>
    <w:basedOn w:val="Normalny"/>
    <w:next w:val="Normalny"/>
    <w:rsid w:val="00E461AC"/>
    <w:pPr>
      <w:keepNext/>
      <w:spacing w:before="120" w:after="360" w:line="240" w:lineRule="auto"/>
      <w:jc w:val="center"/>
    </w:pPr>
    <w:rPr>
      <w:rFonts w:ascii="Times New Roman" w:eastAsia="Calibri" w:hAnsi="Times New Roman" w:cs="Times New Roman"/>
      <w:b/>
      <w:sz w:val="32"/>
      <w:lang w:eastAsia="en-GB"/>
    </w:rPr>
  </w:style>
  <w:style w:type="paragraph" w:customStyle="1" w:styleId="PartTitle">
    <w:name w:val="PartTitle"/>
    <w:basedOn w:val="Normalny"/>
    <w:next w:val="ChapterTitle"/>
    <w:rsid w:val="00E461AC"/>
    <w:pPr>
      <w:keepNext/>
      <w:pageBreakBefore/>
      <w:spacing w:before="120" w:after="360" w:line="240" w:lineRule="auto"/>
      <w:jc w:val="center"/>
    </w:pPr>
    <w:rPr>
      <w:rFonts w:ascii="Times New Roman" w:eastAsia="Calibri" w:hAnsi="Times New Roman" w:cs="Times New Roman"/>
      <w:b/>
      <w:sz w:val="36"/>
      <w:lang w:eastAsia="en-GB"/>
    </w:rPr>
  </w:style>
  <w:style w:type="paragraph" w:customStyle="1" w:styleId="SectionTitle">
    <w:name w:val="SectionTitle"/>
    <w:basedOn w:val="Normalny"/>
    <w:next w:val="Nagwek1"/>
    <w:rsid w:val="00E461AC"/>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TableTitle">
    <w:name w:val="Table Title"/>
    <w:basedOn w:val="Normalny"/>
    <w:next w:val="Normalny"/>
    <w:rsid w:val="00E461AC"/>
    <w:pPr>
      <w:spacing w:before="120" w:after="120" w:line="240" w:lineRule="auto"/>
      <w:jc w:val="center"/>
    </w:pPr>
    <w:rPr>
      <w:rFonts w:ascii="Times New Roman" w:eastAsia="Calibri" w:hAnsi="Times New Roman" w:cs="Times New Roman"/>
      <w:b/>
      <w:sz w:val="24"/>
      <w:lang w:eastAsia="en-GB"/>
    </w:rPr>
  </w:style>
  <w:style w:type="character" w:customStyle="1" w:styleId="Marker2">
    <w:name w:val="Marker2"/>
    <w:rsid w:val="00E461AC"/>
    <w:rPr>
      <w:color w:val="FF0000"/>
      <w:shd w:val="clear" w:color="auto" w:fill="auto"/>
    </w:rPr>
  </w:style>
  <w:style w:type="paragraph" w:customStyle="1" w:styleId="Point2letter">
    <w:name w:val="Point 2 (letter)"/>
    <w:basedOn w:val="Normalny"/>
    <w:rsid w:val="00E461AC"/>
    <w:pPr>
      <w:tabs>
        <w:tab w:val="num" w:pos="1984"/>
      </w:tabs>
      <w:spacing w:before="120" w:after="120" w:line="240" w:lineRule="auto"/>
      <w:ind w:left="1984" w:hanging="567"/>
    </w:pPr>
    <w:rPr>
      <w:rFonts w:ascii="Times New Roman" w:eastAsia="Calibri" w:hAnsi="Times New Roman" w:cs="Times New Roman"/>
      <w:sz w:val="24"/>
      <w:lang w:eastAsia="en-GB"/>
    </w:rPr>
  </w:style>
  <w:style w:type="paragraph" w:customStyle="1" w:styleId="Bullet0">
    <w:name w:val="Bullet 0"/>
    <w:basedOn w:val="Normalny"/>
    <w:rsid w:val="00E461AC"/>
    <w:pPr>
      <w:numPr>
        <w:numId w:val="41"/>
      </w:numPr>
      <w:spacing w:before="120" w:after="120" w:line="240" w:lineRule="auto"/>
    </w:pPr>
    <w:rPr>
      <w:rFonts w:ascii="CIDFont+F1" w:eastAsia="Arial Narrow" w:hAnsi="CIDFont+F1" w:cs="CIDFont+F1"/>
      <w:sz w:val="24"/>
      <w:lang w:eastAsia="en-GB"/>
    </w:rPr>
  </w:style>
  <w:style w:type="paragraph" w:customStyle="1" w:styleId="Annexetitreexpos">
    <w:name w:val="Annexe titre (exposé)"/>
    <w:basedOn w:val="Normalny"/>
    <w:next w:val="Normalny"/>
    <w:rsid w:val="00E461AC"/>
    <w:pPr>
      <w:spacing w:before="120" w:after="120" w:line="240" w:lineRule="auto"/>
      <w:jc w:val="center"/>
    </w:pPr>
    <w:rPr>
      <w:rFonts w:ascii="Times New Roman" w:eastAsia="Calibri" w:hAnsi="Times New Roman" w:cs="Times New Roman"/>
      <w:b/>
      <w:sz w:val="24"/>
      <w:u w:val="single"/>
      <w:lang w:eastAsia="en-GB"/>
    </w:rPr>
  </w:style>
  <w:style w:type="paragraph" w:customStyle="1" w:styleId="Annexetitrefichefinancire">
    <w:name w:val="Annexe titre (fiche financière)"/>
    <w:basedOn w:val="Normalny"/>
    <w:next w:val="Normalny"/>
    <w:rsid w:val="00E461AC"/>
    <w:pPr>
      <w:spacing w:before="120" w:after="120" w:line="240" w:lineRule="auto"/>
      <w:jc w:val="center"/>
    </w:pPr>
    <w:rPr>
      <w:rFonts w:ascii="Times New Roman" w:eastAsia="Calibri" w:hAnsi="Times New Roman" w:cs="Times New Roman"/>
      <w:b/>
      <w:sz w:val="24"/>
      <w:u w:val="single"/>
      <w:lang w:eastAsia="en-GB"/>
    </w:rPr>
  </w:style>
  <w:style w:type="paragraph" w:customStyle="1" w:styleId="Applicationdirecte">
    <w:name w:val="Application directe"/>
    <w:basedOn w:val="Normalny"/>
    <w:next w:val="Fait"/>
    <w:rsid w:val="00E461AC"/>
    <w:pPr>
      <w:spacing w:before="480" w:after="120" w:line="240" w:lineRule="auto"/>
    </w:pPr>
    <w:rPr>
      <w:rFonts w:ascii="Times New Roman" w:eastAsia="Calibri" w:hAnsi="Times New Roman" w:cs="Times New Roman"/>
      <w:sz w:val="24"/>
      <w:lang w:eastAsia="en-GB"/>
    </w:rPr>
  </w:style>
  <w:style w:type="paragraph" w:customStyle="1" w:styleId="Fait">
    <w:name w:val="Fait à"/>
    <w:basedOn w:val="Normalny"/>
    <w:next w:val="Institutionquisigne"/>
    <w:rsid w:val="00E461AC"/>
    <w:pPr>
      <w:keepNext/>
      <w:spacing w:before="120" w:line="240" w:lineRule="auto"/>
    </w:pPr>
    <w:rPr>
      <w:rFonts w:ascii="Times New Roman" w:eastAsia="Calibri" w:hAnsi="Times New Roman" w:cs="Times New Roman"/>
      <w:sz w:val="24"/>
      <w:lang w:eastAsia="en-GB"/>
    </w:rPr>
  </w:style>
  <w:style w:type="paragraph" w:customStyle="1" w:styleId="Institutionquisigne">
    <w:name w:val="Institution qui signe"/>
    <w:basedOn w:val="Normalny"/>
    <w:next w:val="Personnequisigne"/>
    <w:rsid w:val="00E461AC"/>
    <w:pPr>
      <w:keepNext/>
      <w:tabs>
        <w:tab w:val="left" w:pos="4252"/>
      </w:tabs>
      <w:spacing w:before="720" w:line="240" w:lineRule="auto"/>
    </w:pPr>
    <w:rPr>
      <w:rFonts w:ascii="Times New Roman" w:eastAsia="Calibri" w:hAnsi="Times New Roman" w:cs="Times New Roman"/>
      <w:i/>
      <w:sz w:val="24"/>
      <w:lang w:eastAsia="en-GB"/>
    </w:rPr>
  </w:style>
  <w:style w:type="paragraph" w:customStyle="1" w:styleId="Personnequisigne">
    <w:name w:val="Personne qui signe"/>
    <w:basedOn w:val="Normalny"/>
    <w:next w:val="Institutionquisigne"/>
    <w:rsid w:val="00E461AC"/>
    <w:pPr>
      <w:tabs>
        <w:tab w:val="left" w:pos="4252"/>
      </w:tabs>
      <w:spacing w:line="240" w:lineRule="auto"/>
    </w:pPr>
    <w:rPr>
      <w:rFonts w:ascii="Times New Roman" w:eastAsia="Calibri" w:hAnsi="Times New Roman" w:cs="Times New Roman"/>
      <w:i/>
      <w:sz w:val="24"/>
      <w:lang w:eastAsia="en-GB"/>
    </w:rPr>
  </w:style>
  <w:style w:type="paragraph" w:customStyle="1" w:styleId="Avertissementtitre">
    <w:name w:val="Avertissement titre"/>
    <w:basedOn w:val="Normalny"/>
    <w:next w:val="Normalny"/>
    <w:rsid w:val="00E461AC"/>
    <w:pPr>
      <w:keepNext/>
      <w:spacing w:before="480" w:after="120" w:line="240" w:lineRule="auto"/>
    </w:pPr>
    <w:rPr>
      <w:rFonts w:ascii="Times New Roman" w:eastAsia="Calibri" w:hAnsi="Times New Roman" w:cs="Times New Roman"/>
      <w:sz w:val="24"/>
      <w:u w:val="single"/>
      <w:lang w:eastAsia="en-GB"/>
    </w:rPr>
  </w:style>
  <w:style w:type="paragraph" w:customStyle="1" w:styleId="Confidence">
    <w:name w:val="Confidence"/>
    <w:basedOn w:val="Normalny"/>
    <w:next w:val="Normalny"/>
    <w:rsid w:val="00E461AC"/>
    <w:pPr>
      <w:spacing w:before="360" w:after="120" w:line="240" w:lineRule="auto"/>
      <w:jc w:val="center"/>
    </w:pPr>
    <w:rPr>
      <w:rFonts w:ascii="Times New Roman" w:eastAsia="Calibri" w:hAnsi="Times New Roman" w:cs="Times New Roman"/>
      <w:sz w:val="24"/>
      <w:lang w:eastAsia="en-GB"/>
    </w:rPr>
  </w:style>
  <w:style w:type="paragraph" w:customStyle="1" w:styleId="Confidentialit">
    <w:name w:val="Confidentialité"/>
    <w:basedOn w:val="Normalny"/>
    <w:next w:val="TypedudocumentPagedecouverture"/>
    <w:rsid w:val="00E461AC"/>
    <w:pPr>
      <w:spacing w:before="240" w:after="240" w:line="240" w:lineRule="auto"/>
      <w:ind w:left="5103"/>
    </w:pPr>
    <w:rPr>
      <w:rFonts w:ascii="Times New Roman" w:eastAsia="Calibri" w:hAnsi="Times New Roman" w:cs="Times New Roman"/>
      <w:i/>
      <w:sz w:val="32"/>
      <w:lang w:eastAsia="en-GB"/>
    </w:rPr>
  </w:style>
  <w:style w:type="paragraph" w:customStyle="1" w:styleId="TypedudocumentPagedecouverture">
    <w:name w:val="Type du document (Page de couverture)"/>
    <w:basedOn w:val="Typedudocument"/>
    <w:next w:val="TitreobjetPagedecouverture"/>
    <w:rsid w:val="00E461AC"/>
  </w:style>
  <w:style w:type="paragraph" w:customStyle="1" w:styleId="Typedudocument">
    <w:name w:val="Type du document"/>
    <w:basedOn w:val="Normalny"/>
    <w:next w:val="Titreobjet"/>
    <w:rsid w:val="00E461AC"/>
    <w:pPr>
      <w:spacing w:before="360" w:after="180" w:line="240" w:lineRule="auto"/>
      <w:jc w:val="center"/>
    </w:pPr>
    <w:rPr>
      <w:rFonts w:ascii="Times New Roman" w:eastAsia="Calibri" w:hAnsi="Times New Roman" w:cs="Times New Roman"/>
      <w:b/>
      <w:sz w:val="24"/>
      <w:lang w:eastAsia="en-GB"/>
    </w:rPr>
  </w:style>
  <w:style w:type="paragraph" w:customStyle="1" w:styleId="Titreobjet">
    <w:name w:val="Titre objet"/>
    <w:basedOn w:val="Normalny"/>
    <w:next w:val="Sous-titreobjet"/>
    <w:rsid w:val="00E461AC"/>
    <w:pPr>
      <w:spacing w:before="180" w:after="180" w:line="240" w:lineRule="auto"/>
      <w:jc w:val="center"/>
    </w:pPr>
    <w:rPr>
      <w:rFonts w:ascii="Times New Roman" w:eastAsia="Calibri" w:hAnsi="Times New Roman" w:cs="Times New Roman"/>
      <w:b/>
      <w:sz w:val="24"/>
      <w:lang w:eastAsia="en-GB"/>
    </w:rPr>
  </w:style>
  <w:style w:type="paragraph" w:customStyle="1" w:styleId="Sous-titreobjet">
    <w:name w:val="Sous-titre objet"/>
    <w:basedOn w:val="Normalny"/>
    <w:rsid w:val="00E461AC"/>
    <w:pPr>
      <w:spacing w:line="240" w:lineRule="auto"/>
      <w:jc w:val="center"/>
    </w:pPr>
    <w:rPr>
      <w:rFonts w:ascii="Times New Roman" w:eastAsia="Calibri" w:hAnsi="Times New Roman" w:cs="Times New Roman"/>
      <w:b/>
      <w:sz w:val="24"/>
      <w:lang w:eastAsia="en-GB"/>
    </w:rPr>
  </w:style>
  <w:style w:type="paragraph" w:customStyle="1" w:styleId="TitreobjetPagedecouverture">
    <w:name w:val="Titre objet (Page de couverture)"/>
    <w:basedOn w:val="Titreobjet"/>
    <w:next w:val="Sous-titreobjetPagedecouverture"/>
    <w:rsid w:val="00E461AC"/>
  </w:style>
  <w:style w:type="paragraph" w:customStyle="1" w:styleId="Sous-titreobjetPagedecouverture">
    <w:name w:val="Sous-titre objet (Page de couverture)"/>
    <w:basedOn w:val="Sous-titreobjet"/>
    <w:rsid w:val="00E461AC"/>
  </w:style>
  <w:style w:type="paragraph" w:customStyle="1" w:styleId="Considrant">
    <w:name w:val="Considérant"/>
    <w:basedOn w:val="Normalny"/>
    <w:rsid w:val="00E461AC"/>
    <w:pPr>
      <w:numPr>
        <w:numId w:val="47"/>
      </w:numPr>
      <w:spacing w:before="120" w:after="120" w:line="240" w:lineRule="auto"/>
    </w:pPr>
    <w:rPr>
      <w:rFonts w:ascii="CIDFont+F1" w:eastAsia="Arial Narrow" w:hAnsi="CIDFont+F1" w:cs="CIDFont+F1"/>
      <w:sz w:val="24"/>
      <w:lang w:eastAsia="en-GB"/>
    </w:rPr>
  </w:style>
  <w:style w:type="paragraph" w:customStyle="1" w:styleId="Corrigendum">
    <w:name w:val="Corrigendum"/>
    <w:basedOn w:val="Normalny"/>
    <w:next w:val="Normalny"/>
    <w:rsid w:val="00E461AC"/>
    <w:pPr>
      <w:spacing w:after="240" w:line="240" w:lineRule="auto"/>
    </w:pPr>
    <w:rPr>
      <w:rFonts w:ascii="Times New Roman" w:eastAsia="Calibri" w:hAnsi="Times New Roman" w:cs="Times New Roman"/>
      <w:sz w:val="24"/>
      <w:lang w:eastAsia="en-GB"/>
    </w:rPr>
  </w:style>
  <w:style w:type="paragraph" w:customStyle="1" w:styleId="Datedadoption">
    <w:name w:val="Date d'adoption"/>
    <w:basedOn w:val="Normalny"/>
    <w:next w:val="Titreobjet"/>
    <w:rsid w:val="00E461AC"/>
    <w:pPr>
      <w:spacing w:before="360" w:line="240" w:lineRule="auto"/>
      <w:jc w:val="center"/>
    </w:pPr>
    <w:rPr>
      <w:rFonts w:ascii="Times New Roman" w:eastAsia="Calibri" w:hAnsi="Times New Roman" w:cs="Times New Roman"/>
      <w:b/>
      <w:sz w:val="24"/>
      <w:lang w:eastAsia="en-GB"/>
    </w:rPr>
  </w:style>
  <w:style w:type="paragraph" w:customStyle="1" w:styleId="Emission">
    <w:name w:val="Emission"/>
    <w:basedOn w:val="Normalny"/>
    <w:next w:val="Rfrenceinstitutionnelle"/>
    <w:rsid w:val="00E461AC"/>
    <w:pPr>
      <w:spacing w:line="240" w:lineRule="auto"/>
      <w:ind w:left="5103"/>
    </w:pPr>
    <w:rPr>
      <w:rFonts w:ascii="Times New Roman" w:eastAsia="Calibri" w:hAnsi="Times New Roman" w:cs="Times New Roman"/>
      <w:sz w:val="24"/>
      <w:lang w:eastAsia="en-GB"/>
    </w:rPr>
  </w:style>
  <w:style w:type="paragraph" w:customStyle="1" w:styleId="Rfrenceinstitutionnelle">
    <w:name w:val="Référence institutionnelle"/>
    <w:basedOn w:val="Normalny"/>
    <w:next w:val="Confidentialit"/>
    <w:rsid w:val="00E461AC"/>
    <w:pPr>
      <w:spacing w:after="240" w:line="240" w:lineRule="auto"/>
      <w:ind w:left="5103"/>
    </w:pPr>
    <w:rPr>
      <w:rFonts w:ascii="Times New Roman" w:eastAsia="Calibri" w:hAnsi="Times New Roman" w:cs="Times New Roman"/>
      <w:sz w:val="24"/>
      <w:lang w:eastAsia="en-GB"/>
    </w:rPr>
  </w:style>
  <w:style w:type="paragraph" w:customStyle="1" w:styleId="Exposdesmotifstitre">
    <w:name w:val="Exposé des motifs titre"/>
    <w:basedOn w:val="Normalny"/>
    <w:next w:val="Normalny"/>
    <w:rsid w:val="00E461AC"/>
    <w:pPr>
      <w:spacing w:before="120" w:after="120" w:line="240" w:lineRule="auto"/>
      <w:jc w:val="center"/>
    </w:pPr>
    <w:rPr>
      <w:rFonts w:ascii="Times New Roman" w:eastAsia="Calibri" w:hAnsi="Times New Roman" w:cs="Times New Roman"/>
      <w:b/>
      <w:sz w:val="24"/>
      <w:u w:val="single"/>
      <w:lang w:eastAsia="en-GB"/>
    </w:rPr>
  </w:style>
  <w:style w:type="paragraph" w:customStyle="1" w:styleId="Formuledadoption">
    <w:name w:val="Formule d'adoption"/>
    <w:basedOn w:val="Normalny"/>
    <w:next w:val="Titrearticle"/>
    <w:rsid w:val="00E461AC"/>
    <w:pPr>
      <w:keepNext/>
      <w:spacing w:before="120" w:after="120" w:line="240" w:lineRule="auto"/>
    </w:pPr>
    <w:rPr>
      <w:rFonts w:ascii="Times New Roman" w:eastAsia="Calibri" w:hAnsi="Times New Roman" w:cs="Times New Roman"/>
      <w:sz w:val="24"/>
      <w:lang w:eastAsia="en-GB"/>
    </w:rPr>
  </w:style>
  <w:style w:type="paragraph" w:customStyle="1" w:styleId="Titrearticle">
    <w:name w:val="Titre article"/>
    <w:basedOn w:val="Normalny"/>
    <w:next w:val="Normalny"/>
    <w:rsid w:val="00E461AC"/>
    <w:pPr>
      <w:keepNext/>
      <w:spacing w:before="360" w:after="120" w:line="240" w:lineRule="auto"/>
      <w:jc w:val="center"/>
    </w:pPr>
    <w:rPr>
      <w:rFonts w:ascii="Times New Roman" w:eastAsia="Calibri" w:hAnsi="Times New Roman" w:cs="Times New Roman"/>
      <w:i/>
      <w:sz w:val="24"/>
      <w:lang w:eastAsia="en-GB"/>
    </w:rPr>
  </w:style>
  <w:style w:type="paragraph" w:customStyle="1" w:styleId="Institutionquiagit">
    <w:name w:val="Institution qui agit"/>
    <w:basedOn w:val="Normalny"/>
    <w:next w:val="Normalny"/>
    <w:rsid w:val="00E461AC"/>
    <w:pPr>
      <w:keepNext/>
      <w:spacing w:before="600" w:after="120" w:line="240" w:lineRule="auto"/>
    </w:pPr>
    <w:rPr>
      <w:rFonts w:ascii="Times New Roman" w:eastAsia="Calibri" w:hAnsi="Times New Roman" w:cs="Times New Roman"/>
      <w:sz w:val="24"/>
      <w:lang w:eastAsia="en-GB"/>
    </w:rPr>
  </w:style>
  <w:style w:type="paragraph" w:customStyle="1" w:styleId="Langue">
    <w:name w:val="Langue"/>
    <w:basedOn w:val="Normalny"/>
    <w:next w:val="Rfrenceinterne"/>
    <w:rsid w:val="00E461AC"/>
    <w:pPr>
      <w:framePr w:wrap="around" w:vAnchor="page" w:hAnchor="text" w:xAlign="center" w:y="14741"/>
      <w:spacing w:after="600" w:line="240" w:lineRule="auto"/>
      <w:jc w:val="center"/>
    </w:pPr>
    <w:rPr>
      <w:rFonts w:ascii="Times New Roman" w:eastAsia="Calibri" w:hAnsi="Times New Roman" w:cs="Times New Roman"/>
      <w:b/>
      <w:caps/>
      <w:sz w:val="24"/>
      <w:lang w:eastAsia="en-GB"/>
    </w:rPr>
  </w:style>
  <w:style w:type="paragraph" w:customStyle="1" w:styleId="Rfrenceinterne">
    <w:name w:val="Référence interne"/>
    <w:basedOn w:val="Normalny"/>
    <w:next w:val="Rfrenceinterinstitutionnelle"/>
    <w:rsid w:val="00E461AC"/>
    <w:pPr>
      <w:spacing w:line="240" w:lineRule="auto"/>
      <w:ind w:left="5103"/>
    </w:pPr>
    <w:rPr>
      <w:rFonts w:ascii="Times New Roman" w:eastAsia="Calibri" w:hAnsi="Times New Roman" w:cs="Times New Roman"/>
      <w:sz w:val="24"/>
      <w:lang w:eastAsia="en-GB"/>
    </w:rPr>
  </w:style>
  <w:style w:type="paragraph" w:customStyle="1" w:styleId="Rfrenceinterinstitutionnelle">
    <w:name w:val="Référence interinstitutionnelle"/>
    <w:basedOn w:val="Normalny"/>
    <w:next w:val="Statut"/>
    <w:rsid w:val="00E461AC"/>
    <w:pPr>
      <w:spacing w:line="240" w:lineRule="auto"/>
      <w:ind w:left="5103"/>
    </w:pPr>
    <w:rPr>
      <w:rFonts w:ascii="Times New Roman" w:eastAsia="Calibri" w:hAnsi="Times New Roman" w:cs="Times New Roman"/>
      <w:sz w:val="24"/>
      <w:lang w:eastAsia="en-GB"/>
    </w:rPr>
  </w:style>
  <w:style w:type="paragraph" w:customStyle="1" w:styleId="Statut">
    <w:name w:val="Statut"/>
    <w:basedOn w:val="Normalny"/>
    <w:next w:val="Typedudocument"/>
    <w:rsid w:val="00E461AC"/>
    <w:pPr>
      <w:spacing w:before="360" w:line="240" w:lineRule="auto"/>
      <w:jc w:val="center"/>
    </w:pPr>
    <w:rPr>
      <w:rFonts w:ascii="Times New Roman" w:eastAsia="Calibri" w:hAnsi="Times New Roman" w:cs="Times New Roman"/>
      <w:sz w:val="24"/>
      <w:lang w:eastAsia="en-GB"/>
    </w:rPr>
  </w:style>
  <w:style w:type="paragraph" w:customStyle="1" w:styleId="ManualConsidrant">
    <w:name w:val="Manual Considérant"/>
    <w:basedOn w:val="Normalny"/>
    <w:rsid w:val="00E461AC"/>
    <w:pPr>
      <w:spacing w:before="120" w:after="120" w:line="240" w:lineRule="auto"/>
      <w:ind w:left="709" w:hanging="709"/>
    </w:pPr>
    <w:rPr>
      <w:rFonts w:ascii="Times New Roman" w:eastAsia="Calibri" w:hAnsi="Times New Roman" w:cs="Times New Roman"/>
      <w:sz w:val="24"/>
      <w:lang w:eastAsia="en-GB"/>
    </w:rPr>
  </w:style>
  <w:style w:type="paragraph" w:customStyle="1" w:styleId="Nomdelinstitution">
    <w:name w:val="Nom de l'institution"/>
    <w:basedOn w:val="Normalny"/>
    <w:next w:val="Emission"/>
    <w:rsid w:val="00E461AC"/>
    <w:pPr>
      <w:spacing w:line="240" w:lineRule="auto"/>
    </w:pPr>
    <w:rPr>
      <w:rFonts w:eastAsia="Calibri" w:cs="Arial"/>
      <w:sz w:val="24"/>
      <w:lang w:eastAsia="en-GB"/>
    </w:rPr>
  </w:style>
  <w:style w:type="character" w:customStyle="1" w:styleId="Added">
    <w:name w:val="Added"/>
    <w:rsid w:val="00E461AC"/>
    <w:rPr>
      <w:b/>
      <w:u w:val="single"/>
      <w:shd w:val="clear" w:color="auto" w:fill="auto"/>
    </w:rPr>
  </w:style>
  <w:style w:type="character" w:customStyle="1" w:styleId="Deleted">
    <w:name w:val="Deleted"/>
    <w:rsid w:val="00E461AC"/>
    <w:rPr>
      <w:strike/>
      <w:dstrike w:val="0"/>
      <w:shd w:val="clear" w:color="auto" w:fill="auto"/>
    </w:rPr>
  </w:style>
  <w:style w:type="paragraph" w:customStyle="1" w:styleId="Address">
    <w:name w:val="Address"/>
    <w:basedOn w:val="Normalny"/>
    <w:next w:val="Normalny"/>
    <w:rsid w:val="00E461AC"/>
    <w:pPr>
      <w:keepLines/>
      <w:spacing w:before="120" w:after="120" w:line="360" w:lineRule="auto"/>
      <w:ind w:left="3402"/>
    </w:pPr>
    <w:rPr>
      <w:rFonts w:ascii="Times New Roman" w:eastAsia="Calibri" w:hAnsi="Times New Roman" w:cs="Times New Roman"/>
      <w:sz w:val="24"/>
      <w:lang w:eastAsia="en-GB"/>
    </w:rPr>
  </w:style>
  <w:style w:type="paragraph" w:customStyle="1" w:styleId="Objetexterne">
    <w:name w:val="Objet externe"/>
    <w:basedOn w:val="Normalny"/>
    <w:next w:val="Normalny"/>
    <w:rsid w:val="00E461AC"/>
    <w:pPr>
      <w:spacing w:before="120" w:after="120" w:line="240" w:lineRule="auto"/>
    </w:pPr>
    <w:rPr>
      <w:rFonts w:ascii="Times New Roman" w:eastAsia="Calibri" w:hAnsi="Times New Roman" w:cs="Times New Roman"/>
      <w:i/>
      <w:caps/>
      <w:sz w:val="24"/>
      <w:lang w:eastAsia="en-GB"/>
    </w:rPr>
  </w:style>
  <w:style w:type="paragraph" w:customStyle="1" w:styleId="Supertitre">
    <w:name w:val="Supertitre"/>
    <w:basedOn w:val="Normalny"/>
    <w:next w:val="Normalny"/>
    <w:rsid w:val="00E461AC"/>
    <w:pPr>
      <w:spacing w:after="600" w:line="240" w:lineRule="auto"/>
      <w:jc w:val="center"/>
    </w:pPr>
    <w:rPr>
      <w:rFonts w:ascii="Times New Roman" w:eastAsia="Calibri" w:hAnsi="Times New Roman" w:cs="Times New Roman"/>
      <w:b/>
      <w:sz w:val="24"/>
      <w:lang w:eastAsia="en-GB"/>
    </w:rPr>
  </w:style>
  <w:style w:type="paragraph" w:customStyle="1" w:styleId="Languesfaisantfoi">
    <w:name w:val="Langues faisant foi"/>
    <w:basedOn w:val="Normalny"/>
    <w:next w:val="Normalny"/>
    <w:rsid w:val="00E461AC"/>
    <w:pPr>
      <w:spacing w:before="360" w:line="240" w:lineRule="auto"/>
      <w:jc w:val="center"/>
    </w:pPr>
    <w:rPr>
      <w:rFonts w:ascii="Times New Roman" w:eastAsia="Calibri" w:hAnsi="Times New Roman" w:cs="Times New Roman"/>
      <w:sz w:val="24"/>
      <w:lang w:eastAsia="en-GB"/>
    </w:rPr>
  </w:style>
  <w:style w:type="paragraph" w:customStyle="1" w:styleId="Rfrencecroise">
    <w:name w:val="Référence croisée"/>
    <w:basedOn w:val="Normalny"/>
    <w:rsid w:val="00E461AC"/>
    <w:pPr>
      <w:spacing w:line="240" w:lineRule="auto"/>
      <w:jc w:val="center"/>
    </w:pPr>
    <w:rPr>
      <w:rFonts w:ascii="Times New Roman" w:eastAsia="Calibri" w:hAnsi="Times New Roman" w:cs="Times New Roman"/>
      <w:sz w:val="24"/>
      <w:lang w:eastAsia="en-GB"/>
    </w:rPr>
  </w:style>
  <w:style w:type="paragraph" w:customStyle="1" w:styleId="Fichefinanciretitre">
    <w:name w:val="Fiche financière titre"/>
    <w:basedOn w:val="Normalny"/>
    <w:next w:val="Normalny"/>
    <w:rsid w:val="00E461AC"/>
    <w:pPr>
      <w:spacing w:before="120" w:after="120" w:line="240" w:lineRule="auto"/>
      <w:jc w:val="center"/>
    </w:pPr>
    <w:rPr>
      <w:rFonts w:ascii="Times New Roman" w:eastAsia="Calibri" w:hAnsi="Times New Roman" w:cs="Times New Roman"/>
      <w:b/>
      <w:sz w:val="24"/>
      <w:u w:val="single"/>
      <w:lang w:eastAsia="en-GB"/>
    </w:rPr>
  </w:style>
  <w:style w:type="paragraph" w:customStyle="1" w:styleId="DatedadoptionPagedecouverture">
    <w:name w:val="Date d'adoption (Page de couverture)"/>
    <w:basedOn w:val="Datedadoption"/>
    <w:next w:val="TitreobjetPagedecouverture"/>
    <w:rsid w:val="00E461AC"/>
  </w:style>
  <w:style w:type="paragraph" w:customStyle="1" w:styleId="RfrenceinterinstitutionnellePagedecouverture">
    <w:name w:val="Référence interinstitutionnelle (Page de couverture)"/>
    <w:basedOn w:val="Rfrenceinterinstitutionnelle"/>
    <w:next w:val="Confidentialit"/>
    <w:rsid w:val="00E461AC"/>
  </w:style>
  <w:style w:type="paragraph" w:customStyle="1" w:styleId="StatutPagedecouverture">
    <w:name w:val="Statut (Page de couverture)"/>
    <w:basedOn w:val="Statut"/>
    <w:next w:val="TypedudocumentPagedecouverture"/>
    <w:rsid w:val="00E461AC"/>
  </w:style>
  <w:style w:type="paragraph" w:customStyle="1" w:styleId="Volume">
    <w:name w:val="Volume"/>
    <w:basedOn w:val="Normalny"/>
    <w:next w:val="Confidentialit"/>
    <w:rsid w:val="00E461AC"/>
    <w:pPr>
      <w:spacing w:after="240" w:line="240" w:lineRule="auto"/>
      <w:ind w:left="5103"/>
    </w:pPr>
    <w:rPr>
      <w:rFonts w:ascii="Times New Roman" w:eastAsia="Calibri" w:hAnsi="Times New Roman" w:cs="Times New Roman"/>
      <w:sz w:val="24"/>
      <w:lang w:eastAsia="en-GB"/>
    </w:rPr>
  </w:style>
  <w:style w:type="paragraph" w:customStyle="1" w:styleId="IntrtEEE">
    <w:name w:val="Intérêt EEE"/>
    <w:basedOn w:val="Languesfaisantfoi"/>
    <w:next w:val="Normalny"/>
    <w:rsid w:val="00E461AC"/>
    <w:pPr>
      <w:spacing w:after="240"/>
    </w:pPr>
  </w:style>
  <w:style w:type="paragraph" w:customStyle="1" w:styleId="Accompagnant">
    <w:name w:val="Accompagnant"/>
    <w:basedOn w:val="Normalny"/>
    <w:next w:val="Typeacteprincipal"/>
    <w:rsid w:val="00E461AC"/>
    <w:pPr>
      <w:spacing w:before="180" w:after="240" w:line="240" w:lineRule="auto"/>
      <w:jc w:val="center"/>
    </w:pPr>
    <w:rPr>
      <w:rFonts w:ascii="Times New Roman" w:eastAsia="Calibri" w:hAnsi="Times New Roman" w:cs="Times New Roman"/>
      <w:b/>
      <w:sz w:val="24"/>
      <w:lang w:eastAsia="en-GB"/>
    </w:rPr>
  </w:style>
  <w:style w:type="paragraph" w:customStyle="1" w:styleId="Typeacteprincipal">
    <w:name w:val="Type acte principal"/>
    <w:basedOn w:val="Normalny"/>
    <w:next w:val="Objetacteprincipal"/>
    <w:rsid w:val="00E461AC"/>
    <w:pPr>
      <w:spacing w:after="240" w:line="240" w:lineRule="auto"/>
      <w:jc w:val="center"/>
    </w:pPr>
    <w:rPr>
      <w:rFonts w:ascii="Times New Roman" w:eastAsia="Calibri" w:hAnsi="Times New Roman" w:cs="Times New Roman"/>
      <w:b/>
      <w:sz w:val="24"/>
      <w:lang w:eastAsia="en-GB"/>
    </w:rPr>
  </w:style>
  <w:style w:type="paragraph" w:customStyle="1" w:styleId="Objetacteprincipal">
    <w:name w:val="Objet acte principal"/>
    <w:basedOn w:val="Normalny"/>
    <w:next w:val="Titrearticle"/>
    <w:rsid w:val="00E461AC"/>
    <w:pPr>
      <w:spacing w:after="360" w:line="240" w:lineRule="auto"/>
      <w:jc w:val="center"/>
    </w:pPr>
    <w:rPr>
      <w:rFonts w:ascii="Times New Roman" w:eastAsia="Calibri" w:hAnsi="Times New Roman" w:cs="Times New Roman"/>
      <w:b/>
      <w:sz w:val="24"/>
      <w:lang w:eastAsia="en-GB"/>
    </w:rPr>
  </w:style>
  <w:style w:type="paragraph" w:customStyle="1" w:styleId="IntrtEEEPagedecouverture">
    <w:name w:val="Intérêt EEE (Page de couverture)"/>
    <w:basedOn w:val="IntrtEEE"/>
    <w:next w:val="Rfrencecroise"/>
    <w:rsid w:val="00E461AC"/>
  </w:style>
  <w:style w:type="paragraph" w:customStyle="1" w:styleId="AccompagnantPagedecouverture">
    <w:name w:val="Accompagnant (Page de couverture)"/>
    <w:basedOn w:val="Accompagnant"/>
    <w:next w:val="TypeacteprincipalPagedecouverture"/>
    <w:rsid w:val="00E461AC"/>
  </w:style>
  <w:style w:type="paragraph" w:customStyle="1" w:styleId="TypeacteprincipalPagedecouverture">
    <w:name w:val="Type acte principal (Page de couverture)"/>
    <w:basedOn w:val="Typeacteprincipal"/>
    <w:next w:val="ObjetacteprincipalPagedecouverture"/>
    <w:rsid w:val="00E461AC"/>
  </w:style>
  <w:style w:type="paragraph" w:customStyle="1" w:styleId="ObjetacteprincipalPagedecouverture">
    <w:name w:val="Objet acte principal (Page de couverture)"/>
    <w:basedOn w:val="Objetacteprincipal"/>
    <w:next w:val="Rfrencecroise"/>
    <w:rsid w:val="00E461AC"/>
  </w:style>
  <w:style w:type="paragraph" w:customStyle="1" w:styleId="LanguesfaisantfoiPagedecouverture">
    <w:name w:val="Langues faisant foi (Page de couverture)"/>
    <w:basedOn w:val="Normalny"/>
    <w:next w:val="Normalny"/>
    <w:rsid w:val="00E461AC"/>
    <w:pPr>
      <w:spacing w:before="360" w:line="240" w:lineRule="auto"/>
      <w:jc w:val="center"/>
    </w:pPr>
    <w:rPr>
      <w:rFonts w:ascii="Times New Roman" w:eastAsia="Calibri" w:hAnsi="Times New Roman" w:cs="Times New Roman"/>
      <w:sz w:val="24"/>
      <w:lang w:eastAsia="en-GB"/>
    </w:rPr>
  </w:style>
  <w:style w:type="paragraph" w:customStyle="1" w:styleId="Declassification">
    <w:name w:val="Declassification"/>
    <w:basedOn w:val="Normalny"/>
    <w:next w:val="Normalny"/>
    <w:rsid w:val="00E461AC"/>
    <w:pPr>
      <w:spacing w:line="240" w:lineRule="auto"/>
    </w:pPr>
    <w:rPr>
      <w:rFonts w:ascii="Times New Roman" w:eastAsia="Calibri" w:hAnsi="Times New Roman" w:cs="Times New Roman"/>
      <w:sz w:val="24"/>
    </w:rPr>
  </w:style>
  <w:style w:type="paragraph" w:customStyle="1" w:styleId="ZCom">
    <w:name w:val="Z_Com"/>
    <w:basedOn w:val="Normalny"/>
    <w:next w:val="ZDGName"/>
    <w:uiPriority w:val="99"/>
    <w:rsid w:val="00E461AC"/>
    <w:pPr>
      <w:widowControl w:val="0"/>
      <w:autoSpaceDE w:val="0"/>
      <w:autoSpaceDN w:val="0"/>
      <w:spacing w:line="240" w:lineRule="auto"/>
      <w:ind w:right="85"/>
    </w:pPr>
    <w:rPr>
      <w:rFonts w:eastAsia="Times New Roman" w:cs="Arial"/>
      <w:sz w:val="24"/>
      <w:szCs w:val="24"/>
      <w:lang w:eastAsia="en-GB"/>
    </w:rPr>
  </w:style>
  <w:style w:type="paragraph" w:customStyle="1" w:styleId="ZDGName">
    <w:name w:val="Z_DGName"/>
    <w:basedOn w:val="Normalny"/>
    <w:rsid w:val="00E461AC"/>
    <w:pPr>
      <w:widowControl w:val="0"/>
      <w:autoSpaceDE w:val="0"/>
      <w:autoSpaceDN w:val="0"/>
      <w:spacing w:line="240" w:lineRule="auto"/>
      <w:ind w:right="85"/>
    </w:pPr>
    <w:rPr>
      <w:rFonts w:eastAsia="Times New Roman" w:cs="Arial"/>
      <w:sz w:val="16"/>
      <w:szCs w:val="16"/>
      <w:lang w:eastAsia="en-GB"/>
    </w:rPr>
  </w:style>
  <w:style w:type="table" w:customStyle="1" w:styleId="TableGrid1">
    <w:name w:val="Table Grid1"/>
    <w:basedOn w:val="Standardowy"/>
    <w:next w:val="Tabela-Siatka"/>
    <w:uiPriority w:val="59"/>
    <w:rsid w:val="00E46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xt">
    <w:name w:val="EntText"/>
    <w:basedOn w:val="Normalny"/>
    <w:rsid w:val="00E461AC"/>
    <w:pPr>
      <w:spacing w:before="120" w:after="120" w:line="360" w:lineRule="auto"/>
    </w:pPr>
    <w:rPr>
      <w:rFonts w:ascii="Times New Roman" w:eastAsia="Calibri" w:hAnsi="Times New Roman" w:cs="Times New Roman"/>
      <w:sz w:val="24"/>
    </w:rPr>
  </w:style>
  <w:style w:type="paragraph" w:customStyle="1" w:styleId="Lignefinal">
    <w:name w:val="Ligne final"/>
    <w:basedOn w:val="Normalny"/>
    <w:next w:val="Normalny"/>
    <w:rsid w:val="00E461AC"/>
    <w:pPr>
      <w:pBdr>
        <w:bottom w:val="single" w:sz="4" w:space="0" w:color="000000"/>
      </w:pBdr>
      <w:spacing w:before="360" w:after="120" w:line="360" w:lineRule="auto"/>
      <w:ind w:left="3400" w:right="3400"/>
      <w:jc w:val="center"/>
    </w:pPr>
    <w:rPr>
      <w:rFonts w:ascii="Times New Roman" w:eastAsia="Calibri" w:hAnsi="Times New Roman" w:cs="Times New Roman"/>
      <w:b/>
      <w:sz w:val="24"/>
    </w:rPr>
  </w:style>
  <w:style w:type="paragraph" w:customStyle="1" w:styleId="pj">
    <w:name w:val="p.j."/>
    <w:basedOn w:val="Normalny"/>
    <w:link w:val="pjChar"/>
    <w:rsid w:val="00E461AC"/>
    <w:pPr>
      <w:spacing w:before="1200" w:after="120" w:line="240" w:lineRule="auto"/>
      <w:ind w:left="1440" w:hanging="1440"/>
    </w:pPr>
    <w:rPr>
      <w:rFonts w:ascii="Times New Roman" w:eastAsia="Calibri" w:hAnsi="Times New Roman" w:cs="Times New Roman"/>
      <w:sz w:val="24"/>
      <w:szCs w:val="20"/>
      <w:lang w:eastAsia="en-GB"/>
    </w:rPr>
  </w:style>
  <w:style w:type="character" w:customStyle="1" w:styleId="pjChar">
    <w:name w:val="p.j. Char"/>
    <w:basedOn w:val="TechnicalBlockChar"/>
    <w:link w:val="pj"/>
    <w:rsid w:val="00E461AC"/>
    <w:rPr>
      <w:rFonts w:ascii="Times New Roman" w:eastAsia="Calibri" w:hAnsi="Times New Roman" w:cs="Times New Roman"/>
      <w:sz w:val="24"/>
      <w:szCs w:val="20"/>
      <w:lang w:eastAsia="en-GB"/>
    </w:rPr>
  </w:style>
  <w:style w:type="paragraph" w:customStyle="1" w:styleId="nbbordered">
    <w:name w:val="nb bordered"/>
    <w:basedOn w:val="Normalny"/>
    <w:link w:val="nbborderedChar"/>
    <w:rsid w:val="00E461AC"/>
    <w:pPr>
      <w:pBdr>
        <w:top w:val="single" w:sz="4" w:space="1" w:color="auto"/>
        <w:left w:val="single" w:sz="4" w:space="4" w:color="auto"/>
        <w:bottom w:val="single" w:sz="4" w:space="1" w:color="auto"/>
        <w:right w:val="single" w:sz="4" w:space="4" w:color="auto"/>
        <w:between w:val="single" w:sz="4" w:space="0" w:color="auto"/>
      </w:pBdr>
      <w:spacing w:before="120" w:after="160" w:line="240" w:lineRule="auto"/>
      <w:ind w:left="480" w:hanging="480"/>
    </w:pPr>
    <w:rPr>
      <w:rFonts w:ascii="Times New Roman" w:eastAsia="Calibri" w:hAnsi="Times New Roman" w:cs="Times New Roman"/>
      <w:b/>
      <w:sz w:val="24"/>
      <w:szCs w:val="20"/>
      <w:lang w:eastAsia="en-GB"/>
    </w:rPr>
  </w:style>
  <w:style w:type="character" w:customStyle="1" w:styleId="nbborderedChar">
    <w:name w:val="nb bordered Char"/>
    <w:basedOn w:val="TechnicalBlockChar"/>
    <w:link w:val="nbbordered"/>
    <w:rsid w:val="00E461AC"/>
    <w:rPr>
      <w:rFonts w:ascii="Times New Roman" w:eastAsia="Calibri" w:hAnsi="Times New Roman" w:cs="Times New Roman"/>
      <w:b/>
      <w:sz w:val="24"/>
      <w:szCs w:val="20"/>
      <w:lang w:eastAsia="en-GB"/>
    </w:rPr>
  </w:style>
  <w:style w:type="paragraph" w:customStyle="1" w:styleId="Par-number1">
    <w:name w:val="Par-number 1)"/>
    <w:basedOn w:val="Normalny"/>
    <w:next w:val="Normalny"/>
    <w:rsid w:val="00E461AC"/>
    <w:pPr>
      <w:numPr>
        <w:numId w:val="48"/>
      </w:numPr>
      <w:spacing w:line="360" w:lineRule="auto"/>
    </w:pPr>
    <w:rPr>
      <w:rFonts w:ascii="CIDFont+F1" w:eastAsia="Arial Narrow" w:hAnsi="CIDFont+F1" w:cs="Yu Mincho"/>
      <w:sz w:val="24"/>
      <w:lang w:val="en-US"/>
    </w:rPr>
  </w:style>
  <w:style w:type="table" w:customStyle="1" w:styleId="TableGrid3">
    <w:name w:val="Table Grid3"/>
    <w:basedOn w:val="Standardowy"/>
    <w:next w:val="Tabela-Siatka"/>
    <w:uiPriority w:val="59"/>
    <w:unhideWhenUsed/>
    <w:rsid w:val="00E461AC"/>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unhideWhenUsed/>
    <w:rsid w:val="00E461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unhideWhenUsed/>
    <w:rsid w:val="00E461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unhideWhenUsed/>
    <w:rsid w:val="00E461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461AC"/>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unhideWhenUsed/>
    <w:rsid w:val="00E46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unhideWhenUsed/>
    <w:rsid w:val="00E46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unhideWhenUsed/>
    <w:rsid w:val="00E461AC"/>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wstpniesformatowany1">
    <w:name w:val="HTML - wstępnie sformatowany1"/>
    <w:basedOn w:val="Normalny"/>
    <w:next w:val="HTML-wstpniesformatowany"/>
    <w:link w:val="HTML-wstpniesformatowanyZnak"/>
    <w:uiPriority w:val="99"/>
    <w:semiHidden/>
    <w:unhideWhenUsed/>
    <w:rsid w:val="00E461AC"/>
    <w:pPr>
      <w:spacing w:line="240" w:lineRule="auto"/>
    </w:pPr>
    <w:rPr>
      <w:rFonts w:ascii="Consolas" w:hAnsi="Consolas" w:cs="Times New Roman"/>
      <w:sz w:val="20"/>
      <w:szCs w:val="20"/>
    </w:rPr>
  </w:style>
  <w:style w:type="paragraph" w:styleId="HTML-wstpniesformatowany">
    <w:name w:val="HTML Preformatted"/>
    <w:basedOn w:val="Normalny"/>
    <w:link w:val="HTML-wstpniesformatowanyZnak1"/>
    <w:uiPriority w:val="99"/>
    <w:semiHidden/>
    <w:unhideWhenUsed/>
    <w:rsid w:val="00E461AC"/>
    <w:pPr>
      <w:spacing w:line="240" w:lineRule="auto"/>
    </w:pPr>
    <w:rPr>
      <w:rFonts w:ascii="Consolas" w:hAnsi="Consolas"/>
      <w:sz w:val="20"/>
      <w:szCs w:val="20"/>
    </w:rPr>
  </w:style>
  <w:style w:type="character" w:customStyle="1" w:styleId="HTML-wstpniesformatowanyZnak1">
    <w:name w:val="HTML - wstępnie sformatowany Znak1"/>
    <w:basedOn w:val="Domylnaczcionkaakapitu"/>
    <w:link w:val="HTML-wstpniesformatowany"/>
    <w:uiPriority w:val="99"/>
    <w:semiHidden/>
    <w:rsid w:val="00E461AC"/>
    <w:rPr>
      <w:rFonts w:ascii="Consolas" w:hAnsi="Consolas"/>
      <w:sz w:val="20"/>
      <w:szCs w:val="20"/>
    </w:rPr>
  </w:style>
  <w:style w:type="character" w:customStyle="1" w:styleId="HTML-wstpniesformatowanyZnak">
    <w:name w:val="HTML - wstępnie sformatowany Znak"/>
    <w:basedOn w:val="Domylnaczcionkaakapitu"/>
    <w:link w:val="HTML-wstpniesformatowany1"/>
    <w:uiPriority w:val="99"/>
    <w:semiHidden/>
    <w:rsid w:val="00E461AC"/>
    <w:rPr>
      <w:rFonts w:ascii="Consolas" w:hAnsi="Consolas" w:cs="Times New Roman"/>
      <w:sz w:val="20"/>
      <w:szCs w:val="20"/>
    </w:rPr>
  </w:style>
  <w:style w:type="character" w:customStyle="1" w:styleId="Nierozpoznanawzmianka1">
    <w:name w:val="Nierozpoznana wzmianka1"/>
    <w:basedOn w:val="Domylnaczcionkaakapitu"/>
    <w:uiPriority w:val="99"/>
    <w:unhideWhenUsed/>
    <w:rsid w:val="00E461AC"/>
    <w:rPr>
      <w:color w:val="605E5C"/>
      <w:shd w:val="clear" w:color="auto" w:fill="E1DFDD"/>
    </w:rPr>
  </w:style>
  <w:style w:type="character" w:customStyle="1" w:styleId="Wzmianka1">
    <w:name w:val="Wzmianka1"/>
    <w:basedOn w:val="Domylnaczcionkaakapitu"/>
    <w:uiPriority w:val="99"/>
    <w:unhideWhenUsed/>
    <w:rsid w:val="00E461AC"/>
    <w:rPr>
      <w:color w:val="2B579A"/>
      <w:shd w:val="clear" w:color="auto" w:fill="E1DFDD"/>
    </w:rPr>
  </w:style>
  <w:style w:type="paragraph" w:customStyle="1" w:styleId="paragraph">
    <w:name w:val="paragraph"/>
    <w:basedOn w:val="Normalny"/>
    <w:qFormat/>
    <w:rsid w:val="00E461AC"/>
    <w:pPr>
      <w:spacing w:before="100" w:beforeAutospacing="1" w:after="100" w:afterAutospacing="1" w:line="240" w:lineRule="auto"/>
    </w:pPr>
    <w:rPr>
      <w:rFonts w:ascii="Times New Roman" w:eastAsia="Times New Roman" w:hAnsi="Times New Roman" w:cs="Times New Roman"/>
      <w:sz w:val="24"/>
      <w:szCs w:val="24"/>
      <w:lang w:val="en-GB" w:eastAsia="pl-PL"/>
    </w:rPr>
  </w:style>
  <w:style w:type="character" w:customStyle="1" w:styleId="normaltextrun">
    <w:name w:val="normaltextrun"/>
    <w:basedOn w:val="Domylnaczcionkaakapitu"/>
    <w:rsid w:val="00E461AC"/>
  </w:style>
  <w:style w:type="character" w:customStyle="1" w:styleId="eop">
    <w:name w:val="eop"/>
    <w:basedOn w:val="Domylnaczcionkaakapitu"/>
    <w:rsid w:val="00E461AC"/>
  </w:style>
  <w:style w:type="character" w:customStyle="1" w:styleId="TematkomentarzaZnak1">
    <w:name w:val="Temat komentarza Znak1"/>
    <w:basedOn w:val="TekstkomentarzaZnak1"/>
    <w:uiPriority w:val="99"/>
    <w:semiHidden/>
    <w:rsid w:val="00E461AC"/>
    <w:rPr>
      <w:b/>
      <w:bCs/>
      <w:sz w:val="20"/>
      <w:szCs w:val="20"/>
    </w:rPr>
  </w:style>
  <w:style w:type="table" w:customStyle="1" w:styleId="Tabela-Siatka9">
    <w:name w:val="Tabela - Siatka9"/>
    <w:basedOn w:val="Standardowy"/>
    <w:next w:val="Tabela-Siatka"/>
    <w:uiPriority w:val="59"/>
    <w:unhideWhenUsed/>
    <w:rsid w:val="002467EA"/>
    <w:pPr>
      <w:spacing w:after="0" w:line="240" w:lineRule="auto"/>
    </w:pPr>
    <w:rPr>
      <w:rFonts w:eastAsia="Calibri"/>
      <w:sz w:val="20"/>
      <w:szCs w:val="20"/>
      <w:lang w:val="en-GB"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unhideWhenUsed/>
    <w:rsid w:val="00462A7A"/>
    <w:pPr>
      <w:spacing w:after="0" w:line="240" w:lineRule="auto"/>
    </w:pPr>
    <w:rPr>
      <w:rFonts w:eastAsia="Calibri"/>
      <w:sz w:val="20"/>
      <w:szCs w:val="20"/>
      <w:lang w:val="en-GB"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unhideWhenUsed/>
    <w:rsid w:val="00A5758F"/>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Standardowy"/>
    <w:next w:val="Tabela-Siatka"/>
    <w:uiPriority w:val="59"/>
    <w:rsid w:val="00A5758F"/>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unhideWhenUsed/>
    <w:rsid w:val="00A575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unhideWhenUsed/>
    <w:rsid w:val="00A575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unhideWhenUsed/>
    <w:rsid w:val="00A575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unhideWhenUsed/>
    <w:rsid w:val="00A575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omylnaczcionkaakapitu"/>
    <w:rsid w:val="00A5758F"/>
  </w:style>
  <w:style w:type="character" w:customStyle="1" w:styleId="contextualspellingandgrammarerror">
    <w:name w:val="contextualspellingandgrammarerror"/>
    <w:basedOn w:val="Domylnaczcionkaakapitu"/>
    <w:rsid w:val="00A5758F"/>
  </w:style>
  <w:style w:type="character" w:customStyle="1" w:styleId="scxw127501168">
    <w:name w:val="scxw127501168"/>
    <w:basedOn w:val="Domylnaczcionkaakapitu"/>
    <w:rsid w:val="00A5758F"/>
  </w:style>
  <w:style w:type="character" w:customStyle="1" w:styleId="UnresolvedMention1">
    <w:name w:val="Unresolved Mention1"/>
    <w:basedOn w:val="Domylnaczcionkaakapitu"/>
    <w:uiPriority w:val="99"/>
    <w:unhideWhenUsed/>
    <w:rsid w:val="00A5758F"/>
    <w:rPr>
      <w:color w:val="605E5C"/>
      <w:shd w:val="clear" w:color="auto" w:fill="E1DFDD"/>
    </w:rPr>
  </w:style>
  <w:style w:type="table" w:customStyle="1" w:styleId="Tabela-Siatka13">
    <w:name w:val="Tabela - Siatka13"/>
    <w:basedOn w:val="Standardowy"/>
    <w:next w:val="Tabela-Siatka"/>
    <w:uiPriority w:val="59"/>
    <w:unhideWhenUsed/>
    <w:rsid w:val="007E30B3"/>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next w:val="Tabela-Siatka"/>
    <w:uiPriority w:val="59"/>
    <w:rsid w:val="007E30B3"/>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unhideWhenUsed/>
    <w:rsid w:val="007E30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unhideWhenUsed/>
    <w:rsid w:val="007E30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unhideWhenUsed/>
    <w:rsid w:val="007E30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unhideWhenUsed/>
    <w:rsid w:val="007E30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unhideWhenUsed/>
    <w:rsid w:val="00286C30"/>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Standardowy"/>
    <w:next w:val="Tabela-Siatka"/>
    <w:uiPriority w:val="59"/>
    <w:rsid w:val="00286C30"/>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unhideWhenUsed/>
    <w:rsid w:val="00286C3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unhideWhenUsed/>
    <w:rsid w:val="00286C3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unhideWhenUsed/>
    <w:rsid w:val="00286C3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unhideWhenUsed/>
    <w:rsid w:val="00286C3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0">
    <w:name w:val="Nierozpoznana wzmianka10"/>
    <w:basedOn w:val="Domylnaczcionkaakapitu"/>
    <w:uiPriority w:val="99"/>
    <w:unhideWhenUsed/>
    <w:rsid w:val="00286C30"/>
    <w:rPr>
      <w:color w:val="605E5C"/>
      <w:shd w:val="clear" w:color="auto" w:fill="E1DFDD"/>
    </w:rPr>
  </w:style>
  <w:style w:type="character" w:customStyle="1" w:styleId="Wzmianka10">
    <w:name w:val="Wzmianka10"/>
    <w:basedOn w:val="Domylnaczcionkaakapitu"/>
    <w:uiPriority w:val="99"/>
    <w:unhideWhenUsed/>
    <w:rsid w:val="00286C30"/>
    <w:rPr>
      <w:color w:val="2B579A"/>
      <w:shd w:val="clear" w:color="auto" w:fill="E1DFDD"/>
    </w:rPr>
  </w:style>
  <w:style w:type="paragraph" w:customStyle="1" w:styleId="Nagwek11">
    <w:name w:val="Nagłówek 11"/>
    <w:basedOn w:val="Normalny"/>
    <w:next w:val="Normalny"/>
    <w:uiPriority w:val="9"/>
    <w:qFormat/>
    <w:rsid w:val="00286C30"/>
    <w:pPr>
      <w:spacing w:after="160" w:line="259" w:lineRule="auto"/>
      <w:ind w:left="502" w:hanging="360"/>
      <w:outlineLvl w:val="0"/>
    </w:pPr>
    <w:rPr>
      <w:rFonts w:eastAsiaTheme="minorHAnsi"/>
      <w:b/>
      <w:bCs/>
    </w:rPr>
  </w:style>
  <w:style w:type="paragraph" w:customStyle="1" w:styleId="Nagwek21">
    <w:name w:val="Nagłówek 21"/>
    <w:basedOn w:val="Normalny"/>
    <w:next w:val="Normalny"/>
    <w:uiPriority w:val="9"/>
    <w:unhideWhenUsed/>
    <w:qFormat/>
    <w:rsid w:val="00286C30"/>
    <w:pPr>
      <w:spacing w:line="240" w:lineRule="auto"/>
      <w:outlineLvl w:val="1"/>
    </w:pPr>
    <w:rPr>
      <w:rFonts w:eastAsia="Times New Roman" w:cs="Calibri"/>
      <w:b/>
      <w:bCs/>
      <w:i/>
      <w:noProof/>
    </w:rPr>
  </w:style>
  <w:style w:type="paragraph" w:customStyle="1" w:styleId="Tekstdymka1">
    <w:name w:val="Tekst dymka1"/>
    <w:basedOn w:val="Normalny"/>
    <w:next w:val="Tekstdymka"/>
    <w:uiPriority w:val="99"/>
    <w:semiHidden/>
    <w:unhideWhenUsed/>
    <w:rsid w:val="00286C30"/>
    <w:pPr>
      <w:spacing w:line="240" w:lineRule="auto"/>
    </w:pPr>
    <w:rPr>
      <w:rFonts w:ascii="Segoe UI" w:eastAsiaTheme="minorHAnsi" w:hAnsi="Segoe UI" w:cs="Segoe UI"/>
      <w:sz w:val="18"/>
      <w:szCs w:val="18"/>
    </w:rPr>
  </w:style>
  <w:style w:type="paragraph" w:customStyle="1" w:styleId="Nagwek10">
    <w:name w:val="Nagłówek1"/>
    <w:basedOn w:val="Normalny"/>
    <w:next w:val="Nagwek"/>
    <w:uiPriority w:val="99"/>
    <w:unhideWhenUsed/>
    <w:rsid w:val="00286C30"/>
    <w:pPr>
      <w:tabs>
        <w:tab w:val="center" w:pos="4536"/>
        <w:tab w:val="right" w:pos="9072"/>
      </w:tabs>
      <w:spacing w:line="240" w:lineRule="auto"/>
    </w:pPr>
    <w:rPr>
      <w:rFonts w:eastAsiaTheme="minorHAnsi"/>
    </w:rPr>
  </w:style>
  <w:style w:type="paragraph" w:customStyle="1" w:styleId="Stopka1">
    <w:name w:val="Stopka1"/>
    <w:basedOn w:val="Normalny"/>
    <w:next w:val="Stopka"/>
    <w:uiPriority w:val="99"/>
    <w:unhideWhenUsed/>
    <w:rsid w:val="00286C30"/>
    <w:pPr>
      <w:tabs>
        <w:tab w:val="center" w:pos="4536"/>
        <w:tab w:val="right" w:pos="9072"/>
      </w:tabs>
      <w:spacing w:line="240" w:lineRule="auto"/>
    </w:pPr>
    <w:rPr>
      <w:rFonts w:eastAsiaTheme="minorHAnsi"/>
    </w:rPr>
  </w:style>
  <w:style w:type="paragraph" w:customStyle="1" w:styleId="Bezodstpw1">
    <w:name w:val="Bez odstępów1"/>
    <w:next w:val="Bezodstpw"/>
    <w:uiPriority w:val="1"/>
    <w:qFormat/>
    <w:rsid w:val="00286C30"/>
    <w:pPr>
      <w:spacing w:after="0" w:line="240" w:lineRule="auto"/>
    </w:pPr>
    <w:rPr>
      <w:rFonts w:eastAsiaTheme="minorHAnsi"/>
      <w:lang w:val="en-GB"/>
    </w:rPr>
  </w:style>
  <w:style w:type="character" w:customStyle="1" w:styleId="Nagwek1Znak1">
    <w:name w:val="Nagłówek 1 Znak1"/>
    <w:basedOn w:val="Domylnaczcionkaakapitu"/>
    <w:uiPriority w:val="9"/>
    <w:rsid w:val="00286C30"/>
    <w:rPr>
      <w:rFonts w:asciiTheme="majorHAnsi" w:eastAsiaTheme="majorEastAsia" w:hAnsiTheme="majorHAnsi" w:cstheme="majorBidi"/>
      <w:color w:val="2F5496" w:themeColor="accent1" w:themeShade="BF"/>
      <w:sz w:val="32"/>
      <w:szCs w:val="32"/>
    </w:rPr>
  </w:style>
  <w:style w:type="character" w:customStyle="1" w:styleId="Wzmianka100">
    <w:name w:val="Wzmianka100"/>
    <w:basedOn w:val="Domylnaczcionkaakapitu"/>
    <w:uiPriority w:val="99"/>
    <w:unhideWhenUsed/>
    <w:rsid w:val="00286C30"/>
    <w:rPr>
      <w:color w:val="2B579A"/>
      <w:shd w:val="clear" w:color="auto" w:fill="E1DFDD"/>
    </w:rPr>
  </w:style>
  <w:style w:type="character" w:customStyle="1" w:styleId="Nagwek2Znak1">
    <w:name w:val="Nagłówek 2 Znak1"/>
    <w:basedOn w:val="Domylnaczcionkaakapitu"/>
    <w:uiPriority w:val="9"/>
    <w:semiHidden/>
    <w:rsid w:val="00286C30"/>
    <w:rPr>
      <w:rFonts w:asciiTheme="majorHAnsi" w:eastAsiaTheme="majorEastAsia" w:hAnsiTheme="majorHAnsi" w:cstheme="majorBidi"/>
      <w:color w:val="2F5496" w:themeColor="accent1" w:themeShade="BF"/>
      <w:sz w:val="26"/>
      <w:szCs w:val="26"/>
    </w:rPr>
  </w:style>
  <w:style w:type="character" w:customStyle="1" w:styleId="TekstdymkaZnak1">
    <w:name w:val="Tekst dymka Znak1"/>
    <w:basedOn w:val="Domylnaczcionkaakapitu"/>
    <w:uiPriority w:val="99"/>
    <w:semiHidden/>
    <w:rsid w:val="00286C30"/>
    <w:rPr>
      <w:rFonts w:ascii="Segoe UI" w:hAnsi="Segoe UI" w:cs="Segoe UI"/>
      <w:sz w:val="18"/>
      <w:szCs w:val="18"/>
    </w:rPr>
  </w:style>
  <w:style w:type="character" w:customStyle="1" w:styleId="NagwekZnak1">
    <w:name w:val="Nagłówek Znak1"/>
    <w:basedOn w:val="Domylnaczcionkaakapitu"/>
    <w:uiPriority w:val="99"/>
    <w:semiHidden/>
    <w:rsid w:val="00286C30"/>
  </w:style>
  <w:style w:type="character" w:customStyle="1" w:styleId="StopkaZnak1">
    <w:name w:val="Stopka Znak1"/>
    <w:basedOn w:val="Domylnaczcionkaakapitu"/>
    <w:uiPriority w:val="99"/>
    <w:semiHidden/>
    <w:rsid w:val="00286C30"/>
  </w:style>
  <w:style w:type="table" w:customStyle="1" w:styleId="Tabela-Siatka17">
    <w:name w:val="Tabela - Siatka17"/>
    <w:basedOn w:val="Standardowy"/>
    <w:next w:val="Tabela-Siatka"/>
    <w:uiPriority w:val="39"/>
    <w:unhideWhenUsed/>
    <w:rsid w:val="0039479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Standardowy"/>
    <w:next w:val="Tabela-Siatka"/>
    <w:uiPriority w:val="59"/>
    <w:rsid w:val="0039479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unhideWhenUsed/>
    <w:rsid w:val="0039479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unhideWhenUsed/>
    <w:rsid w:val="0039479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59"/>
    <w:unhideWhenUsed/>
    <w:rsid w:val="0039479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59"/>
    <w:unhideWhenUsed/>
    <w:rsid w:val="0039479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zmianka1000">
    <w:name w:val="Wzmianka1000"/>
    <w:basedOn w:val="Domylnaczcionkaakapitu"/>
    <w:uiPriority w:val="99"/>
    <w:unhideWhenUsed/>
    <w:rsid w:val="00394798"/>
    <w:rPr>
      <w:color w:val="2B579A"/>
      <w:shd w:val="clear" w:color="auto" w:fill="E1DFDD"/>
    </w:rPr>
  </w:style>
  <w:style w:type="character" w:customStyle="1" w:styleId="Wzmianka10000">
    <w:name w:val="Wzmianka10000"/>
    <w:basedOn w:val="Domylnaczcionkaakapitu"/>
    <w:uiPriority w:val="99"/>
    <w:unhideWhenUsed/>
    <w:rsid w:val="00394798"/>
    <w:rPr>
      <w:color w:val="2B579A"/>
      <w:shd w:val="clear" w:color="auto" w:fill="E1DFDD"/>
    </w:rPr>
  </w:style>
  <w:style w:type="character" w:customStyle="1" w:styleId="Wzmianka100000">
    <w:name w:val="Wzmianka100000"/>
    <w:basedOn w:val="Domylnaczcionkaakapitu"/>
    <w:uiPriority w:val="99"/>
    <w:unhideWhenUsed/>
    <w:rsid w:val="00394798"/>
    <w:rPr>
      <w:color w:val="2B579A"/>
      <w:shd w:val="clear" w:color="auto" w:fill="E1DFDD"/>
    </w:rPr>
  </w:style>
  <w:style w:type="table" w:customStyle="1" w:styleId="Tabela-Siatka19">
    <w:name w:val="Tabela - Siatka19"/>
    <w:basedOn w:val="Standardowy"/>
    <w:next w:val="Tabela-Siatka"/>
    <w:uiPriority w:val="39"/>
    <w:rsid w:val="000932AA"/>
    <w:pPr>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0932A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unhideWhenUsed/>
    <w:rsid w:val="00B80471"/>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59"/>
    <w:unhideWhenUsed/>
    <w:rsid w:val="009C6D02"/>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unhideWhenUsed/>
    <w:rsid w:val="00313EB8"/>
    <w:rPr>
      <w:color w:val="605E5C"/>
      <w:shd w:val="clear" w:color="auto" w:fill="E1DFDD"/>
    </w:rPr>
  </w:style>
  <w:style w:type="character" w:styleId="Wzmianka">
    <w:name w:val="Mention"/>
    <w:basedOn w:val="Domylnaczcionkaakapitu"/>
    <w:uiPriority w:val="99"/>
    <w:unhideWhenUsed/>
    <w:rsid w:val="00CF2876"/>
    <w:rPr>
      <w:color w:val="2B579A"/>
      <w:shd w:val="clear" w:color="auto" w:fill="E6E6E6"/>
    </w:rPr>
  </w:style>
  <w:style w:type="character" w:customStyle="1" w:styleId="changed-paragraph">
    <w:name w:val="changed-paragraph"/>
    <w:basedOn w:val="Domylnaczcionkaakapitu"/>
    <w:rsid w:val="005E77E8"/>
  </w:style>
  <w:style w:type="table" w:customStyle="1" w:styleId="Tabela-Siatka91">
    <w:name w:val="Tabela - Siatka91"/>
    <w:basedOn w:val="Standardowy"/>
    <w:next w:val="Tabela-Siatka"/>
    <w:uiPriority w:val="59"/>
    <w:unhideWhenUsed/>
    <w:rsid w:val="004301F8"/>
    <w:pPr>
      <w:spacing w:after="0" w:line="240" w:lineRule="auto"/>
    </w:pPr>
    <w:rPr>
      <w:rFonts w:eastAsia="Calibri"/>
      <w:sz w:val="20"/>
      <w:szCs w:val="20"/>
      <w:lang w:val="en-GB"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unhideWhenUsed/>
    <w:rsid w:val="004301F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uiPriority w:val="39"/>
    <w:rsid w:val="00845E53"/>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9539F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unhideWhenUsed/>
    <w:rsid w:val="000C486E"/>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j-tbl-hdr">
    <w:name w:val="oj-tbl-hdr"/>
    <w:basedOn w:val="Normalny"/>
    <w:rsid w:val="00C8301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oj-tbl-txt">
    <w:name w:val="oj-tbl-txt"/>
    <w:basedOn w:val="Normalny"/>
    <w:rsid w:val="00C8301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oj-normal">
    <w:name w:val="oj-normal"/>
    <w:basedOn w:val="Normalny"/>
    <w:rsid w:val="00C8301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cf01">
    <w:name w:val="cf01"/>
    <w:basedOn w:val="Domylnaczcionkaakapitu"/>
    <w:rsid w:val="00ED3CD1"/>
    <w:rPr>
      <w:rFonts w:ascii="Segoe UI" w:hAnsi="Segoe UI" w:cs="Segoe UI" w:hint="default"/>
      <w:sz w:val="18"/>
      <w:szCs w:val="18"/>
    </w:rPr>
  </w:style>
  <w:style w:type="character" w:customStyle="1" w:styleId="cf11">
    <w:name w:val="cf11"/>
    <w:basedOn w:val="Domylnaczcionkaakapitu"/>
    <w:rsid w:val="00561A8E"/>
    <w:rPr>
      <w:rFonts w:ascii="Segoe UI" w:hAnsi="Segoe UI" w:cs="Segoe UI" w:hint="default"/>
      <w:b/>
      <w:bCs/>
      <w:sz w:val="18"/>
      <w:szCs w:val="18"/>
    </w:rPr>
  </w:style>
  <w:style w:type="table" w:customStyle="1" w:styleId="Tabela-Siatka51">
    <w:name w:val="Tabela - Siatka51"/>
    <w:basedOn w:val="Standardowy"/>
    <w:next w:val="Tabela-Siatka"/>
    <w:uiPriority w:val="59"/>
    <w:rsid w:val="00D871EE"/>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unhideWhenUsed/>
    <w:rsid w:val="00345EA8"/>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Standardowy"/>
    <w:next w:val="Tabela-Siatka"/>
    <w:uiPriority w:val="59"/>
    <w:rsid w:val="00345EA8"/>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Standardowy"/>
    <w:next w:val="Tabela-Siatka"/>
    <w:uiPriority w:val="59"/>
    <w:unhideWhenUsed/>
    <w:rsid w:val="00345EA8"/>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unhideWhenUsed/>
    <w:rsid w:val="00345E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59"/>
    <w:unhideWhenUsed/>
    <w:rsid w:val="00345E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59"/>
    <w:unhideWhenUsed/>
    <w:rsid w:val="00345E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unhideWhenUsed/>
    <w:rsid w:val="00345EA8"/>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unhideWhenUsed/>
    <w:rsid w:val="00345EA8"/>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unhideWhenUsed/>
    <w:rsid w:val="00345EA8"/>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34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59"/>
    <w:unhideWhenUsed/>
    <w:rsid w:val="00345EA8"/>
    <w:pPr>
      <w:spacing w:after="0" w:line="240" w:lineRule="auto"/>
    </w:pPr>
    <w:rPr>
      <w:rFonts w:eastAsia="Calibri"/>
      <w:sz w:val="20"/>
      <w:szCs w:val="20"/>
      <w:lang w:val="en-GB"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59"/>
    <w:unhideWhenUsed/>
    <w:rsid w:val="00345EA8"/>
    <w:pPr>
      <w:spacing w:after="0" w:line="240" w:lineRule="auto"/>
    </w:pPr>
    <w:rPr>
      <w:rFonts w:eastAsia="Calibri"/>
      <w:sz w:val="20"/>
      <w:szCs w:val="20"/>
      <w:lang w:val="en-GB"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Standardowy"/>
    <w:next w:val="Tabela-Siatka"/>
    <w:uiPriority w:val="59"/>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Standardowy"/>
    <w:next w:val="Tabela-Siatka"/>
    <w:uiPriority w:val="59"/>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Standardowy"/>
    <w:next w:val="Tabela-Siatka"/>
    <w:uiPriority w:val="59"/>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1">
    <w:name w:val="Tabela - Siatka43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Standardowy"/>
    <w:next w:val="Tabela-Siatka"/>
    <w:uiPriority w:val="59"/>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1">
    <w:name w:val="Tabela - Siatka34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1">
    <w:name w:val="Tabela - Siatka441"/>
    <w:basedOn w:val="Standardowy"/>
    <w:next w:val="Tabela-Siatka"/>
    <w:uiPriority w:val="59"/>
    <w:unhideWhenUsed/>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345EA8"/>
    <w:pPr>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1">
    <w:name w:val="Tabela - Siatka1101"/>
    <w:basedOn w:val="Standardowy"/>
    <w:uiPriority w:val="59"/>
    <w:rsid w:val="00345EA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3">
    <w:name w:val="Tabela - Siatka203"/>
    <w:basedOn w:val="Standardowy"/>
    <w:next w:val="Tabela-Siatka"/>
    <w:uiPriority w:val="3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5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59"/>
    <w:unhideWhenUsed/>
    <w:rsid w:val="00345EA8"/>
    <w:pPr>
      <w:spacing w:after="0" w:line="240" w:lineRule="auto"/>
    </w:pPr>
    <w:rPr>
      <w:rFonts w:eastAsia="Calibri"/>
      <w:sz w:val="20"/>
      <w:szCs w:val="20"/>
      <w:lang w:val="en-GB"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1">
    <w:name w:val="Tabela - Siatka2011"/>
    <w:basedOn w:val="Standardowy"/>
    <w:next w:val="Tabela-Siatka"/>
    <w:uiPriority w:val="3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1">
    <w:name w:val="Tabela - Siatka2021"/>
    <w:basedOn w:val="Standardowy"/>
    <w:uiPriority w:val="39"/>
    <w:rsid w:val="00345EA8"/>
    <w:pPr>
      <w:spacing w:after="0" w:line="240" w:lineRule="auto"/>
    </w:pPr>
    <w:rPr>
      <w:rFonts w:ascii="Calibri" w:eastAsia="Calibri" w:hAnsi="Calibri" w:cs="Arial"/>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1">
    <w:name w:val="Tabela - Siatka261"/>
    <w:basedOn w:val="Standardowy"/>
    <w:next w:val="Tabela-Siatka"/>
    <w:uiPriority w:val="39"/>
    <w:rsid w:val="00345E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1">
    <w:name w:val="Tabela - Siatka1511"/>
    <w:basedOn w:val="Standardowy"/>
    <w:next w:val="Tabela-Siatka"/>
    <w:uiPriority w:val="39"/>
    <w:unhideWhenUsed/>
    <w:rsid w:val="00345EA8"/>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ny"/>
    <w:rsid w:val="00345EA8"/>
    <w:pPr>
      <w:spacing w:line="240" w:lineRule="auto"/>
      <w:jc w:val="left"/>
    </w:pPr>
    <w:rPr>
      <w:rFonts w:ascii="Calibri" w:eastAsiaTheme="minorHAnsi" w:hAnsi="Calibri" w:cs="Calibr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334">
      <w:bodyDiv w:val="1"/>
      <w:marLeft w:val="0"/>
      <w:marRight w:val="0"/>
      <w:marTop w:val="0"/>
      <w:marBottom w:val="0"/>
      <w:divBdr>
        <w:top w:val="none" w:sz="0" w:space="0" w:color="auto"/>
        <w:left w:val="none" w:sz="0" w:space="0" w:color="auto"/>
        <w:bottom w:val="none" w:sz="0" w:space="0" w:color="auto"/>
        <w:right w:val="none" w:sz="0" w:space="0" w:color="auto"/>
      </w:divBdr>
    </w:div>
    <w:div w:id="21245047">
      <w:bodyDiv w:val="1"/>
      <w:marLeft w:val="0"/>
      <w:marRight w:val="0"/>
      <w:marTop w:val="0"/>
      <w:marBottom w:val="0"/>
      <w:divBdr>
        <w:top w:val="none" w:sz="0" w:space="0" w:color="auto"/>
        <w:left w:val="none" w:sz="0" w:space="0" w:color="auto"/>
        <w:bottom w:val="none" w:sz="0" w:space="0" w:color="auto"/>
        <w:right w:val="none" w:sz="0" w:space="0" w:color="auto"/>
      </w:divBdr>
    </w:div>
    <w:div w:id="32312633">
      <w:bodyDiv w:val="1"/>
      <w:marLeft w:val="0"/>
      <w:marRight w:val="0"/>
      <w:marTop w:val="0"/>
      <w:marBottom w:val="0"/>
      <w:divBdr>
        <w:top w:val="none" w:sz="0" w:space="0" w:color="auto"/>
        <w:left w:val="none" w:sz="0" w:space="0" w:color="auto"/>
        <w:bottom w:val="none" w:sz="0" w:space="0" w:color="auto"/>
        <w:right w:val="none" w:sz="0" w:space="0" w:color="auto"/>
      </w:divBdr>
    </w:div>
    <w:div w:id="59639967">
      <w:bodyDiv w:val="1"/>
      <w:marLeft w:val="0"/>
      <w:marRight w:val="0"/>
      <w:marTop w:val="0"/>
      <w:marBottom w:val="0"/>
      <w:divBdr>
        <w:top w:val="none" w:sz="0" w:space="0" w:color="auto"/>
        <w:left w:val="none" w:sz="0" w:space="0" w:color="auto"/>
        <w:bottom w:val="none" w:sz="0" w:space="0" w:color="auto"/>
        <w:right w:val="none" w:sz="0" w:space="0" w:color="auto"/>
      </w:divBdr>
    </w:div>
    <w:div w:id="81487635">
      <w:bodyDiv w:val="1"/>
      <w:marLeft w:val="0"/>
      <w:marRight w:val="0"/>
      <w:marTop w:val="0"/>
      <w:marBottom w:val="0"/>
      <w:divBdr>
        <w:top w:val="none" w:sz="0" w:space="0" w:color="auto"/>
        <w:left w:val="none" w:sz="0" w:space="0" w:color="auto"/>
        <w:bottom w:val="none" w:sz="0" w:space="0" w:color="auto"/>
        <w:right w:val="none" w:sz="0" w:space="0" w:color="auto"/>
      </w:divBdr>
    </w:div>
    <w:div w:id="172116494">
      <w:bodyDiv w:val="1"/>
      <w:marLeft w:val="0"/>
      <w:marRight w:val="0"/>
      <w:marTop w:val="0"/>
      <w:marBottom w:val="0"/>
      <w:divBdr>
        <w:top w:val="none" w:sz="0" w:space="0" w:color="auto"/>
        <w:left w:val="none" w:sz="0" w:space="0" w:color="auto"/>
        <w:bottom w:val="none" w:sz="0" w:space="0" w:color="auto"/>
        <w:right w:val="none" w:sz="0" w:space="0" w:color="auto"/>
      </w:divBdr>
    </w:div>
    <w:div w:id="199125247">
      <w:bodyDiv w:val="1"/>
      <w:marLeft w:val="0"/>
      <w:marRight w:val="0"/>
      <w:marTop w:val="0"/>
      <w:marBottom w:val="0"/>
      <w:divBdr>
        <w:top w:val="none" w:sz="0" w:space="0" w:color="auto"/>
        <w:left w:val="none" w:sz="0" w:space="0" w:color="auto"/>
        <w:bottom w:val="none" w:sz="0" w:space="0" w:color="auto"/>
        <w:right w:val="none" w:sz="0" w:space="0" w:color="auto"/>
      </w:divBdr>
    </w:div>
    <w:div w:id="240214535">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11525125">
      <w:bodyDiv w:val="1"/>
      <w:marLeft w:val="0"/>
      <w:marRight w:val="0"/>
      <w:marTop w:val="0"/>
      <w:marBottom w:val="0"/>
      <w:divBdr>
        <w:top w:val="none" w:sz="0" w:space="0" w:color="auto"/>
        <w:left w:val="none" w:sz="0" w:space="0" w:color="auto"/>
        <w:bottom w:val="none" w:sz="0" w:space="0" w:color="auto"/>
        <w:right w:val="none" w:sz="0" w:space="0" w:color="auto"/>
      </w:divBdr>
    </w:div>
    <w:div w:id="321202329">
      <w:bodyDiv w:val="1"/>
      <w:marLeft w:val="0"/>
      <w:marRight w:val="0"/>
      <w:marTop w:val="0"/>
      <w:marBottom w:val="0"/>
      <w:divBdr>
        <w:top w:val="none" w:sz="0" w:space="0" w:color="auto"/>
        <w:left w:val="none" w:sz="0" w:space="0" w:color="auto"/>
        <w:bottom w:val="none" w:sz="0" w:space="0" w:color="auto"/>
        <w:right w:val="none" w:sz="0" w:space="0" w:color="auto"/>
      </w:divBdr>
    </w:div>
    <w:div w:id="335310333">
      <w:bodyDiv w:val="1"/>
      <w:marLeft w:val="0"/>
      <w:marRight w:val="0"/>
      <w:marTop w:val="0"/>
      <w:marBottom w:val="0"/>
      <w:divBdr>
        <w:top w:val="none" w:sz="0" w:space="0" w:color="auto"/>
        <w:left w:val="none" w:sz="0" w:space="0" w:color="auto"/>
        <w:bottom w:val="none" w:sz="0" w:space="0" w:color="auto"/>
        <w:right w:val="none" w:sz="0" w:space="0" w:color="auto"/>
      </w:divBdr>
      <w:divsChild>
        <w:div w:id="461535991">
          <w:marLeft w:val="0"/>
          <w:marRight w:val="0"/>
          <w:marTop w:val="0"/>
          <w:marBottom w:val="0"/>
          <w:divBdr>
            <w:top w:val="none" w:sz="0" w:space="0" w:color="auto"/>
            <w:left w:val="none" w:sz="0" w:space="0" w:color="auto"/>
            <w:bottom w:val="none" w:sz="0" w:space="0" w:color="auto"/>
            <w:right w:val="none" w:sz="0" w:space="0" w:color="auto"/>
          </w:divBdr>
          <w:divsChild>
            <w:div w:id="1002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5902">
      <w:bodyDiv w:val="1"/>
      <w:marLeft w:val="0"/>
      <w:marRight w:val="0"/>
      <w:marTop w:val="0"/>
      <w:marBottom w:val="0"/>
      <w:divBdr>
        <w:top w:val="none" w:sz="0" w:space="0" w:color="auto"/>
        <w:left w:val="none" w:sz="0" w:space="0" w:color="auto"/>
        <w:bottom w:val="none" w:sz="0" w:space="0" w:color="auto"/>
        <w:right w:val="none" w:sz="0" w:space="0" w:color="auto"/>
      </w:divBdr>
    </w:div>
    <w:div w:id="346640395">
      <w:bodyDiv w:val="1"/>
      <w:marLeft w:val="0"/>
      <w:marRight w:val="0"/>
      <w:marTop w:val="0"/>
      <w:marBottom w:val="0"/>
      <w:divBdr>
        <w:top w:val="none" w:sz="0" w:space="0" w:color="auto"/>
        <w:left w:val="none" w:sz="0" w:space="0" w:color="auto"/>
        <w:bottom w:val="none" w:sz="0" w:space="0" w:color="auto"/>
        <w:right w:val="none" w:sz="0" w:space="0" w:color="auto"/>
      </w:divBdr>
    </w:div>
    <w:div w:id="438451488">
      <w:bodyDiv w:val="1"/>
      <w:marLeft w:val="0"/>
      <w:marRight w:val="0"/>
      <w:marTop w:val="0"/>
      <w:marBottom w:val="0"/>
      <w:divBdr>
        <w:top w:val="none" w:sz="0" w:space="0" w:color="auto"/>
        <w:left w:val="none" w:sz="0" w:space="0" w:color="auto"/>
        <w:bottom w:val="none" w:sz="0" w:space="0" w:color="auto"/>
        <w:right w:val="none" w:sz="0" w:space="0" w:color="auto"/>
      </w:divBdr>
    </w:div>
    <w:div w:id="441848671">
      <w:bodyDiv w:val="1"/>
      <w:marLeft w:val="0"/>
      <w:marRight w:val="0"/>
      <w:marTop w:val="0"/>
      <w:marBottom w:val="0"/>
      <w:divBdr>
        <w:top w:val="none" w:sz="0" w:space="0" w:color="auto"/>
        <w:left w:val="none" w:sz="0" w:space="0" w:color="auto"/>
        <w:bottom w:val="none" w:sz="0" w:space="0" w:color="auto"/>
        <w:right w:val="none" w:sz="0" w:space="0" w:color="auto"/>
      </w:divBdr>
    </w:div>
    <w:div w:id="502472612">
      <w:bodyDiv w:val="1"/>
      <w:marLeft w:val="0"/>
      <w:marRight w:val="0"/>
      <w:marTop w:val="0"/>
      <w:marBottom w:val="0"/>
      <w:divBdr>
        <w:top w:val="none" w:sz="0" w:space="0" w:color="auto"/>
        <w:left w:val="none" w:sz="0" w:space="0" w:color="auto"/>
        <w:bottom w:val="none" w:sz="0" w:space="0" w:color="auto"/>
        <w:right w:val="none" w:sz="0" w:space="0" w:color="auto"/>
      </w:divBdr>
    </w:div>
    <w:div w:id="505101232">
      <w:bodyDiv w:val="1"/>
      <w:marLeft w:val="0"/>
      <w:marRight w:val="0"/>
      <w:marTop w:val="0"/>
      <w:marBottom w:val="0"/>
      <w:divBdr>
        <w:top w:val="none" w:sz="0" w:space="0" w:color="auto"/>
        <w:left w:val="none" w:sz="0" w:space="0" w:color="auto"/>
        <w:bottom w:val="none" w:sz="0" w:space="0" w:color="auto"/>
        <w:right w:val="none" w:sz="0" w:space="0" w:color="auto"/>
      </w:divBdr>
    </w:div>
    <w:div w:id="688990340">
      <w:bodyDiv w:val="1"/>
      <w:marLeft w:val="0"/>
      <w:marRight w:val="0"/>
      <w:marTop w:val="0"/>
      <w:marBottom w:val="0"/>
      <w:divBdr>
        <w:top w:val="none" w:sz="0" w:space="0" w:color="auto"/>
        <w:left w:val="none" w:sz="0" w:space="0" w:color="auto"/>
        <w:bottom w:val="none" w:sz="0" w:space="0" w:color="auto"/>
        <w:right w:val="none" w:sz="0" w:space="0" w:color="auto"/>
      </w:divBdr>
    </w:div>
    <w:div w:id="702631414">
      <w:bodyDiv w:val="1"/>
      <w:marLeft w:val="0"/>
      <w:marRight w:val="0"/>
      <w:marTop w:val="0"/>
      <w:marBottom w:val="0"/>
      <w:divBdr>
        <w:top w:val="none" w:sz="0" w:space="0" w:color="auto"/>
        <w:left w:val="none" w:sz="0" w:space="0" w:color="auto"/>
        <w:bottom w:val="none" w:sz="0" w:space="0" w:color="auto"/>
        <w:right w:val="none" w:sz="0" w:space="0" w:color="auto"/>
      </w:divBdr>
    </w:div>
    <w:div w:id="742723425">
      <w:bodyDiv w:val="1"/>
      <w:marLeft w:val="0"/>
      <w:marRight w:val="0"/>
      <w:marTop w:val="0"/>
      <w:marBottom w:val="0"/>
      <w:divBdr>
        <w:top w:val="none" w:sz="0" w:space="0" w:color="auto"/>
        <w:left w:val="none" w:sz="0" w:space="0" w:color="auto"/>
        <w:bottom w:val="none" w:sz="0" w:space="0" w:color="auto"/>
        <w:right w:val="none" w:sz="0" w:space="0" w:color="auto"/>
      </w:divBdr>
    </w:div>
    <w:div w:id="772627943">
      <w:bodyDiv w:val="1"/>
      <w:marLeft w:val="0"/>
      <w:marRight w:val="0"/>
      <w:marTop w:val="0"/>
      <w:marBottom w:val="0"/>
      <w:divBdr>
        <w:top w:val="none" w:sz="0" w:space="0" w:color="auto"/>
        <w:left w:val="none" w:sz="0" w:space="0" w:color="auto"/>
        <w:bottom w:val="none" w:sz="0" w:space="0" w:color="auto"/>
        <w:right w:val="none" w:sz="0" w:space="0" w:color="auto"/>
      </w:divBdr>
    </w:div>
    <w:div w:id="793250716">
      <w:bodyDiv w:val="1"/>
      <w:marLeft w:val="0"/>
      <w:marRight w:val="0"/>
      <w:marTop w:val="0"/>
      <w:marBottom w:val="0"/>
      <w:divBdr>
        <w:top w:val="none" w:sz="0" w:space="0" w:color="auto"/>
        <w:left w:val="none" w:sz="0" w:space="0" w:color="auto"/>
        <w:bottom w:val="none" w:sz="0" w:space="0" w:color="auto"/>
        <w:right w:val="none" w:sz="0" w:space="0" w:color="auto"/>
      </w:divBdr>
    </w:div>
    <w:div w:id="836387622">
      <w:bodyDiv w:val="1"/>
      <w:marLeft w:val="0"/>
      <w:marRight w:val="0"/>
      <w:marTop w:val="0"/>
      <w:marBottom w:val="0"/>
      <w:divBdr>
        <w:top w:val="none" w:sz="0" w:space="0" w:color="auto"/>
        <w:left w:val="none" w:sz="0" w:space="0" w:color="auto"/>
        <w:bottom w:val="none" w:sz="0" w:space="0" w:color="auto"/>
        <w:right w:val="none" w:sz="0" w:space="0" w:color="auto"/>
      </w:divBdr>
    </w:div>
    <w:div w:id="848570311">
      <w:bodyDiv w:val="1"/>
      <w:marLeft w:val="0"/>
      <w:marRight w:val="0"/>
      <w:marTop w:val="0"/>
      <w:marBottom w:val="0"/>
      <w:divBdr>
        <w:top w:val="none" w:sz="0" w:space="0" w:color="auto"/>
        <w:left w:val="none" w:sz="0" w:space="0" w:color="auto"/>
        <w:bottom w:val="none" w:sz="0" w:space="0" w:color="auto"/>
        <w:right w:val="none" w:sz="0" w:space="0" w:color="auto"/>
      </w:divBdr>
    </w:div>
    <w:div w:id="853157065">
      <w:bodyDiv w:val="1"/>
      <w:marLeft w:val="0"/>
      <w:marRight w:val="0"/>
      <w:marTop w:val="0"/>
      <w:marBottom w:val="0"/>
      <w:divBdr>
        <w:top w:val="none" w:sz="0" w:space="0" w:color="auto"/>
        <w:left w:val="none" w:sz="0" w:space="0" w:color="auto"/>
        <w:bottom w:val="none" w:sz="0" w:space="0" w:color="auto"/>
        <w:right w:val="none" w:sz="0" w:space="0" w:color="auto"/>
      </w:divBdr>
    </w:div>
    <w:div w:id="1020661012">
      <w:bodyDiv w:val="1"/>
      <w:marLeft w:val="0"/>
      <w:marRight w:val="0"/>
      <w:marTop w:val="0"/>
      <w:marBottom w:val="0"/>
      <w:divBdr>
        <w:top w:val="none" w:sz="0" w:space="0" w:color="auto"/>
        <w:left w:val="none" w:sz="0" w:space="0" w:color="auto"/>
        <w:bottom w:val="none" w:sz="0" w:space="0" w:color="auto"/>
        <w:right w:val="none" w:sz="0" w:space="0" w:color="auto"/>
      </w:divBdr>
    </w:div>
    <w:div w:id="1042487198">
      <w:bodyDiv w:val="1"/>
      <w:marLeft w:val="0"/>
      <w:marRight w:val="0"/>
      <w:marTop w:val="0"/>
      <w:marBottom w:val="0"/>
      <w:divBdr>
        <w:top w:val="none" w:sz="0" w:space="0" w:color="auto"/>
        <w:left w:val="none" w:sz="0" w:space="0" w:color="auto"/>
        <w:bottom w:val="none" w:sz="0" w:space="0" w:color="auto"/>
        <w:right w:val="none" w:sz="0" w:space="0" w:color="auto"/>
      </w:divBdr>
    </w:div>
    <w:div w:id="1058280390">
      <w:bodyDiv w:val="1"/>
      <w:marLeft w:val="0"/>
      <w:marRight w:val="0"/>
      <w:marTop w:val="0"/>
      <w:marBottom w:val="0"/>
      <w:divBdr>
        <w:top w:val="none" w:sz="0" w:space="0" w:color="auto"/>
        <w:left w:val="none" w:sz="0" w:space="0" w:color="auto"/>
        <w:bottom w:val="none" w:sz="0" w:space="0" w:color="auto"/>
        <w:right w:val="none" w:sz="0" w:space="0" w:color="auto"/>
      </w:divBdr>
    </w:div>
    <w:div w:id="1072968344">
      <w:bodyDiv w:val="1"/>
      <w:marLeft w:val="0"/>
      <w:marRight w:val="0"/>
      <w:marTop w:val="0"/>
      <w:marBottom w:val="0"/>
      <w:divBdr>
        <w:top w:val="none" w:sz="0" w:space="0" w:color="auto"/>
        <w:left w:val="none" w:sz="0" w:space="0" w:color="auto"/>
        <w:bottom w:val="none" w:sz="0" w:space="0" w:color="auto"/>
        <w:right w:val="none" w:sz="0" w:space="0" w:color="auto"/>
      </w:divBdr>
      <w:divsChild>
        <w:div w:id="1550191804">
          <w:marLeft w:val="446"/>
          <w:marRight w:val="0"/>
          <w:marTop w:val="0"/>
          <w:marBottom w:val="0"/>
          <w:divBdr>
            <w:top w:val="none" w:sz="0" w:space="0" w:color="auto"/>
            <w:left w:val="none" w:sz="0" w:space="0" w:color="auto"/>
            <w:bottom w:val="none" w:sz="0" w:space="0" w:color="auto"/>
            <w:right w:val="none" w:sz="0" w:space="0" w:color="auto"/>
          </w:divBdr>
        </w:div>
        <w:div w:id="1573584964">
          <w:marLeft w:val="446"/>
          <w:marRight w:val="0"/>
          <w:marTop w:val="0"/>
          <w:marBottom w:val="0"/>
          <w:divBdr>
            <w:top w:val="none" w:sz="0" w:space="0" w:color="auto"/>
            <w:left w:val="none" w:sz="0" w:space="0" w:color="auto"/>
            <w:bottom w:val="none" w:sz="0" w:space="0" w:color="auto"/>
            <w:right w:val="none" w:sz="0" w:space="0" w:color="auto"/>
          </w:divBdr>
        </w:div>
        <w:div w:id="1727531480">
          <w:marLeft w:val="446"/>
          <w:marRight w:val="0"/>
          <w:marTop w:val="0"/>
          <w:marBottom w:val="0"/>
          <w:divBdr>
            <w:top w:val="none" w:sz="0" w:space="0" w:color="auto"/>
            <w:left w:val="none" w:sz="0" w:space="0" w:color="auto"/>
            <w:bottom w:val="none" w:sz="0" w:space="0" w:color="auto"/>
            <w:right w:val="none" w:sz="0" w:space="0" w:color="auto"/>
          </w:divBdr>
        </w:div>
        <w:div w:id="1918637809">
          <w:marLeft w:val="446"/>
          <w:marRight w:val="0"/>
          <w:marTop w:val="0"/>
          <w:marBottom w:val="0"/>
          <w:divBdr>
            <w:top w:val="none" w:sz="0" w:space="0" w:color="auto"/>
            <w:left w:val="none" w:sz="0" w:space="0" w:color="auto"/>
            <w:bottom w:val="none" w:sz="0" w:space="0" w:color="auto"/>
            <w:right w:val="none" w:sz="0" w:space="0" w:color="auto"/>
          </w:divBdr>
        </w:div>
      </w:divsChild>
    </w:div>
    <w:div w:id="1104299209">
      <w:bodyDiv w:val="1"/>
      <w:marLeft w:val="0"/>
      <w:marRight w:val="0"/>
      <w:marTop w:val="0"/>
      <w:marBottom w:val="0"/>
      <w:divBdr>
        <w:top w:val="none" w:sz="0" w:space="0" w:color="auto"/>
        <w:left w:val="none" w:sz="0" w:space="0" w:color="auto"/>
        <w:bottom w:val="none" w:sz="0" w:space="0" w:color="auto"/>
        <w:right w:val="none" w:sz="0" w:space="0" w:color="auto"/>
      </w:divBdr>
    </w:div>
    <w:div w:id="1124157961">
      <w:bodyDiv w:val="1"/>
      <w:marLeft w:val="0"/>
      <w:marRight w:val="0"/>
      <w:marTop w:val="0"/>
      <w:marBottom w:val="0"/>
      <w:divBdr>
        <w:top w:val="none" w:sz="0" w:space="0" w:color="auto"/>
        <w:left w:val="none" w:sz="0" w:space="0" w:color="auto"/>
        <w:bottom w:val="none" w:sz="0" w:space="0" w:color="auto"/>
        <w:right w:val="none" w:sz="0" w:space="0" w:color="auto"/>
      </w:divBdr>
    </w:div>
    <w:div w:id="1137604161">
      <w:bodyDiv w:val="1"/>
      <w:marLeft w:val="0"/>
      <w:marRight w:val="0"/>
      <w:marTop w:val="0"/>
      <w:marBottom w:val="0"/>
      <w:divBdr>
        <w:top w:val="none" w:sz="0" w:space="0" w:color="auto"/>
        <w:left w:val="none" w:sz="0" w:space="0" w:color="auto"/>
        <w:bottom w:val="none" w:sz="0" w:space="0" w:color="auto"/>
        <w:right w:val="none" w:sz="0" w:space="0" w:color="auto"/>
      </w:divBdr>
    </w:div>
    <w:div w:id="1174808789">
      <w:bodyDiv w:val="1"/>
      <w:marLeft w:val="0"/>
      <w:marRight w:val="0"/>
      <w:marTop w:val="0"/>
      <w:marBottom w:val="0"/>
      <w:divBdr>
        <w:top w:val="none" w:sz="0" w:space="0" w:color="auto"/>
        <w:left w:val="none" w:sz="0" w:space="0" w:color="auto"/>
        <w:bottom w:val="none" w:sz="0" w:space="0" w:color="auto"/>
        <w:right w:val="none" w:sz="0" w:space="0" w:color="auto"/>
      </w:divBdr>
    </w:div>
    <w:div w:id="1192835899">
      <w:bodyDiv w:val="1"/>
      <w:marLeft w:val="0"/>
      <w:marRight w:val="0"/>
      <w:marTop w:val="0"/>
      <w:marBottom w:val="0"/>
      <w:divBdr>
        <w:top w:val="none" w:sz="0" w:space="0" w:color="auto"/>
        <w:left w:val="none" w:sz="0" w:space="0" w:color="auto"/>
        <w:bottom w:val="none" w:sz="0" w:space="0" w:color="auto"/>
        <w:right w:val="none" w:sz="0" w:space="0" w:color="auto"/>
      </w:divBdr>
    </w:div>
    <w:div w:id="1197624196">
      <w:bodyDiv w:val="1"/>
      <w:marLeft w:val="0"/>
      <w:marRight w:val="0"/>
      <w:marTop w:val="0"/>
      <w:marBottom w:val="0"/>
      <w:divBdr>
        <w:top w:val="none" w:sz="0" w:space="0" w:color="auto"/>
        <w:left w:val="none" w:sz="0" w:space="0" w:color="auto"/>
        <w:bottom w:val="none" w:sz="0" w:space="0" w:color="auto"/>
        <w:right w:val="none" w:sz="0" w:space="0" w:color="auto"/>
      </w:divBdr>
    </w:div>
    <w:div w:id="1309017294">
      <w:bodyDiv w:val="1"/>
      <w:marLeft w:val="0"/>
      <w:marRight w:val="0"/>
      <w:marTop w:val="0"/>
      <w:marBottom w:val="0"/>
      <w:divBdr>
        <w:top w:val="none" w:sz="0" w:space="0" w:color="auto"/>
        <w:left w:val="none" w:sz="0" w:space="0" w:color="auto"/>
        <w:bottom w:val="none" w:sz="0" w:space="0" w:color="auto"/>
        <w:right w:val="none" w:sz="0" w:space="0" w:color="auto"/>
      </w:divBdr>
    </w:div>
    <w:div w:id="1319268504">
      <w:bodyDiv w:val="1"/>
      <w:marLeft w:val="0"/>
      <w:marRight w:val="0"/>
      <w:marTop w:val="0"/>
      <w:marBottom w:val="0"/>
      <w:divBdr>
        <w:top w:val="none" w:sz="0" w:space="0" w:color="auto"/>
        <w:left w:val="none" w:sz="0" w:space="0" w:color="auto"/>
        <w:bottom w:val="none" w:sz="0" w:space="0" w:color="auto"/>
        <w:right w:val="none" w:sz="0" w:space="0" w:color="auto"/>
      </w:divBdr>
    </w:div>
    <w:div w:id="1322277086">
      <w:bodyDiv w:val="1"/>
      <w:marLeft w:val="0"/>
      <w:marRight w:val="0"/>
      <w:marTop w:val="0"/>
      <w:marBottom w:val="0"/>
      <w:divBdr>
        <w:top w:val="none" w:sz="0" w:space="0" w:color="auto"/>
        <w:left w:val="none" w:sz="0" w:space="0" w:color="auto"/>
        <w:bottom w:val="none" w:sz="0" w:space="0" w:color="auto"/>
        <w:right w:val="none" w:sz="0" w:space="0" w:color="auto"/>
      </w:divBdr>
    </w:div>
    <w:div w:id="1345785952">
      <w:bodyDiv w:val="1"/>
      <w:marLeft w:val="0"/>
      <w:marRight w:val="0"/>
      <w:marTop w:val="0"/>
      <w:marBottom w:val="0"/>
      <w:divBdr>
        <w:top w:val="none" w:sz="0" w:space="0" w:color="auto"/>
        <w:left w:val="none" w:sz="0" w:space="0" w:color="auto"/>
        <w:bottom w:val="none" w:sz="0" w:space="0" w:color="auto"/>
        <w:right w:val="none" w:sz="0" w:space="0" w:color="auto"/>
      </w:divBdr>
    </w:div>
    <w:div w:id="1352533171">
      <w:bodyDiv w:val="1"/>
      <w:marLeft w:val="0"/>
      <w:marRight w:val="0"/>
      <w:marTop w:val="0"/>
      <w:marBottom w:val="0"/>
      <w:divBdr>
        <w:top w:val="none" w:sz="0" w:space="0" w:color="auto"/>
        <w:left w:val="none" w:sz="0" w:space="0" w:color="auto"/>
        <w:bottom w:val="none" w:sz="0" w:space="0" w:color="auto"/>
        <w:right w:val="none" w:sz="0" w:space="0" w:color="auto"/>
      </w:divBdr>
    </w:div>
    <w:div w:id="1391802651">
      <w:bodyDiv w:val="1"/>
      <w:marLeft w:val="0"/>
      <w:marRight w:val="0"/>
      <w:marTop w:val="0"/>
      <w:marBottom w:val="0"/>
      <w:divBdr>
        <w:top w:val="none" w:sz="0" w:space="0" w:color="auto"/>
        <w:left w:val="none" w:sz="0" w:space="0" w:color="auto"/>
        <w:bottom w:val="none" w:sz="0" w:space="0" w:color="auto"/>
        <w:right w:val="none" w:sz="0" w:space="0" w:color="auto"/>
      </w:divBdr>
    </w:div>
    <w:div w:id="1440182291">
      <w:bodyDiv w:val="1"/>
      <w:marLeft w:val="0"/>
      <w:marRight w:val="0"/>
      <w:marTop w:val="0"/>
      <w:marBottom w:val="0"/>
      <w:divBdr>
        <w:top w:val="none" w:sz="0" w:space="0" w:color="auto"/>
        <w:left w:val="none" w:sz="0" w:space="0" w:color="auto"/>
        <w:bottom w:val="none" w:sz="0" w:space="0" w:color="auto"/>
        <w:right w:val="none" w:sz="0" w:space="0" w:color="auto"/>
      </w:divBdr>
    </w:div>
    <w:div w:id="1496459027">
      <w:bodyDiv w:val="1"/>
      <w:marLeft w:val="0"/>
      <w:marRight w:val="0"/>
      <w:marTop w:val="0"/>
      <w:marBottom w:val="0"/>
      <w:divBdr>
        <w:top w:val="none" w:sz="0" w:space="0" w:color="auto"/>
        <w:left w:val="none" w:sz="0" w:space="0" w:color="auto"/>
        <w:bottom w:val="none" w:sz="0" w:space="0" w:color="auto"/>
        <w:right w:val="none" w:sz="0" w:space="0" w:color="auto"/>
      </w:divBdr>
    </w:div>
    <w:div w:id="1518157854">
      <w:bodyDiv w:val="1"/>
      <w:marLeft w:val="0"/>
      <w:marRight w:val="0"/>
      <w:marTop w:val="0"/>
      <w:marBottom w:val="0"/>
      <w:divBdr>
        <w:top w:val="none" w:sz="0" w:space="0" w:color="auto"/>
        <w:left w:val="none" w:sz="0" w:space="0" w:color="auto"/>
        <w:bottom w:val="none" w:sz="0" w:space="0" w:color="auto"/>
        <w:right w:val="none" w:sz="0" w:space="0" w:color="auto"/>
      </w:divBdr>
    </w:div>
    <w:div w:id="1527521300">
      <w:bodyDiv w:val="1"/>
      <w:marLeft w:val="0"/>
      <w:marRight w:val="0"/>
      <w:marTop w:val="0"/>
      <w:marBottom w:val="0"/>
      <w:divBdr>
        <w:top w:val="none" w:sz="0" w:space="0" w:color="auto"/>
        <w:left w:val="none" w:sz="0" w:space="0" w:color="auto"/>
        <w:bottom w:val="none" w:sz="0" w:space="0" w:color="auto"/>
        <w:right w:val="none" w:sz="0" w:space="0" w:color="auto"/>
      </w:divBdr>
    </w:div>
    <w:div w:id="1574123775">
      <w:bodyDiv w:val="1"/>
      <w:marLeft w:val="0"/>
      <w:marRight w:val="0"/>
      <w:marTop w:val="0"/>
      <w:marBottom w:val="0"/>
      <w:divBdr>
        <w:top w:val="none" w:sz="0" w:space="0" w:color="auto"/>
        <w:left w:val="none" w:sz="0" w:space="0" w:color="auto"/>
        <w:bottom w:val="none" w:sz="0" w:space="0" w:color="auto"/>
        <w:right w:val="none" w:sz="0" w:space="0" w:color="auto"/>
      </w:divBdr>
    </w:div>
    <w:div w:id="1611427042">
      <w:bodyDiv w:val="1"/>
      <w:marLeft w:val="0"/>
      <w:marRight w:val="0"/>
      <w:marTop w:val="0"/>
      <w:marBottom w:val="0"/>
      <w:divBdr>
        <w:top w:val="none" w:sz="0" w:space="0" w:color="auto"/>
        <w:left w:val="none" w:sz="0" w:space="0" w:color="auto"/>
        <w:bottom w:val="none" w:sz="0" w:space="0" w:color="auto"/>
        <w:right w:val="none" w:sz="0" w:space="0" w:color="auto"/>
      </w:divBdr>
    </w:div>
    <w:div w:id="1646740940">
      <w:bodyDiv w:val="1"/>
      <w:marLeft w:val="0"/>
      <w:marRight w:val="0"/>
      <w:marTop w:val="0"/>
      <w:marBottom w:val="0"/>
      <w:divBdr>
        <w:top w:val="none" w:sz="0" w:space="0" w:color="auto"/>
        <w:left w:val="none" w:sz="0" w:space="0" w:color="auto"/>
        <w:bottom w:val="none" w:sz="0" w:space="0" w:color="auto"/>
        <w:right w:val="none" w:sz="0" w:space="0" w:color="auto"/>
      </w:divBdr>
    </w:div>
    <w:div w:id="1671172976">
      <w:bodyDiv w:val="1"/>
      <w:marLeft w:val="0"/>
      <w:marRight w:val="0"/>
      <w:marTop w:val="0"/>
      <w:marBottom w:val="0"/>
      <w:divBdr>
        <w:top w:val="none" w:sz="0" w:space="0" w:color="auto"/>
        <w:left w:val="none" w:sz="0" w:space="0" w:color="auto"/>
        <w:bottom w:val="none" w:sz="0" w:space="0" w:color="auto"/>
        <w:right w:val="none" w:sz="0" w:space="0" w:color="auto"/>
      </w:divBdr>
    </w:div>
    <w:div w:id="1745301821">
      <w:bodyDiv w:val="1"/>
      <w:marLeft w:val="0"/>
      <w:marRight w:val="0"/>
      <w:marTop w:val="0"/>
      <w:marBottom w:val="0"/>
      <w:divBdr>
        <w:top w:val="none" w:sz="0" w:space="0" w:color="auto"/>
        <w:left w:val="none" w:sz="0" w:space="0" w:color="auto"/>
        <w:bottom w:val="none" w:sz="0" w:space="0" w:color="auto"/>
        <w:right w:val="none" w:sz="0" w:space="0" w:color="auto"/>
      </w:divBdr>
    </w:div>
    <w:div w:id="1758093718">
      <w:bodyDiv w:val="1"/>
      <w:marLeft w:val="0"/>
      <w:marRight w:val="0"/>
      <w:marTop w:val="0"/>
      <w:marBottom w:val="0"/>
      <w:divBdr>
        <w:top w:val="none" w:sz="0" w:space="0" w:color="auto"/>
        <w:left w:val="none" w:sz="0" w:space="0" w:color="auto"/>
        <w:bottom w:val="none" w:sz="0" w:space="0" w:color="auto"/>
        <w:right w:val="none" w:sz="0" w:space="0" w:color="auto"/>
      </w:divBdr>
    </w:div>
    <w:div w:id="1784299649">
      <w:bodyDiv w:val="1"/>
      <w:marLeft w:val="0"/>
      <w:marRight w:val="0"/>
      <w:marTop w:val="0"/>
      <w:marBottom w:val="0"/>
      <w:divBdr>
        <w:top w:val="none" w:sz="0" w:space="0" w:color="auto"/>
        <w:left w:val="none" w:sz="0" w:space="0" w:color="auto"/>
        <w:bottom w:val="none" w:sz="0" w:space="0" w:color="auto"/>
        <w:right w:val="none" w:sz="0" w:space="0" w:color="auto"/>
      </w:divBdr>
    </w:div>
    <w:div w:id="1824159554">
      <w:bodyDiv w:val="1"/>
      <w:marLeft w:val="0"/>
      <w:marRight w:val="0"/>
      <w:marTop w:val="0"/>
      <w:marBottom w:val="0"/>
      <w:divBdr>
        <w:top w:val="none" w:sz="0" w:space="0" w:color="auto"/>
        <w:left w:val="none" w:sz="0" w:space="0" w:color="auto"/>
        <w:bottom w:val="none" w:sz="0" w:space="0" w:color="auto"/>
        <w:right w:val="none" w:sz="0" w:space="0" w:color="auto"/>
      </w:divBdr>
    </w:div>
    <w:div w:id="1845974900">
      <w:bodyDiv w:val="1"/>
      <w:marLeft w:val="0"/>
      <w:marRight w:val="0"/>
      <w:marTop w:val="0"/>
      <w:marBottom w:val="0"/>
      <w:divBdr>
        <w:top w:val="none" w:sz="0" w:space="0" w:color="auto"/>
        <w:left w:val="none" w:sz="0" w:space="0" w:color="auto"/>
        <w:bottom w:val="none" w:sz="0" w:space="0" w:color="auto"/>
        <w:right w:val="none" w:sz="0" w:space="0" w:color="auto"/>
      </w:divBdr>
    </w:div>
    <w:div w:id="1847600028">
      <w:bodyDiv w:val="1"/>
      <w:marLeft w:val="0"/>
      <w:marRight w:val="0"/>
      <w:marTop w:val="0"/>
      <w:marBottom w:val="0"/>
      <w:divBdr>
        <w:top w:val="none" w:sz="0" w:space="0" w:color="auto"/>
        <w:left w:val="none" w:sz="0" w:space="0" w:color="auto"/>
        <w:bottom w:val="none" w:sz="0" w:space="0" w:color="auto"/>
        <w:right w:val="none" w:sz="0" w:space="0" w:color="auto"/>
      </w:divBdr>
    </w:div>
    <w:div w:id="1874419576">
      <w:bodyDiv w:val="1"/>
      <w:marLeft w:val="0"/>
      <w:marRight w:val="0"/>
      <w:marTop w:val="0"/>
      <w:marBottom w:val="0"/>
      <w:divBdr>
        <w:top w:val="none" w:sz="0" w:space="0" w:color="auto"/>
        <w:left w:val="none" w:sz="0" w:space="0" w:color="auto"/>
        <w:bottom w:val="none" w:sz="0" w:space="0" w:color="auto"/>
        <w:right w:val="none" w:sz="0" w:space="0" w:color="auto"/>
      </w:divBdr>
    </w:div>
    <w:div w:id="1880236785">
      <w:bodyDiv w:val="1"/>
      <w:marLeft w:val="0"/>
      <w:marRight w:val="0"/>
      <w:marTop w:val="0"/>
      <w:marBottom w:val="0"/>
      <w:divBdr>
        <w:top w:val="none" w:sz="0" w:space="0" w:color="auto"/>
        <w:left w:val="none" w:sz="0" w:space="0" w:color="auto"/>
        <w:bottom w:val="none" w:sz="0" w:space="0" w:color="auto"/>
        <w:right w:val="none" w:sz="0" w:space="0" w:color="auto"/>
      </w:divBdr>
    </w:div>
    <w:div w:id="1889414435">
      <w:bodyDiv w:val="1"/>
      <w:marLeft w:val="0"/>
      <w:marRight w:val="0"/>
      <w:marTop w:val="0"/>
      <w:marBottom w:val="0"/>
      <w:divBdr>
        <w:top w:val="none" w:sz="0" w:space="0" w:color="auto"/>
        <w:left w:val="none" w:sz="0" w:space="0" w:color="auto"/>
        <w:bottom w:val="none" w:sz="0" w:space="0" w:color="auto"/>
        <w:right w:val="none" w:sz="0" w:space="0" w:color="auto"/>
      </w:divBdr>
    </w:div>
    <w:div w:id="1900088070">
      <w:bodyDiv w:val="1"/>
      <w:marLeft w:val="0"/>
      <w:marRight w:val="0"/>
      <w:marTop w:val="0"/>
      <w:marBottom w:val="0"/>
      <w:divBdr>
        <w:top w:val="none" w:sz="0" w:space="0" w:color="auto"/>
        <w:left w:val="none" w:sz="0" w:space="0" w:color="auto"/>
        <w:bottom w:val="none" w:sz="0" w:space="0" w:color="auto"/>
        <w:right w:val="none" w:sz="0" w:space="0" w:color="auto"/>
      </w:divBdr>
    </w:div>
    <w:div w:id="1904219196">
      <w:bodyDiv w:val="1"/>
      <w:marLeft w:val="0"/>
      <w:marRight w:val="0"/>
      <w:marTop w:val="0"/>
      <w:marBottom w:val="0"/>
      <w:divBdr>
        <w:top w:val="none" w:sz="0" w:space="0" w:color="auto"/>
        <w:left w:val="none" w:sz="0" w:space="0" w:color="auto"/>
        <w:bottom w:val="none" w:sz="0" w:space="0" w:color="auto"/>
        <w:right w:val="none" w:sz="0" w:space="0" w:color="auto"/>
      </w:divBdr>
    </w:div>
    <w:div w:id="1914386503">
      <w:bodyDiv w:val="1"/>
      <w:marLeft w:val="0"/>
      <w:marRight w:val="0"/>
      <w:marTop w:val="0"/>
      <w:marBottom w:val="0"/>
      <w:divBdr>
        <w:top w:val="none" w:sz="0" w:space="0" w:color="auto"/>
        <w:left w:val="none" w:sz="0" w:space="0" w:color="auto"/>
        <w:bottom w:val="none" w:sz="0" w:space="0" w:color="auto"/>
        <w:right w:val="none" w:sz="0" w:space="0" w:color="auto"/>
      </w:divBdr>
    </w:div>
    <w:div w:id="1917931209">
      <w:bodyDiv w:val="1"/>
      <w:marLeft w:val="0"/>
      <w:marRight w:val="0"/>
      <w:marTop w:val="0"/>
      <w:marBottom w:val="0"/>
      <w:divBdr>
        <w:top w:val="none" w:sz="0" w:space="0" w:color="auto"/>
        <w:left w:val="none" w:sz="0" w:space="0" w:color="auto"/>
        <w:bottom w:val="none" w:sz="0" w:space="0" w:color="auto"/>
        <w:right w:val="none" w:sz="0" w:space="0" w:color="auto"/>
      </w:divBdr>
    </w:div>
    <w:div w:id="1932086914">
      <w:bodyDiv w:val="1"/>
      <w:marLeft w:val="0"/>
      <w:marRight w:val="0"/>
      <w:marTop w:val="0"/>
      <w:marBottom w:val="0"/>
      <w:divBdr>
        <w:top w:val="none" w:sz="0" w:space="0" w:color="auto"/>
        <w:left w:val="none" w:sz="0" w:space="0" w:color="auto"/>
        <w:bottom w:val="none" w:sz="0" w:space="0" w:color="auto"/>
        <w:right w:val="none" w:sz="0" w:space="0" w:color="auto"/>
      </w:divBdr>
    </w:div>
    <w:div w:id="1939673943">
      <w:bodyDiv w:val="1"/>
      <w:marLeft w:val="0"/>
      <w:marRight w:val="0"/>
      <w:marTop w:val="0"/>
      <w:marBottom w:val="0"/>
      <w:divBdr>
        <w:top w:val="none" w:sz="0" w:space="0" w:color="auto"/>
        <w:left w:val="none" w:sz="0" w:space="0" w:color="auto"/>
        <w:bottom w:val="none" w:sz="0" w:space="0" w:color="auto"/>
        <w:right w:val="none" w:sz="0" w:space="0" w:color="auto"/>
      </w:divBdr>
    </w:div>
    <w:div w:id="1958489993">
      <w:bodyDiv w:val="1"/>
      <w:marLeft w:val="0"/>
      <w:marRight w:val="0"/>
      <w:marTop w:val="0"/>
      <w:marBottom w:val="0"/>
      <w:divBdr>
        <w:top w:val="none" w:sz="0" w:space="0" w:color="auto"/>
        <w:left w:val="none" w:sz="0" w:space="0" w:color="auto"/>
        <w:bottom w:val="none" w:sz="0" w:space="0" w:color="auto"/>
        <w:right w:val="none" w:sz="0" w:space="0" w:color="auto"/>
      </w:divBdr>
    </w:div>
    <w:div w:id="2020766287">
      <w:bodyDiv w:val="1"/>
      <w:marLeft w:val="0"/>
      <w:marRight w:val="0"/>
      <w:marTop w:val="0"/>
      <w:marBottom w:val="0"/>
      <w:divBdr>
        <w:top w:val="none" w:sz="0" w:space="0" w:color="auto"/>
        <w:left w:val="none" w:sz="0" w:space="0" w:color="auto"/>
        <w:bottom w:val="none" w:sz="0" w:space="0" w:color="auto"/>
        <w:right w:val="none" w:sz="0" w:space="0" w:color="auto"/>
      </w:divBdr>
    </w:div>
    <w:div w:id="2038852864">
      <w:bodyDiv w:val="1"/>
      <w:marLeft w:val="0"/>
      <w:marRight w:val="0"/>
      <w:marTop w:val="0"/>
      <w:marBottom w:val="0"/>
      <w:divBdr>
        <w:top w:val="none" w:sz="0" w:space="0" w:color="auto"/>
        <w:left w:val="none" w:sz="0" w:space="0" w:color="auto"/>
        <w:bottom w:val="none" w:sz="0" w:space="0" w:color="auto"/>
        <w:right w:val="none" w:sz="0" w:space="0" w:color="auto"/>
      </w:divBdr>
    </w:div>
    <w:div w:id="2109111406">
      <w:bodyDiv w:val="1"/>
      <w:marLeft w:val="0"/>
      <w:marRight w:val="0"/>
      <w:marTop w:val="0"/>
      <w:marBottom w:val="0"/>
      <w:divBdr>
        <w:top w:val="none" w:sz="0" w:space="0" w:color="auto"/>
        <w:left w:val="none" w:sz="0" w:space="0" w:color="auto"/>
        <w:bottom w:val="none" w:sz="0" w:space="0" w:color="auto"/>
        <w:right w:val="none" w:sz="0" w:space="0" w:color="auto"/>
      </w:divBdr>
    </w:div>
    <w:div w:id="2139370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basiw.mz.gov.pl/mapy-informacje/mapa-2022-2026/" TargetMode="External"/><Relationship Id="rId21" Type="http://schemas.openxmlformats.org/officeDocument/2006/relationships/hyperlink" Target="https://luwwlublinie.bip.gov.pl/ogloszenia/obwieszczenia-wojewody-lubelskiego/528603_obwieszczenie-wojewody-lubelskiego.html" TargetMode="External"/><Relationship Id="rId42" Type="http://schemas.openxmlformats.org/officeDocument/2006/relationships/hyperlink" Target="https://smart.gov.pl" TargetMode="External"/><Relationship Id="rId47" Type="http://schemas.openxmlformats.org/officeDocument/2006/relationships/hyperlink" Target="https://umwl.bip.lubelskie.pl/index.php?id=56&amp;id_dokumentu=1618521&amp;akcja=szczegoly&amp;p2=1618521" TargetMode="External"/><Relationship Id="rId63" Type="http://schemas.openxmlformats.org/officeDocument/2006/relationships/hyperlink" Target="https://dziennikustaw.gov.pl/MP/2023/702" TargetMode="External"/><Relationship Id="rId68" Type="http://schemas.openxmlformats.org/officeDocument/2006/relationships/hyperlink" Target="https://umwl.bip.lubelskie.pl/index.php?id=52&amp;action=details&amp;document_id=1970507" TargetMode="External"/><Relationship Id="rId84" Type="http://schemas.openxmlformats.org/officeDocument/2006/relationships/hyperlink" Target="http://isap.sejm.gov.pl/isap.nsf/download.xsp/WDU20111550920/O/D20110920.pdf" TargetMode="External"/><Relationship Id="rId89" Type="http://schemas.openxmlformats.org/officeDocument/2006/relationships/hyperlink" Target="https://isap.sejm.gov.pl/isap.nsf/DocDetails.xsp?id=WDU20240000424" TargetMode="External"/><Relationship Id="rId112" Type="http://schemas.openxmlformats.org/officeDocument/2006/relationships/hyperlink" Target="https://isap.sejm.gov.pl/isap.nsf/DocDetails.xsp?id=WMP20210000843" TargetMode="External"/><Relationship Id="rId16" Type="http://schemas.openxmlformats.org/officeDocument/2006/relationships/footer" Target="footer2.xml"/><Relationship Id="rId107" Type="http://schemas.openxmlformats.org/officeDocument/2006/relationships/hyperlink" Target="https://zsu2030.mein.gov.pl/app/files/ZSU2030_szczegolowa.pdf" TargetMode="External"/><Relationship Id="rId11" Type="http://schemas.openxmlformats.org/officeDocument/2006/relationships/image" Target="media/image1.png"/><Relationship Id="rId32" Type="http://schemas.openxmlformats.org/officeDocument/2006/relationships/hyperlink" Target="http://isap.sejm.gov.pl/isap.nsf/download.xsp/WDU20190002019/U/D20192019Lj.pdf" TargetMode="External"/><Relationship Id="rId37" Type="http://schemas.openxmlformats.org/officeDocument/2006/relationships/hyperlink" Target="https://isap.sejm.gov.pl/isap.nsf/download.xsp/WMP20220000767/O/M20220767.pdf" TargetMode="External"/><Relationship Id="rId53" Type="http://schemas.openxmlformats.org/officeDocument/2006/relationships/hyperlink" Target="http://isap.sejm.gov.pl/isap.nsf/download.xsp/WDU20170001084/O/D20171084.pdf" TargetMode="External"/><Relationship Id="rId58" Type="http://schemas.openxmlformats.org/officeDocument/2006/relationships/hyperlink" Target="https://dziennikustaw.gov.pl/MP/2023/702" TargetMode="External"/><Relationship Id="rId74" Type="http://schemas.openxmlformats.org/officeDocument/2006/relationships/hyperlink" Target="https://umwl.bip.lubelskie.pl/index.php?id=52&amp;action=details&amp;document_id=1970507" TargetMode="External"/><Relationship Id="rId79" Type="http://schemas.openxmlformats.org/officeDocument/2006/relationships/hyperlink" Target="http://isap.sejm.gov.pl/isap.nsf/download.xsp/WDU20111550920/O/D20110920.pdf" TargetMode="External"/><Relationship Id="rId102" Type="http://schemas.openxmlformats.org/officeDocument/2006/relationships/hyperlink" Target="https://zsu2030.mein.gov.pl/app/files/ZSU2030_ogolna.pdf" TargetMode="External"/><Relationship Id="rId123" Type="http://schemas.openxmlformats.org/officeDocument/2006/relationships/hyperlink" Target="https://isap.sejm.gov.pl/isap.nsf/DocDetails.xsp?id=WMP20220000767" TargetMode="External"/><Relationship Id="rId128"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sip.legalis.pl/document-view.seam?documentId=mfrxilrtg4zdamzqhe3dq" TargetMode="External"/><Relationship Id="rId95" Type="http://schemas.openxmlformats.org/officeDocument/2006/relationships/hyperlink" Target="https://monitorpolski.gov.pl/MP/2022/640" TargetMode="External"/><Relationship Id="rId22" Type="http://schemas.openxmlformats.org/officeDocument/2006/relationships/hyperlink" Target="https://umwl.bip.lubelskie.pl/index.php?id=52&amp;p1=szczegoly&amp;p2=1671762" TargetMode="External"/><Relationship Id="rId27" Type="http://schemas.openxmlformats.org/officeDocument/2006/relationships/footer" Target="footer5.xml"/><Relationship Id="rId43" Type="http://schemas.openxmlformats.org/officeDocument/2006/relationships/hyperlink" Target="https://umwl.bip.lubelskie.pl/index.php?id=56&amp;id_dokumentu=1618521&amp;akcja=szczegoly&amp;p2=1618521" TargetMode="External"/><Relationship Id="rId48" Type="http://schemas.openxmlformats.org/officeDocument/2006/relationships/hyperlink" Target="https://www.gov.pl/attachment/64841ec3-1e9c-49d9-85f7-2a58bead36b2" TargetMode="External"/><Relationship Id="rId64" Type="http://schemas.openxmlformats.org/officeDocument/2006/relationships/hyperlink" Target="https://www.gov.pl/web/gdos/wytyczne-i-poradniki2" TargetMode="External"/><Relationship Id="rId69" Type="http://schemas.openxmlformats.org/officeDocument/2006/relationships/hyperlink" Target="https://www.gov.pl/web/infrastruktura/krajowy-plan-wdrozenia-technicznej-specyfikacji-interoperacyjnosci-sterowanie" TargetMode="External"/><Relationship Id="rId113" Type="http://schemas.openxmlformats.org/officeDocument/2006/relationships/hyperlink" Target="https://www.gov.pl/web/mniejszosci-narodowe-i-etniczne/rada-ministrow-uchwalila-nowy-program-integracji-spolecznej-i-obywatelskiej-romow-w-polsce-na-lata-2021-2030" TargetMode="External"/><Relationship Id="rId118" Type="http://schemas.openxmlformats.org/officeDocument/2006/relationships/hyperlink" Target="https://basiw.mz.gov.pl/strategie/wojewodzkie-plany-transformacji/" TargetMode="External"/><Relationship Id="rId80" Type="http://schemas.openxmlformats.org/officeDocument/2006/relationships/hyperlink" Target="http://isap.sejm.gov.pl/isap.nsf/download.xsp/WDU20040991001/U/D20041001Lj.pdf" TargetMode="External"/><Relationship Id="rId85" Type="http://schemas.openxmlformats.org/officeDocument/2006/relationships/hyperlink" Target="http://isap.sejm.gov.pl/isap.nsf/download.xsp/WDU20091421160/O/D20091160.pdf" TargetMode="External"/><Relationship Id="rId12" Type="http://schemas.openxmlformats.org/officeDocument/2006/relationships/hyperlink" Target="https://lubelskie-my.sharepoint.com/personal/agnieszka_kudla_lubelskie_pl/Documents/0%20prace%20terminowe/Aktualizacja%20FELusia/!%20ZWL%20wrzesie&#324;%202022%20po%20opinii%20przed%20SFC/1%20za&#322;&#261;cznik%20do%20uchwa&#322;y/_Fundusze%20Europejskie%20dla%20Lubelskiego%202021-2027_2022.09.30%20TJ.docx" TargetMode="External"/><Relationship Id="rId17" Type="http://schemas.openxmlformats.org/officeDocument/2006/relationships/header" Target="header3.xml"/><Relationship Id="rId33" Type="http://schemas.openxmlformats.org/officeDocument/2006/relationships/hyperlink" Target="https://www.uzp.gov.pl/baza-wiedzy/analizy-systemowe/sprawozdania-o-funkcjonowaniu-systemu-zamowien-publicznych" TargetMode="External"/><Relationship Id="rId38" Type="http://schemas.openxmlformats.org/officeDocument/2006/relationships/hyperlink" Target="https://isap.sejm.gov.pl/isap.nsf/download.xsp/WMP20220000767/O/M20220767.pdf" TargetMode="External"/><Relationship Id="rId59" Type="http://schemas.openxmlformats.org/officeDocument/2006/relationships/hyperlink" Target="https://dziennikustaw.gov.pl/MP/2023/702" TargetMode="External"/><Relationship Id="rId103" Type="http://schemas.openxmlformats.org/officeDocument/2006/relationships/hyperlink" Target="https://zsu2030.mein.gov.pl/app/files/ZSU2030_szczegolowa.pdf" TargetMode="External"/><Relationship Id="rId108" Type="http://schemas.openxmlformats.org/officeDocument/2006/relationships/hyperlink" Target="https://zsu2030.mein.gov.pl/app/files/ZSU2030_ogolna.pdf" TargetMode="External"/><Relationship Id="rId124" Type="http://schemas.openxmlformats.org/officeDocument/2006/relationships/hyperlink" Target="https://www.gov.pl/web/zdrowie/zdrowa-przyszlosc-ramy-strategiczne-rozwoju-systemu-ochrony-zdrowia-na-lata-2021-2027-z-perspektywa-do-2030" TargetMode="External"/><Relationship Id="rId129" Type="http://schemas.openxmlformats.org/officeDocument/2006/relationships/footer" Target="footer6.xml"/><Relationship Id="rId54" Type="http://schemas.openxmlformats.org/officeDocument/2006/relationships/hyperlink" Target="https://www.gov.pl/attachment/a7096f8e-5961-4719-8c03-4b36cf61f56a" TargetMode="External"/><Relationship Id="rId70" Type="http://schemas.openxmlformats.org/officeDocument/2006/relationships/hyperlink" Target="https://umwl.bip.lubelskie.pl/index.php?id=52&amp;action=details&amp;document_id=1970507" TargetMode="External"/><Relationship Id="rId75" Type="http://schemas.openxmlformats.org/officeDocument/2006/relationships/hyperlink" Target="http://isap.sejm.gov.pl/isap.nsf/download.xsp/WDU20040991001/U/D20041001Lj.pdf" TargetMode="External"/><Relationship Id="rId91" Type="http://schemas.openxmlformats.org/officeDocument/2006/relationships/hyperlink" Target="https://monitorpolski.gov.pl/MP/2022/640" TargetMode="External"/><Relationship Id="rId96" Type="http://schemas.openxmlformats.org/officeDocument/2006/relationships/hyperlink" Target="https://sip.legalis.pl/document-view.seam?documentId=mfrxilrtg4zdamzqhe3dq"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asiw.mz.gov.pl/mapy-informacje/mapa-2022-2026/" TargetMode="External"/><Relationship Id="rId28" Type="http://schemas.openxmlformats.org/officeDocument/2006/relationships/header" Target="header5.xml"/><Relationship Id="rId49" Type="http://schemas.openxmlformats.org/officeDocument/2006/relationships/hyperlink" Target="https://www.gov.pl/web/aktywa-panstwowe/krajowy-plan-na-rzecz-energii-i-klimatu-na-lata-2021-2030-przekazany-do-ke" TargetMode="External"/><Relationship Id="rId114" Type="http://schemas.openxmlformats.org/officeDocument/2006/relationships/hyperlink" Target="https://www.gov.pl/web/mniejszosci-narodowe-i-etniczne/rada-ministrow-uchwalila-nowy-program-integracji-spolecznej-i-obywatelskiej-romow-w-polsce-na-lata-2021-2030" TargetMode="External"/><Relationship Id="rId119" Type="http://schemas.openxmlformats.org/officeDocument/2006/relationships/hyperlink" Target="https://isap.sejm.gov.pl/isap.nsf/DocDetails.xsp?id=WMP20220000767" TargetMode="External"/><Relationship Id="rId44" Type="http://schemas.openxmlformats.org/officeDocument/2006/relationships/hyperlink" Target="https://umwl.bip.lubelskie.pl/index.php?id=56&amp;id_dokumentu=1618521&amp;akcja=szczegoly&amp;p2=1618521" TargetMode="External"/><Relationship Id="rId60" Type="http://schemas.openxmlformats.org/officeDocument/2006/relationships/hyperlink" Target="http://isap.sejm.gov.pl/isap.nsf/download.xsp/WDU20170000019/O/D20170019.pdf" TargetMode="External"/><Relationship Id="rId65" Type="http://schemas.openxmlformats.org/officeDocument/2006/relationships/hyperlink" Target="https://umwl.bip.lubelskie.pl/index.php?id=52&amp;action=details&amp;document_id=1970507" TargetMode="External"/><Relationship Id="rId81" Type="http://schemas.openxmlformats.org/officeDocument/2006/relationships/hyperlink" Target="https://www.gov.pl/web/rodzina/efektywnosc-form-promocji-zatrudnienia" TargetMode="External"/><Relationship Id="rId86" Type="http://schemas.openxmlformats.org/officeDocument/2006/relationships/hyperlink" Target="http://isap.sejm.gov.pl/isap.nsf/download.xsp/WDU20140000497/O/D20140497.pdf" TargetMode="External"/><Relationship Id="rId130"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dziennikustaw.gov.pl/MP/2021/218/M2021000021801.pdf" TargetMode="External"/><Relationship Id="rId109" Type="http://schemas.openxmlformats.org/officeDocument/2006/relationships/hyperlink" Target="https://isap.sejm.gov.pl/isap.nsf/DocDetails.xsp?id=WMP20210000843" TargetMode="External"/><Relationship Id="rId34" Type="http://schemas.openxmlformats.org/officeDocument/2006/relationships/hyperlink" Target="http://isap.sejm.gov.pl/isap.nsf/download.xsp/WDU20190002019/U/D20192019Lj.pdf" TargetMode="External"/><Relationship Id="rId50" Type="http://schemas.openxmlformats.org/officeDocument/2006/relationships/hyperlink" Target="https://www.gov.pl/web/aktywa-panstwowe/krajowy-plan-na-rzecz-energii-i-klimatu-na-lata-2021-2030-przekazany-do-ke" TargetMode="External"/><Relationship Id="rId55" Type="http://schemas.openxmlformats.org/officeDocument/2006/relationships/hyperlink" Target="https://www.gov.pl/attachment/a7096f8e-5961-4719-8c03-4b36cf61f56a" TargetMode="External"/><Relationship Id="rId76" Type="http://schemas.openxmlformats.org/officeDocument/2006/relationships/hyperlink" Target="http://isap.sejm.gov.pl/isap.nsf/download.xsp/WDU20040991001/U/D20041001Lj.pdf" TargetMode="External"/><Relationship Id="rId97" Type="http://schemas.openxmlformats.org/officeDocument/2006/relationships/hyperlink" Target="https://isap.sejm.gov.pl/isap.nsf/DocDetails.xsp?id=WDU20240000424" TargetMode="External"/><Relationship Id="rId104" Type="http://schemas.openxmlformats.org/officeDocument/2006/relationships/hyperlink" Target="https://zsu2030.mein.gov.pl/app/files/ZSU2030_ogolna.pdf" TargetMode="External"/><Relationship Id="rId120" Type="http://schemas.openxmlformats.org/officeDocument/2006/relationships/hyperlink" Target="https://www.gov.pl/web/zdrowie/zdrowa-przyszlosc-ramy-strategiczne-rozwoju-systemu-ochrony-zdrowia-na-lata-2021-2027-z-perspektywa-do-2030" TargetMode="External"/><Relationship Id="rId125" Type="http://schemas.openxmlformats.org/officeDocument/2006/relationships/hyperlink" Target="https://isap.sejm.gov.pl/isap.nsf/DocDetails.xsp?id=WMP20220000767" TargetMode="External"/><Relationship Id="rId7" Type="http://schemas.openxmlformats.org/officeDocument/2006/relationships/settings" Target="settings.xml"/><Relationship Id="rId71" Type="http://schemas.openxmlformats.org/officeDocument/2006/relationships/hyperlink" Target="https://umwl.bip.lubelskie.pl/index.php?id=52&amp;action=details&amp;document_id=1970507" TargetMode="External"/><Relationship Id="rId92" Type="http://schemas.openxmlformats.org/officeDocument/2006/relationships/hyperlink" Target="https://monitorpolski.gov.pl/MP/2022/640" TargetMode="External"/><Relationship Id="rId2" Type="http://schemas.openxmlformats.org/officeDocument/2006/relationships/customXml" Target="../customXml/item2.xml"/><Relationship Id="rId29" Type="http://schemas.openxmlformats.org/officeDocument/2006/relationships/hyperlink" Target="http://isap.sejm.gov.pl/isap.nsf/download.xsp/WDU20190002019/U/D20192019Lj.pdf" TargetMode="External"/><Relationship Id="rId24" Type="http://schemas.openxmlformats.org/officeDocument/2006/relationships/hyperlink" Target="https://www.ewaluacja.gov.pl/media/104556/RPO_Lubelskie_VII_OS.pdf" TargetMode="External"/><Relationship Id="rId40" Type="http://schemas.openxmlformats.org/officeDocument/2006/relationships/hyperlink" Target="https://isap.sejm.gov.pl/isap.nsf/download.xsp/WMP20220000767/O/M20220767.pdf" TargetMode="External"/><Relationship Id="rId45" Type="http://schemas.openxmlformats.org/officeDocument/2006/relationships/hyperlink" Target="https://umwl.bip.lubelskie.pl/index.php?id=56&amp;id_dokumentu=1618521&amp;akcja=szczegoly&amp;p2=1618521" TargetMode="External"/><Relationship Id="rId66" Type="http://schemas.openxmlformats.org/officeDocument/2006/relationships/hyperlink" Target="https://umwl.bip.lubelskie.pl/index.php?id=52&amp;action=details&amp;document_id=1970507" TargetMode="External"/><Relationship Id="rId87" Type="http://schemas.openxmlformats.org/officeDocument/2006/relationships/hyperlink" Target="https://monitorpolski.gov.pl/MP/2022/640" TargetMode="External"/><Relationship Id="rId110" Type="http://schemas.openxmlformats.org/officeDocument/2006/relationships/hyperlink" Target="https://isap.sejm.gov.pl/isap.nsf/DocDetails.xsp?id=WMP20210000843" TargetMode="External"/><Relationship Id="rId115" Type="http://schemas.openxmlformats.org/officeDocument/2006/relationships/hyperlink" Target="https://www.gov.pl/web/mniejszosci-narodowe-i-etniczne/rada-ministrow-uchwalila-nowy-program-integracji-spolecznej-i-obywatelskiej-romow-w-polsce-na-lata-2021-2030" TargetMode="External"/><Relationship Id="rId131" Type="http://schemas.openxmlformats.org/officeDocument/2006/relationships/theme" Target="theme/theme1.xml"/><Relationship Id="rId61" Type="http://schemas.openxmlformats.org/officeDocument/2006/relationships/hyperlink" Target="http://isap.sejm.gov.pl/isap.nsf/download.xsp/WDU20210000906/O/D20210906.pdf" TargetMode="External"/><Relationship Id="rId82" Type="http://schemas.openxmlformats.org/officeDocument/2006/relationships/hyperlink" Target="https://psz.praca.gov.pl/rynek-pracy/statystyki-i-analizy/bezrobocie-rejestrowane" TargetMode="External"/><Relationship Id="rId19" Type="http://schemas.openxmlformats.org/officeDocument/2006/relationships/hyperlink" Target="https://strategia.lubelskie.pl/srwl/2030/srwl.2030.pdf" TargetMode="External"/><Relationship Id="rId14" Type="http://schemas.openxmlformats.org/officeDocument/2006/relationships/header" Target="header2.xml"/><Relationship Id="rId30" Type="http://schemas.openxmlformats.org/officeDocument/2006/relationships/hyperlink" Target="http://isap.sejm.gov.pl/isap.nsf/download.xsp/WDU20190002019/U/D20192019Lj.pdf" TargetMode="External"/><Relationship Id="rId35" Type="http://schemas.openxmlformats.org/officeDocument/2006/relationships/hyperlink" Target="http://isap.sejm.gov.pl/isap.nsf/download.xsp/WDU20041231291/U/D20041291Lj.pdf" TargetMode="External"/><Relationship Id="rId56" Type="http://schemas.openxmlformats.org/officeDocument/2006/relationships/hyperlink" Target="https://www.gov.pl/attachment/a7096f8e-5961-4719-8c03-4b36cf61f56a" TargetMode="External"/><Relationship Id="rId77" Type="http://schemas.openxmlformats.org/officeDocument/2006/relationships/hyperlink" Target="http://oferty.praca.gov.pl/" TargetMode="External"/><Relationship Id="rId100" Type="http://schemas.openxmlformats.org/officeDocument/2006/relationships/hyperlink" Target="https://zsu2030.mein.gov.pl/app/files/ZSU2030_ogolna.pdf" TargetMode="External"/><Relationship Id="rId105" Type="http://schemas.openxmlformats.org/officeDocument/2006/relationships/hyperlink" Target="https://zsu2030.mein.gov.pl/app/files/ZSU2030_szczegolowa.pdf" TargetMode="External"/><Relationship Id="rId126" Type="http://schemas.openxmlformats.org/officeDocument/2006/relationships/hyperlink" Target="http://dziennikmz.mz.gov.pl/DUM_MZ/2021/80/akt.pdf" TargetMode="External"/><Relationship Id="rId8" Type="http://schemas.openxmlformats.org/officeDocument/2006/relationships/webSettings" Target="webSettings.xml"/><Relationship Id="rId51" Type="http://schemas.openxmlformats.org/officeDocument/2006/relationships/hyperlink" Target="http://isap.sejm.gov.pl/isap.nsf/download.xsp/WDU20150000478/U/D20150478Lj.pdf" TargetMode="External"/><Relationship Id="rId72" Type="http://schemas.openxmlformats.org/officeDocument/2006/relationships/hyperlink" Target="https://umwl.bip.lubelskie.pl/index.php?id=52&amp;action=details&amp;document_id=1970507" TargetMode="External"/><Relationship Id="rId93" Type="http://schemas.openxmlformats.org/officeDocument/2006/relationships/hyperlink" Target="https://sip.legalis.pl/document-view.seam?documentId=mfrxilrtg4zdamzqhe3dq" TargetMode="External"/><Relationship Id="rId98" Type="http://schemas.openxmlformats.org/officeDocument/2006/relationships/hyperlink" Target="https://zsu2030.mein.gov.pl/app/files/ZSU2030_ogolna.pdf" TargetMode="External"/><Relationship Id="rId121" Type="http://schemas.openxmlformats.org/officeDocument/2006/relationships/hyperlink" Target="http://dziennikmz.mz.gov.pl/DUM_MZ/2021/80/akt.pdf"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s://umwl.bip.lubelskie.pl/index.php?id=56&amp;id_dokumentu=1618521&amp;akcja=szczegoly&amp;p2=1618521" TargetMode="External"/><Relationship Id="rId67" Type="http://schemas.openxmlformats.org/officeDocument/2006/relationships/hyperlink" Target="https://umwl.bip.lubelskie.pl/index.php?id=52&amp;action=details&amp;document_id=1970507" TargetMode="External"/><Relationship Id="rId116" Type="http://schemas.openxmlformats.org/officeDocument/2006/relationships/hyperlink" Target="https://www.gov.pl/web/mniejszosci-narodowe-i-etniczne/rada-ministrow-uchwalila-nowy-program-integracji-spolecznej-i-obywatelskiej-romow-w-polsce-na-lata-2021-2030" TargetMode="External"/><Relationship Id="rId20" Type="http://schemas.openxmlformats.org/officeDocument/2006/relationships/hyperlink" Target="https://umwl.bip.lubelskie.pl/index.php?id=52&amp;p1=szczegoly&amp;p2=1737175" TargetMode="External"/><Relationship Id="rId41" Type="http://schemas.openxmlformats.org/officeDocument/2006/relationships/hyperlink" Target="https://umwl.bip.lubelskie.pl/index.php?id=56&amp;id_dokumentu=1618521&amp;akcja=szczegoly&amp;p2=1618521" TargetMode="External"/><Relationship Id="rId62" Type="http://schemas.openxmlformats.org/officeDocument/2006/relationships/hyperlink" Target="http://isap.sejm.gov.pl/isap.nsf/download.xsp/WMP20210000509/O/M20210509.pdf" TargetMode="External"/><Relationship Id="rId83" Type="http://schemas.openxmlformats.org/officeDocument/2006/relationships/hyperlink" Target="http://isap.sejm.gov.pl/isap.nsf/download.xsp/WDU20040991001/U/D20041001Lj.pdf" TargetMode="External"/><Relationship Id="rId88" Type="http://schemas.openxmlformats.org/officeDocument/2006/relationships/hyperlink" Target="https://sip.legalis.pl/document-view.seam?documentId=mfrxilrtg4zdamzqhe3dq" TargetMode="External"/><Relationship Id="rId111" Type="http://schemas.openxmlformats.org/officeDocument/2006/relationships/hyperlink" Target="https://isap.sejm.gov.pl/isap.nsf/download.xsp/WMP20220000767/O/M20220767.pdf" TargetMode="External"/><Relationship Id="rId132" Type="http://schemas.microsoft.com/office/2019/05/relationships/documenttasks" Target="documenttasks/documenttasks1.xml"/><Relationship Id="rId15" Type="http://schemas.openxmlformats.org/officeDocument/2006/relationships/footer" Target="footer1.xml"/><Relationship Id="rId36" Type="http://schemas.openxmlformats.org/officeDocument/2006/relationships/hyperlink" Target="http://isap.sejm.gov.pl/isap.nsf/download.xsp/WDU20041231291/U/D20041291Lj.pdf" TargetMode="External"/><Relationship Id="rId57" Type="http://schemas.openxmlformats.org/officeDocument/2006/relationships/hyperlink" Target="https://www.gov.pl/attachment/a7096f8e-5961-4719-8c03-4b36cf61f56a" TargetMode="External"/><Relationship Id="rId106" Type="http://schemas.openxmlformats.org/officeDocument/2006/relationships/hyperlink" Target="https://zsu2030.mein.gov.pl/app/files/ZSU2030_ogolna.pdf" TargetMode="External"/><Relationship Id="rId127" Type="http://schemas.openxmlformats.org/officeDocument/2006/relationships/hyperlink" Target="https://basiw.mz.gov.pl/strategie/wojewodzkie-plany-transformacji/" TargetMode="External"/><Relationship Id="rId10" Type="http://schemas.openxmlformats.org/officeDocument/2006/relationships/endnotes" Target="endnotes.xml"/><Relationship Id="rId31" Type="http://schemas.openxmlformats.org/officeDocument/2006/relationships/hyperlink" Target="http://isap.sejm.gov.pl/isap.nsf/download.xsp/WDU20190002019/U/D20192019Lj.pdf" TargetMode="External"/><Relationship Id="rId52" Type="http://schemas.openxmlformats.org/officeDocument/2006/relationships/hyperlink" Target="https://isap.sejm.gov.pl/isap.nsf/download.xsp/WDU20210000234/U/D20210234Lj.pdf" TargetMode="External"/><Relationship Id="rId73" Type="http://schemas.openxmlformats.org/officeDocument/2006/relationships/hyperlink" Target="https://umwl.bip.lubelskie.pl/index.php?id=52&amp;action=details&amp;document_id=1970507" TargetMode="External"/><Relationship Id="rId78" Type="http://schemas.openxmlformats.org/officeDocument/2006/relationships/hyperlink" Target="https://isap.sejm.gov.pl/isap.nsf/download.xsp/WDU20150001240/U/D20151240Lj.pdf" TargetMode="External"/><Relationship Id="rId94" Type="http://schemas.openxmlformats.org/officeDocument/2006/relationships/hyperlink" Target="https://isap.sejm.gov.pl/isap.nsf/DocDetails.xsp?id=WDU20240000424" TargetMode="External"/><Relationship Id="rId99" Type="http://schemas.openxmlformats.org/officeDocument/2006/relationships/hyperlink" Target="https://zsu2030.mein.gov.pl/app/files/ZSU2030_szczegolowa.pdf" TargetMode="External"/><Relationship Id="rId101" Type="http://schemas.openxmlformats.org/officeDocument/2006/relationships/hyperlink" Target="https://zsu2030.mein.gov.pl/app/files/ZSU2030_szczegolowa.pdf" TargetMode="External"/><Relationship Id="rId122" Type="http://schemas.openxmlformats.org/officeDocument/2006/relationships/hyperlink" Target="https://basiw.mz.gov.pl/strategie/wojewodzkie-plany-transformacji/"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s>
</file>

<file path=word/documenttasks/documenttasks1.xml><?xml version="1.0" encoding="utf-8"?>
<t:Tasks xmlns:t="http://schemas.microsoft.com/office/tasks/2019/documenttasks" xmlns:oel="http://schemas.microsoft.com/office/2019/extlst">
  <t:Task id="{9DFE7611-6A5B-4EBC-904E-F8A940A061B0}">
    <t:Anchor>
      <t:Comment id="1135094387"/>
    </t:Anchor>
    <t:History>
      <t:Event id="{19443B24-28D6-4897-AD6B-7150AF9EFD16}" time="2021-10-13T19:15:10.721Z">
        <t:Attribution userId="S::karolina.lewczyk@lubelskie.pl::224dedc1-b818-4d75-80ea-fe22ee8f196a" userProvider="AD" userName="Karolina Lewczyk"/>
        <t:Anchor>
          <t:Comment id="1135094387"/>
        </t:Anchor>
        <t:Create/>
      </t:Event>
      <t:Event id="{CAA12711-E3F3-4E5E-9942-FCDA360B82CA}" time="2021-10-13T19:15:10.721Z">
        <t:Attribution userId="S::karolina.lewczyk@lubelskie.pl::224dedc1-b818-4d75-80ea-fe22ee8f196a" userProvider="AD" userName="Karolina Lewczyk"/>
        <t:Anchor>
          <t:Comment id="1135094387"/>
        </t:Anchor>
        <t:Assign userId="S::radoslaw.dabrowski@lubelskie.pl::53a8ca39-fbcc-450e-b254-b9d0f5458a65" userProvider="AD" userName="Radosław Dąbrowski"/>
      </t:Event>
      <t:Event id="{C4032917-D7C6-4D00-9945-EE40C826A060}" time="2021-10-13T19:15:10.721Z">
        <t:Attribution userId="S::karolina.lewczyk@lubelskie.pl::224dedc1-b818-4d75-80ea-fe22ee8f196a" userProvider="AD" userName="Karolina Lewczyk"/>
        <t:Anchor>
          <t:Comment id="1135094387"/>
        </t:Anchor>
        <t:SetTitle title="@Radosław Dąbrowski czy ta grupa na pewno w tym celu powinna być?"/>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007AC21A1F5B44AB190DD62184B1204" ma:contentTypeVersion="13" ma:contentTypeDescription="Utwórz nowy dokument." ma:contentTypeScope="" ma:versionID="610791bb7304a7d1a79f35b3c703090e">
  <xsd:schema xmlns:xsd="http://www.w3.org/2001/XMLSchema" xmlns:xs="http://www.w3.org/2001/XMLSchema" xmlns:p="http://schemas.microsoft.com/office/2006/metadata/properties" xmlns:ns3="11d37257-495d-42d4-a7e4-139309e072d8" xmlns:ns4="4efc2cba-ced0-4a2e-be52-d67cb8c700e5" targetNamespace="http://schemas.microsoft.com/office/2006/metadata/properties" ma:root="true" ma:fieldsID="67bc5ad544c2c6bef9b7dae76222a87e" ns3:_="" ns4:_="">
    <xsd:import namespace="11d37257-495d-42d4-a7e4-139309e072d8"/>
    <xsd:import namespace="4efc2cba-ced0-4a2e-be52-d67cb8c700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37257-495d-42d4-a7e4-139309e07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fc2cba-ced0-4a2e-be52-d67cb8c700e5"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SharingHintHash" ma:index="20"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C9F4E-1DBB-42AD-B50E-3B8D6D4D8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37257-495d-42d4-a7e4-139309e072d8"/>
    <ds:schemaRef ds:uri="4efc2cba-ced0-4a2e-be52-d67cb8c70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4761A-8D38-4C61-A8B0-1D223464A8A9}">
  <ds:schemaRefs>
    <ds:schemaRef ds:uri="http://schemas.openxmlformats.org/officeDocument/2006/bibliography"/>
  </ds:schemaRefs>
</ds:datastoreItem>
</file>

<file path=customXml/itemProps3.xml><?xml version="1.0" encoding="utf-8"?>
<ds:datastoreItem xmlns:ds="http://schemas.openxmlformats.org/officeDocument/2006/customXml" ds:itemID="{2C5AC314-2BF8-446E-B7C1-68491B671F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FC523B-C634-4233-A988-69BA766C3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298</Pages>
  <Words>109911</Words>
  <Characters>659468</Characters>
  <Application>Microsoft Office Word</Application>
  <DocSecurity>0</DocSecurity>
  <Lines>5495</Lines>
  <Paragraphs>1535</Paragraphs>
  <ScaleCrop>false</ScaleCrop>
  <HeadingPairs>
    <vt:vector size="2" baseType="variant">
      <vt:variant>
        <vt:lpstr>Tytuł</vt:lpstr>
      </vt:variant>
      <vt:variant>
        <vt:i4>1</vt:i4>
      </vt:variant>
    </vt:vector>
  </HeadingPairs>
  <TitlesOfParts>
    <vt:vector size="1" baseType="lpstr">
      <vt:lpstr>załącznik nr 1 do uchwały Zarządu Województwa Lubelskiego w sprawie przyjęcia tekstu ujednoliconego programu Fundusze Europejskie dla Lubelskiego 2021-2027</vt:lpstr>
    </vt:vector>
  </TitlesOfParts>
  <Company>UMWL</Company>
  <LinksUpToDate>false</LinksUpToDate>
  <CharactersWithSpaces>767844</CharactersWithSpaces>
  <SharedDoc>false</SharedDoc>
  <HLinks>
    <vt:vector size="1164" baseType="variant">
      <vt:variant>
        <vt:i4>7143481</vt:i4>
      </vt:variant>
      <vt:variant>
        <vt:i4>951</vt:i4>
      </vt:variant>
      <vt:variant>
        <vt:i4>0</vt:i4>
      </vt:variant>
      <vt:variant>
        <vt:i4>5</vt:i4>
      </vt:variant>
      <vt:variant>
        <vt:lpwstr>https://basiw.mz.gov.pl/strategie/wojewodzkie-plany-transformacji/</vt:lpwstr>
      </vt:variant>
      <vt:variant>
        <vt:lpwstr/>
      </vt:variant>
      <vt:variant>
        <vt:i4>1704059</vt:i4>
      </vt:variant>
      <vt:variant>
        <vt:i4>948</vt:i4>
      </vt:variant>
      <vt:variant>
        <vt:i4>0</vt:i4>
      </vt:variant>
      <vt:variant>
        <vt:i4>5</vt:i4>
      </vt:variant>
      <vt:variant>
        <vt:lpwstr>http://dziennikmz.mz.gov.pl/DUM_MZ/2021/80/akt.pdf</vt:lpwstr>
      </vt:variant>
      <vt:variant>
        <vt:lpwstr/>
      </vt:variant>
      <vt:variant>
        <vt:i4>2490481</vt:i4>
      </vt:variant>
      <vt:variant>
        <vt:i4>945</vt:i4>
      </vt:variant>
      <vt:variant>
        <vt:i4>0</vt:i4>
      </vt:variant>
      <vt:variant>
        <vt:i4>5</vt:i4>
      </vt:variant>
      <vt:variant>
        <vt:lpwstr>https://isap.sejm.gov.pl/isap.nsf/DocDetails.xsp?id=WMP20220000767</vt:lpwstr>
      </vt:variant>
      <vt:variant>
        <vt:lpwstr/>
      </vt:variant>
      <vt:variant>
        <vt:i4>2556011</vt:i4>
      </vt:variant>
      <vt:variant>
        <vt:i4>942</vt:i4>
      </vt:variant>
      <vt:variant>
        <vt:i4>0</vt:i4>
      </vt:variant>
      <vt:variant>
        <vt:i4>5</vt:i4>
      </vt:variant>
      <vt:variant>
        <vt:lpwstr>https://www.gov.pl/web/zdrowie/zdrowa-przyszlosc-ramy-strategiczne-rozwoju-systemu-ochrony-zdrowia-na-lata-2021-2027-z-perspektywa-do-2030</vt:lpwstr>
      </vt:variant>
      <vt:variant>
        <vt:lpwstr/>
      </vt:variant>
      <vt:variant>
        <vt:i4>2490481</vt:i4>
      </vt:variant>
      <vt:variant>
        <vt:i4>936</vt:i4>
      </vt:variant>
      <vt:variant>
        <vt:i4>0</vt:i4>
      </vt:variant>
      <vt:variant>
        <vt:i4>5</vt:i4>
      </vt:variant>
      <vt:variant>
        <vt:lpwstr>https://isap.sejm.gov.pl/isap.nsf/DocDetails.xsp?id=WMP20220000767</vt:lpwstr>
      </vt:variant>
      <vt:variant>
        <vt:lpwstr/>
      </vt:variant>
      <vt:variant>
        <vt:i4>7143481</vt:i4>
      </vt:variant>
      <vt:variant>
        <vt:i4>933</vt:i4>
      </vt:variant>
      <vt:variant>
        <vt:i4>0</vt:i4>
      </vt:variant>
      <vt:variant>
        <vt:i4>5</vt:i4>
      </vt:variant>
      <vt:variant>
        <vt:lpwstr>https://basiw.mz.gov.pl/strategie/wojewodzkie-plany-transformacji/</vt:lpwstr>
      </vt:variant>
      <vt:variant>
        <vt:lpwstr/>
      </vt:variant>
      <vt:variant>
        <vt:i4>1704059</vt:i4>
      </vt:variant>
      <vt:variant>
        <vt:i4>930</vt:i4>
      </vt:variant>
      <vt:variant>
        <vt:i4>0</vt:i4>
      </vt:variant>
      <vt:variant>
        <vt:i4>5</vt:i4>
      </vt:variant>
      <vt:variant>
        <vt:lpwstr>http://dziennikmz.mz.gov.pl/DUM_MZ/2021/80/akt.pdf</vt:lpwstr>
      </vt:variant>
      <vt:variant>
        <vt:lpwstr/>
      </vt:variant>
      <vt:variant>
        <vt:i4>2556011</vt:i4>
      </vt:variant>
      <vt:variant>
        <vt:i4>927</vt:i4>
      </vt:variant>
      <vt:variant>
        <vt:i4>0</vt:i4>
      </vt:variant>
      <vt:variant>
        <vt:i4>5</vt:i4>
      </vt:variant>
      <vt:variant>
        <vt:lpwstr>https://www.gov.pl/web/zdrowie/zdrowa-przyszlosc-ramy-strategiczne-rozwoju-systemu-ochrony-zdrowia-na-lata-2021-2027-z-perspektywa-do-2030</vt:lpwstr>
      </vt:variant>
      <vt:variant>
        <vt:lpwstr/>
      </vt:variant>
      <vt:variant>
        <vt:i4>2490481</vt:i4>
      </vt:variant>
      <vt:variant>
        <vt:i4>912</vt:i4>
      </vt:variant>
      <vt:variant>
        <vt:i4>0</vt:i4>
      </vt:variant>
      <vt:variant>
        <vt:i4>5</vt:i4>
      </vt:variant>
      <vt:variant>
        <vt:lpwstr>https://isap.sejm.gov.pl/isap.nsf/DocDetails.xsp?id=WMP20220000767</vt:lpwstr>
      </vt:variant>
      <vt:variant>
        <vt:lpwstr/>
      </vt:variant>
      <vt:variant>
        <vt:i4>7143481</vt:i4>
      </vt:variant>
      <vt:variant>
        <vt:i4>909</vt:i4>
      </vt:variant>
      <vt:variant>
        <vt:i4>0</vt:i4>
      </vt:variant>
      <vt:variant>
        <vt:i4>5</vt:i4>
      </vt:variant>
      <vt:variant>
        <vt:lpwstr>https://basiw.mz.gov.pl/strategie/wojewodzkie-plany-transformacji/</vt:lpwstr>
      </vt:variant>
      <vt:variant>
        <vt:lpwstr/>
      </vt:variant>
      <vt:variant>
        <vt:i4>262153</vt:i4>
      </vt:variant>
      <vt:variant>
        <vt:i4>906</vt:i4>
      </vt:variant>
      <vt:variant>
        <vt:i4>0</vt:i4>
      </vt:variant>
      <vt:variant>
        <vt:i4>5</vt:i4>
      </vt:variant>
      <vt:variant>
        <vt:lpwstr>http:///?</vt:lpwstr>
      </vt:variant>
      <vt:variant>
        <vt:lpwstr/>
      </vt:variant>
      <vt:variant>
        <vt:i4>6881312</vt:i4>
      </vt:variant>
      <vt:variant>
        <vt:i4>903</vt:i4>
      </vt:variant>
      <vt:variant>
        <vt:i4>0</vt:i4>
      </vt:variant>
      <vt:variant>
        <vt:i4>5</vt:i4>
      </vt:variant>
      <vt:variant>
        <vt:lpwstr>https://basiw.mz.gov.pl/mapy-informacje/mapa-2022-2026/</vt:lpwstr>
      </vt:variant>
      <vt:variant>
        <vt:lpwstr/>
      </vt:variant>
      <vt:variant>
        <vt:i4>262153</vt:i4>
      </vt:variant>
      <vt:variant>
        <vt:i4>900</vt:i4>
      </vt:variant>
      <vt:variant>
        <vt:i4>0</vt:i4>
      </vt:variant>
      <vt:variant>
        <vt:i4>5</vt:i4>
      </vt:variant>
      <vt:variant>
        <vt:lpwstr>http:///?</vt:lpwstr>
      </vt:variant>
      <vt:variant>
        <vt:lpwstr/>
      </vt:variant>
      <vt:variant>
        <vt:i4>6553641</vt:i4>
      </vt:variant>
      <vt:variant>
        <vt:i4>897</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6553641</vt:i4>
      </vt:variant>
      <vt:variant>
        <vt:i4>894</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6553641</vt:i4>
      </vt:variant>
      <vt:variant>
        <vt:i4>891</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6553641</vt:i4>
      </vt:variant>
      <vt:variant>
        <vt:i4>888</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2949232</vt:i4>
      </vt:variant>
      <vt:variant>
        <vt:i4>882</vt:i4>
      </vt:variant>
      <vt:variant>
        <vt:i4>0</vt:i4>
      </vt:variant>
      <vt:variant>
        <vt:i4>5</vt:i4>
      </vt:variant>
      <vt:variant>
        <vt:lpwstr>https://isap.sejm.gov.pl/isap.nsf/DocDetails.xsp?id=WMP20210000843</vt:lpwstr>
      </vt:variant>
      <vt:variant>
        <vt:lpwstr/>
      </vt:variant>
      <vt:variant>
        <vt:i4>983130</vt:i4>
      </vt:variant>
      <vt:variant>
        <vt:i4>876</vt:i4>
      </vt:variant>
      <vt:variant>
        <vt:i4>0</vt:i4>
      </vt:variant>
      <vt:variant>
        <vt:i4>5</vt:i4>
      </vt:variant>
      <vt:variant>
        <vt:lpwstr>https://isap.sejm.gov.pl/isap.nsf/download.xsp/WMP20220000767/O/M20220767.pdf</vt:lpwstr>
      </vt:variant>
      <vt:variant>
        <vt:lpwstr/>
      </vt:variant>
      <vt:variant>
        <vt:i4>2949232</vt:i4>
      </vt:variant>
      <vt:variant>
        <vt:i4>870</vt:i4>
      </vt:variant>
      <vt:variant>
        <vt:i4>0</vt:i4>
      </vt:variant>
      <vt:variant>
        <vt:i4>5</vt:i4>
      </vt:variant>
      <vt:variant>
        <vt:lpwstr>https://isap.sejm.gov.pl/isap.nsf/DocDetails.xsp?id=WMP20210000843</vt:lpwstr>
      </vt:variant>
      <vt:variant>
        <vt:lpwstr/>
      </vt:variant>
      <vt:variant>
        <vt:i4>2949232</vt:i4>
      </vt:variant>
      <vt:variant>
        <vt:i4>864</vt:i4>
      </vt:variant>
      <vt:variant>
        <vt:i4>0</vt:i4>
      </vt:variant>
      <vt:variant>
        <vt:i4>5</vt:i4>
      </vt:variant>
      <vt:variant>
        <vt:lpwstr>https://isap.sejm.gov.pl/isap.nsf/DocDetails.xsp?id=WMP20210000843</vt:lpwstr>
      </vt:variant>
      <vt:variant>
        <vt:lpwstr/>
      </vt:variant>
      <vt:variant>
        <vt:i4>7274571</vt:i4>
      </vt:variant>
      <vt:variant>
        <vt:i4>843</vt:i4>
      </vt:variant>
      <vt:variant>
        <vt:i4>0</vt:i4>
      </vt:variant>
      <vt:variant>
        <vt:i4>5</vt:i4>
      </vt:variant>
      <vt:variant>
        <vt:lpwstr>https://zsu2030.mein.gov.pl/app/files/ZSU2030_szczegolowa.pdf</vt:lpwstr>
      </vt:variant>
      <vt:variant>
        <vt:lpwstr/>
      </vt:variant>
      <vt:variant>
        <vt:i4>2424843</vt:i4>
      </vt:variant>
      <vt:variant>
        <vt:i4>840</vt:i4>
      </vt:variant>
      <vt:variant>
        <vt:i4>0</vt:i4>
      </vt:variant>
      <vt:variant>
        <vt:i4>5</vt:i4>
      </vt:variant>
      <vt:variant>
        <vt:lpwstr>https://zsu2030.mein.gov.pl/app/files/ZSU2030_ogolna.pdf</vt:lpwstr>
      </vt:variant>
      <vt:variant>
        <vt:lpwstr/>
      </vt:variant>
      <vt:variant>
        <vt:i4>7274571</vt:i4>
      </vt:variant>
      <vt:variant>
        <vt:i4>831</vt:i4>
      </vt:variant>
      <vt:variant>
        <vt:i4>0</vt:i4>
      </vt:variant>
      <vt:variant>
        <vt:i4>5</vt:i4>
      </vt:variant>
      <vt:variant>
        <vt:lpwstr>https://zsu2030.mein.gov.pl/app/files/ZSU2030_szczegolowa.pdf</vt:lpwstr>
      </vt:variant>
      <vt:variant>
        <vt:lpwstr/>
      </vt:variant>
      <vt:variant>
        <vt:i4>2424843</vt:i4>
      </vt:variant>
      <vt:variant>
        <vt:i4>828</vt:i4>
      </vt:variant>
      <vt:variant>
        <vt:i4>0</vt:i4>
      </vt:variant>
      <vt:variant>
        <vt:i4>5</vt:i4>
      </vt:variant>
      <vt:variant>
        <vt:lpwstr>https://zsu2030.mein.gov.pl/app/files/ZSU2030_ogolna.pdf</vt:lpwstr>
      </vt:variant>
      <vt:variant>
        <vt:lpwstr/>
      </vt:variant>
      <vt:variant>
        <vt:i4>7274571</vt:i4>
      </vt:variant>
      <vt:variant>
        <vt:i4>819</vt:i4>
      </vt:variant>
      <vt:variant>
        <vt:i4>0</vt:i4>
      </vt:variant>
      <vt:variant>
        <vt:i4>5</vt:i4>
      </vt:variant>
      <vt:variant>
        <vt:lpwstr>https://zsu2030.mein.gov.pl/app/files/ZSU2030_szczegolowa.pdf</vt:lpwstr>
      </vt:variant>
      <vt:variant>
        <vt:lpwstr/>
      </vt:variant>
      <vt:variant>
        <vt:i4>2424843</vt:i4>
      </vt:variant>
      <vt:variant>
        <vt:i4>816</vt:i4>
      </vt:variant>
      <vt:variant>
        <vt:i4>0</vt:i4>
      </vt:variant>
      <vt:variant>
        <vt:i4>5</vt:i4>
      </vt:variant>
      <vt:variant>
        <vt:lpwstr>https://zsu2030.mein.gov.pl/app/files/ZSU2030_ogolna.pdf</vt:lpwstr>
      </vt:variant>
      <vt:variant>
        <vt:lpwstr/>
      </vt:variant>
      <vt:variant>
        <vt:i4>7274571</vt:i4>
      </vt:variant>
      <vt:variant>
        <vt:i4>801</vt:i4>
      </vt:variant>
      <vt:variant>
        <vt:i4>0</vt:i4>
      </vt:variant>
      <vt:variant>
        <vt:i4>5</vt:i4>
      </vt:variant>
      <vt:variant>
        <vt:lpwstr>https://zsu2030.mein.gov.pl/app/files/ZSU2030_szczegolowa.pdf</vt:lpwstr>
      </vt:variant>
      <vt:variant>
        <vt:lpwstr/>
      </vt:variant>
      <vt:variant>
        <vt:i4>2424843</vt:i4>
      </vt:variant>
      <vt:variant>
        <vt:i4>798</vt:i4>
      </vt:variant>
      <vt:variant>
        <vt:i4>0</vt:i4>
      </vt:variant>
      <vt:variant>
        <vt:i4>5</vt:i4>
      </vt:variant>
      <vt:variant>
        <vt:lpwstr>https://zsu2030.mein.gov.pl/app/files/ZSU2030_ogolna.pdf</vt:lpwstr>
      </vt:variant>
      <vt:variant>
        <vt:lpwstr/>
      </vt:variant>
      <vt:variant>
        <vt:i4>7274571</vt:i4>
      </vt:variant>
      <vt:variant>
        <vt:i4>789</vt:i4>
      </vt:variant>
      <vt:variant>
        <vt:i4>0</vt:i4>
      </vt:variant>
      <vt:variant>
        <vt:i4>5</vt:i4>
      </vt:variant>
      <vt:variant>
        <vt:lpwstr>https://zsu2030.mein.gov.pl/app/files/ZSU2030_szczegolowa.pdf</vt:lpwstr>
      </vt:variant>
      <vt:variant>
        <vt:lpwstr/>
      </vt:variant>
      <vt:variant>
        <vt:i4>2424843</vt:i4>
      </vt:variant>
      <vt:variant>
        <vt:i4>786</vt:i4>
      </vt:variant>
      <vt:variant>
        <vt:i4>0</vt:i4>
      </vt:variant>
      <vt:variant>
        <vt:i4>5</vt:i4>
      </vt:variant>
      <vt:variant>
        <vt:lpwstr>https://zsu2030.mein.gov.pl/app/files/ZSU2030_ogolna.pdf</vt:lpwstr>
      </vt:variant>
      <vt:variant>
        <vt:lpwstr/>
      </vt:variant>
      <vt:variant>
        <vt:i4>3080310</vt:i4>
      </vt:variant>
      <vt:variant>
        <vt:i4>783</vt:i4>
      </vt:variant>
      <vt:variant>
        <vt:i4>0</vt:i4>
      </vt:variant>
      <vt:variant>
        <vt:i4>5</vt:i4>
      </vt:variant>
      <vt:variant>
        <vt:lpwstr>https://isap.sejm.gov.pl/isap.nsf/DocDetails.xsp?id=WDU20240000424</vt:lpwstr>
      </vt:variant>
      <vt:variant>
        <vt:lpwstr/>
      </vt:variant>
      <vt:variant>
        <vt:i4>2359341</vt:i4>
      </vt:variant>
      <vt:variant>
        <vt:i4>780</vt:i4>
      </vt:variant>
      <vt:variant>
        <vt:i4>0</vt:i4>
      </vt:variant>
      <vt:variant>
        <vt:i4>5</vt:i4>
      </vt:variant>
      <vt:variant>
        <vt:lpwstr>https://sip.legalis.pl/document-view.seam?documentId=mfrxilrtg4zdamzqhe3dq</vt:lpwstr>
      </vt:variant>
      <vt:variant>
        <vt:lpwstr/>
      </vt:variant>
      <vt:variant>
        <vt:i4>4849685</vt:i4>
      </vt:variant>
      <vt:variant>
        <vt:i4>777</vt:i4>
      </vt:variant>
      <vt:variant>
        <vt:i4>0</vt:i4>
      </vt:variant>
      <vt:variant>
        <vt:i4>5</vt:i4>
      </vt:variant>
      <vt:variant>
        <vt:lpwstr>https://monitorpolski.gov.pl/MP/2022/640</vt:lpwstr>
      </vt:variant>
      <vt:variant>
        <vt:lpwstr/>
      </vt:variant>
      <vt:variant>
        <vt:i4>3080310</vt:i4>
      </vt:variant>
      <vt:variant>
        <vt:i4>774</vt:i4>
      </vt:variant>
      <vt:variant>
        <vt:i4>0</vt:i4>
      </vt:variant>
      <vt:variant>
        <vt:i4>5</vt:i4>
      </vt:variant>
      <vt:variant>
        <vt:lpwstr>https://isap.sejm.gov.pl/isap.nsf/DocDetails.xsp?id=WDU20240000424</vt:lpwstr>
      </vt:variant>
      <vt:variant>
        <vt:lpwstr/>
      </vt:variant>
      <vt:variant>
        <vt:i4>2359341</vt:i4>
      </vt:variant>
      <vt:variant>
        <vt:i4>771</vt:i4>
      </vt:variant>
      <vt:variant>
        <vt:i4>0</vt:i4>
      </vt:variant>
      <vt:variant>
        <vt:i4>5</vt:i4>
      </vt:variant>
      <vt:variant>
        <vt:lpwstr>https://sip.legalis.pl/document-view.seam?documentId=mfrxilrtg4zdamzqhe3dq</vt:lpwstr>
      </vt:variant>
      <vt:variant>
        <vt:lpwstr/>
      </vt:variant>
      <vt:variant>
        <vt:i4>4849685</vt:i4>
      </vt:variant>
      <vt:variant>
        <vt:i4>768</vt:i4>
      </vt:variant>
      <vt:variant>
        <vt:i4>0</vt:i4>
      </vt:variant>
      <vt:variant>
        <vt:i4>5</vt:i4>
      </vt:variant>
      <vt:variant>
        <vt:lpwstr>https://monitorpolski.gov.pl/MP/2022/640</vt:lpwstr>
      </vt:variant>
      <vt:variant>
        <vt:lpwstr/>
      </vt:variant>
      <vt:variant>
        <vt:i4>4849685</vt:i4>
      </vt:variant>
      <vt:variant>
        <vt:i4>765</vt:i4>
      </vt:variant>
      <vt:variant>
        <vt:i4>0</vt:i4>
      </vt:variant>
      <vt:variant>
        <vt:i4>5</vt:i4>
      </vt:variant>
      <vt:variant>
        <vt:lpwstr>https://monitorpolski.gov.pl/MP/2022/640</vt:lpwstr>
      </vt:variant>
      <vt:variant>
        <vt:lpwstr/>
      </vt:variant>
      <vt:variant>
        <vt:i4>2359341</vt:i4>
      </vt:variant>
      <vt:variant>
        <vt:i4>762</vt:i4>
      </vt:variant>
      <vt:variant>
        <vt:i4>0</vt:i4>
      </vt:variant>
      <vt:variant>
        <vt:i4>5</vt:i4>
      </vt:variant>
      <vt:variant>
        <vt:lpwstr>https://sip.legalis.pl/document-view.seam?documentId=mfrxilrtg4zdamzqhe3dq</vt:lpwstr>
      </vt:variant>
      <vt:variant>
        <vt:lpwstr/>
      </vt:variant>
      <vt:variant>
        <vt:i4>3080310</vt:i4>
      </vt:variant>
      <vt:variant>
        <vt:i4>759</vt:i4>
      </vt:variant>
      <vt:variant>
        <vt:i4>0</vt:i4>
      </vt:variant>
      <vt:variant>
        <vt:i4>5</vt:i4>
      </vt:variant>
      <vt:variant>
        <vt:lpwstr>https://isap.sejm.gov.pl/isap.nsf/DocDetails.xsp?id=WDU20240000424</vt:lpwstr>
      </vt:variant>
      <vt:variant>
        <vt:lpwstr/>
      </vt:variant>
      <vt:variant>
        <vt:i4>2359341</vt:i4>
      </vt:variant>
      <vt:variant>
        <vt:i4>756</vt:i4>
      </vt:variant>
      <vt:variant>
        <vt:i4>0</vt:i4>
      </vt:variant>
      <vt:variant>
        <vt:i4>5</vt:i4>
      </vt:variant>
      <vt:variant>
        <vt:lpwstr>https://sip.legalis.pl/document-view.seam?documentId=mfrxilrtg4zdamzqhe3dq</vt:lpwstr>
      </vt:variant>
      <vt:variant>
        <vt:lpwstr/>
      </vt:variant>
      <vt:variant>
        <vt:i4>4849685</vt:i4>
      </vt:variant>
      <vt:variant>
        <vt:i4>753</vt:i4>
      </vt:variant>
      <vt:variant>
        <vt:i4>0</vt:i4>
      </vt:variant>
      <vt:variant>
        <vt:i4>5</vt:i4>
      </vt:variant>
      <vt:variant>
        <vt:lpwstr>https://monitorpolski.gov.pl/MP/2022/640</vt:lpwstr>
      </vt:variant>
      <vt:variant>
        <vt:lpwstr/>
      </vt:variant>
      <vt:variant>
        <vt:i4>5373975</vt:i4>
      </vt:variant>
      <vt:variant>
        <vt:i4>750</vt:i4>
      </vt:variant>
      <vt:variant>
        <vt:i4>0</vt:i4>
      </vt:variant>
      <vt:variant>
        <vt:i4>5</vt:i4>
      </vt:variant>
      <vt:variant>
        <vt:lpwstr>http://isap.sejm.gov.pl/isap.nsf/download.xsp/WDU20140000497/O/D20140497.pdf</vt:lpwstr>
      </vt:variant>
      <vt:variant>
        <vt:lpwstr/>
      </vt:variant>
      <vt:variant>
        <vt:i4>6094879</vt:i4>
      </vt:variant>
      <vt:variant>
        <vt:i4>747</vt:i4>
      </vt:variant>
      <vt:variant>
        <vt:i4>0</vt:i4>
      </vt:variant>
      <vt:variant>
        <vt:i4>5</vt:i4>
      </vt:variant>
      <vt:variant>
        <vt:lpwstr>http://isap.sejm.gov.pl/isap.nsf/download.xsp/WDU20091421160/O/D20091160.pdf</vt:lpwstr>
      </vt:variant>
      <vt:variant>
        <vt:lpwstr/>
      </vt:variant>
      <vt:variant>
        <vt:i4>5439511</vt:i4>
      </vt:variant>
      <vt:variant>
        <vt:i4>744</vt:i4>
      </vt:variant>
      <vt:variant>
        <vt:i4>0</vt:i4>
      </vt:variant>
      <vt:variant>
        <vt:i4>5</vt:i4>
      </vt:variant>
      <vt:variant>
        <vt:lpwstr>http://isap.sejm.gov.pl/isap.nsf/download.xsp/WDU20111550920/O/D20110920.pdf</vt:lpwstr>
      </vt:variant>
      <vt:variant>
        <vt:lpwstr/>
      </vt:variant>
      <vt:variant>
        <vt:i4>2752627</vt:i4>
      </vt:variant>
      <vt:variant>
        <vt:i4>741</vt:i4>
      </vt:variant>
      <vt:variant>
        <vt:i4>0</vt:i4>
      </vt:variant>
      <vt:variant>
        <vt:i4>5</vt:i4>
      </vt:variant>
      <vt:variant>
        <vt:lpwstr>http://isap.sejm.gov.pl/isap.nsf/download.xsp/WDU20040991001/U/D20041001Lj.pdf</vt:lpwstr>
      </vt:variant>
      <vt:variant>
        <vt:lpwstr/>
      </vt:variant>
      <vt:variant>
        <vt:i4>1114183</vt:i4>
      </vt:variant>
      <vt:variant>
        <vt:i4>738</vt:i4>
      </vt:variant>
      <vt:variant>
        <vt:i4>0</vt:i4>
      </vt:variant>
      <vt:variant>
        <vt:i4>5</vt:i4>
      </vt:variant>
      <vt:variant>
        <vt:lpwstr>https://psz.praca.gov.pl/rynek-pracy/statystyki-i-analizy/bezrobocie-rejestrowane</vt:lpwstr>
      </vt:variant>
      <vt:variant>
        <vt:lpwstr/>
      </vt:variant>
      <vt:variant>
        <vt:i4>5505041</vt:i4>
      </vt:variant>
      <vt:variant>
        <vt:i4>735</vt:i4>
      </vt:variant>
      <vt:variant>
        <vt:i4>0</vt:i4>
      </vt:variant>
      <vt:variant>
        <vt:i4>5</vt:i4>
      </vt:variant>
      <vt:variant>
        <vt:lpwstr>https://www.gov.pl/web/rodzina/efektywnosc-form-promocji-zatrudnienia</vt:lpwstr>
      </vt:variant>
      <vt:variant>
        <vt:lpwstr/>
      </vt:variant>
      <vt:variant>
        <vt:i4>2752627</vt:i4>
      </vt:variant>
      <vt:variant>
        <vt:i4>732</vt:i4>
      </vt:variant>
      <vt:variant>
        <vt:i4>0</vt:i4>
      </vt:variant>
      <vt:variant>
        <vt:i4>5</vt:i4>
      </vt:variant>
      <vt:variant>
        <vt:lpwstr>http://isap.sejm.gov.pl/isap.nsf/download.xsp/WDU20040991001/U/D20041001Lj.pdf</vt:lpwstr>
      </vt:variant>
      <vt:variant>
        <vt:lpwstr/>
      </vt:variant>
      <vt:variant>
        <vt:i4>5439511</vt:i4>
      </vt:variant>
      <vt:variant>
        <vt:i4>729</vt:i4>
      </vt:variant>
      <vt:variant>
        <vt:i4>0</vt:i4>
      </vt:variant>
      <vt:variant>
        <vt:i4>5</vt:i4>
      </vt:variant>
      <vt:variant>
        <vt:lpwstr>http://isap.sejm.gov.pl/isap.nsf/download.xsp/WDU20111550920/O/D20110920.pdf</vt:lpwstr>
      </vt:variant>
      <vt:variant>
        <vt:lpwstr/>
      </vt:variant>
      <vt:variant>
        <vt:i4>6422574</vt:i4>
      </vt:variant>
      <vt:variant>
        <vt:i4>726</vt:i4>
      </vt:variant>
      <vt:variant>
        <vt:i4>0</vt:i4>
      </vt:variant>
      <vt:variant>
        <vt:i4>5</vt:i4>
      </vt:variant>
      <vt:variant>
        <vt:lpwstr>https://isap.sejm.gov.pl/isap.nsf/download.xsp/WDU20150001240/U/D20151240Lj.pdf</vt:lpwstr>
      </vt:variant>
      <vt:variant>
        <vt:lpwstr/>
      </vt:variant>
      <vt:variant>
        <vt:i4>2752627</vt:i4>
      </vt:variant>
      <vt:variant>
        <vt:i4>723</vt:i4>
      </vt:variant>
      <vt:variant>
        <vt:i4>0</vt:i4>
      </vt:variant>
      <vt:variant>
        <vt:i4>5</vt:i4>
      </vt:variant>
      <vt:variant>
        <vt:lpwstr>http://isap.sejm.gov.pl/isap.nsf/download.xsp/WDU20040991001/U/D20041001Lj.pdf</vt:lpwstr>
      </vt:variant>
      <vt:variant>
        <vt:lpwstr/>
      </vt:variant>
      <vt:variant>
        <vt:i4>6881397</vt:i4>
      </vt:variant>
      <vt:variant>
        <vt:i4>720</vt:i4>
      </vt:variant>
      <vt:variant>
        <vt:i4>0</vt:i4>
      </vt:variant>
      <vt:variant>
        <vt:i4>5</vt:i4>
      </vt:variant>
      <vt:variant>
        <vt:lpwstr>http://oferty.praca.gov.pl/</vt:lpwstr>
      </vt:variant>
      <vt:variant>
        <vt:lpwstr/>
      </vt:variant>
      <vt:variant>
        <vt:i4>2752627</vt:i4>
      </vt:variant>
      <vt:variant>
        <vt:i4>717</vt:i4>
      </vt:variant>
      <vt:variant>
        <vt:i4>0</vt:i4>
      </vt:variant>
      <vt:variant>
        <vt:i4>5</vt:i4>
      </vt:variant>
      <vt:variant>
        <vt:lpwstr>http://isap.sejm.gov.pl/isap.nsf/download.xsp/WDU20040991001/U/D20041001Lj.pdf</vt:lpwstr>
      </vt:variant>
      <vt:variant>
        <vt:lpwstr/>
      </vt:variant>
      <vt:variant>
        <vt:i4>2752627</vt:i4>
      </vt:variant>
      <vt:variant>
        <vt:i4>714</vt:i4>
      </vt:variant>
      <vt:variant>
        <vt:i4>0</vt:i4>
      </vt:variant>
      <vt:variant>
        <vt:i4>5</vt:i4>
      </vt:variant>
      <vt:variant>
        <vt:lpwstr>http://isap.sejm.gov.pl/isap.nsf/download.xsp/WDU20040991001/U/D20041001Lj.pdf</vt:lpwstr>
      </vt:variant>
      <vt:variant>
        <vt:lpwstr/>
      </vt:variant>
      <vt:variant>
        <vt:i4>6357023</vt:i4>
      </vt:variant>
      <vt:variant>
        <vt:i4>711</vt:i4>
      </vt:variant>
      <vt:variant>
        <vt:i4>0</vt:i4>
      </vt:variant>
      <vt:variant>
        <vt:i4>5</vt:i4>
      </vt:variant>
      <vt:variant>
        <vt:lpwstr>https://umwl.bip.lubelskie.pl/index.php?id=52&amp;action=details&amp;document_id=1970507</vt:lpwstr>
      </vt:variant>
      <vt:variant>
        <vt:lpwstr/>
      </vt:variant>
      <vt:variant>
        <vt:i4>6357023</vt:i4>
      </vt:variant>
      <vt:variant>
        <vt:i4>708</vt:i4>
      </vt:variant>
      <vt:variant>
        <vt:i4>0</vt:i4>
      </vt:variant>
      <vt:variant>
        <vt:i4>5</vt:i4>
      </vt:variant>
      <vt:variant>
        <vt:lpwstr>https://umwl.bip.lubelskie.pl/index.php?id=52&amp;action=details&amp;document_id=1970507</vt:lpwstr>
      </vt:variant>
      <vt:variant>
        <vt:lpwstr/>
      </vt:variant>
      <vt:variant>
        <vt:i4>6357023</vt:i4>
      </vt:variant>
      <vt:variant>
        <vt:i4>705</vt:i4>
      </vt:variant>
      <vt:variant>
        <vt:i4>0</vt:i4>
      </vt:variant>
      <vt:variant>
        <vt:i4>5</vt:i4>
      </vt:variant>
      <vt:variant>
        <vt:lpwstr>https://umwl.bip.lubelskie.pl/index.php?id=52&amp;action=details&amp;document_id=1970507</vt:lpwstr>
      </vt:variant>
      <vt:variant>
        <vt:lpwstr/>
      </vt:variant>
      <vt:variant>
        <vt:i4>6357023</vt:i4>
      </vt:variant>
      <vt:variant>
        <vt:i4>702</vt:i4>
      </vt:variant>
      <vt:variant>
        <vt:i4>0</vt:i4>
      </vt:variant>
      <vt:variant>
        <vt:i4>5</vt:i4>
      </vt:variant>
      <vt:variant>
        <vt:lpwstr>https://umwl.bip.lubelskie.pl/index.php?id=52&amp;action=details&amp;document_id=1970507</vt:lpwstr>
      </vt:variant>
      <vt:variant>
        <vt:lpwstr/>
      </vt:variant>
      <vt:variant>
        <vt:i4>6357023</vt:i4>
      </vt:variant>
      <vt:variant>
        <vt:i4>699</vt:i4>
      </vt:variant>
      <vt:variant>
        <vt:i4>0</vt:i4>
      </vt:variant>
      <vt:variant>
        <vt:i4>5</vt:i4>
      </vt:variant>
      <vt:variant>
        <vt:lpwstr>https://umwl.bip.lubelskie.pl/index.php?id=52&amp;action=details&amp;document_id=1970507</vt:lpwstr>
      </vt:variant>
      <vt:variant>
        <vt:lpwstr/>
      </vt:variant>
      <vt:variant>
        <vt:i4>2359348</vt:i4>
      </vt:variant>
      <vt:variant>
        <vt:i4>696</vt:i4>
      </vt:variant>
      <vt:variant>
        <vt:i4>0</vt:i4>
      </vt:variant>
      <vt:variant>
        <vt:i4>5</vt:i4>
      </vt:variant>
      <vt:variant>
        <vt:lpwstr>https://www.gov.pl/web/infrastruktura/krajowy-plan-wdrozenia-technicznej-specyfikacji-interoperacyjnosci-sterowanie</vt:lpwstr>
      </vt:variant>
      <vt:variant>
        <vt:lpwstr/>
      </vt:variant>
      <vt:variant>
        <vt:i4>6357023</vt:i4>
      </vt:variant>
      <vt:variant>
        <vt:i4>693</vt:i4>
      </vt:variant>
      <vt:variant>
        <vt:i4>0</vt:i4>
      </vt:variant>
      <vt:variant>
        <vt:i4>5</vt:i4>
      </vt:variant>
      <vt:variant>
        <vt:lpwstr>https://umwl.bip.lubelskie.pl/index.php?id=52&amp;action=details&amp;document_id=1970507</vt:lpwstr>
      </vt:variant>
      <vt:variant>
        <vt:lpwstr/>
      </vt:variant>
      <vt:variant>
        <vt:i4>6357023</vt:i4>
      </vt:variant>
      <vt:variant>
        <vt:i4>690</vt:i4>
      </vt:variant>
      <vt:variant>
        <vt:i4>0</vt:i4>
      </vt:variant>
      <vt:variant>
        <vt:i4>5</vt:i4>
      </vt:variant>
      <vt:variant>
        <vt:lpwstr>https://umwl.bip.lubelskie.pl/index.php?id=52&amp;action=details&amp;document_id=1970507</vt:lpwstr>
      </vt:variant>
      <vt:variant>
        <vt:lpwstr/>
      </vt:variant>
      <vt:variant>
        <vt:i4>6357023</vt:i4>
      </vt:variant>
      <vt:variant>
        <vt:i4>687</vt:i4>
      </vt:variant>
      <vt:variant>
        <vt:i4>0</vt:i4>
      </vt:variant>
      <vt:variant>
        <vt:i4>5</vt:i4>
      </vt:variant>
      <vt:variant>
        <vt:lpwstr>https://umwl.bip.lubelskie.pl/index.php?id=52&amp;action=details&amp;document_id=1970507</vt:lpwstr>
      </vt:variant>
      <vt:variant>
        <vt:lpwstr/>
      </vt:variant>
      <vt:variant>
        <vt:i4>6357023</vt:i4>
      </vt:variant>
      <vt:variant>
        <vt:i4>684</vt:i4>
      </vt:variant>
      <vt:variant>
        <vt:i4>0</vt:i4>
      </vt:variant>
      <vt:variant>
        <vt:i4>5</vt:i4>
      </vt:variant>
      <vt:variant>
        <vt:lpwstr>https://umwl.bip.lubelskie.pl/index.php?id=52&amp;action=details&amp;document_id=1970507</vt:lpwstr>
      </vt:variant>
      <vt:variant>
        <vt:lpwstr/>
      </vt:variant>
      <vt:variant>
        <vt:i4>4653142</vt:i4>
      </vt:variant>
      <vt:variant>
        <vt:i4>678</vt:i4>
      </vt:variant>
      <vt:variant>
        <vt:i4>0</vt:i4>
      </vt:variant>
      <vt:variant>
        <vt:i4>5</vt:i4>
      </vt:variant>
      <vt:variant>
        <vt:lpwstr>https://www.gov.pl/web/gdos/wytyczne-i-poradniki2</vt:lpwstr>
      </vt:variant>
      <vt:variant>
        <vt:lpwstr/>
      </vt:variant>
      <vt:variant>
        <vt:i4>6160413</vt:i4>
      </vt:variant>
      <vt:variant>
        <vt:i4>669</vt:i4>
      </vt:variant>
      <vt:variant>
        <vt:i4>0</vt:i4>
      </vt:variant>
      <vt:variant>
        <vt:i4>5</vt:i4>
      </vt:variant>
      <vt:variant>
        <vt:lpwstr>https://dziennikustaw.gov.pl/MP/2023/702</vt:lpwstr>
      </vt:variant>
      <vt:variant>
        <vt:lpwstr/>
      </vt:variant>
      <vt:variant>
        <vt:i4>5505044</vt:i4>
      </vt:variant>
      <vt:variant>
        <vt:i4>666</vt:i4>
      </vt:variant>
      <vt:variant>
        <vt:i4>0</vt:i4>
      </vt:variant>
      <vt:variant>
        <vt:i4>5</vt:i4>
      </vt:variant>
      <vt:variant>
        <vt:lpwstr>http://isap.sejm.gov.pl/isap.nsf/download.xsp/WMP20210000509/O/M20210509.pdf</vt:lpwstr>
      </vt:variant>
      <vt:variant>
        <vt:lpwstr/>
      </vt:variant>
      <vt:variant>
        <vt:i4>5505041</vt:i4>
      </vt:variant>
      <vt:variant>
        <vt:i4>657</vt:i4>
      </vt:variant>
      <vt:variant>
        <vt:i4>0</vt:i4>
      </vt:variant>
      <vt:variant>
        <vt:i4>5</vt:i4>
      </vt:variant>
      <vt:variant>
        <vt:lpwstr>http://isap.sejm.gov.pl/isap.nsf/download.xsp/WDU20210000906/O/D20210906.pdf</vt:lpwstr>
      </vt:variant>
      <vt:variant>
        <vt:lpwstr/>
      </vt:variant>
      <vt:variant>
        <vt:i4>5308436</vt:i4>
      </vt:variant>
      <vt:variant>
        <vt:i4>654</vt:i4>
      </vt:variant>
      <vt:variant>
        <vt:i4>0</vt:i4>
      </vt:variant>
      <vt:variant>
        <vt:i4>5</vt:i4>
      </vt:variant>
      <vt:variant>
        <vt:lpwstr>http://isap.sejm.gov.pl/isap.nsf/download.xsp/WDU20170000019/O/D20170019.pdf</vt:lpwstr>
      </vt:variant>
      <vt:variant>
        <vt:lpwstr/>
      </vt:variant>
      <vt:variant>
        <vt:i4>6160413</vt:i4>
      </vt:variant>
      <vt:variant>
        <vt:i4>651</vt:i4>
      </vt:variant>
      <vt:variant>
        <vt:i4>0</vt:i4>
      </vt:variant>
      <vt:variant>
        <vt:i4>5</vt:i4>
      </vt:variant>
      <vt:variant>
        <vt:lpwstr>https://dziennikustaw.gov.pl/MP/2023/702</vt:lpwstr>
      </vt:variant>
      <vt:variant>
        <vt:lpwstr/>
      </vt:variant>
      <vt:variant>
        <vt:i4>6160413</vt:i4>
      </vt:variant>
      <vt:variant>
        <vt:i4>642</vt:i4>
      </vt:variant>
      <vt:variant>
        <vt:i4>0</vt:i4>
      </vt:variant>
      <vt:variant>
        <vt:i4>5</vt:i4>
      </vt:variant>
      <vt:variant>
        <vt:lpwstr>https://dziennikustaw.gov.pl/MP/2023/702</vt:lpwstr>
      </vt:variant>
      <vt:variant>
        <vt:lpwstr/>
      </vt:variant>
      <vt:variant>
        <vt:i4>6291554</vt:i4>
      </vt:variant>
      <vt:variant>
        <vt:i4>639</vt:i4>
      </vt:variant>
      <vt:variant>
        <vt:i4>0</vt:i4>
      </vt:variant>
      <vt:variant>
        <vt:i4>5</vt:i4>
      </vt:variant>
      <vt:variant>
        <vt:lpwstr>https://www.gov.pl/attachment/a7096f8e-5961-4719-8c03-4b36cf61f56a</vt:lpwstr>
      </vt:variant>
      <vt:variant>
        <vt:lpwstr/>
      </vt:variant>
      <vt:variant>
        <vt:i4>6291554</vt:i4>
      </vt:variant>
      <vt:variant>
        <vt:i4>636</vt:i4>
      </vt:variant>
      <vt:variant>
        <vt:i4>0</vt:i4>
      </vt:variant>
      <vt:variant>
        <vt:i4>5</vt:i4>
      </vt:variant>
      <vt:variant>
        <vt:lpwstr>https://www.gov.pl/attachment/a7096f8e-5961-4719-8c03-4b36cf61f56a</vt:lpwstr>
      </vt:variant>
      <vt:variant>
        <vt:lpwstr/>
      </vt:variant>
      <vt:variant>
        <vt:i4>6291554</vt:i4>
      </vt:variant>
      <vt:variant>
        <vt:i4>633</vt:i4>
      </vt:variant>
      <vt:variant>
        <vt:i4>0</vt:i4>
      </vt:variant>
      <vt:variant>
        <vt:i4>5</vt:i4>
      </vt:variant>
      <vt:variant>
        <vt:lpwstr>https://www.gov.pl/attachment/a7096f8e-5961-4719-8c03-4b36cf61f56a</vt:lpwstr>
      </vt:variant>
      <vt:variant>
        <vt:lpwstr/>
      </vt:variant>
      <vt:variant>
        <vt:i4>6291554</vt:i4>
      </vt:variant>
      <vt:variant>
        <vt:i4>630</vt:i4>
      </vt:variant>
      <vt:variant>
        <vt:i4>0</vt:i4>
      </vt:variant>
      <vt:variant>
        <vt:i4>5</vt:i4>
      </vt:variant>
      <vt:variant>
        <vt:lpwstr>https://www.gov.pl/attachment/a7096f8e-5961-4719-8c03-4b36cf61f56a</vt:lpwstr>
      </vt:variant>
      <vt:variant>
        <vt:lpwstr/>
      </vt:variant>
      <vt:variant>
        <vt:i4>5308436</vt:i4>
      </vt:variant>
      <vt:variant>
        <vt:i4>627</vt:i4>
      </vt:variant>
      <vt:variant>
        <vt:i4>0</vt:i4>
      </vt:variant>
      <vt:variant>
        <vt:i4>5</vt:i4>
      </vt:variant>
      <vt:variant>
        <vt:lpwstr>http://isap.sejm.gov.pl/isap.nsf/download.xsp/WDU20170001084/O/D20171084.pdf</vt:lpwstr>
      </vt:variant>
      <vt:variant>
        <vt:lpwstr/>
      </vt:variant>
      <vt:variant>
        <vt:i4>6619177</vt:i4>
      </vt:variant>
      <vt:variant>
        <vt:i4>624</vt:i4>
      </vt:variant>
      <vt:variant>
        <vt:i4>0</vt:i4>
      </vt:variant>
      <vt:variant>
        <vt:i4>5</vt:i4>
      </vt:variant>
      <vt:variant>
        <vt:lpwstr>https://isap.sejm.gov.pl/isap.nsf/download.xsp/WDU20210000234/U/D20210234Lj.pdf</vt:lpwstr>
      </vt:variant>
      <vt:variant>
        <vt:lpwstr/>
      </vt:variant>
      <vt:variant>
        <vt:i4>2293882</vt:i4>
      </vt:variant>
      <vt:variant>
        <vt:i4>621</vt:i4>
      </vt:variant>
      <vt:variant>
        <vt:i4>0</vt:i4>
      </vt:variant>
      <vt:variant>
        <vt:i4>5</vt:i4>
      </vt:variant>
      <vt:variant>
        <vt:lpwstr>http://isap.sejm.gov.pl/isap.nsf/download.xsp/WDU20150000478/U/D20150478Lj.pdf</vt:lpwstr>
      </vt:variant>
      <vt:variant>
        <vt:lpwstr/>
      </vt:variant>
      <vt:variant>
        <vt:i4>2293816</vt:i4>
      </vt:variant>
      <vt:variant>
        <vt:i4>618</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615</vt:i4>
      </vt:variant>
      <vt:variant>
        <vt:i4>0</vt:i4>
      </vt:variant>
      <vt:variant>
        <vt:i4>5</vt:i4>
      </vt:variant>
      <vt:variant>
        <vt:lpwstr>https://www.gov.pl/web/aktywa-panstwowe/krajowy-plan-na-rzecz-energii-i-klimatu-na-lata-2021-2030-przekazany-do-ke</vt:lpwstr>
      </vt:variant>
      <vt:variant>
        <vt:lpwstr/>
      </vt:variant>
      <vt:variant>
        <vt:i4>6488127</vt:i4>
      </vt:variant>
      <vt:variant>
        <vt:i4>612</vt:i4>
      </vt:variant>
      <vt:variant>
        <vt:i4>0</vt:i4>
      </vt:variant>
      <vt:variant>
        <vt:i4>5</vt:i4>
      </vt:variant>
      <vt:variant>
        <vt:lpwstr>https://www.gov.pl/attachment/64841ec3-1e9c-49d9-85f7-2a58bead36b2</vt:lpwstr>
      </vt:variant>
      <vt:variant>
        <vt:lpwstr/>
      </vt:variant>
      <vt:variant>
        <vt:i4>6029432</vt:i4>
      </vt:variant>
      <vt:variant>
        <vt:i4>609</vt:i4>
      </vt:variant>
      <vt:variant>
        <vt:i4>0</vt:i4>
      </vt:variant>
      <vt:variant>
        <vt:i4>5</vt:i4>
      </vt:variant>
      <vt:variant>
        <vt:lpwstr>https://umwl.bip.lubelskie.pl/index.php?id=56&amp;id_dokumentu=1618521&amp;akcja=szczegoly&amp;p2=1618521</vt:lpwstr>
      </vt:variant>
      <vt:variant>
        <vt:lpwstr/>
      </vt:variant>
      <vt:variant>
        <vt:i4>6029432</vt:i4>
      </vt:variant>
      <vt:variant>
        <vt:i4>606</vt:i4>
      </vt:variant>
      <vt:variant>
        <vt:i4>0</vt:i4>
      </vt:variant>
      <vt:variant>
        <vt:i4>5</vt:i4>
      </vt:variant>
      <vt:variant>
        <vt:lpwstr>https://umwl.bip.lubelskie.pl/index.php?id=56&amp;id_dokumentu=1618521&amp;akcja=szczegoly&amp;p2=1618521</vt:lpwstr>
      </vt:variant>
      <vt:variant>
        <vt:lpwstr/>
      </vt:variant>
      <vt:variant>
        <vt:i4>6029432</vt:i4>
      </vt:variant>
      <vt:variant>
        <vt:i4>603</vt:i4>
      </vt:variant>
      <vt:variant>
        <vt:i4>0</vt:i4>
      </vt:variant>
      <vt:variant>
        <vt:i4>5</vt:i4>
      </vt:variant>
      <vt:variant>
        <vt:lpwstr>https://umwl.bip.lubelskie.pl/index.php?id=56&amp;id_dokumentu=1618521&amp;akcja=szczegoly&amp;p2=1618521</vt:lpwstr>
      </vt:variant>
      <vt:variant>
        <vt:lpwstr/>
      </vt:variant>
      <vt:variant>
        <vt:i4>6029432</vt:i4>
      </vt:variant>
      <vt:variant>
        <vt:i4>600</vt:i4>
      </vt:variant>
      <vt:variant>
        <vt:i4>0</vt:i4>
      </vt:variant>
      <vt:variant>
        <vt:i4>5</vt:i4>
      </vt:variant>
      <vt:variant>
        <vt:lpwstr>https://umwl.bip.lubelskie.pl/index.php?id=56&amp;id_dokumentu=1618521&amp;akcja=szczegoly&amp;p2=1618521</vt:lpwstr>
      </vt:variant>
      <vt:variant>
        <vt:lpwstr/>
      </vt:variant>
      <vt:variant>
        <vt:i4>6029432</vt:i4>
      </vt:variant>
      <vt:variant>
        <vt:i4>597</vt:i4>
      </vt:variant>
      <vt:variant>
        <vt:i4>0</vt:i4>
      </vt:variant>
      <vt:variant>
        <vt:i4>5</vt:i4>
      </vt:variant>
      <vt:variant>
        <vt:lpwstr>https://umwl.bip.lubelskie.pl/index.php?id=56&amp;id_dokumentu=1618521&amp;akcja=szczegoly&amp;p2=1618521</vt:lpwstr>
      </vt:variant>
      <vt:variant>
        <vt:lpwstr/>
      </vt:variant>
      <vt:variant>
        <vt:i4>852039</vt:i4>
      </vt:variant>
      <vt:variant>
        <vt:i4>594</vt:i4>
      </vt:variant>
      <vt:variant>
        <vt:i4>0</vt:i4>
      </vt:variant>
      <vt:variant>
        <vt:i4>5</vt:i4>
      </vt:variant>
      <vt:variant>
        <vt:lpwstr>https://smart.gov.pl/</vt:lpwstr>
      </vt:variant>
      <vt:variant>
        <vt:lpwstr/>
      </vt:variant>
      <vt:variant>
        <vt:i4>6029432</vt:i4>
      </vt:variant>
      <vt:variant>
        <vt:i4>591</vt:i4>
      </vt:variant>
      <vt:variant>
        <vt:i4>0</vt:i4>
      </vt:variant>
      <vt:variant>
        <vt:i4>5</vt:i4>
      </vt:variant>
      <vt:variant>
        <vt:lpwstr>https://umwl.bip.lubelskie.pl/index.php?id=56&amp;id_dokumentu=1618521&amp;akcja=szczegoly&amp;p2=1618521</vt:lpwstr>
      </vt:variant>
      <vt:variant>
        <vt:lpwstr/>
      </vt:variant>
      <vt:variant>
        <vt:i4>983130</vt:i4>
      </vt:variant>
      <vt:variant>
        <vt:i4>588</vt:i4>
      </vt:variant>
      <vt:variant>
        <vt:i4>0</vt:i4>
      </vt:variant>
      <vt:variant>
        <vt:i4>5</vt:i4>
      </vt:variant>
      <vt:variant>
        <vt:lpwstr>https://isap.sejm.gov.pl/isap.nsf/download.xsp/WMP20220000767/O/M20220767.pdf</vt:lpwstr>
      </vt:variant>
      <vt:variant>
        <vt:lpwstr/>
      </vt:variant>
      <vt:variant>
        <vt:i4>983130</vt:i4>
      </vt:variant>
      <vt:variant>
        <vt:i4>582</vt:i4>
      </vt:variant>
      <vt:variant>
        <vt:i4>0</vt:i4>
      </vt:variant>
      <vt:variant>
        <vt:i4>5</vt:i4>
      </vt:variant>
      <vt:variant>
        <vt:lpwstr>https://isap.sejm.gov.pl/isap.nsf/download.xsp/WMP20220000767/O/M20220767.pdf</vt:lpwstr>
      </vt:variant>
      <vt:variant>
        <vt:lpwstr/>
      </vt:variant>
      <vt:variant>
        <vt:i4>983130</vt:i4>
      </vt:variant>
      <vt:variant>
        <vt:i4>576</vt:i4>
      </vt:variant>
      <vt:variant>
        <vt:i4>0</vt:i4>
      </vt:variant>
      <vt:variant>
        <vt:i4>5</vt:i4>
      </vt:variant>
      <vt:variant>
        <vt:lpwstr>https://isap.sejm.gov.pl/isap.nsf/download.xsp/WMP20220000767/O/M20220767.pdf</vt:lpwstr>
      </vt:variant>
      <vt:variant>
        <vt:lpwstr/>
      </vt:variant>
      <vt:variant>
        <vt:i4>2162808</vt:i4>
      </vt:variant>
      <vt:variant>
        <vt:i4>570</vt:i4>
      </vt:variant>
      <vt:variant>
        <vt:i4>0</vt:i4>
      </vt:variant>
      <vt:variant>
        <vt:i4>5</vt:i4>
      </vt:variant>
      <vt:variant>
        <vt:lpwstr>http://isap.sejm.gov.pl/isap.nsf/download.xsp/WDU20041231291/U/D20041291Lj.pdf</vt:lpwstr>
      </vt:variant>
      <vt:variant>
        <vt:lpwstr/>
      </vt:variant>
      <vt:variant>
        <vt:i4>2162808</vt:i4>
      </vt:variant>
      <vt:variant>
        <vt:i4>567</vt:i4>
      </vt:variant>
      <vt:variant>
        <vt:i4>0</vt:i4>
      </vt:variant>
      <vt:variant>
        <vt:i4>5</vt:i4>
      </vt:variant>
      <vt:variant>
        <vt:lpwstr>http://isap.sejm.gov.pl/isap.nsf/download.xsp/WDU20041231291/U/D20041291Lj.pdf</vt:lpwstr>
      </vt:variant>
      <vt:variant>
        <vt:lpwstr/>
      </vt:variant>
      <vt:variant>
        <vt:i4>3080310</vt:i4>
      </vt:variant>
      <vt:variant>
        <vt:i4>561</vt:i4>
      </vt:variant>
      <vt:variant>
        <vt:i4>0</vt:i4>
      </vt:variant>
      <vt:variant>
        <vt:i4>5</vt:i4>
      </vt:variant>
      <vt:variant>
        <vt:lpwstr>http://isap.sejm.gov.pl/isap.nsf/download.xsp/WDU20190002019/U/D20192019Lj.pdf</vt:lpwstr>
      </vt:variant>
      <vt:variant>
        <vt:lpwstr/>
      </vt:variant>
      <vt:variant>
        <vt:i4>3276841</vt:i4>
      </vt:variant>
      <vt:variant>
        <vt:i4>558</vt:i4>
      </vt:variant>
      <vt:variant>
        <vt:i4>0</vt:i4>
      </vt:variant>
      <vt:variant>
        <vt:i4>5</vt:i4>
      </vt:variant>
      <vt:variant>
        <vt:lpwstr>https://www.uzp.gov.pl/baza-wiedzy/analizy-systemowe/sprawozdania-o-funkcjonowaniu-systemu-zamowien-publicznych</vt:lpwstr>
      </vt:variant>
      <vt:variant>
        <vt:lpwstr/>
      </vt:variant>
      <vt:variant>
        <vt:i4>3080310</vt:i4>
      </vt:variant>
      <vt:variant>
        <vt:i4>555</vt:i4>
      </vt:variant>
      <vt:variant>
        <vt:i4>0</vt:i4>
      </vt:variant>
      <vt:variant>
        <vt:i4>5</vt:i4>
      </vt:variant>
      <vt:variant>
        <vt:lpwstr>http://isap.sejm.gov.pl/isap.nsf/download.xsp/WDU20190002019/U/D20192019Lj.pdf</vt:lpwstr>
      </vt:variant>
      <vt:variant>
        <vt:lpwstr/>
      </vt:variant>
      <vt:variant>
        <vt:i4>3080310</vt:i4>
      </vt:variant>
      <vt:variant>
        <vt:i4>549</vt:i4>
      </vt:variant>
      <vt:variant>
        <vt:i4>0</vt:i4>
      </vt:variant>
      <vt:variant>
        <vt:i4>5</vt:i4>
      </vt:variant>
      <vt:variant>
        <vt:lpwstr>http://isap.sejm.gov.pl/isap.nsf/download.xsp/WDU20190002019/U/D20192019Lj.pdf</vt:lpwstr>
      </vt:variant>
      <vt:variant>
        <vt:lpwstr/>
      </vt:variant>
      <vt:variant>
        <vt:i4>3080310</vt:i4>
      </vt:variant>
      <vt:variant>
        <vt:i4>543</vt:i4>
      </vt:variant>
      <vt:variant>
        <vt:i4>0</vt:i4>
      </vt:variant>
      <vt:variant>
        <vt:i4>5</vt:i4>
      </vt:variant>
      <vt:variant>
        <vt:lpwstr>http://isap.sejm.gov.pl/isap.nsf/download.xsp/WDU20190002019/U/D20192019Lj.pdf</vt:lpwstr>
      </vt:variant>
      <vt:variant>
        <vt:lpwstr/>
      </vt:variant>
      <vt:variant>
        <vt:i4>3080310</vt:i4>
      </vt:variant>
      <vt:variant>
        <vt:i4>537</vt:i4>
      </vt:variant>
      <vt:variant>
        <vt:i4>0</vt:i4>
      </vt:variant>
      <vt:variant>
        <vt:i4>5</vt:i4>
      </vt:variant>
      <vt:variant>
        <vt:lpwstr>http://isap.sejm.gov.pl/isap.nsf/download.xsp/WDU20190002019/U/D20192019Lj.pdf</vt:lpwstr>
      </vt:variant>
      <vt:variant>
        <vt:lpwstr/>
      </vt:variant>
      <vt:variant>
        <vt:i4>327718</vt:i4>
      </vt:variant>
      <vt:variant>
        <vt:i4>534</vt:i4>
      </vt:variant>
      <vt:variant>
        <vt:i4>0</vt:i4>
      </vt:variant>
      <vt:variant>
        <vt:i4>5</vt:i4>
      </vt:variant>
      <vt:variant>
        <vt:lpwstr>https://www.ewaluacja.gov.pl/media/104556/RPO_Lubelskie_VII_OS.pdf</vt:lpwstr>
      </vt:variant>
      <vt:variant>
        <vt:lpwstr/>
      </vt:variant>
      <vt:variant>
        <vt:i4>6881312</vt:i4>
      </vt:variant>
      <vt:variant>
        <vt:i4>531</vt:i4>
      </vt:variant>
      <vt:variant>
        <vt:i4>0</vt:i4>
      </vt:variant>
      <vt:variant>
        <vt:i4>5</vt:i4>
      </vt:variant>
      <vt:variant>
        <vt:lpwstr>https://basiw.mz.gov.pl/mapy-informacje/mapa-2022-2026/</vt:lpwstr>
      </vt:variant>
      <vt:variant>
        <vt:lpwstr/>
      </vt:variant>
      <vt:variant>
        <vt:i4>1703955</vt:i4>
      </vt:variant>
      <vt:variant>
        <vt:i4>528</vt:i4>
      </vt:variant>
      <vt:variant>
        <vt:i4>0</vt:i4>
      </vt:variant>
      <vt:variant>
        <vt:i4>5</vt:i4>
      </vt:variant>
      <vt:variant>
        <vt:lpwstr>https://umwl.bip.lubelskie.pl/index.php?id=52&amp;p1=szczegoly&amp;p2=1671762</vt:lpwstr>
      </vt:variant>
      <vt:variant>
        <vt:lpwstr/>
      </vt:variant>
      <vt:variant>
        <vt:i4>655397</vt:i4>
      </vt:variant>
      <vt:variant>
        <vt:i4>525</vt:i4>
      </vt:variant>
      <vt:variant>
        <vt:i4>0</vt:i4>
      </vt:variant>
      <vt:variant>
        <vt:i4>5</vt:i4>
      </vt:variant>
      <vt:variant>
        <vt:lpwstr>https://luwwlublinie.bip.gov.pl/ogloszenia/obwieszczenia-wojewody-lubelskiego/528603_obwieszczenie-wojewody-lubelskiego.html</vt:lpwstr>
      </vt:variant>
      <vt:variant>
        <vt:lpwstr/>
      </vt:variant>
      <vt:variant>
        <vt:i4>1835025</vt:i4>
      </vt:variant>
      <vt:variant>
        <vt:i4>522</vt:i4>
      </vt:variant>
      <vt:variant>
        <vt:i4>0</vt:i4>
      </vt:variant>
      <vt:variant>
        <vt:i4>5</vt:i4>
      </vt:variant>
      <vt:variant>
        <vt:lpwstr>https://umwl.bip.lubelskie.pl/index.php?id=52&amp;p1=szczegoly&amp;p2=1737175</vt:lpwstr>
      </vt:variant>
      <vt:variant>
        <vt:lpwstr/>
      </vt:variant>
      <vt:variant>
        <vt:i4>7929957</vt:i4>
      </vt:variant>
      <vt:variant>
        <vt:i4>519</vt:i4>
      </vt:variant>
      <vt:variant>
        <vt:i4>0</vt:i4>
      </vt:variant>
      <vt:variant>
        <vt:i4>5</vt:i4>
      </vt:variant>
      <vt:variant>
        <vt:lpwstr>https://strategia.lubelskie.pl/srwl/2030/srwl.2030.pdf</vt:lpwstr>
      </vt:variant>
      <vt:variant>
        <vt:lpwstr/>
      </vt:variant>
      <vt:variant>
        <vt:i4>1179698</vt:i4>
      </vt:variant>
      <vt:variant>
        <vt:i4>512</vt:i4>
      </vt:variant>
      <vt:variant>
        <vt:i4>0</vt:i4>
      </vt:variant>
      <vt:variant>
        <vt:i4>5</vt:i4>
      </vt:variant>
      <vt:variant>
        <vt:lpwstr/>
      </vt:variant>
      <vt:variant>
        <vt:lpwstr>_Toc115452324</vt:lpwstr>
      </vt:variant>
      <vt:variant>
        <vt:i4>1179698</vt:i4>
      </vt:variant>
      <vt:variant>
        <vt:i4>506</vt:i4>
      </vt:variant>
      <vt:variant>
        <vt:i4>0</vt:i4>
      </vt:variant>
      <vt:variant>
        <vt:i4>5</vt:i4>
      </vt:variant>
      <vt:variant>
        <vt:lpwstr/>
      </vt:variant>
      <vt:variant>
        <vt:lpwstr>_Toc115452323</vt:lpwstr>
      </vt:variant>
      <vt:variant>
        <vt:i4>1179698</vt:i4>
      </vt:variant>
      <vt:variant>
        <vt:i4>500</vt:i4>
      </vt:variant>
      <vt:variant>
        <vt:i4>0</vt:i4>
      </vt:variant>
      <vt:variant>
        <vt:i4>5</vt:i4>
      </vt:variant>
      <vt:variant>
        <vt:lpwstr/>
      </vt:variant>
      <vt:variant>
        <vt:lpwstr>_Toc115452322</vt:lpwstr>
      </vt:variant>
      <vt:variant>
        <vt:i4>1179698</vt:i4>
      </vt:variant>
      <vt:variant>
        <vt:i4>494</vt:i4>
      </vt:variant>
      <vt:variant>
        <vt:i4>0</vt:i4>
      </vt:variant>
      <vt:variant>
        <vt:i4>5</vt:i4>
      </vt:variant>
      <vt:variant>
        <vt:lpwstr/>
      </vt:variant>
      <vt:variant>
        <vt:lpwstr>_Toc115452321</vt:lpwstr>
      </vt:variant>
      <vt:variant>
        <vt:i4>1179698</vt:i4>
      </vt:variant>
      <vt:variant>
        <vt:i4>488</vt:i4>
      </vt:variant>
      <vt:variant>
        <vt:i4>0</vt:i4>
      </vt:variant>
      <vt:variant>
        <vt:i4>5</vt:i4>
      </vt:variant>
      <vt:variant>
        <vt:lpwstr/>
      </vt:variant>
      <vt:variant>
        <vt:lpwstr>_Toc115452320</vt:lpwstr>
      </vt:variant>
      <vt:variant>
        <vt:i4>1114162</vt:i4>
      </vt:variant>
      <vt:variant>
        <vt:i4>482</vt:i4>
      </vt:variant>
      <vt:variant>
        <vt:i4>0</vt:i4>
      </vt:variant>
      <vt:variant>
        <vt:i4>5</vt:i4>
      </vt:variant>
      <vt:variant>
        <vt:lpwstr/>
      </vt:variant>
      <vt:variant>
        <vt:lpwstr>_Toc115452319</vt:lpwstr>
      </vt:variant>
      <vt:variant>
        <vt:i4>1114162</vt:i4>
      </vt:variant>
      <vt:variant>
        <vt:i4>476</vt:i4>
      </vt:variant>
      <vt:variant>
        <vt:i4>0</vt:i4>
      </vt:variant>
      <vt:variant>
        <vt:i4>5</vt:i4>
      </vt:variant>
      <vt:variant>
        <vt:lpwstr/>
      </vt:variant>
      <vt:variant>
        <vt:lpwstr>_Toc115452318</vt:lpwstr>
      </vt:variant>
      <vt:variant>
        <vt:i4>1114162</vt:i4>
      </vt:variant>
      <vt:variant>
        <vt:i4>470</vt:i4>
      </vt:variant>
      <vt:variant>
        <vt:i4>0</vt:i4>
      </vt:variant>
      <vt:variant>
        <vt:i4>5</vt:i4>
      </vt:variant>
      <vt:variant>
        <vt:lpwstr/>
      </vt:variant>
      <vt:variant>
        <vt:lpwstr>_Toc115452317</vt:lpwstr>
      </vt:variant>
      <vt:variant>
        <vt:i4>1114162</vt:i4>
      </vt:variant>
      <vt:variant>
        <vt:i4>464</vt:i4>
      </vt:variant>
      <vt:variant>
        <vt:i4>0</vt:i4>
      </vt:variant>
      <vt:variant>
        <vt:i4>5</vt:i4>
      </vt:variant>
      <vt:variant>
        <vt:lpwstr/>
      </vt:variant>
      <vt:variant>
        <vt:lpwstr>_Toc115452316</vt:lpwstr>
      </vt:variant>
      <vt:variant>
        <vt:i4>1114162</vt:i4>
      </vt:variant>
      <vt:variant>
        <vt:i4>458</vt:i4>
      </vt:variant>
      <vt:variant>
        <vt:i4>0</vt:i4>
      </vt:variant>
      <vt:variant>
        <vt:i4>5</vt:i4>
      </vt:variant>
      <vt:variant>
        <vt:lpwstr/>
      </vt:variant>
      <vt:variant>
        <vt:lpwstr>_Toc115452315</vt:lpwstr>
      </vt:variant>
      <vt:variant>
        <vt:i4>1114162</vt:i4>
      </vt:variant>
      <vt:variant>
        <vt:i4>452</vt:i4>
      </vt:variant>
      <vt:variant>
        <vt:i4>0</vt:i4>
      </vt:variant>
      <vt:variant>
        <vt:i4>5</vt:i4>
      </vt:variant>
      <vt:variant>
        <vt:lpwstr/>
      </vt:variant>
      <vt:variant>
        <vt:lpwstr>_Toc115452314</vt:lpwstr>
      </vt:variant>
      <vt:variant>
        <vt:i4>1114162</vt:i4>
      </vt:variant>
      <vt:variant>
        <vt:i4>446</vt:i4>
      </vt:variant>
      <vt:variant>
        <vt:i4>0</vt:i4>
      </vt:variant>
      <vt:variant>
        <vt:i4>5</vt:i4>
      </vt:variant>
      <vt:variant>
        <vt:lpwstr/>
      </vt:variant>
      <vt:variant>
        <vt:lpwstr>_Toc115452313</vt:lpwstr>
      </vt:variant>
      <vt:variant>
        <vt:i4>1114162</vt:i4>
      </vt:variant>
      <vt:variant>
        <vt:i4>440</vt:i4>
      </vt:variant>
      <vt:variant>
        <vt:i4>0</vt:i4>
      </vt:variant>
      <vt:variant>
        <vt:i4>5</vt:i4>
      </vt:variant>
      <vt:variant>
        <vt:lpwstr/>
      </vt:variant>
      <vt:variant>
        <vt:lpwstr>_Toc115452312</vt:lpwstr>
      </vt:variant>
      <vt:variant>
        <vt:i4>1114162</vt:i4>
      </vt:variant>
      <vt:variant>
        <vt:i4>434</vt:i4>
      </vt:variant>
      <vt:variant>
        <vt:i4>0</vt:i4>
      </vt:variant>
      <vt:variant>
        <vt:i4>5</vt:i4>
      </vt:variant>
      <vt:variant>
        <vt:lpwstr/>
      </vt:variant>
      <vt:variant>
        <vt:lpwstr>_Toc115452311</vt:lpwstr>
      </vt:variant>
      <vt:variant>
        <vt:i4>1114162</vt:i4>
      </vt:variant>
      <vt:variant>
        <vt:i4>428</vt:i4>
      </vt:variant>
      <vt:variant>
        <vt:i4>0</vt:i4>
      </vt:variant>
      <vt:variant>
        <vt:i4>5</vt:i4>
      </vt:variant>
      <vt:variant>
        <vt:lpwstr/>
      </vt:variant>
      <vt:variant>
        <vt:lpwstr>_Toc115452310</vt:lpwstr>
      </vt:variant>
      <vt:variant>
        <vt:i4>1048626</vt:i4>
      </vt:variant>
      <vt:variant>
        <vt:i4>422</vt:i4>
      </vt:variant>
      <vt:variant>
        <vt:i4>0</vt:i4>
      </vt:variant>
      <vt:variant>
        <vt:i4>5</vt:i4>
      </vt:variant>
      <vt:variant>
        <vt:lpwstr/>
      </vt:variant>
      <vt:variant>
        <vt:lpwstr>_Toc115452309</vt:lpwstr>
      </vt:variant>
      <vt:variant>
        <vt:i4>1048626</vt:i4>
      </vt:variant>
      <vt:variant>
        <vt:i4>416</vt:i4>
      </vt:variant>
      <vt:variant>
        <vt:i4>0</vt:i4>
      </vt:variant>
      <vt:variant>
        <vt:i4>5</vt:i4>
      </vt:variant>
      <vt:variant>
        <vt:lpwstr/>
      </vt:variant>
      <vt:variant>
        <vt:lpwstr>_Toc115452308</vt:lpwstr>
      </vt:variant>
      <vt:variant>
        <vt:i4>1048626</vt:i4>
      </vt:variant>
      <vt:variant>
        <vt:i4>410</vt:i4>
      </vt:variant>
      <vt:variant>
        <vt:i4>0</vt:i4>
      </vt:variant>
      <vt:variant>
        <vt:i4>5</vt:i4>
      </vt:variant>
      <vt:variant>
        <vt:lpwstr/>
      </vt:variant>
      <vt:variant>
        <vt:lpwstr>_Toc115452307</vt:lpwstr>
      </vt:variant>
      <vt:variant>
        <vt:i4>1048626</vt:i4>
      </vt:variant>
      <vt:variant>
        <vt:i4>404</vt:i4>
      </vt:variant>
      <vt:variant>
        <vt:i4>0</vt:i4>
      </vt:variant>
      <vt:variant>
        <vt:i4>5</vt:i4>
      </vt:variant>
      <vt:variant>
        <vt:lpwstr/>
      </vt:variant>
      <vt:variant>
        <vt:lpwstr>_Toc115452306</vt:lpwstr>
      </vt:variant>
      <vt:variant>
        <vt:i4>1048626</vt:i4>
      </vt:variant>
      <vt:variant>
        <vt:i4>398</vt:i4>
      </vt:variant>
      <vt:variant>
        <vt:i4>0</vt:i4>
      </vt:variant>
      <vt:variant>
        <vt:i4>5</vt:i4>
      </vt:variant>
      <vt:variant>
        <vt:lpwstr/>
      </vt:variant>
      <vt:variant>
        <vt:lpwstr>_Toc115452305</vt:lpwstr>
      </vt:variant>
      <vt:variant>
        <vt:i4>1048626</vt:i4>
      </vt:variant>
      <vt:variant>
        <vt:i4>392</vt:i4>
      </vt:variant>
      <vt:variant>
        <vt:i4>0</vt:i4>
      </vt:variant>
      <vt:variant>
        <vt:i4>5</vt:i4>
      </vt:variant>
      <vt:variant>
        <vt:lpwstr/>
      </vt:variant>
      <vt:variant>
        <vt:lpwstr>_Toc115452304</vt:lpwstr>
      </vt:variant>
      <vt:variant>
        <vt:i4>1048626</vt:i4>
      </vt:variant>
      <vt:variant>
        <vt:i4>386</vt:i4>
      </vt:variant>
      <vt:variant>
        <vt:i4>0</vt:i4>
      </vt:variant>
      <vt:variant>
        <vt:i4>5</vt:i4>
      </vt:variant>
      <vt:variant>
        <vt:lpwstr/>
      </vt:variant>
      <vt:variant>
        <vt:lpwstr>_Toc115452303</vt:lpwstr>
      </vt:variant>
      <vt:variant>
        <vt:i4>1048626</vt:i4>
      </vt:variant>
      <vt:variant>
        <vt:i4>380</vt:i4>
      </vt:variant>
      <vt:variant>
        <vt:i4>0</vt:i4>
      </vt:variant>
      <vt:variant>
        <vt:i4>5</vt:i4>
      </vt:variant>
      <vt:variant>
        <vt:lpwstr/>
      </vt:variant>
      <vt:variant>
        <vt:lpwstr>_Toc115452302</vt:lpwstr>
      </vt:variant>
      <vt:variant>
        <vt:i4>1048626</vt:i4>
      </vt:variant>
      <vt:variant>
        <vt:i4>374</vt:i4>
      </vt:variant>
      <vt:variant>
        <vt:i4>0</vt:i4>
      </vt:variant>
      <vt:variant>
        <vt:i4>5</vt:i4>
      </vt:variant>
      <vt:variant>
        <vt:lpwstr/>
      </vt:variant>
      <vt:variant>
        <vt:lpwstr>_Toc115452301</vt:lpwstr>
      </vt:variant>
      <vt:variant>
        <vt:i4>1048626</vt:i4>
      </vt:variant>
      <vt:variant>
        <vt:i4>368</vt:i4>
      </vt:variant>
      <vt:variant>
        <vt:i4>0</vt:i4>
      </vt:variant>
      <vt:variant>
        <vt:i4>5</vt:i4>
      </vt:variant>
      <vt:variant>
        <vt:lpwstr/>
      </vt:variant>
      <vt:variant>
        <vt:lpwstr>_Toc115452300</vt:lpwstr>
      </vt:variant>
      <vt:variant>
        <vt:i4>1638451</vt:i4>
      </vt:variant>
      <vt:variant>
        <vt:i4>362</vt:i4>
      </vt:variant>
      <vt:variant>
        <vt:i4>0</vt:i4>
      </vt:variant>
      <vt:variant>
        <vt:i4>5</vt:i4>
      </vt:variant>
      <vt:variant>
        <vt:lpwstr/>
      </vt:variant>
      <vt:variant>
        <vt:lpwstr>_Toc115452299</vt:lpwstr>
      </vt:variant>
      <vt:variant>
        <vt:i4>1638451</vt:i4>
      </vt:variant>
      <vt:variant>
        <vt:i4>356</vt:i4>
      </vt:variant>
      <vt:variant>
        <vt:i4>0</vt:i4>
      </vt:variant>
      <vt:variant>
        <vt:i4>5</vt:i4>
      </vt:variant>
      <vt:variant>
        <vt:lpwstr/>
      </vt:variant>
      <vt:variant>
        <vt:lpwstr>_Toc115452298</vt:lpwstr>
      </vt:variant>
      <vt:variant>
        <vt:i4>1638451</vt:i4>
      </vt:variant>
      <vt:variant>
        <vt:i4>350</vt:i4>
      </vt:variant>
      <vt:variant>
        <vt:i4>0</vt:i4>
      </vt:variant>
      <vt:variant>
        <vt:i4>5</vt:i4>
      </vt:variant>
      <vt:variant>
        <vt:lpwstr/>
      </vt:variant>
      <vt:variant>
        <vt:lpwstr>_Toc115452297</vt:lpwstr>
      </vt:variant>
      <vt:variant>
        <vt:i4>1638451</vt:i4>
      </vt:variant>
      <vt:variant>
        <vt:i4>344</vt:i4>
      </vt:variant>
      <vt:variant>
        <vt:i4>0</vt:i4>
      </vt:variant>
      <vt:variant>
        <vt:i4>5</vt:i4>
      </vt:variant>
      <vt:variant>
        <vt:lpwstr/>
      </vt:variant>
      <vt:variant>
        <vt:lpwstr>_Toc115452296</vt:lpwstr>
      </vt:variant>
      <vt:variant>
        <vt:i4>1638451</vt:i4>
      </vt:variant>
      <vt:variant>
        <vt:i4>338</vt:i4>
      </vt:variant>
      <vt:variant>
        <vt:i4>0</vt:i4>
      </vt:variant>
      <vt:variant>
        <vt:i4>5</vt:i4>
      </vt:variant>
      <vt:variant>
        <vt:lpwstr/>
      </vt:variant>
      <vt:variant>
        <vt:lpwstr>_Toc115452295</vt:lpwstr>
      </vt:variant>
      <vt:variant>
        <vt:i4>1638451</vt:i4>
      </vt:variant>
      <vt:variant>
        <vt:i4>332</vt:i4>
      </vt:variant>
      <vt:variant>
        <vt:i4>0</vt:i4>
      </vt:variant>
      <vt:variant>
        <vt:i4>5</vt:i4>
      </vt:variant>
      <vt:variant>
        <vt:lpwstr/>
      </vt:variant>
      <vt:variant>
        <vt:lpwstr>_Toc115452294</vt:lpwstr>
      </vt:variant>
      <vt:variant>
        <vt:i4>1638451</vt:i4>
      </vt:variant>
      <vt:variant>
        <vt:i4>326</vt:i4>
      </vt:variant>
      <vt:variant>
        <vt:i4>0</vt:i4>
      </vt:variant>
      <vt:variant>
        <vt:i4>5</vt:i4>
      </vt:variant>
      <vt:variant>
        <vt:lpwstr/>
      </vt:variant>
      <vt:variant>
        <vt:lpwstr>_Toc115452293</vt:lpwstr>
      </vt:variant>
      <vt:variant>
        <vt:i4>1638451</vt:i4>
      </vt:variant>
      <vt:variant>
        <vt:i4>320</vt:i4>
      </vt:variant>
      <vt:variant>
        <vt:i4>0</vt:i4>
      </vt:variant>
      <vt:variant>
        <vt:i4>5</vt:i4>
      </vt:variant>
      <vt:variant>
        <vt:lpwstr/>
      </vt:variant>
      <vt:variant>
        <vt:lpwstr>_Toc115452292</vt:lpwstr>
      </vt:variant>
      <vt:variant>
        <vt:i4>1638451</vt:i4>
      </vt:variant>
      <vt:variant>
        <vt:i4>314</vt:i4>
      </vt:variant>
      <vt:variant>
        <vt:i4>0</vt:i4>
      </vt:variant>
      <vt:variant>
        <vt:i4>5</vt:i4>
      </vt:variant>
      <vt:variant>
        <vt:lpwstr/>
      </vt:variant>
      <vt:variant>
        <vt:lpwstr>_Toc115452291</vt:lpwstr>
      </vt:variant>
      <vt:variant>
        <vt:i4>1638451</vt:i4>
      </vt:variant>
      <vt:variant>
        <vt:i4>308</vt:i4>
      </vt:variant>
      <vt:variant>
        <vt:i4>0</vt:i4>
      </vt:variant>
      <vt:variant>
        <vt:i4>5</vt:i4>
      </vt:variant>
      <vt:variant>
        <vt:lpwstr/>
      </vt:variant>
      <vt:variant>
        <vt:lpwstr>_Toc115452290</vt:lpwstr>
      </vt:variant>
      <vt:variant>
        <vt:i4>1572915</vt:i4>
      </vt:variant>
      <vt:variant>
        <vt:i4>302</vt:i4>
      </vt:variant>
      <vt:variant>
        <vt:i4>0</vt:i4>
      </vt:variant>
      <vt:variant>
        <vt:i4>5</vt:i4>
      </vt:variant>
      <vt:variant>
        <vt:lpwstr/>
      </vt:variant>
      <vt:variant>
        <vt:lpwstr>_Toc115452289</vt:lpwstr>
      </vt:variant>
      <vt:variant>
        <vt:i4>1572915</vt:i4>
      </vt:variant>
      <vt:variant>
        <vt:i4>296</vt:i4>
      </vt:variant>
      <vt:variant>
        <vt:i4>0</vt:i4>
      </vt:variant>
      <vt:variant>
        <vt:i4>5</vt:i4>
      </vt:variant>
      <vt:variant>
        <vt:lpwstr/>
      </vt:variant>
      <vt:variant>
        <vt:lpwstr>_Toc115452288</vt:lpwstr>
      </vt:variant>
      <vt:variant>
        <vt:i4>1572915</vt:i4>
      </vt:variant>
      <vt:variant>
        <vt:i4>290</vt:i4>
      </vt:variant>
      <vt:variant>
        <vt:i4>0</vt:i4>
      </vt:variant>
      <vt:variant>
        <vt:i4>5</vt:i4>
      </vt:variant>
      <vt:variant>
        <vt:lpwstr/>
      </vt:variant>
      <vt:variant>
        <vt:lpwstr>_Toc115452287</vt:lpwstr>
      </vt:variant>
      <vt:variant>
        <vt:i4>1572915</vt:i4>
      </vt:variant>
      <vt:variant>
        <vt:i4>284</vt:i4>
      </vt:variant>
      <vt:variant>
        <vt:i4>0</vt:i4>
      </vt:variant>
      <vt:variant>
        <vt:i4>5</vt:i4>
      </vt:variant>
      <vt:variant>
        <vt:lpwstr/>
      </vt:variant>
      <vt:variant>
        <vt:lpwstr>_Toc115452286</vt:lpwstr>
      </vt:variant>
      <vt:variant>
        <vt:i4>1572915</vt:i4>
      </vt:variant>
      <vt:variant>
        <vt:i4>278</vt:i4>
      </vt:variant>
      <vt:variant>
        <vt:i4>0</vt:i4>
      </vt:variant>
      <vt:variant>
        <vt:i4>5</vt:i4>
      </vt:variant>
      <vt:variant>
        <vt:lpwstr/>
      </vt:variant>
      <vt:variant>
        <vt:lpwstr>_Toc115452285</vt:lpwstr>
      </vt:variant>
      <vt:variant>
        <vt:i4>1572915</vt:i4>
      </vt:variant>
      <vt:variant>
        <vt:i4>272</vt:i4>
      </vt:variant>
      <vt:variant>
        <vt:i4>0</vt:i4>
      </vt:variant>
      <vt:variant>
        <vt:i4>5</vt:i4>
      </vt:variant>
      <vt:variant>
        <vt:lpwstr/>
      </vt:variant>
      <vt:variant>
        <vt:lpwstr>_Toc115452284</vt:lpwstr>
      </vt:variant>
      <vt:variant>
        <vt:i4>1572915</vt:i4>
      </vt:variant>
      <vt:variant>
        <vt:i4>266</vt:i4>
      </vt:variant>
      <vt:variant>
        <vt:i4>0</vt:i4>
      </vt:variant>
      <vt:variant>
        <vt:i4>5</vt:i4>
      </vt:variant>
      <vt:variant>
        <vt:lpwstr/>
      </vt:variant>
      <vt:variant>
        <vt:lpwstr>_Toc115452283</vt:lpwstr>
      </vt:variant>
      <vt:variant>
        <vt:i4>1572915</vt:i4>
      </vt:variant>
      <vt:variant>
        <vt:i4>260</vt:i4>
      </vt:variant>
      <vt:variant>
        <vt:i4>0</vt:i4>
      </vt:variant>
      <vt:variant>
        <vt:i4>5</vt:i4>
      </vt:variant>
      <vt:variant>
        <vt:lpwstr/>
      </vt:variant>
      <vt:variant>
        <vt:lpwstr>_Toc115452282</vt:lpwstr>
      </vt:variant>
      <vt:variant>
        <vt:i4>1572915</vt:i4>
      </vt:variant>
      <vt:variant>
        <vt:i4>254</vt:i4>
      </vt:variant>
      <vt:variant>
        <vt:i4>0</vt:i4>
      </vt:variant>
      <vt:variant>
        <vt:i4>5</vt:i4>
      </vt:variant>
      <vt:variant>
        <vt:lpwstr/>
      </vt:variant>
      <vt:variant>
        <vt:lpwstr>_Toc115452281</vt:lpwstr>
      </vt:variant>
      <vt:variant>
        <vt:i4>1572915</vt:i4>
      </vt:variant>
      <vt:variant>
        <vt:i4>248</vt:i4>
      </vt:variant>
      <vt:variant>
        <vt:i4>0</vt:i4>
      </vt:variant>
      <vt:variant>
        <vt:i4>5</vt:i4>
      </vt:variant>
      <vt:variant>
        <vt:lpwstr/>
      </vt:variant>
      <vt:variant>
        <vt:lpwstr>_Toc115452280</vt:lpwstr>
      </vt:variant>
      <vt:variant>
        <vt:i4>1507379</vt:i4>
      </vt:variant>
      <vt:variant>
        <vt:i4>242</vt:i4>
      </vt:variant>
      <vt:variant>
        <vt:i4>0</vt:i4>
      </vt:variant>
      <vt:variant>
        <vt:i4>5</vt:i4>
      </vt:variant>
      <vt:variant>
        <vt:lpwstr/>
      </vt:variant>
      <vt:variant>
        <vt:lpwstr>_Toc115452279</vt:lpwstr>
      </vt:variant>
      <vt:variant>
        <vt:i4>1507379</vt:i4>
      </vt:variant>
      <vt:variant>
        <vt:i4>236</vt:i4>
      </vt:variant>
      <vt:variant>
        <vt:i4>0</vt:i4>
      </vt:variant>
      <vt:variant>
        <vt:i4>5</vt:i4>
      </vt:variant>
      <vt:variant>
        <vt:lpwstr/>
      </vt:variant>
      <vt:variant>
        <vt:lpwstr>_Toc115452278</vt:lpwstr>
      </vt:variant>
      <vt:variant>
        <vt:i4>1507379</vt:i4>
      </vt:variant>
      <vt:variant>
        <vt:i4>230</vt:i4>
      </vt:variant>
      <vt:variant>
        <vt:i4>0</vt:i4>
      </vt:variant>
      <vt:variant>
        <vt:i4>5</vt:i4>
      </vt:variant>
      <vt:variant>
        <vt:lpwstr/>
      </vt:variant>
      <vt:variant>
        <vt:lpwstr>_Toc115452277</vt:lpwstr>
      </vt:variant>
      <vt:variant>
        <vt:i4>1507379</vt:i4>
      </vt:variant>
      <vt:variant>
        <vt:i4>224</vt:i4>
      </vt:variant>
      <vt:variant>
        <vt:i4>0</vt:i4>
      </vt:variant>
      <vt:variant>
        <vt:i4>5</vt:i4>
      </vt:variant>
      <vt:variant>
        <vt:lpwstr/>
      </vt:variant>
      <vt:variant>
        <vt:lpwstr>_Toc115452276</vt:lpwstr>
      </vt:variant>
      <vt:variant>
        <vt:i4>1507379</vt:i4>
      </vt:variant>
      <vt:variant>
        <vt:i4>218</vt:i4>
      </vt:variant>
      <vt:variant>
        <vt:i4>0</vt:i4>
      </vt:variant>
      <vt:variant>
        <vt:i4>5</vt:i4>
      </vt:variant>
      <vt:variant>
        <vt:lpwstr/>
      </vt:variant>
      <vt:variant>
        <vt:lpwstr>_Toc115452275</vt:lpwstr>
      </vt:variant>
      <vt:variant>
        <vt:i4>1507379</vt:i4>
      </vt:variant>
      <vt:variant>
        <vt:i4>212</vt:i4>
      </vt:variant>
      <vt:variant>
        <vt:i4>0</vt:i4>
      </vt:variant>
      <vt:variant>
        <vt:i4>5</vt:i4>
      </vt:variant>
      <vt:variant>
        <vt:lpwstr/>
      </vt:variant>
      <vt:variant>
        <vt:lpwstr>_Toc115452274</vt:lpwstr>
      </vt:variant>
      <vt:variant>
        <vt:i4>1507379</vt:i4>
      </vt:variant>
      <vt:variant>
        <vt:i4>206</vt:i4>
      </vt:variant>
      <vt:variant>
        <vt:i4>0</vt:i4>
      </vt:variant>
      <vt:variant>
        <vt:i4>5</vt:i4>
      </vt:variant>
      <vt:variant>
        <vt:lpwstr/>
      </vt:variant>
      <vt:variant>
        <vt:lpwstr>_Toc115452273</vt:lpwstr>
      </vt:variant>
      <vt:variant>
        <vt:i4>1507379</vt:i4>
      </vt:variant>
      <vt:variant>
        <vt:i4>200</vt:i4>
      </vt:variant>
      <vt:variant>
        <vt:i4>0</vt:i4>
      </vt:variant>
      <vt:variant>
        <vt:i4>5</vt:i4>
      </vt:variant>
      <vt:variant>
        <vt:lpwstr/>
      </vt:variant>
      <vt:variant>
        <vt:lpwstr>_Toc115452272</vt:lpwstr>
      </vt:variant>
      <vt:variant>
        <vt:i4>1507379</vt:i4>
      </vt:variant>
      <vt:variant>
        <vt:i4>194</vt:i4>
      </vt:variant>
      <vt:variant>
        <vt:i4>0</vt:i4>
      </vt:variant>
      <vt:variant>
        <vt:i4>5</vt:i4>
      </vt:variant>
      <vt:variant>
        <vt:lpwstr/>
      </vt:variant>
      <vt:variant>
        <vt:lpwstr>_Toc115452271</vt:lpwstr>
      </vt:variant>
      <vt:variant>
        <vt:i4>1507379</vt:i4>
      </vt:variant>
      <vt:variant>
        <vt:i4>188</vt:i4>
      </vt:variant>
      <vt:variant>
        <vt:i4>0</vt:i4>
      </vt:variant>
      <vt:variant>
        <vt:i4>5</vt:i4>
      </vt:variant>
      <vt:variant>
        <vt:lpwstr/>
      </vt:variant>
      <vt:variant>
        <vt:lpwstr>_Toc115452270</vt:lpwstr>
      </vt:variant>
      <vt:variant>
        <vt:i4>1441843</vt:i4>
      </vt:variant>
      <vt:variant>
        <vt:i4>182</vt:i4>
      </vt:variant>
      <vt:variant>
        <vt:i4>0</vt:i4>
      </vt:variant>
      <vt:variant>
        <vt:i4>5</vt:i4>
      </vt:variant>
      <vt:variant>
        <vt:lpwstr/>
      </vt:variant>
      <vt:variant>
        <vt:lpwstr>_Toc115452269</vt:lpwstr>
      </vt:variant>
      <vt:variant>
        <vt:i4>1441843</vt:i4>
      </vt:variant>
      <vt:variant>
        <vt:i4>176</vt:i4>
      </vt:variant>
      <vt:variant>
        <vt:i4>0</vt:i4>
      </vt:variant>
      <vt:variant>
        <vt:i4>5</vt:i4>
      </vt:variant>
      <vt:variant>
        <vt:lpwstr/>
      </vt:variant>
      <vt:variant>
        <vt:lpwstr>_Toc115452268</vt:lpwstr>
      </vt:variant>
      <vt:variant>
        <vt:i4>1441843</vt:i4>
      </vt:variant>
      <vt:variant>
        <vt:i4>170</vt:i4>
      </vt:variant>
      <vt:variant>
        <vt:i4>0</vt:i4>
      </vt:variant>
      <vt:variant>
        <vt:i4>5</vt:i4>
      </vt:variant>
      <vt:variant>
        <vt:lpwstr/>
      </vt:variant>
      <vt:variant>
        <vt:lpwstr>_Toc115452267</vt:lpwstr>
      </vt:variant>
      <vt:variant>
        <vt:i4>1441843</vt:i4>
      </vt:variant>
      <vt:variant>
        <vt:i4>164</vt:i4>
      </vt:variant>
      <vt:variant>
        <vt:i4>0</vt:i4>
      </vt:variant>
      <vt:variant>
        <vt:i4>5</vt:i4>
      </vt:variant>
      <vt:variant>
        <vt:lpwstr/>
      </vt:variant>
      <vt:variant>
        <vt:lpwstr>_Toc115452266</vt:lpwstr>
      </vt:variant>
      <vt:variant>
        <vt:i4>1441843</vt:i4>
      </vt:variant>
      <vt:variant>
        <vt:i4>158</vt:i4>
      </vt:variant>
      <vt:variant>
        <vt:i4>0</vt:i4>
      </vt:variant>
      <vt:variant>
        <vt:i4>5</vt:i4>
      </vt:variant>
      <vt:variant>
        <vt:lpwstr/>
      </vt:variant>
      <vt:variant>
        <vt:lpwstr>_Toc115452265</vt:lpwstr>
      </vt:variant>
      <vt:variant>
        <vt:i4>1441843</vt:i4>
      </vt:variant>
      <vt:variant>
        <vt:i4>152</vt:i4>
      </vt:variant>
      <vt:variant>
        <vt:i4>0</vt:i4>
      </vt:variant>
      <vt:variant>
        <vt:i4>5</vt:i4>
      </vt:variant>
      <vt:variant>
        <vt:lpwstr/>
      </vt:variant>
      <vt:variant>
        <vt:lpwstr>_Toc115452264</vt:lpwstr>
      </vt:variant>
      <vt:variant>
        <vt:i4>1441843</vt:i4>
      </vt:variant>
      <vt:variant>
        <vt:i4>146</vt:i4>
      </vt:variant>
      <vt:variant>
        <vt:i4>0</vt:i4>
      </vt:variant>
      <vt:variant>
        <vt:i4>5</vt:i4>
      </vt:variant>
      <vt:variant>
        <vt:lpwstr/>
      </vt:variant>
      <vt:variant>
        <vt:lpwstr>_Toc115452263</vt:lpwstr>
      </vt:variant>
      <vt:variant>
        <vt:i4>1441843</vt:i4>
      </vt:variant>
      <vt:variant>
        <vt:i4>140</vt:i4>
      </vt:variant>
      <vt:variant>
        <vt:i4>0</vt:i4>
      </vt:variant>
      <vt:variant>
        <vt:i4>5</vt:i4>
      </vt:variant>
      <vt:variant>
        <vt:lpwstr/>
      </vt:variant>
      <vt:variant>
        <vt:lpwstr>_Toc115452262</vt:lpwstr>
      </vt:variant>
      <vt:variant>
        <vt:i4>1441843</vt:i4>
      </vt:variant>
      <vt:variant>
        <vt:i4>134</vt:i4>
      </vt:variant>
      <vt:variant>
        <vt:i4>0</vt:i4>
      </vt:variant>
      <vt:variant>
        <vt:i4>5</vt:i4>
      </vt:variant>
      <vt:variant>
        <vt:lpwstr/>
      </vt:variant>
      <vt:variant>
        <vt:lpwstr>_Toc115452261</vt:lpwstr>
      </vt:variant>
      <vt:variant>
        <vt:i4>1441843</vt:i4>
      </vt:variant>
      <vt:variant>
        <vt:i4>128</vt:i4>
      </vt:variant>
      <vt:variant>
        <vt:i4>0</vt:i4>
      </vt:variant>
      <vt:variant>
        <vt:i4>5</vt:i4>
      </vt:variant>
      <vt:variant>
        <vt:lpwstr/>
      </vt:variant>
      <vt:variant>
        <vt:lpwstr>_Toc115452260</vt:lpwstr>
      </vt:variant>
      <vt:variant>
        <vt:i4>1376307</vt:i4>
      </vt:variant>
      <vt:variant>
        <vt:i4>122</vt:i4>
      </vt:variant>
      <vt:variant>
        <vt:i4>0</vt:i4>
      </vt:variant>
      <vt:variant>
        <vt:i4>5</vt:i4>
      </vt:variant>
      <vt:variant>
        <vt:lpwstr/>
      </vt:variant>
      <vt:variant>
        <vt:lpwstr>_Toc115452259</vt:lpwstr>
      </vt:variant>
      <vt:variant>
        <vt:i4>1376307</vt:i4>
      </vt:variant>
      <vt:variant>
        <vt:i4>116</vt:i4>
      </vt:variant>
      <vt:variant>
        <vt:i4>0</vt:i4>
      </vt:variant>
      <vt:variant>
        <vt:i4>5</vt:i4>
      </vt:variant>
      <vt:variant>
        <vt:lpwstr/>
      </vt:variant>
      <vt:variant>
        <vt:lpwstr>_Toc115452258</vt:lpwstr>
      </vt:variant>
      <vt:variant>
        <vt:i4>1376307</vt:i4>
      </vt:variant>
      <vt:variant>
        <vt:i4>110</vt:i4>
      </vt:variant>
      <vt:variant>
        <vt:i4>0</vt:i4>
      </vt:variant>
      <vt:variant>
        <vt:i4>5</vt:i4>
      </vt:variant>
      <vt:variant>
        <vt:lpwstr/>
      </vt:variant>
      <vt:variant>
        <vt:lpwstr>_Toc115452257</vt:lpwstr>
      </vt:variant>
      <vt:variant>
        <vt:i4>1376307</vt:i4>
      </vt:variant>
      <vt:variant>
        <vt:i4>104</vt:i4>
      </vt:variant>
      <vt:variant>
        <vt:i4>0</vt:i4>
      </vt:variant>
      <vt:variant>
        <vt:i4>5</vt:i4>
      </vt:variant>
      <vt:variant>
        <vt:lpwstr/>
      </vt:variant>
      <vt:variant>
        <vt:lpwstr>_Toc115452256</vt:lpwstr>
      </vt:variant>
      <vt:variant>
        <vt:i4>1376307</vt:i4>
      </vt:variant>
      <vt:variant>
        <vt:i4>98</vt:i4>
      </vt:variant>
      <vt:variant>
        <vt:i4>0</vt:i4>
      </vt:variant>
      <vt:variant>
        <vt:i4>5</vt:i4>
      </vt:variant>
      <vt:variant>
        <vt:lpwstr/>
      </vt:variant>
      <vt:variant>
        <vt:lpwstr>_Toc115452255</vt:lpwstr>
      </vt:variant>
      <vt:variant>
        <vt:i4>1376307</vt:i4>
      </vt:variant>
      <vt:variant>
        <vt:i4>92</vt:i4>
      </vt:variant>
      <vt:variant>
        <vt:i4>0</vt:i4>
      </vt:variant>
      <vt:variant>
        <vt:i4>5</vt:i4>
      </vt:variant>
      <vt:variant>
        <vt:lpwstr/>
      </vt:variant>
      <vt:variant>
        <vt:lpwstr>_Toc115452254</vt:lpwstr>
      </vt:variant>
      <vt:variant>
        <vt:i4>1376307</vt:i4>
      </vt:variant>
      <vt:variant>
        <vt:i4>86</vt:i4>
      </vt:variant>
      <vt:variant>
        <vt:i4>0</vt:i4>
      </vt:variant>
      <vt:variant>
        <vt:i4>5</vt:i4>
      </vt:variant>
      <vt:variant>
        <vt:lpwstr/>
      </vt:variant>
      <vt:variant>
        <vt:lpwstr>_Toc115452253</vt:lpwstr>
      </vt:variant>
      <vt:variant>
        <vt:i4>1376307</vt:i4>
      </vt:variant>
      <vt:variant>
        <vt:i4>80</vt:i4>
      </vt:variant>
      <vt:variant>
        <vt:i4>0</vt:i4>
      </vt:variant>
      <vt:variant>
        <vt:i4>5</vt:i4>
      </vt:variant>
      <vt:variant>
        <vt:lpwstr/>
      </vt:variant>
      <vt:variant>
        <vt:lpwstr>_Toc115452252</vt:lpwstr>
      </vt:variant>
      <vt:variant>
        <vt:i4>1376307</vt:i4>
      </vt:variant>
      <vt:variant>
        <vt:i4>74</vt:i4>
      </vt:variant>
      <vt:variant>
        <vt:i4>0</vt:i4>
      </vt:variant>
      <vt:variant>
        <vt:i4>5</vt:i4>
      </vt:variant>
      <vt:variant>
        <vt:lpwstr/>
      </vt:variant>
      <vt:variant>
        <vt:lpwstr>_Toc115452251</vt:lpwstr>
      </vt:variant>
      <vt:variant>
        <vt:i4>1376307</vt:i4>
      </vt:variant>
      <vt:variant>
        <vt:i4>68</vt:i4>
      </vt:variant>
      <vt:variant>
        <vt:i4>0</vt:i4>
      </vt:variant>
      <vt:variant>
        <vt:i4>5</vt:i4>
      </vt:variant>
      <vt:variant>
        <vt:lpwstr/>
      </vt:variant>
      <vt:variant>
        <vt:lpwstr>_Toc115452250</vt:lpwstr>
      </vt:variant>
      <vt:variant>
        <vt:i4>1310771</vt:i4>
      </vt:variant>
      <vt:variant>
        <vt:i4>62</vt:i4>
      </vt:variant>
      <vt:variant>
        <vt:i4>0</vt:i4>
      </vt:variant>
      <vt:variant>
        <vt:i4>5</vt:i4>
      </vt:variant>
      <vt:variant>
        <vt:lpwstr/>
      </vt:variant>
      <vt:variant>
        <vt:lpwstr>_Toc115452249</vt:lpwstr>
      </vt:variant>
      <vt:variant>
        <vt:i4>1310771</vt:i4>
      </vt:variant>
      <vt:variant>
        <vt:i4>56</vt:i4>
      </vt:variant>
      <vt:variant>
        <vt:i4>0</vt:i4>
      </vt:variant>
      <vt:variant>
        <vt:i4>5</vt:i4>
      </vt:variant>
      <vt:variant>
        <vt:lpwstr/>
      </vt:variant>
      <vt:variant>
        <vt:lpwstr>_Toc115452248</vt:lpwstr>
      </vt:variant>
      <vt:variant>
        <vt:i4>1310771</vt:i4>
      </vt:variant>
      <vt:variant>
        <vt:i4>50</vt:i4>
      </vt:variant>
      <vt:variant>
        <vt:i4>0</vt:i4>
      </vt:variant>
      <vt:variant>
        <vt:i4>5</vt:i4>
      </vt:variant>
      <vt:variant>
        <vt:lpwstr/>
      </vt:variant>
      <vt:variant>
        <vt:lpwstr>_Toc115452247</vt:lpwstr>
      </vt:variant>
      <vt:variant>
        <vt:i4>1310771</vt:i4>
      </vt:variant>
      <vt:variant>
        <vt:i4>44</vt:i4>
      </vt:variant>
      <vt:variant>
        <vt:i4>0</vt:i4>
      </vt:variant>
      <vt:variant>
        <vt:i4>5</vt:i4>
      </vt:variant>
      <vt:variant>
        <vt:lpwstr/>
      </vt:variant>
      <vt:variant>
        <vt:lpwstr>_Toc115452246</vt:lpwstr>
      </vt:variant>
      <vt:variant>
        <vt:i4>1310771</vt:i4>
      </vt:variant>
      <vt:variant>
        <vt:i4>38</vt:i4>
      </vt:variant>
      <vt:variant>
        <vt:i4>0</vt:i4>
      </vt:variant>
      <vt:variant>
        <vt:i4>5</vt:i4>
      </vt:variant>
      <vt:variant>
        <vt:lpwstr/>
      </vt:variant>
      <vt:variant>
        <vt:lpwstr>_Toc115452245</vt:lpwstr>
      </vt:variant>
      <vt:variant>
        <vt:i4>1310771</vt:i4>
      </vt:variant>
      <vt:variant>
        <vt:i4>32</vt:i4>
      </vt:variant>
      <vt:variant>
        <vt:i4>0</vt:i4>
      </vt:variant>
      <vt:variant>
        <vt:i4>5</vt:i4>
      </vt:variant>
      <vt:variant>
        <vt:lpwstr/>
      </vt:variant>
      <vt:variant>
        <vt:lpwstr>_Toc115452244</vt:lpwstr>
      </vt:variant>
      <vt:variant>
        <vt:i4>1310771</vt:i4>
      </vt:variant>
      <vt:variant>
        <vt:i4>26</vt:i4>
      </vt:variant>
      <vt:variant>
        <vt:i4>0</vt:i4>
      </vt:variant>
      <vt:variant>
        <vt:i4>5</vt:i4>
      </vt:variant>
      <vt:variant>
        <vt:lpwstr/>
      </vt:variant>
      <vt:variant>
        <vt:lpwstr>_Toc115452243</vt:lpwstr>
      </vt:variant>
      <vt:variant>
        <vt:i4>1310771</vt:i4>
      </vt:variant>
      <vt:variant>
        <vt:i4>20</vt:i4>
      </vt:variant>
      <vt:variant>
        <vt:i4>0</vt:i4>
      </vt:variant>
      <vt:variant>
        <vt:i4>5</vt:i4>
      </vt:variant>
      <vt:variant>
        <vt:lpwstr/>
      </vt:variant>
      <vt:variant>
        <vt:lpwstr>_Toc115452242</vt:lpwstr>
      </vt:variant>
      <vt:variant>
        <vt:i4>1310771</vt:i4>
      </vt:variant>
      <vt:variant>
        <vt:i4>14</vt:i4>
      </vt:variant>
      <vt:variant>
        <vt:i4>0</vt:i4>
      </vt:variant>
      <vt:variant>
        <vt:i4>5</vt:i4>
      </vt:variant>
      <vt:variant>
        <vt:lpwstr/>
      </vt:variant>
      <vt:variant>
        <vt:lpwstr>_Toc115452241</vt:lpwstr>
      </vt:variant>
      <vt:variant>
        <vt:i4>1310771</vt:i4>
      </vt:variant>
      <vt:variant>
        <vt:i4>8</vt:i4>
      </vt:variant>
      <vt:variant>
        <vt:i4>0</vt:i4>
      </vt:variant>
      <vt:variant>
        <vt:i4>5</vt:i4>
      </vt:variant>
      <vt:variant>
        <vt:lpwstr/>
      </vt:variant>
      <vt:variant>
        <vt:lpwstr>_Toc115452240</vt:lpwstr>
      </vt:variant>
      <vt:variant>
        <vt:i4>3932214</vt:i4>
      </vt:variant>
      <vt:variant>
        <vt:i4>2</vt:i4>
      </vt:variant>
      <vt:variant>
        <vt:i4>0</vt:i4>
      </vt:variant>
      <vt:variant>
        <vt:i4>5</vt:i4>
      </vt:variant>
      <vt:variant>
        <vt:lpwstr>https://lubelskie-my.sharepoint.com/personal/agnieszka_kudla_lubelskie_pl/Documents/0 prace terminowe/Aktualizacja FELusia/! ZWL wrzesień 2022 po opinii przed SFC/1 załącznik do uchwały/_Fundusze Europejskie dla Lubelskiego 2021-2027_2022.09.30 TJ.docx</vt:lpwstr>
      </vt:variant>
      <vt:variant>
        <vt:lpwstr>_Toc115452239</vt:lpwstr>
      </vt:variant>
      <vt:variant>
        <vt:i4>8061011</vt:i4>
      </vt:variant>
      <vt:variant>
        <vt:i4>3</vt:i4>
      </vt:variant>
      <vt:variant>
        <vt:i4>0</vt:i4>
      </vt:variant>
      <vt:variant>
        <vt:i4>5</vt:i4>
      </vt:variant>
      <vt:variant>
        <vt:lpwstr>https://eur-lex.europa.eu/legal-content/PL/TXT/PDF/?uri=OJ:L_202401275</vt:lpwstr>
      </vt:variant>
      <vt:variant>
        <vt:lpwstr/>
      </vt:variant>
      <vt:variant>
        <vt:i4>786436</vt:i4>
      </vt:variant>
      <vt:variant>
        <vt:i4>0</vt:i4>
      </vt:variant>
      <vt:variant>
        <vt:i4>0</vt:i4>
      </vt:variant>
      <vt:variant>
        <vt:i4>5</vt:i4>
      </vt:variant>
      <vt:variant>
        <vt:lpwstr>https://www.feniks.gov.pl/media/115283/Przewodnik_AKK_14_20_ang.pdf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uchwały Zarządu Województwa Lubelskiego w sprawie przyjęcia tekstu ujednoliconego programu Fundusze Europejskie dla Lubelskiego 2021-2027</dc:title>
  <dc:subject>projekt programu</dc:subject>
  <dc:creator>Oddział Programowania RPO DZ RPO</dc:creator>
  <cp:keywords>Fundusze Europejskie dla Lubelskiego 2021-2027</cp:keywords>
  <dc:description/>
  <cp:lastModifiedBy>IZ PR</cp:lastModifiedBy>
  <cp:revision>73</cp:revision>
  <cp:lastPrinted>2025-07-25T08:44:00Z</cp:lastPrinted>
  <dcterms:created xsi:type="dcterms:W3CDTF">2025-06-05T10:22:00Z</dcterms:created>
  <dcterms:modified xsi:type="dcterms:W3CDTF">2025-07-25T08:44:00Z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0x010100C007AC21A1F5B44AB190DD62184B1204</vt:lpwstr>
  </property>
</Properties>
</file>